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5EE83279" w14:textId="438E48A9" w:rsidR="005F668D" w:rsidRPr="00ED0774" w:rsidRDefault="003638AD" w:rsidP="00705E68">
      <w:pPr>
        <w:pStyle w:val="aff9"/>
        <w:rPr>
          <w:rFonts w:cs="Times New Roman"/>
          <w:szCs w:val="24"/>
        </w:rPr>
      </w:pPr>
      <w:r w:rsidRPr="00ED0774">
        <w:rPr>
          <w:rFonts w:cs="Times New Roman"/>
          <w:noProof/>
          <w:szCs w:val="24"/>
          <w:lang w:eastAsia="ru-RU"/>
        </w:rPr>
        <mc:AlternateContent>
          <mc:Choice Requires="wps">
            <w:drawing>
              <wp:anchor distT="0" distB="0" distL="114300" distR="114300" simplePos="0" relativeHeight="251658752" behindDoc="1" locked="0" layoutInCell="1" allowOverlap="1" wp14:anchorId="263BE553" wp14:editId="04482BBB">
                <wp:simplePos x="0" y="0"/>
                <wp:positionH relativeFrom="page">
                  <wp:posOffset>508635</wp:posOffset>
                </wp:positionH>
                <wp:positionV relativeFrom="paragraph">
                  <wp:posOffset>-228600</wp:posOffset>
                </wp:positionV>
                <wp:extent cx="6629400" cy="9715500"/>
                <wp:effectExtent l="0" t="0" r="0" b="0"/>
                <wp:wrapNone/>
                <wp:docPr id="3" name="Прямоугольник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29400" cy="9715500"/>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4F58729F" w14:textId="77777777" w:rsidR="005A640B" w:rsidRDefault="005A640B" w:rsidP="005C1D7B">
                            <w:pPr>
                              <w:jc w:val="center"/>
                              <w:rPr>
                                <w:bCs/>
                                <w:sz w:val="20"/>
                                <w:szCs w:val="20"/>
                              </w:rPr>
                            </w:pPr>
                          </w:p>
                          <w:p w14:paraId="135DD6FA" w14:textId="77777777" w:rsidR="005A640B" w:rsidRDefault="005A640B" w:rsidP="005C1D7B">
                            <w:pPr>
                              <w:jc w:val="center"/>
                              <w:rPr>
                                <w:bCs/>
                                <w:sz w:val="20"/>
                                <w:szCs w:val="20"/>
                              </w:rPr>
                            </w:pPr>
                          </w:p>
                          <w:p w14:paraId="1682E2E7" w14:textId="77777777" w:rsidR="005A640B" w:rsidRDefault="005A640B" w:rsidP="005C1D7B">
                            <w:pPr>
                              <w:jc w:val="center"/>
                              <w:rPr>
                                <w:bCs/>
                                <w:sz w:val="20"/>
                                <w:szCs w:val="20"/>
                              </w:rPr>
                            </w:pPr>
                          </w:p>
                          <w:p w14:paraId="6D5D0E72" w14:textId="77777777" w:rsidR="005A640B" w:rsidRDefault="005A640B" w:rsidP="005C1D7B">
                            <w:pPr>
                              <w:jc w:val="center"/>
                              <w:rPr>
                                <w:bCs/>
                                <w:sz w:val="20"/>
                                <w:szCs w:val="20"/>
                              </w:rPr>
                            </w:pPr>
                          </w:p>
                          <w:p w14:paraId="6F0C245A" w14:textId="77777777" w:rsidR="005A640B" w:rsidRDefault="005A640B" w:rsidP="005C1D7B">
                            <w:pPr>
                              <w:jc w:val="center"/>
                              <w:rPr>
                                <w:bCs/>
                                <w:sz w:val="20"/>
                                <w:szCs w:val="20"/>
                              </w:rPr>
                            </w:pPr>
                          </w:p>
                          <w:p w14:paraId="6172E5FE" w14:textId="77777777" w:rsidR="005A640B" w:rsidRDefault="005A640B" w:rsidP="005C1D7B">
                            <w:pPr>
                              <w:jc w:val="center"/>
                              <w:rPr>
                                <w:bCs/>
                                <w:sz w:val="20"/>
                                <w:szCs w:val="20"/>
                              </w:rPr>
                            </w:pPr>
                          </w:p>
                          <w:p w14:paraId="3EF17DEB" w14:textId="77777777" w:rsidR="005A640B" w:rsidRDefault="005A640B" w:rsidP="005C1D7B">
                            <w:pPr>
                              <w:jc w:val="center"/>
                              <w:rPr>
                                <w:bCs/>
                                <w:sz w:val="20"/>
                                <w:szCs w:val="20"/>
                              </w:rPr>
                            </w:pPr>
                          </w:p>
                          <w:p w14:paraId="17CF85F4" w14:textId="77777777" w:rsidR="005A640B" w:rsidRDefault="005A640B" w:rsidP="005C1D7B">
                            <w:pPr>
                              <w:jc w:val="center"/>
                              <w:rPr>
                                <w:bCs/>
                                <w:sz w:val="20"/>
                                <w:szCs w:val="20"/>
                              </w:rPr>
                            </w:pPr>
                          </w:p>
                          <w:p w14:paraId="6FB3801C" w14:textId="77777777" w:rsidR="005A640B" w:rsidRDefault="005A640B" w:rsidP="005C1D7B">
                            <w:pPr>
                              <w:jc w:val="center"/>
                              <w:rPr>
                                <w:bCs/>
                                <w:sz w:val="20"/>
                                <w:szCs w:val="20"/>
                              </w:rPr>
                            </w:pPr>
                          </w:p>
                          <w:p w14:paraId="3441E090" w14:textId="77777777" w:rsidR="005A640B" w:rsidRDefault="005A640B" w:rsidP="005C1D7B">
                            <w:pPr>
                              <w:jc w:val="center"/>
                              <w:rPr>
                                <w:bCs/>
                                <w:sz w:val="20"/>
                                <w:szCs w:val="20"/>
                              </w:rPr>
                            </w:pPr>
                          </w:p>
                          <w:p w14:paraId="58A35225" w14:textId="77777777" w:rsidR="005A640B" w:rsidRDefault="005A640B" w:rsidP="005C1D7B">
                            <w:pPr>
                              <w:jc w:val="center"/>
                              <w:rPr>
                                <w:bCs/>
                                <w:sz w:val="20"/>
                                <w:szCs w:val="20"/>
                              </w:rPr>
                            </w:pPr>
                          </w:p>
                          <w:p w14:paraId="09FEDB7D" w14:textId="77777777" w:rsidR="005A640B" w:rsidRDefault="005A640B" w:rsidP="005C1D7B">
                            <w:pPr>
                              <w:jc w:val="center"/>
                              <w:rPr>
                                <w:bCs/>
                                <w:sz w:val="20"/>
                                <w:szCs w:val="20"/>
                              </w:rPr>
                            </w:pPr>
                          </w:p>
                          <w:p w14:paraId="07ADC882" w14:textId="77777777" w:rsidR="005A640B" w:rsidRDefault="005A640B" w:rsidP="005C1D7B">
                            <w:pPr>
                              <w:jc w:val="center"/>
                              <w:rPr>
                                <w:bCs/>
                                <w:sz w:val="20"/>
                                <w:szCs w:val="20"/>
                              </w:rPr>
                            </w:pPr>
                          </w:p>
                          <w:p w14:paraId="49DD5C85" w14:textId="77777777" w:rsidR="005A640B" w:rsidRDefault="005A640B" w:rsidP="005C1D7B">
                            <w:pPr>
                              <w:jc w:val="center"/>
                              <w:rPr>
                                <w:bCs/>
                                <w:sz w:val="20"/>
                                <w:szCs w:val="20"/>
                              </w:rPr>
                            </w:pPr>
                          </w:p>
                          <w:p w14:paraId="60E970C8" w14:textId="77777777" w:rsidR="005A640B" w:rsidRDefault="005A640B" w:rsidP="005C1D7B">
                            <w:pPr>
                              <w:jc w:val="center"/>
                              <w:rPr>
                                <w:bCs/>
                                <w:sz w:val="20"/>
                                <w:szCs w:val="20"/>
                              </w:rPr>
                            </w:pPr>
                          </w:p>
                          <w:p w14:paraId="58034392" w14:textId="77777777" w:rsidR="005A640B" w:rsidRDefault="005A640B" w:rsidP="005C1D7B">
                            <w:pPr>
                              <w:jc w:val="center"/>
                              <w:rPr>
                                <w:bCs/>
                                <w:sz w:val="20"/>
                                <w:szCs w:val="20"/>
                              </w:rPr>
                            </w:pPr>
                          </w:p>
                          <w:p w14:paraId="1DFBBB96" w14:textId="77777777" w:rsidR="005A640B" w:rsidRDefault="005A640B" w:rsidP="005C1D7B">
                            <w:pPr>
                              <w:jc w:val="center"/>
                              <w:rPr>
                                <w:bCs/>
                                <w:sz w:val="20"/>
                                <w:szCs w:val="20"/>
                              </w:rPr>
                            </w:pPr>
                          </w:p>
                          <w:p w14:paraId="19FFD4E3" w14:textId="77777777" w:rsidR="005A640B" w:rsidRDefault="005A640B" w:rsidP="005C1D7B">
                            <w:pPr>
                              <w:jc w:val="center"/>
                              <w:rPr>
                                <w:bCs/>
                                <w:sz w:val="20"/>
                                <w:szCs w:val="20"/>
                              </w:rPr>
                            </w:pPr>
                          </w:p>
                          <w:p w14:paraId="61754A0C" w14:textId="77777777" w:rsidR="005A640B" w:rsidRDefault="005A640B" w:rsidP="005C1D7B">
                            <w:pPr>
                              <w:jc w:val="center"/>
                              <w:rPr>
                                <w:bCs/>
                                <w:sz w:val="20"/>
                                <w:szCs w:val="20"/>
                              </w:rPr>
                            </w:pPr>
                          </w:p>
                          <w:p w14:paraId="70170EF0" w14:textId="77777777" w:rsidR="005A640B" w:rsidRDefault="005A640B" w:rsidP="005C1D7B">
                            <w:pPr>
                              <w:jc w:val="center"/>
                              <w:rPr>
                                <w:bCs/>
                                <w:sz w:val="20"/>
                                <w:szCs w:val="20"/>
                              </w:rPr>
                            </w:pPr>
                          </w:p>
                          <w:p w14:paraId="360BB499" w14:textId="77777777" w:rsidR="005A640B" w:rsidRDefault="005A640B" w:rsidP="005C1D7B">
                            <w:pPr>
                              <w:jc w:val="center"/>
                              <w:rPr>
                                <w:bCs/>
                                <w:sz w:val="20"/>
                                <w:szCs w:val="20"/>
                              </w:rPr>
                            </w:pPr>
                          </w:p>
                          <w:p w14:paraId="25A0C112" w14:textId="77777777" w:rsidR="005A640B" w:rsidRDefault="005A640B" w:rsidP="005C1D7B">
                            <w:pPr>
                              <w:jc w:val="center"/>
                              <w:rPr>
                                <w:bCs/>
                                <w:sz w:val="20"/>
                                <w:szCs w:val="20"/>
                              </w:rPr>
                            </w:pPr>
                          </w:p>
                          <w:p w14:paraId="76FE82C1" w14:textId="77777777" w:rsidR="005A640B" w:rsidRDefault="005A640B" w:rsidP="005C1D7B">
                            <w:pPr>
                              <w:jc w:val="center"/>
                              <w:rPr>
                                <w:bCs/>
                                <w:sz w:val="20"/>
                                <w:szCs w:val="20"/>
                              </w:rPr>
                            </w:pPr>
                          </w:p>
                          <w:p w14:paraId="006F6E1D" w14:textId="77777777" w:rsidR="005A640B" w:rsidRDefault="005A640B" w:rsidP="005C1D7B">
                            <w:pPr>
                              <w:jc w:val="center"/>
                              <w:rPr>
                                <w:bCs/>
                                <w:sz w:val="20"/>
                                <w:szCs w:val="20"/>
                              </w:rPr>
                            </w:pPr>
                          </w:p>
                          <w:p w14:paraId="24C5A9C2" w14:textId="77777777" w:rsidR="005A640B" w:rsidRDefault="005A640B" w:rsidP="005C1D7B">
                            <w:pPr>
                              <w:jc w:val="center"/>
                              <w:rPr>
                                <w:bCs/>
                                <w:sz w:val="20"/>
                                <w:szCs w:val="20"/>
                              </w:rPr>
                            </w:pPr>
                          </w:p>
                          <w:p w14:paraId="12F9C8A4" w14:textId="77777777" w:rsidR="005A640B" w:rsidRDefault="005A640B" w:rsidP="005C1D7B">
                            <w:pPr>
                              <w:jc w:val="center"/>
                              <w:rPr>
                                <w:bCs/>
                                <w:sz w:val="20"/>
                                <w:szCs w:val="20"/>
                              </w:rPr>
                            </w:pPr>
                          </w:p>
                          <w:p w14:paraId="06E9BDC3" w14:textId="77777777" w:rsidR="005A640B" w:rsidRDefault="005A640B" w:rsidP="005C1D7B">
                            <w:pPr>
                              <w:jc w:val="center"/>
                              <w:rPr>
                                <w:bCs/>
                                <w:sz w:val="20"/>
                                <w:szCs w:val="20"/>
                              </w:rPr>
                            </w:pPr>
                          </w:p>
                          <w:p w14:paraId="3358D6E0" w14:textId="77777777" w:rsidR="005A640B" w:rsidRDefault="005A640B" w:rsidP="005C1D7B">
                            <w:pPr>
                              <w:jc w:val="center"/>
                              <w:rPr>
                                <w:bCs/>
                                <w:sz w:val="20"/>
                                <w:szCs w:val="20"/>
                              </w:rPr>
                            </w:pPr>
                          </w:p>
                          <w:p w14:paraId="6D758CF7" w14:textId="77777777" w:rsidR="005A640B" w:rsidRDefault="005A640B" w:rsidP="005C1D7B">
                            <w:pPr>
                              <w:jc w:val="center"/>
                              <w:rPr>
                                <w:bCs/>
                                <w:sz w:val="20"/>
                                <w:szCs w:val="20"/>
                              </w:rPr>
                            </w:pPr>
                          </w:p>
                          <w:p w14:paraId="11C8DB60" w14:textId="77777777" w:rsidR="005A640B" w:rsidRDefault="005A640B" w:rsidP="005C1D7B">
                            <w:pPr>
                              <w:jc w:val="center"/>
                              <w:rPr>
                                <w:bCs/>
                                <w:sz w:val="20"/>
                                <w:szCs w:val="20"/>
                              </w:rPr>
                            </w:pPr>
                          </w:p>
                          <w:p w14:paraId="1DC668CF" w14:textId="77777777" w:rsidR="005A640B" w:rsidRDefault="005A640B" w:rsidP="005C1D7B">
                            <w:pPr>
                              <w:jc w:val="center"/>
                              <w:rPr>
                                <w:bCs/>
                                <w:sz w:val="20"/>
                                <w:szCs w:val="20"/>
                              </w:rPr>
                            </w:pPr>
                          </w:p>
                          <w:p w14:paraId="6FADE78E" w14:textId="77777777" w:rsidR="005A640B" w:rsidRDefault="005A640B" w:rsidP="005C1D7B">
                            <w:pPr>
                              <w:jc w:val="center"/>
                              <w:rPr>
                                <w:bCs/>
                                <w:sz w:val="20"/>
                                <w:szCs w:val="20"/>
                              </w:rPr>
                            </w:pPr>
                          </w:p>
                          <w:p w14:paraId="756A0D4D" w14:textId="77777777" w:rsidR="005A640B" w:rsidRDefault="005A640B" w:rsidP="005C1D7B">
                            <w:pPr>
                              <w:jc w:val="center"/>
                              <w:rPr>
                                <w:bCs/>
                                <w:sz w:val="20"/>
                                <w:szCs w:val="20"/>
                              </w:rPr>
                            </w:pPr>
                          </w:p>
                          <w:p w14:paraId="463FE821" w14:textId="77777777" w:rsidR="005A640B" w:rsidRDefault="005A640B" w:rsidP="005C1D7B">
                            <w:pPr>
                              <w:jc w:val="center"/>
                              <w:rPr>
                                <w:bCs/>
                                <w:sz w:val="20"/>
                                <w:szCs w:val="20"/>
                              </w:rPr>
                            </w:pPr>
                          </w:p>
                          <w:p w14:paraId="0365A737" w14:textId="77777777" w:rsidR="005A640B" w:rsidRDefault="005A640B" w:rsidP="005C1D7B">
                            <w:pPr>
                              <w:jc w:val="center"/>
                              <w:rPr>
                                <w:bCs/>
                                <w:sz w:val="20"/>
                                <w:szCs w:val="20"/>
                              </w:rPr>
                            </w:pPr>
                          </w:p>
                          <w:p w14:paraId="5E923B0D" w14:textId="77777777" w:rsidR="005A640B" w:rsidRDefault="005A640B" w:rsidP="005C1D7B">
                            <w:pPr>
                              <w:jc w:val="center"/>
                              <w:rPr>
                                <w:bCs/>
                                <w:sz w:val="20"/>
                                <w:szCs w:val="20"/>
                              </w:rPr>
                            </w:pPr>
                          </w:p>
                          <w:p w14:paraId="6179A352" w14:textId="77777777" w:rsidR="005A640B" w:rsidRDefault="005A640B" w:rsidP="005C1D7B">
                            <w:pPr>
                              <w:jc w:val="center"/>
                              <w:rPr>
                                <w:bCs/>
                                <w:sz w:val="20"/>
                                <w:szCs w:val="20"/>
                              </w:rPr>
                            </w:pPr>
                          </w:p>
                          <w:p w14:paraId="258F3347" w14:textId="77777777" w:rsidR="005A640B" w:rsidRDefault="005A640B" w:rsidP="005C1D7B">
                            <w:pPr>
                              <w:jc w:val="center"/>
                              <w:rPr>
                                <w:bCs/>
                                <w:sz w:val="20"/>
                                <w:szCs w:val="20"/>
                              </w:rPr>
                            </w:pPr>
                          </w:p>
                          <w:p w14:paraId="2EC53564" w14:textId="77777777" w:rsidR="005A640B" w:rsidRDefault="005A640B" w:rsidP="005C1D7B">
                            <w:pPr>
                              <w:jc w:val="center"/>
                              <w:rPr>
                                <w:bCs/>
                                <w:sz w:val="20"/>
                                <w:szCs w:val="20"/>
                              </w:rPr>
                            </w:pPr>
                          </w:p>
                          <w:p w14:paraId="7189F9B1" w14:textId="77777777" w:rsidR="005A640B" w:rsidRDefault="005A640B" w:rsidP="005C1D7B">
                            <w:pPr>
                              <w:jc w:val="center"/>
                              <w:rPr>
                                <w:bCs/>
                                <w:sz w:val="20"/>
                                <w:szCs w:val="20"/>
                              </w:rPr>
                            </w:pPr>
                          </w:p>
                          <w:p w14:paraId="1C1C9D22" w14:textId="77777777" w:rsidR="005A640B" w:rsidRDefault="005A640B" w:rsidP="005C1D7B">
                            <w:pPr>
                              <w:jc w:val="center"/>
                              <w:rPr>
                                <w:bCs/>
                                <w:sz w:val="20"/>
                                <w:szCs w:val="20"/>
                              </w:rPr>
                            </w:pPr>
                          </w:p>
                          <w:p w14:paraId="6ACF330E" w14:textId="77777777" w:rsidR="005A640B" w:rsidRDefault="005A640B" w:rsidP="005C1D7B">
                            <w:pPr>
                              <w:jc w:val="center"/>
                              <w:rPr>
                                <w:bCs/>
                                <w:sz w:val="20"/>
                                <w:szCs w:val="20"/>
                              </w:rPr>
                            </w:pPr>
                          </w:p>
                          <w:p w14:paraId="0D9D7FB5" w14:textId="77777777" w:rsidR="005A640B" w:rsidRDefault="005A640B" w:rsidP="005C1D7B">
                            <w:pPr>
                              <w:jc w:val="center"/>
                              <w:rPr>
                                <w:bCs/>
                                <w:sz w:val="20"/>
                                <w:szCs w:val="20"/>
                              </w:rPr>
                            </w:pPr>
                          </w:p>
                          <w:p w14:paraId="1B8A18C1" w14:textId="77777777" w:rsidR="005A640B" w:rsidRDefault="005A640B" w:rsidP="005C1D7B">
                            <w:pPr>
                              <w:jc w:val="center"/>
                              <w:rPr>
                                <w:bCs/>
                                <w:sz w:val="20"/>
                                <w:szCs w:val="20"/>
                              </w:rPr>
                            </w:pPr>
                          </w:p>
                          <w:p w14:paraId="2262C922" w14:textId="77777777" w:rsidR="005A640B" w:rsidRDefault="005A640B" w:rsidP="005C1D7B">
                            <w:pPr>
                              <w:jc w:val="center"/>
                              <w:rPr>
                                <w:bCs/>
                                <w:sz w:val="20"/>
                                <w:szCs w:val="20"/>
                              </w:rPr>
                            </w:pPr>
                          </w:p>
                          <w:p w14:paraId="7BA89071" w14:textId="77777777" w:rsidR="005A640B" w:rsidRDefault="005A640B" w:rsidP="005C1D7B">
                            <w:pPr>
                              <w:jc w:val="center"/>
                              <w:rPr>
                                <w:bCs/>
                                <w:sz w:val="20"/>
                                <w:szCs w:val="20"/>
                              </w:rPr>
                            </w:pPr>
                          </w:p>
                          <w:p w14:paraId="5D4AD2B1" w14:textId="77777777" w:rsidR="005A640B" w:rsidRDefault="005A640B" w:rsidP="005C1D7B">
                            <w:pPr>
                              <w:jc w:val="center"/>
                              <w:rPr>
                                <w:bCs/>
                                <w:sz w:val="20"/>
                                <w:szCs w:val="20"/>
                              </w:rPr>
                            </w:pPr>
                          </w:p>
                          <w:p w14:paraId="7B8E5711" w14:textId="77777777" w:rsidR="005A640B" w:rsidRDefault="005A640B" w:rsidP="005C1D7B">
                            <w:pPr>
                              <w:jc w:val="center"/>
                              <w:rPr>
                                <w:bCs/>
                                <w:sz w:val="20"/>
                                <w:szCs w:val="20"/>
                              </w:rPr>
                            </w:pPr>
                          </w:p>
                          <w:p w14:paraId="3E2DC117" w14:textId="77777777" w:rsidR="005A640B" w:rsidRDefault="005A640B" w:rsidP="005C1D7B">
                            <w:pPr>
                              <w:jc w:val="center"/>
                              <w:rPr>
                                <w:bCs/>
                                <w:sz w:val="20"/>
                                <w:szCs w:val="20"/>
                              </w:rPr>
                            </w:pPr>
                          </w:p>
                          <w:p w14:paraId="728F21E5" w14:textId="77777777" w:rsidR="005A640B" w:rsidRDefault="005A640B" w:rsidP="005C1D7B">
                            <w:pPr>
                              <w:jc w:val="center"/>
                              <w:rPr>
                                <w:bCs/>
                                <w:sz w:val="20"/>
                                <w:szCs w:val="20"/>
                              </w:rPr>
                            </w:pPr>
                          </w:p>
                          <w:p w14:paraId="3D24950B" w14:textId="77777777" w:rsidR="005A640B" w:rsidRDefault="005A640B" w:rsidP="005C1D7B">
                            <w:pPr>
                              <w:jc w:val="center"/>
                              <w:rPr>
                                <w:bCs/>
                                <w:sz w:val="20"/>
                                <w:szCs w:val="20"/>
                              </w:rPr>
                            </w:pPr>
                          </w:p>
                          <w:p w14:paraId="44E844B5" w14:textId="77777777" w:rsidR="005A640B" w:rsidRDefault="005A640B" w:rsidP="005C1D7B">
                            <w:pPr>
                              <w:jc w:val="center"/>
                              <w:rPr>
                                <w:bCs/>
                                <w:sz w:val="20"/>
                                <w:szCs w:val="20"/>
                              </w:rPr>
                            </w:pPr>
                          </w:p>
                          <w:p w14:paraId="388C6DC1" w14:textId="77777777" w:rsidR="005A640B" w:rsidRDefault="005A640B" w:rsidP="005C1D7B">
                            <w:pPr>
                              <w:jc w:val="center"/>
                              <w:rPr>
                                <w:bCs/>
                                <w:sz w:val="20"/>
                                <w:szCs w:val="20"/>
                              </w:rPr>
                            </w:pPr>
                          </w:p>
                          <w:p w14:paraId="0FC16610" w14:textId="77777777" w:rsidR="005A640B" w:rsidRDefault="005A640B" w:rsidP="005C1D7B">
                            <w:pPr>
                              <w:jc w:val="center"/>
                              <w:rPr>
                                <w:bCs/>
                                <w:sz w:val="20"/>
                                <w:szCs w:val="20"/>
                              </w:rPr>
                            </w:pPr>
                          </w:p>
                          <w:p w14:paraId="6CB0A7BA" w14:textId="77777777" w:rsidR="005A640B" w:rsidRDefault="005A640B" w:rsidP="005C1D7B">
                            <w:pPr>
                              <w:jc w:val="center"/>
                              <w:rPr>
                                <w:bCs/>
                                <w:sz w:val="20"/>
                                <w:szCs w:val="20"/>
                              </w:rPr>
                            </w:pPr>
                          </w:p>
                          <w:p w14:paraId="63A5F07D" w14:textId="77777777" w:rsidR="005A640B" w:rsidRDefault="005A640B" w:rsidP="005C1D7B">
                            <w:pPr>
                              <w:jc w:val="center"/>
                              <w:rPr>
                                <w:bCs/>
                                <w:sz w:val="20"/>
                                <w:szCs w:val="20"/>
                              </w:rPr>
                            </w:pPr>
                          </w:p>
                          <w:p w14:paraId="75ED50FF" w14:textId="77777777" w:rsidR="005A640B" w:rsidRDefault="005A640B" w:rsidP="005C1D7B">
                            <w:pPr>
                              <w:jc w:val="center"/>
                              <w:rPr>
                                <w:bCs/>
                                <w:sz w:val="20"/>
                                <w:szCs w:val="20"/>
                              </w:rPr>
                            </w:pPr>
                          </w:p>
                          <w:p w14:paraId="0FC293CA" w14:textId="77777777" w:rsidR="005A640B" w:rsidRDefault="005A640B" w:rsidP="005C1D7B">
                            <w:pPr>
                              <w:jc w:val="center"/>
                              <w:rPr>
                                <w:bCs/>
                                <w:sz w:val="20"/>
                                <w:szCs w:val="20"/>
                              </w:rPr>
                            </w:pPr>
                          </w:p>
                          <w:p w14:paraId="100B53E5" w14:textId="77777777" w:rsidR="005A640B" w:rsidRDefault="005A640B" w:rsidP="005C1D7B">
                            <w:pPr>
                              <w:jc w:val="center"/>
                              <w:rPr>
                                <w:bCs/>
                                <w:sz w:val="20"/>
                                <w:szCs w:val="20"/>
                              </w:rPr>
                            </w:pPr>
                          </w:p>
                          <w:p w14:paraId="5AB2D1A0" w14:textId="77777777" w:rsidR="005A640B" w:rsidRDefault="005A640B" w:rsidP="005C1D7B">
                            <w:pPr>
                              <w:jc w:val="center"/>
                              <w:rPr>
                                <w:bCs/>
                                <w:sz w:val="20"/>
                                <w:szCs w:val="20"/>
                              </w:rPr>
                            </w:pPr>
                          </w:p>
                          <w:p w14:paraId="192A2ECF" w14:textId="77777777" w:rsidR="005A640B" w:rsidRDefault="005A640B" w:rsidP="005C1D7B">
                            <w:pPr>
                              <w:jc w:val="center"/>
                              <w:rPr>
                                <w:bCs/>
                                <w:sz w:val="20"/>
                                <w:szCs w:val="20"/>
                              </w:rPr>
                            </w:pPr>
                          </w:p>
                          <w:p w14:paraId="41ACD731" w14:textId="77777777" w:rsidR="005A640B" w:rsidRDefault="005A640B" w:rsidP="005C1D7B">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3BE553" id="Прямоугольник 69" o:spid="_x0000_s1026" style="position:absolute;left:0;text-align:left;margin-left:40.05pt;margin-top:-18pt;width:522pt;height:76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" stroked="f" strokeweight="2pt">
                <v:path arrowok="t"/>
                <v:textbox>
                  <w:txbxContent>
                    <w:p w14:paraId="4F58729F" w14:textId="77777777" w:rsidR="005A640B" w:rsidRDefault="005A640B" w:rsidP="005C1D7B">
                      <w:pPr>
                        <w:jc w:val="center"/>
                        <w:rPr>
                          <w:bCs/>
                          <w:sz w:val="20"/>
                          <w:szCs w:val="20"/>
                        </w:rPr>
                      </w:pPr>
                    </w:p>
                    <w:p w14:paraId="135DD6FA" w14:textId="77777777" w:rsidR="005A640B" w:rsidRDefault="005A640B" w:rsidP="005C1D7B">
                      <w:pPr>
                        <w:jc w:val="center"/>
                        <w:rPr>
                          <w:bCs/>
                          <w:sz w:val="20"/>
                          <w:szCs w:val="20"/>
                        </w:rPr>
                      </w:pPr>
                    </w:p>
                    <w:p w14:paraId="1682E2E7" w14:textId="77777777" w:rsidR="005A640B" w:rsidRDefault="005A640B" w:rsidP="005C1D7B">
                      <w:pPr>
                        <w:jc w:val="center"/>
                        <w:rPr>
                          <w:bCs/>
                          <w:sz w:val="20"/>
                          <w:szCs w:val="20"/>
                        </w:rPr>
                      </w:pPr>
                    </w:p>
                    <w:p w14:paraId="6D5D0E72" w14:textId="77777777" w:rsidR="005A640B" w:rsidRDefault="005A640B" w:rsidP="005C1D7B">
                      <w:pPr>
                        <w:jc w:val="center"/>
                        <w:rPr>
                          <w:bCs/>
                          <w:sz w:val="20"/>
                          <w:szCs w:val="20"/>
                        </w:rPr>
                      </w:pPr>
                    </w:p>
                    <w:p w14:paraId="6F0C245A" w14:textId="77777777" w:rsidR="005A640B" w:rsidRDefault="005A640B" w:rsidP="005C1D7B">
                      <w:pPr>
                        <w:jc w:val="center"/>
                        <w:rPr>
                          <w:bCs/>
                          <w:sz w:val="20"/>
                          <w:szCs w:val="20"/>
                        </w:rPr>
                      </w:pPr>
                    </w:p>
                    <w:p w14:paraId="6172E5FE" w14:textId="77777777" w:rsidR="005A640B" w:rsidRDefault="005A640B" w:rsidP="005C1D7B">
                      <w:pPr>
                        <w:jc w:val="center"/>
                        <w:rPr>
                          <w:bCs/>
                          <w:sz w:val="20"/>
                          <w:szCs w:val="20"/>
                        </w:rPr>
                      </w:pPr>
                    </w:p>
                    <w:p w14:paraId="3EF17DEB" w14:textId="77777777" w:rsidR="005A640B" w:rsidRDefault="005A640B" w:rsidP="005C1D7B">
                      <w:pPr>
                        <w:jc w:val="center"/>
                        <w:rPr>
                          <w:bCs/>
                          <w:sz w:val="20"/>
                          <w:szCs w:val="20"/>
                        </w:rPr>
                      </w:pPr>
                    </w:p>
                    <w:p w14:paraId="17CF85F4" w14:textId="77777777" w:rsidR="005A640B" w:rsidRDefault="005A640B" w:rsidP="005C1D7B">
                      <w:pPr>
                        <w:jc w:val="center"/>
                        <w:rPr>
                          <w:bCs/>
                          <w:sz w:val="20"/>
                          <w:szCs w:val="20"/>
                        </w:rPr>
                      </w:pPr>
                    </w:p>
                    <w:p w14:paraId="6FB3801C" w14:textId="77777777" w:rsidR="005A640B" w:rsidRDefault="005A640B" w:rsidP="005C1D7B">
                      <w:pPr>
                        <w:jc w:val="center"/>
                        <w:rPr>
                          <w:bCs/>
                          <w:sz w:val="20"/>
                          <w:szCs w:val="20"/>
                        </w:rPr>
                      </w:pPr>
                    </w:p>
                    <w:p w14:paraId="3441E090" w14:textId="77777777" w:rsidR="005A640B" w:rsidRDefault="005A640B" w:rsidP="005C1D7B">
                      <w:pPr>
                        <w:jc w:val="center"/>
                        <w:rPr>
                          <w:bCs/>
                          <w:sz w:val="20"/>
                          <w:szCs w:val="20"/>
                        </w:rPr>
                      </w:pPr>
                    </w:p>
                    <w:p w14:paraId="58A35225" w14:textId="77777777" w:rsidR="005A640B" w:rsidRDefault="005A640B" w:rsidP="005C1D7B">
                      <w:pPr>
                        <w:jc w:val="center"/>
                        <w:rPr>
                          <w:bCs/>
                          <w:sz w:val="20"/>
                          <w:szCs w:val="20"/>
                        </w:rPr>
                      </w:pPr>
                    </w:p>
                    <w:p w14:paraId="09FEDB7D" w14:textId="77777777" w:rsidR="005A640B" w:rsidRDefault="005A640B" w:rsidP="005C1D7B">
                      <w:pPr>
                        <w:jc w:val="center"/>
                        <w:rPr>
                          <w:bCs/>
                          <w:sz w:val="20"/>
                          <w:szCs w:val="20"/>
                        </w:rPr>
                      </w:pPr>
                    </w:p>
                    <w:p w14:paraId="07ADC882" w14:textId="77777777" w:rsidR="005A640B" w:rsidRDefault="005A640B" w:rsidP="005C1D7B">
                      <w:pPr>
                        <w:jc w:val="center"/>
                        <w:rPr>
                          <w:bCs/>
                          <w:sz w:val="20"/>
                          <w:szCs w:val="20"/>
                        </w:rPr>
                      </w:pPr>
                    </w:p>
                    <w:p w14:paraId="49DD5C85" w14:textId="77777777" w:rsidR="005A640B" w:rsidRDefault="005A640B" w:rsidP="005C1D7B">
                      <w:pPr>
                        <w:jc w:val="center"/>
                        <w:rPr>
                          <w:bCs/>
                          <w:sz w:val="20"/>
                          <w:szCs w:val="20"/>
                        </w:rPr>
                      </w:pPr>
                    </w:p>
                    <w:p w14:paraId="60E970C8" w14:textId="77777777" w:rsidR="005A640B" w:rsidRDefault="005A640B" w:rsidP="005C1D7B">
                      <w:pPr>
                        <w:jc w:val="center"/>
                        <w:rPr>
                          <w:bCs/>
                          <w:sz w:val="20"/>
                          <w:szCs w:val="20"/>
                        </w:rPr>
                      </w:pPr>
                    </w:p>
                    <w:p w14:paraId="58034392" w14:textId="77777777" w:rsidR="005A640B" w:rsidRDefault="005A640B" w:rsidP="005C1D7B">
                      <w:pPr>
                        <w:jc w:val="center"/>
                        <w:rPr>
                          <w:bCs/>
                          <w:sz w:val="20"/>
                          <w:szCs w:val="20"/>
                        </w:rPr>
                      </w:pPr>
                    </w:p>
                    <w:p w14:paraId="1DFBBB96" w14:textId="77777777" w:rsidR="005A640B" w:rsidRDefault="005A640B" w:rsidP="005C1D7B">
                      <w:pPr>
                        <w:jc w:val="center"/>
                        <w:rPr>
                          <w:bCs/>
                          <w:sz w:val="20"/>
                          <w:szCs w:val="20"/>
                        </w:rPr>
                      </w:pPr>
                    </w:p>
                    <w:p w14:paraId="19FFD4E3" w14:textId="77777777" w:rsidR="005A640B" w:rsidRDefault="005A640B" w:rsidP="005C1D7B">
                      <w:pPr>
                        <w:jc w:val="center"/>
                        <w:rPr>
                          <w:bCs/>
                          <w:sz w:val="20"/>
                          <w:szCs w:val="20"/>
                        </w:rPr>
                      </w:pPr>
                    </w:p>
                    <w:p w14:paraId="61754A0C" w14:textId="77777777" w:rsidR="005A640B" w:rsidRDefault="005A640B" w:rsidP="005C1D7B">
                      <w:pPr>
                        <w:jc w:val="center"/>
                        <w:rPr>
                          <w:bCs/>
                          <w:sz w:val="20"/>
                          <w:szCs w:val="20"/>
                        </w:rPr>
                      </w:pPr>
                    </w:p>
                    <w:p w14:paraId="70170EF0" w14:textId="77777777" w:rsidR="005A640B" w:rsidRDefault="005A640B" w:rsidP="005C1D7B">
                      <w:pPr>
                        <w:jc w:val="center"/>
                        <w:rPr>
                          <w:bCs/>
                          <w:sz w:val="20"/>
                          <w:szCs w:val="20"/>
                        </w:rPr>
                      </w:pPr>
                    </w:p>
                    <w:p w14:paraId="360BB499" w14:textId="77777777" w:rsidR="005A640B" w:rsidRDefault="005A640B" w:rsidP="005C1D7B">
                      <w:pPr>
                        <w:jc w:val="center"/>
                        <w:rPr>
                          <w:bCs/>
                          <w:sz w:val="20"/>
                          <w:szCs w:val="20"/>
                        </w:rPr>
                      </w:pPr>
                    </w:p>
                    <w:p w14:paraId="25A0C112" w14:textId="77777777" w:rsidR="005A640B" w:rsidRDefault="005A640B" w:rsidP="005C1D7B">
                      <w:pPr>
                        <w:jc w:val="center"/>
                        <w:rPr>
                          <w:bCs/>
                          <w:sz w:val="20"/>
                          <w:szCs w:val="20"/>
                        </w:rPr>
                      </w:pPr>
                    </w:p>
                    <w:p w14:paraId="76FE82C1" w14:textId="77777777" w:rsidR="005A640B" w:rsidRDefault="005A640B" w:rsidP="005C1D7B">
                      <w:pPr>
                        <w:jc w:val="center"/>
                        <w:rPr>
                          <w:bCs/>
                          <w:sz w:val="20"/>
                          <w:szCs w:val="20"/>
                        </w:rPr>
                      </w:pPr>
                    </w:p>
                    <w:p w14:paraId="006F6E1D" w14:textId="77777777" w:rsidR="005A640B" w:rsidRDefault="005A640B" w:rsidP="005C1D7B">
                      <w:pPr>
                        <w:jc w:val="center"/>
                        <w:rPr>
                          <w:bCs/>
                          <w:sz w:val="20"/>
                          <w:szCs w:val="20"/>
                        </w:rPr>
                      </w:pPr>
                    </w:p>
                    <w:p w14:paraId="24C5A9C2" w14:textId="77777777" w:rsidR="005A640B" w:rsidRDefault="005A640B" w:rsidP="005C1D7B">
                      <w:pPr>
                        <w:jc w:val="center"/>
                        <w:rPr>
                          <w:bCs/>
                          <w:sz w:val="20"/>
                          <w:szCs w:val="20"/>
                        </w:rPr>
                      </w:pPr>
                    </w:p>
                    <w:p w14:paraId="12F9C8A4" w14:textId="77777777" w:rsidR="005A640B" w:rsidRDefault="005A640B" w:rsidP="005C1D7B">
                      <w:pPr>
                        <w:jc w:val="center"/>
                        <w:rPr>
                          <w:bCs/>
                          <w:sz w:val="20"/>
                          <w:szCs w:val="20"/>
                        </w:rPr>
                      </w:pPr>
                    </w:p>
                    <w:p w14:paraId="06E9BDC3" w14:textId="77777777" w:rsidR="005A640B" w:rsidRDefault="005A640B" w:rsidP="005C1D7B">
                      <w:pPr>
                        <w:jc w:val="center"/>
                        <w:rPr>
                          <w:bCs/>
                          <w:sz w:val="20"/>
                          <w:szCs w:val="20"/>
                        </w:rPr>
                      </w:pPr>
                    </w:p>
                    <w:p w14:paraId="3358D6E0" w14:textId="77777777" w:rsidR="005A640B" w:rsidRDefault="005A640B" w:rsidP="005C1D7B">
                      <w:pPr>
                        <w:jc w:val="center"/>
                        <w:rPr>
                          <w:bCs/>
                          <w:sz w:val="20"/>
                          <w:szCs w:val="20"/>
                        </w:rPr>
                      </w:pPr>
                    </w:p>
                    <w:p w14:paraId="6D758CF7" w14:textId="77777777" w:rsidR="005A640B" w:rsidRDefault="005A640B" w:rsidP="005C1D7B">
                      <w:pPr>
                        <w:jc w:val="center"/>
                        <w:rPr>
                          <w:bCs/>
                          <w:sz w:val="20"/>
                          <w:szCs w:val="20"/>
                        </w:rPr>
                      </w:pPr>
                    </w:p>
                    <w:p w14:paraId="11C8DB60" w14:textId="77777777" w:rsidR="005A640B" w:rsidRDefault="005A640B" w:rsidP="005C1D7B">
                      <w:pPr>
                        <w:jc w:val="center"/>
                        <w:rPr>
                          <w:bCs/>
                          <w:sz w:val="20"/>
                          <w:szCs w:val="20"/>
                        </w:rPr>
                      </w:pPr>
                    </w:p>
                    <w:p w14:paraId="1DC668CF" w14:textId="77777777" w:rsidR="005A640B" w:rsidRDefault="005A640B" w:rsidP="005C1D7B">
                      <w:pPr>
                        <w:jc w:val="center"/>
                        <w:rPr>
                          <w:bCs/>
                          <w:sz w:val="20"/>
                          <w:szCs w:val="20"/>
                        </w:rPr>
                      </w:pPr>
                    </w:p>
                    <w:p w14:paraId="6FADE78E" w14:textId="77777777" w:rsidR="005A640B" w:rsidRDefault="005A640B" w:rsidP="005C1D7B">
                      <w:pPr>
                        <w:jc w:val="center"/>
                        <w:rPr>
                          <w:bCs/>
                          <w:sz w:val="20"/>
                          <w:szCs w:val="20"/>
                        </w:rPr>
                      </w:pPr>
                    </w:p>
                    <w:p w14:paraId="756A0D4D" w14:textId="77777777" w:rsidR="005A640B" w:rsidRDefault="005A640B" w:rsidP="005C1D7B">
                      <w:pPr>
                        <w:jc w:val="center"/>
                        <w:rPr>
                          <w:bCs/>
                          <w:sz w:val="20"/>
                          <w:szCs w:val="20"/>
                        </w:rPr>
                      </w:pPr>
                    </w:p>
                    <w:p w14:paraId="463FE821" w14:textId="77777777" w:rsidR="005A640B" w:rsidRDefault="005A640B" w:rsidP="005C1D7B">
                      <w:pPr>
                        <w:jc w:val="center"/>
                        <w:rPr>
                          <w:bCs/>
                          <w:sz w:val="20"/>
                          <w:szCs w:val="20"/>
                        </w:rPr>
                      </w:pPr>
                    </w:p>
                    <w:p w14:paraId="0365A737" w14:textId="77777777" w:rsidR="005A640B" w:rsidRDefault="005A640B" w:rsidP="005C1D7B">
                      <w:pPr>
                        <w:jc w:val="center"/>
                        <w:rPr>
                          <w:bCs/>
                          <w:sz w:val="20"/>
                          <w:szCs w:val="20"/>
                        </w:rPr>
                      </w:pPr>
                    </w:p>
                    <w:p w14:paraId="5E923B0D" w14:textId="77777777" w:rsidR="005A640B" w:rsidRDefault="005A640B" w:rsidP="005C1D7B">
                      <w:pPr>
                        <w:jc w:val="center"/>
                        <w:rPr>
                          <w:bCs/>
                          <w:sz w:val="20"/>
                          <w:szCs w:val="20"/>
                        </w:rPr>
                      </w:pPr>
                    </w:p>
                    <w:p w14:paraId="6179A352" w14:textId="77777777" w:rsidR="005A640B" w:rsidRDefault="005A640B" w:rsidP="005C1D7B">
                      <w:pPr>
                        <w:jc w:val="center"/>
                        <w:rPr>
                          <w:bCs/>
                          <w:sz w:val="20"/>
                          <w:szCs w:val="20"/>
                        </w:rPr>
                      </w:pPr>
                    </w:p>
                    <w:p w14:paraId="258F3347" w14:textId="77777777" w:rsidR="005A640B" w:rsidRDefault="005A640B" w:rsidP="005C1D7B">
                      <w:pPr>
                        <w:jc w:val="center"/>
                        <w:rPr>
                          <w:bCs/>
                          <w:sz w:val="20"/>
                          <w:szCs w:val="20"/>
                        </w:rPr>
                      </w:pPr>
                    </w:p>
                    <w:p w14:paraId="2EC53564" w14:textId="77777777" w:rsidR="005A640B" w:rsidRDefault="005A640B" w:rsidP="005C1D7B">
                      <w:pPr>
                        <w:jc w:val="center"/>
                        <w:rPr>
                          <w:bCs/>
                          <w:sz w:val="20"/>
                          <w:szCs w:val="20"/>
                        </w:rPr>
                      </w:pPr>
                    </w:p>
                    <w:p w14:paraId="7189F9B1" w14:textId="77777777" w:rsidR="005A640B" w:rsidRDefault="005A640B" w:rsidP="005C1D7B">
                      <w:pPr>
                        <w:jc w:val="center"/>
                        <w:rPr>
                          <w:bCs/>
                          <w:sz w:val="20"/>
                          <w:szCs w:val="20"/>
                        </w:rPr>
                      </w:pPr>
                    </w:p>
                    <w:p w14:paraId="1C1C9D22" w14:textId="77777777" w:rsidR="005A640B" w:rsidRDefault="005A640B" w:rsidP="005C1D7B">
                      <w:pPr>
                        <w:jc w:val="center"/>
                        <w:rPr>
                          <w:bCs/>
                          <w:sz w:val="20"/>
                          <w:szCs w:val="20"/>
                        </w:rPr>
                      </w:pPr>
                    </w:p>
                    <w:p w14:paraId="6ACF330E" w14:textId="77777777" w:rsidR="005A640B" w:rsidRDefault="005A640B" w:rsidP="005C1D7B">
                      <w:pPr>
                        <w:jc w:val="center"/>
                        <w:rPr>
                          <w:bCs/>
                          <w:sz w:val="20"/>
                          <w:szCs w:val="20"/>
                        </w:rPr>
                      </w:pPr>
                    </w:p>
                    <w:p w14:paraId="0D9D7FB5" w14:textId="77777777" w:rsidR="005A640B" w:rsidRDefault="005A640B" w:rsidP="005C1D7B">
                      <w:pPr>
                        <w:jc w:val="center"/>
                        <w:rPr>
                          <w:bCs/>
                          <w:sz w:val="20"/>
                          <w:szCs w:val="20"/>
                        </w:rPr>
                      </w:pPr>
                    </w:p>
                    <w:p w14:paraId="1B8A18C1" w14:textId="77777777" w:rsidR="005A640B" w:rsidRDefault="005A640B" w:rsidP="005C1D7B">
                      <w:pPr>
                        <w:jc w:val="center"/>
                        <w:rPr>
                          <w:bCs/>
                          <w:sz w:val="20"/>
                          <w:szCs w:val="20"/>
                        </w:rPr>
                      </w:pPr>
                    </w:p>
                    <w:p w14:paraId="2262C922" w14:textId="77777777" w:rsidR="005A640B" w:rsidRDefault="005A640B" w:rsidP="005C1D7B">
                      <w:pPr>
                        <w:jc w:val="center"/>
                        <w:rPr>
                          <w:bCs/>
                          <w:sz w:val="20"/>
                          <w:szCs w:val="20"/>
                        </w:rPr>
                      </w:pPr>
                    </w:p>
                    <w:p w14:paraId="7BA89071" w14:textId="77777777" w:rsidR="005A640B" w:rsidRDefault="005A640B" w:rsidP="005C1D7B">
                      <w:pPr>
                        <w:jc w:val="center"/>
                        <w:rPr>
                          <w:bCs/>
                          <w:sz w:val="20"/>
                          <w:szCs w:val="20"/>
                        </w:rPr>
                      </w:pPr>
                    </w:p>
                    <w:p w14:paraId="5D4AD2B1" w14:textId="77777777" w:rsidR="005A640B" w:rsidRDefault="005A640B" w:rsidP="005C1D7B">
                      <w:pPr>
                        <w:jc w:val="center"/>
                        <w:rPr>
                          <w:bCs/>
                          <w:sz w:val="20"/>
                          <w:szCs w:val="20"/>
                        </w:rPr>
                      </w:pPr>
                    </w:p>
                    <w:p w14:paraId="7B8E5711" w14:textId="77777777" w:rsidR="005A640B" w:rsidRDefault="005A640B" w:rsidP="005C1D7B">
                      <w:pPr>
                        <w:jc w:val="center"/>
                        <w:rPr>
                          <w:bCs/>
                          <w:sz w:val="20"/>
                          <w:szCs w:val="20"/>
                        </w:rPr>
                      </w:pPr>
                    </w:p>
                    <w:p w14:paraId="3E2DC117" w14:textId="77777777" w:rsidR="005A640B" w:rsidRDefault="005A640B" w:rsidP="005C1D7B">
                      <w:pPr>
                        <w:jc w:val="center"/>
                        <w:rPr>
                          <w:bCs/>
                          <w:sz w:val="20"/>
                          <w:szCs w:val="20"/>
                        </w:rPr>
                      </w:pPr>
                    </w:p>
                    <w:p w14:paraId="728F21E5" w14:textId="77777777" w:rsidR="005A640B" w:rsidRDefault="005A640B" w:rsidP="005C1D7B">
                      <w:pPr>
                        <w:jc w:val="center"/>
                        <w:rPr>
                          <w:bCs/>
                          <w:sz w:val="20"/>
                          <w:szCs w:val="20"/>
                        </w:rPr>
                      </w:pPr>
                    </w:p>
                    <w:p w14:paraId="3D24950B" w14:textId="77777777" w:rsidR="005A640B" w:rsidRDefault="005A640B" w:rsidP="005C1D7B">
                      <w:pPr>
                        <w:jc w:val="center"/>
                        <w:rPr>
                          <w:bCs/>
                          <w:sz w:val="20"/>
                          <w:szCs w:val="20"/>
                        </w:rPr>
                      </w:pPr>
                    </w:p>
                    <w:p w14:paraId="44E844B5" w14:textId="77777777" w:rsidR="005A640B" w:rsidRDefault="005A640B" w:rsidP="005C1D7B">
                      <w:pPr>
                        <w:jc w:val="center"/>
                        <w:rPr>
                          <w:bCs/>
                          <w:sz w:val="20"/>
                          <w:szCs w:val="20"/>
                        </w:rPr>
                      </w:pPr>
                    </w:p>
                    <w:p w14:paraId="388C6DC1" w14:textId="77777777" w:rsidR="005A640B" w:rsidRDefault="005A640B" w:rsidP="005C1D7B">
                      <w:pPr>
                        <w:jc w:val="center"/>
                        <w:rPr>
                          <w:bCs/>
                          <w:sz w:val="20"/>
                          <w:szCs w:val="20"/>
                        </w:rPr>
                      </w:pPr>
                    </w:p>
                    <w:p w14:paraId="0FC16610" w14:textId="77777777" w:rsidR="005A640B" w:rsidRDefault="005A640B" w:rsidP="005C1D7B">
                      <w:pPr>
                        <w:jc w:val="center"/>
                        <w:rPr>
                          <w:bCs/>
                          <w:sz w:val="20"/>
                          <w:szCs w:val="20"/>
                        </w:rPr>
                      </w:pPr>
                    </w:p>
                    <w:p w14:paraId="6CB0A7BA" w14:textId="77777777" w:rsidR="005A640B" w:rsidRDefault="005A640B" w:rsidP="005C1D7B">
                      <w:pPr>
                        <w:jc w:val="center"/>
                        <w:rPr>
                          <w:bCs/>
                          <w:sz w:val="20"/>
                          <w:szCs w:val="20"/>
                        </w:rPr>
                      </w:pPr>
                    </w:p>
                    <w:p w14:paraId="63A5F07D" w14:textId="77777777" w:rsidR="005A640B" w:rsidRDefault="005A640B" w:rsidP="005C1D7B">
                      <w:pPr>
                        <w:jc w:val="center"/>
                        <w:rPr>
                          <w:bCs/>
                          <w:sz w:val="20"/>
                          <w:szCs w:val="20"/>
                        </w:rPr>
                      </w:pPr>
                    </w:p>
                    <w:p w14:paraId="75ED50FF" w14:textId="77777777" w:rsidR="005A640B" w:rsidRDefault="005A640B" w:rsidP="005C1D7B">
                      <w:pPr>
                        <w:jc w:val="center"/>
                        <w:rPr>
                          <w:bCs/>
                          <w:sz w:val="20"/>
                          <w:szCs w:val="20"/>
                        </w:rPr>
                      </w:pPr>
                    </w:p>
                    <w:p w14:paraId="0FC293CA" w14:textId="77777777" w:rsidR="005A640B" w:rsidRDefault="005A640B" w:rsidP="005C1D7B">
                      <w:pPr>
                        <w:jc w:val="center"/>
                        <w:rPr>
                          <w:bCs/>
                          <w:sz w:val="20"/>
                          <w:szCs w:val="20"/>
                        </w:rPr>
                      </w:pPr>
                    </w:p>
                    <w:p w14:paraId="100B53E5" w14:textId="77777777" w:rsidR="005A640B" w:rsidRDefault="005A640B" w:rsidP="005C1D7B">
                      <w:pPr>
                        <w:jc w:val="center"/>
                        <w:rPr>
                          <w:bCs/>
                          <w:sz w:val="20"/>
                          <w:szCs w:val="20"/>
                        </w:rPr>
                      </w:pPr>
                    </w:p>
                    <w:p w14:paraId="5AB2D1A0" w14:textId="77777777" w:rsidR="005A640B" w:rsidRDefault="005A640B" w:rsidP="005C1D7B">
                      <w:pPr>
                        <w:jc w:val="center"/>
                        <w:rPr>
                          <w:bCs/>
                          <w:sz w:val="20"/>
                          <w:szCs w:val="20"/>
                        </w:rPr>
                      </w:pPr>
                    </w:p>
                    <w:p w14:paraId="192A2ECF" w14:textId="77777777" w:rsidR="005A640B" w:rsidRDefault="005A640B" w:rsidP="005C1D7B">
                      <w:pPr>
                        <w:jc w:val="center"/>
                        <w:rPr>
                          <w:bCs/>
                          <w:sz w:val="20"/>
                          <w:szCs w:val="20"/>
                        </w:rPr>
                      </w:pPr>
                    </w:p>
                    <w:p w14:paraId="41ACD731" w14:textId="77777777" w:rsidR="005A640B" w:rsidRDefault="005A640B" w:rsidP="005C1D7B">
                      <w:pPr>
                        <w:jc w:val="center"/>
                      </w:pPr>
                    </w:p>
                  </w:txbxContent>
                </v:textbox>
                <w10:wrap anchorx="page"/>
              </v:rect>
            </w:pict>
          </mc:Fallback>
        </mc:AlternateContent>
      </w:r>
      <w:r w:rsidRPr="00ED0774">
        <w:rPr>
          <w:rFonts w:cs="Times New Roman"/>
          <w:noProof/>
          <w:szCs w:val="24"/>
          <w:lang w:eastAsia="ru-RU"/>
        </w:rPr>
        <mc:AlternateContent>
          <mc:Choice Requires="wps">
            <w:drawing>
              <wp:anchor distT="0" distB="0" distL="114300" distR="114300" simplePos="0" relativeHeight="251655680" behindDoc="1" locked="0" layoutInCell="1" allowOverlap="1" wp14:anchorId="4BA3BBB4" wp14:editId="6364D2DD">
                <wp:simplePos x="0" y="0"/>
                <wp:positionH relativeFrom="column">
                  <wp:posOffset>-803910</wp:posOffset>
                </wp:positionH>
                <wp:positionV relativeFrom="paragraph">
                  <wp:posOffset>-443865</wp:posOffset>
                </wp:positionV>
                <wp:extent cx="7000875" cy="8201025"/>
                <wp:effectExtent l="0" t="0" r="9525" b="9525"/>
                <wp:wrapNone/>
                <wp:docPr id="5"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7000875" cy="8201025"/>
                        </a:xfrm>
                        <a:prstGeom prst="rect">
                          <a:avLst/>
                        </a:prstGeom>
                        <a:solidFill>
                          <a:sysClr val="window" lastClr="FFFFFF"/>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91E773" id="Прямоугольник 3" o:spid="_x0000_s1026" style="position:absolute;margin-left:-63.3pt;margin-top:-34.95pt;width:551.25pt;height:645.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" fillcolor="window" stroked="f"/>
            </w:pict>
          </mc:Fallback>
        </mc:AlternateContent>
      </w:r>
    </w:p>
    <w:p w14:paraId="0CE5427F" w14:textId="0494196A" w:rsidR="00187BA3" w:rsidRPr="00ED0774" w:rsidRDefault="003638AD" w:rsidP="00705E68">
      <w:r w:rsidRPr="00ED0774">
        <w:rPr>
          <w:noProof/>
        </w:rPr>
        <mc:AlternateContent>
          <mc:Choice Requires="wps">
            <w:drawing>
              <wp:anchor distT="0" distB="0" distL="114300" distR="114300" simplePos="0" relativeHeight="251657728" behindDoc="1" locked="0" layoutInCell="1" allowOverlap="1" wp14:anchorId="2DFA4666" wp14:editId="756B6FEC">
                <wp:simplePos x="0" y="0"/>
                <wp:positionH relativeFrom="page">
                  <wp:align>left</wp:align>
                </wp:positionH>
                <wp:positionV relativeFrom="paragraph">
                  <wp:posOffset>-1298575</wp:posOffset>
                </wp:positionV>
                <wp:extent cx="7600950" cy="11020425"/>
                <wp:effectExtent l="0" t="5080" r="0" b="4445"/>
                <wp:wrapNone/>
                <wp:docPr id="2" name="Прямоугольник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00950" cy="11020425"/>
                        </a:xfrm>
                        <a:prstGeom prst="rect">
                          <a:avLst/>
                        </a:prstGeom>
                        <a:solidFill>
                          <a:srgbClr val="0B595D">
                            <a:alpha val="9804"/>
                          </a:srgb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CFE517" id="Прямоугольник 77" o:spid="_x0000_s1026" style="position:absolute;margin-left:0;margin-top:-102.25pt;width:598.5pt;height:867.75pt;z-index:-25165875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" fillcolor="#0b595d" stroked="f" strokeweight="2pt">
                <v:fill opacity="6425f"/>
                <v:path arrowok="t"/>
                <w10:wrap anchorx="page"/>
              </v:rect>
            </w:pict>
          </mc:Fallback>
        </mc:AlternateContent>
      </w:r>
    </w:p>
    <w:tbl>
      <w:tblPr>
        <w:tblpPr w:leftFromText="180" w:rightFromText="180" w:vertAnchor="page" w:horzAnchor="margin" w:tblpXSpec="center" w:tblpY="5626"/>
        <w:tblOverlap w:val="never"/>
        <w:tblW w:w="9407" w:type="dxa"/>
        <w:tblLook w:val="00A0" w:firstRow="1" w:lastRow="0" w:firstColumn="1" w:lastColumn="0" w:noHBand="0" w:noVBand="0"/>
      </w:tblPr>
      <w:tblGrid>
        <w:gridCol w:w="4988"/>
        <w:gridCol w:w="4419"/>
      </w:tblGrid>
      <w:tr w:rsidR="005C1D7B" w:rsidRPr="00ED0774" w14:paraId="7D0B8A9A" w14:textId="77777777" w:rsidTr="005C1D7B">
        <w:trPr>
          <w:trHeight w:val="733"/>
        </w:trPr>
        <w:tc>
          <w:tcPr>
            <w:tcW w:w="9407" w:type="dxa"/>
            <w:gridSpan w:val="2"/>
          </w:tcPr>
          <w:p w14:paraId="6FF08385" w14:textId="77777777" w:rsidR="005C1D7B" w:rsidRPr="00ED0774" w:rsidRDefault="005C1D7B" w:rsidP="005C1D7B">
            <w:pPr>
              <w:tabs>
                <w:tab w:val="left" w:pos="6135"/>
              </w:tabs>
              <w:jc w:val="center"/>
              <w:rPr>
                <w:b/>
                <w:bCs/>
              </w:rPr>
            </w:pPr>
          </w:p>
          <w:p w14:paraId="78F26A8B" w14:textId="77777777" w:rsidR="005C1D7B" w:rsidRPr="00ED0774" w:rsidRDefault="005C1D7B" w:rsidP="005C1D7B">
            <w:pPr>
              <w:tabs>
                <w:tab w:val="left" w:pos="6135"/>
              </w:tabs>
              <w:jc w:val="center"/>
              <w:rPr>
                <w:b/>
                <w:bCs/>
                <w:color w:val="808080"/>
              </w:rPr>
            </w:pPr>
            <w:r w:rsidRPr="00ED0774">
              <w:rPr>
                <w:b/>
                <w:bCs/>
                <w:color w:val="808080"/>
              </w:rPr>
              <w:t xml:space="preserve">Клинические </w:t>
            </w:r>
            <w:r w:rsidRPr="00ED0774">
              <w:rPr>
                <w:b/>
                <w:bCs/>
                <w:noProof/>
                <w:color w:val="808080"/>
              </w:rPr>
              <w:t>рекомендации</w:t>
            </w:r>
          </w:p>
          <w:p w14:paraId="06EE3FA0" w14:textId="77777777" w:rsidR="005C1D7B" w:rsidRPr="00ED0774" w:rsidRDefault="005C1D7B" w:rsidP="005C1D7B">
            <w:pPr>
              <w:jc w:val="center"/>
              <w:rPr>
                <w:b/>
                <w:sz w:val="44"/>
                <w:szCs w:val="44"/>
              </w:rPr>
            </w:pPr>
            <w:r w:rsidRPr="00ED0774">
              <w:rPr>
                <w:b/>
                <w:color w:val="000000"/>
                <w:sz w:val="44"/>
                <w:szCs w:val="44"/>
              </w:rPr>
              <w:t>Острые миелоидные лейкозы</w:t>
            </w:r>
          </w:p>
        </w:tc>
      </w:tr>
      <w:tr w:rsidR="005C1D7B" w:rsidRPr="00ED0774" w14:paraId="2F7A0E21" w14:textId="77777777" w:rsidTr="005C1D7B">
        <w:trPr>
          <w:trHeight w:val="544"/>
        </w:trPr>
        <w:tc>
          <w:tcPr>
            <w:tcW w:w="4988" w:type="dxa"/>
          </w:tcPr>
          <w:p w14:paraId="3ED13FF7" w14:textId="77777777" w:rsidR="005C1D7B" w:rsidRPr="00ED0774" w:rsidRDefault="005C1D7B" w:rsidP="005C1D7B">
            <w:pPr>
              <w:pStyle w:val="aff5"/>
              <w:jc w:val="right"/>
              <w:rPr>
                <w:rFonts w:cs="Times New Roman"/>
                <w:color w:val="808080"/>
                <w:sz w:val="24"/>
                <w:szCs w:val="24"/>
              </w:rPr>
            </w:pPr>
            <w:r w:rsidRPr="00ED0774">
              <w:rPr>
                <w:rFonts w:cs="Times New Roman"/>
                <w:color w:val="808080"/>
                <w:sz w:val="24"/>
                <w:szCs w:val="24"/>
              </w:rPr>
              <w:t>Кодирование по Международной статистической классификации болезней и проблем, связанных со здоровьем:</w:t>
            </w:r>
          </w:p>
        </w:tc>
        <w:tc>
          <w:tcPr>
            <w:tcW w:w="4419" w:type="dxa"/>
          </w:tcPr>
          <w:p w14:paraId="7C8FB0AE" w14:textId="77777777" w:rsidR="005C1D7B" w:rsidRPr="00ED0774" w:rsidRDefault="005C1D7B" w:rsidP="005C1D7B">
            <w:pPr>
              <w:tabs>
                <w:tab w:val="left" w:pos="6135"/>
              </w:tabs>
              <w:rPr>
                <w:bCs/>
              </w:rPr>
            </w:pPr>
            <w:r w:rsidRPr="00ED0774">
              <w:rPr>
                <w:rStyle w:val="pop-slug-vol"/>
                <w:bCs/>
              </w:rPr>
              <w:t>C92.0, С92.3, С92.5, С92.6, С92.7, С92.8, С92.9, С93.0, С94.0, С94.2</w:t>
            </w:r>
          </w:p>
        </w:tc>
      </w:tr>
      <w:tr w:rsidR="005C1D7B" w:rsidRPr="00ED0774" w14:paraId="12C5BD9A" w14:textId="77777777" w:rsidTr="005C1D7B">
        <w:trPr>
          <w:trHeight w:val="155"/>
        </w:trPr>
        <w:tc>
          <w:tcPr>
            <w:tcW w:w="4988" w:type="dxa"/>
          </w:tcPr>
          <w:p w14:paraId="787CD8D5" w14:textId="77777777" w:rsidR="005C1D7B" w:rsidRPr="00ED0774" w:rsidRDefault="005C1D7B" w:rsidP="005C1D7B">
            <w:pPr>
              <w:tabs>
                <w:tab w:val="left" w:pos="6135"/>
              </w:tabs>
              <w:jc w:val="right"/>
              <w:rPr>
                <w:color w:val="808080"/>
              </w:rPr>
            </w:pPr>
            <w:r w:rsidRPr="00ED0774">
              <w:rPr>
                <w:rStyle w:val="pop-slug-vol"/>
                <w:color w:val="808080"/>
              </w:rPr>
              <w:t>Возрастная группа:</w:t>
            </w:r>
            <w:r w:rsidRPr="00ED0774">
              <w:rPr>
                <w:color w:val="808080"/>
              </w:rPr>
              <w:t xml:space="preserve"> </w:t>
            </w:r>
          </w:p>
        </w:tc>
        <w:tc>
          <w:tcPr>
            <w:tcW w:w="4419" w:type="dxa"/>
          </w:tcPr>
          <w:p w14:paraId="68976334" w14:textId="77777777" w:rsidR="005C1D7B" w:rsidRPr="00ED0774" w:rsidRDefault="005C1D7B" w:rsidP="005C1D7B">
            <w:pPr>
              <w:tabs>
                <w:tab w:val="left" w:pos="6135"/>
              </w:tabs>
            </w:pPr>
            <w:r w:rsidRPr="00ED0774">
              <w:rPr>
                <w:rStyle w:val="pop-slug-vol"/>
              </w:rPr>
              <w:t>взрослые</w:t>
            </w:r>
          </w:p>
        </w:tc>
      </w:tr>
      <w:tr w:rsidR="005C1D7B" w:rsidRPr="00ED0774" w14:paraId="0791F9E8" w14:textId="77777777" w:rsidTr="005C1D7B">
        <w:trPr>
          <w:trHeight w:val="135"/>
        </w:trPr>
        <w:tc>
          <w:tcPr>
            <w:tcW w:w="4988" w:type="dxa"/>
          </w:tcPr>
          <w:p w14:paraId="47076C26" w14:textId="77777777" w:rsidR="005C1D7B" w:rsidRPr="00ED0774" w:rsidRDefault="005C1D7B" w:rsidP="005C1D7B">
            <w:pPr>
              <w:tabs>
                <w:tab w:val="left" w:pos="6135"/>
              </w:tabs>
              <w:jc w:val="right"/>
              <w:rPr>
                <w:color w:val="808080"/>
              </w:rPr>
            </w:pPr>
            <w:r w:rsidRPr="00ED0774">
              <w:rPr>
                <w:color w:val="808080"/>
              </w:rPr>
              <w:t>Год утверждения:</w:t>
            </w:r>
          </w:p>
        </w:tc>
        <w:tc>
          <w:tcPr>
            <w:tcW w:w="4419" w:type="dxa"/>
          </w:tcPr>
          <w:p w14:paraId="02CCD848" w14:textId="26CFABA8" w:rsidR="005C1D7B" w:rsidRPr="00ED0774" w:rsidRDefault="005C1D7B" w:rsidP="005C1D7B">
            <w:pPr>
              <w:tabs>
                <w:tab w:val="left" w:pos="6135"/>
              </w:tabs>
            </w:pPr>
          </w:p>
        </w:tc>
      </w:tr>
      <w:tr w:rsidR="005C1D7B" w:rsidRPr="00ED0774" w14:paraId="0552ADD6" w14:textId="77777777" w:rsidTr="005C1D7B">
        <w:trPr>
          <w:trHeight w:val="175"/>
        </w:trPr>
        <w:tc>
          <w:tcPr>
            <w:tcW w:w="9407" w:type="dxa"/>
            <w:gridSpan w:val="2"/>
          </w:tcPr>
          <w:p w14:paraId="062CF228" w14:textId="77777777" w:rsidR="005C1D7B" w:rsidRPr="00ED0774" w:rsidRDefault="005C1D7B" w:rsidP="005C1D7B">
            <w:pPr>
              <w:tabs>
                <w:tab w:val="left" w:pos="6135"/>
              </w:tabs>
              <w:rPr>
                <w:color w:val="808080"/>
              </w:rPr>
            </w:pPr>
            <w:r w:rsidRPr="00ED0774">
              <w:t xml:space="preserve">   </w:t>
            </w:r>
            <w:r w:rsidRPr="00ED0774">
              <w:rPr>
                <w:color w:val="808080"/>
              </w:rPr>
              <w:t xml:space="preserve">Разработчики клинических рекомендаций: </w:t>
            </w:r>
          </w:p>
        </w:tc>
      </w:tr>
      <w:tr w:rsidR="005C1D7B" w:rsidRPr="00ED0774" w14:paraId="68DADDD8" w14:textId="77777777" w:rsidTr="005C1D7B">
        <w:trPr>
          <w:trHeight w:val="1806"/>
        </w:trPr>
        <w:tc>
          <w:tcPr>
            <w:tcW w:w="9407" w:type="dxa"/>
            <w:gridSpan w:val="2"/>
          </w:tcPr>
          <w:p w14:paraId="4FE38FA2" w14:textId="77777777" w:rsidR="005C1D7B" w:rsidRPr="00ED0774" w:rsidRDefault="005C1D7B" w:rsidP="00275537">
            <w:pPr>
              <w:pStyle w:val="aff"/>
              <w:numPr>
                <w:ilvl w:val="0"/>
                <w:numId w:val="25"/>
              </w:numPr>
              <w:tabs>
                <w:tab w:val="clear" w:pos="1983"/>
                <w:tab w:val="num" w:pos="1581"/>
              </w:tabs>
              <w:ind w:left="1298" w:hanging="425"/>
              <w:rPr>
                <w:rFonts w:cs="Times New Roman"/>
                <w:bCs/>
                <w:szCs w:val="24"/>
              </w:rPr>
            </w:pPr>
            <w:r w:rsidRPr="00ED0774">
              <w:rPr>
                <w:rFonts w:cs="Times New Roman"/>
                <w:bCs/>
                <w:szCs w:val="24"/>
              </w:rPr>
              <w:t>Общероссийский национальный союз "Ассоциация онкологов России"</w:t>
            </w:r>
          </w:p>
          <w:p w14:paraId="680A292F" w14:textId="77777777" w:rsidR="005C1D7B" w:rsidRPr="00ED0774" w:rsidRDefault="005C1D7B" w:rsidP="00275537">
            <w:pPr>
              <w:pStyle w:val="aff9"/>
              <w:widowControl w:val="0"/>
              <w:numPr>
                <w:ilvl w:val="0"/>
                <w:numId w:val="25"/>
              </w:numPr>
              <w:tabs>
                <w:tab w:val="clear" w:pos="1983"/>
                <w:tab w:val="num" w:pos="1581"/>
              </w:tabs>
              <w:adjustRightInd w:val="0"/>
              <w:ind w:left="1298" w:hanging="425"/>
              <w:textAlignment w:val="baseline"/>
              <w:rPr>
                <w:rFonts w:cs="Times New Roman"/>
                <w:bCs/>
                <w:szCs w:val="24"/>
              </w:rPr>
            </w:pPr>
            <w:r w:rsidRPr="00ED0774">
              <w:rPr>
                <w:rFonts w:cs="Times New Roman"/>
                <w:bCs/>
                <w:szCs w:val="24"/>
              </w:rPr>
              <w:t>Некоммерческое партнерство содействия развитию гематологии и трансплантологии костного мозга "Национальное гематологическое общество"</w:t>
            </w:r>
          </w:p>
        </w:tc>
      </w:tr>
    </w:tbl>
    <w:p w14:paraId="7364299C" w14:textId="127A48B3" w:rsidR="00705E68" w:rsidRPr="00ED0774" w:rsidRDefault="009F794D" w:rsidP="00F55AF1">
      <w:pPr>
        <w:tabs>
          <w:tab w:val="left" w:pos="3960"/>
        </w:tabs>
      </w:pPr>
      <w:r w:rsidRPr="00ED0774">
        <w:tab/>
      </w:r>
    </w:p>
    <w:p w14:paraId="649D4C51" w14:textId="77777777" w:rsidR="005069B4" w:rsidRPr="00ED0774" w:rsidRDefault="00D80AC9">
      <w:pPr>
        <w:jc w:val="center"/>
      </w:pPr>
      <w:r w:rsidRPr="00ED0774">
        <w:br w:type="page"/>
      </w:r>
      <w:r w:rsidRPr="00ED0774">
        <w:lastRenderedPageBreak/>
        <w:t>Оглавление</w:t>
      </w:r>
    </w:p>
    <w:p w14:paraId="496F199D" w14:textId="6216D587" w:rsidR="00255F17" w:rsidRDefault="00D80AC9">
      <w:pPr>
        <w:pStyle w:val="19"/>
        <w:rPr>
          <w:rFonts w:asciiTheme="minorHAnsi" w:eastAsiaTheme="minorEastAsia" w:hAnsiTheme="minorHAnsi" w:cstheme="minorBidi"/>
          <w:noProof/>
          <w:szCs w:val="24"/>
          <w:lang w:eastAsia="ru-RU"/>
        </w:rPr>
      </w:pPr>
      <w:r w:rsidRPr="00ED0774">
        <w:rPr>
          <w:rFonts w:cs="Times New Roman"/>
          <w:szCs w:val="24"/>
        </w:rPr>
        <w:fldChar w:fldCharType="begin"/>
      </w:r>
      <w:r w:rsidRPr="00ED0774">
        <w:rPr>
          <w:rFonts w:cs="Times New Roman"/>
          <w:szCs w:val="24"/>
        </w:rPr>
        <w:instrText xml:space="preserve"> TOC \o "1-3" \h \z \u </w:instrText>
      </w:r>
      <w:r w:rsidRPr="00ED0774">
        <w:rPr>
          <w:rFonts w:cs="Times New Roman"/>
        </w:rPr>
        <w:fldChar w:fldCharType="separate"/>
      </w:r>
      <w:hyperlink w:anchor="_Toc64624758" w:history="1">
        <w:r w:rsidR="00255F17" w:rsidRPr="004952B3">
          <w:rPr>
            <w:rStyle w:val="affd"/>
            <w:noProof/>
          </w:rPr>
          <w:t>Список сокращений</w:t>
        </w:r>
        <w:r w:rsidR="00255F17">
          <w:rPr>
            <w:noProof/>
            <w:webHidden/>
          </w:rPr>
          <w:tab/>
        </w:r>
        <w:r w:rsidR="00255F17">
          <w:rPr>
            <w:noProof/>
            <w:webHidden/>
          </w:rPr>
          <w:fldChar w:fldCharType="begin"/>
        </w:r>
        <w:r w:rsidR="00255F17">
          <w:rPr>
            <w:noProof/>
            <w:webHidden/>
          </w:rPr>
          <w:instrText xml:space="preserve"> PAGEREF _Toc64624758 \h </w:instrText>
        </w:r>
        <w:r w:rsidR="00255F17">
          <w:rPr>
            <w:noProof/>
            <w:webHidden/>
          </w:rPr>
        </w:r>
        <w:r w:rsidR="00255F17">
          <w:rPr>
            <w:noProof/>
            <w:webHidden/>
          </w:rPr>
          <w:fldChar w:fldCharType="separate"/>
        </w:r>
        <w:r w:rsidR="00255F17">
          <w:rPr>
            <w:noProof/>
            <w:webHidden/>
          </w:rPr>
          <w:t>6</w:t>
        </w:r>
        <w:r w:rsidR="00255F17">
          <w:rPr>
            <w:noProof/>
            <w:webHidden/>
          </w:rPr>
          <w:fldChar w:fldCharType="end"/>
        </w:r>
      </w:hyperlink>
    </w:p>
    <w:p w14:paraId="46367AF8" w14:textId="0B68455D" w:rsidR="00255F17" w:rsidRDefault="00A15B9A">
      <w:pPr>
        <w:pStyle w:val="19"/>
        <w:rPr>
          <w:rFonts w:asciiTheme="minorHAnsi" w:eastAsiaTheme="minorEastAsia" w:hAnsiTheme="minorHAnsi" w:cstheme="minorBidi"/>
          <w:noProof/>
          <w:szCs w:val="24"/>
          <w:lang w:eastAsia="ru-RU"/>
        </w:rPr>
      </w:pPr>
      <w:hyperlink w:anchor="_Toc64624759" w:history="1">
        <w:r w:rsidR="00255F17" w:rsidRPr="004952B3">
          <w:rPr>
            <w:rStyle w:val="affd"/>
            <w:noProof/>
          </w:rPr>
          <w:t>Термины и определения</w:t>
        </w:r>
        <w:r w:rsidR="00255F17">
          <w:rPr>
            <w:noProof/>
            <w:webHidden/>
          </w:rPr>
          <w:tab/>
        </w:r>
        <w:r w:rsidR="00255F17">
          <w:rPr>
            <w:noProof/>
            <w:webHidden/>
          </w:rPr>
          <w:fldChar w:fldCharType="begin"/>
        </w:r>
        <w:r w:rsidR="00255F17">
          <w:rPr>
            <w:noProof/>
            <w:webHidden/>
          </w:rPr>
          <w:instrText xml:space="preserve"> PAGEREF _Toc64624759 \h </w:instrText>
        </w:r>
        <w:r w:rsidR="00255F17">
          <w:rPr>
            <w:noProof/>
            <w:webHidden/>
          </w:rPr>
        </w:r>
        <w:r w:rsidR="00255F17">
          <w:rPr>
            <w:noProof/>
            <w:webHidden/>
          </w:rPr>
          <w:fldChar w:fldCharType="separate"/>
        </w:r>
        <w:r w:rsidR="00255F17">
          <w:rPr>
            <w:noProof/>
            <w:webHidden/>
          </w:rPr>
          <w:t>7</w:t>
        </w:r>
        <w:r w:rsidR="00255F17">
          <w:rPr>
            <w:noProof/>
            <w:webHidden/>
          </w:rPr>
          <w:fldChar w:fldCharType="end"/>
        </w:r>
      </w:hyperlink>
    </w:p>
    <w:p w14:paraId="33185B41" w14:textId="1F2315CD" w:rsidR="00255F17" w:rsidRDefault="00A15B9A">
      <w:pPr>
        <w:pStyle w:val="19"/>
        <w:rPr>
          <w:rFonts w:asciiTheme="minorHAnsi" w:eastAsiaTheme="minorEastAsia" w:hAnsiTheme="minorHAnsi" w:cstheme="minorBidi"/>
          <w:noProof/>
          <w:szCs w:val="24"/>
          <w:lang w:eastAsia="ru-RU"/>
        </w:rPr>
      </w:pPr>
      <w:hyperlink w:anchor="_Toc64624760" w:history="1">
        <w:r w:rsidR="00255F17" w:rsidRPr="004952B3">
          <w:rPr>
            <w:rStyle w:val="affd"/>
            <w:noProof/>
          </w:rPr>
          <w:t>1. Краткая информация по заболеванию или состоянию (группе заболеваний или состояний)</w:t>
        </w:r>
        <w:r w:rsidR="00255F17">
          <w:rPr>
            <w:noProof/>
            <w:webHidden/>
          </w:rPr>
          <w:tab/>
        </w:r>
        <w:r w:rsidR="00255F17">
          <w:rPr>
            <w:noProof/>
            <w:webHidden/>
          </w:rPr>
          <w:fldChar w:fldCharType="begin"/>
        </w:r>
        <w:r w:rsidR="00255F17">
          <w:rPr>
            <w:noProof/>
            <w:webHidden/>
          </w:rPr>
          <w:instrText xml:space="preserve"> PAGEREF _Toc64624760 \h </w:instrText>
        </w:r>
        <w:r w:rsidR="00255F17">
          <w:rPr>
            <w:noProof/>
            <w:webHidden/>
          </w:rPr>
        </w:r>
        <w:r w:rsidR="00255F17">
          <w:rPr>
            <w:noProof/>
            <w:webHidden/>
          </w:rPr>
          <w:fldChar w:fldCharType="separate"/>
        </w:r>
        <w:r w:rsidR="00255F17">
          <w:rPr>
            <w:noProof/>
            <w:webHidden/>
          </w:rPr>
          <w:t>11</w:t>
        </w:r>
        <w:r w:rsidR="00255F17">
          <w:rPr>
            <w:noProof/>
            <w:webHidden/>
          </w:rPr>
          <w:fldChar w:fldCharType="end"/>
        </w:r>
      </w:hyperlink>
    </w:p>
    <w:p w14:paraId="48719A50" w14:textId="0CC73E33" w:rsidR="00255F17" w:rsidRDefault="00A15B9A">
      <w:pPr>
        <w:pStyle w:val="21"/>
        <w:rPr>
          <w:rFonts w:asciiTheme="minorHAnsi" w:eastAsiaTheme="minorEastAsia" w:hAnsiTheme="minorHAnsi" w:cstheme="minorBidi"/>
          <w:noProof/>
          <w:sz w:val="24"/>
          <w:szCs w:val="24"/>
          <w:lang w:eastAsia="ru-RU"/>
        </w:rPr>
      </w:pPr>
      <w:hyperlink w:anchor="_Toc64624761" w:history="1">
        <w:r w:rsidR="00255F17" w:rsidRPr="004952B3">
          <w:rPr>
            <w:rStyle w:val="affd"/>
            <w:rFonts w:eastAsia="Times New Roman"/>
            <w:noProof/>
          </w:rPr>
          <w:t xml:space="preserve">1.1. Определение </w:t>
        </w:r>
        <w:r w:rsidR="00255F17" w:rsidRPr="004952B3">
          <w:rPr>
            <w:rStyle w:val="affd"/>
            <w:bCs/>
            <w:noProof/>
          </w:rPr>
          <w:t>заболевания или состояния (группы заболеваний или состояний)</w:t>
        </w:r>
        <w:r w:rsidR="00255F17">
          <w:rPr>
            <w:noProof/>
            <w:webHidden/>
          </w:rPr>
          <w:tab/>
        </w:r>
        <w:r w:rsidR="00255F17">
          <w:rPr>
            <w:noProof/>
            <w:webHidden/>
          </w:rPr>
          <w:fldChar w:fldCharType="begin"/>
        </w:r>
        <w:r w:rsidR="00255F17">
          <w:rPr>
            <w:noProof/>
            <w:webHidden/>
          </w:rPr>
          <w:instrText xml:space="preserve"> PAGEREF _Toc64624761 \h </w:instrText>
        </w:r>
        <w:r w:rsidR="00255F17">
          <w:rPr>
            <w:noProof/>
            <w:webHidden/>
          </w:rPr>
        </w:r>
        <w:r w:rsidR="00255F17">
          <w:rPr>
            <w:noProof/>
            <w:webHidden/>
          </w:rPr>
          <w:fldChar w:fldCharType="separate"/>
        </w:r>
        <w:r w:rsidR="00255F17">
          <w:rPr>
            <w:noProof/>
            <w:webHidden/>
          </w:rPr>
          <w:t>11</w:t>
        </w:r>
        <w:r w:rsidR="00255F17">
          <w:rPr>
            <w:noProof/>
            <w:webHidden/>
          </w:rPr>
          <w:fldChar w:fldCharType="end"/>
        </w:r>
      </w:hyperlink>
    </w:p>
    <w:p w14:paraId="4939D6C3" w14:textId="20E17324" w:rsidR="00255F17" w:rsidRDefault="00A15B9A">
      <w:pPr>
        <w:pStyle w:val="21"/>
        <w:rPr>
          <w:rFonts w:asciiTheme="minorHAnsi" w:eastAsiaTheme="minorEastAsia" w:hAnsiTheme="minorHAnsi" w:cstheme="minorBidi"/>
          <w:noProof/>
          <w:sz w:val="24"/>
          <w:szCs w:val="24"/>
          <w:lang w:eastAsia="ru-RU"/>
        </w:rPr>
      </w:pPr>
      <w:hyperlink w:anchor="_Toc64624762" w:history="1">
        <w:r w:rsidR="00255F17" w:rsidRPr="004952B3">
          <w:rPr>
            <w:rStyle w:val="affd"/>
            <w:rFonts w:eastAsia="Times New Roman"/>
            <w:noProof/>
          </w:rPr>
          <w:t xml:space="preserve">1.2. Этиология и патогенез </w:t>
        </w:r>
        <w:r w:rsidR="00255F17" w:rsidRPr="004952B3">
          <w:rPr>
            <w:rStyle w:val="affd"/>
            <w:bCs/>
            <w:noProof/>
          </w:rPr>
          <w:t>заболевания или состояния (группы заболеваний или состояний)</w:t>
        </w:r>
        <w:r w:rsidR="00255F17">
          <w:rPr>
            <w:noProof/>
            <w:webHidden/>
          </w:rPr>
          <w:tab/>
        </w:r>
        <w:r w:rsidR="00255F17">
          <w:rPr>
            <w:noProof/>
            <w:webHidden/>
          </w:rPr>
          <w:fldChar w:fldCharType="begin"/>
        </w:r>
        <w:r w:rsidR="00255F17">
          <w:rPr>
            <w:noProof/>
            <w:webHidden/>
          </w:rPr>
          <w:instrText xml:space="preserve"> PAGEREF _Toc64624762 \h </w:instrText>
        </w:r>
        <w:r w:rsidR="00255F17">
          <w:rPr>
            <w:noProof/>
            <w:webHidden/>
          </w:rPr>
        </w:r>
        <w:r w:rsidR="00255F17">
          <w:rPr>
            <w:noProof/>
            <w:webHidden/>
          </w:rPr>
          <w:fldChar w:fldCharType="separate"/>
        </w:r>
        <w:r w:rsidR="00255F17">
          <w:rPr>
            <w:noProof/>
            <w:webHidden/>
          </w:rPr>
          <w:t>11</w:t>
        </w:r>
        <w:r w:rsidR="00255F17">
          <w:rPr>
            <w:noProof/>
            <w:webHidden/>
          </w:rPr>
          <w:fldChar w:fldCharType="end"/>
        </w:r>
      </w:hyperlink>
    </w:p>
    <w:p w14:paraId="4AF0DFAA" w14:textId="0F0DB690" w:rsidR="00255F17" w:rsidRDefault="00A15B9A">
      <w:pPr>
        <w:pStyle w:val="21"/>
        <w:rPr>
          <w:rFonts w:asciiTheme="minorHAnsi" w:eastAsiaTheme="minorEastAsia" w:hAnsiTheme="minorHAnsi" w:cstheme="minorBidi"/>
          <w:noProof/>
          <w:sz w:val="24"/>
          <w:szCs w:val="24"/>
          <w:lang w:eastAsia="ru-RU"/>
        </w:rPr>
      </w:pPr>
      <w:hyperlink w:anchor="_Toc64624763" w:history="1">
        <w:r w:rsidR="00255F17" w:rsidRPr="004952B3">
          <w:rPr>
            <w:rStyle w:val="affd"/>
            <w:rFonts w:eastAsia="Times New Roman"/>
            <w:noProof/>
          </w:rPr>
          <w:t>1.3. Эпидемиология</w:t>
        </w:r>
        <w:r w:rsidR="00255F17" w:rsidRPr="004952B3">
          <w:rPr>
            <w:rStyle w:val="affd"/>
            <w:bCs/>
            <w:noProof/>
          </w:rPr>
          <w:t xml:space="preserve"> заболевания или состояния (группы заболеваний или состояний)</w:t>
        </w:r>
        <w:r w:rsidR="00255F17">
          <w:rPr>
            <w:noProof/>
            <w:webHidden/>
          </w:rPr>
          <w:tab/>
        </w:r>
        <w:r w:rsidR="00255F17">
          <w:rPr>
            <w:noProof/>
            <w:webHidden/>
          </w:rPr>
          <w:fldChar w:fldCharType="begin"/>
        </w:r>
        <w:r w:rsidR="00255F17">
          <w:rPr>
            <w:noProof/>
            <w:webHidden/>
          </w:rPr>
          <w:instrText xml:space="preserve"> PAGEREF _Toc64624763 \h </w:instrText>
        </w:r>
        <w:r w:rsidR="00255F17">
          <w:rPr>
            <w:noProof/>
            <w:webHidden/>
          </w:rPr>
        </w:r>
        <w:r w:rsidR="00255F17">
          <w:rPr>
            <w:noProof/>
            <w:webHidden/>
          </w:rPr>
          <w:fldChar w:fldCharType="separate"/>
        </w:r>
        <w:r w:rsidR="00255F17">
          <w:rPr>
            <w:noProof/>
            <w:webHidden/>
          </w:rPr>
          <w:t>12</w:t>
        </w:r>
        <w:r w:rsidR="00255F17">
          <w:rPr>
            <w:noProof/>
            <w:webHidden/>
          </w:rPr>
          <w:fldChar w:fldCharType="end"/>
        </w:r>
      </w:hyperlink>
    </w:p>
    <w:p w14:paraId="15C15B05" w14:textId="52A2AE1E" w:rsidR="00255F17" w:rsidRDefault="00A15B9A">
      <w:pPr>
        <w:pStyle w:val="21"/>
        <w:rPr>
          <w:rFonts w:asciiTheme="minorHAnsi" w:eastAsiaTheme="minorEastAsia" w:hAnsiTheme="minorHAnsi" w:cstheme="minorBidi"/>
          <w:noProof/>
          <w:sz w:val="24"/>
          <w:szCs w:val="24"/>
          <w:lang w:eastAsia="ru-RU"/>
        </w:rPr>
      </w:pPr>
      <w:hyperlink w:anchor="_Toc64624764" w:history="1">
        <w:r w:rsidR="00255F17" w:rsidRPr="004952B3">
          <w:rPr>
            <w:rStyle w:val="affd"/>
            <w:rFonts w:eastAsia="Times New Roman"/>
            <w:noProof/>
          </w:rPr>
          <w:t xml:space="preserve">1.4. </w:t>
        </w:r>
        <w:r w:rsidR="00255F17" w:rsidRPr="004952B3">
          <w:rPr>
            <w:rStyle w:val="affd"/>
            <w:noProof/>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255F17">
          <w:rPr>
            <w:noProof/>
            <w:webHidden/>
          </w:rPr>
          <w:tab/>
        </w:r>
        <w:r w:rsidR="00255F17">
          <w:rPr>
            <w:noProof/>
            <w:webHidden/>
          </w:rPr>
          <w:fldChar w:fldCharType="begin"/>
        </w:r>
        <w:r w:rsidR="00255F17">
          <w:rPr>
            <w:noProof/>
            <w:webHidden/>
          </w:rPr>
          <w:instrText xml:space="preserve"> PAGEREF _Toc64624764 \h </w:instrText>
        </w:r>
        <w:r w:rsidR="00255F17">
          <w:rPr>
            <w:noProof/>
            <w:webHidden/>
          </w:rPr>
        </w:r>
        <w:r w:rsidR="00255F17">
          <w:rPr>
            <w:noProof/>
            <w:webHidden/>
          </w:rPr>
          <w:fldChar w:fldCharType="separate"/>
        </w:r>
        <w:r w:rsidR="00255F17">
          <w:rPr>
            <w:noProof/>
            <w:webHidden/>
          </w:rPr>
          <w:t>12</w:t>
        </w:r>
        <w:r w:rsidR="00255F17">
          <w:rPr>
            <w:noProof/>
            <w:webHidden/>
          </w:rPr>
          <w:fldChar w:fldCharType="end"/>
        </w:r>
      </w:hyperlink>
    </w:p>
    <w:p w14:paraId="35CD95A0" w14:textId="49DC5468" w:rsidR="00255F17" w:rsidRDefault="00A15B9A">
      <w:pPr>
        <w:pStyle w:val="21"/>
        <w:rPr>
          <w:rFonts w:asciiTheme="minorHAnsi" w:eastAsiaTheme="minorEastAsia" w:hAnsiTheme="minorHAnsi" w:cstheme="minorBidi"/>
          <w:noProof/>
          <w:sz w:val="24"/>
          <w:szCs w:val="24"/>
          <w:lang w:eastAsia="ru-RU"/>
        </w:rPr>
      </w:pPr>
      <w:hyperlink w:anchor="_Toc64624765" w:history="1">
        <w:r w:rsidR="00255F17" w:rsidRPr="004952B3">
          <w:rPr>
            <w:rStyle w:val="affd"/>
            <w:rFonts w:eastAsia="Times New Roman"/>
            <w:noProof/>
          </w:rPr>
          <w:t>1.5. Классификация</w:t>
        </w:r>
        <w:r w:rsidR="00255F17" w:rsidRPr="004952B3">
          <w:rPr>
            <w:rStyle w:val="affd"/>
            <w:bCs/>
            <w:noProof/>
          </w:rPr>
          <w:t xml:space="preserve"> </w:t>
        </w:r>
        <w:r w:rsidR="00255F17" w:rsidRPr="004952B3">
          <w:rPr>
            <w:rStyle w:val="affd"/>
            <w:noProof/>
            <w:shd w:val="clear" w:color="auto" w:fill="FFFFFF"/>
          </w:rPr>
          <w:t>заболевания или состояния (группы заболеваний или состояний)</w:t>
        </w:r>
        <w:r w:rsidR="00255F17">
          <w:rPr>
            <w:noProof/>
            <w:webHidden/>
          </w:rPr>
          <w:tab/>
        </w:r>
        <w:r w:rsidR="00255F17">
          <w:rPr>
            <w:noProof/>
            <w:webHidden/>
          </w:rPr>
          <w:fldChar w:fldCharType="begin"/>
        </w:r>
        <w:r w:rsidR="00255F17">
          <w:rPr>
            <w:noProof/>
            <w:webHidden/>
          </w:rPr>
          <w:instrText xml:space="preserve"> PAGEREF _Toc64624765 \h </w:instrText>
        </w:r>
        <w:r w:rsidR="00255F17">
          <w:rPr>
            <w:noProof/>
            <w:webHidden/>
          </w:rPr>
        </w:r>
        <w:r w:rsidR="00255F17">
          <w:rPr>
            <w:noProof/>
            <w:webHidden/>
          </w:rPr>
          <w:fldChar w:fldCharType="separate"/>
        </w:r>
        <w:r w:rsidR="00255F17">
          <w:rPr>
            <w:noProof/>
            <w:webHidden/>
          </w:rPr>
          <w:t>13</w:t>
        </w:r>
        <w:r w:rsidR="00255F17">
          <w:rPr>
            <w:noProof/>
            <w:webHidden/>
          </w:rPr>
          <w:fldChar w:fldCharType="end"/>
        </w:r>
      </w:hyperlink>
    </w:p>
    <w:p w14:paraId="2AF1E78E" w14:textId="5244EE94" w:rsidR="00255F17" w:rsidRDefault="00A15B9A">
      <w:pPr>
        <w:pStyle w:val="21"/>
        <w:rPr>
          <w:rFonts w:asciiTheme="minorHAnsi" w:eastAsiaTheme="minorEastAsia" w:hAnsiTheme="minorHAnsi" w:cstheme="minorBidi"/>
          <w:noProof/>
          <w:sz w:val="24"/>
          <w:szCs w:val="24"/>
          <w:lang w:eastAsia="ru-RU"/>
        </w:rPr>
      </w:pPr>
      <w:hyperlink w:anchor="_Toc64624766" w:history="1">
        <w:r w:rsidR="00255F17" w:rsidRPr="004952B3">
          <w:rPr>
            <w:rStyle w:val="affd"/>
            <w:rFonts w:eastAsia="Times New Roman"/>
            <w:noProof/>
          </w:rPr>
          <w:t>1.6. Клиническая картина</w:t>
        </w:r>
        <w:r w:rsidR="00255F17" w:rsidRPr="004952B3">
          <w:rPr>
            <w:rStyle w:val="affd"/>
            <w:bCs/>
            <w:noProof/>
          </w:rPr>
          <w:t xml:space="preserve"> заболевания или состояния (группы заболеваний или состояний)</w:t>
        </w:r>
        <w:r w:rsidR="00255F17">
          <w:rPr>
            <w:noProof/>
            <w:webHidden/>
          </w:rPr>
          <w:tab/>
        </w:r>
        <w:r w:rsidR="00255F17">
          <w:rPr>
            <w:noProof/>
            <w:webHidden/>
          </w:rPr>
          <w:fldChar w:fldCharType="begin"/>
        </w:r>
        <w:r w:rsidR="00255F17">
          <w:rPr>
            <w:noProof/>
            <w:webHidden/>
          </w:rPr>
          <w:instrText xml:space="preserve"> PAGEREF _Toc64624766 \h </w:instrText>
        </w:r>
        <w:r w:rsidR="00255F17">
          <w:rPr>
            <w:noProof/>
            <w:webHidden/>
          </w:rPr>
        </w:r>
        <w:r w:rsidR="00255F17">
          <w:rPr>
            <w:noProof/>
            <w:webHidden/>
          </w:rPr>
          <w:fldChar w:fldCharType="separate"/>
        </w:r>
        <w:r w:rsidR="00255F17">
          <w:rPr>
            <w:noProof/>
            <w:webHidden/>
          </w:rPr>
          <w:t>19</w:t>
        </w:r>
        <w:r w:rsidR="00255F17">
          <w:rPr>
            <w:noProof/>
            <w:webHidden/>
          </w:rPr>
          <w:fldChar w:fldCharType="end"/>
        </w:r>
      </w:hyperlink>
    </w:p>
    <w:p w14:paraId="1D4CF08E" w14:textId="659E486E" w:rsidR="00255F17" w:rsidRDefault="00A15B9A">
      <w:pPr>
        <w:pStyle w:val="19"/>
        <w:rPr>
          <w:rFonts w:asciiTheme="minorHAnsi" w:eastAsiaTheme="minorEastAsia" w:hAnsiTheme="minorHAnsi" w:cstheme="minorBidi"/>
          <w:noProof/>
          <w:szCs w:val="24"/>
          <w:lang w:eastAsia="ru-RU"/>
        </w:rPr>
      </w:pPr>
      <w:hyperlink w:anchor="_Toc64624767" w:history="1">
        <w:r w:rsidR="00255F17" w:rsidRPr="004952B3">
          <w:rPr>
            <w:rStyle w:val="affd"/>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255F17">
          <w:rPr>
            <w:noProof/>
            <w:webHidden/>
          </w:rPr>
          <w:tab/>
        </w:r>
        <w:r w:rsidR="00255F17">
          <w:rPr>
            <w:noProof/>
            <w:webHidden/>
          </w:rPr>
          <w:fldChar w:fldCharType="begin"/>
        </w:r>
        <w:r w:rsidR="00255F17">
          <w:rPr>
            <w:noProof/>
            <w:webHidden/>
          </w:rPr>
          <w:instrText xml:space="preserve"> PAGEREF _Toc64624767 \h </w:instrText>
        </w:r>
        <w:r w:rsidR="00255F17">
          <w:rPr>
            <w:noProof/>
            <w:webHidden/>
          </w:rPr>
        </w:r>
        <w:r w:rsidR="00255F17">
          <w:rPr>
            <w:noProof/>
            <w:webHidden/>
          </w:rPr>
          <w:fldChar w:fldCharType="separate"/>
        </w:r>
        <w:r w:rsidR="00255F17">
          <w:rPr>
            <w:noProof/>
            <w:webHidden/>
          </w:rPr>
          <w:t>21</w:t>
        </w:r>
        <w:r w:rsidR="00255F17">
          <w:rPr>
            <w:noProof/>
            <w:webHidden/>
          </w:rPr>
          <w:fldChar w:fldCharType="end"/>
        </w:r>
      </w:hyperlink>
    </w:p>
    <w:p w14:paraId="2BB53361" w14:textId="494B45B8" w:rsidR="00255F17" w:rsidRDefault="00A15B9A">
      <w:pPr>
        <w:pStyle w:val="21"/>
        <w:rPr>
          <w:rFonts w:asciiTheme="minorHAnsi" w:eastAsiaTheme="minorEastAsia" w:hAnsiTheme="minorHAnsi" w:cstheme="minorBidi"/>
          <w:noProof/>
          <w:sz w:val="24"/>
          <w:szCs w:val="24"/>
          <w:lang w:eastAsia="ru-RU"/>
        </w:rPr>
      </w:pPr>
      <w:hyperlink w:anchor="_Toc64624768" w:history="1">
        <w:r w:rsidR="00255F17" w:rsidRPr="004952B3">
          <w:rPr>
            <w:rStyle w:val="affd"/>
            <w:rFonts w:eastAsia="Times New Roman"/>
            <w:noProof/>
          </w:rPr>
          <w:t>2.1. Жалобы и анамнез</w:t>
        </w:r>
        <w:r w:rsidR="00255F17">
          <w:rPr>
            <w:noProof/>
            <w:webHidden/>
          </w:rPr>
          <w:tab/>
        </w:r>
        <w:r w:rsidR="00255F17">
          <w:rPr>
            <w:noProof/>
            <w:webHidden/>
          </w:rPr>
          <w:fldChar w:fldCharType="begin"/>
        </w:r>
        <w:r w:rsidR="00255F17">
          <w:rPr>
            <w:noProof/>
            <w:webHidden/>
          </w:rPr>
          <w:instrText xml:space="preserve"> PAGEREF _Toc64624768 \h </w:instrText>
        </w:r>
        <w:r w:rsidR="00255F17">
          <w:rPr>
            <w:noProof/>
            <w:webHidden/>
          </w:rPr>
        </w:r>
        <w:r w:rsidR="00255F17">
          <w:rPr>
            <w:noProof/>
            <w:webHidden/>
          </w:rPr>
          <w:fldChar w:fldCharType="separate"/>
        </w:r>
        <w:r w:rsidR="00255F17">
          <w:rPr>
            <w:noProof/>
            <w:webHidden/>
          </w:rPr>
          <w:t>21</w:t>
        </w:r>
        <w:r w:rsidR="00255F17">
          <w:rPr>
            <w:noProof/>
            <w:webHidden/>
          </w:rPr>
          <w:fldChar w:fldCharType="end"/>
        </w:r>
      </w:hyperlink>
    </w:p>
    <w:p w14:paraId="6180E821" w14:textId="4D694C55" w:rsidR="00255F17" w:rsidRDefault="00A15B9A">
      <w:pPr>
        <w:pStyle w:val="21"/>
        <w:rPr>
          <w:rFonts w:asciiTheme="minorHAnsi" w:eastAsiaTheme="minorEastAsia" w:hAnsiTheme="minorHAnsi" w:cstheme="minorBidi"/>
          <w:noProof/>
          <w:sz w:val="24"/>
          <w:szCs w:val="24"/>
          <w:lang w:eastAsia="ru-RU"/>
        </w:rPr>
      </w:pPr>
      <w:hyperlink w:anchor="_Toc64624769" w:history="1">
        <w:r w:rsidR="00255F17" w:rsidRPr="004952B3">
          <w:rPr>
            <w:rStyle w:val="affd"/>
            <w:bCs/>
            <w:noProof/>
          </w:rPr>
          <w:t>2</w:t>
        </w:r>
        <w:r w:rsidR="00255F17" w:rsidRPr="004952B3">
          <w:rPr>
            <w:rStyle w:val="affd"/>
            <w:rFonts w:eastAsia="Times New Roman"/>
            <w:noProof/>
          </w:rPr>
          <w:t>.2. Физикальное обследование</w:t>
        </w:r>
        <w:r w:rsidR="00255F17">
          <w:rPr>
            <w:noProof/>
            <w:webHidden/>
          </w:rPr>
          <w:tab/>
        </w:r>
        <w:r w:rsidR="00255F17">
          <w:rPr>
            <w:noProof/>
            <w:webHidden/>
          </w:rPr>
          <w:fldChar w:fldCharType="begin"/>
        </w:r>
        <w:r w:rsidR="00255F17">
          <w:rPr>
            <w:noProof/>
            <w:webHidden/>
          </w:rPr>
          <w:instrText xml:space="preserve"> PAGEREF _Toc64624769 \h </w:instrText>
        </w:r>
        <w:r w:rsidR="00255F17">
          <w:rPr>
            <w:noProof/>
            <w:webHidden/>
          </w:rPr>
        </w:r>
        <w:r w:rsidR="00255F17">
          <w:rPr>
            <w:noProof/>
            <w:webHidden/>
          </w:rPr>
          <w:fldChar w:fldCharType="separate"/>
        </w:r>
        <w:r w:rsidR="00255F17">
          <w:rPr>
            <w:noProof/>
            <w:webHidden/>
          </w:rPr>
          <w:t>22</w:t>
        </w:r>
        <w:r w:rsidR="00255F17">
          <w:rPr>
            <w:noProof/>
            <w:webHidden/>
          </w:rPr>
          <w:fldChar w:fldCharType="end"/>
        </w:r>
      </w:hyperlink>
    </w:p>
    <w:p w14:paraId="2956164D" w14:textId="5D6FCAEA" w:rsidR="00255F17" w:rsidRDefault="00A15B9A">
      <w:pPr>
        <w:pStyle w:val="21"/>
        <w:rPr>
          <w:rFonts w:asciiTheme="minorHAnsi" w:eastAsiaTheme="minorEastAsia" w:hAnsiTheme="minorHAnsi" w:cstheme="minorBidi"/>
          <w:noProof/>
          <w:sz w:val="24"/>
          <w:szCs w:val="24"/>
          <w:lang w:eastAsia="ru-RU"/>
        </w:rPr>
      </w:pPr>
      <w:hyperlink w:anchor="_Toc64624770" w:history="1">
        <w:r w:rsidR="00255F17" w:rsidRPr="004952B3">
          <w:rPr>
            <w:rStyle w:val="affd"/>
            <w:bCs/>
            <w:noProof/>
          </w:rPr>
          <w:t>2</w:t>
        </w:r>
        <w:r w:rsidR="00255F17" w:rsidRPr="004952B3">
          <w:rPr>
            <w:rStyle w:val="affd"/>
            <w:rFonts w:eastAsia="Times New Roman"/>
            <w:noProof/>
          </w:rPr>
          <w:t xml:space="preserve">.3. </w:t>
        </w:r>
        <w:r w:rsidR="00255F17" w:rsidRPr="004952B3">
          <w:rPr>
            <w:rStyle w:val="affd"/>
            <w:noProof/>
          </w:rPr>
          <w:t>Лабораторные диагностические исследования</w:t>
        </w:r>
        <w:r w:rsidR="00255F17">
          <w:rPr>
            <w:noProof/>
            <w:webHidden/>
          </w:rPr>
          <w:tab/>
        </w:r>
        <w:r w:rsidR="00255F17">
          <w:rPr>
            <w:noProof/>
            <w:webHidden/>
          </w:rPr>
          <w:fldChar w:fldCharType="begin"/>
        </w:r>
        <w:r w:rsidR="00255F17">
          <w:rPr>
            <w:noProof/>
            <w:webHidden/>
          </w:rPr>
          <w:instrText xml:space="preserve"> PAGEREF _Toc64624770 \h </w:instrText>
        </w:r>
        <w:r w:rsidR="00255F17">
          <w:rPr>
            <w:noProof/>
            <w:webHidden/>
          </w:rPr>
        </w:r>
        <w:r w:rsidR="00255F17">
          <w:rPr>
            <w:noProof/>
            <w:webHidden/>
          </w:rPr>
          <w:fldChar w:fldCharType="separate"/>
        </w:r>
        <w:r w:rsidR="00255F17">
          <w:rPr>
            <w:noProof/>
            <w:webHidden/>
          </w:rPr>
          <w:t>22</w:t>
        </w:r>
        <w:r w:rsidR="00255F17">
          <w:rPr>
            <w:noProof/>
            <w:webHidden/>
          </w:rPr>
          <w:fldChar w:fldCharType="end"/>
        </w:r>
      </w:hyperlink>
    </w:p>
    <w:p w14:paraId="66A2596B" w14:textId="72107B69" w:rsidR="00255F17" w:rsidRDefault="00A15B9A">
      <w:pPr>
        <w:pStyle w:val="21"/>
        <w:rPr>
          <w:rFonts w:asciiTheme="minorHAnsi" w:eastAsiaTheme="minorEastAsia" w:hAnsiTheme="minorHAnsi" w:cstheme="minorBidi"/>
          <w:noProof/>
          <w:sz w:val="24"/>
          <w:szCs w:val="24"/>
          <w:lang w:eastAsia="ru-RU"/>
        </w:rPr>
      </w:pPr>
      <w:hyperlink w:anchor="_Toc64624771" w:history="1">
        <w:r w:rsidR="00255F17" w:rsidRPr="004952B3">
          <w:rPr>
            <w:rStyle w:val="affd"/>
            <w:rFonts w:eastAsia="Times New Roman"/>
            <w:noProof/>
          </w:rPr>
          <w:t xml:space="preserve">2.4. </w:t>
        </w:r>
        <w:r w:rsidR="00255F17" w:rsidRPr="004952B3">
          <w:rPr>
            <w:rStyle w:val="affd"/>
            <w:noProof/>
          </w:rPr>
          <w:t>Инструментальные диагностические исследования</w:t>
        </w:r>
        <w:r w:rsidR="00255F17">
          <w:rPr>
            <w:noProof/>
            <w:webHidden/>
          </w:rPr>
          <w:tab/>
        </w:r>
        <w:r w:rsidR="00255F17">
          <w:rPr>
            <w:noProof/>
            <w:webHidden/>
          </w:rPr>
          <w:fldChar w:fldCharType="begin"/>
        </w:r>
        <w:r w:rsidR="00255F17">
          <w:rPr>
            <w:noProof/>
            <w:webHidden/>
          </w:rPr>
          <w:instrText xml:space="preserve"> PAGEREF _Toc64624771 \h </w:instrText>
        </w:r>
        <w:r w:rsidR="00255F17">
          <w:rPr>
            <w:noProof/>
            <w:webHidden/>
          </w:rPr>
        </w:r>
        <w:r w:rsidR="00255F17">
          <w:rPr>
            <w:noProof/>
            <w:webHidden/>
          </w:rPr>
          <w:fldChar w:fldCharType="separate"/>
        </w:r>
        <w:r w:rsidR="00255F17">
          <w:rPr>
            <w:noProof/>
            <w:webHidden/>
          </w:rPr>
          <w:t>36</w:t>
        </w:r>
        <w:r w:rsidR="00255F17">
          <w:rPr>
            <w:noProof/>
            <w:webHidden/>
          </w:rPr>
          <w:fldChar w:fldCharType="end"/>
        </w:r>
      </w:hyperlink>
    </w:p>
    <w:p w14:paraId="7D4D48B7" w14:textId="33F87E62" w:rsidR="00255F17" w:rsidRDefault="00A15B9A">
      <w:pPr>
        <w:pStyle w:val="21"/>
        <w:rPr>
          <w:rFonts w:asciiTheme="minorHAnsi" w:eastAsiaTheme="minorEastAsia" w:hAnsiTheme="minorHAnsi" w:cstheme="minorBidi"/>
          <w:noProof/>
          <w:sz w:val="24"/>
          <w:szCs w:val="24"/>
          <w:lang w:eastAsia="ru-RU"/>
        </w:rPr>
      </w:pPr>
      <w:hyperlink w:anchor="_Toc64624772" w:history="1">
        <w:r w:rsidR="00255F17" w:rsidRPr="004952B3">
          <w:rPr>
            <w:rStyle w:val="affd"/>
            <w:rFonts w:eastAsia="Times New Roman"/>
            <w:noProof/>
          </w:rPr>
          <w:t>2.5</w:t>
        </w:r>
        <w:r w:rsidR="00255F17" w:rsidRPr="004952B3">
          <w:rPr>
            <w:rStyle w:val="affd"/>
            <w:noProof/>
          </w:rPr>
          <w:t xml:space="preserve"> Иные диагностические исследования</w:t>
        </w:r>
        <w:r w:rsidR="00255F17">
          <w:rPr>
            <w:noProof/>
            <w:webHidden/>
          </w:rPr>
          <w:tab/>
        </w:r>
        <w:r w:rsidR="00255F17">
          <w:rPr>
            <w:noProof/>
            <w:webHidden/>
          </w:rPr>
          <w:fldChar w:fldCharType="begin"/>
        </w:r>
        <w:r w:rsidR="00255F17">
          <w:rPr>
            <w:noProof/>
            <w:webHidden/>
          </w:rPr>
          <w:instrText xml:space="preserve"> PAGEREF _Toc64624772 \h </w:instrText>
        </w:r>
        <w:r w:rsidR="00255F17">
          <w:rPr>
            <w:noProof/>
            <w:webHidden/>
          </w:rPr>
        </w:r>
        <w:r w:rsidR="00255F17">
          <w:rPr>
            <w:noProof/>
            <w:webHidden/>
          </w:rPr>
          <w:fldChar w:fldCharType="separate"/>
        </w:r>
        <w:r w:rsidR="00255F17">
          <w:rPr>
            <w:noProof/>
            <w:webHidden/>
          </w:rPr>
          <w:t>39</w:t>
        </w:r>
        <w:r w:rsidR="00255F17">
          <w:rPr>
            <w:noProof/>
            <w:webHidden/>
          </w:rPr>
          <w:fldChar w:fldCharType="end"/>
        </w:r>
      </w:hyperlink>
    </w:p>
    <w:p w14:paraId="18EB956F" w14:textId="3CE35317" w:rsidR="00255F17" w:rsidRDefault="00A15B9A">
      <w:pPr>
        <w:pStyle w:val="19"/>
        <w:rPr>
          <w:rFonts w:asciiTheme="minorHAnsi" w:eastAsiaTheme="minorEastAsia" w:hAnsiTheme="minorHAnsi" w:cstheme="minorBidi"/>
          <w:noProof/>
          <w:szCs w:val="24"/>
          <w:lang w:eastAsia="ru-RU"/>
        </w:rPr>
      </w:pPr>
      <w:hyperlink w:anchor="_Toc64624773" w:history="1">
        <w:r w:rsidR="00255F17" w:rsidRPr="004952B3">
          <w:rPr>
            <w:rStyle w:val="affd"/>
            <w:noProof/>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255F17">
          <w:rPr>
            <w:noProof/>
            <w:webHidden/>
          </w:rPr>
          <w:tab/>
        </w:r>
        <w:r w:rsidR="00255F17">
          <w:rPr>
            <w:noProof/>
            <w:webHidden/>
          </w:rPr>
          <w:fldChar w:fldCharType="begin"/>
        </w:r>
        <w:r w:rsidR="00255F17">
          <w:rPr>
            <w:noProof/>
            <w:webHidden/>
          </w:rPr>
          <w:instrText xml:space="preserve"> PAGEREF _Toc64624773 \h </w:instrText>
        </w:r>
        <w:r w:rsidR="00255F17">
          <w:rPr>
            <w:noProof/>
            <w:webHidden/>
          </w:rPr>
        </w:r>
        <w:r w:rsidR="00255F17">
          <w:rPr>
            <w:noProof/>
            <w:webHidden/>
          </w:rPr>
          <w:fldChar w:fldCharType="separate"/>
        </w:r>
        <w:r w:rsidR="00255F17">
          <w:rPr>
            <w:noProof/>
            <w:webHidden/>
          </w:rPr>
          <w:t>43</w:t>
        </w:r>
        <w:r w:rsidR="00255F17">
          <w:rPr>
            <w:noProof/>
            <w:webHidden/>
          </w:rPr>
          <w:fldChar w:fldCharType="end"/>
        </w:r>
      </w:hyperlink>
    </w:p>
    <w:p w14:paraId="20D08E08" w14:textId="0367DDE2" w:rsidR="00255F17" w:rsidRDefault="00A15B9A">
      <w:pPr>
        <w:pStyle w:val="21"/>
        <w:rPr>
          <w:rFonts w:asciiTheme="minorHAnsi" w:eastAsiaTheme="minorEastAsia" w:hAnsiTheme="minorHAnsi" w:cstheme="minorBidi"/>
          <w:noProof/>
          <w:sz w:val="24"/>
          <w:szCs w:val="24"/>
          <w:lang w:eastAsia="ru-RU"/>
        </w:rPr>
      </w:pPr>
      <w:hyperlink w:anchor="_Toc64624774" w:history="1">
        <w:r w:rsidR="00255F17" w:rsidRPr="004952B3">
          <w:rPr>
            <w:rStyle w:val="affd"/>
            <w:rFonts w:eastAsia="Times New Roman"/>
            <w:noProof/>
          </w:rPr>
          <w:t>3.1. Лечение пациентов с острым миелоидным лейкозом в возрасте 18–60 лет</w:t>
        </w:r>
        <w:r w:rsidR="00255F17">
          <w:rPr>
            <w:noProof/>
            <w:webHidden/>
          </w:rPr>
          <w:tab/>
        </w:r>
        <w:r w:rsidR="00255F17">
          <w:rPr>
            <w:noProof/>
            <w:webHidden/>
          </w:rPr>
          <w:fldChar w:fldCharType="begin"/>
        </w:r>
        <w:r w:rsidR="00255F17">
          <w:rPr>
            <w:noProof/>
            <w:webHidden/>
          </w:rPr>
          <w:instrText xml:space="preserve"> PAGEREF _Toc64624774 \h </w:instrText>
        </w:r>
        <w:r w:rsidR="00255F17">
          <w:rPr>
            <w:noProof/>
            <w:webHidden/>
          </w:rPr>
        </w:r>
        <w:r w:rsidR="00255F17">
          <w:rPr>
            <w:noProof/>
            <w:webHidden/>
          </w:rPr>
          <w:fldChar w:fldCharType="separate"/>
        </w:r>
        <w:r w:rsidR="00255F17">
          <w:rPr>
            <w:noProof/>
            <w:webHidden/>
          </w:rPr>
          <w:t>45</w:t>
        </w:r>
        <w:r w:rsidR="00255F17">
          <w:rPr>
            <w:noProof/>
            <w:webHidden/>
          </w:rPr>
          <w:fldChar w:fldCharType="end"/>
        </w:r>
      </w:hyperlink>
    </w:p>
    <w:p w14:paraId="7BE5800D" w14:textId="0F31AFBC" w:rsidR="00255F17" w:rsidRDefault="00A15B9A">
      <w:pPr>
        <w:pStyle w:val="21"/>
        <w:rPr>
          <w:rFonts w:asciiTheme="minorHAnsi" w:eastAsiaTheme="minorEastAsia" w:hAnsiTheme="minorHAnsi" w:cstheme="minorBidi"/>
          <w:noProof/>
          <w:sz w:val="24"/>
          <w:szCs w:val="24"/>
          <w:lang w:eastAsia="ru-RU"/>
        </w:rPr>
      </w:pPr>
      <w:hyperlink w:anchor="_Toc64624775" w:history="1">
        <w:r w:rsidR="00255F17" w:rsidRPr="004952B3">
          <w:rPr>
            <w:rStyle w:val="affd"/>
            <w:rFonts w:eastAsia="Times New Roman"/>
            <w:noProof/>
          </w:rPr>
          <w:t>3.2. Лечение пациентов с острым миелоидным лейкозом старшей возрастной группы (&gt;60 лет)</w:t>
        </w:r>
        <w:r w:rsidR="00255F17">
          <w:rPr>
            <w:noProof/>
            <w:webHidden/>
          </w:rPr>
          <w:tab/>
        </w:r>
        <w:r w:rsidR="00255F17">
          <w:rPr>
            <w:noProof/>
            <w:webHidden/>
          </w:rPr>
          <w:fldChar w:fldCharType="begin"/>
        </w:r>
        <w:r w:rsidR="00255F17">
          <w:rPr>
            <w:noProof/>
            <w:webHidden/>
          </w:rPr>
          <w:instrText xml:space="preserve"> PAGEREF _Toc64624775 \h </w:instrText>
        </w:r>
        <w:r w:rsidR="00255F17">
          <w:rPr>
            <w:noProof/>
            <w:webHidden/>
          </w:rPr>
        </w:r>
        <w:r w:rsidR="00255F17">
          <w:rPr>
            <w:noProof/>
            <w:webHidden/>
          </w:rPr>
          <w:fldChar w:fldCharType="separate"/>
        </w:r>
        <w:r w:rsidR="00255F17">
          <w:rPr>
            <w:noProof/>
            <w:webHidden/>
          </w:rPr>
          <w:t>53</w:t>
        </w:r>
        <w:r w:rsidR="00255F17">
          <w:rPr>
            <w:noProof/>
            <w:webHidden/>
          </w:rPr>
          <w:fldChar w:fldCharType="end"/>
        </w:r>
      </w:hyperlink>
    </w:p>
    <w:p w14:paraId="2E6E66F0" w14:textId="1494D0D6" w:rsidR="00255F17" w:rsidRDefault="00A15B9A">
      <w:pPr>
        <w:pStyle w:val="21"/>
        <w:rPr>
          <w:rFonts w:asciiTheme="minorHAnsi" w:eastAsiaTheme="minorEastAsia" w:hAnsiTheme="minorHAnsi" w:cstheme="minorBidi"/>
          <w:noProof/>
          <w:sz w:val="24"/>
          <w:szCs w:val="24"/>
          <w:lang w:eastAsia="ru-RU"/>
        </w:rPr>
      </w:pPr>
      <w:hyperlink w:anchor="_Toc64624776" w:history="1">
        <w:r w:rsidR="00255F17" w:rsidRPr="004952B3">
          <w:rPr>
            <w:rStyle w:val="affd"/>
            <w:rFonts w:eastAsia="Times New Roman"/>
            <w:noProof/>
          </w:rPr>
          <w:t>3.3. Терапия рецидивов и резистентных форм острого миелоидного лейкоза</w:t>
        </w:r>
        <w:r w:rsidR="00255F17">
          <w:rPr>
            <w:noProof/>
            <w:webHidden/>
          </w:rPr>
          <w:tab/>
        </w:r>
        <w:r w:rsidR="00255F17">
          <w:rPr>
            <w:noProof/>
            <w:webHidden/>
          </w:rPr>
          <w:fldChar w:fldCharType="begin"/>
        </w:r>
        <w:r w:rsidR="00255F17">
          <w:rPr>
            <w:noProof/>
            <w:webHidden/>
          </w:rPr>
          <w:instrText xml:space="preserve"> PAGEREF _Toc64624776 \h </w:instrText>
        </w:r>
        <w:r w:rsidR="00255F17">
          <w:rPr>
            <w:noProof/>
            <w:webHidden/>
          </w:rPr>
        </w:r>
        <w:r w:rsidR="00255F17">
          <w:rPr>
            <w:noProof/>
            <w:webHidden/>
          </w:rPr>
          <w:fldChar w:fldCharType="separate"/>
        </w:r>
        <w:r w:rsidR="00255F17">
          <w:rPr>
            <w:noProof/>
            <w:webHidden/>
          </w:rPr>
          <w:t>55</w:t>
        </w:r>
        <w:r w:rsidR="00255F17">
          <w:rPr>
            <w:noProof/>
            <w:webHidden/>
          </w:rPr>
          <w:fldChar w:fldCharType="end"/>
        </w:r>
      </w:hyperlink>
    </w:p>
    <w:p w14:paraId="5C6FD489" w14:textId="60DA5539" w:rsidR="00255F17" w:rsidRDefault="00A15B9A">
      <w:pPr>
        <w:pStyle w:val="21"/>
        <w:rPr>
          <w:rFonts w:asciiTheme="minorHAnsi" w:eastAsiaTheme="minorEastAsia" w:hAnsiTheme="minorHAnsi" w:cstheme="minorBidi"/>
          <w:noProof/>
          <w:sz w:val="24"/>
          <w:szCs w:val="24"/>
          <w:lang w:eastAsia="ru-RU"/>
        </w:rPr>
      </w:pPr>
      <w:hyperlink w:anchor="_Toc64624777" w:history="1">
        <w:r w:rsidR="00255F17" w:rsidRPr="004952B3">
          <w:rPr>
            <w:rStyle w:val="affd"/>
            <w:rFonts w:eastAsia="Times New Roman"/>
            <w:noProof/>
          </w:rPr>
          <w:t>3.4. Ведение пациентов с особыми ситуациями</w:t>
        </w:r>
        <w:r w:rsidR="00255F17">
          <w:rPr>
            <w:noProof/>
            <w:webHidden/>
          </w:rPr>
          <w:tab/>
        </w:r>
        <w:r w:rsidR="00255F17">
          <w:rPr>
            <w:noProof/>
            <w:webHidden/>
          </w:rPr>
          <w:fldChar w:fldCharType="begin"/>
        </w:r>
        <w:r w:rsidR="00255F17">
          <w:rPr>
            <w:noProof/>
            <w:webHidden/>
          </w:rPr>
          <w:instrText xml:space="preserve"> PAGEREF _Toc64624777 \h </w:instrText>
        </w:r>
        <w:r w:rsidR="00255F17">
          <w:rPr>
            <w:noProof/>
            <w:webHidden/>
          </w:rPr>
        </w:r>
        <w:r w:rsidR="00255F17">
          <w:rPr>
            <w:noProof/>
            <w:webHidden/>
          </w:rPr>
          <w:fldChar w:fldCharType="separate"/>
        </w:r>
        <w:r w:rsidR="00255F17">
          <w:rPr>
            <w:noProof/>
            <w:webHidden/>
          </w:rPr>
          <w:t>59</w:t>
        </w:r>
        <w:r w:rsidR="00255F17">
          <w:rPr>
            <w:noProof/>
            <w:webHidden/>
          </w:rPr>
          <w:fldChar w:fldCharType="end"/>
        </w:r>
      </w:hyperlink>
    </w:p>
    <w:p w14:paraId="49397352" w14:textId="116EC03C" w:rsidR="00255F17" w:rsidRDefault="00A15B9A">
      <w:pPr>
        <w:pStyle w:val="33"/>
        <w:tabs>
          <w:tab w:val="right" w:leader="dot" w:pos="9345"/>
        </w:tabs>
        <w:rPr>
          <w:rFonts w:asciiTheme="minorHAnsi" w:eastAsiaTheme="minorEastAsia" w:hAnsiTheme="minorHAnsi" w:cstheme="minorBidi"/>
          <w:noProof/>
        </w:rPr>
      </w:pPr>
      <w:hyperlink w:anchor="_Toc64624778" w:history="1">
        <w:r w:rsidR="00255F17" w:rsidRPr="004952B3">
          <w:rPr>
            <w:rStyle w:val="affd"/>
            <w:iCs/>
            <w:noProof/>
          </w:rPr>
          <w:t>3.4.1. Острый миелоидный лейкоз с гиперлейкоцитозом</w:t>
        </w:r>
        <w:r w:rsidR="00255F17">
          <w:rPr>
            <w:noProof/>
            <w:webHidden/>
          </w:rPr>
          <w:tab/>
        </w:r>
        <w:r w:rsidR="00255F17">
          <w:rPr>
            <w:noProof/>
            <w:webHidden/>
          </w:rPr>
          <w:fldChar w:fldCharType="begin"/>
        </w:r>
        <w:r w:rsidR="00255F17">
          <w:rPr>
            <w:noProof/>
            <w:webHidden/>
          </w:rPr>
          <w:instrText xml:space="preserve"> PAGEREF _Toc64624778 \h </w:instrText>
        </w:r>
        <w:r w:rsidR="00255F17">
          <w:rPr>
            <w:noProof/>
            <w:webHidden/>
          </w:rPr>
        </w:r>
        <w:r w:rsidR="00255F17">
          <w:rPr>
            <w:noProof/>
            <w:webHidden/>
          </w:rPr>
          <w:fldChar w:fldCharType="separate"/>
        </w:r>
        <w:r w:rsidR="00255F17">
          <w:rPr>
            <w:noProof/>
            <w:webHidden/>
          </w:rPr>
          <w:t>59</w:t>
        </w:r>
        <w:r w:rsidR="00255F17">
          <w:rPr>
            <w:noProof/>
            <w:webHidden/>
          </w:rPr>
          <w:fldChar w:fldCharType="end"/>
        </w:r>
      </w:hyperlink>
    </w:p>
    <w:p w14:paraId="3C09EBAD" w14:textId="4DD8EBDB" w:rsidR="00255F17" w:rsidRDefault="00A15B9A">
      <w:pPr>
        <w:pStyle w:val="33"/>
        <w:tabs>
          <w:tab w:val="right" w:leader="dot" w:pos="9345"/>
        </w:tabs>
        <w:rPr>
          <w:rFonts w:asciiTheme="minorHAnsi" w:eastAsiaTheme="minorEastAsia" w:hAnsiTheme="minorHAnsi" w:cstheme="minorBidi"/>
          <w:noProof/>
        </w:rPr>
      </w:pPr>
      <w:hyperlink w:anchor="_Toc64624779" w:history="1">
        <w:r w:rsidR="00255F17" w:rsidRPr="004952B3">
          <w:rPr>
            <w:rStyle w:val="affd"/>
            <w:iCs/>
            <w:noProof/>
          </w:rPr>
          <w:t>3.4.2. Миелоидная саркома</w:t>
        </w:r>
        <w:r w:rsidR="00255F17">
          <w:rPr>
            <w:noProof/>
            <w:webHidden/>
          </w:rPr>
          <w:tab/>
        </w:r>
        <w:r w:rsidR="00255F17">
          <w:rPr>
            <w:noProof/>
            <w:webHidden/>
          </w:rPr>
          <w:fldChar w:fldCharType="begin"/>
        </w:r>
        <w:r w:rsidR="00255F17">
          <w:rPr>
            <w:noProof/>
            <w:webHidden/>
          </w:rPr>
          <w:instrText xml:space="preserve"> PAGEREF _Toc64624779 \h </w:instrText>
        </w:r>
        <w:r w:rsidR="00255F17">
          <w:rPr>
            <w:noProof/>
            <w:webHidden/>
          </w:rPr>
        </w:r>
        <w:r w:rsidR="00255F17">
          <w:rPr>
            <w:noProof/>
            <w:webHidden/>
          </w:rPr>
          <w:fldChar w:fldCharType="separate"/>
        </w:r>
        <w:r w:rsidR="00255F17">
          <w:rPr>
            <w:noProof/>
            <w:webHidden/>
          </w:rPr>
          <w:t>60</w:t>
        </w:r>
        <w:r w:rsidR="00255F17">
          <w:rPr>
            <w:noProof/>
            <w:webHidden/>
          </w:rPr>
          <w:fldChar w:fldCharType="end"/>
        </w:r>
      </w:hyperlink>
    </w:p>
    <w:p w14:paraId="63A33259" w14:textId="5723D5B9" w:rsidR="00255F17" w:rsidRDefault="00A15B9A">
      <w:pPr>
        <w:pStyle w:val="33"/>
        <w:tabs>
          <w:tab w:val="right" w:leader="dot" w:pos="9345"/>
        </w:tabs>
        <w:rPr>
          <w:rFonts w:asciiTheme="minorHAnsi" w:eastAsiaTheme="minorEastAsia" w:hAnsiTheme="minorHAnsi" w:cstheme="minorBidi"/>
          <w:noProof/>
        </w:rPr>
      </w:pPr>
      <w:hyperlink w:anchor="_Toc64624780" w:history="1">
        <w:r w:rsidR="00255F17" w:rsidRPr="004952B3">
          <w:rPr>
            <w:rStyle w:val="affd"/>
            <w:iCs/>
            <w:noProof/>
          </w:rPr>
          <w:t>3.4.3. Лечение острого миелоидного лейкоза на фоне беременности</w:t>
        </w:r>
        <w:r w:rsidR="00255F17">
          <w:rPr>
            <w:noProof/>
            <w:webHidden/>
          </w:rPr>
          <w:tab/>
        </w:r>
        <w:r w:rsidR="00255F17">
          <w:rPr>
            <w:noProof/>
            <w:webHidden/>
          </w:rPr>
          <w:fldChar w:fldCharType="begin"/>
        </w:r>
        <w:r w:rsidR="00255F17">
          <w:rPr>
            <w:noProof/>
            <w:webHidden/>
          </w:rPr>
          <w:instrText xml:space="preserve"> PAGEREF _Toc64624780 \h </w:instrText>
        </w:r>
        <w:r w:rsidR="00255F17">
          <w:rPr>
            <w:noProof/>
            <w:webHidden/>
          </w:rPr>
        </w:r>
        <w:r w:rsidR="00255F17">
          <w:rPr>
            <w:noProof/>
            <w:webHidden/>
          </w:rPr>
          <w:fldChar w:fldCharType="separate"/>
        </w:r>
        <w:r w:rsidR="00255F17">
          <w:rPr>
            <w:noProof/>
            <w:webHidden/>
          </w:rPr>
          <w:t>61</w:t>
        </w:r>
        <w:r w:rsidR="00255F17">
          <w:rPr>
            <w:noProof/>
            <w:webHidden/>
          </w:rPr>
          <w:fldChar w:fldCharType="end"/>
        </w:r>
      </w:hyperlink>
    </w:p>
    <w:p w14:paraId="06CF6CC2" w14:textId="3B03A688" w:rsidR="00255F17" w:rsidRDefault="00A15B9A">
      <w:pPr>
        <w:pStyle w:val="21"/>
        <w:rPr>
          <w:rFonts w:asciiTheme="minorHAnsi" w:eastAsiaTheme="minorEastAsia" w:hAnsiTheme="minorHAnsi" w:cstheme="minorBidi"/>
          <w:noProof/>
          <w:sz w:val="24"/>
          <w:szCs w:val="24"/>
          <w:lang w:eastAsia="ru-RU"/>
        </w:rPr>
      </w:pPr>
      <w:hyperlink w:anchor="_Toc64624781" w:history="1">
        <w:r w:rsidR="00255F17" w:rsidRPr="004952B3">
          <w:rPr>
            <w:rStyle w:val="affd"/>
            <w:noProof/>
          </w:rPr>
          <w:t>3.5. Сопроводительная терапия</w:t>
        </w:r>
        <w:r w:rsidR="00255F17">
          <w:rPr>
            <w:noProof/>
            <w:webHidden/>
          </w:rPr>
          <w:tab/>
        </w:r>
        <w:r w:rsidR="00255F17">
          <w:rPr>
            <w:noProof/>
            <w:webHidden/>
          </w:rPr>
          <w:fldChar w:fldCharType="begin"/>
        </w:r>
        <w:r w:rsidR="00255F17">
          <w:rPr>
            <w:noProof/>
            <w:webHidden/>
          </w:rPr>
          <w:instrText xml:space="preserve"> PAGEREF _Toc64624781 \h </w:instrText>
        </w:r>
        <w:r w:rsidR="00255F17">
          <w:rPr>
            <w:noProof/>
            <w:webHidden/>
          </w:rPr>
        </w:r>
        <w:r w:rsidR="00255F17">
          <w:rPr>
            <w:noProof/>
            <w:webHidden/>
          </w:rPr>
          <w:fldChar w:fldCharType="separate"/>
        </w:r>
        <w:r w:rsidR="00255F17">
          <w:rPr>
            <w:noProof/>
            <w:webHidden/>
          </w:rPr>
          <w:t>63</w:t>
        </w:r>
        <w:r w:rsidR="00255F17">
          <w:rPr>
            <w:noProof/>
            <w:webHidden/>
          </w:rPr>
          <w:fldChar w:fldCharType="end"/>
        </w:r>
      </w:hyperlink>
    </w:p>
    <w:p w14:paraId="5E8BFB95" w14:textId="35218289" w:rsidR="00255F17" w:rsidRDefault="00A15B9A">
      <w:pPr>
        <w:pStyle w:val="19"/>
        <w:rPr>
          <w:rFonts w:asciiTheme="minorHAnsi" w:eastAsiaTheme="minorEastAsia" w:hAnsiTheme="minorHAnsi" w:cstheme="minorBidi"/>
          <w:noProof/>
          <w:szCs w:val="24"/>
          <w:lang w:eastAsia="ru-RU"/>
        </w:rPr>
      </w:pPr>
      <w:hyperlink w:anchor="_Toc64624782" w:history="1">
        <w:r w:rsidR="00255F17" w:rsidRPr="004952B3">
          <w:rPr>
            <w:rStyle w:val="affd"/>
            <w:noProof/>
          </w:rPr>
          <w:t>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r w:rsidR="00255F17">
          <w:rPr>
            <w:noProof/>
            <w:webHidden/>
          </w:rPr>
          <w:tab/>
        </w:r>
        <w:r w:rsidR="00255F17">
          <w:rPr>
            <w:noProof/>
            <w:webHidden/>
          </w:rPr>
          <w:fldChar w:fldCharType="begin"/>
        </w:r>
        <w:r w:rsidR="00255F17">
          <w:rPr>
            <w:noProof/>
            <w:webHidden/>
          </w:rPr>
          <w:instrText xml:space="preserve"> PAGEREF _Toc64624782 \h </w:instrText>
        </w:r>
        <w:r w:rsidR="00255F17">
          <w:rPr>
            <w:noProof/>
            <w:webHidden/>
          </w:rPr>
        </w:r>
        <w:r w:rsidR="00255F17">
          <w:rPr>
            <w:noProof/>
            <w:webHidden/>
          </w:rPr>
          <w:fldChar w:fldCharType="separate"/>
        </w:r>
        <w:r w:rsidR="00255F17">
          <w:rPr>
            <w:noProof/>
            <w:webHidden/>
          </w:rPr>
          <w:t>67</w:t>
        </w:r>
        <w:r w:rsidR="00255F17">
          <w:rPr>
            <w:noProof/>
            <w:webHidden/>
          </w:rPr>
          <w:fldChar w:fldCharType="end"/>
        </w:r>
      </w:hyperlink>
    </w:p>
    <w:p w14:paraId="3B3F6A4E" w14:textId="0FAA9F54" w:rsidR="00255F17" w:rsidRDefault="00A15B9A">
      <w:pPr>
        <w:pStyle w:val="19"/>
        <w:rPr>
          <w:rFonts w:asciiTheme="minorHAnsi" w:eastAsiaTheme="minorEastAsia" w:hAnsiTheme="minorHAnsi" w:cstheme="minorBidi"/>
          <w:noProof/>
          <w:szCs w:val="24"/>
          <w:lang w:eastAsia="ru-RU"/>
        </w:rPr>
      </w:pPr>
      <w:hyperlink w:anchor="_Toc64624783" w:history="1">
        <w:r w:rsidR="00255F17" w:rsidRPr="004952B3">
          <w:rPr>
            <w:rStyle w:val="affd"/>
            <w:noProof/>
          </w:rPr>
          <w:t>5. Профилактика и диспансерное наблюдение, медицинские показания и противопоказания к применению методов профилактики</w:t>
        </w:r>
        <w:r w:rsidR="00255F17">
          <w:rPr>
            <w:noProof/>
            <w:webHidden/>
          </w:rPr>
          <w:tab/>
        </w:r>
        <w:r w:rsidR="00255F17">
          <w:rPr>
            <w:noProof/>
            <w:webHidden/>
          </w:rPr>
          <w:fldChar w:fldCharType="begin"/>
        </w:r>
        <w:r w:rsidR="00255F17">
          <w:rPr>
            <w:noProof/>
            <w:webHidden/>
          </w:rPr>
          <w:instrText xml:space="preserve"> PAGEREF _Toc64624783 \h </w:instrText>
        </w:r>
        <w:r w:rsidR="00255F17">
          <w:rPr>
            <w:noProof/>
            <w:webHidden/>
          </w:rPr>
        </w:r>
        <w:r w:rsidR="00255F17">
          <w:rPr>
            <w:noProof/>
            <w:webHidden/>
          </w:rPr>
          <w:fldChar w:fldCharType="separate"/>
        </w:r>
        <w:r w:rsidR="00255F17">
          <w:rPr>
            <w:noProof/>
            <w:webHidden/>
          </w:rPr>
          <w:t>68</w:t>
        </w:r>
        <w:r w:rsidR="00255F17">
          <w:rPr>
            <w:noProof/>
            <w:webHidden/>
          </w:rPr>
          <w:fldChar w:fldCharType="end"/>
        </w:r>
      </w:hyperlink>
    </w:p>
    <w:p w14:paraId="0ADE10C0" w14:textId="50E8081E" w:rsidR="00255F17" w:rsidRDefault="00A15B9A">
      <w:pPr>
        <w:pStyle w:val="19"/>
        <w:rPr>
          <w:rFonts w:asciiTheme="minorHAnsi" w:eastAsiaTheme="minorEastAsia" w:hAnsiTheme="minorHAnsi" w:cstheme="minorBidi"/>
          <w:noProof/>
          <w:szCs w:val="24"/>
          <w:lang w:eastAsia="ru-RU"/>
        </w:rPr>
      </w:pPr>
      <w:hyperlink w:anchor="_Toc64624784" w:history="1">
        <w:r w:rsidR="00255F17" w:rsidRPr="004952B3">
          <w:rPr>
            <w:rStyle w:val="affd"/>
            <w:noProof/>
          </w:rPr>
          <w:t>6. Организация оказания медицинской помощи</w:t>
        </w:r>
        <w:r w:rsidR="00255F17">
          <w:rPr>
            <w:noProof/>
            <w:webHidden/>
          </w:rPr>
          <w:tab/>
        </w:r>
        <w:r w:rsidR="00255F17">
          <w:rPr>
            <w:noProof/>
            <w:webHidden/>
          </w:rPr>
          <w:fldChar w:fldCharType="begin"/>
        </w:r>
        <w:r w:rsidR="00255F17">
          <w:rPr>
            <w:noProof/>
            <w:webHidden/>
          </w:rPr>
          <w:instrText xml:space="preserve"> PAGEREF _Toc64624784 \h </w:instrText>
        </w:r>
        <w:r w:rsidR="00255F17">
          <w:rPr>
            <w:noProof/>
            <w:webHidden/>
          </w:rPr>
        </w:r>
        <w:r w:rsidR="00255F17">
          <w:rPr>
            <w:noProof/>
            <w:webHidden/>
          </w:rPr>
          <w:fldChar w:fldCharType="separate"/>
        </w:r>
        <w:r w:rsidR="00255F17">
          <w:rPr>
            <w:noProof/>
            <w:webHidden/>
          </w:rPr>
          <w:t>69</w:t>
        </w:r>
        <w:r w:rsidR="00255F17">
          <w:rPr>
            <w:noProof/>
            <w:webHidden/>
          </w:rPr>
          <w:fldChar w:fldCharType="end"/>
        </w:r>
      </w:hyperlink>
    </w:p>
    <w:p w14:paraId="04354422" w14:textId="40495DDD" w:rsidR="00255F17" w:rsidRDefault="00A15B9A">
      <w:pPr>
        <w:pStyle w:val="19"/>
        <w:rPr>
          <w:rFonts w:asciiTheme="minorHAnsi" w:eastAsiaTheme="minorEastAsia" w:hAnsiTheme="minorHAnsi" w:cstheme="minorBidi"/>
          <w:noProof/>
          <w:szCs w:val="24"/>
          <w:lang w:eastAsia="ru-RU"/>
        </w:rPr>
      </w:pPr>
      <w:hyperlink w:anchor="_Toc64624785" w:history="1">
        <w:r w:rsidR="00255F17" w:rsidRPr="004952B3">
          <w:rPr>
            <w:rStyle w:val="affd"/>
            <w:noProof/>
          </w:rPr>
          <w:t>7. Дополнительная информация (в том числе факторы, влияющие на исход заболевания или состояния)</w:t>
        </w:r>
        <w:r w:rsidR="00255F17">
          <w:rPr>
            <w:noProof/>
            <w:webHidden/>
          </w:rPr>
          <w:tab/>
        </w:r>
        <w:r w:rsidR="00255F17">
          <w:rPr>
            <w:noProof/>
            <w:webHidden/>
          </w:rPr>
          <w:fldChar w:fldCharType="begin"/>
        </w:r>
        <w:r w:rsidR="00255F17">
          <w:rPr>
            <w:noProof/>
            <w:webHidden/>
          </w:rPr>
          <w:instrText xml:space="preserve"> PAGEREF _Toc64624785 \h </w:instrText>
        </w:r>
        <w:r w:rsidR="00255F17">
          <w:rPr>
            <w:noProof/>
            <w:webHidden/>
          </w:rPr>
        </w:r>
        <w:r w:rsidR="00255F17">
          <w:rPr>
            <w:noProof/>
            <w:webHidden/>
          </w:rPr>
          <w:fldChar w:fldCharType="separate"/>
        </w:r>
        <w:r w:rsidR="00255F17">
          <w:rPr>
            <w:noProof/>
            <w:webHidden/>
          </w:rPr>
          <w:t>72</w:t>
        </w:r>
        <w:r w:rsidR="00255F17">
          <w:rPr>
            <w:noProof/>
            <w:webHidden/>
          </w:rPr>
          <w:fldChar w:fldCharType="end"/>
        </w:r>
      </w:hyperlink>
    </w:p>
    <w:p w14:paraId="0A83908A" w14:textId="48237D16" w:rsidR="00255F17" w:rsidRDefault="00A15B9A">
      <w:pPr>
        <w:pStyle w:val="21"/>
        <w:rPr>
          <w:rFonts w:asciiTheme="minorHAnsi" w:eastAsiaTheme="minorEastAsia" w:hAnsiTheme="minorHAnsi" w:cstheme="minorBidi"/>
          <w:noProof/>
          <w:sz w:val="24"/>
          <w:szCs w:val="24"/>
          <w:lang w:eastAsia="ru-RU"/>
        </w:rPr>
      </w:pPr>
      <w:hyperlink w:anchor="_Toc64624786" w:history="1">
        <w:r w:rsidR="00255F17" w:rsidRPr="004952B3">
          <w:rPr>
            <w:rStyle w:val="affd"/>
            <w:noProof/>
          </w:rPr>
          <w:t>7.1 Профилактика, диагностика и лечение геморрагических осложнений</w:t>
        </w:r>
        <w:r w:rsidR="00255F17">
          <w:rPr>
            <w:noProof/>
            <w:webHidden/>
          </w:rPr>
          <w:tab/>
        </w:r>
        <w:r w:rsidR="00255F17">
          <w:rPr>
            <w:noProof/>
            <w:webHidden/>
          </w:rPr>
          <w:fldChar w:fldCharType="begin"/>
        </w:r>
        <w:r w:rsidR="00255F17">
          <w:rPr>
            <w:noProof/>
            <w:webHidden/>
          </w:rPr>
          <w:instrText xml:space="preserve"> PAGEREF _Toc64624786 \h </w:instrText>
        </w:r>
        <w:r w:rsidR="00255F17">
          <w:rPr>
            <w:noProof/>
            <w:webHidden/>
          </w:rPr>
        </w:r>
        <w:r w:rsidR="00255F17">
          <w:rPr>
            <w:noProof/>
            <w:webHidden/>
          </w:rPr>
          <w:fldChar w:fldCharType="separate"/>
        </w:r>
        <w:r w:rsidR="00255F17">
          <w:rPr>
            <w:noProof/>
            <w:webHidden/>
          </w:rPr>
          <w:t>72</w:t>
        </w:r>
        <w:r w:rsidR="00255F17">
          <w:rPr>
            <w:noProof/>
            <w:webHidden/>
          </w:rPr>
          <w:fldChar w:fldCharType="end"/>
        </w:r>
      </w:hyperlink>
    </w:p>
    <w:p w14:paraId="744CBCD8" w14:textId="437B451F" w:rsidR="00255F17" w:rsidRDefault="00A15B9A">
      <w:pPr>
        <w:pStyle w:val="21"/>
        <w:rPr>
          <w:rFonts w:asciiTheme="minorHAnsi" w:eastAsiaTheme="minorEastAsia" w:hAnsiTheme="minorHAnsi" w:cstheme="minorBidi"/>
          <w:noProof/>
          <w:sz w:val="24"/>
          <w:szCs w:val="24"/>
          <w:lang w:eastAsia="ru-RU"/>
        </w:rPr>
      </w:pPr>
      <w:hyperlink w:anchor="_Toc64624787" w:history="1">
        <w:r w:rsidR="00255F17" w:rsidRPr="004952B3">
          <w:rPr>
            <w:rStyle w:val="affd"/>
            <w:noProof/>
          </w:rPr>
          <w:t>7.2 Лечение меноррагий у пациенток с гематологическими заболеваниями</w:t>
        </w:r>
        <w:r w:rsidR="00255F17">
          <w:rPr>
            <w:noProof/>
            <w:webHidden/>
          </w:rPr>
          <w:tab/>
        </w:r>
        <w:r w:rsidR="00255F17">
          <w:rPr>
            <w:noProof/>
            <w:webHidden/>
          </w:rPr>
          <w:fldChar w:fldCharType="begin"/>
        </w:r>
        <w:r w:rsidR="00255F17">
          <w:rPr>
            <w:noProof/>
            <w:webHidden/>
          </w:rPr>
          <w:instrText xml:space="preserve"> PAGEREF _Toc64624787 \h </w:instrText>
        </w:r>
        <w:r w:rsidR="00255F17">
          <w:rPr>
            <w:noProof/>
            <w:webHidden/>
          </w:rPr>
        </w:r>
        <w:r w:rsidR="00255F17">
          <w:rPr>
            <w:noProof/>
            <w:webHidden/>
          </w:rPr>
          <w:fldChar w:fldCharType="separate"/>
        </w:r>
        <w:r w:rsidR="00255F17">
          <w:rPr>
            <w:noProof/>
            <w:webHidden/>
          </w:rPr>
          <w:t>78</w:t>
        </w:r>
        <w:r w:rsidR="00255F17">
          <w:rPr>
            <w:noProof/>
            <w:webHidden/>
          </w:rPr>
          <w:fldChar w:fldCharType="end"/>
        </w:r>
      </w:hyperlink>
    </w:p>
    <w:p w14:paraId="3EF5ABF2" w14:textId="5A68F152" w:rsidR="00255F17" w:rsidRDefault="00A15B9A">
      <w:pPr>
        <w:pStyle w:val="21"/>
        <w:rPr>
          <w:rFonts w:asciiTheme="minorHAnsi" w:eastAsiaTheme="minorEastAsia" w:hAnsiTheme="minorHAnsi" w:cstheme="minorBidi"/>
          <w:noProof/>
          <w:sz w:val="24"/>
          <w:szCs w:val="24"/>
          <w:lang w:eastAsia="ru-RU"/>
        </w:rPr>
      </w:pPr>
      <w:hyperlink w:anchor="_Toc64624788" w:history="1">
        <w:r w:rsidR="00255F17" w:rsidRPr="004952B3">
          <w:rPr>
            <w:rStyle w:val="affd"/>
            <w:noProof/>
          </w:rPr>
          <w:t>7.3 Внутричерепные кровоизлияния у гематологических пациентов – тактика нейрохирургического лечения</w:t>
        </w:r>
        <w:r w:rsidR="00255F17">
          <w:rPr>
            <w:noProof/>
            <w:webHidden/>
          </w:rPr>
          <w:tab/>
        </w:r>
        <w:r w:rsidR="00255F17">
          <w:rPr>
            <w:noProof/>
            <w:webHidden/>
          </w:rPr>
          <w:fldChar w:fldCharType="begin"/>
        </w:r>
        <w:r w:rsidR="00255F17">
          <w:rPr>
            <w:noProof/>
            <w:webHidden/>
          </w:rPr>
          <w:instrText xml:space="preserve"> PAGEREF _Toc64624788 \h </w:instrText>
        </w:r>
        <w:r w:rsidR="00255F17">
          <w:rPr>
            <w:noProof/>
            <w:webHidden/>
          </w:rPr>
        </w:r>
        <w:r w:rsidR="00255F17">
          <w:rPr>
            <w:noProof/>
            <w:webHidden/>
          </w:rPr>
          <w:fldChar w:fldCharType="separate"/>
        </w:r>
        <w:r w:rsidR="00255F17">
          <w:rPr>
            <w:noProof/>
            <w:webHidden/>
          </w:rPr>
          <w:t>83</w:t>
        </w:r>
        <w:r w:rsidR="00255F17">
          <w:rPr>
            <w:noProof/>
            <w:webHidden/>
          </w:rPr>
          <w:fldChar w:fldCharType="end"/>
        </w:r>
      </w:hyperlink>
    </w:p>
    <w:p w14:paraId="71D237F4" w14:textId="436662CD" w:rsidR="00255F17" w:rsidRDefault="00A15B9A">
      <w:pPr>
        <w:pStyle w:val="21"/>
        <w:rPr>
          <w:rFonts w:asciiTheme="minorHAnsi" w:eastAsiaTheme="minorEastAsia" w:hAnsiTheme="minorHAnsi" w:cstheme="minorBidi"/>
          <w:noProof/>
          <w:sz w:val="24"/>
          <w:szCs w:val="24"/>
          <w:lang w:eastAsia="ru-RU"/>
        </w:rPr>
      </w:pPr>
      <w:hyperlink w:anchor="_Toc64624789" w:history="1">
        <w:r w:rsidR="00255F17" w:rsidRPr="004952B3">
          <w:rPr>
            <w:rStyle w:val="affd"/>
            <w:noProof/>
          </w:rPr>
          <w:t>7.4 Профилактика, диагностика и лечение тромботических осложнений</w:t>
        </w:r>
        <w:r w:rsidR="00255F17">
          <w:rPr>
            <w:noProof/>
            <w:webHidden/>
          </w:rPr>
          <w:tab/>
        </w:r>
        <w:r w:rsidR="00255F17">
          <w:rPr>
            <w:noProof/>
            <w:webHidden/>
          </w:rPr>
          <w:fldChar w:fldCharType="begin"/>
        </w:r>
        <w:r w:rsidR="00255F17">
          <w:rPr>
            <w:noProof/>
            <w:webHidden/>
          </w:rPr>
          <w:instrText xml:space="preserve"> PAGEREF _Toc64624789 \h </w:instrText>
        </w:r>
        <w:r w:rsidR="00255F17">
          <w:rPr>
            <w:noProof/>
            <w:webHidden/>
          </w:rPr>
        </w:r>
        <w:r w:rsidR="00255F17">
          <w:rPr>
            <w:noProof/>
            <w:webHidden/>
          </w:rPr>
          <w:fldChar w:fldCharType="separate"/>
        </w:r>
        <w:r w:rsidR="00255F17">
          <w:rPr>
            <w:noProof/>
            <w:webHidden/>
          </w:rPr>
          <w:t>88</w:t>
        </w:r>
        <w:r w:rsidR="00255F17">
          <w:rPr>
            <w:noProof/>
            <w:webHidden/>
          </w:rPr>
          <w:fldChar w:fldCharType="end"/>
        </w:r>
      </w:hyperlink>
    </w:p>
    <w:p w14:paraId="28B99210" w14:textId="07C75AE7" w:rsidR="00255F17" w:rsidRDefault="00A15B9A">
      <w:pPr>
        <w:pStyle w:val="21"/>
        <w:rPr>
          <w:rFonts w:asciiTheme="minorHAnsi" w:eastAsiaTheme="minorEastAsia" w:hAnsiTheme="minorHAnsi" w:cstheme="minorBidi"/>
          <w:noProof/>
          <w:sz w:val="24"/>
          <w:szCs w:val="24"/>
          <w:lang w:eastAsia="ru-RU"/>
        </w:rPr>
      </w:pPr>
      <w:hyperlink w:anchor="_Toc64624790" w:history="1">
        <w:r w:rsidR="00255F17" w:rsidRPr="004952B3">
          <w:rPr>
            <w:rStyle w:val="affd"/>
            <w:noProof/>
          </w:rPr>
          <w:t>7.5 Кардиологическое обследование и лечение пациентов с гематологическими заболеваниями</w:t>
        </w:r>
        <w:r w:rsidR="00255F17">
          <w:rPr>
            <w:noProof/>
            <w:webHidden/>
          </w:rPr>
          <w:tab/>
        </w:r>
        <w:r w:rsidR="00255F17">
          <w:rPr>
            <w:noProof/>
            <w:webHidden/>
          </w:rPr>
          <w:fldChar w:fldCharType="begin"/>
        </w:r>
        <w:r w:rsidR="00255F17">
          <w:rPr>
            <w:noProof/>
            <w:webHidden/>
          </w:rPr>
          <w:instrText xml:space="preserve"> PAGEREF _Toc64624790 \h </w:instrText>
        </w:r>
        <w:r w:rsidR="00255F17">
          <w:rPr>
            <w:noProof/>
            <w:webHidden/>
          </w:rPr>
        </w:r>
        <w:r w:rsidR="00255F17">
          <w:rPr>
            <w:noProof/>
            <w:webHidden/>
          </w:rPr>
          <w:fldChar w:fldCharType="separate"/>
        </w:r>
        <w:r w:rsidR="00255F17">
          <w:rPr>
            <w:noProof/>
            <w:webHidden/>
          </w:rPr>
          <w:t>103</w:t>
        </w:r>
        <w:r w:rsidR="00255F17">
          <w:rPr>
            <w:noProof/>
            <w:webHidden/>
          </w:rPr>
          <w:fldChar w:fldCharType="end"/>
        </w:r>
      </w:hyperlink>
    </w:p>
    <w:p w14:paraId="7225448E" w14:textId="033C9695" w:rsidR="00255F17" w:rsidRDefault="00A15B9A">
      <w:pPr>
        <w:pStyle w:val="21"/>
        <w:rPr>
          <w:rFonts w:asciiTheme="minorHAnsi" w:eastAsiaTheme="minorEastAsia" w:hAnsiTheme="minorHAnsi" w:cstheme="minorBidi"/>
          <w:noProof/>
          <w:sz w:val="24"/>
          <w:szCs w:val="24"/>
          <w:lang w:eastAsia="ru-RU"/>
        </w:rPr>
      </w:pPr>
      <w:hyperlink w:anchor="_Toc64624791" w:history="1">
        <w:r w:rsidR="00255F17" w:rsidRPr="004952B3">
          <w:rPr>
            <w:rStyle w:val="affd"/>
            <w:noProof/>
          </w:rPr>
          <w:t>7.6 Диагностика и лечение неврологических проявлений при гематологических заболеваниях</w:t>
        </w:r>
        <w:r w:rsidR="00255F17">
          <w:rPr>
            <w:noProof/>
            <w:webHidden/>
          </w:rPr>
          <w:tab/>
        </w:r>
        <w:r w:rsidR="00255F17">
          <w:rPr>
            <w:noProof/>
            <w:webHidden/>
          </w:rPr>
          <w:fldChar w:fldCharType="begin"/>
        </w:r>
        <w:r w:rsidR="00255F17">
          <w:rPr>
            <w:noProof/>
            <w:webHidden/>
          </w:rPr>
          <w:instrText xml:space="preserve"> PAGEREF _Toc64624791 \h </w:instrText>
        </w:r>
        <w:r w:rsidR="00255F17">
          <w:rPr>
            <w:noProof/>
            <w:webHidden/>
          </w:rPr>
        </w:r>
        <w:r w:rsidR="00255F17">
          <w:rPr>
            <w:noProof/>
            <w:webHidden/>
          </w:rPr>
          <w:fldChar w:fldCharType="separate"/>
        </w:r>
        <w:r w:rsidR="00255F17">
          <w:rPr>
            <w:noProof/>
            <w:webHidden/>
          </w:rPr>
          <w:t>115</w:t>
        </w:r>
        <w:r w:rsidR="00255F17">
          <w:rPr>
            <w:noProof/>
            <w:webHidden/>
          </w:rPr>
          <w:fldChar w:fldCharType="end"/>
        </w:r>
      </w:hyperlink>
    </w:p>
    <w:p w14:paraId="1AC3E623" w14:textId="4E897E1C" w:rsidR="00255F17" w:rsidRDefault="00A15B9A">
      <w:pPr>
        <w:pStyle w:val="21"/>
        <w:rPr>
          <w:rFonts w:asciiTheme="minorHAnsi" w:eastAsiaTheme="minorEastAsia" w:hAnsiTheme="minorHAnsi" w:cstheme="minorBidi"/>
          <w:noProof/>
          <w:sz w:val="24"/>
          <w:szCs w:val="24"/>
          <w:lang w:eastAsia="ru-RU"/>
        </w:rPr>
      </w:pPr>
      <w:hyperlink w:anchor="_Toc64624792" w:history="1">
        <w:r w:rsidR="00255F17" w:rsidRPr="004952B3">
          <w:rPr>
            <w:rStyle w:val="affd"/>
            <w:noProof/>
          </w:rPr>
          <w:t xml:space="preserve">7.7 </w:t>
        </w:r>
        <w:r w:rsidR="00255F17" w:rsidRPr="004952B3">
          <w:rPr>
            <w:rStyle w:val="affd"/>
            <w:noProof/>
            <w:lang w:eastAsia="ru-RU"/>
          </w:rPr>
          <w:t>Профилактика язвенной болезни желудка и 12-перстной кишки на фоне терапии глюкокортикостероидами</w:t>
        </w:r>
        <w:r w:rsidR="00255F17">
          <w:rPr>
            <w:noProof/>
            <w:webHidden/>
          </w:rPr>
          <w:tab/>
        </w:r>
        <w:r w:rsidR="00255F17">
          <w:rPr>
            <w:noProof/>
            <w:webHidden/>
          </w:rPr>
          <w:fldChar w:fldCharType="begin"/>
        </w:r>
        <w:r w:rsidR="00255F17">
          <w:rPr>
            <w:noProof/>
            <w:webHidden/>
          </w:rPr>
          <w:instrText xml:space="preserve"> PAGEREF _Toc64624792 \h </w:instrText>
        </w:r>
        <w:r w:rsidR="00255F17">
          <w:rPr>
            <w:noProof/>
            <w:webHidden/>
          </w:rPr>
        </w:r>
        <w:r w:rsidR="00255F17">
          <w:rPr>
            <w:noProof/>
            <w:webHidden/>
          </w:rPr>
          <w:fldChar w:fldCharType="separate"/>
        </w:r>
        <w:r w:rsidR="00255F17">
          <w:rPr>
            <w:noProof/>
            <w:webHidden/>
          </w:rPr>
          <w:t>129</w:t>
        </w:r>
        <w:r w:rsidR="00255F17">
          <w:rPr>
            <w:noProof/>
            <w:webHidden/>
          </w:rPr>
          <w:fldChar w:fldCharType="end"/>
        </w:r>
      </w:hyperlink>
    </w:p>
    <w:p w14:paraId="68608B94" w14:textId="55BD5E96" w:rsidR="00255F17" w:rsidRDefault="00A15B9A">
      <w:pPr>
        <w:pStyle w:val="21"/>
        <w:rPr>
          <w:rFonts w:asciiTheme="minorHAnsi" w:eastAsiaTheme="minorEastAsia" w:hAnsiTheme="minorHAnsi" w:cstheme="minorBidi"/>
          <w:noProof/>
          <w:sz w:val="24"/>
          <w:szCs w:val="24"/>
          <w:lang w:eastAsia="ru-RU"/>
        </w:rPr>
      </w:pPr>
      <w:hyperlink w:anchor="_Toc64624793" w:history="1">
        <w:r w:rsidR="00255F17" w:rsidRPr="004952B3">
          <w:rPr>
            <w:rStyle w:val="affd"/>
            <w:noProof/>
          </w:rPr>
          <w:t>7.8 Диагностика и лечение бактериальных инфекционных осложнений</w:t>
        </w:r>
        <w:r w:rsidR="00255F17">
          <w:rPr>
            <w:noProof/>
            <w:webHidden/>
          </w:rPr>
          <w:tab/>
        </w:r>
        <w:r w:rsidR="00255F17">
          <w:rPr>
            <w:noProof/>
            <w:webHidden/>
          </w:rPr>
          <w:fldChar w:fldCharType="begin"/>
        </w:r>
        <w:r w:rsidR="00255F17">
          <w:rPr>
            <w:noProof/>
            <w:webHidden/>
          </w:rPr>
          <w:instrText xml:space="preserve"> PAGEREF _Toc64624793 \h </w:instrText>
        </w:r>
        <w:r w:rsidR="00255F17">
          <w:rPr>
            <w:noProof/>
            <w:webHidden/>
          </w:rPr>
        </w:r>
        <w:r w:rsidR="00255F17">
          <w:rPr>
            <w:noProof/>
            <w:webHidden/>
          </w:rPr>
          <w:fldChar w:fldCharType="separate"/>
        </w:r>
        <w:r w:rsidR="00255F17">
          <w:rPr>
            <w:noProof/>
            <w:webHidden/>
          </w:rPr>
          <w:t>132</w:t>
        </w:r>
        <w:r w:rsidR="00255F17">
          <w:rPr>
            <w:noProof/>
            <w:webHidden/>
          </w:rPr>
          <w:fldChar w:fldCharType="end"/>
        </w:r>
      </w:hyperlink>
    </w:p>
    <w:p w14:paraId="5AD795D0" w14:textId="48248799" w:rsidR="00255F17" w:rsidRDefault="00A15B9A">
      <w:pPr>
        <w:pStyle w:val="21"/>
        <w:rPr>
          <w:rFonts w:asciiTheme="minorHAnsi" w:eastAsiaTheme="minorEastAsia" w:hAnsiTheme="minorHAnsi" w:cstheme="minorBidi"/>
          <w:noProof/>
          <w:sz w:val="24"/>
          <w:szCs w:val="24"/>
          <w:lang w:eastAsia="ru-RU"/>
        </w:rPr>
      </w:pPr>
      <w:hyperlink w:anchor="_Toc64624794" w:history="1">
        <w:r w:rsidR="00255F17" w:rsidRPr="004952B3">
          <w:rPr>
            <w:rStyle w:val="affd"/>
            <w:noProof/>
          </w:rPr>
          <w:t>7.9 Вирусные инфекции у пациентов с гематологическими заболеваниями</w:t>
        </w:r>
        <w:r w:rsidR="00255F17">
          <w:rPr>
            <w:noProof/>
            <w:webHidden/>
          </w:rPr>
          <w:tab/>
        </w:r>
        <w:r w:rsidR="00255F17">
          <w:rPr>
            <w:noProof/>
            <w:webHidden/>
          </w:rPr>
          <w:fldChar w:fldCharType="begin"/>
        </w:r>
        <w:r w:rsidR="00255F17">
          <w:rPr>
            <w:noProof/>
            <w:webHidden/>
          </w:rPr>
          <w:instrText xml:space="preserve"> PAGEREF _Toc64624794 \h </w:instrText>
        </w:r>
        <w:r w:rsidR="00255F17">
          <w:rPr>
            <w:noProof/>
            <w:webHidden/>
          </w:rPr>
        </w:r>
        <w:r w:rsidR="00255F17">
          <w:rPr>
            <w:noProof/>
            <w:webHidden/>
          </w:rPr>
          <w:fldChar w:fldCharType="separate"/>
        </w:r>
        <w:r w:rsidR="00255F17">
          <w:rPr>
            <w:noProof/>
            <w:webHidden/>
          </w:rPr>
          <w:t>154</w:t>
        </w:r>
        <w:r w:rsidR="00255F17">
          <w:rPr>
            <w:noProof/>
            <w:webHidden/>
          </w:rPr>
          <w:fldChar w:fldCharType="end"/>
        </w:r>
      </w:hyperlink>
    </w:p>
    <w:p w14:paraId="1B9B3FBB" w14:textId="0A90BCFD" w:rsidR="00255F17" w:rsidRDefault="00A15B9A">
      <w:pPr>
        <w:pStyle w:val="21"/>
        <w:rPr>
          <w:rFonts w:asciiTheme="minorHAnsi" w:eastAsiaTheme="minorEastAsia" w:hAnsiTheme="minorHAnsi" w:cstheme="minorBidi"/>
          <w:noProof/>
          <w:sz w:val="24"/>
          <w:szCs w:val="24"/>
          <w:lang w:eastAsia="ru-RU"/>
        </w:rPr>
      </w:pPr>
      <w:hyperlink w:anchor="_Toc64624795" w:history="1">
        <w:r w:rsidR="00255F17" w:rsidRPr="004952B3">
          <w:rPr>
            <w:rStyle w:val="affd"/>
            <w:noProof/>
          </w:rPr>
          <w:t>7.10 Диагностика и лечение инфекций, вызванных грибами</w:t>
        </w:r>
        <w:r w:rsidR="00255F17">
          <w:rPr>
            <w:noProof/>
            <w:webHidden/>
          </w:rPr>
          <w:tab/>
        </w:r>
        <w:r w:rsidR="00255F17">
          <w:rPr>
            <w:noProof/>
            <w:webHidden/>
          </w:rPr>
          <w:fldChar w:fldCharType="begin"/>
        </w:r>
        <w:r w:rsidR="00255F17">
          <w:rPr>
            <w:noProof/>
            <w:webHidden/>
          </w:rPr>
          <w:instrText xml:space="preserve"> PAGEREF _Toc64624795 \h </w:instrText>
        </w:r>
        <w:r w:rsidR="00255F17">
          <w:rPr>
            <w:noProof/>
            <w:webHidden/>
          </w:rPr>
        </w:r>
        <w:r w:rsidR="00255F17">
          <w:rPr>
            <w:noProof/>
            <w:webHidden/>
          </w:rPr>
          <w:fldChar w:fldCharType="separate"/>
        </w:r>
        <w:r w:rsidR="00255F17">
          <w:rPr>
            <w:noProof/>
            <w:webHidden/>
          </w:rPr>
          <w:t>158</w:t>
        </w:r>
        <w:r w:rsidR="00255F17">
          <w:rPr>
            <w:noProof/>
            <w:webHidden/>
          </w:rPr>
          <w:fldChar w:fldCharType="end"/>
        </w:r>
      </w:hyperlink>
    </w:p>
    <w:p w14:paraId="2DE8A361" w14:textId="2A1B48D7" w:rsidR="00255F17" w:rsidRDefault="00A15B9A">
      <w:pPr>
        <w:pStyle w:val="21"/>
        <w:rPr>
          <w:rFonts w:asciiTheme="minorHAnsi" w:eastAsiaTheme="minorEastAsia" w:hAnsiTheme="minorHAnsi" w:cstheme="minorBidi"/>
          <w:noProof/>
          <w:sz w:val="24"/>
          <w:szCs w:val="24"/>
          <w:lang w:eastAsia="ru-RU"/>
        </w:rPr>
      </w:pPr>
      <w:hyperlink w:anchor="_Toc64624796" w:history="1">
        <w:r w:rsidR="00255F17" w:rsidRPr="004952B3">
          <w:rPr>
            <w:rStyle w:val="affd"/>
            <w:noProof/>
          </w:rPr>
          <w:t xml:space="preserve">7.11 </w:t>
        </w:r>
        <w:r w:rsidR="00255F17" w:rsidRPr="004952B3">
          <w:rPr>
            <w:rStyle w:val="affd"/>
            <w:bCs/>
            <w:noProof/>
          </w:rPr>
          <w:t>Профилактика инфекционных осложнений у пациентов с гематологическими заболеваниями</w:t>
        </w:r>
        <w:r w:rsidR="00255F17">
          <w:rPr>
            <w:noProof/>
            <w:webHidden/>
          </w:rPr>
          <w:tab/>
        </w:r>
        <w:r w:rsidR="00255F17">
          <w:rPr>
            <w:noProof/>
            <w:webHidden/>
          </w:rPr>
          <w:fldChar w:fldCharType="begin"/>
        </w:r>
        <w:r w:rsidR="00255F17">
          <w:rPr>
            <w:noProof/>
            <w:webHidden/>
          </w:rPr>
          <w:instrText xml:space="preserve"> PAGEREF _Toc64624796 \h </w:instrText>
        </w:r>
        <w:r w:rsidR="00255F17">
          <w:rPr>
            <w:noProof/>
            <w:webHidden/>
          </w:rPr>
        </w:r>
        <w:r w:rsidR="00255F17">
          <w:rPr>
            <w:noProof/>
            <w:webHidden/>
          </w:rPr>
          <w:fldChar w:fldCharType="separate"/>
        </w:r>
        <w:r w:rsidR="00255F17">
          <w:rPr>
            <w:noProof/>
            <w:webHidden/>
          </w:rPr>
          <w:t>185</w:t>
        </w:r>
        <w:r w:rsidR="00255F17">
          <w:rPr>
            <w:noProof/>
            <w:webHidden/>
          </w:rPr>
          <w:fldChar w:fldCharType="end"/>
        </w:r>
      </w:hyperlink>
    </w:p>
    <w:p w14:paraId="50D08DCA" w14:textId="73BBD9DF" w:rsidR="00255F17" w:rsidRDefault="00A15B9A">
      <w:pPr>
        <w:pStyle w:val="21"/>
        <w:rPr>
          <w:rFonts w:asciiTheme="minorHAnsi" w:eastAsiaTheme="minorEastAsia" w:hAnsiTheme="minorHAnsi" w:cstheme="minorBidi"/>
          <w:noProof/>
          <w:sz w:val="24"/>
          <w:szCs w:val="24"/>
          <w:lang w:eastAsia="ru-RU"/>
        </w:rPr>
      </w:pPr>
      <w:hyperlink w:anchor="_Toc64624797" w:history="1">
        <w:r w:rsidR="00255F17" w:rsidRPr="004952B3">
          <w:rPr>
            <w:rStyle w:val="affd"/>
            <w:noProof/>
          </w:rPr>
          <w:t xml:space="preserve">7.12 </w:t>
        </w:r>
        <w:r w:rsidR="00255F17" w:rsidRPr="004952B3">
          <w:rPr>
            <w:rStyle w:val="affd"/>
            <w:noProof/>
            <w:kern w:val="32"/>
          </w:rPr>
          <w:t>Диагностика гемотрансмиссивных инфекций</w:t>
        </w:r>
        <w:r w:rsidR="00255F17">
          <w:rPr>
            <w:noProof/>
            <w:webHidden/>
          </w:rPr>
          <w:tab/>
        </w:r>
        <w:r w:rsidR="00255F17">
          <w:rPr>
            <w:noProof/>
            <w:webHidden/>
          </w:rPr>
          <w:fldChar w:fldCharType="begin"/>
        </w:r>
        <w:r w:rsidR="00255F17">
          <w:rPr>
            <w:noProof/>
            <w:webHidden/>
          </w:rPr>
          <w:instrText xml:space="preserve"> PAGEREF _Toc64624797 \h </w:instrText>
        </w:r>
        <w:r w:rsidR="00255F17">
          <w:rPr>
            <w:noProof/>
            <w:webHidden/>
          </w:rPr>
        </w:r>
        <w:r w:rsidR="00255F17">
          <w:rPr>
            <w:noProof/>
            <w:webHidden/>
          </w:rPr>
          <w:fldChar w:fldCharType="separate"/>
        </w:r>
        <w:r w:rsidR="00255F17">
          <w:rPr>
            <w:noProof/>
            <w:webHidden/>
          </w:rPr>
          <w:t>191</w:t>
        </w:r>
        <w:r w:rsidR="00255F17">
          <w:rPr>
            <w:noProof/>
            <w:webHidden/>
          </w:rPr>
          <w:fldChar w:fldCharType="end"/>
        </w:r>
      </w:hyperlink>
    </w:p>
    <w:p w14:paraId="6BDC5825" w14:textId="152BCC7A" w:rsidR="00255F17" w:rsidRDefault="00A15B9A">
      <w:pPr>
        <w:pStyle w:val="21"/>
        <w:rPr>
          <w:rFonts w:asciiTheme="minorHAnsi" w:eastAsiaTheme="minorEastAsia" w:hAnsiTheme="minorHAnsi" w:cstheme="minorBidi"/>
          <w:noProof/>
          <w:sz w:val="24"/>
          <w:szCs w:val="24"/>
          <w:lang w:eastAsia="ru-RU"/>
        </w:rPr>
      </w:pPr>
      <w:hyperlink w:anchor="_Toc64624798" w:history="1">
        <w:r w:rsidR="00255F17" w:rsidRPr="004952B3">
          <w:rPr>
            <w:rStyle w:val="affd"/>
            <w:noProof/>
          </w:rPr>
          <w:t xml:space="preserve">7.13 </w:t>
        </w:r>
        <w:r w:rsidR="00255F17" w:rsidRPr="004952B3">
          <w:rPr>
            <w:rStyle w:val="affd"/>
            <w:rFonts w:eastAsia="Times New Roman"/>
            <w:noProof/>
            <w:shd w:val="clear" w:color="auto" w:fill="FFFFFF"/>
          </w:rPr>
          <w:t>Диагностика и лечение болевого синдрома</w:t>
        </w:r>
        <w:r w:rsidR="00255F17">
          <w:rPr>
            <w:noProof/>
            <w:webHidden/>
          </w:rPr>
          <w:tab/>
        </w:r>
        <w:r w:rsidR="00255F17">
          <w:rPr>
            <w:noProof/>
            <w:webHidden/>
          </w:rPr>
          <w:fldChar w:fldCharType="begin"/>
        </w:r>
        <w:r w:rsidR="00255F17">
          <w:rPr>
            <w:noProof/>
            <w:webHidden/>
          </w:rPr>
          <w:instrText xml:space="preserve"> PAGEREF _Toc64624798 \h </w:instrText>
        </w:r>
        <w:r w:rsidR="00255F17">
          <w:rPr>
            <w:noProof/>
            <w:webHidden/>
          </w:rPr>
        </w:r>
        <w:r w:rsidR="00255F17">
          <w:rPr>
            <w:noProof/>
            <w:webHidden/>
          </w:rPr>
          <w:fldChar w:fldCharType="separate"/>
        </w:r>
        <w:r w:rsidR="00255F17">
          <w:rPr>
            <w:noProof/>
            <w:webHidden/>
          </w:rPr>
          <w:t>194</w:t>
        </w:r>
        <w:r w:rsidR="00255F17">
          <w:rPr>
            <w:noProof/>
            <w:webHidden/>
          </w:rPr>
          <w:fldChar w:fldCharType="end"/>
        </w:r>
      </w:hyperlink>
    </w:p>
    <w:p w14:paraId="7F2E7481" w14:textId="0745D3FE" w:rsidR="00255F17" w:rsidRDefault="00A15B9A">
      <w:pPr>
        <w:pStyle w:val="19"/>
        <w:rPr>
          <w:rFonts w:asciiTheme="minorHAnsi" w:eastAsiaTheme="minorEastAsia" w:hAnsiTheme="minorHAnsi" w:cstheme="minorBidi"/>
          <w:noProof/>
          <w:szCs w:val="24"/>
          <w:lang w:eastAsia="ru-RU"/>
        </w:rPr>
      </w:pPr>
      <w:hyperlink w:anchor="_Toc64624799" w:history="1">
        <w:r w:rsidR="00255F17" w:rsidRPr="004952B3">
          <w:rPr>
            <w:rStyle w:val="affd"/>
            <w:noProof/>
          </w:rPr>
          <w:t>Критерии оценки качества медицинской помощи</w:t>
        </w:r>
        <w:r w:rsidR="00255F17">
          <w:rPr>
            <w:noProof/>
            <w:webHidden/>
          </w:rPr>
          <w:tab/>
        </w:r>
        <w:r w:rsidR="00255F17">
          <w:rPr>
            <w:noProof/>
            <w:webHidden/>
          </w:rPr>
          <w:fldChar w:fldCharType="begin"/>
        </w:r>
        <w:r w:rsidR="00255F17">
          <w:rPr>
            <w:noProof/>
            <w:webHidden/>
          </w:rPr>
          <w:instrText xml:space="preserve"> PAGEREF _Toc64624799 \h </w:instrText>
        </w:r>
        <w:r w:rsidR="00255F17">
          <w:rPr>
            <w:noProof/>
            <w:webHidden/>
          </w:rPr>
        </w:r>
        <w:r w:rsidR="00255F17">
          <w:rPr>
            <w:noProof/>
            <w:webHidden/>
          </w:rPr>
          <w:fldChar w:fldCharType="separate"/>
        </w:r>
        <w:r w:rsidR="00255F17">
          <w:rPr>
            <w:noProof/>
            <w:webHidden/>
          </w:rPr>
          <w:t>206</w:t>
        </w:r>
        <w:r w:rsidR="00255F17">
          <w:rPr>
            <w:noProof/>
            <w:webHidden/>
          </w:rPr>
          <w:fldChar w:fldCharType="end"/>
        </w:r>
      </w:hyperlink>
    </w:p>
    <w:p w14:paraId="34387CD0" w14:textId="4DB7944D" w:rsidR="00255F17" w:rsidRDefault="00A15B9A">
      <w:pPr>
        <w:pStyle w:val="19"/>
        <w:rPr>
          <w:rFonts w:asciiTheme="minorHAnsi" w:eastAsiaTheme="minorEastAsia" w:hAnsiTheme="minorHAnsi" w:cstheme="minorBidi"/>
          <w:noProof/>
          <w:szCs w:val="24"/>
          <w:lang w:eastAsia="ru-RU"/>
        </w:rPr>
      </w:pPr>
      <w:hyperlink w:anchor="_Toc64624800" w:history="1">
        <w:r w:rsidR="00255F17" w:rsidRPr="004952B3">
          <w:rPr>
            <w:rStyle w:val="affd"/>
            <w:noProof/>
          </w:rPr>
          <w:t>Список литературы</w:t>
        </w:r>
        <w:r w:rsidR="00255F17">
          <w:rPr>
            <w:noProof/>
            <w:webHidden/>
          </w:rPr>
          <w:tab/>
        </w:r>
        <w:r w:rsidR="00255F17">
          <w:rPr>
            <w:noProof/>
            <w:webHidden/>
          </w:rPr>
          <w:fldChar w:fldCharType="begin"/>
        </w:r>
        <w:r w:rsidR="00255F17">
          <w:rPr>
            <w:noProof/>
            <w:webHidden/>
          </w:rPr>
          <w:instrText xml:space="preserve"> PAGEREF _Toc64624800 \h </w:instrText>
        </w:r>
        <w:r w:rsidR="00255F17">
          <w:rPr>
            <w:noProof/>
            <w:webHidden/>
          </w:rPr>
        </w:r>
        <w:r w:rsidR="00255F17">
          <w:rPr>
            <w:noProof/>
            <w:webHidden/>
          </w:rPr>
          <w:fldChar w:fldCharType="separate"/>
        </w:r>
        <w:r w:rsidR="00255F17">
          <w:rPr>
            <w:noProof/>
            <w:webHidden/>
          </w:rPr>
          <w:t>208</w:t>
        </w:r>
        <w:r w:rsidR="00255F17">
          <w:rPr>
            <w:noProof/>
            <w:webHidden/>
          </w:rPr>
          <w:fldChar w:fldCharType="end"/>
        </w:r>
      </w:hyperlink>
    </w:p>
    <w:p w14:paraId="76190C74" w14:textId="495B42EF" w:rsidR="00255F17" w:rsidRDefault="00A15B9A">
      <w:pPr>
        <w:pStyle w:val="19"/>
        <w:rPr>
          <w:rFonts w:asciiTheme="minorHAnsi" w:eastAsiaTheme="minorEastAsia" w:hAnsiTheme="minorHAnsi" w:cstheme="minorBidi"/>
          <w:noProof/>
          <w:szCs w:val="24"/>
          <w:lang w:eastAsia="ru-RU"/>
        </w:rPr>
      </w:pPr>
      <w:hyperlink w:anchor="_Toc64624801" w:history="1">
        <w:r w:rsidR="00255F17" w:rsidRPr="004952B3">
          <w:rPr>
            <w:rStyle w:val="affd"/>
            <w:noProof/>
          </w:rPr>
          <w:t>Приложение А1. Состав рабочей группы по разработке и пересмотру клинических рекомендаций</w:t>
        </w:r>
        <w:r w:rsidR="00255F17">
          <w:rPr>
            <w:noProof/>
            <w:webHidden/>
          </w:rPr>
          <w:tab/>
        </w:r>
        <w:r w:rsidR="00255F17">
          <w:rPr>
            <w:noProof/>
            <w:webHidden/>
          </w:rPr>
          <w:fldChar w:fldCharType="begin"/>
        </w:r>
        <w:r w:rsidR="00255F17">
          <w:rPr>
            <w:noProof/>
            <w:webHidden/>
          </w:rPr>
          <w:instrText xml:space="preserve"> PAGEREF _Toc64624801 \h </w:instrText>
        </w:r>
        <w:r w:rsidR="00255F17">
          <w:rPr>
            <w:noProof/>
            <w:webHidden/>
          </w:rPr>
        </w:r>
        <w:r w:rsidR="00255F17">
          <w:rPr>
            <w:noProof/>
            <w:webHidden/>
          </w:rPr>
          <w:fldChar w:fldCharType="separate"/>
        </w:r>
        <w:r w:rsidR="00255F17">
          <w:rPr>
            <w:noProof/>
            <w:webHidden/>
          </w:rPr>
          <w:t>229</w:t>
        </w:r>
        <w:r w:rsidR="00255F17">
          <w:rPr>
            <w:noProof/>
            <w:webHidden/>
          </w:rPr>
          <w:fldChar w:fldCharType="end"/>
        </w:r>
      </w:hyperlink>
    </w:p>
    <w:p w14:paraId="39FFB6A0" w14:textId="5512AA1E" w:rsidR="00255F17" w:rsidRDefault="00A15B9A">
      <w:pPr>
        <w:pStyle w:val="19"/>
        <w:rPr>
          <w:rFonts w:asciiTheme="minorHAnsi" w:eastAsiaTheme="minorEastAsia" w:hAnsiTheme="minorHAnsi" w:cstheme="minorBidi"/>
          <w:noProof/>
          <w:szCs w:val="24"/>
          <w:lang w:eastAsia="ru-RU"/>
        </w:rPr>
      </w:pPr>
      <w:hyperlink w:anchor="_Toc64624802" w:history="1">
        <w:r w:rsidR="00255F17" w:rsidRPr="004952B3">
          <w:rPr>
            <w:rStyle w:val="affd"/>
            <w:noProof/>
          </w:rPr>
          <w:t>Приложение А2. Методология разработки клинических рекомендаций</w:t>
        </w:r>
        <w:r w:rsidR="00255F17">
          <w:rPr>
            <w:noProof/>
            <w:webHidden/>
          </w:rPr>
          <w:tab/>
        </w:r>
        <w:r w:rsidR="00255F17">
          <w:rPr>
            <w:noProof/>
            <w:webHidden/>
          </w:rPr>
          <w:fldChar w:fldCharType="begin"/>
        </w:r>
        <w:r w:rsidR="00255F17">
          <w:rPr>
            <w:noProof/>
            <w:webHidden/>
          </w:rPr>
          <w:instrText xml:space="preserve"> PAGEREF _Toc64624802 \h </w:instrText>
        </w:r>
        <w:r w:rsidR="00255F17">
          <w:rPr>
            <w:noProof/>
            <w:webHidden/>
          </w:rPr>
        </w:r>
        <w:r w:rsidR="00255F17">
          <w:rPr>
            <w:noProof/>
            <w:webHidden/>
          </w:rPr>
          <w:fldChar w:fldCharType="separate"/>
        </w:r>
        <w:r w:rsidR="00255F17">
          <w:rPr>
            <w:noProof/>
            <w:webHidden/>
          </w:rPr>
          <w:t>233</w:t>
        </w:r>
        <w:r w:rsidR="00255F17">
          <w:rPr>
            <w:noProof/>
            <w:webHidden/>
          </w:rPr>
          <w:fldChar w:fldCharType="end"/>
        </w:r>
      </w:hyperlink>
    </w:p>
    <w:p w14:paraId="220DF4F7" w14:textId="04883ECE" w:rsidR="00255F17" w:rsidRDefault="00A15B9A">
      <w:pPr>
        <w:pStyle w:val="19"/>
        <w:rPr>
          <w:rFonts w:asciiTheme="minorHAnsi" w:eastAsiaTheme="minorEastAsia" w:hAnsiTheme="minorHAnsi" w:cstheme="minorBidi"/>
          <w:noProof/>
          <w:szCs w:val="24"/>
          <w:lang w:eastAsia="ru-RU"/>
        </w:rPr>
      </w:pPr>
      <w:hyperlink w:anchor="_Toc64624803" w:history="1">
        <w:r w:rsidR="00255F17" w:rsidRPr="004952B3">
          <w:rPr>
            <w:rStyle w:val="affd"/>
            <w:noProof/>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255F17">
          <w:rPr>
            <w:noProof/>
            <w:webHidden/>
          </w:rPr>
          <w:tab/>
        </w:r>
        <w:r w:rsidR="00255F17">
          <w:rPr>
            <w:noProof/>
            <w:webHidden/>
          </w:rPr>
          <w:fldChar w:fldCharType="begin"/>
        </w:r>
        <w:r w:rsidR="00255F17">
          <w:rPr>
            <w:noProof/>
            <w:webHidden/>
          </w:rPr>
          <w:instrText xml:space="preserve"> PAGEREF _Toc64624803 \h </w:instrText>
        </w:r>
        <w:r w:rsidR="00255F17">
          <w:rPr>
            <w:noProof/>
            <w:webHidden/>
          </w:rPr>
        </w:r>
        <w:r w:rsidR="00255F17">
          <w:rPr>
            <w:noProof/>
            <w:webHidden/>
          </w:rPr>
          <w:fldChar w:fldCharType="separate"/>
        </w:r>
        <w:r w:rsidR="00255F17">
          <w:rPr>
            <w:noProof/>
            <w:webHidden/>
          </w:rPr>
          <w:t>236</w:t>
        </w:r>
        <w:r w:rsidR="00255F17">
          <w:rPr>
            <w:noProof/>
            <w:webHidden/>
          </w:rPr>
          <w:fldChar w:fldCharType="end"/>
        </w:r>
      </w:hyperlink>
    </w:p>
    <w:p w14:paraId="0C7B5D3C" w14:textId="57E2A0F3" w:rsidR="00255F17" w:rsidRDefault="00A15B9A">
      <w:pPr>
        <w:pStyle w:val="21"/>
        <w:rPr>
          <w:rFonts w:asciiTheme="minorHAnsi" w:eastAsiaTheme="minorEastAsia" w:hAnsiTheme="minorHAnsi" w:cstheme="minorBidi"/>
          <w:noProof/>
          <w:sz w:val="24"/>
          <w:szCs w:val="24"/>
          <w:lang w:eastAsia="ru-RU"/>
        </w:rPr>
      </w:pPr>
      <w:hyperlink w:anchor="_Toc64624804" w:history="1">
        <w:r w:rsidR="00255F17" w:rsidRPr="004952B3">
          <w:rPr>
            <w:rStyle w:val="affd"/>
            <w:noProof/>
          </w:rPr>
          <w:t>Приложение А3.1. Диагностические тесты и исследования, применяемые у пациентов впервые выявленным острым миелоидным лейкозом</w:t>
        </w:r>
        <w:r w:rsidR="00255F17">
          <w:rPr>
            <w:noProof/>
            <w:webHidden/>
          </w:rPr>
          <w:tab/>
        </w:r>
        <w:r w:rsidR="00255F17">
          <w:rPr>
            <w:noProof/>
            <w:webHidden/>
          </w:rPr>
          <w:fldChar w:fldCharType="begin"/>
        </w:r>
        <w:r w:rsidR="00255F17">
          <w:rPr>
            <w:noProof/>
            <w:webHidden/>
          </w:rPr>
          <w:instrText xml:space="preserve"> PAGEREF _Toc64624804 \h </w:instrText>
        </w:r>
        <w:r w:rsidR="00255F17">
          <w:rPr>
            <w:noProof/>
            <w:webHidden/>
          </w:rPr>
        </w:r>
        <w:r w:rsidR="00255F17">
          <w:rPr>
            <w:noProof/>
            <w:webHidden/>
          </w:rPr>
          <w:fldChar w:fldCharType="separate"/>
        </w:r>
        <w:r w:rsidR="00255F17">
          <w:rPr>
            <w:noProof/>
            <w:webHidden/>
          </w:rPr>
          <w:t>236</w:t>
        </w:r>
        <w:r w:rsidR="00255F17">
          <w:rPr>
            <w:noProof/>
            <w:webHidden/>
          </w:rPr>
          <w:fldChar w:fldCharType="end"/>
        </w:r>
      </w:hyperlink>
    </w:p>
    <w:p w14:paraId="73B46E6E" w14:textId="1AF656D7" w:rsidR="00255F17" w:rsidRDefault="00A15B9A">
      <w:pPr>
        <w:pStyle w:val="21"/>
        <w:rPr>
          <w:rFonts w:asciiTheme="minorHAnsi" w:eastAsiaTheme="minorEastAsia" w:hAnsiTheme="minorHAnsi" w:cstheme="minorBidi"/>
          <w:noProof/>
          <w:sz w:val="24"/>
          <w:szCs w:val="24"/>
          <w:lang w:eastAsia="ru-RU"/>
        </w:rPr>
      </w:pPr>
      <w:hyperlink w:anchor="_Toc64624805" w:history="1">
        <w:r w:rsidR="00255F17" w:rsidRPr="004952B3">
          <w:rPr>
            <w:rStyle w:val="affd"/>
            <w:noProof/>
          </w:rPr>
          <w:t>Приложение А3.2. Варианты курсов химиотерапии при остром миелоидном лейкозе</w:t>
        </w:r>
        <w:r w:rsidR="00255F17">
          <w:rPr>
            <w:noProof/>
            <w:webHidden/>
          </w:rPr>
          <w:tab/>
        </w:r>
        <w:r w:rsidR="00255F17">
          <w:rPr>
            <w:noProof/>
            <w:webHidden/>
          </w:rPr>
          <w:fldChar w:fldCharType="begin"/>
        </w:r>
        <w:r w:rsidR="00255F17">
          <w:rPr>
            <w:noProof/>
            <w:webHidden/>
          </w:rPr>
          <w:instrText xml:space="preserve"> PAGEREF _Toc64624805 \h </w:instrText>
        </w:r>
        <w:r w:rsidR="00255F17">
          <w:rPr>
            <w:noProof/>
            <w:webHidden/>
          </w:rPr>
        </w:r>
        <w:r w:rsidR="00255F17">
          <w:rPr>
            <w:noProof/>
            <w:webHidden/>
          </w:rPr>
          <w:fldChar w:fldCharType="separate"/>
        </w:r>
        <w:r w:rsidR="00255F17">
          <w:rPr>
            <w:noProof/>
            <w:webHidden/>
          </w:rPr>
          <w:t>237</w:t>
        </w:r>
        <w:r w:rsidR="00255F17">
          <w:rPr>
            <w:noProof/>
            <w:webHidden/>
          </w:rPr>
          <w:fldChar w:fldCharType="end"/>
        </w:r>
      </w:hyperlink>
    </w:p>
    <w:p w14:paraId="6BFD7588" w14:textId="4B297B51" w:rsidR="00255F17" w:rsidRDefault="00A15B9A">
      <w:pPr>
        <w:pStyle w:val="21"/>
        <w:rPr>
          <w:rFonts w:asciiTheme="minorHAnsi" w:eastAsiaTheme="minorEastAsia" w:hAnsiTheme="minorHAnsi" w:cstheme="minorBidi"/>
          <w:noProof/>
          <w:sz w:val="24"/>
          <w:szCs w:val="24"/>
          <w:lang w:eastAsia="ru-RU"/>
        </w:rPr>
      </w:pPr>
      <w:hyperlink w:anchor="_Toc64624806" w:history="1">
        <w:r w:rsidR="00255F17" w:rsidRPr="004952B3">
          <w:rPr>
            <w:rStyle w:val="affd"/>
            <w:noProof/>
          </w:rPr>
          <w:t>Приложение А3.3. Показания к алло-ТКМ/алло-ТГСК в 1-й полной ремиссии острого миелоидного лейкоза</w:t>
        </w:r>
        <w:r w:rsidR="00255F17">
          <w:rPr>
            <w:noProof/>
            <w:webHidden/>
          </w:rPr>
          <w:tab/>
        </w:r>
        <w:r w:rsidR="00255F17">
          <w:rPr>
            <w:noProof/>
            <w:webHidden/>
          </w:rPr>
          <w:fldChar w:fldCharType="begin"/>
        </w:r>
        <w:r w:rsidR="00255F17">
          <w:rPr>
            <w:noProof/>
            <w:webHidden/>
          </w:rPr>
          <w:instrText xml:space="preserve"> PAGEREF _Toc64624806 \h </w:instrText>
        </w:r>
        <w:r w:rsidR="00255F17">
          <w:rPr>
            <w:noProof/>
            <w:webHidden/>
          </w:rPr>
        </w:r>
        <w:r w:rsidR="00255F17">
          <w:rPr>
            <w:noProof/>
            <w:webHidden/>
          </w:rPr>
          <w:fldChar w:fldCharType="separate"/>
        </w:r>
        <w:r w:rsidR="00255F17">
          <w:rPr>
            <w:noProof/>
            <w:webHidden/>
          </w:rPr>
          <w:t>242</w:t>
        </w:r>
        <w:r w:rsidR="00255F17">
          <w:rPr>
            <w:noProof/>
            <w:webHidden/>
          </w:rPr>
          <w:fldChar w:fldCharType="end"/>
        </w:r>
      </w:hyperlink>
    </w:p>
    <w:p w14:paraId="7592E11B" w14:textId="1F9F7BD3" w:rsidR="00255F17" w:rsidRDefault="00A15B9A">
      <w:pPr>
        <w:pStyle w:val="21"/>
        <w:rPr>
          <w:rFonts w:asciiTheme="minorHAnsi" w:eastAsiaTheme="minorEastAsia" w:hAnsiTheme="minorHAnsi" w:cstheme="minorBidi"/>
          <w:noProof/>
          <w:sz w:val="24"/>
          <w:szCs w:val="24"/>
          <w:lang w:eastAsia="ru-RU"/>
        </w:rPr>
      </w:pPr>
      <w:hyperlink w:anchor="_Toc64624807" w:history="1">
        <w:r w:rsidR="00255F17" w:rsidRPr="004952B3">
          <w:rPr>
            <w:rStyle w:val="affd"/>
            <w:noProof/>
          </w:rPr>
          <w:t>Приложение А3.4. Иммунологические маркеры разных вариантов острого миелоидного лейкоза</w:t>
        </w:r>
        <w:r w:rsidR="00255F17">
          <w:rPr>
            <w:noProof/>
            <w:webHidden/>
          </w:rPr>
          <w:tab/>
        </w:r>
        <w:r w:rsidR="00255F17">
          <w:rPr>
            <w:noProof/>
            <w:webHidden/>
          </w:rPr>
          <w:fldChar w:fldCharType="begin"/>
        </w:r>
        <w:r w:rsidR="00255F17">
          <w:rPr>
            <w:noProof/>
            <w:webHidden/>
          </w:rPr>
          <w:instrText xml:space="preserve"> PAGEREF _Toc64624807 \h </w:instrText>
        </w:r>
        <w:r w:rsidR="00255F17">
          <w:rPr>
            <w:noProof/>
            <w:webHidden/>
          </w:rPr>
        </w:r>
        <w:r w:rsidR="00255F17">
          <w:rPr>
            <w:noProof/>
            <w:webHidden/>
          </w:rPr>
          <w:fldChar w:fldCharType="separate"/>
        </w:r>
        <w:r w:rsidR="00255F17">
          <w:rPr>
            <w:noProof/>
            <w:webHidden/>
          </w:rPr>
          <w:t>244</w:t>
        </w:r>
        <w:r w:rsidR="00255F17">
          <w:rPr>
            <w:noProof/>
            <w:webHidden/>
          </w:rPr>
          <w:fldChar w:fldCharType="end"/>
        </w:r>
      </w:hyperlink>
    </w:p>
    <w:p w14:paraId="1ED2CF02" w14:textId="7394202C" w:rsidR="00255F17" w:rsidRDefault="00A15B9A">
      <w:pPr>
        <w:pStyle w:val="21"/>
        <w:rPr>
          <w:rFonts w:asciiTheme="minorHAnsi" w:eastAsiaTheme="minorEastAsia" w:hAnsiTheme="minorHAnsi" w:cstheme="minorBidi"/>
          <w:noProof/>
          <w:sz w:val="24"/>
          <w:szCs w:val="24"/>
          <w:lang w:eastAsia="ru-RU"/>
        </w:rPr>
      </w:pPr>
      <w:hyperlink w:anchor="_Toc64624808" w:history="1">
        <w:r w:rsidR="00255F17" w:rsidRPr="004952B3">
          <w:rPr>
            <w:rStyle w:val="affd"/>
            <w:noProof/>
          </w:rPr>
          <w:t>Приложение А3.5. Критерии диагностики острого лейкоза смешанного фенотипа при единой бластной популяции</w:t>
        </w:r>
        <w:r w:rsidR="00255F17">
          <w:rPr>
            <w:noProof/>
            <w:webHidden/>
          </w:rPr>
          <w:tab/>
        </w:r>
        <w:r w:rsidR="00255F17">
          <w:rPr>
            <w:noProof/>
            <w:webHidden/>
          </w:rPr>
          <w:fldChar w:fldCharType="begin"/>
        </w:r>
        <w:r w:rsidR="00255F17">
          <w:rPr>
            <w:noProof/>
            <w:webHidden/>
          </w:rPr>
          <w:instrText xml:space="preserve"> PAGEREF _Toc64624808 \h </w:instrText>
        </w:r>
        <w:r w:rsidR="00255F17">
          <w:rPr>
            <w:noProof/>
            <w:webHidden/>
          </w:rPr>
        </w:r>
        <w:r w:rsidR="00255F17">
          <w:rPr>
            <w:noProof/>
            <w:webHidden/>
          </w:rPr>
          <w:fldChar w:fldCharType="separate"/>
        </w:r>
        <w:r w:rsidR="00255F17">
          <w:rPr>
            <w:noProof/>
            <w:webHidden/>
          </w:rPr>
          <w:t>245</w:t>
        </w:r>
        <w:r w:rsidR="00255F17">
          <w:rPr>
            <w:noProof/>
            <w:webHidden/>
          </w:rPr>
          <w:fldChar w:fldCharType="end"/>
        </w:r>
      </w:hyperlink>
    </w:p>
    <w:p w14:paraId="185C3F7E" w14:textId="3C08C520" w:rsidR="00255F17" w:rsidRDefault="00A15B9A">
      <w:pPr>
        <w:pStyle w:val="21"/>
        <w:rPr>
          <w:rFonts w:asciiTheme="minorHAnsi" w:eastAsiaTheme="minorEastAsia" w:hAnsiTheme="minorHAnsi" w:cstheme="minorBidi"/>
          <w:noProof/>
          <w:sz w:val="24"/>
          <w:szCs w:val="24"/>
          <w:lang w:eastAsia="ru-RU"/>
        </w:rPr>
      </w:pPr>
      <w:hyperlink w:anchor="_Toc64624809" w:history="1">
        <w:r w:rsidR="00255F17" w:rsidRPr="004952B3">
          <w:rPr>
            <w:rStyle w:val="affd"/>
            <w:noProof/>
          </w:rPr>
          <w:t>Приложение А3.6. Характеристика вторичных острых миелоидных лейкозов</w:t>
        </w:r>
        <w:r w:rsidR="00255F17">
          <w:rPr>
            <w:noProof/>
            <w:webHidden/>
          </w:rPr>
          <w:tab/>
        </w:r>
        <w:r w:rsidR="00255F17">
          <w:rPr>
            <w:noProof/>
            <w:webHidden/>
          </w:rPr>
          <w:fldChar w:fldCharType="begin"/>
        </w:r>
        <w:r w:rsidR="00255F17">
          <w:rPr>
            <w:noProof/>
            <w:webHidden/>
          </w:rPr>
          <w:instrText xml:space="preserve"> PAGEREF _Toc64624809 \h </w:instrText>
        </w:r>
        <w:r w:rsidR="00255F17">
          <w:rPr>
            <w:noProof/>
            <w:webHidden/>
          </w:rPr>
        </w:r>
        <w:r w:rsidR="00255F17">
          <w:rPr>
            <w:noProof/>
            <w:webHidden/>
          </w:rPr>
          <w:fldChar w:fldCharType="separate"/>
        </w:r>
        <w:r w:rsidR="00255F17">
          <w:rPr>
            <w:noProof/>
            <w:webHidden/>
          </w:rPr>
          <w:t>245</w:t>
        </w:r>
        <w:r w:rsidR="00255F17">
          <w:rPr>
            <w:noProof/>
            <w:webHidden/>
          </w:rPr>
          <w:fldChar w:fldCharType="end"/>
        </w:r>
      </w:hyperlink>
    </w:p>
    <w:p w14:paraId="25FC8E5B" w14:textId="151EEAEA" w:rsidR="00255F17" w:rsidRDefault="00A15B9A">
      <w:pPr>
        <w:pStyle w:val="21"/>
        <w:rPr>
          <w:rFonts w:asciiTheme="minorHAnsi" w:eastAsiaTheme="minorEastAsia" w:hAnsiTheme="minorHAnsi" w:cstheme="minorBidi"/>
          <w:noProof/>
          <w:sz w:val="24"/>
          <w:szCs w:val="24"/>
          <w:lang w:eastAsia="ru-RU"/>
        </w:rPr>
      </w:pPr>
      <w:hyperlink w:anchor="_Toc64624810" w:history="1">
        <w:r w:rsidR="00255F17" w:rsidRPr="004952B3">
          <w:rPr>
            <w:rStyle w:val="affd"/>
            <w:noProof/>
          </w:rPr>
          <w:t>Приложение А3.7. Протокол индукционной фазы лечения острых миелобластных лейкозов, протекающих с гиперлейкоцитозом</w:t>
        </w:r>
        <w:r w:rsidR="00255F17">
          <w:rPr>
            <w:noProof/>
            <w:webHidden/>
          </w:rPr>
          <w:tab/>
        </w:r>
        <w:r w:rsidR="00255F17">
          <w:rPr>
            <w:noProof/>
            <w:webHidden/>
          </w:rPr>
          <w:fldChar w:fldCharType="begin"/>
        </w:r>
        <w:r w:rsidR="00255F17">
          <w:rPr>
            <w:noProof/>
            <w:webHidden/>
          </w:rPr>
          <w:instrText xml:space="preserve"> PAGEREF _Toc64624810 \h </w:instrText>
        </w:r>
        <w:r w:rsidR="00255F17">
          <w:rPr>
            <w:noProof/>
            <w:webHidden/>
          </w:rPr>
        </w:r>
        <w:r w:rsidR="00255F17">
          <w:rPr>
            <w:noProof/>
            <w:webHidden/>
          </w:rPr>
          <w:fldChar w:fldCharType="separate"/>
        </w:r>
        <w:r w:rsidR="00255F17">
          <w:rPr>
            <w:noProof/>
            <w:webHidden/>
          </w:rPr>
          <w:t>246</w:t>
        </w:r>
        <w:r w:rsidR="00255F17">
          <w:rPr>
            <w:noProof/>
            <w:webHidden/>
          </w:rPr>
          <w:fldChar w:fldCharType="end"/>
        </w:r>
      </w:hyperlink>
    </w:p>
    <w:p w14:paraId="64EDFAC5" w14:textId="1A54C08C" w:rsidR="00255F17" w:rsidRDefault="00A15B9A">
      <w:pPr>
        <w:pStyle w:val="21"/>
        <w:rPr>
          <w:rFonts w:asciiTheme="minorHAnsi" w:eastAsiaTheme="minorEastAsia" w:hAnsiTheme="minorHAnsi" w:cstheme="minorBidi"/>
          <w:noProof/>
          <w:sz w:val="24"/>
          <w:szCs w:val="24"/>
          <w:lang w:eastAsia="ru-RU"/>
        </w:rPr>
      </w:pPr>
      <w:hyperlink w:anchor="_Toc64624811" w:history="1">
        <w:r w:rsidR="00255F17" w:rsidRPr="004952B3">
          <w:rPr>
            <w:rStyle w:val="affd"/>
            <w:noProof/>
          </w:rPr>
          <w:t xml:space="preserve">Приложение А3.8 </w:t>
        </w:r>
        <w:r w:rsidR="00255F17" w:rsidRPr="004952B3">
          <w:rPr>
            <w:rStyle w:val="affd"/>
            <w:bCs/>
            <w:noProof/>
          </w:rPr>
          <w:t>Обеспечение сосудистого доступа</w:t>
        </w:r>
        <w:r w:rsidR="00255F17">
          <w:rPr>
            <w:noProof/>
            <w:webHidden/>
          </w:rPr>
          <w:tab/>
        </w:r>
        <w:r w:rsidR="00255F17">
          <w:rPr>
            <w:noProof/>
            <w:webHidden/>
          </w:rPr>
          <w:fldChar w:fldCharType="begin"/>
        </w:r>
        <w:r w:rsidR="00255F17">
          <w:rPr>
            <w:noProof/>
            <w:webHidden/>
          </w:rPr>
          <w:instrText xml:space="preserve"> PAGEREF _Toc64624811 \h </w:instrText>
        </w:r>
        <w:r w:rsidR="00255F17">
          <w:rPr>
            <w:noProof/>
            <w:webHidden/>
          </w:rPr>
        </w:r>
        <w:r w:rsidR="00255F17">
          <w:rPr>
            <w:noProof/>
            <w:webHidden/>
          </w:rPr>
          <w:fldChar w:fldCharType="separate"/>
        </w:r>
        <w:r w:rsidR="00255F17">
          <w:rPr>
            <w:noProof/>
            <w:webHidden/>
          </w:rPr>
          <w:t>252</w:t>
        </w:r>
        <w:r w:rsidR="00255F17">
          <w:rPr>
            <w:noProof/>
            <w:webHidden/>
          </w:rPr>
          <w:fldChar w:fldCharType="end"/>
        </w:r>
      </w:hyperlink>
    </w:p>
    <w:p w14:paraId="18BA3CDF" w14:textId="684D1595" w:rsidR="00255F17" w:rsidRDefault="00A15B9A">
      <w:pPr>
        <w:pStyle w:val="21"/>
        <w:rPr>
          <w:rFonts w:asciiTheme="minorHAnsi" w:eastAsiaTheme="minorEastAsia" w:hAnsiTheme="minorHAnsi" w:cstheme="minorBidi"/>
          <w:noProof/>
          <w:sz w:val="24"/>
          <w:szCs w:val="24"/>
          <w:lang w:eastAsia="ru-RU"/>
        </w:rPr>
      </w:pPr>
      <w:hyperlink w:anchor="_Toc64624812" w:history="1">
        <w:r w:rsidR="00255F17" w:rsidRPr="004952B3">
          <w:rPr>
            <w:rStyle w:val="affd"/>
            <w:noProof/>
          </w:rPr>
          <w:t>Приложение А3.9 Применение компонентов донорской крови у гематологических пациентов</w:t>
        </w:r>
        <w:r w:rsidR="00255F17">
          <w:rPr>
            <w:noProof/>
            <w:webHidden/>
          </w:rPr>
          <w:tab/>
        </w:r>
        <w:r w:rsidR="00255F17">
          <w:rPr>
            <w:noProof/>
            <w:webHidden/>
          </w:rPr>
          <w:fldChar w:fldCharType="begin"/>
        </w:r>
        <w:r w:rsidR="00255F17">
          <w:rPr>
            <w:noProof/>
            <w:webHidden/>
          </w:rPr>
          <w:instrText xml:space="preserve"> PAGEREF _Toc64624812 \h </w:instrText>
        </w:r>
        <w:r w:rsidR="00255F17">
          <w:rPr>
            <w:noProof/>
            <w:webHidden/>
          </w:rPr>
        </w:r>
        <w:r w:rsidR="00255F17">
          <w:rPr>
            <w:noProof/>
            <w:webHidden/>
          </w:rPr>
          <w:fldChar w:fldCharType="separate"/>
        </w:r>
        <w:r w:rsidR="00255F17">
          <w:rPr>
            <w:noProof/>
            <w:webHidden/>
          </w:rPr>
          <w:t>265</w:t>
        </w:r>
        <w:r w:rsidR="00255F17">
          <w:rPr>
            <w:noProof/>
            <w:webHidden/>
          </w:rPr>
          <w:fldChar w:fldCharType="end"/>
        </w:r>
      </w:hyperlink>
    </w:p>
    <w:p w14:paraId="3BBE00AB" w14:textId="7B7BAED7" w:rsidR="00255F17" w:rsidRDefault="00A15B9A">
      <w:pPr>
        <w:pStyle w:val="21"/>
        <w:rPr>
          <w:rFonts w:asciiTheme="minorHAnsi" w:eastAsiaTheme="minorEastAsia" w:hAnsiTheme="minorHAnsi" w:cstheme="minorBidi"/>
          <w:noProof/>
          <w:sz w:val="24"/>
          <w:szCs w:val="24"/>
          <w:lang w:eastAsia="ru-RU"/>
        </w:rPr>
      </w:pPr>
      <w:hyperlink w:anchor="_Toc64624813" w:history="1">
        <w:r w:rsidR="00255F17" w:rsidRPr="004952B3">
          <w:rPr>
            <w:rStyle w:val="affd"/>
            <w:noProof/>
          </w:rPr>
          <w:t xml:space="preserve">Приложение А3.10 </w:t>
        </w:r>
        <w:r w:rsidR="00255F17" w:rsidRPr="004952B3">
          <w:rPr>
            <w:rStyle w:val="affd"/>
            <w:rFonts w:eastAsia="Arial Unicode MS"/>
            <w:noProof/>
          </w:rPr>
          <w:t>Протоколы выполнения аспирационного и биопсийного исследования костного мозга</w:t>
        </w:r>
        <w:r w:rsidR="00255F17">
          <w:rPr>
            <w:noProof/>
            <w:webHidden/>
          </w:rPr>
          <w:tab/>
        </w:r>
        <w:r w:rsidR="00255F17">
          <w:rPr>
            <w:noProof/>
            <w:webHidden/>
          </w:rPr>
          <w:fldChar w:fldCharType="begin"/>
        </w:r>
        <w:r w:rsidR="00255F17">
          <w:rPr>
            <w:noProof/>
            <w:webHidden/>
          </w:rPr>
          <w:instrText xml:space="preserve"> PAGEREF _Toc64624813 \h </w:instrText>
        </w:r>
        <w:r w:rsidR="00255F17">
          <w:rPr>
            <w:noProof/>
            <w:webHidden/>
          </w:rPr>
        </w:r>
        <w:r w:rsidR="00255F17">
          <w:rPr>
            <w:noProof/>
            <w:webHidden/>
          </w:rPr>
          <w:fldChar w:fldCharType="separate"/>
        </w:r>
        <w:r w:rsidR="00255F17">
          <w:rPr>
            <w:noProof/>
            <w:webHidden/>
          </w:rPr>
          <w:t>284</w:t>
        </w:r>
        <w:r w:rsidR="00255F17">
          <w:rPr>
            <w:noProof/>
            <w:webHidden/>
          </w:rPr>
          <w:fldChar w:fldCharType="end"/>
        </w:r>
      </w:hyperlink>
    </w:p>
    <w:p w14:paraId="032C68CE" w14:textId="43E5F517" w:rsidR="00255F17" w:rsidRDefault="00A15B9A">
      <w:pPr>
        <w:pStyle w:val="21"/>
        <w:rPr>
          <w:rFonts w:asciiTheme="minorHAnsi" w:eastAsiaTheme="minorEastAsia" w:hAnsiTheme="minorHAnsi" w:cstheme="minorBidi"/>
          <w:noProof/>
          <w:sz w:val="24"/>
          <w:szCs w:val="24"/>
          <w:lang w:eastAsia="ru-RU"/>
        </w:rPr>
      </w:pPr>
      <w:hyperlink w:anchor="_Toc64624814" w:history="1">
        <w:r w:rsidR="00255F17" w:rsidRPr="004952B3">
          <w:rPr>
            <w:rStyle w:val="affd"/>
            <w:noProof/>
          </w:rPr>
          <w:t xml:space="preserve">Приложение А3.11 </w:t>
        </w:r>
        <w:r w:rsidR="00255F17" w:rsidRPr="004952B3">
          <w:rPr>
            <w:rStyle w:val="affd"/>
            <w:bCs/>
            <w:noProof/>
          </w:rPr>
          <w:t>Протокол выполнения спиномозговой (люмбальной) пункции у гематологических пациентов</w:t>
        </w:r>
        <w:r w:rsidR="00255F17">
          <w:rPr>
            <w:noProof/>
            <w:webHidden/>
          </w:rPr>
          <w:tab/>
        </w:r>
        <w:r w:rsidR="00255F17">
          <w:rPr>
            <w:noProof/>
            <w:webHidden/>
          </w:rPr>
          <w:fldChar w:fldCharType="begin"/>
        </w:r>
        <w:r w:rsidR="00255F17">
          <w:rPr>
            <w:noProof/>
            <w:webHidden/>
          </w:rPr>
          <w:instrText xml:space="preserve"> PAGEREF _Toc64624814 \h </w:instrText>
        </w:r>
        <w:r w:rsidR="00255F17">
          <w:rPr>
            <w:noProof/>
            <w:webHidden/>
          </w:rPr>
        </w:r>
        <w:r w:rsidR="00255F17">
          <w:rPr>
            <w:noProof/>
            <w:webHidden/>
          </w:rPr>
          <w:fldChar w:fldCharType="separate"/>
        </w:r>
        <w:r w:rsidR="00255F17">
          <w:rPr>
            <w:noProof/>
            <w:webHidden/>
          </w:rPr>
          <w:t>294</w:t>
        </w:r>
        <w:r w:rsidR="00255F17">
          <w:rPr>
            <w:noProof/>
            <w:webHidden/>
          </w:rPr>
          <w:fldChar w:fldCharType="end"/>
        </w:r>
      </w:hyperlink>
    </w:p>
    <w:p w14:paraId="59BD61A7" w14:textId="2AFCCA24" w:rsidR="00255F17" w:rsidRDefault="00A15B9A">
      <w:pPr>
        <w:pStyle w:val="21"/>
        <w:rPr>
          <w:rFonts w:asciiTheme="minorHAnsi" w:eastAsiaTheme="minorEastAsia" w:hAnsiTheme="minorHAnsi" w:cstheme="minorBidi"/>
          <w:noProof/>
          <w:sz w:val="24"/>
          <w:szCs w:val="24"/>
          <w:lang w:eastAsia="ru-RU"/>
        </w:rPr>
      </w:pPr>
      <w:hyperlink w:anchor="_Toc64624815" w:history="1">
        <w:r w:rsidR="00255F17" w:rsidRPr="004952B3">
          <w:rPr>
            <w:rStyle w:val="affd"/>
            <w:noProof/>
          </w:rPr>
          <w:t>Приложение А3.12 Проведение трансплантации аллогенных гемопоэтических стволовых клеток</w:t>
        </w:r>
        <w:r w:rsidR="00255F17">
          <w:rPr>
            <w:noProof/>
            <w:webHidden/>
          </w:rPr>
          <w:tab/>
        </w:r>
        <w:r w:rsidR="00255F17">
          <w:rPr>
            <w:noProof/>
            <w:webHidden/>
          </w:rPr>
          <w:fldChar w:fldCharType="begin"/>
        </w:r>
        <w:r w:rsidR="00255F17">
          <w:rPr>
            <w:noProof/>
            <w:webHidden/>
          </w:rPr>
          <w:instrText xml:space="preserve"> PAGEREF _Toc64624815 \h </w:instrText>
        </w:r>
        <w:r w:rsidR="00255F17">
          <w:rPr>
            <w:noProof/>
            <w:webHidden/>
          </w:rPr>
        </w:r>
        <w:r w:rsidR="00255F17">
          <w:rPr>
            <w:noProof/>
            <w:webHidden/>
          </w:rPr>
          <w:fldChar w:fldCharType="separate"/>
        </w:r>
        <w:r w:rsidR="00255F17">
          <w:rPr>
            <w:noProof/>
            <w:webHidden/>
          </w:rPr>
          <w:t>305</w:t>
        </w:r>
        <w:r w:rsidR="00255F17">
          <w:rPr>
            <w:noProof/>
            <w:webHidden/>
          </w:rPr>
          <w:fldChar w:fldCharType="end"/>
        </w:r>
      </w:hyperlink>
    </w:p>
    <w:p w14:paraId="51583410" w14:textId="52EB2223" w:rsidR="00255F17" w:rsidRDefault="00A15B9A">
      <w:pPr>
        <w:pStyle w:val="21"/>
        <w:rPr>
          <w:rFonts w:asciiTheme="minorHAnsi" w:eastAsiaTheme="minorEastAsia" w:hAnsiTheme="minorHAnsi" w:cstheme="minorBidi"/>
          <w:noProof/>
          <w:sz w:val="24"/>
          <w:szCs w:val="24"/>
          <w:lang w:eastAsia="ru-RU"/>
        </w:rPr>
      </w:pPr>
      <w:hyperlink w:anchor="_Toc64624816" w:history="1">
        <w:r w:rsidR="00255F17" w:rsidRPr="004952B3">
          <w:rPr>
            <w:rStyle w:val="affd"/>
            <w:noProof/>
          </w:rPr>
          <w:t>Приложение А3.13 Трансплантация аутологичных гемопоэтических стволовых клеток</w:t>
        </w:r>
        <w:r w:rsidR="00255F17">
          <w:rPr>
            <w:noProof/>
            <w:webHidden/>
          </w:rPr>
          <w:tab/>
        </w:r>
        <w:r w:rsidR="00255F17">
          <w:rPr>
            <w:noProof/>
            <w:webHidden/>
          </w:rPr>
          <w:fldChar w:fldCharType="begin"/>
        </w:r>
        <w:r w:rsidR="00255F17">
          <w:rPr>
            <w:noProof/>
            <w:webHidden/>
          </w:rPr>
          <w:instrText xml:space="preserve"> PAGEREF _Toc64624816 \h </w:instrText>
        </w:r>
        <w:r w:rsidR="00255F17">
          <w:rPr>
            <w:noProof/>
            <w:webHidden/>
          </w:rPr>
        </w:r>
        <w:r w:rsidR="00255F17">
          <w:rPr>
            <w:noProof/>
            <w:webHidden/>
          </w:rPr>
          <w:fldChar w:fldCharType="separate"/>
        </w:r>
        <w:r w:rsidR="00255F17">
          <w:rPr>
            <w:noProof/>
            <w:webHidden/>
          </w:rPr>
          <w:t>425</w:t>
        </w:r>
        <w:r w:rsidR="00255F17">
          <w:rPr>
            <w:noProof/>
            <w:webHidden/>
          </w:rPr>
          <w:fldChar w:fldCharType="end"/>
        </w:r>
      </w:hyperlink>
    </w:p>
    <w:p w14:paraId="3FD225FA" w14:textId="7D7D91FC" w:rsidR="00255F17" w:rsidRDefault="00A15B9A">
      <w:pPr>
        <w:pStyle w:val="21"/>
        <w:rPr>
          <w:rFonts w:asciiTheme="minorHAnsi" w:eastAsiaTheme="minorEastAsia" w:hAnsiTheme="minorHAnsi" w:cstheme="minorBidi"/>
          <w:noProof/>
          <w:sz w:val="24"/>
          <w:szCs w:val="24"/>
          <w:lang w:eastAsia="ru-RU"/>
        </w:rPr>
      </w:pPr>
      <w:hyperlink w:anchor="_Toc64624817" w:history="1">
        <w:r w:rsidR="00255F17" w:rsidRPr="004952B3">
          <w:rPr>
            <w:rStyle w:val="affd"/>
            <w:noProof/>
          </w:rPr>
          <w:t>Приложение А3.14 Лечение гематологического пациента в отделении реанимации и интенсивной терапии</w:t>
        </w:r>
        <w:r w:rsidR="00255F17">
          <w:rPr>
            <w:noProof/>
            <w:webHidden/>
          </w:rPr>
          <w:tab/>
        </w:r>
        <w:r w:rsidR="00255F17">
          <w:rPr>
            <w:noProof/>
            <w:webHidden/>
          </w:rPr>
          <w:fldChar w:fldCharType="begin"/>
        </w:r>
        <w:r w:rsidR="00255F17">
          <w:rPr>
            <w:noProof/>
            <w:webHidden/>
          </w:rPr>
          <w:instrText xml:space="preserve"> PAGEREF _Toc64624817 \h </w:instrText>
        </w:r>
        <w:r w:rsidR="00255F17">
          <w:rPr>
            <w:noProof/>
            <w:webHidden/>
          </w:rPr>
        </w:r>
        <w:r w:rsidR="00255F17">
          <w:rPr>
            <w:noProof/>
            <w:webHidden/>
          </w:rPr>
          <w:fldChar w:fldCharType="separate"/>
        </w:r>
        <w:r w:rsidR="00255F17">
          <w:rPr>
            <w:noProof/>
            <w:webHidden/>
          </w:rPr>
          <w:t>477</w:t>
        </w:r>
        <w:r w:rsidR="00255F17">
          <w:rPr>
            <w:noProof/>
            <w:webHidden/>
          </w:rPr>
          <w:fldChar w:fldCharType="end"/>
        </w:r>
      </w:hyperlink>
    </w:p>
    <w:p w14:paraId="7C07AB54" w14:textId="2A555528" w:rsidR="00255F17" w:rsidRDefault="00A15B9A">
      <w:pPr>
        <w:pStyle w:val="19"/>
        <w:rPr>
          <w:rFonts w:asciiTheme="minorHAnsi" w:eastAsiaTheme="minorEastAsia" w:hAnsiTheme="minorHAnsi" w:cstheme="minorBidi"/>
          <w:noProof/>
          <w:szCs w:val="24"/>
          <w:lang w:eastAsia="ru-RU"/>
        </w:rPr>
      </w:pPr>
      <w:hyperlink w:anchor="_Toc64624818" w:history="1">
        <w:r w:rsidR="00255F17" w:rsidRPr="004952B3">
          <w:rPr>
            <w:rStyle w:val="affd"/>
            <w:noProof/>
          </w:rPr>
          <w:t>Приложение Б. Алгоритмы действий врача</w:t>
        </w:r>
        <w:r w:rsidR="00255F17">
          <w:rPr>
            <w:noProof/>
            <w:webHidden/>
          </w:rPr>
          <w:tab/>
        </w:r>
        <w:r w:rsidR="00255F17">
          <w:rPr>
            <w:noProof/>
            <w:webHidden/>
          </w:rPr>
          <w:fldChar w:fldCharType="begin"/>
        </w:r>
        <w:r w:rsidR="00255F17">
          <w:rPr>
            <w:noProof/>
            <w:webHidden/>
          </w:rPr>
          <w:instrText xml:space="preserve"> PAGEREF _Toc64624818 \h </w:instrText>
        </w:r>
        <w:r w:rsidR="00255F17">
          <w:rPr>
            <w:noProof/>
            <w:webHidden/>
          </w:rPr>
        </w:r>
        <w:r w:rsidR="00255F17">
          <w:rPr>
            <w:noProof/>
            <w:webHidden/>
          </w:rPr>
          <w:fldChar w:fldCharType="separate"/>
        </w:r>
        <w:r w:rsidR="00255F17">
          <w:rPr>
            <w:noProof/>
            <w:webHidden/>
          </w:rPr>
          <w:t>487</w:t>
        </w:r>
        <w:r w:rsidR="00255F17">
          <w:rPr>
            <w:noProof/>
            <w:webHidden/>
          </w:rPr>
          <w:fldChar w:fldCharType="end"/>
        </w:r>
      </w:hyperlink>
    </w:p>
    <w:p w14:paraId="4D44A89B" w14:textId="7C8E503E" w:rsidR="00255F17" w:rsidRDefault="00A15B9A">
      <w:pPr>
        <w:pStyle w:val="19"/>
        <w:rPr>
          <w:rFonts w:asciiTheme="minorHAnsi" w:eastAsiaTheme="minorEastAsia" w:hAnsiTheme="minorHAnsi" w:cstheme="minorBidi"/>
          <w:noProof/>
          <w:szCs w:val="24"/>
          <w:lang w:eastAsia="ru-RU"/>
        </w:rPr>
      </w:pPr>
      <w:hyperlink w:anchor="_Toc64624819" w:history="1">
        <w:r w:rsidR="00255F17" w:rsidRPr="004952B3">
          <w:rPr>
            <w:rStyle w:val="affd"/>
            <w:noProof/>
          </w:rPr>
          <w:t>Приложение В. Информация для пациента</w:t>
        </w:r>
        <w:r w:rsidR="00255F17">
          <w:rPr>
            <w:noProof/>
            <w:webHidden/>
          </w:rPr>
          <w:tab/>
        </w:r>
        <w:r w:rsidR="00255F17">
          <w:rPr>
            <w:noProof/>
            <w:webHidden/>
          </w:rPr>
          <w:fldChar w:fldCharType="begin"/>
        </w:r>
        <w:r w:rsidR="00255F17">
          <w:rPr>
            <w:noProof/>
            <w:webHidden/>
          </w:rPr>
          <w:instrText xml:space="preserve"> PAGEREF _Toc64624819 \h </w:instrText>
        </w:r>
        <w:r w:rsidR="00255F17">
          <w:rPr>
            <w:noProof/>
            <w:webHidden/>
          </w:rPr>
        </w:r>
        <w:r w:rsidR="00255F17">
          <w:rPr>
            <w:noProof/>
            <w:webHidden/>
          </w:rPr>
          <w:fldChar w:fldCharType="separate"/>
        </w:r>
        <w:r w:rsidR="00255F17">
          <w:rPr>
            <w:noProof/>
            <w:webHidden/>
          </w:rPr>
          <w:t>489</w:t>
        </w:r>
        <w:r w:rsidR="00255F17">
          <w:rPr>
            <w:noProof/>
            <w:webHidden/>
          </w:rPr>
          <w:fldChar w:fldCharType="end"/>
        </w:r>
      </w:hyperlink>
    </w:p>
    <w:p w14:paraId="5E051C25" w14:textId="4A2081E7" w:rsidR="00255F17" w:rsidRDefault="00A15B9A">
      <w:pPr>
        <w:pStyle w:val="19"/>
        <w:rPr>
          <w:rFonts w:asciiTheme="minorHAnsi" w:eastAsiaTheme="minorEastAsia" w:hAnsiTheme="minorHAnsi" w:cstheme="minorBidi"/>
          <w:noProof/>
          <w:szCs w:val="24"/>
          <w:lang w:eastAsia="ru-RU"/>
        </w:rPr>
      </w:pPr>
      <w:hyperlink w:anchor="_Toc64624820" w:history="1">
        <w:r w:rsidR="00255F17" w:rsidRPr="004952B3">
          <w:rPr>
            <w:rStyle w:val="affd"/>
            <w:noProof/>
          </w:rPr>
          <w:t>Приложение Г. Шкалы оценки, вопросники и другие оценочные инструменты состояния пациента, приведенные в клинических рекомендациях</w:t>
        </w:r>
        <w:r w:rsidR="00255F17">
          <w:rPr>
            <w:noProof/>
            <w:webHidden/>
          </w:rPr>
          <w:tab/>
        </w:r>
        <w:r w:rsidR="00255F17">
          <w:rPr>
            <w:noProof/>
            <w:webHidden/>
          </w:rPr>
          <w:fldChar w:fldCharType="begin"/>
        </w:r>
        <w:r w:rsidR="00255F17">
          <w:rPr>
            <w:noProof/>
            <w:webHidden/>
          </w:rPr>
          <w:instrText xml:space="preserve"> PAGEREF _Toc64624820 \h </w:instrText>
        </w:r>
        <w:r w:rsidR="00255F17">
          <w:rPr>
            <w:noProof/>
            <w:webHidden/>
          </w:rPr>
        </w:r>
        <w:r w:rsidR="00255F17">
          <w:rPr>
            <w:noProof/>
            <w:webHidden/>
          </w:rPr>
          <w:fldChar w:fldCharType="separate"/>
        </w:r>
        <w:r w:rsidR="00255F17">
          <w:rPr>
            <w:noProof/>
            <w:webHidden/>
          </w:rPr>
          <w:t>491</w:t>
        </w:r>
        <w:r w:rsidR="00255F17">
          <w:rPr>
            <w:noProof/>
            <w:webHidden/>
          </w:rPr>
          <w:fldChar w:fldCharType="end"/>
        </w:r>
      </w:hyperlink>
    </w:p>
    <w:p w14:paraId="0515AF7B" w14:textId="026D12FD" w:rsidR="00255F17" w:rsidRDefault="00A15B9A">
      <w:pPr>
        <w:pStyle w:val="21"/>
        <w:rPr>
          <w:rFonts w:asciiTheme="minorHAnsi" w:eastAsiaTheme="minorEastAsia" w:hAnsiTheme="minorHAnsi" w:cstheme="minorBidi"/>
          <w:noProof/>
          <w:sz w:val="24"/>
          <w:szCs w:val="24"/>
          <w:lang w:eastAsia="ru-RU"/>
        </w:rPr>
      </w:pPr>
      <w:hyperlink w:anchor="_Toc64624821" w:history="1">
        <w:r w:rsidR="00255F17" w:rsidRPr="004952B3">
          <w:rPr>
            <w:rStyle w:val="affd"/>
            <w:noProof/>
          </w:rPr>
          <w:t>Приложение Г1. Молекулярно-генетическая классификация острых миелоидных лейкозов</w:t>
        </w:r>
        <w:r w:rsidR="00255F17">
          <w:rPr>
            <w:noProof/>
            <w:webHidden/>
          </w:rPr>
          <w:tab/>
        </w:r>
        <w:r w:rsidR="00255F17">
          <w:rPr>
            <w:noProof/>
            <w:webHidden/>
          </w:rPr>
          <w:fldChar w:fldCharType="begin"/>
        </w:r>
        <w:r w:rsidR="00255F17">
          <w:rPr>
            <w:noProof/>
            <w:webHidden/>
          </w:rPr>
          <w:instrText xml:space="preserve"> PAGEREF _Toc64624821 \h </w:instrText>
        </w:r>
        <w:r w:rsidR="00255F17">
          <w:rPr>
            <w:noProof/>
            <w:webHidden/>
          </w:rPr>
        </w:r>
        <w:r w:rsidR="00255F17">
          <w:rPr>
            <w:noProof/>
            <w:webHidden/>
          </w:rPr>
          <w:fldChar w:fldCharType="separate"/>
        </w:r>
        <w:r w:rsidR="00255F17">
          <w:rPr>
            <w:noProof/>
            <w:webHidden/>
          </w:rPr>
          <w:t>491</w:t>
        </w:r>
        <w:r w:rsidR="00255F17">
          <w:rPr>
            <w:noProof/>
            <w:webHidden/>
          </w:rPr>
          <w:fldChar w:fldCharType="end"/>
        </w:r>
      </w:hyperlink>
    </w:p>
    <w:p w14:paraId="2BF9B4B6" w14:textId="465207A3" w:rsidR="00255F17" w:rsidRDefault="00A15B9A">
      <w:pPr>
        <w:pStyle w:val="21"/>
        <w:rPr>
          <w:rFonts w:asciiTheme="minorHAnsi" w:eastAsiaTheme="minorEastAsia" w:hAnsiTheme="minorHAnsi" w:cstheme="minorBidi"/>
          <w:noProof/>
          <w:sz w:val="24"/>
          <w:szCs w:val="24"/>
          <w:lang w:eastAsia="ru-RU"/>
        </w:rPr>
      </w:pPr>
      <w:hyperlink w:anchor="_Toc64624822" w:history="1">
        <w:r w:rsidR="00255F17" w:rsidRPr="004952B3">
          <w:rPr>
            <w:rStyle w:val="affd"/>
            <w:noProof/>
          </w:rPr>
          <w:t>Приложение Г2. Молекулярно-генетические прогностические факторы при остром миелоидном лейкозе</w:t>
        </w:r>
        <w:r w:rsidR="00255F17">
          <w:rPr>
            <w:noProof/>
            <w:webHidden/>
          </w:rPr>
          <w:tab/>
        </w:r>
        <w:r w:rsidR="00255F17">
          <w:rPr>
            <w:noProof/>
            <w:webHidden/>
          </w:rPr>
          <w:fldChar w:fldCharType="begin"/>
        </w:r>
        <w:r w:rsidR="00255F17">
          <w:rPr>
            <w:noProof/>
            <w:webHidden/>
          </w:rPr>
          <w:instrText xml:space="preserve"> PAGEREF _Toc64624822 \h </w:instrText>
        </w:r>
        <w:r w:rsidR="00255F17">
          <w:rPr>
            <w:noProof/>
            <w:webHidden/>
          </w:rPr>
        </w:r>
        <w:r w:rsidR="00255F17">
          <w:rPr>
            <w:noProof/>
            <w:webHidden/>
          </w:rPr>
          <w:fldChar w:fldCharType="separate"/>
        </w:r>
        <w:r w:rsidR="00255F17">
          <w:rPr>
            <w:noProof/>
            <w:webHidden/>
          </w:rPr>
          <w:t>492</w:t>
        </w:r>
        <w:r w:rsidR="00255F17">
          <w:rPr>
            <w:noProof/>
            <w:webHidden/>
          </w:rPr>
          <w:fldChar w:fldCharType="end"/>
        </w:r>
      </w:hyperlink>
    </w:p>
    <w:p w14:paraId="25967858" w14:textId="053EC3E8" w:rsidR="00255F17" w:rsidRDefault="00A15B9A">
      <w:pPr>
        <w:pStyle w:val="21"/>
        <w:rPr>
          <w:rFonts w:asciiTheme="minorHAnsi" w:eastAsiaTheme="minorEastAsia" w:hAnsiTheme="minorHAnsi" w:cstheme="minorBidi"/>
          <w:noProof/>
          <w:sz w:val="24"/>
          <w:szCs w:val="24"/>
          <w:lang w:eastAsia="ru-RU"/>
        </w:rPr>
      </w:pPr>
      <w:hyperlink w:anchor="_Toc64624823" w:history="1">
        <w:r w:rsidR="00255F17" w:rsidRPr="004952B3">
          <w:rPr>
            <w:rStyle w:val="affd"/>
            <w:noProof/>
          </w:rPr>
          <w:t>Приложение Г3. Шкала оценки общего состояния пациента ECOG</w:t>
        </w:r>
        <w:r w:rsidR="00255F17">
          <w:rPr>
            <w:noProof/>
            <w:webHidden/>
          </w:rPr>
          <w:tab/>
        </w:r>
        <w:r w:rsidR="00255F17">
          <w:rPr>
            <w:noProof/>
            <w:webHidden/>
          </w:rPr>
          <w:fldChar w:fldCharType="begin"/>
        </w:r>
        <w:r w:rsidR="00255F17">
          <w:rPr>
            <w:noProof/>
            <w:webHidden/>
          </w:rPr>
          <w:instrText xml:space="preserve"> PAGEREF _Toc64624823 \h </w:instrText>
        </w:r>
        <w:r w:rsidR="00255F17">
          <w:rPr>
            <w:noProof/>
            <w:webHidden/>
          </w:rPr>
        </w:r>
        <w:r w:rsidR="00255F17">
          <w:rPr>
            <w:noProof/>
            <w:webHidden/>
          </w:rPr>
          <w:fldChar w:fldCharType="separate"/>
        </w:r>
        <w:r w:rsidR="00255F17">
          <w:rPr>
            <w:noProof/>
            <w:webHidden/>
          </w:rPr>
          <w:t>493</w:t>
        </w:r>
        <w:r w:rsidR="00255F17">
          <w:rPr>
            <w:noProof/>
            <w:webHidden/>
          </w:rPr>
          <w:fldChar w:fldCharType="end"/>
        </w:r>
      </w:hyperlink>
    </w:p>
    <w:p w14:paraId="189393B9" w14:textId="1CBA9D39" w:rsidR="00255F17" w:rsidRDefault="00A15B9A">
      <w:pPr>
        <w:pStyle w:val="21"/>
        <w:rPr>
          <w:rFonts w:asciiTheme="minorHAnsi" w:eastAsiaTheme="minorEastAsia" w:hAnsiTheme="minorHAnsi" w:cstheme="minorBidi"/>
          <w:noProof/>
          <w:sz w:val="24"/>
          <w:szCs w:val="24"/>
          <w:lang w:eastAsia="ru-RU"/>
        </w:rPr>
      </w:pPr>
      <w:hyperlink w:anchor="_Toc64624824" w:history="1">
        <w:r w:rsidR="00255F17" w:rsidRPr="004952B3">
          <w:rPr>
            <w:rStyle w:val="affd"/>
            <w:noProof/>
          </w:rPr>
          <w:t>Приложение Г4. Факторы риска, ассоциированные с трансплантационной летальностью</w:t>
        </w:r>
        <w:r w:rsidR="00255F17">
          <w:rPr>
            <w:noProof/>
            <w:webHidden/>
          </w:rPr>
          <w:tab/>
        </w:r>
        <w:r w:rsidR="00255F17">
          <w:rPr>
            <w:noProof/>
            <w:webHidden/>
          </w:rPr>
          <w:fldChar w:fldCharType="begin"/>
        </w:r>
        <w:r w:rsidR="00255F17">
          <w:rPr>
            <w:noProof/>
            <w:webHidden/>
          </w:rPr>
          <w:instrText xml:space="preserve"> PAGEREF _Toc64624824 \h </w:instrText>
        </w:r>
        <w:r w:rsidR="00255F17">
          <w:rPr>
            <w:noProof/>
            <w:webHidden/>
          </w:rPr>
        </w:r>
        <w:r w:rsidR="00255F17">
          <w:rPr>
            <w:noProof/>
            <w:webHidden/>
          </w:rPr>
          <w:fldChar w:fldCharType="separate"/>
        </w:r>
        <w:r w:rsidR="00255F17">
          <w:rPr>
            <w:noProof/>
            <w:webHidden/>
          </w:rPr>
          <w:t>494</w:t>
        </w:r>
        <w:r w:rsidR="00255F17">
          <w:rPr>
            <w:noProof/>
            <w:webHidden/>
          </w:rPr>
          <w:fldChar w:fldCharType="end"/>
        </w:r>
      </w:hyperlink>
    </w:p>
    <w:p w14:paraId="7096EC2F" w14:textId="16156D41" w:rsidR="00255F17" w:rsidRDefault="00A15B9A">
      <w:pPr>
        <w:pStyle w:val="21"/>
        <w:rPr>
          <w:rFonts w:asciiTheme="minorHAnsi" w:eastAsiaTheme="minorEastAsia" w:hAnsiTheme="minorHAnsi" w:cstheme="minorBidi"/>
          <w:noProof/>
          <w:sz w:val="24"/>
          <w:szCs w:val="24"/>
          <w:lang w:eastAsia="ru-RU"/>
        </w:rPr>
      </w:pPr>
      <w:hyperlink w:anchor="_Toc64624825" w:history="1">
        <w:r w:rsidR="00255F17" w:rsidRPr="004952B3">
          <w:rPr>
            <w:rStyle w:val="affd"/>
            <w:noProof/>
          </w:rPr>
          <w:t>Приложение Г5. Прогностический индекс для молодых пациентов с рецидивом острого миелоидного лейкоза</w:t>
        </w:r>
        <w:r w:rsidR="00255F17">
          <w:rPr>
            <w:noProof/>
            <w:webHidden/>
          </w:rPr>
          <w:tab/>
        </w:r>
        <w:r w:rsidR="00255F17">
          <w:rPr>
            <w:noProof/>
            <w:webHidden/>
          </w:rPr>
          <w:fldChar w:fldCharType="begin"/>
        </w:r>
        <w:r w:rsidR="00255F17">
          <w:rPr>
            <w:noProof/>
            <w:webHidden/>
          </w:rPr>
          <w:instrText xml:space="preserve"> PAGEREF _Toc64624825 \h </w:instrText>
        </w:r>
        <w:r w:rsidR="00255F17">
          <w:rPr>
            <w:noProof/>
            <w:webHidden/>
          </w:rPr>
        </w:r>
        <w:r w:rsidR="00255F17">
          <w:rPr>
            <w:noProof/>
            <w:webHidden/>
          </w:rPr>
          <w:fldChar w:fldCharType="separate"/>
        </w:r>
        <w:r w:rsidR="00255F17">
          <w:rPr>
            <w:noProof/>
            <w:webHidden/>
          </w:rPr>
          <w:t>495</w:t>
        </w:r>
        <w:r w:rsidR="00255F17">
          <w:rPr>
            <w:noProof/>
            <w:webHidden/>
          </w:rPr>
          <w:fldChar w:fldCharType="end"/>
        </w:r>
      </w:hyperlink>
    </w:p>
    <w:p w14:paraId="68EFA7F4" w14:textId="49764261" w:rsidR="00255F17" w:rsidRDefault="00A15B9A">
      <w:pPr>
        <w:pStyle w:val="21"/>
        <w:rPr>
          <w:rFonts w:asciiTheme="minorHAnsi" w:eastAsiaTheme="minorEastAsia" w:hAnsiTheme="minorHAnsi" w:cstheme="minorBidi"/>
          <w:noProof/>
          <w:sz w:val="24"/>
          <w:szCs w:val="24"/>
          <w:lang w:eastAsia="ru-RU"/>
        </w:rPr>
      </w:pPr>
      <w:hyperlink w:anchor="_Toc64624826" w:history="1">
        <w:r w:rsidR="00255F17" w:rsidRPr="004952B3">
          <w:rPr>
            <w:rStyle w:val="affd"/>
            <w:noProof/>
          </w:rPr>
          <w:t>Приложение Г6. Расчет трансплантационного риска по шкале EBMT</w:t>
        </w:r>
        <w:r w:rsidR="00255F17">
          <w:rPr>
            <w:noProof/>
            <w:webHidden/>
          </w:rPr>
          <w:tab/>
        </w:r>
        <w:r w:rsidR="00255F17">
          <w:rPr>
            <w:noProof/>
            <w:webHidden/>
          </w:rPr>
          <w:fldChar w:fldCharType="begin"/>
        </w:r>
        <w:r w:rsidR="00255F17">
          <w:rPr>
            <w:noProof/>
            <w:webHidden/>
          </w:rPr>
          <w:instrText xml:space="preserve"> PAGEREF _Toc64624826 \h </w:instrText>
        </w:r>
        <w:r w:rsidR="00255F17">
          <w:rPr>
            <w:noProof/>
            <w:webHidden/>
          </w:rPr>
        </w:r>
        <w:r w:rsidR="00255F17">
          <w:rPr>
            <w:noProof/>
            <w:webHidden/>
          </w:rPr>
          <w:fldChar w:fldCharType="separate"/>
        </w:r>
        <w:r w:rsidR="00255F17">
          <w:rPr>
            <w:noProof/>
            <w:webHidden/>
          </w:rPr>
          <w:t>496</w:t>
        </w:r>
        <w:r w:rsidR="00255F17">
          <w:rPr>
            <w:noProof/>
            <w:webHidden/>
          </w:rPr>
          <w:fldChar w:fldCharType="end"/>
        </w:r>
      </w:hyperlink>
    </w:p>
    <w:p w14:paraId="4D0B3699" w14:textId="6273B183" w:rsidR="00255F17" w:rsidRDefault="00A15B9A">
      <w:pPr>
        <w:pStyle w:val="21"/>
        <w:rPr>
          <w:rFonts w:asciiTheme="minorHAnsi" w:eastAsiaTheme="minorEastAsia" w:hAnsiTheme="minorHAnsi" w:cstheme="minorBidi"/>
          <w:noProof/>
          <w:sz w:val="24"/>
          <w:szCs w:val="24"/>
          <w:lang w:eastAsia="ru-RU"/>
        </w:rPr>
      </w:pPr>
      <w:hyperlink w:anchor="_Toc64624827" w:history="1">
        <w:r w:rsidR="00255F17" w:rsidRPr="004952B3">
          <w:rPr>
            <w:rStyle w:val="affd"/>
            <w:noProof/>
          </w:rPr>
          <w:t xml:space="preserve">Приложение Г7. </w:t>
        </w:r>
        <w:r w:rsidR="00255F17" w:rsidRPr="004952B3">
          <w:rPr>
            <w:rStyle w:val="affd"/>
            <w:rFonts w:eastAsia="SimSun"/>
            <w:noProof/>
          </w:rPr>
          <w:t>Расчет трансплантационного риска по шкале HCT-CI</w:t>
        </w:r>
        <w:r w:rsidR="00255F17">
          <w:rPr>
            <w:noProof/>
            <w:webHidden/>
          </w:rPr>
          <w:tab/>
        </w:r>
        <w:r w:rsidR="00255F17">
          <w:rPr>
            <w:noProof/>
            <w:webHidden/>
          </w:rPr>
          <w:fldChar w:fldCharType="begin"/>
        </w:r>
        <w:r w:rsidR="00255F17">
          <w:rPr>
            <w:noProof/>
            <w:webHidden/>
          </w:rPr>
          <w:instrText xml:space="preserve"> PAGEREF _Toc64624827 \h </w:instrText>
        </w:r>
        <w:r w:rsidR="00255F17">
          <w:rPr>
            <w:noProof/>
            <w:webHidden/>
          </w:rPr>
        </w:r>
        <w:r w:rsidR="00255F17">
          <w:rPr>
            <w:noProof/>
            <w:webHidden/>
          </w:rPr>
          <w:fldChar w:fldCharType="separate"/>
        </w:r>
        <w:r w:rsidR="00255F17">
          <w:rPr>
            <w:noProof/>
            <w:webHidden/>
          </w:rPr>
          <w:t>497</w:t>
        </w:r>
        <w:r w:rsidR="00255F17">
          <w:rPr>
            <w:noProof/>
            <w:webHidden/>
          </w:rPr>
          <w:fldChar w:fldCharType="end"/>
        </w:r>
      </w:hyperlink>
    </w:p>
    <w:p w14:paraId="3653F3E6" w14:textId="423A6832" w:rsidR="009F794D" w:rsidRPr="00ED0774" w:rsidRDefault="00D80AC9" w:rsidP="003F73E3">
      <w:pPr>
        <w:pStyle w:val="11"/>
      </w:pPr>
      <w:r w:rsidRPr="00ED0774">
        <w:rPr>
          <w:b w:val="0"/>
          <w:sz w:val="24"/>
        </w:rPr>
        <w:lastRenderedPageBreak/>
        <w:fldChar w:fldCharType="end"/>
      </w:r>
      <w:bookmarkStart w:id="1" w:name="_Toc26787547"/>
      <w:bookmarkStart w:id="2" w:name="_Toc24471986"/>
      <w:bookmarkStart w:id="3" w:name="_Toc64624758"/>
      <w:r w:rsidRPr="00ED0774">
        <w:t>Список</w:t>
      </w:r>
      <w:r w:rsidR="00926681" w:rsidRPr="00ED0774">
        <w:t xml:space="preserve"> </w:t>
      </w:r>
      <w:r w:rsidRPr="00ED0774">
        <w:t>сокращений</w:t>
      </w:r>
      <w:bookmarkEnd w:id="1"/>
      <w:bookmarkEnd w:id="2"/>
      <w:bookmarkEnd w:id="3"/>
    </w:p>
    <w:p w14:paraId="4DC08057" w14:textId="77777777" w:rsidR="006E5861" w:rsidRPr="00ED0774" w:rsidRDefault="00D80AC9" w:rsidP="00705E68">
      <w:pPr>
        <w:pStyle w:val="afd"/>
        <w:spacing w:beforeAutospacing="0" w:afterAutospacing="0" w:line="360" w:lineRule="auto"/>
        <w:contextualSpacing/>
        <w:divId w:val="612399825"/>
      </w:pPr>
      <w:r w:rsidRPr="00ED0774">
        <w:t>алло-ТГСК</w:t>
      </w:r>
      <w:r w:rsidR="00926681" w:rsidRPr="00ED0774">
        <w:t xml:space="preserve"> </w:t>
      </w:r>
      <w:r w:rsidR="008939F8" w:rsidRPr="00ED0774">
        <w:t>–</w:t>
      </w:r>
      <w:r w:rsidR="00926681" w:rsidRPr="00ED0774">
        <w:t xml:space="preserve"> </w:t>
      </w:r>
      <w:r w:rsidRPr="00ED0774">
        <w:t>трансплантация</w:t>
      </w:r>
      <w:r w:rsidR="00926681" w:rsidRPr="00ED0774">
        <w:t xml:space="preserve"> </w:t>
      </w:r>
      <w:r w:rsidRPr="00ED0774">
        <w:t>аллогенных</w:t>
      </w:r>
      <w:r w:rsidR="00926681" w:rsidRPr="00ED0774">
        <w:t xml:space="preserve"> </w:t>
      </w:r>
      <w:r w:rsidRPr="00ED0774">
        <w:t>гемопоэтических</w:t>
      </w:r>
      <w:r w:rsidR="00926681" w:rsidRPr="00ED0774">
        <w:t xml:space="preserve"> </w:t>
      </w:r>
      <w:r w:rsidRPr="00ED0774">
        <w:t>стволовых</w:t>
      </w:r>
      <w:r w:rsidR="00926681" w:rsidRPr="00ED0774">
        <w:t xml:space="preserve"> </w:t>
      </w:r>
      <w:r w:rsidRPr="00ED0774">
        <w:t>клеток</w:t>
      </w:r>
    </w:p>
    <w:p w14:paraId="6D0875E0" w14:textId="77777777" w:rsidR="006E5861" w:rsidRPr="00ED0774" w:rsidRDefault="00D80AC9" w:rsidP="00705E68">
      <w:pPr>
        <w:pStyle w:val="afd"/>
        <w:spacing w:beforeAutospacing="0" w:afterAutospacing="0" w:line="360" w:lineRule="auto"/>
        <w:contextualSpacing/>
        <w:divId w:val="612399825"/>
      </w:pPr>
      <w:r w:rsidRPr="00ED0774">
        <w:t>алло</w:t>
      </w:r>
      <w:r w:rsidR="00A2489B" w:rsidRPr="00ED0774">
        <w:t>-</w:t>
      </w:r>
      <w:r w:rsidRPr="00ED0774">
        <w:t>ТКМ</w:t>
      </w:r>
      <w:r w:rsidR="00926681" w:rsidRPr="00ED0774">
        <w:t xml:space="preserve"> </w:t>
      </w:r>
      <w:r w:rsidR="008939F8" w:rsidRPr="00ED0774">
        <w:t>–</w:t>
      </w:r>
      <w:r w:rsidR="00926681" w:rsidRPr="00ED0774">
        <w:t xml:space="preserve"> </w:t>
      </w:r>
      <w:r w:rsidRPr="00ED0774">
        <w:t>трансплантация</w:t>
      </w:r>
      <w:r w:rsidR="00926681" w:rsidRPr="00ED0774">
        <w:t xml:space="preserve"> </w:t>
      </w:r>
      <w:r w:rsidRPr="00ED0774">
        <w:t>аллогенного</w:t>
      </w:r>
      <w:r w:rsidR="00926681" w:rsidRPr="00ED0774">
        <w:t xml:space="preserve"> </w:t>
      </w:r>
      <w:r w:rsidRPr="00ED0774">
        <w:t>костного</w:t>
      </w:r>
      <w:r w:rsidR="00926681" w:rsidRPr="00ED0774">
        <w:t xml:space="preserve"> </w:t>
      </w:r>
      <w:r w:rsidRPr="00ED0774">
        <w:t>мозга</w:t>
      </w:r>
    </w:p>
    <w:p w14:paraId="789EFE45" w14:textId="77777777" w:rsidR="006E5861" w:rsidRPr="00ED0774" w:rsidRDefault="00A2489B" w:rsidP="00705E68">
      <w:pPr>
        <w:pStyle w:val="afd"/>
        <w:spacing w:beforeAutospacing="0" w:afterAutospacing="0" w:line="360" w:lineRule="auto"/>
        <w:contextualSpacing/>
        <w:divId w:val="612399825"/>
      </w:pPr>
      <w:r w:rsidRPr="00ED0774">
        <w:t>а</w:t>
      </w:r>
      <w:r w:rsidR="00D80AC9" w:rsidRPr="00ED0774">
        <w:t>уто</w:t>
      </w:r>
      <w:r w:rsidRPr="00ED0774">
        <w:t>-</w:t>
      </w:r>
      <w:r w:rsidR="00D80AC9" w:rsidRPr="00ED0774">
        <w:t>ТГСК</w:t>
      </w:r>
      <w:r w:rsidR="00926681" w:rsidRPr="00ED0774">
        <w:t xml:space="preserve"> </w:t>
      </w:r>
      <w:r w:rsidR="00D80AC9" w:rsidRPr="00ED0774">
        <w:t>–</w:t>
      </w:r>
      <w:r w:rsidR="00926681" w:rsidRPr="00ED0774">
        <w:t xml:space="preserve"> </w:t>
      </w:r>
      <w:r w:rsidR="00D80AC9" w:rsidRPr="00ED0774">
        <w:t>трансплантация</w:t>
      </w:r>
      <w:r w:rsidR="00926681" w:rsidRPr="00ED0774">
        <w:t xml:space="preserve"> </w:t>
      </w:r>
      <w:r w:rsidR="00D80AC9" w:rsidRPr="00ED0774">
        <w:t>аутологичных</w:t>
      </w:r>
      <w:r w:rsidR="00926681" w:rsidRPr="00ED0774">
        <w:t xml:space="preserve"> </w:t>
      </w:r>
      <w:r w:rsidRPr="00ED0774">
        <w:t>гемопоэтических</w:t>
      </w:r>
      <w:r w:rsidR="00926681" w:rsidRPr="00ED0774">
        <w:t xml:space="preserve"> </w:t>
      </w:r>
      <w:r w:rsidR="00D80AC9" w:rsidRPr="00ED0774">
        <w:t>стволовых</w:t>
      </w:r>
      <w:r w:rsidR="00926681" w:rsidRPr="00ED0774">
        <w:t xml:space="preserve"> </w:t>
      </w:r>
      <w:r w:rsidR="00D80AC9" w:rsidRPr="00ED0774">
        <w:t>клеток</w:t>
      </w:r>
    </w:p>
    <w:p w14:paraId="068D8C7D" w14:textId="77777777" w:rsidR="00CE09BF" w:rsidRPr="00ED0774" w:rsidRDefault="00CE09BF" w:rsidP="00705E68">
      <w:pPr>
        <w:pStyle w:val="afd"/>
        <w:spacing w:beforeAutospacing="0" w:afterAutospacing="0" w:line="360" w:lineRule="auto"/>
        <w:contextualSpacing/>
        <w:divId w:val="612399825"/>
      </w:pPr>
      <w:r w:rsidRPr="00ED0774">
        <w:t>в/в</w:t>
      </w:r>
      <w:r w:rsidR="00926681" w:rsidRPr="00ED0774">
        <w:t xml:space="preserve"> </w:t>
      </w:r>
      <w:r w:rsidRPr="00ED0774">
        <w:t>–</w:t>
      </w:r>
      <w:r w:rsidR="00926681" w:rsidRPr="00ED0774">
        <w:t xml:space="preserve"> </w:t>
      </w:r>
      <w:r w:rsidRPr="00ED0774">
        <w:t>внутривенный</w:t>
      </w:r>
      <w:r w:rsidR="00926681" w:rsidRPr="00ED0774">
        <w:t xml:space="preserve"> </w:t>
      </w:r>
    </w:p>
    <w:p w14:paraId="7F534EC7" w14:textId="77777777" w:rsidR="006E5861" w:rsidRPr="00ED0774" w:rsidRDefault="00D80AC9" w:rsidP="00705E68">
      <w:pPr>
        <w:pStyle w:val="afd"/>
        <w:spacing w:beforeAutospacing="0" w:afterAutospacing="0" w:line="360" w:lineRule="auto"/>
        <w:contextualSpacing/>
        <w:divId w:val="612399825"/>
      </w:pPr>
      <w:r w:rsidRPr="00ED0774">
        <w:t>ВОЗ</w:t>
      </w:r>
      <w:r w:rsidR="00926681" w:rsidRPr="00ED0774">
        <w:t xml:space="preserve"> </w:t>
      </w:r>
      <w:r w:rsidRPr="00ED0774">
        <w:t>–</w:t>
      </w:r>
      <w:r w:rsidR="00926681" w:rsidRPr="00ED0774">
        <w:t xml:space="preserve"> </w:t>
      </w:r>
      <w:r w:rsidRPr="00ED0774">
        <w:t>Всемирная</w:t>
      </w:r>
      <w:r w:rsidR="00926681" w:rsidRPr="00ED0774">
        <w:t xml:space="preserve"> </w:t>
      </w:r>
      <w:r w:rsidRPr="00ED0774">
        <w:t>организация</w:t>
      </w:r>
      <w:r w:rsidR="00926681" w:rsidRPr="00ED0774">
        <w:t xml:space="preserve"> </w:t>
      </w:r>
      <w:r w:rsidRPr="00ED0774">
        <w:t>здравоохранения</w:t>
      </w:r>
    </w:p>
    <w:p w14:paraId="3A02316A" w14:textId="77777777" w:rsidR="00A326F4" w:rsidRPr="00ED0774" w:rsidRDefault="00A326F4" w:rsidP="00705E68">
      <w:pPr>
        <w:pStyle w:val="afd"/>
        <w:spacing w:beforeAutospacing="0" w:afterAutospacing="0" w:line="360" w:lineRule="auto"/>
        <w:contextualSpacing/>
        <w:divId w:val="612399825"/>
      </w:pPr>
      <w:r w:rsidRPr="00ED0774">
        <w:t>ИФТ</w:t>
      </w:r>
      <w:r w:rsidR="00926681" w:rsidRPr="00ED0774">
        <w:t xml:space="preserve"> </w:t>
      </w:r>
      <w:r w:rsidRPr="00ED0774">
        <w:t>–</w:t>
      </w:r>
      <w:r w:rsidR="00926681" w:rsidRPr="00ED0774">
        <w:t xml:space="preserve"> </w:t>
      </w:r>
      <w:r w:rsidRPr="00ED0774">
        <w:t>иммунофенотипическое</w:t>
      </w:r>
      <w:r w:rsidR="00926681" w:rsidRPr="00ED0774">
        <w:t xml:space="preserve"> </w:t>
      </w:r>
      <w:r w:rsidRPr="00ED0774">
        <w:t>исследование</w:t>
      </w:r>
    </w:p>
    <w:p w14:paraId="012E7293" w14:textId="77777777" w:rsidR="006E5861" w:rsidRPr="00ED0774" w:rsidRDefault="00D80AC9" w:rsidP="00705E68">
      <w:pPr>
        <w:pStyle w:val="afd"/>
        <w:spacing w:beforeAutospacing="0" w:afterAutospacing="0" w:line="360" w:lineRule="auto"/>
        <w:contextualSpacing/>
        <w:divId w:val="612399825"/>
      </w:pPr>
      <w:r w:rsidRPr="00ED0774">
        <w:t>КТ</w:t>
      </w:r>
      <w:r w:rsidR="00926681" w:rsidRPr="00ED0774">
        <w:t xml:space="preserve"> </w:t>
      </w:r>
      <w:r w:rsidR="00AE5BE6" w:rsidRPr="00ED0774">
        <w:t>–</w:t>
      </w:r>
      <w:r w:rsidR="00926681" w:rsidRPr="00ED0774">
        <w:t xml:space="preserve"> </w:t>
      </w:r>
      <w:r w:rsidRPr="00ED0774">
        <w:t>компьютерн</w:t>
      </w:r>
      <w:r w:rsidR="00064BB4" w:rsidRPr="00ED0774">
        <w:t>ая</w:t>
      </w:r>
      <w:r w:rsidR="00926681" w:rsidRPr="00ED0774">
        <w:t xml:space="preserve"> </w:t>
      </w:r>
      <w:r w:rsidRPr="00ED0774">
        <w:t>томографи</w:t>
      </w:r>
      <w:r w:rsidR="00AE5BE6" w:rsidRPr="00ED0774">
        <w:t>я</w:t>
      </w:r>
    </w:p>
    <w:p w14:paraId="6DEE1451" w14:textId="77777777" w:rsidR="006E5861" w:rsidRPr="00ED0774" w:rsidRDefault="00D80AC9" w:rsidP="00705E68">
      <w:pPr>
        <w:pStyle w:val="afd"/>
        <w:spacing w:beforeAutospacing="0" w:afterAutospacing="0" w:line="360" w:lineRule="auto"/>
        <w:contextualSpacing/>
        <w:divId w:val="612399825"/>
      </w:pPr>
      <w:r w:rsidRPr="00ED0774">
        <w:t>МДС</w:t>
      </w:r>
      <w:r w:rsidR="00926681" w:rsidRPr="00ED0774">
        <w:t xml:space="preserve"> </w:t>
      </w:r>
      <w:r w:rsidR="00AE5BE6" w:rsidRPr="00ED0774">
        <w:t>–</w:t>
      </w:r>
      <w:r w:rsidR="00926681" w:rsidRPr="00ED0774">
        <w:t xml:space="preserve"> </w:t>
      </w:r>
      <w:r w:rsidRPr="00ED0774">
        <w:t>миелодиспластический</w:t>
      </w:r>
      <w:r w:rsidR="00926681" w:rsidRPr="00ED0774">
        <w:t xml:space="preserve"> </w:t>
      </w:r>
      <w:r w:rsidRPr="00ED0774">
        <w:t>синдром</w:t>
      </w:r>
    </w:p>
    <w:p w14:paraId="618E59FE" w14:textId="77777777" w:rsidR="006E5861" w:rsidRPr="00ED0774" w:rsidRDefault="00D80AC9" w:rsidP="00705E68">
      <w:pPr>
        <w:pStyle w:val="afd"/>
        <w:spacing w:beforeAutospacing="0" w:afterAutospacing="0" w:line="360" w:lineRule="auto"/>
        <w:contextualSpacing/>
        <w:divId w:val="612399825"/>
      </w:pPr>
      <w:r w:rsidRPr="00ED0774">
        <w:t>МОБ</w:t>
      </w:r>
      <w:r w:rsidR="00926681" w:rsidRPr="00ED0774">
        <w:t xml:space="preserve"> </w:t>
      </w:r>
      <w:r w:rsidR="00AE5BE6" w:rsidRPr="00ED0774">
        <w:t>–</w:t>
      </w:r>
      <w:r w:rsidR="00926681" w:rsidRPr="00ED0774">
        <w:t xml:space="preserve"> </w:t>
      </w:r>
      <w:r w:rsidRPr="00ED0774">
        <w:t>минимальная</w:t>
      </w:r>
      <w:r w:rsidR="00926681" w:rsidRPr="00ED0774">
        <w:t xml:space="preserve"> </w:t>
      </w:r>
      <w:r w:rsidRPr="00ED0774">
        <w:t>остаточная</w:t>
      </w:r>
      <w:r w:rsidR="00926681" w:rsidRPr="00ED0774">
        <w:t xml:space="preserve"> </w:t>
      </w:r>
      <w:r w:rsidRPr="00ED0774">
        <w:t>болезнь</w:t>
      </w:r>
    </w:p>
    <w:p w14:paraId="2D1F4050" w14:textId="77777777" w:rsidR="006E5861" w:rsidRPr="00ED0774" w:rsidRDefault="00D80AC9" w:rsidP="00705E68">
      <w:pPr>
        <w:pStyle w:val="afd"/>
        <w:spacing w:beforeAutospacing="0" w:afterAutospacing="0" w:line="360" w:lineRule="auto"/>
        <w:contextualSpacing/>
        <w:divId w:val="612399825"/>
      </w:pPr>
      <w:r w:rsidRPr="00ED0774">
        <w:t>МПЗ</w:t>
      </w:r>
      <w:r w:rsidR="00926681" w:rsidRPr="00ED0774">
        <w:t xml:space="preserve"> </w:t>
      </w:r>
      <w:r w:rsidRPr="00ED0774">
        <w:t>–</w:t>
      </w:r>
      <w:r w:rsidR="00926681" w:rsidRPr="00ED0774">
        <w:t xml:space="preserve"> </w:t>
      </w:r>
      <w:r w:rsidRPr="00ED0774">
        <w:t>миелопролиферативное</w:t>
      </w:r>
      <w:r w:rsidR="00926681" w:rsidRPr="00ED0774">
        <w:t xml:space="preserve"> </w:t>
      </w:r>
      <w:r w:rsidRPr="00ED0774">
        <w:t>заболевание</w:t>
      </w:r>
    </w:p>
    <w:p w14:paraId="22F30B24" w14:textId="77777777" w:rsidR="006E5861" w:rsidRPr="00ED0774" w:rsidRDefault="00D80AC9" w:rsidP="00705E68">
      <w:pPr>
        <w:pStyle w:val="afd"/>
        <w:spacing w:beforeAutospacing="0" w:afterAutospacing="0" w:line="360" w:lineRule="auto"/>
        <w:contextualSpacing/>
        <w:divId w:val="612399825"/>
      </w:pPr>
      <w:r w:rsidRPr="00ED0774">
        <w:t>ОЛ</w:t>
      </w:r>
      <w:r w:rsidR="00926681" w:rsidRPr="00ED0774">
        <w:t xml:space="preserve"> </w:t>
      </w:r>
      <w:r w:rsidR="00AE5BE6" w:rsidRPr="00ED0774">
        <w:t>–</w:t>
      </w:r>
      <w:r w:rsidR="00926681" w:rsidRPr="00ED0774">
        <w:t xml:space="preserve"> </w:t>
      </w:r>
      <w:r w:rsidRPr="00ED0774">
        <w:t>острый</w:t>
      </w:r>
      <w:r w:rsidR="00926681" w:rsidRPr="00ED0774">
        <w:t xml:space="preserve"> </w:t>
      </w:r>
      <w:r w:rsidRPr="00ED0774">
        <w:t>лейкоз</w:t>
      </w:r>
    </w:p>
    <w:p w14:paraId="60FF21E4" w14:textId="77777777" w:rsidR="00BF7A2C" w:rsidRPr="00ED0774" w:rsidRDefault="00BF7A2C" w:rsidP="00705E68">
      <w:pPr>
        <w:pStyle w:val="afd"/>
        <w:spacing w:beforeAutospacing="0" w:afterAutospacing="0" w:line="360" w:lineRule="auto"/>
        <w:contextualSpacing/>
        <w:divId w:val="612399825"/>
      </w:pPr>
      <w:r w:rsidRPr="00ED0774">
        <w:t>ОЛСФ</w:t>
      </w:r>
      <w:r w:rsidR="00926681" w:rsidRPr="00ED0774">
        <w:t xml:space="preserve"> </w:t>
      </w:r>
      <w:r w:rsidRPr="00ED0774">
        <w:t>–</w:t>
      </w:r>
      <w:r w:rsidR="00926681" w:rsidRPr="00ED0774">
        <w:t xml:space="preserve"> </w:t>
      </w:r>
      <w:r w:rsidRPr="00ED0774">
        <w:t>острый</w:t>
      </w:r>
      <w:r w:rsidR="00926681" w:rsidRPr="00ED0774">
        <w:t xml:space="preserve"> </w:t>
      </w:r>
      <w:r w:rsidRPr="00ED0774">
        <w:t>лейкоз</w:t>
      </w:r>
      <w:r w:rsidR="00926681" w:rsidRPr="00ED0774">
        <w:t xml:space="preserve"> </w:t>
      </w:r>
      <w:r w:rsidRPr="00ED0774">
        <w:t>смешанного</w:t>
      </w:r>
      <w:r w:rsidR="00926681" w:rsidRPr="00ED0774">
        <w:t xml:space="preserve"> </w:t>
      </w:r>
      <w:r w:rsidRPr="00ED0774">
        <w:t>фенотипа</w:t>
      </w:r>
    </w:p>
    <w:p w14:paraId="36C42269" w14:textId="77777777" w:rsidR="006E5861" w:rsidRPr="00ED0774" w:rsidRDefault="00D80AC9" w:rsidP="00705E68">
      <w:pPr>
        <w:pStyle w:val="afd"/>
        <w:spacing w:beforeAutospacing="0" w:afterAutospacing="0" w:line="360" w:lineRule="auto"/>
        <w:contextualSpacing/>
        <w:divId w:val="612399825"/>
      </w:pPr>
      <w:r w:rsidRPr="00ED0774">
        <w:t>ОМЛ</w:t>
      </w:r>
      <w:r w:rsidR="00926681" w:rsidRPr="00ED0774">
        <w:t xml:space="preserve"> </w:t>
      </w:r>
      <w:r w:rsidRPr="00ED0774">
        <w:t>–</w:t>
      </w:r>
      <w:r w:rsidR="00926681" w:rsidRPr="00ED0774">
        <w:t xml:space="preserve"> </w:t>
      </w:r>
      <w:r w:rsidRPr="00ED0774">
        <w:t>острый</w:t>
      </w:r>
      <w:r w:rsidR="00926681" w:rsidRPr="00ED0774">
        <w:t xml:space="preserve"> </w:t>
      </w:r>
      <w:r w:rsidRPr="00ED0774">
        <w:t>миелоидный</w:t>
      </w:r>
      <w:r w:rsidR="00926681" w:rsidRPr="00ED0774">
        <w:t xml:space="preserve"> </w:t>
      </w:r>
      <w:r w:rsidRPr="00ED0774">
        <w:t>лейкоз</w:t>
      </w:r>
    </w:p>
    <w:p w14:paraId="1D68F648" w14:textId="77777777" w:rsidR="003321F0" w:rsidRPr="00ED0774" w:rsidRDefault="003321F0" w:rsidP="00705E68">
      <w:pPr>
        <w:pStyle w:val="afd"/>
        <w:spacing w:beforeAutospacing="0" w:afterAutospacing="0" w:line="360" w:lineRule="auto"/>
        <w:contextualSpacing/>
        <w:divId w:val="612399825"/>
      </w:pPr>
      <w:r w:rsidRPr="00ED0774">
        <w:t>п/к</w:t>
      </w:r>
      <w:r w:rsidR="00926681" w:rsidRPr="00ED0774">
        <w:t xml:space="preserve"> </w:t>
      </w:r>
      <w:r w:rsidRPr="00ED0774">
        <w:t>–</w:t>
      </w:r>
      <w:r w:rsidR="00926681" w:rsidRPr="00ED0774">
        <w:t xml:space="preserve"> </w:t>
      </w:r>
      <w:r w:rsidRPr="00ED0774">
        <w:t>подкожно</w:t>
      </w:r>
      <w:r w:rsidR="00926681" w:rsidRPr="00ED0774">
        <w:t xml:space="preserve"> </w:t>
      </w:r>
    </w:p>
    <w:p w14:paraId="5EBCDD5B" w14:textId="77777777" w:rsidR="006E5861" w:rsidRPr="00ED0774" w:rsidRDefault="00D80AC9" w:rsidP="00705E68">
      <w:pPr>
        <w:pStyle w:val="afd"/>
        <w:spacing w:beforeAutospacing="0" w:afterAutospacing="0" w:line="360" w:lineRule="auto"/>
        <w:contextualSpacing/>
        <w:divId w:val="612399825"/>
      </w:pPr>
      <w:r w:rsidRPr="00ED0774">
        <w:t>ПР</w:t>
      </w:r>
      <w:r w:rsidR="00926681" w:rsidRPr="00ED0774">
        <w:t xml:space="preserve"> </w:t>
      </w:r>
      <w:r w:rsidR="00AE5BE6" w:rsidRPr="00ED0774">
        <w:t>–</w:t>
      </w:r>
      <w:r w:rsidR="00926681" w:rsidRPr="00ED0774">
        <w:t xml:space="preserve"> </w:t>
      </w:r>
      <w:r w:rsidRPr="00ED0774">
        <w:t>полная</w:t>
      </w:r>
      <w:r w:rsidR="00926681" w:rsidRPr="00ED0774">
        <w:t xml:space="preserve"> </w:t>
      </w:r>
      <w:r w:rsidRPr="00ED0774">
        <w:t>ремиссия</w:t>
      </w:r>
    </w:p>
    <w:p w14:paraId="0E84C48D" w14:textId="77777777" w:rsidR="006E5861" w:rsidRPr="00ED0774" w:rsidRDefault="00D80AC9" w:rsidP="00705E68">
      <w:pPr>
        <w:pStyle w:val="afd"/>
        <w:spacing w:beforeAutospacing="0" w:afterAutospacing="0" w:line="360" w:lineRule="auto"/>
        <w:contextualSpacing/>
        <w:divId w:val="612399825"/>
      </w:pPr>
      <w:r w:rsidRPr="00ED0774">
        <w:t>ПЦР</w:t>
      </w:r>
      <w:r w:rsidR="00926681" w:rsidRPr="00ED0774">
        <w:t xml:space="preserve"> </w:t>
      </w:r>
      <w:r w:rsidRPr="00ED0774">
        <w:t>–</w:t>
      </w:r>
      <w:r w:rsidR="00926681" w:rsidRPr="00ED0774">
        <w:t xml:space="preserve"> </w:t>
      </w:r>
      <w:r w:rsidRPr="00ED0774">
        <w:t>полимеразная</w:t>
      </w:r>
      <w:r w:rsidR="00926681" w:rsidRPr="00ED0774">
        <w:t xml:space="preserve"> </w:t>
      </w:r>
      <w:r w:rsidRPr="00ED0774">
        <w:t>цепная</w:t>
      </w:r>
      <w:r w:rsidR="00926681" w:rsidRPr="00ED0774">
        <w:t xml:space="preserve"> </w:t>
      </w:r>
      <w:r w:rsidRPr="00ED0774">
        <w:t>реакция</w:t>
      </w:r>
    </w:p>
    <w:p w14:paraId="16751C8F" w14:textId="77777777" w:rsidR="00856604" w:rsidRPr="00ED0774" w:rsidRDefault="00856604" w:rsidP="00856604">
      <w:pPr>
        <w:pStyle w:val="afd"/>
        <w:spacing w:beforeAutospacing="0" w:afterAutospacing="0" w:line="360" w:lineRule="auto"/>
        <w:contextualSpacing/>
        <w:divId w:val="612399825"/>
      </w:pPr>
      <w:r w:rsidRPr="00ED0774">
        <w:t>ТГСК – трансплантация гемопоэтических стволовых клеток</w:t>
      </w:r>
    </w:p>
    <w:p w14:paraId="25D54A6E" w14:textId="77777777" w:rsidR="006E5861" w:rsidRPr="00ED0774" w:rsidRDefault="00D80AC9" w:rsidP="00705E68">
      <w:pPr>
        <w:pStyle w:val="afd"/>
        <w:spacing w:beforeAutospacing="0" w:afterAutospacing="0" w:line="360" w:lineRule="auto"/>
        <w:contextualSpacing/>
        <w:divId w:val="612399825"/>
      </w:pPr>
      <w:r w:rsidRPr="00ED0774">
        <w:t>ТКМ</w:t>
      </w:r>
      <w:r w:rsidR="00926681" w:rsidRPr="00ED0774">
        <w:t xml:space="preserve"> </w:t>
      </w:r>
      <w:r w:rsidR="00AE5BE6" w:rsidRPr="00ED0774">
        <w:t>–</w:t>
      </w:r>
      <w:r w:rsidR="00926681" w:rsidRPr="00ED0774">
        <w:t xml:space="preserve"> </w:t>
      </w:r>
      <w:r w:rsidRPr="00ED0774">
        <w:t>трансплантация</w:t>
      </w:r>
      <w:r w:rsidR="00926681" w:rsidRPr="00ED0774">
        <w:t xml:space="preserve"> </w:t>
      </w:r>
      <w:r w:rsidRPr="00ED0774">
        <w:t>костного</w:t>
      </w:r>
      <w:r w:rsidR="00926681" w:rsidRPr="00ED0774">
        <w:t xml:space="preserve"> </w:t>
      </w:r>
      <w:r w:rsidRPr="00ED0774">
        <w:t>мозга</w:t>
      </w:r>
    </w:p>
    <w:p w14:paraId="02952572" w14:textId="77777777" w:rsidR="006E5861" w:rsidRPr="00ED0774" w:rsidRDefault="00D80AC9" w:rsidP="00705E68">
      <w:pPr>
        <w:pStyle w:val="afd"/>
        <w:spacing w:beforeAutospacing="0" w:afterAutospacing="0" w:line="360" w:lineRule="auto"/>
        <w:contextualSpacing/>
        <w:divId w:val="612399825"/>
      </w:pPr>
      <w:r w:rsidRPr="00ED0774">
        <w:t>УЗИ</w:t>
      </w:r>
      <w:r w:rsidR="00926681" w:rsidRPr="00ED0774">
        <w:t xml:space="preserve"> </w:t>
      </w:r>
      <w:r w:rsidR="00AE5BE6" w:rsidRPr="00ED0774">
        <w:t>–</w:t>
      </w:r>
      <w:r w:rsidR="00926681" w:rsidRPr="00ED0774">
        <w:t xml:space="preserve"> </w:t>
      </w:r>
      <w:r w:rsidRPr="00ED0774">
        <w:t>ультразвуков</w:t>
      </w:r>
      <w:r w:rsidR="00AE5BE6" w:rsidRPr="00ED0774">
        <w:t>ое</w:t>
      </w:r>
      <w:r w:rsidR="00926681" w:rsidRPr="00ED0774">
        <w:t xml:space="preserve"> </w:t>
      </w:r>
      <w:r w:rsidRPr="00ED0774">
        <w:t>исследование</w:t>
      </w:r>
    </w:p>
    <w:p w14:paraId="2ECA44D5" w14:textId="77777777" w:rsidR="006E5861" w:rsidRPr="00ED0774" w:rsidRDefault="00D80AC9" w:rsidP="00705E68">
      <w:pPr>
        <w:pStyle w:val="afd"/>
        <w:spacing w:beforeAutospacing="0" w:afterAutospacing="0" w:line="360" w:lineRule="auto"/>
        <w:contextualSpacing/>
        <w:divId w:val="612399825"/>
      </w:pPr>
      <w:r w:rsidRPr="00ED0774">
        <w:t>ХТ</w:t>
      </w:r>
      <w:r w:rsidR="00926681" w:rsidRPr="00ED0774">
        <w:t xml:space="preserve"> </w:t>
      </w:r>
      <w:r w:rsidR="00AE5BE6" w:rsidRPr="00ED0774">
        <w:t>–</w:t>
      </w:r>
      <w:r w:rsidR="00926681" w:rsidRPr="00ED0774">
        <w:t xml:space="preserve"> </w:t>
      </w:r>
      <w:r w:rsidRPr="00ED0774">
        <w:t>химиотерапи</w:t>
      </w:r>
      <w:r w:rsidR="00AE5BE6" w:rsidRPr="00ED0774">
        <w:t>я</w:t>
      </w:r>
    </w:p>
    <w:p w14:paraId="20BF5E9F" w14:textId="77777777" w:rsidR="002E31B7" w:rsidRPr="00ED0774" w:rsidRDefault="002E31B7" w:rsidP="00705E68">
      <w:pPr>
        <w:pStyle w:val="afd"/>
        <w:spacing w:beforeAutospacing="0" w:afterAutospacing="0" w:line="360" w:lineRule="auto"/>
        <w:contextualSpacing/>
        <w:divId w:val="612399825"/>
      </w:pPr>
      <w:r w:rsidRPr="00ED0774">
        <w:t>ECOG</w:t>
      </w:r>
      <w:r w:rsidR="00926681" w:rsidRPr="00ED0774">
        <w:t xml:space="preserve"> </w:t>
      </w:r>
      <w:r w:rsidRPr="00ED0774">
        <w:t>–</w:t>
      </w:r>
      <w:r w:rsidR="00926681" w:rsidRPr="00ED0774">
        <w:t xml:space="preserve"> </w:t>
      </w:r>
      <w:r w:rsidR="0072262D" w:rsidRPr="00ED0774">
        <w:t>(</w:t>
      </w:r>
      <w:r w:rsidR="0072262D" w:rsidRPr="00ED0774">
        <w:rPr>
          <w:lang w:val="en-US"/>
        </w:rPr>
        <w:t>Eastern</w:t>
      </w:r>
      <w:r w:rsidR="0072262D" w:rsidRPr="00ED0774">
        <w:t xml:space="preserve"> </w:t>
      </w:r>
      <w:r w:rsidR="0072262D" w:rsidRPr="00ED0774">
        <w:rPr>
          <w:lang w:val="en-US"/>
        </w:rPr>
        <w:t>Cooperative</w:t>
      </w:r>
      <w:r w:rsidR="0072262D" w:rsidRPr="00ED0774">
        <w:t xml:space="preserve"> </w:t>
      </w:r>
      <w:r w:rsidR="0072262D" w:rsidRPr="00ED0774">
        <w:rPr>
          <w:lang w:val="en-US"/>
        </w:rPr>
        <w:t>Oncology</w:t>
      </w:r>
      <w:r w:rsidR="0072262D" w:rsidRPr="00ED0774">
        <w:t xml:space="preserve"> </w:t>
      </w:r>
      <w:r w:rsidR="0072262D" w:rsidRPr="00ED0774">
        <w:rPr>
          <w:lang w:val="en-US"/>
        </w:rPr>
        <w:t>Group</w:t>
      </w:r>
      <w:r w:rsidR="0072262D" w:rsidRPr="00ED0774">
        <w:t xml:space="preserve">) </w:t>
      </w:r>
      <w:r w:rsidRPr="00ED0774">
        <w:t>Восточн</w:t>
      </w:r>
      <w:r w:rsidR="00BB21B8" w:rsidRPr="00ED0774">
        <w:t>ая</w:t>
      </w:r>
      <w:r w:rsidR="00926681" w:rsidRPr="00ED0774">
        <w:t xml:space="preserve"> </w:t>
      </w:r>
      <w:r w:rsidRPr="00ED0774">
        <w:t>объединенн</w:t>
      </w:r>
      <w:r w:rsidR="00BB21B8" w:rsidRPr="00ED0774">
        <w:t>ая</w:t>
      </w:r>
      <w:r w:rsidR="00926681" w:rsidRPr="00ED0774">
        <w:t xml:space="preserve"> </w:t>
      </w:r>
      <w:r w:rsidRPr="00ED0774">
        <w:t>онкологическ</w:t>
      </w:r>
      <w:r w:rsidR="00BB21B8" w:rsidRPr="00ED0774">
        <w:t>ая</w:t>
      </w:r>
      <w:r w:rsidR="00926681" w:rsidRPr="00ED0774">
        <w:t xml:space="preserve"> </w:t>
      </w:r>
      <w:r w:rsidR="00BB21B8" w:rsidRPr="00ED0774">
        <w:t>группа</w:t>
      </w:r>
    </w:p>
    <w:p w14:paraId="093EB2F5" w14:textId="77777777" w:rsidR="006E5861" w:rsidRPr="00ED0774" w:rsidRDefault="00D80AC9" w:rsidP="00705E68">
      <w:pPr>
        <w:pStyle w:val="afd"/>
        <w:spacing w:beforeAutospacing="0" w:afterAutospacing="0" w:line="360" w:lineRule="auto"/>
        <w:contextualSpacing/>
        <w:divId w:val="612399825"/>
      </w:pPr>
      <w:r w:rsidRPr="00ED0774">
        <w:t>FAB</w:t>
      </w:r>
      <w:r w:rsidR="0032750C" w:rsidRPr="00ED0774">
        <w:t>-</w:t>
      </w:r>
      <w:r w:rsidRPr="00ED0774">
        <w:t>классификация</w:t>
      </w:r>
      <w:r w:rsidR="00926681" w:rsidRPr="00ED0774">
        <w:t xml:space="preserve"> </w:t>
      </w:r>
      <w:r w:rsidRPr="00ED0774">
        <w:t>–</w:t>
      </w:r>
      <w:r w:rsidR="00926681" w:rsidRPr="00ED0774">
        <w:t xml:space="preserve"> </w:t>
      </w:r>
      <w:r w:rsidRPr="00ED0774">
        <w:t>французско</w:t>
      </w:r>
      <w:r w:rsidR="00A2489B" w:rsidRPr="00ED0774">
        <w:t>-</w:t>
      </w:r>
      <w:r w:rsidRPr="00ED0774">
        <w:t>американско</w:t>
      </w:r>
      <w:r w:rsidR="00A2489B" w:rsidRPr="00ED0774">
        <w:t>-</w:t>
      </w:r>
      <w:r w:rsidRPr="00ED0774">
        <w:t>британская</w:t>
      </w:r>
      <w:r w:rsidR="00926681" w:rsidRPr="00ED0774">
        <w:t xml:space="preserve"> </w:t>
      </w:r>
      <w:r w:rsidRPr="00ED0774">
        <w:t>классификация</w:t>
      </w:r>
    </w:p>
    <w:p w14:paraId="45641E25" w14:textId="77777777" w:rsidR="006E5861" w:rsidRPr="00ED0774" w:rsidRDefault="00D80AC9" w:rsidP="00705E68">
      <w:pPr>
        <w:pStyle w:val="afd"/>
        <w:spacing w:beforeAutospacing="0" w:afterAutospacing="0" w:line="360" w:lineRule="auto"/>
        <w:contextualSpacing/>
        <w:divId w:val="612399825"/>
      </w:pPr>
      <w:r w:rsidRPr="00ED0774">
        <w:t>FISH</w:t>
      </w:r>
      <w:r w:rsidR="00926681" w:rsidRPr="00ED0774">
        <w:t xml:space="preserve"> </w:t>
      </w:r>
      <w:r w:rsidR="00AE5BE6" w:rsidRPr="00ED0774">
        <w:t>–</w:t>
      </w:r>
      <w:r w:rsidR="00926681" w:rsidRPr="00ED0774">
        <w:t xml:space="preserve"> </w:t>
      </w:r>
      <w:r w:rsidRPr="00ED0774">
        <w:t>фл</w:t>
      </w:r>
      <w:r w:rsidR="00A2489B" w:rsidRPr="00ED0774">
        <w:t>у</w:t>
      </w:r>
      <w:r w:rsidRPr="00ED0774">
        <w:t>оресцентная</w:t>
      </w:r>
      <w:r w:rsidR="00926681" w:rsidRPr="00ED0774">
        <w:t xml:space="preserve"> </w:t>
      </w:r>
      <w:r w:rsidRPr="00ED0774">
        <w:rPr>
          <w:rStyle w:val="affc"/>
        </w:rPr>
        <w:t>in</w:t>
      </w:r>
      <w:r w:rsidR="00926681" w:rsidRPr="00ED0774">
        <w:t xml:space="preserve"> </w:t>
      </w:r>
      <w:r w:rsidRPr="00ED0774">
        <w:rPr>
          <w:rStyle w:val="affc"/>
        </w:rPr>
        <w:t>situ</w:t>
      </w:r>
      <w:r w:rsidR="00926681" w:rsidRPr="00ED0774">
        <w:t xml:space="preserve"> </w:t>
      </w:r>
      <w:r w:rsidRPr="00ED0774">
        <w:t>гибридизация</w:t>
      </w:r>
    </w:p>
    <w:p w14:paraId="2CE553AD" w14:textId="77777777" w:rsidR="00DD0F17" w:rsidRPr="00ED0774" w:rsidRDefault="00DD0F17" w:rsidP="00705E68">
      <w:pPr>
        <w:pStyle w:val="afd"/>
        <w:spacing w:beforeAutospacing="0" w:afterAutospacing="0" w:line="360" w:lineRule="auto"/>
        <w:contextualSpacing/>
        <w:divId w:val="612399825"/>
      </w:pPr>
      <w:r w:rsidRPr="00ED0774">
        <w:t>MPO</w:t>
      </w:r>
      <w:r w:rsidR="00926681" w:rsidRPr="00ED0774">
        <w:t xml:space="preserve"> </w:t>
      </w:r>
      <w:r w:rsidRPr="00ED0774">
        <w:t>(myeloperoxidase)</w:t>
      </w:r>
      <w:r w:rsidR="00926681" w:rsidRPr="00ED0774">
        <w:t xml:space="preserve"> </w:t>
      </w:r>
      <w:r w:rsidRPr="00ED0774">
        <w:t>–</w:t>
      </w:r>
      <w:r w:rsidR="00926681" w:rsidRPr="00ED0774">
        <w:t xml:space="preserve"> </w:t>
      </w:r>
      <w:r w:rsidRPr="00ED0774">
        <w:t>миелопероксидаза</w:t>
      </w:r>
      <w:r w:rsidR="00926681" w:rsidRPr="00ED0774">
        <w:t xml:space="preserve"> </w:t>
      </w:r>
    </w:p>
    <w:p w14:paraId="74C7CC57" w14:textId="77777777" w:rsidR="006E5861" w:rsidRPr="00ED0774" w:rsidRDefault="00D80AC9" w:rsidP="00705E68">
      <w:pPr>
        <w:pStyle w:val="afd"/>
        <w:spacing w:beforeAutospacing="0" w:afterAutospacing="0" w:line="360" w:lineRule="auto"/>
        <w:contextualSpacing/>
        <w:divId w:val="612399825"/>
      </w:pPr>
      <w:r w:rsidRPr="00ED0774">
        <w:t>NCCN</w:t>
      </w:r>
      <w:r w:rsidR="00926681" w:rsidRPr="00ED0774">
        <w:t xml:space="preserve"> </w:t>
      </w:r>
      <w:r w:rsidR="00AE5BE6" w:rsidRPr="00ED0774">
        <w:t>–</w:t>
      </w:r>
      <w:r w:rsidR="00926681" w:rsidRPr="00ED0774">
        <w:t xml:space="preserve"> </w:t>
      </w:r>
      <w:r w:rsidR="00D36102" w:rsidRPr="00ED0774">
        <w:t>(</w:t>
      </w:r>
      <w:r w:rsidR="00D36102" w:rsidRPr="00ED0774">
        <w:rPr>
          <w:lang w:val="en-US"/>
        </w:rPr>
        <w:t>National</w:t>
      </w:r>
      <w:r w:rsidR="00D36102" w:rsidRPr="00ED0774">
        <w:t xml:space="preserve"> </w:t>
      </w:r>
      <w:r w:rsidR="00D36102" w:rsidRPr="00ED0774">
        <w:rPr>
          <w:lang w:val="en-US"/>
        </w:rPr>
        <w:t>Comprehensive</w:t>
      </w:r>
      <w:r w:rsidR="00D36102" w:rsidRPr="00ED0774">
        <w:t xml:space="preserve"> </w:t>
      </w:r>
      <w:r w:rsidR="00D36102" w:rsidRPr="00ED0774">
        <w:rPr>
          <w:lang w:val="en-US"/>
        </w:rPr>
        <w:t>Cancer</w:t>
      </w:r>
      <w:r w:rsidR="00D36102" w:rsidRPr="00ED0774">
        <w:t xml:space="preserve"> </w:t>
      </w:r>
      <w:r w:rsidR="00D36102" w:rsidRPr="00ED0774">
        <w:rPr>
          <w:lang w:val="en-US"/>
        </w:rPr>
        <w:t>Network</w:t>
      </w:r>
      <w:r w:rsidR="00D36102" w:rsidRPr="00ED0774">
        <w:t xml:space="preserve">) </w:t>
      </w:r>
      <w:r w:rsidRPr="00ED0774">
        <w:t>Национальная</w:t>
      </w:r>
      <w:r w:rsidR="00926681" w:rsidRPr="00ED0774">
        <w:t xml:space="preserve"> </w:t>
      </w:r>
      <w:r w:rsidRPr="00ED0774">
        <w:t>общественная</w:t>
      </w:r>
      <w:r w:rsidR="00926681" w:rsidRPr="00ED0774">
        <w:t xml:space="preserve"> </w:t>
      </w:r>
      <w:r w:rsidRPr="00ED0774">
        <w:t>противораковая</w:t>
      </w:r>
      <w:r w:rsidR="00926681" w:rsidRPr="00ED0774">
        <w:t xml:space="preserve"> </w:t>
      </w:r>
      <w:r w:rsidRPr="00ED0774">
        <w:t>сеть</w:t>
      </w:r>
    </w:p>
    <w:p w14:paraId="2FF72429" w14:textId="77777777" w:rsidR="009A247D" w:rsidRPr="00ED0774" w:rsidRDefault="009A247D" w:rsidP="00705E68">
      <w:pPr>
        <w:divId w:val="612399825"/>
        <w:rPr>
          <w:rFonts w:eastAsia="GalsLightC"/>
        </w:rPr>
      </w:pPr>
      <w:r w:rsidRPr="00ED0774">
        <w:rPr>
          <w:rFonts w:eastAsia="GalsLightC"/>
        </w:rPr>
        <w:t>**</w:t>
      </w:r>
      <w:r w:rsidR="00926681" w:rsidRPr="00ED0774">
        <w:rPr>
          <w:rFonts w:eastAsia="GalsLightC"/>
        </w:rPr>
        <w:t xml:space="preserve"> </w:t>
      </w:r>
      <w:r w:rsidRPr="00ED0774">
        <w:rPr>
          <w:rFonts w:eastAsia="GalsLightC"/>
        </w:rPr>
        <w:t>–</w:t>
      </w:r>
      <w:r w:rsidR="00926681" w:rsidRPr="00ED0774">
        <w:rPr>
          <w:rFonts w:eastAsia="GalsLightC"/>
        </w:rPr>
        <w:t xml:space="preserve"> </w:t>
      </w:r>
      <w:r w:rsidRPr="00ED0774">
        <w:rPr>
          <w:rFonts w:eastAsia="GalsLightC"/>
        </w:rPr>
        <w:t>жизненно</w:t>
      </w:r>
      <w:r w:rsidR="00926681" w:rsidRPr="00ED0774">
        <w:rPr>
          <w:rFonts w:eastAsia="GalsLightC"/>
        </w:rPr>
        <w:t xml:space="preserve"> </w:t>
      </w:r>
      <w:r w:rsidRPr="00ED0774">
        <w:rPr>
          <w:rFonts w:eastAsia="GalsLightC"/>
        </w:rPr>
        <w:t>необходимые</w:t>
      </w:r>
      <w:r w:rsidR="00926681" w:rsidRPr="00ED0774">
        <w:rPr>
          <w:rFonts w:eastAsia="GalsLightC"/>
        </w:rPr>
        <w:t xml:space="preserve"> </w:t>
      </w:r>
      <w:r w:rsidRPr="00ED0774">
        <w:rPr>
          <w:rFonts w:eastAsia="GalsLightC"/>
        </w:rPr>
        <w:t>и</w:t>
      </w:r>
      <w:r w:rsidR="00926681" w:rsidRPr="00ED0774">
        <w:rPr>
          <w:rFonts w:eastAsia="GalsLightC"/>
        </w:rPr>
        <w:t xml:space="preserve"> </w:t>
      </w:r>
      <w:r w:rsidRPr="00ED0774">
        <w:rPr>
          <w:rFonts w:eastAsia="GalsLightC"/>
        </w:rPr>
        <w:t>важнейшие</w:t>
      </w:r>
      <w:r w:rsidR="00926681" w:rsidRPr="00ED0774">
        <w:rPr>
          <w:rFonts w:eastAsia="GalsLightC"/>
        </w:rPr>
        <w:t xml:space="preserve"> </w:t>
      </w:r>
      <w:r w:rsidRPr="00ED0774">
        <w:rPr>
          <w:rFonts w:eastAsia="GalsLightC"/>
        </w:rPr>
        <w:t>лекарственные</w:t>
      </w:r>
      <w:r w:rsidR="00926681" w:rsidRPr="00ED0774">
        <w:rPr>
          <w:rFonts w:eastAsia="GalsLightC"/>
        </w:rPr>
        <w:t xml:space="preserve"> </w:t>
      </w:r>
      <w:r w:rsidRPr="00ED0774">
        <w:rPr>
          <w:rFonts w:eastAsia="GalsLightC"/>
        </w:rPr>
        <w:t>препараты</w:t>
      </w:r>
    </w:p>
    <w:p w14:paraId="37330ACB" w14:textId="77777777" w:rsidR="009A247D" w:rsidRPr="00ED0774" w:rsidRDefault="009A247D" w:rsidP="00705E68">
      <w:pPr>
        <w:divId w:val="612399825"/>
        <w:rPr>
          <w:rFonts w:eastAsia="GalsLightC"/>
        </w:rPr>
      </w:pPr>
      <w:r w:rsidRPr="00ED0774">
        <w:rPr>
          <w:rFonts w:eastAsia="GalsLightC"/>
        </w:rPr>
        <w:t>#</w:t>
      </w:r>
      <w:r w:rsidR="00926681" w:rsidRPr="00ED0774">
        <w:rPr>
          <w:rFonts w:eastAsia="GalsLightC"/>
        </w:rPr>
        <w:t xml:space="preserve"> </w:t>
      </w:r>
      <w:r w:rsidRPr="00ED0774">
        <w:rPr>
          <w:rFonts w:eastAsia="GalsLightC"/>
        </w:rPr>
        <w:t>–</w:t>
      </w:r>
      <w:r w:rsidR="00926681" w:rsidRPr="00ED0774">
        <w:rPr>
          <w:rFonts w:eastAsia="GalsLightC"/>
        </w:rPr>
        <w:t xml:space="preserve"> </w:t>
      </w:r>
      <w:r w:rsidRPr="00ED0774">
        <w:rPr>
          <w:rFonts w:eastAsia="GalsLightC"/>
        </w:rPr>
        <w:t>препарат,</w:t>
      </w:r>
      <w:r w:rsidR="00926681" w:rsidRPr="00ED0774">
        <w:rPr>
          <w:rFonts w:eastAsia="GalsLightC"/>
        </w:rPr>
        <w:t xml:space="preserve"> </w:t>
      </w:r>
      <w:r w:rsidRPr="00ED0774">
        <w:rPr>
          <w:rFonts w:eastAsia="GalsLightC"/>
        </w:rPr>
        <w:t>применяющийся</w:t>
      </w:r>
      <w:r w:rsidR="00926681" w:rsidRPr="00ED0774">
        <w:rPr>
          <w:rFonts w:eastAsia="GalsLightC"/>
        </w:rPr>
        <w:t xml:space="preserve"> </w:t>
      </w:r>
      <w:r w:rsidRPr="00ED0774">
        <w:rPr>
          <w:rFonts w:eastAsia="GalsLightC"/>
        </w:rPr>
        <w:t>не</w:t>
      </w:r>
      <w:r w:rsidR="00926681" w:rsidRPr="00ED0774">
        <w:rPr>
          <w:rFonts w:eastAsia="GalsLightC"/>
        </w:rPr>
        <w:t xml:space="preserve"> </w:t>
      </w:r>
      <w:r w:rsidRPr="00ED0774">
        <w:rPr>
          <w:rFonts w:eastAsia="GalsLightC"/>
        </w:rPr>
        <w:t>в</w:t>
      </w:r>
      <w:r w:rsidR="00926681" w:rsidRPr="00ED0774">
        <w:t xml:space="preserve"> </w:t>
      </w:r>
      <w:r w:rsidRPr="00ED0774">
        <w:t>соответствии</w:t>
      </w:r>
      <w:r w:rsidR="00926681" w:rsidRPr="00ED0774">
        <w:t xml:space="preserve"> </w:t>
      </w:r>
      <w:r w:rsidRPr="00ED0774">
        <w:t>с</w:t>
      </w:r>
      <w:r w:rsidR="00926681" w:rsidRPr="00ED0774">
        <w:t xml:space="preserve"> </w:t>
      </w:r>
      <w:r w:rsidRPr="00ED0774">
        <w:t>показаниями</w:t>
      </w:r>
      <w:r w:rsidR="00926681" w:rsidRPr="00ED0774">
        <w:t xml:space="preserve"> </w:t>
      </w:r>
      <w:r w:rsidRPr="00ED0774">
        <w:t>к</w:t>
      </w:r>
      <w:r w:rsidR="00926681" w:rsidRPr="00ED0774">
        <w:t xml:space="preserve"> </w:t>
      </w:r>
      <w:r w:rsidRPr="00ED0774">
        <w:t>применению</w:t>
      </w:r>
      <w:r w:rsidR="00926681" w:rsidRPr="00ED0774">
        <w:t xml:space="preserve"> </w:t>
      </w:r>
      <w:r w:rsidRPr="00ED0774">
        <w:t>и</w:t>
      </w:r>
      <w:r w:rsidR="00926681" w:rsidRPr="00ED0774">
        <w:t xml:space="preserve"> </w:t>
      </w:r>
      <w:r w:rsidRPr="00ED0774">
        <w:t>противопоказаниями,</w:t>
      </w:r>
      <w:r w:rsidR="00926681" w:rsidRPr="00ED0774">
        <w:t xml:space="preserve"> </w:t>
      </w:r>
      <w:r w:rsidRPr="00ED0774">
        <w:t>способами</w:t>
      </w:r>
      <w:r w:rsidR="00926681" w:rsidRPr="00ED0774">
        <w:t xml:space="preserve"> </w:t>
      </w:r>
      <w:r w:rsidRPr="00ED0774">
        <w:t>применения</w:t>
      </w:r>
      <w:r w:rsidR="00926681" w:rsidRPr="00ED0774">
        <w:t xml:space="preserve"> </w:t>
      </w:r>
      <w:r w:rsidRPr="00ED0774">
        <w:t>и</w:t>
      </w:r>
      <w:r w:rsidR="00926681" w:rsidRPr="00ED0774">
        <w:t xml:space="preserve"> </w:t>
      </w:r>
      <w:r w:rsidRPr="00ED0774">
        <w:t>дозами,</w:t>
      </w:r>
      <w:r w:rsidR="00926681" w:rsidRPr="00ED0774">
        <w:t xml:space="preserve"> </w:t>
      </w:r>
      <w:r w:rsidRPr="00ED0774">
        <w:t>содержащимися</w:t>
      </w:r>
      <w:r w:rsidR="00926681" w:rsidRPr="00ED0774">
        <w:t xml:space="preserve"> </w:t>
      </w:r>
      <w:r w:rsidRPr="00ED0774">
        <w:t>в</w:t>
      </w:r>
      <w:r w:rsidR="00926681" w:rsidRPr="00ED0774">
        <w:t xml:space="preserve"> </w:t>
      </w:r>
      <w:r w:rsidRPr="00ED0774">
        <w:t>инструкции</w:t>
      </w:r>
      <w:r w:rsidR="00926681" w:rsidRPr="00ED0774">
        <w:t xml:space="preserve"> </w:t>
      </w:r>
      <w:r w:rsidRPr="00ED0774">
        <w:t>по</w:t>
      </w:r>
      <w:r w:rsidR="00926681" w:rsidRPr="00ED0774">
        <w:t xml:space="preserve"> </w:t>
      </w:r>
      <w:r w:rsidRPr="00ED0774">
        <w:t>применению</w:t>
      </w:r>
      <w:r w:rsidR="00926681" w:rsidRPr="00ED0774">
        <w:t xml:space="preserve"> </w:t>
      </w:r>
      <w:r w:rsidRPr="00ED0774">
        <w:t>лекарственного</w:t>
      </w:r>
      <w:r w:rsidR="00926681" w:rsidRPr="00ED0774">
        <w:t xml:space="preserve"> </w:t>
      </w:r>
      <w:r w:rsidRPr="00ED0774">
        <w:t>препарата</w:t>
      </w:r>
      <w:r w:rsidR="00926681" w:rsidRPr="00ED0774">
        <w:rPr>
          <w:rFonts w:eastAsia="GalsLightC"/>
        </w:rPr>
        <w:t xml:space="preserve"> </w:t>
      </w:r>
      <w:r w:rsidRPr="00ED0774">
        <w:rPr>
          <w:rFonts w:eastAsia="GalsLightC"/>
        </w:rPr>
        <w:t>(офф-лейбл)</w:t>
      </w:r>
    </w:p>
    <w:p w14:paraId="5EDF3612" w14:textId="140C16B6" w:rsidR="00D55CD0" w:rsidRPr="00ED0774" w:rsidRDefault="00D80AC9" w:rsidP="003F73E3">
      <w:pPr>
        <w:pStyle w:val="11"/>
        <w:rPr>
          <w:rStyle w:val="affb"/>
          <w:b/>
          <w:bCs w:val="0"/>
        </w:rPr>
      </w:pPr>
      <w:bookmarkStart w:id="4" w:name="_Toc26787548"/>
      <w:bookmarkStart w:id="5" w:name="_Toc24471987"/>
      <w:bookmarkStart w:id="6" w:name="_Toc64624759"/>
      <w:r w:rsidRPr="00ED0774">
        <w:lastRenderedPageBreak/>
        <w:t>Термины</w:t>
      </w:r>
      <w:r w:rsidR="00926681" w:rsidRPr="00ED0774">
        <w:t xml:space="preserve"> </w:t>
      </w:r>
      <w:r w:rsidRPr="00ED0774">
        <w:t>и</w:t>
      </w:r>
      <w:r w:rsidR="00926681" w:rsidRPr="00ED0774">
        <w:t xml:space="preserve"> </w:t>
      </w:r>
      <w:r w:rsidRPr="00ED0774">
        <w:t>определения</w:t>
      </w:r>
      <w:bookmarkEnd w:id="4"/>
      <w:bookmarkEnd w:id="5"/>
      <w:bookmarkEnd w:id="6"/>
    </w:p>
    <w:p w14:paraId="342A43C8" w14:textId="70CF6F4A" w:rsidR="00660F73" w:rsidRPr="00ED0774" w:rsidRDefault="00176155" w:rsidP="00705E68">
      <w:pPr>
        <w:pStyle w:val="afd"/>
        <w:spacing w:beforeAutospacing="0" w:afterAutospacing="0" w:line="360" w:lineRule="auto"/>
        <w:ind w:firstLine="709"/>
        <w:contextualSpacing/>
        <w:divId w:val="1288199709"/>
        <w:rPr>
          <w:color w:val="000000"/>
        </w:rPr>
      </w:pPr>
      <w:r w:rsidRPr="00ED0774">
        <w:rPr>
          <w:rStyle w:val="affb"/>
          <w:iCs/>
          <w:color w:val="000000"/>
        </w:rPr>
        <w:t>Остры</w:t>
      </w:r>
      <w:r w:rsidR="00223FE4" w:rsidRPr="00ED0774">
        <w:rPr>
          <w:rStyle w:val="affb"/>
          <w:iCs/>
          <w:color w:val="000000"/>
        </w:rPr>
        <w:t>е</w:t>
      </w:r>
      <w:r w:rsidR="00926681" w:rsidRPr="00ED0774">
        <w:rPr>
          <w:rStyle w:val="affb"/>
          <w:iCs/>
          <w:color w:val="000000"/>
        </w:rPr>
        <w:t xml:space="preserve"> </w:t>
      </w:r>
      <w:r w:rsidRPr="00ED0774">
        <w:rPr>
          <w:rStyle w:val="affb"/>
          <w:iCs/>
          <w:color w:val="000000"/>
        </w:rPr>
        <w:t>миелоидны</w:t>
      </w:r>
      <w:r w:rsidR="00223FE4" w:rsidRPr="00ED0774">
        <w:rPr>
          <w:rStyle w:val="affb"/>
          <w:iCs/>
          <w:color w:val="000000"/>
        </w:rPr>
        <w:t>е</w:t>
      </w:r>
      <w:r w:rsidR="00926681" w:rsidRPr="00ED0774">
        <w:rPr>
          <w:rStyle w:val="affb"/>
          <w:iCs/>
          <w:color w:val="000000"/>
        </w:rPr>
        <w:t xml:space="preserve"> </w:t>
      </w:r>
      <w:r w:rsidRPr="00ED0774">
        <w:rPr>
          <w:rStyle w:val="affb"/>
          <w:iCs/>
          <w:color w:val="000000"/>
        </w:rPr>
        <w:t>лейкоз</w:t>
      </w:r>
      <w:r w:rsidR="00223FE4" w:rsidRPr="00ED0774">
        <w:rPr>
          <w:rStyle w:val="affb"/>
          <w:iCs/>
          <w:color w:val="000000"/>
        </w:rPr>
        <w:t>ы</w:t>
      </w:r>
      <w:r w:rsidR="00926681" w:rsidRPr="00ED0774">
        <w:rPr>
          <w:rStyle w:val="affb"/>
          <w:iCs/>
          <w:color w:val="000000"/>
        </w:rPr>
        <w:t xml:space="preserve"> </w:t>
      </w:r>
      <w:r w:rsidR="00660F73" w:rsidRPr="00ED0774">
        <w:rPr>
          <w:rStyle w:val="affb"/>
          <w:iCs/>
          <w:color w:val="000000"/>
        </w:rPr>
        <w:t>(ОМЛ)</w:t>
      </w:r>
      <w:r w:rsidR="00926681" w:rsidRPr="00ED0774">
        <w:rPr>
          <w:rStyle w:val="affb"/>
          <w:i/>
          <w:iCs/>
          <w:color w:val="000000"/>
        </w:rPr>
        <w:t xml:space="preserve"> </w:t>
      </w:r>
      <w:r w:rsidR="00A76940" w:rsidRPr="00ED0774">
        <w:rPr>
          <w:rStyle w:val="affb"/>
          <w:b w:val="0"/>
          <w:bCs w:val="0"/>
          <w:i/>
          <w:iCs/>
          <w:color w:val="000000"/>
        </w:rPr>
        <w:t>–</w:t>
      </w:r>
      <w:r w:rsidR="00926681" w:rsidRPr="00ED0774">
        <w:rPr>
          <w:b/>
          <w:bCs/>
          <w:color w:val="000000"/>
        </w:rPr>
        <w:t xml:space="preserve"> </w:t>
      </w:r>
      <w:r w:rsidR="00660F73" w:rsidRPr="00ED0774">
        <w:rPr>
          <w:color w:val="000000"/>
        </w:rPr>
        <w:t>клональн</w:t>
      </w:r>
      <w:r w:rsidR="00223FE4" w:rsidRPr="00ED0774">
        <w:rPr>
          <w:color w:val="000000"/>
        </w:rPr>
        <w:t>ые</w:t>
      </w:r>
      <w:r w:rsidR="00926681" w:rsidRPr="00ED0774">
        <w:rPr>
          <w:color w:val="000000"/>
        </w:rPr>
        <w:t xml:space="preserve"> </w:t>
      </w:r>
      <w:r w:rsidR="00660F73" w:rsidRPr="00ED0774">
        <w:rPr>
          <w:color w:val="000000"/>
        </w:rPr>
        <w:t>опухолев</w:t>
      </w:r>
      <w:r w:rsidR="00223FE4" w:rsidRPr="00ED0774">
        <w:rPr>
          <w:color w:val="000000"/>
        </w:rPr>
        <w:t>ые</w:t>
      </w:r>
      <w:r w:rsidR="00926681" w:rsidRPr="00ED0774">
        <w:rPr>
          <w:color w:val="000000"/>
        </w:rPr>
        <w:t xml:space="preserve"> </w:t>
      </w:r>
      <w:r w:rsidR="00660F73" w:rsidRPr="00ED0774">
        <w:rPr>
          <w:color w:val="000000"/>
        </w:rPr>
        <w:t>заболевани</w:t>
      </w:r>
      <w:r w:rsidR="00223FE4" w:rsidRPr="00ED0774">
        <w:rPr>
          <w:color w:val="000000"/>
        </w:rPr>
        <w:t>я</w:t>
      </w:r>
      <w:r w:rsidR="00926681" w:rsidRPr="00ED0774">
        <w:rPr>
          <w:color w:val="000000"/>
        </w:rPr>
        <w:t xml:space="preserve"> </w:t>
      </w:r>
      <w:r w:rsidR="00660F73" w:rsidRPr="00ED0774">
        <w:rPr>
          <w:color w:val="000000"/>
        </w:rPr>
        <w:t>кроветворной</w:t>
      </w:r>
      <w:r w:rsidR="00926681" w:rsidRPr="00ED0774">
        <w:rPr>
          <w:color w:val="000000"/>
        </w:rPr>
        <w:t xml:space="preserve"> </w:t>
      </w:r>
      <w:r w:rsidR="00660F73" w:rsidRPr="00ED0774">
        <w:rPr>
          <w:color w:val="000000"/>
        </w:rPr>
        <w:t>ткани,</w:t>
      </w:r>
      <w:r w:rsidR="00926681" w:rsidRPr="00ED0774">
        <w:rPr>
          <w:color w:val="000000"/>
        </w:rPr>
        <w:t xml:space="preserve"> </w:t>
      </w:r>
      <w:r w:rsidR="00660F73" w:rsidRPr="00ED0774">
        <w:rPr>
          <w:color w:val="000000"/>
        </w:rPr>
        <w:t>связанн</w:t>
      </w:r>
      <w:r w:rsidR="00223FE4" w:rsidRPr="00ED0774">
        <w:rPr>
          <w:color w:val="000000"/>
        </w:rPr>
        <w:t>ы</w:t>
      </w:r>
      <w:r w:rsidR="00660F73" w:rsidRPr="00ED0774">
        <w:rPr>
          <w:color w:val="000000"/>
        </w:rPr>
        <w:t>е</w:t>
      </w:r>
      <w:r w:rsidR="00926681" w:rsidRPr="00ED0774">
        <w:rPr>
          <w:color w:val="000000"/>
        </w:rPr>
        <w:t xml:space="preserve"> </w:t>
      </w:r>
      <w:r w:rsidR="00660F73" w:rsidRPr="00ED0774">
        <w:rPr>
          <w:color w:val="000000"/>
        </w:rPr>
        <w:t>с</w:t>
      </w:r>
      <w:r w:rsidR="00926681" w:rsidRPr="00ED0774">
        <w:rPr>
          <w:color w:val="000000"/>
        </w:rPr>
        <w:t xml:space="preserve"> </w:t>
      </w:r>
      <w:r w:rsidR="00660F73" w:rsidRPr="00ED0774">
        <w:rPr>
          <w:color w:val="000000"/>
        </w:rPr>
        <w:t>мутацией</w:t>
      </w:r>
      <w:r w:rsidR="00926681" w:rsidRPr="00ED0774">
        <w:rPr>
          <w:color w:val="000000"/>
        </w:rPr>
        <w:t xml:space="preserve"> </w:t>
      </w:r>
      <w:r w:rsidR="00660F73" w:rsidRPr="00ED0774">
        <w:rPr>
          <w:color w:val="000000"/>
        </w:rPr>
        <w:t>в</w:t>
      </w:r>
      <w:r w:rsidR="00926681" w:rsidRPr="00ED0774">
        <w:rPr>
          <w:color w:val="000000"/>
        </w:rPr>
        <w:t xml:space="preserve"> </w:t>
      </w:r>
      <w:r w:rsidR="00660F73" w:rsidRPr="00ED0774">
        <w:rPr>
          <w:color w:val="000000"/>
        </w:rPr>
        <w:t>клетке-предшественнице</w:t>
      </w:r>
      <w:r w:rsidR="00926681" w:rsidRPr="00ED0774">
        <w:rPr>
          <w:color w:val="000000"/>
        </w:rPr>
        <w:t xml:space="preserve"> </w:t>
      </w:r>
      <w:r w:rsidR="00660F73" w:rsidRPr="00ED0774">
        <w:rPr>
          <w:color w:val="000000"/>
        </w:rPr>
        <w:t>гемопоэза,</w:t>
      </w:r>
      <w:r w:rsidR="00926681" w:rsidRPr="00ED0774">
        <w:rPr>
          <w:color w:val="000000"/>
        </w:rPr>
        <w:t xml:space="preserve"> </w:t>
      </w:r>
      <w:r w:rsidR="00660F73" w:rsidRPr="00ED0774">
        <w:rPr>
          <w:color w:val="000000"/>
        </w:rPr>
        <w:t>следствием</w:t>
      </w:r>
      <w:r w:rsidR="00926681" w:rsidRPr="00ED0774">
        <w:rPr>
          <w:color w:val="000000"/>
        </w:rPr>
        <w:t xml:space="preserve"> </w:t>
      </w:r>
      <w:r w:rsidR="00660F73" w:rsidRPr="00ED0774">
        <w:rPr>
          <w:color w:val="000000"/>
        </w:rPr>
        <w:t>которой</w:t>
      </w:r>
      <w:r w:rsidR="00926681" w:rsidRPr="00ED0774">
        <w:rPr>
          <w:color w:val="000000"/>
        </w:rPr>
        <w:t xml:space="preserve"> </w:t>
      </w:r>
      <w:r w:rsidR="00660F73" w:rsidRPr="00ED0774">
        <w:rPr>
          <w:color w:val="000000"/>
        </w:rPr>
        <w:t>станов</w:t>
      </w:r>
      <w:r w:rsidR="00292C8E" w:rsidRPr="00ED0774">
        <w:rPr>
          <w:color w:val="000000"/>
        </w:rPr>
        <w:t>я</w:t>
      </w:r>
      <w:r w:rsidR="00660F73" w:rsidRPr="00ED0774">
        <w:rPr>
          <w:color w:val="000000"/>
        </w:rPr>
        <w:t>тся</w:t>
      </w:r>
      <w:r w:rsidR="00926681" w:rsidRPr="00ED0774">
        <w:rPr>
          <w:color w:val="000000"/>
        </w:rPr>
        <w:t xml:space="preserve"> </w:t>
      </w:r>
      <w:r w:rsidR="00660F73" w:rsidRPr="00ED0774">
        <w:rPr>
          <w:color w:val="000000"/>
        </w:rPr>
        <w:t>блок</w:t>
      </w:r>
      <w:r w:rsidR="00926681" w:rsidRPr="00ED0774">
        <w:rPr>
          <w:color w:val="000000"/>
        </w:rPr>
        <w:t xml:space="preserve"> </w:t>
      </w:r>
      <w:r w:rsidR="00660F73" w:rsidRPr="00ED0774">
        <w:rPr>
          <w:color w:val="000000"/>
        </w:rPr>
        <w:t>дифференцировки</w:t>
      </w:r>
      <w:r w:rsidR="00926681" w:rsidRPr="00ED0774">
        <w:rPr>
          <w:color w:val="000000"/>
        </w:rPr>
        <w:t xml:space="preserve"> </w:t>
      </w:r>
      <w:r w:rsidR="00660F73" w:rsidRPr="00ED0774">
        <w:rPr>
          <w:color w:val="000000"/>
        </w:rPr>
        <w:t>и</w:t>
      </w:r>
      <w:r w:rsidR="00926681" w:rsidRPr="00ED0774">
        <w:rPr>
          <w:color w:val="000000"/>
        </w:rPr>
        <w:t xml:space="preserve"> </w:t>
      </w:r>
      <w:r w:rsidR="00660F73" w:rsidRPr="00ED0774">
        <w:rPr>
          <w:color w:val="000000"/>
        </w:rPr>
        <w:t>бесконтрольная</w:t>
      </w:r>
      <w:r w:rsidR="00926681" w:rsidRPr="00ED0774">
        <w:rPr>
          <w:color w:val="000000"/>
        </w:rPr>
        <w:t xml:space="preserve"> </w:t>
      </w:r>
      <w:r w:rsidR="00660F73" w:rsidRPr="00ED0774">
        <w:rPr>
          <w:color w:val="000000"/>
        </w:rPr>
        <w:t>пролиферация</w:t>
      </w:r>
      <w:r w:rsidR="00926681" w:rsidRPr="00ED0774">
        <w:rPr>
          <w:color w:val="000000"/>
        </w:rPr>
        <w:t xml:space="preserve"> </w:t>
      </w:r>
      <w:r w:rsidR="00660F73" w:rsidRPr="00ED0774">
        <w:rPr>
          <w:color w:val="000000"/>
        </w:rPr>
        <w:t>незрелых</w:t>
      </w:r>
      <w:r w:rsidR="00926681" w:rsidRPr="00ED0774">
        <w:rPr>
          <w:color w:val="000000"/>
        </w:rPr>
        <w:t xml:space="preserve"> </w:t>
      </w:r>
      <w:r w:rsidR="00660F73" w:rsidRPr="00ED0774">
        <w:rPr>
          <w:color w:val="000000"/>
        </w:rPr>
        <w:t>миелоидных</w:t>
      </w:r>
      <w:r w:rsidR="00926681" w:rsidRPr="00ED0774">
        <w:rPr>
          <w:color w:val="000000"/>
        </w:rPr>
        <w:t xml:space="preserve"> </w:t>
      </w:r>
      <w:r w:rsidR="00660F73" w:rsidRPr="00ED0774">
        <w:rPr>
          <w:color w:val="000000"/>
        </w:rPr>
        <w:t>клеток</w:t>
      </w:r>
      <w:r w:rsidR="00926681" w:rsidRPr="00ED0774">
        <w:rPr>
          <w:color w:val="000000"/>
        </w:rPr>
        <w:t xml:space="preserve"> </w:t>
      </w:r>
      <w:r w:rsidR="003E2CA6" w:rsidRPr="00ED0774">
        <w:rPr>
          <w:color w:val="000000"/>
        </w:rPr>
        <w:fldChar w:fldCharType="begin" w:fldLock="1"/>
      </w:r>
      <w:r w:rsidR="00B32728" w:rsidRPr="00ED0774">
        <w:rPr>
          <w:color w:val="00000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mendeley":{"formattedCitation":"[1,2]","plainTextFormattedCitation":"[1,2]","previouslyFormattedCitation":"[1,2]"},"properties":{"noteIndex":0},"schema":"https://github.com/citation-style-language/schema/raw/master/csl-citation.json"}</w:instrText>
      </w:r>
      <w:r w:rsidR="003E2CA6" w:rsidRPr="00ED0774">
        <w:rPr>
          <w:color w:val="000000"/>
        </w:rPr>
        <w:fldChar w:fldCharType="separate"/>
      </w:r>
      <w:r w:rsidR="00B32728" w:rsidRPr="00ED0774">
        <w:rPr>
          <w:noProof/>
          <w:color w:val="000000"/>
        </w:rPr>
        <w:t>[1,2]</w:t>
      </w:r>
      <w:r w:rsidR="003E2CA6" w:rsidRPr="00ED0774">
        <w:rPr>
          <w:color w:val="000000"/>
        </w:rPr>
        <w:fldChar w:fldCharType="end"/>
      </w:r>
      <w:r w:rsidR="00660F73" w:rsidRPr="00ED0774">
        <w:rPr>
          <w:color w:val="000000"/>
        </w:rPr>
        <w:t>.</w:t>
      </w:r>
    </w:p>
    <w:p w14:paraId="241D0C3C" w14:textId="6455B0AC" w:rsidR="00660F73" w:rsidRPr="00ED0774" w:rsidRDefault="00D80AC9" w:rsidP="00705E68">
      <w:pPr>
        <w:pStyle w:val="afd"/>
        <w:spacing w:beforeAutospacing="0" w:afterAutospacing="0" w:line="360" w:lineRule="auto"/>
        <w:ind w:firstLine="709"/>
        <w:contextualSpacing/>
        <w:divId w:val="1288199709"/>
      </w:pPr>
      <w:r w:rsidRPr="00ED0774">
        <w:rPr>
          <w:rStyle w:val="affb"/>
          <w:iCs/>
        </w:rPr>
        <w:t>Полной</w:t>
      </w:r>
      <w:r w:rsidR="00926681" w:rsidRPr="00ED0774">
        <w:rPr>
          <w:rStyle w:val="affb"/>
          <w:iCs/>
        </w:rPr>
        <w:t xml:space="preserve"> </w:t>
      </w:r>
      <w:r w:rsidRPr="00ED0774">
        <w:rPr>
          <w:rStyle w:val="affb"/>
          <w:iCs/>
        </w:rPr>
        <w:t>ремиссией</w:t>
      </w:r>
      <w:r w:rsidR="00926681" w:rsidRPr="00ED0774">
        <w:t xml:space="preserve"> </w:t>
      </w:r>
      <w:r w:rsidR="00570130" w:rsidRPr="00ED0774">
        <w:rPr>
          <w:b/>
        </w:rPr>
        <w:t>(ПР)</w:t>
      </w:r>
      <w:r w:rsidR="00926681" w:rsidRPr="00ED0774">
        <w:t xml:space="preserve"> </w:t>
      </w:r>
      <w:r w:rsidRPr="00ED0774">
        <w:t>ОМЛ</w:t>
      </w:r>
      <w:r w:rsidR="00926681" w:rsidRPr="00ED0774">
        <w:t xml:space="preserve"> </w:t>
      </w:r>
      <w:r w:rsidRPr="00ED0774">
        <w:t>принято</w:t>
      </w:r>
      <w:r w:rsidR="00926681" w:rsidRPr="00ED0774">
        <w:t xml:space="preserve"> </w:t>
      </w:r>
      <w:r w:rsidRPr="00ED0774">
        <w:t>называть</w:t>
      </w:r>
      <w:r w:rsidR="00926681" w:rsidRPr="00ED0774">
        <w:t xml:space="preserve"> </w:t>
      </w:r>
      <w:r w:rsidRPr="00ED0774">
        <w:t>состояние</w:t>
      </w:r>
      <w:r w:rsidR="00926681" w:rsidRPr="00ED0774">
        <w:t xml:space="preserve"> </w:t>
      </w:r>
      <w:r w:rsidRPr="00ED0774">
        <w:t>кроветворной</w:t>
      </w:r>
      <w:r w:rsidR="00926681" w:rsidRPr="00ED0774">
        <w:t xml:space="preserve"> </w:t>
      </w:r>
      <w:r w:rsidRPr="00ED0774">
        <w:t>ткани,</w:t>
      </w:r>
      <w:r w:rsidR="00926681" w:rsidRPr="00ED0774">
        <w:t xml:space="preserve"> </w:t>
      </w:r>
      <w:r w:rsidRPr="00ED0774">
        <w:t>при</w:t>
      </w:r>
      <w:r w:rsidR="00926681" w:rsidRPr="00ED0774">
        <w:t xml:space="preserve"> </w:t>
      </w:r>
      <w:r w:rsidRPr="00ED0774">
        <w:t>котором</w:t>
      </w:r>
      <w:r w:rsidR="00926681" w:rsidRPr="00ED0774">
        <w:t xml:space="preserve"> </w:t>
      </w:r>
      <w:r w:rsidRPr="00ED0774">
        <w:t>в</w:t>
      </w:r>
      <w:r w:rsidR="00926681" w:rsidRPr="00ED0774">
        <w:t xml:space="preserve"> </w:t>
      </w:r>
      <w:r w:rsidRPr="00ED0774">
        <w:t>пунктате</w:t>
      </w:r>
      <w:r w:rsidR="00926681" w:rsidRPr="00ED0774">
        <w:t xml:space="preserve"> </w:t>
      </w:r>
      <w:r w:rsidRPr="00ED0774">
        <w:t>костного</w:t>
      </w:r>
      <w:r w:rsidR="00926681" w:rsidRPr="00ED0774">
        <w:t xml:space="preserve"> </w:t>
      </w:r>
      <w:r w:rsidRPr="00ED0774">
        <w:t>мозга</w:t>
      </w:r>
      <w:r w:rsidR="00926681" w:rsidRPr="00ED0774">
        <w:t xml:space="preserve"> </w:t>
      </w:r>
      <w:r w:rsidRPr="00ED0774">
        <w:t>обнаруживается</w:t>
      </w:r>
      <w:r w:rsidR="00926681" w:rsidRPr="00ED0774">
        <w:t xml:space="preserve"> </w:t>
      </w:r>
      <w:r w:rsidRPr="00ED0774">
        <w:t>5</w:t>
      </w:r>
      <w:r w:rsidR="00926681" w:rsidRPr="00ED0774">
        <w:t xml:space="preserve"> </w:t>
      </w:r>
      <w:r w:rsidRPr="00ED0774">
        <w:t>%</w:t>
      </w:r>
      <w:r w:rsidR="00926681" w:rsidRPr="00ED0774">
        <w:t xml:space="preserve"> </w:t>
      </w:r>
      <w:r w:rsidRPr="00ED0774">
        <w:t>и</w:t>
      </w:r>
      <w:r w:rsidR="00926681" w:rsidRPr="00ED0774">
        <w:t xml:space="preserve"> </w:t>
      </w:r>
      <w:r w:rsidRPr="00ED0774">
        <w:t>менее</w:t>
      </w:r>
      <w:r w:rsidR="00926681" w:rsidRPr="00ED0774">
        <w:t xml:space="preserve"> </w:t>
      </w:r>
      <w:r w:rsidRPr="00ED0774">
        <w:t>бластных</w:t>
      </w:r>
      <w:r w:rsidR="00926681" w:rsidRPr="00ED0774">
        <w:t xml:space="preserve"> </w:t>
      </w:r>
      <w:r w:rsidRPr="00ED0774">
        <w:t>клеток</w:t>
      </w:r>
      <w:r w:rsidR="00926681" w:rsidRPr="00ED0774">
        <w:t xml:space="preserve"> </w:t>
      </w:r>
      <w:r w:rsidRPr="00ED0774">
        <w:t>при</w:t>
      </w:r>
      <w:r w:rsidR="00926681" w:rsidRPr="00ED0774">
        <w:t xml:space="preserve"> </w:t>
      </w:r>
      <w:r w:rsidRPr="00ED0774">
        <w:t>нормальном</w:t>
      </w:r>
      <w:r w:rsidR="00926681" w:rsidRPr="00ED0774">
        <w:t xml:space="preserve"> </w:t>
      </w:r>
      <w:r w:rsidRPr="00ED0774">
        <w:t>соотношении</w:t>
      </w:r>
      <w:r w:rsidR="00926681" w:rsidRPr="00ED0774">
        <w:t xml:space="preserve"> </w:t>
      </w:r>
      <w:r w:rsidRPr="00ED0774">
        <w:t>всех</w:t>
      </w:r>
      <w:r w:rsidR="00926681" w:rsidRPr="00ED0774">
        <w:t xml:space="preserve"> </w:t>
      </w:r>
      <w:r w:rsidRPr="00ED0774">
        <w:t>ростков</w:t>
      </w:r>
      <w:r w:rsidR="00926681" w:rsidRPr="00ED0774">
        <w:t xml:space="preserve"> </w:t>
      </w:r>
      <w:r w:rsidRPr="00ED0774">
        <w:t>кроветворения,</w:t>
      </w:r>
      <w:r w:rsidR="00926681" w:rsidRPr="00ED0774">
        <w:t xml:space="preserve"> </w:t>
      </w:r>
      <w:r w:rsidR="00660F73" w:rsidRPr="00ED0774">
        <w:t>отсутств</w:t>
      </w:r>
      <w:r w:rsidR="00A85DB0" w:rsidRPr="00ED0774">
        <w:t>уют</w:t>
      </w:r>
      <w:r w:rsidR="00926681" w:rsidRPr="00ED0774">
        <w:t xml:space="preserve"> </w:t>
      </w:r>
      <w:r w:rsidR="00660F73" w:rsidRPr="00ED0774">
        <w:t>бластны</w:t>
      </w:r>
      <w:r w:rsidR="00A85DB0" w:rsidRPr="00ED0774">
        <w:t>е</w:t>
      </w:r>
      <w:r w:rsidR="00926681" w:rsidRPr="00ED0774">
        <w:t xml:space="preserve"> </w:t>
      </w:r>
      <w:r w:rsidR="00660F73" w:rsidRPr="00ED0774">
        <w:t>клет</w:t>
      </w:r>
      <w:r w:rsidR="00A85DB0" w:rsidRPr="00ED0774">
        <w:t>ки</w:t>
      </w:r>
      <w:r w:rsidR="00926681" w:rsidRPr="00ED0774">
        <w:t xml:space="preserve"> </w:t>
      </w:r>
      <w:r w:rsidR="00660F73" w:rsidRPr="00ED0774">
        <w:t>с</w:t>
      </w:r>
      <w:r w:rsidR="00926681" w:rsidRPr="00ED0774">
        <w:t xml:space="preserve"> </w:t>
      </w:r>
      <w:r w:rsidR="00660F73" w:rsidRPr="00ED0774">
        <w:t>палочками</w:t>
      </w:r>
      <w:r w:rsidR="00926681" w:rsidRPr="00ED0774">
        <w:t xml:space="preserve"> </w:t>
      </w:r>
      <w:r w:rsidR="00660F73" w:rsidRPr="00ED0774">
        <w:t>А</w:t>
      </w:r>
      <w:r w:rsidR="00A85DB0" w:rsidRPr="00ED0774">
        <w:t>уэра</w:t>
      </w:r>
      <w:r w:rsidR="00926681" w:rsidRPr="00ED0774">
        <w:t xml:space="preserve"> </w:t>
      </w:r>
      <w:r w:rsidR="00A85DB0" w:rsidRPr="00ED0774">
        <w:t>и</w:t>
      </w:r>
      <w:r w:rsidR="00926681" w:rsidRPr="00ED0774">
        <w:t xml:space="preserve"> </w:t>
      </w:r>
      <w:r w:rsidR="00A85DB0" w:rsidRPr="00ED0774">
        <w:t>экстрамедуллярные</w:t>
      </w:r>
      <w:r w:rsidR="00926681" w:rsidRPr="00ED0774">
        <w:t xml:space="preserve"> </w:t>
      </w:r>
      <w:r w:rsidR="00A85DB0" w:rsidRPr="00ED0774">
        <w:t>очаги</w:t>
      </w:r>
      <w:r w:rsidR="00926681" w:rsidRPr="00ED0774">
        <w:t xml:space="preserve"> </w:t>
      </w:r>
      <w:r w:rsidRPr="00ED0774">
        <w:t>при</w:t>
      </w:r>
      <w:r w:rsidR="00926681" w:rsidRPr="00ED0774">
        <w:t xml:space="preserve"> </w:t>
      </w:r>
      <w:r w:rsidRPr="00ED0774">
        <w:t>количестве</w:t>
      </w:r>
      <w:r w:rsidR="00926681" w:rsidRPr="00ED0774">
        <w:t xml:space="preserve"> </w:t>
      </w:r>
      <w:r w:rsidRPr="00ED0774">
        <w:t>нейтрофилов</w:t>
      </w:r>
      <w:r w:rsidR="00926681" w:rsidRPr="00ED0774">
        <w:t xml:space="preserve"> </w:t>
      </w:r>
      <w:r w:rsidRPr="00ED0774">
        <w:t>в</w:t>
      </w:r>
      <w:r w:rsidR="00926681" w:rsidRPr="00ED0774">
        <w:t xml:space="preserve"> </w:t>
      </w:r>
      <w:r w:rsidRPr="00ED0774">
        <w:t>периферической</w:t>
      </w:r>
      <w:r w:rsidR="00926681" w:rsidRPr="00ED0774">
        <w:t xml:space="preserve"> </w:t>
      </w:r>
      <w:r w:rsidRPr="00ED0774">
        <w:t>крови</w:t>
      </w:r>
      <w:r w:rsidR="00926681" w:rsidRPr="00ED0774">
        <w:t xml:space="preserve"> </w:t>
      </w:r>
      <w:r w:rsidR="00A85DB0" w:rsidRPr="00ED0774">
        <w:sym w:font="Symbol" w:char="F0B3"/>
      </w:r>
      <w:r w:rsidRPr="00ED0774">
        <w:t>1,0</w:t>
      </w:r>
      <w:r w:rsidR="00926681" w:rsidRPr="00ED0774">
        <w:t xml:space="preserve"> </w:t>
      </w:r>
      <w:r w:rsidR="00570130" w:rsidRPr="00ED0774">
        <w:sym w:font="Symbol" w:char="F0B4"/>
      </w:r>
      <w:r w:rsidR="00926681" w:rsidRPr="00ED0774">
        <w:t xml:space="preserve"> </w:t>
      </w:r>
      <w:r w:rsidRPr="00ED0774">
        <w:t>10</w:t>
      </w:r>
      <w:r w:rsidRPr="00ED0774">
        <w:rPr>
          <w:vertAlign w:val="superscript"/>
        </w:rPr>
        <w:t>9</w:t>
      </w:r>
      <w:r w:rsidRPr="00ED0774">
        <w:t>/л,</w:t>
      </w:r>
      <w:r w:rsidR="00926681" w:rsidRPr="00ED0774">
        <w:t xml:space="preserve"> </w:t>
      </w:r>
      <w:r w:rsidRPr="00ED0774">
        <w:t>при</w:t>
      </w:r>
      <w:r w:rsidR="00926681" w:rsidRPr="00ED0774">
        <w:t xml:space="preserve"> </w:t>
      </w:r>
      <w:r w:rsidRPr="00ED0774">
        <w:t>количестве</w:t>
      </w:r>
      <w:r w:rsidR="00926681" w:rsidRPr="00ED0774">
        <w:t xml:space="preserve"> </w:t>
      </w:r>
      <w:r w:rsidRPr="00ED0774">
        <w:t>тромбоцитов</w:t>
      </w:r>
      <w:r w:rsidR="00926681" w:rsidRPr="00ED0774">
        <w:t xml:space="preserve"> </w:t>
      </w:r>
      <w:r w:rsidR="00A85DB0" w:rsidRPr="00ED0774">
        <w:sym w:font="Symbol" w:char="F0B3"/>
      </w:r>
      <w:r w:rsidRPr="00ED0774">
        <w:t>100</w:t>
      </w:r>
      <w:r w:rsidR="00926681" w:rsidRPr="00ED0774">
        <w:t xml:space="preserve"> </w:t>
      </w:r>
      <w:r w:rsidR="00570130" w:rsidRPr="00ED0774">
        <w:sym w:font="Symbol" w:char="F0B4"/>
      </w:r>
      <w:r w:rsidR="00926681" w:rsidRPr="00ED0774">
        <w:t xml:space="preserve"> </w:t>
      </w:r>
      <w:r w:rsidRPr="00ED0774">
        <w:t>10</w:t>
      </w:r>
      <w:r w:rsidRPr="00ED0774">
        <w:rPr>
          <w:vertAlign w:val="superscript"/>
        </w:rPr>
        <w:t>9</w:t>
      </w:r>
      <w:r w:rsidRPr="00ED0774">
        <w:t>/л,</w:t>
      </w:r>
      <w:r w:rsidR="00926681" w:rsidRPr="00ED0774">
        <w:t xml:space="preserve"> </w:t>
      </w:r>
      <w:r w:rsidRPr="00ED0774">
        <w:t>при</w:t>
      </w:r>
      <w:r w:rsidR="00926681" w:rsidRPr="00ED0774">
        <w:t xml:space="preserve"> </w:t>
      </w:r>
      <w:r w:rsidRPr="00ED0774">
        <w:t>отсутствии</w:t>
      </w:r>
      <w:r w:rsidR="00926681" w:rsidRPr="00ED0774">
        <w:t xml:space="preserve"> </w:t>
      </w:r>
      <w:r w:rsidRPr="00ED0774">
        <w:t>экстрамедуллярных</w:t>
      </w:r>
      <w:r w:rsidR="00926681" w:rsidRPr="00ED0774">
        <w:t xml:space="preserve"> </w:t>
      </w:r>
      <w:r w:rsidRPr="00ED0774">
        <w:t>очагов</w:t>
      </w:r>
      <w:r w:rsidR="00926681" w:rsidRPr="00ED0774">
        <w:t xml:space="preserve"> </w:t>
      </w:r>
      <w:r w:rsidRPr="00ED0774">
        <w:t>лейкемического</w:t>
      </w:r>
      <w:r w:rsidR="00926681" w:rsidRPr="00ED0774">
        <w:t xml:space="preserve"> </w:t>
      </w:r>
      <w:r w:rsidRPr="00ED0774">
        <w:t>роста.</w:t>
      </w:r>
      <w:r w:rsidR="00926681" w:rsidRPr="00ED0774">
        <w:t xml:space="preserve"> </w:t>
      </w:r>
      <w:r w:rsidRPr="00ED0774">
        <w:t>Указанные</w:t>
      </w:r>
      <w:r w:rsidR="00926681" w:rsidRPr="00ED0774">
        <w:t xml:space="preserve"> </w:t>
      </w:r>
      <w:r w:rsidRPr="00ED0774">
        <w:t>показатели</w:t>
      </w:r>
      <w:r w:rsidR="00926681" w:rsidRPr="00ED0774">
        <w:t xml:space="preserve"> </w:t>
      </w:r>
      <w:r w:rsidRPr="00ED0774">
        <w:t>должны</w:t>
      </w:r>
      <w:r w:rsidR="00926681" w:rsidRPr="00ED0774">
        <w:t xml:space="preserve"> </w:t>
      </w:r>
      <w:r w:rsidRPr="00ED0774">
        <w:t>сохраняться</w:t>
      </w:r>
      <w:r w:rsidR="00926681" w:rsidRPr="00ED0774">
        <w:t xml:space="preserve"> </w:t>
      </w:r>
      <w:r w:rsidRPr="00ED0774">
        <w:t>в</w:t>
      </w:r>
      <w:r w:rsidR="00926681" w:rsidRPr="00ED0774">
        <w:t xml:space="preserve"> </w:t>
      </w:r>
      <w:r w:rsidRPr="00ED0774">
        <w:t>стабильном</w:t>
      </w:r>
      <w:r w:rsidR="00926681" w:rsidRPr="00ED0774">
        <w:t xml:space="preserve"> </w:t>
      </w:r>
      <w:r w:rsidRPr="00ED0774">
        <w:t>состоянии</w:t>
      </w:r>
      <w:r w:rsidR="00926681" w:rsidRPr="00ED0774">
        <w:t xml:space="preserve"> </w:t>
      </w:r>
      <w:r w:rsidRPr="00ED0774">
        <w:t>в</w:t>
      </w:r>
      <w:r w:rsidR="00926681" w:rsidRPr="00ED0774">
        <w:t xml:space="preserve"> </w:t>
      </w:r>
      <w:r w:rsidRPr="00ED0774">
        <w:t>течение</w:t>
      </w:r>
      <w:r w:rsidR="00926681" w:rsidRPr="00ED0774">
        <w:t xml:space="preserve"> </w:t>
      </w:r>
      <w:r w:rsidR="00570130" w:rsidRPr="00ED0774">
        <w:t>&gt;</w:t>
      </w:r>
      <w:r w:rsidRPr="00ED0774">
        <w:t>1</w:t>
      </w:r>
      <w:r w:rsidR="00926681" w:rsidRPr="00ED0774">
        <w:t xml:space="preserve"> </w:t>
      </w:r>
      <w:r w:rsidR="005E7775" w:rsidRPr="00ED0774">
        <w:t>месяца</w:t>
      </w:r>
      <w:r w:rsidRPr="00ED0774">
        <w:t>.</w:t>
      </w:r>
      <w:r w:rsidR="00926681" w:rsidRPr="00ED0774">
        <w:t xml:space="preserve"> </w:t>
      </w:r>
      <w:r w:rsidR="00660F73" w:rsidRPr="00ED0774">
        <w:t>Устанавливается</w:t>
      </w:r>
      <w:r w:rsidR="00926681" w:rsidRPr="00ED0774">
        <w:t xml:space="preserve"> </w:t>
      </w:r>
      <w:r w:rsidR="00660F73" w:rsidRPr="00ED0774">
        <w:t>при</w:t>
      </w:r>
      <w:r w:rsidR="00926681" w:rsidRPr="00ED0774">
        <w:t xml:space="preserve"> </w:t>
      </w:r>
      <w:r w:rsidR="00660F73" w:rsidRPr="00ED0774">
        <w:t>отсутствии</w:t>
      </w:r>
      <w:r w:rsidR="00926681" w:rsidRPr="00ED0774">
        <w:t xml:space="preserve"> </w:t>
      </w:r>
      <w:r w:rsidR="00660F73" w:rsidRPr="00ED0774">
        <w:t>данных</w:t>
      </w:r>
      <w:r w:rsidR="00926681" w:rsidRPr="00ED0774">
        <w:t xml:space="preserve"> </w:t>
      </w:r>
      <w:r w:rsidR="005C1230" w:rsidRPr="00ED0774">
        <w:t>о</w:t>
      </w:r>
      <w:r w:rsidR="00926681" w:rsidRPr="00ED0774">
        <w:t xml:space="preserve"> </w:t>
      </w:r>
      <w:r w:rsidR="005C1230" w:rsidRPr="00ED0774">
        <w:t>статусе</w:t>
      </w:r>
      <w:r w:rsidR="00926681" w:rsidRPr="00ED0774">
        <w:t xml:space="preserve"> </w:t>
      </w:r>
      <w:r w:rsidR="00570130" w:rsidRPr="00ED0774">
        <w:t>минимальной</w:t>
      </w:r>
      <w:r w:rsidR="00926681" w:rsidRPr="00ED0774">
        <w:t xml:space="preserve"> </w:t>
      </w:r>
      <w:r w:rsidR="00570130" w:rsidRPr="00ED0774">
        <w:t>остаточной</w:t>
      </w:r>
      <w:r w:rsidR="00926681" w:rsidRPr="00ED0774">
        <w:t xml:space="preserve"> </w:t>
      </w:r>
      <w:r w:rsidR="00570130" w:rsidRPr="00ED0774">
        <w:t>болезни</w:t>
      </w:r>
      <w:r w:rsidR="00926681" w:rsidRPr="00ED0774">
        <w:t xml:space="preserve"> </w:t>
      </w:r>
      <w:r w:rsidR="00570130" w:rsidRPr="00ED0774">
        <w:t>(</w:t>
      </w:r>
      <w:r w:rsidR="00660F73" w:rsidRPr="00ED0774">
        <w:t>МОБ</w:t>
      </w:r>
      <w:r w:rsidR="00570130" w:rsidRPr="00ED0774">
        <w:t>)</w:t>
      </w:r>
      <w:r w:rsidR="005C1230" w:rsidRPr="00ED0774">
        <w:t>.</w:t>
      </w:r>
      <w:r w:rsidR="00926681" w:rsidRPr="00ED0774">
        <w:t xml:space="preserve"> </w:t>
      </w:r>
    </w:p>
    <w:p w14:paraId="096B210F" w14:textId="77777777" w:rsidR="00D85B8F" w:rsidRPr="00ED0774" w:rsidRDefault="00D85B8F" w:rsidP="00705E68">
      <w:pPr>
        <w:pStyle w:val="afd"/>
        <w:spacing w:beforeAutospacing="0" w:afterAutospacing="0" w:line="360" w:lineRule="auto"/>
        <w:ind w:firstLine="709"/>
        <w:contextualSpacing/>
        <w:divId w:val="1288199709"/>
        <w:rPr>
          <w:rStyle w:val="affb"/>
          <w:b w:val="0"/>
          <w:bCs w:val="0"/>
          <w:color w:val="000000"/>
        </w:rPr>
      </w:pPr>
      <w:r w:rsidRPr="00ED0774">
        <w:rPr>
          <w:rStyle w:val="affb"/>
          <w:iCs/>
          <w:color w:val="000000"/>
        </w:rPr>
        <w:t>Полная</w:t>
      </w:r>
      <w:r w:rsidR="00926681" w:rsidRPr="00ED0774">
        <w:rPr>
          <w:rStyle w:val="affb"/>
          <w:iCs/>
          <w:color w:val="000000"/>
        </w:rPr>
        <w:t xml:space="preserve"> </w:t>
      </w:r>
      <w:r w:rsidRPr="00ED0774">
        <w:rPr>
          <w:rStyle w:val="affb"/>
          <w:iCs/>
          <w:color w:val="000000"/>
        </w:rPr>
        <w:t>ремиссия</w:t>
      </w:r>
      <w:r w:rsidR="00926681" w:rsidRPr="00ED0774">
        <w:rPr>
          <w:rStyle w:val="affb"/>
          <w:iCs/>
          <w:color w:val="000000"/>
        </w:rPr>
        <w:t xml:space="preserve"> </w:t>
      </w:r>
      <w:r w:rsidRPr="00ED0774">
        <w:rPr>
          <w:rStyle w:val="affb"/>
          <w:iCs/>
          <w:color w:val="000000"/>
        </w:rPr>
        <w:t>с</w:t>
      </w:r>
      <w:r w:rsidR="00926681" w:rsidRPr="00ED0774">
        <w:rPr>
          <w:rStyle w:val="affb"/>
          <w:iCs/>
          <w:color w:val="000000"/>
        </w:rPr>
        <w:t xml:space="preserve"> </w:t>
      </w:r>
      <w:r w:rsidRPr="00ED0774">
        <w:rPr>
          <w:rStyle w:val="affb"/>
          <w:iCs/>
          <w:color w:val="000000"/>
        </w:rPr>
        <w:t>отсутствием</w:t>
      </w:r>
      <w:r w:rsidR="00926681" w:rsidRPr="00ED0774">
        <w:rPr>
          <w:rStyle w:val="affb"/>
          <w:iCs/>
          <w:color w:val="000000"/>
        </w:rPr>
        <w:t xml:space="preserve"> </w:t>
      </w:r>
      <w:r w:rsidRPr="00ED0774">
        <w:rPr>
          <w:rStyle w:val="affb"/>
          <w:iCs/>
          <w:color w:val="000000"/>
        </w:rPr>
        <w:t>МОБ</w:t>
      </w:r>
      <w:r w:rsidR="00926681" w:rsidRPr="00ED0774">
        <w:rPr>
          <w:rStyle w:val="affb"/>
          <w:iCs/>
          <w:color w:val="000000"/>
        </w:rPr>
        <w:t xml:space="preserve"> </w:t>
      </w:r>
      <w:r w:rsidRPr="00ED0774">
        <w:rPr>
          <w:rStyle w:val="affb"/>
          <w:b w:val="0"/>
          <w:bCs w:val="0"/>
          <w:color w:val="000000"/>
        </w:rPr>
        <w:t>–</w:t>
      </w:r>
      <w:r w:rsidR="00926681" w:rsidRPr="00ED0774">
        <w:rPr>
          <w:rStyle w:val="affb"/>
          <w:b w:val="0"/>
          <w:bCs w:val="0"/>
          <w:color w:val="000000"/>
        </w:rPr>
        <w:t xml:space="preserve"> </w:t>
      </w:r>
      <w:r w:rsidR="00570130" w:rsidRPr="00ED0774">
        <w:rPr>
          <w:rStyle w:val="affb"/>
          <w:b w:val="0"/>
          <w:bCs w:val="0"/>
          <w:color w:val="000000"/>
        </w:rPr>
        <w:t>ПР</w:t>
      </w:r>
      <w:r w:rsidR="00926681" w:rsidRPr="00ED0774">
        <w:rPr>
          <w:rStyle w:val="affb"/>
          <w:b w:val="0"/>
          <w:bCs w:val="0"/>
          <w:color w:val="000000"/>
        </w:rPr>
        <w:t xml:space="preserve"> </w:t>
      </w:r>
      <w:r w:rsidRPr="00ED0774">
        <w:t>с</w:t>
      </w:r>
      <w:r w:rsidR="00926681" w:rsidRPr="00ED0774">
        <w:t xml:space="preserve"> </w:t>
      </w:r>
      <w:r w:rsidRPr="00ED0774">
        <w:t>отсутствием</w:t>
      </w:r>
      <w:r w:rsidR="00926681" w:rsidRPr="00ED0774">
        <w:t xml:space="preserve"> </w:t>
      </w:r>
      <w:r w:rsidRPr="00ED0774">
        <w:t>в</w:t>
      </w:r>
      <w:r w:rsidR="00926681" w:rsidRPr="00ED0774">
        <w:t xml:space="preserve"> </w:t>
      </w:r>
      <w:r w:rsidRPr="00ED0774">
        <w:t>пунктате</w:t>
      </w:r>
      <w:r w:rsidR="00926681" w:rsidRPr="00ED0774">
        <w:t xml:space="preserve"> </w:t>
      </w:r>
      <w:r w:rsidRPr="00ED0774">
        <w:t>костного</w:t>
      </w:r>
      <w:r w:rsidR="00926681" w:rsidRPr="00ED0774">
        <w:t xml:space="preserve"> </w:t>
      </w:r>
      <w:r w:rsidRPr="00ED0774">
        <w:t>мозга</w:t>
      </w:r>
      <w:r w:rsidR="00856604" w:rsidRPr="00ED0774">
        <w:t>,</w:t>
      </w:r>
      <w:r w:rsidR="00926681" w:rsidRPr="00ED0774">
        <w:t xml:space="preserve"> </w:t>
      </w:r>
      <w:r w:rsidRPr="00ED0774">
        <w:rPr>
          <w:rStyle w:val="affb"/>
          <w:b w:val="0"/>
          <w:bCs w:val="0"/>
          <w:color w:val="000000"/>
        </w:rPr>
        <w:t>обнаруженного</w:t>
      </w:r>
      <w:r w:rsidR="00926681" w:rsidRPr="00ED0774">
        <w:rPr>
          <w:rStyle w:val="affb"/>
          <w:b w:val="0"/>
          <w:bCs w:val="0"/>
          <w:color w:val="000000"/>
        </w:rPr>
        <w:t xml:space="preserve"> </w:t>
      </w:r>
      <w:r w:rsidRPr="00ED0774">
        <w:rPr>
          <w:rStyle w:val="affb"/>
          <w:b w:val="0"/>
          <w:bCs w:val="0"/>
          <w:color w:val="000000"/>
        </w:rPr>
        <w:t>в</w:t>
      </w:r>
      <w:r w:rsidR="00926681" w:rsidRPr="00ED0774">
        <w:rPr>
          <w:rStyle w:val="affb"/>
          <w:b w:val="0"/>
          <w:bCs w:val="0"/>
          <w:color w:val="000000"/>
        </w:rPr>
        <w:t xml:space="preserve"> </w:t>
      </w:r>
      <w:r w:rsidRPr="00ED0774">
        <w:rPr>
          <w:rStyle w:val="affb"/>
          <w:b w:val="0"/>
          <w:bCs w:val="0"/>
          <w:color w:val="000000"/>
        </w:rPr>
        <w:t>дебюте</w:t>
      </w:r>
      <w:r w:rsidR="00926681" w:rsidRPr="00ED0774">
        <w:rPr>
          <w:rStyle w:val="affb"/>
          <w:b w:val="0"/>
          <w:bCs w:val="0"/>
          <w:color w:val="000000"/>
        </w:rPr>
        <w:t xml:space="preserve"> </w:t>
      </w:r>
      <w:r w:rsidRPr="00ED0774">
        <w:rPr>
          <w:rStyle w:val="affb"/>
          <w:b w:val="0"/>
          <w:bCs w:val="0"/>
          <w:color w:val="000000"/>
        </w:rPr>
        <w:t>ОМЛ</w:t>
      </w:r>
      <w:r w:rsidR="00926681" w:rsidRPr="00ED0774">
        <w:rPr>
          <w:rStyle w:val="affb"/>
          <w:b w:val="0"/>
          <w:bCs w:val="0"/>
          <w:color w:val="000000"/>
        </w:rPr>
        <w:t xml:space="preserve"> </w:t>
      </w:r>
      <w:r w:rsidRPr="00ED0774">
        <w:rPr>
          <w:rStyle w:val="affb"/>
          <w:b w:val="0"/>
          <w:bCs w:val="0"/>
          <w:color w:val="000000"/>
        </w:rPr>
        <w:t>генетического</w:t>
      </w:r>
      <w:r w:rsidR="00926681" w:rsidRPr="00ED0774">
        <w:rPr>
          <w:rStyle w:val="affb"/>
          <w:b w:val="0"/>
          <w:bCs w:val="0"/>
          <w:color w:val="000000"/>
        </w:rPr>
        <w:t xml:space="preserve"> </w:t>
      </w:r>
      <w:r w:rsidRPr="00ED0774">
        <w:rPr>
          <w:rStyle w:val="affb"/>
          <w:b w:val="0"/>
          <w:bCs w:val="0"/>
          <w:color w:val="000000"/>
        </w:rPr>
        <w:t>маркера</w:t>
      </w:r>
      <w:r w:rsidR="00926681" w:rsidRPr="00ED0774">
        <w:rPr>
          <w:rStyle w:val="affb"/>
          <w:b w:val="0"/>
          <w:bCs w:val="0"/>
          <w:color w:val="000000"/>
        </w:rPr>
        <w:t xml:space="preserve"> </w:t>
      </w:r>
      <w:r w:rsidRPr="00ED0774">
        <w:rPr>
          <w:rStyle w:val="affb"/>
          <w:b w:val="0"/>
          <w:bCs w:val="0"/>
          <w:color w:val="000000"/>
        </w:rPr>
        <w:t>(методом</w:t>
      </w:r>
      <w:r w:rsidR="00926681" w:rsidRPr="00ED0774">
        <w:rPr>
          <w:rStyle w:val="affb"/>
          <w:b w:val="0"/>
          <w:bCs w:val="0"/>
          <w:color w:val="000000"/>
        </w:rPr>
        <w:t xml:space="preserve"> </w:t>
      </w:r>
      <w:r w:rsidR="00570130" w:rsidRPr="00ED0774">
        <w:rPr>
          <w:rStyle w:val="affb"/>
          <w:b w:val="0"/>
          <w:bCs w:val="0"/>
          <w:color w:val="000000"/>
        </w:rPr>
        <w:t>полимеразной</w:t>
      </w:r>
      <w:r w:rsidR="00926681" w:rsidRPr="00ED0774">
        <w:rPr>
          <w:rStyle w:val="affb"/>
          <w:b w:val="0"/>
          <w:bCs w:val="0"/>
          <w:color w:val="000000"/>
        </w:rPr>
        <w:t xml:space="preserve"> </w:t>
      </w:r>
      <w:r w:rsidR="00570130" w:rsidRPr="00ED0774">
        <w:rPr>
          <w:rStyle w:val="affb"/>
          <w:b w:val="0"/>
          <w:bCs w:val="0"/>
          <w:color w:val="000000"/>
        </w:rPr>
        <w:t>цепной</w:t>
      </w:r>
      <w:r w:rsidR="00926681" w:rsidRPr="00ED0774">
        <w:rPr>
          <w:rStyle w:val="affb"/>
          <w:b w:val="0"/>
          <w:bCs w:val="0"/>
          <w:color w:val="000000"/>
        </w:rPr>
        <w:t xml:space="preserve"> </w:t>
      </w:r>
      <w:r w:rsidR="00570130" w:rsidRPr="00ED0774">
        <w:rPr>
          <w:rStyle w:val="affb"/>
          <w:b w:val="0"/>
          <w:bCs w:val="0"/>
          <w:color w:val="000000"/>
        </w:rPr>
        <w:t>реакции</w:t>
      </w:r>
      <w:r w:rsidR="00926681" w:rsidRPr="00ED0774">
        <w:rPr>
          <w:rStyle w:val="affb"/>
          <w:b w:val="0"/>
          <w:bCs w:val="0"/>
          <w:color w:val="000000"/>
        </w:rPr>
        <w:t xml:space="preserve"> </w:t>
      </w:r>
      <w:r w:rsidR="00570130" w:rsidRPr="00ED0774">
        <w:rPr>
          <w:rStyle w:val="affb"/>
          <w:b w:val="0"/>
          <w:bCs w:val="0"/>
          <w:color w:val="000000"/>
        </w:rPr>
        <w:t>(</w:t>
      </w:r>
      <w:r w:rsidRPr="00ED0774">
        <w:rPr>
          <w:rStyle w:val="affb"/>
          <w:b w:val="0"/>
          <w:bCs w:val="0"/>
          <w:color w:val="000000"/>
        </w:rPr>
        <w:t>ПЦР</w:t>
      </w:r>
      <w:r w:rsidR="00570130" w:rsidRPr="00ED0774">
        <w:rPr>
          <w:rStyle w:val="affb"/>
          <w:b w:val="0"/>
          <w:bCs w:val="0"/>
          <w:color w:val="000000"/>
        </w:rPr>
        <w:t>)</w:t>
      </w:r>
      <w:r w:rsidRPr="00ED0774">
        <w:rPr>
          <w:rStyle w:val="affb"/>
          <w:b w:val="0"/>
          <w:bCs w:val="0"/>
          <w:color w:val="000000"/>
        </w:rPr>
        <w:t>)</w:t>
      </w:r>
      <w:r w:rsidR="00926681" w:rsidRPr="00ED0774">
        <w:rPr>
          <w:rStyle w:val="affb"/>
          <w:b w:val="0"/>
          <w:bCs w:val="0"/>
          <w:color w:val="000000"/>
        </w:rPr>
        <w:t xml:space="preserve"> </w:t>
      </w:r>
      <w:r w:rsidRPr="00ED0774">
        <w:rPr>
          <w:rStyle w:val="affb"/>
          <w:b w:val="0"/>
          <w:bCs w:val="0"/>
          <w:color w:val="000000"/>
        </w:rPr>
        <w:t>или</w:t>
      </w:r>
      <w:r w:rsidR="00926681" w:rsidRPr="00ED0774">
        <w:rPr>
          <w:rStyle w:val="affb"/>
          <w:b w:val="0"/>
          <w:bCs w:val="0"/>
          <w:color w:val="000000"/>
        </w:rPr>
        <w:t xml:space="preserve"> </w:t>
      </w:r>
      <w:r w:rsidRPr="00ED0774">
        <w:rPr>
          <w:rStyle w:val="affb"/>
          <w:b w:val="0"/>
          <w:bCs w:val="0"/>
          <w:color w:val="000000"/>
        </w:rPr>
        <w:t>клеток</w:t>
      </w:r>
      <w:r w:rsidR="00926681" w:rsidRPr="00ED0774">
        <w:rPr>
          <w:rStyle w:val="affb"/>
          <w:b w:val="0"/>
          <w:bCs w:val="0"/>
          <w:color w:val="000000"/>
        </w:rPr>
        <w:t xml:space="preserve"> </w:t>
      </w:r>
      <w:r w:rsidRPr="00ED0774">
        <w:rPr>
          <w:rStyle w:val="affb"/>
          <w:b w:val="0"/>
          <w:bCs w:val="0"/>
          <w:color w:val="000000"/>
        </w:rPr>
        <w:t>с</w:t>
      </w:r>
      <w:r w:rsidR="00926681" w:rsidRPr="00ED0774">
        <w:rPr>
          <w:rStyle w:val="affb"/>
          <w:b w:val="0"/>
          <w:bCs w:val="0"/>
          <w:color w:val="000000"/>
        </w:rPr>
        <w:t xml:space="preserve"> </w:t>
      </w:r>
      <w:r w:rsidRPr="00ED0774">
        <w:rPr>
          <w:rStyle w:val="affb"/>
          <w:b w:val="0"/>
          <w:bCs w:val="0"/>
          <w:color w:val="000000"/>
        </w:rPr>
        <w:t>аберрантным</w:t>
      </w:r>
      <w:r w:rsidR="00926681" w:rsidRPr="00ED0774">
        <w:rPr>
          <w:rStyle w:val="affb"/>
          <w:b w:val="0"/>
          <w:bCs w:val="0"/>
          <w:color w:val="000000"/>
        </w:rPr>
        <w:t xml:space="preserve"> </w:t>
      </w:r>
      <w:r w:rsidRPr="00ED0774">
        <w:rPr>
          <w:rStyle w:val="affb"/>
          <w:b w:val="0"/>
          <w:bCs w:val="0"/>
          <w:color w:val="000000"/>
        </w:rPr>
        <w:t>иммунофенотипом</w:t>
      </w:r>
      <w:r w:rsidR="00926681" w:rsidRPr="00ED0774">
        <w:rPr>
          <w:rStyle w:val="affb"/>
          <w:b w:val="0"/>
          <w:bCs w:val="0"/>
          <w:color w:val="000000"/>
        </w:rPr>
        <w:t xml:space="preserve"> </w:t>
      </w:r>
      <w:r w:rsidRPr="00ED0774">
        <w:rPr>
          <w:rStyle w:val="affb"/>
          <w:b w:val="0"/>
          <w:bCs w:val="0"/>
          <w:color w:val="000000"/>
        </w:rPr>
        <w:t>(методом</w:t>
      </w:r>
      <w:r w:rsidR="00926681" w:rsidRPr="00ED0774">
        <w:rPr>
          <w:rStyle w:val="affb"/>
          <w:b w:val="0"/>
          <w:bCs w:val="0"/>
          <w:color w:val="000000"/>
        </w:rPr>
        <w:t xml:space="preserve"> </w:t>
      </w:r>
      <w:r w:rsidRPr="00ED0774">
        <w:rPr>
          <w:rStyle w:val="affb"/>
          <w:b w:val="0"/>
          <w:bCs w:val="0"/>
          <w:color w:val="000000"/>
        </w:rPr>
        <w:t>проточной</w:t>
      </w:r>
      <w:r w:rsidR="00926681" w:rsidRPr="00ED0774">
        <w:rPr>
          <w:rStyle w:val="affb"/>
          <w:b w:val="0"/>
          <w:bCs w:val="0"/>
          <w:color w:val="000000"/>
        </w:rPr>
        <w:t xml:space="preserve"> </w:t>
      </w:r>
      <w:r w:rsidRPr="00ED0774">
        <w:rPr>
          <w:rStyle w:val="affb"/>
          <w:b w:val="0"/>
          <w:bCs w:val="0"/>
          <w:color w:val="000000"/>
        </w:rPr>
        <w:t>цитометрии).</w:t>
      </w:r>
    </w:p>
    <w:p w14:paraId="6DDFE5F5" w14:textId="77777777" w:rsidR="008E78D2" w:rsidRPr="00ED0774" w:rsidRDefault="008E78D2" w:rsidP="00705E68">
      <w:pPr>
        <w:pStyle w:val="afd"/>
        <w:spacing w:beforeAutospacing="0" w:afterAutospacing="0" w:line="360" w:lineRule="auto"/>
        <w:ind w:firstLine="709"/>
        <w:contextualSpacing/>
        <w:divId w:val="1288199709"/>
      </w:pPr>
      <w:r w:rsidRPr="00ED0774">
        <w:rPr>
          <w:rStyle w:val="affb"/>
          <w:bCs w:val="0"/>
          <w:iCs/>
        </w:rPr>
        <w:t>М</w:t>
      </w:r>
      <w:r w:rsidRPr="00ED0774">
        <w:rPr>
          <w:b/>
          <w:bCs/>
          <w:iCs/>
        </w:rPr>
        <w:t>инимальная</w:t>
      </w:r>
      <w:r w:rsidR="00926681" w:rsidRPr="00ED0774">
        <w:rPr>
          <w:b/>
          <w:bCs/>
          <w:iCs/>
        </w:rPr>
        <w:t xml:space="preserve"> </w:t>
      </w:r>
      <w:r w:rsidRPr="00ED0774">
        <w:rPr>
          <w:b/>
          <w:bCs/>
          <w:iCs/>
        </w:rPr>
        <w:t>остаточная</w:t>
      </w:r>
      <w:r w:rsidR="00926681" w:rsidRPr="00ED0774">
        <w:rPr>
          <w:b/>
          <w:bCs/>
          <w:iCs/>
        </w:rPr>
        <w:t xml:space="preserve"> </w:t>
      </w:r>
      <w:r w:rsidRPr="00ED0774">
        <w:rPr>
          <w:b/>
          <w:bCs/>
          <w:iCs/>
        </w:rPr>
        <w:t>болезнь</w:t>
      </w:r>
      <w:r w:rsidR="00926681" w:rsidRPr="00ED0774">
        <w:t xml:space="preserve"> </w:t>
      </w:r>
      <w:r w:rsidR="00570130" w:rsidRPr="00ED0774">
        <w:t>–</w:t>
      </w:r>
      <w:r w:rsidR="00926681" w:rsidRPr="00ED0774">
        <w:t xml:space="preserve"> </w:t>
      </w:r>
      <w:r w:rsidRPr="00ED0774">
        <w:t>небольшая</w:t>
      </w:r>
      <w:r w:rsidR="00926681" w:rsidRPr="00ED0774">
        <w:t xml:space="preserve"> </w:t>
      </w:r>
      <w:r w:rsidRPr="00ED0774">
        <w:t>популяция</w:t>
      </w:r>
      <w:r w:rsidR="00926681" w:rsidRPr="00ED0774">
        <w:t xml:space="preserve"> </w:t>
      </w:r>
      <w:r w:rsidRPr="00ED0774">
        <w:t>опухолевых</w:t>
      </w:r>
      <w:r w:rsidR="00926681" w:rsidRPr="00ED0774">
        <w:t xml:space="preserve"> </w:t>
      </w:r>
      <w:r w:rsidRPr="00ED0774">
        <w:t>клеток,</w:t>
      </w:r>
      <w:r w:rsidR="00926681" w:rsidRPr="00ED0774">
        <w:t xml:space="preserve"> </w:t>
      </w:r>
      <w:r w:rsidRPr="00ED0774">
        <w:t>которая</w:t>
      </w:r>
      <w:r w:rsidR="00926681" w:rsidRPr="00ED0774">
        <w:t xml:space="preserve"> </w:t>
      </w:r>
      <w:r w:rsidRPr="00ED0774">
        <w:t>не</w:t>
      </w:r>
      <w:r w:rsidR="00926681" w:rsidRPr="00ED0774">
        <w:t xml:space="preserve"> </w:t>
      </w:r>
      <w:r w:rsidRPr="00ED0774">
        <w:t>может</w:t>
      </w:r>
      <w:r w:rsidR="00926681" w:rsidRPr="00ED0774">
        <w:t xml:space="preserve"> </w:t>
      </w:r>
      <w:r w:rsidRPr="00ED0774">
        <w:t>быть</w:t>
      </w:r>
      <w:r w:rsidR="00926681" w:rsidRPr="00ED0774">
        <w:t xml:space="preserve"> </w:t>
      </w:r>
      <w:r w:rsidRPr="00ED0774">
        <w:t>зафиксирована</w:t>
      </w:r>
      <w:r w:rsidR="00926681" w:rsidRPr="00ED0774">
        <w:t xml:space="preserve"> </w:t>
      </w:r>
      <w:r w:rsidRPr="00ED0774">
        <w:t>с</w:t>
      </w:r>
      <w:r w:rsidR="00926681" w:rsidRPr="00ED0774">
        <w:t xml:space="preserve"> </w:t>
      </w:r>
      <w:r w:rsidRPr="00ED0774">
        <w:t>помощью</w:t>
      </w:r>
      <w:r w:rsidR="00926681" w:rsidRPr="00ED0774">
        <w:t xml:space="preserve"> </w:t>
      </w:r>
      <w:r w:rsidRPr="00ED0774">
        <w:t>светового</w:t>
      </w:r>
      <w:r w:rsidR="00926681" w:rsidRPr="00ED0774">
        <w:t xml:space="preserve"> </w:t>
      </w:r>
      <w:r w:rsidRPr="00ED0774">
        <w:t>микроскопа,</w:t>
      </w:r>
      <w:r w:rsidR="00926681" w:rsidRPr="00ED0774">
        <w:t xml:space="preserve"> </w:t>
      </w:r>
      <w:r w:rsidRPr="00ED0774">
        <w:t>но</w:t>
      </w:r>
      <w:r w:rsidR="00926681" w:rsidRPr="00ED0774">
        <w:t xml:space="preserve"> </w:t>
      </w:r>
      <w:r w:rsidRPr="00ED0774">
        <w:t>обнаруживается</w:t>
      </w:r>
      <w:r w:rsidR="00926681" w:rsidRPr="00ED0774">
        <w:t xml:space="preserve"> </w:t>
      </w:r>
      <w:r w:rsidRPr="00ED0774">
        <w:t>более</w:t>
      </w:r>
      <w:r w:rsidR="00926681" w:rsidRPr="00ED0774">
        <w:t xml:space="preserve"> </w:t>
      </w:r>
      <w:r w:rsidRPr="00ED0774">
        <w:t>тонкими</w:t>
      </w:r>
      <w:r w:rsidR="00926681" w:rsidRPr="00ED0774">
        <w:t xml:space="preserve"> </w:t>
      </w:r>
      <w:r w:rsidRPr="00ED0774">
        <w:t>методами</w:t>
      </w:r>
      <w:r w:rsidR="00926681" w:rsidRPr="00ED0774">
        <w:t xml:space="preserve"> </w:t>
      </w:r>
      <w:r w:rsidRPr="00ED0774">
        <w:t>исследования,</w:t>
      </w:r>
      <w:r w:rsidR="00926681" w:rsidRPr="00ED0774">
        <w:t xml:space="preserve"> </w:t>
      </w:r>
      <w:r w:rsidRPr="00ED0774">
        <w:t>выявляющими</w:t>
      </w:r>
      <w:r w:rsidR="00926681" w:rsidRPr="00ED0774">
        <w:t xml:space="preserve"> </w:t>
      </w:r>
      <w:r w:rsidRPr="00ED0774">
        <w:t>1</w:t>
      </w:r>
      <w:r w:rsidR="00926681" w:rsidRPr="00ED0774">
        <w:t xml:space="preserve"> </w:t>
      </w:r>
      <w:r w:rsidRPr="00ED0774">
        <w:t>лейкемическую</w:t>
      </w:r>
      <w:r w:rsidR="00926681" w:rsidRPr="00ED0774">
        <w:t xml:space="preserve"> </w:t>
      </w:r>
      <w:r w:rsidRPr="00ED0774">
        <w:t>клетку</w:t>
      </w:r>
      <w:r w:rsidR="00926681" w:rsidRPr="00ED0774">
        <w:t xml:space="preserve"> </w:t>
      </w:r>
      <w:r w:rsidRPr="00ED0774">
        <w:t>на</w:t>
      </w:r>
      <w:r w:rsidR="00926681" w:rsidRPr="00ED0774">
        <w:t xml:space="preserve"> </w:t>
      </w:r>
      <w:r w:rsidRPr="00ED0774">
        <w:t>10</w:t>
      </w:r>
      <w:r w:rsidRPr="00ED0774">
        <w:rPr>
          <w:vertAlign w:val="superscript"/>
        </w:rPr>
        <w:t>4</w:t>
      </w:r>
      <w:r w:rsidR="00570130" w:rsidRPr="00ED0774">
        <w:rPr>
          <w:vertAlign w:val="superscript"/>
        </w:rPr>
        <w:t>–</w:t>
      </w:r>
      <w:r w:rsidRPr="00ED0774">
        <w:rPr>
          <w:vertAlign w:val="superscript"/>
        </w:rPr>
        <w:t>6</w:t>
      </w:r>
      <w:r w:rsidR="00926681" w:rsidRPr="00ED0774">
        <w:t xml:space="preserve"> </w:t>
      </w:r>
      <w:r w:rsidRPr="00ED0774">
        <w:t>исследуемых.</w:t>
      </w:r>
      <w:r w:rsidR="00926681" w:rsidRPr="00ED0774">
        <w:t xml:space="preserve"> </w:t>
      </w:r>
    </w:p>
    <w:p w14:paraId="4185D9F8" w14:textId="77777777" w:rsidR="00660F73" w:rsidRPr="00ED0774" w:rsidRDefault="00570130" w:rsidP="00705E68">
      <w:pPr>
        <w:pStyle w:val="afd"/>
        <w:spacing w:beforeAutospacing="0" w:afterAutospacing="0" w:line="360" w:lineRule="auto"/>
        <w:ind w:firstLine="709"/>
        <w:contextualSpacing/>
        <w:divId w:val="1288199709"/>
      </w:pPr>
      <w:r w:rsidRPr="00ED0774">
        <w:rPr>
          <w:rStyle w:val="affb"/>
          <w:iCs/>
          <w:color w:val="000000"/>
        </w:rPr>
        <w:t>Полная</w:t>
      </w:r>
      <w:r w:rsidR="00926681" w:rsidRPr="00ED0774">
        <w:rPr>
          <w:rStyle w:val="affb"/>
          <w:iCs/>
          <w:color w:val="000000"/>
        </w:rPr>
        <w:t xml:space="preserve"> </w:t>
      </w:r>
      <w:r w:rsidRPr="00ED0774">
        <w:rPr>
          <w:rStyle w:val="affb"/>
          <w:iCs/>
          <w:color w:val="000000"/>
        </w:rPr>
        <w:t>ремиссия</w:t>
      </w:r>
      <w:r w:rsidR="00926681" w:rsidRPr="00ED0774">
        <w:rPr>
          <w:b/>
          <w:bCs/>
          <w:i/>
          <w:iCs/>
          <w:color w:val="000000"/>
        </w:rPr>
        <w:t xml:space="preserve"> </w:t>
      </w:r>
      <w:r w:rsidR="00176155" w:rsidRPr="00ED0774">
        <w:rPr>
          <w:b/>
          <w:bCs/>
          <w:iCs/>
          <w:color w:val="000000"/>
        </w:rPr>
        <w:t>с</w:t>
      </w:r>
      <w:r w:rsidR="00926681" w:rsidRPr="00ED0774">
        <w:rPr>
          <w:b/>
          <w:bCs/>
          <w:iCs/>
          <w:color w:val="000000"/>
        </w:rPr>
        <w:t xml:space="preserve"> </w:t>
      </w:r>
      <w:r w:rsidR="00176155" w:rsidRPr="00ED0774">
        <w:rPr>
          <w:b/>
          <w:bCs/>
          <w:iCs/>
          <w:color w:val="000000"/>
        </w:rPr>
        <w:t>неполным</w:t>
      </w:r>
      <w:r w:rsidR="00926681" w:rsidRPr="00ED0774">
        <w:rPr>
          <w:b/>
          <w:bCs/>
          <w:iCs/>
          <w:color w:val="000000"/>
        </w:rPr>
        <w:t xml:space="preserve"> </w:t>
      </w:r>
      <w:r w:rsidR="00176155" w:rsidRPr="00ED0774">
        <w:rPr>
          <w:b/>
          <w:bCs/>
          <w:iCs/>
          <w:color w:val="000000"/>
        </w:rPr>
        <w:t>восстановлением</w:t>
      </w:r>
      <w:r w:rsidR="00926681" w:rsidRPr="00ED0774">
        <w:rPr>
          <w:b/>
          <w:bCs/>
          <w:i/>
          <w:iCs/>
          <w:color w:val="000000"/>
        </w:rPr>
        <w:t xml:space="preserve"> </w:t>
      </w:r>
      <w:r w:rsidRPr="00ED0774">
        <w:rPr>
          <w:bCs/>
          <w:iCs/>
          <w:color w:val="000000"/>
        </w:rPr>
        <w:t>–</w:t>
      </w:r>
      <w:r w:rsidR="00926681" w:rsidRPr="00ED0774">
        <w:rPr>
          <w:color w:val="000000"/>
        </w:rPr>
        <w:t xml:space="preserve"> </w:t>
      </w:r>
      <w:r w:rsidRPr="00ED0774">
        <w:t>ПР</w:t>
      </w:r>
      <w:r w:rsidR="00926681" w:rsidRPr="00ED0774">
        <w:t xml:space="preserve"> </w:t>
      </w:r>
      <w:r w:rsidR="00660F73" w:rsidRPr="00ED0774">
        <w:t>при</w:t>
      </w:r>
      <w:r w:rsidR="00926681" w:rsidRPr="00ED0774">
        <w:t xml:space="preserve"> </w:t>
      </w:r>
      <w:r w:rsidR="00660F73" w:rsidRPr="00ED0774">
        <w:t>сохраняющейся</w:t>
      </w:r>
      <w:r w:rsidR="00926681" w:rsidRPr="00ED0774">
        <w:t xml:space="preserve"> </w:t>
      </w:r>
      <w:r w:rsidR="00660F73" w:rsidRPr="00ED0774">
        <w:t>нейтропени</w:t>
      </w:r>
      <w:r w:rsidR="006D2FCC" w:rsidRPr="00ED0774">
        <w:t>и</w:t>
      </w:r>
      <w:r w:rsidR="00926681" w:rsidRPr="00ED0774">
        <w:t xml:space="preserve"> </w:t>
      </w:r>
      <w:r w:rsidR="00660F73" w:rsidRPr="00ED0774">
        <w:t>(</w:t>
      </w:r>
      <w:r w:rsidR="00660F73" w:rsidRPr="00ED0774">
        <w:sym w:font="Symbol" w:char="F03C"/>
      </w:r>
      <w:r w:rsidR="00660F73" w:rsidRPr="00ED0774">
        <w:t>1</w:t>
      </w:r>
      <w:r w:rsidR="00926681" w:rsidRPr="00ED0774">
        <w:t xml:space="preserve"> </w:t>
      </w:r>
      <w:r w:rsidRPr="00ED0774">
        <w:sym w:font="Symbol" w:char="F0B4"/>
      </w:r>
      <w:r w:rsidR="00926681" w:rsidRPr="00ED0774">
        <w:t xml:space="preserve"> </w:t>
      </w:r>
      <w:r w:rsidR="00660F73" w:rsidRPr="00ED0774">
        <w:t>10</w:t>
      </w:r>
      <w:r w:rsidR="00A76940" w:rsidRPr="00ED0774">
        <w:rPr>
          <w:vertAlign w:val="superscript"/>
        </w:rPr>
        <w:t>9</w:t>
      </w:r>
      <w:r w:rsidR="00660F73" w:rsidRPr="00ED0774">
        <w:t>/л)</w:t>
      </w:r>
      <w:r w:rsidR="00926681" w:rsidRPr="00ED0774">
        <w:t xml:space="preserve"> </w:t>
      </w:r>
      <w:r w:rsidR="00660F73" w:rsidRPr="00ED0774">
        <w:t>или</w:t>
      </w:r>
      <w:r w:rsidR="00926681" w:rsidRPr="00ED0774">
        <w:t xml:space="preserve"> </w:t>
      </w:r>
      <w:r w:rsidR="00660F73" w:rsidRPr="00ED0774">
        <w:t>тромбоцитопени</w:t>
      </w:r>
      <w:r w:rsidR="006D2FCC" w:rsidRPr="00ED0774">
        <w:t>и</w:t>
      </w:r>
      <w:r w:rsidR="00926681" w:rsidRPr="00ED0774">
        <w:t xml:space="preserve"> </w:t>
      </w:r>
      <w:r w:rsidR="00660F73" w:rsidRPr="00ED0774">
        <w:t>(</w:t>
      </w:r>
      <w:r w:rsidR="00660F73" w:rsidRPr="00ED0774">
        <w:sym w:font="Symbol" w:char="F03C"/>
      </w:r>
      <w:r w:rsidR="00660F73" w:rsidRPr="00ED0774">
        <w:t>100</w:t>
      </w:r>
      <w:r w:rsidR="00926681" w:rsidRPr="00ED0774">
        <w:t xml:space="preserve"> </w:t>
      </w:r>
      <w:r w:rsidRPr="00ED0774">
        <w:sym w:font="Symbol" w:char="F0B4"/>
      </w:r>
      <w:r w:rsidR="00926681" w:rsidRPr="00ED0774">
        <w:t xml:space="preserve"> </w:t>
      </w:r>
      <w:r w:rsidR="00660F73" w:rsidRPr="00ED0774">
        <w:t>10</w:t>
      </w:r>
      <w:r w:rsidR="00A76940" w:rsidRPr="00ED0774">
        <w:rPr>
          <w:vertAlign w:val="superscript"/>
        </w:rPr>
        <w:t>9</w:t>
      </w:r>
      <w:r w:rsidR="00660F73" w:rsidRPr="00ED0774">
        <w:t>/л).</w:t>
      </w:r>
      <w:r w:rsidR="00926681" w:rsidRPr="00ED0774">
        <w:t xml:space="preserve"> </w:t>
      </w:r>
    </w:p>
    <w:p w14:paraId="4707E393" w14:textId="77777777" w:rsidR="006D2FCC" w:rsidRPr="00ED0774" w:rsidRDefault="00176155" w:rsidP="00705E68">
      <w:pPr>
        <w:pStyle w:val="afd"/>
        <w:spacing w:beforeAutospacing="0" w:afterAutospacing="0" w:line="360" w:lineRule="auto"/>
        <w:ind w:firstLine="709"/>
        <w:contextualSpacing/>
        <w:divId w:val="1288199709"/>
      </w:pPr>
      <w:r w:rsidRPr="00ED0774">
        <w:rPr>
          <w:b/>
          <w:bCs/>
          <w:iCs/>
          <w:color w:val="000000"/>
        </w:rPr>
        <w:t>Частичная</w:t>
      </w:r>
      <w:r w:rsidR="00926681" w:rsidRPr="00ED0774">
        <w:rPr>
          <w:b/>
          <w:bCs/>
          <w:iCs/>
          <w:color w:val="000000"/>
        </w:rPr>
        <w:t xml:space="preserve"> </w:t>
      </w:r>
      <w:r w:rsidRPr="00ED0774">
        <w:rPr>
          <w:b/>
          <w:bCs/>
          <w:iCs/>
          <w:color w:val="000000"/>
        </w:rPr>
        <w:t>ремиссия</w:t>
      </w:r>
      <w:r w:rsidR="00926681" w:rsidRPr="00ED0774">
        <w:rPr>
          <w:color w:val="000000"/>
        </w:rPr>
        <w:t xml:space="preserve"> </w:t>
      </w:r>
      <w:r w:rsidRPr="00ED0774">
        <w:rPr>
          <w:color w:val="000000"/>
        </w:rPr>
        <w:t>–</w:t>
      </w:r>
      <w:r w:rsidR="00926681" w:rsidRPr="00ED0774">
        <w:rPr>
          <w:color w:val="000000"/>
        </w:rPr>
        <w:t xml:space="preserve"> </w:t>
      </w:r>
      <w:r w:rsidR="006D2FCC" w:rsidRPr="00ED0774">
        <w:rPr>
          <w:color w:val="000000"/>
        </w:rPr>
        <w:t>все</w:t>
      </w:r>
      <w:r w:rsidR="00926681" w:rsidRPr="00ED0774">
        <w:rPr>
          <w:color w:val="000000"/>
        </w:rPr>
        <w:t xml:space="preserve"> </w:t>
      </w:r>
      <w:r w:rsidR="006D2FCC" w:rsidRPr="00ED0774">
        <w:rPr>
          <w:color w:val="000000"/>
        </w:rPr>
        <w:t>гематологические</w:t>
      </w:r>
      <w:r w:rsidR="00926681" w:rsidRPr="00ED0774">
        <w:rPr>
          <w:color w:val="000000"/>
        </w:rPr>
        <w:t xml:space="preserve"> </w:t>
      </w:r>
      <w:r w:rsidR="006D2FCC" w:rsidRPr="00ED0774">
        <w:rPr>
          <w:color w:val="000000"/>
        </w:rPr>
        <w:t>критерии</w:t>
      </w:r>
      <w:r w:rsidR="00926681" w:rsidRPr="00ED0774">
        <w:rPr>
          <w:color w:val="000000"/>
        </w:rPr>
        <w:t xml:space="preserve"> </w:t>
      </w:r>
      <w:r w:rsidR="006D2FCC" w:rsidRPr="00ED0774">
        <w:rPr>
          <w:color w:val="000000"/>
        </w:rPr>
        <w:t>ПР;</w:t>
      </w:r>
      <w:r w:rsidR="00926681" w:rsidRPr="00ED0774">
        <w:rPr>
          <w:color w:val="000000"/>
        </w:rPr>
        <w:t xml:space="preserve"> </w:t>
      </w:r>
      <w:r w:rsidR="006D2FCC" w:rsidRPr="00ED0774">
        <w:t>снижение</w:t>
      </w:r>
      <w:r w:rsidR="00926681" w:rsidRPr="00ED0774">
        <w:t xml:space="preserve"> </w:t>
      </w:r>
      <w:r w:rsidR="006D2FCC" w:rsidRPr="00ED0774">
        <w:t>процента</w:t>
      </w:r>
      <w:r w:rsidR="00926681" w:rsidRPr="00ED0774">
        <w:t xml:space="preserve"> </w:t>
      </w:r>
      <w:r w:rsidR="006D2FCC" w:rsidRPr="00ED0774">
        <w:t>бластных</w:t>
      </w:r>
      <w:r w:rsidR="00926681" w:rsidRPr="00ED0774">
        <w:t xml:space="preserve"> </w:t>
      </w:r>
      <w:r w:rsidR="006D2FCC" w:rsidRPr="00ED0774">
        <w:t>клеток</w:t>
      </w:r>
      <w:r w:rsidR="00926681" w:rsidRPr="00ED0774">
        <w:t xml:space="preserve"> </w:t>
      </w:r>
      <w:r w:rsidR="006D2FCC" w:rsidRPr="00ED0774">
        <w:t>в</w:t>
      </w:r>
      <w:r w:rsidR="00926681" w:rsidRPr="00ED0774">
        <w:t xml:space="preserve"> </w:t>
      </w:r>
      <w:r w:rsidR="006D2FCC" w:rsidRPr="00ED0774">
        <w:t>пунктате</w:t>
      </w:r>
      <w:r w:rsidR="00926681" w:rsidRPr="00ED0774">
        <w:t xml:space="preserve"> </w:t>
      </w:r>
      <w:r w:rsidR="006D2FCC" w:rsidRPr="00ED0774">
        <w:t>кос</w:t>
      </w:r>
      <w:r w:rsidR="00B63D39" w:rsidRPr="00ED0774">
        <w:t>т</w:t>
      </w:r>
      <w:r w:rsidR="006D2FCC" w:rsidRPr="00ED0774">
        <w:t>ного</w:t>
      </w:r>
      <w:r w:rsidR="00926681" w:rsidRPr="00ED0774">
        <w:t xml:space="preserve"> </w:t>
      </w:r>
      <w:r w:rsidR="006D2FCC" w:rsidRPr="00ED0774">
        <w:t>мозга</w:t>
      </w:r>
      <w:r w:rsidR="00926681" w:rsidRPr="00ED0774">
        <w:t xml:space="preserve"> </w:t>
      </w:r>
      <w:r w:rsidR="006D2FCC" w:rsidRPr="00ED0774">
        <w:t>до</w:t>
      </w:r>
      <w:r w:rsidR="00926681" w:rsidRPr="00ED0774">
        <w:t xml:space="preserve"> </w:t>
      </w:r>
      <w:r w:rsidR="006D2FCC" w:rsidRPr="00ED0774">
        <w:t>5</w:t>
      </w:r>
      <w:r w:rsidR="00570130" w:rsidRPr="00ED0774">
        <w:t>–</w:t>
      </w:r>
      <w:r w:rsidR="006D2FCC" w:rsidRPr="00ED0774">
        <w:t>25</w:t>
      </w:r>
      <w:r w:rsidR="00926681" w:rsidRPr="00ED0774">
        <w:t xml:space="preserve"> </w:t>
      </w:r>
      <w:r w:rsidR="006D2FCC" w:rsidRPr="00ED0774">
        <w:t>%;</w:t>
      </w:r>
      <w:r w:rsidR="00926681" w:rsidRPr="00ED0774">
        <w:t xml:space="preserve"> </w:t>
      </w:r>
      <w:r w:rsidR="006D2FCC" w:rsidRPr="00ED0774">
        <w:t>снижение</w:t>
      </w:r>
      <w:r w:rsidR="00926681" w:rsidRPr="00ED0774">
        <w:t xml:space="preserve"> </w:t>
      </w:r>
      <w:r w:rsidR="006D2FCC" w:rsidRPr="00ED0774">
        <w:t>числа</w:t>
      </w:r>
      <w:r w:rsidR="00926681" w:rsidRPr="00ED0774">
        <w:t xml:space="preserve"> </w:t>
      </w:r>
      <w:r w:rsidR="006D2FCC" w:rsidRPr="00ED0774">
        <w:t>бластных</w:t>
      </w:r>
      <w:r w:rsidR="00926681" w:rsidRPr="00ED0774">
        <w:t xml:space="preserve"> </w:t>
      </w:r>
      <w:r w:rsidR="006D2FCC" w:rsidRPr="00ED0774">
        <w:t>клеток</w:t>
      </w:r>
      <w:r w:rsidR="00926681" w:rsidRPr="00ED0774">
        <w:t xml:space="preserve"> </w:t>
      </w:r>
      <w:r w:rsidR="006D2FCC" w:rsidRPr="00ED0774">
        <w:t>в</w:t>
      </w:r>
      <w:r w:rsidR="00926681" w:rsidRPr="00ED0774">
        <w:t xml:space="preserve"> </w:t>
      </w:r>
      <w:r w:rsidR="006D2FCC" w:rsidRPr="00ED0774">
        <w:t>пунктате</w:t>
      </w:r>
      <w:r w:rsidR="00926681" w:rsidRPr="00ED0774">
        <w:t xml:space="preserve"> </w:t>
      </w:r>
      <w:r w:rsidR="006D2FCC" w:rsidRPr="00ED0774">
        <w:t>костного</w:t>
      </w:r>
      <w:r w:rsidR="00926681" w:rsidRPr="00ED0774">
        <w:t xml:space="preserve"> </w:t>
      </w:r>
      <w:r w:rsidR="006D2FCC" w:rsidRPr="00ED0774">
        <w:t>мозга</w:t>
      </w:r>
      <w:r w:rsidR="00926681" w:rsidRPr="00ED0774">
        <w:t xml:space="preserve"> </w:t>
      </w:r>
      <w:r w:rsidR="006D2FCC" w:rsidRPr="00ED0774">
        <w:t>не</w:t>
      </w:r>
      <w:r w:rsidR="00926681" w:rsidRPr="00ED0774">
        <w:t xml:space="preserve"> </w:t>
      </w:r>
      <w:r w:rsidR="006D2FCC" w:rsidRPr="00ED0774">
        <w:t>менее</w:t>
      </w:r>
      <w:r w:rsidR="00926681" w:rsidRPr="00ED0774">
        <w:t xml:space="preserve"> </w:t>
      </w:r>
      <w:r w:rsidR="006D2FCC" w:rsidRPr="00ED0774">
        <w:t>чем</w:t>
      </w:r>
      <w:r w:rsidR="00926681" w:rsidRPr="00ED0774">
        <w:t xml:space="preserve"> </w:t>
      </w:r>
      <w:r w:rsidR="006D2FCC" w:rsidRPr="00ED0774">
        <w:t>на</w:t>
      </w:r>
      <w:r w:rsidR="00926681" w:rsidRPr="00ED0774">
        <w:t xml:space="preserve"> </w:t>
      </w:r>
      <w:r w:rsidR="006D2FCC" w:rsidRPr="00ED0774">
        <w:t>50</w:t>
      </w:r>
      <w:r w:rsidR="00926681" w:rsidRPr="00ED0774">
        <w:t xml:space="preserve"> </w:t>
      </w:r>
      <w:r w:rsidR="006D2FCC" w:rsidRPr="00ED0774">
        <w:t>%</w:t>
      </w:r>
      <w:r w:rsidR="00926681" w:rsidRPr="00ED0774">
        <w:t xml:space="preserve"> </w:t>
      </w:r>
      <w:r w:rsidR="006D2FCC" w:rsidRPr="00ED0774">
        <w:t>от</w:t>
      </w:r>
      <w:r w:rsidR="00926681" w:rsidRPr="00ED0774">
        <w:t xml:space="preserve"> </w:t>
      </w:r>
      <w:r w:rsidR="006D2FCC" w:rsidRPr="00ED0774">
        <w:t>исходного</w:t>
      </w:r>
      <w:r w:rsidR="00926681" w:rsidRPr="00ED0774">
        <w:t xml:space="preserve"> </w:t>
      </w:r>
      <w:r w:rsidR="006D2FCC" w:rsidRPr="00ED0774">
        <w:t>до</w:t>
      </w:r>
      <w:r w:rsidR="00926681" w:rsidRPr="00ED0774">
        <w:t xml:space="preserve"> </w:t>
      </w:r>
      <w:r w:rsidR="006D2FCC" w:rsidRPr="00ED0774">
        <w:t>начала</w:t>
      </w:r>
      <w:r w:rsidR="00926681" w:rsidRPr="00ED0774">
        <w:t xml:space="preserve"> </w:t>
      </w:r>
      <w:r w:rsidR="006D2FCC" w:rsidRPr="00ED0774">
        <w:t>лечения.</w:t>
      </w:r>
      <w:r w:rsidR="00926681" w:rsidRPr="00ED0774">
        <w:t xml:space="preserve"> </w:t>
      </w:r>
      <w:r w:rsidR="006D2FCC" w:rsidRPr="00ED0774">
        <w:t>Данный</w:t>
      </w:r>
      <w:r w:rsidR="00926681" w:rsidRPr="00ED0774">
        <w:t xml:space="preserve"> </w:t>
      </w:r>
      <w:r w:rsidR="006D2FCC" w:rsidRPr="00ED0774">
        <w:t>критерий</w:t>
      </w:r>
      <w:r w:rsidR="00926681" w:rsidRPr="00ED0774">
        <w:t xml:space="preserve"> </w:t>
      </w:r>
      <w:r w:rsidR="006D2FCC" w:rsidRPr="00ED0774">
        <w:t>используется</w:t>
      </w:r>
      <w:r w:rsidR="00926681" w:rsidRPr="00ED0774">
        <w:t xml:space="preserve"> </w:t>
      </w:r>
      <w:r w:rsidR="006D2FCC" w:rsidRPr="00ED0774">
        <w:t>для</w:t>
      </w:r>
      <w:r w:rsidR="00926681" w:rsidRPr="00ED0774">
        <w:t xml:space="preserve"> </w:t>
      </w:r>
      <w:r w:rsidR="006D2FCC" w:rsidRPr="00ED0774">
        <w:t>оценки</w:t>
      </w:r>
      <w:r w:rsidR="00926681" w:rsidRPr="00ED0774">
        <w:t xml:space="preserve"> </w:t>
      </w:r>
      <w:r w:rsidR="006D2FCC" w:rsidRPr="00ED0774">
        <w:t>эффективности</w:t>
      </w:r>
      <w:r w:rsidR="00926681" w:rsidRPr="00ED0774">
        <w:t xml:space="preserve"> </w:t>
      </w:r>
      <w:r w:rsidR="006D2FCC" w:rsidRPr="00ED0774">
        <w:t>лечения</w:t>
      </w:r>
      <w:r w:rsidR="00926681" w:rsidRPr="00ED0774">
        <w:t xml:space="preserve"> </w:t>
      </w:r>
      <w:r w:rsidR="006D2FCC" w:rsidRPr="00ED0774">
        <w:t>ОМЛ</w:t>
      </w:r>
      <w:r w:rsidR="00926681" w:rsidRPr="00ED0774">
        <w:t xml:space="preserve"> </w:t>
      </w:r>
      <w:r w:rsidR="006D2FCC" w:rsidRPr="00ED0774">
        <w:t>преимущественно</w:t>
      </w:r>
      <w:r w:rsidR="00926681" w:rsidRPr="00ED0774">
        <w:t xml:space="preserve"> </w:t>
      </w:r>
      <w:r w:rsidR="006D2FCC" w:rsidRPr="00ED0774">
        <w:t>в</w:t>
      </w:r>
      <w:r w:rsidR="00926681" w:rsidRPr="00ED0774">
        <w:t xml:space="preserve"> </w:t>
      </w:r>
      <w:r w:rsidR="006D2FCC" w:rsidRPr="00ED0774">
        <w:t>ходе</w:t>
      </w:r>
      <w:r w:rsidR="00926681" w:rsidRPr="00ED0774">
        <w:t xml:space="preserve"> </w:t>
      </w:r>
      <w:r w:rsidR="006D2FCC" w:rsidRPr="00ED0774">
        <w:t>клинических</w:t>
      </w:r>
      <w:r w:rsidR="00926681" w:rsidRPr="00ED0774">
        <w:t xml:space="preserve"> </w:t>
      </w:r>
      <w:r w:rsidR="006D2FCC" w:rsidRPr="00ED0774">
        <w:t>исследований</w:t>
      </w:r>
      <w:r w:rsidR="00926681" w:rsidRPr="00ED0774">
        <w:t xml:space="preserve"> </w:t>
      </w:r>
      <w:r w:rsidR="00570130" w:rsidRPr="00ED0774">
        <w:rPr>
          <w:lang w:val="en-US"/>
        </w:rPr>
        <w:t>I</w:t>
      </w:r>
      <w:r w:rsidR="00570130" w:rsidRPr="00ED0774">
        <w:t>–</w:t>
      </w:r>
      <w:r w:rsidR="00570130" w:rsidRPr="00ED0774">
        <w:rPr>
          <w:lang w:val="en-US"/>
        </w:rPr>
        <w:t>II</w:t>
      </w:r>
      <w:r w:rsidR="00926681" w:rsidRPr="00ED0774">
        <w:t xml:space="preserve"> </w:t>
      </w:r>
      <w:r w:rsidR="006D2FCC" w:rsidRPr="00ED0774">
        <w:t>фазы.</w:t>
      </w:r>
    </w:p>
    <w:p w14:paraId="14B24822" w14:textId="77777777" w:rsidR="000619BD" w:rsidRPr="00ED0774" w:rsidRDefault="000619BD" w:rsidP="000619BD">
      <w:pPr>
        <w:pStyle w:val="af6"/>
        <w:spacing w:after="0" w:line="360" w:lineRule="auto"/>
        <w:ind w:firstLine="567"/>
        <w:divId w:val="1288199709"/>
        <w:rPr>
          <w:rFonts w:cs="Times New Roman"/>
          <w:szCs w:val="24"/>
        </w:rPr>
      </w:pPr>
      <w:r w:rsidRPr="00ED0774">
        <w:rPr>
          <w:rStyle w:val="affb"/>
          <w:rFonts w:cs="Times New Roman"/>
          <w:iCs/>
          <w:szCs w:val="24"/>
        </w:rPr>
        <w:t>Общая</w:t>
      </w:r>
      <w:r w:rsidR="00926681" w:rsidRPr="00ED0774">
        <w:rPr>
          <w:rStyle w:val="affb"/>
          <w:rFonts w:cs="Times New Roman"/>
          <w:iCs/>
          <w:szCs w:val="24"/>
        </w:rPr>
        <w:t xml:space="preserve"> </w:t>
      </w:r>
      <w:r w:rsidRPr="00ED0774">
        <w:rPr>
          <w:rStyle w:val="affb"/>
          <w:rFonts w:cs="Times New Roman"/>
          <w:iCs/>
          <w:szCs w:val="24"/>
        </w:rPr>
        <w:t>выживаемость</w:t>
      </w:r>
      <w:r w:rsidRPr="00ED0774">
        <w:rPr>
          <w:rFonts w:cs="Times New Roman"/>
          <w:b/>
          <w:szCs w:val="24"/>
        </w:rPr>
        <w:t>.</w:t>
      </w:r>
      <w:r w:rsidR="00926681" w:rsidRPr="00ED0774">
        <w:rPr>
          <w:rFonts w:cs="Times New Roman"/>
          <w:szCs w:val="24"/>
        </w:rPr>
        <w:t xml:space="preserve"> </w:t>
      </w:r>
      <w:r w:rsidRPr="00ED0774">
        <w:rPr>
          <w:rFonts w:cs="Times New Roman"/>
          <w:szCs w:val="24"/>
        </w:rPr>
        <w:t>Для</w:t>
      </w:r>
      <w:r w:rsidR="00926681" w:rsidRPr="00ED0774">
        <w:rPr>
          <w:rFonts w:cs="Times New Roman"/>
          <w:szCs w:val="24"/>
        </w:rPr>
        <w:t xml:space="preserve"> </w:t>
      </w:r>
      <w:r w:rsidRPr="00ED0774">
        <w:rPr>
          <w:rFonts w:cs="Times New Roman"/>
          <w:color w:val="000000"/>
          <w:szCs w:val="24"/>
        </w:rPr>
        <w:t>оценки</w:t>
      </w:r>
      <w:r w:rsidR="00926681" w:rsidRPr="00ED0774">
        <w:rPr>
          <w:rFonts w:cs="Times New Roman"/>
          <w:szCs w:val="24"/>
        </w:rPr>
        <w:t xml:space="preserve"> </w:t>
      </w:r>
      <w:r w:rsidRPr="00ED0774">
        <w:rPr>
          <w:rFonts w:cs="Times New Roman"/>
          <w:szCs w:val="24"/>
        </w:rPr>
        <w:t>общей</w:t>
      </w:r>
      <w:r w:rsidR="00926681" w:rsidRPr="00ED0774">
        <w:rPr>
          <w:rFonts w:cs="Times New Roman"/>
          <w:szCs w:val="24"/>
        </w:rPr>
        <w:t xml:space="preserve"> </w:t>
      </w:r>
      <w:r w:rsidRPr="00ED0774">
        <w:rPr>
          <w:rFonts w:cs="Times New Roman"/>
          <w:szCs w:val="24"/>
        </w:rPr>
        <w:t>выживаемости</w:t>
      </w:r>
      <w:r w:rsidR="00926681" w:rsidRPr="00ED0774">
        <w:rPr>
          <w:rFonts w:cs="Times New Roman"/>
          <w:szCs w:val="24"/>
        </w:rPr>
        <w:t xml:space="preserve"> </w:t>
      </w:r>
      <w:r w:rsidRPr="00ED0774">
        <w:rPr>
          <w:rFonts w:cs="Times New Roman"/>
          <w:szCs w:val="24"/>
        </w:rPr>
        <w:t>анализируют</w:t>
      </w:r>
      <w:r w:rsidR="00926681" w:rsidRPr="00ED0774">
        <w:rPr>
          <w:rFonts w:cs="Times New Roman"/>
          <w:szCs w:val="24"/>
        </w:rPr>
        <w:t xml:space="preserve"> </w:t>
      </w:r>
      <w:r w:rsidRPr="00ED0774">
        <w:rPr>
          <w:rFonts w:cs="Times New Roman"/>
          <w:szCs w:val="24"/>
        </w:rPr>
        <w:t>временные</w:t>
      </w:r>
      <w:r w:rsidR="00926681" w:rsidRPr="00ED0774">
        <w:rPr>
          <w:rFonts w:cs="Times New Roman"/>
          <w:szCs w:val="24"/>
        </w:rPr>
        <w:t xml:space="preserve"> </w:t>
      </w:r>
      <w:r w:rsidRPr="00ED0774">
        <w:rPr>
          <w:rFonts w:cs="Times New Roman"/>
          <w:szCs w:val="24"/>
        </w:rPr>
        <w:t>параметры</w:t>
      </w:r>
      <w:r w:rsidR="00926681" w:rsidRPr="00ED0774">
        <w:rPr>
          <w:rFonts w:cs="Times New Roman"/>
          <w:szCs w:val="24"/>
        </w:rPr>
        <w:t xml:space="preserve"> </w:t>
      </w:r>
      <w:r w:rsidRPr="00ED0774">
        <w:rPr>
          <w:rFonts w:cs="Times New Roman"/>
          <w:szCs w:val="24"/>
        </w:rPr>
        <w:t>всех</w:t>
      </w:r>
      <w:r w:rsidR="00926681" w:rsidRPr="00ED0774">
        <w:rPr>
          <w:rFonts w:cs="Times New Roman"/>
          <w:szCs w:val="24"/>
        </w:rPr>
        <w:t xml:space="preserve"> </w:t>
      </w:r>
      <w:r w:rsidRPr="00ED0774">
        <w:rPr>
          <w:rFonts w:cs="Times New Roman"/>
          <w:szCs w:val="24"/>
        </w:rPr>
        <w:t>пациентов,</w:t>
      </w:r>
      <w:r w:rsidR="00926681" w:rsidRPr="00ED0774">
        <w:rPr>
          <w:rFonts w:cs="Times New Roman"/>
          <w:szCs w:val="24"/>
        </w:rPr>
        <w:t xml:space="preserve"> </w:t>
      </w:r>
      <w:r w:rsidRPr="00ED0774">
        <w:rPr>
          <w:rFonts w:cs="Times New Roman"/>
          <w:szCs w:val="24"/>
        </w:rPr>
        <w:t>которым</w:t>
      </w:r>
      <w:r w:rsidR="00926681" w:rsidRPr="00ED0774">
        <w:rPr>
          <w:rFonts w:cs="Times New Roman"/>
          <w:szCs w:val="24"/>
        </w:rPr>
        <w:t xml:space="preserve"> </w:t>
      </w:r>
      <w:r w:rsidRPr="00ED0774">
        <w:rPr>
          <w:rFonts w:cs="Times New Roman"/>
          <w:szCs w:val="24"/>
        </w:rPr>
        <w:t>начали</w:t>
      </w:r>
      <w:r w:rsidR="00926681" w:rsidRPr="00ED0774">
        <w:rPr>
          <w:rFonts w:cs="Times New Roman"/>
          <w:szCs w:val="24"/>
        </w:rPr>
        <w:t xml:space="preserve"> </w:t>
      </w:r>
      <w:r w:rsidRPr="00ED0774">
        <w:rPr>
          <w:rFonts w:cs="Times New Roman"/>
          <w:szCs w:val="24"/>
        </w:rPr>
        <w:t>лечение.</w:t>
      </w:r>
      <w:r w:rsidR="00926681" w:rsidRPr="00ED0774">
        <w:rPr>
          <w:rFonts w:cs="Times New Roman"/>
          <w:szCs w:val="24"/>
        </w:rPr>
        <w:t xml:space="preserve"> </w:t>
      </w:r>
      <w:r w:rsidRPr="00ED0774">
        <w:rPr>
          <w:rFonts w:cs="Times New Roman"/>
          <w:szCs w:val="24"/>
        </w:rPr>
        <w:t>Точкой</w:t>
      </w:r>
      <w:r w:rsidR="00926681" w:rsidRPr="00ED0774">
        <w:rPr>
          <w:rFonts w:cs="Times New Roman"/>
          <w:szCs w:val="24"/>
        </w:rPr>
        <w:t xml:space="preserve"> </w:t>
      </w:r>
      <w:r w:rsidRPr="00ED0774">
        <w:rPr>
          <w:rFonts w:cs="Times New Roman"/>
          <w:szCs w:val="24"/>
        </w:rPr>
        <w:t>отсчета</w:t>
      </w:r>
      <w:r w:rsidR="00926681" w:rsidRPr="00ED0774">
        <w:rPr>
          <w:rFonts w:cs="Times New Roman"/>
          <w:szCs w:val="24"/>
        </w:rPr>
        <w:t xml:space="preserve"> </w:t>
      </w:r>
      <w:r w:rsidRPr="00ED0774">
        <w:rPr>
          <w:rFonts w:cs="Times New Roman"/>
          <w:szCs w:val="24"/>
        </w:rPr>
        <w:t>является</w:t>
      </w:r>
      <w:r w:rsidR="00926681" w:rsidRPr="00ED0774">
        <w:rPr>
          <w:rFonts w:cs="Times New Roman"/>
          <w:szCs w:val="24"/>
        </w:rPr>
        <w:t xml:space="preserve"> </w:t>
      </w:r>
      <w:r w:rsidRPr="00ED0774">
        <w:rPr>
          <w:rFonts w:cs="Times New Roman"/>
          <w:szCs w:val="24"/>
        </w:rPr>
        <w:t>день</w:t>
      </w:r>
      <w:r w:rsidR="00926681" w:rsidRPr="00ED0774">
        <w:rPr>
          <w:rFonts w:cs="Times New Roman"/>
          <w:szCs w:val="24"/>
        </w:rPr>
        <w:t xml:space="preserve"> </w:t>
      </w:r>
      <w:r w:rsidRPr="00ED0774">
        <w:rPr>
          <w:rFonts w:cs="Times New Roman"/>
          <w:szCs w:val="24"/>
        </w:rPr>
        <w:t>начала</w:t>
      </w:r>
      <w:r w:rsidR="00926681" w:rsidRPr="00ED0774">
        <w:rPr>
          <w:rFonts w:cs="Times New Roman"/>
          <w:szCs w:val="24"/>
        </w:rPr>
        <w:t xml:space="preserve"> </w:t>
      </w:r>
      <w:r w:rsidRPr="00ED0774">
        <w:rPr>
          <w:rFonts w:cs="Times New Roman"/>
          <w:szCs w:val="24"/>
        </w:rPr>
        <w:t>терапии.</w:t>
      </w:r>
      <w:r w:rsidR="00926681" w:rsidRPr="00ED0774">
        <w:rPr>
          <w:rFonts w:cs="Times New Roman"/>
          <w:szCs w:val="24"/>
        </w:rPr>
        <w:t xml:space="preserve"> </w:t>
      </w:r>
      <w:r w:rsidRPr="00ED0774">
        <w:rPr>
          <w:rFonts w:cs="Times New Roman"/>
          <w:szCs w:val="24"/>
        </w:rPr>
        <w:t>Событием</w:t>
      </w:r>
      <w:r w:rsidR="00926681" w:rsidRPr="00ED0774">
        <w:rPr>
          <w:rFonts w:cs="Times New Roman"/>
          <w:szCs w:val="24"/>
        </w:rPr>
        <w:t xml:space="preserve"> </w:t>
      </w:r>
      <w:r w:rsidRPr="00ED0774">
        <w:rPr>
          <w:rFonts w:cs="Times New Roman"/>
          <w:szCs w:val="24"/>
        </w:rPr>
        <w:t>считается</w:t>
      </w:r>
      <w:r w:rsidR="00926681" w:rsidRPr="00ED0774">
        <w:rPr>
          <w:rFonts w:cs="Times New Roman"/>
          <w:szCs w:val="24"/>
        </w:rPr>
        <w:t xml:space="preserve"> </w:t>
      </w:r>
      <w:r w:rsidRPr="00ED0774">
        <w:rPr>
          <w:rFonts w:cs="Times New Roman"/>
          <w:szCs w:val="24"/>
        </w:rPr>
        <w:t>только</w:t>
      </w:r>
      <w:r w:rsidR="00926681" w:rsidRPr="00ED0774">
        <w:rPr>
          <w:rFonts w:cs="Times New Roman"/>
          <w:szCs w:val="24"/>
        </w:rPr>
        <w:t xml:space="preserve"> </w:t>
      </w:r>
      <w:r w:rsidRPr="00ED0774">
        <w:rPr>
          <w:rFonts w:cs="Times New Roman"/>
          <w:szCs w:val="24"/>
        </w:rPr>
        <w:t>смерть</w:t>
      </w:r>
      <w:r w:rsidR="00926681" w:rsidRPr="00ED0774">
        <w:rPr>
          <w:rFonts w:cs="Times New Roman"/>
          <w:szCs w:val="24"/>
        </w:rPr>
        <w:t xml:space="preserve"> </w:t>
      </w:r>
      <w:r w:rsidRPr="00ED0774">
        <w:rPr>
          <w:rFonts w:cs="Times New Roman"/>
          <w:szCs w:val="24"/>
        </w:rPr>
        <w:t>пациента</w:t>
      </w:r>
      <w:r w:rsidR="00926681" w:rsidRPr="00ED0774">
        <w:rPr>
          <w:rFonts w:cs="Times New Roman"/>
          <w:szCs w:val="24"/>
        </w:rPr>
        <w:t xml:space="preserve"> </w:t>
      </w:r>
      <w:r w:rsidRPr="00ED0774">
        <w:rPr>
          <w:rFonts w:cs="Times New Roman"/>
          <w:szCs w:val="24"/>
        </w:rPr>
        <w:t>от</w:t>
      </w:r>
      <w:r w:rsidR="00926681" w:rsidRPr="00ED0774">
        <w:rPr>
          <w:rFonts w:cs="Times New Roman"/>
          <w:szCs w:val="24"/>
        </w:rPr>
        <w:t xml:space="preserve"> </w:t>
      </w:r>
      <w:r w:rsidRPr="00ED0774">
        <w:rPr>
          <w:rFonts w:cs="Times New Roman"/>
          <w:szCs w:val="24"/>
        </w:rPr>
        <w:t>любой</w:t>
      </w:r>
      <w:r w:rsidR="00926681" w:rsidRPr="00ED0774">
        <w:rPr>
          <w:rFonts w:cs="Times New Roman"/>
          <w:szCs w:val="24"/>
        </w:rPr>
        <w:t xml:space="preserve"> </w:t>
      </w:r>
      <w:r w:rsidRPr="00ED0774">
        <w:rPr>
          <w:rFonts w:cs="Times New Roman"/>
          <w:szCs w:val="24"/>
        </w:rPr>
        <w:t>причины</w:t>
      </w:r>
      <w:r w:rsidR="00926681" w:rsidRPr="00ED0774">
        <w:rPr>
          <w:rFonts w:cs="Times New Roman"/>
          <w:szCs w:val="24"/>
        </w:rPr>
        <w:t xml:space="preserve"> </w:t>
      </w:r>
      <w:r w:rsidRPr="00ED0774">
        <w:rPr>
          <w:rFonts w:cs="Times New Roman"/>
          <w:szCs w:val="24"/>
        </w:rPr>
        <w:t>(ранняя</w:t>
      </w:r>
      <w:r w:rsidR="00926681" w:rsidRPr="00ED0774">
        <w:rPr>
          <w:rFonts w:cs="Times New Roman"/>
          <w:szCs w:val="24"/>
        </w:rPr>
        <w:t xml:space="preserve"> </w:t>
      </w:r>
      <w:r w:rsidRPr="00ED0774">
        <w:rPr>
          <w:rFonts w:cs="Times New Roman"/>
          <w:szCs w:val="24"/>
        </w:rPr>
        <w:t>летальность,</w:t>
      </w:r>
      <w:r w:rsidR="00926681" w:rsidRPr="00ED0774">
        <w:rPr>
          <w:rFonts w:cs="Times New Roman"/>
          <w:szCs w:val="24"/>
        </w:rPr>
        <w:t xml:space="preserve"> </w:t>
      </w:r>
      <w:r w:rsidRPr="00ED0774">
        <w:rPr>
          <w:rFonts w:cs="Times New Roman"/>
          <w:szCs w:val="24"/>
        </w:rPr>
        <w:t>смерть</w:t>
      </w:r>
      <w:r w:rsidR="00926681" w:rsidRPr="00ED0774">
        <w:rPr>
          <w:rFonts w:cs="Times New Roman"/>
          <w:szCs w:val="24"/>
        </w:rPr>
        <w:t xml:space="preserve"> </w:t>
      </w:r>
      <w:r w:rsidRPr="00ED0774">
        <w:rPr>
          <w:rFonts w:cs="Times New Roman"/>
          <w:szCs w:val="24"/>
        </w:rPr>
        <w:t>в</w:t>
      </w:r>
      <w:r w:rsidR="00926681" w:rsidRPr="00ED0774">
        <w:rPr>
          <w:rFonts w:cs="Times New Roman"/>
          <w:szCs w:val="24"/>
        </w:rPr>
        <w:t xml:space="preserve"> </w:t>
      </w:r>
      <w:r w:rsidRPr="00ED0774">
        <w:rPr>
          <w:rFonts w:cs="Times New Roman"/>
          <w:szCs w:val="24"/>
        </w:rPr>
        <w:t>период</w:t>
      </w:r>
      <w:r w:rsidR="00926681" w:rsidRPr="00ED0774">
        <w:rPr>
          <w:rFonts w:cs="Times New Roman"/>
          <w:szCs w:val="24"/>
        </w:rPr>
        <w:t xml:space="preserve"> </w:t>
      </w:r>
      <w:r w:rsidRPr="00ED0774">
        <w:rPr>
          <w:rFonts w:cs="Times New Roman"/>
          <w:szCs w:val="24"/>
        </w:rPr>
        <w:t>ремиссии</w:t>
      </w:r>
      <w:r w:rsidR="00926681" w:rsidRPr="00ED0774">
        <w:rPr>
          <w:rFonts w:cs="Times New Roman"/>
          <w:szCs w:val="24"/>
        </w:rPr>
        <w:t xml:space="preserve"> </w:t>
      </w:r>
      <w:r w:rsidRPr="00ED0774">
        <w:rPr>
          <w:rFonts w:cs="Times New Roman"/>
          <w:szCs w:val="24"/>
        </w:rPr>
        <w:t>от</w:t>
      </w:r>
      <w:r w:rsidR="00926681" w:rsidRPr="00ED0774">
        <w:rPr>
          <w:rFonts w:cs="Times New Roman"/>
          <w:szCs w:val="24"/>
        </w:rPr>
        <w:t xml:space="preserve"> </w:t>
      </w:r>
      <w:r w:rsidRPr="00ED0774">
        <w:rPr>
          <w:rFonts w:cs="Times New Roman"/>
          <w:szCs w:val="24"/>
        </w:rPr>
        <w:t>любой</w:t>
      </w:r>
      <w:r w:rsidR="00926681" w:rsidRPr="00ED0774">
        <w:rPr>
          <w:rFonts w:cs="Times New Roman"/>
          <w:szCs w:val="24"/>
        </w:rPr>
        <w:t xml:space="preserve"> </w:t>
      </w:r>
      <w:r w:rsidRPr="00ED0774">
        <w:rPr>
          <w:rFonts w:cs="Times New Roman"/>
          <w:szCs w:val="24"/>
        </w:rPr>
        <w:t>причины,</w:t>
      </w:r>
      <w:r w:rsidR="00926681" w:rsidRPr="00ED0774">
        <w:rPr>
          <w:rFonts w:cs="Times New Roman"/>
          <w:szCs w:val="24"/>
        </w:rPr>
        <w:t xml:space="preserve"> </w:t>
      </w:r>
      <w:r w:rsidRPr="00ED0774">
        <w:rPr>
          <w:rFonts w:cs="Times New Roman"/>
          <w:szCs w:val="24"/>
        </w:rPr>
        <w:t>смерть</w:t>
      </w:r>
      <w:r w:rsidR="00926681" w:rsidRPr="00ED0774">
        <w:rPr>
          <w:rFonts w:cs="Times New Roman"/>
          <w:szCs w:val="24"/>
        </w:rPr>
        <w:t xml:space="preserve"> </w:t>
      </w:r>
      <w:r w:rsidRPr="00ED0774">
        <w:rPr>
          <w:rFonts w:cs="Times New Roman"/>
          <w:szCs w:val="24"/>
        </w:rPr>
        <w:t>в</w:t>
      </w:r>
      <w:r w:rsidR="00926681" w:rsidRPr="00ED0774">
        <w:rPr>
          <w:rFonts w:cs="Times New Roman"/>
          <w:szCs w:val="24"/>
        </w:rPr>
        <w:t xml:space="preserve"> </w:t>
      </w:r>
      <w:r w:rsidRPr="00ED0774">
        <w:rPr>
          <w:rFonts w:cs="Times New Roman"/>
          <w:szCs w:val="24"/>
        </w:rPr>
        <w:t>период</w:t>
      </w:r>
      <w:r w:rsidR="00926681" w:rsidRPr="00ED0774">
        <w:rPr>
          <w:rFonts w:cs="Times New Roman"/>
          <w:szCs w:val="24"/>
        </w:rPr>
        <w:t xml:space="preserve"> </w:t>
      </w:r>
      <w:r w:rsidRPr="00ED0774">
        <w:rPr>
          <w:rFonts w:cs="Times New Roman"/>
          <w:szCs w:val="24"/>
        </w:rPr>
        <w:t>рецидива).</w:t>
      </w:r>
      <w:r w:rsidR="00926681" w:rsidRPr="00ED0774">
        <w:rPr>
          <w:rFonts w:cs="Times New Roman"/>
          <w:szCs w:val="24"/>
        </w:rPr>
        <w:t xml:space="preserve"> </w:t>
      </w:r>
      <w:r w:rsidRPr="00ED0774">
        <w:rPr>
          <w:rFonts w:cs="Times New Roman"/>
          <w:szCs w:val="24"/>
        </w:rPr>
        <w:t>Этот</w:t>
      </w:r>
      <w:r w:rsidR="00926681" w:rsidRPr="00ED0774">
        <w:rPr>
          <w:rFonts w:cs="Times New Roman"/>
          <w:szCs w:val="24"/>
        </w:rPr>
        <w:t xml:space="preserve"> </w:t>
      </w:r>
      <w:r w:rsidRPr="00ED0774">
        <w:rPr>
          <w:rFonts w:cs="Times New Roman"/>
          <w:szCs w:val="24"/>
        </w:rPr>
        <w:t>анализ</w:t>
      </w:r>
      <w:r w:rsidR="00926681" w:rsidRPr="00ED0774">
        <w:rPr>
          <w:rFonts w:cs="Times New Roman"/>
          <w:szCs w:val="24"/>
        </w:rPr>
        <w:t xml:space="preserve"> </w:t>
      </w:r>
      <w:r w:rsidRPr="00ED0774">
        <w:rPr>
          <w:rFonts w:cs="Times New Roman"/>
          <w:szCs w:val="24"/>
        </w:rPr>
        <w:t>позволяет</w:t>
      </w:r>
      <w:r w:rsidR="00926681" w:rsidRPr="00ED0774">
        <w:rPr>
          <w:rFonts w:cs="Times New Roman"/>
          <w:szCs w:val="24"/>
        </w:rPr>
        <w:t xml:space="preserve"> </w:t>
      </w:r>
      <w:r w:rsidRPr="00ED0774">
        <w:rPr>
          <w:rFonts w:cs="Times New Roman"/>
          <w:szCs w:val="24"/>
        </w:rPr>
        <w:t>оценить</w:t>
      </w:r>
      <w:r w:rsidR="00926681" w:rsidRPr="00ED0774">
        <w:rPr>
          <w:rFonts w:cs="Times New Roman"/>
          <w:szCs w:val="24"/>
        </w:rPr>
        <w:t xml:space="preserve"> </w:t>
      </w:r>
      <w:r w:rsidRPr="00ED0774">
        <w:rPr>
          <w:rFonts w:cs="Times New Roman"/>
          <w:szCs w:val="24"/>
        </w:rPr>
        <w:t>число</w:t>
      </w:r>
      <w:r w:rsidR="00926681" w:rsidRPr="00ED0774">
        <w:rPr>
          <w:rFonts w:cs="Times New Roman"/>
          <w:szCs w:val="24"/>
        </w:rPr>
        <w:t xml:space="preserve"> </w:t>
      </w:r>
      <w:r w:rsidRPr="00ED0774">
        <w:rPr>
          <w:rFonts w:cs="Times New Roman"/>
          <w:szCs w:val="24"/>
        </w:rPr>
        <w:t>реально</w:t>
      </w:r>
      <w:r w:rsidR="00926681" w:rsidRPr="00ED0774">
        <w:rPr>
          <w:rFonts w:cs="Times New Roman"/>
          <w:szCs w:val="24"/>
        </w:rPr>
        <w:t xml:space="preserve"> </w:t>
      </w:r>
      <w:r w:rsidRPr="00ED0774">
        <w:rPr>
          <w:rFonts w:cs="Times New Roman"/>
          <w:szCs w:val="24"/>
        </w:rPr>
        <w:t>оставшихся</w:t>
      </w:r>
      <w:r w:rsidR="00926681" w:rsidRPr="00ED0774">
        <w:rPr>
          <w:rFonts w:cs="Times New Roman"/>
          <w:szCs w:val="24"/>
        </w:rPr>
        <w:t xml:space="preserve"> </w:t>
      </w:r>
      <w:r w:rsidRPr="00ED0774">
        <w:rPr>
          <w:rFonts w:cs="Times New Roman"/>
          <w:szCs w:val="24"/>
        </w:rPr>
        <w:t>в</w:t>
      </w:r>
      <w:r w:rsidR="00926681" w:rsidRPr="00ED0774">
        <w:rPr>
          <w:rFonts w:cs="Times New Roman"/>
          <w:szCs w:val="24"/>
        </w:rPr>
        <w:t xml:space="preserve"> </w:t>
      </w:r>
      <w:r w:rsidRPr="00ED0774">
        <w:rPr>
          <w:rFonts w:cs="Times New Roman"/>
          <w:szCs w:val="24"/>
        </w:rPr>
        <w:t>живых</w:t>
      </w:r>
      <w:r w:rsidR="00926681" w:rsidRPr="00ED0774">
        <w:rPr>
          <w:rFonts w:cs="Times New Roman"/>
          <w:szCs w:val="24"/>
        </w:rPr>
        <w:t xml:space="preserve"> </w:t>
      </w:r>
      <w:r w:rsidRPr="00ED0774">
        <w:rPr>
          <w:rFonts w:cs="Times New Roman"/>
          <w:szCs w:val="24"/>
        </w:rPr>
        <w:t>пациентов</w:t>
      </w:r>
      <w:r w:rsidR="00926681" w:rsidRPr="00ED0774">
        <w:rPr>
          <w:rFonts w:cs="Times New Roman"/>
          <w:szCs w:val="24"/>
        </w:rPr>
        <w:t xml:space="preserve"> </w:t>
      </w:r>
      <w:r w:rsidRPr="00ED0774">
        <w:rPr>
          <w:rFonts w:cs="Times New Roman"/>
          <w:szCs w:val="24"/>
        </w:rPr>
        <w:t>с</w:t>
      </w:r>
      <w:r w:rsidR="00926681" w:rsidRPr="00ED0774">
        <w:rPr>
          <w:rFonts w:cs="Times New Roman"/>
          <w:szCs w:val="24"/>
        </w:rPr>
        <w:t xml:space="preserve"> </w:t>
      </w:r>
      <w:r w:rsidRPr="00ED0774">
        <w:rPr>
          <w:rFonts w:cs="Times New Roman"/>
          <w:szCs w:val="24"/>
        </w:rPr>
        <w:t>ОМЛ</w:t>
      </w:r>
      <w:r w:rsidR="00926681" w:rsidRPr="00ED0774">
        <w:rPr>
          <w:rFonts w:cs="Times New Roman"/>
          <w:szCs w:val="24"/>
        </w:rPr>
        <w:t xml:space="preserve"> </w:t>
      </w:r>
      <w:r w:rsidRPr="00ED0774">
        <w:rPr>
          <w:rFonts w:cs="Times New Roman"/>
          <w:szCs w:val="24"/>
        </w:rPr>
        <w:t>на</w:t>
      </w:r>
      <w:r w:rsidR="00926681" w:rsidRPr="00ED0774">
        <w:rPr>
          <w:rFonts w:cs="Times New Roman"/>
          <w:szCs w:val="24"/>
        </w:rPr>
        <w:t xml:space="preserve"> </w:t>
      </w:r>
      <w:r w:rsidRPr="00ED0774">
        <w:rPr>
          <w:rFonts w:cs="Times New Roman"/>
          <w:szCs w:val="24"/>
        </w:rPr>
        <w:t>фоне</w:t>
      </w:r>
      <w:r w:rsidR="00926681" w:rsidRPr="00ED0774">
        <w:rPr>
          <w:rFonts w:cs="Times New Roman"/>
          <w:szCs w:val="24"/>
        </w:rPr>
        <w:t xml:space="preserve"> </w:t>
      </w:r>
      <w:r w:rsidRPr="00ED0774">
        <w:rPr>
          <w:rFonts w:cs="Times New Roman"/>
          <w:szCs w:val="24"/>
        </w:rPr>
        <w:t>проведенной</w:t>
      </w:r>
      <w:r w:rsidR="00926681" w:rsidRPr="00ED0774">
        <w:rPr>
          <w:rFonts w:cs="Times New Roman"/>
          <w:szCs w:val="24"/>
        </w:rPr>
        <w:t xml:space="preserve"> </w:t>
      </w:r>
      <w:r w:rsidRPr="00ED0774">
        <w:rPr>
          <w:rFonts w:cs="Times New Roman"/>
          <w:szCs w:val="24"/>
        </w:rPr>
        <w:t>терапии.</w:t>
      </w:r>
      <w:r w:rsidR="00926681" w:rsidRPr="00ED0774">
        <w:rPr>
          <w:rFonts w:cs="Times New Roman"/>
          <w:szCs w:val="24"/>
        </w:rPr>
        <w:t xml:space="preserve"> </w:t>
      </w:r>
    </w:p>
    <w:p w14:paraId="16861001" w14:textId="4667B2DE" w:rsidR="000619BD" w:rsidRPr="00ED0774" w:rsidRDefault="000619BD" w:rsidP="000619BD">
      <w:pPr>
        <w:pStyle w:val="af6"/>
        <w:spacing w:after="0" w:line="360" w:lineRule="auto"/>
        <w:ind w:firstLine="567"/>
        <w:divId w:val="1288199709"/>
        <w:rPr>
          <w:rFonts w:cs="Times New Roman"/>
          <w:i/>
          <w:iCs/>
          <w:szCs w:val="24"/>
        </w:rPr>
      </w:pPr>
      <w:r w:rsidRPr="00ED0774">
        <w:rPr>
          <w:rStyle w:val="affb"/>
          <w:rFonts w:cs="Times New Roman"/>
          <w:iCs/>
          <w:szCs w:val="24"/>
        </w:rPr>
        <w:lastRenderedPageBreak/>
        <w:t>Безрецидивная</w:t>
      </w:r>
      <w:r w:rsidR="00926681" w:rsidRPr="00ED0774">
        <w:rPr>
          <w:rStyle w:val="affb"/>
          <w:rFonts w:cs="Times New Roman"/>
          <w:iCs/>
          <w:szCs w:val="24"/>
        </w:rPr>
        <w:t xml:space="preserve"> </w:t>
      </w:r>
      <w:r w:rsidRPr="00ED0774">
        <w:rPr>
          <w:rStyle w:val="affb"/>
          <w:rFonts w:cs="Times New Roman"/>
          <w:iCs/>
          <w:szCs w:val="24"/>
        </w:rPr>
        <w:t>выживаемость</w:t>
      </w:r>
      <w:r w:rsidRPr="00ED0774">
        <w:rPr>
          <w:rFonts w:cs="Times New Roman"/>
          <w:b/>
          <w:szCs w:val="24"/>
        </w:rPr>
        <w:t>.</w:t>
      </w:r>
      <w:r w:rsidR="00926681" w:rsidRPr="00ED0774">
        <w:rPr>
          <w:rFonts w:cs="Times New Roman"/>
          <w:szCs w:val="24"/>
        </w:rPr>
        <w:t xml:space="preserve"> </w:t>
      </w:r>
      <w:r w:rsidRPr="00ED0774">
        <w:rPr>
          <w:rFonts w:cs="Times New Roman"/>
          <w:szCs w:val="24"/>
        </w:rPr>
        <w:t>При</w:t>
      </w:r>
      <w:r w:rsidR="00926681" w:rsidRPr="00ED0774">
        <w:rPr>
          <w:rFonts w:cs="Times New Roman"/>
          <w:szCs w:val="24"/>
        </w:rPr>
        <w:t xml:space="preserve"> </w:t>
      </w:r>
      <w:r w:rsidRPr="00ED0774">
        <w:rPr>
          <w:rFonts w:cs="Times New Roman"/>
          <w:color w:val="000000"/>
          <w:szCs w:val="24"/>
        </w:rPr>
        <w:t>оценке</w:t>
      </w:r>
      <w:r w:rsidR="00926681" w:rsidRPr="00ED0774">
        <w:rPr>
          <w:rFonts w:cs="Times New Roman"/>
          <w:szCs w:val="24"/>
        </w:rPr>
        <w:t xml:space="preserve"> </w:t>
      </w:r>
      <w:r w:rsidRPr="00ED0774">
        <w:rPr>
          <w:rFonts w:cs="Times New Roman"/>
          <w:szCs w:val="24"/>
        </w:rPr>
        <w:t>безрецидивной</w:t>
      </w:r>
      <w:r w:rsidR="00926681" w:rsidRPr="00ED0774">
        <w:rPr>
          <w:rFonts w:cs="Times New Roman"/>
          <w:szCs w:val="24"/>
        </w:rPr>
        <w:t xml:space="preserve"> </w:t>
      </w:r>
      <w:r w:rsidRPr="00ED0774">
        <w:rPr>
          <w:rFonts w:cs="Times New Roman"/>
          <w:szCs w:val="24"/>
        </w:rPr>
        <w:t>выживаемости</w:t>
      </w:r>
      <w:r w:rsidR="00926681" w:rsidRPr="00ED0774">
        <w:rPr>
          <w:rFonts w:cs="Times New Roman"/>
          <w:szCs w:val="24"/>
        </w:rPr>
        <w:t xml:space="preserve"> </w:t>
      </w:r>
      <w:r w:rsidRPr="00ED0774">
        <w:rPr>
          <w:rFonts w:cs="Times New Roman"/>
          <w:szCs w:val="24"/>
        </w:rPr>
        <w:t>учитывают</w:t>
      </w:r>
      <w:r w:rsidR="00926681" w:rsidRPr="00ED0774">
        <w:rPr>
          <w:rFonts w:cs="Times New Roman"/>
          <w:szCs w:val="24"/>
        </w:rPr>
        <w:t xml:space="preserve"> </w:t>
      </w:r>
      <w:r w:rsidRPr="00ED0774">
        <w:rPr>
          <w:rFonts w:cs="Times New Roman"/>
          <w:szCs w:val="24"/>
        </w:rPr>
        <w:t>данные</w:t>
      </w:r>
      <w:r w:rsidR="00926681" w:rsidRPr="00ED0774">
        <w:rPr>
          <w:rFonts w:cs="Times New Roman"/>
          <w:szCs w:val="24"/>
        </w:rPr>
        <w:t xml:space="preserve"> </w:t>
      </w:r>
      <w:r w:rsidRPr="00ED0774">
        <w:rPr>
          <w:rFonts w:cs="Times New Roman"/>
          <w:szCs w:val="24"/>
        </w:rPr>
        <w:t>только</w:t>
      </w:r>
      <w:r w:rsidR="00926681" w:rsidRPr="00ED0774">
        <w:rPr>
          <w:rFonts w:cs="Times New Roman"/>
          <w:szCs w:val="24"/>
        </w:rPr>
        <w:t xml:space="preserve"> </w:t>
      </w:r>
      <w:r w:rsidRPr="00ED0774">
        <w:rPr>
          <w:rFonts w:cs="Times New Roman"/>
          <w:szCs w:val="24"/>
        </w:rPr>
        <w:t>тех</w:t>
      </w:r>
      <w:r w:rsidR="00926681" w:rsidRPr="00ED0774">
        <w:rPr>
          <w:rFonts w:cs="Times New Roman"/>
          <w:szCs w:val="24"/>
        </w:rPr>
        <w:t xml:space="preserve"> </w:t>
      </w:r>
      <w:r w:rsidRPr="00ED0774">
        <w:rPr>
          <w:rFonts w:cs="Times New Roman"/>
          <w:szCs w:val="24"/>
        </w:rPr>
        <w:t>пациентов,</w:t>
      </w:r>
      <w:r w:rsidR="00926681" w:rsidRPr="00ED0774">
        <w:rPr>
          <w:rFonts w:cs="Times New Roman"/>
          <w:szCs w:val="24"/>
        </w:rPr>
        <w:t xml:space="preserve"> </w:t>
      </w:r>
      <w:r w:rsidRPr="00ED0774">
        <w:rPr>
          <w:rFonts w:cs="Times New Roman"/>
          <w:szCs w:val="24"/>
        </w:rPr>
        <w:t>у</w:t>
      </w:r>
      <w:r w:rsidR="00926681" w:rsidRPr="00ED0774">
        <w:rPr>
          <w:rFonts w:cs="Times New Roman"/>
          <w:szCs w:val="24"/>
        </w:rPr>
        <w:t xml:space="preserve"> </w:t>
      </w:r>
      <w:r w:rsidRPr="00ED0774">
        <w:rPr>
          <w:rFonts w:cs="Times New Roman"/>
          <w:szCs w:val="24"/>
        </w:rPr>
        <w:t>которых</w:t>
      </w:r>
      <w:r w:rsidR="00926681" w:rsidRPr="00ED0774">
        <w:rPr>
          <w:rFonts w:cs="Times New Roman"/>
          <w:szCs w:val="24"/>
        </w:rPr>
        <w:t xml:space="preserve"> </w:t>
      </w:r>
      <w:r w:rsidRPr="00ED0774">
        <w:rPr>
          <w:rFonts w:cs="Times New Roman"/>
          <w:szCs w:val="24"/>
        </w:rPr>
        <w:t>была</w:t>
      </w:r>
      <w:r w:rsidR="00926681" w:rsidRPr="00ED0774">
        <w:rPr>
          <w:rFonts w:cs="Times New Roman"/>
          <w:szCs w:val="24"/>
        </w:rPr>
        <w:t xml:space="preserve"> </w:t>
      </w:r>
      <w:r w:rsidRPr="00ED0774">
        <w:rPr>
          <w:rFonts w:cs="Times New Roman"/>
          <w:szCs w:val="24"/>
        </w:rPr>
        <w:t>достигнута</w:t>
      </w:r>
      <w:r w:rsidR="00926681" w:rsidRPr="00ED0774">
        <w:rPr>
          <w:rFonts w:cs="Times New Roman"/>
          <w:szCs w:val="24"/>
        </w:rPr>
        <w:t xml:space="preserve"> </w:t>
      </w:r>
      <w:r w:rsidR="002D2E16" w:rsidRPr="00ED0774">
        <w:rPr>
          <w:rFonts w:cs="Times New Roman"/>
          <w:szCs w:val="24"/>
        </w:rPr>
        <w:t>ПР</w:t>
      </w:r>
      <w:r w:rsidRPr="00ED0774">
        <w:rPr>
          <w:rFonts w:cs="Times New Roman"/>
          <w:szCs w:val="24"/>
        </w:rPr>
        <w:t>.</w:t>
      </w:r>
      <w:r w:rsidR="00926681" w:rsidRPr="00ED0774">
        <w:rPr>
          <w:rFonts w:cs="Times New Roman"/>
          <w:szCs w:val="24"/>
        </w:rPr>
        <w:t xml:space="preserve"> </w:t>
      </w:r>
      <w:r w:rsidRPr="00ED0774">
        <w:rPr>
          <w:rFonts w:cs="Times New Roman"/>
          <w:szCs w:val="24"/>
        </w:rPr>
        <w:t>Точкой</w:t>
      </w:r>
      <w:r w:rsidR="00926681" w:rsidRPr="00ED0774">
        <w:rPr>
          <w:rFonts w:cs="Times New Roman"/>
          <w:szCs w:val="24"/>
        </w:rPr>
        <w:t xml:space="preserve"> </w:t>
      </w:r>
      <w:r w:rsidRPr="00ED0774">
        <w:rPr>
          <w:rFonts w:cs="Times New Roman"/>
          <w:szCs w:val="24"/>
        </w:rPr>
        <w:t>отсчета</w:t>
      </w:r>
      <w:r w:rsidR="00926681" w:rsidRPr="00ED0774">
        <w:rPr>
          <w:rFonts w:cs="Times New Roman"/>
          <w:szCs w:val="24"/>
        </w:rPr>
        <w:t xml:space="preserve"> </w:t>
      </w:r>
      <w:r w:rsidRPr="00ED0774">
        <w:rPr>
          <w:rFonts w:cs="Times New Roman"/>
          <w:szCs w:val="24"/>
        </w:rPr>
        <w:t>считается</w:t>
      </w:r>
      <w:r w:rsidR="00926681" w:rsidRPr="00ED0774">
        <w:rPr>
          <w:rFonts w:cs="Times New Roman"/>
          <w:szCs w:val="24"/>
        </w:rPr>
        <w:t xml:space="preserve"> </w:t>
      </w:r>
      <w:r w:rsidRPr="00ED0774">
        <w:rPr>
          <w:rFonts w:cs="Times New Roman"/>
          <w:szCs w:val="24"/>
        </w:rPr>
        <w:t>дата</w:t>
      </w:r>
      <w:r w:rsidR="00926681" w:rsidRPr="00ED0774">
        <w:rPr>
          <w:rFonts w:cs="Times New Roman"/>
          <w:szCs w:val="24"/>
        </w:rPr>
        <w:t xml:space="preserve"> </w:t>
      </w:r>
      <w:r w:rsidRPr="00ED0774">
        <w:rPr>
          <w:rFonts w:cs="Times New Roman"/>
          <w:szCs w:val="24"/>
        </w:rPr>
        <w:t>достижения</w:t>
      </w:r>
      <w:r w:rsidR="00926681" w:rsidRPr="00ED0774">
        <w:rPr>
          <w:rFonts w:cs="Times New Roman"/>
          <w:szCs w:val="24"/>
        </w:rPr>
        <w:t xml:space="preserve"> </w:t>
      </w:r>
      <w:r w:rsidR="002D2E16" w:rsidRPr="00ED0774">
        <w:rPr>
          <w:rFonts w:cs="Times New Roman"/>
          <w:szCs w:val="24"/>
        </w:rPr>
        <w:t>ПР</w:t>
      </w:r>
      <w:r w:rsidRPr="00ED0774">
        <w:rPr>
          <w:rFonts w:cs="Times New Roman"/>
          <w:szCs w:val="24"/>
        </w:rPr>
        <w:t>.</w:t>
      </w:r>
      <w:r w:rsidR="00926681" w:rsidRPr="00ED0774">
        <w:rPr>
          <w:rFonts w:cs="Times New Roman"/>
          <w:szCs w:val="24"/>
        </w:rPr>
        <w:t xml:space="preserve"> </w:t>
      </w:r>
      <w:r w:rsidRPr="00ED0774">
        <w:rPr>
          <w:rFonts w:cs="Times New Roman"/>
          <w:szCs w:val="24"/>
        </w:rPr>
        <w:t>Событиями</w:t>
      </w:r>
      <w:r w:rsidR="00926681" w:rsidRPr="00ED0774">
        <w:rPr>
          <w:rFonts w:cs="Times New Roman"/>
          <w:szCs w:val="24"/>
        </w:rPr>
        <w:t xml:space="preserve"> </w:t>
      </w:r>
      <w:r w:rsidRPr="00ED0774">
        <w:rPr>
          <w:rFonts w:cs="Times New Roman"/>
          <w:szCs w:val="24"/>
        </w:rPr>
        <w:t>считаются</w:t>
      </w:r>
      <w:r w:rsidR="00926681" w:rsidRPr="00ED0774">
        <w:rPr>
          <w:rFonts w:cs="Times New Roman"/>
          <w:szCs w:val="24"/>
        </w:rPr>
        <w:t xml:space="preserve"> </w:t>
      </w:r>
      <w:r w:rsidRPr="00ED0774">
        <w:rPr>
          <w:rFonts w:cs="Times New Roman"/>
          <w:szCs w:val="24"/>
        </w:rPr>
        <w:t>рецидив</w:t>
      </w:r>
      <w:r w:rsidR="00926681" w:rsidRPr="00ED0774">
        <w:rPr>
          <w:rFonts w:cs="Times New Roman"/>
          <w:szCs w:val="24"/>
        </w:rPr>
        <w:t xml:space="preserve"> </w:t>
      </w:r>
      <w:r w:rsidRPr="00ED0774">
        <w:rPr>
          <w:rFonts w:cs="Times New Roman"/>
          <w:szCs w:val="24"/>
        </w:rPr>
        <w:t>и</w:t>
      </w:r>
      <w:r w:rsidR="00926681" w:rsidRPr="00ED0774">
        <w:rPr>
          <w:rFonts w:cs="Times New Roman"/>
          <w:szCs w:val="24"/>
        </w:rPr>
        <w:t xml:space="preserve"> </w:t>
      </w:r>
      <w:r w:rsidRPr="00ED0774">
        <w:rPr>
          <w:rFonts w:cs="Times New Roman"/>
          <w:szCs w:val="24"/>
        </w:rPr>
        <w:t>смерть</w:t>
      </w:r>
      <w:r w:rsidR="00926681" w:rsidRPr="00ED0774">
        <w:rPr>
          <w:rFonts w:cs="Times New Roman"/>
          <w:szCs w:val="24"/>
        </w:rPr>
        <w:t xml:space="preserve"> </w:t>
      </w:r>
      <w:r w:rsidRPr="00ED0774">
        <w:rPr>
          <w:rFonts w:cs="Times New Roman"/>
          <w:szCs w:val="24"/>
        </w:rPr>
        <w:t>от</w:t>
      </w:r>
      <w:r w:rsidR="00926681" w:rsidRPr="00ED0774">
        <w:rPr>
          <w:rFonts w:cs="Times New Roman"/>
          <w:szCs w:val="24"/>
        </w:rPr>
        <w:t xml:space="preserve"> </w:t>
      </w:r>
      <w:r w:rsidRPr="00ED0774">
        <w:rPr>
          <w:rFonts w:cs="Times New Roman"/>
          <w:szCs w:val="24"/>
        </w:rPr>
        <w:t>любой</w:t>
      </w:r>
      <w:r w:rsidR="00926681" w:rsidRPr="00ED0774">
        <w:rPr>
          <w:rFonts w:cs="Times New Roman"/>
          <w:szCs w:val="24"/>
        </w:rPr>
        <w:t xml:space="preserve"> </w:t>
      </w:r>
      <w:r w:rsidRPr="00ED0774">
        <w:rPr>
          <w:rFonts w:cs="Times New Roman"/>
          <w:szCs w:val="24"/>
        </w:rPr>
        <w:t>причины</w:t>
      </w:r>
      <w:r w:rsidR="00926681" w:rsidRPr="00ED0774">
        <w:rPr>
          <w:rFonts w:cs="Times New Roman"/>
          <w:szCs w:val="24"/>
        </w:rPr>
        <w:t xml:space="preserve"> </w:t>
      </w:r>
      <w:r w:rsidRPr="00ED0774">
        <w:rPr>
          <w:rFonts w:cs="Times New Roman"/>
          <w:szCs w:val="24"/>
        </w:rPr>
        <w:t>(в</w:t>
      </w:r>
      <w:r w:rsidR="00926681" w:rsidRPr="00ED0774">
        <w:rPr>
          <w:rFonts w:cs="Times New Roman"/>
          <w:szCs w:val="24"/>
        </w:rPr>
        <w:t xml:space="preserve"> </w:t>
      </w:r>
      <w:r w:rsidRPr="00ED0774">
        <w:rPr>
          <w:rFonts w:cs="Times New Roman"/>
          <w:szCs w:val="24"/>
        </w:rPr>
        <w:t>период</w:t>
      </w:r>
      <w:r w:rsidR="00926681" w:rsidRPr="00ED0774">
        <w:rPr>
          <w:rFonts w:cs="Times New Roman"/>
          <w:szCs w:val="24"/>
        </w:rPr>
        <w:t xml:space="preserve"> </w:t>
      </w:r>
      <w:r w:rsidRPr="00ED0774">
        <w:rPr>
          <w:rFonts w:cs="Times New Roman"/>
          <w:szCs w:val="24"/>
        </w:rPr>
        <w:t>консолидации</w:t>
      </w:r>
      <w:r w:rsidR="00926681" w:rsidRPr="00ED0774">
        <w:rPr>
          <w:rFonts w:cs="Times New Roman"/>
          <w:szCs w:val="24"/>
        </w:rPr>
        <w:t xml:space="preserve"> </w:t>
      </w:r>
      <w:r w:rsidRPr="00ED0774">
        <w:rPr>
          <w:rFonts w:cs="Times New Roman"/>
          <w:szCs w:val="24"/>
        </w:rPr>
        <w:t>или</w:t>
      </w:r>
      <w:r w:rsidR="00926681" w:rsidRPr="00ED0774">
        <w:rPr>
          <w:rFonts w:cs="Times New Roman"/>
          <w:szCs w:val="24"/>
        </w:rPr>
        <w:t xml:space="preserve"> </w:t>
      </w:r>
      <w:r w:rsidRPr="00ED0774">
        <w:rPr>
          <w:rFonts w:cs="Times New Roman"/>
          <w:szCs w:val="24"/>
        </w:rPr>
        <w:t>поддерживающего</w:t>
      </w:r>
      <w:r w:rsidR="00926681" w:rsidRPr="00ED0774">
        <w:rPr>
          <w:rFonts w:cs="Times New Roman"/>
          <w:szCs w:val="24"/>
        </w:rPr>
        <w:t xml:space="preserve"> </w:t>
      </w:r>
      <w:r w:rsidRPr="00ED0774">
        <w:rPr>
          <w:rFonts w:cs="Times New Roman"/>
          <w:szCs w:val="24"/>
        </w:rPr>
        <w:t>лечения,</w:t>
      </w:r>
      <w:r w:rsidR="00926681" w:rsidRPr="00ED0774">
        <w:rPr>
          <w:rFonts w:cs="Times New Roman"/>
          <w:szCs w:val="24"/>
        </w:rPr>
        <w:t xml:space="preserve"> </w:t>
      </w:r>
      <w:r w:rsidRPr="00ED0774">
        <w:rPr>
          <w:rFonts w:cs="Times New Roman"/>
          <w:szCs w:val="24"/>
        </w:rPr>
        <w:t>от</w:t>
      </w:r>
      <w:r w:rsidR="00926681" w:rsidRPr="00ED0774">
        <w:rPr>
          <w:rFonts w:cs="Times New Roman"/>
          <w:szCs w:val="24"/>
        </w:rPr>
        <w:t xml:space="preserve"> </w:t>
      </w:r>
      <w:r w:rsidRPr="00ED0774">
        <w:rPr>
          <w:rFonts w:cs="Times New Roman"/>
          <w:szCs w:val="24"/>
        </w:rPr>
        <w:t>рецидива,</w:t>
      </w:r>
      <w:r w:rsidR="00926681" w:rsidRPr="00ED0774">
        <w:rPr>
          <w:rFonts w:cs="Times New Roman"/>
          <w:szCs w:val="24"/>
        </w:rPr>
        <w:t xml:space="preserve"> </w:t>
      </w:r>
      <w:r w:rsidRPr="00ED0774">
        <w:rPr>
          <w:rFonts w:cs="Times New Roman"/>
          <w:szCs w:val="24"/>
        </w:rPr>
        <w:t>в</w:t>
      </w:r>
      <w:r w:rsidR="00926681" w:rsidRPr="00ED0774">
        <w:rPr>
          <w:rFonts w:cs="Times New Roman"/>
          <w:szCs w:val="24"/>
        </w:rPr>
        <w:t xml:space="preserve"> </w:t>
      </w:r>
      <w:r w:rsidRPr="00ED0774">
        <w:rPr>
          <w:rFonts w:cs="Times New Roman"/>
          <w:szCs w:val="24"/>
        </w:rPr>
        <w:t>период</w:t>
      </w:r>
      <w:r w:rsidR="00926681" w:rsidRPr="00ED0774">
        <w:rPr>
          <w:rFonts w:cs="Times New Roman"/>
          <w:szCs w:val="24"/>
        </w:rPr>
        <w:t xml:space="preserve"> </w:t>
      </w:r>
      <w:r w:rsidRPr="00ED0774">
        <w:rPr>
          <w:rFonts w:cs="Times New Roman"/>
          <w:szCs w:val="24"/>
        </w:rPr>
        <w:t>ремиссии</w:t>
      </w:r>
      <w:r w:rsidR="00926681" w:rsidRPr="00ED0774">
        <w:rPr>
          <w:rFonts w:cs="Times New Roman"/>
          <w:szCs w:val="24"/>
        </w:rPr>
        <w:t xml:space="preserve"> </w:t>
      </w:r>
      <w:r w:rsidRPr="00ED0774">
        <w:rPr>
          <w:rFonts w:cs="Times New Roman"/>
          <w:szCs w:val="24"/>
        </w:rPr>
        <w:t>от</w:t>
      </w:r>
      <w:r w:rsidR="00926681" w:rsidRPr="00ED0774">
        <w:rPr>
          <w:rFonts w:cs="Times New Roman"/>
          <w:szCs w:val="24"/>
        </w:rPr>
        <w:t xml:space="preserve"> </w:t>
      </w:r>
      <w:r w:rsidRPr="00ED0774">
        <w:rPr>
          <w:rFonts w:cs="Times New Roman"/>
          <w:szCs w:val="24"/>
        </w:rPr>
        <w:t>другой</w:t>
      </w:r>
      <w:r w:rsidR="00926681" w:rsidRPr="00ED0774">
        <w:rPr>
          <w:rFonts w:cs="Times New Roman"/>
          <w:szCs w:val="24"/>
        </w:rPr>
        <w:t xml:space="preserve"> </w:t>
      </w:r>
      <w:r w:rsidRPr="00ED0774">
        <w:rPr>
          <w:rFonts w:cs="Times New Roman"/>
          <w:szCs w:val="24"/>
        </w:rPr>
        <w:t>причины,</w:t>
      </w:r>
      <w:r w:rsidR="00926681" w:rsidRPr="00ED0774">
        <w:rPr>
          <w:rFonts w:cs="Times New Roman"/>
          <w:szCs w:val="24"/>
        </w:rPr>
        <w:t xml:space="preserve"> </w:t>
      </w:r>
      <w:r w:rsidR="00D945D2" w:rsidRPr="00ED0774">
        <w:rPr>
          <w:rFonts w:cs="Times New Roman"/>
          <w:szCs w:val="24"/>
        </w:rPr>
        <w:t>например</w:t>
      </w:r>
      <w:r w:rsidR="00856604" w:rsidRPr="00ED0774">
        <w:rPr>
          <w:rFonts w:cs="Times New Roman"/>
          <w:szCs w:val="24"/>
        </w:rPr>
        <w:t>,</w:t>
      </w:r>
      <w:r w:rsidR="00926681" w:rsidRPr="00ED0774">
        <w:rPr>
          <w:rFonts w:cs="Times New Roman"/>
          <w:szCs w:val="24"/>
        </w:rPr>
        <w:t xml:space="preserve"> </w:t>
      </w:r>
      <w:r w:rsidRPr="00ED0774">
        <w:rPr>
          <w:rFonts w:cs="Times New Roman"/>
          <w:szCs w:val="24"/>
        </w:rPr>
        <w:t>суицида).</w:t>
      </w:r>
      <w:r w:rsidR="00926681" w:rsidRPr="00ED0774">
        <w:rPr>
          <w:rFonts w:cs="Times New Roman"/>
          <w:szCs w:val="24"/>
        </w:rPr>
        <w:t xml:space="preserve"> </w:t>
      </w:r>
      <w:r w:rsidRPr="00ED0774">
        <w:rPr>
          <w:rFonts w:cs="Times New Roman"/>
          <w:szCs w:val="24"/>
        </w:rPr>
        <w:t>Цензурируют</w:t>
      </w:r>
      <w:r w:rsidR="00926681" w:rsidRPr="00ED0774">
        <w:rPr>
          <w:rFonts w:cs="Times New Roman"/>
          <w:szCs w:val="24"/>
        </w:rPr>
        <w:t xml:space="preserve"> </w:t>
      </w:r>
      <w:r w:rsidRPr="00ED0774">
        <w:rPr>
          <w:rFonts w:cs="Times New Roman"/>
          <w:szCs w:val="24"/>
        </w:rPr>
        <w:t>только</w:t>
      </w:r>
      <w:r w:rsidR="00926681" w:rsidRPr="00ED0774">
        <w:rPr>
          <w:rFonts w:cs="Times New Roman"/>
          <w:szCs w:val="24"/>
        </w:rPr>
        <w:t xml:space="preserve"> </w:t>
      </w:r>
      <w:r w:rsidRPr="00ED0774">
        <w:rPr>
          <w:rFonts w:cs="Times New Roman"/>
          <w:szCs w:val="24"/>
        </w:rPr>
        <w:t>тех</w:t>
      </w:r>
      <w:r w:rsidR="00926681" w:rsidRPr="00ED0774">
        <w:rPr>
          <w:rFonts w:cs="Times New Roman"/>
          <w:szCs w:val="24"/>
        </w:rPr>
        <w:t xml:space="preserve"> </w:t>
      </w:r>
      <w:r w:rsidRPr="00ED0774">
        <w:rPr>
          <w:rFonts w:cs="Times New Roman"/>
          <w:szCs w:val="24"/>
        </w:rPr>
        <w:t>пациентов,</w:t>
      </w:r>
      <w:r w:rsidR="00926681" w:rsidRPr="00ED0774">
        <w:rPr>
          <w:rFonts w:cs="Times New Roman"/>
          <w:szCs w:val="24"/>
        </w:rPr>
        <w:t xml:space="preserve"> </w:t>
      </w:r>
      <w:r w:rsidRPr="00ED0774">
        <w:rPr>
          <w:rFonts w:cs="Times New Roman"/>
          <w:szCs w:val="24"/>
        </w:rPr>
        <w:t>которые</w:t>
      </w:r>
      <w:r w:rsidR="00926681" w:rsidRPr="00ED0774">
        <w:rPr>
          <w:rFonts w:cs="Times New Roman"/>
          <w:szCs w:val="24"/>
        </w:rPr>
        <w:t xml:space="preserve"> </w:t>
      </w:r>
      <w:r w:rsidRPr="00ED0774">
        <w:rPr>
          <w:rFonts w:cs="Times New Roman"/>
          <w:szCs w:val="24"/>
        </w:rPr>
        <w:t>были</w:t>
      </w:r>
      <w:r w:rsidR="00926681" w:rsidRPr="00ED0774">
        <w:rPr>
          <w:rFonts w:cs="Times New Roman"/>
          <w:szCs w:val="24"/>
        </w:rPr>
        <w:t xml:space="preserve"> </w:t>
      </w:r>
      <w:r w:rsidRPr="00ED0774">
        <w:rPr>
          <w:rFonts w:cs="Times New Roman"/>
          <w:szCs w:val="24"/>
        </w:rPr>
        <w:t>живы</w:t>
      </w:r>
      <w:r w:rsidR="00926681" w:rsidRPr="00ED0774">
        <w:rPr>
          <w:rFonts w:cs="Times New Roman"/>
          <w:szCs w:val="24"/>
        </w:rPr>
        <w:t xml:space="preserve"> </w:t>
      </w:r>
      <w:r w:rsidRPr="00ED0774">
        <w:rPr>
          <w:rFonts w:cs="Times New Roman"/>
          <w:szCs w:val="24"/>
        </w:rPr>
        <w:t>и</w:t>
      </w:r>
      <w:r w:rsidR="00926681" w:rsidRPr="00ED0774">
        <w:rPr>
          <w:rFonts w:cs="Times New Roman"/>
          <w:szCs w:val="24"/>
        </w:rPr>
        <w:t xml:space="preserve"> </w:t>
      </w:r>
      <w:r w:rsidRPr="00ED0774">
        <w:rPr>
          <w:rFonts w:cs="Times New Roman"/>
          <w:szCs w:val="24"/>
        </w:rPr>
        <w:t>находились</w:t>
      </w:r>
      <w:r w:rsidR="00926681" w:rsidRPr="00ED0774">
        <w:rPr>
          <w:rFonts w:cs="Times New Roman"/>
          <w:szCs w:val="24"/>
        </w:rPr>
        <w:t xml:space="preserve"> </w:t>
      </w:r>
      <w:r w:rsidRPr="00ED0774">
        <w:rPr>
          <w:rFonts w:cs="Times New Roman"/>
          <w:szCs w:val="24"/>
        </w:rPr>
        <w:t>в</w:t>
      </w:r>
      <w:r w:rsidR="00926681" w:rsidRPr="00ED0774">
        <w:rPr>
          <w:rFonts w:cs="Times New Roman"/>
          <w:szCs w:val="24"/>
        </w:rPr>
        <w:t xml:space="preserve"> </w:t>
      </w:r>
      <w:r w:rsidR="002D2E16" w:rsidRPr="00ED0774">
        <w:rPr>
          <w:rFonts w:cs="Times New Roman"/>
          <w:szCs w:val="24"/>
        </w:rPr>
        <w:t>ПР</w:t>
      </w:r>
      <w:r w:rsidR="00926681" w:rsidRPr="00ED0774">
        <w:rPr>
          <w:rFonts w:cs="Times New Roman"/>
          <w:szCs w:val="24"/>
        </w:rPr>
        <w:t xml:space="preserve"> </w:t>
      </w:r>
      <w:r w:rsidRPr="00ED0774">
        <w:rPr>
          <w:rFonts w:cs="Times New Roman"/>
          <w:szCs w:val="24"/>
        </w:rPr>
        <w:t>в</w:t>
      </w:r>
      <w:r w:rsidR="00926681" w:rsidRPr="00ED0774">
        <w:rPr>
          <w:rFonts w:cs="Times New Roman"/>
          <w:szCs w:val="24"/>
        </w:rPr>
        <w:t xml:space="preserve"> </w:t>
      </w:r>
      <w:r w:rsidRPr="00ED0774">
        <w:rPr>
          <w:rFonts w:cs="Times New Roman"/>
          <w:szCs w:val="24"/>
        </w:rPr>
        <w:t>момент</w:t>
      </w:r>
      <w:r w:rsidR="00926681" w:rsidRPr="00ED0774">
        <w:rPr>
          <w:rFonts w:cs="Times New Roman"/>
          <w:szCs w:val="24"/>
        </w:rPr>
        <w:t xml:space="preserve"> </w:t>
      </w:r>
      <w:r w:rsidRPr="00ED0774">
        <w:rPr>
          <w:rFonts w:cs="Times New Roman"/>
          <w:szCs w:val="24"/>
        </w:rPr>
        <w:t>проведения</w:t>
      </w:r>
      <w:r w:rsidR="00926681" w:rsidRPr="00ED0774">
        <w:rPr>
          <w:rFonts w:cs="Times New Roman"/>
          <w:szCs w:val="24"/>
        </w:rPr>
        <w:t xml:space="preserve"> </w:t>
      </w:r>
      <w:r w:rsidRPr="00ED0774">
        <w:rPr>
          <w:rFonts w:cs="Times New Roman"/>
          <w:szCs w:val="24"/>
        </w:rPr>
        <w:t>анализа.</w:t>
      </w:r>
      <w:r w:rsidR="00926681" w:rsidRPr="00ED0774">
        <w:rPr>
          <w:rFonts w:cs="Times New Roman"/>
          <w:szCs w:val="24"/>
        </w:rPr>
        <w:t xml:space="preserve"> </w:t>
      </w:r>
    </w:p>
    <w:p w14:paraId="3020AD10" w14:textId="77777777" w:rsidR="000619BD" w:rsidRPr="00ED0774" w:rsidRDefault="000619BD" w:rsidP="000619BD">
      <w:pPr>
        <w:pStyle w:val="af6"/>
        <w:spacing w:after="0" w:line="360" w:lineRule="auto"/>
        <w:ind w:firstLine="709"/>
        <w:contextualSpacing/>
        <w:divId w:val="1288199709"/>
        <w:rPr>
          <w:rFonts w:cs="Times New Roman"/>
          <w:szCs w:val="24"/>
        </w:rPr>
      </w:pPr>
      <w:r w:rsidRPr="00ED0774">
        <w:rPr>
          <w:rStyle w:val="affb"/>
          <w:rFonts w:cs="Times New Roman"/>
          <w:iCs/>
          <w:szCs w:val="24"/>
        </w:rPr>
        <w:t>Вероятность</w:t>
      </w:r>
      <w:r w:rsidR="00926681" w:rsidRPr="00ED0774">
        <w:rPr>
          <w:rStyle w:val="affb"/>
          <w:rFonts w:cs="Times New Roman"/>
          <w:iCs/>
          <w:szCs w:val="24"/>
        </w:rPr>
        <w:t xml:space="preserve"> </w:t>
      </w:r>
      <w:r w:rsidRPr="00ED0774">
        <w:rPr>
          <w:rStyle w:val="affb"/>
          <w:rFonts w:cs="Times New Roman"/>
          <w:iCs/>
          <w:szCs w:val="24"/>
        </w:rPr>
        <w:t>сохранения</w:t>
      </w:r>
      <w:r w:rsidR="00926681" w:rsidRPr="00ED0774">
        <w:rPr>
          <w:rStyle w:val="affb"/>
          <w:rFonts w:cs="Times New Roman"/>
          <w:iCs/>
          <w:szCs w:val="24"/>
        </w:rPr>
        <w:t xml:space="preserve"> </w:t>
      </w:r>
      <w:r w:rsidRPr="00ED0774">
        <w:rPr>
          <w:rStyle w:val="affb"/>
          <w:rFonts w:cs="Times New Roman"/>
          <w:iCs/>
          <w:szCs w:val="24"/>
        </w:rPr>
        <w:t>ПР</w:t>
      </w:r>
      <w:r w:rsidR="00926681" w:rsidRPr="00ED0774">
        <w:rPr>
          <w:rStyle w:val="affb"/>
          <w:rFonts w:cs="Times New Roman"/>
          <w:iCs/>
          <w:szCs w:val="24"/>
        </w:rPr>
        <w:t xml:space="preserve"> </w:t>
      </w:r>
      <w:r w:rsidRPr="00ED0774">
        <w:rPr>
          <w:rStyle w:val="affb"/>
          <w:rFonts w:cs="Times New Roman"/>
          <w:iCs/>
          <w:szCs w:val="24"/>
        </w:rPr>
        <w:t>(обратное</w:t>
      </w:r>
      <w:r w:rsidR="00926681" w:rsidRPr="00ED0774">
        <w:rPr>
          <w:rStyle w:val="affb"/>
          <w:rFonts w:cs="Times New Roman"/>
          <w:iCs/>
          <w:szCs w:val="24"/>
        </w:rPr>
        <w:t xml:space="preserve"> </w:t>
      </w:r>
      <w:r w:rsidRPr="00ED0774">
        <w:rPr>
          <w:rStyle w:val="affb"/>
          <w:rFonts w:cs="Times New Roman"/>
          <w:iCs/>
          <w:szCs w:val="24"/>
        </w:rPr>
        <w:t>от</w:t>
      </w:r>
      <w:r w:rsidR="00926681" w:rsidRPr="00ED0774">
        <w:rPr>
          <w:rStyle w:val="affb"/>
          <w:rFonts w:cs="Times New Roman"/>
          <w:iCs/>
          <w:szCs w:val="24"/>
        </w:rPr>
        <w:t xml:space="preserve"> </w:t>
      </w:r>
      <w:r w:rsidRPr="00ED0774">
        <w:rPr>
          <w:rStyle w:val="affb"/>
          <w:rFonts w:cs="Times New Roman"/>
          <w:iCs/>
          <w:szCs w:val="24"/>
        </w:rPr>
        <w:t>вероятности</w:t>
      </w:r>
      <w:r w:rsidR="00926681" w:rsidRPr="00ED0774">
        <w:rPr>
          <w:rStyle w:val="affb"/>
          <w:rFonts w:cs="Times New Roman"/>
          <w:iCs/>
          <w:szCs w:val="24"/>
        </w:rPr>
        <w:t xml:space="preserve"> </w:t>
      </w:r>
      <w:r w:rsidRPr="00ED0774">
        <w:rPr>
          <w:rStyle w:val="affb"/>
          <w:rFonts w:cs="Times New Roman"/>
          <w:iCs/>
          <w:szCs w:val="24"/>
        </w:rPr>
        <w:t>развития</w:t>
      </w:r>
      <w:r w:rsidR="00926681" w:rsidRPr="00ED0774">
        <w:rPr>
          <w:rStyle w:val="affb"/>
          <w:rFonts w:cs="Times New Roman"/>
          <w:iCs/>
          <w:szCs w:val="24"/>
        </w:rPr>
        <w:t xml:space="preserve"> </w:t>
      </w:r>
      <w:r w:rsidRPr="00ED0774">
        <w:rPr>
          <w:rStyle w:val="affb"/>
          <w:rFonts w:cs="Times New Roman"/>
          <w:iCs/>
          <w:szCs w:val="24"/>
        </w:rPr>
        <w:t>рецидива)</w:t>
      </w:r>
      <w:r w:rsidRPr="00ED0774">
        <w:rPr>
          <w:rFonts w:cs="Times New Roman"/>
          <w:b/>
          <w:szCs w:val="24"/>
        </w:rPr>
        <w:t>.</w:t>
      </w:r>
      <w:r w:rsidR="00926681" w:rsidRPr="00ED0774">
        <w:rPr>
          <w:rFonts w:cs="Times New Roman"/>
          <w:szCs w:val="24"/>
        </w:rPr>
        <w:t xml:space="preserve"> </w:t>
      </w:r>
      <w:r w:rsidRPr="00ED0774">
        <w:rPr>
          <w:rFonts w:cs="Times New Roman"/>
          <w:szCs w:val="24"/>
        </w:rPr>
        <w:t>При</w:t>
      </w:r>
      <w:r w:rsidR="00926681" w:rsidRPr="00ED0774">
        <w:rPr>
          <w:rFonts w:cs="Times New Roman"/>
          <w:szCs w:val="24"/>
        </w:rPr>
        <w:t xml:space="preserve"> </w:t>
      </w:r>
      <w:r w:rsidRPr="00ED0774">
        <w:rPr>
          <w:rFonts w:cs="Times New Roman"/>
          <w:color w:val="000000"/>
          <w:szCs w:val="24"/>
        </w:rPr>
        <w:t>оценке</w:t>
      </w:r>
      <w:r w:rsidR="00926681" w:rsidRPr="00ED0774">
        <w:rPr>
          <w:rFonts w:cs="Times New Roman"/>
          <w:szCs w:val="24"/>
        </w:rPr>
        <w:t xml:space="preserve"> </w:t>
      </w:r>
      <w:r w:rsidRPr="00ED0774">
        <w:rPr>
          <w:rFonts w:cs="Times New Roman"/>
          <w:szCs w:val="24"/>
        </w:rPr>
        <w:t>вероятности</w:t>
      </w:r>
      <w:r w:rsidR="00926681" w:rsidRPr="00ED0774">
        <w:rPr>
          <w:rFonts w:cs="Times New Roman"/>
          <w:szCs w:val="24"/>
        </w:rPr>
        <w:t xml:space="preserve"> </w:t>
      </w:r>
      <w:r w:rsidRPr="00ED0774">
        <w:rPr>
          <w:rFonts w:cs="Times New Roman"/>
          <w:szCs w:val="24"/>
        </w:rPr>
        <w:t>сохранения</w:t>
      </w:r>
      <w:r w:rsidR="00926681" w:rsidRPr="00ED0774">
        <w:rPr>
          <w:rFonts w:cs="Times New Roman"/>
          <w:szCs w:val="24"/>
        </w:rPr>
        <w:t xml:space="preserve"> </w:t>
      </w:r>
      <w:r w:rsidRPr="00ED0774">
        <w:rPr>
          <w:rFonts w:cs="Times New Roman"/>
          <w:szCs w:val="24"/>
        </w:rPr>
        <w:t>ПР</w:t>
      </w:r>
      <w:r w:rsidR="00926681" w:rsidRPr="00ED0774">
        <w:rPr>
          <w:rFonts w:cs="Times New Roman"/>
          <w:szCs w:val="24"/>
        </w:rPr>
        <w:t xml:space="preserve"> </w:t>
      </w:r>
      <w:r w:rsidRPr="00ED0774">
        <w:rPr>
          <w:rFonts w:cs="Times New Roman"/>
          <w:szCs w:val="24"/>
        </w:rPr>
        <w:t>учитываются</w:t>
      </w:r>
      <w:r w:rsidR="00926681" w:rsidRPr="00ED0774">
        <w:rPr>
          <w:rFonts w:cs="Times New Roman"/>
          <w:szCs w:val="24"/>
        </w:rPr>
        <w:t xml:space="preserve"> </w:t>
      </w:r>
      <w:r w:rsidRPr="00ED0774">
        <w:rPr>
          <w:rFonts w:cs="Times New Roman"/>
          <w:szCs w:val="24"/>
        </w:rPr>
        <w:t>данные</w:t>
      </w:r>
      <w:r w:rsidR="00926681" w:rsidRPr="00ED0774">
        <w:rPr>
          <w:rFonts w:cs="Times New Roman"/>
          <w:szCs w:val="24"/>
        </w:rPr>
        <w:t xml:space="preserve"> </w:t>
      </w:r>
      <w:r w:rsidRPr="00ED0774">
        <w:rPr>
          <w:rFonts w:cs="Times New Roman"/>
          <w:szCs w:val="24"/>
        </w:rPr>
        <w:t>только</w:t>
      </w:r>
      <w:r w:rsidR="00926681" w:rsidRPr="00ED0774">
        <w:rPr>
          <w:rFonts w:cs="Times New Roman"/>
          <w:szCs w:val="24"/>
        </w:rPr>
        <w:t xml:space="preserve"> </w:t>
      </w:r>
      <w:r w:rsidRPr="00ED0774">
        <w:rPr>
          <w:rFonts w:cs="Times New Roman"/>
          <w:szCs w:val="24"/>
        </w:rPr>
        <w:t>тех</w:t>
      </w:r>
      <w:r w:rsidR="00926681" w:rsidRPr="00ED0774">
        <w:rPr>
          <w:rFonts w:cs="Times New Roman"/>
          <w:szCs w:val="24"/>
        </w:rPr>
        <w:t xml:space="preserve"> </w:t>
      </w:r>
      <w:r w:rsidRPr="00ED0774">
        <w:rPr>
          <w:rFonts w:cs="Times New Roman"/>
          <w:szCs w:val="24"/>
        </w:rPr>
        <w:t>пациентов,</w:t>
      </w:r>
      <w:r w:rsidR="00926681" w:rsidRPr="00ED0774">
        <w:rPr>
          <w:rFonts w:cs="Times New Roman"/>
          <w:szCs w:val="24"/>
        </w:rPr>
        <w:t xml:space="preserve"> </w:t>
      </w:r>
      <w:r w:rsidRPr="00ED0774">
        <w:rPr>
          <w:rFonts w:cs="Times New Roman"/>
          <w:szCs w:val="24"/>
        </w:rPr>
        <w:t>у</w:t>
      </w:r>
      <w:r w:rsidR="00926681" w:rsidRPr="00ED0774">
        <w:rPr>
          <w:rFonts w:cs="Times New Roman"/>
          <w:szCs w:val="24"/>
        </w:rPr>
        <w:t xml:space="preserve"> </w:t>
      </w:r>
      <w:r w:rsidRPr="00ED0774">
        <w:rPr>
          <w:rFonts w:cs="Times New Roman"/>
          <w:szCs w:val="24"/>
        </w:rPr>
        <w:t>которых</w:t>
      </w:r>
      <w:r w:rsidR="00926681" w:rsidRPr="00ED0774">
        <w:rPr>
          <w:rFonts w:cs="Times New Roman"/>
          <w:szCs w:val="24"/>
        </w:rPr>
        <w:t xml:space="preserve"> </w:t>
      </w:r>
      <w:r w:rsidRPr="00ED0774">
        <w:rPr>
          <w:rFonts w:cs="Times New Roman"/>
          <w:szCs w:val="24"/>
        </w:rPr>
        <w:t>достигнута</w:t>
      </w:r>
      <w:r w:rsidR="00926681" w:rsidRPr="00ED0774">
        <w:rPr>
          <w:rFonts w:cs="Times New Roman"/>
          <w:szCs w:val="24"/>
        </w:rPr>
        <w:t xml:space="preserve"> </w:t>
      </w:r>
      <w:r w:rsidRPr="00ED0774">
        <w:rPr>
          <w:rFonts w:cs="Times New Roman"/>
          <w:szCs w:val="24"/>
        </w:rPr>
        <w:t>ПР.</w:t>
      </w:r>
      <w:r w:rsidR="00926681" w:rsidRPr="00ED0774">
        <w:rPr>
          <w:rFonts w:cs="Times New Roman"/>
          <w:szCs w:val="24"/>
        </w:rPr>
        <w:t xml:space="preserve"> </w:t>
      </w:r>
      <w:r w:rsidRPr="00ED0774">
        <w:rPr>
          <w:rFonts w:cs="Times New Roman"/>
          <w:szCs w:val="24"/>
        </w:rPr>
        <w:t>При</w:t>
      </w:r>
      <w:r w:rsidR="00926681" w:rsidRPr="00ED0774">
        <w:rPr>
          <w:rFonts w:cs="Times New Roman"/>
          <w:szCs w:val="24"/>
        </w:rPr>
        <w:t xml:space="preserve"> </w:t>
      </w:r>
      <w:r w:rsidRPr="00ED0774">
        <w:rPr>
          <w:rFonts w:cs="Times New Roman"/>
          <w:szCs w:val="24"/>
        </w:rPr>
        <w:t>этом</w:t>
      </w:r>
      <w:r w:rsidR="00926681" w:rsidRPr="00ED0774">
        <w:rPr>
          <w:rFonts w:cs="Times New Roman"/>
          <w:szCs w:val="24"/>
        </w:rPr>
        <w:t xml:space="preserve"> </w:t>
      </w:r>
      <w:r w:rsidRPr="00ED0774">
        <w:rPr>
          <w:rFonts w:cs="Times New Roman"/>
          <w:szCs w:val="24"/>
        </w:rPr>
        <w:t>точкой</w:t>
      </w:r>
      <w:r w:rsidR="00926681" w:rsidRPr="00ED0774">
        <w:rPr>
          <w:rFonts w:cs="Times New Roman"/>
          <w:szCs w:val="24"/>
        </w:rPr>
        <w:t xml:space="preserve"> </w:t>
      </w:r>
      <w:r w:rsidRPr="00ED0774">
        <w:rPr>
          <w:rFonts w:cs="Times New Roman"/>
          <w:szCs w:val="24"/>
        </w:rPr>
        <w:t>отсчета</w:t>
      </w:r>
      <w:r w:rsidR="00926681" w:rsidRPr="00ED0774">
        <w:rPr>
          <w:rFonts w:cs="Times New Roman"/>
          <w:szCs w:val="24"/>
        </w:rPr>
        <w:t xml:space="preserve"> </w:t>
      </w:r>
      <w:r w:rsidRPr="00ED0774">
        <w:rPr>
          <w:rFonts w:cs="Times New Roman"/>
          <w:szCs w:val="24"/>
        </w:rPr>
        <w:t>служит</w:t>
      </w:r>
      <w:r w:rsidR="00926681" w:rsidRPr="00ED0774">
        <w:rPr>
          <w:rFonts w:cs="Times New Roman"/>
          <w:szCs w:val="24"/>
        </w:rPr>
        <w:t xml:space="preserve"> </w:t>
      </w:r>
      <w:r w:rsidRPr="00ED0774">
        <w:rPr>
          <w:rFonts w:cs="Times New Roman"/>
          <w:szCs w:val="24"/>
        </w:rPr>
        <w:t>дата</w:t>
      </w:r>
      <w:r w:rsidR="00926681" w:rsidRPr="00ED0774">
        <w:rPr>
          <w:rFonts w:cs="Times New Roman"/>
          <w:szCs w:val="24"/>
        </w:rPr>
        <w:t xml:space="preserve"> </w:t>
      </w:r>
      <w:r w:rsidRPr="00ED0774">
        <w:rPr>
          <w:rFonts w:cs="Times New Roman"/>
          <w:szCs w:val="24"/>
        </w:rPr>
        <w:t>достижения</w:t>
      </w:r>
      <w:r w:rsidR="00926681" w:rsidRPr="00ED0774">
        <w:rPr>
          <w:rFonts w:cs="Times New Roman"/>
          <w:szCs w:val="24"/>
        </w:rPr>
        <w:t xml:space="preserve"> </w:t>
      </w:r>
      <w:r w:rsidRPr="00ED0774">
        <w:rPr>
          <w:rFonts w:cs="Times New Roman"/>
          <w:szCs w:val="24"/>
        </w:rPr>
        <w:t>ПР.</w:t>
      </w:r>
      <w:r w:rsidR="00926681" w:rsidRPr="00ED0774">
        <w:rPr>
          <w:rFonts w:cs="Times New Roman"/>
          <w:szCs w:val="24"/>
        </w:rPr>
        <w:t xml:space="preserve"> </w:t>
      </w:r>
      <w:r w:rsidRPr="00ED0774">
        <w:rPr>
          <w:rFonts w:cs="Times New Roman"/>
          <w:szCs w:val="24"/>
        </w:rPr>
        <w:t>Событием</w:t>
      </w:r>
      <w:r w:rsidR="00926681" w:rsidRPr="00ED0774">
        <w:rPr>
          <w:rFonts w:cs="Times New Roman"/>
          <w:szCs w:val="24"/>
        </w:rPr>
        <w:t xml:space="preserve"> </w:t>
      </w:r>
      <w:r w:rsidRPr="00ED0774">
        <w:rPr>
          <w:rFonts w:cs="Times New Roman"/>
          <w:szCs w:val="24"/>
        </w:rPr>
        <w:t>считается</w:t>
      </w:r>
      <w:r w:rsidR="00926681" w:rsidRPr="00ED0774">
        <w:rPr>
          <w:rFonts w:cs="Times New Roman"/>
          <w:szCs w:val="24"/>
        </w:rPr>
        <w:t xml:space="preserve"> </w:t>
      </w:r>
      <w:r w:rsidRPr="00ED0774">
        <w:rPr>
          <w:rFonts w:cs="Times New Roman"/>
          <w:szCs w:val="24"/>
        </w:rPr>
        <w:t>только</w:t>
      </w:r>
      <w:r w:rsidR="00926681" w:rsidRPr="00ED0774">
        <w:rPr>
          <w:rFonts w:cs="Times New Roman"/>
          <w:szCs w:val="24"/>
        </w:rPr>
        <w:t xml:space="preserve"> </w:t>
      </w:r>
      <w:r w:rsidRPr="00ED0774">
        <w:rPr>
          <w:rFonts w:cs="Times New Roman"/>
          <w:szCs w:val="24"/>
        </w:rPr>
        <w:t>рецидив</w:t>
      </w:r>
      <w:r w:rsidR="00926681" w:rsidRPr="00ED0774">
        <w:rPr>
          <w:rFonts w:cs="Times New Roman"/>
          <w:szCs w:val="24"/>
        </w:rPr>
        <w:t xml:space="preserve"> </w:t>
      </w:r>
      <w:r w:rsidRPr="00ED0774">
        <w:rPr>
          <w:rFonts w:cs="Times New Roman"/>
          <w:szCs w:val="24"/>
        </w:rPr>
        <w:t>заболевания.</w:t>
      </w:r>
      <w:r w:rsidR="00926681" w:rsidRPr="00ED0774">
        <w:rPr>
          <w:rFonts w:cs="Times New Roman"/>
          <w:szCs w:val="24"/>
        </w:rPr>
        <w:t xml:space="preserve"> </w:t>
      </w:r>
      <w:r w:rsidRPr="00ED0774">
        <w:rPr>
          <w:rFonts w:cs="Times New Roman"/>
          <w:szCs w:val="24"/>
        </w:rPr>
        <w:t>Цензурируют</w:t>
      </w:r>
      <w:r w:rsidR="00926681" w:rsidRPr="00ED0774">
        <w:rPr>
          <w:rFonts w:cs="Times New Roman"/>
          <w:szCs w:val="24"/>
        </w:rPr>
        <w:t xml:space="preserve"> </w:t>
      </w:r>
      <w:r w:rsidRPr="00ED0774">
        <w:rPr>
          <w:rFonts w:cs="Times New Roman"/>
          <w:szCs w:val="24"/>
        </w:rPr>
        <w:t>всех</w:t>
      </w:r>
      <w:r w:rsidR="00926681" w:rsidRPr="00ED0774">
        <w:rPr>
          <w:rFonts w:cs="Times New Roman"/>
          <w:szCs w:val="24"/>
        </w:rPr>
        <w:t xml:space="preserve"> </w:t>
      </w:r>
      <w:r w:rsidRPr="00ED0774">
        <w:rPr>
          <w:rFonts w:cs="Times New Roman"/>
          <w:szCs w:val="24"/>
        </w:rPr>
        <w:t>пациентов,</w:t>
      </w:r>
      <w:r w:rsidR="00926681" w:rsidRPr="00ED0774">
        <w:rPr>
          <w:rFonts w:cs="Times New Roman"/>
          <w:szCs w:val="24"/>
        </w:rPr>
        <w:t xml:space="preserve"> </w:t>
      </w:r>
      <w:r w:rsidRPr="00ED0774">
        <w:rPr>
          <w:rFonts w:cs="Times New Roman"/>
          <w:szCs w:val="24"/>
        </w:rPr>
        <w:t>кто</w:t>
      </w:r>
      <w:r w:rsidR="00926681" w:rsidRPr="00ED0774">
        <w:rPr>
          <w:rFonts w:cs="Times New Roman"/>
          <w:szCs w:val="24"/>
        </w:rPr>
        <w:t xml:space="preserve"> </w:t>
      </w:r>
      <w:r w:rsidRPr="00ED0774">
        <w:rPr>
          <w:rFonts w:cs="Times New Roman"/>
          <w:szCs w:val="24"/>
        </w:rPr>
        <w:t>жив</w:t>
      </w:r>
      <w:r w:rsidR="00926681" w:rsidRPr="00ED0774">
        <w:rPr>
          <w:rFonts w:cs="Times New Roman"/>
          <w:szCs w:val="24"/>
        </w:rPr>
        <w:t xml:space="preserve"> </w:t>
      </w:r>
      <w:r w:rsidRPr="00ED0774">
        <w:rPr>
          <w:rFonts w:cs="Times New Roman"/>
          <w:szCs w:val="24"/>
        </w:rPr>
        <w:t>в</w:t>
      </w:r>
      <w:r w:rsidR="00926681" w:rsidRPr="00ED0774">
        <w:rPr>
          <w:rFonts w:cs="Times New Roman"/>
          <w:szCs w:val="24"/>
        </w:rPr>
        <w:t xml:space="preserve"> </w:t>
      </w:r>
      <w:r w:rsidRPr="00ED0774">
        <w:rPr>
          <w:rFonts w:cs="Times New Roman"/>
          <w:szCs w:val="24"/>
        </w:rPr>
        <w:t>ПР</w:t>
      </w:r>
      <w:r w:rsidR="00926681" w:rsidRPr="00ED0774">
        <w:rPr>
          <w:rFonts w:cs="Times New Roman"/>
          <w:szCs w:val="24"/>
        </w:rPr>
        <w:t xml:space="preserve"> </w:t>
      </w:r>
      <w:r w:rsidRPr="00ED0774">
        <w:rPr>
          <w:rFonts w:cs="Times New Roman"/>
          <w:szCs w:val="24"/>
        </w:rPr>
        <w:t>в</w:t>
      </w:r>
      <w:r w:rsidR="00926681" w:rsidRPr="00ED0774">
        <w:rPr>
          <w:rFonts w:cs="Times New Roman"/>
          <w:szCs w:val="24"/>
        </w:rPr>
        <w:t xml:space="preserve"> </w:t>
      </w:r>
      <w:r w:rsidRPr="00ED0774">
        <w:rPr>
          <w:rFonts w:cs="Times New Roman"/>
          <w:szCs w:val="24"/>
        </w:rPr>
        <w:t>момент</w:t>
      </w:r>
      <w:r w:rsidR="00926681" w:rsidRPr="00ED0774">
        <w:rPr>
          <w:rFonts w:cs="Times New Roman"/>
          <w:szCs w:val="24"/>
        </w:rPr>
        <w:t xml:space="preserve"> </w:t>
      </w:r>
      <w:r w:rsidRPr="00ED0774">
        <w:rPr>
          <w:rFonts w:cs="Times New Roman"/>
          <w:szCs w:val="24"/>
        </w:rPr>
        <w:t>проведения</w:t>
      </w:r>
      <w:r w:rsidR="00926681" w:rsidRPr="00ED0774">
        <w:rPr>
          <w:rFonts w:cs="Times New Roman"/>
          <w:szCs w:val="24"/>
        </w:rPr>
        <w:t xml:space="preserve"> </w:t>
      </w:r>
      <w:r w:rsidRPr="00ED0774">
        <w:rPr>
          <w:rFonts w:cs="Times New Roman"/>
          <w:szCs w:val="24"/>
        </w:rPr>
        <w:t>анализа.</w:t>
      </w:r>
      <w:r w:rsidR="00926681" w:rsidRPr="00ED0774">
        <w:rPr>
          <w:rFonts w:cs="Times New Roman"/>
          <w:szCs w:val="24"/>
        </w:rPr>
        <w:t xml:space="preserve"> </w:t>
      </w:r>
      <w:r w:rsidRPr="00ED0774">
        <w:rPr>
          <w:rFonts w:cs="Times New Roman"/>
          <w:szCs w:val="24"/>
        </w:rPr>
        <w:t>Пациенты,</w:t>
      </w:r>
      <w:r w:rsidR="00926681" w:rsidRPr="00ED0774">
        <w:rPr>
          <w:rFonts w:cs="Times New Roman"/>
          <w:szCs w:val="24"/>
        </w:rPr>
        <w:t xml:space="preserve"> </w:t>
      </w:r>
      <w:r w:rsidRPr="00ED0774">
        <w:rPr>
          <w:rFonts w:cs="Times New Roman"/>
          <w:szCs w:val="24"/>
        </w:rPr>
        <w:t>умершие</w:t>
      </w:r>
      <w:r w:rsidR="00926681" w:rsidRPr="00ED0774">
        <w:rPr>
          <w:rFonts w:cs="Times New Roman"/>
          <w:szCs w:val="24"/>
        </w:rPr>
        <w:t xml:space="preserve"> </w:t>
      </w:r>
      <w:r w:rsidRPr="00ED0774">
        <w:rPr>
          <w:rFonts w:cs="Times New Roman"/>
          <w:szCs w:val="24"/>
        </w:rPr>
        <w:t>в</w:t>
      </w:r>
      <w:r w:rsidR="00926681" w:rsidRPr="00ED0774">
        <w:rPr>
          <w:rFonts w:cs="Times New Roman"/>
          <w:szCs w:val="24"/>
        </w:rPr>
        <w:t xml:space="preserve"> </w:t>
      </w:r>
      <w:r w:rsidRPr="00ED0774">
        <w:rPr>
          <w:rFonts w:cs="Times New Roman"/>
          <w:szCs w:val="24"/>
        </w:rPr>
        <w:t>период</w:t>
      </w:r>
      <w:r w:rsidR="00926681" w:rsidRPr="00ED0774">
        <w:rPr>
          <w:rFonts w:cs="Times New Roman"/>
          <w:szCs w:val="24"/>
        </w:rPr>
        <w:t xml:space="preserve"> </w:t>
      </w:r>
      <w:r w:rsidRPr="00ED0774">
        <w:rPr>
          <w:rFonts w:cs="Times New Roman"/>
          <w:szCs w:val="24"/>
        </w:rPr>
        <w:t>ПР</w:t>
      </w:r>
      <w:r w:rsidR="00926681" w:rsidRPr="00ED0774">
        <w:rPr>
          <w:rFonts w:cs="Times New Roman"/>
          <w:szCs w:val="24"/>
        </w:rPr>
        <w:t xml:space="preserve"> </w:t>
      </w:r>
      <w:r w:rsidRPr="00ED0774">
        <w:rPr>
          <w:rFonts w:cs="Times New Roman"/>
          <w:szCs w:val="24"/>
        </w:rPr>
        <w:t>от</w:t>
      </w:r>
      <w:r w:rsidR="00926681" w:rsidRPr="00ED0774">
        <w:rPr>
          <w:rFonts w:cs="Times New Roman"/>
          <w:szCs w:val="24"/>
        </w:rPr>
        <w:t xml:space="preserve"> </w:t>
      </w:r>
      <w:r w:rsidRPr="00ED0774">
        <w:rPr>
          <w:rFonts w:cs="Times New Roman"/>
          <w:szCs w:val="24"/>
        </w:rPr>
        <w:t>осложнений,</w:t>
      </w:r>
      <w:r w:rsidR="00926681" w:rsidRPr="00ED0774">
        <w:rPr>
          <w:rFonts w:cs="Times New Roman"/>
          <w:szCs w:val="24"/>
        </w:rPr>
        <w:t xml:space="preserve"> </w:t>
      </w:r>
      <w:r w:rsidRPr="00ED0774">
        <w:rPr>
          <w:rFonts w:cs="Times New Roman"/>
          <w:szCs w:val="24"/>
        </w:rPr>
        <w:t>связанных</w:t>
      </w:r>
      <w:r w:rsidR="00926681" w:rsidRPr="00ED0774">
        <w:rPr>
          <w:rFonts w:cs="Times New Roman"/>
          <w:szCs w:val="24"/>
        </w:rPr>
        <w:t xml:space="preserve"> </w:t>
      </w:r>
      <w:r w:rsidRPr="00ED0774">
        <w:rPr>
          <w:rFonts w:cs="Times New Roman"/>
          <w:szCs w:val="24"/>
        </w:rPr>
        <w:t>с</w:t>
      </w:r>
      <w:r w:rsidR="00926681" w:rsidRPr="00ED0774">
        <w:rPr>
          <w:rFonts w:cs="Times New Roman"/>
          <w:szCs w:val="24"/>
        </w:rPr>
        <w:t xml:space="preserve"> </w:t>
      </w:r>
      <w:r w:rsidRPr="00ED0774">
        <w:rPr>
          <w:rFonts w:cs="Times New Roman"/>
          <w:szCs w:val="24"/>
        </w:rPr>
        <w:t>лечением,</w:t>
      </w:r>
      <w:r w:rsidR="00926681" w:rsidRPr="00ED0774">
        <w:rPr>
          <w:rFonts w:cs="Times New Roman"/>
          <w:szCs w:val="24"/>
        </w:rPr>
        <w:t xml:space="preserve"> </w:t>
      </w:r>
      <w:r w:rsidRPr="00ED0774">
        <w:rPr>
          <w:rFonts w:cs="Times New Roman"/>
          <w:szCs w:val="24"/>
        </w:rPr>
        <w:t>или</w:t>
      </w:r>
      <w:r w:rsidR="00926681" w:rsidRPr="00ED0774">
        <w:rPr>
          <w:rFonts w:cs="Times New Roman"/>
          <w:szCs w:val="24"/>
        </w:rPr>
        <w:t xml:space="preserve"> </w:t>
      </w:r>
      <w:r w:rsidRPr="00ED0774">
        <w:rPr>
          <w:rFonts w:cs="Times New Roman"/>
          <w:szCs w:val="24"/>
        </w:rPr>
        <w:t>от</w:t>
      </w:r>
      <w:r w:rsidR="00926681" w:rsidRPr="00ED0774">
        <w:rPr>
          <w:rFonts w:cs="Times New Roman"/>
          <w:szCs w:val="24"/>
        </w:rPr>
        <w:t xml:space="preserve"> </w:t>
      </w:r>
      <w:r w:rsidRPr="00ED0774">
        <w:rPr>
          <w:rFonts w:cs="Times New Roman"/>
          <w:szCs w:val="24"/>
        </w:rPr>
        <w:t>других</w:t>
      </w:r>
      <w:r w:rsidR="00926681" w:rsidRPr="00ED0774">
        <w:rPr>
          <w:rFonts w:cs="Times New Roman"/>
          <w:szCs w:val="24"/>
        </w:rPr>
        <w:t xml:space="preserve"> </w:t>
      </w:r>
      <w:r w:rsidRPr="00ED0774">
        <w:rPr>
          <w:rFonts w:cs="Times New Roman"/>
          <w:szCs w:val="24"/>
        </w:rPr>
        <w:t>причин,</w:t>
      </w:r>
      <w:r w:rsidR="00926681" w:rsidRPr="00ED0774">
        <w:rPr>
          <w:rFonts w:cs="Times New Roman"/>
          <w:szCs w:val="24"/>
        </w:rPr>
        <w:t xml:space="preserve"> </w:t>
      </w:r>
      <w:r w:rsidRPr="00ED0774">
        <w:rPr>
          <w:rFonts w:cs="Times New Roman"/>
          <w:szCs w:val="24"/>
        </w:rPr>
        <w:t>цензурируют</w:t>
      </w:r>
      <w:r w:rsidR="00926681" w:rsidRPr="00ED0774">
        <w:rPr>
          <w:rFonts w:cs="Times New Roman"/>
          <w:szCs w:val="24"/>
        </w:rPr>
        <w:t xml:space="preserve"> </w:t>
      </w:r>
      <w:r w:rsidRPr="00ED0774">
        <w:rPr>
          <w:rFonts w:cs="Times New Roman"/>
          <w:szCs w:val="24"/>
        </w:rPr>
        <w:t>в</w:t>
      </w:r>
      <w:r w:rsidR="00926681" w:rsidRPr="00ED0774">
        <w:rPr>
          <w:rFonts w:cs="Times New Roman"/>
          <w:szCs w:val="24"/>
        </w:rPr>
        <w:t xml:space="preserve"> </w:t>
      </w:r>
      <w:r w:rsidRPr="00ED0774">
        <w:rPr>
          <w:rFonts w:cs="Times New Roman"/>
          <w:szCs w:val="24"/>
        </w:rPr>
        <w:t>день</w:t>
      </w:r>
      <w:r w:rsidR="00926681" w:rsidRPr="00ED0774">
        <w:rPr>
          <w:rFonts w:cs="Times New Roman"/>
          <w:szCs w:val="24"/>
        </w:rPr>
        <w:t xml:space="preserve"> </w:t>
      </w:r>
      <w:r w:rsidRPr="00ED0774">
        <w:rPr>
          <w:rFonts w:cs="Times New Roman"/>
          <w:szCs w:val="24"/>
        </w:rPr>
        <w:t>смерти,</w:t>
      </w:r>
      <w:r w:rsidR="00926681" w:rsidRPr="00ED0774">
        <w:rPr>
          <w:rFonts w:cs="Times New Roman"/>
          <w:szCs w:val="24"/>
        </w:rPr>
        <w:t xml:space="preserve"> </w:t>
      </w:r>
      <w:r w:rsidRPr="00ED0774">
        <w:rPr>
          <w:rFonts w:cs="Times New Roman"/>
          <w:szCs w:val="24"/>
        </w:rPr>
        <w:t>как</w:t>
      </w:r>
      <w:r w:rsidR="00926681" w:rsidRPr="00ED0774">
        <w:rPr>
          <w:rFonts w:cs="Times New Roman"/>
          <w:szCs w:val="24"/>
        </w:rPr>
        <w:t xml:space="preserve"> </w:t>
      </w:r>
      <w:r w:rsidRPr="00ED0774">
        <w:rPr>
          <w:rFonts w:cs="Times New Roman"/>
          <w:szCs w:val="24"/>
        </w:rPr>
        <w:t>пациентов,</w:t>
      </w:r>
      <w:r w:rsidR="00926681" w:rsidRPr="00ED0774">
        <w:rPr>
          <w:rFonts w:cs="Times New Roman"/>
          <w:szCs w:val="24"/>
        </w:rPr>
        <w:t xml:space="preserve"> </w:t>
      </w:r>
      <w:r w:rsidRPr="00ED0774">
        <w:rPr>
          <w:rFonts w:cs="Times New Roman"/>
          <w:szCs w:val="24"/>
        </w:rPr>
        <w:t>находившихся</w:t>
      </w:r>
      <w:r w:rsidR="00926681" w:rsidRPr="00ED0774">
        <w:rPr>
          <w:rFonts w:cs="Times New Roman"/>
          <w:szCs w:val="24"/>
        </w:rPr>
        <w:t xml:space="preserve"> </w:t>
      </w:r>
      <w:r w:rsidRPr="00ED0774">
        <w:rPr>
          <w:rFonts w:cs="Times New Roman"/>
          <w:szCs w:val="24"/>
        </w:rPr>
        <w:t>в</w:t>
      </w:r>
      <w:r w:rsidR="00926681" w:rsidRPr="00ED0774">
        <w:rPr>
          <w:rFonts w:cs="Times New Roman"/>
          <w:szCs w:val="24"/>
        </w:rPr>
        <w:t xml:space="preserve"> </w:t>
      </w:r>
      <w:r w:rsidRPr="00ED0774">
        <w:rPr>
          <w:rFonts w:cs="Times New Roman"/>
          <w:szCs w:val="24"/>
        </w:rPr>
        <w:t>ПР.</w:t>
      </w:r>
      <w:r w:rsidR="00926681" w:rsidRPr="00ED0774">
        <w:rPr>
          <w:rFonts w:cs="Times New Roman"/>
          <w:szCs w:val="24"/>
        </w:rPr>
        <w:t xml:space="preserve"> </w:t>
      </w:r>
    </w:p>
    <w:p w14:paraId="709C0937" w14:textId="77777777" w:rsidR="000619BD" w:rsidRPr="00ED0774" w:rsidRDefault="000619BD" w:rsidP="000619BD">
      <w:pPr>
        <w:pStyle w:val="af6"/>
        <w:spacing w:after="0" w:line="360" w:lineRule="auto"/>
        <w:ind w:firstLine="709"/>
        <w:contextualSpacing/>
        <w:divId w:val="1288199709"/>
        <w:rPr>
          <w:rFonts w:cs="Times New Roman"/>
          <w:szCs w:val="24"/>
        </w:rPr>
      </w:pPr>
      <w:r w:rsidRPr="00ED0774">
        <w:rPr>
          <w:rFonts w:cs="Times New Roman"/>
          <w:szCs w:val="24"/>
        </w:rPr>
        <w:t>Вероятность</w:t>
      </w:r>
      <w:r w:rsidR="00926681" w:rsidRPr="00ED0774">
        <w:rPr>
          <w:rFonts w:cs="Times New Roman"/>
          <w:szCs w:val="24"/>
        </w:rPr>
        <w:t xml:space="preserve"> </w:t>
      </w:r>
      <w:r w:rsidRPr="00ED0774">
        <w:rPr>
          <w:rFonts w:cs="Times New Roman"/>
          <w:szCs w:val="24"/>
        </w:rPr>
        <w:t>сохранения</w:t>
      </w:r>
      <w:r w:rsidR="00926681" w:rsidRPr="00ED0774">
        <w:rPr>
          <w:rFonts w:cs="Times New Roman"/>
          <w:szCs w:val="24"/>
        </w:rPr>
        <w:t xml:space="preserve"> </w:t>
      </w:r>
      <w:r w:rsidRPr="00ED0774">
        <w:rPr>
          <w:rFonts w:cs="Times New Roman"/>
          <w:szCs w:val="24"/>
        </w:rPr>
        <w:t>ПР</w:t>
      </w:r>
      <w:r w:rsidR="00926681" w:rsidRPr="00ED0774">
        <w:rPr>
          <w:rFonts w:cs="Times New Roman"/>
          <w:szCs w:val="24"/>
        </w:rPr>
        <w:t xml:space="preserve"> </w:t>
      </w:r>
      <w:r w:rsidRPr="00ED0774">
        <w:rPr>
          <w:rFonts w:cs="Times New Roman"/>
          <w:szCs w:val="24"/>
        </w:rPr>
        <w:t>является</w:t>
      </w:r>
      <w:r w:rsidR="00926681" w:rsidRPr="00ED0774">
        <w:rPr>
          <w:rFonts w:cs="Times New Roman"/>
          <w:szCs w:val="24"/>
        </w:rPr>
        <w:t xml:space="preserve"> </w:t>
      </w:r>
      <w:r w:rsidRPr="00ED0774">
        <w:rPr>
          <w:rFonts w:cs="Times New Roman"/>
          <w:szCs w:val="24"/>
        </w:rPr>
        <w:t>тем</w:t>
      </w:r>
      <w:r w:rsidR="00926681" w:rsidRPr="00ED0774">
        <w:rPr>
          <w:rFonts w:cs="Times New Roman"/>
          <w:szCs w:val="24"/>
        </w:rPr>
        <w:t xml:space="preserve"> </w:t>
      </w:r>
      <w:r w:rsidRPr="00ED0774">
        <w:rPr>
          <w:rFonts w:cs="Times New Roman"/>
          <w:szCs w:val="24"/>
        </w:rPr>
        <w:t>показателем,</w:t>
      </w:r>
      <w:r w:rsidR="00926681" w:rsidRPr="00ED0774">
        <w:rPr>
          <w:rFonts w:cs="Times New Roman"/>
          <w:szCs w:val="24"/>
        </w:rPr>
        <w:t xml:space="preserve"> </w:t>
      </w:r>
      <w:r w:rsidRPr="00ED0774">
        <w:rPr>
          <w:rFonts w:cs="Times New Roman"/>
          <w:szCs w:val="24"/>
        </w:rPr>
        <w:t>который</w:t>
      </w:r>
      <w:r w:rsidR="00926681" w:rsidRPr="00ED0774">
        <w:rPr>
          <w:rFonts w:cs="Times New Roman"/>
          <w:szCs w:val="24"/>
        </w:rPr>
        <w:t xml:space="preserve"> </w:t>
      </w:r>
      <w:r w:rsidRPr="00ED0774">
        <w:rPr>
          <w:rFonts w:cs="Times New Roman"/>
          <w:szCs w:val="24"/>
        </w:rPr>
        <w:t>позволяет</w:t>
      </w:r>
      <w:r w:rsidR="00926681" w:rsidRPr="00ED0774">
        <w:rPr>
          <w:rFonts w:cs="Times New Roman"/>
          <w:szCs w:val="24"/>
        </w:rPr>
        <w:t xml:space="preserve"> </w:t>
      </w:r>
      <w:r w:rsidRPr="00ED0774">
        <w:rPr>
          <w:rFonts w:cs="Times New Roman"/>
          <w:szCs w:val="24"/>
        </w:rPr>
        <w:t>оценивать</w:t>
      </w:r>
      <w:r w:rsidR="00926681" w:rsidRPr="00ED0774">
        <w:rPr>
          <w:rFonts w:cs="Times New Roman"/>
          <w:szCs w:val="24"/>
        </w:rPr>
        <w:t xml:space="preserve"> </w:t>
      </w:r>
      <w:r w:rsidRPr="00ED0774">
        <w:rPr>
          <w:rFonts w:cs="Times New Roman"/>
          <w:szCs w:val="24"/>
        </w:rPr>
        <w:t>истинную</w:t>
      </w:r>
      <w:r w:rsidR="00926681" w:rsidRPr="00ED0774">
        <w:rPr>
          <w:rFonts w:cs="Times New Roman"/>
          <w:szCs w:val="24"/>
        </w:rPr>
        <w:t xml:space="preserve"> </w:t>
      </w:r>
      <w:r w:rsidRPr="00ED0774">
        <w:rPr>
          <w:rFonts w:cs="Times New Roman"/>
          <w:szCs w:val="24"/>
        </w:rPr>
        <w:t>противоопухолевую</w:t>
      </w:r>
      <w:r w:rsidR="00926681" w:rsidRPr="00ED0774">
        <w:rPr>
          <w:rFonts w:cs="Times New Roman"/>
          <w:szCs w:val="24"/>
        </w:rPr>
        <w:t xml:space="preserve"> </w:t>
      </w:r>
      <w:r w:rsidRPr="00ED0774">
        <w:rPr>
          <w:rFonts w:cs="Times New Roman"/>
          <w:szCs w:val="24"/>
        </w:rPr>
        <w:t>эффективность</w:t>
      </w:r>
      <w:r w:rsidR="00926681" w:rsidRPr="00ED0774">
        <w:rPr>
          <w:rFonts w:cs="Times New Roman"/>
          <w:szCs w:val="24"/>
        </w:rPr>
        <w:t xml:space="preserve"> </w:t>
      </w:r>
      <w:r w:rsidRPr="00ED0774">
        <w:rPr>
          <w:rFonts w:cs="Times New Roman"/>
          <w:szCs w:val="24"/>
        </w:rPr>
        <w:t>какой-либо</w:t>
      </w:r>
      <w:r w:rsidR="00926681" w:rsidRPr="00ED0774">
        <w:rPr>
          <w:rFonts w:cs="Times New Roman"/>
          <w:szCs w:val="24"/>
        </w:rPr>
        <w:t xml:space="preserve"> </w:t>
      </w:r>
      <w:r w:rsidRPr="00ED0774">
        <w:rPr>
          <w:rFonts w:cs="Times New Roman"/>
          <w:szCs w:val="24"/>
        </w:rPr>
        <w:t>терапии</w:t>
      </w:r>
      <w:r w:rsidR="00926681" w:rsidRPr="00ED0774">
        <w:rPr>
          <w:rFonts w:cs="Times New Roman"/>
          <w:szCs w:val="24"/>
        </w:rPr>
        <w:t xml:space="preserve"> </w:t>
      </w:r>
      <w:r w:rsidRPr="00ED0774">
        <w:rPr>
          <w:rFonts w:cs="Times New Roman"/>
          <w:szCs w:val="24"/>
        </w:rPr>
        <w:t>без</w:t>
      </w:r>
      <w:r w:rsidR="00926681" w:rsidRPr="00ED0774">
        <w:rPr>
          <w:rFonts w:cs="Times New Roman"/>
          <w:szCs w:val="24"/>
        </w:rPr>
        <w:t xml:space="preserve"> </w:t>
      </w:r>
      <w:r w:rsidRPr="00ED0774">
        <w:rPr>
          <w:rFonts w:cs="Times New Roman"/>
          <w:szCs w:val="24"/>
        </w:rPr>
        <w:t>учета</w:t>
      </w:r>
      <w:r w:rsidR="00926681" w:rsidRPr="00ED0774">
        <w:rPr>
          <w:rFonts w:cs="Times New Roman"/>
          <w:szCs w:val="24"/>
        </w:rPr>
        <w:t xml:space="preserve"> </w:t>
      </w:r>
      <w:r w:rsidRPr="00ED0774">
        <w:rPr>
          <w:rFonts w:cs="Times New Roman"/>
          <w:szCs w:val="24"/>
        </w:rPr>
        <w:t>таких</w:t>
      </w:r>
      <w:r w:rsidR="00926681" w:rsidRPr="00ED0774">
        <w:rPr>
          <w:rFonts w:cs="Times New Roman"/>
          <w:szCs w:val="24"/>
        </w:rPr>
        <w:t xml:space="preserve"> </w:t>
      </w:r>
      <w:r w:rsidRPr="00ED0774">
        <w:rPr>
          <w:rFonts w:cs="Times New Roman"/>
          <w:szCs w:val="24"/>
        </w:rPr>
        <w:t>субъективных</w:t>
      </w:r>
      <w:r w:rsidR="00926681" w:rsidRPr="00ED0774">
        <w:rPr>
          <w:rFonts w:cs="Times New Roman"/>
          <w:szCs w:val="24"/>
        </w:rPr>
        <w:t xml:space="preserve"> </w:t>
      </w:r>
      <w:r w:rsidRPr="00ED0774">
        <w:rPr>
          <w:rFonts w:cs="Times New Roman"/>
          <w:szCs w:val="24"/>
        </w:rPr>
        <w:t>моментов,</w:t>
      </w:r>
      <w:r w:rsidR="00926681" w:rsidRPr="00ED0774">
        <w:rPr>
          <w:rFonts w:cs="Times New Roman"/>
          <w:szCs w:val="24"/>
        </w:rPr>
        <w:t xml:space="preserve"> </w:t>
      </w:r>
      <w:r w:rsidRPr="00ED0774">
        <w:rPr>
          <w:rFonts w:cs="Times New Roman"/>
          <w:szCs w:val="24"/>
        </w:rPr>
        <w:t>как</w:t>
      </w:r>
      <w:r w:rsidR="00926681" w:rsidRPr="00ED0774">
        <w:rPr>
          <w:rFonts w:cs="Times New Roman"/>
          <w:szCs w:val="24"/>
        </w:rPr>
        <w:t xml:space="preserve"> </w:t>
      </w:r>
      <w:r w:rsidRPr="00ED0774">
        <w:rPr>
          <w:rFonts w:cs="Times New Roman"/>
          <w:szCs w:val="24"/>
        </w:rPr>
        <w:t>выхаживание</w:t>
      </w:r>
      <w:r w:rsidR="00926681" w:rsidRPr="00ED0774">
        <w:rPr>
          <w:rFonts w:cs="Times New Roman"/>
          <w:szCs w:val="24"/>
        </w:rPr>
        <w:t xml:space="preserve"> </w:t>
      </w:r>
      <w:r w:rsidRPr="00ED0774">
        <w:rPr>
          <w:rFonts w:cs="Times New Roman"/>
          <w:szCs w:val="24"/>
        </w:rPr>
        <w:t>пациентов</w:t>
      </w:r>
      <w:r w:rsidR="00926681" w:rsidRPr="00ED0774">
        <w:rPr>
          <w:rFonts w:cs="Times New Roman"/>
          <w:szCs w:val="24"/>
        </w:rPr>
        <w:t xml:space="preserve"> </w:t>
      </w:r>
      <w:r w:rsidRPr="00ED0774">
        <w:rPr>
          <w:rFonts w:cs="Times New Roman"/>
          <w:szCs w:val="24"/>
        </w:rPr>
        <w:t>от</w:t>
      </w:r>
      <w:r w:rsidR="00926681" w:rsidRPr="00ED0774">
        <w:rPr>
          <w:rFonts w:cs="Times New Roman"/>
          <w:szCs w:val="24"/>
        </w:rPr>
        <w:t xml:space="preserve"> </w:t>
      </w:r>
      <w:r w:rsidRPr="00ED0774">
        <w:rPr>
          <w:rFonts w:cs="Times New Roman"/>
          <w:szCs w:val="24"/>
        </w:rPr>
        <w:t>осложнений,</w:t>
      </w:r>
      <w:r w:rsidR="00926681" w:rsidRPr="00ED0774">
        <w:rPr>
          <w:rFonts w:cs="Times New Roman"/>
          <w:szCs w:val="24"/>
        </w:rPr>
        <w:t xml:space="preserve"> </w:t>
      </w:r>
      <w:r w:rsidRPr="00ED0774">
        <w:rPr>
          <w:rFonts w:cs="Times New Roman"/>
          <w:szCs w:val="24"/>
        </w:rPr>
        <w:t>связанных</w:t>
      </w:r>
      <w:r w:rsidR="00926681" w:rsidRPr="00ED0774">
        <w:rPr>
          <w:rFonts w:cs="Times New Roman"/>
          <w:szCs w:val="24"/>
        </w:rPr>
        <w:t xml:space="preserve"> </w:t>
      </w:r>
      <w:r w:rsidRPr="00ED0774">
        <w:rPr>
          <w:rFonts w:cs="Times New Roman"/>
          <w:szCs w:val="24"/>
        </w:rPr>
        <w:t>с</w:t>
      </w:r>
      <w:r w:rsidR="00926681" w:rsidRPr="00ED0774">
        <w:rPr>
          <w:rFonts w:cs="Times New Roman"/>
          <w:szCs w:val="24"/>
        </w:rPr>
        <w:t xml:space="preserve"> </w:t>
      </w:r>
      <w:r w:rsidRPr="00ED0774">
        <w:rPr>
          <w:rFonts w:cs="Times New Roman"/>
          <w:szCs w:val="24"/>
        </w:rPr>
        <w:t>самим</w:t>
      </w:r>
      <w:r w:rsidR="00926681" w:rsidRPr="00ED0774">
        <w:rPr>
          <w:rFonts w:cs="Times New Roman"/>
          <w:szCs w:val="24"/>
        </w:rPr>
        <w:t xml:space="preserve"> </w:t>
      </w:r>
      <w:r w:rsidRPr="00ED0774">
        <w:rPr>
          <w:rFonts w:cs="Times New Roman"/>
          <w:szCs w:val="24"/>
        </w:rPr>
        <w:t>лечением.</w:t>
      </w:r>
    </w:p>
    <w:p w14:paraId="2D1A6AFB" w14:textId="1345B635" w:rsidR="000619BD" w:rsidRPr="00ED0774" w:rsidRDefault="000619BD" w:rsidP="000619BD">
      <w:pPr>
        <w:pStyle w:val="af6"/>
        <w:spacing w:after="0" w:line="360" w:lineRule="auto"/>
        <w:ind w:firstLine="709"/>
        <w:contextualSpacing/>
        <w:divId w:val="1288199709"/>
        <w:rPr>
          <w:rFonts w:cs="Times New Roman"/>
          <w:szCs w:val="24"/>
        </w:rPr>
      </w:pPr>
      <w:r w:rsidRPr="00ED0774">
        <w:rPr>
          <w:rStyle w:val="affb"/>
          <w:rFonts w:cs="Times New Roman"/>
          <w:iCs/>
          <w:szCs w:val="24"/>
        </w:rPr>
        <w:t>Бессобытийная</w:t>
      </w:r>
      <w:r w:rsidR="00926681" w:rsidRPr="00ED0774">
        <w:rPr>
          <w:rStyle w:val="affb"/>
          <w:rFonts w:cs="Times New Roman"/>
          <w:iCs/>
          <w:szCs w:val="24"/>
        </w:rPr>
        <w:t xml:space="preserve"> </w:t>
      </w:r>
      <w:r w:rsidRPr="00ED0774">
        <w:rPr>
          <w:rStyle w:val="affb"/>
          <w:rFonts w:cs="Times New Roman"/>
          <w:iCs/>
          <w:szCs w:val="24"/>
        </w:rPr>
        <w:t>выживаемость</w:t>
      </w:r>
      <w:r w:rsidRPr="00ED0774">
        <w:rPr>
          <w:rFonts w:cs="Times New Roman"/>
          <w:b/>
          <w:szCs w:val="24"/>
        </w:rPr>
        <w:t>.</w:t>
      </w:r>
      <w:r w:rsidR="00926681" w:rsidRPr="00ED0774">
        <w:rPr>
          <w:rFonts w:cs="Times New Roman"/>
          <w:szCs w:val="24"/>
        </w:rPr>
        <w:t xml:space="preserve"> </w:t>
      </w:r>
      <w:r w:rsidRPr="00ED0774">
        <w:rPr>
          <w:rFonts w:cs="Times New Roman"/>
          <w:szCs w:val="24"/>
        </w:rPr>
        <w:t>Этот</w:t>
      </w:r>
      <w:r w:rsidR="00926681" w:rsidRPr="00ED0774">
        <w:rPr>
          <w:rFonts w:cs="Times New Roman"/>
          <w:szCs w:val="24"/>
        </w:rPr>
        <w:t xml:space="preserve"> </w:t>
      </w:r>
      <w:r w:rsidRPr="00ED0774">
        <w:rPr>
          <w:rFonts w:cs="Times New Roman"/>
          <w:szCs w:val="24"/>
        </w:rPr>
        <w:t>показатель</w:t>
      </w:r>
      <w:r w:rsidR="00926681" w:rsidRPr="00ED0774">
        <w:rPr>
          <w:rFonts w:cs="Times New Roman"/>
          <w:szCs w:val="24"/>
        </w:rPr>
        <w:t xml:space="preserve"> </w:t>
      </w:r>
      <w:r w:rsidRPr="00ED0774">
        <w:rPr>
          <w:rFonts w:cs="Times New Roman"/>
          <w:szCs w:val="24"/>
        </w:rPr>
        <w:t>оценивает</w:t>
      </w:r>
      <w:r w:rsidR="00926681" w:rsidRPr="00ED0774">
        <w:rPr>
          <w:rFonts w:cs="Times New Roman"/>
          <w:szCs w:val="24"/>
        </w:rPr>
        <w:t xml:space="preserve"> </w:t>
      </w:r>
      <w:r w:rsidRPr="00ED0774">
        <w:rPr>
          <w:rFonts w:cs="Times New Roman"/>
          <w:szCs w:val="24"/>
        </w:rPr>
        <w:t>выживаемость</w:t>
      </w:r>
      <w:r w:rsidR="00926681" w:rsidRPr="00ED0774">
        <w:rPr>
          <w:rFonts w:cs="Times New Roman"/>
          <w:szCs w:val="24"/>
        </w:rPr>
        <w:t xml:space="preserve"> </w:t>
      </w:r>
      <w:r w:rsidRPr="00ED0774">
        <w:rPr>
          <w:rFonts w:cs="Times New Roman"/>
          <w:szCs w:val="24"/>
        </w:rPr>
        <w:t>всех</w:t>
      </w:r>
      <w:r w:rsidR="00926681" w:rsidRPr="00ED0774">
        <w:rPr>
          <w:rFonts w:cs="Times New Roman"/>
          <w:szCs w:val="24"/>
        </w:rPr>
        <w:t xml:space="preserve"> </w:t>
      </w:r>
      <w:r w:rsidRPr="00ED0774">
        <w:rPr>
          <w:rFonts w:cs="Times New Roman"/>
          <w:szCs w:val="24"/>
        </w:rPr>
        <w:t>пациентов,</w:t>
      </w:r>
      <w:r w:rsidR="00926681" w:rsidRPr="00ED0774">
        <w:rPr>
          <w:rFonts w:cs="Times New Roman"/>
          <w:szCs w:val="24"/>
        </w:rPr>
        <w:t xml:space="preserve"> </w:t>
      </w:r>
      <w:r w:rsidRPr="00ED0774">
        <w:rPr>
          <w:rFonts w:cs="Times New Roman"/>
          <w:szCs w:val="24"/>
        </w:rPr>
        <w:t>включенных</w:t>
      </w:r>
      <w:r w:rsidR="00926681" w:rsidRPr="00ED0774">
        <w:rPr>
          <w:rFonts w:cs="Times New Roman"/>
          <w:szCs w:val="24"/>
        </w:rPr>
        <w:t xml:space="preserve"> </w:t>
      </w:r>
      <w:r w:rsidRPr="00ED0774">
        <w:rPr>
          <w:rFonts w:cs="Times New Roman"/>
          <w:szCs w:val="24"/>
        </w:rPr>
        <w:t>в</w:t>
      </w:r>
      <w:r w:rsidR="00926681" w:rsidRPr="00ED0774">
        <w:rPr>
          <w:rFonts w:cs="Times New Roman"/>
          <w:szCs w:val="24"/>
        </w:rPr>
        <w:t xml:space="preserve"> </w:t>
      </w:r>
      <w:r w:rsidRPr="00ED0774">
        <w:rPr>
          <w:rFonts w:cs="Times New Roman"/>
          <w:szCs w:val="24"/>
        </w:rPr>
        <w:t>анализ,</w:t>
      </w:r>
      <w:r w:rsidR="00926681" w:rsidRPr="00ED0774">
        <w:rPr>
          <w:rFonts w:cs="Times New Roman"/>
          <w:szCs w:val="24"/>
        </w:rPr>
        <w:t xml:space="preserve"> </w:t>
      </w:r>
      <w:r w:rsidRPr="00ED0774">
        <w:rPr>
          <w:rFonts w:cs="Times New Roman"/>
          <w:szCs w:val="24"/>
        </w:rPr>
        <w:t>с</w:t>
      </w:r>
      <w:r w:rsidR="00926681" w:rsidRPr="00ED0774">
        <w:rPr>
          <w:rFonts w:cs="Times New Roman"/>
          <w:szCs w:val="24"/>
        </w:rPr>
        <w:t xml:space="preserve"> </w:t>
      </w:r>
      <w:r w:rsidRPr="00ED0774">
        <w:rPr>
          <w:rFonts w:cs="Times New Roman"/>
          <w:szCs w:val="24"/>
        </w:rPr>
        <w:t>момента</w:t>
      </w:r>
      <w:r w:rsidR="00926681" w:rsidRPr="00ED0774">
        <w:rPr>
          <w:rFonts w:cs="Times New Roman"/>
          <w:szCs w:val="24"/>
        </w:rPr>
        <w:t xml:space="preserve"> </w:t>
      </w:r>
      <w:r w:rsidRPr="00ED0774">
        <w:rPr>
          <w:rFonts w:cs="Times New Roman"/>
          <w:szCs w:val="24"/>
        </w:rPr>
        <w:t>начала</w:t>
      </w:r>
      <w:r w:rsidR="00926681" w:rsidRPr="00ED0774">
        <w:rPr>
          <w:rFonts w:cs="Times New Roman"/>
          <w:szCs w:val="24"/>
        </w:rPr>
        <w:t xml:space="preserve"> </w:t>
      </w:r>
      <w:r w:rsidRPr="00ED0774">
        <w:rPr>
          <w:rFonts w:cs="Times New Roman"/>
          <w:szCs w:val="24"/>
        </w:rPr>
        <w:t>терапии.</w:t>
      </w:r>
      <w:r w:rsidR="00926681" w:rsidRPr="00ED0774">
        <w:rPr>
          <w:rFonts w:cs="Times New Roman"/>
          <w:szCs w:val="24"/>
        </w:rPr>
        <w:t xml:space="preserve"> </w:t>
      </w:r>
      <w:r w:rsidRPr="00ED0774">
        <w:rPr>
          <w:rFonts w:cs="Times New Roman"/>
          <w:szCs w:val="24"/>
        </w:rPr>
        <w:t>Событием</w:t>
      </w:r>
      <w:r w:rsidR="00926681" w:rsidRPr="00ED0774">
        <w:rPr>
          <w:rFonts w:cs="Times New Roman"/>
          <w:szCs w:val="24"/>
        </w:rPr>
        <w:t xml:space="preserve"> </w:t>
      </w:r>
      <w:r w:rsidRPr="00ED0774">
        <w:rPr>
          <w:rFonts w:cs="Times New Roman"/>
          <w:szCs w:val="24"/>
        </w:rPr>
        <w:t>считается</w:t>
      </w:r>
      <w:r w:rsidR="00926681" w:rsidRPr="00ED0774">
        <w:rPr>
          <w:rFonts w:cs="Times New Roman"/>
          <w:szCs w:val="24"/>
        </w:rPr>
        <w:t xml:space="preserve"> </w:t>
      </w:r>
      <w:r w:rsidRPr="00ED0774">
        <w:rPr>
          <w:rFonts w:cs="Times New Roman"/>
          <w:szCs w:val="24"/>
        </w:rPr>
        <w:t>ранняя</w:t>
      </w:r>
      <w:r w:rsidR="00926681" w:rsidRPr="00ED0774">
        <w:rPr>
          <w:rFonts w:cs="Times New Roman"/>
          <w:szCs w:val="24"/>
        </w:rPr>
        <w:t xml:space="preserve"> </w:t>
      </w:r>
      <w:r w:rsidRPr="00ED0774">
        <w:rPr>
          <w:rFonts w:cs="Times New Roman"/>
          <w:szCs w:val="24"/>
        </w:rPr>
        <w:t>летальность,</w:t>
      </w:r>
      <w:r w:rsidR="00926681" w:rsidRPr="00ED0774">
        <w:rPr>
          <w:rFonts w:cs="Times New Roman"/>
          <w:szCs w:val="24"/>
        </w:rPr>
        <w:t xml:space="preserve"> </w:t>
      </w:r>
      <w:r w:rsidRPr="00ED0774">
        <w:rPr>
          <w:rFonts w:cs="Times New Roman"/>
          <w:szCs w:val="24"/>
        </w:rPr>
        <w:t>факт</w:t>
      </w:r>
      <w:r w:rsidR="00926681" w:rsidRPr="00ED0774">
        <w:rPr>
          <w:rFonts w:cs="Times New Roman"/>
          <w:szCs w:val="24"/>
        </w:rPr>
        <w:t xml:space="preserve"> </w:t>
      </w:r>
      <w:r w:rsidRPr="00ED0774">
        <w:rPr>
          <w:rFonts w:cs="Times New Roman"/>
          <w:szCs w:val="24"/>
        </w:rPr>
        <w:t>недостижения</w:t>
      </w:r>
      <w:r w:rsidR="00926681" w:rsidRPr="00ED0774">
        <w:rPr>
          <w:rFonts w:cs="Times New Roman"/>
          <w:szCs w:val="24"/>
        </w:rPr>
        <w:t xml:space="preserve"> </w:t>
      </w:r>
      <w:r w:rsidRPr="00ED0774">
        <w:rPr>
          <w:rFonts w:cs="Times New Roman"/>
          <w:szCs w:val="24"/>
        </w:rPr>
        <w:t>ПР</w:t>
      </w:r>
      <w:r w:rsidR="00926681" w:rsidRPr="00ED0774">
        <w:rPr>
          <w:rFonts w:cs="Times New Roman"/>
          <w:szCs w:val="24"/>
        </w:rPr>
        <w:t xml:space="preserve"> </w:t>
      </w:r>
      <w:r w:rsidRPr="00ED0774">
        <w:rPr>
          <w:rFonts w:cs="Times New Roman"/>
          <w:szCs w:val="24"/>
        </w:rPr>
        <w:t>через</w:t>
      </w:r>
      <w:r w:rsidR="00926681" w:rsidRPr="00ED0774">
        <w:rPr>
          <w:rFonts w:cs="Times New Roman"/>
          <w:szCs w:val="24"/>
        </w:rPr>
        <w:t xml:space="preserve"> </w:t>
      </w:r>
      <w:r w:rsidR="002D2E16" w:rsidRPr="00ED0774">
        <w:rPr>
          <w:rFonts w:cs="Times New Roman"/>
          <w:szCs w:val="24"/>
        </w:rPr>
        <w:t>2</w:t>
      </w:r>
      <w:r w:rsidR="00926681" w:rsidRPr="00ED0774">
        <w:rPr>
          <w:rFonts w:cs="Times New Roman"/>
          <w:szCs w:val="24"/>
        </w:rPr>
        <w:t xml:space="preserve"> </w:t>
      </w:r>
      <w:r w:rsidR="005E7775" w:rsidRPr="00ED0774">
        <w:rPr>
          <w:rFonts w:cs="Times New Roman"/>
          <w:szCs w:val="24"/>
        </w:rPr>
        <w:t>месяца</w:t>
      </w:r>
      <w:r w:rsidR="00926681" w:rsidRPr="00ED0774">
        <w:rPr>
          <w:rFonts w:cs="Times New Roman"/>
          <w:szCs w:val="24"/>
        </w:rPr>
        <w:t xml:space="preserve"> </w:t>
      </w:r>
      <w:r w:rsidRPr="00ED0774">
        <w:rPr>
          <w:rFonts w:cs="Times New Roman"/>
          <w:szCs w:val="24"/>
        </w:rPr>
        <w:t>от</w:t>
      </w:r>
      <w:r w:rsidR="00926681" w:rsidRPr="00ED0774">
        <w:rPr>
          <w:rFonts w:cs="Times New Roman"/>
          <w:szCs w:val="24"/>
        </w:rPr>
        <w:t xml:space="preserve"> </w:t>
      </w:r>
      <w:r w:rsidRPr="00ED0774">
        <w:rPr>
          <w:rFonts w:cs="Times New Roman"/>
          <w:szCs w:val="24"/>
        </w:rPr>
        <w:t>начала</w:t>
      </w:r>
      <w:r w:rsidR="00926681" w:rsidRPr="00ED0774">
        <w:rPr>
          <w:rFonts w:cs="Times New Roman"/>
          <w:szCs w:val="24"/>
        </w:rPr>
        <w:t xml:space="preserve"> </w:t>
      </w:r>
      <w:r w:rsidRPr="00ED0774">
        <w:rPr>
          <w:rFonts w:cs="Times New Roman"/>
          <w:szCs w:val="24"/>
        </w:rPr>
        <w:t>лечения,</w:t>
      </w:r>
      <w:r w:rsidR="00926681" w:rsidRPr="00ED0774">
        <w:rPr>
          <w:rFonts w:cs="Times New Roman"/>
          <w:szCs w:val="24"/>
        </w:rPr>
        <w:t xml:space="preserve"> </w:t>
      </w:r>
      <w:r w:rsidRPr="00ED0774">
        <w:rPr>
          <w:rFonts w:cs="Times New Roman"/>
          <w:szCs w:val="24"/>
        </w:rPr>
        <w:t>смерть</w:t>
      </w:r>
      <w:r w:rsidR="00926681" w:rsidRPr="00ED0774">
        <w:rPr>
          <w:rFonts w:cs="Times New Roman"/>
          <w:szCs w:val="24"/>
        </w:rPr>
        <w:t xml:space="preserve"> </w:t>
      </w:r>
      <w:r w:rsidRPr="00ED0774">
        <w:rPr>
          <w:rFonts w:cs="Times New Roman"/>
          <w:szCs w:val="24"/>
        </w:rPr>
        <w:t>в</w:t>
      </w:r>
      <w:r w:rsidR="00926681" w:rsidRPr="00ED0774">
        <w:rPr>
          <w:rFonts w:cs="Times New Roman"/>
          <w:szCs w:val="24"/>
        </w:rPr>
        <w:t xml:space="preserve"> </w:t>
      </w:r>
      <w:r w:rsidRPr="00ED0774">
        <w:rPr>
          <w:rFonts w:cs="Times New Roman"/>
          <w:szCs w:val="24"/>
        </w:rPr>
        <w:t>период</w:t>
      </w:r>
      <w:r w:rsidR="00926681" w:rsidRPr="00ED0774">
        <w:rPr>
          <w:rFonts w:cs="Times New Roman"/>
          <w:szCs w:val="24"/>
        </w:rPr>
        <w:t xml:space="preserve"> </w:t>
      </w:r>
      <w:r w:rsidRPr="00ED0774">
        <w:rPr>
          <w:rFonts w:cs="Times New Roman"/>
          <w:szCs w:val="24"/>
        </w:rPr>
        <w:t>ремиссии</w:t>
      </w:r>
      <w:r w:rsidR="00926681" w:rsidRPr="00ED0774">
        <w:rPr>
          <w:rFonts w:cs="Times New Roman"/>
          <w:szCs w:val="24"/>
        </w:rPr>
        <w:t xml:space="preserve"> </w:t>
      </w:r>
      <w:r w:rsidRPr="00ED0774">
        <w:rPr>
          <w:rFonts w:cs="Times New Roman"/>
          <w:szCs w:val="24"/>
        </w:rPr>
        <w:t>от</w:t>
      </w:r>
      <w:r w:rsidR="00926681" w:rsidRPr="00ED0774">
        <w:rPr>
          <w:rFonts w:cs="Times New Roman"/>
          <w:szCs w:val="24"/>
        </w:rPr>
        <w:t xml:space="preserve"> </w:t>
      </w:r>
      <w:r w:rsidRPr="00ED0774">
        <w:rPr>
          <w:rFonts w:cs="Times New Roman"/>
          <w:szCs w:val="24"/>
        </w:rPr>
        <w:t>осложнений</w:t>
      </w:r>
      <w:r w:rsidR="00926681" w:rsidRPr="00ED0774">
        <w:rPr>
          <w:rFonts w:cs="Times New Roman"/>
          <w:szCs w:val="24"/>
        </w:rPr>
        <w:t xml:space="preserve"> </w:t>
      </w:r>
      <w:r w:rsidR="005E7775" w:rsidRPr="00ED0774">
        <w:rPr>
          <w:rFonts w:cs="Times New Roman"/>
          <w:szCs w:val="24"/>
        </w:rPr>
        <w:t>химиотерапии (</w:t>
      </w:r>
      <w:r w:rsidRPr="00ED0774">
        <w:rPr>
          <w:rFonts w:cs="Times New Roman"/>
          <w:szCs w:val="24"/>
        </w:rPr>
        <w:t>ХТ</w:t>
      </w:r>
      <w:r w:rsidR="005E7775" w:rsidRPr="00ED0774">
        <w:rPr>
          <w:rFonts w:cs="Times New Roman"/>
          <w:szCs w:val="24"/>
        </w:rPr>
        <w:t>)</w:t>
      </w:r>
      <w:r w:rsidR="00926681" w:rsidRPr="00ED0774">
        <w:rPr>
          <w:rFonts w:cs="Times New Roman"/>
          <w:szCs w:val="24"/>
        </w:rPr>
        <w:t xml:space="preserve"> </w:t>
      </w:r>
      <w:r w:rsidRPr="00ED0774">
        <w:rPr>
          <w:rFonts w:cs="Times New Roman"/>
          <w:szCs w:val="24"/>
        </w:rPr>
        <w:t>или</w:t>
      </w:r>
      <w:r w:rsidR="00926681" w:rsidRPr="00ED0774">
        <w:rPr>
          <w:rFonts w:cs="Times New Roman"/>
          <w:szCs w:val="24"/>
        </w:rPr>
        <w:t xml:space="preserve"> </w:t>
      </w:r>
      <w:r w:rsidRPr="00ED0774">
        <w:rPr>
          <w:rFonts w:cs="Times New Roman"/>
          <w:szCs w:val="24"/>
        </w:rPr>
        <w:t>других</w:t>
      </w:r>
      <w:r w:rsidR="00926681" w:rsidRPr="00ED0774">
        <w:rPr>
          <w:rFonts w:cs="Times New Roman"/>
          <w:szCs w:val="24"/>
        </w:rPr>
        <w:t xml:space="preserve"> </w:t>
      </w:r>
      <w:r w:rsidRPr="00ED0774">
        <w:rPr>
          <w:rFonts w:cs="Times New Roman"/>
          <w:szCs w:val="24"/>
        </w:rPr>
        <w:t>причин,</w:t>
      </w:r>
      <w:r w:rsidR="00926681" w:rsidRPr="00ED0774">
        <w:rPr>
          <w:rFonts w:cs="Times New Roman"/>
          <w:szCs w:val="24"/>
        </w:rPr>
        <w:t xml:space="preserve"> </w:t>
      </w:r>
      <w:r w:rsidRPr="00ED0774">
        <w:rPr>
          <w:rFonts w:cs="Times New Roman"/>
          <w:szCs w:val="24"/>
        </w:rPr>
        <w:t>а</w:t>
      </w:r>
      <w:r w:rsidR="00926681" w:rsidRPr="00ED0774">
        <w:rPr>
          <w:rFonts w:cs="Times New Roman"/>
          <w:szCs w:val="24"/>
        </w:rPr>
        <w:t xml:space="preserve"> </w:t>
      </w:r>
      <w:r w:rsidRPr="00ED0774">
        <w:rPr>
          <w:rFonts w:cs="Times New Roman"/>
          <w:szCs w:val="24"/>
        </w:rPr>
        <w:t>также</w:t>
      </w:r>
      <w:r w:rsidR="00926681" w:rsidRPr="00ED0774">
        <w:rPr>
          <w:rFonts w:cs="Times New Roman"/>
          <w:szCs w:val="24"/>
        </w:rPr>
        <w:t xml:space="preserve"> </w:t>
      </w:r>
      <w:r w:rsidRPr="00ED0774">
        <w:rPr>
          <w:rFonts w:cs="Times New Roman"/>
          <w:szCs w:val="24"/>
        </w:rPr>
        <w:t>рецидив</w:t>
      </w:r>
      <w:r w:rsidR="00926681" w:rsidRPr="00ED0774">
        <w:rPr>
          <w:rFonts w:cs="Times New Roman"/>
          <w:szCs w:val="24"/>
        </w:rPr>
        <w:t xml:space="preserve"> </w:t>
      </w:r>
      <w:r w:rsidRPr="00ED0774">
        <w:rPr>
          <w:rFonts w:cs="Times New Roman"/>
          <w:szCs w:val="24"/>
        </w:rPr>
        <w:t>заболевания.</w:t>
      </w:r>
      <w:r w:rsidR="00926681" w:rsidRPr="00ED0774">
        <w:rPr>
          <w:rFonts w:cs="Times New Roman"/>
          <w:szCs w:val="24"/>
        </w:rPr>
        <w:t xml:space="preserve"> </w:t>
      </w:r>
      <w:r w:rsidRPr="00ED0774">
        <w:rPr>
          <w:rFonts w:cs="Times New Roman"/>
          <w:szCs w:val="24"/>
        </w:rPr>
        <w:t>Цензурируют</w:t>
      </w:r>
      <w:r w:rsidR="00926681" w:rsidRPr="00ED0774">
        <w:rPr>
          <w:rFonts w:cs="Times New Roman"/>
          <w:szCs w:val="24"/>
        </w:rPr>
        <w:t xml:space="preserve"> </w:t>
      </w:r>
      <w:r w:rsidRPr="00ED0774">
        <w:rPr>
          <w:rFonts w:cs="Times New Roman"/>
          <w:szCs w:val="24"/>
        </w:rPr>
        <w:t>только</w:t>
      </w:r>
      <w:r w:rsidR="00926681" w:rsidRPr="00ED0774">
        <w:rPr>
          <w:rFonts w:cs="Times New Roman"/>
          <w:szCs w:val="24"/>
        </w:rPr>
        <w:t xml:space="preserve"> </w:t>
      </w:r>
      <w:r w:rsidRPr="00ED0774">
        <w:rPr>
          <w:rFonts w:cs="Times New Roman"/>
          <w:szCs w:val="24"/>
        </w:rPr>
        <w:t>пациентов,</w:t>
      </w:r>
      <w:r w:rsidR="00926681" w:rsidRPr="00ED0774">
        <w:rPr>
          <w:rFonts w:cs="Times New Roman"/>
          <w:szCs w:val="24"/>
        </w:rPr>
        <w:t xml:space="preserve"> </w:t>
      </w:r>
      <w:r w:rsidRPr="00ED0774">
        <w:rPr>
          <w:rFonts w:cs="Times New Roman"/>
          <w:szCs w:val="24"/>
        </w:rPr>
        <w:t>у</w:t>
      </w:r>
      <w:r w:rsidR="00926681" w:rsidRPr="00ED0774">
        <w:rPr>
          <w:rFonts w:cs="Times New Roman"/>
          <w:szCs w:val="24"/>
        </w:rPr>
        <w:t xml:space="preserve"> </w:t>
      </w:r>
      <w:r w:rsidRPr="00ED0774">
        <w:rPr>
          <w:rFonts w:cs="Times New Roman"/>
          <w:szCs w:val="24"/>
        </w:rPr>
        <w:t>которых</w:t>
      </w:r>
      <w:r w:rsidR="00926681" w:rsidRPr="00ED0774">
        <w:rPr>
          <w:rFonts w:cs="Times New Roman"/>
          <w:szCs w:val="24"/>
        </w:rPr>
        <w:t xml:space="preserve"> </w:t>
      </w:r>
      <w:r w:rsidRPr="00ED0774">
        <w:rPr>
          <w:rFonts w:cs="Times New Roman"/>
          <w:szCs w:val="24"/>
        </w:rPr>
        <w:t>была</w:t>
      </w:r>
      <w:r w:rsidR="00926681" w:rsidRPr="00ED0774">
        <w:rPr>
          <w:rFonts w:cs="Times New Roman"/>
          <w:szCs w:val="24"/>
        </w:rPr>
        <w:t xml:space="preserve"> </w:t>
      </w:r>
      <w:r w:rsidRPr="00ED0774">
        <w:rPr>
          <w:rFonts w:cs="Times New Roman"/>
          <w:szCs w:val="24"/>
        </w:rPr>
        <w:t>достигнута</w:t>
      </w:r>
      <w:r w:rsidR="00926681" w:rsidRPr="00ED0774">
        <w:rPr>
          <w:rFonts w:cs="Times New Roman"/>
          <w:szCs w:val="24"/>
        </w:rPr>
        <w:t xml:space="preserve"> </w:t>
      </w:r>
      <w:r w:rsidRPr="00ED0774">
        <w:rPr>
          <w:rFonts w:cs="Times New Roman"/>
          <w:szCs w:val="24"/>
        </w:rPr>
        <w:t>ПР</w:t>
      </w:r>
      <w:r w:rsidR="00926681" w:rsidRPr="00ED0774">
        <w:rPr>
          <w:rFonts w:cs="Times New Roman"/>
          <w:szCs w:val="24"/>
        </w:rPr>
        <w:t xml:space="preserve"> </w:t>
      </w:r>
      <w:r w:rsidRPr="00ED0774">
        <w:rPr>
          <w:rFonts w:cs="Times New Roman"/>
          <w:szCs w:val="24"/>
        </w:rPr>
        <w:t>в</w:t>
      </w:r>
      <w:r w:rsidR="00926681" w:rsidRPr="00ED0774">
        <w:rPr>
          <w:rFonts w:cs="Times New Roman"/>
          <w:szCs w:val="24"/>
        </w:rPr>
        <w:t xml:space="preserve"> </w:t>
      </w:r>
      <w:r w:rsidRPr="00ED0774">
        <w:rPr>
          <w:rFonts w:cs="Times New Roman"/>
          <w:szCs w:val="24"/>
        </w:rPr>
        <w:t>течение</w:t>
      </w:r>
      <w:r w:rsidR="00926681" w:rsidRPr="00ED0774">
        <w:rPr>
          <w:rFonts w:cs="Times New Roman"/>
          <w:szCs w:val="24"/>
        </w:rPr>
        <w:t xml:space="preserve"> </w:t>
      </w:r>
      <w:r w:rsidRPr="00ED0774">
        <w:rPr>
          <w:rFonts w:cs="Times New Roman"/>
          <w:szCs w:val="24"/>
        </w:rPr>
        <w:t>первых</w:t>
      </w:r>
      <w:r w:rsidR="00926681" w:rsidRPr="00ED0774">
        <w:rPr>
          <w:rFonts w:cs="Times New Roman"/>
          <w:szCs w:val="24"/>
        </w:rPr>
        <w:t xml:space="preserve"> </w:t>
      </w:r>
      <w:r w:rsidR="002D2E16" w:rsidRPr="00ED0774">
        <w:rPr>
          <w:rFonts w:cs="Times New Roman"/>
          <w:szCs w:val="24"/>
        </w:rPr>
        <w:t>2</w:t>
      </w:r>
      <w:r w:rsidR="00926681" w:rsidRPr="00ED0774">
        <w:rPr>
          <w:rFonts w:cs="Times New Roman"/>
          <w:szCs w:val="24"/>
        </w:rPr>
        <w:t xml:space="preserve"> </w:t>
      </w:r>
      <w:r w:rsidRPr="00ED0774">
        <w:rPr>
          <w:rFonts w:cs="Times New Roman"/>
          <w:szCs w:val="24"/>
        </w:rPr>
        <w:t>курсов</w:t>
      </w:r>
      <w:r w:rsidR="00926681" w:rsidRPr="00ED0774">
        <w:rPr>
          <w:rFonts w:cs="Times New Roman"/>
          <w:szCs w:val="24"/>
        </w:rPr>
        <w:t xml:space="preserve"> </w:t>
      </w:r>
      <w:r w:rsidRPr="00ED0774">
        <w:rPr>
          <w:rFonts w:cs="Times New Roman"/>
          <w:szCs w:val="24"/>
        </w:rPr>
        <w:t>ХТ,</w:t>
      </w:r>
      <w:r w:rsidR="00926681" w:rsidRPr="00ED0774">
        <w:rPr>
          <w:rFonts w:cs="Times New Roman"/>
          <w:szCs w:val="24"/>
        </w:rPr>
        <w:t xml:space="preserve"> </w:t>
      </w:r>
      <w:r w:rsidRPr="00ED0774">
        <w:rPr>
          <w:rFonts w:cs="Times New Roman"/>
          <w:szCs w:val="24"/>
        </w:rPr>
        <w:t>и</w:t>
      </w:r>
      <w:r w:rsidR="00926681" w:rsidRPr="00ED0774">
        <w:rPr>
          <w:rFonts w:cs="Times New Roman"/>
          <w:szCs w:val="24"/>
        </w:rPr>
        <w:t xml:space="preserve"> </w:t>
      </w:r>
      <w:r w:rsidRPr="00ED0774">
        <w:rPr>
          <w:rFonts w:cs="Times New Roman"/>
          <w:szCs w:val="24"/>
        </w:rPr>
        <w:t>они</w:t>
      </w:r>
      <w:r w:rsidR="00926681" w:rsidRPr="00ED0774">
        <w:rPr>
          <w:rFonts w:cs="Times New Roman"/>
          <w:szCs w:val="24"/>
        </w:rPr>
        <w:t xml:space="preserve"> </w:t>
      </w:r>
      <w:r w:rsidRPr="00ED0774">
        <w:rPr>
          <w:rFonts w:cs="Times New Roman"/>
          <w:szCs w:val="24"/>
        </w:rPr>
        <w:t>остаются</w:t>
      </w:r>
      <w:r w:rsidR="00926681" w:rsidRPr="00ED0774">
        <w:rPr>
          <w:rFonts w:cs="Times New Roman"/>
          <w:szCs w:val="24"/>
        </w:rPr>
        <w:t xml:space="preserve"> </w:t>
      </w:r>
      <w:r w:rsidRPr="00ED0774">
        <w:rPr>
          <w:rFonts w:cs="Times New Roman"/>
          <w:szCs w:val="24"/>
        </w:rPr>
        <w:t>живыми,</w:t>
      </w:r>
      <w:r w:rsidR="00926681" w:rsidRPr="00ED0774">
        <w:rPr>
          <w:rFonts w:cs="Times New Roman"/>
          <w:szCs w:val="24"/>
        </w:rPr>
        <w:t xml:space="preserve"> </w:t>
      </w:r>
      <w:r w:rsidRPr="00ED0774">
        <w:rPr>
          <w:rFonts w:cs="Times New Roman"/>
          <w:szCs w:val="24"/>
        </w:rPr>
        <w:t>сохраняя</w:t>
      </w:r>
      <w:r w:rsidR="00926681" w:rsidRPr="00ED0774">
        <w:rPr>
          <w:rFonts w:cs="Times New Roman"/>
          <w:szCs w:val="24"/>
        </w:rPr>
        <w:t xml:space="preserve"> </w:t>
      </w:r>
      <w:r w:rsidRPr="00ED0774">
        <w:rPr>
          <w:rFonts w:cs="Times New Roman"/>
          <w:szCs w:val="24"/>
        </w:rPr>
        <w:t>ПР,</w:t>
      </w:r>
      <w:r w:rsidR="00926681" w:rsidRPr="00ED0774">
        <w:rPr>
          <w:rFonts w:cs="Times New Roman"/>
          <w:szCs w:val="24"/>
        </w:rPr>
        <w:t xml:space="preserve"> </w:t>
      </w:r>
      <w:r w:rsidRPr="00ED0774">
        <w:rPr>
          <w:rFonts w:cs="Times New Roman"/>
          <w:szCs w:val="24"/>
        </w:rPr>
        <w:t>на</w:t>
      </w:r>
      <w:r w:rsidR="00926681" w:rsidRPr="00ED0774">
        <w:rPr>
          <w:rFonts w:cs="Times New Roman"/>
          <w:szCs w:val="24"/>
        </w:rPr>
        <w:t xml:space="preserve"> </w:t>
      </w:r>
      <w:r w:rsidRPr="00ED0774">
        <w:rPr>
          <w:rFonts w:cs="Times New Roman"/>
          <w:szCs w:val="24"/>
        </w:rPr>
        <w:t>момент</w:t>
      </w:r>
      <w:r w:rsidR="00926681" w:rsidRPr="00ED0774">
        <w:rPr>
          <w:rFonts w:cs="Times New Roman"/>
          <w:szCs w:val="24"/>
        </w:rPr>
        <w:t xml:space="preserve"> </w:t>
      </w:r>
      <w:r w:rsidRPr="00ED0774">
        <w:rPr>
          <w:rFonts w:cs="Times New Roman"/>
          <w:szCs w:val="24"/>
        </w:rPr>
        <w:t>проведения</w:t>
      </w:r>
      <w:r w:rsidR="00926681" w:rsidRPr="00ED0774">
        <w:rPr>
          <w:rFonts w:cs="Times New Roman"/>
          <w:szCs w:val="24"/>
        </w:rPr>
        <w:t xml:space="preserve"> </w:t>
      </w:r>
      <w:r w:rsidRPr="00ED0774">
        <w:rPr>
          <w:rFonts w:cs="Times New Roman"/>
          <w:szCs w:val="24"/>
        </w:rPr>
        <w:t>анализа.</w:t>
      </w:r>
    </w:p>
    <w:p w14:paraId="18A25207" w14:textId="23F04DDE" w:rsidR="006E5861" w:rsidRPr="00ED0774" w:rsidRDefault="00D80AC9" w:rsidP="00705E68">
      <w:pPr>
        <w:pStyle w:val="afd"/>
        <w:spacing w:beforeAutospacing="0" w:afterAutospacing="0" w:line="360" w:lineRule="auto"/>
        <w:ind w:firstLine="709"/>
        <w:contextualSpacing/>
        <w:divId w:val="1288199709"/>
      </w:pPr>
      <w:r w:rsidRPr="00ED0774">
        <w:rPr>
          <w:rStyle w:val="affb"/>
          <w:iCs/>
        </w:rPr>
        <w:t>Резистентная</w:t>
      </w:r>
      <w:r w:rsidR="00926681" w:rsidRPr="00ED0774">
        <w:rPr>
          <w:rStyle w:val="affb"/>
          <w:iCs/>
        </w:rPr>
        <w:t xml:space="preserve"> </w:t>
      </w:r>
      <w:r w:rsidRPr="00ED0774">
        <w:rPr>
          <w:rStyle w:val="affb"/>
          <w:iCs/>
        </w:rPr>
        <w:t>форма</w:t>
      </w:r>
      <w:r w:rsidR="00926681" w:rsidRPr="00ED0774">
        <w:t xml:space="preserve"> </w:t>
      </w:r>
      <w:r w:rsidRPr="00ED0774">
        <w:t>ОМЛ</w:t>
      </w:r>
      <w:r w:rsidR="00064BB4" w:rsidRPr="00ED0774">
        <w:t>,</w:t>
      </w:r>
      <w:r w:rsidR="00926681" w:rsidRPr="00ED0774">
        <w:t xml:space="preserve"> </w:t>
      </w:r>
      <w:r w:rsidRPr="00ED0774">
        <w:t>по</w:t>
      </w:r>
      <w:r w:rsidR="00926681" w:rsidRPr="00ED0774">
        <w:t xml:space="preserve"> </w:t>
      </w:r>
      <w:r w:rsidRPr="00ED0774">
        <w:t>мнению</w:t>
      </w:r>
      <w:r w:rsidR="00926681" w:rsidRPr="00ED0774">
        <w:t xml:space="preserve"> </w:t>
      </w:r>
      <w:r w:rsidRPr="00ED0774">
        <w:t>большинства</w:t>
      </w:r>
      <w:r w:rsidR="00926681" w:rsidRPr="00ED0774">
        <w:t xml:space="preserve"> </w:t>
      </w:r>
      <w:r w:rsidRPr="00ED0774">
        <w:t>российских</w:t>
      </w:r>
      <w:r w:rsidR="00926681" w:rsidRPr="00ED0774">
        <w:t xml:space="preserve"> </w:t>
      </w:r>
      <w:r w:rsidRPr="00ED0774">
        <w:t>экспертов</w:t>
      </w:r>
      <w:r w:rsidR="00064BB4" w:rsidRPr="00ED0774">
        <w:t>,</w:t>
      </w:r>
      <w:r w:rsidR="00926681" w:rsidRPr="00ED0774">
        <w:t xml:space="preserve"> </w:t>
      </w:r>
      <w:r w:rsidRPr="00ED0774">
        <w:t>констатируется</w:t>
      </w:r>
      <w:r w:rsidR="00926681" w:rsidRPr="00ED0774">
        <w:t xml:space="preserve"> </w:t>
      </w:r>
      <w:r w:rsidRPr="00ED0774">
        <w:t>при</w:t>
      </w:r>
      <w:r w:rsidR="00926681" w:rsidRPr="00ED0774">
        <w:t xml:space="preserve"> </w:t>
      </w:r>
      <w:r w:rsidRPr="00ED0774">
        <w:t>отсутствии</w:t>
      </w:r>
      <w:r w:rsidR="00926681" w:rsidRPr="00ED0774">
        <w:t xml:space="preserve"> </w:t>
      </w:r>
      <w:r w:rsidR="000619BD" w:rsidRPr="00ED0774">
        <w:t>ПР</w:t>
      </w:r>
      <w:r w:rsidR="00926681" w:rsidRPr="00ED0774">
        <w:t xml:space="preserve"> </w:t>
      </w:r>
      <w:r w:rsidRPr="00ED0774">
        <w:t>после</w:t>
      </w:r>
      <w:r w:rsidR="00926681" w:rsidRPr="00ED0774">
        <w:t xml:space="preserve"> </w:t>
      </w:r>
      <w:r w:rsidRPr="00ED0774">
        <w:t>завершения</w:t>
      </w:r>
      <w:r w:rsidR="00926681" w:rsidRPr="00ED0774">
        <w:t xml:space="preserve"> </w:t>
      </w:r>
      <w:r w:rsidR="000619BD" w:rsidRPr="00ED0774">
        <w:t>2</w:t>
      </w:r>
      <w:r w:rsidR="00926681" w:rsidRPr="00ED0774">
        <w:t xml:space="preserve"> </w:t>
      </w:r>
      <w:r w:rsidRPr="00ED0774">
        <w:t>курсов</w:t>
      </w:r>
      <w:r w:rsidR="00926681" w:rsidRPr="00ED0774">
        <w:t xml:space="preserve"> </w:t>
      </w:r>
      <w:r w:rsidRPr="00ED0774">
        <w:t>индукционной</w:t>
      </w:r>
      <w:r w:rsidR="00926681" w:rsidRPr="00ED0774">
        <w:t xml:space="preserve"> </w:t>
      </w:r>
      <w:r w:rsidRPr="00ED0774">
        <w:t>терапии</w:t>
      </w:r>
      <w:r w:rsidR="00476D4A" w:rsidRPr="00ED0774">
        <w:t>.</w:t>
      </w:r>
      <w:r w:rsidR="00926681" w:rsidRPr="00ED0774">
        <w:t xml:space="preserve"> </w:t>
      </w:r>
      <w:r w:rsidR="0031106E" w:rsidRPr="00ED0774">
        <w:t>Важно</w:t>
      </w:r>
      <w:r w:rsidR="00926681" w:rsidRPr="00ED0774">
        <w:t xml:space="preserve"> </w:t>
      </w:r>
      <w:r w:rsidR="0031106E" w:rsidRPr="00ED0774">
        <w:t>отметить,</w:t>
      </w:r>
      <w:r w:rsidR="00926681" w:rsidRPr="00ED0774">
        <w:t xml:space="preserve"> </w:t>
      </w:r>
      <w:r w:rsidR="0031106E" w:rsidRPr="00ED0774">
        <w:t>что</w:t>
      </w:r>
      <w:r w:rsidR="00064BB4" w:rsidRPr="00ED0774">
        <w:t>,</w:t>
      </w:r>
      <w:r w:rsidR="00926681" w:rsidRPr="00ED0774">
        <w:t xml:space="preserve"> </w:t>
      </w:r>
      <w:r w:rsidR="0031106E" w:rsidRPr="00ED0774">
        <w:t>по</w:t>
      </w:r>
      <w:r w:rsidR="00926681" w:rsidRPr="00ED0774">
        <w:t xml:space="preserve"> </w:t>
      </w:r>
      <w:r w:rsidR="0031106E" w:rsidRPr="00ED0774">
        <w:t>международным</w:t>
      </w:r>
      <w:r w:rsidR="00926681" w:rsidRPr="00ED0774">
        <w:t xml:space="preserve"> </w:t>
      </w:r>
      <w:r w:rsidR="0031106E" w:rsidRPr="00ED0774">
        <w:t>критериям</w:t>
      </w:r>
      <w:r w:rsidR="00064BB4" w:rsidRPr="00ED0774">
        <w:t>,</w:t>
      </w:r>
      <w:r w:rsidR="00926681" w:rsidRPr="00ED0774">
        <w:t xml:space="preserve"> </w:t>
      </w:r>
      <w:r w:rsidR="0031106E" w:rsidRPr="00ED0774">
        <w:t>резистентность</w:t>
      </w:r>
      <w:r w:rsidR="00926681" w:rsidRPr="00ED0774">
        <w:t xml:space="preserve"> </w:t>
      </w:r>
      <w:r w:rsidR="0031106E" w:rsidRPr="00ED0774">
        <w:t>при</w:t>
      </w:r>
      <w:r w:rsidR="00926681" w:rsidRPr="00ED0774">
        <w:t xml:space="preserve"> </w:t>
      </w:r>
      <w:r w:rsidR="0031106E" w:rsidRPr="00ED0774">
        <w:t>ОМЛ</w:t>
      </w:r>
      <w:r w:rsidR="00926681" w:rsidRPr="00ED0774">
        <w:t xml:space="preserve"> </w:t>
      </w:r>
      <w:r w:rsidR="0031106E" w:rsidRPr="00ED0774">
        <w:t>можно</w:t>
      </w:r>
      <w:r w:rsidR="00926681" w:rsidRPr="00ED0774">
        <w:t xml:space="preserve"> </w:t>
      </w:r>
      <w:r w:rsidR="0031106E" w:rsidRPr="00ED0774">
        <w:t>оценивать</w:t>
      </w:r>
      <w:r w:rsidR="00926681" w:rsidRPr="00ED0774">
        <w:t xml:space="preserve"> </w:t>
      </w:r>
      <w:r w:rsidR="0031106E" w:rsidRPr="00ED0774">
        <w:t>лишь</w:t>
      </w:r>
      <w:r w:rsidR="00926681" w:rsidRPr="00ED0774">
        <w:t xml:space="preserve"> </w:t>
      </w:r>
      <w:r w:rsidR="0031106E" w:rsidRPr="00ED0774">
        <w:t>через</w:t>
      </w:r>
      <w:r w:rsidR="00926681" w:rsidRPr="00ED0774">
        <w:t xml:space="preserve"> </w:t>
      </w:r>
      <w:r w:rsidR="0031106E" w:rsidRPr="00ED0774">
        <w:t>7</w:t>
      </w:r>
      <w:r w:rsidR="00926681" w:rsidRPr="00ED0774">
        <w:t xml:space="preserve"> </w:t>
      </w:r>
      <w:r w:rsidR="0031106E" w:rsidRPr="00ED0774">
        <w:t>дней</w:t>
      </w:r>
      <w:r w:rsidR="00926681" w:rsidRPr="00ED0774">
        <w:t xml:space="preserve"> </w:t>
      </w:r>
      <w:r w:rsidR="0031106E" w:rsidRPr="00ED0774">
        <w:t>после</w:t>
      </w:r>
      <w:r w:rsidR="00926681" w:rsidRPr="00ED0774">
        <w:t xml:space="preserve"> </w:t>
      </w:r>
      <w:r w:rsidR="0031106E" w:rsidRPr="00ED0774">
        <w:t>завершения</w:t>
      </w:r>
      <w:r w:rsidR="00926681" w:rsidRPr="00ED0774">
        <w:t xml:space="preserve"> </w:t>
      </w:r>
      <w:r w:rsidR="0031106E" w:rsidRPr="00ED0774">
        <w:t>курса</w:t>
      </w:r>
      <w:r w:rsidR="00926681" w:rsidRPr="00ED0774">
        <w:t xml:space="preserve"> </w:t>
      </w:r>
      <w:r w:rsidR="0031106E" w:rsidRPr="00ED0774">
        <w:t>полихимиотерапии.</w:t>
      </w:r>
      <w:r w:rsidR="00926681" w:rsidRPr="00ED0774">
        <w:t xml:space="preserve"> </w:t>
      </w:r>
      <w:r w:rsidR="0031106E" w:rsidRPr="00ED0774">
        <w:t>Если</w:t>
      </w:r>
      <w:r w:rsidR="00926681" w:rsidRPr="00ED0774">
        <w:t xml:space="preserve"> </w:t>
      </w:r>
      <w:r w:rsidR="00BB4286" w:rsidRPr="00ED0774">
        <w:t>пациент</w:t>
      </w:r>
      <w:r w:rsidR="00926681" w:rsidRPr="00ED0774">
        <w:t xml:space="preserve"> </w:t>
      </w:r>
      <w:r w:rsidR="0031106E" w:rsidRPr="00ED0774">
        <w:t>умирает</w:t>
      </w:r>
      <w:r w:rsidR="00926681" w:rsidRPr="00ED0774">
        <w:t xml:space="preserve"> </w:t>
      </w:r>
      <w:r w:rsidR="0031106E" w:rsidRPr="00ED0774">
        <w:t>в</w:t>
      </w:r>
      <w:r w:rsidR="00926681" w:rsidRPr="00ED0774">
        <w:t xml:space="preserve"> </w:t>
      </w:r>
      <w:r w:rsidR="0031106E" w:rsidRPr="00ED0774">
        <w:t>течение</w:t>
      </w:r>
      <w:r w:rsidR="00926681" w:rsidRPr="00ED0774">
        <w:t xml:space="preserve"> </w:t>
      </w:r>
      <w:r w:rsidR="0031106E" w:rsidRPr="00ED0774">
        <w:t>курса</w:t>
      </w:r>
      <w:r w:rsidR="00926681" w:rsidRPr="00ED0774">
        <w:t xml:space="preserve"> </w:t>
      </w:r>
      <w:r w:rsidR="0031106E" w:rsidRPr="00ED0774">
        <w:t>ХТ</w:t>
      </w:r>
      <w:r w:rsidR="00926681" w:rsidRPr="00ED0774">
        <w:t xml:space="preserve"> </w:t>
      </w:r>
      <w:r w:rsidR="0031106E" w:rsidRPr="00ED0774">
        <w:t>и</w:t>
      </w:r>
      <w:r w:rsidR="004C19C0" w:rsidRPr="00ED0774">
        <w:t>ли</w:t>
      </w:r>
      <w:r w:rsidR="00926681" w:rsidRPr="00ED0774">
        <w:t xml:space="preserve"> </w:t>
      </w:r>
      <w:r w:rsidR="0031106E" w:rsidRPr="00ED0774">
        <w:t>в</w:t>
      </w:r>
      <w:r w:rsidR="00926681" w:rsidRPr="00ED0774">
        <w:t xml:space="preserve"> </w:t>
      </w:r>
      <w:r w:rsidR="0031106E" w:rsidRPr="00ED0774">
        <w:t>течение</w:t>
      </w:r>
      <w:r w:rsidR="00926681" w:rsidRPr="00ED0774">
        <w:t xml:space="preserve"> </w:t>
      </w:r>
      <w:r w:rsidR="0031106E" w:rsidRPr="00ED0774">
        <w:t>7</w:t>
      </w:r>
      <w:r w:rsidR="00926681" w:rsidRPr="00ED0774">
        <w:t xml:space="preserve"> </w:t>
      </w:r>
      <w:r w:rsidR="0031106E" w:rsidRPr="00ED0774">
        <w:t>дней</w:t>
      </w:r>
      <w:r w:rsidR="00926681" w:rsidRPr="00ED0774">
        <w:t xml:space="preserve"> </w:t>
      </w:r>
      <w:r w:rsidR="0031106E" w:rsidRPr="00ED0774">
        <w:t>после</w:t>
      </w:r>
      <w:r w:rsidR="00926681" w:rsidRPr="00ED0774">
        <w:t xml:space="preserve"> </w:t>
      </w:r>
      <w:r w:rsidR="0031106E" w:rsidRPr="00ED0774">
        <w:t>него,</w:t>
      </w:r>
      <w:r w:rsidR="00926681" w:rsidRPr="00ED0774">
        <w:t xml:space="preserve"> </w:t>
      </w:r>
      <w:r w:rsidR="0031106E" w:rsidRPr="00ED0774">
        <w:t>определить,</w:t>
      </w:r>
      <w:r w:rsidR="00926681" w:rsidRPr="00ED0774">
        <w:t xml:space="preserve"> </w:t>
      </w:r>
      <w:r w:rsidR="0031106E" w:rsidRPr="00ED0774">
        <w:t>резистентная</w:t>
      </w:r>
      <w:r w:rsidR="00926681" w:rsidRPr="00ED0774">
        <w:t xml:space="preserve"> </w:t>
      </w:r>
      <w:r w:rsidR="0031106E" w:rsidRPr="00ED0774">
        <w:t>у</w:t>
      </w:r>
      <w:r w:rsidR="00926681" w:rsidRPr="00ED0774">
        <w:t xml:space="preserve"> </w:t>
      </w:r>
      <w:r w:rsidR="0031106E" w:rsidRPr="00ED0774">
        <w:t>него</w:t>
      </w:r>
      <w:r w:rsidR="00926681" w:rsidRPr="00ED0774">
        <w:t xml:space="preserve"> </w:t>
      </w:r>
      <w:r w:rsidR="0031106E" w:rsidRPr="00ED0774">
        <w:t>форма</w:t>
      </w:r>
      <w:r w:rsidR="00926681" w:rsidRPr="00ED0774">
        <w:t xml:space="preserve"> </w:t>
      </w:r>
      <w:r w:rsidR="0031106E" w:rsidRPr="00ED0774">
        <w:t>лейкоза</w:t>
      </w:r>
      <w:r w:rsidR="00926681" w:rsidRPr="00ED0774">
        <w:t xml:space="preserve"> </w:t>
      </w:r>
      <w:r w:rsidR="0031106E" w:rsidRPr="00ED0774">
        <w:t>или</w:t>
      </w:r>
      <w:r w:rsidR="00926681" w:rsidRPr="00ED0774">
        <w:t xml:space="preserve"> </w:t>
      </w:r>
      <w:r w:rsidR="0031106E" w:rsidRPr="00ED0774">
        <w:t>нет,</w:t>
      </w:r>
      <w:r w:rsidR="00926681" w:rsidRPr="00ED0774">
        <w:t xml:space="preserve"> </w:t>
      </w:r>
      <w:r w:rsidR="0031106E" w:rsidRPr="00ED0774">
        <w:t>нельзя,</w:t>
      </w:r>
      <w:r w:rsidR="00926681" w:rsidRPr="00ED0774">
        <w:t xml:space="preserve"> </w:t>
      </w:r>
      <w:r w:rsidR="0031106E" w:rsidRPr="00ED0774">
        <w:t>и</w:t>
      </w:r>
      <w:r w:rsidR="00926681" w:rsidRPr="00ED0774">
        <w:t xml:space="preserve"> </w:t>
      </w:r>
      <w:r w:rsidR="00C0487D" w:rsidRPr="00ED0774">
        <w:t>пациентов</w:t>
      </w:r>
      <w:r w:rsidR="00926681" w:rsidRPr="00ED0774">
        <w:t xml:space="preserve"> </w:t>
      </w:r>
      <w:r w:rsidR="004C19C0" w:rsidRPr="00ED0774">
        <w:t>в</w:t>
      </w:r>
      <w:r w:rsidR="00926681" w:rsidRPr="00ED0774">
        <w:t xml:space="preserve"> </w:t>
      </w:r>
      <w:r w:rsidR="004C19C0" w:rsidRPr="00ED0774">
        <w:t>этом</w:t>
      </w:r>
      <w:r w:rsidR="00926681" w:rsidRPr="00ED0774">
        <w:t xml:space="preserve"> </w:t>
      </w:r>
      <w:r w:rsidR="004C19C0" w:rsidRPr="00ED0774">
        <w:t>случае</w:t>
      </w:r>
      <w:r w:rsidR="00926681" w:rsidRPr="00ED0774">
        <w:t xml:space="preserve"> </w:t>
      </w:r>
      <w:r w:rsidR="0031106E" w:rsidRPr="00ED0774">
        <w:t>относят</w:t>
      </w:r>
      <w:r w:rsidR="00926681" w:rsidRPr="00ED0774">
        <w:t xml:space="preserve"> </w:t>
      </w:r>
      <w:r w:rsidR="0031106E" w:rsidRPr="00ED0774">
        <w:t>к</w:t>
      </w:r>
      <w:r w:rsidR="00926681" w:rsidRPr="00ED0774">
        <w:t xml:space="preserve"> </w:t>
      </w:r>
      <w:r w:rsidR="0031106E" w:rsidRPr="00ED0774">
        <w:t>категории</w:t>
      </w:r>
      <w:r w:rsidR="00926681" w:rsidRPr="00ED0774">
        <w:t xml:space="preserve"> </w:t>
      </w:r>
      <w:r w:rsidR="0031106E" w:rsidRPr="00ED0774">
        <w:t>неудач</w:t>
      </w:r>
      <w:r w:rsidR="00926681" w:rsidRPr="00ED0774">
        <w:t xml:space="preserve"> </w:t>
      </w:r>
      <w:r w:rsidR="0031106E" w:rsidRPr="00ED0774">
        <w:t>в</w:t>
      </w:r>
      <w:r w:rsidR="00926681" w:rsidRPr="00ED0774">
        <w:t xml:space="preserve"> </w:t>
      </w:r>
      <w:r w:rsidR="0031106E" w:rsidRPr="00ED0774">
        <w:t>лечении</w:t>
      </w:r>
      <w:r w:rsidR="00926681" w:rsidRPr="00ED0774">
        <w:t xml:space="preserve"> </w:t>
      </w:r>
      <w:r w:rsidR="0031106E" w:rsidRPr="00ED0774">
        <w:t>как</w:t>
      </w:r>
      <w:r w:rsidR="00926681" w:rsidRPr="00ED0774">
        <w:t xml:space="preserve"> </w:t>
      </w:r>
      <w:r w:rsidR="0031106E" w:rsidRPr="00ED0774">
        <w:t>неопределенный</w:t>
      </w:r>
      <w:r w:rsidR="00926681" w:rsidRPr="00ED0774">
        <w:t xml:space="preserve"> </w:t>
      </w:r>
      <w:r w:rsidR="0031106E" w:rsidRPr="00ED0774">
        <w:t>исход.</w:t>
      </w:r>
      <w:r w:rsidR="00926681" w:rsidRPr="00ED0774">
        <w:t xml:space="preserve"> </w:t>
      </w:r>
    </w:p>
    <w:p w14:paraId="263194F6" w14:textId="77777777" w:rsidR="008F6591" w:rsidRPr="00ED0774" w:rsidRDefault="008F6591" w:rsidP="00705E68">
      <w:pPr>
        <w:pStyle w:val="af6"/>
        <w:spacing w:after="0" w:line="360" w:lineRule="auto"/>
        <w:ind w:firstLine="709"/>
        <w:contextualSpacing/>
        <w:divId w:val="1288199709"/>
        <w:rPr>
          <w:rFonts w:cs="Times New Roman"/>
          <w:color w:val="000000"/>
          <w:szCs w:val="24"/>
        </w:rPr>
      </w:pPr>
      <w:r w:rsidRPr="00ED0774">
        <w:rPr>
          <w:rStyle w:val="affb"/>
          <w:rFonts w:cs="Times New Roman"/>
          <w:iCs/>
          <w:szCs w:val="24"/>
        </w:rPr>
        <w:t>Смерть</w:t>
      </w:r>
      <w:r w:rsidR="00926681" w:rsidRPr="00ED0774">
        <w:rPr>
          <w:rStyle w:val="affb"/>
          <w:rFonts w:cs="Times New Roman"/>
          <w:iCs/>
          <w:szCs w:val="24"/>
        </w:rPr>
        <w:t xml:space="preserve"> </w:t>
      </w:r>
      <w:r w:rsidRPr="00ED0774">
        <w:rPr>
          <w:rStyle w:val="affb"/>
          <w:rFonts w:cs="Times New Roman"/>
          <w:iCs/>
          <w:szCs w:val="24"/>
        </w:rPr>
        <w:t>в</w:t>
      </w:r>
      <w:r w:rsidR="00926681" w:rsidRPr="00ED0774">
        <w:rPr>
          <w:rStyle w:val="affb"/>
          <w:rFonts w:cs="Times New Roman"/>
          <w:iCs/>
          <w:szCs w:val="24"/>
        </w:rPr>
        <w:t xml:space="preserve"> </w:t>
      </w:r>
      <w:r w:rsidRPr="00ED0774">
        <w:rPr>
          <w:rStyle w:val="affb"/>
          <w:rFonts w:cs="Times New Roman"/>
          <w:iCs/>
          <w:szCs w:val="24"/>
        </w:rPr>
        <w:t>аплазии</w:t>
      </w:r>
      <w:r w:rsidR="00926681" w:rsidRPr="00ED0774">
        <w:rPr>
          <w:rFonts w:cs="Times New Roman"/>
          <w:szCs w:val="24"/>
        </w:rPr>
        <w:t xml:space="preserve"> </w:t>
      </w:r>
      <w:r w:rsidR="00D80AC9" w:rsidRPr="00ED0774">
        <w:rPr>
          <w:rFonts w:cs="Times New Roman"/>
          <w:szCs w:val="24"/>
        </w:rPr>
        <w:t>–</w:t>
      </w:r>
      <w:r w:rsidR="00926681" w:rsidRPr="00ED0774">
        <w:rPr>
          <w:rFonts w:cs="Times New Roman"/>
          <w:szCs w:val="24"/>
        </w:rPr>
        <w:t xml:space="preserve"> </w:t>
      </w:r>
      <w:r w:rsidR="00D80AC9" w:rsidRPr="00ED0774">
        <w:rPr>
          <w:rFonts w:cs="Times New Roman"/>
          <w:color w:val="000000"/>
          <w:szCs w:val="24"/>
        </w:rPr>
        <w:t>смерть</w:t>
      </w:r>
      <w:r w:rsidR="00926681" w:rsidRPr="00ED0774">
        <w:rPr>
          <w:rFonts w:cs="Times New Roman"/>
          <w:color w:val="000000"/>
          <w:szCs w:val="24"/>
        </w:rPr>
        <w:t xml:space="preserve"> </w:t>
      </w:r>
      <w:r w:rsidR="00BB4286" w:rsidRPr="00ED0774">
        <w:rPr>
          <w:rFonts w:cs="Times New Roman"/>
          <w:color w:val="000000"/>
          <w:szCs w:val="24"/>
        </w:rPr>
        <w:t>пациента</w:t>
      </w:r>
      <w:r w:rsidR="00926681" w:rsidRPr="00ED0774">
        <w:rPr>
          <w:rFonts w:cs="Times New Roman"/>
          <w:color w:val="000000"/>
          <w:szCs w:val="24"/>
        </w:rPr>
        <w:t xml:space="preserve"> </w:t>
      </w:r>
      <w:r w:rsidR="00D80AC9" w:rsidRPr="00ED0774">
        <w:rPr>
          <w:rFonts w:cs="Times New Roman"/>
          <w:color w:val="000000"/>
          <w:szCs w:val="24"/>
        </w:rPr>
        <w:t>в</w:t>
      </w:r>
      <w:r w:rsidR="00926681" w:rsidRPr="00ED0774">
        <w:rPr>
          <w:rFonts w:cs="Times New Roman"/>
          <w:color w:val="000000"/>
          <w:szCs w:val="24"/>
        </w:rPr>
        <w:t xml:space="preserve"> </w:t>
      </w:r>
      <w:r w:rsidR="00D80AC9" w:rsidRPr="00ED0774">
        <w:rPr>
          <w:rFonts w:cs="Times New Roman"/>
          <w:color w:val="000000"/>
          <w:szCs w:val="24"/>
        </w:rPr>
        <w:t>период</w:t>
      </w:r>
      <w:r w:rsidR="00926681" w:rsidRPr="00ED0774">
        <w:rPr>
          <w:rFonts w:cs="Times New Roman"/>
          <w:color w:val="000000"/>
          <w:szCs w:val="24"/>
        </w:rPr>
        <w:t xml:space="preserve"> </w:t>
      </w:r>
      <w:r w:rsidR="00D80AC9" w:rsidRPr="00ED0774">
        <w:rPr>
          <w:rFonts w:cs="Times New Roman"/>
          <w:color w:val="000000"/>
          <w:szCs w:val="24"/>
        </w:rPr>
        <w:t>индукционной</w:t>
      </w:r>
      <w:r w:rsidR="00926681" w:rsidRPr="00ED0774">
        <w:rPr>
          <w:rFonts w:cs="Times New Roman"/>
          <w:color w:val="000000"/>
          <w:szCs w:val="24"/>
        </w:rPr>
        <w:t xml:space="preserve"> </w:t>
      </w:r>
      <w:r w:rsidR="00D80AC9" w:rsidRPr="00ED0774">
        <w:rPr>
          <w:rFonts w:cs="Times New Roman"/>
          <w:color w:val="000000"/>
          <w:szCs w:val="24"/>
        </w:rPr>
        <w:t>терапии</w:t>
      </w:r>
      <w:r w:rsidR="00926681" w:rsidRPr="00ED0774">
        <w:rPr>
          <w:rFonts w:cs="Times New Roman"/>
          <w:color w:val="000000"/>
          <w:szCs w:val="24"/>
        </w:rPr>
        <w:t xml:space="preserve"> </w:t>
      </w:r>
      <w:r w:rsidR="00D80AC9" w:rsidRPr="00ED0774">
        <w:rPr>
          <w:rFonts w:cs="Times New Roman"/>
          <w:color w:val="000000"/>
          <w:szCs w:val="24"/>
        </w:rPr>
        <w:t>(1</w:t>
      </w:r>
      <w:r w:rsidR="000619BD" w:rsidRPr="00ED0774">
        <w:rPr>
          <w:rFonts w:cs="Times New Roman"/>
          <w:color w:val="000000"/>
          <w:szCs w:val="24"/>
        </w:rPr>
        <w:t>–</w:t>
      </w:r>
      <w:r w:rsidR="00D80AC9" w:rsidRPr="00ED0774">
        <w:rPr>
          <w:rFonts w:cs="Times New Roman"/>
          <w:color w:val="000000"/>
          <w:szCs w:val="24"/>
        </w:rPr>
        <w:t>2</w:t>
      </w:r>
      <w:r w:rsidR="00926681" w:rsidRPr="00ED0774">
        <w:rPr>
          <w:rFonts w:cs="Times New Roman"/>
          <w:color w:val="000000"/>
          <w:szCs w:val="24"/>
        </w:rPr>
        <w:t xml:space="preserve"> </w:t>
      </w:r>
      <w:r w:rsidR="00D80AC9" w:rsidRPr="00ED0774">
        <w:rPr>
          <w:rFonts w:cs="Times New Roman"/>
          <w:color w:val="000000"/>
          <w:szCs w:val="24"/>
        </w:rPr>
        <w:t>курса).</w:t>
      </w:r>
      <w:r w:rsidR="00926681" w:rsidRPr="00ED0774">
        <w:rPr>
          <w:rFonts w:cs="Times New Roman"/>
          <w:color w:val="000000"/>
          <w:szCs w:val="24"/>
        </w:rPr>
        <w:t xml:space="preserve"> </w:t>
      </w:r>
      <w:r w:rsidR="005069B4" w:rsidRPr="00ED0774">
        <w:rPr>
          <w:rFonts w:cs="Times New Roman"/>
          <w:color w:val="000000"/>
          <w:szCs w:val="24"/>
        </w:rPr>
        <w:t>Этот</w:t>
      </w:r>
      <w:r w:rsidR="00926681" w:rsidRPr="00ED0774">
        <w:rPr>
          <w:rFonts w:cs="Times New Roman"/>
          <w:color w:val="000000"/>
          <w:szCs w:val="24"/>
        </w:rPr>
        <w:t xml:space="preserve"> </w:t>
      </w:r>
      <w:r w:rsidR="005069B4" w:rsidRPr="00ED0774">
        <w:rPr>
          <w:rFonts w:cs="Times New Roman"/>
          <w:color w:val="000000"/>
          <w:szCs w:val="24"/>
        </w:rPr>
        <w:t>критерий</w:t>
      </w:r>
      <w:r w:rsidR="00926681" w:rsidRPr="00ED0774">
        <w:rPr>
          <w:rFonts w:cs="Times New Roman"/>
          <w:color w:val="000000"/>
          <w:szCs w:val="24"/>
        </w:rPr>
        <w:t xml:space="preserve"> </w:t>
      </w:r>
      <w:r w:rsidR="005069B4" w:rsidRPr="00ED0774">
        <w:rPr>
          <w:rFonts w:cs="Times New Roman"/>
          <w:color w:val="000000"/>
          <w:szCs w:val="24"/>
        </w:rPr>
        <w:t>объединяет</w:t>
      </w:r>
      <w:r w:rsidR="00926681" w:rsidRPr="00ED0774">
        <w:rPr>
          <w:rFonts w:cs="Times New Roman"/>
          <w:color w:val="000000"/>
          <w:szCs w:val="24"/>
        </w:rPr>
        <w:t xml:space="preserve"> </w:t>
      </w:r>
      <w:r w:rsidR="005069B4" w:rsidRPr="00ED0774">
        <w:rPr>
          <w:rFonts w:cs="Times New Roman"/>
          <w:color w:val="000000"/>
          <w:szCs w:val="24"/>
        </w:rPr>
        <w:t>поняти</w:t>
      </w:r>
      <w:r w:rsidR="000619BD" w:rsidRPr="00ED0774">
        <w:rPr>
          <w:rFonts w:cs="Times New Roman"/>
          <w:color w:val="000000"/>
          <w:szCs w:val="24"/>
        </w:rPr>
        <w:t>е</w:t>
      </w:r>
      <w:r w:rsidR="00926681" w:rsidRPr="00ED0774">
        <w:rPr>
          <w:rFonts w:cs="Times New Roman"/>
          <w:color w:val="000000"/>
          <w:szCs w:val="24"/>
        </w:rPr>
        <w:t xml:space="preserve"> </w:t>
      </w:r>
      <w:r w:rsidR="000619BD" w:rsidRPr="00ED0774">
        <w:rPr>
          <w:rFonts w:cs="Times New Roman"/>
          <w:color w:val="000000"/>
          <w:szCs w:val="24"/>
        </w:rPr>
        <w:t>«</w:t>
      </w:r>
      <w:r w:rsidR="005069B4" w:rsidRPr="00ED0774">
        <w:rPr>
          <w:rFonts w:cs="Times New Roman"/>
          <w:color w:val="000000"/>
          <w:szCs w:val="24"/>
        </w:rPr>
        <w:t>смерть</w:t>
      </w:r>
      <w:r w:rsidR="00926681" w:rsidRPr="00ED0774">
        <w:rPr>
          <w:rFonts w:cs="Times New Roman"/>
          <w:color w:val="000000"/>
          <w:szCs w:val="24"/>
        </w:rPr>
        <w:t xml:space="preserve"> </w:t>
      </w:r>
      <w:r w:rsidR="005069B4" w:rsidRPr="00ED0774">
        <w:rPr>
          <w:rFonts w:cs="Times New Roman"/>
          <w:color w:val="000000"/>
          <w:szCs w:val="24"/>
        </w:rPr>
        <w:t>в</w:t>
      </w:r>
      <w:r w:rsidR="00926681" w:rsidRPr="00ED0774">
        <w:rPr>
          <w:rFonts w:cs="Times New Roman"/>
          <w:color w:val="000000"/>
          <w:szCs w:val="24"/>
        </w:rPr>
        <w:t xml:space="preserve"> </w:t>
      </w:r>
      <w:r w:rsidR="005069B4" w:rsidRPr="00ED0774">
        <w:rPr>
          <w:rFonts w:cs="Times New Roman"/>
          <w:color w:val="000000"/>
          <w:szCs w:val="24"/>
        </w:rPr>
        <w:t>аплазии</w:t>
      </w:r>
      <w:r w:rsidR="000619BD" w:rsidRPr="00ED0774">
        <w:rPr>
          <w:rFonts w:cs="Times New Roman"/>
          <w:color w:val="000000"/>
          <w:szCs w:val="24"/>
        </w:rPr>
        <w:t>»</w:t>
      </w:r>
      <w:r w:rsidR="00926681" w:rsidRPr="00ED0774">
        <w:rPr>
          <w:rFonts w:cs="Times New Roman"/>
          <w:color w:val="000000"/>
          <w:szCs w:val="24"/>
        </w:rPr>
        <w:t xml:space="preserve"> </w:t>
      </w:r>
      <w:r w:rsidR="000619BD" w:rsidRPr="00ED0774">
        <w:rPr>
          <w:rFonts w:cs="Times New Roman"/>
          <w:color w:val="000000"/>
          <w:szCs w:val="24"/>
        </w:rPr>
        <w:t>–</w:t>
      </w:r>
      <w:r w:rsidR="00926681" w:rsidRPr="00ED0774">
        <w:rPr>
          <w:rFonts w:cs="Times New Roman"/>
          <w:color w:val="000000"/>
          <w:szCs w:val="24"/>
        </w:rPr>
        <w:t xml:space="preserve"> </w:t>
      </w:r>
      <w:r w:rsidR="005069B4" w:rsidRPr="00ED0774">
        <w:rPr>
          <w:rFonts w:cs="Times New Roman"/>
          <w:color w:val="000000"/>
          <w:szCs w:val="24"/>
        </w:rPr>
        <w:t>смерть</w:t>
      </w:r>
      <w:r w:rsidR="00926681" w:rsidRPr="00ED0774">
        <w:rPr>
          <w:rFonts w:cs="Times New Roman"/>
          <w:color w:val="000000"/>
          <w:szCs w:val="24"/>
        </w:rPr>
        <w:t xml:space="preserve"> </w:t>
      </w:r>
      <w:r w:rsidR="00BB4286" w:rsidRPr="00ED0774">
        <w:rPr>
          <w:rFonts w:cs="Times New Roman"/>
          <w:color w:val="000000"/>
          <w:szCs w:val="24"/>
        </w:rPr>
        <w:t>пациента</w:t>
      </w:r>
      <w:r w:rsidR="005069B4" w:rsidRPr="00ED0774">
        <w:rPr>
          <w:rFonts w:cs="Times New Roman"/>
          <w:color w:val="000000"/>
          <w:szCs w:val="24"/>
        </w:rPr>
        <w:t>,</w:t>
      </w:r>
      <w:r w:rsidR="00926681" w:rsidRPr="00ED0774">
        <w:rPr>
          <w:rFonts w:cs="Times New Roman"/>
          <w:color w:val="000000"/>
          <w:szCs w:val="24"/>
        </w:rPr>
        <w:t xml:space="preserve"> </w:t>
      </w:r>
      <w:r w:rsidR="005069B4" w:rsidRPr="00ED0774">
        <w:rPr>
          <w:rFonts w:cs="Times New Roman"/>
          <w:color w:val="000000"/>
          <w:szCs w:val="24"/>
        </w:rPr>
        <w:t>п</w:t>
      </w:r>
      <w:r w:rsidR="00B171EB" w:rsidRPr="00ED0774">
        <w:rPr>
          <w:rFonts w:cs="Times New Roman"/>
          <w:color w:val="000000"/>
          <w:szCs w:val="24"/>
        </w:rPr>
        <w:t>ро</w:t>
      </w:r>
      <w:r w:rsidR="005069B4" w:rsidRPr="00ED0774">
        <w:rPr>
          <w:rFonts w:cs="Times New Roman"/>
          <w:color w:val="000000"/>
          <w:szCs w:val="24"/>
        </w:rPr>
        <w:t>жившего</w:t>
      </w:r>
      <w:r w:rsidR="00926681" w:rsidRPr="00ED0774">
        <w:rPr>
          <w:rFonts w:cs="Times New Roman"/>
          <w:color w:val="000000"/>
          <w:szCs w:val="24"/>
        </w:rPr>
        <w:t xml:space="preserve"> </w:t>
      </w:r>
      <w:r w:rsidR="005069B4" w:rsidRPr="00ED0774">
        <w:rPr>
          <w:rFonts w:cs="Times New Roman"/>
          <w:color w:val="000000"/>
          <w:szCs w:val="24"/>
        </w:rPr>
        <w:t>после</w:t>
      </w:r>
      <w:r w:rsidR="00926681" w:rsidRPr="00ED0774">
        <w:rPr>
          <w:rFonts w:cs="Times New Roman"/>
          <w:color w:val="000000"/>
          <w:szCs w:val="24"/>
        </w:rPr>
        <w:t xml:space="preserve"> </w:t>
      </w:r>
      <w:r w:rsidR="005069B4" w:rsidRPr="00ED0774">
        <w:rPr>
          <w:rFonts w:cs="Times New Roman"/>
          <w:color w:val="000000"/>
          <w:szCs w:val="24"/>
        </w:rPr>
        <w:t>окончания</w:t>
      </w:r>
      <w:r w:rsidR="00926681" w:rsidRPr="00ED0774">
        <w:rPr>
          <w:rFonts w:cs="Times New Roman"/>
          <w:color w:val="000000"/>
          <w:szCs w:val="24"/>
        </w:rPr>
        <w:t xml:space="preserve"> </w:t>
      </w:r>
      <w:r w:rsidR="005069B4" w:rsidRPr="00ED0774">
        <w:rPr>
          <w:rFonts w:cs="Times New Roman"/>
          <w:color w:val="000000"/>
          <w:szCs w:val="24"/>
        </w:rPr>
        <w:t>курса</w:t>
      </w:r>
      <w:r w:rsidR="00926681" w:rsidRPr="00ED0774">
        <w:rPr>
          <w:rFonts w:cs="Times New Roman"/>
          <w:color w:val="000000"/>
          <w:szCs w:val="24"/>
        </w:rPr>
        <w:t xml:space="preserve"> </w:t>
      </w:r>
      <w:r w:rsidR="005069B4" w:rsidRPr="00ED0774">
        <w:rPr>
          <w:rFonts w:cs="Times New Roman"/>
          <w:color w:val="000000"/>
          <w:szCs w:val="24"/>
        </w:rPr>
        <w:t>ХТ</w:t>
      </w:r>
      <w:r w:rsidR="00926681" w:rsidRPr="00ED0774">
        <w:rPr>
          <w:rFonts w:cs="Times New Roman"/>
          <w:color w:val="000000"/>
          <w:szCs w:val="24"/>
        </w:rPr>
        <w:t xml:space="preserve"> </w:t>
      </w:r>
      <w:r w:rsidR="005069B4" w:rsidRPr="00ED0774">
        <w:rPr>
          <w:rFonts w:cs="Times New Roman"/>
          <w:color w:val="000000"/>
          <w:szCs w:val="24"/>
        </w:rPr>
        <w:sym w:font="Symbol" w:char="F0B3"/>
      </w:r>
      <w:r w:rsidR="005069B4" w:rsidRPr="00ED0774">
        <w:rPr>
          <w:rFonts w:cs="Times New Roman"/>
          <w:color w:val="000000"/>
          <w:szCs w:val="24"/>
        </w:rPr>
        <w:t>7</w:t>
      </w:r>
      <w:r w:rsidR="00926681" w:rsidRPr="00ED0774">
        <w:rPr>
          <w:rFonts w:cs="Times New Roman"/>
          <w:color w:val="000000"/>
          <w:szCs w:val="24"/>
        </w:rPr>
        <w:t xml:space="preserve"> </w:t>
      </w:r>
      <w:r w:rsidR="005069B4" w:rsidRPr="00ED0774">
        <w:rPr>
          <w:rFonts w:cs="Times New Roman"/>
          <w:color w:val="000000"/>
          <w:szCs w:val="24"/>
        </w:rPr>
        <w:t>дней,</w:t>
      </w:r>
      <w:r w:rsidR="00926681" w:rsidRPr="00ED0774">
        <w:rPr>
          <w:rFonts w:cs="Times New Roman"/>
          <w:color w:val="000000"/>
          <w:szCs w:val="24"/>
        </w:rPr>
        <w:t xml:space="preserve"> </w:t>
      </w:r>
      <w:r w:rsidR="005069B4" w:rsidRPr="00ED0774">
        <w:rPr>
          <w:rFonts w:cs="Times New Roman"/>
          <w:color w:val="000000"/>
          <w:szCs w:val="24"/>
        </w:rPr>
        <w:t>в</w:t>
      </w:r>
      <w:r w:rsidR="00926681" w:rsidRPr="00ED0774">
        <w:rPr>
          <w:rFonts w:cs="Times New Roman"/>
          <w:color w:val="000000"/>
          <w:szCs w:val="24"/>
        </w:rPr>
        <w:t xml:space="preserve"> </w:t>
      </w:r>
      <w:r w:rsidR="005069B4" w:rsidRPr="00ED0774">
        <w:rPr>
          <w:rFonts w:cs="Times New Roman"/>
          <w:color w:val="000000"/>
          <w:szCs w:val="24"/>
        </w:rPr>
        <w:t>период</w:t>
      </w:r>
      <w:r w:rsidR="00926681" w:rsidRPr="00ED0774">
        <w:rPr>
          <w:rFonts w:cs="Times New Roman"/>
          <w:color w:val="000000"/>
          <w:szCs w:val="24"/>
        </w:rPr>
        <w:t xml:space="preserve"> </w:t>
      </w:r>
      <w:r w:rsidR="005069B4" w:rsidRPr="00ED0774">
        <w:rPr>
          <w:rFonts w:cs="Times New Roman"/>
          <w:color w:val="000000"/>
          <w:szCs w:val="24"/>
        </w:rPr>
        <w:t>миелотоксического</w:t>
      </w:r>
      <w:r w:rsidR="00926681" w:rsidRPr="00ED0774">
        <w:rPr>
          <w:rFonts w:cs="Times New Roman"/>
          <w:color w:val="000000"/>
          <w:szCs w:val="24"/>
        </w:rPr>
        <w:t xml:space="preserve"> </w:t>
      </w:r>
      <w:r w:rsidR="005069B4" w:rsidRPr="00ED0774">
        <w:rPr>
          <w:rFonts w:cs="Times New Roman"/>
          <w:color w:val="000000"/>
          <w:szCs w:val="24"/>
        </w:rPr>
        <w:t>агранулоцитоза</w:t>
      </w:r>
      <w:r w:rsidR="00926681" w:rsidRPr="00ED0774">
        <w:rPr>
          <w:rFonts w:cs="Times New Roman"/>
          <w:color w:val="000000"/>
          <w:szCs w:val="24"/>
        </w:rPr>
        <w:t xml:space="preserve"> </w:t>
      </w:r>
      <w:r w:rsidR="005069B4" w:rsidRPr="00ED0774">
        <w:rPr>
          <w:rFonts w:cs="Times New Roman"/>
          <w:color w:val="000000"/>
          <w:szCs w:val="24"/>
        </w:rPr>
        <w:t>и</w:t>
      </w:r>
      <w:r w:rsidR="00926681" w:rsidRPr="00ED0774">
        <w:rPr>
          <w:rFonts w:cs="Times New Roman"/>
          <w:color w:val="000000"/>
          <w:szCs w:val="24"/>
        </w:rPr>
        <w:t xml:space="preserve"> </w:t>
      </w:r>
      <w:r w:rsidR="005069B4" w:rsidRPr="00ED0774">
        <w:rPr>
          <w:rFonts w:cs="Times New Roman"/>
          <w:color w:val="000000"/>
          <w:szCs w:val="24"/>
        </w:rPr>
        <w:t>аплазии</w:t>
      </w:r>
      <w:r w:rsidR="00926681" w:rsidRPr="00ED0774">
        <w:rPr>
          <w:rFonts w:cs="Times New Roman"/>
          <w:color w:val="000000"/>
          <w:szCs w:val="24"/>
        </w:rPr>
        <w:t xml:space="preserve"> </w:t>
      </w:r>
      <w:r w:rsidR="005069B4" w:rsidRPr="00ED0774">
        <w:rPr>
          <w:rFonts w:cs="Times New Roman"/>
          <w:color w:val="000000"/>
          <w:szCs w:val="24"/>
        </w:rPr>
        <w:lastRenderedPageBreak/>
        <w:t>кроветворной</w:t>
      </w:r>
      <w:r w:rsidR="00926681" w:rsidRPr="00ED0774">
        <w:rPr>
          <w:rFonts w:cs="Times New Roman"/>
          <w:color w:val="000000"/>
          <w:szCs w:val="24"/>
        </w:rPr>
        <w:t xml:space="preserve"> </w:t>
      </w:r>
      <w:r w:rsidR="005069B4" w:rsidRPr="00ED0774">
        <w:rPr>
          <w:rFonts w:cs="Times New Roman"/>
          <w:color w:val="000000"/>
          <w:szCs w:val="24"/>
        </w:rPr>
        <w:t>ткани,</w:t>
      </w:r>
      <w:r w:rsidR="00926681" w:rsidRPr="00ED0774">
        <w:rPr>
          <w:rFonts w:cs="Times New Roman"/>
          <w:color w:val="000000"/>
          <w:szCs w:val="24"/>
        </w:rPr>
        <w:t xml:space="preserve"> </w:t>
      </w:r>
      <w:r w:rsidR="005069B4" w:rsidRPr="00ED0774">
        <w:rPr>
          <w:rFonts w:cs="Times New Roman"/>
          <w:color w:val="000000"/>
          <w:szCs w:val="24"/>
        </w:rPr>
        <w:t>при</w:t>
      </w:r>
      <w:r w:rsidR="00926681" w:rsidRPr="00ED0774">
        <w:rPr>
          <w:rFonts w:cs="Times New Roman"/>
          <w:color w:val="000000"/>
          <w:szCs w:val="24"/>
        </w:rPr>
        <w:t xml:space="preserve"> </w:t>
      </w:r>
      <w:r w:rsidR="005069B4" w:rsidRPr="00ED0774">
        <w:rPr>
          <w:rFonts w:cs="Times New Roman"/>
          <w:color w:val="000000"/>
          <w:szCs w:val="24"/>
        </w:rPr>
        <w:t>отсутствии</w:t>
      </w:r>
      <w:r w:rsidR="00926681" w:rsidRPr="00ED0774">
        <w:rPr>
          <w:rFonts w:cs="Times New Roman"/>
          <w:color w:val="000000"/>
          <w:szCs w:val="24"/>
        </w:rPr>
        <w:t xml:space="preserve"> </w:t>
      </w:r>
      <w:r w:rsidR="005069B4" w:rsidRPr="00ED0774">
        <w:rPr>
          <w:rFonts w:cs="Times New Roman"/>
          <w:color w:val="000000"/>
          <w:szCs w:val="24"/>
        </w:rPr>
        <w:t>персистенции</w:t>
      </w:r>
      <w:r w:rsidR="00926681" w:rsidRPr="00ED0774">
        <w:rPr>
          <w:rFonts w:cs="Times New Roman"/>
          <w:color w:val="000000"/>
          <w:szCs w:val="24"/>
        </w:rPr>
        <w:t xml:space="preserve"> </w:t>
      </w:r>
      <w:r w:rsidR="005069B4" w:rsidRPr="00ED0774">
        <w:rPr>
          <w:rFonts w:cs="Times New Roman"/>
          <w:color w:val="000000"/>
          <w:szCs w:val="24"/>
        </w:rPr>
        <w:t>лейкемии,</w:t>
      </w:r>
      <w:r w:rsidR="00926681" w:rsidRPr="00ED0774">
        <w:rPr>
          <w:rFonts w:cs="Times New Roman"/>
          <w:color w:val="000000"/>
          <w:szCs w:val="24"/>
        </w:rPr>
        <w:t xml:space="preserve"> </w:t>
      </w:r>
      <w:r w:rsidR="005069B4" w:rsidRPr="00ED0774">
        <w:rPr>
          <w:rFonts w:cs="Times New Roman"/>
          <w:color w:val="000000"/>
          <w:szCs w:val="24"/>
        </w:rPr>
        <w:t>доказанной</w:t>
      </w:r>
      <w:r w:rsidR="00926681" w:rsidRPr="00ED0774">
        <w:rPr>
          <w:rFonts w:cs="Times New Roman"/>
          <w:color w:val="000000"/>
          <w:szCs w:val="24"/>
        </w:rPr>
        <w:t xml:space="preserve"> </w:t>
      </w:r>
      <w:r w:rsidR="005069B4" w:rsidRPr="00ED0774">
        <w:rPr>
          <w:rFonts w:cs="Times New Roman"/>
          <w:color w:val="000000"/>
          <w:szCs w:val="24"/>
        </w:rPr>
        <w:t>пункцией</w:t>
      </w:r>
      <w:r w:rsidR="00926681" w:rsidRPr="00ED0774">
        <w:rPr>
          <w:rFonts w:cs="Times New Roman"/>
          <w:color w:val="000000"/>
          <w:szCs w:val="24"/>
        </w:rPr>
        <w:t xml:space="preserve"> </w:t>
      </w:r>
      <w:r w:rsidR="005069B4" w:rsidRPr="00ED0774">
        <w:rPr>
          <w:rFonts w:cs="Times New Roman"/>
          <w:color w:val="000000"/>
          <w:szCs w:val="24"/>
        </w:rPr>
        <w:t>костного</w:t>
      </w:r>
      <w:r w:rsidR="00926681" w:rsidRPr="00ED0774">
        <w:rPr>
          <w:rFonts w:cs="Times New Roman"/>
          <w:color w:val="000000"/>
          <w:szCs w:val="24"/>
        </w:rPr>
        <w:t xml:space="preserve"> </w:t>
      </w:r>
      <w:r w:rsidR="005069B4" w:rsidRPr="00ED0774">
        <w:rPr>
          <w:rFonts w:cs="Times New Roman"/>
          <w:color w:val="000000"/>
          <w:szCs w:val="24"/>
        </w:rPr>
        <w:t>мозга</w:t>
      </w:r>
      <w:r w:rsidR="000619BD" w:rsidRPr="00ED0774">
        <w:rPr>
          <w:rFonts w:cs="Times New Roman"/>
          <w:color w:val="000000"/>
          <w:szCs w:val="24"/>
        </w:rPr>
        <w:t>.</w:t>
      </w:r>
      <w:r w:rsidR="00926681" w:rsidRPr="00ED0774">
        <w:rPr>
          <w:rFonts w:cs="Times New Roman"/>
          <w:color w:val="000000"/>
          <w:szCs w:val="24"/>
        </w:rPr>
        <w:t xml:space="preserve"> </w:t>
      </w:r>
    </w:p>
    <w:p w14:paraId="572C609B" w14:textId="77777777" w:rsidR="00223FE4" w:rsidRPr="00ED0774" w:rsidRDefault="008F6591" w:rsidP="00705E68">
      <w:pPr>
        <w:pStyle w:val="af6"/>
        <w:spacing w:after="0" w:line="360" w:lineRule="auto"/>
        <w:ind w:firstLine="709"/>
        <w:contextualSpacing/>
        <w:divId w:val="1288199709"/>
        <w:rPr>
          <w:rFonts w:cs="Times New Roman"/>
          <w:color w:val="000000"/>
          <w:szCs w:val="24"/>
        </w:rPr>
      </w:pPr>
      <w:r w:rsidRPr="00ED0774">
        <w:rPr>
          <w:rFonts w:cs="Times New Roman"/>
          <w:b/>
          <w:bCs/>
          <w:iCs/>
          <w:color w:val="000000"/>
          <w:szCs w:val="24"/>
        </w:rPr>
        <w:t>С</w:t>
      </w:r>
      <w:r w:rsidR="005069B4" w:rsidRPr="00ED0774">
        <w:rPr>
          <w:rFonts w:cs="Times New Roman"/>
          <w:b/>
          <w:bCs/>
          <w:iCs/>
          <w:color w:val="000000"/>
          <w:szCs w:val="24"/>
        </w:rPr>
        <w:t>мерть</w:t>
      </w:r>
      <w:r w:rsidR="00926681" w:rsidRPr="00ED0774">
        <w:rPr>
          <w:rFonts w:cs="Times New Roman"/>
          <w:b/>
          <w:bCs/>
          <w:iCs/>
          <w:color w:val="000000"/>
          <w:szCs w:val="24"/>
        </w:rPr>
        <w:t xml:space="preserve"> </w:t>
      </w:r>
      <w:r w:rsidR="005069B4" w:rsidRPr="00ED0774">
        <w:rPr>
          <w:rFonts w:cs="Times New Roman"/>
          <w:b/>
          <w:bCs/>
          <w:iCs/>
          <w:color w:val="000000"/>
          <w:szCs w:val="24"/>
        </w:rPr>
        <w:t>от</w:t>
      </w:r>
      <w:r w:rsidR="00926681" w:rsidRPr="00ED0774">
        <w:rPr>
          <w:rFonts w:cs="Times New Roman"/>
          <w:b/>
          <w:bCs/>
          <w:iCs/>
          <w:color w:val="000000"/>
          <w:szCs w:val="24"/>
        </w:rPr>
        <w:t xml:space="preserve"> </w:t>
      </w:r>
      <w:r w:rsidR="005069B4" w:rsidRPr="00ED0774">
        <w:rPr>
          <w:rFonts w:cs="Times New Roman"/>
          <w:b/>
          <w:bCs/>
          <w:iCs/>
          <w:color w:val="000000"/>
          <w:szCs w:val="24"/>
        </w:rPr>
        <w:t>неопределенной</w:t>
      </w:r>
      <w:r w:rsidR="00926681" w:rsidRPr="00ED0774">
        <w:rPr>
          <w:rFonts w:cs="Times New Roman"/>
          <w:b/>
          <w:bCs/>
          <w:iCs/>
          <w:color w:val="000000"/>
          <w:szCs w:val="24"/>
        </w:rPr>
        <w:t xml:space="preserve"> </w:t>
      </w:r>
      <w:r w:rsidR="005069B4" w:rsidRPr="00ED0774">
        <w:rPr>
          <w:rFonts w:cs="Times New Roman"/>
          <w:b/>
          <w:bCs/>
          <w:iCs/>
          <w:color w:val="000000"/>
          <w:szCs w:val="24"/>
        </w:rPr>
        <w:t>причины</w:t>
      </w:r>
      <w:r w:rsidR="00926681" w:rsidRPr="00ED0774">
        <w:rPr>
          <w:rFonts w:cs="Times New Roman"/>
          <w:b/>
          <w:bCs/>
          <w:iCs/>
          <w:color w:val="000000"/>
          <w:szCs w:val="24"/>
        </w:rPr>
        <w:t xml:space="preserve"> </w:t>
      </w:r>
      <w:r w:rsidR="005069B4" w:rsidRPr="00ED0774">
        <w:rPr>
          <w:rFonts w:cs="Times New Roman"/>
          <w:color w:val="000000"/>
          <w:szCs w:val="24"/>
        </w:rPr>
        <w:t>–</w:t>
      </w:r>
      <w:r w:rsidR="00926681" w:rsidRPr="00ED0774">
        <w:rPr>
          <w:rFonts w:cs="Times New Roman"/>
          <w:color w:val="000000"/>
          <w:szCs w:val="24"/>
        </w:rPr>
        <w:t xml:space="preserve"> </w:t>
      </w:r>
      <w:r w:rsidR="000619BD" w:rsidRPr="00ED0774">
        <w:rPr>
          <w:rFonts w:cs="Times New Roman"/>
          <w:color w:val="000000"/>
          <w:szCs w:val="24"/>
        </w:rPr>
        <w:t>1)</w:t>
      </w:r>
      <w:r w:rsidR="00926681" w:rsidRPr="00ED0774">
        <w:rPr>
          <w:rFonts w:cs="Times New Roman"/>
          <w:color w:val="000000"/>
          <w:szCs w:val="24"/>
        </w:rPr>
        <w:t xml:space="preserve"> </w:t>
      </w:r>
      <w:r w:rsidR="005069B4" w:rsidRPr="00ED0774">
        <w:rPr>
          <w:rFonts w:cs="Times New Roman"/>
          <w:color w:val="000000"/>
          <w:szCs w:val="24"/>
        </w:rPr>
        <w:t>смерть</w:t>
      </w:r>
      <w:r w:rsidR="00926681" w:rsidRPr="00ED0774">
        <w:rPr>
          <w:rFonts w:cs="Times New Roman"/>
          <w:color w:val="000000"/>
          <w:szCs w:val="24"/>
        </w:rPr>
        <w:t xml:space="preserve"> </w:t>
      </w:r>
      <w:r w:rsidR="00BB4286" w:rsidRPr="00ED0774">
        <w:rPr>
          <w:rFonts w:cs="Times New Roman"/>
          <w:color w:val="000000"/>
          <w:szCs w:val="24"/>
        </w:rPr>
        <w:t>пациента</w:t>
      </w:r>
      <w:r w:rsidR="00926681" w:rsidRPr="00ED0774">
        <w:rPr>
          <w:rFonts w:cs="Times New Roman"/>
          <w:color w:val="000000"/>
          <w:szCs w:val="24"/>
        </w:rPr>
        <w:t xml:space="preserve"> </w:t>
      </w:r>
      <w:r w:rsidR="005069B4" w:rsidRPr="00ED0774">
        <w:rPr>
          <w:rFonts w:cs="Times New Roman"/>
          <w:color w:val="000000"/>
          <w:szCs w:val="24"/>
        </w:rPr>
        <w:t>до</w:t>
      </w:r>
      <w:r w:rsidR="00926681" w:rsidRPr="00ED0774">
        <w:rPr>
          <w:rFonts w:cs="Times New Roman"/>
          <w:color w:val="000000"/>
          <w:szCs w:val="24"/>
        </w:rPr>
        <w:t xml:space="preserve"> </w:t>
      </w:r>
      <w:r w:rsidR="005069B4" w:rsidRPr="00ED0774">
        <w:rPr>
          <w:rFonts w:cs="Times New Roman"/>
          <w:color w:val="000000"/>
          <w:szCs w:val="24"/>
        </w:rPr>
        <w:t>завершения</w:t>
      </w:r>
      <w:r w:rsidR="00926681" w:rsidRPr="00ED0774">
        <w:rPr>
          <w:rFonts w:cs="Times New Roman"/>
          <w:color w:val="000000"/>
          <w:szCs w:val="24"/>
        </w:rPr>
        <w:t xml:space="preserve"> </w:t>
      </w:r>
      <w:r w:rsidR="005069B4" w:rsidRPr="00ED0774">
        <w:rPr>
          <w:rFonts w:cs="Times New Roman"/>
          <w:color w:val="000000"/>
          <w:szCs w:val="24"/>
        </w:rPr>
        <w:t>те</w:t>
      </w:r>
      <w:r w:rsidR="00176155" w:rsidRPr="00ED0774">
        <w:rPr>
          <w:rFonts w:cs="Times New Roman"/>
          <w:color w:val="000000"/>
          <w:szCs w:val="24"/>
        </w:rPr>
        <w:t>р</w:t>
      </w:r>
      <w:r w:rsidR="005069B4" w:rsidRPr="00ED0774">
        <w:rPr>
          <w:rFonts w:cs="Times New Roman"/>
          <w:color w:val="000000"/>
          <w:szCs w:val="24"/>
        </w:rPr>
        <w:t>апии;</w:t>
      </w:r>
      <w:r w:rsidR="00926681" w:rsidRPr="00ED0774">
        <w:rPr>
          <w:rFonts w:cs="Times New Roman"/>
          <w:color w:val="000000"/>
          <w:szCs w:val="24"/>
        </w:rPr>
        <w:t xml:space="preserve"> </w:t>
      </w:r>
      <w:r w:rsidR="000619BD" w:rsidRPr="00ED0774">
        <w:rPr>
          <w:rFonts w:cs="Times New Roman"/>
          <w:iCs/>
          <w:color w:val="000000"/>
          <w:szCs w:val="24"/>
        </w:rPr>
        <w:t>2</w:t>
      </w:r>
      <w:r w:rsidR="005069B4" w:rsidRPr="00ED0774">
        <w:rPr>
          <w:rFonts w:cs="Times New Roman"/>
          <w:color w:val="000000"/>
          <w:szCs w:val="24"/>
        </w:rPr>
        <w:t>)</w:t>
      </w:r>
      <w:r w:rsidR="00926681" w:rsidRPr="00ED0774">
        <w:rPr>
          <w:rFonts w:cs="Times New Roman"/>
          <w:color w:val="000000"/>
          <w:szCs w:val="24"/>
        </w:rPr>
        <w:t xml:space="preserve"> </w:t>
      </w:r>
      <w:r w:rsidR="005069B4" w:rsidRPr="00ED0774">
        <w:rPr>
          <w:rFonts w:cs="Times New Roman"/>
          <w:color w:val="000000"/>
          <w:szCs w:val="24"/>
        </w:rPr>
        <w:t>смерть</w:t>
      </w:r>
      <w:r w:rsidR="00926681" w:rsidRPr="00ED0774">
        <w:rPr>
          <w:rFonts w:cs="Times New Roman"/>
          <w:color w:val="000000"/>
          <w:szCs w:val="24"/>
        </w:rPr>
        <w:t xml:space="preserve"> </w:t>
      </w:r>
      <w:r w:rsidR="00BB4286" w:rsidRPr="00ED0774">
        <w:rPr>
          <w:rFonts w:cs="Times New Roman"/>
          <w:color w:val="000000"/>
          <w:szCs w:val="24"/>
        </w:rPr>
        <w:t>пациента</w:t>
      </w:r>
      <w:r w:rsidR="00926681" w:rsidRPr="00ED0774">
        <w:rPr>
          <w:rFonts w:cs="Times New Roman"/>
          <w:color w:val="000000"/>
          <w:szCs w:val="24"/>
        </w:rPr>
        <w:t xml:space="preserve"> </w:t>
      </w:r>
      <w:r w:rsidR="004C19C0" w:rsidRPr="00ED0774">
        <w:rPr>
          <w:rFonts w:cs="Times New Roman"/>
          <w:color w:val="000000"/>
          <w:szCs w:val="24"/>
        </w:rPr>
        <w:t>в</w:t>
      </w:r>
      <w:r w:rsidR="00926681" w:rsidRPr="00ED0774">
        <w:rPr>
          <w:rFonts w:cs="Times New Roman"/>
          <w:color w:val="000000"/>
          <w:szCs w:val="24"/>
        </w:rPr>
        <w:t xml:space="preserve"> </w:t>
      </w:r>
      <w:r w:rsidR="004C19C0" w:rsidRPr="00ED0774">
        <w:rPr>
          <w:rFonts w:cs="Times New Roman"/>
          <w:color w:val="000000"/>
          <w:szCs w:val="24"/>
        </w:rPr>
        <w:t>период</w:t>
      </w:r>
      <w:r w:rsidR="00926681" w:rsidRPr="00ED0774">
        <w:rPr>
          <w:rFonts w:cs="Times New Roman"/>
          <w:color w:val="000000"/>
          <w:szCs w:val="24"/>
        </w:rPr>
        <w:t xml:space="preserve"> </w:t>
      </w:r>
      <w:r w:rsidR="005069B4" w:rsidRPr="00ED0774">
        <w:rPr>
          <w:rFonts w:cs="Times New Roman"/>
          <w:color w:val="000000"/>
          <w:szCs w:val="24"/>
        </w:rPr>
        <w:t>&lt;7</w:t>
      </w:r>
      <w:r w:rsidR="00926681" w:rsidRPr="00ED0774">
        <w:rPr>
          <w:rFonts w:cs="Times New Roman"/>
          <w:color w:val="000000"/>
          <w:szCs w:val="24"/>
        </w:rPr>
        <w:t xml:space="preserve"> </w:t>
      </w:r>
      <w:r w:rsidR="005069B4" w:rsidRPr="00ED0774">
        <w:rPr>
          <w:rFonts w:cs="Times New Roman"/>
          <w:color w:val="000000"/>
          <w:szCs w:val="24"/>
        </w:rPr>
        <w:t>дней</w:t>
      </w:r>
      <w:r w:rsidR="00926681" w:rsidRPr="00ED0774">
        <w:rPr>
          <w:rFonts w:cs="Times New Roman"/>
          <w:color w:val="000000"/>
          <w:szCs w:val="24"/>
        </w:rPr>
        <w:t xml:space="preserve"> </w:t>
      </w:r>
      <w:r w:rsidR="005069B4" w:rsidRPr="00ED0774">
        <w:rPr>
          <w:rFonts w:cs="Times New Roman"/>
          <w:color w:val="000000"/>
          <w:szCs w:val="24"/>
        </w:rPr>
        <w:t>после</w:t>
      </w:r>
      <w:r w:rsidR="00926681" w:rsidRPr="00ED0774">
        <w:rPr>
          <w:rFonts w:cs="Times New Roman"/>
          <w:color w:val="000000"/>
          <w:szCs w:val="24"/>
        </w:rPr>
        <w:t xml:space="preserve"> </w:t>
      </w:r>
      <w:r w:rsidR="005069B4" w:rsidRPr="00ED0774">
        <w:rPr>
          <w:rFonts w:cs="Times New Roman"/>
          <w:color w:val="000000"/>
          <w:szCs w:val="24"/>
        </w:rPr>
        <w:t>завершения</w:t>
      </w:r>
      <w:r w:rsidR="00926681" w:rsidRPr="00ED0774">
        <w:rPr>
          <w:rFonts w:cs="Times New Roman"/>
          <w:color w:val="000000"/>
          <w:szCs w:val="24"/>
        </w:rPr>
        <w:t xml:space="preserve"> </w:t>
      </w:r>
      <w:r w:rsidR="005069B4" w:rsidRPr="00ED0774">
        <w:rPr>
          <w:rFonts w:cs="Times New Roman"/>
          <w:color w:val="000000"/>
          <w:szCs w:val="24"/>
        </w:rPr>
        <w:t>ХТ;</w:t>
      </w:r>
      <w:r w:rsidR="00926681" w:rsidRPr="00ED0774">
        <w:rPr>
          <w:rFonts w:cs="Times New Roman"/>
          <w:color w:val="000000"/>
          <w:szCs w:val="24"/>
        </w:rPr>
        <w:t xml:space="preserve"> </w:t>
      </w:r>
      <w:r w:rsidR="005069B4" w:rsidRPr="00ED0774">
        <w:rPr>
          <w:rFonts w:cs="Times New Roman"/>
          <w:iCs/>
          <w:color w:val="000000"/>
          <w:szCs w:val="24"/>
        </w:rPr>
        <w:t>в</w:t>
      </w:r>
      <w:r w:rsidR="005069B4" w:rsidRPr="00ED0774">
        <w:rPr>
          <w:rFonts w:cs="Times New Roman"/>
          <w:color w:val="000000"/>
          <w:szCs w:val="24"/>
        </w:rPr>
        <w:t>)</w:t>
      </w:r>
      <w:r w:rsidR="00926681" w:rsidRPr="00ED0774">
        <w:rPr>
          <w:rFonts w:cs="Times New Roman"/>
          <w:color w:val="000000"/>
          <w:szCs w:val="24"/>
        </w:rPr>
        <w:t xml:space="preserve"> </w:t>
      </w:r>
      <w:r w:rsidR="005069B4" w:rsidRPr="00ED0774">
        <w:rPr>
          <w:rFonts w:cs="Times New Roman"/>
          <w:color w:val="000000"/>
          <w:szCs w:val="24"/>
        </w:rPr>
        <w:t>смерть</w:t>
      </w:r>
      <w:r w:rsidR="00926681" w:rsidRPr="00ED0774">
        <w:rPr>
          <w:rFonts w:cs="Times New Roman"/>
          <w:color w:val="000000"/>
          <w:szCs w:val="24"/>
        </w:rPr>
        <w:t xml:space="preserve"> </w:t>
      </w:r>
      <w:r w:rsidR="00BB4286" w:rsidRPr="00ED0774">
        <w:rPr>
          <w:rFonts w:cs="Times New Roman"/>
          <w:color w:val="000000"/>
          <w:szCs w:val="24"/>
        </w:rPr>
        <w:t>пациента</w:t>
      </w:r>
      <w:r w:rsidR="00B171EB" w:rsidRPr="00ED0774">
        <w:rPr>
          <w:rFonts w:cs="Times New Roman"/>
          <w:color w:val="000000"/>
          <w:szCs w:val="24"/>
        </w:rPr>
        <w:t>,</w:t>
      </w:r>
      <w:r w:rsidR="00926681" w:rsidRPr="00ED0774">
        <w:rPr>
          <w:rFonts w:cs="Times New Roman"/>
          <w:color w:val="000000"/>
          <w:szCs w:val="24"/>
        </w:rPr>
        <w:t xml:space="preserve"> </w:t>
      </w:r>
      <w:r w:rsidR="004C19C0" w:rsidRPr="00ED0774">
        <w:rPr>
          <w:rFonts w:cs="Times New Roman"/>
          <w:color w:val="000000"/>
          <w:szCs w:val="24"/>
        </w:rPr>
        <w:t>у</w:t>
      </w:r>
      <w:r w:rsidR="00926681" w:rsidRPr="00ED0774">
        <w:rPr>
          <w:rFonts w:cs="Times New Roman"/>
          <w:color w:val="000000"/>
          <w:szCs w:val="24"/>
        </w:rPr>
        <w:t xml:space="preserve"> </w:t>
      </w:r>
      <w:r w:rsidR="004C19C0" w:rsidRPr="00ED0774">
        <w:rPr>
          <w:rFonts w:cs="Times New Roman"/>
          <w:color w:val="000000"/>
          <w:szCs w:val="24"/>
        </w:rPr>
        <w:t>которого</w:t>
      </w:r>
      <w:r w:rsidR="00926681" w:rsidRPr="00ED0774">
        <w:rPr>
          <w:rFonts w:cs="Times New Roman"/>
          <w:color w:val="000000"/>
          <w:szCs w:val="24"/>
        </w:rPr>
        <w:t xml:space="preserve"> </w:t>
      </w:r>
      <w:r w:rsidR="004C19C0" w:rsidRPr="00ED0774">
        <w:rPr>
          <w:rFonts w:cs="Times New Roman"/>
          <w:color w:val="000000"/>
          <w:szCs w:val="24"/>
        </w:rPr>
        <w:t>в</w:t>
      </w:r>
      <w:r w:rsidR="00926681" w:rsidRPr="00ED0774">
        <w:rPr>
          <w:rFonts w:cs="Times New Roman"/>
          <w:color w:val="000000"/>
          <w:szCs w:val="24"/>
        </w:rPr>
        <w:t xml:space="preserve"> </w:t>
      </w:r>
      <w:r w:rsidR="004C19C0" w:rsidRPr="00ED0774">
        <w:rPr>
          <w:rFonts w:cs="Times New Roman"/>
          <w:color w:val="000000"/>
          <w:szCs w:val="24"/>
        </w:rPr>
        <w:t>периферической</w:t>
      </w:r>
      <w:r w:rsidR="00926681" w:rsidRPr="00ED0774">
        <w:rPr>
          <w:rFonts w:cs="Times New Roman"/>
          <w:color w:val="000000"/>
          <w:szCs w:val="24"/>
        </w:rPr>
        <w:t xml:space="preserve"> </w:t>
      </w:r>
      <w:r w:rsidR="004C19C0" w:rsidRPr="00ED0774">
        <w:rPr>
          <w:rFonts w:cs="Times New Roman"/>
          <w:color w:val="000000"/>
          <w:szCs w:val="24"/>
        </w:rPr>
        <w:t>крови</w:t>
      </w:r>
      <w:r w:rsidR="00926681" w:rsidRPr="00ED0774">
        <w:rPr>
          <w:rFonts w:cs="Times New Roman"/>
          <w:color w:val="000000"/>
          <w:szCs w:val="24"/>
        </w:rPr>
        <w:t xml:space="preserve"> </w:t>
      </w:r>
      <w:r w:rsidR="004C19C0" w:rsidRPr="00ED0774">
        <w:rPr>
          <w:rFonts w:cs="Times New Roman"/>
          <w:color w:val="000000"/>
          <w:szCs w:val="24"/>
        </w:rPr>
        <w:t>не</w:t>
      </w:r>
      <w:r w:rsidR="00926681" w:rsidRPr="00ED0774">
        <w:rPr>
          <w:rFonts w:cs="Times New Roman"/>
          <w:color w:val="000000"/>
          <w:szCs w:val="24"/>
        </w:rPr>
        <w:t xml:space="preserve"> </w:t>
      </w:r>
      <w:r w:rsidR="004C19C0" w:rsidRPr="00ED0774">
        <w:rPr>
          <w:rFonts w:cs="Times New Roman"/>
          <w:color w:val="000000"/>
          <w:szCs w:val="24"/>
        </w:rPr>
        <w:t>выявляются</w:t>
      </w:r>
      <w:r w:rsidR="00926681" w:rsidRPr="00ED0774">
        <w:rPr>
          <w:rFonts w:cs="Times New Roman"/>
          <w:color w:val="000000"/>
          <w:szCs w:val="24"/>
        </w:rPr>
        <w:t xml:space="preserve"> </w:t>
      </w:r>
      <w:r w:rsidR="004C19C0" w:rsidRPr="00ED0774">
        <w:rPr>
          <w:rFonts w:cs="Times New Roman"/>
          <w:color w:val="000000"/>
          <w:szCs w:val="24"/>
        </w:rPr>
        <w:t>бластные</w:t>
      </w:r>
      <w:r w:rsidR="00926681" w:rsidRPr="00ED0774">
        <w:rPr>
          <w:rFonts w:cs="Times New Roman"/>
          <w:color w:val="000000"/>
          <w:szCs w:val="24"/>
        </w:rPr>
        <w:t xml:space="preserve"> </w:t>
      </w:r>
      <w:r w:rsidR="004C19C0" w:rsidRPr="00ED0774">
        <w:rPr>
          <w:rFonts w:cs="Times New Roman"/>
          <w:color w:val="000000"/>
          <w:szCs w:val="24"/>
        </w:rPr>
        <w:t>клетки,</w:t>
      </w:r>
      <w:r w:rsidR="00926681" w:rsidRPr="00ED0774">
        <w:rPr>
          <w:rFonts w:cs="Times New Roman"/>
          <w:color w:val="000000"/>
          <w:szCs w:val="24"/>
        </w:rPr>
        <w:t xml:space="preserve"> </w:t>
      </w:r>
      <w:r w:rsidR="004C19C0" w:rsidRPr="00ED0774">
        <w:rPr>
          <w:rFonts w:cs="Times New Roman"/>
          <w:color w:val="000000"/>
          <w:szCs w:val="24"/>
        </w:rPr>
        <w:t>но</w:t>
      </w:r>
      <w:r w:rsidR="00926681" w:rsidRPr="00ED0774">
        <w:rPr>
          <w:rFonts w:cs="Times New Roman"/>
          <w:color w:val="000000"/>
          <w:szCs w:val="24"/>
        </w:rPr>
        <w:t xml:space="preserve"> </w:t>
      </w:r>
      <w:r w:rsidR="004C19C0" w:rsidRPr="00ED0774">
        <w:rPr>
          <w:rFonts w:cs="Times New Roman"/>
          <w:color w:val="000000"/>
          <w:szCs w:val="24"/>
        </w:rPr>
        <w:t>пункция</w:t>
      </w:r>
      <w:r w:rsidR="00926681" w:rsidRPr="00ED0774">
        <w:rPr>
          <w:rFonts w:cs="Times New Roman"/>
          <w:color w:val="000000"/>
          <w:szCs w:val="24"/>
        </w:rPr>
        <w:t xml:space="preserve"> </w:t>
      </w:r>
      <w:r w:rsidR="004C19C0" w:rsidRPr="00ED0774">
        <w:rPr>
          <w:rFonts w:cs="Times New Roman"/>
          <w:color w:val="000000"/>
          <w:szCs w:val="24"/>
        </w:rPr>
        <w:t>костного</w:t>
      </w:r>
      <w:r w:rsidR="00926681" w:rsidRPr="00ED0774">
        <w:rPr>
          <w:rFonts w:cs="Times New Roman"/>
          <w:color w:val="000000"/>
          <w:szCs w:val="24"/>
        </w:rPr>
        <w:t xml:space="preserve"> </w:t>
      </w:r>
      <w:r w:rsidR="004C19C0" w:rsidRPr="00ED0774">
        <w:rPr>
          <w:rFonts w:cs="Times New Roman"/>
          <w:color w:val="000000"/>
          <w:szCs w:val="24"/>
        </w:rPr>
        <w:t>мозга</w:t>
      </w:r>
      <w:r w:rsidR="00926681" w:rsidRPr="00ED0774">
        <w:rPr>
          <w:rFonts w:cs="Times New Roman"/>
          <w:color w:val="000000"/>
          <w:szCs w:val="24"/>
        </w:rPr>
        <w:t xml:space="preserve"> </w:t>
      </w:r>
      <w:r w:rsidR="004C19C0" w:rsidRPr="00ED0774">
        <w:rPr>
          <w:rFonts w:cs="Times New Roman"/>
          <w:color w:val="000000"/>
          <w:szCs w:val="24"/>
        </w:rPr>
        <w:t>не</w:t>
      </w:r>
      <w:r w:rsidR="00926681" w:rsidRPr="00ED0774">
        <w:rPr>
          <w:rFonts w:cs="Times New Roman"/>
          <w:color w:val="000000"/>
          <w:szCs w:val="24"/>
        </w:rPr>
        <w:t xml:space="preserve"> </w:t>
      </w:r>
      <w:r w:rsidR="004C19C0" w:rsidRPr="00ED0774">
        <w:rPr>
          <w:rFonts w:cs="Times New Roman"/>
          <w:color w:val="000000"/>
          <w:szCs w:val="24"/>
        </w:rPr>
        <w:t>выполнена</w:t>
      </w:r>
      <w:r w:rsidR="00B171EB" w:rsidRPr="00ED0774">
        <w:rPr>
          <w:rFonts w:cs="Times New Roman"/>
          <w:color w:val="000000"/>
          <w:szCs w:val="24"/>
        </w:rPr>
        <w:t>,</w:t>
      </w:r>
      <w:r w:rsidR="00926681" w:rsidRPr="00ED0774">
        <w:rPr>
          <w:rFonts w:cs="Times New Roman"/>
          <w:color w:val="000000"/>
          <w:szCs w:val="24"/>
        </w:rPr>
        <w:t xml:space="preserve"> </w:t>
      </w:r>
      <w:r w:rsidR="005069B4" w:rsidRPr="00ED0774">
        <w:rPr>
          <w:rFonts w:cs="Times New Roman"/>
          <w:color w:val="000000"/>
          <w:szCs w:val="24"/>
        </w:rPr>
        <w:t>через</w:t>
      </w:r>
      <w:r w:rsidR="00926681" w:rsidRPr="00ED0774">
        <w:rPr>
          <w:rFonts w:cs="Times New Roman"/>
          <w:color w:val="000000"/>
          <w:szCs w:val="24"/>
        </w:rPr>
        <w:t xml:space="preserve"> </w:t>
      </w:r>
      <w:r w:rsidRPr="00ED0774">
        <w:rPr>
          <w:rFonts w:cs="Times New Roman"/>
          <w:color w:val="000000"/>
          <w:szCs w:val="24"/>
        </w:rPr>
        <w:sym w:font="Symbol" w:char="F0B3"/>
      </w:r>
      <w:r w:rsidR="005069B4" w:rsidRPr="00ED0774">
        <w:rPr>
          <w:rFonts w:cs="Times New Roman"/>
          <w:color w:val="000000"/>
          <w:szCs w:val="24"/>
        </w:rPr>
        <w:t>7</w:t>
      </w:r>
      <w:r w:rsidR="00926681" w:rsidRPr="00ED0774">
        <w:rPr>
          <w:rFonts w:cs="Times New Roman"/>
          <w:color w:val="000000"/>
          <w:szCs w:val="24"/>
        </w:rPr>
        <w:t xml:space="preserve"> </w:t>
      </w:r>
      <w:r w:rsidR="005069B4" w:rsidRPr="00ED0774">
        <w:rPr>
          <w:rFonts w:cs="Times New Roman"/>
          <w:color w:val="000000"/>
          <w:szCs w:val="24"/>
        </w:rPr>
        <w:t>дней</w:t>
      </w:r>
      <w:r w:rsidR="00926681" w:rsidRPr="00ED0774">
        <w:rPr>
          <w:rFonts w:cs="Times New Roman"/>
          <w:color w:val="000000"/>
          <w:szCs w:val="24"/>
        </w:rPr>
        <w:t xml:space="preserve"> </w:t>
      </w:r>
      <w:r w:rsidR="005069B4" w:rsidRPr="00ED0774">
        <w:rPr>
          <w:rFonts w:cs="Times New Roman"/>
          <w:color w:val="000000"/>
          <w:szCs w:val="24"/>
        </w:rPr>
        <w:t>после</w:t>
      </w:r>
      <w:r w:rsidR="00926681" w:rsidRPr="00ED0774">
        <w:rPr>
          <w:rFonts w:cs="Times New Roman"/>
          <w:color w:val="000000"/>
          <w:szCs w:val="24"/>
        </w:rPr>
        <w:t xml:space="preserve"> </w:t>
      </w:r>
      <w:r w:rsidR="005069B4" w:rsidRPr="00ED0774">
        <w:rPr>
          <w:rFonts w:cs="Times New Roman"/>
          <w:color w:val="000000"/>
          <w:szCs w:val="24"/>
        </w:rPr>
        <w:t>завершения</w:t>
      </w:r>
      <w:r w:rsidR="00926681" w:rsidRPr="00ED0774">
        <w:rPr>
          <w:rFonts w:cs="Times New Roman"/>
          <w:color w:val="000000"/>
          <w:szCs w:val="24"/>
        </w:rPr>
        <w:t xml:space="preserve"> </w:t>
      </w:r>
      <w:r w:rsidR="005069B4" w:rsidRPr="00ED0774">
        <w:rPr>
          <w:rFonts w:cs="Times New Roman"/>
          <w:color w:val="000000"/>
          <w:szCs w:val="24"/>
        </w:rPr>
        <w:t>индукционной</w:t>
      </w:r>
      <w:r w:rsidR="00926681" w:rsidRPr="00ED0774">
        <w:rPr>
          <w:rFonts w:cs="Times New Roman"/>
          <w:color w:val="000000"/>
          <w:szCs w:val="24"/>
        </w:rPr>
        <w:t xml:space="preserve"> </w:t>
      </w:r>
      <w:r w:rsidR="005069B4" w:rsidRPr="00ED0774">
        <w:rPr>
          <w:rFonts w:cs="Times New Roman"/>
          <w:color w:val="000000"/>
          <w:szCs w:val="24"/>
        </w:rPr>
        <w:t>терапии</w:t>
      </w:r>
      <w:r w:rsidR="000619BD" w:rsidRPr="00ED0774">
        <w:rPr>
          <w:rFonts w:cs="Times New Roman"/>
          <w:color w:val="000000"/>
          <w:szCs w:val="24"/>
        </w:rPr>
        <w:t>.</w:t>
      </w:r>
    </w:p>
    <w:p w14:paraId="5C82FFD6" w14:textId="77777777" w:rsidR="006E5861" w:rsidRPr="00ED0774" w:rsidRDefault="00223FE4" w:rsidP="00705E68">
      <w:pPr>
        <w:pStyle w:val="af6"/>
        <w:spacing w:after="0" w:line="360" w:lineRule="auto"/>
        <w:ind w:firstLine="709"/>
        <w:contextualSpacing/>
        <w:divId w:val="1288199709"/>
        <w:rPr>
          <w:rFonts w:cs="Times New Roman"/>
          <w:color w:val="000000"/>
          <w:szCs w:val="24"/>
        </w:rPr>
      </w:pPr>
      <w:r w:rsidRPr="00ED0774">
        <w:rPr>
          <w:rFonts w:cs="Times New Roman"/>
          <w:color w:val="000000"/>
          <w:szCs w:val="24"/>
        </w:rPr>
        <w:t>В</w:t>
      </w:r>
      <w:r w:rsidR="00926681" w:rsidRPr="00ED0774">
        <w:rPr>
          <w:rFonts w:cs="Times New Roman"/>
          <w:color w:val="000000"/>
          <w:szCs w:val="24"/>
        </w:rPr>
        <w:t xml:space="preserve"> </w:t>
      </w:r>
      <w:r w:rsidRPr="00ED0774">
        <w:rPr>
          <w:rFonts w:cs="Times New Roman"/>
          <w:color w:val="000000"/>
          <w:szCs w:val="24"/>
        </w:rPr>
        <w:t>настоящее</w:t>
      </w:r>
      <w:r w:rsidR="00926681" w:rsidRPr="00ED0774">
        <w:rPr>
          <w:rFonts w:cs="Times New Roman"/>
          <w:color w:val="000000"/>
          <w:szCs w:val="24"/>
        </w:rPr>
        <w:t xml:space="preserve"> </w:t>
      </w:r>
      <w:r w:rsidRPr="00ED0774">
        <w:rPr>
          <w:rFonts w:cs="Times New Roman"/>
          <w:color w:val="000000"/>
          <w:szCs w:val="24"/>
        </w:rPr>
        <w:t>время</w:t>
      </w:r>
      <w:r w:rsidR="00926681" w:rsidRPr="00ED0774">
        <w:rPr>
          <w:rFonts w:cs="Times New Roman"/>
          <w:color w:val="000000"/>
          <w:szCs w:val="24"/>
        </w:rPr>
        <w:t xml:space="preserve"> </w:t>
      </w:r>
      <w:r w:rsidRPr="00ED0774">
        <w:rPr>
          <w:rFonts w:cs="Times New Roman"/>
          <w:color w:val="000000"/>
          <w:szCs w:val="24"/>
        </w:rPr>
        <w:t>нередко</w:t>
      </w:r>
      <w:r w:rsidR="00926681" w:rsidRPr="00ED0774">
        <w:rPr>
          <w:rFonts w:cs="Times New Roman"/>
          <w:color w:val="000000"/>
          <w:szCs w:val="24"/>
        </w:rPr>
        <w:t xml:space="preserve"> </w:t>
      </w:r>
      <w:r w:rsidRPr="00ED0774">
        <w:rPr>
          <w:rFonts w:cs="Times New Roman"/>
          <w:color w:val="000000"/>
          <w:szCs w:val="24"/>
        </w:rPr>
        <w:t>пользуются</w:t>
      </w:r>
      <w:r w:rsidR="00926681" w:rsidRPr="00ED0774">
        <w:rPr>
          <w:rFonts w:cs="Times New Roman"/>
          <w:color w:val="000000"/>
          <w:szCs w:val="24"/>
        </w:rPr>
        <w:t xml:space="preserve"> </w:t>
      </w:r>
      <w:r w:rsidRPr="00ED0774">
        <w:rPr>
          <w:rFonts w:cs="Times New Roman"/>
          <w:color w:val="000000"/>
          <w:szCs w:val="24"/>
        </w:rPr>
        <w:t>понятиями</w:t>
      </w:r>
      <w:r w:rsidR="00926681" w:rsidRPr="00ED0774">
        <w:rPr>
          <w:rFonts w:cs="Times New Roman"/>
          <w:color w:val="000000"/>
          <w:szCs w:val="24"/>
        </w:rPr>
        <w:t xml:space="preserve"> </w:t>
      </w:r>
      <w:r w:rsidRPr="00ED0774">
        <w:rPr>
          <w:rFonts w:cs="Times New Roman"/>
          <w:color w:val="000000"/>
          <w:szCs w:val="24"/>
        </w:rPr>
        <w:t>30-дневная</w:t>
      </w:r>
      <w:r w:rsidR="00926681" w:rsidRPr="00ED0774">
        <w:rPr>
          <w:rFonts w:cs="Times New Roman"/>
          <w:color w:val="000000"/>
          <w:szCs w:val="24"/>
        </w:rPr>
        <w:t xml:space="preserve"> </w:t>
      </w:r>
      <w:r w:rsidRPr="00ED0774">
        <w:rPr>
          <w:rFonts w:cs="Times New Roman"/>
          <w:color w:val="000000"/>
          <w:szCs w:val="24"/>
        </w:rPr>
        <w:t>и</w:t>
      </w:r>
      <w:r w:rsidR="00926681" w:rsidRPr="00ED0774">
        <w:rPr>
          <w:rFonts w:cs="Times New Roman"/>
          <w:color w:val="000000"/>
          <w:szCs w:val="24"/>
        </w:rPr>
        <w:t xml:space="preserve"> </w:t>
      </w:r>
      <w:r w:rsidRPr="00ED0774">
        <w:rPr>
          <w:rFonts w:cs="Times New Roman"/>
          <w:color w:val="000000"/>
          <w:szCs w:val="24"/>
        </w:rPr>
        <w:t>60-дневная</w:t>
      </w:r>
      <w:r w:rsidR="00926681" w:rsidRPr="00ED0774">
        <w:rPr>
          <w:rFonts w:cs="Times New Roman"/>
          <w:color w:val="000000"/>
          <w:szCs w:val="24"/>
        </w:rPr>
        <w:t xml:space="preserve"> </w:t>
      </w:r>
      <w:r w:rsidRPr="00ED0774">
        <w:rPr>
          <w:rFonts w:cs="Times New Roman"/>
          <w:color w:val="000000"/>
          <w:szCs w:val="24"/>
        </w:rPr>
        <w:t>летальность,</w:t>
      </w:r>
      <w:r w:rsidR="00926681" w:rsidRPr="00ED0774">
        <w:rPr>
          <w:rFonts w:cs="Times New Roman"/>
          <w:color w:val="000000"/>
          <w:szCs w:val="24"/>
        </w:rPr>
        <w:t xml:space="preserve"> </w:t>
      </w:r>
      <w:r w:rsidRPr="00ED0774">
        <w:rPr>
          <w:rFonts w:cs="Times New Roman"/>
          <w:color w:val="000000"/>
          <w:szCs w:val="24"/>
        </w:rPr>
        <w:t>т</w:t>
      </w:r>
      <w:r w:rsidR="000619BD" w:rsidRPr="00ED0774">
        <w:rPr>
          <w:rFonts w:cs="Times New Roman"/>
          <w:color w:val="000000"/>
          <w:szCs w:val="24"/>
        </w:rPr>
        <w:t>.</w:t>
      </w:r>
      <w:r w:rsidR="00926681" w:rsidRPr="00ED0774">
        <w:rPr>
          <w:rFonts w:cs="Times New Roman"/>
          <w:color w:val="000000"/>
          <w:szCs w:val="24"/>
        </w:rPr>
        <w:t xml:space="preserve"> </w:t>
      </w:r>
      <w:r w:rsidRPr="00ED0774">
        <w:rPr>
          <w:rFonts w:cs="Times New Roman"/>
          <w:color w:val="000000"/>
          <w:szCs w:val="24"/>
        </w:rPr>
        <w:t>е</w:t>
      </w:r>
      <w:r w:rsidR="000619BD" w:rsidRPr="00ED0774">
        <w:rPr>
          <w:rFonts w:cs="Times New Roman"/>
          <w:color w:val="000000"/>
          <w:szCs w:val="24"/>
        </w:rPr>
        <w:t>.</w:t>
      </w:r>
      <w:r w:rsidR="00926681" w:rsidRPr="00ED0774">
        <w:rPr>
          <w:rFonts w:cs="Times New Roman"/>
          <w:color w:val="000000"/>
          <w:szCs w:val="24"/>
        </w:rPr>
        <w:t xml:space="preserve"> </w:t>
      </w:r>
      <w:r w:rsidRPr="00ED0774">
        <w:rPr>
          <w:rFonts w:cs="Times New Roman"/>
          <w:color w:val="000000"/>
          <w:szCs w:val="24"/>
        </w:rPr>
        <w:t>смерть</w:t>
      </w:r>
      <w:r w:rsidR="00926681" w:rsidRPr="00ED0774">
        <w:rPr>
          <w:rFonts w:cs="Times New Roman"/>
          <w:color w:val="000000"/>
          <w:szCs w:val="24"/>
        </w:rPr>
        <w:t xml:space="preserve"> </w:t>
      </w:r>
      <w:r w:rsidRPr="00ED0774">
        <w:rPr>
          <w:rFonts w:cs="Times New Roman"/>
          <w:color w:val="000000"/>
          <w:szCs w:val="24"/>
        </w:rPr>
        <w:t>от</w:t>
      </w:r>
      <w:r w:rsidR="00926681" w:rsidRPr="00ED0774">
        <w:rPr>
          <w:rFonts w:cs="Times New Roman"/>
          <w:color w:val="000000"/>
          <w:szCs w:val="24"/>
        </w:rPr>
        <w:t xml:space="preserve"> </w:t>
      </w:r>
      <w:r w:rsidRPr="00ED0774">
        <w:rPr>
          <w:rFonts w:cs="Times New Roman"/>
          <w:color w:val="000000"/>
          <w:szCs w:val="24"/>
        </w:rPr>
        <w:t>любых</w:t>
      </w:r>
      <w:r w:rsidR="00926681" w:rsidRPr="00ED0774">
        <w:rPr>
          <w:rFonts w:cs="Times New Roman"/>
          <w:color w:val="000000"/>
          <w:szCs w:val="24"/>
        </w:rPr>
        <w:t xml:space="preserve"> </w:t>
      </w:r>
      <w:r w:rsidRPr="00ED0774">
        <w:rPr>
          <w:rFonts w:cs="Times New Roman"/>
          <w:color w:val="000000"/>
          <w:szCs w:val="24"/>
        </w:rPr>
        <w:t>причин</w:t>
      </w:r>
      <w:r w:rsidR="00926681" w:rsidRPr="00ED0774">
        <w:rPr>
          <w:rFonts w:cs="Times New Roman"/>
          <w:color w:val="000000"/>
          <w:szCs w:val="24"/>
        </w:rPr>
        <w:t xml:space="preserve"> </w:t>
      </w:r>
      <w:r w:rsidRPr="00ED0774">
        <w:rPr>
          <w:rFonts w:cs="Times New Roman"/>
          <w:color w:val="000000"/>
          <w:szCs w:val="24"/>
        </w:rPr>
        <w:t>в</w:t>
      </w:r>
      <w:r w:rsidR="00926681" w:rsidRPr="00ED0774">
        <w:rPr>
          <w:rFonts w:cs="Times New Roman"/>
          <w:color w:val="000000"/>
          <w:szCs w:val="24"/>
        </w:rPr>
        <w:t xml:space="preserve"> </w:t>
      </w:r>
      <w:r w:rsidRPr="00ED0774">
        <w:rPr>
          <w:rFonts w:cs="Times New Roman"/>
          <w:color w:val="000000"/>
          <w:szCs w:val="24"/>
        </w:rPr>
        <w:t>указанные</w:t>
      </w:r>
      <w:r w:rsidR="00926681" w:rsidRPr="00ED0774">
        <w:rPr>
          <w:rFonts w:cs="Times New Roman"/>
          <w:color w:val="000000"/>
          <w:szCs w:val="24"/>
        </w:rPr>
        <w:t xml:space="preserve"> </w:t>
      </w:r>
      <w:r w:rsidRPr="00ED0774">
        <w:rPr>
          <w:rFonts w:cs="Times New Roman"/>
          <w:color w:val="000000"/>
          <w:szCs w:val="24"/>
        </w:rPr>
        <w:t>периоды</w:t>
      </w:r>
      <w:r w:rsidR="00926681" w:rsidRPr="00ED0774">
        <w:rPr>
          <w:rFonts w:cs="Times New Roman"/>
          <w:color w:val="000000"/>
          <w:szCs w:val="24"/>
        </w:rPr>
        <w:t xml:space="preserve"> </w:t>
      </w:r>
      <w:r w:rsidRPr="00ED0774">
        <w:rPr>
          <w:rFonts w:cs="Times New Roman"/>
          <w:color w:val="000000"/>
          <w:szCs w:val="24"/>
        </w:rPr>
        <w:t>времени,</w:t>
      </w:r>
      <w:r w:rsidR="00926681" w:rsidRPr="00ED0774">
        <w:rPr>
          <w:rFonts w:cs="Times New Roman"/>
          <w:color w:val="000000"/>
          <w:szCs w:val="24"/>
        </w:rPr>
        <w:t xml:space="preserve"> </w:t>
      </w:r>
      <w:r w:rsidRPr="00ED0774">
        <w:rPr>
          <w:rFonts w:cs="Times New Roman"/>
          <w:color w:val="000000"/>
          <w:szCs w:val="24"/>
        </w:rPr>
        <w:t>совпадающие</w:t>
      </w:r>
      <w:r w:rsidR="00926681" w:rsidRPr="00ED0774">
        <w:rPr>
          <w:rFonts w:cs="Times New Roman"/>
          <w:color w:val="000000"/>
          <w:szCs w:val="24"/>
        </w:rPr>
        <w:t xml:space="preserve"> </w:t>
      </w:r>
      <w:r w:rsidRPr="00ED0774">
        <w:rPr>
          <w:rFonts w:cs="Times New Roman"/>
          <w:color w:val="000000"/>
          <w:szCs w:val="24"/>
        </w:rPr>
        <w:t>с</w:t>
      </w:r>
      <w:r w:rsidR="00926681" w:rsidRPr="00ED0774">
        <w:rPr>
          <w:rFonts w:cs="Times New Roman"/>
          <w:color w:val="000000"/>
          <w:szCs w:val="24"/>
        </w:rPr>
        <w:t xml:space="preserve"> </w:t>
      </w:r>
      <w:r w:rsidR="000619BD" w:rsidRPr="00ED0774">
        <w:rPr>
          <w:rFonts w:cs="Times New Roman"/>
          <w:color w:val="000000"/>
          <w:szCs w:val="24"/>
        </w:rPr>
        <w:t>1-</w:t>
      </w:r>
      <w:r w:rsidRPr="00ED0774">
        <w:rPr>
          <w:rFonts w:cs="Times New Roman"/>
          <w:color w:val="000000"/>
          <w:szCs w:val="24"/>
        </w:rPr>
        <w:t>м</w:t>
      </w:r>
      <w:r w:rsidR="00926681" w:rsidRPr="00ED0774">
        <w:rPr>
          <w:rFonts w:cs="Times New Roman"/>
          <w:color w:val="000000"/>
          <w:szCs w:val="24"/>
        </w:rPr>
        <w:t xml:space="preserve"> </w:t>
      </w:r>
      <w:r w:rsidRPr="00ED0774">
        <w:rPr>
          <w:rFonts w:cs="Times New Roman"/>
          <w:color w:val="000000"/>
          <w:szCs w:val="24"/>
        </w:rPr>
        <w:t>и</w:t>
      </w:r>
      <w:r w:rsidR="00926681" w:rsidRPr="00ED0774">
        <w:rPr>
          <w:rFonts w:cs="Times New Roman"/>
          <w:color w:val="000000"/>
          <w:szCs w:val="24"/>
        </w:rPr>
        <w:t xml:space="preserve"> </w:t>
      </w:r>
      <w:r w:rsidR="000619BD" w:rsidRPr="00ED0774">
        <w:rPr>
          <w:rFonts w:cs="Times New Roman"/>
          <w:color w:val="000000"/>
          <w:szCs w:val="24"/>
        </w:rPr>
        <w:t>2-</w:t>
      </w:r>
      <w:r w:rsidRPr="00ED0774">
        <w:rPr>
          <w:rFonts w:cs="Times New Roman"/>
          <w:color w:val="000000"/>
          <w:szCs w:val="24"/>
        </w:rPr>
        <w:t>м</w:t>
      </w:r>
      <w:r w:rsidR="00926681" w:rsidRPr="00ED0774">
        <w:rPr>
          <w:rFonts w:cs="Times New Roman"/>
          <w:color w:val="000000"/>
          <w:szCs w:val="24"/>
        </w:rPr>
        <w:t xml:space="preserve"> </w:t>
      </w:r>
      <w:r w:rsidRPr="00ED0774">
        <w:rPr>
          <w:rFonts w:cs="Times New Roman"/>
          <w:color w:val="000000"/>
          <w:szCs w:val="24"/>
        </w:rPr>
        <w:t>курсом</w:t>
      </w:r>
      <w:r w:rsidR="00926681" w:rsidRPr="00ED0774">
        <w:rPr>
          <w:rFonts w:cs="Times New Roman"/>
          <w:color w:val="000000"/>
          <w:szCs w:val="24"/>
        </w:rPr>
        <w:t xml:space="preserve"> </w:t>
      </w:r>
      <w:r w:rsidRPr="00ED0774">
        <w:rPr>
          <w:rFonts w:cs="Times New Roman"/>
          <w:color w:val="000000"/>
          <w:szCs w:val="24"/>
        </w:rPr>
        <w:t>индукции</w:t>
      </w:r>
      <w:r w:rsidR="000619BD" w:rsidRPr="00ED0774">
        <w:rPr>
          <w:rFonts w:cs="Times New Roman"/>
          <w:color w:val="000000"/>
          <w:szCs w:val="24"/>
        </w:rPr>
        <w:t>;</w:t>
      </w:r>
      <w:r w:rsidR="00926681" w:rsidRPr="00ED0774">
        <w:rPr>
          <w:rFonts w:cs="Times New Roman"/>
          <w:color w:val="000000"/>
          <w:szCs w:val="24"/>
        </w:rPr>
        <w:t xml:space="preserve"> </w:t>
      </w:r>
      <w:r w:rsidRPr="00ED0774">
        <w:rPr>
          <w:rFonts w:cs="Times New Roman"/>
          <w:color w:val="000000"/>
          <w:szCs w:val="24"/>
        </w:rPr>
        <w:t>60-дневную</w:t>
      </w:r>
      <w:r w:rsidR="00926681" w:rsidRPr="00ED0774">
        <w:rPr>
          <w:rFonts w:cs="Times New Roman"/>
          <w:color w:val="000000"/>
          <w:szCs w:val="24"/>
        </w:rPr>
        <w:t xml:space="preserve"> </w:t>
      </w:r>
      <w:r w:rsidRPr="00ED0774">
        <w:rPr>
          <w:rFonts w:cs="Times New Roman"/>
          <w:color w:val="000000"/>
          <w:szCs w:val="24"/>
        </w:rPr>
        <w:t>летальность</w:t>
      </w:r>
      <w:r w:rsidR="00926681" w:rsidRPr="00ED0774">
        <w:rPr>
          <w:rFonts w:cs="Times New Roman"/>
          <w:color w:val="000000"/>
          <w:szCs w:val="24"/>
        </w:rPr>
        <w:t xml:space="preserve"> </w:t>
      </w:r>
      <w:r w:rsidRPr="00ED0774">
        <w:rPr>
          <w:rFonts w:cs="Times New Roman"/>
          <w:color w:val="000000"/>
          <w:szCs w:val="24"/>
        </w:rPr>
        <w:t>ранее</w:t>
      </w:r>
      <w:r w:rsidR="00926681" w:rsidRPr="00ED0774">
        <w:rPr>
          <w:rFonts w:cs="Times New Roman"/>
          <w:color w:val="000000"/>
          <w:szCs w:val="24"/>
        </w:rPr>
        <w:t xml:space="preserve"> </w:t>
      </w:r>
      <w:r w:rsidRPr="00ED0774">
        <w:rPr>
          <w:rFonts w:cs="Times New Roman"/>
          <w:color w:val="000000"/>
          <w:szCs w:val="24"/>
        </w:rPr>
        <w:t>определяли</w:t>
      </w:r>
      <w:r w:rsidR="00856604" w:rsidRPr="00ED0774">
        <w:rPr>
          <w:rFonts w:cs="Times New Roman"/>
          <w:color w:val="000000"/>
          <w:szCs w:val="24"/>
        </w:rPr>
        <w:t>,</w:t>
      </w:r>
      <w:r w:rsidR="00926681" w:rsidRPr="00ED0774">
        <w:rPr>
          <w:rFonts w:cs="Times New Roman"/>
          <w:color w:val="000000"/>
          <w:szCs w:val="24"/>
        </w:rPr>
        <w:t xml:space="preserve"> </w:t>
      </w:r>
      <w:r w:rsidRPr="00ED0774">
        <w:rPr>
          <w:rFonts w:cs="Times New Roman"/>
          <w:color w:val="000000"/>
          <w:szCs w:val="24"/>
        </w:rPr>
        <w:t>как</w:t>
      </w:r>
      <w:r w:rsidR="00926681" w:rsidRPr="00ED0774">
        <w:rPr>
          <w:rFonts w:cs="Times New Roman"/>
          <w:color w:val="000000"/>
          <w:szCs w:val="24"/>
        </w:rPr>
        <w:t xml:space="preserve"> </w:t>
      </w:r>
      <w:r w:rsidRPr="00ED0774">
        <w:rPr>
          <w:rFonts w:cs="Times New Roman"/>
          <w:color w:val="000000"/>
          <w:szCs w:val="24"/>
        </w:rPr>
        <w:t>«ранняя</w:t>
      </w:r>
      <w:r w:rsidR="00926681" w:rsidRPr="00ED0774">
        <w:rPr>
          <w:rFonts w:cs="Times New Roman"/>
          <w:color w:val="000000"/>
          <w:szCs w:val="24"/>
        </w:rPr>
        <w:t xml:space="preserve"> </w:t>
      </w:r>
      <w:r w:rsidRPr="00ED0774">
        <w:rPr>
          <w:rFonts w:cs="Times New Roman"/>
          <w:color w:val="000000"/>
          <w:szCs w:val="24"/>
        </w:rPr>
        <w:t>летальность».</w:t>
      </w:r>
      <w:r w:rsidR="00926681" w:rsidRPr="00ED0774">
        <w:rPr>
          <w:rFonts w:cs="Times New Roman"/>
          <w:color w:val="000000"/>
          <w:szCs w:val="24"/>
        </w:rPr>
        <w:t xml:space="preserve"> </w:t>
      </w:r>
    </w:p>
    <w:p w14:paraId="289D934E" w14:textId="77777777" w:rsidR="006E5861" w:rsidRPr="00ED0774" w:rsidRDefault="00D80AC9" w:rsidP="00705E68">
      <w:pPr>
        <w:pStyle w:val="afd"/>
        <w:spacing w:beforeAutospacing="0" w:afterAutospacing="0" w:line="360" w:lineRule="auto"/>
        <w:ind w:firstLine="709"/>
        <w:contextualSpacing/>
        <w:divId w:val="1288199709"/>
      </w:pPr>
      <w:r w:rsidRPr="00ED0774">
        <w:rPr>
          <w:rStyle w:val="affb"/>
          <w:color w:val="000000"/>
        </w:rPr>
        <w:t>Рецидив</w:t>
      </w:r>
      <w:r w:rsidR="00926681" w:rsidRPr="00ED0774">
        <w:rPr>
          <w:rStyle w:val="affb"/>
          <w:color w:val="000000"/>
        </w:rPr>
        <w:t xml:space="preserve"> </w:t>
      </w:r>
      <w:r w:rsidR="000619BD" w:rsidRPr="00ED0774">
        <w:rPr>
          <w:b/>
          <w:bCs/>
          <w:iCs/>
          <w:color w:val="000000"/>
        </w:rPr>
        <w:t>г</w:t>
      </w:r>
      <w:r w:rsidR="005040C2" w:rsidRPr="00ED0774">
        <w:rPr>
          <w:b/>
          <w:bCs/>
          <w:iCs/>
          <w:color w:val="000000"/>
        </w:rPr>
        <w:t>ематологический</w:t>
      </w:r>
      <w:r w:rsidR="00926681" w:rsidRPr="00ED0774">
        <w:rPr>
          <w:b/>
          <w:bCs/>
          <w:i/>
          <w:iCs/>
          <w:color w:val="000000"/>
        </w:rPr>
        <w:t xml:space="preserve"> </w:t>
      </w:r>
      <w:r w:rsidR="000619BD" w:rsidRPr="00ED0774">
        <w:rPr>
          <w:color w:val="000000"/>
        </w:rPr>
        <w:t>–</w:t>
      </w:r>
      <w:r w:rsidR="00926681" w:rsidRPr="00ED0774">
        <w:rPr>
          <w:color w:val="000000"/>
        </w:rPr>
        <w:t xml:space="preserve"> </w:t>
      </w:r>
      <w:r w:rsidRPr="00ED0774">
        <w:rPr>
          <w:color w:val="000000"/>
        </w:rPr>
        <w:t>обнаружени</w:t>
      </w:r>
      <w:r w:rsidR="00C52E2C" w:rsidRPr="00ED0774">
        <w:rPr>
          <w:color w:val="000000"/>
        </w:rPr>
        <w:t>е</w:t>
      </w:r>
      <w:r w:rsidR="00926681" w:rsidRPr="00ED0774">
        <w:rPr>
          <w:color w:val="000000"/>
        </w:rPr>
        <w:t xml:space="preserve"> </w:t>
      </w:r>
      <w:r w:rsidRPr="00ED0774">
        <w:rPr>
          <w:color w:val="000000"/>
        </w:rPr>
        <w:t>в</w:t>
      </w:r>
      <w:r w:rsidR="00926681" w:rsidRPr="00ED0774">
        <w:rPr>
          <w:color w:val="000000"/>
        </w:rPr>
        <w:t xml:space="preserve"> </w:t>
      </w:r>
      <w:r w:rsidRPr="00ED0774">
        <w:rPr>
          <w:color w:val="000000"/>
        </w:rPr>
        <w:t>пунктате</w:t>
      </w:r>
      <w:r w:rsidR="00926681" w:rsidRPr="00ED0774">
        <w:rPr>
          <w:color w:val="000000"/>
        </w:rPr>
        <w:t xml:space="preserve"> </w:t>
      </w:r>
      <w:r w:rsidRPr="00ED0774">
        <w:rPr>
          <w:color w:val="000000"/>
        </w:rPr>
        <w:t>костного</w:t>
      </w:r>
      <w:r w:rsidR="00926681" w:rsidRPr="00ED0774">
        <w:rPr>
          <w:color w:val="000000"/>
        </w:rPr>
        <w:t xml:space="preserve"> </w:t>
      </w:r>
      <w:r w:rsidRPr="00ED0774">
        <w:rPr>
          <w:color w:val="000000"/>
        </w:rPr>
        <w:t>мозга</w:t>
      </w:r>
      <w:r w:rsidR="00926681" w:rsidRPr="00ED0774">
        <w:rPr>
          <w:color w:val="000000"/>
        </w:rPr>
        <w:t xml:space="preserve"> </w:t>
      </w:r>
      <w:r w:rsidRPr="00ED0774">
        <w:rPr>
          <w:color w:val="000000"/>
        </w:rPr>
        <w:t>более</w:t>
      </w:r>
      <w:r w:rsidR="00926681" w:rsidRPr="00ED0774">
        <w:rPr>
          <w:color w:val="000000"/>
        </w:rPr>
        <w:t xml:space="preserve"> </w:t>
      </w:r>
      <w:r w:rsidRPr="00ED0774">
        <w:rPr>
          <w:color w:val="000000"/>
        </w:rPr>
        <w:t>5</w:t>
      </w:r>
      <w:r w:rsidR="00926681" w:rsidRPr="00ED0774">
        <w:rPr>
          <w:color w:val="000000"/>
        </w:rPr>
        <w:t xml:space="preserve"> </w:t>
      </w:r>
      <w:r w:rsidRPr="00ED0774">
        <w:rPr>
          <w:color w:val="000000"/>
        </w:rPr>
        <w:t>%</w:t>
      </w:r>
      <w:r w:rsidR="00926681" w:rsidRPr="00ED0774">
        <w:rPr>
          <w:color w:val="000000"/>
        </w:rPr>
        <w:t xml:space="preserve"> </w:t>
      </w:r>
      <w:r w:rsidRPr="00ED0774">
        <w:t>бластных</w:t>
      </w:r>
      <w:r w:rsidR="00926681" w:rsidRPr="00ED0774">
        <w:t xml:space="preserve"> </w:t>
      </w:r>
      <w:r w:rsidRPr="00ED0774">
        <w:t>клеток</w:t>
      </w:r>
      <w:r w:rsidR="00926681" w:rsidRPr="00ED0774">
        <w:t xml:space="preserve"> </w:t>
      </w:r>
      <w:r w:rsidR="005040C2" w:rsidRPr="00ED0774">
        <w:t>и/или</w:t>
      </w:r>
      <w:r w:rsidR="00926681" w:rsidRPr="00ED0774">
        <w:t xml:space="preserve"> </w:t>
      </w:r>
      <w:r w:rsidR="005040C2" w:rsidRPr="00ED0774">
        <w:t>экстрамедуллярно</w:t>
      </w:r>
      <w:r w:rsidR="00C52E2C" w:rsidRPr="00ED0774">
        <w:t>го</w:t>
      </w:r>
      <w:r w:rsidR="00926681" w:rsidRPr="00ED0774">
        <w:t xml:space="preserve"> </w:t>
      </w:r>
      <w:r w:rsidR="005040C2" w:rsidRPr="00ED0774">
        <w:t>очаг</w:t>
      </w:r>
      <w:r w:rsidR="00C52E2C" w:rsidRPr="00ED0774">
        <w:t>а</w:t>
      </w:r>
      <w:r w:rsidR="00926681" w:rsidRPr="00ED0774">
        <w:t xml:space="preserve"> </w:t>
      </w:r>
      <w:r w:rsidR="00C52E2C" w:rsidRPr="00ED0774">
        <w:t>опухоли,</w:t>
      </w:r>
      <w:r w:rsidR="00926681" w:rsidRPr="00ED0774">
        <w:t xml:space="preserve"> </w:t>
      </w:r>
      <w:r w:rsidR="00C52E2C" w:rsidRPr="00ED0774">
        <w:t>в</w:t>
      </w:r>
      <w:r w:rsidR="00926681" w:rsidRPr="00ED0774">
        <w:t xml:space="preserve"> </w:t>
      </w:r>
      <w:r w:rsidR="00C52E2C" w:rsidRPr="00ED0774">
        <w:t>том</w:t>
      </w:r>
      <w:r w:rsidR="00926681" w:rsidRPr="00ED0774">
        <w:t xml:space="preserve"> </w:t>
      </w:r>
      <w:r w:rsidR="00C52E2C" w:rsidRPr="00ED0774">
        <w:t>числе</w:t>
      </w:r>
      <w:r w:rsidR="00926681" w:rsidRPr="00ED0774">
        <w:t xml:space="preserve"> </w:t>
      </w:r>
      <w:r w:rsidR="00C52E2C" w:rsidRPr="00ED0774">
        <w:t>нейролейкемии</w:t>
      </w:r>
      <w:r w:rsidR="000619BD" w:rsidRPr="00ED0774">
        <w:t>.</w:t>
      </w:r>
      <w:r w:rsidR="00926681" w:rsidRPr="00ED0774">
        <w:t xml:space="preserve"> </w:t>
      </w:r>
    </w:p>
    <w:p w14:paraId="4028D3A7" w14:textId="77777777" w:rsidR="0031106E" w:rsidRPr="00ED0774" w:rsidRDefault="000619BD" w:rsidP="00705E68">
      <w:pPr>
        <w:pStyle w:val="afd"/>
        <w:spacing w:beforeAutospacing="0" w:afterAutospacing="0" w:line="360" w:lineRule="auto"/>
        <w:ind w:firstLine="709"/>
        <w:contextualSpacing/>
        <w:divId w:val="1288199709"/>
      </w:pPr>
      <w:r w:rsidRPr="00ED0774">
        <w:rPr>
          <w:rStyle w:val="affb"/>
          <w:color w:val="000000"/>
        </w:rPr>
        <w:t>Рецидив</w:t>
      </w:r>
      <w:r w:rsidR="00926681" w:rsidRPr="00ED0774">
        <w:rPr>
          <w:rStyle w:val="affb"/>
          <w:color w:val="000000"/>
        </w:rPr>
        <w:t xml:space="preserve"> </w:t>
      </w:r>
      <w:r w:rsidRPr="00ED0774">
        <w:rPr>
          <w:b/>
          <w:bCs/>
          <w:iCs/>
        </w:rPr>
        <w:t>молекулярный/иммунологический</w:t>
      </w:r>
      <w:r w:rsidR="00926681" w:rsidRPr="00ED0774">
        <w:rPr>
          <w:b/>
          <w:bCs/>
          <w:i/>
          <w:iCs/>
        </w:rPr>
        <w:t xml:space="preserve"> </w:t>
      </w:r>
      <w:r w:rsidR="005040C2" w:rsidRPr="00ED0774">
        <w:t>–</w:t>
      </w:r>
      <w:r w:rsidR="00926681" w:rsidRPr="00ED0774">
        <w:t xml:space="preserve"> </w:t>
      </w:r>
      <w:r w:rsidR="005040C2" w:rsidRPr="00ED0774">
        <w:t>выявление</w:t>
      </w:r>
      <w:r w:rsidR="00926681" w:rsidRPr="00ED0774">
        <w:t xml:space="preserve"> </w:t>
      </w:r>
      <w:r w:rsidR="00297A50" w:rsidRPr="00ED0774">
        <w:t>МОБ</w:t>
      </w:r>
      <w:r w:rsidR="00926681" w:rsidRPr="00ED0774">
        <w:t xml:space="preserve"> </w:t>
      </w:r>
      <w:r w:rsidR="005040C2" w:rsidRPr="00ED0774">
        <w:t>методом</w:t>
      </w:r>
      <w:r w:rsidR="00926681" w:rsidRPr="00ED0774">
        <w:t xml:space="preserve"> </w:t>
      </w:r>
      <w:r w:rsidR="005040C2" w:rsidRPr="00ED0774">
        <w:t>проточной</w:t>
      </w:r>
      <w:r w:rsidR="00926681" w:rsidRPr="00ED0774">
        <w:t xml:space="preserve"> </w:t>
      </w:r>
      <w:r w:rsidR="005040C2" w:rsidRPr="00ED0774">
        <w:t>цитометрии</w:t>
      </w:r>
      <w:r w:rsidR="00926681" w:rsidRPr="00ED0774">
        <w:t xml:space="preserve"> </w:t>
      </w:r>
      <w:r w:rsidR="005040C2" w:rsidRPr="00ED0774">
        <w:t>и/или</w:t>
      </w:r>
      <w:r w:rsidR="00926681" w:rsidRPr="00ED0774">
        <w:t xml:space="preserve"> </w:t>
      </w:r>
      <w:r w:rsidR="005040C2" w:rsidRPr="00ED0774">
        <w:t>ПЦР</w:t>
      </w:r>
      <w:r w:rsidR="00926681" w:rsidRPr="00ED0774">
        <w:t xml:space="preserve"> </w:t>
      </w:r>
      <w:r w:rsidR="005040C2" w:rsidRPr="00ED0774">
        <w:t>при</w:t>
      </w:r>
      <w:r w:rsidR="00926681" w:rsidRPr="00ED0774">
        <w:t xml:space="preserve"> </w:t>
      </w:r>
      <w:r w:rsidR="005040C2" w:rsidRPr="00ED0774">
        <w:t>условии</w:t>
      </w:r>
      <w:r w:rsidR="00926681" w:rsidRPr="00ED0774">
        <w:t xml:space="preserve"> </w:t>
      </w:r>
      <w:r w:rsidR="005040C2" w:rsidRPr="00ED0774">
        <w:t>анализа</w:t>
      </w:r>
      <w:r w:rsidR="00926681" w:rsidRPr="00ED0774">
        <w:t xml:space="preserve"> </w:t>
      </w:r>
      <w:r w:rsidR="005040C2" w:rsidRPr="00ED0774">
        <w:t>аберрантного</w:t>
      </w:r>
      <w:r w:rsidR="00926681" w:rsidRPr="00ED0774">
        <w:t xml:space="preserve"> </w:t>
      </w:r>
      <w:r w:rsidR="005040C2" w:rsidRPr="00ED0774">
        <w:t>иммунофенотипа</w:t>
      </w:r>
      <w:r w:rsidR="00926681" w:rsidRPr="00ED0774">
        <w:t xml:space="preserve"> </w:t>
      </w:r>
      <w:r w:rsidR="005040C2" w:rsidRPr="00ED0774">
        <w:t>или</w:t>
      </w:r>
      <w:r w:rsidR="00926681" w:rsidRPr="00ED0774">
        <w:t xml:space="preserve"> </w:t>
      </w:r>
      <w:r w:rsidR="005040C2" w:rsidRPr="00ED0774">
        <w:t>выполнения</w:t>
      </w:r>
      <w:r w:rsidR="00926681" w:rsidRPr="00ED0774">
        <w:t xml:space="preserve"> </w:t>
      </w:r>
      <w:r w:rsidR="005040C2" w:rsidRPr="00ED0774">
        <w:t>молекулярного</w:t>
      </w:r>
      <w:r w:rsidR="00926681" w:rsidRPr="00ED0774">
        <w:t xml:space="preserve"> </w:t>
      </w:r>
      <w:r w:rsidR="005040C2" w:rsidRPr="00ED0774">
        <w:t>исследования</w:t>
      </w:r>
      <w:r w:rsidR="00926681" w:rsidRPr="00ED0774">
        <w:t xml:space="preserve"> </w:t>
      </w:r>
      <w:r w:rsidR="005040C2" w:rsidRPr="00ED0774">
        <w:t>до</w:t>
      </w:r>
      <w:r w:rsidR="00926681" w:rsidRPr="00ED0774">
        <w:t xml:space="preserve"> </w:t>
      </w:r>
      <w:r w:rsidR="005040C2" w:rsidRPr="00ED0774">
        <w:t>начала</w:t>
      </w:r>
      <w:r w:rsidR="00926681" w:rsidRPr="00ED0774">
        <w:t xml:space="preserve"> </w:t>
      </w:r>
      <w:r w:rsidR="005040C2" w:rsidRPr="00ED0774">
        <w:t>терапии</w:t>
      </w:r>
      <w:r w:rsidR="0031106E" w:rsidRPr="00ED0774">
        <w:t>.</w:t>
      </w:r>
    </w:p>
    <w:p w14:paraId="6408A9AA" w14:textId="23275397" w:rsidR="006E5861" w:rsidRPr="00ED0774" w:rsidRDefault="00D80AC9" w:rsidP="00705E68">
      <w:pPr>
        <w:pStyle w:val="afd"/>
        <w:spacing w:beforeAutospacing="0" w:afterAutospacing="0" w:line="360" w:lineRule="auto"/>
        <w:ind w:firstLine="709"/>
        <w:contextualSpacing/>
        <w:divId w:val="1288199709"/>
      </w:pPr>
      <w:r w:rsidRPr="00ED0774">
        <w:rPr>
          <w:rStyle w:val="affb"/>
          <w:iCs/>
        </w:rPr>
        <w:t>Индукция</w:t>
      </w:r>
      <w:r w:rsidR="00926681" w:rsidRPr="00ED0774">
        <w:t xml:space="preserve"> </w:t>
      </w:r>
      <w:r w:rsidRPr="00ED0774">
        <w:rPr>
          <w:b/>
        </w:rPr>
        <w:t>ремиссии</w:t>
      </w:r>
      <w:r w:rsidR="00926681" w:rsidRPr="00ED0774">
        <w:t xml:space="preserve"> </w:t>
      </w:r>
      <w:r w:rsidR="00CB0108" w:rsidRPr="00ED0774">
        <w:t>–</w:t>
      </w:r>
      <w:r w:rsidR="00926681" w:rsidRPr="00ED0774">
        <w:t xml:space="preserve"> </w:t>
      </w:r>
      <w:r w:rsidR="00CB0108" w:rsidRPr="00ED0774">
        <w:t>п</w:t>
      </w:r>
      <w:r w:rsidRPr="00ED0774">
        <w:t>ериод</w:t>
      </w:r>
      <w:r w:rsidR="00926681" w:rsidRPr="00ED0774">
        <w:t xml:space="preserve"> </w:t>
      </w:r>
      <w:r w:rsidRPr="00ED0774">
        <w:t>начального</w:t>
      </w:r>
      <w:r w:rsidR="00926681" w:rsidRPr="00ED0774">
        <w:t xml:space="preserve"> </w:t>
      </w:r>
      <w:r w:rsidRPr="00ED0774">
        <w:t>лечения,</w:t>
      </w:r>
      <w:r w:rsidR="00926681" w:rsidRPr="00ED0774">
        <w:t xml:space="preserve"> </w:t>
      </w:r>
      <w:r w:rsidRPr="00ED0774">
        <w:t>целью</w:t>
      </w:r>
      <w:r w:rsidR="00926681" w:rsidRPr="00ED0774">
        <w:t xml:space="preserve"> </w:t>
      </w:r>
      <w:r w:rsidRPr="00ED0774">
        <w:t>которого</w:t>
      </w:r>
      <w:r w:rsidR="00926681" w:rsidRPr="00ED0774">
        <w:t xml:space="preserve"> </w:t>
      </w:r>
      <w:r w:rsidRPr="00ED0774">
        <w:t>явля</w:t>
      </w:r>
      <w:r w:rsidR="0092314A" w:rsidRPr="00ED0774">
        <w:t>ю</w:t>
      </w:r>
      <w:r w:rsidRPr="00ED0774">
        <w:t>тся</w:t>
      </w:r>
      <w:r w:rsidR="00926681" w:rsidRPr="00ED0774">
        <w:t xml:space="preserve"> </w:t>
      </w:r>
      <w:r w:rsidRPr="00ED0774">
        <w:t>максимально</w:t>
      </w:r>
      <w:r w:rsidR="00926681" w:rsidRPr="00ED0774">
        <w:t xml:space="preserve"> </w:t>
      </w:r>
      <w:r w:rsidRPr="00ED0774">
        <w:t>быстрое</w:t>
      </w:r>
      <w:r w:rsidR="00926681" w:rsidRPr="00ED0774">
        <w:t xml:space="preserve"> </w:t>
      </w:r>
      <w:r w:rsidRPr="00ED0774">
        <w:t>и</w:t>
      </w:r>
      <w:r w:rsidR="00926681" w:rsidRPr="00ED0774">
        <w:t xml:space="preserve"> </w:t>
      </w:r>
      <w:r w:rsidRPr="00ED0774">
        <w:t>существенное</w:t>
      </w:r>
      <w:r w:rsidR="00926681" w:rsidRPr="00ED0774">
        <w:t xml:space="preserve"> </w:t>
      </w:r>
      <w:r w:rsidRPr="00ED0774">
        <w:t>сокращение</w:t>
      </w:r>
      <w:r w:rsidR="00926681" w:rsidRPr="00ED0774">
        <w:t xml:space="preserve"> </w:t>
      </w:r>
      <w:r w:rsidRPr="00ED0774">
        <w:t>опухолевой</w:t>
      </w:r>
      <w:r w:rsidR="00926681" w:rsidRPr="00ED0774">
        <w:t xml:space="preserve"> </w:t>
      </w:r>
      <w:r w:rsidRPr="00ED0774">
        <w:t>массы</w:t>
      </w:r>
      <w:r w:rsidR="00926681" w:rsidRPr="00ED0774">
        <w:t xml:space="preserve"> </w:t>
      </w:r>
      <w:r w:rsidRPr="00ED0774">
        <w:t>и</w:t>
      </w:r>
      <w:r w:rsidR="00926681" w:rsidRPr="00ED0774">
        <w:t xml:space="preserve"> </w:t>
      </w:r>
      <w:r w:rsidRPr="00ED0774">
        <w:t>достижение</w:t>
      </w:r>
      <w:r w:rsidR="00926681" w:rsidRPr="00ED0774">
        <w:t xml:space="preserve"> </w:t>
      </w:r>
      <w:r w:rsidR="00D03778" w:rsidRPr="00ED0774">
        <w:t>ПР</w:t>
      </w:r>
      <w:r w:rsidRPr="00ED0774">
        <w:t>,</w:t>
      </w:r>
      <w:r w:rsidR="00926681" w:rsidRPr="00ED0774">
        <w:t xml:space="preserve"> </w:t>
      </w:r>
      <w:r w:rsidRPr="00ED0774">
        <w:t>(обычно</w:t>
      </w:r>
      <w:r w:rsidR="00926681" w:rsidRPr="00ED0774">
        <w:t xml:space="preserve"> </w:t>
      </w:r>
      <w:r w:rsidRPr="00ED0774">
        <w:t>1</w:t>
      </w:r>
      <w:r w:rsidR="00CB0108" w:rsidRPr="00ED0774">
        <w:t>–</w:t>
      </w:r>
      <w:r w:rsidRPr="00ED0774">
        <w:t>2</w:t>
      </w:r>
      <w:r w:rsidR="00926681" w:rsidRPr="00ED0774">
        <w:t xml:space="preserve"> </w:t>
      </w:r>
      <w:r w:rsidRPr="00ED0774">
        <w:t>курса).</w:t>
      </w:r>
      <w:r w:rsidR="00926681" w:rsidRPr="00ED0774">
        <w:t xml:space="preserve"> </w:t>
      </w:r>
      <w:r w:rsidRPr="00ED0774">
        <w:t>Именно</w:t>
      </w:r>
      <w:r w:rsidR="00926681" w:rsidRPr="00ED0774">
        <w:t xml:space="preserve"> </w:t>
      </w:r>
      <w:r w:rsidRPr="00ED0774">
        <w:t>в</w:t>
      </w:r>
      <w:r w:rsidR="00926681" w:rsidRPr="00ED0774">
        <w:t xml:space="preserve"> </w:t>
      </w:r>
      <w:r w:rsidRPr="00ED0774">
        <w:t>этот</w:t>
      </w:r>
      <w:r w:rsidR="00926681" w:rsidRPr="00ED0774">
        <w:t xml:space="preserve"> </w:t>
      </w:r>
      <w:r w:rsidRPr="00ED0774">
        <w:t>период</w:t>
      </w:r>
      <w:r w:rsidR="00926681" w:rsidRPr="00ED0774">
        <w:t xml:space="preserve"> </w:t>
      </w:r>
      <w:r w:rsidRPr="00ED0774">
        <w:t>на</w:t>
      </w:r>
      <w:r w:rsidR="00926681" w:rsidRPr="00ED0774">
        <w:t xml:space="preserve"> </w:t>
      </w:r>
      <w:r w:rsidRPr="00ED0774">
        <w:t>фоне</w:t>
      </w:r>
      <w:r w:rsidR="00926681" w:rsidRPr="00ED0774">
        <w:t xml:space="preserve"> </w:t>
      </w:r>
      <w:r w:rsidRPr="00ED0774">
        <w:t>применения</w:t>
      </w:r>
      <w:r w:rsidR="009D18CF" w:rsidRPr="00ED0774">
        <w:t xml:space="preserve"> противоопухолевых препаратов</w:t>
      </w:r>
      <w:r w:rsidR="00926681" w:rsidRPr="00ED0774">
        <w:t xml:space="preserve"> </w:t>
      </w:r>
      <w:r w:rsidRPr="00ED0774">
        <w:t>цитостатических</w:t>
      </w:r>
      <w:r w:rsidR="00926681" w:rsidRPr="00ED0774">
        <w:t xml:space="preserve"> </w:t>
      </w:r>
      <w:r w:rsidRPr="00ED0774">
        <w:t>средств</w:t>
      </w:r>
      <w:r w:rsidR="00926681" w:rsidRPr="00ED0774">
        <w:t xml:space="preserve"> </w:t>
      </w:r>
      <w:r w:rsidRPr="00ED0774">
        <w:t>количество</w:t>
      </w:r>
      <w:r w:rsidR="00926681" w:rsidRPr="00ED0774">
        <w:t xml:space="preserve"> </w:t>
      </w:r>
      <w:r w:rsidRPr="00ED0774">
        <w:t>лейкемических</w:t>
      </w:r>
      <w:r w:rsidR="00926681" w:rsidRPr="00ED0774">
        <w:t xml:space="preserve"> </w:t>
      </w:r>
      <w:r w:rsidRPr="00ED0774">
        <w:t>клеток</w:t>
      </w:r>
      <w:r w:rsidR="00926681" w:rsidRPr="00ED0774">
        <w:t xml:space="preserve"> </w:t>
      </w:r>
      <w:r w:rsidRPr="00ED0774">
        <w:t>в</w:t>
      </w:r>
      <w:r w:rsidR="00926681" w:rsidRPr="00ED0774">
        <w:t xml:space="preserve"> </w:t>
      </w:r>
      <w:r w:rsidRPr="00ED0774">
        <w:t>костном</w:t>
      </w:r>
      <w:r w:rsidR="00926681" w:rsidRPr="00ED0774">
        <w:t xml:space="preserve"> </w:t>
      </w:r>
      <w:r w:rsidRPr="00ED0774">
        <w:t>мозге</w:t>
      </w:r>
      <w:r w:rsidR="00926681" w:rsidRPr="00ED0774">
        <w:t xml:space="preserve"> </w:t>
      </w:r>
      <w:r w:rsidRPr="00ED0774">
        <w:t>уменьшается</w:t>
      </w:r>
      <w:r w:rsidR="00926681" w:rsidRPr="00ED0774">
        <w:t xml:space="preserve"> </w:t>
      </w:r>
      <w:r w:rsidRPr="00ED0774">
        <w:t>примерно</w:t>
      </w:r>
      <w:r w:rsidR="00926681" w:rsidRPr="00ED0774">
        <w:t xml:space="preserve"> </w:t>
      </w:r>
      <w:r w:rsidRPr="00ED0774">
        <w:t>в</w:t>
      </w:r>
      <w:r w:rsidR="00926681" w:rsidRPr="00ED0774">
        <w:t xml:space="preserve"> </w:t>
      </w:r>
      <w:r w:rsidRPr="00ED0774">
        <w:t>100</w:t>
      </w:r>
      <w:r w:rsidR="00926681" w:rsidRPr="00ED0774">
        <w:t xml:space="preserve"> </w:t>
      </w:r>
      <w:r w:rsidRPr="00ED0774">
        <w:t>раз,</w:t>
      </w:r>
      <w:r w:rsidR="00926681" w:rsidRPr="00ED0774">
        <w:t xml:space="preserve"> </w:t>
      </w:r>
      <w:r w:rsidRPr="00ED0774">
        <w:t>т.</w:t>
      </w:r>
      <w:r w:rsidR="00926681" w:rsidRPr="00ED0774">
        <w:t xml:space="preserve"> </w:t>
      </w:r>
      <w:r w:rsidRPr="00ED0774">
        <w:t>е.</w:t>
      </w:r>
      <w:r w:rsidR="00926681" w:rsidRPr="00ED0774">
        <w:t xml:space="preserve"> </w:t>
      </w:r>
      <w:r w:rsidRPr="00ED0774">
        <w:t>в</w:t>
      </w:r>
      <w:r w:rsidR="00926681" w:rsidRPr="00ED0774">
        <w:t xml:space="preserve"> </w:t>
      </w:r>
      <w:r w:rsidRPr="00ED0774">
        <w:t>момент</w:t>
      </w:r>
      <w:r w:rsidR="00926681" w:rsidRPr="00ED0774">
        <w:t xml:space="preserve"> </w:t>
      </w:r>
      <w:r w:rsidRPr="00ED0774">
        <w:t>констатации</w:t>
      </w:r>
      <w:r w:rsidR="00926681" w:rsidRPr="00ED0774">
        <w:t xml:space="preserve"> </w:t>
      </w:r>
      <w:r w:rsidR="00D03778" w:rsidRPr="00ED0774">
        <w:t>ПР</w:t>
      </w:r>
      <w:r w:rsidR="00926681" w:rsidRPr="00ED0774">
        <w:t xml:space="preserve"> </w:t>
      </w:r>
      <w:r w:rsidRPr="00ED0774">
        <w:t>в</w:t>
      </w:r>
      <w:r w:rsidR="00926681" w:rsidRPr="00ED0774">
        <w:t xml:space="preserve"> </w:t>
      </w:r>
      <w:r w:rsidRPr="00ED0774">
        <w:t>костном</w:t>
      </w:r>
      <w:r w:rsidR="00926681" w:rsidRPr="00ED0774">
        <w:t xml:space="preserve"> </w:t>
      </w:r>
      <w:r w:rsidRPr="00ED0774">
        <w:t>мозге</w:t>
      </w:r>
      <w:r w:rsidR="00926681" w:rsidRPr="00ED0774">
        <w:t xml:space="preserve"> </w:t>
      </w:r>
      <w:r w:rsidRPr="00ED0774">
        <w:t>морфологически</w:t>
      </w:r>
      <w:r w:rsidR="00926681" w:rsidRPr="00ED0774">
        <w:t xml:space="preserve"> </w:t>
      </w:r>
      <w:r w:rsidRPr="00ED0774">
        <w:t>определяется</w:t>
      </w:r>
      <w:r w:rsidR="00926681" w:rsidRPr="00ED0774">
        <w:t xml:space="preserve"> </w:t>
      </w:r>
      <w:r w:rsidRPr="00ED0774">
        <w:t>менее</w:t>
      </w:r>
      <w:r w:rsidR="00926681" w:rsidRPr="00ED0774">
        <w:t xml:space="preserve"> </w:t>
      </w:r>
      <w:r w:rsidRPr="00ED0774">
        <w:t>5</w:t>
      </w:r>
      <w:r w:rsidR="00926681" w:rsidRPr="00ED0774">
        <w:t xml:space="preserve"> </w:t>
      </w:r>
      <w:r w:rsidRPr="00ED0774">
        <w:t>%</w:t>
      </w:r>
      <w:r w:rsidR="00926681" w:rsidRPr="00ED0774">
        <w:t xml:space="preserve"> </w:t>
      </w:r>
      <w:r w:rsidRPr="00ED0774">
        <w:t>опухолевых</w:t>
      </w:r>
      <w:r w:rsidR="00926681" w:rsidRPr="00ED0774">
        <w:t xml:space="preserve"> </w:t>
      </w:r>
      <w:r w:rsidRPr="00ED0774">
        <w:t>клеток.</w:t>
      </w:r>
    </w:p>
    <w:p w14:paraId="3B61B7EC" w14:textId="77777777" w:rsidR="006E5861" w:rsidRPr="00ED0774" w:rsidRDefault="00D80AC9" w:rsidP="00705E68">
      <w:pPr>
        <w:pStyle w:val="afd"/>
        <w:spacing w:beforeAutospacing="0" w:afterAutospacing="0" w:line="360" w:lineRule="auto"/>
        <w:ind w:firstLine="709"/>
        <w:contextualSpacing/>
        <w:divId w:val="1288199709"/>
      </w:pPr>
      <w:r w:rsidRPr="00ED0774">
        <w:rPr>
          <w:rStyle w:val="affb"/>
          <w:iCs/>
        </w:rPr>
        <w:t>Консолидация</w:t>
      </w:r>
      <w:r w:rsidR="00926681" w:rsidRPr="00ED0774">
        <w:t xml:space="preserve"> </w:t>
      </w:r>
      <w:r w:rsidRPr="00ED0774">
        <w:rPr>
          <w:b/>
        </w:rPr>
        <w:t>ремиссии.</w:t>
      </w:r>
      <w:r w:rsidR="00926681" w:rsidRPr="00ED0774">
        <w:t xml:space="preserve"> </w:t>
      </w:r>
      <w:r w:rsidRPr="00ED0774">
        <w:t>Вторым</w:t>
      </w:r>
      <w:r w:rsidR="00926681" w:rsidRPr="00ED0774">
        <w:t xml:space="preserve"> </w:t>
      </w:r>
      <w:r w:rsidRPr="00ED0774">
        <w:t>этапом</w:t>
      </w:r>
      <w:r w:rsidR="00926681" w:rsidRPr="00ED0774">
        <w:t xml:space="preserve"> </w:t>
      </w:r>
      <w:r w:rsidRPr="00ED0774">
        <w:t>терапии</w:t>
      </w:r>
      <w:r w:rsidR="00926681" w:rsidRPr="00ED0774">
        <w:t xml:space="preserve"> </w:t>
      </w:r>
      <w:r w:rsidR="00CB0108" w:rsidRPr="00ED0774">
        <w:t>острого</w:t>
      </w:r>
      <w:r w:rsidR="00926681" w:rsidRPr="00ED0774">
        <w:t xml:space="preserve"> </w:t>
      </w:r>
      <w:r w:rsidR="00CB0108" w:rsidRPr="00ED0774">
        <w:t>лейкоза</w:t>
      </w:r>
      <w:r w:rsidR="00AC0E8E" w:rsidRPr="00ED0774">
        <w:t xml:space="preserve"> (ОЛ)</w:t>
      </w:r>
      <w:r w:rsidR="00926681" w:rsidRPr="00ED0774">
        <w:t xml:space="preserve"> </w:t>
      </w:r>
      <w:r w:rsidR="00BC55E9" w:rsidRPr="00ED0774">
        <w:t>является</w:t>
      </w:r>
      <w:r w:rsidR="00926681" w:rsidRPr="00ED0774">
        <w:t xml:space="preserve"> </w:t>
      </w:r>
      <w:r w:rsidRPr="00ED0774">
        <w:t>закрепление</w:t>
      </w:r>
      <w:r w:rsidR="00926681" w:rsidRPr="00ED0774">
        <w:t xml:space="preserve"> </w:t>
      </w:r>
      <w:r w:rsidRPr="00ED0774">
        <w:t>достигнутого</w:t>
      </w:r>
      <w:r w:rsidR="00926681" w:rsidRPr="00ED0774">
        <w:t xml:space="preserve"> </w:t>
      </w:r>
      <w:r w:rsidRPr="00ED0774">
        <w:t>противоопухолевого</w:t>
      </w:r>
      <w:r w:rsidR="00926681" w:rsidRPr="00ED0774">
        <w:t xml:space="preserve"> </w:t>
      </w:r>
      <w:r w:rsidRPr="00ED0774">
        <w:t>эффекта</w:t>
      </w:r>
      <w:r w:rsidR="00926681" w:rsidRPr="00ED0774">
        <w:t xml:space="preserve"> </w:t>
      </w:r>
      <w:r w:rsidRPr="00ED0774">
        <w:t>(обычно</w:t>
      </w:r>
      <w:r w:rsidR="00926681" w:rsidRPr="00ED0774">
        <w:t xml:space="preserve"> </w:t>
      </w:r>
      <w:r w:rsidRPr="00ED0774">
        <w:t>1</w:t>
      </w:r>
      <w:r w:rsidR="00CB0108" w:rsidRPr="00ED0774">
        <w:t>–</w:t>
      </w:r>
      <w:r w:rsidRPr="00ED0774">
        <w:t>2</w:t>
      </w:r>
      <w:r w:rsidR="00926681" w:rsidRPr="00ED0774">
        <w:t xml:space="preserve"> </w:t>
      </w:r>
      <w:r w:rsidRPr="00ED0774">
        <w:t>курса).</w:t>
      </w:r>
      <w:r w:rsidR="00926681" w:rsidRPr="00ED0774">
        <w:t xml:space="preserve"> </w:t>
      </w:r>
      <w:r w:rsidRPr="00ED0774">
        <w:t>В</w:t>
      </w:r>
      <w:r w:rsidR="00926681" w:rsidRPr="00ED0774">
        <w:t xml:space="preserve"> </w:t>
      </w:r>
      <w:r w:rsidRPr="00ED0774">
        <w:t>настоящее</w:t>
      </w:r>
      <w:r w:rsidR="00926681" w:rsidRPr="00ED0774">
        <w:t xml:space="preserve"> </w:t>
      </w:r>
      <w:r w:rsidRPr="00ED0774">
        <w:t>время</w:t>
      </w:r>
      <w:r w:rsidR="00926681" w:rsidRPr="00ED0774">
        <w:t xml:space="preserve"> </w:t>
      </w:r>
      <w:r w:rsidRPr="00ED0774">
        <w:t>в</w:t>
      </w:r>
      <w:r w:rsidR="00926681" w:rsidRPr="00ED0774">
        <w:t xml:space="preserve"> </w:t>
      </w:r>
      <w:r w:rsidRPr="00ED0774">
        <w:t>большинстве</w:t>
      </w:r>
      <w:r w:rsidR="00926681" w:rsidRPr="00ED0774">
        <w:t xml:space="preserve"> </w:t>
      </w:r>
      <w:r w:rsidRPr="00ED0774">
        <w:t>случаев</w:t>
      </w:r>
      <w:r w:rsidR="00926681" w:rsidRPr="00ED0774">
        <w:t xml:space="preserve"> </w:t>
      </w:r>
      <w:r w:rsidRPr="00ED0774">
        <w:t>консолидация</w:t>
      </w:r>
      <w:r w:rsidR="00926681" w:rsidRPr="00ED0774">
        <w:t xml:space="preserve"> </w:t>
      </w:r>
      <w:r w:rsidR="00CB0108" w:rsidRPr="00ED0774">
        <w:t>–</w:t>
      </w:r>
      <w:r w:rsidR="00926681" w:rsidRPr="00ED0774">
        <w:t xml:space="preserve"> </w:t>
      </w:r>
      <w:r w:rsidRPr="00ED0774">
        <w:t>наиболее</w:t>
      </w:r>
      <w:r w:rsidR="00926681" w:rsidRPr="00ED0774">
        <w:t xml:space="preserve"> </w:t>
      </w:r>
      <w:r w:rsidRPr="00ED0774">
        <w:t>агрессивны</w:t>
      </w:r>
      <w:r w:rsidR="00CB0108" w:rsidRPr="00ED0774">
        <w:t>й</w:t>
      </w:r>
      <w:r w:rsidR="00926681" w:rsidRPr="00ED0774">
        <w:t xml:space="preserve"> </w:t>
      </w:r>
      <w:r w:rsidRPr="00ED0774">
        <w:t>и</w:t>
      </w:r>
      <w:r w:rsidR="00926681" w:rsidRPr="00ED0774">
        <w:t xml:space="preserve"> </w:t>
      </w:r>
      <w:r w:rsidRPr="00ED0774">
        <w:t>высокодозны</w:t>
      </w:r>
      <w:r w:rsidR="00CB0108" w:rsidRPr="00ED0774">
        <w:t>й</w:t>
      </w:r>
      <w:r w:rsidR="00926681" w:rsidRPr="00ED0774">
        <w:t xml:space="preserve"> </w:t>
      </w:r>
      <w:r w:rsidRPr="00ED0774">
        <w:t>этап</w:t>
      </w:r>
      <w:r w:rsidR="00926681" w:rsidRPr="00ED0774">
        <w:t xml:space="preserve"> </w:t>
      </w:r>
      <w:r w:rsidRPr="00ED0774">
        <w:t>при</w:t>
      </w:r>
      <w:r w:rsidR="00926681" w:rsidRPr="00ED0774">
        <w:t xml:space="preserve"> </w:t>
      </w:r>
      <w:r w:rsidRPr="00ED0774">
        <w:t>лечении</w:t>
      </w:r>
      <w:r w:rsidR="00926681" w:rsidRPr="00ED0774">
        <w:t xml:space="preserve"> </w:t>
      </w:r>
      <w:r w:rsidR="00AC0E8E" w:rsidRPr="00ED0774">
        <w:t>ОЛ</w:t>
      </w:r>
      <w:r w:rsidRPr="00ED0774">
        <w:t>.</w:t>
      </w:r>
      <w:r w:rsidR="00926681" w:rsidRPr="00ED0774">
        <w:t xml:space="preserve"> </w:t>
      </w:r>
      <w:r w:rsidRPr="00ED0774">
        <w:t>Задачей</w:t>
      </w:r>
      <w:r w:rsidR="00926681" w:rsidRPr="00ED0774">
        <w:t xml:space="preserve"> </w:t>
      </w:r>
      <w:r w:rsidRPr="00ED0774">
        <w:t>этого</w:t>
      </w:r>
      <w:r w:rsidR="00926681" w:rsidRPr="00ED0774">
        <w:t xml:space="preserve"> </w:t>
      </w:r>
      <w:r w:rsidRPr="00ED0774">
        <w:t>периода</w:t>
      </w:r>
      <w:r w:rsidR="00926681" w:rsidRPr="00ED0774">
        <w:t xml:space="preserve"> </w:t>
      </w:r>
      <w:r w:rsidRPr="00ED0774">
        <w:t>является</w:t>
      </w:r>
      <w:r w:rsidR="00926681" w:rsidRPr="00ED0774">
        <w:t xml:space="preserve"> </w:t>
      </w:r>
      <w:r w:rsidRPr="00ED0774">
        <w:t>по</w:t>
      </w:r>
      <w:r w:rsidR="00926681" w:rsidRPr="00ED0774">
        <w:t xml:space="preserve"> </w:t>
      </w:r>
      <w:r w:rsidRPr="00ED0774">
        <w:t>возможности</w:t>
      </w:r>
      <w:r w:rsidR="00926681" w:rsidRPr="00ED0774">
        <w:t xml:space="preserve"> </w:t>
      </w:r>
      <w:r w:rsidRPr="00ED0774">
        <w:t>еще</w:t>
      </w:r>
      <w:r w:rsidR="00926681" w:rsidRPr="00ED0774">
        <w:t xml:space="preserve"> </w:t>
      </w:r>
      <w:r w:rsidRPr="00ED0774">
        <w:t>большее</w:t>
      </w:r>
      <w:r w:rsidR="00926681" w:rsidRPr="00ED0774">
        <w:t xml:space="preserve"> </w:t>
      </w:r>
      <w:r w:rsidRPr="00ED0774">
        <w:t>уменьшение</w:t>
      </w:r>
      <w:r w:rsidR="00926681" w:rsidRPr="00ED0774">
        <w:t xml:space="preserve"> </w:t>
      </w:r>
      <w:r w:rsidRPr="00ED0774">
        <w:t>числа</w:t>
      </w:r>
      <w:r w:rsidR="00926681" w:rsidRPr="00ED0774">
        <w:t xml:space="preserve"> </w:t>
      </w:r>
      <w:r w:rsidRPr="00ED0774">
        <w:t>остающихся</w:t>
      </w:r>
      <w:r w:rsidR="00926681" w:rsidRPr="00ED0774">
        <w:t xml:space="preserve"> </w:t>
      </w:r>
      <w:r w:rsidRPr="00ED0774">
        <w:t>после</w:t>
      </w:r>
      <w:r w:rsidR="00926681" w:rsidRPr="00ED0774">
        <w:t xml:space="preserve"> </w:t>
      </w:r>
      <w:r w:rsidRPr="00ED0774">
        <w:t>индукции</w:t>
      </w:r>
      <w:r w:rsidR="00926681" w:rsidRPr="00ED0774">
        <w:t xml:space="preserve"> </w:t>
      </w:r>
      <w:r w:rsidRPr="00ED0774">
        <w:t>лейкемических</w:t>
      </w:r>
      <w:r w:rsidR="00926681" w:rsidRPr="00ED0774">
        <w:t xml:space="preserve"> </w:t>
      </w:r>
      <w:r w:rsidRPr="00ED0774">
        <w:t>клеток.</w:t>
      </w:r>
    </w:p>
    <w:p w14:paraId="2ED9B86B" w14:textId="77777777" w:rsidR="006E5861" w:rsidRPr="00ED0774" w:rsidRDefault="00176155" w:rsidP="00705E68">
      <w:pPr>
        <w:pStyle w:val="afd"/>
        <w:spacing w:beforeAutospacing="0" w:afterAutospacing="0" w:line="360" w:lineRule="auto"/>
        <w:ind w:firstLine="709"/>
        <w:contextualSpacing/>
        <w:divId w:val="1288199709"/>
      </w:pPr>
      <w:r w:rsidRPr="00ED0774">
        <w:rPr>
          <w:rStyle w:val="affb"/>
          <w:iCs/>
        </w:rPr>
        <w:t>П</w:t>
      </w:r>
      <w:r w:rsidR="00D80AC9" w:rsidRPr="00ED0774">
        <w:rPr>
          <w:rStyle w:val="affb"/>
          <w:iCs/>
        </w:rPr>
        <w:t>оддерживающее</w:t>
      </w:r>
      <w:r w:rsidR="00926681" w:rsidRPr="00ED0774">
        <w:rPr>
          <w:rStyle w:val="affb"/>
          <w:iCs/>
        </w:rPr>
        <w:t xml:space="preserve"> </w:t>
      </w:r>
      <w:r w:rsidR="00D80AC9" w:rsidRPr="00ED0774">
        <w:rPr>
          <w:rStyle w:val="affb"/>
          <w:iCs/>
        </w:rPr>
        <w:t>лечение</w:t>
      </w:r>
      <w:r w:rsidR="00926681" w:rsidRPr="00ED0774">
        <w:t xml:space="preserve"> </w:t>
      </w:r>
      <w:r w:rsidR="00CB0108" w:rsidRPr="00ED0774">
        <w:t>–</w:t>
      </w:r>
      <w:r w:rsidR="00926681" w:rsidRPr="00ED0774">
        <w:t xml:space="preserve"> </w:t>
      </w:r>
      <w:r w:rsidR="00CB0108" w:rsidRPr="00ED0774">
        <w:t>п</w:t>
      </w:r>
      <w:r w:rsidR="00D80AC9" w:rsidRPr="00ED0774">
        <w:t>родолжение</w:t>
      </w:r>
      <w:r w:rsidR="00926681" w:rsidRPr="00ED0774">
        <w:t xml:space="preserve"> </w:t>
      </w:r>
      <w:r w:rsidR="00D80AC9" w:rsidRPr="00ED0774">
        <w:t>цитостатического</w:t>
      </w:r>
      <w:r w:rsidR="00926681" w:rsidRPr="00ED0774">
        <w:t xml:space="preserve"> </w:t>
      </w:r>
      <w:r w:rsidR="00D80AC9" w:rsidRPr="00ED0774">
        <w:t>воздействия</w:t>
      </w:r>
      <w:r w:rsidR="00926681" w:rsidRPr="00ED0774">
        <w:t xml:space="preserve"> </w:t>
      </w:r>
      <w:r w:rsidR="00D80AC9" w:rsidRPr="00ED0774">
        <w:t>в</w:t>
      </w:r>
      <w:r w:rsidR="00926681" w:rsidRPr="00ED0774">
        <w:t xml:space="preserve"> </w:t>
      </w:r>
      <w:r w:rsidR="00D80AC9" w:rsidRPr="00ED0774">
        <w:t>меньших</w:t>
      </w:r>
      <w:r w:rsidR="00926681" w:rsidRPr="00ED0774">
        <w:t xml:space="preserve"> </w:t>
      </w:r>
      <w:r w:rsidR="00D80AC9" w:rsidRPr="00ED0774">
        <w:t>дозах,</w:t>
      </w:r>
      <w:r w:rsidR="00926681" w:rsidRPr="00ED0774">
        <w:t xml:space="preserve"> </w:t>
      </w:r>
      <w:r w:rsidR="00D80AC9" w:rsidRPr="00ED0774">
        <w:t>чем</w:t>
      </w:r>
      <w:r w:rsidR="00926681" w:rsidRPr="00ED0774">
        <w:t xml:space="preserve"> </w:t>
      </w:r>
      <w:r w:rsidR="00D80AC9" w:rsidRPr="00ED0774">
        <w:t>в</w:t>
      </w:r>
      <w:r w:rsidR="00926681" w:rsidRPr="00ED0774">
        <w:t xml:space="preserve"> </w:t>
      </w:r>
      <w:r w:rsidR="00D80AC9" w:rsidRPr="00ED0774">
        <w:t>период</w:t>
      </w:r>
      <w:r w:rsidR="00926681" w:rsidRPr="00ED0774">
        <w:t xml:space="preserve"> </w:t>
      </w:r>
      <w:r w:rsidR="00D80AC9" w:rsidRPr="00ED0774">
        <w:t>индукции</w:t>
      </w:r>
      <w:r w:rsidR="00540311" w:rsidRPr="00ED0774">
        <w:t>/консолидации</w:t>
      </w:r>
      <w:r w:rsidR="00926681" w:rsidRPr="00ED0774">
        <w:t xml:space="preserve"> </w:t>
      </w:r>
      <w:r w:rsidR="00D80AC9" w:rsidRPr="00ED0774">
        <w:t>ремиссии</w:t>
      </w:r>
      <w:r w:rsidR="00540311" w:rsidRPr="00ED0774">
        <w:t>,</w:t>
      </w:r>
      <w:r w:rsidR="00926681" w:rsidRPr="00ED0774">
        <w:t xml:space="preserve"> </w:t>
      </w:r>
      <w:r w:rsidR="00540311" w:rsidRPr="00ED0774">
        <w:t>или</w:t>
      </w:r>
      <w:r w:rsidR="00926681" w:rsidRPr="00ED0774">
        <w:t xml:space="preserve"> </w:t>
      </w:r>
      <w:r w:rsidR="00540311" w:rsidRPr="00ED0774">
        <w:t>иного</w:t>
      </w:r>
      <w:r w:rsidR="00926681" w:rsidRPr="00ED0774">
        <w:t xml:space="preserve"> </w:t>
      </w:r>
      <w:r w:rsidR="00CB0108" w:rsidRPr="00ED0774">
        <w:t>(</w:t>
      </w:r>
      <w:r w:rsidR="00540311" w:rsidRPr="00ED0774">
        <w:t>таргетного</w:t>
      </w:r>
      <w:r w:rsidR="00CB0108" w:rsidRPr="00ED0774">
        <w:t>)</w:t>
      </w:r>
      <w:r w:rsidR="00926681" w:rsidRPr="00ED0774">
        <w:t xml:space="preserve"> </w:t>
      </w:r>
      <w:r w:rsidR="00540311" w:rsidRPr="00ED0774">
        <w:t>воздействия</w:t>
      </w:r>
      <w:r w:rsidR="00926681" w:rsidRPr="00ED0774">
        <w:t xml:space="preserve"> </w:t>
      </w:r>
      <w:r w:rsidR="00D80AC9" w:rsidRPr="00ED0774">
        <w:t>на</w:t>
      </w:r>
      <w:r w:rsidR="00926681" w:rsidRPr="00ED0774">
        <w:t xml:space="preserve"> </w:t>
      </w:r>
      <w:r w:rsidR="00D80AC9" w:rsidRPr="00ED0774">
        <w:t>возм</w:t>
      </w:r>
      <w:r w:rsidR="00540311" w:rsidRPr="00ED0774">
        <w:t>ожно</w:t>
      </w:r>
      <w:r w:rsidR="00926681" w:rsidRPr="00ED0774">
        <w:t xml:space="preserve"> </w:t>
      </w:r>
      <w:r w:rsidR="00540311" w:rsidRPr="00ED0774">
        <w:t>остающийся</w:t>
      </w:r>
      <w:r w:rsidR="00926681" w:rsidRPr="00ED0774">
        <w:t xml:space="preserve"> </w:t>
      </w:r>
      <w:r w:rsidR="00540311" w:rsidRPr="00ED0774">
        <w:t>опухолевый</w:t>
      </w:r>
      <w:r w:rsidR="00926681" w:rsidRPr="00ED0774">
        <w:t xml:space="preserve"> </w:t>
      </w:r>
      <w:r w:rsidR="00540311" w:rsidRPr="00ED0774">
        <w:t>клон.</w:t>
      </w:r>
      <w:r w:rsidR="00926681" w:rsidRPr="00ED0774">
        <w:t xml:space="preserve"> </w:t>
      </w:r>
    </w:p>
    <w:p w14:paraId="7184B8FC" w14:textId="77777777" w:rsidR="006E5861" w:rsidRPr="00ED0774" w:rsidRDefault="00D80AC9" w:rsidP="00705E68">
      <w:pPr>
        <w:pStyle w:val="afd"/>
        <w:spacing w:beforeAutospacing="0" w:afterAutospacing="0" w:line="360" w:lineRule="auto"/>
        <w:ind w:firstLine="709"/>
        <w:contextualSpacing/>
        <w:divId w:val="1288199709"/>
      </w:pPr>
      <w:r w:rsidRPr="00ED0774">
        <w:rPr>
          <w:rStyle w:val="affb"/>
          <w:iCs/>
        </w:rPr>
        <w:t>Профилактика</w:t>
      </w:r>
      <w:r w:rsidR="00926681" w:rsidRPr="00ED0774">
        <w:t xml:space="preserve"> </w:t>
      </w:r>
      <w:r w:rsidRPr="00ED0774">
        <w:t>или,</w:t>
      </w:r>
      <w:r w:rsidR="00926681" w:rsidRPr="00ED0774">
        <w:t xml:space="preserve"> </w:t>
      </w:r>
      <w:r w:rsidRPr="00ED0774">
        <w:t>при</w:t>
      </w:r>
      <w:r w:rsidR="00926681" w:rsidRPr="00ED0774">
        <w:t xml:space="preserve"> </w:t>
      </w:r>
      <w:r w:rsidRPr="00ED0774">
        <w:t>необходимости,</w:t>
      </w:r>
      <w:r w:rsidR="00926681" w:rsidRPr="00ED0774">
        <w:t xml:space="preserve"> </w:t>
      </w:r>
      <w:r w:rsidRPr="00ED0774">
        <w:rPr>
          <w:rStyle w:val="affb"/>
          <w:iCs/>
        </w:rPr>
        <w:t>лечение</w:t>
      </w:r>
      <w:r w:rsidR="00926681" w:rsidRPr="00ED0774">
        <w:t xml:space="preserve"> </w:t>
      </w:r>
      <w:r w:rsidRPr="00ED0774">
        <w:rPr>
          <w:rStyle w:val="affb"/>
          <w:iCs/>
        </w:rPr>
        <w:t>нейролейкемии</w:t>
      </w:r>
      <w:r w:rsidRPr="00ED0774">
        <w:rPr>
          <w:b/>
        </w:rPr>
        <w:t>.</w:t>
      </w:r>
      <w:r w:rsidR="00926681" w:rsidRPr="00ED0774">
        <w:t xml:space="preserve"> </w:t>
      </w:r>
      <w:r w:rsidRPr="00ED0774">
        <w:t>Этот</w:t>
      </w:r>
      <w:r w:rsidR="00926681" w:rsidRPr="00ED0774">
        <w:t xml:space="preserve"> </w:t>
      </w:r>
      <w:r w:rsidRPr="00ED0774">
        <w:t>этап</w:t>
      </w:r>
      <w:r w:rsidR="00926681" w:rsidRPr="00ED0774">
        <w:t xml:space="preserve"> </w:t>
      </w:r>
      <w:r w:rsidRPr="00ED0774">
        <w:t>распределяется</w:t>
      </w:r>
      <w:r w:rsidR="00926681" w:rsidRPr="00ED0774">
        <w:t xml:space="preserve"> </w:t>
      </w:r>
      <w:r w:rsidRPr="00ED0774">
        <w:t>на</w:t>
      </w:r>
      <w:r w:rsidR="00926681" w:rsidRPr="00ED0774">
        <w:t xml:space="preserve"> </w:t>
      </w:r>
      <w:r w:rsidRPr="00ED0774">
        <w:t>все</w:t>
      </w:r>
      <w:r w:rsidR="00926681" w:rsidRPr="00ED0774">
        <w:t xml:space="preserve"> </w:t>
      </w:r>
      <w:r w:rsidRPr="00ED0774">
        <w:t>периоды</w:t>
      </w:r>
      <w:r w:rsidR="00926681" w:rsidRPr="00ED0774">
        <w:t xml:space="preserve"> </w:t>
      </w:r>
      <w:r w:rsidRPr="00ED0774">
        <w:t>программного</w:t>
      </w:r>
      <w:r w:rsidR="00926681" w:rsidRPr="00ED0774">
        <w:t xml:space="preserve"> </w:t>
      </w:r>
      <w:r w:rsidRPr="00ED0774">
        <w:t>лечения</w:t>
      </w:r>
      <w:r w:rsidR="00926681" w:rsidRPr="00ED0774">
        <w:t xml:space="preserve"> </w:t>
      </w:r>
      <w:r w:rsidR="00CB0108" w:rsidRPr="00ED0774">
        <w:t>–</w:t>
      </w:r>
      <w:r w:rsidR="00926681" w:rsidRPr="00ED0774">
        <w:t xml:space="preserve"> </w:t>
      </w:r>
      <w:r w:rsidRPr="00ED0774">
        <w:t>индукцию</w:t>
      </w:r>
      <w:r w:rsidR="00926681" w:rsidRPr="00ED0774">
        <w:t xml:space="preserve"> </w:t>
      </w:r>
      <w:r w:rsidRPr="00ED0774">
        <w:t>ремиссии,</w:t>
      </w:r>
      <w:r w:rsidR="00926681" w:rsidRPr="00ED0774">
        <w:t xml:space="preserve"> </w:t>
      </w:r>
      <w:r w:rsidRPr="00ED0774">
        <w:t>консолидацию</w:t>
      </w:r>
      <w:r w:rsidR="00926681" w:rsidRPr="00ED0774">
        <w:t xml:space="preserve"> </w:t>
      </w:r>
      <w:r w:rsidRPr="00ED0774">
        <w:t>и</w:t>
      </w:r>
      <w:r w:rsidR="00926681" w:rsidRPr="00ED0774">
        <w:t xml:space="preserve"> </w:t>
      </w:r>
      <w:r w:rsidRPr="00ED0774">
        <w:t>поддерживающее</w:t>
      </w:r>
      <w:r w:rsidR="00926681" w:rsidRPr="00ED0774">
        <w:t xml:space="preserve"> </w:t>
      </w:r>
      <w:r w:rsidRPr="00ED0774">
        <w:t>лечение.</w:t>
      </w:r>
    </w:p>
    <w:p w14:paraId="0BB98CC4" w14:textId="77777777" w:rsidR="0031106E" w:rsidRPr="00ED0774" w:rsidRDefault="0031106E" w:rsidP="00705E68">
      <w:pPr>
        <w:pStyle w:val="afd"/>
        <w:spacing w:beforeAutospacing="0" w:afterAutospacing="0" w:line="360" w:lineRule="auto"/>
        <w:ind w:firstLine="709"/>
        <w:contextualSpacing/>
        <w:divId w:val="1288199709"/>
      </w:pPr>
      <w:r w:rsidRPr="00ED0774">
        <w:rPr>
          <w:rStyle w:val="affb"/>
          <w:iCs/>
        </w:rPr>
        <w:lastRenderedPageBreak/>
        <w:t>Трансплантация</w:t>
      </w:r>
      <w:r w:rsidR="00926681" w:rsidRPr="00ED0774">
        <w:rPr>
          <w:rStyle w:val="affb"/>
          <w:iCs/>
        </w:rPr>
        <w:t xml:space="preserve"> </w:t>
      </w:r>
      <w:r w:rsidRPr="00ED0774">
        <w:rPr>
          <w:rStyle w:val="affb"/>
          <w:iCs/>
        </w:rPr>
        <w:t>костного</w:t>
      </w:r>
      <w:r w:rsidR="00926681" w:rsidRPr="00ED0774">
        <w:rPr>
          <w:rStyle w:val="affb"/>
          <w:iCs/>
        </w:rPr>
        <w:t xml:space="preserve"> </w:t>
      </w:r>
      <w:r w:rsidRPr="00ED0774">
        <w:rPr>
          <w:rStyle w:val="affb"/>
          <w:iCs/>
        </w:rPr>
        <w:t>мозга</w:t>
      </w:r>
      <w:r w:rsidR="00926681" w:rsidRPr="00ED0774">
        <w:t xml:space="preserve"> </w:t>
      </w:r>
      <w:r w:rsidRPr="00ED0774">
        <w:rPr>
          <w:b/>
        </w:rPr>
        <w:t>(ТКМ)</w:t>
      </w:r>
      <w:r w:rsidR="00CB0108" w:rsidRPr="00ED0774">
        <w:rPr>
          <w:b/>
        </w:rPr>
        <w:t>.</w:t>
      </w:r>
      <w:r w:rsidR="00926681" w:rsidRPr="00ED0774">
        <w:t xml:space="preserve"> </w:t>
      </w:r>
      <w:r w:rsidR="00CB0108" w:rsidRPr="00ED0774">
        <w:t>П</w:t>
      </w:r>
      <w:r w:rsidRPr="00ED0774">
        <w:t>од</w:t>
      </w:r>
      <w:r w:rsidR="00926681" w:rsidRPr="00ED0774">
        <w:t xml:space="preserve"> </w:t>
      </w:r>
      <w:r w:rsidRPr="00ED0774">
        <w:t>этим</w:t>
      </w:r>
      <w:r w:rsidR="00926681" w:rsidRPr="00ED0774">
        <w:t xml:space="preserve"> </w:t>
      </w:r>
      <w:r w:rsidRPr="00ED0774">
        <w:t>термином</w:t>
      </w:r>
      <w:r w:rsidR="00926681" w:rsidRPr="00ED0774">
        <w:t xml:space="preserve"> </w:t>
      </w:r>
      <w:r w:rsidRPr="00ED0774">
        <w:t>объединены</w:t>
      </w:r>
      <w:r w:rsidR="00926681" w:rsidRPr="00ED0774">
        <w:t xml:space="preserve"> </w:t>
      </w:r>
      <w:r w:rsidRPr="00ED0774">
        <w:t>трансплантация</w:t>
      </w:r>
      <w:r w:rsidR="00926681" w:rsidRPr="00ED0774">
        <w:t xml:space="preserve"> </w:t>
      </w:r>
      <w:r w:rsidRPr="00ED0774">
        <w:t>гемопоэтических</w:t>
      </w:r>
      <w:r w:rsidR="00926681" w:rsidRPr="00ED0774">
        <w:t xml:space="preserve"> </w:t>
      </w:r>
      <w:r w:rsidRPr="00ED0774">
        <w:t>стволовых</w:t>
      </w:r>
      <w:r w:rsidR="00926681" w:rsidRPr="00ED0774">
        <w:t xml:space="preserve"> </w:t>
      </w:r>
      <w:r w:rsidRPr="00ED0774">
        <w:t>клеток</w:t>
      </w:r>
      <w:r w:rsidR="00926681" w:rsidRPr="00ED0774">
        <w:t xml:space="preserve"> </w:t>
      </w:r>
      <w:r w:rsidR="005544B7" w:rsidRPr="00ED0774">
        <w:t xml:space="preserve">(ТГСК) </w:t>
      </w:r>
      <w:r w:rsidRPr="00ED0774">
        <w:t>костного</w:t>
      </w:r>
      <w:r w:rsidR="00926681" w:rsidRPr="00ED0774">
        <w:t xml:space="preserve"> </w:t>
      </w:r>
      <w:r w:rsidRPr="00ED0774">
        <w:t>мозга</w:t>
      </w:r>
      <w:r w:rsidR="00926681" w:rsidRPr="00ED0774">
        <w:t xml:space="preserve"> </w:t>
      </w:r>
      <w:r w:rsidRPr="00ED0774">
        <w:t>периферической</w:t>
      </w:r>
      <w:r w:rsidR="00926681" w:rsidRPr="00ED0774">
        <w:t xml:space="preserve"> </w:t>
      </w:r>
      <w:r w:rsidRPr="00ED0774">
        <w:t>крови</w:t>
      </w:r>
      <w:r w:rsidR="00926681" w:rsidRPr="00ED0774">
        <w:t xml:space="preserve"> </w:t>
      </w:r>
      <w:r w:rsidR="00BC55E9" w:rsidRPr="00ED0774">
        <w:t>и</w:t>
      </w:r>
      <w:r w:rsidR="00926681" w:rsidRPr="00ED0774">
        <w:t xml:space="preserve"> </w:t>
      </w:r>
      <w:r w:rsidRPr="00ED0774">
        <w:t>пуповинной</w:t>
      </w:r>
      <w:r w:rsidR="00926681" w:rsidRPr="00ED0774">
        <w:t xml:space="preserve"> </w:t>
      </w:r>
      <w:r w:rsidRPr="00ED0774">
        <w:t>(плацентарной)</w:t>
      </w:r>
      <w:r w:rsidR="00926681" w:rsidRPr="00ED0774">
        <w:t xml:space="preserve"> </w:t>
      </w:r>
      <w:r w:rsidRPr="00ED0774">
        <w:t>крови.</w:t>
      </w:r>
    </w:p>
    <w:p w14:paraId="685A005C" w14:textId="77777777" w:rsidR="0073570A" w:rsidRPr="00ED0774" w:rsidRDefault="00D80AC9" w:rsidP="007F11AF">
      <w:pPr>
        <w:pStyle w:val="11"/>
      </w:pPr>
      <w:bookmarkStart w:id="7" w:name="_Toc26787549"/>
      <w:bookmarkStart w:id="8" w:name="_Toc24471988"/>
      <w:bookmarkStart w:id="9" w:name="_Toc64624760"/>
      <w:r w:rsidRPr="00ED0774">
        <w:lastRenderedPageBreak/>
        <w:t>1.</w:t>
      </w:r>
      <w:r w:rsidR="00926681" w:rsidRPr="00ED0774">
        <w:t xml:space="preserve"> </w:t>
      </w:r>
      <w:r w:rsidRPr="00ED0774">
        <w:t>Краткая</w:t>
      </w:r>
      <w:r w:rsidR="00926681" w:rsidRPr="00ED0774">
        <w:t xml:space="preserve"> </w:t>
      </w:r>
      <w:r w:rsidRPr="00ED0774">
        <w:t>информация</w:t>
      </w:r>
      <w:r w:rsidR="00926681" w:rsidRPr="00ED0774">
        <w:t xml:space="preserve"> </w:t>
      </w:r>
      <w:r w:rsidR="00147A18" w:rsidRPr="00ED0774">
        <w:t>по</w:t>
      </w:r>
      <w:r w:rsidR="00926681" w:rsidRPr="00ED0774">
        <w:t xml:space="preserve"> </w:t>
      </w:r>
      <w:r w:rsidR="00147A18" w:rsidRPr="00ED0774">
        <w:t>заболеванию</w:t>
      </w:r>
      <w:r w:rsidR="00926681" w:rsidRPr="00ED0774">
        <w:t xml:space="preserve"> </w:t>
      </w:r>
      <w:r w:rsidR="00147A18" w:rsidRPr="00ED0774">
        <w:t>или</w:t>
      </w:r>
      <w:r w:rsidR="00926681" w:rsidRPr="00ED0774">
        <w:t xml:space="preserve"> </w:t>
      </w:r>
      <w:r w:rsidR="00147A18" w:rsidRPr="00ED0774">
        <w:t>состоянию</w:t>
      </w:r>
      <w:r w:rsidR="00926681" w:rsidRPr="00ED0774">
        <w:t xml:space="preserve"> </w:t>
      </w:r>
      <w:r w:rsidR="00147A18" w:rsidRPr="00ED0774">
        <w:t>(группе</w:t>
      </w:r>
      <w:r w:rsidR="00926681" w:rsidRPr="00ED0774">
        <w:t xml:space="preserve"> </w:t>
      </w:r>
      <w:r w:rsidR="00147A18" w:rsidRPr="00ED0774">
        <w:t>заболеваний</w:t>
      </w:r>
      <w:r w:rsidR="00926681" w:rsidRPr="00ED0774">
        <w:t xml:space="preserve"> </w:t>
      </w:r>
      <w:r w:rsidR="00147A18" w:rsidRPr="00ED0774">
        <w:t>или</w:t>
      </w:r>
      <w:r w:rsidR="00926681" w:rsidRPr="00ED0774">
        <w:t xml:space="preserve"> </w:t>
      </w:r>
      <w:r w:rsidR="00147A18" w:rsidRPr="00ED0774">
        <w:t>состояний)</w:t>
      </w:r>
      <w:bookmarkEnd w:id="7"/>
      <w:bookmarkEnd w:id="8"/>
      <w:bookmarkEnd w:id="9"/>
    </w:p>
    <w:p w14:paraId="5FCCBC5C" w14:textId="39EB1C58" w:rsidR="006E5861" w:rsidRPr="00ED0774" w:rsidRDefault="00D80AC9" w:rsidP="00705E68">
      <w:pPr>
        <w:pStyle w:val="2"/>
        <w:spacing w:before="0"/>
        <w:divId w:val="659507628"/>
        <w:rPr>
          <w:rFonts w:eastAsia="Times New Roman"/>
        </w:rPr>
      </w:pPr>
      <w:bookmarkStart w:id="10" w:name="_Toc24471989"/>
      <w:bookmarkStart w:id="11" w:name="_Toc26787550"/>
      <w:bookmarkStart w:id="12" w:name="_Toc64624761"/>
      <w:r w:rsidRPr="00ED0774">
        <w:rPr>
          <w:rStyle w:val="affb"/>
          <w:rFonts w:eastAsia="Times New Roman"/>
          <w:b/>
          <w:bCs w:val="0"/>
        </w:rPr>
        <w:t>1.1</w:t>
      </w:r>
      <w:r w:rsidR="00101ED7" w:rsidRPr="00ED0774">
        <w:rPr>
          <w:rStyle w:val="affb"/>
          <w:rFonts w:eastAsia="Times New Roman"/>
          <w:b/>
          <w:bCs w:val="0"/>
          <w:lang w:val="ru-RU"/>
        </w:rPr>
        <w:t>.</w:t>
      </w:r>
      <w:r w:rsidR="00926681" w:rsidRPr="00ED0774">
        <w:rPr>
          <w:rStyle w:val="affb"/>
          <w:rFonts w:eastAsia="Times New Roman"/>
          <w:b/>
          <w:bCs w:val="0"/>
        </w:rPr>
        <w:t xml:space="preserve"> </w:t>
      </w:r>
      <w:r w:rsidRPr="00ED0774">
        <w:rPr>
          <w:rStyle w:val="affb"/>
          <w:rFonts w:eastAsia="Times New Roman"/>
          <w:b/>
          <w:bCs w:val="0"/>
        </w:rPr>
        <w:t>Определение</w:t>
      </w:r>
      <w:bookmarkEnd w:id="10"/>
      <w:r w:rsidR="001E2ED1" w:rsidRPr="00ED0774">
        <w:rPr>
          <w:rStyle w:val="affb"/>
          <w:rFonts w:eastAsia="Times New Roman"/>
          <w:b/>
          <w:bCs w:val="0"/>
          <w:lang w:val="ru-RU"/>
        </w:rPr>
        <w:t xml:space="preserve"> </w:t>
      </w:r>
      <w:r w:rsidR="001E2ED1" w:rsidRPr="00ED0774">
        <w:rPr>
          <w:rStyle w:val="affb"/>
          <w:b/>
          <w:lang w:val="ru-RU"/>
        </w:rPr>
        <w:t>заболевания или состояния (группы заболеваний или состояний)</w:t>
      </w:r>
      <w:bookmarkEnd w:id="11"/>
      <w:bookmarkEnd w:id="12"/>
    </w:p>
    <w:p w14:paraId="4C6307B0" w14:textId="73572C81" w:rsidR="006C6042" w:rsidRPr="00ED0774" w:rsidRDefault="00D80AC9" w:rsidP="00705E68">
      <w:pPr>
        <w:pStyle w:val="afd"/>
        <w:spacing w:beforeAutospacing="0" w:afterAutospacing="0" w:line="360" w:lineRule="auto"/>
        <w:ind w:firstLine="709"/>
        <w:contextualSpacing/>
        <w:divId w:val="659507628"/>
      </w:pPr>
      <w:r w:rsidRPr="00ED0774">
        <w:rPr>
          <w:rStyle w:val="affb"/>
        </w:rPr>
        <w:t>Остры</w:t>
      </w:r>
      <w:r w:rsidR="00223FE4" w:rsidRPr="00ED0774">
        <w:rPr>
          <w:rStyle w:val="affb"/>
        </w:rPr>
        <w:t>е</w:t>
      </w:r>
      <w:r w:rsidR="00926681" w:rsidRPr="00ED0774">
        <w:rPr>
          <w:rStyle w:val="affb"/>
        </w:rPr>
        <w:t xml:space="preserve"> </w:t>
      </w:r>
      <w:r w:rsidRPr="00ED0774">
        <w:rPr>
          <w:rStyle w:val="affb"/>
        </w:rPr>
        <w:t>миелоидны</w:t>
      </w:r>
      <w:r w:rsidR="00223FE4" w:rsidRPr="00ED0774">
        <w:rPr>
          <w:rStyle w:val="affb"/>
        </w:rPr>
        <w:t>е</w:t>
      </w:r>
      <w:r w:rsidR="00926681" w:rsidRPr="00ED0774">
        <w:rPr>
          <w:rStyle w:val="affb"/>
        </w:rPr>
        <w:t xml:space="preserve"> </w:t>
      </w:r>
      <w:r w:rsidRPr="00ED0774">
        <w:rPr>
          <w:rStyle w:val="affb"/>
        </w:rPr>
        <w:t>лейкоз</w:t>
      </w:r>
      <w:r w:rsidR="00223FE4" w:rsidRPr="00ED0774">
        <w:rPr>
          <w:rStyle w:val="affb"/>
        </w:rPr>
        <w:t>ы</w:t>
      </w:r>
      <w:r w:rsidR="00D945D2" w:rsidRPr="00ED0774">
        <w:rPr>
          <w:rStyle w:val="affb"/>
        </w:rPr>
        <w:t xml:space="preserve"> (ОМЛ)</w:t>
      </w:r>
      <w:r w:rsidR="00926681" w:rsidRPr="00ED0774">
        <w:t xml:space="preserve"> </w:t>
      </w:r>
      <w:r w:rsidRPr="00ED0774">
        <w:t>–</w:t>
      </w:r>
      <w:r w:rsidR="00926681" w:rsidRPr="00ED0774">
        <w:t xml:space="preserve"> </w:t>
      </w:r>
      <w:r w:rsidRPr="00ED0774">
        <w:t>клональн</w:t>
      </w:r>
      <w:r w:rsidR="00223FE4" w:rsidRPr="00ED0774">
        <w:t>ые</w:t>
      </w:r>
      <w:r w:rsidR="00926681" w:rsidRPr="00ED0774">
        <w:t xml:space="preserve"> </w:t>
      </w:r>
      <w:r w:rsidRPr="00ED0774">
        <w:t>опухолев</w:t>
      </w:r>
      <w:r w:rsidR="00223FE4" w:rsidRPr="00ED0774">
        <w:t>ые</w:t>
      </w:r>
      <w:r w:rsidR="00926681" w:rsidRPr="00ED0774">
        <w:t xml:space="preserve"> </w:t>
      </w:r>
      <w:r w:rsidRPr="00ED0774">
        <w:t>заболевани</w:t>
      </w:r>
      <w:r w:rsidR="00223FE4" w:rsidRPr="00ED0774">
        <w:t>я</w:t>
      </w:r>
      <w:r w:rsidR="00926681" w:rsidRPr="00ED0774">
        <w:t xml:space="preserve"> </w:t>
      </w:r>
      <w:r w:rsidRPr="00ED0774">
        <w:t>кроветворной</w:t>
      </w:r>
      <w:r w:rsidR="00926681" w:rsidRPr="00ED0774">
        <w:t xml:space="preserve"> </w:t>
      </w:r>
      <w:r w:rsidRPr="00ED0774">
        <w:t>ткани,</w:t>
      </w:r>
      <w:r w:rsidR="00926681" w:rsidRPr="00ED0774">
        <w:t xml:space="preserve"> </w:t>
      </w:r>
      <w:r w:rsidRPr="00ED0774">
        <w:t>связанн</w:t>
      </w:r>
      <w:r w:rsidR="00223FE4" w:rsidRPr="00ED0774">
        <w:t>ы</w:t>
      </w:r>
      <w:r w:rsidRPr="00ED0774">
        <w:t>е</w:t>
      </w:r>
      <w:r w:rsidR="00926681" w:rsidRPr="00ED0774">
        <w:t xml:space="preserve"> </w:t>
      </w:r>
      <w:r w:rsidRPr="00ED0774">
        <w:t>с</w:t>
      </w:r>
      <w:r w:rsidR="00926681" w:rsidRPr="00ED0774">
        <w:t xml:space="preserve"> </w:t>
      </w:r>
      <w:r w:rsidRPr="00ED0774">
        <w:t>мутацией</w:t>
      </w:r>
      <w:r w:rsidR="00926681" w:rsidRPr="00ED0774">
        <w:t xml:space="preserve"> </w:t>
      </w:r>
      <w:r w:rsidRPr="00ED0774">
        <w:t>в</w:t>
      </w:r>
      <w:r w:rsidR="00926681" w:rsidRPr="00ED0774">
        <w:t xml:space="preserve"> </w:t>
      </w:r>
      <w:r w:rsidRPr="00ED0774">
        <w:t>клетке-предшественнице</w:t>
      </w:r>
      <w:r w:rsidR="00926681" w:rsidRPr="00ED0774">
        <w:t xml:space="preserve"> </w:t>
      </w:r>
      <w:r w:rsidRPr="00ED0774">
        <w:t>гемопоэза,</w:t>
      </w:r>
      <w:r w:rsidR="00926681" w:rsidRPr="00ED0774">
        <w:t xml:space="preserve"> </w:t>
      </w:r>
      <w:r w:rsidRPr="00ED0774">
        <w:t>следствием</w:t>
      </w:r>
      <w:r w:rsidR="00926681" w:rsidRPr="00ED0774">
        <w:t xml:space="preserve"> </w:t>
      </w:r>
      <w:r w:rsidRPr="00ED0774">
        <w:t>которой</w:t>
      </w:r>
      <w:r w:rsidR="00926681" w:rsidRPr="00ED0774">
        <w:t xml:space="preserve"> </w:t>
      </w:r>
      <w:r w:rsidRPr="00ED0774">
        <w:t>станов</w:t>
      </w:r>
      <w:r w:rsidR="00B12604" w:rsidRPr="00ED0774">
        <w:t>я</w:t>
      </w:r>
      <w:r w:rsidRPr="00ED0774">
        <w:t>тся</w:t>
      </w:r>
      <w:r w:rsidR="00926681" w:rsidRPr="00ED0774">
        <w:t xml:space="preserve"> </w:t>
      </w:r>
      <w:r w:rsidRPr="00ED0774">
        <w:t>блок</w:t>
      </w:r>
      <w:r w:rsidR="00926681" w:rsidRPr="00ED0774">
        <w:t xml:space="preserve"> </w:t>
      </w:r>
      <w:r w:rsidRPr="00ED0774">
        <w:t>дифференцировки</w:t>
      </w:r>
      <w:r w:rsidR="00926681" w:rsidRPr="00ED0774">
        <w:t xml:space="preserve"> </w:t>
      </w:r>
      <w:r w:rsidRPr="00ED0774">
        <w:t>и</w:t>
      </w:r>
      <w:r w:rsidR="00926681" w:rsidRPr="00ED0774">
        <w:t xml:space="preserve"> </w:t>
      </w:r>
      <w:r w:rsidRPr="00ED0774">
        <w:t>бесконтрольная</w:t>
      </w:r>
      <w:r w:rsidR="00926681" w:rsidRPr="00ED0774">
        <w:t xml:space="preserve"> </w:t>
      </w:r>
      <w:r w:rsidRPr="00ED0774">
        <w:t>пролиферация</w:t>
      </w:r>
      <w:r w:rsidR="00926681" w:rsidRPr="00ED0774">
        <w:t xml:space="preserve"> </w:t>
      </w:r>
      <w:r w:rsidRPr="00ED0774">
        <w:t>незрелых</w:t>
      </w:r>
      <w:r w:rsidR="00926681" w:rsidRPr="00ED0774">
        <w:t xml:space="preserve"> </w:t>
      </w:r>
      <w:r w:rsidRPr="00ED0774">
        <w:t>миелоидных</w:t>
      </w:r>
      <w:r w:rsidR="00926681" w:rsidRPr="00ED0774">
        <w:t xml:space="preserve"> </w:t>
      </w:r>
      <w:r w:rsidRPr="00ED0774">
        <w:t>клеток</w:t>
      </w:r>
      <w:r w:rsidR="00926681" w:rsidRPr="00ED0774">
        <w:t xml:space="preserve"> </w:t>
      </w:r>
      <w:r w:rsidR="00C044EF" w:rsidRPr="00ED0774">
        <w:fldChar w:fldCharType="begin" w:fldLock="1"/>
      </w:r>
      <w:r w:rsidR="000E616A">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mendeley":{"formattedCitation":"[1,2]","plainTextFormattedCitation":"[1,2]","previouslyFormattedCitation":"[1,2]"},"properties":{"noteIndex":0},"schema":"https://github.com/citation-style-language/schema/raw/master/csl-citation.json"}</w:instrText>
      </w:r>
      <w:r w:rsidR="00C044EF" w:rsidRPr="00ED0774">
        <w:fldChar w:fldCharType="separate"/>
      </w:r>
      <w:r w:rsidR="00B32728" w:rsidRPr="00ED0774">
        <w:rPr>
          <w:noProof/>
        </w:rPr>
        <w:t>[1,2]</w:t>
      </w:r>
      <w:r w:rsidR="00C044EF" w:rsidRPr="00ED0774">
        <w:fldChar w:fldCharType="end"/>
      </w:r>
      <w:r w:rsidRPr="00ED0774">
        <w:t>.</w:t>
      </w:r>
    </w:p>
    <w:p w14:paraId="19CEB7D7" w14:textId="77777777" w:rsidR="006E5861" w:rsidRPr="00ED0774" w:rsidRDefault="00D80AC9" w:rsidP="00705E68">
      <w:pPr>
        <w:pStyle w:val="2"/>
        <w:spacing w:before="0"/>
        <w:divId w:val="659507628"/>
        <w:rPr>
          <w:rFonts w:eastAsia="Times New Roman"/>
        </w:rPr>
      </w:pPr>
      <w:bookmarkStart w:id="13" w:name="_Toc24471990"/>
      <w:bookmarkStart w:id="14" w:name="_Toc26787551"/>
      <w:bookmarkStart w:id="15" w:name="_Toc64624762"/>
      <w:r w:rsidRPr="00ED0774">
        <w:rPr>
          <w:rStyle w:val="affb"/>
          <w:rFonts w:eastAsia="Times New Roman"/>
          <w:b/>
          <w:bCs w:val="0"/>
        </w:rPr>
        <w:t>1.2</w:t>
      </w:r>
      <w:r w:rsidR="00101ED7" w:rsidRPr="00ED0774">
        <w:rPr>
          <w:rStyle w:val="affb"/>
          <w:rFonts w:eastAsia="Times New Roman"/>
          <w:b/>
          <w:bCs w:val="0"/>
          <w:lang w:val="ru-RU"/>
        </w:rPr>
        <w:t>.</w:t>
      </w:r>
      <w:r w:rsidR="00926681" w:rsidRPr="00ED0774">
        <w:rPr>
          <w:rStyle w:val="affb"/>
          <w:rFonts w:eastAsia="Times New Roman"/>
          <w:b/>
          <w:bCs w:val="0"/>
        </w:rPr>
        <w:t xml:space="preserve"> </w:t>
      </w:r>
      <w:r w:rsidRPr="00ED0774">
        <w:rPr>
          <w:rStyle w:val="affb"/>
          <w:rFonts w:eastAsia="Times New Roman"/>
          <w:b/>
          <w:bCs w:val="0"/>
        </w:rPr>
        <w:t>Этиология</w:t>
      </w:r>
      <w:r w:rsidR="00926681" w:rsidRPr="00ED0774">
        <w:rPr>
          <w:rStyle w:val="affb"/>
          <w:rFonts w:eastAsia="Times New Roman"/>
          <w:b/>
          <w:bCs w:val="0"/>
        </w:rPr>
        <w:t xml:space="preserve"> </w:t>
      </w:r>
      <w:r w:rsidRPr="00ED0774">
        <w:rPr>
          <w:rStyle w:val="affb"/>
          <w:rFonts w:eastAsia="Times New Roman"/>
          <w:b/>
          <w:bCs w:val="0"/>
        </w:rPr>
        <w:t>и</w:t>
      </w:r>
      <w:r w:rsidR="00926681" w:rsidRPr="00ED0774">
        <w:rPr>
          <w:rStyle w:val="affb"/>
          <w:rFonts w:eastAsia="Times New Roman"/>
          <w:b/>
          <w:bCs w:val="0"/>
        </w:rPr>
        <w:t xml:space="preserve"> </w:t>
      </w:r>
      <w:r w:rsidRPr="00ED0774">
        <w:rPr>
          <w:rStyle w:val="affb"/>
          <w:rFonts w:eastAsia="Times New Roman"/>
          <w:b/>
          <w:bCs w:val="0"/>
        </w:rPr>
        <w:t>патогенез</w:t>
      </w:r>
      <w:bookmarkEnd w:id="13"/>
      <w:r w:rsidR="001E2ED1" w:rsidRPr="00ED0774">
        <w:rPr>
          <w:rStyle w:val="affb"/>
          <w:rFonts w:eastAsia="Times New Roman"/>
          <w:b/>
          <w:bCs w:val="0"/>
          <w:lang w:val="ru-RU"/>
        </w:rPr>
        <w:t xml:space="preserve"> </w:t>
      </w:r>
      <w:r w:rsidR="001E2ED1" w:rsidRPr="00ED0774">
        <w:rPr>
          <w:rStyle w:val="affb"/>
          <w:b/>
          <w:lang w:val="ru-RU"/>
        </w:rPr>
        <w:t>заболевания или состояния (группы заболеваний или состояний)</w:t>
      </w:r>
      <w:bookmarkEnd w:id="14"/>
      <w:bookmarkEnd w:id="15"/>
      <w:r w:rsidR="00926681" w:rsidRPr="00ED0774">
        <w:rPr>
          <w:rStyle w:val="affb"/>
          <w:rFonts w:eastAsia="Times New Roman"/>
          <w:b/>
          <w:bCs w:val="0"/>
        </w:rPr>
        <w:t xml:space="preserve"> </w:t>
      </w:r>
    </w:p>
    <w:p w14:paraId="2A6F6203" w14:textId="5AEF3CD1" w:rsidR="006E5861" w:rsidRPr="00ED0774" w:rsidRDefault="00D945D2" w:rsidP="00705E68">
      <w:pPr>
        <w:pStyle w:val="afd"/>
        <w:spacing w:beforeAutospacing="0" w:afterAutospacing="0" w:line="360" w:lineRule="auto"/>
        <w:ind w:firstLine="709"/>
        <w:contextualSpacing/>
        <w:divId w:val="659507628"/>
      </w:pPr>
      <w:r w:rsidRPr="00ED0774">
        <w:rPr>
          <w:rStyle w:val="affb"/>
          <w:b w:val="0"/>
        </w:rPr>
        <w:t>ОМЛ</w:t>
      </w:r>
      <w:r w:rsidR="00926681" w:rsidRPr="00ED0774">
        <w:rPr>
          <w:rStyle w:val="affb"/>
          <w:b w:val="0"/>
        </w:rPr>
        <w:t xml:space="preserve"> </w:t>
      </w:r>
      <w:r w:rsidR="00D80AC9" w:rsidRPr="00ED0774">
        <w:t>является</w:t>
      </w:r>
      <w:r w:rsidR="00926681" w:rsidRPr="00ED0774">
        <w:t xml:space="preserve"> </w:t>
      </w:r>
      <w:r w:rsidR="00D80AC9" w:rsidRPr="00ED0774">
        <w:t>следствием</w:t>
      </w:r>
      <w:r w:rsidR="00926681" w:rsidRPr="00ED0774">
        <w:t xml:space="preserve"> </w:t>
      </w:r>
      <w:r w:rsidR="00D80AC9" w:rsidRPr="00ED0774">
        <w:t>повреждения</w:t>
      </w:r>
      <w:r w:rsidR="00926681" w:rsidRPr="00ED0774">
        <w:t xml:space="preserve"> </w:t>
      </w:r>
      <w:r w:rsidR="00B12604" w:rsidRPr="00ED0774">
        <w:t>(мутации)</w:t>
      </w:r>
      <w:r w:rsidR="00926681" w:rsidRPr="00ED0774">
        <w:t xml:space="preserve"> </w:t>
      </w:r>
      <w:r w:rsidR="00D80AC9" w:rsidRPr="00ED0774">
        <w:t>в</w:t>
      </w:r>
      <w:r w:rsidR="00926681" w:rsidRPr="00ED0774">
        <w:t xml:space="preserve"> </w:t>
      </w:r>
      <w:r w:rsidR="00D80AC9" w:rsidRPr="00ED0774">
        <w:t>генетическом</w:t>
      </w:r>
      <w:r w:rsidR="00926681" w:rsidRPr="00ED0774">
        <w:t xml:space="preserve"> </w:t>
      </w:r>
      <w:r w:rsidR="00D80AC9" w:rsidRPr="00ED0774">
        <w:t>материале</w:t>
      </w:r>
      <w:r w:rsidR="00926681" w:rsidRPr="00ED0774">
        <w:t xml:space="preserve"> </w:t>
      </w:r>
      <w:r w:rsidR="00D80AC9" w:rsidRPr="00ED0774">
        <w:t>клоногенной</w:t>
      </w:r>
      <w:r w:rsidR="00926681" w:rsidRPr="00ED0774">
        <w:t xml:space="preserve"> </w:t>
      </w:r>
      <w:r w:rsidR="00D80AC9" w:rsidRPr="00ED0774">
        <w:t>кроветворной</w:t>
      </w:r>
      <w:r w:rsidR="00926681" w:rsidRPr="00ED0774">
        <w:t xml:space="preserve"> </w:t>
      </w:r>
      <w:r w:rsidR="00D80AC9" w:rsidRPr="00ED0774">
        <w:t>клетки.</w:t>
      </w:r>
      <w:r w:rsidR="00926681" w:rsidRPr="00ED0774">
        <w:t xml:space="preserve"> </w:t>
      </w:r>
      <w:r w:rsidR="00D80AC9" w:rsidRPr="00ED0774">
        <w:t>В</w:t>
      </w:r>
      <w:r w:rsidR="00926681" w:rsidRPr="00ED0774">
        <w:t xml:space="preserve"> </w:t>
      </w:r>
      <w:r w:rsidR="00D80AC9" w:rsidRPr="00ED0774">
        <w:t>результате</w:t>
      </w:r>
      <w:r w:rsidR="00926681" w:rsidRPr="00ED0774">
        <w:t xml:space="preserve"> </w:t>
      </w:r>
      <w:r w:rsidR="00D80AC9" w:rsidRPr="00ED0774">
        <w:t>этого</w:t>
      </w:r>
      <w:r w:rsidR="00926681" w:rsidRPr="00ED0774">
        <w:t xml:space="preserve"> </w:t>
      </w:r>
      <w:r w:rsidR="00D80AC9" w:rsidRPr="00ED0774">
        <w:t>происход</w:t>
      </w:r>
      <w:r w:rsidR="00B12604" w:rsidRPr="00ED0774">
        <w:t>я</w:t>
      </w:r>
      <w:r w:rsidR="00D80AC9" w:rsidRPr="00ED0774">
        <w:t>т</w:t>
      </w:r>
      <w:r w:rsidR="00926681" w:rsidRPr="00ED0774">
        <w:t xml:space="preserve"> </w:t>
      </w:r>
      <w:r w:rsidR="00D80AC9" w:rsidRPr="00ED0774">
        <w:t>нарушение</w:t>
      </w:r>
      <w:r w:rsidR="00926681" w:rsidRPr="00ED0774">
        <w:t xml:space="preserve"> </w:t>
      </w:r>
      <w:r w:rsidR="00D80AC9" w:rsidRPr="00ED0774">
        <w:t>контроля</w:t>
      </w:r>
      <w:r w:rsidR="00926681" w:rsidRPr="00ED0774">
        <w:t xml:space="preserve"> </w:t>
      </w:r>
      <w:r w:rsidR="00D80AC9" w:rsidRPr="00ED0774">
        <w:t>за</w:t>
      </w:r>
      <w:r w:rsidR="00926681" w:rsidRPr="00ED0774">
        <w:t xml:space="preserve"> </w:t>
      </w:r>
      <w:r w:rsidR="00D80AC9" w:rsidRPr="00ED0774">
        <w:t>клеточным</w:t>
      </w:r>
      <w:r w:rsidR="00926681" w:rsidRPr="00ED0774">
        <w:t xml:space="preserve"> </w:t>
      </w:r>
      <w:r w:rsidR="00D80AC9" w:rsidRPr="00ED0774">
        <w:t>циклом,</w:t>
      </w:r>
      <w:r w:rsidR="00926681" w:rsidRPr="00ED0774">
        <w:t xml:space="preserve"> </w:t>
      </w:r>
      <w:r w:rsidR="00D80AC9" w:rsidRPr="00ED0774">
        <w:t>изменение</w:t>
      </w:r>
      <w:r w:rsidR="00926681" w:rsidRPr="00ED0774">
        <w:t xml:space="preserve"> </w:t>
      </w:r>
      <w:r w:rsidR="00D80AC9" w:rsidRPr="00ED0774">
        <w:t>процесса</w:t>
      </w:r>
      <w:r w:rsidR="00926681" w:rsidRPr="00ED0774">
        <w:t xml:space="preserve"> </w:t>
      </w:r>
      <w:r w:rsidR="00D80AC9" w:rsidRPr="00ED0774">
        <w:t>транскрипции</w:t>
      </w:r>
      <w:r w:rsidR="00926681" w:rsidRPr="00ED0774">
        <w:t xml:space="preserve"> </w:t>
      </w:r>
      <w:r w:rsidR="00D80AC9" w:rsidRPr="00ED0774">
        <w:t>и</w:t>
      </w:r>
      <w:r w:rsidR="00926681" w:rsidRPr="00ED0774">
        <w:t xml:space="preserve"> </w:t>
      </w:r>
      <w:r w:rsidR="00D80AC9" w:rsidRPr="00ED0774">
        <w:t>продукции</w:t>
      </w:r>
      <w:r w:rsidR="00926681" w:rsidRPr="00ED0774">
        <w:t xml:space="preserve"> </w:t>
      </w:r>
      <w:r w:rsidR="00D80AC9" w:rsidRPr="00ED0774">
        <w:t>ряда</w:t>
      </w:r>
      <w:r w:rsidR="00926681" w:rsidRPr="00ED0774">
        <w:t xml:space="preserve"> </w:t>
      </w:r>
      <w:r w:rsidR="00D80AC9" w:rsidRPr="00ED0774">
        <w:t>ключевых</w:t>
      </w:r>
      <w:r w:rsidR="00926681" w:rsidRPr="00ED0774">
        <w:t xml:space="preserve"> </w:t>
      </w:r>
      <w:r w:rsidR="00D80AC9" w:rsidRPr="00ED0774">
        <w:t>белков.</w:t>
      </w:r>
      <w:r w:rsidR="00926681" w:rsidRPr="00ED0774">
        <w:t xml:space="preserve"> </w:t>
      </w:r>
      <w:r w:rsidR="00D80AC9" w:rsidRPr="00ED0774">
        <w:t>Вследствие</w:t>
      </w:r>
      <w:r w:rsidR="00926681" w:rsidRPr="00ED0774">
        <w:t xml:space="preserve"> </w:t>
      </w:r>
      <w:r w:rsidR="00D80AC9" w:rsidRPr="00ED0774">
        <w:t>бесконтрольной</w:t>
      </w:r>
      <w:r w:rsidR="00926681" w:rsidRPr="00ED0774">
        <w:t xml:space="preserve"> </w:t>
      </w:r>
      <w:r w:rsidR="00D80AC9" w:rsidRPr="00ED0774">
        <w:t>пролиферации</w:t>
      </w:r>
      <w:r w:rsidR="00926681" w:rsidRPr="00ED0774">
        <w:t xml:space="preserve"> </w:t>
      </w:r>
      <w:r w:rsidR="00D80AC9" w:rsidRPr="00ED0774">
        <w:t>в</w:t>
      </w:r>
      <w:r w:rsidR="00926681" w:rsidRPr="00ED0774">
        <w:t xml:space="preserve"> </w:t>
      </w:r>
      <w:r w:rsidR="00D80AC9" w:rsidRPr="00ED0774">
        <w:t>отсутствие</w:t>
      </w:r>
      <w:r w:rsidR="00926681" w:rsidRPr="00ED0774">
        <w:t xml:space="preserve"> </w:t>
      </w:r>
      <w:r w:rsidR="00D80AC9" w:rsidRPr="00ED0774">
        <w:t>дифференцировки</w:t>
      </w:r>
      <w:r w:rsidR="00926681" w:rsidRPr="00ED0774">
        <w:t xml:space="preserve"> </w:t>
      </w:r>
      <w:r w:rsidR="00D80AC9" w:rsidRPr="00ED0774">
        <w:t>происходит</w:t>
      </w:r>
      <w:r w:rsidR="00926681" w:rsidRPr="00ED0774">
        <w:t xml:space="preserve"> </w:t>
      </w:r>
      <w:r w:rsidR="00D80AC9" w:rsidRPr="00ED0774">
        <w:t>накопление</w:t>
      </w:r>
      <w:r w:rsidR="00926681" w:rsidRPr="00ED0774">
        <w:t xml:space="preserve"> </w:t>
      </w:r>
      <w:r w:rsidR="00D80AC9" w:rsidRPr="00ED0774">
        <w:t>патологических</w:t>
      </w:r>
      <w:r w:rsidR="00926681" w:rsidRPr="00ED0774">
        <w:t xml:space="preserve"> </w:t>
      </w:r>
      <w:r w:rsidR="00D80AC9" w:rsidRPr="00ED0774">
        <w:t>клеток.</w:t>
      </w:r>
      <w:r w:rsidR="00926681" w:rsidRPr="00ED0774">
        <w:t xml:space="preserve"> </w:t>
      </w:r>
      <w:r w:rsidR="00D80AC9" w:rsidRPr="00ED0774">
        <w:t>Тот</w:t>
      </w:r>
      <w:r w:rsidR="00926681" w:rsidRPr="00ED0774">
        <w:t xml:space="preserve"> </w:t>
      </w:r>
      <w:r w:rsidR="00D80AC9" w:rsidRPr="00ED0774">
        <w:t>факт,</w:t>
      </w:r>
      <w:r w:rsidR="00926681" w:rsidRPr="00ED0774">
        <w:t xml:space="preserve"> </w:t>
      </w:r>
      <w:r w:rsidR="00D80AC9" w:rsidRPr="00ED0774">
        <w:t>что</w:t>
      </w:r>
      <w:r w:rsidR="00926681" w:rsidRPr="00ED0774">
        <w:t xml:space="preserve"> </w:t>
      </w:r>
      <w:r w:rsidR="00D80AC9" w:rsidRPr="00ED0774">
        <w:t>патогенез</w:t>
      </w:r>
      <w:r w:rsidR="00926681" w:rsidRPr="00ED0774">
        <w:t xml:space="preserve"> </w:t>
      </w:r>
      <w:r w:rsidR="00AC0E8E" w:rsidRPr="00ED0774">
        <w:t xml:space="preserve">ОЛ </w:t>
      </w:r>
      <w:r w:rsidR="00D80AC9" w:rsidRPr="00ED0774">
        <w:t>связан</w:t>
      </w:r>
      <w:r w:rsidR="00926681" w:rsidRPr="00ED0774">
        <w:t xml:space="preserve"> </w:t>
      </w:r>
      <w:r w:rsidR="00D80AC9" w:rsidRPr="00ED0774">
        <w:t>с</w:t>
      </w:r>
      <w:r w:rsidR="00926681" w:rsidRPr="00ED0774">
        <w:t xml:space="preserve"> </w:t>
      </w:r>
      <w:r w:rsidR="00D80AC9" w:rsidRPr="00ED0774">
        <w:t>генетическими</w:t>
      </w:r>
      <w:r w:rsidR="00926681" w:rsidRPr="00ED0774">
        <w:t xml:space="preserve"> </w:t>
      </w:r>
      <w:r w:rsidR="00D80AC9" w:rsidRPr="00ED0774">
        <w:t>поломками,</w:t>
      </w:r>
      <w:r w:rsidR="00926681" w:rsidRPr="00ED0774">
        <w:t xml:space="preserve"> </w:t>
      </w:r>
      <w:r w:rsidR="00D80AC9" w:rsidRPr="00ED0774">
        <w:t>довольно</w:t>
      </w:r>
      <w:r w:rsidR="00926681" w:rsidRPr="00ED0774">
        <w:t xml:space="preserve"> </w:t>
      </w:r>
      <w:r w:rsidR="00D80AC9" w:rsidRPr="00ED0774">
        <w:t>часто</w:t>
      </w:r>
      <w:r w:rsidR="00926681" w:rsidRPr="00ED0774">
        <w:t xml:space="preserve"> </w:t>
      </w:r>
      <w:r w:rsidR="00D80AC9" w:rsidRPr="00ED0774">
        <w:t>подтверждается</w:t>
      </w:r>
      <w:r w:rsidR="00926681" w:rsidRPr="00ED0774">
        <w:t xml:space="preserve"> </w:t>
      </w:r>
      <w:r w:rsidR="00D80AC9" w:rsidRPr="00ED0774">
        <w:t>обнаружением</w:t>
      </w:r>
      <w:r w:rsidR="00926681" w:rsidRPr="00ED0774">
        <w:t xml:space="preserve"> </w:t>
      </w:r>
      <w:r w:rsidR="00D80AC9" w:rsidRPr="00ED0774">
        <w:t>различных</w:t>
      </w:r>
      <w:r w:rsidR="00926681" w:rsidRPr="00ED0774">
        <w:t xml:space="preserve"> </w:t>
      </w:r>
      <w:r w:rsidR="00D80AC9" w:rsidRPr="00ED0774">
        <w:t>хромосомных</w:t>
      </w:r>
      <w:r w:rsidR="00926681" w:rsidRPr="00ED0774">
        <w:t xml:space="preserve"> </w:t>
      </w:r>
      <w:r w:rsidR="00D80AC9" w:rsidRPr="00ED0774">
        <w:t>аберраций</w:t>
      </w:r>
      <w:r w:rsidR="00926681" w:rsidRPr="00ED0774">
        <w:t xml:space="preserve"> </w:t>
      </w:r>
      <w:r w:rsidR="00D80AC9" w:rsidRPr="00ED0774">
        <w:t>(транслокаций,</w:t>
      </w:r>
      <w:r w:rsidR="00926681" w:rsidRPr="00ED0774">
        <w:t xml:space="preserve"> </w:t>
      </w:r>
      <w:r w:rsidR="00D80AC9" w:rsidRPr="00ED0774">
        <w:t>делеций,</w:t>
      </w:r>
      <w:r w:rsidR="00926681" w:rsidRPr="00ED0774">
        <w:t xml:space="preserve"> </w:t>
      </w:r>
      <w:r w:rsidR="00D80AC9" w:rsidRPr="00ED0774">
        <w:t>инверсий</w:t>
      </w:r>
      <w:r w:rsidR="00926681" w:rsidRPr="00ED0774">
        <w:t xml:space="preserve"> </w:t>
      </w:r>
      <w:r w:rsidR="00D80AC9" w:rsidRPr="00ED0774">
        <w:t>и</w:t>
      </w:r>
      <w:r w:rsidR="00926681" w:rsidRPr="00ED0774">
        <w:t xml:space="preserve"> </w:t>
      </w:r>
      <w:r w:rsidR="00D80AC9" w:rsidRPr="00ED0774">
        <w:t>т.</w:t>
      </w:r>
      <w:r w:rsidR="00926681" w:rsidRPr="00ED0774">
        <w:t xml:space="preserve"> </w:t>
      </w:r>
      <w:r w:rsidR="00D80AC9" w:rsidRPr="00ED0774">
        <w:t>д.).</w:t>
      </w:r>
      <w:r w:rsidR="00926681" w:rsidRPr="00ED0774">
        <w:t xml:space="preserve"> </w:t>
      </w:r>
      <w:r w:rsidR="00D80AC9" w:rsidRPr="00ED0774">
        <w:t>В</w:t>
      </w:r>
      <w:r w:rsidR="00926681" w:rsidRPr="00ED0774">
        <w:t xml:space="preserve"> </w:t>
      </w:r>
      <w:r w:rsidR="00D80AC9" w:rsidRPr="00ED0774">
        <w:t>большинстве</w:t>
      </w:r>
      <w:r w:rsidR="00926681" w:rsidRPr="00ED0774">
        <w:t xml:space="preserve"> </w:t>
      </w:r>
      <w:r w:rsidR="00D80AC9" w:rsidRPr="00ED0774">
        <w:t>случаев</w:t>
      </w:r>
      <w:r w:rsidR="00926681" w:rsidRPr="00ED0774">
        <w:t xml:space="preserve"> </w:t>
      </w:r>
      <w:r w:rsidR="00D80AC9" w:rsidRPr="00ED0774">
        <w:t>конкретная</w:t>
      </w:r>
      <w:r w:rsidR="00926681" w:rsidRPr="00ED0774">
        <w:t xml:space="preserve"> </w:t>
      </w:r>
      <w:r w:rsidR="00D80AC9" w:rsidRPr="00ED0774">
        <w:t>причина</w:t>
      </w:r>
      <w:r w:rsidR="00926681" w:rsidRPr="00ED0774">
        <w:t xml:space="preserve"> </w:t>
      </w:r>
      <w:r w:rsidR="00D80AC9" w:rsidRPr="00ED0774">
        <w:t>возникновения</w:t>
      </w:r>
      <w:r w:rsidR="00926681" w:rsidRPr="00ED0774">
        <w:t xml:space="preserve"> </w:t>
      </w:r>
      <w:r w:rsidR="00D80AC9" w:rsidRPr="00ED0774">
        <w:t>ОМЛ</w:t>
      </w:r>
      <w:r w:rsidR="00926681" w:rsidRPr="00ED0774">
        <w:t xml:space="preserve"> </w:t>
      </w:r>
      <w:r w:rsidR="00D80AC9" w:rsidRPr="00ED0774">
        <w:t>остается</w:t>
      </w:r>
      <w:r w:rsidR="00926681" w:rsidRPr="00ED0774">
        <w:t xml:space="preserve"> </w:t>
      </w:r>
      <w:r w:rsidR="00D80AC9" w:rsidRPr="00ED0774">
        <w:t>неизвестной.</w:t>
      </w:r>
      <w:r w:rsidR="00926681" w:rsidRPr="00ED0774">
        <w:t xml:space="preserve"> </w:t>
      </w:r>
      <w:r w:rsidR="00D80AC9" w:rsidRPr="00ED0774">
        <w:t>Однако</w:t>
      </w:r>
      <w:r w:rsidR="00926681" w:rsidRPr="00ED0774">
        <w:t xml:space="preserve"> </w:t>
      </w:r>
      <w:r w:rsidR="00D80AC9" w:rsidRPr="00ED0774">
        <w:t>существует</w:t>
      </w:r>
      <w:r w:rsidR="00926681" w:rsidRPr="00ED0774">
        <w:t xml:space="preserve"> </w:t>
      </w:r>
      <w:r w:rsidR="00D80AC9" w:rsidRPr="00ED0774">
        <w:t>несколько</w:t>
      </w:r>
      <w:r w:rsidR="00926681" w:rsidRPr="00ED0774">
        <w:t xml:space="preserve"> </w:t>
      </w:r>
      <w:r w:rsidR="00D80AC9" w:rsidRPr="00ED0774">
        <w:t>предрасполагающих</w:t>
      </w:r>
      <w:r w:rsidR="00926681" w:rsidRPr="00ED0774">
        <w:t xml:space="preserve"> </w:t>
      </w:r>
      <w:r w:rsidR="00D80AC9" w:rsidRPr="00ED0774">
        <w:t>факторов,</w:t>
      </w:r>
      <w:r w:rsidR="00926681" w:rsidRPr="00ED0774">
        <w:t xml:space="preserve"> </w:t>
      </w:r>
      <w:r w:rsidR="00D80AC9" w:rsidRPr="00ED0774">
        <w:t>которые</w:t>
      </w:r>
      <w:r w:rsidR="00926681" w:rsidRPr="00ED0774">
        <w:t xml:space="preserve"> </w:t>
      </w:r>
      <w:r w:rsidR="00D80AC9" w:rsidRPr="00ED0774">
        <w:t>значительно</w:t>
      </w:r>
      <w:r w:rsidR="00926681" w:rsidRPr="00ED0774">
        <w:t xml:space="preserve"> </w:t>
      </w:r>
      <w:r w:rsidR="00D80AC9" w:rsidRPr="00ED0774">
        <w:t>увеличивают</w:t>
      </w:r>
      <w:r w:rsidR="00926681" w:rsidRPr="00ED0774">
        <w:t xml:space="preserve"> </w:t>
      </w:r>
      <w:r w:rsidR="00D80AC9" w:rsidRPr="00ED0774">
        <w:t>риск</w:t>
      </w:r>
      <w:r w:rsidR="00926681" w:rsidRPr="00ED0774">
        <w:t xml:space="preserve"> </w:t>
      </w:r>
      <w:r w:rsidR="00D80AC9" w:rsidRPr="00ED0774">
        <w:t>развития</w:t>
      </w:r>
      <w:r w:rsidR="00926681" w:rsidRPr="00ED0774">
        <w:t xml:space="preserve"> </w:t>
      </w:r>
      <w:r w:rsidR="00D80AC9" w:rsidRPr="00ED0774">
        <w:t>этого</w:t>
      </w:r>
      <w:r w:rsidR="00926681" w:rsidRPr="00ED0774">
        <w:t xml:space="preserve"> </w:t>
      </w:r>
      <w:r w:rsidR="00D80AC9" w:rsidRPr="00ED0774">
        <w:t>заболевания.</w:t>
      </w:r>
      <w:r w:rsidR="00926681" w:rsidRPr="00ED0774">
        <w:t xml:space="preserve"> </w:t>
      </w:r>
      <w:r w:rsidR="00D80AC9" w:rsidRPr="00ED0774">
        <w:t>Четко</w:t>
      </w:r>
      <w:r w:rsidR="00926681" w:rsidRPr="00ED0774">
        <w:t xml:space="preserve"> </w:t>
      </w:r>
      <w:r w:rsidR="00D80AC9" w:rsidRPr="00ED0774">
        <w:t>доказанная</w:t>
      </w:r>
      <w:r w:rsidR="00926681" w:rsidRPr="00ED0774">
        <w:t xml:space="preserve"> </w:t>
      </w:r>
      <w:r w:rsidR="00D80AC9" w:rsidRPr="00ED0774">
        <w:t>связь</w:t>
      </w:r>
      <w:r w:rsidR="00926681" w:rsidRPr="00ED0774">
        <w:t xml:space="preserve"> </w:t>
      </w:r>
      <w:r w:rsidR="00D80AC9" w:rsidRPr="00ED0774">
        <w:t>ионизирующей</w:t>
      </w:r>
      <w:r w:rsidR="00926681" w:rsidRPr="00ED0774">
        <w:t xml:space="preserve"> </w:t>
      </w:r>
      <w:r w:rsidR="00D80AC9" w:rsidRPr="00ED0774">
        <w:t>радиаци</w:t>
      </w:r>
      <w:r w:rsidR="00B12604" w:rsidRPr="00ED0774">
        <w:t>и</w:t>
      </w:r>
      <w:r w:rsidR="00926681" w:rsidRPr="00ED0774">
        <w:t xml:space="preserve"> </w:t>
      </w:r>
      <w:r w:rsidR="00D80AC9" w:rsidRPr="00ED0774">
        <w:t>при</w:t>
      </w:r>
      <w:r w:rsidR="00926681" w:rsidRPr="00ED0774">
        <w:t xml:space="preserve"> </w:t>
      </w:r>
      <w:r w:rsidR="00D80AC9" w:rsidRPr="00ED0774">
        <w:t>взрыве</w:t>
      </w:r>
      <w:r w:rsidR="00926681" w:rsidRPr="00ED0774">
        <w:t xml:space="preserve"> </w:t>
      </w:r>
      <w:r w:rsidR="00D80AC9" w:rsidRPr="00ED0774">
        <w:t>атомной</w:t>
      </w:r>
      <w:r w:rsidR="00926681" w:rsidRPr="00ED0774">
        <w:t xml:space="preserve"> </w:t>
      </w:r>
      <w:r w:rsidR="00D80AC9" w:rsidRPr="00ED0774">
        <w:t>бомбы,</w:t>
      </w:r>
      <w:r w:rsidR="00926681" w:rsidRPr="00ED0774">
        <w:t xml:space="preserve"> </w:t>
      </w:r>
      <w:r w:rsidR="00D80AC9" w:rsidRPr="00ED0774">
        <w:t>а</w:t>
      </w:r>
      <w:r w:rsidR="00926681" w:rsidRPr="00ED0774">
        <w:t xml:space="preserve"> </w:t>
      </w:r>
      <w:r w:rsidR="00D80AC9" w:rsidRPr="00ED0774">
        <w:t>также</w:t>
      </w:r>
      <w:r w:rsidR="00926681" w:rsidRPr="00ED0774">
        <w:t xml:space="preserve"> </w:t>
      </w:r>
      <w:r w:rsidR="00D80AC9" w:rsidRPr="00ED0774">
        <w:t>химио-</w:t>
      </w:r>
      <w:r w:rsidR="00926681" w:rsidRPr="00ED0774">
        <w:t xml:space="preserve"> </w:t>
      </w:r>
      <w:r w:rsidR="00D80AC9" w:rsidRPr="00ED0774">
        <w:t>и</w:t>
      </w:r>
      <w:r w:rsidR="00926681" w:rsidRPr="00ED0774">
        <w:t xml:space="preserve"> </w:t>
      </w:r>
      <w:r w:rsidR="00D80AC9" w:rsidRPr="00ED0774">
        <w:t>радиотерапи</w:t>
      </w:r>
      <w:r w:rsidR="00B12604" w:rsidRPr="00ED0774">
        <w:t>и</w:t>
      </w:r>
      <w:r w:rsidR="00926681" w:rsidRPr="00ED0774">
        <w:t xml:space="preserve"> </w:t>
      </w:r>
      <w:r w:rsidR="00D80AC9" w:rsidRPr="00ED0774">
        <w:t>по</w:t>
      </w:r>
      <w:r w:rsidR="00926681" w:rsidRPr="00ED0774">
        <w:t xml:space="preserve"> </w:t>
      </w:r>
      <w:r w:rsidR="00D80AC9" w:rsidRPr="00ED0774">
        <w:t>поводу</w:t>
      </w:r>
      <w:r w:rsidR="00926681" w:rsidRPr="00ED0774">
        <w:t xml:space="preserve"> </w:t>
      </w:r>
      <w:r w:rsidR="00D80AC9" w:rsidRPr="00ED0774">
        <w:t>других</w:t>
      </w:r>
      <w:r w:rsidR="00926681" w:rsidRPr="00ED0774">
        <w:t xml:space="preserve"> </w:t>
      </w:r>
      <w:r w:rsidR="00D80AC9" w:rsidRPr="00ED0774">
        <w:t>опухолей</w:t>
      </w:r>
      <w:r w:rsidR="00926681" w:rsidRPr="00ED0774">
        <w:t xml:space="preserve"> </w:t>
      </w:r>
      <w:r w:rsidR="00D80AC9" w:rsidRPr="00ED0774">
        <w:t>с</w:t>
      </w:r>
      <w:r w:rsidR="00926681" w:rsidRPr="00ED0774">
        <w:t xml:space="preserve"> </w:t>
      </w:r>
      <w:r w:rsidR="00D80AC9" w:rsidRPr="00ED0774">
        <w:t>повышенным</w:t>
      </w:r>
      <w:r w:rsidR="00926681" w:rsidRPr="00ED0774">
        <w:t xml:space="preserve"> </w:t>
      </w:r>
      <w:r w:rsidR="00D80AC9" w:rsidRPr="00ED0774">
        <w:t>риском</w:t>
      </w:r>
      <w:r w:rsidR="00926681" w:rsidRPr="00ED0774">
        <w:t xml:space="preserve"> </w:t>
      </w:r>
      <w:r w:rsidR="00D80AC9" w:rsidRPr="00ED0774">
        <w:t>возникновения</w:t>
      </w:r>
      <w:r w:rsidR="00926681" w:rsidRPr="00ED0774">
        <w:t xml:space="preserve"> </w:t>
      </w:r>
      <w:r w:rsidR="00AC0E8E" w:rsidRPr="00ED0774">
        <w:t xml:space="preserve">ОЛ </w:t>
      </w:r>
      <w:r w:rsidR="00D80AC9" w:rsidRPr="00ED0774">
        <w:t>заставила</w:t>
      </w:r>
      <w:r w:rsidR="00926681" w:rsidRPr="00ED0774">
        <w:t xml:space="preserve"> </w:t>
      </w:r>
      <w:r w:rsidR="00D80AC9" w:rsidRPr="00ED0774">
        <w:t>изучить</w:t>
      </w:r>
      <w:r w:rsidR="00926681" w:rsidRPr="00ED0774">
        <w:t xml:space="preserve"> </w:t>
      </w:r>
      <w:r w:rsidR="00D80AC9" w:rsidRPr="00ED0774">
        <w:t>другие</w:t>
      </w:r>
      <w:r w:rsidR="00926681" w:rsidRPr="00ED0774">
        <w:t xml:space="preserve"> </w:t>
      </w:r>
      <w:r w:rsidR="00D80AC9" w:rsidRPr="00ED0774">
        <w:t>возможные</w:t>
      </w:r>
      <w:r w:rsidR="00926681" w:rsidRPr="00ED0774">
        <w:t xml:space="preserve"> </w:t>
      </w:r>
      <w:r w:rsidR="00D80AC9" w:rsidRPr="00ED0774">
        <w:t>лейкемогенные</w:t>
      </w:r>
      <w:r w:rsidR="00926681" w:rsidRPr="00ED0774">
        <w:t xml:space="preserve"> </w:t>
      </w:r>
      <w:r w:rsidR="00D80AC9" w:rsidRPr="00ED0774">
        <w:t>факторы</w:t>
      </w:r>
      <w:r w:rsidR="00926681" w:rsidRPr="00ED0774">
        <w:t xml:space="preserve"> </w:t>
      </w:r>
      <w:r w:rsidR="00D80AC9" w:rsidRPr="00ED0774">
        <w:t>(низкие</w:t>
      </w:r>
      <w:r w:rsidR="00926681" w:rsidRPr="00ED0774">
        <w:t xml:space="preserve"> </w:t>
      </w:r>
      <w:r w:rsidR="00D80AC9" w:rsidRPr="00ED0774">
        <w:t>дозы</w:t>
      </w:r>
      <w:r w:rsidR="00926681" w:rsidRPr="00ED0774">
        <w:t xml:space="preserve"> </w:t>
      </w:r>
      <w:r w:rsidR="00D80AC9" w:rsidRPr="00ED0774">
        <w:t>радиации,</w:t>
      </w:r>
      <w:r w:rsidR="00926681" w:rsidRPr="00ED0774">
        <w:t xml:space="preserve"> </w:t>
      </w:r>
      <w:r w:rsidR="00D80AC9" w:rsidRPr="00ED0774">
        <w:t>химические</w:t>
      </w:r>
      <w:r w:rsidR="00926681" w:rsidRPr="00ED0774">
        <w:t xml:space="preserve"> </w:t>
      </w:r>
      <w:r w:rsidR="00D80AC9" w:rsidRPr="00ED0774">
        <w:t>вещества,</w:t>
      </w:r>
      <w:r w:rsidR="00926681" w:rsidRPr="00ED0774">
        <w:t xml:space="preserve"> </w:t>
      </w:r>
      <w:r w:rsidR="00D80AC9" w:rsidRPr="00ED0774">
        <w:t>курение,</w:t>
      </w:r>
      <w:r w:rsidR="00926681" w:rsidRPr="00ED0774">
        <w:t xml:space="preserve"> </w:t>
      </w:r>
      <w:r w:rsidR="00D80AC9" w:rsidRPr="00ED0774">
        <w:t>электромагнитные</w:t>
      </w:r>
      <w:r w:rsidR="00926681" w:rsidRPr="00ED0774">
        <w:t xml:space="preserve"> </w:t>
      </w:r>
      <w:r w:rsidR="00D80AC9" w:rsidRPr="00ED0774">
        <w:t>волны).</w:t>
      </w:r>
      <w:r w:rsidR="00926681" w:rsidRPr="00ED0774">
        <w:t xml:space="preserve"> </w:t>
      </w:r>
      <w:r w:rsidR="00D80AC9" w:rsidRPr="00ED0774">
        <w:t>Доказано,</w:t>
      </w:r>
      <w:r w:rsidR="00926681" w:rsidRPr="00ED0774">
        <w:t xml:space="preserve"> </w:t>
      </w:r>
      <w:r w:rsidR="00D80AC9" w:rsidRPr="00ED0774">
        <w:t>что</w:t>
      </w:r>
      <w:r w:rsidR="00926681" w:rsidRPr="00ED0774">
        <w:t xml:space="preserve"> </w:t>
      </w:r>
      <w:r w:rsidR="00D80AC9" w:rsidRPr="00ED0774">
        <w:t>между</w:t>
      </w:r>
      <w:r w:rsidR="00926681" w:rsidRPr="00ED0774">
        <w:t xml:space="preserve"> </w:t>
      </w:r>
      <w:r w:rsidR="00D80AC9" w:rsidRPr="00ED0774">
        <w:t>курением</w:t>
      </w:r>
      <w:r w:rsidR="00926681" w:rsidRPr="00ED0774">
        <w:t xml:space="preserve"> </w:t>
      </w:r>
      <w:r w:rsidR="00D80AC9" w:rsidRPr="00ED0774">
        <w:t>и</w:t>
      </w:r>
      <w:r w:rsidR="00926681" w:rsidRPr="00ED0774">
        <w:t xml:space="preserve"> </w:t>
      </w:r>
      <w:r w:rsidR="00D80AC9" w:rsidRPr="00ED0774">
        <w:t>риском</w:t>
      </w:r>
      <w:r w:rsidR="00926681" w:rsidRPr="00ED0774">
        <w:t xml:space="preserve"> </w:t>
      </w:r>
      <w:r w:rsidR="00D80AC9" w:rsidRPr="00ED0774">
        <w:t>развития</w:t>
      </w:r>
      <w:r w:rsidR="00926681" w:rsidRPr="00ED0774">
        <w:t xml:space="preserve"> </w:t>
      </w:r>
      <w:r w:rsidR="00AC0E8E" w:rsidRPr="00ED0774">
        <w:t xml:space="preserve">ОЛ </w:t>
      </w:r>
      <w:r w:rsidR="00D80AC9" w:rsidRPr="00ED0774">
        <w:t>существует</w:t>
      </w:r>
      <w:r w:rsidR="00926681" w:rsidRPr="00ED0774">
        <w:t xml:space="preserve"> </w:t>
      </w:r>
      <w:r w:rsidR="00D80AC9" w:rsidRPr="00ED0774">
        <w:t>дозовая</w:t>
      </w:r>
      <w:r w:rsidR="00926681" w:rsidRPr="00ED0774">
        <w:t xml:space="preserve"> </w:t>
      </w:r>
      <w:r w:rsidR="00D80AC9" w:rsidRPr="00ED0774">
        <w:t>зависимость,</w:t>
      </w:r>
      <w:r w:rsidR="00926681" w:rsidRPr="00ED0774">
        <w:t xml:space="preserve"> </w:t>
      </w:r>
      <w:r w:rsidR="00D80AC9" w:rsidRPr="00ED0774">
        <w:t>которая</w:t>
      </w:r>
      <w:r w:rsidR="00926681" w:rsidRPr="00ED0774">
        <w:t xml:space="preserve"> </w:t>
      </w:r>
      <w:r w:rsidR="00D80AC9" w:rsidRPr="00ED0774">
        <w:t>особенно</w:t>
      </w:r>
      <w:r w:rsidR="00926681" w:rsidRPr="00ED0774">
        <w:t xml:space="preserve"> </w:t>
      </w:r>
      <w:r w:rsidR="00D80AC9" w:rsidRPr="00ED0774">
        <w:t>очевидна</w:t>
      </w:r>
      <w:r w:rsidR="00926681" w:rsidRPr="00ED0774">
        <w:t xml:space="preserve"> </w:t>
      </w:r>
      <w:r w:rsidR="00D80AC9" w:rsidRPr="00ED0774">
        <w:t>для</w:t>
      </w:r>
      <w:r w:rsidR="00926681" w:rsidRPr="00ED0774">
        <w:t xml:space="preserve"> </w:t>
      </w:r>
      <w:r w:rsidR="00D80AC9" w:rsidRPr="00ED0774">
        <w:t>лиц</w:t>
      </w:r>
      <w:r w:rsidR="00926681" w:rsidRPr="00ED0774">
        <w:t xml:space="preserve"> </w:t>
      </w:r>
      <w:r w:rsidR="00D80AC9" w:rsidRPr="00ED0774">
        <w:t>старше</w:t>
      </w:r>
      <w:r w:rsidR="00926681" w:rsidRPr="00ED0774">
        <w:t xml:space="preserve"> </w:t>
      </w:r>
      <w:r w:rsidR="00D80AC9" w:rsidRPr="00ED0774">
        <w:t>60</w:t>
      </w:r>
      <w:r w:rsidR="00926681" w:rsidRPr="00ED0774">
        <w:t xml:space="preserve"> </w:t>
      </w:r>
      <w:r w:rsidR="00D80AC9" w:rsidRPr="00ED0774">
        <w:t>лет.</w:t>
      </w:r>
      <w:r w:rsidR="00926681" w:rsidRPr="00ED0774">
        <w:t xml:space="preserve"> </w:t>
      </w:r>
      <w:r w:rsidR="00D80AC9" w:rsidRPr="00ED0774">
        <w:t>Ряд</w:t>
      </w:r>
      <w:r w:rsidR="00926681" w:rsidRPr="00ED0774">
        <w:t xml:space="preserve"> </w:t>
      </w:r>
      <w:r w:rsidR="00D80AC9" w:rsidRPr="00ED0774">
        <w:t>исследователей</w:t>
      </w:r>
      <w:r w:rsidR="00926681" w:rsidRPr="00ED0774">
        <w:t xml:space="preserve"> </w:t>
      </w:r>
      <w:r w:rsidR="00D80AC9" w:rsidRPr="00ED0774">
        <w:t>предполага</w:t>
      </w:r>
      <w:r w:rsidR="00B12604" w:rsidRPr="00ED0774">
        <w:t>ю</w:t>
      </w:r>
      <w:r w:rsidR="00D80AC9" w:rsidRPr="00ED0774">
        <w:t>т,</w:t>
      </w:r>
      <w:r w:rsidR="00926681" w:rsidRPr="00ED0774">
        <w:t xml:space="preserve"> </w:t>
      </w:r>
      <w:r w:rsidR="00D80AC9" w:rsidRPr="00ED0774">
        <w:t>что</w:t>
      </w:r>
      <w:r w:rsidR="00926681" w:rsidRPr="00ED0774">
        <w:t xml:space="preserve"> </w:t>
      </w:r>
      <w:r w:rsidR="00D80AC9" w:rsidRPr="00ED0774">
        <w:t>около</w:t>
      </w:r>
      <w:r w:rsidR="00926681" w:rsidRPr="00ED0774">
        <w:t xml:space="preserve"> </w:t>
      </w:r>
      <w:r w:rsidR="00D80AC9" w:rsidRPr="00ED0774">
        <w:t>20</w:t>
      </w:r>
      <w:r w:rsidR="00926681" w:rsidRPr="00ED0774">
        <w:t xml:space="preserve"> </w:t>
      </w:r>
      <w:r w:rsidR="00D80AC9" w:rsidRPr="00ED0774">
        <w:t>%</w:t>
      </w:r>
      <w:r w:rsidR="00926681" w:rsidRPr="00ED0774">
        <w:t xml:space="preserve"> </w:t>
      </w:r>
      <w:r w:rsidR="00B12604" w:rsidRPr="00ED0774">
        <w:t>случаев</w:t>
      </w:r>
      <w:r w:rsidR="00926681" w:rsidRPr="00ED0774">
        <w:t xml:space="preserve"> </w:t>
      </w:r>
      <w:r w:rsidR="00D80AC9" w:rsidRPr="00ED0774">
        <w:t>ОМЛ</w:t>
      </w:r>
      <w:r w:rsidR="00926681" w:rsidRPr="00ED0774">
        <w:t xml:space="preserve"> </w:t>
      </w:r>
      <w:r w:rsidR="00D80AC9" w:rsidRPr="00ED0774">
        <w:t>являются</w:t>
      </w:r>
      <w:r w:rsidR="00926681" w:rsidRPr="00ED0774">
        <w:t xml:space="preserve"> </w:t>
      </w:r>
      <w:r w:rsidR="00D80AC9" w:rsidRPr="00ED0774">
        <w:t>следствием</w:t>
      </w:r>
      <w:r w:rsidR="00926681" w:rsidRPr="00ED0774">
        <w:t xml:space="preserve"> </w:t>
      </w:r>
      <w:r w:rsidR="00D80AC9" w:rsidRPr="00ED0774">
        <w:t>курения.</w:t>
      </w:r>
      <w:r w:rsidR="00926681" w:rsidRPr="00ED0774">
        <w:t xml:space="preserve"> </w:t>
      </w:r>
      <w:r w:rsidR="00D80AC9" w:rsidRPr="00ED0774">
        <w:t>Бензол</w:t>
      </w:r>
      <w:r w:rsidR="00926681" w:rsidRPr="00ED0774">
        <w:t xml:space="preserve"> </w:t>
      </w:r>
      <w:r w:rsidR="00D80AC9" w:rsidRPr="00ED0774">
        <w:t>при</w:t>
      </w:r>
      <w:r w:rsidR="00926681" w:rsidRPr="00ED0774">
        <w:t xml:space="preserve"> </w:t>
      </w:r>
      <w:r w:rsidR="00D80AC9" w:rsidRPr="00ED0774">
        <w:t>длительном</w:t>
      </w:r>
      <w:r w:rsidR="00926681" w:rsidRPr="00ED0774">
        <w:t xml:space="preserve"> </w:t>
      </w:r>
      <w:r w:rsidR="00D80AC9" w:rsidRPr="00ED0774">
        <w:t>воздействи</w:t>
      </w:r>
      <w:r w:rsidR="00B12604" w:rsidRPr="00ED0774">
        <w:t>и</w:t>
      </w:r>
      <w:r w:rsidR="00926681" w:rsidRPr="00ED0774">
        <w:t xml:space="preserve"> </w:t>
      </w:r>
      <w:r w:rsidR="00D80AC9" w:rsidRPr="00ED0774">
        <w:t>на</w:t>
      </w:r>
      <w:r w:rsidR="00926681" w:rsidRPr="00ED0774">
        <w:t xml:space="preserve"> </w:t>
      </w:r>
      <w:r w:rsidR="00D80AC9" w:rsidRPr="00ED0774">
        <w:t>организм</w:t>
      </w:r>
      <w:r w:rsidR="00926681" w:rsidRPr="00ED0774">
        <w:t xml:space="preserve"> </w:t>
      </w:r>
      <w:r w:rsidR="00D80AC9" w:rsidRPr="00ED0774">
        <w:t>человека</w:t>
      </w:r>
      <w:r w:rsidR="00926681" w:rsidRPr="00ED0774">
        <w:t xml:space="preserve"> </w:t>
      </w:r>
      <w:r w:rsidR="00D80AC9" w:rsidRPr="00ED0774">
        <w:t>дает</w:t>
      </w:r>
      <w:r w:rsidR="00926681" w:rsidRPr="00ED0774">
        <w:t xml:space="preserve"> </w:t>
      </w:r>
      <w:r w:rsidR="00D80AC9" w:rsidRPr="00ED0774">
        <w:t>лейкемогенный</w:t>
      </w:r>
      <w:r w:rsidR="00926681" w:rsidRPr="00ED0774">
        <w:t xml:space="preserve"> </w:t>
      </w:r>
      <w:r w:rsidR="00D80AC9" w:rsidRPr="00ED0774">
        <w:t>эффект,</w:t>
      </w:r>
      <w:r w:rsidR="00926681" w:rsidRPr="00ED0774">
        <w:t xml:space="preserve"> </w:t>
      </w:r>
      <w:r w:rsidR="00D80AC9" w:rsidRPr="00ED0774">
        <w:t>но</w:t>
      </w:r>
      <w:r w:rsidR="00926681" w:rsidRPr="00ED0774">
        <w:t xml:space="preserve"> </w:t>
      </w:r>
      <w:r w:rsidR="00D80AC9" w:rsidRPr="00ED0774">
        <w:t>при</w:t>
      </w:r>
      <w:r w:rsidR="00926681" w:rsidRPr="00ED0774">
        <w:t xml:space="preserve"> </w:t>
      </w:r>
      <w:r w:rsidR="00D80AC9" w:rsidRPr="00ED0774">
        <w:t>небольших</w:t>
      </w:r>
      <w:r w:rsidR="00926681" w:rsidRPr="00ED0774">
        <w:t xml:space="preserve"> </w:t>
      </w:r>
      <w:r w:rsidR="00D80AC9" w:rsidRPr="00ED0774">
        <w:t>концентрациях</w:t>
      </w:r>
      <w:r w:rsidR="00926681" w:rsidRPr="00ED0774">
        <w:t xml:space="preserve"> </w:t>
      </w:r>
      <w:r w:rsidR="00D80AC9" w:rsidRPr="00ED0774">
        <w:t>этого</w:t>
      </w:r>
      <w:r w:rsidR="00926681" w:rsidRPr="00ED0774">
        <w:t xml:space="preserve"> </w:t>
      </w:r>
      <w:r w:rsidR="00D80AC9" w:rsidRPr="00ED0774">
        <w:t>вещества,</w:t>
      </w:r>
      <w:r w:rsidR="00926681" w:rsidRPr="00ED0774">
        <w:t xml:space="preserve"> </w:t>
      </w:r>
      <w:r w:rsidR="00D80AC9" w:rsidRPr="00ED0774">
        <w:t>с</w:t>
      </w:r>
      <w:r w:rsidR="00926681" w:rsidRPr="00ED0774">
        <w:t xml:space="preserve"> </w:t>
      </w:r>
      <w:r w:rsidR="00D80AC9" w:rsidRPr="00ED0774">
        <w:t>которыми</w:t>
      </w:r>
      <w:r w:rsidR="00926681" w:rsidRPr="00ED0774">
        <w:t xml:space="preserve"> </w:t>
      </w:r>
      <w:r w:rsidR="00D80AC9" w:rsidRPr="00ED0774">
        <w:t>чаще</w:t>
      </w:r>
      <w:r w:rsidR="00926681" w:rsidRPr="00ED0774">
        <w:t xml:space="preserve"> </w:t>
      </w:r>
      <w:r w:rsidR="00D80AC9" w:rsidRPr="00ED0774">
        <w:t>всего</w:t>
      </w:r>
      <w:r w:rsidR="00926681" w:rsidRPr="00ED0774">
        <w:t xml:space="preserve"> </w:t>
      </w:r>
      <w:r w:rsidR="00D80AC9" w:rsidRPr="00ED0774">
        <w:t>сталкиваются</w:t>
      </w:r>
      <w:r w:rsidR="00926681" w:rsidRPr="00ED0774">
        <w:t xml:space="preserve"> </w:t>
      </w:r>
      <w:r w:rsidR="00D80AC9" w:rsidRPr="00ED0774">
        <w:t>люди</w:t>
      </w:r>
      <w:r w:rsidR="00926681" w:rsidRPr="00ED0774">
        <w:t xml:space="preserve"> </w:t>
      </w:r>
      <w:r w:rsidR="00D80AC9" w:rsidRPr="00ED0774">
        <w:t>на</w:t>
      </w:r>
      <w:r w:rsidR="00926681" w:rsidRPr="00ED0774">
        <w:t xml:space="preserve"> </w:t>
      </w:r>
      <w:r w:rsidR="00D80AC9" w:rsidRPr="00ED0774">
        <w:t>производстве,</w:t>
      </w:r>
      <w:r w:rsidR="00926681" w:rsidRPr="00ED0774">
        <w:t xml:space="preserve"> </w:t>
      </w:r>
      <w:r w:rsidR="00D80AC9" w:rsidRPr="00ED0774">
        <w:t>не</w:t>
      </w:r>
      <w:r w:rsidR="00926681" w:rsidRPr="00ED0774">
        <w:t xml:space="preserve"> </w:t>
      </w:r>
      <w:r w:rsidR="00D80AC9" w:rsidRPr="00ED0774">
        <w:t>доказана</w:t>
      </w:r>
      <w:r w:rsidR="00926681" w:rsidRPr="00ED0774">
        <w:t xml:space="preserve"> </w:t>
      </w:r>
      <w:r w:rsidR="00D80AC9" w:rsidRPr="00ED0774">
        <w:t>взаимосвязь</w:t>
      </w:r>
      <w:r w:rsidR="00926681" w:rsidRPr="00ED0774">
        <w:t xml:space="preserve"> </w:t>
      </w:r>
      <w:r w:rsidR="00D80AC9" w:rsidRPr="00ED0774">
        <w:t>с</w:t>
      </w:r>
      <w:r w:rsidR="00926681" w:rsidRPr="00ED0774">
        <w:t xml:space="preserve"> </w:t>
      </w:r>
      <w:r w:rsidR="00D80AC9" w:rsidRPr="00ED0774">
        <w:t>повышенным</w:t>
      </w:r>
      <w:r w:rsidR="00926681" w:rsidRPr="00ED0774">
        <w:t xml:space="preserve"> </w:t>
      </w:r>
      <w:r w:rsidR="00D80AC9" w:rsidRPr="00ED0774">
        <w:t>риском</w:t>
      </w:r>
      <w:r w:rsidR="00926681" w:rsidRPr="00ED0774">
        <w:t xml:space="preserve"> </w:t>
      </w:r>
      <w:r w:rsidR="00D80AC9" w:rsidRPr="00ED0774">
        <w:t>возникновения</w:t>
      </w:r>
      <w:r w:rsidR="00926681" w:rsidRPr="00ED0774">
        <w:t xml:space="preserve"> </w:t>
      </w:r>
      <w:r w:rsidR="00D80AC9" w:rsidRPr="00ED0774">
        <w:t>ОМЛ.</w:t>
      </w:r>
      <w:r w:rsidR="00926681" w:rsidRPr="00ED0774">
        <w:t xml:space="preserve"> </w:t>
      </w:r>
      <w:r w:rsidR="00D80AC9" w:rsidRPr="00ED0774">
        <w:t>При</w:t>
      </w:r>
      <w:r w:rsidR="00926681" w:rsidRPr="00ED0774">
        <w:t xml:space="preserve"> </w:t>
      </w:r>
      <w:r w:rsidR="00D80AC9" w:rsidRPr="00ED0774">
        <w:t>изучении</w:t>
      </w:r>
      <w:r w:rsidR="00926681" w:rsidRPr="00ED0774">
        <w:t xml:space="preserve"> </w:t>
      </w:r>
      <w:r w:rsidR="00D80AC9" w:rsidRPr="00ED0774">
        <w:t>постоянного</w:t>
      </w:r>
      <w:r w:rsidR="00926681" w:rsidRPr="00ED0774">
        <w:t xml:space="preserve"> </w:t>
      </w:r>
      <w:r w:rsidR="00D80AC9" w:rsidRPr="00ED0774">
        <w:t>воздействия</w:t>
      </w:r>
      <w:r w:rsidR="00926681" w:rsidRPr="00ED0774">
        <w:t xml:space="preserve"> </w:t>
      </w:r>
      <w:r w:rsidR="00D80AC9" w:rsidRPr="00ED0774">
        <w:t>малых</w:t>
      </w:r>
      <w:r w:rsidR="00926681" w:rsidRPr="00ED0774">
        <w:t xml:space="preserve"> </w:t>
      </w:r>
      <w:r w:rsidR="00D80AC9" w:rsidRPr="00ED0774">
        <w:t>доз</w:t>
      </w:r>
      <w:r w:rsidR="00926681" w:rsidRPr="00ED0774">
        <w:t xml:space="preserve"> </w:t>
      </w:r>
      <w:r w:rsidR="00D80AC9" w:rsidRPr="00ED0774">
        <w:t>радиации</w:t>
      </w:r>
      <w:r w:rsidR="00926681" w:rsidRPr="00ED0774">
        <w:t xml:space="preserve"> </w:t>
      </w:r>
      <w:r w:rsidR="00D80AC9" w:rsidRPr="00ED0774">
        <w:t>пока</w:t>
      </w:r>
      <w:r w:rsidR="00926681" w:rsidRPr="00ED0774">
        <w:t xml:space="preserve"> </w:t>
      </w:r>
      <w:r w:rsidR="00D80AC9" w:rsidRPr="00ED0774">
        <w:t>не</w:t>
      </w:r>
      <w:r w:rsidR="00926681" w:rsidRPr="00ED0774">
        <w:t xml:space="preserve"> </w:t>
      </w:r>
      <w:r w:rsidR="00D80AC9" w:rsidRPr="00ED0774">
        <w:t>получено</w:t>
      </w:r>
      <w:r w:rsidR="00926681" w:rsidRPr="00ED0774">
        <w:t xml:space="preserve"> </w:t>
      </w:r>
      <w:r w:rsidR="00D80AC9" w:rsidRPr="00ED0774">
        <w:t>доказательств</w:t>
      </w:r>
      <w:r w:rsidR="00926681" w:rsidRPr="00ED0774">
        <w:t xml:space="preserve"> </w:t>
      </w:r>
      <w:r w:rsidR="00D80AC9" w:rsidRPr="00ED0774">
        <w:t>в</w:t>
      </w:r>
      <w:r w:rsidR="00926681" w:rsidRPr="00ED0774">
        <w:t xml:space="preserve"> </w:t>
      </w:r>
      <w:r w:rsidR="00D80AC9" w:rsidRPr="00ED0774">
        <w:t>пользу</w:t>
      </w:r>
      <w:r w:rsidR="00926681" w:rsidRPr="00ED0774">
        <w:t xml:space="preserve"> </w:t>
      </w:r>
      <w:r w:rsidR="00D80AC9" w:rsidRPr="00ED0774">
        <w:t>увеличения</w:t>
      </w:r>
      <w:r w:rsidR="00926681" w:rsidRPr="00ED0774">
        <w:t xml:space="preserve"> </w:t>
      </w:r>
      <w:r w:rsidR="00D80AC9" w:rsidRPr="00ED0774">
        <w:t>частоты</w:t>
      </w:r>
      <w:r w:rsidR="00926681" w:rsidRPr="00ED0774">
        <w:t xml:space="preserve"> </w:t>
      </w:r>
      <w:r w:rsidR="00D80AC9" w:rsidRPr="00ED0774">
        <w:t>заболеваемости</w:t>
      </w:r>
      <w:r w:rsidR="00926681" w:rsidRPr="00ED0774">
        <w:t xml:space="preserve"> </w:t>
      </w:r>
      <w:r w:rsidR="00D03778" w:rsidRPr="00ED0774">
        <w:t>ОЛ</w:t>
      </w:r>
      <w:r w:rsidR="00D80AC9" w:rsidRPr="00ED0774">
        <w:t>.</w:t>
      </w:r>
      <w:r w:rsidR="00926681" w:rsidRPr="00ED0774">
        <w:t xml:space="preserve"> </w:t>
      </w:r>
      <w:r w:rsidR="00D80AC9" w:rsidRPr="00ED0774">
        <w:t>Впервые</w:t>
      </w:r>
      <w:r w:rsidR="00926681" w:rsidRPr="00ED0774">
        <w:t xml:space="preserve"> </w:t>
      </w:r>
      <w:r w:rsidR="00D80AC9" w:rsidRPr="00ED0774">
        <w:t>взаимосвязь</w:t>
      </w:r>
      <w:r w:rsidR="00926681" w:rsidRPr="00ED0774">
        <w:t xml:space="preserve"> </w:t>
      </w:r>
      <w:r w:rsidR="00D80AC9" w:rsidRPr="00ED0774">
        <w:t>между</w:t>
      </w:r>
      <w:r w:rsidR="00926681" w:rsidRPr="00ED0774">
        <w:t xml:space="preserve"> </w:t>
      </w:r>
      <w:r w:rsidR="00D80AC9" w:rsidRPr="00ED0774">
        <w:t>предшествующей</w:t>
      </w:r>
      <w:r w:rsidR="00926681" w:rsidRPr="00ED0774">
        <w:t xml:space="preserve"> </w:t>
      </w:r>
      <w:r w:rsidR="00D03778" w:rsidRPr="00ED0774">
        <w:t>ХТ</w:t>
      </w:r>
      <w:r w:rsidR="00D80AC9" w:rsidRPr="00ED0774">
        <w:t>,</w:t>
      </w:r>
      <w:r w:rsidR="00926681" w:rsidRPr="00ED0774">
        <w:t xml:space="preserve"> </w:t>
      </w:r>
      <w:r w:rsidR="00D80AC9" w:rsidRPr="00ED0774">
        <w:t>лучевым</w:t>
      </w:r>
      <w:r w:rsidR="00926681" w:rsidRPr="00ED0774">
        <w:t xml:space="preserve"> </w:t>
      </w:r>
      <w:r w:rsidR="00D80AC9" w:rsidRPr="00ED0774">
        <w:t>лечением</w:t>
      </w:r>
      <w:r w:rsidR="00926681" w:rsidRPr="00ED0774">
        <w:t xml:space="preserve"> </w:t>
      </w:r>
      <w:r w:rsidR="00D80AC9" w:rsidRPr="00ED0774">
        <w:t>каких-либо</w:t>
      </w:r>
      <w:r w:rsidR="00926681" w:rsidRPr="00ED0774">
        <w:t xml:space="preserve"> </w:t>
      </w:r>
      <w:r w:rsidR="00D80AC9" w:rsidRPr="00ED0774">
        <w:t>других</w:t>
      </w:r>
      <w:r w:rsidR="00926681" w:rsidRPr="00ED0774">
        <w:t xml:space="preserve"> </w:t>
      </w:r>
      <w:r w:rsidR="00D80AC9" w:rsidRPr="00ED0774">
        <w:t>опухолевых</w:t>
      </w:r>
      <w:r w:rsidR="00926681" w:rsidRPr="00ED0774">
        <w:t xml:space="preserve"> </w:t>
      </w:r>
      <w:r w:rsidR="00D80AC9" w:rsidRPr="00ED0774">
        <w:t>заболеваний</w:t>
      </w:r>
      <w:r w:rsidR="00926681" w:rsidRPr="00ED0774">
        <w:t xml:space="preserve"> </w:t>
      </w:r>
      <w:r w:rsidR="00D80AC9" w:rsidRPr="00ED0774">
        <w:t>и</w:t>
      </w:r>
      <w:r w:rsidR="00926681" w:rsidRPr="00ED0774">
        <w:t xml:space="preserve"> </w:t>
      </w:r>
      <w:r w:rsidR="00D80AC9" w:rsidRPr="00ED0774">
        <w:t>увеличенным</w:t>
      </w:r>
      <w:r w:rsidR="00926681" w:rsidRPr="00ED0774">
        <w:t xml:space="preserve"> </w:t>
      </w:r>
      <w:r w:rsidR="00D80AC9" w:rsidRPr="00ED0774">
        <w:t>риском</w:t>
      </w:r>
      <w:r w:rsidR="00926681" w:rsidRPr="00ED0774">
        <w:t xml:space="preserve"> </w:t>
      </w:r>
      <w:r w:rsidR="00D80AC9" w:rsidRPr="00ED0774">
        <w:t>развития</w:t>
      </w:r>
      <w:r w:rsidR="00926681" w:rsidRPr="00ED0774">
        <w:t xml:space="preserve"> </w:t>
      </w:r>
      <w:r w:rsidR="00D80AC9" w:rsidRPr="00ED0774">
        <w:t>ОМЛ</w:t>
      </w:r>
      <w:r w:rsidR="00926681" w:rsidRPr="00ED0774">
        <w:t xml:space="preserve"> </w:t>
      </w:r>
      <w:r w:rsidR="00D80AC9" w:rsidRPr="00ED0774">
        <w:t>была</w:t>
      </w:r>
      <w:r w:rsidR="00926681" w:rsidRPr="00ED0774">
        <w:t xml:space="preserve"> </w:t>
      </w:r>
      <w:r w:rsidR="00D80AC9" w:rsidRPr="00ED0774">
        <w:t>отмечена</w:t>
      </w:r>
      <w:r w:rsidR="00926681" w:rsidRPr="00ED0774">
        <w:t xml:space="preserve"> </w:t>
      </w:r>
      <w:r w:rsidR="00D80AC9" w:rsidRPr="00ED0774">
        <w:t>у</w:t>
      </w:r>
      <w:r w:rsidR="00926681" w:rsidRPr="00ED0774">
        <w:t xml:space="preserve"> </w:t>
      </w:r>
      <w:r w:rsidR="00D80AC9" w:rsidRPr="00ED0774">
        <w:t>пациентов,</w:t>
      </w:r>
      <w:r w:rsidR="00926681" w:rsidRPr="00ED0774">
        <w:t xml:space="preserve"> </w:t>
      </w:r>
      <w:r w:rsidR="00D80AC9" w:rsidRPr="00ED0774">
        <w:t>излеченных</w:t>
      </w:r>
      <w:r w:rsidR="00926681" w:rsidRPr="00ED0774">
        <w:t xml:space="preserve"> </w:t>
      </w:r>
      <w:r w:rsidR="00D80AC9" w:rsidRPr="00ED0774">
        <w:t>от</w:t>
      </w:r>
      <w:r w:rsidR="00926681" w:rsidRPr="00ED0774">
        <w:t xml:space="preserve"> </w:t>
      </w:r>
      <w:r w:rsidR="00C905FE" w:rsidRPr="00ED0774">
        <w:t>лимфомы</w:t>
      </w:r>
      <w:r w:rsidR="00926681" w:rsidRPr="00ED0774">
        <w:t xml:space="preserve"> </w:t>
      </w:r>
      <w:r w:rsidR="00C905FE" w:rsidRPr="00ED0774">
        <w:t>Ходжкина</w:t>
      </w:r>
      <w:r w:rsidR="00D80AC9" w:rsidRPr="00ED0774">
        <w:t>.</w:t>
      </w:r>
      <w:r w:rsidR="00926681" w:rsidRPr="00ED0774">
        <w:t xml:space="preserve"> </w:t>
      </w:r>
      <w:r w:rsidR="00D80AC9" w:rsidRPr="00ED0774">
        <w:t>Доказано,</w:t>
      </w:r>
      <w:r w:rsidR="00926681" w:rsidRPr="00ED0774">
        <w:t xml:space="preserve"> </w:t>
      </w:r>
      <w:r w:rsidR="00D80AC9" w:rsidRPr="00ED0774">
        <w:t>что</w:t>
      </w:r>
      <w:r w:rsidR="00926681" w:rsidRPr="00ED0774">
        <w:t xml:space="preserve"> </w:t>
      </w:r>
      <w:r w:rsidR="00D80AC9" w:rsidRPr="00ED0774">
        <w:t>не</w:t>
      </w:r>
      <w:r w:rsidR="00926681" w:rsidRPr="00ED0774">
        <w:t xml:space="preserve"> </w:t>
      </w:r>
      <w:r w:rsidR="00D80AC9" w:rsidRPr="00ED0774">
        <w:t>столько</w:t>
      </w:r>
      <w:r w:rsidR="00926681" w:rsidRPr="00ED0774">
        <w:t xml:space="preserve"> </w:t>
      </w:r>
      <w:r w:rsidR="00D80AC9" w:rsidRPr="00ED0774">
        <w:t>кумулятивная</w:t>
      </w:r>
      <w:r w:rsidR="00926681" w:rsidRPr="00ED0774">
        <w:t xml:space="preserve"> </w:t>
      </w:r>
      <w:r w:rsidR="00D80AC9" w:rsidRPr="00ED0774">
        <w:t>доза,</w:t>
      </w:r>
      <w:r w:rsidR="00926681" w:rsidRPr="00ED0774">
        <w:t xml:space="preserve"> </w:t>
      </w:r>
      <w:r w:rsidR="00D80AC9" w:rsidRPr="00ED0774">
        <w:t>сколько</w:t>
      </w:r>
      <w:r w:rsidR="00926681" w:rsidRPr="00ED0774">
        <w:t xml:space="preserve"> </w:t>
      </w:r>
      <w:r w:rsidR="00D80AC9" w:rsidRPr="00ED0774">
        <w:t>интенсивность</w:t>
      </w:r>
      <w:r w:rsidR="00926681" w:rsidRPr="00ED0774">
        <w:t xml:space="preserve"> </w:t>
      </w:r>
      <w:r w:rsidR="00D80AC9" w:rsidRPr="00ED0774">
        <w:t>дозового</w:t>
      </w:r>
      <w:r w:rsidR="00926681" w:rsidRPr="00ED0774">
        <w:t xml:space="preserve"> </w:t>
      </w:r>
      <w:r w:rsidR="00D80AC9" w:rsidRPr="00ED0774">
        <w:t>воздействия</w:t>
      </w:r>
      <w:r w:rsidR="00926681" w:rsidRPr="00ED0774">
        <w:t xml:space="preserve"> </w:t>
      </w:r>
      <w:r w:rsidR="00D80AC9" w:rsidRPr="00ED0774">
        <w:t>обусловливает</w:t>
      </w:r>
      <w:r w:rsidR="00926681" w:rsidRPr="00ED0774">
        <w:t xml:space="preserve"> </w:t>
      </w:r>
      <w:r w:rsidR="00D80AC9" w:rsidRPr="00ED0774">
        <w:t>повышение</w:t>
      </w:r>
      <w:r w:rsidR="00926681" w:rsidRPr="00ED0774">
        <w:t xml:space="preserve"> </w:t>
      </w:r>
      <w:r w:rsidR="00D80AC9" w:rsidRPr="00ED0774">
        <w:t>частоты</w:t>
      </w:r>
      <w:r w:rsidR="00926681" w:rsidRPr="00ED0774">
        <w:t xml:space="preserve"> </w:t>
      </w:r>
      <w:r w:rsidR="00D80AC9" w:rsidRPr="00ED0774">
        <w:t>заболеваемости</w:t>
      </w:r>
      <w:r w:rsidR="00926681" w:rsidRPr="00ED0774">
        <w:t xml:space="preserve"> </w:t>
      </w:r>
      <w:r w:rsidR="00D80AC9" w:rsidRPr="00ED0774">
        <w:t>ОМЛ.</w:t>
      </w:r>
      <w:r w:rsidR="00926681" w:rsidRPr="00ED0774">
        <w:t xml:space="preserve"> </w:t>
      </w:r>
      <w:r w:rsidR="00D80AC9" w:rsidRPr="00ED0774">
        <w:t>Риск</w:t>
      </w:r>
      <w:r w:rsidR="00926681" w:rsidRPr="00ED0774">
        <w:t xml:space="preserve"> </w:t>
      </w:r>
      <w:r w:rsidR="00D80AC9" w:rsidRPr="00ED0774">
        <w:t>развития</w:t>
      </w:r>
      <w:r w:rsidR="00926681" w:rsidRPr="00ED0774">
        <w:t xml:space="preserve"> </w:t>
      </w:r>
      <w:r w:rsidR="00D80AC9" w:rsidRPr="00ED0774">
        <w:t>вторичного</w:t>
      </w:r>
      <w:r w:rsidR="00926681" w:rsidRPr="00ED0774">
        <w:t xml:space="preserve"> </w:t>
      </w:r>
      <w:r w:rsidR="00D80AC9" w:rsidRPr="00ED0774">
        <w:t>ОМЛ</w:t>
      </w:r>
      <w:r w:rsidR="00926681" w:rsidRPr="00ED0774">
        <w:t xml:space="preserve"> </w:t>
      </w:r>
      <w:r w:rsidR="00D80AC9" w:rsidRPr="00ED0774">
        <w:t>наиболее</w:t>
      </w:r>
      <w:r w:rsidR="00926681" w:rsidRPr="00ED0774">
        <w:t xml:space="preserve"> </w:t>
      </w:r>
      <w:r w:rsidR="00D80AC9" w:rsidRPr="00ED0774">
        <w:t>высок</w:t>
      </w:r>
      <w:r w:rsidR="00926681" w:rsidRPr="00ED0774">
        <w:t xml:space="preserve"> </w:t>
      </w:r>
      <w:r w:rsidR="00D80AC9" w:rsidRPr="00ED0774">
        <w:t>в</w:t>
      </w:r>
      <w:r w:rsidR="00926681" w:rsidRPr="00ED0774">
        <w:t xml:space="preserve"> </w:t>
      </w:r>
      <w:r w:rsidR="00D80AC9" w:rsidRPr="00ED0774">
        <w:t>период</w:t>
      </w:r>
      <w:r w:rsidR="00926681" w:rsidRPr="00ED0774">
        <w:t xml:space="preserve"> </w:t>
      </w:r>
      <w:r w:rsidR="00D80AC9" w:rsidRPr="00ED0774">
        <w:t>от</w:t>
      </w:r>
      <w:r w:rsidR="00926681" w:rsidRPr="00ED0774">
        <w:t xml:space="preserve"> </w:t>
      </w:r>
      <w:r w:rsidR="00D80AC9" w:rsidRPr="00ED0774">
        <w:t>2</w:t>
      </w:r>
      <w:r w:rsidR="00926681" w:rsidRPr="00ED0774">
        <w:t xml:space="preserve"> </w:t>
      </w:r>
      <w:r w:rsidR="00D80AC9" w:rsidRPr="00ED0774">
        <w:t>до</w:t>
      </w:r>
      <w:r w:rsidR="00926681" w:rsidRPr="00ED0774">
        <w:t xml:space="preserve"> </w:t>
      </w:r>
      <w:r w:rsidR="00D80AC9" w:rsidRPr="00ED0774">
        <w:t>9</w:t>
      </w:r>
      <w:r w:rsidR="00926681" w:rsidRPr="00ED0774">
        <w:t xml:space="preserve"> </w:t>
      </w:r>
      <w:r w:rsidR="00D80AC9" w:rsidRPr="00ED0774">
        <w:lastRenderedPageBreak/>
        <w:t>лет</w:t>
      </w:r>
      <w:r w:rsidR="00926681" w:rsidRPr="00ED0774">
        <w:t xml:space="preserve"> </w:t>
      </w:r>
      <w:r w:rsidR="00D80AC9" w:rsidRPr="00ED0774">
        <w:t>после</w:t>
      </w:r>
      <w:r w:rsidR="00926681" w:rsidRPr="00ED0774">
        <w:t xml:space="preserve"> </w:t>
      </w:r>
      <w:r w:rsidR="00D80AC9" w:rsidRPr="00ED0774">
        <w:t>завершения</w:t>
      </w:r>
      <w:r w:rsidR="00926681" w:rsidRPr="00ED0774">
        <w:t xml:space="preserve"> </w:t>
      </w:r>
      <w:r w:rsidR="00D80AC9" w:rsidRPr="00ED0774">
        <w:t>предшествующей</w:t>
      </w:r>
      <w:r w:rsidR="00926681" w:rsidRPr="00ED0774">
        <w:t xml:space="preserve"> </w:t>
      </w:r>
      <w:r w:rsidR="00D03778" w:rsidRPr="00ED0774">
        <w:t>ХТ</w:t>
      </w:r>
      <w:r w:rsidR="00D80AC9" w:rsidRPr="00ED0774">
        <w:t>.</w:t>
      </w:r>
      <w:r w:rsidR="00926681" w:rsidRPr="00ED0774">
        <w:t xml:space="preserve"> </w:t>
      </w:r>
      <w:r w:rsidR="00D80AC9" w:rsidRPr="00ED0774">
        <w:t>В</w:t>
      </w:r>
      <w:r w:rsidR="00926681" w:rsidRPr="00ED0774">
        <w:t xml:space="preserve"> </w:t>
      </w:r>
      <w:r w:rsidR="00D80AC9" w:rsidRPr="00ED0774">
        <w:t>85</w:t>
      </w:r>
      <w:r w:rsidR="00926681" w:rsidRPr="00ED0774">
        <w:t xml:space="preserve"> </w:t>
      </w:r>
      <w:r w:rsidR="00D80AC9" w:rsidRPr="00ED0774">
        <w:t>%</w:t>
      </w:r>
      <w:r w:rsidR="00926681" w:rsidRPr="00ED0774">
        <w:t xml:space="preserve"> </w:t>
      </w:r>
      <w:r w:rsidR="00D80AC9" w:rsidRPr="00ED0774">
        <w:t>случаев</w:t>
      </w:r>
      <w:r w:rsidR="00926681" w:rsidRPr="00ED0774">
        <w:t xml:space="preserve"> </w:t>
      </w:r>
      <w:r w:rsidR="00D80AC9" w:rsidRPr="00ED0774">
        <w:t>вторичные</w:t>
      </w:r>
      <w:r w:rsidR="00926681" w:rsidRPr="00ED0774">
        <w:t xml:space="preserve"> </w:t>
      </w:r>
      <w:r w:rsidR="00D80AC9" w:rsidRPr="00ED0774">
        <w:t>лейкозы</w:t>
      </w:r>
      <w:r w:rsidR="00926681" w:rsidRPr="00ED0774">
        <w:t xml:space="preserve"> </w:t>
      </w:r>
      <w:r w:rsidR="00D80AC9" w:rsidRPr="00ED0774">
        <w:t>возникают</w:t>
      </w:r>
      <w:r w:rsidR="00926681" w:rsidRPr="00ED0774">
        <w:t xml:space="preserve"> </w:t>
      </w:r>
      <w:r w:rsidR="00D80AC9" w:rsidRPr="00ED0774">
        <w:t>в</w:t>
      </w:r>
      <w:r w:rsidR="00926681" w:rsidRPr="00ED0774">
        <w:t xml:space="preserve"> </w:t>
      </w:r>
      <w:r w:rsidR="00D80AC9" w:rsidRPr="00ED0774">
        <w:t>сроки</w:t>
      </w:r>
      <w:r w:rsidR="00926681" w:rsidRPr="00ED0774">
        <w:t xml:space="preserve"> </w:t>
      </w:r>
      <w:r w:rsidR="00D80AC9" w:rsidRPr="00ED0774">
        <w:t>до</w:t>
      </w:r>
      <w:r w:rsidR="00926681" w:rsidRPr="00ED0774">
        <w:t xml:space="preserve"> </w:t>
      </w:r>
      <w:r w:rsidR="00D80AC9" w:rsidRPr="00ED0774">
        <w:t>10</w:t>
      </w:r>
      <w:r w:rsidR="00926681" w:rsidRPr="00ED0774">
        <w:t xml:space="preserve"> </w:t>
      </w:r>
      <w:r w:rsidR="00D80AC9" w:rsidRPr="00ED0774">
        <w:t>лет</w:t>
      </w:r>
      <w:r w:rsidR="00926681" w:rsidRPr="00ED0774">
        <w:t xml:space="preserve"> </w:t>
      </w:r>
      <w:r w:rsidR="00D80AC9" w:rsidRPr="00ED0774">
        <w:t>от</w:t>
      </w:r>
      <w:r w:rsidR="00926681" w:rsidRPr="00ED0774">
        <w:t xml:space="preserve"> </w:t>
      </w:r>
      <w:r w:rsidR="00D80AC9" w:rsidRPr="00ED0774">
        <w:t>окончания</w:t>
      </w:r>
      <w:r w:rsidR="00926681" w:rsidRPr="00ED0774">
        <w:t xml:space="preserve"> </w:t>
      </w:r>
      <w:r w:rsidR="00D80AC9" w:rsidRPr="00ED0774">
        <w:t>лечения</w:t>
      </w:r>
      <w:r w:rsidR="00926681" w:rsidRPr="00ED0774">
        <w:t xml:space="preserve"> </w:t>
      </w:r>
      <w:r w:rsidR="00DC6922" w:rsidRPr="00ED0774">
        <w:fldChar w:fldCharType="begin" w:fldLock="1"/>
      </w:r>
      <w:r w:rsidR="00B32728" w:rsidRPr="00ED0774">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mendeley":{"formattedCitation":"[1,2]","plainTextFormattedCitation":"[1,2]","previouslyFormattedCitation":"[1,2]"},"properties":{"noteIndex":0},"schema":"https://github.com/citation-style-language/schema/raw/master/csl-citation.json"}</w:instrText>
      </w:r>
      <w:r w:rsidR="00DC6922" w:rsidRPr="00ED0774">
        <w:fldChar w:fldCharType="separate"/>
      </w:r>
      <w:r w:rsidR="00B32728" w:rsidRPr="00ED0774">
        <w:rPr>
          <w:noProof/>
        </w:rPr>
        <w:t>[1,2]</w:t>
      </w:r>
      <w:r w:rsidR="00DC6922" w:rsidRPr="00ED0774">
        <w:fldChar w:fldCharType="end"/>
      </w:r>
      <w:r w:rsidR="00D80AC9" w:rsidRPr="00ED0774">
        <w:t>.</w:t>
      </w:r>
      <w:r w:rsidR="00926681" w:rsidRPr="00ED0774">
        <w:t xml:space="preserve"> </w:t>
      </w:r>
      <w:r w:rsidR="00B54E5A" w:rsidRPr="00ED0774">
        <w:t>Этиология</w:t>
      </w:r>
      <w:r w:rsidR="00926681" w:rsidRPr="00ED0774">
        <w:t xml:space="preserve"> </w:t>
      </w:r>
      <w:r w:rsidR="00B54E5A" w:rsidRPr="00ED0774">
        <w:t>и</w:t>
      </w:r>
      <w:r w:rsidR="00926681" w:rsidRPr="00ED0774">
        <w:t xml:space="preserve"> </w:t>
      </w:r>
      <w:r w:rsidR="00B54E5A" w:rsidRPr="00ED0774">
        <w:t>специфические</w:t>
      </w:r>
      <w:r w:rsidR="00926681" w:rsidRPr="00ED0774">
        <w:t xml:space="preserve"> </w:t>
      </w:r>
      <w:r w:rsidR="00B54E5A" w:rsidRPr="00ED0774">
        <w:t>факторы,</w:t>
      </w:r>
      <w:r w:rsidR="00926681" w:rsidRPr="00ED0774">
        <w:t xml:space="preserve"> </w:t>
      </w:r>
      <w:r w:rsidR="00B54E5A" w:rsidRPr="00ED0774">
        <w:t>приводящие</w:t>
      </w:r>
      <w:r w:rsidR="00926681" w:rsidRPr="00ED0774">
        <w:t xml:space="preserve"> </w:t>
      </w:r>
      <w:r w:rsidR="00B54E5A" w:rsidRPr="00ED0774">
        <w:t>к</w:t>
      </w:r>
      <w:r w:rsidR="00926681" w:rsidRPr="00ED0774">
        <w:t xml:space="preserve"> </w:t>
      </w:r>
      <w:r w:rsidR="00B54E5A" w:rsidRPr="00ED0774">
        <w:t>развитию</w:t>
      </w:r>
      <w:r w:rsidR="00926681" w:rsidRPr="00ED0774">
        <w:t xml:space="preserve"> </w:t>
      </w:r>
      <w:r w:rsidR="00B54E5A" w:rsidRPr="00ED0774">
        <w:t>вторичных</w:t>
      </w:r>
      <w:r w:rsidR="00926681" w:rsidRPr="00ED0774">
        <w:t xml:space="preserve"> </w:t>
      </w:r>
      <w:r w:rsidR="00B54E5A" w:rsidRPr="00ED0774">
        <w:t>миелоидных</w:t>
      </w:r>
      <w:r w:rsidR="00926681" w:rsidRPr="00ED0774">
        <w:t xml:space="preserve"> </w:t>
      </w:r>
      <w:r w:rsidR="00B54E5A" w:rsidRPr="00ED0774">
        <w:t>опухолей,</w:t>
      </w:r>
      <w:r w:rsidR="00926681" w:rsidRPr="00ED0774">
        <w:t xml:space="preserve"> </w:t>
      </w:r>
      <w:r w:rsidR="00B54E5A" w:rsidRPr="00ED0774">
        <w:t>полностью</w:t>
      </w:r>
      <w:r w:rsidR="00926681" w:rsidRPr="00ED0774">
        <w:t xml:space="preserve"> </w:t>
      </w:r>
      <w:r w:rsidR="00B54E5A" w:rsidRPr="00ED0774">
        <w:t>не</w:t>
      </w:r>
      <w:r w:rsidR="00926681" w:rsidRPr="00ED0774">
        <w:t xml:space="preserve"> </w:t>
      </w:r>
      <w:r w:rsidR="00B54E5A" w:rsidRPr="00ED0774">
        <w:t>изучены.</w:t>
      </w:r>
      <w:r w:rsidR="00926681" w:rsidRPr="00ED0774">
        <w:t xml:space="preserve"> </w:t>
      </w:r>
      <w:r w:rsidR="00B54E5A" w:rsidRPr="00ED0774">
        <w:t>В</w:t>
      </w:r>
      <w:r w:rsidR="00926681" w:rsidRPr="00ED0774">
        <w:t xml:space="preserve"> </w:t>
      </w:r>
      <w:r w:rsidR="00B54E5A" w:rsidRPr="00ED0774">
        <w:t>патогенез</w:t>
      </w:r>
      <w:r w:rsidR="00926681" w:rsidRPr="00ED0774">
        <w:t xml:space="preserve"> </w:t>
      </w:r>
      <w:r w:rsidR="00B54E5A" w:rsidRPr="00ED0774">
        <w:t>вовлечены</w:t>
      </w:r>
      <w:r w:rsidR="00926681" w:rsidRPr="00ED0774">
        <w:t xml:space="preserve"> </w:t>
      </w:r>
      <w:r w:rsidR="00B54E5A" w:rsidRPr="00ED0774">
        <w:t>многие</w:t>
      </w:r>
      <w:r w:rsidR="00926681" w:rsidRPr="00ED0774">
        <w:t xml:space="preserve"> </w:t>
      </w:r>
      <w:r w:rsidR="00B54E5A" w:rsidRPr="00ED0774">
        <w:t>генетические</w:t>
      </w:r>
      <w:r w:rsidR="00926681" w:rsidRPr="00ED0774">
        <w:t xml:space="preserve"> </w:t>
      </w:r>
      <w:r w:rsidR="00B54E5A" w:rsidRPr="00ED0774">
        <w:t>пути</w:t>
      </w:r>
      <w:r w:rsidR="00926681" w:rsidRPr="00ED0774">
        <w:t xml:space="preserve"> </w:t>
      </w:r>
      <w:r w:rsidR="00B54E5A" w:rsidRPr="00ED0774">
        <w:t>и</w:t>
      </w:r>
      <w:r w:rsidR="00926681" w:rsidRPr="00ED0774">
        <w:t xml:space="preserve"> </w:t>
      </w:r>
      <w:r w:rsidR="00B54E5A" w:rsidRPr="00ED0774">
        <w:t>кооперативные</w:t>
      </w:r>
      <w:r w:rsidR="00926681" w:rsidRPr="00ED0774">
        <w:t xml:space="preserve"> </w:t>
      </w:r>
      <w:r w:rsidR="00B54E5A" w:rsidRPr="00ED0774">
        <w:t>мутации.</w:t>
      </w:r>
      <w:r w:rsidR="00926681" w:rsidRPr="00ED0774">
        <w:t xml:space="preserve"> </w:t>
      </w:r>
      <w:r w:rsidR="00B54E5A" w:rsidRPr="00ED0774">
        <w:t>Вторичные</w:t>
      </w:r>
      <w:r w:rsidR="00926681" w:rsidRPr="00ED0774">
        <w:t xml:space="preserve"> </w:t>
      </w:r>
      <w:r w:rsidR="00B54E5A" w:rsidRPr="00ED0774">
        <w:t>ОМЛ,</w:t>
      </w:r>
      <w:r w:rsidR="00926681" w:rsidRPr="00ED0774">
        <w:t xml:space="preserve"> </w:t>
      </w:r>
      <w:r w:rsidR="00B54E5A" w:rsidRPr="00ED0774">
        <w:t>ассоциированные</w:t>
      </w:r>
      <w:r w:rsidR="00926681" w:rsidRPr="00ED0774">
        <w:t xml:space="preserve"> </w:t>
      </w:r>
      <w:r w:rsidR="00B54E5A" w:rsidRPr="00ED0774">
        <w:t>с</w:t>
      </w:r>
      <w:r w:rsidR="00926681" w:rsidRPr="00ED0774">
        <w:t xml:space="preserve"> </w:t>
      </w:r>
      <w:r w:rsidR="00B54E5A" w:rsidRPr="00ED0774">
        <w:t>применением</w:t>
      </w:r>
      <w:r w:rsidR="00926681" w:rsidRPr="00ED0774">
        <w:t xml:space="preserve"> </w:t>
      </w:r>
      <w:r w:rsidR="00B54E5A" w:rsidRPr="00ED0774">
        <w:t>алкилирующих</w:t>
      </w:r>
      <w:r w:rsidR="00926681" w:rsidRPr="00ED0774">
        <w:t xml:space="preserve"> </w:t>
      </w:r>
      <w:r w:rsidR="009D18CF" w:rsidRPr="00ED0774">
        <w:t>препаратов</w:t>
      </w:r>
      <w:r w:rsidR="00B54E5A" w:rsidRPr="00ED0774">
        <w:t>,</w:t>
      </w:r>
      <w:r w:rsidR="00926681" w:rsidRPr="00ED0774">
        <w:t xml:space="preserve"> </w:t>
      </w:r>
      <w:r w:rsidR="00B54E5A" w:rsidRPr="00ED0774">
        <w:t>часто</w:t>
      </w:r>
      <w:r w:rsidR="00926681" w:rsidRPr="00ED0774">
        <w:t xml:space="preserve"> </w:t>
      </w:r>
      <w:r w:rsidR="00B54E5A" w:rsidRPr="00ED0774">
        <w:t>дебютируют</w:t>
      </w:r>
      <w:r w:rsidR="00926681" w:rsidRPr="00ED0774">
        <w:t xml:space="preserve"> </w:t>
      </w:r>
      <w:r w:rsidR="00B54E5A" w:rsidRPr="00ED0774">
        <w:t>с</w:t>
      </w:r>
      <w:r w:rsidR="00926681" w:rsidRPr="00ED0774">
        <w:t xml:space="preserve"> </w:t>
      </w:r>
      <w:r w:rsidR="00B12604" w:rsidRPr="00ED0774">
        <w:t>миелодиспластическим</w:t>
      </w:r>
      <w:r w:rsidR="00926681" w:rsidRPr="00ED0774">
        <w:t xml:space="preserve"> </w:t>
      </w:r>
      <w:r w:rsidR="00B12604" w:rsidRPr="00ED0774">
        <w:t>синдромом</w:t>
      </w:r>
      <w:r w:rsidR="00926681" w:rsidRPr="00ED0774">
        <w:t xml:space="preserve"> </w:t>
      </w:r>
      <w:r w:rsidR="00B12604" w:rsidRPr="00ED0774">
        <w:t>(</w:t>
      </w:r>
      <w:r w:rsidR="00B54E5A" w:rsidRPr="00ED0774">
        <w:t>МДС</w:t>
      </w:r>
      <w:r w:rsidR="00B12604" w:rsidRPr="00ED0774">
        <w:t>)</w:t>
      </w:r>
      <w:r w:rsidR="00926681" w:rsidRPr="00ED0774">
        <w:t xml:space="preserve"> </w:t>
      </w:r>
      <w:r w:rsidR="00B54E5A" w:rsidRPr="00ED0774">
        <w:t>с</w:t>
      </w:r>
      <w:r w:rsidR="00926681" w:rsidRPr="00ED0774">
        <w:t xml:space="preserve"> </w:t>
      </w:r>
      <w:r w:rsidR="00B54E5A" w:rsidRPr="00ED0774">
        <w:t>моносомией</w:t>
      </w:r>
      <w:r w:rsidR="00926681" w:rsidRPr="00ED0774">
        <w:t xml:space="preserve"> </w:t>
      </w:r>
      <w:r w:rsidR="00B54E5A" w:rsidRPr="00ED0774">
        <w:t>или</w:t>
      </w:r>
      <w:r w:rsidR="00926681" w:rsidRPr="00ED0774">
        <w:t xml:space="preserve"> </w:t>
      </w:r>
      <w:r w:rsidR="00B54E5A" w:rsidRPr="00ED0774">
        <w:t>частичной</w:t>
      </w:r>
      <w:r w:rsidR="00926681" w:rsidRPr="00ED0774">
        <w:t xml:space="preserve"> </w:t>
      </w:r>
      <w:r w:rsidR="00B54E5A" w:rsidRPr="00ED0774">
        <w:t>делецией</w:t>
      </w:r>
      <w:r w:rsidR="00926681" w:rsidRPr="00ED0774">
        <w:t xml:space="preserve"> </w:t>
      </w:r>
      <w:r w:rsidR="00B54E5A" w:rsidRPr="00ED0774">
        <w:t>хромосом</w:t>
      </w:r>
      <w:r w:rsidR="00926681" w:rsidRPr="00ED0774">
        <w:t xml:space="preserve"> </w:t>
      </w:r>
      <w:r w:rsidR="00B54E5A" w:rsidRPr="00ED0774">
        <w:t>5</w:t>
      </w:r>
      <w:r w:rsidR="00926681" w:rsidRPr="00ED0774">
        <w:t xml:space="preserve"> </w:t>
      </w:r>
      <w:r w:rsidR="00B54E5A" w:rsidRPr="00ED0774">
        <w:t>и</w:t>
      </w:r>
      <w:r w:rsidR="00926681" w:rsidRPr="00ED0774">
        <w:t xml:space="preserve"> </w:t>
      </w:r>
      <w:r w:rsidR="00B54E5A" w:rsidRPr="00ED0774">
        <w:t>7.</w:t>
      </w:r>
      <w:r w:rsidR="00926681" w:rsidRPr="00ED0774">
        <w:t xml:space="preserve"> </w:t>
      </w:r>
      <w:r w:rsidR="00B54E5A" w:rsidRPr="00ED0774">
        <w:t>Этот</w:t>
      </w:r>
      <w:r w:rsidR="00926681" w:rsidRPr="00ED0774">
        <w:t xml:space="preserve"> </w:t>
      </w:r>
      <w:r w:rsidR="00B54E5A" w:rsidRPr="00ED0774">
        <w:t>тип</w:t>
      </w:r>
      <w:r w:rsidR="00926681" w:rsidRPr="00ED0774">
        <w:t xml:space="preserve"> </w:t>
      </w:r>
      <w:r w:rsidR="00B54E5A" w:rsidRPr="00ED0774">
        <w:t>ОМЛ</w:t>
      </w:r>
      <w:r w:rsidR="00926681" w:rsidRPr="00ED0774">
        <w:t xml:space="preserve"> </w:t>
      </w:r>
      <w:r w:rsidR="00B54E5A" w:rsidRPr="00ED0774">
        <w:t>возникает</w:t>
      </w:r>
      <w:r w:rsidR="00926681" w:rsidRPr="00ED0774">
        <w:t xml:space="preserve"> </w:t>
      </w:r>
      <w:r w:rsidR="00B54E5A" w:rsidRPr="00ED0774">
        <w:t>относительно</w:t>
      </w:r>
      <w:r w:rsidR="00926681" w:rsidRPr="00ED0774">
        <w:t xml:space="preserve"> </w:t>
      </w:r>
      <w:r w:rsidR="00B54E5A" w:rsidRPr="00ED0774">
        <w:t>поздно,</w:t>
      </w:r>
      <w:r w:rsidR="00926681" w:rsidRPr="00ED0774">
        <w:t xml:space="preserve"> </w:t>
      </w:r>
      <w:r w:rsidR="00B54E5A" w:rsidRPr="00ED0774">
        <w:t>в</w:t>
      </w:r>
      <w:r w:rsidR="00926681" w:rsidRPr="00ED0774">
        <w:t xml:space="preserve"> </w:t>
      </w:r>
      <w:r w:rsidR="00B54E5A" w:rsidRPr="00ED0774">
        <w:t>среднем</w:t>
      </w:r>
      <w:r w:rsidR="00926681" w:rsidRPr="00ED0774">
        <w:t xml:space="preserve"> </w:t>
      </w:r>
      <w:r w:rsidR="00B54E5A" w:rsidRPr="00ED0774">
        <w:t>через</w:t>
      </w:r>
      <w:r w:rsidR="00926681" w:rsidRPr="00ED0774">
        <w:t xml:space="preserve"> </w:t>
      </w:r>
      <w:r w:rsidR="00B54E5A" w:rsidRPr="00ED0774">
        <w:t>5</w:t>
      </w:r>
      <w:r w:rsidR="00B12604" w:rsidRPr="00ED0774">
        <w:t>–</w:t>
      </w:r>
      <w:r w:rsidR="00B54E5A" w:rsidRPr="00ED0774">
        <w:t>7</w:t>
      </w:r>
      <w:r w:rsidR="00926681" w:rsidRPr="00ED0774">
        <w:t xml:space="preserve"> </w:t>
      </w:r>
      <w:r w:rsidR="00B54E5A" w:rsidRPr="00ED0774">
        <w:t>лет</w:t>
      </w:r>
      <w:r w:rsidR="00926681" w:rsidRPr="00ED0774">
        <w:t xml:space="preserve"> </w:t>
      </w:r>
      <w:r w:rsidR="00B54E5A" w:rsidRPr="00ED0774">
        <w:t>после</w:t>
      </w:r>
      <w:r w:rsidR="00926681" w:rsidRPr="00ED0774">
        <w:t xml:space="preserve"> </w:t>
      </w:r>
      <w:r w:rsidR="00B54E5A" w:rsidRPr="00ED0774">
        <w:t>лечения</w:t>
      </w:r>
      <w:r w:rsidR="00926681" w:rsidRPr="00ED0774">
        <w:t xml:space="preserve"> </w:t>
      </w:r>
      <w:r w:rsidR="00B54E5A" w:rsidRPr="00ED0774">
        <w:t>первичной</w:t>
      </w:r>
      <w:r w:rsidR="00926681" w:rsidRPr="00ED0774">
        <w:t xml:space="preserve"> </w:t>
      </w:r>
      <w:r w:rsidR="00B54E5A" w:rsidRPr="00ED0774">
        <w:t>опухоли.</w:t>
      </w:r>
      <w:r w:rsidR="00926681" w:rsidRPr="00ED0774">
        <w:t xml:space="preserve"> </w:t>
      </w:r>
      <w:r w:rsidR="00B54E5A" w:rsidRPr="00ED0774">
        <w:t>В</w:t>
      </w:r>
      <w:r w:rsidR="00926681" w:rsidRPr="00ED0774">
        <w:t xml:space="preserve"> </w:t>
      </w:r>
      <w:r w:rsidR="00B54E5A" w:rsidRPr="00ED0774">
        <w:t>Приложении</w:t>
      </w:r>
      <w:r w:rsidR="00926681" w:rsidRPr="00ED0774">
        <w:t xml:space="preserve"> </w:t>
      </w:r>
      <w:r w:rsidR="001C22F4" w:rsidRPr="00ED0774">
        <w:t>А3.</w:t>
      </w:r>
      <w:r w:rsidR="00FE1310" w:rsidRPr="00ED0774">
        <w:t>6</w:t>
      </w:r>
      <w:r w:rsidR="00926681" w:rsidRPr="00ED0774">
        <w:t xml:space="preserve"> </w:t>
      </w:r>
      <w:r w:rsidR="00B54E5A" w:rsidRPr="00ED0774">
        <w:t>приведена</w:t>
      </w:r>
      <w:r w:rsidR="00926681" w:rsidRPr="00ED0774">
        <w:t xml:space="preserve"> </w:t>
      </w:r>
      <w:r w:rsidR="00B54E5A" w:rsidRPr="00ED0774">
        <w:t>характеристика</w:t>
      </w:r>
      <w:r w:rsidR="00926681" w:rsidRPr="00ED0774">
        <w:t xml:space="preserve"> </w:t>
      </w:r>
      <w:r w:rsidR="00B54E5A" w:rsidRPr="00ED0774">
        <w:t>вторичных</w:t>
      </w:r>
      <w:r w:rsidR="00926681" w:rsidRPr="00ED0774">
        <w:t xml:space="preserve"> </w:t>
      </w:r>
      <w:r w:rsidR="00B54E5A" w:rsidRPr="00ED0774">
        <w:t>ОМЛ,</w:t>
      </w:r>
      <w:r w:rsidR="00926681" w:rsidRPr="00ED0774">
        <w:t xml:space="preserve"> </w:t>
      </w:r>
      <w:r w:rsidR="00B54E5A" w:rsidRPr="00ED0774">
        <w:t>ассоциированных</w:t>
      </w:r>
      <w:r w:rsidR="00926681" w:rsidRPr="00ED0774">
        <w:t xml:space="preserve"> </w:t>
      </w:r>
      <w:r w:rsidR="00B54E5A" w:rsidRPr="00ED0774">
        <w:t>с</w:t>
      </w:r>
      <w:r w:rsidR="00926681" w:rsidRPr="00ED0774">
        <w:t xml:space="preserve"> </w:t>
      </w:r>
      <w:r w:rsidR="00B54E5A" w:rsidRPr="00ED0774">
        <w:t>применением</w:t>
      </w:r>
      <w:r w:rsidR="00926681" w:rsidRPr="00ED0774">
        <w:t xml:space="preserve"> </w:t>
      </w:r>
      <w:r w:rsidR="00B54E5A" w:rsidRPr="00ED0774">
        <w:t>ингибиторов</w:t>
      </w:r>
      <w:r w:rsidR="00926681" w:rsidRPr="00ED0774">
        <w:t xml:space="preserve"> </w:t>
      </w:r>
      <w:r w:rsidR="00B54E5A" w:rsidRPr="00ED0774">
        <w:t>топоизомеразы</w:t>
      </w:r>
      <w:r w:rsidR="00926681" w:rsidRPr="00ED0774">
        <w:t xml:space="preserve"> </w:t>
      </w:r>
      <w:r w:rsidR="00B54E5A" w:rsidRPr="00ED0774">
        <w:rPr>
          <w:lang w:val="en-US"/>
        </w:rPr>
        <w:t>II</w:t>
      </w:r>
      <w:r w:rsidR="00926681" w:rsidRPr="00ED0774">
        <w:t xml:space="preserve"> </w:t>
      </w:r>
      <w:r w:rsidR="00B54E5A" w:rsidRPr="00ED0774">
        <w:t>и</w:t>
      </w:r>
      <w:r w:rsidR="00926681" w:rsidRPr="00ED0774">
        <w:t xml:space="preserve"> </w:t>
      </w:r>
      <w:r w:rsidR="00B54E5A" w:rsidRPr="00ED0774">
        <w:t>алкилирующих</w:t>
      </w:r>
      <w:r w:rsidR="00926681" w:rsidRPr="00ED0774">
        <w:t xml:space="preserve"> </w:t>
      </w:r>
      <w:r w:rsidR="00B54E5A" w:rsidRPr="00ED0774">
        <w:t>агентов.</w:t>
      </w:r>
    </w:p>
    <w:p w14:paraId="116BDD89" w14:textId="71802FA9" w:rsidR="006E5861" w:rsidRPr="00ED0774" w:rsidRDefault="00D80AC9" w:rsidP="00705E68">
      <w:pPr>
        <w:pStyle w:val="2"/>
        <w:spacing w:before="0"/>
        <w:divId w:val="659507628"/>
        <w:rPr>
          <w:rFonts w:eastAsia="Times New Roman"/>
        </w:rPr>
      </w:pPr>
      <w:bookmarkStart w:id="16" w:name="_Toc24471991"/>
      <w:bookmarkStart w:id="17" w:name="_Toc26787552"/>
      <w:bookmarkStart w:id="18" w:name="_Toc64624763"/>
      <w:r w:rsidRPr="00ED0774">
        <w:rPr>
          <w:rStyle w:val="affb"/>
          <w:rFonts w:eastAsia="Times New Roman"/>
          <w:b/>
          <w:bCs w:val="0"/>
        </w:rPr>
        <w:t>1.3</w:t>
      </w:r>
      <w:r w:rsidR="00101ED7" w:rsidRPr="00ED0774">
        <w:rPr>
          <w:rStyle w:val="affb"/>
          <w:rFonts w:eastAsia="Times New Roman"/>
          <w:b/>
          <w:bCs w:val="0"/>
          <w:lang w:val="ru-RU"/>
        </w:rPr>
        <w:t>.</w:t>
      </w:r>
      <w:r w:rsidR="00926681" w:rsidRPr="00ED0774">
        <w:rPr>
          <w:rStyle w:val="affb"/>
          <w:rFonts w:eastAsia="Times New Roman"/>
          <w:b/>
          <w:bCs w:val="0"/>
        </w:rPr>
        <w:t xml:space="preserve"> </w:t>
      </w:r>
      <w:r w:rsidRPr="00ED0774">
        <w:rPr>
          <w:rStyle w:val="affb"/>
          <w:rFonts w:eastAsia="Times New Roman"/>
          <w:b/>
          <w:bCs w:val="0"/>
        </w:rPr>
        <w:t>Эпидемиология</w:t>
      </w:r>
      <w:bookmarkEnd w:id="16"/>
      <w:r w:rsidR="00926681" w:rsidRPr="00ED0774">
        <w:rPr>
          <w:rStyle w:val="affb"/>
          <w:b/>
          <w:lang w:val="ru-RU"/>
        </w:rPr>
        <w:t xml:space="preserve"> </w:t>
      </w:r>
      <w:r w:rsidR="001E2ED1" w:rsidRPr="00ED0774">
        <w:rPr>
          <w:rStyle w:val="affb"/>
          <w:b/>
          <w:lang w:val="ru-RU"/>
        </w:rPr>
        <w:t>заболевания или состояния (группы заболеваний или состояний)</w:t>
      </w:r>
      <w:bookmarkEnd w:id="17"/>
      <w:bookmarkEnd w:id="18"/>
    </w:p>
    <w:p w14:paraId="721E8824" w14:textId="77777777" w:rsidR="006E5861" w:rsidRPr="00ED0774" w:rsidRDefault="00D80AC9" w:rsidP="00705E68">
      <w:pPr>
        <w:pStyle w:val="afd"/>
        <w:spacing w:beforeAutospacing="0" w:afterAutospacing="0" w:line="360" w:lineRule="auto"/>
        <w:ind w:firstLine="709"/>
        <w:contextualSpacing/>
        <w:divId w:val="659507628"/>
        <w:rPr>
          <w:rFonts w:eastAsia="Calibri"/>
        </w:rPr>
      </w:pPr>
      <w:r w:rsidRPr="00ED0774">
        <w:t>Считается,</w:t>
      </w:r>
      <w:r w:rsidR="00926681" w:rsidRPr="00ED0774">
        <w:t xml:space="preserve"> </w:t>
      </w:r>
      <w:r w:rsidRPr="00ED0774">
        <w:t>что</w:t>
      </w:r>
      <w:r w:rsidR="00926681" w:rsidRPr="00ED0774">
        <w:t xml:space="preserve"> </w:t>
      </w:r>
      <w:r w:rsidRPr="00ED0774">
        <w:t>ОМЛ</w:t>
      </w:r>
      <w:r w:rsidR="00926681" w:rsidRPr="00ED0774">
        <w:t xml:space="preserve"> </w:t>
      </w:r>
      <w:r w:rsidRPr="00ED0774">
        <w:t>заболева</w:t>
      </w:r>
      <w:r w:rsidR="00FC51D9" w:rsidRPr="00ED0774">
        <w:t>ю</w:t>
      </w:r>
      <w:r w:rsidRPr="00ED0774">
        <w:t>т</w:t>
      </w:r>
      <w:r w:rsidR="00926681" w:rsidRPr="00ED0774">
        <w:t xml:space="preserve"> </w:t>
      </w:r>
      <w:r w:rsidRPr="00ED0774">
        <w:t>в</w:t>
      </w:r>
      <w:r w:rsidR="00926681" w:rsidRPr="00ED0774">
        <w:t xml:space="preserve"> </w:t>
      </w:r>
      <w:r w:rsidRPr="00ED0774">
        <w:t>среднем</w:t>
      </w:r>
      <w:r w:rsidR="00926681" w:rsidRPr="00ED0774">
        <w:t xml:space="preserve"> </w:t>
      </w:r>
      <w:r w:rsidRPr="00ED0774">
        <w:t>3</w:t>
      </w:r>
      <w:r w:rsidR="00FC51D9" w:rsidRPr="00ED0774">
        <w:t>–</w:t>
      </w:r>
      <w:r w:rsidRPr="00ED0774">
        <w:t>5</w:t>
      </w:r>
      <w:r w:rsidR="00926681" w:rsidRPr="00ED0774">
        <w:t xml:space="preserve"> </w:t>
      </w:r>
      <w:r w:rsidRPr="00ED0774">
        <w:t>человек</w:t>
      </w:r>
      <w:r w:rsidR="00926681" w:rsidRPr="00ED0774">
        <w:t xml:space="preserve"> </w:t>
      </w:r>
      <w:r w:rsidRPr="00ED0774">
        <w:t>на</w:t>
      </w:r>
      <w:r w:rsidR="00926681" w:rsidRPr="00ED0774">
        <w:t xml:space="preserve"> </w:t>
      </w:r>
      <w:r w:rsidRPr="00ED0774">
        <w:t>100</w:t>
      </w:r>
      <w:r w:rsidR="00926681" w:rsidRPr="00ED0774">
        <w:t xml:space="preserve"> </w:t>
      </w:r>
      <w:r w:rsidRPr="00ED0774">
        <w:t>тыс.</w:t>
      </w:r>
      <w:r w:rsidR="00926681" w:rsidRPr="00ED0774">
        <w:t xml:space="preserve"> </w:t>
      </w:r>
      <w:r w:rsidRPr="00ED0774">
        <w:t>населения</w:t>
      </w:r>
      <w:r w:rsidR="00926681" w:rsidRPr="00ED0774">
        <w:t xml:space="preserve"> </w:t>
      </w:r>
      <w:r w:rsidRPr="00ED0774">
        <w:t>в</w:t>
      </w:r>
      <w:r w:rsidR="00926681" w:rsidRPr="00ED0774">
        <w:t xml:space="preserve"> </w:t>
      </w:r>
      <w:r w:rsidRPr="00ED0774">
        <w:t>год.</w:t>
      </w:r>
      <w:r w:rsidR="00926681" w:rsidRPr="00ED0774">
        <w:t xml:space="preserve"> </w:t>
      </w:r>
      <w:r w:rsidRPr="00ED0774">
        <w:t>При</w:t>
      </w:r>
      <w:r w:rsidR="00926681" w:rsidRPr="00ED0774">
        <w:t xml:space="preserve"> </w:t>
      </w:r>
      <w:r w:rsidRPr="00ED0774">
        <w:t>этом</w:t>
      </w:r>
      <w:r w:rsidR="00926681" w:rsidRPr="00ED0774">
        <w:t xml:space="preserve"> </w:t>
      </w:r>
      <w:r w:rsidRPr="00ED0774">
        <w:t>заболеваемость</w:t>
      </w:r>
      <w:r w:rsidR="00926681" w:rsidRPr="00ED0774">
        <w:t xml:space="preserve"> </w:t>
      </w:r>
      <w:r w:rsidRPr="00ED0774">
        <w:t>резко</w:t>
      </w:r>
      <w:r w:rsidR="00926681" w:rsidRPr="00ED0774">
        <w:t xml:space="preserve"> </w:t>
      </w:r>
      <w:r w:rsidRPr="00ED0774">
        <w:t>возрастает</w:t>
      </w:r>
      <w:r w:rsidR="00926681" w:rsidRPr="00ED0774">
        <w:t xml:space="preserve"> </w:t>
      </w:r>
      <w:r w:rsidRPr="00ED0774">
        <w:t>в</w:t>
      </w:r>
      <w:r w:rsidR="00926681" w:rsidRPr="00ED0774">
        <w:t xml:space="preserve"> </w:t>
      </w:r>
      <w:r w:rsidRPr="00ED0774">
        <w:t>возрасте</w:t>
      </w:r>
      <w:r w:rsidR="00926681" w:rsidRPr="00ED0774">
        <w:t xml:space="preserve"> </w:t>
      </w:r>
      <w:r w:rsidRPr="00ED0774">
        <w:t>старше</w:t>
      </w:r>
      <w:r w:rsidR="00926681" w:rsidRPr="00ED0774">
        <w:t xml:space="preserve"> </w:t>
      </w:r>
      <w:r w:rsidRPr="00ED0774">
        <w:t>60</w:t>
      </w:r>
      <w:r w:rsidR="00926681" w:rsidRPr="00ED0774">
        <w:t xml:space="preserve"> </w:t>
      </w:r>
      <w:r w:rsidRPr="00ED0774">
        <w:t>лет</w:t>
      </w:r>
      <w:r w:rsidR="00926681" w:rsidRPr="00ED0774">
        <w:t xml:space="preserve"> </w:t>
      </w:r>
      <w:r w:rsidRPr="00ED0774">
        <w:t>и</w:t>
      </w:r>
      <w:r w:rsidR="00926681" w:rsidRPr="00ED0774">
        <w:t xml:space="preserve"> </w:t>
      </w:r>
      <w:r w:rsidRPr="00ED0774">
        <w:t>сост</w:t>
      </w:r>
      <w:r w:rsidR="00E03851" w:rsidRPr="00ED0774">
        <w:t>авляет</w:t>
      </w:r>
      <w:r w:rsidR="00926681" w:rsidRPr="00ED0774">
        <w:t xml:space="preserve"> </w:t>
      </w:r>
      <w:r w:rsidR="00E03851" w:rsidRPr="00ED0774">
        <w:t>12</w:t>
      </w:r>
      <w:r w:rsidR="00FC51D9" w:rsidRPr="00ED0774">
        <w:t>–</w:t>
      </w:r>
      <w:r w:rsidR="00E03851" w:rsidRPr="00ED0774">
        <w:t>13</w:t>
      </w:r>
      <w:r w:rsidR="00926681" w:rsidRPr="00ED0774">
        <w:t xml:space="preserve"> </w:t>
      </w:r>
      <w:r w:rsidR="00FC51D9" w:rsidRPr="00ED0774">
        <w:t>случаев</w:t>
      </w:r>
      <w:r w:rsidR="00926681" w:rsidRPr="00ED0774">
        <w:t xml:space="preserve"> </w:t>
      </w:r>
      <w:r w:rsidR="00E03851" w:rsidRPr="00ED0774">
        <w:t>на</w:t>
      </w:r>
      <w:r w:rsidR="00926681" w:rsidRPr="00ED0774">
        <w:t xml:space="preserve"> </w:t>
      </w:r>
      <w:r w:rsidR="00E03851" w:rsidRPr="00ED0774">
        <w:t>100</w:t>
      </w:r>
      <w:r w:rsidR="00926681" w:rsidRPr="00ED0774">
        <w:t xml:space="preserve"> </w:t>
      </w:r>
      <w:r w:rsidR="00E03851" w:rsidRPr="00ED0774">
        <w:t>тыс</w:t>
      </w:r>
      <w:r w:rsidR="00FC51D9" w:rsidRPr="00ED0774">
        <w:t>.</w:t>
      </w:r>
      <w:r w:rsidR="00926681" w:rsidRPr="00ED0774">
        <w:t xml:space="preserve"> </w:t>
      </w:r>
      <w:r w:rsidR="00FC51D9" w:rsidRPr="00ED0774">
        <w:t>населения</w:t>
      </w:r>
      <w:r w:rsidR="00926681" w:rsidRPr="00ED0774">
        <w:t xml:space="preserve"> </w:t>
      </w:r>
      <w:r w:rsidRPr="00ED0774">
        <w:t>у</w:t>
      </w:r>
      <w:r w:rsidR="00926681" w:rsidRPr="00ED0774">
        <w:t xml:space="preserve"> </w:t>
      </w:r>
      <w:r w:rsidRPr="00ED0774">
        <w:t>л</w:t>
      </w:r>
      <w:r w:rsidR="00FC51D9" w:rsidRPr="00ED0774">
        <w:t>иц</w:t>
      </w:r>
      <w:r w:rsidR="00926681" w:rsidRPr="00ED0774">
        <w:t xml:space="preserve"> </w:t>
      </w:r>
      <w:r w:rsidRPr="00ED0774">
        <w:t>в</w:t>
      </w:r>
      <w:r w:rsidR="00926681" w:rsidRPr="00ED0774">
        <w:t xml:space="preserve"> </w:t>
      </w:r>
      <w:r w:rsidRPr="00ED0774">
        <w:t>возрасте</w:t>
      </w:r>
      <w:r w:rsidR="00926681" w:rsidRPr="00ED0774">
        <w:t xml:space="preserve"> </w:t>
      </w:r>
      <w:r w:rsidRPr="00ED0774">
        <w:t>старше</w:t>
      </w:r>
      <w:r w:rsidR="00926681" w:rsidRPr="00ED0774">
        <w:t xml:space="preserve"> </w:t>
      </w:r>
      <w:r w:rsidRPr="00ED0774">
        <w:t>80</w:t>
      </w:r>
      <w:r w:rsidR="00926681" w:rsidRPr="00ED0774">
        <w:t xml:space="preserve"> </w:t>
      </w:r>
      <w:r w:rsidRPr="00ED0774">
        <w:t>лет.</w:t>
      </w:r>
      <w:r w:rsidR="00926681" w:rsidRPr="00ED0774">
        <w:t xml:space="preserve"> </w:t>
      </w:r>
      <w:r w:rsidRPr="00ED0774">
        <w:t>Медиана</w:t>
      </w:r>
      <w:r w:rsidR="00926681" w:rsidRPr="00ED0774">
        <w:t xml:space="preserve"> </w:t>
      </w:r>
      <w:r w:rsidRPr="00ED0774">
        <w:t>возраста</w:t>
      </w:r>
      <w:r w:rsidR="00926681" w:rsidRPr="00ED0774">
        <w:t xml:space="preserve"> </w:t>
      </w:r>
      <w:r w:rsidRPr="00ED0774">
        <w:t>этого</w:t>
      </w:r>
      <w:r w:rsidR="00926681" w:rsidRPr="00ED0774">
        <w:t xml:space="preserve"> </w:t>
      </w:r>
      <w:r w:rsidRPr="00ED0774">
        <w:t>заболевания</w:t>
      </w:r>
      <w:r w:rsidR="00926681" w:rsidRPr="00ED0774">
        <w:t xml:space="preserve"> </w:t>
      </w:r>
      <w:r w:rsidRPr="00ED0774">
        <w:t>составляет</w:t>
      </w:r>
      <w:r w:rsidR="00926681" w:rsidRPr="00ED0774">
        <w:t xml:space="preserve"> </w:t>
      </w:r>
      <w:r w:rsidRPr="00ED0774">
        <w:t>65</w:t>
      </w:r>
      <w:r w:rsidR="00926681" w:rsidRPr="00ED0774">
        <w:t xml:space="preserve"> </w:t>
      </w:r>
      <w:r w:rsidRPr="00ED0774">
        <w:t>лет.</w:t>
      </w:r>
      <w:r w:rsidR="00926681" w:rsidRPr="00ED0774">
        <w:t xml:space="preserve"> </w:t>
      </w:r>
      <w:r w:rsidRPr="00ED0774">
        <w:t>При</w:t>
      </w:r>
      <w:r w:rsidR="00926681" w:rsidRPr="00ED0774">
        <w:t xml:space="preserve"> </w:t>
      </w:r>
      <w:r w:rsidRPr="00ED0774">
        <w:t>численности</w:t>
      </w:r>
      <w:r w:rsidR="00926681" w:rsidRPr="00ED0774">
        <w:t xml:space="preserve"> </w:t>
      </w:r>
      <w:r w:rsidRPr="00ED0774">
        <w:t>населения</w:t>
      </w:r>
      <w:r w:rsidR="00926681" w:rsidRPr="00ED0774">
        <w:t xml:space="preserve"> </w:t>
      </w:r>
      <w:r w:rsidRPr="00ED0774">
        <w:t>140</w:t>
      </w:r>
      <w:r w:rsidR="00926681" w:rsidRPr="00ED0774">
        <w:t xml:space="preserve"> </w:t>
      </w:r>
      <w:r w:rsidRPr="00ED0774">
        <w:t>млн</w:t>
      </w:r>
      <w:r w:rsidR="00926681" w:rsidRPr="00ED0774">
        <w:t xml:space="preserve"> </w:t>
      </w:r>
      <w:r w:rsidRPr="00ED0774">
        <w:t>жителей</w:t>
      </w:r>
      <w:r w:rsidR="00926681" w:rsidRPr="00ED0774">
        <w:t xml:space="preserve"> </w:t>
      </w:r>
      <w:r w:rsidR="00C905FE" w:rsidRPr="00ED0774">
        <w:t>в</w:t>
      </w:r>
      <w:r w:rsidR="00926681" w:rsidRPr="00ED0774">
        <w:t xml:space="preserve"> </w:t>
      </w:r>
      <w:r w:rsidRPr="00ED0774">
        <w:t>Р</w:t>
      </w:r>
      <w:r w:rsidR="00C905FE" w:rsidRPr="00ED0774">
        <w:t>осси</w:t>
      </w:r>
      <w:r w:rsidR="00FC51D9" w:rsidRPr="00ED0774">
        <w:t>и</w:t>
      </w:r>
      <w:r w:rsidR="00926681" w:rsidRPr="00ED0774">
        <w:t xml:space="preserve"> </w:t>
      </w:r>
      <w:r w:rsidRPr="00ED0774">
        <w:t>расчетный</w:t>
      </w:r>
      <w:r w:rsidR="00926681" w:rsidRPr="00ED0774">
        <w:t xml:space="preserve"> </w:t>
      </w:r>
      <w:r w:rsidRPr="00ED0774">
        <w:t>показатель</w:t>
      </w:r>
      <w:r w:rsidR="00926681" w:rsidRPr="00ED0774">
        <w:t xml:space="preserve"> </w:t>
      </w:r>
      <w:r w:rsidRPr="00ED0774">
        <w:t>заболеваемости</w:t>
      </w:r>
      <w:r w:rsidR="00926681" w:rsidRPr="00ED0774">
        <w:t xml:space="preserve"> </w:t>
      </w:r>
      <w:r w:rsidRPr="00ED0774">
        <w:t>(</w:t>
      </w:r>
      <w:r w:rsidR="008162B6" w:rsidRPr="00ED0774">
        <w:t>по</w:t>
      </w:r>
      <w:r w:rsidR="00926681" w:rsidRPr="00ED0774">
        <w:t xml:space="preserve"> </w:t>
      </w:r>
      <w:r w:rsidR="008162B6" w:rsidRPr="00ED0774">
        <w:t>данным</w:t>
      </w:r>
      <w:r w:rsidR="00926681" w:rsidRPr="00ED0774">
        <w:t xml:space="preserve"> </w:t>
      </w:r>
      <w:r w:rsidRPr="00ED0774">
        <w:t>Европейски</w:t>
      </w:r>
      <w:r w:rsidR="008162B6" w:rsidRPr="00ED0774">
        <w:t>х</w:t>
      </w:r>
      <w:r w:rsidR="00926681" w:rsidRPr="00ED0774">
        <w:t xml:space="preserve"> </w:t>
      </w:r>
      <w:r w:rsidRPr="00ED0774">
        <w:t>и</w:t>
      </w:r>
      <w:r w:rsidR="00926681" w:rsidRPr="00ED0774">
        <w:t xml:space="preserve"> </w:t>
      </w:r>
      <w:r w:rsidRPr="00ED0774">
        <w:t>Американских</w:t>
      </w:r>
      <w:r w:rsidR="00926681" w:rsidRPr="00ED0774">
        <w:t xml:space="preserve"> </w:t>
      </w:r>
      <w:r w:rsidR="008162B6" w:rsidRPr="00ED0774">
        <w:t>исследователей</w:t>
      </w:r>
      <w:r w:rsidRPr="00ED0774">
        <w:t>)</w:t>
      </w:r>
      <w:r w:rsidR="00926681" w:rsidRPr="00ED0774">
        <w:t xml:space="preserve"> </w:t>
      </w:r>
      <w:r w:rsidRPr="00ED0774">
        <w:t>должен</w:t>
      </w:r>
      <w:r w:rsidR="00926681" w:rsidRPr="00ED0774">
        <w:t xml:space="preserve"> </w:t>
      </w:r>
      <w:r w:rsidRPr="00ED0774">
        <w:t>составлять</w:t>
      </w:r>
      <w:r w:rsidR="00926681" w:rsidRPr="00ED0774">
        <w:t xml:space="preserve"> </w:t>
      </w:r>
      <w:r w:rsidRPr="00ED0774">
        <w:t>около</w:t>
      </w:r>
      <w:r w:rsidR="00926681" w:rsidRPr="00ED0774">
        <w:t xml:space="preserve"> </w:t>
      </w:r>
      <w:r w:rsidRPr="00ED0774">
        <w:t>5</w:t>
      </w:r>
      <w:r w:rsidR="00926681" w:rsidRPr="00ED0774">
        <w:t xml:space="preserve"> </w:t>
      </w:r>
      <w:r w:rsidRPr="00ED0774">
        <w:t>тыс.</w:t>
      </w:r>
      <w:r w:rsidR="00926681" w:rsidRPr="00ED0774">
        <w:t xml:space="preserve"> </w:t>
      </w:r>
      <w:r w:rsidRPr="00ED0774">
        <w:t>заболевших</w:t>
      </w:r>
      <w:r w:rsidR="00926681" w:rsidRPr="00ED0774">
        <w:t xml:space="preserve"> </w:t>
      </w:r>
      <w:r w:rsidR="00DC6922" w:rsidRPr="00ED0774">
        <w:fldChar w:fldCharType="begin" w:fldLock="1"/>
      </w:r>
      <w:r w:rsidR="00907AA0" w:rsidRPr="00ED0774">
        <w:instrText>ADDIN CSL_CITATION {"citationItems":[{"id":"ITEM-1","itemData":{"DOI":"10.1016/j.blre.2019.04.005","ISSN":"1532-1681","PMID":"31101526","abstract":"Acute myeloid leukemia (AML) is a malignant disorder of the bone marrow which is characterized by the clonal expansion and differentiation arrest of myeloid progenitor cells. The age-adjusted incidence of AML is 4.3 per 100,000 annually in the United States (US). Incidence increases with age with a median age at diagnosis of 68 years in the US. The etiology of AML is heterogeneous. In some patients, prior exposure to therapeutic, occupational or environmental DNA-damaging agents is implicated, but most cases of AML remain without a clear etiology. AML is the most common form of acute leukemia in adults and has the shortest survival (5-year survival = 24%). Curative therapies, including intensive chemotherapy and allogeneic stem cell transplantation, are generally applicable to a minority of patients who are younger and fit, while most older individuals exhibit poor prognosis and survival. Differences in patient outcomes are influenced by disease characteristics, access to care including active therapies and supportive care, and other factors. After many years without therapeutic advances, several new therapies have been approved and are expected to impact patient outcomes, especially for older patients and those with refractory disease.","author":[{"dropping-particle":"","family":"Shallis","given":"Rory M","non-dropping-particle":"","parse-names":false,"suffix":""},{"dropping-particle":"","family":"Wang","given":"Rong","non-dropping-particle":"","parse-names":false,"suffix":""},{"dropping-particle":"","family":"Davidoff","given":"Amy","non-dropping-particle":"","parse-names":false,"suffix":""},{"dropping-particle":"","family":"Ma","given":"Xiaomei","non-dropping-particle":"","parse-names":false,"suffix":""},{"dropping-particle":"","family":"Zeidan","given":"Amer M","non-dropping-particle":"","parse-names":false,"suffix":""}],"container-title":"Blood reviews","id":"ITEM-1","issued":{"date-parts":[["2019"]]},"page":"70-87","title":"Epidemiology of acute myeloid leukemia: Recent progress and enduring challenges.","type":"article-journal","volume":"36"},"uris":["http://www.mendeley.com/documents/?uuid=fb395e90-bd47-3c85-89f9-3b1c65e5b650"]}],"mendeley":{"formattedCitation":"[3]","plainTextFormattedCitation":"[3]","previouslyFormattedCitation":"[3]"},"properties":{"noteIndex":0},"schema":"https://github.com/citation-style-language/schema/raw/master/csl-citation.json"}</w:instrText>
      </w:r>
      <w:r w:rsidR="00DC6922" w:rsidRPr="00ED0774">
        <w:fldChar w:fldCharType="separate"/>
      </w:r>
      <w:r w:rsidR="00907AA0" w:rsidRPr="00ED0774">
        <w:rPr>
          <w:noProof/>
        </w:rPr>
        <w:t>[3]</w:t>
      </w:r>
      <w:r w:rsidR="00DC6922" w:rsidRPr="00ED0774">
        <w:fldChar w:fldCharType="end"/>
      </w:r>
      <w:r w:rsidRPr="00ED0774">
        <w:t>.</w:t>
      </w:r>
    </w:p>
    <w:p w14:paraId="1859AFD6" w14:textId="536FA421" w:rsidR="006E5861" w:rsidRPr="00ED0774" w:rsidRDefault="00D80AC9" w:rsidP="00705E68">
      <w:pPr>
        <w:pStyle w:val="afd"/>
        <w:spacing w:beforeAutospacing="0" w:afterAutospacing="0" w:line="360" w:lineRule="auto"/>
        <w:ind w:firstLine="709"/>
        <w:contextualSpacing/>
        <w:divId w:val="659507628"/>
      </w:pPr>
      <w:r w:rsidRPr="00ED0774">
        <w:t>По</w:t>
      </w:r>
      <w:r w:rsidR="00926681" w:rsidRPr="00ED0774">
        <w:t xml:space="preserve"> </w:t>
      </w:r>
      <w:r w:rsidRPr="00ED0774">
        <w:t>результатам</w:t>
      </w:r>
      <w:r w:rsidR="00926681" w:rsidRPr="00ED0774">
        <w:t xml:space="preserve"> </w:t>
      </w:r>
      <w:r w:rsidRPr="00ED0774">
        <w:t>регистрационного</w:t>
      </w:r>
      <w:r w:rsidR="00926681" w:rsidRPr="00ED0774">
        <w:t xml:space="preserve"> </w:t>
      </w:r>
      <w:r w:rsidRPr="00ED0774">
        <w:t>исследования,</w:t>
      </w:r>
      <w:r w:rsidR="00926681" w:rsidRPr="00ED0774">
        <w:t xml:space="preserve"> </w:t>
      </w:r>
      <w:r w:rsidRPr="00ED0774">
        <w:t>выполненного</w:t>
      </w:r>
      <w:r w:rsidR="00926681" w:rsidRPr="00ED0774">
        <w:t xml:space="preserve"> </w:t>
      </w:r>
      <w:r w:rsidR="000617CC" w:rsidRPr="00ED0774">
        <w:t>российск</w:t>
      </w:r>
      <w:r w:rsidRPr="00ED0774">
        <w:t>ой</w:t>
      </w:r>
      <w:r w:rsidR="00926681" w:rsidRPr="00ED0774">
        <w:t xml:space="preserve"> </w:t>
      </w:r>
      <w:r w:rsidRPr="00ED0774">
        <w:t>исследовательской</w:t>
      </w:r>
      <w:r w:rsidR="00926681" w:rsidRPr="00ED0774">
        <w:t xml:space="preserve"> </w:t>
      </w:r>
      <w:r w:rsidRPr="00ED0774">
        <w:t>группой</w:t>
      </w:r>
      <w:r w:rsidR="00926681" w:rsidRPr="00ED0774">
        <w:t xml:space="preserve"> </w:t>
      </w:r>
      <w:r w:rsidRPr="00ED0774">
        <w:t>по</w:t>
      </w:r>
      <w:r w:rsidR="00926681" w:rsidRPr="00ED0774">
        <w:t xml:space="preserve"> </w:t>
      </w:r>
      <w:r w:rsidRPr="00ED0774">
        <w:t>изучению</w:t>
      </w:r>
      <w:r w:rsidR="00926681" w:rsidRPr="00ED0774">
        <w:t xml:space="preserve"> </w:t>
      </w:r>
      <w:r w:rsidR="00AC0E8E" w:rsidRPr="00ED0774">
        <w:t xml:space="preserve">ОЛ </w:t>
      </w:r>
      <w:r w:rsidRPr="00ED0774">
        <w:t>в</w:t>
      </w:r>
      <w:r w:rsidR="00926681" w:rsidRPr="00ED0774">
        <w:t xml:space="preserve"> </w:t>
      </w:r>
      <w:r w:rsidRPr="00ED0774">
        <w:t>ряде</w:t>
      </w:r>
      <w:r w:rsidR="00926681" w:rsidRPr="00ED0774">
        <w:t xml:space="preserve"> </w:t>
      </w:r>
      <w:r w:rsidRPr="00ED0774">
        <w:t>регионов</w:t>
      </w:r>
      <w:r w:rsidR="00926681" w:rsidRPr="00ED0774">
        <w:t xml:space="preserve"> </w:t>
      </w:r>
      <w:r w:rsidRPr="00ED0774">
        <w:t>Р</w:t>
      </w:r>
      <w:r w:rsidR="00D7311F" w:rsidRPr="00ED0774">
        <w:t>оссии</w:t>
      </w:r>
      <w:r w:rsidRPr="00ED0774">
        <w:t>,</w:t>
      </w:r>
      <w:r w:rsidR="00926681" w:rsidRPr="00ED0774">
        <w:t xml:space="preserve"> </w:t>
      </w:r>
      <w:r w:rsidRPr="00ED0774">
        <w:t>медиана</w:t>
      </w:r>
      <w:r w:rsidR="00926681" w:rsidRPr="00ED0774">
        <w:t xml:space="preserve"> </w:t>
      </w:r>
      <w:r w:rsidRPr="00ED0774">
        <w:t>возраста</w:t>
      </w:r>
      <w:r w:rsidR="00926681" w:rsidRPr="00ED0774">
        <w:t xml:space="preserve"> </w:t>
      </w:r>
      <w:r w:rsidRPr="00ED0774">
        <w:t>диагностики</w:t>
      </w:r>
      <w:r w:rsidR="00926681" w:rsidRPr="00ED0774">
        <w:t xml:space="preserve"> </w:t>
      </w:r>
      <w:r w:rsidRPr="00ED0774">
        <w:t>ОМЛ</w:t>
      </w:r>
      <w:r w:rsidR="00926681" w:rsidRPr="00ED0774">
        <w:t xml:space="preserve"> </w:t>
      </w:r>
      <w:r w:rsidRPr="00ED0774">
        <w:t>составляет</w:t>
      </w:r>
      <w:r w:rsidR="00926681" w:rsidRPr="00ED0774">
        <w:t xml:space="preserve"> </w:t>
      </w:r>
      <w:r w:rsidRPr="00ED0774">
        <w:t>53</w:t>
      </w:r>
      <w:r w:rsidR="00926681" w:rsidRPr="00ED0774">
        <w:t xml:space="preserve"> </w:t>
      </w:r>
      <w:r w:rsidRPr="00ED0774">
        <w:t>года,</w:t>
      </w:r>
      <w:r w:rsidR="00926681" w:rsidRPr="00ED0774">
        <w:t xml:space="preserve"> </w:t>
      </w:r>
      <w:r w:rsidRPr="00ED0774">
        <w:t>что</w:t>
      </w:r>
      <w:r w:rsidR="00926681" w:rsidRPr="00ED0774">
        <w:t xml:space="preserve"> </w:t>
      </w:r>
      <w:r w:rsidRPr="00ED0774">
        <w:t>более</w:t>
      </w:r>
      <w:r w:rsidR="00926681" w:rsidRPr="00ED0774">
        <w:t xml:space="preserve"> </w:t>
      </w:r>
      <w:r w:rsidRPr="00ED0774">
        <w:t>чем</w:t>
      </w:r>
      <w:r w:rsidR="00926681" w:rsidRPr="00ED0774">
        <w:t xml:space="preserve"> </w:t>
      </w:r>
      <w:r w:rsidRPr="00ED0774">
        <w:t>на</w:t>
      </w:r>
      <w:r w:rsidR="00926681" w:rsidRPr="00ED0774">
        <w:t xml:space="preserve"> </w:t>
      </w:r>
      <w:r w:rsidRPr="00ED0774">
        <w:t>10</w:t>
      </w:r>
      <w:r w:rsidR="00926681" w:rsidRPr="00ED0774">
        <w:t xml:space="preserve"> </w:t>
      </w:r>
      <w:r w:rsidRPr="00ED0774">
        <w:t>лет</w:t>
      </w:r>
      <w:r w:rsidR="00926681" w:rsidRPr="00ED0774">
        <w:t xml:space="preserve"> </w:t>
      </w:r>
      <w:r w:rsidRPr="00ED0774">
        <w:t>меньше,</w:t>
      </w:r>
      <w:r w:rsidR="00926681" w:rsidRPr="00ED0774">
        <w:t xml:space="preserve"> </w:t>
      </w:r>
      <w:r w:rsidRPr="00ED0774">
        <w:t>чем</w:t>
      </w:r>
      <w:r w:rsidR="00926681" w:rsidRPr="00ED0774">
        <w:t xml:space="preserve"> </w:t>
      </w:r>
      <w:r w:rsidRPr="00ED0774">
        <w:t>в</w:t>
      </w:r>
      <w:r w:rsidR="00926681" w:rsidRPr="00ED0774">
        <w:t xml:space="preserve"> </w:t>
      </w:r>
      <w:r w:rsidRPr="00ED0774">
        <w:t>западных</w:t>
      </w:r>
      <w:r w:rsidR="00926681" w:rsidRPr="00ED0774">
        <w:t xml:space="preserve"> </w:t>
      </w:r>
      <w:r w:rsidRPr="00ED0774">
        <w:t>странах.</w:t>
      </w:r>
      <w:r w:rsidR="00926681" w:rsidRPr="00ED0774">
        <w:t xml:space="preserve"> </w:t>
      </w:r>
      <w:r w:rsidRPr="00ED0774">
        <w:t>Эти</w:t>
      </w:r>
      <w:r w:rsidR="00926681" w:rsidRPr="00ED0774">
        <w:t xml:space="preserve"> </w:t>
      </w:r>
      <w:r w:rsidRPr="00ED0774">
        <w:t>показатели</w:t>
      </w:r>
      <w:r w:rsidR="00926681" w:rsidRPr="00ED0774">
        <w:t xml:space="preserve"> </w:t>
      </w:r>
      <w:r w:rsidRPr="00ED0774">
        <w:t>свидетельствуют</w:t>
      </w:r>
      <w:r w:rsidR="00926681" w:rsidRPr="00ED0774">
        <w:t xml:space="preserve"> </w:t>
      </w:r>
      <w:r w:rsidRPr="00ED0774">
        <w:t>как</w:t>
      </w:r>
      <w:r w:rsidR="00926681" w:rsidRPr="00ED0774">
        <w:t xml:space="preserve"> </w:t>
      </w:r>
      <w:r w:rsidRPr="00ED0774">
        <w:t>о</w:t>
      </w:r>
      <w:r w:rsidR="00926681" w:rsidRPr="00ED0774">
        <w:t xml:space="preserve"> </w:t>
      </w:r>
      <w:r w:rsidRPr="00ED0774">
        <w:t>недостаточной</w:t>
      </w:r>
      <w:r w:rsidR="00926681" w:rsidRPr="00ED0774">
        <w:t xml:space="preserve"> </w:t>
      </w:r>
      <w:r w:rsidRPr="00ED0774">
        <w:t>диагностике</w:t>
      </w:r>
      <w:r w:rsidR="00926681" w:rsidRPr="00ED0774">
        <w:t xml:space="preserve"> </w:t>
      </w:r>
      <w:r w:rsidRPr="00ED0774">
        <w:t>ОМЛ</w:t>
      </w:r>
      <w:r w:rsidR="00926681" w:rsidRPr="00ED0774">
        <w:t xml:space="preserve"> </w:t>
      </w:r>
      <w:r w:rsidRPr="00ED0774">
        <w:t>у</w:t>
      </w:r>
      <w:r w:rsidR="00926681" w:rsidRPr="00ED0774">
        <w:t xml:space="preserve"> </w:t>
      </w:r>
      <w:r w:rsidR="00C0487D" w:rsidRPr="00ED0774">
        <w:t>пациентов</w:t>
      </w:r>
      <w:r w:rsidR="00926681" w:rsidRPr="00ED0774">
        <w:t xml:space="preserve"> </w:t>
      </w:r>
      <w:r w:rsidRPr="00ED0774">
        <w:t>старшей</w:t>
      </w:r>
      <w:r w:rsidR="00926681" w:rsidRPr="00ED0774">
        <w:t xml:space="preserve"> </w:t>
      </w:r>
      <w:r w:rsidRPr="00ED0774">
        <w:t>возрастной</w:t>
      </w:r>
      <w:r w:rsidR="00926681" w:rsidRPr="00ED0774">
        <w:t xml:space="preserve"> </w:t>
      </w:r>
      <w:r w:rsidRPr="00ED0774">
        <w:t>группы,</w:t>
      </w:r>
      <w:r w:rsidR="00926681" w:rsidRPr="00ED0774">
        <w:t xml:space="preserve"> </w:t>
      </w:r>
      <w:r w:rsidRPr="00ED0774">
        <w:t>так</w:t>
      </w:r>
      <w:r w:rsidR="00926681" w:rsidRPr="00ED0774">
        <w:t xml:space="preserve"> </w:t>
      </w:r>
      <w:r w:rsidRPr="00ED0774">
        <w:t>и</w:t>
      </w:r>
      <w:r w:rsidR="00926681" w:rsidRPr="00ED0774">
        <w:t xml:space="preserve"> </w:t>
      </w:r>
      <w:r w:rsidR="00572212" w:rsidRPr="00ED0774">
        <w:t>о</w:t>
      </w:r>
      <w:r w:rsidR="00926681" w:rsidRPr="00ED0774">
        <w:t xml:space="preserve"> </w:t>
      </w:r>
      <w:r w:rsidRPr="00ED0774">
        <w:t>меньшей</w:t>
      </w:r>
      <w:r w:rsidR="00926681" w:rsidRPr="00ED0774">
        <w:t xml:space="preserve"> </w:t>
      </w:r>
      <w:r w:rsidRPr="00ED0774">
        <w:t>продолжительности</w:t>
      </w:r>
      <w:r w:rsidR="00926681" w:rsidRPr="00ED0774">
        <w:t xml:space="preserve"> </w:t>
      </w:r>
      <w:r w:rsidRPr="00ED0774">
        <w:t>жизни</w:t>
      </w:r>
      <w:r w:rsidR="00926681" w:rsidRPr="00ED0774">
        <w:t xml:space="preserve"> </w:t>
      </w:r>
      <w:r w:rsidRPr="00ED0774">
        <w:t>населения</w:t>
      </w:r>
      <w:r w:rsidR="00926681" w:rsidRPr="00ED0774">
        <w:t xml:space="preserve"> </w:t>
      </w:r>
      <w:r w:rsidRPr="00ED0774">
        <w:t>в</w:t>
      </w:r>
      <w:r w:rsidR="00926681" w:rsidRPr="00ED0774">
        <w:t xml:space="preserve"> </w:t>
      </w:r>
      <w:r w:rsidRPr="00ED0774">
        <w:t>нашей</w:t>
      </w:r>
      <w:r w:rsidR="00926681" w:rsidRPr="00ED0774">
        <w:t xml:space="preserve"> </w:t>
      </w:r>
      <w:r w:rsidRPr="00ED0774">
        <w:t>стране.</w:t>
      </w:r>
      <w:r w:rsidR="00926681" w:rsidRPr="00ED0774">
        <w:t xml:space="preserve"> </w:t>
      </w:r>
      <w:r w:rsidR="00E03851" w:rsidRPr="00ED0774">
        <w:t>Заболеваемость</w:t>
      </w:r>
      <w:r w:rsidR="00D7311F" w:rsidRPr="00ED0774">
        <w:t>,</w:t>
      </w:r>
      <w:r w:rsidR="00926681" w:rsidRPr="00ED0774">
        <w:t xml:space="preserve"> </w:t>
      </w:r>
      <w:r w:rsidR="00E03851" w:rsidRPr="00ED0774">
        <w:t>по</w:t>
      </w:r>
      <w:r w:rsidR="00926681" w:rsidRPr="00ED0774">
        <w:t xml:space="preserve"> </w:t>
      </w:r>
      <w:r w:rsidR="00E03851" w:rsidRPr="00ED0774">
        <w:t>данным</w:t>
      </w:r>
      <w:r w:rsidR="00926681" w:rsidRPr="00ED0774">
        <w:t xml:space="preserve"> </w:t>
      </w:r>
      <w:r w:rsidR="00E03851" w:rsidRPr="00ED0774">
        <w:t>регистрационного</w:t>
      </w:r>
      <w:r w:rsidR="00926681" w:rsidRPr="00ED0774">
        <w:t xml:space="preserve"> </w:t>
      </w:r>
      <w:r w:rsidR="00E03851" w:rsidRPr="00ED0774">
        <w:t>исследования</w:t>
      </w:r>
      <w:r w:rsidR="00D7311F" w:rsidRPr="00ED0774">
        <w:t>,</w:t>
      </w:r>
      <w:r w:rsidR="00926681" w:rsidRPr="00ED0774">
        <w:t xml:space="preserve"> </w:t>
      </w:r>
      <w:r w:rsidR="00E03851" w:rsidRPr="00ED0774">
        <w:t>составила</w:t>
      </w:r>
      <w:r w:rsidR="00926681" w:rsidRPr="00ED0774">
        <w:t xml:space="preserve"> </w:t>
      </w:r>
      <w:r w:rsidR="00E03851" w:rsidRPr="00ED0774">
        <w:t>1,</w:t>
      </w:r>
      <w:r w:rsidR="006204A2" w:rsidRPr="00ED0774">
        <w:t>32</w:t>
      </w:r>
      <w:r w:rsidR="00926681" w:rsidRPr="00ED0774">
        <w:t xml:space="preserve"> </w:t>
      </w:r>
      <w:r w:rsidR="00D7311F" w:rsidRPr="00ED0774">
        <w:t>случая</w:t>
      </w:r>
      <w:r w:rsidR="00926681" w:rsidRPr="00ED0774">
        <w:t xml:space="preserve"> </w:t>
      </w:r>
      <w:r w:rsidR="00E03851" w:rsidRPr="00ED0774">
        <w:t>на</w:t>
      </w:r>
      <w:r w:rsidR="00926681" w:rsidRPr="00ED0774">
        <w:t xml:space="preserve"> </w:t>
      </w:r>
      <w:r w:rsidR="00E03851" w:rsidRPr="00ED0774">
        <w:t>100</w:t>
      </w:r>
      <w:r w:rsidR="00926681" w:rsidRPr="00ED0774">
        <w:t xml:space="preserve"> </w:t>
      </w:r>
      <w:r w:rsidR="00E03851" w:rsidRPr="00ED0774">
        <w:t>тыс</w:t>
      </w:r>
      <w:r w:rsidR="006204A2" w:rsidRPr="00ED0774">
        <w:t>.</w:t>
      </w:r>
      <w:r w:rsidR="00926681" w:rsidRPr="00ED0774">
        <w:t xml:space="preserve"> </w:t>
      </w:r>
      <w:r w:rsidR="00E03851" w:rsidRPr="00ED0774">
        <w:t>взрослого</w:t>
      </w:r>
      <w:r w:rsidR="00926681" w:rsidRPr="00ED0774">
        <w:t xml:space="preserve"> </w:t>
      </w:r>
      <w:r w:rsidR="00E03851" w:rsidRPr="00ED0774">
        <w:t>населения</w:t>
      </w:r>
      <w:r w:rsidR="006204A2" w:rsidRPr="00ED0774">
        <w:t>.</w:t>
      </w:r>
      <w:r w:rsidR="00926681" w:rsidRPr="00ED0774">
        <w:t xml:space="preserve"> </w:t>
      </w:r>
      <w:r w:rsidRPr="00ED0774">
        <w:t>И</w:t>
      </w:r>
      <w:r w:rsidR="00926681" w:rsidRPr="00ED0774">
        <w:t xml:space="preserve"> </w:t>
      </w:r>
      <w:r w:rsidR="00D7311F" w:rsidRPr="00ED0774">
        <w:t>несмотря</w:t>
      </w:r>
      <w:r w:rsidR="00926681" w:rsidRPr="00ED0774">
        <w:t xml:space="preserve"> </w:t>
      </w:r>
      <w:r w:rsidR="00D7311F" w:rsidRPr="00ED0774">
        <w:t>на</w:t>
      </w:r>
      <w:r w:rsidR="00926681" w:rsidRPr="00ED0774">
        <w:t xml:space="preserve"> </w:t>
      </w:r>
      <w:r w:rsidR="00D7311F" w:rsidRPr="00ED0774">
        <w:t>то</w:t>
      </w:r>
      <w:r w:rsidR="00926681" w:rsidRPr="00ED0774">
        <w:t xml:space="preserve"> </w:t>
      </w:r>
      <w:r w:rsidR="00D7311F" w:rsidRPr="00ED0774">
        <w:t>что</w:t>
      </w:r>
      <w:r w:rsidR="00926681" w:rsidRPr="00ED0774">
        <w:t xml:space="preserve"> </w:t>
      </w:r>
      <w:r w:rsidRPr="00ED0774">
        <w:t>ОМЛ</w:t>
      </w:r>
      <w:r w:rsidR="00926681" w:rsidRPr="00ED0774">
        <w:t xml:space="preserve"> </w:t>
      </w:r>
      <w:r w:rsidRPr="00ED0774">
        <w:t>относят</w:t>
      </w:r>
      <w:r w:rsidR="00926681" w:rsidRPr="00ED0774">
        <w:t xml:space="preserve"> </w:t>
      </w:r>
      <w:r w:rsidRPr="00ED0774">
        <w:t>к</w:t>
      </w:r>
      <w:r w:rsidR="00926681" w:rsidRPr="00ED0774">
        <w:t xml:space="preserve"> </w:t>
      </w:r>
      <w:r w:rsidRPr="00ED0774">
        <w:t>орфанным</w:t>
      </w:r>
      <w:r w:rsidR="00926681" w:rsidRPr="00ED0774">
        <w:t xml:space="preserve"> </w:t>
      </w:r>
      <w:r w:rsidRPr="00ED0774">
        <w:t>заболеваниям,</w:t>
      </w:r>
      <w:r w:rsidR="00926681" w:rsidRPr="00ED0774">
        <w:t xml:space="preserve"> </w:t>
      </w:r>
      <w:r w:rsidRPr="00ED0774">
        <w:t>социальная</w:t>
      </w:r>
      <w:r w:rsidR="00926681" w:rsidRPr="00ED0774">
        <w:t xml:space="preserve"> </w:t>
      </w:r>
      <w:r w:rsidRPr="00ED0774">
        <w:t>значимость</w:t>
      </w:r>
      <w:r w:rsidR="00926681" w:rsidRPr="00ED0774">
        <w:t xml:space="preserve"> </w:t>
      </w:r>
      <w:r w:rsidRPr="00ED0774">
        <w:t>лечения</w:t>
      </w:r>
      <w:r w:rsidR="00926681" w:rsidRPr="00ED0774">
        <w:t xml:space="preserve"> </w:t>
      </w:r>
      <w:r w:rsidRPr="00ED0774">
        <w:t>этого</w:t>
      </w:r>
      <w:r w:rsidR="00926681" w:rsidRPr="00ED0774">
        <w:t xml:space="preserve"> </w:t>
      </w:r>
      <w:r w:rsidRPr="00ED0774">
        <w:t>самого</w:t>
      </w:r>
      <w:r w:rsidR="00926681" w:rsidRPr="00ED0774">
        <w:t xml:space="preserve"> </w:t>
      </w:r>
      <w:r w:rsidRPr="00ED0774">
        <w:t>грозного</w:t>
      </w:r>
      <w:r w:rsidR="00926681" w:rsidRPr="00ED0774">
        <w:t xml:space="preserve"> </w:t>
      </w:r>
      <w:r w:rsidRPr="00ED0774">
        <w:t>заболевания</w:t>
      </w:r>
      <w:r w:rsidR="00926681" w:rsidRPr="00ED0774">
        <w:t xml:space="preserve"> </w:t>
      </w:r>
      <w:r w:rsidRPr="00ED0774">
        <w:t>системы</w:t>
      </w:r>
      <w:r w:rsidR="00926681" w:rsidRPr="00ED0774">
        <w:t xml:space="preserve"> </w:t>
      </w:r>
      <w:r w:rsidRPr="00ED0774">
        <w:t>крови</w:t>
      </w:r>
      <w:r w:rsidR="00926681" w:rsidRPr="00ED0774">
        <w:t xml:space="preserve"> </w:t>
      </w:r>
      <w:r w:rsidRPr="00ED0774">
        <w:t>определяет</w:t>
      </w:r>
      <w:r w:rsidR="00926681" w:rsidRPr="00ED0774">
        <w:t xml:space="preserve"> </w:t>
      </w:r>
      <w:r w:rsidRPr="00ED0774">
        <w:t>необходимость</w:t>
      </w:r>
      <w:r w:rsidR="00926681" w:rsidRPr="00ED0774">
        <w:t xml:space="preserve"> </w:t>
      </w:r>
      <w:r w:rsidRPr="00ED0774">
        <w:t>организации</w:t>
      </w:r>
      <w:r w:rsidR="00926681" w:rsidRPr="00ED0774">
        <w:t xml:space="preserve"> </w:t>
      </w:r>
      <w:r w:rsidRPr="00ED0774">
        <w:t>адекватной</w:t>
      </w:r>
      <w:r w:rsidR="00926681" w:rsidRPr="00ED0774">
        <w:t xml:space="preserve"> </w:t>
      </w:r>
      <w:r w:rsidRPr="00ED0774">
        <w:t>специализированной</w:t>
      </w:r>
      <w:r w:rsidR="00926681" w:rsidRPr="00ED0774">
        <w:t xml:space="preserve"> </w:t>
      </w:r>
      <w:r w:rsidRPr="00ED0774">
        <w:t>помощи,</w:t>
      </w:r>
      <w:r w:rsidR="00926681" w:rsidRPr="00ED0774">
        <w:t xml:space="preserve"> </w:t>
      </w:r>
      <w:r w:rsidRPr="00ED0774">
        <w:t>предусматривающей</w:t>
      </w:r>
      <w:r w:rsidR="00926681" w:rsidRPr="00ED0774">
        <w:t xml:space="preserve"> </w:t>
      </w:r>
      <w:r w:rsidRPr="00ED0774">
        <w:t>взаимодействие</w:t>
      </w:r>
      <w:r w:rsidR="00926681" w:rsidRPr="00ED0774">
        <w:t xml:space="preserve"> </w:t>
      </w:r>
      <w:r w:rsidRPr="00ED0774">
        <w:t>многих</w:t>
      </w:r>
      <w:r w:rsidR="00926681" w:rsidRPr="00ED0774">
        <w:t xml:space="preserve"> </w:t>
      </w:r>
      <w:r w:rsidRPr="00ED0774">
        <w:t>медицинских</w:t>
      </w:r>
      <w:r w:rsidR="00926681" w:rsidRPr="00ED0774">
        <w:t xml:space="preserve"> </w:t>
      </w:r>
      <w:r w:rsidRPr="00ED0774">
        <w:t>дисциплин,</w:t>
      </w:r>
      <w:r w:rsidR="00926681" w:rsidRPr="00ED0774">
        <w:t xml:space="preserve"> </w:t>
      </w:r>
      <w:r w:rsidRPr="00ED0774">
        <w:t>совокупность</w:t>
      </w:r>
      <w:r w:rsidR="00926681" w:rsidRPr="00ED0774">
        <w:t xml:space="preserve"> </w:t>
      </w:r>
      <w:r w:rsidRPr="00ED0774">
        <w:t>клинических,</w:t>
      </w:r>
      <w:r w:rsidR="00926681" w:rsidRPr="00ED0774">
        <w:t xml:space="preserve"> </w:t>
      </w:r>
      <w:r w:rsidRPr="00ED0774">
        <w:t>лабораторных,</w:t>
      </w:r>
      <w:r w:rsidR="00926681" w:rsidRPr="00ED0774">
        <w:t xml:space="preserve"> </w:t>
      </w:r>
      <w:r w:rsidRPr="00ED0774">
        <w:t>инструментальных</w:t>
      </w:r>
      <w:r w:rsidR="00926681" w:rsidRPr="00ED0774">
        <w:t xml:space="preserve"> </w:t>
      </w:r>
      <w:r w:rsidRPr="00ED0774">
        <w:t>и</w:t>
      </w:r>
      <w:r w:rsidR="00926681" w:rsidRPr="00ED0774">
        <w:t xml:space="preserve"> </w:t>
      </w:r>
      <w:r w:rsidRPr="00ED0774">
        <w:t>научных</w:t>
      </w:r>
      <w:r w:rsidR="00926681" w:rsidRPr="00ED0774">
        <w:t xml:space="preserve"> </w:t>
      </w:r>
      <w:r w:rsidRPr="00ED0774">
        <w:t>исследований,</w:t>
      </w:r>
      <w:r w:rsidR="00926681" w:rsidRPr="00ED0774">
        <w:t xml:space="preserve"> </w:t>
      </w:r>
      <w:r w:rsidRPr="00ED0774">
        <w:t>преемственность</w:t>
      </w:r>
      <w:r w:rsidR="00926681" w:rsidRPr="00ED0774">
        <w:t xml:space="preserve"> </w:t>
      </w:r>
      <w:r w:rsidRPr="00ED0774">
        <w:t>стационарной</w:t>
      </w:r>
      <w:r w:rsidR="00926681" w:rsidRPr="00ED0774">
        <w:t xml:space="preserve"> </w:t>
      </w:r>
      <w:r w:rsidRPr="00ED0774">
        <w:t>и</w:t>
      </w:r>
      <w:r w:rsidR="00926681" w:rsidRPr="00ED0774">
        <w:t xml:space="preserve"> </w:t>
      </w:r>
      <w:r w:rsidRPr="00ED0774">
        <w:t>амбулаторной</w:t>
      </w:r>
      <w:r w:rsidR="00926681" w:rsidRPr="00ED0774">
        <w:t xml:space="preserve"> </w:t>
      </w:r>
      <w:r w:rsidRPr="00ED0774">
        <w:t>помощи</w:t>
      </w:r>
      <w:r w:rsidR="00926681" w:rsidRPr="00ED0774">
        <w:t xml:space="preserve"> </w:t>
      </w:r>
      <w:r w:rsidR="00DC6922" w:rsidRPr="00ED0774">
        <w:fldChar w:fldCharType="begin" w:fldLock="1"/>
      </w:r>
      <w:r w:rsidR="00B32728" w:rsidRPr="00ED0774">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mendeley":{"formattedCitation":"[1,2]","plainTextFormattedCitation":"[1,2]","previouslyFormattedCitation":"[1,2]"},"properties":{"noteIndex":0},"schema":"https://github.com/citation-style-language/schema/raw/master/csl-citation.json"}</w:instrText>
      </w:r>
      <w:r w:rsidR="00DC6922" w:rsidRPr="00ED0774">
        <w:fldChar w:fldCharType="separate"/>
      </w:r>
      <w:r w:rsidR="00B32728" w:rsidRPr="00ED0774">
        <w:rPr>
          <w:noProof/>
        </w:rPr>
        <w:t>[1,2]</w:t>
      </w:r>
      <w:r w:rsidR="00DC6922" w:rsidRPr="00ED0774">
        <w:fldChar w:fldCharType="end"/>
      </w:r>
      <w:r w:rsidRPr="00ED0774">
        <w:t>.</w:t>
      </w:r>
    </w:p>
    <w:p w14:paraId="078A131F" w14:textId="37E5483B" w:rsidR="006E5861" w:rsidRPr="00ED0774" w:rsidRDefault="00D80AC9" w:rsidP="00705E68">
      <w:pPr>
        <w:pStyle w:val="2"/>
        <w:spacing w:before="0"/>
        <w:contextualSpacing/>
        <w:divId w:val="659507628"/>
        <w:rPr>
          <w:rFonts w:eastAsia="Times New Roman"/>
        </w:rPr>
      </w:pPr>
      <w:bookmarkStart w:id="19" w:name="_Toc26787553"/>
      <w:bookmarkStart w:id="20" w:name="_Toc64624764"/>
      <w:bookmarkStart w:id="21" w:name="_Toc24471992"/>
      <w:r w:rsidRPr="00ED0774">
        <w:rPr>
          <w:rStyle w:val="affb"/>
          <w:rFonts w:eastAsia="Times New Roman"/>
          <w:b/>
          <w:bCs w:val="0"/>
        </w:rPr>
        <w:t>1.4</w:t>
      </w:r>
      <w:r w:rsidR="00101ED7" w:rsidRPr="00ED0774">
        <w:rPr>
          <w:rStyle w:val="affb"/>
          <w:rFonts w:eastAsia="Times New Roman"/>
          <w:b/>
          <w:bCs w:val="0"/>
          <w:lang w:val="ru-RU"/>
        </w:rPr>
        <w:t>.</w:t>
      </w:r>
      <w:r w:rsidR="00926681" w:rsidRPr="00ED0774">
        <w:rPr>
          <w:rStyle w:val="affb"/>
          <w:rFonts w:eastAsia="Times New Roman"/>
          <w:b/>
          <w:bCs w:val="0"/>
        </w:rPr>
        <w:t xml:space="preserve"> </w:t>
      </w:r>
      <w:r w:rsidR="001E2ED1" w:rsidRPr="00ED0774">
        <w:rPr>
          <w:color w:val="333333"/>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19"/>
      <w:bookmarkEnd w:id="20"/>
      <w:r w:rsidR="001E2ED1" w:rsidRPr="00ED0774" w:rsidDel="001E2ED1">
        <w:rPr>
          <w:rStyle w:val="affb"/>
          <w:rFonts w:eastAsia="Times New Roman"/>
          <w:b/>
          <w:bCs w:val="0"/>
          <w:lang w:val="ru-RU"/>
        </w:rPr>
        <w:t xml:space="preserve"> </w:t>
      </w:r>
      <w:bookmarkEnd w:id="21"/>
    </w:p>
    <w:p w14:paraId="570C3219" w14:textId="77777777" w:rsidR="004A758F" w:rsidRPr="00ED0774" w:rsidRDefault="004A758F" w:rsidP="009D18CF">
      <w:pPr>
        <w:ind w:left="567"/>
        <w:divId w:val="659507628"/>
      </w:pPr>
      <w:r w:rsidRPr="00ED0774">
        <w:t>C92.0</w:t>
      </w:r>
      <w:r w:rsidR="00926681" w:rsidRPr="00ED0774">
        <w:t xml:space="preserve"> </w:t>
      </w:r>
      <w:r w:rsidR="007A2048" w:rsidRPr="00ED0774">
        <w:t xml:space="preserve">- </w:t>
      </w:r>
      <w:r w:rsidRPr="00ED0774">
        <w:t>Острый</w:t>
      </w:r>
      <w:r w:rsidR="00926681" w:rsidRPr="00ED0774">
        <w:t xml:space="preserve"> </w:t>
      </w:r>
      <w:r w:rsidRPr="00ED0774">
        <w:t>миелоидный</w:t>
      </w:r>
      <w:r w:rsidR="00926681" w:rsidRPr="00ED0774">
        <w:t xml:space="preserve"> </w:t>
      </w:r>
      <w:r w:rsidRPr="00ED0774">
        <w:t>лейкоз</w:t>
      </w:r>
    </w:p>
    <w:p w14:paraId="09EADEDF" w14:textId="77777777" w:rsidR="004A758F" w:rsidRPr="00ED0774" w:rsidRDefault="004A758F" w:rsidP="009D18CF">
      <w:pPr>
        <w:ind w:left="567"/>
        <w:divId w:val="659507628"/>
      </w:pPr>
      <w:r w:rsidRPr="00ED0774">
        <w:t>Исключение:</w:t>
      </w:r>
      <w:r w:rsidR="00926681" w:rsidRPr="00ED0774">
        <w:t xml:space="preserve"> </w:t>
      </w:r>
      <w:r w:rsidRPr="00ED0774">
        <w:t>обострение</w:t>
      </w:r>
      <w:r w:rsidR="00926681" w:rsidRPr="00ED0774">
        <w:t xml:space="preserve"> </w:t>
      </w:r>
      <w:r w:rsidRPr="00ED0774">
        <w:t>хронического</w:t>
      </w:r>
      <w:r w:rsidR="00926681" w:rsidRPr="00ED0774">
        <w:t xml:space="preserve"> </w:t>
      </w:r>
      <w:r w:rsidRPr="00ED0774">
        <w:t>миелоидного</w:t>
      </w:r>
      <w:r w:rsidR="00926681" w:rsidRPr="00ED0774">
        <w:t xml:space="preserve"> </w:t>
      </w:r>
      <w:r w:rsidRPr="00ED0774">
        <w:t>лейкоза</w:t>
      </w:r>
      <w:r w:rsidR="00926681" w:rsidRPr="00ED0774">
        <w:t xml:space="preserve"> </w:t>
      </w:r>
      <w:r w:rsidRPr="00ED0774">
        <w:t>(C92.1)</w:t>
      </w:r>
    </w:p>
    <w:p w14:paraId="1274D92C" w14:textId="4486432D" w:rsidR="004A758F" w:rsidRPr="00ED0774" w:rsidRDefault="00307633" w:rsidP="009D18CF">
      <w:pPr>
        <w:ind w:left="567"/>
        <w:divId w:val="659507628"/>
      </w:pPr>
      <w:r w:rsidRPr="00ED0774">
        <w:rPr>
          <w:noProof/>
        </w:rPr>
        <w:lastRenderedPageBreak/>
        <mc:AlternateContent>
          <mc:Choice Requires="wps">
            <w:drawing>
              <wp:anchor distT="0" distB="0" distL="114300" distR="114300" simplePos="0" relativeHeight="251674624" behindDoc="1" locked="0" layoutInCell="1" allowOverlap="1" wp14:anchorId="64862FB9" wp14:editId="55870046">
                <wp:simplePos x="0" y="0"/>
                <wp:positionH relativeFrom="column">
                  <wp:posOffset>-803910</wp:posOffset>
                </wp:positionH>
                <wp:positionV relativeFrom="paragraph">
                  <wp:posOffset>-54488715</wp:posOffset>
                </wp:positionV>
                <wp:extent cx="7000875" cy="10029825"/>
                <wp:effectExtent l="0" t="0" r="9525" b="9525"/>
                <wp:wrapNone/>
                <wp:docPr id="26"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7000875" cy="10029825"/>
                        </a:xfrm>
                        <a:prstGeom prst="rect">
                          <a:avLst/>
                        </a:prstGeom>
                        <a:solidFill>
                          <a:sysClr val="window" lastClr="FFFFFF"/>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5B9B6B" id="Прямоугольник 3" o:spid="_x0000_s1026" style="position:absolute;margin-left:-63.3pt;margin-top:-4290.45pt;width:551.25pt;height:789.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" fillcolor="window" stroked="f"/>
            </w:pict>
          </mc:Fallback>
        </mc:AlternateContent>
      </w:r>
      <w:r w:rsidR="004A758F" w:rsidRPr="00ED0774">
        <w:t>C92.</w:t>
      </w:r>
      <w:r w:rsidR="007A2048" w:rsidRPr="00ED0774">
        <w:t xml:space="preserve">3 - </w:t>
      </w:r>
      <w:r w:rsidR="004A758F" w:rsidRPr="00ED0774">
        <w:t>Миелоидная</w:t>
      </w:r>
      <w:r w:rsidR="00926681" w:rsidRPr="00ED0774">
        <w:t xml:space="preserve"> </w:t>
      </w:r>
      <w:r w:rsidR="004A758F" w:rsidRPr="00ED0774">
        <w:t>саркома</w:t>
      </w:r>
      <w:r w:rsidR="00926681" w:rsidRPr="00ED0774">
        <w:t xml:space="preserve"> </w:t>
      </w:r>
      <w:r w:rsidR="004A758F" w:rsidRPr="00ED0774">
        <w:t>(хлорома,</w:t>
      </w:r>
      <w:r w:rsidR="00926681" w:rsidRPr="00ED0774">
        <w:t xml:space="preserve"> </w:t>
      </w:r>
      <w:r w:rsidR="004A758F" w:rsidRPr="00ED0774">
        <w:t>гранулоцитарная</w:t>
      </w:r>
      <w:r w:rsidR="00926681" w:rsidRPr="00ED0774">
        <w:t xml:space="preserve"> </w:t>
      </w:r>
      <w:r w:rsidR="004A758F" w:rsidRPr="00ED0774">
        <w:t>саркома)</w:t>
      </w:r>
    </w:p>
    <w:p w14:paraId="27BC1D64" w14:textId="6EB48E52" w:rsidR="004A758F" w:rsidRPr="00ED0774" w:rsidRDefault="004A758F" w:rsidP="009D18CF">
      <w:pPr>
        <w:ind w:left="567"/>
        <w:divId w:val="659507628"/>
      </w:pPr>
      <w:r w:rsidRPr="00ED0774">
        <w:t>C92.5</w:t>
      </w:r>
      <w:r w:rsidR="00926681" w:rsidRPr="00ED0774">
        <w:t xml:space="preserve"> </w:t>
      </w:r>
      <w:r w:rsidR="007A2048" w:rsidRPr="00ED0774">
        <w:t xml:space="preserve">- </w:t>
      </w:r>
      <w:r w:rsidRPr="00ED0774">
        <w:t>Острый</w:t>
      </w:r>
      <w:r w:rsidR="00926681" w:rsidRPr="00ED0774">
        <w:t xml:space="preserve"> </w:t>
      </w:r>
      <w:r w:rsidRPr="00ED0774">
        <w:t>миеломоноцитарный</w:t>
      </w:r>
      <w:r w:rsidR="00926681" w:rsidRPr="00ED0774">
        <w:t xml:space="preserve"> </w:t>
      </w:r>
      <w:r w:rsidRPr="00ED0774">
        <w:t>лейкоз</w:t>
      </w:r>
    </w:p>
    <w:p w14:paraId="76C045D7" w14:textId="1FC4C34C" w:rsidR="004A758F" w:rsidRPr="00ED0774" w:rsidRDefault="004A758F" w:rsidP="009D18CF">
      <w:pPr>
        <w:ind w:left="567"/>
        <w:divId w:val="659507628"/>
      </w:pPr>
      <w:r w:rsidRPr="00ED0774">
        <w:t>С92.6</w:t>
      </w:r>
      <w:r w:rsidR="00926681" w:rsidRPr="00ED0774">
        <w:t xml:space="preserve"> </w:t>
      </w:r>
      <w:r w:rsidR="007A2048" w:rsidRPr="00ED0774">
        <w:t xml:space="preserve">- </w:t>
      </w:r>
      <w:r w:rsidRPr="00ED0774">
        <w:t>Острый</w:t>
      </w:r>
      <w:r w:rsidR="00926681" w:rsidRPr="00ED0774">
        <w:t xml:space="preserve"> </w:t>
      </w:r>
      <w:r w:rsidRPr="00ED0774">
        <w:t>миелоидный</w:t>
      </w:r>
      <w:r w:rsidR="00926681" w:rsidRPr="00ED0774">
        <w:t xml:space="preserve"> </w:t>
      </w:r>
      <w:r w:rsidRPr="00ED0774">
        <w:t>лейкоз</w:t>
      </w:r>
      <w:r w:rsidR="00926681" w:rsidRPr="00ED0774">
        <w:t xml:space="preserve"> </w:t>
      </w:r>
      <w:r w:rsidRPr="00ED0774">
        <w:t>с</w:t>
      </w:r>
      <w:r w:rsidR="00926681" w:rsidRPr="00ED0774">
        <w:t xml:space="preserve"> </w:t>
      </w:r>
      <w:r w:rsidRPr="00ED0774">
        <w:t>11</w:t>
      </w:r>
      <w:r w:rsidRPr="00ED0774">
        <w:rPr>
          <w:lang w:val="en-US"/>
        </w:rPr>
        <w:t>q</w:t>
      </w:r>
      <w:r w:rsidRPr="00ED0774">
        <w:t>23-аномалией</w:t>
      </w:r>
    </w:p>
    <w:p w14:paraId="49443201" w14:textId="5A84F67A" w:rsidR="004A758F" w:rsidRPr="00ED0774" w:rsidRDefault="004A758F" w:rsidP="009D18CF">
      <w:pPr>
        <w:ind w:left="567"/>
        <w:divId w:val="659507628"/>
      </w:pPr>
      <w:r w:rsidRPr="00ED0774">
        <w:t>C92.7</w:t>
      </w:r>
      <w:r w:rsidR="00926681" w:rsidRPr="00ED0774">
        <w:t xml:space="preserve"> </w:t>
      </w:r>
      <w:r w:rsidR="007A2048" w:rsidRPr="00ED0774">
        <w:t xml:space="preserve">- </w:t>
      </w:r>
      <w:r w:rsidRPr="00ED0774">
        <w:t>Другой</w:t>
      </w:r>
      <w:r w:rsidR="00926681" w:rsidRPr="00ED0774">
        <w:t xml:space="preserve"> </w:t>
      </w:r>
      <w:r w:rsidRPr="00ED0774">
        <w:t>миелоидный</w:t>
      </w:r>
      <w:r w:rsidR="00926681" w:rsidRPr="00ED0774">
        <w:t xml:space="preserve"> </w:t>
      </w:r>
      <w:r w:rsidRPr="00ED0774">
        <w:t>лейкоз</w:t>
      </w:r>
    </w:p>
    <w:p w14:paraId="583F3597" w14:textId="39F0852E" w:rsidR="004A758F" w:rsidRPr="00ED0774" w:rsidRDefault="004A758F" w:rsidP="009D18CF">
      <w:pPr>
        <w:ind w:left="567"/>
        <w:divId w:val="659507628"/>
      </w:pPr>
      <w:r w:rsidRPr="00ED0774">
        <w:t>С92.8</w:t>
      </w:r>
      <w:r w:rsidR="00926681" w:rsidRPr="00ED0774">
        <w:t xml:space="preserve"> </w:t>
      </w:r>
      <w:r w:rsidR="007A2048" w:rsidRPr="00ED0774">
        <w:t xml:space="preserve">- </w:t>
      </w:r>
      <w:r w:rsidRPr="00ED0774">
        <w:t>Острая</w:t>
      </w:r>
      <w:r w:rsidR="00926681" w:rsidRPr="00ED0774">
        <w:t xml:space="preserve"> </w:t>
      </w:r>
      <w:r w:rsidRPr="00ED0774">
        <w:t>миелоидная</w:t>
      </w:r>
      <w:r w:rsidR="00926681" w:rsidRPr="00ED0774">
        <w:t xml:space="preserve"> </w:t>
      </w:r>
      <w:r w:rsidRPr="00ED0774">
        <w:t>лейкемия</w:t>
      </w:r>
      <w:r w:rsidR="00926681" w:rsidRPr="00ED0774">
        <w:t xml:space="preserve"> </w:t>
      </w:r>
      <w:r w:rsidRPr="00ED0774">
        <w:t>с</w:t>
      </w:r>
      <w:r w:rsidR="00926681" w:rsidRPr="00ED0774">
        <w:t xml:space="preserve"> </w:t>
      </w:r>
      <w:r w:rsidRPr="00ED0774">
        <w:t>мультилинейной</w:t>
      </w:r>
      <w:r w:rsidR="00926681" w:rsidRPr="00ED0774">
        <w:t xml:space="preserve"> </w:t>
      </w:r>
      <w:r w:rsidRPr="00ED0774">
        <w:t>дисплазией</w:t>
      </w:r>
    </w:p>
    <w:p w14:paraId="0BF7CAE9" w14:textId="5B320DE6" w:rsidR="004A758F" w:rsidRPr="00ED0774" w:rsidRDefault="004A758F" w:rsidP="009D18CF">
      <w:pPr>
        <w:ind w:left="567"/>
        <w:divId w:val="659507628"/>
      </w:pPr>
      <w:r w:rsidRPr="00ED0774">
        <w:t>C92.9</w:t>
      </w:r>
      <w:r w:rsidR="00926681" w:rsidRPr="00ED0774">
        <w:t xml:space="preserve"> </w:t>
      </w:r>
      <w:r w:rsidR="007A2048" w:rsidRPr="00ED0774">
        <w:t xml:space="preserve">- </w:t>
      </w:r>
      <w:r w:rsidRPr="00ED0774">
        <w:t>Миелоидный</w:t>
      </w:r>
      <w:r w:rsidR="00926681" w:rsidRPr="00ED0774">
        <w:t xml:space="preserve"> </w:t>
      </w:r>
      <w:r w:rsidRPr="00ED0774">
        <w:t>лейкоз</w:t>
      </w:r>
      <w:r w:rsidR="00926681" w:rsidRPr="00ED0774">
        <w:t xml:space="preserve"> </w:t>
      </w:r>
      <w:r w:rsidRPr="00ED0774">
        <w:t>неуточненный</w:t>
      </w:r>
    </w:p>
    <w:p w14:paraId="3C2FF315" w14:textId="2A4C28BE" w:rsidR="004A758F" w:rsidRPr="00ED0774" w:rsidRDefault="004A758F" w:rsidP="009D18CF">
      <w:pPr>
        <w:ind w:left="567"/>
        <w:divId w:val="659507628"/>
      </w:pPr>
      <w:r w:rsidRPr="00ED0774">
        <w:t>С93.0</w:t>
      </w:r>
      <w:r w:rsidR="00926681" w:rsidRPr="00ED0774">
        <w:t xml:space="preserve"> </w:t>
      </w:r>
      <w:r w:rsidR="007A2048" w:rsidRPr="00ED0774">
        <w:t xml:space="preserve">- </w:t>
      </w:r>
      <w:r w:rsidRPr="00ED0774">
        <w:t>Острый</w:t>
      </w:r>
      <w:r w:rsidR="00926681" w:rsidRPr="00ED0774">
        <w:t xml:space="preserve"> </w:t>
      </w:r>
      <w:r w:rsidRPr="00ED0774">
        <w:t>моноцитарный</w:t>
      </w:r>
      <w:r w:rsidR="00926681" w:rsidRPr="00ED0774">
        <w:t xml:space="preserve"> </w:t>
      </w:r>
      <w:r w:rsidRPr="00ED0774">
        <w:t>лейкоз</w:t>
      </w:r>
    </w:p>
    <w:p w14:paraId="168D4D70" w14:textId="46C3C1FC" w:rsidR="004A758F" w:rsidRPr="00ED0774" w:rsidRDefault="004A758F" w:rsidP="009D18CF">
      <w:pPr>
        <w:ind w:left="567"/>
        <w:divId w:val="659507628"/>
      </w:pPr>
      <w:r w:rsidRPr="00ED0774">
        <w:t>С94.0</w:t>
      </w:r>
      <w:r w:rsidR="00926681" w:rsidRPr="00ED0774">
        <w:t xml:space="preserve"> </w:t>
      </w:r>
      <w:r w:rsidR="007A2048" w:rsidRPr="00ED0774">
        <w:t xml:space="preserve">- </w:t>
      </w:r>
      <w:r w:rsidRPr="00ED0774">
        <w:t>Острая</w:t>
      </w:r>
      <w:r w:rsidR="00926681" w:rsidRPr="00ED0774">
        <w:t xml:space="preserve"> </w:t>
      </w:r>
      <w:r w:rsidRPr="00ED0774">
        <w:t>эритремия</w:t>
      </w:r>
      <w:r w:rsidR="00926681" w:rsidRPr="00ED0774">
        <w:t xml:space="preserve"> </w:t>
      </w:r>
      <w:r w:rsidRPr="00ED0774">
        <w:t>и</w:t>
      </w:r>
      <w:r w:rsidR="00926681" w:rsidRPr="00ED0774">
        <w:t xml:space="preserve"> </w:t>
      </w:r>
      <w:r w:rsidRPr="00ED0774">
        <w:t>эритролейкоз</w:t>
      </w:r>
    </w:p>
    <w:p w14:paraId="45E08F3D" w14:textId="5EF5CCE4" w:rsidR="004A758F" w:rsidRPr="00ED0774" w:rsidRDefault="004A758F" w:rsidP="009D18CF">
      <w:pPr>
        <w:ind w:left="567"/>
        <w:divId w:val="659507628"/>
      </w:pPr>
      <w:r w:rsidRPr="00ED0774">
        <w:t>С94.2</w:t>
      </w:r>
      <w:r w:rsidR="007A2048" w:rsidRPr="00ED0774">
        <w:t xml:space="preserve"> - </w:t>
      </w:r>
      <w:r w:rsidRPr="00ED0774">
        <w:t>Острый</w:t>
      </w:r>
      <w:r w:rsidR="00926681" w:rsidRPr="00ED0774">
        <w:t xml:space="preserve"> </w:t>
      </w:r>
      <w:r w:rsidRPr="00ED0774">
        <w:t>мегакариобластный</w:t>
      </w:r>
      <w:r w:rsidR="00926681" w:rsidRPr="00ED0774">
        <w:t xml:space="preserve"> </w:t>
      </w:r>
      <w:r w:rsidRPr="00ED0774">
        <w:t>лейкоз</w:t>
      </w:r>
    </w:p>
    <w:p w14:paraId="0D9E7ECE" w14:textId="713CDC88" w:rsidR="006E5861" w:rsidRPr="00ED0774" w:rsidRDefault="00D80AC9" w:rsidP="00705E68">
      <w:pPr>
        <w:pStyle w:val="2"/>
        <w:spacing w:before="0"/>
        <w:contextualSpacing/>
        <w:divId w:val="659507628"/>
        <w:rPr>
          <w:rFonts w:eastAsia="Times New Roman"/>
        </w:rPr>
      </w:pPr>
      <w:bookmarkStart w:id="22" w:name="_Toc24471993"/>
      <w:bookmarkStart w:id="23" w:name="_Toc26787554"/>
      <w:bookmarkStart w:id="24" w:name="_Toc64624765"/>
      <w:r w:rsidRPr="00ED0774">
        <w:rPr>
          <w:rStyle w:val="affb"/>
          <w:rFonts w:eastAsia="Times New Roman"/>
          <w:b/>
          <w:bCs w:val="0"/>
        </w:rPr>
        <w:t>1.5</w:t>
      </w:r>
      <w:r w:rsidR="00101ED7" w:rsidRPr="00ED0774">
        <w:rPr>
          <w:rStyle w:val="affb"/>
          <w:rFonts w:eastAsia="Times New Roman"/>
          <w:b/>
          <w:bCs w:val="0"/>
          <w:lang w:val="ru-RU"/>
        </w:rPr>
        <w:t>.</w:t>
      </w:r>
      <w:r w:rsidR="00926681" w:rsidRPr="00ED0774">
        <w:rPr>
          <w:rStyle w:val="affb"/>
          <w:rFonts w:eastAsia="Times New Roman"/>
          <w:b/>
          <w:bCs w:val="0"/>
        </w:rPr>
        <w:t xml:space="preserve"> </w:t>
      </w:r>
      <w:r w:rsidRPr="00ED0774">
        <w:rPr>
          <w:rStyle w:val="affb"/>
          <w:rFonts w:eastAsia="Times New Roman"/>
          <w:b/>
          <w:bCs w:val="0"/>
        </w:rPr>
        <w:t>Классификация</w:t>
      </w:r>
      <w:bookmarkEnd w:id="22"/>
      <w:r w:rsidR="00926681" w:rsidRPr="00ED0774">
        <w:rPr>
          <w:rStyle w:val="affb"/>
          <w:b/>
          <w:lang w:val="ru-RU"/>
        </w:rPr>
        <w:t xml:space="preserve"> </w:t>
      </w:r>
      <w:r w:rsidR="001E2ED1" w:rsidRPr="00ED0774">
        <w:rPr>
          <w:color w:val="333333"/>
          <w:shd w:val="clear" w:color="auto" w:fill="FFFFFF"/>
        </w:rPr>
        <w:t>заболевания или состояния (группы заболеваний или состояний)</w:t>
      </w:r>
      <w:bookmarkEnd w:id="23"/>
      <w:bookmarkEnd w:id="24"/>
    </w:p>
    <w:p w14:paraId="14735BFC" w14:textId="77777777" w:rsidR="006E5861" w:rsidRPr="00ED0774" w:rsidRDefault="00D80AC9" w:rsidP="00D7311F">
      <w:pPr>
        <w:pStyle w:val="afd"/>
        <w:spacing w:beforeAutospacing="0" w:afterAutospacing="0" w:line="360" w:lineRule="auto"/>
        <w:ind w:firstLine="708"/>
        <w:contextualSpacing/>
        <w:divId w:val="659507628"/>
      </w:pPr>
      <w:r w:rsidRPr="00ED0774">
        <w:t>Диагноз</w:t>
      </w:r>
      <w:r w:rsidR="00926681" w:rsidRPr="00ED0774">
        <w:t xml:space="preserve"> </w:t>
      </w:r>
      <w:r w:rsidR="00D7311F" w:rsidRPr="00ED0774">
        <w:t>ОМЛ</w:t>
      </w:r>
      <w:r w:rsidR="00926681" w:rsidRPr="00ED0774">
        <w:t xml:space="preserve"> </w:t>
      </w:r>
      <w:r w:rsidRPr="00ED0774">
        <w:t>устанавливают</w:t>
      </w:r>
      <w:r w:rsidR="00926681" w:rsidRPr="00ED0774">
        <w:t xml:space="preserve"> </w:t>
      </w:r>
      <w:r w:rsidRPr="00ED0774">
        <w:t>при</w:t>
      </w:r>
      <w:r w:rsidR="00926681" w:rsidRPr="00ED0774">
        <w:t xml:space="preserve"> </w:t>
      </w:r>
      <w:r w:rsidRPr="00ED0774">
        <w:t>обнаружении</w:t>
      </w:r>
      <w:r w:rsidR="00926681" w:rsidRPr="00ED0774">
        <w:t xml:space="preserve"> </w:t>
      </w:r>
      <w:r w:rsidRPr="00ED0774">
        <w:t>в</w:t>
      </w:r>
      <w:r w:rsidR="00926681" w:rsidRPr="00ED0774">
        <w:t xml:space="preserve"> </w:t>
      </w:r>
      <w:r w:rsidRPr="00ED0774">
        <w:t>костном</w:t>
      </w:r>
      <w:r w:rsidR="00926681" w:rsidRPr="00ED0774">
        <w:t xml:space="preserve"> </w:t>
      </w:r>
      <w:r w:rsidRPr="00ED0774">
        <w:t>мозге</w:t>
      </w:r>
      <w:r w:rsidR="00926681" w:rsidRPr="00ED0774">
        <w:t xml:space="preserve"> </w:t>
      </w:r>
      <w:r w:rsidRPr="00ED0774">
        <w:t>20</w:t>
      </w:r>
      <w:r w:rsidR="00926681" w:rsidRPr="00ED0774">
        <w:t xml:space="preserve"> </w:t>
      </w:r>
      <w:r w:rsidRPr="00ED0774">
        <w:t>%</w:t>
      </w:r>
      <w:r w:rsidR="00926681" w:rsidRPr="00ED0774">
        <w:t xml:space="preserve"> </w:t>
      </w:r>
      <w:r w:rsidRPr="00ED0774">
        <w:t>бластных</w:t>
      </w:r>
      <w:r w:rsidR="00926681" w:rsidRPr="00ED0774">
        <w:t xml:space="preserve"> </w:t>
      </w:r>
      <w:r w:rsidRPr="00ED0774">
        <w:t>клеток</w:t>
      </w:r>
      <w:r w:rsidR="00926681" w:rsidRPr="00ED0774">
        <w:t xml:space="preserve"> </w:t>
      </w:r>
      <w:r w:rsidR="000A4382" w:rsidRPr="00ED0774">
        <w:t>и</w:t>
      </w:r>
      <w:r w:rsidR="00926681" w:rsidRPr="00ED0774">
        <w:t xml:space="preserve"> </w:t>
      </w:r>
      <w:r w:rsidR="000A4382" w:rsidRPr="00ED0774">
        <w:t>более</w:t>
      </w:r>
      <w:r w:rsidR="00926681" w:rsidRPr="00ED0774">
        <w:t xml:space="preserve"> </w:t>
      </w:r>
      <w:r w:rsidR="000A4382" w:rsidRPr="00ED0774">
        <w:t>(детальнее</w:t>
      </w:r>
      <w:r w:rsidR="00926681" w:rsidRPr="00ED0774">
        <w:t xml:space="preserve"> </w:t>
      </w:r>
      <w:r w:rsidR="000A4382" w:rsidRPr="00ED0774">
        <w:t>см.</w:t>
      </w:r>
      <w:r w:rsidR="00926681" w:rsidRPr="00ED0774">
        <w:t xml:space="preserve"> </w:t>
      </w:r>
      <w:r w:rsidR="000A4382" w:rsidRPr="00ED0774">
        <w:t>далее</w:t>
      </w:r>
      <w:r w:rsidR="006D7680" w:rsidRPr="00ED0774">
        <w:t>)</w:t>
      </w:r>
      <w:r w:rsidR="00D7311F" w:rsidRPr="00ED0774">
        <w:t>.</w:t>
      </w:r>
    </w:p>
    <w:p w14:paraId="1BC23855" w14:textId="23E3720B" w:rsidR="006E5861" w:rsidRPr="00ED0774" w:rsidRDefault="00D80AC9" w:rsidP="00D7311F">
      <w:pPr>
        <w:pStyle w:val="afd"/>
        <w:spacing w:beforeAutospacing="0" w:afterAutospacing="0" w:line="360" w:lineRule="auto"/>
        <w:ind w:firstLine="708"/>
        <w:contextualSpacing/>
        <w:divId w:val="659507628"/>
      </w:pPr>
      <w:r w:rsidRPr="00ED0774">
        <w:rPr>
          <w:rStyle w:val="affb"/>
        </w:rPr>
        <w:t>Перечень</w:t>
      </w:r>
      <w:r w:rsidR="00926681" w:rsidRPr="00ED0774">
        <w:rPr>
          <w:rStyle w:val="affb"/>
        </w:rPr>
        <w:t xml:space="preserve"> </w:t>
      </w:r>
      <w:r w:rsidRPr="00ED0774">
        <w:rPr>
          <w:rStyle w:val="affb"/>
        </w:rPr>
        <w:t>вариантов</w:t>
      </w:r>
      <w:r w:rsidR="00926681" w:rsidRPr="00ED0774">
        <w:rPr>
          <w:rStyle w:val="affb"/>
        </w:rPr>
        <w:t xml:space="preserve"> </w:t>
      </w:r>
      <w:r w:rsidR="00D7311F" w:rsidRPr="00ED0774">
        <w:rPr>
          <w:rStyle w:val="affb"/>
        </w:rPr>
        <w:t>острого</w:t>
      </w:r>
      <w:r w:rsidR="00926681" w:rsidRPr="00ED0774">
        <w:rPr>
          <w:rStyle w:val="affb"/>
        </w:rPr>
        <w:t xml:space="preserve"> </w:t>
      </w:r>
      <w:r w:rsidR="00D7311F" w:rsidRPr="00ED0774">
        <w:rPr>
          <w:rStyle w:val="affb"/>
        </w:rPr>
        <w:t>миелоидного</w:t>
      </w:r>
      <w:r w:rsidR="00926681" w:rsidRPr="00ED0774">
        <w:rPr>
          <w:rStyle w:val="affb"/>
        </w:rPr>
        <w:t xml:space="preserve"> </w:t>
      </w:r>
      <w:r w:rsidR="00D7311F" w:rsidRPr="00ED0774">
        <w:rPr>
          <w:rStyle w:val="affb"/>
        </w:rPr>
        <w:t>лейкоза</w:t>
      </w:r>
      <w:r w:rsidR="00926681" w:rsidRPr="00ED0774">
        <w:rPr>
          <w:rStyle w:val="affb"/>
        </w:rPr>
        <w:t xml:space="preserve"> </w:t>
      </w:r>
      <w:r w:rsidRPr="00ED0774">
        <w:rPr>
          <w:rStyle w:val="affb"/>
        </w:rPr>
        <w:t>и</w:t>
      </w:r>
      <w:r w:rsidR="00926681" w:rsidRPr="00ED0774">
        <w:rPr>
          <w:rStyle w:val="affb"/>
        </w:rPr>
        <w:t xml:space="preserve"> </w:t>
      </w:r>
      <w:r w:rsidRPr="00ED0774">
        <w:rPr>
          <w:rStyle w:val="affb"/>
        </w:rPr>
        <w:t>других</w:t>
      </w:r>
      <w:r w:rsidR="00926681" w:rsidRPr="00ED0774">
        <w:rPr>
          <w:rStyle w:val="affb"/>
        </w:rPr>
        <w:t xml:space="preserve"> </w:t>
      </w:r>
      <w:r w:rsidRPr="00ED0774">
        <w:rPr>
          <w:rStyle w:val="affb"/>
        </w:rPr>
        <w:t>опухолей</w:t>
      </w:r>
      <w:r w:rsidR="00926681" w:rsidRPr="00ED0774">
        <w:rPr>
          <w:rStyle w:val="affb"/>
        </w:rPr>
        <w:t xml:space="preserve"> </w:t>
      </w:r>
      <w:r w:rsidRPr="00ED0774">
        <w:rPr>
          <w:rStyle w:val="affb"/>
        </w:rPr>
        <w:t>с</w:t>
      </w:r>
      <w:r w:rsidR="00926681" w:rsidRPr="00ED0774">
        <w:rPr>
          <w:rStyle w:val="affb"/>
        </w:rPr>
        <w:t xml:space="preserve"> </w:t>
      </w:r>
      <w:r w:rsidRPr="00ED0774">
        <w:rPr>
          <w:rStyle w:val="affb"/>
        </w:rPr>
        <w:t>миелои</w:t>
      </w:r>
      <w:r w:rsidR="00774143" w:rsidRPr="00ED0774">
        <w:rPr>
          <w:rStyle w:val="affb"/>
        </w:rPr>
        <w:t>дной</w:t>
      </w:r>
      <w:r w:rsidR="00926681" w:rsidRPr="00ED0774">
        <w:rPr>
          <w:rStyle w:val="affb"/>
        </w:rPr>
        <w:t xml:space="preserve"> </w:t>
      </w:r>
      <w:r w:rsidR="00774143" w:rsidRPr="00ED0774">
        <w:rPr>
          <w:rStyle w:val="affb"/>
        </w:rPr>
        <w:t>дифференцировкой</w:t>
      </w:r>
      <w:r w:rsidR="00926681" w:rsidRPr="00ED0774">
        <w:rPr>
          <w:rStyle w:val="affb"/>
        </w:rPr>
        <w:t xml:space="preserve"> </w:t>
      </w:r>
      <w:r w:rsidR="00774143" w:rsidRPr="00ED0774">
        <w:rPr>
          <w:rStyle w:val="affb"/>
        </w:rPr>
        <w:t>(</w:t>
      </w:r>
      <w:r w:rsidR="00D7311F" w:rsidRPr="00ED0774">
        <w:rPr>
          <w:rStyle w:val="affb"/>
        </w:rPr>
        <w:t>Всемирная</w:t>
      </w:r>
      <w:r w:rsidR="00926681" w:rsidRPr="00ED0774">
        <w:rPr>
          <w:rStyle w:val="affb"/>
        </w:rPr>
        <w:t xml:space="preserve"> </w:t>
      </w:r>
      <w:r w:rsidR="00D7311F" w:rsidRPr="00ED0774">
        <w:rPr>
          <w:rStyle w:val="affb"/>
        </w:rPr>
        <w:t>организация</w:t>
      </w:r>
      <w:r w:rsidR="00926681" w:rsidRPr="00ED0774">
        <w:rPr>
          <w:rStyle w:val="affb"/>
        </w:rPr>
        <w:t xml:space="preserve"> </w:t>
      </w:r>
      <w:r w:rsidR="00D7311F" w:rsidRPr="00ED0774">
        <w:rPr>
          <w:rStyle w:val="affb"/>
        </w:rPr>
        <w:t>здравоохранения</w:t>
      </w:r>
      <w:r w:rsidR="00926681" w:rsidRPr="00ED0774">
        <w:rPr>
          <w:rStyle w:val="affb"/>
        </w:rPr>
        <w:t xml:space="preserve"> </w:t>
      </w:r>
      <w:r w:rsidR="00D7311F" w:rsidRPr="00ED0774">
        <w:rPr>
          <w:rStyle w:val="affb"/>
        </w:rPr>
        <w:t>(</w:t>
      </w:r>
      <w:r w:rsidR="00774143" w:rsidRPr="00ED0774">
        <w:rPr>
          <w:rStyle w:val="affb"/>
        </w:rPr>
        <w:t>ВОЗ</w:t>
      </w:r>
      <w:r w:rsidR="00D7311F" w:rsidRPr="00ED0774">
        <w:rPr>
          <w:rStyle w:val="affb"/>
        </w:rPr>
        <w:t>)</w:t>
      </w:r>
      <w:r w:rsidR="00774143" w:rsidRPr="00ED0774">
        <w:rPr>
          <w:rStyle w:val="affb"/>
        </w:rPr>
        <w:t>,</w:t>
      </w:r>
      <w:r w:rsidR="00926681" w:rsidRPr="00ED0774">
        <w:rPr>
          <w:rStyle w:val="affb"/>
        </w:rPr>
        <w:t xml:space="preserve"> </w:t>
      </w:r>
      <w:r w:rsidR="00774143" w:rsidRPr="00ED0774">
        <w:rPr>
          <w:rStyle w:val="affb"/>
        </w:rPr>
        <w:t>2016</w:t>
      </w:r>
      <w:r w:rsidRPr="00ED0774">
        <w:rPr>
          <w:rStyle w:val="affb"/>
        </w:rPr>
        <w:t>)</w:t>
      </w:r>
      <w:r w:rsidR="00926681" w:rsidRPr="00ED0774">
        <w:rPr>
          <w:rStyle w:val="affb"/>
          <w:b w:val="0"/>
        </w:rPr>
        <w:t xml:space="preserve"> </w:t>
      </w:r>
      <w:r w:rsidR="003932EE" w:rsidRPr="00ED0774">
        <w:rPr>
          <w:rStyle w:val="affb"/>
        </w:rPr>
        <w:fldChar w:fldCharType="begin" w:fldLock="1"/>
      </w:r>
      <w:r w:rsidR="000E616A">
        <w:rPr>
          <w:rStyle w:val="affb"/>
        </w:rPr>
        <w:instrText>ADDIN CSL_CITATION {"citationItems":[{"id":"ITEM-1","itemData":{"DOI":"10.1182/blood-2016-01-643569","ISSN":"15280020","abstract":"A revision of the nearly 8 year old WHO classification of the lymphoid neoplasms and the accompanying monograph is being published. It reflects a consensus among hematopathologists, geneticists and clinicians regarding both updates to current entities as well as the addition of a limited number of new provisional entities. The revision clarifies the diagnosis and management of lesions at the very early stages of lymphomagenesis, refines the diagnostic criteria for some entities, details the expanding genetic/molecular landscape of numerous lymphoid neoplasms and their clinical correlates, and refers to investigations leading to more targeted therapeutic strategies. The major changes are reviewed with an emphasis on the most important advances in our understanding that impact our diagnostic approach, clinical expectations and therapeutic strategies for the lymphoid neoplasms.","author":[{"dropping-particle":"","family":"Swerdlow","given":"Steven H.","non-dropping-particle":"","parse-names":false,"suffix":""},{"dropping-particle":"","family":"Campo","given":"Elias","non-dropping-particle":"","parse-names":false,"suffix":""},{"dropping-particle":"","family":"Pileri","given":"Stefano A.","non-dropping-particle":"","parse-names":false,"suffix":""},{"dropping-particle":"","family":"Lee Harris","given":"Nancy","non-dropping-particle":"","parse-names":false,"suffix":""},{"dropping-particle":"","family":"Stein","given":"Harald","non-dropping-particle":"","parse-names":false,"suffix":""},{"dropping-particle":"","family":"Siebert","given":"Reiner","non-dropping-particle":"","parse-names":false,"suffix":""},{"dropping-particle":"","family":"Advani","given":"Ranjana","non-dropping-particle":"","parse-names":false,"suffix":""},{"dropping-particle":"","family":"Ghielmini","given":"Michele","non-dropping-particle":"","parse-names":false,"suffix":""},{"dropping-particle":"","family":"Salles","given":"Gilles A.","non-dropping-particle":"","parse-names":false,"suffix":""},{"dropping-particle":"","family":"Zelenetz","given":"Andrew D.","non-dropping-particle":"","parse-names":false,"suffix":""},{"dropping-particle":"","family":"Jaffe","given":"Elaine S.","non-dropping-particle":"","parse-names":false,"suffix":""}],"container-title":"Blood","id":"ITEM-1","issued":{"date-parts":[["2016"]]},"title":"The 2016 revision of the World Health Organization classification of lymphoid neoplasms","type":"article"},"uris":["http://www.mendeley.com/documents/?uuid=2e1bb83c-740d-40bd-94c4-e417b27d8e8e"]},{"id":"ITEM-2","itemData":{"DOI":"10.1182/blood-2016-03-643544","ISSN":"15280020","PMID":"27069254","abstract":"The World Health Organization (WHO) classification of tumors of the hematopoietic and lymphoid tissues was last updated in 2008. Since then, there have been numerous advances in the identification of unique biomarkers associated with some myeloid neoplasms and acute leukemias, largely derived from gene expression analysis and next-generation sequencing that can significantly improve the diagnostic criteria as well as the prognostic relevance of entities currently included in the WHO classification and that also suggest new entities that should be added. Therefore, there is a clear need for a revision to the current classification. The revisions to the categories of myeloid neoplasms and acute leukemia will be published in a monograph in 2016 and reflect a consensus of opinion of hematopathologists, hematologists, oncologists, and geneticists. The 2016 edition represents a revision of the prior classification rather than an entirely new classification and attempts to incorporate new clinical, prognostic, morphologic, immunophenotypic, and genetic data that have emerged since the last edition. The major changes in the classification and their rationale are presented here.","author":[{"dropping-particle":"","family":"Arber","given":"Daniel A.","non-dropping-particle":"","parse-names":false,"suffix":""},{"dropping-particle":"","family":"Orazi","given":"Attilio","non-dropping-particle":"","parse-names":false,"suffix":""},{"dropping-particle":"","family":"Hasserjian","given":"Robert","non-dropping-particle":"","parse-names":false,"suffix":""},{"dropping-particle":"","family":"Thiele","given":"Jürgen","non-dropping-particle":"","parse-names":false,"suffix":""},{"dropping-particle":"","family":"Borowitz","given":"Michael J.","non-dropping-particle":"","parse-names":false,"suffix":""},{"dropping-particle":"","family":"Beau","given":"Michelle M.","non-dropping-particle":"Le","parse-names":false,"suffix":""},{"dropping-particle":"","family":"Bloomfield","given":"Clara D.","non-dropping-particle":"","parse-names":false,"suffix":""},{"dropping-particle":"","family":"Cazzola","given":"Mario","non-dropping-particle":"","parse-names":false,"suffix":""},{"dropping-particle":"","family":"Vardiman","given":"James W.","non-dropping-particle":"","parse-names":false,"suffix":""}],"container-title":"Blood","id":"ITEM-2","issue":"20","issued":{"date-parts":[["2016","5","19"]]},"page":"2391-2405","publisher":"American Society of Hematology","title":"The 2016 revision to the World Health Organization classification of myeloid neoplasms and acute leukemia","type":"article","volume":"127"},"uris":["http://www.mendeley.com/documents/?uuid=d97bcd23-0465-45b0-a168-49f6a6e0d90e"]}],"mendeley":{"formattedCitation":"[4,5]","plainTextFormattedCitation":"[4,5]","previouslyFormattedCitation":"[4,5]"},"properties":{"noteIndex":0},"schema":"https://github.com/citation-style-language/schema/raw/master/csl-citation.json"}</w:instrText>
      </w:r>
      <w:r w:rsidR="003932EE" w:rsidRPr="00ED0774">
        <w:rPr>
          <w:rStyle w:val="affb"/>
        </w:rPr>
        <w:fldChar w:fldCharType="separate"/>
      </w:r>
      <w:r w:rsidR="00B32728" w:rsidRPr="00ED0774">
        <w:rPr>
          <w:rStyle w:val="affb"/>
          <w:b w:val="0"/>
          <w:noProof/>
        </w:rPr>
        <w:t>[4,5]</w:t>
      </w:r>
      <w:r w:rsidR="003932EE" w:rsidRPr="00ED0774">
        <w:rPr>
          <w:rStyle w:val="affb"/>
        </w:rPr>
        <w:fldChar w:fldCharType="end"/>
      </w:r>
      <w:r w:rsidR="00926681" w:rsidRPr="00ED0774">
        <w:rPr>
          <w:rStyle w:val="affb"/>
        </w:rPr>
        <w:t xml:space="preserve"> </w:t>
      </w:r>
    </w:p>
    <w:p w14:paraId="04F7CF1A" w14:textId="097194F2" w:rsidR="006E5861" w:rsidRPr="00ED0774" w:rsidRDefault="004A3B1D" w:rsidP="00705E68">
      <w:pPr>
        <w:pStyle w:val="afd"/>
        <w:spacing w:beforeAutospacing="0" w:afterAutospacing="0" w:line="360" w:lineRule="auto"/>
        <w:ind w:firstLine="708"/>
        <w:contextualSpacing/>
        <w:divId w:val="659507628"/>
      </w:pPr>
      <w:r w:rsidRPr="00ED0774">
        <w:t>Классификация</w:t>
      </w:r>
      <w:r w:rsidR="00926681" w:rsidRPr="00ED0774">
        <w:t xml:space="preserve"> </w:t>
      </w:r>
      <w:r w:rsidR="0072262D" w:rsidRPr="00ED0774">
        <w:t>Всемир</w:t>
      </w:r>
      <w:r w:rsidR="009D18CF" w:rsidRPr="00ED0774">
        <w:t>н</w:t>
      </w:r>
      <w:r w:rsidR="0072262D" w:rsidRPr="00ED0774">
        <w:t>ой организации здравоохранения (</w:t>
      </w:r>
      <w:r w:rsidRPr="00ED0774">
        <w:t>ВОЗ</w:t>
      </w:r>
      <w:r w:rsidR="0072262D" w:rsidRPr="00ED0774">
        <w:t>)</w:t>
      </w:r>
      <w:r w:rsidR="00926681" w:rsidRPr="00ED0774">
        <w:t xml:space="preserve"> </w:t>
      </w:r>
      <w:r w:rsidRPr="00ED0774">
        <w:t>(2016</w:t>
      </w:r>
      <w:r w:rsidR="00D80AC9" w:rsidRPr="00ED0774">
        <w:t>)</w:t>
      </w:r>
      <w:r w:rsidR="00926681" w:rsidRPr="00ED0774">
        <w:t xml:space="preserve"> </w:t>
      </w:r>
      <w:r w:rsidR="00D80AC9" w:rsidRPr="00ED0774">
        <w:t>подразделяет</w:t>
      </w:r>
      <w:r w:rsidR="00926681" w:rsidRPr="00ED0774">
        <w:t xml:space="preserve"> </w:t>
      </w:r>
      <w:r w:rsidR="00D80AC9" w:rsidRPr="00ED0774">
        <w:t>все</w:t>
      </w:r>
      <w:r w:rsidR="00926681" w:rsidRPr="00ED0774">
        <w:t xml:space="preserve"> </w:t>
      </w:r>
      <w:r w:rsidR="00D80AC9" w:rsidRPr="00ED0774">
        <w:t>ОМЛ,</w:t>
      </w:r>
      <w:r w:rsidR="00926681" w:rsidRPr="00ED0774">
        <w:t xml:space="preserve"> </w:t>
      </w:r>
      <w:r w:rsidR="00D80AC9" w:rsidRPr="00ED0774">
        <w:t>основываясь</w:t>
      </w:r>
      <w:r w:rsidR="00926681" w:rsidRPr="00ED0774">
        <w:t xml:space="preserve"> </w:t>
      </w:r>
      <w:r w:rsidR="00D80AC9" w:rsidRPr="00ED0774">
        <w:t>на</w:t>
      </w:r>
      <w:r w:rsidR="00926681" w:rsidRPr="00ED0774">
        <w:t xml:space="preserve"> </w:t>
      </w:r>
      <w:r w:rsidR="00D80AC9" w:rsidRPr="00ED0774">
        <w:t>их</w:t>
      </w:r>
      <w:r w:rsidR="00926681" w:rsidRPr="00ED0774">
        <w:t xml:space="preserve"> </w:t>
      </w:r>
      <w:r w:rsidR="00D80AC9" w:rsidRPr="00ED0774">
        <w:t>цитогенетических</w:t>
      </w:r>
      <w:r w:rsidR="00926681" w:rsidRPr="00ED0774">
        <w:t xml:space="preserve"> </w:t>
      </w:r>
      <w:r w:rsidR="00D80AC9" w:rsidRPr="00ED0774">
        <w:t>и</w:t>
      </w:r>
      <w:r w:rsidR="00926681" w:rsidRPr="00ED0774">
        <w:t xml:space="preserve"> </w:t>
      </w:r>
      <w:r w:rsidR="00D80AC9" w:rsidRPr="00ED0774">
        <w:t>молекулярно-генетических</w:t>
      </w:r>
      <w:r w:rsidR="00926681" w:rsidRPr="00ED0774">
        <w:t xml:space="preserve"> </w:t>
      </w:r>
      <w:r w:rsidR="00D80AC9" w:rsidRPr="00ED0774">
        <w:t>особенностях,</w:t>
      </w:r>
      <w:r w:rsidR="00926681" w:rsidRPr="00ED0774">
        <w:t xml:space="preserve"> </w:t>
      </w:r>
      <w:r w:rsidR="00D80AC9" w:rsidRPr="00ED0774">
        <w:t>и</w:t>
      </w:r>
      <w:r w:rsidR="00926681" w:rsidRPr="00ED0774">
        <w:t xml:space="preserve"> </w:t>
      </w:r>
      <w:r w:rsidR="00D80AC9" w:rsidRPr="00ED0774">
        <w:t>именно</w:t>
      </w:r>
      <w:r w:rsidR="00926681" w:rsidRPr="00ED0774">
        <w:t xml:space="preserve"> </w:t>
      </w:r>
      <w:r w:rsidR="00D80AC9" w:rsidRPr="00ED0774">
        <w:t>эти</w:t>
      </w:r>
      <w:r w:rsidR="00926681" w:rsidRPr="00ED0774">
        <w:t xml:space="preserve"> </w:t>
      </w:r>
      <w:r w:rsidR="00D80AC9" w:rsidRPr="00ED0774">
        <w:t>особенности</w:t>
      </w:r>
      <w:r w:rsidR="00926681" w:rsidRPr="00ED0774">
        <w:t xml:space="preserve"> </w:t>
      </w:r>
      <w:r w:rsidR="00D80AC9" w:rsidRPr="00ED0774">
        <w:t>формируют</w:t>
      </w:r>
      <w:r w:rsidR="00926681" w:rsidRPr="00ED0774">
        <w:t xml:space="preserve"> </w:t>
      </w:r>
      <w:r w:rsidR="00D80AC9" w:rsidRPr="00ED0774">
        <w:t>клинико-патологические</w:t>
      </w:r>
      <w:r w:rsidR="00926681" w:rsidRPr="00ED0774">
        <w:t xml:space="preserve"> </w:t>
      </w:r>
      <w:r w:rsidR="00D80AC9" w:rsidRPr="00ED0774">
        <w:t>группы:</w:t>
      </w:r>
    </w:p>
    <w:p w14:paraId="31D0D118" w14:textId="77777777" w:rsidR="004A3B1D" w:rsidRPr="00ED0774" w:rsidRDefault="004A3B1D" w:rsidP="00275537">
      <w:pPr>
        <w:numPr>
          <w:ilvl w:val="0"/>
          <w:numId w:val="12"/>
        </w:numPr>
        <w:contextualSpacing/>
        <w:divId w:val="659507628"/>
        <w:rPr>
          <w:b/>
          <w:i/>
          <w:color w:val="000000"/>
        </w:rPr>
      </w:pPr>
      <w:r w:rsidRPr="00ED0774">
        <w:rPr>
          <w:b/>
          <w:i/>
          <w:color w:val="000000"/>
        </w:rPr>
        <w:t>ОМЛ</w:t>
      </w:r>
      <w:r w:rsidR="00926681" w:rsidRPr="00ED0774">
        <w:rPr>
          <w:b/>
          <w:i/>
          <w:color w:val="000000"/>
        </w:rPr>
        <w:t xml:space="preserve"> </w:t>
      </w:r>
      <w:r w:rsidRPr="00ED0774">
        <w:rPr>
          <w:b/>
          <w:i/>
          <w:color w:val="000000"/>
        </w:rPr>
        <w:t>с</w:t>
      </w:r>
      <w:r w:rsidR="00926681" w:rsidRPr="00ED0774">
        <w:rPr>
          <w:b/>
          <w:i/>
          <w:color w:val="000000"/>
        </w:rPr>
        <w:t xml:space="preserve"> </w:t>
      </w:r>
      <w:r w:rsidRPr="00ED0774">
        <w:rPr>
          <w:b/>
          <w:i/>
          <w:color w:val="000000"/>
        </w:rPr>
        <w:t>устойчиво</w:t>
      </w:r>
      <w:r w:rsidR="00926681" w:rsidRPr="00ED0774">
        <w:rPr>
          <w:b/>
          <w:i/>
          <w:color w:val="000000"/>
        </w:rPr>
        <w:t xml:space="preserve"> </w:t>
      </w:r>
      <w:r w:rsidRPr="00ED0774">
        <w:rPr>
          <w:b/>
          <w:i/>
          <w:color w:val="000000"/>
        </w:rPr>
        <w:t>выявляемыми</w:t>
      </w:r>
      <w:r w:rsidR="00926681" w:rsidRPr="00ED0774">
        <w:rPr>
          <w:b/>
          <w:i/>
          <w:color w:val="000000"/>
        </w:rPr>
        <w:t xml:space="preserve"> </w:t>
      </w:r>
      <w:r w:rsidRPr="00ED0774">
        <w:rPr>
          <w:b/>
          <w:i/>
          <w:color w:val="000000"/>
        </w:rPr>
        <w:t>генетическими</w:t>
      </w:r>
      <w:r w:rsidR="00926681" w:rsidRPr="00ED0774">
        <w:rPr>
          <w:b/>
          <w:i/>
          <w:color w:val="000000"/>
        </w:rPr>
        <w:t xml:space="preserve"> </w:t>
      </w:r>
      <w:r w:rsidRPr="00ED0774">
        <w:rPr>
          <w:b/>
          <w:i/>
          <w:color w:val="000000"/>
        </w:rPr>
        <w:t>аномалиями</w:t>
      </w:r>
    </w:p>
    <w:p w14:paraId="32F2457C" w14:textId="77777777" w:rsidR="004A3B1D" w:rsidRPr="00ED0774" w:rsidRDefault="004A3B1D" w:rsidP="00705E68">
      <w:pPr>
        <w:ind w:left="708" w:firstLine="720"/>
        <w:contextualSpacing/>
        <w:divId w:val="659507628"/>
        <w:rPr>
          <w:i/>
          <w:iCs/>
          <w:color w:val="000000"/>
        </w:rPr>
      </w:pPr>
      <w:r w:rsidRPr="00ED0774">
        <w:rPr>
          <w:color w:val="000000"/>
        </w:rPr>
        <w:t>ОМЛ</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lang w:val="de-DE"/>
        </w:rPr>
        <w:t>t</w:t>
      </w:r>
      <w:r w:rsidRPr="00ED0774">
        <w:rPr>
          <w:color w:val="000000"/>
        </w:rPr>
        <w:t>(8;21)(</w:t>
      </w:r>
      <w:r w:rsidRPr="00ED0774">
        <w:rPr>
          <w:color w:val="000000"/>
          <w:lang w:val="de-DE"/>
        </w:rPr>
        <w:t>q</w:t>
      </w:r>
      <w:r w:rsidRPr="00ED0774">
        <w:rPr>
          <w:color w:val="000000"/>
        </w:rPr>
        <w:t>22;</w:t>
      </w:r>
      <w:r w:rsidRPr="00ED0774">
        <w:rPr>
          <w:color w:val="000000"/>
          <w:lang w:val="de-DE"/>
        </w:rPr>
        <w:t>q</w:t>
      </w:r>
      <w:r w:rsidRPr="00ED0774">
        <w:rPr>
          <w:color w:val="000000"/>
        </w:rPr>
        <w:t>22);</w:t>
      </w:r>
      <w:r w:rsidR="00926681" w:rsidRPr="00ED0774">
        <w:rPr>
          <w:color w:val="000000"/>
        </w:rPr>
        <w:t xml:space="preserve"> </w:t>
      </w:r>
      <w:r w:rsidRPr="00ED0774">
        <w:rPr>
          <w:i/>
          <w:iCs/>
          <w:color w:val="000000"/>
          <w:lang w:val="de-DE"/>
        </w:rPr>
        <w:t>RUNX</w:t>
      </w:r>
      <w:r w:rsidRPr="00ED0774">
        <w:rPr>
          <w:i/>
          <w:iCs/>
          <w:color w:val="000000"/>
        </w:rPr>
        <w:t>1-</w:t>
      </w:r>
      <w:r w:rsidRPr="00ED0774">
        <w:rPr>
          <w:i/>
          <w:iCs/>
          <w:color w:val="000000"/>
          <w:lang w:val="de-DE"/>
        </w:rPr>
        <w:t>RUNX</w:t>
      </w:r>
      <w:r w:rsidRPr="00ED0774">
        <w:rPr>
          <w:i/>
          <w:iCs/>
          <w:color w:val="000000"/>
        </w:rPr>
        <w:t>1</w:t>
      </w:r>
      <w:r w:rsidRPr="00ED0774">
        <w:rPr>
          <w:i/>
          <w:iCs/>
          <w:color w:val="000000"/>
          <w:lang w:val="de-DE"/>
        </w:rPr>
        <w:t>T</w:t>
      </w:r>
      <w:r w:rsidRPr="00ED0774">
        <w:rPr>
          <w:i/>
          <w:iCs/>
          <w:color w:val="000000"/>
        </w:rPr>
        <w:t>1</w:t>
      </w:r>
    </w:p>
    <w:p w14:paraId="13606FA1" w14:textId="77777777" w:rsidR="004A3B1D" w:rsidRPr="00ED0774" w:rsidRDefault="004A3B1D" w:rsidP="00705E68">
      <w:pPr>
        <w:ind w:left="708" w:firstLine="720"/>
        <w:contextualSpacing/>
        <w:divId w:val="659507628"/>
        <w:rPr>
          <w:i/>
          <w:iCs/>
          <w:color w:val="000000"/>
        </w:rPr>
      </w:pPr>
      <w:r w:rsidRPr="00ED0774">
        <w:rPr>
          <w:color w:val="000000"/>
        </w:rPr>
        <w:t>ОМЛ</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lang w:val="de-DE"/>
        </w:rPr>
        <w:t>inv</w:t>
      </w:r>
      <w:r w:rsidRPr="00ED0774">
        <w:rPr>
          <w:color w:val="000000"/>
        </w:rPr>
        <w:t>(16)(</w:t>
      </w:r>
      <w:r w:rsidRPr="00ED0774">
        <w:rPr>
          <w:color w:val="000000"/>
          <w:lang w:val="de-DE"/>
        </w:rPr>
        <w:t>p</w:t>
      </w:r>
      <w:r w:rsidRPr="00ED0774">
        <w:rPr>
          <w:color w:val="000000"/>
        </w:rPr>
        <w:t>13.1</w:t>
      </w:r>
      <w:r w:rsidRPr="00ED0774">
        <w:rPr>
          <w:color w:val="000000"/>
          <w:lang w:val="de-DE"/>
        </w:rPr>
        <w:t>q</w:t>
      </w:r>
      <w:r w:rsidRPr="00ED0774">
        <w:rPr>
          <w:color w:val="000000"/>
        </w:rPr>
        <w:t>22)</w:t>
      </w:r>
      <w:r w:rsidR="00926681" w:rsidRPr="00ED0774">
        <w:rPr>
          <w:color w:val="000000"/>
        </w:rPr>
        <w:t xml:space="preserve"> </w:t>
      </w:r>
      <w:r w:rsidR="00D647A6" w:rsidRPr="00ED0774">
        <w:rPr>
          <w:color w:val="000000"/>
        </w:rPr>
        <w:t>или</w:t>
      </w:r>
      <w:r w:rsidR="00926681" w:rsidRPr="00ED0774">
        <w:rPr>
          <w:color w:val="000000"/>
        </w:rPr>
        <w:t xml:space="preserve"> </w:t>
      </w:r>
      <w:r w:rsidRPr="00ED0774">
        <w:rPr>
          <w:color w:val="000000"/>
          <w:lang w:val="de-DE"/>
        </w:rPr>
        <w:t>t</w:t>
      </w:r>
      <w:r w:rsidRPr="00ED0774">
        <w:rPr>
          <w:color w:val="000000"/>
        </w:rPr>
        <w:t>(16;16)(</w:t>
      </w:r>
      <w:r w:rsidRPr="00ED0774">
        <w:rPr>
          <w:color w:val="000000"/>
          <w:lang w:val="de-DE"/>
        </w:rPr>
        <w:t>p</w:t>
      </w:r>
      <w:r w:rsidRPr="00ED0774">
        <w:rPr>
          <w:color w:val="000000"/>
        </w:rPr>
        <w:t>13.1;</w:t>
      </w:r>
      <w:r w:rsidRPr="00ED0774">
        <w:rPr>
          <w:color w:val="000000"/>
          <w:lang w:val="de-DE"/>
        </w:rPr>
        <w:t>q</w:t>
      </w:r>
      <w:r w:rsidRPr="00ED0774">
        <w:rPr>
          <w:color w:val="000000"/>
        </w:rPr>
        <w:t>22);</w:t>
      </w:r>
      <w:r w:rsidR="00926681" w:rsidRPr="00ED0774">
        <w:rPr>
          <w:color w:val="000000"/>
        </w:rPr>
        <w:t xml:space="preserve"> </w:t>
      </w:r>
      <w:r w:rsidRPr="00ED0774">
        <w:rPr>
          <w:i/>
          <w:iCs/>
          <w:color w:val="000000"/>
          <w:lang w:val="de-DE"/>
        </w:rPr>
        <w:t>CBFB</w:t>
      </w:r>
      <w:r w:rsidRPr="00ED0774">
        <w:rPr>
          <w:color w:val="000000"/>
        </w:rPr>
        <w:t>-</w:t>
      </w:r>
      <w:r w:rsidRPr="00ED0774">
        <w:rPr>
          <w:i/>
          <w:iCs/>
          <w:color w:val="000000"/>
          <w:lang w:val="de-DE"/>
        </w:rPr>
        <w:t>MYH</w:t>
      </w:r>
      <w:r w:rsidRPr="00ED0774">
        <w:rPr>
          <w:i/>
          <w:iCs/>
          <w:color w:val="000000"/>
        </w:rPr>
        <w:t>11</w:t>
      </w:r>
    </w:p>
    <w:p w14:paraId="75A73533" w14:textId="77777777" w:rsidR="004A3B1D" w:rsidRPr="00ED0774" w:rsidRDefault="006F0EAC" w:rsidP="00705E68">
      <w:pPr>
        <w:ind w:left="708" w:firstLine="720"/>
        <w:contextualSpacing/>
        <w:divId w:val="659507628"/>
        <w:rPr>
          <w:i/>
          <w:iCs/>
          <w:color w:val="000000"/>
        </w:rPr>
      </w:pPr>
      <w:r w:rsidRPr="00ED0774">
        <w:rPr>
          <w:color w:val="000000"/>
        </w:rPr>
        <w:t>Острый промиелоцитарный лейкоз</w:t>
      </w:r>
      <w:r w:rsidR="00926681" w:rsidRPr="00ED0774">
        <w:rPr>
          <w:color w:val="000000"/>
        </w:rPr>
        <w:t xml:space="preserve"> </w:t>
      </w:r>
      <w:r w:rsidR="004A3B1D" w:rsidRPr="00ED0774">
        <w:rPr>
          <w:color w:val="000000"/>
        </w:rPr>
        <w:t>с</w:t>
      </w:r>
      <w:r w:rsidR="00926681" w:rsidRPr="00ED0774">
        <w:rPr>
          <w:color w:val="000000"/>
        </w:rPr>
        <w:t xml:space="preserve"> </w:t>
      </w:r>
      <w:r w:rsidR="004A3B1D" w:rsidRPr="00ED0774">
        <w:rPr>
          <w:color w:val="000000"/>
          <w:lang w:val="de-DE"/>
        </w:rPr>
        <w:t>t</w:t>
      </w:r>
      <w:r w:rsidR="004A3B1D" w:rsidRPr="00ED0774">
        <w:rPr>
          <w:color w:val="000000"/>
        </w:rPr>
        <w:t>(15;17)(</w:t>
      </w:r>
      <w:r w:rsidR="004A3B1D" w:rsidRPr="00ED0774">
        <w:rPr>
          <w:color w:val="000000"/>
          <w:lang w:val="de-DE"/>
        </w:rPr>
        <w:t>q</w:t>
      </w:r>
      <w:r w:rsidR="004A3B1D" w:rsidRPr="00ED0774">
        <w:rPr>
          <w:color w:val="000000"/>
        </w:rPr>
        <w:t>22;</w:t>
      </w:r>
      <w:r w:rsidR="004A3B1D" w:rsidRPr="00ED0774">
        <w:rPr>
          <w:color w:val="000000"/>
          <w:lang w:val="de-DE"/>
        </w:rPr>
        <w:t>q</w:t>
      </w:r>
      <w:r w:rsidR="004A3B1D" w:rsidRPr="00ED0774">
        <w:rPr>
          <w:color w:val="000000"/>
        </w:rPr>
        <w:t>12);</w:t>
      </w:r>
      <w:r w:rsidR="00926681" w:rsidRPr="00ED0774">
        <w:rPr>
          <w:color w:val="000000"/>
        </w:rPr>
        <w:t xml:space="preserve"> </w:t>
      </w:r>
      <w:r w:rsidR="004A3B1D" w:rsidRPr="00ED0774">
        <w:rPr>
          <w:i/>
          <w:iCs/>
          <w:color w:val="000000"/>
          <w:lang w:val="de-DE"/>
        </w:rPr>
        <w:t>PML</w:t>
      </w:r>
      <w:r w:rsidR="004A3B1D" w:rsidRPr="00ED0774">
        <w:rPr>
          <w:color w:val="000000"/>
        </w:rPr>
        <w:t>-</w:t>
      </w:r>
      <w:r w:rsidR="004A3B1D" w:rsidRPr="00ED0774">
        <w:rPr>
          <w:i/>
          <w:iCs/>
          <w:color w:val="000000"/>
          <w:lang w:val="de-DE"/>
        </w:rPr>
        <w:t>RARA</w:t>
      </w:r>
    </w:p>
    <w:p w14:paraId="2AB0CAD5" w14:textId="77777777" w:rsidR="004A3B1D" w:rsidRPr="00ED0774" w:rsidRDefault="004A3B1D" w:rsidP="00705E68">
      <w:pPr>
        <w:ind w:left="708" w:firstLine="720"/>
        <w:contextualSpacing/>
        <w:divId w:val="659507628"/>
        <w:rPr>
          <w:color w:val="000000"/>
        </w:rPr>
      </w:pPr>
      <w:r w:rsidRPr="00ED0774">
        <w:rPr>
          <w:color w:val="000000"/>
        </w:rPr>
        <w:t>ОМЛ</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lang w:val="de-DE"/>
        </w:rPr>
        <w:t>t</w:t>
      </w:r>
      <w:r w:rsidRPr="00ED0774">
        <w:rPr>
          <w:color w:val="000000"/>
        </w:rPr>
        <w:t>(9;11)(</w:t>
      </w:r>
      <w:r w:rsidRPr="00ED0774">
        <w:rPr>
          <w:color w:val="000000"/>
          <w:lang w:val="de-DE"/>
        </w:rPr>
        <w:t>p</w:t>
      </w:r>
      <w:r w:rsidRPr="00ED0774">
        <w:rPr>
          <w:color w:val="000000"/>
        </w:rPr>
        <w:t>22;</w:t>
      </w:r>
      <w:r w:rsidRPr="00ED0774">
        <w:rPr>
          <w:color w:val="000000"/>
          <w:lang w:val="de-DE"/>
        </w:rPr>
        <w:t>q</w:t>
      </w:r>
      <w:r w:rsidRPr="00ED0774">
        <w:rPr>
          <w:color w:val="000000"/>
        </w:rPr>
        <w:t>23);</w:t>
      </w:r>
      <w:r w:rsidR="00926681" w:rsidRPr="00ED0774">
        <w:rPr>
          <w:color w:val="000000"/>
        </w:rPr>
        <w:t xml:space="preserve"> </w:t>
      </w:r>
      <w:r w:rsidRPr="00ED0774">
        <w:rPr>
          <w:i/>
          <w:iCs/>
          <w:color w:val="000000"/>
          <w:lang w:val="de-DE"/>
        </w:rPr>
        <w:t>MLLT</w:t>
      </w:r>
      <w:r w:rsidRPr="00ED0774">
        <w:rPr>
          <w:i/>
          <w:iCs/>
          <w:color w:val="000000"/>
        </w:rPr>
        <w:t>3</w:t>
      </w:r>
      <w:r w:rsidRPr="00ED0774">
        <w:rPr>
          <w:color w:val="000000"/>
        </w:rPr>
        <w:t>-</w:t>
      </w:r>
      <w:r w:rsidRPr="00ED0774">
        <w:rPr>
          <w:i/>
          <w:iCs/>
          <w:color w:val="000000"/>
          <w:lang w:val="de-DE"/>
        </w:rPr>
        <w:t>MLL</w:t>
      </w:r>
    </w:p>
    <w:p w14:paraId="5B621708" w14:textId="77777777" w:rsidR="004A3B1D" w:rsidRPr="00ED0774" w:rsidRDefault="004A3B1D" w:rsidP="00705E68">
      <w:pPr>
        <w:ind w:left="708" w:firstLine="720"/>
        <w:contextualSpacing/>
        <w:divId w:val="659507628"/>
        <w:rPr>
          <w:i/>
          <w:iCs/>
          <w:color w:val="000000"/>
        </w:rPr>
      </w:pPr>
      <w:r w:rsidRPr="00ED0774">
        <w:rPr>
          <w:color w:val="000000"/>
        </w:rPr>
        <w:t>ОМЛ</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lang w:val="de-DE"/>
        </w:rPr>
        <w:t>t</w:t>
      </w:r>
      <w:r w:rsidRPr="00ED0774">
        <w:rPr>
          <w:color w:val="000000"/>
        </w:rPr>
        <w:t>(6;9)(</w:t>
      </w:r>
      <w:r w:rsidRPr="00ED0774">
        <w:rPr>
          <w:color w:val="000000"/>
          <w:lang w:val="de-DE"/>
        </w:rPr>
        <w:t>p</w:t>
      </w:r>
      <w:r w:rsidRPr="00ED0774">
        <w:rPr>
          <w:color w:val="000000"/>
        </w:rPr>
        <w:t>23;</w:t>
      </w:r>
      <w:r w:rsidRPr="00ED0774">
        <w:rPr>
          <w:color w:val="000000"/>
          <w:lang w:val="de-DE"/>
        </w:rPr>
        <w:t>q</w:t>
      </w:r>
      <w:r w:rsidRPr="00ED0774">
        <w:rPr>
          <w:color w:val="000000"/>
        </w:rPr>
        <w:t>34);</w:t>
      </w:r>
      <w:r w:rsidR="00926681" w:rsidRPr="00ED0774">
        <w:rPr>
          <w:color w:val="000000"/>
        </w:rPr>
        <w:t xml:space="preserve"> </w:t>
      </w:r>
      <w:r w:rsidRPr="00ED0774">
        <w:rPr>
          <w:i/>
          <w:iCs/>
          <w:color w:val="000000"/>
          <w:lang w:val="de-DE"/>
        </w:rPr>
        <w:t>DEK</w:t>
      </w:r>
      <w:r w:rsidRPr="00ED0774">
        <w:rPr>
          <w:color w:val="000000"/>
        </w:rPr>
        <w:t>-</w:t>
      </w:r>
      <w:r w:rsidRPr="00ED0774">
        <w:rPr>
          <w:i/>
          <w:iCs/>
          <w:color w:val="000000"/>
          <w:lang w:val="de-DE"/>
        </w:rPr>
        <w:t>NUP</w:t>
      </w:r>
      <w:r w:rsidRPr="00ED0774">
        <w:rPr>
          <w:i/>
          <w:iCs/>
          <w:color w:val="000000"/>
        </w:rPr>
        <w:t>214</w:t>
      </w:r>
    </w:p>
    <w:p w14:paraId="5D1A7CF3" w14:textId="77777777" w:rsidR="004A3B1D" w:rsidRPr="00ED0774" w:rsidRDefault="004A3B1D" w:rsidP="00705E68">
      <w:pPr>
        <w:ind w:left="708" w:firstLine="720"/>
        <w:contextualSpacing/>
        <w:divId w:val="659507628"/>
        <w:rPr>
          <w:i/>
          <w:iCs/>
          <w:color w:val="000000"/>
        </w:rPr>
      </w:pPr>
      <w:r w:rsidRPr="00ED0774">
        <w:rPr>
          <w:color w:val="000000"/>
        </w:rPr>
        <w:t>ОМЛ</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lang w:val="de-DE"/>
        </w:rPr>
        <w:t>inv</w:t>
      </w:r>
      <w:r w:rsidRPr="00ED0774">
        <w:rPr>
          <w:color w:val="000000"/>
        </w:rPr>
        <w:t>(3)(</w:t>
      </w:r>
      <w:r w:rsidRPr="00ED0774">
        <w:rPr>
          <w:color w:val="000000"/>
          <w:lang w:val="de-DE"/>
        </w:rPr>
        <w:t>q</w:t>
      </w:r>
      <w:r w:rsidRPr="00ED0774">
        <w:rPr>
          <w:color w:val="000000"/>
        </w:rPr>
        <w:t>21</w:t>
      </w:r>
      <w:r w:rsidRPr="00ED0774">
        <w:rPr>
          <w:color w:val="000000"/>
          <w:lang w:val="de-DE"/>
        </w:rPr>
        <w:t>q</w:t>
      </w:r>
      <w:r w:rsidRPr="00ED0774">
        <w:rPr>
          <w:color w:val="000000"/>
        </w:rPr>
        <w:t>26.2)</w:t>
      </w:r>
      <w:r w:rsidR="00926681" w:rsidRPr="00ED0774">
        <w:rPr>
          <w:color w:val="000000"/>
        </w:rPr>
        <w:t xml:space="preserve"> </w:t>
      </w:r>
      <w:r w:rsidR="00D647A6" w:rsidRPr="00ED0774">
        <w:rPr>
          <w:color w:val="000000"/>
        </w:rPr>
        <w:t>или</w:t>
      </w:r>
      <w:r w:rsidR="00926681" w:rsidRPr="00ED0774">
        <w:rPr>
          <w:color w:val="000000"/>
        </w:rPr>
        <w:t xml:space="preserve"> </w:t>
      </w:r>
      <w:r w:rsidRPr="00ED0774">
        <w:rPr>
          <w:color w:val="000000"/>
          <w:lang w:val="de-DE"/>
        </w:rPr>
        <w:t>t</w:t>
      </w:r>
      <w:r w:rsidRPr="00ED0774">
        <w:rPr>
          <w:color w:val="000000"/>
        </w:rPr>
        <w:t>(3;3)(</w:t>
      </w:r>
      <w:r w:rsidRPr="00ED0774">
        <w:rPr>
          <w:color w:val="000000"/>
          <w:lang w:val="de-DE"/>
        </w:rPr>
        <w:t>q</w:t>
      </w:r>
      <w:r w:rsidRPr="00ED0774">
        <w:rPr>
          <w:color w:val="000000"/>
        </w:rPr>
        <w:t>21;</w:t>
      </w:r>
      <w:r w:rsidRPr="00ED0774">
        <w:rPr>
          <w:color w:val="000000"/>
          <w:lang w:val="de-DE"/>
        </w:rPr>
        <w:t>q</w:t>
      </w:r>
      <w:r w:rsidRPr="00ED0774">
        <w:rPr>
          <w:color w:val="000000"/>
        </w:rPr>
        <w:t>26.2);</w:t>
      </w:r>
      <w:r w:rsidR="00926681" w:rsidRPr="00ED0774">
        <w:rPr>
          <w:color w:val="000000"/>
        </w:rPr>
        <w:t xml:space="preserve"> </w:t>
      </w:r>
      <w:r w:rsidRPr="00ED0774">
        <w:rPr>
          <w:i/>
          <w:iCs/>
          <w:color w:val="000000"/>
          <w:lang w:val="de-DE"/>
        </w:rPr>
        <w:t>RPN</w:t>
      </w:r>
      <w:r w:rsidRPr="00ED0774">
        <w:rPr>
          <w:i/>
          <w:iCs/>
          <w:color w:val="000000"/>
        </w:rPr>
        <w:t>1</w:t>
      </w:r>
      <w:r w:rsidRPr="00ED0774">
        <w:rPr>
          <w:color w:val="000000"/>
        </w:rPr>
        <w:t>-</w:t>
      </w:r>
      <w:r w:rsidRPr="00ED0774">
        <w:rPr>
          <w:i/>
          <w:iCs/>
          <w:color w:val="000000"/>
          <w:lang w:val="de-DE"/>
        </w:rPr>
        <w:t>EVI</w:t>
      </w:r>
      <w:r w:rsidRPr="00ED0774">
        <w:rPr>
          <w:i/>
          <w:iCs/>
          <w:color w:val="000000"/>
        </w:rPr>
        <w:t>1</w:t>
      </w:r>
    </w:p>
    <w:p w14:paraId="5C385775" w14:textId="77777777" w:rsidR="004A3B1D" w:rsidRPr="00ED0774" w:rsidRDefault="004A3B1D" w:rsidP="00705E68">
      <w:pPr>
        <w:ind w:left="708" w:firstLine="720"/>
        <w:contextualSpacing/>
        <w:divId w:val="659507628"/>
        <w:rPr>
          <w:i/>
          <w:iCs/>
          <w:color w:val="000000"/>
        </w:rPr>
      </w:pPr>
      <w:r w:rsidRPr="00ED0774">
        <w:rPr>
          <w:color w:val="000000"/>
        </w:rPr>
        <w:t>ОМЛ</w:t>
      </w:r>
      <w:r w:rsidR="00926681" w:rsidRPr="00ED0774">
        <w:rPr>
          <w:color w:val="000000"/>
        </w:rPr>
        <w:t xml:space="preserve"> </w:t>
      </w:r>
      <w:r w:rsidRPr="00ED0774">
        <w:rPr>
          <w:color w:val="000000"/>
        </w:rPr>
        <w:t>(мегакариобластный)</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lang w:val="de-DE"/>
        </w:rPr>
        <w:t>t</w:t>
      </w:r>
      <w:r w:rsidRPr="00ED0774">
        <w:rPr>
          <w:color w:val="000000"/>
        </w:rPr>
        <w:t>(1;22)(</w:t>
      </w:r>
      <w:r w:rsidRPr="00ED0774">
        <w:rPr>
          <w:color w:val="000000"/>
          <w:lang w:val="de-DE"/>
        </w:rPr>
        <w:t>p</w:t>
      </w:r>
      <w:r w:rsidRPr="00ED0774">
        <w:rPr>
          <w:color w:val="000000"/>
        </w:rPr>
        <w:t>13;</w:t>
      </w:r>
      <w:r w:rsidRPr="00ED0774">
        <w:rPr>
          <w:color w:val="000000"/>
          <w:lang w:val="de-DE"/>
        </w:rPr>
        <w:t>q</w:t>
      </w:r>
      <w:r w:rsidRPr="00ED0774">
        <w:rPr>
          <w:color w:val="000000"/>
        </w:rPr>
        <w:t>13);</w:t>
      </w:r>
      <w:r w:rsidR="00926681" w:rsidRPr="00ED0774">
        <w:rPr>
          <w:color w:val="000000"/>
        </w:rPr>
        <w:t xml:space="preserve"> </w:t>
      </w:r>
      <w:r w:rsidRPr="00ED0774">
        <w:rPr>
          <w:i/>
          <w:iCs/>
          <w:color w:val="000000"/>
          <w:lang w:val="de-DE"/>
        </w:rPr>
        <w:t>RBM</w:t>
      </w:r>
      <w:r w:rsidRPr="00ED0774">
        <w:rPr>
          <w:i/>
          <w:iCs/>
          <w:color w:val="000000"/>
        </w:rPr>
        <w:t>15</w:t>
      </w:r>
      <w:r w:rsidRPr="00ED0774">
        <w:rPr>
          <w:color w:val="000000"/>
        </w:rPr>
        <w:t>-</w:t>
      </w:r>
      <w:r w:rsidRPr="00ED0774">
        <w:rPr>
          <w:i/>
          <w:iCs/>
          <w:color w:val="000000"/>
          <w:lang w:val="de-DE"/>
        </w:rPr>
        <w:t>MKL</w:t>
      </w:r>
      <w:r w:rsidRPr="00ED0774">
        <w:rPr>
          <w:i/>
          <w:iCs/>
          <w:color w:val="000000"/>
        </w:rPr>
        <w:t>1</w:t>
      </w:r>
    </w:p>
    <w:p w14:paraId="788013E5" w14:textId="77777777" w:rsidR="004A3B1D" w:rsidRPr="00ED0774" w:rsidRDefault="004A3B1D" w:rsidP="00705E68">
      <w:pPr>
        <w:ind w:left="708" w:firstLine="720"/>
        <w:contextualSpacing/>
        <w:divId w:val="659507628"/>
        <w:rPr>
          <w:i/>
          <w:color w:val="000000"/>
        </w:rPr>
      </w:pPr>
      <w:r w:rsidRPr="00ED0774">
        <w:rPr>
          <w:color w:val="000000"/>
        </w:rPr>
        <w:t>ОМЛ</w:t>
      </w:r>
      <w:r w:rsidR="00926681" w:rsidRPr="00ED0774">
        <w:rPr>
          <w:color w:val="000000"/>
        </w:rPr>
        <w:t xml:space="preserve"> </w:t>
      </w:r>
      <w:r w:rsidRPr="00ED0774">
        <w:rPr>
          <w:color w:val="000000"/>
        </w:rPr>
        <w:t>с</w:t>
      </w:r>
      <w:r w:rsidR="00926681" w:rsidRPr="00ED0774">
        <w:rPr>
          <w:color w:val="000000"/>
        </w:rPr>
        <w:t xml:space="preserve"> </w:t>
      </w:r>
      <w:r w:rsidRPr="00ED0774">
        <w:rPr>
          <w:i/>
          <w:color w:val="000000"/>
          <w:lang w:val="en-US"/>
        </w:rPr>
        <w:t>BCR</w:t>
      </w:r>
      <w:r w:rsidRPr="00ED0774">
        <w:rPr>
          <w:i/>
          <w:color w:val="000000"/>
        </w:rPr>
        <w:t>/</w:t>
      </w:r>
      <w:r w:rsidRPr="00ED0774">
        <w:rPr>
          <w:i/>
          <w:color w:val="000000"/>
          <w:lang w:val="en-US"/>
        </w:rPr>
        <w:t>ABL</w:t>
      </w:r>
      <w:r w:rsidRPr="00ED0774">
        <w:rPr>
          <w:i/>
          <w:color w:val="000000"/>
        </w:rPr>
        <w:t>1*</w:t>
      </w:r>
    </w:p>
    <w:p w14:paraId="648823B6" w14:textId="77777777" w:rsidR="004A3B1D" w:rsidRPr="00ED0774" w:rsidRDefault="004A3B1D" w:rsidP="00275537">
      <w:pPr>
        <w:numPr>
          <w:ilvl w:val="0"/>
          <w:numId w:val="12"/>
        </w:numPr>
        <w:contextualSpacing/>
        <w:divId w:val="659507628"/>
        <w:rPr>
          <w:b/>
          <w:i/>
          <w:iCs/>
          <w:color w:val="000000"/>
        </w:rPr>
      </w:pPr>
      <w:r w:rsidRPr="00ED0774">
        <w:rPr>
          <w:b/>
          <w:i/>
          <w:color w:val="000000"/>
        </w:rPr>
        <w:t>ОМЛ</w:t>
      </w:r>
      <w:r w:rsidR="00926681" w:rsidRPr="00ED0774">
        <w:rPr>
          <w:b/>
          <w:i/>
          <w:color w:val="000000"/>
        </w:rPr>
        <w:t xml:space="preserve"> </w:t>
      </w:r>
      <w:r w:rsidRPr="00ED0774">
        <w:rPr>
          <w:b/>
          <w:i/>
          <w:color w:val="000000"/>
        </w:rPr>
        <w:t>с</w:t>
      </w:r>
      <w:r w:rsidR="00926681" w:rsidRPr="00ED0774">
        <w:rPr>
          <w:b/>
          <w:i/>
          <w:color w:val="000000"/>
        </w:rPr>
        <w:t xml:space="preserve"> </w:t>
      </w:r>
      <w:r w:rsidRPr="00ED0774">
        <w:rPr>
          <w:b/>
          <w:i/>
          <w:color w:val="000000"/>
        </w:rPr>
        <w:t>генными</w:t>
      </w:r>
      <w:r w:rsidR="00926681" w:rsidRPr="00ED0774">
        <w:rPr>
          <w:b/>
          <w:i/>
          <w:color w:val="000000"/>
        </w:rPr>
        <w:t xml:space="preserve"> </w:t>
      </w:r>
      <w:r w:rsidRPr="00ED0774">
        <w:rPr>
          <w:b/>
          <w:i/>
          <w:color w:val="000000"/>
        </w:rPr>
        <w:t>мутациями*:</w:t>
      </w:r>
      <w:r w:rsidR="00926681" w:rsidRPr="00ED0774">
        <w:rPr>
          <w:b/>
          <w:i/>
          <w:color w:val="000000"/>
        </w:rPr>
        <w:t xml:space="preserve"> </w:t>
      </w:r>
    </w:p>
    <w:p w14:paraId="55CEF022" w14:textId="77777777" w:rsidR="004A3B1D" w:rsidRPr="00ED0774" w:rsidRDefault="004A3B1D" w:rsidP="00705E68">
      <w:pPr>
        <w:ind w:left="1440"/>
        <w:contextualSpacing/>
        <w:divId w:val="659507628"/>
        <w:rPr>
          <w:iCs/>
          <w:color w:val="000000"/>
        </w:rPr>
      </w:pPr>
      <w:r w:rsidRPr="00ED0774">
        <w:rPr>
          <w:iCs/>
          <w:color w:val="000000"/>
        </w:rPr>
        <w:t>ОМЛ</w:t>
      </w:r>
      <w:r w:rsidR="00926681" w:rsidRPr="00ED0774">
        <w:rPr>
          <w:iCs/>
          <w:color w:val="000000"/>
        </w:rPr>
        <w:t xml:space="preserve"> </w:t>
      </w:r>
      <w:r w:rsidRPr="00ED0774">
        <w:rPr>
          <w:iCs/>
          <w:color w:val="000000"/>
        </w:rPr>
        <w:t>с</w:t>
      </w:r>
      <w:r w:rsidR="00926681" w:rsidRPr="00ED0774">
        <w:rPr>
          <w:iCs/>
          <w:color w:val="000000"/>
        </w:rPr>
        <w:t xml:space="preserve"> </w:t>
      </w:r>
      <w:r w:rsidRPr="00ED0774">
        <w:rPr>
          <w:iCs/>
          <w:color w:val="000000"/>
        </w:rPr>
        <w:t>мутированным</w:t>
      </w:r>
      <w:r w:rsidR="00926681" w:rsidRPr="00ED0774">
        <w:rPr>
          <w:iCs/>
          <w:color w:val="000000"/>
        </w:rPr>
        <w:t xml:space="preserve"> </w:t>
      </w:r>
      <w:r w:rsidRPr="00ED0774">
        <w:rPr>
          <w:iCs/>
          <w:color w:val="000000"/>
        </w:rPr>
        <w:t>геном</w:t>
      </w:r>
      <w:r w:rsidR="00926681" w:rsidRPr="00ED0774">
        <w:rPr>
          <w:iCs/>
          <w:color w:val="000000"/>
        </w:rPr>
        <w:t xml:space="preserve"> </w:t>
      </w:r>
      <w:r w:rsidRPr="00ED0774">
        <w:rPr>
          <w:i/>
          <w:iCs/>
          <w:color w:val="000000"/>
          <w:lang w:val="en-US"/>
        </w:rPr>
        <w:t>NPM</w:t>
      </w:r>
      <w:r w:rsidRPr="00ED0774">
        <w:rPr>
          <w:i/>
          <w:iCs/>
          <w:color w:val="000000"/>
        </w:rPr>
        <w:t>1</w:t>
      </w:r>
      <w:r w:rsidRPr="00ED0774">
        <w:rPr>
          <w:iCs/>
          <w:color w:val="000000"/>
        </w:rPr>
        <w:t>*</w:t>
      </w:r>
    </w:p>
    <w:p w14:paraId="7EDF1B38" w14:textId="77777777" w:rsidR="004A3B1D" w:rsidRPr="00ED0774" w:rsidRDefault="004A3B1D" w:rsidP="00705E68">
      <w:pPr>
        <w:ind w:left="1440"/>
        <w:contextualSpacing/>
        <w:divId w:val="659507628"/>
        <w:rPr>
          <w:iCs/>
          <w:color w:val="000000"/>
        </w:rPr>
      </w:pPr>
      <w:r w:rsidRPr="00ED0774">
        <w:rPr>
          <w:iCs/>
          <w:color w:val="000000"/>
        </w:rPr>
        <w:t>ОМЛ</w:t>
      </w:r>
      <w:r w:rsidR="00926681" w:rsidRPr="00ED0774">
        <w:rPr>
          <w:iCs/>
          <w:color w:val="000000"/>
        </w:rPr>
        <w:t xml:space="preserve"> </w:t>
      </w:r>
      <w:r w:rsidRPr="00ED0774">
        <w:rPr>
          <w:iCs/>
          <w:color w:val="000000"/>
        </w:rPr>
        <w:t>с</w:t>
      </w:r>
      <w:r w:rsidR="00926681" w:rsidRPr="00ED0774">
        <w:rPr>
          <w:iCs/>
          <w:color w:val="000000"/>
        </w:rPr>
        <w:t xml:space="preserve"> </w:t>
      </w:r>
      <w:r w:rsidRPr="00ED0774">
        <w:rPr>
          <w:iCs/>
          <w:color w:val="000000"/>
        </w:rPr>
        <w:t>биаллельной</w:t>
      </w:r>
      <w:r w:rsidR="00926681" w:rsidRPr="00ED0774">
        <w:rPr>
          <w:iCs/>
          <w:color w:val="000000"/>
        </w:rPr>
        <w:t xml:space="preserve"> </w:t>
      </w:r>
      <w:r w:rsidRPr="00ED0774">
        <w:rPr>
          <w:iCs/>
          <w:color w:val="000000"/>
        </w:rPr>
        <w:t>мутацией</w:t>
      </w:r>
      <w:r w:rsidR="00926681" w:rsidRPr="00ED0774">
        <w:rPr>
          <w:iCs/>
          <w:color w:val="000000"/>
        </w:rPr>
        <w:t xml:space="preserve"> </w:t>
      </w:r>
      <w:r w:rsidRPr="00ED0774">
        <w:rPr>
          <w:iCs/>
          <w:color w:val="000000"/>
        </w:rPr>
        <w:t>гена</w:t>
      </w:r>
      <w:r w:rsidR="00926681" w:rsidRPr="00ED0774">
        <w:rPr>
          <w:iCs/>
          <w:color w:val="000000"/>
        </w:rPr>
        <w:t xml:space="preserve"> </w:t>
      </w:r>
      <w:r w:rsidRPr="00ED0774">
        <w:rPr>
          <w:i/>
          <w:iCs/>
          <w:color w:val="000000"/>
          <w:lang w:val="en-US"/>
        </w:rPr>
        <w:t>CEBPA</w:t>
      </w:r>
      <w:r w:rsidRPr="00ED0774">
        <w:rPr>
          <w:iCs/>
          <w:color w:val="000000"/>
        </w:rPr>
        <w:t>*</w:t>
      </w:r>
    </w:p>
    <w:p w14:paraId="50242F80" w14:textId="77777777" w:rsidR="004A3B1D" w:rsidRPr="00ED0774" w:rsidRDefault="004A3B1D" w:rsidP="00705E68">
      <w:pPr>
        <w:ind w:left="1440"/>
        <w:contextualSpacing/>
        <w:divId w:val="659507628"/>
        <w:rPr>
          <w:iCs/>
          <w:color w:val="000000"/>
        </w:rPr>
      </w:pPr>
      <w:r w:rsidRPr="00ED0774">
        <w:rPr>
          <w:iCs/>
          <w:color w:val="000000"/>
        </w:rPr>
        <w:t>ОМЛ</w:t>
      </w:r>
      <w:r w:rsidR="00926681" w:rsidRPr="00ED0774">
        <w:rPr>
          <w:iCs/>
          <w:color w:val="000000"/>
        </w:rPr>
        <w:t xml:space="preserve"> </w:t>
      </w:r>
      <w:r w:rsidRPr="00ED0774">
        <w:rPr>
          <w:iCs/>
          <w:color w:val="000000"/>
        </w:rPr>
        <w:t>с</w:t>
      </w:r>
      <w:r w:rsidR="00926681" w:rsidRPr="00ED0774">
        <w:rPr>
          <w:iCs/>
          <w:color w:val="000000"/>
        </w:rPr>
        <w:t xml:space="preserve"> </w:t>
      </w:r>
      <w:r w:rsidRPr="00ED0774">
        <w:rPr>
          <w:iCs/>
          <w:color w:val="000000"/>
        </w:rPr>
        <w:t>мутированным</w:t>
      </w:r>
      <w:r w:rsidR="00926681" w:rsidRPr="00ED0774">
        <w:rPr>
          <w:iCs/>
          <w:color w:val="000000"/>
        </w:rPr>
        <w:t xml:space="preserve"> </w:t>
      </w:r>
      <w:r w:rsidRPr="00ED0774">
        <w:rPr>
          <w:iCs/>
          <w:color w:val="000000"/>
        </w:rPr>
        <w:t>геном</w:t>
      </w:r>
      <w:r w:rsidR="00926681" w:rsidRPr="00ED0774">
        <w:rPr>
          <w:iCs/>
          <w:color w:val="000000"/>
        </w:rPr>
        <w:t xml:space="preserve"> </w:t>
      </w:r>
      <w:r w:rsidRPr="00ED0774">
        <w:rPr>
          <w:i/>
          <w:iCs/>
          <w:color w:val="000000"/>
          <w:lang w:val="en-US"/>
        </w:rPr>
        <w:t>RUNX</w:t>
      </w:r>
      <w:r w:rsidRPr="00ED0774">
        <w:rPr>
          <w:i/>
          <w:iCs/>
          <w:color w:val="000000"/>
        </w:rPr>
        <w:t>1</w:t>
      </w:r>
      <w:r w:rsidRPr="00ED0774">
        <w:rPr>
          <w:iCs/>
          <w:color w:val="000000"/>
        </w:rPr>
        <w:t>*</w:t>
      </w:r>
    </w:p>
    <w:p w14:paraId="173F1A98" w14:textId="77777777" w:rsidR="004A3B1D" w:rsidRPr="00ED0774" w:rsidRDefault="004A3B1D" w:rsidP="00275537">
      <w:pPr>
        <w:numPr>
          <w:ilvl w:val="0"/>
          <w:numId w:val="12"/>
        </w:numPr>
        <w:contextualSpacing/>
        <w:divId w:val="659507628"/>
        <w:rPr>
          <w:b/>
          <w:i/>
          <w:color w:val="000000"/>
        </w:rPr>
      </w:pPr>
      <w:r w:rsidRPr="00ED0774">
        <w:rPr>
          <w:b/>
          <w:i/>
          <w:color w:val="000000"/>
        </w:rPr>
        <w:t>ОМЛ</w:t>
      </w:r>
      <w:r w:rsidR="00926681" w:rsidRPr="00ED0774">
        <w:rPr>
          <w:b/>
          <w:i/>
          <w:color w:val="000000"/>
        </w:rPr>
        <w:t xml:space="preserve"> </w:t>
      </w:r>
      <w:r w:rsidRPr="00ED0774">
        <w:rPr>
          <w:b/>
          <w:i/>
          <w:color w:val="000000"/>
        </w:rPr>
        <w:t>с</w:t>
      </w:r>
      <w:r w:rsidR="00926681" w:rsidRPr="00ED0774">
        <w:rPr>
          <w:b/>
          <w:i/>
          <w:color w:val="000000"/>
        </w:rPr>
        <w:t xml:space="preserve"> </w:t>
      </w:r>
      <w:r w:rsidRPr="00ED0774">
        <w:rPr>
          <w:b/>
          <w:i/>
          <w:color w:val="000000"/>
        </w:rPr>
        <w:t>изменениями,</w:t>
      </w:r>
      <w:r w:rsidR="00926681" w:rsidRPr="00ED0774">
        <w:rPr>
          <w:b/>
          <w:i/>
          <w:color w:val="000000"/>
        </w:rPr>
        <w:t xml:space="preserve"> </w:t>
      </w:r>
      <w:r w:rsidRPr="00ED0774">
        <w:rPr>
          <w:b/>
          <w:i/>
          <w:color w:val="000000"/>
        </w:rPr>
        <w:t>связанными</w:t>
      </w:r>
      <w:r w:rsidR="00926681" w:rsidRPr="00ED0774">
        <w:rPr>
          <w:b/>
          <w:i/>
          <w:color w:val="000000"/>
        </w:rPr>
        <w:t xml:space="preserve"> </w:t>
      </w:r>
      <w:r w:rsidRPr="00ED0774">
        <w:rPr>
          <w:b/>
          <w:i/>
          <w:color w:val="000000"/>
        </w:rPr>
        <w:t>с</w:t>
      </w:r>
      <w:r w:rsidR="00926681" w:rsidRPr="00ED0774">
        <w:rPr>
          <w:b/>
          <w:i/>
          <w:color w:val="000000"/>
        </w:rPr>
        <w:t xml:space="preserve"> </w:t>
      </w:r>
      <w:r w:rsidRPr="00ED0774">
        <w:rPr>
          <w:b/>
          <w:i/>
          <w:color w:val="000000"/>
        </w:rPr>
        <w:t>миелодисплазией</w:t>
      </w:r>
      <w:r w:rsidR="00926681" w:rsidRPr="00ED0774">
        <w:rPr>
          <w:b/>
          <w:i/>
          <w:color w:val="000000"/>
        </w:rPr>
        <w:t xml:space="preserve"> </w:t>
      </w:r>
    </w:p>
    <w:p w14:paraId="6AEBEB91" w14:textId="77777777" w:rsidR="004A3B1D" w:rsidRPr="00ED0774" w:rsidRDefault="004A3B1D" w:rsidP="00275537">
      <w:pPr>
        <w:numPr>
          <w:ilvl w:val="0"/>
          <w:numId w:val="12"/>
        </w:numPr>
        <w:contextualSpacing/>
        <w:divId w:val="659507628"/>
        <w:rPr>
          <w:b/>
          <w:i/>
          <w:color w:val="000000"/>
        </w:rPr>
      </w:pPr>
      <w:r w:rsidRPr="00ED0774">
        <w:rPr>
          <w:b/>
          <w:i/>
          <w:color w:val="000000"/>
        </w:rPr>
        <w:t>Миелоидные</w:t>
      </w:r>
      <w:r w:rsidR="00926681" w:rsidRPr="00ED0774">
        <w:rPr>
          <w:b/>
          <w:i/>
          <w:color w:val="000000"/>
        </w:rPr>
        <w:t xml:space="preserve"> </w:t>
      </w:r>
      <w:r w:rsidRPr="00ED0774">
        <w:rPr>
          <w:b/>
          <w:i/>
          <w:color w:val="000000"/>
        </w:rPr>
        <w:t>неоплазии,</w:t>
      </w:r>
      <w:r w:rsidR="00926681" w:rsidRPr="00ED0774">
        <w:rPr>
          <w:b/>
          <w:i/>
          <w:color w:val="000000"/>
        </w:rPr>
        <w:t xml:space="preserve"> </w:t>
      </w:r>
      <w:r w:rsidRPr="00ED0774">
        <w:rPr>
          <w:b/>
          <w:i/>
          <w:color w:val="000000"/>
        </w:rPr>
        <w:t>связанные</w:t>
      </w:r>
      <w:r w:rsidR="00926681" w:rsidRPr="00ED0774">
        <w:rPr>
          <w:b/>
          <w:i/>
          <w:color w:val="000000"/>
        </w:rPr>
        <w:t xml:space="preserve"> </w:t>
      </w:r>
      <w:r w:rsidRPr="00ED0774">
        <w:rPr>
          <w:b/>
          <w:i/>
          <w:color w:val="000000"/>
        </w:rPr>
        <w:t>с</w:t>
      </w:r>
      <w:r w:rsidR="00926681" w:rsidRPr="00ED0774">
        <w:rPr>
          <w:b/>
          <w:i/>
          <w:color w:val="000000"/>
        </w:rPr>
        <w:t xml:space="preserve"> </w:t>
      </w:r>
      <w:r w:rsidRPr="00ED0774">
        <w:rPr>
          <w:b/>
          <w:i/>
          <w:color w:val="000000"/>
        </w:rPr>
        <w:t>предшествующей</w:t>
      </w:r>
      <w:r w:rsidR="00926681" w:rsidRPr="00ED0774">
        <w:rPr>
          <w:b/>
          <w:i/>
          <w:color w:val="000000"/>
        </w:rPr>
        <w:t xml:space="preserve"> </w:t>
      </w:r>
      <w:r w:rsidRPr="00ED0774">
        <w:rPr>
          <w:b/>
          <w:i/>
          <w:color w:val="000000"/>
        </w:rPr>
        <w:t>ХТ</w:t>
      </w:r>
      <w:r w:rsidR="00926681" w:rsidRPr="00ED0774">
        <w:rPr>
          <w:b/>
          <w:i/>
          <w:color w:val="000000"/>
        </w:rPr>
        <w:t xml:space="preserve"> </w:t>
      </w:r>
    </w:p>
    <w:p w14:paraId="77B91C46" w14:textId="77777777" w:rsidR="004A3B1D" w:rsidRPr="00ED0774" w:rsidRDefault="004A3B1D" w:rsidP="00275537">
      <w:pPr>
        <w:numPr>
          <w:ilvl w:val="0"/>
          <w:numId w:val="12"/>
        </w:numPr>
        <w:contextualSpacing/>
        <w:divId w:val="659507628"/>
        <w:rPr>
          <w:b/>
          <w:i/>
          <w:color w:val="000000"/>
        </w:rPr>
      </w:pPr>
      <w:r w:rsidRPr="00ED0774">
        <w:rPr>
          <w:b/>
          <w:i/>
          <w:color w:val="000000"/>
        </w:rPr>
        <w:t>ОМЛ,</w:t>
      </w:r>
      <w:r w:rsidR="00926681" w:rsidRPr="00ED0774">
        <w:rPr>
          <w:b/>
          <w:i/>
          <w:color w:val="000000"/>
        </w:rPr>
        <w:t xml:space="preserve"> </w:t>
      </w:r>
      <w:r w:rsidRPr="00ED0774">
        <w:rPr>
          <w:b/>
          <w:i/>
          <w:color w:val="000000"/>
        </w:rPr>
        <w:t>по-другому</w:t>
      </w:r>
      <w:r w:rsidR="00926681" w:rsidRPr="00ED0774">
        <w:rPr>
          <w:b/>
          <w:i/>
          <w:color w:val="000000"/>
        </w:rPr>
        <w:t xml:space="preserve"> </w:t>
      </w:r>
      <w:r w:rsidRPr="00ED0774">
        <w:rPr>
          <w:b/>
          <w:i/>
          <w:color w:val="000000"/>
        </w:rPr>
        <w:t>не</w:t>
      </w:r>
      <w:r w:rsidR="00926681" w:rsidRPr="00ED0774">
        <w:rPr>
          <w:b/>
          <w:i/>
          <w:color w:val="000000"/>
        </w:rPr>
        <w:t xml:space="preserve"> </w:t>
      </w:r>
      <w:r w:rsidRPr="00ED0774">
        <w:rPr>
          <w:b/>
          <w:i/>
          <w:color w:val="000000"/>
        </w:rPr>
        <w:t>специфицированные</w:t>
      </w:r>
      <w:r w:rsidR="00926681" w:rsidRPr="00ED0774">
        <w:rPr>
          <w:b/>
          <w:i/>
          <w:color w:val="000000"/>
        </w:rPr>
        <w:t xml:space="preserve"> </w:t>
      </w:r>
      <w:r w:rsidRPr="00ED0774">
        <w:rPr>
          <w:b/>
          <w:i/>
          <w:color w:val="000000"/>
        </w:rPr>
        <w:t>(</w:t>
      </w:r>
      <w:r w:rsidRPr="00ED0774">
        <w:rPr>
          <w:b/>
          <w:i/>
          <w:color w:val="000000"/>
          <w:lang w:val="en-US"/>
        </w:rPr>
        <w:t>NOS</w:t>
      </w:r>
      <w:r w:rsidRPr="00ED0774">
        <w:rPr>
          <w:b/>
          <w:i/>
          <w:color w:val="000000"/>
        </w:rPr>
        <w:t>)</w:t>
      </w:r>
    </w:p>
    <w:p w14:paraId="137E9A5A" w14:textId="77777777" w:rsidR="004A3B1D" w:rsidRPr="00ED0774" w:rsidRDefault="004A3B1D" w:rsidP="00705E68">
      <w:pPr>
        <w:ind w:left="708" w:firstLine="720"/>
        <w:contextualSpacing/>
        <w:divId w:val="659507628"/>
        <w:rPr>
          <w:color w:val="000000"/>
        </w:rPr>
      </w:pPr>
      <w:r w:rsidRPr="00ED0774">
        <w:rPr>
          <w:color w:val="000000"/>
        </w:rPr>
        <w:lastRenderedPageBreak/>
        <w:t>Острый</w:t>
      </w:r>
      <w:r w:rsidR="00926681" w:rsidRPr="00ED0774">
        <w:rPr>
          <w:color w:val="000000"/>
        </w:rPr>
        <w:t xml:space="preserve"> </w:t>
      </w:r>
      <w:r w:rsidRPr="00ED0774">
        <w:rPr>
          <w:color w:val="000000"/>
        </w:rPr>
        <w:t>миелобластный</w:t>
      </w:r>
      <w:r w:rsidR="00926681" w:rsidRPr="00ED0774">
        <w:rPr>
          <w:color w:val="000000"/>
        </w:rPr>
        <w:t xml:space="preserve"> </w:t>
      </w:r>
      <w:r w:rsidRPr="00ED0774">
        <w:rPr>
          <w:color w:val="000000"/>
        </w:rPr>
        <w:t>лейкоз</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минимальной</w:t>
      </w:r>
      <w:r w:rsidR="00926681" w:rsidRPr="00ED0774">
        <w:rPr>
          <w:color w:val="000000"/>
        </w:rPr>
        <w:t xml:space="preserve"> </w:t>
      </w:r>
      <w:r w:rsidRPr="00ED0774">
        <w:rPr>
          <w:color w:val="000000"/>
        </w:rPr>
        <w:t>дифференцировкой</w:t>
      </w:r>
    </w:p>
    <w:p w14:paraId="7AF417FA" w14:textId="77777777" w:rsidR="004A3B1D" w:rsidRPr="00ED0774" w:rsidRDefault="004A3B1D" w:rsidP="00705E68">
      <w:pPr>
        <w:ind w:left="708" w:firstLine="720"/>
        <w:contextualSpacing/>
        <w:divId w:val="659507628"/>
        <w:rPr>
          <w:color w:val="000000"/>
        </w:rPr>
      </w:pPr>
      <w:r w:rsidRPr="00ED0774">
        <w:rPr>
          <w:color w:val="000000"/>
        </w:rPr>
        <w:t>Острый</w:t>
      </w:r>
      <w:r w:rsidR="00926681" w:rsidRPr="00ED0774">
        <w:rPr>
          <w:color w:val="000000"/>
        </w:rPr>
        <w:t xml:space="preserve"> </w:t>
      </w:r>
      <w:r w:rsidRPr="00ED0774">
        <w:rPr>
          <w:color w:val="000000"/>
        </w:rPr>
        <w:t>миелобластный</w:t>
      </w:r>
      <w:r w:rsidR="00926681" w:rsidRPr="00ED0774">
        <w:rPr>
          <w:color w:val="000000"/>
        </w:rPr>
        <w:t xml:space="preserve"> </w:t>
      </w:r>
      <w:r w:rsidRPr="00ED0774">
        <w:rPr>
          <w:color w:val="000000"/>
        </w:rPr>
        <w:t>лейкоз</w:t>
      </w:r>
      <w:r w:rsidR="00926681" w:rsidRPr="00ED0774">
        <w:rPr>
          <w:color w:val="000000"/>
        </w:rPr>
        <w:t xml:space="preserve"> </w:t>
      </w:r>
      <w:r w:rsidRPr="00ED0774">
        <w:rPr>
          <w:color w:val="000000"/>
        </w:rPr>
        <w:t>без</w:t>
      </w:r>
      <w:r w:rsidR="00926681" w:rsidRPr="00ED0774">
        <w:rPr>
          <w:color w:val="000000"/>
        </w:rPr>
        <w:t xml:space="preserve"> </w:t>
      </w:r>
      <w:r w:rsidRPr="00ED0774">
        <w:rPr>
          <w:color w:val="000000"/>
        </w:rPr>
        <w:t>созревания</w:t>
      </w:r>
    </w:p>
    <w:p w14:paraId="0148D540" w14:textId="77777777" w:rsidR="004A3B1D" w:rsidRPr="00ED0774" w:rsidRDefault="004A3B1D" w:rsidP="00705E68">
      <w:pPr>
        <w:ind w:left="708" w:firstLine="720"/>
        <w:contextualSpacing/>
        <w:divId w:val="659507628"/>
        <w:rPr>
          <w:color w:val="000000"/>
        </w:rPr>
      </w:pPr>
      <w:r w:rsidRPr="00ED0774">
        <w:rPr>
          <w:color w:val="000000"/>
        </w:rPr>
        <w:t>Острый</w:t>
      </w:r>
      <w:r w:rsidR="00926681" w:rsidRPr="00ED0774">
        <w:rPr>
          <w:color w:val="000000"/>
        </w:rPr>
        <w:t xml:space="preserve"> </w:t>
      </w:r>
      <w:r w:rsidRPr="00ED0774">
        <w:rPr>
          <w:color w:val="000000"/>
        </w:rPr>
        <w:t>миелобластный</w:t>
      </w:r>
      <w:r w:rsidR="00926681" w:rsidRPr="00ED0774">
        <w:rPr>
          <w:color w:val="000000"/>
        </w:rPr>
        <w:t xml:space="preserve"> </w:t>
      </w:r>
      <w:r w:rsidRPr="00ED0774">
        <w:rPr>
          <w:color w:val="000000"/>
        </w:rPr>
        <w:t>лейкоз</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созреванием</w:t>
      </w:r>
    </w:p>
    <w:p w14:paraId="62299C70" w14:textId="77777777" w:rsidR="004A3B1D" w:rsidRPr="00ED0774" w:rsidRDefault="004A3B1D" w:rsidP="00705E68">
      <w:pPr>
        <w:ind w:left="708" w:firstLine="720"/>
        <w:contextualSpacing/>
        <w:divId w:val="659507628"/>
        <w:rPr>
          <w:color w:val="000000"/>
        </w:rPr>
      </w:pPr>
      <w:r w:rsidRPr="00ED0774">
        <w:rPr>
          <w:color w:val="000000"/>
        </w:rPr>
        <w:t>Острый</w:t>
      </w:r>
      <w:r w:rsidR="00926681" w:rsidRPr="00ED0774">
        <w:rPr>
          <w:color w:val="000000"/>
        </w:rPr>
        <w:t xml:space="preserve"> </w:t>
      </w:r>
      <w:r w:rsidRPr="00ED0774">
        <w:rPr>
          <w:color w:val="000000"/>
        </w:rPr>
        <w:t>миеломонобластный</w:t>
      </w:r>
      <w:r w:rsidR="00926681" w:rsidRPr="00ED0774">
        <w:rPr>
          <w:color w:val="000000"/>
        </w:rPr>
        <w:t xml:space="preserve"> </w:t>
      </w:r>
      <w:r w:rsidRPr="00ED0774">
        <w:rPr>
          <w:color w:val="000000"/>
        </w:rPr>
        <w:t>лейкоз</w:t>
      </w:r>
    </w:p>
    <w:p w14:paraId="71636AA0" w14:textId="77777777" w:rsidR="004A3B1D" w:rsidRPr="00ED0774" w:rsidRDefault="004A3B1D" w:rsidP="00705E68">
      <w:pPr>
        <w:ind w:left="708" w:firstLine="720"/>
        <w:contextualSpacing/>
        <w:divId w:val="659507628"/>
        <w:rPr>
          <w:color w:val="000000"/>
        </w:rPr>
      </w:pPr>
      <w:r w:rsidRPr="00ED0774">
        <w:rPr>
          <w:color w:val="000000"/>
        </w:rPr>
        <w:t>Острый</w:t>
      </w:r>
      <w:r w:rsidR="00926681" w:rsidRPr="00ED0774">
        <w:rPr>
          <w:color w:val="000000"/>
        </w:rPr>
        <w:t xml:space="preserve"> </w:t>
      </w:r>
      <w:r w:rsidRPr="00ED0774">
        <w:rPr>
          <w:color w:val="000000"/>
        </w:rPr>
        <w:t>монобластный/моноцитарный</w:t>
      </w:r>
      <w:r w:rsidR="00926681" w:rsidRPr="00ED0774">
        <w:rPr>
          <w:color w:val="000000"/>
        </w:rPr>
        <w:t xml:space="preserve"> </w:t>
      </w:r>
      <w:r w:rsidRPr="00ED0774">
        <w:rPr>
          <w:color w:val="000000"/>
        </w:rPr>
        <w:t>лейкоз</w:t>
      </w:r>
    </w:p>
    <w:p w14:paraId="0DFE5DAF" w14:textId="77777777" w:rsidR="004A3B1D" w:rsidRPr="00ED0774" w:rsidRDefault="004A3B1D" w:rsidP="00705E68">
      <w:pPr>
        <w:ind w:left="708" w:firstLine="720"/>
        <w:contextualSpacing/>
        <w:divId w:val="659507628"/>
        <w:rPr>
          <w:color w:val="000000"/>
        </w:rPr>
      </w:pPr>
      <w:r w:rsidRPr="00ED0774">
        <w:rPr>
          <w:color w:val="000000"/>
        </w:rPr>
        <w:t>Острый</w:t>
      </w:r>
      <w:r w:rsidR="00926681" w:rsidRPr="00ED0774">
        <w:rPr>
          <w:color w:val="000000"/>
        </w:rPr>
        <w:t xml:space="preserve"> </w:t>
      </w:r>
      <w:r w:rsidRPr="00ED0774">
        <w:rPr>
          <w:color w:val="000000"/>
        </w:rPr>
        <w:t>эритромиелоз</w:t>
      </w:r>
    </w:p>
    <w:p w14:paraId="725CC93B" w14:textId="77777777" w:rsidR="004A3B1D" w:rsidRPr="00ED0774" w:rsidRDefault="004A3B1D" w:rsidP="00705E68">
      <w:pPr>
        <w:ind w:left="708" w:firstLine="720"/>
        <w:contextualSpacing/>
        <w:divId w:val="659507628"/>
        <w:rPr>
          <w:color w:val="000000"/>
        </w:rPr>
      </w:pPr>
      <w:r w:rsidRPr="00ED0774">
        <w:rPr>
          <w:color w:val="000000"/>
        </w:rPr>
        <w:t>Острый</w:t>
      </w:r>
      <w:r w:rsidR="00926681" w:rsidRPr="00ED0774">
        <w:rPr>
          <w:color w:val="000000"/>
        </w:rPr>
        <w:t xml:space="preserve"> </w:t>
      </w:r>
      <w:r w:rsidRPr="00ED0774">
        <w:rPr>
          <w:color w:val="000000"/>
        </w:rPr>
        <w:t>мегакариобластный</w:t>
      </w:r>
      <w:r w:rsidR="00926681" w:rsidRPr="00ED0774">
        <w:rPr>
          <w:color w:val="000000"/>
        </w:rPr>
        <w:t xml:space="preserve"> </w:t>
      </w:r>
      <w:r w:rsidRPr="00ED0774">
        <w:rPr>
          <w:color w:val="000000"/>
        </w:rPr>
        <w:t>лейкоз</w:t>
      </w:r>
    </w:p>
    <w:p w14:paraId="6CA0C149" w14:textId="77777777" w:rsidR="004A3B1D" w:rsidRPr="00ED0774" w:rsidRDefault="004A3B1D" w:rsidP="00705E68">
      <w:pPr>
        <w:ind w:left="708" w:firstLine="720"/>
        <w:contextualSpacing/>
        <w:divId w:val="659507628"/>
        <w:rPr>
          <w:color w:val="000000"/>
        </w:rPr>
      </w:pPr>
      <w:r w:rsidRPr="00ED0774">
        <w:rPr>
          <w:color w:val="000000"/>
        </w:rPr>
        <w:t>Острый</w:t>
      </w:r>
      <w:r w:rsidR="00926681" w:rsidRPr="00ED0774">
        <w:rPr>
          <w:color w:val="000000"/>
        </w:rPr>
        <w:t xml:space="preserve"> </w:t>
      </w:r>
      <w:r w:rsidRPr="00ED0774">
        <w:rPr>
          <w:color w:val="000000"/>
        </w:rPr>
        <w:t>лейкоз</w:t>
      </w:r>
      <w:r w:rsidR="00926681" w:rsidRPr="00ED0774">
        <w:rPr>
          <w:color w:val="000000"/>
        </w:rPr>
        <w:t xml:space="preserve"> </w:t>
      </w:r>
      <w:r w:rsidRPr="00ED0774">
        <w:rPr>
          <w:color w:val="000000"/>
        </w:rPr>
        <w:t>из</w:t>
      </w:r>
      <w:r w:rsidR="00926681" w:rsidRPr="00ED0774">
        <w:rPr>
          <w:color w:val="000000"/>
        </w:rPr>
        <w:t xml:space="preserve"> </w:t>
      </w:r>
      <w:r w:rsidRPr="00ED0774">
        <w:rPr>
          <w:color w:val="000000"/>
        </w:rPr>
        <w:t>базофилов</w:t>
      </w:r>
    </w:p>
    <w:p w14:paraId="6E23FA3D" w14:textId="77777777" w:rsidR="004A3B1D" w:rsidRPr="00ED0774" w:rsidRDefault="004A3B1D" w:rsidP="00705E68">
      <w:pPr>
        <w:ind w:left="1440"/>
        <w:contextualSpacing/>
        <w:divId w:val="659507628"/>
        <w:rPr>
          <w:color w:val="000000"/>
        </w:rPr>
      </w:pPr>
      <w:r w:rsidRPr="00ED0774">
        <w:rPr>
          <w:color w:val="000000"/>
        </w:rPr>
        <w:t>Острый</w:t>
      </w:r>
      <w:r w:rsidR="00926681" w:rsidRPr="00ED0774">
        <w:rPr>
          <w:color w:val="000000"/>
        </w:rPr>
        <w:t xml:space="preserve"> </w:t>
      </w:r>
      <w:r w:rsidRPr="00ED0774">
        <w:rPr>
          <w:color w:val="000000"/>
        </w:rPr>
        <w:t>панмиелоз</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миелофиброзом</w:t>
      </w:r>
      <w:r w:rsidR="00926681" w:rsidRPr="00ED0774">
        <w:rPr>
          <w:color w:val="000000"/>
        </w:rPr>
        <w:t xml:space="preserve"> </w:t>
      </w:r>
      <w:r w:rsidRPr="00ED0774">
        <w:rPr>
          <w:color w:val="000000"/>
        </w:rPr>
        <w:t>(син</w:t>
      </w:r>
      <w:r w:rsidR="00D647A6" w:rsidRPr="00ED0774">
        <w:rPr>
          <w:color w:val="000000"/>
        </w:rPr>
        <w:t>оним</w:t>
      </w:r>
      <w:r w:rsidRPr="00ED0774">
        <w:rPr>
          <w:color w:val="000000"/>
        </w:rPr>
        <w:t>:</w:t>
      </w:r>
      <w:r w:rsidR="00926681" w:rsidRPr="00ED0774">
        <w:rPr>
          <w:color w:val="000000"/>
        </w:rPr>
        <w:t xml:space="preserve"> </w:t>
      </w:r>
      <w:r w:rsidRPr="00ED0774">
        <w:rPr>
          <w:color w:val="000000"/>
        </w:rPr>
        <w:t>острый</w:t>
      </w:r>
      <w:r w:rsidR="00926681" w:rsidRPr="00ED0774">
        <w:rPr>
          <w:color w:val="000000"/>
        </w:rPr>
        <w:t xml:space="preserve"> </w:t>
      </w:r>
      <w:r w:rsidRPr="00ED0774">
        <w:rPr>
          <w:color w:val="000000"/>
        </w:rPr>
        <w:t>миелофиброз</w:t>
      </w:r>
      <w:r w:rsidR="00D647A6" w:rsidRPr="00ED0774">
        <w:rPr>
          <w:color w:val="000000"/>
        </w:rPr>
        <w:t>,</w:t>
      </w:r>
      <w:r w:rsidR="00926681" w:rsidRPr="00ED0774">
        <w:rPr>
          <w:color w:val="000000"/>
        </w:rPr>
        <w:t xml:space="preserve"> </w:t>
      </w:r>
      <w:r w:rsidRPr="00ED0774">
        <w:rPr>
          <w:color w:val="000000"/>
        </w:rPr>
        <w:t>острый</w:t>
      </w:r>
      <w:r w:rsidR="00926681" w:rsidRPr="00ED0774">
        <w:rPr>
          <w:color w:val="000000"/>
        </w:rPr>
        <w:t xml:space="preserve"> </w:t>
      </w:r>
      <w:r w:rsidRPr="00ED0774">
        <w:rPr>
          <w:color w:val="000000"/>
        </w:rPr>
        <w:t>миелосклероз)</w:t>
      </w:r>
    </w:p>
    <w:p w14:paraId="7543E593" w14:textId="77777777" w:rsidR="004A3B1D" w:rsidRPr="00ED0774" w:rsidRDefault="004A3B1D" w:rsidP="00275537">
      <w:pPr>
        <w:numPr>
          <w:ilvl w:val="0"/>
          <w:numId w:val="13"/>
        </w:numPr>
        <w:contextualSpacing/>
        <w:divId w:val="659507628"/>
        <w:rPr>
          <w:color w:val="000000"/>
        </w:rPr>
      </w:pPr>
      <w:r w:rsidRPr="00ED0774">
        <w:rPr>
          <w:b/>
          <w:i/>
          <w:color w:val="000000"/>
        </w:rPr>
        <w:t>Миелоидная</w:t>
      </w:r>
      <w:r w:rsidR="00926681" w:rsidRPr="00ED0774">
        <w:rPr>
          <w:b/>
          <w:i/>
          <w:color w:val="000000"/>
        </w:rPr>
        <w:t xml:space="preserve"> </w:t>
      </w:r>
      <w:r w:rsidRPr="00ED0774">
        <w:rPr>
          <w:b/>
          <w:i/>
          <w:color w:val="000000"/>
        </w:rPr>
        <w:t>саркома</w:t>
      </w:r>
      <w:r w:rsidR="00926681" w:rsidRPr="00ED0774">
        <w:rPr>
          <w:color w:val="000000"/>
        </w:rPr>
        <w:t xml:space="preserve"> </w:t>
      </w:r>
      <w:r w:rsidRPr="00ED0774">
        <w:rPr>
          <w:color w:val="000000"/>
        </w:rPr>
        <w:t>(</w:t>
      </w:r>
      <w:r w:rsidRPr="00ED0774">
        <w:rPr>
          <w:iCs/>
          <w:color w:val="000000"/>
        </w:rPr>
        <w:t>син</w:t>
      </w:r>
      <w:r w:rsidR="00D647A6" w:rsidRPr="00ED0774">
        <w:rPr>
          <w:color w:val="000000"/>
        </w:rPr>
        <w:t>оним</w:t>
      </w:r>
      <w:r w:rsidRPr="00ED0774">
        <w:rPr>
          <w:color w:val="000000"/>
        </w:rPr>
        <w:t>:</w:t>
      </w:r>
      <w:r w:rsidR="00926681" w:rsidRPr="00ED0774">
        <w:rPr>
          <w:color w:val="000000"/>
        </w:rPr>
        <w:t xml:space="preserve"> </w:t>
      </w:r>
      <w:r w:rsidRPr="00ED0774">
        <w:rPr>
          <w:color w:val="000000"/>
        </w:rPr>
        <w:t>экстрамедуллярная</w:t>
      </w:r>
      <w:r w:rsidR="00926681" w:rsidRPr="00ED0774">
        <w:rPr>
          <w:color w:val="000000"/>
        </w:rPr>
        <w:t xml:space="preserve"> </w:t>
      </w:r>
      <w:r w:rsidRPr="00ED0774">
        <w:rPr>
          <w:color w:val="000000"/>
        </w:rPr>
        <w:t>миелоидная</w:t>
      </w:r>
      <w:r w:rsidR="00926681" w:rsidRPr="00ED0774">
        <w:rPr>
          <w:color w:val="000000"/>
        </w:rPr>
        <w:t xml:space="preserve"> </w:t>
      </w:r>
      <w:r w:rsidRPr="00ED0774">
        <w:rPr>
          <w:color w:val="000000"/>
        </w:rPr>
        <w:t>опухоль</w:t>
      </w:r>
      <w:r w:rsidR="00D647A6" w:rsidRPr="00ED0774">
        <w:rPr>
          <w:color w:val="000000"/>
        </w:rPr>
        <w:t>,</w:t>
      </w:r>
      <w:r w:rsidR="00926681" w:rsidRPr="00ED0774">
        <w:rPr>
          <w:color w:val="000000"/>
        </w:rPr>
        <w:t xml:space="preserve"> </w:t>
      </w:r>
      <w:r w:rsidRPr="00ED0774">
        <w:rPr>
          <w:color w:val="000000"/>
        </w:rPr>
        <w:t>гранулоцитарная</w:t>
      </w:r>
      <w:r w:rsidR="00926681" w:rsidRPr="00ED0774">
        <w:rPr>
          <w:color w:val="000000"/>
        </w:rPr>
        <w:t xml:space="preserve"> </w:t>
      </w:r>
      <w:r w:rsidRPr="00ED0774">
        <w:rPr>
          <w:color w:val="000000"/>
        </w:rPr>
        <w:t>саркома</w:t>
      </w:r>
      <w:r w:rsidR="00D647A6" w:rsidRPr="00ED0774">
        <w:rPr>
          <w:color w:val="000000"/>
        </w:rPr>
        <w:t>,</w:t>
      </w:r>
      <w:r w:rsidR="00926681" w:rsidRPr="00ED0774">
        <w:rPr>
          <w:color w:val="000000"/>
        </w:rPr>
        <w:t xml:space="preserve"> </w:t>
      </w:r>
      <w:r w:rsidRPr="00ED0774">
        <w:rPr>
          <w:color w:val="000000"/>
        </w:rPr>
        <w:t>хлорома)</w:t>
      </w:r>
    </w:p>
    <w:p w14:paraId="48CB3C80" w14:textId="77777777" w:rsidR="004A3B1D" w:rsidRPr="00ED0774" w:rsidRDefault="004A3B1D" w:rsidP="00275537">
      <w:pPr>
        <w:numPr>
          <w:ilvl w:val="0"/>
          <w:numId w:val="13"/>
        </w:numPr>
        <w:contextualSpacing/>
        <w:divId w:val="659507628"/>
        <w:rPr>
          <w:b/>
          <w:i/>
          <w:color w:val="000000"/>
        </w:rPr>
      </w:pPr>
      <w:r w:rsidRPr="00ED0774">
        <w:rPr>
          <w:b/>
          <w:i/>
          <w:color w:val="000000"/>
        </w:rPr>
        <w:t>Миелоидные</w:t>
      </w:r>
      <w:r w:rsidR="00926681" w:rsidRPr="00ED0774">
        <w:rPr>
          <w:b/>
          <w:i/>
          <w:color w:val="000000"/>
        </w:rPr>
        <w:t xml:space="preserve"> </w:t>
      </w:r>
      <w:r w:rsidRPr="00ED0774">
        <w:rPr>
          <w:b/>
          <w:i/>
          <w:color w:val="000000"/>
        </w:rPr>
        <w:t>опухоли,</w:t>
      </w:r>
      <w:r w:rsidR="00926681" w:rsidRPr="00ED0774">
        <w:rPr>
          <w:b/>
          <w:i/>
          <w:color w:val="000000"/>
        </w:rPr>
        <w:t xml:space="preserve"> </w:t>
      </w:r>
      <w:r w:rsidRPr="00ED0774">
        <w:rPr>
          <w:b/>
          <w:i/>
          <w:color w:val="000000"/>
        </w:rPr>
        <w:t>связанные</w:t>
      </w:r>
      <w:r w:rsidR="00926681" w:rsidRPr="00ED0774">
        <w:rPr>
          <w:b/>
          <w:i/>
          <w:color w:val="000000"/>
        </w:rPr>
        <w:t xml:space="preserve"> </w:t>
      </w:r>
      <w:r w:rsidRPr="00ED0774">
        <w:rPr>
          <w:b/>
          <w:i/>
          <w:color w:val="000000"/>
        </w:rPr>
        <w:t>с</w:t>
      </w:r>
      <w:r w:rsidR="00926681" w:rsidRPr="00ED0774">
        <w:rPr>
          <w:b/>
          <w:i/>
          <w:color w:val="000000"/>
        </w:rPr>
        <w:t xml:space="preserve"> </w:t>
      </w:r>
      <w:r w:rsidRPr="00ED0774">
        <w:rPr>
          <w:b/>
          <w:i/>
          <w:color w:val="000000"/>
        </w:rPr>
        <w:t>синдромом</w:t>
      </w:r>
      <w:r w:rsidR="00926681" w:rsidRPr="00ED0774">
        <w:rPr>
          <w:b/>
          <w:i/>
          <w:color w:val="000000"/>
        </w:rPr>
        <w:t xml:space="preserve"> </w:t>
      </w:r>
      <w:r w:rsidRPr="00ED0774">
        <w:rPr>
          <w:b/>
          <w:i/>
          <w:color w:val="000000"/>
        </w:rPr>
        <w:t>Дауна</w:t>
      </w:r>
      <w:r w:rsidR="00926681" w:rsidRPr="00ED0774">
        <w:rPr>
          <w:b/>
          <w:i/>
          <w:color w:val="000000"/>
        </w:rPr>
        <w:t xml:space="preserve"> </w:t>
      </w:r>
    </w:p>
    <w:p w14:paraId="37DCDD55" w14:textId="77777777" w:rsidR="004A3B1D" w:rsidRPr="00ED0774" w:rsidRDefault="004A3B1D" w:rsidP="00705E68">
      <w:pPr>
        <w:ind w:left="708" w:firstLine="720"/>
        <w:contextualSpacing/>
        <w:divId w:val="659507628"/>
        <w:rPr>
          <w:color w:val="000000"/>
        </w:rPr>
      </w:pPr>
      <w:r w:rsidRPr="00ED0774">
        <w:rPr>
          <w:color w:val="000000"/>
        </w:rPr>
        <w:t>Транзиторный</w:t>
      </w:r>
      <w:r w:rsidR="00926681" w:rsidRPr="00ED0774">
        <w:rPr>
          <w:color w:val="000000"/>
        </w:rPr>
        <w:t xml:space="preserve"> </w:t>
      </w:r>
      <w:r w:rsidRPr="00ED0774">
        <w:rPr>
          <w:color w:val="000000"/>
        </w:rPr>
        <w:t>аномальный</w:t>
      </w:r>
      <w:r w:rsidR="00926681" w:rsidRPr="00ED0774">
        <w:rPr>
          <w:color w:val="000000"/>
        </w:rPr>
        <w:t xml:space="preserve"> </w:t>
      </w:r>
      <w:r w:rsidRPr="00ED0774">
        <w:rPr>
          <w:color w:val="000000"/>
        </w:rPr>
        <w:t>миелопоэз</w:t>
      </w:r>
      <w:r w:rsidR="00926681" w:rsidRPr="00ED0774">
        <w:rPr>
          <w:color w:val="000000"/>
        </w:rPr>
        <w:t xml:space="preserve"> </w:t>
      </w:r>
      <w:r w:rsidRPr="00ED0774">
        <w:rPr>
          <w:color w:val="000000"/>
        </w:rPr>
        <w:t>(син</w:t>
      </w:r>
      <w:r w:rsidR="00D647A6" w:rsidRPr="00ED0774">
        <w:rPr>
          <w:color w:val="000000"/>
        </w:rPr>
        <w:t>оним</w:t>
      </w:r>
      <w:r w:rsidRPr="00ED0774">
        <w:rPr>
          <w:color w:val="000000"/>
        </w:rPr>
        <w:t>:</w:t>
      </w:r>
      <w:r w:rsidR="00926681" w:rsidRPr="00ED0774">
        <w:rPr>
          <w:color w:val="000000"/>
        </w:rPr>
        <w:t xml:space="preserve"> </w:t>
      </w:r>
      <w:r w:rsidRPr="00ED0774">
        <w:rPr>
          <w:color w:val="000000"/>
        </w:rPr>
        <w:t>транзиторное</w:t>
      </w:r>
      <w:r w:rsidR="00926681" w:rsidRPr="00ED0774">
        <w:rPr>
          <w:color w:val="000000"/>
        </w:rPr>
        <w:t xml:space="preserve"> </w:t>
      </w:r>
      <w:r w:rsidR="00D647A6" w:rsidRPr="00ED0774">
        <w:rPr>
          <w:color w:val="000000"/>
        </w:rPr>
        <w:t>миелопролиферативное</w:t>
      </w:r>
      <w:r w:rsidR="00926681" w:rsidRPr="00ED0774">
        <w:rPr>
          <w:color w:val="000000"/>
        </w:rPr>
        <w:t xml:space="preserve"> </w:t>
      </w:r>
      <w:r w:rsidR="00D647A6" w:rsidRPr="00ED0774">
        <w:rPr>
          <w:color w:val="000000"/>
        </w:rPr>
        <w:t>заболевание</w:t>
      </w:r>
      <w:r w:rsidR="00926681" w:rsidRPr="00ED0774">
        <w:rPr>
          <w:color w:val="000000"/>
        </w:rPr>
        <w:t xml:space="preserve"> </w:t>
      </w:r>
      <w:r w:rsidR="00D647A6" w:rsidRPr="00ED0774">
        <w:rPr>
          <w:color w:val="000000"/>
        </w:rPr>
        <w:t>(</w:t>
      </w:r>
      <w:r w:rsidRPr="00ED0774">
        <w:rPr>
          <w:color w:val="000000"/>
        </w:rPr>
        <w:t>МПЗ)</w:t>
      </w:r>
      <w:r w:rsidR="00D647A6" w:rsidRPr="00ED0774">
        <w:rPr>
          <w:color w:val="000000"/>
        </w:rPr>
        <w:t>)</w:t>
      </w:r>
    </w:p>
    <w:p w14:paraId="2F23CFC2" w14:textId="77777777" w:rsidR="004A3B1D" w:rsidRPr="00ED0774" w:rsidRDefault="004A3B1D" w:rsidP="00705E68">
      <w:pPr>
        <w:ind w:left="708" w:firstLine="720"/>
        <w:contextualSpacing/>
        <w:divId w:val="659507628"/>
        <w:rPr>
          <w:color w:val="000000"/>
        </w:rPr>
      </w:pPr>
      <w:r w:rsidRPr="00ED0774">
        <w:rPr>
          <w:color w:val="000000"/>
        </w:rPr>
        <w:t>Миелоидный</w:t>
      </w:r>
      <w:r w:rsidR="00926681" w:rsidRPr="00ED0774">
        <w:rPr>
          <w:color w:val="000000"/>
        </w:rPr>
        <w:t xml:space="preserve"> </w:t>
      </w:r>
      <w:r w:rsidRPr="00ED0774">
        <w:rPr>
          <w:color w:val="000000"/>
        </w:rPr>
        <w:t>лейкоз,</w:t>
      </w:r>
      <w:r w:rsidR="00926681" w:rsidRPr="00ED0774">
        <w:rPr>
          <w:color w:val="000000"/>
        </w:rPr>
        <w:t xml:space="preserve"> </w:t>
      </w:r>
      <w:r w:rsidRPr="00ED0774">
        <w:rPr>
          <w:color w:val="000000"/>
        </w:rPr>
        <w:t>связанный</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синдромом</w:t>
      </w:r>
      <w:r w:rsidR="00926681" w:rsidRPr="00ED0774">
        <w:rPr>
          <w:color w:val="000000"/>
        </w:rPr>
        <w:t xml:space="preserve"> </w:t>
      </w:r>
      <w:r w:rsidRPr="00ED0774">
        <w:rPr>
          <w:color w:val="000000"/>
        </w:rPr>
        <w:t>Дауна</w:t>
      </w:r>
      <w:r w:rsidR="00926681" w:rsidRPr="00ED0774">
        <w:rPr>
          <w:color w:val="000000"/>
        </w:rPr>
        <w:t xml:space="preserve"> </w:t>
      </w:r>
    </w:p>
    <w:p w14:paraId="0BE62311" w14:textId="77777777" w:rsidR="004A3B1D" w:rsidRPr="00ED0774" w:rsidRDefault="004A3B1D" w:rsidP="00275537">
      <w:pPr>
        <w:numPr>
          <w:ilvl w:val="0"/>
          <w:numId w:val="14"/>
        </w:numPr>
        <w:contextualSpacing/>
        <w:divId w:val="659507628"/>
        <w:rPr>
          <w:b/>
          <w:i/>
          <w:color w:val="000000"/>
        </w:rPr>
      </w:pPr>
      <w:r w:rsidRPr="00ED0774">
        <w:rPr>
          <w:b/>
          <w:i/>
          <w:color w:val="000000"/>
        </w:rPr>
        <w:t>Опухоль</w:t>
      </w:r>
      <w:r w:rsidR="00926681" w:rsidRPr="00ED0774">
        <w:rPr>
          <w:b/>
          <w:i/>
          <w:color w:val="000000"/>
        </w:rPr>
        <w:t xml:space="preserve"> </w:t>
      </w:r>
      <w:r w:rsidRPr="00ED0774">
        <w:rPr>
          <w:b/>
          <w:i/>
          <w:color w:val="000000"/>
        </w:rPr>
        <w:t>из</w:t>
      </w:r>
      <w:r w:rsidR="00926681" w:rsidRPr="00ED0774">
        <w:rPr>
          <w:b/>
          <w:i/>
          <w:color w:val="000000"/>
        </w:rPr>
        <w:t xml:space="preserve"> </w:t>
      </w:r>
      <w:r w:rsidRPr="00ED0774">
        <w:rPr>
          <w:b/>
          <w:i/>
          <w:color w:val="000000"/>
        </w:rPr>
        <w:t>плазмацитоидных</w:t>
      </w:r>
      <w:r w:rsidR="00926681" w:rsidRPr="00ED0774">
        <w:rPr>
          <w:b/>
          <w:i/>
          <w:color w:val="000000"/>
        </w:rPr>
        <w:t xml:space="preserve"> </w:t>
      </w:r>
      <w:r w:rsidRPr="00ED0774">
        <w:rPr>
          <w:b/>
          <w:i/>
          <w:color w:val="000000"/>
        </w:rPr>
        <w:t>дендритных</w:t>
      </w:r>
      <w:r w:rsidR="00926681" w:rsidRPr="00ED0774">
        <w:rPr>
          <w:b/>
          <w:i/>
          <w:color w:val="000000"/>
        </w:rPr>
        <w:t xml:space="preserve"> </w:t>
      </w:r>
      <w:r w:rsidRPr="00ED0774">
        <w:rPr>
          <w:b/>
          <w:i/>
          <w:color w:val="000000"/>
        </w:rPr>
        <w:t>клеток</w:t>
      </w:r>
    </w:p>
    <w:p w14:paraId="16DBF1A2" w14:textId="77777777" w:rsidR="004A3B1D" w:rsidRPr="00ED0774" w:rsidRDefault="004A3B1D" w:rsidP="00275537">
      <w:pPr>
        <w:numPr>
          <w:ilvl w:val="0"/>
          <w:numId w:val="14"/>
        </w:numPr>
        <w:contextualSpacing/>
        <w:divId w:val="659507628"/>
        <w:rPr>
          <w:b/>
          <w:i/>
          <w:color w:val="000000"/>
        </w:rPr>
      </w:pPr>
      <w:r w:rsidRPr="00ED0774">
        <w:rPr>
          <w:b/>
          <w:i/>
          <w:color w:val="000000"/>
        </w:rPr>
        <w:t>Острые</w:t>
      </w:r>
      <w:r w:rsidR="00926681" w:rsidRPr="00ED0774">
        <w:rPr>
          <w:b/>
          <w:i/>
          <w:color w:val="000000"/>
        </w:rPr>
        <w:t xml:space="preserve"> </w:t>
      </w:r>
      <w:r w:rsidRPr="00ED0774">
        <w:rPr>
          <w:b/>
          <w:i/>
          <w:color w:val="000000"/>
        </w:rPr>
        <w:t>лейкозы</w:t>
      </w:r>
      <w:r w:rsidR="00926681" w:rsidRPr="00ED0774">
        <w:rPr>
          <w:b/>
          <w:i/>
          <w:color w:val="000000"/>
        </w:rPr>
        <w:t xml:space="preserve"> </w:t>
      </w:r>
      <w:r w:rsidRPr="00ED0774">
        <w:rPr>
          <w:b/>
          <w:i/>
          <w:color w:val="000000"/>
        </w:rPr>
        <w:t>неопределенной</w:t>
      </w:r>
      <w:r w:rsidR="00926681" w:rsidRPr="00ED0774">
        <w:rPr>
          <w:b/>
          <w:i/>
          <w:color w:val="000000"/>
        </w:rPr>
        <w:t xml:space="preserve"> </w:t>
      </w:r>
      <w:r w:rsidRPr="00ED0774">
        <w:rPr>
          <w:b/>
          <w:i/>
          <w:color w:val="000000"/>
        </w:rPr>
        <w:t>линии</w:t>
      </w:r>
      <w:r w:rsidR="00926681" w:rsidRPr="00ED0774">
        <w:rPr>
          <w:b/>
          <w:i/>
          <w:color w:val="000000"/>
        </w:rPr>
        <w:t xml:space="preserve"> </w:t>
      </w:r>
      <w:r w:rsidRPr="00ED0774">
        <w:rPr>
          <w:b/>
          <w:i/>
          <w:color w:val="000000"/>
        </w:rPr>
        <w:t>дифференцировки</w:t>
      </w:r>
    </w:p>
    <w:p w14:paraId="0ED19F02" w14:textId="77777777" w:rsidR="004A3B1D" w:rsidRPr="00ED0774" w:rsidRDefault="004A3B1D" w:rsidP="00705E68">
      <w:pPr>
        <w:ind w:left="708" w:firstLine="720"/>
        <w:contextualSpacing/>
        <w:divId w:val="659507628"/>
        <w:rPr>
          <w:color w:val="000000"/>
        </w:rPr>
      </w:pPr>
      <w:r w:rsidRPr="00ED0774">
        <w:rPr>
          <w:color w:val="000000"/>
        </w:rPr>
        <w:t>Острый</w:t>
      </w:r>
      <w:r w:rsidR="00926681" w:rsidRPr="00ED0774">
        <w:rPr>
          <w:color w:val="000000"/>
        </w:rPr>
        <w:t xml:space="preserve"> </w:t>
      </w:r>
      <w:r w:rsidRPr="00ED0774">
        <w:rPr>
          <w:color w:val="000000"/>
        </w:rPr>
        <w:t>недифференцированный</w:t>
      </w:r>
      <w:r w:rsidR="00926681" w:rsidRPr="00ED0774">
        <w:rPr>
          <w:color w:val="000000"/>
        </w:rPr>
        <w:t xml:space="preserve"> </w:t>
      </w:r>
      <w:r w:rsidRPr="00ED0774">
        <w:rPr>
          <w:color w:val="000000"/>
        </w:rPr>
        <w:t>лейкоз</w:t>
      </w:r>
    </w:p>
    <w:p w14:paraId="1ACDCA53" w14:textId="77777777" w:rsidR="004A3B1D" w:rsidRPr="00ED0774" w:rsidRDefault="004A3B1D" w:rsidP="00705E68">
      <w:pPr>
        <w:ind w:left="708" w:firstLine="720"/>
        <w:contextualSpacing/>
        <w:divId w:val="659507628"/>
        <w:rPr>
          <w:color w:val="000000"/>
        </w:rPr>
      </w:pPr>
      <w:r w:rsidRPr="00ED0774">
        <w:rPr>
          <w:color w:val="000000"/>
        </w:rPr>
        <w:t>Острый</w:t>
      </w:r>
      <w:r w:rsidR="00926681" w:rsidRPr="00ED0774">
        <w:rPr>
          <w:color w:val="000000"/>
        </w:rPr>
        <w:t xml:space="preserve"> </w:t>
      </w:r>
      <w:r w:rsidRPr="00ED0774">
        <w:rPr>
          <w:color w:val="000000"/>
        </w:rPr>
        <w:t>лейкоз</w:t>
      </w:r>
      <w:r w:rsidR="00926681" w:rsidRPr="00ED0774">
        <w:rPr>
          <w:color w:val="000000"/>
        </w:rPr>
        <w:t xml:space="preserve"> </w:t>
      </w:r>
      <w:r w:rsidRPr="00ED0774">
        <w:rPr>
          <w:color w:val="000000"/>
        </w:rPr>
        <w:t>смешанного</w:t>
      </w:r>
      <w:r w:rsidR="00926681" w:rsidRPr="00ED0774">
        <w:rPr>
          <w:color w:val="000000"/>
        </w:rPr>
        <w:t xml:space="preserve"> </w:t>
      </w:r>
      <w:r w:rsidRPr="00ED0774">
        <w:rPr>
          <w:color w:val="000000"/>
        </w:rPr>
        <w:t>фенотипа</w:t>
      </w:r>
      <w:r w:rsidR="00926681" w:rsidRPr="00ED0774">
        <w:rPr>
          <w:color w:val="000000"/>
        </w:rPr>
        <w:t xml:space="preserve"> </w:t>
      </w:r>
      <w:r w:rsidR="00DB4E71" w:rsidRPr="00ED0774">
        <w:rPr>
          <w:color w:val="000000"/>
        </w:rPr>
        <w:t>(</w:t>
      </w:r>
      <w:r w:rsidR="00DB4E71" w:rsidRPr="00ED0774">
        <w:t>ОЛСФ</w:t>
      </w:r>
      <w:r w:rsidR="00DB4E71" w:rsidRPr="00ED0774">
        <w:rPr>
          <w:color w:val="000000"/>
        </w:rPr>
        <w:t>)</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lang w:val="en-US"/>
        </w:rPr>
        <w:t>t</w:t>
      </w:r>
      <w:r w:rsidRPr="00ED0774">
        <w:rPr>
          <w:color w:val="000000"/>
        </w:rPr>
        <w:t>(9;22)(</w:t>
      </w:r>
      <w:r w:rsidRPr="00ED0774">
        <w:rPr>
          <w:color w:val="000000"/>
          <w:lang w:val="en-US"/>
        </w:rPr>
        <w:t>q</w:t>
      </w:r>
      <w:r w:rsidRPr="00ED0774">
        <w:rPr>
          <w:color w:val="000000"/>
        </w:rPr>
        <w:t>34;</w:t>
      </w:r>
      <w:r w:rsidRPr="00ED0774">
        <w:rPr>
          <w:color w:val="000000"/>
          <w:lang w:val="en-US"/>
        </w:rPr>
        <w:t>q</w:t>
      </w:r>
      <w:r w:rsidRPr="00ED0774">
        <w:rPr>
          <w:color w:val="000000"/>
        </w:rPr>
        <w:t>11.2);</w:t>
      </w:r>
      <w:r w:rsidR="00926681" w:rsidRPr="00ED0774">
        <w:rPr>
          <w:color w:val="000000"/>
        </w:rPr>
        <w:t xml:space="preserve"> </w:t>
      </w:r>
      <w:r w:rsidRPr="00ED0774">
        <w:rPr>
          <w:i/>
          <w:iCs/>
          <w:color w:val="000000"/>
          <w:lang w:val="en-US"/>
        </w:rPr>
        <w:t>BCR</w:t>
      </w:r>
      <w:r w:rsidRPr="00ED0774">
        <w:rPr>
          <w:color w:val="000000"/>
        </w:rPr>
        <w:t>-</w:t>
      </w:r>
      <w:r w:rsidRPr="00ED0774">
        <w:rPr>
          <w:i/>
          <w:iCs/>
          <w:color w:val="000000"/>
          <w:lang w:val="en-US"/>
        </w:rPr>
        <w:t>ABL</w:t>
      </w:r>
      <w:r w:rsidRPr="00ED0774">
        <w:rPr>
          <w:i/>
          <w:iCs/>
          <w:color w:val="000000"/>
        </w:rPr>
        <w:t>1</w:t>
      </w:r>
    </w:p>
    <w:p w14:paraId="63D78746" w14:textId="0D924EF2" w:rsidR="004A3B1D" w:rsidRPr="00ED0774" w:rsidRDefault="00DB4E71" w:rsidP="00705E68">
      <w:pPr>
        <w:ind w:left="1440"/>
        <w:contextualSpacing/>
        <w:divId w:val="659507628"/>
        <w:rPr>
          <w:color w:val="000000"/>
        </w:rPr>
      </w:pPr>
      <w:r w:rsidRPr="00ED0774">
        <w:t>ОЛСФ</w:t>
      </w:r>
      <w:r w:rsidR="00926681" w:rsidRPr="00ED0774">
        <w:rPr>
          <w:color w:val="000000"/>
        </w:rPr>
        <w:t xml:space="preserve"> </w:t>
      </w:r>
      <w:r w:rsidR="004A3B1D" w:rsidRPr="00ED0774">
        <w:rPr>
          <w:color w:val="000000"/>
        </w:rPr>
        <w:t>с</w:t>
      </w:r>
      <w:r w:rsidR="00926681" w:rsidRPr="00ED0774">
        <w:rPr>
          <w:color w:val="000000"/>
        </w:rPr>
        <w:t xml:space="preserve"> </w:t>
      </w:r>
      <w:r w:rsidR="004A3B1D" w:rsidRPr="00ED0774">
        <w:rPr>
          <w:color w:val="000000"/>
          <w:lang w:val="en-US"/>
        </w:rPr>
        <w:t>t</w:t>
      </w:r>
      <w:r w:rsidR="004A3B1D" w:rsidRPr="00ED0774">
        <w:rPr>
          <w:color w:val="000000"/>
        </w:rPr>
        <w:t>(</w:t>
      </w:r>
      <w:r w:rsidR="004A3B1D" w:rsidRPr="00ED0774">
        <w:rPr>
          <w:color w:val="000000"/>
          <w:lang w:val="en-US"/>
        </w:rPr>
        <w:t>v</w:t>
      </w:r>
      <w:r w:rsidR="004A3B1D" w:rsidRPr="00ED0774">
        <w:rPr>
          <w:color w:val="000000"/>
        </w:rPr>
        <w:t>;11</w:t>
      </w:r>
      <w:r w:rsidR="004A3B1D" w:rsidRPr="00ED0774">
        <w:rPr>
          <w:color w:val="000000"/>
          <w:lang w:val="en-US"/>
        </w:rPr>
        <w:t>q</w:t>
      </w:r>
      <w:r w:rsidR="004A3B1D" w:rsidRPr="00ED0774">
        <w:rPr>
          <w:color w:val="000000"/>
        </w:rPr>
        <w:t>23.3);</w:t>
      </w:r>
      <w:r w:rsidR="00926681" w:rsidRPr="00ED0774">
        <w:rPr>
          <w:color w:val="000000"/>
        </w:rPr>
        <w:t xml:space="preserve"> </w:t>
      </w:r>
      <w:r w:rsidR="004A3B1D" w:rsidRPr="00ED0774">
        <w:rPr>
          <w:color w:val="000000"/>
        </w:rPr>
        <w:t>реаранжировка</w:t>
      </w:r>
      <w:r w:rsidR="00926681" w:rsidRPr="00ED0774">
        <w:rPr>
          <w:color w:val="000000"/>
        </w:rPr>
        <w:t xml:space="preserve"> </w:t>
      </w:r>
      <w:r w:rsidR="004A3B1D" w:rsidRPr="00ED0774">
        <w:rPr>
          <w:color w:val="000000"/>
        </w:rPr>
        <w:t>гена</w:t>
      </w:r>
      <w:r w:rsidR="00926681" w:rsidRPr="00ED0774">
        <w:rPr>
          <w:color w:val="000000"/>
        </w:rPr>
        <w:t xml:space="preserve"> </w:t>
      </w:r>
      <w:r w:rsidR="004A3B1D" w:rsidRPr="00ED0774">
        <w:rPr>
          <w:i/>
          <w:color w:val="000000"/>
        </w:rPr>
        <w:t>KMT2A</w:t>
      </w:r>
      <w:r w:rsidR="00926681" w:rsidRPr="00ED0774">
        <w:rPr>
          <w:i/>
          <w:iCs/>
          <w:color w:val="000000"/>
        </w:rPr>
        <w:t xml:space="preserve"> </w:t>
      </w:r>
      <w:r w:rsidR="004A3B1D" w:rsidRPr="00ED0774">
        <w:rPr>
          <w:iCs/>
          <w:color w:val="000000"/>
        </w:rPr>
        <w:t>(ранее</w:t>
      </w:r>
      <w:r w:rsidR="00926681" w:rsidRPr="00ED0774">
        <w:rPr>
          <w:iCs/>
          <w:color w:val="000000"/>
        </w:rPr>
        <w:t xml:space="preserve"> </w:t>
      </w:r>
      <w:r w:rsidR="004A3B1D" w:rsidRPr="00ED0774">
        <w:rPr>
          <w:iCs/>
          <w:color w:val="000000"/>
        </w:rPr>
        <w:t>–</w:t>
      </w:r>
      <w:r w:rsidR="00926681" w:rsidRPr="00ED0774">
        <w:rPr>
          <w:i/>
          <w:iCs/>
          <w:color w:val="000000"/>
        </w:rPr>
        <w:t xml:space="preserve"> </w:t>
      </w:r>
      <w:r w:rsidR="004A3B1D" w:rsidRPr="00ED0774">
        <w:rPr>
          <w:i/>
          <w:iCs/>
          <w:color w:val="000000"/>
        </w:rPr>
        <w:t>MLL</w:t>
      </w:r>
      <w:r w:rsidR="004A3B1D" w:rsidRPr="00ED0774">
        <w:rPr>
          <w:iCs/>
          <w:color w:val="000000"/>
        </w:rPr>
        <w:t>)</w:t>
      </w:r>
    </w:p>
    <w:p w14:paraId="5E6D8050" w14:textId="77777777" w:rsidR="004A3B1D" w:rsidRPr="00ED0774" w:rsidRDefault="00DB4E71" w:rsidP="00705E68">
      <w:pPr>
        <w:ind w:left="708" w:firstLine="720"/>
        <w:contextualSpacing/>
        <w:divId w:val="659507628"/>
        <w:rPr>
          <w:color w:val="000000"/>
        </w:rPr>
      </w:pPr>
      <w:r w:rsidRPr="00ED0774">
        <w:t>ОЛСФ</w:t>
      </w:r>
      <w:r w:rsidR="004A3B1D" w:rsidRPr="00ED0774">
        <w:rPr>
          <w:color w:val="000000"/>
        </w:rPr>
        <w:t>,</w:t>
      </w:r>
      <w:r w:rsidR="00926681" w:rsidRPr="00ED0774">
        <w:rPr>
          <w:color w:val="000000"/>
        </w:rPr>
        <w:t xml:space="preserve"> </w:t>
      </w:r>
      <w:r w:rsidR="004A3B1D" w:rsidRPr="00ED0774">
        <w:rPr>
          <w:color w:val="000000"/>
          <w:lang w:val="en-US"/>
        </w:rPr>
        <w:t>B</w:t>
      </w:r>
      <w:r w:rsidR="004A3B1D" w:rsidRPr="00ED0774">
        <w:rPr>
          <w:color w:val="000000"/>
        </w:rPr>
        <w:t>/миелоидный,</w:t>
      </w:r>
      <w:r w:rsidR="00926681" w:rsidRPr="00ED0774">
        <w:rPr>
          <w:color w:val="000000"/>
        </w:rPr>
        <w:t xml:space="preserve"> </w:t>
      </w:r>
      <w:r w:rsidR="004A3B1D" w:rsidRPr="00ED0774">
        <w:rPr>
          <w:color w:val="000000"/>
          <w:lang w:val="en-US"/>
        </w:rPr>
        <w:t>NOS</w:t>
      </w:r>
    </w:p>
    <w:p w14:paraId="29E06EE1" w14:textId="77777777" w:rsidR="004A3B1D" w:rsidRPr="00ED0774" w:rsidRDefault="00DB4E71" w:rsidP="00705E68">
      <w:pPr>
        <w:ind w:left="708" w:firstLine="720"/>
        <w:contextualSpacing/>
        <w:divId w:val="659507628"/>
        <w:rPr>
          <w:color w:val="000000"/>
        </w:rPr>
      </w:pPr>
      <w:r w:rsidRPr="00ED0774">
        <w:t>ОЛСФ</w:t>
      </w:r>
      <w:r w:rsidR="004A3B1D" w:rsidRPr="00ED0774">
        <w:rPr>
          <w:color w:val="000000"/>
        </w:rPr>
        <w:t>,</w:t>
      </w:r>
      <w:r w:rsidR="00926681" w:rsidRPr="00ED0774">
        <w:rPr>
          <w:color w:val="000000"/>
        </w:rPr>
        <w:t xml:space="preserve"> </w:t>
      </w:r>
      <w:r w:rsidR="004A3B1D" w:rsidRPr="00ED0774">
        <w:rPr>
          <w:color w:val="000000"/>
          <w:lang w:val="en-US"/>
        </w:rPr>
        <w:t>T</w:t>
      </w:r>
      <w:r w:rsidR="004A3B1D" w:rsidRPr="00ED0774">
        <w:rPr>
          <w:color w:val="000000"/>
        </w:rPr>
        <w:t>/миелоидный,</w:t>
      </w:r>
      <w:r w:rsidR="00926681" w:rsidRPr="00ED0774">
        <w:rPr>
          <w:color w:val="000000"/>
        </w:rPr>
        <w:t xml:space="preserve"> </w:t>
      </w:r>
      <w:r w:rsidR="004A3B1D" w:rsidRPr="00ED0774">
        <w:rPr>
          <w:color w:val="000000"/>
          <w:lang w:val="en-US"/>
        </w:rPr>
        <w:t>NOS</w:t>
      </w:r>
    </w:p>
    <w:p w14:paraId="220A8435" w14:textId="77777777" w:rsidR="004A3B1D" w:rsidRPr="00ED0774" w:rsidRDefault="00DB4E71" w:rsidP="00705E68">
      <w:pPr>
        <w:ind w:left="708" w:firstLine="720"/>
        <w:contextualSpacing/>
        <w:divId w:val="659507628"/>
        <w:rPr>
          <w:color w:val="000000"/>
        </w:rPr>
      </w:pPr>
      <w:r w:rsidRPr="00ED0774">
        <w:t>ОЛСФ</w:t>
      </w:r>
      <w:r w:rsidR="00926681" w:rsidRPr="00ED0774">
        <w:rPr>
          <w:color w:val="000000"/>
        </w:rPr>
        <w:t xml:space="preserve"> </w:t>
      </w:r>
      <w:r w:rsidR="004A3B1D" w:rsidRPr="00ED0774">
        <w:rPr>
          <w:color w:val="000000"/>
          <w:lang w:val="en-US"/>
        </w:rPr>
        <w:t>NOS</w:t>
      </w:r>
      <w:r w:rsidR="004A3B1D" w:rsidRPr="00ED0774">
        <w:rPr>
          <w:color w:val="000000"/>
        </w:rPr>
        <w:t>*</w:t>
      </w:r>
    </w:p>
    <w:p w14:paraId="087EB043" w14:textId="77777777" w:rsidR="004A3B1D" w:rsidRPr="00ED0774" w:rsidRDefault="00AC0E8E" w:rsidP="00D647A6">
      <w:pPr>
        <w:ind w:left="708" w:firstLine="708"/>
        <w:contextualSpacing/>
        <w:divId w:val="659507628"/>
        <w:rPr>
          <w:color w:val="000000"/>
        </w:rPr>
      </w:pPr>
      <w:r w:rsidRPr="00ED0774">
        <w:t>ОЛ</w:t>
      </w:r>
      <w:r w:rsidRPr="00ED0774">
        <w:rPr>
          <w:color w:val="000000"/>
        </w:rPr>
        <w:t xml:space="preserve"> </w:t>
      </w:r>
      <w:r w:rsidR="004A3B1D" w:rsidRPr="00ED0774">
        <w:rPr>
          <w:color w:val="000000"/>
        </w:rPr>
        <w:t>неопределенной</w:t>
      </w:r>
      <w:r w:rsidR="00926681" w:rsidRPr="00ED0774">
        <w:rPr>
          <w:color w:val="000000"/>
        </w:rPr>
        <w:t xml:space="preserve"> </w:t>
      </w:r>
      <w:r w:rsidR="004A3B1D" w:rsidRPr="00ED0774">
        <w:rPr>
          <w:color w:val="000000"/>
        </w:rPr>
        <w:t>линии</w:t>
      </w:r>
      <w:r w:rsidR="00926681" w:rsidRPr="00ED0774">
        <w:rPr>
          <w:color w:val="000000"/>
        </w:rPr>
        <w:t xml:space="preserve"> </w:t>
      </w:r>
      <w:r w:rsidR="004A3B1D" w:rsidRPr="00ED0774">
        <w:rPr>
          <w:color w:val="000000"/>
        </w:rPr>
        <w:t>дифференцировки</w:t>
      </w:r>
      <w:r w:rsidR="00926681" w:rsidRPr="00ED0774">
        <w:rPr>
          <w:color w:val="000000"/>
        </w:rPr>
        <w:t xml:space="preserve"> </w:t>
      </w:r>
      <w:r w:rsidR="004A3B1D" w:rsidRPr="00ED0774">
        <w:rPr>
          <w:color w:val="000000"/>
          <w:lang w:val="en-US"/>
        </w:rPr>
        <w:t>NOS</w:t>
      </w:r>
      <w:r w:rsidR="004A3B1D" w:rsidRPr="00ED0774">
        <w:rPr>
          <w:color w:val="000000"/>
        </w:rPr>
        <w:t>*</w:t>
      </w:r>
    </w:p>
    <w:p w14:paraId="7F3CA6FE" w14:textId="77777777" w:rsidR="004A3B1D" w:rsidRPr="00ED0774" w:rsidRDefault="004A3B1D" w:rsidP="00705E68">
      <w:pPr>
        <w:ind w:left="720"/>
        <w:contextualSpacing/>
        <w:divId w:val="659507628"/>
        <w:rPr>
          <w:i/>
          <w:color w:val="000000"/>
        </w:rPr>
      </w:pPr>
      <w:r w:rsidRPr="00ED0774">
        <w:rPr>
          <w:i/>
          <w:color w:val="000000"/>
        </w:rPr>
        <w:t>*</w:t>
      </w:r>
      <w:r w:rsidR="00D647A6" w:rsidRPr="00ED0774">
        <w:rPr>
          <w:i/>
          <w:color w:val="000000"/>
        </w:rPr>
        <w:t>Н</w:t>
      </w:r>
      <w:r w:rsidRPr="00ED0774">
        <w:rPr>
          <w:i/>
          <w:color w:val="000000"/>
        </w:rPr>
        <w:t>овые</w:t>
      </w:r>
      <w:r w:rsidR="00926681" w:rsidRPr="00ED0774">
        <w:rPr>
          <w:i/>
          <w:color w:val="000000"/>
        </w:rPr>
        <w:t xml:space="preserve"> </w:t>
      </w:r>
      <w:r w:rsidRPr="00ED0774">
        <w:rPr>
          <w:i/>
          <w:color w:val="000000"/>
        </w:rPr>
        <w:t>группы,</w:t>
      </w:r>
      <w:r w:rsidR="00926681" w:rsidRPr="00ED0774">
        <w:rPr>
          <w:i/>
          <w:color w:val="000000"/>
        </w:rPr>
        <w:t xml:space="preserve"> </w:t>
      </w:r>
      <w:r w:rsidRPr="00ED0774">
        <w:rPr>
          <w:i/>
          <w:color w:val="000000"/>
        </w:rPr>
        <w:t>введенные</w:t>
      </w:r>
      <w:r w:rsidR="00926681" w:rsidRPr="00ED0774">
        <w:rPr>
          <w:i/>
          <w:color w:val="000000"/>
        </w:rPr>
        <w:t xml:space="preserve"> </w:t>
      </w:r>
      <w:r w:rsidRPr="00ED0774">
        <w:rPr>
          <w:i/>
          <w:color w:val="000000"/>
        </w:rPr>
        <w:t>в</w:t>
      </w:r>
      <w:r w:rsidR="00926681" w:rsidRPr="00ED0774">
        <w:rPr>
          <w:i/>
          <w:color w:val="000000"/>
        </w:rPr>
        <w:t xml:space="preserve"> </w:t>
      </w:r>
      <w:r w:rsidRPr="00ED0774">
        <w:rPr>
          <w:i/>
          <w:color w:val="000000"/>
        </w:rPr>
        <w:t>классификацию</w:t>
      </w:r>
      <w:r w:rsidR="00926681" w:rsidRPr="00ED0774">
        <w:rPr>
          <w:i/>
          <w:color w:val="000000"/>
        </w:rPr>
        <w:t xml:space="preserve"> </w:t>
      </w:r>
      <w:r w:rsidRPr="00ED0774">
        <w:rPr>
          <w:i/>
          <w:color w:val="000000"/>
        </w:rPr>
        <w:t>ВОЗ</w:t>
      </w:r>
      <w:r w:rsidR="00926681" w:rsidRPr="00ED0774">
        <w:rPr>
          <w:i/>
          <w:color w:val="000000"/>
        </w:rPr>
        <w:t xml:space="preserve"> </w:t>
      </w:r>
      <w:r w:rsidR="000D3C11" w:rsidRPr="00ED0774">
        <w:rPr>
          <w:i/>
          <w:color w:val="000000"/>
        </w:rPr>
        <w:t>в</w:t>
      </w:r>
      <w:r w:rsidR="00926681" w:rsidRPr="00ED0774">
        <w:rPr>
          <w:i/>
          <w:color w:val="000000"/>
        </w:rPr>
        <w:t xml:space="preserve"> </w:t>
      </w:r>
      <w:r w:rsidRPr="00ED0774">
        <w:rPr>
          <w:i/>
          <w:color w:val="000000"/>
        </w:rPr>
        <w:t>2016</w:t>
      </w:r>
      <w:r w:rsidR="00926681" w:rsidRPr="00ED0774">
        <w:rPr>
          <w:i/>
          <w:color w:val="000000"/>
        </w:rPr>
        <w:t xml:space="preserve"> </w:t>
      </w:r>
      <w:r w:rsidR="000D3C11" w:rsidRPr="00ED0774">
        <w:rPr>
          <w:i/>
          <w:color w:val="000000"/>
        </w:rPr>
        <w:t>г.</w:t>
      </w:r>
    </w:p>
    <w:p w14:paraId="54DF685E" w14:textId="77777777" w:rsidR="006E5861" w:rsidRPr="00ED0774" w:rsidRDefault="00D80AC9" w:rsidP="00705E68">
      <w:pPr>
        <w:pStyle w:val="afd"/>
        <w:spacing w:beforeAutospacing="0" w:afterAutospacing="0" w:line="360" w:lineRule="auto"/>
        <w:ind w:firstLine="708"/>
        <w:contextualSpacing/>
        <w:divId w:val="659507628"/>
      </w:pPr>
      <w:r w:rsidRPr="00ED0774">
        <w:rPr>
          <w:rStyle w:val="affc"/>
        </w:rPr>
        <w:t>BCR</w:t>
      </w:r>
      <w:r w:rsidRPr="00ED0774">
        <w:t>-</w:t>
      </w:r>
      <w:r w:rsidRPr="00ED0774">
        <w:rPr>
          <w:rStyle w:val="affc"/>
        </w:rPr>
        <w:t>ABL1</w:t>
      </w:r>
      <w:r w:rsidRPr="00ED0774">
        <w:t>-позитивный</w:t>
      </w:r>
      <w:r w:rsidR="00926681" w:rsidRPr="00ED0774">
        <w:t xml:space="preserve"> </w:t>
      </w:r>
      <w:r w:rsidR="00AC0E8E" w:rsidRPr="00ED0774">
        <w:t xml:space="preserve">ОЛ </w:t>
      </w:r>
      <w:r w:rsidRPr="00ED0774">
        <w:t>может</w:t>
      </w:r>
      <w:r w:rsidR="00926681" w:rsidRPr="00ED0774">
        <w:t xml:space="preserve"> </w:t>
      </w:r>
      <w:r w:rsidRPr="00ED0774">
        <w:t>быть</w:t>
      </w:r>
      <w:r w:rsidR="00926681" w:rsidRPr="00ED0774">
        <w:t xml:space="preserve"> </w:t>
      </w:r>
      <w:r w:rsidRPr="00ED0774">
        <w:t>диагностирован</w:t>
      </w:r>
      <w:r w:rsidR="00926681" w:rsidRPr="00ED0774">
        <w:t xml:space="preserve"> </w:t>
      </w:r>
      <w:r w:rsidRPr="00ED0774">
        <w:t>как</w:t>
      </w:r>
      <w:r w:rsidR="00926681" w:rsidRPr="00ED0774">
        <w:t xml:space="preserve"> </w:t>
      </w:r>
      <w:r w:rsidR="00DB4E71" w:rsidRPr="00ED0774">
        <w:t>ОЛСФ</w:t>
      </w:r>
      <w:r w:rsidRPr="00ED0774">
        <w:t>,</w:t>
      </w:r>
      <w:r w:rsidR="00926681" w:rsidRPr="00ED0774">
        <w:t xml:space="preserve"> </w:t>
      </w:r>
      <w:r w:rsidRPr="00ED0774">
        <w:t>но</w:t>
      </w:r>
      <w:r w:rsidR="00926681" w:rsidRPr="00ED0774">
        <w:t xml:space="preserve"> </w:t>
      </w:r>
      <w:r w:rsidRPr="00ED0774">
        <w:t>терапия</w:t>
      </w:r>
      <w:r w:rsidR="00926681" w:rsidRPr="00ED0774">
        <w:t xml:space="preserve"> </w:t>
      </w:r>
      <w:r w:rsidR="00BB4286" w:rsidRPr="00ED0774">
        <w:t>пациентам</w:t>
      </w:r>
      <w:r w:rsidR="00926681" w:rsidRPr="00ED0774">
        <w:t xml:space="preserve"> </w:t>
      </w:r>
      <w:r w:rsidRPr="00ED0774">
        <w:t>с</w:t>
      </w:r>
      <w:r w:rsidR="00926681" w:rsidRPr="00ED0774">
        <w:t xml:space="preserve"> </w:t>
      </w:r>
      <w:r w:rsidRPr="00ED0774">
        <w:t>этим</w:t>
      </w:r>
      <w:r w:rsidR="00926681" w:rsidRPr="00ED0774">
        <w:t xml:space="preserve"> </w:t>
      </w:r>
      <w:r w:rsidRPr="00ED0774">
        <w:t>вариантом</w:t>
      </w:r>
      <w:r w:rsidR="00926681" w:rsidRPr="00ED0774">
        <w:t xml:space="preserve"> </w:t>
      </w:r>
      <w:r w:rsidRPr="00ED0774">
        <w:t>проводится</w:t>
      </w:r>
      <w:r w:rsidR="00926681" w:rsidRPr="00ED0774">
        <w:t xml:space="preserve"> </w:t>
      </w:r>
      <w:r w:rsidRPr="00ED0774">
        <w:t>по</w:t>
      </w:r>
      <w:r w:rsidR="00926681" w:rsidRPr="00ED0774">
        <w:t xml:space="preserve"> </w:t>
      </w:r>
      <w:r w:rsidR="000A4382" w:rsidRPr="00ED0774">
        <w:t>п</w:t>
      </w:r>
      <w:r w:rsidRPr="00ED0774">
        <w:t>рограммам</w:t>
      </w:r>
      <w:r w:rsidR="00926681" w:rsidRPr="00ED0774">
        <w:t xml:space="preserve"> </w:t>
      </w:r>
      <w:r w:rsidRPr="00ED0774">
        <w:t>лечения</w:t>
      </w:r>
      <w:r w:rsidR="00926681" w:rsidRPr="00ED0774">
        <w:t xml:space="preserve"> </w:t>
      </w:r>
      <w:r w:rsidRPr="00ED0774">
        <w:rPr>
          <w:rStyle w:val="affc"/>
        </w:rPr>
        <w:t>BCR</w:t>
      </w:r>
      <w:r w:rsidRPr="00ED0774">
        <w:t>-</w:t>
      </w:r>
      <w:r w:rsidRPr="00ED0774">
        <w:rPr>
          <w:rStyle w:val="affc"/>
        </w:rPr>
        <w:t>ABL1</w:t>
      </w:r>
      <w:r w:rsidRPr="00ED0774">
        <w:t>-позитивного</w:t>
      </w:r>
      <w:r w:rsidR="00926681" w:rsidRPr="00ED0774">
        <w:t xml:space="preserve"> </w:t>
      </w:r>
      <w:r w:rsidRPr="00ED0774">
        <w:t>острого</w:t>
      </w:r>
      <w:r w:rsidR="00926681" w:rsidRPr="00ED0774">
        <w:t xml:space="preserve"> </w:t>
      </w:r>
      <w:r w:rsidRPr="00ED0774">
        <w:t>лимфобластного</w:t>
      </w:r>
      <w:r w:rsidR="00926681" w:rsidRPr="00ED0774">
        <w:t xml:space="preserve"> </w:t>
      </w:r>
      <w:r w:rsidRPr="00ED0774">
        <w:t>лейкоза.</w:t>
      </w:r>
    </w:p>
    <w:p w14:paraId="19B3AF00" w14:textId="77777777" w:rsidR="006E5861" w:rsidRPr="00ED0774" w:rsidRDefault="00D80AC9" w:rsidP="00705E68">
      <w:pPr>
        <w:pStyle w:val="afd"/>
        <w:spacing w:beforeAutospacing="0" w:afterAutospacing="0" w:line="360" w:lineRule="auto"/>
        <w:ind w:firstLine="709"/>
        <w:contextualSpacing/>
        <w:divId w:val="659507628"/>
      </w:pPr>
      <w:r w:rsidRPr="00ED0774">
        <w:t>Подгруппа</w:t>
      </w:r>
      <w:r w:rsidR="00926681" w:rsidRPr="00ED0774">
        <w:t xml:space="preserve"> </w:t>
      </w:r>
      <w:r w:rsidRPr="00ED0774">
        <w:t>«ОМЛ</w:t>
      </w:r>
      <w:r w:rsidR="00926681" w:rsidRPr="00ED0774">
        <w:t xml:space="preserve"> </w:t>
      </w:r>
      <w:r w:rsidRPr="00ED0774">
        <w:t>с</w:t>
      </w:r>
      <w:r w:rsidR="00926681" w:rsidRPr="00ED0774">
        <w:t xml:space="preserve"> </w:t>
      </w:r>
      <w:r w:rsidRPr="00ED0774">
        <w:t>устойчиво</w:t>
      </w:r>
      <w:r w:rsidR="00926681" w:rsidRPr="00ED0774">
        <w:t xml:space="preserve"> </w:t>
      </w:r>
      <w:r w:rsidRPr="00ED0774">
        <w:t>выявляемыми</w:t>
      </w:r>
      <w:r w:rsidR="00926681" w:rsidRPr="00ED0774">
        <w:t xml:space="preserve"> </w:t>
      </w:r>
      <w:r w:rsidRPr="00ED0774">
        <w:t>хромосомными</w:t>
      </w:r>
      <w:r w:rsidR="00926681" w:rsidRPr="00ED0774">
        <w:t xml:space="preserve"> </w:t>
      </w:r>
      <w:r w:rsidRPr="00ED0774">
        <w:t>аномалиями»</w:t>
      </w:r>
      <w:r w:rsidR="00926681" w:rsidRPr="00ED0774">
        <w:t xml:space="preserve"> </w:t>
      </w:r>
      <w:r w:rsidRPr="00ED0774">
        <w:t>объединяет</w:t>
      </w:r>
      <w:r w:rsidR="00926681" w:rsidRPr="00ED0774">
        <w:t xml:space="preserve"> </w:t>
      </w:r>
      <w:r w:rsidRPr="00ED0774">
        <w:t>несколько</w:t>
      </w:r>
      <w:r w:rsidR="00926681" w:rsidRPr="00ED0774">
        <w:t xml:space="preserve"> </w:t>
      </w:r>
      <w:r w:rsidRPr="00ED0774">
        <w:t>вариантов</w:t>
      </w:r>
      <w:r w:rsidR="00926681" w:rsidRPr="00ED0774">
        <w:t xml:space="preserve"> </w:t>
      </w:r>
      <w:r w:rsidRPr="00ED0774">
        <w:t>ОМЛ:</w:t>
      </w:r>
    </w:p>
    <w:p w14:paraId="1D4D461B" w14:textId="77777777" w:rsidR="006E5861" w:rsidRPr="00ED0774" w:rsidRDefault="00D80AC9" w:rsidP="00275537">
      <w:pPr>
        <w:pStyle w:val="afd"/>
        <w:numPr>
          <w:ilvl w:val="0"/>
          <w:numId w:val="25"/>
        </w:numPr>
        <w:spacing w:beforeAutospacing="0" w:afterAutospacing="0" w:line="360" w:lineRule="auto"/>
        <w:contextualSpacing/>
        <w:divId w:val="659507628"/>
      </w:pPr>
      <w:r w:rsidRPr="00ED0774">
        <w:t>ОМЛ</w:t>
      </w:r>
      <w:r w:rsidR="00926681" w:rsidRPr="00ED0774">
        <w:rPr>
          <w:lang w:val="fr-FR"/>
        </w:rPr>
        <w:t xml:space="preserve"> </w:t>
      </w:r>
      <w:r w:rsidRPr="00ED0774">
        <w:t>с</w:t>
      </w:r>
      <w:r w:rsidR="00926681" w:rsidRPr="00ED0774">
        <w:rPr>
          <w:lang w:val="fr-FR"/>
        </w:rPr>
        <w:t xml:space="preserve"> </w:t>
      </w:r>
      <w:r w:rsidRPr="00ED0774">
        <w:rPr>
          <w:lang w:val="fr-FR"/>
        </w:rPr>
        <w:t>t(8;21)(q22;q22);</w:t>
      </w:r>
      <w:r w:rsidR="00926681" w:rsidRPr="00ED0774">
        <w:rPr>
          <w:lang w:val="fr-FR"/>
        </w:rPr>
        <w:t xml:space="preserve"> </w:t>
      </w:r>
      <w:r w:rsidRPr="00ED0774">
        <w:rPr>
          <w:rStyle w:val="affc"/>
          <w:lang w:val="fr-FR"/>
        </w:rPr>
        <w:t>RUNX1</w:t>
      </w:r>
      <w:r w:rsidRPr="00ED0774">
        <w:rPr>
          <w:lang w:val="fr-FR"/>
        </w:rPr>
        <w:t>-</w:t>
      </w:r>
      <w:r w:rsidRPr="00ED0774">
        <w:rPr>
          <w:rStyle w:val="affc"/>
          <w:lang w:val="fr-FR"/>
        </w:rPr>
        <w:t>RUNX1T1</w:t>
      </w:r>
      <w:r w:rsidR="00693B84" w:rsidRPr="00ED0774">
        <w:rPr>
          <w:rStyle w:val="affc"/>
          <w:i w:val="0"/>
        </w:rPr>
        <w:t>;</w:t>
      </w:r>
    </w:p>
    <w:p w14:paraId="388728A4" w14:textId="77777777" w:rsidR="006E5861" w:rsidRPr="00ED0774" w:rsidRDefault="00D80AC9" w:rsidP="00275537">
      <w:pPr>
        <w:pStyle w:val="afd"/>
        <w:numPr>
          <w:ilvl w:val="0"/>
          <w:numId w:val="25"/>
        </w:numPr>
        <w:spacing w:beforeAutospacing="0" w:afterAutospacing="0" w:line="360" w:lineRule="auto"/>
        <w:contextualSpacing/>
        <w:divId w:val="659507628"/>
      </w:pPr>
      <w:r w:rsidRPr="00ED0774">
        <w:t>ОМЛ</w:t>
      </w:r>
      <w:r w:rsidR="00926681" w:rsidRPr="00ED0774">
        <w:t xml:space="preserve"> </w:t>
      </w:r>
      <w:r w:rsidRPr="00ED0774">
        <w:t>с</w:t>
      </w:r>
      <w:r w:rsidR="00926681" w:rsidRPr="00ED0774">
        <w:t xml:space="preserve"> </w:t>
      </w:r>
      <w:r w:rsidRPr="00ED0774">
        <w:t>inv(16)(p13.1q22)</w:t>
      </w:r>
      <w:r w:rsidR="00926681" w:rsidRPr="00ED0774">
        <w:t xml:space="preserve"> </w:t>
      </w:r>
      <w:r w:rsidRPr="00ED0774">
        <w:t>или</w:t>
      </w:r>
      <w:r w:rsidR="00926681" w:rsidRPr="00ED0774">
        <w:t xml:space="preserve"> </w:t>
      </w:r>
      <w:r w:rsidRPr="00ED0774">
        <w:t>t(16;16)(p13.1;q22);</w:t>
      </w:r>
      <w:r w:rsidR="00926681" w:rsidRPr="00ED0774">
        <w:t xml:space="preserve"> </w:t>
      </w:r>
      <w:r w:rsidRPr="00ED0774">
        <w:rPr>
          <w:rStyle w:val="affc"/>
        </w:rPr>
        <w:t>CBFB</w:t>
      </w:r>
      <w:r w:rsidRPr="00ED0774">
        <w:t>-</w:t>
      </w:r>
      <w:r w:rsidRPr="00ED0774">
        <w:rPr>
          <w:rStyle w:val="affc"/>
        </w:rPr>
        <w:t>MYH11</w:t>
      </w:r>
      <w:r w:rsidR="00926681" w:rsidRPr="00ED0774">
        <w:t xml:space="preserve"> </w:t>
      </w:r>
      <w:r w:rsidRPr="00ED0774">
        <w:t>(при</w:t>
      </w:r>
      <w:r w:rsidR="00926681" w:rsidRPr="00ED0774">
        <w:t xml:space="preserve"> </w:t>
      </w:r>
      <w:r w:rsidRPr="00ED0774">
        <w:t>выявлении</w:t>
      </w:r>
      <w:r w:rsidR="00926681" w:rsidRPr="00ED0774">
        <w:t xml:space="preserve"> </w:t>
      </w:r>
      <w:r w:rsidRPr="00ED0774">
        <w:t>указанных</w:t>
      </w:r>
      <w:r w:rsidR="00926681" w:rsidRPr="00ED0774">
        <w:t xml:space="preserve"> </w:t>
      </w:r>
      <w:r w:rsidRPr="00ED0774">
        <w:t>хромосомных</w:t>
      </w:r>
      <w:r w:rsidR="00926681" w:rsidRPr="00ED0774">
        <w:t xml:space="preserve"> </w:t>
      </w:r>
      <w:r w:rsidRPr="00ED0774">
        <w:t>перестроек,</w:t>
      </w:r>
      <w:r w:rsidR="00926681" w:rsidRPr="00ED0774">
        <w:t xml:space="preserve"> </w:t>
      </w:r>
      <w:r w:rsidRPr="00ED0774">
        <w:t>несмотря</w:t>
      </w:r>
      <w:r w:rsidR="00926681" w:rsidRPr="00ED0774">
        <w:t xml:space="preserve"> </w:t>
      </w:r>
      <w:r w:rsidRPr="00ED0774">
        <w:t>на</w:t>
      </w:r>
      <w:r w:rsidR="00926681" w:rsidRPr="00ED0774">
        <w:t xml:space="preserve"> </w:t>
      </w:r>
      <w:r w:rsidRPr="00ED0774">
        <w:t>число</w:t>
      </w:r>
      <w:r w:rsidR="00926681" w:rsidRPr="00ED0774">
        <w:t xml:space="preserve"> </w:t>
      </w:r>
      <w:r w:rsidRPr="00ED0774">
        <w:lastRenderedPageBreak/>
        <w:t>бластных</w:t>
      </w:r>
      <w:r w:rsidR="00926681" w:rsidRPr="00ED0774">
        <w:t xml:space="preserve"> </w:t>
      </w:r>
      <w:r w:rsidRPr="00ED0774">
        <w:t>клеток</w:t>
      </w:r>
      <w:r w:rsidR="00926681" w:rsidRPr="00ED0774">
        <w:t xml:space="preserve"> </w:t>
      </w:r>
      <w:r w:rsidRPr="00ED0774">
        <w:t>в</w:t>
      </w:r>
      <w:r w:rsidR="00926681" w:rsidRPr="00ED0774">
        <w:t xml:space="preserve"> </w:t>
      </w:r>
      <w:r w:rsidRPr="00ED0774">
        <w:t>пунктате</w:t>
      </w:r>
      <w:r w:rsidR="00926681" w:rsidRPr="00ED0774">
        <w:t xml:space="preserve"> </w:t>
      </w:r>
      <w:r w:rsidRPr="00ED0774">
        <w:t>костного</w:t>
      </w:r>
      <w:r w:rsidR="00926681" w:rsidRPr="00ED0774">
        <w:t xml:space="preserve"> </w:t>
      </w:r>
      <w:r w:rsidRPr="00ED0774">
        <w:t>мозга,</w:t>
      </w:r>
      <w:r w:rsidR="00926681" w:rsidRPr="00ED0774">
        <w:t xml:space="preserve"> </w:t>
      </w:r>
      <w:r w:rsidRPr="00ED0774">
        <w:t>всегда</w:t>
      </w:r>
      <w:r w:rsidR="00926681" w:rsidRPr="00ED0774">
        <w:t xml:space="preserve"> </w:t>
      </w:r>
      <w:r w:rsidRPr="00ED0774">
        <w:t>устанавливают</w:t>
      </w:r>
      <w:r w:rsidR="00926681" w:rsidRPr="00ED0774">
        <w:t xml:space="preserve"> </w:t>
      </w:r>
      <w:r w:rsidRPr="00ED0774">
        <w:t>диагноз</w:t>
      </w:r>
      <w:r w:rsidR="00926681" w:rsidRPr="00ED0774">
        <w:t xml:space="preserve"> </w:t>
      </w:r>
      <w:r w:rsidR="00D647A6" w:rsidRPr="00ED0774">
        <w:t>ОМЛ</w:t>
      </w:r>
      <w:r w:rsidRPr="00ED0774">
        <w:t>)</w:t>
      </w:r>
      <w:r w:rsidR="00926681" w:rsidRPr="00ED0774">
        <w:rPr>
          <w:rStyle w:val="affc"/>
          <w:i w:val="0"/>
        </w:rPr>
        <w:t xml:space="preserve"> </w:t>
      </w:r>
      <w:r w:rsidR="00693B84" w:rsidRPr="00ED0774">
        <w:rPr>
          <w:rStyle w:val="affc"/>
          <w:i w:val="0"/>
        </w:rPr>
        <w:t>;</w:t>
      </w:r>
    </w:p>
    <w:p w14:paraId="342EE336" w14:textId="77777777" w:rsidR="006E5861" w:rsidRPr="00ED0774" w:rsidRDefault="006F0EAC" w:rsidP="00275537">
      <w:pPr>
        <w:pStyle w:val="afd"/>
        <w:numPr>
          <w:ilvl w:val="0"/>
          <w:numId w:val="25"/>
        </w:numPr>
        <w:spacing w:beforeAutospacing="0" w:afterAutospacing="0" w:line="360" w:lineRule="auto"/>
        <w:contextualSpacing/>
        <w:divId w:val="659507628"/>
      </w:pPr>
      <w:r w:rsidRPr="00ED0774">
        <w:t>Острый промиелоцитарный лейкоз</w:t>
      </w:r>
      <w:r w:rsidR="00926681" w:rsidRPr="00ED0774">
        <w:t xml:space="preserve"> </w:t>
      </w:r>
      <w:r w:rsidR="00D80AC9" w:rsidRPr="00ED0774">
        <w:t>с</w:t>
      </w:r>
      <w:r w:rsidR="00926681" w:rsidRPr="00ED0774">
        <w:t xml:space="preserve"> </w:t>
      </w:r>
      <w:r w:rsidR="00D80AC9" w:rsidRPr="00ED0774">
        <w:t>t(15;17)(q22;q12);</w:t>
      </w:r>
      <w:r w:rsidR="00926681" w:rsidRPr="00ED0774">
        <w:t xml:space="preserve"> </w:t>
      </w:r>
      <w:r w:rsidR="00D80AC9" w:rsidRPr="00ED0774">
        <w:rPr>
          <w:rStyle w:val="affc"/>
        </w:rPr>
        <w:t>PML</w:t>
      </w:r>
      <w:r w:rsidR="00D80AC9" w:rsidRPr="00ED0774">
        <w:t>-</w:t>
      </w:r>
      <w:r w:rsidR="00D80AC9" w:rsidRPr="00ED0774">
        <w:rPr>
          <w:rStyle w:val="affc"/>
        </w:rPr>
        <w:t>RARA</w:t>
      </w:r>
      <w:r w:rsidR="00D80AC9" w:rsidRPr="00ED0774">
        <w:t>;</w:t>
      </w:r>
      <w:r w:rsidR="00926681" w:rsidRPr="00ED0774">
        <w:t xml:space="preserve"> </w:t>
      </w:r>
      <w:r w:rsidR="00D80AC9" w:rsidRPr="00ED0774">
        <w:t>транслокации</w:t>
      </w:r>
      <w:r w:rsidR="00926681" w:rsidRPr="00ED0774">
        <w:t xml:space="preserve"> </w:t>
      </w:r>
      <w:r w:rsidR="00D80AC9" w:rsidRPr="00ED0774">
        <w:rPr>
          <w:rStyle w:val="affc"/>
        </w:rPr>
        <w:t>RARA</w:t>
      </w:r>
      <w:r w:rsidR="00926681" w:rsidRPr="00ED0774">
        <w:t xml:space="preserve"> </w:t>
      </w:r>
      <w:r w:rsidR="00D80AC9" w:rsidRPr="00ED0774">
        <w:t>с</w:t>
      </w:r>
      <w:r w:rsidR="00926681" w:rsidRPr="00ED0774">
        <w:t xml:space="preserve"> </w:t>
      </w:r>
      <w:r w:rsidR="00D80AC9" w:rsidRPr="00ED0774">
        <w:t>другими</w:t>
      </w:r>
      <w:r w:rsidR="00926681" w:rsidRPr="00ED0774">
        <w:t xml:space="preserve"> </w:t>
      </w:r>
      <w:r w:rsidR="00D80AC9" w:rsidRPr="00ED0774">
        <w:t>партнерами</w:t>
      </w:r>
      <w:r w:rsidR="00926681" w:rsidRPr="00ED0774">
        <w:t xml:space="preserve"> </w:t>
      </w:r>
      <w:r w:rsidR="00D80AC9" w:rsidRPr="00ED0774">
        <w:t>выделяются</w:t>
      </w:r>
      <w:r w:rsidR="00926681" w:rsidRPr="00ED0774">
        <w:t xml:space="preserve"> </w:t>
      </w:r>
      <w:r w:rsidR="00D80AC9" w:rsidRPr="00ED0774">
        <w:t>в</w:t>
      </w:r>
      <w:r w:rsidR="00926681" w:rsidRPr="00ED0774">
        <w:t xml:space="preserve"> </w:t>
      </w:r>
      <w:r w:rsidR="00D80AC9" w:rsidRPr="00ED0774">
        <w:t>отдельные</w:t>
      </w:r>
      <w:r w:rsidR="00926681" w:rsidRPr="00ED0774">
        <w:t xml:space="preserve"> </w:t>
      </w:r>
      <w:r w:rsidR="00D80AC9" w:rsidRPr="00ED0774">
        <w:t>формы</w:t>
      </w:r>
      <w:r w:rsidR="00926681" w:rsidRPr="00ED0774">
        <w:t xml:space="preserve"> </w:t>
      </w:r>
      <w:r w:rsidR="00D80AC9" w:rsidRPr="00ED0774">
        <w:t>ОМЛ,</w:t>
      </w:r>
      <w:r w:rsidR="00926681" w:rsidRPr="00ED0774">
        <w:t xml:space="preserve"> </w:t>
      </w:r>
      <w:r w:rsidR="00D80AC9" w:rsidRPr="00ED0774">
        <w:t>например</w:t>
      </w:r>
      <w:r w:rsidR="00926681" w:rsidRPr="00ED0774">
        <w:t xml:space="preserve"> </w:t>
      </w:r>
      <w:r w:rsidR="00D80AC9" w:rsidRPr="00ED0774">
        <w:t>ОМЛ</w:t>
      </w:r>
      <w:r w:rsidR="00926681" w:rsidRPr="00ED0774">
        <w:t xml:space="preserve"> </w:t>
      </w:r>
      <w:r w:rsidR="00D80AC9" w:rsidRPr="00ED0774">
        <w:t>с</w:t>
      </w:r>
      <w:r w:rsidR="00926681" w:rsidRPr="00ED0774">
        <w:t xml:space="preserve"> </w:t>
      </w:r>
      <w:r w:rsidR="00D80AC9" w:rsidRPr="00ED0774">
        <w:t>t(11;17)(q23;q12);</w:t>
      </w:r>
      <w:r w:rsidR="00926681" w:rsidRPr="00ED0774">
        <w:t xml:space="preserve"> </w:t>
      </w:r>
      <w:r w:rsidR="00D80AC9" w:rsidRPr="00ED0774">
        <w:rPr>
          <w:rStyle w:val="affc"/>
        </w:rPr>
        <w:t>ZBTB16</w:t>
      </w:r>
      <w:r w:rsidR="00D80AC9" w:rsidRPr="00ED0774">
        <w:t>-</w:t>
      </w:r>
      <w:r w:rsidR="00D80AC9" w:rsidRPr="00ED0774">
        <w:rPr>
          <w:rStyle w:val="affc"/>
        </w:rPr>
        <w:t>RARA</w:t>
      </w:r>
      <w:r w:rsidR="00D80AC9" w:rsidRPr="00ED0774">
        <w:t>;</w:t>
      </w:r>
      <w:r w:rsidR="00926681" w:rsidRPr="00ED0774">
        <w:t xml:space="preserve"> </w:t>
      </w:r>
      <w:r w:rsidR="00D80AC9" w:rsidRPr="00ED0774">
        <w:t>ОМЛ</w:t>
      </w:r>
      <w:r w:rsidR="00926681" w:rsidRPr="00ED0774">
        <w:t xml:space="preserve"> </w:t>
      </w:r>
      <w:r w:rsidR="00D80AC9" w:rsidRPr="00ED0774">
        <w:t>с</w:t>
      </w:r>
      <w:r w:rsidR="00926681" w:rsidRPr="00ED0774">
        <w:t xml:space="preserve"> </w:t>
      </w:r>
      <w:r w:rsidR="00D80AC9" w:rsidRPr="00ED0774">
        <w:t>t(11;17)(q13;</w:t>
      </w:r>
      <w:r w:rsidR="00926681" w:rsidRPr="00ED0774">
        <w:t xml:space="preserve"> </w:t>
      </w:r>
      <w:r w:rsidR="00D80AC9" w:rsidRPr="00ED0774">
        <w:t>q12);</w:t>
      </w:r>
      <w:r w:rsidR="00926681" w:rsidRPr="00ED0774">
        <w:t xml:space="preserve"> </w:t>
      </w:r>
      <w:r w:rsidR="00D80AC9" w:rsidRPr="00ED0774">
        <w:rPr>
          <w:rStyle w:val="affc"/>
        </w:rPr>
        <w:t>NUMA1</w:t>
      </w:r>
      <w:r w:rsidR="00D80AC9" w:rsidRPr="00ED0774">
        <w:t>-</w:t>
      </w:r>
      <w:r w:rsidR="00D80AC9" w:rsidRPr="00ED0774">
        <w:rPr>
          <w:rStyle w:val="affc"/>
        </w:rPr>
        <w:t>RARA</w:t>
      </w:r>
      <w:r w:rsidR="00D80AC9" w:rsidRPr="00ED0774">
        <w:t>;</w:t>
      </w:r>
      <w:r w:rsidR="00926681" w:rsidRPr="00ED0774">
        <w:t xml:space="preserve"> </w:t>
      </w:r>
      <w:r w:rsidR="00D80AC9" w:rsidRPr="00ED0774">
        <w:t>ОМЛ</w:t>
      </w:r>
      <w:r w:rsidR="00926681" w:rsidRPr="00ED0774">
        <w:t xml:space="preserve"> </w:t>
      </w:r>
      <w:r w:rsidR="00D80AC9" w:rsidRPr="00ED0774">
        <w:t>с</w:t>
      </w:r>
      <w:r w:rsidR="00926681" w:rsidRPr="00ED0774">
        <w:t xml:space="preserve"> </w:t>
      </w:r>
      <w:r w:rsidR="00D80AC9" w:rsidRPr="00ED0774">
        <w:t>t(5;17)(q35;q12);</w:t>
      </w:r>
      <w:r w:rsidR="00926681" w:rsidRPr="00ED0774">
        <w:t xml:space="preserve"> </w:t>
      </w:r>
      <w:r w:rsidR="00D80AC9" w:rsidRPr="00ED0774">
        <w:rPr>
          <w:rStyle w:val="affc"/>
        </w:rPr>
        <w:t>NPM1</w:t>
      </w:r>
      <w:r w:rsidR="00D80AC9" w:rsidRPr="00ED0774">
        <w:t>-</w:t>
      </w:r>
      <w:r w:rsidR="00D80AC9" w:rsidRPr="00ED0774">
        <w:rPr>
          <w:rStyle w:val="affc"/>
        </w:rPr>
        <w:t>RARA</w:t>
      </w:r>
      <w:r w:rsidR="00D80AC9" w:rsidRPr="00ED0774">
        <w:t>;</w:t>
      </w:r>
      <w:r w:rsidR="00926681" w:rsidRPr="00ED0774">
        <w:t xml:space="preserve"> </w:t>
      </w:r>
      <w:r w:rsidR="00D80AC9" w:rsidRPr="00ED0774">
        <w:t>ОМЛ</w:t>
      </w:r>
      <w:r w:rsidR="00926681" w:rsidRPr="00ED0774">
        <w:t xml:space="preserve"> </w:t>
      </w:r>
      <w:r w:rsidR="00D80AC9" w:rsidRPr="00ED0774">
        <w:t>с</w:t>
      </w:r>
      <w:r w:rsidR="00926681" w:rsidRPr="00ED0774">
        <w:t xml:space="preserve"> </w:t>
      </w:r>
      <w:r w:rsidR="00D80AC9" w:rsidRPr="00ED0774">
        <w:rPr>
          <w:rStyle w:val="affc"/>
        </w:rPr>
        <w:t>STAT5BRARA</w:t>
      </w:r>
      <w:r w:rsidR="00D80AC9" w:rsidRPr="00ED0774">
        <w:t>.</w:t>
      </w:r>
    </w:p>
    <w:p w14:paraId="05CF5AF9" w14:textId="77777777" w:rsidR="006E5861" w:rsidRPr="00ED0774" w:rsidRDefault="00D80AC9" w:rsidP="00705E68">
      <w:pPr>
        <w:pStyle w:val="afd"/>
        <w:spacing w:beforeAutospacing="0" w:afterAutospacing="0" w:line="360" w:lineRule="auto"/>
        <w:ind w:firstLine="709"/>
        <w:contextualSpacing/>
        <w:divId w:val="659507628"/>
        <w:rPr>
          <w:rStyle w:val="affc"/>
        </w:rPr>
      </w:pPr>
      <w:r w:rsidRPr="00ED0774">
        <w:t>Ранее</w:t>
      </w:r>
      <w:r w:rsidR="00926681" w:rsidRPr="00ED0774">
        <w:t xml:space="preserve"> </w:t>
      </w:r>
      <w:r w:rsidRPr="00ED0774">
        <w:t>выделяемая</w:t>
      </w:r>
      <w:r w:rsidR="00926681" w:rsidRPr="00ED0774">
        <w:t xml:space="preserve"> </w:t>
      </w:r>
      <w:r w:rsidRPr="00ED0774">
        <w:t>категория</w:t>
      </w:r>
      <w:r w:rsidR="00926681" w:rsidRPr="00ED0774">
        <w:t xml:space="preserve"> </w:t>
      </w:r>
      <w:r w:rsidRPr="00ED0774">
        <w:t>«ОМЛ</w:t>
      </w:r>
      <w:r w:rsidR="00926681" w:rsidRPr="00ED0774">
        <w:t xml:space="preserve"> </w:t>
      </w:r>
      <w:r w:rsidRPr="00ED0774">
        <w:t>с</w:t>
      </w:r>
      <w:r w:rsidR="00926681" w:rsidRPr="00ED0774">
        <w:t xml:space="preserve"> </w:t>
      </w:r>
      <w:r w:rsidRPr="00ED0774">
        <w:t>аномалиями</w:t>
      </w:r>
      <w:r w:rsidR="00926681" w:rsidRPr="00ED0774">
        <w:t xml:space="preserve"> </w:t>
      </w:r>
      <w:r w:rsidRPr="00ED0774">
        <w:t>11q23</w:t>
      </w:r>
      <w:r w:rsidR="00926681" w:rsidRPr="00ED0774">
        <w:t xml:space="preserve"> </w:t>
      </w:r>
      <w:r w:rsidRPr="00ED0774">
        <w:t>(</w:t>
      </w:r>
      <w:r w:rsidRPr="00ED0774">
        <w:rPr>
          <w:rStyle w:val="affc"/>
        </w:rPr>
        <w:t>MLL</w:t>
      </w:r>
      <w:r w:rsidRPr="00ED0774">
        <w:t>)»</w:t>
      </w:r>
      <w:r w:rsidR="00926681" w:rsidRPr="00ED0774">
        <w:t xml:space="preserve"> </w:t>
      </w:r>
      <w:r w:rsidRPr="00ED0774">
        <w:t>была</w:t>
      </w:r>
      <w:r w:rsidR="00926681" w:rsidRPr="00ED0774">
        <w:t xml:space="preserve"> </w:t>
      </w:r>
      <w:r w:rsidR="00E9238D" w:rsidRPr="00ED0774">
        <w:t>переведена</w:t>
      </w:r>
      <w:r w:rsidR="00926681" w:rsidRPr="00ED0774">
        <w:t xml:space="preserve"> </w:t>
      </w:r>
      <w:r w:rsidRPr="00ED0774">
        <w:t>в</w:t>
      </w:r>
      <w:r w:rsidR="00926681" w:rsidRPr="00ED0774">
        <w:t xml:space="preserve"> </w:t>
      </w:r>
      <w:r w:rsidRPr="00ED0774">
        <w:t>категорию</w:t>
      </w:r>
      <w:r w:rsidR="00926681" w:rsidRPr="00ED0774">
        <w:t xml:space="preserve"> </w:t>
      </w:r>
      <w:r w:rsidRPr="00ED0774">
        <w:t>«ОМЛ</w:t>
      </w:r>
      <w:r w:rsidR="00926681" w:rsidRPr="00ED0774">
        <w:t xml:space="preserve"> </w:t>
      </w:r>
      <w:r w:rsidRPr="00ED0774">
        <w:t>с</w:t>
      </w:r>
      <w:r w:rsidR="00926681" w:rsidRPr="00ED0774">
        <w:t xml:space="preserve"> </w:t>
      </w:r>
      <w:r w:rsidRPr="00ED0774">
        <w:t>t(9;11)(p22;q23);</w:t>
      </w:r>
      <w:r w:rsidR="00926681" w:rsidRPr="00ED0774">
        <w:t xml:space="preserve"> </w:t>
      </w:r>
      <w:r w:rsidRPr="00ED0774">
        <w:rPr>
          <w:rStyle w:val="affc"/>
        </w:rPr>
        <w:t>MLLT3</w:t>
      </w:r>
      <w:r w:rsidRPr="00ED0774">
        <w:t>-</w:t>
      </w:r>
      <w:r w:rsidRPr="00ED0774">
        <w:rPr>
          <w:rStyle w:val="affc"/>
        </w:rPr>
        <w:t>MLL</w:t>
      </w:r>
      <w:r w:rsidRPr="00ED0774">
        <w:t>»</w:t>
      </w:r>
      <w:r w:rsidR="00D647A6" w:rsidRPr="00ED0774">
        <w:t>.</w:t>
      </w:r>
      <w:r w:rsidR="00926681" w:rsidRPr="00ED0774">
        <w:t xml:space="preserve"> </w:t>
      </w:r>
      <w:r w:rsidR="00D647A6" w:rsidRPr="00ED0774">
        <w:t>Д</w:t>
      </w:r>
      <w:r w:rsidRPr="00ED0774">
        <w:t>ругие</w:t>
      </w:r>
      <w:r w:rsidR="00926681" w:rsidRPr="00ED0774">
        <w:t xml:space="preserve"> </w:t>
      </w:r>
      <w:r w:rsidRPr="00ED0774">
        <w:t>транслокации,</w:t>
      </w:r>
      <w:r w:rsidR="00926681" w:rsidRPr="00ED0774">
        <w:t xml:space="preserve"> </w:t>
      </w:r>
      <w:r w:rsidRPr="00ED0774">
        <w:t>отличающиеся</w:t>
      </w:r>
      <w:r w:rsidR="00926681" w:rsidRPr="00ED0774">
        <w:t xml:space="preserve"> </w:t>
      </w:r>
      <w:r w:rsidRPr="00ED0774">
        <w:t>от</w:t>
      </w:r>
      <w:r w:rsidR="00926681" w:rsidRPr="00ED0774">
        <w:t xml:space="preserve"> </w:t>
      </w:r>
      <w:r w:rsidRPr="00ED0774">
        <w:t>тех,</w:t>
      </w:r>
      <w:r w:rsidR="00926681" w:rsidRPr="00ED0774">
        <w:t xml:space="preserve"> </w:t>
      </w:r>
      <w:r w:rsidRPr="00ED0774">
        <w:t>что</w:t>
      </w:r>
      <w:r w:rsidR="00926681" w:rsidRPr="00ED0774">
        <w:t xml:space="preserve"> </w:t>
      </w:r>
      <w:r w:rsidRPr="00ED0774">
        <w:t>включают</w:t>
      </w:r>
      <w:r w:rsidR="00926681" w:rsidRPr="00ED0774">
        <w:t xml:space="preserve"> </w:t>
      </w:r>
      <w:r w:rsidRPr="00ED0774">
        <w:rPr>
          <w:rStyle w:val="affc"/>
        </w:rPr>
        <w:t>MLLT3,</w:t>
      </w:r>
      <w:r w:rsidR="00926681" w:rsidRPr="00ED0774">
        <w:rPr>
          <w:rStyle w:val="affc"/>
        </w:rPr>
        <w:t xml:space="preserve"> </w:t>
      </w:r>
      <w:r w:rsidRPr="00ED0774">
        <w:t>должны</w:t>
      </w:r>
      <w:r w:rsidR="00926681" w:rsidRPr="00ED0774">
        <w:t xml:space="preserve"> </w:t>
      </w:r>
      <w:r w:rsidRPr="00ED0774">
        <w:t>быть</w:t>
      </w:r>
      <w:r w:rsidR="00926681" w:rsidRPr="00ED0774">
        <w:t xml:space="preserve"> </w:t>
      </w:r>
      <w:r w:rsidRPr="00ED0774">
        <w:t>отдельно</w:t>
      </w:r>
      <w:r w:rsidR="00926681" w:rsidRPr="00ED0774">
        <w:t xml:space="preserve"> </w:t>
      </w:r>
      <w:r w:rsidRPr="00ED0774">
        <w:t>указаны</w:t>
      </w:r>
      <w:r w:rsidR="00926681" w:rsidRPr="00ED0774">
        <w:t xml:space="preserve"> </w:t>
      </w:r>
      <w:r w:rsidRPr="00ED0774">
        <w:t>в</w:t>
      </w:r>
      <w:r w:rsidR="00926681" w:rsidRPr="00ED0774">
        <w:t xml:space="preserve"> </w:t>
      </w:r>
      <w:r w:rsidRPr="00ED0774">
        <w:t>диагнозе,</w:t>
      </w:r>
      <w:r w:rsidR="00926681" w:rsidRPr="00ED0774">
        <w:t xml:space="preserve"> </w:t>
      </w:r>
      <w:r w:rsidRPr="00ED0774">
        <w:t>например</w:t>
      </w:r>
      <w:r w:rsidR="00926681" w:rsidRPr="00ED0774">
        <w:t xml:space="preserve"> </w:t>
      </w:r>
      <w:r w:rsidRPr="00ED0774">
        <w:t>ОМЛ</w:t>
      </w:r>
      <w:r w:rsidR="00926681" w:rsidRPr="00ED0774">
        <w:t xml:space="preserve"> </w:t>
      </w:r>
      <w:r w:rsidRPr="00ED0774">
        <w:t>с</w:t>
      </w:r>
      <w:r w:rsidR="00926681" w:rsidRPr="00ED0774">
        <w:t xml:space="preserve"> </w:t>
      </w:r>
      <w:r w:rsidRPr="00ED0774">
        <w:t>t(6;11)(q27;q23);</w:t>
      </w:r>
      <w:r w:rsidR="00926681" w:rsidRPr="00ED0774">
        <w:t xml:space="preserve"> </w:t>
      </w:r>
      <w:r w:rsidRPr="00ED0774">
        <w:rPr>
          <w:rStyle w:val="affc"/>
        </w:rPr>
        <w:t>MLLT4</w:t>
      </w:r>
      <w:r w:rsidRPr="00ED0774">
        <w:t>-</w:t>
      </w:r>
      <w:r w:rsidRPr="00ED0774">
        <w:rPr>
          <w:rStyle w:val="affc"/>
        </w:rPr>
        <w:t>MLL</w:t>
      </w:r>
      <w:r w:rsidRPr="00ED0774">
        <w:t>;</w:t>
      </w:r>
      <w:r w:rsidR="00926681" w:rsidRPr="00ED0774">
        <w:t xml:space="preserve"> </w:t>
      </w:r>
      <w:r w:rsidRPr="00ED0774">
        <w:t>ОМЛ</w:t>
      </w:r>
      <w:r w:rsidR="00926681" w:rsidRPr="00ED0774">
        <w:t xml:space="preserve"> </w:t>
      </w:r>
      <w:r w:rsidRPr="00ED0774">
        <w:t>с</w:t>
      </w:r>
      <w:r w:rsidR="00926681" w:rsidRPr="00ED0774">
        <w:t xml:space="preserve"> </w:t>
      </w:r>
      <w:r w:rsidRPr="00ED0774">
        <w:t>t(11;19)(q23;p13.3);</w:t>
      </w:r>
      <w:r w:rsidR="00926681" w:rsidRPr="00ED0774">
        <w:t xml:space="preserve"> </w:t>
      </w:r>
      <w:r w:rsidRPr="00ED0774">
        <w:rPr>
          <w:rStyle w:val="affc"/>
        </w:rPr>
        <w:t>MLLMLLT1</w:t>
      </w:r>
      <w:r w:rsidRPr="00ED0774">
        <w:t>;</w:t>
      </w:r>
      <w:r w:rsidR="00926681" w:rsidRPr="00ED0774">
        <w:t xml:space="preserve"> </w:t>
      </w:r>
      <w:r w:rsidRPr="00ED0774">
        <w:t>ОМЛ</w:t>
      </w:r>
      <w:r w:rsidR="00926681" w:rsidRPr="00ED0774">
        <w:t xml:space="preserve"> </w:t>
      </w:r>
      <w:r w:rsidRPr="00ED0774">
        <w:t>с</w:t>
      </w:r>
      <w:r w:rsidR="00926681" w:rsidRPr="00ED0774">
        <w:t xml:space="preserve"> </w:t>
      </w:r>
      <w:r w:rsidRPr="00ED0774">
        <w:t>t(11;19)(q23;p13.1);</w:t>
      </w:r>
      <w:r w:rsidR="00926681" w:rsidRPr="00ED0774">
        <w:t xml:space="preserve"> </w:t>
      </w:r>
      <w:r w:rsidRPr="00ED0774">
        <w:rPr>
          <w:rStyle w:val="affc"/>
        </w:rPr>
        <w:t>MLL</w:t>
      </w:r>
      <w:r w:rsidRPr="00ED0774">
        <w:t>-</w:t>
      </w:r>
      <w:r w:rsidRPr="00ED0774">
        <w:rPr>
          <w:rStyle w:val="affc"/>
        </w:rPr>
        <w:t>ELL</w:t>
      </w:r>
      <w:r w:rsidRPr="00ED0774">
        <w:t>;</w:t>
      </w:r>
      <w:r w:rsidR="00926681" w:rsidRPr="00ED0774">
        <w:t xml:space="preserve"> </w:t>
      </w:r>
      <w:r w:rsidRPr="00ED0774">
        <w:t>ОМЛ</w:t>
      </w:r>
      <w:r w:rsidR="00926681" w:rsidRPr="00ED0774">
        <w:t xml:space="preserve"> </w:t>
      </w:r>
      <w:r w:rsidRPr="00ED0774">
        <w:t>с</w:t>
      </w:r>
      <w:r w:rsidR="00926681" w:rsidRPr="00ED0774">
        <w:t xml:space="preserve"> </w:t>
      </w:r>
      <w:r w:rsidRPr="00ED0774">
        <w:t>t(10;11)(p12;q23);</w:t>
      </w:r>
      <w:r w:rsidR="00926681" w:rsidRPr="00ED0774">
        <w:t xml:space="preserve"> </w:t>
      </w:r>
      <w:r w:rsidRPr="00ED0774">
        <w:rPr>
          <w:rStyle w:val="affc"/>
        </w:rPr>
        <w:t>MLLT10</w:t>
      </w:r>
      <w:r w:rsidRPr="00ED0774">
        <w:t>-</w:t>
      </w:r>
      <w:r w:rsidR="00926681" w:rsidRPr="00ED0774">
        <w:t xml:space="preserve"> </w:t>
      </w:r>
      <w:r w:rsidRPr="00ED0774">
        <w:rPr>
          <w:rStyle w:val="affc"/>
        </w:rPr>
        <w:t>MLL</w:t>
      </w:r>
      <w:r w:rsidR="00D647A6" w:rsidRPr="00ED0774">
        <w:rPr>
          <w:rStyle w:val="affc"/>
        </w:rPr>
        <w:t>.</w:t>
      </w:r>
    </w:p>
    <w:p w14:paraId="7EE1B973" w14:textId="77777777" w:rsidR="00693B84" w:rsidRPr="00ED0774" w:rsidRDefault="00D80AC9" w:rsidP="00705E68">
      <w:pPr>
        <w:pStyle w:val="afd"/>
        <w:spacing w:beforeAutospacing="0" w:afterAutospacing="0" w:line="360" w:lineRule="auto"/>
        <w:ind w:firstLine="709"/>
        <w:contextualSpacing/>
        <w:divId w:val="659507628"/>
      </w:pPr>
      <w:r w:rsidRPr="00ED0774">
        <w:t>Были</w:t>
      </w:r>
      <w:r w:rsidR="00926681" w:rsidRPr="00ED0774">
        <w:t xml:space="preserve"> </w:t>
      </w:r>
      <w:r w:rsidRPr="00ED0774">
        <w:t>выделены</w:t>
      </w:r>
      <w:r w:rsidR="00926681" w:rsidRPr="00ED0774">
        <w:t xml:space="preserve"> </w:t>
      </w:r>
      <w:r w:rsidR="00D647A6" w:rsidRPr="00ED0774">
        <w:t>3</w:t>
      </w:r>
      <w:r w:rsidR="00926681" w:rsidRPr="00ED0774">
        <w:t xml:space="preserve"> </w:t>
      </w:r>
      <w:r w:rsidRPr="00ED0774">
        <w:t>новых</w:t>
      </w:r>
      <w:r w:rsidR="00926681" w:rsidRPr="00ED0774">
        <w:t xml:space="preserve"> </w:t>
      </w:r>
      <w:r w:rsidRPr="00ED0774">
        <w:t>подгруппы:</w:t>
      </w:r>
    </w:p>
    <w:p w14:paraId="34947D6B" w14:textId="77777777" w:rsidR="00693B84" w:rsidRPr="00ED0774" w:rsidRDefault="00D80AC9" w:rsidP="00275537">
      <w:pPr>
        <w:pStyle w:val="afd"/>
        <w:numPr>
          <w:ilvl w:val="0"/>
          <w:numId w:val="25"/>
        </w:numPr>
        <w:spacing w:beforeAutospacing="0" w:afterAutospacing="0" w:line="360" w:lineRule="auto"/>
        <w:contextualSpacing/>
        <w:divId w:val="659507628"/>
        <w:rPr>
          <w:rStyle w:val="affc"/>
          <w:i w:val="0"/>
        </w:rPr>
      </w:pPr>
      <w:r w:rsidRPr="00ED0774">
        <w:t>ОМЛ</w:t>
      </w:r>
      <w:r w:rsidR="00926681" w:rsidRPr="00ED0774">
        <w:t xml:space="preserve"> </w:t>
      </w:r>
      <w:r w:rsidRPr="00ED0774">
        <w:t>с</w:t>
      </w:r>
      <w:r w:rsidR="00926681" w:rsidRPr="00ED0774">
        <w:t xml:space="preserve"> </w:t>
      </w:r>
      <w:r w:rsidRPr="00ED0774">
        <w:t>t(6;9)(p23;q34);</w:t>
      </w:r>
      <w:r w:rsidR="00926681" w:rsidRPr="00ED0774">
        <w:t xml:space="preserve"> </w:t>
      </w:r>
      <w:r w:rsidRPr="00ED0774">
        <w:rPr>
          <w:rStyle w:val="affc"/>
        </w:rPr>
        <w:t>DEK</w:t>
      </w:r>
      <w:r w:rsidRPr="00ED0774">
        <w:t>-</w:t>
      </w:r>
      <w:r w:rsidRPr="00ED0774">
        <w:rPr>
          <w:rStyle w:val="affc"/>
        </w:rPr>
        <w:t>NUP214</w:t>
      </w:r>
      <w:r w:rsidR="00693B84" w:rsidRPr="00ED0774">
        <w:rPr>
          <w:rStyle w:val="affc"/>
          <w:i w:val="0"/>
        </w:rPr>
        <w:t>;</w:t>
      </w:r>
    </w:p>
    <w:p w14:paraId="3F9C4976" w14:textId="77777777" w:rsidR="00693B84" w:rsidRPr="00ED0774" w:rsidRDefault="00D80AC9" w:rsidP="00275537">
      <w:pPr>
        <w:pStyle w:val="afd"/>
        <w:numPr>
          <w:ilvl w:val="0"/>
          <w:numId w:val="25"/>
        </w:numPr>
        <w:spacing w:beforeAutospacing="0" w:afterAutospacing="0" w:line="360" w:lineRule="auto"/>
        <w:contextualSpacing/>
        <w:divId w:val="659507628"/>
        <w:rPr>
          <w:rStyle w:val="affc"/>
          <w:i w:val="0"/>
        </w:rPr>
      </w:pPr>
      <w:r w:rsidRPr="00ED0774">
        <w:t>ОМЛ</w:t>
      </w:r>
      <w:r w:rsidR="00926681" w:rsidRPr="00ED0774">
        <w:t xml:space="preserve"> </w:t>
      </w:r>
      <w:r w:rsidRPr="00ED0774">
        <w:t>с</w:t>
      </w:r>
      <w:r w:rsidR="00926681" w:rsidRPr="00ED0774">
        <w:t xml:space="preserve"> </w:t>
      </w:r>
      <w:r w:rsidRPr="00ED0774">
        <w:t>inv(3)(q21q26.2)</w:t>
      </w:r>
      <w:r w:rsidR="00926681" w:rsidRPr="00ED0774">
        <w:t xml:space="preserve"> </w:t>
      </w:r>
      <w:r w:rsidR="00D647A6" w:rsidRPr="00ED0774">
        <w:t>или</w:t>
      </w:r>
      <w:r w:rsidR="00926681" w:rsidRPr="00ED0774">
        <w:t xml:space="preserve"> </w:t>
      </w:r>
      <w:r w:rsidRPr="00ED0774">
        <w:t>t(3;3)(q21;</w:t>
      </w:r>
      <w:r w:rsidR="00926681" w:rsidRPr="00ED0774">
        <w:t xml:space="preserve"> </w:t>
      </w:r>
      <w:r w:rsidRPr="00ED0774">
        <w:t>q26.2);</w:t>
      </w:r>
      <w:r w:rsidR="00926681" w:rsidRPr="00ED0774">
        <w:t xml:space="preserve"> </w:t>
      </w:r>
      <w:r w:rsidRPr="00ED0774">
        <w:rPr>
          <w:rStyle w:val="affc"/>
        </w:rPr>
        <w:t>RPN1</w:t>
      </w:r>
      <w:r w:rsidRPr="00ED0774">
        <w:t>-</w:t>
      </w:r>
      <w:r w:rsidRPr="00ED0774">
        <w:rPr>
          <w:rStyle w:val="affc"/>
        </w:rPr>
        <w:t>EVI1</w:t>
      </w:r>
      <w:r w:rsidR="00693B84" w:rsidRPr="00ED0774">
        <w:rPr>
          <w:rStyle w:val="affc"/>
          <w:i w:val="0"/>
        </w:rPr>
        <w:t>;</w:t>
      </w:r>
    </w:p>
    <w:p w14:paraId="69BB1AAB" w14:textId="77777777" w:rsidR="006E5861" w:rsidRPr="00ED0774" w:rsidRDefault="00D80AC9" w:rsidP="00275537">
      <w:pPr>
        <w:pStyle w:val="afd"/>
        <w:numPr>
          <w:ilvl w:val="0"/>
          <w:numId w:val="25"/>
        </w:numPr>
        <w:spacing w:beforeAutospacing="0" w:afterAutospacing="0" w:line="360" w:lineRule="auto"/>
        <w:contextualSpacing/>
        <w:divId w:val="659507628"/>
      </w:pPr>
      <w:r w:rsidRPr="00ED0774">
        <w:t>ОМЛ</w:t>
      </w:r>
      <w:r w:rsidR="00926681" w:rsidRPr="00ED0774">
        <w:t xml:space="preserve"> </w:t>
      </w:r>
      <w:r w:rsidRPr="00ED0774">
        <w:t>(мегакариобластный)</w:t>
      </w:r>
      <w:r w:rsidR="00926681" w:rsidRPr="00ED0774">
        <w:t xml:space="preserve"> </w:t>
      </w:r>
      <w:r w:rsidRPr="00ED0774">
        <w:t>с</w:t>
      </w:r>
      <w:r w:rsidR="00926681" w:rsidRPr="00ED0774">
        <w:t xml:space="preserve"> </w:t>
      </w:r>
      <w:r w:rsidRPr="00ED0774">
        <w:t>t(1;22)(p13;q13);</w:t>
      </w:r>
      <w:r w:rsidR="00926681" w:rsidRPr="00ED0774">
        <w:t xml:space="preserve"> </w:t>
      </w:r>
      <w:r w:rsidRPr="00ED0774">
        <w:rPr>
          <w:rStyle w:val="affc"/>
        </w:rPr>
        <w:t>RBM15</w:t>
      </w:r>
      <w:r w:rsidRPr="00ED0774">
        <w:t>-</w:t>
      </w:r>
      <w:r w:rsidRPr="00ED0774">
        <w:rPr>
          <w:rStyle w:val="affc"/>
        </w:rPr>
        <w:t>MKL1</w:t>
      </w:r>
      <w:r w:rsidRPr="00ED0774">
        <w:t>,</w:t>
      </w:r>
      <w:r w:rsidR="00926681" w:rsidRPr="00ED0774">
        <w:t xml:space="preserve"> </w:t>
      </w:r>
      <w:r w:rsidRPr="00ED0774">
        <w:t>редкий</w:t>
      </w:r>
      <w:r w:rsidR="00926681" w:rsidRPr="00ED0774">
        <w:t xml:space="preserve"> </w:t>
      </w:r>
      <w:r w:rsidRPr="00ED0774">
        <w:t>вариант</w:t>
      </w:r>
      <w:r w:rsidR="00926681" w:rsidRPr="00ED0774">
        <w:t xml:space="preserve"> </w:t>
      </w:r>
      <w:r w:rsidR="00AC0E8E" w:rsidRPr="00ED0774">
        <w:t>ОЛ</w:t>
      </w:r>
      <w:r w:rsidRPr="00ED0774">
        <w:t>,</w:t>
      </w:r>
      <w:r w:rsidR="00926681" w:rsidRPr="00ED0774">
        <w:t xml:space="preserve"> </w:t>
      </w:r>
      <w:r w:rsidRPr="00ED0774">
        <w:t>наиболее</w:t>
      </w:r>
      <w:r w:rsidR="00926681" w:rsidRPr="00ED0774">
        <w:t xml:space="preserve"> </w:t>
      </w:r>
      <w:r w:rsidRPr="00ED0774">
        <w:t>часто</w:t>
      </w:r>
      <w:r w:rsidR="00926681" w:rsidRPr="00ED0774">
        <w:t xml:space="preserve"> </w:t>
      </w:r>
      <w:r w:rsidRPr="00ED0774">
        <w:t>диагностируемый</w:t>
      </w:r>
      <w:r w:rsidR="00926681" w:rsidRPr="00ED0774">
        <w:t xml:space="preserve"> </w:t>
      </w:r>
      <w:r w:rsidRPr="00ED0774">
        <w:t>у</w:t>
      </w:r>
      <w:r w:rsidR="00926681" w:rsidRPr="00ED0774">
        <w:t xml:space="preserve"> </w:t>
      </w:r>
      <w:r w:rsidRPr="00ED0774">
        <w:t>детей.</w:t>
      </w:r>
    </w:p>
    <w:p w14:paraId="49FAF40D" w14:textId="77777777" w:rsidR="00693B84" w:rsidRPr="00ED0774" w:rsidRDefault="00D80AC9" w:rsidP="00693B84">
      <w:pPr>
        <w:ind w:left="708" w:firstLine="1"/>
        <w:divId w:val="659507628"/>
      </w:pPr>
      <w:r w:rsidRPr="00ED0774">
        <w:t>У</w:t>
      </w:r>
      <w:r w:rsidR="00926681" w:rsidRPr="00ED0774">
        <w:t xml:space="preserve"> </w:t>
      </w:r>
      <w:r w:rsidR="00C0487D" w:rsidRPr="00ED0774">
        <w:t>пациентов</w:t>
      </w:r>
      <w:r w:rsidR="00926681" w:rsidRPr="00ED0774">
        <w:t xml:space="preserve"> </w:t>
      </w:r>
      <w:r w:rsidRPr="00ED0774">
        <w:t>ОМЛ</w:t>
      </w:r>
      <w:r w:rsidR="00926681" w:rsidRPr="00ED0774">
        <w:t xml:space="preserve"> </w:t>
      </w:r>
      <w:r w:rsidRPr="00ED0774">
        <w:t>с</w:t>
      </w:r>
      <w:r w:rsidR="00926681" w:rsidRPr="00ED0774">
        <w:t xml:space="preserve"> </w:t>
      </w:r>
      <w:r w:rsidRPr="00ED0774">
        <w:t>нормальным</w:t>
      </w:r>
      <w:r w:rsidR="00926681" w:rsidRPr="00ED0774">
        <w:t xml:space="preserve"> </w:t>
      </w:r>
      <w:r w:rsidRPr="00ED0774">
        <w:t>кариотипом</w:t>
      </w:r>
      <w:r w:rsidR="00926681" w:rsidRPr="00ED0774">
        <w:t xml:space="preserve"> </w:t>
      </w:r>
      <w:r w:rsidRPr="00ED0774">
        <w:t>были</w:t>
      </w:r>
      <w:r w:rsidR="00926681" w:rsidRPr="00ED0774">
        <w:t xml:space="preserve"> </w:t>
      </w:r>
      <w:r w:rsidRPr="00ED0774">
        <w:t>выделены</w:t>
      </w:r>
      <w:r w:rsidR="00926681" w:rsidRPr="00ED0774">
        <w:t xml:space="preserve"> </w:t>
      </w:r>
      <w:r w:rsidR="00D647A6" w:rsidRPr="00ED0774">
        <w:t>2</w:t>
      </w:r>
      <w:r w:rsidR="00926681" w:rsidRPr="00ED0774">
        <w:t xml:space="preserve"> </w:t>
      </w:r>
      <w:r w:rsidRPr="00ED0774">
        <w:t>новые</w:t>
      </w:r>
      <w:r w:rsidR="00926681" w:rsidRPr="00ED0774">
        <w:t xml:space="preserve"> </w:t>
      </w:r>
      <w:r w:rsidRPr="00ED0774">
        <w:t>категории:</w:t>
      </w:r>
    </w:p>
    <w:p w14:paraId="3B718013" w14:textId="77777777" w:rsidR="00693B84" w:rsidRPr="00ED0774" w:rsidRDefault="00D80AC9" w:rsidP="00275537">
      <w:pPr>
        <w:numPr>
          <w:ilvl w:val="0"/>
          <w:numId w:val="26"/>
        </w:numPr>
        <w:divId w:val="659507628"/>
      </w:pPr>
      <w:r w:rsidRPr="00ED0774">
        <w:t>ОМЛ</w:t>
      </w:r>
      <w:r w:rsidR="00926681" w:rsidRPr="00ED0774">
        <w:t xml:space="preserve"> </w:t>
      </w:r>
      <w:r w:rsidRPr="00ED0774">
        <w:t>с</w:t>
      </w:r>
      <w:r w:rsidR="00926681" w:rsidRPr="00ED0774">
        <w:t xml:space="preserve"> </w:t>
      </w:r>
      <w:r w:rsidRPr="00ED0774">
        <w:t>мутированным</w:t>
      </w:r>
      <w:r w:rsidR="00926681" w:rsidRPr="00ED0774">
        <w:t xml:space="preserve"> </w:t>
      </w:r>
      <w:r w:rsidRPr="00ED0774">
        <w:t>геном</w:t>
      </w:r>
      <w:r w:rsidR="00926681" w:rsidRPr="00ED0774">
        <w:t xml:space="preserve"> </w:t>
      </w:r>
      <w:r w:rsidRPr="00ED0774">
        <w:rPr>
          <w:rStyle w:val="affc"/>
        </w:rPr>
        <w:t>NPM1</w:t>
      </w:r>
      <w:r w:rsidR="00926681" w:rsidRPr="00ED0774">
        <w:rPr>
          <w:rStyle w:val="affc"/>
        </w:rPr>
        <w:t xml:space="preserve"> </w:t>
      </w:r>
      <w:r w:rsidRPr="00ED0774">
        <w:t>(нуклеофозмин</w:t>
      </w:r>
      <w:r w:rsidR="00926681" w:rsidRPr="00ED0774">
        <w:t xml:space="preserve"> </w:t>
      </w:r>
      <w:r w:rsidRPr="00ED0774">
        <w:t>(ядерный</w:t>
      </w:r>
      <w:r w:rsidR="00926681" w:rsidRPr="00ED0774">
        <w:t xml:space="preserve"> </w:t>
      </w:r>
      <w:r w:rsidRPr="00ED0774">
        <w:t>фосфопротеин</w:t>
      </w:r>
      <w:r w:rsidR="00926681" w:rsidRPr="00ED0774">
        <w:t xml:space="preserve"> </w:t>
      </w:r>
      <w:r w:rsidRPr="00ED0774">
        <w:t>B23,</w:t>
      </w:r>
      <w:r w:rsidR="00926681" w:rsidRPr="00ED0774">
        <w:t xml:space="preserve"> </w:t>
      </w:r>
      <w:r w:rsidRPr="00ED0774">
        <w:t>нуматрин))</w:t>
      </w:r>
      <w:r w:rsidR="00693B84" w:rsidRPr="00ED0774">
        <w:rPr>
          <w:rStyle w:val="affc"/>
          <w:i w:val="0"/>
        </w:rPr>
        <w:t>;</w:t>
      </w:r>
      <w:r w:rsidR="00926681" w:rsidRPr="00ED0774">
        <w:t xml:space="preserve"> </w:t>
      </w:r>
    </w:p>
    <w:p w14:paraId="0C4B1B38" w14:textId="77777777" w:rsidR="006E5861" w:rsidRPr="00ED0774" w:rsidRDefault="00D80AC9" w:rsidP="00275537">
      <w:pPr>
        <w:numPr>
          <w:ilvl w:val="0"/>
          <w:numId w:val="26"/>
        </w:numPr>
        <w:divId w:val="659507628"/>
      </w:pPr>
      <w:r w:rsidRPr="00ED0774">
        <w:t>ОМЛ</w:t>
      </w:r>
      <w:r w:rsidR="00926681" w:rsidRPr="00ED0774">
        <w:t xml:space="preserve"> </w:t>
      </w:r>
      <w:r w:rsidRPr="00ED0774">
        <w:t>с</w:t>
      </w:r>
      <w:r w:rsidR="00926681" w:rsidRPr="00ED0774">
        <w:t xml:space="preserve"> </w:t>
      </w:r>
      <w:r w:rsidRPr="00ED0774">
        <w:t>мутированным</w:t>
      </w:r>
      <w:r w:rsidR="00926681" w:rsidRPr="00ED0774">
        <w:t xml:space="preserve"> </w:t>
      </w:r>
      <w:r w:rsidRPr="00ED0774">
        <w:t>геном</w:t>
      </w:r>
      <w:r w:rsidR="00926681" w:rsidRPr="00ED0774">
        <w:t xml:space="preserve"> </w:t>
      </w:r>
      <w:r w:rsidRPr="00ED0774">
        <w:rPr>
          <w:rStyle w:val="affc"/>
        </w:rPr>
        <w:t>CEBPA</w:t>
      </w:r>
      <w:r w:rsidR="00926681" w:rsidRPr="00ED0774">
        <w:t xml:space="preserve"> </w:t>
      </w:r>
      <w:r w:rsidRPr="00ED0774">
        <w:t>(белок,</w:t>
      </w:r>
      <w:r w:rsidR="00926681" w:rsidRPr="00ED0774">
        <w:t xml:space="preserve"> </w:t>
      </w:r>
      <w:r w:rsidRPr="00ED0774">
        <w:t>связывающий</w:t>
      </w:r>
      <w:r w:rsidR="00926681" w:rsidRPr="00ED0774">
        <w:t xml:space="preserve"> </w:t>
      </w:r>
      <w:r w:rsidRPr="00ED0774">
        <w:t>энхансер</w:t>
      </w:r>
      <w:r w:rsidR="00926681" w:rsidRPr="00ED0774">
        <w:t xml:space="preserve"> </w:t>
      </w:r>
      <w:r w:rsidRPr="00ED0774">
        <w:t>CCAAT</w:t>
      </w:r>
      <w:r w:rsidR="00926681" w:rsidRPr="00ED0774">
        <w:t xml:space="preserve"> </w:t>
      </w:r>
      <w:r w:rsidRPr="00ED0774">
        <w:t>альфа</w:t>
      </w:r>
      <w:r w:rsidR="00926681" w:rsidRPr="00ED0774">
        <w:t xml:space="preserve"> </w:t>
      </w:r>
      <w:r w:rsidRPr="00ED0774">
        <w:t>(CCAAT/enhancer</w:t>
      </w:r>
      <w:r w:rsidR="00926681" w:rsidRPr="00ED0774">
        <w:t xml:space="preserve"> </w:t>
      </w:r>
      <w:r w:rsidRPr="00ED0774">
        <w:t>binding</w:t>
      </w:r>
      <w:r w:rsidR="00926681" w:rsidRPr="00ED0774">
        <w:t xml:space="preserve"> </w:t>
      </w:r>
      <w:r w:rsidRPr="00ED0774">
        <w:t>protein</w:t>
      </w:r>
      <w:r w:rsidR="00926681" w:rsidRPr="00ED0774">
        <w:t xml:space="preserve"> </w:t>
      </w:r>
      <w:r w:rsidRPr="00ED0774">
        <w:t>(C/EBP)</w:t>
      </w:r>
      <w:r w:rsidR="00926681" w:rsidRPr="00ED0774">
        <w:t xml:space="preserve"> </w:t>
      </w:r>
      <w:r w:rsidRPr="00ED0774">
        <w:t>alpha)).</w:t>
      </w:r>
      <w:r w:rsidR="00926681" w:rsidRPr="00ED0774">
        <w:t xml:space="preserve"> </w:t>
      </w:r>
      <w:r w:rsidRPr="00ED0774">
        <w:t>Накапливается</w:t>
      </w:r>
      <w:r w:rsidR="00926681" w:rsidRPr="00ED0774">
        <w:t xml:space="preserve"> </w:t>
      </w:r>
      <w:r w:rsidRPr="00ED0774">
        <w:t>все</w:t>
      </w:r>
      <w:r w:rsidR="00926681" w:rsidRPr="00ED0774">
        <w:t xml:space="preserve"> </w:t>
      </w:r>
      <w:r w:rsidRPr="00ED0774">
        <w:t>больше</w:t>
      </w:r>
      <w:r w:rsidR="00926681" w:rsidRPr="00ED0774">
        <w:t xml:space="preserve"> </w:t>
      </w:r>
      <w:r w:rsidRPr="00ED0774">
        <w:t>доказательств</w:t>
      </w:r>
      <w:r w:rsidR="00926681" w:rsidRPr="00ED0774">
        <w:t xml:space="preserve"> </w:t>
      </w:r>
      <w:r w:rsidRPr="00ED0774">
        <w:t>в</w:t>
      </w:r>
      <w:r w:rsidR="00926681" w:rsidRPr="00ED0774">
        <w:t xml:space="preserve"> </w:t>
      </w:r>
      <w:r w:rsidRPr="00ED0774">
        <w:t>пользу</w:t>
      </w:r>
      <w:r w:rsidR="00926681" w:rsidRPr="00ED0774">
        <w:t xml:space="preserve"> </w:t>
      </w:r>
      <w:r w:rsidRPr="00ED0774">
        <w:t>того,</w:t>
      </w:r>
      <w:r w:rsidR="00926681" w:rsidRPr="00ED0774">
        <w:t xml:space="preserve"> </w:t>
      </w:r>
      <w:r w:rsidRPr="00ED0774">
        <w:t>что</w:t>
      </w:r>
      <w:r w:rsidR="00926681" w:rsidRPr="00ED0774">
        <w:t xml:space="preserve"> </w:t>
      </w:r>
      <w:r w:rsidRPr="00ED0774">
        <w:t>эти</w:t>
      </w:r>
      <w:r w:rsidR="00926681" w:rsidRPr="00ED0774">
        <w:t xml:space="preserve"> </w:t>
      </w:r>
      <w:r w:rsidRPr="00ED0774">
        <w:t>мутации</w:t>
      </w:r>
      <w:r w:rsidR="00926681" w:rsidRPr="00ED0774">
        <w:t xml:space="preserve"> </w:t>
      </w:r>
      <w:r w:rsidRPr="00ED0774">
        <w:t>определяют</w:t>
      </w:r>
      <w:r w:rsidR="00926681" w:rsidRPr="00ED0774">
        <w:t xml:space="preserve"> </w:t>
      </w:r>
      <w:r w:rsidRPr="00ED0774">
        <w:t>нарушения</w:t>
      </w:r>
      <w:r w:rsidR="00926681" w:rsidRPr="00ED0774">
        <w:t xml:space="preserve"> </w:t>
      </w:r>
      <w:r w:rsidRPr="00ED0774">
        <w:t>дифференцировки</w:t>
      </w:r>
      <w:r w:rsidR="00926681" w:rsidRPr="00ED0774">
        <w:t xml:space="preserve"> </w:t>
      </w:r>
      <w:r w:rsidRPr="00ED0774">
        <w:t>гемопоэтических</w:t>
      </w:r>
      <w:r w:rsidR="00926681" w:rsidRPr="00ED0774">
        <w:t xml:space="preserve"> </w:t>
      </w:r>
      <w:r w:rsidRPr="00ED0774">
        <w:t>клеток,</w:t>
      </w:r>
      <w:r w:rsidR="00926681" w:rsidRPr="00ED0774">
        <w:t xml:space="preserve"> </w:t>
      </w:r>
      <w:r w:rsidRPr="00ED0774">
        <w:t>и</w:t>
      </w:r>
      <w:r w:rsidR="00926681" w:rsidRPr="00ED0774">
        <w:t xml:space="preserve"> </w:t>
      </w:r>
      <w:r w:rsidRPr="00ED0774">
        <w:t>относятся</w:t>
      </w:r>
      <w:r w:rsidR="00926681" w:rsidRPr="00ED0774">
        <w:t xml:space="preserve"> </w:t>
      </w:r>
      <w:r w:rsidRPr="00ED0774">
        <w:t>к</w:t>
      </w:r>
      <w:r w:rsidR="00926681" w:rsidRPr="00ED0774">
        <w:t xml:space="preserve"> </w:t>
      </w:r>
      <w:r w:rsidRPr="00ED0774">
        <w:t>так</w:t>
      </w:r>
      <w:r w:rsidR="00926681" w:rsidRPr="00ED0774">
        <w:t xml:space="preserve"> </w:t>
      </w:r>
      <w:r w:rsidRPr="00ED0774">
        <w:t>называемым</w:t>
      </w:r>
      <w:r w:rsidR="00926681" w:rsidRPr="00ED0774">
        <w:t xml:space="preserve"> </w:t>
      </w:r>
      <w:r w:rsidRPr="00ED0774">
        <w:t>мутациям</w:t>
      </w:r>
      <w:r w:rsidR="00926681" w:rsidRPr="00ED0774">
        <w:t xml:space="preserve"> </w:t>
      </w:r>
      <w:r w:rsidRPr="00ED0774">
        <w:t>2-го</w:t>
      </w:r>
      <w:r w:rsidR="00926681" w:rsidRPr="00ED0774">
        <w:t xml:space="preserve"> </w:t>
      </w:r>
      <w:r w:rsidRPr="00ED0774">
        <w:t>класса.</w:t>
      </w:r>
      <w:r w:rsidR="00926681" w:rsidRPr="00ED0774">
        <w:t xml:space="preserve"> </w:t>
      </w:r>
    </w:p>
    <w:p w14:paraId="385FDD4E" w14:textId="77777777" w:rsidR="006E5861" w:rsidRPr="00ED0774" w:rsidRDefault="00D80AC9" w:rsidP="00705E68">
      <w:pPr>
        <w:pStyle w:val="afd"/>
        <w:spacing w:beforeAutospacing="0" w:afterAutospacing="0" w:line="360" w:lineRule="auto"/>
        <w:ind w:firstLine="708"/>
        <w:contextualSpacing/>
        <w:divId w:val="659507628"/>
        <w:rPr>
          <w:color w:val="000000"/>
        </w:rPr>
      </w:pPr>
      <w:r w:rsidRPr="00ED0774">
        <w:t>Мутации</w:t>
      </w:r>
      <w:r w:rsidR="00926681" w:rsidRPr="00ED0774">
        <w:t xml:space="preserve"> </w:t>
      </w:r>
      <w:r w:rsidRPr="00ED0774">
        <w:t>в</w:t>
      </w:r>
      <w:r w:rsidR="00926681" w:rsidRPr="00ED0774">
        <w:t xml:space="preserve"> </w:t>
      </w:r>
      <w:r w:rsidRPr="00ED0774">
        <w:t>гене</w:t>
      </w:r>
      <w:r w:rsidR="00926681" w:rsidRPr="00ED0774">
        <w:t xml:space="preserve"> </w:t>
      </w:r>
      <w:r w:rsidRPr="00ED0774">
        <w:t>fms-связанной</w:t>
      </w:r>
      <w:r w:rsidR="00926681" w:rsidRPr="00ED0774">
        <w:t xml:space="preserve"> </w:t>
      </w:r>
      <w:r w:rsidRPr="00ED0774">
        <w:t>тирозинкиназы</w:t>
      </w:r>
      <w:r w:rsidR="00926681" w:rsidRPr="00ED0774">
        <w:t xml:space="preserve"> </w:t>
      </w:r>
      <w:r w:rsidRPr="00ED0774">
        <w:t>3</w:t>
      </w:r>
      <w:r w:rsidR="00926681" w:rsidRPr="00ED0774">
        <w:t xml:space="preserve"> </w:t>
      </w:r>
      <w:r w:rsidRPr="00ED0774">
        <w:t>(fms-related</w:t>
      </w:r>
      <w:r w:rsidR="00926681" w:rsidRPr="00ED0774">
        <w:t xml:space="preserve"> </w:t>
      </w:r>
      <w:r w:rsidRPr="00ED0774">
        <w:t>tyrosine</w:t>
      </w:r>
      <w:r w:rsidR="00926681" w:rsidRPr="00ED0774">
        <w:t xml:space="preserve"> </w:t>
      </w:r>
      <w:r w:rsidRPr="00ED0774">
        <w:t>kinase,</w:t>
      </w:r>
      <w:r w:rsidR="00926681" w:rsidRPr="00ED0774">
        <w:t xml:space="preserve"> </w:t>
      </w:r>
      <w:r w:rsidRPr="00ED0774">
        <w:rPr>
          <w:rStyle w:val="affc"/>
        </w:rPr>
        <w:t>FLT3</w:t>
      </w:r>
      <w:r w:rsidRPr="00ED0774">
        <w:t>)</w:t>
      </w:r>
      <w:r w:rsidR="00926681" w:rsidRPr="00ED0774">
        <w:t xml:space="preserve"> </w:t>
      </w:r>
      <w:r w:rsidRPr="00ED0774">
        <w:t>обнаруживают</w:t>
      </w:r>
      <w:r w:rsidR="00926681" w:rsidRPr="00ED0774">
        <w:t xml:space="preserve"> </w:t>
      </w:r>
      <w:r w:rsidRPr="00ED0774">
        <w:t>при</w:t>
      </w:r>
      <w:r w:rsidR="00926681" w:rsidRPr="00ED0774">
        <w:t xml:space="preserve"> </w:t>
      </w:r>
      <w:r w:rsidRPr="00ED0774">
        <w:t>многих</w:t>
      </w:r>
      <w:r w:rsidR="00926681" w:rsidRPr="00ED0774">
        <w:t xml:space="preserve"> </w:t>
      </w:r>
      <w:r w:rsidRPr="00ED0774">
        <w:t>вариант</w:t>
      </w:r>
      <w:r w:rsidR="004A3B1D" w:rsidRPr="00ED0774">
        <w:t>ах</w:t>
      </w:r>
      <w:r w:rsidR="00926681" w:rsidRPr="00ED0774">
        <w:t xml:space="preserve"> </w:t>
      </w:r>
      <w:r w:rsidR="004A3B1D" w:rsidRPr="00ED0774">
        <w:t>ОМЛ,</w:t>
      </w:r>
      <w:r w:rsidR="00926681" w:rsidRPr="00ED0774">
        <w:t xml:space="preserve"> </w:t>
      </w:r>
      <w:r w:rsidR="004A3B1D" w:rsidRPr="00ED0774">
        <w:t>и</w:t>
      </w:r>
      <w:r w:rsidR="00926681" w:rsidRPr="00ED0774">
        <w:t xml:space="preserve"> </w:t>
      </w:r>
      <w:r w:rsidR="004A3B1D" w:rsidRPr="00ED0774">
        <w:t>их</w:t>
      </w:r>
      <w:r w:rsidR="00926681" w:rsidRPr="00ED0774">
        <w:t xml:space="preserve"> </w:t>
      </w:r>
      <w:r w:rsidR="004A3B1D" w:rsidRPr="00ED0774">
        <w:t>относят</w:t>
      </w:r>
      <w:r w:rsidR="00926681" w:rsidRPr="00ED0774">
        <w:t xml:space="preserve"> </w:t>
      </w:r>
      <w:r w:rsidR="004A3B1D" w:rsidRPr="00ED0774">
        <w:t>к</w:t>
      </w:r>
      <w:r w:rsidR="00926681" w:rsidRPr="00ED0774">
        <w:t xml:space="preserve"> </w:t>
      </w:r>
      <w:r w:rsidR="004A3B1D" w:rsidRPr="00ED0774">
        <w:t>мутациям</w:t>
      </w:r>
      <w:r w:rsidR="00926681" w:rsidRPr="00ED0774">
        <w:t xml:space="preserve"> </w:t>
      </w:r>
      <w:r w:rsidRPr="00ED0774">
        <w:t>1-го</w:t>
      </w:r>
      <w:r w:rsidR="00926681" w:rsidRPr="00ED0774">
        <w:t xml:space="preserve"> </w:t>
      </w:r>
      <w:r w:rsidRPr="00ED0774">
        <w:t>класса,</w:t>
      </w:r>
      <w:r w:rsidR="00926681" w:rsidRPr="00ED0774">
        <w:t xml:space="preserve"> </w:t>
      </w:r>
      <w:r w:rsidRPr="00ED0774">
        <w:t>т.</w:t>
      </w:r>
      <w:r w:rsidR="00926681" w:rsidRPr="00ED0774">
        <w:t xml:space="preserve"> </w:t>
      </w:r>
      <w:r w:rsidRPr="00ED0774">
        <w:t>е.</w:t>
      </w:r>
      <w:r w:rsidR="00926681" w:rsidRPr="00ED0774">
        <w:t xml:space="preserve"> </w:t>
      </w:r>
      <w:r w:rsidRPr="00ED0774">
        <w:t>к</w:t>
      </w:r>
      <w:r w:rsidR="00926681" w:rsidRPr="00ED0774">
        <w:t xml:space="preserve"> </w:t>
      </w:r>
      <w:r w:rsidRPr="00ED0774">
        <w:t>тем,</w:t>
      </w:r>
      <w:r w:rsidR="00926681" w:rsidRPr="00ED0774">
        <w:t xml:space="preserve"> </w:t>
      </w:r>
      <w:r w:rsidRPr="00ED0774">
        <w:t>которые</w:t>
      </w:r>
      <w:r w:rsidR="00926681" w:rsidRPr="00ED0774">
        <w:t xml:space="preserve"> </w:t>
      </w:r>
      <w:r w:rsidRPr="00ED0774">
        <w:t>определяют</w:t>
      </w:r>
      <w:r w:rsidR="00926681" w:rsidRPr="00ED0774">
        <w:t xml:space="preserve"> </w:t>
      </w:r>
      <w:r w:rsidRPr="00ED0774">
        <w:t>преимущество</w:t>
      </w:r>
      <w:r w:rsidR="00926681" w:rsidRPr="00ED0774">
        <w:t xml:space="preserve"> </w:t>
      </w:r>
      <w:r w:rsidRPr="00ED0774">
        <w:t>опухолевых</w:t>
      </w:r>
      <w:r w:rsidR="00926681" w:rsidRPr="00ED0774">
        <w:t xml:space="preserve"> </w:t>
      </w:r>
      <w:r w:rsidRPr="00ED0774">
        <w:t>клеток</w:t>
      </w:r>
      <w:r w:rsidR="00926681" w:rsidRPr="00ED0774">
        <w:t xml:space="preserve"> </w:t>
      </w:r>
      <w:r w:rsidRPr="00ED0774">
        <w:t>в</w:t>
      </w:r>
      <w:r w:rsidR="00926681" w:rsidRPr="00ED0774">
        <w:t xml:space="preserve"> </w:t>
      </w:r>
      <w:r w:rsidRPr="00ED0774">
        <w:t>пролиферации</w:t>
      </w:r>
      <w:r w:rsidR="00926681" w:rsidRPr="00ED0774">
        <w:t xml:space="preserve"> </w:t>
      </w:r>
      <w:r w:rsidRPr="00ED0774">
        <w:t>и/или</w:t>
      </w:r>
      <w:r w:rsidR="00926681" w:rsidRPr="00ED0774">
        <w:t xml:space="preserve"> </w:t>
      </w:r>
      <w:r w:rsidRPr="00ED0774">
        <w:t>выживании.</w:t>
      </w:r>
      <w:r w:rsidR="00926681" w:rsidRPr="00ED0774">
        <w:t xml:space="preserve"> </w:t>
      </w:r>
      <w:r w:rsidRPr="00ED0774">
        <w:t>ОМЛ</w:t>
      </w:r>
      <w:r w:rsidR="00926681" w:rsidRPr="00ED0774">
        <w:t xml:space="preserve"> </w:t>
      </w:r>
      <w:r w:rsidRPr="00ED0774">
        <w:t>с</w:t>
      </w:r>
      <w:r w:rsidR="00926681" w:rsidRPr="00ED0774">
        <w:t xml:space="preserve"> </w:t>
      </w:r>
      <w:r w:rsidRPr="00ED0774">
        <w:t>мутациями</w:t>
      </w:r>
      <w:r w:rsidR="00926681" w:rsidRPr="00ED0774">
        <w:t xml:space="preserve"> </w:t>
      </w:r>
      <w:r w:rsidRPr="00ED0774">
        <w:rPr>
          <w:rStyle w:val="affc"/>
        </w:rPr>
        <w:t>FLT3</w:t>
      </w:r>
      <w:r w:rsidR="00926681" w:rsidRPr="00ED0774">
        <w:t xml:space="preserve"> </w:t>
      </w:r>
      <w:r w:rsidRPr="00ED0774">
        <w:t>не</w:t>
      </w:r>
      <w:r w:rsidR="00926681" w:rsidRPr="00ED0774">
        <w:t xml:space="preserve"> </w:t>
      </w:r>
      <w:r w:rsidRPr="00ED0774">
        <w:t>выделя</w:t>
      </w:r>
      <w:r w:rsidR="00540311" w:rsidRPr="00ED0774">
        <w:t>ю</w:t>
      </w:r>
      <w:r w:rsidRPr="00ED0774">
        <w:t>тся</w:t>
      </w:r>
      <w:r w:rsidR="00926681" w:rsidRPr="00ED0774">
        <w:t xml:space="preserve"> </w:t>
      </w:r>
      <w:r w:rsidRPr="00ED0774">
        <w:t>в</w:t>
      </w:r>
      <w:r w:rsidR="00926681" w:rsidRPr="00ED0774">
        <w:t xml:space="preserve"> </w:t>
      </w:r>
      <w:r w:rsidRPr="00ED0774">
        <w:t>отдельную</w:t>
      </w:r>
      <w:r w:rsidR="00926681" w:rsidRPr="00ED0774">
        <w:t xml:space="preserve"> </w:t>
      </w:r>
      <w:r w:rsidRPr="00ED0774">
        <w:t>категорию,</w:t>
      </w:r>
      <w:r w:rsidR="00926681" w:rsidRPr="00ED0774">
        <w:t xml:space="preserve"> </w:t>
      </w:r>
      <w:r w:rsidRPr="00ED0774">
        <w:t>однако</w:t>
      </w:r>
      <w:r w:rsidR="00926681" w:rsidRPr="00ED0774">
        <w:t xml:space="preserve"> </w:t>
      </w:r>
      <w:r w:rsidRPr="00ED0774">
        <w:t>необходимо</w:t>
      </w:r>
      <w:r w:rsidR="00926681" w:rsidRPr="00ED0774">
        <w:t xml:space="preserve"> </w:t>
      </w:r>
      <w:r w:rsidRPr="00ED0774">
        <w:t>определять</w:t>
      </w:r>
      <w:r w:rsidR="00926681" w:rsidRPr="00ED0774">
        <w:t xml:space="preserve"> </w:t>
      </w:r>
      <w:r w:rsidRPr="00ED0774">
        <w:t>эти</w:t>
      </w:r>
      <w:r w:rsidR="00926681" w:rsidRPr="00ED0774">
        <w:t xml:space="preserve"> </w:t>
      </w:r>
      <w:r w:rsidRPr="00ED0774">
        <w:t>мутации,</w:t>
      </w:r>
      <w:r w:rsidR="00926681" w:rsidRPr="00ED0774">
        <w:t xml:space="preserve"> </w:t>
      </w:r>
      <w:r w:rsidRPr="00ED0774">
        <w:t>так</w:t>
      </w:r>
      <w:r w:rsidR="00926681" w:rsidRPr="00ED0774">
        <w:t xml:space="preserve"> </w:t>
      </w:r>
      <w:r w:rsidRPr="00ED0774">
        <w:t>как</w:t>
      </w:r>
      <w:r w:rsidR="00926681" w:rsidRPr="00ED0774">
        <w:t xml:space="preserve"> </w:t>
      </w:r>
      <w:r w:rsidRPr="00ED0774">
        <w:t>они</w:t>
      </w:r>
      <w:r w:rsidR="00926681" w:rsidRPr="00ED0774">
        <w:t xml:space="preserve"> </w:t>
      </w:r>
      <w:r w:rsidRPr="00ED0774">
        <w:t>имеют</w:t>
      </w:r>
      <w:r w:rsidR="00926681" w:rsidRPr="00ED0774">
        <w:t xml:space="preserve"> </w:t>
      </w:r>
      <w:r w:rsidRPr="00ED0774">
        <w:t>прогностическую</w:t>
      </w:r>
      <w:r w:rsidR="00926681" w:rsidRPr="00ED0774">
        <w:t xml:space="preserve"> </w:t>
      </w:r>
      <w:r w:rsidRPr="00ED0774">
        <w:t>значимость.</w:t>
      </w:r>
      <w:r w:rsidR="00926681" w:rsidRPr="00ED0774">
        <w:t xml:space="preserve"> </w:t>
      </w:r>
      <w:r w:rsidR="006D7680" w:rsidRPr="00ED0774">
        <w:rPr>
          <w:color w:val="000000"/>
        </w:rPr>
        <w:t>Р</w:t>
      </w:r>
      <w:r w:rsidR="00037249" w:rsidRPr="00ED0774">
        <w:rPr>
          <w:color w:val="000000"/>
        </w:rPr>
        <w:t>екомендуется</w:t>
      </w:r>
      <w:r w:rsidR="00926681" w:rsidRPr="00ED0774">
        <w:rPr>
          <w:color w:val="000000"/>
        </w:rPr>
        <w:t xml:space="preserve"> </w:t>
      </w:r>
      <w:r w:rsidR="00037249" w:rsidRPr="00ED0774">
        <w:rPr>
          <w:color w:val="000000"/>
        </w:rPr>
        <w:t>не</w:t>
      </w:r>
      <w:r w:rsidR="00926681" w:rsidRPr="00ED0774">
        <w:rPr>
          <w:color w:val="000000"/>
        </w:rPr>
        <w:t xml:space="preserve"> </w:t>
      </w:r>
      <w:r w:rsidR="00037249" w:rsidRPr="00ED0774">
        <w:rPr>
          <w:color w:val="000000"/>
        </w:rPr>
        <w:t>только</w:t>
      </w:r>
      <w:r w:rsidR="00926681" w:rsidRPr="00ED0774">
        <w:rPr>
          <w:color w:val="000000"/>
        </w:rPr>
        <w:t xml:space="preserve"> </w:t>
      </w:r>
      <w:r w:rsidR="00037249" w:rsidRPr="00ED0774">
        <w:rPr>
          <w:color w:val="000000"/>
        </w:rPr>
        <w:t>определять</w:t>
      </w:r>
      <w:r w:rsidR="00926681" w:rsidRPr="00ED0774">
        <w:rPr>
          <w:color w:val="000000"/>
        </w:rPr>
        <w:t xml:space="preserve"> </w:t>
      </w:r>
      <w:r w:rsidR="00037249" w:rsidRPr="00ED0774">
        <w:rPr>
          <w:color w:val="000000"/>
        </w:rPr>
        <w:t>наличие</w:t>
      </w:r>
      <w:r w:rsidR="00926681" w:rsidRPr="00ED0774">
        <w:rPr>
          <w:color w:val="000000"/>
        </w:rPr>
        <w:t xml:space="preserve"> </w:t>
      </w:r>
      <w:r w:rsidR="00037249" w:rsidRPr="00ED0774">
        <w:rPr>
          <w:rFonts w:eastAsia="MS Mincho"/>
          <w:i/>
          <w:iCs/>
        </w:rPr>
        <w:t>FLT3</w:t>
      </w:r>
      <w:r w:rsidR="00037249" w:rsidRPr="00ED0774">
        <w:rPr>
          <w:rFonts w:eastAsia="MS Mincho"/>
        </w:rPr>
        <w:t>-ITD</w:t>
      </w:r>
      <w:r w:rsidR="00037249" w:rsidRPr="00ED0774">
        <w:rPr>
          <w:color w:val="000000"/>
        </w:rPr>
        <w:t>,</w:t>
      </w:r>
      <w:r w:rsidR="00926681" w:rsidRPr="00ED0774">
        <w:rPr>
          <w:color w:val="000000"/>
        </w:rPr>
        <w:t xml:space="preserve"> </w:t>
      </w:r>
      <w:r w:rsidR="00037249" w:rsidRPr="00ED0774">
        <w:rPr>
          <w:color w:val="000000"/>
        </w:rPr>
        <w:t>но</w:t>
      </w:r>
      <w:r w:rsidR="00926681" w:rsidRPr="00ED0774">
        <w:rPr>
          <w:color w:val="000000"/>
        </w:rPr>
        <w:t xml:space="preserve"> </w:t>
      </w:r>
      <w:r w:rsidR="00037249" w:rsidRPr="00ED0774">
        <w:rPr>
          <w:color w:val="000000"/>
        </w:rPr>
        <w:t>и</w:t>
      </w:r>
      <w:r w:rsidR="00926681" w:rsidRPr="00ED0774">
        <w:rPr>
          <w:color w:val="000000"/>
        </w:rPr>
        <w:t xml:space="preserve"> </w:t>
      </w:r>
      <w:r w:rsidR="00037249" w:rsidRPr="00ED0774">
        <w:rPr>
          <w:color w:val="000000"/>
        </w:rPr>
        <w:t>определять,</w:t>
      </w:r>
      <w:r w:rsidR="00926681" w:rsidRPr="00ED0774">
        <w:rPr>
          <w:color w:val="000000"/>
        </w:rPr>
        <w:t xml:space="preserve"> </w:t>
      </w:r>
      <w:r w:rsidR="00037249" w:rsidRPr="00ED0774">
        <w:rPr>
          <w:color w:val="000000"/>
        </w:rPr>
        <w:t>так</w:t>
      </w:r>
      <w:r w:rsidR="00926681" w:rsidRPr="00ED0774">
        <w:rPr>
          <w:color w:val="000000"/>
        </w:rPr>
        <w:t xml:space="preserve"> </w:t>
      </w:r>
      <w:r w:rsidR="00037249" w:rsidRPr="00ED0774">
        <w:rPr>
          <w:color w:val="000000"/>
        </w:rPr>
        <w:t>называемое</w:t>
      </w:r>
      <w:r w:rsidR="00926681" w:rsidRPr="00ED0774">
        <w:rPr>
          <w:color w:val="000000"/>
        </w:rPr>
        <w:t xml:space="preserve"> </w:t>
      </w:r>
      <w:r w:rsidR="00037249" w:rsidRPr="00ED0774">
        <w:rPr>
          <w:color w:val="000000"/>
        </w:rPr>
        <w:t>аллельное</w:t>
      </w:r>
      <w:r w:rsidR="00926681" w:rsidRPr="00ED0774">
        <w:rPr>
          <w:color w:val="000000"/>
        </w:rPr>
        <w:t xml:space="preserve"> </w:t>
      </w:r>
      <w:r w:rsidR="00037249" w:rsidRPr="00ED0774">
        <w:rPr>
          <w:color w:val="000000"/>
        </w:rPr>
        <w:t>соотношение,</w:t>
      </w:r>
      <w:r w:rsidR="00926681" w:rsidRPr="00ED0774">
        <w:rPr>
          <w:color w:val="000000"/>
        </w:rPr>
        <w:t xml:space="preserve"> </w:t>
      </w:r>
      <w:r w:rsidR="00037249" w:rsidRPr="00ED0774">
        <w:rPr>
          <w:color w:val="000000"/>
        </w:rPr>
        <w:t>которое</w:t>
      </w:r>
      <w:r w:rsidR="00926681" w:rsidRPr="00ED0774">
        <w:rPr>
          <w:color w:val="000000"/>
        </w:rPr>
        <w:t xml:space="preserve"> </w:t>
      </w:r>
      <w:r w:rsidR="00037249" w:rsidRPr="00ED0774">
        <w:rPr>
          <w:color w:val="000000"/>
        </w:rPr>
        <w:t>характеризует</w:t>
      </w:r>
      <w:r w:rsidR="00926681" w:rsidRPr="00ED0774">
        <w:rPr>
          <w:color w:val="000000"/>
        </w:rPr>
        <w:t xml:space="preserve"> </w:t>
      </w:r>
      <w:r w:rsidR="00037249" w:rsidRPr="00ED0774">
        <w:rPr>
          <w:color w:val="000000"/>
        </w:rPr>
        <w:t>объем</w:t>
      </w:r>
      <w:r w:rsidR="00926681" w:rsidRPr="00ED0774">
        <w:rPr>
          <w:color w:val="000000"/>
        </w:rPr>
        <w:t xml:space="preserve"> </w:t>
      </w:r>
      <w:r w:rsidR="00037249" w:rsidRPr="00ED0774">
        <w:rPr>
          <w:color w:val="000000"/>
        </w:rPr>
        <w:t>опухоли.</w:t>
      </w:r>
      <w:r w:rsidR="00926681" w:rsidRPr="00ED0774">
        <w:rPr>
          <w:color w:val="000000"/>
        </w:rPr>
        <w:t xml:space="preserve"> </w:t>
      </w:r>
      <w:r w:rsidR="00037249" w:rsidRPr="00ED0774">
        <w:rPr>
          <w:color w:val="000000"/>
        </w:rPr>
        <w:t>Аллельное</w:t>
      </w:r>
      <w:r w:rsidR="00926681" w:rsidRPr="00ED0774">
        <w:rPr>
          <w:color w:val="000000"/>
        </w:rPr>
        <w:t xml:space="preserve"> </w:t>
      </w:r>
      <w:r w:rsidR="00037249" w:rsidRPr="00ED0774">
        <w:rPr>
          <w:color w:val="000000"/>
        </w:rPr>
        <w:t>соотношение</w:t>
      </w:r>
      <w:r w:rsidR="00926681" w:rsidRPr="00ED0774">
        <w:rPr>
          <w:color w:val="000000"/>
        </w:rPr>
        <w:t xml:space="preserve"> </w:t>
      </w:r>
      <w:r w:rsidR="00037249" w:rsidRPr="00ED0774">
        <w:rPr>
          <w:color w:val="000000"/>
        </w:rPr>
        <w:t>считается</w:t>
      </w:r>
      <w:r w:rsidR="00926681" w:rsidRPr="00ED0774">
        <w:rPr>
          <w:color w:val="000000"/>
        </w:rPr>
        <w:t xml:space="preserve"> </w:t>
      </w:r>
      <w:r w:rsidR="00037249" w:rsidRPr="00ED0774">
        <w:rPr>
          <w:color w:val="000000"/>
        </w:rPr>
        <w:t>высоким</w:t>
      </w:r>
      <w:r w:rsidR="00926681" w:rsidRPr="00ED0774">
        <w:rPr>
          <w:color w:val="000000"/>
        </w:rPr>
        <w:t xml:space="preserve"> </w:t>
      </w:r>
      <w:r w:rsidR="00037249" w:rsidRPr="00ED0774">
        <w:rPr>
          <w:color w:val="000000"/>
        </w:rPr>
        <w:t>при</w:t>
      </w:r>
      <w:r w:rsidR="00926681" w:rsidRPr="00ED0774">
        <w:rPr>
          <w:color w:val="000000"/>
        </w:rPr>
        <w:t xml:space="preserve"> </w:t>
      </w:r>
      <w:r w:rsidR="00037249" w:rsidRPr="00ED0774">
        <w:rPr>
          <w:color w:val="000000"/>
        </w:rPr>
        <w:t>значениях</w:t>
      </w:r>
      <w:r w:rsidR="00926681" w:rsidRPr="00ED0774">
        <w:rPr>
          <w:color w:val="000000"/>
        </w:rPr>
        <w:t xml:space="preserve"> </w:t>
      </w:r>
      <w:r w:rsidR="00693B84" w:rsidRPr="00ED0774">
        <w:rPr>
          <w:color w:val="000000"/>
        </w:rPr>
        <w:t>≥0,5</w:t>
      </w:r>
      <w:r w:rsidR="00926681" w:rsidRPr="00ED0774">
        <w:rPr>
          <w:color w:val="000000"/>
        </w:rPr>
        <w:t xml:space="preserve"> </w:t>
      </w:r>
      <w:r w:rsidR="00037249" w:rsidRPr="00ED0774">
        <w:rPr>
          <w:color w:val="000000"/>
        </w:rPr>
        <w:t>и</w:t>
      </w:r>
      <w:r w:rsidR="00926681" w:rsidRPr="00ED0774">
        <w:rPr>
          <w:color w:val="000000"/>
        </w:rPr>
        <w:t xml:space="preserve"> </w:t>
      </w:r>
      <w:r w:rsidR="00037249" w:rsidRPr="00ED0774">
        <w:rPr>
          <w:color w:val="000000"/>
        </w:rPr>
        <w:t>низким</w:t>
      </w:r>
      <w:r w:rsidR="00926681" w:rsidRPr="00ED0774">
        <w:rPr>
          <w:color w:val="000000"/>
        </w:rPr>
        <w:t xml:space="preserve"> </w:t>
      </w:r>
      <w:r w:rsidR="00037249" w:rsidRPr="00ED0774">
        <w:rPr>
          <w:color w:val="000000"/>
        </w:rPr>
        <w:t>–</w:t>
      </w:r>
      <w:r w:rsidR="00926681" w:rsidRPr="00ED0774">
        <w:rPr>
          <w:color w:val="000000"/>
        </w:rPr>
        <w:t xml:space="preserve"> </w:t>
      </w:r>
      <w:r w:rsidR="00037249" w:rsidRPr="00ED0774">
        <w:rPr>
          <w:color w:val="000000"/>
        </w:rPr>
        <w:t>при</w:t>
      </w:r>
      <w:r w:rsidR="00926681" w:rsidRPr="00ED0774">
        <w:rPr>
          <w:color w:val="000000"/>
        </w:rPr>
        <w:t xml:space="preserve"> </w:t>
      </w:r>
      <w:r w:rsidR="00037249" w:rsidRPr="00ED0774">
        <w:rPr>
          <w:color w:val="000000"/>
        </w:rPr>
        <w:t>значениях</w:t>
      </w:r>
      <w:r w:rsidR="00926681" w:rsidRPr="00ED0774">
        <w:rPr>
          <w:color w:val="000000"/>
        </w:rPr>
        <w:t xml:space="preserve"> </w:t>
      </w:r>
      <w:r w:rsidR="00693B84" w:rsidRPr="00ED0774">
        <w:rPr>
          <w:color w:val="000000"/>
        </w:rPr>
        <w:t>&lt;</w:t>
      </w:r>
      <w:r w:rsidR="00037249" w:rsidRPr="00ED0774">
        <w:rPr>
          <w:color w:val="000000"/>
        </w:rPr>
        <w:t>0,5.</w:t>
      </w:r>
      <w:r w:rsidR="00926681" w:rsidRPr="00ED0774">
        <w:rPr>
          <w:color w:val="000000"/>
        </w:rPr>
        <w:t xml:space="preserve"> </w:t>
      </w:r>
      <w:r w:rsidR="00037249" w:rsidRPr="00ED0774">
        <w:rPr>
          <w:color w:val="000000"/>
        </w:rPr>
        <w:t>Прогностическую</w:t>
      </w:r>
      <w:r w:rsidR="00926681" w:rsidRPr="00ED0774">
        <w:rPr>
          <w:color w:val="000000"/>
        </w:rPr>
        <w:t xml:space="preserve"> </w:t>
      </w:r>
      <w:r w:rsidR="00037249" w:rsidRPr="00ED0774">
        <w:rPr>
          <w:color w:val="000000"/>
        </w:rPr>
        <w:t>значимость</w:t>
      </w:r>
      <w:r w:rsidR="00926681" w:rsidRPr="00ED0774">
        <w:rPr>
          <w:color w:val="000000"/>
        </w:rPr>
        <w:t xml:space="preserve"> </w:t>
      </w:r>
      <w:r w:rsidR="00037249" w:rsidRPr="00ED0774">
        <w:rPr>
          <w:color w:val="000000"/>
        </w:rPr>
        <w:t>имеют</w:t>
      </w:r>
      <w:r w:rsidR="00926681" w:rsidRPr="00ED0774">
        <w:rPr>
          <w:color w:val="000000"/>
        </w:rPr>
        <w:t xml:space="preserve"> </w:t>
      </w:r>
      <w:r w:rsidR="00037249" w:rsidRPr="00ED0774">
        <w:rPr>
          <w:color w:val="000000"/>
        </w:rPr>
        <w:t>высокие</w:t>
      </w:r>
      <w:r w:rsidR="00926681" w:rsidRPr="00ED0774">
        <w:rPr>
          <w:color w:val="000000"/>
        </w:rPr>
        <w:t xml:space="preserve"> </w:t>
      </w:r>
      <w:r w:rsidR="00037249" w:rsidRPr="00ED0774">
        <w:rPr>
          <w:color w:val="000000"/>
        </w:rPr>
        <w:t>значения.</w:t>
      </w:r>
    </w:p>
    <w:p w14:paraId="50B9C862" w14:textId="77777777" w:rsidR="004A3B1D" w:rsidRPr="00ED0774" w:rsidRDefault="004A3B1D" w:rsidP="00705E68">
      <w:pPr>
        <w:ind w:firstLine="720"/>
        <w:contextualSpacing/>
        <w:divId w:val="659507628"/>
        <w:rPr>
          <w:color w:val="000000"/>
        </w:rPr>
      </w:pPr>
      <w:r w:rsidRPr="00ED0774">
        <w:rPr>
          <w:color w:val="000000"/>
        </w:rPr>
        <w:lastRenderedPageBreak/>
        <w:t>Ранее</w:t>
      </w:r>
      <w:r w:rsidR="00926681" w:rsidRPr="00ED0774">
        <w:rPr>
          <w:color w:val="000000"/>
        </w:rPr>
        <w:t xml:space="preserve"> </w:t>
      </w:r>
      <w:r w:rsidRPr="00ED0774">
        <w:rPr>
          <w:color w:val="000000"/>
        </w:rPr>
        <w:t>выделяемая</w:t>
      </w:r>
      <w:r w:rsidR="00926681" w:rsidRPr="00ED0774">
        <w:rPr>
          <w:color w:val="000000"/>
        </w:rPr>
        <w:t xml:space="preserve"> </w:t>
      </w:r>
      <w:r w:rsidRPr="00ED0774">
        <w:rPr>
          <w:color w:val="000000"/>
        </w:rPr>
        <w:t>подгруппа</w:t>
      </w:r>
      <w:r w:rsidR="00926681" w:rsidRPr="00ED0774">
        <w:rPr>
          <w:color w:val="000000"/>
        </w:rPr>
        <w:t xml:space="preserve"> </w:t>
      </w:r>
      <w:r w:rsidRPr="00ED0774">
        <w:rPr>
          <w:color w:val="000000"/>
        </w:rPr>
        <w:t>«ОМЛ</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мультилинейной</w:t>
      </w:r>
      <w:r w:rsidR="00926681" w:rsidRPr="00ED0774">
        <w:rPr>
          <w:color w:val="000000"/>
        </w:rPr>
        <w:t xml:space="preserve"> </w:t>
      </w:r>
      <w:r w:rsidRPr="00ED0774">
        <w:rPr>
          <w:color w:val="000000"/>
        </w:rPr>
        <w:t>дисплазией»</w:t>
      </w:r>
      <w:r w:rsidR="00926681" w:rsidRPr="00ED0774">
        <w:rPr>
          <w:color w:val="000000"/>
        </w:rPr>
        <w:t xml:space="preserve"> </w:t>
      </w:r>
      <w:r w:rsidRPr="00ED0774">
        <w:rPr>
          <w:color w:val="000000"/>
        </w:rPr>
        <w:t>в</w:t>
      </w:r>
      <w:r w:rsidR="00926681" w:rsidRPr="00ED0774">
        <w:rPr>
          <w:color w:val="000000"/>
        </w:rPr>
        <w:t xml:space="preserve"> </w:t>
      </w:r>
      <w:r w:rsidRPr="00ED0774">
        <w:rPr>
          <w:color w:val="000000"/>
        </w:rPr>
        <w:t>классификации</w:t>
      </w:r>
      <w:r w:rsidR="00926681" w:rsidRPr="00ED0774">
        <w:rPr>
          <w:color w:val="000000"/>
        </w:rPr>
        <w:t xml:space="preserve"> </w:t>
      </w:r>
      <w:r w:rsidRPr="00ED0774">
        <w:rPr>
          <w:color w:val="000000"/>
        </w:rPr>
        <w:t>ВОЗ</w:t>
      </w:r>
      <w:r w:rsidR="00926681" w:rsidRPr="00ED0774">
        <w:rPr>
          <w:color w:val="000000"/>
        </w:rPr>
        <w:t xml:space="preserve"> </w:t>
      </w:r>
      <w:r w:rsidRPr="00ED0774">
        <w:rPr>
          <w:color w:val="000000"/>
        </w:rPr>
        <w:t>(2016)</w:t>
      </w:r>
      <w:r w:rsidR="00926681" w:rsidRPr="00ED0774">
        <w:rPr>
          <w:color w:val="000000"/>
        </w:rPr>
        <w:t xml:space="preserve"> </w:t>
      </w:r>
      <w:r w:rsidRPr="00ED0774">
        <w:rPr>
          <w:color w:val="000000"/>
        </w:rPr>
        <w:t>определяется</w:t>
      </w:r>
      <w:r w:rsidR="00926681" w:rsidRPr="00ED0774">
        <w:rPr>
          <w:color w:val="000000"/>
        </w:rPr>
        <w:t xml:space="preserve"> </w:t>
      </w:r>
      <w:r w:rsidRPr="00ED0774">
        <w:rPr>
          <w:color w:val="000000"/>
        </w:rPr>
        <w:t>как</w:t>
      </w:r>
      <w:r w:rsidR="00926681" w:rsidRPr="00ED0774">
        <w:rPr>
          <w:color w:val="000000"/>
        </w:rPr>
        <w:t xml:space="preserve"> </w:t>
      </w:r>
      <w:r w:rsidRPr="00ED0774">
        <w:rPr>
          <w:color w:val="000000"/>
        </w:rPr>
        <w:t>«ОМЛ</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изменениями,</w:t>
      </w:r>
      <w:r w:rsidR="00926681" w:rsidRPr="00ED0774">
        <w:rPr>
          <w:color w:val="000000"/>
        </w:rPr>
        <w:t xml:space="preserve"> </w:t>
      </w:r>
      <w:r w:rsidRPr="00ED0774">
        <w:rPr>
          <w:color w:val="000000"/>
        </w:rPr>
        <w:t>связанными</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миелодисплазией».</w:t>
      </w:r>
      <w:r w:rsidR="00926681" w:rsidRPr="00ED0774">
        <w:rPr>
          <w:color w:val="000000"/>
        </w:rPr>
        <w:t xml:space="preserve"> </w:t>
      </w:r>
      <w:r w:rsidRPr="00ED0774">
        <w:rPr>
          <w:color w:val="000000"/>
        </w:rPr>
        <w:t>ОМЛ</w:t>
      </w:r>
      <w:r w:rsidR="00926681" w:rsidRPr="00ED0774">
        <w:rPr>
          <w:color w:val="000000"/>
        </w:rPr>
        <w:t xml:space="preserve"> </w:t>
      </w:r>
      <w:r w:rsidRPr="00ED0774">
        <w:rPr>
          <w:color w:val="000000"/>
        </w:rPr>
        <w:t>могут</w:t>
      </w:r>
      <w:r w:rsidR="00926681" w:rsidRPr="00ED0774">
        <w:rPr>
          <w:color w:val="000000"/>
        </w:rPr>
        <w:t xml:space="preserve"> </w:t>
      </w:r>
      <w:r w:rsidRPr="00ED0774">
        <w:rPr>
          <w:color w:val="000000"/>
        </w:rPr>
        <w:t>относиться</w:t>
      </w:r>
      <w:r w:rsidR="00926681" w:rsidRPr="00ED0774">
        <w:rPr>
          <w:color w:val="000000"/>
        </w:rPr>
        <w:t xml:space="preserve"> </w:t>
      </w:r>
      <w:r w:rsidRPr="00ED0774">
        <w:rPr>
          <w:color w:val="000000"/>
        </w:rPr>
        <w:t>к</w:t>
      </w:r>
      <w:r w:rsidR="00926681" w:rsidRPr="00ED0774">
        <w:rPr>
          <w:color w:val="000000"/>
        </w:rPr>
        <w:t xml:space="preserve"> </w:t>
      </w:r>
      <w:r w:rsidRPr="00ED0774">
        <w:rPr>
          <w:color w:val="000000"/>
        </w:rPr>
        <w:t>категории</w:t>
      </w:r>
      <w:r w:rsidR="00926681" w:rsidRPr="00ED0774">
        <w:rPr>
          <w:color w:val="000000"/>
        </w:rPr>
        <w:t xml:space="preserve"> </w:t>
      </w:r>
      <w:r w:rsidRPr="00ED0774">
        <w:rPr>
          <w:color w:val="000000"/>
        </w:rPr>
        <w:t>«ОМЛ</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изменениями,</w:t>
      </w:r>
      <w:r w:rsidR="00926681" w:rsidRPr="00ED0774">
        <w:rPr>
          <w:color w:val="000000"/>
        </w:rPr>
        <w:t xml:space="preserve"> </w:t>
      </w:r>
      <w:r w:rsidRPr="00ED0774">
        <w:rPr>
          <w:color w:val="000000"/>
        </w:rPr>
        <w:t>связанными</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миелодисплазией»,</w:t>
      </w:r>
      <w:r w:rsidR="00926681" w:rsidRPr="00ED0774">
        <w:rPr>
          <w:color w:val="000000"/>
        </w:rPr>
        <w:t xml:space="preserve"> </w:t>
      </w:r>
      <w:r w:rsidRPr="00ED0774">
        <w:rPr>
          <w:color w:val="000000"/>
        </w:rPr>
        <w:t>если:</w:t>
      </w:r>
    </w:p>
    <w:p w14:paraId="024949A6" w14:textId="77777777" w:rsidR="00693B84" w:rsidRPr="00ED0774" w:rsidRDefault="004A3B1D" w:rsidP="00275537">
      <w:pPr>
        <w:pStyle w:val="1f0"/>
        <w:numPr>
          <w:ilvl w:val="0"/>
          <w:numId w:val="15"/>
        </w:numPr>
        <w:pBdr>
          <w:top w:val="none" w:sz="0" w:space="0" w:color="auto"/>
          <w:left w:val="none" w:sz="0" w:space="0" w:color="auto"/>
          <w:bottom w:val="none" w:sz="0" w:space="0" w:color="auto"/>
          <w:right w:val="none" w:sz="0" w:space="0" w:color="auto"/>
          <w:bar w:val="none" w:sz="0" w:color="auto"/>
        </w:pBdr>
        <w:spacing w:after="0" w:line="360" w:lineRule="auto"/>
        <w:contextualSpacing/>
        <w:jc w:val="both"/>
        <w:divId w:val="659507628"/>
        <w:rPr>
          <w:rFonts w:ascii="Times New Roman" w:hAnsi="Times New Roman" w:cs="Times New Roman"/>
          <w:sz w:val="24"/>
          <w:szCs w:val="24"/>
        </w:rPr>
      </w:pPr>
      <w:r w:rsidRPr="00ED0774">
        <w:rPr>
          <w:rFonts w:ascii="Times New Roman" w:hAnsi="Times New Roman" w:cs="Times New Roman"/>
          <w:sz w:val="24"/>
          <w:szCs w:val="24"/>
        </w:rPr>
        <w:t>20</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бластных</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клеток</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в</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костном</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мозге</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или</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периферической</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крови</w:t>
      </w:r>
      <w:r w:rsidR="00693B84" w:rsidRPr="00ED0774">
        <w:rPr>
          <w:rFonts w:ascii="Times New Roman" w:hAnsi="Times New Roman" w:cs="Times New Roman"/>
          <w:sz w:val="24"/>
          <w:szCs w:val="24"/>
        </w:rPr>
        <w:t>;</w:t>
      </w:r>
    </w:p>
    <w:p w14:paraId="509B03F3" w14:textId="77777777" w:rsidR="00693B84" w:rsidRPr="00ED0774" w:rsidRDefault="004A3B1D" w:rsidP="00275537">
      <w:pPr>
        <w:pStyle w:val="1f0"/>
        <w:numPr>
          <w:ilvl w:val="0"/>
          <w:numId w:val="15"/>
        </w:numPr>
        <w:pBdr>
          <w:top w:val="none" w:sz="0" w:space="0" w:color="auto"/>
          <w:left w:val="none" w:sz="0" w:space="0" w:color="auto"/>
          <w:bottom w:val="none" w:sz="0" w:space="0" w:color="auto"/>
          <w:right w:val="none" w:sz="0" w:space="0" w:color="auto"/>
          <w:bar w:val="none" w:sz="0" w:color="auto"/>
        </w:pBdr>
        <w:spacing w:after="0" w:line="360" w:lineRule="auto"/>
        <w:contextualSpacing/>
        <w:jc w:val="both"/>
        <w:divId w:val="659507628"/>
        <w:rPr>
          <w:rFonts w:ascii="Times New Roman" w:hAnsi="Times New Roman" w:cs="Times New Roman"/>
          <w:sz w:val="24"/>
          <w:szCs w:val="24"/>
        </w:rPr>
      </w:pPr>
      <w:r w:rsidRPr="00ED0774">
        <w:rPr>
          <w:rFonts w:ascii="Times New Roman" w:hAnsi="Times New Roman" w:cs="Times New Roman"/>
          <w:sz w:val="24"/>
          <w:szCs w:val="24"/>
        </w:rPr>
        <w:t>существует</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предшествующая</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история</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МДС</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или</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иного</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МПЗ;</w:t>
      </w:r>
    </w:p>
    <w:p w14:paraId="65F36648" w14:textId="77777777" w:rsidR="004A3B1D" w:rsidRPr="00ED0774" w:rsidRDefault="004A3B1D" w:rsidP="00275537">
      <w:pPr>
        <w:pStyle w:val="1f0"/>
        <w:numPr>
          <w:ilvl w:val="0"/>
          <w:numId w:val="15"/>
        </w:numPr>
        <w:pBdr>
          <w:top w:val="none" w:sz="0" w:space="0" w:color="auto"/>
          <w:left w:val="none" w:sz="0" w:space="0" w:color="auto"/>
          <w:bottom w:val="none" w:sz="0" w:space="0" w:color="auto"/>
          <w:right w:val="none" w:sz="0" w:space="0" w:color="auto"/>
          <w:bar w:val="none" w:sz="0" w:color="auto"/>
        </w:pBdr>
        <w:spacing w:after="0" w:line="360" w:lineRule="auto"/>
        <w:contextualSpacing/>
        <w:jc w:val="both"/>
        <w:divId w:val="659507628"/>
        <w:rPr>
          <w:rFonts w:ascii="Times New Roman" w:hAnsi="Times New Roman" w:cs="Times New Roman"/>
          <w:sz w:val="24"/>
          <w:szCs w:val="24"/>
        </w:rPr>
      </w:pPr>
      <w:r w:rsidRPr="00ED0774">
        <w:rPr>
          <w:rFonts w:ascii="Times New Roman" w:hAnsi="Times New Roman" w:cs="Times New Roman"/>
          <w:sz w:val="24"/>
          <w:szCs w:val="24"/>
        </w:rPr>
        <w:t>существуют</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цитогенетические</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аномалии,</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ассоциированные</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с</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миелодисплазией:</w:t>
      </w:r>
    </w:p>
    <w:p w14:paraId="45A7C34E" w14:textId="77777777" w:rsidR="00693B84" w:rsidRPr="00ED0774" w:rsidRDefault="004A3B1D" w:rsidP="00275537">
      <w:pPr>
        <w:pStyle w:val="1f0"/>
        <w:numPr>
          <w:ilvl w:val="0"/>
          <w:numId w:val="16"/>
        </w:numPr>
        <w:pBdr>
          <w:top w:val="none" w:sz="0" w:space="0" w:color="auto"/>
          <w:left w:val="none" w:sz="0" w:space="0" w:color="auto"/>
          <w:bottom w:val="none" w:sz="0" w:space="0" w:color="auto"/>
          <w:right w:val="none" w:sz="0" w:space="0" w:color="auto"/>
          <w:bar w:val="none" w:sz="0" w:color="auto"/>
        </w:pBdr>
        <w:spacing w:after="0" w:line="360" w:lineRule="auto"/>
        <w:ind w:left="1416"/>
        <w:contextualSpacing/>
        <w:jc w:val="both"/>
        <w:divId w:val="659507628"/>
        <w:rPr>
          <w:rFonts w:ascii="Times New Roman" w:hAnsi="Times New Roman" w:cs="Times New Roman"/>
          <w:sz w:val="24"/>
          <w:szCs w:val="24"/>
        </w:rPr>
      </w:pPr>
      <w:r w:rsidRPr="00ED0774">
        <w:rPr>
          <w:rFonts w:ascii="Times New Roman" w:hAnsi="Times New Roman" w:cs="Times New Roman"/>
          <w:sz w:val="24"/>
          <w:szCs w:val="24"/>
        </w:rPr>
        <w:t>комплексный</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кариотип</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(3</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хромосомных</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аномалии</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и</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более);</w:t>
      </w:r>
    </w:p>
    <w:p w14:paraId="4FFC576F" w14:textId="77777777" w:rsidR="00693B84" w:rsidRPr="00ED0774" w:rsidRDefault="004A3B1D" w:rsidP="00275537">
      <w:pPr>
        <w:pStyle w:val="1f0"/>
        <w:numPr>
          <w:ilvl w:val="0"/>
          <w:numId w:val="16"/>
        </w:numPr>
        <w:pBdr>
          <w:top w:val="none" w:sz="0" w:space="0" w:color="auto"/>
          <w:left w:val="none" w:sz="0" w:space="0" w:color="auto"/>
          <w:bottom w:val="none" w:sz="0" w:space="0" w:color="auto"/>
          <w:right w:val="none" w:sz="0" w:space="0" w:color="auto"/>
          <w:bar w:val="none" w:sz="0" w:color="auto"/>
        </w:pBdr>
        <w:spacing w:after="0" w:line="360" w:lineRule="auto"/>
        <w:ind w:left="1416"/>
        <w:contextualSpacing/>
        <w:jc w:val="both"/>
        <w:divId w:val="659507628"/>
        <w:rPr>
          <w:rFonts w:ascii="Times New Roman" w:hAnsi="Times New Roman" w:cs="Times New Roman"/>
          <w:sz w:val="24"/>
          <w:szCs w:val="24"/>
        </w:rPr>
      </w:pPr>
      <w:r w:rsidRPr="00ED0774">
        <w:rPr>
          <w:rFonts w:ascii="Times New Roman" w:hAnsi="Times New Roman" w:cs="Times New Roman"/>
          <w:sz w:val="24"/>
          <w:szCs w:val="24"/>
        </w:rPr>
        <w:t>несбалансрованные</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перестройки:</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-7</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или</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lang w:val="en-US"/>
        </w:rPr>
        <w:t>del</w:t>
      </w:r>
      <w:r w:rsidRPr="00ED0774">
        <w:rPr>
          <w:rFonts w:ascii="Times New Roman" w:hAnsi="Times New Roman" w:cs="Times New Roman"/>
          <w:sz w:val="24"/>
          <w:szCs w:val="24"/>
        </w:rPr>
        <w:t>(7</w:t>
      </w:r>
      <w:r w:rsidRPr="00ED0774">
        <w:rPr>
          <w:rFonts w:ascii="Times New Roman" w:hAnsi="Times New Roman" w:cs="Times New Roman"/>
          <w:sz w:val="24"/>
          <w:szCs w:val="24"/>
          <w:lang w:val="en-US"/>
        </w:rPr>
        <w:t>q</w:t>
      </w:r>
      <w:r w:rsidRPr="00ED0774">
        <w:rPr>
          <w:rFonts w:ascii="Times New Roman" w:hAnsi="Times New Roman" w:cs="Times New Roman"/>
          <w:sz w:val="24"/>
          <w:szCs w:val="24"/>
        </w:rPr>
        <w:t>);</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-5</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или</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lang w:val="en-US"/>
        </w:rPr>
        <w:t>del</w:t>
      </w:r>
      <w:r w:rsidRPr="00ED0774">
        <w:rPr>
          <w:rFonts w:ascii="Times New Roman" w:hAnsi="Times New Roman" w:cs="Times New Roman"/>
          <w:sz w:val="24"/>
          <w:szCs w:val="24"/>
        </w:rPr>
        <w:t>(5</w:t>
      </w:r>
      <w:r w:rsidRPr="00ED0774">
        <w:rPr>
          <w:rFonts w:ascii="Times New Roman" w:hAnsi="Times New Roman" w:cs="Times New Roman"/>
          <w:sz w:val="24"/>
          <w:szCs w:val="24"/>
          <w:lang w:val="en-US"/>
        </w:rPr>
        <w:t>q</w:t>
      </w:r>
      <w:r w:rsidRPr="00ED0774">
        <w:rPr>
          <w:rFonts w:ascii="Times New Roman" w:hAnsi="Times New Roman" w:cs="Times New Roman"/>
          <w:sz w:val="24"/>
          <w:szCs w:val="24"/>
        </w:rPr>
        <w:t>);</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lang w:val="en-US"/>
        </w:rPr>
        <w:t>i</w:t>
      </w:r>
      <w:r w:rsidRPr="00ED0774">
        <w:rPr>
          <w:rFonts w:ascii="Times New Roman" w:hAnsi="Times New Roman" w:cs="Times New Roman"/>
          <w:sz w:val="24"/>
          <w:szCs w:val="24"/>
        </w:rPr>
        <w:t>(17</w:t>
      </w:r>
      <w:r w:rsidRPr="00ED0774">
        <w:rPr>
          <w:rFonts w:ascii="Times New Roman" w:hAnsi="Times New Roman" w:cs="Times New Roman"/>
          <w:sz w:val="24"/>
          <w:szCs w:val="24"/>
          <w:lang w:val="en-US"/>
        </w:rPr>
        <w:t>q</w:t>
      </w:r>
      <w:r w:rsidRPr="00ED0774">
        <w:rPr>
          <w:rFonts w:ascii="Times New Roman" w:hAnsi="Times New Roman" w:cs="Times New Roman"/>
          <w:sz w:val="24"/>
          <w:szCs w:val="24"/>
        </w:rPr>
        <w:t>)</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или</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lang w:val="en-US"/>
        </w:rPr>
        <w:t>t</w:t>
      </w:r>
      <w:r w:rsidRPr="00ED0774">
        <w:rPr>
          <w:rFonts w:ascii="Times New Roman" w:hAnsi="Times New Roman" w:cs="Times New Roman"/>
          <w:sz w:val="24"/>
          <w:szCs w:val="24"/>
        </w:rPr>
        <w:t>(17</w:t>
      </w:r>
      <w:r w:rsidRPr="00ED0774">
        <w:rPr>
          <w:rFonts w:ascii="Times New Roman" w:hAnsi="Times New Roman" w:cs="Times New Roman"/>
          <w:sz w:val="24"/>
          <w:szCs w:val="24"/>
          <w:lang w:val="en-US"/>
        </w:rPr>
        <w:t>p</w:t>
      </w:r>
      <w:r w:rsidRPr="00ED0774">
        <w:rPr>
          <w:rFonts w:ascii="Times New Roman" w:hAnsi="Times New Roman" w:cs="Times New Roman"/>
          <w:sz w:val="24"/>
          <w:szCs w:val="24"/>
        </w:rPr>
        <w:t>);</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-13</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или</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lang w:val="es-ES_tradnl"/>
        </w:rPr>
        <w:t>del</w:t>
      </w:r>
      <w:r w:rsidRPr="00ED0774">
        <w:rPr>
          <w:rFonts w:ascii="Times New Roman" w:hAnsi="Times New Roman" w:cs="Times New Roman"/>
          <w:sz w:val="24"/>
          <w:szCs w:val="24"/>
        </w:rPr>
        <w:t>(13</w:t>
      </w:r>
      <w:r w:rsidRPr="00ED0774">
        <w:rPr>
          <w:rFonts w:ascii="Times New Roman" w:hAnsi="Times New Roman" w:cs="Times New Roman"/>
          <w:sz w:val="24"/>
          <w:szCs w:val="24"/>
          <w:lang w:val="es-ES_tradnl"/>
        </w:rPr>
        <w:t>q</w:t>
      </w:r>
      <w:r w:rsidRPr="00ED0774">
        <w:rPr>
          <w:rFonts w:ascii="Times New Roman" w:hAnsi="Times New Roman" w:cs="Times New Roman"/>
          <w:sz w:val="24"/>
          <w:szCs w:val="24"/>
        </w:rPr>
        <w:t>);</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lang w:val="es-ES_tradnl"/>
        </w:rPr>
        <w:t>del</w:t>
      </w:r>
      <w:r w:rsidRPr="00ED0774">
        <w:rPr>
          <w:rFonts w:ascii="Times New Roman" w:hAnsi="Times New Roman" w:cs="Times New Roman"/>
          <w:sz w:val="24"/>
          <w:szCs w:val="24"/>
        </w:rPr>
        <w:t>(11</w:t>
      </w:r>
      <w:r w:rsidRPr="00ED0774">
        <w:rPr>
          <w:rFonts w:ascii="Times New Roman" w:hAnsi="Times New Roman" w:cs="Times New Roman"/>
          <w:sz w:val="24"/>
          <w:szCs w:val="24"/>
          <w:lang w:val="es-ES_tradnl"/>
        </w:rPr>
        <w:t>q</w:t>
      </w:r>
      <w:r w:rsidRPr="00ED0774">
        <w:rPr>
          <w:rFonts w:ascii="Times New Roman" w:hAnsi="Times New Roman" w:cs="Times New Roman"/>
          <w:sz w:val="24"/>
          <w:szCs w:val="24"/>
        </w:rPr>
        <w:t>);</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lang w:val="es-ES_tradnl"/>
        </w:rPr>
        <w:t>del</w:t>
      </w:r>
      <w:r w:rsidRPr="00ED0774">
        <w:rPr>
          <w:rFonts w:ascii="Times New Roman" w:hAnsi="Times New Roman" w:cs="Times New Roman"/>
          <w:sz w:val="24"/>
          <w:szCs w:val="24"/>
        </w:rPr>
        <w:t>(12</w:t>
      </w:r>
      <w:r w:rsidRPr="00ED0774">
        <w:rPr>
          <w:rFonts w:ascii="Times New Roman" w:hAnsi="Times New Roman" w:cs="Times New Roman"/>
          <w:sz w:val="24"/>
          <w:szCs w:val="24"/>
          <w:lang w:val="es-ES_tradnl"/>
        </w:rPr>
        <w:t>p</w:t>
      </w:r>
      <w:r w:rsidRPr="00ED0774">
        <w:rPr>
          <w:rFonts w:ascii="Times New Roman" w:hAnsi="Times New Roman" w:cs="Times New Roman"/>
          <w:sz w:val="24"/>
          <w:szCs w:val="24"/>
        </w:rPr>
        <w:t>)</w:t>
      </w:r>
      <w:r w:rsidR="00926681" w:rsidRPr="00ED0774">
        <w:rPr>
          <w:rFonts w:ascii="Times New Roman" w:hAnsi="Times New Roman" w:cs="Times New Roman"/>
          <w:sz w:val="24"/>
          <w:szCs w:val="24"/>
        </w:rPr>
        <w:t xml:space="preserve"> </w:t>
      </w:r>
      <w:r w:rsidR="00693B84" w:rsidRPr="00ED0774">
        <w:rPr>
          <w:rFonts w:ascii="Times New Roman" w:hAnsi="Times New Roman" w:cs="Times New Roman"/>
          <w:sz w:val="24"/>
          <w:szCs w:val="24"/>
        </w:rPr>
        <w:t>или</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lang w:val="es-ES_tradnl"/>
        </w:rPr>
        <w:t>t</w:t>
      </w:r>
      <w:r w:rsidRPr="00ED0774">
        <w:rPr>
          <w:rFonts w:ascii="Times New Roman" w:hAnsi="Times New Roman" w:cs="Times New Roman"/>
          <w:sz w:val="24"/>
          <w:szCs w:val="24"/>
        </w:rPr>
        <w:t>(12</w:t>
      </w:r>
      <w:r w:rsidRPr="00ED0774">
        <w:rPr>
          <w:rFonts w:ascii="Times New Roman" w:hAnsi="Times New Roman" w:cs="Times New Roman"/>
          <w:sz w:val="24"/>
          <w:szCs w:val="24"/>
          <w:lang w:val="es-ES_tradnl"/>
        </w:rPr>
        <w:t>p</w:t>
      </w:r>
      <w:r w:rsidRPr="00ED0774">
        <w:rPr>
          <w:rFonts w:ascii="Times New Roman" w:hAnsi="Times New Roman" w:cs="Times New Roman"/>
          <w:sz w:val="24"/>
          <w:szCs w:val="24"/>
        </w:rPr>
        <w:t>);</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lang w:val="es-ES_tradnl"/>
        </w:rPr>
        <w:t>del</w:t>
      </w:r>
      <w:r w:rsidRPr="00ED0774">
        <w:rPr>
          <w:rFonts w:ascii="Times New Roman" w:hAnsi="Times New Roman" w:cs="Times New Roman"/>
          <w:sz w:val="24"/>
          <w:szCs w:val="24"/>
        </w:rPr>
        <w:t>(9</w:t>
      </w:r>
      <w:r w:rsidRPr="00ED0774">
        <w:rPr>
          <w:rFonts w:ascii="Times New Roman" w:hAnsi="Times New Roman" w:cs="Times New Roman"/>
          <w:sz w:val="24"/>
          <w:szCs w:val="24"/>
          <w:lang w:val="es-ES_tradnl"/>
        </w:rPr>
        <w:t>q</w:t>
      </w:r>
      <w:r w:rsidRPr="00ED0774">
        <w:rPr>
          <w:rFonts w:ascii="Times New Roman" w:hAnsi="Times New Roman" w:cs="Times New Roman"/>
          <w:sz w:val="24"/>
          <w:szCs w:val="24"/>
        </w:rPr>
        <w:t>);</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lang w:val="es-ES_tradnl"/>
        </w:rPr>
        <w:t>idic</w:t>
      </w:r>
      <w:r w:rsidRPr="00ED0774">
        <w:rPr>
          <w:rFonts w:ascii="Times New Roman" w:hAnsi="Times New Roman" w:cs="Times New Roman"/>
          <w:sz w:val="24"/>
          <w:szCs w:val="24"/>
        </w:rPr>
        <w:t>(</w:t>
      </w:r>
      <w:r w:rsidRPr="00ED0774">
        <w:rPr>
          <w:rFonts w:ascii="Times New Roman" w:hAnsi="Times New Roman" w:cs="Times New Roman"/>
          <w:sz w:val="24"/>
          <w:szCs w:val="24"/>
          <w:lang w:val="es-ES_tradnl"/>
        </w:rPr>
        <w:t>X</w:t>
      </w:r>
      <w:r w:rsidRPr="00ED0774">
        <w:rPr>
          <w:rFonts w:ascii="Times New Roman" w:hAnsi="Times New Roman" w:cs="Times New Roman"/>
          <w:sz w:val="24"/>
          <w:szCs w:val="24"/>
        </w:rPr>
        <w:t>)(</w:t>
      </w:r>
      <w:r w:rsidRPr="00ED0774">
        <w:rPr>
          <w:rFonts w:ascii="Times New Roman" w:hAnsi="Times New Roman" w:cs="Times New Roman"/>
          <w:sz w:val="24"/>
          <w:szCs w:val="24"/>
          <w:lang w:val="es-ES_tradnl"/>
        </w:rPr>
        <w:t>q</w:t>
      </w:r>
      <w:r w:rsidRPr="00ED0774">
        <w:rPr>
          <w:rFonts w:ascii="Times New Roman" w:hAnsi="Times New Roman" w:cs="Times New Roman"/>
          <w:sz w:val="24"/>
          <w:szCs w:val="24"/>
        </w:rPr>
        <w:t>13);</w:t>
      </w:r>
    </w:p>
    <w:p w14:paraId="1EB31DD6" w14:textId="77777777" w:rsidR="004A3B1D" w:rsidRPr="00ED0774" w:rsidRDefault="004A3B1D" w:rsidP="00275537">
      <w:pPr>
        <w:pStyle w:val="1f0"/>
        <w:numPr>
          <w:ilvl w:val="0"/>
          <w:numId w:val="16"/>
        </w:numPr>
        <w:pBdr>
          <w:top w:val="none" w:sz="0" w:space="0" w:color="auto"/>
          <w:left w:val="none" w:sz="0" w:space="0" w:color="auto"/>
          <w:bottom w:val="none" w:sz="0" w:space="0" w:color="auto"/>
          <w:right w:val="none" w:sz="0" w:space="0" w:color="auto"/>
          <w:bar w:val="none" w:sz="0" w:color="auto"/>
        </w:pBdr>
        <w:spacing w:after="0" w:line="360" w:lineRule="auto"/>
        <w:ind w:left="1416"/>
        <w:contextualSpacing/>
        <w:jc w:val="both"/>
        <w:divId w:val="659507628"/>
        <w:rPr>
          <w:rFonts w:ascii="Times New Roman" w:hAnsi="Times New Roman" w:cs="Times New Roman"/>
          <w:sz w:val="24"/>
          <w:szCs w:val="24"/>
        </w:rPr>
      </w:pPr>
      <w:r w:rsidRPr="00ED0774">
        <w:rPr>
          <w:rFonts w:ascii="Times New Roman" w:hAnsi="Times New Roman" w:cs="Times New Roman"/>
          <w:sz w:val="24"/>
          <w:szCs w:val="24"/>
        </w:rPr>
        <w:t>сбалансированные</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перестройки</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(транслокации):</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lang w:val="de-DE"/>
        </w:rPr>
        <w:t>t</w:t>
      </w:r>
      <w:r w:rsidRPr="00ED0774">
        <w:rPr>
          <w:rFonts w:ascii="Times New Roman" w:hAnsi="Times New Roman" w:cs="Times New Roman"/>
          <w:sz w:val="24"/>
          <w:szCs w:val="24"/>
        </w:rPr>
        <w:t>(11;16)(</w:t>
      </w:r>
      <w:r w:rsidRPr="00ED0774">
        <w:rPr>
          <w:rFonts w:ascii="Times New Roman" w:hAnsi="Times New Roman" w:cs="Times New Roman"/>
          <w:sz w:val="24"/>
          <w:szCs w:val="24"/>
          <w:lang w:val="de-DE"/>
        </w:rPr>
        <w:t>q</w:t>
      </w:r>
      <w:r w:rsidRPr="00ED0774">
        <w:rPr>
          <w:rFonts w:ascii="Times New Roman" w:hAnsi="Times New Roman" w:cs="Times New Roman"/>
          <w:sz w:val="24"/>
          <w:szCs w:val="24"/>
        </w:rPr>
        <w:t>23;</w:t>
      </w:r>
      <w:r w:rsidRPr="00ED0774">
        <w:rPr>
          <w:rFonts w:ascii="Times New Roman" w:hAnsi="Times New Roman" w:cs="Times New Roman"/>
          <w:sz w:val="24"/>
          <w:szCs w:val="24"/>
          <w:lang w:val="de-DE"/>
        </w:rPr>
        <w:t>p</w:t>
      </w:r>
      <w:r w:rsidRPr="00ED0774">
        <w:rPr>
          <w:rFonts w:ascii="Times New Roman" w:hAnsi="Times New Roman" w:cs="Times New Roman"/>
          <w:sz w:val="24"/>
          <w:szCs w:val="24"/>
        </w:rPr>
        <w:t>13.3);</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lang w:val="de-DE"/>
        </w:rPr>
        <w:t>t</w:t>
      </w:r>
      <w:r w:rsidRPr="00ED0774">
        <w:rPr>
          <w:rFonts w:ascii="Times New Roman" w:hAnsi="Times New Roman" w:cs="Times New Roman"/>
          <w:sz w:val="24"/>
          <w:szCs w:val="24"/>
        </w:rPr>
        <w:t>(3;21)(</w:t>
      </w:r>
      <w:r w:rsidRPr="00ED0774">
        <w:rPr>
          <w:rFonts w:ascii="Times New Roman" w:hAnsi="Times New Roman" w:cs="Times New Roman"/>
          <w:sz w:val="24"/>
          <w:szCs w:val="24"/>
          <w:lang w:val="de-DE"/>
        </w:rPr>
        <w:t>q</w:t>
      </w:r>
      <w:r w:rsidRPr="00ED0774">
        <w:rPr>
          <w:rFonts w:ascii="Times New Roman" w:hAnsi="Times New Roman" w:cs="Times New Roman"/>
          <w:sz w:val="24"/>
          <w:szCs w:val="24"/>
        </w:rPr>
        <w:t>26.2;</w:t>
      </w:r>
      <w:r w:rsidRPr="00ED0774">
        <w:rPr>
          <w:rFonts w:ascii="Times New Roman" w:hAnsi="Times New Roman" w:cs="Times New Roman"/>
          <w:sz w:val="24"/>
          <w:szCs w:val="24"/>
          <w:lang w:val="de-DE"/>
        </w:rPr>
        <w:t>q</w:t>
      </w:r>
      <w:r w:rsidRPr="00ED0774">
        <w:rPr>
          <w:rFonts w:ascii="Times New Roman" w:hAnsi="Times New Roman" w:cs="Times New Roman"/>
          <w:sz w:val="24"/>
          <w:szCs w:val="24"/>
        </w:rPr>
        <w:t>22.1);</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lang w:val="de-DE"/>
        </w:rPr>
        <w:t>t</w:t>
      </w:r>
      <w:r w:rsidRPr="00ED0774">
        <w:rPr>
          <w:rFonts w:ascii="Times New Roman" w:hAnsi="Times New Roman" w:cs="Times New Roman"/>
          <w:sz w:val="24"/>
          <w:szCs w:val="24"/>
        </w:rPr>
        <w:t>(1;3)(</w:t>
      </w:r>
      <w:r w:rsidRPr="00ED0774">
        <w:rPr>
          <w:rFonts w:ascii="Times New Roman" w:hAnsi="Times New Roman" w:cs="Times New Roman"/>
          <w:sz w:val="24"/>
          <w:szCs w:val="24"/>
          <w:lang w:val="de-DE"/>
        </w:rPr>
        <w:t>p</w:t>
      </w:r>
      <w:r w:rsidRPr="00ED0774">
        <w:rPr>
          <w:rFonts w:ascii="Times New Roman" w:hAnsi="Times New Roman" w:cs="Times New Roman"/>
          <w:sz w:val="24"/>
          <w:szCs w:val="24"/>
        </w:rPr>
        <w:t>36.3;</w:t>
      </w:r>
      <w:r w:rsidRPr="00ED0774">
        <w:rPr>
          <w:rFonts w:ascii="Times New Roman" w:hAnsi="Times New Roman" w:cs="Times New Roman"/>
          <w:sz w:val="24"/>
          <w:szCs w:val="24"/>
          <w:lang w:val="de-DE"/>
        </w:rPr>
        <w:t>q</w:t>
      </w:r>
      <w:r w:rsidRPr="00ED0774">
        <w:rPr>
          <w:rFonts w:ascii="Times New Roman" w:hAnsi="Times New Roman" w:cs="Times New Roman"/>
          <w:sz w:val="24"/>
          <w:szCs w:val="24"/>
        </w:rPr>
        <w:t>21.1);</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lang w:val="de-DE"/>
        </w:rPr>
        <w:t>t</w:t>
      </w:r>
      <w:r w:rsidRPr="00ED0774">
        <w:rPr>
          <w:rFonts w:ascii="Times New Roman" w:hAnsi="Times New Roman" w:cs="Times New Roman"/>
          <w:sz w:val="24"/>
          <w:szCs w:val="24"/>
        </w:rPr>
        <w:t>(2;11)(</w:t>
      </w:r>
      <w:r w:rsidRPr="00ED0774">
        <w:rPr>
          <w:rFonts w:ascii="Times New Roman" w:hAnsi="Times New Roman" w:cs="Times New Roman"/>
          <w:sz w:val="24"/>
          <w:szCs w:val="24"/>
          <w:lang w:val="de-DE"/>
        </w:rPr>
        <w:t>p</w:t>
      </w:r>
      <w:r w:rsidRPr="00ED0774">
        <w:rPr>
          <w:rFonts w:ascii="Times New Roman" w:hAnsi="Times New Roman" w:cs="Times New Roman"/>
          <w:sz w:val="24"/>
          <w:szCs w:val="24"/>
        </w:rPr>
        <w:t>21;</w:t>
      </w:r>
      <w:r w:rsidRPr="00ED0774">
        <w:rPr>
          <w:rFonts w:ascii="Times New Roman" w:hAnsi="Times New Roman" w:cs="Times New Roman"/>
          <w:sz w:val="24"/>
          <w:szCs w:val="24"/>
          <w:lang w:val="de-DE"/>
        </w:rPr>
        <w:t>q</w:t>
      </w:r>
      <w:r w:rsidRPr="00ED0774">
        <w:rPr>
          <w:rFonts w:ascii="Times New Roman" w:hAnsi="Times New Roman" w:cs="Times New Roman"/>
          <w:sz w:val="24"/>
          <w:szCs w:val="24"/>
        </w:rPr>
        <w:t>23);</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lang w:val="de-DE"/>
        </w:rPr>
        <w:t>t</w:t>
      </w:r>
      <w:r w:rsidRPr="00ED0774">
        <w:rPr>
          <w:rFonts w:ascii="Times New Roman" w:hAnsi="Times New Roman" w:cs="Times New Roman"/>
          <w:sz w:val="24"/>
          <w:szCs w:val="24"/>
        </w:rPr>
        <w:t>(5;12)(</w:t>
      </w:r>
      <w:r w:rsidRPr="00ED0774">
        <w:rPr>
          <w:rFonts w:ascii="Times New Roman" w:hAnsi="Times New Roman" w:cs="Times New Roman"/>
          <w:sz w:val="24"/>
          <w:szCs w:val="24"/>
          <w:lang w:val="de-DE"/>
        </w:rPr>
        <w:t>q</w:t>
      </w:r>
      <w:r w:rsidRPr="00ED0774">
        <w:rPr>
          <w:rFonts w:ascii="Times New Roman" w:hAnsi="Times New Roman" w:cs="Times New Roman"/>
          <w:sz w:val="24"/>
          <w:szCs w:val="24"/>
        </w:rPr>
        <w:t>33;</w:t>
      </w:r>
      <w:r w:rsidRPr="00ED0774">
        <w:rPr>
          <w:rFonts w:ascii="Times New Roman" w:hAnsi="Times New Roman" w:cs="Times New Roman"/>
          <w:sz w:val="24"/>
          <w:szCs w:val="24"/>
          <w:lang w:val="de-DE"/>
        </w:rPr>
        <w:t>p</w:t>
      </w:r>
      <w:r w:rsidRPr="00ED0774">
        <w:rPr>
          <w:rFonts w:ascii="Times New Roman" w:hAnsi="Times New Roman" w:cs="Times New Roman"/>
          <w:sz w:val="24"/>
          <w:szCs w:val="24"/>
        </w:rPr>
        <w:t>12);</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lang w:val="de-DE"/>
        </w:rPr>
        <w:t>t</w:t>
      </w:r>
      <w:r w:rsidRPr="00ED0774">
        <w:rPr>
          <w:rFonts w:ascii="Times New Roman" w:hAnsi="Times New Roman" w:cs="Times New Roman"/>
          <w:sz w:val="24"/>
          <w:szCs w:val="24"/>
        </w:rPr>
        <w:t>(5;7)(</w:t>
      </w:r>
      <w:r w:rsidRPr="00ED0774">
        <w:rPr>
          <w:rFonts w:ascii="Times New Roman" w:hAnsi="Times New Roman" w:cs="Times New Roman"/>
          <w:sz w:val="24"/>
          <w:szCs w:val="24"/>
          <w:lang w:val="de-DE"/>
        </w:rPr>
        <w:t>q</w:t>
      </w:r>
      <w:r w:rsidRPr="00ED0774">
        <w:rPr>
          <w:rFonts w:ascii="Times New Roman" w:hAnsi="Times New Roman" w:cs="Times New Roman"/>
          <w:sz w:val="24"/>
          <w:szCs w:val="24"/>
        </w:rPr>
        <w:t>33;</w:t>
      </w:r>
      <w:r w:rsidRPr="00ED0774">
        <w:rPr>
          <w:rFonts w:ascii="Times New Roman" w:hAnsi="Times New Roman" w:cs="Times New Roman"/>
          <w:sz w:val="24"/>
          <w:szCs w:val="24"/>
          <w:lang w:val="de-DE"/>
        </w:rPr>
        <w:t>q</w:t>
      </w:r>
      <w:r w:rsidRPr="00ED0774">
        <w:rPr>
          <w:rFonts w:ascii="Times New Roman" w:hAnsi="Times New Roman" w:cs="Times New Roman"/>
          <w:sz w:val="24"/>
          <w:szCs w:val="24"/>
        </w:rPr>
        <w:t>11.2);</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lang w:val="de-DE"/>
        </w:rPr>
        <w:t>t</w:t>
      </w:r>
      <w:r w:rsidRPr="00ED0774">
        <w:rPr>
          <w:rFonts w:ascii="Times New Roman" w:hAnsi="Times New Roman" w:cs="Times New Roman"/>
          <w:sz w:val="24"/>
          <w:szCs w:val="24"/>
        </w:rPr>
        <w:t>(5;17)(</w:t>
      </w:r>
      <w:r w:rsidRPr="00ED0774">
        <w:rPr>
          <w:rFonts w:ascii="Times New Roman" w:hAnsi="Times New Roman" w:cs="Times New Roman"/>
          <w:sz w:val="24"/>
          <w:szCs w:val="24"/>
          <w:lang w:val="de-DE"/>
        </w:rPr>
        <w:t>q</w:t>
      </w:r>
      <w:r w:rsidRPr="00ED0774">
        <w:rPr>
          <w:rFonts w:ascii="Times New Roman" w:hAnsi="Times New Roman" w:cs="Times New Roman"/>
          <w:sz w:val="24"/>
          <w:szCs w:val="24"/>
        </w:rPr>
        <w:t>33;</w:t>
      </w:r>
      <w:r w:rsidRPr="00ED0774">
        <w:rPr>
          <w:rFonts w:ascii="Times New Roman" w:hAnsi="Times New Roman" w:cs="Times New Roman"/>
          <w:sz w:val="24"/>
          <w:szCs w:val="24"/>
          <w:lang w:val="de-DE"/>
        </w:rPr>
        <w:t>p</w:t>
      </w:r>
      <w:r w:rsidRPr="00ED0774">
        <w:rPr>
          <w:rFonts w:ascii="Times New Roman" w:hAnsi="Times New Roman" w:cs="Times New Roman"/>
          <w:sz w:val="24"/>
          <w:szCs w:val="24"/>
        </w:rPr>
        <w:t>13);</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lang w:val="de-DE"/>
        </w:rPr>
        <w:t>t</w:t>
      </w:r>
      <w:r w:rsidRPr="00ED0774">
        <w:rPr>
          <w:rFonts w:ascii="Times New Roman" w:hAnsi="Times New Roman" w:cs="Times New Roman"/>
          <w:sz w:val="24"/>
          <w:szCs w:val="24"/>
        </w:rPr>
        <w:t>(5;10)(</w:t>
      </w:r>
      <w:r w:rsidRPr="00ED0774">
        <w:rPr>
          <w:rFonts w:ascii="Times New Roman" w:hAnsi="Times New Roman" w:cs="Times New Roman"/>
          <w:sz w:val="24"/>
          <w:szCs w:val="24"/>
          <w:lang w:val="de-DE"/>
        </w:rPr>
        <w:t>q</w:t>
      </w:r>
      <w:r w:rsidRPr="00ED0774">
        <w:rPr>
          <w:rFonts w:ascii="Times New Roman" w:hAnsi="Times New Roman" w:cs="Times New Roman"/>
          <w:sz w:val="24"/>
          <w:szCs w:val="24"/>
        </w:rPr>
        <w:t>33;</w:t>
      </w:r>
      <w:r w:rsidRPr="00ED0774">
        <w:rPr>
          <w:rFonts w:ascii="Times New Roman" w:hAnsi="Times New Roman" w:cs="Times New Roman"/>
          <w:sz w:val="24"/>
          <w:szCs w:val="24"/>
          <w:lang w:val="de-DE"/>
        </w:rPr>
        <w:t>q</w:t>
      </w:r>
      <w:r w:rsidRPr="00ED0774">
        <w:rPr>
          <w:rFonts w:ascii="Times New Roman" w:hAnsi="Times New Roman" w:cs="Times New Roman"/>
          <w:sz w:val="24"/>
          <w:szCs w:val="24"/>
        </w:rPr>
        <w:t>21);</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lang w:val="de-DE"/>
        </w:rPr>
        <w:t>t</w:t>
      </w:r>
      <w:r w:rsidRPr="00ED0774">
        <w:rPr>
          <w:rFonts w:ascii="Times New Roman" w:hAnsi="Times New Roman" w:cs="Times New Roman"/>
          <w:sz w:val="24"/>
          <w:szCs w:val="24"/>
        </w:rPr>
        <w:t>(3;5)(</w:t>
      </w:r>
      <w:r w:rsidRPr="00ED0774">
        <w:rPr>
          <w:rFonts w:ascii="Times New Roman" w:hAnsi="Times New Roman" w:cs="Times New Roman"/>
          <w:sz w:val="24"/>
          <w:szCs w:val="24"/>
          <w:lang w:val="de-DE"/>
        </w:rPr>
        <w:t>q</w:t>
      </w:r>
      <w:r w:rsidRPr="00ED0774">
        <w:rPr>
          <w:rFonts w:ascii="Times New Roman" w:hAnsi="Times New Roman" w:cs="Times New Roman"/>
          <w:sz w:val="24"/>
          <w:szCs w:val="24"/>
        </w:rPr>
        <w:t>25;</w:t>
      </w:r>
      <w:r w:rsidRPr="00ED0774">
        <w:rPr>
          <w:rFonts w:ascii="Times New Roman" w:hAnsi="Times New Roman" w:cs="Times New Roman"/>
          <w:sz w:val="24"/>
          <w:szCs w:val="24"/>
          <w:lang w:val="de-DE"/>
        </w:rPr>
        <w:t>q</w:t>
      </w:r>
      <w:r w:rsidRPr="00ED0774">
        <w:rPr>
          <w:rFonts w:ascii="Times New Roman" w:hAnsi="Times New Roman" w:cs="Times New Roman"/>
          <w:sz w:val="24"/>
          <w:szCs w:val="24"/>
        </w:rPr>
        <w:t>34).</w:t>
      </w:r>
    </w:p>
    <w:p w14:paraId="588C4C6B" w14:textId="77777777" w:rsidR="00693B84" w:rsidRPr="00ED0774" w:rsidRDefault="004A3B1D" w:rsidP="00275537">
      <w:pPr>
        <w:pStyle w:val="1f0"/>
        <w:numPr>
          <w:ilvl w:val="0"/>
          <w:numId w:val="17"/>
        </w:numPr>
        <w:pBdr>
          <w:top w:val="none" w:sz="0" w:space="0" w:color="auto"/>
          <w:left w:val="none" w:sz="0" w:space="0" w:color="auto"/>
          <w:bottom w:val="none" w:sz="0" w:space="0" w:color="auto"/>
          <w:right w:val="none" w:sz="0" w:space="0" w:color="auto"/>
          <w:bar w:val="none" w:sz="0" w:color="auto"/>
        </w:pBdr>
        <w:spacing w:after="0" w:line="360" w:lineRule="auto"/>
        <w:contextualSpacing/>
        <w:jc w:val="both"/>
        <w:divId w:val="659507628"/>
        <w:rPr>
          <w:rFonts w:ascii="Times New Roman" w:hAnsi="Times New Roman" w:cs="Times New Roman"/>
          <w:sz w:val="24"/>
          <w:szCs w:val="24"/>
        </w:rPr>
      </w:pPr>
      <w:r w:rsidRPr="00ED0774">
        <w:rPr>
          <w:rFonts w:ascii="Times New Roman" w:hAnsi="Times New Roman" w:cs="Times New Roman"/>
          <w:sz w:val="24"/>
          <w:szCs w:val="24"/>
        </w:rPr>
        <w:t>мультилинейная</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дисплазия;</w:t>
      </w:r>
    </w:p>
    <w:p w14:paraId="195C8F1F" w14:textId="77777777" w:rsidR="00693B84" w:rsidRPr="00ED0774" w:rsidRDefault="004A3B1D" w:rsidP="00275537">
      <w:pPr>
        <w:pStyle w:val="1f0"/>
        <w:numPr>
          <w:ilvl w:val="0"/>
          <w:numId w:val="17"/>
        </w:numPr>
        <w:pBdr>
          <w:top w:val="none" w:sz="0" w:space="0" w:color="auto"/>
          <w:left w:val="none" w:sz="0" w:space="0" w:color="auto"/>
          <w:bottom w:val="none" w:sz="0" w:space="0" w:color="auto"/>
          <w:right w:val="none" w:sz="0" w:space="0" w:color="auto"/>
          <w:bar w:val="none" w:sz="0" w:color="auto"/>
        </w:pBdr>
        <w:spacing w:after="0" w:line="360" w:lineRule="auto"/>
        <w:contextualSpacing/>
        <w:jc w:val="both"/>
        <w:divId w:val="659507628"/>
        <w:rPr>
          <w:rFonts w:ascii="Times New Roman" w:hAnsi="Times New Roman" w:cs="Times New Roman"/>
          <w:sz w:val="24"/>
          <w:szCs w:val="24"/>
        </w:rPr>
      </w:pPr>
      <w:r w:rsidRPr="00ED0774">
        <w:rPr>
          <w:rFonts w:ascii="Times New Roman" w:hAnsi="Times New Roman" w:cs="Times New Roman"/>
          <w:sz w:val="24"/>
          <w:szCs w:val="24"/>
        </w:rPr>
        <w:t>отсутствуют</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«устойчиво</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выявляемые</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хромосомные</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аномалии»;</w:t>
      </w:r>
    </w:p>
    <w:p w14:paraId="0EEB6178" w14:textId="77777777" w:rsidR="004A3B1D" w:rsidRPr="00ED0774" w:rsidRDefault="004A3B1D" w:rsidP="00275537">
      <w:pPr>
        <w:pStyle w:val="1f0"/>
        <w:numPr>
          <w:ilvl w:val="0"/>
          <w:numId w:val="17"/>
        </w:numPr>
        <w:pBdr>
          <w:top w:val="none" w:sz="0" w:space="0" w:color="auto"/>
          <w:left w:val="none" w:sz="0" w:space="0" w:color="auto"/>
          <w:bottom w:val="none" w:sz="0" w:space="0" w:color="auto"/>
          <w:right w:val="none" w:sz="0" w:space="0" w:color="auto"/>
          <w:bar w:val="none" w:sz="0" w:color="auto"/>
        </w:pBdr>
        <w:spacing w:after="0" w:line="360" w:lineRule="auto"/>
        <w:contextualSpacing/>
        <w:jc w:val="both"/>
        <w:divId w:val="659507628"/>
        <w:rPr>
          <w:rFonts w:ascii="Times New Roman" w:hAnsi="Times New Roman" w:cs="Times New Roman"/>
          <w:sz w:val="24"/>
          <w:szCs w:val="24"/>
        </w:rPr>
      </w:pPr>
      <w:r w:rsidRPr="00ED0774">
        <w:rPr>
          <w:rFonts w:ascii="Times New Roman" w:hAnsi="Times New Roman" w:cs="Times New Roman"/>
          <w:sz w:val="24"/>
          <w:szCs w:val="24"/>
        </w:rPr>
        <w:t>ранее</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не</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проводилась</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ХТ</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по</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поводу</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другого</w:t>
      </w:r>
      <w:r w:rsidR="00926681" w:rsidRPr="00ED0774">
        <w:rPr>
          <w:rFonts w:ascii="Times New Roman" w:hAnsi="Times New Roman" w:cs="Times New Roman"/>
          <w:sz w:val="24"/>
          <w:szCs w:val="24"/>
        </w:rPr>
        <w:t xml:space="preserve"> </w:t>
      </w:r>
      <w:r w:rsidRPr="00ED0774">
        <w:rPr>
          <w:rFonts w:ascii="Times New Roman" w:hAnsi="Times New Roman" w:cs="Times New Roman"/>
          <w:sz w:val="24"/>
          <w:szCs w:val="24"/>
        </w:rPr>
        <w:t>заболевания.</w:t>
      </w:r>
    </w:p>
    <w:p w14:paraId="7706FDD3" w14:textId="77777777" w:rsidR="004A3B1D" w:rsidRPr="00ED0774" w:rsidRDefault="004A3B1D" w:rsidP="00705E68">
      <w:pPr>
        <w:ind w:firstLine="708"/>
        <w:contextualSpacing/>
        <w:divId w:val="659507628"/>
        <w:rPr>
          <w:color w:val="000000"/>
        </w:rPr>
      </w:pPr>
      <w:r w:rsidRPr="00ED0774">
        <w:rPr>
          <w:color w:val="000000"/>
        </w:rPr>
        <w:t>О</w:t>
      </w:r>
      <w:r w:rsidR="00693B84" w:rsidRPr="00ED0774">
        <w:rPr>
          <w:color w:val="000000"/>
        </w:rPr>
        <w:t>стрый</w:t>
      </w:r>
      <w:r w:rsidR="00926681" w:rsidRPr="00ED0774">
        <w:rPr>
          <w:color w:val="000000"/>
        </w:rPr>
        <w:t xml:space="preserve"> </w:t>
      </w:r>
      <w:r w:rsidR="00693B84" w:rsidRPr="00ED0774">
        <w:rPr>
          <w:color w:val="000000"/>
        </w:rPr>
        <w:t>миелоидный</w:t>
      </w:r>
      <w:r w:rsidR="00926681" w:rsidRPr="00ED0774">
        <w:rPr>
          <w:color w:val="000000"/>
        </w:rPr>
        <w:t xml:space="preserve"> </w:t>
      </w:r>
      <w:r w:rsidR="00693B84" w:rsidRPr="00ED0774">
        <w:rPr>
          <w:color w:val="000000"/>
        </w:rPr>
        <w:t>лейкоз</w:t>
      </w:r>
      <w:r w:rsidRPr="00ED0774">
        <w:rPr>
          <w:color w:val="000000"/>
        </w:rPr>
        <w:t>,</w:t>
      </w:r>
      <w:r w:rsidR="00926681" w:rsidRPr="00ED0774">
        <w:rPr>
          <w:color w:val="000000"/>
        </w:rPr>
        <w:t xml:space="preserve"> </w:t>
      </w:r>
      <w:r w:rsidRPr="00ED0774">
        <w:rPr>
          <w:color w:val="000000"/>
        </w:rPr>
        <w:t>как</w:t>
      </w:r>
      <w:r w:rsidR="00926681" w:rsidRPr="00ED0774">
        <w:rPr>
          <w:color w:val="000000"/>
        </w:rPr>
        <w:t xml:space="preserve"> </w:t>
      </w:r>
      <w:r w:rsidRPr="00ED0774">
        <w:rPr>
          <w:color w:val="000000"/>
        </w:rPr>
        <w:t>другие</w:t>
      </w:r>
      <w:r w:rsidR="00926681" w:rsidRPr="00ED0774">
        <w:rPr>
          <w:color w:val="000000"/>
        </w:rPr>
        <w:t xml:space="preserve"> </w:t>
      </w:r>
      <w:r w:rsidRPr="00ED0774">
        <w:rPr>
          <w:color w:val="000000"/>
        </w:rPr>
        <w:t>миелоидные</w:t>
      </w:r>
      <w:r w:rsidR="00926681" w:rsidRPr="00ED0774">
        <w:rPr>
          <w:color w:val="000000"/>
        </w:rPr>
        <w:t xml:space="preserve"> </w:t>
      </w:r>
      <w:r w:rsidRPr="00ED0774">
        <w:rPr>
          <w:color w:val="000000"/>
        </w:rPr>
        <w:t>опухоли,</w:t>
      </w:r>
      <w:r w:rsidR="00926681" w:rsidRPr="00ED0774">
        <w:rPr>
          <w:color w:val="000000"/>
        </w:rPr>
        <w:t xml:space="preserve"> </w:t>
      </w:r>
      <w:r w:rsidRPr="00ED0774">
        <w:rPr>
          <w:color w:val="000000"/>
        </w:rPr>
        <w:t>возникшие</w:t>
      </w:r>
      <w:r w:rsidR="00926681" w:rsidRPr="00ED0774">
        <w:rPr>
          <w:color w:val="000000"/>
        </w:rPr>
        <w:t xml:space="preserve"> </w:t>
      </w:r>
      <w:r w:rsidRPr="00ED0774">
        <w:rPr>
          <w:color w:val="000000"/>
        </w:rPr>
        <w:t>вследствие</w:t>
      </w:r>
      <w:r w:rsidR="00926681" w:rsidRPr="00ED0774">
        <w:rPr>
          <w:color w:val="000000"/>
        </w:rPr>
        <w:t xml:space="preserve"> </w:t>
      </w:r>
      <w:r w:rsidRPr="00ED0774">
        <w:rPr>
          <w:color w:val="000000"/>
        </w:rPr>
        <w:t>ранее</w:t>
      </w:r>
      <w:r w:rsidR="00926681" w:rsidRPr="00ED0774">
        <w:rPr>
          <w:color w:val="000000"/>
        </w:rPr>
        <w:t xml:space="preserve"> </w:t>
      </w:r>
      <w:r w:rsidRPr="00ED0774">
        <w:rPr>
          <w:color w:val="000000"/>
        </w:rPr>
        <w:t>проводимой</w:t>
      </w:r>
      <w:r w:rsidR="00926681" w:rsidRPr="00ED0774">
        <w:rPr>
          <w:color w:val="000000"/>
        </w:rPr>
        <w:t xml:space="preserve"> </w:t>
      </w:r>
      <w:r w:rsidRPr="00ED0774">
        <w:rPr>
          <w:color w:val="000000"/>
        </w:rPr>
        <w:t>ХТ</w:t>
      </w:r>
      <w:r w:rsidR="00926681" w:rsidRPr="00ED0774">
        <w:rPr>
          <w:color w:val="000000"/>
        </w:rPr>
        <w:t xml:space="preserve"> </w:t>
      </w:r>
      <w:r w:rsidRPr="00ED0774">
        <w:rPr>
          <w:color w:val="000000"/>
        </w:rPr>
        <w:t>по</w:t>
      </w:r>
      <w:r w:rsidR="00926681" w:rsidRPr="00ED0774">
        <w:rPr>
          <w:color w:val="000000"/>
        </w:rPr>
        <w:t xml:space="preserve"> </w:t>
      </w:r>
      <w:r w:rsidRPr="00ED0774">
        <w:rPr>
          <w:color w:val="000000"/>
        </w:rPr>
        <w:t>поводу</w:t>
      </w:r>
      <w:r w:rsidR="00926681" w:rsidRPr="00ED0774">
        <w:rPr>
          <w:color w:val="000000"/>
        </w:rPr>
        <w:t xml:space="preserve"> </w:t>
      </w:r>
      <w:r w:rsidRPr="00ED0774">
        <w:rPr>
          <w:color w:val="000000"/>
        </w:rPr>
        <w:t>других</w:t>
      </w:r>
      <w:r w:rsidR="00926681" w:rsidRPr="00ED0774">
        <w:rPr>
          <w:color w:val="000000"/>
        </w:rPr>
        <w:t xml:space="preserve"> </w:t>
      </w:r>
      <w:r w:rsidRPr="00ED0774">
        <w:rPr>
          <w:color w:val="000000"/>
        </w:rPr>
        <w:t>заболеваний,</w:t>
      </w:r>
      <w:r w:rsidR="00926681" w:rsidRPr="00ED0774">
        <w:rPr>
          <w:color w:val="000000"/>
        </w:rPr>
        <w:t xml:space="preserve"> </w:t>
      </w:r>
      <w:r w:rsidRPr="00ED0774">
        <w:rPr>
          <w:color w:val="000000"/>
        </w:rPr>
        <w:t>в</w:t>
      </w:r>
      <w:r w:rsidR="00926681" w:rsidRPr="00ED0774">
        <w:rPr>
          <w:color w:val="000000"/>
        </w:rPr>
        <w:t xml:space="preserve"> </w:t>
      </w:r>
      <w:r w:rsidRPr="00ED0774">
        <w:rPr>
          <w:color w:val="000000"/>
        </w:rPr>
        <w:t>отдельную</w:t>
      </w:r>
      <w:r w:rsidR="00926681" w:rsidRPr="00ED0774">
        <w:rPr>
          <w:color w:val="000000"/>
        </w:rPr>
        <w:t xml:space="preserve"> </w:t>
      </w:r>
      <w:r w:rsidRPr="00ED0774">
        <w:rPr>
          <w:color w:val="000000"/>
        </w:rPr>
        <w:t>форму</w:t>
      </w:r>
      <w:r w:rsidR="00926681" w:rsidRPr="00ED0774">
        <w:rPr>
          <w:color w:val="000000"/>
        </w:rPr>
        <w:t xml:space="preserve"> </w:t>
      </w:r>
      <w:r w:rsidRPr="00ED0774">
        <w:rPr>
          <w:color w:val="000000"/>
        </w:rPr>
        <w:t>ОМЛ</w:t>
      </w:r>
      <w:r w:rsidR="00926681" w:rsidRPr="00ED0774">
        <w:rPr>
          <w:color w:val="000000"/>
        </w:rPr>
        <w:t xml:space="preserve"> </w:t>
      </w:r>
      <w:r w:rsidRPr="00ED0774">
        <w:rPr>
          <w:color w:val="000000"/>
        </w:rPr>
        <w:t>не</w:t>
      </w:r>
      <w:r w:rsidR="00926681" w:rsidRPr="00ED0774">
        <w:rPr>
          <w:color w:val="000000"/>
        </w:rPr>
        <w:t xml:space="preserve"> </w:t>
      </w:r>
      <w:r w:rsidRPr="00ED0774">
        <w:rPr>
          <w:color w:val="000000"/>
        </w:rPr>
        <w:t>выделяются.</w:t>
      </w:r>
    </w:p>
    <w:p w14:paraId="792B392A" w14:textId="77777777" w:rsidR="006E5861" w:rsidRPr="00ED0774" w:rsidRDefault="00D80AC9" w:rsidP="009D18CF">
      <w:pPr>
        <w:pStyle w:val="afd"/>
        <w:spacing w:beforeAutospacing="0" w:afterAutospacing="0" w:line="360" w:lineRule="auto"/>
        <w:ind w:left="709"/>
        <w:contextualSpacing/>
        <w:divId w:val="659507628"/>
      </w:pPr>
      <w:r w:rsidRPr="00ED0774">
        <w:rPr>
          <w:rStyle w:val="affb"/>
        </w:rPr>
        <w:t>Прогностические</w:t>
      </w:r>
      <w:r w:rsidR="00926681" w:rsidRPr="00ED0774">
        <w:rPr>
          <w:rStyle w:val="affb"/>
        </w:rPr>
        <w:t xml:space="preserve"> </w:t>
      </w:r>
      <w:r w:rsidRPr="00ED0774">
        <w:rPr>
          <w:rStyle w:val="affb"/>
        </w:rPr>
        <w:t>факторы</w:t>
      </w:r>
    </w:p>
    <w:p w14:paraId="0A3D07E2" w14:textId="77777777" w:rsidR="006E5861" w:rsidRPr="00ED0774" w:rsidRDefault="00D80AC9" w:rsidP="00705E68">
      <w:pPr>
        <w:pStyle w:val="afd"/>
        <w:spacing w:beforeAutospacing="0" w:afterAutospacing="0" w:line="360" w:lineRule="auto"/>
        <w:ind w:firstLine="709"/>
        <w:contextualSpacing/>
        <w:divId w:val="659507628"/>
      </w:pPr>
      <w:r w:rsidRPr="00ED0774">
        <w:t>Прогностические</w:t>
      </w:r>
      <w:r w:rsidR="00926681" w:rsidRPr="00ED0774">
        <w:t xml:space="preserve"> </w:t>
      </w:r>
      <w:r w:rsidRPr="00ED0774">
        <w:t>факторы</w:t>
      </w:r>
      <w:r w:rsidR="00926681" w:rsidRPr="00ED0774">
        <w:t xml:space="preserve"> </w:t>
      </w:r>
      <w:r w:rsidRPr="00ED0774">
        <w:t>могут</w:t>
      </w:r>
      <w:r w:rsidR="00926681" w:rsidRPr="00ED0774">
        <w:t xml:space="preserve"> </w:t>
      </w:r>
      <w:r w:rsidRPr="00ED0774">
        <w:t>быть</w:t>
      </w:r>
      <w:r w:rsidR="00926681" w:rsidRPr="00ED0774">
        <w:t xml:space="preserve"> </w:t>
      </w:r>
      <w:r w:rsidRPr="00ED0774">
        <w:t>подразделены</w:t>
      </w:r>
      <w:r w:rsidR="00926681" w:rsidRPr="00ED0774">
        <w:t xml:space="preserve"> </w:t>
      </w:r>
      <w:r w:rsidRPr="00ED0774">
        <w:t>на</w:t>
      </w:r>
      <w:r w:rsidR="00926681" w:rsidRPr="00ED0774">
        <w:t xml:space="preserve"> </w:t>
      </w:r>
      <w:r w:rsidRPr="00ED0774">
        <w:t>2</w:t>
      </w:r>
      <w:r w:rsidR="00926681" w:rsidRPr="00ED0774">
        <w:t xml:space="preserve"> </w:t>
      </w:r>
      <w:r w:rsidRPr="00ED0774">
        <w:t>основные</w:t>
      </w:r>
      <w:r w:rsidR="00926681" w:rsidRPr="00ED0774">
        <w:t xml:space="preserve"> </w:t>
      </w:r>
      <w:r w:rsidRPr="00ED0774">
        <w:t>группы</w:t>
      </w:r>
      <w:r w:rsidR="00926681" w:rsidRPr="00ED0774">
        <w:t xml:space="preserve"> </w:t>
      </w:r>
      <w:r w:rsidR="002C4F66" w:rsidRPr="00ED0774">
        <w:fldChar w:fldCharType="begin" w:fldLock="1"/>
      </w:r>
      <w:r w:rsidR="00907AA0" w:rsidRPr="00ED0774">
        <w:instrText>ADDIN CSL_CITATION {"citationItems":[{"id":"ITEM-1","itemData":{"DOI":"10.1182/asheducation-2009.1.385","ISSN":"15204383","abstract":"Over the last three decades there have been dramatic advances in deciphering the cytogenetic and molecular lesions underlying the pathogenesis of acute myeloid leukemia (AML). These have not only afforded greater insights into disease biology, but also provided useful information predicting the likelihood of any given patient achieving and maintaining remission following conventional chemotherapy, leading to the development of risk-stratified treatment approaches. However, it is becoming increasingly apparent that AML is highly heterogeneous at the molecular level. Defining the individual genetic abnormalities or combinations of markers that provide significant independent prognostic information and establishing their respective relationships to other pre-treatment characteristics that impact on outcome, such as age and presenting white blood cell count, presents a major ongoing challenge. Moreover, there is increasing evidence that risk of relapse and overall survival can be predicted by assessment of kinetics and depth of response following front-line therapy and monitoring of the leukemic burden using molecular or immunological approaches to minimal residual disease (MRD) detection. These advances present the exciting prospect that panels of pre-treatment parameters affording independent prognostic information can be integrated with precise measurement of treatment response using MRD technologies to provide greater refinement in risk-adapted management of AML. This could lead to further improvements in outcome and serve to identify in a more reliable fashion those patients most likely to benefit from allogeneic transplant in first remission.","author":[{"dropping-particle":"","family":"Grimwade","given":"David","non-dropping-particle":"","parse-names":false,"suffix":""},{"dropping-particle":"","family":"Hills","given":"Robert K.","non-dropping-particle":"","parse-names":false,"suffix":""}],"container-title":"Hematology / the Education Program of the American Society of Hematology. American Society of Hematology. Education Program","id":"ITEM-1","issued":{"date-parts":[["2009"]]},"page":"385-395","title":"Independent prognostic factors for AML outcome.","type":"article"},"uris":["http://www.mendeley.com/documents/?uuid=d046397b-d9cb-347e-b65c-685b72188c0d"]}],"mendeley":{"formattedCitation":"[6]","plainTextFormattedCitation":"[6]","previouslyFormattedCitation":"[6]"},"properties":{"noteIndex":0},"schema":"https://github.com/citation-style-language/schema/raw/master/csl-citation.json"}</w:instrText>
      </w:r>
      <w:r w:rsidR="002C4F66" w:rsidRPr="00ED0774">
        <w:fldChar w:fldCharType="separate"/>
      </w:r>
      <w:r w:rsidR="00907AA0" w:rsidRPr="00ED0774">
        <w:rPr>
          <w:noProof/>
        </w:rPr>
        <w:t>[6]</w:t>
      </w:r>
      <w:r w:rsidR="002C4F66" w:rsidRPr="00ED0774">
        <w:fldChar w:fldCharType="end"/>
      </w:r>
      <w:r w:rsidRPr="00ED0774">
        <w:t>:</w:t>
      </w:r>
    </w:p>
    <w:p w14:paraId="626413E2" w14:textId="77777777" w:rsidR="006E5861" w:rsidRPr="00ED0774" w:rsidRDefault="00D80AC9" w:rsidP="00705E68">
      <w:pPr>
        <w:pStyle w:val="afd"/>
        <w:spacing w:beforeAutospacing="0" w:afterAutospacing="0" w:line="360" w:lineRule="auto"/>
        <w:ind w:firstLine="709"/>
        <w:contextualSpacing/>
        <w:divId w:val="659507628"/>
      </w:pPr>
      <w:r w:rsidRPr="00ED0774">
        <w:t>1-я</w:t>
      </w:r>
      <w:r w:rsidR="00926681" w:rsidRPr="00ED0774">
        <w:t xml:space="preserve"> </w:t>
      </w:r>
      <w:r w:rsidRPr="00ED0774">
        <w:t>группа</w:t>
      </w:r>
      <w:r w:rsidR="00926681" w:rsidRPr="00ED0774">
        <w:t xml:space="preserve"> </w:t>
      </w:r>
      <w:r w:rsidRPr="00ED0774">
        <w:t>–</w:t>
      </w:r>
      <w:r w:rsidR="00926681" w:rsidRPr="00ED0774">
        <w:t xml:space="preserve"> </w:t>
      </w:r>
      <w:r w:rsidRPr="00ED0774">
        <w:t>факторы,</w:t>
      </w:r>
      <w:r w:rsidR="00926681" w:rsidRPr="00ED0774">
        <w:t xml:space="preserve"> </w:t>
      </w:r>
      <w:r w:rsidRPr="00ED0774">
        <w:t>основанные</w:t>
      </w:r>
      <w:r w:rsidR="00926681" w:rsidRPr="00ED0774">
        <w:t xml:space="preserve"> </w:t>
      </w:r>
      <w:r w:rsidRPr="00ED0774">
        <w:t>на</w:t>
      </w:r>
      <w:r w:rsidR="00926681" w:rsidRPr="00ED0774">
        <w:t xml:space="preserve"> </w:t>
      </w:r>
      <w:r w:rsidRPr="00ED0774">
        <w:t>характеристиках</w:t>
      </w:r>
      <w:r w:rsidR="00926681" w:rsidRPr="00ED0774">
        <w:t xml:space="preserve"> </w:t>
      </w:r>
      <w:r w:rsidRPr="00ED0774">
        <w:t>пациента</w:t>
      </w:r>
      <w:r w:rsidR="00926681" w:rsidRPr="00ED0774">
        <w:t xml:space="preserve"> </w:t>
      </w:r>
      <w:r w:rsidRPr="00ED0774">
        <w:t>и</w:t>
      </w:r>
      <w:r w:rsidR="00926681" w:rsidRPr="00ED0774">
        <w:t xml:space="preserve"> </w:t>
      </w:r>
      <w:r w:rsidRPr="00ED0774">
        <w:t>состоянии</w:t>
      </w:r>
      <w:r w:rsidR="00926681" w:rsidRPr="00ED0774">
        <w:t xml:space="preserve"> </w:t>
      </w:r>
      <w:r w:rsidRPr="00ED0774">
        <w:t>его</w:t>
      </w:r>
      <w:r w:rsidR="00926681" w:rsidRPr="00ED0774">
        <w:t xml:space="preserve"> </w:t>
      </w:r>
      <w:r w:rsidRPr="00ED0774">
        <w:t>общего</w:t>
      </w:r>
      <w:r w:rsidR="00926681" w:rsidRPr="00ED0774">
        <w:t xml:space="preserve"> </w:t>
      </w:r>
      <w:r w:rsidRPr="00ED0774">
        <w:t>здоровья;</w:t>
      </w:r>
    </w:p>
    <w:p w14:paraId="345BBA71" w14:textId="77777777" w:rsidR="006E5861" w:rsidRPr="00ED0774" w:rsidRDefault="00D80AC9" w:rsidP="00705E68">
      <w:pPr>
        <w:pStyle w:val="afd"/>
        <w:spacing w:beforeAutospacing="0" w:afterAutospacing="0" w:line="360" w:lineRule="auto"/>
        <w:ind w:firstLine="709"/>
        <w:contextualSpacing/>
        <w:divId w:val="659507628"/>
      </w:pPr>
      <w:r w:rsidRPr="00ED0774">
        <w:t>2-я</w:t>
      </w:r>
      <w:r w:rsidR="00926681" w:rsidRPr="00ED0774">
        <w:t xml:space="preserve"> </w:t>
      </w:r>
      <w:r w:rsidRPr="00ED0774">
        <w:t>группа</w:t>
      </w:r>
      <w:r w:rsidR="00926681" w:rsidRPr="00ED0774">
        <w:t xml:space="preserve"> </w:t>
      </w:r>
      <w:r w:rsidRPr="00ED0774">
        <w:t>–</w:t>
      </w:r>
      <w:r w:rsidR="00926681" w:rsidRPr="00ED0774">
        <w:t xml:space="preserve"> </w:t>
      </w:r>
      <w:r w:rsidRPr="00ED0774">
        <w:t>факторы,</w:t>
      </w:r>
      <w:r w:rsidR="00926681" w:rsidRPr="00ED0774">
        <w:t xml:space="preserve"> </w:t>
      </w:r>
      <w:r w:rsidRPr="00ED0774">
        <w:t>обусловленные</w:t>
      </w:r>
      <w:r w:rsidR="00926681" w:rsidRPr="00ED0774">
        <w:t xml:space="preserve"> </w:t>
      </w:r>
      <w:r w:rsidRPr="00ED0774">
        <w:t>биологическими</w:t>
      </w:r>
      <w:r w:rsidR="00926681" w:rsidRPr="00ED0774">
        <w:t xml:space="preserve"> </w:t>
      </w:r>
      <w:r w:rsidRPr="00ED0774">
        <w:t>характеристиками</w:t>
      </w:r>
      <w:r w:rsidR="00926681" w:rsidRPr="00ED0774">
        <w:t xml:space="preserve"> </w:t>
      </w:r>
      <w:r w:rsidRPr="00ED0774">
        <w:t>лейкемического</w:t>
      </w:r>
      <w:r w:rsidR="00926681" w:rsidRPr="00ED0774">
        <w:t xml:space="preserve"> </w:t>
      </w:r>
      <w:r w:rsidRPr="00ED0774">
        <w:t>клона;</w:t>
      </w:r>
    </w:p>
    <w:p w14:paraId="3E0C45C3" w14:textId="77777777" w:rsidR="00255E02" w:rsidRPr="00ED0774" w:rsidRDefault="00D80AC9" w:rsidP="00705E68">
      <w:pPr>
        <w:pStyle w:val="afd"/>
        <w:spacing w:beforeAutospacing="0" w:afterAutospacing="0" w:line="360" w:lineRule="auto"/>
        <w:ind w:firstLine="709"/>
        <w:contextualSpacing/>
        <w:divId w:val="659507628"/>
      </w:pPr>
      <w:r w:rsidRPr="00ED0774">
        <w:t>3-я</w:t>
      </w:r>
      <w:r w:rsidR="00926681" w:rsidRPr="00ED0774">
        <w:t xml:space="preserve"> </w:t>
      </w:r>
      <w:r w:rsidRPr="00ED0774">
        <w:t>группа,</w:t>
      </w:r>
      <w:r w:rsidR="00926681" w:rsidRPr="00ED0774">
        <w:t xml:space="preserve"> </w:t>
      </w:r>
      <w:r w:rsidRPr="00ED0774">
        <w:t>отмеченная</w:t>
      </w:r>
      <w:r w:rsidR="00926681" w:rsidRPr="00ED0774">
        <w:t xml:space="preserve"> </w:t>
      </w:r>
      <w:r w:rsidRPr="00ED0774">
        <w:t>в</w:t>
      </w:r>
      <w:r w:rsidR="00926681" w:rsidRPr="00ED0774">
        <w:t xml:space="preserve"> </w:t>
      </w:r>
      <w:r w:rsidRPr="00ED0774">
        <w:t>этой</w:t>
      </w:r>
      <w:r w:rsidR="00926681" w:rsidRPr="00ED0774">
        <w:t xml:space="preserve"> </w:t>
      </w:r>
      <w:r w:rsidRPr="00ED0774">
        <w:t>главе,</w:t>
      </w:r>
      <w:r w:rsidR="00926681" w:rsidRPr="00ED0774">
        <w:t xml:space="preserve"> </w:t>
      </w:r>
      <w:r w:rsidRPr="00ED0774">
        <w:t>является</w:t>
      </w:r>
      <w:r w:rsidR="00926681" w:rsidRPr="00ED0774">
        <w:t xml:space="preserve"> </w:t>
      </w:r>
      <w:r w:rsidRPr="00ED0774">
        <w:t>не</w:t>
      </w:r>
      <w:r w:rsidR="00926681" w:rsidRPr="00ED0774">
        <w:t xml:space="preserve"> </w:t>
      </w:r>
      <w:r w:rsidRPr="00ED0774">
        <w:t>объективным</w:t>
      </w:r>
      <w:r w:rsidR="00926681" w:rsidRPr="00ED0774">
        <w:t xml:space="preserve"> </w:t>
      </w:r>
      <w:r w:rsidRPr="00ED0774">
        <w:t>критерием,</w:t>
      </w:r>
      <w:r w:rsidR="00926681" w:rsidRPr="00ED0774">
        <w:t xml:space="preserve"> </w:t>
      </w:r>
      <w:r w:rsidRPr="00ED0774">
        <w:t>а</w:t>
      </w:r>
      <w:r w:rsidR="00926681" w:rsidRPr="00ED0774">
        <w:t xml:space="preserve"> </w:t>
      </w:r>
      <w:r w:rsidRPr="00ED0774">
        <w:t>субъективным,</w:t>
      </w:r>
      <w:r w:rsidR="00926681" w:rsidRPr="00ED0774">
        <w:t xml:space="preserve"> </w:t>
      </w:r>
      <w:r w:rsidRPr="00ED0774">
        <w:t>но</w:t>
      </w:r>
      <w:r w:rsidR="00926681" w:rsidRPr="00ED0774">
        <w:t xml:space="preserve"> </w:t>
      </w:r>
      <w:r w:rsidRPr="00ED0774">
        <w:t>исключительно</w:t>
      </w:r>
      <w:r w:rsidR="00926681" w:rsidRPr="00ED0774">
        <w:t xml:space="preserve"> </w:t>
      </w:r>
      <w:r w:rsidRPr="00ED0774">
        <w:t>принципиальным</w:t>
      </w:r>
      <w:r w:rsidR="00926681" w:rsidRPr="00ED0774">
        <w:t xml:space="preserve"> </w:t>
      </w:r>
      <w:r w:rsidRPr="00ED0774">
        <w:t>фактором,</w:t>
      </w:r>
      <w:r w:rsidR="00926681" w:rsidRPr="00ED0774">
        <w:t xml:space="preserve"> </w:t>
      </w:r>
      <w:r w:rsidRPr="00ED0774">
        <w:t>особенно</w:t>
      </w:r>
      <w:r w:rsidR="00926681" w:rsidRPr="00ED0774">
        <w:t xml:space="preserve"> </w:t>
      </w:r>
      <w:r w:rsidRPr="00ED0774">
        <w:t>в</w:t>
      </w:r>
      <w:r w:rsidR="00926681" w:rsidRPr="00ED0774">
        <w:t xml:space="preserve"> </w:t>
      </w:r>
      <w:r w:rsidRPr="00ED0774">
        <w:t>условиях</w:t>
      </w:r>
      <w:r w:rsidR="00926681" w:rsidRPr="00ED0774">
        <w:t xml:space="preserve"> </w:t>
      </w:r>
      <w:r w:rsidR="00572212" w:rsidRPr="00ED0774">
        <w:t>Р</w:t>
      </w:r>
      <w:r w:rsidR="00693B84" w:rsidRPr="00ED0774">
        <w:t>оссии</w:t>
      </w:r>
      <w:r w:rsidR="00926681" w:rsidRPr="00ED0774">
        <w:t xml:space="preserve"> </w:t>
      </w:r>
      <w:r w:rsidR="00540311" w:rsidRPr="00ED0774">
        <w:t>–</w:t>
      </w:r>
      <w:r w:rsidR="00926681" w:rsidRPr="00ED0774">
        <w:t xml:space="preserve"> </w:t>
      </w:r>
      <w:r w:rsidR="00540311" w:rsidRPr="00ED0774">
        <w:t>адекватность</w:t>
      </w:r>
      <w:r w:rsidR="00926681" w:rsidRPr="00ED0774">
        <w:t xml:space="preserve"> </w:t>
      </w:r>
      <w:r w:rsidR="00540311" w:rsidRPr="00ED0774">
        <w:t>проводимой</w:t>
      </w:r>
      <w:r w:rsidR="00926681" w:rsidRPr="00ED0774">
        <w:t xml:space="preserve"> </w:t>
      </w:r>
      <w:r w:rsidR="000619BD" w:rsidRPr="00ED0774">
        <w:t>ХТ</w:t>
      </w:r>
      <w:r w:rsidRPr="00ED0774">
        <w:t>.</w:t>
      </w:r>
    </w:p>
    <w:p w14:paraId="77DD12F7" w14:textId="77777777" w:rsidR="006E5861" w:rsidRPr="00ED0774" w:rsidRDefault="00D80AC9" w:rsidP="00693B84">
      <w:pPr>
        <w:pStyle w:val="afd"/>
        <w:spacing w:beforeAutospacing="0" w:afterAutospacing="0" w:line="360" w:lineRule="auto"/>
        <w:ind w:firstLine="708"/>
        <w:contextualSpacing/>
        <w:divId w:val="659507628"/>
      </w:pPr>
      <w:r w:rsidRPr="00ED0774">
        <w:rPr>
          <w:rStyle w:val="affb"/>
        </w:rPr>
        <w:t>Факторы</w:t>
      </w:r>
      <w:r w:rsidR="00926681" w:rsidRPr="00ED0774">
        <w:rPr>
          <w:rStyle w:val="affb"/>
        </w:rPr>
        <w:t xml:space="preserve"> </w:t>
      </w:r>
      <w:r w:rsidRPr="00ED0774">
        <w:rPr>
          <w:rStyle w:val="affb"/>
        </w:rPr>
        <w:t>прогноза,</w:t>
      </w:r>
      <w:r w:rsidR="00926681" w:rsidRPr="00ED0774">
        <w:rPr>
          <w:rStyle w:val="affb"/>
        </w:rPr>
        <w:t xml:space="preserve"> </w:t>
      </w:r>
      <w:r w:rsidRPr="00ED0774">
        <w:rPr>
          <w:rStyle w:val="affb"/>
        </w:rPr>
        <w:t>связанные</w:t>
      </w:r>
      <w:r w:rsidR="00926681" w:rsidRPr="00ED0774">
        <w:rPr>
          <w:rStyle w:val="affb"/>
        </w:rPr>
        <w:t xml:space="preserve"> </w:t>
      </w:r>
      <w:r w:rsidRPr="00ED0774">
        <w:rPr>
          <w:rStyle w:val="affb"/>
        </w:rPr>
        <w:t>с</w:t>
      </w:r>
      <w:r w:rsidR="00926681" w:rsidRPr="00ED0774">
        <w:rPr>
          <w:rStyle w:val="affb"/>
        </w:rPr>
        <w:t xml:space="preserve"> </w:t>
      </w:r>
      <w:r w:rsidRPr="00ED0774">
        <w:rPr>
          <w:rStyle w:val="affb"/>
        </w:rPr>
        <w:t>пациентом</w:t>
      </w:r>
      <w:r w:rsidR="00693B84" w:rsidRPr="00ED0774">
        <w:rPr>
          <w:rStyle w:val="affb"/>
        </w:rPr>
        <w:t>.</w:t>
      </w:r>
      <w:r w:rsidR="00926681" w:rsidRPr="00ED0774">
        <w:rPr>
          <w:rStyle w:val="affb"/>
        </w:rPr>
        <w:t xml:space="preserve"> </w:t>
      </w:r>
      <w:r w:rsidRPr="00ED0774">
        <w:t>Возраст</w:t>
      </w:r>
      <w:r w:rsidR="00926681" w:rsidRPr="00ED0774">
        <w:t xml:space="preserve"> </w:t>
      </w:r>
      <w:r w:rsidRPr="00ED0774">
        <w:t>является</w:t>
      </w:r>
      <w:r w:rsidR="00926681" w:rsidRPr="00ED0774">
        <w:t xml:space="preserve"> </w:t>
      </w:r>
      <w:r w:rsidRPr="00ED0774">
        <w:t>одним</w:t>
      </w:r>
      <w:r w:rsidR="00926681" w:rsidRPr="00ED0774">
        <w:t xml:space="preserve"> </w:t>
      </w:r>
      <w:r w:rsidRPr="00ED0774">
        <w:t>из</w:t>
      </w:r>
      <w:r w:rsidR="00926681" w:rsidRPr="00ED0774">
        <w:t xml:space="preserve"> </w:t>
      </w:r>
      <w:r w:rsidRPr="00ED0774">
        <w:t>универсальных,</w:t>
      </w:r>
      <w:r w:rsidR="00926681" w:rsidRPr="00ED0774">
        <w:t xml:space="preserve"> </w:t>
      </w:r>
      <w:r w:rsidRPr="00ED0774">
        <w:t>независимых</w:t>
      </w:r>
      <w:r w:rsidR="00926681" w:rsidRPr="00ED0774">
        <w:t xml:space="preserve"> </w:t>
      </w:r>
      <w:r w:rsidRPr="00ED0774">
        <w:t>и</w:t>
      </w:r>
      <w:r w:rsidR="00926681" w:rsidRPr="00ED0774">
        <w:t xml:space="preserve"> </w:t>
      </w:r>
      <w:r w:rsidRPr="00ED0774">
        <w:t>устойчивых</w:t>
      </w:r>
      <w:r w:rsidR="00926681" w:rsidRPr="00ED0774">
        <w:t xml:space="preserve"> </w:t>
      </w:r>
      <w:r w:rsidRPr="00ED0774">
        <w:t>факторов</w:t>
      </w:r>
      <w:r w:rsidR="00926681" w:rsidRPr="00ED0774">
        <w:t xml:space="preserve"> </w:t>
      </w:r>
      <w:r w:rsidRPr="00ED0774">
        <w:t>прогноза.</w:t>
      </w:r>
      <w:r w:rsidR="00926681" w:rsidRPr="00ED0774">
        <w:t xml:space="preserve"> </w:t>
      </w:r>
      <w:r w:rsidRPr="00ED0774">
        <w:t>Долгосрочные</w:t>
      </w:r>
      <w:r w:rsidR="00926681" w:rsidRPr="00ED0774">
        <w:t xml:space="preserve"> </w:t>
      </w:r>
      <w:r w:rsidRPr="00ED0774">
        <w:t>результаты</w:t>
      </w:r>
      <w:r w:rsidR="00926681" w:rsidRPr="00ED0774">
        <w:t xml:space="preserve"> </w:t>
      </w:r>
      <w:r w:rsidRPr="00ED0774">
        <w:t>лечения</w:t>
      </w:r>
      <w:r w:rsidR="00926681" w:rsidRPr="00ED0774">
        <w:t xml:space="preserve"> </w:t>
      </w:r>
      <w:r w:rsidR="00C0487D" w:rsidRPr="00ED0774">
        <w:t>пациентов</w:t>
      </w:r>
      <w:r w:rsidR="00926681" w:rsidRPr="00ED0774">
        <w:t xml:space="preserve"> </w:t>
      </w:r>
      <w:r w:rsidR="00980857" w:rsidRPr="00ED0774">
        <w:t>с</w:t>
      </w:r>
      <w:r w:rsidR="00926681" w:rsidRPr="00ED0774">
        <w:t xml:space="preserve"> </w:t>
      </w:r>
      <w:r w:rsidRPr="00ED0774">
        <w:t>ОМЛ</w:t>
      </w:r>
      <w:r w:rsidR="00926681" w:rsidRPr="00ED0774">
        <w:t xml:space="preserve"> </w:t>
      </w:r>
      <w:r w:rsidRPr="00ED0774">
        <w:t>в</w:t>
      </w:r>
      <w:r w:rsidR="00926681" w:rsidRPr="00ED0774">
        <w:t xml:space="preserve"> </w:t>
      </w:r>
      <w:r w:rsidRPr="00ED0774">
        <w:t>возрасте</w:t>
      </w:r>
      <w:r w:rsidR="00926681" w:rsidRPr="00ED0774">
        <w:t xml:space="preserve"> </w:t>
      </w:r>
      <w:r w:rsidRPr="00ED0774">
        <w:t>старше</w:t>
      </w:r>
      <w:r w:rsidR="00926681" w:rsidRPr="00ED0774">
        <w:t xml:space="preserve"> </w:t>
      </w:r>
      <w:r w:rsidRPr="00ED0774">
        <w:t>60</w:t>
      </w:r>
      <w:r w:rsidR="00926681" w:rsidRPr="00ED0774">
        <w:t xml:space="preserve"> </w:t>
      </w:r>
      <w:r w:rsidRPr="00ED0774">
        <w:t>лет</w:t>
      </w:r>
      <w:r w:rsidR="00926681" w:rsidRPr="00ED0774">
        <w:t xml:space="preserve"> </w:t>
      </w:r>
      <w:r w:rsidR="00540311" w:rsidRPr="00ED0774">
        <w:t>в</w:t>
      </w:r>
      <w:r w:rsidR="00926681" w:rsidRPr="00ED0774">
        <w:t xml:space="preserve"> </w:t>
      </w:r>
      <w:r w:rsidR="00540311" w:rsidRPr="00ED0774">
        <w:t>целом</w:t>
      </w:r>
      <w:r w:rsidR="00926681" w:rsidRPr="00ED0774">
        <w:t xml:space="preserve"> </w:t>
      </w:r>
      <w:r w:rsidRPr="00ED0774">
        <w:t>значительно</w:t>
      </w:r>
      <w:r w:rsidR="00926681" w:rsidRPr="00ED0774">
        <w:t xml:space="preserve"> </w:t>
      </w:r>
      <w:r w:rsidRPr="00ED0774">
        <w:t>хуже</w:t>
      </w:r>
      <w:r w:rsidR="00926681" w:rsidRPr="00ED0774">
        <w:t xml:space="preserve"> </w:t>
      </w:r>
      <w:r w:rsidR="00980857" w:rsidRPr="00ED0774">
        <w:t>по</w:t>
      </w:r>
      <w:r w:rsidR="00926681" w:rsidRPr="00ED0774">
        <w:t xml:space="preserve"> </w:t>
      </w:r>
      <w:r w:rsidRPr="00ED0774">
        <w:t>сравнени</w:t>
      </w:r>
      <w:r w:rsidR="00980857" w:rsidRPr="00ED0774">
        <w:t>ю</w:t>
      </w:r>
      <w:r w:rsidR="00926681" w:rsidRPr="00ED0774">
        <w:t xml:space="preserve"> </w:t>
      </w:r>
      <w:r w:rsidRPr="00ED0774">
        <w:t>с</w:t>
      </w:r>
      <w:r w:rsidR="00926681" w:rsidRPr="00ED0774">
        <w:t xml:space="preserve"> </w:t>
      </w:r>
      <w:r w:rsidRPr="00ED0774">
        <w:t>таковыми</w:t>
      </w:r>
      <w:r w:rsidR="00926681" w:rsidRPr="00ED0774">
        <w:t xml:space="preserve"> </w:t>
      </w:r>
      <w:r w:rsidRPr="00ED0774">
        <w:t>у</w:t>
      </w:r>
      <w:r w:rsidR="00926681" w:rsidRPr="00ED0774">
        <w:t xml:space="preserve"> </w:t>
      </w:r>
      <w:r w:rsidR="00C0487D" w:rsidRPr="00ED0774">
        <w:t>пациентов</w:t>
      </w:r>
      <w:r w:rsidR="00926681" w:rsidRPr="00ED0774">
        <w:t xml:space="preserve"> </w:t>
      </w:r>
      <w:r w:rsidRPr="00ED0774">
        <w:t>моложе</w:t>
      </w:r>
      <w:r w:rsidR="00926681" w:rsidRPr="00ED0774">
        <w:t xml:space="preserve"> </w:t>
      </w:r>
      <w:r w:rsidRPr="00ED0774">
        <w:t>60</w:t>
      </w:r>
      <w:r w:rsidR="00926681" w:rsidRPr="00ED0774">
        <w:t xml:space="preserve"> </w:t>
      </w:r>
      <w:r w:rsidRPr="00ED0774">
        <w:t>лет.</w:t>
      </w:r>
      <w:r w:rsidR="00926681" w:rsidRPr="00ED0774">
        <w:t xml:space="preserve"> </w:t>
      </w:r>
      <w:r w:rsidR="00540311" w:rsidRPr="00ED0774">
        <w:t>Фактически</w:t>
      </w:r>
      <w:r w:rsidR="00926681" w:rsidRPr="00ED0774">
        <w:t xml:space="preserve"> </w:t>
      </w:r>
      <w:r w:rsidR="00540311" w:rsidRPr="00ED0774">
        <w:t>сопоставимыми</w:t>
      </w:r>
      <w:r w:rsidR="00926681" w:rsidRPr="00ED0774">
        <w:t xml:space="preserve"> </w:t>
      </w:r>
      <w:r w:rsidR="00540311" w:rsidRPr="00ED0774">
        <w:t>с</w:t>
      </w:r>
      <w:r w:rsidR="00926681" w:rsidRPr="00ED0774">
        <w:t xml:space="preserve"> </w:t>
      </w:r>
      <w:r w:rsidR="00540311" w:rsidRPr="00ED0774">
        <w:t>результатами</w:t>
      </w:r>
      <w:r w:rsidR="00926681" w:rsidRPr="00ED0774">
        <w:t xml:space="preserve"> </w:t>
      </w:r>
      <w:r w:rsidR="00540311" w:rsidRPr="00ED0774">
        <w:t>у</w:t>
      </w:r>
      <w:r w:rsidR="00926681" w:rsidRPr="00ED0774">
        <w:t xml:space="preserve"> </w:t>
      </w:r>
      <w:r w:rsidR="00540311" w:rsidRPr="00ED0774">
        <w:t>пациентов</w:t>
      </w:r>
      <w:r w:rsidR="00926681" w:rsidRPr="00ED0774">
        <w:t xml:space="preserve"> </w:t>
      </w:r>
      <w:r w:rsidR="00540311" w:rsidRPr="00ED0774">
        <w:t>моложе</w:t>
      </w:r>
      <w:r w:rsidR="00926681" w:rsidRPr="00ED0774">
        <w:t xml:space="preserve"> </w:t>
      </w:r>
      <w:r w:rsidR="00540311" w:rsidRPr="00ED0774">
        <w:t>60</w:t>
      </w:r>
      <w:r w:rsidR="00926681" w:rsidRPr="00ED0774">
        <w:t xml:space="preserve"> </w:t>
      </w:r>
      <w:r w:rsidR="00540311" w:rsidRPr="00ED0774">
        <w:t>лет</w:t>
      </w:r>
      <w:r w:rsidR="00926681" w:rsidRPr="00ED0774">
        <w:t xml:space="preserve"> </w:t>
      </w:r>
      <w:r w:rsidR="00540311" w:rsidRPr="00ED0774">
        <w:t>являются</w:t>
      </w:r>
      <w:r w:rsidR="00926681" w:rsidRPr="00ED0774">
        <w:t xml:space="preserve"> </w:t>
      </w:r>
      <w:r w:rsidR="00540311" w:rsidRPr="00ED0774">
        <w:t>таковые</w:t>
      </w:r>
      <w:r w:rsidR="00926681" w:rsidRPr="00ED0774">
        <w:t xml:space="preserve"> </w:t>
      </w:r>
      <w:r w:rsidR="00540311" w:rsidRPr="00ED0774">
        <w:t>у</w:t>
      </w:r>
      <w:r w:rsidR="00926681" w:rsidRPr="00ED0774">
        <w:t xml:space="preserve"> </w:t>
      </w:r>
      <w:r w:rsidR="00540311" w:rsidRPr="00ED0774">
        <w:t>пациентов</w:t>
      </w:r>
      <w:r w:rsidR="00926681" w:rsidRPr="00ED0774">
        <w:t xml:space="preserve"> </w:t>
      </w:r>
      <w:r w:rsidR="00540311" w:rsidRPr="00ED0774">
        <w:t>в</w:t>
      </w:r>
      <w:r w:rsidR="00926681" w:rsidRPr="00ED0774">
        <w:t xml:space="preserve"> </w:t>
      </w:r>
      <w:r w:rsidR="00540311" w:rsidRPr="00ED0774">
        <w:t>возрасте</w:t>
      </w:r>
      <w:r w:rsidR="00926681" w:rsidRPr="00ED0774">
        <w:t xml:space="preserve"> </w:t>
      </w:r>
      <w:r w:rsidR="00540311" w:rsidRPr="00ED0774">
        <w:t>60</w:t>
      </w:r>
      <w:r w:rsidR="00980857" w:rsidRPr="00ED0774">
        <w:t>–6</w:t>
      </w:r>
      <w:r w:rsidR="00540311" w:rsidRPr="00ED0774">
        <w:t>5</w:t>
      </w:r>
      <w:r w:rsidR="00926681" w:rsidRPr="00ED0774">
        <w:t xml:space="preserve"> </w:t>
      </w:r>
      <w:r w:rsidR="00213D68" w:rsidRPr="00ED0774">
        <w:t>л</w:t>
      </w:r>
      <w:r w:rsidR="00540311" w:rsidRPr="00ED0774">
        <w:t>ет,</w:t>
      </w:r>
      <w:r w:rsidR="00926681" w:rsidRPr="00ED0774">
        <w:t xml:space="preserve"> </w:t>
      </w:r>
      <w:r w:rsidR="00540311" w:rsidRPr="00ED0774">
        <w:t>если</w:t>
      </w:r>
      <w:r w:rsidR="00926681" w:rsidRPr="00ED0774">
        <w:t xml:space="preserve"> </w:t>
      </w:r>
      <w:r w:rsidR="00540311" w:rsidRPr="00ED0774">
        <w:t>им</w:t>
      </w:r>
      <w:r w:rsidR="00926681" w:rsidRPr="00ED0774">
        <w:t xml:space="preserve"> </w:t>
      </w:r>
      <w:r w:rsidR="00540311" w:rsidRPr="00ED0774">
        <w:t>проводят</w:t>
      </w:r>
      <w:r w:rsidR="00926681" w:rsidRPr="00ED0774">
        <w:t xml:space="preserve"> </w:t>
      </w:r>
      <w:r w:rsidR="00540311" w:rsidRPr="00ED0774">
        <w:t>терапию</w:t>
      </w:r>
      <w:r w:rsidR="00926681" w:rsidRPr="00ED0774">
        <w:t xml:space="preserve"> </w:t>
      </w:r>
      <w:r w:rsidR="00540311" w:rsidRPr="00ED0774">
        <w:t>по</w:t>
      </w:r>
      <w:r w:rsidR="00926681" w:rsidRPr="00ED0774">
        <w:t xml:space="preserve"> </w:t>
      </w:r>
      <w:r w:rsidR="00540311" w:rsidRPr="00ED0774">
        <w:t>протоколам</w:t>
      </w:r>
      <w:r w:rsidR="00926681" w:rsidRPr="00ED0774">
        <w:t xml:space="preserve"> </w:t>
      </w:r>
      <w:r w:rsidR="00540311" w:rsidRPr="00ED0774">
        <w:t>лечения,</w:t>
      </w:r>
      <w:r w:rsidR="00926681" w:rsidRPr="00ED0774">
        <w:t xml:space="preserve"> </w:t>
      </w:r>
      <w:r w:rsidR="00540311" w:rsidRPr="00ED0774">
        <w:t>принятым</w:t>
      </w:r>
      <w:r w:rsidR="00926681" w:rsidRPr="00ED0774">
        <w:t xml:space="preserve"> </w:t>
      </w:r>
      <w:r w:rsidR="00540311" w:rsidRPr="00ED0774">
        <w:t>у</w:t>
      </w:r>
      <w:r w:rsidR="00926681" w:rsidRPr="00ED0774">
        <w:t xml:space="preserve"> </w:t>
      </w:r>
      <w:r w:rsidR="00540311" w:rsidRPr="00ED0774">
        <w:t>более</w:t>
      </w:r>
      <w:r w:rsidR="00926681" w:rsidRPr="00ED0774">
        <w:t xml:space="preserve"> </w:t>
      </w:r>
      <w:r w:rsidR="00540311" w:rsidRPr="00ED0774">
        <w:t>молодых.</w:t>
      </w:r>
    </w:p>
    <w:p w14:paraId="772D98B8" w14:textId="77777777" w:rsidR="006E5861" w:rsidRPr="00ED0774" w:rsidRDefault="00D80AC9" w:rsidP="00705E68">
      <w:pPr>
        <w:pStyle w:val="afd"/>
        <w:spacing w:beforeAutospacing="0" w:afterAutospacing="0" w:line="360" w:lineRule="auto"/>
        <w:ind w:firstLine="709"/>
        <w:contextualSpacing/>
        <w:divId w:val="659507628"/>
      </w:pPr>
      <w:r w:rsidRPr="00ED0774">
        <w:lastRenderedPageBreak/>
        <w:t>Это</w:t>
      </w:r>
      <w:r w:rsidR="00926681" w:rsidRPr="00ED0774">
        <w:t xml:space="preserve"> </w:t>
      </w:r>
      <w:r w:rsidRPr="00ED0774">
        <w:t>обусловлено</w:t>
      </w:r>
      <w:r w:rsidR="00926681" w:rsidRPr="00ED0774">
        <w:t xml:space="preserve"> </w:t>
      </w:r>
      <w:r w:rsidRPr="00ED0774">
        <w:t>как</w:t>
      </w:r>
      <w:r w:rsidR="00926681" w:rsidRPr="00ED0774">
        <w:t xml:space="preserve"> </w:t>
      </w:r>
      <w:r w:rsidRPr="00ED0774">
        <w:t>минимум</w:t>
      </w:r>
      <w:r w:rsidR="00926681" w:rsidRPr="00ED0774">
        <w:t xml:space="preserve"> </w:t>
      </w:r>
      <w:r w:rsidRPr="00ED0774">
        <w:t>двумя</w:t>
      </w:r>
      <w:r w:rsidR="00926681" w:rsidRPr="00ED0774">
        <w:t xml:space="preserve"> </w:t>
      </w:r>
      <w:r w:rsidRPr="00ED0774">
        <w:t>причинами.</w:t>
      </w:r>
      <w:r w:rsidR="00926681" w:rsidRPr="00ED0774">
        <w:t xml:space="preserve"> </w:t>
      </w:r>
      <w:r w:rsidRPr="00ED0774">
        <w:t>Во-первых,</w:t>
      </w:r>
      <w:r w:rsidR="00926681" w:rsidRPr="00ED0774">
        <w:t xml:space="preserve"> </w:t>
      </w:r>
      <w:r w:rsidRPr="00ED0774">
        <w:t>увеличением</w:t>
      </w:r>
      <w:r w:rsidR="00926681" w:rsidRPr="00ED0774">
        <w:t xml:space="preserve"> </w:t>
      </w:r>
      <w:r w:rsidRPr="00ED0774">
        <w:t>с</w:t>
      </w:r>
      <w:r w:rsidR="00926681" w:rsidRPr="00ED0774">
        <w:t xml:space="preserve"> </w:t>
      </w:r>
      <w:r w:rsidRPr="00ED0774">
        <w:t>возрастом</w:t>
      </w:r>
      <w:r w:rsidR="00926681" w:rsidRPr="00ED0774">
        <w:t xml:space="preserve"> </w:t>
      </w:r>
      <w:r w:rsidRPr="00ED0774">
        <w:t>частоты</w:t>
      </w:r>
      <w:r w:rsidR="00926681" w:rsidRPr="00ED0774">
        <w:t xml:space="preserve"> </w:t>
      </w:r>
      <w:r w:rsidRPr="00ED0774">
        <w:t>неблагоприятных</w:t>
      </w:r>
      <w:r w:rsidR="00926681" w:rsidRPr="00ED0774">
        <w:t xml:space="preserve"> </w:t>
      </w:r>
      <w:r w:rsidRPr="00ED0774">
        <w:t>цитогенетических</w:t>
      </w:r>
      <w:r w:rsidR="00926681" w:rsidRPr="00ED0774">
        <w:t xml:space="preserve"> </w:t>
      </w:r>
      <w:r w:rsidRPr="00ED0774">
        <w:t>поломок:</w:t>
      </w:r>
      <w:r w:rsidR="00926681" w:rsidRPr="00ED0774">
        <w:t xml:space="preserve"> </w:t>
      </w:r>
      <w:r w:rsidRPr="00ED0774">
        <w:t>отмечается</w:t>
      </w:r>
      <w:r w:rsidR="00926681" w:rsidRPr="00ED0774">
        <w:t xml:space="preserve"> </w:t>
      </w:r>
      <w:r w:rsidRPr="00ED0774">
        <w:t>постепенное</w:t>
      </w:r>
      <w:r w:rsidR="00926681" w:rsidRPr="00ED0774">
        <w:t xml:space="preserve"> </w:t>
      </w:r>
      <w:r w:rsidRPr="00ED0774">
        <w:t>нарастание</w:t>
      </w:r>
      <w:r w:rsidR="00926681" w:rsidRPr="00ED0774">
        <w:t xml:space="preserve"> </w:t>
      </w:r>
      <w:r w:rsidRPr="00ED0774">
        <w:t>случаев</w:t>
      </w:r>
      <w:r w:rsidR="00926681" w:rsidRPr="00ED0774">
        <w:t xml:space="preserve"> </w:t>
      </w:r>
      <w:r w:rsidRPr="00ED0774">
        <w:t>с</w:t>
      </w:r>
      <w:r w:rsidR="00926681" w:rsidRPr="00ED0774">
        <w:t xml:space="preserve"> </w:t>
      </w:r>
      <w:r w:rsidRPr="00ED0774">
        <w:t>несбалансированными</w:t>
      </w:r>
      <w:r w:rsidR="00926681" w:rsidRPr="00ED0774">
        <w:t xml:space="preserve"> </w:t>
      </w:r>
      <w:r w:rsidRPr="00ED0774">
        <w:t>хромосомными</w:t>
      </w:r>
      <w:r w:rsidR="00926681" w:rsidRPr="00ED0774">
        <w:t xml:space="preserve"> </w:t>
      </w:r>
      <w:r w:rsidRPr="00ED0774">
        <w:t>аберрациями,</w:t>
      </w:r>
      <w:r w:rsidR="00926681" w:rsidRPr="00ED0774">
        <w:t xml:space="preserve"> </w:t>
      </w:r>
      <w:r w:rsidRPr="00ED0774">
        <w:t>с</w:t>
      </w:r>
      <w:r w:rsidR="00926681" w:rsidRPr="00ED0774">
        <w:t xml:space="preserve"> </w:t>
      </w:r>
      <w:r w:rsidRPr="00ED0774">
        <w:t>комплексным</w:t>
      </w:r>
      <w:r w:rsidR="00926681" w:rsidRPr="00ED0774">
        <w:t xml:space="preserve"> </w:t>
      </w:r>
      <w:r w:rsidRPr="00ED0774">
        <w:t>и</w:t>
      </w:r>
      <w:r w:rsidR="00926681" w:rsidRPr="00ED0774">
        <w:t xml:space="preserve"> </w:t>
      </w:r>
      <w:r w:rsidRPr="00ED0774">
        <w:t>моносомным</w:t>
      </w:r>
      <w:r w:rsidR="00926681" w:rsidRPr="00ED0774">
        <w:t xml:space="preserve"> </w:t>
      </w:r>
      <w:r w:rsidRPr="00ED0774">
        <w:t>кариотипом.</w:t>
      </w:r>
      <w:r w:rsidR="00926681" w:rsidRPr="00ED0774">
        <w:t xml:space="preserve"> </w:t>
      </w:r>
      <w:r w:rsidRPr="00ED0774">
        <w:t>Одновременно</w:t>
      </w:r>
      <w:r w:rsidR="00926681" w:rsidRPr="00ED0774">
        <w:t xml:space="preserve"> </w:t>
      </w:r>
      <w:r w:rsidRPr="00ED0774">
        <w:t>с</w:t>
      </w:r>
      <w:r w:rsidR="00926681" w:rsidRPr="00ED0774">
        <w:t xml:space="preserve"> </w:t>
      </w:r>
      <w:r w:rsidRPr="00ED0774">
        <w:t>этим</w:t>
      </w:r>
      <w:r w:rsidR="00926681" w:rsidRPr="00ED0774">
        <w:t xml:space="preserve"> </w:t>
      </w:r>
      <w:r w:rsidRPr="00ED0774">
        <w:t>снижается</w:t>
      </w:r>
      <w:r w:rsidR="00926681" w:rsidRPr="00ED0774">
        <w:t xml:space="preserve"> </w:t>
      </w:r>
      <w:r w:rsidRPr="00ED0774">
        <w:t>частота</w:t>
      </w:r>
      <w:r w:rsidR="00926681" w:rsidRPr="00ED0774">
        <w:t xml:space="preserve"> </w:t>
      </w:r>
      <w:r w:rsidRPr="00ED0774">
        <w:t>обнаружения</w:t>
      </w:r>
      <w:r w:rsidR="00926681" w:rsidRPr="00ED0774">
        <w:t xml:space="preserve"> </w:t>
      </w:r>
      <w:r w:rsidRPr="00ED0774">
        <w:t>сбалансированных</w:t>
      </w:r>
      <w:r w:rsidR="00926681" w:rsidRPr="00ED0774">
        <w:t xml:space="preserve"> </w:t>
      </w:r>
      <w:r w:rsidRPr="00ED0774">
        <w:t>аберраций,</w:t>
      </w:r>
      <w:r w:rsidR="00926681" w:rsidRPr="00ED0774">
        <w:t xml:space="preserve"> </w:t>
      </w:r>
      <w:r w:rsidRPr="00ED0774">
        <w:t>включая</w:t>
      </w:r>
      <w:r w:rsidR="00926681" w:rsidRPr="00ED0774">
        <w:t xml:space="preserve"> </w:t>
      </w:r>
      <w:r w:rsidRPr="00ED0774">
        <w:t>такие</w:t>
      </w:r>
      <w:r w:rsidR="00926681" w:rsidRPr="00ED0774">
        <w:t xml:space="preserve"> </w:t>
      </w:r>
      <w:r w:rsidRPr="00ED0774">
        <w:t>благоприятные</w:t>
      </w:r>
      <w:r w:rsidR="00926681" w:rsidRPr="00ED0774">
        <w:t xml:space="preserve"> </w:t>
      </w:r>
      <w:r w:rsidRPr="00ED0774">
        <w:t>варианты</w:t>
      </w:r>
      <w:r w:rsidR="00980857" w:rsidRPr="00ED0774">
        <w:t>,</w:t>
      </w:r>
      <w:r w:rsidR="00926681" w:rsidRPr="00ED0774">
        <w:t xml:space="preserve"> </w:t>
      </w:r>
      <w:r w:rsidRPr="00ED0774">
        <w:t>как</w:t>
      </w:r>
      <w:r w:rsidR="00926681" w:rsidRPr="00ED0774">
        <w:t xml:space="preserve"> </w:t>
      </w:r>
      <w:r w:rsidRPr="00ED0774">
        <w:t>транслокации</w:t>
      </w:r>
      <w:r w:rsidR="00926681" w:rsidRPr="00ED0774">
        <w:t xml:space="preserve"> </w:t>
      </w:r>
      <w:r w:rsidRPr="00ED0774">
        <w:t>t(8;21),</w:t>
      </w:r>
      <w:r w:rsidR="00926681" w:rsidRPr="00ED0774">
        <w:t xml:space="preserve"> </w:t>
      </w:r>
      <w:r w:rsidRPr="00ED0774">
        <w:t>t(15;17)</w:t>
      </w:r>
      <w:r w:rsidR="00926681" w:rsidRPr="00ED0774">
        <w:t xml:space="preserve"> </w:t>
      </w:r>
      <w:r w:rsidRPr="00ED0774">
        <w:t>и</w:t>
      </w:r>
      <w:r w:rsidR="00926681" w:rsidRPr="00ED0774">
        <w:t xml:space="preserve"> </w:t>
      </w:r>
      <w:r w:rsidRPr="00ED0774">
        <w:t>инверсия</w:t>
      </w:r>
      <w:r w:rsidR="00926681" w:rsidRPr="00ED0774">
        <w:t xml:space="preserve"> </w:t>
      </w:r>
      <w:r w:rsidRPr="00ED0774">
        <w:t>16-й</w:t>
      </w:r>
      <w:r w:rsidR="00926681" w:rsidRPr="00ED0774">
        <w:t xml:space="preserve"> </w:t>
      </w:r>
      <w:r w:rsidRPr="00ED0774">
        <w:t>хромосомы</w:t>
      </w:r>
      <w:r w:rsidR="00926681" w:rsidRPr="00ED0774">
        <w:t xml:space="preserve"> </w:t>
      </w:r>
      <w:r w:rsidRPr="00ED0774">
        <w:t>inv(16).</w:t>
      </w:r>
      <w:r w:rsidR="00926681" w:rsidRPr="00ED0774">
        <w:t xml:space="preserve"> </w:t>
      </w:r>
      <w:r w:rsidRPr="00ED0774">
        <w:t>Не</w:t>
      </w:r>
      <w:r w:rsidR="00926681" w:rsidRPr="00ED0774">
        <w:t xml:space="preserve"> </w:t>
      </w:r>
      <w:r w:rsidRPr="00ED0774">
        <w:t>исключено,</w:t>
      </w:r>
      <w:r w:rsidR="00926681" w:rsidRPr="00ED0774">
        <w:t xml:space="preserve"> </w:t>
      </w:r>
      <w:r w:rsidRPr="00ED0774">
        <w:t>что</w:t>
      </w:r>
      <w:r w:rsidR="00926681" w:rsidRPr="00ED0774">
        <w:t xml:space="preserve"> </w:t>
      </w:r>
      <w:r w:rsidRPr="00ED0774">
        <w:t>данный</w:t>
      </w:r>
      <w:r w:rsidR="00926681" w:rsidRPr="00ED0774">
        <w:t xml:space="preserve"> </w:t>
      </w:r>
      <w:r w:rsidRPr="00ED0774">
        <w:t>феномен</w:t>
      </w:r>
      <w:r w:rsidR="00926681" w:rsidRPr="00ED0774">
        <w:t xml:space="preserve"> </w:t>
      </w:r>
      <w:r w:rsidRPr="00ED0774">
        <w:t>может</w:t>
      </w:r>
      <w:r w:rsidR="00926681" w:rsidRPr="00ED0774">
        <w:t xml:space="preserve"> </w:t>
      </w:r>
      <w:r w:rsidRPr="00ED0774">
        <w:t>быть</w:t>
      </w:r>
      <w:r w:rsidR="00926681" w:rsidRPr="00ED0774">
        <w:t xml:space="preserve"> </w:t>
      </w:r>
      <w:r w:rsidRPr="00ED0774">
        <w:t>обусловлен</w:t>
      </w:r>
      <w:r w:rsidR="00926681" w:rsidRPr="00ED0774">
        <w:t xml:space="preserve"> </w:t>
      </w:r>
      <w:r w:rsidRPr="00ED0774">
        <w:t>тем,</w:t>
      </w:r>
      <w:r w:rsidR="00926681" w:rsidRPr="00ED0774">
        <w:t xml:space="preserve"> </w:t>
      </w:r>
      <w:r w:rsidRPr="00ED0774">
        <w:t>что</w:t>
      </w:r>
      <w:r w:rsidR="00926681" w:rsidRPr="00ED0774">
        <w:t xml:space="preserve"> </w:t>
      </w:r>
      <w:r w:rsidRPr="00ED0774">
        <w:t>с</w:t>
      </w:r>
      <w:r w:rsidR="00926681" w:rsidRPr="00ED0774">
        <w:t xml:space="preserve"> </w:t>
      </w:r>
      <w:r w:rsidRPr="00ED0774">
        <w:t>возрастом</w:t>
      </w:r>
      <w:r w:rsidR="00926681" w:rsidRPr="00ED0774">
        <w:t xml:space="preserve"> </w:t>
      </w:r>
      <w:r w:rsidRPr="00ED0774">
        <w:t>увеличивается</w:t>
      </w:r>
      <w:r w:rsidR="00926681" w:rsidRPr="00ED0774">
        <w:t xml:space="preserve"> </w:t>
      </w:r>
      <w:r w:rsidRPr="00ED0774">
        <w:t>частота</w:t>
      </w:r>
      <w:r w:rsidR="00926681" w:rsidRPr="00ED0774">
        <w:t xml:space="preserve"> </w:t>
      </w:r>
      <w:r w:rsidRPr="00ED0774">
        <w:t>возникновения</w:t>
      </w:r>
      <w:r w:rsidR="00926681" w:rsidRPr="00ED0774">
        <w:t xml:space="preserve"> </w:t>
      </w:r>
      <w:r w:rsidRPr="00ED0774">
        <w:t>ОМЛ</w:t>
      </w:r>
      <w:r w:rsidR="00926681" w:rsidRPr="00ED0774">
        <w:t xml:space="preserve"> </w:t>
      </w:r>
      <w:r w:rsidRPr="00ED0774">
        <w:t>из</w:t>
      </w:r>
      <w:r w:rsidR="00926681" w:rsidRPr="00ED0774">
        <w:t xml:space="preserve"> </w:t>
      </w:r>
      <w:r w:rsidRPr="00ED0774">
        <w:t>предшествующего</w:t>
      </w:r>
      <w:r w:rsidR="00926681" w:rsidRPr="00ED0774">
        <w:t xml:space="preserve"> </w:t>
      </w:r>
      <w:r w:rsidRPr="00ED0774">
        <w:t>МДС.</w:t>
      </w:r>
      <w:r w:rsidR="00926681" w:rsidRPr="00ED0774">
        <w:t xml:space="preserve"> </w:t>
      </w:r>
      <w:r w:rsidRPr="00ED0774">
        <w:t>Другой</w:t>
      </w:r>
      <w:r w:rsidR="00926681" w:rsidRPr="00ED0774">
        <w:t xml:space="preserve"> </w:t>
      </w:r>
      <w:r w:rsidRPr="00ED0774">
        <w:t>признак,</w:t>
      </w:r>
      <w:r w:rsidR="00926681" w:rsidRPr="00ED0774">
        <w:t xml:space="preserve"> </w:t>
      </w:r>
      <w:r w:rsidRPr="00ED0774">
        <w:t>который</w:t>
      </w:r>
      <w:r w:rsidR="00926681" w:rsidRPr="00ED0774">
        <w:t xml:space="preserve"> </w:t>
      </w:r>
      <w:r w:rsidRPr="00ED0774">
        <w:t>определяет</w:t>
      </w:r>
      <w:r w:rsidR="00926681" w:rsidRPr="00ED0774">
        <w:t xml:space="preserve"> </w:t>
      </w:r>
      <w:r w:rsidR="00980857" w:rsidRPr="00ED0774">
        <w:t>отрицательное</w:t>
      </w:r>
      <w:r w:rsidR="00926681" w:rsidRPr="00ED0774">
        <w:t xml:space="preserve"> </w:t>
      </w:r>
      <w:r w:rsidRPr="00ED0774">
        <w:t>влияние</w:t>
      </w:r>
      <w:r w:rsidR="00926681" w:rsidRPr="00ED0774">
        <w:t xml:space="preserve"> </w:t>
      </w:r>
      <w:r w:rsidRPr="00ED0774">
        <w:t>возраста</w:t>
      </w:r>
      <w:r w:rsidR="00926681" w:rsidRPr="00ED0774">
        <w:t xml:space="preserve"> </w:t>
      </w:r>
      <w:r w:rsidRPr="00ED0774">
        <w:t>на</w:t>
      </w:r>
      <w:r w:rsidR="00926681" w:rsidRPr="00ED0774">
        <w:t xml:space="preserve"> </w:t>
      </w:r>
      <w:r w:rsidRPr="00ED0774">
        <w:t>прогноз</w:t>
      </w:r>
      <w:r w:rsidR="00926681" w:rsidRPr="00ED0774">
        <w:t xml:space="preserve"> </w:t>
      </w:r>
      <w:r w:rsidRPr="00ED0774">
        <w:t>ОМЛ</w:t>
      </w:r>
      <w:r w:rsidR="00980857" w:rsidRPr="00ED0774">
        <w:t>,</w:t>
      </w:r>
      <w:r w:rsidR="00926681" w:rsidRPr="00ED0774">
        <w:t xml:space="preserve"> </w:t>
      </w:r>
      <w:r w:rsidRPr="00ED0774">
        <w:t>–</w:t>
      </w:r>
      <w:r w:rsidR="00926681" w:rsidRPr="00ED0774">
        <w:t xml:space="preserve"> </w:t>
      </w:r>
      <w:r w:rsidRPr="00ED0774">
        <w:t>присоединение</w:t>
      </w:r>
      <w:r w:rsidR="00926681" w:rsidRPr="00ED0774">
        <w:t xml:space="preserve"> </w:t>
      </w:r>
      <w:r w:rsidRPr="00ED0774">
        <w:t>сопутствующих</w:t>
      </w:r>
      <w:r w:rsidR="00926681" w:rsidRPr="00ED0774">
        <w:t xml:space="preserve"> </w:t>
      </w:r>
      <w:r w:rsidRPr="00ED0774">
        <w:t>заболеваний,</w:t>
      </w:r>
      <w:r w:rsidR="00926681" w:rsidRPr="00ED0774">
        <w:t xml:space="preserve"> </w:t>
      </w:r>
      <w:r w:rsidRPr="00ED0774">
        <w:t>наличие</w:t>
      </w:r>
      <w:r w:rsidR="00926681" w:rsidRPr="00ED0774">
        <w:t xml:space="preserve"> </w:t>
      </w:r>
      <w:r w:rsidRPr="00ED0774">
        <w:t>которых</w:t>
      </w:r>
      <w:r w:rsidR="00926681" w:rsidRPr="00ED0774">
        <w:t xml:space="preserve"> </w:t>
      </w:r>
      <w:r w:rsidR="002E16C4" w:rsidRPr="00ED0774">
        <w:t>при</w:t>
      </w:r>
      <w:r w:rsidR="00926681" w:rsidRPr="00ED0774">
        <w:t xml:space="preserve"> </w:t>
      </w:r>
      <w:r w:rsidR="002E16C4" w:rsidRPr="00ED0774">
        <w:t>прочих</w:t>
      </w:r>
      <w:r w:rsidR="00926681" w:rsidRPr="00ED0774">
        <w:t xml:space="preserve"> </w:t>
      </w:r>
      <w:r w:rsidR="002E16C4" w:rsidRPr="00ED0774">
        <w:t>равных</w:t>
      </w:r>
      <w:r w:rsidR="00926681" w:rsidRPr="00ED0774">
        <w:t xml:space="preserve"> </w:t>
      </w:r>
      <w:r w:rsidR="002E16C4" w:rsidRPr="00ED0774">
        <w:t>условиях</w:t>
      </w:r>
      <w:r w:rsidR="00926681" w:rsidRPr="00ED0774">
        <w:t xml:space="preserve"> </w:t>
      </w:r>
      <w:r w:rsidRPr="00ED0774">
        <w:t>определяет</w:t>
      </w:r>
      <w:r w:rsidR="00926681" w:rsidRPr="00ED0774">
        <w:t xml:space="preserve"> </w:t>
      </w:r>
      <w:r w:rsidRPr="00ED0774">
        <w:t>значительное</w:t>
      </w:r>
      <w:r w:rsidR="00926681" w:rsidRPr="00ED0774">
        <w:t xml:space="preserve"> </w:t>
      </w:r>
      <w:r w:rsidRPr="00ED0774">
        <w:t>ухудшение</w:t>
      </w:r>
      <w:r w:rsidR="00926681" w:rsidRPr="00ED0774">
        <w:t xml:space="preserve"> </w:t>
      </w:r>
      <w:r w:rsidRPr="00ED0774">
        <w:t>общесоматического</w:t>
      </w:r>
      <w:r w:rsidR="00926681" w:rsidRPr="00ED0774">
        <w:t xml:space="preserve"> </w:t>
      </w:r>
      <w:r w:rsidRPr="00ED0774">
        <w:t>статуса</w:t>
      </w:r>
      <w:r w:rsidR="00926681" w:rsidRPr="00ED0774">
        <w:t xml:space="preserve"> </w:t>
      </w:r>
      <w:r w:rsidRPr="00ED0774">
        <w:t>по</w:t>
      </w:r>
      <w:r w:rsidR="00926681" w:rsidRPr="00ED0774">
        <w:t xml:space="preserve"> </w:t>
      </w:r>
      <w:r w:rsidRPr="00ED0774">
        <w:t>сравнению</w:t>
      </w:r>
      <w:r w:rsidR="00926681" w:rsidRPr="00ED0774">
        <w:t xml:space="preserve"> </w:t>
      </w:r>
      <w:r w:rsidRPr="00ED0774">
        <w:t>с</w:t>
      </w:r>
      <w:r w:rsidR="00926681" w:rsidRPr="00ED0774">
        <w:t xml:space="preserve"> </w:t>
      </w:r>
      <w:r w:rsidRPr="00ED0774">
        <w:t>молодыми</w:t>
      </w:r>
      <w:r w:rsidR="00926681" w:rsidRPr="00ED0774">
        <w:t xml:space="preserve"> </w:t>
      </w:r>
      <w:r w:rsidR="00BB4286" w:rsidRPr="00ED0774">
        <w:t>пациентами</w:t>
      </w:r>
      <w:r w:rsidRPr="00ED0774">
        <w:t>.</w:t>
      </w:r>
    </w:p>
    <w:p w14:paraId="2B48C8F3" w14:textId="22060F33" w:rsidR="006E5861" w:rsidRPr="00ED0774" w:rsidRDefault="00D80AC9" w:rsidP="00693B84">
      <w:pPr>
        <w:pStyle w:val="afd"/>
        <w:spacing w:beforeAutospacing="0" w:afterAutospacing="0" w:line="360" w:lineRule="auto"/>
        <w:ind w:firstLine="708"/>
        <w:contextualSpacing/>
        <w:divId w:val="659507628"/>
      </w:pPr>
      <w:r w:rsidRPr="00ED0774">
        <w:rPr>
          <w:rStyle w:val="affb"/>
        </w:rPr>
        <w:t>Факторы</w:t>
      </w:r>
      <w:r w:rsidR="00926681" w:rsidRPr="00ED0774">
        <w:rPr>
          <w:rStyle w:val="affb"/>
        </w:rPr>
        <w:t xml:space="preserve"> </w:t>
      </w:r>
      <w:r w:rsidRPr="00ED0774">
        <w:rPr>
          <w:rStyle w:val="affb"/>
        </w:rPr>
        <w:t>прогноза,</w:t>
      </w:r>
      <w:r w:rsidR="00926681" w:rsidRPr="00ED0774">
        <w:rPr>
          <w:rStyle w:val="affb"/>
        </w:rPr>
        <w:t xml:space="preserve"> </w:t>
      </w:r>
      <w:r w:rsidRPr="00ED0774">
        <w:rPr>
          <w:rStyle w:val="affb"/>
        </w:rPr>
        <w:t>связанные</w:t>
      </w:r>
      <w:r w:rsidR="00926681" w:rsidRPr="00ED0774">
        <w:rPr>
          <w:rStyle w:val="affb"/>
        </w:rPr>
        <w:t xml:space="preserve"> </w:t>
      </w:r>
      <w:r w:rsidRPr="00ED0774">
        <w:rPr>
          <w:rStyle w:val="affb"/>
        </w:rPr>
        <w:t>с</w:t>
      </w:r>
      <w:r w:rsidR="00926681" w:rsidRPr="00ED0774">
        <w:rPr>
          <w:rStyle w:val="affb"/>
        </w:rPr>
        <w:t xml:space="preserve"> </w:t>
      </w:r>
      <w:r w:rsidRPr="00ED0774">
        <w:rPr>
          <w:rStyle w:val="affb"/>
        </w:rPr>
        <w:t>заболеванием</w:t>
      </w:r>
      <w:r w:rsidR="00926681" w:rsidRPr="00ED0774">
        <w:rPr>
          <w:rStyle w:val="affb"/>
        </w:rPr>
        <w:t xml:space="preserve"> </w:t>
      </w:r>
      <w:r w:rsidRPr="00ED0774">
        <w:rPr>
          <w:rStyle w:val="affb"/>
        </w:rPr>
        <w:t>(ОМЛ)</w:t>
      </w:r>
      <w:r w:rsidR="00693B84" w:rsidRPr="00ED0774">
        <w:rPr>
          <w:rStyle w:val="affb"/>
        </w:rPr>
        <w:t>.</w:t>
      </w:r>
      <w:r w:rsidR="00926681" w:rsidRPr="00ED0774">
        <w:rPr>
          <w:rStyle w:val="affb"/>
          <w:b w:val="0"/>
        </w:rPr>
        <w:t xml:space="preserve"> </w:t>
      </w:r>
      <w:r w:rsidRPr="00ED0774">
        <w:t>Факторы,</w:t>
      </w:r>
      <w:r w:rsidR="00926681" w:rsidRPr="00ED0774">
        <w:t xml:space="preserve"> </w:t>
      </w:r>
      <w:r w:rsidRPr="00ED0774">
        <w:t>связанные</w:t>
      </w:r>
      <w:r w:rsidR="00926681" w:rsidRPr="00ED0774">
        <w:t xml:space="preserve"> </w:t>
      </w:r>
      <w:r w:rsidRPr="00ED0774">
        <w:t>с</w:t>
      </w:r>
      <w:r w:rsidR="00926681" w:rsidRPr="00ED0774">
        <w:t xml:space="preserve"> </w:t>
      </w:r>
      <w:r w:rsidRPr="00ED0774">
        <w:t>заболеванием</w:t>
      </w:r>
      <w:r w:rsidR="00926681" w:rsidRPr="00ED0774">
        <w:t xml:space="preserve"> </w:t>
      </w:r>
      <w:r w:rsidRPr="00ED0774">
        <w:t>и</w:t>
      </w:r>
      <w:r w:rsidR="00926681" w:rsidRPr="00ED0774">
        <w:t xml:space="preserve"> </w:t>
      </w:r>
      <w:r w:rsidRPr="00ED0774">
        <w:t>влияющие</w:t>
      </w:r>
      <w:r w:rsidR="00926681" w:rsidRPr="00ED0774">
        <w:t xml:space="preserve"> </w:t>
      </w:r>
      <w:r w:rsidRPr="00ED0774">
        <w:t>на</w:t>
      </w:r>
      <w:r w:rsidR="00926681" w:rsidRPr="00ED0774">
        <w:t xml:space="preserve"> </w:t>
      </w:r>
      <w:r w:rsidRPr="00ED0774">
        <w:t>результаты</w:t>
      </w:r>
      <w:r w:rsidR="00926681" w:rsidRPr="00ED0774">
        <w:t xml:space="preserve"> </w:t>
      </w:r>
      <w:r w:rsidRPr="00ED0774">
        <w:t>терапии,</w:t>
      </w:r>
      <w:r w:rsidR="00926681" w:rsidRPr="00ED0774">
        <w:t xml:space="preserve"> </w:t>
      </w:r>
      <w:r w:rsidRPr="00ED0774">
        <w:t>следует</w:t>
      </w:r>
      <w:r w:rsidR="00926681" w:rsidRPr="00ED0774">
        <w:t xml:space="preserve"> </w:t>
      </w:r>
      <w:r w:rsidRPr="00ED0774">
        <w:t>анализировать</w:t>
      </w:r>
      <w:r w:rsidR="00926681" w:rsidRPr="00ED0774">
        <w:t xml:space="preserve"> </w:t>
      </w:r>
      <w:r w:rsidRPr="00ED0774">
        <w:t>на</w:t>
      </w:r>
      <w:r w:rsidR="00926681" w:rsidRPr="00ED0774">
        <w:t xml:space="preserve"> </w:t>
      </w:r>
      <w:r w:rsidRPr="00ED0774">
        <w:t>всех</w:t>
      </w:r>
      <w:r w:rsidR="00926681" w:rsidRPr="00ED0774">
        <w:t xml:space="preserve"> </w:t>
      </w:r>
      <w:r w:rsidRPr="00ED0774">
        <w:t>этапах</w:t>
      </w:r>
      <w:r w:rsidR="00926681" w:rsidRPr="00ED0774">
        <w:t xml:space="preserve"> </w:t>
      </w:r>
      <w:r w:rsidRPr="00ED0774">
        <w:t>лечения.</w:t>
      </w:r>
      <w:r w:rsidR="00926681" w:rsidRPr="00ED0774">
        <w:t xml:space="preserve"> </w:t>
      </w:r>
      <w:r w:rsidRPr="00ED0774">
        <w:t>Это</w:t>
      </w:r>
      <w:r w:rsidR="00926681" w:rsidRPr="00ED0774">
        <w:t xml:space="preserve"> </w:t>
      </w:r>
      <w:r w:rsidRPr="00ED0774">
        <w:t>обусловлено</w:t>
      </w:r>
      <w:r w:rsidR="00926681" w:rsidRPr="00ED0774">
        <w:t xml:space="preserve"> </w:t>
      </w:r>
      <w:r w:rsidRPr="00ED0774">
        <w:t>тем,</w:t>
      </w:r>
      <w:r w:rsidR="00926681" w:rsidRPr="00ED0774">
        <w:t xml:space="preserve"> </w:t>
      </w:r>
      <w:r w:rsidRPr="00ED0774">
        <w:t>что</w:t>
      </w:r>
      <w:r w:rsidR="00926681" w:rsidRPr="00ED0774">
        <w:t xml:space="preserve"> </w:t>
      </w:r>
      <w:r w:rsidRPr="00ED0774">
        <w:t>лейкозассоциированные</w:t>
      </w:r>
      <w:r w:rsidR="00926681" w:rsidRPr="00ED0774">
        <w:t xml:space="preserve"> </w:t>
      </w:r>
      <w:r w:rsidRPr="00ED0774">
        <w:t>факторы</w:t>
      </w:r>
      <w:r w:rsidR="00926681" w:rsidRPr="00ED0774">
        <w:t xml:space="preserve"> </w:t>
      </w:r>
      <w:r w:rsidRPr="00ED0774">
        <w:t>прогноза</w:t>
      </w:r>
      <w:r w:rsidR="00926681" w:rsidRPr="00ED0774">
        <w:t xml:space="preserve"> </w:t>
      </w:r>
      <w:r w:rsidRPr="00ED0774">
        <w:t>позволяют</w:t>
      </w:r>
      <w:r w:rsidR="00926681" w:rsidRPr="00ED0774">
        <w:t xml:space="preserve"> </w:t>
      </w:r>
      <w:r w:rsidRPr="00ED0774">
        <w:t>оценить</w:t>
      </w:r>
      <w:r w:rsidR="00926681" w:rsidRPr="00ED0774">
        <w:t xml:space="preserve"> </w:t>
      </w:r>
      <w:r w:rsidRPr="00ED0774">
        <w:t>объем</w:t>
      </w:r>
      <w:r w:rsidR="00926681" w:rsidRPr="00ED0774">
        <w:t xml:space="preserve"> </w:t>
      </w:r>
      <w:r w:rsidRPr="00ED0774">
        <w:t>опухолевой</w:t>
      </w:r>
      <w:r w:rsidR="00926681" w:rsidRPr="00ED0774">
        <w:t xml:space="preserve"> </w:t>
      </w:r>
      <w:r w:rsidRPr="00ED0774">
        <w:t>массы,</w:t>
      </w:r>
      <w:r w:rsidR="00926681" w:rsidRPr="00ED0774">
        <w:t xml:space="preserve"> </w:t>
      </w:r>
      <w:r w:rsidRPr="00ED0774">
        <w:t>чувствительность</w:t>
      </w:r>
      <w:r w:rsidR="00926681" w:rsidRPr="00ED0774">
        <w:t xml:space="preserve"> </w:t>
      </w:r>
      <w:r w:rsidRPr="00ED0774">
        <w:t>бластных</w:t>
      </w:r>
      <w:r w:rsidR="00926681" w:rsidRPr="00ED0774">
        <w:t xml:space="preserve"> </w:t>
      </w:r>
      <w:r w:rsidRPr="00ED0774">
        <w:t>клеток</w:t>
      </w:r>
      <w:r w:rsidR="00926681" w:rsidRPr="00ED0774">
        <w:t xml:space="preserve"> </w:t>
      </w:r>
      <w:r w:rsidRPr="00ED0774">
        <w:t>к</w:t>
      </w:r>
      <w:r w:rsidR="009D18CF" w:rsidRPr="00ED0774">
        <w:t xml:space="preserve"> противоопухолевым</w:t>
      </w:r>
      <w:r w:rsidR="00926681" w:rsidRPr="00ED0774">
        <w:t xml:space="preserve"> </w:t>
      </w:r>
      <w:r w:rsidRPr="00ED0774">
        <w:t>препаратам,</w:t>
      </w:r>
      <w:r w:rsidR="00926681" w:rsidRPr="00ED0774">
        <w:t xml:space="preserve"> </w:t>
      </w:r>
      <w:r w:rsidRPr="00ED0774">
        <w:t>скорость</w:t>
      </w:r>
      <w:r w:rsidR="00926681" w:rsidRPr="00ED0774">
        <w:t xml:space="preserve"> </w:t>
      </w:r>
      <w:r w:rsidRPr="00ED0774">
        <w:t>элиминации</w:t>
      </w:r>
      <w:r w:rsidR="00926681" w:rsidRPr="00ED0774">
        <w:t xml:space="preserve"> </w:t>
      </w:r>
      <w:r w:rsidRPr="00ED0774">
        <w:t>лейкемических</w:t>
      </w:r>
      <w:r w:rsidR="00926681" w:rsidRPr="00ED0774">
        <w:t xml:space="preserve"> </w:t>
      </w:r>
      <w:r w:rsidRPr="00ED0774">
        <w:t>клеток</w:t>
      </w:r>
      <w:r w:rsidR="00926681" w:rsidRPr="00ED0774">
        <w:t xml:space="preserve"> </w:t>
      </w:r>
      <w:r w:rsidRPr="00ED0774">
        <w:t>и</w:t>
      </w:r>
      <w:r w:rsidR="00926681" w:rsidRPr="00ED0774">
        <w:t xml:space="preserve"> </w:t>
      </w:r>
      <w:r w:rsidRPr="00ED0774">
        <w:t>объем</w:t>
      </w:r>
      <w:r w:rsidR="00926681" w:rsidRPr="00ED0774">
        <w:t xml:space="preserve"> </w:t>
      </w:r>
      <w:r w:rsidR="00774143" w:rsidRPr="00ED0774">
        <w:t>МО</w:t>
      </w:r>
      <w:r w:rsidRPr="00ED0774">
        <w:t>Б.</w:t>
      </w:r>
    </w:p>
    <w:p w14:paraId="2251E0BB" w14:textId="77777777" w:rsidR="006E5861" w:rsidRPr="00ED0774" w:rsidRDefault="00D80AC9" w:rsidP="00705E68">
      <w:pPr>
        <w:pStyle w:val="afd"/>
        <w:spacing w:beforeAutospacing="0" w:afterAutospacing="0" w:line="360" w:lineRule="auto"/>
        <w:ind w:firstLine="709"/>
        <w:contextualSpacing/>
        <w:divId w:val="659507628"/>
      </w:pPr>
      <w:r w:rsidRPr="00ED0774">
        <w:t>Прежде</w:t>
      </w:r>
      <w:r w:rsidR="00926681" w:rsidRPr="00ED0774">
        <w:t xml:space="preserve"> </w:t>
      </w:r>
      <w:r w:rsidRPr="00ED0774">
        <w:t>всего,</w:t>
      </w:r>
      <w:r w:rsidR="00926681" w:rsidRPr="00ED0774">
        <w:t xml:space="preserve"> </w:t>
      </w:r>
      <w:r w:rsidRPr="00ED0774">
        <w:t>необходимо</w:t>
      </w:r>
      <w:r w:rsidR="00926681" w:rsidRPr="00ED0774">
        <w:t xml:space="preserve"> </w:t>
      </w:r>
      <w:r w:rsidRPr="00ED0774">
        <w:t>учитывать</w:t>
      </w:r>
      <w:r w:rsidR="00926681" w:rsidRPr="00ED0774">
        <w:t xml:space="preserve"> </w:t>
      </w:r>
      <w:r w:rsidRPr="00ED0774">
        <w:t>такие</w:t>
      </w:r>
      <w:r w:rsidR="00926681" w:rsidRPr="00ED0774">
        <w:t xml:space="preserve"> </w:t>
      </w:r>
      <w:r w:rsidRPr="00ED0774">
        <w:t>вполне</w:t>
      </w:r>
      <w:r w:rsidR="00926681" w:rsidRPr="00ED0774">
        <w:t xml:space="preserve"> </w:t>
      </w:r>
      <w:r w:rsidRPr="00ED0774">
        <w:t>доступные</w:t>
      </w:r>
      <w:r w:rsidR="00926681" w:rsidRPr="00ED0774">
        <w:t xml:space="preserve"> </w:t>
      </w:r>
      <w:r w:rsidRPr="00ED0774">
        <w:t>клинико-гематологические</w:t>
      </w:r>
      <w:r w:rsidR="00926681" w:rsidRPr="00ED0774">
        <w:t xml:space="preserve"> </w:t>
      </w:r>
      <w:r w:rsidRPr="00ED0774">
        <w:t>параметры,</w:t>
      </w:r>
      <w:r w:rsidR="00926681" w:rsidRPr="00ED0774">
        <w:t xml:space="preserve"> </w:t>
      </w:r>
      <w:r w:rsidRPr="00ED0774">
        <w:t>ассоциированные</w:t>
      </w:r>
      <w:r w:rsidR="00926681" w:rsidRPr="00ED0774">
        <w:t xml:space="preserve"> </w:t>
      </w:r>
      <w:r w:rsidRPr="00ED0774">
        <w:t>с</w:t>
      </w:r>
      <w:r w:rsidR="00926681" w:rsidRPr="00ED0774">
        <w:t xml:space="preserve"> </w:t>
      </w:r>
      <w:r w:rsidRPr="00ED0774">
        <w:t>неблагоприятным</w:t>
      </w:r>
      <w:r w:rsidR="00926681" w:rsidRPr="00ED0774">
        <w:t xml:space="preserve"> </w:t>
      </w:r>
      <w:r w:rsidRPr="00ED0774">
        <w:t>течением</w:t>
      </w:r>
      <w:r w:rsidR="00926681" w:rsidRPr="00ED0774">
        <w:t xml:space="preserve"> </w:t>
      </w:r>
      <w:r w:rsidRPr="00ED0774">
        <w:t>О</w:t>
      </w:r>
      <w:r w:rsidR="001B302E" w:rsidRPr="00ED0774">
        <w:t>МЛ</w:t>
      </w:r>
      <w:r w:rsidR="00874C97" w:rsidRPr="00ED0774">
        <w:t>,</w:t>
      </w:r>
      <w:r w:rsidR="00926681" w:rsidRPr="00ED0774">
        <w:t xml:space="preserve"> </w:t>
      </w:r>
      <w:r w:rsidR="001B302E" w:rsidRPr="00ED0774">
        <w:t>как</w:t>
      </w:r>
      <w:r w:rsidR="00926681" w:rsidRPr="00ED0774">
        <w:t xml:space="preserve"> </w:t>
      </w:r>
      <w:r w:rsidR="001B302E" w:rsidRPr="00ED0774">
        <w:t>лейкоцитоз</w:t>
      </w:r>
      <w:r w:rsidR="00926681" w:rsidRPr="00ED0774">
        <w:t xml:space="preserve"> </w:t>
      </w:r>
      <w:r w:rsidR="00EC7304" w:rsidRPr="00ED0774">
        <w:t>&gt;</w:t>
      </w:r>
      <w:r w:rsidR="001B302E" w:rsidRPr="00ED0774">
        <w:t>100</w:t>
      </w:r>
      <w:r w:rsidR="00926681" w:rsidRPr="00ED0774">
        <w:t xml:space="preserve"> </w:t>
      </w:r>
      <w:r w:rsidR="00EC7304" w:rsidRPr="00ED0774">
        <w:sym w:font="Symbol" w:char="F0B4"/>
      </w:r>
      <w:r w:rsidR="00926681" w:rsidRPr="00ED0774">
        <w:t xml:space="preserve"> </w:t>
      </w:r>
      <w:r w:rsidR="001B302E" w:rsidRPr="00ED0774">
        <w:t>10</w:t>
      </w:r>
      <w:r w:rsidRPr="00ED0774">
        <w:rPr>
          <w:vertAlign w:val="superscript"/>
        </w:rPr>
        <w:t>9</w:t>
      </w:r>
      <w:r w:rsidRPr="00ED0774">
        <w:t>/л,</w:t>
      </w:r>
      <w:r w:rsidR="00926681" w:rsidRPr="00ED0774">
        <w:t xml:space="preserve"> </w:t>
      </w:r>
      <w:r w:rsidRPr="00ED0774">
        <w:t>недостижение</w:t>
      </w:r>
      <w:r w:rsidR="00926681" w:rsidRPr="00ED0774">
        <w:t xml:space="preserve"> </w:t>
      </w:r>
      <w:r w:rsidR="00EC7304" w:rsidRPr="00ED0774">
        <w:t>ПР</w:t>
      </w:r>
      <w:r w:rsidR="00926681" w:rsidRPr="00ED0774">
        <w:t xml:space="preserve"> </w:t>
      </w:r>
      <w:r w:rsidRPr="00ED0774">
        <w:t>после</w:t>
      </w:r>
      <w:r w:rsidR="00926681" w:rsidRPr="00ED0774">
        <w:t xml:space="preserve"> </w:t>
      </w:r>
      <w:r w:rsidR="00EC7304" w:rsidRPr="00ED0774">
        <w:t>перво</w:t>
      </w:r>
      <w:r w:rsidRPr="00ED0774">
        <w:t>го</w:t>
      </w:r>
      <w:r w:rsidR="00926681" w:rsidRPr="00ED0774">
        <w:t xml:space="preserve"> </w:t>
      </w:r>
      <w:r w:rsidRPr="00ED0774">
        <w:t>индукционного</w:t>
      </w:r>
      <w:r w:rsidR="00926681" w:rsidRPr="00ED0774">
        <w:t xml:space="preserve"> </w:t>
      </w:r>
      <w:r w:rsidRPr="00ED0774">
        <w:t>курса.</w:t>
      </w:r>
    </w:p>
    <w:p w14:paraId="3A27203A" w14:textId="77777777" w:rsidR="006E5861" w:rsidRPr="00ED0774" w:rsidRDefault="00D80AC9" w:rsidP="00705E68">
      <w:pPr>
        <w:pStyle w:val="afd"/>
        <w:spacing w:beforeAutospacing="0" w:afterAutospacing="0" w:line="360" w:lineRule="auto"/>
        <w:ind w:firstLine="709"/>
        <w:contextualSpacing/>
        <w:divId w:val="659507628"/>
      </w:pPr>
      <w:r w:rsidRPr="00ED0774">
        <w:t>Одним</w:t>
      </w:r>
      <w:r w:rsidR="00926681" w:rsidRPr="00ED0774">
        <w:t xml:space="preserve"> </w:t>
      </w:r>
      <w:r w:rsidRPr="00ED0774">
        <w:t>из</w:t>
      </w:r>
      <w:r w:rsidR="00926681" w:rsidRPr="00ED0774">
        <w:t xml:space="preserve"> </w:t>
      </w:r>
      <w:r w:rsidRPr="00ED0774">
        <w:t>важнейших</w:t>
      </w:r>
      <w:r w:rsidR="00926681" w:rsidRPr="00ED0774">
        <w:t xml:space="preserve"> </w:t>
      </w:r>
      <w:r w:rsidRPr="00ED0774">
        <w:t>факторов</w:t>
      </w:r>
      <w:r w:rsidR="00926681" w:rsidRPr="00ED0774">
        <w:t xml:space="preserve"> </w:t>
      </w:r>
      <w:r w:rsidRPr="00ED0774">
        <w:t>прогноза,</w:t>
      </w:r>
      <w:r w:rsidR="00926681" w:rsidRPr="00ED0774">
        <w:t xml:space="preserve"> </w:t>
      </w:r>
      <w:r w:rsidRPr="00ED0774">
        <w:t>сопряженных</w:t>
      </w:r>
      <w:r w:rsidR="00926681" w:rsidRPr="00ED0774">
        <w:t xml:space="preserve"> </w:t>
      </w:r>
      <w:r w:rsidRPr="00ED0774">
        <w:t>с</w:t>
      </w:r>
      <w:r w:rsidR="00926681" w:rsidRPr="00ED0774">
        <w:t xml:space="preserve"> </w:t>
      </w:r>
      <w:r w:rsidRPr="00ED0774">
        <w:t>ОМЛ,</w:t>
      </w:r>
      <w:r w:rsidR="00926681" w:rsidRPr="00ED0774">
        <w:t xml:space="preserve"> </w:t>
      </w:r>
      <w:r w:rsidRPr="00ED0774">
        <w:t>является</w:t>
      </w:r>
      <w:r w:rsidR="00926681" w:rsidRPr="00ED0774">
        <w:t xml:space="preserve"> </w:t>
      </w:r>
      <w:r w:rsidRPr="00ED0774">
        <w:t>кариотип</w:t>
      </w:r>
      <w:r w:rsidR="00926681" w:rsidRPr="00ED0774">
        <w:t xml:space="preserve"> </w:t>
      </w:r>
      <w:r w:rsidRPr="00ED0774">
        <w:t>лейкемических</w:t>
      </w:r>
      <w:r w:rsidR="00926681" w:rsidRPr="00ED0774">
        <w:t xml:space="preserve"> </w:t>
      </w:r>
      <w:r w:rsidRPr="00ED0774">
        <w:t>клеток.</w:t>
      </w:r>
      <w:r w:rsidR="00926681" w:rsidRPr="00ED0774">
        <w:t xml:space="preserve"> </w:t>
      </w:r>
      <w:r w:rsidRPr="00ED0774">
        <w:t>Исследование</w:t>
      </w:r>
      <w:r w:rsidR="00926681" w:rsidRPr="00ED0774">
        <w:t xml:space="preserve"> </w:t>
      </w:r>
      <w:r w:rsidRPr="00ED0774">
        <w:t>кариотипа</w:t>
      </w:r>
      <w:r w:rsidR="00926681" w:rsidRPr="00ED0774">
        <w:t xml:space="preserve"> </w:t>
      </w:r>
      <w:r w:rsidRPr="00ED0774">
        <w:t>необходимо</w:t>
      </w:r>
      <w:r w:rsidR="00926681" w:rsidRPr="00ED0774">
        <w:t xml:space="preserve"> </w:t>
      </w:r>
      <w:r w:rsidRPr="00ED0774">
        <w:t>проводить</w:t>
      </w:r>
      <w:r w:rsidR="00926681" w:rsidRPr="00ED0774">
        <w:t xml:space="preserve"> </w:t>
      </w:r>
      <w:r w:rsidRPr="00ED0774">
        <w:t>в</w:t>
      </w:r>
      <w:r w:rsidR="00926681" w:rsidRPr="00ED0774">
        <w:t xml:space="preserve"> </w:t>
      </w:r>
      <w:r w:rsidRPr="00ED0774">
        <w:t>обязательном</w:t>
      </w:r>
      <w:r w:rsidR="00926681" w:rsidRPr="00ED0774">
        <w:t xml:space="preserve"> </w:t>
      </w:r>
      <w:r w:rsidRPr="00ED0774">
        <w:t>порядке</w:t>
      </w:r>
      <w:r w:rsidR="00926681" w:rsidRPr="00ED0774">
        <w:t xml:space="preserve"> </w:t>
      </w:r>
      <w:r w:rsidRPr="00ED0774">
        <w:t>всем</w:t>
      </w:r>
      <w:r w:rsidR="00926681" w:rsidRPr="00ED0774">
        <w:t xml:space="preserve"> </w:t>
      </w:r>
      <w:r w:rsidR="00BB4286" w:rsidRPr="00ED0774">
        <w:t>пациентам</w:t>
      </w:r>
      <w:r w:rsidR="00926681" w:rsidRPr="00ED0774">
        <w:t xml:space="preserve"> </w:t>
      </w:r>
      <w:r w:rsidRPr="00ED0774">
        <w:t>с</w:t>
      </w:r>
      <w:r w:rsidR="00926681" w:rsidRPr="00ED0774">
        <w:t xml:space="preserve"> </w:t>
      </w:r>
      <w:r w:rsidRPr="00ED0774">
        <w:t>подозрением</w:t>
      </w:r>
      <w:r w:rsidR="00926681" w:rsidRPr="00ED0774">
        <w:t xml:space="preserve"> </w:t>
      </w:r>
      <w:r w:rsidRPr="00ED0774">
        <w:t>на</w:t>
      </w:r>
      <w:r w:rsidR="00926681" w:rsidRPr="00ED0774">
        <w:t xml:space="preserve"> </w:t>
      </w:r>
      <w:r w:rsidRPr="00ED0774">
        <w:t>ОМЛ.</w:t>
      </w:r>
      <w:r w:rsidR="00926681" w:rsidRPr="00ED0774">
        <w:t xml:space="preserve"> </w:t>
      </w:r>
      <w:r w:rsidRPr="00ED0774">
        <w:t>Данные</w:t>
      </w:r>
      <w:r w:rsidR="00926681" w:rsidRPr="00ED0774">
        <w:t xml:space="preserve"> </w:t>
      </w:r>
      <w:r w:rsidRPr="00ED0774">
        <w:t>цитогенетического</w:t>
      </w:r>
      <w:r w:rsidR="00926681" w:rsidRPr="00ED0774">
        <w:t xml:space="preserve"> </w:t>
      </w:r>
      <w:r w:rsidRPr="00ED0774">
        <w:t>исследования</w:t>
      </w:r>
      <w:r w:rsidR="00926681" w:rsidRPr="00ED0774">
        <w:t xml:space="preserve"> </w:t>
      </w:r>
      <w:r w:rsidRPr="00ED0774">
        <w:t>позволяют</w:t>
      </w:r>
      <w:r w:rsidR="00926681" w:rsidRPr="00ED0774">
        <w:t xml:space="preserve"> </w:t>
      </w:r>
      <w:r w:rsidRPr="00ED0774">
        <w:t>верифицировать</w:t>
      </w:r>
      <w:r w:rsidR="00926681" w:rsidRPr="00ED0774">
        <w:t xml:space="preserve"> </w:t>
      </w:r>
      <w:r w:rsidRPr="00ED0774">
        <w:t>ОМЛ</w:t>
      </w:r>
      <w:r w:rsidR="00926681" w:rsidRPr="00ED0774">
        <w:t xml:space="preserve"> </w:t>
      </w:r>
      <w:r w:rsidRPr="00ED0774">
        <w:t>в</w:t>
      </w:r>
      <w:r w:rsidR="00926681" w:rsidRPr="00ED0774">
        <w:t xml:space="preserve"> </w:t>
      </w:r>
      <w:r w:rsidRPr="00ED0774">
        <w:t>случаях,</w:t>
      </w:r>
      <w:r w:rsidR="00926681" w:rsidRPr="00ED0774">
        <w:t xml:space="preserve"> </w:t>
      </w:r>
      <w:r w:rsidRPr="00ED0774">
        <w:t>когда</w:t>
      </w:r>
      <w:r w:rsidR="00926681" w:rsidRPr="00ED0774">
        <w:t xml:space="preserve"> </w:t>
      </w:r>
      <w:r w:rsidRPr="00ED0774">
        <w:t>принципиальным</w:t>
      </w:r>
      <w:r w:rsidR="00926681" w:rsidRPr="00ED0774">
        <w:t xml:space="preserve"> </w:t>
      </w:r>
      <w:r w:rsidRPr="00ED0774">
        <w:t>является</w:t>
      </w:r>
      <w:r w:rsidR="00926681" w:rsidRPr="00ED0774">
        <w:t xml:space="preserve"> </w:t>
      </w:r>
      <w:r w:rsidRPr="00ED0774">
        <w:t>не</w:t>
      </w:r>
      <w:r w:rsidR="00926681" w:rsidRPr="00ED0774">
        <w:t xml:space="preserve"> </w:t>
      </w:r>
      <w:r w:rsidRPr="00ED0774">
        <w:t>количество</w:t>
      </w:r>
      <w:r w:rsidR="00926681" w:rsidRPr="00ED0774">
        <w:t xml:space="preserve"> </w:t>
      </w:r>
      <w:r w:rsidRPr="00ED0774">
        <w:t>бластных</w:t>
      </w:r>
      <w:r w:rsidR="00926681" w:rsidRPr="00ED0774">
        <w:t xml:space="preserve"> </w:t>
      </w:r>
      <w:r w:rsidRPr="00ED0774">
        <w:t>клеток</w:t>
      </w:r>
      <w:r w:rsidR="00926681" w:rsidRPr="00ED0774">
        <w:t xml:space="preserve"> </w:t>
      </w:r>
      <w:r w:rsidRPr="00ED0774">
        <w:t>(меньше</w:t>
      </w:r>
      <w:r w:rsidR="00926681" w:rsidRPr="00ED0774">
        <w:t xml:space="preserve"> </w:t>
      </w:r>
      <w:r w:rsidRPr="00ED0774">
        <w:t>или</w:t>
      </w:r>
      <w:r w:rsidR="00926681" w:rsidRPr="00ED0774">
        <w:t xml:space="preserve"> </w:t>
      </w:r>
      <w:r w:rsidRPr="00ED0774">
        <w:t>больше</w:t>
      </w:r>
      <w:r w:rsidR="00926681" w:rsidRPr="00ED0774">
        <w:t xml:space="preserve"> </w:t>
      </w:r>
      <w:r w:rsidRPr="00ED0774">
        <w:t>20</w:t>
      </w:r>
      <w:r w:rsidR="00926681" w:rsidRPr="00ED0774">
        <w:t xml:space="preserve"> </w:t>
      </w:r>
      <w:r w:rsidRPr="00ED0774">
        <w:t>%),</w:t>
      </w:r>
      <w:r w:rsidR="00926681" w:rsidRPr="00ED0774">
        <w:t xml:space="preserve"> </w:t>
      </w:r>
      <w:r w:rsidRPr="00ED0774">
        <w:t>а</w:t>
      </w:r>
      <w:r w:rsidR="00926681" w:rsidRPr="00ED0774">
        <w:t xml:space="preserve"> </w:t>
      </w:r>
      <w:r w:rsidRPr="00ED0774">
        <w:t>обнаружение</w:t>
      </w:r>
      <w:r w:rsidR="00926681" w:rsidRPr="00ED0774">
        <w:t xml:space="preserve"> </w:t>
      </w:r>
      <w:r w:rsidRPr="00ED0774">
        <w:t>характерных</w:t>
      </w:r>
      <w:r w:rsidR="00926681" w:rsidRPr="00ED0774">
        <w:t xml:space="preserve"> </w:t>
      </w:r>
      <w:r w:rsidRPr="00ED0774">
        <w:t>хромосомных</w:t>
      </w:r>
      <w:r w:rsidR="00926681" w:rsidRPr="00ED0774">
        <w:t xml:space="preserve"> </w:t>
      </w:r>
      <w:r w:rsidRPr="00ED0774">
        <w:t>аберраций.</w:t>
      </w:r>
      <w:r w:rsidR="00926681" w:rsidRPr="00ED0774">
        <w:t xml:space="preserve"> </w:t>
      </w:r>
      <w:r w:rsidRPr="00ED0774">
        <w:t>Речь</w:t>
      </w:r>
      <w:r w:rsidR="00926681" w:rsidRPr="00ED0774">
        <w:t xml:space="preserve"> </w:t>
      </w:r>
      <w:r w:rsidRPr="00ED0774">
        <w:t>идет,</w:t>
      </w:r>
      <w:r w:rsidR="00926681" w:rsidRPr="00ED0774">
        <w:t xml:space="preserve"> </w:t>
      </w:r>
      <w:r w:rsidRPr="00ED0774">
        <w:t>в</w:t>
      </w:r>
      <w:r w:rsidR="00926681" w:rsidRPr="00ED0774">
        <w:t xml:space="preserve"> </w:t>
      </w:r>
      <w:r w:rsidRPr="00ED0774">
        <w:t>частности,</w:t>
      </w:r>
      <w:r w:rsidR="00926681" w:rsidRPr="00ED0774">
        <w:t xml:space="preserve"> </w:t>
      </w:r>
      <w:r w:rsidRPr="00ED0774">
        <w:t>о</w:t>
      </w:r>
      <w:r w:rsidR="00926681" w:rsidRPr="00ED0774">
        <w:t xml:space="preserve"> </w:t>
      </w:r>
      <w:r w:rsidRPr="00ED0774">
        <w:t>так</w:t>
      </w:r>
      <w:r w:rsidR="00926681" w:rsidRPr="00ED0774">
        <w:t xml:space="preserve"> </w:t>
      </w:r>
      <w:r w:rsidRPr="00ED0774">
        <w:t>называемом</w:t>
      </w:r>
      <w:r w:rsidR="00926681" w:rsidRPr="00ED0774">
        <w:t xml:space="preserve"> </w:t>
      </w:r>
      <w:r w:rsidRPr="00ED0774">
        <w:t>CBF</w:t>
      </w:r>
      <w:r w:rsidR="00926681" w:rsidRPr="00ED0774">
        <w:t xml:space="preserve"> </w:t>
      </w:r>
      <w:r w:rsidRPr="00ED0774">
        <w:t>(Сore</w:t>
      </w:r>
      <w:r w:rsidR="00926681" w:rsidRPr="00ED0774">
        <w:t xml:space="preserve"> </w:t>
      </w:r>
      <w:r w:rsidRPr="00ED0774">
        <w:t>Binding</w:t>
      </w:r>
      <w:r w:rsidR="00926681" w:rsidRPr="00ED0774">
        <w:t xml:space="preserve"> </w:t>
      </w:r>
      <w:r w:rsidRPr="00ED0774">
        <w:t>Factor)</w:t>
      </w:r>
      <w:r w:rsidR="00926681" w:rsidRPr="00ED0774">
        <w:t xml:space="preserve"> </w:t>
      </w:r>
      <w:r w:rsidRPr="00ED0774">
        <w:t>ОМЛ,</w:t>
      </w:r>
      <w:r w:rsidR="00926681" w:rsidRPr="00ED0774">
        <w:t xml:space="preserve"> </w:t>
      </w:r>
      <w:r w:rsidRPr="00ED0774">
        <w:t>который</w:t>
      </w:r>
      <w:r w:rsidR="00926681" w:rsidRPr="00ED0774">
        <w:t xml:space="preserve"> </w:t>
      </w:r>
      <w:r w:rsidRPr="00ED0774">
        <w:t>объединяет</w:t>
      </w:r>
      <w:r w:rsidR="00926681" w:rsidRPr="00ED0774">
        <w:t xml:space="preserve"> </w:t>
      </w:r>
      <w:r w:rsidRPr="00ED0774">
        <w:t>случаи</w:t>
      </w:r>
      <w:r w:rsidR="00926681" w:rsidRPr="00ED0774">
        <w:t xml:space="preserve"> </w:t>
      </w:r>
      <w:r w:rsidRPr="00ED0774">
        <w:t>с</w:t>
      </w:r>
      <w:r w:rsidR="00926681" w:rsidRPr="00ED0774">
        <w:t xml:space="preserve"> </w:t>
      </w:r>
      <w:r w:rsidRPr="00ED0774">
        <w:t>транслокацией</w:t>
      </w:r>
      <w:r w:rsidR="00926681" w:rsidRPr="00ED0774">
        <w:t xml:space="preserve"> </w:t>
      </w:r>
      <w:r w:rsidRPr="00ED0774">
        <w:t>t(8;21)</w:t>
      </w:r>
      <w:r w:rsidR="00926681" w:rsidRPr="00ED0774">
        <w:t xml:space="preserve"> </w:t>
      </w:r>
      <w:r w:rsidRPr="00ED0774">
        <w:t>и</w:t>
      </w:r>
      <w:r w:rsidR="00926681" w:rsidRPr="00ED0774">
        <w:t xml:space="preserve"> </w:t>
      </w:r>
      <w:r w:rsidRPr="00ED0774">
        <w:t>инверсией</w:t>
      </w:r>
      <w:r w:rsidR="00926681" w:rsidRPr="00ED0774">
        <w:t xml:space="preserve"> </w:t>
      </w:r>
      <w:r w:rsidRPr="00ED0774">
        <w:t>inv(16)</w:t>
      </w:r>
      <w:r w:rsidR="00874C97" w:rsidRPr="00ED0774">
        <w:t>,</w:t>
      </w:r>
      <w:r w:rsidR="00926681" w:rsidRPr="00ED0774">
        <w:t xml:space="preserve"> </w:t>
      </w:r>
      <w:r w:rsidRPr="00ED0774">
        <w:t>независимо</w:t>
      </w:r>
      <w:r w:rsidR="00926681" w:rsidRPr="00ED0774">
        <w:t xml:space="preserve"> </w:t>
      </w:r>
      <w:r w:rsidRPr="00ED0774">
        <w:t>от</w:t>
      </w:r>
      <w:r w:rsidR="00926681" w:rsidRPr="00ED0774">
        <w:t xml:space="preserve"> </w:t>
      </w:r>
      <w:r w:rsidRPr="00ED0774">
        <w:t>отсутствия</w:t>
      </w:r>
      <w:r w:rsidR="00926681" w:rsidRPr="00ED0774">
        <w:t xml:space="preserve"> </w:t>
      </w:r>
      <w:r w:rsidRPr="00ED0774">
        <w:t>или</w:t>
      </w:r>
      <w:r w:rsidR="00926681" w:rsidRPr="00ED0774">
        <w:t xml:space="preserve"> </w:t>
      </w:r>
      <w:r w:rsidRPr="00ED0774">
        <w:t>наличия</w:t>
      </w:r>
      <w:r w:rsidR="00926681" w:rsidRPr="00ED0774">
        <w:t xml:space="preserve"> </w:t>
      </w:r>
      <w:r w:rsidRPr="00ED0774">
        <w:t>дополнительных</w:t>
      </w:r>
      <w:r w:rsidR="00926681" w:rsidRPr="00ED0774">
        <w:t xml:space="preserve"> </w:t>
      </w:r>
      <w:r w:rsidRPr="00ED0774">
        <w:t>хромосомных</w:t>
      </w:r>
      <w:r w:rsidR="00926681" w:rsidRPr="00ED0774">
        <w:t xml:space="preserve"> </w:t>
      </w:r>
      <w:r w:rsidRPr="00ED0774">
        <w:t>аберраций.</w:t>
      </w:r>
    </w:p>
    <w:p w14:paraId="0A0C370D" w14:textId="53D6E090" w:rsidR="00F82ED2" w:rsidRPr="00ED0774" w:rsidRDefault="00D80AC9" w:rsidP="00705E68">
      <w:pPr>
        <w:pStyle w:val="afd"/>
        <w:spacing w:beforeAutospacing="0" w:afterAutospacing="0" w:line="360" w:lineRule="auto"/>
        <w:ind w:firstLine="709"/>
        <w:contextualSpacing/>
        <w:divId w:val="659507628"/>
      </w:pPr>
      <w:r w:rsidRPr="00ED0774">
        <w:t>Помимо</w:t>
      </w:r>
      <w:r w:rsidR="00926681" w:rsidRPr="00ED0774">
        <w:t xml:space="preserve"> </w:t>
      </w:r>
      <w:r w:rsidRPr="00ED0774">
        <w:t>этого</w:t>
      </w:r>
      <w:r w:rsidR="004A3B1D" w:rsidRPr="00ED0774">
        <w:t>,</w:t>
      </w:r>
      <w:r w:rsidR="00926681" w:rsidRPr="00ED0774">
        <w:t xml:space="preserve"> </w:t>
      </w:r>
      <w:r w:rsidRPr="00ED0774">
        <w:t>на</w:t>
      </w:r>
      <w:r w:rsidR="00926681" w:rsidRPr="00ED0774">
        <w:t xml:space="preserve"> </w:t>
      </w:r>
      <w:r w:rsidRPr="00ED0774">
        <w:t>основании</w:t>
      </w:r>
      <w:r w:rsidR="00926681" w:rsidRPr="00ED0774">
        <w:t xml:space="preserve"> </w:t>
      </w:r>
      <w:r w:rsidRPr="00ED0774">
        <w:t>изучения</w:t>
      </w:r>
      <w:r w:rsidR="00926681" w:rsidRPr="00ED0774">
        <w:t xml:space="preserve"> </w:t>
      </w:r>
      <w:r w:rsidRPr="00ED0774">
        <w:t>кариотипа</w:t>
      </w:r>
      <w:r w:rsidR="00926681" w:rsidRPr="00ED0774">
        <w:t xml:space="preserve"> </w:t>
      </w:r>
      <w:r w:rsidRPr="00ED0774">
        <w:t>представляется</w:t>
      </w:r>
      <w:r w:rsidR="00926681" w:rsidRPr="00ED0774">
        <w:t xml:space="preserve"> </w:t>
      </w:r>
      <w:r w:rsidRPr="00ED0774">
        <w:t>возможным</w:t>
      </w:r>
      <w:r w:rsidR="00926681" w:rsidRPr="00ED0774">
        <w:t xml:space="preserve"> </w:t>
      </w:r>
      <w:r w:rsidRPr="00ED0774">
        <w:t>стратифицировать</w:t>
      </w:r>
      <w:r w:rsidR="00926681" w:rsidRPr="00ED0774">
        <w:t xml:space="preserve"> </w:t>
      </w:r>
      <w:r w:rsidR="00C0487D" w:rsidRPr="00ED0774">
        <w:t>пациентов</w:t>
      </w:r>
      <w:r w:rsidR="00926681" w:rsidRPr="00ED0774">
        <w:t xml:space="preserve"> </w:t>
      </w:r>
      <w:r w:rsidR="004241BB" w:rsidRPr="00ED0774">
        <w:t>с</w:t>
      </w:r>
      <w:r w:rsidR="00926681" w:rsidRPr="00ED0774">
        <w:t xml:space="preserve"> </w:t>
      </w:r>
      <w:r w:rsidRPr="00ED0774">
        <w:t>ОМЛ</w:t>
      </w:r>
      <w:r w:rsidR="00926681" w:rsidRPr="00ED0774">
        <w:t xml:space="preserve"> </w:t>
      </w:r>
      <w:r w:rsidRPr="00ED0774">
        <w:t>на</w:t>
      </w:r>
      <w:r w:rsidR="00926681" w:rsidRPr="00ED0774">
        <w:t xml:space="preserve"> </w:t>
      </w:r>
      <w:r w:rsidRPr="00ED0774">
        <w:t>3</w:t>
      </w:r>
      <w:r w:rsidR="00926681" w:rsidRPr="00ED0774">
        <w:t xml:space="preserve"> </w:t>
      </w:r>
      <w:r w:rsidRPr="00ED0774">
        <w:t>основные</w:t>
      </w:r>
      <w:r w:rsidR="00926681" w:rsidRPr="00ED0774">
        <w:t xml:space="preserve"> </w:t>
      </w:r>
      <w:r w:rsidRPr="00ED0774">
        <w:t>группы:</w:t>
      </w:r>
      <w:r w:rsidR="00926681" w:rsidRPr="00ED0774">
        <w:t xml:space="preserve"> </w:t>
      </w:r>
      <w:r w:rsidRPr="00ED0774">
        <w:t>благоприятного,</w:t>
      </w:r>
      <w:r w:rsidR="00926681" w:rsidRPr="00ED0774">
        <w:t xml:space="preserve"> </w:t>
      </w:r>
      <w:r w:rsidRPr="00ED0774">
        <w:t>промежуточного</w:t>
      </w:r>
      <w:r w:rsidR="00926681" w:rsidRPr="00ED0774">
        <w:t xml:space="preserve"> </w:t>
      </w:r>
      <w:r w:rsidRPr="00ED0774">
        <w:t>и</w:t>
      </w:r>
      <w:r w:rsidR="00926681" w:rsidRPr="00ED0774">
        <w:t xml:space="preserve"> </w:t>
      </w:r>
      <w:r w:rsidRPr="00ED0774">
        <w:t>неблагоприятного</w:t>
      </w:r>
      <w:r w:rsidR="00926681" w:rsidRPr="00ED0774">
        <w:t xml:space="preserve"> </w:t>
      </w:r>
      <w:r w:rsidRPr="00ED0774">
        <w:t>прогноза</w:t>
      </w:r>
      <w:r w:rsidR="00926681" w:rsidRPr="00ED0774">
        <w:t xml:space="preserve"> </w:t>
      </w:r>
      <w:r w:rsidRPr="00ED0774">
        <w:t>(</w:t>
      </w:r>
      <w:r w:rsidR="00007C89" w:rsidRPr="00ED0774">
        <w:t>см.</w:t>
      </w:r>
      <w:r w:rsidR="00926681" w:rsidRPr="00ED0774">
        <w:t xml:space="preserve"> </w:t>
      </w:r>
      <w:r w:rsidR="00007C89" w:rsidRPr="00ED0774">
        <w:rPr>
          <w:rStyle w:val="affb"/>
          <w:b w:val="0"/>
        </w:rPr>
        <w:t>Приложение</w:t>
      </w:r>
      <w:r w:rsidR="00926681" w:rsidRPr="00ED0774">
        <w:rPr>
          <w:rStyle w:val="affb"/>
          <w:b w:val="0"/>
        </w:rPr>
        <w:t xml:space="preserve"> </w:t>
      </w:r>
      <w:r w:rsidR="001C22F4" w:rsidRPr="00ED0774">
        <w:rPr>
          <w:rStyle w:val="affb"/>
          <w:b w:val="0"/>
        </w:rPr>
        <w:t>Г1</w:t>
      </w:r>
      <w:r w:rsidRPr="00ED0774">
        <w:t>).</w:t>
      </w:r>
      <w:r w:rsidR="00926681" w:rsidRPr="00ED0774">
        <w:t xml:space="preserve"> </w:t>
      </w:r>
      <w:r w:rsidRPr="00ED0774">
        <w:t>Подразделение</w:t>
      </w:r>
      <w:r w:rsidR="00926681" w:rsidRPr="00ED0774">
        <w:t xml:space="preserve"> </w:t>
      </w:r>
      <w:r w:rsidR="00C0487D" w:rsidRPr="00ED0774">
        <w:t>пациентов</w:t>
      </w:r>
      <w:r w:rsidR="00926681" w:rsidRPr="00ED0774">
        <w:t xml:space="preserve"> </w:t>
      </w:r>
      <w:r w:rsidRPr="00ED0774">
        <w:t>ОМЛ</w:t>
      </w:r>
      <w:r w:rsidR="00926681" w:rsidRPr="00ED0774">
        <w:t xml:space="preserve"> </w:t>
      </w:r>
      <w:r w:rsidRPr="00ED0774">
        <w:t>на</w:t>
      </w:r>
      <w:r w:rsidR="00926681" w:rsidRPr="00ED0774">
        <w:t xml:space="preserve"> </w:t>
      </w:r>
      <w:r w:rsidRPr="00ED0774">
        <w:t>эти</w:t>
      </w:r>
      <w:r w:rsidR="00926681" w:rsidRPr="00ED0774">
        <w:t xml:space="preserve"> </w:t>
      </w:r>
      <w:r w:rsidRPr="00ED0774">
        <w:t>группы</w:t>
      </w:r>
      <w:r w:rsidR="00926681" w:rsidRPr="00ED0774">
        <w:t xml:space="preserve"> </w:t>
      </w:r>
      <w:r w:rsidRPr="00ED0774">
        <w:t>целесообразно</w:t>
      </w:r>
      <w:r w:rsidR="00926681" w:rsidRPr="00ED0774">
        <w:t xml:space="preserve"> </w:t>
      </w:r>
      <w:r w:rsidRPr="00ED0774">
        <w:t>с</w:t>
      </w:r>
      <w:r w:rsidR="00926681" w:rsidRPr="00ED0774">
        <w:t xml:space="preserve"> </w:t>
      </w:r>
      <w:r w:rsidRPr="00ED0774">
        <w:t>точки</w:t>
      </w:r>
      <w:r w:rsidR="00926681" w:rsidRPr="00ED0774">
        <w:t xml:space="preserve"> </w:t>
      </w:r>
      <w:r w:rsidRPr="00ED0774">
        <w:t>зрения</w:t>
      </w:r>
      <w:r w:rsidR="00926681" w:rsidRPr="00ED0774">
        <w:t xml:space="preserve"> </w:t>
      </w:r>
      <w:r w:rsidRPr="00ED0774">
        <w:t>выбора</w:t>
      </w:r>
      <w:r w:rsidR="00926681" w:rsidRPr="00ED0774">
        <w:t xml:space="preserve"> </w:t>
      </w:r>
      <w:r w:rsidRPr="00ED0774">
        <w:t>тактики</w:t>
      </w:r>
      <w:r w:rsidR="00926681" w:rsidRPr="00ED0774">
        <w:t xml:space="preserve"> </w:t>
      </w:r>
      <w:r w:rsidRPr="00ED0774">
        <w:t>постремиссионной</w:t>
      </w:r>
      <w:r w:rsidR="00926681" w:rsidRPr="00ED0774">
        <w:t xml:space="preserve"> </w:t>
      </w:r>
      <w:r w:rsidRPr="00ED0774">
        <w:t>терапии:</w:t>
      </w:r>
      <w:r w:rsidR="00926681" w:rsidRPr="00ED0774">
        <w:t xml:space="preserve"> </w:t>
      </w:r>
      <w:r w:rsidRPr="00ED0774">
        <w:t>применение</w:t>
      </w:r>
      <w:r w:rsidR="00926681" w:rsidRPr="00ED0774">
        <w:t xml:space="preserve"> </w:t>
      </w:r>
      <w:r w:rsidRPr="00ED0774">
        <w:t>цитарабина</w:t>
      </w:r>
      <w:r w:rsidR="00A43ACC" w:rsidRPr="00ED0774">
        <w:t>**</w:t>
      </w:r>
      <w:r w:rsidR="00926681" w:rsidRPr="00ED0774">
        <w:t xml:space="preserve"> </w:t>
      </w:r>
      <w:r w:rsidRPr="00ED0774">
        <w:t>в</w:t>
      </w:r>
      <w:r w:rsidR="00926681" w:rsidRPr="00ED0774">
        <w:t xml:space="preserve"> </w:t>
      </w:r>
      <w:r w:rsidRPr="00ED0774">
        <w:t>высоких</w:t>
      </w:r>
      <w:r w:rsidR="00926681" w:rsidRPr="00ED0774">
        <w:t xml:space="preserve"> </w:t>
      </w:r>
      <w:r w:rsidRPr="00ED0774">
        <w:t>дозах,</w:t>
      </w:r>
      <w:r w:rsidR="00926681" w:rsidRPr="00ED0774">
        <w:t xml:space="preserve"> </w:t>
      </w:r>
      <w:r w:rsidRPr="00ED0774">
        <w:t>использование</w:t>
      </w:r>
      <w:r w:rsidR="00926681" w:rsidRPr="00ED0774">
        <w:t xml:space="preserve"> </w:t>
      </w:r>
      <w:r w:rsidR="005544B7" w:rsidRPr="00ED0774">
        <w:t xml:space="preserve">аллогенной ТГСК </w:t>
      </w:r>
      <w:r w:rsidR="004A7437" w:rsidRPr="00ED0774">
        <w:t>(алло</w:t>
      </w:r>
      <w:r w:rsidR="004241BB" w:rsidRPr="00ED0774">
        <w:t>-</w:t>
      </w:r>
      <w:r w:rsidR="004A7437" w:rsidRPr="00ED0774">
        <w:t>ТГСК)</w:t>
      </w:r>
      <w:r w:rsidRPr="00ED0774">
        <w:t>.</w:t>
      </w:r>
      <w:r w:rsidR="00926681" w:rsidRPr="00ED0774">
        <w:t xml:space="preserve"> </w:t>
      </w:r>
      <w:r w:rsidR="00540311" w:rsidRPr="00ED0774">
        <w:t>В</w:t>
      </w:r>
      <w:r w:rsidR="00926681" w:rsidRPr="00ED0774">
        <w:t xml:space="preserve"> </w:t>
      </w:r>
      <w:r w:rsidR="00540311" w:rsidRPr="00ED0774">
        <w:t>последнее</w:t>
      </w:r>
      <w:r w:rsidR="00926681" w:rsidRPr="00ED0774">
        <w:t xml:space="preserve"> </w:t>
      </w:r>
      <w:r w:rsidR="00540311" w:rsidRPr="00ED0774">
        <w:t>время</w:t>
      </w:r>
      <w:r w:rsidR="00926681" w:rsidRPr="00ED0774">
        <w:t xml:space="preserve"> </w:t>
      </w:r>
      <w:r w:rsidR="00F82ED2" w:rsidRPr="00ED0774">
        <w:t>ряд</w:t>
      </w:r>
      <w:r w:rsidR="00926681" w:rsidRPr="00ED0774">
        <w:t xml:space="preserve"> </w:t>
      </w:r>
      <w:r w:rsidR="00F82ED2" w:rsidRPr="00ED0774">
        <w:t>российских</w:t>
      </w:r>
      <w:r w:rsidR="00926681" w:rsidRPr="00ED0774">
        <w:t xml:space="preserve"> </w:t>
      </w:r>
      <w:r w:rsidR="00F82ED2" w:rsidRPr="00ED0774">
        <w:t>и</w:t>
      </w:r>
      <w:r w:rsidR="00926681" w:rsidRPr="00ED0774">
        <w:t xml:space="preserve"> </w:t>
      </w:r>
      <w:r w:rsidR="00540311" w:rsidRPr="00ED0774">
        <w:t>американски</w:t>
      </w:r>
      <w:r w:rsidR="00F82ED2" w:rsidRPr="00ED0774">
        <w:t>х</w:t>
      </w:r>
      <w:r w:rsidR="00926681" w:rsidRPr="00ED0774">
        <w:t xml:space="preserve"> </w:t>
      </w:r>
      <w:r w:rsidR="00540311" w:rsidRPr="00ED0774">
        <w:lastRenderedPageBreak/>
        <w:t>эксперт</w:t>
      </w:r>
      <w:r w:rsidR="00F82ED2" w:rsidRPr="00ED0774">
        <w:t>ов</w:t>
      </w:r>
      <w:r w:rsidR="00926681" w:rsidRPr="00ED0774">
        <w:t xml:space="preserve"> </w:t>
      </w:r>
      <w:r w:rsidR="00F82ED2" w:rsidRPr="00ED0774">
        <w:t>пациентам</w:t>
      </w:r>
      <w:r w:rsidR="00926681" w:rsidRPr="00ED0774">
        <w:t xml:space="preserve"> </w:t>
      </w:r>
      <w:r w:rsidR="00F82ED2" w:rsidRPr="00ED0774">
        <w:t>с</w:t>
      </w:r>
      <w:r w:rsidR="00926681" w:rsidRPr="00ED0774">
        <w:t xml:space="preserve"> </w:t>
      </w:r>
      <w:r w:rsidR="00F82ED2" w:rsidRPr="00ED0774">
        <w:t>неблагопр</w:t>
      </w:r>
      <w:r w:rsidR="00540311" w:rsidRPr="00ED0774">
        <w:t>иятными</w:t>
      </w:r>
      <w:r w:rsidR="00926681" w:rsidRPr="00ED0774">
        <w:t xml:space="preserve"> </w:t>
      </w:r>
      <w:r w:rsidR="00540311" w:rsidRPr="00ED0774">
        <w:t>аномалиями</w:t>
      </w:r>
      <w:r w:rsidR="00926681" w:rsidRPr="00ED0774">
        <w:t xml:space="preserve"> </w:t>
      </w:r>
      <w:r w:rsidR="00540311" w:rsidRPr="00ED0774">
        <w:t>кариотипа</w:t>
      </w:r>
      <w:r w:rsidR="00926681" w:rsidRPr="00ED0774">
        <w:t xml:space="preserve"> </w:t>
      </w:r>
      <w:r w:rsidR="00540311" w:rsidRPr="00ED0774">
        <w:t>вообще</w:t>
      </w:r>
      <w:r w:rsidR="00926681" w:rsidRPr="00ED0774">
        <w:t xml:space="preserve"> </w:t>
      </w:r>
      <w:r w:rsidR="00540311" w:rsidRPr="00ED0774">
        <w:t>не</w:t>
      </w:r>
      <w:r w:rsidR="00926681" w:rsidRPr="00ED0774">
        <w:t xml:space="preserve"> </w:t>
      </w:r>
      <w:r w:rsidR="00540311" w:rsidRPr="00ED0774">
        <w:t>рекомендуют</w:t>
      </w:r>
      <w:r w:rsidR="00926681" w:rsidRPr="00ED0774">
        <w:t xml:space="preserve"> </w:t>
      </w:r>
      <w:r w:rsidR="00540311" w:rsidRPr="00ED0774">
        <w:t>стандартную</w:t>
      </w:r>
      <w:r w:rsidR="00926681" w:rsidRPr="00ED0774">
        <w:t xml:space="preserve"> </w:t>
      </w:r>
      <w:r w:rsidR="004241BB" w:rsidRPr="00ED0774">
        <w:t>ХТ</w:t>
      </w:r>
      <w:r w:rsidR="00926681" w:rsidRPr="00ED0774">
        <w:t xml:space="preserve"> </w:t>
      </w:r>
      <w:r w:rsidR="00540311" w:rsidRPr="00ED0774">
        <w:t>вследствие</w:t>
      </w:r>
      <w:r w:rsidR="00926681" w:rsidRPr="00ED0774">
        <w:t xml:space="preserve"> </w:t>
      </w:r>
      <w:r w:rsidR="00540311" w:rsidRPr="00ED0774">
        <w:t>ее</w:t>
      </w:r>
      <w:r w:rsidR="00926681" w:rsidRPr="00ED0774">
        <w:t xml:space="preserve"> </w:t>
      </w:r>
      <w:r w:rsidR="00540311" w:rsidRPr="00ED0774">
        <w:t>низкой</w:t>
      </w:r>
      <w:r w:rsidR="00926681" w:rsidRPr="00ED0774">
        <w:t xml:space="preserve"> </w:t>
      </w:r>
      <w:r w:rsidR="00540311" w:rsidRPr="00ED0774">
        <w:t>эффективности,</w:t>
      </w:r>
      <w:r w:rsidR="00926681" w:rsidRPr="00ED0774">
        <w:t xml:space="preserve"> </w:t>
      </w:r>
      <w:r w:rsidR="00540311" w:rsidRPr="00ED0774">
        <w:t>а</w:t>
      </w:r>
      <w:r w:rsidR="00926681" w:rsidRPr="00ED0774">
        <w:t xml:space="preserve"> </w:t>
      </w:r>
      <w:r w:rsidR="00540311" w:rsidRPr="00ED0774">
        <w:t>предлагают</w:t>
      </w:r>
      <w:r w:rsidR="00926681" w:rsidRPr="00ED0774">
        <w:t xml:space="preserve"> </w:t>
      </w:r>
      <w:r w:rsidR="00540311" w:rsidRPr="00ED0774">
        <w:t>иные</w:t>
      </w:r>
      <w:r w:rsidR="00926681" w:rsidRPr="00ED0774">
        <w:t xml:space="preserve"> </w:t>
      </w:r>
      <w:r w:rsidR="00540311" w:rsidRPr="00ED0774">
        <w:t>низкодозные</w:t>
      </w:r>
      <w:r w:rsidR="00926681" w:rsidRPr="00ED0774">
        <w:t xml:space="preserve"> </w:t>
      </w:r>
      <w:r w:rsidR="00540311" w:rsidRPr="00ED0774">
        <w:t>и</w:t>
      </w:r>
      <w:r w:rsidR="00926681" w:rsidRPr="00ED0774">
        <w:t xml:space="preserve"> </w:t>
      </w:r>
      <w:r w:rsidR="00540311" w:rsidRPr="00ED0774">
        <w:t>таргетные</w:t>
      </w:r>
      <w:r w:rsidR="00926681" w:rsidRPr="00ED0774">
        <w:t xml:space="preserve"> </w:t>
      </w:r>
      <w:r w:rsidR="00540311" w:rsidRPr="00ED0774">
        <w:t>воздействия</w:t>
      </w:r>
      <w:r w:rsidR="00926681" w:rsidRPr="00ED0774">
        <w:t xml:space="preserve"> </w:t>
      </w:r>
      <w:r w:rsidR="00F82ED2" w:rsidRPr="00ED0774">
        <w:t>с</w:t>
      </w:r>
      <w:r w:rsidR="00926681" w:rsidRPr="00ED0774">
        <w:t xml:space="preserve"> </w:t>
      </w:r>
      <w:r w:rsidR="004241BB" w:rsidRPr="00ED0774">
        <w:t>1-</w:t>
      </w:r>
      <w:r w:rsidR="00F82ED2" w:rsidRPr="00ED0774">
        <w:t>го</w:t>
      </w:r>
      <w:r w:rsidR="00926681" w:rsidRPr="00ED0774">
        <w:t xml:space="preserve"> </w:t>
      </w:r>
      <w:r w:rsidR="00F82ED2" w:rsidRPr="00ED0774">
        <w:t>курса</w:t>
      </w:r>
      <w:r w:rsidR="00926681" w:rsidRPr="00ED0774">
        <w:t xml:space="preserve"> </w:t>
      </w:r>
      <w:r w:rsidR="00F82ED2" w:rsidRPr="00ED0774">
        <w:t>индукции</w:t>
      </w:r>
      <w:r w:rsidR="00926681" w:rsidRPr="00ED0774">
        <w:t xml:space="preserve"> </w:t>
      </w:r>
      <w:r w:rsidR="002D3BEA" w:rsidRPr="00ED0774">
        <w:t>[</w:t>
      </w:r>
      <w:r w:rsidR="002F1BCD" w:rsidRPr="00ED0774">
        <w:t>7</w:t>
      </w:r>
      <w:r w:rsidR="002D3BEA" w:rsidRPr="00ED0774">
        <w:t>]</w:t>
      </w:r>
      <w:r w:rsidR="00540311" w:rsidRPr="00ED0774">
        <w:t>.</w:t>
      </w:r>
      <w:r w:rsidR="00926681" w:rsidRPr="00ED0774">
        <w:t xml:space="preserve"> </w:t>
      </w:r>
    </w:p>
    <w:p w14:paraId="11A8A95E" w14:textId="01D15133" w:rsidR="006E5861" w:rsidRPr="00ED0774" w:rsidRDefault="00D80AC9" w:rsidP="00705E68">
      <w:pPr>
        <w:pStyle w:val="afd"/>
        <w:spacing w:beforeAutospacing="0" w:afterAutospacing="0" w:line="360" w:lineRule="auto"/>
        <w:ind w:firstLine="709"/>
        <w:contextualSpacing/>
        <w:divId w:val="659507628"/>
      </w:pPr>
      <w:r w:rsidRPr="00ED0774">
        <w:t>Следует</w:t>
      </w:r>
      <w:r w:rsidR="00926681" w:rsidRPr="00ED0774">
        <w:t xml:space="preserve"> </w:t>
      </w:r>
      <w:r w:rsidRPr="00ED0774">
        <w:t>отметить,</w:t>
      </w:r>
      <w:r w:rsidR="00926681" w:rsidRPr="00ED0774">
        <w:t xml:space="preserve"> </w:t>
      </w:r>
      <w:r w:rsidRPr="00ED0774">
        <w:t>что</w:t>
      </w:r>
      <w:r w:rsidR="00926681" w:rsidRPr="00ED0774">
        <w:t xml:space="preserve"> </w:t>
      </w:r>
      <w:r w:rsidRPr="00ED0774">
        <w:t>у</w:t>
      </w:r>
      <w:r w:rsidR="00926681" w:rsidRPr="00ED0774">
        <w:t xml:space="preserve"> </w:t>
      </w:r>
      <w:r w:rsidRPr="00ED0774">
        <w:t>половины</w:t>
      </w:r>
      <w:r w:rsidR="00926681" w:rsidRPr="00ED0774">
        <w:t xml:space="preserve"> </w:t>
      </w:r>
      <w:r w:rsidR="00C0487D" w:rsidRPr="00ED0774">
        <w:t>пациентов</w:t>
      </w:r>
      <w:r w:rsidR="00926681" w:rsidRPr="00ED0774">
        <w:t xml:space="preserve"> </w:t>
      </w:r>
      <w:r w:rsidR="001F3195" w:rsidRPr="00ED0774">
        <w:t>с</w:t>
      </w:r>
      <w:r w:rsidR="00926681" w:rsidRPr="00ED0774">
        <w:t xml:space="preserve"> </w:t>
      </w:r>
      <w:r w:rsidRPr="00ED0774">
        <w:t>ОМЛ</w:t>
      </w:r>
      <w:r w:rsidR="00926681" w:rsidRPr="00ED0774">
        <w:t xml:space="preserve"> </w:t>
      </w:r>
      <w:r w:rsidRPr="00ED0774">
        <w:t>определяется</w:t>
      </w:r>
      <w:r w:rsidR="00926681" w:rsidRPr="00ED0774">
        <w:t xml:space="preserve"> </w:t>
      </w:r>
      <w:r w:rsidRPr="00ED0774">
        <w:t>нормальный</w:t>
      </w:r>
      <w:r w:rsidR="00926681" w:rsidRPr="00ED0774">
        <w:t xml:space="preserve"> </w:t>
      </w:r>
      <w:r w:rsidRPr="00ED0774">
        <w:t>кариотип</w:t>
      </w:r>
      <w:r w:rsidR="00926681" w:rsidRPr="00ED0774">
        <w:t xml:space="preserve"> </w:t>
      </w:r>
      <w:r w:rsidRPr="00ED0774">
        <w:t>лейкемических</w:t>
      </w:r>
      <w:r w:rsidR="00926681" w:rsidRPr="00ED0774">
        <w:t xml:space="preserve"> </w:t>
      </w:r>
      <w:r w:rsidRPr="00ED0774">
        <w:t>клеток.</w:t>
      </w:r>
      <w:r w:rsidR="00926681" w:rsidRPr="00ED0774">
        <w:t xml:space="preserve"> </w:t>
      </w:r>
      <w:r w:rsidRPr="00ED0774">
        <w:t>Это</w:t>
      </w:r>
      <w:r w:rsidR="00926681" w:rsidRPr="00ED0774">
        <w:t xml:space="preserve"> </w:t>
      </w:r>
      <w:r w:rsidRPr="00ED0774">
        <w:t>может</w:t>
      </w:r>
      <w:r w:rsidR="00926681" w:rsidRPr="00ED0774">
        <w:t xml:space="preserve"> </w:t>
      </w:r>
      <w:r w:rsidRPr="00ED0774">
        <w:t>служить</w:t>
      </w:r>
      <w:r w:rsidR="00926681" w:rsidRPr="00ED0774">
        <w:t xml:space="preserve"> </w:t>
      </w:r>
      <w:r w:rsidRPr="00ED0774">
        <w:t>основанием</w:t>
      </w:r>
      <w:r w:rsidR="00926681" w:rsidRPr="00ED0774">
        <w:t xml:space="preserve"> </w:t>
      </w:r>
      <w:r w:rsidRPr="00ED0774">
        <w:t>в</w:t>
      </w:r>
      <w:r w:rsidR="00926681" w:rsidRPr="00ED0774">
        <w:t xml:space="preserve"> </w:t>
      </w:r>
      <w:r w:rsidRPr="00ED0774">
        <w:t>ряде</w:t>
      </w:r>
      <w:r w:rsidR="00926681" w:rsidRPr="00ED0774">
        <w:t xml:space="preserve"> </w:t>
      </w:r>
      <w:r w:rsidRPr="00ED0774">
        <w:t>случаев</w:t>
      </w:r>
      <w:r w:rsidR="00926681" w:rsidRPr="00ED0774">
        <w:t xml:space="preserve"> </w:t>
      </w:r>
      <w:r w:rsidRPr="00ED0774">
        <w:t>для</w:t>
      </w:r>
      <w:r w:rsidR="00926681" w:rsidRPr="00ED0774">
        <w:t xml:space="preserve"> </w:t>
      </w:r>
      <w:r w:rsidRPr="00ED0774">
        <w:t>проведения</w:t>
      </w:r>
      <w:r w:rsidR="00926681" w:rsidRPr="00ED0774">
        <w:t xml:space="preserve"> </w:t>
      </w:r>
      <w:r w:rsidR="001F3195" w:rsidRPr="00ED0774">
        <w:t>исследования</w:t>
      </w:r>
      <w:r w:rsidR="00926681" w:rsidRPr="00ED0774">
        <w:t xml:space="preserve"> </w:t>
      </w:r>
      <w:r w:rsidR="001F3195" w:rsidRPr="00ED0774">
        <w:t>флуоресцентной</w:t>
      </w:r>
      <w:r w:rsidR="00926681" w:rsidRPr="00ED0774">
        <w:t xml:space="preserve"> </w:t>
      </w:r>
      <w:r w:rsidR="001F3195" w:rsidRPr="00ED0774">
        <w:rPr>
          <w:i/>
        </w:rPr>
        <w:t>in</w:t>
      </w:r>
      <w:r w:rsidR="00926681" w:rsidRPr="00ED0774">
        <w:rPr>
          <w:i/>
        </w:rPr>
        <w:t xml:space="preserve"> </w:t>
      </w:r>
      <w:r w:rsidR="001F3195" w:rsidRPr="00ED0774">
        <w:rPr>
          <w:i/>
        </w:rPr>
        <w:t>situ</w:t>
      </w:r>
      <w:r w:rsidR="00926681" w:rsidRPr="00ED0774">
        <w:t xml:space="preserve"> </w:t>
      </w:r>
      <w:r w:rsidR="001F3195" w:rsidRPr="00ED0774">
        <w:t>гибридизации</w:t>
      </w:r>
      <w:r w:rsidR="00926681" w:rsidRPr="00ED0774">
        <w:t xml:space="preserve"> </w:t>
      </w:r>
      <w:r w:rsidR="001F3195" w:rsidRPr="00ED0774">
        <w:t>(FISH)</w:t>
      </w:r>
      <w:r w:rsidR="00926681" w:rsidRPr="00ED0774">
        <w:t xml:space="preserve"> </w:t>
      </w:r>
      <w:r w:rsidRPr="00ED0774">
        <w:t>или</w:t>
      </w:r>
      <w:r w:rsidR="00926681" w:rsidRPr="00ED0774">
        <w:t xml:space="preserve"> </w:t>
      </w:r>
      <w:r w:rsidRPr="00ED0774">
        <w:t>молекулярно-генетических</w:t>
      </w:r>
      <w:r w:rsidR="00926681" w:rsidRPr="00ED0774">
        <w:t xml:space="preserve"> </w:t>
      </w:r>
      <w:r w:rsidRPr="00ED0774">
        <w:t>исследований</w:t>
      </w:r>
      <w:r w:rsidR="00926681" w:rsidRPr="00ED0774">
        <w:t xml:space="preserve"> </w:t>
      </w:r>
      <w:r w:rsidR="001F3195" w:rsidRPr="00ED0774">
        <w:t>в</w:t>
      </w:r>
      <w:r w:rsidR="00926681" w:rsidRPr="00ED0774">
        <w:t xml:space="preserve"> </w:t>
      </w:r>
      <w:r w:rsidRPr="00ED0774">
        <w:t>цел</w:t>
      </w:r>
      <w:r w:rsidR="001F3195" w:rsidRPr="00ED0774">
        <w:t>ях</w:t>
      </w:r>
      <w:r w:rsidR="00926681" w:rsidRPr="00ED0774">
        <w:t xml:space="preserve"> </w:t>
      </w:r>
      <w:r w:rsidRPr="00ED0774">
        <w:t>поиска</w:t>
      </w:r>
      <w:r w:rsidR="00926681" w:rsidRPr="00ED0774">
        <w:t xml:space="preserve"> </w:t>
      </w:r>
      <w:r w:rsidRPr="00ED0774">
        <w:t>отдельных</w:t>
      </w:r>
      <w:r w:rsidR="00926681" w:rsidRPr="00ED0774">
        <w:t xml:space="preserve"> </w:t>
      </w:r>
      <w:r w:rsidRPr="00ED0774">
        <w:t>химерных</w:t>
      </w:r>
      <w:r w:rsidR="00926681" w:rsidRPr="00ED0774">
        <w:t xml:space="preserve"> </w:t>
      </w:r>
      <w:r w:rsidRPr="00ED0774">
        <w:t>генов</w:t>
      </w:r>
      <w:r w:rsidR="00926681" w:rsidRPr="00ED0774">
        <w:t xml:space="preserve"> </w:t>
      </w:r>
      <w:r w:rsidR="00F82ED2" w:rsidRPr="00ED0774">
        <w:t>или</w:t>
      </w:r>
      <w:r w:rsidR="00926681" w:rsidRPr="00ED0774">
        <w:t xml:space="preserve"> </w:t>
      </w:r>
      <w:r w:rsidR="00F82ED2" w:rsidRPr="00ED0774">
        <w:t>поломок</w:t>
      </w:r>
      <w:r w:rsidR="00926681" w:rsidRPr="00ED0774">
        <w:t xml:space="preserve"> </w:t>
      </w:r>
      <w:r w:rsidR="00F82ED2" w:rsidRPr="00ED0774">
        <w:t>кариотипа</w:t>
      </w:r>
      <w:r w:rsidRPr="00ED0774">
        <w:t>,</w:t>
      </w:r>
      <w:r w:rsidR="00926681" w:rsidRPr="00ED0774">
        <w:t xml:space="preserve"> </w:t>
      </w:r>
      <w:r w:rsidRPr="00ED0774">
        <w:t>ассоциированных</w:t>
      </w:r>
      <w:r w:rsidR="00926681" w:rsidRPr="00ED0774">
        <w:t xml:space="preserve"> </w:t>
      </w:r>
      <w:r w:rsidRPr="00ED0774">
        <w:t>с</w:t>
      </w:r>
      <w:r w:rsidR="00926681" w:rsidRPr="00ED0774">
        <w:t xml:space="preserve"> </w:t>
      </w:r>
      <w:r w:rsidRPr="00ED0774">
        <w:t>определенным</w:t>
      </w:r>
      <w:r w:rsidR="00926681" w:rsidRPr="00ED0774">
        <w:t xml:space="preserve"> </w:t>
      </w:r>
      <w:r w:rsidRPr="00ED0774">
        <w:t>клинико-гематологическим</w:t>
      </w:r>
      <w:r w:rsidR="00926681" w:rsidRPr="00ED0774">
        <w:t xml:space="preserve"> </w:t>
      </w:r>
      <w:r w:rsidRPr="00ED0774">
        <w:t>фенотипом</w:t>
      </w:r>
      <w:r w:rsidR="00926681" w:rsidRPr="00ED0774">
        <w:t xml:space="preserve"> </w:t>
      </w:r>
      <w:r w:rsidRPr="00ED0774">
        <w:t>ОМЛ</w:t>
      </w:r>
      <w:r w:rsidR="00926681" w:rsidRPr="00ED0774">
        <w:t xml:space="preserve"> </w:t>
      </w:r>
      <w:r w:rsidRPr="00ED0774">
        <w:t>и</w:t>
      </w:r>
      <w:r w:rsidR="00926681" w:rsidRPr="00ED0774">
        <w:t xml:space="preserve"> </w:t>
      </w:r>
      <w:r w:rsidRPr="00ED0774">
        <w:t>прогнозом:</w:t>
      </w:r>
      <w:r w:rsidR="00926681" w:rsidRPr="00ED0774">
        <w:t xml:space="preserve"> </w:t>
      </w:r>
      <w:r w:rsidRPr="00ED0774">
        <w:rPr>
          <w:rStyle w:val="affc"/>
        </w:rPr>
        <w:t>RUNX1-RUNX1T1</w:t>
      </w:r>
      <w:r w:rsidR="00926681" w:rsidRPr="00ED0774">
        <w:rPr>
          <w:rStyle w:val="affc"/>
        </w:rPr>
        <w:t xml:space="preserve"> </w:t>
      </w:r>
      <w:r w:rsidRPr="00ED0774">
        <w:t>(t(8;21)),</w:t>
      </w:r>
      <w:r w:rsidR="00926681" w:rsidRPr="00ED0774">
        <w:t xml:space="preserve"> </w:t>
      </w:r>
      <w:r w:rsidRPr="00ED0774">
        <w:rPr>
          <w:rStyle w:val="affc"/>
        </w:rPr>
        <w:t>CBFB-MYH11</w:t>
      </w:r>
      <w:r w:rsidR="00926681" w:rsidRPr="00ED0774">
        <w:rPr>
          <w:rStyle w:val="affc"/>
        </w:rPr>
        <w:t xml:space="preserve"> </w:t>
      </w:r>
      <w:r w:rsidRPr="00ED0774">
        <w:t>(inv16),</w:t>
      </w:r>
      <w:r w:rsidR="00926681" w:rsidRPr="00ED0774">
        <w:t xml:space="preserve"> </w:t>
      </w:r>
      <w:r w:rsidRPr="00ED0774">
        <w:rPr>
          <w:rStyle w:val="affc"/>
        </w:rPr>
        <w:t>PML-RARa</w:t>
      </w:r>
      <w:r w:rsidR="00926681" w:rsidRPr="00ED0774">
        <w:t xml:space="preserve"> </w:t>
      </w:r>
      <w:r w:rsidRPr="00ED0774">
        <w:t>(t(15;17)),</w:t>
      </w:r>
      <w:r w:rsidR="00926681" w:rsidRPr="00ED0774">
        <w:t xml:space="preserve"> </w:t>
      </w:r>
      <w:r w:rsidRPr="00ED0774">
        <w:rPr>
          <w:rStyle w:val="affc"/>
        </w:rPr>
        <w:t>MLLT3-MLL</w:t>
      </w:r>
      <w:r w:rsidR="00926681" w:rsidRPr="00ED0774">
        <w:t xml:space="preserve"> </w:t>
      </w:r>
      <w:r w:rsidRPr="00ED0774">
        <w:t>(t(9;11))</w:t>
      </w:r>
      <w:r w:rsidRPr="00ED0774">
        <w:rPr>
          <w:rStyle w:val="affc"/>
        </w:rPr>
        <w:t>,</w:t>
      </w:r>
      <w:r w:rsidR="00926681" w:rsidRPr="00ED0774">
        <w:rPr>
          <w:rStyle w:val="affc"/>
        </w:rPr>
        <w:t xml:space="preserve"> </w:t>
      </w:r>
      <w:r w:rsidRPr="00ED0774">
        <w:rPr>
          <w:rStyle w:val="affc"/>
        </w:rPr>
        <w:t>DEK-NUP214</w:t>
      </w:r>
      <w:r w:rsidR="00F82ED2" w:rsidRPr="00ED0774">
        <w:t>,</w:t>
      </w:r>
      <w:r w:rsidR="00926681" w:rsidRPr="00ED0774">
        <w:t xml:space="preserve"> </w:t>
      </w:r>
      <w:r w:rsidR="00F82ED2" w:rsidRPr="00ED0774">
        <w:t>моносомии</w:t>
      </w:r>
      <w:r w:rsidR="00926681" w:rsidRPr="00ED0774">
        <w:t xml:space="preserve"> </w:t>
      </w:r>
      <w:r w:rsidR="00F82ED2" w:rsidRPr="00ED0774">
        <w:t>5,</w:t>
      </w:r>
      <w:r w:rsidR="00926681" w:rsidRPr="00ED0774">
        <w:t xml:space="preserve"> </w:t>
      </w:r>
      <w:r w:rsidR="00F82ED2" w:rsidRPr="00ED0774">
        <w:t>7,</w:t>
      </w:r>
      <w:r w:rsidR="00926681" w:rsidRPr="00ED0774">
        <w:t xml:space="preserve"> </w:t>
      </w:r>
      <w:r w:rsidR="008B28A5" w:rsidRPr="00ED0774">
        <w:t>инверсии хромосомы</w:t>
      </w:r>
      <w:r w:rsidR="00926681" w:rsidRPr="00ED0774">
        <w:t xml:space="preserve"> </w:t>
      </w:r>
      <w:r w:rsidR="001F3195" w:rsidRPr="00ED0774">
        <w:t>3</w:t>
      </w:r>
      <w:r w:rsidR="00926681" w:rsidRPr="00ED0774">
        <w:t xml:space="preserve"> </w:t>
      </w:r>
      <w:r w:rsidRPr="00ED0774">
        <w:t>и</w:t>
      </w:r>
      <w:r w:rsidR="00926681" w:rsidRPr="00ED0774">
        <w:t xml:space="preserve"> </w:t>
      </w:r>
      <w:r w:rsidRPr="00ED0774">
        <w:t>ряда</w:t>
      </w:r>
      <w:r w:rsidR="00926681" w:rsidRPr="00ED0774">
        <w:t xml:space="preserve"> </w:t>
      </w:r>
      <w:r w:rsidRPr="00ED0774">
        <w:t>других.</w:t>
      </w:r>
      <w:r w:rsidR="00926681" w:rsidRPr="00ED0774">
        <w:t xml:space="preserve"> </w:t>
      </w:r>
    </w:p>
    <w:p w14:paraId="0E76451B" w14:textId="29F8C01A" w:rsidR="006E5861" w:rsidRPr="00ED0774" w:rsidRDefault="00D80AC9" w:rsidP="00705E68">
      <w:pPr>
        <w:pStyle w:val="afd"/>
        <w:spacing w:beforeAutospacing="0" w:afterAutospacing="0" w:line="360" w:lineRule="auto"/>
        <w:ind w:firstLine="709"/>
        <w:contextualSpacing/>
        <w:divId w:val="659507628"/>
      </w:pPr>
      <w:r w:rsidRPr="00ED0774">
        <w:t>Вместе</w:t>
      </w:r>
      <w:r w:rsidR="00926681" w:rsidRPr="00ED0774">
        <w:t xml:space="preserve"> </w:t>
      </w:r>
      <w:r w:rsidRPr="00ED0774">
        <w:t>с</w:t>
      </w:r>
      <w:r w:rsidR="00926681" w:rsidRPr="00ED0774">
        <w:t xml:space="preserve"> </w:t>
      </w:r>
      <w:r w:rsidRPr="00ED0774">
        <w:t>тем,</w:t>
      </w:r>
      <w:r w:rsidR="00926681" w:rsidRPr="00ED0774">
        <w:t xml:space="preserve"> </w:t>
      </w:r>
      <w:r w:rsidRPr="00ED0774">
        <w:t>необходимым</w:t>
      </w:r>
      <w:r w:rsidR="00926681" w:rsidRPr="00ED0774">
        <w:t xml:space="preserve"> </w:t>
      </w:r>
      <w:r w:rsidRPr="00ED0774">
        <w:t>является</w:t>
      </w:r>
      <w:r w:rsidR="00926681" w:rsidRPr="00ED0774">
        <w:t xml:space="preserve"> </w:t>
      </w:r>
      <w:r w:rsidRPr="00ED0774">
        <w:t>и</w:t>
      </w:r>
      <w:r w:rsidR="00926681" w:rsidRPr="00ED0774">
        <w:t xml:space="preserve"> </w:t>
      </w:r>
      <w:r w:rsidRPr="00ED0774">
        <w:t>поиск</w:t>
      </w:r>
      <w:r w:rsidR="00926681" w:rsidRPr="00ED0774">
        <w:t xml:space="preserve"> </w:t>
      </w:r>
      <w:r w:rsidRPr="00ED0774">
        <w:t>у</w:t>
      </w:r>
      <w:r w:rsidR="00926681" w:rsidRPr="00ED0774">
        <w:t xml:space="preserve"> </w:t>
      </w:r>
      <w:r w:rsidR="00C0487D" w:rsidRPr="00ED0774">
        <w:t>пациентов</w:t>
      </w:r>
      <w:r w:rsidR="00926681" w:rsidRPr="00ED0774">
        <w:t xml:space="preserve"> </w:t>
      </w:r>
      <w:r w:rsidR="001F3195" w:rsidRPr="00ED0774">
        <w:t>с</w:t>
      </w:r>
      <w:r w:rsidR="00926681" w:rsidRPr="00ED0774">
        <w:t xml:space="preserve"> </w:t>
      </w:r>
      <w:r w:rsidRPr="00ED0774">
        <w:t>ОМЛ</w:t>
      </w:r>
      <w:r w:rsidR="00926681" w:rsidRPr="00ED0774">
        <w:t xml:space="preserve"> </w:t>
      </w:r>
      <w:r w:rsidRPr="00ED0774">
        <w:t>с</w:t>
      </w:r>
      <w:r w:rsidR="00926681" w:rsidRPr="00ED0774">
        <w:t xml:space="preserve"> </w:t>
      </w:r>
      <w:r w:rsidRPr="00ED0774">
        <w:t>нормальным</w:t>
      </w:r>
      <w:r w:rsidR="00926681" w:rsidRPr="00ED0774">
        <w:t xml:space="preserve"> </w:t>
      </w:r>
      <w:r w:rsidRPr="00ED0774">
        <w:t>кариотипом</w:t>
      </w:r>
      <w:r w:rsidR="00926681" w:rsidRPr="00ED0774">
        <w:t xml:space="preserve"> </w:t>
      </w:r>
      <w:r w:rsidRPr="00ED0774">
        <w:t>мутаций</w:t>
      </w:r>
      <w:r w:rsidR="00926681" w:rsidRPr="00ED0774">
        <w:t xml:space="preserve"> </w:t>
      </w:r>
      <w:r w:rsidRPr="00ED0774">
        <w:t>отдельных</w:t>
      </w:r>
      <w:r w:rsidR="00926681" w:rsidRPr="00ED0774">
        <w:t xml:space="preserve"> </w:t>
      </w:r>
      <w:r w:rsidRPr="00ED0774">
        <w:t>генов</w:t>
      </w:r>
      <w:r w:rsidR="00926681" w:rsidRPr="00ED0774">
        <w:t xml:space="preserve"> </w:t>
      </w:r>
      <w:r w:rsidRPr="00ED0774">
        <w:t>с</w:t>
      </w:r>
      <w:r w:rsidR="00926681" w:rsidRPr="00ED0774">
        <w:t xml:space="preserve"> </w:t>
      </w:r>
      <w:r w:rsidRPr="00ED0774">
        <w:t>установленным</w:t>
      </w:r>
      <w:r w:rsidR="00926681" w:rsidRPr="00ED0774">
        <w:t xml:space="preserve"> </w:t>
      </w:r>
      <w:r w:rsidRPr="00ED0774">
        <w:t>прогностическим</w:t>
      </w:r>
      <w:r w:rsidR="00926681" w:rsidRPr="00ED0774">
        <w:t xml:space="preserve"> </w:t>
      </w:r>
      <w:r w:rsidRPr="00ED0774">
        <w:t>потенциалом.</w:t>
      </w:r>
      <w:r w:rsidR="00926681" w:rsidRPr="00ED0774">
        <w:t xml:space="preserve"> </w:t>
      </w:r>
      <w:r w:rsidRPr="00ED0774">
        <w:t>Молекулярно-генетическая</w:t>
      </w:r>
      <w:r w:rsidR="00926681" w:rsidRPr="00ED0774">
        <w:t xml:space="preserve"> </w:t>
      </w:r>
      <w:r w:rsidRPr="00ED0774">
        <w:t>стратификация</w:t>
      </w:r>
      <w:r w:rsidR="00926681" w:rsidRPr="00ED0774">
        <w:t xml:space="preserve"> </w:t>
      </w:r>
      <w:r w:rsidR="00C0487D" w:rsidRPr="00ED0774">
        <w:t>пациентов</w:t>
      </w:r>
      <w:r w:rsidR="00926681" w:rsidRPr="00ED0774">
        <w:t xml:space="preserve"> </w:t>
      </w:r>
      <w:r w:rsidR="001F3195" w:rsidRPr="00ED0774">
        <w:t>с</w:t>
      </w:r>
      <w:r w:rsidR="00926681" w:rsidRPr="00ED0774">
        <w:t xml:space="preserve"> </w:t>
      </w:r>
      <w:r w:rsidRPr="00ED0774">
        <w:t>ОМЛ</w:t>
      </w:r>
      <w:r w:rsidR="00926681" w:rsidRPr="00ED0774">
        <w:t xml:space="preserve"> </w:t>
      </w:r>
      <w:r w:rsidRPr="00ED0774">
        <w:t>на</w:t>
      </w:r>
      <w:r w:rsidR="00926681" w:rsidRPr="00ED0774">
        <w:t xml:space="preserve"> </w:t>
      </w:r>
      <w:r w:rsidRPr="00ED0774">
        <w:t>группы</w:t>
      </w:r>
      <w:r w:rsidR="00926681" w:rsidRPr="00ED0774">
        <w:t xml:space="preserve"> </w:t>
      </w:r>
      <w:r w:rsidRPr="00ED0774">
        <w:t>риска</w:t>
      </w:r>
      <w:r w:rsidR="00926681" w:rsidRPr="00ED0774">
        <w:t xml:space="preserve"> </w:t>
      </w:r>
      <w:r w:rsidRPr="00ED0774">
        <w:t>представлена</w:t>
      </w:r>
      <w:r w:rsidR="00926681" w:rsidRPr="00ED0774">
        <w:t xml:space="preserve"> </w:t>
      </w:r>
      <w:r w:rsidRPr="00ED0774">
        <w:t>в</w:t>
      </w:r>
      <w:r w:rsidR="00926681" w:rsidRPr="00ED0774">
        <w:t xml:space="preserve"> </w:t>
      </w:r>
      <w:r w:rsidR="00007C89" w:rsidRPr="00ED0774">
        <w:rPr>
          <w:rStyle w:val="affb"/>
          <w:b w:val="0"/>
        </w:rPr>
        <w:t>Приложении</w:t>
      </w:r>
      <w:r w:rsidR="00926681" w:rsidRPr="00ED0774">
        <w:rPr>
          <w:rStyle w:val="affb"/>
          <w:b w:val="0"/>
        </w:rPr>
        <w:t xml:space="preserve"> </w:t>
      </w:r>
      <w:r w:rsidR="001C22F4" w:rsidRPr="00ED0774">
        <w:rPr>
          <w:rStyle w:val="affb"/>
          <w:b w:val="0"/>
        </w:rPr>
        <w:t>Г1</w:t>
      </w:r>
      <w:r w:rsidRPr="00ED0774">
        <w:t>.</w:t>
      </w:r>
    </w:p>
    <w:p w14:paraId="6A45DAFF" w14:textId="207C5694" w:rsidR="006E5861" w:rsidRPr="00ED0774" w:rsidRDefault="00D80AC9" w:rsidP="00705E68">
      <w:pPr>
        <w:pStyle w:val="afd"/>
        <w:spacing w:beforeAutospacing="0" w:afterAutospacing="0" w:line="360" w:lineRule="auto"/>
        <w:ind w:firstLine="709"/>
        <w:contextualSpacing/>
        <w:divId w:val="659507628"/>
      </w:pPr>
      <w:r w:rsidRPr="00ED0774">
        <w:rPr>
          <w:rStyle w:val="affb"/>
        </w:rPr>
        <w:t>Факторы</w:t>
      </w:r>
      <w:r w:rsidR="00926681" w:rsidRPr="00ED0774">
        <w:rPr>
          <w:rStyle w:val="affb"/>
        </w:rPr>
        <w:t xml:space="preserve"> </w:t>
      </w:r>
      <w:r w:rsidRPr="00ED0774">
        <w:rPr>
          <w:rStyle w:val="affb"/>
        </w:rPr>
        <w:t>прогноза,</w:t>
      </w:r>
      <w:r w:rsidR="00926681" w:rsidRPr="00ED0774">
        <w:rPr>
          <w:rStyle w:val="affb"/>
        </w:rPr>
        <w:t xml:space="preserve"> </w:t>
      </w:r>
      <w:r w:rsidRPr="00ED0774">
        <w:rPr>
          <w:rStyle w:val="affb"/>
        </w:rPr>
        <w:t>связанные</w:t>
      </w:r>
      <w:r w:rsidR="00926681" w:rsidRPr="00ED0774">
        <w:rPr>
          <w:rStyle w:val="affb"/>
        </w:rPr>
        <w:t xml:space="preserve"> </w:t>
      </w:r>
      <w:r w:rsidRPr="00ED0774">
        <w:rPr>
          <w:rStyle w:val="affb"/>
        </w:rPr>
        <w:t>с</w:t>
      </w:r>
      <w:r w:rsidR="00926681" w:rsidRPr="00ED0774">
        <w:rPr>
          <w:rStyle w:val="affb"/>
        </w:rPr>
        <w:t xml:space="preserve"> </w:t>
      </w:r>
      <w:r w:rsidRPr="00ED0774">
        <w:rPr>
          <w:rStyle w:val="affb"/>
        </w:rPr>
        <w:t>неадекватной</w:t>
      </w:r>
      <w:r w:rsidR="00926681" w:rsidRPr="00ED0774">
        <w:rPr>
          <w:rStyle w:val="affb"/>
        </w:rPr>
        <w:t xml:space="preserve"> </w:t>
      </w:r>
      <w:r w:rsidRPr="00ED0774">
        <w:rPr>
          <w:rStyle w:val="affb"/>
        </w:rPr>
        <w:t>ХТ</w:t>
      </w:r>
      <w:r w:rsidR="00693B84" w:rsidRPr="00ED0774">
        <w:rPr>
          <w:rStyle w:val="affb"/>
        </w:rPr>
        <w:t>.</w:t>
      </w:r>
      <w:r w:rsidR="00926681" w:rsidRPr="00ED0774">
        <w:rPr>
          <w:rStyle w:val="affb"/>
        </w:rPr>
        <w:t xml:space="preserve"> </w:t>
      </w:r>
      <w:r w:rsidRPr="00ED0774">
        <w:t>В</w:t>
      </w:r>
      <w:r w:rsidR="00926681" w:rsidRPr="00ED0774">
        <w:t xml:space="preserve"> </w:t>
      </w:r>
      <w:r w:rsidR="004A7437" w:rsidRPr="00ED0774">
        <w:t>Р</w:t>
      </w:r>
      <w:r w:rsidR="00693B84" w:rsidRPr="00ED0774">
        <w:t>оссии</w:t>
      </w:r>
      <w:r w:rsidRPr="00ED0774">
        <w:t>,</w:t>
      </w:r>
      <w:r w:rsidR="00926681" w:rsidRPr="00ED0774">
        <w:t xml:space="preserve"> </w:t>
      </w:r>
      <w:r w:rsidRPr="00ED0774">
        <w:t>к</w:t>
      </w:r>
      <w:r w:rsidR="00926681" w:rsidRPr="00ED0774">
        <w:t xml:space="preserve"> </w:t>
      </w:r>
      <w:r w:rsidRPr="00ED0774">
        <w:t>сожалению,</w:t>
      </w:r>
      <w:r w:rsidR="00926681" w:rsidRPr="00ED0774">
        <w:t xml:space="preserve"> </w:t>
      </w:r>
      <w:r w:rsidRPr="00ED0774">
        <w:t>существует</w:t>
      </w:r>
      <w:r w:rsidR="00926681" w:rsidRPr="00ED0774">
        <w:t xml:space="preserve"> </w:t>
      </w:r>
      <w:r w:rsidRPr="00ED0774">
        <w:t>такой</w:t>
      </w:r>
      <w:r w:rsidR="00926681" w:rsidRPr="00ED0774">
        <w:t xml:space="preserve"> </w:t>
      </w:r>
      <w:r w:rsidRPr="00ED0774">
        <w:t>фактор</w:t>
      </w:r>
      <w:r w:rsidR="00926681" w:rsidRPr="00ED0774">
        <w:t xml:space="preserve"> </w:t>
      </w:r>
      <w:r w:rsidRPr="00ED0774">
        <w:t>неблагоприятного</w:t>
      </w:r>
      <w:r w:rsidR="00926681" w:rsidRPr="00ED0774">
        <w:t xml:space="preserve"> </w:t>
      </w:r>
      <w:r w:rsidRPr="00ED0774">
        <w:t>прогноза</w:t>
      </w:r>
      <w:r w:rsidR="001F3195" w:rsidRPr="00ED0774">
        <w:t>,</w:t>
      </w:r>
      <w:r w:rsidR="00926681" w:rsidRPr="00ED0774">
        <w:t xml:space="preserve"> </w:t>
      </w:r>
      <w:r w:rsidRPr="00ED0774">
        <w:t>как</w:t>
      </w:r>
      <w:r w:rsidR="00926681" w:rsidRPr="00ED0774">
        <w:t xml:space="preserve"> </w:t>
      </w:r>
      <w:r w:rsidRPr="00ED0774">
        <w:t>неадекватное</w:t>
      </w:r>
      <w:r w:rsidR="00926681" w:rsidRPr="00ED0774">
        <w:t xml:space="preserve"> </w:t>
      </w:r>
      <w:r w:rsidRPr="00ED0774">
        <w:t>цитостатическое</w:t>
      </w:r>
      <w:r w:rsidR="00926681" w:rsidRPr="00ED0774">
        <w:t xml:space="preserve"> </w:t>
      </w:r>
      <w:r w:rsidRPr="00ED0774">
        <w:t>воздействие</w:t>
      </w:r>
      <w:r w:rsidR="00926681" w:rsidRPr="00ED0774">
        <w:t xml:space="preserve"> </w:t>
      </w:r>
      <w:r w:rsidRPr="00ED0774">
        <w:t>в</w:t>
      </w:r>
      <w:r w:rsidR="00926681" w:rsidRPr="00ED0774">
        <w:t xml:space="preserve"> </w:t>
      </w:r>
      <w:r w:rsidRPr="00ED0774">
        <w:t>период</w:t>
      </w:r>
      <w:r w:rsidR="00926681" w:rsidRPr="00ED0774">
        <w:t xml:space="preserve"> </w:t>
      </w:r>
      <w:r w:rsidRPr="00ED0774">
        <w:t>индукции/консолидации</w:t>
      </w:r>
      <w:r w:rsidR="00926681" w:rsidRPr="00ED0774">
        <w:t xml:space="preserve"> </w:t>
      </w:r>
      <w:r w:rsidRPr="00ED0774">
        <w:t>(уменьшение</w:t>
      </w:r>
      <w:r w:rsidR="00926681" w:rsidRPr="00ED0774">
        <w:t xml:space="preserve"> </w:t>
      </w:r>
      <w:r w:rsidRPr="00ED0774">
        <w:t>расчетных</w:t>
      </w:r>
      <w:r w:rsidR="00926681" w:rsidRPr="00ED0774">
        <w:t xml:space="preserve"> </w:t>
      </w:r>
      <w:r w:rsidRPr="00ED0774">
        <w:t>доз</w:t>
      </w:r>
      <w:r w:rsidR="00926681" w:rsidRPr="00ED0774">
        <w:t xml:space="preserve"> </w:t>
      </w:r>
      <w:r w:rsidRPr="00ED0774">
        <w:t>цитостатических</w:t>
      </w:r>
      <w:r w:rsidR="00926681" w:rsidRPr="00ED0774">
        <w:t xml:space="preserve"> </w:t>
      </w:r>
      <w:r w:rsidRPr="00ED0774">
        <w:t>препаратов</w:t>
      </w:r>
      <w:r w:rsidR="00926681" w:rsidRPr="00ED0774">
        <w:t xml:space="preserve"> </w:t>
      </w:r>
      <w:r w:rsidRPr="00ED0774">
        <w:t>и</w:t>
      </w:r>
      <w:r w:rsidR="00926681" w:rsidRPr="00ED0774">
        <w:t xml:space="preserve"> </w:t>
      </w:r>
      <w:r w:rsidRPr="00ED0774">
        <w:t>значительное</w:t>
      </w:r>
      <w:r w:rsidR="00926681" w:rsidRPr="00ED0774">
        <w:t xml:space="preserve"> </w:t>
      </w:r>
      <w:r w:rsidRPr="00ED0774">
        <w:t>удлинение</w:t>
      </w:r>
      <w:r w:rsidR="00926681" w:rsidRPr="00ED0774">
        <w:t xml:space="preserve"> </w:t>
      </w:r>
      <w:r w:rsidRPr="00ED0774">
        <w:t>интервалов</w:t>
      </w:r>
      <w:r w:rsidR="00926681" w:rsidRPr="00ED0774">
        <w:t xml:space="preserve"> </w:t>
      </w:r>
      <w:r w:rsidRPr="00ED0774">
        <w:t>между</w:t>
      </w:r>
      <w:r w:rsidR="00926681" w:rsidRPr="00ED0774">
        <w:t xml:space="preserve"> </w:t>
      </w:r>
      <w:r w:rsidRPr="00ED0774">
        <w:t>курсами),</w:t>
      </w:r>
      <w:r w:rsidR="00926681" w:rsidRPr="00ED0774">
        <w:t xml:space="preserve"> </w:t>
      </w:r>
      <w:r w:rsidRPr="00ED0774">
        <w:t>или</w:t>
      </w:r>
      <w:r w:rsidR="00926681" w:rsidRPr="00ED0774">
        <w:t xml:space="preserve"> </w:t>
      </w:r>
      <w:r w:rsidRPr="00ED0774">
        <w:t>неадекватная</w:t>
      </w:r>
      <w:r w:rsidR="00926681" w:rsidRPr="00ED0774">
        <w:t xml:space="preserve"> </w:t>
      </w:r>
      <w:r w:rsidRPr="00ED0774">
        <w:t>предлеченность.</w:t>
      </w:r>
      <w:r w:rsidR="00926681" w:rsidRPr="00ED0774">
        <w:t xml:space="preserve"> </w:t>
      </w:r>
      <w:r w:rsidRPr="00ED0774">
        <w:t>Еще</w:t>
      </w:r>
      <w:r w:rsidR="00926681" w:rsidRPr="00ED0774">
        <w:t xml:space="preserve"> </w:t>
      </w:r>
      <w:r w:rsidRPr="00ED0774">
        <w:t>в</w:t>
      </w:r>
      <w:r w:rsidR="00926681" w:rsidRPr="00ED0774">
        <w:t xml:space="preserve"> </w:t>
      </w:r>
      <w:r w:rsidRPr="00ED0774">
        <w:t>начале</w:t>
      </w:r>
      <w:r w:rsidR="00926681" w:rsidRPr="00ED0774">
        <w:t xml:space="preserve"> </w:t>
      </w:r>
      <w:r w:rsidRPr="00ED0774">
        <w:t>1970-х</w:t>
      </w:r>
      <w:r w:rsidR="00926681" w:rsidRPr="00ED0774">
        <w:t xml:space="preserve"> </w:t>
      </w:r>
      <w:r w:rsidRPr="00ED0774">
        <w:t>годов,</w:t>
      </w:r>
      <w:r w:rsidR="00926681" w:rsidRPr="00ED0774">
        <w:t xml:space="preserve"> </w:t>
      </w:r>
      <w:r w:rsidRPr="00ED0774">
        <w:t>на</w:t>
      </w:r>
      <w:r w:rsidR="00926681" w:rsidRPr="00ED0774">
        <w:t xml:space="preserve"> </w:t>
      </w:r>
      <w:r w:rsidRPr="00ED0774">
        <w:t>первых</w:t>
      </w:r>
      <w:r w:rsidR="00926681" w:rsidRPr="00ED0774">
        <w:t xml:space="preserve"> </w:t>
      </w:r>
      <w:r w:rsidRPr="00ED0774">
        <w:t>этапах</w:t>
      </w:r>
      <w:r w:rsidR="00926681" w:rsidRPr="00ED0774">
        <w:t xml:space="preserve"> </w:t>
      </w:r>
      <w:r w:rsidRPr="00ED0774">
        <w:t>становления</w:t>
      </w:r>
      <w:r w:rsidR="00926681" w:rsidRPr="00ED0774">
        <w:t xml:space="preserve"> </w:t>
      </w:r>
      <w:r w:rsidRPr="00ED0774">
        <w:t>ХТ</w:t>
      </w:r>
      <w:r w:rsidR="00926681" w:rsidRPr="00ED0774">
        <w:t xml:space="preserve"> </w:t>
      </w:r>
      <w:r w:rsidRPr="00ED0774">
        <w:t>ОМЛ</w:t>
      </w:r>
      <w:r w:rsidR="00926681" w:rsidRPr="00ED0774">
        <w:t xml:space="preserve"> </w:t>
      </w:r>
      <w:r w:rsidRPr="00ED0774">
        <w:t>американскими</w:t>
      </w:r>
      <w:r w:rsidR="00926681" w:rsidRPr="00ED0774">
        <w:t xml:space="preserve"> </w:t>
      </w:r>
      <w:r w:rsidRPr="00ED0774">
        <w:t>исследователями</w:t>
      </w:r>
      <w:r w:rsidR="00926681" w:rsidRPr="00ED0774">
        <w:t xml:space="preserve"> </w:t>
      </w:r>
      <w:r w:rsidRPr="00ED0774">
        <w:t>было</w:t>
      </w:r>
      <w:r w:rsidR="00926681" w:rsidRPr="00ED0774">
        <w:t xml:space="preserve"> </w:t>
      </w:r>
      <w:r w:rsidRPr="00ED0774">
        <w:t>доказано,</w:t>
      </w:r>
      <w:r w:rsidR="00926681" w:rsidRPr="00ED0774">
        <w:t xml:space="preserve"> </w:t>
      </w:r>
      <w:r w:rsidRPr="00ED0774">
        <w:t>что</w:t>
      </w:r>
      <w:r w:rsidR="00926681" w:rsidRPr="00ED0774">
        <w:t xml:space="preserve"> </w:t>
      </w:r>
      <w:r w:rsidRPr="00ED0774">
        <w:t>эффективность</w:t>
      </w:r>
      <w:r w:rsidR="00926681" w:rsidRPr="00ED0774">
        <w:t xml:space="preserve"> </w:t>
      </w:r>
      <w:r w:rsidRPr="00ED0774">
        <w:t>программы</w:t>
      </w:r>
      <w:r w:rsidR="00926681" w:rsidRPr="00ED0774">
        <w:t xml:space="preserve"> </w:t>
      </w:r>
      <w:r w:rsidR="001F3195" w:rsidRPr="00ED0774">
        <w:t>«</w:t>
      </w:r>
      <w:r w:rsidRPr="00ED0774">
        <w:t>5</w:t>
      </w:r>
      <w:r w:rsidR="00926681" w:rsidRPr="00ED0774">
        <w:t xml:space="preserve"> </w:t>
      </w:r>
      <w:r w:rsidRPr="00ED0774">
        <w:t>+</w:t>
      </w:r>
      <w:r w:rsidR="00926681" w:rsidRPr="00ED0774">
        <w:t xml:space="preserve"> </w:t>
      </w:r>
      <w:r w:rsidRPr="00ED0774">
        <w:t>2</w:t>
      </w:r>
      <w:r w:rsidR="001F3195" w:rsidRPr="00ED0774">
        <w:t>»</w:t>
      </w:r>
      <w:r w:rsidR="00926681" w:rsidRPr="00ED0774">
        <w:t xml:space="preserve"> </w:t>
      </w:r>
      <w:r w:rsidRPr="00ED0774">
        <w:t>статистически</w:t>
      </w:r>
      <w:r w:rsidR="00926681" w:rsidRPr="00ED0774">
        <w:t xml:space="preserve"> </w:t>
      </w:r>
      <w:r w:rsidRPr="00ED0774">
        <w:t>значимо</w:t>
      </w:r>
      <w:r w:rsidR="00926681" w:rsidRPr="00ED0774">
        <w:t xml:space="preserve"> </w:t>
      </w:r>
      <w:r w:rsidRPr="00ED0774">
        <w:t>хуже,</w:t>
      </w:r>
      <w:r w:rsidR="00926681" w:rsidRPr="00ED0774">
        <w:t xml:space="preserve"> </w:t>
      </w:r>
      <w:r w:rsidRPr="00ED0774">
        <w:t>чем</w:t>
      </w:r>
      <w:r w:rsidR="00926681" w:rsidRPr="00ED0774">
        <w:t xml:space="preserve"> </w:t>
      </w:r>
      <w:r w:rsidRPr="00ED0774">
        <w:t>программы</w:t>
      </w:r>
      <w:r w:rsidR="00926681" w:rsidRPr="00ED0774">
        <w:t xml:space="preserve"> </w:t>
      </w:r>
      <w:r w:rsidR="001F3195" w:rsidRPr="00ED0774">
        <w:t>«</w:t>
      </w:r>
      <w:r w:rsidRPr="00ED0774">
        <w:t>7</w:t>
      </w:r>
      <w:r w:rsidR="00926681" w:rsidRPr="00ED0774">
        <w:t xml:space="preserve"> </w:t>
      </w:r>
      <w:r w:rsidRPr="00ED0774">
        <w:t>+</w:t>
      </w:r>
      <w:r w:rsidR="00926681" w:rsidRPr="00ED0774">
        <w:t xml:space="preserve"> </w:t>
      </w:r>
      <w:r w:rsidRPr="00ED0774">
        <w:t>3</w:t>
      </w:r>
      <w:r w:rsidR="001F3195" w:rsidRPr="00ED0774">
        <w:t>»</w:t>
      </w:r>
      <w:r w:rsidRPr="00ED0774">
        <w:t>.</w:t>
      </w:r>
      <w:r w:rsidR="00926681" w:rsidRPr="00ED0774">
        <w:t xml:space="preserve"> </w:t>
      </w:r>
      <w:r w:rsidRPr="00ED0774">
        <w:t>Более</w:t>
      </w:r>
      <w:r w:rsidR="00926681" w:rsidRPr="00ED0774">
        <w:t xml:space="preserve"> </w:t>
      </w:r>
      <w:r w:rsidRPr="00ED0774">
        <w:t>20</w:t>
      </w:r>
      <w:r w:rsidR="00926681" w:rsidRPr="00ED0774">
        <w:t xml:space="preserve"> </w:t>
      </w:r>
      <w:r w:rsidRPr="00ED0774">
        <w:t>лет</w:t>
      </w:r>
      <w:r w:rsidR="00926681" w:rsidRPr="00ED0774">
        <w:t xml:space="preserve"> </w:t>
      </w:r>
      <w:r w:rsidRPr="00ED0774">
        <w:t>назад</w:t>
      </w:r>
      <w:r w:rsidR="00926681" w:rsidRPr="00ED0774">
        <w:t xml:space="preserve"> </w:t>
      </w:r>
      <w:r w:rsidRPr="00ED0774">
        <w:t>в</w:t>
      </w:r>
      <w:r w:rsidR="00926681" w:rsidRPr="00ED0774">
        <w:t xml:space="preserve"> </w:t>
      </w:r>
      <w:r w:rsidR="00CF797B" w:rsidRPr="00ED0774">
        <w:t>российски</w:t>
      </w:r>
      <w:r w:rsidRPr="00ED0774">
        <w:t>х</w:t>
      </w:r>
      <w:r w:rsidR="00926681" w:rsidRPr="00ED0774">
        <w:t xml:space="preserve"> </w:t>
      </w:r>
      <w:r w:rsidRPr="00ED0774">
        <w:t>исследованиях</w:t>
      </w:r>
      <w:r w:rsidR="00926681" w:rsidRPr="00ED0774">
        <w:t xml:space="preserve"> </w:t>
      </w:r>
      <w:r w:rsidRPr="00ED0774">
        <w:t>было</w:t>
      </w:r>
      <w:r w:rsidR="00926681" w:rsidRPr="00ED0774">
        <w:t xml:space="preserve"> </w:t>
      </w:r>
      <w:r w:rsidRPr="00ED0774">
        <w:t>продемонстрировано,</w:t>
      </w:r>
      <w:r w:rsidR="00926681" w:rsidRPr="00ED0774">
        <w:t xml:space="preserve"> </w:t>
      </w:r>
      <w:r w:rsidRPr="00ED0774">
        <w:t>что</w:t>
      </w:r>
      <w:r w:rsidR="00926681" w:rsidRPr="00ED0774">
        <w:t xml:space="preserve"> </w:t>
      </w:r>
      <w:r w:rsidRPr="00ED0774">
        <w:t>уменьшение</w:t>
      </w:r>
      <w:r w:rsidR="00926681" w:rsidRPr="00ED0774">
        <w:t xml:space="preserve"> </w:t>
      </w:r>
      <w:r w:rsidRPr="00ED0774">
        <w:t>доз</w:t>
      </w:r>
      <w:r w:rsidR="009D18CF" w:rsidRPr="00ED0774">
        <w:t xml:space="preserve"> антрациклинов</w:t>
      </w:r>
      <w:r w:rsidR="00926681" w:rsidRPr="00ED0774">
        <w:t xml:space="preserve"> </w:t>
      </w:r>
      <w:r w:rsidRPr="00ED0774">
        <w:t>и</w:t>
      </w:r>
      <w:r w:rsidR="00926681" w:rsidRPr="00ED0774">
        <w:t xml:space="preserve"> </w:t>
      </w:r>
      <w:r w:rsidRPr="00ED0774">
        <w:t>цитарабина</w:t>
      </w:r>
      <w:r w:rsidR="00A43ACC" w:rsidRPr="00ED0774">
        <w:t>**</w:t>
      </w:r>
      <w:r w:rsidR="00926681" w:rsidRPr="00ED0774">
        <w:t xml:space="preserve"> </w:t>
      </w:r>
      <w:r w:rsidRPr="00ED0774">
        <w:t>в</w:t>
      </w:r>
      <w:r w:rsidR="00926681" w:rsidRPr="00ED0774">
        <w:t xml:space="preserve"> </w:t>
      </w:r>
      <w:r w:rsidRPr="00ED0774">
        <w:t>классической</w:t>
      </w:r>
      <w:r w:rsidR="00926681" w:rsidRPr="00ED0774">
        <w:t xml:space="preserve"> </w:t>
      </w:r>
      <w:r w:rsidRPr="00ED0774">
        <w:t>программе</w:t>
      </w:r>
      <w:r w:rsidR="00926681" w:rsidRPr="00ED0774">
        <w:t xml:space="preserve"> </w:t>
      </w:r>
      <w:r w:rsidR="001F3195" w:rsidRPr="00ED0774">
        <w:t>«</w:t>
      </w:r>
      <w:r w:rsidRPr="00ED0774">
        <w:t>7</w:t>
      </w:r>
      <w:r w:rsidR="00926681" w:rsidRPr="00ED0774">
        <w:t xml:space="preserve"> </w:t>
      </w:r>
      <w:r w:rsidRPr="00ED0774">
        <w:t>+</w:t>
      </w:r>
      <w:r w:rsidR="00926681" w:rsidRPr="00ED0774">
        <w:t xml:space="preserve"> </w:t>
      </w:r>
      <w:r w:rsidRPr="00ED0774">
        <w:t>3</w:t>
      </w:r>
      <w:r w:rsidR="001F3195" w:rsidRPr="00ED0774">
        <w:t>»</w:t>
      </w:r>
      <w:r w:rsidR="00926681" w:rsidRPr="00ED0774">
        <w:t xml:space="preserve"> </w:t>
      </w:r>
      <w:r w:rsidRPr="00ED0774">
        <w:t>приводит</w:t>
      </w:r>
      <w:r w:rsidR="00926681" w:rsidRPr="00ED0774">
        <w:t xml:space="preserve"> </w:t>
      </w:r>
      <w:r w:rsidRPr="00ED0774">
        <w:t>к</w:t>
      </w:r>
      <w:r w:rsidR="00926681" w:rsidRPr="00ED0774">
        <w:t xml:space="preserve"> </w:t>
      </w:r>
      <w:r w:rsidRPr="00ED0774">
        <w:t>существенному</w:t>
      </w:r>
      <w:r w:rsidR="00926681" w:rsidRPr="00ED0774">
        <w:t xml:space="preserve"> </w:t>
      </w:r>
      <w:r w:rsidRPr="00ED0774">
        <w:t>ухудшению</w:t>
      </w:r>
      <w:r w:rsidR="00926681" w:rsidRPr="00ED0774">
        <w:t xml:space="preserve"> </w:t>
      </w:r>
      <w:r w:rsidRPr="00ED0774">
        <w:t>показателей</w:t>
      </w:r>
      <w:r w:rsidR="00926681" w:rsidRPr="00ED0774">
        <w:t xml:space="preserve"> </w:t>
      </w:r>
      <w:r w:rsidRPr="00ED0774">
        <w:t>общей</w:t>
      </w:r>
      <w:r w:rsidR="00926681" w:rsidRPr="00ED0774">
        <w:t xml:space="preserve"> </w:t>
      </w:r>
      <w:r w:rsidRPr="00ED0774">
        <w:t>и</w:t>
      </w:r>
      <w:r w:rsidR="00926681" w:rsidRPr="00ED0774">
        <w:t xml:space="preserve"> </w:t>
      </w:r>
      <w:r w:rsidRPr="00ED0774">
        <w:t>безрецидивной</w:t>
      </w:r>
      <w:r w:rsidR="00926681" w:rsidRPr="00ED0774">
        <w:t xml:space="preserve"> </w:t>
      </w:r>
      <w:r w:rsidRPr="00ED0774">
        <w:t>выживаемости</w:t>
      </w:r>
      <w:r w:rsidR="00926681" w:rsidRPr="00ED0774">
        <w:t xml:space="preserve"> </w:t>
      </w:r>
      <w:r w:rsidR="006C7668" w:rsidRPr="00ED0774">
        <w:fldChar w:fldCharType="begin" w:fldLock="1"/>
      </w:r>
      <w:r w:rsidR="00BF7A2C" w:rsidRPr="00ED0774">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mendeley":{"formattedCitation":"[1]","plainTextFormattedCitation":"[1]","previouslyFormattedCitation":"[1]"},"properties":{"noteIndex":0},"schema":"https://github.com/citation-style-language/schema/raw/master/csl-citation.json"}</w:instrText>
      </w:r>
      <w:r w:rsidR="006C7668" w:rsidRPr="00ED0774">
        <w:fldChar w:fldCharType="separate"/>
      </w:r>
      <w:r w:rsidR="006C7668" w:rsidRPr="00ED0774">
        <w:rPr>
          <w:noProof/>
        </w:rPr>
        <w:t>[1]</w:t>
      </w:r>
      <w:r w:rsidR="006C7668" w:rsidRPr="00ED0774">
        <w:fldChar w:fldCharType="end"/>
      </w:r>
      <w:r w:rsidRPr="00ED0774">
        <w:t>.</w:t>
      </w:r>
    </w:p>
    <w:p w14:paraId="3E37218E" w14:textId="59467452" w:rsidR="00693B84" w:rsidRPr="00ED0774" w:rsidRDefault="00D80AC9" w:rsidP="002956DC">
      <w:pPr>
        <w:pStyle w:val="afd"/>
        <w:spacing w:beforeAutospacing="0" w:afterAutospacing="0" w:line="360" w:lineRule="auto"/>
        <w:ind w:firstLine="709"/>
        <w:contextualSpacing/>
        <w:divId w:val="659507628"/>
      </w:pPr>
      <w:r w:rsidRPr="00ED0774">
        <w:t>В</w:t>
      </w:r>
      <w:r w:rsidR="00926681" w:rsidRPr="00ED0774">
        <w:t xml:space="preserve"> </w:t>
      </w:r>
      <w:r w:rsidRPr="00ED0774">
        <w:t>тех</w:t>
      </w:r>
      <w:r w:rsidR="00926681" w:rsidRPr="00ED0774">
        <w:t xml:space="preserve"> </w:t>
      </w:r>
      <w:r w:rsidRPr="00ED0774">
        <w:t>ситуациях,</w:t>
      </w:r>
      <w:r w:rsidR="00926681" w:rsidRPr="00ED0774">
        <w:t xml:space="preserve"> </w:t>
      </w:r>
      <w:r w:rsidRPr="00ED0774">
        <w:t>когда</w:t>
      </w:r>
      <w:r w:rsidR="00926681" w:rsidRPr="00ED0774">
        <w:t xml:space="preserve"> </w:t>
      </w:r>
      <w:r w:rsidRPr="00ED0774">
        <w:t>цитогенетическое</w:t>
      </w:r>
      <w:r w:rsidR="00926681" w:rsidRPr="00ED0774">
        <w:t xml:space="preserve"> </w:t>
      </w:r>
      <w:r w:rsidRPr="00ED0774">
        <w:t>и/или</w:t>
      </w:r>
      <w:r w:rsidR="00926681" w:rsidRPr="00ED0774">
        <w:t xml:space="preserve"> </w:t>
      </w:r>
      <w:r w:rsidRPr="00ED0774">
        <w:t>молекулярное</w:t>
      </w:r>
      <w:r w:rsidR="00926681" w:rsidRPr="00ED0774">
        <w:t xml:space="preserve"> </w:t>
      </w:r>
      <w:r w:rsidRPr="00ED0774">
        <w:t>исследование</w:t>
      </w:r>
      <w:r w:rsidR="00926681" w:rsidRPr="00ED0774">
        <w:t xml:space="preserve"> </w:t>
      </w:r>
      <w:r w:rsidRPr="00ED0774">
        <w:t>не</w:t>
      </w:r>
      <w:r w:rsidR="00926681" w:rsidRPr="00ED0774">
        <w:t xml:space="preserve"> </w:t>
      </w:r>
      <w:r w:rsidRPr="00ED0774">
        <w:t>выполнено,</w:t>
      </w:r>
      <w:r w:rsidR="00926681" w:rsidRPr="00ED0774">
        <w:t xml:space="preserve"> </w:t>
      </w:r>
      <w:r w:rsidRPr="00ED0774">
        <w:t>определить</w:t>
      </w:r>
      <w:r w:rsidR="00926681" w:rsidRPr="00ED0774">
        <w:t xml:space="preserve"> </w:t>
      </w:r>
      <w:r w:rsidRPr="00ED0774">
        <w:t>группу</w:t>
      </w:r>
      <w:r w:rsidR="00926681" w:rsidRPr="00ED0774">
        <w:t xml:space="preserve"> </w:t>
      </w:r>
      <w:r w:rsidRPr="00ED0774">
        <w:t>риска</w:t>
      </w:r>
      <w:r w:rsidR="00926681" w:rsidRPr="00ED0774">
        <w:t xml:space="preserve"> </w:t>
      </w:r>
      <w:r w:rsidRPr="00ED0774">
        <w:t>у</w:t>
      </w:r>
      <w:r w:rsidR="00926681" w:rsidRPr="00ED0774">
        <w:t xml:space="preserve"> </w:t>
      </w:r>
      <w:r w:rsidR="00BB4286" w:rsidRPr="00ED0774">
        <w:t>пациента</w:t>
      </w:r>
      <w:r w:rsidR="00926681" w:rsidRPr="00ED0774">
        <w:t xml:space="preserve"> </w:t>
      </w:r>
      <w:r w:rsidRPr="00ED0774">
        <w:t>не</w:t>
      </w:r>
      <w:r w:rsidR="00926681" w:rsidRPr="00ED0774">
        <w:t xml:space="preserve"> </w:t>
      </w:r>
      <w:r w:rsidRPr="00ED0774">
        <w:t>представляется</w:t>
      </w:r>
      <w:r w:rsidR="00926681" w:rsidRPr="00ED0774">
        <w:t xml:space="preserve"> </w:t>
      </w:r>
      <w:r w:rsidRPr="00ED0774">
        <w:t>возможным.</w:t>
      </w:r>
      <w:r w:rsidR="00926681" w:rsidRPr="00ED0774">
        <w:t xml:space="preserve"> </w:t>
      </w:r>
      <w:r w:rsidRPr="00ED0774">
        <w:t>Однако</w:t>
      </w:r>
      <w:r w:rsidR="00926681" w:rsidRPr="00ED0774">
        <w:t xml:space="preserve"> </w:t>
      </w:r>
      <w:r w:rsidRPr="00ED0774">
        <w:t>можно</w:t>
      </w:r>
      <w:r w:rsidR="00926681" w:rsidRPr="00ED0774">
        <w:t xml:space="preserve"> </w:t>
      </w:r>
      <w:r w:rsidRPr="00ED0774">
        <w:t>ориентироваться</w:t>
      </w:r>
      <w:r w:rsidR="00926681" w:rsidRPr="00ED0774">
        <w:t xml:space="preserve"> </w:t>
      </w:r>
      <w:r w:rsidRPr="00ED0774">
        <w:t>на</w:t>
      </w:r>
      <w:r w:rsidR="00926681" w:rsidRPr="00ED0774">
        <w:t xml:space="preserve"> </w:t>
      </w:r>
      <w:r w:rsidRPr="00ED0774">
        <w:t>«синтетические»</w:t>
      </w:r>
      <w:r w:rsidR="00926681" w:rsidRPr="00ED0774">
        <w:t xml:space="preserve"> </w:t>
      </w:r>
      <w:r w:rsidR="001F3195" w:rsidRPr="00ED0774">
        <w:t>(</w:t>
      </w:r>
      <w:r w:rsidRPr="00ED0774">
        <w:t>объединяющие</w:t>
      </w:r>
      <w:r w:rsidR="00926681" w:rsidRPr="00ED0774">
        <w:t xml:space="preserve"> </w:t>
      </w:r>
      <w:r w:rsidRPr="00ED0774">
        <w:t>молекулярно-генетические</w:t>
      </w:r>
      <w:r w:rsidR="00926681" w:rsidRPr="00ED0774">
        <w:t xml:space="preserve"> </w:t>
      </w:r>
      <w:r w:rsidRPr="00ED0774">
        <w:t>и</w:t>
      </w:r>
      <w:r w:rsidR="00926681" w:rsidRPr="00ED0774">
        <w:t xml:space="preserve"> </w:t>
      </w:r>
      <w:r w:rsidRPr="00ED0774">
        <w:t>клинические</w:t>
      </w:r>
      <w:r w:rsidR="00926681" w:rsidRPr="00ED0774">
        <w:t xml:space="preserve"> </w:t>
      </w:r>
      <w:r w:rsidRPr="00ED0774">
        <w:t>признаки</w:t>
      </w:r>
      <w:r w:rsidR="00926681" w:rsidRPr="00ED0774">
        <w:t xml:space="preserve"> </w:t>
      </w:r>
      <w:r w:rsidRPr="00ED0774">
        <w:t>ОМЛ</w:t>
      </w:r>
      <w:r w:rsidR="001F3195" w:rsidRPr="00ED0774">
        <w:t>)</w:t>
      </w:r>
      <w:r w:rsidR="00926681" w:rsidRPr="00ED0774">
        <w:t xml:space="preserve"> </w:t>
      </w:r>
      <w:r w:rsidRPr="00ED0774">
        <w:t>рекомендации</w:t>
      </w:r>
      <w:r w:rsidR="00926681" w:rsidRPr="00ED0774">
        <w:t xml:space="preserve"> </w:t>
      </w:r>
      <w:r w:rsidRPr="00ED0774">
        <w:t>европейских</w:t>
      </w:r>
      <w:r w:rsidR="00926681" w:rsidRPr="00ED0774">
        <w:t xml:space="preserve"> </w:t>
      </w:r>
      <w:r w:rsidRPr="00ED0774">
        <w:t>экспертов,</w:t>
      </w:r>
      <w:r w:rsidR="00926681" w:rsidRPr="00ED0774">
        <w:t xml:space="preserve"> </w:t>
      </w:r>
      <w:r w:rsidRPr="00ED0774">
        <w:t>которые</w:t>
      </w:r>
      <w:r w:rsidR="00926681" w:rsidRPr="00ED0774">
        <w:t xml:space="preserve"> </w:t>
      </w:r>
      <w:r w:rsidRPr="00ED0774">
        <w:t>подразделяют</w:t>
      </w:r>
      <w:r w:rsidR="00926681" w:rsidRPr="00ED0774">
        <w:t xml:space="preserve"> </w:t>
      </w:r>
      <w:r w:rsidR="00C0487D" w:rsidRPr="00ED0774">
        <w:t>пациентов</w:t>
      </w:r>
      <w:r w:rsidR="00926681" w:rsidRPr="00ED0774">
        <w:t xml:space="preserve"> </w:t>
      </w:r>
      <w:r w:rsidRPr="00ED0774">
        <w:t>на</w:t>
      </w:r>
      <w:r w:rsidR="00926681" w:rsidRPr="00ED0774">
        <w:t xml:space="preserve"> </w:t>
      </w:r>
      <w:r w:rsidR="001F3195" w:rsidRPr="00ED0774">
        <w:t>2</w:t>
      </w:r>
      <w:r w:rsidR="00926681" w:rsidRPr="00ED0774">
        <w:t xml:space="preserve"> </w:t>
      </w:r>
      <w:r w:rsidRPr="00ED0774">
        <w:t>основные</w:t>
      </w:r>
      <w:r w:rsidR="00926681" w:rsidRPr="00ED0774">
        <w:t xml:space="preserve"> </w:t>
      </w:r>
      <w:r w:rsidRPr="00ED0774">
        <w:t>группы:</w:t>
      </w:r>
      <w:r w:rsidR="00926681" w:rsidRPr="00ED0774">
        <w:t xml:space="preserve"> </w:t>
      </w:r>
      <w:r w:rsidRPr="00ED0774">
        <w:t>благоприятного</w:t>
      </w:r>
      <w:r w:rsidR="00926681" w:rsidRPr="00ED0774">
        <w:t xml:space="preserve"> </w:t>
      </w:r>
      <w:r w:rsidRPr="00ED0774">
        <w:t>и</w:t>
      </w:r>
      <w:r w:rsidR="00926681" w:rsidRPr="00ED0774">
        <w:t xml:space="preserve"> </w:t>
      </w:r>
      <w:r w:rsidRPr="00ED0774">
        <w:t>неблагоприятного</w:t>
      </w:r>
      <w:r w:rsidR="00926681" w:rsidRPr="00ED0774">
        <w:t xml:space="preserve"> </w:t>
      </w:r>
      <w:r w:rsidRPr="00ED0774">
        <w:t>прогноза.</w:t>
      </w:r>
      <w:r w:rsidR="00926681" w:rsidRPr="00ED0774">
        <w:t xml:space="preserve"> </w:t>
      </w:r>
      <w:r w:rsidRPr="00ED0774">
        <w:t>Эти</w:t>
      </w:r>
      <w:r w:rsidR="00926681" w:rsidRPr="00ED0774">
        <w:t xml:space="preserve"> </w:t>
      </w:r>
      <w:r w:rsidRPr="00ED0774">
        <w:t>рекомендации</w:t>
      </w:r>
      <w:r w:rsidR="00926681" w:rsidRPr="00ED0774">
        <w:t xml:space="preserve"> </w:t>
      </w:r>
      <w:r w:rsidRPr="00ED0774">
        <w:t>с</w:t>
      </w:r>
      <w:r w:rsidR="00926681" w:rsidRPr="00ED0774">
        <w:t xml:space="preserve"> </w:t>
      </w:r>
      <w:r w:rsidRPr="00ED0774">
        <w:t>добавлениями</w:t>
      </w:r>
      <w:r w:rsidR="00926681" w:rsidRPr="00ED0774">
        <w:t xml:space="preserve"> </w:t>
      </w:r>
      <w:r w:rsidRPr="00ED0774">
        <w:t>от</w:t>
      </w:r>
      <w:r w:rsidR="00926681" w:rsidRPr="00ED0774">
        <w:t xml:space="preserve"> </w:t>
      </w:r>
      <w:r w:rsidRPr="00ED0774">
        <w:t>российских</w:t>
      </w:r>
      <w:r w:rsidR="00926681" w:rsidRPr="00ED0774">
        <w:t xml:space="preserve"> </w:t>
      </w:r>
      <w:r w:rsidRPr="00ED0774">
        <w:t>экспертов</w:t>
      </w:r>
      <w:r w:rsidR="00926681" w:rsidRPr="00ED0774">
        <w:t xml:space="preserve"> </w:t>
      </w:r>
      <w:r w:rsidRPr="00ED0774">
        <w:t>представлены</w:t>
      </w:r>
      <w:r w:rsidR="00926681" w:rsidRPr="00ED0774">
        <w:t xml:space="preserve"> </w:t>
      </w:r>
      <w:r w:rsidRPr="00ED0774">
        <w:t>в</w:t>
      </w:r>
      <w:r w:rsidR="00926681" w:rsidRPr="00ED0774">
        <w:t xml:space="preserve"> </w:t>
      </w:r>
      <w:r w:rsidR="00007C89" w:rsidRPr="00ED0774">
        <w:rPr>
          <w:rStyle w:val="affb"/>
          <w:b w:val="0"/>
          <w:bCs w:val="0"/>
        </w:rPr>
        <w:t>Приложении</w:t>
      </w:r>
      <w:r w:rsidR="00926681" w:rsidRPr="00ED0774">
        <w:rPr>
          <w:rStyle w:val="affb"/>
          <w:b w:val="0"/>
          <w:bCs w:val="0"/>
        </w:rPr>
        <w:t xml:space="preserve"> </w:t>
      </w:r>
      <w:r w:rsidR="008E0777" w:rsidRPr="00ED0774">
        <w:rPr>
          <w:rStyle w:val="affb"/>
          <w:b w:val="0"/>
          <w:bCs w:val="0"/>
        </w:rPr>
        <w:t>Г</w:t>
      </w:r>
      <w:r w:rsidR="001C22F4" w:rsidRPr="00ED0774">
        <w:rPr>
          <w:rStyle w:val="affb"/>
          <w:b w:val="0"/>
          <w:bCs w:val="0"/>
        </w:rPr>
        <w:t>2</w:t>
      </w:r>
      <w:r w:rsidR="00926681" w:rsidRPr="00ED0774">
        <w:rPr>
          <w:b/>
        </w:rPr>
        <w:t xml:space="preserve"> </w:t>
      </w:r>
      <w:r w:rsidR="002C4F66" w:rsidRPr="00ED0774">
        <w:fldChar w:fldCharType="begin" w:fldLock="1"/>
      </w:r>
      <w:r w:rsidR="00B32728" w:rsidRPr="00ED0774">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id":"ITEM-4","itemData":{"URL":"https://www.nccn.org/professionals/physician_gls/pdf/aml.pdf","id":"ITEM-4","issued":{"date-parts":[["0"]]},"title":"Acute Myeloid Leukemia. National Comprehensive Cancer Network (NCCN) Guidelines. 2-2020.","type":"webpage"},"uris":["http://www.mendeley.com/documents/?uuid=6d3ba9d4-6191-41ae-bf5a-a390dfeb99f6"]}],"mendeley":{"formattedCitation":"[1,2,7,8]","plainTextFormattedCitation":"[1,2,7,8]","previouslyFormattedCitation":"[1,2,7,8]"},"properties":{"noteIndex":0},"schema":"https://github.com/citation-style-language/schema/raw/master/csl-citation.json"}</w:instrText>
      </w:r>
      <w:r w:rsidR="002C4F66" w:rsidRPr="00ED0774">
        <w:fldChar w:fldCharType="separate"/>
      </w:r>
      <w:r w:rsidR="00B32728" w:rsidRPr="00ED0774">
        <w:rPr>
          <w:noProof/>
        </w:rPr>
        <w:t>[1,2,7,8]</w:t>
      </w:r>
      <w:r w:rsidR="002C4F66" w:rsidRPr="00ED0774">
        <w:fldChar w:fldCharType="end"/>
      </w:r>
      <w:r w:rsidRPr="00ED0774">
        <w:t>.</w:t>
      </w:r>
      <w:r w:rsidR="00926681" w:rsidRPr="00ED0774">
        <w:t xml:space="preserve"> </w:t>
      </w:r>
      <w:r w:rsidR="00F82ED2" w:rsidRPr="00ED0774">
        <w:t>Тем</w:t>
      </w:r>
      <w:r w:rsidR="00926681" w:rsidRPr="00ED0774">
        <w:t xml:space="preserve"> </w:t>
      </w:r>
      <w:r w:rsidR="00F82ED2" w:rsidRPr="00ED0774">
        <w:t>не</w:t>
      </w:r>
      <w:r w:rsidR="00926681" w:rsidRPr="00ED0774">
        <w:t xml:space="preserve"> </w:t>
      </w:r>
      <w:r w:rsidR="00F82ED2" w:rsidRPr="00ED0774">
        <w:t>менее</w:t>
      </w:r>
      <w:r w:rsidR="00926681" w:rsidRPr="00ED0774">
        <w:t xml:space="preserve"> </w:t>
      </w:r>
      <w:r w:rsidR="00F82ED2" w:rsidRPr="00ED0774">
        <w:t>хотелось</w:t>
      </w:r>
      <w:r w:rsidR="00926681" w:rsidRPr="00ED0774">
        <w:t xml:space="preserve"> </w:t>
      </w:r>
      <w:r w:rsidR="00F82ED2" w:rsidRPr="00ED0774">
        <w:t>бы</w:t>
      </w:r>
      <w:r w:rsidR="00926681" w:rsidRPr="00ED0774">
        <w:t xml:space="preserve"> </w:t>
      </w:r>
      <w:r w:rsidR="00F82ED2" w:rsidRPr="00ED0774">
        <w:t>подчеркнуть,</w:t>
      </w:r>
      <w:r w:rsidR="00926681" w:rsidRPr="00ED0774">
        <w:t xml:space="preserve"> </w:t>
      </w:r>
      <w:r w:rsidR="00F82ED2" w:rsidRPr="00ED0774">
        <w:t>что</w:t>
      </w:r>
      <w:r w:rsidR="00926681" w:rsidRPr="00ED0774">
        <w:t xml:space="preserve"> </w:t>
      </w:r>
      <w:r w:rsidR="00F82ED2" w:rsidRPr="00ED0774">
        <w:t>без</w:t>
      </w:r>
      <w:r w:rsidR="00926681" w:rsidRPr="00ED0774">
        <w:t xml:space="preserve"> </w:t>
      </w:r>
      <w:r w:rsidR="00F82ED2" w:rsidRPr="00ED0774">
        <w:t>молекулярно-генетических</w:t>
      </w:r>
      <w:r w:rsidR="00926681" w:rsidRPr="00ED0774">
        <w:t xml:space="preserve"> </w:t>
      </w:r>
      <w:r w:rsidR="00F82ED2" w:rsidRPr="00ED0774">
        <w:t>исследований,</w:t>
      </w:r>
      <w:r w:rsidR="00926681" w:rsidRPr="00ED0774">
        <w:t xml:space="preserve"> </w:t>
      </w:r>
      <w:r w:rsidR="00F82ED2" w:rsidRPr="00ED0774">
        <w:t>выполненных</w:t>
      </w:r>
      <w:r w:rsidR="00926681" w:rsidRPr="00ED0774">
        <w:t xml:space="preserve"> </w:t>
      </w:r>
      <w:r w:rsidR="00F82ED2" w:rsidRPr="00ED0774">
        <w:t>в</w:t>
      </w:r>
      <w:r w:rsidR="00926681" w:rsidRPr="00ED0774">
        <w:t xml:space="preserve"> </w:t>
      </w:r>
      <w:r w:rsidR="00F82ED2" w:rsidRPr="00ED0774">
        <w:t>дебюте</w:t>
      </w:r>
      <w:r w:rsidR="00926681" w:rsidRPr="00ED0774">
        <w:t xml:space="preserve"> </w:t>
      </w:r>
      <w:r w:rsidR="00F82ED2" w:rsidRPr="00ED0774">
        <w:t>заболевания,</w:t>
      </w:r>
      <w:r w:rsidR="00926681" w:rsidRPr="00ED0774">
        <w:t xml:space="preserve"> </w:t>
      </w:r>
      <w:r w:rsidR="00F82ED2" w:rsidRPr="00ED0774">
        <w:t>современное</w:t>
      </w:r>
      <w:r w:rsidR="00926681" w:rsidRPr="00ED0774">
        <w:t xml:space="preserve"> </w:t>
      </w:r>
      <w:r w:rsidR="00F82ED2" w:rsidRPr="00ED0774">
        <w:t>лечение</w:t>
      </w:r>
      <w:r w:rsidR="00926681" w:rsidRPr="00ED0774">
        <w:t xml:space="preserve"> </w:t>
      </w:r>
      <w:r w:rsidR="00F82ED2" w:rsidRPr="00ED0774">
        <w:t>ОМЛ</w:t>
      </w:r>
      <w:r w:rsidR="00926681" w:rsidRPr="00ED0774">
        <w:t xml:space="preserve"> </w:t>
      </w:r>
      <w:r w:rsidR="00F82ED2" w:rsidRPr="00ED0774">
        <w:t>невозможно.</w:t>
      </w:r>
      <w:r w:rsidR="00926681" w:rsidRPr="00ED0774">
        <w:t xml:space="preserve"> </w:t>
      </w:r>
    </w:p>
    <w:p w14:paraId="640F2205" w14:textId="500EB1B8" w:rsidR="006E5861" w:rsidRPr="00ED0774" w:rsidRDefault="00D80AC9" w:rsidP="00705E68">
      <w:pPr>
        <w:pStyle w:val="2"/>
        <w:spacing w:before="0"/>
        <w:contextualSpacing/>
        <w:divId w:val="659507628"/>
        <w:rPr>
          <w:rFonts w:eastAsia="Times New Roman"/>
        </w:rPr>
      </w:pPr>
      <w:bookmarkStart w:id="25" w:name="_Toc24471994"/>
      <w:bookmarkStart w:id="26" w:name="_Toc26787555"/>
      <w:bookmarkStart w:id="27" w:name="_Toc64624766"/>
      <w:r w:rsidRPr="00ED0774">
        <w:rPr>
          <w:rStyle w:val="affb"/>
          <w:rFonts w:eastAsia="Times New Roman"/>
          <w:b/>
          <w:bCs w:val="0"/>
        </w:rPr>
        <w:lastRenderedPageBreak/>
        <w:t>1.6</w:t>
      </w:r>
      <w:r w:rsidR="00693B84" w:rsidRPr="00ED0774">
        <w:rPr>
          <w:rStyle w:val="affb"/>
          <w:rFonts w:eastAsia="Times New Roman"/>
          <w:b/>
          <w:bCs w:val="0"/>
          <w:lang w:val="ru-RU"/>
        </w:rPr>
        <w:t>.</w:t>
      </w:r>
      <w:r w:rsidR="00926681" w:rsidRPr="00ED0774">
        <w:rPr>
          <w:rStyle w:val="affb"/>
          <w:rFonts w:eastAsia="Times New Roman"/>
          <w:b/>
          <w:bCs w:val="0"/>
          <w:lang w:val="ru-RU"/>
        </w:rPr>
        <w:t xml:space="preserve"> </w:t>
      </w:r>
      <w:r w:rsidRPr="00ED0774">
        <w:rPr>
          <w:rStyle w:val="affb"/>
          <w:rFonts w:eastAsia="Times New Roman"/>
          <w:b/>
          <w:bCs w:val="0"/>
        </w:rPr>
        <w:t>Клиническая</w:t>
      </w:r>
      <w:r w:rsidR="00926681" w:rsidRPr="00ED0774">
        <w:rPr>
          <w:rStyle w:val="affb"/>
          <w:rFonts w:eastAsia="Times New Roman"/>
          <w:b/>
          <w:bCs w:val="0"/>
        </w:rPr>
        <w:t xml:space="preserve"> </w:t>
      </w:r>
      <w:r w:rsidRPr="00ED0774">
        <w:rPr>
          <w:rStyle w:val="affb"/>
          <w:rFonts w:eastAsia="Times New Roman"/>
          <w:b/>
          <w:bCs w:val="0"/>
        </w:rPr>
        <w:t>картина</w:t>
      </w:r>
      <w:bookmarkEnd w:id="25"/>
      <w:r w:rsidR="00926681" w:rsidRPr="00ED0774">
        <w:rPr>
          <w:rStyle w:val="affb"/>
          <w:b/>
          <w:lang w:val="ru-RU"/>
        </w:rPr>
        <w:t xml:space="preserve"> </w:t>
      </w:r>
      <w:r w:rsidR="001E2ED1" w:rsidRPr="00ED0774">
        <w:rPr>
          <w:rStyle w:val="affb"/>
          <w:b/>
          <w:lang w:val="ru-RU"/>
        </w:rPr>
        <w:t>заболевания или состояния (группы заболеваний или состояний)</w:t>
      </w:r>
      <w:bookmarkEnd w:id="26"/>
      <w:bookmarkEnd w:id="27"/>
    </w:p>
    <w:p w14:paraId="33990710" w14:textId="77777777" w:rsidR="006E5861" w:rsidRPr="00ED0774" w:rsidRDefault="00D80AC9" w:rsidP="00705E68">
      <w:pPr>
        <w:pStyle w:val="afd"/>
        <w:spacing w:beforeAutospacing="0" w:afterAutospacing="0" w:line="360" w:lineRule="auto"/>
        <w:ind w:firstLine="709"/>
        <w:contextualSpacing/>
        <w:divId w:val="659507628"/>
        <w:rPr>
          <w:rFonts w:eastAsia="Calibri"/>
        </w:rPr>
      </w:pPr>
      <w:r w:rsidRPr="00ED0774">
        <w:t>В</w:t>
      </w:r>
      <w:r w:rsidR="00926681" w:rsidRPr="00ED0774">
        <w:t xml:space="preserve"> </w:t>
      </w:r>
      <w:r w:rsidRPr="00ED0774">
        <w:t>основном</w:t>
      </w:r>
      <w:r w:rsidR="00926681" w:rsidRPr="00ED0774">
        <w:t xml:space="preserve"> </w:t>
      </w:r>
      <w:r w:rsidR="005B61F1" w:rsidRPr="00ED0774">
        <w:t>клинические</w:t>
      </w:r>
      <w:r w:rsidR="00926681" w:rsidRPr="00ED0774">
        <w:t xml:space="preserve"> </w:t>
      </w:r>
      <w:r w:rsidR="005B61F1" w:rsidRPr="00ED0774">
        <w:t>проявления</w:t>
      </w:r>
      <w:r w:rsidR="00926681" w:rsidRPr="00ED0774">
        <w:t xml:space="preserve"> </w:t>
      </w:r>
      <w:r w:rsidRPr="00ED0774">
        <w:t>связаны</w:t>
      </w:r>
      <w:r w:rsidR="00926681" w:rsidRPr="00ED0774">
        <w:t xml:space="preserve"> </w:t>
      </w:r>
      <w:r w:rsidRPr="00ED0774">
        <w:t>с</w:t>
      </w:r>
      <w:r w:rsidR="00926681" w:rsidRPr="00ED0774">
        <w:t xml:space="preserve"> </w:t>
      </w:r>
      <w:r w:rsidRPr="00ED0774">
        <w:t>замещением</w:t>
      </w:r>
      <w:r w:rsidR="00926681" w:rsidRPr="00ED0774">
        <w:t xml:space="preserve"> </w:t>
      </w:r>
      <w:r w:rsidRPr="00ED0774">
        <w:t>нормальной</w:t>
      </w:r>
      <w:r w:rsidR="00926681" w:rsidRPr="00ED0774">
        <w:t xml:space="preserve"> </w:t>
      </w:r>
      <w:r w:rsidRPr="00ED0774">
        <w:t>гемопоэтической</w:t>
      </w:r>
      <w:r w:rsidR="00926681" w:rsidRPr="00ED0774">
        <w:t xml:space="preserve"> </w:t>
      </w:r>
      <w:r w:rsidRPr="00ED0774">
        <w:t>ткани</w:t>
      </w:r>
      <w:r w:rsidR="00926681" w:rsidRPr="00ED0774">
        <w:t xml:space="preserve"> </w:t>
      </w:r>
      <w:r w:rsidRPr="00ED0774">
        <w:t>опухолевыми</w:t>
      </w:r>
      <w:r w:rsidR="00926681" w:rsidRPr="00ED0774">
        <w:t xml:space="preserve"> </w:t>
      </w:r>
      <w:r w:rsidRPr="00ED0774">
        <w:t>клетками</w:t>
      </w:r>
      <w:r w:rsidR="00926681" w:rsidRPr="00ED0774">
        <w:t xml:space="preserve"> </w:t>
      </w:r>
      <w:r w:rsidRPr="00ED0774">
        <w:t>(анемия,</w:t>
      </w:r>
      <w:r w:rsidR="00926681" w:rsidRPr="00ED0774">
        <w:t xml:space="preserve"> </w:t>
      </w:r>
      <w:r w:rsidRPr="00ED0774">
        <w:t>тромбоцитопения,</w:t>
      </w:r>
      <w:r w:rsidR="00926681" w:rsidRPr="00ED0774">
        <w:t xml:space="preserve"> </w:t>
      </w:r>
      <w:r w:rsidRPr="00ED0774">
        <w:t>гранулоцитопения),</w:t>
      </w:r>
      <w:r w:rsidR="00926681" w:rsidRPr="00ED0774">
        <w:t xml:space="preserve"> </w:t>
      </w:r>
      <w:r w:rsidRPr="00ED0774">
        <w:t>инфильтрацией</w:t>
      </w:r>
      <w:r w:rsidR="00926681" w:rsidRPr="00ED0774">
        <w:t xml:space="preserve"> </w:t>
      </w:r>
      <w:r w:rsidRPr="00ED0774">
        <w:t>ими</w:t>
      </w:r>
      <w:r w:rsidR="00926681" w:rsidRPr="00ED0774">
        <w:t xml:space="preserve"> </w:t>
      </w:r>
      <w:r w:rsidRPr="00ED0774">
        <w:t>различных</w:t>
      </w:r>
      <w:r w:rsidR="00926681" w:rsidRPr="00ED0774">
        <w:t xml:space="preserve"> </w:t>
      </w:r>
      <w:r w:rsidRPr="00ED0774">
        <w:t>органов</w:t>
      </w:r>
      <w:r w:rsidR="00926681" w:rsidRPr="00ED0774">
        <w:t xml:space="preserve"> </w:t>
      </w:r>
      <w:r w:rsidRPr="00ED0774">
        <w:t>и</w:t>
      </w:r>
      <w:r w:rsidR="00926681" w:rsidRPr="00ED0774">
        <w:t xml:space="preserve"> </w:t>
      </w:r>
      <w:r w:rsidRPr="00ED0774">
        <w:t>продукцией</w:t>
      </w:r>
      <w:r w:rsidR="00926681" w:rsidRPr="00ED0774">
        <w:t xml:space="preserve"> </w:t>
      </w:r>
      <w:r w:rsidRPr="00ED0774">
        <w:t>различных</w:t>
      </w:r>
      <w:r w:rsidR="00926681" w:rsidRPr="00ED0774">
        <w:t xml:space="preserve"> </w:t>
      </w:r>
      <w:r w:rsidRPr="00ED0774">
        <w:t>цитокинов</w:t>
      </w:r>
      <w:r w:rsidR="00926681" w:rsidRPr="00ED0774">
        <w:t xml:space="preserve"> </w:t>
      </w:r>
      <w:r w:rsidR="00EF57AE" w:rsidRPr="00ED0774">
        <w:fldChar w:fldCharType="begin" w:fldLock="1"/>
      </w:r>
      <w:r w:rsidR="00907AA0" w:rsidRPr="00ED0774">
        <w:instrText>ADDIN CSL_CITATION {"citationItems":[{"id":"ITEM-1","itemData":{"ISSN":"0030-9982","PMID":"29256526","abstract":"OBJECTIVE To analyse a decade-long pattern of clinical presentation of acute myeloid leukaemia patients and compare it with contemporary data. METHODS The retrospective cohort study was conducted at the National Institute of Blood Diseases and Bone Marrow Transplantation, Karachi, and comprised of medical record of acute myeloid leukaemia patients from March 2006 to October 2016. Data noted age at presentation, gender, medical history, physical examination, blood and bone marrow investigations such as, haemoglobin levels, blood cell count myeloperoxidase activity, periodic acid-Schiff and reticulin staining as well as final diagnosis. Comparison, where possible, was done with contemporary literature. SPSS 19 was used for data analysis. RESULTS Of the 626 subjects, 248(39.6%) were females and 378(60.4%) males. The overall mean age was 35.3±17.1 years. The most common age group was 15-40 years with 354(56.5%) patients. The most common subtype was acute myeloid leukaemia with maturation 183(33.6%). Myeloperoxidase activity was positive for the majority of the acute myeloid leukaemia patients. Periodic acid-Schiff test, done on only selected patients, was mostly negative. Reticulin staining was positive for 113(65.3%) patients. The most common presenting complaints were fever 266(71.9%) and weakness 168(45.4%). Mean haemoglobin and red blood cell count were 8.3 ± 2.4 g/dL and 2.9 ± 1.2 1012/L, respectively. CONCLUSIONS Acute myeloid leukaemia was found to be a highly variable disease that presented with non-specific signs and symptoms.","author":[{"dropping-particle":"","family":"Kulsoom","given":"Bibi","non-dropping-particle":"","parse-names":false,"suffix":""},{"dropping-particle":"","family":"Shamsi","given":"Tahir Sultan","non-dropping-particle":"","parse-names":false,"suffix":""},{"dropping-particle":"","family":"Ahmed","given":"Nikhat","non-dropping-particle":"","parse-names":false,"suffix":""},{"dropping-particle":"","family":"Hasnain","given":"Syed Nazrul","non-dropping-particle":"","parse-names":false,"suffix":""}],"container-title":"JPMA. The Journal of the Pakistan Medical Association","id":"ITEM-1","issue":"12","issued":{"date-parts":[["2017","12"]]},"page":"1837-1842","title":"Clinical presentation of acute myeloid leukaemia - A decade-long institutional follow-up.","type":"article-journal","volume":"67"},"uris":["http://www.mendeley.com/documents/?uuid=bca9de80-9f2b-3219-8c68-c21366e1bb85"]}],"mendeley":{"formattedCitation":"[9]","plainTextFormattedCitation":"[9]","previouslyFormattedCitation":"[9]"},"properties":{"noteIndex":0},"schema":"https://github.com/citation-style-language/schema/raw/master/csl-citation.json"}</w:instrText>
      </w:r>
      <w:r w:rsidR="00EF57AE" w:rsidRPr="00ED0774">
        <w:fldChar w:fldCharType="separate"/>
      </w:r>
      <w:r w:rsidR="00907AA0" w:rsidRPr="00ED0774">
        <w:rPr>
          <w:noProof/>
        </w:rPr>
        <w:t>[9]</w:t>
      </w:r>
      <w:r w:rsidR="00EF57AE" w:rsidRPr="00ED0774">
        <w:fldChar w:fldCharType="end"/>
      </w:r>
      <w:r w:rsidRPr="00ED0774">
        <w:t>.</w:t>
      </w:r>
      <w:r w:rsidR="00926681" w:rsidRPr="00ED0774">
        <w:t xml:space="preserve"> </w:t>
      </w:r>
      <w:r w:rsidRPr="00ED0774">
        <w:t>Дебют</w:t>
      </w:r>
      <w:r w:rsidR="00926681" w:rsidRPr="00ED0774">
        <w:t xml:space="preserve"> </w:t>
      </w:r>
      <w:r w:rsidRPr="00ED0774">
        <w:t>ОМЛ</w:t>
      </w:r>
      <w:r w:rsidR="00926681" w:rsidRPr="00ED0774">
        <w:t xml:space="preserve"> </w:t>
      </w:r>
      <w:r w:rsidRPr="00ED0774">
        <w:t>может</w:t>
      </w:r>
      <w:r w:rsidR="00926681" w:rsidRPr="00ED0774">
        <w:t xml:space="preserve"> </w:t>
      </w:r>
      <w:r w:rsidRPr="00ED0774">
        <w:t>быть</w:t>
      </w:r>
      <w:r w:rsidR="00926681" w:rsidRPr="00ED0774">
        <w:t xml:space="preserve"> </w:t>
      </w:r>
      <w:r w:rsidRPr="00ED0774">
        <w:t>острым</w:t>
      </w:r>
      <w:r w:rsidR="00926681" w:rsidRPr="00ED0774">
        <w:t xml:space="preserve"> </w:t>
      </w:r>
      <w:r w:rsidRPr="00ED0774">
        <w:t>cо</w:t>
      </w:r>
      <w:r w:rsidR="00926681" w:rsidRPr="00ED0774">
        <w:t xml:space="preserve"> </w:t>
      </w:r>
      <w:r w:rsidRPr="00ED0774">
        <w:t>значительным</w:t>
      </w:r>
      <w:r w:rsidR="00926681" w:rsidRPr="00ED0774">
        <w:t xml:space="preserve"> </w:t>
      </w:r>
      <w:r w:rsidRPr="00ED0774">
        <w:t>повышением</w:t>
      </w:r>
      <w:r w:rsidR="00926681" w:rsidRPr="00ED0774">
        <w:t xml:space="preserve"> </w:t>
      </w:r>
      <w:r w:rsidRPr="00ED0774">
        <w:t>температуры</w:t>
      </w:r>
      <w:r w:rsidR="00926681" w:rsidRPr="00ED0774">
        <w:t xml:space="preserve"> </w:t>
      </w:r>
      <w:r w:rsidRPr="00ED0774">
        <w:t>тела,</w:t>
      </w:r>
      <w:r w:rsidR="00926681" w:rsidRPr="00ED0774">
        <w:t xml:space="preserve"> </w:t>
      </w:r>
      <w:r w:rsidRPr="00ED0774">
        <w:t>резкой</w:t>
      </w:r>
      <w:r w:rsidR="00926681" w:rsidRPr="00ED0774">
        <w:t xml:space="preserve"> </w:t>
      </w:r>
      <w:r w:rsidRPr="00ED0774">
        <w:t>слабостью,</w:t>
      </w:r>
      <w:r w:rsidR="00926681" w:rsidRPr="00ED0774">
        <w:t xml:space="preserve"> </w:t>
      </w:r>
      <w:r w:rsidRPr="00ED0774">
        <w:t>интоксикацией,</w:t>
      </w:r>
      <w:r w:rsidR="00926681" w:rsidRPr="00ED0774">
        <w:t xml:space="preserve"> </w:t>
      </w:r>
      <w:r w:rsidRPr="00ED0774">
        <w:t>кровоточивостью,</w:t>
      </w:r>
      <w:r w:rsidR="00926681" w:rsidRPr="00ED0774">
        <w:t xml:space="preserve"> </w:t>
      </w:r>
      <w:r w:rsidRPr="00ED0774">
        <w:t>тяжелыми</w:t>
      </w:r>
      <w:r w:rsidR="00926681" w:rsidRPr="00ED0774">
        <w:t xml:space="preserve"> </w:t>
      </w:r>
      <w:r w:rsidRPr="00ED0774">
        <w:t>инфекциями.</w:t>
      </w:r>
      <w:r w:rsidR="00926681" w:rsidRPr="00ED0774">
        <w:t xml:space="preserve"> </w:t>
      </w:r>
      <w:r w:rsidRPr="00ED0774">
        <w:t>Однако</w:t>
      </w:r>
      <w:r w:rsidR="00926681" w:rsidRPr="00ED0774">
        <w:t xml:space="preserve"> </w:t>
      </w:r>
      <w:r w:rsidRPr="00ED0774">
        <w:t>нередко</w:t>
      </w:r>
      <w:r w:rsidR="00926681" w:rsidRPr="00ED0774">
        <w:t xml:space="preserve"> </w:t>
      </w:r>
      <w:r w:rsidRPr="00ED0774">
        <w:t>диагноз</w:t>
      </w:r>
      <w:r w:rsidR="00926681" w:rsidRPr="00ED0774">
        <w:t xml:space="preserve"> </w:t>
      </w:r>
      <w:r w:rsidRPr="00ED0774">
        <w:t>устанавливают</w:t>
      </w:r>
      <w:r w:rsidR="00926681" w:rsidRPr="00ED0774">
        <w:t xml:space="preserve"> </w:t>
      </w:r>
      <w:r w:rsidRPr="00ED0774">
        <w:t>случайно</w:t>
      </w:r>
      <w:r w:rsidR="00926681" w:rsidRPr="00ED0774">
        <w:t xml:space="preserve"> </w:t>
      </w:r>
      <w:r w:rsidRPr="00ED0774">
        <w:t>при</w:t>
      </w:r>
      <w:r w:rsidR="00926681" w:rsidRPr="00ED0774">
        <w:t xml:space="preserve"> </w:t>
      </w:r>
      <w:r w:rsidRPr="00ED0774">
        <w:t>профилактическом</w:t>
      </w:r>
      <w:r w:rsidR="00926681" w:rsidRPr="00ED0774">
        <w:t xml:space="preserve"> </w:t>
      </w:r>
      <w:r w:rsidRPr="00ED0774">
        <w:t>осмотре</w:t>
      </w:r>
      <w:r w:rsidR="00926681" w:rsidRPr="00ED0774">
        <w:t xml:space="preserve"> </w:t>
      </w:r>
      <w:r w:rsidRPr="00ED0774">
        <w:t>или</w:t>
      </w:r>
      <w:r w:rsidR="00926681" w:rsidRPr="00ED0774">
        <w:t xml:space="preserve"> </w:t>
      </w:r>
      <w:r w:rsidRPr="00ED0774">
        <w:t>в</w:t>
      </w:r>
      <w:r w:rsidR="00926681" w:rsidRPr="00ED0774">
        <w:t xml:space="preserve"> </w:t>
      </w:r>
      <w:r w:rsidRPr="00ED0774">
        <w:t>случае</w:t>
      </w:r>
      <w:r w:rsidR="00926681" w:rsidRPr="00ED0774">
        <w:t xml:space="preserve"> </w:t>
      </w:r>
      <w:r w:rsidRPr="00ED0774">
        <w:t>госпитализации</w:t>
      </w:r>
      <w:r w:rsidR="00926681" w:rsidRPr="00ED0774">
        <w:t xml:space="preserve"> </w:t>
      </w:r>
      <w:r w:rsidRPr="00ED0774">
        <w:t>по</w:t>
      </w:r>
      <w:r w:rsidR="00926681" w:rsidRPr="00ED0774">
        <w:t xml:space="preserve"> </w:t>
      </w:r>
      <w:r w:rsidRPr="00ED0774">
        <w:t>другой</w:t>
      </w:r>
      <w:r w:rsidR="00926681" w:rsidRPr="00ED0774">
        <w:t xml:space="preserve"> </w:t>
      </w:r>
      <w:r w:rsidRPr="00ED0774">
        <w:t>причине.</w:t>
      </w:r>
      <w:r w:rsidR="00926681" w:rsidRPr="00ED0774">
        <w:t xml:space="preserve"> </w:t>
      </w:r>
      <w:r w:rsidRPr="00ED0774">
        <w:t>У</w:t>
      </w:r>
      <w:r w:rsidR="00926681" w:rsidRPr="00ED0774">
        <w:t xml:space="preserve"> </w:t>
      </w:r>
      <w:r w:rsidRPr="00ED0774">
        <w:t>пожилых</w:t>
      </w:r>
      <w:r w:rsidR="00926681" w:rsidRPr="00ED0774">
        <w:t xml:space="preserve"> </w:t>
      </w:r>
      <w:r w:rsidR="00C0487D" w:rsidRPr="00ED0774">
        <w:t>пациентов</w:t>
      </w:r>
      <w:r w:rsidR="00926681" w:rsidRPr="00ED0774">
        <w:t xml:space="preserve"> </w:t>
      </w:r>
      <w:r w:rsidRPr="00ED0774">
        <w:t>нередко</w:t>
      </w:r>
      <w:r w:rsidR="00926681" w:rsidRPr="00ED0774">
        <w:t xml:space="preserve"> </w:t>
      </w:r>
      <w:r w:rsidRPr="00ED0774">
        <w:t>на</w:t>
      </w:r>
      <w:r w:rsidR="00926681" w:rsidRPr="00ED0774">
        <w:t xml:space="preserve"> </w:t>
      </w:r>
      <w:r w:rsidRPr="00ED0774">
        <w:t>фоне</w:t>
      </w:r>
      <w:r w:rsidR="00926681" w:rsidRPr="00ED0774">
        <w:t xml:space="preserve"> </w:t>
      </w:r>
      <w:r w:rsidRPr="00ED0774">
        <w:t>анемизации</w:t>
      </w:r>
      <w:r w:rsidR="00926681" w:rsidRPr="00ED0774">
        <w:t xml:space="preserve"> </w:t>
      </w:r>
      <w:r w:rsidRPr="00ED0774">
        <w:t>появляется</w:t>
      </w:r>
      <w:r w:rsidR="00926681" w:rsidRPr="00ED0774">
        <w:t xml:space="preserve"> </w:t>
      </w:r>
      <w:r w:rsidRPr="00ED0774">
        <w:t>или</w:t>
      </w:r>
      <w:r w:rsidR="00926681" w:rsidRPr="00ED0774">
        <w:t xml:space="preserve"> </w:t>
      </w:r>
      <w:r w:rsidRPr="00ED0774">
        <w:t>усугубляется</w:t>
      </w:r>
      <w:r w:rsidR="00926681" w:rsidRPr="00ED0774">
        <w:t xml:space="preserve"> </w:t>
      </w:r>
      <w:r w:rsidRPr="00ED0774">
        <w:t>стенокардия,</w:t>
      </w:r>
      <w:r w:rsidR="00926681" w:rsidRPr="00ED0774">
        <w:t xml:space="preserve"> </w:t>
      </w:r>
      <w:r w:rsidRPr="00ED0774">
        <w:t>возникают</w:t>
      </w:r>
      <w:r w:rsidR="00926681" w:rsidRPr="00ED0774">
        <w:t xml:space="preserve"> </w:t>
      </w:r>
      <w:r w:rsidRPr="00ED0774">
        <w:t>нарушения</w:t>
      </w:r>
      <w:r w:rsidR="00926681" w:rsidRPr="00ED0774">
        <w:t xml:space="preserve"> </w:t>
      </w:r>
      <w:r w:rsidRPr="00ED0774">
        <w:t>ритма,</w:t>
      </w:r>
      <w:r w:rsidR="00926681" w:rsidRPr="00ED0774">
        <w:t xml:space="preserve"> </w:t>
      </w:r>
      <w:r w:rsidRPr="00ED0774">
        <w:t>в</w:t>
      </w:r>
      <w:r w:rsidR="00926681" w:rsidRPr="00ED0774">
        <w:t xml:space="preserve"> </w:t>
      </w:r>
      <w:r w:rsidRPr="00ED0774">
        <w:t>связи</w:t>
      </w:r>
      <w:r w:rsidR="00926681" w:rsidRPr="00ED0774">
        <w:t xml:space="preserve"> </w:t>
      </w:r>
      <w:r w:rsidRPr="00ED0774">
        <w:t>с</w:t>
      </w:r>
      <w:r w:rsidR="00926681" w:rsidRPr="00ED0774">
        <w:t xml:space="preserve"> </w:t>
      </w:r>
      <w:r w:rsidRPr="00ED0774">
        <w:t>чем</w:t>
      </w:r>
      <w:r w:rsidR="00926681" w:rsidRPr="00ED0774">
        <w:t xml:space="preserve"> </w:t>
      </w:r>
      <w:r w:rsidRPr="00ED0774">
        <w:t>их</w:t>
      </w:r>
      <w:r w:rsidR="00926681" w:rsidRPr="00ED0774">
        <w:t xml:space="preserve"> </w:t>
      </w:r>
      <w:r w:rsidRPr="00ED0774">
        <w:t>госпитализируют</w:t>
      </w:r>
      <w:r w:rsidR="00926681" w:rsidRPr="00ED0774">
        <w:t xml:space="preserve"> </w:t>
      </w:r>
      <w:r w:rsidRPr="00ED0774">
        <w:t>в</w:t>
      </w:r>
      <w:r w:rsidR="00926681" w:rsidRPr="00ED0774">
        <w:t xml:space="preserve"> </w:t>
      </w:r>
      <w:r w:rsidRPr="00ED0774">
        <w:t>кардиологическое</w:t>
      </w:r>
      <w:r w:rsidR="00926681" w:rsidRPr="00ED0774">
        <w:t xml:space="preserve"> </w:t>
      </w:r>
      <w:r w:rsidRPr="00ED0774">
        <w:t>отделение.</w:t>
      </w:r>
    </w:p>
    <w:p w14:paraId="10B0C436" w14:textId="77777777" w:rsidR="006E5861" w:rsidRPr="00ED0774" w:rsidRDefault="00D80AC9" w:rsidP="00705E68">
      <w:pPr>
        <w:pStyle w:val="afd"/>
        <w:spacing w:beforeAutospacing="0" w:afterAutospacing="0" w:line="360" w:lineRule="auto"/>
        <w:ind w:firstLine="709"/>
        <w:contextualSpacing/>
        <w:divId w:val="659507628"/>
      </w:pPr>
      <w:r w:rsidRPr="00ED0774">
        <w:t>При</w:t>
      </w:r>
      <w:r w:rsidR="00926681" w:rsidRPr="00ED0774">
        <w:t xml:space="preserve"> </w:t>
      </w:r>
      <w:r w:rsidRPr="00ED0774">
        <w:t>объективном</w:t>
      </w:r>
      <w:r w:rsidR="00926681" w:rsidRPr="00ED0774">
        <w:t xml:space="preserve"> </w:t>
      </w:r>
      <w:r w:rsidRPr="00ED0774">
        <w:t>обследовании</w:t>
      </w:r>
      <w:r w:rsidR="00926681" w:rsidRPr="00ED0774">
        <w:t xml:space="preserve"> </w:t>
      </w:r>
      <w:r w:rsidRPr="00ED0774">
        <w:t>может</w:t>
      </w:r>
      <w:r w:rsidR="00926681" w:rsidRPr="00ED0774">
        <w:t xml:space="preserve"> </w:t>
      </w:r>
      <w:r w:rsidRPr="00ED0774">
        <w:t>не</w:t>
      </w:r>
      <w:r w:rsidR="00926681" w:rsidRPr="00ED0774">
        <w:t xml:space="preserve"> </w:t>
      </w:r>
      <w:r w:rsidRPr="00ED0774">
        <w:t>наблюдаться</w:t>
      </w:r>
      <w:r w:rsidR="00926681" w:rsidRPr="00ED0774">
        <w:t xml:space="preserve"> </w:t>
      </w:r>
      <w:r w:rsidRPr="00ED0774">
        <w:t>никаких</w:t>
      </w:r>
      <w:r w:rsidR="00926681" w:rsidRPr="00ED0774">
        <w:t xml:space="preserve"> </w:t>
      </w:r>
      <w:r w:rsidRPr="00ED0774">
        <w:t>симптомов.</w:t>
      </w:r>
      <w:r w:rsidR="00926681" w:rsidRPr="00ED0774">
        <w:t xml:space="preserve"> </w:t>
      </w:r>
      <w:r w:rsidRPr="00ED0774">
        <w:t>Но</w:t>
      </w:r>
      <w:r w:rsidR="00926681" w:rsidRPr="00ED0774">
        <w:t xml:space="preserve"> </w:t>
      </w:r>
      <w:r w:rsidRPr="00ED0774">
        <w:t>довольно</w:t>
      </w:r>
      <w:r w:rsidR="00926681" w:rsidRPr="00ED0774">
        <w:t xml:space="preserve"> </w:t>
      </w:r>
      <w:r w:rsidRPr="00ED0774">
        <w:t>часто</w:t>
      </w:r>
      <w:r w:rsidR="00926681" w:rsidRPr="00ED0774">
        <w:t xml:space="preserve"> </w:t>
      </w:r>
      <w:r w:rsidRPr="00ED0774">
        <w:t>выявляется</w:t>
      </w:r>
      <w:r w:rsidR="00926681" w:rsidRPr="00ED0774">
        <w:t xml:space="preserve"> </w:t>
      </w:r>
      <w:r w:rsidRPr="00ED0774">
        <w:t>увеличение</w:t>
      </w:r>
      <w:r w:rsidR="00926681" w:rsidRPr="00ED0774">
        <w:t xml:space="preserve"> </w:t>
      </w:r>
      <w:r w:rsidRPr="00ED0774">
        <w:t>периферических</w:t>
      </w:r>
      <w:r w:rsidR="00926681" w:rsidRPr="00ED0774">
        <w:t xml:space="preserve"> </w:t>
      </w:r>
      <w:r w:rsidRPr="00ED0774">
        <w:t>лимфатических</w:t>
      </w:r>
      <w:r w:rsidR="00926681" w:rsidRPr="00ED0774">
        <w:t xml:space="preserve"> </w:t>
      </w:r>
      <w:r w:rsidRPr="00ED0774">
        <w:t>узлов,</w:t>
      </w:r>
      <w:r w:rsidR="00926681" w:rsidRPr="00ED0774">
        <w:t xml:space="preserve"> </w:t>
      </w:r>
      <w:r w:rsidRPr="00ED0774">
        <w:t>печени,</w:t>
      </w:r>
      <w:r w:rsidR="00926681" w:rsidRPr="00ED0774">
        <w:t xml:space="preserve"> </w:t>
      </w:r>
      <w:r w:rsidRPr="00ED0774">
        <w:t>селезенки</w:t>
      </w:r>
      <w:r w:rsidR="00926681" w:rsidRPr="00ED0774">
        <w:t xml:space="preserve"> </w:t>
      </w:r>
      <w:r w:rsidRPr="00ED0774">
        <w:t>(что</w:t>
      </w:r>
      <w:r w:rsidR="00926681" w:rsidRPr="00ED0774">
        <w:t xml:space="preserve"> </w:t>
      </w:r>
      <w:r w:rsidRPr="00ED0774">
        <w:t>наиболее</w:t>
      </w:r>
      <w:r w:rsidR="00926681" w:rsidRPr="00ED0774">
        <w:t xml:space="preserve"> </w:t>
      </w:r>
      <w:r w:rsidRPr="00ED0774">
        <w:t>характерно</w:t>
      </w:r>
      <w:r w:rsidR="00926681" w:rsidRPr="00ED0774">
        <w:t xml:space="preserve"> </w:t>
      </w:r>
      <w:r w:rsidRPr="00ED0774">
        <w:t>для</w:t>
      </w:r>
      <w:r w:rsidR="00926681" w:rsidRPr="00ED0774">
        <w:t xml:space="preserve"> </w:t>
      </w:r>
      <w:r w:rsidR="00C27B86" w:rsidRPr="00ED0774">
        <w:t>миеломоно-</w:t>
      </w:r>
      <w:r w:rsidR="00926681" w:rsidRPr="00ED0774">
        <w:t xml:space="preserve"> </w:t>
      </w:r>
      <w:r w:rsidR="00C27B86" w:rsidRPr="00ED0774">
        <w:t>и</w:t>
      </w:r>
      <w:r w:rsidR="00926681" w:rsidRPr="00ED0774">
        <w:t xml:space="preserve"> </w:t>
      </w:r>
      <w:r w:rsidRPr="00ED0774">
        <w:t>монобластно</w:t>
      </w:r>
      <w:r w:rsidR="00874C97" w:rsidRPr="00ED0774">
        <w:t>го</w:t>
      </w:r>
      <w:r w:rsidR="00926681" w:rsidRPr="00ED0774">
        <w:t xml:space="preserve"> </w:t>
      </w:r>
      <w:r w:rsidRPr="00ED0774">
        <w:t>лейкоз</w:t>
      </w:r>
      <w:r w:rsidR="00874C97" w:rsidRPr="00ED0774">
        <w:t>а</w:t>
      </w:r>
      <w:r w:rsidRPr="00ED0774">
        <w:t>),</w:t>
      </w:r>
      <w:r w:rsidR="00926681" w:rsidRPr="00ED0774">
        <w:t xml:space="preserve"> </w:t>
      </w:r>
      <w:r w:rsidRPr="00ED0774">
        <w:t>гиперплазия</w:t>
      </w:r>
      <w:r w:rsidR="00926681" w:rsidRPr="00ED0774">
        <w:t xml:space="preserve"> </w:t>
      </w:r>
      <w:r w:rsidRPr="00ED0774">
        <w:t>десен</w:t>
      </w:r>
      <w:r w:rsidR="00926681" w:rsidRPr="00ED0774">
        <w:t xml:space="preserve"> </w:t>
      </w:r>
      <w:r w:rsidRPr="00ED0774">
        <w:t>(при</w:t>
      </w:r>
      <w:r w:rsidR="00926681" w:rsidRPr="00ED0774">
        <w:t xml:space="preserve"> </w:t>
      </w:r>
      <w:r w:rsidRPr="00ED0774">
        <w:t>миеломоно-</w:t>
      </w:r>
      <w:r w:rsidR="00926681" w:rsidRPr="00ED0774">
        <w:t xml:space="preserve"> </w:t>
      </w:r>
      <w:r w:rsidRPr="00ED0774">
        <w:t>и</w:t>
      </w:r>
      <w:r w:rsidR="00926681" w:rsidRPr="00ED0774">
        <w:t xml:space="preserve"> </w:t>
      </w:r>
      <w:r w:rsidRPr="00ED0774">
        <w:t>монобластных</w:t>
      </w:r>
      <w:r w:rsidR="00926681" w:rsidRPr="00ED0774">
        <w:t xml:space="preserve"> </w:t>
      </w:r>
      <w:r w:rsidRPr="00ED0774">
        <w:t>вариантах),</w:t>
      </w:r>
      <w:r w:rsidR="00926681" w:rsidRPr="00ED0774">
        <w:t xml:space="preserve"> </w:t>
      </w:r>
      <w:r w:rsidRPr="00ED0774">
        <w:t>инфильтрация</w:t>
      </w:r>
      <w:r w:rsidR="00926681" w:rsidRPr="00ED0774">
        <w:t xml:space="preserve"> </w:t>
      </w:r>
      <w:r w:rsidRPr="00ED0774">
        <w:t>кожи</w:t>
      </w:r>
      <w:r w:rsidR="00926681" w:rsidRPr="00ED0774">
        <w:t xml:space="preserve"> </w:t>
      </w:r>
      <w:r w:rsidRPr="00ED0774">
        <w:t>(</w:t>
      </w:r>
      <w:r w:rsidR="00874C97" w:rsidRPr="00ED0774">
        <w:t>при</w:t>
      </w:r>
      <w:r w:rsidR="00926681" w:rsidRPr="00ED0774">
        <w:t xml:space="preserve"> </w:t>
      </w:r>
      <w:r w:rsidRPr="00ED0774">
        <w:t>миеломоно-</w:t>
      </w:r>
      <w:r w:rsidR="00926681" w:rsidRPr="00ED0774">
        <w:t xml:space="preserve"> </w:t>
      </w:r>
      <w:r w:rsidRPr="00ED0774">
        <w:t>и</w:t>
      </w:r>
      <w:r w:rsidR="00926681" w:rsidRPr="00ED0774">
        <w:t xml:space="preserve"> </w:t>
      </w:r>
      <w:r w:rsidRPr="00ED0774">
        <w:t>монобластных</w:t>
      </w:r>
      <w:r w:rsidR="00926681" w:rsidRPr="00ED0774">
        <w:t xml:space="preserve"> </w:t>
      </w:r>
      <w:r w:rsidRPr="00ED0774">
        <w:t>вариантах),</w:t>
      </w:r>
      <w:r w:rsidR="00926681" w:rsidRPr="00ED0774">
        <w:t xml:space="preserve"> </w:t>
      </w:r>
      <w:r w:rsidRPr="00ED0774">
        <w:t>геморрагический</w:t>
      </w:r>
      <w:r w:rsidR="00926681" w:rsidRPr="00ED0774">
        <w:t xml:space="preserve"> </w:t>
      </w:r>
      <w:r w:rsidRPr="00ED0774">
        <w:t>синдром</w:t>
      </w:r>
      <w:r w:rsidR="00926681" w:rsidRPr="00ED0774">
        <w:t xml:space="preserve"> </w:t>
      </w:r>
      <w:r w:rsidRPr="00ED0774">
        <w:t>различной</w:t>
      </w:r>
      <w:r w:rsidR="00926681" w:rsidRPr="00ED0774">
        <w:t xml:space="preserve"> </w:t>
      </w:r>
      <w:r w:rsidRPr="00ED0774">
        <w:t>степени</w:t>
      </w:r>
      <w:r w:rsidR="00926681" w:rsidRPr="00ED0774">
        <w:t xml:space="preserve"> </w:t>
      </w:r>
      <w:r w:rsidRPr="00ED0774">
        <w:t>тяжести</w:t>
      </w:r>
      <w:r w:rsidR="00926681" w:rsidRPr="00ED0774">
        <w:t xml:space="preserve"> </w:t>
      </w:r>
      <w:r w:rsidR="00C27B86" w:rsidRPr="00ED0774">
        <w:t>(</w:t>
      </w:r>
      <w:r w:rsidRPr="00ED0774">
        <w:t>от</w:t>
      </w:r>
      <w:r w:rsidR="00926681" w:rsidRPr="00ED0774">
        <w:t xml:space="preserve"> </w:t>
      </w:r>
      <w:r w:rsidRPr="00ED0774">
        <w:t>петехиальных</w:t>
      </w:r>
      <w:r w:rsidR="00926681" w:rsidRPr="00ED0774">
        <w:t xml:space="preserve"> </w:t>
      </w:r>
      <w:r w:rsidRPr="00ED0774">
        <w:t>высыпаний</w:t>
      </w:r>
      <w:r w:rsidR="00926681" w:rsidRPr="00ED0774">
        <w:t xml:space="preserve"> </w:t>
      </w:r>
      <w:r w:rsidRPr="00ED0774">
        <w:t>до</w:t>
      </w:r>
      <w:r w:rsidR="00926681" w:rsidRPr="00ED0774">
        <w:t xml:space="preserve"> </w:t>
      </w:r>
      <w:r w:rsidRPr="00ED0774">
        <w:t>тяжелых</w:t>
      </w:r>
      <w:r w:rsidR="00926681" w:rsidRPr="00ED0774">
        <w:t xml:space="preserve"> </w:t>
      </w:r>
      <w:r w:rsidRPr="00ED0774">
        <w:t>кровотечений</w:t>
      </w:r>
      <w:r w:rsidR="00C27B86" w:rsidRPr="00ED0774">
        <w:t>)</w:t>
      </w:r>
      <w:r w:rsidRPr="00ED0774">
        <w:t>,</w:t>
      </w:r>
      <w:r w:rsidR="00926681" w:rsidRPr="00ED0774">
        <w:t xml:space="preserve"> </w:t>
      </w:r>
      <w:r w:rsidRPr="00ED0774">
        <w:t>боли</w:t>
      </w:r>
      <w:r w:rsidR="00926681" w:rsidRPr="00ED0774">
        <w:t xml:space="preserve"> </w:t>
      </w:r>
      <w:r w:rsidRPr="00ED0774">
        <w:t>в</w:t>
      </w:r>
      <w:r w:rsidR="00926681" w:rsidRPr="00ED0774">
        <w:t xml:space="preserve"> </w:t>
      </w:r>
      <w:r w:rsidRPr="00ED0774">
        <w:t>костях,</w:t>
      </w:r>
      <w:r w:rsidR="00926681" w:rsidRPr="00ED0774">
        <w:t xml:space="preserve"> </w:t>
      </w:r>
      <w:r w:rsidRPr="00ED0774">
        <w:t>артралгии,</w:t>
      </w:r>
      <w:r w:rsidR="00926681" w:rsidRPr="00ED0774">
        <w:t xml:space="preserve"> </w:t>
      </w:r>
      <w:r w:rsidRPr="00ED0774">
        <w:t>неврологическая</w:t>
      </w:r>
      <w:r w:rsidR="00926681" w:rsidRPr="00ED0774">
        <w:t xml:space="preserve"> </w:t>
      </w:r>
      <w:r w:rsidRPr="00ED0774">
        <w:t>симптоматика</w:t>
      </w:r>
      <w:r w:rsidR="00926681" w:rsidRPr="00ED0774">
        <w:t xml:space="preserve"> </w:t>
      </w:r>
      <w:r w:rsidRPr="00ED0774">
        <w:t>(менингеальные</w:t>
      </w:r>
      <w:r w:rsidR="00926681" w:rsidRPr="00ED0774">
        <w:t xml:space="preserve"> </w:t>
      </w:r>
      <w:r w:rsidRPr="00ED0774">
        <w:t>знаки</w:t>
      </w:r>
      <w:r w:rsidR="00926681" w:rsidRPr="00ED0774">
        <w:t xml:space="preserve"> </w:t>
      </w:r>
      <w:r w:rsidR="00C27B86" w:rsidRPr="00ED0774">
        <w:t>–</w:t>
      </w:r>
      <w:r w:rsidR="00926681" w:rsidRPr="00ED0774">
        <w:t xml:space="preserve"> </w:t>
      </w:r>
      <w:r w:rsidRPr="00ED0774">
        <w:t>головная</w:t>
      </w:r>
      <w:r w:rsidR="00926681" w:rsidRPr="00ED0774">
        <w:t xml:space="preserve"> </w:t>
      </w:r>
      <w:r w:rsidRPr="00ED0774">
        <w:t>боль,</w:t>
      </w:r>
      <w:r w:rsidR="00926681" w:rsidRPr="00ED0774">
        <w:t xml:space="preserve"> </w:t>
      </w:r>
      <w:r w:rsidRPr="00ED0774">
        <w:t>ригидность</w:t>
      </w:r>
      <w:r w:rsidR="00926681" w:rsidRPr="00ED0774">
        <w:t xml:space="preserve"> </w:t>
      </w:r>
      <w:r w:rsidRPr="00ED0774">
        <w:t>затылочных</w:t>
      </w:r>
      <w:r w:rsidR="00926681" w:rsidRPr="00ED0774">
        <w:t xml:space="preserve"> </w:t>
      </w:r>
      <w:r w:rsidRPr="00ED0774">
        <w:t>мышц,</w:t>
      </w:r>
      <w:r w:rsidR="00926681" w:rsidRPr="00ED0774">
        <w:t xml:space="preserve"> </w:t>
      </w:r>
      <w:r w:rsidRPr="00ED0774">
        <w:t>симптом</w:t>
      </w:r>
      <w:r w:rsidR="00926681" w:rsidRPr="00ED0774">
        <w:t xml:space="preserve"> </w:t>
      </w:r>
      <w:r w:rsidRPr="00ED0774">
        <w:t>Кернига,</w:t>
      </w:r>
      <w:r w:rsidR="00926681" w:rsidRPr="00ED0774">
        <w:t xml:space="preserve"> </w:t>
      </w:r>
      <w:r w:rsidRPr="00ED0774">
        <w:t>парез</w:t>
      </w:r>
      <w:r w:rsidR="00926681" w:rsidRPr="00ED0774">
        <w:t xml:space="preserve"> </w:t>
      </w:r>
      <w:r w:rsidRPr="00ED0774">
        <w:t>лицевого,</w:t>
      </w:r>
      <w:r w:rsidR="00926681" w:rsidRPr="00ED0774">
        <w:t xml:space="preserve"> </w:t>
      </w:r>
      <w:r w:rsidRPr="00ED0774">
        <w:t>глазодвигательного</w:t>
      </w:r>
      <w:r w:rsidR="00926681" w:rsidRPr="00ED0774">
        <w:t xml:space="preserve"> </w:t>
      </w:r>
      <w:r w:rsidRPr="00ED0774">
        <w:t>и</w:t>
      </w:r>
      <w:r w:rsidR="00926681" w:rsidRPr="00ED0774">
        <w:t xml:space="preserve"> </w:t>
      </w:r>
      <w:r w:rsidRPr="00ED0774">
        <w:t>других</w:t>
      </w:r>
      <w:r w:rsidR="00926681" w:rsidRPr="00ED0774">
        <w:t xml:space="preserve"> </w:t>
      </w:r>
      <w:r w:rsidRPr="00ED0774">
        <w:t>нервов,</w:t>
      </w:r>
      <w:r w:rsidR="00926681" w:rsidRPr="00ED0774">
        <w:t xml:space="preserve"> </w:t>
      </w:r>
      <w:r w:rsidRPr="00ED0774">
        <w:t>парезы</w:t>
      </w:r>
      <w:r w:rsidR="00926681" w:rsidRPr="00ED0774">
        <w:t xml:space="preserve"> </w:t>
      </w:r>
      <w:r w:rsidRPr="00ED0774">
        <w:t>нижних</w:t>
      </w:r>
      <w:r w:rsidR="00926681" w:rsidRPr="00ED0774">
        <w:t xml:space="preserve"> </w:t>
      </w:r>
      <w:r w:rsidRPr="00ED0774">
        <w:t>конечностей</w:t>
      </w:r>
      <w:r w:rsidR="00926681" w:rsidRPr="00ED0774">
        <w:t xml:space="preserve"> </w:t>
      </w:r>
      <w:r w:rsidRPr="00ED0774">
        <w:t>и</w:t>
      </w:r>
      <w:r w:rsidR="00926681" w:rsidRPr="00ED0774">
        <w:t xml:space="preserve"> </w:t>
      </w:r>
      <w:r w:rsidRPr="00ED0774">
        <w:t>т.д.).</w:t>
      </w:r>
      <w:r w:rsidR="00926681" w:rsidRPr="00ED0774">
        <w:t xml:space="preserve"> </w:t>
      </w:r>
      <w:r w:rsidRPr="00ED0774">
        <w:t>В</w:t>
      </w:r>
      <w:r w:rsidR="00926681" w:rsidRPr="00ED0774">
        <w:t xml:space="preserve"> </w:t>
      </w:r>
      <w:r w:rsidRPr="00ED0774">
        <w:t>анализах</w:t>
      </w:r>
      <w:r w:rsidR="00926681" w:rsidRPr="00ED0774">
        <w:t xml:space="preserve"> </w:t>
      </w:r>
      <w:r w:rsidRPr="00ED0774">
        <w:t>крови</w:t>
      </w:r>
      <w:r w:rsidR="00926681" w:rsidRPr="00ED0774">
        <w:t xml:space="preserve"> </w:t>
      </w:r>
      <w:r w:rsidRPr="00ED0774">
        <w:t>могут</w:t>
      </w:r>
      <w:r w:rsidR="00926681" w:rsidRPr="00ED0774">
        <w:t xml:space="preserve"> </w:t>
      </w:r>
      <w:r w:rsidRPr="00ED0774">
        <w:t>быть</w:t>
      </w:r>
      <w:r w:rsidR="00926681" w:rsidRPr="00ED0774">
        <w:t xml:space="preserve"> </w:t>
      </w:r>
      <w:r w:rsidRPr="00ED0774">
        <w:t>неспецифические</w:t>
      </w:r>
      <w:r w:rsidR="00926681" w:rsidRPr="00ED0774">
        <w:t xml:space="preserve"> </w:t>
      </w:r>
      <w:r w:rsidRPr="00ED0774">
        <w:t>изменения:</w:t>
      </w:r>
      <w:r w:rsidR="00926681" w:rsidRPr="00ED0774">
        <w:t xml:space="preserve"> </w:t>
      </w:r>
      <w:r w:rsidRPr="00ED0774">
        <w:t>трехростковая</w:t>
      </w:r>
      <w:r w:rsidR="00926681" w:rsidRPr="00ED0774">
        <w:t xml:space="preserve"> </w:t>
      </w:r>
      <w:r w:rsidRPr="00ED0774">
        <w:t>цитопения</w:t>
      </w:r>
      <w:r w:rsidR="00926681" w:rsidRPr="00ED0774">
        <w:t xml:space="preserve"> </w:t>
      </w:r>
      <w:r w:rsidRPr="00ED0774">
        <w:t>или</w:t>
      </w:r>
      <w:r w:rsidR="00926681" w:rsidRPr="00ED0774">
        <w:t xml:space="preserve"> </w:t>
      </w:r>
      <w:r w:rsidRPr="00ED0774">
        <w:t>анемия,</w:t>
      </w:r>
      <w:r w:rsidR="00926681" w:rsidRPr="00ED0774">
        <w:t xml:space="preserve"> </w:t>
      </w:r>
      <w:r w:rsidRPr="00ED0774">
        <w:t>или</w:t>
      </w:r>
      <w:r w:rsidR="00926681" w:rsidRPr="00ED0774">
        <w:t xml:space="preserve"> </w:t>
      </w:r>
      <w:r w:rsidRPr="00ED0774">
        <w:t>только</w:t>
      </w:r>
      <w:r w:rsidR="00926681" w:rsidRPr="00ED0774">
        <w:t xml:space="preserve"> </w:t>
      </w:r>
      <w:r w:rsidRPr="00ED0774">
        <w:t>лейкопения</w:t>
      </w:r>
      <w:r w:rsidR="00926681" w:rsidRPr="00ED0774">
        <w:t xml:space="preserve"> </w:t>
      </w:r>
      <w:r w:rsidRPr="00ED0774">
        <w:t>или</w:t>
      </w:r>
      <w:r w:rsidR="00926681" w:rsidRPr="00ED0774">
        <w:t xml:space="preserve"> </w:t>
      </w:r>
      <w:r w:rsidRPr="00ED0774">
        <w:t>лейкоцитоз,</w:t>
      </w:r>
      <w:r w:rsidR="00926681" w:rsidRPr="00ED0774">
        <w:t xml:space="preserve"> </w:t>
      </w:r>
      <w:r w:rsidRPr="00ED0774">
        <w:t>или</w:t>
      </w:r>
      <w:r w:rsidR="00926681" w:rsidRPr="00ED0774">
        <w:t xml:space="preserve"> </w:t>
      </w:r>
      <w:r w:rsidRPr="00ED0774">
        <w:t>тромбоцитопения.</w:t>
      </w:r>
      <w:r w:rsidR="00926681" w:rsidRPr="00ED0774">
        <w:t xml:space="preserve"> </w:t>
      </w:r>
      <w:r w:rsidRPr="00ED0774">
        <w:t>Бластные</w:t>
      </w:r>
      <w:r w:rsidR="00926681" w:rsidRPr="00ED0774">
        <w:t xml:space="preserve"> </w:t>
      </w:r>
      <w:r w:rsidRPr="00ED0774">
        <w:t>клетки</w:t>
      </w:r>
      <w:r w:rsidR="00926681" w:rsidRPr="00ED0774">
        <w:t xml:space="preserve"> </w:t>
      </w:r>
      <w:r w:rsidRPr="00ED0774">
        <w:t>могут</w:t>
      </w:r>
      <w:r w:rsidR="00926681" w:rsidRPr="00ED0774">
        <w:t xml:space="preserve"> </w:t>
      </w:r>
      <w:r w:rsidRPr="00ED0774">
        <w:t>не</w:t>
      </w:r>
      <w:r w:rsidR="00926681" w:rsidRPr="00ED0774">
        <w:t xml:space="preserve"> </w:t>
      </w:r>
      <w:r w:rsidRPr="00ED0774">
        <w:t>определяться</w:t>
      </w:r>
      <w:r w:rsidR="00926681" w:rsidRPr="00ED0774">
        <w:t xml:space="preserve"> </w:t>
      </w:r>
      <w:r w:rsidRPr="00ED0774">
        <w:t>в</w:t>
      </w:r>
      <w:r w:rsidR="00926681" w:rsidRPr="00ED0774">
        <w:t xml:space="preserve"> </w:t>
      </w:r>
      <w:r w:rsidRPr="00ED0774">
        <w:t>анализе</w:t>
      </w:r>
      <w:r w:rsidR="00926681" w:rsidRPr="00ED0774">
        <w:t xml:space="preserve"> </w:t>
      </w:r>
      <w:r w:rsidRPr="00ED0774">
        <w:t>периферической</w:t>
      </w:r>
      <w:r w:rsidR="00926681" w:rsidRPr="00ED0774">
        <w:t xml:space="preserve"> </w:t>
      </w:r>
      <w:r w:rsidRPr="00ED0774">
        <w:t>крови</w:t>
      </w:r>
      <w:r w:rsidR="00926681" w:rsidRPr="00ED0774">
        <w:t xml:space="preserve"> </w:t>
      </w:r>
      <w:r w:rsidRPr="00ED0774">
        <w:t>и,</w:t>
      </w:r>
      <w:r w:rsidR="00926681" w:rsidRPr="00ED0774">
        <w:t xml:space="preserve"> </w:t>
      </w:r>
      <w:r w:rsidRPr="00ED0774">
        <w:t>наоборот,</w:t>
      </w:r>
      <w:r w:rsidR="00926681" w:rsidRPr="00ED0774">
        <w:t xml:space="preserve"> </w:t>
      </w:r>
      <w:r w:rsidRPr="00ED0774">
        <w:t>составлять</w:t>
      </w:r>
      <w:r w:rsidR="00926681" w:rsidRPr="00ED0774">
        <w:t xml:space="preserve"> </w:t>
      </w:r>
      <w:r w:rsidRPr="00ED0774">
        <w:t>90</w:t>
      </w:r>
      <w:r w:rsidR="00C27B86" w:rsidRPr="00ED0774">
        <w:t>–</w:t>
      </w:r>
      <w:r w:rsidRPr="00ED0774">
        <w:t>95</w:t>
      </w:r>
      <w:r w:rsidR="00926681" w:rsidRPr="00ED0774">
        <w:t xml:space="preserve"> </w:t>
      </w:r>
      <w:r w:rsidRPr="00ED0774">
        <w:t>%</w:t>
      </w:r>
      <w:r w:rsidR="00926681" w:rsidRPr="00ED0774">
        <w:t xml:space="preserve"> </w:t>
      </w:r>
      <w:r w:rsidRPr="00ED0774">
        <w:t>всех</w:t>
      </w:r>
      <w:r w:rsidR="00926681" w:rsidRPr="00ED0774">
        <w:t xml:space="preserve"> </w:t>
      </w:r>
      <w:r w:rsidRPr="00ED0774">
        <w:t>лейкоцитов.</w:t>
      </w:r>
      <w:r w:rsidR="00926681" w:rsidRPr="00ED0774">
        <w:t xml:space="preserve"> </w:t>
      </w:r>
      <w:r w:rsidRPr="00ED0774">
        <w:t>Количество</w:t>
      </w:r>
      <w:r w:rsidR="00926681" w:rsidRPr="00ED0774">
        <w:t xml:space="preserve"> </w:t>
      </w:r>
      <w:r w:rsidRPr="00ED0774">
        <w:t>лейкоцитов</w:t>
      </w:r>
      <w:r w:rsidR="00926681" w:rsidRPr="00ED0774">
        <w:t xml:space="preserve"> </w:t>
      </w:r>
      <w:r w:rsidRPr="00ED0774">
        <w:t>также</w:t>
      </w:r>
      <w:r w:rsidR="00926681" w:rsidRPr="00ED0774">
        <w:t xml:space="preserve"> </w:t>
      </w:r>
      <w:r w:rsidRPr="00ED0774">
        <w:t>варьирует</w:t>
      </w:r>
      <w:r w:rsidR="00926681" w:rsidRPr="00ED0774">
        <w:t xml:space="preserve"> </w:t>
      </w:r>
      <w:r w:rsidRPr="00ED0774">
        <w:t>от</w:t>
      </w:r>
      <w:r w:rsidR="00926681" w:rsidRPr="00ED0774">
        <w:t xml:space="preserve"> </w:t>
      </w:r>
      <w:r w:rsidRPr="00ED0774">
        <w:t>менее</w:t>
      </w:r>
      <w:r w:rsidR="00926681" w:rsidRPr="00ED0774">
        <w:t xml:space="preserve"> </w:t>
      </w:r>
      <w:r w:rsidRPr="00ED0774">
        <w:t>1,0</w:t>
      </w:r>
      <w:r w:rsidR="00926681" w:rsidRPr="00ED0774">
        <w:t xml:space="preserve"> </w:t>
      </w:r>
      <w:r w:rsidRPr="00ED0774">
        <w:t>до</w:t>
      </w:r>
      <w:r w:rsidR="00926681" w:rsidRPr="00ED0774">
        <w:t xml:space="preserve"> </w:t>
      </w:r>
      <w:r w:rsidRPr="00ED0774">
        <w:t>200</w:t>
      </w:r>
      <w:r w:rsidR="00C27B86" w:rsidRPr="00ED0774">
        <w:t>–</w:t>
      </w:r>
      <w:r w:rsidRPr="00ED0774">
        <w:t>300</w:t>
      </w:r>
      <w:r w:rsidR="00926681" w:rsidRPr="00ED0774">
        <w:t xml:space="preserve"> </w:t>
      </w:r>
      <w:r w:rsidR="00C27B86" w:rsidRPr="00ED0774">
        <w:sym w:font="Symbol" w:char="F0B4"/>
      </w:r>
      <w:r w:rsidR="00926681" w:rsidRPr="00ED0774">
        <w:t xml:space="preserve"> </w:t>
      </w:r>
      <w:r w:rsidRPr="00ED0774">
        <w:t>10</w:t>
      </w:r>
      <w:r w:rsidRPr="00ED0774">
        <w:rPr>
          <w:vertAlign w:val="superscript"/>
        </w:rPr>
        <w:t>9</w:t>
      </w:r>
      <w:r w:rsidRPr="00ED0774">
        <w:t>/л.</w:t>
      </w:r>
      <w:r w:rsidR="00926681" w:rsidRPr="00ED0774">
        <w:t xml:space="preserve"> </w:t>
      </w:r>
      <w:r w:rsidRPr="00ED0774">
        <w:t>Примерно</w:t>
      </w:r>
      <w:r w:rsidR="00926681" w:rsidRPr="00ED0774">
        <w:t xml:space="preserve"> </w:t>
      </w:r>
      <w:r w:rsidRPr="00ED0774">
        <w:t>в</w:t>
      </w:r>
      <w:r w:rsidR="00926681" w:rsidRPr="00ED0774">
        <w:t xml:space="preserve"> </w:t>
      </w:r>
      <w:r w:rsidRPr="00ED0774">
        <w:t>15</w:t>
      </w:r>
      <w:r w:rsidR="00926681" w:rsidRPr="00ED0774">
        <w:t xml:space="preserve"> </w:t>
      </w:r>
      <w:r w:rsidRPr="00ED0774">
        <w:t>%</w:t>
      </w:r>
      <w:r w:rsidR="00926681" w:rsidRPr="00ED0774">
        <w:t xml:space="preserve"> </w:t>
      </w:r>
      <w:r w:rsidRPr="00ED0774">
        <w:t>случаев</w:t>
      </w:r>
      <w:r w:rsidR="00926681" w:rsidRPr="00ED0774">
        <w:t xml:space="preserve"> </w:t>
      </w:r>
      <w:r w:rsidRPr="00ED0774">
        <w:t>в</w:t>
      </w:r>
      <w:r w:rsidR="00926681" w:rsidRPr="00ED0774">
        <w:t xml:space="preserve"> </w:t>
      </w:r>
      <w:r w:rsidRPr="00ED0774">
        <w:t>дебюте</w:t>
      </w:r>
      <w:r w:rsidR="00926681" w:rsidRPr="00ED0774">
        <w:t xml:space="preserve"> </w:t>
      </w:r>
      <w:r w:rsidRPr="00ED0774">
        <w:t>заболевания</w:t>
      </w:r>
      <w:r w:rsidR="00926681" w:rsidRPr="00ED0774">
        <w:t xml:space="preserve"> </w:t>
      </w:r>
      <w:r w:rsidRPr="00ED0774">
        <w:t>определяется</w:t>
      </w:r>
      <w:r w:rsidR="00926681" w:rsidRPr="00ED0774">
        <w:t xml:space="preserve"> </w:t>
      </w:r>
      <w:r w:rsidR="00874C97" w:rsidRPr="00ED0774">
        <w:t>лейкоцитоз</w:t>
      </w:r>
      <w:r w:rsidR="00926681" w:rsidRPr="00ED0774">
        <w:t xml:space="preserve"> </w:t>
      </w:r>
      <w:r w:rsidR="00C27B86" w:rsidRPr="00ED0774">
        <w:t>&gt;</w:t>
      </w:r>
      <w:r w:rsidRPr="00ED0774">
        <w:t>100</w:t>
      </w:r>
      <w:r w:rsidR="00926681" w:rsidRPr="00ED0774">
        <w:t xml:space="preserve"> </w:t>
      </w:r>
      <w:r w:rsidR="00C27B86" w:rsidRPr="00ED0774">
        <w:sym w:font="Symbol" w:char="F0B4"/>
      </w:r>
      <w:r w:rsidR="00926681" w:rsidRPr="00ED0774">
        <w:t xml:space="preserve"> </w:t>
      </w:r>
      <w:r w:rsidRPr="00ED0774">
        <w:t>10</w:t>
      </w:r>
      <w:r w:rsidRPr="00ED0774">
        <w:rPr>
          <w:vertAlign w:val="superscript"/>
        </w:rPr>
        <w:t>9</w:t>
      </w:r>
      <w:r w:rsidRPr="00ED0774">
        <w:t>/л.</w:t>
      </w:r>
    </w:p>
    <w:p w14:paraId="68640576" w14:textId="77777777" w:rsidR="006E5861" w:rsidRPr="00ED0774" w:rsidRDefault="00D80AC9" w:rsidP="00705E68">
      <w:pPr>
        <w:pStyle w:val="afd"/>
        <w:spacing w:beforeAutospacing="0" w:afterAutospacing="0" w:line="360" w:lineRule="auto"/>
        <w:ind w:firstLine="709"/>
        <w:contextualSpacing/>
        <w:divId w:val="659507628"/>
      </w:pPr>
      <w:r w:rsidRPr="00ED0774">
        <w:t>Дифференциальная</w:t>
      </w:r>
      <w:r w:rsidR="00926681" w:rsidRPr="00ED0774">
        <w:t xml:space="preserve"> </w:t>
      </w:r>
      <w:r w:rsidRPr="00ED0774">
        <w:t>диагностика</w:t>
      </w:r>
      <w:r w:rsidR="00926681" w:rsidRPr="00ED0774">
        <w:t xml:space="preserve"> </w:t>
      </w:r>
      <w:r w:rsidRPr="00ED0774">
        <w:t>ОМЛ</w:t>
      </w:r>
      <w:r w:rsidR="00926681" w:rsidRPr="00ED0774">
        <w:t xml:space="preserve"> </w:t>
      </w:r>
      <w:r w:rsidRPr="00ED0774">
        <w:t>проста,</w:t>
      </w:r>
      <w:r w:rsidR="00926681" w:rsidRPr="00ED0774">
        <w:t xml:space="preserve"> </w:t>
      </w:r>
      <w:r w:rsidRPr="00ED0774">
        <w:t>поскольку,</w:t>
      </w:r>
      <w:r w:rsidR="00926681" w:rsidRPr="00ED0774">
        <w:t xml:space="preserve"> </w:t>
      </w:r>
      <w:r w:rsidRPr="00ED0774">
        <w:t>если</w:t>
      </w:r>
      <w:r w:rsidR="00926681" w:rsidRPr="00ED0774">
        <w:t xml:space="preserve"> </w:t>
      </w:r>
      <w:r w:rsidRPr="00ED0774">
        <w:t>есть</w:t>
      </w:r>
      <w:r w:rsidR="00926681" w:rsidRPr="00ED0774">
        <w:t xml:space="preserve"> </w:t>
      </w:r>
      <w:r w:rsidRPr="00ED0774">
        <w:t>его</w:t>
      </w:r>
      <w:r w:rsidR="00926681" w:rsidRPr="00ED0774">
        <w:t xml:space="preserve"> </w:t>
      </w:r>
      <w:r w:rsidRPr="00ED0774">
        <w:t>морфологическое</w:t>
      </w:r>
      <w:r w:rsidR="00926681" w:rsidRPr="00ED0774">
        <w:t xml:space="preserve"> </w:t>
      </w:r>
      <w:r w:rsidRPr="00ED0774">
        <w:t>подтверждение</w:t>
      </w:r>
      <w:r w:rsidR="00926681" w:rsidRPr="00ED0774">
        <w:t xml:space="preserve"> </w:t>
      </w:r>
      <w:r w:rsidRPr="00ED0774">
        <w:t>(бластные</w:t>
      </w:r>
      <w:r w:rsidR="00926681" w:rsidRPr="00ED0774">
        <w:t xml:space="preserve"> </w:t>
      </w:r>
      <w:r w:rsidRPr="00ED0774">
        <w:t>клетки</w:t>
      </w:r>
      <w:r w:rsidR="00926681" w:rsidRPr="00ED0774">
        <w:t xml:space="preserve"> </w:t>
      </w:r>
      <w:r w:rsidRPr="00ED0774">
        <w:t>в</w:t>
      </w:r>
      <w:r w:rsidR="00926681" w:rsidRPr="00ED0774">
        <w:t xml:space="preserve"> </w:t>
      </w:r>
      <w:r w:rsidRPr="00ED0774">
        <w:t>пунктате</w:t>
      </w:r>
      <w:r w:rsidR="00926681" w:rsidRPr="00ED0774">
        <w:t xml:space="preserve"> </w:t>
      </w:r>
      <w:r w:rsidR="00874C97" w:rsidRPr="00ED0774">
        <w:t>и/</w:t>
      </w:r>
      <w:r w:rsidRPr="00ED0774">
        <w:t>или</w:t>
      </w:r>
      <w:r w:rsidR="00926681" w:rsidRPr="00ED0774">
        <w:t xml:space="preserve"> </w:t>
      </w:r>
      <w:r w:rsidRPr="00ED0774">
        <w:t>в</w:t>
      </w:r>
      <w:r w:rsidR="00926681" w:rsidRPr="00ED0774">
        <w:t xml:space="preserve"> </w:t>
      </w:r>
      <w:r w:rsidRPr="00ED0774">
        <w:t>периферической</w:t>
      </w:r>
      <w:r w:rsidR="00926681" w:rsidRPr="00ED0774">
        <w:t xml:space="preserve"> </w:t>
      </w:r>
      <w:r w:rsidRPr="00ED0774">
        <w:t>крови),</w:t>
      </w:r>
      <w:r w:rsidR="00926681" w:rsidRPr="00ED0774">
        <w:t xml:space="preserve"> </w:t>
      </w:r>
      <w:r w:rsidRPr="00ED0774">
        <w:t>диагноз</w:t>
      </w:r>
      <w:r w:rsidR="00926681" w:rsidRPr="00ED0774">
        <w:t xml:space="preserve"> </w:t>
      </w:r>
      <w:r w:rsidRPr="00ED0774">
        <w:t>очевиден.</w:t>
      </w:r>
      <w:r w:rsidR="00926681" w:rsidRPr="00ED0774">
        <w:t xml:space="preserve"> </w:t>
      </w:r>
      <w:r w:rsidRPr="00ED0774">
        <w:t>Трудности</w:t>
      </w:r>
      <w:r w:rsidR="00926681" w:rsidRPr="00ED0774">
        <w:t xml:space="preserve"> </w:t>
      </w:r>
      <w:r w:rsidRPr="00ED0774">
        <w:t>возникают</w:t>
      </w:r>
      <w:r w:rsidR="00926681" w:rsidRPr="00ED0774">
        <w:t xml:space="preserve"> </w:t>
      </w:r>
      <w:r w:rsidRPr="00ED0774">
        <w:t>на</w:t>
      </w:r>
      <w:r w:rsidR="00926681" w:rsidRPr="00ED0774">
        <w:t xml:space="preserve"> </w:t>
      </w:r>
      <w:r w:rsidRPr="00ED0774">
        <w:t>первых</w:t>
      </w:r>
      <w:r w:rsidR="00926681" w:rsidRPr="00ED0774">
        <w:t xml:space="preserve"> </w:t>
      </w:r>
      <w:r w:rsidRPr="00ED0774">
        <w:t>этапах</w:t>
      </w:r>
      <w:r w:rsidR="00926681" w:rsidRPr="00ED0774">
        <w:t xml:space="preserve"> </w:t>
      </w:r>
      <w:r w:rsidR="00C27B86" w:rsidRPr="00ED0774">
        <w:t>–</w:t>
      </w:r>
      <w:r w:rsidR="00926681" w:rsidRPr="00ED0774">
        <w:t xml:space="preserve"> </w:t>
      </w:r>
      <w:r w:rsidRPr="00ED0774">
        <w:t>при</w:t>
      </w:r>
      <w:r w:rsidR="00926681" w:rsidRPr="00ED0774">
        <w:t xml:space="preserve"> </w:t>
      </w:r>
      <w:r w:rsidRPr="00ED0774">
        <w:t>анализе</w:t>
      </w:r>
      <w:r w:rsidR="00926681" w:rsidRPr="00ED0774">
        <w:t xml:space="preserve"> </w:t>
      </w:r>
      <w:r w:rsidRPr="00ED0774">
        <w:t>мазков</w:t>
      </w:r>
      <w:r w:rsidR="00926681" w:rsidRPr="00ED0774">
        <w:t xml:space="preserve"> </w:t>
      </w:r>
      <w:r w:rsidRPr="00ED0774">
        <w:t>периферической</w:t>
      </w:r>
      <w:r w:rsidR="00926681" w:rsidRPr="00ED0774">
        <w:t xml:space="preserve"> </w:t>
      </w:r>
      <w:r w:rsidRPr="00ED0774">
        <w:t>крови,</w:t>
      </w:r>
      <w:r w:rsidR="00926681" w:rsidRPr="00ED0774">
        <w:t xml:space="preserve"> </w:t>
      </w:r>
      <w:r w:rsidRPr="00ED0774">
        <w:t>когда</w:t>
      </w:r>
      <w:r w:rsidR="00926681" w:rsidRPr="00ED0774">
        <w:t xml:space="preserve"> </w:t>
      </w:r>
      <w:r w:rsidRPr="00ED0774">
        <w:t>бластных</w:t>
      </w:r>
      <w:r w:rsidR="00926681" w:rsidRPr="00ED0774">
        <w:t xml:space="preserve"> </w:t>
      </w:r>
      <w:r w:rsidRPr="00ED0774">
        <w:t>клеток</w:t>
      </w:r>
      <w:r w:rsidR="00926681" w:rsidRPr="00ED0774">
        <w:t xml:space="preserve"> </w:t>
      </w:r>
      <w:r w:rsidRPr="00ED0774">
        <w:t>нет.</w:t>
      </w:r>
      <w:r w:rsidR="00926681" w:rsidRPr="00ED0774">
        <w:t xml:space="preserve"> </w:t>
      </w:r>
      <w:r w:rsidRPr="00ED0774">
        <w:t>Увеличение</w:t>
      </w:r>
      <w:r w:rsidR="00926681" w:rsidRPr="00ED0774">
        <w:t xml:space="preserve"> </w:t>
      </w:r>
      <w:r w:rsidRPr="00ED0774">
        <w:t>числа</w:t>
      </w:r>
      <w:r w:rsidR="00926681" w:rsidRPr="00ED0774">
        <w:t xml:space="preserve"> </w:t>
      </w:r>
      <w:r w:rsidRPr="00ED0774">
        <w:t>лейкоцитов</w:t>
      </w:r>
      <w:r w:rsidR="00926681" w:rsidRPr="00ED0774">
        <w:t xml:space="preserve"> </w:t>
      </w:r>
      <w:r w:rsidRPr="00ED0774">
        <w:t>со</w:t>
      </w:r>
      <w:r w:rsidR="00926681" w:rsidRPr="00ED0774">
        <w:t xml:space="preserve"> </w:t>
      </w:r>
      <w:r w:rsidRPr="00ED0774">
        <w:t>сдвигом</w:t>
      </w:r>
      <w:r w:rsidR="00926681" w:rsidRPr="00ED0774">
        <w:t xml:space="preserve"> </w:t>
      </w:r>
      <w:r w:rsidRPr="00ED0774">
        <w:t>формулы</w:t>
      </w:r>
      <w:r w:rsidR="00926681" w:rsidRPr="00ED0774">
        <w:t xml:space="preserve"> </w:t>
      </w:r>
      <w:r w:rsidRPr="00ED0774">
        <w:t>влево</w:t>
      </w:r>
      <w:r w:rsidR="00926681" w:rsidRPr="00ED0774">
        <w:t xml:space="preserve"> </w:t>
      </w:r>
      <w:r w:rsidRPr="00ED0774">
        <w:t>при</w:t>
      </w:r>
      <w:r w:rsidR="00926681" w:rsidRPr="00ED0774">
        <w:t xml:space="preserve"> </w:t>
      </w:r>
      <w:r w:rsidRPr="00ED0774">
        <w:t>различных</w:t>
      </w:r>
      <w:r w:rsidR="00926681" w:rsidRPr="00ED0774">
        <w:t xml:space="preserve"> </w:t>
      </w:r>
      <w:r w:rsidRPr="00ED0774">
        <w:t>инфекционных</w:t>
      </w:r>
      <w:r w:rsidR="00926681" w:rsidRPr="00ED0774">
        <w:t xml:space="preserve"> </w:t>
      </w:r>
      <w:r w:rsidRPr="00ED0774">
        <w:t>процессах</w:t>
      </w:r>
      <w:r w:rsidR="00874C97" w:rsidRPr="00ED0774">
        <w:t>,</w:t>
      </w:r>
      <w:r w:rsidR="00926681" w:rsidRPr="00ED0774">
        <w:t xml:space="preserve"> </w:t>
      </w:r>
      <w:r w:rsidR="00FB1A4F" w:rsidRPr="00ED0774">
        <w:t>а</w:t>
      </w:r>
      <w:r w:rsidR="00926681" w:rsidRPr="00ED0774">
        <w:t xml:space="preserve"> </w:t>
      </w:r>
      <w:r w:rsidR="00FB1A4F" w:rsidRPr="00ED0774">
        <w:t>также</w:t>
      </w:r>
      <w:r w:rsidR="00926681" w:rsidRPr="00ED0774">
        <w:t xml:space="preserve"> </w:t>
      </w:r>
      <w:r w:rsidR="00FB1A4F" w:rsidRPr="00ED0774">
        <w:t>тромбоцитопения</w:t>
      </w:r>
      <w:r w:rsidR="002673E3" w:rsidRPr="00ED0774">
        <w:t>,</w:t>
      </w:r>
      <w:r w:rsidR="00926681" w:rsidRPr="00ED0774">
        <w:t xml:space="preserve"> </w:t>
      </w:r>
      <w:r w:rsidR="002673E3" w:rsidRPr="00ED0774">
        <w:t>анемия</w:t>
      </w:r>
      <w:r w:rsidR="00926681" w:rsidRPr="00ED0774">
        <w:t xml:space="preserve"> </w:t>
      </w:r>
      <w:r w:rsidR="002673E3" w:rsidRPr="00ED0774">
        <w:t>и</w:t>
      </w:r>
      <w:r w:rsidR="00926681" w:rsidRPr="00ED0774">
        <w:t xml:space="preserve"> </w:t>
      </w:r>
      <w:r w:rsidR="002673E3" w:rsidRPr="00ED0774">
        <w:t>геморрагический</w:t>
      </w:r>
      <w:r w:rsidR="00926681" w:rsidRPr="00ED0774">
        <w:t xml:space="preserve"> </w:t>
      </w:r>
      <w:r w:rsidR="002673E3" w:rsidRPr="00ED0774">
        <w:t>синдром</w:t>
      </w:r>
      <w:r w:rsidR="00926681" w:rsidRPr="00ED0774">
        <w:t xml:space="preserve"> </w:t>
      </w:r>
      <w:r w:rsidR="00FB1A4F" w:rsidRPr="00ED0774">
        <w:t>при</w:t>
      </w:r>
      <w:r w:rsidR="00926681" w:rsidRPr="00ED0774">
        <w:t xml:space="preserve"> </w:t>
      </w:r>
      <w:r w:rsidR="00FB1A4F" w:rsidRPr="00ED0774">
        <w:t>тяжелых</w:t>
      </w:r>
      <w:r w:rsidR="00926681" w:rsidRPr="00ED0774">
        <w:t xml:space="preserve"> </w:t>
      </w:r>
      <w:r w:rsidR="00FB1A4F" w:rsidRPr="00ED0774">
        <w:t>инфекциях</w:t>
      </w:r>
      <w:r w:rsidR="00926681" w:rsidRPr="00ED0774">
        <w:t xml:space="preserve"> </w:t>
      </w:r>
      <w:r w:rsidR="00FB1A4F" w:rsidRPr="00ED0774">
        <w:t>и</w:t>
      </w:r>
      <w:r w:rsidR="00926681" w:rsidRPr="00ED0774">
        <w:t xml:space="preserve"> </w:t>
      </w:r>
      <w:r w:rsidR="00FB1A4F" w:rsidRPr="00ED0774">
        <w:t>сепсисе</w:t>
      </w:r>
      <w:r w:rsidR="00926681" w:rsidRPr="00ED0774">
        <w:t xml:space="preserve"> </w:t>
      </w:r>
      <w:r w:rsidR="002673E3" w:rsidRPr="00ED0774">
        <w:t>могут</w:t>
      </w:r>
      <w:r w:rsidR="00926681" w:rsidRPr="00ED0774">
        <w:t xml:space="preserve"> </w:t>
      </w:r>
      <w:r w:rsidRPr="00ED0774">
        <w:t>вызывать</w:t>
      </w:r>
      <w:r w:rsidR="00926681" w:rsidRPr="00ED0774">
        <w:t xml:space="preserve"> </w:t>
      </w:r>
      <w:r w:rsidRPr="00ED0774">
        <w:t>сомнения</w:t>
      </w:r>
      <w:r w:rsidR="00926681" w:rsidRPr="00ED0774">
        <w:t xml:space="preserve"> </w:t>
      </w:r>
      <w:r w:rsidRPr="00ED0774">
        <w:t>в</w:t>
      </w:r>
      <w:r w:rsidR="00926681" w:rsidRPr="00ED0774">
        <w:t xml:space="preserve"> </w:t>
      </w:r>
      <w:r w:rsidRPr="00ED0774">
        <w:t>диагнозе</w:t>
      </w:r>
      <w:r w:rsidR="00926681" w:rsidRPr="00ED0774">
        <w:t xml:space="preserve"> </w:t>
      </w:r>
      <w:r w:rsidR="00AC0E8E" w:rsidRPr="00ED0774">
        <w:t>ОЛ</w:t>
      </w:r>
      <w:r w:rsidRPr="00ED0774">
        <w:t>,</w:t>
      </w:r>
      <w:r w:rsidR="00926681" w:rsidRPr="00ED0774">
        <w:t xml:space="preserve"> </w:t>
      </w:r>
      <w:r w:rsidRPr="00ED0774">
        <w:t>но</w:t>
      </w:r>
      <w:r w:rsidR="00926681" w:rsidRPr="00ED0774">
        <w:t xml:space="preserve"> </w:t>
      </w:r>
      <w:r w:rsidRPr="00ED0774">
        <w:t>в</w:t>
      </w:r>
      <w:r w:rsidR="00926681" w:rsidRPr="00ED0774">
        <w:t xml:space="preserve"> </w:t>
      </w:r>
      <w:r w:rsidRPr="00ED0774">
        <w:t>таких</w:t>
      </w:r>
      <w:r w:rsidR="00926681" w:rsidRPr="00ED0774">
        <w:t xml:space="preserve"> </w:t>
      </w:r>
      <w:r w:rsidRPr="00ED0774">
        <w:t>случаях</w:t>
      </w:r>
      <w:r w:rsidR="00926681" w:rsidRPr="00ED0774">
        <w:t xml:space="preserve"> </w:t>
      </w:r>
      <w:r w:rsidRPr="00ED0774">
        <w:t>никогда</w:t>
      </w:r>
      <w:r w:rsidR="00926681" w:rsidRPr="00ED0774">
        <w:t xml:space="preserve"> </w:t>
      </w:r>
      <w:r w:rsidRPr="00ED0774">
        <w:t>не</w:t>
      </w:r>
      <w:r w:rsidR="00926681" w:rsidRPr="00ED0774">
        <w:t xml:space="preserve"> </w:t>
      </w:r>
      <w:r w:rsidRPr="00ED0774">
        <w:t>обнаруживаются</w:t>
      </w:r>
      <w:r w:rsidR="00926681" w:rsidRPr="00ED0774">
        <w:t xml:space="preserve"> </w:t>
      </w:r>
      <w:r w:rsidRPr="00ED0774">
        <w:t>типичные</w:t>
      </w:r>
      <w:r w:rsidR="00926681" w:rsidRPr="00ED0774">
        <w:t xml:space="preserve"> </w:t>
      </w:r>
      <w:r w:rsidRPr="00ED0774">
        <w:t>бластные</w:t>
      </w:r>
      <w:r w:rsidR="00926681" w:rsidRPr="00ED0774">
        <w:t xml:space="preserve"> </w:t>
      </w:r>
      <w:r w:rsidRPr="00ED0774">
        <w:t>клетки.</w:t>
      </w:r>
      <w:r w:rsidR="00926681" w:rsidRPr="00ED0774">
        <w:t xml:space="preserve"> </w:t>
      </w:r>
      <w:r w:rsidRPr="00ED0774">
        <w:t>Нередко</w:t>
      </w:r>
      <w:r w:rsidR="00926681" w:rsidRPr="00ED0774">
        <w:t xml:space="preserve"> </w:t>
      </w:r>
      <w:r w:rsidRPr="00ED0774">
        <w:t>требуется</w:t>
      </w:r>
      <w:r w:rsidR="00926681" w:rsidRPr="00ED0774">
        <w:t xml:space="preserve"> </w:t>
      </w:r>
      <w:r w:rsidRPr="00ED0774">
        <w:t>дифференциальная</w:t>
      </w:r>
      <w:r w:rsidR="00926681" w:rsidRPr="00ED0774">
        <w:t xml:space="preserve"> </w:t>
      </w:r>
      <w:r w:rsidRPr="00ED0774">
        <w:t>диагностика</w:t>
      </w:r>
      <w:r w:rsidR="00926681" w:rsidRPr="00ED0774">
        <w:t xml:space="preserve"> </w:t>
      </w:r>
      <w:r w:rsidRPr="00ED0774">
        <w:t>с</w:t>
      </w:r>
      <w:r w:rsidR="00926681" w:rsidRPr="00ED0774">
        <w:t xml:space="preserve"> </w:t>
      </w:r>
      <w:r w:rsidRPr="00ED0774">
        <w:t>инфекционным</w:t>
      </w:r>
      <w:r w:rsidR="00926681" w:rsidRPr="00ED0774">
        <w:t xml:space="preserve"> </w:t>
      </w:r>
      <w:r w:rsidRPr="00ED0774">
        <w:t>мононуклеозом</w:t>
      </w:r>
      <w:r w:rsidR="00926681" w:rsidRPr="00ED0774">
        <w:t xml:space="preserve"> </w:t>
      </w:r>
      <w:r w:rsidRPr="00ED0774">
        <w:t>и</w:t>
      </w:r>
      <w:r w:rsidR="00926681" w:rsidRPr="00ED0774">
        <w:t xml:space="preserve"> </w:t>
      </w:r>
      <w:r w:rsidRPr="00ED0774">
        <w:t>некоторыми</w:t>
      </w:r>
      <w:r w:rsidR="00926681" w:rsidRPr="00ED0774">
        <w:t xml:space="preserve"> </w:t>
      </w:r>
      <w:r w:rsidRPr="00ED0774">
        <w:t>другими</w:t>
      </w:r>
      <w:r w:rsidR="00926681" w:rsidRPr="00ED0774">
        <w:t xml:space="preserve"> </w:t>
      </w:r>
      <w:r w:rsidRPr="00ED0774">
        <w:t>вирусными</w:t>
      </w:r>
      <w:r w:rsidR="00926681" w:rsidRPr="00ED0774">
        <w:t xml:space="preserve"> </w:t>
      </w:r>
      <w:r w:rsidR="005B61F1" w:rsidRPr="00ED0774">
        <w:t>инфекциями,</w:t>
      </w:r>
      <w:r w:rsidR="00926681" w:rsidRPr="00ED0774">
        <w:t xml:space="preserve"> </w:t>
      </w:r>
      <w:r w:rsidR="005B61F1" w:rsidRPr="00ED0774">
        <w:t>тем</w:t>
      </w:r>
      <w:r w:rsidR="00926681" w:rsidRPr="00ED0774">
        <w:t xml:space="preserve"> </w:t>
      </w:r>
      <w:r w:rsidR="005B61F1" w:rsidRPr="00ED0774">
        <w:t>более</w:t>
      </w:r>
      <w:r w:rsidR="00926681" w:rsidRPr="00ED0774">
        <w:t xml:space="preserve"> </w:t>
      </w:r>
      <w:r w:rsidR="005B61F1" w:rsidRPr="00ED0774">
        <w:lastRenderedPageBreak/>
        <w:t>что</w:t>
      </w:r>
      <w:r w:rsidR="00926681" w:rsidRPr="00ED0774">
        <w:t xml:space="preserve"> </w:t>
      </w:r>
      <w:r w:rsidRPr="00ED0774">
        <w:t>клиническая</w:t>
      </w:r>
      <w:r w:rsidR="00926681" w:rsidRPr="00ED0774">
        <w:t xml:space="preserve"> </w:t>
      </w:r>
      <w:r w:rsidRPr="00ED0774">
        <w:t>симптоматика</w:t>
      </w:r>
      <w:r w:rsidR="00926681" w:rsidRPr="00ED0774">
        <w:t xml:space="preserve"> </w:t>
      </w:r>
      <w:r w:rsidRPr="00ED0774">
        <w:t>(повышение</w:t>
      </w:r>
      <w:r w:rsidR="00926681" w:rsidRPr="00ED0774">
        <w:t xml:space="preserve"> </w:t>
      </w:r>
      <w:r w:rsidRPr="00ED0774">
        <w:t>температуры</w:t>
      </w:r>
      <w:r w:rsidR="00926681" w:rsidRPr="00ED0774">
        <w:t xml:space="preserve"> </w:t>
      </w:r>
      <w:r w:rsidRPr="00ED0774">
        <w:t>тела,</w:t>
      </w:r>
      <w:r w:rsidR="00926681" w:rsidRPr="00ED0774">
        <w:t xml:space="preserve"> </w:t>
      </w:r>
      <w:r w:rsidRPr="00ED0774">
        <w:t>боли</w:t>
      </w:r>
      <w:r w:rsidR="00926681" w:rsidRPr="00ED0774">
        <w:t xml:space="preserve"> </w:t>
      </w:r>
      <w:r w:rsidRPr="00ED0774">
        <w:t>в</w:t>
      </w:r>
      <w:r w:rsidR="00926681" w:rsidRPr="00ED0774">
        <w:t xml:space="preserve"> </w:t>
      </w:r>
      <w:r w:rsidRPr="00ED0774">
        <w:t>горле,</w:t>
      </w:r>
      <w:r w:rsidR="00926681" w:rsidRPr="00ED0774">
        <w:t xml:space="preserve"> </w:t>
      </w:r>
      <w:r w:rsidRPr="00ED0774">
        <w:t>увеличение</w:t>
      </w:r>
      <w:r w:rsidR="00926681" w:rsidRPr="00ED0774">
        <w:t xml:space="preserve"> </w:t>
      </w:r>
      <w:r w:rsidRPr="00ED0774">
        <w:t>лимфатических</w:t>
      </w:r>
      <w:r w:rsidR="00926681" w:rsidRPr="00ED0774">
        <w:t xml:space="preserve"> </w:t>
      </w:r>
      <w:r w:rsidRPr="00ED0774">
        <w:t>узлов,</w:t>
      </w:r>
      <w:r w:rsidR="00926681" w:rsidRPr="00ED0774">
        <w:t xml:space="preserve"> </w:t>
      </w:r>
      <w:r w:rsidRPr="00ED0774">
        <w:t>печени,</w:t>
      </w:r>
      <w:r w:rsidR="00926681" w:rsidRPr="00ED0774">
        <w:t xml:space="preserve"> </w:t>
      </w:r>
      <w:r w:rsidRPr="00ED0774">
        <w:t>селезенки)</w:t>
      </w:r>
      <w:r w:rsidR="00926681" w:rsidRPr="00ED0774">
        <w:t xml:space="preserve"> </w:t>
      </w:r>
      <w:r w:rsidRPr="00ED0774">
        <w:t>может</w:t>
      </w:r>
      <w:r w:rsidR="00926681" w:rsidRPr="00ED0774">
        <w:t xml:space="preserve"> </w:t>
      </w:r>
      <w:r w:rsidRPr="00ED0774">
        <w:t>напоминать</w:t>
      </w:r>
      <w:r w:rsidR="00926681" w:rsidRPr="00ED0774">
        <w:t xml:space="preserve"> </w:t>
      </w:r>
      <w:r w:rsidRPr="00ED0774">
        <w:t>таковую</w:t>
      </w:r>
      <w:r w:rsidR="00926681" w:rsidRPr="00ED0774">
        <w:t xml:space="preserve"> </w:t>
      </w:r>
      <w:r w:rsidRPr="00ED0774">
        <w:t>при</w:t>
      </w:r>
      <w:r w:rsidR="00926681" w:rsidRPr="00ED0774">
        <w:t xml:space="preserve"> </w:t>
      </w:r>
      <w:r w:rsidR="00AC0E8E" w:rsidRPr="00ED0774">
        <w:t>ОЛ</w:t>
      </w:r>
      <w:r w:rsidRPr="00ED0774">
        <w:t>.</w:t>
      </w:r>
      <w:r w:rsidR="00926681" w:rsidRPr="00ED0774">
        <w:t xml:space="preserve"> </w:t>
      </w:r>
      <w:r w:rsidRPr="00ED0774">
        <w:t>Следует</w:t>
      </w:r>
      <w:r w:rsidR="00926681" w:rsidRPr="00ED0774">
        <w:t xml:space="preserve"> </w:t>
      </w:r>
      <w:r w:rsidRPr="00ED0774">
        <w:t>также</w:t>
      </w:r>
      <w:r w:rsidR="00926681" w:rsidRPr="00ED0774">
        <w:t xml:space="preserve"> </w:t>
      </w:r>
      <w:r w:rsidRPr="00ED0774">
        <w:t>дифференцировать</w:t>
      </w:r>
      <w:r w:rsidR="00926681" w:rsidRPr="00ED0774">
        <w:t xml:space="preserve"> </w:t>
      </w:r>
      <w:r w:rsidRPr="00ED0774">
        <w:t>ОМЛ</w:t>
      </w:r>
      <w:r w:rsidR="00926681" w:rsidRPr="00ED0774">
        <w:t xml:space="preserve"> </w:t>
      </w:r>
      <w:r w:rsidRPr="00ED0774">
        <w:t>с</w:t>
      </w:r>
      <w:r w:rsidR="00926681" w:rsidRPr="00ED0774">
        <w:t xml:space="preserve"> </w:t>
      </w:r>
      <w:r w:rsidRPr="00ED0774">
        <w:t>бластным</w:t>
      </w:r>
      <w:r w:rsidR="00926681" w:rsidRPr="00ED0774">
        <w:t xml:space="preserve"> </w:t>
      </w:r>
      <w:r w:rsidRPr="00ED0774">
        <w:t>кризом</w:t>
      </w:r>
      <w:r w:rsidR="00926681" w:rsidRPr="00ED0774">
        <w:t xml:space="preserve"> </w:t>
      </w:r>
      <w:r w:rsidRPr="00ED0774">
        <w:t>хронического</w:t>
      </w:r>
      <w:r w:rsidR="00926681" w:rsidRPr="00ED0774">
        <w:t xml:space="preserve"> </w:t>
      </w:r>
      <w:r w:rsidRPr="00ED0774">
        <w:t>миелолейкоза</w:t>
      </w:r>
      <w:r w:rsidR="00926681" w:rsidRPr="00ED0774">
        <w:t xml:space="preserve"> </w:t>
      </w:r>
      <w:r w:rsidRPr="00ED0774">
        <w:t>(присутствие</w:t>
      </w:r>
      <w:r w:rsidR="00926681" w:rsidRPr="00ED0774">
        <w:t xml:space="preserve"> </w:t>
      </w:r>
      <w:r w:rsidRPr="00ED0774">
        <w:t>филадельфийской</w:t>
      </w:r>
      <w:r w:rsidR="00926681" w:rsidRPr="00ED0774">
        <w:t xml:space="preserve"> </w:t>
      </w:r>
      <w:r w:rsidRPr="00ED0774">
        <w:t>хромосомы</w:t>
      </w:r>
      <w:r w:rsidR="00926681" w:rsidRPr="00ED0774">
        <w:t xml:space="preserve"> </w:t>
      </w:r>
      <w:r w:rsidRPr="00ED0774">
        <w:t>не</w:t>
      </w:r>
      <w:r w:rsidR="00926681" w:rsidRPr="00ED0774">
        <w:t xml:space="preserve"> </w:t>
      </w:r>
      <w:r w:rsidRPr="00ED0774">
        <w:t>всегда</w:t>
      </w:r>
      <w:r w:rsidR="00926681" w:rsidRPr="00ED0774">
        <w:t xml:space="preserve"> </w:t>
      </w:r>
      <w:r w:rsidRPr="00ED0774">
        <w:t>помогает,</w:t>
      </w:r>
      <w:r w:rsidR="00926681" w:rsidRPr="00ED0774">
        <w:t xml:space="preserve"> </w:t>
      </w:r>
      <w:r w:rsidRPr="00ED0774">
        <w:t>так</w:t>
      </w:r>
      <w:r w:rsidR="00926681" w:rsidRPr="00ED0774">
        <w:t xml:space="preserve"> </w:t>
      </w:r>
      <w:r w:rsidRPr="00ED0774">
        <w:t>как</w:t>
      </w:r>
      <w:r w:rsidR="00926681" w:rsidRPr="00ED0774">
        <w:t xml:space="preserve"> </w:t>
      </w:r>
      <w:r w:rsidRPr="00ED0774">
        <w:t>этот</w:t>
      </w:r>
      <w:r w:rsidR="00926681" w:rsidRPr="00ED0774">
        <w:t xml:space="preserve"> </w:t>
      </w:r>
      <w:r w:rsidRPr="00ED0774">
        <w:t>маркер</w:t>
      </w:r>
      <w:r w:rsidR="00926681" w:rsidRPr="00ED0774">
        <w:t xml:space="preserve"> </w:t>
      </w:r>
      <w:r w:rsidRPr="00ED0774">
        <w:t>может</w:t>
      </w:r>
      <w:r w:rsidR="00926681" w:rsidRPr="00ED0774">
        <w:t xml:space="preserve"> </w:t>
      </w:r>
      <w:r w:rsidRPr="00ED0774">
        <w:t>обнаруживаться</w:t>
      </w:r>
      <w:r w:rsidR="00926681" w:rsidRPr="00ED0774">
        <w:t xml:space="preserve"> </w:t>
      </w:r>
      <w:r w:rsidRPr="00ED0774">
        <w:t>и</w:t>
      </w:r>
      <w:r w:rsidR="00926681" w:rsidRPr="00ED0774">
        <w:t xml:space="preserve"> </w:t>
      </w:r>
      <w:r w:rsidRPr="00ED0774">
        <w:t>при</w:t>
      </w:r>
      <w:r w:rsidR="00926681" w:rsidRPr="00ED0774">
        <w:t xml:space="preserve"> </w:t>
      </w:r>
      <w:r w:rsidR="00874C97" w:rsidRPr="00ED0774">
        <w:t>впервые</w:t>
      </w:r>
      <w:r w:rsidR="00926681" w:rsidRPr="00ED0774">
        <w:t xml:space="preserve"> </w:t>
      </w:r>
      <w:r w:rsidR="00874C97" w:rsidRPr="00ED0774">
        <w:t>диагностированных</w:t>
      </w:r>
      <w:r w:rsidR="00926681" w:rsidRPr="00ED0774">
        <w:t xml:space="preserve"> </w:t>
      </w:r>
      <w:r w:rsidR="00AC0E8E" w:rsidRPr="00ED0774">
        <w:t>ОЛ</w:t>
      </w:r>
      <w:r w:rsidRPr="00ED0774">
        <w:t>).</w:t>
      </w:r>
      <w:r w:rsidR="00926681" w:rsidRPr="00ED0774">
        <w:rPr>
          <w:rStyle w:val="af"/>
          <w:rFonts w:eastAsia="Calibri"/>
          <w:sz w:val="24"/>
          <w:szCs w:val="24"/>
          <w:lang w:eastAsia="en-US"/>
        </w:rPr>
        <w:t xml:space="preserve"> </w:t>
      </w:r>
    </w:p>
    <w:p w14:paraId="60326265" w14:textId="77777777" w:rsidR="00101ED7" w:rsidRPr="00ED0774" w:rsidRDefault="00D80AC9" w:rsidP="00101ED7">
      <w:pPr>
        <w:pStyle w:val="afd"/>
        <w:spacing w:beforeAutospacing="0" w:afterAutospacing="0" w:line="360" w:lineRule="auto"/>
        <w:ind w:firstLine="709"/>
        <w:contextualSpacing/>
      </w:pPr>
      <w:r w:rsidRPr="00ED0774">
        <w:t>Особого</w:t>
      </w:r>
      <w:r w:rsidR="00926681" w:rsidRPr="00ED0774">
        <w:t xml:space="preserve"> </w:t>
      </w:r>
      <w:r w:rsidRPr="00ED0774">
        <w:t>внимания</w:t>
      </w:r>
      <w:r w:rsidR="00926681" w:rsidRPr="00ED0774">
        <w:t xml:space="preserve"> </w:t>
      </w:r>
      <w:r w:rsidRPr="00ED0774">
        <w:t>заслуживают</w:t>
      </w:r>
      <w:r w:rsidR="00926681" w:rsidRPr="00ED0774">
        <w:t xml:space="preserve"> </w:t>
      </w:r>
      <w:r w:rsidRPr="00ED0774">
        <w:t>внекостномозговые</w:t>
      </w:r>
      <w:r w:rsidR="00926681" w:rsidRPr="00ED0774">
        <w:t xml:space="preserve"> </w:t>
      </w:r>
      <w:r w:rsidRPr="00ED0774">
        <w:t>проявления</w:t>
      </w:r>
      <w:r w:rsidR="00926681" w:rsidRPr="00ED0774">
        <w:t xml:space="preserve"> </w:t>
      </w:r>
      <w:r w:rsidR="00AC0E8E" w:rsidRPr="00ED0774">
        <w:t>ОЛ</w:t>
      </w:r>
      <w:r w:rsidRPr="00ED0774">
        <w:t>,</w:t>
      </w:r>
      <w:r w:rsidR="00926681" w:rsidRPr="00ED0774">
        <w:t xml:space="preserve"> </w:t>
      </w:r>
      <w:r w:rsidRPr="00ED0774">
        <w:t>особенно</w:t>
      </w:r>
      <w:r w:rsidR="00926681" w:rsidRPr="00ED0774">
        <w:t xml:space="preserve"> </w:t>
      </w:r>
      <w:r w:rsidRPr="00ED0774">
        <w:t>нейролейкемия,</w:t>
      </w:r>
      <w:r w:rsidR="00926681" w:rsidRPr="00ED0774">
        <w:t xml:space="preserve"> </w:t>
      </w:r>
      <w:r w:rsidRPr="00ED0774">
        <w:t>которая</w:t>
      </w:r>
      <w:r w:rsidR="00926681" w:rsidRPr="00ED0774">
        <w:t xml:space="preserve"> </w:t>
      </w:r>
      <w:r w:rsidRPr="00ED0774">
        <w:t>может</w:t>
      </w:r>
      <w:r w:rsidR="00926681" w:rsidRPr="00ED0774">
        <w:t xml:space="preserve"> </w:t>
      </w:r>
      <w:r w:rsidRPr="00ED0774">
        <w:t>определяться</w:t>
      </w:r>
      <w:r w:rsidR="00926681" w:rsidRPr="00ED0774">
        <w:t xml:space="preserve"> </w:t>
      </w:r>
      <w:r w:rsidRPr="00ED0774">
        <w:t>и</w:t>
      </w:r>
      <w:r w:rsidR="00926681" w:rsidRPr="00ED0774">
        <w:t xml:space="preserve"> </w:t>
      </w:r>
      <w:r w:rsidRPr="00ED0774">
        <w:t>в</w:t>
      </w:r>
      <w:r w:rsidR="00926681" w:rsidRPr="00ED0774">
        <w:t xml:space="preserve"> </w:t>
      </w:r>
      <w:r w:rsidRPr="00ED0774">
        <w:t>момент</w:t>
      </w:r>
      <w:r w:rsidR="00926681" w:rsidRPr="00ED0774">
        <w:t xml:space="preserve"> </w:t>
      </w:r>
      <w:r w:rsidRPr="00ED0774">
        <w:t>диагностики</w:t>
      </w:r>
      <w:r w:rsidR="00926681" w:rsidRPr="00ED0774">
        <w:t xml:space="preserve"> </w:t>
      </w:r>
      <w:r w:rsidR="00AC0E8E" w:rsidRPr="00ED0774">
        <w:t>ОЛ</w:t>
      </w:r>
      <w:r w:rsidRPr="00ED0774">
        <w:t>.</w:t>
      </w:r>
      <w:r w:rsidR="00926681" w:rsidRPr="00ED0774">
        <w:t xml:space="preserve"> </w:t>
      </w:r>
      <w:r w:rsidRPr="00ED0774">
        <w:t>Возникновение</w:t>
      </w:r>
      <w:r w:rsidR="00926681" w:rsidRPr="00ED0774">
        <w:t xml:space="preserve"> </w:t>
      </w:r>
      <w:r w:rsidRPr="00ED0774">
        <w:t>нейролейкемии</w:t>
      </w:r>
      <w:r w:rsidR="00926681" w:rsidRPr="00ED0774">
        <w:t xml:space="preserve"> </w:t>
      </w:r>
      <w:r w:rsidRPr="00ED0774">
        <w:t>обусловлено</w:t>
      </w:r>
      <w:r w:rsidR="00926681" w:rsidRPr="00ED0774">
        <w:t xml:space="preserve"> </w:t>
      </w:r>
      <w:r w:rsidRPr="00ED0774">
        <w:t>метастазированием</w:t>
      </w:r>
      <w:r w:rsidR="00926681" w:rsidRPr="00ED0774">
        <w:t xml:space="preserve"> </w:t>
      </w:r>
      <w:r w:rsidRPr="00ED0774">
        <w:t>лейкозных</w:t>
      </w:r>
      <w:r w:rsidR="00926681" w:rsidRPr="00ED0774">
        <w:t xml:space="preserve"> </w:t>
      </w:r>
      <w:r w:rsidRPr="00ED0774">
        <w:t>клеток</w:t>
      </w:r>
      <w:r w:rsidR="00926681" w:rsidRPr="00ED0774">
        <w:t xml:space="preserve"> </w:t>
      </w:r>
      <w:r w:rsidRPr="00ED0774">
        <w:t>в</w:t>
      </w:r>
      <w:r w:rsidR="00926681" w:rsidRPr="00ED0774">
        <w:t xml:space="preserve"> </w:t>
      </w:r>
      <w:r w:rsidRPr="00ED0774">
        <w:t>паутинную</w:t>
      </w:r>
      <w:r w:rsidR="00926681" w:rsidRPr="00ED0774">
        <w:t xml:space="preserve"> </w:t>
      </w:r>
      <w:r w:rsidRPr="00ED0774">
        <w:t>и</w:t>
      </w:r>
      <w:r w:rsidR="00926681" w:rsidRPr="00ED0774">
        <w:t xml:space="preserve"> </w:t>
      </w:r>
      <w:r w:rsidRPr="00ED0774">
        <w:t>мягкую</w:t>
      </w:r>
      <w:r w:rsidR="00926681" w:rsidRPr="00ED0774">
        <w:t xml:space="preserve"> </w:t>
      </w:r>
      <w:r w:rsidRPr="00ED0774">
        <w:t>мозговые</w:t>
      </w:r>
      <w:r w:rsidR="00926681" w:rsidRPr="00ED0774">
        <w:t xml:space="preserve"> </w:t>
      </w:r>
      <w:r w:rsidRPr="00ED0774">
        <w:t>оболочки</w:t>
      </w:r>
      <w:r w:rsidR="00926681" w:rsidRPr="00ED0774">
        <w:t xml:space="preserve"> </w:t>
      </w:r>
      <w:r w:rsidRPr="00ED0774">
        <w:t>головного</w:t>
      </w:r>
      <w:r w:rsidR="00926681" w:rsidRPr="00ED0774">
        <w:t xml:space="preserve"> </w:t>
      </w:r>
      <w:r w:rsidRPr="00ED0774">
        <w:t>и</w:t>
      </w:r>
      <w:r w:rsidR="00926681" w:rsidRPr="00ED0774">
        <w:t xml:space="preserve"> </w:t>
      </w:r>
      <w:r w:rsidRPr="00ED0774">
        <w:t>спинного</w:t>
      </w:r>
      <w:r w:rsidR="00926681" w:rsidRPr="00ED0774">
        <w:t xml:space="preserve"> </w:t>
      </w:r>
      <w:r w:rsidRPr="00ED0774">
        <w:t>мозга.</w:t>
      </w:r>
      <w:r w:rsidR="00926681" w:rsidRPr="00ED0774">
        <w:t xml:space="preserve"> </w:t>
      </w:r>
      <w:r w:rsidRPr="00ED0774">
        <w:t>В</w:t>
      </w:r>
      <w:r w:rsidR="00926681" w:rsidRPr="00ED0774">
        <w:t xml:space="preserve"> </w:t>
      </w:r>
      <w:r w:rsidRPr="00ED0774">
        <w:t>ряде</w:t>
      </w:r>
      <w:r w:rsidR="00926681" w:rsidRPr="00ED0774">
        <w:t xml:space="preserve"> </w:t>
      </w:r>
      <w:r w:rsidRPr="00ED0774">
        <w:t>случаев</w:t>
      </w:r>
      <w:r w:rsidR="00926681" w:rsidRPr="00ED0774">
        <w:t xml:space="preserve"> </w:t>
      </w:r>
      <w:r w:rsidRPr="00ED0774">
        <w:t>наблюдается</w:t>
      </w:r>
      <w:r w:rsidR="00926681" w:rsidRPr="00ED0774">
        <w:t xml:space="preserve"> </w:t>
      </w:r>
      <w:r w:rsidRPr="00ED0774">
        <w:t>лейкозная</w:t>
      </w:r>
      <w:r w:rsidR="00926681" w:rsidRPr="00ED0774">
        <w:t xml:space="preserve"> </w:t>
      </w:r>
      <w:r w:rsidRPr="00ED0774">
        <w:t>инфильтрация</w:t>
      </w:r>
      <w:r w:rsidR="00926681" w:rsidRPr="00ED0774">
        <w:t xml:space="preserve"> </w:t>
      </w:r>
      <w:r w:rsidRPr="00ED0774">
        <w:t>периферических</w:t>
      </w:r>
      <w:r w:rsidR="00926681" w:rsidRPr="00ED0774">
        <w:t xml:space="preserve"> </w:t>
      </w:r>
      <w:r w:rsidRPr="00ED0774">
        <w:t>нервов</w:t>
      </w:r>
      <w:r w:rsidR="00926681" w:rsidRPr="00ED0774">
        <w:t xml:space="preserve"> </w:t>
      </w:r>
      <w:r w:rsidRPr="00ED0774">
        <w:t>с</w:t>
      </w:r>
      <w:r w:rsidR="00926681" w:rsidRPr="00ED0774">
        <w:t xml:space="preserve"> </w:t>
      </w:r>
      <w:r w:rsidRPr="00ED0774">
        <w:t>разнообразными</w:t>
      </w:r>
      <w:r w:rsidR="00926681" w:rsidRPr="00ED0774">
        <w:t xml:space="preserve"> </w:t>
      </w:r>
      <w:r w:rsidRPr="00ED0774">
        <w:t>двигательными</w:t>
      </w:r>
      <w:r w:rsidR="00926681" w:rsidRPr="00ED0774">
        <w:t xml:space="preserve"> </w:t>
      </w:r>
      <w:r w:rsidRPr="00ED0774">
        <w:t>и</w:t>
      </w:r>
      <w:r w:rsidR="00926681" w:rsidRPr="00ED0774">
        <w:t xml:space="preserve"> </w:t>
      </w:r>
      <w:r w:rsidRPr="00ED0774">
        <w:t>чувствительными</w:t>
      </w:r>
      <w:r w:rsidR="00926681" w:rsidRPr="00ED0774">
        <w:t xml:space="preserve"> </w:t>
      </w:r>
      <w:r w:rsidRPr="00ED0774">
        <w:t>нарушениями</w:t>
      </w:r>
      <w:r w:rsidR="00926681" w:rsidRPr="00ED0774">
        <w:t xml:space="preserve"> </w:t>
      </w:r>
      <w:r w:rsidRPr="00ED0774">
        <w:t>или</w:t>
      </w:r>
      <w:r w:rsidR="00926681" w:rsidRPr="00ED0774">
        <w:t xml:space="preserve"> </w:t>
      </w:r>
      <w:r w:rsidRPr="00ED0774">
        <w:t>обнаруживается</w:t>
      </w:r>
      <w:r w:rsidR="00926681" w:rsidRPr="00ED0774">
        <w:t xml:space="preserve"> </w:t>
      </w:r>
      <w:r w:rsidRPr="00ED0774">
        <w:t>очаговое</w:t>
      </w:r>
      <w:r w:rsidR="00926681" w:rsidRPr="00ED0774">
        <w:t xml:space="preserve"> </w:t>
      </w:r>
      <w:r w:rsidRPr="00ED0774">
        <w:t>поражение</w:t>
      </w:r>
      <w:r w:rsidR="00926681" w:rsidRPr="00ED0774">
        <w:t xml:space="preserve"> </w:t>
      </w:r>
      <w:r w:rsidRPr="00ED0774">
        <w:t>вещества</w:t>
      </w:r>
      <w:r w:rsidR="00926681" w:rsidRPr="00ED0774">
        <w:t xml:space="preserve"> </w:t>
      </w:r>
      <w:r w:rsidRPr="00ED0774">
        <w:t>головного</w:t>
      </w:r>
      <w:r w:rsidR="00926681" w:rsidRPr="00ED0774">
        <w:t xml:space="preserve"> </w:t>
      </w:r>
      <w:r w:rsidRPr="00ED0774">
        <w:t>мозга.</w:t>
      </w:r>
      <w:r w:rsidR="00926681" w:rsidRPr="00ED0774">
        <w:t xml:space="preserve"> </w:t>
      </w:r>
      <w:r w:rsidRPr="00ED0774">
        <w:t>Нейролейкемия</w:t>
      </w:r>
      <w:r w:rsidR="00926681" w:rsidRPr="00ED0774">
        <w:t xml:space="preserve"> </w:t>
      </w:r>
      <w:r w:rsidRPr="00ED0774">
        <w:t>характеризуется</w:t>
      </w:r>
      <w:r w:rsidR="00926681" w:rsidRPr="00ED0774">
        <w:t xml:space="preserve"> </w:t>
      </w:r>
      <w:r w:rsidRPr="00ED0774">
        <w:t>менингеальным</w:t>
      </w:r>
      <w:r w:rsidR="00926681" w:rsidRPr="00ED0774">
        <w:t xml:space="preserve"> </w:t>
      </w:r>
      <w:r w:rsidRPr="00ED0774">
        <w:t>и</w:t>
      </w:r>
      <w:r w:rsidR="00926681" w:rsidRPr="00ED0774">
        <w:t xml:space="preserve"> </w:t>
      </w:r>
      <w:r w:rsidRPr="00ED0774">
        <w:t>гипертензивным</w:t>
      </w:r>
      <w:r w:rsidR="00926681" w:rsidRPr="00ED0774">
        <w:t xml:space="preserve"> </w:t>
      </w:r>
      <w:r w:rsidRPr="00ED0774">
        <w:t>синдромом:</w:t>
      </w:r>
      <w:r w:rsidR="00926681" w:rsidRPr="00ED0774">
        <w:t xml:space="preserve"> </w:t>
      </w:r>
      <w:r w:rsidRPr="00ED0774">
        <w:t>отмечается</w:t>
      </w:r>
      <w:r w:rsidR="00926681" w:rsidRPr="00ED0774">
        <w:t xml:space="preserve"> </w:t>
      </w:r>
      <w:r w:rsidRPr="00ED0774">
        <w:t>постоянная</w:t>
      </w:r>
      <w:r w:rsidR="00926681" w:rsidRPr="00ED0774">
        <w:t xml:space="preserve"> </w:t>
      </w:r>
      <w:r w:rsidRPr="00ED0774">
        <w:t>головная</w:t>
      </w:r>
      <w:r w:rsidR="00926681" w:rsidRPr="00ED0774">
        <w:t xml:space="preserve"> </w:t>
      </w:r>
      <w:r w:rsidRPr="00ED0774">
        <w:t>боль,</w:t>
      </w:r>
      <w:r w:rsidR="00926681" w:rsidRPr="00ED0774">
        <w:t xml:space="preserve"> </w:t>
      </w:r>
      <w:r w:rsidRPr="00ED0774">
        <w:t>возможна</w:t>
      </w:r>
      <w:r w:rsidR="00926681" w:rsidRPr="00ED0774">
        <w:t xml:space="preserve"> </w:t>
      </w:r>
      <w:r w:rsidRPr="00ED0774">
        <w:t>рвота,</w:t>
      </w:r>
      <w:r w:rsidR="00926681" w:rsidRPr="00ED0774">
        <w:t xml:space="preserve"> </w:t>
      </w:r>
      <w:r w:rsidRPr="00ED0774">
        <w:t>вялость,</w:t>
      </w:r>
      <w:r w:rsidR="00926681" w:rsidRPr="00ED0774">
        <w:t xml:space="preserve"> </w:t>
      </w:r>
      <w:r w:rsidRPr="00ED0774">
        <w:t>выявляется</w:t>
      </w:r>
      <w:r w:rsidR="00926681" w:rsidRPr="00ED0774">
        <w:t xml:space="preserve"> </w:t>
      </w:r>
      <w:r w:rsidRPr="00ED0774">
        <w:t>отек</w:t>
      </w:r>
      <w:r w:rsidR="00926681" w:rsidRPr="00ED0774">
        <w:t xml:space="preserve"> </w:t>
      </w:r>
      <w:r w:rsidRPr="00ED0774">
        <w:t>дисков</w:t>
      </w:r>
      <w:r w:rsidR="00926681" w:rsidRPr="00ED0774">
        <w:t xml:space="preserve"> </w:t>
      </w:r>
      <w:r w:rsidRPr="00ED0774">
        <w:t>зрительных</w:t>
      </w:r>
      <w:r w:rsidR="00926681" w:rsidRPr="00ED0774">
        <w:t xml:space="preserve"> </w:t>
      </w:r>
      <w:r w:rsidRPr="00ED0774">
        <w:t>нервов,</w:t>
      </w:r>
      <w:r w:rsidR="00926681" w:rsidRPr="00ED0774">
        <w:t xml:space="preserve"> </w:t>
      </w:r>
      <w:r w:rsidRPr="00ED0774">
        <w:t>мо</w:t>
      </w:r>
      <w:r w:rsidR="00211BE4" w:rsidRPr="00ED0774">
        <w:t>гу</w:t>
      </w:r>
      <w:r w:rsidRPr="00ED0774">
        <w:t>т</w:t>
      </w:r>
      <w:r w:rsidR="00926681" w:rsidRPr="00ED0774">
        <w:t xml:space="preserve"> </w:t>
      </w:r>
      <w:r w:rsidRPr="00ED0774">
        <w:t>быть</w:t>
      </w:r>
      <w:r w:rsidR="00926681" w:rsidRPr="00ED0774">
        <w:t xml:space="preserve"> </w:t>
      </w:r>
      <w:r w:rsidRPr="00ED0774">
        <w:t>нистагм,</w:t>
      </w:r>
      <w:r w:rsidR="00926681" w:rsidRPr="00ED0774">
        <w:t xml:space="preserve"> </w:t>
      </w:r>
      <w:r w:rsidRPr="00ED0774">
        <w:t>косоглазие,</w:t>
      </w:r>
      <w:r w:rsidR="00926681" w:rsidRPr="00ED0774">
        <w:t xml:space="preserve"> </w:t>
      </w:r>
      <w:r w:rsidRPr="00ED0774">
        <w:t>другие</w:t>
      </w:r>
      <w:r w:rsidR="00926681" w:rsidRPr="00ED0774">
        <w:t xml:space="preserve"> </w:t>
      </w:r>
      <w:r w:rsidRPr="00ED0774">
        <w:t>признаки</w:t>
      </w:r>
      <w:r w:rsidR="00926681" w:rsidRPr="00ED0774">
        <w:t xml:space="preserve"> </w:t>
      </w:r>
      <w:r w:rsidRPr="00ED0774">
        <w:t>поражения</w:t>
      </w:r>
      <w:r w:rsidR="00926681" w:rsidRPr="00ED0774">
        <w:t xml:space="preserve"> </w:t>
      </w:r>
      <w:r w:rsidRPr="00ED0774">
        <w:t>черепно-мозговых</w:t>
      </w:r>
      <w:r w:rsidR="00926681" w:rsidRPr="00ED0774">
        <w:t xml:space="preserve"> </w:t>
      </w:r>
      <w:r w:rsidRPr="00ED0774">
        <w:t>нервов,</w:t>
      </w:r>
      <w:r w:rsidR="00926681" w:rsidRPr="00ED0774">
        <w:t xml:space="preserve"> </w:t>
      </w:r>
      <w:r w:rsidRPr="00ED0774">
        <w:t>выявля</w:t>
      </w:r>
      <w:r w:rsidR="00211BE4" w:rsidRPr="00ED0774">
        <w:t>ю</w:t>
      </w:r>
      <w:r w:rsidRPr="00ED0774">
        <w:t>тся</w:t>
      </w:r>
      <w:r w:rsidR="00926681" w:rsidRPr="00ED0774">
        <w:t xml:space="preserve"> </w:t>
      </w:r>
      <w:r w:rsidRPr="00ED0774">
        <w:t>ригидность</w:t>
      </w:r>
      <w:r w:rsidR="00926681" w:rsidRPr="00ED0774">
        <w:t xml:space="preserve"> </w:t>
      </w:r>
      <w:r w:rsidRPr="00ED0774">
        <w:t>затылочных</w:t>
      </w:r>
      <w:r w:rsidR="00926681" w:rsidRPr="00ED0774">
        <w:t xml:space="preserve"> </w:t>
      </w:r>
      <w:r w:rsidRPr="00ED0774">
        <w:t>мышц,</w:t>
      </w:r>
      <w:r w:rsidR="00926681" w:rsidRPr="00ED0774">
        <w:t xml:space="preserve"> </w:t>
      </w:r>
      <w:r w:rsidRPr="00ED0774">
        <w:t>симптом</w:t>
      </w:r>
      <w:r w:rsidR="00926681" w:rsidRPr="00ED0774">
        <w:t xml:space="preserve"> </w:t>
      </w:r>
      <w:r w:rsidRPr="00ED0774">
        <w:t>Кернига.</w:t>
      </w:r>
      <w:r w:rsidR="00926681" w:rsidRPr="00ED0774">
        <w:t xml:space="preserve"> </w:t>
      </w:r>
      <w:r w:rsidRPr="00ED0774">
        <w:t>При</w:t>
      </w:r>
      <w:r w:rsidR="00926681" w:rsidRPr="00ED0774">
        <w:t xml:space="preserve"> </w:t>
      </w:r>
      <w:r w:rsidRPr="00ED0774">
        <w:t>ОМЛ</w:t>
      </w:r>
      <w:r w:rsidR="00926681" w:rsidRPr="00ED0774">
        <w:t xml:space="preserve"> </w:t>
      </w:r>
      <w:r w:rsidRPr="00ED0774">
        <w:t>нейролейкемия</w:t>
      </w:r>
      <w:r w:rsidR="00926681" w:rsidRPr="00ED0774">
        <w:t xml:space="preserve"> </w:t>
      </w:r>
      <w:r w:rsidRPr="00ED0774">
        <w:t>довольно</w:t>
      </w:r>
      <w:r w:rsidR="00926681" w:rsidRPr="00ED0774">
        <w:t xml:space="preserve"> </w:t>
      </w:r>
      <w:r w:rsidRPr="00ED0774">
        <w:t>редка</w:t>
      </w:r>
      <w:r w:rsidR="00926681" w:rsidRPr="00ED0774">
        <w:t xml:space="preserve"> </w:t>
      </w:r>
      <w:r w:rsidRPr="00ED0774">
        <w:t>в</w:t>
      </w:r>
      <w:r w:rsidR="00926681" w:rsidRPr="00ED0774">
        <w:t xml:space="preserve"> </w:t>
      </w:r>
      <w:r w:rsidRPr="00ED0774">
        <w:t>дебюте</w:t>
      </w:r>
      <w:r w:rsidR="00926681" w:rsidRPr="00ED0774">
        <w:t xml:space="preserve"> </w:t>
      </w:r>
      <w:r w:rsidRPr="00ED0774">
        <w:t>болезни,</w:t>
      </w:r>
      <w:r w:rsidR="00926681" w:rsidRPr="00ED0774">
        <w:t xml:space="preserve"> </w:t>
      </w:r>
      <w:r w:rsidRPr="00ED0774">
        <w:t>тем</w:t>
      </w:r>
      <w:r w:rsidR="00926681" w:rsidRPr="00ED0774">
        <w:t xml:space="preserve"> </w:t>
      </w:r>
      <w:r w:rsidRPr="00ED0774">
        <w:t>не</w:t>
      </w:r>
      <w:r w:rsidR="00926681" w:rsidRPr="00ED0774">
        <w:t xml:space="preserve"> </w:t>
      </w:r>
      <w:r w:rsidRPr="00ED0774">
        <w:t>менее</w:t>
      </w:r>
      <w:r w:rsidR="00926681" w:rsidRPr="00ED0774">
        <w:t xml:space="preserve"> </w:t>
      </w:r>
      <w:r w:rsidRPr="00ED0774">
        <w:t>встречается</w:t>
      </w:r>
      <w:r w:rsidR="00926681" w:rsidRPr="00ED0774">
        <w:t xml:space="preserve"> </w:t>
      </w:r>
      <w:r w:rsidRPr="00ED0774">
        <w:t>при</w:t>
      </w:r>
      <w:r w:rsidR="00926681" w:rsidRPr="00ED0774">
        <w:t xml:space="preserve"> </w:t>
      </w:r>
      <w:r w:rsidRPr="00ED0774">
        <w:t>миеломоно-</w:t>
      </w:r>
      <w:r w:rsidR="00926681" w:rsidRPr="00ED0774">
        <w:t xml:space="preserve"> </w:t>
      </w:r>
      <w:r w:rsidRPr="00ED0774">
        <w:t>и</w:t>
      </w:r>
      <w:r w:rsidR="00926681" w:rsidRPr="00ED0774">
        <w:t xml:space="preserve"> </w:t>
      </w:r>
      <w:r w:rsidRPr="00ED0774">
        <w:t>монобластных</w:t>
      </w:r>
      <w:r w:rsidR="00926681" w:rsidRPr="00ED0774">
        <w:t xml:space="preserve"> </w:t>
      </w:r>
      <w:r w:rsidRPr="00ED0774">
        <w:t>вариантах,</w:t>
      </w:r>
      <w:r w:rsidR="00926681" w:rsidRPr="00ED0774">
        <w:t xml:space="preserve"> </w:t>
      </w:r>
      <w:r w:rsidRPr="00ED0774">
        <w:t>особенно</w:t>
      </w:r>
      <w:r w:rsidR="00926681" w:rsidRPr="00ED0774">
        <w:t xml:space="preserve"> </w:t>
      </w:r>
      <w:r w:rsidRPr="00ED0774">
        <w:t>при</w:t>
      </w:r>
      <w:r w:rsidR="00926681" w:rsidRPr="00ED0774">
        <w:t xml:space="preserve"> </w:t>
      </w:r>
      <w:r w:rsidRPr="00ED0774">
        <w:t>тех</w:t>
      </w:r>
      <w:r w:rsidR="00926681" w:rsidRPr="00ED0774">
        <w:t xml:space="preserve"> </w:t>
      </w:r>
      <w:r w:rsidRPr="00ED0774">
        <w:t>формах</w:t>
      </w:r>
      <w:r w:rsidR="00926681" w:rsidRPr="00ED0774">
        <w:t xml:space="preserve"> </w:t>
      </w:r>
      <w:r w:rsidRPr="00ED0774">
        <w:t>лейкозов,</w:t>
      </w:r>
      <w:r w:rsidR="00926681" w:rsidRPr="00ED0774">
        <w:t xml:space="preserve"> </w:t>
      </w:r>
      <w:r w:rsidRPr="00ED0774">
        <w:t>когда</w:t>
      </w:r>
      <w:r w:rsidR="00926681" w:rsidRPr="00ED0774">
        <w:t xml:space="preserve"> </w:t>
      </w:r>
      <w:r w:rsidRPr="00ED0774">
        <w:t>обнаруживают</w:t>
      </w:r>
      <w:r w:rsidR="00926681" w:rsidRPr="00ED0774">
        <w:t xml:space="preserve"> </w:t>
      </w:r>
      <w:r w:rsidRPr="00ED0774">
        <w:t>поломку</w:t>
      </w:r>
      <w:r w:rsidR="00926681" w:rsidRPr="00ED0774">
        <w:t xml:space="preserve"> </w:t>
      </w:r>
      <w:r w:rsidRPr="00ED0774">
        <w:t>16</w:t>
      </w:r>
      <w:r w:rsidR="00C27B86" w:rsidRPr="00ED0774">
        <w:t>-й</w:t>
      </w:r>
      <w:r w:rsidR="00926681" w:rsidRPr="00ED0774">
        <w:t xml:space="preserve"> </w:t>
      </w:r>
      <w:r w:rsidRPr="00ED0774">
        <w:t>хромосомы</w:t>
      </w:r>
      <w:r w:rsidR="00926681" w:rsidRPr="00ED0774">
        <w:t xml:space="preserve"> </w:t>
      </w:r>
      <w:r w:rsidRPr="00ED0774">
        <w:t>inv(16)</w:t>
      </w:r>
      <w:r w:rsidR="00926681" w:rsidRPr="00ED0774">
        <w:t xml:space="preserve"> </w:t>
      </w:r>
      <w:r w:rsidRPr="00ED0774">
        <w:t>(у</w:t>
      </w:r>
      <w:r w:rsidR="00926681" w:rsidRPr="00ED0774">
        <w:t xml:space="preserve"> </w:t>
      </w:r>
      <w:r w:rsidRPr="00ED0774">
        <w:t>30</w:t>
      </w:r>
      <w:r w:rsidR="00926681" w:rsidRPr="00ED0774">
        <w:t xml:space="preserve"> </w:t>
      </w:r>
      <w:r w:rsidRPr="00ED0774">
        <w:t>%</w:t>
      </w:r>
      <w:r w:rsidR="00926681" w:rsidRPr="00ED0774">
        <w:t xml:space="preserve"> </w:t>
      </w:r>
      <w:r w:rsidRPr="00ED0774">
        <w:t>таких</w:t>
      </w:r>
      <w:r w:rsidR="00926681" w:rsidRPr="00ED0774">
        <w:t xml:space="preserve"> </w:t>
      </w:r>
      <w:r w:rsidR="00C0487D" w:rsidRPr="00ED0774">
        <w:t>пациентов</w:t>
      </w:r>
      <w:r w:rsidR="00926681" w:rsidRPr="00ED0774">
        <w:t xml:space="preserve"> </w:t>
      </w:r>
      <w:r w:rsidRPr="00ED0774">
        <w:t>при</w:t>
      </w:r>
      <w:r w:rsidR="00926681" w:rsidRPr="00ED0774">
        <w:t xml:space="preserve"> </w:t>
      </w:r>
      <w:r w:rsidRPr="00ED0774">
        <w:t>отсутствии</w:t>
      </w:r>
      <w:r w:rsidR="00926681" w:rsidRPr="00ED0774">
        <w:t xml:space="preserve"> </w:t>
      </w:r>
      <w:r w:rsidRPr="00ED0774">
        <w:t>профилактики</w:t>
      </w:r>
      <w:r w:rsidR="00926681" w:rsidRPr="00ED0774">
        <w:t xml:space="preserve"> </w:t>
      </w:r>
      <w:r w:rsidRPr="00ED0774">
        <w:t>возникает</w:t>
      </w:r>
      <w:r w:rsidR="00926681" w:rsidRPr="00ED0774">
        <w:t xml:space="preserve"> </w:t>
      </w:r>
      <w:r w:rsidRPr="00ED0774">
        <w:t>нейролейкемия).</w:t>
      </w:r>
      <w:r w:rsidR="00926681" w:rsidRPr="00ED0774">
        <w:t xml:space="preserve"> </w:t>
      </w:r>
      <w:r w:rsidRPr="00ED0774">
        <w:t>При</w:t>
      </w:r>
      <w:r w:rsidR="00926681" w:rsidRPr="00ED0774">
        <w:t xml:space="preserve"> </w:t>
      </w:r>
      <w:r w:rsidRPr="00ED0774">
        <w:t>ОМЛ</w:t>
      </w:r>
      <w:r w:rsidR="00926681" w:rsidRPr="00ED0774">
        <w:t xml:space="preserve"> </w:t>
      </w:r>
      <w:r w:rsidRPr="00ED0774">
        <w:t>к</w:t>
      </w:r>
      <w:r w:rsidR="00926681" w:rsidRPr="00ED0774">
        <w:t xml:space="preserve"> </w:t>
      </w:r>
      <w:r w:rsidRPr="00ED0774">
        <w:t>экстрамедуллярным</w:t>
      </w:r>
      <w:r w:rsidR="00926681" w:rsidRPr="00ED0774">
        <w:t xml:space="preserve"> </w:t>
      </w:r>
      <w:r w:rsidRPr="00ED0774">
        <w:t>относят</w:t>
      </w:r>
      <w:r w:rsidR="00926681" w:rsidRPr="00ED0774">
        <w:t xml:space="preserve"> </w:t>
      </w:r>
      <w:r w:rsidRPr="00ED0774">
        <w:t>поражения</w:t>
      </w:r>
      <w:r w:rsidR="00926681" w:rsidRPr="00ED0774">
        <w:t xml:space="preserve"> </w:t>
      </w:r>
      <w:r w:rsidRPr="00ED0774">
        <w:t>кожи</w:t>
      </w:r>
      <w:r w:rsidR="00926681" w:rsidRPr="00ED0774">
        <w:t xml:space="preserve"> </w:t>
      </w:r>
      <w:r w:rsidRPr="00ED0774">
        <w:t>(лейкемиды</w:t>
      </w:r>
      <w:r w:rsidR="00926681" w:rsidRPr="00ED0774">
        <w:t xml:space="preserve"> </w:t>
      </w:r>
      <w:r w:rsidR="00C27B86" w:rsidRPr="00ED0774">
        <w:t>–</w:t>
      </w:r>
      <w:r w:rsidR="00926681" w:rsidRPr="00ED0774">
        <w:t xml:space="preserve"> </w:t>
      </w:r>
      <w:r w:rsidRPr="00ED0774">
        <w:t>чаще</w:t>
      </w:r>
      <w:r w:rsidR="00926681" w:rsidRPr="00ED0774">
        <w:t xml:space="preserve"> </w:t>
      </w:r>
      <w:r w:rsidRPr="00ED0774">
        <w:t>всего</w:t>
      </w:r>
      <w:r w:rsidR="00926681" w:rsidRPr="00ED0774">
        <w:t xml:space="preserve"> </w:t>
      </w:r>
      <w:r w:rsidRPr="00ED0774">
        <w:t>это</w:t>
      </w:r>
      <w:r w:rsidR="00926681" w:rsidRPr="00ED0774">
        <w:t xml:space="preserve"> </w:t>
      </w:r>
      <w:r w:rsidRPr="00ED0774">
        <w:t>багрово-синюшные</w:t>
      </w:r>
      <w:r w:rsidR="00926681" w:rsidRPr="00ED0774">
        <w:t xml:space="preserve"> </w:t>
      </w:r>
      <w:r w:rsidRPr="00ED0774">
        <w:t>уплотнения,</w:t>
      </w:r>
      <w:r w:rsidR="00926681" w:rsidRPr="00ED0774">
        <w:t xml:space="preserve"> </w:t>
      </w:r>
      <w:r w:rsidRPr="00ED0774">
        <w:t>узелки</w:t>
      </w:r>
      <w:r w:rsidR="00926681" w:rsidRPr="00ED0774">
        <w:t xml:space="preserve"> </w:t>
      </w:r>
      <w:r w:rsidRPr="00ED0774">
        <w:t>в</w:t>
      </w:r>
      <w:r w:rsidR="00926681" w:rsidRPr="00ED0774">
        <w:t xml:space="preserve"> </w:t>
      </w:r>
      <w:r w:rsidRPr="00ED0774">
        <w:t>коже),</w:t>
      </w:r>
      <w:r w:rsidR="00926681" w:rsidRPr="00ED0774">
        <w:t xml:space="preserve"> </w:t>
      </w:r>
      <w:r w:rsidRPr="00ED0774">
        <w:t>сетчатки,</w:t>
      </w:r>
      <w:r w:rsidR="00926681" w:rsidRPr="00ED0774">
        <w:t xml:space="preserve"> </w:t>
      </w:r>
      <w:r w:rsidRPr="00ED0774">
        <w:t>десен,</w:t>
      </w:r>
      <w:r w:rsidR="00926681" w:rsidRPr="00ED0774">
        <w:t xml:space="preserve"> </w:t>
      </w:r>
      <w:r w:rsidRPr="00ED0774">
        <w:t>яичек,</w:t>
      </w:r>
      <w:r w:rsidR="00926681" w:rsidRPr="00ED0774">
        <w:t xml:space="preserve"> </w:t>
      </w:r>
      <w:r w:rsidRPr="00ED0774">
        <w:t>яичников.</w:t>
      </w:r>
      <w:r w:rsidR="00926681" w:rsidRPr="00ED0774">
        <w:t xml:space="preserve"> </w:t>
      </w:r>
      <w:r w:rsidRPr="00ED0774">
        <w:t>Описаны</w:t>
      </w:r>
      <w:r w:rsidR="00926681" w:rsidRPr="00ED0774">
        <w:t xml:space="preserve"> </w:t>
      </w:r>
      <w:r w:rsidRPr="00ED0774">
        <w:t>поражения</w:t>
      </w:r>
      <w:r w:rsidR="00926681" w:rsidRPr="00ED0774">
        <w:t xml:space="preserve"> </w:t>
      </w:r>
      <w:r w:rsidRPr="00ED0774">
        <w:t>лимфатических</w:t>
      </w:r>
      <w:r w:rsidR="00926681" w:rsidRPr="00ED0774">
        <w:t xml:space="preserve"> </w:t>
      </w:r>
      <w:r w:rsidRPr="00ED0774">
        <w:t>узлов,</w:t>
      </w:r>
      <w:r w:rsidR="00926681" w:rsidRPr="00ED0774">
        <w:t xml:space="preserve"> </w:t>
      </w:r>
      <w:r w:rsidRPr="00ED0774">
        <w:t>легких,</w:t>
      </w:r>
      <w:r w:rsidR="00926681" w:rsidRPr="00ED0774">
        <w:t xml:space="preserve"> </w:t>
      </w:r>
      <w:r w:rsidRPr="00ED0774">
        <w:t>кишечника,</w:t>
      </w:r>
      <w:r w:rsidR="00926681" w:rsidRPr="00ED0774">
        <w:t xml:space="preserve"> </w:t>
      </w:r>
      <w:r w:rsidRPr="00ED0774">
        <w:t>сердечной</w:t>
      </w:r>
      <w:r w:rsidR="00926681" w:rsidRPr="00ED0774">
        <w:t xml:space="preserve"> </w:t>
      </w:r>
      <w:r w:rsidRPr="00ED0774">
        <w:t>мышцы,</w:t>
      </w:r>
      <w:r w:rsidR="00926681" w:rsidRPr="00ED0774">
        <w:t xml:space="preserve"> </w:t>
      </w:r>
      <w:r w:rsidRPr="00ED0774">
        <w:t>мочеточников.</w:t>
      </w:r>
      <w:r w:rsidR="00926681" w:rsidRPr="00ED0774">
        <w:t xml:space="preserve"> </w:t>
      </w:r>
      <w:r w:rsidRPr="00ED0774">
        <w:t>При</w:t>
      </w:r>
      <w:r w:rsidR="00926681" w:rsidRPr="00ED0774">
        <w:t xml:space="preserve"> </w:t>
      </w:r>
      <w:r w:rsidRPr="00ED0774">
        <w:t>ОМЛ</w:t>
      </w:r>
      <w:r w:rsidR="00926681" w:rsidRPr="00ED0774">
        <w:t xml:space="preserve"> </w:t>
      </w:r>
      <w:r w:rsidRPr="00ED0774">
        <w:t>экстрамедуллярные</w:t>
      </w:r>
      <w:r w:rsidR="00926681" w:rsidRPr="00ED0774">
        <w:t xml:space="preserve"> </w:t>
      </w:r>
      <w:r w:rsidRPr="00ED0774">
        <w:t>поражения</w:t>
      </w:r>
      <w:r w:rsidR="00926681" w:rsidRPr="00ED0774">
        <w:t xml:space="preserve"> </w:t>
      </w:r>
      <w:r w:rsidRPr="00ED0774">
        <w:t>мягких</w:t>
      </w:r>
      <w:r w:rsidR="00926681" w:rsidRPr="00ED0774">
        <w:t xml:space="preserve"> </w:t>
      </w:r>
      <w:r w:rsidRPr="00ED0774">
        <w:t>тканей</w:t>
      </w:r>
      <w:r w:rsidR="00926681" w:rsidRPr="00ED0774">
        <w:t xml:space="preserve"> </w:t>
      </w:r>
      <w:r w:rsidRPr="00ED0774">
        <w:t>ранее</w:t>
      </w:r>
      <w:r w:rsidR="00926681" w:rsidRPr="00ED0774">
        <w:t xml:space="preserve"> </w:t>
      </w:r>
      <w:r w:rsidRPr="00ED0774">
        <w:t>называли</w:t>
      </w:r>
      <w:r w:rsidR="00926681" w:rsidRPr="00ED0774">
        <w:t xml:space="preserve"> </w:t>
      </w:r>
      <w:r w:rsidR="00C27B86" w:rsidRPr="00ED0774">
        <w:t>«</w:t>
      </w:r>
      <w:r w:rsidRPr="00ED0774">
        <w:t>хлоромой</w:t>
      </w:r>
      <w:r w:rsidR="00C27B86" w:rsidRPr="00ED0774">
        <w:t>»</w:t>
      </w:r>
      <w:r w:rsidRPr="00ED0774">
        <w:t>.</w:t>
      </w:r>
      <w:r w:rsidR="00926681" w:rsidRPr="00ED0774">
        <w:t xml:space="preserve"> </w:t>
      </w:r>
      <w:r w:rsidRPr="00ED0774">
        <w:t>В</w:t>
      </w:r>
      <w:r w:rsidR="00926681" w:rsidRPr="00ED0774">
        <w:t xml:space="preserve"> </w:t>
      </w:r>
      <w:r w:rsidRPr="00ED0774">
        <w:t>настоящее</w:t>
      </w:r>
      <w:r w:rsidR="00926681" w:rsidRPr="00ED0774">
        <w:t xml:space="preserve"> </w:t>
      </w:r>
      <w:r w:rsidRPr="00ED0774">
        <w:t>время</w:t>
      </w:r>
      <w:r w:rsidR="00926681" w:rsidRPr="00ED0774">
        <w:t xml:space="preserve"> </w:t>
      </w:r>
      <w:r w:rsidRPr="00ED0774">
        <w:t>для</w:t>
      </w:r>
      <w:r w:rsidR="00926681" w:rsidRPr="00ED0774">
        <w:t xml:space="preserve"> </w:t>
      </w:r>
      <w:r w:rsidRPr="00ED0774">
        <w:t>обозначения</w:t>
      </w:r>
      <w:r w:rsidR="00926681" w:rsidRPr="00ED0774">
        <w:t xml:space="preserve"> </w:t>
      </w:r>
      <w:r w:rsidRPr="00ED0774">
        <w:t>поражения</w:t>
      </w:r>
      <w:r w:rsidR="00926681" w:rsidRPr="00ED0774">
        <w:t xml:space="preserve"> </w:t>
      </w:r>
      <w:r w:rsidRPr="00ED0774">
        <w:t>мягких</w:t>
      </w:r>
      <w:r w:rsidR="00926681" w:rsidRPr="00ED0774">
        <w:t xml:space="preserve"> </w:t>
      </w:r>
      <w:r w:rsidRPr="00ED0774">
        <w:t>тканей</w:t>
      </w:r>
      <w:r w:rsidR="00926681" w:rsidRPr="00ED0774">
        <w:t xml:space="preserve"> </w:t>
      </w:r>
      <w:r w:rsidRPr="00ED0774">
        <w:t>и</w:t>
      </w:r>
      <w:r w:rsidR="00926681" w:rsidRPr="00ED0774">
        <w:t xml:space="preserve"> </w:t>
      </w:r>
      <w:r w:rsidRPr="00ED0774">
        <w:t>органов</w:t>
      </w:r>
      <w:r w:rsidR="00926681" w:rsidRPr="00ED0774">
        <w:t xml:space="preserve"> </w:t>
      </w:r>
      <w:r w:rsidRPr="00ED0774">
        <w:t>используют</w:t>
      </w:r>
      <w:r w:rsidR="00926681" w:rsidRPr="00ED0774">
        <w:t xml:space="preserve"> </w:t>
      </w:r>
      <w:r w:rsidRPr="00ED0774">
        <w:t>термин</w:t>
      </w:r>
      <w:r w:rsidR="00926681" w:rsidRPr="00ED0774">
        <w:t xml:space="preserve"> </w:t>
      </w:r>
      <w:r w:rsidR="00C27B86" w:rsidRPr="00ED0774">
        <w:t>«</w:t>
      </w:r>
      <w:r w:rsidRPr="00ED0774">
        <w:t>миелоидная</w:t>
      </w:r>
      <w:r w:rsidR="00926681" w:rsidRPr="00ED0774">
        <w:t xml:space="preserve"> </w:t>
      </w:r>
      <w:r w:rsidRPr="00ED0774">
        <w:t>или</w:t>
      </w:r>
      <w:r w:rsidR="00926681" w:rsidRPr="00ED0774">
        <w:t xml:space="preserve"> </w:t>
      </w:r>
      <w:r w:rsidRPr="00ED0774">
        <w:t>гранулоцитарная</w:t>
      </w:r>
      <w:r w:rsidR="00926681" w:rsidRPr="00ED0774">
        <w:t xml:space="preserve"> </w:t>
      </w:r>
      <w:r w:rsidRPr="00ED0774">
        <w:t>саркома</w:t>
      </w:r>
      <w:r w:rsidR="00C27B86" w:rsidRPr="00ED0774">
        <w:t>»</w:t>
      </w:r>
      <w:r w:rsidR="00926681" w:rsidRPr="00ED0774">
        <w:t xml:space="preserve"> </w:t>
      </w:r>
      <w:r w:rsidR="00EF4D56" w:rsidRPr="00ED0774">
        <w:fldChar w:fldCharType="begin" w:fldLock="1"/>
      </w:r>
      <w:r w:rsidR="00907AA0" w:rsidRPr="00ED0774">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mendeley":{"formattedCitation":"[1]","plainTextFormattedCitation":"[1]","previouslyFormattedCitation":"[1]"},"properties":{"noteIndex":0},"schema":"https://github.com/citation-style-language/schema/raw/master/csl-citation.json"}</w:instrText>
      </w:r>
      <w:r w:rsidR="00EF4D56" w:rsidRPr="00ED0774">
        <w:fldChar w:fldCharType="separate"/>
      </w:r>
      <w:r w:rsidR="00907AA0" w:rsidRPr="00ED0774">
        <w:rPr>
          <w:noProof/>
        </w:rPr>
        <w:t>[1]</w:t>
      </w:r>
      <w:r w:rsidR="00EF4D56" w:rsidRPr="00ED0774">
        <w:fldChar w:fldCharType="end"/>
      </w:r>
      <w:r w:rsidRPr="00ED0774">
        <w:t>.</w:t>
      </w:r>
    </w:p>
    <w:p w14:paraId="07F5B76D" w14:textId="77777777" w:rsidR="0073570A" w:rsidRPr="00ED0774" w:rsidRDefault="00D80AC9" w:rsidP="00D208C2">
      <w:pPr>
        <w:pStyle w:val="11"/>
      </w:pPr>
      <w:bookmarkStart w:id="28" w:name="_Toc26787556"/>
      <w:bookmarkStart w:id="29" w:name="_Toc24471995"/>
      <w:bookmarkStart w:id="30" w:name="_Toc64624767"/>
      <w:r w:rsidRPr="00ED0774">
        <w:lastRenderedPageBreak/>
        <w:t>2.</w:t>
      </w:r>
      <w:r w:rsidR="00926681" w:rsidRPr="00ED0774">
        <w:t xml:space="preserve"> </w:t>
      </w:r>
      <w:r w:rsidRPr="00ED0774">
        <w:t>Диагностика</w:t>
      </w:r>
      <w:r w:rsidR="00926681" w:rsidRPr="00ED0774">
        <w:t xml:space="preserve"> </w:t>
      </w:r>
      <w:r w:rsidR="000F60CA" w:rsidRPr="00ED0774">
        <w:t>заболевания</w:t>
      </w:r>
      <w:r w:rsidR="00926681" w:rsidRPr="00ED0774">
        <w:t xml:space="preserve"> </w:t>
      </w:r>
      <w:r w:rsidR="000F60CA" w:rsidRPr="00ED0774">
        <w:t>или</w:t>
      </w:r>
      <w:r w:rsidR="00926681" w:rsidRPr="00ED0774">
        <w:t xml:space="preserve"> </w:t>
      </w:r>
      <w:r w:rsidR="000F60CA" w:rsidRPr="00ED0774">
        <w:t>состояния</w:t>
      </w:r>
      <w:r w:rsidR="00926681" w:rsidRPr="00ED0774">
        <w:t xml:space="preserve"> </w:t>
      </w:r>
      <w:r w:rsidR="000F60CA" w:rsidRPr="00ED0774">
        <w:t>(группы</w:t>
      </w:r>
      <w:r w:rsidR="00926681" w:rsidRPr="00ED0774">
        <w:t xml:space="preserve"> </w:t>
      </w:r>
      <w:r w:rsidR="000F60CA" w:rsidRPr="00ED0774">
        <w:t>заболеваний</w:t>
      </w:r>
      <w:r w:rsidR="00926681" w:rsidRPr="00ED0774">
        <w:t xml:space="preserve"> </w:t>
      </w:r>
      <w:r w:rsidR="000F60CA" w:rsidRPr="00ED0774">
        <w:t>или</w:t>
      </w:r>
      <w:r w:rsidR="00926681" w:rsidRPr="00ED0774">
        <w:t xml:space="preserve"> </w:t>
      </w:r>
      <w:r w:rsidR="000F60CA" w:rsidRPr="00ED0774">
        <w:t>состояний),</w:t>
      </w:r>
      <w:r w:rsidR="00926681" w:rsidRPr="00ED0774">
        <w:t xml:space="preserve"> </w:t>
      </w:r>
      <w:r w:rsidR="000F60CA" w:rsidRPr="00ED0774">
        <w:t>медицинские</w:t>
      </w:r>
      <w:r w:rsidR="00926681" w:rsidRPr="00ED0774">
        <w:t xml:space="preserve"> </w:t>
      </w:r>
      <w:r w:rsidR="000F60CA" w:rsidRPr="00ED0774">
        <w:t>показания</w:t>
      </w:r>
      <w:r w:rsidR="00926681" w:rsidRPr="00ED0774">
        <w:t xml:space="preserve"> </w:t>
      </w:r>
      <w:r w:rsidR="000F60CA" w:rsidRPr="00ED0774">
        <w:t>и</w:t>
      </w:r>
      <w:r w:rsidR="00926681" w:rsidRPr="00ED0774">
        <w:t xml:space="preserve"> </w:t>
      </w:r>
      <w:r w:rsidR="000F60CA" w:rsidRPr="00ED0774">
        <w:t>противопоказания</w:t>
      </w:r>
      <w:r w:rsidR="00926681" w:rsidRPr="00ED0774">
        <w:t xml:space="preserve"> </w:t>
      </w:r>
      <w:r w:rsidR="000F60CA" w:rsidRPr="00ED0774">
        <w:t>к</w:t>
      </w:r>
      <w:r w:rsidR="00926681" w:rsidRPr="00ED0774">
        <w:t xml:space="preserve"> </w:t>
      </w:r>
      <w:r w:rsidR="000F60CA" w:rsidRPr="00ED0774">
        <w:t>применению</w:t>
      </w:r>
      <w:r w:rsidR="00926681" w:rsidRPr="00ED0774">
        <w:t xml:space="preserve"> </w:t>
      </w:r>
      <w:r w:rsidR="000F60CA" w:rsidRPr="00ED0774">
        <w:t>методов</w:t>
      </w:r>
      <w:r w:rsidR="00926681" w:rsidRPr="00ED0774">
        <w:t xml:space="preserve"> </w:t>
      </w:r>
      <w:r w:rsidR="000F60CA" w:rsidRPr="00ED0774">
        <w:t>диагностики</w:t>
      </w:r>
      <w:bookmarkEnd w:id="28"/>
      <w:bookmarkEnd w:id="29"/>
      <w:bookmarkEnd w:id="30"/>
    </w:p>
    <w:p w14:paraId="7801BBA7" w14:textId="77777777" w:rsidR="008D1859" w:rsidRPr="00ED0774" w:rsidRDefault="00382173" w:rsidP="00705E68">
      <w:pPr>
        <w:pStyle w:val="afd"/>
        <w:spacing w:beforeAutospacing="0" w:afterAutospacing="0" w:line="360" w:lineRule="auto"/>
        <w:ind w:firstLine="709"/>
        <w:rPr>
          <w:i/>
          <w:iCs/>
        </w:rPr>
      </w:pPr>
      <w:r w:rsidRPr="00ED0774">
        <w:rPr>
          <w:i/>
          <w:iCs/>
        </w:rPr>
        <w:t>Многие</w:t>
      </w:r>
      <w:r w:rsidR="00926681" w:rsidRPr="00ED0774">
        <w:rPr>
          <w:i/>
          <w:iCs/>
        </w:rPr>
        <w:t xml:space="preserve"> </w:t>
      </w:r>
      <w:r w:rsidRPr="00ED0774">
        <w:rPr>
          <w:i/>
          <w:iCs/>
        </w:rPr>
        <w:t>рекомендованные</w:t>
      </w:r>
      <w:r w:rsidR="00926681" w:rsidRPr="00ED0774">
        <w:rPr>
          <w:i/>
          <w:iCs/>
        </w:rPr>
        <w:t xml:space="preserve"> </w:t>
      </w:r>
      <w:r w:rsidRPr="00ED0774">
        <w:rPr>
          <w:i/>
          <w:iCs/>
        </w:rPr>
        <w:t>методы</w:t>
      </w:r>
      <w:r w:rsidR="00926681" w:rsidRPr="00ED0774">
        <w:rPr>
          <w:i/>
          <w:iCs/>
        </w:rPr>
        <w:t xml:space="preserve"> </w:t>
      </w:r>
      <w:r w:rsidRPr="00ED0774">
        <w:rPr>
          <w:i/>
          <w:iCs/>
        </w:rPr>
        <w:t>диагностики</w:t>
      </w:r>
      <w:r w:rsidR="00926681" w:rsidRPr="00ED0774">
        <w:rPr>
          <w:i/>
          <w:iCs/>
        </w:rPr>
        <w:t xml:space="preserve"> </w:t>
      </w:r>
      <w:r w:rsidRPr="00ED0774">
        <w:rPr>
          <w:i/>
          <w:iCs/>
        </w:rPr>
        <w:t>заболевания</w:t>
      </w:r>
      <w:r w:rsidR="00926681" w:rsidRPr="00ED0774">
        <w:rPr>
          <w:i/>
          <w:iCs/>
        </w:rPr>
        <w:t xml:space="preserve"> </w:t>
      </w:r>
      <w:r w:rsidRPr="00ED0774">
        <w:rPr>
          <w:i/>
          <w:iCs/>
        </w:rPr>
        <w:t>и</w:t>
      </w:r>
      <w:r w:rsidR="00926681" w:rsidRPr="00ED0774">
        <w:rPr>
          <w:i/>
          <w:iCs/>
        </w:rPr>
        <w:t xml:space="preserve"> </w:t>
      </w:r>
      <w:r w:rsidRPr="00ED0774">
        <w:rPr>
          <w:i/>
          <w:iCs/>
        </w:rPr>
        <w:t>связанных</w:t>
      </w:r>
      <w:r w:rsidR="00926681" w:rsidRPr="00ED0774">
        <w:rPr>
          <w:i/>
          <w:iCs/>
        </w:rPr>
        <w:t xml:space="preserve"> </w:t>
      </w:r>
      <w:r w:rsidRPr="00ED0774">
        <w:rPr>
          <w:i/>
          <w:iCs/>
        </w:rPr>
        <w:t>с</w:t>
      </w:r>
      <w:r w:rsidR="00926681" w:rsidRPr="00ED0774">
        <w:rPr>
          <w:i/>
          <w:iCs/>
        </w:rPr>
        <w:t xml:space="preserve"> </w:t>
      </w:r>
      <w:r w:rsidRPr="00ED0774">
        <w:rPr>
          <w:i/>
          <w:iCs/>
        </w:rPr>
        <w:t>ним</w:t>
      </w:r>
      <w:r w:rsidR="00926681" w:rsidRPr="00ED0774">
        <w:rPr>
          <w:i/>
          <w:iCs/>
        </w:rPr>
        <w:t xml:space="preserve"> </w:t>
      </w:r>
      <w:r w:rsidRPr="00ED0774">
        <w:rPr>
          <w:i/>
          <w:iCs/>
        </w:rPr>
        <w:t>состояний</w:t>
      </w:r>
      <w:r w:rsidR="00926681" w:rsidRPr="00ED0774">
        <w:rPr>
          <w:i/>
          <w:iCs/>
        </w:rPr>
        <w:t xml:space="preserve"> </w:t>
      </w:r>
      <w:r w:rsidRPr="00ED0774">
        <w:rPr>
          <w:i/>
          <w:iCs/>
        </w:rPr>
        <w:t>имеют</w:t>
      </w:r>
      <w:r w:rsidR="00926681" w:rsidRPr="00ED0774">
        <w:rPr>
          <w:i/>
          <w:iCs/>
        </w:rPr>
        <w:t xml:space="preserve"> </w:t>
      </w:r>
      <w:r w:rsidRPr="00ED0774">
        <w:rPr>
          <w:i/>
          <w:iCs/>
        </w:rPr>
        <w:t>ограниченную</w:t>
      </w:r>
      <w:r w:rsidR="00926681" w:rsidRPr="00ED0774">
        <w:rPr>
          <w:i/>
          <w:iCs/>
        </w:rPr>
        <w:t xml:space="preserve"> </w:t>
      </w:r>
      <w:r w:rsidRPr="00ED0774">
        <w:rPr>
          <w:i/>
          <w:iCs/>
        </w:rPr>
        <w:t>доказательную</w:t>
      </w:r>
      <w:r w:rsidR="00926681" w:rsidRPr="00ED0774">
        <w:rPr>
          <w:i/>
          <w:iCs/>
        </w:rPr>
        <w:t xml:space="preserve"> </w:t>
      </w:r>
      <w:r w:rsidRPr="00ED0774">
        <w:rPr>
          <w:i/>
          <w:iCs/>
        </w:rPr>
        <w:t>базу</w:t>
      </w:r>
      <w:r w:rsidR="00926681" w:rsidRPr="00ED0774">
        <w:rPr>
          <w:i/>
          <w:iCs/>
        </w:rPr>
        <w:t xml:space="preserve"> </w:t>
      </w:r>
      <w:r w:rsidRPr="00ED0774">
        <w:rPr>
          <w:i/>
          <w:iCs/>
        </w:rPr>
        <w:t>в</w:t>
      </w:r>
      <w:r w:rsidR="00926681" w:rsidRPr="00ED0774">
        <w:rPr>
          <w:i/>
          <w:iCs/>
        </w:rPr>
        <w:t xml:space="preserve"> </w:t>
      </w:r>
      <w:r w:rsidRPr="00ED0774">
        <w:rPr>
          <w:i/>
          <w:iCs/>
        </w:rPr>
        <w:t>соответствии</w:t>
      </w:r>
      <w:r w:rsidR="00926681" w:rsidRPr="00ED0774">
        <w:rPr>
          <w:i/>
          <w:iCs/>
        </w:rPr>
        <w:t xml:space="preserve"> </w:t>
      </w:r>
      <w:r w:rsidRPr="00ED0774">
        <w:rPr>
          <w:i/>
          <w:iCs/>
        </w:rPr>
        <w:t>с</w:t>
      </w:r>
      <w:r w:rsidR="001C0065" w:rsidRPr="00ED0774">
        <w:rPr>
          <w:i/>
          <w:iCs/>
        </w:rPr>
        <w:t>о</w:t>
      </w:r>
      <w:r w:rsidR="00926681" w:rsidRPr="00ED0774">
        <w:rPr>
          <w:i/>
          <w:iCs/>
        </w:rPr>
        <w:t xml:space="preserve"> </w:t>
      </w:r>
      <w:r w:rsidRPr="00ED0774">
        <w:rPr>
          <w:i/>
          <w:iCs/>
        </w:rPr>
        <w:t>шкалами</w:t>
      </w:r>
      <w:r w:rsidR="00926681" w:rsidRPr="00ED0774">
        <w:rPr>
          <w:i/>
          <w:iCs/>
        </w:rPr>
        <w:t xml:space="preserve"> </w:t>
      </w:r>
      <w:r w:rsidRPr="00ED0774">
        <w:rPr>
          <w:i/>
          <w:iCs/>
        </w:rPr>
        <w:t>оценки</w:t>
      </w:r>
      <w:r w:rsidR="00926681" w:rsidRPr="00ED0774">
        <w:rPr>
          <w:i/>
          <w:iCs/>
        </w:rPr>
        <w:t xml:space="preserve"> </w:t>
      </w:r>
      <w:r w:rsidR="008E01F1" w:rsidRPr="00ED0774">
        <w:rPr>
          <w:i/>
          <w:iCs/>
        </w:rPr>
        <w:t>уровня</w:t>
      </w:r>
      <w:r w:rsidR="00926681" w:rsidRPr="00ED0774">
        <w:rPr>
          <w:i/>
          <w:iCs/>
        </w:rPr>
        <w:t xml:space="preserve"> </w:t>
      </w:r>
      <w:r w:rsidR="008E01F1" w:rsidRPr="00ED0774">
        <w:rPr>
          <w:i/>
          <w:iCs/>
        </w:rPr>
        <w:t>достоверности</w:t>
      </w:r>
      <w:r w:rsidR="00926681" w:rsidRPr="00ED0774">
        <w:rPr>
          <w:i/>
          <w:iCs/>
        </w:rPr>
        <w:t xml:space="preserve"> </w:t>
      </w:r>
      <w:r w:rsidR="008E01F1" w:rsidRPr="00ED0774">
        <w:rPr>
          <w:i/>
          <w:iCs/>
        </w:rPr>
        <w:t>доказательств</w:t>
      </w:r>
      <w:r w:rsidR="00926681" w:rsidRPr="00ED0774">
        <w:rPr>
          <w:i/>
          <w:iCs/>
        </w:rPr>
        <w:t xml:space="preserve"> </w:t>
      </w:r>
      <w:r w:rsidRPr="00ED0774">
        <w:rPr>
          <w:i/>
          <w:iCs/>
        </w:rPr>
        <w:t>и</w:t>
      </w:r>
      <w:r w:rsidR="00926681" w:rsidRPr="00ED0774">
        <w:rPr>
          <w:i/>
          <w:iCs/>
        </w:rPr>
        <w:t xml:space="preserve"> </w:t>
      </w:r>
      <w:r w:rsidR="008E01F1" w:rsidRPr="00ED0774">
        <w:rPr>
          <w:i/>
          <w:iCs/>
        </w:rPr>
        <w:t>уровня</w:t>
      </w:r>
      <w:r w:rsidR="00926681" w:rsidRPr="00ED0774">
        <w:rPr>
          <w:i/>
          <w:iCs/>
        </w:rPr>
        <w:t xml:space="preserve"> </w:t>
      </w:r>
      <w:r w:rsidR="008E01F1" w:rsidRPr="00ED0774">
        <w:rPr>
          <w:i/>
          <w:iCs/>
        </w:rPr>
        <w:t>убедительности</w:t>
      </w:r>
      <w:r w:rsidR="00926681" w:rsidRPr="00ED0774">
        <w:rPr>
          <w:i/>
          <w:iCs/>
        </w:rPr>
        <w:t xml:space="preserve"> </w:t>
      </w:r>
      <w:r w:rsidR="008E01F1" w:rsidRPr="00ED0774">
        <w:rPr>
          <w:i/>
          <w:iCs/>
        </w:rPr>
        <w:t>рекомендаций</w:t>
      </w:r>
      <w:r w:rsidR="00926681" w:rsidRPr="00ED0774">
        <w:rPr>
          <w:i/>
          <w:iCs/>
        </w:rPr>
        <w:t xml:space="preserve"> </w:t>
      </w:r>
      <w:r w:rsidRPr="00ED0774">
        <w:rPr>
          <w:i/>
          <w:iCs/>
        </w:rPr>
        <w:t>по</w:t>
      </w:r>
      <w:r w:rsidR="00926681" w:rsidRPr="00ED0774">
        <w:rPr>
          <w:i/>
          <w:iCs/>
        </w:rPr>
        <w:t xml:space="preserve"> </w:t>
      </w:r>
      <w:r w:rsidRPr="00ED0774">
        <w:rPr>
          <w:i/>
          <w:iCs/>
        </w:rPr>
        <w:t>причине</w:t>
      </w:r>
      <w:r w:rsidR="00926681" w:rsidRPr="00ED0774">
        <w:rPr>
          <w:i/>
          <w:iCs/>
        </w:rPr>
        <w:t xml:space="preserve"> </w:t>
      </w:r>
      <w:r w:rsidRPr="00ED0774">
        <w:rPr>
          <w:i/>
          <w:iCs/>
        </w:rPr>
        <w:t>отсутствия</w:t>
      </w:r>
      <w:r w:rsidR="00926681" w:rsidRPr="00ED0774">
        <w:rPr>
          <w:i/>
          <w:iCs/>
        </w:rPr>
        <w:t xml:space="preserve"> </w:t>
      </w:r>
      <w:r w:rsidRPr="00ED0774">
        <w:rPr>
          <w:i/>
          <w:iCs/>
        </w:rPr>
        <w:t>посвященных</w:t>
      </w:r>
      <w:r w:rsidR="00926681" w:rsidRPr="00ED0774">
        <w:rPr>
          <w:i/>
          <w:iCs/>
        </w:rPr>
        <w:t xml:space="preserve"> </w:t>
      </w:r>
      <w:r w:rsidRPr="00ED0774">
        <w:rPr>
          <w:i/>
          <w:iCs/>
        </w:rPr>
        <w:t>им</w:t>
      </w:r>
      <w:r w:rsidR="00926681" w:rsidRPr="00ED0774">
        <w:rPr>
          <w:i/>
          <w:iCs/>
        </w:rPr>
        <w:t xml:space="preserve"> </w:t>
      </w:r>
      <w:r w:rsidRPr="00ED0774">
        <w:rPr>
          <w:i/>
          <w:iCs/>
        </w:rPr>
        <w:t>клинических</w:t>
      </w:r>
      <w:r w:rsidR="00926681" w:rsidRPr="00ED0774">
        <w:rPr>
          <w:i/>
          <w:iCs/>
        </w:rPr>
        <w:t xml:space="preserve"> </w:t>
      </w:r>
      <w:r w:rsidRPr="00ED0774">
        <w:rPr>
          <w:i/>
          <w:iCs/>
        </w:rPr>
        <w:t>исследований.</w:t>
      </w:r>
      <w:r w:rsidR="00926681" w:rsidRPr="00ED0774">
        <w:rPr>
          <w:i/>
          <w:iCs/>
        </w:rPr>
        <w:t xml:space="preserve"> </w:t>
      </w:r>
      <w:r w:rsidRPr="00ED0774">
        <w:rPr>
          <w:i/>
          <w:iCs/>
        </w:rPr>
        <w:t>Не</w:t>
      </w:r>
      <w:r w:rsidR="001C0065" w:rsidRPr="00ED0774">
        <w:rPr>
          <w:i/>
          <w:iCs/>
        </w:rPr>
        <w:t>смотря</w:t>
      </w:r>
      <w:r w:rsidR="00926681" w:rsidRPr="00ED0774">
        <w:rPr>
          <w:i/>
          <w:iCs/>
        </w:rPr>
        <w:t xml:space="preserve"> </w:t>
      </w:r>
      <w:r w:rsidRPr="00ED0774">
        <w:rPr>
          <w:i/>
          <w:iCs/>
        </w:rPr>
        <w:t>на</w:t>
      </w:r>
      <w:r w:rsidR="00926681" w:rsidRPr="00ED0774">
        <w:rPr>
          <w:i/>
          <w:iCs/>
        </w:rPr>
        <w:t xml:space="preserve"> </w:t>
      </w:r>
      <w:r w:rsidRPr="00ED0774">
        <w:rPr>
          <w:i/>
          <w:iCs/>
        </w:rPr>
        <w:t>это,</w:t>
      </w:r>
      <w:r w:rsidR="00926681" w:rsidRPr="00ED0774">
        <w:rPr>
          <w:i/>
          <w:iCs/>
        </w:rPr>
        <w:t xml:space="preserve"> </w:t>
      </w:r>
      <w:r w:rsidRPr="00ED0774">
        <w:rPr>
          <w:i/>
          <w:iCs/>
        </w:rPr>
        <w:t>они</w:t>
      </w:r>
      <w:r w:rsidR="00926681" w:rsidRPr="00ED0774">
        <w:rPr>
          <w:i/>
          <w:iCs/>
        </w:rPr>
        <w:t xml:space="preserve"> </w:t>
      </w:r>
      <w:r w:rsidRPr="00ED0774">
        <w:rPr>
          <w:i/>
          <w:iCs/>
        </w:rPr>
        <w:t>являются</w:t>
      </w:r>
      <w:r w:rsidR="00926681" w:rsidRPr="00ED0774">
        <w:rPr>
          <w:i/>
          <w:iCs/>
        </w:rPr>
        <w:t xml:space="preserve"> </w:t>
      </w:r>
      <w:r w:rsidRPr="00ED0774">
        <w:rPr>
          <w:i/>
          <w:iCs/>
        </w:rPr>
        <w:t>необходимыми</w:t>
      </w:r>
      <w:r w:rsidR="00926681" w:rsidRPr="00ED0774">
        <w:rPr>
          <w:i/>
          <w:iCs/>
        </w:rPr>
        <w:t xml:space="preserve"> </w:t>
      </w:r>
      <w:r w:rsidRPr="00ED0774">
        <w:rPr>
          <w:i/>
          <w:iCs/>
        </w:rPr>
        <w:t>элементами</w:t>
      </w:r>
      <w:r w:rsidR="00926681" w:rsidRPr="00ED0774">
        <w:rPr>
          <w:i/>
          <w:iCs/>
        </w:rPr>
        <w:t xml:space="preserve"> </w:t>
      </w:r>
      <w:r w:rsidRPr="00ED0774">
        <w:rPr>
          <w:i/>
          <w:iCs/>
        </w:rPr>
        <w:t>обследования</w:t>
      </w:r>
      <w:r w:rsidR="00926681" w:rsidRPr="00ED0774">
        <w:rPr>
          <w:i/>
          <w:iCs/>
        </w:rPr>
        <w:t xml:space="preserve"> </w:t>
      </w:r>
      <w:r w:rsidRPr="00ED0774">
        <w:rPr>
          <w:i/>
          <w:iCs/>
        </w:rPr>
        <w:t>пациента</w:t>
      </w:r>
      <w:r w:rsidR="00926681" w:rsidRPr="00ED0774">
        <w:rPr>
          <w:i/>
          <w:iCs/>
        </w:rPr>
        <w:t xml:space="preserve"> </w:t>
      </w:r>
      <w:r w:rsidRPr="00ED0774">
        <w:rPr>
          <w:i/>
          <w:iCs/>
        </w:rPr>
        <w:t>для</w:t>
      </w:r>
      <w:r w:rsidR="00926681" w:rsidRPr="00ED0774">
        <w:rPr>
          <w:i/>
          <w:iCs/>
        </w:rPr>
        <w:t xml:space="preserve"> </w:t>
      </w:r>
      <w:r w:rsidRPr="00ED0774">
        <w:rPr>
          <w:i/>
          <w:iCs/>
        </w:rPr>
        <w:t>установления</w:t>
      </w:r>
      <w:r w:rsidR="00926681" w:rsidRPr="00ED0774">
        <w:rPr>
          <w:i/>
          <w:iCs/>
        </w:rPr>
        <w:t xml:space="preserve"> </w:t>
      </w:r>
      <w:r w:rsidRPr="00ED0774">
        <w:rPr>
          <w:i/>
          <w:iCs/>
        </w:rPr>
        <w:t>диагноза</w:t>
      </w:r>
      <w:r w:rsidR="00926681" w:rsidRPr="00ED0774">
        <w:rPr>
          <w:i/>
          <w:iCs/>
        </w:rPr>
        <w:t xml:space="preserve"> </w:t>
      </w:r>
      <w:r w:rsidRPr="00ED0774">
        <w:rPr>
          <w:i/>
          <w:iCs/>
        </w:rPr>
        <w:t>и</w:t>
      </w:r>
      <w:r w:rsidR="00926681" w:rsidRPr="00ED0774">
        <w:rPr>
          <w:i/>
          <w:iCs/>
        </w:rPr>
        <w:t xml:space="preserve"> </w:t>
      </w:r>
      <w:r w:rsidRPr="00ED0774">
        <w:rPr>
          <w:i/>
          <w:iCs/>
        </w:rPr>
        <w:t>выбора</w:t>
      </w:r>
      <w:r w:rsidR="00926681" w:rsidRPr="00ED0774">
        <w:rPr>
          <w:i/>
          <w:iCs/>
        </w:rPr>
        <w:t xml:space="preserve"> </w:t>
      </w:r>
      <w:r w:rsidRPr="00ED0774">
        <w:rPr>
          <w:i/>
          <w:iCs/>
        </w:rPr>
        <w:t>тактики</w:t>
      </w:r>
      <w:r w:rsidR="00926681" w:rsidRPr="00ED0774">
        <w:rPr>
          <w:i/>
          <w:iCs/>
        </w:rPr>
        <w:t xml:space="preserve"> </w:t>
      </w:r>
      <w:r w:rsidRPr="00ED0774">
        <w:rPr>
          <w:i/>
          <w:iCs/>
        </w:rPr>
        <w:t>лечения,</w:t>
      </w:r>
      <w:r w:rsidR="00926681" w:rsidRPr="00ED0774">
        <w:rPr>
          <w:i/>
          <w:iCs/>
        </w:rPr>
        <w:t xml:space="preserve"> </w:t>
      </w:r>
      <w:r w:rsidRPr="00ED0774">
        <w:rPr>
          <w:i/>
          <w:iCs/>
        </w:rPr>
        <w:t>так</w:t>
      </w:r>
      <w:r w:rsidR="00926681" w:rsidRPr="00ED0774">
        <w:rPr>
          <w:i/>
          <w:iCs/>
        </w:rPr>
        <w:t xml:space="preserve"> </w:t>
      </w:r>
      <w:r w:rsidRPr="00ED0774">
        <w:rPr>
          <w:i/>
          <w:iCs/>
        </w:rPr>
        <w:t>как</w:t>
      </w:r>
      <w:r w:rsidR="00926681" w:rsidRPr="00ED0774">
        <w:rPr>
          <w:i/>
          <w:iCs/>
        </w:rPr>
        <w:t xml:space="preserve"> </w:t>
      </w:r>
      <w:r w:rsidRPr="00ED0774">
        <w:rPr>
          <w:i/>
          <w:iCs/>
        </w:rPr>
        <w:t>более</w:t>
      </w:r>
      <w:r w:rsidR="00926681" w:rsidRPr="00ED0774">
        <w:rPr>
          <w:i/>
          <w:iCs/>
        </w:rPr>
        <w:t xml:space="preserve"> </w:t>
      </w:r>
      <w:r w:rsidRPr="00ED0774">
        <w:rPr>
          <w:i/>
          <w:iCs/>
        </w:rPr>
        <w:t>эффективные</w:t>
      </w:r>
      <w:r w:rsidR="00926681" w:rsidRPr="00ED0774">
        <w:rPr>
          <w:i/>
          <w:iCs/>
        </w:rPr>
        <w:t xml:space="preserve"> </w:t>
      </w:r>
      <w:r w:rsidRPr="00ED0774">
        <w:rPr>
          <w:i/>
          <w:iCs/>
        </w:rPr>
        <w:t>и</w:t>
      </w:r>
      <w:r w:rsidR="00926681" w:rsidRPr="00ED0774">
        <w:rPr>
          <w:i/>
          <w:iCs/>
        </w:rPr>
        <w:t xml:space="preserve"> </w:t>
      </w:r>
      <w:r w:rsidRPr="00ED0774">
        <w:rPr>
          <w:i/>
          <w:iCs/>
        </w:rPr>
        <w:t>доказанные</w:t>
      </w:r>
      <w:r w:rsidR="00926681" w:rsidRPr="00ED0774">
        <w:rPr>
          <w:i/>
          <w:iCs/>
        </w:rPr>
        <w:t xml:space="preserve"> </w:t>
      </w:r>
      <w:r w:rsidRPr="00ED0774">
        <w:rPr>
          <w:i/>
          <w:iCs/>
        </w:rPr>
        <w:t>методы</w:t>
      </w:r>
      <w:r w:rsidR="00926681" w:rsidRPr="00ED0774">
        <w:rPr>
          <w:i/>
          <w:iCs/>
        </w:rPr>
        <w:t xml:space="preserve"> </w:t>
      </w:r>
      <w:r w:rsidRPr="00ED0774">
        <w:rPr>
          <w:i/>
          <w:iCs/>
        </w:rPr>
        <w:t>в</w:t>
      </w:r>
      <w:r w:rsidR="00926681" w:rsidRPr="00ED0774">
        <w:rPr>
          <w:i/>
          <w:iCs/>
        </w:rPr>
        <w:t xml:space="preserve"> </w:t>
      </w:r>
      <w:r w:rsidRPr="00ED0774">
        <w:rPr>
          <w:i/>
          <w:iCs/>
        </w:rPr>
        <w:t>настоящее</w:t>
      </w:r>
      <w:r w:rsidR="00926681" w:rsidRPr="00ED0774">
        <w:rPr>
          <w:i/>
          <w:iCs/>
        </w:rPr>
        <w:t xml:space="preserve"> </w:t>
      </w:r>
      <w:r w:rsidRPr="00ED0774">
        <w:rPr>
          <w:i/>
          <w:iCs/>
        </w:rPr>
        <w:t>время</w:t>
      </w:r>
      <w:r w:rsidR="00926681" w:rsidRPr="00ED0774">
        <w:rPr>
          <w:i/>
          <w:iCs/>
        </w:rPr>
        <w:t xml:space="preserve"> </w:t>
      </w:r>
      <w:r w:rsidRPr="00ED0774">
        <w:rPr>
          <w:i/>
          <w:iCs/>
        </w:rPr>
        <w:t>не</w:t>
      </w:r>
      <w:r w:rsidR="00926681" w:rsidRPr="00ED0774">
        <w:rPr>
          <w:i/>
          <w:iCs/>
        </w:rPr>
        <w:t xml:space="preserve"> </w:t>
      </w:r>
      <w:r w:rsidRPr="00ED0774">
        <w:rPr>
          <w:i/>
          <w:iCs/>
        </w:rPr>
        <w:t>разработаны.</w:t>
      </w:r>
    </w:p>
    <w:p w14:paraId="7588F545" w14:textId="58D5097F" w:rsidR="00795847" w:rsidRPr="00ED0774" w:rsidRDefault="00795847" w:rsidP="00705E68">
      <w:pPr>
        <w:pStyle w:val="afd"/>
        <w:spacing w:beforeAutospacing="0" w:afterAutospacing="0" w:line="360" w:lineRule="auto"/>
        <w:ind w:firstLine="709"/>
        <w:rPr>
          <w:i/>
        </w:rPr>
      </w:pPr>
      <w:r w:rsidRPr="00ED0774">
        <w:rPr>
          <w:b/>
          <w:i/>
        </w:rPr>
        <w:t>Критерии</w:t>
      </w:r>
      <w:r w:rsidR="00926681" w:rsidRPr="00ED0774">
        <w:rPr>
          <w:b/>
          <w:i/>
        </w:rPr>
        <w:t xml:space="preserve"> </w:t>
      </w:r>
      <w:r w:rsidRPr="00ED0774">
        <w:rPr>
          <w:b/>
          <w:i/>
        </w:rPr>
        <w:t>установления</w:t>
      </w:r>
      <w:r w:rsidR="00926681" w:rsidRPr="00ED0774">
        <w:rPr>
          <w:b/>
          <w:i/>
        </w:rPr>
        <w:t xml:space="preserve"> </w:t>
      </w:r>
      <w:r w:rsidR="008B28A5" w:rsidRPr="00ED0774">
        <w:rPr>
          <w:b/>
          <w:i/>
        </w:rPr>
        <w:t>диагноза</w:t>
      </w:r>
      <w:r w:rsidR="00801149" w:rsidRPr="00ED0774">
        <w:rPr>
          <w:b/>
          <w:i/>
        </w:rPr>
        <w:t xml:space="preserve">: </w:t>
      </w:r>
      <w:r w:rsidR="001C0065" w:rsidRPr="00ED0774">
        <w:rPr>
          <w:bCs/>
          <w:i/>
        </w:rPr>
        <w:t>Д</w:t>
      </w:r>
      <w:r w:rsidRPr="00ED0774">
        <w:rPr>
          <w:bCs/>
          <w:i/>
        </w:rPr>
        <w:t>иагноз</w:t>
      </w:r>
      <w:r w:rsidR="00926681" w:rsidRPr="00ED0774">
        <w:rPr>
          <w:b/>
          <w:i/>
        </w:rPr>
        <w:t xml:space="preserve"> </w:t>
      </w:r>
      <w:r w:rsidRPr="00ED0774">
        <w:rPr>
          <w:i/>
        </w:rPr>
        <w:t>ОМЛ</w:t>
      </w:r>
      <w:r w:rsidR="00926681" w:rsidRPr="00ED0774">
        <w:rPr>
          <w:i/>
        </w:rPr>
        <w:t xml:space="preserve"> </w:t>
      </w:r>
      <w:r w:rsidRPr="00ED0774">
        <w:rPr>
          <w:i/>
        </w:rPr>
        <w:t>устанавлива</w:t>
      </w:r>
      <w:r w:rsidR="00F82ED2" w:rsidRPr="00ED0774">
        <w:rPr>
          <w:i/>
        </w:rPr>
        <w:t>ют</w:t>
      </w:r>
      <w:r w:rsidR="00926681" w:rsidRPr="00ED0774">
        <w:rPr>
          <w:i/>
        </w:rPr>
        <w:t xml:space="preserve"> </w:t>
      </w:r>
      <w:r w:rsidRPr="00ED0774">
        <w:rPr>
          <w:i/>
        </w:rPr>
        <w:t>на</w:t>
      </w:r>
      <w:r w:rsidR="00926681" w:rsidRPr="00ED0774">
        <w:rPr>
          <w:i/>
        </w:rPr>
        <w:t xml:space="preserve"> </w:t>
      </w:r>
      <w:r w:rsidRPr="00ED0774">
        <w:rPr>
          <w:i/>
        </w:rPr>
        <w:t>основании</w:t>
      </w:r>
      <w:r w:rsidR="00926681" w:rsidRPr="00ED0774">
        <w:rPr>
          <w:i/>
        </w:rPr>
        <w:t xml:space="preserve"> </w:t>
      </w:r>
      <w:r w:rsidRPr="00ED0774">
        <w:rPr>
          <w:i/>
        </w:rPr>
        <w:t>обнаружения</w:t>
      </w:r>
      <w:r w:rsidR="00926681" w:rsidRPr="00ED0774">
        <w:rPr>
          <w:i/>
        </w:rPr>
        <w:t xml:space="preserve"> </w:t>
      </w:r>
      <w:r w:rsidRPr="00ED0774">
        <w:rPr>
          <w:i/>
        </w:rPr>
        <w:t>в</w:t>
      </w:r>
      <w:r w:rsidR="00926681" w:rsidRPr="00ED0774">
        <w:rPr>
          <w:i/>
        </w:rPr>
        <w:t xml:space="preserve"> </w:t>
      </w:r>
      <w:r w:rsidRPr="00ED0774">
        <w:rPr>
          <w:i/>
        </w:rPr>
        <w:t>пунктате</w:t>
      </w:r>
      <w:r w:rsidR="00926681" w:rsidRPr="00ED0774">
        <w:rPr>
          <w:i/>
        </w:rPr>
        <w:t xml:space="preserve"> </w:t>
      </w:r>
      <w:r w:rsidRPr="00ED0774">
        <w:rPr>
          <w:i/>
        </w:rPr>
        <w:t>костного</w:t>
      </w:r>
      <w:r w:rsidR="00926681" w:rsidRPr="00ED0774">
        <w:rPr>
          <w:i/>
        </w:rPr>
        <w:t xml:space="preserve"> </w:t>
      </w:r>
      <w:r w:rsidRPr="00ED0774">
        <w:rPr>
          <w:i/>
        </w:rPr>
        <w:t>мозга</w:t>
      </w:r>
      <w:r w:rsidR="00926681" w:rsidRPr="00ED0774">
        <w:rPr>
          <w:i/>
        </w:rPr>
        <w:t xml:space="preserve"> </w:t>
      </w:r>
      <w:r w:rsidRPr="00ED0774">
        <w:rPr>
          <w:i/>
        </w:rPr>
        <w:t>или</w:t>
      </w:r>
      <w:r w:rsidR="00926681" w:rsidRPr="00ED0774">
        <w:rPr>
          <w:i/>
        </w:rPr>
        <w:t xml:space="preserve"> </w:t>
      </w:r>
      <w:r w:rsidRPr="00ED0774">
        <w:rPr>
          <w:i/>
        </w:rPr>
        <w:t>в</w:t>
      </w:r>
      <w:r w:rsidR="00926681" w:rsidRPr="00ED0774">
        <w:rPr>
          <w:i/>
        </w:rPr>
        <w:t xml:space="preserve"> </w:t>
      </w:r>
      <w:r w:rsidR="00CB0516" w:rsidRPr="00ED0774">
        <w:rPr>
          <w:i/>
        </w:rPr>
        <w:t>периферической</w:t>
      </w:r>
      <w:r w:rsidR="00926681" w:rsidRPr="00ED0774">
        <w:rPr>
          <w:i/>
        </w:rPr>
        <w:t xml:space="preserve"> </w:t>
      </w:r>
      <w:r w:rsidRPr="00ED0774">
        <w:rPr>
          <w:i/>
        </w:rPr>
        <w:t>крови</w:t>
      </w:r>
      <w:r w:rsidR="00926681" w:rsidRPr="00ED0774">
        <w:rPr>
          <w:i/>
        </w:rPr>
        <w:t xml:space="preserve"> </w:t>
      </w:r>
      <w:r w:rsidRPr="00ED0774">
        <w:rPr>
          <w:i/>
        </w:rPr>
        <w:t>не</w:t>
      </w:r>
      <w:r w:rsidR="00926681" w:rsidRPr="00ED0774">
        <w:rPr>
          <w:i/>
        </w:rPr>
        <w:t xml:space="preserve"> </w:t>
      </w:r>
      <w:r w:rsidRPr="00ED0774">
        <w:rPr>
          <w:i/>
        </w:rPr>
        <w:t>менее</w:t>
      </w:r>
      <w:r w:rsidR="00926681" w:rsidRPr="00ED0774">
        <w:rPr>
          <w:i/>
        </w:rPr>
        <w:t xml:space="preserve"> </w:t>
      </w:r>
      <w:r w:rsidRPr="00ED0774">
        <w:rPr>
          <w:i/>
        </w:rPr>
        <w:t>20</w:t>
      </w:r>
      <w:r w:rsidR="00926681" w:rsidRPr="00ED0774">
        <w:rPr>
          <w:i/>
        </w:rPr>
        <w:t xml:space="preserve"> </w:t>
      </w:r>
      <w:r w:rsidRPr="00ED0774">
        <w:rPr>
          <w:i/>
        </w:rPr>
        <w:t>%</w:t>
      </w:r>
      <w:r w:rsidR="00926681" w:rsidRPr="00ED0774">
        <w:rPr>
          <w:i/>
        </w:rPr>
        <w:t xml:space="preserve"> </w:t>
      </w:r>
      <w:r w:rsidRPr="00ED0774">
        <w:rPr>
          <w:i/>
        </w:rPr>
        <w:t>бластных</w:t>
      </w:r>
      <w:r w:rsidR="00926681" w:rsidRPr="00ED0774">
        <w:rPr>
          <w:i/>
        </w:rPr>
        <w:t xml:space="preserve"> </w:t>
      </w:r>
      <w:r w:rsidRPr="00ED0774">
        <w:rPr>
          <w:i/>
        </w:rPr>
        <w:t>клеток</w:t>
      </w:r>
      <w:r w:rsidR="00926681" w:rsidRPr="00ED0774">
        <w:rPr>
          <w:i/>
        </w:rPr>
        <w:t xml:space="preserve"> </w:t>
      </w:r>
      <w:r w:rsidRPr="00ED0774">
        <w:rPr>
          <w:i/>
        </w:rPr>
        <w:t>либо</w:t>
      </w:r>
      <w:r w:rsidR="00926681" w:rsidRPr="00ED0774">
        <w:rPr>
          <w:i/>
        </w:rPr>
        <w:t xml:space="preserve"> </w:t>
      </w:r>
      <w:r w:rsidRPr="00ED0774">
        <w:rPr>
          <w:i/>
        </w:rPr>
        <w:t>независимо</w:t>
      </w:r>
      <w:r w:rsidR="00926681" w:rsidRPr="00ED0774">
        <w:rPr>
          <w:i/>
        </w:rPr>
        <w:t xml:space="preserve"> </w:t>
      </w:r>
      <w:r w:rsidRPr="00ED0774">
        <w:rPr>
          <w:i/>
        </w:rPr>
        <w:t>от</w:t>
      </w:r>
      <w:r w:rsidR="00926681" w:rsidRPr="00ED0774">
        <w:rPr>
          <w:i/>
        </w:rPr>
        <w:t xml:space="preserve"> </w:t>
      </w:r>
      <w:r w:rsidRPr="00ED0774">
        <w:rPr>
          <w:i/>
        </w:rPr>
        <w:t>процентного</w:t>
      </w:r>
      <w:r w:rsidR="00926681" w:rsidRPr="00ED0774">
        <w:rPr>
          <w:i/>
        </w:rPr>
        <w:t xml:space="preserve"> </w:t>
      </w:r>
      <w:r w:rsidRPr="00ED0774">
        <w:rPr>
          <w:i/>
        </w:rPr>
        <w:t>содержания</w:t>
      </w:r>
      <w:r w:rsidR="00926681" w:rsidRPr="00ED0774">
        <w:rPr>
          <w:i/>
        </w:rPr>
        <w:t xml:space="preserve"> </w:t>
      </w:r>
      <w:r w:rsidRPr="00ED0774">
        <w:rPr>
          <w:i/>
        </w:rPr>
        <w:t>бластных</w:t>
      </w:r>
      <w:r w:rsidR="00926681" w:rsidRPr="00ED0774">
        <w:rPr>
          <w:i/>
        </w:rPr>
        <w:t xml:space="preserve"> </w:t>
      </w:r>
      <w:r w:rsidRPr="00ED0774">
        <w:rPr>
          <w:i/>
        </w:rPr>
        <w:t>клеток</w:t>
      </w:r>
      <w:r w:rsidR="00926681" w:rsidRPr="00ED0774">
        <w:rPr>
          <w:i/>
        </w:rPr>
        <w:t xml:space="preserve"> </w:t>
      </w:r>
      <w:r w:rsidRPr="00ED0774">
        <w:rPr>
          <w:i/>
        </w:rPr>
        <w:t>при</w:t>
      </w:r>
      <w:r w:rsidR="00926681" w:rsidRPr="00ED0774">
        <w:rPr>
          <w:i/>
        </w:rPr>
        <w:t xml:space="preserve"> </w:t>
      </w:r>
      <w:r w:rsidRPr="00ED0774">
        <w:rPr>
          <w:i/>
        </w:rPr>
        <w:t>наличии</w:t>
      </w:r>
      <w:r w:rsidR="00926681" w:rsidRPr="00ED0774">
        <w:rPr>
          <w:i/>
        </w:rPr>
        <w:t xml:space="preserve"> </w:t>
      </w:r>
      <w:r w:rsidRPr="00ED0774">
        <w:rPr>
          <w:i/>
        </w:rPr>
        <w:t>патогномоничных</w:t>
      </w:r>
      <w:r w:rsidR="00926681" w:rsidRPr="00ED0774">
        <w:rPr>
          <w:i/>
        </w:rPr>
        <w:t xml:space="preserve"> </w:t>
      </w:r>
      <w:r w:rsidRPr="00ED0774">
        <w:rPr>
          <w:i/>
        </w:rPr>
        <w:t>для</w:t>
      </w:r>
      <w:r w:rsidR="00926681" w:rsidRPr="00ED0774">
        <w:rPr>
          <w:i/>
        </w:rPr>
        <w:t xml:space="preserve"> </w:t>
      </w:r>
      <w:r w:rsidRPr="00ED0774">
        <w:rPr>
          <w:i/>
        </w:rPr>
        <w:t>ОМЛ</w:t>
      </w:r>
      <w:r w:rsidR="00926681" w:rsidRPr="00ED0774">
        <w:rPr>
          <w:i/>
        </w:rPr>
        <w:t xml:space="preserve"> </w:t>
      </w:r>
      <w:r w:rsidRPr="00ED0774">
        <w:rPr>
          <w:i/>
        </w:rPr>
        <w:t>хромосомных</w:t>
      </w:r>
      <w:r w:rsidR="00926681" w:rsidRPr="00ED0774">
        <w:rPr>
          <w:i/>
        </w:rPr>
        <w:t xml:space="preserve"> </w:t>
      </w:r>
      <w:r w:rsidRPr="00ED0774">
        <w:rPr>
          <w:i/>
        </w:rPr>
        <w:t>аномалий:</w:t>
      </w:r>
      <w:r w:rsidR="00926681" w:rsidRPr="00ED0774">
        <w:rPr>
          <w:i/>
        </w:rPr>
        <w:t xml:space="preserve"> </w:t>
      </w:r>
      <w:r w:rsidRPr="00ED0774">
        <w:rPr>
          <w:i/>
        </w:rPr>
        <w:t>t(8;21)(q22;</w:t>
      </w:r>
      <w:r w:rsidR="00926681" w:rsidRPr="00ED0774">
        <w:rPr>
          <w:i/>
        </w:rPr>
        <w:t xml:space="preserve"> </w:t>
      </w:r>
      <w:r w:rsidRPr="00ED0774">
        <w:rPr>
          <w:i/>
        </w:rPr>
        <w:t>q22)</w:t>
      </w:r>
      <w:r w:rsidR="00926681" w:rsidRPr="00ED0774">
        <w:rPr>
          <w:i/>
        </w:rPr>
        <w:t xml:space="preserve"> </w:t>
      </w:r>
      <w:r w:rsidRPr="00ED0774">
        <w:rPr>
          <w:i/>
        </w:rPr>
        <w:t>AML/ETO,</w:t>
      </w:r>
      <w:r w:rsidR="00926681" w:rsidRPr="00ED0774">
        <w:rPr>
          <w:i/>
        </w:rPr>
        <w:t xml:space="preserve"> </w:t>
      </w:r>
      <w:r w:rsidRPr="00ED0774">
        <w:rPr>
          <w:i/>
        </w:rPr>
        <w:t>t(15;17)(q12;</w:t>
      </w:r>
      <w:r w:rsidR="00926681" w:rsidRPr="00ED0774">
        <w:rPr>
          <w:i/>
        </w:rPr>
        <w:t xml:space="preserve"> </w:t>
      </w:r>
      <w:r w:rsidRPr="00ED0774">
        <w:rPr>
          <w:i/>
        </w:rPr>
        <w:t>q11-12)</w:t>
      </w:r>
      <w:r w:rsidR="00926681" w:rsidRPr="00ED0774">
        <w:rPr>
          <w:i/>
        </w:rPr>
        <w:t xml:space="preserve"> </w:t>
      </w:r>
      <w:r w:rsidRPr="00ED0774">
        <w:rPr>
          <w:i/>
        </w:rPr>
        <w:t>PML/RAR-α,</w:t>
      </w:r>
      <w:r w:rsidR="00926681" w:rsidRPr="00ED0774">
        <w:rPr>
          <w:i/>
        </w:rPr>
        <w:t xml:space="preserve"> </w:t>
      </w:r>
      <w:r w:rsidRPr="00ED0774">
        <w:rPr>
          <w:i/>
        </w:rPr>
        <w:t>inv(16)</w:t>
      </w:r>
      <w:r w:rsidR="00926681" w:rsidRPr="00ED0774">
        <w:rPr>
          <w:i/>
        </w:rPr>
        <w:t xml:space="preserve"> </w:t>
      </w:r>
      <w:r w:rsidRPr="00ED0774">
        <w:rPr>
          <w:i/>
        </w:rPr>
        <w:t>или</w:t>
      </w:r>
      <w:r w:rsidR="00926681" w:rsidRPr="00ED0774">
        <w:rPr>
          <w:i/>
        </w:rPr>
        <w:t xml:space="preserve"> </w:t>
      </w:r>
      <w:r w:rsidRPr="00ED0774">
        <w:rPr>
          <w:i/>
        </w:rPr>
        <w:t>t(16;16)(p12;</w:t>
      </w:r>
      <w:r w:rsidR="00926681" w:rsidRPr="00ED0774">
        <w:rPr>
          <w:i/>
        </w:rPr>
        <w:t xml:space="preserve"> </w:t>
      </w:r>
      <w:r w:rsidRPr="00ED0774">
        <w:rPr>
          <w:i/>
        </w:rPr>
        <w:t>q23)</w:t>
      </w:r>
      <w:r w:rsidR="00926681" w:rsidRPr="00ED0774">
        <w:rPr>
          <w:i/>
        </w:rPr>
        <w:t xml:space="preserve"> </w:t>
      </w:r>
      <w:r w:rsidRPr="00ED0774">
        <w:rPr>
          <w:i/>
        </w:rPr>
        <w:t>CBF/MYH11,</w:t>
      </w:r>
      <w:r w:rsidR="00926681" w:rsidRPr="00ED0774">
        <w:rPr>
          <w:i/>
        </w:rPr>
        <w:t xml:space="preserve"> </w:t>
      </w:r>
      <w:r w:rsidRPr="00ED0774">
        <w:rPr>
          <w:i/>
        </w:rPr>
        <w:t>t(1;22).</w:t>
      </w:r>
    </w:p>
    <w:p w14:paraId="1613CCC9" w14:textId="77777777" w:rsidR="006E5861" w:rsidRPr="00ED0774" w:rsidRDefault="00D80AC9" w:rsidP="00705E68">
      <w:pPr>
        <w:pStyle w:val="2"/>
        <w:spacing w:before="0"/>
        <w:divId w:val="344793945"/>
        <w:rPr>
          <w:rFonts w:eastAsia="Times New Roman"/>
        </w:rPr>
      </w:pPr>
      <w:bookmarkStart w:id="31" w:name="_Toc26787557"/>
      <w:bookmarkStart w:id="32" w:name="_Toc24471996"/>
      <w:bookmarkStart w:id="33" w:name="_Toc64624768"/>
      <w:r w:rsidRPr="00ED0774">
        <w:rPr>
          <w:rStyle w:val="affb"/>
          <w:rFonts w:eastAsia="Times New Roman"/>
          <w:b/>
          <w:bCs w:val="0"/>
        </w:rPr>
        <w:t>2.1</w:t>
      </w:r>
      <w:r w:rsidR="00101ED7" w:rsidRPr="00ED0774">
        <w:rPr>
          <w:rStyle w:val="affb"/>
          <w:rFonts w:eastAsia="Times New Roman"/>
          <w:b/>
          <w:bCs w:val="0"/>
          <w:lang w:val="ru-RU"/>
        </w:rPr>
        <w:t>.</w:t>
      </w:r>
      <w:r w:rsidR="00926681" w:rsidRPr="00ED0774">
        <w:rPr>
          <w:rStyle w:val="affb"/>
          <w:rFonts w:eastAsia="Times New Roman"/>
          <w:b/>
          <w:bCs w:val="0"/>
        </w:rPr>
        <w:t xml:space="preserve"> </w:t>
      </w:r>
      <w:r w:rsidRPr="00ED0774">
        <w:rPr>
          <w:rStyle w:val="affb"/>
          <w:rFonts w:eastAsia="Times New Roman"/>
          <w:b/>
          <w:bCs w:val="0"/>
        </w:rPr>
        <w:t>Жалобы</w:t>
      </w:r>
      <w:r w:rsidR="00926681" w:rsidRPr="00ED0774">
        <w:rPr>
          <w:rStyle w:val="affb"/>
          <w:rFonts w:eastAsia="Times New Roman"/>
          <w:b/>
          <w:bCs w:val="0"/>
        </w:rPr>
        <w:t xml:space="preserve"> </w:t>
      </w:r>
      <w:r w:rsidRPr="00ED0774">
        <w:rPr>
          <w:rStyle w:val="affb"/>
          <w:rFonts w:eastAsia="Times New Roman"/>
          <w:b/>
          <w:bCs w:val="0"/>
        </w:rPr>
        <w:t>и</w:t>
      </w:r>
      <w:r w:rsidR="00926681" w:rsidRPr="00ED0774">
        <w:rPr>
          <w:rStyle w:val="affb"/>
          <w:rFonts w:eastAsia="Times New Roman"/>
          <w:b/>
          <w:bCs w:val="0"/>
        </w:rPr>
        <w:t xml:space="preserve"> </w:t>
      </w:r>
      <w:r w:rsidRPr="00ED0774">
        <w:rPr>
          <w:rStyle w:val="affb"/>
          <w:rFonts w:eastAsia="Times New Roman"/>
          <w:b/>
          <w:bCs w:val="0"/>
        </w:rPr>
        <w:t>анамнез</w:t>
      </w:r>
      <w:bookmarkEnd w:id="31"/>
      <w:bookmarkEnd w:id="32"/>
      <w:bookmarkEnd w:id="33"/>
    </w:p>
    <w:p w14:paraId="10A40919" w14:textId="77777777" w:rsidR="006E5861" w:rsidRPr="00ED0774" w:rsidRDefault="00D80AC9" w:rsidP="00705E68">
      <w:pPr>
        <w:pStyle w:val="afd"/>
        <w:spacing w:beforeAutospacing="0" w:afterAutospacing="0" w:line="360" w:lineRule="auto"/>
        <w:ind w:firstLine="709"/>
        <w:contextualSpacing/>
        <w:divId w:val="344793945"/>
        <w:rPr>
          <w:rFonts w:eastAsia="Calibri"/>
          <w:i/>
        </w:rPr>
      </w:pPr>
      <w:r w:rsidRPr="00ED0774">
        <w:rPr>
          <w:i/>
        </w:rPr>
        <w:t>Клинические</w:t>
      </w:r>
      <w:r w:rsidR="00926681" w:rsidRPr="00ED0774">
        <w:rPr>
          <w:i/>
        </w:rPr>
        <w:t xml:space="preserve"> </w:t>
      </w:r>
      <w:r w:rsidRPr="00ED0774">
        <w:rPr>
          <w:i/>
        </w:rPr>
        <w:t>проявления</w:t>
      </w:r>
      <w:r w:rsidR="00926681" w:rsidRPr="00ED0774">
        <w:rPr>
          <w:i/>
        </w:rPr>
        <w:t xml:space="preserve"> </w:t>
      </w:r>
      <w:r w:rsidRPr="00ED0774">
        <w:rPr>
          <w:i/>
        </w:rPr>
        <w:t>при</w:t>
      </w:r>
      <w:r w:rsidR="00926681" w:rsidRPr="00ED0774">
        <w:rPr>
          <w:i/>
        </w:rPr>
        <w:t xml:space="preserve"> </w:t>
      </w:r>
      <w:r w:rsidRPr="00ED0774">
        <w:rPr>
          <w:i/>
        </w:rPr>
        <w:t>ОМЛ</w:t>
      </w:r>
      <w:r w:rsidR="00926681" w:rsidRPr="00ED0774">
        <w:rPr>
          <w:i/>
        </w:rPr>
        <w:t xml:space="preserve"> </w:t>
      </w:r>
      <w:r w:rsidRPr="00ED0774">
        <w:rPr>
          <w:i/>
        </w:rPr>
        <w:t>обычно</w:t>
      </w:r>
      <w:r w:rsidR="00926681" w:rsidRPr="00ED0774">
        <w:rPr>
          <w:i/>
        </w:rPr>
        <w:t xml:space="preserve"> </w:t>
      </w:r>
      <w:r w:rsidRPr="00ED0774">
        <w:rPr>
          <w:i/>
        </w:rPr>
        <w:t>связаны</w:t>
      </w:r>
      <w:r w:rsidR="00926681" w:rsidRPr="00ED0774">
        <w:rPr>
          <w:i/>
        </w:rPr>
        <w:t xml:space="preserve"> </w:t>
      </w:r>
      <w:r w:rsidRPr="00ED0774">
        <w:rPr>
          <w:i/>
        </w:rPr>
        <w:t>с</w:t>
      </w:r>
      <w:r w:rsidR="00926681" w:rsidRPr="00ED0774">
        <w:rPr>
          <w:i/>
        </w:rPr>
        <w:t xml:space="preserve"> </w:t>
      </w:r>
      <w:r w:rsidRPr="00ED0774">
        <w:rPr>
          <w:i/>
        </w:rPr>
        <w:t>изменениями</w:t>
      </w:r>
      <w:r w:rsidR="00926681" w:rsidRPr="00ED0774">
        <w:rPr>
          <w:i/>
        </w:rPr>
        <w:t xml:space="preserve"> </w:t>
      </w:r>
      <w:r w:rsidRPr="00ED0774">
        <w:rPr>
          <w:i/>
        </w:rPr>
        <w:t>в</w:t>
      </w:r>
      <w:r w:rsidR="00926681" w:rsidRPr="00ED0774">
        <w:rPr>
          <w:i/>
        </w:rPr>
        <w:t xml:space="preserve"> </w:t>
      </w:r>
      <w:r w:rsidRPr="00ED0774">
        <w:rPr>
          <w:i/>
        </w:rPr>
        <w:t>гемограмме</w:t>
      </w:r>
      <w:r w:rsidR="00926681" w:rsidRPr="00ED0774">
        <w:rPr>
          <w:i/>
        </w:rPr>
        <w:t xml:space="preserve"> </w:t>
      </w:r>
      <w:r w:rsidRPr="00ED0774">
        <w:rPr>
          <w:i/>
        </w:rPr>
        <w:t>–</w:t>
      </w:r>
      <w:r w:rsidR="00926681" w:rsidRPr="00ED0774">
        <w:rPr>
          <w:i/>
        </w:rPr>
        <w:t xml:space="preserve"> </w:t>
      </w:r>
      <w:r w:rsidRPr="00ED0774">
        <w:rPr>
          <w:i/>
        </w:rPr>
        <w:t>цитопенией:</w:t>
      </w:r>
    </w:p>
    <w:p w14:paraId="7FFDC1E5" w14:textId="77777777" w:rsidR="006E5861" w:rsidRPr="00ED0774" w:rsidRDefault="00D80AC9" w:rsidP="00275537">
      <w:pPr>
        <w:pStyle w:val="afd"/>
        <w:numPr>
          <w:ilvl w:val="0"/>
          <w:numId w:val="30"/>
        </w:numPr>
        <w:spacing w:beforeAutospacing="0" w:afterAutospacing="0" w:line="360" w:lineRule="auto"/>
        <w:contextualSpacing/>
        <w:divId w:val="344793945"/>
        <w:rPr>
          <w:i/>
        </w:rPr>
      </w:pPr>
      <w:r w:rsidRPr="00ED0774">
        <w:rPr>
          <w:i/>
        </w:rPr>
        <w:t>Нейтропения</w:t>
      </w:r>
      <w:r w:rsidR="00926681" w:rsidRPr="00ED0774">
        <w:rPr>
          <w:i/>
        </w:rPr>
        <w:t xml:space="preserve"> </w:t>
      </w:r>
      <w:r w:rsidRPr="00ED0774">
        <w:rPr>
          <w:i/>
        </w:rPr>
        <w:t>–</w:t>
      </w:r>
      <w:r w:rsidR="00926681" w:rsidRPr="00ED0774">
        <w:rPr>
          <w:i/>
        </w:rPr>
        <w:t xml:space="preserve"> </w:t>
      </w:r>
      <w:r w:rsidRPr="00ED0774">
        <w:rPr>
          <w:i/>
        </w:rPr>
        <w:t>бактериальные</w:t>
      </w:r>
      <w:r w:rsidR="00926681" w:rsidRPr="00ED0774">
        <w:rPr>
          <w:i/>
        </w:rPr>
        <w:t xml:space="preserve"> </w:t>
      </w:r>
      <w:r w:rsidRPr="00ED0774">
        <w:rPr>
          <w:i/>
        </w:rPr>
        <w:t>инфекции,</w:t>
      </w:r>
      <w:r w:rsidR="00926681" w:rsidRPr="00ED0774">
        <w:rPr>
          <w:i/>
        </w:rPr>
        <w:t xml:space="preserve"> </w:t>
      </w:r>
      <w:r w:rsidRPr="00ED0774">
        <w:rPr>
          <w:i/>
        </w:rPr>
        <w:t>проявляющиеся</w:t>
      </w:r>
      <w:r w:rsidR="00CD7BC6" w:rsidRPr="00ED0774">
        <w:rPr>
          <w:i/>
        </w:rPr>
        <w:t>,</w:t>
      </w:r>
      <w:r w:rsidR="00926681" w:rsidRPr="00ED0774">
        <w:rPr>
          <w:i/>
        </w:rPr>
        <w:t xml:space="preserve"> </w:t>
      </w:r>
      <w:r w:rsidRPr="00ED0774">
        <w:rPr>
          <w:i/>
        </w:rPr>
        <w:t>как</w:t>
      </w:r>
      <w:r w:rsidR="00926681" w:rsidRPr="00ED0774">
        <w:rPr>
          <w:i/>
        </w:rPr>
        <w:t xml:space="preserve"> </w:t>
      </w:r>
      <w:r w:rsidRPr="00ED0774">
        <w:rPr>
          <w:i/>
        </w:rPr>
        <w:t>правило</w:t>
      </w:r>
      <w:r w:rsidR="00CD7BC6" w:rsidRPr="00ED0774">
        <w:rPr>
          <w:i/>
        </w:rPr>
        <w:t>,</w:t>
      </w:r>
      <w:r w:rsidR="00926681" w:rsidRPr="00ED0774">
        <w:rPr>
          <w:i/>
        </w:rPr>
        <w:t xml:space="preserve"> </w:t>
      </w:r>
      <w:r w:rsidRPr="00ED0774">
        <w:rPr>
          <w:i/>
        </w:rPr>
        <w:t>лихорадкой</w:t>
      </w:r>
      <w:r w:rsidR="001C0065" w:rsidRPr="00ED0774">
        <w:rPr>
          <w:i/>
        </w:rPr>
        <w:t>.</w:t>
      </w:r>
    </w:p>
    <w:p w14:paraId="450468C6" w14:textId="77777777" w:rsidR="006E5861" w:rsidRPr="00ED0774" w:rsidRDefault="00D80AC9" w:rsidP="00275537">
      <w:pPr>
        <w:pStyle w:val="afd"/>
        <w:numPr>
          <w:ilvl w:val="0"/>
          <w:numId w:val="30"/>
        </w:numPr>
        <w:spacing w:beforeAutospacing="0" w:afterAutospacing="0" w:line="360" w:lineRule="auto"/>
        <w:contextualSpacing/>
        <w:divId w:val="344793945"/>
        <w:rPr>
          <w:i/>
        </w:rPr>
      </w:pPr>
      <w:r w:rsidRPr="00ED0774">
        <w:rPr>
          <w:i/>
        </w:rPr>
        <w:t>Анемия</w:t>
      </w:r>
      <w:r w:rsidR="00926681" w:rsidRPr="00ED0774">
        <w:rPr>
          <w:i/>
        </w:rPr>
        <w:t xml:space="preserve"> </w:t>
      </w:r>
      <w:r w:rsidRPr="00ED0774">
        <w:rPr>
          <w:i/>
        </w:rPr>
        <w:t>–</w:t>
      </w:r>
      <w:r w:rsidR="00926681" w:rsidRPr="00ED0774">
        <w:rPr>
          <w:i/>
        </w:rPr>
        <w:t xml:space="preserve"> </w:t>
      </w:r>
      <w:r w:rsidRPr="00ED0774">
        <w:rPr>
          <w:i/>
        </w:rPr>
        <w:t>слабость,</w:t>
      </w:r>
      <w:r w:rsidR="00926681" w:rsidRPr="00ED0774">
        <w:rPr>
          <w:i/>
        </w:rPr>
        <w:t xml:space="preserve"> </w:t>
      </w:r>
      <w:r w:rsidRPr="00ED0774">
        <w:rPr>
          <w:i/>
        </w:rPr>
        <w:t>утомляемость.</w:t>
      </w:r>
      <w:r w:rsidR="00926681" w:rsidRPr="00ED0774">
        <w:rPr>
          <w:i/>
        </w:rPr>
        <w:t xml:space="preserve"> </w:t>
      </w:r>
      <w:r w:rsidRPr="00ED0774">
        <w:rPr>
          <w:i/>
        </w:rPr>
        <w:t>Общая</w:t>
      </w:r>
      <w:r w:rsidR="00926681" w:rsidRPr="00ED0774">
        <w:rPr>
          <w:i/>
        </w:rPr>
        <w:t xml:space="preserve"> </w:t>
      </w:r>
      <w:r w:rsidRPr="00ED0774">
        <w:rPr>
          <w:i/>
        </w:rPr>
        <w:t>слабость</w:t>
      </w:r>
      <w:r w:rsidR="00926681" w:rsidRPr="00ED0774">
        <w:rPr>
          <w:i/>
        </w:rPr>
        <w:t xml:space="preserve"> </w:t>
      </w:r>
      <w:r w:rsidRPr="00ED0774">
        <w:rPr>
          <w:i/>
        </w:rPr>
        <w:t>присутствует</w:t>
      </w:r>
      <w:r w:rsidR="00926681" w:rsidRPr="00ED0774">
        <w:rPr>
          <w:i/>
        </w:rPr>
        <w:t xml:space="preserve"> </w:t>
      </w:r>
      <w:r w:rsidRPr="00ED0774">
        <w:rPr>
          <w:i/>
        </w:rPr>
        <w:t>у</w:t>
      </w:r>
      <w:r w:rsidR="00926681" w:rsidRPr="00ED0774">
        <w:rPr>
          <w:i/>
        </w:rPr>
        <w:t xml:space="preserve"> </w:t>
      </w:r>
      <w:r w:rsidRPr="00ED0774">
        <w:rPr>
          <w:i/>
        </w:rPr>
        <w:t>большинства</w:t>
      </w:r>
      <w:r w:rsidR="00926681" w:rsidRPr="00ED0774">
        <w:rPr>
          <w:i/>
        </w:rPr>
        <w:t xml:space="preserve"> </w:t>
      </w:r>
      <w:r w:rsidRPr="00ED0774">
        <w:rPr>
          <w:i/>
        </w:rPr>
        <w:t>пациентов</w:t>
      </w:r>
      <w:r w:rsidR="00926681" w:rsidRPr="00ED0774">
        <w:rPr>
          <w:i/>
        </w:rPr>
        <w:t xml:space="preserve"> </w:t>
      </w:r>
      <w:r w:rsidRPr="00ED0774">
        <w:rPr>
          <w:i/>
        </w:rPr>
        <w:t>и</w:t>
      </w:r>
      <w:r w:rsidR="00926681" w:rsidRPr="00ED0774">
        <w:rPr>
          <w:i/>
        </w:rPr>
        <w:t xml:space="preserve"> </w:t>
      </w:r>
      <w:r w:rsidRPr="00ED0774">
        <w:rPr>
          <w:i/>
        </w:rPr>
        <w:t>может</w:t>
      </w:r>
      <w:r w:rsidR="00926681" w:rsidRPr="00ED0774">
        <w:rPr>
          <w:i/>
        </w:rPr>
        <w:t xml:space="preserve"> </w:t>
      </w:r>
      <w:r w:rsidRPr="00ED0774">
        <w:rPr>
          <w:i/>
        </w:rPr>
        <w:t>наблюдаться</w:t>
      </w:r>
      <w:r w:rsidR="00926681" w:rsidRPr="00ED0774">
        <w:rPr>
          <w:i/>
        </w:rPr>
        <w:t xml:space="preserve"> </w:t>
      </w:r>
      <w:r w:rsidRPr="00ED0774">
        <w:rPr>
          <w:i/>
        </w:rPr>
        <w:t>за</w:t>
      </w:r>
      <w:r w:rsidR="00926681" w:rsidRPr="00ED0774">
        <w:rPr>
          <w:i/>
        </w:rPr>
        <w:t xml:space="preserve"> </w:t>
      </w:r>
      <w:r w:rsidRPr="00ED0774">
        <w:rPr>
          <w:i/>
        </w:rPr>
        <w:t>несколько</w:t>
      </w:r>
      <w:r w:rsidR="00926681" w:rsidRPr="00ED0774">
        <w:rPr>
          <w:i/>
        </w:rPr>
        <w:t xml:space="preserve"> </w:t>
      </w:r>
      <w:r w:rsidRPr="00ED0774">
        <w:rPr>
          <w:i/>
        </w:rPr>
        <w:t>месяцев</w:t>
      </w:r>
      <w:r w:rsidR="00926681" w:rsidRPr="00ED0774">
        <w:rPr>
          <w:i/>
        </w:rPr>
        <w:t xml:space="preserve"> </w:t>
      </w:r>
      <w:r w:rsidRPr="00ED0774">
        <w:rPr>
          <w:i/>
        </w:rPr>
        <w:t>до</w:t>
      </w:r>
      <w:r w:rsidR="00926681" w:rsidRPr="00ED0774">
        <w:rPr>
          <w:i/>
        </w:rPr>
        <w:t xml:space="preserve"> </w:t>
      </w:r>
      <w:r w:rsidRPr="00ED0774">
        <w:rPr>
          <w:i/>
        </w:rPr>
        <w:t>установления</w:t>
      </w:r>
      <w:r w:rsidR="00926681" w:rsidRPr="00ED0774">
        <w:rPr>
          <w:i/>
        </w:rPr>
        <w:t xml:space="preserve"> </w:t>
      </w:r>
      <w:r w:rsidRPr="00ED0774">
        <w:rPr>
          <w:i/>
        </w:rPr>
        <w:t>диагноза</w:t>
      </w:r>
      <w:r w:rsidR="001C0065" w:rsidRPr="00ED0774">
        <w:rPr>
          <w:i/>
        </w:rPr>
        <w:t>.</w:t>
      </w:r>
    </w:p>
    <w:p w14:paraId="55345410" w14:textId="77777777" w:rsidR="006E5861" w:rsidRPr="00ED0774" w:rsidRDefault="00D80AC9" w:rsidP="00275537">
      <w:pPr>
        <w:pStyle w:val="afd"/>
        <w:numPr>
          <w:ilvl w:val="0"/>
          <w:numId w:val="30"/>
        </w:numPr>
        <w:spacing w:beforeAutospacing="0" w:afterAutospacing="0" w:line="360" w:lineRule="auto"/>
        <w:contextualSpacing/>
        <w:divId w:val="344793945"/>
        <w:rPr>
          <w:i/>
        </w:rPr>
      </w:pPr>
      <w:r w:rsidRPr="00ED0774">
        <w:rPr>
          <w:i/>
        </w:rPr>
        <w:t>Тромбоцитопения</w:t>
      </w:r>
      <w:r w:rsidR="00926681" w:rsidRPr="00ED0774">
        <w:rPr>
          <w:i/>
        </w:rPr>
        <w:t xml:space="preserve"> </w:t>
      </w:r>
      <w:r w:rsidRPr="00ED0774">
        <w:rPr>
          <w:i/>
        </w:rPr>
        <w:t>–</w:t>
      </w:r>
      <w:r w:rsidR="00926681" w:rsidRPr="00ED0774">
        <w:rPr>
          <w:i/>
        </w:rPr>
        <w:t xml:space="preserve"> </w:t>
      </w:r>
      <w:r w:rsidRPr="00ED0774">
        <w:rPr>
          <w:i/>
        </w:rPr>
        <w:t>геморрагический</w:t>
      </w:r>
      <w:r w:rsidR="00926681" w:rsidRPr="00ED0774">
        <w:rPr>
          <w:i/>
        </w:rPr>
        <w:t xml:space="preserve"> </w:t>
      </w:r>
      <w:r w:rsidRPr="00ED0774">
        <w:rPr>
          <w:i/>
        </w:rPr>
        <w:t>синдром</w:t>
      </w:r>
      <w:r w:rsidR="00926681" w:rsidRPr="00ED0774">
        <w:rPr>
          <w:i/>
        </w:rPr>
        <w:t xml:space="preserve"> </w:t>
      </w:r>
      <w:r w:rsidRPr="00ED0774">
        <w:rPr>
          <w:i/>
        </w:rPr>
        <w:t>в</w:t>
      </w:r>
      <w:r w:rsidR="00926681" w:rsidRPr="00ED0774">
        <w:rPr>
          <w:i/>
        </w:rPr>
        <w:t xml:space="preserve"> </w:t>
      </w:r>
      <w:r w:rsidRPr="00ED0774">
        <w:rPr>
          <w:i/>
        </w:rPr>
        <w:t>виде</w:t>
      </w:r>
      <w:r w:rsidR="00926681" w:rsidRPr="00ED0774">
        <w:rPr>
          <w:i/>
        </w:rPr>
        <w:t xml:space="preserve"> </w:t>
      </w:r>
      <w:r w:rsidRPr="00ED0774">
        <w:rPr>
          <w:i/>
        </w:rPr>
        <w:t>петехий,</w:t>
      </w:r>
      <w:r w:rsidR="00926681" w:rsidRPr="00ED0774">
        <w:rPr>
          <w:i/>
        </w:rPr>
        <w:t xml:space="preserve"> </w:t>
      </w:r>
      <w:r w:rsidRPr="00ED0774">
        <w:rPr>
          <w:i/>
        </w:rPr>
        <w:t>кровоточивости</w:t>
      </w:r>
      <w:r w:rsidR="00926681" w:rsidRPr="00ED0774">
        <w:rPr>
          <w:i/>
        </w:rPr>
        <w:t xml:space="preserve"> </w:t>
      </w:r>
      <w:r w:rsidRPr="00ED0774">
        <w:rPr>
          <w:i/>
        </w:rPr>
        <w:t>десен,</w:t>
      </w:r>
      <w:r w:rsidR="00926681" w:rsidRPr="00ED0774">
        <w:rPr>
          <w:i/>
        </w:rPr>
        <w:t xml:space="preserve"> </w:t>
      </w:r>
      <w:r w:rsidRPr="00ED0774">
        <w:rPr>
          <w:i/>
        </w:rPr>
        <w:t>рецидивирующих</w:t>
      </w:r>
      <w:r w:rsidR="00926681" w:rsidRPr="00ED0774">
        <w:rPr>
          <w:i/>
        </w:rPr>
        <w:t xml:space="preserve"> </w:t>
      </w:r>
      <w:r w:rsidRPr="00ED0774">
        <w:rPr>
          <w:i/>
        </w:rPr>
        <w:t>носовых</w:t>
      </w:r>
      <w:r w:rsidR="00926681" w:rsidRPr="00ED0774">
        <w:rPr>
          <w:i/>
        </w:rPr>
        <w:t xml:space="preserve"> </w:t>
      </w:r>
      <w:r w:rsidRPr="00ED0774">
        <w:rPr>
          <w:i/>
        </w:rPr>
        <w:t>кровотечений,</w:t>
      </w:r>
      <w:r w:rsidR="00926681" w:rsidRPr="00ED0774">
        <w:rPr>
          <w:i/>
        </w:rPr>
        <w:t xml:space="preserve"> </w:t>
      </w:r>
      <w:r w:rsidR="00213D68" w:rsidRPr="00ED0774">
        <w:rPr>
          <w:i/>
        </w:rPr>
        <w:t>мено-</w:t>
      </w:r>
      <w:r w:rsidR="00926681" w:rsidRPr="00ED0774">
        <w:rPr>
          <w:i/>
        </w:rPr>
        <w:t xml:space="preserve"> </w:t>
      </w:r>
      <w:r w:rsidR="00213D68" w:rsidRPr="00ED0774">
        <w:rPr>
          <w:i/>
        </w:rPr>
        <w:t>и</w:t>
      </w:r>
      <w:r w:rsidR="00926681" w:rsidRPr="00ED0774">
        <w:rPr>
          <w:i/>
        </w:rPr>
        <w:t xml:space="preserve"> </w:t>
      </w:r>
      <w:r w:rsidR="00213D68" w:rsidRPr="00ED0774">
        <w:rPr>
          <w:i/>
        </w:rPr>
        <w:t>метроррагии.</w:t>
      </w:r>
    </w:p>
    <w:p w14:paraId="5389C560" w14:textId="77777777" w:rsidR="006E5861" w:rsidRPr="00ED0774" w:rsidRDefault="00D80AC9" w:rsidP="00275537">
      <w:pPr>
        <w:pStyle w:val="afd"/>
        <w:numPr>
          <w:ilvl w:val="0"/>
          <w:numId w:val="30"/>
        </w:numPr>
        <w:spacing w:beforeAutospacing="0" w:afterAutospacing="0" w:line="360" w:lineRule="auto"/>
        <w:contextualSpacing/>
        <w:divId w:val="344793945"/>
        <w:rPr>
          <w:i/>
        </w:rPr>
      </w:pPr>
      <w:r w:rsidRPr="00ED0774">
        <w:rPr>
          <w:i/>
        </w:rPr>
        <w:t>В</w:t>
      </w:r>
      <w:r w:rsidR="00926681" w:rsidRPr="00ED0774">
        <w:rPr>
          <w:i/>
        </w:rPr>
        <w:t xml:space="preserve"> </w:t>
      </w:r>
      <w:r w:rsidRPr="00ED0774">
        <w:rPr>
          <w:i/>
        </w:rPr>
        <w:t>некоторых</w:t>
      </w:r>
      <w:r w:rsidR="00926681" w:rsidRPr="00ED0774">
        <w:rPr>
          <w:i/>
        </w:rPr>
        <w:t xml:space="preserve"> </w:t>
      </w:r>
      <w:r w:rsidRPr="00ED0774">
        <w:rPr>
          <w:i/>
        </w:rPr>
        <w:t>случаях</w:t>
      </w:r>
      <w:r w:rsidR="00926681" w:rsidRPr="00ED0774">
        <w:rPr>
          <w:i/>
        </w:rPr>
        <w:t xml:space="preserve"> </w:t>
      </w:r>
      <w:r w:rsidRPr="00ED0774">
        <w:rPr>
          <w:i/>
        </w:rPr>
        <w:t>могут</w:t>
      </w:r>
      <w:r w:rsidR="00926681" w:rsidRPr="00ED0774">
        <w:rPr>
          <w:i/>
        </w:rPr>
        <w:t xml:space="preserve"> </w:t>
      </w:r>
      <w:r w:rsidRPr="00ED0774">
        <w:rPr>
          <w:i/>
        </w:rPr>
        <w:t>наблюдаться</w:t>
      </w:r>
      <w:r w:rsidR="00926681" w:rsidRPr="00ED0774">
        <w:rPr>
          <w:i/>
        </w:rPr>
        <w:t xml:space="preserve"> </w:t>
      </w:r>
      <w:r w:rsidRPr="00ED0774">
        <w:rPr>
          <w:i/>
        </w:rPr>
        <w:t>оссалгии,</w:t>
      </w:r>
      <w:r w:rsidR="00926681" w:rsidRPr="00ED0774">
        <w:rPr>
          <w:i/>
        </w:rPr>
        <w:t xml:space="preserve"> </w:t>
      </w:r>
      <w:r w:rsidRPr="00ED0774">
        <w:rPr>
          <w:i/>
        </w:rPr>
        <w:t>В-симптомы</w:t>
      </w:r>
      <w:r w:rsidR="00926681" w:rsidRPr="00ED0774">
        <w:rPr>
          <w:i/>
        </w:rPr>
        <w:t xml:space="preserve"> </w:t>
      </w:r>
      <w:r w:rsidRPr="00ED0774">
        <w:rPr>
          <w:i/>
        </w:rPr>
        <w:t>(лихорадка,</w:t>
      </w:r>
      <w:r w:rsidR="00926681" w:rsidRPr="00ED0774">
        <w:rPr>
          <w:i/>
        </w:rPr>
        <w:t xml:space="preserve"> </w:t>
      </w:r>
      <w:r w:rsidRPr="00ED0774">
        <w:rPr>
          <w:i/>
        </w:rPr>
        <w:t>снижение</w:t>
      </w:r>
      <w:r w:rsidR="00926681" w:rsidRPr="00ED0774">
        <w:rPr>
          <w:i/>
        </w:rPr>
        <w:t xml:space="preserve"> </w:t>
      </w:r>
      <w:r w:rsidRPr="00ED0774">
        <w:rPr>
          <w:i/>
        </w:rPr>
        <w:t>массы</w:t>
      </w:r>
      <w:r w:rsidR="00926681" w:rsidRPr="00ED0774">
        <w:rPr>
          <w:i/>
        </w:rPr>
        <w:t xml:space="preserve"> </w:t>
      </w:r>
      <w:r w:rsidRPr="00ED0774">
        <w:rPr>
          <w:i/>
        </w:rPr>
        <w:t>тела,</w:t>
      </w:r>
      <w:r w:rsidR="00926681" w:rsidRPr="00ED0774">
        <w:rPr>
          <w:i/>
        </w:rPr>
        <w:t xml:space="preserve"> </w:t>
      </w:r>
      <w:r w:rsidRPr="00ED0774">
        <w:rPr>
          <w:i/>
        </w:rPr>
        <w:t>выраженная</w:t>
      </w:r>
      <w:r w:rsidR="00926681" w:rsidRPr="00ED0774">
        <w:rPr>
          <w:i/>
        </w:rPr>
        <w:t xml:space="preserve"> </w:t>
      </w:r>
      <w:r w:rsidRPr="00ED0774">
        <w:rPr>
          <w:i/>
        </w:rPr>
        <w:t>потливость).</w:t>
      </w:r>
    </w:p>
    <w:p w14:paraId="6765CC5D" w14:textId="77777777" w:rsidR="006E5861" w:rsidRPr="00ED0774" w:rsidRDefault="00D80AC9" w:rsidP="00275537">
      <w:pPr>
        <w:pStyle w:val="afd"/>
        <w:numPr>
          <w:ilvl w:val="0"/>
          <w:numId w:val="30"/>
        </w:numPr>
        <w:spacing w:beforeAutospacing="0" w:afterAutospacing="0" w:line="360" w:lineRule="auto"/>
        <w:contextualSpacing/>
        <w:divId w:val="344793945"/>
        <w:rPr>
          <w:i/>
        </w:rPr>
      </w:pPr>
      <w:r w:rsidRPr="00ED0774">
        <w:rPr>
          <w:i/>
        </w:rPr>
        <w:t>В</w:t>
      </w:r>
      <w:r w:rsidR="00926681" w:rsidRPr="00ED0774">
        <w:rPr>
          <w:i/>
        </w:rPr>
        <w:t xml:space="preserve"> </w:t>
      </w:r>
      <w:r w:rsidRPr="00ED0774">
        <w:rPr>
          <w:i/>
        </w:rPr>
        <w:t>ряде</w:t>
      </w:r>
      <w:r w:rsidR="00926681" w:rsidRPr="00ED0774">
        <w:rPr>
          <w:i/>
        </w:rPr>
        <w:t xml:space="preserve"> </w:t>
      </w:r>
      <w:r w:rsidRPr="00ED0774">
        <w:rPr>
          <w:i/>
        </w:rPr>
        <w:t>случаев</w:t>
      </w:r>
      <w:r w:rsidR="00926681" w:rsidRPr="00ED0774">
        <w:rPr>
          <w:i/>
        </w:rPr>
        <w:t xml:space="preserve"> </w:t>
      </w:r>
      <w:r w:rsidRPr="00ED0774">
        <w:rPr>
          <w:i/>
        </w:rPr>
        <w:t>у</w:t>
      </w:r>
      <w:r w:rsidR="00926681" w:rsidRPr="00ED0774">
        <w:rPr>
          <w:i/>
        </w:rPr>
        <w:t xml:space="preserve"> </w:t>
      </w:r>
      <w:r w:rsidRPr="00ED0774">
        <w:rPr>
          <w:i/>
        </w:rPr>
        <w:t>пациентов</w:t>
      </w:r>
      <w:r w:rsidR="00926681" w:rsidRPr="00ED0774">
        <w:rPr>
          <w:i/>
        </w:rPr>
        <w:t xml:space="preserve"> </w:t>
      </w:r>
      <w:r w:rsidRPr="00ED0774">
        <w:rPr>
          <w:i/>
        </w:rPr>
        <w:t>в</w:t>
      </w:r>
      <w:r w:rsidR="00926681" w:rsidRPr="00ED0774">
        <w:rPr>
          <w:i/>
        </w:rPr>
        <w:t xml:space="preserve"> </w:t>
      </w:r>
      <w:r w:rsidRPr="00ED0774">
        <w:rPr>
          <w:i/>
        </w:rPr>
        <w:t>течение</w:t>
      </w:r>
      <w:r w:rsidR="00926681" w:rsidRPr="00ED0774">
        <w:rPr>
          <w:i/>
        </w:rPr>
        <w:t xml:space="preserve"> </w:t>
      </w:r>
      <w:r w:rsidRPr="00ED0774">
        <w:rPr>
          <w:i/>
        </w:rPr>
        <w:t>нескольких</w:t>
      </w:r>
      <w:r w:rsidR="00926681" w:rsidRPr="00ED0774">
        <w:rPr>
          <w:i/>
        </w:rPr>
        <w:t xml:space="preserve"> </w:t>
      </w:r>
      <w:r w:rsidRPr="00ED0774">
        <w:rPr>
          <w:i/>
        </w:rPr>
        <w:t>месяцев</w:t>
      </w:r>
      <w:r w:rsidR="00926681" w:rsidRPr="00ED0774">
        <w:rPr>
          <w:i/>
        </w:rPr>
        <w:t xml:space="preserve"> </w:t>
      </w:r>
      <w:r w:rsidRPr="00ED0774">
        <w:rPr>
          <w:i/>
        </w:rPr>
        <w:t>до</w:t>
      </w:r>
      <w:r w:rsidR="00926681" w:rsidRPr="00ED0774">
        <w:rPr>
          <w:i/>
        </w:rPr>
        <w:t xml:space="preserve"> </w:t>
      </w:r>
      <w:r w:rsidRPr="00ED0774">
        <w:rPr>
          <w:i/>
        </w:rPr>
        <w:t>обращения</w:t>
      </w:r>
      <w:r w:rsidR="00926681" w:rsidRPr="00ED0774">
        <w:rPr>
          <w:i/>
        </w:rPr>
        <w:t xml:space="preserve"> </w:t>
      </w:r>
      <w:r w:rsidRPr="00ED0774">
        <w:rPr>
          <w:i/>
        </w:rPr>
        <w:t>может</w:t>
      </w:r>
      <w:r w:rsidR="00926681" w:rsidRPr="00ED0774">
        <w:rPr>
          <w:i/>
        </w:rPr>
        <w:t xml:space="preserve"> </w:t>
      </w:r>
      <w:r w:rsidRPr="00ED0774">
        <w:rPr>
          <w:i/>
        </w:rPr>
        <w:t>наблюдаться</w:t>
      </w:r>
      <w:r w:rsidR="00926681" w:rsidRPr="00ED0774">
        <w:rPr>
          <w:i/>
        </w:rPr>
        <w:t xml:space="preserve"> </w:t>
      </w:r>
      <w:r w:rsidRPr="00ED0774">
        <w:rPr>
          <w:i/>
        </w:rPr>
        <w:t>немотивированная</w:t>
      </w:r>
      <w:r w:rsidR="00926681" w:rsidRPr="00ED0774">
        <w:rPr>
          <w:i/>
        </w:rPr>
        <w:t xml:space="preserve"> </w:t>
      </w:r>
      <w:r w:rsidRPr="00ED0774">
        <w:rPr>
          <w:i/>
        </w:rPr>
        <w:t>слабость.</w:t>
      </w:r>
    </w:p>
    <w:p w14:paraId="475DF97B" w14:textId="77777777" w:rsidR="006E5861" w:rsidRPr="00ED0774" w:rsidRDefault="00D80AC9" w:rsidP="00705E68">
      <w:pPr>
        <w:pStyle w:val="afd"/>
        <w:spacing w:beforeAutospacing="0" w:afterAutospacing="0" w:line="360" w:lineRule="auto"/>
        <w:ind w:firstLine="709"/>
        <w:contextualSpacing/>
        <w:divId w:val="344793945"/>
        <w:rPr>
          <w:i/>
        </w:rPr>
      </w:pPr>
      <w:r w:rsidRPr="00ED0774">
        <w:rPr>
          <w:i/>
        </w:rPr>
        <w:t>При</w:t>
      </w:r>
      <w:r w:rsidR="00926681" w:rsidRPr="00ED0774">
        <w:rPr>
          <w:i/>
        </w:rPr>
        <w:t xml:space="preserve"> </w:t>
      </w:r>
      <w:r w:rsidRPr="00ED0774">
        <w:rPr>
          <w:i/>
        </w:rPr>
        <w:t>остром</w:t>
      </w:r>
      <w:r w:rsidR="00926681" w:rsidRPr="00ED0774">
        <w:rPr>
          <w:i/>
        </w:rPr>
        <w:t xml:space="preserve"> </w:t>
      </w:r>
      <w:r w:rsidRPr="00ED0774">
        <w:rPr>
          <w:i/>
        </w:rPr>
        <w:t>миеломонобластном</w:t>
      </w:r>
      <w:r w:rsidR="00926681" w:rsidRPr="00ED0774">
        <w:rPr>
          <w:i/>
        </w:rPr>
        <w:t xml:space="preserve"> </w:t>
      </w:r>
      <w:r w:rsidRPr="00ED0774">
        <w:rPr>
          <w:i/>
        </w:rPr>
        <w:t>лейкозе</w:t>
      </w:r>
      <w:r w:rsidR="00926681" w:rsidRPr="00ED0774">
        <w:rPr>
          <w:i/>
        </w:rPr>
        <w:t xml:space="preserve"> </w:t>
      </w:r>
      <w:r w:rsidRPr="00ED0774">
        <w:rPr>
          <w:i/>
        </w:rPr>
        <w:t>и</w:t>
      </w:r>
      <w:r w:rsidR="00926681" w:rsidRPr="00ED0774">
        <w:rPr>
          <w:i/>
        </w:rPr>
        <w:t xml:space="preserve"> </w:t>
      </w:r>
      <w:r w:rsidRPr="00ED0774">
        <w:rPr>
          <w:i/>
        </w:rPr>
        <w:t>остром</w:t>
      </w:r>
      <w:r w:rsidR="00926681" w:rsidRPr="00ED0774">
        <w:rPr>
          <w:i/>
        </w:rPr>
        <w:t xml:space="preserve"> </w:t>
      </w:r>
      <w:r w:rsidRPr="00ED0774">
        <w:rPr>
          <w:i/>
        </w:rPr>
        <w:t>монобластном</w:t>
      </w:r>
      <w:r w:rsidR="00926681" w:rsidRPr="00ED0774">
        <w:rPr>
          <w:i/>
        </w:rPr>
        <w:t xml:space="preserve"> </w:t>
      </w:r>
      <w:r w:rsidRPr="00ED0774">
        <w:rPr>
          <w:i/>
        </w:rPr>
        <w:t>лейкозе</w:t>
      </w:r>
      <w:r w:rsidR="00926681" w:rsidRPr="00ED0774">
        <w:rPr>
          <w:i/>
        </w:rPr>
        <w:t xml:space="preserve"> </w:t>
      </w:r>
      <w:r w:rsidRPr="00ED0774">
        <w:rPr>
          <w:i/>
        </w:rPr>
        <w:t>характерна</w:t>
      </w:r>
      <w:r w:rsidR="00926681" w:rsidRPr="00ED0774">
        <w:rPr>
          <w:i/>
        </w:rPr>
        <w:t xml:space="preserve"> </w:t>
      </w:r>
      <w:r w:rsidRPr="00ED0774">
        <w:rPr>
          <w:i/>
        </w:rPr>
        <w:t>гиперплазия</w:t>
      </w:r>
      <w:r w:rsidR="00926681" w:rsidRPr="00ED0774">
        <w:rPr>
          <w:i/>
        </w:rPr>
        <w:t xml:space="preserve"> </w:t>
      </w:r>
      <w:r w:rsidRPr="00ED0774">
        <w:rPr>
          <w:i/>
        </w:rPr>
        <w:t>десен</w:t>
      </w:r>
      <w:r w:rsidR="00926681" w:rsidRPr="00ED0774">
        <w:rPr>
          <w:i/>
        </w:rPr>
        <w:t xml:space="preserve"> </w:t>
      </w:r>
      <w:r w:rsidRPr="00ED0774">
        <w:rPr>
          <w:i/>
        </w:rPr>
        <w:t>и</w:t>
      </w:r>
      <w:r w:rsidR="00926681" w:rsidRPr="00ED0774">
        <w:rPr>
          <w:i/>
        </w:rPr>
        <w:t xml:space="preserve"> </w:t>
      </w:r>
      <w:r w:rsidRPr="00ED0774">
        <w:rPr>
          <w:i/>
        </w:rPr>
        <w:t>пациенты</w:t>
      </w:r>
      <w:r w:rsidR="00926681" w:rsidRPr="00ED0774">
        <w:rPr>
          <w:i/>
        </w:rPr>
        <w:t xml:space="preserve"> </w:t>
      </w:r>
      <w:r w:rsidRPr="00ED0774">
        <w:rPr>
          <w:i/>
        </w:rPr>
        <w:t>могут</w:t>
      </w:r>
      <w:r w:rsidR="00926681" w:rsidRPr="00ED0774">
        <w:rPr>
          <w:i/>
        </w:rPr>
        <w:t xml:space="preserve"> </w:t>
      </w:r>
      <w:r w:rsidRPr="00ED0774">
        <w:rPr>
          <w:i/>
        </w:rPr>
        <w:t>первоначально</w:t>
      </w:r>
      <w:r w:rsidR="00926681" w:rsidRPr="00ED0774">
        <w:rPr>
          <w:i/>
        </w:rPr>
        <w:t xml:space="preserve"> </w:t>
      </w:r>
      <w:r w:rsidRPr="00ED0774">
        <w:rPr>
          <w:i/>
        </w:rPr>
        <w:t>обращаться</w:t>
      </w:r>
      <w:r w:rsidR="00926681" w:rsidRPr="00ED0774">
        <w:rPr>
          <w:i/>
        </w:rPr>
        <w:t xml:space="preserve"> </w:t>
      </w:r>
      <w:r w:rsidRPr="00ED0774">
        <w:rPr>
          <w:i/>
        </w:rPr>
        <w:t>к</w:t>
      </w:r>
      <w:r w:rsidR="00926681" w:rsidRPr="00ED0774">
        <w:rPr>
          <w:i/>
        </w:rPr>
        <w:t xml:space="preserve"> </w:t>
      </w:r>
      <w:r w:rsidR="00B61518" w:rsidRPr="00ED0774">
        <w:rPr>
          <w:i/>
        </w:rPr>
        <w:t>врачу-</w:t>
      </w:r>
      <w:r w:rsidRPr="00ED0774">
        <w:rPr>
          <w:i/>
        </w:rPr>
        <w:t>стоматологу.</w:t>
      </w:r>
    </w:p>
    <w:p w14:paraId="7B38BA86" w14:textId="77777777" w:rsidR="001C0065" w:rsidRPr="00ED0774" w:rsidRDefault="001C0065" w:rsidP="00705E68">
      <w:pPr>
        <w:pStyle w:val="afd"/>
        <w:spacing w:beforeAutospacing="0" w:afterAutospacing="0" w:line="360" w:lineRule="auto"/>
        <w:ind w:firstLine="709"/>
        <w:contextualSpacing/>
        <w:divId w:val="344793945"/>
      </w:pPr>
    </w:p>
    <w:p w14:paraId="4A589486" w14:textId="1E8256F4" w:rsidR="00D60E5E" w:rsidRPr="00ED0774" w:rsidRDefault="00962793" w:rsidP="009D18CF">
      <w:pPr>
        <w:pStyle w:val="10"/>
        <w:divId w:val="344793945"/>
      </w:pPr>
      <w:bookmarkStart w:id="34" w:name="_Hlk15287955"/>
      <w:r w:rsidRPr="00ED0774">
        <w:rPr>
          <w:rStyle w:val="affb"/>
        </w:rPr>
        <w:lastRenderedPageBreak/>
        <w:t>Рекомендуется</w:t>
      </w:r>
      <w:r w:rsidR="00926681" w:rsidRPr="00ED0774">
        <w:rPr>
          <w:rStyle w:val="affb"/>
        </w:rPr>
        <w:t xml:space="preserve"> </w:t>
      </w:r>
      <w:r w:rsidR="00821FFB" w:rsidRPr="00ED0774">
        <w:rPr>
          <w:rStyle w:val="affb"/>
          <w:b w:val="0"/>
        </w:rPr>
        <w:t>всем</w:t>
      </w:r>
      <w:r w:rsidR="00926681" w:rsidRPr="00ED0774">
        <w:rPr>
          <w:rStyle w:val="affb"/>
        </w:rPr>
        <w:t xml:space="preserve"> </w:t>
      </w:r>
      <w:r w:rsidR="008E0118" w:rsidRPr="00ED0774">
        <w:rPr>
          <w:rStyle w:val="affb"/>
          <w:b w:val="0"/>
        </w:rPr>
        <w:t>пациентам</w:t>
      </w:r>
      <w:r w:rsidR="00926681" w:rsidRPr="00ED0774">
        <w:rPr>
          <w:rStyle w:val="affb"/>
          <w:b w:val="0"/>
        </w:rPr>
        <w:t xml:space="preserve"> </w:t>
      </w:r>
      <w:r w:rsidR="008E0118" w:rsidRPr="00ED0774">
        <w:rPr>
          <w:rStyle w:val="affb"/>
          <w:b w:val="0"/>
        </w:rPr>
        <w:t>при</w:t>
      </w:r>
      <w:r w:rsidR="00926681" w:rsidRPr="00ED0774">
        <w:rPr>
          <w:rStyle w:val="affb"/>
          <w:b w:val="0"/>
        </w:rPr>
        <w:t xml:space="preserve"> </w:t>
      </w:r>
      <w:r w:rsidR="008E0118" w:rsidRPr="00ED0774">
        <w:rPr>
          <w:rStyle w:val="affb"/>
          <w:b w:val="0"/>
        </w:rPr>
        <w:t>подозрении</w:t>
      </w:r>
      <w:r w:rsidR="00926681" w:rsidRPr="00ED0774">
        <w:rPr>
          <w:rStyle w:val="affb"/>
          <w:b w:val="0"/>
        </w:rPr>
        <w:t xml:space="preserve"> </w:t>
      </w:r>
      <w:r w:rsidR="00821FFB" w:rsidRPr="00ED0774">
        <w:rPr>
          <w:rStyle w:val="affb"/>
          <w:b w:val="0"/>
        </w:rPr>
        <w:t>и</w:t>
      </w:r>
      <w:r w:rsidR="00926681" w:rsidRPr="00ED0774">
        <w:rPr>
          <w:rStyle w:val="affb"/>
          <w:b w:val="0"/>
        </w:rPr>
        <w:t xml:space="preserve"> </w:t>
      </w:r>
      <w:r w:rsidR="00821FFB" w:rsidRPr="00ED0774">
        <w:rPr>
          <w:rStyle w:val="affb"/>
          <w:b w:val="0"/>
        </w:rPr>
        <w:t>при</w:t>
      </w:r>
      <w:r w:rsidR="00926681" w:rsidRPr="00ED0774">
        <w:rPr>
          <w:rStyle w:val="affb"/>
          <w:b w:val="0"/>
        </w:rPr>
        <w:t xml:space="preserve"> </w:t>
      </w:r>
      <w:r w:rsidR="00821FFB" w:rsidRPr="00ED0774">
        <w:rPr>
          <w:rStyle w:val="affb"/>
          <w:b w:val="0"/>
        </w:rPr>
        <w:t>установленном</w:t>
      </w:r>
      <w:r w:rsidR="00926681" w:rsidRPr="00ED0774">
        <w:rPr>
          <w:rStyle w:val="affb"/>
        </w:rPr>
        <w:t xml:space="preserve"> </w:t>
      </w:r>
      <w:r w:rsidR="00D80AC9" w:rsidRPr="00ED0774">
        <w:t>ОМЛ</w:t>
      </w:r>
      <w:r w:rsidR="00926681" w:rsidRPr="00ED0774">
        <w:t xml:space="preserve"> </w:t>
      </w:r>
      <w:r w:rsidR="00D80AC9" w:rsidRPr="00ED0774">
        <w:t>тщательный</w:t>
      </w:r>
      <w:r w:rsidR="00926681" w:rsidRPr="00ED0774">
        <w:t xml:space="preserve"> </w:t>
      </w:r>
      <w:r w:rsidR="00D80AC9" w:rsidRPr="00ED0774">
        <w:t>сбор</w:t>
      </w:r>
      <w:r w:rsidR="00926681" w:rsidRPr="00ED0774">
        <w:t xml:space="preserve"> </w:t>
      </w:r>
      <w:r w:rsidR="00D80AC9" w:rsidRPr="00ED0774">
        <w:t>анамнеза</w:t>
      </w:r>
      <w:r w:rsidR="00926681" w:rsidRPr="00ED0774">
        <w:t xml:space="preserve"> </w:t>
      </w:r>
      <w:r w:rsidR="00D80AC9" w:rsidRPr="00ED0774">
        <w:t>заболевания</w:t>
      </w:r>
      <w:r w:rsidR="00926681" w:rsidRPr="00ED0774">
        <w:t xml:space="preserve"> </w:t>
      </w:r>
      <w:r w:rsidR="00D80AC9" w:rsidRPr="00ED0774">
        <w:t>с</w:t>
      </w:r>
      <w:r w:rsidR="00926681" w:rsidRPr="00ED0774">
        <w:t xml:space="preserve"> </w:t>
      </w:r>
      <w:r w:rsidR="00D80AC9" w:rsidRPr="00ED0774">
        <w:t>уточнением</w:t>
      </w:r>
      <w:r w:rsidR="00926681" w:rsidRPr="00ED0774">
        <w:t xml:space="preserve"> </w:t>
      </w:r>
      <w:r w:rsidR="00D80AC9" w:rsidRPr="00ED0774">
        <w:t>терапии,</w:t>
      </w:r>
      <w:r w:rsidR="00926681" w:rsidRPr="00ED0774">
        <w:t xml:space="preserve"> </w:t>
      </w:r>
      <w:r w:rsidR="00D80AC9" w:rsidRPr="00ED0774">
        <w:t>которая</w:t>
      </w:r>
      <w:r w:rsidR="00926681" w:rsidRPr="00ED0774">
        <w:t xml:space="preserve"> </w:t>
      </w:r>
      <w:r w:rsidR="00D80AC9" w:rsidRPr="00ED0774">
        <w:t>проводилась</w:t>
      </w:r>
      <w:r w:rsidR="00926681" w:rsidRPr="00ED0774">
        <w:t xml:space="preserve"> </w:t>
      </w:r>
      <w:r w:rsidR="00D80AC9" w:rsidRPr="00ED0774">
        <w:t>в</w:t>
      </w:r>
      <w:r w:rsidR="00926681" w:rsidRPr="00ED0774">
        <w:t xml:space="preserve"> </w:t>
      </w:r>
      <w:r w:rsidR="00D80AC9" w:rsidRPr="00ED0774">
        <w:t>связи</w:t>
      </w:r>
      <w:r w:rsidR="00926681" w:rsidRPr="00ED0774">
        <w:t xml:space="preserve"> </w:t>
      </w:r>
      <w:r w:rsidR="00D80AC9" w:rsidRPr="00ED0774">
        <w:t>с</w:t>
      </w:r>
      <w:r w:rsidR="00926681" w:rsidRPr="00ED0774">
        <w:t xml:space="preserve"> </w:t>
      </w:r>
      <w:r w:rsidR="00F82ED2" w:rsidRPr="00ED0774">
        <w:t>этим</w:t>
      </w:r>
      <w:r w:rsidR="00926681" w:rsidRPr="00ED0774">
        <w:t xml:space="preserve"> </w:t>
      </w:r>
      <w:r w:rsidR="00D80AC9" w:rsidRPr="00ED0774">
        <w:t>заболеванием</w:t>
      </w:r>
      <w:r w:rsidR="00926681" w:rsidRPr="00ED0774">
        <w:t xml:space="preserve"> </w:t>
      </w:r>
      <w:r w:rsidR="00D80AC9" w:rsidRPr="00ED0774">
        <w:t>и</w:t>
      </w:r>
      <w:r w:rsidR="00F82ED2" w:rsidRPr="00ED0774">
        <w:t>ли</w:t>
      </w:r>
      <w:r w:rsidR="00926681" w:rsidRPr="00ED0774">
        <w:t xml:space="preserve"> </w:t>
      </w:r>
      <w:r w:rsidR="00D80AC9" w:rsidRPr="00ED0774">
        <w:t>по</w:t>
      </w:r>
      <w:r w:rsidR="00926681" w:rsidRPr="00ED0774">
        <w:t xml:space="preserve"> </w:t>
      </w:r>
      <w:r w:rsidR="00D80AC9" w:rsidRPr="00ED0774">
        <w:t>поводу</w:t>
      </w:r>
      <w:r w:rsidR="00926681" w:rsidRPr="00ED0774">
        <w:t xml:space="preserve"> </w:t>
      </w:r>
      <w:r w:rsidR="00D80AC9" w:rsidRPr="00ED0774">
        <w:t>других</w:t>
      </w:r>
      <w:r w:rsidR="00926681" w:rsidRPr="00ED0774">
        <w:t xml:space="preserve"> </w:t>
      </w:r>
      <w:bookmarkEnd w:id="34"/>
      <w:r w:rsidR="00D80AC9" w:rsidRPr="00ED0774">
        <w:t>заболеваний</w:t>
      </w:r>
      <w:r w:rsidR="00926681" w:rsidRPr="00ED0774">
        <w:t xml:space="preserve"> </w:t>
      </w:r>
      <w:r w:rsidR="00F82ED2" w:rsidRPr="00ED0774">
        <w:t>ранее</w:t>
      </w:r>
      <w:r w:rsidR="00D80AC9" w:rsidRPr="00ED0774">
        <w:t>,</w:t>
      </w:r>
      <w:r w:rsidR="00926681" w:rsidRPr="00ED0774">
        <w:t xml:space="preserve"> </w:t>
      </w:r>
      <w:r w:rsidR="00871B79" w:rsidRPr="00ED0774">
        <w:t>семейного</w:t>
      </w:r>
      <w:r w:rsidR="00926681" w:rsidRPr="00ED0774">
        <w:t xml:space="preserve"> </w:t>
      </w:r>
      <w:r w:rsidR="00871B79" w:rsidRPr="00ED0774">
        <w:t>анамнеза,</w:t>
      </w:r>
      <w:r w:rsidR="00926681" w:rsidRPr="00ED0774">
        <w:t xml:space="preserve"> </w:t>
      </w:r>
      <w:r w:rsidR="00D80AC9" w:rsidRPr="00ED0774">
        <w:t>а</w:t>
      </w:r>
      <w:r w:rsidR="00926681" w:rsidRPr="00ED0774">
        <w:t xml:space="preserve"> </w:t>
      </w:r>
      <w:r w:rsidR="00D80AC9" w:rsidRPr="00ED0774">
        <w:t>также</w:t>
      </w:r>
      <w:r w:rsidR="00926681" w:rsidRPr="00ED0774">
        <w:t xml:space="preserve"> </w:t>
      </w:r>
      <w:r w:rsidR="00D80AC9" w:rsidRPr="00ED0774">
        <w:t>подробное</w:t>
      </w:r>
      <w:r w:rsidR="00926681" w:rsidRPr="00ED0774">
        <w:t xml:space="preserve"> </w:t>
      </w:r>
      <w:r w:rsidR="00D80AC9" w:rsidRPr="00ED0774">
        <w:t>описание</w:t>
      </w:r>
      <w:r w:rsidR="00926681" w:rsidRPr="00ED0774">
        <w:t xml:space="preserve"> </w:t>
      </w:r>
      <w:r w:rsidR="00D80AC9" w:rsidRPr="00ED0774">
        <w:t>жалоб</w:t>
      </w:r>
      <w:r w:rsidR="00926681" w:rsidRPr="00ED0774">
        <w:t xml:space="preserve"> </w:t>
      </w:r>
      <w:r w:rsidR="00BB4286" w:rsidRPr="00ED0774">
        <w:t>пациента</w:t>
      </w:r>
      <w:r w:rsidR="00926681" w:rsidRPr="00ED0774">
        <w:t xml:space="preserve"> </w:t>
      </w:r>
      <w:r w:rsidR="00821FFB" w:rsidRPr="00ED0774">
        <w:t>для</w:t>
      </w:r>
      <w:r w:rsidR="00926681" w:rsidRPr="00ED0774">
        <w:t xml:space="preserve"> </w:t>
      </w:r>
      <w:r w:rsidR="00821FFB" w:rsidRPr="00ED0774">
        <w:t>верификации</w:t>
      </w:r>
      <w:r w:rsidR="00926681" w:rsidRPr="00ED0774">
        <w:t xml:space="preserve"> </w:t>
      </w:r>
      <w:r w:rsidR="00821FFB" w:rsidRPr="00ED0774">
        <w:t>диагноза</w:t>
      </w:r>
      <w:r w:rsidR="00926681" w:rsidRPr="00ED0774">
        <w:t xml:space="preserve"> </w:t>
      </w:r>
      <w:r w:rsidR="00EF57AE" w:rsidRPr="00ED0774">
        <w:fldChar w:fldCharType="begin" w:fldLock="1"/>
      </w:r>
      <w:r w:rsidR="00B32728" w:rsidRPr="00ED0774">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лейкозы","type":"chapter"},"uris":["http://www.mendeley.com/documents/?uuid=08f85f58-ddaa-48eb-b937-65d15d14b213"]},{"id":"ITEM-2","itemData":{"DOI":"10.1053/j.seminhematol.2014.08.001","ISSN":"1532-8686","PMID":"25311743","abstract":"Germline testing for familial predisposition to myeloid malignancies is becoming more common with the recognition of multiple familial syndromes. Currently, Clinical Laboratory Improvement Amendments-approved testing exists for the following: familial platelet disorder with propensity to acute myeloid leukemia, caused by mutations in RUNX1; familial myelodysplastic syndrome/acute myeloid leukemia with mutated GATA2; familial acute myeloid leukemia with mutated CEBPA; and the inherited bone marrow failure syndromes, including dyskeratosis congenita, a disease of abnormal telomere maintenance. With the recognition of additional families with a genetic component to their myeloid diseases, new predisposition alleles are likely to be identified. Awareness of the existence of these syndromes will facilitate proper genetic counseling, appropriate testing, and clinical management of these cases.","author":[{"dropping-particle":"","family":"Godley","given":"Lucy A","non-dropping-particle":"","parse-names":false,"suffix":""}],"container-title":"Seminars in hematology","id":"ITEM-2","issue":"4","issued":{"date-parts":[["2014","10"]]},"page":"306-21","title":"Inherited predisposition to acute myeloid leukemia.","type":"article-journal","volume":"51"},"uris":["http://www.mendeley.com/documents/?uuid=a6b9f345-bb26-3a2e-a909-0995a1c69fb1"]}],"mendeley":{"formattedCitation":"[1,10]","plainTextFormattedCitation":"[1,10]","previouslyFormattedCitation":"[1,10]"},"properties":{"noteIndex":0},"schema":"https://github.com/citation-style-language/schema/raw/master/csl-citation.json"}</w:instrText>
      </w:r>
      <w:r w:rsidR="00EF57AE" w:rsidRPr="00ED0774">
        <w:fldChar w:fldCharType="separate"/>
      </w:r>
      <w:r w:rsidR="00B32728" w:rsidRPr="00ED0774">
        <w:rPr>
          <w:noProof/>
        </w:rPr>
        <w:t>[1,10]</w:t>
      </w:r>
      <w:r w:rsidR="00EF57AE" w:rsidRPr="00ED0774">
        <w:fldChar w:fldCharType="end"/>
      </w:r>
      <w:r w:rsidR="00D3692E" w:rsidRPr="00ED0774">
        <w:t>.</w:t>
      </w:r>
      <w:r w:rsidR="00A11EED" w:rsidRPr="00ED0774">
        <w:t xml:space="preserve"> </w:t>
      </w:r>
    </w:p>
    <w:p w14:paraId="0705498D" w14:textId="439C02EC" w:rsidR="009D18CF" w:rsidRPr="00ED0774" w:rsidRDefault="00101ED7" w:rsidP="009D18CF">
      <w:pPr>
        <w:pStyle w:val="aff"/>
        <w:ind w:left="0" w:firstLine="708"/>
        <w:divId w:val="344793945"/>
        <w:rPr>
          <w:rStyle w:val="affb"/>
          <w:rFonts w:cs="Times New Roman"/>
          <w:b w:val="0"/>
          <w:u w:val="single"/>
          <w:lang w:val="x-none" w:eastAsia="x-none"/>
        </w:rPr>
      </w:pPr>
      <w:r w:rsidRPr="00ED0774">
        <w:rPr>
          <w:rStyle w:val="affb"/>
          <w:rFonts w:cs="Times New Roman"/>
        </w:rPr>
        <w:t>Уровень</w:t>
      </w:r>
      <w:r w:rsidR="00926681" w:rsidRPr="00ED0774">
        <w:rPr>
          <w:rStyle w:val="affb"/>
          <w:rFonts w:cs="Times New Roman"/>
        </w:rPr>
        <w:t xml:space="preserve"> </w:t>
      </w:r>
      <w:r w:rsidRPr="00ED0774">
        <w:rPr>
          <w:rStyle w:val="affb"/>
          <w:rFonts w:cs="Times New Roman"/>
        </w:rPr>
        <w:t>убедительности</w:t>
      </w:r>
      <w:r w:rsidR="00926681" w:rsidRPr="00ED0774">
        <w:rPr>
          <w:rStyle w:val="affb"/>
          <w:rFonts w:cs="Times New Roman"/>
        </w:rPr>
        <w:t xml:space="preserve"> </w:t>
      </w:r>
      <w:r w:rsidRPr="00ED0774">
        <w:rPr>
          <w:rStyle w:val="affb"/>
          <w:rFonts w:cs="Times New Roman"/>
        </w:rPr>
        <w:t>рекомендаций</w:t>
      </w:r>
      <w:r w:rsidR="00926681" w:rsidRPr="00ED0774">
        <w:rPr>
          <w:rStyle w:val="affb"/>
          <w:rFonts w:cs="Times New Roman"/>
        </w:rPr>
        <w:t xml:space="preserve"> </w:t>
      </w:r>
      <w:r w:rsidRPr="00ED0774">
        <w:rPr>
          <w:rStyle w:val="affb"/>
          <w:rFonts w:cs="Times New Roman"/>
        </w:rPr>
        <w:t>–</w:t>
      </w:r>
      <w:r w:rsidR="00926681" w:rsidRPr="00ED0774">
        <w:rPr>
          <w:rStyle w:val="affb"/>
          <w:rFonts w:cs="Times New Roman"/>
        </w:rPr>
        <w:t xml:space="preserve"> </w:t>
      </w:r>
      <w:r w:rsidR="0097515C" w:rsidRPr="00ED0774">
        <w:rPr>
          <w:rStyle w:val="affb"/>
          <w:rFonts w:cs="Times New Roman"/>
        </w:rPr>
        <w:t>С</w:t>
      </w:r>
      <w:r w:rsidR="00926681" w:rsidRPr="00ED0774">
        <w:rPr>
          <w:rStyle w:val="affb"/>
          <w:rFonts w:cs="Times New Roman"/>
        </w:rPr>
        <w:t xml:space="preserve"> </w:t>
      </w:r>
      <w:r w:rsidR="00D80AC9" w:rsidRPr="00ED0774">
        <w:rPr>
          <w:rStyle w:val="affb"/>
          <w:rFonts w:cs="Times New Roman"/>
        </w:rPr>
        <w:t>(уровень</w:t>
      </w:r>
      <w:r w:rsidR="00926681" w:rsidRPr="00ED0774">
        <w:rPr>
          <w:rStyle w:val="affb"/>
          <w:rFonts w:cs="Times New Roman"/>
        </w:rPr>
        <w:t xml:space="preserve"> </w:t>
      </w:r>
      <w:r w:rsidR="00D80AC9" w:rsidRPr="00ED0774">
        <w:rPr>
          <w:rStyle w:val="affb"/>
          <w:rFonts w:cs="Times New Roman"/>
        </w:rPr>
        <w:t>достоверности</w:t>
      </w:r>
      <w:r w:rsidR="00926681" w:rsidRPr="00ED0774">
        <w:rPr>
          <w:rStyle w:val="affb"/>
          <w:rFonts w:cs="Times New Roman"/>
        </w:rPr>
        <w:t xml:space="preserve"> </w:t>
      </w:r>
      <w:r w:rsidR="00D80AC9" w:rsidRPr="00ED0774">
        <w:rPr>
          <w:rStyle w:val="affb"/>
          <w:rFonts w:cs="Times New Roman"/>
        </w:rPr>
        <w:t>доказательств</w:t>
      </w:r>
      <w:r w:rsidR="00926681" w:rsidRPr="00ED0774">
        <w:rPr>
          <w:rStyle w:val="affb"/>
          <w:rFonts w:cs="Times New Roman"/>
        </w:rPr>
        <w:t xml:space="preserve"> </w:t>
      </w:r>
      <w:r w:rsidR="00D80AC9" w:rsidRPr="00ED0774">
        <w:rPr>
          <w:rStyle w:val="affb"/>
          <w:rFonts w:cs="Times New Roman"/>
        </w:rPr>
        <w:t>–</w:t>
      </w:r>
      <w:r w:rsidR="00926681" w:rsidRPr="00ED0774">
        <w:rPr>
          <w:rStyle w:val="affb"/>
          <w:rFonts w:cs="Times New Roman"/>
        </w:rPr>
        <w:t xml:space="preserve"> </w:t>
      </w:r>
      <w:r w:rsidR="002370F8" w:rsidRPr="00ED0774">
        <w:rPr>
          <w:rStyle w:val="affb"/>
          <w:rFonts w:cs="Times New Roman"/>
        </w:rPr>
        <w:t>5</w:t>
      </w:r>
      <w:r w:rsidR="00D80AC9" w:rsidRPr="00ED0774">
        <w:rPr>
          <w:rStyle w:val="affb"/>
          <w:rFonts w:cs="Times New Roman"/>
        </w:rPr>
        <w:t>)</w:t>
      </w:r>
    </w:p>
    <w:p w14:paraId="6513201E" w14:textId="77777777" w:rsidR="006E5861" w:rsidRPr="00ED0774" w:rsidRDefault="00D80AC9" w:rsidP="009D18CF">
      <w:pPr>
        <w:pStyle w:val="2"/>
        <w:divId w:val="344793945"/>
        <w:rPr>
          <w:rFonts w:eastAsia="Times New Roman"/>
        </w:rPr>
      </w:pPr>
      <w:bookmarkStart w:id="35" w:name="_Toc26787558"/>
      <w:bookmarkStart w:id="36" w:name="_Toc24471997"/>
      <w:bookmarkStart w:id="37" w:name="_Toc64624769"/>
      <w:r w:rsidRPr="00ED0774">
        <w:rPr>
          <w:rStyle w:val="affb"/>
          <w:b/>
        </w:rPr>
        <w:t>2</w:t>
      </w:r>
      <w:r w:rsidRPr="00ED0774">
        <w:rPr>
          <w:rStyle w:val="affb"/>
          <w:rFonts w:eastAsia="Times New Roman"/>
          <w:b/>
          <w:bCs w:val="0"/>
        </w:rPr>
        <w:t>.2</w:t>
      </w:r>
      <w:r w:rsidR="00101ED7" w:rsidRPr="00ED0774">
        <w:rPr>
          <w:rStyle w:val="affb"/>
          <w:rFonts w:eastAsia="Times New Roman"/>
          <w:b/>
          <w:bCs w:val="0"/>
          <w:lang w:val="ru-RU"/>
        </w:rPr>
        <w:t>.</w:t>
      </w:r>
      <w:r w:rsidR="00926681" w:rsidRPr="00ED0774">
        <w:rPr>
          <w:rStyle w:val="affb"/>
          <w:rFonts w:eastAsia="Times New Roman"/>
          <w:b/>
          <w:bCs w:val="0"/>
        </w:rPr>
        <w:t xml:space="preserve"> </w:t>
      </w:r>
      <w:r w:rsidRPr="00ED0774">
        <w:rPr>
          <w:rStyle w:val="affb"/>
          <w:rFonts w:eastAsia="Times New Roman"/>
          <w:b/>
          <w:bCs w:val="0"/>
        </w:rPr>
        <w:t>Физикальное</w:t>
      </w:r>
      <w:r w:rsidR="00926681" w:rsidRPr="00ED0774">
        <w:rPr>
          <w:rStyle w:val="affb"/>
          <w:rFonts w:eastAsia="Times New Roman"/>
          <w:b/>
          <w:bCs w:val="0"/>
        </w:rPr>
        <w:t xml:space="preserve"> </w:t>
      </w:r>
      <w:r w:rsidRPr="00ED0774">
        <w:rPr>
          <w:rStyle w:val="affb"/>
          <w:rFonts w:eastAsia="Times New Roman"/>
          <w:b/>
          <w:bCs w:val="0"/>
        </w:rPr>
        <w:t>обследование</w:t>
      </w:r>
      <w:bookmarkEnd w:id="35"/>
      <w:bookmarkEnd w:id="36"/>
      <w:bookmarkEnd w:id="37"/>
    </w:p>
    <w:p w14:paraId="29C3FE35" w14:textId="3AD13DAE" w:rsidR="00D60E5E" w:rsidRPr="00ED0774" w:rsidRDefault="00FF74FD" w:rsidP="00B32728">
      <w:pPr>
        <w:pStyle w:val="10"/>
        <w:divId w:val="344793945"/>
        <w:rPr>
          <w:rStyle w:val="affb"/>
          <w:b w:val="0"/>
          <w:lang w:val="en-US"/>
        </w:rPr>
      </w:pPr>
      <w:r w:rsidRPr="00ED0774">
        <w:rPr>
          <w:rStyle w:val="affb"/>
        </w:rPr>
        <w:t>Рекомендуется</w:t>
      </w:r>
      <w:r w:rsidR="00926681" w:rsidRPr="00ED0774">
        <w:rPr>
          <w:rStyle w:val="affb"/>
        </w:rPr>
        <w:t xml:space="preserve"> </w:t>
      </w:r>
      <w:r w:rsidRPr="00ED0774">
        <w:rPr>
          <w:rStyle w:val="affb"/>
          <w:b w:val="0"/>
          <w:bCs w:val="0"/>
        </w:rPr>
        <w:t>всем</w:t>
      </w:r>
      <w:r w:rsidR="00926681" w:rsidRPr="00ED0774">
        <w:rPr>
          <w:rStyle w:val="affb"/>
          <w:b w:val="0"/>
          <w:bCs w:val="0"/>
        </w:rPr>
        <w:t xml:space="preserve"> </w:t>
      </w:r>
      <w:r w:rsidRPr="00ED0774">
        <w:rPr>
          <w:rStyle w:val="affb"/>
          <w:b w:val="0"/>
          <w:bCs w:val="0"/>
        </w:rPr>
        <w:t>пациентам</w:t>
      </w:r>
      <w:r w:rsidR="00926681" w:rsidRPr="00ED0774">
        <w:rPr>
          <w:rStyle w:val="affb"/>
          <w:b w:val="0"/>
          <w:bCs w:val="0"/>
        </w:rPr>
        <w:t xml:space="preserve"> </w:t>
      </w:r>
      <w:r w:rsidRPr="00ED0774">
        <w:rPr>
          <w:rStyle w:val="affb"/>
          <w:b w:val="0"/>
          <w:bCs w:val="0"/>
        </w:rPr>
        <w:t>при</w:t>
      </w:r>
      <w:r w:rsidR="00926681" w:rsidRPr="00ED0774">
        <w:rPr>
          <w:rStyle w:val="affb"/>
          <w:b w:val="0"/>
          <w:bCs w:val="0"/>
        </w:rPr>
        <w:t xml:space="preserve"> </w:t>
      </w:r>
      <w:r w:rsidRPr="00ED0774">
        <w:rPr>
          <w:rStyle w:val="affb"/>
          <w:b w:val="0"/>
          <w:bCs w:val="0"/>
        </w:rPr>
        <w:t>подозрении</w:t>
      </w:r>
      <w:r w:rsidR="00926681" w:rsidRPr="00ED0774">
        <w:rPr>
          <w:rStyle w:val="affb"/>
          <w:b w:val="0"/>
          <w:bCs w:val="0"/>
        </w:rPr>
        <w:t xml:space="preserve"> </w:t>
      </w:r>
      <w:r w:rsidRPr="00ED0774">
        <w:rPr>
          <w:rStyle w:val="affb"/>
          <w:b w:val="0"/>
          <w:bCs w:val="0"/>
        </w:rPr>
        <w:t>и</w:t>
      </w:r>
      <w:r w:rsidR="00926681" w:rsidRPr="00ED0774">
        <w:rPr>
          <w:rStyle w:val="affb"/>
          <w:b w:val="0"/>
          <w:bCs w:val="0"/>
        </w:rPr>
        <w:t xml:space="preserve"> </w:t>
      </w:r>
      <w:r w:rsidRPr="00ED0774">
        <w:rPr>
          <w:rStyle w:val="affb"/>
          <w:b w:val="0"/>
          <w:bCs w:val="0"/>
        </w:rPr>
        <w:t>при</w:t>
      </w:r>
      <w:r w:rsidR="00926681" w:rsidRPr="00ED0774">
        <w:rPr>
          <w:rStyle w:val="affb"/>
          <w:b w:val="0"/>
          <w:bCs w:val="0"/>
        </w:rPr>
        <w:t xml:space="preserve"> </w:t>
      </w:r>
      <w:r w:rsidRPr="00ED0774">
        <w:rPr>
          <w:rStyle w:val="affb"/>
          <w:b w:val="0"/>
          <w:bCs w:val="0"/>
        </w:rPr>
        <w:t>установле</w:t>
      </w:r>
      <w:r w:rsidR="00887280" w:rsidRPr="00ED0774">
        <w:rPr>
          <w:rStyle w:val="affb"/>
          <w:b w:val="0"/>
          <w:bCs w:val="0"/>
        </w:rPr>
        <w:t>нном</w:t>
      </w:r>
      <w:r w:rsidR="00926681" w:rsidRPr="00ED0774">
        <w:rPr>
          <w:rStyle w:val="affb"/>
          <w:b w:val="0"/>
          <w:bCs w:val="0"/>
        </w:rPr>
        <w:t xml:space="preserve"> </w:t>
      </w:r>
      <w:r w:rsidR="00887280" w:rsidRPr="00ED0774">
        <w:rPr>
          <w:rStyle w:val="affb"/>
          <w:b w:val="0"/>
          <w:bCs w:val="0"/>
        </w:rPr>
        <w:t>ОМЛ</w:t>
      </w:r>
      <w:r w:rsidR="00926681" w:rsidRPr="00ED0774">
        <w:rPr>
          <w:rStyle w:val="affb"/>
          <w:b w:val="0"/>
          <w:bCs w:val="0"/>
        </w:rPr>
        <w:t xml:space="preserve"> </w:t>
      </w:r>
      <w:r w:rsidR="00887280" w:rsidRPr="00ED0774">
        <w:rPr>
          <w:rStyle w:val="affb"/>
          <w:b w:val="0"/>
          <w:bCs w:val="0"/>
        </w:rPr>
        <w:t>проводить</w:t>
      </w:r>
      <w:r w:rsidR="00926681" w:rsidRPr="00ED0774">
        <w:rPr>
          <w:rStyle w:val="affb"/>
          <w:b w:val="0"/>
          <w:bCs w:val="0"/>
        </w:rPr>
        <w:t xml:space="preserve"> </w:t>
      </w:r>
      <w:r w:rsidR="00887280" w:rsidRPr="00ED0774">
        <w:rPr>
          <w:rStyle w:val="affb"/>
          <w:b w:val="0"/>
          <w:bCs w:val="0"/>
        </w:rPr>
        <w:t>физикальное</w:t>
      </w:r>
      <w:r w:rsidR="00926681" w:rsidRPr="00ED0774">
        <w:rPr>
          <w:rStyle w:val="affb"/>
          <w:b w:val="0"/>
          <w:bCs w:val="0"/>
        </w:rPr>
        <w:t xml:space="preserve"> </w:t>
      </w:r>
      <w:r w:rsidR="00887280" w:rsidRPr="00ED0774">
        <w:rPr>
          <w:rStyle w:val="affb"/>
          <w:b w:val="0"/>
          <w:bCs w:val="0"/>
        </w:rPr>
        <w:t>об</w:t>
      </w:r>
      <w:r w:rsidRPr="00ED0774">
        <w:rPr>
          <w:rStyle w:val="affb"/>
          <w:b w:val="0"/>
          <w:bCs w:val="0"/>
        </w:rPr>
        <w:t>следование,</w:t>
      </w:r>
      <w:r w:rsidR="00926681" w:rsidRPr="00ED0774">
        <w:rPr>
          <w:rStyle w:val="affb"/>
          <w:b w:val="0"/>
          <w:bCs w:val="0"/>
        </w:rPr>
        <w:t xml:space="preserve"> </w:t>
      </w:r>
      <w:r w:rsidRPr="00ED0774">
        <w:rPr>
          <w:rStyle w:val="affb"/>
          <w:b w:val="0"/>
          <w:bCs w:val="0"/>
        </w:rPr>
        <w:t>включающее</w:t>
      </w:r>
      <w:r w:rsidR="00926681" w:rsidRPr="00ED0774">
        <w:rPr>
          <w:rStyle w:val="affb"/>
          <w:b w:val="0"/>
          <w:bCs w:val="0"/>
        </w:rPr>
        <w:t xml:space="preserve"> </w:t>
      </w:r>
      <w:r w:rsidRPr="00ED0774">
        <w:rPr>
          <w:rStyle w:val="affb"/>
          <w:b w:val="0"/>
          <w:bCs w:val="0"/>
        </w:rPr>
        <w:t>измерение</w:t>
      </w:r>
      <w:r w:rsidR="00926681" w:rsidRPr="00ED0774">
        <w:rPr>
          <w:rStyle w:val="affb"/>
          <w:b w:val="0"/>
          <w:bCs w:val="0"/>
        </w:rPr>
        <w:t xml:space="preserve"> </w:t>
      </w:r>
      <w:r w:rsidRPr="00ED0774">
        <w:rPr>
          <w:rStyle w:val="affb"/>
          <w:b w:val="0"/>
          <w:bCs w:val="0"/>
        </w:rPr>
        <w:t>роста</w:t>
      </w:r>
      <w:r w:rsidR="00926681" w:rsidRPr="00ED0774">
        <w:rPr>
          <w:rStyle w:val="affb"/>
          <w:b w:val="0"/>
          <w:bCs w:val="0"/>
        </w:rPr>
        <w:t xml:space="preserve"> </w:t>
      </w:r>
      <w:r w:rsidRPr="00ED0774">
        <w:rPr>
          <w:rStyle w:val="affb"/>
          <w:b w:val="0"/>
          <w:bCs w:val="0"/>
        </w:rPr>
        <w:t>и</w:t>
      </w:r>
      <w:r w:rsidR="00926681" w:rsidRPr="00ED0774">
        <w:rPr>
          <w:rStyle w:val="affb"/>
          <w:b w:val="0"/>
          <w:bCs w:val="0"/>
        </w:rPr>
        <w:t xml:space="preserve"> </w:t>
      </w:r>
      <w:r w:rsidRPr="00ED0774">
        <w:rPr>
          <w:rStyle w:val="affb"/>
          <w:b w:val="0"/>
          <w:bCs w:val="0"/>
        </w:rPr>
        <w:t>массы</w:t>
      </w:r>
      <w:r w:rsidR="00926681" w:rsidRPr="00ED0774">
        <w:rPr>
          <w:rStyle w:val="affb"/>
          <w:b w:val="0"/>
          <w:bCs w:val="0"/>
        </w:rPr>
        <w:t xml:space="preserve"> </w:t>
      </w:r>
      <w:r w:rsidRPr="00ED0774">
        <w:rPr>
          <w:rStyle w:val="affb"/>
          <w:b w:val="0"/>
          <w:bCs w:val="0"/>
        </w:rPr>
        <w:t>тела,</w:t>
      </w:r>
      <w:r w:rsidR="00926681" w:rsidRPr="00ED0774">
        <w:rPr>
          <w:rStyle w:val="affb"/>
          <w:b w:val="0"/>
          <w:bCs w:val="0"/>
        </w:rPr>
        <w:t xml:space="preserve"> </w:t>
      </w:r>
      <w:r w:rsidRPr="00ED0774">
        <w:rPr>
          <w:rStyle w:val="affb"/>
          <w:b w:val="0"/>
          <w:bCs w:val="0"/>
        </w:rPr>
        <w:t>температуры</w:t>
      </w:r>
      <w:r w:rsidR="00926681" w:rsidRPr="00ED0774">
        <w:rPr>
          <w:rStyle w:val="affb"/>
          <w:b w:val="0"/>
          <w:bCs w:val="0"/>
        </w:rPr>
        <w:t xml:space="preserve"> </w:t>
      </w:r>
      <w:r w:rsidRPr="00ED0774">
        <w:rPr>
          <w:rStyle w:val="affb"/>
          <w:b w:val="0"/>
          <w:bCs w:val="0"/>
        </w:rPr>
        <w:t>тела;</w:t>
      </w:r>
      <w:r w:rsidR="00926681" w:rsidRPr="00ED0774">
        <w:rPr>
          <w:rStyle w:val="affb"/>
          <w:b w:val="0"/>
          <w:bCs w:val="0"/>
        </w:rPr>
        <w:t xml:space="preserve"> </w:t>
      </w:r>
      <w:r w:rsidRPr="00ED0774">
        <w:rPr>
          <w:rStyle w:val="affb"/>
          <w:b w:val="0"/>
          <w:bCs w:val="0"/>
        </w:rPr>
        <w:t>оценку</w:t>
      </w:r>
      <w:r w:rsidR="00926681" w:rsidRPr="00ED0774">
        <w:rPr>
          <w:rStyle w:val="affb"/>
          <w:b w:val="0"/>
          <w:bCs w:val="0"/>
        </w:rPr>
        <w:t xml:space="preserve"> </w:t>
      </w:r>
      <w:r w:rsidRPr="00ED0774">
        <w:rPr>
          <w:rStyle w:val="affb"/>
          <w:b w:val="0"/>
          <w:bCs w:val="0"/>
        </w:rPr>
        <w:t>состояния</w:t>
      </w:r>
      <w:r w:rsidR="00926681" w:rsidRPr="00ED0774">
        <w:rPr>
          <w:rStyle w:val="affb"/>
          <w:b w:val="0"/>
          <w:bCs w:val="0"/>
        </w:rPr>
        <w:t xml:space="preserve"> </w:t>
      </w:r>
      <w:r w:rsidRPr="00ED0774">
        <w:rPr>
          <w:rStyle w:val="affb"/>
          <w:b w:val="0"/>
          <w:bCs w:val="0"/>
        </w:rPr>
        <w:t>кожных</w:t>
      </w:r>
      <w:r w:rsidR="00926681" w:rsidRPr="00ED0774">
        <w:rPr>
          <w:rStyle w:val="affb"/>
          <w:b w:val="0"/>
          <w:bCs w:val="0"/>
        </w:rPr>
        <w:t xml:space="preserve"> </w:t>
      </w:r>
      <w:r w:rsidRPr="00ED0774">
        <w:rPr>
          <w:rStyle w:val="affb"/>
          <w:b w:val="0"/>
          <w:bCs w:val="0"/>
        </w:rPr>
        <w:t>покровов,</w:t>
      </w:r>
      <w:r w:rsidR="00926681" w:rsidRPr="00ED0774">
        <w:rPr>
          <w:rStyle w:val="affb"/>
          <w:b w:val="0"/>
          <w:bCs w:val="0"/>
        </w:rPr>
        <w:t xml:space="preserve"> </w:t>
      </w:r>
      <w:r w:rsidRPr="00ED0774">
        <w:rPr>
          <w:rStyle w:val="affb"/>
          <w:b w:val="0"/>
          <w:bCs w:val="0"/>
        </w:rPr>
        <w:t>костно-суставной</w:t>
      </w:r>
      <w:r w:rsidR="00926681" w:rsidRPr="00ED0774">
        <w:rPr>
          <w:rStyle w:val="affb"/>
          <w:b w:val="0"/>
          <w:bCs w:val="0"/>
        </w:rPr>
        <w:t xml:space="preserve"> </w:t>
      </w:r>
      <w:r w:rsidRPr="00ED0774">
        <w:rPr>
          <w:rStyle w:val="affb"/>
          <w:b w:val="0"/>
          <w:bCs w:val="0"/>
        </w:rPr>
        <w:t>системы;</w:t>
      </w:r>
      <w:r w:rsidR="00926681" w:rsidRPr="00ED0774">
        <w:rPr>
          <w:rStyle w:val="affb"/>
          <w:b w:val="0"/>
          <w:bCs w:val="0"/>
        </w:rPr>
        <w:t xml:space="preserve"> </w:t>
      </w:r>
      <w:r w:rsidRPr="00ED0774">
        <w:rPr>
          <w:rStyle w:val="affb"/>
          <w:b w:val="0"/>
          <w:bCs w:val="0"/>
        </w:rPr>
        <w:t>выявление</w:t>
      </w:r>
      <w:r w:rsidR="00926681" w:rsidRPr="00ED0774">
        <w:rPr>
          <w:rStyle w:val="affb"/>
          <w:b w:val="0"/>
          <w:bCs w:val="0"/>
        </w:rPr>
        <w:t xml:space="preserve"> </w:t>
      </w:r>
      <w:r w:rsidRPr="00ED0774">
        <w:rPr>
          <w:rStyle w:val="affb"/>
          <w:b w:val="0"/>
          <w:bCs w:val="0"/>
        </w:rPr>
        <w:t>признаков</w:t>
      </w:r>
      <w:r w:rsidR="00926681" w:rsidRPr="00ED0774">
        <w:rPr>
          <w:rStyle w:val="affb"/>
          <w:b w:val="0"/>
          <w:bCs w:val="0"/>
        </w:rPr>
        <w:t xml:space="preserve"> </w:t>
      </w:r>
      <w:r w:rsidRPr="00ED0774">
        <w:rPr>
          <w:rStyle w:val="affb"/>
          <w:b w:val="0"/>
          <w:bCs w:val="0"/>
        </w:rPr>
        <w:t>геморрагического</w:t>
      </w:r>
      <w:r w:rsidR="00926681" w:rsidRPr="00ED0774">
        <w:rPr>
          <w:rStyle w:val="affb"/>
          <w:b w:val="0"/>
          <w:bCs w:val="0"/>
        </w:rPr>
        <w:t xml:space="preserve"> </w:t>
      </w:r>
      <w:r w:rsidRPr="00ED0774">
        <w:rPr>
          <w:rStyle w:val="affb"/>
          <w:b w:val="0"/>
          <w:bCs w:val="0"/>
        </w:rPr>
        <w:t>синдрома;</w:t>
      </w:r>
      <w:r w:rsidR="00926681" w:rsidRPr="00ED0774">
        <w:rPr>
          <w:rStyle w:val="affb"/>
          <w:b w:val="0"/>
          <w:bCs w:val="0"/>
        </w:rPr>
        <w:t xml:space="preserve"> </w:t>
      </w:r>
      <w:r w:rsidRPr="00ED0774">
        <w:rPr>
          <w:rStyle w:val="affb"/>
          <w:b w:val="0"/>
          <w:bCs w:val="0"/>
        </w:rPr>
        <w:t>наличие</w:t>
      </w:r>
      <w:r w:rsidR="00926681" w:rsidRPr="00ED0774">
        <w:rPr>
          <w:rStyle w:val="affb"/>
          <w:b w:val="0"/>
          <w:bCs w:val="0"/>
        </w:rPr>
        <w:t xml:space="preserve"> </w:t>
      </w:r>
      <w:r w:rsidRPr="00ED0774">
        <w:rPr>
          <w:rStyle w:val="affb"/>
          <w:b w:val="0"/>
          <w:bCs w:val="0"/>
        </w:rPr>
        <w:t>гепатоспленомегалии,</w:t>
      </w:r>
      <w:r w:rsidR="00926681" w:rsidRPr="00ED0774">
        <w:rPr>
          <w:rStyle w:val="affb"/>
          <w:b w:val="0"/>
          <w:bCs w:val="0"/>
        </w:rPr>
        <w:t xml:space="preserve"> </w:t>
      </w:r>
      <w:r w:rsidRPr="00ED0774">
        <w:rPr>
          <w:rStyle w:val="affb"/>
          <w:b w:val="0"/>
          <w:bCs w:val="0"/>
        </w:rPr>
        <w:t>лимфаденопатии;</w:t>
      </w:r>
      <w:r w:rsidR="00926681" w:rsidRPr="00ED0774">
        <w:rPr>
          <w:rStyle w:val="affb"/>
          <w:b w:val="0"/>
          <w:bCs w:val="0"/>
        </w:rPr>
        <w:t xml:space="preserve"> </w:t>
      </w:r>
      <w:r w:rsidRPr="00ED0774">
        <w:rPr>
          <w:rStyle w:val="affb"/>
          <w:b w:val="0"/>
          <w:bCs w:val="0"/>
        </w:rPr>
        <w:t>наличие</w:t>
      </w:r>
      <w:r w:rsidR="00926681" w:rsidRPr="00ED0774">
        <w:rPr>
          <w:rStyle w:val="affb"/>
          <w:b w:val="0"/>
          <w:bCs w:val="0"/>
        </w:rPr>
        <w:t xml:space="preserve"> </w:t>
      </w:r>
      <w:r w:rsidRPr="00ED0774">
        <w:rPr>
          <w:rStyle w:val="affb"/>
          <w:b w:val="0"/>
          <w:bCs w:val="0"/>
        </w:rPr>
        <w:t>признаков</w:t>
      </w:r>
      <w:r w:rsidR="00926681" w:rsidRPr="00ED0774">
        <w:rPr>
          <w:rStyle w:val="affb"/>
          <w:b w:val="0"/>
          <w:bCs w:val="0"/>
        </w:rPr>
        <w:t xml:space="preserve"> </w:t>
      </w:r>
      <w:r w:rsidRPr="00ED0774">
        <w:rPr>
          <w:rStyle w:val="affb"/>
          <w:b w:val="0"/>
          <w:bCs w:val="0"/>
        </w:rPr>
        <w:t>дисфункции</w:t>
      </w:r>
      <w:r w:rsidR="00926681" w:rsidRPr="00ED0774">
        <w:rPr>
          <w:rStyle w:val="affb"/>
          <w:b w:val="0"/>
          <w:bCs w:val="0"/>
        </w:rPr>
        <w:t xml:space="preserve"> </w:t>
      </w:r>
      <w:r w:rsidRPr="00ED0774">
        <w:rPr>
          <w:rStyle w:val="affb"/>
          <w:b w:val="0"/>
          <w:bCs w:val="0"/>
        </w:rPr>
        <w:t>сердца,</w:t>
      </w:r>
      <w:r w:rsidR="00926681" w:rsidRPr="00ED0774">
        <w:rPr>
          <w:rStyle w:val="affb"/>
          <w:b w:val="0"/>
          <w:bCs w:val="0"/>
        </w:rPr>
        <w:t xml:space="preserve"> </w:t>
      </w:r>
      <w:r w:rsidRPr="00ED0774">
        <w:rPr>
          <w:rStyle w:val="affb"/>
          <w:b w:val="0"/>
          <w:bCs w:val="0"/>
        </w:rPr>
        <w:t>легких,</w:t>
      </w:r>
      <w:r w:rsidR="00926681" w:rsidRPr="00ED0774">
        <w:rPr>
          <w:rStyle w:val="affb"/>
          <w:b w:val="0"/>
          <w:bCs w:val="0"/>
        </w:rPr>
        <w:t xml:space="preserve"> </w:t>
      </w:r>
      <w:r w:rsidRPr="00ED0774">
        <w:rPr>
          <w:rStyle w:val="affb"/>
          <w:b w:val="0"/>
          <w:bCs w:val="0"/>
        </w:rPr>
        <w:t>печени,</w:t>
      </w:r>
      <w:r w:rsidR="00926681" w:rsidRPr="00ED0774">
        <w:rPr>
          <w:rStyle w:val="affb"/>
          <w:b w:val="0"/>
          <w:bCs w:val="0"/>
        </w:rPr>
        <w:t xml:space="preserve"> </w:t>
      </w:r>
      <w:r w:rsidRPr="00ED0774">
        <w:rPr>
          <w:rStyle w:val="affb"/>
          <w:b w:val="0"/>
          <w:bCs w:val="0"/>
        </w:rPr>
        <w:t>органов</w:t>
      </w:r>
      <w:r w:rsidR="00926681" w:rsidRPr="00ED0774">
        <w:rPr>
          <w:rStyle w:val="affb"/>
          <w:b w:val="0"/>
          <w:bCs w:val="0"/>
        </w:rPr>
        <w:t xml:space="preserve"> </w:t>
      </w:r>
      <w:r w:rsidRPr="00ED0774">
        <w:rPr>
          <w:rStyle w:val="affb"/>
          <w:b w:val="0"/>
          <w:bCs w:val="0"/>
        </w:rPr>
        <w:t>эндокринной,</w:t>
      </w:r>
      <w:r w:rsidR="00926681" w:rsidRPr="00ED0774">
        <w:rPr>
          <w:rStyle w:val="affb"/>
          <w:b w:val="0"/>
          <w:bCs w:val="0"/>
        </w:rPr>
        <w:t xml:space="preserve"> </w:t>
      </w:r>
      <w:r w:rsidRPr="00ED0774">
        <w:rPr>
          <w:rStyle w:val="affb"/>
          <w:b w:val="0"/>
          <w:bCs w:val="0"/>
        </w:rPr>
        <w:t>нервной</w:t>
      </w:r>
      <w:r w:rsidR="00926681" w:rsidRPr="00ED0774">
        <w:rPr>
          <w:rStyle w:val="affb"/>
          <w:b w:val="0"/>
          <w:bCs w:val="0"/>
        </w:rPr>
        <w:t xml:space="preserve"> </w:t>
      </w:r>
      <w:r w:rsidRPr="00ED0774">
        <w:rPr>
          <w:rStyle w:val="affb"/>
          <w:b w:val="0"/>
          <w:bCs w:val="0"/>
        </w:rPr>
        <w:t>системы</w:t>
      </w:r>
      <w:r w:rsidR="00926681" w:rsidRPr="00ED0774">
        <w:rPr>
          <w:rStyle w:val="affb"/>
          <w:b w:val="0"/>
          <w:bCs w:val="0"/>
        </w:rPr>
        <w:t xml:space="preserve"> </w:t>
      </w:r>
      <w:r w:rsidRPr="00ED0774">
        <w:rPr>
          <w:rStyle w:val="affb"/>
          <w:b w:val="0"/>
          <w:bCs w:val="0"/>
        </w:rPr>
        <w:t>для</w:t>
      </w:r>
      <w:r w:rsidR="00926681" w:rsidRPr="00ED0774">
        <w:rPr>
          <w:rStyle w:val="affb"/>
          <w:b w:val="0"/>
          <w:bCs w:val="0"/>
        </w:rPr>
        <w:t xml:space="preserve"> </w:t>
      </w:r>
      <w:r w:rsidRPr="00ED0774">
        <w:rPr>
          <w:rStyle w:val="affb"/>
          <w:b w:val="0"/>
          <w:bCs w:val="0"/>
        </w:rPr>
        <w:t>верификации</w:t>
      </w:r>
      <w:r w:rsidR="00926681" w:rsidRPr="00ED0774">
        <w:rPr>
          <w:rStyle w:val="affb"/>
          <w:b w:val="0"/>
          <w:bCs w:val="0"/>
        </w:rPr>
        <w:t xml:space="preserve"> </w:t>
      </w:r>
      <w:r w:rsidRPr="00ED0774">
        <w:rPr>
          <w:rStyle w:val="affb"/>
          <w:b w:val="0"/>
          <w:bCs w:val="0"/>
        </w:rPr>
        <w:t>диагноза</w:t>
      </w:r>
      <w:r w:rsidR="00926681" w:rsidRPr="00ED0774">
        <w:rPr>
          <w:rStyle w:val="affb"/>
          <w:b w:val="0"/>
          <w:bCs w:val="0"/>
        </w:rPr>
        <w:t xml:space="preserve"> </w:t>
      </w:r>
      <w:r w:rsidRPr="00ED0774">
        <w:rPr>
          <w:rStyle w:val="affb"/>
          <w:b w:val="0"/>
          <w:bCs w:val="0"/>
        </w:rPr>
        <w:t>и</w:t>
      </w:r>
      <w:r w:rsidR="00926681" w:rsidRPr="00ED0774">
        <w:rPr>
          <w:rStyle w:val="affb"/>
          <w:b w:val="0"/>
          <w:bCs w:val="0"/>
        </w:rPr>
        <w:t xml:space="preserve"> </w:t>
      </w:r>
      <w:r w:rsidRPr="00ED0774">
        <w:rPr>
          <w:rStyle w:val="affb"/>
          <w:b w:val="0"/>
          <w:bCs w:val="0"/>
        </w:rPr>
        <w:t>оценки</w:t>
      </w:r>
      <w:r w:rsidR="00926681" w:rsidRPr="00ED0774">
        <w:rPr>
          <w:rStyle w:val="affb"/>
          <w:b w:val="0"/>
          <w:bCs w:val="0"/>
        </w:rPr>
        <w:t xml:space="preserve"> </w:t>
      </w:r>
      <w:r w:rsidRPr="00ED0774">
        <w:rPr>
          <w:rStyle w:val="affb"/>
          <w:b w:val="0"/>
          <w:bCs w:val="0"/>
        </w:rPr>
        <w:t>статуса</w:t>
      </w:r>
      <w:r w:rsidR="00926681" w:rsidRPr="00ED0774">
        <w:rPr>
          <w:rStyle w:val="affb"/>
          <w:b w:val="0"/>
          <w:bCs w:val="0"/>
        </w:rPr>
        <w:t xml:space="preserve"> </w:t>
      </w:r>
      <w:r w:rsidRPr="00ED0774">
        <w:rPr>
          <w:rStyle w:val="affb"/>
          <w:b w:val="0"/>
          <w:bCs w:val="0"/>
        </w:rPr>
        <w:t>по</w:t>
      </w:r>
      <w:r w:rsidR="00926681" w:rsidRPr="00ED0774">
        <w:rPr>
          <w:rStyle w:val="affb"/>
          <w:b w:val="0"/>
          <w:bCs w:val="0"/>
        </w:rPr>
        <w:t xml:space="preserve"> </w:t>
      </w:r>
      <w:r w:rsidRPr="00ED0774">
        <w:rPr>
          <w:rStyle w:val="affb"/>
          <w:b w:val="0"/>
          <w:bCs w:val="0"/>
        </w:rPr>
        <w:t>шкалам</w:t>
      </w:r>
      <w:r w:rsidR="00926681" w:rsidRPr="00ED0774">
        <w:rPr>
          <w:rStyle w:val="affb"/>
          <w:b w:val="0"/>
          <w:bCs w:val="0"/>
        </w:rPr>
        <w:t xml:space="preserve"> </w:t>
      </w:r>
      <w:r w:rsidR="00BB21B8" w:rsidRPr="00ED0774">
        <w:t>Восточной объединенной онкологической группы (</w:t>
      </w:r>
      <w:r w:rsidRPr="00ED0774">
        <w:rPr>
          <w:rStyle w:val="affb"/>
          <w:b w:val="0"/>
          <w:bCs w:val="0"/>
        </w:rPr>
        <w:t>ECOG</w:t>
      </w:r>
      <w:r w:rsidR="00BB21B8" w:rsidRPr="00ED0774">
        <w:rPr>
          <w:rStyle w:val="affb"/>
          <w:b w:val="0"/>
          <w:bCs w:val="0"/>
        </w:rPr>
        <w:t>)</w:t>
      </w:r>
      <w:r w:rsidRPr="00ED0774">
        <w:rPr>
          <w:rStyle w:val="affb"/>
          <w:b w:val="0"/>
          <w:bCs w:val="0"/>
        </w:rPr>
        <w:t>/</w:t>
      </w:r>
      <w:r w:rsidR="001C0065" w:rsidRPr="00ED0774">
        <w:rPr>
          <w:rStyle w:val="affb"/>
          <w:b w:val="0"/>
          <w:bCs w:val="0"/>
        </w:rPr>
        <w:t>ВОЗ</w:t>
      </w:r>
      <w:r w:rsidR="00926681" w:rsidRPr="00ED0774">
        <w:rPr>
          <w:rStyle w:val="affb"/>
          <w:b w:val="0"/>
          <w:bCs w:val="0"/>
        </w:rPr>
        <w:t xml:space="preserve"> </w:t>
      </w:r>
      <w:r w:rsidR="00587FE1" w:rsidRPr="00ED0774">
        <w:rPr>
          <w:rStyle w:val="affb"/>
          <w:b w:val="0"/>
          <w:bCs w:val="0"/>
        </w:rPr>
        <w:t>(см.</w:t>
      </w:r>
      <w:r w:rsidR="00926681" w:rsidRPr="00ED0774">
        <w:rPr>
          <w:rStyle w:val="affb"/>
          <w:b w:val="0"/>
          <w:bCs w:val="0"/>
        </w:rPr>
        <w:t xml:space="preserve"> </w:t>
      </w:r>
      <w:r w:rsidR="00587FE1" w:rsidRPr="00ED0774">
        <w:rPr>
          <w:rStyle w:val="affb"/>
          <w:b w:val="0"/>
          <w:bCs w:val="0"/>
        </w:rPr>
        <w:t>Приложение</w:t>
      </w:r>
      <w:r w:rsidR="00926681" w:rsidRPr="00ED0774">
        <w:rPr>
          <w:rStyle w:val="affb"/>
          <w:b w:val="0"/>
          <w:bCs w:val="0"/>
        </w:rPr>
        <w:t xml:space="preserve"> </w:t>
      </w:r>
      <w:r w:rsidR="001C22F4" w:rsidRPr="00ED0774">
        <w:rPr>
          <w:rStyle w:val="affb"/>
          <w:b w:val="0"/>
          <w:bCs w:val="0"/>
        </w:rPr>
        <w:t>Г3</w:t>
      </w:r>
      <w:r w:rsidR="00587FE1" w:rsidRPr="00ED0774">
        <w:rPr>
          <w:rStyle w:val="affb"/>
          <w:b w:val="0"/>
          <w:bCs w:val="0"/>
        </w:rPr>
        <w:t>)</w:t>
      </w:r>
      <w:r w:rsidR="00926681" w:rsidRPr="00ED0774">
        <w:rPr>
          <w:rStyle w:val="affb"/>
          <w:b w:val="0"/>
          <w:bCs w:val="0"/>
        </w:rPr>
        <w:t xml:space="preserve"> </w:t>
      </w:r>
      <w:r w:rsidR="00B175B7" w:rsidRPr="00ED0774">
        <w:rPr>
          <w:rStyle w:val="affb"/>
          <w:b w:val="0"/>
          <w:bCs w:val="0"/>
        </w:rPr>
        <w:fldChar w:fldCharType="begin" w:fldLock="1"/>
      </w:r>
      <w:r w:rsidR="000E616A">
        <w:rPr>
          <w:rStyle w:val="affb"/>
          <w:b w:val="0"/>
          <w:bCs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лейкозы","type":"chapter"},"uris":["http://www.mendeley.com/documents/?uuid=08f85f58-ddaa-48eb-b937-65d15d14b213"]},{"id":"ITEM-2","itemData":{"DOI":"10.1097/00000421-198212000-00014","ISSN":"02773732","PMID":"7165009","abstract":"Standard criteria for toxicity and for response to treatment are important prerequisites to the conduct of cancer trials. The Eastern Cooperative Oncology Group criteria for toxicity and response are presented to facilitate future reference and to encourage further standardization among those conducting clinical trials.","author":[{"dropping-particle":"","family":"Oken","given":"M.M.","non-dropping-particle":"","parse-names":false,"suffix":""},{"dropping-particle":"","family":"Creech","given":"R.H.","non-dropping-particle":"","parse-names":false,"suffix":""},{"dropping-particle":"","family":"Tormey","given":"D.C.","non-dropping-particle":"","parse-names":false,"suffix":""},{"dropping-particle":"","family":"Horton","given":"J.","non-dropping-particle":"","parse-names":false,"suffix":""},{"dropping-particle":"","family":"Davis","given":"T.E.","non-dropping-particle":"","parse-names":false,"suffix":""},{"dropping-particle":"","family":"McFadden","given":"E.T.","non-dropping-particle":"","parse-names":false,"suffix":""},{"dropping-particle":"","family":"Carbone","given":"P.P.","non-dropping-particle":"","parse-names":false,"suffix":""}],"container-title":"American Journal of Clinical Oncology","id":"ITEM-2","issue":"6","issued":{"date-parts":[["1982"]]},"page":"649-655","title":"Toxicity and response criteria of the Eastern Cooperative Oncology Group","type":"article-journal","volume":"5"},"uris":["http://www.mendeley.com/documents/?uuid=a75f02f1-b78b-458d-b3c4-9c8b402a67f0"]},{"id":"ITEM-3","itemData":{"DOI":"10.1093/oxfordjournals.annonc.a057981","ISSN":"0923-7534","abstract":"The Karnofsky (K) and ECOG (E) performance status (PS) scales are widely used to evaluate the functional status of cancer patients to determine their eligibility for clinical trials and their prognosis, but knowledge of inter and intraobserver variability of these scales is scarse. We therefore planned a prospective study on 209 consecutive cancer patients to evaluate this critical point. Two independent observers evaluated the KPS and EPS of each patient by interviewing them on the same day. After their interviews the patients were asked to fill in, again on the same day, a self-evaluation scale concerning their ability to perform the routine activities of daily life. The 209 patient self-evaluation scales were presented twice, randomly and blinded, to the two observers who had participated in the evaluation of PS as well as to one other observer who had not. The interobserver correlation for both scales was very high (K = 0.921 for KPS and K = 0.914 for EPS) as was the intraobserver correlation (for KPS: K = 0.993, K = 0.960, and K = 0.959 and, respectively, for EPS: K = 0.982, K = 0.970, and K = 0.920). On the basis of these results, it appears that evaluation of PS made by a clinical oncologist using K or E scales can be very reliable and is a guarantee of optimal selection of cancer patients for inclusion in clinical trials.","author":[{"dropping-particle":"","family":"Roila","given":"F.","non-dropping-particle":"","parse-names":false,"suffix":""},{"dropping-particle":"","family":"Lupattelli","given":"M.","non-dropping-particle":"","parse-names":false,"suffix":""},{"dropping-particle":"","family":"Sassi","given":"M.","non-dropping-particle":"","parse-names":false,"suffix":""},{"dropping-particle":"","family":"Basurto","given":"C.","non-dropping-particle":"","parse-names":false,"suffix":""},{"dropping-particle":"","family":"Bracarda","given":"S.","non-dropping-particle":"","parse-names":false,"suffix":""},{"dropping-particle":"","family":"Picciafuoco","given":"M.","non-dropping-particle":"","parse-names":false,"suffix":""},{"dropping-particle":"","family":"Boschetti","given":"E.","non-dropping-particle":"","parse-names":false,"suffix":""},{"dropping-particle":"","family":"Milella","given":"G.","non-dropping-particle":"","parse-names":false,"suffix":""},{"dropping-particle":"","family":"Ballatori","given":"E.","non-dropping-particle":"","parse-names":false,"suffix":""},{"dropping-particle":"","family":"Tonato","given":"M.","non-dropping-particle":"","parse-names":false,"suffix":""},{"dropping-particle":"Del","family":"Favero","given":"A.","non-dropping-particle":"","parse-names":false,"suffix":""}],"container-title":"Annals of Oncology","id":"ITEM-3","issue":"6","issued":{"date-parts":[["1991","6"]]},"page":"437-439","publisher":"Oxford University Press (OUP)","title":"Intra and interobserver variability in cancer patients' performance status assessed according to Karnofsky and ECOG scales","type":"article-journal","volume":"2"},"uris":["http://www.mendeley.com/documents/?uuid=fc245854-1e92-374a-8743-9234bd5002e1"]},{"id":"ITEM-4","itemData":{"DOI":"10.1371/journal.pone.0164587","ISSN":"19326203","PMID":"27732646","abstract":"Age is a dominant predictor of outcome in acute myeloid leukemia (AML). However, it is not clear to which extent comorbidities contribute to this effect. The objective of this study was to determine the impact of pretreatment comorbidities on survival of AML patients. In a single-center retrospective study 194 adult AML patients were included. The Hematopoietic cell transplantation comorbidity index (HCT-CI), the Adult Comorbidity Evaluation-27 (ACE-27) score and the Cumulative Illness Rating Scale for Geriatrics (CIRS-G) as well as data on demographics, cytogenetics, treatment and outcome were evaluated at the time of initial diagnosis by univariate and multivariate analysis. The study included 102 male and 92 female (median age 60.9 years) of which 173 (89.2%) received intensive chemotherapy. Median overall survival (OS) was 17 months. In univariate analysis, cardiovascular disease (26 vs 12 months, p = .005), severe hepatic disease (19 vs 4 months, p = .013) and renal impairment (17 vs 7 months, p = .016) was associated with inferior OS. For each index, the highest comorbidity burden was associated with reduced OS. However, in multivariate analysis only the ACE-27 score was associated with outcome. Besides ECOG ≥ 2 and poor cytogenetics only the ACE-27 score but not higher age was associated with OS in the group of patients receiving intensive therapy. Adjusted hazard ratios were 3.1, 3.5 and 4.0 for mild, moderate and severe ACE-27-assessed comorbidities, respectively (p = .012). Our study confirms that comorbidities significantly impact survival of AML patients and a pretreatment assessment of comorbidities may help to identify patients with poor outcome.","author":[{"dropping-particle":"","family":"Wass","given":"Maxi","non-dropping-particle":"","parse-names":false,"suffix":""},{"dropping-particle":"","family":"Hitz","given":"Friederike","non-dropping-particle":"","parse-names":false,"suffix":""},{"dropping-particle":"","family":"Schaffrath","given":"Judith","non-dropping-particle":"","parse-names":false,"suffix":""},{"dropping-particle":"","family":"Müller-Tidow","given":"Carsten","non-dropping-particle":"","parse-names":false,"suffix":""},{"dropping-particle":"","family":"Müller","given":"Lutz P","non-dropping-particle":"","parse-names":false,"suffix":""}],"container-title":"PLoS ONE","id":"ITEM-4","issue":"10","issued":{"date-parts":[["2016"]]},"page":"e0164587","title":"Value of different comorbidity indices for predicting outcome in patients with acute myeloid leukemia","type":"article-journal","volume":"11"},"uris":["http://www.mendeley.com/documents/?uuid=ec9d4ae4-0549-3bf5-b2b8-de070e7fdd90"]},{"id":"ITEM-5","itemData":{"DOI":"10.1186/s12885-015-1857-x","ISSN":"1471-2407","PMID":"26537111","abstract":"BACKGROUND Comorbidity increases overall mortality in patients diagnosed with hematological malignancies. The impact of comorbidity on cancer-specific mortality, taking competing risks into account, has not been evaluated. METHODS Using the Swedish Cancer Register, we identified patients aged &gt;18 years with a first diagnosis of acute myeloid leukemia (AML, N = 2,550), chronic myeloid leukemia (CML, N = 1,000) or myeloma (N = 4,584) 2002-2009. Comorbid disease history was assessed through in- and out-patient care as defined in the Charlson comorbidity index. Mortality rate ratios (MRR) were estimated through 2012 using Poisson regression. Probabilities of cancer-specific death were computed using flexible parametric survival models. RESULTS Comorbidity was associated with increased all-cause as well as cancer-specific mortality (cancer-specific MRR: AML = 1.27, 95 % CI: 1.15-1.40; CML = 1.28, 0.96-1.70; myeloma = 1.17, 1.08-1.28) compared with patients without comorbidity. Disorders associated with higher cancer-specific mortality were renal disease (in patients with AML, CML and myeloma), cerebrovascular conditions, dementia, psychiatric disease (AML, myeloma), liver and rheumatic disease (AML), cardiovascular and pulmonary disease (myeloma). The difference in the probability of cancer-specific death, comparing patients with and without comorbidity, was largest among AML patients &lt;70 years, whereas in myeloma the difference did not vary by age among the elderly. The probability of cancer-specific death was generally higher than other-cause death even in older age groups, irrespective of comorbidity. CONCLUSION Comorbidities associated with organ failure or cognitive function are associated with poorer prognosis in several hematological malignancies, likely due to lower treatment tolerability. The results highlight the need for a better balance between treatment toxicity and efficacy in comorbid and elderly AML, CML and myeloma patients.","author":[{"dropping-particle":"","family":"Mohammadi","given":"Mohammad","non-dropping-particle":"","parse-names":false,"suffix":""},{"dropping-particle":"","family":"Cao","given":"Yang","non-dropping-particle":"","parse-names":false,"suffix":""},{"dropping-particle":"","family":"Glimelius","given":"Ingrid","non-dropping-particle":"","parse-names":false,"suffix":""},{"dropping-particle":"","family":"Bottai","given":"Matteo","non-dropping-particle":"","parse-names":false,"suffix":""},{"dropping-particle":"","family":"Eloranta","given":"Sandra","non-dropping-particle":"","parse-names":false,"suffix":""},{"dropping-particle":"","family":"Smedby","given":"Karin E","non-dropping-particle":"","parse-names":false,"suffix":""}],"container-title":"BMC cancer","id":"ITEM-5","issued":{"date-parts":[["2015","11","5"]]},"page":"850","title":"The impact of comorbid disease history on all-cause and cancer-specific mortality in myeloid leukemia and myeloma - a Swedish population-based study.","type":"article-journal","volume":"15"},"uris":["http://www.mendeley.com/documents/?uuid=10f31ca3-0148-3980-a650-969e139b9d29"]},{"id":"ITEM-6","itemData":{"DOI":"10.1182/blood-2016-08-733196","ISSN":"15280020","abstract":"The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D.","non-dropping-particle":"","parse-names":false,"suffix":""}],"container-title":"Blood","id":"ITEM-6","issue":"4","issued":{"date-parts":[["2017"]]},"page":"424-447","title":"Diagnosis and management of AML in adults: 2017 ELN recommendations from an international expert panel","type":"article","volume":"129"},"uris":["http://www.mendeley.com/documents/?uuid=fc834f0c-60f3-3893-ac79-ba1b4ec8fa14"]}],"mendeley":{"formattedCitation":"[1,7,11–14]","plainTextFormattedCitation":"[1,7,11–14]","previouslyFormattedCitation":"[1,7,11–14]"},"properties":{"noteIndex":0},"schema":"https://github.com/citation-style-language/schema/raw/master/csl-citation.json"}</w:instrText>
      </w:r>
      <w:r w:rsidR="00B175B7" w:rsidRPr="00ED0774">
        <w:rPr>
          <w:rStyle w:val="affb"/>
          <w:b w:val="0"/>
          <w:bCs w:val="0"/>
        </w:rPr>
        <w:fldChar w:fldCharType="separate"/>
      </w:r>
      <w:r w:rsidR="00B32728" w:rsidRPr="00ED0774">
        <w:rPr>
          <w:rStyle w:val="affb"/>
          <w:b w:val="0"/>
          <w:bCs w:val="0"/>
          <w:noProof/>
        </w:rPr>
        <w:t>[1,7,11–14]</w:t>
      </w:r>
      <w:r w:rsidR="00B175B7" w:rsidRPr="00ED0774">
        <w:rPr>
          <w:rStyle w:val="affb"/>
          <w:b w:val="0"/>
          <w:bCs w:val="0"/>
        </w:rPr>
        <w:fldChar w:fldCharType="end"/>
      </w:r>
      <w:r w:rsidRPr="00ED0774">
        <w:rPr>
          <w:rStyle w:val="affb"/>
          <w:b w:val="0"/>
          <w:bCs w:val="0"/>
        </w:rPr>
        <w:t>.</w:t>
      </w:r>
      <w:r w:rsidR="00A11EED" w:rsidRPr="00ED0774">
        <w:rPr>
          <w:rStyle w:val="affb"/>
          <w:b w:val="0"/>
          <w:bCs w:val="0"/>
          <w:lang w:val="en-US"/>
        </w:rPr>
        <w:t xml:space="preserve"> </w:t>
      </w:r>
    </w:p>
    <w:p w14:paraId="5EFC12E4" w14:textId="0286C42C" w:rsidR="006E5861" w:rsidRPr="00ED0774" w:rsidRDefault="00101ED7" w:rsidP="00AE27D0">
      <w:pPr>
        <w:pStyle w:val="aff"/>
        <w:ind w:left="0" w:firstLine="708"/>
        <w:divId w:val="344793945"/>
        <w:rPr>
          <w:rFonts w:cs="Times New Roman"/>
          <w:b/>
        </w:rPr>
      </w:pPr>
      <w:r w:rsidRPr="00ED0774">
        <w:rPr>
          <w:rStyle w:val="affb"/>
          <w:rFonts w:cs="Times New Roman"/>
        </w:rPr>
        <w:t>Уровень</w:t>
      </w:r>
      <w:r w:rsidR="00926681" w:rsidRPr="00ED0774">
        <w:rPr>
          <w:rStyle w:val="affb"/>
          <w:rFonts w:cs="Times New Roman"/>
        </w:rPr>
        <w:t xml:space="preserve"> </w:t>
      </w:r>
      <w:r w:rsidRPr="00ED0774">
        <w:rPr>
          <w:rStyle w:val="affb"/>
          <w:rFonts w:cs="Times New Roman"/>
        </w:rPr>
        <w:t>убедительности</w:t>
      </w:r>
      <w:r w:rsidR="00926681" w:rsidRPr="00ED0774">
        <w:rPr>
          <w:rStyle w:val="affb"/>
          <w:rFonts w:cs="Times New Roman"/>
        </w:rPr>
        <w:t xml:space="preserve"> </w:t>
      </w:r>
      <w:r w:rsidRPr="00ED0774">
        <w:rPr>
          <w:rStyle w:val="affb"/>
          <w:rFonts w:cs="Times New Roman"/>
        </w:rPr>
        <w:t>рекомендаций</w:t>
      </w:r>
      <w:r w:rsidR="00926681" w:rsidRPr="00ED0774">
        <w:rPr>
          <w:rStyle w:val="affb"/>
          <w:rFonts w:cs="Times New Roman"/>
        </w:rPr>
        <w:t xml:space="preserve"> </w:t>
      </w:r>
      <w:r w:rsidRPr="00ED0774">
        <w:rPr>
          <w:rStyle w:val="affb"/>
          <w:rFonts w:cs="Times New Roman"/>
        </w:rPr>
        <w:t>–</w:t>
      </w:r>
      <w:r w:rsidR="00926681" w:rsidRPr="00ED0774">
        <w:rPr>
          <w:rStyle w:val="affb"/>
          <w:rFonts w:cs="Times New Roman"/>
        </w:rPr>
        <w:t xml:space="preserve"> </w:t>
      </w:r>
      <w:r w:rsidR="0097515C" w:rsidRPr="00ED0774">
        <w:rPr>
          <w:rStyle w:val="affb"/>
          <w:rFonts w:cs="Times New Roman"/>
        </w:rPr>
        <w:t>С</w:t>
      </w:r>
      <w:r w:rsidR="00926681" w:rsidRPr="00ED0774">
        <w:rPr>
          <w:rStyle w:val="affb"/>
          <w:rFonts w:cs="Times New Roman"/>
        </w:rPr>
        <w:t xml:space="preserve"> </w:t>
      </w:r>
      <w:r w:rsidR="00D80AC9" w:rsidRPr="00ED0774">
        <w:rPr>
          <w:rStyle w:val="affb"/>
          <w:rFonts w:cs="Times New Roman"/>
        </w:rPr>
        <w:t>(уровень</w:t>
      </w:r>
      <w:r w:rsidR="00926681" w:rsidRPr="00ED0774">
        <w:rPr>
          <w:rStyle w:val="affb"/>
          <w:rFonts w:cs="Times New Roman"/>
        </w:rPr>
        <w:t xml:space="preserve"> </w:t>
      </w:r>
      <w:r w:rsidR="00D80AC9" w:rsidRPr="00ED0774">
        <w:rPr>
          <w:rStyle w:val="affb"/>
          <w:rFonts w:cs="Times New Roman"/>
        </w:rPr>
        <w:t>достоверности</w:t>
      </w:r>
      <w:r w:rsidR="00926681" w:rsidRPr="00ED0774">
        <w:rPr>
          <w:rStyle w:val="affb"/>
          <w:rFonts w:cs="Times New Roman"/>
        </w:rPr>
        <w:t xml:space="preserve"> </w:t>
      </w:r>
      <w:r w:rsidR="00D80AC9" w:rsidRPr="00ED0774">
        <w:rPr>
          <w:rStyle w:val="affb"/>
          <w:rFonts w:cs="Times New Roman"/>
        </w:rPr>
        <w:t>доказательств</w:t>
      </w:r>
      <w:r w:rsidR="00926681" w:rsidRPr="00ED0774">
        <w:rPr>
          <w:rStyle w:val="affb"/>
          <w:rFonts w:cs="Times New Roman"/>
        </w:rPr>
        <w:t xml:space="preserve"> </w:t>
      </w:r>
      <w:r w:rsidR="00D80AC9" w:rsidRPr="00ED0774">
        <w:rPr>
          <w:rStyle w:val="affb"/>
          <w:rFonts w:cs="Times New Roman"/>
        </w:rPr>
        <w:t>–</w:t>
      </w:r>
      <w:r w:rsidR="00926681" w:rsidRPr="00ED0774">
        <w:rPr>
          <w:rStyle w:val="affb"/>
          <w:rFonts w:cs="Times New Roman"/>
        </w:rPr>
        <w:t xml:space="preserve"> </w:t>
      </w:r>
      <w:r w:rsidR="002370F8" w:rsidRPr="00ED0774">
        <w:rPr>
          <w:rStyle w:val="affb"/>
          <w:rFonts w:cs="Times New Roman"/>
        </w:rPr>
        <w:t>5</w:t>
      </w:r>
      <w:r w:rsidR="00D80AC9" w:rsidRPr="00ED0774">
        <w:rPr>
          <w:rStyle w:val="affb"/>
          <w:rFonts w:cs="Times New Roman"/>
        </w:rPr>
        <w:t>)</w:t>
      </w:r>
    </w:p>
    <w:p w14:paraId="11DE9E19" w14:textId="5426645D" w:rsidR="00101ED7" w:rsidRPr="00ED0774" w:rsidRDefault="00101ED7" w:rsidP="00B32728">
      <w:pPr>
        <w:ind w:firstLine="708"/>
        <w:divId w:val="344793945"/>
        <w:rPr>
          <w:i/>
          <w:iCs/>
        </w:rPr>
      </w:pPr>
      <w:r w:rsidRPr="00ED0774">
        <w:rPr>
          <w:rStyle w:val="affb"/>
        </w:rPr>
        <w:t>Комментарий:</w:t>
      </w:r>
      <w:r w:rsidR="00926681" w:rsidRPr="00ED0774">
        <w:t xml:space="preserve"> </w:t>
      </w:r>
      <w:r w:rsidR="002370F8" w:rsidRPr="00ED0774">
        <w:rPr>
          <w:i/>
          <w:iCs/>
        </w:rPr>
        <w:t>п</w:t>
      </w:r>
      <w:r w:rsidR="00D80AC9" w:rsidRPr="00ED0774">
        <w:rPr>
          <w:i/>
          <w:iCs/>
        </w:rPr>
        <w:t>ри</w:t>
      </w:r>
      <w:r w:rsidR="00926681" w:rsidRPr="00ED0774">
        <w:rPr>
          <w:i/>
          <w:iCs/>
        </w:rPr>
        <w:t xml:space="preserve"> </w:t>
      </w:r>
      <w:r w:rsidR="00CD7BC6" w:rsidRPr="00ED0774">
        <w:rPr>
          <w:i/>
          <w:iCs/>
        </w:rPr>
        <w:t>физикальном</w:t>
      </w:r>
      <w:r w:rsidR="00926681" w:rsidRPr="00ED0774">
        <w:rPr>
          <w:i/>
          <w:iCs/>
        </w:rPr>
        <w:t xml:space="preserve"> </w:t>
      </w:r>
      <w:r w:rsidR="00D80AC9" w:rsidRPr="00ED0774">
        <w:rPr>
          <w:i/>
          <w:iCs/>
        </w:rPr>
        <w:t>обследовании</w:t>
      </w:r>
      <w:r w:rsidR="00926681" w:rsidRPr="00ED0774">
        <w:rPr>
          <w:i/>
          <w:iCs/>
        </w:rPr>
        <w:t xml:space="preserve"> </w:t>
      </w:r>
      <w:r w:rsidR="00D80AC9" w:rsidRPr="00ED0774">
        <w:rPr>
          <w:i/>
          <w:iCs/>
        </w:rPr>
        <w:t>у</w:t>
      </w:r>
      <w:r w:rsidR="00926681" w:rsidRPr="00ED0774">
        <w:rPr>
          <w:i/>
          <w:iCs/>
        </w:rPr>
        <w:t xml:space="preserve"> </w:t>
      </w:r>
      <w:r w:rsidR="00D80AC9" w:rsidRPr="00ED0774">
        <w:rPr>
          <w:i/>
          <w:iCs/>
        </w:rPr>
        <w:t>части</w:t>
      </w:r>
      <w:r w:rsidR="00926681" w:rsidRPr="00ED0774">
        <w:rPr>
          <w:i/>
          <w:iCs/>
        </w:rPr>
        <w:t xml:space="preserve"> </w:t>
      </w:r>
      <w:r w:rsidR="00D80AC9" w:rsidRPr="00ED0774">
        <w:rPr>
          <w:i/>
          <w:iCs/>
        </w:rPr>
        <w:t>пациентов</w:t>
      </w:r>
      <w:r w:rsidR="00926681" w:rsidRPr="00ED0774">
        <w:rPr>
          <w:i/>
          <w:iCs/>
        </w:rPr>
        <w:t xml:space="preserve"> </w:t>
      </w:r>
      <w:r w:rsidR="00D80AC9" w:rsidRPr="00ED0774">
        <w:rPr>
          <w:i/>
          <w:iCs/>
        </w:rPr>
        <w:t>(в</w:t>
      </w:r>
      <w:r w:rsidR="00926681" w:rsidRPr="00ED0774">
        <w:rPr>
          <w:i/>
          <w:iCs/>
        </w:rPr>
        <w:t xml:space="preserve"> </w:t>
      </w:r>
      <w:r w:rsidR="00D80AC9" w:rsidRPr="00ED0774">
        <w:rPr>
          <w:i/>
          <w:iCs/>
        </w:rPr>
        <w:t>основном</w:t>
      </w:r>
      <w:r w:rsidR="0032552F" w:rsidRPr="00ED0774">
        <w:rPr>
          <w:i/>
          <w:iCs/>
        </w:rPr>
        <w:t>,</w:t>
      </w:r>
      <w:r w:rsidR="00926681" w:rsidRPr="00ED0774">
        <w:rPr>
          <w:i/>
          <w:iCs/>
        </w:rPr>
        <w:t xml:space="preserve"> </w:t>
      </w:r>
      <w:r w:rsidR="00D80AC9" w:rsidRPr="00ED0774">
        <w:rPr>
          <w:i/>
          <w:iCs/>
        </w:rPr>
        <w:t>с</w:t>
      </w:r>
      <w:r w:rsidR="00926681" w:rsidRPr="00ED0774">
        <w:rPr>
          <w:i/>
          <w:iCs/>
        </w:rPr>
        <w:t xml:space="preserve"> </w:t>
      </w:r>
      <w:r w:rsidR="00D80AC9" w:rsidRPr="00ED0774">
        <w:rPr>
          <w:i/>
          <w:iCs/>
        </w:rPr>
        <w:t>острым</w:t>
      </w:r>
      <w:r w:rsidR="00926681" w:rsidRPr="00ED0774">
        <w:rPr>
          <w:i/>
          <w:iCs/>
        </w:rPr>
        <w:t xml:space="preserve"> </w:t>
      </w:r>
      <w:r w:rsidR="00D80AC9" w:rsidRPr="00ED0774">
        <w:rPr>
          <w:i/>
          <w:iCs/>
        </w:rPr>
        <w:t>миеломонобластным</w:t>
      </w:r>
      <w:r w:rsidR="00926681" w:rsidRPr="00ED0774">
        <w:rPr>
          <w:i/>
          <w:iCs/>
        </w:rPr>
        <w:t xml:space="preserve"> </w:t>
      </w:r>
      <w:r w:rsidR="00D80AC9" w:rsidRPr="00ED0774">
        <w:rPr>
          <w:i/>
          <w:iCs/>
        </w:rPr>
        <w:t>лейкозом,</w:t>
      </w:r>
      <w:r w:rsidR="00926681" w:rsidRPr="00ED0774">
        <w:rPr>
          <w:i/>
          <w:iCs/>
        </w:rPr>
        <w:t xml:space="preserve"> </w:t>
      </w:r>
      <w:r w:rsidR="00D80AC9" w:rsidRPr="00ED0774">
        <w:rPr>
          <w:i/>
          <w:iCs/>
        </w:rPr>
        <w:t>острым</w:t>
      </w:r>
      <w:r w:rsidR="00926681" w:rsidRPr="00ED0774">
        <w:rPr>
          <w:i/>
          <w:iCs/>
        </w:rPr>
        <w:t xml:space="preserve"> </w:t>
      </w:r>
      <w:r w:rsidR="00D80AC9" w:rsidRPr="00ED0774">
        <w:rPr>
          <w:i/>
          <w:iCs/>
        </w:rPr>
        <w:t>монобластным</w:t>
      </w:r>
      <w:r w:rsidR="00926681" w:rsidRPr="00ED0774">
        <w:rPr>
          <w:i/>
          <w:iCs/>
        </w:rPr>
        <w:t xml:space="preserve"> </w:t>
      </w:r>
      <w:r w:rsidR="00D80AC9" w:rsidRPr="00ED0774">
        <w:rPr>
          <w:i/>
          <w:iCs/>
        </w:rPr>
        <w:t>лейкозом,</w:t>
      </w:r>
      <w:r w:rsidR="00926681" w:rsidRPr="00ED0774">
        <w:rPr>
          <w:i/>
          <w:iCs/>
        </w:rPr>
        <w:t xml:space="preserve"> </w:t>
      </w:r>
      <w:r w:rsidR="00D80AC9" w:rsidRPr="00ED0774">
        <w:rPr>
          <w:i/>
          <w:iCs/>
        </w:rPr>
        <w:t>бластным</w:t>
      </w:r>
      <w:r w:rsidR="00926681" w:rsidRPr="00ED0774">
        <w:rPr>
          <w:i/>
          <w:iCs/>
        </w:rPr>
        <w:t xml:space="preserve"> </w:t>
      </w:r>
      <w:r w:rsidR="00D80AC9" w:rsidRPr="00ED0774">
        <w:rPr>
          <w:i/>
          <w:iCs/>
        </w:rPr>
        <w:t>кризом</w:t>
      </w:r>
      <w:r w:rsidR="00926681" w:rsidRPr="00ED0774">
        <w:rPr>
          <w:i/>
          <w:iCs/>
        </w:rPr>
        <w:t xml:space="preserve"> </w:t>
      </w:r>
      <w:r w:rsidR="00D80AC9" w:rsidRPr="00ED0774">
        <w:rPr>
          <w:i/>
          <w:iCs/>
        </w:rPr>
        <w:t>хронического</w:t>
      </w:r>
      <w:r w:rsidR="00926681" w:rsidRPr="00ED0774">
        <w:rPr>
          <w:i/>
          <w:iCs/>
        </w:rPr>
        <w:t xml:space="preserve"> </w:t>
      </w:r>
      <w:r w:rsidR="00D80AC9" w:rsidRPr="00ED0774">
        <w:rPr>
          <w:i/>
          <w:iCs/>
        </w:rPr>
        <w:t>миелолейкоза)</w:t>
      </w:r>
      <w:r w:rsidR="00926681" w:rsidRPr="00ED0774">
        <w:rPr>
          <w:i/>
          <w:iCs/>
        </w:rPr>
        <w:t xml:space="preserve"> </w:t>
      </w:r>
      <w:r w:rsidR="00D80AC9" w:rsidRPr="00ED0774">
        <w:rPr>
          <w:i/>
          <w:iCs/>
        </w:rPr>
        <w:t>выявляют</w:t>
      </w:r>
      <w:r w:rsidR="00926681" w:rsidRPr="00ED0774">
        <w:rPr>
          <w:i/>
          <w:iCs/>
        </w:rPr>
        <w:t xml:space="preserve"> </w:t>
      </w:r>
      <w:r w:rsidR="00D80AC9" w:rsidRPr="00ED0774">
        <w:rPr>
          <w:i/>
          <w:iCs/>
        </w:rPr>
        <w:t>признаки</w:t>
      </w:r>
      <w:r w:rsidR="00926681" w:rsidRPr="00ED0774">
        <w:rPr>
          <w:i/>
          <w:iCs/>
        </w:rPr>
        <w:t xml:space="preserve"> </w:t>
      </w:r>
      <w:r w:rsidR="006F173E" w:rsidRPr="00ED0774">
        <w:rPr>
          <w:i/>
          <w:iCs/>
        </w:rPr>
        <w:t>«</w:t>
      </w:r>
      <w:r w:rsidR="00D80AC9" w:rsidRPr="00ED0774">
        <w:rPr>
          <w:i/>
          <w:iCs/>
        </w:rPr>
        <w:t>пролиферативного</w:t>
      </w:r>
      <w:r w:rsidR="006F173E" w:rsidRPr="00ED0774">
        <w:rPr>
          <w:i/>
          <w:iCs/>
        </w:rPr>
        <w:t>»</w:t>
      </w:r>
      <w:r w:rsidR="00926681" w:rsidRPr="00ED0774">
        <w:rPr>
          <w:i/>
          <w:iCs/>
        </w:rPr>
        <w:t xml:space="preserve"> </w:t>
      </w:r>
      <w:r w:rsidR="00D80AC9" w:rsidRPr="00ED0774">
        <w:rPr>
          <w:i/>
          <w:iCs/>
        </w:rPr>
        <w:t>синдрома</w:t>
      </w:r>
      <w:r w:rsidR="00926681" w:rsidRPr="00ED0774">
        <w:rPr>
          <w:i/>
          <w:iCs/>
        </w:rPr>
        <w:t xml:space="preserve"> </w:t>
      </w:r>
      <w:r w:rsidR="00D80AC9" w:rsidRPr="00ED0774">
        <w:rPr>
          <w:i/>
          <w:iCs/>
        </w:rPr>
        <w:t>–</w:t>
      </w:r>
      <w:r w:rsidR="00926681" w:rsidRPr="00ED0774">
        <w:rPr>
          <w:i/>
          <w:iCs/>
        </w:rPr>
        <w:t xml:space="preserve"> </w:t>
      </w:r>
      <w:r w:rsidR="00D80AC9" w:rsidRPr="00ED0774">
        <w:rPr>
          <w:i/>
          <w:iCs/>
        </w:rPr>
        <w:t>спленомегалия,</w:t>
      </w:r>
      <w:r w:rsidR="00926681" w:rsidRPr="00ED0774">
        <w:rPr>
          <w:i/>
          <w:iCs/>
        </w:rPr>
        <w:t xml:space="preserve"> </w:t>
      </w:r>
      <w:r w:rsidR="00D80AC9" w:rsidRPr="00ED0774">
        <w:rPr>
          <w:i/>
          <w:iCs/>
        </w:rPr>
        <w:t>увеличение</w:t>
      </w:r>
      <w:r w:rsidR="00926681" w:rsidRPr="00ED0774">
        <w:rPr>
          <w:i/>
          <w:iCs/>
        </w:rPr>
        <w:t xml:space="preserve"> </w:t>
      </w:r>
      <w:r w:rsidR="00D80AC9" w:rsidRPr="00ED0774">
        <w:rPr>
          <w:i/>
          <w:iCs/>
        </w:rPr>
        <w:t>лимфатических</w:t>
      </w:r>
      <w:r w:rsidR="00926681" w:rsidRPr="00ED0774">
        <w:rPr>
          <w:i/>
          <w:iCs/>
        </w:rPr>
        <w:t xml:space="preserve"> </w:t>
      </w:r>
      <w:r w:rsidR="00D80AC9" w:rsidRPr="00ED0774">
        <w:rPr>
          <w:i/>
          <w:iCs/>
        </w:rPr>
        <w:t>узлов,</w:t>
      </w:r>
      <w:r w:rsidR="00926681" w:rsidRPr="00ED0774">
        <w:rPr>
          <w:i/>
          <w:iCs/>
        </w:rPr>
        <w:t xml:space="preserve"> </w:t>
      </w:r>
      <w:r w:rsidR="00D80AC9" w:rsidRPr="00ED0774">
        <w:rPr>
          <w:i/>
          <w:iCs/>
        </w:rPr>
        <w:t>кожные</w:t>
      </w:r>
      <w:r w:rsidR="00926681" w:rsidRPr="00ED0774">
        <w:rPr>
          <w:i/>
          <w:iCs/>
        </w:rPr>
        <w:t xml:space="preserve"> </w:t>
      </w:r>
      <w:r w:rsidR="00D80AC9" w:rsidRPr="00ED0774">
        <w:rPr>
          <w:i/>
          <w:iCs/>
        </w:rPr>
        <w:t>лейкемиды.</w:t>
      </w:r>
      <w:r w:rsidR="00926681" w:rsidRPr="00ED0774">
        <w:rPr>
          <w:i/>
          <w:iCs/>
        </w:rPr>
        <w:t xml:space="preserve"> </w:t>
      </w:r>
      <w:r w:rsidR="00D80AC9" w:rsidRPr="00ED0774">
        <w:rPr>
          <w:i/>
          <w:iCs/>
        </w:rPr>
        <w:t>Лейкемиды</w:t>
      </w:r>
      <w:r w:rsidR="00926681" w:rsidRPr="00ED0774">
        <w:rPr>
          <w:i/>
          <w:iCs/>
        </w:rPr>
        <w:t xml:space="preserve"> </w:t>
      </w:r>
      <w:r w:rsidR="00D80AC9" w:rsidRPr="00ED0774">
        <w:rPr>
          <w:i/>
          <w:iCs/>
        </w:rPr>
        <w:t>выявляют</w:t>
      </w:r>
      <w:r w:rsidR="00926681" w:rsidRPr="00ED0774">
        <w:rPr>
          <w:i/>
          <w:iCs/>
        </w:rPr>
        <w:t xml:space="preserve"> </w:t>
      </w:r>
      <w:r w:rsidR="00D80AC9" w:rsidRPr="00ED0774">
        <w:rPr>
          <w:i/>
          <w:iCs/>
        </w:rPr>
        <w:t>в</w:t>
      </w:r>
      <w:r w:rsidR="00926681" w:rsidRPr="00ED0774">
        <w:rPr>
          <w:i/>
          <w:iCs/>
        </w:rPr>
        <w:t xml:space="preserve"> </w:t>
      </w:r>
      <w:r w:rsidR="00D80AC9" w:rsidRPr="00ED0774">
        <w:rPr>
          <w:i/>
          <w:iCs/>
        </w:rPr>
        <w:t>13</w:t>
      </w:r>
      <w:r w:rsidR="00926681" w:rsidRPr="00ED0774">
        <w:rPr>
          <w:i/>
          <w:iCs/>
        </w:rPr>
        <w:t xml:space="preserve"> </w:t>
      </w:r>
      <w:r w:rsidR="00D80AC9" w:rsidRPr="00ED0774">
        <w:rPr>
          <w:i/>
          <w:iCs/>
        </w:rPr>
        <w:t>%</w:t>
      </w:r>
      <w:r w:rsidR="00926681" w:rsidRPr="00ED0774">
        <w:rPr>
          <w:i/>
          <w:iCs/>
        </w:rPr>
        <w:t xml:space="preserve"> </w:t>
      </w:r>
      <w:r w:rsidR="00D80AC9" w:rsidRPr="00ED0774">
        <w:rPr>
          <w:i/>
          <w:iCs/>
        </w:rPr>
        <w:t>случаев</w:t>
      </w:r>
      <w:r w:rsidR="00926681" w:rsidRPr="00ED0774">
        <w:rPr>
          <w:i/>
          <w:iCs/>
        </w:rPr>
        <w:t xml:space="preserve"> </w:t>
      </w:r>
      <w:r w:rsidR="00D80AC9" w:rsidRPr="00ED0774">
        <w:rPr>
          <w:i/>
          <w:iCs/>
        </w:rPr>
        <w:t>и</w:t>
      </w:r>
      <w:r w:rsidR="00926681" w:rsidRPr="00ED0774">
        <w:rPr>
          <w:i/>
          <w:iCs/>
        </w:rPr>
        <w:t xml:space="preserve"> </w:t>
      </w:r>
      <w:r w:rsidR="00D80AC9" w:rsidRPr="00ED0774">
        <w:rPr>
          <w:i/>
          <w:iCs/>
        </w:rPr>
        <w:t>имеют</w:t>
      </w:r>
      <w:r w:rsidR="00926681" w:rsidRPr="00ED0774">
        <w:rPr>
          <w:i/>
          <w:iCs/>
        </w:rPr>
        <w:t xml:space="preserve"> </w:t>
      </w:r>
      <w:r w:rsidR="00D80AC9" w:rsidRPr="00ED0774">
        <w:rPr>
          <w:i/>
          <w:iCs/>
        </w:rPr>
        <w:t>вид</w:t>
      </w:r>
      <w:r w:rsidR="00926681" w:rsidRPr="00ED0774">
        <w:rPr>
          <w:i/>
          <w:iCs/>
        </w:rPr>
        <w:t xml:space="preserve"> </w:t>
      </w:r>
      <w:r w:rsidR="00D80AC9" w:rsidRPr="00ED0774">
        <w:rPr>
          <w:i/>
          <w:iCs/>
        </w:rPr>
        <w:t>узлов</w:t>
      </w:r>
      <w:r w:rsidR="00926681" w:rsidRPr="00ED0774">
        <w:rPr>
          <w:i/>
          <w:iCs/>
        </w:rPr>
        <w:t xml:space="preserve"> </w:t>
      </w:r>
      <w:r w:rsidR="00D80AC9" w:rsidRPr="00ED0774">
        <w:rPr>
          <w:i/>
          <w:iCs/>
        </w:rPr>
        <w:t>c</w:t>
      </w:r>
      <w:r w:rsidR="00926681" w:rsidRPr="00ED0774">
        <w:rPr>
          <w:i/>
          <w:iCs/>
        </w:rPr>
        <w:t xml:space="preserve"> </w:t>
      </w:r>
      <w:r w:rsidR="00D80AC9" w:rsidRPr="00ED0774">
        <w:rPr>
          <w:i/>
          <w:iCs/>
        </w:rPr>
        <w:t>измененным</w:t>
      </w:r>
      <w:r w:rsidR="00926681" w:rsidRPr="00ED0774">
        <w:rPr>
          <w:i/>
          <w:iCs/>
        </w:rPr>
        <w:t xml:space="preserve"> </w:t>
      </w:r>
      <w:r w:rsidR="00D80AC9" w:rsidRPr="00ED0774">
        <w:rPr>
          <w:i/>
          <w:iCs/>
        </w:rPr>
        <w:t>цветом</w:t>
      </w:r>
      <w:r w:rsidR="00926681" w:rsidRPr="00ED0774">
        <w:rPr>
          <w:i/>
          <w:iCs/>
        </w:rPr>
        <w:t xml:space="preserve"> </w:t>
      </w:r>
      <w:r w:rsidR="00D80AC9" w:rsidRPr="00ED0774">
        <w:rPr>
          <w:i/>
          <w:iCs/>
        </w:rPr>
        <w:t>кожи</w:t>
      </w:r>
      <w:r w:rsidR="00926681" w:rsidRPr="00ED0774">
        <w:rPr>
          <w:i/>
          <w:iCs/>
        </w:rPr>
        <w:t xml:space="preserve"> </w:t>
      </w:r>
      <w:r w:rsidR="00D80AC9" w:rsidRPr="00ED0774">
        <w:rPr>
          <w:i/>
          <w:iCs/>
        </w:rPr>
        <w:t>над</w:t>
      </w:r>
      <w:r w:rsidR="00926681" w:rsidRPr="00ED0774">
        <w:rPr>
          <w:i/>
          <w:iCs/>
        </w:rPr>
        <w:t xml:space="preserve"> </w:t>
      </w:r>
      <w:r w:rsidR="00D80AC9" w:rsidRPr="00ED0774">
        <w:rPr>
          <w:i/>
          <w:iCs/>
        </w:rPr>
        <w:t>ними</w:t>
      </w:r>
      <w:r w:rsidR="00926681" w:rsidRPr="00ED0774">
        <w:rPr>
          <w:i/>
          <w:iCs/>
        </w:rPr>
        <w:t xml:space="preserve"> </w:t>
      </w:r>
      <w:r w:rsidR="006B2897" w:rsidRPr="00ED0774">
        <w:rPr>
          <w:rFonts w:eastAsia="Calibri"/>
          <w:i/>
          <w:iCs/>
        </w:rPr>
        <w:fldChar w:fldCharType="begin" w:fldLock="1"/>
      </w:r>
      <w:r w:rsidR="00587FE1" w:rsidRPr="00ED0774">
        <w:rPr>
          <w:i/>
          <w:iCs/>
        </w:rPr>
        <w:instrText>ADDIN CSL_CITATION {"citationItems":[{"id":"ITEM-1","itemData":{"DOI":"10.1007/s00277-001-0412-9","ISSN":"0939-5555","PMID":"11907789","abstract":"We studied the incidence of leukemia cutis (LC) in 381 consecutive patients with acute myeloid leukemia (AML) in a single institution and compared the demographic, hematological, and cytogenetic findings in AML patients with and without LC. We also examined the response to intensive chemotherapy, overall survival, and duration of remission in this patient population with regard to the presence of LC. The prevalence of LC was 3.7% in clinically diagnosed patients and 2.9% in biopsy-proven cases, respectively. Patients with and without LC did not differ with regard to age, sex, white blood cell counts, hemoglobin, fibrinogen, and platelet counts at diagnosis, but lactate dehydrogenase (LDH) was significantly higher in patients with LC. Various karyotype abnormalities were found, but in patients with LC numerical abnormalities of chromosome 8 were significantly more common ( P&lt;0.0001). Patients with LC did not differ from patients without LC with regard to remission rate, but there was a trend towards shorter remission duration in patients with LC. We conclude that patients with LC have some features different from patients without this symptom. The increased frequency of numerical aberrations of chromosome 8 in patients with LC was the most interesting observation of our study. The pathophysiological significance of this finding remains to be determined.","author":[{"dropping-particle":"","family":"Agis","given":"H","non-dropping-particle":"","parse-names":false,"suffix":""},{"dropping-particle":"","family":"Weltermann","given":"A","non-dropping-particle":"","parse-names":false,"suffix":""},{"dropping-particle":"","family":"Fonatsch","given":"C","non-dropping-particle":"","parse-names":false,"suffix":""},{"dropping-particle":"","family":"Haas","given":"O","non-dropping-particle":"","parse-names":false,"suffix":""},{"dropping-particle":"","family":"Mitterbauer","given":"G","non-dropping-particle":"","parse-names":false,"suffix":""},{"dropping-particle":"","family":"Müllauer","given":"L","non-dropping-particle":"","parse-names":false,"suffix":""},{"dropping-particle":"","family":"Schreiber","given":"S","non-dropping-particle":"","parse-names":false,"suffix":""},{"dropping-particle":"","family":"Schwarzinger","given":"I","non-dropping-particle":"","parse-names":false,"suffix":""},{"dropping-particle":"","family":"Juretzka","given":"W","non-dropping-particle":"","parse-names":false,"suffix":""},{"dropping-particle":"","family":"Valent","given":"P","non-dropping-particle":"","parse-names":false,"suffix":""},{"dropping-particle":"","family":"Jäger","given":"U","non-dropping-particle":"","parse-names":false,"suffix":""},{"dropping-particle":"","family":"Lechner","given":"K","non-dropping-particle":"","parse-names":false,"suffix":""},{"dropping-particle":"","family":"Geissler","given":"K","non-dropping-particle":"","parse-names":false,"suffix":""}],"container-title":"Annals of hematology","id":"ITEM-1","issue":"2","issued":{"date-parts":[["2002","2"]]},"page":"90-5","title":"A comparative study on demographic, hematological, and cytogenetic findings and prognosis in acute myeloid leukemia with and without leukemia cutis.","type":"article-journal","volume":"81"},"uris":["http://www.mendeley.com/documents/?uuid=31350a35-dbd5-3c8f-a20b-c01180ab09cf"]}],"mendeley":{"formattedCitation":"[15]","plainTextFormattedCitation":"[15]","previouslyFormattedCitation":"[15]"},"properties":{"noteIndex":0},"schema":"https://github.com/citation-style-language/schema/raw/master/csl-citation.json"}</w:instrText>
      </w:r>
      <w:r w:rsidR="006B2897" w:rsidRPr="00ED0774">
        <w:rPr>
          <w:rFonts w:eastAsia="Calibri"/>
          <w:i/>
          <w:iCs/>
        </w:rPr>
        <w:fldChar w:fldCharType="separate"/>
      </w:r>
      <w:r w:rsidR="00587FE1" w:rsidRPr="00ED0774">
        <w:rPr>
          <w:i/>
          <w:iCs/>
          <w:noProof/>
        </w:rPr>
        <w:t>[15]</w:t>
      </w:r>
      <w:r w:rsidR="006B2897" w:rsidRPr="00ED0774">
        <w:rPr>
          <w:rFonts w:eastAsia="Calibri"/>
          <w:i/>
          <w:iCs/>
        </w:rPr>
        <w:fldChar w:fldCharType="end"/>
      </w:r>
      <w:r w:rsidR="00D80AC9" w:rsidRPr="00ED0774">
        <w:rPr>
          <w:i/>
          <w:iCs/>
        </w:rPr>
        <w:t>.</w:t>
      </w:r>
      <w:r w:rsidR="00926681" w:rsidRPr="00ED0774">
        <w:rPr>
          <w:i/>
          <w:iCs/>
        </w:rPr>
        <w:t xml:space="preserve"> </w:t>
      </w:r>
      <w:r w:rsidR="00632DA0" w:rsidRPr="00ED0774">
        <w:rPr>
          <w:i/>
          <w:iCs/>
        </w:rPr>
        <w:t>При</w:t>
      </w:r>
      <w:r w:rsidR="00926681" w:rsidRPr="00ED0774">
        <w:rPr>
          <w:i/>
          <w:iCs/>
        </w:rPr>
        <w:t xml:space="preserve"> </w:t>
      </w:r>
      <w:r w:rsidR="00632DA0" w:rsidRPr="00ED0774">
        <w:rPr>
          <w:i/>
          <w:iCs/>
        </w:rPr>
        <w:t>миелоидной</w:t>
      </w:r>
      <w:r w:rsidR="00926681" w:rsidRPr="00ED0774">
        <w:rPr>
          <w:i/>
          <w:iCs/>
        </w:rPr>
        <w:t xml:space="preserve"> </w:t>
      </w:r>
      <w:r w:rsidR="00632DA0" w:rsidRPr="00ED0774">
        <w:rPr>
          <w:i/>
          <w:iCs/>
        </w:rPr>
        <w:t>саркоме</w:t>
      </w:r>
      <w:r w:rsidR="00926681" w:rsidRPr="00ED0774">
        <w:rPr>
          <w:i/>
          <w:iCs/>
        </w:rPr>
        <w:t xml:space="preserve"> </w:t>
      </w:r>
      <w:r w:rsidR="00632DA0" w:rsidRPr="00ED0774">
        <w:rPr>
          <w:i/>
          <w:iCs/>
        </w:rPr>
        <w:t>выявляют</w:t>
      </w:r>
      <w:r w:rsidR="00926681" w:rsidRPr="00ED0774">
        <w:rPr>
          <w:i/>
          <w:iCs/>
        </w:rPr>
        <w:t xml:space="preserve"> </w:t>
      </w:r>
      <w:r w:rsidR="00632DA0" w:rsidRPr="00ED0774">
        <w:rPr>
          <w:i/>
          <w:iCs/>
        </w:rPr>
        <w:t>экстрамедуллярные</w:t>
      </w:r>
      <w:r w:rsidR="00926681" w:rsidRPr="00ED0774">
        <w:rPr>
          <w:i/>
          <w:iCs/>
        </w:rPr>
        <w:t xml:space="preserve"> </w:t>
      </w:r>
      <w:r w:rsidR="00632DA0" w:rsidRPr="00ED0774">
        <w:rPr>
          <w:i/>
          <w:iCs/>
        </w:rPr>
        <w:t>опухолевые</w:t>
      </w:r>
      <w:r w:rsidR="00926681" w:rsidRPr="00ED0774">
        <w:rPr>
          <w:i/>
          <w:iCs/>
        </w:rPr>
        <w:t xml:space="preserve"> </w:t>
      </w:r>
      <w:r w:rsidR="00632DA0" w:rsidRPr="00ED0774">
        <w:rPr>
          <w:i/>
          <w:iCs/>
        </w:rPr>
        <w:t>образования</w:t>
      </w:r>
      <w:r w:rsidR="00926681" w:rsidRPr="00ED0774">
        <w:rPr>
          <w:i/>
          <w:iCs/>
        </w:rPr>
        <w:t xml:space="preserve"> </w:t>
      </w:r>
      <w:r w:rsidR="00632DA0" w:rsidRPr="00ED0774">
        <w:rPr>
          <w:i/>
          <w:iCs/>
        </w:rPr>
        <w:t>различной</w:t>
      </w:r>
      <w:r w:rsidR="00926681" w:rsidRPr="00ED0774">
        <w:rPr>
          <w:i/>
          <w:iCs/>
        </w:rPr>
        <w:t xml:space="preserve"> </w:t>
      </w:r>
      <w:r w:rsidR="00632DA0" w:rsidRPr="00ED0774">
        <w:rPr>
          <w:i/>
          <w:iCs/>
        </w:rPr>
        <w:t>локализации</w:t>
      </w:r>
      <w:r w:rsidR="00926681" w:rsidRPr="00ED0774">
        <w:rPr>
          <w:i/>
          <w:iCs/>
        </w:rPr>
        <w:t xml:space="preserve"> </w:t>
      </w:r>
      <w:r w:rsidR="006B2897" w:rsidRPr="00ED0774">
        <w:rPr>
          <w:rFonts w:eastAsia="Calibri"/>
          <w:i/>
          <w:iCs/>
        </w:rPr>
        <w:fldChar w:fldCharType="begin" w:fldLock="1"/>
      </w:r>
      <w:r w:rsidR="00587FE1" w:rsidRPr="00ED0774">
        <w:rPr>
          <w:i/>
          <w:iCs/>
        </w:rPr>
        <w:instrText>ADDIN CSL_CITATION {"citationItems":[{"id":"ITEM-1","itemData":{"DOI":"10.1002/hon.994","ISSN":"1099-1069","PMID":"21638303","abstract":"In this retrospective study, we aim to analyze the characteristics, treatments, and overall survival of all patients presenting with isolated myeloid sarcoma (MS) or MS with concomitant acute myeloid leukemia (AML) compared with all patients with AML, treated during the same period. We identified patients with AML with or without MS at diagnosis, presenting to our medical center between the years 1990 and 2005. There was no statistically significant difference between the groups regarding gender, age, cytogenetic risk groups, rate of complete remission, number of cycles of chemotherapy needed to achieve complete remission, and rate of first relapse. The time to death in the MS group was not significantly different (p = 0.60) from the AML group, and radiotherapy did not affect the median time to death. Transplantation prolonged survival in both groups (p = 0.018 and p &lt; 0.0001, respectively). Patients with MS at diagnosis might benefit from upfront aggressive treatment with hematopoietic stem cell transplantation.","author":[{"dropping-particle":"","family":"Avni","given":"Batia","non-dropping-particle":"","parse-names":false,"suffix":""},{"dropping-particle":"","family":"Rund","given":"Debora","non-dropping-particle":"","parse-names":false,"suffix":""},{"dropping-particle":"","family":"Levin","given":"Moshe","non-dropping-particle":"","parse-names":false,"suffix":""},{"dropping-particle":"","family":"Grisariu","given":"Sigal","non-dropping-particle":"","parse-names":false,"suffix":""},{"dropping-particle":"","family":"Ben-Yehuda","given":"Dina","non-dropping-particle":"","parse-names":false,"suffix":""},{"dropping-particle":"","family":"Bar-Cohen","given":"Sara","non-dropping-particle":"","parse-names":false,"suffix":""},{"dropping-particle":"","family":"Paltiel","given":"Ora","non-dropping-particle":"","parse-names":false,"suffix":""}],"container-title":"Hematological oncology","id":"ITEM-1","issue":"1","issued":{"date-parts":[["2012","3"]]},"page":"34-40","title":"Clinical implications of acute myeloid leukemia presenting as myeloid sarcoma.","type":"article-journal","volume":"30"},"uris":["http://www.mendeley.com/documents/?uuid=cd451311-b0dc-34c0-b0a7-659154a6f0f8"]}],"mendeley":{"formattedCitation":"[16]","plainTextFormattedCitation":"[16]","previouslyFormattedCitation":"[16]"},"properties":{"noteIndex":0},"schema":"https://github.com/citation-style-language/schema/raw/master/csl-citation.json"}</w:instrText>
      </w:r>
      <w:r w:rsidR="006B2897" w:rsidRPr="00ED0774">
        <w:rPr>
          <w:rFonts w:eastAsia="Calibri"/>
          <w:i/>
          <w:iCs/>
        </w:rPr>
        <w:fldChar w:fldCharType="separate"/>
      </w:r>
      <w:r w:rsidR="00587FE1" w:rsidRPr="00ED0774">
        <w:rPr>
          <w:i/>
          <w:iCs/>
          <w:noProof/>
        </w:rPr>
        <w:t>[16]</w:t>
      </w:r>
      <w:r w:rsidR="006B2897" w:rsidRPr="00ED0774">
        <w:rPr>
          <w:rFonts w:eastAsia="Calibri"/>
          <w:i/>
          <w:iCs/>
        </w:rPr>
        <w:fldChar w:fldCharType="end"/>
      </w:r>
      <w:r w:rsidR="002465D2" w:rsidRPr="00ED0774">
        <w:rPr>
          <w:i/>
          <w:iCs/>
        </w:rPr>
        <w:t>.</w:t>
      </w:r>
      <w:r w:rsidR="00926681" w:rsidRPr="00ED0774">
        <w:rPr>
          <w:i/>
          <w:iCs/>
        </w:rPr>
        <w:t xml:space="preserve"> </w:t>
      </w:r>
      <w:r w:rsidR="00D80AC9" w:rsidRPr="00ED0774">
        <w:rPr>
          <w:i/>
          <w:iCs/>
        </w:rPr>
        <w:t>В</w:t>
      </w:r>
      <w:r w:rsidR="00926681" w:rsidRPr="00ED0774">
        <w:rPr>
          <w:i/>
          <w:iCs/>
        </w:rPr>
        <w:t xml:space="preserve"> </w:t>
      </w:r>
      <w:r w:rsidR="00D80AC9" w:rsidRPr="00ED0774">
        <w:rPr>
          <w:i/>
          <w:iCs/>
        </w:rPr>
        <w:t>остальном</w:t>
      </w:r>
      <w:r w:rsidR="00926681" w:rsidRPr="00ED0774">
        <w:rPr>
          <w:i/>
          <w:iCs/>
        </w:rPr>
        <w:t xml:space="preserve"> </w:t>
      </w:r>
      <w:r w:rsidR="00D80AC9" w:rsidRPr="00ED0774">
        <w:rPr>
          <w:i/>
          <w:iCs/>
        </w:rPr>
        <w:t>проявления</w:t>
      </w:r>
      <w:r w:rsidR="00926681" w:rsidRPr="00ED0774">
        <w:rPr>
          <w:i/>
          <w:iCs/>
        </w:rPr>
        <w:t xml:space="preserve"> </w:t>
      </w:r>
      <w:r w:rsidR="00D80AC9" w:rsidRPr="00ED0774">
        <w:rPr>
          <w:i/>
          <w:iCs/>
        </w:rPr>
        <w:t>малоспецифичны</w:t>
      </w:r>
      <w:r w:rsidR="00926681" w:rsidRPr="00ED0774">
        <w:rPr>
          <w:i/>
          <w:iCs/>
        </w:rPr>
        <w:t xml:space="preserve"> </w:t>
      </w:r>
      <w:r w:rsidR="00D80AC9" w:rsidRPr="00ED0774">
        <w:rPr>
          <w:i/>
          <w:iCs/>
        </w:rPr>
        <w:t>и</w:t>
      </w:r>
      <w:r w:rsidR="00926681" w:rsidRPr="00ED0774">
        <w:rPr>
          <w:i/>
          <w:iCs/>
        </w:rPr>
        <w:t xml:space="preserve"> </w:t>
      </w:r>
      <w:r w:rsidR="00D80AC9" w:rsidRPr="00ED0774">
        <w:rPr>
          <w:i/>
          <w:iCs/>
        </w:rPr>
        <w:t>включают</w:t>
      </w:r>
      <w:r w:rsidR="00926681" w:rsidRPr="00ED0774">
        <w:rPr>
          <w:i/>
          <w:iCs/>
        </w:rPr>
        <w:t xml:space="preserve"> </w:t>
      </w:r>
      <w:r w:rsidR="00D80AC9" w:rsidRPr="00ED0774">
        <w:rPr>
          <w:i/>
          <w:iCs/>
        </w:rPr>
        <w:t>симптомы,</w:t>
      </w:r>
      <w:r w:rsidR="00926681" w:rsidRPr="00ED0774">
        <w:rPr>
          <w:i/>
          <w:iCs/>
        </w:rPr>
        <w:t xml:space="preserve"> </w:t>
      </w:r>
      <w:r w:rsidR="00D80AC9" w:rsidRPr="00ED0774">
        <w:rPr>
          <w:i/>
          <w:iCs/>
        </w:rPr>
        <w:t>связанные</w:t>
      </w:r>
      <w:r w:rsidR="00926681" w:rsidRPr="00ED0774">
        <w:rPr>
          <w:i/>
          <w:iCs/>
        </w:rPr>
        <w:t xml:space="preserve"> </w:t>
      </w:r>
      <w:r w:rsidR="00D80AC9" w:rsidRPr="00ED0774">
        <w:rPr>
          <w:i/>
          <w:iCs/>
        </w:rPr>
        <w:t>с</w:t>
      </w:r>
      <w:r w:rsidR="00926681" w:rsidRPr="00ED0774">
        <w:rPr>
          <w:i/>
          <w:iCs/>
        </w:rPr>
        <w:t xml:space="preserve"> </w:t>
      </w:r>
      <w:r w:rsidR="00D80AC9" w:rsidRPr="00ED0774">
        <w:rPr>
          <w:i/>
          <w:iCs/>
        </w:rPr>
        <w:t>анемией</w:t>
      </w:r>
      <w:r w:rsidR="00926681" w:rsidRPr="00ED0774">
        <w:rPr>
          <w:i/>
          <w:iCs/>
        </w:rPr>
        <w:t xml:space="preserve"> </w:t>
      </w:r>
      <w:r w:rsidR="00D80AC9" w:rsidRPr="00ED0774">
        <w:rPr>
          <w:i/>
          <w:iCs/>
        </w:rPr>
        <w:t>и</w:t>
      </w:r>
      <w:r w:rsidR="00926681" w:rsidRPr="00ED0774">
        <w:rPr>
          <w:i/>
          <w:iCs/>
        </w:rPr>
        <w:t xml:space="preserve"> </w:t>
      </w:r>
      <w:r w:rsidR="00D80AC9" w:rsidRPr="00ED0774">
        <w:rPr>
          <w:i/>
          <w:iCs/>
        </w:rPr>
        <w:t>тромбоцитопенией.</w:t>
      </w:r>
    </w:p>
    <w:p w14:paraId="25131C26" w14:textId="7FB336A3" w:rsidR="006E5861" w:rsidRPr="00ED0774" w:rsidRDefault="00D80AC9" w:rsidP="00B32728">
      <w:pPr>
        <w:pStyle w:val="2"/>
        <w:divId w:val="344793945"/>
        <w:rPr>
          <w:rStyle w:val="affb"/>
          <w:b/>
          <w:u w:val="none"/>
          <w:lang w:val="ru-RU"/>
        </w:rPr>
      </w:pPr>
      <w:bookmarkStart w:id="38" w:name="_Toc64624770"/>
      <w:bookmarkStart w:id="39" w:name="_Toc26787559"/>
      <w:bookmarkStart w:id="40" w:name="_Toc24471998"/>
      <w:r w:rsidRPr="00ED0774">
        <w:rPr>
          <w:rStyle w:val="affb"/>
          <w:b/>
        </w:rPr>
        <w:t>2</w:t>
      </w:r>
      <w:r w:rsidRPr="00ED0774">
        <w:rPr>
          <w:rStyle w:val="affb"/>
          <w:rFonts w:eastAsia="Times New Roman"/>
          <w:b/>
          <w:bCs w:val="0"/>
        </w:rPr>
        <w:t>.3</w:t>
      </w:r>
      <w:r w:rsidR="00101ED7" w:rsidRPr="00ED0774">
        <w:rPr>
          <w:rStyle w:val="affb"/>
          <w:rFonts w:eastAsia="Times New Roman"/>
          <w:b/>
          <w:bCs w:val="0"/>
          <w:lang w:val="ru-RU"/>
        </w:rPr>
        <w:t>.</w:t>
      </w:r>
      <w:r w:rsidR="00926681" w:rsidRPr="00ED0774">
        <w:rPr>
          <w:rStyle w:val="affb"/>
          <w:rFonts w:eastAsia="Times New Roman"/>
          <w:b/>
          <w:bCs w:val="0"/>
        </w:rPr>
        <w:t xml:space="preserve"> </w:t>
      </w:r>
      <w:r w:rsidR="001E2ED1" w:rsidRPr="00ED0774">
        <w:t xml:space="preserve">Лабораторные диагностические </w:t>
      </w:r>
      <w:r w:rsidR="00B57DCB" w:rsidRPr="00ED0774">
        <w:t>исследования</w:t>
      </w:r>
      <w:bookmarkEnd w:id="38"/>
      <w:r w:rsidR="00B57DCB" w:rsidRPr="00ED0774" w:rsidDel="00B57DCB">
        <w:rPr>
          <w:rStyle w:val="affb"/>
          <w:rFonts w:eastAsia="Times New Roman"/>
          <w:b/>
          <w:bCs w:val="0"/>
        </w:rPr>
        <w:t xml:space="preserve"> </w:t>
      </w:r>
      <w:bookmarkEnd w:id="39"/>
      <w:bookmarkEnd w:id="40"/>
    </w:p>
    <w:p w14:paraId="692BADFA" w14:textId="230F148D" w:rsidR="007D0CC3" w:rsidRPr="00ED0774" w:rsidRDefault="007D0CC3" w:rsidP="001C0065">
      <w:pPr>
        <w:pStyle w:val="Normal10"/>
        <w:spacing w:line="360" w:lineRule="auto"/>
        <w:ind w:firstLine="708"/>
        <w:divId w:val="344793945"/>
        <w:rPr>
          <w:b/>
          <w:bCs/>
          <w:i/>
          <w:sz w:val="24"/>
          <w:szCs w:val="24"/>
        </w:rPr>
      </w:pPr>
      <w:r w:rsidRPr="00ED0774">
        <w:rPr>
          <w:rStyle w:val="affb"/>
          <w:b w:val="0"/>
          <w:bCs w:val="0"/>
          <w:i/>
          <w:iCs/>
          <w:sz w:val="24"/>
          <w:szCs w:val="24"/>
        </w:rPr>
        <w:t>Перечень</w:t>
      </w:r>
      <w:r w:rsidR="00926681" w:rsidRPr="00ED0774">
        <w:rPr>
          <w:rStyle w:val="affb"/>
          <w:b w:val="0"/>
          <w:bCs w:val="0"/>
          <w:i/>
          <w:iCs/>
          <w:sz w:val="24"/>
          <w:szCs w:val="24"/>
        </w:rPr>
        <w:t xml:space="preserve"> </w:t>
      </w:r>
      <w:r w:rsidRPr="00ED0774">
        <w:rPr>
          <w:rStyle w:val="affb"/>
          <w:b w:val="0"/>
          <w:bCs w:val="0"/>
          <w:i/>
          <w:iCs/>
          <w:sz w:val="24"/>
          <w:szCs w:val="24"/>
        </w:rPr>
        <w:t>тестов</w:t>
      </w:r>
      <w:r w:rsidR="00926681" w:rsidRPr="00ED0774">
        <w:rPr>
          <w:rStyle w:val="affb"/>
          <w:b w:val="0"/>
          <w:bCs w:val="0"/>
          <w:i/>
          <w:iCs/>
          <w:sz w:val="24"/>
          <w:szCs w:val="24"/>
        </w:rPr>
        <w:t xml:space="preserve"> </w:t>
      </w:r>
      <w:r w:rsidRPr="00ED0774">
        <w:rPr>
          <w:rStyle w:val="affb"/>
          <w:b w:val="0"/>
          <w:bCs w:val="0"/>
          <w:i/>
          <w:iCs/>
          <w:sz w:val="24"/>
          <w:szCs w:val="24"/>
        </w:rPr>
        <w:t>и</w:t>
      </w:r>
      <w:r w:rsidR="00926681" w:rsidRPr="00ED0774">
        <w:rPr>
          <w:rStyle w:val="affb"/>
          <w:b w:val="0"/>
          <w:bCs w:val="0"/>
          <w:i/>
          <w:iCs/>
          <w:sz w:val="24"/>
          <w:szCs w:val="24"/>
        </w:rPr>
        <w:t xml:space="preserve"> </w:t>
      </w:r>
      <w:r w:rsidRPr="00ED0774">
        <w:rPr>
          <w:rStyle w:val="affb"/>
          <w:b w:val="0"/>
          <w:bCs w:val="0"/>
          <w:i/>
          <w:iCs/>
          <w:sz w:val="24"/>
          <w:szCs w:val="24"/>
        </w:rPr>
        <w:t>исследований,</w:t>
      </w:r>
      <w:r w:rsidR="00926681" w:rsidRPr="00ED0774">
        <w:rPr>
          <w:rStyle w:val="affb"/>
          <w:b w:val="0"/>
          <w:bCs w:val="0"/>
          <w:i/>
          <w:iCs/>
          <w:sz w:val="24"/>
          <w:szCs w:val="24"/>
        </w:rPr>
        <w:t xml:space="preserve"> </w:t>
      </w:r>
      <w:r w:rsidRPr="00ED0774">
        <w:rPr>
          <w:rStyle w:val="affb"/>
          <w:b w:val="0"/>
          <w:bCs w:val="0"/>
          <w:i/>
          <w:iCs/>
          <w:sz w:val="24"/>
          <w:szCs w:val="24"/>
        </w:rPr>
        <w:t>необходимых</w:t>
      </w:r>
      <w:r w:rsidR="00926681" w:rsidRPr="00ED0774">
        <w:rPr>
          <w:rStyle w:val="affb"/>
          <w:b w:val="0"/>
          <w:bCs w:val="0"/>
          <w:i/>
          <w:iCs/>
          <w:sz w:val="24"/>
          <w:szCs w:val="24"/>
        </w:rPr>
        <w:t xml:space="preserve"> </w:t>
      </w:r>
      <w:r w:rsidRPr="00ED0774">
        <w:rPr>
          <w:rStyle w:val="affb"/>
          <w:b w:val="0"/>
          <w:bCs w:val="0"/>
          <w:i/>
          <w:iCs/>
          <w:sz w:val="24"/>
          <w:szCs w:val="24"/>
        </w:rPr>
        <w:t>для</w:t>
      </w:r>
      <w:r w:rsidR="00926681" w:rsidRPr="00ED0774">
        <w:rPr>
          <w:rStyle w:val="affb"/>
          <w:b w:val="0"/>
          <w:bCs w:val="0"/>
          <w:i/>
          <w:iCs/>
          <w:sz w:val="24"/>
          <w:szCs w:val="24"/>
        </w:rPr>
        <w:t xml:space="preserve"> </w:t>
      </w:r>
      <w:r w:rsidRPr="00ED0774">
        <w:rPr>
          <w:rStyle w:val="affb"/>
          <w:b w:val="0"/>
          <w:bCs w:val="0"/>
          <w:i/>
          <w:iCs/>
          <w:sz w:val="24"/>
          <w:szCs w:val="24"/>
        </w:rPr>
        <w:t>диагностики</w:t>
      </w:r>
      <w:r w:rsidR="00926681" w:rsidRPr="00ED0774">
        <w:rPr>
          <w:rStyle w:val="affb"/>
          <w:b w:val="0"/>
          <w:bCs w:val="0"/>
          <w:i/>
          <w:iCs/>
          <w:sz w:val="24"/>
          <w:szCs w:val="24"/>
        </w:rPr>
        <w:t xml:space="preserve"> </w:t>
      </w:r>
      <w:r w:rsidRPr="00ED0774">
        <w:rPr>
          <w:rStyle w:val="affb"/>
          <w:b w:val="0"/>
          <w:bCs w:val="0"/>
          <w:i/>
          <w:iCs/>
          <w:sz w:val="24"/>
          <w:szCs w:val="24"/>
        </w:rPr>
        <w:t>и</w:t>
      </w:r>
      <w:r w:rsidR="00926681" w:rsidRPr="00ED0774">
        <w:rPr>
          <w:rStyle w:val="affb"/>
          <w:b w:val="0"/>
          <w:bCs w:val="0"/>
          <w:i/>
          <w:iCs/>
          <w:sz w:val="24"/>
          <w:szCs w:val="24"/>
        </w:rPr>
        <w:t xml:space="preserve"> </w:t>
      </w:r>
      <w:r w:rsidRPr="00ED0774">
        <w:rPr>
          <w:rStyle w:val="affb"/>
          <w:b w:val="0"/>
          <w:bCs w:val="0"/>
          <w:i/>
          <w:iCs/>
          <w:sz w:val="24"/>
          <w:szCs w:val="24"/>
        </w:rPr>
        <w:t>верификации</w:t>
      </w:r>
      <w:r w:rsidR="00926681" w:rsidRPr="00ED0774">
        <w:rPr>
          <w:rStyle w:val="affb"/>
          <w:b w:val="0"/>
          <w:bCs w:val="0"/>
          <w:i/>
          <w:iCs/>
          <w:sz w:val="24"/>
          <w:szCs w:val="24"/>
        </w:rPr>
        <w:t xml:space="preserve"> </w:t>
      </w:r>
      <w:r w:rsidRPr="00ED0774">
        <w:rPr>
          <w:rStyle w:val="affb"/>
          <w:b w:val="0"/>
          <w:bCs w:val="0"/>
          <w:i/>
          <w:iCs/>
          <w:sz w:val="24"/>
          <w:szCs w:val="24"/>
        </w:rPr>
        <w:t>диагноза</w:t>
      </w:r>
      <w:r w:rsidR="00926681" w:rsidRPr="00ED0774">
        <w:rPr>
          <w:rStyle w:val="affb"/>
          <w:b w:val="0"/>
          <w:bCs w:val="0"/>
          <w:i/>
          <w:iCs/>
          <w:sz w:val="24"/>
          <w:szCs w:val="24"/>
        </w:rPr>
        <w:t xml:space="preserve"> </w:t>
      </w:r>
      <w:r w:rsidRPr="00ED0774">
        <w:rPr>
          <w:rStyle w:val="affb"/>
          <w:b w:val="0"/>
          <w:bCs w:val="0"/>
          <w:i/>
          <w:iCs/>
          <w:sz w:val="24"/>
          <w:szCs w:val="24"/>
        </w:rPr>
        <w:t>ОМЛ</w:t>
      </w:r>
      <w:r w:rsidR="001C0065" w:rsidRPr="00ED0774">
        <w:rPr>
          <w:rStyle w:val="affb"/>
          <w:b w:val="0"/>
          <w:bCs w:val="0"/>
          <w:i/>
          <w:iCs/>
          <w:sz w:val="24"/>
          <w:szCs w:val="24"/>
        </w:rPr>
        <w:t>,</w:t>
      </w:r>
      <w:r w:rsidR="00926681" w:rsidRPr="00ED0774">
        <w:rPr>
          <w:rStyle w:val="affb"/>
          <w:b w:val="0"/>
          <w:bCs w:val="0"/>
          <w:i/>
          <w:iCs/>
          <w:sz w:val="24"/>
          <w:szCs w:val="24"/>
        </w:rPr>
        <w:t xml:space="preserve"> </w:t>
      </w:r>
      <w:r w:rsidRPr="00ED0774">
        <w:rPr>
          <w:rStyle w:val="affb"/>
          <w:b w:val="0"/>
          <w:bCs w:val="0"/>
          <w:i/>
          <w:iCs/>
          <w:sz w:val="24"/>
          <w:szCs w:val="24"/>
        </w:rPr>
        <w:t>приведен</w:t>
      </w:r>
      <w:r w:rsidR="00926681" w:rsidRPr="00ED0774">
        <w:rPr>
          <w:rStyle w:val="affb"/>
          <w:b w:val="0"/>
          <w:bCs w:val="0"/>
          <w:i/>
          <w:iCs/>
          <w:sz w:val="24"/>
          <w:szCs w:val="24"/>
        </w:rPr>
        <w:t xml:space="preserve"> </w:t>
      </w:r>
      <w:r w:rsidRPr="00ED0774">
        <w:rPr>
          <w:rStyle w:val="affb"/>
          <w:b w:val="0"/>
          <w:bCs w:val="0"/>
          <w:i/>
          <w:iCs/>
          <w:sz w:val="24"/>
          <w:szCs w:val="24"/>
        </w:rPr>
        <w:t>в</w:t>
      </w:r>
      <w:r w:rsidR="00926681" w:rsidRPr="00ED0774">
        <w:rPr>
          <w:rStyle w:val="affb"/>
          <w:b w:val="0"/>
          <w:bCs w:val="0"/>
          <w:i/>
          <w:iCs/>
          <w:sz w:val="24"/>
          <w:szCs w:val="24"/>
        </w:rPr>
        <w:t xml:space="preserve"> </w:t>
      </w:r>
      <w:r w:rsidRPr="00ED0774">
        <w:rPr>
          <w:rStyle w:val="affb"/>
          <w:b w:val="0"/>
          <w:bCs w:val="0"/>
          <w:i/>
          <w:iCs/>
          <w:sz w:val="24"/>
          <w:szCs w:val="24"/>
        </w:rPr>
        <w:t>Приложении</w:t>
      </w:r>
      <w:r w:rsidR="00926681" w:rsidRPr="00ED0774">
        <w:rPr>
          <w:rStyle w:val="affb"/>
          <w:b w:val="0"/>
          <w:bCs w:val="0"/>
          <w:i/>
          <w:iCs/>
          <w:sz w:val="24"/>
          <w:szCs w:val="24"/>
        </w:rPr>
        <w:t xml:space="preserve"> </w:t>
      </w:r>
      <w:r w:rsidR="008E0777" w:rsidRPr="00ED0774">
        <w:rPr>
          <w:rStyle w:val="affb"/>
          <w:b w:val="0"/>
          <w:bCs w:val="0"/>
          <w:i/>
          <w:iCs/>
          <w:sz w:val="24"/>
          <w:szCs w:val="24"/>
        </w:rPr>
        <w:t>А3.1</w:t>
      </w:r>
      <w:r w:rsidRPr="00ED0774">
        <w:rPr>
          <w:rStyle w:val="affb"/>
          <w:b w:val="0"/>
          <w:bCs w:val="0"/>
          <w:i/>
          <w:iCs/>
          <w:sz w:val="24"/>
          <w:szCs w:val="24"/>
        </w:rPr>
        <w:t>.</w:t>
      </w:r>
      <w:r w:rsidR="00926681" w:rsidRPr="00ED0774">
        <w:rPr>
          <w:rStyle w:val="affb"/>
          <w:b w:val="0"/>
          <w:bCs w:val="0"/>
          <w:i/>
          <w:iCs/>
          <w:sz w:val="24"/>
          <w:szCs w:val="24"/>
        </w:rPr>
        <w:t xml:space="preserve"> </w:t>
      </w:r>
      <w:r w:rsidR="00996E7B" w:rsidRPr="00ED0774">
        <w:rPr>
          <w:rStyle w:val="affb"/>
          <w:b w:val="0"/>
          <w:bCs w:val="0"/>
          <w:i/>
          <w:iCs/>
          <w:sz w:val="24"/>
          <w:szCs w:val="24"/>
        </w:rPr>
        <w:t>На</w:t>
      </w:r>
      <w:r w:rsidR="00926681" w:rsidRPr="00ED0774">
        <w:rPr>
          <w:rStyle w:val="affb"/>
          <w:b w:val="0"/>
          <w:bCs w:val="0"/>
          <w:i/>
          <w:iCs/>
          <w:sz w:val="24"/>
          <w:szCs w:val="24"/>
        </w:rPr>
        <w:t xml:space="preserve"> </w:t>
      </w:r>
      <w:r w:rsidR="00996E7B" w:rsidRPr="00ED0774">
        <w:rPr>
          <w:rStyle w:val="affb"/>
          <w:b w:val="0"/>
          <w:bCs w:val="0"/>
          <w:i/>
          <w:iCs/>
          <w:sz w:val="24"/>
          <w:szCs w:val="24"/>
        </w:rPr>
        <w:t>основании</w:t>
      </w:r>
      <w:r w:rsidR="00926681" w:rsidRPr="00ED0774">
        <w:rPr>
          <w:rStyle w:val="affb"/>
          <w:b w:val="0"/>
          <w:bCs w:val="0"/>
          <w:i/>
          <w:iCs/>
          <w:sz w:val="24"/>
          <w:szCs w:val="24"/>
        </w:rPr>
        <w:t xml:space="preserve"> </w:t>
      </w:r>
      <w:r w:rsidR="00996E7B" w:rsidRPr="00ED0774">
        <w:rPr>
          <w:rStyle w:val="affb"/>
          <w:b w:val="0"/>
          <w:bCs w:val="0"/>
          <w:i/>
          <w:iCs/>
          <w:sz w:val="24"/>
          <w:szCs w:val="24"/>
        </w:rPr>
        <w:t>клинической</w:t>
      </w:r>
      <w:r w:rsidR="00926681" w:rsidRPr="00ED0774">
        <w:rPr>
          <w:rStyle w:val="affb"/>
          <w:b w:val="0"/>
          <w:bCs w:val="0"/>
          <w:i/>
          <w:iCs/>
          <w:sz w:val="24"/>
          <w:szCs w:val="24"/>
        </w:rPr>
        <w:t xml:space="preserve"> </w:t>
      </w:r>
      <w:r w:rsidR="00996E7B" w:rsidRPr="00ED0774">
        <w:rPr>
          <w:rStyle w:val="affb"/>
          <w:b w:val="0"/>
          <w:bCs w:val="0"/>
          <w:i/>
          <w:iCs/>
          <w:sz w:val="24"/>
          <w:szCs w:val="24"/>
        </w:rPr>
        <w:t>картины,</w:t>
      </w:r>
      <w:r w:rsidR="00926681" w:rsidRPr="00ED0774">
        <w:rPr>
          <w:rStyle w:val="affb"/>
          <w:b w:val="0"/>
          <w:bCs w:val="0"/>
          <w:i/>
          <w:iCs/>
          <w:sz w:val="24"/>
          <w:szCs w:val="24"/>
        </w:rPr>
        <w:t xml:space="preserve"> </w:t>
      </w:r>
      <w:r w:rsidR="00996E7B" w:rsidRPr="00ED0774">
        <w:rPr>
          <w:rStyle w:val="affb"/>
          <w:b w:val="0"/>
          <w:bCs w:val="0"/>
          <w:i/>
          <w:iCs/>
          <w:sz w:val="24"/>
          <w:szCs w:val="24"/>
        </w:rPr>
        <w:t>а</w:t>
      </w:r>
      <w:r w:rsidR="00926681" w:rsidRPr="00ED0774">
        <w:rPr>
          <w:rStyle w:val="affb"/>
          <w:b w:val="0"/>
          <w:bCs w:val="0"/>
          <w:i/>
          <w:iCs/>
          <w:sz w:val="24"/>
          <w:szCs w:val="24"/>
        </w:rPr>
        <w:t xml:space="preserve"> </w:t>
      </w:r>
      <w:r w:rsidR="00996E7B" w:rsidRPr="00ED0774">
        <w:rPr>
          <w:rStyle w:val="affb"/>
          <w:b w:val="0"/>
          <w:bCs w:val="0"/>
          <w:i/>
          <w:iCs/>
          <w:sz w:val="24"/>
          <w:szCs w:val="24"/>
        </w:rPr>
        <w:t>также</w:t>
      </w:r>
      <w:r w:rsidR="00926681" w:rsidRPr="00ED0774">
        <w:rPr>
          <w:rStyle w:val="affb"/>
          <w:b w:val="0"/>
          <w:bCs w:val="0"/>
          <w:i/>
          <w:iCs/>
          <w:sz w:val="24"/>
          <w:szCs w:val="24"/>
        </w:rPr>
        <w:t xml:space="preserve"> </w:t>
      </w:r>
      <w:r w:rsidR="00996E7B" w:rsidRPr="00ED0774">
        <w:rPr>
          <w:rStyle w:val="affb"/>
          <w:b w:val="0"/>
          <w:bCs w:val="0"/>
          <w:i/>
          <w:iCs/>
          <w:sz w:val="24"/>
          <w:szCs w:val="24"/>
        </w:rPr>
        <w:t>анализа</w:t>
      </w:r>
      <w:r w:rsidR="00926681" w:rsidRPr="00ED0774">
        <w:rPr>
          <w:rStyle w:val="affb"/>
          <w:b w:val="0"/>
          <w:bCs w:val="0"/>
          <w:i/>
          <w:iCs/>
          <w:sz w:val="24"/>
          <w:szCs w:val="24"/>
        </w:rPr>
        <w:t xml:space="preserve"> </w:t>
      </w:r>
      <w:r w:rsidR="00996E7B" w:rsidRPr="00ED0774">
        <w:rPr>
          <w:rStyle w:val="affb"/>
          <w:b w:val="0"/>
          <w:bCs w:val="0"/>
          <w:i/>
          <w:iCs/>
          <w:sz w:val="24"/>
          <w:szCs w:val="24"/>
        </w:rPr>
        <w:t>результатов</w:t>
      </w:r>
      <w:r w:rsidR="00926681" w:rsidRPr="00ED0774">
        <w:rPr>
          <w:rStyle w:val="affb"/>
          <w:b w:val="0"/>
          <w:bCs w:val="0"/>
          <w:i/>
          <w:iCs/>
          <w:sz w:val="24"/>
          <w:szCs w:val="24"/>
        </w:rPr>
        <w:t xml:space="preserve"> </w:t>
      </w:r>
      <w:r w:rsidR="00996E7B" w:rsidRPr="00ED0774">
        <w:rPr>
          <w:rStyle w:val="affb"/>
          <w:b w:val="0"/>
          <w:bCs w:val="0"/>
          <w:i/>
          <w:iCs/>
          <w:sz w:val="24"/>
          <w:szCs w:val="24"/>
        </w:rPr>
        <w:t>перечисленных</w:t>
      </w:r>
      <w:r w:rsidR="00926681" w:rsidRPr="00ED0774">
        <w:rPr>
          <w:rStyle w:val="affb"/>
          <w:b w:val="0"/>
          <w:bCs w:val="0"/>
          <w:i/>
          <w:iCs/>
          <w:sz w:val="24"/>
          <w:szCs w:val="24"/>
        </w:rPr>
        <w:t xml:space="preserve"> </w:t>
      </w:r>
      <w:r w:rsidR="00996E7B" w:rsidRPr="00ED0774">
        <w:rPr>
          <w:rStyle w:val="affb"/>
          <w:b w:val="0"/>
          <w:bCs w:val="0"/>
          <w:i/>
          <w:iCs/>
          <w:sz w:val="24"/>
          <w:szCs w:val="24"/>
        </w:rPr>
        <w:t>исследований</w:t>
      </w:r>
      <w:r w:rsidR="00926681" w:rsidRPr="00ED0774">
        <w:rPr>
          <w:rStyle w:val="affb"/>
          <w:b w:val="0"/>
          <w:bCs w:val="0"/>
          <w:i/>
          <w:iCs/>
          <w:sz w:val="24"/>
          <w:szCs w:val="24"/>
        </w:rPr>
        <w:t xml:space="preserve"> </w:t>
      </w:r>
      <w:r w:rsidR="000F60CA" w:rsidRPr="00ED0774">
        <w:rPr>
          <w:rStyle w:val="affb"/>
          <w:b w:val="0"/>
          <w:bCs w:val="0"/>
          <w:i/>
          <w:iCs/>
          <w:sz w:val="24"/>
          <w:szCs w:val="24"/>
        </w:rPr>
        <w:t>пациент</w:t>
      </w:r>
      <w:r w:rsidR="006F173E" w:rsidRPr="00ED0774">
        <w:rPr>
          <w:rStyle w:val="affb"/>
          <w:b w:val="0"/>
          <w:bCs w:val="0"/>
          <w:i/>
          <w:iCs/>
          <w:sz w:val="24"/>
          <w:szCs w:val="24"/>
        </w:rPr>
        <w:t>ов</w:t>
      </w:r>
      <w:r w:rsidR="00926681" w:rsidRPr="00ED0774">
        <w:rPr>
          <w:rStyle w:val="affb"/>
          <w:b w:val="0"/>
          <w:bCs w:val="0"/>
          <w:i/>
          <w:iCs/>
          <w:sz w:val="24"/>
          <w:szCs w:val="24"/>
        </w:rPr>
        <w:t xml:space="preserve"> </w:t>
      </w:r>
      <w:r w:rsidR="00996E7B" w:rsidRPr="00ED0774">
        <w:rPr>
          <w:rStyle w:val="affb"/>
          <w:b w:val="0"/>
          <w:bCs w:val="0"/>
          <w:i/>
          <w:iCs/>
          <w:sz w:val="24"/>
          <w:szCs w:val="24"/>
        </w:rPr>
        <w:t>стратифицируют</w:t>
      </w:r>
      <w:r w:rsidR="00926681" w:rsidRPr="00ED0774">
        <w:rPr>
          <w:rStyle w:val="affb"/>
          <w:b w:val="0"/>
          <w:bCs w:val="0"/>
          <w:i/>
          <w:iCs/>
          <w:sz w:val="24"/>
          <w:szCs w:val="24"/>
        </w:rPr>
        <w:t xml:space="preserve"> </w:t>
      </w:r>
      <w:r w:rsidR="00996E7B" w:rsidRPr="00ED0774">
        <w:rPr>
          <w:rStyle w:val="affb"/>
          <w:b w:val="0"/>
          <w:bCs w:val="0"/>
          <w:i/>
          <w:iCs/>
          <w:sz w:val="24"/>
          <w:szCs w:val="24"/>
        </w:rPr>
        <w:t>на</w:t>
      </w:r>
      <w:r w:rsidR="00926681" w:rsidRPr="00ED0774">
        <w:rPr>
          <w:rStyle w:val="affb"/>
          <w:b w:val="0"/>
          <w:bCs w:val="0"/>
          <w:i/>
          <w:iCs/>
          <w:sz w:val="24"/>
          <w:szCs w:val="24"/>
        </w:rPr>
        <w:t xml:space="preserve"> </w:t>
      </w:r>
      <w:r w:rsidR="00996E7B" w:rsidRPr="00ED0774">
        <w:rPr>
          <w:rStyle w:val="affb"/>
          <w:b w:val="0"/>
          <w:bCs w:val="0"/>
          <w:i/>
          <w:iCs/>
          <w:sz w:val="24"/>
          <w:szCs w:val="24"/>
        </w:rPr>
        <w:t>молекулярно-генетические,</w:t>
      </w:r>
      <w:r w:rsidR="00926681" w:rsidRPr="00ED0774">
        <w:rPr>
          <w:rStyle w:val="affb"/>
          <w:b w:val="0"/>
          <w:bCs w:val="0"/>
          <w:i/>
          <w:iCs/>
          <w:sz w:val="24"/>
          <w:szCs w:val="24"/>
        </w:rPr>
        <w:t xml:space="preserve"> </w:t>
      </w:r>
      <w:r w:rsidR="00996E7B" w:rsidRPr="00ED0774">
        <w:rPr>
          <w:rStyle w:val="affb"/>
          <w:b w:val="0"/>
          <w:bCs w:val="0"/>
          <w:i/>
          <w:iCs/>
          <w:sz w:val="24"/>
          <w:szCs w:val="24"/>
        </w:rPr>
        <w:t>а</w:t>
      </w:r>
      <w:r w:rsidR="00926681" w:rsidRPr="00ED0774">
        <w:rPr>
          <w:rStyle w:val="affb"/>
          <w:b w:val="0"/>
          <w:bCs w:val="0"/>
          <w:i/>
          <w:iCs/>
          <w:sz w:val="24"/>
          <w:szCs w:val="24"/>
        </w:rPr>
        <w:t xml:space="preserve"> </w:t>
      </w:r>
      <w:r w:rsidR="00996E7B" w:rsidRPr="00ED0774">
        <w:rPr>
          <w:rStyle w:val="affb"/>
          <w:b w:val="0"/>
          <w:bCs w:val="0"/>
          <w:i/>
          <w:iCs/>
          <w:sz w:val="24"/>
          <w:szCs w:val="24"/>
        </w:rPr>
        <w:t>также</w:t>
      </w:r>
      <w:r w:rsidR="00926681" w:rsidRPr="00ED0774">
        <w:rPr>
          <w:rStyle w:val="affb"/>
          <w:b w:val="0"/>
          <w:bCs w:val="0"/>
          <w:i/>
          <w:iCs/>
          <w:sz w:val="24"/>
          <w:szCs w:val="24"/>
        </w:rPr>
        <w:t xml:space="preserve"> </w:t>
      </w:r>
      <w:r w:rsidR="00996E7B" w:rsidRPr="00ED0774">
        <w:rPr>
          <w:rStyle w:val="affb"/>
          <w:b w:val="0"/>
          <w:bCs w:val="0"/>
          <w:i/>
          <w:iCs/>
          <w:sz w:val="24"/>
          <w:szCs w:val="24"/>
        </w:rPr>
        <w:t>клинические</w:t>
      </w:r>
      <w:r w:rsidR="00926681" w:rsidRPr="00ED0774">
        <w:rPr>
          <w:rStyle w:val="affb"/>
          <w:b w:val="0"/>
          <w:bCs w:val="0"/>
          <w:i/>
          <w:iCs/>
          <w:sz w:val="24"/>
          <w:szCs w:val="24"/>
        </w:rPr>
        <w:t xml:space="preserve"> </w:t>
      </w:r>
      <w:r w:rsidR="00996E7B" w:rsidRPr="00ED0774">
        <w:rPr>
          <w:rStyle w:val="affb"/>
          <w:b w:val="0"/>
          <w:bCs w:val="0"/>
          <w:i/>
          <w:iCs/>
          <w:sz w:val="24"/>
          <w:szCs w:val="24"/>
        </w:rPr>
        <w:t>группы</w:t>
      </w:r>
      <w:r w:rsidR="00926681" w:rsidRPr="00ED0774">
        <w:rPr>
          <w:rStyle w:val="affb"/>
          <w:b w:val="0"/>
          <w:bCs w:val="0"/>
          <w:i/>
          <w:iCs/>
          <w:sz w:val="24"/>
          <w:szCs w:val="24"/>
        </w:rPr>
        <w:t xml:space="preserve"> </w:t>
      </w:r>
      <w:r w:rsidR="00996E7B" w:rsidRPr="00ED0774">
        <w:rPr>
          <w:rStyle w:val="affb"/>
          <w:b w:val="0"/>
          <w:bCs w:val="0"/>
          <w:i/>
          <w:iCs/>
          <w:sz w:val="24"/>
          <w:szCs w:val="24"/>
        </w:rPr>
        <w:t>прогноза</w:t>
      </w:r>
      <w:r w:rsidR="00926681" w:rsidRPr="00ED0774">
        <w:rPr>
          <w:rStyle w:val="affb"/>
          <w:b w:val="0"/>
          <w:bCs w:val="0"/>
          <w:i/>
          <w:iCs/>
          <w:sz w:val="24"/>
          <w:szCs w:val="24"/>
        </w:rPr>
        <w:t xml:space="preserve"> </w:t>
      </w:r>
      <w:r w:rsidR="001C0065" w:rsidRPr="00ED0774">
        <w:rPr>
          <w:rStyle w:val="affb"/>
          <w:b w:val="0"/>
          <w:bCs w:val="0"/>
          <w:i/>
          <w:iCs/>
          <w:sz w:val="24"/>
          <w:szCs w:val="24"/>
        </w:rPr>
        <w:t>(см.</w:t>
      </w:r>
      <w:r w:rsidR="00926681" w:rsidRPr="00ED0774">
        <w:rPr>
          <w:rStyle w:val="affb"/>
          <w:b w:val="0"/>
          <w:bCs w:val="0"/>
          <w:i/>
          <w:iCs/>
          <w:sz w:val="24"/>
          <w:szCs w:val="24"/>
        </w:rPr>
        <w:t xml:space="preserve"> </w:t>
      </w:r>
      <w:r w:rsidR="00996E7B" w:rsidRPr="00ED0774">
        <w:rPr>
          <w:rStyle w:val="affb"/>
          <w:b w:val="0"/>
          <w:bCs w:val="0"/>
          <w:i/>
          <w:iCs/>
          <w:sz w:val="24"/>
          <w:szCs w:val="24"/>
        </w:rPr>
        <w:t>Приложени</w:t>
      </w:r>
      <w:r w:rsidR="001C0065" w:rsidRPr="00ED0774">
        <w:rPr>
          <w:rStyle w:val="affb"/>
          <w:b w:val="0"/>
          <w:bCs w:val="0"/>
          <w:i/>
          <w:iCs/>
          <w:sz w:val="24"/>
          <w:szCs w:val="24"/>
        </w:rPr>
        <w:t>я</w:t>
      </w:r>
      <w:r w:rsidR="00926681" w:rsidRPr="00ED0774">
        <w:rPr>
          <w:rStyle w:val="affb"/>
          <w:b w:val="0"/>
          <w:bCs w:val="0"/>
          <w:i/>
          <w:iCs/>
          <w:sz w:val="24"/>
          <w:szCs w:val="24"/>
        </w:rPr>
        <w:t xml:space="preserve"> </w:t>
      </w:r>
      <w:r w:rsidR="001C22F4" w:rsidRPr="00ED0774">
        <w:rPr>
          <w:rStyle w:val="affb"/>
          <w:b w:val="0"/>
          <w:bCs w:val="0"/>
          <w:i/>
          <w:iCs/>
          <w:sz w:val="24"/>
          <w:szCs w:val="24"/>
        </w:rPr>
        <w:t xml:space="preserve">Г1 </w:t>
      </w:r>
      <w:r w:rsidR="00996E7B" w:rsidRPr="00ED0774">
        <w:rPr>
          <w:rStyle w:val="affb"/>
          <w:b w:val="0"/>
          <w:bCs w:val="0"/>
          <w:i/>
          <w:iCs/>
          <w:sz w:val="24"/>
          <w:szCs w:val="24"/>
        </w:rPr>
        <w:t>и</w:t>
      </w:r>
      <w:r w:rsidR="00926681" w:rsidRPr="00ED0774">
        <w:rPr>
          <w:rStyle w:val="affb"/>
          <w:b w:val="0"/>
          <w:bCs w:val="0"/>
          <w:i/>
          <w:iCs/>
          <w:sz w:val="24"/>
          <w:szCs w:val="24"/>
        </w:rPr>
        <w:t xml:space="preserve"> </w:t>
      </w:r>
      <w:r w:rsidR="008E0777" w:rsidRPr="00ED0774">
        <w:rPr>
          <w:rStyle w:val="affb"/>
          <w:b w:val="0"/>
          <w:bCs w:val="0"/>
          <w:i/>
          <w:iCs/>
          <w:sz w:val="24"/>
          <w:szCs w:val="24"/>
        </w:rPr>
        <w:t>Г</w:t>
      </w:r>
      <w:r w:rsidR="001C22F4" w:rsidRPr="00ED0774">
        <w:rPr>
          <w:rStyle w:val="affb"/>
          <w:b w:val="0"/>
          <w:bCs w:val="0"/>
          <w:i/>
          <w:iCs/>
          <w:sz w:val="24"/>
          <w:szCs w:val="24"/>
        </w:rPr>
        <w:t>2</w:t>
      </w:r>
      <w:r w:rsidR="001C0065" w:rsidRPr="00ED0774">
        <w:rPr>
          <w:rStyle w:val="affb"/>
          <w:b w:val="0"/>
          <w:bCs w:val="0"/>
          <w:i/>
          <w:iCs/>
          <w:sz w:val="24"/>
          <w:szCs w:val="24"/>
        </w:rPr>
        <w:t>)</w:t>
      </w:r>
      <w:r w:rsidR="00996E7B" w:rsidRPr="00ED0774">
        <w:rPr>
          <w:rStyle w:val="affb"/>
          <w:b w:val="0"/>
          <w:bCs w:val="0"/>
          <w:i/>
          <w:iCs/>
          <w:sz w:val="24"/>
          <w:szCs w:val="24"/>
        </w:rPr>
        <w:t>.</w:t>
      </w:r>
    </w:p>
    <w:p w14:paraId="4BBE374C" w14:textId="2B05AE57" w:rsidR="00D60E5E" w:rsidRPr="00ED0774" w:rsidRDefault="00D80AC9" w:rsidP="00B32728">
      <w:pPr>
        <w:pStyle w:val="10"/>
        <w:divId w:val="344793945"/>
        <w:rPr>
          <w:lang w:val="en-US"/>
        </w:rPr>
      </w:pPr>
      <w:r w:rsidRPr="00ED0774">
        <w:rPr>
          <w:rStyle w:val="affb"/>
        </w:rPr>
        <w:lastRenderedPageBreak/>
        <w:t>Рекомендуется</w:t>
      </w:r>
      <w:r w:rsidR="00926681" w:rsidRPr="00ED0774">
        <w:rPr>
          <w:rStyle w:val="affb"/>
        </w:rPr>
        <w:t xml:space="preserve"> </w:t>
      </w:r>
      <w:r w:rsidR="00C76554" w:rsidRPr="00ED0774">
        <w:rPr>
          <w:rStyle w:val="affb"/>
          <w:b w:val="0"/>
        </w:rPr>
        <w:t>всем</w:t>
      </w:r>
      <w:r w:rsidR="00926681" w:rsidRPr="00ED0774">
        <w:rPr>
          <w:rStyle w:val="affb"/>
          <w:b w:val="0"/>
        </w:rPr>
        <w:t xml:space="preserve"> </w:t>
      </w:r>
      <w:r w:rsidR="00C76554" w:rsidRPr="00ED0774">
        <w:rPr>
          <w:rStyle w:val="affb"/>
          <w:b w:val="0"/>
        </w:rPr>
        <w:t>пациентам</w:t>
      </w:r>
      <w:r w:rsidR="00926681" w:rsidRPr="00ED0774">
        <w:rPr>
          <w:rStyle w:val="affb"/>
          <w:b w:val="0"/>
        </w:rPr>
        <w:t xml:space="preserve"> </w:t>
      </w:r>
      <w:r w:rsidR="00C76554" w:rsidRPr="00ED0774">
        <w:rPr>
          <w:rStyle w:val="affb"/>
          <w:b w:val="0"/>
        </w:rPr>
        <w:t>при</w:t>
      </w:r>
      <w:r w:rsidR="00926681" w:rsidRPr="00ED0774">
        <w:rPr>
          <w:rStyle w:val="affb"/>
          <w:b w:val="0"/>
        </w:rPr>
        <w:t xml:space="preserve"> </w:t>
      </w:r>
      <w:r w:rsidR="00C76554" w:rsidRPr="00ED0774">
        <w:rPr>
          <w:rStyle w:val="affb"/>
          <w:b w:val="0"/>
        </w:rPr>
        <w:t>подозрении</w:t>
      </w:r>
      <w:r w:rsidR="00A05BED" w:rsidRPr="00ED0774">
        <w:rPr>
          <w:rStyle w:val="affb"/>
          <w:b w:val="0"/>
        </w:rPr>
        <w:t>,</w:t>
      </w:r>
      <w:r w:rsidR="00926681" w:rsidRPr="00ED0774">
        <w:rPr>
          <w:rStyle w:val="affb"/>
          <w:b w:val="0"/>
        </w:rPr>
        <w:t xml:space="preserve"> </w:t>
      </w:r>
      <w:r w:rsidR="00A05BED" w:rsidRPr="00ED0774">
        <w:rPr>
          <w:rStyle w:val="affb"/>
          <w:b w:val="0"/>
        </w:rPr>
        <w:t>диагностике</w:t>
      </w:r>
      <w:r w:rsidR="00926681" w:rsidRPr="00ED0774">
        <w:rPr>
          <w:rStyle w:val="affb"/>
        </w:rPr>
        <w:t xml:space="preserve"> </w:t>
      </w:r>
      <w:r w:rsidR="00C76554" w:rsidRPr="00ED0774">
        <w:rPr>
          <w:rStyle w:val="affb"/>
          <w:b w:val="0"/>
        </w:rPr>
        <w:t>ОМЛ</w:t>
      </w:r>
      <w:r w:rsidR="00A05BED" w:rsidRPr="00ED0774">
        <w:rPr>
          <w:rStyle w:val="affb"/>
          <w:b w:val="0"/>
        </w:rPr>
        <w:t>,</w:t>
      </w:r>
      <w:r w:rsidR="00926681" w:rsidRPr="00ED0774">
        <w:rPr>
          <w:rStyle w:val="affb"/>
          <w:b w:val="0"/>
        </w:rPr>
        <w:t xml:space="preserve"> </w:t>
      </w:r>
      <w:r w:rsidR="00A05BED" w:rsidRPr="00ED0774">
        <w:rPr>
          <w:rStyle w:val="affb"/>
          <w:b w:val="0"/>
        </w:rPr>
        <w:t>а</w:t>
      </w:r>
      <w:r w:rsidR="00926681" w:rsidRPr="00ED0774">
        <w:rPr>
          <w:rStyle w:val="affb"/>
          <w:b w:val="0"/>
        </w:rPr>
        <w:t xml:space="preserve"> </w:t>
      </w:r>
      <w:r w:rsidR="00A05BED" w:rsidRPr="00ED0774">
        <w:rPr>
          <w:rStyle w:val="affb"/>
          <w:b w:val="0"/>
        </w:rPr>
        <w:t>также</w:t>
      </w:r>
      <w:r w:rsidR="00926681" w:rsidRPr="00ED0774">
        <w:rPr>
          <w:rStyle w:val="affb"/>
          <w:b w:val="0"/>
        </w:rPr>
        <w:t xml:space="preserve"> </w:t>
      </w:r>
      <w:r w:rsidR="00A05BED" w:rsidRPr="00ED0774">
        <w:rPr>
          <w:rStyle w:val="affb"/>
          <w:b w:val="0"/>
        </w:rPr>
        <w:t>в</w:t>
      </w:r>
      <w:r w:rsidR="00926681" w:rsidRPr="00ED0774">
        <w:rPr>
          <w:rStyle w:val="affb"/>
          <w:b w:val="0"/>
        </w:rPr>
        <w:t xml:space="preserve"> </w:t>
      </w:r>
      <w:r w:rsidR="00A05BED" w:rsidRPr="00ED0774">
        <w:rPr>
          <w:rStyle w:val="affb"/>
          <w:b w:val="0"/>
        </w:rPr>
        <w:t>ходе</w:t>
      </w:r>
      <w:r w:rsidR="00926681" w:rsidRPr="00ED0774">
        <w:rPr>
          <w:rStyle w:val="affb"/>
          <w:b w:val="0"/>
        </w:rPr>
        <w:t xml:space="preserve"> </w:t>
      </w:r>
      <w:r w:rsidR="00A05BED" w:rsidRPr="00ED0774">
        <w:rPr>
          <w:rStyle w:val="affb"/>
          <w:b w:val="0"/>
        </w:rPr>
        <w:t>терапии</w:t>
      </w:r>
      <w:r w:rsidR="00926681" w:rsidRPr="00ED0774">
        <w:rPr>
          <w:rStyle w:val="affb"/>
          <w:b w:val="0"/>
        </w:rPr>
        <w:t xml:space="preserve"> </w:t>
      </w:r>
      <w:r w:rsidR="00A05BED" w:rsidRPr="00ED0774">
        <w:rPr>
          <w:rStyle w:val="affb"/>
          <w:b w:val="0"/>
        </w:rPr>
        <w:t>с</w:t>
      </w:r>
      <w:r w:rsidR="00926681" w:rsidRPr="00ED0774">
        <w:rPr>
          <w:rStyle w:val="affb"/>
          <w:b w:val="0"/>
        </w:rPr>
        <w:t xml:space="preserve"> </w:t>
      </w:r>
      <w:r w:rsidR="00A05BED" w:rsidRPr="00ED0774">
        <w:rPr>
          <w:rStyle w:val="affb"/>
          <w:b w:val="0"/>
        </w:rPr>
        <w:t>частотой</w:t>
      </w:r>
      <w:r w:rsidR="00926681" w:rsidRPr="00ED0774">
        <w:rPr>
          <w:rStyle w:val="affb"/>
          <w:b w:val="0"/>
        </w:rPr>
        <w:t xml:space="preserve"> </w:t>
      </w:r>
      <w:r w:rsidR="001C0065" w:rsidRPr="00ED0774">
        <w:rPr>
          <w:rStyle w:val="affb"/>
          <w:b w:val="0"/>
        </w:rPr>
        <w:t>от</w:t>
      </w:r>
      <w:r w:rsidR="00926681" w:rsidRPr="00ED0774">
        <w:rPr>
          <w:rStyle w:val="affb"/>
          <w:b w:val="0"/>
        </w:rPr>
        <w:t xml:space="preserve"> </w:t>
      </w:r>
      <w:r w:rsidR="001C0065" w:rsidRPr="00ED0774">
        <w:rPr>
          <w:rStyle w:val="affb"/>
          <w:b w:val="0"/>
        </w:rPr>
        <w:t>ежедневного</w:t>
      </w:r>
      <w:r w:rsidR="00926681" w:rsidRPr="00ED0774">
        <w:rPr>
          <w:rStyle w:val="affb"/>
          <w:b w:val="0"/>
        </w:rPr>
        <w:t xml:space="preserve"> </w:t>
      </w:r>
      <w:r w:rsidR="001C0065" w:rsidRPr="00ED0774">
        <w:rPr>
          <w:rStyle w:val="affb"/>
          <w:b w:val="0"/>
        </w:rPr>
        <w:t>до</w:t>
      </w:r>
      <w:r w:rsidR="00926681" w:rsidRPr="00ED0774">
        <w:rPr>
          <w:rStyle w:val="affb"/>
          <w:b w:val="0"/>
        </w:rPr>
        <w:t xml:space="preserve"> </w:t>
      </w:r>
      <w:r w:rsidR="001C0065" w:rsidRPr="00ED0774">
        <w:rPr>
          <w:rStyle w:val="affb"/>
          <w:b w:val="0"/>
        </w:rPr>
        <w:t>ежемесячного</w:t>
      </w:r>
      <w:r w:rsidR="00926681" w:rsidRPr="00ED0774">
        <w:rPr>
          <w:rStyle w:val="affb"/>
          <w:b w:val="0"/>
        </w:rPr>
        <w:t xml:space="preserve"> </w:t>
      </w:r>
      <w:r w:rsidRPr="00ED0774">
        <w:t>выполнение</w:t>
      </w:r>
      <w:r w:rsidR="00926681" w:rsidRPr="00ED0774">
        <w:t xml:space="preserve"> </w:t>
      </w:r>
      <w:r w:rsidRPr="00ED0774">
        <w:t>общ</w:t>
      </w:r>
      <w:r w:rsidRPr="00ED0774">
        <w:rPr>
          <w:lang w:val="ru-RU"/>
        </w:rPr>
        <w:t>его</w:t>
      </w:r>
      <w:r w:rsidR="00926681" w:rsidRPr="00ED0774">
        <w:t xml:space="preserve"> </w:t>
      </w:r>
      <w:r w:rsidR="00504D03" w:rsidRPr="00ED0774">
        <w:t>(клиническ</w:t>
      </w:r>
      <w:r w:rsidR="00504D03" w:rsidRPr="00ED0774">
        <w:rPr>
          <w:lang w:val="ru-RU"/>
        </w:rPr>
        <w:t>ого</w:t>
      </w:r>
      <w:r w:rsidR="00504D03" w:rsidRPr="00ED0774">
        <w:t>) анализ</w:t>
      </w:r>
      <w:r w:rsidR="00504D03" w:rsidRPr="00ED0774">
        <w:rPr>
          <w:lang w:val="ru-RU"/>
        </w:rPr>
        <w:t>а</w:t>
      </w:r>
      <w:r w:rsidR="00504D03" w:rsidRPr="00ED0774">
        <w:t xml:space="preserve"> крови</w:t>
      </w:r>
      <w:r w:rsidR="00926681" w:rsidRPr="00ED0774">
        <w:t xml:space="preserve"> </w:t>
      </w:r>
      <w:r w:rsidR="00B32728" w:rsidRPr="00ED0774">
        <w:rPr>
          <w:lang w:val="ru-RU"/>
        </w:rPr>
        <w:t xml:space="preserve">развернутого </w:t>
      </w:r>
      <w:r w:rsidRPr="00ED0774">
        <w:t>с</w:t>
      </w:r>
      <w:r w:rsidR="00926681" w:rsidRPr="00ED0774">
        <w:t xml:space="preserve"> </w:t>
      </w:r>
      <w:r w:rsidRPr="00ED0774">
        <w:t>подсчетом</w:t>
      </w:r>
      <w:r w:rsidR="00926681" w:rsidRPr="00ED0774">
        <w:t xml:space="preserve"> </w:t>
      </w:r>
      <w:r w:rsidRPr="00ED0774">
        <w:t>лейкоцитарной</w:t>
      </w:r>
      <w:r w:rsidR="00926681" w:rsidRPr="00ED0774">
        <w:t xml:space="preserve"> </w:t>
      </w:r>
      <w:r w:rsidRPr="00ED0774">
        <w:t>формулы</w:t>
      </w:r>
      <w:r w:rsidR="00926681" w:rsidRPr="00ED0774">
        <w:t xml:space="preserve"> </w:t>
      </w:r>
      <w:r w:rsidRPr="00ED0774">
        <w:t>и</w:t>
      </w:r>
      <w:r w:rsidR="00926681" w:rsidRPr="00ED0774">
        <w:t xml:space="preserve"> </w:t>
      </w:r>
      <w:r w:rsidRPr="00ED0774">
        <w:t>определением</w:t>
      </w:r>
      <w:r w:rsidR="00926681" w:rsidRPr="00ED0774">
        <w:t xml:space="preserve"> </w:t>
      </w:r>
      <w:r w:rsidRPr="00ED0774">
        <w:t>числа</w:t>
      </w:r>
      <w:r w:rsidR="00926681" w:rsidRPr="00ED0774">
        <w:t xml:space="preserve"> </w:t>
      </w:r>
      <w:r w:rsidRPr="00ED0774">
        <w:t>тромбоцитов</w:t>
      </w:r>
      <w:r w:rsidR="00926681" w:rsidRPr="00ED0774">
        <w:t xml:space="preserve"> </w:t>
      </w:r>
      <w:r w:rsidR="00C76554" w:rsidRPr="00ED0774">
        <w:rPr>
          <w:rStyle w:val="affb"/>
          <w:b w:val="0"/>
        </w:rPr>
        <w:t>для</w:t>
      </w:r>
      <w:r w:rsidR="00926681" w:rsidRPr="00ED0774">
        <w:rPr>
          <w:rStyle w:val="affb"/>
          <w:b w:val="0"/>
        </w:rPr>
        <w:t xml:space="preserve"> </w:t>
      </w:r>
      <w:r w:rsidR="00C76554" w:rsidRPr="00ED0774">
        <w:rPr>
          <w:rStyle w:val="affb"/>
          <w:b w:val="0"/>
        </w:rPr>
        <w:t>определения</w:t>
      </w:r>
      <w:r w:rsidR="00926681" w:rsidRPr="00ED0774">
        <w:rPr>
          <w:rStyle w:val="affb"/>
          <w:b w:val="0"/>
        </w:rPr>
        <w:t xml:space="preserve"> </w:t>
      </w:r>
      <w:r w:rsidR="00C76554" w:rsidRPr="00ED0774">
        <w:rPr>
          <w:rStyle w:val="affb"/>
          <w:b w:val="0"/>
        </w:rPr>
        <w:t>дальнейшей</w:t>
      </w:r>
      <w:r w:rsidR="00926681" w:rsidRPr="00ED0774">
        <w:rPr>
          <w:rStyle w:val="affb"/>
          <w:b w:val="0"/>
        </w:rPr>
        <w:t xml:space="preserve"> </w:t>
      </w:r>
      <w:r w:rsidR="00C76554" w:rsidRPr="00ED0774">
        <w:rPr>
          <w:rStyle w:val="affb"/>
          <w:b w:val="0"/>
        </w:rPr>
        <w:t>тактики</w:t>
      </w:r>
      <w:r w:rsidR="00926681" w:rsidRPr="00ED0774">
        <w:rPr>
          <w:rStyle w:val="affb"/>
          <w:b w:val="0"/>
        </w:rPr>
        <w:t xml:space="preserve"> </w:t>
      </w:r>
      <w:r w:rsidR="00C76554" w:rsidRPr="00ED0774">
        <w:rPr>
          <w:rStyle w:val="affb"/>
          <w:b w:val="0"/>
        </w:rPr>
        <w:t>ведения</w:t>
      </w:r>
      <w:r w:rsidR="00926681" w:rsidRPr="00ED0774">
        <w:rPr>
          <w:rStyle w:val="affb"/>
          <w:b w:val="0"/>
        </w:rPr>
        <w:t xml:space="preserve"> </w:t>
      </w:r>
      <w:r w:rsidR="00C76554" w:rsidRPr="00ED0774">
        <w:rPr>
          <w:rStyle w:val="affb"/>
          <w:b w:val="0"/>
        </w:rPr>
        <w:t>пациента</w:t>
      </w:r>
      <w:r w:rsidR="00926681" w:rsidRPr="00ED0774">
        <w:rPr>
          <w:rStyle w:val="affb"/>
          <w:b w:val="0"/>
        </w:rPr>
        <w:t xml:space="preserve"> </w:t>
      </w:r>
      <w:r w:rsidR="00C76554" w:rsidRPr="00ED0774">
        <w:rPr>
          <w:rStyle w:val="affb"/>
          <w:b w:val="0"/>
        </w:rPr>
        <w:t>и</w:t>
      </w:r>
      <w:r w:rsidR="00926681" w:rsidRPr="00ED0774">
        <w:rPr>
          <w:rStyle w:val="affb"/>
          <w:b w:val="0"/>
        </w:rPr>
        <w:t xml:space="preserve"> </w:t>
      </w:r>
      <w:r w:rsidR="00C76554" w:rsidRPr="00ED0774">
        <w:rPr>
          <w:rStyle w:val="affb"/>
          <w:b w:val="0"/>
        </w:rPr>
        <w:t>верификации</w:t>
      </w:r>
      <w:r w:rsidR="00926681" w:rsidRPr="00ED0774">
        <w:rPr>
          <w:rStyle w:val="affb"/>
          <w:b w:val="0"/>
        </w:rPr>
        <w:t xml:space="preserve"> </w:t>
      </w:r>
      <w:r w:rsidR="00C76554" w:rsidRPr="00ED0774">
        <w:rPr>
          <w:rStyle w:val="affb"/>
          <w:b w:val="0"/>
        </w:rPr>
        <w:t>диагноза</w:t>
      </w:r>
      <w:r w:rsidR="00926681" w:rsidRPr="00ED0774">
        <w:rPr>
          <w:rStyle w:val="affb"/>
          <w:b w:val="0"/>
        </w:rPr>
        <w:t xml:space="preserve"> </w:t>
      </w:r>
      <w:r w:rsidR="00F609CC" w:rsidRPr="00ED0774">
        <w:rPr>
          <w:rStyle w:val="affb"/>
          <w:b w:val="0"/>
        </w:rPr>
        <w:fldChar w:fldCharType="begin" w:fldLock="1"/>
      </w:r>
      <w:r w:rsidR="000E616A">
        <w:rPr>
          <w:rStyle w:val="affb"/>
          <w:b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id":"ITEM-4","itemData":{"URL":"https://www.nccn.org/professionals/physician_gls/pdf/aml.pdf","id":"ITEM-4","issued":{"date-parts":[["0"]]},"title":"Acute Myeloid Leukemia. National Comprehensive Cancer Network (NCCN) Guidelines. 2-2020.","type":"webpage"},"uris":["http://www.mendeley.com/documents/?uuid=6d3ba9d4-6191-41ae-bf5a-a390dfeb99f6"]},{"id":"ITEM-5","itemData":{"DOI":"10.1182/blood-2009-07-235358","ISSN":"00064971","PMID":"19880497","abstract":"In 2003, an international working group last reported on recommendations for diagnosis, response assessment, and treatment outcomes in acute myeloid leukemia (AML). Since that time, considerable progress has been made in elucidating the molecular pathogenesis of the disease that has resulted in the identification of new diagnostic and prognostic markers. Furthermore, therapies are now being developed that target disease-associated molecular defects. Recent developments prompted an international expert panel to provide updated evidence- and expert opinion-based recommendations for the diagnosis and management of AML, that contain both minimal requirements for general practice as well as standards for clinical trials. A new standardized reporting system for correlation of cytogenetic and molecular genetic data with clinical data is proposed.","author":[{"dropping-particle":"","family":"Döhner","given":"Hartmut","non-dropping-particle":"","parse-names":false,"suffix":""},{"dropping-particle":"","family":"Estey","given":"Elihu H.","non-dropping-particle":"","parse-names":false,"suffix":""},{"dropping-particle":"","family":"Amadori","given":"Sergio","non-dropping-particle":"","parse-names":false,"suffix":""},{"dropping-particle":"","family":"Appelbaum","given":"Frederick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R.","non-dropping-particle":"","parse-names":false,"suffix":""},{"dropping-particle":"","family":"Büchner","given":"Thomas","non-dropping-particle":"","parse-names":false,"suffix":""},{"dropping-particle":"","family":"Burnett","given":"Alan K.","non-dropping-particle":"","parse-names":false,"suffix":""},{"dropping-particle":"","family":"Dombret","given":"Hervé","non-dropping-particle":"","parse-names":false,"suffix":""},{"dropping-particle":"","family":"Fenaux","given":"Pierre","non-dropping-particle":"","parse-names":false,"suffix":""},{"dropping-particle":"","family":"Grimwade","given":"David","non-dropping-particle":"","parse-names":false,"suffix":""},{"dropping-particle":"","family":"Larson","given":"Richard A.","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 A.","non-dropping-particle":"","parse-names":false,"suffix":""},{"dropping-particle":"","family":"Sierra","given":"Jorge","non-dropping-particle":"","parse-names":false,"suffix":""},{"dropping-particle":"","family":"Tallman","given":"Martin S.","non-dropping-particle":"","parse-names":false,"suffix":""},{"dropping-particle":"","family":"Löwenberg","given":"Bob","non-dropping-particle":"","parse-names":false,"suffix":""},{"dropping-particle":"","family":"Bloomfield","given":"Clara D.","non-dropping-particle":"","parse-names":false,"suffix":""}],"container-title":"Blood","id":"ITEM-5","issue":"3","issued":{"date-parts":[["2010","1","21"]]},"page":"453-474","publisher":"Blood","title":"Diagnosis and management of acute myeloid leukemia in adults: Recommendations from an international expert panel, on behalf of the European LeukemiaNet","type":"article","volume":"115"},"uris":["http://www.mendeley.com/documents/?uuid=0d0dccc4-c028-4ab7-aedb-caf0b0db6e06"]}],"mendeley":{"formattedCitation":"[1,2,7,8,17]","plainTextFormattedCitation":"[1,2,7,8,17]","previouslyFormattedCitation":"[1,2,7,8,17]"},"properties":{"noteIndex":0},"schema":"https://github.com/citation-style-language/schema/raw/master/csl-citation.json"}</w:instrText>
      </w:r>
      <w:r w:rsidR="00F609CC" w:rsidRPr="00ED0774">
        <w:rPr>
          <w:rStyle w:val="affb"/>
          <w:b w:val="0"/>
        </w:rPr>
        <w:fldChar w:fldCharType="separate"/>
      </w:r>
      <w:r w:rsidR="00FB699C" w:rsidRPr="00ED0774">
        <w:rPr>
          <w:rStyle w:val="affb"/>
          <w:b w:val="0"/>
          <w:noProof/>
        </w:rPr>
        <w:t>[1,2,7,8,17]</w:t>
      </w:r>
      <w:r w:rsidR="00F609CC" w:rsidRPr="00ED0774">
        <w:rPr>
          <w:rStyle w:val="affb"/>
          <w:b w:val="0"/>
        </w:rPr>
        <w:fldChar w:fldCharType="end"/>
      </w:r>
      <w:r w:rsidRPr="00ED0774">
        <w:t>.</w:t>
      </w:r>
      <w:r w:rsidR="00A11EED" w:rsidRPr="00ED0774">
        <w:rPr>
          <w:lang w:val="en-US"/>
        </w:rPr>
        <w:t xml:space="preserve"> </w:t>
      </w:r>
    </w:p>
    <w:p w14:paraId="5B5C3287" w14:textId="264A4147" w:rsidR="006E5861" w:rsidRPr="00ED0774" w:rsidRDefault="00101ED7" w:rsidP="00AE27D0">
      <w:pPr>
        <w:pStyle w:val="afd"/>
        <w:spacing w:beforeAutospacing="0" w:afterAutospacing="0" w:line="360" w:lineRule="auto"/>
        <w:ind w:firstLine="708"/>
        <w:contextualSpacing/>
        <w:divId w:val="344793945"/>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3F74B5" w:rsidRPr="00ED0774">
        <w:rPr>
          <w:rStyle w:val="affb"/>
        </w:rPr>
        <w:t>С</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2370F8" w:rsidRPr="00ED0774">
        <w:rPr>
          <w:rStyle w:val="affb"/>
        </w:rPr>
        <w:t>5</w:t>
      </w:r>
      <w:r w:rsidR="00005777" w:rsidRPr="00ED0774">
        <w:rPr>
          <w:rStyle w:val="affb"/>
        </w:rPr>
        <w:t>)</w:t>
      </w:r>
    </w:p>
    <w:p w14:paraId="7B0B4FAA" w14:textId="77777777" w:rsidR="00B02169" w:rsidRPr="00ED0774" w:rsidRDefault="00D80AC9" w:rsidP="00705E68">
      <w:pPr>
        <w:pStyle w:val="afd"/>
        <w:spacing w:beforeAutospacing="0" w:afterAutospacing="0" w:line="360" w:lineRule="auto"/>
        <w:ind w:firstLine="709"/>
        <w:contextualSpacing/>
        <w:divId w:val="344793945"/>
        <w:rPr>
          <w:rStyle w:val="affc"/>
        </w:rPr>
      </w:pPr>
      <w:r w:rsidRPr="00ED0774">
        <w:rPr>
          <w:rStyle w:val="affb"/>
        </w:rPr>
        <w:t>Комментари</w:t>
      </w:r>
      <w:r w:rsidR="00101ED7" w:rsidRPr="00ED0774">
        <w:rPr>
          <w:rStyle w:val="affb"/>
        </w:rPr>
        <w:t>й</w:t>
      </w:r>
      <w:r w:rsidRPr="00ED0774">
        <w:rPr>
          <w:rStyle w:val="affb"/>
        </w:rPr>
        <w:t>:</w:t>
      </w:r>
      <w:r w:rsidR="00926681" w:rsidRPr="00ED0774">
        <w:rPr>
          <w:rStyle w:val="affb"/>
        </w:rPr>
        <w:t xml:space="preserve"> </w:t>
      </w:r>
      <w:r w:rsidR="002370F8" w:rsidRPr="00ED0774">
        <w:rPr>
          <w:rStyle w:val="affc"/>
        </w:rPr>
        <w:t>к</w:t>
      </w:r>
      <w:r w:rsidRPr="00ED0774">
        <w:rPr>
          <w:rStyle w:val="affc"/>
        </w:rPr>
        <w:t>ак</w:t>
      </w:r>
      <w:r w:rsidR="00926681" w:rsidRPr="00ED0774">
        <w:rPr>
          <w:rStyle w:val="affc"/>
        </w:rPr>
        <w:t xml:space="preserve"> </w:t>
      </w:r>
      <w:r w:rsidRPr="00ED0774">
        <w:rPr>
          <w:rStyle w:val="affc"/>
        </w:rPr>
        <w:t>правило</w:t>
      </w:r>
      <w:r w:rsidR="0032552F" w:rsidRPr="00ED0774">
        <w:rPr>
          <w:rStyle w:val="affc"/>
        </w:rPr>
        <w:t>,</w:t>
      </w:r>
      <w:r w:rsidR="00926681" w:rsidRPr="00ED0774">
        <w:rPr>
          <w:rStyle w:val="affc"/>
        </w:rPr>
        <w:t xml:space="preserve"> </w:t>
      </w:r>
      <w:r w:rsidR="00A05BED" w:rsidRPr="00ED0774">
        <w:rPr>
          <w:rStyle w:val="affc"/>
        </w:rPr>
        <w:t>в</w:t>
      </w:r>
      <w:r w:rsidR="00926681" w:rsidRPr="00ED0774">
        <w:rPr>
          <w:rStyle w:val="affc"/>
        </w:rPr>
        <w:t xml:space="preserve"> </w:t>
      </w:r>
      <w:r w:rsidR="00A05BED" w:rsidRPr="00ED0774">
        <w:rPr>
          <w:rStyle w:val="affc"/>
        </w:rPr>
        <w:t>дебюте</w:t>
      </w:r>
      <w:r w:rsidR="00926681" w:rsidRPr="00ED0774">
        <w:rPr>
          <w:rStyle w:val="affc"/>
        </w:rPr>
        <w:t xml:space="preserve"> </w:t>
      </w:r>
      <w:r w:rsidR="00A05BED" w:rsidRPr="00ED0774">
        <w:rPr>
          <w:rStyle w:val="affc"/>
        </w:rPr>
        <w:t>ОМЛ</w:t>
      </w:r>
      <w:r w:rsidR="00926681" w:rsidRPr="00ED0774">
        <w:rPr>
          <w:rStyle w:val="affc"/>
        </w:rPr>
        <w:t xml:space="preserve"> </w:t>
      </w:r>
      <w:r w:rsidRPr="00ED0774">
        <w:rPr>
          <w:rStyle w:val="affc"/>
        </w:rPr>
        <w:t>выявляется</w:t>
      </w:r>
      <w:r w:rsidR="00926681" w:rsidRPr="00ED0774">
        <w:rPr>
          <w:rStyle w:val="affc"/>
        </w:rPr>
        <w:t xml:space="preserve"> </w:t>
      </w:r>
      <w:r w:rsidRPr="00ED0774">
        <w:rPr>
          <w:rStyle w:val="affc"/>
        </w:rPr>
        <w:t>нормохромная,</w:t>
      </w:r>
      <w:r w:rsidR="00926681" w:rsidRPr="00ED0774">
        <w:rPr>
          <w:rStyle w:val="affc"/>
        </w:rPr>
        <w:t xml:space="preserve"> </w:t>
      </w:r>
      <w:r w:rsidRPr="00ED0774">
        <w:rPr>
          <w:rStyle w:val="affc"/>
        </w:rPr>
        <w:t>нормоцитарная</w:t>
      </w:r>
      <w:r w:rsidR="00926681" w:rsidRPr="00ED0774">
        <w:rPr>
          <w:rStyle w:val="affc"/>
        </w:rPr>
        <w:t xml:space="preserve"> </w:t>
      </w:r>
      <w:r w:rsidRPr="00ED0774">
        <w:rPr>
          <w:rStyle w:val="affc"/>
        </w:rPr>
        <w:t>анемия</w:t>
      </w:r>
      <w:r w:rsidR="00926681" w:rsidRPr="00ED0774">
        <w:rPr>
          <w:rStyle w:val="affc"/>
        </w:rPr>
        <w:t xml:space="preserve"> </w:t>
      </w:r>
      <w:r w:rsidRPr="00ED0774">
        <w:rPr>
          <w:rStyle w:val="affc"/>
        </w:rPr>
        <w:t>различной</w:t>
      </w:r>
      <w:r w:rsidR="00926681" w:rsidRPr="00ED0774">
        <w:rPr>
          <w:rStyle w:val="affc"/>
        </w:rPr>
        <w:t xml:space="preserve"> </w:t>
      </w:r>
      <w:r w:rsidRPr="00ED0774">
        <w:rPr>
          <w:rStyle w:val="affc"/>
        </w:rPr>
        <w:t>степени</w:t>
      </w:r>
      <w:r w:rsidR="00926681" w:rsidRPr="00ED0774">
        <w:rPr>
          <w:rStyle w:val="affc"/>
        </w:rPr>
        <w:t xml:space="preserve"> </w:t>
      </w:r>
      <w:r w:rsidRPr="00ED0774">
        <w:rPr>
          <w:rStyle w:val="affc"/>
        </w:rPr>
        <w:t>тяжести.</w:t>
      </w:r>
      <w:r w:rsidR="00926681" w:rsidRPr="00ED0774">
        <w:rPr>
          <w:rStyle w:val="affc"/>
        </w:rPr>
        <w:t xml:space="preserve"> </w:t>
      </w:r>
      <w:r w:rsidRPr="00ED0774">
        <w:rPr>
          <w:rStyle w:val="affc"/>
        </w:rPr>
        <w:t>Количество</w:t>
      </w:r>
      <w:r w:rsidR="00926681" w:rsidRPr="00ED0774">
        <w:rPr>
          <w:rStyle w:val="affc"/>
        </w:rPr>
        <w:t xml:space="preserve"> </w:t>
      </w:r>
      <w:r w:rsidRPr="00ED0774">
        <w:rPr>
          <w:rStyle w:val="affc"/>
        </w:rPr>
        <w:t>ретикулоцитов</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пределах</w:t>
      </w:r>
      <w:r w:rsidR="00926681" w:rsidRPr="00ED0774">
        <w:rPr>
          <w:rStyle w:val="affc"/>
        </w:rPr>
        <w:t xml:space="preserve"> </w:t>
      </w:r>
      <w:r w:rsidRPr="00ED0774">
        <w:rPr>
          <w:rStyle w:val="affc"/>
        </w:rPr>
        <w:t>нормы</w:t>
      </w:r>
      <w:r w:rsidR="00926681" w:rsidRPr="00ED0774">
        <w:rPr>
          <w:rStyle w:val="affc"/>
        </w:rPr>
        <w:t xml:space="preserve"> </w:t>
      </w:r>
      <w:r w:rsidRPr="00ED0774">
        <w:rPr>
          <w:rStyle w:val="affc"/>
        </w:rPr>
        <w:t>или</w:t>
      </w:r>
      <w:r w:rsidR="00926681" w:rsidRPr="00ED0774">
        <w:rPr>
          <w:rStyle w:val="affc"/>
        </w:rPr>
        <w:t xml:space="preserve"> </w:t>
      </w:r>
      <w:r w:rsidRPr="00ED0774">
        <w:rPr>
          <w:rStyle w:val="affc"/>
        </w:rPr>
        <w:t>снижено.</w:t>
      </w:r>
      <w:r w:rsidR="00926681" w:rsidRPr="00ED0774">
        <w:rPr>
          <w:rStyle w:val="affc"/>
        </w:rPr>
        <w:t xml:space="preserve"> </w:t>
      </w:r>
      <w:r w:rsidRPr="00ED0774">
        <w:rPr>
          <w:rStyle w:val="affc"/>
        </w:rPr>
        <w:t>Примерно</w:t>
      </w:r>
      <w:r w:rsidR="00926681" w:rsidRPr="00ED0774">
        <w:rPr>
          <w:rStyle w:val="affc"/>
        </w:rPr>
        <w:t xml:space="preserve"> </w:t>
      </w:r>
      <w:r w:rsidRPr="00ED0774">
        <w:rPr>
          <w:rStyle w:val="affc"/>
        </w:rPr>
        <w:t>у</w:t>
      </w:r>
      <w:r w:rsidR="00926681" w:rsidRPr="00ED0774">
        <w:rPr>
          <w:rStyle w:val="affc"/>
        </w:rPr>
        <w:t xml:space="preserve"> </w:t>
      </w:r>
      <w:r w:rsidRPr="00ED0774">
        <w:rPr>
          <w:rStyle w:val="affc"/>
        </w:rPr>
        <w:t>75</w:t>
      </w:r>
      <w:r w:rsidR="00926681" w:rsidRPr="00ED0774">
        <w:rPr>
          <w:rStyle w:val="affc"/>
        </w:rPr>
        <w:t xml:space="preserve"> </w:t>
      </w:r>
      <w:r w:rsidRPr="00ED0774">
        <w:rPr>
          <w:rStyle w:val="affc"/>
        </w:rPr>
        <w:t>%</w:t>
      </w:r>
      <w:r w:rsidR="00926681" w:rsidRPr="00ED0774">
        <w:rPr>
          <w:rStyle w:val="affc"/>
        </w:rPr>
        <w:t xml:space="preserve"> </w:t>
      </w:r>
      <w:r w:rsidRPr="00ED0774">
        <w:rPr>
          <w:rStyle w:val="affc"/>
        </w:rPr>
        <w:t>пациентов</w:t>
      </w:r>
      <w:r w:rsidR="00926681" w:rsidRPr="00ED0774">
        <w:rPr>
          <w:rStyle w:val="affc"/>
        </w:rPr>
        <w:t xml:space="preserve"> </w:t>
      </w:r>
      <w:r w:rsidRPr="00ED0774">
        <w:rPr>
          <w:rStyle w:val="affc"/>
        </w:rPr>
        <w:t>имеется</w:t>
      </w:r>
      <w:r w:rsidR="00926681" w:rsidRPr="00ED0774">
        <w:rPr>
          <w:rStyle w:val="affc"/>
        </w:rPr>
        <w:t xml:space="preserve"> </w:t>
      </w:r>
      <w:r w:rsidRPr="00ED0774">
        <w:rPr>
          <w:rStyle w:val="affc"/>
        </w:rPr>
        <w:t>тромбоцитопения.</w:t>
      </w:r>
      <w:r w:rsidR="00926681" w:rsidRPr="00ED0774">
        <w:rPr>
          <w:rStyle w:val="affc"/>
        </w:rPr>
        <w:t xml:space="preserve"> </w:t>
      </w:r>
      <w:r w:rsidRPr="00ED0774">
        <w:rPr>
          <w:rStyle w:val="affc"/>
        </w:rPr>
        <w:t>Средний</w:t>
      </w:r>
      <w:r w:rsidR="00926681" w:rsidRPr="00ED0774">
        <w:rPr>
          <w:rStyle w:val="affc"/>
        </w:rPr>
        <w:t xml:space="preserve"> </w:t>
      </w:r>
      <w:r w:rsidRPr="00ED0774">
        <w:rPr>
          <w:rStyle w:val="affc"/>
        </w:rPr>
        <w:t>уровень</w:t>
      </w:r>
      <w:r w:rsidR="00926681" w:rsidRPr="00ED0774">
        <w:rPr>
          <w:rStyle w:val="affc"/>
        </w:rPr>
        <w:t xml:space="preserve"> </w:t>
      </w:r>
      <w:r w:rsidRPr="00ED0774">
        <w:rPr>
          <w:rStyle w:val="affc"/>
        </w:rPr>
        <w:t>лейкоцитов</w:t>
      </w:r>
      <w:r w:rsidR="00926681" w:rsidRPr="00ED0774">
        <w:rPr>
          <w:rStyle w:val="affc"/>
        </w:rPr>
        <w:t xml:space="preserve"> </w:t>
      </w:r>
      <w:r w:rsidRPr="00ED0774">
        <w:rPr>
          <w:rStyle w:val="affc"/>
        </w:rPr>
        <w:t>на</w:t>
      </w:r>
      <w:r w:rsidR="00926681" w:rsidRPr="00ED0774">
        <w:rPr>
          <w:rStyle w:val="affc"/>
        </w:rPr>
        <w:t xml:space="preserve"> </w:t>
      </w:r>
      <w:r w:rsidRPr="00ED0774">
        <w:rPr>
          <w:rStyle w:val="affc"/>
        </w:rPr>
        <w:t>этапе</w:t>
      </w:r>
      <w:r w:rsidR="00926681" w:rsidRPr="00ED0774">
        <w:rPr>
          <w:rStyle w:val="affc"/>
        </w:rPr>
        <w:t xml:space="preserve"> </w:t>
      </w:r>
      <w:r w:rsidRPr="00ED0774">
        <w:rPr>
          <w:rStyle w:val="affc"/>
        </w:rPr>
        <w:t>установления</w:t>
      </w:r>
      <w:r w:rsidR="00926681" w:rsidRPr="00ED0774">
        <w:rPr>
          <w:rStyle w:val="affc"/>
        </w:rPr>
        <w:t xml:space="preserve"> </w:t>
      </w:r>
      <w:r w:rsidRPr="00ED0774">
        <w:rPr>
          <w:rStyle w:val="affc"/>
        </w:rPr>
        <w:t>диагноза</w:t>
      </w:r>
      <w:r w:rsidR="00926681" w:rsidRPr="00ED0774">
        <w:rPr>
          <w:rStyle w:val="affc"/>
        </w:rPr>
        <w:t xml:space="preserve"> </w:t>
      </w:r>
      <w:r w:rsidR="007E2F4E" w:rsidRPr="00ED0774">
        <w:rPr>
          <w:rStyle w:val="affc"/>
        </w:rPr>
        <w:t>составляет</w:t>
      </w:r>
      <w:r w:rsidR="00926681" w:rsidRPr="00ED0774">
        <w:rPr>
          <w:rStyle w:val="affc"/>
        </w:rPr>
        <w:t xml:space="preserve"> </w:t>
      </w:r>
      <w:r w:rsidRPr="00ED0774">
        <w:rPr>
          <w:rStyle w:val="affc"/>
        </w:rPr>
        <w:t>около</w:t>
      </w:r>
      <w:r w:rsidR="00926681" w:rsidRPr="00ED0774">
        <w:rPr>
          <w:rStyle w:val="affc"/>
        </w:rPr>
        <w:t xml:space="preserve"> </w:t>
      </w:r>
      <w:r w:rsidRPr="00ED0774">
        <w:rPr>
          <w:rStyle w:val="affc"/>
        </w:rPr>
        <w:t>15</w:t>
      </w:r>
      <w:r w:rsidR="00926681" w:rsidRPr="00ED0774">
        <w:rPr>
          <w:rStyle w:val="affc"/>
        </w:rPr>
        <w:t xml:space="preserve"> </w:t>
      </w:r>
      <w:r w:rsidR="007E2F4E" w:rsidRPr="00ED0774">
        <w:rPr>
          <w:rStyle w:val="affc"/>
        </w:rPr>
        <w:sym w:font="Symbol" w:char="F0B4"/>
      </w:r>
      <w:r w:rsidR="00926681" w:rsidRPr="00ED0774">
        <w:rPr>
          <w:rStyle w:val="affc"/>
        </w:rPr>
        <w:t xml:space="preserve"> </w:t>
      </w:r>
      <w:r w:rsidRPr="00ED0774">
        <w:rPr>
          <w:rStyle w:val="affc"/>
        </w:rPr>
        <w:t>10</w:t>
      </w:r>
      <w:r w:rsidRPr="00ED0774">
        <w:rPr>
          <w:rStyle w:val="affc"/>
          <w:vertAlign w:val="superscript"/>
        </w:rPr>
        <w:t>9</w:t>
      </w:r>
      <w:r w:rsidRPr="00ED0774">
        <w:rPr>
          <w:rStyle w:val="affc"/>
        </w:rPr>
        <w:t>/л</w:t>
      </w:r>
      <w:r w:rsidR="007E2F4E" w:rsidRPr="00ED0774">
        <w:rPr>
          <w:rStyle w:val="affc"/>
        </w:rPr>
        <w:t>;</w:t>
      </w:r>
      <w:r w:rsidR="00926681" w:rsidRPr="00ED0774">
        <w:rPr>
          <w:rStyle w:val="affc"/>
        </w:rPr>
        <w:t xml:space="preserve"> </w:t>
      </w:r>
      <w:r w:rsidRPr="00ED0774">
        <w:rPr>
          <w:rStyle w:val="affc"/>
        </w:rPr>
        <w:t>20</w:t>
      </w:r>
      <w:r w:rsidR="00926681" w:rsidRPr="00ED0774">
        <w:rPr>
          <w:rStyle w:val="affc"/>
        </w:rPr>
        <w:t xml:space="preserve"> </w:t>
      </w:r>
      <w:r w:rsidRPr="00ED0774">
        <w:rPr>
          <w:rStyle w:val="affc"/>
        </w:rPr>
        <w:t>%</w:t>
      </w:r>
      <w:r w:rsidR="00926681" w:rsidRPr="00ED0774">
        <w:rPr>
          <w:rStyle w:val="affc"/>
        </w:rPr>
        <w:t xml:space="preserve"> </w:t>
      </w:r>
      <w:r w:rsidRPr="00ED0774">
        <w:rPr>
          <w:rStyle w:val="affc"/>
        </w:rPr>
        <w:t>пациентов</w:t>
      </w:r>
      <w:r w:rsidR="00926681" w:rsidRPr="00ED0774">
        <w:rPr>
          <w:rStyle w:val="affc"/>
        </w:rPr>
        <w:t xml:space="preserve"> </w:t>
      </w:r>
      <w:r w:rsidRPr="00ED0774">
        <w:rPr>
          <w:rStyle w:val="affc"/>
        </w:rPr>
        <w:t>имеют</w:t>
      </w:r>
      <w:r w:rsidR="00926681" w:rsidRPr="00ED0774">
        <w:rPr>
          <w:rStyle w:val="affc"/>
        </w:rPr>
        <w:t xml:space="preserve"> </w:t>
      </w:r>
      <w:r w:rsidRPr="00ED0774">
        <w:rPr>
          <w:rStyle w:val="affc"/>
        </w:rPr>
        <w:t>лейкоцитоз</w:t>
      </w:r>
      <w:r w:rsidR="00926681" w:rsidRPr="00ED0774">
        <w:rPr>
          <w:rStyle w:val="affc"/>
        </w:rPr>
        <w:t xml:space="preserve"> </w:t>
      </w:r>
      <w:r w:rsidR="007E2F4E" w:rsidRPr="00ED0774">
        <w:rPr>
          <w:rStyle w:val="affc"/>
        </w:rPr>
        <w:t>&gt;</w:t>
      </w:r>
      <w:r w:rsidRPr="00ED0774">
        <w:rPr>
          <w:rStyle w:val="affc"/>
        </w:rPr>
        <w:t>100</w:t>
      </w:r>
      <w:r w:rsidR="00926681" w:rsidRPr="00ED0774">
        <w:rPr>
          <w:rStyle w:val="affc"/>
        </w:rPr>
        <w:t xml:space="preserve"> </w:t>
      </w:r>
      <w:r w:rsidR="00101ED7" w:rsidRPr="00ED0774">
        <w:rPr>
          <w:rStyle w:val="affc"/>
        </w:rPr>
        <w:sym w:font="Symbol" w:char="F0B4"/>
      </w:r>
      <w:r w:rsidR="00926681" w:rsidRPr="00ED0774">
        <w:rPr>
          <w:rStyle w:val="affc"/>
        </w:rPr>
        <w:t xml:space="preserve"> </w:t>
      </w:r>
      <w:r w:rsidRPr="00ED0774">
        <w:rPr>
          <w:rStyle w:val="affc"/>
        </w:rPr>
        <w:t>10</w:t>
      </w:r>
      <w:r w:rsidR="002370F8" w:rsidRPr="00ED0774">
        <w:rPr>
          <w:rStyle w:val="affc"/>
          <w:vertAlign w:val="superscript"/>
        </w:rPr>
        <w:t>9</w:t>
      </w:r>
      <w:r w:rsidRPr="00ED0774">
        <w:rPr>
          <w:rStyle w:val="affc"/>
        </w:rPr>
        <w:t>/л</w:t>
      </w:r>
      <w:r w:rsidR="006D7680" w:rsidRPr="00ED0774">
        <w:rPr>
          <w:rStyle w:val="affc"/>
        </w:rPr>
        <w:t>.</w:t>
      </w:r>
      <w:r w:rsidR="00926681" w:rsidRPr="00ED0774">
        <w:rPr>
          <w:rStyle w:val="affc"/>
        </w:rPr>
        <w:t xml:space="preserve"> </w:t>
      </w:r>
    </w:p>
    <w:p w14:paraId="7BFC18CD" w14:textId="77777777" w:rsidR="006E5861" w:rsidRPr="00ED0774" w:rsidRDefault="00B02169" w:rsidP="00705E68">
      <w:pPr>
        <w:pStyle w:val="afd"/>
        <w:spacing w:beforeAutospacing="0" w:afterAutospacing="0" w:line="360" w:lineRule="auto"/>
        <w:ind w:firstLine="709"/>
        <w:contextualSpacing/>
        <w:divId w:val="344793945"/>
        <w:rPr>
          <w:i/>
          <w:iCs/>
        </w:rPr>
      </w:pPr>
      <w:r w:rsidRPr="00ED0774">
        <w:rPr>
          <w:rStyle w:val="affc"/>
        </w:rPr>
        <w:t>Подсчет</w:t>
      </w:r>
      <w:r w:rsidR="00926681" w:rsidRPr="00ED0774">
        <w:rPr>
          <w:rStyle w:val="affc"/>
        </w:rPr>
        <w:t xml:space="preserve"> </w:t>
      </w:r>
      <w:r w:rsidRPr="00ED0774">
        <w:rPr>
          <w:rStyle w:val="affc"/>
        </w:rPr>
        <w:t>лейкоцитарной</w:t>
      </w:r>
      <w:r w:rsidR="00926681" w:rsidRPr="00ED0774">
        <w:rPr>
          <w:rStyle w:val="affc"/>
        </w:rPr>
        <w:t xml:space="preserve"> </w:t>
      </w:r>
      <w:r w:rsidRPr="00ED0774">
        <w:rPr>
          <w:rStyle w:val="affc"/>
        </w:rPr>
        <w:t>формулы</w:t>
      </w:r>
      <w:r w:rsidR="00926681" w:rsidRPr="00ED0774">
        <w:rPr>
          <w:rStyle w:val="affc"/>
        </w:rPr>
        <w:t xml:space="preserve"> </w:t>
      </w:r>
      <w:r w:rsidRPr="00ED0774">
        <w:rPr>
          <w:rStyle w:val="affc"/>
        </w:rPr>
        <w:t>необходимо</w:t>
      </w:r>
      <w:r w:rsidR="00926681" w:rsidRPr="00ED0774">
        <w:rPr>
          <w:rStyle w:val="affc"/>
        </w:rPr>
        <w:t xml:space="preserve"> </w:t>
      </w:r>
      <w:r w:rsidRPr="00ED0774">
        <w:rPr>
          <w:rStyle w:val="affc"/>
        </w:rPr>
        <w:t>выполнять</w:t>
      </w:r>
      <w:r w:rsidR="00926681" w:rsidRPr="00ED0774">
        <w:rPr>
          <w:rStyle w:val="affc"/>
        </w:rPr>
        <w:t xml:space="preserve"> </w:t>
      </w:r>
      <w:r w:rsidRPr="00ED0774">
        <w:rPr>
          <w:rStyle w:val="affc"/>
        </w:rPr>
        <w:t>не</w:t>
      </w:r>
      <w:r w:rsidR="00926681" w:rsidRPr="00ED0774">
        <w:rPr>
          <w:rStyle w:val="affc"/>
        </w:rPr>
        <w:t xml:space="preserve"> </w:t>
      </w:r>
      <w:r w:rsidRPr="00ED0774">
        <w:rPr>
          <w:rStyle w:val="affc"/>
        </w:rPr>
        <w:t>на</w:t>
      </w:r>
      <w:r w:rsidR="00926681" w:rsidRPr="00ED0774">
        <w:rPr>
          <w:rStyle w:val="affc"/>
        </w:rPr>
        <w:t xml:space="preserve"> </w:t>
      </w:r>
      <w:r w:rsidRPr="00ED0774">
        <w:rPr>
          <w:rStyle w:val="affc"/>
        </w:rPr>
        <w:t>автоматическом</w:t>
      </w:r>
      <w:r w:rsidR="00926681" w:rsidRPr="00ED0774">
        <w:rPr>
          <w:rStyle w:val="affc"/>
        </w:rPr>
        <w:t xml:space="preserve"> </w:t>
      </w:r>
      <w:r w:rsidRPr="00ED0774">
        <w:rPr>
          <w:rStyle w:val="affc"/>
        </w:rPr>
        <w:t>анализаторе.</w:t>
      </w:r>
      <w:r w:rsidR="00926681" w:rsidRPr="00ED0774">
        <w:rPr>
          <w:rStyle w:val="affc"/>
        </w:rPr>
        <w:t xml:space="preserve"> </w:t>
      </w:r>
      <w:r w:rsidR="006D7680" w:rsidRPr="00ED0774">
        <w:rPr>
          <w:i/>
          <w:iCs/>
        </w:rPr>
        <w:t>Рекомендовано</w:t>
      </w:r>
      <w:r w:rsidR="00926681" w:rsidRPr="00ED0774">
        <w:rPr>
          <w:i/>
          <w:iCs/>
        </w:rPr>
        <w:t xml:space="preserve"> </w:t>
      </w:r>
      <w:r w:rsidR="006D7680" w:rsidRPr="00ED0774">
        <w:rPr>
          <w:i/>
          <w:iCs/>
        </w:rPr>
        <w:t>исследовать</w:t>
      </w:r>
      <w:r w:rsidR="00926681" w:rsidRPr="00ED0774">
        <w:rPr>
          <w:i/>
          <w:iCs/>
        </w:rPr>
        <w:t xml:space="preserve"> </w:t>
      </w:r>
      <w:r w:rsidR="006D7680" w:rsidRPr="00ED0774">
        <w:rPr>
          <w:i/>
          <w:iCs/>
        </w:rPr>
        <w:t>как</w:t>
      </w:r>
      <w:r w:rsidR="00926681" w:rsidRPr="00ED0774">
        <w:rPr>
          <w:i/>
          <w:iCs/>
        </w:rPr>
        <w:t xml:space="preserve"> </w:t>
      </w:r>
      <w:r w:rsidR="006D7680" w:rsidRPr="00ED0774">
        <w:rPr>
          <w:i/>
          <w:iCs/>
        </w:rPr>
        <w:t>минимум</w:t>
      </w:r>
      <w:r w:rsidR="00926681" w:rsidRPr="00ED0774">
        <w:rPr>
          <w:i/>
          <w:iCs/>
        </w:rPr>
        <w:t xml:space="preserve"> </w:t>
      </w:r>
      <w:r w:rsidR="006D7680" w:rsidRPr="00ED0774">
        <w:rPr>
          <w:i/>
          <w:iCs/>
        </w:rPr>
        <w:t>200</w:t>
      </w:r>
      <w:r w:rsidR="00926681" w:rsidRPr="00ED0774">
        <w:rPr>
          <w:i/>
          <w:iCs/>
        </w:rPr>
        <w:t xml:space="preserve"> </w:t>
      </w:r>
      <w:r w:rsidR="006D7680" w:rsidRPr="00ED0774">
        <w:rPr>
          <w:i/>
          <w:iCs/>
        </w:rPr>
        <w:t>лейкоцитов</w:t>
      </w:r>
      <w:r w:rsidR="00926681" w:rsidRPr="00ED0774">
        <w:rPr>
          <w:i/>
          <w:iCs/>
        </w:rPr>
        <w:t xml:space="preserve"> </w:t>
      </w:r>
      <w:r w:rsidR="006D7680" w:rsidRPr="00ED0774">
        <w:rPr>
          <w:i/>
          <w:iCs/>
        </w:rPr>
        <w:t>в</w:t>
      </w:r>
      <w:r w:rsidR="00926681" w:rsidRPr="00ED0774">
        <w:rPr>
          <w:i/>
          <w:iCs/>
        </w:rPr>
        <w:t xml:space="preserve"> </w:t>
      </w:r>
      <w:r w:rsidR="006D7680" w:rsidRPr="00ED0774">
        <w:rPr>
          <w:i/>
          <w:iCs/>
        </w:rPr>
        <w:t>мазке</w:t>
      </w:r>
      <w:r w:rsidR="00926681" w:rsidRPr="00ED0774">
        <w:rPr>
          <w:i/>
          <w:iCs/>
        </w:rPr>
        <w:t xml:space="preserve"> </w:t>
      </w:r>
      <w:r w:rsidR="006D7680" w:rsidRPr="00ED0774">
        <w:rPr>
          <w:i/>
          <w:iCs/>
        </w:rPr>
        <w:t>периферической</w:t>
      </w:r>
      <w:r w:rsidR="00926681" w:rsidRPr="00ED0774">
        <w:rPr>
          <w:i/>
          <w:iCs/>
        </w:rPr>
        <w:t xml:space="preserve"> </w:t>
      </w:r>
      <w:r w:rsidR="006D7680" w:rsidRPr="00ED0774">
        <w:rPr>
          <w:i/>
          <w:iCs/>
        </w:rPr>
        <w:t>крови.</w:t>
      </w:r>
    </w:p>
    <w:p w14:paraId="11506DFB" w14:textId="2851CCDF" w:rsidR="00E64C30" w:rsidRPr="00ED0774" w:rsidRDefault="00D80AC9" w:rsidP="00B32728">
      <w:pPr>
        <w:pStyle w:val="10"/>
        <w:divId w:val="344793945"/>
        <w:rPr>
          <w:lang w:val="en-US"/>
        </w:rPr>
      </w:pPr>
      <w:r w:rsidRPr="00ED0774">
        <w:rPr>
          <w:rStyle w:val="affb"/>
        </w:rPr>
        <w:t>Рекомендуется</w:t>
      </w:r>
      <w:r w:rsidR="00926681" w:rsidRPr="00ED0774">
        <w:rPr>
          <w:rStyle w:val="affb"/>
        </w:rPr>
        <w:t xml:space="preserve"> </w:t>
      </w:r>
      <w:r w:rsidR="00C76554" w:rsidRPr="00ED0774">
        <w:rPr>
          <w:rStyle w:val="affb"/>
          <w:b w:val="0"/>
        </w:rPr>
        <w:t>всем</w:t>
      </w:r>
      <w:r w:rsidR="00926681" w:rsidRPr="00ED0774">
        <w:rPr>
          <w:rStyle w:val="affb"/>
          <w:b w:val="0"/>
        </w:rPr>
        <w:t xml:space="preserve"> </w:t>
      </w:r>
      <w:r w:rsidR="00C76554" w:rsidRPr="00ED0774">
        <w:rPr>
          <w:rStyle w:val="affb"/>
          <w:b w:val="0"/>
        </w:rPr>
        <w:t>пациентам</w:t>
      </w:r>
      <w:r w:rsidR="00926681" w:rsidRPr="00ED0774">
        <w:t xml:space="preserve"> </w:t>
      </w:r>
      <w:r w:rsidR="00C76554" w:rsidRPr="00ED0774">
        <w:rPr>
          <w:rStyle w:val="affb"/>
          <w:b w:val="0"/>
        </w:rPr>
        <w:t>при</w:t>
      </w:r>
      <w:r w:rsidR="00926681" w:rsidRPr="00ED0774">
        <w:rPr>
          <w:rStyle w:val="affb"/>
          <w:b w:val="0"/>
        </w:rPr>
        <w:t xml:space="preserve"> </w:t>
      </w:r>
      <w:r w:rsidR="00C76554" w:rsidRPr="00ED0774">
        <w:rPr>
          <w:rStyle w:val="affb"/>
          <w:b w:val="0"/>
        </w:rPr>
        <w:t>подозрении</w:t>
      </w:r>
      <w:r w:rsidR="00926681" w:rsidRPr="00ED0774">
        <w:rPr>
          <w:rStyle w:val="affb"/>
          <w:b w:val="0"/>
        </w:rPr>
        <w:t xml:space="preserve"> </w:t>
      </w:r>
      <w:r w:rsidR="00C76554" w:rsidRPr="00ED0774">
        <w:rPr>
          <w:rStyle w:val="affb"/>
          <w:b w:val="0"/>
        </w:rPr>
        <w:t>и</w:t>
      </w:r>
      <w:r w:rsidR="00926681" w:rsidRPr="00ED0774">
        <w:rPr>
          <w:rStyle w:val="affb"/>
          <w:b w:val="0"/>
        </w:rPr>
        <w:t xml:space="preserve"> </w:t>
      </w:r>
      <w:r w:rsidR="00C76554" w:rsidRPr="00ED0774">
        <w:rPr>
          <w:rStyle w:val="affb"/>
          <w:b w:val="0"/>
        </w:rPr>
        <w:t>при</w:t>
      </w:r>
      <w:r w:rsidR="00926681" w:rsidRPr="00ED0774">
        <w:rPr>
          <w:rStyle w:val="affb"/>
          <w:b w:val="0"/>
        </w:rPr>
        <w:t xml:space="preserve"> </w:t>
      </w:r>
      <w:r w:rsidR="00C76554" w:rsidRPr="00ED0774">
        <w:rPr>
          <w:rStyle w:val="affb"/>
          <w:b w:val="0"/>
        </w:rPr>
        <w:t>установленном</w:t>
      </w:r>
      <w:r w:rsidR="00926681" w:rsidRPr="00ED0774">
        <w:rPr>
          <w:rStyle w:val="affb"/>
        </w:rPr>
        <w:t xml:space="preserve"> </w:t>
      </w:r>
      <w:r w:rsidR="00C76554" w:rsidRPr="00ED0774">
        <w:rPr>
          <w:rStyle w:val="affb"/>
          <w:b w:val="0"/>
        </w:rPr>
        <w:t>ОМЛ</w:t>
      </w:r>
      <w:r w:rsidR="00A05BED" w:rsidRPr="00ED0774">
        <w:rPr>
          <w:rStyle w:val="affb"/>
          <w:b w:val="0"/>
        </w:rPr>
        <w:t>,</w:t>
      </w:r>
      <w:r w:rsidR="00926681" w:rsidRPr="00ED0774">
        <w:rPr>
          <w:b/>
        </w:rPr>
        <w:t xml:space="preserve"> </w:t>
      </w:r>
      <w:r w:rsidR="00A05BED" w:rsidRPr="00ED0774">
        <w:rPr>
          <w:rStyle w:val="affb"/>
          <w:b w:val="0"/>
        </w:rPr>
        <w:t>а</w:t>
      </w:r>
      <w:r w:rsidR="00926681" w:rsidRPr="00ED0774">
        <w:rPr>
          <w:rStyle w:val="affb"/>
          <w:b w:val="0"/>
        </w:rPr>
        <w:t xml:space="preserve"> </w:t>
      </w:r>
      <w:r w:rsidR="00A05BED" w:rsidRPr="00ED0774">
        <w:rPr>
          <w:rStyle w:val="affb"/>
          <w:b w:val="0"/>
        </w:rPr>
        <w:t>также</w:t>
      </w:r>
      <w:r w:rsidR="00926681" w:rsidRPr="00ED0774">
        <w:rPr>
          <w:rStyle w:val="affb"/>
          <w:b w:val="0"/>
        </w:rPr>
        <w:t xml:space="preserve"> </w:t>
      </w:r>
      <w:r w:rsidR="00A05BED" w:rsidRPr="00ED0774">
        <w:rPr>
          <w:rStyle w:val="affb"/>
          <w:b w:val="0"/>
        </w:rPr>
        <w:t>в</w:t>
      </w:r>
      <w:r w:rsidR="00926681" w:rsidRPr="00ED0774">
        <w:rPr>
          <w:rStyle w:val="affb"/>
          <w:b w:val="0"/>
        </w:rPr>
        <w:t xml:space="preserve"> </w:t>
      </w:r>
      <w:r w:rsidR="00A05BED" w:rsidRPr="00ED0774">
        <w:rPr>
          <w:rStyle w:val="affb"/>
          <w:b w:val="0"/>
        </w:rPr>
        <w:t>ходе</w:t>
      </w:r>
      <w:r w:rsidR="00926681" w:rsidRPr="00ED0774">
        <w:rPr>
          <w:rStyle w:val="affb"/>
          <w:b w:val="0"/>
        </w:rPr>
        <w:t xml:space="preserve"> </w:t>
      </w:r>
      <w:r w:rsidR="00A05BED" w:rsidRPr="00ED0774">
        <w:rPr>
          <w:rStyle w:val="affb"/>
          <w:b w:val="0"/>
        </w:rPr>
        <w:t>терапии</w:t>
      </w:r>
      <w:r w:rsidR="00926681" w:rsidRPr="00ED0774">
        <w:rPr>
          <w:rStyle w:val="affb"/>
          <w:b w:val="0"/>
        </w:rPr>
        <w:t xml:space="preserve"> </w:t>
      </w:r>
      <w:r w:rsidR="00A05BED" w:rsidRPr="00ED0774">
        <w:rPr>
          <w:rStyle w:val="affb"/>
          <w:b w:val="0"/>
        </w:rPr>
        <w:t>с</w:t>
      </w:r>
      <w:r w:rsidR="00926681" w:rsidRPr="00ED0774">
        <w:rPr>
          <w:rStyle w:val="affb"/>
          <w:b w:val="0"/>
        </w:rPr>
        <w:t xml:space="preserve"> </w:t>
      </w:r>
      <w:r w:rsidR="00A05BED" w:rsidRPr="00ED0774">
        <w:rPr>
          <w:rStyle w:val="affb"/>
          <w:b w:val="0"/>
        </w:rPr>
        <w:t>частотой</w:t>
      </w:r>
      <w:r w:rsidR="00926681" w:rsidRPr="00ED0774">
        <w:rPr>
          <w:rStyle w:val="affb"/>
          <w:b w:val="0"/>
        </w:rPr>
        <w:t xml:space="preserve"> </w:t>
      </w:r>
      <w:r w:rsidR="007E2F4E" w:rsidRPr="00ED0774">
        <w:rPr>
          <w:rStyle w:val="affb"/>
          <w:b w:val="0"/>
        </w:rPr>
        <w:t>от</w:t>
      </w:r>
      <w:r w:rsidR="00926681" w:rsidRPr="00ED0774">
        <w:rPr>
          <w:rStyle w:val="affb"/>
          <w:b w:val="0"/>
        </w:rPr>
        <w:t xml:space="preserve"> </w:t>
      </w:r>
      <w:r w:rsidR="00A05BED" w:rsidRPr="00ED0774">
        <w:rPr>
          <w:rStyle w:val="affb"/>
          <w:b w:val="0"/>
        </w:rPr>
        <w:t>1</w:t>
      </w:r>
      <w:r w:rsidR="007E2F4E" w:rsidRPr="00ED0774">
        <w:rPr>
          <w:rStyle w:val="affb"/>
          <w:b w:val="0"/>
        </w:rPr>
        <w:t>–</w:t>
      </w:r>
      <w:r w:rsidR="00A05BED" w:rsidRPr="00ED0774">
        <w:rPr>
          <w:rStyle w:val="affb"/>
          <w:b w:val="0"/>
        </w:rPr>
        <w:t>3</w:t>
      </w:r>
      <w:r w:rsidR="00926681" w:rsidRPr="00ED0774">
        <w:rPr>
          <w:rStyle w:val="affb"/>
          <w:b w:val="0"/>
        </w:rPr>
        <w:t xml:space="preserve"> </w:t>
      </w:r>
      <w:r w:rsidR="00A05BED" w:rsidRPr="00ED0774">
        <w:rPr>
          <w:rStyle w:val="affb"/>
          <w:b w:val="0"/>
        </w:rPr>
        <w:t>раз</w:t>
      </w:r>
      <w:r w:rsidR="00926681" w:rsidRPr="00ED0774">
        <w:rPr>
          <w:rStyle w:val="affb"/>
          <w:b w:val="0"/>
        </w:rPr>
        <w:t xml:space="preserve"> </w:t>
      </w:r>
      <w:r w:rsidR="00A05BED" w:rsidRPr="00ED0774">
        <w:rPr>
          <w:rStyle w:val="affb"/>
          <w:b w:val="0"/>
        </w:rPr>
        <w:t>неделю</w:t>
      </w:r>
      <w:r w:rsidR="00926681" w:rsidRPr="00ED0774">
        <w:rPr>
          <w:rStyle w:val="affb"/>
          <w:b w:val="0"/>
        </w:rPr>
        <w:t xml:space="preserve"> </w:t>
      </w:r>
      <w:r w:rsidR="00A05BED" w:rsidRPr="00ED0774">
        <w:rPr>
          <w:rStyle w:val="affb"/>
          <w:b w:val="0"/>
        </w:rPr>
        <w:t>до</w:t>
      </w:r>
      <w:r w:rsidR="00926681" w:rsidRPr="00ED0774">
        <w:rPr>
          <w:rStyle w:val="affb"/>
          <w:b w:val="0"/>
        </w:rPr>
        <w:t xml:space="preserve"> </w:t>
      </w:r>
      <w:r w:rsidR="00A05BED" w:rsidRPr="00ED0774">
        <w:rPr>
          <w:rStyle w:val="affb"/>
          <w:b w:val="0"/>
        </w:rPr>
        <w:t>ежемесячного</w:t>
      </w:r>
      <w:r w:rsidR="00926681" w:rsidRPr="00ED0774">
        <w:rPr>
          <w:rStyle w:val="affb"/>
          <w:b w:val="0"/>
        </w:rPr>
        <w:t xml:space="preserve"> </w:t>
      </w:r>
      <w:r w:rsidR="00E64C30" w:rsidRPr="00ED0774">
        <w:t>выполнить анализ крови биохимический общетерапевтический</w:t>
      </w:r>
      <w:r w:rsidR="00926681" w:rsidRPr="00ED0774">
        <w:t xml:space="preserve"> </w:t>
      </w:r>
      <w:r w:rsidRPr="00ED0774">
        <w:t>(общий</w:t>
      </w:r>
      <w:r w:rsidR="00926681" w:rsidRPr="00ED0774">
        <w:t xml:space="preserve"> </w:t>
      </w:r>
      <w:r w:rsidRPr="00ED0774">
        <w:t>белок,</w:t>
      </w:r>
      <w:r w:rsidR="00926681" w:rsidRPr="00ED0774">
        <w:t xml:space="preserve"> </w:t>
      </w:r>
      <w:r w:rsidRPr="00ED0774">
        <w:t>белковые</w:t>
      </w:r>
      <w:r w:rsidR="00926681" w:rsidRPr="00ED0774">
        <w:t xml:space="preserve"> </w:t>
      </w:r>
      <w:r w:rsidRPr="00ED0774">
        <w:t>фракции,</w:t>
      </w:r>
      <w:r w:rsidR="00926681" w:rsidRPr="00ED0774">
        <w:t xml:space="preserve"> </w:t>
      </w:r>
      <w:r w:rsidRPr="00ED0774">
        <w:t>мочевина,</w:t>
      </w:r>
      <w:r w:rsidR="00926681" w:rsidRPr="00ED0774">
        <w:t xml:space="preserve"> </w:t>
      </w:r>
      <w:r w:rsidRPr="00ED0774">
        <w:t>креатинин,</w:t>
      </w:r>
      <w:r w:rsidR="00926681" w:rsidRPr="00ED0774">
        <w:t xml:space="preserve"> </w:t>
      </w:r>
      <w:r w:rsidRPr="00ED0774">
        <w:t>билирубин,</w:t>
      </w:r>
      <w:r w:rsidR="00926681" w:rsidRPr="00ED0774">
        <w:t xml:space="preserve"> </w:t>
      </w:r>
      <w:r w:rsidR="007E2F4E" w:rsidRPr="00ED0774">
        <w:t>аланинаминотрансфераза,</w:t>
      </w:r>
      <w:r w:rsidR="00926681" w:rsidRPr="00ED0774">
        <w:t xml:space="preserve"> </w:t>
      </w:r>
      <w:r w:rsidR="007E2F4E" w:rsidRPr="00ED0774">
        <w:t>аспартатаминотрансфераза</w:t>
      </w:r>
      <w:r w:rsidR="009437C1" w:rsidRPr="00ED0774">
        <w:t>,</w:t>
      </w:r>
      <w:r w:rsidR="00926681" w:rsidRPr="00ED0774">
        <w:t xml:space="preserve"> </w:t>
      </w:r>
      <w:r w:rsidR="007E2F4E" w:rsidRPr="00ED0774">
        <w:t>лактатдегидрогеназа</w:t>
      </w:r>
      <w:r w:rsidRPr="00ED0774">
        <w:t>,</w:t>
      </w:r>
      <w:r w:rsidR="00926681" w:rsidRPr="00ED0774">
        <w:t xml:space="preserve"> </w:t>
      </w:r>
      <w:r w:rsidRPr="00ED0774">
        <w:t>магний,</w:t>
      </w:r>
      <w:r w:rsidR="00926681" w:rsidRPr="00ED0774">
        <w:t xml:space="preserve"> </w:t>
      </w:r>
      <w:r w:rsidRPr="00ED0774">
        <w:t>натрий,</w:t>
      </w:r>
      <w:r w:rsidR="00926681" w:rsidRPr="00ED0774">
        <w:t xml:space="preserve"> </w:t>
      </w:r>
      <w:r w:rsidRPr="00ED0774">
        <w:t>калий,</w:t>
      </w:r>
      <w:r w:rsidR="00926681" w:rsidRPr="00ED0774">
        <w:t xml:space="preserve"> </w:t>
      </w:r>
      <w:r w:rsidRPr="00ED0774">
        <w:t>кальций,</w:t>
      </w:r>
      <w:r w:rsidR="00926681" w:rsidRPr="00ED0774">
        <w:t xml:space="preserve"> </w:t>
      </w:r>
      <w:r w:rsidRPr="00ED0774">
        <w:t>глюкоза)</w:t>
      </w:r>
      <w:r w:rsidR="00926681" w:rsidRPr="00ED0774">
        <w:t xml:space="preserve"> </w:t>
      </w:r>
      <w:r w:rsidR="00C76554" w:rsidRPr="00ED0774">
        <w:t>для</w:t>
      </w:r>
      <w:r w:rsidR="00926681" w:rsidRPr="00ED0774">
        <w:t xml:space="preserve"> </w:t>
      </w:r>
      <w:r w:rsidR="00153BB9" w:rsidRPr="00ED0774">
        <w:t>диагностики</w:t>
      </w:r>
      <w:r w:rsidR="00926681" w:rsidRPr="00ED0774">
        <w:t xml:space="preserve"> </w:t>
      </w:r>
      <w:r w:rsidR="00153BB9" w:rsidRPr="00ED0774">
        <w:t>сопутствующей</w:t>
      </w:r>
      <w:r w:rsidR="00926681" w:rsidRPr="00ED0774">
        <w:t xml:space="preserve"> </w:t>
      </w:r>
      <w:r w:rsidR="00153BB9" w:rsidRPr="00ED0774">
        <w:t>патологии</w:t>
      </w:r>
      <w:r w:rsidR="00926681" w:rsidRPr="00ED0774">
        <w:t xml:space="preserve"> </w:t>
      </w:r>
      <w:r w:rsidR="00696F9E" w:rsidRPr="00ED0774">
        <w:t>(заболеваний</w:t>
      </w:r>
      <w:r w:rsidR="00CB0516" w:rsidRPr="00ED0774">
        <w:t>)</w:t>
      </w:r>
      <w:r w:rsidR="00926681" w:rsidRPr="00ED0774">
        <w:t xml:space="preserve"> </w:t>
      </w:r>
      <w:r w:rsidR="00153BB9" w:rsidRPr="00ED0774">
        <w:t>и</w:t>
      </w:r>
      <w:r w:rsidR="00926681" w:rsidRPr="00ED0774">
        <w:t xml:space="preserve"> </w:t>
      </w:r>
      <w:r w:rsidR="00153BB9" w:rsidRPr="00ED0774">
        <w:t>определения</w:t>
      </w:r>
      <w:r w:rsidR="00926681" w:rsidRPr="00ED0774">
        <w:t xml:space="preserve"> </w:t>
      </w:r>
      <w:r w:rsidR="00153BB9" w:rsidRPr="00ED0774">
        <w:t>тактики</w:t>
      </w:r>
      <w:r w:rsidR="00926681" w:rsidRPr="00ED0774">
        <w:t xml:space="preserve"> </w:t>
      </w:r>
      <w:r w:rsidR="00153BB9" w:rsidRPr="00ED0774">
        <w:t>сопроводительной</w:t>
      </w:r>
      <w:r w:rsidR="00926681" w:rsidRPr="00ED0774">
        <w:t xml:space="preserve"> </w:t>
      </w:r>
      <w:r w:rsidR="00153BB9" w:rsidRPr="00ED0774">
        <w:t>терапии</w:t>
      </w:r>
      <w:r w:rsidR="00926681" w:rsidRPr="00ED0774">
        <w:t xml:space="preserve"> </w:t>
      </w:r>
      <w:r w:rsidR="00CF2C3B" w:rsidRPr="00ED0774">
        <w:rPr>
          <w:rStyle w:val="affb"/>
          <w:b w:val="0"/>
        </w:rPr>
        <w:fldChar w:fldCharType="begin" w:fldLock="1"/>
      </w:r>
      <w:r w:rsidR="000E616A">
        <w:rPr>
          <w:rStyle w:val="affb"/>
          <w:b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id":"ITEM-4","itemData":{"URL":"https://www.nccn.org/professionals/physician_gls/pdf/aml.pdf","id":"ITEM-4","issued":{"date-parts":[["0"]]},"title":"Acute Myeloid Leukemia. National Comprehensive Cancer Network (NCCN) Guidelines. 2-2020.","type":"webpage"},"uris":["http://www.mendeley.com/documents/?uuid=6d3ba9d4-6191-41ae-bf5a-a390dfeb99f6"]},{"id":"ITEM-5","itemData":{"DOI":"10.1182/blood-2009-07-235358","ISSN":"00064971","PMID":"19880497","abstract":"In 2003, an international working group last reported on recommendations for diagnosis, response assessment, and treatment outcomes in acute myeloid leukemia (AML). Since that time, considerable progress has been made in elucidating the molecular pathogenesis of the disease that has resulted in the identification of new diagnostic and prognostic markers. Furthermore, therapies are now being developed that target disease-associated molecular defects. Recent developments prompted an international expert panel to provide updated evidence- and expert opinion-based recommendations for the diagnosis and management of AML, that contain both minimal requirements for general practice as well as standards for clinical trials. A new standardized reporting system for correlation of cytogenetic and molecular genetic data with clinical data is proposed.","author":[{"dropping-particle":"","family":"Döhner","given":"Hartmut","non-dropping-particle":"","parse-names":false,"suffix":""},{"dropping-particle":"","family":"Estey","given":"Elihu H.","non-dropping-particle":"","parse-names":false,"suffix":""},{"dropping-particle":"","family":"Amadori","given":"Sergio","non-dropping-particle":"","parse-names":false,"suffix":""},{"dropping-particle":"","family":"Appelbaum","given":"Frederick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R.","non-dropping-particle":"","parse-names":false,"suffix":""},{"dropping-particle":"","family":"Büchner","given":"Thomas","non-dropping-particle":"","parse-names":false,"suffix":""},{"dropping-particle":"","family":"Burnett","given":"Alan K.","non-dropping-particle":"","parse-names":false,"suffix":""},{"dropping-particle":"","family":"Dombret","given":"Hervé","non-dropping-particle":"","parse-names":false,"suffix":""},{"dropping-particle":"","family":"Fenaux","given":"Pierre","non-dropping-particle":"","parse-names":false,"suffix":""},{"dropping-particle":"","family":"Grimwade","given":"David","non-dropping-particle":"","parse-names":false,"suffix":""},{"dropping-particle":"","family":"Larson","given":"Richard A.","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 A.","non-dropping-particle":"","parse-names":false,"suffix":""},{"dropping-particle":"","family":"Sierra","given":"Jorge","non-dropping-particle":"","parse-names":false,"suffix":""},{"dropping-particle":"","family":"Tallman","given":"Martin S.","non-dropping-particle":"","parse-names":false,"suffix":""},{"dropping-particle":"","family":"Löwenberg","given":"Bob","non-dropping-particle":"","parse-names":false,"suffix":""},{"dropping-particle":"","family":"Bloomfield","given":"Clara D.","non-dropping-particle":"","parse-names":false,"suffix":""}],"container-title":"Blood","id":"ITEM-5","issue":"3","issued":{"date-parts":[["2010","1","21"]]},"page":"453-474","publisher":"Blood","title":"Diagnosis and management of acute myeloid leukemia in adults: Recommendations from an international expert panel, on behalf of the European LeukemiaNet","type":"article","volume":"115"},"uris":["http://www.mendeley.com/documents/?uuid=0d0dccc4-c028-4ab7-aedb-caf0b0db6e06"]}],"mendeley":{"formattedCitation":"[1,2,7,8,17]","plainTextFormattedCitation":"[1,2,7,8,17]","previouslyFormattedCitation":"[1,2,7,8,17]"},"properties":{"noteIndex":0},"schema":"https://github.com/citation-style-language/schema/raw/master/csl-citation.json"}</w:instrText>
      </w:r>
      <w:r w:rsidR="00CF2C3B" w:rsidRPr="00ED0774">
        <w:rPr>
          <w:rStyle w:val="affb"/>
          <w:b w:val="0"/>
        </w:rPr>
        <w:fldChar w:fldCharType="separate"/>
      </w:r>
      <w:r w:rsidR="00FB699C" w:rsidRPr="00ED0774">
        <w:rPr>
          <w:rStyle w:val="affb"/>
          <w:b w:val="0"/>
          <w:noProof/>
        </w:rPr>
        <w:t>[1,2,7,8,17]</w:t>
      </w:r>
      <w:r w:rsidR="00CF2C3B" w:rsidRPr="00ED0774">
        <w:rPr>
          <w:rStyle w:val="affb"/>
          <w:b w:val="0"/>
        </w:rPr>
        <w:fldChar w:fldCharType="end"/>
      </w:r>
      <w:r w:rsidRPr="00ED0774">
        <w:t>.</w:t>
      </w:r>
      <w:r w:rsidR="00A11EED" w:rsidRPr="00ED0774">
        <w:rPr>
          <w:lang w:val="en-US"/>
        </w:rPr>
        <w:t xml:space="preserve"> </w:t>
      </w:r>
    </w:p>
    <w:p w14:paraId="5BF7662D" w14:textId="77777777" w:rsidR="003D7A3A" w:rsidRDefault="00101ED7" w:rsidP="003D7A3A">
      <w:pPr>
        <w:pStyle w:val="afff6"/>
        <w:divId w:val="344793945"/>
        <w:rPr>
          <w:rStyle w:val="affb"/>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3F74B5" w:rsidRPr="00ED0774">
        <w:rPr>
          <w:rStyle w:val="affb"/>
        </w:rPr>
        <w:t>С</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2370F8" w:rsidRPr="00ED0774">
        <w:rPr>
          <w:rStyle w:val="affb"/>
        </w:rPr>
        <w:t>5</w:t>
      </w:r>
      <w:r w:rsidR="00005777" w:rsidRPr="00ED0774">
        <w:rPr>
          <w:rStyle w:val="affb"/>
        </w:rPr>
        <w:t>)</w:t>
      </w:r>
      <w:r w:rsidR="003D7A3A">
        <w:rPr>
          <w:rStyle w:val="affb"/>
        </w:rPr>
        <w:t xml:space="preserve"> </w:t>
      </w:r>
    </w:p>
    <w:p w14:paraId="3FB84D6C" w14:textId="3D17BC4B" w:rsidR="003D7A3A" w:rsidRPr="002B4EF9" w:rsidRDefault="003D7A3A" w:rsidP="002B4EF9">
      <w:pPr>
        <w:pStyle w:val="afff6"/>
        <w:ind w:firstLine="709"/>
        <w:divId w:val="344793945"/>
        <w:rPr>
          <w:rStyle w:val="affb"/>
          <w:color w:val="000000" w:themeColor="text1"/>
        </w:rPr>
      </w:pPr>
      <w:r w:rsidRPr="002B4EF9">
        <w:rPr>
          <w:rStyle w:val="affb"/>
          <w:i/>
          <w:color w:val="000000" w:themeColor="text1"/>
        </w:rPr>
        <w:t>Комментарии:</w:t>
      </w:r>
      <w:r w:rsidRPr="002B4EF9">
        <w:rPr>
          <w:rStyle w:val="affb"/>
          <w:b w:val="0"/>
          <w:i/>
          <w:color w:val="000000" w:themeColor="text1"/>
        </w:rPr>
        <w:t xml:space="preserve"> дополнительно при наличии показаний на любом этапе диагностики и лечения ОПЛ могут исследоваться другие показатели крови: определение </w:t>
      </w:r>
      <w:r w:rsidRPr="002B4EF9">
        <w:rPr>
          <w:i/>
          <w:color w:val="000000" w:themeColor="text1"/>
        </w:rPr>
        <w:t>изоферментов щелочной фосфатазы в крови, панкреатической амилазы в крови, соотношения белковых фракций методом электрофореза, железа сыворотки крови, трансферрина сыворотки крови, уровня иммуноглобулинов в крови, уровня эритропоэтина крови, уровня парапротеинов в крови, уровня кальцитонина в крови, тропонинов I, T в крови, прокальцитонина в крови, фолиевой кислоты в сыворотке крови фолиевой кислоты в эритроцитах, исследование функции нефронов по клиренсу креатинина (проба Реберга), тесты тубулярной реабсорбции, и другие.</w:t>
      </w:r>
    </w:p>
    <w:p w14:paraId="415BB983" w14:textId="37DFAB6D" w:rsidR="00E64C30" w:rsidRPr="00ED0774" w:rsidRDefault="00D80AC9" w:rsidP="00B32728">
      <w:pPr>
        <w:pStyle w:val="10"/>
        <w:divId w:val="344793945"/>
        <w:rPr>
          <w:lang w:val="en-US"/>
        </w:rPr>
      </w:pPr>
      <w:r w:rsidRPr="00ED0774">
        <w:rPr>
          <w:rStyle w:val="affb"/>
        </w:rPr>
        <w:lastRenderedPageBreak/>
        <w:t>Рекомендуется</w:t>
      </w:r>
      <w:r w:rsidR="00926681" w:rsidRPr="00ED0774">
        <w:rPr>
          <w:rStyle w:val="affb"/>
        </w:rPr>
        <w:t xml:space="preserve"> </w:t>
      </w:r>
      <w:r w:rsidR="00C76554" w:rsidRPr="00ED0774">
        <w:rPr>
          <w:rStyle w:val="affb"/>
          <w:b w:val="0"/>
        </w:rPr>
        <w:t>всем</w:t>
      </w:r>
      <w:r w:rsidR="00926681" w:rsidRPr="00ED0774">
        <w:rPr>
          <w:rStyle w:val="affb"/>
          <w:b w:val="0"/>
        </w:rPr>
        <w:t xml:space="preserve"> </w:t>
      </w:r>
      <w:r w:rsidR="00C76554" w:rsidRPr="00ED0774">
        <w:rPr>
          <w:rStyle w:val="affb"/>
          <w:b w:val="0"/>
        </w:rPr>
        <w:t>пациентам</w:t>
      </w:r>
      <w:r w:rsidR="00926681" w:rsidRPr="00ED0774">
        <w:t xml:space="preserve"> </w:t>
      </w:r>
      <w:r w:rsidR="00C76554" w:rsidRPr="00ED0774">
        <w:rPr>
          <w:rStyle w:val="affb"/>
          <w:b w:val="0"/>
        </w:rPr>
        <w:t>при</w:t>
      </w:r>
      <w:r w:rsidR="00926681" w:rsidRPr="00ED0774">
        <w:rPr>
          <w:rStyle w:val="affb"/>
          <w:b w:val="0"/>
        </w:rPr>
        <w:t xml:space="preserve"> </w:t>
      </w:r>
      <w:r w:rsidR="00C76554" w:rsidRPr="00ED0774">
        <w:rPr>
          <w:rStyle w:val="affb"/>
          <w:b w:val="0"/>
        </w:rPr>
        <w:t>подозрении</w:t>
      </w:r>
      <w:r w:rsidR="00926681" w:rsidRPr="00ED0774">
        <w:rPr>
          <w:rStyle w:val="affb"/>
          <w:b w:val="0"/>
        </w:rPr>
        <w:t xml:space="preserve"> </w:t>
      </w:r>
      <w:r w:rsidR="00C76554" w:rsidRPr="00ED0774">
        <w:rPr>
          <w:rStyle w:val="affb"/>
          <w:b w:val="0"/>
        </w:rPr>
        <w:t>и</w:t>
      </w:r>
      <w:r w:rsidR="00926681" w:rsidRPr="00ED0774">
        <w:rPr>
          <w:rStyle w:val="affb"/>
          <w:b w:val="0"/>
        </w:rPr>
        <w:t xml:space="preserve"> </w:t>
      </w:r>
      <w:r w:rsidR="00C76554" w:rsidRPr="00ED0774">
        <w:rPr>
          <w:rStyle w:val="affb"/>
          <w:b w:val="0"/>
        </w:rPr>
        <w:t>при</w:t>
      </w:r>
      <w:r w:rsidR="00926681" w:rsidRPr="00ED0774">
        <w:rPr>
          <w:rStyle w:val="affb"/>
          <w:b w:val="0"/>
        </w:rPr>
        <w:t xml:space="preserve"> </w:t>
      </w:r>
      <w:r w:rsidR="00C76554" w:rsidRPr="00ED0774">
        <w:rPr>
          <w:rStyle w:val="affb"/>
          <w:b w:val="0"/>
        </w:rPr>
        <w:t>установленном</w:t>
      </w:r>
      <w:r w:rsidR="00926681" w:rsidRPr="00ED0774">
        <w:rPr>
          <w:rStyle w:val="affb"/>
        </w:rPr>
        <w:t xml:space="preserve"> </w:t>
      </w:r>
      <w:r w:rsidR="00C76554" w:rsidRPr="00ED0774">
        <w:rPr>
          <w:rStyle w:val="affb"/>
          <w:b w:val="0"/>
        </w:rPr>
        <w:t>ОМЛ</w:t>
      </w:r>
      <w:r w:rsidR="00A05BED" w:rsidRPr="00ED0774">
        <w:rPr>
          <w:rStyle w:val="affb"/>
          <w:b w:val="0"/>
        </w:rPr>
        <w:t>,</w:t>
      </w:r>
      <w:r w:rsidR="00926681" w:rsidRPr="00ED0774">
        <w:rPr>
          <w:rStyle w:val="affb"/>
          <w:b w:val="0"/>
        </w:rPr>
        <w:t xml:space="preserve"> </w:t>
      </w:r>
      <w:r w:rsidR="00A05BED" w:rsidRPr="00ED0774">
        <w:rPr>
          <w:rStyle w:val="affb"/>
          <w:b w:val="0"/>
        </w:rPr>
        <w:t>а</w:t>
      </w:r>
      <w:r w:rsidR="00926681" w:rsidRPr="00ED0774">
        <w:rPr>
          <w:rStyle w:val="affb"/>
          <w:b w:val="0"/>
        </w:rPr>
        <w:t xml:space="preserve"> </w:t>
      </w:r>
      <w:r w:rsidR="00A05BED" w:rsidRPr="00ED0774">
        <w:rPr>
          <w:rStyle w:val="affb"/>
          <w:b w:val="0"/>
        </w:rPr>
        <w:t>также</w:t>
      </w:r>
      <w:r w:rsidR="00926681" w:rsidRPr="00ED0774">
        <w:rPr>
          <w:rStyle w:val="affb"/>
          <w:b w:val="0"/>
        </w:rPr>
        <w:t xml:space="preserve"> </w:t>
      </w:r>
      <w:r w:rsidR="00A05BED" w:rsidRPr="00ED0774">
        <w:rPr>
          <w:rStyle w:val="affb"/>
          <w:b w:val="0"/>
        </w:rPr>
        <w:t>в</w:t>
      </w:r>
      <w:r w:rsidR="00926681" w:rsidRPr="00ED0774">
        <w:rPr>
          <w:rStyle w:val="affb"/>
          <w:b w:val="0"/>
        </w:rPr>
        <w:t xml:space="preserve"> </w:t>
      </w:r>
      <w:r w:rsidR="00A05BED" w:rsidRPr="00ED0774">
        <w:rPr>
          <w:rStyle w:val="affb"/>
          <w:b w:val="0"/>
        </w:rPr>
        <w:t>ходе</w:t>
      </w:r>
      <w:r w:rsidR="00926681" w:rsidRPr="00ED0774">
        <w:rPr>
          <w:rStyle w:val="affb"/>
          <w:b w:val="0"/>
        </w:rPr>
        <w:t xml:space="preserve"> </w:t>
      </w:r>
      <w:r w:rsidR="00A05BED" w:rsidRPr="00ED0774">
        <w:rPr>
          <w:rStyle w:val="affb"/>
          <w:b w:val="0"/>
        </w:rPr>
        <w:t>терапии</w:t>
      </w:r>
      <w:r w:rsidR="00926681" w:rsidRPr="00ED0774">
        <w:rPr>
          <w:rStyle w:val="affb"/>
          <w:b w:val="0"/>
        </w:rPr>
        <w:t xml:space="preserve"> </w:t>
      </w:r>
      <w:r w:rsidR="00A05BED" w:rsidRPr="00ED0774">
        <w:rPr>
          <w:rStyle w:val="affb"/>
          <w:b w:val="0"/>
        </w:rPr>
        <w:t>с</w:t>
      </w:r>
      <w:r w:rsidR="00926681" w:rsidRPr="00ED0774">
        <w:rPr>
          <w:rStyle w:val="affb"/>
          <w:b w:val="0"/>
        </w:rPr>
        <w:t xml:space="preserve"> </w:t>
      </w:r>
      <w:r w:rsidR="00A05BED" w:rsidRPr="00ED0774">
        <w:rPr>
          <w:rStyle w:val="affb"/>
          <w:b w:val="0"/>
        </w:rPr>
        <w:t>частотой</w:t>
      </w:r>
      <w:r w:rsidR="00926681" w:rsidRPr="00ED0774">
        <w:rPr>
          <w:rStyle w:val="affb"/>
          <w:b w:val="0"/>
        </w:rPr>
        <w:t xml:space="preserve"> </w:t>
      </w:r>
      <w:r w:rsidR="00A05BED" w:rsidRPr="00ED0774">
        <w:rPr>
          <w:rStyle w:val="affb"/>
          <w:b w:val="0"/>
        </w:rPr>
        <w:t>от</w:t>
      </w:r>
      <w:r w:rsidR="00926681" w:rsidRPr="00ED0774">
        <w:rPr>
          <w:rStyle w:val="affb"/>
          <w:b w:val="0"/>
        </w:rPr>
        <w:t xml:space="preserve"> </w:t>
      </w:r>
      <w:r w:rsidR="00A05BED" w:rsidRPr="00ED0774">
        <w:rPr>
          <w:rStyle w:val="affb"/>
          <w:b w:val="0"/>
        </w:rPr>
        <w:t>1</w:t>
      </w:r>
      <w:r w:rsidR="007E2F4E" w:rsidRPr="00ED0774">
        <w:rPr>
          <w:rStyle w:val="affb"/>
          <w:b w:val="0"/>
        </w:rPr>
        <w:t>–</w:t>
      </w:r>
      <w:r w:rsidR="00A05BED" w:rsidRPr="00ED0774">
        <w:rPr>
          <w:rStyle w:val="affb"/>
          <w:b w:val="0"/>
        </w:rPr>
        <w:t>2</w:t>
      </w:r>
      <w:r w:rsidR="00926681" w:rsidRPr="00ED0774">
        <w:rPr>
          <w:rStyle w:val="affb"/>
          <w:b w:val="0"/>
        </w:rPr>
        <w:t xml:space="preserve"> </w:t>
      </w:r>
      <w:r w:rsidR="00A05BED" w:rsidRPr="00ED0774">
        <w:rPr>
          <w:rStyle w:val="affb"/>
          <w:b w:val="0"/>
        </w:rPr>
        <w:t>раз</w:t>
      </w:r>
      <w:r w:rsidR="00926681" w:rsidRPr="00ED0774">
        <w:rPr>
          <w:rStyle w:val="affb"/>
          <w:b w:val="0"/>
        </w:rPr>
        <w:t xml:space="preserve"> </w:t>
      </w:r>
      <w:r w:rsidR="00A05BED" w:rsidRPr="00ED0774">
        <w:rPr>
          <w:rStyle w:val="affb"/>
          <w:b w:val="0"/>
        </w:rPr>
        <w:t>в</w:t>
      </w:r>
      <w:r w:rsidR="00926681" w:rsidRPr="00ED0774">
        <w:rPr>
          <w:rStyle w:val="affb"/>
          <w:b w:val="0"/>
        </w:rPr>
        <w:t xml:space="preserve"> </w:t>
      </w:r>
      <w:r w:rsidR="00A05BED" w:rsidRPr="00ED0774">
        <w:rPr>
          <w:rStyle w:val="affb"/>
          <w:b w:val="0"/>
        </w:rPr>
        <w:t>неделю</w:t>
      </w:r>
      <w:r w:rsidR="00926681" w:rsidRPr="00ED0774">
        <w:rPr>
          <w:rStyle w:val="affb"/>
          <w:b w:val="0"/>
        </w:rPr>
        <w:t xml:space="preserve"> </w:t>
      </w:r>
      <w:r w:rsidR="00A05BED" w:rsidRPr="00ED0774">
        <w:rPr>
          <w:rStyle w:val="affb"/>
          <w:b w:val="0"/>
        </w:rPr>
        <w:t>до</w:t>
      </w:r>
      <w:r w:rsidR="00926681" w:rsidRPr="00ED0774">
        <w:rPr>
          <w:rStyle w:val="affb"/>
          <w:b w:val="0"/>
        </w:rPr>
        <w:t xml:space="preserve"> </w:t>
      </w:r>
      <w:r w:rsidR="00A05BED" w:rsidRPr="00ED0774">
        <w:rPr>
          <w:rStyle w:val="affb"/>
          <w:b w:val="0"/>
        </w:rPr>
        <w:t>ежемесячного</w:t>
      </w:r>
      <w:r w:rsidR="00926681" w:rsidRPr="00ED0774">
        <w:t xml:space="preserve"> </w:t>
      </w:r>
      <w:r w:rsidR="00BD6D7D" w:rsidRPr="00ED0774">
        <w:t>выполн</w:t>
      </w:r>
      <w:r w:rsidR="007E2F4E" w:rsidRPr="00ED0774">
        <w:t>я</w:t>
      </w:r>
      <w:r w:rsidR="00BD6D7D" w:rsidRPr="00ED0774">
        <w:t>ть</w:t>
      </w:r>
      <w:r w:rsidR="00926681" w:rsidRPr="00ED0774">
        <w:t xml:space="preserve"> </w:t>
      </w:r>
      <w:r w:rsidR="00504D03" w:rsidRPr="00ED0774">
        <w:t>коагулограмм</w:t>
      </w:r>
      <w:r w:rsidR="00504D03" w:rsidRPr="00ED0774">
        <w:rPr>
          <w:lang w:val="ru-RU"/>
        </w:rPr>
        <w:t>у</w:t>
      </w:r>
      <w:r w:rsidR="00504D03" w:rsidRPr="00ED0774">
        <w:t xml:space="preserve"> (ориентировочное исследование системы гемостаза)</w:t>
      </w:r>
      <w:r w:rsidR="00504D03" w:rsidRPr="00ED0774" w:rsidDel="00504D03">
        <w:t xml:space="preserve"> </w:t>
      </w:r>
      <w:r w:rsidR="00BD6D7D" w:rsidRPr="00ED0774">
        <w:t>(</w:t>
      </w:r>
      <w:r w:rsidR="007E2F4E" w:rsidRPr="00ED0774">
        <w:t>активированное</w:t>
      </w:r>
      <w:r w:rsidR="00926681" w:rsidRPr="00ED0774">
        <w:t xml:space="preserve"> </w:t>
      </w:r>
      <w:r w:rsidR="007E2F4E" w:rsidRPr="00ED0774">
        <w:t>частичное</w:t>
      </w:r>
      <w:r w:rsidR="00926681" w:rsidRPr="00ED0774">
        <w:t xml:space="preserve"> </w:t>
      </w:r>
      <w:r w:rsidR="007E2F4E" w:rsidRPr="00ED0774">
        <w:t>тромбопластиновое</w:t>
      </w:r>
      <w:r w:rsidR="00926681" w:rsidRPr="00ED0774">
        <w:t xml:space="preserve"> </w:t>
      </w:r>
      <w:r w:rsidR="007E2F4E" w:rsidRPr="00ED0774">
        <w:t>время</w:t>
      </w:r>
      <w:r w:rsidR="00BD6D7D" w:rsidRPr="00ED0774">
        <w:t>,</w:t>
      </w:r>
      <w:r w:rsidR="00926681" w:rsidRPr="00ED0774">
        <w:t xml:space="preserve"> </w:t>
      </w:r>
      <w:r w:rsidR="002B5060" w:rsidRPr="00ED0774">
        <w:t>протромбиновое</w:t>
      </w:r>
      <w:r w:rsidR="00926681" w:rsidRPr="00ED0774">
        <w:t xml:space="preserve"> </w:t>
      </w:r>
      <w:r w:rsidR="00E64C30" w:rsidRPr="00ED0774">
        <w:t>(тромбопластиновое)</w:t>
      </w:r>
      <w:r w:rsidR="00926681" w:rsidRPr="00ED0774">
        <w:t xml:space="preserve"> </w:t>
      </w:r>
      <w:r w:rsidR="002B5060" w:rsidRPr="00ED0774">
        <w:t>время</w:t>
      </w:r>
      <w:r w:rsidR="00E64C30" w:rsidRPr="00ED0774">
        <w:t xml:space="preserve"> в крови или в плазме</w:t>
      </w:r>
      <w:r w:rsidR="00BD6D7D" w:rsidRPr="00ED0774">
        <w:t>,</w:t>
      </w:r>
      <w:r w:rsidR="00926681" w:rsidRPr="00ED0774">
        <w:t xml:space="preserve"> </w:t>
      </w:r>
      <w:r w:rsidR="00BD6D7D" w:rsidRPr="00ED0774">
        <w:t>тромбиновое</w:t>
      </w:r>
      <w:r w:rsidR="00926681" w:rsidRPr="00ED0774">
        <w:t xml:space="preserve"> </w:t>
      </w:r>
      <w:r w:rsidR="00BD6D7D" w:rsidRPr="00ED0774">
        <w:t>время</w:t>
      </w:r>
      <w:r w:rsidR="00E64C30" w:rsidRPr="00ED0774">
        <w:t xml:space="preserve"> в крови</w:t>
      </w:r>
      <w:r w:rsidR="00BD6D7D" w:rsidRPr="00ED0774">
        <w:t>,</w:t>
      </w:r>
      <w:r w:rsidR="00926681" w:rsidRPr="00ED0774">
        <w:t xml:space="preserve"> </w:t>
      </w:r>
      <w:r w:rsidR="00E64C30" w:rsidRPr="00ED0774">
        <w:t>исследование уровня</w:t>
      </w:r>
      <w:r w:rsidR="00926681" w:rsidRPr="00ED0774">
        <w:t xml:space="preserve"> </w:t>
      </w:r>
      <w:r w:rsidR="00BD6D7D" w:rsidRPr="00ED0774">
        <w:t>фибриноген</w:t>
      </w:r>
      <w:r w:rsidR="00E64C30" w:rsidRPr="00ED0774">
        <w:t xml:space="preserve"> в крови</w:t>
      </w:r>
      <w:r w:rsidR="00BD6D7D" w:rsidRPr="00ED0774">
        <w:t>)</w:t>
      </w:r>
      <w:r w:rsidR="00926681" w:rsidRPr="00ED0774">
        <w:rPr>
          <w:b/>
        </w:rPr>
        <w:t xml:space="preserve"> </w:t>
      </w:r>
      <w:r w:rsidR="002E20C3" w:rsidRPr="00ED0774">
        <w:rPr>
          <w:bCs/>
        </w:rPr>
        <w:t>для</w:t>
      </w:r>
      <w:r w:rsidR="00926681" w:rsidRPr="00ED0774">
        <w:rPr>
          <w:bCs/>
        </w:rPr>
        <w:t xml:space="preserve"> </w:t>
      </w:r>
      <w:r w:rsidR="002E20C3" w:rsidRPr="00ED0774">
        <w:rPr>
          <w:bCs/>
        </w:rPr>
        <w:t>диагностики</w:t>
      </w:r>
      <w:r w:rsidR="00926681" w:rsidRPr="00ED0774">
        <w:rPr>
          <w:bCs/>
        </w:rPr>
        <w:t xml:space="preserve"> </w:t>
      </w:r>
      <w:r w:rsidR="002E20C3" w:rsidRPr="00ED0774">
        <w:rPr>
          <w:bCs/>
        </w:rPr>
        <w:t>сопутств</w:t>
      </w:r>
      <w:r w:rsidR="00043ABF" w:rsidRPr="00ED0774">
        <w:rPr>
          <w:bCs/>
        </w:rPr>
        <w:t>ующей</w:t>
      </w:r>
      <w:r w:rsidR="00926681" w:rsidRPr="00ED0774">
        <w:rPr>
          <w:bCs/>
        </w:rPr>
        <w:t xml:space="preserve"> </w:t>
      </w:r>
      <w:r w:rsidR="00043ABF" w:rsidRPr="00ED0774">
        <w:rPr>
          <w:bCs/>
        </w:rPr>
        <w:t>патологии</w:t>
      </w:r>
      <w:r w:rsidR="00926681" w:rsidRPr="00ED0774">
        <w:rPr>
          <w:bCs/>
        </w:rPr>
        <w:t xml:space="preserve"> </w:t>
      </w:r>
      <w:r w:rsidR="00043ABF" w:rsidRPr="00ED0774">
        <w:rPr>
          <w:bCs/>
        </w:rPr>
        <w:t>и</w:t>
      </w:r>
      <w:r w:rsidR="00926681" w:rsidRPr="00ED0774">
        <w:rPr>
          <w:bCs/>
        </w:rPr>
        <w:t xml:space="preserve"> </w:t>
      </w:r>
      <w:r w:rsidR="00043ABF" w:rsidRPr="00ED0774">
        <w:rPr>
          <w:bCs/>
        </w:rPr>
        <w:t>осложнений,</w:t>
      </w:r>
      <w:r w:rsidR="00926681" w:rsidRPr="00ED0774">
        <w:rPr>
          <w:bCs/>
        </w:rPr>
        <w:t xml:space="preserve"> </w:t>
      </w:r>
      <w:r w:rsidR="00043ABF" w:rsidRPr="00ED0774">
        <w:rPr>
          <w:bCs/>
        </w:rPr>
        <w:t>а</w:t>
      </w:r>
      <w:r w:rsidR="00926681" w:rsidRPr="00ED0774">
        <w:rPr>
          <w:bCs/>
        </w:rPr>
        <w:t xml:space="preserve"> </w:t>
      </w:r>
      <w:r w:rsidR="00043ABF" w:rsidRPr="00ED0774">
        <w:rPr>
          <w:bCs/>
        </w:rPr>
        <w:t>также</w:t>
      </w:r>
      <w:r w:rsidR="00926681" w:rsidRPr="00ED0774">
        <w:rPr>
          <w:bCs/>
        </w:rPr>
        <w:t xml:space="preserve"> </w:t>
      </w:r>
      <w:r w:rsidR="002370F8" w:rsidRPr="00ED0774">
        <w:rPr>
          <w:rStyle w:val="affb"/>
          <w:b w:val="0"/>
        </w:rPr>
        <w:t>определения</w:t>
      </w:r>
      <w:r w:rsidR="00926681" w:rsidRPr="00ED0774">
        <w:rPr>
          <w:rStyle w:val="affb"/>
          <w:b w:val="0"/>
        </w:rPr>
        <w:t xml:space="preserve"> </w:t>
      </w:r>
      <w:r w:rsidR="002370F8" w:rsidRPr="00ED0774">
        <w:rPr>
          <w:rStyle w:val="affb"/>
          <w:b w:val="0"/>
        </w:rPr>
        <w:t>тактики</w:t>
      </w:r>
      <w:r w:rsidR="00926681" w:rsidRPr="00ED0774">
        <w:rPr>
          <w:rStyle w:val="affb"/>
          <w:b w:val="0"/>
        </w:rPr>
        <w:t xml:space="preserve"> </w:t>
      </w:r>
      <w:r w:rsidR="00043ABF" w:rsidRPr="00ED0774">
        <w:rPr>
          <w:rStyle w:val="affb"/>
          <w:b w:val="0"/>
        </w:rPr>
        <w:t>сопроводительной</w:t>
      </w:r>
      <w:r w:rsidR="00926681" w:rsidRPr="00ED0774">
        <w:rPr>
          <w:rStyle w:val="affb"/>
          <w:b w:val="0"/>
        </w:rPr>
        <w:t xml:space="preserve"> </w:t>
      </w:r>
      <w:r w:rsidR="00043ABF" w:rsidRPr="00ED0774">
        <w:rPr>
          <w:rStyle w:val="affb"/>
          <w:b w:val="0"/>
        </w:rPr>
        <w:t>терапии</w:t>
      </w:r>
      <w:r w:rsidR="00926681" w:rsidRPr="00ED0774">
        <w:rPr>
          <w:rStyle w:val="affb"/>
          <w:b w:val="0"/>
        </w:rPr>
        <w:t xml:space="preserve"> </w:t>
      </w:r>
      <w:r w:rsidR="00BD6D7D" w:rsidRPr="00ED0774">
        <w:fldChar w:fldCharType="begin" w:fldLock="1"/>
      </w:r>
      <w:r w:rsidR="0035178E">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лейкозы","type":"chapter"},"uris":["http://www.mendeley.com/documents/?uuid=08f85f58-ddaa-48eb-b937-65d15d14b213"]},{"id":"ITEM-2","itemData":{"DOI":"10.1182/blood-2008-08-175745","ISSN":"00064971","abstract":"A population-based cohort was used to determine the incidence and risk factors associated with development of venous thromboembolism (VTE) among Californians diagnosed with acute leukemia between 1993 to 1999. Principal outcomes were deep vein thrombosis in both the lower and upper extremities, pulmonary embolism, and mortality. Among 5394 cases with acute myelogenous leukemia (AML), the 2-year cumulative incidence of VTE was 281 (5.2%). Sixty-four percent of the VTE events occurred within 3 months of AML diagnosis. In AML patients, female sex, older age, number of chronic comorbidities, and presence of a catheter were significant predictors of development of VTE within 1 year. A diagnosis of VTE was not associated with reduced survival in AML patients. Among 2482 cases with acute lymphoblastic leukemia (ALL), the 2-year incidence of VTE in ALL was 4.5%. Risk factors for VTE were presence of a central venous catheter, older age, and number of chronic comorbidities. In the patients with ALL, development of VTE was associated with a 40% increase in the risk of dying within 1 year. The incidence of VTE in acute leukemia is appreciable, and is comparable with the incidence in many solid tumors.","author":[{"dropping-particle":"","family":"Ku","given":"Grace H.","non-dropping-particle":"","parse-names":false,"suffix":""},{"dropping-particle":"","family":"White","given":"Richard H.","non-dropping-particle":"","parse-names":false,"suffix":""},{"dropping-particle":"","family":"Chew","given":"Helen K.","non-dropping-particle":"","parse-names":false,"suffix":""},{"dropping-particle":"","family":"Harvey","given":"Danielle J.","non-dropping-particle":"","parse-names":false,"suffix":""},{"dropping-particle":"","family":"Zhou","given":"Hong","non-dropping-particle":"","parse-names":false,"suffix":""},{"dropping-particle":"","family":"Wun","given":"Ted","non-dropping-particle":"","parse-names":false,"suffix":""}],"container-title":"Blood","id":"ITEM-2","issue":"17","issued":{"date-parts":[["2009"]]},"page":"3911-3917","title":"Venous thromboembolism in patients with acute leukemia: Incidence, risk factors, and effect on survival","type":"article-journal","volume":"113"},"uris":["http://www.mendeley.com/documents/?uuid=b53c8ec8-1f69-3994-b4b4-099a74477279"]},{"id":"ITEM-3","itemData":{"DOI":"10.1182/blood-2016-08-733196","ISSN":"15280020","abstract":"The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mendeley":{"formattedCitation":"[1,7,18]","plainTextFormattedCitation":"[1,7,18]","previouslyFormattedCitation":"[1,7,18]"},"properties":{"noteIndex":0},"schema":"https://github.com/citation-style-language/schema/raw/master/csl-citation.json"}</w:instrText>
      </w:r>
      <w:r w:rsidR="00BD6D7D" w:rsidRPr="00ED0774">
        <w:fldChar w:fldCharType="separate"/>
      </w:r>
      <w:r w:rsidR="00FB699C" w:rsidRPr="00ED0774">
        <w:rPr>
          <w:noProof/>
        </w:rPr>
        <w:t>[1,7,18]</w:t>
      </w:r>
      <w:r w:rsidR="00BD6D7D" w:rsidRPr="00ED0774">
        <w:fldChar w:fldCharType="end"/>
      </w:r>
      <w:r w:rsidRPr="00ED0774">
        <w:t>.</w:t>
      </w:r>
      <w:r w:rsidR="00A11EED" w:rsidRPr="00ED0774">
        <w:rPr>
          <w:lang w:val="en-US"/>
        </w:rPr>
        <w:t xml:space="preserve"> </w:t>
      </w:r>
    </w:p>
    <w:p w14:paraId="509D3107" w14:textId="77777777" w:rsidR="001D7257" w:rsidRDefault="00101ED7" w:rsidP="001D7257">
      <w:pPr>
        <w:pStyle w:val="afd"/>
        <w:spacing w:beforeAutospacing="0" w:afterAutospacing="0" w:line="360" w:lineRule="auto"/>
        <w:ind w:firstLine="708"/>
        <w:contextualSpacing/>
        <w:divId w:val="344793945"/>
        <w:rPr>
          <w:rStyle w:val="affb"/>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3F74B5" w:rsidRPr="00ED0774">
        <w:rPr>
          <w:rStyle w:val="affb"/>
        </w:rPr>
        <w:t>С</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2370F8" w:rsidRPr="00ED0774">
        <w:rPr>
          <w:rStyle w:val="affb"/>
        </w:rPr>
        <w:t>5</w:t>
      </w:r>
      <w:r w:rsidR="00986D6A" w:rsidRPr="00ED0774">
        <w:rPr>
          <w:rStyle w:val="affb"/>
        </w:rPr>
        <w:t>)</w:t>
      </w:r>
      <w:r w:rsidR="001D7257">
        <w:rPr>
          <w:rStyle w:val="affb"/>
        </w:rPr>
        <w:t xml:space="preserve"> </w:t>
      </w:r>
    </w:p>
    <w:p w14:paraId="067A3D9A" w14:textId="396EBD0C" w:rsidR="001D7257" w:rsidRPr="002B4EF9" w:rsidRDefault="001D7257" w:rsidP="002B4EF9">
      <w:pPr>
        <w:pStyle w:val="afd"/>
        <w:spacing w:beforeAutospacing="0" w:afterAutospacing="0" w:line="360" w:lineRule="auto"/>
        <w:ind w:firstLine="709"/>
        <w:contextualSpacing/>
        <w:divId w:val="344793945"/>
        <w:rPr>
          <w:rStyle w:val="affb"/>
          <w:b w:val="0"/>
          <w:bCs w:val="0"/>
          <w:color w:val="000000" w:themeColor="text1"/>
        </w:rPr>
      </w:pPr>
      <w:r w:rsidRPr="002B4EF9">
        <w:rPr>
          <w:rStyle w:val="affb"/>
          <w:color w:val="000000" w:themeColor="text1"/>
        </w:rPr>
        <w:t xml:space="preserve">Комментарии: </w:t>
      </w:r>
      <w:r w:rsidRPr="002B4EF9">
        <w:rPr>
          <w:rStyle w:val="affb"/>
          <w:b w:val="0"/>
          <w:i/>
          <w:color w:val="000000" w:themeColor="text1"/>
        </w:rPr>
        <w:t>п</w:t>
      </w:r>
      <w:r w:rsidRPr="002B4EF9">
        <w:rPr>
          <w:i/>
          <w:color w:val="000000" w:themeColor="text1"/>
        </w:rPr>
        <w:t xml:space="preserve">ри наличии показаний исследуются другие параметры коагуляции (исследование уровня продуктов паракоагуляции в крови, протеина C в крови, протеина S в крови, антитромбина </w:t>
      </w:r>
      <w:r w:rsidRPr="002B4EF9">
        <w:rPr>
          <w:i/>
          <w:color w:val="000000" w:themeColor="text1"/>
          <w:lang w:val="en-US"/>
        </w:rPr>
        <w:t>III</w:t>
      </w:r>
      <w:r w:rsidRPr="002B4EF9">
        <w:rPr>
          <w:i/>
          <w:color w:val="000000" w:themeColor="text1"/>
        </w:rPr>
        <w:t>, и другие).</w:t>
      </w:r>
    </w:p>
    <w:p w14:paraId="5923EDDB" w14:textId="21E09842" w:rsidR="00B61518" w:rsidRPr="00ED0774" w:rsidRDefault="00D80AC9" w:rsidP="00B32728">
      <w:pPr>
        <w:pStyle w:val="10"/>
        <w:divId w:val="344793945"/>
      </w:pPr>
      <w:r w:rsidRPr="00ED0774">
        <w:rPr>
          <w:rStyle w:val="affb"/>
        </w:rPr>
        <w:t>Рекомендуется</w:t>
      </w:r>
      <w:r w:rsidR="00926681" w:rsidRPr="00ED0774">
        <w:t xml:space="preserve"> </w:t>
      </w:r>
      <w:r w:rsidR="00AB2D87" w:rsidRPr="00ED0774">
        <w:rPr>
          <w:rStyle w:val="affb"/>
          <w:b w:val="0"/>
        </w:rPr>
        <w:t>всем</w:t>
      </w:r>
      <w:r w:rsidR="00926681" w:rsidRPr="00ED0774">
        <w:rPr>
          <w:rStyle w:val="affb"/>
          <w:b w:val="0"/>
        </w:rPr>
        <w:t xml:space="preserve"> </w:t>
      </w:r>
      <w:r w:rsidR="00AB2D87" w:rsidRPr="00ED0774">
        <w:rPr>
          <w:rStyle w:val="affb"/>
          <w:b w:val="0"/>
        </w:rPr>
        <w:t>пациентам</w:t>
      </w:r>
      <w:r w:rsidR="00926681" w:rsidRPr="00ED0774">
        <w:t xml:space="preserve"> </w:t>
      </w:r>
      <w:r w:rsidR="00AB2D87" w:rsidRPr="00ED0774">
        <w:rPr>
          <w:rStyle w:val="affb"/>
          <w:b w:val="0"/>
        </w:rPr>
        <w:t>при</w:t>
      </w:r>
      <w:r w:rsidR="00926681" w:rsidRPr="00ED0774">
        <w:rPr>
          <w:rStyle w:val="affb"/>
          <w:b w:val="0"/>
        </w:rPr>
        <w:t xml:space="preserve"> </w:t>
      </w:r>
      <w:r w:rsidR="00AB2D87" w:rsidRPr="00ED0774">
        <w:rPr>
          <w:rStyle w:val="affb"/>
          <w:b w:val="0"/>
        </w:rPr>
        <w:t>подозрении</w:t>
      </w:r>
      <w:r w:rsidR="00926681" w:rsidRPr="00ED0774">
        <w:rPr>
          <w:rStyle w:val="affb"/>
          <w:b w:val="0"/>
        </w:rPr>
        <w:t xml:space="preserve"> </w:t>
      </w:r>
      <w:r w:rsidR="00AB2D87" w:rsidRPr="00ED0774">
        <w:rPr>
          <w:rStyle w:val="affb"/>
          <w:b w:val="0"/>
        </w:rPr>
        <w:t>и</w:t>
      </w:r>
      <w:r w:rsidR="00926681" w:rsidRPr="00ED0774">
        <w:rPr>
          <w:rStyle w:val="affb"/>
          <w:b w:val="0"/>
        </w:rPr>
        <w:t xml:space="preserve"> </w:t>
      </w:r>
      <w:r w:rsidR="00AB2D87" w:rsidRPr="00ED0774">
        <w:rPr>
          <w:rStyle w:val="affb"/>
          <w:b w:val="0"/>
        </w:rPr>
        <w:t>при</w:t>
      </w:r>
      <w:r w:rsidR="00926681" w:rsidRPr="00ED0774">
        <w:rPr>
          <w:rStyle w:val="affb"/>
          <w:b w:val="0"/>
        </w:rPr>
        <w:t xml:space="preserve"> </w:t>
      </w:r>
      <w:r w:rsidR="00AB2D87" w:rsidRPr="00ED0774">
        <w:rPr>
          <w:rStyle w:val="affb"/>
          <w:b w:val="0"/>
        </w:rPr>
        <w:t>установленном</w:t>
      </w:r>
      <w:r w:rsidR="00926681" w:rsidRPr="00ED0774">
        <w:rPr>
          <w:rStyle w:val="affb"/>
        </w:rPr>
        <w:t xml:space="preserve"> </w:t>
      </w:r>
      <w:r w:rsidR="00AB2D87" w:rsidRPr="00ED0774">
        <w:rPr>
          <w:rStyle w:val="affb"/>
          <w:b w:val="0"/>
        </w:rPr>
        <w:t>ОМЛ</w:t>
      </w:r>
      <w:r w:rsidR="00A05BED" w:rsidRPr="00ED0774">
        <w:rPr>
          <w:rStyle w:val="affb"/>
          <w:b w:val="0"/>
        </w:rPr>
        <w:t>,</w:t>
      </w:r>
      <w:r w:rsidR="00926681" w:rsidRPr="00ED0774">
        <w:rPr>
          <w:rStyle w:val="affb"/>
          <w:b w:val="0"/>
        </w:rPr>
        <w:t xml:space="preserve"> </w:t>
      </w:r>
      <w:r w:rsidR="00A05BED" w:rsidRPr="00ED0774">
        <w:rPr>
          <w:rStyle w:val="affb"/>
          <w:b w:val="0"/>
        </w:rPr>
        <w:t>а</w:t>
      </w:r>
      <w:r w:rsidR="00926681" w:rsidRPr="00ED0774">
        <w:rPr>
          <w:rStyle w:val="affb"/>
          <w:b w:val="0"/>
        </w:rPr>
        <w:t xml:space="preserve"> </w:t>
      </w:r>
      <w:r w:rsidR="00A05BED" w:rsidRPr="00ED0774">
        <w:rPr>
          <w:rStyle w:val="affb"/>
          <w:b w:val="0"/>
        </w:rPr>
        <w:t>также</w:t>
      </w:r>
      <w:r w:rsidR="00926681" w:rsidRPr="00ED0774">
        <w:rPr>
          <w:rStyle w:val="affb"/>
          <w:b w:val="0"/>
        </w:rPr>
        <w:t xml:space="preserve"> </w:t>
      </w:r>
      <w:r w:rsidR="00A05BED" w:rsidRPr="00ED0774">
        <w:rPr>
          <w:rStyle w:val="affb"/>
          <w:b w:val="0"/>
        </w:rPr>
        <w:t>в</w:t>
      </w:r>
      <w:r w:rsidR="00926681" w:rsidRPr="00ED0774">
        <w:rPr>
          <w:rStyle w:val="affb"/>
          <w:b w:val="0"/>
        </w:rPr>
        <w:t xml:space="preserve"> </w:t>
      </w:r>
      <w:r w:rsidR="00A05BED" w:rsidRPr="00ED0774">
        <w:rPr>
          <w:rStyle w:val="affb"/>
          <w:b w:val="0"/>
        </w:rPr>
        <w:t>ходе</w:t>
      </w:r>
      <w:r w:rsidR="00926681" w:rsidRPr="00ED0774">
        <w:rPr>
          <w:rStyle w:val="affb"/>
          <w:b w:val="0"/>
        </w:rPr>
        <w:t xml:space="preserve"> </w:t>
      </w:r>
      <w:r w:rsidR="00A05BED" w:rsidRPr="00ED0774">
        <w:rPr>
          <w:rStyle w:val="13"/>
        </w:rPr>
        <w:t>терапии</w:t>
      </w:r>
      <w:r w:rsidR="00926681" w:rsidRPr="00ED0774">
        <w:rPr>
          <w:rStyle w:val="affb"/>
          <w:b w:val="0"/>
        </w:rPr>
        <w:t xml:space="preserve"> </w:t>
      </w:r>
      <w:r w:rsidR="009A3320" w:rsidRPr="00ED0774">
        <w:t>выполн</w:t>
      </w:r>
      <w:r w:rsidR="007E2F4E" w:rsidRPr="00ED0774">
        <w:t>я</w:t>
      </w:r>
      <w:r w:rsidR="009A3320" w:rsidRPr="00ED0774">
        <w:t>ть</w:t>
      </w:r>
      <w:r w:rsidR="00926681" w:rsidRPr="00ED0774">
        <w:t xml:space="preserve"> </w:t>
      </w:r>
      <w:r w:rsidR="00504D03" w:rsidRPr="00ED0774">
        <w:t>общий (клинический) анализ мочи</w:t>
      </w:r>
      <w:r w:rsidR="00504D03" w:rsidRPr="00ED0774" w:rsidDel="00504D03">
        <w:t xml:space="preserve"> </w:t>
      </w:r>
      <w:r w:rsidR="00A05BED" w:rsidRPr="00ED0774">
        <w:rPr>
          <w:rStyle w:val="affb"/>
          <w:b w:val="0"/>
        </w:rPr>
        <w:t>с</w:t>
      </w:r>
      <w:r w:rsidR="00926681" w:rsidRPr="00ED0774">
        <w:rPr>
          <w:rStyle w:val="affb"/>
          <w:b w:val="0"/>
        </w:rPr>
        <w:t xml:space="preserve"> </w:t>
      </w:r>
      <w:r w:rsidR="00A05BED" w:rsidRPr="00ED0774">
        <w:rPr>
          <w:rStyle w:val="affb"/>
          <w:b w:val="0"/>
        </w:rPr>
        <w:t>частотой</w:t>
      </w:r>
      <w:r w:rsidR="00926681" w:rsidRPr="00ED0774">
        <w:rPr>
          <w:rStyle w:val="affb"/>
          <w:b w:val="0"/>
        </w:rPr>
        <w:t xml:space="preserve"> </w:t>
      </w:r>
      <w:r w:rsidR="00A05BED" w:rsidRPr="00ED0774">
        <w:rPr>
          <w:rStyle w:val="affb"/>
          <w:b w:val="0"/>
        </w:rPr>
        <w:t>от</w:t>
      </w:r>
      <w:r w:rsidR="00926681" w:rsidRPr="00ED0774">
        <w:rPr>
          <w:rStyle w:val="affb"/>
          <w:b w:val="0"/>
        </w:rPr>
        <w:t xml:space="preserve"> </w:t>
      </w:r>
      <w:r w:rsidR="00A05BED" w:rsidRPr="00ED0774">
        <w:rPr>
          <w:rStyle w:val="affb"/>
          <w:b w:val="0"/>
        </w:rPr>
        <w:t>еженедельного</w:t>
      </w:r>
      <w:r w:rsidR="00926681" w:rsidRPr="00ED0774">
        <w:rPr>
          <w:rStyle w:val="affb"/>
          <w:b w:val="0"/>
        </w:rPr>
        <w:t xml:space="preserve"> </w:t>
      </w:r>
      <w:r w:rsidR="00A05BED" w:rsidRPr="00ED0774">
        <w:rPr>
          <w:rStyle w:val="affb"/>
          <w:b w:val="0"/>
        </w:rPr>
        <w:t>до</w:t>
      </w:r>
      <w:r w:rsidR="00926681" w:rsidRPr="00ED0774">
        <w:rPr>
          <w:rStyle w:val="affb"/>
          <w:b w:val="0"/>
        </w:rPr>
        <w:t xml:space="preserve"> </w:t>
      </w:r>
      <w:r w:rsidR="00A05BED" w:rsidRPr="00ED0774">
        <w:rPr>
          <w:rStyle w:val="affb"/>
          <w:b w:val="0"/>
        </w:rPr>
        <w:t>ежемесячного</w:t>
      </w:r>
      <w:r w:rsidR="00926681" w:rsidRPr="00ED0774">
        <w:rPr>
          <w:rStyle w:val="affb"/>
          <w:b w:val="0"/>
        </w:rPr>
        <w:t xml:space="preserve"> </w:t>
      </w:r>
      <w:r w:rsidR="00153BB9" w:rsidRPr="00ED0774">
        <w:rPr>
          <w:rStyle w:val="affb"/>
          <w:b w:val="0"/>
        </w:rPr>
        <w:t>для</w:t>
      </w:r>
      <w:r w:rsidR="00926681" w:rsidRPr="00ED0774">
        <w:rPr>
          <w:rStyle w:val="affb"/>
          <w:b w:val="0"/>
        </w:rPr>
        <w:t xml:space="preserve"> </w:t>
      </w:r>
      <w:r w:rsidR="00153BB9" w:rsidRPr="00ED0774">
        <w:rPr>
          <w:rStyle w:val="affb"/>
          <w:b w:val="0"/>
        </w:rPr>
        <w:t>диагностики</w:t>
      </w:r>
      <w:r w:rsidR="00926681" w:rsidRPr="00ED0774">
        <w:rPr>
          <w:rStyle w:val="affb"/>
          <w:b w:val="0"/>
        </w:rPr>
        <w:t xml:space="preserve"> </w:t>
      </w:r>
      <w:r w:rsidR="00153BB9" w:rsidRPr="00ED0774">
        <w:rPr>
          <w:rStyle w:val="affb"/>
          <w:b w:val="0"/>
        </w:rPr>
        <w:t>сопутствующей</w:t>
      </w:r>
      <w:r w:rsidR="00926681" w:rsidRPr="00ED0774">
        <w:rPr>
          <w:rStyle w:val="affb"/>
          <w:b w:val="0"/>
        </w:rPr>
        <w:t xml:space="preserve"> </w:t>
      </w:r>
      <w:r w:rsidR="00153BB9" w:rsidRPr="00ED0774">
        <w:rPr>
          <w:rStyle w:val="affb"/>
          <w:b w:val="0"/>
        </w:rPr>
        <w:t>патологии</w:t>
      </w:r>
      <w:r w:rsidR="00926681" w:rsidRPr="00ED0774">
        <w:rPr>
          <w:rStyle w:val="affb"/>
          <w:b w:val="0"/>
        </w:rPr>
        <w:t xml:space="preserve"> </w:t>
      </w:r>
      <w:r w:rsidR="00153BB9" w:rsidRPr="00ED0774">
        <w:rPr>
          <w:rStyle w:val="affb"/>
          <w:b w:val="0"/>
        </w:rPr>
        <w:t>и</w:t>
      </w:r>
      <w:r w:rsidR="00926681" w:rsidRPr="00ED0774">
        <w:rPr>
          <w:rStyle w:val="affb"/>
          <w:b w:val="0"/>
        </w:rPr>
        <w:t xml:space="preserve"> </w:t>
      </w:r>
      <w:r w:rsidR="00153BB9" w:rsidRPr="00ED0774">
        <w:rPr>
          <w:rStyle w:val="affb"/>
          <w:b w:val="0"/>
        </w:rPr>
        <w:t>определения</w:t>
      </w:r>
      <w:r w:rsidR="00926681" w:rsidRPr="00ED0774">
        <w:rPr>
          <w:rStyle w:val="affb"/>
          <w:b w:val="0"/>
        </w:rPr>
        <w:t xml:space="preserve"> </w:t>
      </w:r>
      <w:r w:rsidR="00153BB9" w:rsidRPr="00ED0774">
        <w:rPr>
          <w:rStyle w:val="affb"/>
          <w:b w:val="0"/>
        </w:rPr>
        <w:t>тактики</w:t>
      </w:r>
      <w:r w:rsidR="00926681" w:rsidRPr="00ED0774">
        <w:rPr>
          <w:rStyle w:val="affb"/>
          <w:b w:val="0"/>
        </w:rPr>
        <w:t xml:space="preserve"> </w:t>
      </w:r>
      <w:r w:rsidR="00153BB9" w:rsidRPr="00ED0774">
        <w:rPr>
          <w:rStyle w:val="affb"/>
          <w:b w:val="0"/>
        </w:rPr>
        <w:t>сопроводительной</w:t>
      </w:r>
      <w:r w:rsidR="00926681" w:rsidRPr="00ED0774">
        <w:rPr>
          <w:rStyle w:val="affb"/>
          <w:b w:val="0"/>
        </w:rPr>
        <w:t xml:space="preserve"> </w:t>
      </w:r>
      <w:r w:rsidR="00153BB9" w:rsidRPr="00ED0774">
        <w:rPr>
          <w:rStyle w:val="affb"/>
          <w:b w:val="0"/>
        </w:rPr>
        <w:t>терапии</w:t>
      </w:r>
      <w:r w:rsidR="00926681" w:rsidRPr="00ED0774">
        <w:rPr>
          <w:rStyle w:val="affb"/>
          <w:b w:val="0"/>
        </w:rPr>
        <w:t xml:space="preserve"> </w:t>
      </w:r>
      <w:r w:rsidR="00F403E3" w:rsidRPr="00ED0774">
        <w:rPr>
          <w:rStyle w:val="affb"/>
          <w:b w:val="0"/>
        </w:rPr>
        <w:fldChar w:fldCharType="begin" w:fldLock="1"/>
      </w:r>
      <w:r w:rsidR="00FB699C" w:rsidRPr="00ED0774">
        <w:rPr>
          <w:rStyle w:val="affb"/>
          <w:b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лейкозы","type":"chapter"},"uris":["http://www.mendeley.com/documents/?uuid=08f85f58-ddaa-48eb-b937-65d15d14b213"]},{"id":"ITEM-2","itemData":{"DOI":"10.1002/cncr.25306","ISSN":"0008543X","abstract":"BACKGROUND: Acute kidney injury (AKIis a common complication in the treatment of patients with acute myelogenous leukemia (AML) or high-risk myelodysplastic syndrome (HR-MDS), but, to the authors' knowledge, its clinical relevance has not been detailed to date. The objective of the current study was to identify the incidence, predictors, and outcome for AKI in patients with AML and HR-MDS. METHODS: Data were analyzed from 537 patients with AML or HR-MDS undergoing induction chemotherapy from 1999 to 2007. Predictors for AKI were identified by logistic regression. Eight-week mortality of patients was estimated by the Kaplan-Meier method stratified by the RIFLE criteria, a novel multilevel classification system for AKI based on the percent rise in serum creatinine from baseline (Risk, &gt;50%; Injury, &gt;100%; and Failure, &gt;200% or requiring dialysis). RESULTS: A total of 187 patients (36%) developed AKI. Significant independent risk factors for AKI included the following: age ≥55 years (odds ratio [OR], 1.8), mechanical ventilation (OR, 16), use of vancomycin (OR, 2.3), diuretics (OR, 3.0), amphotericin B lipid formulation (OR, 2.7), vasopressors (OR, 4.9), leukopenia (OR, 1.9), hypoalbuminemia (OR, 1.4), and use of non-fludarabine-based chemotherapy (OR, 2.7). The 8-week mortality rates were 3.8%, 13.6%, 19.6%, and 61.7% for the non-RIFLE, Risk, Injury, and Failure categories, respectively. Patients requiring dialysis (8%) had a median survival of 33 days. Survival of patients who achieved complete remission was favorable, regardless of degree of AKI. CONCLUSIONS: The RIFLE classification for AKI appears to have prognostic utility in predicting mortality in patients with AML or HR-MDS. Relatively mild elevations in creatinine are associated with higher mortality. Strategies to avoid nephrotoxic drugs or fluid overload may be of benefit. © 2010 American Cancer Society.","author":[{"dropping-particle":"","family":"Lahoti","given":"Amit","non-dropping-particle":"","parse-names":false,"suffix":""},{"dropping-particle":"","family":"Kantarjian","given":"Hagop","non-dropping-particle":"","parse-names":false,"suffix":""},{"dropping-particle":"","family":"Salahudeen","given":"Abdulla K.","non-dropping-particle":"","parse-names":false,"suffix":""},{"dropping-particle":"","family":"Ravandi","given":"Farhad","non-dropping-particle":"","parse-names":false,"suffix":""},{"dropping-particle":"","family":"Cortes","given":"Jorge E.","non-dropping-particle":"","parse-names":false,"suffix":""},{"dropping-particle":"","family":"Faderl","given":"Stefan","non-dropping-particle":"","parse-names":false,"suffix":""},{"dropping-particle":"","family":"O'Brien","given":"Susan","non-dropping-particle":"","parse-names":false,"suffix":""},{"dropping-particle":"","family":"Wierda","given":"William","non-dropping-particle":"","parse-names":false,"suffix":""},{"dropping-particle":"","family":"Mattiuzzi","given":"Gloria N.","non-dropping-particle":"","parse-names":false,"suffix":""}],"container-title":"Cancer","id":"ITEM-2","issue":"17","issued":{"date-parts":[["2010"]]},"page":"4063-4068","title":"Predictors and outcome of acute kidney injury in patients with acute myelogenous leukemia or high-risk myelodysplastic syndrome","type":"article-journal","volume":"116"},"uris":["http://www.mendeley.com/documents/?uuid=9f8f4d9b-17bb-319c-89b1-e41f9cce826e"]},{"id":"ITEM-3","itemData":{"DOI":"10.1182/blood-2016-08-733196","ISSN":"15280020","abstract":"The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mendeley":{"formattedCitation":"[1,7,19]","plainTextFormattedCitation":"[1,7,19]","previouslyFormattedCitation":"[1,7,19]"},"properties":{"noteIndex":0},"schema":"https://github.com/citation-style-language/schema/raw/master/csl-citation.json"}</w:instrText>
      </w:r>
      <w:r w:rsidR="00F403E3" w:rsidRPr="00ED0774">
        <w:rPr>
          <w:rStyle w:val="affb"/>
          <w:b w:val="0"/>
        </w:rPr>
        <w:fldChar w:fldCharType="separate"/>
      </w:r>
      <w:r w:rsidR="00FB699C" w:rsidRPr="00ED0774">
        <w:rPr>
          <w:rStyle w:val="affb"/>
          <w:b w:val="0"/>
          <w:noProof/>
        </w:rPr>
        <w:t>[1,7,19]</w:t>
      </w:r>
      <w:r w:rsidR="00F403E3" w:rsidRPr="00ED0774">
        <w:rPr>
          <w:rStyle w:val="affb"/>
          <w:b w:val="0"/>
        </w:rPr>
        <w:fldChar w:fldCharType="end"/>
      </w:r>
      <w:r w:rsidRPr="00ED0774">
        <w:t>.</w:t>
      </w:r>
      <w:r w:rsidR="00A11EED" w:rsidRPr="00ED0774">
        <w:t xml:space="preserve"> </w:t>
      </w:r>
    </w:p>
    <w:p w14:paraId="1796D67D" w14:textId="05D9CF97" w:rsidR="007E2F4E" w:rsidRDefault="00101ED7" w:rsidP="00890D98">
      <w:pPr>
        <w:pStyle w:val="afd"/>
        <w:spacing w:beforeAutospacing="0" w:afterAutospacing="0" w:line="360" w:lineRule="auto"/>
        <w:ind w:left="708"/>
        <w:contextualSpacing/>
        <w:divId w:val="344793945"/>
        <w:rPr>
          <w:rStyle w:val="affb"/>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3F74B5" w:rsidRPr="00ED0774">
        <w:rPr>
          <w:rStyle w:val="affb"/>
        </w:rPr>
        <w:t>С</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2370F8" w:rsidRPr="00ED0774">
        <w:rPr>
          <w:rStyle w:val="affb"/>
        </w:rPr>
        <w:t>5</w:t>
      </w:r>
      <w:r w:rsidR="00986D6A" w:rsidRPr="00ED0774">
        <w:rPr>
          <w:rStyle w:val="affb"/>
        </w:rPr>
        <w:t>)</w:t>
      </w:r>
    </w:p>
    <w:p w14:paraId="1ABAA88D" w14:textId="77777777" w:rsidR="00C11091" w:rsidRPr="002B4EF9" w:rsidRDefault="00C11091" w:rsidP="002B4EF9">
      <w:pPr>
        <w:ind w:firstLine="709"/>
        <w:divId w:val="344793945"/>
        <w:rPr>
          <w:rStyle w:val="affb"/>
          <w:i/>
          <w:color w:val="000000" w:themeColor="text1"/>
        </w:rPr>
      </w:pPr>
      <w:r w:rsidRPr="002B4EF9">
        <w:rPr>
          <w:rStyle w:val="affb"/>
          <w:i/>
          <w:color w:val="000000" w:themeColor="text1"/>
        </w:rPr>
        <w:t>Комментарии:</w:t>
      </w:r>
      <w:r w:rsidRPr="002B4EF9">
        <w:rPr>
          <w:i/>
          <w:color w:val="000000" w:themeColor="text1"/>
        </w:rPr>
        <w:t xml:space="preserve"> при наличии показаний выполняются дополнительные исследования мочи, например,  для исключения инфекции и уточнения типа возбудителя - исследование мочи методом Нечипоренко, исследование мочи методом Зимницкого, различные микробиологические (культуральные) исследования мочи и микроскопическое исследование мочи. Также по показаниям выполняются на любом этапе диагностики и лечения ОПЛ исследование миоглобина в моче, гемосидерина в моче, уровня экскреции гормонов мозгового слоя надпочечников в моче, активности альфа-амилазы в моче, и другие.</w:t>
      </w:r>
    </w:p>
    <w:p w14:paraId="10AF3D86" w14:textId="6DEC4440" w:rsidR="00E64C30" w:rsidRPr="00ED0774" w:rsidRDefault="00F403E3" w:rsidP="00B32728">
      <w:pPr>
        <w:pStyle w:val="10"/>
        <w:divId w:val="344793945"/>
        <w:rPr>
          <w:rStyle w:val="affb"/>
          <w:b w:val="0"/>
          <w:bCs w:val="0"/>
        </w:rPr>
      </w:pPr>
      <w:r w:rsidRPr="00ED0774">
        <w:rPr>
          <w:rStyle w:val="affb"/>
        </w:rPr>
        <w:t>Рекомендуется</w:t>
      </w:r>
      <w:r w:rsidR="00926681" w:rsidRPr="00ED0774">
        <w:rPr>
          <w:rStyle w:val="affb"/>
          <w:b w:val="0"/>
        </w:rPr>
        <w:t xml:space="preserve"> </w:t>
      </w:r>
      <w:r w:rsidRPr="00ED0774">
        <w:rPr>
          <w:rStyle w:val="affb"/>
          <w:b w:val="0"/>
        </w:rPr>
        <w:t>всем</w:t>
      </w:r>
      <w:r w:rsidR="00926681" w:rsidRPr="00ED0774">
        <w:rPr>
          <w:rStyle w:val="affb"/>
          <w:b w:val="0"/>
        </w:rPr>
        <w:t xml:space="preserve"> </w:t>
      </w:r>
      <w:r w:rsidRPr="00ED0774">
        <w:rPr>
          <w:rStyle w:val="affb"/>
          <w:b w:val="0"/>
        </w:rPr>
        <w:t>пациентам</w:t>
      </w:r>
      <w:r w:rsidR="00926681" w:rsidRPr="00ED0774">
        <w:t xml:space="preserve"> </w:t>
      </w:r>
      <w:r w:rsidRPr="00ED0774">
        <w:rPr>
          <w:rStyle w:val="affb"/>
          <w:b w:val="0"/>
        </w:rPr>
        <w:t>при</w:t>
      </w:r>
      <w:r w:rsidR="00926681" w:rsidRPr="00ED0774">
        <w:rPr>
          <w:rStyle w:val="affb"/>
          <w:b w:val="0"/>
        </w:rPr>
        <w:t xml:space="preserve"> </w:t>
      </w:r>
      <w:r w:rsidRPr="00ED0774">
        <w:rPr>
          <w:rStyle w:val="affb"/>
          <w:b w:val="0"/>
        </w:rPr>
        <w:t>подозрении</w:t>
      </w:r>
      <w:r w:rsidR="00926681" w:rsidRPr="00ED0774">
        <w:rPr>
          <w:rStyle w:val="affb"/>
          <w:b w:val="0"/>
        </w:rPr>
        <w:t xml:space="preserve"> </w:t>
      </w:r>
      <w:r w:rsidRPr="00ED0774">
        <w:rPr>
          <w:rStyle w:val="affb"/>
          <w:b w:val="0"/>
        </w:rPr>
        <w:t>и</w:t>
      </w:r>
      <w:r w:rsidR="00926681" w:rsidRPr="00ED0774">
        <w:rPr>
          <w:rStyle w:val="affb"/>
          <w:b w:val="0"/>
        </w:rPr>
        <w:t xml:space="preserve"> </w:t>
      </w:r>
      <w:r w:rsidRPr="00ED0774">
        <w:rPr>
          <w:rStyle w:val="affb"/>
          <w:b w:val="0"/>
        </w:rPr>
        <w:t>при</w:t>
      </w:r>
      <w:r w:rsidR="00926681" w:rsidRPr="00ED0774">
        <w:rPr>
          <w:rStyle w:val="affb"/>
          <w:b w:val="0"/>
        </w:rPr>
        <w:t xml:space="preserve"> </w:t>
      </w:r>
      <w:r w:rsidRPr="00ED0774">
        <w:rPr>
          <w:rStyle w:val="affb"/>
          <w:b w:val="0"/>
        </w:rPr>
        <w:t>установленном</w:t>
      </w:r>
      <w:r w:rsidR="00926681" w:rsidRPr="00ED0774">
        <w:rPr>
          <w:rStyle w:val="affb"/>
        </w:rPr>
        <w:t xml:space="preserve"> </w:t>
      </w:r>
      <w:r w:rsidRPr="00ED0774">
        <w:rPr>
          <w:rStyle w:val="affb"/>
          <w:b w:val="0"/>
        </w:rPr>
        <w:t>ОМЛ,</w:t>
      </w:r>
      <w:r w:rsidR="00926681" w:rsidRPr="00ED0774">
        <w:rPr>
          <w:rStyle w:val="affb"/>
          <w:b w:val="0"/>
        </w:rPr>
        <w:t xml:space="preserve"> </w:t>
      </w:r>
      <w:r w:rsidRPr="00ED0774">
        <w:rPr>
          <w:rStyle w:val="affb"/>
          <w:b w:val="0"/>
        </w:rPr>
        <w:t>а</w:t>
      </w:r>
      <w:r w:rsidR="00926681" w:rsidRPr="00ED0774">
        <w:rPr>
          <w:rStyle w:val="affb"/>
          <w:b w:val="0"/>
        </w:rPr>
        <w:t xml:space="preserve"> </w:t>
      </w:r>
      <w:r w:rsidRPr="00ED0774">
        <w:rPr>
          <w:rStyle w:val="affb"/>
          <w:b w:val="0"/>
        </w:rPr>
        <w:t>также</w:t>
      </w:r>
      <w:r w:rsidR="00926681" w:rsidRPr="00ED0774">
        <w:rPr>
          <w:rStyle w:val="affb"/>
          <w:b w:val="0"/>
        </w:rPr>
        <w:t xml:space="preserve"> </w:t>
      </w:r>
      <w:r w:rsidRPr="00ED0774">
        <w:rPr>
          <w:rStyle w:val="affb"/>
          <w:b w:val="0"/>
        </w:rPr>
        <w:t>в</w:t>
      </w:r>
      <w:r w:rsidR="00926681" w:rsidRPr="00ED0774">
        <w:rPr>
          <w:rStyle w:val="affb"/>
          <w:b w:val="0"/>
        </w:rPr>
        <w:t xml:space="preserve"> </w:t>
      </w:r>
      <w:r w:rsidRPr="00ED0774">
        <w:rPr>
          <w:rStyle w:val="affb"/>
          <w:b w:val="0"/>
        </w:rPr>
        <w:t>ходе</w:t>
      </w:r>
      <w:r w:rsidR="00926681" w:rsidRPr="00ED0774">
        <w:rPr>
          <w:rStyle w:val="affb"/>
          <w:b w:val="0"/>
        </w:rPr>
        <w:t xml:space="preserve"> </w:t>
      </w:r>
      <w:r w:rsidRPr="00ED0774">
        <w:rPr>
          <w:rStyle w:val="affb"/>
          <w:b w:val="0"/>
        </w:rPr>
        <w:t>терапии</w:t>
      </w:r>
      <w:r w:rsidR="00926681" w:rsidRPr="00ED0774">
        <w:rPr>
          <w:rStyle w:val="affb"/>
          <w:b w:val="0"/>
        </w:rPr>
        <w:t xml:space="preserve"> </w:t>
      </w:r>
      <w:r w:rsidRPr="00ED0774">
        <w:rPr>
          <w:rStyle w:val="affb"/>
          <w:b w:val="0"/>
        </w:rPr>
        <w:t>с</w:t>
      </w:r>
      <w:r w:rsidR="00926681" w:rsidRPr="00ED0774">
        <w:rPr>
          <w:rStyle w:val="affb"/>
          <w:b w:val="0"/>
        </w:rPr>
        <w:t xml:space="preserve"> </w:t>
      </w:r>
      <w:r w:rsidRPr="00ED0774">
        <w:rPr>
          <w:rStyle w:val="affb"/>
          <w:b w:val="0"/>
        </w:rPr>
        <w:t>частотой</w:t>
      </w:r>
      <w:r w:rsidR="00926681" w:rsidRPr="00ED0774">
        <w:rPr>
          <w:rStyle w:val="affb"/>
          <w:b w:val="0"/>
        </w:rPr>
        <w:t xml:space="preserve"> </w:t>
      </w:r>
      <w:r w:rsidRPr="00ED0774">
        <w:rPr>
          <w:rStyle w:val="affb"/>
          <w:b w:val="0"/>
        </w:rPr>
        <w:t>1</w:t>
      </w:r>
      <w:r w:rsidR="00926681" w:rsidRPr="00ED0774">
        <w:rPr>
          <w:rStyle w:val="affb"/>
          <w:b w:val="0"/>
        </w:rPr>
        <w:t xml:space="preserve"> </w:t>
      </w:r>
      <w:r w:rsidRPr="00ED0774">
        <w:rPr>
          <w:rStyle w:val="affb"/>
          <w:b w:val="0"/>
        </w:rPr>
        <w:t>раз</w:t>
      </w:r>
      <w:r w:rsidR="00926681" w:rsidRPr="00ED0774">
        <w:rPr>
          <w:rStyle w:val="affb"/>
          <w:b w:val="0"/>
        </w:rPr>
        <w:t xml:space="preserve"> </w:t>
      </w:r>
      <w:r w:rsidRPr="00ED0774">
        <w:rPr>
          <w:rStyle w:val="affb"/>
          <w:b w:val="0"/>
        </w:rPr>
        <w:t>в</w:t>
      </w:r>
      <w:r w:rsidR="00926681" w:rsidRPr="00ED0774">
        <w:rPr>
          <w:rStyle w:val="affb"/>
          <w:b w:val="0"/>
        </w:rPr>
        <w:t xml:space="preserve"> </w:t>
      </w:r>
      <w:r w:rsidRPr="00ED0774">
        <w:rPr>
          <w:rStyle w:val="affb"/>
          <w:b w:val="0"/>
        </w:rPr>
        <w:t>3</w:t>
      </w:r>
      <w:r w:rsidR="007E2F4E" w:rsidRPr="00ED0774">
        <w:rPr>
          <w:rStyle w:val="affb"/>
          <w:b w:val="0"/>
        </w:rPr>
        <w:t>–</w:t>
      </w:r>
      <w:r w:rsidRPr="00ED0774">
        <w:rPr>
          <w:rStyle w:val="affb"/>
          <w:b w:val="0"/>
        </w:rPr>
        <w:t>6</w:t>
      </w:r>
      <w:r w:rsidR="00926681" w:rsidRPr="00ED0774">
        <w:rPr>
          <w:rStyle w:val="affb"/>
          <w:b w:val="0"/>
        </w:rPr>
        <w:t xml:space="preserve"> </w:t>
      </w:r>
      <w:r w:rsidRPr="00ED0774">
        <w:rPr>
          <w:rStyle w:val="affb"/>
          <w:b w:val="0"/>
        </w:rPr>
        <w:t>мес</w:t>
      </w:r>
      <w:r w:rsidR="005E7775" w:rsidRPr="00ED0774">
        <w:rPr>
          <w:rStyle w:val="affb"/>
          <w:b w:val="0"/>
        </w:rPr>
        <w:t>яцев</w:t>
      </w:r>
      <w:r w:rsidR="00926681" w:rsidRPr="00ED0774">
        <w:rPr>
          <w:rStyle w:val="affb"/>
          <w:b w:val="0"/>
        </w:rPr>
        <w:t xml:space="preserve"> </w:t>
      </w:r>
      <w:r w:rsidR="00504D03" w:rsidRPr="00ED0774">
        <w:t xml:space="preserve">определение </w:t>
      </w:r>
      <w:r w:rsidR="002956DC" w:rsidRPr="00ED0774">
        <w:t>антител классов M, G (IgM, IgG) к вирусу иммунодефицита человека ВИЧ-1 (</w:t>
      </w:r>
      <w:r w:rsidR="002956DC" w:rsidRPr="00ED0774">
        <w:rPr>
          <w:i/>
          <w:iCs/>
        </w:rPr>
        <w:t>Human immunodeficiency virus HIV 1</w:t>
      </w:r>
      <w:r w:rsidR="002956DC" w:rsidRPr="00ED0774">
        <w:t xml:space="preserve">) в крови; </w:t>
      </w:r>
      <w:r w:rsidR="003A3DD0" w:rsidRPr="00ED0774">
        <w:t xml:space="preserve">определение </w:t>
      </w:r>
      <w:r w:rsidR="002956DC" w:rsidRPr="00ED0774">
        <w:t>антител классов M, G (IgM, IgG) к вирусу иммунодефицита человека ВИЧ-2 (</w:t>
      </w:r>
      <w:r w:rsidR="002956DC" w:rsidRPr="00ED0774">
        <w:rPr>
          <w:i/>
          <w:iCs/>
        </w:rPr>
        <w:t>Human immunodeficiency virus HIV 2</w:t>
      </w:r>
      <w:r w:rsidR="002956DC" w:rsidRPr="00ED0774">
        <w:t>) в крови</w:t>
      </w:r>
      <w:r w:rsidR="00D05022" w:rsidRPr="00ED0774">
        <w:rPr>
          <w:lang w:val="ru-RU"/>
        </w:rPr>
        <w:t xml:space="preserve"> </w:t>
      </w:r>
      <w:r w:rsidR="00781AB8" w:rsidRPr="00ED0774">
        <w:rPr>
          <w:rStyle w:val="affb"/>
          <w:b w:val="0"/>
        </w:rPr>
        <w:t>для</w:t>
      </w:r>
      <w:r w:rsidR="00926681" w:rsidRPr="00ED0774">
        <w:rPr>
          <w:rStyle w:val="affb"/>
          <w:b w:val="0"/>
        </w:rPr>
        <w:t xml:space="preserve"> </w:t>
      </w:r>
      <w:r w:rsidR="00781AB8" w:rsidRPr="00ED0774">
        <w:rPr>
          <w:rStyle w:val="affb"/>
          <w:b w:val="0"/>
        </w:rPr>
        <w:t>уточнения</w:t>
      </w:r>
      <w:r w:rsidR="00926681" w:rsidRPr="00ED0774">
        <w:rPr>
          <w:rStyle w:val="affb"/>
          <w:b w:val="0"/>
        </w:rPr>
        <w:t xml:space="preserve"> </w:t>
      </w:r>
      <w:r w:rsidR="00781AB8" w:rsidRPr="00ED0774">
        <w:rPr>
          <w:rStyle w:val="affb"/>
          <w:b w:val="0"/>
        </w:rPr>
        <w:t>необходимости</w:t>
      </w:r>
      <w:r w:rsidR="00926681" w:rsidRPr="00ED0774">
        <w:rPr>
          <w:rStyle w:val="affb"/>
          <w:b w:val="0"/>
        </w:rPr>
        <w:t xml:space="preserve"> </w:t>
      </w:r>
      <w:r w:rsidR="00781AB8" w:rsidRPr="00ED0774">
        <w:rPr>
          <w:rStyle w:val="affb"/>
          <w:b w:val="0"/>
        </w:rPr>
        <w:t>одновременного</w:t>
      </w:r>
      <w:r w:rsidR="00926681" w:rsidRPr="00ED0774">
        <w:rPr>
          <w:rStyle w:val="affb"/>
          <w:b w:val="0"/>
        </w:rPr>
        <w:t xml:space="preserve"> </w:t>
      </w:r>
      <w:r w:rsidR="00781AB8" w:rsidRPr="00ED0774">
        <w:rPr>
          <w:rStyle w:val="affb"/>
          <w:b w:val="0"/>
        </w:rPr>
        <w:t>проведения</w:t>
      </w:r>
      <w:r w:rsidR="00926681" w:rsidRPr="00ED0774">
        <w:rPr>
          <w:rStyle w:val="affb"/>
          <w:b w:val="0"/>
        </w:rPr>
        <w:t xml:space="preserve"> </w:t>
      </w:r>
      <w:r w:rsidR="00781AB8" w:rsidRPr="00ED0774">
        <w:rPr>
          <w:rStyle w:val="affb"/>
          <w:b w:val="0"/>
        </w:rPr>
        <w:t>противоопухолевой</w:t>
      </w:r>
      <w:r w:rsidR="00926681" w:rsidRPr="00ED0774">
        <w:rPr>
          <w:rStyle w:val="affb"/>
          <w:b w:val="0"/>
        </w:rPr>
        <w:t xml:space="preserve"> </w:t>
      </w:r>
      <w:r w:rsidR="00781AB8" w:rsidRPr="00ED0774">
        <w:rPr>
          <w:rStyle w:val="affb"/>
          <w:b w:val="0"/>
        </w:rPr>
        <w:t>и</w:t>
      </w:r>
      <w:r w:rsidR="00926681" w:rsidRPr="00ED0774">
        <w:rPr>
          <w:rStyle w:val="affb"/>
          <w:b w:val="0"/>
        </w:rPr>
        <w:t xml:space="preserve"> </w:t>
      </w:r>
      <w:r w:rsidR="00781AB8" w:rsidRPr="00ED0774">
        <w:rPr>
          <w:rStyle w:val="affb"/>
          <w:b w:val="0"/>
        </w:rPr>
        <w:t>антиретровирусной</w:t>
      </w:r>
      <w:r w:rsidR="00926681" w:rsidRPr="00ED0774">
        <w:rPr>
          <w:rStyle w:val="affb"/>
          <w:b w:val="0"/>
        </w:rPr>
        <w:t xml:space="preserve"> </w:t>
      </w:r>
      <w:r w:rsidR="00781AB8" w:rsidRPr="00ED0774">
        <w:rPr>
          <w:rStyle w:val="affb"/>
          <w:b w:val="0"/>
        </w:rPr>
        <w:t>терапии</w:t>
      </w:r>
      <w:r w:rsidR="00926681" w:rsidRPr="00ED0774">
        <w:rPr>
          <w:rStyle w:val="affb"/>
          <w:b w:val="0"/>
        </w:rPr>
        <w:t xml:space="preserve"> </w:t>
      </w:r>
      <w:r w:rsidR="00781AB8" w:rsidRPr="00ED0774">
        <w:rPr>
          <w:rStyle w:val="affb"/>
          <w:b w:val="0"/>
        </w:rPr>
        <w:fldChar w:fldCharType="begin" w:fldLock="1"/>
      </w:r>
      <w:r w:rsidR="00FB699C" w:rsidRPr="00ED0774">
        <w:rPr>
          <w:rStyle w:val="affb"/>
          <w:b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лейкозы","type":"chapter"},"uris":["http://www.mendeley.com/documents/?uuid=08f85f58-ddaa-48eb-b937-65d15d14b213"]},{"id":"ITEM-2","itemData":{"DOI":"10.1007/978-3-319-26857-6_10","ISBN":"9783319268576","abstract":"© Springer International Publishing Switzerland 2016. In this chapter, the authors briefly review the frequency, diagnosis, and treatment of acute myeloid leukemia (AML) in the setting of human immunodeficiency virus (HIV) infection. AML is relatively rare in HIV-infected individuals and had been described exclusively in adults until the report of a pediatric case in 2009. There have been no clinical trials to inform decision making in this group, but case series and retrospective analyses suggest that standard AML induction and consolidation algorithms are appropriate, particularly in those with well-controlled HIV viremia and adequate immune reserves. New areas of endeavor include high-dose chemotherapy coupled to autologous and allogeneic stem cell transplantation. Advances in the field of \"HIV cure research\" also offer the opportunity to eradicate not only AML but also HIV infection through the use of CCR-5-deficient hematopoietic stem cells.","author":[{"dropping-particle":"","family":"Fang","given":"Ryan C.","non-dropping-particle":"","parse-names":false,"suffix":""},{"dropping-particle":"","family":"Aboulafia","given":"David M.","non-dropping-particle":"","parse-names":false,"suffix":""}],"container-title":"HIV-Associated Hematological Malignancies","id":"ITEM-2","issued":{"date-parts":[["2016"]]},"page":"133-144","title":"HIV infection and myelodysplastic syndrome/acute myeloid leukemia","type":"chapter"},"uris":["http://www.mendeley.com/documents/?uuid=aa9bbf8f-610c-31df-b504-de93c90452b5"]},{"id":"ITEM-3","itemData":{"DOI":"10.1182/blood-2016-08-733196","ISSN":"15280020","abstract":"The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mendeley":{"formattedCitation":"[1,7,20]","plainTextFormattedCitation":"[1,7,20]","previouslyFormattedCitation":"[1,7,20]"},"properties":{"noteIndex":0},"schema":"https://github.com/citation-style-language/schema/raw/master/csl-citation.json"}</w:instrText>
      </w:r>
      <w:r w:rsidR="00781AB8" w:rsidRPr="00ED0774">
        <w:rPr>
          <w:rStyle w:val="affb"/>
          <w:b w:val="0"/>
        </w:rPr>
        <w:fldChar w:fldCharType="separate"/>
      </w:r>
      <w:r w:rsidR="00FB699C" w:rsidRPr="00ED0774">
        <w:rPr>
          <w:rStyle w:val="affb"/>
          <w:b w:val="0"/>
          <w:noProof/>
        </w:rPr>
        <w:t>[1,7,20]</w:t>
      </w:r>
      <w:r w:rsidR="00781AB8" w:rsidRPr="00ED0774">
        <w:rPr>
          <w:rStyle w:val="affb"/>
          <w:b w:val="0"/>
        </w:rPr>
        <w:fldChar w:fldCharType="end"/>
      </w:r>
      <w:r w:rsidR="00781AB8" w:rsidRPr="00ED0774">
        <w:rPr>
          <w:rStyle w:val="affb"/>
          <w:b w:val="0"/>
        </w:rPr>
        <w:t>.</w:t>
      </w:r>
      <w:r w:rsidR="00A11EED" w:rsidRPr="00ED0774">
        <w:rPr>
          <w:rStyle w:val="affb"/>
          <w:b w:val="0"/>
        </w:rPr>
        <w:t xml:space="preserve"> </w:t>
      </w:r>
    </w:p>
    <w:p w14:paraId="2DD7F56E" w14:textId="3596B26F" w:rsidR="007E2F4E" w:rsidRPr="00ED0774" w:rsidRDefault="00101ED7" w:rsidP="00AE27D0">
      <w:pPr>
        <w:pStyle w:val="afd"/>
        <w:spacing w:beforeAutospacing="0" w:afterAutospacing="0" w:line="360" w:lineRule="auto"/>
        <w:ind w:firstLine="708"/>
        <w:contextualSpacing/>
        <w:divId w:val="344793945"/>
      </w:pPr>
      <w:r w:rsidRPr="00ED0774">
        <w:rPr>
          <w:rStyle w:val="affb"/>
        </w:rPr>
        <w:lastRenderedPageBreak/>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781AB8" w:rsidRPr="00ED0774">
        <w:rPr>
          <w:rStyle w:val="affb"/>
        </w:rPr>
        <w:t>С</w:t>
      </w:r>
      <w:r w:rsidR="00926681" w:rsidRPr="00ED0774">
        <w:rPr>
          <w:rStyle w:val="affb"/>
        </w:rPr>
        <w:t xml:space="preserve"> </w:t>
      </w:r>
      <w:r w:rsidR="00781AB8" w:rsidRPr="00ED0774">
        <w:rPr>
          <w:rStyle w:val="affb"/>
        </w:rPr>
        <w:t>(уровень</w:t>
      </w:r>
      <w:r w:rsidR="00926681" w:rsidRPr="00ED0774">
        <w:rPr>
          <w:rStyle w:val="affb"/>
        </w:rPr>
        <w:t xml:space="preserve"> </w:t>
      </w:r>
      <w:r w:rsidR="00781AB8" w:rsidRPr="00ED0774">
        <w:rPr>
          <w:rStyle w:val="affb"/>
        </w:rPr>
        <w:t>д</w:t>
      </w:r>
      <w:r w:rsidR="00986D6A" w:rsidRPr="00ED0774">
        <w:rPr>
          <w:rStyle w:val="affb"/>
        </w:rPr>
        <w:t>остоверности</w:t>
      </w:r>
      <w:r w:rsidR="00926681" w:rsidRPr="00ED0774">
        <w:rPr>
          <w:rStyle w:val="affb"/>
        </w:rPr>
        <w:t xml:space="preserve"> </w:t>
      </w:r>
      <w:r w:rsidR="00986D6A" w:rsidRPr="00ED0774">
        <w:rPr>
          <w:rStyle w:val="affb"/>
        </w:rPr>
        <w:t>доказательств</w:t>
      </w:r>
      <w:r w:rsidR="00926681" w:rsidRPr="00ED0774">
        <w:rPr>
          <w:rStyle w:val="affb"/>
        </w:rPr>
        <w:t xml:space="preserve"> </w:t>
      </w:r>
      <w:r w:rsidR="00986D6A" w:rsidRPr="00ED0774">
        <w:rPr>
          <w:rStyle w:val="affb"/>
        </w:rPr>
        <w:t>–</w:t>
      </w:r>
      <w:r w:rsidR="00926681" w:rsidRPr="00ED0774">
        <w:rPr>
          <w:rStyle w:val="affb"/>
        </w:rPr>
        <w:t xml:space="preserve"> </w:t>
      </w:r>
      <w:r w:rsidR="00986D6A" w:rsidRPr="00ED0774">
        <w:rPr>
          <w:rStyle w:val="affb"/>
        </w:rPr>
        <w:t>5)</w:t>
      </w:r>
    </w:p>
    <w:p w14:paraId="50EF35D5" w14:textId="745B49A9" w:rsidR="00E64C30" w:rsidRPr="00ED0774" w:rsidRDefault="00781AB8" w:rsidP="00B32728">
      <w:pPr>
        <w:pStyle w:val="10"/>
        <w:divId w:val="344793945"/>
        <w:rPr>
          <w:lang w:val="en-US"/>
        </w:rPr>
      </w:pPr>
      <w:r w:rsidRPr="00ED0774">
        <w:rPr>
          <w:rStyle w:val="affb"/>
        </w:rPr>
        <w:t>Рекомендуется</w:t>
      </w:r>
      <w:r w:rsidR="00926681" w:rsidRPr="00ED0774">
        <w:rPr>
          <w:rStyle w:val="affb"/>
          <w:b w:val="0"/>
        </w:rPr>
        <w:t xml:space="preserve"> </w:t>
      </w:r>
      <w:r w:rsidRPr="00ED0774">
        <w:rPr>
          <w:rStyle w:val="affb"/>
          <w:b w:val="0"/>
        </w:rPr>
        <w:t>всем</w:t>
      </w:r>
      <w:r w:rsidR="00926681" w:rsidRPr="00ED0774">
        <w:rPr>
          <w:rStyle w:val="affb"/>
          <w:b w:val="0"/>
        </w:rPr>
        <w:t xml:space="preserve"> </w:t>
      </w:r>
      <w:r w:rsidRPr="00ED0774">
        <w:rPr>
          <w:rStyle w:val="affb"/>
          <w:b w:val="0"/>
        </w:rPr>
        <w:t>пациентам</w:t>
      </w:r>
      <w:r w:rsidR="00926681" w:rsidRPr="00ED0774">
        <w:t xml:space="preserve"> </w:t>
      </w:r>
      <w:r w:rsidRPr="00ED0774">
        <w:rPr>
          <w:rStyle w:val="affb"/>
          <w:b w:val="0"/>
        </w:rPr>
        <w:t>при</w:t>
      </w:r>
      <w:r w:rsidR="00926681" w:rsidRPr="00ED0774">
        <w:rPr>
          <w:rStyle w:val="affb"/>
          <w:b w:val="0"/>
        </w:rPr>
        <w:t xml:space="preserve"> </w:t>
      </w:r>
      <w:r w:rsidRPr="00ED0774">
        <w:rPr>
          <w:rStyle w:val="affb"/>
          <w:b w:val="0"/>
        </w:rPr>
        <w:t>подозрении</w:t>
      </w:r>
      <w:r w:rsidR="00926681" w:rsidRPr="00ED0774">
        <w:rPr>
          <w:rStyle w:val="affb"/>
          <w:b w:val="0"/>
        </w:rPr>
        <w:t xml:space="preserve"> </w:t>
      </w:r>
      <w:r w:rsidRPr="00ED0774">
        <w:rPr>
          <w:rStyle w:val="affb"/>
          <w:b w:val="0"/>
        </w:rPr>
        <w:t>и</w:t>
      </w:r>
      <w:r w:rsidR="00926681" w:rsidRPr="00ED0774">
        <w:rPr>
          <w:rStyle w:val="affb"/>
          <w:b w:val="0"/>
        </w:rPr>
        <w:t xml:space="preserve"> </w:t>
      </w:r>
      <w:r w:rsidRPr="00ED0774">
        <w:rPr>
          <w:rStyle w:val="affb"/>
          <w:b w:val="0"/>
        </w:rPr>
        <w:t>при</w:t>
      </w:r>
      <w:r w:rsidR="00926681" w:rsidRPr="00ED0774">
        <w:rPr>
          <w:rStyle w:val="affb"/>
          <w:b w:val="0"/>
        </w:rPr>
        <w:t xml:space="preserve"> </w:t>
      </w:r>
      <w:r w:rsidRPr="00ED0774">
        <w:rPr>
          <w:rStyle w:val="affb"/>
          <w:b w:val="0"/>
        </w:rPr>
        <w:t>установленном</w:t>
      </w:r>
      <w:r w:rsidR="00926681" w:rsidRPr="00ED0774">
        <w:rPr>
          <w:rStyle w:val="affb"/>
        </w:rPr>
        <w:t xml:space="preserve"> </w:t>
      </w:r>
      <w:r w:rsidRPr="00ED0774">
        <w:rPr>
          <w:rStyle w:val="affb"/>
          <w:b w:val="0"/>
        </w:rPr>
        <w:t>ОМЛ,</w:t>
      </w:r>
      <w:r w:rsidR="00926681" w:rsidRPr="00ED0774">
        <w:rPr>
          <w:rStyle w:val="affb"/>
          <w:b w:val="0"/>
        </w:rPr>
        <w:t xml:space="preserve"> </w:t>
      </w:r>
      <w:r w:rsidRPr="00ED0774">
        <w:rPr>
          <w:rStyle w:val="affb"/>
          <w:b w:val="0"/>
        </w:rPr>
        <w:t>а</w:t>
      </w:r>
      <w:r w:rsidR="00926681" w:rsidRPr="00ED0774">
        <w:rPr>
          <w:rStyle w:val="affb"/>
          <w:b w:val="0"/>
        </w:rPr>
        <w:t xml:space="preserve"> </w:t>
      </w:r>
      <w:r w:rsidRPr="00ED0774">
        <w:rPr>
          <w:rStyle w:val="affb"/>
          <w:b w:val="0"/>
        </w:rPr>
        <w:t>также</w:t>
      </w:r>
      <w:r w:rsidR="00926681" w:rsidRPr="00ED0774">
        <w:rPr>
          <w:rStyle w:val="affb"/>
          <w:b w:val="0"/>
        </w:rPr>
        <w:t xml:space="preserve"> </w:t>
      </w:r>
      <w:r w:rsidRPr="00ED0774">
        <w:rPr>
          <w:rStyle w:val="affb"/>
          <w:b w:val="0"/>
        </w:rPr>
        <w:t>в</w:t>
      </w:r>
      <w:r w:rsidR="00926681" w:rsidRPr="00ED0774">
        <w:rPr>
          <w:rStyle w:val="affb"/>
          <w:b w:val="0"/>
        </w:rPr>
        <w:t xml:space="preserve"> </w:t>
      </w:r>
      <w:r w:rsidRPr="00ED0774">
        <w:rPr>
          <w:rStyle w:val="affb"/>
          <w:b w:val="0"/>
        </w:rPr>
        <w:t>ходе</w:t>
      </w:r>
      <w:r w:rsidR="00926681" w:rsidRPr="00ED0774">
        <w:rPr>
          <w:rStyle w:val="affb"/>
          <w:b w:val="0"/>
        </w:rPr>
        <w:t xml:space="preserve"> </w:t>
      </w:r>
      <w:r w:rsidRPr="00ED0774">
        <w:rPr>
          <w:rStyle w:val="affb"/>
          <w:b w:val="0"/>
        </w:rPr>
        <w:t>терапии</w:t>
      </w:r>
      <w:r w:rsidR="00926681" w:rsidRPr="00ED0774">
        <w:rPr>
          <w:rStyle w:val="affb"/>
          <w:b w:val="0"/>
        </w:rPr>
        <w:t xml:space="preserve"> </w:t>
      </w:r>
      <w:r w:rsidRPr="00ED0774">
        <w:rPr>
          <w:rStyle w:val="affb"/>
          <w:b w:val="0"/>
        </w:rPr>
        <w:t>с</w:t>
      </w:r>
      <w:r w:rsidR="00926681" w:rsidRPr="00ED0774">
        <w:rPr>
          <w:rStyle w:val="affb"/>
          <w:b w:val="0"/>
        </w:rPr>
        <w:t xml:space="preserve"> </w:t>
      </w:r>
      <w:r w:rsidRPr="00ED0774">
        <w:rPr>
          <w:rStyle w:val="affb"/>
          <w:b w:val="0"/>
        </w:rPr>
        <w:t>частотой</w:t>
      </w:r>
      <w:r w:rsidR="00926681" w:rsidRPr="00ED0774">
        <w:rPr>
          <w:rStyle w:val="affb"/>
          <w:b w:val="0"/>
        </w:rPr>
        <w:t xml:space="preserve"> </w:t>
      </w:r>
      <w:r w:rsidRPr="00ED0774">
        <w:rPr>
          <w:rStyle w:val="affb"/>
          <w:b w:val="0"/>
        </w:rPr>
        <w:t>1</w:t>
      </w:r>
      <w:r w:rsidR="00926681" w:rsidRPr="00ED0774">
        <w:rPr>
          <w:rStyle w:val="affb"/>
          <w:b w:val="0"/>
        </w:rPr>
        <w:t xml:space="preserve"> </w:t>
      </w:r>
      <w:r w:rsidRPr="00ED0774">
        <w:rPr>
          <w:rStyle w:val="affb"/>
          <w:b w:val="0"/>
        </w:rPr>
        <w:t>раз</w:t>
      </w:r>
      <w:r w:rsidR="00926681" w:rsidRPr="00ED0774">
        <w:rPr>
          <w:rStyle w:val="affb"/>
          <w:b w:val="0"/>
        </w:rPr>
        <w:t xml:space="preserve"> </w:t>
      </w:r>
      <w:r w:rsidRPr="00ED0774">
        <w:rPr>
          <w:rStyle w:val="affb"/>
          <w:b w:val="0"/>
        </w:rPr>
        <w:t>в</w:t>
      </w:r>
      <w:r w:rsidR="00926681" w:rsidRPr="00ED0774">
        <w:rPr>
          <w:rStyle w:val="affb"/>
          <w:b w:val="0"/>
        </w:rPr>
        <w:t xml:space="preserve"> </w:t>
      </w:r>
      <w:r w:rsidRPr="00ED0774">
        <w:rPr>
          <w:rStyle w:val="affb"/>
          <w:b w:val="0"/>
        </w:rPr>
        <w:t>3</w:t>
      </w:r>
      <w:r w:rsidR="007E2F4E" w:rsidRPr="00ED0774">
        <w:rPr>
          <w:rStyle w:val="affb"/>
          <w:b w:val="0"/>
        </w:rPr>
        <w:t>–</w:t>
      </w:r>
      <w:r w:rsidRPr="00ED0774">
        <w:rPr>
          <w:rStyle w:val="affb"/>
          <w:b w:val="0"/>
        </w:rPr>
        <w:t>6</w:t>
      </w:r>
      <w:r w:rsidR="00926681" w:rsidRPr="00ED0774">
        <w:rPr>
          <w:rStyle w:val="affb"/>
          <w:b w:val="0"/>
        </w:rPr>
        <w:t xml:space="preserve"> </w:t>
      </w:r>
      <w:r w:rsidR="005E7775" w:rsidRPr="00ED0774">
        <w:rPr>
          <w:rStyle w:val="affb"/>
          <w:b w:val="0"/>
        </w:rPr>
        <w:t>месяцев</w:t>
      </w:r>
      <w:r w:rsidR="00926681" w:rsidRPr="00ED0774">
        <w:rPr>
          <w:rStyle w:val="affb"/>
          <w:b w:val="0"/>
        </w:rPr>
        <w:t xml:space="preserve"> </w:t>
      </w:r>
      <w:r w:rsidR="00504D03" w:rsidRPr="00ED0774">
        <w:t>выполн</w:t>
      </w:r>
      <w:r w:rsidR="00504D03" w:rsidRPr="00ED0774">
        <w:rPr>
          <w:lang w:val="ru-RU"/>
        </w:rPr>
        <w:t xml:space="preserve">ять </w:t>
      </w:r>
      <w:r w:rsidR="00504D03" w:rsidRPr="00ED0774">
        <w:t xml:space="preserve">определение антигена (HbsAg) вируса гепатита B (Hepatitis B virus) в крови </w:t>
      </w:r>
      <w:r w:rsidR="00504D03" w:rsidRPr="00ED0774">
        <w:rPr>
          <w:lang w:val="ru-RU"/>
        </w:rPr>
        <w:t xml:space="preserve">и </w:t>
      </w:r>
      <w:r w:rsidR="00504D03" w:rsidRPr="00ED0774">
        <w:t>антигена вируса гепатита C (Hepatitis C virus) в крови</w:t>
      </w:r>
      <w:r w:rsidR="00926681" w:rsidRPr="00ED0774">
        <w:t xml:space="preserve"> </w:t>
      </w:r>
      <w:r w:rsidR="00196562" w:rsidRPr="00ED0774">
        <w:t>и,</w:t>
      </w:r>
      <w:r w:rsidR="00926681" w:rsidRPr="00ED0774">
        <w:t xml:space="preserve"> </w:t>
      </w:r>
      <w:r w:rsidR="00196562" w:rsidRPr="00ED0774">
        <w:t>при</w:t>
      </w:r>
      <w:r w:rsidR="00926681" w:rsidRPr="00ED0774">
        <w:t xml:space="preserve"> </w:t>
      </w:r>
      <w:r w:rsidR="00196562" w:rsidRPr="00ED0774">
        <w:t>необходимости,</w:t>
      </w:r>
      <w:r w:rsidR="00926681" w:rsidRPr="00ED0774">
        <w:t xml:space="preserve"> </w:t>
      </w:r>
      <w:r w:rsidR="00504D03" w:rsidRPr="00ED0774">
        <w:t>молекулярно-биологическое исследование крови на</w:t>
      </w:r>
      <w:r w:rsidR="00926681" w:rsidRPr="00ED0774">
        <w:t xml:space="preserve"> </w:t>
      </w:r>
      <w:r w:rsidRPr="00ED0774">
        <w:t>вирус</w:t>
      </w:r>
      <w:r w:rsidR="00926681" w:rsidRPr="00ED0774">
        <w:t xml:space="preserve"> </w:t>
      </w:r>
      <w:r w:rsidRPr="00ED0774">
        <w:t>гепатита</w:t>
      </w:r>
      <w:r w:rsidR="00926681" w:rsidRPr="00ED0774">
        <w:t xml:space="preserve"> </w:t>
      </w:r>
      <w:r w:rsidR="00504D03" w:rsidRPr="00ED0774">
        <w:t>B (Hepatitis B virus)</w:t>
      </w:r>
      <w:r w:rsidR="00504D03" w:rsidRPr="00ED0774">
        <w:rPr>
          <w:lang w:val="ru-RU"/>
        </w:rPr>
        <w:t xml:space="preserve"> и </w:t>
      </w:r>
      <w:r w:rsidR="00504D03" w:rsidRPr="00ED0774">
        <w:t xml:space="preserve">гепатита </w:t>
      </w:r>
      <w:r w:rsidRPr="00ED0774">
        <w:t>C</w:t>
      </w:r>
      <w:r w:rsidR="00926681" w:rsidRPr="00ED0774">
        <w:t xml:space="preserve"> </w:t>
      </w:r>
      <w:r w:rsidR="00B9529C" w:rsidRPr="00ED0774">
        <w:t>(Hepatitis C virus)</w:t>
      </w:r>
      <w:r w:rsidR="00B32728" w:rsidRPr="00ED0774">
        <w:rPr>
          <w:lang w:val="ru-RU"/>
        </w:rPr>
        <w:t xml:space="preserve"> </w:t>
      </w:r>
      <w:r w:rsidR="007E2F4E" w:rsidRPr="00ED0774">
        <w:t>в</w:t>
      </w:r>
      <w:r w:rsidR="00926681" w:rsidRPr="00ED0774">
        <w:t xml:space="preserve"> </w:t>
      </w:r>
      <w:r w:rsidRPr="00ED0774">
        <w:t>цел</w:t>
      </w:r>
      <w:r w:rsidR="007E2F4E" w:rsidRPr="00ED0774">
        <w:t>ях</w:t>
      </w:r>
      <w:r w:rsidR="00926681" w:rsidRPr="00ED0774">
        <w:t xml:space="preserve"> </w:t>
      </w:r>
      <w:r w:rsidRPr="00ED0774">
        <w:t>уточнения</w:t>
      </w:r>
      <w:r w:rsidR="00926681" w:rsidRPr="00ED0774">
        <w:t xml:space="preserve"> </w:t>
      </w:r>
      <w:r w:rsidRPr="00ED0774">
        <w:t>риска</w:t>
      </w:r>
      <w:r w:rsidR="00926681" w:rsidRPr="00ED0774">
        <w:t xml:space="preserve"> </w:t>
      </w:r>
      <w:r w:rsidR="002B5060" w:rsidRPr="00ED0774">
        <w:t>реактивации</w:t>
      </w:r>
      <w:r w:rsidR="00926681" w:rsidRPr="00ED0774">
        <w:t xml:space="preserve"> </w:t>
      </w:r>
      <w:r w:rsidR="002B5060" w:rsidRPr="00ED0774">
        <w:t>вирусного</w:t>
      </w:r>
      <w:r w:rsidR="00926681" w:rsidRPr="00ED0774">
        <w:t xml:space="preserve"> </w:t>
      </w:r>
      <w:r w:rsidR="002B5060" w:rsidRPr="00ED0774">
        <w:t>гепатита</w:t>
      </w:r>
      <w:r w:rsidR="00926681" w:rsidRPr="00ED0774">
        <w:t xml:space="preserve"> </w:t>
      </w:r>
      <w:r w:rsidRPr="00ED0774">
        <w:t>и</w:t>
      </w:r>
      <w:r w:rsidR="00FB6C8D" w:rsidRPr="00ED0774">
        <w:t>,</w:t>
      </w:r>
      <w:r w:rsidR="00926681" w:rsidRPr="00ED0774">
        <w:t xml:space="preserve"> </w:t>
      </w:r>
      <w:r w:rsidRPr="00ED0774">
        <w:t>в</w:t>
      </w:r>
      <w:r w:rsidR="00926681" w:rsidRPr="00ED0774">
        <w:t xml:space="preserve"> </w:t>
      </w:r>
      <w:r w:rsidRPr="00ED0774">
        <w:t>случае</w:t>
      </w:r>
      <w:r w:rsidR="00926681" w:rsidRPr="00ED0774">
        <w:t xml:space="preserve"> </w:t>
      </w:r>
      <w:r w:rsidRPr="00ED0774">
        <w:t>необходимости</w:t>
      </w:r>
      <w:r w:rsidR="00FB6C8D" w:rsidRPr="00ED0774">
        <w:t>,</w:t>
      </w:r>
      <w:r w:rsidR="00926681" w:rsidRPr="00ED0774">
        <w:t xml:space="preserve"> </w:t>
      </w:r>
      <w:r w:rsidR="002B5060" w:rsidRPr="00ED0774">
        <w:t>ее</w:t>
      </w:r>
      <w:r w:rsidR="00926681" w:rsidRPr="00ED0774">
        <w:t xml:space="preserve"> </w:t>
      </w:r>
      <w:r w:rsidRPr="00ED0774">
        <w:t>профилактики</w:t>
      </w:r>
      <w:r w:rsidR="00926681" w:rsidRPr="00ED0774">
        <w:t xml:space="preserve"> </w:t>
      </w:r>
      <w:r w:rsidR="00E9727C" w:rsidRPr="00ED0774">
        <w:fldChar w:fldCharType="begin" w:fldLock="1"/>
      </w:r>
      <w:r w:rsidR="00FB699C" w:rsidRPr="00ED0774">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лейкозы","type":"chapter"},"uris":["http://www.mendeley.com/documents/?uuid=08f85f58-ddaa-48eb-b937-65d15d14b213"]},{"id":"ITEM-2","itemData":{"DOI":"10.1053/jhep.2001.27831","ISSN":"0270-9139","PMID":"11584380","abstract":"To gain a clearer understanding of the rate of progression to cirrhosis and its determinants in chronic hepatitis C virus (HCV) infection, a systematic review of published epidemiologic studies that incorporated assessment for cirrhosis has been undertaken. Inclusion criteria were more than 20 cases of chronic HCV infection, and information on either age of subjects or duration of infection. Of 145 studies examined, 57 fulfilled the inclusion criteria. Least-squares linear regression was employed to estimate rates of progression to cirrhosis, and to examine for factors associated with more rapid disease progression in 4 broad study categories: 1) liver clinic series (number of studies = 33); 2) posttransfusion cohorts (n = 5); 3) blood donor series (n = 10); and 4) community-based cohorts (n = 9). Estimates of progression to cirrhosis after 20 years of chronic HCV infection were 22% (95% CI, 18%-26%) for liver clinic series, 24% (11%-37%) for posttransfusion cohorts, 4% (1%-7%) for blood donor series, and 7% (4%-10%) for community-based cohorts. Factors that were associated with more rapid disease progression included older age at HCV infection, male gender, and heavy alcohol intake. Even after accounting for these factors, progression estimates were much higher for cross-sectional liver clinic series. Selection biases probably explain the higher estimates of disease progression in this group of studies. Community-based cohort studies are likely to provide a more representative basis for estimating disease progression at a population level. These suggest that for persons who acquire HCV infection in young adulthood, less than 10% are estimated to develop cirrhosis within 20 years.","author":[{"dropping-particle":"","family":"Freeman","given":"A J","non-dropping-particle":"","parse-names":false,"suffix":""},{"dropping-particle":"","family":"Dore","given":"G J","non-dropping-particle":"","parse-names":false,"suffix":""},{"dropping-particle":"","family":"Law","given":"M G","non-dropping-particle":"","parse-names":false,"suffix":""},{"dropping-particle":"","family":"Thorpe","given":"M","non-dropping-particle":"","parse-names":false,"suffix":""},{"dropping-particle":"","family":"Overbeck","given":"J","non-dropping-particle":"Von","parse-names":false,"suffix":""},{"dropping-particle":"","family":"Lloyd","given":"A R","non-dropping-particle":"","parse-names":false,"suffix":""},{"dropping-particle":"","family":"Marinos","given":"G","non-dropping-particle":"","parse-names":false,"suffix":""},{"dropping-particle":"","family":"Kaldor","given":"J M","non-dropping-particle":"","parse-names":false,"suffix":""}],"container-title":"Hepatology (Baltimore, Md.)","id":"ITEM-2","issue":"4 Pt 1","issued":{"date-parts":[["2001","10"]]},"page":"809-16","title":"Estimating progression to cirrhosis in chronic hepatitis C virus infection.","type":"article-journal","volume":"34"},"uris":["http://www.mendeley.com/documents/?uuid=84006c86-b38d-412f-b5f7-de7a748fc3ae"]},{"id":"ITEM-3","itemData":{"DOI":"10.1016/S0145-2126(97)00037-4","ISSN":"01452126","abstract":"Hepatitis C virus (HCV)-infection is common in persons with leukemia. Blood transfusions are the typical source and HCV-related chronic hepatitis a common outcome. Development of HCV-infection and -related hepatitis raises important questions about subsequent leukemia treatment including the natural history of the infection and need for treatment modification. Although the natural history of HCV-infection and -related hepatitis in this setting is unknown, data from normal persons with HCV-infection suggest that short-term survival is not likely to be decreased in persons with leukemia and these complications. In contrast, long-term survival may decrease because of a high rate of chronic hepatitis, cirrhosis, and possibly hepatocellular carcinoma. There are no convincing data that HCV-infection or -related hepatitis or alterations in anti-leukemia drug dose or schedule prompted by abnormal liver function tests, alter leukemia outcome. Consequently, it is uncertain whether drug doses and/or schedule should be modified in persons with leukemia and HCV-infection or -related hepatitis. Short-term outcome of blood cell and bone marrow transplants is also unaffected by HCV-infection or -related hepatitis.","author":[{"dropping-particle":"","family":"Ribas","given":"Antoni","non-dropping-particle":"","parse-names":false,"suffix":""},{"dropping-particle":"","family":"Butturini","given":"Anna","non-dropping-particle":"","parse-names":false,"suffix":""},{"dropping-particle":"","family":"Locasciulli","given":"Anna","non-dropping-particle":"","parse-names":false,"suffix":""},{"dropping-particle":"","family":"Aricò","given":"Maurizio","non-dropping-particle":"","parse-names":false,"suffix":""},{"dropping-particle":"","family":"Gale","given":"Robert Peter","non-dropping-particle":"","parse-names":false,"suffix":""}],"container-title":"Leukemia Research","id":"ITEM-3","issue":"8","issued":{"date-parts":[["1997"]]},"page":"785-788","title":"How important is hepatitis C virus (HCV)-infection in persons with acute leukemia?","type":"article-journal","volume":"21"},"uris":["http://www.mendeley.com/documents/?uuid=cd43d035-ccb1-3994-90b9-207f33536425"]},{"id":"ITEM-4","itemData":{"DOI":"10.1182/blood-2016-08-733196","ISSN":"15280020","abstract":"The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D.","non-dropping-particle":"","parse-names":false,"suffix":""}],"container-title":"Blood","id":"ITEM-4","issue":"4","issued":{"date-parts":[["2017"]]},"page":"424-447","title":"Diagnosis and management of AML in adults: 2017 ELN recommendations from an international expert panel","type":"article","volume":"129"},"uris":["http://www.mendeley.com/documents/?uuid=fc834f0c-60f3-3893-ac79-ba1b4ec8fa14"]}],"mendeley":{"formattedCitation":"[1,7,21,22]","plainTextFormattedCitation":"[1,7,21,22]","previouslyFormattedCitation":"[1,7,21,22]"},"properties":{"noteIndex":0},"schema":"https://github.com/citation-style-language/schema/raw/master/csl-citation.json"}</w:instrText>
      </w:r>
      <w:r w:rsidR="00E9727C" w:rsidRPr="00ED0774">
        <w:fldChar w:fldCharType="separate"/>
      </w:r>
      <w:r w:rsidR="00FB699C" w:rsidRPr="00ED0774">
        <w:rPr>
          <w:noProof/>
        </w:rPr>
        <w:t>[1,7,21,22]</w:t>
      </w:r>
      <w:r w:rsidR="00E9727C" w:rsidRPr="00ED0774">
        <w:fldChar w:fldCharType="end"/>
      </w:r>
      <w:r w:rsidR="007E2F4E" w:rsidRPr="00ED0774">
        <w:t>.</w:t>
      </w:r>
      <w:r w:rsidR="00A11EED" w:rsidRPr="00ED0774">
        <w:rPr>
          <w:lang w:val="en-US"/>
        </w:rPr>
        <w:t xml:space="preserve"> </w:t>
      </w:r>
    </w:p>
    <w:p w14:paraId="03F1010D" w14:textId="4AC7DEDA" w:rsidR="007E2F4E" w:rsidRDefault="00101ED7" w:rsidP="00AE27D0">
      <w:pPr>
        <w:pStyle w:val="afd"/>
        <w:spacing w:beforeAutospacing="0" w:afterAutospacing="0" w:line="360" w:lineRule="auto"/>
        <w:ind w:firstLine="708"/>
        <w:contextualSpacing/>
        <w:divId w:val="344793945"/>
        <w:rPr>
          <w:rStyle w:val="affb"/>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781AB8" w:rsidRPr="00ED0774">
        <w:rPr>
          <w:rStyle w:val="affb"/>
        </w:rPr>
        <w:t>С</w:t>
      </w:r>
      <w:r w:rsidR="00926681" w:rsidRPr="00ED0774">
        <w:rPr>
          <w:rStyle w:val="affb"/>
        </w:rPr>
        <w:t xml:space="preserve"> </w:t>
      </w:r>
      <w:r w:rsidR="00781AB8" w:rsidRPr="00ED0774">
        <w:rPr>
          <w:rStyle w:val="affb"/>
        </w:rPr>
        <w:t>(уровень</w:t>
      </w:r>
      <w:r w:rsidR="00926681" w:rsidRPr="00ED0774">
        <w:rPr>
          <w:rStyle w:val="affb"/>
        </w:rPr>
        <w:t xml:space="preserve"> </w:t>
      </w:r>
      <w:r w:rsidR="00781AB8" w:rsidRPr="00ED0774">
        <w:rPr>
          <w:rStyle w:val="affb"/>
        </w:rPr>
        <w:t>д</w:t>
      </w:r>
      <w:r w:rsidR="00986D6A" w:rsidRPr="00ED0774">
        <w:rPr>
          <w:rStyle w:val="affb"/>
        </w:rPr>
        <w:t>остоверности</w:t>
      </w:r>
      <w:r w:rsidR="00926681" w:rsidRPr="00ED0774">
        <w:rPr>
          <w:rStyle w:val="affb"/>
        </w:rPr>
        <w:t xml:space="preserve"> </w:t>
      </w:r>
      <w:r w:rsidR="00986D6A" w:rsidRPr="00ED0774">
        <w:rPr>
          <w:rStyle w:val="affb"/>
        </w:rPr>
        <w:t>доказательств</w:t>
      </w:r>
      <w:r w:rsidR="00926681" w:rsidRPr="00ED0774">
        <w:rPr>
          <w:rStyle w:val="affb"/>
        </w:rPr>
        <w:t xml:space="preserve"> </w:t>
      </w:r>
      <w:r w:rsidR="00986D6A" w:rsidRPr="00ED0774">
        <w:rPr>
          <w:rStyle w:val="affb"/>
        </w:rPr>
        <w:t>–</w:t>
      </w:r>
      <w:r w:rsidR="00926681" w:rsidRPr="00ED0774">
        <w:rPr>
          <w:rStyle w:val="affb"/>
        </w:rPr>
        <w:t xml:space="preserve"> </w:t>
      </w:r>
      <w:r w:rsidR="00986D6A" w:rsidRPr="00ED0774">
        <w:rPr>
          <w:rStyle w:val="affb"/>
        </w:rPr>
        <w:t>5)</w:t>
      </w:r>
    </w:p>
    <w:p w14:paraId="0378CF41" w14:textId="3F519236" w:rsidR="00807444" w:rsidRPr="002B4EF9" w:rsidRDefault="00807444" w:rsidP="00CC254E">
      <w:pPr>
        <w:pStyle w:val="aff"/>
        <w:numPr>
          <w:ilvl w:val="0"/>
          <w:numId w:val="49"/>
        </w:numPr>
        <w:divId w:val="344793945"/>
        <w:rPr>
          <w:b/>
          <w:bCs/>
          <w:color w:val="000000" w:themeColor="text1"/>
        </w:rPr>
      </w:pPr>
      <w:r w:rsidRPr="002B4EF9">
        <w:rPr>
          <w:b/>
          <w:color w:val="000000" w:themeColor="text1"/>
        </w:rPr>
        <w:t>Рекомендуется</w:t>
      </w:r>
      <w:r w:rsidRPr="002B4EF9">
        <w:rPr>
          <w:color w:val="000000" w:themeColor="text1"/>
        </w:rPr>
        <w:t xml:space="preserve"> всем пациентам с ОМЛ по показаниям с целью уточнения риска и в случае необходимости профилактики реактивации вирусного гепатита В выполнение развернутого вирусологического исследования для выявления маркеров вирусов гепатита B, которое должно включать определение </w:t>
      </w:r>
      <w:r w:rsidRPr="002B4EF9">
        <w:rPr>
          <w:color w:val="000000" w:themeColor="text1"/>
        </w:rPr>
        <w:fldChar w:fldCharType="begin" w:fldLock="1"/>
      </w:r>
      <w:r w:rsidR="000E616A" w:rsidRPr="002B4EF9">
        <w:rPr>
          <w:color w:val="000000" w:themeColor="text1"/>
        </w:rPr>
        <w:instrText>ADDIN CSL_CITATION {"citationItems":[{"id":"ITEM-1","itemData":{"DOI":"10.1080/10428190902777673","ISSN":"10428194","abstract":"Recent guidelines emphasise the risk of hepatitis B virus (HBV) reactivation among patients with hematologic malignancies of B lineage, in which HBV has been recently hypothesised to play a pathogenetic role. We aimed to determine the prevalence of occult HBV infection (OBI) of peripheral blood mononuclear cells, defined as detection of sequences from ≥2 HBV genes in subjects lacking hepatitis B surface antigen, among patients with treatment-naive chronic lymphocytic leukemia (CLL). HBV DNA sequences from four HBV genes (S, X, core and pol) were searched for in archival material obtained at diagnosis (N = 173), and from age and sex-matched controls. OBI was observed in 17/173 (10%) patients and 5/173 (3%) controls (OR = 3.6, 95% CI 1.37-9.79, p = 0.014). OBI was not associated with differences on 5-year survival and biological predictors, but patients with CLL with OBI had significantly lower peripheral blood lymphocyte count. After 8 years of observation without treatment, one OBI positive patient with CLL converted into positive HBsAg serology and developed active hepatitis. In conclusion, OBI is significantly more prevalent among patients with CLL than in age and sex-matched controls, and may contribute to the susceptibility of patients with CLL to HBV reactivation, whether exposed or not to biological agents.","author":[{"dropping-particle":"","family":"Rossi","given":"Davide","non-dropping-particle":"","parse-names":false,"suffix":""},{"dropping-particle":"","family":"Sala","given":"Lisa","non-dropping-particle":"","parse-names":false,"suffix":""},{"dropping-particle":"","family":"Minisini","given":"Rosalba","non-dropping-particle":"","parse-names":false,"suffix":""},{"dropping-particle":"","family":"Fabris","given":"Carlo","non-dropping-particle":"","parse-names":false,"suffix":""},{"dropping-particle":"","family":"Falleti","given":"Edmondo","non-dropping-particle":"","parse-names":false,"suffix":""},{"dropping-particle":"","family":"Cerri","given":"Michaela","non-dropping-particle":"","parse-names":false,"suffix":""},{"dropping-particle":"","family":"Burlone","given":"Michela Emma","non-dropping-particle":"","parse-names":false,"suffix":""},{"dropping-particle":"","family":"Toniutto","given":"Pierluigi","non-dropping-particle":"","parse-names":false,"suffix":""},{"dropping-particle":"","family":"Gaidano","given":"Gianluca","non-dropping-particle":"","parse-names":false,"suffix":""},{"dropping-particle":"","family":"Pirisi","given":"Mario","non-dropping-particle":"","parse-names":false,"suffix":""}],"container-title":"Leukemia and Lymphoma","id":"ITEM-1","issue":"4","issued":{"date-parts":[["2009"]]},"page":"604-611","title":"Occult hepatitis B virus infection of peripheral blood mononuclear cells among treatment-naïve patients with chronic lymphocytic leukemia","type":"article-journal","volume":"50"},"uris":["http://www.mendeley.com/documents/?uuid=5f9a6e48-f6f2-39bd-a04b-49455a0cb34d"]}],"mendeley":{"formattedCitation":"[23]","plainTextFormattedCitation":"[23]","previouslyFormattedCitation":"[23]"},"properties":{"noteIndex":0},"schema":"https://github.com/citation-style-language/schema/raw/master/csl-citation.json"}</w:instrText>
      </w:r>
      <w:r w:rsidRPr="002B4EF9">
        <w:rPr>
          <w:color w:val="000000" w:themeColor="text1"/>
        </w:rPr>
        <w:fldChar w:fldCharType="separate"/>
      </w:r>
      <w:r w:rsidR="000E616A" w:rsidRPr="002B4EF9">
        <w:rPr>
          <w:noProof/>
          <w:color w:val="000000" w:themeColor="text1"/>
        </w:rPr>
        <w:t>[23]</w:t>
      </w:r>
      <w:r w:rsidRPr="002B4EF9">
        <w:rPr>
          <w:color w:val="000000" w:themeColor="text1"/>
        </w:rPr>
        <w:fldChar w:fldCharType="end"/>
      </w:r>
      <w:r w:rsidRPr="002B4EF9">
        <w:rPr>
          <w:color w:val="000000" w:themeColor="text1"/>
        </w:rPr>
        <w:t>:</w:t>
      </w:r>
    </w:p>
    <w:p w14:paraId="4CB3976D" w14:textId="77777777" w:rsidR="00807444" w:rsidRPr="002B4EF9" w:rsidRDefault="00807444" w:rsidP="00CC254E">
      <w:pPr>
        <w:pStyle w:val="aff"/>
        <w:numPr>
          <w:ilvl w:val="0"/>
          <w:numId w:val="50"/>
        </w:numPr>
        <w:contextualSpacing w:val="0"/>
        <w:divId w:val="344793945"/>
        <w:rPr>
          <w:color w:val="000000" w:themeColor="text1"/>
        </w:rPr>
      </w:pPr>
      <w:r w:rsidRPr="002B4EF9">
        <w:rPr>
          <w:color w:val="000000" w:themeColor="text1"/>
        </w:rPr>
        <w:t>антигена (HbsAg) вируса гепатита B в крови;</w:t>
      </w:r>
    </w:p>
    <w:p w14:paraId="20C50DE3" w14:textId="77777777" w:rsidR="00807444" w:rsidRPr="002B4EF9" w:rsidRDefault="00807444" w:rsidP="00CC254E">
      <w:pPr>
        <w:pStyle w:val="aff"/>
        <w:numPr>
          <w:ilvl w:val="0"/>
          <w:numId w:val="50"/>
        </w:numPr>
        <w:contextualSpacing w:val="0"/>
        <w:divId w:val="344793945"/>
        <w:rPr>
          <w:color w:val="000000" w:themeColor="text1"/>
        </w:rPr>
      </w:pPr>
      <w:r w:rsidRPr="002B4EF9">
        <w:rPr>
          <w:color w:val="000000" w:themeColor="text1"/>
        </w:rPr>
        <w:t>антител к поверхностному антигену (HBsAg) вируса гепатита B в крови;</w:t>
      </w:r>
    </w:p>
    <w:p w14:paraId="42B27669" w14:textId="77777777" w:rsidR="00807444" w:rsidRPr="002B4EF9" w:rsidRDefault="00807444" w:rsidP="00CC254E">
      <w:pPr>
        <w:pStyle w:val="aff"/>
        <w:numPr>
          <w:ilvl w:val="0"/>
          <w:numId w:val="50"/>
        </w:numPr>
        <w:contextualSpacing w:val="0"/>
        <w:divId w:val="344793945"/>
        <w:rPr>
          <w:color w:val="000000" w:themeColor="text1"/>
        </w:rPr>
      </w:pPr>
      <w:r w:rsidRPr="002B4EF9">
        <w:rPr>
          <w:color w:val="000000" w:themeColor="text1"/>
        </w:rPr>
        <w:t>антител к ядерному антигену (HBcAg) вируса гепатита B в крови;</w:t>
      </w:r>
    </w:p>
    <w:p w14:paraId="537575C8" w14:textId="77777777" w:rsidR="00807444" w:rsidRPr="002B4EF9" w:rsidRDefault="00807444" w:rsidP="00CC254E">
      <w:pPr>
        <w:pStyle w:val="aff"/>
        <w:numPr>
          <w:ilvl w:val="0"/>
          <w:numId w:val="50"/>
        </w:numPr>
        <w:contextualSpacing w:val="0"/>
        <w:divId w:val="344793945"/>
        <w:rPr>
          <w:color w:val="000000" w:themeColor="text1"/>
        </w:rPr>
      </w:pPr>
      <w:r w:rsidRPr="002B4EF9">
        <w:rPr>
          <w:color w:val="000000" w:themeColor="text1"/>
        </w:rPr>
        <w:t>ДНК вируса гепатита B в крови методом полимеразной цепной реакции (качественное исследование).</w:t>
      </w:r>
    </w:p>
    <w:p w14:paraId="1C2F2CFD" w14:textId="41335706" w:rsidR="00AB4DE1" w:rsidRDefault="00AB4DE1" w:rsidP="00AB4DE1">
      <w:pPr>
        <w:pStyle w:val="afd"/>
        <w:spacing w:beforeAutospacing="0" w:afterAutospacing="0" w:line="360" w:lineRule="auto"/>
        <w:ind w:firstLine="709"/>
        <w:contextualSpacing/>
        <w:divId w:val="344793945"/>
        <w:rPr>
          <w:rStyle w:val="affb"/>
        </w:rPr>
      </w:pPr>
      <w:r w:rsidRPr="00ED0774">
        <w:rPr>
          <w:rStyle w:val="affb"/>
        </w:rPr>
        <w:t xml:space="preserve">Уровень убедительности рекомендаций – С (уровень достоверности доказательств – </w:t>
      </w:r>
      <w:r w:rsidRPr="00AB4DE1">
        <w:rPr>
          <w:rStyle w:val="affb"/>
        </w:rPr>
        <w:t>5</w:t>
      </w:r>
      <w:r w:rsidRPr="00ED0774">
        <w:rPr>
          <w:rStyle w:val="affb"/>
        </w:rPr>
        <w:t>)</w:t>
      </w:r>
    </w:p>
    <w:p w14:paraId="4FC20CF0" w14:textId="4DD2FF1B" w:rsidR="00B9529C" w:rsidRPr="00ED0774" w:rsidRDefault="00AB2D87" w:rsidP="00B32728">
      <w:pPr>
        <w:pStyle w:val="10"/>
        <w:divId w:val="344793945"/>
        <w:rPr>
          <w:lang w:val="en-US"/>
        </w:rPr>
      </w:pPr>
      <w:r w:rsidRPr="00ED0774">
        <w:rPr>
          <w:rStyle w:val="affb"/>
        </w:rPr>
        <w:t>Рекомендуется</w:t>
      </w:r>
      <w:r w:rsidR="00926681" w:rsidRPr="00ED0774">
        <w:rPr>
          <w:rStyle w:val="affb"/>
        </w:rPr>
        <w:t xml:space="preserve"> </w:t>
      </w:r>
      <w:r w:rsidRPr="00ED0774">
        <w:rPr>
          <w:rStyle w:val="affb"/>
          <w:b w:val="0"/>
          <w:bCs w:val="0"/>
        </w:rPr>
        <w:t>всем</w:t>
      </w:r>
      <w:r w:rsidR="00926681" w:rsidRPr="00ED0774">
        <w:rPr>
          <w:rStyle w:val="affb"/>
          <w:b w:val="0"/>
          <w:bCs w:val="0"/>
        </w:rPr>
        <w:t xml:space="preserve"> </w:t>
      </w:r>
      <w:r w:rsidRPr="00ED0774">
        <w:rPr>
          <w:rStyle w:val="affb"/>
          <w:b w:val="0"/>
          <w:bCs w:val="0"/>
        </w:rPr>
        <w:t>пациентам</w:t>
      </w:r>
      <w:r w:rsidR="00926681" w:rsidRPr="00ED0774">
        <w:rPr>
          <w:b/>
          <w:bCs/>
        </w:rPr>
        <w:t xml:space="preserve"> </w:t>
      </w:r>
      <w:r w:rsidRPr="00ED0774">
        <w:rPr>
          <w:rStyle w:val="affb"/>
          <w:b w:val="0"/>
          <w:bCs w:val="0"/>
        </w:rPr>
        <w:t>при</w:t>
      </w:r>
      <w:r w:rsidR="00926681" w:rsidRPr="00ED0774">
        <w:rPr>
          <w:rStyle w:val="affb"/>
          <w:b w:val="0"/>
          <w:bCs w:val="0"/>
        </w:rPr>
        <w:t xml:space="preserve"> </w:t>
      </w:r>
      <w:r w:rsidRPr="00ED0774">
        <w:rPr>
          <w:rStyle w:val="affb"/>
          <w:b w:val="0"/>
          <w:bCs w:val="0"/>
        </w:rPr>
        <w:t>подозрении</w:t>
      </w:r>
      <w:r w:rsidR="00926681" w:rsidRPr="00ED0774">
        <w:rPr>
          <w:rStyle w:val="affb"/>
          <w:b w:val="0"/>
          <w:bCs w:val="0"/>
        </w:rPr>
        <w:t xml:space="preserve"> </w:t>
      </w:r>
      <w:r w:rsidRPr="00ED0774">
        <w:rPr>
          <w:rStyle w:val="affb"/>
          <w:b w:val="0"/>
          <w:bCs w:val="0"/>
        </w:rPr>
        <w:t>и</w:t>
      </w:r>
      <w:r w:rsidR="00926681" w:rsidRPr="00ED0774">
        <w:rPr>
          <w:rStyle w:val="affb"/>
          <w:b w:val="0"/>
          <w:bCs w:val="0"/>
        </w:rPr>
        <w:t xml:space="preserve"> </w:t>
      </w:r>
      <w:r w:rsidRPr="00ED0774">
        <w:rPr>
          <w:rStyle w:val="affb"/>
          <w:b w:val="0"/>
          <w:bCs w:val="0"/>
        </w:rPr>
        <w:t>при</w:t>
      </w:r>
      <w:r w:rsidR="00926681" w:rsidRPr="00ED0774">
        <w:rPr>
          <w:rStyle w:val="affb"/>
          <w:b w:val="0"/>
          <w:bCs w:val="0"/>
        </w:rPr>
        <w:t xml:space="preserve"> </w:t>
      </w:r>
      <w:r w:rsidRPr="00ED0774">
        <w:rPr>
          <w:rStyle w:val="affb"/>
          <w:b w:val="0"/>
          <w:bCs w:val="0"/>
        </w:rPr>
        <w:t>установленном</w:t>
      </w:r>
      <w:r w:rsidR="00926681" w:rsidRPr="00ED0774">
        <w:rPr>
          <w:rStyle w:val="affb"/>
          <w:b w:val="0"/>
          <w:bCs w:val="0"/>
        </w:rPr>
        <w:t xml:space="preserve"> </w:t>
      </w:r>
      <w:r w:rsidRPr="00ED0774">
        <w:rPr>
          <w:rStyle w:val="affb"/>
          <w:b w:val="0"/>
          <w:bCs w:val="0"/>
        </w:rPr>
        <w:t>ОМЛ</w:t>
      </w:r>
      <w:r w:rsidR="00926681" w:rsidRPr="00ED0774">
        <w:rPr>
          <w:rStyle w:val="affb"/>
          <w:b w:val="0"/>
          <w:bCs w:val="0"/>
        </w:rPr>
        <w:t xml:space="preserve"> </w:t>
      </w:r>
      <w:r w:rsidR="00D710F4" w:rsidRPr="00ED0774">
        <w:t>выполнение</w:t>
      </w:r>
      <w:r w:rsidR="00FB699C" w:rsidRPr="00ED0774">
        <w:rPr>
          <w:lang w:val="ru-RU"/>
        </w:rPr>
        <w:t xml:space="preserve"> </w:t>
      </w:r>
      <w:r w:rsidR="00FB699C" w:rsidRPr="00ED0774">
        <w:t>молекулярно-биологическое исследование крови на вирус</w:t>
      </w:r>
      <w:r w:rsidR="002E0FF1" w:rsidRPr="00ED0774">
        <w:rPr>
          <w:lang w:val="ru-RU"/>
        </w:rPr>
        <w:t>ы</w:t>
      </w:r>
      <w:r w:rsidR="00FB699C" w:rsidRPr="00ED0774">
        <w:t xml:space="preserve"> простого герпеса (Herpes simplex virus)</w:t>
      </w:r>
      <w:r w:rsidR="00FB699C" w:rsidRPr="00ED0774">
        <w:rPr>
          <w:lang w:val="ru-RU"/>
        </w:rPr>
        <w:t xml:space="preserve">, </w:t>
      </w:r>
      <w:r w:rsidR="00FB699C" w:rsidRPr="00ED0774">
        <w:t>цитомегаловирус (Cytomegalovirus)</w:t>
      </w:r>
      <w:r w:rsidR="00FB699C" w:rsidRPr="00ED0774">
        <w:rPr>
          <w:lang w:val="ru-RU"/>
        </w:rPr>
        <w:t xml:space="preserve">, </w:t>
      </w:r>
      <w:r w:rsidR="002E0FF1" w:rsidRPr="00ED0774">
        <w:t>Эпштейна-Барра (Epstein - Barr virus)</w:t>
      </w:r>
      <w:r w:rsidR="00926681" w:rsidRPr="00ED0774">
        <w:t xml:space="preserve"> </w:t>
      </w:r>
      <w:r w:rsidR="00D710F4" w:rsidRPr="00ED0774">
        <w:t>в</w:t>
      </w:r>
      <w:r w:rsidR="00926681" w:rsidRPr="00ED0774">
        <w:t xml:space="preserve"> </w:t>
      </w:r>
      <w:r w:rsidR="00E9727C" w:rsidRPr="00ED0774">
        <w:t>цел</w:t>
      </w:r>
      <w:r w:rsidR="00D710F4" w:rsidRPr="00ED0774">
        <w:t>ях</w:t>
      </w:r>
      <w:r w:rsidR="00926681" w:rsidRPr="00ED0774">
        <w:t xml:space="preserve"> </w:t>
      </w:r>
      <w:r w:rsidR="00E9727C" w:rsidRPr="00ED0774">
        <w:t>уточнения</w:t>
      </w:r>
      <w:r w:rsidR="00926681" w:rsidRPr="00ED0774">
        <w:t xml:space="preserve"> </w:t>
      </w:r>
      <w:r w:rsidR="00E9727C" w:rsidRPr="00ED0774">
        <w:t>риска</w:t>
      </w:r>
      <w:r w:rsidR="00926681" w:rsidRPr="00ED0774">
        <w:t xml:space="preserve"> </w:t>
      </w:r>
      <w:r w:rsidR="002B5060" w:rsidRPr="00ED0774">
        <w:t>развития</w:t>
      </w:r>
      <w:r w:rsidR="00926681" w:rsidRPr="00ED0774">
        <w:t xml:space="preserve"> </w:t>
      </w:r>
      <w:r w:rsidR="002B5060" w:rsidRPr="00ED0774">
        <w:t>герпетической</w:t>
      </w:r>
      <w:r w:rsidR="00926681" w:rsidRPr="00ED0774">
        <w:t xml:space="preserve"> </w:t>
      </w:r>
      <w:r w:rsidR="002B5060" w:rsidRPr="00ED0774">
        <w:t>инфекции</w:t>
      </w:r>
      <w:r w:rsidR="00926681" w:rsidRPr="00ED0774">
        <w:t xml:space="preserve"> </w:t>
      </w:r>
      <w:r w:rsidR="00E9727C" w:rsidRPr="00ED0774">
        <w:t>и</w:t>
      </w:r>
      <w:r w:rsidR="00FB6C8D" w:rsidRPr="00ED0774">
        <w:t>,</w:t>
      </w:r>
      <w:r w:rsidR="00926681" w:rsidRPr="00ED0774">
        <w:t xml:space="preserve"> </w:t>
      </w:r>
      <w:r w:rsidR="00E9727C" w:rsidRPr="00ED0774">
        <w:t>в</w:t>
      </w:r>
      <w:r w:rsidR="00926681" w:rsidRPr="00ED0774">
        <w:t xml:space="preserve"> </w:t>
      </w:r>
      <w:r w:rsidR="00E9727C" w:rsidRPr="00ED0774">
        <w:t>случае</w:t>
      </w:r>
      <w:r w:rsidR="00926681" w:rsidRPr="00ED0774">
        <w:t xml:space="preserve"> </w:t>
      </w:r>
      <w:r w:rsidR="00E9727C" w:rsidRPr="00ED0774">
        <w:t>необходимости</w:t>
      </w:r>
      <w:r w:rsidR="00FB6C8D" w:rsidRPr="00ED0774">
        <w:t>,</w:t>
      </w:r>
      <w:r w:rsidR="00926681" w:rsidRPr="00ED0774">
        <w:t xml:space="preserve"> </w:t>
      </w:r>
      <w:r w:rsidR="002B5060" w:rsidRPr="00ED0774">
        <w:t>ее</w:t>
      </w:r>
      <w:r w:rsidR="00926681" w:rsidRPr="00ED0774">
        <w:t xml:space="preserve"> </w:t>
      </w:r>
      <w:r w:rsidR="00E9727C" w:rsidRPr="00ED0774">
        <w:t>профилактики</w:t>
      </w:r>
      <w:r w:rsidR="00926681" w:rsidRPr="00ED0774">
        <w:t xml:space="preserve"> </w:t>
      </w:r>
      <w:r w:rsidR="00F41DDA" w:rsidRPr="00ED0774">
        <w:fldChar w:fldCharType="begin" w:fldLock="1"/>
      </w:r>
      <w:r w:rsidR="000E616A">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10.1002/1097-0142(19811115)48:10&lt;2168::aid-cncr2820481009&gt;3.0.co;2-b","ISSN":"0008-543X","PMID":"6271382","abstract":"To better define the frequency and clinical characteristics of herpes simplex virus (HSV) infection in adult patients with acute myelogenous leukemia (AML), the authors prospectively studied 29 patients undergoing remission induction chemotherapy with twice weekly throat wash cultures for an average of 25.3 days. Ten seropositive patients (34.5%) shed HSV at least once. Eight patients were asymptomatic. Two episodes of herpes labialis were severe and persistent, but no visceral dissemination was observed. Reactivation of HSV infections in AML patients presumably with marked immunosuppression occurs, but less frequently and more benignly than has been suggested. Daunomycin and cytosine arabinoside, which can inhibit HSV replication, may have accounted for this lower frequency of reactivation.","author":[{"dropping-particle":"","family":"Lam","given":"M T","non-dropping-particle":"","parse-names":false,"suffix":""},{"dropping-particle":"","family":"Pazin","given":"G J","non-dropping-particle":"","parse-names":false,"suffix":""},{"dropping-particle":"","family":"Armstrong","given":"J A","non-dropping-particle":"","parse-names":false,"suffix":""},{"dropping-particle":"","family":"Ho","given":"M","non-dropping-particle":"","parse-names":false,"suffix":""}],"container-title":"Cancer","id":"ITEM-2","issue":"10","issued":{"date-parts":[["1981","11","15"]]},"page":"2168-71","title":"Herpes simplex infection in acute myelogenous leukemia and other hematologic malignancies: a prospective study.","type":"article-journal","volume":"48"},"uris":["http://www.mendeley.com/documents/?uuid=8fe7282c-0fbd-3a31-b02d-2550ebd3bb25"]},{"id":"ITEM-3","itemData":{"DOI":"10.1158/2326-6066.CIR-17-0711","ISSN":"23266074","abstract":"Human cytomegalovirus (CMV) infection is reported to promote NK cell differentiation and education. The CMV-induced generation of highly differentiated adaptive-like NK cells has been proposed to affect favorably on the maintenance of remission in patients with acute myeloid leukemia (AML) after allogeneic stem cell transplantation (allo-SCT). The impact of CMV infection and adaptive-like NK cells on relapse and survival of patients with AML not receiving allo-SCT remains unknown. We assayed CMV IgG serostatus to determine past CMV infection in 81 nontransplanted AML patients who were receiving relapse-prevention immunotherapy comprising histamine dihydrochloride and low-dose interleukin-2 (HDC/IL2; NCT01347996). CMV seropositivity correlated negatively with leukemia-free and overall survival of patients receiving HDC/IL2, but did not correlate with outcomes in a contemporary control cohort. Analysis of outcome after stratification of patients based on concordant or discordant killer immunoglobulin-like receptor (KIR) and HLA genotypes implied that the negative impact of CMV seropositivity was restricted to patients lacking a ligand to inhibitory KIRs (iKIR). Previous CMV infection was also associated with fewer NK cells expressing only nonself iKIRs (NS-iKIR). We propose that CMV-driven NK cell education depletes the population of NS-iKIR NK cells, which in turn reduces the clinical benefit of relapse-preventive immunotherapy in AML.","author":[{"dropping-particle":"","family":"Bernson","given":"Elin","non-dropping-particle":"","parse-names":false,"suffix":""},{"dropping-particle":"","family":"Hallner","given":"Alexander","non-dropping-particle":"","parse-names":false,"suffix":""},{"dropping-particle":"","family":"Sander","given":"Frida E.","non-dropping-particle":"","parse-names":false,"suffix":""},{"dropping-particle":"","family":"Nicklasson","given":"Malin","non-dropping-particle":"","parse-names":false,"suffix":""},{"dropping-particle":"","family":"Nilsson","given":"Malin S.","non-dropping-particle":"","parse-names":false,"suffix":""},{"dropping-particle":"","family":"Christenson","given":"Karin","non-dropping-particle":"","parse-names":false,"suffix":""},{"dropping-particle":"","family":"Aydin","given":"Ebru","non-dropping-particle":"","parse-names":false,"suffix":""},{"dropping-particle":"","family":"Liljeqvist","given":"Jan Åke","non-dropping-particle":"","parse-names":false,"suffix":""},{"dropping-particle":"","family":"Brune","given":"Mats","non-dropping-particle":"","parse-names":false,"suffix":""},{"dropping-particle":"","family":"Foa","given":"Robin","non-dropping-particle":"","parse-names":false,"suffix":""},{"dropping-particle":"","family":"Aurelius","given":"Johan","non-dropping-particle":"","parse-names":false,"suffix":""},{"dropping-particle":"","family":"Martner","given":"Anna","non-dropping-particle":"","parse-names":false,"suffix":""},{"dropping-particle":"","family":"Hellstrand","given":"Kristoffer","non-dropping-particle":"","parse-names":false,"suffix":""},{"dropping-particle":"","family":"Thoren","given":"Fredrik B.","non-dropping-particle":"","parse-names":false,"suffix":""}],"container-title":"Cancer Immunology Research","id":"ITEM-3","issue":"9","issued":{"date-parts":[["2018","9","1"]]},"page":"1110-1119","publisher":"American Association for Cancer Research Inc.","title":"Cytomegalovirus serostatus affects autoreactive NK cells and outcomes of IL2-based immunotherapy in acute myeloid leukemia","type":"article-journal","volume":"6"},"uris":["http://www.mendeley.com/documents/?uuid=d847aefd-03cf-3344-a7ca-218ac419d001"]},{"id":"ITEM-4","itemData":{"DOI":"10.1002/jmv.24797","ISSN":"10969071","abstract":"Infection with Epstein-Barr virus (EBV) may be correlated to the onset of acute leukemia (AL). Studies were performed to investigate the relationship between EBV infection and immunophenotyping of acute lymphoblastic leukemia (ALL) and chromosome aberrations. Additionally, the effects of EBV on clinical prognosis were described. Fluorescence quantitative polymerase chain reaction (FQ-PCR) was used to detect EBV-DNA copy numbers from bone marrow in 110 cases of patients with ALL, 75 cases of patients with acute myeloid leukemia (AML), and 37 cases of hematologically healthy control subjects. EBV-DNA copies were found in 64 of 185 (34.6%) patients with AL and 2 of 37 healthy control subjects (P &lt; 0.001). The EBV infection rate of ALL patients, AML patients, and healthy controls was 40.9% (45/110), 25.3% (19/75), and 5.4% (2/37), respectively. The positive rate of EBV in the ALL and AML groups was higher than in healthy subjects (P &lt; 0.05). EBV-DNA copies were found in 1 of 12 (8.3%) T-ALLs and 44 of 98 (44.9%) B-ALLs, the positive rate of EBV in B-ALLs increased significantly compared to the rate of T-ALLs (P &lt; 0.05). Chromosome karyotype analysis showed that EBV infection rates in B-ALL, T-ALL, and AML patients with chromosome abnormalities were 46.3% (25/54), 33.3% (1/3), and 30% (9/30), respectively. There was no statistical significance between chromosome abnormality and EBV infection (P &gt; 0.05). In addition, EBV + -ALLs had higher relapse and mortality rates than that of EBV − -ALLs. Together, we conclude that EBV infection may be correlated with the incidence of AL, and the infection rate of EBV in B-ALL was higher than that of T-ALL. EBV-positive patients showed an unfavorable prognosis.","author":[{"dropping-particle":"","family":"Guan","given":"Hongzai","non-dropping-particle":"","parse-names":false,"suffix":""},{"dropping-particle":"","family":"Miao","given":"Hongxia","non-dropping-particle":"","parse-names":false,"suffix":""},{"dropping-particle":"","family":"Ma","given":"Na","non-dropping-particle":"","parse-names":false,"suffix":""},{"dropping-particle":"","family":"Lu","given":"Wei","non-dropping-particle":"","parse-names":false,"suffix":""},{"dropping-particle":"","family":"Luo","given":"Bing","non-dropping-particle":"","parse-names":false,"suffix":""}],"container-title":"Journal of Medical Virology","id":"ITEM-4","issue":"8","issued":{"date-parts":[["2017","8","1"]]},"page":"1453-1460","publisher":"John Wiley and Sons Inc.","title":"Correlations between Epstein-Barr virus and acute leukemia","type":"article-journal","volume":"89"},"uris":["http://www.mendeley.com/documents/?uuid=e46cb9ac-719c-3326-90c9-4424daeed98f"]},{"id":"ITEM-5","itemData":{"DOI":"10.1182/blood-2016-04-713644","ISSN":"15280020","author":[{"dropping-particle":"","family":"Elmaagacli","given":"Ahmet H.","non-dropping-particle":"","parse-names":false,"suffix":""},{"dropping-particle":"","family":"Koldehoff","given":"Michael","non-dropping-particle":"","parse-names":false,"suffix":""}],"container-title":"Blood","id":"ITEM-5","issue":"3","issued":{"date-parts":[["2016","7","21"]]},"page":"456-459","publisher":"American Society of Hematology","title":"Cytomegalovirus replication reduces the relapse incidence in patients with acute myeloid leukemia","type":"article","volume":"128"},"uris":["http://www.mendeley.com/documents/?uuid=39ed7351-41da-3841-bdcb-318779ac1127"]}],"mendeley":{"formattedCitation":"[1,24–27]","plainTextFormattedCitation":"[1,24–27]","previouslyFormattedCitation":"[1,24–27]"},"properties":{"noteIndex":0},"schema":"https://github.com/citation-style-language/schema/raw/master/csl-citation.json"}</w:instrText>
      </w:r>
      <w:r w:rsidR="00F41DDA" w:rsidRPr="00ED0774">
        <w:fldChar w:fldCharType="separate"/>
      </w:r>
      <w:r w:rsidR="000E616A" w:rsidRPr="000E616A">
        <w:rPr>
          <w:noProof/>
        </w:rPr>
        <w:t>[1,24–27]</w:t>
      </w:r>
      <w:r w:rsidR="00F41DDA" w:rsidRPr="00ED0774">
        <w:fldChar w:fldCharType="end"/>
      </w:r>
      <w:r w:rsidR="00D80AC9" w:rsidRPr="00ED0774">
        <w:t>.</w:t>
      </w:r>
      <w:r w:rsidR="00A11EED" w:rsidRPr="00ED0774">
        <w:rPr>
          <w:lang w:val="en-US"/>
        </w:rPr>
        <w:t xml:space="preserve"> </w:t>
      </w:r>
    </w:p>
    <w:p w14:paraId="62773C63" w14:textId="59FAC185" w:rsidR="00D710F4" w:rsidRPr="00ED0774" w:rsidRDefault="00101ED7" w:rsidP="00AE27D0">
      <w:pPr>
        <w:pStyle w:val="afd"/>
        <w:spacing w:beforeAutospacing="0" w:afterAutospacing="0" w:line="360" w:lineRule="auto"/>
        <w:ind w:firstLine="708"/>
        <w:contextualSpacing/>
        <w:divId w:val="344793945"/>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1501B5" w:rsidRPr="00ED0774">
        <w:rPr>
          <w:rStyle w:val="affb"/>
        </w:rPr>
        <w:t>С</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3A3DD0" w:rsidRPr="00ED0774">
        <w:rPr>
          <w:rStyle w:val="affb"/>
        </w:rPr>
        <w:t>4</w:t>
      </w:r>
      <w:r w:rsidR="00590457" w:rsidRPr="00ED0774">
        <w:rPr>
          <w:rStyle w:val="affb"/>
        </w:rPr>
        <w:t>)</w:t>
      </w:r>
    </w:p>
    <w:p w14:paraId="13547CB5" w14:textId="0E4CD58B" w:rsidR="001B2CC7" w:rsidRPr="00ED0774" w:rsidRDefault="00D80AC9" w:rsidP="00C103D7">
      <w:pPr>
        <w:pStyle w:val="10"/>
        <w:divId w:val="344793945"/>
      </w:pPr>
      <w:r w:rsidRPr="00ED0774">
        <w:rPr>
          <w:rStyle w:val="affb"/>
        </w:rPr>
        <w:t>Рекомендуются</w:t>
      </w:r>
      <w:r w:rsidR="00926681" w:rsidRPr="00ED0774">
        <w:rPr>
          <w:rStyle w:val="affb"/>
        </w:rPr>
        <w:t xml:space="preserve"> </w:t>
      </w:r>
      <w:r w:rsidR="00F41DDA" w:rsidRPr="00ED0774">
        <w:rPr>
          <w:rStyle w:val="affb"/>
          <w:b w:val="0"/>
        </w:rPr>
        <w:t>всем</w:t>
      </w:r>
      <w:r w:rsidR="00926681" w:rsidRPr="00ED0774">
        <w:rPr>
          <w:rStyle w:val="affb"/>
          <w:b w:val="0"/>
        </w:rPr>
        <w:t xml:space="preserve"> </w:t>
      </w:r>
      <w:r w:rsidR="00AB2D87" w:rsidRPr="00ED0774">
        <w:rPr>
          <w:rStyle w:val="affb"/>
          <w:b w:val="0"/>
        </w:rPr>
        <w:t>пациентам</w:t>
      </w:r>
      <w:r w:rsidR="00926681" w:rsidRPr="00ED0774">
        <w:t xml:space="preserve"> </w:t>
      </w:r>
      <w:r w:rsidR="00AB2D87" w:rsidRPr="00ED0774">
        <w:rPr>
          <w:rStyle w:val="affb"/>
          <w:b w:val="0"/>
        </w:rPr>
        <w:t>при</w:t>
      </w:r>
      <w:r w:rsidR="00926681" w:rsidRPr="00ED0774">
        <w:rPr>
          <w:rStyle w:val="affb"/>
          <w:b w:val="0"/>
        </w:rPr>
        <w:t xml:space="preserve"> </w:t>
      </w:r>
      <w:r w:rsidR="00AB2D87" w:rsidRPr="00ED0774">
        <w:rPr>
          <w:rStyle w:val="affb"/>
          <w:b w:val="0"/>
        </w:rPr>
        <w:t>подозрении</w:t>
      </w:r>
      <w:r w:rsidR="00926681" w:rsidRPr="00ED0774">
        <w:rPr>
          <w:rStyle w:val="affb"/>
          <w:b w:val="0"/>
        </w:rPr>
        <w:t xml:space="preserve"> </w:t>
      </w:r>
      <w:r w:rsidR="00AB2D87" w:rsidRPr="00ED0774">
        <w:rPr>
          <w:rStyle w:val="affb"/>
          <w:b w:val="0"/>
        </w:rPr>
        <w:t>и</w:t>
      </w:r>
      <w:r w:rsidR="00926681" w:rsidRPr="00ED0774">
        <w:rPr>
          <w:rStyle w:val="affb"/>
          <w:b w:val="0"/>
        </w:rPr>
        <w:t xml:space="preserve"> </w:t>
      </w:r>
      <w:r w:rsidR="00AB2D87" w:rsidRPr="00ED0774">
        <w:rPr>
          <w:rStyle w:val="affb"/>
          <w:b w:val="0"/>
        </w:rPr>
        <w:t>при</w:t>
      </w:r>
      <w:r w:rsidR="00926681" w:rsidRPr="00ED0774">
        <w:rPr>
          <w:rStyle w:val="affb"/>
          <w:b w:val="0"/>
        </w:rPr>
        <w:t xml:space="preserve"> </w:t>
      </w:r>
      <w:r w:rsidR="00AB2D87" w:rsidRPr="00ED0774">
        <w:rPr>
          <w:rStyle w:val="affb"/>
          <w:b w:val="0"/>
        </w:rPr>
        <w:t>установленном</w:t>
      </w:r>
      <w:r w:rsidR="00926681" w:rsidRPr="00ED0774">
        <w:rPr>
          <w:rStyle w:val="affb"/>
        </w:rPr>
        <w:t xml:space="preserve"> </w:t>
      </w:r>
      <w:r w:rsidR="00AB2D87" w:rsidRPr="00ED0774">
        <w:rPr>
          <w:rStyle w:val="affb"/>
          <w:b w:val="0"/>
        </w:rPr>
        <w:t>ОМЛ</w:t>
      </w:r>
      <w:r w:rsidR="00926681" w:rsidRPr="00ED0774">
        <w:rPr>
          <w:rStyle w:val="affb"/>
          <w:b w:val="0"/>
        </w:rPr>
        <w:t xml:space="preserve"> </w:t>
      </w:r>
      <w:r w:rsidR="00D710F4" w:rsidRPr="00ED0774">
        <w:rPr>
          <w:rStyle w:val="affb"/>
          <w:b w:val="0"/>
        </w:rPr>
        <w:t>выполнять</w:t>
      </w:r>
      <w:r w:rsidR="00926681" w:rsidRPr="00ED0774">
        <w:rPr>
          <w:rStyle w:val="affb"/>
          <w:b w:val="0"/>
        </w:rPr>
        <w:t xml:space="preserve"> </w:t>
      </w:r>
      <w:r w:rsidR="002B5060" w:rsidRPr="00ED0774">
        <w:t>микробиологическое</w:t>
      </w:r>
      <w:r w:rsidR="00926681" w:rsidRPr="00ED0774">
        <w:t xml:space="preserve"> </w:t>
      </w:r>
      <w:r w:rsidR="002B5060" w:rsidRPr="00ED0774">
        <w:t>(культуральное)</w:t>
      </w:r>
      <w:r w:rsidR="00926681" w:rsidRPr="00ED0774">
        <w:t xml:space="preserve"> </w:t>
      </w:r>
      <w:r w:rsidR="002B5060" w:rsidRPr="00ED0774">
        <w:t>исследование</w:t>
      </w:r>
      <w:r w:rsidR="00926681" w:rsidRPr="00ED0774">
        <w:t xml:space="preserve"> </w:t>
      </w:r>
      <w:r w:rsidR="00D710F4" w:rsidRPr="00ED0774">
        <w:rPr>
          <w:rStyle w:val="affb"/>
          <w:b w:val="0"/>
        </w:rPr>
        <w:t>в</w:t>
      </w:r>
      <w:r w:rsidR="00926681" w:rsidRPr="00ED0774">
        <w:rPr>
          <w:rStyle w:val="affb"/>
          <w:b w:val="0"/>
        </w:rPr>
        <w:t xml:space="preserve"> </w:t>
      </w:r>
      <w:r w:rsidR="00F41DDA" w:rsidRPr="00ED0774">
        <w:rPr>
          <w:rStyle w:val="affb"/>
          <w:b w:val="0"/>
        </w:rPr>
        <w:t>цел</w:t>
      </w:r>
      <w:r w:rsidR="00D710F4" w:rsidRPr="00ED0774">
        <w:rPr>
          <w:rStyle w:val="affb"/>
          <w:b w:val="0"/>
        </w:rPr>
        <w:t>ях</w:t>
      </w:r>
      <w:r w:rsidR="00926681" w:rsidRPr="00ED0774">
        <w:rPr>
          <w:rStyle w:val="affb"/>
          <w:b w:val="0"/>
        </w:rPr>
        <w:t xml:space="preserve"> </w:t>
      </w:r>
      <w:r w:rsidR="00F41DDA" w:rsidRPr="00ED0774">
        <w:rPr>
          <w:rStyle w:val="affb"/>
          <w:b w:val="0"/>
        </w:rPr>
        <w:t>проведения</w:t>
      </w:r>
      <w:r w:rsidR="00926681" w:rsidRPr="00ED0774">
        <w:rPr>
          <w:rStyle w:val="affb"/>
          <w:b w:val="0"/>
        </w:rPr>
        <w:t xml:space="preserve"> </w:t>
      </w:r>
      <w:r w:rsidR="00F41DDA" w:rsidRPr="00ED0774">
        <w:rPr>
          <w:rStyle w:val="affb"/>
          <w:b w:val="0"/>
        </w:rPr>
        <w:lastRenderedPageBreak/>
        <w:t>прецизионной</w:t>
      </w:r>
      <w:r w:rsidR="00926681" w:rsidRPr="00ED0774">
        <w:rPr>
          <w:rStyle w:val="affb"/>
          <w:b w:val="0"/>
        </w:rPr>
        <w:t xml:space="preserve"> </w:t>
      </w:r>
      <w:r w:rsidR="00F41DDA" w:rsidRPr="00ED0774">
        <w:rPr>
          <w:rStyle w:val="affb"/>
          <w:b w:val="0"/>
        </w:rPr>
        <w:t>антибиотической</w:t>
      </w:r>
      <w:r w:rsidR="00926681" w:rsidRPr="00ED0774">
        <w:rPr>
          <w:rStyle w:val="affb"/>
          <w:b w:val="0"/>
        </w:rPr>
        <w:t xml:space="preserve"> </w:t>
      </w:r>
      <w:r w:rsidR="00F41DDA" w:rsidRPr="00ED0774">
        <w:rPr>
          <w:rStyle w:val="affb"/>
          <w:b w:val="0"/>
        </w:rPr>
        <w:t>терапии</w:t>
      </w:r>
      <w:r w:rsidR="00926681" w:rsidRPr="00ED0774">
        <w:rPr>
          <w:rStyle w:val="affb"/>
          <w:b w:val="0"/>
        </w:rPr>
        <w:t xml:space="preserve"> </w:t>
      </w:r>
      <w:r w:rsidR="005130AB" w:rsidRPr="00ED0774">
        <w:rPr>
          <w:rStyle w:val="affb"/>
          <w:b w:val="0"/>
        </w:rPr>
        <w:t>в</w:t>
      </w:r>
      <w:r w:rsidR="00926681" w:rsidRPr="00ED0774">
        <w:rPr>
          <w:rStyle w:val="affb"/>
          <w:b w:val="0"/>
        </w:rPr>
        <w:t xml:space="preserve"> </w:t>
      </w:r>
      <w:r w:rsidR="005130AB" w:rsidRPr="00ED0774">
        <w:rPr>
          <w:rStyle w:val="affb"/>
          <w:b w:val="0"/>
        </w:rPr>
        <w:t>ходе</w:t>
      </w:r>
      <w:r w:rsidR="00926681" w:rsidRPr="00ED0774">
        <w:rPr>
          <w:rStyle w:val="affb"/>
          <w:b w:val="0"/>
        </w:rPr>
        <w:t xml:space="preserve"> </w:t>
      </w:r>
      <w:r w:rsidR="005130AB" w:rsidRPr="00ED0774">
        <w:rPr>
          <w:rStyle w:val="affb"/>
          <w:b w:val="0"/>
        </w:rPr>
        <w:t>лечения</w:t>
      </w:r>
      <w:r w:rsidR="00926681" w:rsidRPr="00ED0774">
        <w:rPr>
          <w:rStyle w:val="affb"/>
          <w:b w:val="0"/>
        </w:rPr>
        <w:t xml:space="preserve"> </w:t>
      </w:r>
      <w:r w:rsidR="008162B6" w:rsidRPr="00ED0774">
        <w:rPr>
          <w:rStyle w:val="affb"/>
          <w:b w:val="0"/>
        </w:rPr>
        <w:t>при</w:t>
      </w:r>
      <w:r w:rsidR="00926681" w:rsidRPr="00ED0774">
        <w:rPr>
          <w:rStyle w:val="affb"/>
          <w:b w:val="0"/>
        </w:rPr>
        <w:t xml:space="preserve"> </w:t>
      </w:r>
      <w:r w:rsidR="00D448C0" w:rsidRPr="00ED0774">
        <w:rPr>
          <w:rStyle w:val="affb"/>
          <w:b w:val="0"/>
          <w:lang w:val="ru-RU"/>
        </w:rPr>
        <w:t>возниконовении</w:t>
      </w:r>
      <w:r w:rsidR="00D448C0" w:rsidRPr="00ED0774">
        <w:rPr>
          <w:rStyle w:val="affb"/>
          <w:b w:val="0"/>
        </w:rPr>
        <w:t xml:space="preserve"> </w:t>
      </w:r>
      <w:r w:rsidR="008162B6" w:rsidRPr="00ED0774">
        <w:rPr>
          <w:rStyle w:val="affb"/>
          <w:b w:val="0"/>
        </w:rPr>
        <w:t>фебрильной</w:t>
      </w:r>
      <w:r w:rsidR="00926681" w:rsidRPr="00ED0774">
        <w:rPr>
          <w:rStyle w:val="affb"/>
          <w:b w:val="0"/>
        </w:rPr>
        <w:t xml:space="preserve"> </w:t>
      </w:r>
      <w:r w:rsidR="008162B6" w:rsidRPr="00ED0774">
        <w:rPr>
          <w:rStyle w:val="affb"/>
          <w:b w:val="0"/>
        </w:rPr>
        <w:t>лихорадки</w:t>
      </w:r>
      <w:r w:rsidR="00926681" w:rsidRPr="00ED0774">
        <w:rPr>
          <w:rStyle w:val="affb"/>
          <w:b w:val="0"/>
        </w:rPr>
        <w:t xml:space="preserve"> </w:t>
      </w:r>
      <w:r w:rsidR="008162B6" w:rsidRPr="00ED0774">
        <w:rPr>
          <w:rStyle w:val="affb"/>
          <w:b w:val="0"/>
        </w:rPr>
        <w:t>и</w:t>
      </w:r>
      <w:r w:rsidR="00926681" w:rsidRPr="00ED0774">
        <w:rPr>
          <w:rStyle w:val="affb"/>
          <w:b w:val="0"/>
        </w:rPr>
        <w:t xml:space="preserve"> </w:t>
      </w:r>
      <w:r w:rsidR="008162B6" w:rsidRPr="00ED0774">
        <w:rPr>
          <w:rStyle w:val="affb"/>
          <w:b w:val="0"/>
        </w:rPr>
        <w:t>инфекционных</w:t>
      </w:r>
      <w:r w:rsidR="00926681" w:rsidRPr="00ED0774">
        <w:rPr>
          <w:rStyle w:val="affb"/>
          <w:b w:val="0"/>
        </w:rPr>
        <w:t xml:space="preserve"> </w:t>
      </w:r>
      <w:r w:rsidR="008162B6" w:rsidRPr="00ED0774">
        <w:rPr>
          <w:rStyle w:val="affb"/>
          <w:b w:val="0"/>
        </w:rPr>
        <w:t>осложнений</w:t>
      </w:r>
      <w:r w:rsidR="00926681" w:rsidRPr="00ED0774">
        <w:rPr>
          <w:rStyle w:val="affb"/>
          <w:b w:val="0"/>
        </w:rPr>
        <w:t xml:space="preserve"> </w:t>
      </w:r>
      <w:r w:rsidR="00F41DDA" w:rsidRPr="00ED0774">
        <w:rPr>
          <w:rStyle w:val="affb"/>
          <w:b w:val="0"/>
        </w:rPr>
        <w:fldChar w:fldCharType="begin" w:fldLock="1"/>
      </w:r>
      <w:r w:rsidR="000E616A">
        <w:rPr>
          <w:rStyle w:val="affb"/>
          <w:b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взрослых","type":"chapter"},"uris":["http://www.mendeley.com/documents/?uuid=81c7691b-d5c9-4b81-9f25-df51ff050106"]},{"id":"ITEM-3","itemData":{"DOI":"10.3324/haematol.2013.091330","ISSN":"15928721","PMID":"24323984","abstract":"The detection of multi-resistant bacterial pathogens, particularly those to carbapenemases, in leukemic and stem cell transplant patients forces the use of old or non-conventional agents as the only remaining treatment options. These include colistin/polymyxin B, tigecycline, fosfomycin and various anti-gram-positive agents. Data on the use of these agents in leukemic patients are scanty, with only linezolid subjected to formal trials. The Expert Group of the 4th European Conference on Infections in Leukemia has developed guidelines for their use in these patient populations. Targeted therapy should be based on (i) in vitro susceptibility data, (ii) knowledge of the best treatment option against the particular species or phenotype of bacteria, (iii) pharmacokinetic/pharmacodynamic data, and (iv) careful assessment of the risk-benefit balance. For infections due to resistant Gram-negative bacteria, these agents should be preferably used in combination with other agents that remain active in vitro, because of suboptimal efficacy (e.g., tigecy-cline) and the risk of emergent resistance (e.g., fosfomycin). The paucity of new antibacterial drugs in the near future should lead us to limit the use of these drugs to situations where no alternative exists. © 2013 Ferrata Storti Foundation.","author":[{"dropping-particle":"","family":"Averbuch","given":"Dia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Orasch","given":"Christin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-3","issue":"12","issued":{"date-parts":[["2013","12","1"]]},"page":"1836-1847","publisher":"Ferrata Storti Foundation","title":"Targeted therapy against multi-resistant bacteria in leukemic and hematopoietic stem cell transplant recipients: Guidelines of the 4th European conference on Infections in Leukemia (ECIL-4, 2011)","type":"article-journal","volume":"98"},"uris":["http://www.mendeley.com/documents/?uuid=49d65b4a-286f-48de-9fa8-11535bbffaa2"]},{"id":"ITEM-4","itemData":{"DOI":"10.3324/haematol.2013.091025","ISSN":"15928721","PMID":"24323983","abstract":"Owing to increasing resistance and the limited arsenal of new antibiotics, especially against Gram-negative pathogens, carefully designed antibiotic regimens are obligatory for febrile neutropenic patients, along with effective infection control. The Expert Group of the 4th European Conference on Infections in Leukemia has developed guidelines for initial empirical therapy in febrile neutropenic patients, based on: i) the local resistance epidemiology; and ii) the patient's risk factors for resistant bacteria and for a complicated clinical course. An 'escalation' approach, avoiding empirical carbapenems and combinations, should be employed in patients without particular risk factors. A 'deescalation' approach, with initial broad-spectrum antibiotics or combinations, should be used only in those patients with: i) known prior colonization or infection with resistant pathogens; or ii) complicated presentation; or iii) in centers where resistant pathogens are prevalent at the onset of febrile neutropenia. In the latter case, infection control and antibiotic stewardship also need urgent review. Modification of the initial regimen at 72-96 h should be based on the patient's clinical course and the microbiological results. Discontinuation of antibiotics after 72 h or later should be considered in neutropenic patients with fever of unknown origin who are hemodynamically stable since presentation and afebrile for at least 48 h, irrespective of neutrophil count and expected duration of neutropenia. This strategy aims to minimize the collateral damage associated with antibiotic overuse, and the further selection of resistance. © 2013 Ferrata Storti Foundation.","author":[{"dropping-particle":"","family":"Averbuch","given":"Diana","non-dropping-particle":"","parse-names":false,"suffix":""},{"dropping-particle":"","family":"Orasch","given":"Christi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-4","issue":"12","issued":{"date-parts":[["2013","12","1"]]},"page":"1826-1835","publisher":"Ferrata Storti Foundation","title":"European guidelines for empirical antibacterial therapy for febrile neutropenic patients in the era of growing resistance: Summary of the 2011 4th European Conference on Infections in Leukemia","type":"article-journal","volume":"98"},"uris":["http://www.mendeley.com/documents/?uuid=e3319996-a11a-4945-b8ab-7225f92a7904"]}],"mendeley":{"formattedCitation":"[1,2,28,29]","plainTextFormattedCitation":"[1,2,28,29]","previouslyFormattedCitation":"[1,2,28,29]"},"properties":{"noteIndex":0},"schema":"https://github.com/citation-style-language/schema/raw/master/csl-citation.json"}</w:instrText>
      </w:r>
      <w:r w:rsidR="00F41DDA" w:rsidRPr="00ED0774">
        <w:rPr>
          <w:rStyle w:val="affb"/>
          <w:b w:val="0"/>
        </w:rPr>
        <w:fldChar w:fldCharType="separate"/>
      </w:r>
      <w:r w:rsidR="000E616A" w:rsidRPr="000E616A">
        <w:rPr>
          <w:rStyle w:val="affb"/>
          <w:b w:val="0"/>
          <w:noProof/>
        </w:rPr>
        <w:t>[1,2,28,29]</w:t>
      </w:r>
      <w:r w:rsidR="00F41DDA" w:rsidRPr="00ED0774">
        <w:rPr>
          <w:rStyle w:val="affb"/>
          <w:b w:val="0"/>
        </w:rPr>
        <w:fldChar w:fldCharType="end"/>
      </w:r>
      <w:r w:rsidRPr="00ED0774">
        <w:t>.</w:t>
      </w:r>
      <w:r w:rsidR="00A11EED" w:rsidRPr="00ED0774">
        <w:t xml:space="preserve"> </w:t>
      </w:r>
    </w:p>
    <w:p w14:paraId="2B40DDF5" w14:textId="48A6F655" w:rsidR="00D710F4" w:rsidRPr="00ED0774" w:rsidRDefault="00101ED7" w:rsidP="00C103D7">
      <w:pPr>
        <w:pStyle w:val="afff6"/>
        <w:divId w:val="344793945"/>
        <w:rPr>
          <w:rStyle w:val="affb"/>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F41DDA" w:rsidRPr="00ED0774">
        <w:rPr>
          <w:rStyle w:val="affb"/>
          <w:lang w:val="en-US"/>
        </w:rPr>
        <w:t>C</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2370F8" w:rsidRPr="00ED0774">
        <w:rPr>
          <w:rStyle w:val="affb"/>
        </w:rPr>
        <w:t>5</w:t>
      </w:r>
      <w:r w:rsidR="00A671A5" w:rsidRPr="00ED0774">
        <w:rPr>
          <w:rStyle w:val="affb"/>
        </w:rPr>
        <w:t>)</w:t>
      </w:r>
    </w:p>
    <w:p w14:paraId="728FCE4D" w14:textId="67C3F551" w:rsidR="00D710F4" w:rsidRPr="00ED0774" w:rsidRDefault="005A0127" w:rsidP="00C103D7">
      <w:pPr>
        <w:pStyle w:val="afff6"/>
        <w:divId w:val="344793945"/>
      </w:pPr>
      <w:r w:rsidRPr="00ED0774">
        <w:rPr>
          <w:rStyle w:val="affb"/>
        </w:rPr>
        <w:t xml:space="preserve">Комментарии: </w:t>
      </w:r>
      <w:r w:rsidR="00D448C0" w:rsidRPr="00ED0774">
        <w:rPr>
          <w:rStyle w:val="affb"/>
          <w:b w:val="0"/>
          <w:i/>
        </w:rPr>
        <w:t>может проводиться</w:t>
      </w:r>
      <w:r w:rsidR="00D448C0" w:rsidRPr="00ED0774">
        <w:rPr>
          <w:i/>
        </w:rPr>
        <w:t xml:space="preserve"> </w:t>
      </w:r>
      <w:r w:rsidR="00134762" w:rsidRPr="00ED0774">
        <w:rPr>
          <w:i/>
        </w:rPr>
        <w:t xml:space="preserve">микробиологическое (культуральное) исследование (дисбактериоз) с применением автоматизированного посева, </w:t>
      </w:r>
      <w:r w:rsidR="00D448C0" w:rsidRPr="00ED0774">
        <w:rPr>
          <w:i/>
        </w:rPr>
        <w:t>микробиологическое (культуральное) исследование</w:t>
      </w:r>
      <w:r w:rsidR="00D448C0" w:rsidRPr="00ED0774">
        <w:rPr>
          <w:rStyle w:val="affb"/>
          <w:b w:val="0"/>
          <w:i/>
        </w:rPr>
        <w:t xml:space="preserve"> </w:t>
      </w:r>
      <w:r w:rsidRPr="00ED0774">
        <w:rPr>
          <w:i/>
        </w:rPr>
        <w:t>отделяемого из полости рта, микробиоценоза кишечника культуральными методами, крови на стерильность, мочи на бактериальные патогены</w:t>
      </w:r>
      <w:r w:rsidR="00D448C0" w:rsidRPr="00ED0774">
        <w:rPr>
          <w:i/>
        </w:rPr>
        <w:t>.</w:t>
      </w:r>
    </w:p>
    <w:p w14:paraId="1E61E831" w14:textId="1A82ABFA" w:rsidR="000C33E7" w:rsidRPr="000C33E7" w:rsidRDefault="00AB2D87" w:rsidP="00C916EA">
      <w:pPr>
        <w:pStyle w:val="10"/>
        <w:contextualSpacing/>
        <w:divId w:val="344793945"/>
        <w:rPr>
          <w:b/>
          <w:bCs/>
        </w:rPr>
      </w:pPr>
      <w:r w:rsidRPr="00ED0774">
        <w:rPr>
          <w:rStyle w:val="affb"/>
        </w:rPr>
        <w:t>Рекомендуется</w:t>
      </w:r>
      <w:r w:rsidR="00926681" w:rsidRPr="00C916EA">
        <w:rPr>
          <w:rStyle w:val="affb"/>
          <w:b w:val="0"/>
        </w:rPr>
        <w:t xml:space="preserve"> </w:t>
      </w:r>
      <w:r w:rsidRPr="00C916EA">
        <w:rPr>
          <w:rStyle w:val="affb"/>
          <w:b w:val="0"/>
        </w:rPr>
        <w:t>при</w:t>
      </w:r>
      <w:r w:rsidR="00926681" w:rsidRPr="00C916EA">
        <w:rPr>
          <w:rStyle w:val="affb"/>
          <w:b w:val="0"/>
        </w:rPr>
        <w:t xml:space="preserve"> </w:t>
      </w:r>
      <w:r w:rsidRPr="00AB4DE1">
        <w:rPr>
          <w:rStyle w:val="affb"/>
          <w:b w:val="0"/>
          <w:color w:val="000000" w:themeColor="text1"/>
        </w:rPr>
        <w:t>подозрении</w:t>
      </w:r>
      <w:r w:rsidR="00926681" w:rsidRPr="00AB4DE1">
        <w:rPr>
          <w:rStyle w:val="affb"/>
          <w:b w:val="0"/>
          <w:color w:val="000000" w:themeColor="text1"/>
        </w:rPr>
        <w:t xml:space="preserve"> </w:t>
      </w:r>
      <w:r w:rsidRPr="00AB4DE1">
        <w:rPr>
          <w:rStyle w:val="affb"/>
          <w:b w:val="0"/>
          <w:color w:val="000000" w:themeColor="text1"/>
        </w:rPr>
        <w:t>и</w:t>
      </w:r>
      <w:r w:rsidR="00926681" w:rsidRPr="00AB4DE1">
        <w:rPr>
          <w:rStyle w:val="affb"/>
          <w:b w:val="0"/>
          <w:color w:val="000000" w:themeColor="text1"/>
        </w:rPr>
        <w:t xml:space="preserve"> </w:t>
      </w:r>
      <w:r w:rsidRPr="00AB4DE1">
        <w:rPr>
          <w:rStyle w:val="affb"/>
          <w:b w:val="0"/>
          <w:color w:val="000000" w:themeColor="text1"/>
        </w:rPr>
        <w:t>при</w:t>
      </w:r>
      <w:r w:rsidR="00926681" w:rsidRPr="00AB4DE1">
        <w:rPr>
          <w:rStyle w:val="affb"/>
          <w:b w:val="0"/>
          <w:color w:val="000000" w:themeColor="text1"/>
        </w:rPr>
        <w:t xml:space="preserve"> </w:t>
      </w:r>
      <w:r w:rsidRPr="00AB4DE1">
        <w:rPr>
          <w:rStyle w:val="affb"/>
          <w:b w:val="0"/>
          <w:color w:val="000000" w:themeColor="text1"/>
        </w:rPr>
        <w:t>установленном</w:t>
      </w:r>
      <w:r w:rsidR="00926681" w:rsidRPr="00AB4DE1">
        <w:rPr>
          <w:rStyle w:val="affb"/>
          <w:color w:val="000000" w:themeColor="text1"/>
        </w:rPr>
        <w:t xml:space="preserve"> </w:t>
      </w:r>
      <w:r w:rsidRPr="00AB4DE1">
        <w:rPr>
          <w:rStyle w:val="affb"/>
          <w:b w:val="0"/>
          <w:color w:val="000000" w:themeColor="text1"/>
        </w:rPr>
        <w:t>ОМЛ</w:t>
      </w:r>
      <w:r w:rsidR="00A05BED" w:rsidRPr="00AB4DE1">
        <w:rPr>
          <w:rStyle w:val="affb"/>
          <w:b w:val="0"/>
          <w:color w:val="000000" w:themeColor="text1"/>
        </w:rPr>
        <w:t>,</w:t>
      </w:r>
      <w:r w:rsidR="00926681" w:rsidRPr="00AB4DE1">
        <w:rPr>
          <w:rStyle w:val="affb"/>
          <w:b w:val="0"/>
          <w:color w:val="000000" w:themeColor="text1"/>
        </w:rPr>
        <w:t xml:space="preserve"> </w:t>
      </w:r>
      <w:r w:rsidR="00C916EA" w:rsidRPr="00AB4DE1">
        <w:rPr>
          <w:rStyle w:val="affb"/>
          <w:b w:val="0"/>
          <w:color w:val="000000" w:themeColor="text1"/>
          <w:lang w:val="ru-RU"/>
        </w:rPr>
        <w:t xml:space="preserve">в процессе лечения по показаниям, </w:t>
      </w:r>
      <w:r w:rsidR="00A05BED" w:rsidRPr="00AB4DE1">
        <w:rPr>
          <w:rStyle w:val="affb"/>
          <w:b w:val="0"/>
          <w:color w:val="000000" w:themeColor="text1"/>
        </w:rPr>
        <w:t>а</w:t>
      </w:r>
      <w:r w:rsidR="00926681" w:rsidRPr="00AB4DE1">
        <w:rPr>
          <w:rStyle w:val="affb"/>
          <w:b w:val="0"/>
          <w:color w:val="000000" w:themeColor="text1"/>
        </w:rPr>
        <w:t xml:space="preserve"> </w:t>
      </w:r>
      <w:r w:rsidR="00A05BED" w:rsidRPr="00AB4DE1">
        <w:rPr>
          <w:rStyle w:val="affb"/>
          <w:b w:val="0"/>
          <w:color w:val="000000" w:themeColor="text1"/>
        </w:rPr>
        <w:t>т</w:t>
      </w:r>
      <w:r w:rsidR="00A05BED" w:rsidRPr="00C916EA">
        <w:rPr>
          <w:rStyle w:val="affb"/>
          <w:b w:val="0"/>
        </w:rPr>
        <w:t>акже</w:t>
      </w:r>
      <w:r w:rsidR="00926681" w:rsidRPr="00C916EA">
        <w:rPr>
          <w:rStyle w:val="affb"/>
          <w:b w:val="0"/>
        </w:rPr>
        <w:t xml:space="preserve"> </w:t>
      </w:r>
      <w:r w:rsidR="00A05BED" w:rsidRPr="00C916EA">
        <w:rPr>
          <w:rStyle w:val="affb"/>
          <w:b w:val="0"/>
        </w:rPr>
        <w:t>в</w:t>
      </w:r>
      <w:r w:rsidR="00926681" w:rsidRPr="00C916EA">
        <w:rPr>
          <w:rStyle w:val="affb"/>
          <w:b w:val="0"/>
        </w:rPr>
        <w:t xml:space="preserve"> </w:t>
      </w:r>
      <w:r w:rsidR="00A05BED" w:rsidRPr="00C916EA">
        <w:rPr>
          <w:rStyle w:val="affb"/>
          <w:b w:val="0"/>
        </w:rPr>
        <w:t>случае</w:t>
      </w:r>
      <w:r w:rsidR="00926681" w:rsidRPr="00C916EA">
        <w:rPr>
          <w:rStyle w:val="affb"/>
          <w:b w:val="0"/>
        </w:rPr>
        <w:t xml:space="preserve"> </w:t>
      </w:r>
      <w:r w:rsidR="00A05BED" w:rsidRPr="00C916EA">
        <w:rPr>
          <w:rStyle w:val="affb"/>
          <w:b w:val="0"/>
        </w:rPr>
        <w:t>развития</w:t>
      </w:r>
      <w:r w:rsidR="00926681" w:rsidRPr="00C916EA">
        <w:rPr>
          <w:rStyle w:val="affb"/>
          <w:b w:val="0"/>
        </w:rPr>
        <w:t xml:space="preserve"> </w:t>
      </w:r>
      <w:r w:rsidR="00A05BED" w:rsidRPr="00C916EA">
        <w:rPr>
          <w:rStyle w:val="affb"/>
          <w:b w:val="0"/>
        </w:rPr>
        <w:t>рецидива</w:t>
      </w:r>
      <w:r w:rsidR="00926681" w:rsidRPr="00C916EA">
        <w:rPr>
          <w:rStyle w:val="affb"/>
          <w:b w:val="0"/>
        </w:rPr>
        <w:t xml:space="preserve"> </w:t>
      </w:r>
      <w:r w:rsidR="00A05BED" w:rsidRPr="00C916EA">
        <w:rPr>
          <w:rStyle w:val="affb"/>
          <w:b w:val="0"/>
        </w:rPr>
        <w:t>и</w:t>
      </w:r>
      <w:r w:rsidR="00926681" w:rsidRPr="00C916EA">
        <w:rPr>
          <w:rStyle w:val="affb"/>
          <w:b w:val="0"/>
        </w:rPr>
        <w:t xml:space="preserve"> </w:t>
      </w:r>
      <w:r w:rsidR="00A05BED" w:rsidRPr="00C916EA">
        <w:rPr>
          <w:rStyle w:val="affb"/>
          <w:b w:val="0"/>
        </w:rPr>
        <w:t>после</w:t>
      </w:r>
      <w:r w:rsidR="00926681" w:rsidRPr="00C916EA">
        <w:rPr>
          <w:rStyle w:val="affb"/>
          <w:b w:val="0"/>
        </w:rPr>
        <w:t xml:space="preserve"> </w:t>
      </w:r>
      <w:r w:rsidR="00A05BED" w:rsidRPr="00C916EA">
        <w:rPr>
          <w:rStyle w:val="affb"/>
          <w:b w:val="0"/>
        </w:rPr>
        <w:t>выполнения</w:t>
      </w:r>
      <w:r w:rsidR="00926681" w:rsidRPr="00C916EA">
        <w:rPr>
          <w:rStyle w:val="affb"/>
          <w:b w:val="0"/>
        </w:rPr>
        <w:t xml:space="preserve"> </w:t>
      </w:r>
      <w:r w:rsidR="00A05BED" w:rsidRPr="00C916EA">
        <w:rPr>
          <w:rStyle w:val="affb"/>
          <w:b w:val="0"/>
        </w:rPr>
        <w:t>алло-ТГСК</w:t>
      </w:r>
      <w:r w:rsidR="00926681" w:rsidRPr="00ED0774">
        <w:t xml:space="preserve"> </w:t>
      </w:r>
      <w:r w:rsidR="000C33E7">
        <w:t>выполнение необходимых исследований и проб для гемотрансфузии, включающих</w:t>
      </w:r>
      <w:r w:rsidR="00926681" w:rsidRPr="00ED0774">
        <w:t xml:space="preserve"> </w:t>
      </w:r>
      <w:r w:rsidR="00382173" w:rsidRPr="00ED0774">
        <w:fldChar w:fldCharType="begin" w:fldLock="1"/>
      </w:r>
      <w:r w:rsidR="000E616A">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лейкозы","type":"chapter"},"uris":["http://www.mendeley.com/documents/?uuid=08f85f58-ddaa-48eb-b937-65d15d14b213"]},{"id":"ITEM-2","itemData":{"DOI":"10.1111/j.1445-5994.2012.02717.x","ISSN":"1445-5994","PMID":"22432987","abstract":"The ageing population in developed countries, including Australia, is putting increasing demands on blood transfusion services. With a falling donor pool there is likely to be a shortage of blood and blood products in the next 20 to 30 years unless there are significant changes in medical practice. The National Health and Medical Research Council/Australasian Society of Blood Transfusion Clinical Practice Guidelines on the Use of Blood Components from 2001 are being redeveloped by the National Health and Medical Research Council/Australian and New Zealand Society of Blood Transfusion as evidence-based patient-focused Patient Blood Management guidelines with the aim of improving patient outcomes by reducing inappropriate blood and blood product use and targeting therapies for improving the management of anaemia and coagulopathies.","author":[{"dropping-particle":"","family":"Leahy","given":"M F","non-dropping-particle":"","parse-names":false,"suffix":""},{"dropping-particle":"","family":"Mukhtar","given":"S A","non-dropping-particle":"","parse-names":false,"suffix":""}],"container-title":"Internal medicine journal","id":"ITEM-2","issue":"3","issued":{"date-parts":[["2012","3"]]},"page":"332-8","title":"From blood transfusion to patient blood management: a new paradigm for patient care and cost assessment of blood transfusion practice.","type":"article-journal","volume":"42"},"uris":["http://www.mendeley.com/documents/?uuid=16648ce0-11c4-34dc-98e4-6c1fdf7d01dd"]}],"mendeley":{"formattedCitation":"[1,30]","plainTextFormattedCitation":"[1,30]","previouslyFormattedCitation":"[1,30]"},"properties":{"noteIndex":0},"schema":"https://github.com/citation-style-language/schema/raw/master/csl-citation.json"}</w:instrText>
      </w:r>
      <w:r w:rsidR="00382173" w:rsidRPr="00ED0774">
        <w:fldChar w:fldCharType="separate"/>
      </w:r>
      <w:r w:rsidR="000E616A" w:rsidRPr="000E616A">
        <w:rPr>
          <w:noProof/>
        </w:rPr>
        <w:t>[1,30]</w:t>
      </w:r>
      <w:r w:rsidR="00382173" w:rsidRPr="00ED0774">
        <w:fldChar w:fldCharType="end"/>
      </w:r>
      <w:r w:rsidR="000C33E7">
        <w:rPr>
          <w:lang w:val="ru-RU"/>
        </w:rPr>
        <w:t>:</w:t>
      </w:r>
    </w:p>
    <w:p w14:paraId="08AC8C00" w14:textId="77777777" w:rsidR="00A55935" w:rsidRPr="00DD73C4" w:rsidRDefault="00A55935" w:rsidP="00A55935">
      <w:pPr>
        <w:pStyle w:val="36"/>
        <w:numPr>
          <w:ilvl w:val="1"/>
          <w:numId w:val="1"/>
        </w:numPr>
        <w:spacing w:before="0"/>
        <w:divId w:val="344793945"/>
        <w:rPr>
          <w:b/>
          <w:bCs/>
          <w:iCs/>
          <w:color w:val="000000" w:themeColor="text1"/>
          <w:lang w:val="ru-RU"/>
        </w:rPr>
      </w:pPr>
      <w:r w:rsidRPr="00DD73C4">
        <w:rPr>
          <w:iCs/>
          <w:color w:val="000000" w:themeColor="text1"/>
          <w:lang w:val="ru-RU"/>
        </w:rPr>
        <w:t>всем пациентам:</w:t>
      </w:r>
    </w:p>
    <w:p w14:paraId="5E839698" w14:textId="77777777" w:rsidR="00A55935" w:rsidRPr="00DD73C4" w:rsidRDefault="00A55935" w:rsidP="00A55935">
      <w:pPr>
        <w:pStyle w:val="36"/>
        <w:numPr>
          <w:ilvl w:val="2"/>
          <w:numId w:val="1"/>
        </w:numPr>
        <w:spacing w:before="0"/>
        <w:divId w:val="344793945"/>
        <w:rPr>
          <w:b/>
          <w:bCs/>
          <w:color w:val="000000" w:themeColor="text1"/>
          <w:lang w:val="ru-RU"/>
        </w:rPr>
      </w:pPr>
      <w:r w:rsidRPr="00DD73C4">
        <w:rPr>
          <w:color w:val="000000" w:themeColor="text1"/>
          <w:szCs w:val="24"/>
          <w:lang w:eastAsia="ru-RU"/>
        </w:rPr>
        <w:t>определение основных групп по системе AB0</w:t>
      </w:r>
      <w:r w:rsidRPr="00DD73C4">
        <w:rPr>
          <w:color w:val="000000" w:themeColor="text1"/>
          <w:szCs w:val="24"/>
          <w:lang w:val="ru-RU" w:eastAsia="ru-RU"/>
        </w:rPr>
        <w:t>;</w:t>
      </w:r>
    </w:p>
    <w:p w14:paraId="793520B4" w14:textId="77777777" w:rsidR="00A55935" w:rsidRPr="00DD73C4" w:rsidRDefault="00A55935" w:rsidP="00A55935">
      <w:pPr>
        <w:pStyle w:val="36"/>
        <w:numPr>
          <w:ilvl w:val="2"/>
          <w:numId w:val="1"/>
        </w:numPr>
        <w:spacing w:before="0"/>
        <w:divId w:val="344793945"/>
        <w:rPr>
          <w:b/>
          <w:bCs/>
          <w:color w:val="000000" w:themeColor="text1"/>
          <w:lang w:val="ru-RU"/>
        </w:rPr>
      </w:pPr>
      <w:r w:rsidRPr="00DD73C4">
        <w:rPr>
          <w:color w:val="000000" w:themeColor="text1"/>
          <w:szCs w:val="24"/>
          <w:lang w:eastAsia="ru-RU"/>
        </w:rPr>
        <w:t>определение антигена D системы Резус (резус-фактор)</w:t>
      </w:r>
      <w:r w:rsidRPr="00DD73C4">
        <w:rPr>
          <w:color w:val="000000" w:themeColor="text1"/>
          <w:szCs w:val="24"/>
          <w:lang w:val="ru-RU" w:eastAsia="ru-RU"/>
        </w:rPr>
        <w:t>;</w:t>
      </w:r>
    </w:p>
    <w:p w14:paraId="06349148" w14:textId="77777777" w:rsidR="00A55935" w:rsidRPr="00DD73C4" w:rsidRDefault="00A55935" w:rsidP="00A55935">
      <w:pPr>
        <w:pStyle w:val="36"/>
        <w:numPr>
          <w:ilvl w:val="2"/>
          <w:numId w:val="1"/>
        </w:numPr>
        <w:spacing w:before="0"/>
        <w:divId w:val="344793945"/>
        <w:rPr>
          <w:b/>
          <w:bCs/>
          <w:color w:val="000000" w:themeColor="text1"/>
          <w:lang w:val="ru-RU"/>
        </w:rPr>
      </w:pPr>
      <w:r w:rsidRPr="00DD73C4">
        <w:rPr>
          <w:color w:val="000000" w:themeColor="text1"/>
          <w:szCs w:val="24"/>
          <w:lang w:eastAsia="ru-RU"/>
        </w:rPr>
        <w:t>определение подгруппы и других групп крови меньшего значения A-1, A-2, D, Cc, E, Kell, Duffy</w:t>
      </w:r>
      <w:r w:rsidRPr="00DD73C4">
        <w:rPr>
          <w:color w:val="000000" w:themeColor="text1"/>
          <w:szCs w:val="24"/>
          <w:lang w:val="ru-RU" w:eastAsia="ru-RU"/>
        </w:rPr>
        <w:t>;</w:t>
      </w:r>
    </w:p>
    <w:p w14:paraId="29B61C3F" w14:textId="77777777" w:rsidR="00A55935" w:rsidRPr="00DD73C4" w:rsidRDefault="00A55935" w:rsidP="00A55935">
      <w:pPr>
        <w:pStyle w:val="36"/>
        <w:numPr>
          <w:ilvl w:val="2"/>
          <w:numId w:val="1"/>
        </w:numPr>
        <w:spacing w:before="0"/>
        <w:divId w:val="344793945"/>
        <w:rPr>
          <w:b/>
          <w:bCs/>
          <w:color w:val="000000" w:themeColor="text1"/>
          <w:lang w:val="ru-RU"/>
        </w:rPr>
      </w:pPr>
      <w:r w:rsidRPr="00DD73C4">
        <w:rPr>
          <w:color w:val="000000" w:themeColor="text1"/>
          <w:szCs w:val="24"/>
          <w:lang w:eastAsia="ru-RU"/>
        </w:rPr>
        <w:t>проба на совместимость перед переливанием компонентов крови</w:t>
      </w:r>
      <w:r w:rsidRPr="00DD73C4">
        <w:rPr>
          <w:color w:val="000000" w:themeColor="text1"/>
          <w:szCs w:val="24"/>
          <w:lang w:val="ru-RU" w:eastAsia="ru-RU"/>
        </w:rPr>
        <w:t>;</w:t>
      </w:r>
    </w:p>
    <w:p w14:paraId="4A66735B" w14:textId="77777777" w:rsidR="00A55935" w:rsidRPr="00DD73C4" w:rsidRDefault="00A55935" w:rsidP="00A55935">
      <w:pPr>
        <w:pStyle w:val="36"/>
        <w:numPr>
          <w:ilvl w:val="2"/>
          <w:numId w:val="1"/>
        </w:numPr>
        <w:spacing w:before="0"/>
        <w:divId w:val="344793945"/>
        <w:rPr>
          <w:b/>
          <w:bCs/>
          <w:color w:val="000000" w:themeColor="text1"/>
          <w:lang w:val="ru-RU"/>
        </w:rPr>
      </w:pPr>
      <w:r w:rsidRPr="00DD73C4">
        <w:rPr>
          <w:color w:val="000000" w:themeColor="text1"/>
          <w:szCs w:val="24"/>
          <w:lang w:eastAsia="ru-RU"/>
        </w:rPr>
        <w:t>определение фенотипа по антигенам C, c, E, e, Cw, K, k и определение антиэритроцитарных антите</w:t>
      </w:r>
      <w:r w:rsidRPr="00DD73C4">
        <w:rPr>
          <w:color w:val="000000" w:themeColor="text1"/>
          <w:szCs w:val="24"/>
          <w:lang w:val="ru-RU" w:eastAsia="ru-RU"/>
        </w:rPr>
        <w:t>л;</w:t>
      </w:r>
    </w:p>
    <w:p w14:paraId="57643510" w14:textId="77777777" w:rsidR="00A55935" w:rsidRPr="00DD73C4" w:rsidRDefault="00A55935" w:rsidP="00A55935">
      <w:pPr>
        <w:pStyle w:val="36"/>
        <w:numPr>
          <w:ilvl w:val="1"/>
          <w:numId w:val="1"/>
        </w:numPr>
        <w:spacing w:before="0"/>
        <w:divId w:val="344793945"/>
        <w:rPr>
          <w:b/>
          <w:bCs/>
          <w:color w:val="000000" w:themeColor="text1"/>
          <w:lang w:val="ru-RU"/>
        </w:rPr>
      </w:pPr>
      <w:r w:rsidRPr="00DD73C4">
        <w:rPr>
          <w:color w:val="000000" w:themeColor="text1"/>
          <w:szCs w:val="24"/>
          <w:lang w:val="ru-RU" w:eastAsia="ru-RU"/>
        </w:rPr>
        <w:t>при необходимости</w:t>
      </w:r>
      <w:r w:rsidRPr="00DD73C4">
        <w:rPr>
          <w:color w:val="000000" w:themeColor="text1"/>
          <w:szCs w:val="24"/>
          <w:lang w:eastAsia="ru-RU"/>
        </w:rPr>
        <w:t>:</w:t>
      </w:r>
    </w:p>
    <w:p w14:paraId="3A5479D5" w14:textId="77777777" w:rsidR="00A55935" w:rsidRPr="00DD73C4" w:rsidRDefault="00A55935" w:rsidP="00A55935">
      <w:pPr>
        <w:pStyle w:val="36"/>
        <w:numPr>
          <w:ilvl w:val="2"/>
          <w:numId w:val="1"/>
        </w:numPr>
        <w:spacing w:before="0"/>
        <w:divId w:val="344793945"/>
        <w:rPr>
          <w:b/>
          <w:bCs/>
          <w:color w:val="000000" w:themeColor="text1"/>
          <w:lang w:val="ru-RU"/>
        </w:rPr>
      </w:pPr>
      <w:r w:rsidRPr="00DD73C4">
        <w:rPr>
          <w:color w:val="000000" w:themeColor="text1"/>
          <w:szCs w:val="24"/>
          <w:lang w:eastAsia="ru-RU"/>
        </w:rPr>
        <w:t>определение HLA-антигенов</w:t>
      </w:r>
      <w:r w:rsidRPr="00DD73C4">
        <w:rPr>
          <w:color w:val="000000" w:themeColor="text1"/>
          <w:szCs w:val="24"/>
          <w:lang w:val="ru-RU" w:eastAsia="ru-RU"/>
        </w:rPr>
        <w:t>;</w:t>
      </w:r>
    </w:p>
    <w:p w14:paraId="55D2C41C" w14:textId="77777777" w:rsidR="00A55935" w:rsidRPr="00DD73C4" w:rsidRDefault="00A55935" w:rsidP="00A55935">
      <w:pPr>
        <w:pStyle w:val="36"/>
        <w:numPr>
          <w:ilvl w:val="2"/>
          <w:numId w:val="1"/>
        </w:numPr>
        <w:spacing w:before="0"/>
        <w:divId w:val="344793945"/>
        <w:rPr>
          <w:b/>
          <w:bCs/>
          <w:color w:val="000000" w:themeColor="text1"/>
          <w:lang w:val="ru-RU"/>
        </w:rPr>
      </w:pPr>
      <w:r w:rsidRPr="00DD73C4">
        <w:rPr>
          <w:color w:val="000000" w:themeColor="text1"/>
          <w:szCs w:val="24"/>
          <w:lang w:eastAsia="ru-RU"/>
        </w:rPr>
        <w:t>определение содержания мембранных иммуноглобулинов</w:t>
      </w:r>
      <w:r w:rsidRPr="00DD73C4">
        <w:rPr>
          <w:color w:val="000000" w:themeColor="text1"/>
          <w:szCs w:val="24"/>
          <w:lang w:val="ru-RU" w:eastAsia="ru-RU"/>
        </w:rPr>
        <w:t>;</w:t>
      </w:r>
    </w:p>
    <w:p w14:paraId="11BA36F3" w14:textId="77777777" w:rsidR="00A55935" w:rsidRPr="00DD73C4" w:rsidRDefault="00A55935" w:rsidP="00A55935">
      <w:pPr>
        <w:pStyle w:val="36"/>
        <w:numPr>
          <w:ilvl w:val="2"/>
          <w:numId w:val="1"/>
        </w:numPr>
        <w:spacing w:before="0"/>
        <w:divId w:val="344793945"/>
        <w:rPr>
          <w:b/>
          <w:bCs/>
          <w:color w:val="000000" w:themeColor="text1"/>
          <w:lang w:val="ru-RU"/>
        </w:rPr>
      </w:pPr>
      <w:r w:rsidRPr="00DD73C4">
        <w:rPr>
          <w:color w:val="000000" w:themeColor="text1"/>
          <w:szCs w:val="24"/>
          <w:lang w:eastAsia="ru-RU"/>
        </w:rPr>
        <w:t>определение содержания антилейкоцитарных антител</w:t>
      </w:r>
      <w:r w:rsidRPr="00DD73C4">
        <w:rPr>
          <w:color w:val="000000" w:themeColor="text1"/>
          <w:szCs w:val="24"/>
          <w:lang w:val="ru-RU" w:eastAsia="ru-RU"/>
        </w:rPr>
        <w:t>;</w:t>
      </w:r>
    </w:p>
    <w:p w14:paraId="2FDAB469" w14:textId="77777777" w:rsidR="00A55935" w:rsidRPr="00DD73C4" w:rsidRDefault="00A55935" w:rsidP="00A55935">
      <w:pPr>
        <w:pStyle w:val="36"/>
        <w:numPr>
          <w:ilvl w:val="2"/>
          <w:numId w:val="1"/>
        </w:numPr>
        <w:spacing w:before="0"/>
        <w:divId w:val="344793945"/>
        <w:rPr>
          <w:b/>
          <w:bCs/>
          <w:color w:val="000000" w:themeColor="text1"/>
          <w:lang w:val="ru-RU"/>
        </w:rPr>
      </w:pPr>
      <w:r w:rsidRPr="00DD73C4">
        <w:rPr>
          <w:color w:val="000000" w:themeColor="text1"/>
          <w:szCs w:val="24"/>
          <w:lang w:eastAsia="ru-RU"/>
        </w:rPr>
        <w:t>определение содержания антитромбоцитарных антител</w:t>
      </w:r>
      <w:r w:rsidRPr="00DD73C4">
        <w:rPr>
          <w:color w:val="000000" w:themeColor="text1"/>
          <w:szCs w:val="24"/>
          <w:lang w:val="ru-RU" w:eastAsia="ru-RU"/>
        </w:rPr>
        <w:t>;</w:t>
      </w:r>
    </w:p>
    <w:p w14:paraId="7447F975" w14:textId="77777777" w:rsidR="00A55935" w:rsidRPr="00DD73C4" w:rsidRDefault="00A55935" w:rsidP="00A55935">
      <w:pPr>
        <w:pStyle w:val="36"/>
        <w:numPr>
          <w:ilvl w:val="2"/>
          <w:numId w:val="1"/>
        </w:numPr>
        <w:spacing w:before="0"/>
        <w:divId w:val="344793945"/>
        <w:rPr>
          <w:b/>
          <w:bCs/>
          <w:color w:val="000000" w:themeColor="text1"/>
          <w:lang w:val="ru-RU"/>
        </w:rPr>
      </w:pPr>
      <w:r w:rsidRPr="00DD73C4">
        <w:rPr>
          <w:color w:val="000000" w:themeColor="text1"/>
          <w:szCs w:val="24"/>
          <w:lang w:eastAsia="ru-RU"/>
        </w:rPr>
        <w:t>определение содержания антител к антигенам эритроцитов в сыворотке крови</w:t>
      </w:r>
      <w:r w:rsidRPr="00DD73C4">
        <w:rPr>
          <w:color w:val="000000" w:themeColor="text1"/>
          <w:szCs w:val="24"/>
          <w:lang w:val="ru-RU" w:eastAsia="ru-RU"/>
        </w:rPr>
        <w:t>.</w:t>
      </w:r>
    </w:p>
    <w:p w14:paraId="78D4BC06" w14:textId="77777777" w:rsidR="00A55935" w:rsidRPr="00ED0774" w:rsidRDefault="00A55935" w:rsidP="00A55935">
      <w:pPr>
        <w:pStyle w:val="afff6"/>
        <w:divId w:val="344793945"/>
        <w:rPr>
          <w:rStyle w:val="affb"/>
        </w:rPr>
      </w:pPr>
      <w:r w:rsidRPr="00ED0774">
        <w:rPr>
          <w:rStyle w:val="affb"/>
        </w:rPr>
        <w:t xml:space="preserve">Уровень убедительности рекомендаций – </w:t>
      </w:r>
      <w:r w:rsidRPr="00A55935">
        <w:rPr>
          <w:rStyle w:val="affb"/>
        </w:rPr>
        <w:t>C</w:t>
      </w:r>
      <w:r w:rsidRPr="00ED0774">
        <w:rPr>
          <w:rStyle w:val="affb"/>
        </w:rPr>
        <w:t xml:space="preserve"> (уровень достоверности доказательств – 5)</w:t>
      </w:r>
    </w:p>
    <w:p w14:paraId="602C35BE" w14:textId="5303FC7F" w:rsidR="00C916EA" w:rsidRPr="00A55935" w:rsidRDefault="00C916EA" w:rsidP="00A55935">
      <w:pPr>
        <w:ind w:firstLine="709"/>
        <w:divId w:val="344793945"/>
        <w:rPr>
          <w:i/>
        </w:rPr>
      </w:pPr>
      <w:r w:rsidRPr="00A55935">
        <w:rPr>
          <w:rStyle w:val="affb"/>
          <w:i/>
          <w:color w:val="000000" w:themeColor="text1"/>
        </w:rPr>
        <w:t xml:space="preserve">Комментарии: </w:t>
      </w:r>
      <w:r w:rsidRPr="00A55935">
        <w:rPr>
          <w:rStyle w:val="affb"/>
          <w:b w:val="0"/>
          <w:i/>
          <w:color w:val="000000" w:themeColor="text1"/>
        </w:rPr>
        <w:t>назначение необходимых исследований и проб, а также</w:t>
      </w:r>
      <w:r w:rsidRPr="00A55935">
        <w:rPr>
          <w:rStyle w:val="affb"/>
          <w:i/>
          <w:color w:val="000000" w:themeColor="text1"/>
        </w:rPr>
        <w:t xml:space="preserve"> </w:t>
      </w:r>
      <w:r w:rsidRPr="00A55935">
        <w:rPr>
          <w:rStyle w:val="affb"/>
          <w:b w:val="0"/>
          <w:i/>
          <w:color w:val="000000" w:themeColor="text1"/>
        </w:rPr>
        <w:t>в</w:t>
      </w:r>
      <w:r w:rsidRPr="00A55935">
        <w:rPr>
          <w:i/>
        </w:rPr>
        <w:t xml:space="preserve">ыбор конкретного вида компонента крови для гемотрансфузии (тип эритроцитосодержащего компонента крови, тип </w:t>
      </w:r>
      <w:r w:rsidRPr="00A55935">
        <w:rPr>
          <w:bCs/>
          <w:i/>
        </w:rPr>
        <w:t xml:space="preserve">концентрата тромбоцитов, тип препарата </w:t>
      </w:r>
      <w:r w:rsidRPr="00A55935">
        <w:rPr>
          <w:i/>
        </w:rPr>
        <w:t xml:space="preserve">плазмы) </w:t>
      </w:r>
      <w:r w:rsidRPr="00A55935">
        <w:rPr>
          <w:i/>
        </w:rPr>
        <w:lastRenderedPageBreak/>
        <w:t>осуществляется лечащим врачом или врачом-трансфузиологом в соответствии с клинической ситуаций и на основании Приказа Минздрава России от 28.10.2020 N 1170н</w:t>
      </w:r>
      <w:r w:rsidR="00790BE4" w:rsidRPr="00A55935">
        <w:rPr>
          <w:i/>
        </w:rPr>
        <w:t xml:space="preserve"> «</w:t>
      </w:r>
      <w:r w:rsidRPr="00A55935">
        <w:rPr>
          <w:i/>
        </w:rPr>
        <w:t>Об утверждении порядка оказания медицинской помощи населению по профилю "трансфузиология</w:t>
      </w:r>
      <w:r w:rsidR="00790BE4" w:rsidRPr="00A55935">
        <w:rPr>
          <w:i/>
        </w:rPr>
        <w:t>»</w:t>
      </w:r>
      <w:r w:rsidRPr="00A55935">
        <w:rPr>
          <w:i/>
        </w:rPr>
        <w:t xml:space="preserve">, Приказа Минздрава России от 20.10.2020 </w:t>
      </w:r>
      <w:r w:rsidRPr="00A55935">
        <w:rPr>
          <w:i/>
          <w:lang w:val="en-US"/>
        </w:rPr>
        <w:t>N</w:t>
      </w:r>
      <w:r w:rsidRPr="00A55935">
        <w:rPr>
          <w:i/>
        </w:rPr>
        <w:t xml:space="preserve"> 1134н «О порядке медицинского обследования реципиента, проведения проб на индивидуальную совместимость, включая биологическую пробу, при трансфузии донорской крови и (или) ее компонентов», рекомендациями «Клиническое использование эритроцитсодержащих компонентов крови»  (2018</w:t>
      </w:r>
      <w:r w:rsidR="00790BE4" w:rsidRPr="00A55935">
        <w:rPr>
          <w:i/>
        </w:rPr>
        <w:t xml:space="preserve"> </w:t>
      </w:r>
      <w:r w:rsidRPr="00A55935">
        <w:rPr>
          <w:i/>
        </w:rPr>
        <w:t>г</w:t>
      </w:r>
      <w:r w:rsidR="00790BE4" w:rsidRPr="00A55935">
        <w:rPr>
          <w:i/>
        </w:rPr>
        <w:t>.</w:t>
      </w:r>
      <w:r w:rsidRPr="00A55935">
        <w:rPr>
          <w:i/>
        </w:rPr>
        <w:t xml:space="preserve">), Постановления от 22.06.2019 г. </w:t>
      </w:r>
      <w:r w:rsidRPr="00A55935">
        <w:rPr>
          <w:i/>
          <w:lang w:val="en-US"/>
        </w:rPr>
        <w:t>N</w:t>
      </w:r>
      <w:r w:rsidRPr="00A55935">
        <w:rPr>
          <w:i/>
        </w:rPr>
        <w:t xml:space="preserve"> 797 «Об утверждении правил заготовки, хранения, транспортировки и клинического использования донорской крови и ее компонентов и о признании утратившими силу некоторых актов Правительства Российской Федерации»,  другими нормативными актами (см. Приложение </w:t>
      </w:r>
      <w:r w:rsidR="00790BE4" w:rsidRPr="00A55935">
        <w:rPr>
          <w:i/>
        </w:rPr>
        <w:t>А</w:t>
      </w:r>
      <w:r w:rsidR="004A14BB" w:rsidRPr="00A55935">
        <w:rPr>
          <w:i/>
        </w:rPr>
        <w:t>3.9</w:t>
      </w:r>
      <w:r w:rsidRPr="00A55935">
        <w:rPr>
          <w:i/>
        </w:rPr>
        <w:t>).</w:t>
      </w:r>
    </w:p>
    <w:p w14:paraId="264CFD98" w14:textId="0C8602BC" w:rsidR="00730CFC" w:rsidRPr="00ED0774" w:rsidRDefault="00D80AC9" w:rsidP="00C103D7">
      <w:pPr>
        <w:pStyle w:val="10"/>
        <w:divId w:val="344793945"/>
        <w:rPr>
          <w:rStyle w:val="affb"/>
          <w:b w:val="0"/>
          <w:bCs w:val="0"/>
          <w:lang w:val="en-US"/>
        </w:rPr>
      </w:pPr>
      <w:r w:rsidRPr="00ED0774">
        <w:rPr>
          <w:rStyle w:val="affb"/>
        </w:rPr>
        <w:t>Рекомендуется</w:t>
      </w:r>
      <w:r w:rsidR="00926681" w:rsidRPr="00ED0774">
        <w:rPr>
          <w:rStyle w:val="affb"/>
        </w:rPr>
        <w:t xml:space="preserve"> </w:t>
      </w:r>
      <w:r w:rsidR="000217E7" w:rsidRPr="00ED0774">
        <w:rPr>
          <w:rStyle w:val="affb"/>
          <w:b w:val="0"/>
        </w:rPr>
        <w:t>всем</w:t>
      </w:r>
      <w:r w:rsidR="00926681" w:rsidRPr="00ED0774">
        <w:rPr>
          <w:rStyle w:val="affb"/>
          <w:b w:val="0"/>
        </w:rPr>
        <w:t xml:space="preserve"> </w:t>
      </w:r>
      <w:r w:rsidR="00BB4286" w:rsidRPr="00ED0774">
        <w:rPr>
          <w:rStyle w:val="affb"/>
          <w:b w:val="0"/>
        </w:rPr>
        <w:t>пациентам</w:t>
      </w:r>
      <w:r w:rsidR="00AD67F2" w:rsidRPr="00ED0774">
        <w:rPr>
          <w:rStyle w:val="affb"/>
          <w:b w:val="0"/>
          <w:lang w:val="ru-RU"/>
        </w:rPr>
        <w:t xml:space="preserve"> получение цитологического препарата костного мозга путем пункции</w:t>
      </w:r>
      <w:r w:rsidR="00926681" w:rsidRPr="00ED0774">
        <w:rPr>
          <w:rStyle w:val="affb"/>
        </w:rPr>
        <w:t xml:space="preserve"> </w:t>
      </w:r>
      <w:r w:rsidR="005E6687" w:rsidRPr="00ED0774">
        <w:rPr>
          <w:rStyle w:val="affb"/>
          <w:b w:val="0"/>
          <w:bCs w:val="0"/>
          <w:lang w:val="ru-RU"/>
        </w:rPr>
        <w:t xml:space="preserve">и </w:t>
      </w:r>
      <w:r w:rsidR="0049611A" w:rsidRPr="00ED0774">
        <w:rPr>
          <w:rStyle w:val="affb"/>
          <w:b w:val="0"/>
          <w:bCs w:val="0"/>
          <w:lang w:val="ru-RU"/>
        </w:rPr>
        <w:t>цитологическое исследование мазка костного мозга (миелограмма)</w:t>
      </w:r>
      <w:r w:rsidR="00926681" w:rsidRPr="00ED0774">
        <w:rPr>
          <w:rStyle w:val="affb"/>
          <w:b w:val="0"/>
          <w:bCs w:val="0"/>
        </w:rPr>
        <w:t xml:space="preserve"> </w:t>
      </w:r>
      <w:r w:rsidR="0036139F" w:rsidRPr="00ED0774">
        <w:rPr>
          <w:rStyle w:val="affb"/>
          <w:b w:val="0"/>
        </w:rPr>
        <w:t>при</w:t>
      </w:r>
      <w:r w:rsidR="00926681" w:rsidRPr="00ED0774">
        <w:rPr>
          <w:rStyle w:val="affb"/>
          <w:b w:val="0"/>
        </w:rPr>
        <w:t xml:space="preserve"> </w:t>
      </w:r>
      <w:r w:rsidR="0036139F" w:rsidRPr="00ED0774">
        <w:rPr>
          <w:rStyle w:val="affb"/>
          <w:b w:val="0"/>
        </w:rPr>
        <w:t>подозрении</w:t>
      </w:r>
      <w:r w:rsidR="00926681" w:rsidRPr="00ED0774">
        <w:rPr>
          <w:rStyle w:val="affb"/>
          <w:b w:val="0"/>
        </w:rPr>
        <w:t xml:space="preserve"> </w:t>
      </w:r>
      <w:r w:rsidR="0036139F" w:rsidRPr="00ED0774">
        <w:rPr>
          <w:rStyle w:val="affb"/>
          <w:b w:val="0"/>
        </w:rPr>
        <w:t>на</w:t>
      </w:r>
      <w:r w:rsidR="00926681" w:rsidRPr="00ED0774">
        <w:rPr>
          <w:rStyle w:val="affb"/>
          <w:b w:val="0"/>
        </w:rPr>
        <w:t xml:space="preserve"> </w:t>
      </w:r>
      <w:r w:rsidR="00AC0E8E" w:rsidRPr="00ED0774">
        <w:t>О</w:t>
      </w:r>
      <w:r w:rsidR="00AD67F2" w:rsidRPr="00ED0774">
        <w:rPr>
          <w:lang w:val="ru-RU"/>
        </w:rPr>
        <w:t>М</w:t>
      </w:r>
      <w:r w:rsidR="00AC0E8E" w:rsidRPr="00ED0774">
        <w:t>Л</w:t>
      </w:r>
      <w:r w:rsidR="005F1830" w:rsidRPr="00ED0774">
        <w:rPr>
          <w:rStyle w:val="affb"/>
          <w:b w:val="0"/>
        </w:rPr>
        <w:t>,</w:t>
      </w:r>
      <w:r w:rsidR="00926681" w:rsidRPr="00ED0774">
        <w:rPr>
          <w:rStyle w:val="affb"/>
          <w:b w:val="0"/>
        </w:rPr>
        <w:t xml:space="preserve"> </w:t>
      </w:r>
      <w:r w:rsidR="005F1830" w:rsidRPr="00ED0774">
        <w:rPr>
          <w:rStyle w:val="affb"/>
          <w:b w:val="0"/>
        </w:rPr>
        <w:t>а</w:t>
      </w:r>
      <w:r w:rsidR="00926681" w:rsidRPr="00ED0774">
        <w:rPr>
          <w:rStyle w:val="affb"/>
          <w:b w:val="0"/>
        </w:rPr>
        <w:t xml:space="preserve"> </w:t>
      </w:r>
      <w:r w:rsidR="005F1830" w:rsidRPr="00ED0774">
        <w:rPr>
          <w:rStyle w:val="affb"/>
          <w:b w:val="0"/>
        </w:rPr>
        <w:t>также</w:t>
      </w:r>
      <w:r w:rsidR="00926681" w:rsidRPr="00ED0774">
        <w:rPr>
          <w:rStyle w:val="affb"/>
          <w:b w:val="0"/>
        </w:rPr>
        <w:t xml:space="preserve"> </w:t>
      </w:r>
      <w:r w:rsidR="005F1830" w:rsidRPr="00ED0774">
        <w:rPr>
          <w:rStyle w:val="affb"/>
          <w:b w:val="0"/>
        </w:rPr>
        <w:t>пациентам</w:t>
      </w:r>
      <w:r w:rsidR="00926681" w:rsidRPr="00ED0774">
        <w:rPr>
          <w:rStyle w:val="affb"/>
          <w:b w:val="0"/>
        </w:rPr>
        <w:t xml:space="preserve"> </w:t>
      </w:r>
      <w:r w:rsidR="005F1830" w:rsidRPr="00ED0774">
        <w:rPr>
          <w:rStyle w:val="affb"/>
          <w:b w:val="0"/>
        </w:rPr>
        <w:t>с</w:t>
      </w:r>
      <w:r w:rsidR="00926681" w:rsidRPr="00ED0774">
        <w:rPr>
          <w:rStyle w:val="affb"/>
          <w:b w:val="0"/>
        </w:rPr>
        <w:t xml:space="preserve"> </w:t>
      </w:r>
      <w:r w:rsidR="005F1830" w:rsidRPr="00ED0774">
        <w:rPr>
          <w:rStyle w:val="affb"/>
          <w:b w:val="0"/>
        </w:rPr>
        <w:t>верифицированным</w:t>
      </w:r>
      <w:r w:rsidR="00926681" w:rsidRPr="00ED0774">
        <w:rPr>
          <w:rStyle w:val="affb"/>
          <w:b w:val="0"/>
        </w:rPr>
        <w:t xml:space="preserve"> </w:t>
      </w:r>
      <w:r w:rsidR="005F1830" w:rsidRPr="00ED0774">
        <w:rPr>
          <w:rStyle w:val="affb"/>
          <w:b w:val="0"/>
        </w:rPr>
        <w:t>ОМЛ</w:t>
      </w:r>
      <w:r w:rsidR="00926681" w:rsidRPr="00ED0774">
        <w:rPr>
          <w:rStyle w:val="affb"/>
          <w:b w:val="0"/>
        </w:rPr>
        <w:t xml:space="preserve"> </w:t>
      </w:r>
      <w:r w:rsidR="005F1830" w:rsidRPr="00ED0774">
        <w:rPr>
          <w:rStyle w:val="affb"/>
          <w:b w:val="0"/>
        </w:rPr>
        <w:t>в</w:t>
      </w:r>
      <w:r w:rsidR="00926681" w:rsidRPr="00ED0774">
        <w:rPr>
          <w:rStyle w:val="affb"/>
          <w:b w:val="0"/>
        </w:rPr>
        <w:t xml:space="preserve"> </w:t>
      </w:r>
      <w:r w:rsidR="005F1830" w:rsidRPr="00ED0774">
        <w:rPr>
          <w:rStyle w:val="affb"/>
          <w:b w:val="0"/>
        </w:rPr>
        <w:t>процессе</w:t>
      </w:r>
      <w:r w:rsidR="00926681" w:rsidRPr="00ED0774">
        <w:rPr>
          <w:rStyle w:val="affb"/>
          <w:b w:val="0"/>
        </w:rPr>
        <w:t xml:space="preserve"> </w:t>
      </w:r>
      <w:r w:rsidR="005F1830" w:rsidRPr="00ED0774">
        <w:rPr>
          <w:rStyle w:val="affb"/>
          <w:b w:val="0"/>
        </w:rPr>
        <w:t>лечения,</w:t>
      </w:r>
      <w:r w:rsidR="00926681" w:rsidRPr="00ED0774">
        <w:rPr>
          <w:rStyle w:val="affb"/>
          <w:b w:val="0"/>
        </w:rPr>
        <w:t xml:space="preserve"> </w:t>
      </w:r>
      <w:r w:rsidR="005F1830" w:rsidRPr="00ED0774">
        <w:rPr>
          <w:rStyle w:val="affb"/>
          <w:b w:val="0"/>
        </w:rPr>
        <w:t>после</w:t>
      </w:r>
      <w:r w:rsidR="00926681" w:rsidRPr="00ED0774">
        <w:rPr>
          <w:rStyle w:val="affb"/>
          <w:b w:val="0"/>
        </w:rPr>
        <w:t xml:space="preserve"> </w:t>
      </w:r>
      <w:r w:rsidR="005F1830" w:rsidRPr="00ED0774">
        <w:rPr>
          <w:rStyle w:val="affb"/>
          <w:b w:val="0"/>
        </w:rPr>
        <w:t>окончания</w:t>
      </w:r>
      <w:r w:rsidR="00926681" w:rsidRPr="00ED0774">
        <w:rPr>
          <w:rStyle w:val="affb"/>
          <w:b w:val="0"/>
        </w:rPr>
        <w:t xml:space="preserve"> </w:t>
      </w:r>
      <w:r w:rsidR="005F1830" w:rsidRPr="00ED0774">
        <w:rPr>
          <w:rStyle w:val="affb"/>
          <w:b w:val="0"/>
        </w:rPr>
        <w:t>программы</w:t>
      </w:r>
      <w:r w:rsidR="00926681" w:rsidRPr="00ED0774">
        <w:rPr>
          <w:rStyle w:val="affb"/>
          <w:b w:val="0"/>
        </w:rPr>
        <w:t xml:space="preserve"> </w:t>
      </w:r>
      <w:r w:rsidR="005F1830" w:rsidRPr="00ED0774">
        <w:rPr>
          <w:rStyle w:val="affb"/>
          <w:b w:val="0"/>
        </w:rPr>
        <w:t>индукции,</w:t>
      </w:r>
      <w:r w:rsidR="00926681" w:rsidRPr="00ED0774">
        <w:rPr>
          <w:rStyle w:val="affb"/>
          <w:b w:val="0"/>
        </w:rPr>
        <w:t xml:space="preserve"> </w:t>
      </w:r>
      <w:r w:rsidR="005F1830" w:rsidRPr="00ED0774">
        <w:rPr>
          <w:rStyle w:val="affb"/>
          <w:b w:val="0"/>
        </w:rPr>
        <w:t>консолидации,</w:t>
      </w:r>
      <w:r w:rsidR="00926681" w:rsidRPr="00ED0774">
        <w:rPr>
          <w:rStyle w:val="affb"/>
          <w:b w:val="0"/>
        </w:rPr>
        <w:t xml:space="preserve"> </w:t>
      </w:r>
      <w:r w:rsidR="005F1830" w:rsidRPr="00ED0774">
        <w:rPr>
          <w:rStyle w:val="affb"/>
          <w:b w:val="0"/>
        </w:rPr>
        <w:t>в</w:t>
      </w:r>
      <w:r w:rsidR="00926681" w:rsidRPr="00ED0774">
        <w:rPr>
          <w:rStyle w:val="affb"/>
          <w:b w:val="0"/>
        </w:rPr>
        <w:t xml:space="preserve"> </w:t>
      </w:r>
      <w:r w:rsidR="005F1830" w:rsidRPr="00ED0774">
        <w:rPr>
          <w:rStyle w:val="affb"/>
          <w:b w:val="0"/>
        </w:rPr>
        <w:t>ходе</w:t>
      </w:r>
      <w:r w:rsidR="00926681" w:rsidRPr="00ED0774">
        <w:rPr>
          <w:rStyle w:val="affb"/>
          <w:b w:val="0"/>
        </w:rPr>
        <w:t xml:space="preserve"> </w:t>
      </w:r>
      <w:r w:rsidR="005F1830" w:rsidRPr="00ED0774">
        <w:rPr>
          <w:rStyle w:val="affb"/>
          <w:b w:val="0"/>
        </w:rPr>
        <w:t>проведения</w:t>
      </w:r>
      <w:r w:rsidR="00926681" w:rsidRPr="00ED0774">
        <w:rPr>
          <w:rStyle w:val="affb"/>
          <w:b w:val="0"/>
        </w:rPr>
        <w:t xml:space="preserve"> </w:t>
      </w:r>
      <w:r w:rsidR="005F1830" w:rsidRPr="00ED0774">
        <w:rPr>
          <w:rStyle w:val="affb"/>
          <w:b w:val="0"/>
        </w:rPr>
        <w:t>поддерживающей</w:t>
      </w:r>
      <w:r w:rsidR="00926681" w:rsidRPr="00ED0774">
        <w:rPr>
          <w:rStyle w:val="affb"/>
          <w:b w:val="0"/>
        </w:rPr>
        <w:t xml:space="preserve"> </w:t>
      </w:r>
      <w:r w:rsidR="005F1830" w:rsidRPr="00ED0774">
        <w:rPr>
          <w:rStyle w:val="affb"/>
          <w:b w:val="0"/>
        </w:rPr>
        <w:t>терапии</w:t>
      </w:r>
      <w:r w:rsidR="00926681" w:rsidRPr="00ED0774">
        <w:rPr>
          <w:rStyle w:val="affb"/>
          <w:b w:val="0"/>
        </w:rPr>
        <w:t xml:space="preserve"> </w:t>
      </w:r>
      <w:r w:rsidR="005F1830" w:rsidRPr="00ED0774">
        <w:rPr>
          <w:rStyle w:val="affb"/>
          <w:b w:val="0"/>
        </w:rPr>
        <w:t>(1</w:t>
      </w:r>
      <w:r w:rsidR="00926681" w:rsidRPr="00ED0774">
        <w:rPr>
          <w:rStyle w:val="affb"/>
          <w:b w:val="0"/>
        </w:rPr>
        <w:t xml:space="preserve"> </w:t>
      </w:r>
      <w:r w:rsidR="005F1830" w:rsidRPr="00ED0774">
        <w:rPr>
          <w:rStyle w:val="affb"/>
          <w:b w:val="0"/>
        </w:rPr>
        <w:t>раз</w:t>
      </w:r>
      <w:r w:rsidR="00926681" w:rsidRPr="00ED0774">
        <w:rPr>
          <w:rStyle w:val="affb"/>
          <w:b w:val="0"/>
        </w:rPr>
        <w:t xml:space="preserve"> </w:t>
      </w:r>
      <w:r w:rsidR="005F1830" w:rsidRPr="00ED0774">
        <w:rPr>
          <w:rStyle w:val="affb"/>
          <w:b w:val="0"/>
        </w:rPr>
        <w:t>в</w:t>
      </w:r>
      <w:r w:rsidR="00926681" w:rsidRPr="00ED0774">
        <w:rPr>
          <w:rStyle w:val="affb"/>
          <w:b w:val="0"/>
        </w:rPr>
        <w:t xml:space="preserve"> </w:t>
      </w:r>
      <w:r w:rsidR="005F1830" w:rsidRPr="00ED0774">
        <w:rPr>
          <w:rStyle w:val="affb"/>
          <w:b w:val="0"/>
        </w:rPr>
        <w:t>3</w:t>
      </w:r>
      <w:r w:rsidR="00926681" w:rsidRPr="00ED0774">
        <w:rPr>
          <w:rStyle w:val="affb"/>
          <w:b w:val="0"/>
        </w:rPr>
        <w:t xml:space="preserve"> </w:t>
      </w:r>
      <w:r w:rsidR="005E7775" w:rsidRPr="00ED0774">
        <w:rPr>
          <w:rStyle w:val="affb"/>
          <w:b w:val="0"/>
        </w:rPr>
        <w:t>месяца</w:t>
      </w:r>
      <w:r w:rsidR="005F1830" w:rsidRPr="00ED0774">
        <w:rPr>
          <w:rStyle w:val="affb"/>
          <w:b w:val="0"/>
        </w:rPr>
        <w:t>),</w:t>
      </w:r>
      <w:r w:rsidR="00926681" w:rsidRPr="00ED0774">
        <w:rPr>
          <w:rStyle w:val="affb"/>
          <w:b w:val="0"/>
        </w:rPr>
        <w:t xml:space="preserve"> </w:t>
      </w:r>
      <w:r w:rsidR="005F1830" w:rsidRPr="00ED0774">
        <w:rPr>
          <w:rStyle w:val="affb"/>
          <w:b w:val="0"/>
        </w:rPr>
        <w:t>перед</w:t>
      </w:r>
      <w:r w:rsidR="00926681" w:rsidRPr="00ED0774">
        <w:rPr>
          <w:rStyle w:val="affb"/>
          <w:b w:val="0"/>
        </w:rPr>
        <w:t xml:space="preserve"> </w:t>
      </w:r>
      <w:r w:rsidR="005F1830" w:rsidRPr="00ED0774">
        <w:rPr>
          <w:rStyle w:val="affb"/>
          <w:b w:val="0"/>
        </w:rPr>
        <w:t>выполнением</w:t>
      </w:r>
      <w:r w:rsidR="00926681" w:rsidRPr="00ED0774">
        <w:rPr>
          <w:rStyle w:val="affb"/>
          <w:b w:val="0"/>
        </w:rPr>
        <w:t xml:space="preserve"> </w:t>
      </w:r>
      <w:r w:rsidR="005F1830" w:rsidRPr="00ED0774">
        <w:rPr>
          <w:rStyle w:val="affb"/>
          <w:b w:val="0"/>
        </w:rPr>
        <w:t>ТГСК,</w:t>
      </w:r>
      <w:r w:rsidR="00926681" w:rsidRPr="00ED0774">
        <w:rPr>
          <w:rStyle w:val="affb"/>
          <w:b w:val="0"/>
        </w:rPr>
        <w:t xml:space="preserve"> </w:t>
      </w:r>
      <w:r w:rsidR="005F1830" w:rsidRPr="00ED0774">
        <w:rPr>
          <w:rStyle w:val="affb"/>
          <w:b w:val="0"/>
        </w:rPr>
        <w:t>после</w:t>
      </w:r>
      <w:r w:rsidR="00926681" w:rsidRPr="00ED0774">
        <w:rPr>
          <w:rStyle w:val="affb"/>
          <w:b w:val="0"/>
        </w:rPr>
        <w:t xml:space="preserve"> </w:t>
      </w:r>
      <w:r w:rsidR="005F1830" w:rsidRPr="00ED0774">
        <w:rPr>
          <w:rStyle w:val="affb"/>
          <w:b w:val="0"/>
        </w:rPr>
        <w:t>завершения</w:t>
      </w:r>
      <w:r w:rsidR="00926681" w:rsidRPr="00ED0774">
        <w:rPr>
          <w:rStyle w:val="affb"/>
          <w:b w:val="0"/>
        </w:rPr>
        <w:t xml:space="preserve"> </w:t>
      </w:r>
      <w:r w:rsidR="005F1830" w:rsidRPr="00ED0774">
        <w:rPr>
          <w:rStyle w:val="affb"/>
          <w:b w:val="0"/>
        </w:rPr>
        <w:t>всей</w:t>
      </w:r>
      <w:r w:rsidR="00926681" w:rsidRPr="00ED0774">
        <w:rPr>
          <w:rStyle w:val="affb"/>
          <w:b w:val="0"/>
        </w:rPr>
        <w:t xml:space="preserve"> </w:t>
      </w:r>
      <w:r w:rsidR="005F1830" w:rsidRPr="00ED0774">
        <w:rPr>
          <w:rStyle w:val="affb"/>
          <w:b w:val="0"/>
        </w:rPr>
        <w:t>запланированной</w:t>
      </w:r>
      <w:r w:rsidR="00926681" w:rsidRPr="00ED0774">
        <w:rPr>
          <w:rStyle w:val="affb"/>
          <w:b w:val="0"/>
        </w:rPr>
        <w:t xml:space="preserve"> </w:t>
      </w:r>
      <w:r w:rsidR="005F1830" w:rsidRPr="00ED0774">
        <w:rPr>
          <w:rStyle w:val="affb"/>
          <w:b w:val="0"/>
        </w:rPr>
        <w:t>программы</w:t>
      </w:r>
      <w:r w:rsidR="00926681" w:rsidRPr="00ED0774">
        <w:rPr>
          <w:rStyle w:val="affb"/>
          <w:b w:val="0"/>
        </w:rPr>
        <w:t xml:space="preserve"> </w:t>
      </w:r>
      <w:r w:rsidR="005F1830" w:rsidRPr="00ED0774">
        <w:rPr>
          <w:rStyle w:val="affb"/>
          <w:b w:val="0"/>
        </w:rPr>
        <w:t>лечения,</w:t>
      </w:r>
      <w:r w:rsidR="00926681" w:rsidRPr="00ED0774">
        <w:rPr>
          <w:rStyle w:val="affb"/>
          <w:b w:val="0"/>
        </w:rPr>
        <w:t xml:space="preserve"> </w:t>
      </w:r>
      <w:r w:rsidR="005F1830" w:rsidRPr="00ED0774">
        <w:rPr>
          <w:rStyle w:val="affb"/>
          <w:b w:val="0"/>
        </w:rPr>
        <w:t>а</w:t>
      </w:r>
      <w:r w:rsidR="00926681" w:rsidRPr="00ED0774">
        <w:rPr>
          <w:rStyle w:val="affb"/>
          <w:b w:val="0"/>
        </w:rPr>
        <w:t xml:space="preserve"> </w:t>
      </w:r>
      <w:r w:rsidR="005F1830" w:rsidRPr="00ED0774">
        <w:rPr>
          <w:rStyle w:val="affb"/>
          <w:b w:val="0"/>
        </w:rPr>
        <w:t>также</w:t>
      </w:r>
      <w:r w:rsidR="00926681" w:rsidRPr="00ED0774">
        <w:rPr>
          <w:rStyle w:val="affb"/>
          <w:b w:val="0"/>
        </w:rPr>
        <w:t xml:space="preserve"> </w:t>
      </w:r>
      <w:r w:rsidR="005F1830" w:rsidRPr="00ED0774">
        <w:rPr>
          <w:rStyle w:val="affb"/>
          <w:b w:val="0"/>
        </w:rPr>
        <w:t>при</w:t>
      </w:r>
      <w:r w:rsidR="00926681" w:rsidRPr="00ED0774">
        <w:rPr>
          <w:rStyle w:val="affb"/>
          <w:b w:val="0"/>
        </w:rPr>
        <w:t xml:space="preserve"> </w:t>
      </w:r>
      <w:r w:rsidR="005F1830" w:rsidRPr="00ED0774">
        <w:rPr>
          <w:rStyle w:val="affb"/>
          <w:b w:val="0"/>
        </w:rPr>
        <w:t>выявлении</w:t>
      </w:r>
      <w:r w:rsidR="00926681" w:rsidRPr="00ED0774">
        <w:rPr>
          <w:rStyle w:val="affb"/>
          <w:b w:val="0"/>
        </w:rPr>
        <w:t xml:space="preserve"> </w:t>
      </w:r>
      <w:r w:rsidR="005F1830" w:rsidRPr="00ED0774">
        <w:rPr>
          <w:rStyle w:val="affb"/>
          <w:b w:val="0"/>
        </w:rPr>
        <w:t>изменений</w:t>
      </w:r>
      <w:r w:rsidR="00926681" w:rsidRPr="00ED0774">
        <w:rPr>
          <w:rStyle w:val="affb"/>
          <w:b w:val="0"/>
        </w:rPr>
        <w:t xml:space="preserve"> </w:t>
      </w:r>
      <w:r w:rsidR="005F1830" w:rsidRPr="00ED0774">
        <w:rPr>
          <w:rStyle w:val="affb"/>
          <w:b w:val="0"/>
        </w:rPr>
        <w:t>в</w:t>
      </w:r>
      <w:r w:rsidR="00926681" w:rsidRPr="00ED0774">
        <w:rPr>
          <w:rStyle w:val="affb"/>
          <w:b w:val="0"/>
        </w:rPr>
        <w:t xml:space="preserve"> </w:t>
      </w:r>
      <w:r w:rsidR="005F1830" w:rsidRPr="00ED0774">
        <w:rPr>
          <w:rStyle w:val="affb"/>
          <w:b w:val="0"/>
        </w:rPr>
        <w:t>гемограмме</w:t>
      </w:r>
      <w:r w:rsidR="00926681" w:rsidRPr="00ED0774">
        <w:rPr>
          <w:rStyle w:val="affb"/>
          <w:b w:val="0"/>
        </w:rPr>
        <w:t xml:space="preserve"> </w:t>
      </w:r>
      <w:r w:rsidR="005F1830" w:rsidRPr="00ED0774">
        <w:rPr>
          <w:rStyle w:val="affb"/>
          <w:b w:val="0"/>
        </w:rPr>
        <w:t>вне</w:t>
      </w:r>
      <w:r w:rsidR="00926681" w:rsidRPr="00ED0774">
        <w:rPr>
          <w:rStyle w:val="affb"/>
          <w:b w:val="0"/>
        </w:rPr>
        <w:t xml:space="preserve"> </w:t>
      </w:r>
      <w:r w:rsidR="005F1830" w:rsidRPr="00ED0774">
        <w:rPr>
          <w:rStyle w:val="affb"/>
          <w:b w:val="0"/>
        </w:rPr>
        <w:t>связи</w:t>
      </w:r>
      <w:r w:rsidR="00926681" w:rsidRPr="00ED0774">
        <w:rPr>
          <w:rStyle w:val="affb"/>
          <w:b w:val="0"/>
        </w:rPr>
        <w:t xml:space="preserve"> </w:t>
      </w:r>
      <w:r w:rsidR="005F1830" w:rsidRPr="00ED0774">
        <w:rPr>
          <w:rStyle w:val="affb"/>
          <w:b w:val="0"/>
        </w:rPr>
        <w:t>с</w:t>
      </w:r>
      <w:r w:rsidR="00926681" w:rsidRPr="00ED0774">
        <w:rPr>
          <w:rStyle w:val="affb"/>
          <w:b w:val="0"/>
        </w:rPr>
        <w:t xml:space="preserve"> </w:t>
      </w:r>
      <w:r w:rsidR="005F1830" w:rsidRPr="00ED0774">
        <w:rPr>
          <w:rStyle w:val="affb"/>
          <w:b w:val="0"/>
        </w:rPr>
        <w:t>проводимым</w:t>
      </w:r>
      <w:r w:rsidR="00926681" w:rsidRPr="00ED0774">
        <w:rPr>
          <w:rStyle w:val="affb"/>
          <w:b w:val="0"/>
        </w:rPr>
        <w:t xml:space="preserve"> </w:t>
      </w:r>
      <w:r w:rsidR="005F1830" w:rsidRPr="00ED0774">
        <w:rPr>
          <w:rStyle w:val="affb"/>
          <w:b w:val="0"/>
        </w:rPr>
        <w:t>лечением</w:t>
      </w:r>
      <w:r w:rsidR="00926681" w:rsidRPr="00ED0774">
        <w:rPr>
          <w:rStyle w:val="affb"/>
          <w:b w:val="0"/>
        </w:rPr>
        <w:t xml:space="preserve"> </w:t>
      </w:r>
      <w:r w:rsidR="005F1830" w:rsidRPr="00ED0774">
        <w:rPr>
          <w:rStyle w:val="affb"/>
          <w:b w:val="0"/>
        </w:rPr>
        <w:t>и/или</w:t>
      </w:r>
      <w:r w:rsidR="00926681" w:rsidRPr="00ED0774">
        <w:rPr>
          <w:rStyle w:val="affb"/>
          <w:b w:val="0"/>
        </w:rPr>
        <w:t xml:space="preserve"> </w:t>
      </w:r>
      <w:r w:rsidR="005F1830" w:rsidRPr="00ED0774">
        <w:rPr>
          <w:rStyle w:val="affb"/>
          <w:b w:val="0"/>
        </w:rPr>
        <w:t>подозрении</w:t>
      </w:r>
      <w:r w:rsidR="00926681" w:rsidRPr="00ED0774">
        <w:rPr>
          <w:rStyle w:val="affb"/>
          <w:b w:val="0"/>
        </w:rPr>
        <w:t xml:space="preserve"> </w:t>
      </w:r>
      <w:r w:rsidR="005F1830" w:rsidRPr="00ED0774">
        <w:rPr>
          <w:rStyle w:val="affb"/>
          <w:b w:val="0"/>
        </w:rPr>
        <w:t>на</w:t>
      </w:r>
      <w:r w:rsidR="00926681" w:rsidRPr="00ED0774">
        <w:rPr>
          <w:rStyle w:val="affb"/>
          <w:b w:val="0"/>
        </w:rPr>
        <w:t xml:space="preserve"> </w:t>
      </w:r>
      <w:r w:rsidR="005F1830" w:rsidRPr="00ED0774">
        <w:rPr>
          <w:rStyle w:val="affb"/>
          <w:b w:val="0"/>
        </w:rPr>
        <w:t>рецидив</w:t>
      </w:r>
      <w:r w:rsidR="00926681" w:rsidRPr="00ED0774">
        <w:rPr>
          <w:rStyle w:val="affb"/>
          <w:b w:val="0"/>
        </w:rPr>
        <w:t xml:space="preserve"> </w:t>
      </w:r>
      <w:r w:rsidR="005F1830" w:rsidRPr="00ED0774">
        <w:rPr>
          <w:rStyle w:val="affb"/>
          <w:b w:val="0"/>
        </w:rPr>
        <w:t>ОМЛ</w:t>
      </w:r>
      <w:r w:rsidR="00730CFC" w:rsidRPr="00ED0774">
        <w:rPr>
          <w:rStyle w:val="affb"/>
          <w:b w:val="0"/>
          <w:lang w:val="ru-RU"/>
        </w:rPr>
        <w:t xml:space="preserve"> </w:t>
      </w:r>
      <w:r w:rsidR="00730CFC" w:rsidRPr="00ED0774">
        <w:rPr>
          <w:rStyle w:val="affc"/>
          <w:i w:val="0"/>
        </w:rPr>
        <w:fldChar w:fldCharType="begin" w:fldLock="1"/>
      </w:r>
      <w:r w:rsidR="000E616A">
        <w:rPr>
          <w:rStyle w:val="affc"/>
          <w:i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лейкозы","type":"chapter"},"uris":["http://www.mendeley.com/documents/?uuid=08f85f58-ddaa-48eb-b937-65d15d14b213"]},{"id":"ITEM-2","itemData":{"DOI":"10.1182/blood-2009-07-235358","ISSN":"00064971","PMID":"19880497","abstract":"In 2003, an international working group last reported on recommendations for diagnosis, response assessment, and treatment outcomes in acute myeloid leukemia (AML). Since that time, considerable progress has been made in elucidating the molecular pathogenesis of the disease that has resulted in the identification of new diagnostic and prognostic markers. Furthermore, therapies are now being developed that target disease-associated molecular defects. Recent developments prompted an international expert panel to provide updated evidence- and expert opinion-based recommendations for the diagnosis and management of AML, that contain both minimal requirements for general practice as well as standards for clinical trials. A new standardized reporting system for correlation of cytogenetic and molecular genetic data with clinical data is proposed.","author":[{"dropping-particle":"","family":"Döhner","given":"Hartmut","non-dropping-particle":"","parse-names":false,"suffix":""},{"dropping-particle":"","family":"Estey","given":"Elihu H.","non-dropping-particle":"","parse-names":false,"suffix":""},{"dropping-particle":"","family":"Amadori","given":"Sergio","non-dropping-particle":"","parse-names":false,"suffix":""},{"dropping-particle":"","family":"Appelbaum","given":"Frederick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R.","non-dropping-particle":"","parse-names":false,"suffix":""},{"dropping-particle":"","family":"Büchner","given":"Thomas","non-dropping-particle":"","parse-names":false,"suffix":""},{"dropping-particle":"","family":"Burnett","given":"Alan K.","non-dropping-particle":"","parse-names":false,"suffix":""},{"dropping-particle":"","family":"Dombret","given":"Hervé","non-dropping-particle":"","parse-names":false,"suffix":""},{"dropping-particle":"","family":"Fenaux","given":"Pierre","non-dropping-particle":"","parse-names":false,"suffix":""},{"dropping-particle":"","family":"Grimwade","given":"David","non-dropping-particle":"","parse-names":false,"suffix":""},{"dropping-particle":"","family":"Larson","given":"Richard A.","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 A.","non-dropping-particle":"","parse-names":false,"suffix":""},{"dropping-particle":"","family":"Sierra","given":"Jorge","non-dropping-particle":"","parse-names":false,"suffix":""},{"dropping-particle":"","family":"Tallman","given":"Martin S.","non-dropping-particle":"","parse-names":false,"suffix":""},{"dropping-particle":"","family":"Löwenberg","given":"Bob","non-dropping-particle":"","parse-names":false,"suffix":""},{"dropping-particle":"","family":"Bloomfield","given":"Clara D.","non-dropping-particle":"","parse-names":false,"suffix":""}],"container-title":"Blood","id":"ITEM-2","issue":"3","issued":{"date-parts":[["2010","1","21"]]},"page":"453-474","publisher":"Blood","title":"Diagnosis and management of acute myeloid leukemia in adults: Recommendations from an international expert panel, on behalf of the European LeukemiaNet","type":"article","volume":"115"},"uris":["http://www.mendeley.com/documents/?uuid=0d0dccc4-c028-4ab7-aedb-caf0b0db6e06"]},{"id":"ITEM-3","itemData":{"DOI":"10.1182/blood-2016-08-733196","ISSN":"15280020","abstract":"The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mendeley":{"formattedCitation":"[1,7,17]","plainTextFormattedCitation":"[1,7,17]","previouslyFormattedCitation":"[1,7,17]"},"properties":{"noteIndex":0},"schema":"https://github.com/citation-style-language/schema/raw/master/csl-citation.json"}</w:instrText>
      </w:r>
      <w:r w:rsidR="00730CFC" w:rsidRPr="00ED0774">
        <w:rPr>
          <w:rStyle w:val="affc"/>
          <w:i w:val="0"/>
        </w:rPr>
        <w:fldChar w:fldCharType="separate"/>
      </w:r>
      <w:r w:rsidR="00FB699C" w:rsidRPr="00ED0774">
        <w:rPr>
          <w:rStyle w:val="affc"/>
          <w:i w:val="0"/>
          <w:noProof/>
        </w:rPr>
        <w:t>[1,7,17]</w:t>
      </w:r>
      <w:r w:rsidR="00730CFC" w:rsidRPr="00ED0774">
        <w:rPr>
          <w:rStyle w:val="affc"/>
          <w:i w:val="0"/>
        </w:rPr>
        <w:fldChar w:fldCharType="end"/>
      </w:r>
      <w:r w:rsidR="00607F5D" w:rsidRPr="00ED0774">
        <w:rPr>
          <w:rStyle w:val="affb"/>
          <w:b w:val="0"/>
        </w:rPr>
        <w:t>.</w:t>
      </w:r>
      <w:r w:rsidR="00926681" w:rsidRPr="00ED0774">
        <w:rPr>
          <w:rStyle w:val="affb"/>
          <w:b w:val="0"/>
        </w:rPr>
        <w:t xml:space="preserve"> </w:t>
      </w:r>
    </w:p>
    <w:p w14:paraId="72A98137" w14:textId="77777777" w:rsidR="00730CFC" w:rsidRPr="00ED0774" w:rsidRDefault="00730CFC" w:rsidP="00C62076">
      <w:pPr>
        <w:pStyle w:val="afd"/>
        <w:spacing w:beforeAutospacing="0" w:afterAutospacing="0" w:line="360" w:lineRule="auto"/>
        <w:ind w:firstLine="708"/>
        <w:contextualSpacing/>
        <w:divId w:val="344793945"/>
        <w:rPr>
          <w:rStyle w:val="affb"/>
          <w:color w:val="000000" w:themeColor="text1"/>
        </w:rPr>
      </w:pPr>
      <w:r w:rsidRPr="00ED0774">
        <w:rPr>
          <w:rStyle w:val="affb"/>
          <w:color w:val="000000" w:themeColor="text1"/>
        </w:rPr>
        <w:t>Уровень убедительности рекомендаций – С (уровень достоверности доказательств – 5)</w:t>
      </w:r>
    </w:p>
    <w:p w14:paraId="6BCF0261" w14:textId="528E0FA6" w:rsidR="00B54D02" w:rsidRPr="00ED0774" w:rsidRDefault="00730CFC" w:rsidP="00C62076">
      <w:pPr>
        <w:pStyle w:val="10"/>
        <w:divId w:val="344793945"/>
        <w:rPr>
          <w:lang w:val="en-US"/>
        </w:rPr>
      </w:pPr>
      <w:r w:rsidRPr="00ED0774">
        <w:rPr>
          <w:rStyle w:val="affb"/>
          <w:lang w:val="ru-RU"/>
        </w:rPr>
        <w:t xml:space="preserve">Рекомендуется </w:t>
      </w:r>
      <w:r w:rsidRPr="00ED0774">
        <w:rPr>
          <w:rStyle w:val="affb"/>
          <w:b w:val="0"/>
        </w:rPr>
        <w:t>при</w:t>
      </w:r>
      <w:r w:rsidR="00926681" w:rsidRPr="00ED0774">
        <w:rPr>
          <w:rStyle w:val="affb"/>
          <w:b w:val="0"/>
        </w:rPr>
        <w:t xml:space="preserve"> </w:t>
      </w:r>
      <w:r w:rsidR="005F1830" w:rsidRPr="00ED0774">
        <w:rPr>
          <w:rStyle w:val="affb"/>
          <w:b w:val="0"/>
        </w:rPr>
        <w:t>констатации</w:t>
      </w:r>
      <w:r w:rsidR="00926681" w:rsidRPr="00ED0774">
        <w:rPr>
          <w:rStyle w:val="affb"/>
          <w:b w:val="0"/>
        </w:rPr>
        <w:t xml:space="preserve"> </w:t>
      </w:r>
      <w:r w:rsidR="005F1830" w:rsidRPr="00ED0774">
        <w:rPr>
          <w:rStyle w:val="affb"/>
          <w:b w:val="0"/>
        </w:rPr>
        <w:t>рецидива</w:t>
      </w:r>
      <w:r w:rsidR="00926681" w:rsidRPr="00ED0774">
        <w:rPr>
          <w:rStyle w:val="affb"/>
          <w:b w:val="0"/>
        </w:rPr>
        <w:t xml:space="preserve"> </w:t>
      </w:r>
      <w:r w:rsidR="005F1830" w:rsidRPr="00ED0774">
        <w:rPr>
          <w:rStyle w:val="affb"/>
          <w:b w:val="0"/>
        </w:rPr>
        <w:t>(</w:t>
      </w:r>
      <w:r w:rsidR="005F1830" w:rsidRPr="00ED0774">
        <w:rPr>
          <w:rStyle w:val="affc"/>
          <w:i w:val="0"/>
        </w:rPr>
        <w:t>независимо</w:t>
      </w:r>
      <w:r w:rsidR="00926681" w:rsidRPr="00ED0774">
        <w:rPr>
          <w:rStyle w:val="affc"/>
          <w:i w:val="0"/>
        </w:rPr>
        <w:t xml:space="preserve"> </w:t>
      </w:r>
      <w:r w:rsidR="005F1830" w:rsidRPr="00ED0774">
        <w:rPr>
          <w:rStyle w:val="affc"/>
          <w:i w:val="0"/>
        </w:rPr>
        <w:t>от</w:t>
      </w:r>
      <w:r w:rsidR="00926681" w:rsidRPr="00ED0774">
        <w:rPr>
          <w:rStyle w:val="affc"/>
          <w:i w:val="0"/>
        </w:rPr>
        <w:t xml:space="preserve"> </w:t>
      </w:r>
      <w:r w:rsidR="005F1830" w:rsidRPr="00ED0774">
        <w:rPr>
          <w:rStyle w:val="affc"/>
          <w:i w:val="0"/>
        </w:rPr>
        <w:t>процентного</w:t>
      </w:r>
      <w:r w:rsidR="00926681" w:rsidRPr="00ED0774">
        <w:rPr>
          <w:rStyle w:val="affc"/>
          <w:i w:val="0"/>
        </w:rPr>
        <w:t xml:space="preserve"> </w:t>
      </w:r>
      <w:r w:rsidR="005F1830" w:rsidRPr="00ED0774">
        <w:rPr>
          <w:rStyle w:val="affc"/>
          <w:i w:val="0"/>
        </w:rPr>
        <w:t>содержания</w:t>
      </w:r>
      <w:r w:rsidR="00926681" w:rsidRPr="00ED0774">
        <w:rPr>
          <w:rStyle w:val="affc"/>
          <w:i w:val="0"/>
        </w:rPr>
        <w:t xml:space="preserve"> </w:t>
      </w:r>
      <w:r w:rsidR="005F1830" w:rsidRPr="00ED0774">
        <w:rPr>
          <w:rStyle w:val="affc"/>
          <w:i w:val="0"/>
        </w:rPr>
        <w:t>бластных</w:t>
      </w:r>
      <w:r w:rsidR="00926681" w:rsidRPr="00ED0774">
        <w:rPr>
          <w:rStyle w:val="affc"/>
          <w:i w:val="0"/>
        </w:rPr>
        <w:t xml:space="preserve"> </w:t>
      </w:r>
      <w:r w:rsidR="005F1830" w:rsidRPr="00ED0774">
        <w:rPr>
          <w:rStyle w:val="affc"/>
          <w:i w:val="0"/>
        </w:rPr>
        <w:t>клеток</w:t>
      </w:r>
      <w:r w:rsidR="00926681" w:rsidRPr="00ED0774">
        <w:rPr>
          <w:rStyle w:val="affc"/>
          <w:i w:val="0"/>
        </w:rPr>
        <w:t xml:space="preserve"> </w:t>
      </w:r>
      <w:r w:rsidR="005F1830" w:rsidRPr="00ED0774">
        <w:rPr>
          <w:rStyle w:val="affc"/>
          <w:i w:val="0"/>
        </w:rPr>
        <w:t>в</w:t>
      </w:r>
      <w:r w:rsidR="00926681" w:rsidRPr="00ED0774">
        <w:rPr>
          <w:rStyle w:val="affc"/>
          <w:i w:val="0"/>
        </w:rPr>
        <w:t xml:space="preserve"> </w:t>
      </w:r>
      <w:r w:rsidR="005F1830" w:rsidRPr="00ED0774">
        <w:rPr>
          <w:rStyle w:val="affc"/>
          <w:i w:val="0"/>
        </w:rPr>
        <w:t>периферической</w:t>
      </w:r>
      <w:r w:rsidR="00926681" w:rsidRPr="00ED0774">
        <w:rPr>
          <w:rStyle w:val="affc"/>
          <w:i w:val="0"/>
        </w:rPr>
        <w:t xml:space="preserve"> </w:t>
      </w:r>
      <w:r w:rsidR="005F1830" w:rsidRPr="00ED0774">
        <w:rPr>
          <w:rStyle w:val="affc"/>
          <w:i w:val="0"/>
        </w:rPr>
        <w:t>крови)</w:t>
      </w:r>
      <w:r w:rsidR="00926681" w:rsidRPr="00ED0774">
        <w:rPr>
          <w:rStyle w:val="affc"/>
          <w:i w:val="0"/>
          <w:iCs w:val="0"/>
        </w:rPr>
        <w:t xml:space="preserve"> </w:t>
      </w:r>
      <w:r w:rsidR="00AD67F2" w:rsidRPr="00ED0774">
        <w:rPr>
          <w:rStyle w:val="affb"/>
          <w:b w:val="0"/>
          <w:lang w:val="ru-RU"/>
        </w:rPr>
        <w:t>получение цитологического препарата костного мозга путем пункции и</w:t>
      </w:r>
      <w:r w:rsidR="00AD67F2" w:rsidRPr="00ED0774">
        <w:t xml:space="preserve"> </w:t>
      </w:r>
      <w:r w:rsidR="0049611A" w:rsidRPr="00ED0774">
        <w:rPr>
          <w:rStyle w:val="affb"/>
          <w:b w:val="0"/>
          <w:bCs w:val="0"/>
          <w:lang w:val="ru-RU"/>
        </w:rPr>
        <w:t>цитологическое исследование мазка костного мозга (миелограмма)</w:t>
      </w:r>
      <w:r w:rsidR="004F40B4" w:rsidRPr="00ED0774">
        <w:rPr>
          <w:rStyle w:val="affb"/>
          <w:b w:val="0"/>
          <w:bCs w:val="0"/>
          <w:lang w:val="ru-RU"/>
        </w:rPr>
        <w:t xml:space="preserve"> и цитохимическое исследование микропрепарата костного мозга,</w:t>
      </w:r>
      <w:r w:rsidR="0049611A" w:rsidRPr="00ED0774">
        <w:rPr>
          <w:rStyle w:val="affb"/>
          <w:b w:val="0"/>
          <w:bCs w:val="0"/>
          <w:lang w:val="ru-RU"/>
        </w:rPr>
        <w:t xml:space="preserve"> или, при невозможности получения аспирата</w:t>
      </w:r>
      <w:r w:rsidR="006F6C0C" w:rsidRPr="00ED0774">
        <w:rPr>
          <w:rStyle w:val="affb"/>
          <w:b w:val="0"/>
          <w:bCs w:val="0"/>
          <w:lang w:val="ru-RU"/>
        </w:rPr>
        <w:t>,</w:t>
      </w:r>
      <w:r w:rsidR="0049611A" w:rsidRPr="00ED0774">
        <w:rPr>
          <w:rStyle w:val="affb"/>
          <w:b w:val="0"/>
          <w:bCs w:val="0"/>
          <w:lang w:val="ru-RU"/>
        </w:rPr>
        <w:t xml:space="preserve"> </w:t>
      </w:r>
      <w:r w:rsidR="00AD67F2" w:rsidRPr="00ED0774">
        <w:rPr>
          <w:rStyle w:val="affb"/>
          <w:b w:val="0"/>
          <w:bCs w:val="0"/>
          <w:lang w:val="ru-RU"/>
        </w:rPr>
        <w:t xml:space="preserve">получение гистологического препарата костного мозга и </w:t>
      </w:r>
      <w:r w:rsidR="004F40B4" w:rsidRPr="00ED0774">
        <w:rPr>
          <w:rStyle w:val="affb"/>
          <w:b w:val="0"/>
          <w:bCs w:val="0"/>
          <w:lang w:val="ru-RU"/>
        </w:rPr>
        <w:t>цитологическое и иммуноцитохимическое исследование отпечатков трепанобиоптата костного мозга</w:t>
      </w:r>
      <w:r w:rsidR="00926681" w:rsidRPr="00ED0774">
        <w:t xml:space="preserve"> </w:t>
      </w:r>
      <w:r w:rsidR="00A05BED" w:rsidRPr="00ED0774">
        <w:rPr>
          <w:rStyle w:val="affc"/>
          <w:i w:val="0"/>
        </w:rPr>
        <w:t>дл</w:t>
      </w:r>
      <w:r w:rsidR="00607F5D" w:rsidRPr="00ED0774">
        <w:rPr>
          <w:rStyle w:val="affc"/>
          <w:i w:val="0"/>
        </w:rPr>
        <w:t>я</w:t>
      </w:r>
      <w:r w:rsidR="00926681" w:rsidRPr="00ED0774">
        <w:rPr>
          <w:rStyle w:val="affc"/>
          <w:i w:val="0"/>
        </w:rPr>
        <w:t xml:space="preserve"> </w:t>
      </w:r>
      <w:r w:rsidR="00607F5D" w:rsidRPr="00ED0774">
        <w:rPr>
          <w:rStyle w:val="affc"/>
          <w:i w:val="0"/>
        </w:rPr>
        <w:t>подтверждения</w:t>
      </w:r>
      <w:r w:rsidR="00926681" w:rsidRPr="00ED0774">
        <w:rPr>
          <w:rStyle w:val="affc"/>
          <w:i w:val="0"/>
        </w:rPr>
        <w:t xml:space="preserve"> </w:t>
      </w:r>
      <w:r w:rsidR="00607F5D" w:rsidRPr="00ED0774">
        <w:rPr>
          <w:rStyle w:val="affc"/>
          <w:i w:val="0"/>
        </w:rPr>
        <w:t>рецидива</w:t>
      </w:r>
      <w:r w:rsidR="00926681" w:rsidRPr="00ED0774">
        <w:rPr>
          <w:rStyle w:val="affc"/>
          <w:i w:val="0"/>
        </w:rPr>
        <w:t xml:space="preserve"> </w:t>
      </w:r>
      <w:r w:rsidR="00607F5D" w:rsidRPr="00ED0774">
        <w:rPr>
          <w:rStyle w:val="affc"/>
          <w:i w:val="0"/>
        </w:rPr>
        <w:t>и</w:t>
      </w:r>
      <w:r w:rsidR="00926681" w:rsidRPr="00ED0774">
        <w:rPr>
          <w:rStyle w:val="affc"/>
          <w:i w:val="0"/>
        </w:rPr>
        <w:t xml:space="preserve"> </w:t>
      </w:r>
      <w:r w:rsidR="00607F5D" w:rsidRPr="00ED0774">
        <w:rPr>
          <w:rStyle w:val="affc"/>
          <w:i w:val="0"/>
        </w:rPr>
        <w:t>идентификации</w:t>
      </w:r>
      <w:r w:rsidR="00926681" w:rsidRPr="00ED0774">
        <w:rPr>
          <w:rStyle w:val="affc"/>
          <w:i w:val="0"/>
        </w:rPr>
        <w:t xml:space="preserve"> </w:t>
      </w:r>
      <w:r w:rsidR="00A05BED" w:rsidRPr="00ED0774">
        <w:rPr>
          <w:rStyle w:val="affc"/>
          <w:i w:val="0"/>
        </w:rPr>
        <w:t>клеточной</w:t>
      </w:r>
      <w:r w:rsidR="00926681" w:rsidRPr="00ED0774">
        <w:rPr>
          <w:rStyle w:val="affc"/>
          <w:i w:val="0"/>
        </w:rPr>
        <w:t xml:space="preserve"> </w:t>
      </w:r>
      <w:r w:rsidR="00A05BED" w:rsidRPr="00ED0774">
        <w:rPr>
          <w:rStyle w:val="affc"/>
          <w:i w:val="0"/>
        </w:rPr>
        <w:t>дифференцировки</w:t>
      </w:r>
      <w:r w:rsidR="00926681" w:rsidRPr="00ED0774">
        <w:rPr>
          <w:rStyle w:val="affc"/>
          <w:i w:val="0"/>
        </w:rPr>
        <w:t xml:space="preserve"> </w:t>
      </w:r>
      <w:r w:rsidR="000B66B4" w:rsidRPr="00ED0774">
        <w:rPr>
          <w:rStyle w:val="affc"/>
          <w:i w:val="0"/>
        </w:rPr>
        <w:fldChar w:fldCharType="begin" w:fldLock="1"/>
      </w:r>
      <w:r w:rsidR="000E616A">
        <w:rPr>
          <w:rStyle w:val="affc"/>
          <w:i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лейкозы","type":"chapter"},"uris":["http://www.mendeley.com/documents/?uuid=08f85f58-ddaa-48eb-b937-65d15d14b213"]},{"id":"ITEM-2","itemData":{"DOI":"10.1182/blood-2009-07-235358","ISSN":"00064971","PMID":"19880497","abstract":"In 2003, an international working group last reported on recommendations for diagnosis, response assessment, and treatment outcomes in acute myeloid leukemia (AML). Since that time, considerable progress has been made in elucidating the molecular pathogenesis of the disease that has resulted in the identification of new diagnostic and prognostic markers. Furthermore, therapies are now being developed that target disease-associated molecular defects. Recent developments prompted an international expert panel to provide updated evidence- and expert opinion-based recommendations for the diagnosis and management of AML, that contain both minimal requirements for general practice as well as standards for clinical trials. A new standardized reporting system for correlation of cytogenetic and molecular genetic data with clinical data is proposed.","author":[{"dropping-particle":"","family":"Döhner","given":"Hartmut","non-dropping-particle":"","parse-names":false,"suffix":""},{"dropping-particle":"","family":"Estey","given":"Elihu H.","non-dropping-particle":"","parse-names":false,"suffix":""},{"dropping-particle":"","family":"Amadori","given":"Sergio","non-dropping-particle":"","parse-names":false,"suffix":""},{"dropping-particle":"","family":"Appelbaum","given":"Frederick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R.","non-dropping-particle":"","parse-names":false,"suffix":""},{"dropping-particle":"","family":"Büchner","given":"Thomas","non-dropping-particle":"","parse-names":false,"suffix":""},{"dropping-particle":"","family":"Burnett","given":"Alan K.","non-dropping-particle":"","parse-names":false,"suffix":""},{"dropping-particle":"","family":"Dombret","given":"Hervé","non-dropping-particle":"","parse-names":false,"suffix":""},{"dropping-particle":"","family":"Fenaux","given":"Pierre","non-dropping-particle":"","parse-names":false,"suffix":""},{"dropping-particle":"","family":"Grimwade","given":"David","non-dropping-particle":"","parse-names":false,"suffix":""},{"dropping-particle":"","family":"Larson","given":"Richard A.","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 A.","non-dropping-particle":"","parse-names":false,"suffix":""},{"dropping-particle":"","family":"Sierra","given":"Jorge","non-dropping-particle":"","parse-names":false,"suffix":""},{"dropping-particle":"","family":"Tallman","given":"Martin S.","non-dropping-particle":"","parse-names":false,"suffix":""},{"dropping-particle":"","family":"Löwenberg","given":"Bob","non-dropping-particle":"","parse-names":false,"suffix":""},{"dropping-particle":"","family":"Bloomfield","given":"Clara D.","non-dropping-particle":"","parse-names":false,"suffix":""}],"container-title":"Blood","id":"ITEM-2","issue":"3","issued":{"date-parts":[["2010","1","21"]]},"page":"453-474","publisher":"Blood","title":"Diagnosis and management of acute myeloid leukemia in adults: Recommendations from an international expert panel, on behalf of the European LeukemiaNet","type":"article","volume":"115"},"uris":["http://www.mendeley.com/documents/?uuid=0d0dccc4-c028-4ab7-aedb-caf0b0db6e06"]},{"id":"ITEM-3","itemData":{"DOI":"10.1182/blood-2016-08-733196","ISSN":"15280020","abstract":"The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mendeley":{"formattedCitation":"[1,7,17]","plainTextFormattedCitation":"[1,7,17]","previouslyFormattedCitation":"[1,7,17]"},"properties":{"noteIndex":0},"schema":"https://github.com/citation-style-language/schema/raw/master/csl-citation.json"}</w:instrText>
      </w:r>
      <w:r w:rsidR="000B66B4" w:rsidRPr="00ED0774">
        <w:rPr>
          <w:rStyle w:val="affc"/>
          <w:i w:val="0"/>
        </w:rPr>
        <w:fldChar w:fldCharType="separate"/>
      </w:r>
      <w:r w:rsidR="00FB699C" w:rsidRPr="00ED0774">
        <w:rPr>
          <w:rStyle w:val="affc"/>
          <w:i w:val="0"/>
          <w:noProof/>
        </w:rPr>
        <w:t>[1,7,17]</w:t>
      </w:r>
      <w:r w:rsidR="000B66B4" w:rsidRPr="00ED0774">
        <w:rPr>
          <w:rStyle w:val="affc"/>
          <w:i w:val="0"/>
        </w:rPr>
        <w:fldChar w:fldCharType="end"/>
      </w:r>
      <w:r w:rsidR="00D80AC9" w:rsidRPr="00ED0774">
        <w:t>.</w:t>
      </w:r>
      <w:r w:rsidR="00A11EED" w:rsidRPr="00ED0774">
        <w:rPr>
          <w:lang w:val="en-US"/>
        </w:rPr>
        <w:t xml:space="preserve"> </w:t>
      </w:r>
    </w:p>
    <w:p w14:paraId="7F9B368D" w14:textId="79632504" w:rsidR="000B66B4" w:rsidRPr="00ED0774" w:rsidRDefault="00101ED7" w:rsidP="00AE27D0">
      <w:pPr>
        <w:pStyle w:val="afd"/>
        <w:spacing w:beforeAutospacing="0" w:afterAutospacing="0" w:line="360" w:lineRule="auto"/>
        <w:ind w:firstLine="708"/>
        <w:contextualSpacing/>
        <w:divId w:val="344793945"/>
        <w:rPr>
          <w:rStyle w:val="affb"/>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0217E7" w:rsidRPr="00ED0774">
        <w:rPr>
          <w:rStyle w:val="affb"/>
        </w:rPr>
        <w:t>С</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36139F" w:rsidRPr="00ED0774">
        <w:rPr>
          <w:rStyle w:val="affb"/>
        </w:rPr>
        <w:t>5</w:t>
      </w:r>
      <w:r w:rsidR="00962793" w:rsidRPr="00ED0774">
        <w:rPr>
          <w:rStyle w:val="affb"/>
        </w:rPr>
        <w:t>)</w:t>
      </w:r>
    </w:p>
    <w:p w14:paraId="0088AE0C" w14:textId="77777777" w:rsidR="000B66B4" w:rsidRPr="00ED0774" w:rsidRDefault="00101ED7" w:rsidP="00705E68">
      <w:pPr>
        <w:pStyle w:val="afd"/>
        <w:spacing w:beforeAutospacing="0" w:afterAutospacing="0" w:line="360" w:lineRule="auto"/>
        <w:ind w:firstLine="709"/>
        <w:contextualSpacing/>
        <w:divId w:val="344793945"/>
        <w:rPr>
          <w:i/>
          <w:iCs/>
        </w:rPr>
      </w:pPr>
      <w:r w:rsidRPr="00ED0774">
        <w:rPr>
          <w:rStyle w:val="affb"/>
        </w:rPr>
        <w:lastRenderedPageBreak/>
        <w:t>Комментарий:</w:t>
      </w:r>
      <w:r w:rsidR="00926681" w:rsidRPr="00ED0774">
        <w:rPr>
          <w:rStyle w:val="affb"/>
        </w:rPr>
        <w:t xml:space="preserve"> </w:t>
      </w:r>
      <w:r w:rsidR="00666E6B" w:rsidRPr="00ED0774">
        <w:rPr>
          <w:i/>
          <w:iCs/>
        </w:rPr>
        <w:t>п</w:t>
      </w:r>
      <w:r w:rsidR="00E152CB" w:rsidRPr="00ED0774">
        <w:rPr>
          <w:i/>
          <w:iCs/>
        </w:rPr>
        <w:t>ункционное</w:t>
      </w:r>
      <w:r w:rsidR="00926681" w:rsidRPr="00ED0774">
        <w:rPr>
          <w:i/>
          <w:iCs/>
        </w:rPr>
        <w:t xml:space="preserve"> </w:t>
      </w:r>
      <w:r w:rsidR="00E152CB" w:rsidRPr="00ED0774">
        <w:rPr>
          <w:i/>
          <w:iCs/>
        </w:rPr>
        <w:t>исследование</w:t>
      </w:r>
      <w:r w:rsidR="00926681" w:rsidRPr="00ED0774">
        <w:rPr>
          <w:i/>
          <w:iCs/>
        </w:rPr>
        <w:t xml:space="preserve"> </w:t>
      </w:r>
      <w:r w:rsidR="00E152CB" w:rsidRPr="00ED0774">
        <w:rPr>
          <w:i/>
          <w:iCs/>
        </w:rPr>
        <w:t>(аспирация)</w:t>
      </w:r>
      <w:r w:rsidR="00926681" w:rsidRPr="00ED0774">
        <w:rPr>
          <w:i/>
          <w:iCs/>
        </w:rPr>
        <w:t xml:space="preserve"> </w:t>
      </w:r>
      <w:r w:rsidR="00E152CB" w:rsidRPr="00ED0774">
        <w:rPr>
          <w:i/>
          <w:iCs/>
        </w:rPr>
        <w:t>костного</w:t>
      </w:r>
      <w:r w:rsidR="00926681" w:rsidRPr="00ED0774">
        <w:rPr>
          <w:i/>
          <w:iCs/>
        </w:rPr>
        <w:t xml:space="preserve"> </w:t>
      </w:r>
      <w:r w:rsidR="00E152CB" w:rsidRPr="00ED0774">
        <w:rPr>
          <w:i/>
          <w:iCs/>
        </w:rPr>
        <w:t>мозга</w:t>
      </w:r>
      <w:r w:rsidR="00926681" w:rsidRPr="00ED0774">
        <w:rPr>
          <w:i/>
          <w:iCs/>
        </w:rPr>
        <w:t xml:space="preserve"> </w:t>
      </w:r>
      <w:r w:rsidR="00E152CB" w:rsidRPr="00ED0774">
        <w:rPr>
          <w:i/>
          <w:iCs/>
        </w:rPr>
        <w:t>является</w:t>
      </w:r>
      <w:r w:rsidR="00926681" w:rsidRPr="00ED0774">
        <w:rPr>
          <w:i/>
          <w:iCs/>
        </w:rPr>
        <w:t xml:space="preserve"> </w:t>
      </w:r>
      <w:r w:rsidR="00E152CB" w:rsidRPr="00ED0774">
        <w:rPr>
          <w:i/>
          <w:iCs/>
        </w:rPr>
        <w:t>обязательной</w:t>
      </w:r>
      <w:r w:rsidR="00926681" w:rsidRPr="00ED0774">
        <w:rPr>
          <w:i/>
          <w:iCs/>
        </w:rPr>
        <w:t xml:space="preserve"> </w:t>
      </w:r>
      <w:r w:rsidR="00E152CB" w:rsidRPr="00ED0774">
        <w:rPr>
          <w:i/>
          <w:iCs/>
        </w:rPr>
        <w:t>рутинной</w:t>
      </w:r>
      <w:r w:rsidR="00926681" w:rsidRPr="00ED0774">
        <w:rPr>
          <w:i/>
          <w:iCs/>
        </w:rPr>
        <w:t xml:space="preserve"> </w:t>
      </w:r>
      <w:r w:rsidR="00E152CB" w:rsidRPr="00ED0774">
        <w:rPr>
          <w:i/>
          <w:iCs/>
        </w:rPr>
        <w:t>диагностической</w:t>
      </w:r>
      <w:r w:rsidR="00926681" w:rsidRPr="00ED0774">
        <w:rPr>
          <w:i/>
          <w:iCs/>
        </w:rPr>
        <w:t xml:space="preserve"> </w:t>
      </w:r>
      <w:r w:rsidR="00E152CB" w:rsidRPr="00ED0774">
        <w:rPr>
          <w:i/>
          <w:iCs/>
        </w:rPr>
        <w:t>процедурой.</w:t>
      </w:r>
      <w:r w:rsidR="00926681" w:rsidRPr="00ED0774">
        <w:rPr>
          <w:i/>
          <w:iCs/>
        </w:rPr>
        <w:t xml:space="preserve"> </w:t>
      </w:r>
      <w:r w:rsidR="00E152CB" w:rsidRPr="00ED0774">
        <w:rPr>
          <w:i/>
          <w:iCs/>
        </w:rPr>
        <w:t>Мазки</w:t>
      </w:r>
      <w:r w:rsidR="00926681" w:rsidRPr="00ED0774">
        <w:rPr>
          <w:i/>
          <w:iCs/>
        </w:rPr>
        <w:t xml:space="preserve"> </w:t>
      </w:r>
      <w:r w:rsidR="00E152CB" w:rsidRPr="00ED0774">
        <w:rPr>
          <w:i/>
          <w:iCs/>
        </w:rPr>
        <w:t>костного</w:t>
      </w:r>
      <w:r w:rsidR="00926681" w:rsidRPr="00ED0774">
        <w:rPr>
          <w:i/>
          <w:iCs/>
        </w:rPr>
        <w:t xml:space="preserve"> </w:t>
      </w:r>
      <w:r w:rsidR="00E152CB" w:rsidRPr="00ED0774">
        <w:rPr>
          <w:i/>
          <w:iCs/>
        </w:rPr>
        <w:t>мозга</w:t>
      </w:r>
      <w:r w:rsidR="00926681" w:rsidRPr="00ED0774">
        <w:rPr>
          <w:i/>
          <w:iCs/>
        </w:rPr>
        <w:t xml:space="preserve"> </w:t>
      </w:r>
      <w:r w:rsidR="00E152CB" w:rsidRPr="00ED0774">
        <w:rPr>
          <w:i/>
          <w:iCs/>
        </w:rPr>
        <w:t>исследуют</w:t>
      </w:r>
      <w:r w:rsidR="00926681" w:rsidRPr="00ED0774">
        <w:rPr>
          <w:i/>
          <w:iCs/>
        </w:rPr>
        <w:t xml:space="preserve"> </w:t>
      </w:r>
      <w:r w:rsidR="00E152CB" w:rsidRPr="00ED0774">
        <w:rPr>
          <w:i/>
          <w:iCs/>
        </w:rPr>
        <w:t>с</w:t>
      </w:r>
      <w:r w:rsidR="00926681" w:rsidRPr="00ED0774">
        <w:rPr>
          <w:i/>
          <w:iCs/>
        </w:rPr>
        <w:t xml:space="preserve"> </w:t>
      </w:r>
      <w:r w:rsidR="00E152CB" w:rsidRPr="00ED0774">
        <w:rPr>
          <w:i/>
          <w:iCs/>
        </w:rPr>
        <w:t>помощью</w:t>
      </w:r>
      <w:r w:rsidR="00926681" w:rsidRPr="00ED0774">
        <w:rPr>
          <w:i/>
          <w:iCs/>
        </w:rPr>
        <w:t xml:space="preserve"> </w:t>
      </w:r>
      <w:r w:rsidR="00E152CB" w:rsidRPr="00ED0774">
        <w:rPr>
          <w:i/>
          <w:iCs/>
        </w:rPr>
        <w:t>окраски</w:t>
      </w:r>
      <w:r w:rsidR="00926681" w:rsidRPr="00ED0774">
        <w:rPr>
          <w:i/>
          <w:iCs/>
        </w:rPr>
        <w:t xml:space="preserve"> </w:t>
      </w:r>
      <w:r w:rsidR="00E152CB" w:rsidRPr="00ED0774">
        <w:rPr>
          <w:i/>
          <w:iCs/>
        </w:rPr>
        <w:t>по</w:t>
      </w:r>
      <w:r w:rsidR="00926681" w:rsidRPr="00ED0774">
        <w:rPr>
          <w:i/>
          <w:iCs/>
        </w:rPr>
        <w:t xml:space="preserve"> </w:t>
      </w:r>
      <w:r w:rsidR="00E152CB" w:rsidRPr="00ED0774">
        <w:rPr>
          <w:i/>
          <w:iCs/>
        </w:rPr>
        <w:t>Маю</w:t>
      </w:r>
      <w:r w:rsidR="00666E6B" w:rsidRPr="00ED0774">
        <w:rPr>
          <w:i/>
          <w:iCs/>
        </w:rPr>
        <w:t>–</w:t>
      </w:r>
      <w:r w:rsidR="00E152CB" w:rsidRPr="00ED0774">
        <w:rPr>
          <w:i/>
          <w:iCs/>
        </w:rPr>
        <w:t>Грюнвальду,</w:t>
      </w:r>
      <w:r w:rsidR="00926681" w:rsidRPr="00ED0774">
        <w:rPr>
          <w:i/>
          <w:iCs/>
        </w:rPr>
        <w:t xml:space="preserve"> </w:t>
      </w:r>
      <w:r w:rsidR="00E152CB" w:rsidRPr="00ED0774">
        <w:rPr>
          <w:i/>
          <w:iCs/>
        </w:rPr>
        <w:t>Паппенгейму</w:t>
      </w:r>
      <w:r w:rsidR="00926681" w:rsidRPr="00ED0774">
        <w:rPr>
          <w:i/>
          <w:iCs/>
        </w:rPr>
        <w:t xml:space="preserve"> </w:t>
      </w:r>
      <w:r w:rsidR="00E152CB" w:rsidRPr="00ED0774">
        <w:rPr>
          <w:i/>
          <w:iCs/>
        </w:rPr>
        <w:t>или</w:t>
      </w:r>
      <w:r w:rsidR="00926681" w:rsidRPr="00ED0774">
        <w:rPr>
          <w:i/>
          <w:iCs/>
        </w:rPr>
        <w:t xml:space="preserve"> </w:t>
      </w:r>
      <w:r w:rsidR="00E152CB" w:rsidRPr="00ED0774">
        <w:rPr>
          <w:i/>
          <w:iCs/>
        </w:rPr>
        <w:t>Райту</w:t>
      </w:r>
      <w:r w:rsidR="00666E6B" w:rsidRPr="00ED0774">
        <w:rPr>
          <w:i/>
          <w:iCs/>
        </w:rPr>
        <w:t>–</w:t>
      </w:r>
      <w:r w:rsidR="00E152CB" w:rsidRPr="00ED0774">
        <w:rPr>
          <w:i/>
          <w:iCs/>
        </w:rPr>
        <w:t>Гимзе.</w:t>
      </w:r>
      <w:r w:rsidR="00926681" w:rsidRPr="00ED0774">
        <w:t xml:space="preserve"> </w:t>
      </w:r>
      <w:r w:rsidR="00E152CB" w:rsidRPr="00ED0774">
        <w:rPr>
          <w:i/>
          <w:iCs/>
        </w:rPr>
        <w:t>Выполнение</w:t>
      </w:r>
      <w:r w:rsidR="00926681" w:rsidRPr="00ED0774">
        <w:rPr>
          <w:i/>
          <w:iCs/>
        </w:rPr>
        <w:t xml:space="preserve"> </w:t>
      </w:r>
      <w:r w:rsidR="00E152CB" w:rsidRPr="00ED0774">
        <w:rPr>
          <w:i/>
          <w:iCs/>
        </w:rPr>
        <w:t>трепанобиопсии</w:t>
      </w:r>
      <w:r w:rsidR="00926681" w:rsidRPr="00ED0774">
        <w:rPr>
          <w:i/>
          <w:iCs/>
        </w:rPr>
        <w:t xml:space="preserve"> </w:t>
      </w:r>
      <w:r w:rsidR="00E152CB" w:rsidRPr="00ED0774">
        <w:rPr>
          <w:i/>
          <w:iCs/>
        </w:rPr>
        <w:t>не</w:t>
      </w:r>
      <w:r w:rsidR="00926681" w:rsidRPr="00ED0774">
        <w:rPr>
          <w:i/>
          <w:iCs/>
        </w:rPr>
        <w:t xml:space="preserve"> </w:t>
      </w:r>
      <w:r w:rsidR="00E152CB" w:rsidRPr="00ED0774">
        <w:rPr>
          <w:i/>
          <w:iCs/>
        </w:rPr>
        <w:t>является</w:t>
      </w:r>
      <w:r w:rsidR="00926681" w:rsidRPr="00ED0774">
        <w:rPr>
          <w:i/>
          <w:iCs/>
        </w:rPr>
        <w:t xml:space="preserve"> </w:t>
      </w:r>
      <w:r w:rsidR="00E152CB" w:rsidRPr="00ED0774">
        <w:rPr>
          <w:i/>
          <w:iCs/>
        </w:rPr>
        <w:t>обязательным,</w:t>
      </w:r>
      <w:r w:rsidR="00926681" w:rsidRPr="00ED0774">
        <w:rPr>
          <w:i/>
          <w:iCs/>
        </w:rPr>
        <w:t xml:space="preserve"> </w:t>
      </w:r>
      <w:r w:rsidR="00E152CB" w:rsidRPr="00ED0774">
        <w:rPr>
          <w:i/>
          <w:iCs/>
        </w:rPr>
        <w:t>за</w:t>
      </w:r>
      <w:r w:rsidR="00926681" w:rsidRPr="00ED0774">
        <w:rPr>
          <w:i/>
          <w:iCs/>
        </w:rPr>
        <w:t xml:space="preserve"> </w:t>
      </w:r>
      <w:r w:rsidR="00E152CB" w:rsidRPr="00ED0774">
        <w:rPr>
          <w:i/>
          <w:iCs/>
        </w:rPr>
        <w:t>исключением</w:t>
      </w:r>
      <w:r w:rsidR="00926681" w:rsidRPr="00ED0774">
        <w:rPr>
          <w:i/>
          <w:iCs/>
        </w:rPr>
        <w:t xml:space="preserve"> </w:t>
      </w:r>
      <w:r w:rsidR="00E152CB" w:rsidRPr="00ED0774">
        <w:rPr>
          <w:i/>
          <w:iCs/>
        </w:rPr>
        <w:t>ситуаций</w:t>
      </w:r>
      <w:r w:rsidR="00926681" w:rsidRPr="00ED0774">
        <w:rPr>
          <w:i/>
          <w:iCs/>
        </w:rPr>
        <w:t xml:space="preserve"> </w:t>
      </w:r>
      <w:r w:rsidR="00E152CB" w:rsidRPr="00ED0774">
        <w:rPr>
          <w:i/>
          <w:iCs/>
        </w:rPr>
        <w:t>с</w:t>
      </w:r>
      <w:r w:rsidR="00926681" w:rsidRPr="00ED0774">
        <w:rPr>
          <w:i/>
          <w:iCs/>
        </w:rPr>
        <w:t xml:space="preserve"> </w:t>
      </w:r>
      <w:r w:rsidR="00E152CB" w:rsidRPr="00ED0774">
        <w:rPr>
          <w:i/>
          <w:iCs/>
        </w:rPr>
        <w:t>так</w:t>
      </w:r>
      <w:r w:rsidR="00926681" w:rsidRPr="00ED0774">
        <w:rPr>
          <w:i/>
          <w:iCs/>
        </w:rPr>
        <w:t xml:space="preserve"> </w:t>
      </w:r>
      <w:r w:rsidR="00E152CB" w:rsidRPr="00ED0774">
        <w:rPr>
          <w:i/>
          <w:iCs/>
        </w:rPr>
        <w:t>называемым</w:t>
      </w:r>
      <w:r w:rsidR="00926681" w:rsidRPr="00ED0774">
        <w:rPr>
          <w:i/>
          <w:iCs/>
        </w:rPr>
        <w:t xml:space="preserve"> </w:t>
      </w:r>
      <w:r w:rsidR="00E152CB" w:rsidRPr="00ED0774">
        <w:rPr>
          <w:i/>
          <w:iCs/>
        </w:rPr>
        <w:t>«сухим</w:t>
      </w:r>
      <w:r w:rsidR="00926681" w:rsidRPr="00ED0774">
        <w:rPr>
          <w:i/>
          <w:iCs/>
        </w:rPr>
        <w:t xml:space="preserve"> </w:t>
      </w:r>
      <w:r w:rsidR="00E152CB" w:rsidRPr="00ED0774">
        <w:rPr>
          <w:i/>
          <w:iCs/>
        </w:rPr>
        <w:t>проколом»</w:t>
      </w:r>
      <w:r w:rsidR="00926681" w:rsidRPr="00ED0774">
        <w:rPr>
          <w:i/>
          <w:iCs/>
        </w:rPr>
        <w:t xml:space="preserve"> </w:t>
      </w:r>
      <w:r w:rsidR="00E152CB" w:rsidRPr="00ED0774">
        <w:rPr>
          <w:i/>
          <w:iCs/>
        </w:rPr>
        <w:t>или</w:t>
      </w:r>
      <w:r w:rsidR="00926681" w:rsidRPr="00ED0774">
        <w:rPr>
          <w:i/>
          <w:iCs/>
        </w:rPr>
        <w:t xml:space="preserve"> </w:t>
      </w:r>
      <w:r w:rsidR="00E152CB" w:rsidRPr="00ED0774">
        <w:rPr>
          <w:i/>
          <w:iCs/>
        </w:rPr>
        <w:t>очень</w:t>
      </w:r>
      <w:r w:rsidR="00926681" w:rsidRPr="00ED0774">
        <w:rPr>
          <w:i/>
          <w:iCs/>
        </w:rPr>
        <w:t xml:space="preserve"> </w:t>
      </w:r>
      <w:r w:rsidR="00E152CB" w:rsidRPr="00ED0774">
        <w:rPr>
          <w:i/>
          <w:iCs/>
        </w:rPr>
        <w:t>скудным</w:t>
      </w:r>
      <w:r w:rsidR="00926681" w:rsidRPr="00ED0774">
        <w:rPr>
          <w:i/>
          <w:iCs/>
        </w:rPr>
        <w:t xml:space="preserve"> </w:t>
      </w:r>
      <w:r w:rsidR="00E152CB" w:rsidRPr="00ED0774">
        <w:rPr>
          <w:i/>
          <w:iCs/>
        </w:rPr>
        <w:t>пунктатом</w:t>
      </w:r>
      <w:r w:rsidR="00926681" w:rsidRPr="00ED0774">
        <w:rPr>
          <w:i/>
          <w:iCs/>
        </w:rPr>
        <w:t xml:space="preserve"> </w:t>
      </w:r>
      <w:r w:rsidR="00E152CB" w:rsidRPr="00ED0774">
        <w:rPr>
          <w:i/>
          <w:iCs/>
        </w:rPr>
        <w:t>костного</w:t>
      </w:r>
      <w:r w:rsidR="00926681" w:rsidRPr="00ED0774">
        <w:rPr>
          <w:i/>
          <w:iCs/>
        </w:rPr>
        <w:t xml:space="preserve"> </w:t>
      </w:r>
      <w:r w:rsidR="00E152CB" w:rsidRPr="00ED0774">
        <w:rPr>
          <w:i/>
          <w:iCs/>
        </w:rPr>
        <w:t>мозга.</w:t>
      </w:r>
      <w:r w:rsidR="00926681" w:rsidRPr="00ED0774">
        <w:t xml:space="preserve"> </w:t>
      </w:r>
      <w:r w:rsidR="00E152CB" w:rsidRPr="00ED0774">
        <w:rPr>
          <w:i/>
          <w:iCs/>
        </w:rPr>
        <w:t>Рекомендовано</w:t>
      </w:r>
      <w:r w:rsidR="00926681" w:rsidRPr="00ED0774">
        <w:rPr>
          <w:i/>
          <w:iCs/>
        </w:rPr>
        <w:t xml:space="preserve"> </w:t>
      </w:r>
      <w:r w:rsidR="00E152CB" w:rsidRPr="00ED0774">
        <w:rPr>
          <w:i/>
          <w:iCs/>
        </w:rPr>
        <w:t>исследовать</w:t>
      </w:r>
      <w:r w:rsidR="00926681" w:rsidRPr="00ED0774">
        <w:rPr>
          <w:i/>
          <w:iCs/>
        </w:rPr>
        <w:t xml:space="preserve"> </w:t>
      </w:r>
      <w:r w:rsidR="00E152CB" w:rsidRPr="00ED0774">
        <w:rPr>
          <w:i/>
          <w:iCs/>
        </w:rPr>
        <w:t>как</w:t>
      </w:r>
      <w:r w:rsidR="00926681" w:rsidRPr="00ED0774">
        <w:rPr>
          <w:i/>
          <w:iCs/>
        </w:rPr>
        <w:t xml:space="preserve"> </w:t>
      </w:r>
      <w:r w:rsidR="00E152CB" w:rsidRPr="00ED0774">
        <w:rPr>
          <w:i/>
          <w:iCs/>
        </w:rPr>
        <w:t>минимум</w:t>
      </w:r>
      <w:r w:rsidR="00926681" w:rsidRPr="00ED0774">
        <w:rPr>
          <w:i/>
          <w:iCs/>
        </w:rPr>
        <w:t xml:space="preserve"> </w:t>
      </w:r>
      <w:r w:rsidR="00E152CB" w:rsidRPr="00ED0774">
        <w:rPr>
          <w:i/>
          <w:iCs/>
        </w:rPr>
        <w:t>500</w:t>
      </w:r>
      <w:r w:rsidR="00926681" w:rsidRPr="00ED0774">
        <w:rPr>
          <w:i/>
          <w:iCs/>
        </w:rPr>
        <w:t xml:space="preserve"> </w:t>
      </w:r>
      <w:r w:rsidR="00E152CB" w:rsidRPr="00ED0774">
        <w:rPr>
          <w:i/>
          <w:iCs/>
        </w:rPr>
        <w:t>ядросодержащих</w:t>
      </w:r>
      <w:r w:rsidR="00926681" w:rsidRPr="00ED0774">
        <w:rPr>
          <w:i/>
          <w:iCs/>
        </w:rPr>
        <w:t xml:space="preserve"> </w:t>
      </w:r>
      <w:r w:rsidR="00E152CB" w:rsidRPr="00ED0774">
        <w:rPr>
          <w:i/>
          <w:iCs/>
        </w:rPr>
        <w:t>клеток</w:t>
      </w:r>
      <w:r w:rsidR="00926681" w:rsidRPr="00ED0774">
        <w:rPr>
          <w:i/>
          <w:iCs/>
        </w:rPr>
        <w:t xml:space="preserve"> </w:t>
      </w:r>
      <w:r w:rsidR="00E152CB" w:rsidRPr="00ED0774">
        <w:rPr>
          <w:i/>
          <w:iCs/>
        </w:rPr>
        <w:t>в</w:t>
      </w:r>
      <w:r w:rsidR="00926681" w:rsidRPr="00ED0774">
        <w:rPr>
          <w:i/>
          <w:iCs/>
        </w:rPr>
        <w:t xml:space="preserve"> </w:t>
      </w:r>
      <w:r w:rsidR="00E152CB" w:rsidRPr="00ED0774">
        <w:rPr>
          <w:i/>
          <w:iCs/>
        </w:rPr>
        <w:t>мазке</w:t>
      </w:r>
      <w:r w:rsidR="00926681" w:rsidRPr="00ED0774">
        <w:rPr>
          <w:i/>
          <w:iCs/>
        </w:rPr>
        <w:t xml:space="preserve"> </w:t>
      </w:r>
      <w:r w:rsidR="00E152CB" w:rsidRPr="00ED0774">
        <w:rPr>
          <w:i/>
          <w:iCs/>
        </w:rPr>
        <w:t>костного</w:t>
      </w:r>
      <w:r w:rsidR="00926681" w:rsidRPr="00ED0774">
        <w:rPr>
          <w:i/>
          <w:iCs/>
        </w:rPr>
        <w:t xml:space="preserve"> </w:t>
      </w:r>
      <w:r w:rsidR="00E152CB" w:rsidRPr="00ED0774">
        <w:rPr>
          <w:i/>
          <w:iCs/>
        </w:rPr>
        <w:t>мозга.</w:t>
      </w:r>
    </w:p>
    <w:p w14:paraId="1689A85A" w14:textId="77777777" w:rsidR="000B66B4" w:rsidRPr="00ED0774" w:rsidRDefault="00E152CB" w:rsidP="00705E68">
      <w:pPr>
        <w:pStyle w:val="afd"/>
        <w:spacing w:beforeAutospacing="0" w:afterAutospacing="0" w:line="360" w:lineRule="auto"/>
        <w:ind w:firstLine="709"/>
        <w:contextualSpacing/>
        <w:divId w:val="344793945"/>
        <w:rPr>
          <w:i/>
          <w:iCs/>
        </w:rPr>
      </w:pPr>
      <w:r w:rsidRPr="00ED0774">
        <w:rPr>
          <w:rStyle w:val="affc"/>
        </w:rPr>
        <w:t>Д</w:t>
      </w:r>
      <w:r w:rsidR="00D80AC9" w:rsidRPr="00ED0774">
        <w:rPr>
          <w:rStyle w:val="affc"/>
        </w:rPr>
        <w:t>ля</w:t>
      </w:r>
      <w:r w:rsidR="00926681" w:rsidRPr="00ED0774">
        <w:rPr>
          <w:rStyle w:val="affc"/>
        </w:rPr>
        <w:t xml:space="preserve"> </w:t>
      </w:r>
      <w:r w:rsidR="00D80AC9" w:rsidRPr="00ED0774">
        <w:rPr>
          <w:rStyle w:val="affc"/>
        </w:rPr>
        <w:t>установления</w:t>
      </w:r>
      <w:r w:rsidR="00926681" w:rsidRPr="00ED0774">
        <w:rPr>
          <w:rStyle w:val="affc"/>
        </w:rPr>
        <w:t xml:space="preserve"> </w:t>
      </w:r>
      <w:r w:rsidR="00D80AC9" w:rsidRPr="00ED0774">
        <w:rPr>
          <w:rStyle w:val="affc"/>
        </w:rPr>
        <w:t>диагноза</w:t>
      </w:r>
      <w:r w:rsidR="00926681" w:rsidRPr="00ED0774">
        <w:rPr>
          <w:rStyle w:val="affc"/>
        </w:rPr>
        <w:t xml:space="preserve"> </w:t>
      </w:r>
      <w:r w:rsidR="00D80AC9" w:rsidRPr="00ED0774">
        <w:rPr>
          <w:rStyle w:val="affc"/>
        </w:rPr>
        <w:t>ОМЛ</w:t>
      </w:r>
      <w:r w:rsidR="00926681" w:rsidRPr="00ED0774">
        <w:rPr>
          <w:rStyle w:val="affc"/>
        </w:rPr>
        <w:t xml:space="preserve"> </w:t>
      </w:r>
      <w:r w:rsidR="00D80AC9" w:rsidRPr="00ED0774">
        <w:rPr>
          <w:rStyle w:val="affc"/>
        </w:rPr>
        <w:t>в</w:t>
      </w:r>
      <w:r w:rsidR="00926681" w:rsidRPr="00ED0774">
        <w:rPr>
          <w:rStyle w:val="affc"/>
        </w:rPr>
        <w:t xml:space="preserve"> </w:t>
      </w:r>
      <w:r w:rsidR="00D80AC9" w:rsidRPr="00ED0774">
        <w:rPr>
          <w:rStyle w:val="affc"/>
        </w:rPr>
        <w:t>мазке</w:t>
      </w:r>
      <w:r w:rsidR="00926681" w:rsidRPr="00ED0774">
        <w:rPr>
          <w:rStyle w:val="affc"/>
        </w:rPr>
        <w:t xml:space="preserve"> </w:t>
      </w:r>
      <w:r w:rsidR="00D80AC9" w:rsidRPr="00ED0774">
        <w:rPr>
          <w:rStyle w:val="affc"/>
        </w:rPr>
        <w:t>периферической</w:t>
      </w:r>
      <w:r w:rsidR="00926681" w:rsidRPr="00ED0774">
        <w:rPr>
          <w:rStyle w:val="affc"/>
        </w:rPr>
        <w:t xml:space="preserve"> </w:t>
      </w:r>
      <w:r w:rsidR="00D80AC9" w:rsidRPr="00ED0774">
        <w:rPr>
          <w:rStyle w:val="affc"/>
        </w:rPr>
        <w:t>крови</w:t>
      </w:r>
      <w:r w:rsidR="00926681" w:rsidRPr="00ED0774">
        <w:rPr>
          <w:rStyle w:val="affc"/>
        </w:rPr>
        <w:t xml:space="preserve"> </w:t>
      </w:r>
      <w:r w:rsidR="00D80AC9" w:rsidRPr="00ED0774">
        <w:rPr>
          <w:rStyle w:val="affc"/>
        </w:rPr>
        <w:t>или</w:t>
      </w:r>
      <w:r w:rsidR="00926681" w:rsidRPr="00ED0774">
        <w:rPr>
          <w:rStyle w:val="affc"/>
        </w:rPr>
        <w:t xml:space="preserve"> </w:t>
      </w:r>
      <w:r w:rsidR="00D80AC9" w:rsidRPr="00ED0774">
        <w:rPr>
          <w:rStyle w:val="affc"/>
        </w:rPr>
        <w:t>костного</w:t>
      </w:r>
      <w:r w:rsidR="00926681" w:rsidRPr="00ED0774">
        <w:rPr>
          <w:rStyle w:val="affc"/>
        </w:rPr>
        <w:t xml:space="preserve"> </w:t>
      </w:r>
      <w:r w:rsidR="00D80AC9" w:rsidRPr="00ED0774">
        <w:rPr>
          <w:rStyle w:val="affc"/>
        </w:rPr>
        <w:t>мозга</w:t>
      </w:r>
      <w:r w:rsidR="00926681" w:rsidRPr="00ED0774">
        <w:rPr>
          <w:rStyle w:val="affc"/>
        </w:rPr>
        <w:t xml:space="preserve"> </w:t>
      </w:r>
      <w:r w:rsidR="00D80AC9" w:rsidRPr="00ED0774">
        <w:rPr>
          <w:rStyle w:val="affc"/>
        </w:rPr>
        <w:t>необходимо</w:t>
      </w:r>
      <w:r w:rsidR="00926681" w:rsidRPr="00ED0774">
        <w:rPr>
          <w:rStyle w:val="affc"/>
        </w:rPr>
        <w:t xml:space="preserve"> </w:t>
      </w:r>
      <w:r w:rsidR="00D80AC9" w:rsidRPr="00ED0774">
        <w:rPr>
          <w:rStyle w:val="affc"/>
        </w:rPr>
        <w:t>наличие</w:t>
      </w:r>
      <w:r w:rsidR="00926681" w:rsidRPr="00ED0774">
        <w:rPr>
          <w:rStyle w:val="affc"/>
        </w:rPr>
        <w:t xml:space="preserve"> </w:t>
      </w:r>
      <w:r w:rsidR="00D80AC9" w:rsidRPr="00ED0774">
        <w:rPr>
          <w:rStyle w:val="affc"/>
        </w:rPr>
        <w:t>20</w:t>
      </w:r>
      <w:r w:rsidR="00926681" w:rsidRPr="00ED0774">
        <w:rPr>
          <w:rStyle w:val="affc"/>
        </w:rPr>
        <w:t xml:space="preserve"> </w:t>
      </w:r>
      <w:r w:rsidR="00D80AC9" w:rsidRPr="00ED0774">
        <w:rPr>
          <w:rStyle w:val="affc"/>
        </w:rPr>
        <w:t>%</w:t>
      </w:r>
      <w:r w:rsidR="00926681" w:rsidRPr="00ED0774">
        <w:rPr>
          <w:rStyle w:val="affc"/>
        </w:rPr>
        <w:t xml:space="preserve"> </w:t>
      </w:r>
      <w:r w:rsidR="00DB4E71" w:rsidRPr="00ED0774">
        <w:rPr>
          <w:rStyle w:val="affc"/>
        </w:rPr>
        <w:t>бластных</w:t>
      </w:r>
      <w:r w:rsidR="00926681" w:rsidRPr="00ED0774">
        <w:rPr>
          <w:rStyle w:val="affc"/>
        </w:rPr>
        <w:t xml:space="preserve"> </w:t>
      </w:r>
      <w:r w:rsidR="00DB4E71" w:rsidRPr="00ED0774">
        <w:rPr>
          <w:rStyle w:val="affc"/>
        </w:rPr>
        <w:t>клеток</w:t>
      </w:r>
      <w:r w:rsidR="00926681" w:rsidRPr="00ED0774">
        <w:rPr>
          <w:rStyle w:val="affc"/>
        </w:rPr>
        <w:t xml:space="preserve"> </w:t>
      </w:r>
      <w:r w:rsidR="00D80AC9" w:rsidRPr="00ED0774">
        <w:rPr>
          <w:rStyle w:val="affc"/>
        </w:rPr>
        <w:t>и</w:t>
      </w:r>
      <w:r w:rsidR="00926681" w:rsidRPr="00ED0774">
        <w:rPr>
          <w:rStyle w:val="affc"/>
        </w:rPr>
        <w:t xml:space="preserve"> </w:t>
      </w:r>
      <w:r w:rsidR="00D80AC9" w:rsidRPr="00ED0774">
        <w:rPr>
          <w:rStyle w:val="affc"/>
        </w:rPr>
        <w:t>более.</w:t>
      </w:r>
      <w:r w:rsidR="00926681" w:rsidRPr="00ED0774">
        <w:rPr>
          <w:rStyle w:val="affc"/>
        </w:rPr>
        <w:t xml:space="preserve"> </w:t>
      </w:r>
      <w:r w:rsidR="00D80AC9" w:rsidRPr="00ED0774">
        <w:rPr>
          <w:rStyle w:val="affc"/>
        </w:rPr>
        <w:t>При</w:t>
      </w:r>
      <w:r w:rsidR="00926681" w:rsidRPr="00ED0774">
        <w:rPr>
          <w:rStyle w:val="affc"/>
        </w:rPr>
        <w:t xml:space="preserve"> </w:t>
      </w:r>
      <w:r w:rsidR="00D80AC9" w:rsidRPr="00ED0774">
        <w:rPr>
          <w:rStyle w:val="affc"/>
        </w:rPr>
        <w:t>ОМЛ</w:t>
      </w:r>
      <w:r w:rsidR="00926681" w:rsidRPr="00ED0774">
        <w:rPr>
          <w:rStyle w:val="affc"/>
        </w:rPr>
        <w:t xml:space="preserve"> </w:t>
      </w:r>
      <w:r w:rsidR="00D80AC9" w:rsidRPr="00ED0774">
        <w:rPr>
          <w:rStyle w:val="affc"/>
        </w:rPr>
        <w:t>с</w:t>
      </w:r>
      <w:r w:rsidR="00926681" w:rsidRPr="00ED0774">
        <w:rPr>
          <w:rStyle w:val="affc"/>
        </w:rPr>
        <w:t xml:space="preserve"> </w:t>
      </w:r>
      <w:r w:rsidR="00D80AC9" w:rsidRPr="00ED0774">
        <w:rPr>
          <w:rStyle w:val="affc"/>
        </w:rPr>
        <w:t>t(15;17),</w:t>
      </w:r>
      <w:r w:rsidR="00926681" w:rsidRPr="00ED0774">
        <w:rPr>
          <w:rStyle w:val="affc"/>
        </w:rPr>
        <w:t xml:space="preserve"> </w:t>
      </w:r>
      <w:r w:rsidR="00D80AC9" w:rsidRPr="00ED0774">
        <w:rPr>
          <w:rStyle w:val="affc"/>
        </w:rPr>
        <w:t>t(8;21),</w:t>
      </w:r>
      <w:r w:rsidR="00926681" w:rsidRPr="00ED0774">
        <w:rPr>
          <w:rStyle w:val="affc"/>
        </w:rPr>
        <w:t xml:space="preserve"> </w:t>
      </w:r>
      <w:r w:rsidR="00D80AC9" w:rsidRPr="00ED0774">
        <w:rPr>
          <w:rStyle w:val="affc"/>
        </w:rPr>
        <w:t>inv(16)</w:t>
      </w:r>
      <w:r w:rsidR="00926681" w:rsidRPr="00ED0774">
        <w:rPr>
          <w:rStyle w:val="affc"/>
        </w:rPr>
        <w:t xml:space="preserve"> </w:t>
      </w:r>
      <w:r w:rsidR="00666E6B" w:rsidRPr="00ED0774">
        <w:rPr>
          <w:rStyle w:val="affc"/>
        </w:rPr>
        <w:t>или</w:t>
      </w:r>
      <w:r w:rsidR="00926681" w:rsidRPr="00ED0774">
        <w:t xml:space="preserve"> </w:t>
      </w:r>
      <w:r w:rsidR="00D80AC9" w:rsidRPr="00ED0774">
        <w:rPr>
          <w:rStyle w:val="affc"/>
        </w:rPr>
        <w:t>t(16;16)</w:t>
      </w:r>
      <w:r w:rsidR="00926681" w:rsidRPr="00ED0774">
        <w:rPr>
          <w:rStyle w:val="affc"/>
        </w:rPr>
        <w:t xml:space="preserve"> </w:t>
      </w:r>
      <w:r w:rsidR="00D80AC9" w:rsidRPr="00ED0774">
        <w:rPr>
          <w:rStyle w:val="affc"/>
        </w:rPr>
        <w:t>и</w:t>
      </w:r>
      <w:r w:rsidR="00926681" w:rsidRPr="00ED0774">
        <w:rPr>
          <w:rStyle w:val="affc"/>
        </w:rPr>
        <w:t xml:space="preserve"> </w:t>
      </w:r>
      <w:r w:rsidR="00D80AC9" w:rsidRPr="00ED0774">
        <w:rPr>
          <w:rStyle w:val="affc"/>
        </w:rPr>
        <w:t>при</w:t>
      </w:r>
      <w:r w:rsidR="00926681" w:rsidRPr="00ED0774">
        <w:rPr>
          <w:rStyle w:val="affc"/>
        </w:rPr>
        <w:t xml:space="preserve"> </w:t>
      </w:r>
      <w:r w:rsidR="00D80AC9" w:rsidRPr="00ED0774">
        <w:rPr>
          <w:rStyle w:val="affc"/>
        </w:rPr>
        <w:t>некоторых</w:t>
      </w:r>
      <w:r w:rsidR="00926681" w:rsidRPr="00ED0774">
        <w:rPr>
          <w:rStyle w:val="affc"/>
        </w:rPr>
        <w:t xml:space="preserve"> </w:t>
      </w:r>
      <w:r w:rsidR="00D80AC9" w:rsidRPr="00ED0774">
        <w:rPr>
          <w:rStyle w:val="affc"/>
        </w:rPr>
        <w:t>случаях</w:t>
      </w:r>
      <w:r w:rsidR="00926681" w:rsidRPr="00ED0774">
        <w:rPr>
          <w:rStyle w:val="affc"/>
        </w:rPr>
        <w:t xml:space="preserve"> </w:t>
      </w:r>
      <w:r w:rsidR="00D80AC9" w:rsidRPr="00ED0774">
        <w:rPr>
          <w:rStyle w:val="affc"/>
        </w:rPr>
        <w:t>острого</w:t>
      </w:r>
      <w:r w:rsidR="00926681" w:rsidRPr="00ED0774">
        <w:rPr>
          <w:rStyle w:val="affc"/>
        </w:rPr>
        <w:t xml:space="preserve"> </w:t>
      </w:r>
      <w:r w:rsidR="00D80AC9" w:rsidRPr="00ED0774">
        <w:rPr>
          <w:rStyle w:val="affc"/>
        </w:rPr>
        <w:t>эритромиелоза</w:t>
      </w:r>
      <w:r w:rsidR="00926681" w:rsidRPr="00ED0774">
        <w:rPr>
          <w:rStyle w:val="affc"/>
        </w:rPr>
        <w:t xml:space="preserve"> </w:t>
      </w:r>
      <w:r w:rsidR="00D80AC9" w:rsidRPr="00ED0774">
        <w:rPr>
          <w:rStyle w:val="affc"/>
        </w:rPr>
        <w:t>доля</w:t>
      </w:r>
      <w:r w:rsidR="00926681" w:rsidRPr="00ED0774">
        <w:rPr>
          <w:rStyle w:val="affc"/>
        </w:rPr>
        <w:t xml:space="preserve"> </w:t>
      </w:r>
      <w:r w:rsidR="00D80AC9" w:rsidRPr="00ED0774">
        <w:rPr>
          <w:rStyle w:val="affc"/>
        </w:rPr>
        <w:t>бластных</w:t>
      </w:r>
      <w:r w:rsidR="00926681" w:rsidRPr="00ED0774">
        <w:rPr>
          <w:rStyle w:val="affc"/>
        </w:rPr>
        <w:t xml:space="preserve"> </w:t>
      </w:r>
      <w:r w:rsidR="00D80AC9" w:rsidRPr="00ED0774">
        <w:rPr>
          <w:rStyle w:val="affc"/>
        </w:rPr>
        <w:t>клеток</w:t>
      </w:r>
      <w:r w:rsidR="00926681" w:rsidRPr="00ED0774">
        <w:rPr>
          <w:rStyle w:val="affc"/>
        </w:rPr>
        <w:t xml:space="preserve"> </w:t>
      </w:r>
      <w:r w:rsidR="00D80AC9" w:rsidRPr="00ED0774">
        <w:rPr>
          <w:rStyle w:val="affc"/>
        </w:rPr>
        <w:t>может</w:t>
      </w:r>
      <w:r w:rsidR="00926681" w:rsidRPr="00ED0774">
        <w:rPr>
          <w:rStyle w:val="affc"/>
        </w:rPr>
        <w:t xml:space="preserve"> </w:t>
      </w:r>
      <w:r w:rsidR="00D80AC9" w:rsidRPr="00ED0774">
        <w:rPr>
          <w:rStyle w:val="affc"/>
        </w:rPr>
        <w:t>быть</w:t>
      </w:r>
      <w:r w:rsidR="00926681" w:rsidRPr="00ED0774">
        <w:rPr>
          <w:rStyle w:val="affc"/>
        </w:rPr>
        <w:t xml:space="preserve"> </w:t>
      </w:r>
      <w:r w:rsidR="00D80AC9" w:rsidRPr="00ED0774">
        <w:rPr>
          <w:rStyle w:val="affc"/>
        </w:rPr>
        <w:t>менее</w:t>
      </w:r>
      <w:r w:rsidR="00926681" w:rsidRPr="00ED0774">
        <w:rPr>
          <w:rStyle w:val="affc"/>
        </w:rPr>
        <w:t xml:space="preserve"> </w:t>
      </w:r>
      <w:r w:rsidR="00D80AC9" w:rsidRPr="00ED0774">
        <w:rPr>
          <w:rStyle w:val="affc"/>
        </w:rPr>
        <w:t>20</w:t>
      </w:r>
      <w:r w:rsidR="00926681" w:rsidRPr="00ED0774">
        <w:rPr>
          <w:rStyle w:val="affc"/>
        </w:rPr>
        <w:t xml:space="preserve"> </w:t>
      </w:r>
      <w:r w:rsidR="00D80AC9" w:rsidRPr="00ED0774">
        <w:rPr>
          <w:rStyle w:val="affc"/>
        </w:rPr>
        <w:t>%.</w:t>
      </w:r>
      <w:r w:rsidR="00926681" w:rsidRPr="00ED0774">
        <w:rPr>
          <w:rStyle w:val="affc"/>
        </w:rPr>
        <w:t xml:space="preserve"> </w:t>
      </w:r>
      <w:r w:rsidRPr="00ED0774">
        <w:rPr>
          <w:i/>
          <w:iCs/>
        </w:rPr>
        <w:t>В</w:t>
      </w:r>
      <w:r w:rsidR="00926681" w:rsidRPr="00ED0774">
        <w:rPr>
          <w:i/>
          <w:iCs/>
        </w:rPr>
        <w:t xml:space="preserve"> </w:t>
      </w:r>
      <w:r w:rsidRPr="00ED0774">
        <w:rPr>
          <w:i/>
          <w:iCs/>
        </w:rPr>
        <w:t>соответствии</w:t>
      </w:r>
      <w:r w:rsidR="00926681" w:rsidRPr="00ED0774">
        <w:rPr>
          <w:i/>
          <w:iCs/>
        </w:rPr>
        <w:t xml:space="preserve"> </w:t>
      </w:r>
      <w:r w:rsidRPr="00ED0774">
        <w:rPr>
          <w:i/>
          <w:iCs/>
        </w:rPr>
        <w:t>с</w:t>
      </w:r>
      <w:r w:rsidR="00926681" w:rsidRPr="00ED0774">
        <w:rPr>
          <w:i/>
          <w:iCs/>
        </w:rPr>
        <w:t xml:space="preserve"> </w:t>
      </w:r>
      <w:r w:rsidRPr="00ED0774">
        <w:rPr>
          <w:i/>
          <w:iCs/>
        </w:rPr>
        <w:t>новой</w:t>
      </w:r>
      <w:r w:rsidR="00926681" w:rsidRPr="00ED0774">
        <w:rPr>
          <w:i/>
          <w:iCs/>
        </w:rPr>
        <w:t xml:space="preserve"> </w:t>
      </w:r>
      <w:r w:rsidRPr="00ED0774">
        <w:rPr>
          <w:i/>
          <w:iCs/>
        </w:rPr>
        <w:t>классификацией</w:t>
      </w:r>
      <w:r w:rsidR="00926681" w:rsidRPr="00ED0774">
        <w:rPr>
          <w:i/>
          <w:iCs/>
        </w:rPr>
        <w:t xml:space="preserve"> </w:t>
      </w:r>
      <w:r w:rsidRPr="00ED0774">
        <w:rPr>
          <w:i/>
          <w:iCs/>
        </w:rPr>
        <w:t>ВОЗ</w:t>
      </w:r>
      <w:r w:rsidR="00926681" w:rsidRPr="00ED0774">
        <w:rPr>
          <w:i/>
          <w:iCs/>
        </w:rPr>
        <w:t xml:space="preserve"> </w:t>
      </w:r>
      <w:r w:rsidR="00666E6B" w:rsidRPr="00ED0774">
        <w:rPr>
          <w:i/>
          <w:iCs/>
        </w:rPr>
        <w:t>(</w:t>
      </w:r>
      <w:r w:rsidRPr="00ED0774">
        <w:rPr>
          <w:i/>
          <w:iCs/>
        </w:rPr>
        <w:t>2016</w:t>
      </w:r>
      <w:r w:rsidR="00666E6B" w:rsidRPr="00ED0774">
        <w:rPr>
          <w:i/>
          <w:iCs/>
        </w:rPr>
        <w:t>)</w:t>
      </w:r>
      <w:r w:rsidR="00926681" w:rsidRPr="00ED0774">
        <w:rPr>
          <w:i/>
          <w:iCs/>
        </w:rPr>
        <w:t xml:space="preserve"> </w:t>
      </w:r>
      <w:r w:rsidRPr="00ED0774">
        <w:rPr>
          <w:i/>
          <w:iCs/>
        </w:rPr>
        <w:t>процент</w:t>
      </w:r>
      <w:r w:rsidR="00926681" w:rsidRPr="00ED0774">
        <w:rPr>
          <w:i/>
          <w:iCs/>
        </w:rPr>
        <w:t xml:space="preserve"> </w:t>
      </w:r>
      <w:r w:rsidRPr="00ED0774">
        <w:rPr>
          <w:i/>
          <w:iCs/>
        </w:rPr>
        <w:t>бластных</w:t>
      </w:r>
      <w:r w:rsidR="00926681" w:rsidRPr="00ED0774">
        <w:rPr>
          <w:i/>
          <w:iCs/>
        </w:rPr>
        <w:t xml:space="preserve"> </w:t>
      </w:r>
      <w:r w:rsidRPr="00ED0774">
        <w:rPr>
          <w:i/>
          <w:iCs/>
        </w:rPr>
        <w:t>клеток</w:t>
      </w:r>
      <w:r w:rsidR="00926681" w:rsidRPr="00ED0774">
        <w:rPr>
          <w:i/>
          <w:iCs/>
        </w:rPr>
        <w:t xml:space="preserve"> </w:t>
      </w:r>
      <w:r w:rsidRPr="00ED0774">
        <w:rPr>
          <w:i/>
          <w:iCs/>
        </w:rPr>
        <w:t>подсчитыва</w:t>
      </w:r>
      <w:r w:rsidR="00E56606" w:rsidRPr="00ED0774">
        <w:rPr>
          <w:i/>
          <w:iCs/>
        </w:rPr>
        <w:t>ю</w:t>
      </w:r>
      <w:r w:rsidRPr="00ED0774">
        <w:rPr>
          <w:i/>
          <w:iCs/>
        </w:rPr>
        <w:t>т</w:t>
      </w:r>
      <w:r w:rsidR="00926681" w:rsidRPr="00ED0774">
        <w:rPr>
          <w:i/>
          <w:iCs/>
        </w:rPr>
        <w:t xml:space="preserve"> </w:t>
      </w:r>
      <w:r w:rsidRPr="00ED0774">
        <w:rPr>
          <w:i/>
          <w:iCs/>
        </w:rPr>
        <w:t>вне</w:t>
      </w:r>
      <w:r w:rsidR="00926681" w:rsidRPr="00ED0774">
        <w:rPr>
          <w:i/>
          <w:iCs/>
        </w:rPr>
        <w:t xml:space="preserve"> </w:t>
      </w:r>
      <w:r w:rsidRPr="00ED0774">
        <w:rPr>
          <w:i/>
          <w:iCs/>
        </w:rPr>
        <w:t>зависимости</w:t>
      </w:r>
      <w:r w:rsidR="00926681" w:rsidRPr="00ED0774">
        <w:rPr>
          <w:i/>
          <w:iCs/>
        </w:rPr>
        <w:t xml:space="preserve"> </w:t>
      </w:r>
      <w:r w:rsidRPr="00ED0774">
        <w:rPr>
          <w:i/>
          <w:iCs/>
        </w:rPr>
        <w:t>от</w:t>
      </w:r>
      <w:r w:rsidR="00926681" w:rsidRPr="00ED0774">
        <w:rPr>
          <w:i/>
          <w:iCs/>
        </w:rPr>
        <w:t xml:space="preserve"> </w:t>
      </w:r>
      <w:r w:rsidRPr="00ED0774">
        <w:rPr>
          <w:i/>
          <w:iCs/>
        </w:rPr>
        <w:t>доли</w:t>
      </w:r>
      <w:r w:rsidR="00926681" w:rsidRPr="00ED0774">
        <w:rPr>
          <w:i/>
          <w:iCs/>
        </w:rPr>
        <w:t xml:space="preserve"> </w:t>
      </w:r>
      <w:r w:rsidRPr="00ED0774">
        <w:rPr>
          <w:i/>
          <w:iCs/>
        </w:rPr>
        <w:t>красного</w:t>
      </w:r>
      <w:r w:rsidR="00926681" w:rsidRPr="00ED0774">
        <w:rPr>
          <w:i/>
          <w:iCs/>
        </w:rPr>
        <w:t xml:space="preserve"> </w:t>
      </w:r>
      <w:r w:rsidRPr="00ED0774">
        <w:rPr>
          <w:i/>
          <w:iCs/>
        </w:rPr>
        <w:t>ростка.</w:t>
      </w:r>
    </w:p>
    <w:p w14:paraId="3A0C3BB2" w14:textId="77777777" w:rsidR="000B66B4" w:rsidRPr="00ED0774" w:rsidRDefault="00E152CB" w:rsidP="00705E68">
      <w:pPr>
        <w:pStyle w:val="afd"/>
        <w:spacing w:beforeAutospacing="0" w:afterAutospacing="0" w:line="360" w:lineRule="auto"/>
        <w:ind w:firstLine="709"/>
        <w:contextualSpacing/>
        <w:divId w:val="344793945"/>
        <w:rPr>
          <w:i/>
          <w:iCs/>
        </w:rPr>
      </w:pPr>
      <w:r w:rsidRPr="00ED0774">
        <w:rPr>
          <w:i/>
          <w:iCs/>
        </w:rPr>
        <w:t>Миелобласты,</w:t>
      </w:r>
      <w:r w:rsidR="00926681" w:rsidRPr="00ED0774">
        <w:rPr>
          <w:i/>
          <w:iCs/>
        </w:rPr>
        <w:t xml:space="preserve"> </w:t>
      </w:r>
      <w:r w:rsidRPr="00ED0774">
        <w:rPr>
          <w:i/>
          <w:iCs/>
        </w:rPr>
        <w:t>монобласты</w:t>
      </w:r>
      <w:r w:rsidR="00926681" w:rsidRPr="00ED0774">
        <w:rPr>
          <w:i/>
          <w:iCs/>
        </w:rPr>
        <w:t xml:space="preserve"> </w:t>
      </w:r>
      <w:r w:rsidRPr="00ED0774">
        <w:rPr>
          <w:i/>
          <w:iCs/>
        </w:rPr>
        <w:t>и</w:t>
      </w:r>
      <w:r w:rsidR="00926681" w:rsidRPr="00ED0774">
        <w:rPr>
          <w:i/>
          <w:iCs/>
        </w:rPr>
        <w:t xml:space="preserve"> </w:t>
      </w:r>
      <w:r w:rsidRPr="00ED0774">
        <w:rPr>
          <w:i/>
          <w:iCs/>
        </w:rPr>
        <w:t>мегакариобласты</w:t>
      </w:r>
      <w:r w:rsidR="00926681" w:rsidRPr="00ED0774">
        <w:rPr>
          <w:i/>
          <w:iCs/>
        </w:rPr>
        <w:t xml:space="preserve"> </w:t>
      </w:r>
      <w:r w:rsidRPr="00ED0774">
        <w:rPr>
          <w:i/>
          <w:iCs/>
        </w:rPr>
        <w:t>включают</w:t>
      </w:r>
      <w:r w:rsidR="00926681" w:rsidRPr="00ED0774">
        <w:rPr>
          <w:i/>
          <w:iCs/>
        </w:rPr>
        <w:t xml:space="preserve"> </w:t>
      </w:r>
      <w:r w:rsidRPr="00ED0774">
        <w:rPr>
          <w:i/>
          <w:iCs/>
        </w:rPr>
        <w:t>в</w:t>
      </w:r>
      <w:r w:rsidR="00926681" w:rsidRPr="00ED0774">
        <w:rPr>
          <w:i/>
          <w:iCs/>
        </w:rPr>
        <w:t xml:space="preserve"> </w:t>
      </w:r>
      <w:r w:rsidRPr="00ED0774">
        <w:rPr>
          <w:i/>
          <w:iCs/>
        </w:rPr>
        <w:t>общее</w:t>
      </w:r>
      <w:r w:rsidR="00926681" w:rsidRPr="00ED0774">
        <w:rPr>
          <w:i/>
          <w:iCs/>
        </w:rPr>
        <w:t xml:space="preserve"> </w:t>
      </w:r>
      <w:r w:rsidRPr="00ED0774">
        <w:rPr>
          <w:i/>
          <w:iCs/>
        </w:rPr>
        <w:t>число</w:t>
      </w:r>
      <w:r w:rsidR="00926681" w:rsidRPr="00ED0774">
        <w:rPr>
          <w:i/>
          <w:iCs/>
        </w:rPr>
        <w:t xml:space="preserve"> </w:t>
      </w:r>
      <w:r w:rsidRPr="00ED0774">
        <w:rPr>
          <w:i/>
          <w:iCs/>
        </w:rPr>
        <w:t>бластных</w:t>
      </w:r>
      <w:r w:rsidR="00926681" w:rsidRPr="00ED0774">
        <w:rPr>
          <w:i/>
          <w:iCs/>
        </w:rPr>
        <w:t xml:space="preserve"> </w:t>
      </w:r>
      <w:r w:rsidRPr="00ED0774">
        <w:rPr>
          <w:i/>
          <w:iCs/>
        </w:rPr>
        <w:t>клеток.</w:t>
      </w:r>
      <w:r w:rsidR="00926681" w:rsidRPr="00ED0774">
        <w:rPr>
          <w:i/>
          <w:iCs/>
        </w:rPr>
        <w:t xml:space="preserve"> </w:t>
      </w:r>
      <w:r w:rsidRPr="00ED0774">
        <w:rPr>
          <w:i/>
          <w:iCs/>
        </w:rPr>
        <w:t>В</w:t>
      </w:r>
      <w:r w:rsidR="00926681" w:rsidRPr="00ED0774">
        <w:rPr>
          <w:i/>
          <w:iCs/>
        </w:rPr>
        <w:t xml:space="preserve"> </w:t>
      </w:r>
      <w:r w:rsidRPr="00ED0774">
        <w:rPr>
          <w:i/>
          <w:iCs/>
        </w:rPr>
        <w:t>случаях</w:t>
      </w:r>
      <w:r w:rsidR="00926681" w:rsidRPr="00ED0774">
        <w:rPr>
          <w:i/>
          <w:iCs/>
        </w:rPr>
        <w:t xml:space="preserve"> </w:t>
      </w:r>
      <w:r w:rsidRPr="00ED0774">
        <w:rPr>
          <w:i/>
          <w:iCs/>
        </w:rPr>
        <w:t>ОМЛ</w:t>
      </w:r>
      <w:r w:rsidR="00926681" w:rsidRPr="00ED0774">
        <w:rPr>
          <w:i/>
          <w:iCs/>
        </w:rPr>
        <w:t xml:space="preserve"> </w:t>
      </w:r>
      <w:r w:rsidRPr="00ED0774">
        <w:rPr>
          <w:i/>
          <w:iCs/>
        </w:rPr>
        <w:t>с</w:t>
      </w:r>
      <w:r w:rsidR="00926681" w:rsidRPr="00ED0774">
        <w:rPr>
          <w:i/>
          <w:iCs/>
        </w:rPr>
        <w:t xml:space="preserve"> </w:t>
      </w:r>
      <w:r w:rsidRPr="00ED0774">
        <w:rPr>
          <w:i/>
          <w:iCs/>
        </w:rPr>
        <w:t>монобластной,</w:t>
      </w:r>
      <w:r w:rsidR="00926681" w:rsidRPr="00ED0774">
        <w:rPr>
          <w:i/>
          <w:iCs/>
        </w:rPr>
        <w:t xml:space="preserve"> </w:t>
      </w:r>
      <w:r w:rsidRPr="00ED0774">
        <w:rPr>
          <w:i/>
          <w:iCs/>
        </w:rPr>
        <w:t>моноцитарной</w:t>
      </w:r>
      <w:r w:rsidR="00926681" w:rsidRPr="00ED0774">
        <w:rPr>
          <w:i/>
          <w:iCs/>
        </w:rPr>
        <w:t xml:space="preserve"> </w:t>
      </w:r>
      <w:r w:rsidRPr="00ED0774">
        <w:rPr>
          <w:i/>
          <w:iCs/>
        </w:rPr>
        <w:t>и</w:t>
      </w:r>
      <w:r w:rsidR="00926681" w:rsidRPr="00ED0774">
        <w:rPr>
          <w:i/>
          <w:iCs/>
        </w:rPr>
        <w:t xml:space="preserve"> </w:t>
      </w:r>
      <w:r w:rsidRPr="00ED0774">
        <w:rPr>
          <w:i/>
          <w:iCs/>
        </w:rPr>
        <w:t>миеломоноцитарной</w:t>
      </w:r>
      <w:r w:rsidR="00926681" w:rsidRPr="00ED0774">
        <w:rPr>
          <w:i/>
          <w:iCs/>
        </w:rPr>
        <w:t xml:space="preserve"> </w:t>
      </w:r>
      <w:r w:rsidRPr="00ED0774">
        <w:rPr>
          <w:i/>
          <w:iCs/>
        </w:rPr>
        <w:t>дифференцировкой</w:t>
      </w:r>
      <w:r w:rsidR="00926681" w:rsidRPr="00ED0774">
        <w:rPr>
          <w:i/>
          <w:iCs/>
        </w:rPr>
        <w:t xml:space="preserve"> </w:t>
      </w:r>
      <w:r w:rsidRPr="00ED0774">
        <w:rPr>
          <w:i/>
          <w:iCs/>
        </w:rPr>
        <w:t>промоноциты</w:t>
      </w:r>
      <w:r w:rsidR="00926681" w:rsidRPr="00ED0774">
        <w:rPr>
          <w:i/>
          <w:iCs/>
        </w:rPr>
        <w:t xml:space="preserve"> </w:t>
      </w:r>
      <w:r w:rsidRPr="00ED0774">
        <w:rPr>
          <w:i/>
          <w:iCs/>
        </w:rPr>
        <w:t>(но</w:t>
      </w:r>
      <w:r w:rsidR="00926681" w:rsidRPr="00ED0774">
        <w:rPr>
          <w:i/>
          <w:iCs/>
        </w:rPr>
        <w:t xml:space="preserve"> </w:t>
      </w:r>
      <w:r w:rsidRPr="00ED0774">
        <w:rPr>
          <w:i/>
          <w:iCs/>
        </w:rPr>
        <w:t>не</w:t>
      </w:r>
      <w:r w:rsidR="00926681" w:rsidRPr="00ED0774">
        <w:rPr>
          <w:i/>
          <w:iCs/>
        </w:rPr>
        <w:t xml:space="preserve"> </w:t>
      </w:r>
      <w:r w:rsidRPr="00ED0774">
        <w:rPr>
          <w:i/>
          <w:iCs/>
        </w:rPr>
        <w:t>атипические/зрелые</w:t>
      </w:r>
      <w:r w:rsidR="00926681" w:rsidRPr="00ED0774">
        <w:rPr>
          <w:i/>
          <w:iCs/>
        </w:rPr>
        <w:t xml:space="preserve"> </w:t>
      </w:r>
      <w:r w:rsidRPr="00ED0774">
        <w:rPr>
          <w:i/>
          <w:iCs/>
        </w:rPr>
        <w:t>моноциты)</w:t>
      </w:r>
      <w:r w:rsidR="00926681" w:rsidRPr="00ED0774">
        <w:rPr>
          <w:i/>
          <w:iCs/>
        </w:rPr>
        <w:t xml:space="preserve"> </w:t>
      </w:r>
      <w:r w:rsidRPr="00ED0774">
        <w:rPr>
          <w:i/>
          <w:iCs/>
        </w:rPr>
        <w:t>также</w:t>
      </w:r>
      <w:r w:rsidR="00926681" w:rsidRPr="00ED0774">
        <w:rPr>
          <w:i/>
          <w:iCs/>
        </w:rPr>
        <w:t xml:space="preserve"> </w:t>
      </w:r>
      <w:r w:rsidRPr="00ED0774">
        <w:rPr>
          <w:i/>
          <w:iCs/>
        </w:rPr>
        <w:t>считают</w:t>
      </w:r>
      <w:r w:rsidR="00926681" w:rsidRPr="00ED0774">
        <w:rPr>
          <w:i/>
          <w:iCs/>
        </w:rPr>
        <w:t xml:space="preserve"> </w:t>
      </w:r>
      <w:r w:rsidRPr="00ED0774">
        <w:rPr>
          <w:i/>
          <w:iCs/>
        </w:rPr>
        <w:t>эквивалентами</w:t>
      </w:r>
      <w:r w:rsidR="00926681" w:rsidRPr="00ED0774">
        <w:rPr>
          <w:i/>
          <w:iCs/>
        </w:rPr>
        <w:t xml:space="preserve"> </w:t>
      </w:r>
      <w:r w:rsidRPr="00ED0774">
        <w:rPr>
          <w:i/>
          <w:iCs/>
        </w:rPr>
        <w:t>бластных</w:t>
      </w:r>
      <w:r w:rsidR="00926681" w:rsidRPr="00ED0774">
        <w:rPr>
          <w:i/>
          <w:iCs/>
        </w:rPr>
        <w:t xml:space="preserve"> </w:t>
      </w:r>
      <w:r w:rsidRPr="00ED0774">
        <w:rPr>
          <w:i/>
          <w:iCs/>
        </w:rPr>
        <w:t>клеток.</w:t>
      </w:r>
      <w:r w:rsidR="00926681" w:rsidRPr="00ED0774">
        <w:rPr>
          <w:i/>
          <w:iCs/>
        </w:rPr>
        <w:t xml:space="preserve"> </w:t>
      </w:r>
      <w:r w:rsidRPr="00ED0774">
        <w:rPr>
          <w:i/>
          <w:iCs/>
        </w:rPr>
        <w:t>Эритробласты</w:t>
      </w:r>
      <w:r w:rsidR="00926681" w:rsidRPr="00ED0774">
        <w:rPr>
          <w:i/>
          <w:iCs/>
        </w:rPr>
        <w:t xml:space="preserve"> </w:t>
      </w:r>
      <w:r w:rsidRPr="00ED0774">
        <w:rPr>
          <w:i/>
          <w:iCs/>
        </w:rPr>
        <w:t>не</w:t>
      </w:r>
      <w:r w:rsidR="00926681" w:rsidRPr="00ED0774">
        <w:rPr>
          <w:i/>
          <w:iCs/>
        </w:rPr>
        <w:t xml:space="preserve"> </w:t>
      </w:r>
      <w:r w:rsidRPr="00ED0774">
        <w:rPr>
          <w:i/>
          <w:iCs/>
        </w:rPr>
        <w:t>включают</w:t>
      </w:r>
      <w:r w:rsidR="00926681" w:rsidRPr="00ED0774">
        <w:rPr>
          <w:i/>
          <w:iCs/>
        </w:rPr>
        <w:t xml:space="preserve"> </w:t>
      </w:r>
      <w:r w:rsidRPr="00ED0774">
        <w:rPr>
          <w:i/>
          <w:iCs/>
        </w:rPr>
        <w:t>в</w:t>
      </w:r>
      <w:r w:rsidR="00926681" w:rsidRPr="00ED0774">
        <w:rPr>
          <w:i/>
          <w:iCs/>
        </w:rPr>
        <w:t xml:space="preserve"> </w:t>
      </w:r>
      <w:r w:rsidRPr="00ED0774">
        <w:rPr>
          <w:i/>
          <w:iCs/>
        </w:rPr>
        <w:t>общее</w:t>
      </w:r>
      <w:r w:rsidR="00926681" w:rsidRPr="00ED0774">
        <w:rPr>
          <w:i/>
          <w:iCs/>
        </w:rPr>
        <w:t xml:space="preserve"> </w:t>
      </w:r>
      <w:r w:rsidRPr="00ED0774">
        <w:rPr>
          <w:i/>
          <w:iCs/>
        </w:rPr>
        <w:t>число</w:t>
      </w:r>
      <w:r w:rsidR="00926681" w:rsidRPr="00ED0774">
        <w:rPr>
          <w:i/>
          <w:iCs/>
        </w:rPr>
        <w:t xml:space="preserve"> </w:t>
      </w:r>
      <w:r w:rsidRPr="00ED0774">
        <w:rPr>
          <w:i/>
          <w:iCs/>
        </w:rPr>
        <w:t>бластных</w:t>
      </w:r>
      <w:r w:rsidR="00926681" w:rsidRPr="00ED0774">
        <w:rPr>
          <w:i/>
          <w:iCs/>
        </w:rPr>
        <w:t xml:space="preserve"> </w:t>
      </w:r>
      <w:r w:rsidRPr="00ED0774">
        <w:rPr>
          <w:i/>
          <w:iCs/>
        </w:rPr>
        <w:t>клеток</w:t>
      </w:r>
      <w:r w:rsidR="000B66B4" w:rsidRPr="00ED0774">
        <w:rPr>
          <w:i/>
          <w:iCs/>
        </w:rPr>
        <w:t>.</w:t>
      </w:r>
    </w:p>
    <w:p w14:paraId="025AE715" w14:textId="46C359B5" w:rsidR="000B66B4" w:rsidRPr="00ED0774" w:rsidRDefault="00E152CB" w:rsidP="00705E68">
      <w:pPr>
        <w:pStyle w:val="afd"/>
        <w:spacing w:beforeAutospacing="0" w:afterAutospacing="0" w:line="360" w:lineRule="auto"/>
        <w:ind w:firstLine="709"/>
        <w:contextualSpacing/>
        <w:divId w:val="344793945"/>
        <w:rPr>
          <w:rFonts w:eastAsia="Calibri"/>
          <w:i/>
          <w:iCs/>
        </w:rPr>
      </w:pPr>
      <w:r w:rsidRPr="00ED0774">
        <w:rPr>
          <w:rFonts w:eastAsia="Calibri"/>
          <w:i/>
          <w:iCs/>
        </w:rPr>
        <w:t>Для</w:t>
      </w:r>
      <w:r w:rsidR="00926681" w:rsidRPr="00ED0774">
        <w:rPr>
          <w:rFonts w:eastAsia="Calibri"/>
          <w:i/>
          <w:iCs/>
        </w:rPr>
        <w:t xml:space="preserve"> </w:t>
      </w:r>
      <w:r w:rsidRPr="00ED0774">
        <w:rPr>
          <w:rFonts w:eastAsia="Calibri"/>
          <w:i/>
          <w:iCs/>
        </w:rPr>
        <w:t>верификации</w:t>
      </w:r>
      <w:r w:rsidR="00926681" w:rsidRPr="00ED0774">
        <w:rPr>
          <w:rFonts w:eastAsia="Calibri"/>
          <w:i/>
          <w:iCs/>
        </w:rPr>
        <w:t xml:space="preserve"> </w:t>
      </w:r>
      <w:r w:rsidRPr="00ED0774">
        <w:rPr>
          <w:rFonts w:eastAsia="Calibri"/>
          <w:i/>
          <w:iCs/>
        </w:rPr>
        <w:t>диагноза</w:t>
      </w:r>
      <w:r w:rsidR="00926681" w:rsidRPr="00ED0774">
        <w:rPr>
          <w:rFonts w:eastAsia="Calibri"/>
          <w:i/>
          <w:iCs/>
        </w:rPr>
        <w:t xml:space="preserve"> </w:t>
      </w:r>
      <w:r w:rsidRPr="00ED0774">
        <w:rPr>
          <w:rFonts w:eastAsia="Calibri"/>
          <w:i/>
          <w:iCs/>
        </w:rPr>
        <w:t>истинного</w:t>
      </w:r>
      <w:r w:rsidR="00926681" w:rsidRPr="00ED0774">
        <w:rPr>
          <w:rFonts w:eastAsia="Calibri"/>
          <w:i/>
          <w:iCs/>
        </w:rPr>
        <w:t xml:space="preserve"> </w:t>
      </w:r>
      <w:r w:rsidRPr="00ED0774">
        <w:rPr>
          <w:rFonts w:eastAsia="Calibri"/>
          <w:i/>
          <w:iCs/>
        </w:rPr>
        <w:t>эритробластного</w:t>
      </w:r>
      <w:r w:rsidR="00926681" w:rsidRPr="00ED0774">
        <w:rPr>
          <w:rFonts w:eastAsia="Calibri"/>
          <w:i/>
          <w:iCs/>
        </w:rPr>
        <w:t xml:space="preserve"> </w:t>
      </w:r>
      <w:r w:rsidRPr="00ED0774">
        <w:rPr>
          <w:rFonts w:eastAsia="Calibri"/>
          <w:i/>
          <w:iCs/>
        </w:rPr>
        <w:t>лейкоза</w:t>
      </w:r>
      <w:r w:rsidR="00926681" w:rsidRPr="00ED0774">
        <w:rPr>
          <w:rFonts w:eastAsia="Calibri"/>
          <w:i/>
          <w:iCs/>
        </w:rPr>
        <w:t xml:space="preserve"> </w:t>
      </w:r>
      <w:r w:rsidRPr="00ED0774">
        <w:rPr>
          <w:rFonts w:eastAsia="Calibri"/>
          <w:i/>
          <w:iCs/>
        </w:rPr>
        <w:t>при</w:t>
      </w:r>
      <w:r w:rsidR="00926681" w:rsidRPr="00ED0774">
        <w:rPr>
          <w:rFonts w:eastAsia="Calibri"/>
          <w:i/>
          <w:iCs/>
        </w:rPr>
        <w:t xml:space="preserve"> </w:t>
      </w:r>
      <w:r w:rsidRPr="00ED0774">
        <w:rPr>
          <w:rFonts w:eastAsia="Calibri"/>
          <w:i/>
          <w:iCs/>
        </w:rPr>
        <w:t>подсчете</w:t>
      </w:r>
      <w:r w:rsidR="00926681" w:rsidRPr="00ED0774">
        <w:rPr>
          <w:rFonts w:eastAsia="Calibri"/>
          <w:i/>
          <w:iCs/>
        </w:rPr>
        <w:t xml:space="preserve"> </w:t>
      </w:r>
      <w:r w:rsidRPr="00ED0774">
        <w:rPr>
          <w:rFonts w:eastAsia="Calibri"/>
          <w:i/>
          <w:iCs/>
        </w:rPr>
        <w:t>пунктата</w:t>
      </w:r>
      <w:r w:rsidR="00926681" w:rsidRPr="00ED0774">
        <w:rPr>
          <w:rFonts w:eastAsia="Calibri"/>
          <w:i/>
          <w:iCs/>
        </w:rPr>
        <w:t xml:space="preserve"> </w:t>
      </w:r>
      <w:r w:rsidRPr="00ED0774">
        <w:rPr>
          <w:rFonts w:eastAsia="Calibri"/>
          <w:i/>
          <w:iCs/>
        </w:rPr>
        <w:t>костного</w:t>
      </w:r>
      <w:r w:rsidR="00926681" w:rsidRPr="00ED0774">
        <w:rPr>
          <w:rFonts w:eastAsia="Calibri"/>
          <w:i/>
          <w:iCs/>
        </w:rPr>
        <w:t xml:space="preserve"> </w:t>
      </w:r>
      <w:r w:rsidRPr="00ED0774">
        <w:rPr>
          <w:rFonts w:eastAsia="Calibri"/>
          <w:i/>
          <w:iCs/>
        </w:rPr>
        <w:t>мозга</w:t>
      </w:r>
      <w:r w:rsidR="00926681" w:rsidRPr="00ED0774">
        <w:rPr>
          <w:rFonts w:eastAsia="Calibri"/>
          <w:i/>
          <w:iCs/>
        </w:rPr>
        <w:t xml:space="preserve"> </w:t>
      </w:r>
      <w:r w:rsidRPr="00ED0774">
        <w:rPr>
          <w:rFonts w:eastAsia="Calibri"/>
          <w:i/>
          <w:iCs/>
        </w:rPr>
        <w:t>клетки</w:t>
      </w:r>
      <w:r w:rsidR="00926681" w:rsidRPr="00ED0774">
        <w:rPr>
          <w:rFonts w:eastAsia="Calibri"/>
          <w:i/>
          <w:iCs/>
        </w:rPr>
        <w:t xml:space="preserve"> </w:t>
      </w:r>
      <w:r w:rsidRPr="00ED0774">
        <w:rPr>
          <w:rFonts w:eastAsia="Calibri"/>
          <w:i/>
          <w:iCs/>
        </w:rPr>
        <w:t>эритроидного</w:t>
      </w:r>
      <w:r w:rsidR="00926681" w:rsidRPr="00ED0774">
        <w:rPr>
          <w:rFonts w:eastAsia="Calibri"/>
          <w:i/>
          <w:iCs/>
        </w:rPr>
        <w:t xml:space="preserve"> </w:t>
      </w:r>
      <w:r w:rsidRPr="00ED0774">
        <w:rPr>
          <w:rFonts w:eastAsia="Calibri"/>
          <w:i/>
          <w:iCs/>
        </w:rPr>
        <w:t>ряда</w:t>
      </w:r>
      <w:r w:rsidR="00926681" w:rsidRPr="00ED0774">
        <w:rPr>
          <w:rFonts w:eastAsia="Calibri"/>
          <w:i/>
          <w:iCs/>
        </w:rPr>
        <w:t xml:space="preserve"> </w:t>
      </w:r>
      <w:r w:rsidRPr="00ED0774">
        <w:rPr>
          <w:rFonts w:eastAsia="Calibri"/>
          <w:i/>
          <w:iCs/>
        </w:rPr>
        <w:t>должны</w:t>
      </w:r>
      <w:r w:rsidR="00926681" w:rsidRPr="00ED0774">
        <w:rPr>
          <w:rFonts w:eastAsia="Calibri"/>
          <w:i/>
          <w:iCs/>
        </w:rPr>
        <w:t xml:space="preserve"> </w:t>
      </w:r>
      <w:r w:rsidRPr="00ED0774">
        <w:rPr>
          <w:rFonts w:eastAsia="Calibri"/>
          <w:i/>
          <w:iCs/>
        </w:rPr>
        <w:t>составлять</w:t>
      </w:r>
      <w:r w:rsidR="00926681" w:rsidRPr="00ED0774">
        <w:rPr>
          <w:rFonts w:eastAsia="Calibri"/>
          <w:i/>
          <w:iCs/>
        </w:rPr>
        <w:t xml:space="preserve"> </w:t>
      </w:r>
      <w:r w:rsidRPr="00ED0774">
        <w:rPr>
          <w:rFonts w:eastAsia="Calibri"/>
          <w:i/>
          <w:iCs/>
        </w:rPr>
        <w:t>&gt;80</w:t>
      </w:r>
      <w:r w:rsidR="00926681" w:rsidRPr="00ED0774">
        <w:rPr>
          <w:rFonts w:eastAsia="Calibri"/>
          <w:i/>
          <w:iCs/>
        </w:rPr>
        <w:t xml:space="preserve"> </w:t>
      </w:r>
      <w:r w:rsidRPr="00ED0774">
        <w:rPr>
          <w:rFonts w:eastAsia="Calibri"/>
          <w:i/>
          <w:iCs/>
        </w:rPr>
        <w:t>%</w:t>
      </w:r>
      <w:r w:rsidR="00926681" w:rsidRPr="00ED0774">
        <w:rPr>
          <w:rFonts w:eastAsia="Calibri"/>
          <w:i/>
          <w:iCs/>
        </w:rPr>
        <w:t xml:space="preserve"> </w:t>
      </w:r>
      <w:r w:rsidRPr="00ED0774">
        <w:rPr>
          <w:rFonts w:eastAsia="Calibri"/>
          <w:i/>
          <w:iCs/>
        </w:rPr>
        <w:t>от</w:t>
      </w:r>
      <w:r w:rsidR="00926681" w:rsidRPr="00ED0774">
        <w:rPr>
          <w:rFonts w:eastAsia="Calibri"/>
          <w:i/>
          <w:iCs/>
        </w:rPr>
        <w:t xml:space="preserve"> </w:t>
      </w:r>
      <w:r w:rsidRPr="00ED0774">
        <w:rPr>
          <w:rFonts w:eastAsia="Calibri"/>
          <w:i/>
          <w:iCs/>
        </w:rPr>
        <w:t>всех</w:t>
      </w:r>
      <w:r w:rsidR="00926681" w:rsidRPr="00ED0774">
        <w:rPr>
          <w:rFonts w:eastAsia="Calibri"/>
          <w:i/>
          <w:iCs/>
        </w:rPr>
        <w:t xml:space="preserve"> </w:t>
      </w:r>
      <w:r w:rsidRPr="00ED0774">
        <w:rPr>
          <w:rFonts w:eastAsia="Calibri"/>
          <w:i/>
          <w:iCs/>
        </w:rPr>
        <w:t>клеток</w:t>
      </w:r>
      <w:r w:rsidR="00926681" w:rsidRPr="00ED0774">
        <w:rPr>
          <w:rFonts w:eastAsia="Calibri"/>
          <w:i/>
          <w:iCs/>
        </w:rPr>
        <w:t xml:space="preserve"> </w:t>
      </w:r>
      <w:r w:rsidRPr="00ED0774">
        <w:rPr>
          <w:rFonts w:eastAsia="Calibri"/>
          <w:i/>
          <w:iCs/>
        </w:rPr>
        <w:t>костного</w:t>
      </w:r>
      <w:r w:rsidR="00926681" w:rsidRPr="00ED0774">
        <w:rPr>
          <w:rFonts w:eastAsia="Calibri"/>
          <w:i/>
          <w:iCs/>
        </w:rPr>
        <w:t xml:space="preserve"> </w:t>
      </w:r>
      <w:r w:rsidRPr="00ED0774">
        <w:rPr>
          <w:rFonts w:eastAsia="Calibri"/>
          <w:i/>
          <w:iCs/>
        </w:rPr>
        <w:t>мозга,</w:t>
      </w:r>
      <w:r w:rsidR="00926681" w:rsidRPr="00ED0774">
        <w:rPr>
          <w:rFonts w:eastAsia="Calibri"/>
          <w:i/>
          <w:iCs/>
        </w:rPr>
        <w:t xml:space="preserve"> </w:t>
      </w:r>
      <w:r w:rsidRPr="00ED0774">
        <w:rPr>
          <w:rFonts w:eastAsia="Calibri"/>
          <w:i/>
          <w:iCs/>
        </w:rPr>
        <w:t>при</w:t>
      </w:r>
      <w:r w:rsidR="00926681" w:rsidRPr="00ED0774">
        <w:rPr>
          <w:rFonts w:eastAsia="Calibri"/>
          <w:i/>
          <w:iCs/>
        </w:rPr>
        <w:t xml:space="preserve"> </w:t>
      </w:r>
      <w:r w:rsidRPr="00ED0774">
        <w:rPr>
          <w:rFonts w:eastAsia="Calibri"/>
          <w:i/>
          <w:iCs/>
        </w:rPr>
        <w:t>этом</w:t>
      </w:r>
      <w:r w:rsidR="00926681" w:rsidRPr="00ED0774">
        <w:rPr>
          <w:rFonts w:eastAsia="Calibri"/>
          <w:i/>
          <w:iCs/>
        </w:rPr>
        <w:t xml:space="preserve"> </w:t>
      </w:r>
      <w:r w:rsidRPr="00ED0774">
        <w:rPr>
          <w:rFonts w:eastAsia="Calibri"/>
          <w:i/>
          <w:iCs/>
        </w:rPr>
        <w:t>проэритробласты</w:t>
      </w:r>
      <w:r w:rsidR="00926681" w:rsidRPr="00ED0774">
        <w:rPr>
          <w:rFonts w:eastAsia="Calibri"/>
          <w:i/>
          <w:iCs/>
        </w:rPr>
        <w:t xml:space="preserve"> </w:t>
      </w:r>
      <w:r w:rsidRPr="00ED0774">
        <w:rPr>
          <w:rFonts w:eastAsia="Calibri"/>
          <w:i/>
          <w:iCs/>
        </w:rPr>
        <w:t>должны</w:t>
      </w:r>
      <w:r w:rsidR="00926681" w:rsidRPr="00ED0774">
        <w:rPr>
          <w:rFonts w:eastAsia="Calibri"/>
          <w:i/>
          <w:iCs/>
        </w:rPr>
        <w:t xml:space="preserve"> </w:t>
      </w:r>
      <w:r w:rsidRPr="00ED0774">
        <w:rPr>
          <w:rFonts w:eastAsia="Calibri"/>
          <w:i/>
          <w:iCs/>
        </w:rPr>
        <w:t>быть</w:t>
      </w:r>
      <w:r w:rsidR="00926681" w:rsidRPr="00ED0774">
        <w:rPr>
          <w:rFonts w:eastAsia="Calibri"/>
          <w:i/>
          <w:iCs/>
        </w:rPr>
        <w:t xml:space="preserve"> </w:t>
      </w:r>
      <w:r w:rsidR="002C45AB" w:rsidRPr="00ED0774">
        <w:rPr>
          <w:rFonts w:eastAsia="Calibri"/>
          <w:i/>
          <w:iCs/>
        </w:rPr>
        <w:t>≥</w:t>
      </w:r>
      <w:r w:rsidRPr="00ED0774">
        <w:rPr>
          <w:rFonts w:eastAsia="Calibri"/>
          <w:i/>
          <w:iCs/>
        </w:rPr>
        <w:t>30</w:t>
      </w:r>
      <w:r w:rsidR="00926681" w:rsidRPr="00ED0774">
        <w:rPr>
          <w:rFonts w:eastAsia="Calibri"/>
          <w:i/>
          <w:iCs/>
        </w:rPr>
        <w:t xml:space="preserve"> </w:t>
      </w:r>
      <w:r w:rsidRPr="00ED0774">
        <w:rPr>
          <w:rFonts w:eastAsia="Calibri"/>
          <w:i/>
          <w:iCs/>
        </w:rPr>
        <w:t>%,</w:t>
      </w:r>
      <w:r w:rsidR="00926681" w:rsidRPr="00ED0774">
        <w:rPr>
          <w:rFonts w:eastAsia="Calibri"/>
          <w:i/>
          <w:iCs/>
        </w:rPr>
        <w:t xml:space="preserve"> </w:t>
      </w:r>
      <w:r w:rsidRPr="00ED0774">
        <w:rPr>
          <w:rFonts w:eastAsia="Calibri"/>
          <w:i/>
          <w:iCs/>
        </w:rPr>
        <w:t>без</w:t>
      </w:r>
      <w:r w:rsidR="00926681" w:rsidRPr="00ED0774">
        <w:rPr>
          <w:rFonts w:eastAsia="Calibri"/>
          <w:i/>
          <w:iCs/>
        </w:rPr>
        <w:t xml:space="preserve"> </w:t>
      </w:r>
      <w:r w:rsidRPr="00ED0774">
        <w:rPr>
          <w:rFonts w:eastAsia="Calibri"/>
          <w:i/>
          <w:iCs/>
        </w:rPr>
        <w:t>учета</w:t>
      </w:r>
      <w:r w:rsidR="00926681" w:rsidRPr="00ED0774">
        <w:rPr>
          <w:rFonts w:eastAsia="Calibri"/>
          <w:i/>
          <w:iCs/>
        </w:rPr>
        <w:t xml:space="preserve"> </w:t>
      </w:r>
      <w:r w:rsidRPr="00ED0774">
        <w:rPr>
          <w:rFonts w:eastAsia="Calibri"/>
          <w:i/>
          <w:iCs/>
        </w:rPr>
        <w:t>миелобластов.</w:t>
      </w:r>
      <w:r w:rsidR="00926681" w:rsidRPr="00ED0774">
        <w:rPr>
          <w:rFonts w:eastAsia="Calibri"/>
          <w:i/>
          <w:iCs/>
        </w:rPr>
        <w:t xml:space="preserve"> </w:t>
      </w:r>
      <w:r w:rsidR="002C45AB" w:rsidRPr="00ED0774">
        <w:rPr>
          <w:rFonts w:eastAsia="Calibri"/>
          <w:i/>
          <w:iCs/>
        </w:rPr>
        <w:t>В</w:t>
      </w:r>
      <w:r w:rsidR="00926681" w:rsidRPr="00ED0774">
        <w:rPr>
          <w:rFonts w:eastAsia="Calibri"/>
          <w:i/>
          <w:iCs/>
        </w:rPr>
        <w:t xml:space="preserve"> </w:t>
      </w:r>
      <w:r w:rsidR="00FD1E21" w:rsidRPr="00ED0774">
        <w:rPr>
          <w:rFonts w:eastAsia="Calibri"/>
          <w:i/>
          <w:iCs/>
        </w:rPr>
        <w:t>соответствии</w:t>
      </w:r>
      <w:r w:rsidR="00926681" w:rsidRPr="00ED0774">
        <w:rPr>
          <w:rFonts w:eastAsia="Calibri"/>
          <w:i/>
          <w:iCs/>
        </w:rPr>
        <w:t xml:space="preserve"> </w:t>
      </w:r>
      <w:r w:rsidR="00FD1E21" w:rsidRPr="00ED0774">
        <w:rPr>
          <w:rFonts w:eastAsia="Calibri"/>
          <w:i/>
          <w:iCs/>
        </w:rPr>
        <w:t>с</w:t>
      </w:r>
      <w:r w:rsidR="00926681" w:rsidRPr="00ED0774">
        <w:rPr>
          <w:rFonts w:eastAsia="Calibri"/>
          <w:i/>
          <w:iCs/>
        </w:rPr>
        <w:t xml:space="preserve"> </w:t>
      </w:r>
      <w:r w:rsidR="00FD1E21" w:rsidRPr="00ED0774">
        <w:rPr>
          <w:rFonts w:eastAsia="Calibri"/>
          <w:i/>
          <w:iCs/>
        </w:rPr>
        <w:t>номенклатурой</w:t>
      </w:r>
      <w:r w:rsidR="00926681" w:rsidRPr="00ED0774">
        <w:rPr>
          <w:rFonts w:eastAsia="Calibri"/>
          <w:i/>
          <w:iCs/>
        </w:rPr>
        <w:t xml:space="preserve"> </w:t>
      </w:r>
      <w:r w:rsidR="00FD1E21" w:rsidRPr="00ED0774">
        <w:rPr>
          <w:rFonts w:eastAsia="Calibri"/>
          <w:i/>
          <w:iCs/>
        </w:rPr>
        <w:t>ВОЗ</w:t>
      </w:r>
      <w:r w:rsidR="00926681" w:rsidRPr="00ED0774">
        <w:rPr>
          <w:rFonts w:eastAsia="Calibri"/>
          <w:i/>
          <w:iCs/>
        </w:rPr>
        <w:t xml:space="preserve"> </w:t>
      </w:r>
      <w:r w:rsidR="002C45AB" w:rsidRPr="00ED0774">
        <w:rPr>
          <w:rFonts w:eastAsia="Calibri"/>
          <w:i/>
          <w:iCs/>
        </w:rPr>
        <w:t>проэритробласты</w:t>
      </w:r>
      <w:r w:rsidR="00926681" w:rsidRPr="00ED0774">
        <w:rPr>
          <w:rFonts w:eastAsia="Calibri"/>
          <w:i/>
          <w:iCs/>
        </w:rPr>
        <w:t xml:space="preserve"> </w:t>
      </w:r>
      <w:r w:rsidR="002C45AB" w:rsidRPr="00ED0774">
        <w:rPr>
          <w:rFonts w:eastAsia="Calibri"/>
          <w:i/>
          <w:iCs/>
        </w:rPr>
        <w:t>–</w:t>
      </w:r>
      <w:r w:rsidR="00926681" w:rsidRPr="00ED0774">
        <w:rPr>
          <w:rFonts w:eastAsia="Calibri"/>
          <w:i/>
          <w:iCs/>
        </w:rPr>
        <w:t xml:space="preserve"> </w:t>
      </w:r>
      <w:r w:rsidRPr="00ED0774">
        <w:rPr>
          <w:rFonts w:eastAsia="Calibri"/>
          <w:i/>
          <w:iCs/>
        </w:rPr>
        <w:t>незрелые</w:t>
      </w:r>
      <w:r w:rsidR="00926681" w:rsidRPr="00ED0774">
        <w:rPr>
          <w:rFonts w:eastAsia="Calibri"/>
          <w:i/>
          <w:iCs/>
        </w:rPr>
        <w:t xml:space="preserve"> </w:t>
      </w:r>
      <w:r w:rsidRPr="00ED0774">
        <w:rPr>
          <w:rFonts w:eastAsia="Calibri"/>
          <w:i/>
          <w:iCs/>
        </w:rPr>
        <w:t>эритрокариоциты,</w:t>
      </w:r>
      <w:r w:rsidR="00926681" w:rsidRPr="00ED0774">
        <w:rPr>
          <w:rFonts w:eastAsia="Calibri"/>
          <w:i/>
          <w:iCs/>
        </w:rPr>
        <w:t xml:space="preserve"> </w:t>
      </w:r>
      <w:r w:rsidRPr="00ED0774">
        <w:rPr>
          <w:rFonts w:eastAsia="Calibri"/>
          <w:i/>
          <w:iCs/>
        </w:rPr>
        <w:t>при</w:t>
      </w:r>
      <w:r w:rsidR="00926681" w:rsidRPr="00ED0774">
        <w:rPr>
          <w:rFonts w:eastAsia="Calibri"/>
          <w:i/>
          <w:iCs/>
        </w:rPr>
        <w:t xml:space="preserve"> </w:t>
      </w:r>
      <w:r w:rsidRPr="00ED0774">
        <w:rPr>
          <w:rFonts w:eastAsia="Calibri"/>
          <w:i/>
          <w:iCs/>
        </w:rPr>
        <w:t>этом</w:t>
      </w:r>
      <w:r w:rsidR="002C45AB" w:rsidRPr="00ED0774">
        <w:rPr>
          <w:rFonts w:eastAsia="Calibri"/>
          <w:i/>
          <w:iCs/>
        </w:rPr>
        <w:t>,</w:t>
      </w:r>
      <w:r w:rsidR="00926681" w:rsidRPr="00ED0774">
        <w:rPr>
          <w:rFonts w:eastAsia="Calibri"/>
          <w:i/>
          <w:iCs/>
        </w:rPr>
        <w:t xml:space="preserve"> </w:t>
      </w:r>
      <w:r w:rsidRPr="00ED0774">
        <w:rPr>
          <w:rFonts w:eastAsia="Calibri"/>
          <w:i/>
          <w:iCs/>
        </w:rPr>
        <w:t>в</w:t>
      </w:r>
      <w:r w:rsidR="00926681" w:rsidRPr="00ED0774">
        <w:rPr>
          <w:rFonts w:eastAsia="Calibri"/>
          <w:i/>
          <w:iCs/>
        </w:rPr>
        <w:t xml:space="preserve"> </w:t>
      </w:r>
      <w:r w:rsidRPr="00ED0774">
        <w:rPr>
          <w:rFonts w:eastAsia="Calibri"/>
          <w:i/>
          <w:iCs/>
        </w:rPr>
        <w:t>соответствии</w:t>
      </w:r>
      <w:r w:rsidR="00926681" w:rsidRPr="00ED0774">
        <w:rPr>
          <w:rFonts w:eastAsia="Calibri"/>
          <w:i/>
          <w:iCs/>
        </w:rPr>
        <w:t xml:space="preserve"> </w:t>
      </w:r>
      <w:r w:rsidRPr="00ED0774">
        <w:rPr>
          <w:rFonts w:eastAsia="Calibri"/>
          <w:i/>
          <w:iCs/>
        </w:rPr>
        <w:t>с</w:t>
      </w:r>
      <w:r w:rsidR="00926681" w:rsidRPr="00ED0774">
        <w:rPr>
          <w:rFonts w:eastAsia="Calibri"/>
          <w:i/>
          <w:iCs/>
        </w:rPr>
        <w:t xml:space="preserve"> </w:t>
      </w:r>
      <w:r w:rsidRPr="00ED0774">
        <w:rPr>
          <w:rFonts w:eastAsia="Calibri"/>
          <w:i/>
          <w:iCs/>
        </w:rPr>
        <w:t>терминологией</w:t>
      </w:r>
      <w:r w:rsidR="00926681" w:rsidRPr="00ED0774">
        <w:rPr>
          <w:rFonts w:eastAsia="Calibri"/>
          <w:i/>
          <w:iCs/>
        </w:rPr>
        <w:t xml:space="preserve"> </w:t>
      </w:r>
      <w:r w:rsidRPr="00ED0774">
        <w:rPr>
          <w:rFonts w:eastAsia="Calibri"/>
          <w:i/>
          <w:iCs/>
        </w:rPr>
        <w:t>клеток</w:t>
      </w:r>
      <w:r w:rsidR="00926681" w:rsidRPr="00ED0774">
        <w:rPr>
          <w:rFonts w:eastAsia="Calibri"/>
          <w:i/>
          <w:iCs/>
        </w:rPr>
        <w:t xml:space="preserve"> </w:t>
      </w:r>
      <w:r w:rsidRPr="00ED0774">
        <w:rPr>
          <w:rFonts w:eastAsia="Calibri"/>
          <w:i/>
          <w:iCs/>
        </w:rPr>
        <w:t>эритропоэза</w:t>
      </w:r>
      <w:r w:rsidR="00926681" w:rsidRPr="00ED0774">
        <w:rPr>
          <w:rFonts w:eastAsia="Calibri"/>
          <w:i/>
          <w:iCs/>
        </w:rPr>
        <w:t xml:space="preserve"> </w:t>
      </w:r>
      <w:r w:rsidRPr="00ED0774">
        <w:rPr>
          <w:rFonts w:eastAsia="Calibri"/>
          <w:i/>
          <w:iCs/>
        </w:rPr>
        <w:t>по</w:t>
      </w:r>
      <w:r w:rsidR="00926681" w:rsidRPr="00ED0774">
        <w:rPr>
          <w:rFonts w:eastAsia="Calibri"/>
          <w:i/>
          <w:iCs/>
        </w:rPr>
        <w:t xml:space="preserve"> </w:t>
      </w:r>
      <w:r w:rsidRPr="00ED0774">
        <w:rPr>
          <w:rFonts w:eastAsia="Calibri"/>
          <w:i/>
          <w:iCs/>
        </w:rPr>
        <w:t>И.А.</w:t>
      </w:r>
      <w:r w:rsidR="00926681" w:rsidRPr="00ED0774">
        <w:rPr>
          <w:rFonts w:eastAsia="Calibri"/>
          <w:i/>
          <w:iCs/>
        </w:rPr>
        <w:t xml:space="preserve"> </w:t>
      </w:r>
      <w:r w:rsidRPr="00ED0774">
        <w:rPr>
          <w:rFonts w:eastAsia="Calibri"/>
          <w:i/>
          <w:iCs/>
        </w:rPr>
        <w:t>Кассирскому</w:t>
      </w:r>
      <w:r w:rsidR="00926681" w:rsidRPr="00ED0774">
        <w:rPr>
          <w:rFonts w:eastAsia="Calibri"/>
          <w:i/>
          <w:iCs/>
        </w:rPr>
        <w:t xml:space="preserve"> </w:t>
      </w:r>
      <w:r w:rsidRPr="00ED0774">
        <w:rPr>
          <w:rFonts w:eastAsia="Calibri"/>
          <w:i/>
          <w:iCs/>
        </w:rPr>
        <w:t>и</w:t>
      </w:r>
      <w:r w:rsidR="00926681" w:rsidRPr="00ED0774">
        <w:rPr>
          <w:rFonts w:eastAsia="Calibri"/>
          <w:i/>
          <w:iCs/>
        </w:rPr>
        <w:t xml:space="preserve"> </w:t>
      </w:r>
      <w:r w:rsidRPr="00ED0774">
        <w:rPr>
          <w:rFonts w:eastAsia="Calibri"/>
          <w:i/>
          <w:iCs/>
        </w:rPr>
        <w:t>Г.А.</w:t>
      </w:r>
      <w:r w:rsidR="00926681" w:rsidRPr="00ED0774">
        <w:rPr>
          <w:rFonts w:eastAsia="Calibri"/>
          <w:i/>
          <w:iCs/>
        </w:rPr>
        <w:t xml:space="preserve"> </w:t>
      </w:r>
      <w:r w:rsidRPr="00ED0774">
        <w:rPr>
          <w:rFonts w:eastAsia="Calibri"/>
          <w:i/>
          <w:iCs/>
        </w:rPr>
        <w:t>Алексееву</w:t>
      </w:r>
      <w:r w:rsidR="002C45AB" w:rsidRPr="00ED0774">
        <w:rPr>
          <w:rFonts w:eastAsia="Calibri"/>
          <w:i/>
          <w:iCs/>
        </w:rPr>
        <w:t>,</w:t>
      </w:r>
      <w:r w:rsidR="00926681" w:rsidRPr="00ED0774">
        <w:rPr>
          <w:rFonts w:eastAsia="Calibri"/>
          <w:i/>
          <w:iCs/>
        </w:rPr>
        <w:t xml:space="preserve"> </w:t>
      </w:r>
      <w:r w:rsidR="000B66B4" w:rsidRPr="00ED0774">
        <w:rPr>
          <w:rFonts w:eastAsia="Calibri"/>
          <w:i/>
          <w:iCs/>
        </w:rPr>
        <w:t>–</w:t>
      </w:r>
      <w:r w:rsidR="00926681" w:rsidRPr="00ED0774">
        <w:rPr>
          <w:rFonts w:eastAsia="Calibri"/>
          <w:i/>
          <w:iCs/>
        </w:rPr>
        <w:t xml:space="preserve"> </w:t>
      </w:r>
      <w:r w:rsidRPr="00ED0774">
        <w:rPr>
          <w:rFonts w:eastAsia="Calibri"/>
          <w:i/>
          <w:iCs/>
        </w:rPr>
        <w:t>это</w:t>
      </w:r>
      <w:r w:rsidR="00926681" w:rsidRPr="00ED0774">
        <w:rPr>
          <w:rFonts w:eastAsia="Calibri"/>
          <w:i/>
          <w:iCs/>
        </w:rPr>
        <w:t xml:space="preserve"> </w:t>
      </w:r>
      <w:r w:rsidRPr="00ED0774">
        <w:rPr>
          <w:rFonts w:eastAsia="Calibri"/>
          <w:i/>
          <w:iCs/>
        </w:rPr>
        <w:t>эритробласты</w:t>
      </w:r>
      <w:r w:rsidR="00926681" w:rsidRPr="00ED0774">
        <w:rPr>
          <w:rFonts w:eastAsia="Calibri"/>
          <w:i/>
          <w:iCs/>
        </w:rPr>
        <w:t xml:space="preserve"> </w:t>
      </w:r>
      <w:r w:rsidRPr="00ED0774">
        <w:rPr>
          <w:rFonts w:eastAsia="Calibri"/>
          <w:i/>
          <w:iCs/>
        </w:rPr>
        <w:t>и</w:t>
      </w:r>
      <w:r w:rsidR="00926681" w:rsidRPr="00ED0774">
        <w:rPr>
          <w:rFonts w:eastAsia="Calibri"/>
          <w:i/>
          <w:iCs/>
        </w:rPr>
        <w:t xml:space="preserve"> </w:t>
      </w:r>
      <w:r w:rsidRPr="00ED0774">
        <w:rPr>
          <w:rFonts w:eastAsia="Calibri"/>
          <w:i/>
          <w:iCs/>
        </w:rPr>
        <w:t>пронормобласты.</w:t>
      </w:r>
      <w:r w:rsidR="00926681" w:rsidRPr="00ED0774">
        <w:rPr>
          <w:rFonts w:eastAsia="Calibri"/>
          <w:i/>
          <w:iCs/>
        </w:rPr>
        <w:t xml:space="preserve"> </w:t>
      </w:r>
      <w:r w:rsidRPr="00ED0774">
        <w:rPr>
          <w:rFonts w:eastAsia="Calibri"/>
          <w:i/>
          <w:iCs/>
        </w:rPr>
        <w:t>При</w:t>
      </w:r>
      <w:r w:rsidR="00926681" w:rsidRPr="00ED0774">
        <w:rPr>
          <w:rFonts w:eastAsia="Calibri"/>
          <w:i/>
          <w:iCs/>
        </w:rPr>
        <w:t xml:space="preserve"> </w:t>
      </w:r>
      <w:r w:rsidRPr="00ED0774">
        <w:rPr>
          <w:rFonts w:eastAsia="Calibri"/>
          <w:i/>
          <w:iCs/>
        </w:rPr>
        <w:t>истинном</w:t>
      </w:r>
      <w:r w:rsidR="00926681" w:rsidRPr="00ED0774">
        <w:rPr>
          <w:rFonts w:eastAsia="Calibri"/>
          <w:i/>
          <w:iCs/>
        </w:rPr>
        <w:t xml:space="preserve"> </w:t>
      </w:r>
      <w:r w:rsidRPr="00ED0774">
        <w:rPr>
          <w:rFonts w:eastAsia="Calibri"/>
          <w:i/>
          <w:iCs/>
        </w:rPr>
        <w:t>эритробластном</w:t>
      </w:r>
      <w:r w:rsidR="00926681" w:rsidRPr="00ED0774">
        <w:rPr>
          <w:rFonts w:eastAsia="Calibri"/>
          <w:i/>
          <w:iCs/>
        </w:rPr>
        <w:t xml:space="preserve"> </w:t>
      </w:r>
      <w:r w:rsidRPr="00ED0774">
        <w:rPr>
          <w:rFonts w:eastAsia="Calibri"/>
          <w:i/>
          <w:iCs/>
        </w:rPr>
        <w:t>лейкозе</w:t>
      </w:r>
      <w:r w:rsidR="00926681" w:rsidRPr="00ED0774">
        <w:rPr>
          <w:rFonts w:eastAsia="Calibri"/>
          <w:i/>
          <w:iCs/>
        </w:rPr>
        <w:t xml:space="preserve"> </w:t>
      </w:r>
      <w:r w:rsidRPr="00ED0774">
        <w:rPr>
          <w:rFonts w:eastAsia="Calibri"/>
          <w:i/>
          <w:iCs/>
        </w:rPr>
        <w:t>дисмегакароцитопоэз</w:t>
      </w:r>
      <w:r w:rsidR="00926681" w:rsidRPr="00ED0774">
        <w:rPr>
          <w:rFonts w:eastAsia="Calibri"/>
          <w:i/>
          <w:iCs/>
        </w:rPr>
        <w:t xml:space="preserve"> </w:t>
      </w:r>
      <w:r w:rsidR="00FB6C8D" w:rsidRPr="00ED0774">
        <w:rPr>
          <w:rFonts w:eastAsia="Calibri"/>
          <w:i/>
          <w:iCs/>
        </w:rPr>
        <w:t>встречается</w:t>
      </w:r>
      <w:r w:rsidR="00926681" w:rsidRPr="00ED0774">
        <w:rPr>
          <w:rFonts w:eastAsia="Calibri"/>
          <w:i/>
          <w:iCs/>
        </w:rPr>
        <w:t xml:space="preserve"> </w:t>
      </w:r>
      <w:r w:rsidRPr="00ED0774">
        <w:rPr>
          <w:rFonts w:eastAsia="Calibri"/>
          <w:i/>
          <w:iCs/>
        </w:rPr>
        <w:t>часто,</w:t>
      </w:r>
      <w:r w:rsidR="00926681" w:rsidRPr="00ED0774">
        <w:rPr>
          <w:rFonts w:eastAsia="Calibri"/>
          <w:i/>
          <w:iCs/>
        </w:rPr>
        <w:t xml:space="preserve"> </w:t>
      </w:r>
      <w:r w:rsidRPr="00ED0774">
        <w:rPr>
          <w:rFonts w:eastAsia="Calibri"/>
          <w:i/>
          <w:iCs/>
        </w:rPr>
        <w:t>в</w:t>
      </w:r>
      <w:r w:rsidR="00926681" w:rsidRPr="00ED0774">
        <w:rPr>
          <w:rFonts w:eastAsia="Calibri"/>
          <w:i/>
          <w:iCs/>
        </w:rPr>
        <w:t xml:space="preserve"> </w:t>
      </w:r>
      <w:r w:rsidRPr="00ED0774">
        <w:rPr>
          <w:rFonts w:eastAsia="Calibri"/>
          <w:i/>
          <w:iCs/>
        </w:rPr>
        <w:t>то</w:t>
      </w:r>
      <w:r w:rsidR="00926681" w:rsidRPr="00ED0774">
        <w:rPr>
          <w:rFonts w:eastAsia="Calibri"/>
          <w:i/>
          <w:iCs/>
        </w:rPr>
        <w:t xml:space="preserve"> </w:t>
      </w:r>
      <w:r w:rsidRPr="00ED0774">
        <w:rPr>
          <w:rFonts w:eastAsia="Calibri"/>
          <w:i/>
          <w:iCs/>
        </w:rPr>
        <w:t>время</w:t>
      </w:r>
      <w:r w:rsidR="00926681" w:rsidRPr="00ED0774">
        <w:rPr>
          <w:rFonts w:eastAsia="Calibri"/>
          <w:i/>
          <w:iCs/>
        </w:rPr>
        <w:t xml:space="preserve"> </w:t>
      </w:r>
      <w:r w:rsidRPr="00ED0774">
        <w:rPr>
          <w:rFonts w:eastAsia="Calibri"/>
          <w:i/>
          <w:iCs/>
        </w:rPr>
        <w:t>как</w:t>
      </w:r>
      <w:r w:rsidR="00926681" w:rsidRPr="00ED0774">
        <w:rPr>
          <w:rFonts w:eastAsia="Calibri"/>
          <w:i/>
          <w:iCs/>
        </w:rPr>
        <w:t xml:space="preserve"> </w:t>
      </w:r>
      <w:r w:rsidRPr="00ED0774">
        <w:rPr>
          <w:rFonts w:eastAsia="Calibri"/>
          <w:i/>
          <w:iCs/>
        </w:rPr>
        <w:t>дисгранулоцитопоэз</w:t>
      </w:r>
      <w:r w:rsidR="00926681" w:rsidRPr="00ED0774">
        <w:rPr>
          <w:rFonts w:eastAsia="Calibri"/>
          <w:i/>
          <w:iCs/>
        </w:rPr>
        <w:t xml:space="preserve"> </w:t>
      </w:r>
      <w:r w:rsidR="00324182" w:rsidRPr="00ED0774">
        <w:rPr>
          <w:rFonts w:eastAsia="Calibri"/>
          <w:i/>
          <w:iCs/>
        </w:rPr>
        <w:t>–</w:t>
      </w:r>
      <w:r w:rsidR="00926681" w:rsidRPr="00ED0774">
        <w:rPr>
          <w:rFonts w:eastAsia="Calibri"/>
          <w:i/>
          <w:iCs/>
        </w:rPr>
        <w:t xml:space="preserve"> </w:t>
      </w:r>
      <w:r w:rsidRPr="00ED0774">
        <w:rPr>
          <w:rFonts w:eastAsia="Calibri"/>
          <w:i/>
          <w:iCs/>
        </w:rPr>
        <w:t>редко.</w:t>
      </w:r>
      <w:r w:rsidR="00926681" w:rsidRPr="00ED0774">
        <w:rPr>
          <w:rFonts w:eastAsia="Calibri"/>
          <w:i/>
          <w:iCs/>
        </w:rPr>
        <w:t xml:space="preserve"> </w:t>
      </w:r>
      <w:r w:rsidRPr="00ED0774">
        <w:rPr>
          <w:rFonts w:eastAsia="Calibri"/>
          <w:i/>
          <w:iCs/>
        </w:rPr>
        <w:t>При</w:t>
      </w:r>
      <w:r w:rsidR="00926681" w:rsidRPr="00ED0774">
        <w:rPr>
          <w:rFonts w:eastAsia="Calibri"/>
          <w:i/>
          <w:iCs/>
        </w:rPr>
        <w:t xml:space="preserve"> </w:t>
      </w:r>
      <w:r w:rsidRPr="00ED0774">
        <w:rPr>
          <w:rFonts w:eastAsia="Calibri"/>
          <w:i/>
          <w:iCs/>
        </w:rPr>
        <w:t>разведении</w:t>
      </w:r>
      <w:r w:rsidR="00926681" w:rsidRPr="00ED0774">
        <w:rPr>
          <w:rFonts w:eastAsia="Calibri"/>
          <w:i/>
          <w:iCs/>
        </w:rPr>
        <w:t xml:space="preserve"> </w:t>
      </w:r>
      <w:r w:rsidRPr="00ED0774">
        <w:rPr>
          <w:rFonts w:eastAsia="Calibri"/>
          <w:i/>
          <w:iCs/>
        </w:rPr>
        <w:t>пунктата</w:t>
      </w:r>
      <w:r w:rsidR="00926681" w:rsidRPr="00ED0774">
        <w:rPr>
          <w:rFonts w:eastAsia="Calibri"/>
          <w:i/>
          <w:iCs/>
        </w:rPr>
        <w:t xml:space="preserve"> </w:t>
      </w:r>
      <w:r w:rsidRPr="00ED0774">
        <w:rPr>
          <w:rFonts w:eastAsia="Calibri"/>
          <w:i/>
          <w:iCs/>
        </w:rPr>
        <w:t>костного</w:t>
      </w:r>
      <w:r w:rsidR="00926681" w:rsidRPr="00ED0774">
        <w:rPr>
          <w:rFonts w:eastAsia="Calibri"/>
          <w:i/>
          <w:iCs/>
        </w:rPr>
        <w:t xml:space="preserve"> </w:t>
      </w:r>
      <w:r w:rsidRPr="00ED0774">
        <w:rPr>
          <w:rFonts w:eastAsia="Calibri"/>
          <w:i/>
          <w:iCs/>
        </w:rPr>
        <w:t>мозга</w:t>
      </w:r>
      <w:r w:rsidR="00926681" w:rsidRPr="00ED0774">
        <w:rPr>
          <w:rFonts w:eastAsia="Calibri"/>
          <w:i/>
          <w:iCs/>
        </w:rPr>
        <w:t xml:space="preserve"> </w:t>
      </w:r>
      <w:r w:rsidRPr="00ED0774">
        <w:rPr>
          <w:rFonts w:eastAsia="Calibri"/>
          <w:i/>
          <w:iCs/>
        </w:rPr>
        <w:t>периферической</w:t>
      </w:r>
      <w:r w:rsidR="00926681" w:rsidRPr="00ED0774">
        <w:rPr>
          <w:rFonts w:eastAsia="Calibri"/>
          <w:i/>
          <w:iCs/>
        </w:rPr>
        <w:t xml:space="preserve"> </w:t>
      </w:r>
      <w:r w:rsidRPr="00ED0774">
        <w:rPr>
          <w:rFonts w:eastAsia="Calibri"/>
          <w:i/>
          <w:iCs/>
        </w:rPr>
        <w:t>кровью</w:t>
      </w:r>
      <w:r w:rsidR="00926681" w:rsidRPr="00ED0774">
        <w:rPr>
          <w:rFonts w:eastAsia="Calibri"/>
          <w:i/>
          <w:iCs/>
        </w:rPr>
        <w:t xml:space="preserve"> </w:t>
      </w:r>
      <w:r w:rsidRPr="00ED0774">
        <w:rPr>
          <w:rFonts w:eastAsia="Calibri"/>
          <w:i/>
          <w:iCs/>
        </w:rPr>
        <w:t>и</w:t>
      </w:r>
      <w:r w:rsidR="00926681" w:rsidRPr="00ED0774">
        <w:rPr>
          <w:rFonts w:eastAsia="Calibri"/>
          <w:i/>
          <w:iCs/>
        </w:rPr>
        <w:t xml:space="preserve"> </w:t>
      </w:r>
      <w:r w:rsidRPr="00ED0774">
        <w:rPr>
          <w:rFonts w:eastAsia="Calibri"/>
          <w:i/>
          <w:iCs/>
        </w:rPr>
        <w:t>количестве</w:t>
      </w:r>
      <w:r w:rsidR="00926681" w:rsidRPr="00ED0774">
        <w:rPr>
          <w:rFonts w:eastAsia="Calibri"/>
          <w:i/>
          <w:iCs/>
        </w:rPr>
        <w:t xml:space="preserve"> </w:t>
      </w:r>
      <w:r w:rsidRPr="00ED0774">
        <w:rPr>
          <w:rFonts w:eastAsia="Calibri"/>
          <w:i/>
          <w:iCs/>
        </w:rPr>
        <w:t>клеток</w:t>
      </w:r>
      <w:r w:rsidR="00926681" w:rsidRPr="00ED0774">
        <w:rPr>
          <w:rFonts w:eastAsia="Calibri"/>
          <w:i/>
          <w:iCs/>
        </w:rPr>
        <w:t xml:space="preserve"> </w:t>
      </w:r>
      <w:r w:rsidRPr="00ED0774">
        <w:rPr>
          <w:rFonts w:eastAsia="Calibri"/>
          <w:i/>
          <w:iCs/>
        </w:rPr>
        <w:t>красного</w:t>
      </w:r>
      <w:r w:rsidR="00926681" w:rsidRPr="00ED0774">
        <w:rPr>
          <w:rFonts w:eastAsia="Calibri"/>
          <w:i/>
          <w:iCs/>
        </w:rPr>
        <w:t xml:space="preserve"> </w:t>
      </w:r>
      <w:r w:rsidRPr="00ED0774">
        <w:rPr>
          <w:rFonts w:eastAsia="Calibri"/>
          <w:i/>
          <w:iCs/>
        </w:rPr>
        <w:t>ряда</w:t>
      </w:r>
      <w:r w:rsidR="00926681" w:rsidRPr="00ED0774">
        <w:rPr>
          <w:rFonts w:eastAsia="Calibri"/>
          <w:i/>
          <w:iCs/>
        </w:rPr>
        <w:t xml:space="preserve"> </w:t>
      </w:r>
      <w:r w:rsidRPr="00ED0774">
        <w:rPr>
          <w:rFonts w:eastAsia="Calibri"/>
          <w:i/>
          <w:iCs/>
        </w:rPr>
        <w:t>менее</w:t>
      </w:r>
      <w:r w:rsidR="00926681" w:rsidRPr="00ED0774">
        <w:rPr>
          <w:rFonts w:eastAsia="Calibri"/>
          <w:i/>
          <w:iCs/>
        </w:rPr>
        <w:t xml:space="preserve"> </w:t>
      </w:r>
      <w:r w:rsidRPr="00ED0774">
        <w:rPr>
          <w:rFonts w:eastAsia="Calibri"/>
          <w:i/>
          <w:iCs/>
        </w:rPr>
        <w:t>80</w:t>
      </w:r>
      <w:r w:rsidR="00926681" w:rsidRPr="00ED0774">
        <w:rPr>
          <w:rFonts w:eastAsia="Calibri"/>
          <w:i/>
          <w:iCs/>
        </w:rPr>
        <w:t xml:space="preserve"> </w:t>
      </w:r>
      <w:r w:rsidRPr="00ED0774">
        <w:rPr>
          <w:rFonts w:eastAsia="Calibri"/>
          <w:i/>
          <w:iCs/>
        </w:rPr>
        <w:t>%</w:t>
      </w:r>
      <w:r w:rsidR="00926681" w:rsidRPr="00ED0774">
        <w:rPr>
          <w:rFonts w:eastAsia="Calibri"/>
          <w:i/>
          <w:iCs/>
        </w:rPr>
        <w:t xml:space="preserve"> </w:t>
      </w:r>
      <w:r w:rsidRPr="00ED0774">
        <w:rPr>
          <w:rFonts w:eastAsia="Calibri"/>
          <w:i/>
          <w:iCs/>
        </w:rPr>
        <w:t>его</w:t>
      </w:r>
      <w:r w:rsidR="00926681" w:rsidRPr="00ED0774">
        <w:rPr>
          <w:rFonts w:eastAsia="Calibri"/>
          <w:i/>
          <w:iCs/>
        </w:rPr>
        <w:t xml:space="preserve"> </w:t>
      </w:r>
      <w:r w:rsidRPr="00ED0774">
        <w:rPr>
          <w:rFonts w:eastAsia="Calibri"/>
          <w:i/>
          <w:iCs/>
        </w:rPr>
        <w:t>оценка</w:t>
      </w:r>
      <w:r w:rsidR="00926681" w:rsidRPr="00ED0774">
        <w:rPr>
          <w:rFonts w:eastAsia="Calibri"/>
          <w:i/>
          <w:iCs/>
        </w:rPr>
        <w:t xml:space="preserve"> </w:t>
      </w:r>
      <w:r w:rsidRPr="00ED0774">
        <w:rPr>
          <w:rFonts w:eastAsia="Calibri"/>
          <w:i/>
          <w:iCs/>
        </w:rPr>
        <w:t>может</w:t>
      </w:r>
      <w:r w:rsidR="00926681" w:rsidRPr="00ED0774">
        <w:rPr>
          <w:rFonts w:eastAsia="Calibri"/>
          <w:i/>
          <w:iCs/>
        </w:rPr>
        <w:t xml:space="preserve"> </w:t>
      </w:r>
      <w:r w:rsidRPr="00ED0774">
        <w:rPr>
          <w:rFonts w:eastAsia="Calibri"/>
          <w:i/>
          <w:iCs/>
        </w:rPr>
        <w:t>проводиться</w:t>
      </w:r>
      <w:r w:rsidR="00926681" w:rsidRPr="00ED0774">
        <w:rPr>
          <w:rFonts w:eastAsia="Calibri"/>
          <w:i/>
          <w:iCs/>
        </w:rPr>
        <w:t xml:space="preserve"> </w:t>
      </w:r>
      <w:r w:rsidRPr="00ED0774">
        <w:rPr>
          <w:rFonts w:eastAsia="Calibri"/>
          <w:i/>
          <w:iCs/>
        </w:rPr>
        <w:t>по</w:t>
      </w:r>
      <w:r w:rsidR="00926681" w:rsidRPr="00ED0774">
        <w:rPr>
          <w:rFonts w:eastAsia="Calibri"/>
          <w:i/>
          <w:iCs/>
        </w:rPr>
        <w:t xml:space="preserve"> </w:t>
      </w:r>
      <w:r w:rsidRPr="00ED0774">
        <w:rPr>
          <w:rFonts w:eastAsia="Calibri"/>
          <w:i/>
          <w:iCs/>
        </w:rPr>
        <w:t>трепанобиоптату</w:t>
      </w:r>
      <w:r w:rsidR="00926681" w:rsidRPr="00ED0774">
        <w:rPr>
          <w:rFonts w:eastAsia="Calibri"/>
          <w:i/>
          <w:iCs/>
        </w:rPr>
        <w:t xml:space="preserve"> </w:t>
      </w:r>
      <w:r w:rsidR="000B66B4" w:rsidRPr="00ED0774">
        <w:rPr>
          <w:rFonts w:eastAsia="Calibri"/>
          <w:i/>
          <w:iCs/>
        </w:rPr>
        <w:fldChar w:fldCharType="begin" w:fldLock="1"/>
      </w:r>
      <w:r w:rsidR="000E616A">
        <w:rPr>
          <w:rFonts w:eastAsia="Calibri"/>
          <w:i/>
          <w:iCs/>
        </w:rPr>
        <w:instrText>ADDIN CSL_CITATION {"citationItems":[{"id":"ITEM-1","itemData":{"DOI":"10.1043/1543-2165(2008)132[462:ALIASD]2.0.CO;2","ISSN":"1543-2165","PMID":"18318587","abstract":"CONTEXT The diagnosis and classification of leukemia is becoming increasingly complex. Current classification schemes incorporate morphologic features, immunophenotype, molecular genetics, and clinical data to specifically categorize leukemias into various subtypes. Although sophisticated methodologies are frequently used to detect characteristic features conferring diagnostic, prognostic, or therapeutic implications, a thorough microscopic examination remains essential to the pathologic evaluation. Detailed blast immunophenotyping can be performed with lineage- and maturation-specific markers. Although no one marker is pathognomonic for one malignancy, a well-chosen panel of antibodies can efficiently aid the diagnosis and classification of acute leukemias. OBJECTIVE To review important developments from recent and historical literature. General immunohistochemical staining patterns of the most commonly encountered lymphoid and myeloid leukemias are emphasized. The goal is to discuss the immunostaining of acute leukemias when flow cytometry and genetic studies are not available. DATA SOURCES A comprehensive review was performed of the relevant literature indexed in PubMed (National Library of Medicine) and referenced medical texts. Additional references were identified in the reviewed manuscripts. CONCLUSIONS Immunophenotyping of blasts using an immunohistochemical approach to lymphoid and myeloid malignancies is presented. Initial and subsequent additional antibody panels are suggested to confirm or exclude each possibility in the differential diagnosis and a general strategy for diagnostic evaluation is discussed. Although the use of immunohistochemistry alone is limited and evaluation by flow cytometry and genetic studies is highly recommended, unavoidable situations requiring analysis of formalin-fixed tissue specimens arise. When performed in an optimized laboratory and combined with a careful morphologic examination, the immunohistochemical approach represents a useful laboratory tool for classifying various leukemias.","author":[{"dropping-particle":"","family":"Olsen","given":"Randall J","non-dropping-particle":"","parse-names":false,"suffix":""},{"dropping-particle":"","family":"Chang","given":"Chung-Che","non-dropping-particle":"","parse-names":false,"suffix":""},{"dropping-particle":"","family":"Herrick","given":"Jennifer L","non-dropping-particle":"","parse-names":false,"suffix":""},{"dropping-particle":"","family":"Zu","given":"Youli","non-dropping-particle":"","parse-names":false,"suffix":""},{"dropping-particle":"","family":"Ehsan","given":"Aamir","non-dropping-particle":"","parse-names":false,"suffix":""}],"container-title":"Archives of pathology &amp; laboratory medicine","id":"ITEM-1","issue":"3","issued":{"date-parts":[["2008","3"]]},"page":"462-75","title":"Acute leukemia immunohistochemistry: a systematic diagnostic approach.","type":"article-journal","volume":"132"},"uris":["http://www.mendeley.com/documents/?uuid=6b519f46-d4a4-3637-9b82-0c1128748f5f"]}],"mendeley":{"formattedCitation":"[31]","plainTextFormattedCitation":"[31]","previouslyFormattedCitation":"[31]"},"properties":{"noteIndex":0},"schema":"https://github.com/citation-style-language/schema/raw/master/csl-citation.json"}</w:instrText>
      </w:r>
      <w:r w:rsidR="000B66B4" w:rsidRPr="00ED0774">
        <w:rPr>
          <w:rFonts w:eastAsia="Calibri"/>
          <w:i/>
          <w:iCs/>
        </w:rPr>
        <w:fldChar w:fldCharType="separate"/>
      </w:r>
      <w:r w:rsidR="000E616A" w:rsidRPr="000E616A">
        <w:rPr>
          <w:rFonts w:eastAsia="Calibri"/>
          <w:iCs/>
          <w:noProof/>
        </w:rPr>
        <w:t>[31]</w:t>
      </w:r>
      <w:r w:rsidR="000B66B4" w:rsidRPr="00ED0774">
        <w:rPr>
          <w:rFonts w:eastAsia="Calibri"/>
          <w:i/>
          <w:iCs/>
        </w:rPr>
        <w:fldChar w:fldCharType="end"/>
      </w:r>
      <w:r w:rsidRPr="00ED0774">
        <w:rPr>
          <w:rFonts w:eastAsia="Calibri"/>
          <w:i/>
          <w:iCs/>
        </w:rPr>
        <w:t>.</w:t>
      </w:r>
      <w:r w:rsidR="00926681" w:rsidRPr="00ED0774">
        <w:rPr>
          <w:rFonts w:eastAsia="Calibri"/>
          <w:i/>
          <w:iCs/>
        </w:rPr>
        <w:t xml:space="preserve"> </w:t>
      </w:r>
    </w:p>
    <w:p w14:paraId="745FD077" w14:textId="1E7C8203" w:rsidR="00A05BED" w:rsidRPr="00ED0774" w:rsidRDefault="00A21F35" w:rsidP="00705E68">
      <w:pPr>
        <w:pStyle w:val="afd"/>
        <w:spacing w:beforeAutospacing="0" w:afterAutospacing="0" w:line="360" w:lineRule="auto"/>
        <w:ind w:firstLine="709"/>
        <w:contextualSpacing/>
        <w:divId w:val="344793945"/>
        <w:rPr>
          <w:i/>
          <w:iCs/>
        </w:rPr>
      </w:pPr>
      <w:r w:rsidRPr="00ED0774">
        <w:rPr>
          <w:i/>
          <w:iCs/>
        </w:rPr>
        <w:t>Выполнение</w:t>
      </w:r>
      <w:r w:rsidR="00926681" w:rsidRPr="00ED0774">
        <w:rPr>
          <w:i/>
          <w:iCs/>
        </w:rPr>
        <w:t xml:space="preserve"> </w:t>
      </w:r>
      <w:r w:rsidRPr="00ED0774">
        <w:rPr>
          <w:i/>
          <w:iCs/>
        </w:rPr>
        <w:t>цитохимического</w:t>
      </w:r>
      <w:r w:rsidR="00926681" w:rsidRPr="00ED0774">
        <w:rPr>
          <w:i/>
          <w:iCs/>
        </w:rPr>
        <w:t xml:space="preserve"> </w:t>
      </w:r>
      <w:r w:rsidRPr="00ED0774">
        <w:rPr>
          <w:i/>
          <w:iCs/>
        </w:rPr>
        <w:t>анализа</w:t>
      </w:r>
      <w:r w:rsidR="00926681" w:rsidRPr="00ED0774">
        <w:rPr>
          <w:i/>
          <w:iCs/>
        </w:rPr>
        <w:t xml:space="preserve"> </w:t>
      </w:r>
      <w:r w:rsidRPr="00ED0774">
        <w:rPr>
          <w:i/>
          <w:iCs/>
        </w:rPr>
        <w:t>клеток</w:t>
      </w:r>
      <w:r w:rsidR="00926681" w:rsidRPr="00ED0774">
        <w:rPr>
          <w:i/>
          <w:iCs/>
        </w:rPr>
        <w:t xml:space="preserve"> </w:t>
      </w:r>
      <w:r w:rsidRPr="00ED0774">
        <w:rPr>
          <w:i/>
          <w:iCs/>
        </w:rPr>
        <w:t>костного</w:t>
      </w:r>
      <w:r w:rsidR="00926681" w:rsidRPr="00ED0774">
        <w:rPr>
          <w:i/>
          <w:iCs/>
        </w:rPr>
        <w:t xml:space="preserve"> </w:t>
      </w:r>
      <w:r w:rsidRPr="00ED0774">
        <w:rPr>
          <w:i/>
          <w:iCs/>
        </w:rPr>
        <w:t>мозга</w:t>
      </w:r>
      <w:r w:rsidR="00926681" w:rsidRPr="00ED0774">
        <w:rPr>
          <w:i/>
          <w:iCs/>
        </w:rPr>
        <w:t xml:space="preserve"> </w:t>
      </w:r>
      <w:r w:rsidRPr="00ED0774">
        <w:rPr>
          <w:i/>
          <w:iCs/>
        </w:rPr>
        <w:t>необходимо,</w:t>
      </w:r>
      <w:r w:rsidR="00926681" w:rsidRPr="00ED0774">
        <w:rPr>
          <w:i/>
          <w:iCs/>
        </w:rPr>
        <w:t xml:space="preserve"> </w:t>
      </w:r>
      <w:r w:rsidRPr="00ED0774">
        <w:rPr>
          <w:i/>
          <w:iCs/>
        </w:rPr>
        <w:t>даже</w:t>
      </w:r>
      <w:r w:rsidR="00926681" w:rsidRPr="00ED0774">
        <w:rPr>
          <w:i/>
          <w:iCs/>
        </w:rPr>
        <w:t xml:space="preserve"> </w:t>
      </w:r>
      <w:r w:rsidRPr="00ED0774">
        <w:rPr>
          <w:i/>
          <w:iCs/>
        </w:rPr>
        <w:t>если</w:t>
      </w:r>
      <w:r w:rsidR="00926681" w:rsidRPr="00ED0774">
        <w:rPr>
          <w:i/>
          <w:iCs/>
        </w:rPr>
        <w:t xml:space="preserve"> </w:t>
      </w:r>
      <w:r w:rsidRPr="00ED0774">
        <w:rPr>
          <w:i/>
          <w:iCs/>
        </w:rPr>
        <w:t>определяется</w:t>
      </w:r>
      <w:r w:rsidR="00926681" w:rsidRPr="00ED0774">
        <w:rPr>
          <w:i/>
          <w:iCs/>
        </w:rPr>
        <w:t xml:space="preserve"> </w:t>
      </w:r>
      <w:r w:rsidRPr="00ED0774">
        <w:rPr>
          <w:i/>
          <w:iCs/>
        </w:rPr>
        <w:t>высокое</w:t>
      </w:r>
      <w:r w:rsidR="00926681" w:rsidRPr="00ED0774">
        <w:rPr>
          <w:i/>
          <w:iCs/>
        </w:rPr>
        <w:t xml:space="preserve"> </w:t>
      </w:r>
      <w:r w:rsidRPr="00ED0774">
        <w:rPr>
          <w:i/>
          <w:iCs/>
        </w:rPr>
        <w:t>содержание</w:t>
      </w:r>
      <w:r w:rsidR="00926681" w:rsidRPr="00ED0774">
        <w:rPr>
          <w:i/>
          <w:iCs/>
        </w:rPr>
        <w:t xml:space="preserve"> </w:t>
      </w:r>
      <w:r w:rsidRPr="00ED0774">
        <w:rPr>
          <w:i/>
          <w:iCs/>
        </w:rPr>
        <w:t>бластных</w:t>
      </w:r>
      <w:r w:rsidR="00926681" w:rsidRPr="00ED0774">
        <w:rPr>
          <w:i/>
          <w:iCs/>
        </w:rPr>
        <w:t xml:space="preserve"> </w:t>
      </w:r>
      <w:r w:rsidRPr="00ED0774">
        <w:rPr>
          <w:i/>
          <w:iCs/>
        </w:rPr>
        <w:t>клеток</w:t>
      </w:r>
      <w:r w:rsidR="00926681" w:rsidRPr="00ED0774">
        <w:rPr>
          <w:i/>
          <w:iCs/>
        </w:rPr>
        <w:t xml:space="preserve"> </w:t>
      </w:r>
      <w:r w:rsidRPr="00ED0774">
        <w:rPr>
          <w:i/>
          <w:iCs/>
        </w:rPr>
        <w:t>в</w:t>
      </w:r>
      <w:r w:rsidR="00926681" w:rsidRPr="00ED0774">
        <w:rPr>
          <w:i/>
          <w:iCs/>
        </w:rPr>
        <w:t xml:space="preserve"> </w:t>
      </w:r>
      <w:r w:rsidRPr="00ED0774">
        <w:rPr>
          <w:i/>
          <w:iCs/>
        </w:rPr>
        <w:t>периферической</w:t>
      </w:r>
      <w:r w:rsidR="00926681" w:rsidRPr="00ED0774">
        <w:rPr>
          <w:i/>
          <w:iCs/>
        </w:rPr>
        <w:t xml:space="preserve"> </w:t>
      </w:r>
      <w:r w:rsidRPr="00ED0774">
        <w:rPr>
          <w:i/>
          <w:iCs/>
        </w:rPr>
        <w:t>крови.</w:t>
      </w:r>
      <w:r w:rsidR="00926681" w:rsidRPr="00ED0774">
        <w:rPr>
          <w:i/>
          <w:iCs/>
        </w:rPr>
        <w:t xml:space="preserve"> </w:t>
      </w:r>
      <w:r w:rsidRPr="00ED0774">
        <w:rPr>
          <w:i/>
          <w:iCs/>
        </w:rPr>
        <w:t>Это</w:t>
      </w:r>
      <w:r w:rsidR="00926681" w:rsidRPr="00ED0774">
        <w:rPr>
          <w:i/>
          <w:iCs/>
        </w:rPr>
        <w:t xml:space="preserve"> </w:t>
      </w:r>
      <w:r w:rsidRPr="00ED0774">
        <w:rPr>
          <w:i/>
          <w:iCs/>
        </w:rPr>
        <w:t>связано</w:t>
      </w:r>
      <w:r w:rsidR="00926681" w:rsidRPr="00ED0774">
        <w:rPr>
          <w:i/>
          <w:iCs/>
        </w:rPr>
        <w:t xml:space="preserve"> </w:t>
      </w:r>
      <w:r w:rsidRPr="00ED0774">
        <w:rPr>
          <w:i/>
          <w:iCs/>
        </w:rPr>
        <w:t>с</w:t>
      </w:r>
      <w:r w:rsidR="00926681" w:rsidRPr="00ED0774">
        <w:rPr>
          <w:i/>
          <w:iCs/>
        </w:rPr>
        <w:t xml:space="preserve"> </w:t>
      </w:r>
      <w:r w:rsidRPr="00ED0774">
        <w:rPr>
          <w:i/>
          <w:iCs/>
        </w:rPr>
        <w:t>тем,</w:t>
      </w:r>
      <w:r w:rsidR="00926681" w:rsidRPr="00ED0774">
        <w:rPr>
          <w:i/>
          <w:iCs/>
        </w:rPr>
        <w:t xml:space="preserve"> </w:t>
      </w:r>
      <w:r w:rsidRPr="00ED0774">
        <w:rPr>
          <w:i/>
          <w:iCs/>
        </w:rPr>
        <w:t>что</w:t>
      </w:r>
      <w:r w:rsidR="00926681" w:rsidRPr="00ED0774">
        <w:rPr>
          <w:i/>
          <w:iCs/>
        </w:rPr>
        <w:t xml:space="preserve"> </w:t>
      </w:r>
      <w:r w:rsidRPr="00ED0774">
        <w:rPr>
          <w:i/>
          <w:iCs/>
        </w:rPr>
        <w:t>в</w:t>
      </w:r>
      <w:r w:rsidR="00926681" w:rsidRPr="00ED0774">
        <w:rPr>
          <w:i/>
          <w:iCs/>
        </w:rPr>
        <w:t xml:space="preserve"> </w:t>
      </w:r>
      <w:r w:rsidRPr="00ED0774">
        <w:rPr>
          <w:i/>
          <w:iCs/>
        </w:rPr>
        <w:t>ряде</w:t>
      </w:r>
      <w:r w:rsidR="00926681" w:rsidRPr="00ED0774">
        <w:rPr>
          <w:i/>
          <w:iCs/>
        </w:rPr>
        <w:t xml:space="preserve"> </w:t>
      </w:r>
      <w:r w:rsidRPr="00ED0774">
        <w:rPr>
          <w:i/>
          <w:iCs/>
        </w:rPr>
        <w:t>случаев</w:t>
      </w:r>
      <w:r w:rsidR="00926681" w:rsidRPr="00ED0774">
        <w:rPr>
          <w:i/>
          <w:iCs/>
        </w:rPr>
        <w:t xml:space="preserve"> </w:t>
      </w:r>
      <w:r w:rsidRPr="00ED0774">
        <w:rPr>
          <w:i/>
          <w:iCs/>
        </w:rPr>
        <w:t>цитохимические</w:t>
      </w:r>
      <w:r w:rsidR="00926681" w:rsidRPr="00ED0774">
        <w:rPr>
          <w:i/>
          <w:iCs/>
        </w:rPr>
        <w:t xml:space="preserve"> </w:t>
      </w:r>
      <w:r w:rsidRPr="00ED0774">
        <w:rPr>
          <w:i/>
          <w:iCs/>
        </w:rPr>
        <w:t>реакции</w:t>
      </w:r>
      <w:r w:rsidR="00926681" w:rsidRPr="00ED0774">
        <w:rPr>
          <w:i/>
          <w:iCs/>
        </w:rPr>
        <w:t xml:space="preserve"> </w:t>
      </w:r>
      <w:r w:rsidRPr="00ED0774">
        <w:rPr>
          <w:i/>
          <w:iCs/>
        </w:rPr>
        <w:t>могут</w:t>
      </w:r>
      <w:r w:rsidR="00926681" w:rsidRPr="00ED0774">
        <w:rPr>
          <w:i/>
          <w:iCs/>
        </w:rPr>
        <w:t xml:space="preserve"> </w:t>
      </w:r>
      <w:r w:rsidRPr="00ED0774">
        <w:rPr>
          <w:i/>
          <w:iCs/>
        </w:rPr>
        <w:t>давать</w:t>
      </w:r>
      <w:r w:rsidR="00926681" w:rsidRPr="00ED0774">
        <w:rPr>
          <w:i/>
          <w:iCs/>
        </w:rPr>
        <w:t xml:space="preserve"> </w:t>
      </w:r>
      <w:r w:rsidRPr="00ED0774">
        <w:rPr>
          <w:i/>
          <w:iCs/>
        </w:rPr>
        <w:t>различные</w:t>
      </w:r>
      <w:r w:rsidR="00926681" w:rsidRPr="00ED0774">
        <w:rPr>
          <w:i/>
          <w:iCs/>
        </w:rPr>
        <w:t xml:space="preserve"> </w:t>
      </w:r>
      <w:r w:rsidRPr="00ED0774">
        <w:rPr>
          <w:i/>
          <w:iCs/>
        </w:rPr>
        <w:t>результаты</w:t>
      </w:r>
      <w:r w:rsidR="00926681" w:rsidRPr="00ED0774">
        <w:rPr>
          <w:i/>
          <w:iCs/>
        </w:rPr>
        <w:t xml:space="preserve"> </w:t>
      </w:r>
      <w:r w:rsidRPr="00ED0774">
        <w:rPr>
          <w:i/>
          <w:iCs/>
        </w:rPr>
        <w:t>в</w:t>
      </w:r>
      <w:r w:rsidR="00926681" w:rsidRPr="00ED0774">
        <w:rPr>
          <w:i/>
          <w:iCs/>
        </w:rPr>
        <w:t xml:space="preserve"> </w:t>
      </w:r>
      <w:r w:rsidRPr="00ED0774">
        <w:rPr>
          <w:i/>
          <w:iCs/>
        </w:rPr>
        <w:t>клетках</w:t>
      </w:r>
      <w:r w:rsidR="00926681" w:rsidRPr="00ED0774">
        <w:rPr>
          <w:i/>
          <w:iCs/>
        </w:rPr>
        <w:t xml:space="preserve"> </w:t>
      </w:r>
      <w:r w:rsidRPr="00ED0774">
        <w:rPr>
          <w:i/>
          <w:iCs/>
        </w:rPr>
        <w:t>периферической</w:t>
      </w:r>
      <w:r w:rsidR="00926681" w:rsidRPr="00ED0774">
        <w:rPr>
          <w:i/>
          <w:iCs/>
        </w:rPr>
        <w:t xml:space="preserve"> </w:t>
      </w:r>
      <w:r w:rsidRPr="00ED0774">
        <w:rPr>
          <w:i/>
          <w:iCs/>
        </w:rPr>
        <w:t>крови</w:t>
      </w:r>
      <w:r w:rsidR="00926681" w:rsidRPr="00ED0774">
        <w:rPr>
          <w:i/>
          <w:iCs/>
        </w:rPr>
        <w:t xml:space="preserve"> </w:t>
      </w:r>
      <w:r w:rsidRPr="00ED0774">
        <w:rPr>
          <w:i/>
          <w:iCs/>
        </w:rPr>
        <w:t>и</w:t>
      </w:r>
      <w:r w:rsidR="00926681" w:rsidRPr="00ED0774">
        <w:rPr>
          <w:i/>
          <w:iCs/>
        </w:rPr>
        <w:t xml:space="preserve"> </w:t>
      </w:r>
      <w:r w:rsidRPr="00ED0774">
        <w:rPr>
          <w:i/>
          <w:iCs/>
        </w:rPr>
        <w:t>костного</w:t>
      </w:r>
      <w:r w:rsidR="00926681" w:rsidRPr="00ED0774">
        <w:rPr>
          <w:i/>
          <w:iCs/>
        </w:rPr>
        <w:t xml:space="preserve"> </w:t>
      </w:r>
      <w:r w:rsidRPr="00ED0774">
        <w:rPr>
          <w:i/>
          <w:iCs/>
        </w:rPr>
        <w:t>мозга,</w:t>
      </w:r>
      <w:r w:rsidR="00926681" w:rsidRPr="00ED0774">
        <w:rPr>
          <w:i/>
          <w:iCs/>
        </w:rPr>
        <w:t xml:space="preserve"> </w:t>
      </w:r>
      <w:r w:rsidRPr="00ED0774">
        <w:rPr>
          <w:i/>
          <w:iCs/>
        </w:rPr>
        <w:t>что</w:t>
      </w:r>
      <w:r w:rsidR="00926681" w:rsidRPr="00ED0774">
        <w:rPr>
          <w:i/>
          <w:iCs/>
        </w:rPr>
        <w:t xml:space="preserve"> </w:t>
      </w:r>
      <w:r w:rsidRPr="00ED0774">
        <w:rPr>
          <w:i/>
          <w:iCs/>
        </w:rPr>
        <w:t>может</w:t>
      </w:r>
      <w:r w:rsidR="00926681" w:rsidRPr="00ED0774">
        <w:rPr>
          <w:i/>
          <w:iCs/>
        </w:rPr>
        <w:t xml:space="preserve"> </w:t>
      </w:r>
      <w:r w:rsidRPr="00ED0774">
        <w:rPr>
          <w:i/>
          <w:iCs/>
        </w:rPr>
        <w:t>повлечь</w:t>
      </w:r>
      <w:r w:rsidR="00926681" w:rsidRPr="00ED0774">
        <w:rPr>
          <w:i/>
          <w:iCs/>
        </w:rPr>
        <w:t xml:space="preserve"> </w:t>
      </w:r>
      <w:r w:rsidRPr="00ED0774">
        <w:rPr>
          <w:i/>
          <w:iCs/>
        </w:rPr>
        <w:t>за</w:t>
      </w:r>
      <w:r w:rsidR="00926681" w:rsidRPr="00ED0774">
        <w:rPr>
          <w:i/>
          <w:iCs/>
        </w:rPr>
        <w:t xml:space="preserve"> </w:t>
      </w:r>
      <w:r w:rsidRPr="00ED0774">
        <w:rPr>
          <w:i/>
          <w:iCs/>
        </w:rPr>
        <w:t>собой</w:t>
      </w:r>
      <w:r w:rsidR="00926681" w:rsidRPr="00ED0774">
        <w:rPr>
          <w:i/>
          <w:iCs/>
        </w:rPr>
        <w:t xml:space="preserve"> </w:t>
      </w:r>
      <w:r w:rsidRPr="00ED0774">
        <w:rPr>
          <w:i/>
          <w:iCs/>
        </w:rPr>
        <w:t>установление</w:t>
      </w:r>
      <w:r w:rsidR="00926681" w:rsidRPr="00ED0774">
        <w:rPr>
          <w:i/>
          <w:iCs/>
        </w:rPr>
        <w:t xml:space="preserve"> </w:t>
      </w:r>
      <w:r w:rsidRPr="00ED0774">
        <w:rPr>
          <w:i/>
          <w:iCs/>
        </w:rPr>
        <w:t>ошибочного</w:t>
      </w:r>
      <w:r w:rsidR="00926681" w:rsidRPr="00ED0774">
        <w:rPr>
          <w:i/>
          <w:iCs/>
        </w:rPr>
        <w:t xml:space="preserve"> </w:t>
      </w:r>
      <w:r w:rsidRPr="00ED0774">
        <w:rPr>
          <w:i/>
          <w:iCs/>
        </w:rPr>
        <w:t>диагноза.</w:t>
      </w:r>
      <w:r w:rsidR="00926681" w:rsidRPr="00ED0774">
        <w:rPr>
          <w:i/>
          <w:iCs/>
        </w:rPr>
        <w:t xml:space="preserve"> </w:t>
      </w:r>
      <w:r w:rsidRPr="00ED0774">
        <w:rPr>
          <w:i/>
          <w:iCs/>
        </w:rPr>
        <w:t>Диагноз</w:t>
      </w:r>
      <w:r w:rsidR="00926681" w:rsidRPr="00ED0774">
        <w:rPr>
          <w:i/>
          <w:iCs/>
        </w:rPr>
        <w:t xml:space="preserve"> </w:t>
      </w:r>
      <w:r w:rsidRPr="00ED0774">
        <w:rPr>
          <w:i/>
          <w:iCs/>
        </w:rPr>
        <w:t>основыва</w:t>
      </w:r>
      <w:r w:rsidR="00E56606" w:rsidRPr="00ED0774">
        <w:rPr>
          <w:i/>
          <w:iCs/>
        </w:rPr>
        <w:t>ют</w:t>
      </w:r>
      <w:r w:rsidR="00926681" w:rsidRPr="00ED0774">
        <w:rPr>
          <w:i/>
          <w:iCs/>
        </w:rPr>
        <w:t xml:space="preserve"> </w:t>
      </w:r>
      <w:r w:rsidRPr="00ED0774">
        <w:rPr>
          <w:i/>
          <w:iCs/>
        </w:rPr>
        <w:t>на</w:t>
      </w:r>
      <w:r w:rsidR="00926681" w:rsidRPr="00ED0774">
        <w:rPr>
          <w:i/>
          <w:iCs/>
        </w:rPr>
        <w:t xml:space="preserve"> </w:t>
      </w:r>
      <w:r w:rsidRPr="00ED0774">
        <w:rPr>
          <w:i/>
          <w:iCs/>
        </w:rPr>
        <w:t>результатах</w:t>
      </w:r>
      <w:r w:rsidR="00926681" w:rsidRPr="00ED0774">
        <w:rPr>
          <w:i/>
          <w:iCs/>
        </w:rPr>
        <w:t xml:space="preserve"> </w:t>
      </w:r>
      <w:r w:rsidRPr="00ED0774">
        <w:rPr>
          <w:i/>
          <w:iCs/>
        </w:rPr>
        <w:t>исследования,</w:t>
      </w:r>
      <w:r w:rsidR="00926681" w:rsidRPr="00ED0774">
        <w:rPr>
          <w:i/>
          <w:iCs/>
        </w:rPr>
        <w:t xml:space="preserve"> </w:t>
      </w:r>
      <w:r w:rsidRPr="00ED0774">
        <w:rPr>
          <w:i/>
          <w:iCs/>
        </w:rPr>
        <w:t>полученного</w:t>
      </w:r>
      <w:r w:rsidR="00926681" w:rsidRPr="00ED0774">
        <w:rPr>
          <w:i/>
          <w:iCs/>
        </w:rPr>
        <w:t xml:space="preserve"> </w:t>
      </w:r>
      <w:r w:rsidRPr="00ED0774">
        <w:rPr>
          <w:i/>
          <w:iCs/>
        </w:rPr>
        <w:t>на</w:t>
      </w:r>
      <w:r w:rsidR="00926681" w:rsidRPr="00ED0774">
        <w:rPr>
          <w:i/>
          <w:iCs/>
        </w:rPr>
        <w:t xml:space="preserve"> </w:t>
      </w:r>
      <w:r w:rsidRPr="00ED0774">
        <w:rPr>
          <w:i/>
          <w:iCs/>
        </w:rPr>
        <w:t>клетках</w:t>
      </w:r>
      <w:r w:rsidR="00926681" w:rsidRPr="00ED0774">
        <w:rPr>
          <w:i/>
          <w:iCs/>
        </w:rPr>
        <w:t xml:space="preserve"> </w:t>
      </w:r>
      <w:r w:rsidRPr="00ED0774">
        <w:rPr>
          <w:i/>
          <w:iCs/>
        </w:rPr>
        <w:t>костного</w:t>
      </w:r>
      <w:r w:rsidR="00926681" w:rsidRPr="00ED0774">
        <w:rPr>
          <w:i/>
          <w:iCs/>
        </w:rPr>
        <w:t xml:space="preserve"> </w:t>
      </w:r>
      <w:r w:rsidRPr="00ED0774">
        <w:rPr>
          <w:i/>
          <w:iCs/>
        </w:rPr>
        <w:t>мозга.</w:t>
      </w:r>
      <w:r w:rsidR="00926681" w:rsidRPr="00ED0774">
        <w:t xml:space="preserve"> </w:t>
      </w:r>
      <w:r w:rsidRPr="00ED0774">
        <w:rPr>
          <w:i/>
          <w:iCs/>
        </w:rPr>
        <w:t>Используют</w:t>
      </w:r>
      <w:r w:rsidR="00926681" w:rsidRPr="00ED0774">
        <w:rPr>
          <w:i/>
          <w:iCs/>
        </w:rPr>
        <w:t xml:space="preserve"> </w:t>
      </w:r>
      <w:r w:rsidRPr="00ED0774">
        <w:rPr>
          <w:i/>
          <w:iCs/>
        </w:rPr>
        <w:t>реакции</w:t>
      </w:r>
      <w:r w:rsidR="00926681" w:rsidRPr="00ED0774">
        <w:rPr>
          <w:i/>
          <w:iCs/>
        </w:rPr>
        <w:t xml:space="preserve"> </w:t>
      </w:r>
      <w:r w:rsidRPr="00ED0774">
        <w:rPr>
          <w:i/>
          <w:iCs/>
        </w:rPr>
        <w:t>на</w:t>
      </w:r>
      <w:r w:rsidR="00926681" w:rsidRPr="00ED0774">
        <w:rPr>
          <w:i/>
          <w:iCs/>
        </w:rPr>
        <w:t xml:space="preserve"> </w:t>
      </w:r>
      <w:r w:rsidRPr="00ED0774">
        <w:rPr>
          <w:i/>
          <w:iCs/>
        </w:rPr>
        <w:t>миелопероксидазу</w:t>
      </w:r>
      <w:r w:rsidR="00926681" w:rsidRPr="00ED0774">
        <w:rPr>
          <w:i/>
          <w:iCs/>
        </w:rPr>
        <w:t xml:space="preserve"> </w:t>
      </w:r>
      <w:r w:rsidRPr="00ED0774">
        <w:rPr>
          <w:i/>
          <w:iCs/>
        </w:rPr>
        <w:t>(</w:t>
      </w:r>
      <w:r w:rsidRPr="00ED0774">
        <w:rPr>
          <w:i/>
          <w:iCs/>
          <w:lang w:val="en-US"/>
        </w:rPr>
        <w:t>myeloperoxidase</w:t>
      </w:r>
      <w:r w:rsidR="0052185E" w:rsidRPr="00ED0774">
        <w:rPr>
          <w:i/>
          <w:iCs/>
        </w:rPr>
        <w:t>,</w:t>
      </w:r>
      <w:r w:rsidR="00926681" w:rsidRPr="00ED0774">
        <w:rPr>
          <w:i/>
          <w:iCs/>
        </w:rPr>
        <w:t xml:space="preserve"> </w:t>
      </w:r>
      <w:r w:rsidR="0052185E" w:rsidRPr="00ED0774">
        <w:rPr>
          <w:i/>
          <w:iCs/>
          <w:lang w:val="en-US"/>
        </w:rPr>
        <w:t>MPO</w:t>
      </w:r>
      <w:r w:rsidRPr="00ED0774">
        <w:rPr>
          <w:i/>
          <w:iCs/>
        </w:rPr>
        <w:t>)</w:t>
      </w:r>
      <w:r w:rsidR="00926681" w:rsidRPr="00ED0774">
        <w:rPr>
          <w:i/>
          <w:iCs/>
        </w:rPr>
        <w:t xml:space="preserve"> </w:t>
      </w:r>
      <w:r w:rsidRPr="00ED0774">
        <w:rPr>
          <w:i/>
          <w:iCs/>
        </w:rPr>
        <w:t>или</w:t>
      </w:r>
      <w:r w:rsidR="00926681" w:rsidRPr="00ED0774">
        <w:rPr>
          <w:i/>
          <w:iCs/>
        </w:rPr>
        <w:t xml:space="preserve"> </w:t>
      </w:r>
      <w:r w:rsidRPr="00ED0774">
        <w:rPr>
          <w:i/>
          <w:iCs/>
        </w:rPr>
        <w:t>судановый</w:t>
      </w:r>
      <w:r w:rsidR="00926681" w:rsidRPr="00ED0774">
        <w:rPr>
          <w:i/>
          <w:iCs/>
        </w:rPr>
        <w:t xml:space="preserve"> </w:t>
      </w:r>
      <w:r w:rsidRPr="00ED0774">
        <w:rPr>
          <w:i/>
          <w:iCs/>
        </w:rPr>
        <w:t>черный,</w:t>
      </w:r>
      <w:r w:rsidR="00926681" w:rsidRPr="00ED0774">
        <w:rPr>
          <w:i/>
          <w:iCs/>
        </w:rPr>
        <w:t xml:space="preserve"> </w:t>
      </w:r>
      <w:r w:rsidRPr="00ED0774">
        <w:rPr>
          <w:i/>
          <w:iCs/>
        </w:rPr>
        <w:t>неспецифическую</w:t>
      </w:r>
      <w:r w:rsidR="00926681" w:rsidRPr="00ED0774">
        <w:rPr>
          <w:i/>
          <w:iCs/>
        </w:rPr>
        <w:t xml:space="preserve"> </w:t>
      </w:r>
      <w:r w:rsidRPr="00ED0774">
        <w:rPr>
          <w:i/>
          <w:iCs/>
        </w:rPr>
        <w:t>эстеразу</w:t>
      </w:r>
      <w:r w:rsidR="00926681" w:rsidRPr="00ED0774">
        <w:rPr>
          <w:i/>
          <w:iCs/>
        </w:rPr>
        <w:t xml:space="preserve"> </w:t>
      </w:r>
      <w:r w:rsidRPr="00ED0774">
        <w:rPr>
          <w:i/>
          <w:iCs/>
        </w:rPr>
        <w:t>(альфа-нафтилацетатэстеразу,</w:t>
      </w:r>
      <w:r w:rsidR="00926681" w:rsidRPr="00ED0774">
        <w:rPr>
          <w:i/>
          <w:iCs/>
        </w:rPr>
        <w:t xml:space="preserve"> </w:t>
      </w:r>
      <w:r w:rsidRPr="00ED0774">
        <w:rPr>
          <w:i/>
          <w:iCs/>
        </w:rPr>
        <w:t>подавляемую</w:t>
      </w:r>
      <w:r w:rsidR="00926681" w:rsidRPr="00ED0774">
        <w:rPr>
          <w:i/>
          <w:iCs/>
        </w:rPr>
        <w:t xml:space="preserve"> </w:t>
      </w:r>
      <w:r w:rsidRPr="00ED0774">
        <w:rPr>
          <w:i/>
          <w:iCs/>
        </w:rPr>
        <w:t>или</w:t>
      </w:r>
      <w:r w:rsidR="00926681" w:rsidRPr="00ED0774">
        <w:rPr>
          <w:i/>
          <w:iCs/>
        </w:rPr>
        <w:t xml:space="preserve"> </w:t>
      </w:r>
      <w:r w:rsidRPr="00ED0774">
        <w:rPr>
          <w:i/>
          <w:iCs/>
        </w:rPr>
        <w:t>нет</w:t>
      </w:r>
      <w:r w:rsidR="00926681" w:rsidRPr="00ED0774">
        <w:rPr>
          <w:i/>
          <w:iCs/>
        </w:rPr>
        <w:t xml:space="preserve"> </w:t>
      </w:r>
      <w:r w:rsidRPr="00ED0774">
        <w:rPr>
          <w:i/>
          <w:iCs/>
        </w:rPr>
        <w:t>фторидом</w:t>
      </w:r>
      <w:r w:rsidR="00926681" w:rsidRPr="00ED0774">
        <w:rPr>
          <w:i/>
          <w:iCs/>
        </w:rPr>
        <w:t xml:space="preserve"> </w:t>
      </w:r>
      <w:r w:rsidRPr="00ED0774">
        <w:rPr>
          <w:i/>
          <w:iCs/>
        </w:rPr>
        <w:t>натрия)</w:t>
      </w:r>
      <w:r w:rsidR="00926681" w:rsidRPr="00ED0774">
        <w:rPr>
          <w:i/>
          <w:iCs/>
        </w:rPr>
        <w:t xml:space="preserve"> </w:t>
      </w:r>
      <w:r w:rsidRPr="00ED0774">
        <w:rPr>
          <w:i/>
          <w:iCs/>
        </w:rPr>
        <w:t>и</w:t>
      </w:r>
      <w:r w:rsidR="00926681" w:rsidRPr="00ED0774">
        <w:rPr>
          <w:i/>
          <w:iCs/>
        </w:rPr>
        <w:t xml:space="preserve"> </w:t>
      </w:r>
      <w:r w:rsidRPr="00ED0774">
        <w:rPr>
          <w:i/>
          <w:iCs/>
          <w:lang w:val="en-US"/>
        </w:rPr>
        <w:t>PAS</w:t>
      </w:r>
      <w:r w:rsidR="00926681" w:rsidRPr="00ED0774">
        <w:rPr>
          <w:i/>
          <w:iCs/>
        </w:rPr>
        <w:t xml:space="preserve"> </w:t>
      </w:r>
      <w:r w:rsidRPr="00ED0774">
        <w:rPr>
          <w:i/>
          <w:iCs/>
        </w:rPr>
        <w:lastRenderedPageBreak/>
        <w:t>(</w:t>
      </w:r>
      <w:r w:rsidRPr="00ED0774">
        <w:rPr>
          <w:i/>
          <w:iCs/>
          <w:lang w:val="en-US"/>
        </w:rPr>
        <w:t>Periodic</w:t>
      </w:r>
      <w:r w:rsidR="00926681" w:rsidRPr="00ED0774">
        <w:rPr>
          <w:i/>
          <w:iCs/>
        </w:rPr>
        <w:t xml:space="preserve"> </w:t>
      </w:r>
      <w:r w:rsidRPr="00ED0774">
        <w:rPr>
          <w:i/>
          <w:iCs/>
          <w:lang w:val="en-US"/>
        </w:rPr>
        <w:t>Acid</w:t>
      </w:r>
      <w:r w:rsidR="00926681" w:rsidRPr="00ED0774">
        <w:rPr>
          <w:i/>
          <w:iCs/>
        </w:rPr>
        <w:t xml:space="preserve"> </w:t>
      </w:r>
      <w:r w:rsidRPr="00ED0774">
        <w:rPr>
          <w:i/>
          <w:iCs/>
          <w:lang w:val="en-US"/>
        </w:rPr>
        <w:t>Schiff</w:t>
      </w:r>
      <w:r w:rsidR="00547559" w:rsidRPr="00ED0774">
        <w:rPr>
          <w:i/>
          <w:iCs/>
        </w:rPr>
        <w:t xml:space="preserve"> – шифф-йодную кислоту</w:t>
      </w:r>
      <w:r w:rsidRPr="00ED0774">
        <w:rPr>
          <w:i/>
          <w:iCs/>
        </w:rPr>
        <w:t>).</w:t>
      </w:r>
      <w:r w:rsidR="00926681" w:rsidRPr="00ED0774">
        <w:rPr>
          <w:i/>
          <w:iCs/>
        </w:rPr>
        <w:t xml:space="preserve"> </w:t>
      </w:r>
      <w:r w:rsidRPr="00ED0774">
        <w:rPr>
          <w:i/>
          <w:iCs/>
        </w:rPr>
        <w:t>Обнаружение</w:t>
      </w:r>
      <w:r w:rsidR="00926681" w:rsidRPr="00ED0774">
        <w:rPr>
          <w:i/>
          <w:iCs/>
        </w:rPr>
        <w:t xml:space="preserve"> </w:t>
      </w:r>
      <w:r w:rsidR="00DD0F17" w:rsidRPr="00ED0774">
        <w:rPr>
          <w:i/>
          <w:iCs/>
          <w:lang w:val="en-US"/>
        </w:rPr>
        <w:t>MPO</w:t>
      </w:r>
      <w:r w:rsidR="00926681" w:rsidRPr="00ED0774">
        <w:rPr>
          <w:i/>
          <w:iCs/>
        </w:rPr>
        <w:t xml:space="preserve"> </w:t>
      </w:r>
      <w:r w:rsidRPr="00ED0774">
        <w:rPr>
          <w:i/>
          <w:iCs/>
        </w:rPr>
        <w:t>в</w:t>
      </w:r>
      <w:r w:rsidR="00926681" w:rsidRPr="00ED0774">
        <w:rPr>
          <w:i/>
          <w:iCs/>
        </w:rPr>
        <w:t xml:space="preserve"> </w:t>
      </w:r>
      <w:r w:rsidRPr="00ED0774">
        <w:rPr>
          <w:i/>
          <w:iCs/>
        </w:rPr>
        <w:t>3</w:t>
      </w:r>
      <w:r w:rsidR="00926681" w:rsidRPr="00ED0774">
        <w:rPr>
          <w:i/>
          <w:iCs/>
        </w:rPr>
        <w:t xml:space="preserve"> </w:t>
      </w:r>
      <w:r w:rsidRPr="00ED0774">
        <w:rPr>
          <w:i/>
          <w:iCs/>
        </w:rPr>
        <w:t>%</w:t>
      </w:r>
      <w:r w:rsidR="00926681" w:rsidRPr="00ED0774">
        <w:rPr>
          <w:i/>
          <w:iCs/>
        </w:rPr>
        <w:t xml:space="preserve"> </w:t>
      </w:r>
      <w:r w:rsidR="00DB4E71" w:rsidRPr="00ED0774">
        <w:rPr>
          <w:i/>
          <w:iCs/>
        </w:rPr>
        <w:t>бластных</w:t>
      </w:r>
      <w:r w:rsidR="00926681" w:rsidRPr="00ED0774">
        <w:rPr>
          <w:i/>
          <w:iCs/>
        </w:rPr>
        <w:t xml:space="preserve"> </w:t>
      </w:r>
      <w:r w:rsidR="00DB4E71" w:rsidRPr="00ED0774">
        <w:rPr>
          <w:i/>
          <w:iCs/>
        </w:rPr>
        <w:t>клеток</w:t>
      </w:r>
      <w:r w:rsidR="00926681" w:rsidRPr="00ED0774">
        <w:rPr>
          <w:i/>
          <w:iCs/>
        </w:rPr>
        <w:t xml:space="preserve"> </w:t>
      </w:r>
      <w:r w:rsidRPr="00ED0774">
        <w:rPr>
          <w:i/>
          <w:iCs/>
        </w:rPr>
        <w:t>и</w:t>
      </w:r>
      <w:r w:rsidR="00926681" w:rsidRPr="00ED0774">
        <w:rPr>
          <w:i/>
          <w:iCs/>
        </w:rPr>
        <w:t xml:space="preserve"> </w:t>
      </w:r>
      <w:r w:rsidRPr="00ED0774">
        <w:rPr>
          <w:i/>
          <w:iCs/>
        </w:rPr>
        <w:t>более</w:t>
      </w:r>
      <w:r w:rsidR="00926681" w:rsidRPr="00ED0774">
        <w:rPr>
          <w:i/>
          <w:iCs/>
        </w:rPr>
        <w:t xml:space="preserve"> </w:t>
      </w:r>
      <w:r w:rsidRPr="00ED0774">
        <w:rPr>
          <w:i/>
          <w:iCs/>
        </w:rPr>
        <w:t>указывает</w:t>
      </w:r>
      <w:r w:rsidR="00926681" w:rsidRPr="00ED0774">
        <w:rPr>
          <w:i/>
          <w:iCs/>
        </w:rPr>
        <w:t xml:space="preserve"> </w:t>
      </w:r>
      <w:r w:rsidRPr="00ED0774">
        <w:rPr>
          <w:i/>
          <w:iCs/>
        </w:rPr>
        <w:t>на</w:t>
      </w:r>
      <w:r w:rsidR="00926681" w:rsidRPr="00ED0774">
        <w:rPr>
          <w:i/>
          <w:iCs/>
        </w:rPr>
        <w:t xml:space="preserve"> </w:t>
      </w:r>
      <w:r w:rsidRPr="00ED0774">
        <w:rPr>
          <w:i/>
          <w:iCs/>
        </w:rPr>
        <w:t>миелоидную</w:t>
      </w:r>
      <w:r w:rsidR="00926681" w:rsidRPr="00ED0774">
        <w:rPr>
          <w:i/>
          <w:iCs/>
        </w:rPr>
        <w:t xml:space="preserve"> </w:t>
      </w:r>
      <w:r w:rsidRPr="00ED0774">
        <w:rPr>
          <w:i/>
          <w:iCs/>
        </w:rPr>
        <w:t>линию</w:t>
      </w:r>
      <w:r w:rsidR="00926681" w:rsidRPr="00ED0774">
        <w:rPr>
          <w:i/>
          <w:iCs/>
        </w:rPr>
        <w:t xml:space="preserve"> </w:t>
      </w:r>
      <w:r w:rsidRPr="00ED0774">
        <w:rPr>
          <w:i/>
          <w:iCs/>
        </w:rPr>
        <w:t>дифференцировки.</w:t>
      </w:r>
      <w:r w:rsidR="00926681" w:rsidRPr="00ED0774">
        <w:rPr>
          <w:i/>
          <w:iCs/>
        </w:rPr>
        <w:t xml:space="preserve"> </w:t>
      </w:r>
      <w:r w:rsidRPr="00ED0774">
        <w:rPr>
          <w:i/>
          <w:iCs/>
        </w:rPr>
        <w:t>В</w:t>
      </w:r>
      <w:r w:rsidR="00926681" w:rsidRPr="00ED0774">
        <w:rPr>
          <w:i/>
          <w:iCs/>
        </w:rPr>
        <w:t xml:space="preserve"> </w:t>
      </w:r>
      <w:r w:rsidRPr="00ED0774">
        <w:rPr>
          <w:i/>
          <w:iCs/>
        </w:rPr>
        <w:t>то</w:t>
      </w:r>
      <w:r w:rsidR="00926681" w:rsidRPr="00ED0774">
        <w:rPr>
          <w:i/>
          <w:iCs/>
        </w:rPr>
        <w:t xml:space="preserve"> </w:t>
      </w:r>
      <w:r w:rsidRPr="00ED0774">
        <w:rPr>
          <w:i/>
          <w:iCs/>
        </w:rPr>
        <w:t>же</w:t>
      </w:r>
      <w:r w:rsidR="00926681" w:rsidRPr="00ED0774">
        <w:rPr>
          <w:i/>
          <w:iCs/>
        </w:rPr>
        <w:t xml:space="preserve"> </w:t>
      </w:r>
      <w:r w:rsidRPr="00ED0774">
        <w:rPr>
          <w:i/>
          <w:iCs/>
        </w:rPr>
        <w:t>время</w:t>
      </w:r>
      <w:r w:rsidR="00926681" w:rsidRPr="00ED0774">
        <w:rPr>
          <w:i/>
          <w:iCs/>
        </w:rPr>
        <w:t xml:space="preserve"> </w:t>
      </w:r>
      <w:r w:rsidRPr="00ED0774">
        <w:rPr>
          <w:i/>
          <w:iCs/>
        </w:rPr>
        <w:t>ее</w:t>
      </w:r>
      <w:r w:rsidR="00926681" w:rsidRPr="00ED0774">
        <w:rPr>
          <w:i/>
          <w:iCs/>
        </w:rPr>
        <w:t xml:space="preserve"> </w:t>
      </w:r>
      <w:r w:rsidRPr="00ED0774">
        <w:rPr>
          <w:i/>
          <w:iCs/>
        </w:rPr>
        <w:t>отсутствие</w:t>
      </w:r>
      <w:r w:rsidR="00926681" w:rsidRPr="00ED0774">
        <w:rPr>
          <w:i/>
          <w:iCs/>
        </w:rPr>
        <w:t xml:space="preserve"> </w:t>
      </w:r>
      <w:r w:rsidRPr="00ED0774">
        <w:rPr>
          <w:i/>
          <w:iCs/>
        </w:rPr>
        <w:t>не</w:t>
      </w:r>
      <w:r w:rsidR="00926681" w:rsidRPr="00ED0774">
        <w:rPr>
          <w:i/>
          <w:iCs/>
        </w:rPr>
        <w:t xml:space="preserve"> </w:t>
      </w:r>
      <w:r w:rsidRPr="00ED0774">
        <w:rPr>
          <w:i/>
          <w:iCs/>
        </w:rPr>
        <w:t>исключает</w:t>
      </w:r>
      <w:r w:rsidR="00926681" w:rsidRPr="00ED0774">
        <w:rPr>
          <w:i/>
          <w:iCs/>
        </w:rPr>
        <w:t xml:space="preserve"> </w:t>
      </w:r>
      <w:r w:rsidRPr="00ED0774">
        <w:rPr>
          <w:i/>
          <w:iCs/>
        </w:rPr>
        <w:t>миелоидную</w:t>
      </w:r>
      <w:r w:rsidR="00926681" w:rsidRPr="00ED0774">
        <w:rPr>
          <w:i/>
          <w:iCs/>
        </w:rPr>
        <w:t xml:space="preserve"> </w:t>
      </w:r>
      <w:r w:rsidRPr="00ED0774">
        <w:rPr>
          <w:i/>
          <w:iCs/>
        </w:rPr>
        <w:t>направленность</w:t>
      </w:r>
      <w:r w:rsidR="00926681" w:rsidRPr="00ED0774">
        <w:rPr>
          <w:i/>
          <w:iCs/>
        </w:rPr>
        <w:t xml:space="preserve"> </w:t>
      </w:r>
      <w:r w:rsidRPr="00ED0774">
        <w:rPr>
          <w:i/>
          <w:iCs/>
        </w:rPr>
        <w:t>клеток,</w:t>
      </w:r>
      <w:r w:rsidR="00926681" w:rsidRPr="00ED0774">
        <w:rPr>
          <w:i/>
          <w:iCs/>
        </w:rPr>
        <w:t xml:space="preserve"> </w:t>
      </w:r>
      <w:r w:rsidRPr="00ED0774">
        <w:rPr>
          <w:i/>
          <w:iCs/>
        </w:rPr>
        <w:t>потому</w:t>
      </w:r>
      <w:r w:rsidR="00926681" w:rsidRPr="00ED0774">
        <w:rPr>
          <w:i/>
          <w:iCs/>
        </w:rPr>
        <w:t xml:space="preserve"> </w:t>
      </w:r>
      <w:r w:rsidRPr="00ED0774">
        <w:rPr>
          <w:i/>
          <w:iCs/>
        </w:rPr>
        <w:t>что</w:t>
      </w:r>
      <w:r w:rsidR="00926681" w:rsidRPr="00ED0774">
        <w:rPr>
          <w:i/>
          <w:iCs/>
        </w:rPr>
        <w:t xml:space="preserve"> </w:t>
      </w:r>
      <w:r w:rsidRPr="00ED0774">
        <w:rPr>
          <w:i/>
          <w:iCs/>
        </w:rPr>
        <w:t>в</w:t>
      </w:r>
      <w:r w:rsidR="00926681" w:rsidRPr="00ED0774">
        <w:rPr>
          <w:i/>
          <w:iCs/>
        </w:rPr>
        <w:t xml:space="preserve"> </w:t>
      </w:r>
      <w:r w:rsidRPr="00ED0774">
        <w:rPr>
          <w:i/>
          <w:iCs/>
        </w:rPr>
        <w:t>ранних</w:t>
      </w:r>
      <w:r w:rsidR="00926681" w:rsidRPr="00ED0774">
        <w:rPr>
          <w:i/>
          <w:iCs/>
        </w:rPr>
        <w:t xml:space="preserve"> </w:t>
      </w:r>
      <w:r w:rsidRPr="00ED0774">
        <w:rPr>
          <w:i/>
          <w:iCs/>
        </w:rPr>
        <w:t>миелобластах,</w:t>
      </w:r>
      <w:r w:rsidR="00926681" w:rsidRPr="00ED0774">
        <w:rPr>
          <w:i/>
          <w:iCs/>
        </w:rPr>
        <w:t xml:space="preserve"> </w:t>
      </w:r>
      <w:r w:rsidRPr="00ED0774">
        <w:rPr>
          <w:i/>
          <w:iCs/>
        </w:rPr>
        <w:t>а</w:t>
      </w:r>
      <w:r w:rsidR="00926681" w:rsidRPr="00ED0774">
        <w:rPr>
          <w:i/>
          <w:iCs/>
        </w:rPr>
        <w:t xml:space="preserve"> </w:t>
      </w:r>
      <w:r w:rsidRPr="00ED0774">
        <w:rPr>
          <w:i/>
          <w:iCs/>
        </w:rPr>
        <w:t>также</w:t>
      </w:r>
      <w:r w:rsidR="00926681" w:rsidRPr="00ED0774">
        <w:rPr>
          <w:i/>
          <w:iCs/>
        </w:rPr>
        <w:t xml:space="preserve"> </w:t>
      </w:r>
      <w:r w:rsidRPr="00ED0774">
        <w:rPr>
          <w:i/>
          <w:iCs/>
        </w:rPr>
        <w:t>монобластах,</w:t>
      </w:r>
      <w:r w:rsidR="00926681" w:rsidRPr="00ED0774">
        <w:rPr>
          <w:i/>
          <w:iCs/>
        </w:rPr>
        <w:t xml:space="preserve"> </w:t>
      </w:r>
      <w:r w:rsidRPr="00ED0774">
        <w:rPr>
          <w:i/>
          <w:iCs/>
        </w:rPr>
        <w:t>мегакариобластах</w:t>
      </w:r>
      <w:r w:rsidR="00926681" w:rsidRPr="00ED0774">
        <w:rPr>
          <w:i/>
          <w:iCs/>
        </w:rPr>
        <w:t xml:space="preserve"> </w:t>
      </w:r>
      <w:r w:rsidR="00832C1B" w:rsidRPr="00ED0774">
        <w:rPr>
          <w:i/>
          <w:iCs/>
        </w:rPr>
        <w:t>и</w:t>
      </w:r>
      <w:r w:rsidR="00926681" w:rsidRPr="00ED0774">
        <w:rPr>
          <w:i/>
          <w:iCs/>
        </w:rPr>
        <w:t xml:space="preserve"> </w:t>
      </w:r>
      <w:r w:rsidRPr="00ED0774">
        <w:rPr>
          <w:i/>
          <w:iCs/>
        </w:rPr>
        <w:t>эритробластах</w:t>
      </w:r>
      <w:r w:rsidR="00926681" w:rsidRPr="00ED0774">
        <w:rPr>
          <w:i/>
          <w:iCs/>
        </w:rPr>
        <w:t xml:space="preserve"> </w:t>
      </w:r>
      <w:r w:rsidR="0052185E" w:rsidRPr="00ED0774">
        <w:rPr>
          <w:i/>
          <w:iCs/>
          <w:lang w:val="en-US"/>
        </w:rPr>
        <w:t>MPO</w:t>
      </w:r>
      <w:r w:rsidR="00926681" w:rsidRPr="00ED0774">
        <w:rPr>
          <w:i/>
          <w:iCs/>
        </w:rPr>
        <w:t xml:space="preserve"> </w:t>
      </w:r>
      <w:r w:rsidRPr="00ED0774">
        <w:rPr>
          <w:i/>
          <w:iCs/>
        </w:rPr>
        <w:t>&lt;3</w:t>
      </w:r>
      <w:r w:rsidR="00926681" w:rsidRPr="00ED0774">
        <w:rPr>
          <w:i/>
          <w:iCs/>
        </w:rPr>
        <w:t xml:space="preserve"> </w:t>
      </w:r>
      <w:r w:rsidRPr="00ED0774">
        <w:rPr>
          <w:i/>
          <w:iCs/>
        </w:rPr>
        <w:t>%</w:t>
      </w:r>
      <w:r w:rsidR="00926681" w:rsidRPr="00ED0774">
        <w:rPr>
          <w:i/>
          <w:iCs/>
        </w:rPr>
        <w:t xml:space="preserve"> </w:t>
      </w:r>
      <w:r w:rsidRPr="00ED0774">
        <w:rPr>
          <w:i/>
          <w:iCs/>
        </w:rPr>
        <w:t>или</w:t>
      </w:r>
      <w:r w:rsidR="00926681" w:rsidRPr="00ED0774">
        <w:rPr>
          <w:i/>
          <w:iCs/>
        </w:rPr>
        <w:t xml:space="preserve"> </w:t>
      </w:r>
      <w:r w:rsidRPr="00ED0774">
        <w:rPr>
          <w:i/>
          <w:iCs/>
        </w:rPr>
        <w:t>не</w:t>
      </w:r>
      <w:r w:rsidR="00926681" w:rsidRPr="00ED0774">
        <w:rPr>
          <w:i/>
          <w:iCs/>
        </w:rPr>
        <w:t xml:space="preserve"> </w:t>
      </w:r>
      <w:r w:rsidRPr="00ED0774">
        <w:rPr>
          <w:i/>
          <w:iCs/>
        </w:rPr>
        <w:t>определяется.</w:t>
      </w:r>
      <w:r w:rsidR="00926681" w:rsidRPr="00ED0774">
        <w:rPr>
          <w:i/>
          <w:iCs/>
        </w:rPr>
        <w:t xml:space="preserve"> </w:t>
      </w:r>
      <w:r w:rsidRPr="00ED0774">
        <w:rPr>
          <w:i/>
          <w:iCs/>
        </w:rPr>
        <w:t>Окраска</w:t>
      </w:r>
      <w:r w:rsidR="00926681" w:rsidRPr="00ED0774">
        <w:rPr>
          <w:i/>
          <w:iCs/>
        </w:rPr>
        <w:t xml:space="preserve"> </w:t>
      </w:r>
      <w:r w:rsidRPr="00ED0774">
        <w:rPr>
          <w:i/>
          <w:iCs/>
        </w:rPr>
        <w:t>судановым</w:t>
      </w:r>
      <w:r w:rsidR="00926681" w:rsidRPr="00ED0774">
        <w:rPr>
          <w:i/>
          <w:iCs/>
        </w:rPr>
        <w:t xml:space="preserve"> </w:t>
      </w:r>
      <w:r w:rsidRPr="00ED0774">
        <w:rPr>
          <w:i/>
          <w:iCs/>
        </w:rPr>
        <w:t>черным</w:t>
      </w:r>
      <w:r w:rsidR="00926681" w:rsidRPr="00ED0774">
        <w:rPr>
          <w:i/>
          <w:iCs/>
        </w:rPr>
        <w:t xml:space="preserve"> </w:t>
      </w:r>
      <w:r w:rsidRPr="00ED0774">
        <w:rPr>
          <w:i/>
          <w:iCs/>
        </w:rPr>
        <w:t>аналогична</w:t>
      </w:r>
      <w:r w:rsidR="00926681" w:rsidRPr="00ED0774">
        <w:rPr>
          <w:i/>
          <w:iCs/>
        </w:rPr>
        <w:t xml:space="preserve"> </w:t>
      </w:r>
      <w:r w:rsidR="0052185E" w:rsidRPr="00ED0774">
        <w:rPr>
          <w:i/>
          <w:iCs/>
          <w:lang w:val="en-US"/>
        </w:rPr>
        <w:t>MPO</w:t>
      </w:r>
      <w:r w:rsidRPr="00ED0774">
        <w:rPr>
          <w:i/>
          <w:iCs/>
        </w:rPr>
        <w:t>,</w:t>
      </w:r>
      <w:r w:rsidR="00926681" w:rsidRPr="00ED0774">
        <w:rPr>
          <w:i/>
          <w:iCs/>
        </w:rPr>
        <w:t xml:space="preserve"> </w:t>
      </w:r>
      <w:r w:rsidRPr="00ED0774">
        <w:rPr>
          <w:i/>
          <w:iCs/>
        </w:rPr>
        <w:t>но</w:t>
      </w:r>
      <w:r w:rsidR="00926681" w:rsidRPr="00ED0774">
        <w:rPr>
          <w:i/>
          <w:iCs/>
        </w:rPr>
        <w:t xml:space="preserve"> </w:t>
      </w:r>
      <w:r w:rsidRPr="00ED0774">
        <w:rPr>
          <w:i/>
          <w:iCs/>
        </w:rPr>
        <w:t>является</w:t>
      </w:r>
      <w:r w:rsidR="00926681" w:rsidRPr="00ED0774">
        <w:rPr>
          <w:i/>
          <w:iCs/>
        </w:rPr>
        <w:t xml:space="preserve"> </w:t>
      </w:r>
      <w:r w:rsidRPr="00ED0774">
        <w:rPr>
          <w:i/>
          <w:iCs/>
        </w:rPr>
        <w:t>менее</w:t>
      </w:r>
      <w:r w:rsidR="00926681" w:rsidRPr="00ED0774">
        <w:rPr>
          <w:i/>
          <w:iCs/>
        </w:rPr>
        <w:t xml:space="preserve"> </w:t>
      </w:r>
      <w:r w:rsidRPr="00ED0774">
        <w:rPr>
          <w:i/>
          <w:iCs/>
        </w:rPr>
        <w:t>специфичной.</w:t>
      </w:r>
      <w:r w:rsidR="00926681" w:rsidRPr="00ED0774">
        <w:rPr>
          <w:i/>
          <w:iCs/>
        </w:rPr>
        <w:t xml:space="preserve"> </w:t>
      </w:r>
      <w:r w:rsidRPr="00ED0774">
        <w:rPr>
          <w:i/>
          <w:iCs/>
        </w:rPr>
        <w:t>Неспецифическая</w:t>
      </w:r>
      <w:r w:rsidR="00926681" w:rsidRPr="00ED0774">
        <w:rPr>
          <w:i/>
          <w:iCs/>
        </w:rPr>
        <w:t xml:space="preserve"> </w:t>
      </w:r>
      <w:r w:rsidRPr="00ED0774">
        <w:rPr>
          <w:i/>
          <w:iCs/>
        </w:rPr>
        <w:t>эстераза</w:t>
      </w:r>
      <w:r w:rsidR="00926681" w:rsidRPr="00ED0774">
        <w:rPr>
          <w:i/>
          <w:iCs/>
        </w:rPr>
        <w:t xml:space="preserve"> </w:t>
      </w:r>
      <w:r w:rsidRPr="00ED0774">
        <w:rPr>
          <w:i/>
          <w:iCs/>
        </w:rPr>
        <w:t>имеет</w:t>
      </w:r>
      <w:r w:rsidR="00926681" w:rsidRPr="00ED0774">
        <w:rPr>
          <w:i/>
          <w:iCs/>
        </w:rPr>
        <w:t xml:space="preserve"> </w:t>
      </w:r>
      <w:r w:rsidRPr="00ED0774">
        <w:rPr>
          <w:i/>
          <w:iCs/>
        </w:rPr>
        <w:t>высокую</w:t>
      </w:r>
      <w:r w:rsidR="00926681" w:rsidRPr="00ED0774">
        <w:rPr>
          <w:i/>
          <w:iCs/>
        </w:rPr>
        <w:t xml:space="preserve"> </w:t>
      </w:r>
      <w:r w:rsidRPr="00ED0774">
        <w:rPr>
          <w:i/>
          <w:iCs/>
        </w:rPr>
        <w:t>диффузную</w:t>
      </w:r>
      <w:r w:rsidR="00926681" w:rsidRPr="00ED0774">
        <w:rPr>
          <w:i/>
          <w:iCs/>
        </w:rPr>
        <w:t xml:space="preserve"> </w:t>
      </w:r>
      <w:r w:rsidRPr="00ED0774">
        <w:rPr>
          <w:i/>
          <w:iCs/>
        </w:rPr>
        <w:t>или</w:t>
      </w:r>
      <w:r w:rsidR="00926681" w:rsidRPr="00ED0774">
        <w:rPr>
          <w:i/>
          <w:iCs/>
        </w:rPr>
        <w:t xml:space="preserve"> </w:t>
      </w:r>
      <w:r w:rsidRPr="00ED0774">
        <w:rPr>
          <w:i/>
          <w:iCs/>
        </w:rPr>
        <w:t>гранулярную</w:t>
      </w:r>
      <w:r w:rsidR="00926681" w:rsidRPr="00ED0774">
        <w:rPr>
          <w:i/>
          <w:iCs/>
        </w:rPr>
        <w:t xml:space="preserve"> </w:t>
      </w:r>
      <w:r w:rsidRPr="00ED0774">
        <w:rPr>
          <w:i/>
          <w:iCs/>
        </w:rPr>
        <w:t>цитоплазматическую</w:t>
      </w:r>
      <w:r w:rsidR="00926681" w:rsidRPr="00ED0774">
        <w:rPr>
          <w:i/>
          <w:iCs/>
        </w:rPr>
        <w:t xml:space="preserve"> </w:t>
      </w:r>
      <w:r w:rsidRPr="00ED0774">
        <w:rPr>
          <w:i/>
          <w:iCs/>
        </w:rPr>
        <w:t>активность</w:t>
      </w:r>
      <w:r w:rsidR="00926681" w:rsidRPr="00ED0774">
        <w:rPr>
          <w:i/>
          <w:iCs/>
        </w:rPr>
        <w:t xml:space="preserve"> </w:t>
      </w:r>
      <w:r w:rsidRPr="00ED0774">
        <w:rPr>
          <w:i/>
          <w:iCs/>
        </w:rPr>
        <w:t>(в</w:t>
      </w:r>
      <w:r w:rsidR="00926681" w:rsidRPr="00ED0774">
        <w:rPr>
          <w:i/>
          <w:iCs/>
        </w:rPr>
        <w:t xml:space="preserve"> </w:t>
      </w:r>
      <w:r w:rsidRPr="00ED0774">
        <w:rPr>
          <w:i/>
          <w:iCs/>
        </w:rPr>
        <w:t>зависимости</w:t>
      </w:r>
      <w:r w:rsidR="00926681" w:rsidRPr="00ED0774">
        <w:rPr>
          <w:i/>
          <w:iCs/>
        </w:rPr>
        <w:t xml:space="preserve"> </w:t>
      </w:r>
      <w:r w:rsidRPr="00ED0774">
        <w:rPr>
          <w:i/>
          <w:iCs/>
        </w:rPr>
        <w:t>от</w:t>
      </w:r>
      <w:r w:rsidR="00926681" w:rsidRPr="00ED0774">
        <w:rPr>
          <w:i/>
          <w:iCs/>
        </w:rPr>
        <w:t xml:space="preserve"> </w:t>
      </w:r>
      <w:r w:rsidRPr="00ED0774">
        <w:rPr>
          <w:i/>
          <w:iCs/>
        </w:rPr>
        <w:t>методики</w:t>
      </w:r>
      <w:r w:rsidR="00926681" w:rsidRPr="00ED0774">
        <w:rPr>
          <w:i/>
          <w:iCs/>
        </w:rPr>
        <w:t xml:space="preserve"> </w:t>
      </w:r>
      <w:r w:rsidRPr="00ED0774">
        <w:rPr>
          <w:i/>
          <w:iCs/>
        </w:rPr>
        <w:t>проведения</w:t>
      </w:r>
      <w:r w:rsidR="00926681" w:rsidRPr="00ED0774">
        <w:rPr>
          <w:i/>
          <w:iCs/>
        </w:rPr>
        <w:t xml:space="preserve"> </w:t>
      </w:r>
      <w:r w:rsidRPr="00ED0774">
        <w:rPr>
          <w:i/>
          <w:iCs/>
        </w:rPr>
        <w:t>реакции)</w:t>
      </w:r>
      <w:r w:rsidR="00926681" w:rsidRPr="00ED0774">
        <w:rPr>
          <w:i/>
          <w:iCs/>
        </w:rPr>
        <w:t xml:space="preserve"> </w:t>
      </w:r>
      <w:r w:rsidRPr="00ED0774">
        <w:rPr>
          <w:i/>
          <w:iCs/>
        </w:rPr>
        <w:t>в</w:t>
      </w:r>
      <w:r w:rsidR="00926681" w:rsidRPr="00ED0774">
        <w:rPr>
          <w:i/>
          <w:iCs/>
        </w:rPr>
        <w:t xml:space="preserve"> </w:t>
      </w:r>
      <w:r w:rsidRPr="00ED0774">
        <w:rPr>
          <w:i/>
          <w:iCs/>
        </w:rPr>
        <w:t>монобластах</w:t>
      </w:r>
      <w:r w:rsidR="00926681" w:rsidRPr="00ED0774">
        <w:rPr>
          <w:i/>
          <w:iCs/>
        </w:rPr>
        <w:t xml:space="preserve"> </w:t>
      </w:r>
      <w:r w:rsidRPr="00ED0774">
        <w:rPr>
          <w:i/>
          <w:iCs/>
        </w:rPr>
        <w:t>и</w:t>
      </w:r>
      <w:r w:rsidR="00926681" w:rsidRPr="00ED0774">
        <w:rPr>
          <w:i/>
          <w:iCs/>
        </w:rPr>
        <w:t xml:space="preserve"> </w:t>
      </w:r>
      <w:r w:rsidRPr="00ED0774">
        <w:rPr>
          <w:i/>
          <w:iCs/>
        </w:rPr>
        <w:t>промоноцитах,</w:t>
      </w:r>
      <w:r w:rsidR="00926681" w:rsidRPr="00ED0774">
        <w:rPr>
          <w:i/>
          <w:iCs/>
        </w:rPr>
        <w:t xml:space="preserve"> </w:t>
      </w:r>
      <w:r w:rsidRPr="00ED0774">
        <w:rPr>
          <w:i/>
          <w:iCs/>
        </w:rPr>
        <w:t>которая</w:t>
      </w:r>
      <w:r w:rsidR="00926681" w:rsidRPr="00ED0774">
        <w:rPr>
          <w:i/>
          <w:iCs/>
        </w:rPr>
        <w:t xml:space="preserve"> </w:t>
      </w:r>
      <w:r w:rsidRPr="00ED0774">
        <w:rPr>
          <w:i/>
          <w:iCs/>
        </w:rPr>
        <w:t>должна</w:t>
      </w:r>
      <w:r w:rsidR="00926681" w:rsidRPr="00ED0774">
        <w:rPr>
          <w:i/>
          <w:iCs/>
        </w:rPr>
        <w:t xml:space="preserve"> </w:t>
      </w:r>
      <w:r w:rsidRPr="00ED0774">
        <w:rPr>
          <w:i/>
          <w:iCs/>
        </w:rPr>
        <w:t>подавляться</w:t>
      </w:r>
      <w:r w:rsidR="00926681" w:rsidRPr="00ED0774">
        <w:rPr>
          <w:i/>
          <w:iCs/>
        </w:rPr>
        <w:t xml:space="preserve"> </w:t>
      </w:r>
      <w:r w:rsidRPr="00ED0774">
        <w:rPr>
          <w:i/>
          <w:iCs/>
        </w:rPr>
        <w:t>полностью</w:t>
      </w:r>
      <w:r w:rsidR="00926681" w:rsidRPr="00ED0774">
        <w:rPr>
          <w:i/>
          <w:iCs/>
        </w:rPr>
        <w:t xml:space="preserve"> </w:t>
      </w:r>
      <w:r w:rsidRPr="00ED0774">
        <w:rPr>
          <w:i/>
          <w:iCs/>
        </w:rPr>
        <w:t>или</w:t>
      </w:r>
      <w:r w:rsidR="00926681" w:rsidRPr="00ED0774">
        <w:rPr>
          <w:i/>
          <w:iCs/>
        </w:rPr>
        <w:t xml:space="preserve"> </w:t>
      </w:r>
      <w:r w:rsidRPr="00ED0774">
        <w:rPr>
          <w:i/>
          <w:iCs/>
        </w:rPr>
        <w:t>значительно</w:t>
      </w:r>
      <w:r w:rsidR="00926681" w:rsidRPr="00ED0774">
        <w:rPr>
          <w:i/>
          <w:iCs/>
        </w:rPr>
        <w:t xml:space="preserve"> </w:t>
      </w:r>
      <w:r w:rsidRPr="00ED0774">
        <w:rPr>
          <w:i/>
          <w:iCs/>
        </w:rPr>
        <w:t>фторидом</w:t>
      </w:r>
      <w:r w:rsidR="00926681" w:rsidRPr="00ED0774">
        <w:rPr>
          <w:i/>
          <w:iCs/>
        </w:rPr>
        <w:t xml:space="preserve"> </w:t>
      </w:r>
      <w:r w:rsidRPr="00ED0774">
        <w:rPr>
          <w:i/>
          <w:iCs/>
        </w:rPr>
        <w:t>натрия.</w:t>
      </w:r>
      <w:r w:rsidR="00926681" w:rsidRPr="00ED0774">
        <w:rPr>
          <w:i/>
          <w:iCs/>
        </w:rPr>
        <w:t xml:space="preserve"> </w:t>
      </w:r>
      <w:r w:rsidRPr="00ED0774">
        <w:rPr>
          <w:i/>
          <w:iCs/>
          <w:lang w:val="en-US"/>
        </w:rPr>
        <w:t>PAS</w:t>
      </w:r>
      <w:r w:rsidRPr="00ED0774">
        <w:rPr>
          <w:i/>
          <w:iCs/>
        </w:rPr>
        <w:t>-реакция</w:t>
      </w:r>
      <w:r w:rsidR="00926681" w:rsidRPr="00ED0774">
        <w:rPr>
          <w:i/>
          <w:iCs/>
        </w:rPr>
        <w:t xml:space="preserve"> </w:t>
      </w:r>
      <w:r w:rsidRPr="00ED0774">
        <w:rPr>
          <w:i/>
          <w:iCs/>
        </w:rPr>
        <w:t>в</w:t>
      </w:r>
      <w:r w:rsidR="00926681" w:rsidRPr="00ED0774">
        <w:rPr>
          <w:i/>
          <w:iCs/>
        </w:rPr>
        <w:t xml:space="preserve"> </w:t>
      </w:r>
      <w:r w:rsidRPr="00ED0774">
        <w:rPr>
          <w:i/>
          <w:iCs/>
        </w:rPr>
        <w:t>миелобластах</w:t>
      </w:r>
      <w:r w:rsidR="00926681" w:rsidRPr="00ED0774">
        <w:rPr>
          <w:i/>
          <w:iCs/>
        </w:rPr>
        <w:t xml:space="preserve"> </w:t>
      </w:r>
      <w:r w:rsidRPr="00ED0774">
        <w:rPr>
          <w:i/>
          <w:iCs/>
        </w:rPr>
        <w:t>определяется</w:t>
      </w:r>
      <w:r w:rsidR="00926681" w:rsidRPr="00ED0774">
        <w:rPr>
          <w:i/>
          <w:iCs/>
        </w:rPr>
        <w:t xml:space="preserve"> </w:t>
      </w:r>
      <w:r w:rsidRPr="00ED0774">
        <w:rPr>
          <w:i/>
          <w:iCs/>
        </w:rPr>
        <w:t>в</w:t>
      </w:r>
      <w:r w:rsidR="00926681" w:rsidRPr="00ED0774">
        <w:rPr>
          <w:i/>
          <w:iCs/>
        </w:rPr>
        <w:t xml:space="preserve"> </w:t>
      </w:r>
      <w:r w:rsidRPr="00ED0774">
        <w:rPr>
          <w:i/>
          <w:iCs/>
        </w:rPr>
        <w:t>диффузном</w:t>
      </w:r>
      <w:r w:rsidR="00926681" w:rsidRPr="00ED0774">
        <w:rPr>
          <w:i/>
          <w:iCs/>
        </w:rPr>
        <w:t xml:space="preserve"> </w:t>
      </w:r>
      <w:r w:rsidRPr="00ED0774">
        <w:rPr>
          <w:i/>
          <w:iCs/>
        </w:rPr>
        <w:t>виде,</w:t>
      </w:r>
      <w:r w:rsidR="00926681" w:rsidRPr="00ED0774">
        <w:rPr>
          <w:i/>
          <w:iCs/>
        </w:rPr>
        <w:t xml:space="preserve"> </w:t>
      </w:r>
      <w:r w:rsidRPr="00ED0774">
        <w:rPr>
          <w:i/>
          <w:iCs/>
        </w:rPr>
        <w:t>в</w:t>
      </w:r>
      <w:r w:rsidR="00926681" w:rsidRPr="00ED0774">
        <w:rPr>
          <w:i/>
          <w:iCs/>
        </w:rPr>
        <w:t xml:space="preserve"> </w:t>
      </w:r>
      <w:r w:rsidRPr="00ED0774">
        <w:rPr>
          <w:i/>
          <w:iCs/>
        </w:rPr>
        <w:t>монобластах</w:t>
      </w:r>
      <w:r w:rsidR="00926681" w:rsidRPr="00ED0774">
        <w:rPr>
          <w:i/>
          <w:iCs/>
        </w:rPr>
        <w:t xml:space="preserve"> </w:t>
      </w:r>
      <w:r w:rsidRPr="00ED0774">
        <w:rPr>
          <w:i/>
          <w:iCs/>
        </w:rPr>
        <w:t>и</w:t>
      </w:r>
      <w:r w:rsidR="00926681" w:rsidRPr="00ED0774">
        <w:rPr>
          <w:i/>
          <w:iCs/>
        </w:rPr>
        <w:t xml:space="preserve"> </w:t>
      </w:r>
      <w:r w:rsidRPr="00ED0774">
        <w:rPr>
          <w:i/>
          <w:iCs/>
        </w:rPr>
        <w:t>промоноцитах</w:t>
      </w:r>
      <w:r w:rsidR="00926681" w:rsidRPr="00ED0774">
        <w:rPr>
          <w:i/>
          <w:iCs/>
        </w:rPr>
        <w:t xml:space="preserve"> </w:t>
      </w:r>
      <w:r w:rsidR="00DB586E" w:rsidRPr="00ED0774">
        <w:rPr>
          <w:i/>
          <w:iCs/>
        </w:rPr>
        <w:t>–</w:t>
      </w:r>
      <w:r w:rsidR="00926681" w:rsidRPr="00ED0774">
        <w:rPr>
          <w:i/>
          <w:iCs/>
        </w:rPr>
        <w:t xml:space="preserve"> </w:t>
      </w:r>
      <w:r w:rsidRPr="00ED0774">
        <w:rPr>
          <w:i/>
          <w:iCs/>
        </w:rPr>
        <w:t>в</w:t>
      </w:r>
      <w:r w:rsidR="00926681" w:rsidRPr="00ED0774">
        <w:rPr>
          <w:i/>
          <w:iCs/>
        </w:rPr>
        <w:t xml:space="preserve"> </w:t>
      </w:r>
      <w:r w:rsidRPr="00ED0774">
        <w:rPr>
          <w:i/>
          <w:iCs/>
        </w:rPr>
        <w:t>диффузно-гранулярном,</w:t>
      </w:r>
      <w:r w:rsidR="00926681" w:rsidRPr="00ED0774">
        <w:rPr>
          <w:i/>
          <w:iCs/>
        </w:rPr>
        <w:t xml:space="preserve"> </w:t>
      </w:r>
      <w:r w:rsidRPr="00ED0774">
        <w:rPr>
          <w:i/>
          <w:iCs/>
        </w:rPr>
        <w:t>в</w:t>
      </w:r>
      <w:r w:rsidR="00926681" w:rsidRPr="00ED0774">
        <w:rPr>
          <w:i/>
          <w:iCs/>
        </w:rPr>
        <w:t xml:space="preserve"> </w:t>
      </w:r>
      <w:r w:rsidRPr="00ED0774">
        <w:rPr>
          <w:i/>
          <w:iCs/>
        </w:rPr>
        <w:t>эритробластах</w:t>
      </w:r>
      <w:r w:rsidR="00926681" w:rsidRPr="00ED0774">
        <w:rPr>
          <w:i/>
          <w:iCs/>
        </w:rPr>
        <w:t xml:space="preserve"> </w:t>
      </w:r>
      <w:r w:rsidR="00DB586E" w:rsidRPr="00ED0774">
        <w:rPr>
          <w:i/>
          <w:iCs/>
        </w:rPr>
        <w:t>–</w:t>
      </w:r>
      <w:r w:rsidR="00926681" w:rsidRPr="00ED0774">
        <w:rPr>
          <w:i/>
          <w:iCs/>
        </w:rPr>
        <w:t xml:space="preserve"> </w:t>
      </w:r>
      <w:r w:rsidRPr="00ED0774">
        <w:rPr>
          <w:i/>
          <w:iCs/>
        </w:rPr>
        <w:t>в</w:t>
      </w:r>
      <w:r w:rsidR="00926681" w:rsidRPr="00ED0774">
        <w:rPr>
          <w:i/>
          <w:iCs/>
        </w:rPr>
        <w:t xml:space="preserve"> </w:t>
      </w:r>
      <w:r w:rsidRPr="00ED0774">
        <w:rPr>
          <w:i/>
          <w:iCs/>
        </w:rPr>
        <w:t>виде</w:t>
      </w:r>
      <w:r w:rsidR="00926681" w:rsidRPr="00ED0774">
        <w:rPr>
          <w:i/>
          <w:iCs/>
        </w:rPr>
        <w:t xml:space="preserve"> </w:t>
      </w:r>
      <w:r w:rsidRPr="00ED0774">
        <w:rPr>
          <w:i/>
          <w:iCs/>
        </w:rPr>
        <w:t>гранул</w:t>
      </w:r>
      <w:r w:rsidR="00926681" w:rsidRPr="00ED0774">
        <w:rPr>
          <w:i/>
          <w:iCs/>
        </w:rPr>
        <w:t xml:space="preserve"> </w:t>
      </w:r>
      <w:r w:rsidRPr="00ED0774">
        <w:rPr>
          <w:i/>
          <w:iCs/>
        </w:rPr>
        <w:t>или</w:t>
      </w:r>
      <w:r w:rsidR="00926681" w:rsidRPr="00ED0774">
        <w:rPr>
          <w:i/>
          <w:iCs/>
        </w:rPr>
        <w:t xml:space="preserve"> </w:t>
      </w:r>
      <w:r w:rsidRPr="00ED0774">
        <w:rPr>
          <w:i/>
          <w:iCs/>
        </w:rPr>
        <w:t>блоков.</w:t>
      </w:r>
      <w:r w:rsidR="00926681" w:rsidRPr="00ED0774">
        <w:rPr>
          <w:i/>
          <w:iCs/>
        </w:rPr>
        <w:t xml:space="preserve"> </w:t>
      </w:r>
      <w:r w:rsidRPr="00ED0774">
        <w:rPr>
          <w:i/>
          <w:iCs/>
        </w:rPr>
        <w:t>На</w:t>
      </w:r>
      <w:r w:rsidR="00926681" w:rsidRPr="00ED0774">
        <w:rPr>
          <w:i/>
          <w:iCs/>
        </w:rPr>
        <w:t xml:space="preserve"> </w:t>
      </w:r>
      <w:r w:rsidRPr="00ED0774">
        <w:rPr>
          <w:i/>
          <w:iCs/>
        </w:rPr>
        <w:t>основании</w:t>
      </w:r>
      <w:r w:rsidR="00926681" w:rsidRPr="00ED0774">
        <w:rPr>
          <w:i/>
          <w:iCs/>
        </w:rPr>
        <w:t xml:space="preserve"> </w:t>
      </w:r>
      <w:r w:rsidRPr="00ED0774">
        <w:rPr>
          <w:i/>
          <w:iCs/>
        </w:rPr>
        <w:t>морфоцитохимического</w:t>
      </w:r>
      <w:r w:rsidR="00926681" w:rsidRPr="00ED0774">
        <w:rPr>
          <w:i/>
          <w:iCs/>
        </w:rPr>
        <w:t xml:space="preserve"> </w:t>
      </w:r>
      <w:r w:rsidRPr="00ED0774">
        <w:rPr>
          <w:i/>
          <w:iCs/>
        </w:rPr>
        <w:t>исследования</w:t>
      </w:r>
      <w:r w:rsidR="00926681" w:rsidRPr="00ED0774">
        <w:rPr>
          <w:i/>
          <w:iCs/>
        </w:rPr>
        <w:t xml:space="preserve"> </w:t>
      </w:r>
      <w:r w:rsidRPr="00ED0774">
        <w:rPr>
          <w:i/>
          <w:iCs/>
        </w:rPr>
        <w:t>бластных</w:t>
      </w:r>
      <w:r w:rsidR="00926681" w:rsidRPr="00ED0774">
        <w:rPr>
          <w:i/>
          <w:iCs/>
        </w:rPr>
        <w:t xml:space="preserve"> </w:t>
      </w:r>
      <w:r w:rsidRPr="00ED0774">
        <w:rPr>
          <w:i/>
          <w:iCs/>
        </w:rPr>
        <w:t>клеток</w:t>
      </w:r>
      <w:r w:rsidR="00926681" w:rsidRPr="00ED0774">
        <w:rPr>
          <w:i/>
          <w:iCs/>
        </w:rPr>
        <w:t xml:space="preserve"> </w:t>
      </w:r>
      <w:r w:rsidRPr="00ED0774">
        <w:rPr>
          <w:i/>
          <w:iCs/>
        </w:rPr>
        <w:t>может</w:t>
      </w:r>
      <w:r w:rsidR="00926681" w:rsidRPr="00ED0774">
        <w:rPr>
          <w:i/>
          <w:iCs/>
        </w:rPr>
        <w:t xml:space="preserve"> </w:t>
      </w:r>
      <w:r w:rsidRPr="00ED0774">
        <w:rPr>
          <w:i/>
          <w:iCs/>
        </w:rPr>
        <w:t>быть</w:t>
      </w:r>
      <w:r w:rsidR="00926681" w:rsidRPr="00ED0774">
        <w:rPr>
          <w:i/>
          <w:iCs/>
        </w:rPr>
        <w:t xml:space="preserve"> </w:t>
      </w:r>
      <w:r w:rsidRPr="00ED0774">
        <w:rPr>
          <w:i/>
          <w:iCs/>
        </w:rPr>
        <w:t>диагностировано</w:t>
      </w:r>
      <w:r w:rsidR="00926681" w:rsidRPr="00ED0774">
        <w:rPr>
          <w:i/>
          <w:iCs/>
        </w:rPr>
        <w:t xml:space="preserve"> </w:t>
      </w:r>
      <w:r w:rsidRPr="00ED0774">
        <w:rPr>
          <w:i/>
          <w:iCs/>
        </w:rPr>
        <w:t>около</w:t>
      </w:r>
      <w:r w:rsidR="00926681" w:rsidRPr="00ED0774">
        <w:rPr>
          <w:i/>
          <w:iCs/>
        </w:rPr>
        <w:t xml:space="preserve"> </w:t>
      </w:r>
      <w:r w:rsidRPr="00ED0774">
        <w:rPr>
          <w:i/>
          <w:iCs/>
        </w:rPr>
        <w:t>90</w:t>
      </w:r>
      <w:r w:rsidR="00926681" w:rsidRPr="00ED0774">
        <w:rPr>
          <w:i/>
          <w:iCs/>
        </w:rPr>
        <w:t xml:space="preserve"> </w:t>
      </w:r>
      <w:r w:rsidRPr="00ED0774">
        <w:rPr>
          <w:i/>
          <w:iCs/>
        </w:rPr>
        <w:t>%</w:t>
      </w:r>
      <w:r w:rsidR="00926681" w:rsidRPr="00ED0774">
        <w:rPr>
          <w:i/>
          <w:iCs/>
        </w:rPr>
        <w:t xml:space="preserve"> </w:t>
      </w:r>
      <w:r w:rsidRPr="00ED0774">
        <w:rPr>
          <w:i/>
          <w:iCs/>
        </w:rPr>
        <w:t>случаев</w:t>
      </w:r>
      <w:r w:rsidR="00926681" w:rsidRPr="00ED0774">
        <w:rPr>
          <w:i/>
          <w:iCs/>
        </w:rPr>
        <w:t xml:space="preserve"> </w:t>
      </w:r>
      <w:r w:rsidRPr="00ED0774">
        <w:rPr>
          <w:i/>
          <w:iCs/>
        </w:rPr>
        <w:t>ОМЛ,</w:t>
      </w:r>
      <w:r w:rsidR="00926681" w:rsidRPr="00ED0774">
        <w:rPr>
          <w:i/>
          <w:iCs/>
        </w:rPr>
        <w:t xml:space="preserve"> </w:t>
      </w:r>
      <w:r w:rsidRPr="00ED0774">
        <w:rPr>
          <w:i/>
          <w:iCs/>
        </w:rPr>
        <w:t>при</w:t>
      </w:r>
      <w:r w:rsidR="00926681" w:rsidRPr="00ED0774">
        <w:rPr>
          <w:i/>
          <w:iCs/>
        </w:rPr>
        <w:t xml:space="preserve"> </w:t>
      </w:r>
      <w:r w:rsidRPr="00ED0774">
        <w:rPr>
          <w:i/>
          <w:iCs/>
        </w:rPr>
        <w:t>отсутствии</w:t>
      </w:r>
      <w:r w:rsidR="00926681" w:rsidRPr="00ED0774">
        <w:rPr>
          <w:i/>
          <w:iCs/>
        </w:rPr>
        <w:t xml:space="preserve"> </w:t>
      </w:r>
      <w:r w:rsidRPr="00ED0774">
        <w:rPr>
          <w:i/>
          <w:iCs/>
        </w:rPr>
        <w:t>активности</w:t>
      </w:r>
      <w:r w:rsidR="00926681" w:rsidRPr="00ED0774">
        <w:rPr>
          <w:i/>
          <w:iCs/>
        </w:rPr>
        <w:t xml:space="preserve"> </w:t>
      </w:r>
      <w:r w:rsidRPr="00ED0774">
        <w:rPr>
          <w:i/>
          <w:iCs/>
          <w:lang w:val="en-US"/>
        </w:rPr>
        <w:t>MPO</w:t>
      </w:r>
      <w:r w:rsidR="00926681" w:rsidRPr="00ED0774">
        <w:rPr>
          <w:i/>
          <w:iCs/>
        </w:rPr>
        <w:t xml:space="preserve"> </w:t>
      </w:r>
      <w:r w:rsidRPr="00ED0774">
        <w:rPr>
          <w:i/>
          <w:iCs/>
        </w:rPr>
        <w:t>и</w:t>
      </w:r>
      <w:r w:rsidR="00926681" w:rsidRPr="00ED0774">
        <w:rPr>
          <w:i/>
          <w:iCs/>
        </w:rPr>
        <w:t xml:space="preserve"> </w:t>
      </w:r>
      <w:r w:rsidRPr="00ED0774">
        <w:rPr>
          <w:i/>
          <w:iCs/>
        </w:rPr>
        <w:t>неспецифической</w:t>
      </w:r>
      <w:r w:rsidR="00926681" w:rsidRPr="00ED0774">
        <w:rPr>
          <w:i/>
          <w:iCs/>
        </w:rPr>
        <w:t xml:space="preserve"> </w:t>
      </w:r>
      <w:r w:rsidRPr="00ED0774">
        <w:rPr>
          <w:i/>
          <w:iCs/>
        </w:rPr>
        <w:t>эстеразы</w:t>
      </w:r>
      <w:r w:rsidR="00926681" w:rsidRPr="00ED0774">
        <w:rPr>
          <w:i/>
          <w:iCs/>
        </w:rPr>
        <w:t xml:space="preserve"> </w:t>
      </w:r>
      <w:r w:rsidRPr="00ED0774">
        <w:rPr>
          <w:i/>
          <w:iCs/>
        </w:rPr>
        <w:t>необходимо</w:t>
      </w:r>
      <w:r w:rsidR="00926681" w:rsidRPr="00ED0774">
        <w:rPr>
          <w:i/>
          <w:iCs/>
        </w:rPr>
        <w:t xml:space="preserve"> </w:t>
      </w:r>
      <w:r w:rsidRPr="00ED0774">
        <w:rPr>
          <w:i/>
          <w:iCs/>
        </w:rPr>
        <w:t>проведение</w:t>
      </w:r>
      <w:r w:rsidR="00926681" w:rsidRPr="00ED0774">
        <w:rPr>
          <w:i/>
          <w:iCs/>
        </w:rPr>
        <w:t xml:space="preserve"> </w:t>
      </w:r>
      <w:r w:rsidRPr="00ED0774">
        <w:rPr>
          <w:i/>
          <w:iCs/>
        </w:rPr>
        <w:t>иммунофенотипического</w:t>
      </w:r>
      <w:r w:rsidR="00926681" w:rsidRPr="00ED0774">
        <w:rPr>
          <w:i/>
          <w:iCs/>
        </w:rPr>
        <w:t xml:space="preserve"> </w:t>
      </w:r>
      <w:r w:rsidR="00DD0F17" w:rsidRPr="00ED0774">
        <w:rPr>
          <w:i/>
          <w:iCs/>
        </w:rPr>
        <w:t>(ИФТ)</w:t>
      </w:r>
      <w:r w:rsidR="00926681" w:rsidRPr="00ED0774">
        <w:rPr>
          <w:i/>
          <w:iCs/>
        </w:rPr>
        <w:t xml:space="preserve"> </w:t>
      </w:r>
      <w:r w:rsidRPr="00ED0774">
        <w:rPr>
          <w:i/>
          <w:iCs/>
        </w:rPr>
        <w:t>исследования</w:t>
      </w:r>
      <w:r w:rsidR="00926681" w:rsidRPr="00ED0774">
        <w:rPr>
          <w:i/>
          <w:iCs/>
        </w:rPr>
        <w:t xml:space="preserve"> </w:t>
      </w:r>
      <w:r w:rsidRPr="00ED0774">
        <w:rPr>
          <w:i/>
          <w:iCs/>
        </w:rPr>
        <w:t>методом</w:t>
      </w:r>
      <w:r w:rsidR="00926681" w:rsidRPr="00ED0774">
        <w:rPr>
          <w:i/>
          <w:iCs/>
        </w:rPr>
        <w:t xml:space="preserve"> </w:t>
      </w:r>
      <w:r w:rsidRPr="00ED0774">
        <w:rPr>
          <w:i/>
          <w:iCs/>
        </w:rPr>
        <w:t>проточной</w:t>
      </w:r>
      <w:r w:rsidR="00926681" w:rsidRPr="00ED0774">
        <w:rPr>
          <w:i/>
          <w:iCs/>
        </w:rPr>
        <w:t xml:space="preserve"> </w:t>
      </w:r>
      <w:r w:rsidRPr="00ED0774">
        <w:rPr>
          <w:i/>
          <w:iCs/>
        </w:rPr>
        <w:t>цитофл</w:t>
      </w:r>
      <w:r w:rsidR="00DB4E71" w:rsidRPr="00ED0774">
        <w:rPr>
          <w:i/>
          <w:iCs/>
        </w:rPr>
        <w:t>у</w:t>
      </w:r>
      <w:r w:rsidRPr="00ED0774">
        <w:rPr>
          <w:i/>
          <w:iCs/>
        </w:rPr>
        <w:t>ориметрии.</w:t>
      </w:r>
    </w:p>
    <w:p w14:paraId="1ACD5C26" w14:textId="00907B35" w:rsidR="00C91BB8" w:rsidRPr="00ED0774" w:rsidRDefault="00D80AC9" w:rsidP="00C62076">
      <w:pPr>
        <w:pStyle w:val="10"/>
        <w:divId w:val="344793945"/>
        <w:rPr>
          <w:lang w:val="en-US"/>
        </w:rPr>
      </w:pPr>
      <w:r w:rsidRPr="00ED0774">
        <w:rPr>
          <w:rStyle w:val="affb"/>
        </w:rPr>
        <w:t>Рекомендуется</w:t>
      </w:r>
      <w:r w:rsidR="00926681" w:rsidRPr="00ED0774">
        <w:rPr>
          <w:rStyle w:val="affb"/>
        </w:rPr>
        <w:t xml:space="preserve"> </w:t>
      </w:r>
      <w:r w:rsidR="000217E7" w:rsidRPr="00ED0774">
        <w:rPr>
          <w:rStyle w:val="affb"/>
          <w:b w:val="0"/>
        </w:rPr>
        <w:t>всем</w:t>
      </w:r>
      <w:r w:rsidR="00926681" w:rsidRPr="00ED0774">
        <w:rPr>
          <w:rStyle w:val="affb"/>
          <w:b w:val="0"/>
        </w:rPr>
        <w:t xml:space="preserve"> </w:t>
      </w:r>
      <w:r w:rsidR="00BB4286" w:rsidRPr="00ED0774">
        <w:rPr>
          <w:rStyle w:val="affb"/>
          <w:b w:val="0"/>
        </w:rPr>
        <w:t>пациентам</w:t>
      </w:r>
      <w:r w:rsidR="00926681" w:rsidRPr="00ED0774">
        <w:rPr>
          <w:rStyle w:val="affb"/>
        </w:rPr>
        <w:t xml:space="preserve"> </w:t>
      </w:r>
      <w:r w:rsidR="000217E7" w:rsidRPr="00ED0774">
        <w:rPr>
          <w:rStyle w:val="affc"/>
          <w:i w:val="0"/>
        </w:rPr>
        <w:t>при</w:t>
      </w:r>
      <w:r w:rsidR="00926681" w:rsidRPr="00ED0774">
        <w:rPr>
          <w:rStyle w:val="affc"/>
          <w:i w:val="0"/>
        </w:rPr>
        <w:t xml:space="preserve"> </w:t>
      </w:r>
      <w:r w:rsidR="00C00281" w:rsidRPr="00ED0774">
        <w:rPr>
          <w:rStyle w:val="affc"/>
          <w:i w:val="0"/>
        </w:rPr>
        <w:t>первичной</w:t>
      </w:r>
      <w:r w:rsidR="00926681" w:rsidRPr="00ED0774">
        <w:rPr>
          <w:rStyle w:val="affc"/>
          <w:i w:val="0"/>
        </w:rPr>
        <w:t xml:space="preserve"> </w:t>
      </w:r>
      <w:r w:rsidR="000217E7" w:rsidRPr="00ED0774">
        <w:rPr>
          <w:rStyle w:val="affc"/>
          <w:i w:val="0"/>
        </w:rPr>
        <w:t>диагностике</w:t>
      </w:r>
      <w:r w:rsidR="00926681" w:rsidRPr="00ED0774">
        <w:rPr>
          <w:rStyle w:val="affc"/>
          <w:i w:val="0"/>
        </w:rPr>
        <w:t xml:space="preserve"> </w:t>
      </w:r>
      <w:r w:rsidR="00AC0E8E" w:rsidRPr="00ED0774">
        <w:t>ОЛ</w:t>
      </w:r>
      <w:r w:rsidR="007E5611" w:rsidRPr="00ED0774">
        <w:rPr>
          <w:rStyle w:val="affc"/>
          <w:i w:val="0"/>
        </w:rPr>
        <w:t>,</w:t>
      </w:r>
      <w:r w:rsidR="00926681" w:rsidRPr="00ED0774">
        <w:rPr>
          <w:rStyle w:val="affc"/>
          <w:i w:val="0"/>
        </w:rPr>
        <w:t xml:space="preserve"> </w:t>
      </w:r>
      <w:r w:rsidR="007E5611" w:rsidRPr="00ED0774">
        <w:rPr>
          <w:rStyle w:val="affb"/>
          <w:b w:val="0"/>
        </w:rPr>
        <w:t>а</w:t>
      </w:r>
      <w:r w:rsidR="00926681" w:rsidRPr="00ED0774">
        <w:rPr>
          <w:rStyle w:val="affb"/>
          <w:b w:val="0"/>
        </w:rPr>
        <w:t xml:space="preserve"> </w:t>
      </w:r>
      <w:r w:rsidR="007E5611" w:rsidRPr="00ED0774">
        <w:rPr>
          <w:rStyle w:val="affb"/>
          <w:b w:val="0"/>
        </w:rPr>
        <w:t>также</w:t>
      </w:r>
      <w:r w:rsidR="00926681" w:rsidRPr="00ED0774">
        <w:rPr>
          <w:rStyle w:val="affb"/>
          <w:b w:val="0"/>
        </w:rPr>
        <w:t xml:space="preserve"> </w:t>
      </w:r>
      <w:r w:rsidR="007E5611" w:rsidRPr="00ED0774">
        <w:rPr>
          <w:rStyle w:val="affb"/>
          <w:b w:val="0"/>
        </w:rPr>
        <w:t>при</w:t>
      </w:r>
      <w:r w:rsidR="00926681" w:rsidRPr="00ED0774">
        <w:rPr>
          <w:rStyle w:val="affb"/>
          <w:b w:val="0"/>
        </w:rPr>
        <w:t xml:space="preserve"> </w:t>
      </w:r>
      <w:r w:rsidR="007E5611" w:rsidRPr="00ED0774">
        <w:rPr>
          <w:rStyle w:val="affb"/>
          <w:b w:val="0"/>
        </w:rPr>
        <w:t>обследовании</w:t>
      </w:r>
      <w:r w:rsidR="00926681" w:rsidRPr="00ED0774">
        <w:rPr>
          <w:rStyle w:val="affb"/>
          <w:b w:val="0"/>
        </w:rPr>
        <w:t xml:space="preserve"> </w:t>
      </w:r>
      <w:r w:rsidR="007E5611" w:rsidRPr="00ED0774">
        <w:rPr>
          <w:rStyle w:val="affb"/>
          <w:b w:val="0"/>
        </w:rPr>
        <w:t>по</w:t>
      </w:r>
      <w:r w:rsidR="00926681" w:rsidRPr="00ED0774">
        <w:rPr>
          <w:rStyle w:val="affb"/>
          <w:b w:val="0"/>
        </w:rPr>
        <w:t xml:space="preserve"> </w:t>
      </w:r>
      <w:r w:rsidR="007E5611" w:rsidRPr="00ED0774">
        <w:rPr>
          <w:rStyle w:val="affb"/>
          <w:b w:val="0"/>
        </w:rPr>
        <w:t>поводу</w:t>
      </w:r>
      <w:r w:rsidR="00926681" w:rsidRPr="00ED0774">
        <w:rPr>
          <w:rStyle w:val="affb"/>
          <w:b w:val="0"/>
        </w:rPr>
        <w:t xml:space="preserve"> </w:t>
      </w:r>
      <w:r w:rsidR="007E5611" w:rsidRPr="00ED0774">
        <w:rPr>
          <w:rStyle w:val="affb"/>
          <w:b w:val="0"/>
        </w:rPr>
        <w:t>диагностированного</w:t>
      </w:r>
      <w:r w:rsidR="00926681" w:rsidRPr="00ED0774">
        <w:rPr>
          <w:rStyle w:val="affb"/>
          <w:b w:val="0"/>
        </w:rPr>
        <w:t xml:space="preserve"> </w:t>
      </w:r>
      <w:r w:rsidR="007E5611" w:rsidRPr="00ED0774">
        <w:rPr>
          <w:rStyle w:val="affb"/>
          <w:b w:val="0"/>
        </w:rPr>
        <w:t>рецидива</w:t>
      </w:r>
      <w:r w:rsidR="00926681" w:rsidRPr="00ED0774">
        <w:rPr>
          <w:rStyle w:val="affb"/>
          <w:b w:val="0"/>
        </w:rPr>
        <w:t xml:space="preserve"> </w:t>
      </w:r>
      <w:r w:rsidR="007E5611" w:rsidRPr="00ED0774">
        <w:rPr>
          <w:rStyle w:val="affb"/>
          <w:b w:val="0"/>
        </w:rPr>
        <w:t>ОМЛ</w:t>
      </w:r>
      <w:r w:rsidR="00926681" w:rsidRPr="00ED0774">
        <w:rPr>
          <w:rStyle w:val="affc"/>
          <w:i w:val="0"/>
        </w:rPr>
        <w:t xml:space="preserve"> </w:t>
      </w:r>
      <w:r w:rsidR="000B66B4" w:rsidRPr="00ED0774">
        <w:t>выполн</w:t>
      </w:r>
      <w:r w:rsidR="0052185E" w:rsidRPr="00ED0774">
        <w:t>я</w:t>
      </w:r>
      <w:r w:rsidR="000B66B4" w:rsidRPr="00ED0774">
        <w:t>ть</w:t>
      </w:r>
      <w:r w:rsidR="00926681" w:rsidRPr="00ED0774">
        <w:t xml:space="preserve"> </w:t>
      </w:r>
      <w:bookmarkStart w:id="41" w:name="_Hlk17277951"/>
      <w:r w:rsidR="00504D03" w:rsidRPr="00ED0774">
        <w:t xml:space="preserve">иммунофенотипирование гемопоэтических клеток-предшественниц в костном мозге </w:t>
      </w:r>
      <w:r w:rsidR="00504D03" w:rsidRPr="00ED0774">
        <w:rPr>
          <w:lang w:val="ru-RU"/>
        </w:rPr>
        <w:t>(</w:t>
      </w:r>
      <w:r w:rsidR="00504D03" w:rsidRPr="00ED0774">
        <w:rPr>
          <w:iCs/>
        </w:rPr>
        <w:t>ИФТ</w:t>
      </w:r>
      <w:r w:rsidR="00504D03" w:rsidRPr="00ED0774">
        <w:t>-исследование</w:t>
      </w:r>
      <w:r w:rsidR="00504D03" w:rsidRPr="00ED0774">
        <w:rPr>
          <w:lang w:val="ru-RU"/>
        </w:rPr>
        <w:t>)</w:t>
      </w:r>
      <w:r w:rsidR="00926681" w:rsidRPr="00ED0774">
        <w:rPr>
          <w:lang w:val="ru-RU"/>
        </w:rPr>
        <w:t xml:space="preserve"> </w:t>
      </w:r>
      <w:r w:rsidR="00520200" w:rsidRPr="00ED0774">
        <w:t>в</w:t>
      </w:r>
      <w:r w:rsidR="00926681" w:rsidRPr="00ED0774">
        <w:t xml:space="preserve"> </w:t>
      </w:r>
      <w:r w:rsidR="00520200" w:rsidRPr="00ED0774">
        <w:t>костном</w:t>
      </w:r>
      <w:r w:rsidR="00926681" w:rsidRPr="00ED0774">
        <w:t xml:space="preserve"> </w:t>
      </w:r>
      <w:r w:rsidR="00520200" w:rsidRPr="00ED0774">
        <w:t>мозге</w:t>
      </w:r>
      <w:bookmarkEnd w:id="41"/>
      <w:r w:rsidR="00926681" w:rsidRPr="00ED0774">
        <w:t xml:space="preserve"> </w:t>
      </w:r>
      <w:r w:rsidR="0036139F" w:rsidRPr="00ED0774">
        <w:rPr>
          <w:rStyle w:val="affc"/>
          <w:i w:val="0"/>
        </w:rPr>
        <w:t>для</w:t>
      </w:r>
      <w:r w:rsidR="00926681" w:rsidRPr="00ED0774">
        <w:rPr>
          <w:rStyle w:val="affc"/>
          <w:i w:val="0"/>
        </w:rPr>
        <w:t xml:space="preserve"> </w:t>
      </w:r>
      <w:r w:rsidR="0036139F" w:rsidRPr="00ED0774">
        <w:rPr>
          <w:rStyle w:val="affc"/>
          <w:i w:val="0"/>
        </w:rPr>
        <w:t>определения</w:t>
      </w:r>
      <w:r w:rsidR="00926681" w:rsidRPr="00ED0774">
        <w:rPr>
          <w:rStyle w:val="affc"/>
          <w:i w:val="0"/>
        </w:rPr>
        <w:t xml:space="preserve"> </w:t>
      </w:r>
      <w:r w:rsidR="0036139F" w:rsidRPr="00ED0774">
        <w:rPr>
          <w:rStyle w:val="affc"/>
          <w:i w:val="0"/>
        </w:rPr>
        <w:t>принадлежности</w:t>
      </w:r>
      <w:r w:rsidR="00926681" w:rsidRPr="00ED0774">
        <w:rPr>
          <w:rStyle w:val="affc"/>
          <w:i w:val="0"/>
        </w:rPr>
        <w:t xml:space="preserve"> </w:t>
      </w:r>
      <w:r w:rsidR="0036139F" w:rsidRPr="00ED0774">
        <w:rPr>
          <w:rStyle w:val="affc"/>
          <w:i w:val="0"/>
        </w:rPr>
        <w:t>бластных</w:t>
      </w:r>
      <w:r w:rsidR="00926681" w:rsidRPr="00ED0774">
        <w:rPr>
          <w:rStyle w:val="affc"/>
          <w:i w:val="0"/>
        </w:rPr>
        <w:t xml:space="preserve"> </w:t>
      </w:r>
      <w:r w:rsidR="0036139F" w:rsidRPr="00ED0774">
        <w:rPr>
          <w:rStyle w:val="affc"/>
          <w:i w:val="0"/>
        </w:rPr>
        <w:t>клеток</w:t>
      </w:r>
      <w:r w:rsidR="00926681" w:rsidRPr="00ED0774">
        <w:rPr>
          <w:rStyle w:val="affc"/>
          <w:i w:val="0"/>
        </w:rPr>
        <w:t xml:space="preserve"> </w:t>
      </w:r>
      <w:r w:rsidR="0036139F" w:rsidRPr="00ED0774">
        <w:rPr>
          <w:rStyle w:val="affc"/>
          <w:i w:val="0"/>
        </w:rPr>
        <w:t>к</w:t>
      </w:r>
      <w:r w:rsidR="00926681" w:rsidRPr="00ED0774">
        <w:rPr>
          <w:rStyle w:val="affc"/>
          <w:i w:val="0"/>
        </w:rPr>
        <w:t xml:space="preserve"> </w:t>
      </w:r>
      <w:r w:rsidR="0036139F" w:rsidRPr="00ED0774">
        <w:rPr>
          <w:rStyle w:val="affc"/>
          <w:i w:val="0"/>
        </w:rPr>
        <w:t>той</w:t>
      </w:r>
      <w:r w:rsidR="00926681" w:rsidRPr="00ED0774">
        <w:rPr>
          <w:rStyle w:val="affc"/>
          <w:i w:val="0"/>
        </w:rPr>
        <w:t xml:space="preserve"> </w:t>
      </w:r>
      <w:r w:rsidR="0036139F" w:rsidRPr="00ED0774">
        <w:rPr>
          <w:rStyle w:val="affc"/>
          <w:i w:val="0"/>
        </w:rPr>
        <w:t>или</w:t>
      </w:r>
      <w:r w:rsidR="00926681" w:rsidRPr="00ED0774">
        <w:rPr>
          <w:rStyle w:val="affc"/>
          <w:i w:val="0"/>
        </w:rPr>
        <w:t xml:space="preserve"> </w:t>
      </w:r>
      <w:r w:rsidR="0036139F" w:rsidRPr="00ED0774">
        <w:rPr>
          <w:rStyle w:val="affc"/>
          <w:i w:val="0"/>
        </w:rPr>
        <w:t>иной</w:t>
      </w:r>
      <w:r w:rsidR="00926681" w:rsidRPr="00ED0774">
        <w:rPr>
          <w:rStyle w:val="affc"/>
          <w:i w:val="0"/>
        </w:rPr>
        <w:t xml:space="preserve"> </w:t>
      </w:r>
      <w:r w:rsidR="0036139F" w:rsidRPr="00ED0774">
        <w:rPr>
          <w:rStyle w:val="affc"/>
          <w:i w:val="0"/>
        </w:rPr>
        <w:t>линии</w:t>
      </w:r>
      <w:r w:rsidR="00926681" w:rsidRPr="00ED0774">
        <w:rPr>
          <w:rStyle w:val="affc"/>
          <w:i w:val="0"/>
        </w:rPr>
        <w:t xml:space="preserve"> </w:t>
      </w:r>
      <w:r w:rsidR="0036139F" w:rsidRPr="00ED0774">
        <w:rPr>
          <w:rStyle w:val="affc"/>
          <w:i w:val="0"/>
        </w:rPr>
        <w:t>клеточной</w:t>
      </w:r>
      <w:r w:rsidR="00926681" w:rsidRPr="00ED0774">
        <w:rPr>
          <w:rStyle w:val="affc"/>
          <w:i w:val="0"/>
        </w:rPr>
        <w:t xml:space="preserve"> </w:t>
      </w:r>
      <w:r w:rsidR="0036139F" w:rsidRPr="00ED0774">
        <w:rPr>
          <w:rStyle w:val="affc"/>
          <w:i w:val="0"/>
        </w:rPr>
        <w:t>дифференцировки</w:t>
      </w:r>
      <w:r w:rsidR="00926681" w:rsidRPr="00ED0774">
        <w:rPr>
          <w:rStyle w:val="affc"/>
          <w:i w:val="0"/>
        </w:rPr>
        <w:t xml:space="preserve"> </w:t>
      </w:r>
      <w:r w:rsidR="00BA129B" w:rsidRPr="00ED0774">
        <w:rPr>
          <w:rStyle w:val="affc"/>
          <w:i w:val="0"/>
        </w:rPr>
        <w:fldChar w:fldCharType="begin" w:fldLock="1"/>
      </w:r>
      <w:r w:rsidR="000E616A">
        <w:rPr>
          <w:rStyle w:val="affc"/>
          <w:i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взрослых","type":"chapter"},"uris":["http://www.mendeley.com/documents/?uuid=81c7691b-d5c9-4b81-9f25-df51ff050106"]},{"id":"ITEM-3","itemData":{"DOI":"10.1182/blood-2016-01-643569","ISSN":"15280020","abstract":"A revision of the nearly 8 year old WHO classification of the lymphoid neoplasms and the accompanying monograph is being published. It reflects a consensus among hematopathologists, geneticists and clinicians regarding both updates to current entities as well as the addition of a limited number of new provisional entities. The revision clarifies the diagnosis and management of lesions at the very early stages of lymphomagenesis, refines the diagnostic criteria for some entities, details the expanding genetic/molecular landscape of numerous lymphoid neoplasms and their clinical correlates, and refers to investigations leading to more targeted therapeutic strategies. The major changes are reviewed with an emphasis on the most important advances in our understanding that impact our diagnostic approach, clinical expectations and therapeutic strategies for the lymphoid neoplasms.","author":[{"dropping-particle":"","family":"Swerdlow","given":"Steven H.","non-dropping-particle":"","parse-names":false,"suffix":""},{"dropping-particle":"","family":"Campo","given":"Elias","non-dropping-particle":"","parse-names":false,"suffix":""},{"dropping-particle":"","family":"Pileri","given":"Stefano A.","non-dropping-particle":"","parse-names":false,"suffix":""},{"dropping-particle":"","family":"Lee Harris","given":"Nancy","non-dropping-particle":"","parse-names":false,"suffix":""},{"dropping-particle":"","family":"Stein","given":"Harald","non-dropping-particle":"","parse-names":false,"suffix":""},{"dropping-particle":"","family":"Siebert","given":"Reiner","non-dropping-particle":"","parse-names":false,"suffix":""},{"dropping-particle":"","family":"Advani","given":"Ranjana","non-dropping-particle":"","parse-names":false,"suffix":""},{"dropping-particle":"","family":"Ghielmini","given":"Michele","non-dropping-particle":"","parse-names":false,"suffix":""},{"dropping-particle":"","family":"Salles","given":"Gilles A.","non-dropping-particle":"","parse-names":false,"suffix":""},{"dropping-particle":"","family":"Zelenetz","given":"Andrew D.","non-dropping-particle":"","parse-names":false,"suffix":""},{"dropping-particle":"","family":"Jaffe","given":"Elaine S.","non-dropping-particle":"","parse-names":false,"suffix":""}],"container-title":"Blood","id":"ITEM-3","issued":{"date-parts":[["2016"]]},"title":"The 2016 revision of the World Health Organization classification of lymphoid neoplasms","type":"article"},"uris":["http://www.mendeley.com/documents/?uuid=2e1bb83c-740d-40bd-94c4-e417b27d8e8e"]},{"id":"ITEM-4","itemData":{"URL":"https://www.nccn.org/professionals/physician_gls/pdf/aml.pdf","id":"ITEM-4","issued":{"date-parts":[["0"]]},"title":"Acute Myeloid Leukemia. National Comprehensive Cancer Network (NCCN) Guidelines. 2-2020.","type":"webpage"},"uris":["http://www.mendeley.com/documents/?uuid=6d3ba9d4-6191-41ae-bf5a-a390dfeb99f6"]},{"id":"ITEM-5","itemData":{"DOI":"10.1182/blood-2016-08-733196","ISSN":"15280020","abstract":"The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D.","non-dropping-particle":"","parse-names":false,"suffix":""}],"container-title":"Blood","id":"ITEM-5","issue":"4","issued":{"date-parts":[["2017"]]},"page":"424-447","title":"Diagnosis and management of AML in adults: 2017 ELN recommendations from an international expert panel","type":"article","volume":"129"},"uris":["http://www.mendeley.com/documents/?uuid=fc834f0c-60f3-3893-ac79-ba1b4ec8fa14"]},{"id":"ITEM-6","itemData":{"ISSN":"0887-6924","PMID":"7564526","abstract":"Criteria for the immunological classification of acute leukemias are proposed by a recently established European group designated EGIL. The main aims of EGIL are to establish guidelines for the characterization of acute leukemias based on marker expression and provide a uniform basis for the diagnosis of the various types of these hemopoietic malignancies which should be helpful for future multinational clinical and laboratory investigations. Within the two major types (B and T cell lineage) of acute lymphoblastic leukemia (ALL), several groups are delineated according to the degree of cell differentiation. Within the acute myeloid leukemias (AML), only three subtypes as defined by the FAB classification: M0-AML, M6-AML and M7-AML, can be unequivocally defined by immunological markers; prospective studies are undertaken to see whether characteristic immunological profiles are associated with particular AML subtypes defined by specific cytogenetic abnormalities. Criteria for the definition of biphenotypic acute leukemia (BAL) are devised and a scoring system is outlined aimed to distinguish BAL from those acute leukemias with expression of a marker from another lineage. In addition, an uncommon subset of acute leukemias with no evidence of lymphoid or myeloid differentiation is recognized and the useful panel of markers to investigate and establish the cell nature of the acute leukemias is outlined. EGIL will focus in the future on testing the reproducibility of the proposed guidelines, particularly those for BAL, assessing their clinical value within a framework of multicentric trials and setting up uniform methodological criteria.","author":[{"dropping-particle":"","family":"Bene","given":"M C","non-dropping-particle":"","parse-names":false,"suffix":""},{"dropping-particle":"","family":"Castoldi","given":"G","non-dropping-particle":"","parse-names":false,"suffix":""},{"dropping-particle":"","family":"Knapp","given":"W","non-dropping-particle":"","parse-names":false,"suffix":""},{"dropping-particle":"","family":"Ludwig","given":"W D","non-dropping-particle":"","parse-names":false,"suffix":""},{"dropping-particle":"","family":"Matutes","given":"E","non-dropping-particle":"","parse-names":false,"suffix":""},{"dropping-particle":"","family":"Orfao","given":"A","non-dropping-particle":"","parse-names":false,"suffix":""},{"dropping-particle":"","family":"van't Veer","given":"M B","non-dropping-particle":"","parse-names":false,"suffix":""}],"container-title":"Leukemia","id":"ITEM-6","issue":"10","issued":{"date-parts":[["1995","10"]]},"page":"1783-6","title":"Proposals for the immunological classification of acute leukemias. European Group for the Immunological Characterization of Leukemias (EGIL).","type":"article-journal","volume":"9"},"uris":["http://www.mendeley.com/documents/?uuid=1c6b105f-eb07-435b-8011-2a05c5094a8f"]}],"mendeley":{"formattedCitation":"[1,2,4,7,8,32]","plainTextFormattedCitation":"[1,2,4,7,8,32]","previouslyFormattedCitation":"[1,2,4,7,8,32]"},"properties":{"noteIndex":0},"schema":"https://github.com/citation-style-language/schema/raw/master/csl-citation.json"}</w:instrText>
      </w:r>
      <w:r w:rsidR="00BA129B" w:rsidRPr="00ED0774">
        <w:rPr>
          <w:rStyle w:val="affc"/>
          <w:i w:val="0"/>
        </w:rPr>
        <w:fldChar w:fldCharType="separate"/>
      </w:r>
      <w:r w:rsidR="000E616A" w:rsidRPr="000E616A">
        <w:rPr>
          <w:rStyle w:val="affc"/>
          <w:i w:val="0"/>
          <w:noProof/>
        </w:rPr>
        <w:t>[1,2,4,7,8,32]</w:t>
      </w:r>
      <w:r w:rsidR="00BA129B" w:rsidRPr="00ED0774">
        <w:rPr>
          <w:rStyle w:val="affc"/>
          <w:i w:val="0"/>
        </w:rPr>
        <w:fldChar w:fldCharType="end"/>
      </w:r>
      <w:r w:rsidRPr="00ED0774">
        <w:t>.</w:t>
      </w:r>
      <w:r w:rsidR="00A11EED" w:rsidRPr="00ED0774">
        <w:rPr>
          <w:lang w:val="en-US"/>
        </w:rPr>
        <w:t xml:space="preserve"> </w:t>
      </w:r>
    </w:p>
    <w:p w14:paraId="5354CC09" w14:textId="0EE3D216" w:rsidR="006E5861" w:rsidRPr="00ED0774" w:rsidRDefault="00101ED7" w:rsidP="00AE27D0">
      <w:pPr>
        <w:pStyle w:val="afd"/>
        <w:spacing w:beforeAutospacing="0" w:afterAutospacing="0" w:line="360" w:lineRule="auto"/>
        <w:ind w:firstLine="708"/>
        <w:contextualSpacing/>
        <w:divId w:val="344793945"/>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0217E7" w:rsidRPr="00ED0774">
        <w:rPr>
          <w:rStyle w:val="affb"/>
        </w:rPr>
        <w:t>С</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36139F" w:rsidRPr="00ED0774">
        <w:rPr>
          <w:rStyle w:val="affb"/>
        </w:rPr>
        <w:t>5</w:t>
      </w:r>
      <w:r w:rsidR="00B653DA" w:rsidRPr="00ED0774">
        <w:rPr>
          <w:rStyle w:val="affb"/>
        </w:rPr>
        <w:t>)</w:t>
      </w:r>
    </w:p>
    <w:p w14:paraId="772451E1" w14:textId="041F7E8C" w:rsidR="00A21F35" w:rsidRPr="00ED0774" w:rsidRDefault="00101ED7" w:rsidP="00705E68">
      <w:pPr>
        <w:ind w:firstLine="454"/>
        <w:divId w:val="344793945"/>
        <w:rPr>
          <w:i/>
          <w:iCs/>
        </w:rPr>
      </w:pPr>
      <w:r w:rsidRPr="00ED0774">
        <w:rPr>
          <w:rStyle w:val="affb"/>
        </w:rPr>
        <w:t>Комментарий:</w:t>
      </w:r>
      <w:r w:rsidR="00926681" w:rsidRPr="00ED0774">
        <w:t xml:space="preserve"> </w:t>
      </w:r>
      <w:r w:rsidR="00DD0F17" w:rsidRPr="00ED0774">
        <w:rPr>
          <w:i/>
          <w:iCs/>
        </w:rPr>
        <w:t>ИФТ-исследование</w:t>
      </w:r>
      <w:r w:rsidR="00926681" w:rsidRPr="00ED0774">
        <w:rPr>
          <w:i/>
          <w:iCs/>
        </w:rPr>
        <w:t xml:space="preserve"> </w:t>
      </w:r>
      <w:r w:rsidR="00A21F35" w:rsidRPr="00ED0774">
        <w:rPr>
          <w:i/>
          <w:iCs/>
        </w:rPr>
        <w:t>выполняется</w:t>
      </w:r>
      <w:r w:rsidR="00926681" w:rsidRPr="00ED0774">
        <w:rPr>
          <w:i/>
          <w:iCs/>
        </w:rPr>
        <w:t xml:space="preserve"> </w:t>
      </w:r>
      <w:r w:rsidR="00A21F35" w:rsidRPr="00ED0774">
        <w:rPr>
          <w:i/>
          <w:iCs/>
        </w:rPr>
        <w:t>всегда</w:t>
      </w:r>
      <w:r w:rsidR="00926681" w:rsidRPr="00ED0774">
        <w:rPr>
          <w:i/>
          <w:iCs/>
        </w:rPr>
        <w:t xml:space="preserve"> </w:t>
      </w:r>
      <w:r w:rsidR="00A21F35" w:rsidRPr="00ED0774">
        <w:rPr>
          <w:i/>
          <w:iCs/>
        </w:rPr>
        <w:t>на</w:t>
      </w:r>
      <w:r w:rsidR="00926681" w:rsidRPr="00ED0774">
        <w:rPr>
          <w:i/>
          <w:iCs/>
        </w:rPr>
        <w:t xml:space="preserve"> </w:t>
      </w:r>
      <w:r w:rsidR="00A21F35" w:rsidRPr="00ED0774">
        <w:rPr>
          <w:i/>
          <w:iCs/>
        </w:rPr>
        <w:t>клетках</w:t>
      </w:r>
      <w:r w:rsidR="00926681" w:rsidRPr="00ED0774">
        <w:rPr>
          <w:i/>
          <w:iCs/>
        </w:rPr>
        <w:t xml:space="preserve"> </w:t>
      </w:r>
      <w:r w:rsidR="00A21F35" w:rsidRPr="00ED0774">
        <w:rPr>
          <w:i/>
          <w:iCs/>
        </w:rPr>
        <w:t>костного</w:t>
      </w:r>
      <w:r w:rsidR="00926681" w:rsidRPr="00ED0774">
        <w:rPr>
          <w:i/>
          <w:iCs/>
        </w:rPr>
        <w:t xml:space="preserve"> </w:t>
      </w:r>
      <w:r w:rsidR="00A21F35" w:rsidRPr="00ED0774">
        <w:rPr>
          <w:i/>
          <w:iCs/>
        </w:rPr>
        <w:t>мозга,</w:t>
      </w:r>
      <w:r w:rsidR="00926681" w:rsidRPr="00ED0774">
        <w:rPr>
          <w:i/>
          <w:iCs/>
        </w:rPr>
        <w:t xml:space="preserve"> </w:t>
      </w:r>
      <w:r w:rsidR="00A21F35" w:rsidRPr="00ED0774">
        <w:rPr>
          <w:i/>
          <w:iCs/>
        </w:rPr>
        <w:t>даже</w:t>
      </w:r>
      <w:r w:rsidR="00926681" w:rsidRPr="00ED0774">
        <w:rPr>
          <w:i/>
          <w:iCs/>
        </w:rPr>
        <w:t xml:space="preserve"> </w:t>
      </w:r>
      <w:r w:rsidR="00A21F35" w:rsidRPr="00ED0774">
        <w:rPr>
          <w:i/>
          <w:iCs/>
        </w:rPr>
        <w:t>если</w:t>
      </w:r>
      <w:r w:rsidR="00926681" w:rsidRPr="00ED0774">
        <w:rPr>
          <w:i/>
          <w:iCs/>
        </w:rPr>
        <w:t xml:space="preserve"> </w:t>
      </w:r>
      <w:r w:rsidR="00A21F35" w:rsidRPr="00ED0774">
        <w:rPr>
          <w:i/>
          <w:iCs/>
        </w:rPr>
        <w:t>определяется</w:t>
      </w:r>
      <w:r w:rsidR="00926681" w:rsidRPr="00ED0774">
        <w:rPr>
          <w:i/>
          <w:iCs/>
        </w:rPr>
        <w:t xml:space="preserve"> </w:t>
      </w:r>
      <w:r w:rsidR="00A21F35" w:rsidRPr="00ED0774">
        <w:rPr>
          <w:i/>
          <w:iCs/>
        </w:rPr>
        <w:t>высокое</w:t>
      </w:r>
      <w:r w:rsidR="00926681" w:rsidRPr="00ED0774">
        <w:rPr>
          <w:i/>
          <w:iCs/>
        </w:rPr>
        <w:t xml:space="preserve"> </w:t>
      </w:r>
      <w:r w:rsidR="00A21F35" w:rsidRPr="00ED0774">
        <w:rPr>
          <w:i/>
          <w:iCs/>
        </w:rPr>
        <w:t>содержание</w:t>
      </w:r>
      <w:r w:rsidR="00926681" w:rsidRPr="00ED0774">
        <w:rPr>
          <w:i/>
          <w:iCs/>
        </w:rPr>
        <w:t xml:space="preserve"> </w:t>
      </w:r>
      <w:r w:rsidR="00A21F35" w:rsidRPr="00ED0774">
        <w:rPr>
          <w:i/>
          <w:iCs/>
        </w:rPr>
        <w:t>бластных</w:t>
      </w:r>
      <w:r w:rsidR="00926681" w:rsidRPr="00ED0774">
        <w:rPr>
          <w:i/>
          <w:iCs/>
        </w:rPr>
        <w:t xml:space="preserve"> </w:t>
      </w:r>
      <w:r w:rsidR="00A21F35" w:rsidRPr="00ED0774">
        <w:rPr>
          <w:i/>
          <w:iCs/>
        </w:rPr>
        <w:t>клеток</w:t>
      </w:r>
      <w:r w:rsidR="00926681" w:rsidRPr="00ED0774">
        <w:rPr>
          <w:i/>
          <w:iCs/>
        </w:rPr>
        <w:t xml:space="preserve"> </w:t>
      </w:r>
      <w:r w:rsidR="00A21F35" w:rsidRPr="00ED0774">
        <w:rPr>
          <w:i/>
          <w:iCs/>
        </w:rPr>
        <w:t>в</w:t>
      </w:r>
      <w:r w:rsidR="00926681" w:rsidRPr="00ED0774">
        <w:rPr>
          <w:i/>
          <w:iCs/>
        </w:rPr>
        <w:t xml:space="preserve"> </w:t>
      </w:r>
      <w:r w:rsidR="00A21F35" w:rsidRPr="00ED0774">
        <w:rPr>
          <w:i/>
          <w:iCs/>
        </w:rPr>
        <w:t>периферической</w:t>
      </w:r>
      <w:r w:rsidR="00926681" w:rsidRPr="00ED0774">
        <w:rPr>
          <w:i/>
          <w:iCs/>
        </w:rPr>
        <w:t xml:space="preserve"> </w:t>
      </w:r>
      <w:r w:rsidR="00A21F35" w:rsidRPr="00ED0774">
        <w:rPr>
          <w:i/>
          <w:iCs/>
        </w:rPr>
        <w:t>крови.</w:t>
      </w:r>
      <w:r w:rsidR="00926681" w:rsidRPr="00ED0774">
        <w:rPr>
          <w:i/>
          <w:iCs/>
        </w:rPr>
        <w:t xml:space="preserve"> </w:t>
      </w:r>
      <w:r w:rsidR="00A21F35" w:rsidRPr="00ED0774">
        <w:rPr>
          <w:i/>
          <w:iCs/>
        </w:rPr>
        <w:t>Определение</w:t>
      </w:r>
      <w:r w:rsidR="00926681" w:rsidRPr="00ED0774">
        <w:rPr>
          <w:i/>
          <w:iCs/>
        </w:rPr>
        <w:t xml:space="preserve"> </w:t>
      </w:r>
      <w:r w:rsidR="00A21F35" w:rsidRPr="00ED0774">
        <w:rPr>
          <w:i/>
          <w:iCs/>
        </w:rPr>
        <w:t>процента</w:t>
      </w:r>
      <w:r w:rsidR="00926681" w:rsidRPr="00ED0774">
        <w:rPr>
          <w:i/>
          <w:iCs/>
        </w:rPr>
        <w:t xml:space="preserve"> </w:t>
      </w:r>
      <w:r w:rsidR="00A21F35" w:rsidRPr="00ED0774">
        <w:rPr>
          <w:i/>
          <w:iCs/>
        </w:rPr>
        <w:t>бластных</w:t>
      </w:r>
      <w:r w:rsidR="00926681" w:rsidRPr="00ED0774">
        <w:rPr>
          <w:i/>
          <w:iCs/>
        </w:rPr>
        <w:t xml:space="preserve"> </w:t>
      </w:r>
      <w:r w:rsidR="00A21F35" w:rsidRPr="00ED0774">
        <w:rPr>
          <w:i/>
          <w:iCs/>
        </w:rPr>
        <w:t>клеток</w:t>
      </w:r>
      <w:r w:rsidR="00926681" w:rsidRPr="00ED0774">
        <w:rPr>
          <w:i/>
          <w:iCs/>
        </w:rPr>
        <w:t xml:space="preserve"> </w:t>
      </w:r>
      <w:r w:rsidR="00A21F35" w:rsidRPr="00ED0774">
        <w:rPr>
          <w:i/>
          <w:iCs/>
        </w:rPr>
        <w:t>методом</w:t>
      </w:r>
      <w:r w:rsidR="00926681" w:rsidRPr="00ED0774">
        <w:rPr>
          <w:i/>
          <w:iCs/>
        </w:rPr>
        <w:t xml:space="preserve"> </w:t>
      </w:r>
      <w:r w:rsidR="00A21F35" w:rsidRPr="00ED0774">
        <w:rPr>
          <w:i/>
          <w:iCs/>
        </w:rPr>
        <w:t>проточной</w:t>
      </w:r>
      <w:r w:rsidR="00926681" w:rsidRPr="00ED0774">
        <w:rPr>
          <w:i/>
          <w:iCs/>
        </w:rPr>
        <w:t xml:space="preserve"> </w:t>
      </w:r>
      <w:r w:rsidR="00A21F35" w:rsidRPr="00ED0774">
        <w:rPr>
          <w:i/>
          <w:iCs/>
        </w:rPr>
        <w:t>цитофл</w:t>
      </w:r>
      <w:r w:rsidR="00A23A18" w:rsidRPr="00ED0774">
        <w:rPr>
          <w:i/>
          <w:iCs/>
        </w:rPr>
        <w:t>у</w:t>
      </w:r>
      <w:r w:rsidR="00A21F35" w:rsidRPr="00ED0774">
        <w:rPr>
          <w:i/>
          <w:iCs/>
        </w:rPr>
        <w:t>ориметрии</w:t>
      </w:r>
      <w:r w:rsidR="00926681" w:rsidRPr="00ED0774">
        <w:rPr>
          <w:i/>
          <w:iCs/>
        </w:rPr>
        <w:t xml:space="preserve"> </w:t>
      </w:r>
      <w:r w:rsidR="00A21F35" w:rsidRPr="00ED0774">
        <w:rPr>
          <w:i/>
          <w:iCs/>
        </w:rPr>
        <w:t>при</w:t>
      </w:r>
      <w:r w:rsidR="00926681" w:rsidRPr="00ED0774">
        <w:rPr>
          <w:i/>
          <w:iCs/>
        </w:rPr>
        <w:t xml:space="preserve"> </w:t>
      </w:r>
      <w:r w:rsidR="00A21F35" w:rsidRPr="00ED0774">
        <w:rPr>
          <w:i/>
          <w:iCs/>
        </w:rPr>
        <w:t>первичной</w:t>
      </w:r>
      <w:r w:rsidR="00926681" w:rsidRPr="00ED0774">
        <w:rPr>
          <w:i/>
          <w:iCs/>
        </w:rPr>
        <w:t xml:space="preserve"> </w:t>
      </w:r>
      <w:r w:rsidR="00A21F35" w:rsidRPr="00ED0774">
        <w:rPr>
          <w:i/>
          <w:iCs/>
        </w:rPr>
        <w:t>диагностике</w:t>
      </w:r>
      <w:r w:rsidR="00926681" w:rsidRPr="00ED0774">
        <w:rPr>
          <w:i/>
          <w:iCs/>
        </w:rPr>
        <w:t xml:space="preserve"> </w:t>
      </w:r>
      <w:r w:rsidR="00A21F35" w:rsidRPr="00ED0774">
        <w:rPr>
          <w:i/>
          <w:iCs/>
        </w:rPr>
        <w:t>не</w:t>
      </w:r>
      <w:r w:rsidR="00926681" w:rsidRPr="00ED0774">
        <w:rPr>
          <w:i/>
          <w:iCs/>
        </w:rPr>
        <w:t xml:space="preserve"> </w:t>
      </w:r>
      <w:r w:rsidR="00A21F35" w:rsidRPr="00ED0774">
        <w:rPr>
          <w:i/>
          <w:iCs/>
        </w:rPr>
        <w:t>является</w:t>
      </w:r>
      <w:r w:rsidR="00926681" w:rsidRPr="00ED0774">
        <w:rPr>
          <w:i/>
          <w:iCs/>
        </w:rPr>
        <w:t xml:space="preserve"> </w:t>
      </w:r>
      <w:r w:rsidR="00A21F35" w:rsidRPr="00ED0774">
        <w:rPr>
          <w:i/>
          <w:iCs/>
        </w:rPr>
        <w:t>заменой</w:t>
      </w:r>
      <w:r w:rsidR="00926681" w:rsidRPr="00ED0774">
        <w:rPr>
          <w:i/>
          <w:iCs/>
        </w:rPr>
        <w:t xml:space="preserve"> </w:t>
      </w:r>
      <w:r w:rsidR="00A21F35" w:rsidRPr="00ED0774">
        <w:rPr>
          <w:i/>
          <w:iCs/>
        </w:rPr>
        <w:t>морфологического</w:t>
      </w:r>
      <w:r w:rsidR="00926681" w:rsidRPr="00ED0774">
        <w:rPr>
          <w:i/>
          <w:iCs/>
        </w:rPr>
        <w:t xml:space="preserve"> </w:t>
      </w:r>
      <w:r w:rsidR="00A21F35" w:rsidRPr="00ED0774">
        <w:rPr>
          <w:i/>
          <w:iCs/>
        </w:rPr>
        <w:t>подсчета,</w:t>
      </w:r>
      <w:r w:rsidR="00926681" w:rsidRPr="00ED0774">
        <w:rPr>
          <w:i/>
          <w:iCs/>
        </w:rPr>
        <w:t xml:space="preserve"> </w:t>
      </w:r>
      <w:r w:rsidR="00A21F35" w:rsidRPr="00ED0774">
        <w:rPr>
          <w:i/>
          <w:iCs/>
        </w:rPr>
        <w:t>так</w:t>
      </w:r>
      <w:r w:rsidR="00926681" w:rsidRPr="00ED0774">
        <w:rPr>
          <w:i/>
          <w:iCs/>
        </w:rPr>
        <w:t xml:space="preserve"> </w:t>
      </w:r>
      <w:r w:rsidR="00A21F35" w:rsidRPr="00ED0774">
        <w:rPr>
          <w:i/>
          <w:iCs/>
        </w:rPr>
        <w:t>как</w:t>
      </w:r>
      <w:r w:rsidR="00926681" w:rsidRPr="00ED0774">
        <w:rPr>
          <w:i/>
          <w:iCs/>
        </w:rPr>
        <w:t xml:space="preserve"> </w:t>
      </w:r>
      <w:r w:rsidR="00A21F35" w:rsidRPr="00ED0774">
        <w:rPr>
          <w:i/>
          <w:iCs/>
        </w:rPr>
        <w:t>результаты</w:t>
      </w:r>
      <w:r w:rsidR="00926681" w:rsidRPr="00ED0774">
        <w:rPr>
          <w:i/>
          <w:iCs/>
        </w:rPr>
        <w:t xml:space="preserve"> </w:t>
      </w:r>
      <w:r w:rsidR="00A21F35" w:rsidRPr="00ED0774">
        <w:rPr>
          <w:i/>
          <w:iCs/>
        </w:rPr>
        <w:t>этих</w:t>
      </w:r>
      <w:r w:rsidR="00926681" w:rsidRPr="00ED0774">
        <w:rPr>
          <w:i/>
          <w:iCs/>
        </w:rPr>
        <w:t xml:space="preserve"> </w:t>
      </w:r>
      <w:r w:rsidR="00A21F35" w:rsidRPr="00ED0774">
        <w:rPr>
          <w:i/>
          <w:iCs/>
        </w:rPr>
        <w:t>двух</w:t>
      </w:r>
      <w:r w:rsidR="00926681" w:rsidRPr="00ED0774">
        <w:rPr>
          <w:i/>
          <w:iCs/>
        </w:rPr>
        <w:t xml:space="preserve"> </w:t>
      </w:r>
      <w:r w:rsidR="00A21F35" w:rsidRPr="00ED0774">
        <w:rPr>
          <w:i/>
          <w:iCs/>
        </w:rPr>
        <w:t>исследований</w:t>
      </w:r>
      <w:r w:rsidR="00926681" w:rsidRPr="00ED0774">
        <w:rPr>
          <w:i/>
          <w:iCs/>
        </w:rPr>
        <w:t xml:space="preserve"> </w:t>
      </w:r>
      <w:r w:rsidR="00A21F35" w:rsidRPr="00ED0774">
        <w:rPr>
          <w:i/>
          <w:iCs/>
        </w:rPr>
        <w:t>могут</w:t>
      </w:r>
      <w:r w:rsidR="00926681" w:rsidRPr="00ED0774">
        <w:rPr>
          <w:i/>
          <w:iCs/>
        </w:rPr>
        <w:t xml:space="preserve"> </w:t>
      </w:r>
      <w:r w:rsidR="00A21F35" w:rsidRPr="00ED0774">
        <w:rPr>
          <w:i/>
          <w:iCs/>
        </w:rPr>
        <w:t>не</w:t>
      </w:r>
      <w:r w:rsidR="00926681" w:rsidRPr="00ED0774">
        <w:rPr>
          <w:i/>
          <w:iCs/>
        </w:rPr>
        <w:t xml:space="preserve"> </w:t>
      </w:r>
      <w:r w:rsidR="00A21F35" w:rsidRPr="00ED0774">
        <w:rPr>
          <w:i/>
          <w:iCs/>
        </w:rPr>
        <w:t>совпадать</w:t>
      </w:r>
      <w:r w:rsidR="00926681" w:rsidRPr="00ED0774">
        <w:rPr>
          <w:i/>
          <w:iCs/>
        </w:rPr>
        <w:t xml:space="preserve"> </w:t>
      </w:r>
      <w:r w:rsidR="00BF7A2C" w:rsidRPr="00ED0774">
        <w:rPr>
          <w:i/>
          <w:iCs/>
        </w:rPr>
        <w:fldChar w:fldCharType="begin" w:fldLock="1"/>
      </w:r>
      <w:r w:rsidR="000E616A">
        <w:rPr>
          <w:i/>
          <w:iCs/>
        </w:rPr>
        <w:instrText>ADDIN CSL_CITATION {"citationItems":[{"id":"ITEM-1","itemData":{"ISSN":"0887-6924","PMID":"7564526","abstract":"Criteria for the immunological classification of acute leukemias are proposed by a recently established European group designated EGIL. The main aims of EGIL are to establish guidelines for the characterization of acute leukemias based on marker expression and provide a uniform basis for the diagnosis of the various types of these hemopoietic malignancies which should be helpful for future multinational clinical and laboratory investigations. Within the two major types (B and T cell lineage) of acute lymphoblastic leukemia (ALL), several groups are delineated according to the degree of cell differentiation. Within the acute myeloid leukemias (AML), only three subtypes as defined by the FAB classification: M0-AML, M6-AML and M7-AML, can be unequivocally defined by immunological markers; prospective studies are undertaken to see whether characteristic immunological profiles are associated with particular AML subtypes defined by specific cytogenetic abnormalities. Criteria for the definition of biphenotypic acute leukemia (BAL) are devised and a scoring system is outlined aimed to distinguish BAL from those acute leukemias with expression of a marker from another lineage. In addition, an uncommon subset of acute leukemias with no evidence of lymphoid or myeloid differentiation is recognized and the useful panel of markers to investigate and establish the cell nature of the acute leukemias is outlined. EGIL will focus in the future on testing the reproducibility of the proposed guidelines, particularly those for BAL, assessing their clinical value within a framework of multicentric trials and setting up uniform methodological criteria.","author":[{"dropping-particle":"","family":"Bene","given":"M C","non-dropping-particle":"","parse-names":false,"suffix":""},{"dropping-particle":"","family":"Castoldi","given":"G","non-dropping-particle":"","parse-names":false,"suffix":""},{"dropping-particle":"","family":"Knapp","given":"W","non-dropping-particle":"","parse-names":false,"suffix":""},{"dropping-particle":"","family":"Ludwig","given":"W D","non-dropping-particle":"","parse-names":false,"suffix":""},{"dropping-particle":"","family":"Matutes","given":"E","non-dropping-particle":"","parse-names":false,"suffix":""},{"dropping-particle":"","family":"Orfao","given":"A","non-dropping-particle":"","parse-names":false,"suffix":""},{"dropping-particle":"","family":"van't Veer","given":"M B","non-dropping-particle":"","parse-names":false,"suffix":""}],"container-title":"Leukemia","id":"ITEM-1","issue":"10","issued":{"date-parts":[["1995","10"]]},"page":"1783-6","title":"Proposals for the immunological classification of acute leukemias. European Group for the Immunological Characterization of Leukemias (EGIL).","type":"article-journal","volume":"9"},"uris":["http://www.mendeley.com/documents/?uuid=1c6b105f-eb07-435b-8011-2a05c5094a8f"]}],"mendeley":{"formattedCitation":"[32]","plainTextFormattedCitation":"[32]","previouslyFormattedCitation":"[32]"},"properties":{"noteIndex":0},"schema":"https://github.com/citation-style-language/schema/raw/master/csl-citation.json"}</w:instrText>
      </w:r>
      <w:r w:rsidR="00BF7A2C" w:rsidRPr="00ED0774">
        <w:rPr>
          <w:i/>
          <w:iCs/>
        </w:rPr>
        <w:fldChar w:fldCharType="separate"/>
      </w:r>
      <w:r w:rsidR="000E616A" w:rsidRPr="000E616A">
        <w:rPr>
          <w:iCs/>
          <w:noProof/>
        </w:rPr>
        <w:t>[32]</w:t>
      </w:r>
      <w:r w:rsidR="00BF7A2C" w:rsidRPr="00ED0774">
        <w:rPr>
          <w:i/>
          <w:iCs/>
        </w:rPr>
        <w:fldChar w:fldCharType="end"/>
      </w:r>
      <w:r w:rsidR="00A21F35" w:rsidRPr="00ED0774">
        <w:rPr>
          <w:i/>
          <w:iCs/>
        </w:rPr>
        <w:t>.</w:t>
      </w:r>
    </w:p>
    <w:p w14:paraId="4766120F" w14:textId="77777777" w:rsidR="00A21F35" w:rsidRPr="00ED0774" w:rsidRDefault="00A21F35" w:rsidP="00705E68">
      <w:pPr>
        <w:ind w:firstLine="454"/>
        <w:divId w:val="344793945"/>
        <w:rPr>
          <w:i/>
          <w:iCs/>
        </w:rPr>
      </w:pPr>
      <w:r w:rsidRPr="00ED0774">
        <w:rPr>
          <w:i/>
          <w:iCs/>
        </w:rPr>
        <w:t>Для</w:t>
      </w:r>
      <w:r w:rsidR="00926681" w:rsidRPr="00ED0774">
        <w:rPr>
          <w:i/>
          <w:iCs/>
        </w:rPr>
        <w:t xml:space="preserve"> </w:t>
      </w:r>
      <w:r w:rsidRPr="00ED0774">
        <w:rPr>
          <w:i/>
          <w:iCs/>
        </w:rPr>
        <w:t>подтверждения</w:t>
      </w:r>
      <w:r w:rsidR="00926681" w:rsidRPr="00ED0774">
        <w:rPr>
          <w:i/>
          <w:iCs/>
        </w:rPr>
        <w:t xml:space="preserve"> </w:t>
      </w:r>
      <w:r w:rsidRPr="00ED0774">
        <w:rPr>
          <w:i/>
          <w:iCs/>
        </w:rPr>
        <w:t>миелоидной</w:t>
      </w:r>
      <w:r w:rsidR="00926681" w:rsidRPr="00ED0774">
        <w:rPr>
          <w:i/>
          <w:iCs/>
        </w:rPr>
        <w:t xml:space="preserve"> </w:t>
      </w:r>
      <w:r w:rsidRPr="00ED0774">
        <w:rPr>
          <w:i/>
          <w:iCs/>
        </w:rPr>
        <w:t>направленности</w:t>
      </w:r>
      <w:r w:rsidR="00926681" w:rsidRPr="00ED0774">
        <w:rPr>
          <w:i/>
          <w:iCs/>
        </w:rPr>
        <w:t xml:space="preserve"> </w:t>
      </w:r>
      <w:r w:rsidRPr="00ED0774">
        <w:rPr>
          <w:i/>
          <w:iCs/>
        </w:rPr>
        <w:t>опухолевых</w:t>
      </w:r>
      <w:r w:rsidR="00926681" w:rsidRPr="00ED0774">
        <w:rPr>
          <w:i/>
          <w:iCs/>
        </w:rPr>
        <w:t xml:space="preserve"> </w:t>
      </w:r>
      <w:r w:rsidRPr="00ED0774">
        <w:rPr>
          <w:i/>
          <w:iCs/>
        </w:rPr>
        <w:t>клеток</w:t>
      </w:r>
      <w:r w:rsidR="00926681" w:rsidRPr="00ED0774">
        <w:rPr>
          <w:i/>
          <w:iCs/>
        </w:rPr>
        <w:t xml:space="preserve"> </w:t>
      </w:r>
      <w:r w:rsidRPr="00ED0774">
        <w:rPr>
          <w:i/>
          <w:iCs/>
        </w:rPr>
        <w:t>необходимо</w:t>
      </w:r>
      <w:r w:rsidR="00926681" w:rsidRPr="00ED0774">
        <w:rPr>
          <w:i/>
          <w:iCs/>
        </w:rPr>
        <w:t xml:space="preserve"> </w:t>
      </w:r>
      <w:r w:rsidRPr="00ED0774">
        <w:rPr>
          <w:i/>
          <w:iCs/>
        </w:rPr>
        <w:t>оценить</w:t>
      </w:r>
      <w:r w:rsidR="00926681" w:rsidRPr="00ED0774">
        <w:rPr>
          <w:i/>
          <w:iCs/>
        </w:rPr>
        <w:t xml:space="preserve"> </w:t>
      </w:r>
      <w:r w:rsidRPr="00ED0774">
        <w:rPr>
          <w:i/>
          <w:iCs/>
        </w:rPr>
        <w:t>экспрессию</w:t>
      </w:r>
      <w:r w:rsidR="00926681" w:rsidRPr="00ED0774">
        <w:rPr>
          <w:i/>
          <w:iCs/>
        </w:rPr>
        <w:t xml:space="preserve"> </w:t>
      </w:r>
      <w:r w:rsidRPr="00ED0774">
        <w:rPr>
          <w:i/>
          <w:iCs/>
        </w:rPr>
        <w:t>миелоидных</w:t>
      </w:r>
      <w:r w:rsidR="00926681" w:rsidRPr="00ED0774">
        <w:rPr>
          <w:i/>
          <w:iCs/>
        </w:rPr>
        <w:t xml:space="preserve"> </w:t>
      </w:r>
      <w:r w:rsidRPr="00ED0774">
        <w:rPr>
          <w:i/>
          <w:iCs/>
        </w:rPr>
        <w:t>антигенов.</w:t>
      </w:r>
      <w:r w:rsidR="00926681" w:rsidRPr="00ED0774">
        <w:rPr>
          <w:i/>
          <w:iCs/>
        </w:rPr>
        <w:t xml:space="preserve"> </w:t>
      </w:r>
      <w:r w:rsidRPr="00ED0774">
        <w:rPr>
          <w:i/>
          <w:iCs/>
        </w:rPr>
        <w:t>MPO</w:t>
      </w:r>
      <w:r w:rsidR="00926681" w:rsidRPr="00ED0774">
        <w:rPr>
          <w:i/>
          <w:iCs/>
        </w:rPr>
        <w:t xml:space="preserve"> </w:t>
      </w:r>
      <w:r w:rsidR="00BF7A2C" w:rsidRPr="00ED0774">
        <w:rPr>
          <w:i/>
          <w:iCs/>
        </w:rPr>
        <w:t>–</w:t>
      </w:r>
      <w:r w:rsidR="00926681" w:rsidRPr="00ED0774">
        <w:rPr>
          <w:i/>
          <w:iCs/>
        </w:rPr>
        <w:t xml:space="preserve"> </w:t>
      </w:r>
      <w:r w:rsidRPr="00ED0774">
        <w:rPr>
          <w:i/>
          <w:iCs/>
        </w:rPr>
        <w:t>линейно-специфический</w:t>
      </w:r>
      <w:r w:rsidR="00926681" w:rsidRPr="00ED0774">
        <w:rPr>
          <w:i/>
          <w:iCs/>
        </w:rPr>
        <w:t xml:space="preserve"> </w:t>
      </w:r>
      <w:r w:rsidRPr="00ED0774">
        <w:rPr>
          <w:i/>
          <w:iCs/>
        </w:rPr>
        <w:t>маркер</w:t>
      </w:r>
      <w:r w:rsidR="00926681" w:rsidRPr="00ED0774">
        <w:rPr>
          <w:i/>
          <w:iCs/>
        </w:rPr>
        <w:t xml:space="preserve"> </w:t>
      </w:r>
      <w:r w:rsidRPr="00ED0774">
        <w:rPr>
          <w:i/>
          <w:iCs/>
        </w:rPr>
        <w:t>миелоидной</w:t>
      </w:r>
      <w:r w:rsidR="00926681" w:rsidRPr="00ED0774">
        <w:rPr>
          <w:i/>
          <w:iCs/>
        </w:rPr>
        <w:t xml:space="preserve"> </w:t>
      </w:r>
      <w:r w:rsidRPr="00ED0774">
        <w:rPr>
          <w:i/>
          <w:iCs/>
        </w:rPr>
        <w:t>линии,</w:t>
      </w:r>
      <w:r w:rsidR="00926681" w:rsidRPr="00ED0774">
        <w:rPr>
          <w:i/>
          <w:iCs/>
        </w:rPr>
        <w:t xml:space="preserve"> </w:t>
      </w:r>
      <w:r w:rsidRPr="00ED0774">
        <w:rPr>
          <w:i/>
          <w:iCs/>
        </w:rPr>
        <w:t>лизосомальный</w:t>
      </w:r>
      <w:r w:rsidR="00926681" w:rsidRPr="00ED0774">
        <w:rPr>
          <w:i/>
          <w:iCs/>
        </w:rPr>
        <w:t xml:space="preserve"> </w:t>
      </w:r>
      <w:r w:rsidRPr="00ED0774">
        <w:rPr>
          <w:i/>
          <w:iCs/>
        </w:rPr>
        <w:t>фермент</w:t>
      </w:r>
      <w:r w:rsidR="00926681" w:rsidRPr="00ED0774">
        <w:rPr>
          <w:i/>
          <w:iCs/>
        </w:rPr>
        <w:t xml:space="preserve"> </w:t>
      </w:r>
      <w:r w:rsidRPr="00ED0774">
        <w:rPr>
          <w:i/>
          <w:iCs/>
        </w:rPr>
        <w:t>гранулоцитов.</w:t>
      </w:r>
      <w:r w:rsidR="00926681" w:rsidRPr="00ED0774">
        <w:rPr>
          <w:i/>
          <w:iCs/>
        </w:rPr>
        <w:t xml:space="preserve"> </w:t>
      </w:r>
      <w:r w:rsidRPr="00ED0774">
        <w:rPr>
          <w:i/>
          <w:iCs/>
        </w:rPr>
        <w:t>К</w:t>
      </w:r>
      <w:r w:rsidR="00926681" w:rsidRPr="00ED0774">
        <w:rPr>
          <w:i/>
          <w:iCs/>
        </w:rPr>
        <w:t xml:space="preserve"> </w:t>
      </w:r>
      <w:r w:rsidRPr="00ED0774">
        <w:rPr>
          <w:i/>
          <w:iCs/>
        </w:rPr>
        <w:t>менее</w:t>
      </w:r>
      <w:r w:rsidR="00926681" w:rsidRPr="00ED0774">
        <w:rPr>
          <w:i/>
          <w:iCs/>
        </w:rPr>
        <w:t xml:space="preserve"> </w:t>
      </w:r>
      <w:r w:rsidRPr="00ED0774">
        <w:rPr>
          <w:i/>
          <w:iCs/>
        </w:rPr>
        <w:t>специфичным</w:t>
      </w:r>
      <w:r w:rsidR="00926681" w:rsidRPr="00ED0774">
        <w:rPr>
          <w:i/>
          <w:iCs/>
        </w:rPr>
        <w:t xml:space="preserve"> </w:t>
      </w:r>
      <w:r w:rsidRPr="00ED0774">
        <w:rPr>
          <w:i/>
          <w:iCs/>
        </w:rPr>
        <w:t>миелоидассоциированным</w:t>
      </w:r>
      <w:r w:rsidR="00926681" w:rsidRPr="00ED0774">
        <w:rPr>
          <w:i/>
          <w:iCs/>
        </w:rPr>
        <w:t xml:space="preserve"> </w:t>
      </w:r>
      <w:r w:rsidRPr="00ED0774">
        <w:rPr>
          <w:i/>
          <w:iCs/>
        </w:rPr>
        <w:t>антигенам</w:t>
      </w:r>
      <w:r w:rsidR="00926681" w:rsidRPr="00ED0774">
        <w:rPr>
          <w:i/>
          <w:iCs/>
        </w:rPr>
        <w:t xml:space="preserve"> </w:t>
      </w:r>
      <w:r w:rsidRPr="00ED0774">
        <w:rPr>
          <w:i/>
          <w:iCs/>
        </w:rPr>
        <w:t>относятся</w:t>
      </w:r>
      <w:r w:rsidR="00926681" w:rsidRPr="00ED0774">
        <w:rPr>
          <w:i/>
          <w:iCs/>
        </w:rPr>
        <w:t xml:space="preserve"> </w:t>
      </w:r>
      <w:r w:rsidRPr="00ED0774">
        <w:rPr>
          <w:i/>
          <w:iCs/>
        </w:rPr>
        <w:t>CD11b,</w:t>
      </w:r>
      <w:r w:rsidR="00926681" w:rsidRPr="00ED0774">
        <w:rPr>
          <w:i/>
          <w:iCs/>
        </w:rPr>
        <w:t xml:space="preserve"> </w:t>
      </w:r>
      <w:r w:rsidRPr="00ED0774">
        <w:rPr>
          <w:i/>
          <w:iCs/>
        </w:rPr>
        <w:t>CD11c,</w:t>
      </w:r>
      <w:r w:rsidR="00926681" w:rsidRPr="00ED0774">
        <w:rPr>
          <w:i/>
          <w:iCs/>
        </w:rPr>
        <w:t xml:space="preserve"> </w:t>
      </w:r>
      <w:r w:rsidRPr="00ED0774">
        <w:rPr>
          <w:i/>
          <w:iCs/>
        </w:rPr>
        <w:t>CD13,</w:t>
      </w:r>
      <w:r w:rsidR="00926681" w:rsidRPr="00ED0774">
        <w:rPr>
          <w:i/>
          <w:iCs/>
        </w:rPr>
        <w:t xml:space="preserve"> </w:t>
      </w:r>
      <w:r w:rsidRPr="00ED0774">
        <w:rPr>
          <w:i/>
          <w:iCs/>
        </w:rPr>
        <w:t>CD15,</w:t>
      </w:r>
      <w:r w:rsidR="00926681" w:rsidRPr="00ED0774">
        <w:rPr>
          <w:i/>
          <w:iCs/>
        </w:rPr>
        <w:t xml:space="preserve"> </w:t>
      </w:r>
      <w:r w:rsidRPr="00ED0774">
        <w:rPr>
          <w:i/>
          <w:iCs/>
        </w:rPr>
        <w:t>CD16,</w:t>
      </w:r>
      <w:r w:rsidR="00926681" w:rsidRPr="00ED0774">
        <w:rPr>
          <w:i/>
          <w:iCs/>
        </w:rPr>
        <w:t xml:space="preserve"> </w:t>
      </w:r>
      <w:r w:rsidRPr="00ED0774">
        <w:rPr>
          <w:i/>
          <w:iCs/>
        </w:rPr>
        <w:t>CD33,</w:t>
      </w:r>
      <w:r w:rsidR="00926681" w:rsidRPr="00ED0774">
        <w:rPr>
          <w:i/>
          <w:iCs/>
        </w:rPr>
        <w:t xml:space="preserve"> </w:t>
      </w:r>
      <w:r w:rsidRPr="00ED0774">
        <w:rPr>
          <w:i/>
          <w:iCs/>
        </w:rPr>
        <w:t>CD64,</w:t>
      </w:r>
      <w:r w:rsidR="00926681" w:rsidRPr="00ED0774">
        <w:rPr>
          <w:i/>
          <w:iCs/>
        </w:rPr>
        <w:t xml:space="preserve"> </w:t>
      </w:r>
      <w:r w:rsidRPr="00ED0774">
        <w:rPr>
          <w:i/>
          <w:iCs/>
        </w:rPr>
        <w:t>CD65,</w:t>
      </w:r>
      <w:r w:rsidR="00926681" w:rsidRPr="00ED0774">
        <w:rPr>
          <w:i/>
          <w:iCs/>
        </w:rPr>
        <w:t xml:space="preserve"> </w:t>
      </w:r>
      <w:r w:rsidRPr="00ED0774">
        <w:rPr>
          <w:i/>
          <w:iCs/>
        </w:rPr>
        <w:t>CD66b,</w:t>
      </w:r>
      <w:r w:rsidR="00926681" w:rsidRPr="00ED0774">
        <w:rPr>
          <w:i/>
          <w:iCs/>
        </w:rPr>
        <w:t xml:space="preserve"> </w:t>
      </w:r>
      <w:r w:rsidRPr="00ED0774">
        <w:rPr>
          <w:i/>
          <w:iCs/>
        </w:rPr>
        <w:t>лизоцим</w:t>
      </w:r>
      <w:r w:rsidR="00926681" w:rsidRPr="00ED0774">
        <w:rPr>
          <w:i/>
          <w:iCs/>
        </w:rPr>
        <w:t xml:space="preserve"> </w:t>
      </w:r>
      <w:r w:rsidRPr="00ED0774">
        <w:rPr>
          <w:i/>
          <w:iCs/>
        </w:rPr>
        <w:t>и</w:t>
      </w:r>
      <w:r w:rsidR="00926681" w:rsidRPr="00ED0774">
        <w:rPr>
          <w:i/>
          <w:iCs/>
        </w:rPr>
        <w:t xml:space="preserve"> </w:t>
      </w:r>
      <w:r w:rsidRPr="00ED0774">
        <w:rPr>
          <w:i/>
          <w:iCs/>
        </w:rPr>
        <w:t>др.</w:t>
      </w:r>
      <w:r w:rsidR="00926681" w:rsidRPr="00ED0774">
        <w:rPr>
          <w:i/>
          <w:iCs/>
        </w:rPr>
        <w:t xml:space="preserve"> </w:t>
      </w:r>
      <w:r w:rsidRPr="00ED0774">
        <w:rPr>
          <w:i/>
          <w:iCs/>
        </w:rPr>
        <w:t>Диагноз</w:t>
      </w:r>
      <w:r w:rsidR="00926681" w:rsidRPr="00ED0774">
        <w:rPr>
          <w:i/>
          <w:iCs/>
        </w:rPr>
        <w:t xml:space="preserve"> </w:t>
      </w:r>
      <w:r w:rsidRPr="00ED0774">
        <w:rPr>
          <w:i/>
          <w:iCs/>
        </w:rPr>
        <w:t>ОМЛ</w:t>
      </w:r>
      <w:r w:rsidR="00926681" w:rsidRPr="00ED0774">
        <w:rPr>
          <w:i/>
          <w:iCs/>
        </w:rPr>
        <w:t xml:space="preserve"> </w:t>
      </w:r>
      <w:r w:rsidRPr="00ED0774">
        <w:rPr>
          <w:i/>
          <w:iCs/>
        </w:rPr>
        <w:t>может</w:t>
      </w:r>
      <w:r w:rsidR="00926681" w:rsidRPr="00ED0774">
        <w:rPr>
          <w:i/>
          <w:iCs/>
        </w:rPr>
        <w:t xml:space="preserve"> </w:t>
      </w:r>
      <w:r w:rsidRPr="00ED0774">
        <w:rPr>
          <w:i/>
          <w:iCs/>
        </w:rPr>
        <w:t>быть</w:t>
      </w:r>
      <w:r w:rsidR="00926681" w:rsidRPr="00ED0774">
        <w:rPr>
          <w:i/>
          <w:iCs/>
        </w:rPr>
        <w:t xml:space="preserve"> </w:t>
      </w:r>
      <w:r w:rsidRPr="00ED0774">
        <w:rPr>
          <w:i/>
          <w:iCs/>
        </w:rPr>
        <w:t>установлен</w:t>
      </w:r>
      <w:r w:rsidR="00926681" w:rsidRPr="00ED0774">
        <w:rPr>
          <w:i/>
          <w:iCs/>
        </w:rPr>
        <w:t xml:space="preserve"> </w:t>
      </w:r>
      <w:r w:rsidRPr="00ED0774">
        <w:rPr>
          <w:i/>
          <w:iCs/>
        </w:rPr>
        <w:t>и</w:t>
      </w:r>
      <w:r w:rsidR="00926681" w:rsidRPr="00ED0774">
        <w:rPr>
          <w:i/>
          <w:iCs/>
        </w:rPr>
        <w:t xml:space="preserve"> </w:t>
      </w:r>
      <w:r w:rsidRPr="00ED0774">
        <w:rPr>
          <w:i/>
          <w:iCs/>
        </w:rPr>
        <w:t>в</w:t>
      </w:r>
      <w:r w:rsidR="00926681" w:rsidRPr="00ED0774">
        <w:rPr>
          <w:i/>
          <w:iCs/>
        </w:rPr>
        <w:t xml:space="preserve"> </w:t>
      </w:r>
      <w:r w:rsidRPr="00ED0774">
        <w:rPr>
          <w:i/>
          <w:iCs/>
        </w:rPr>
        <w:t>том</w:t>
      </w:r>
      <w:r w:rsidR="00926681" w:rsidRPr="00ED0774">
        <w:rPr>
          <w:i/>
          <w:iCs/>
        </w:rPr>
        <w:t xml:space="preserve"> </w:t>
      </w:r>
      <w:r w:rsidRPr="00ED0774">
        <w:rPr>
          <w:i/>
          <w:iCs/>
        </w:rPr>
        <w:t>случае,</w:t>
      </w:r>
      <w:r w:rsidR="00926681" w:rsidRPr="00ED0774">
        <w:rPr>
          <w:i/>
          <w:iCs/>
        </w:rPr>
        <w:t xml:space="preserve"> </w:t>
      </w:r>
      <w:r w:rsidRPr="00ED0774">
        <w:rPr>
          <w:i/>
          <w:iCs/>
        </w:rPr>
        <w:t>если</w:t>
      </w:r>
      <w:r w:rsidR="00926681" w:rsidRPr="00ED0774">
        <w:rPr>
          <w:i/>
          <w:iCs/>
        </w:rPr>
        <w:t xml:space="preserve"> </w:t>
      </w:r>
      <w:r w:rsidRPr="00ED0774">
        <w:rPr>
          <w:i/>
          <w:iCs/>
        </w:rPr>
        <w:t>MPO</w:t>
      </w:r>
      <w:r w:rsidR="00926681" w:rsidRPr="00ED0774">
        <w:rPr>
          <w:i/>
          <w:iCs/>
        </w:rPr>
        <w:t xml:space="preserve"> </w:t>
      </w:r>
      <w:r w:rsidRPr="00ED0774">
        <w:rPr>
          <w:i/>
          <w:iCs/>
        </w:rPr>
        <w:t>не</w:t>
      </w:r>
      <w:r w:rsidR="00926681" w:rsidRPr="00ED0774">
        <w:rPr>
          <w:i/>
          <w:iCs/>
        </w:rPr>
        <w:t xml:space="preserve"> </w:t>
      </w:r>
      <w:r w:rsidRPr="00ED0774">
        <w:rPr>
          <w:i/>
          <w:iCs/>
        </w:rPr>
        <w:t>выявляется,</w:t>
      </w:r>
      <w:r w:rsidR="00926681" w:rsidRPr="00ED0774">
        <w:rPr>
          <w:i/>
          <w:iCs/>
        </w:rPr>
        <w:t xml:space="preserve"> </w:t>
      </w:r>
      <w:r w:rsidRPr="00ED0774">
        <w:rPr>
          <w:i/>
          <w:iCs/>
        </w:rPr>
        <w:t>а</w:t>
      </w:r>
      <w:r w:rsidR="00926681" w:rsidRPr="00ED0774">
        <w:rPr>
          <w:i/>
          <w:iCs/>
        </w:rPr>
        <w:t xml:space="preserve"> </w:t>
      </w:r>
      <w:r w:rsidRPr="00ED0774">
        <w:rPr>
          <w:i/>
          <w:iCs/>
        </w:rPr>
        <w:t>опухолевые</w:t>
      </w:r>
      <w:r w:rsidR="00926681" w:rsidRPr="00ED0774">
        <w:rPr>
          <w:i/>
          <w:iCs/>
        </w:rPr>
        <w:t xml:space="preserve"> </w:t>
      </w:r>
      <w:r w:rsidRPr="00ED0774">
        <w:rPr>
          <w:i/>
          <w:iCs/>
        </w:rPr>
        <w:t>клетки</w:t>
      </w:r>
      <w:r w:rsidR="00926681" w:rsidRPr="00ED0774">
        <w:rPr>
          <w:i/>
          <w:iCs/>
        </w:rPr>
        <w:t xml:space="preserve"> </w:t>
      </w:r>
      <w:r w:rsidRPr="00ED0774">
        <w:rPr>
          <w:i/>
          <w:iCs/>
        </w:rPr>
        <w:t>экспрессируют</w:t>
      </w:r>
      <w:r w:rsidR="00926681" w:rsidRPr="00ED0774">
        <w:rPr>
          <w:i/>
          <w:iCs/>
        </w:rPr>
        <w:t xml:space="preserve"> </w:t>
      </w:r>
      <w:r w:rsidRPr="00ED0774">
        <w:rPr>
          <w:i/>
          <w:iCs/>
        </w:rPr>
        <w:t>другие,</w:t>
      </w:r>
      <w:r w:rsidR="00926681" w:rsidRPr="00ED0774">
        <w:rPr>
          <w:i/>
          <w:iCs/>
        </w:rPr>
        <w:t xml:space="preserve"> </w:t>
      </w:r>
      <w:r w:rsidRPr="00ED0774">
        <w:rPr>
          <w:i/>
          <w:iCs/>
        </w:rPr>
        <w:t>менее</w:t>
      </w:r>
      <w:r w:rsidR="00926681" w:rsidRPr="00ED0774">
        <w:rPr>
          <w:i/>
          <w:iCs/>
        </w:rPr>
        <w:t xml:space="preserve"> </w:t>
      </w:r>
      <w:r w:rsidRPr="00ED0774">
        <w:rPr>
          <w:i/>
          <w:iCs/>
        </w:rPr>
        <w:t>специфичные</w:t>
      </w:r>
      <w:r w:rsidR="00926681" w:rsidRPr="00ED0774">
        <w:rPr>
          <w:i/>
          <w:iCs/>
        </w:rPr>
        <w:t xml:space="preserve"> </w:t>
      </w:r>
      <w:r w:rsidRPr="00ED0774">
        <w:rPr>
          <w:i/>
          <w:iCs/>
        </w:rPr>
        <w:t>миелоидные</w:t>
      </w:r>
      <w:r w:rsidR="00926681" w:rsidRPr="00ED0774">
        <w:rPr>
          <w:i/>
          <w:iCs/>
        </w:rPr>
        <w:t xml:space="preserve"> </w:t>
      </w:r>
      <w:r w:rsidRPr="00ED0774">
        <w:rPr>
          <w:i/>
          <w:iCs/>
        </w:rPr>
        <w:t>маркеры,</w:t>
      </w:r>
      <w:r w:rsidR="00926681" w:rsidRPr="00ED0774">
        <w:rPr>
          <w:i/>
          <w:iCs/>
        </w:rPr>
        <w:t xml:space="preserve"> </w:t>
      </w:r>
      <w:r w:rsidRPr="00ED0774">
        <w:rPr>
          <w:i/>
          <w:iCs/>
        </w:rPr>
        <w:t>и</w:t>
      </w:r>
      <w:r w:rsidR="00926681" w:rsidRPr="00ED0774">
        <w:rPr>
          <w:i/>
          <w:iCs/>
        </w:rPr>
        <w:t xml:space="preserve"> </w:t>
      </w:r>
      <w:r w:rsidRPr="00ED0774">
        <w:rPr>
          <w:i/>
          <w:iCs/>
        </w:rPr>
        <w:t>исключен</w:t>
      </w:r>
      <w:r w:rsidR="00926681" w:rsidRPr="00ED0774">
        <w:rPr>
          <w:i/>
          <w:iCs/>
        </w:rPr>
        <w:t xml:space="preserve"> </w:t>
      </w:r>
      <w:r w:rsidRPr="00ED0774">
        <w:rPr>
          <w:i/>
          <w:iCs/>
        </w:rPr>
        <w:t>лимфобластный</w:t>
      </w:r>
      <w:r w:rsidR="00926681" w:rsidRPr="00ED0774">
        <w:rPr>
          <w:i/>
          <w:iCs/>
        </w:rPr>
        <w:t xml:space="preserve"> </w:t>
      </w:r>
      <w:r w:rsidRPr="00ED0774">
        <w:rPr>
          <w:i/>
          <w:iCs/>
        </w:rPr>
        <w:t>вариант</w:t>
      </w:r>
      <w:r w:rsidR="00926681" w:rsidRPr="00ED0774">
        <w:rPr>
          <w:i/>
          <w:iCs/>
        </w:rPr>
        <w:t xml:space="preserve"> </w:t>
      </w:r>
      <w:r w:rsidR="00AC0E8E" w:rsidRPr="00ED0774">
        <w:rPr>
          <w:i/>
          <w:iCs/>
        </w:rPr>
        <w:t>ОЛ</w:t>
      </w:r>
      <w:r w:rsidRPr="00ED0774">
        <w:rPr>
          <w:i/>
          <w:iCs/>
        </w:rPr>
        <w:t>.</w:t>
      </w:r>
    </w:p>
    <w:p w14:paraId="31CFA3E4" w14:textId="77777777" w:rsidR="00A21F35" w:rsidRPr="00ED0774" w:rsidRDefault="00A21F35" w:rsidP="00705E68">
      <w:pPr>
        <w:ind w:firstLine="454"/>
        <w:divId w:val="344793945"/>
        <w:rPr>
          <w:i/>
          <w:iCs/>
        </w:rPr>
      </w:pPr>
      <w:r w:rsidRPr="00ED0774">
        <w:rPr>
          <w:i/>
          <w:iCs/>
        </w:rPr>
        <w:lastRenderedPageBreak/>
        <w:t>Между</w:t>
      </w:r>
      <w:r w:rsidR="00926681" w:rsidRPr="00ED0774">
        <w:rPr>
          <w:i/>
          <w:iCs/>
        </w:rPr>
        <w:t xml:space="preserve"> </w:t>
      </w:r>
      <w:r w:rsidRPr="00ED0774">
        <w:rPr>
          <w:i/>
          <w:iCs/>
        </w:rPr>
        <w:t>морфоцитохимической</w:t>
      </w:r>
      <w:r w:rsidR="00926681" w:rsidRPr="00ED0774">
        <w:rPr>
          <w:i/>
          <w:iCs/>
        </w:rPr>
        <w:t xml:space="preserve"> </w:t>
      </w:r>
      <w:r w:rsidRPr="00ED0774">
        <w:rPr>
          <w:i/>
          <w:iCs/>
        </w:rPr>
        <w:t>классификацией</w:t>
      </w:r>
      <w:r w:rsidR="00926681" w:rsidRPr="00ED0774">
        <w:rPr>
          <w:i/>
          <w:iCs/>
        </w:rPr>
        <w:t xml:space="preserve"> </w:t>
      </w:r>
      <w:r w:rsidR="00BB21B8" w:rsidRPr="00ED0774">
        <w:t>французско-американско-британской (</w:t>
      </w:r>
      <w:r w:rsidR="00DD0F17" w:rsidRPr="00ED0774">
        <w:rPr>
          <w:i/>
          <w:iCs/>
          <w:lang w:val="en-US"/>
        </w:rPr>
        <w:t>FAB</w:t>
      </w:r>
      <w:r w:rsidR="00BB21B8" w:rsidRPr="00ED0774">
        <w:rPr>
          <w:i/>
          <w:iCs/>
        </w:rPr>
        <w:t>)</w:t>
      </w:r>
      <w:r w:rsidR="00926681" w:rsidRPr="00ED0774">
        <w:rPr>
          <w:i/>
          <w:iCs/>
        </w:rPr>
        <w:t xml:space="preserve"> </w:t>
      </w:r>
      <w:r w:rsidRPr="00ED0774">
        <w:rPr>
          <w:i/>
          <w:iCs/>
        </w:rPr>
        <w:t>и</w:t>
      </w:r>
      <w:r w:rsidR="00926681" w:rsidRPr="00ED0774">
        <w:rPr>
          <w:i/>
          <w:iCs/>
        </w:rPr>
        <w:t xml:space="preserve"> </w:t>
      </w:r>
      <w:r w:rsidR="00DD0F17" w:rsidRPr="00ED0774">
        <w:rPr>
          <w:i/>
          <w:iCs/>
        </w:rPr>
        <w:t>ИФТ-</w:t>
      </w:r>
      <w:r w:rsidRPr="00ED0774">
        <w:rPr>
          <w:i/>
          <w:iCs/>
        </w:rPr>
        <w:t>признаками</w:t>
      </w:r>
      <w:r w:rsidR="00926681" w:rsidRPr="00ED0774">
        <w:rPr>
          <w:i/>
          <w:iCs/>
        </w:rPr>
        <w:t xml:space="preserve"> </w:t>
      </w:r>
      <w:r w:rsidRPr="00ED0774">
        <w:rPr>
          <w:i/>
          <w:iCs/>
        </w:rPr>
        <w:t>нет</w:t>
      </w:r>
      <w:r w:rsidR="00926681" w:rsidRPr="00ED0774">
        <w:rPr>
          <w:i/>
          <w:iCs/>
        </w:rPr>
        <w:t xml:space="preserve"> </w:t>
      </w:r>
      <w:r w:rsidRPr="00ED0774">
        <w:rPr>
          <w:i/>
          <w:iCs/>
        </w:rPr>
        <w:t>четкой</w:t>
      </w:r>
      <w:r w:rsidR="00926681" w:rsidRPr="00ED0774">
        <w:rPr>
          <w:i/>
          <w:iCs/>
        </w:rPr>
        <w:t xml:space="preserve"> </w:t>
      </w:r>
      <w:r w:rsidRPr="00ED0774">
        <w:rPr>
          <w:i/>
          <w:iCs/>
        </w:rPr>
        <w:t>корреляции.</w:t>
      </w:r>
      <w:r w:rsidR="00926681" w:rsidRPr="00ED0774">
        <w:rPr>
          <w:i/>
          <w:iCs/>
        </w:rPr>
        <w:t xml:space="preserve"> </w:t>
      </w:r>
      <w:r w:rsidRPr="00ED0774">
        <w:rPr>
          <w:i/>
          <w:iCs/>
        </w:rPr>
        <w:t>Большинство</w:t>
      </w:r>
      <w:r w:rsidR="00926681" w:rsidRPr="00ED0774">
        <w:rPr>
          <w:i/>
          <w:iCs/>
        </w:rPr>
        <w:t xml:space="preserve"> </w:t>
      </w:r>
      <w:r w:rsidRPr="00ED0774">
        <w:rPr>
          <w:i/>
          <w:iCs/>
        </w:rPr>
        <w:t>миелоидных</w:t>
      </w:r>
      <w:r w:rsidR="00926681" w:rsidRPr="00ED0774">
        <w:rPr>
          <w:i/>
          <w:iCs/>
        </w:rPr>
        <w:t xml:space="preserve"> </w:t>
      </w:r>
      <w:r w:rsidRPr="00ED0774">
        <w:rPr>
          <w:i/>
          <w:iCs/>
        </w:rPr>
        <w:t>маркеров</w:t>
      </w:r>
      <w:r w:rsidR="00926681" w:rsidRPr="00ED0774">
        <w:rPr>
          <w:i/>
          <w:iCs/>
        </w:rPr>
        <w:t xml:space="preserve"> </w:t>
      </w:r>
      <w:r w:rsidRPr="00ED0774">
        <w:rPr>
          <w:i/>
          <w:iCs/>
        </w:rPr>
        <w:t>могут</w:t>
      </w:r>
      <w:r w:rsidR="00926681" w:rsidRPr="00ED0774">
        <w:rPr>
          <w:i/>
          <w:iCs/>
        </w:rPr>
        <w:t xml:space="preserve"> </w:t>
      </w:r>
      <w:r w:rsidRPr="00ED0774">
        <w:rPr>
          <w:i/>
          <w:iCs/>
        </w:rPr>
        <w:t>быть</w:t>
      </w:r>
      <w:r w:rsidR="00926681" w:rsidRPr="00ED0774">
        <w:rPr>
          <w:i/>
          <w:iCs/>
        </w:rPr>
        <w:t xml:space="preserve"> </w:t>
      </w:r>
      <w:r w:rsidRPr="00ED0774">
        <w:rPr>
          <w:i/>
          <w:iCs/>
        </w:rPr>
        <w:t>как</w:t>
      </w:r>
      <w:r w:rsidR="00926681" w:rsidRPr="00ED0774">
        <w:rPr>
          <w:i/>
          <w:iCs/>
        </w:rPr>
        <w:t xml:space="preserve"> </w:t>
      </w:r>
      <w:r w:rsidRPr="00ED0774">
        <w:rPr>
          <w:i/>
          <w:iCs/>
        </w:rPr>
        <w:t>по</w:t>
      </w:r>
      <w:r w:rsidR="00DD0F17" w:rsidRPr="00ED0774">
        <w:rPr>
          <w:i/>
          <w:iCs/>
        </w:rPr>
        <w:t>ложительны</w:t>
      </w:r>
      <w:r w:rsidRPr="00ED0774">
        <w:rPr>
          <w:i/>
          <w:iCs/>
        </w:rPr>
        <w:t>ми,</w:t>
      </w:r>
      <w:r w:rsidR="00926681" w:rsidRPr="00ED0774">
        <w:rPr>
          <w:i/>
          <w:iCs/>
        </w:rPr>
        <w:t xml:space="preserve"> </w:t>
      </w:r>
      <w:r w:rsidRPr="00ED0774">
        <w:rPr>
          <w:i/>
          <w:iCs/>
        </w:rPr>
        <w:t>так</w:t>
      </w:r>
      <w:r w:rsidR="00926681" w:rsidRPr="00ED0774">
        <w:rPr>
          <w:i/>
          <w:iCs/>
        </w:rPr>
        <w:t xml:space="preserve"> </w:t>
      </w:r>
      <w:r w:rsidRPr="00ED0774">
        <w:rPr>
          <w:i/>
          <w:iCs/>
        </w:rPr>
        <w:t>и</w:t>
      </w:r>
      <w:r w:rsidR="00926681" w:rsidRPr="00ED0774">
        <w:rPr>
          <w:i/>
          <w:iCs/>
        </w:rPr>
        <w:t xml:space="preserve"> </w:t>
      </w:r>
      <w:r w:rsidR="00DD0F17" w:rsidRPr="00ED0774">
        <w:rPr>
          <w:i/>
          <w:iCs/>
        </w:rPr>
        <w:t>отрицатель</w:t>
      </w:r>
      <w:r w:rsidRPr="00ED0774">
        <w:rPr>
          <w:i/>
          <w:iCs/>
        </w:rPr>
        <w:t>ными</w:t>
      </w:r>
      <w:r w:rsidR="00926681" w:rsidRPr="00ED0774">
        <w:rPr>
          <w:i/>
          <w:iCs/>
        </w:rPr>
        <w:t xml:space="preserve"> </w:t>
      </w:r>
      <w:r w:rsidRPr="00ED0774">
        <w:rPr>
          <w:i/>
          <w:iCs/>
        </w:rPr>
        <w:t>при</w:t>
      </w:r>
      <w:r w:rsidR="00926681" w:rsidRPr="00ED0774">
        <w:rPr>
          <w:i/>
          <w:iCs/>
        </w:rPr>
        <w:t xml:space="preserve"> </w:t>
      </w:r>
      <w:r w:rsidRPr="00ED0774">
        <w:rPr>
          <w:i/>
          <w:iCs/>
        </w:rPr>
        <w:t>разных</w:t>
      </w:r>
      <w:r w:rsidR="00926681" w:rsidRPr="00ED0774">
        <w:rPr>
          <w:i/>
          <w:iCs/>
        </w:rPr>
        <w:t xml:space="preserve"> </w:t>
      </w:r>
      <w:r w:rsidRPr="00ED0774">
        <w:rPr>
          <w:i/>
          <w:iCs/>
        </w:rPr>
        <w:t>вариантах</w:t>
      </w:r>
      <w:r w:rsidR="00926681" w:rsidRPr="00ED0774">
        <w:rPr>
          <w:i/>
          <w:iCs/>
        </w:rPr>
        <w:t xml:space="preserve"> </w:t>
      </w:r>
      <w:r w:rsidRPr="00ED0774">
        <w:rPr>
          <w:i/>
          <w:iCs/>
        </w:rPr>
        <w:t>ОМЛ</w:t>
      </w:r>
      <w:r w:rsidR="00926681" w:rsidRPr="00ED0774">
        <w:rPr>
          <w:i/>
          <w:iCs/>
        </w:rPr>
        <w:t xml:space="preserve"> </w:t>
      </w:r>
      <w:r w:rsidRPr="00ED0774">
        <w:rPr>
          <w:i/>
          <w:iCs/>
        </w:rPr>
        <w:t>по</w:t>
      </w:r>
      <w:r w:rsidR="00926681" w:rsidRPr="00ED0774">
        <w:rPr>
          <w:i/>
          <w:iCs/>
        </w:rPr>
        <w:t xml:space="preserve"> </w:t>
      </w:r>
      <w:r w:rsidR="00DD0F17" w:rsidRPr="00ED0774">
        <w:rPr>
          <w:i/>
          <w:iCs/>
          <w:lang w:val="en-US"/>
        </w:rPr>
        <w:t>FAB</w:t>
      </w:r>
      <w:r w:rsidR="00DD0F17" w:rsidRPr="00ED0774">
        <w:rPr>
          <w:i/>
          <w:iCs/>
        </w:rPr>
        <w:t>-классификации</w:t>
      </w:r>
      <w:r w:rsidRPr="00ED0774">
        <w:rPr>
          <w:i/>
          <w:iCs/>
        </w:rPr>
        <w:t>,</w:t>
      </w:r>
      <w:r w:rsidR="00926681" w:rsidRPr="00ED0774">
        <w:rPr>
          <w:i/>
          <w:iCs/>
        </w:rPr>
        <w:t xml:space="preserve"> </w:t>
      </w:r>
      <w:r w:rsidRPr="00ED0774">
        <w:rPr>
          <w:i/>
          <w:iCs/>
        </w:rPr>
        <w:t>за</w:t>
      </w:r>
      <w:r w:rsidR="00926681" w:rsidRPr="00ED0774">
        <w:rPr>
          <w:i/>
          <w:iCs/>
        </w:rPr>
        <w:t xml:space="preserve"> </w:t>
      </w:r>
      <w:r w:rsidRPr="00ED0774">
        <w:rPr>
          <w:i/>
          <w:iCs/>
        </w:rPr>
        <w:t>исключением</w:t>
      </w:r>
      <w:r w:rsidR="00926681" w:rsidRPr="00ED0774">
        <w:rPr>
          <w:i/>
          <w:iCs/>
        </w:rPr>
        <w:t xml:space="preserve"> </w:t>
      </w:r>
      <w:r w:rsidRPr="00ED0774">
        <w:rPr>
          <w:i/>
          <w:iCs/>
        </w:rPr>
        <w:t>специфических</w:t>
      </w:r>
      <w:r w:rsidR="00926681" w:rsidRPr="00ED0774">
        <w:rPr>
          <w:i/>
          <w:iCs/>
        </w:rPr>
        <w:t xml:space="preserve"> </w:t>
      </w:r>
      <w:r w:rsidRPr="00ED0774">
        <w:rPr>
          <w:i/>
          <w:iCs/>
        </w:rPr>
        <w:t>антигенов</w:t>
      </w:r>
      <w:r w:rsidR="00926681" w:rsidRPr="00ED0774">
        <w:rPr>
          <w:i/>
          <w:iCs/>
        </w:rPr>
        <w:t xml:space="preserve"> </w:t>
      </w:r>
      <w:r w:rsidRPr="00ED0774">
        <w:rPr>
          <w:i/>
          <w:iCs/>
          <w:lang w:val="en-US"/>
        </w:rPr>
        <w:t>CD</w:t>
      </w:r>
      <w:r w:rsidRPr="00ED0774">
        <w:rPr>
          <w:i/>
          <w:iCs/>
        </w:rPr>
        <w:t>41а</w:t>
      </w:r>
      <w:r w:rsidR="00926681" w:rsidRPr="00ED0774">
        <w:rPr>
          <w:i/>
          <w:iCs/>
        </w:rPr>
        <w:t xml:space="preserve"> </w:t>
      </w:r>
      <w:r w:rsidRPr="00ED0774">
        <w:rPr>
          <w:i/>
          <w:iCs/>
        </w:rPr>
        <w:t>и</w:t>
      </w:r>
      <w:r w:rsidR="00926681" w:rsidRPr="00ED0774">
        <w:rPr>
          <w:i/>
          <w:iCs/>
        </w:rPr>
        <w:t xml:space="preserve"> </w:t>
      </w:r>
      <w:r w:rsidRPr="00ED0774">
        <w:rPr>
          <w:i/>
          <w:iCs/>
          <w:lang w:val="en-US"/>
        </w:rPr>
        <w:t>CD</w:t>
      </w:r>
      <w:r w:rsidRPr="00ED0774">
        <w:rPr>
          <w:i/>
          <w:iCs/>
        </w:rPr>
        <w:t>61,</w:t>
      </w:r>
      <w:r w:rsidR="00926681" w:rsidRPr="00ED0774">
        <w:rPr>
          <w:i/>
          <w:iCs/>
        </w:rPr>
        <w:t xml:space="preserve"> </w:t>
      </w:r>
      <w:r w:rsidRPr="00ED0774">
        <w:rPr>
          <w:i/>
          <w:iCs/>
        </w:rPr>
        <w:t>которые</w:t>
      </w:r>
      <w:r w:rsidR="00926681" w:rsidRPr="00ED0774">
        <w:rPr>
          <w:i/>
          <w:iCs/>
        </w:rPr>
        <w:t xml:space="preserve"> </w:t>
      </w:r>
      <w:r w:rsidRPr="00ED0774">
        <w:rPr>
          <w:i/>
          <w:iCs/>
        </w:rPr>
        <w:t>характерны</w:t>
      </w:r>
      <w:r w:rsidR="00926681" w:rsidRPr="00ED0774">
        <w:rPr>
          <w:i/>
          <w:iCs/>
        </w:rPr>
        <w:t xml:space="preserve"> </w:t>
      </w:r>
      <w:r w:rsidRPr="00ED0774">
        <w:rPr>
          <w:i/>
          <w:iCs/>
        </w:rPr>
        <w:t>только</w:t>
      </w:r>
      <w:r w:rsidR="00926681" w:rsidRPr="00ED0774">
        <w:rPr>
          <w:i/>
          <w:iCs/>
        </w:rPr>
        <w:t xml:space="preserve"> </w:t>
      </w:r>
      <w:r w:rsidRPr="00ED0774">
        <w:rPr>
          <w:i/>
          <w:iCs/>
        </w:rPr>
        <w:t>для</w:t>
      </w:r>
      <w:r w:rsidR="00926681" w:rsidRPr="00ED0774">
        <w:rPr>
          <w:i/>
          <w:iCs/>
        </w:rPr>
        <w:t xml:space="preserve"> </w:t>
      </w:r>
      <w:r w:rsidRPr="00ED0774">
        <w:rPr>
          <w:i/>
          <w:iCs/>
        </w:rPr>
        <w:t>мегакариоцитарной/тромбоцитарной</w:t>
      </w:r>
      <w:r w:rsidR="00926681" w:rsidRPr="00ED0774">
        <w:rPr>
          <w:i/>
          <w:iCs/>
        </w:rPr>
        <w:t xml:space="preserve"> </w:t>
      </w:r>
      <w:r w:rsidRPr="00ED0774">
        <w:rPr>
          <w:i/>
          <w:iCs/>
        </w:rPr>
        <w:t>линии.</w:t>
      </w:r>
      <w:r w:rsidR="00926681" w:rsidRPr="00ED0774">
        <w:rPr>
          <w:i/>
          <w:iCs/>
        </w:rPr>
        <w:t xml:space="preserve"> </w:t>
      </w:r>
      <w:r w:rsidRPr="00ED0774">
        <w:rPr>
          <w:i/>
          <w:iCs/>
        </w:rPr>
        <w:t>Даже</w:t>
      </w:r>
      <w:r w:rsidR="00926681" w:rsidRPr="00ED0774">
        <w:rPr>
          <w:i/>
          <w:iCs/>
        </w:rPr>
        <w:t xml:space="preserve"> </w:t>
      </w:r>
      <w:r w:rsidRPr="00ED0774">
        <w:rPr>
          <w:i/>
          <w:iCs/>
        </w:rPr>
        <w:t>гликофорин</w:t>
      </w:r>
      <w:r w:rsidR="00926681" w:rsidRPr="00ED0774">
        <w:rPr>
          <w:i/>
          <w:iCs/>
        </w:rPr>
        <w:t xml:space="preserve"> </w:t>
      </w:r>
      <w:r w:rsidRPr="00ED0774">
        <w:rPr>
          <w:i/>
          <w:iCs/>
        </w:rPr>
        <w:t>А</w:t>
      </w:r>
      <w:r w:rsidR="00926681" w:rsidRPr="00ED0774">
        <w:rPr>
          <w:i/>
          <w:iCs/>
        </w:rPr>
        <w:t xml:space="preserve"> </w:t>
      </w:r>
      <w:r w:rsidRPr="00ED0774">
        <w:rPr>
          <w:i/>
          <w:iCs/>
        </w:rPr>
        <w:t>(</w:t>
      </w:r>
      <w:r w:rsidRPr="00ED0774">
        <w:rPr>
          <w:i/>
          <w:iCs/>
          <w:lang w:val="en-US"/>
        </w:rPr>
        <w:t>CD</w:t>
      </w:r>
      <w:r w:rsidRPr="00ED0774">
        <w:rPr>
          <w:i/>
          <w:iCs/>
        </w:rPr>
        <w:t>235</w:t>
      </w:r>
      <w:r w:rsidRPr="00ED0774">
        <w:rPr>
          <w:i/>
          <w:iCs/>
          <w:lang w:val="en-US"/>
        </w:rPr>
        <w:t>a</w:t>
      </w:r>
      <w:r w:rsidRPr="00ED0774">
        <w:rPr>
          <w:i/>
          <w:iCs/>
        </w:rPr>
        <w:t>),</w:t>
      </w:r>
      <w:r w:rsidR="00926681" w:rsidRPr="00ED0774">
        <w:rPr>
          <w:i/>
          <w:iCs/>
        </w:rPr>
        <w:t xml:space="preserve"> </w:t>
      </w:r>
      <w:r w:rsidRPr="00ED0774">
        <w:rPr>
          <w:i/>
          <w:iCs/>
        </w:rPr>
        <w:t>маркер</w:t>
      </w:r>
      <w:r w:rsidR="00926681" w:rsidRPr="00ED0774">
        <w:rPr>
          <w:i/>
          <w:iCs/>
        </w:rPr>
        <w:t xml:space="preserve"> </w:t>
      </w:r>
      <w:r w:rsidRPr="00ED0774">
        <w:rPr>
          <w:i/>
          <w:iCs/>
        </w:rPr>
        <w:t>эритроидной</w:t>
      </w:r>
      <w:r w:rsidR="00926681" w:rsidRPr="00ED0774">
        <w:rPr>
          <w:i/>
          <w:iCs/>
        </w:rPr>
        <w:t xml:space="preserve"> </w:t>
      </w:r>
      <w:r w:rsidRPr="00ED0774">
        <w:rPr>
          <w:i/>
          <w:iCs/>
        </w:rPr>
        <w:t>линии,</w:t>
      </w:r>
      <w:r w:rsidR="00926681" w:rsidRPr="00ED0774">
        <w:rPr>
          <w:i/>
          <w:iCs/>
        </w:rPr>
        <w:t xml:space="preserve"> </w:t>
      </w:r>
      <w:r w:rsidRPr="00ED0774">
        <w:rPr>
          <w:i/>
          <w:iCs/>
        </w:rPr>
        <w:t>может</w:t>
      </w:r>
      <w:r w:rsidR="00926681" w:rsidRPr="00ED0774">
        <w:rPr>
          <w:i/>
          <w:iCs/>
        </w:rPr>
        <w:t xml:space="preserve"> </w:t>
      </w:r>
      <w:r w:rsidRPr="00ED0774">
        <w:rPr>
          <w:i/>
          <w:iCs/>
        </w:rPr>
        <w:t>быть</w:t>
      </w:r>
      <w:r w:rsidR="00926681" w:rsidRPr="00ED0774">
        <w:rPr>
          <w:i/>
          <w:iCs/>
        </w:rPr>
        <w:t xml:space="preserve"> </w:t>
      </w:r>
      <w:r w:rsidR="00DD0F17" w:rsidRPr="00ED0774">
        <w:rPr>
          <w:i/>
          <w:iCs/>
        </w:rPr>
        <w:t>отрицатель</w:t>
      </w:r>
      <w:r w:rsidRPr="00ED0774">
        <w:rPr>
          <w:i/>
          <w:iCs/>
        </w:rPr>
        <w:t>ным</w:t>
      </w:r>
      <w:r w:rsidR="00926681" w:rsidRPr="00ED0774">
        <w:rPr>
          <w:i/>
          <w:iCs/>
        </w:rPr>
        <w:t xml:space="preserve"> </w:t>
      </w:r>
      <w:r w:rsidRPr="00ED0774">
        <w:rPr>
          <w:i/>
          <w:iCs/>
        </w:rPr>
        <w:t>при</w:t>
      </w:r>
      <w:r w:rsidR="00926681" w:rsidRPr="00ED0774">
        <w:rPr>
          <w:i/>
          <w:iCs/>
        </w:rPr>
        <w:t xml:space="preserve"> </w:t>
      </w:r>
      <w:r w:rsidRPr="00ED0774">
        <w:rPr>
          <w:i/>
          <w:iCs/>
        </w:rPr>
        <w:t>эритробластном</w:t>
      </w:r>
      <w:r w:rsidR="00926681" w:rsidRPr="00ED0774">
        <w:rPr>
          <w:i/>
          <w:iCs/>
        </w:rPr>
        <w:t xml:space="preserve"> </w:t>
      </w:r>
      <w:r w:rsidRPr="00ED0774">
        <w:rPr>
          <w:i/>
          <w:iCs/>
        </w:rPr>
        <w:t>лейкозе,</w:t>
      </w:r>
      <w:r w:rsidR="00926681" w:rsidRPr="00ED0774">
        <w:rPr>
          <w:i/>
          <w:iCs/>
        </w:rPr>
        <w:t xml:space="preserve"> </w:t>
      </w:r>
      <w:r w:rsidRPr="00ED0774">
        <w:rPr>
          <w:i/>
          <w:iCs/>
        </w:rPr>
        <w:t>если</w:t>
      </w:r>
      <w:r w:rsidR="00926681" w:rsidRPr="00ED0774">
        <w:rPr>
          <w:i/>
          <w:iCs/>
        </w:rPr>
        <w:t xml:space="preserve"> </w:t>
      </w:r>
      <w:r w:rsidRPr="00ED0774">
        <w:rPr>
          <w:i/>
          <w:iCs/>
        </w:rPr>
        <w:t>опухолевые</w:t>
      </w:r>
      <w:r w:rsidR="00926681" w:rsidRPr="00ED0774">
        <w:rPr>
          <w:i/>
          <w:iCs/>
        </w:rPr>
        <w:t xml:space="preserve"> </w:t>
      </w:r>
      <w:r w:rsidRPr="00ED0774">
        <w:rPr>
          <w:i/>
          <w:iCs/>
        </w:rPr>
        <w:t>клетки</w:t>
      </w:r>
      <w:r w:rsidR="00926681" w:rsidRPr="00ED0774">
        <w:rPr>
          <w:i/>
          <w:iCs/>
        </w:rPr>
        <w:t xml:space="preserve"> </w:t>
      </w:r>
      <w:r w:rsidRPr="00ED0774">
        <w:rPr>
          <w:i/>
          <w:iCs/>
        </w:rPr>
        <w:t>происходят</w:t>
      </w:r>
      <w:r w:rsidR="00926681" w:rsidRPr="00ED0774">
        <w:rPr>
          <w:i/>
          <w:iCs/>
        </w:rPr>
        <w:t xml:space="preserve"> </w:t>
      </w:r>
      <w:r w:rsidRPr="00ED0774">
        <w:rPr>
          <w:i/>
          <w:iCs/>
        </w:rPr>
        <w:t>из</w:t>
      </w:r>
      <w:r w:rsidR="00926681" w:rsidRPr="00ED0774">
        <w:rPr>
          <w:i/>
          <w:iCs/>
        </w:rPr>
        <w:t xml:space="preserve"> </w:t>
      </w:r>
      <w:r w:rsidRPr="00ED0774">
        <w:rPr>
          <w:i/>
          <w:iCs/>
        </w:rPr>
        <w:t>более</w:t>
      </w:r>
      <w:r w:rsidR="00926681" w:rsidRPr="00ED0774">
        <w:rPr>
          <w:i/>
          <w:iCs/>
        </w:rPr>
        <w:t xml:space="preserve"> </w:t>
      </w:r>
      <w:r w:rsidRPr="00ED0774">
        <w:rPr>
          <w:i/>
          <w:iCs/>
        </w:rPr>
        <w:t>ранних</w:t>
      </w:r>
      <w:r w:rsidR="00926681" w:rsidRPr="00ED0774">
        <w:rPr>
          <w:i/>
          <w:iCs/>
        </w:rPr>
        <w:t xml:space="preserve"> </w:t>
      </w:r>
      <w:r w:rsidRPr="00ED0774">
        <w:rPr>
          <w:i/>
          <w:iCs/>
        </w:rPr>
        <w:t>предшественников.</w:t>
      </w:r>
      <w:r w:rsidR="00926681" w:rsidRPr="00ED0774">
        <w:rPr>
          <w:i/>
          <w:iCs/>
        </w:rPr>
        <w:t xml:space="preserve"> </w:t>
      </w:r>
      <w:r w:rsidRPr="00ED0774">
        <w:rPr>
          <w:i/>
          <w:iCs/>
        </w:rPr>
        <w:t>Таким</w:t>
      </w:r>
      <w:r w:rsidR="00926681" w:rsidRPr="00ED0774">
        <w:rPr>
          <w:i/>
          <w:iCs/>
        </w:rPr>
        <w:t xml:space="preserve"> </w:t>
      </w:r>
      <w:r w:rsidRPr="00ED0774">
        <w:rPr>
          <w:i/>
          <w:iCs/>
        </w:rPr>
        <w:t>образом,</w:t>
      </w:r>
      <w:r w:rsidR="00926681" w:rsidRPr="00ED0774">
        <w:rPr>
          <w:i/>
          <w:iCs/>
        </w:rPr>
        <w:t xml:space="preserve"> </w:t>
      </w:r>
      <w:r w:rsidRPr="00ED0774">
        <w:rPr>
          <w:i/>
          <w:iCs/>
        </w:rPr>
        <w:t>по</w:t>
      </w:r>
      <w:r w:rsidR="00926681" w:rsidRPr="00ED0774">
        <w:rPr>
          <w:i/>
          <w:iCs/>
        </w:rPr>
        <w:t xml:space="preserve"> </w:t>
      </w:r>
      <w:r w:rsidRPr="00ED0774">
        <w:rPr>
          <w:i/>
          <w:iCs/>
        </w:rPr>
        <w:t>данным</w:t>
      </w:r>
      <w:r w:rsidR="00926681" w:rsidRPr="00ED0774">
        <w:rPr>
          <w:i/>
          <w:iCs/>
        </w:rPr>
        <w:t xml:space="preserve"> </w:t>
      </w:r>
      <w:r w:rsidR="004F6ACC" w:rsidRPr="00ED0774">
        <w:rPr>
          <w:i/>
          <w:iCs/>
        </w:rPr>
        <w:t>ИФТ</w:t>
      </w:r>
      <w:r w:rsidR="00DB4E71" w:rsidRPr="00ED0774">
        <w:rPr>
          <w:i/>
          <w:iCs/>
        </w:rPr>
        <w:t>-</w:t>
      </w:r>
      <w:r w:rsidRPr="00ED0774">
        <w:rPr>
          <w:i/>
          <w:iCs/>
        </w:rPr>
        <w:t>исследования</w:t>
      </w:r>
      <w:r w:rsidR="00926681" w:rsidRPr="00ED0774">
        <w:rPr>
          <w:i/>
          <w:iCs/>
        </w:rPr>
        <w:t xml:space="preserve"> </w:t>
      </w:r>
      <w:r w:rsidRPr="00ED0774">
        <w:rPr>
          <w:i/>
          <w:iCs/>
        </w:rPr>
        <w:t>нельзя</w:t>
      </w:r>
      <w:r w:rsidR="00926681" w:rsidRPr="00ED0774">
        <w:rPr>
          <w:i/>
          <w:iCs/>
        </w:rPr>
        <w:t xml:space="preserve"> </w:t>
      </w:r>
      <w:r w:rsidRPr="00ED0774">
        <w:rPr>
          <w:i/>
          <w:iCs/>
        </w:rPr>
        <w:t>определять</w:t>
      </w:r>
      <w:r w:rsidR="00926681" w:rsidRPr="00ED0774">
        <w:rPr>
          <w:i/>
          <w:iCs/>
        </w:rPr>
        <w:t xml:space="preserve"> </w:t>
      </w:r>
      <w:r w:rsidR="00C02FA8" w:rsidRPr="00ED0774">
        <w:rPr>
          <w:i/>
          <w:iCs/>
          <w:lang w:val="en-US"/>
        </w:rPr>
        <w:t>FAB</w:t>
      </w:r>
      <w:r w:rsidRPr="00ED0774">
        <w:rPr>
          <w:i/>
          <w:iCs/>
        </w:rPr>
        <w:t>-вариант</w:t>
      </w:r>
      <w:r w:rsidR="00926681" w:rsidRPr="00ED0774">
        <w:rPr>
          <w:i/>
          <w:iCs/>
        </w:rPr>
        <w:t xml:space="preserve"> </w:t>
      </w:r>
      <w:r w:rsidRPr="00ED0774">
        <w:rPr>
          <w:i/>
          <w:iCs/>
        </w:rPr>
        <w:t>ОМЛ.</w:t>
      </w:r>
      <w:r w:rsidR="00926681" w:rsidRPr="00ED0774">
        <w:rPr>
          <w:i/>
          <w:iCs/>
        </w:rPr>
        <w:t xml:space="preserve"> </w:t>
      </w:r>
    </w:p>
    <w:p w14:paraId="05CF1E86" w14:textId="77777777" w:rsidR="00A21F35" w:rsidRPr="00ED0774" w:rsidRDefault="00A21F35" w:rsidP="00705E68">
      <w:pPr>
        <w:ind w:firstLine="454"/>
        <w:divId w:val="344793945"/>
        <w:rPr>
          <w:i/>
          <w:iCs/>
        </w:rPr>
      </w:pPr>
      <w:r w:rsidRPr="00ED0774">
        <w:rPr>
          <w:i/>
          <w:iCs/>
        </w:rPr>
        <w:t>Бластные</w:t>
      </w:r>
      <w:r w:rsidR="00926681" w:rsidRPr="00ED0774">
        <w:rPr>
          <w:i/>
          <w:iCs/>
        </w:rPr>
        <w:t xml:space="preserve"> </w:t>
      </w:r>
      <w:r w:rsidRPr="00ED0774">
        <w:rPr>
          <w:i/>
          <w:iCs/>
        </w:rPr>
        <w:t>клетки</w:t>
      </w:r>
      <w:r w:rsidR="00926681" w:rsidRPr="00ED0774">
        <w:rPr>
          <w:i/>
          <w:iCs/>
        </w:rPr>
        <w:t xml:space="preserve"> </w:t>
      </w:r>
      <w:r w:rsidRPr="00ED0774">
        <w:rPr>
          <w:i/>
          <w:iCs/>
        </w:rPr>
        <w:t>считаются</w:t>
      </w:r>
      <w:r w:rsidR="00926681" w:rsidRPr="00ED0774">
        <w:rPr>
          <w:i/>
          <w:iCs/>
        </w:rPr>
        <w:t xml:space="preserve"> </w:t>
      </w:r>
      <w:r w:rsidRPr="00ED0774">
        <w:rPr>
          <w:i/>
          <w:iCs/>
        </w:rPr>
        <w:t>по</w:t>
      </w:r>
      <w:r w:rsidR="00DB4E71" w:rsidRPr="00ED0774">
        <w:rPr>
          <w:i/>
          <w:iCs/>
        </w:rPr>
        <w:t>ложитель</w:t>
      </w:r>
      <w:r w:rsidRPr="00ED0774">
        <w:rPr>
          <w:i/>
          <w:iCs/>
        </w:rPr>
        <w:t>ными</w:t>
      </w:r>
      <w:r w:rsidR="00926681" w:rsidRPr="00ED0774">
        <w:rPr>
          <w:i/>
          <w:iCs/>
        </w:rPr>
        <w:t xml:space="preserve"> </w:t>
      </w:r>
      <w:r w:rsidRPr="00ED0774">
        <w:rPr>
          <w:i/>
          <w:iCs/>
        </w:rPr>
        <w:t>по</w:t>
      </w:r>
      <w:r w:rsidR="00926681" w:rsidRPr="00ED0774">
        <w:rPr>
          <w:i/>
          <w:iCs/>
        </w:rPr>
        <w:t xml:space="preserve"> </w:t>
      </w:r>
      <w:r w:rsidRPr="00ED0774">
        <w:rPr>
          <w:i/>
          <w:iCs/>
        </w:rPr>
        <w:t>экспрессии</w:t>
      </w:r>
      <w:r w:rsidR="00926681" w:rsidRPr="00ED0774">
        <w:rPr>
          <w:i/>
          <w:iCs/>
        </w:rPr>
        <w:t xml:space="preserve"> </w:t>
      </w:r>
      <w:r w:rsidRPr="00ED0774">
        <w:rPr>
          <w:i/>
          <w:iCs/>
        </w:rPr>
        <w:t>мембранного</w:t>
      </w:r>
      <w:r w:rsidR="00926681" w:rsidRPr="00ED0774">
        <w:rPr>
          <w:i/>
          <w:iCs/>
        </w:rPr>
        <w:t xml:space="preserve"> </w:t>
      </w:r>
      <w:r w:rsidRPr="00ED0774">
        <w:rPr>
          <w:i/>
          <w:iCs/>
        </w:rPr>
        <w:t>антигена,</w:t>
      </w:r>
      <w:r w:rsidR="00926681" w:rsidRPr="00ED0774">
        <w:rPr>
          <w:i/>
          <w:iCs/>
        </w:rPr>
        <w:t xml:space="preserve"> </w:t>
      </w:r>
      <w:r w:rsidRPr="00ED0774">
        <w:rPr>
          <w:i/>
          <w:iCs/>
        </w:rPr>
        <w:t>если</w:t>
      </w:r>
      <w:r w:rsidR="00926681" w:rsidRPr="00ED0774">
        <w:rPr>
          <w:i/>
          <w:iCs/>
        </w:rPr>
        <w:t xml:space="preserve"> </w:t>
      </w:r>
      <w:r w:rsidRPr="00ED0774">
        <w:rPr>
          <w:i/>
          <w:iCs/>
        </w:rPr>
        <w:t>он</w:t>
      </w:r>
      <w:r w:rsidR="00926681" w:rsidRPr="00ED0774">
        <w:rPr>
          <w:i/>
          <w:iCs/>
        </w:rPr>
        <w:t xml:space="preserve"> </w:t>
      </w:r>
      <w:r w:rsidRPr="00ED0774">
        <w:rPr>
          <w:i/>
          <w:iCs/>
        </w:rPr>
        <w:t>определяется</w:t>
      </w:r>
      <w:r w:rsidR="00926681" w:rsidRPr="00ED0774">
        <w:rPr>
          <w:i/>
          <w:iCs/>
        </w:rPr>
        <w:t xml:space="preserve"> </w:t>
      </w:r>
      <w:r w:rsidRPr="00ED0774">
        <w:rPr>
          <w:i/>
          <w:iCs/>
        </w:rPr>
        <w:t>на</w:t>
      </w:r>
      <w:r w:rsidR="00926681" w:rsidRPr="00ED0774">
        <w:rPr>
          <w:i/>
          <w:iCs/>
        </w:rPr>
        <w:t xml:space="preserve"> </w:t>
      </w:r>
      <w:r w:rsidRPr="00ED0774">
        <w:rPr>
          <w:i/>
          <w:iCs/>
        </w:rPr>
        <w:t>20</w:t>
      </w:r>
      <w:r w:rsidR="00926681" w:rsidRPr="00ED0774">
        <w:rPr>
          <w:i/>
          <w:iCs/>
        </w:rPr>
        <w:t xml:space="preserve"> </w:t>
      </w:r>
      <w:r w:rsidRPr="00ED0774">
        <w:rPr>
          <w:i/>
          <w:iCs/>
        </w:rPr>
        <w:t>%</w:t>
      </w:r>
      <w:r w:rsidR="00926681" w:rsidRPr="00ED0774">
        <w:rPr>
          <w:i/>
          <w:iCs/>
        </w:rPr>
        <w:t xml:space="preserve"> </w:t>
      </w:r>
      <w:r w:rsidRPr="00ED0774">
        <w:rPr>
          <w:i/>
          <w:iCs/>
        </w:rPr>
        <w:t>бластных</w:t>
      </w:r>
      <w:r w:rsidR="00926681" w:rsidRPr="00ED0774">
        <w:rPr>
          <w:i/>
          <w:iCs/>
        </w:rPr>
        <w:t xml:space="preserve"> </w:t>
      </w:r>
      <w:r w:rsidRPr="00ED0774">
        <w:rPr>
          <w:i/>
          <w:iCs/>
        </w:rPr>
        <w:t>клеток</w:t>
      </w:r>
      <w:r w:rsidR="00926681" w:rsidRPr="00ED0774">
        <w:rPr>
          <w:i/>
          <w:iCs/>
        </w:rPr>
        <w:t xml:space="preserve"> </w:t>
      </w:r>
      <w:r w:rsidRPr="00ED0774">
        <w:rPr>
          <w:i/>
          <w:iCs/>
        </w:rPr>
        <w:t>и</w:t>
      </w:r>
      <w:r w:rsidR="00926681" w:rsidRPr="00ED0774">
        <w:rPr>
          <w:i/>
          <w:iCs/>
        </w:rPr>
        <w:t xml:space="preserve"> </w:t>
      </w:r>
      <w:r w:rsidRPr="00ED0774">
        <w:rPr>
          <w:i/>
          <w:iCs/>
        </w:rPr>
        <w:t>более</w:t>
      </w:r>
      <w:r w:rsidR="00926681" w:rsidRPr="00ED0774">
        <w:rPr>
          <w:i/>
          <w:iCs/>
        </w:rPr>
        <w:t xml:space="preserve"> </w:t>
      </w:r>
      <w:r w:rsidRPr="00ED0774">
        <w:rPr>
          <w:i/>
          <w:iCs/>
        </w:rPr>
        <w:t>(пороговое</w:t>
      </w:r>
      <w:r w:rsidR="00926681" w:rsidRPr="00ED0774">
        <w:rPr>
          <w:i/>
          <w:iCs/>
        </w:rPr>
        <w:t xml:space="preserve"> </w:t>
      </w:r>
      <w:r w:rsidRPr="00ED0774">
        <w:rPr>
          <w:i/>
          <w:iCs/>
        </w:rPr>
        <w:t>значение).</w:t>
      </w:r>
      <w:r w:rsidR="00926681" w:rsidRPr="00ED0774">
        <w:rPr>
          <w:i/>
          <w:iCs/>
        </w:rPr>
        <w:t xml:space="preserve"> </w:t>
      </w:r>
      <w:r w:rsidRPr="00ED0774">
        <w:rPr>
          <w:i/>
          <w:iCs/>
        </w:rPr>
        <w:t>Для</w:t>
      </w:r>
      <w:r w:rsidR="00926681" w:rsidRPr="00ED0774">
        <w:rPr>
          <w:i/>
          <w:iCs/>
        </w:rPr>
        <w:t xml:space="preserve"> </w:t>
      </w:r>
      <w:r w:rsidRPr="00ED0774">
        <w:rPr>
          <w:i/>
          <w:iCs/>
        </w:rPr>
        <w:t>цитоплазматических</w:t>
      </w:r>
      <w:r w:rsidR="00926681" w:rsidRPr="00ED0774">
        <w:rPr>
          <w:i/>
          <w:iCs/>
        </w:rPr>
        <w:t xml:space="preserve"> </w:t>
      </w:r>
      <w:r w:rsidRPr="00ED0774">
        <w:rPr>
          <w:i/>
          <w:iCs/>
        </w:rPr>
        <w:t>маркеров</w:t>
      </w:r>
      <w:r w:rsidR="00926681" w:rsidRPr="00ED0774">
        <w:rPr>
          <w:i/>
          <w:iCs/>
        </w:rPr>
        <w:t xml:space="preserve"> </w:t>
      </w:r>
      <w:r w:rsidRPr="00ED0774">
        <w:rPr>
          <w:i/>
          <w:iCs/>
        </w:rPr>
        <w:t>(таких</w:t>
      </w:r>
      <w:r w:rsidR="00926681" w:rsidRPr="00ED0774">
        <w:rPr>
          <w:i/>
          <w:iCs/>
        </w:rPr>
        <w:t xml:space="preserve"> </w:t>
      </w:r>
      <w:r w:rsidRPr="00ED0774">
        <w:rPr>
          <w:i/>
          <w:iCs/>
        </w:rPr>
        <w:t>как</w:t>
      </w:r>
      <w:r w:rsidR="00926681" w:rsidRPr="00ED0774">
        <w:rPr>
          <w:i/>
          <w:iCs/>
        </w:rPr>
        <w:t xml:space="preserve"> </w:t>
      </w:r>
      <w:r w:rsidRPr="00ED0774">
        <w:rPr>
          <w:i/>
          <w:iCs/>
        </w:rPr>
        <w:t>цитоплазматический</w:t>
      </w:r>
      <w:r w:rsidR="00926681" w:rsidRPr="00ED0774">
        <w:rPr>
          <w:i/>
          <w:iCs/>
        </w:rPr>
        <w:t xml:space="preserve"> </w:t>
      </w:r>
      <w:r w:rsidRPr="00ED0774">
        <w:rPr>
          <w:i/>
          <w:iCs/>
        </w:rPr>
        <w:t>CD3,</w:t>
      </w:r>
      <w:r w:rsidR="00926681" w:rsidRPr="00ED0774">
        <w:rPr>
          <w:i/>
          <w:iCs/>
        </w:rPr>
        <w:t xml:space="preserve"> </w:t>
      </w:r>
      <w:r w:rsidRPr="00ED0774">
        <w:rPr>
          <w:i/>
          <w:iCs/>
        </w:rPr>
        <w:t>MPO,</w:t>
      </w:r>
      <w:r w:rsidR="00926681" w:rsidRPr="00ED0774">
        <w:rPr>
          <w:i/>
          <w:iCs/>
        </w:rPr>
        <w:t xml:space="preserve"> </w:t>
      </w:r>
      <w:r w:rsidRPr="00ED0774">
        <w:rPr>
          <w:i/>
          <w:iCs/>
        </w:rPr>
        <w:t>лизоцим,</w:t>
      </w:r>
      <w:r w:rsidR="00926681" w:rsidRPr="00ED0774">
        <w:rPr>
          <w:i/>
          <w:iCs/>
        </w:rPr>
        <w:t xml:space="preserve"> </w:t>
      </w:r>
      <w:r w:rsidRPr="00ED0774">
        <w:rPr>
          <w:i/>
          <w:iCs/>
        </w:rPr>
        <w:t>ядерная</w:t>
      </w:r>
      <w:r w:rsidR="00926681" w:rsidRPr="00ED0774">
        <w:rPr>
          <w:i/>
          <w:iCs/>
        </w:rPr>
        <w:t xml:space="preserve"> </w:t>
      </w:r>
      <w:r w:rsidRPr="00ED0774">
        <w:rPr>
          <w:i/>
          <w:iCs/>
        </w:rPr>
        <w:t>TdT</w:t>
      </w:r>
      <w:r w:rsidR="00926681" w:rsidRPr="00ED0774">
        <w:rPr>
          <w:i/>
          <w:iCs/>
        </w:rPr>
        <w:t xml:space="preserve"> </w:t>
      </w:r>
      <w:r w:rsidRPr="00ED0774">
        <w:rPr>
          <w:i/>
          <w:iCs/>
        </w:rPr>
        <w:t>и</w:t>
      </w:r>
      <w:r w:rsidR="00926681" w:rsidRPr="00ED0774">
        <w:rPr>
          <w:i/>
          <w:iCs/>
        </w:rPr>
        <w:t xml:space="preserve"> </w:t>
      </w:r>
      <w:r w:rsidRPr="00ED0774">
        <w:rPr>
          <w:i/>
          <w:iCs/>
        </w:rPr>
        <w:t>др</w:t>
      </w:r>
      <w:r w:rsidR="00DB4E71" w:rsidRPr="00ED0774">
        <w:rPr>
          <w:i/>
          <w:iCs/>
        </w:rPr>
        <w:t>.</w:t>
      </w:r>
      <w:r w:rsidRPr="00ED0774">
        <w:rPr>
          <w:i/>
          <w:iCs/>
        </w:rPr>
        <w:t>)</w:t>
      </w:r>
      <w:r w:rsidR="00926681" w:rsidRPr="00ED0774">
        <w:rPr>
          <w:i/>
          <w:iCs/>
        </w:rPr>
        <w:t xml:space="preserve"> </w:t>
      </w:r>
      <w:r w:rsidRPr="00ED0774">
        <w:rPr>
          <w:i/>
          <w:iCs/>
        </w:rPr>
        <w:t>используют</w:t>
      </w:r>
      <w:r w:rsidR="00926681" w:rsidRPr="00ED0774">
        <w:rPr>
          <w:i/>
          <w:iCs/>
        </w:rPr>
        <w:t xml:space="preserve"> </w:t>
      </w:r>
      <w:r w:rsidRPr="00ED0774">
        <w:rPr>
          <w:i/>
          <w:iCs/>
        </w:rPr>
        <w:t>более</w:t>
      </w:r>
      <w:r w:rsidR="00926681" w:rsidRPr="00ED0774">
        <w:rPr>
          <w:i/>
          <w:iCs/>
        </w:rPr>
        <w:t xml:space="preserve"> </w:t>
      </w:r>
      <w:r w:rsidRPr="00ED0774">
        <w:rPr>
          <w:i/>
          <w:iCs/>
        </w:rPr>
        <w:t>низкий</w:t>
      </w:r>
      <w:r w:rsidR="00926681" w:rsidRPr="00ED0774">
        <w:rPr>
          <w:i/>
          <w:iCs/>
        </w:rPr>
        <w:t xml:space="preserve"> </w:t>
      </w:r>
      <w:r w:rsidRPr="00ED0774">
        <w:rPr>
          <w:i/>
          <w:iCs/>
        </w:rPr>
        <w:t>порог</w:t>
      </w:r>
      <w:r w:rsidR="00926681" w:rsidRPr="00ED0774">
        <w:rPr>
          <w:i/>
          <w:iCs/>
        </w:rPr>
        <w:t xml:space="preserve"> </w:t>
      </w:r>
      <w:r w:rsidR="00BF7A2C" w:rsidRPr="00ED0774">
        <w:rPr>
          <w:i/>
          <w:iCs/>
        </w:rPr>
        <w:t>–</w:t>
      </w:r>
      <w:r w:rsidR="00926681" w:rsidRPr="00ED0774">
        <w:rPr>
          <w:i/>
          <w:iCs/>
        </w:rPr>
        <w:t xml:space="preserve"> </w:t>
      </w:r>
      <w:r w:rsidRPr="00ED0774">
        <w:rPr>
          <w:i/>
          <w:iCs/>
        </w:rPr>
        <w:t>10</w:t>
      </w:r>
      <w:r w:rsidR="00926681" w:rsidRPr="00ED0774">
        <w:rPr>
          <w:i/>
          <w:iCs/>
        </w:rPr>
        <w:t xml:space="preserve"> </w:t>
      </w:r>
      <w:r w:rsidRPr="00ED0774">
        <w:rPr>
          <w:i/>
          <w:iCs/>
        </w:rPr>
        <w:t>%.</w:t>
      </w:r>
    </w:p>
    <w:p w14:paraId="75D2B319" w14:textId="77777777" w:rsidR="00B942E7" w:rsidRPr="00ED0774" w:rsidRDefault="00B942E7" w:rsidP="00705E68">
      <w:pPr>
        <w:ind w:firstLine="454"/>
        <w:divId w:val="344793945"/>
        <w:rPr>
          <w:i/>
          <w:iCs/>
        </w:rPr>
      </w:pPr>
      <w:r w:rsidRPr="00ED0774">
        <w:rPr>
          <w:i/>
          <w:iCs/>
        </w:rPr>
        <w:t>В</w:t>
      </w:r>
      <w:r w:rsidR="00926681" w:rsidRPr="00ED0774">
        <w:rPr>
          <w:i/>
          <w:iCs/>
        </w:rPr>
        <w:t xml:space="preserve"> </w:t>
      </w:r>
      <w:r w:rsidRPr="00ED0774">
        <w:rPr>
          <w:i/>
          <w:iCs/>
        </w:rPr>
        <w:t>случае</w:t>
      </w:r>
      <w:r w:rsidR="00926681" w:rsidRPr="00ED0774">
        <w:rPr>
          <w:i/>
          <w:iCs/>
        </w:rPr>
        <w:t xml:space="preserve"> </w:t>
      </w:r>
      <w:r w:rsidRPr="00ED0774">
        <w:rPr>
          <w:i/>
          <w:iCs/>
        </w:rPr>
        <w:t>невозможности</w:t>
      </w:r>
      <w:r w:rsidR="00926681" w:rsidRPr="00ED0774">
        <w:rPr>
          <w:i/>
          <w:iCs/>
        </w:rPr>
        <w:t xml:space="preserve"> </w:t>
      </w:r>
      <w:r w:rsidRPr="00ED0774">
        <w:rPr>
          <w:i/>
          <w:iCs/>
        </w:rPr>
        <w:t>получения</w:t>
      </w:r>
      <w:r w:rsidR="00926681" w:rsidRPr="00ED0774">
        <w:rPr>
          <w:i/>
          <w:iCs/>
        </w:rPr>
        <w:t xml:space="preserve"> </w:t>
      </w:r>
      <w:r w:rsidRPr="00ED0774">
        <w:rPr>
          <w:i/>
          <w:iCs/>
        </w:rPr>
        <w:t>аспирата</w:t>
      </w:r>
      <w:r w:rsidR="00926681" w:rsidRPr="00ED0774">
        <w:rPr>
          <w:i/>
          <w:iCs/>
        </w:rPr>
        <w:t xml:space="preserve"> </w:t>
      </w:r>
      <w:r w:rsidRPr="00ED0774">
        <w:rPr>
          <w:i/>
          <w:iCs/>
        </w:rPr>
        <w:t>костного</w:t>
      </w:r>
      <w:r w:rsidR="00926681" w:rsidRPr="00ED0774">
        <w:rPr>
          <w:i/>
          <w:iCs/>
        </w:rPr>
        <w:t xml:space="preserve"> </w:t>
      </w:r>
      <w:r w:rsidRPr="00ED0774">
        <w:rPr>
          <w:i/>
          <w:iCs/>
        </w:rPr>
        <w:t>мозга</w:t>
      </w:r>
      <w:r w:rsidR="00926681" w:rsidRPr="00ED0774">
        <w:rPr>
          <w:i/>
          <w:iCs/>
        </w:rPr>
        <w:t xml:space="preserve"> </w:t>
      </w:r>
      <w:r w:rsidRPr="00ED0774">
        <w:rPr>
          <w:i/>
          <w:iCs/>
        </w:rPr>
        <w:t>выполняется</w:t>
      </w:r>
      <w:r w:rsidR="00926681" w:rsidRPr="00ED0774">
        <w:rPr>
          <w:i/>
          <w:iCs/>
        </w:rPr>
        <w:t xml:space="preserve"> </w:t>
      </w:r>
      <w:r w:rsidRPr="00ED0774">
        <w:rPr>
          <w:i/>
          <w:iCs/>
        </w:rPr>
        <w:t>иммуногистохимическое</w:t>
      </w:r>
      <w:r w:rsidR="00926681" w:rsidRPr="00ED0774">
        <w:rPr>
          <w:i/>
          <w:iCs/>
        </w:rPr>
        <w:t xml:space="preserve"> </w:t>
      </w:r>
      <w:r w:rsidRPr="00ED0774">
        <w:rPr>
          <w:i/>
          <w:iCs/>
        </w:rPr>
        <w:t>исследование</w:t>
      </w:r>
      <w:r w:rsidR="00926681" w:rsidRPr="00ED0774">
        <w:rPr>
          <w:i/>
          <w:iCs/>
        </w:rPr>
        <w:t xml:space="preserve"> </w:t>
      </w:r>
      <w:r w:rsidRPr="00ED0774">
        <w:rPr>
          <w:i/>
          <w:iCs/>
        </w:rPr>
        <w:t>трепанобиоптата</w:t>
      </w:r>
      <w:r w:rsidR="00926681" w:rsidRPr="00ED0774">
        <w:rPr>
          <w:i/>
          <w:iCs/>
        </w:rPr>
        <w:t xml:space="preserve"> </w:t>
      </w:r>
      <w:r w:rsidRPr="00ED0774">
        <w:rPr>
          <w:i/>
          <w:iCs/>
        </w:rPr>
        <w:t>костного</w:t>
      </w:r>
      <w:r w:rsidR="00926681" w:rsidRPr="00ED0774">
        <w:rPr>
          <w:i/>
          <w:iCs/>
        </w:rPr>
        <w:t xml:space="preserve"> </w:t>
      </w:r>
      <w:r w:rsidRPr="00ED0774">
        <w:rPr>
          <w:i/>
          <w:iCs/>
        </w:rPr>
        <w:t>мозга.</w:t>
      </w:r>
    </w:p>
    <w:p w14:paraId="2F2DBDAB" w14:textId="683335BF" w:rsidR="00DB4E71" w:rsidRPr="00ED0774" w:rsidRDefault="000D70AD" w:rsidP="00705E68">
      <w:pPr>
        <w:ind w:firstLine="360"/>
        <w:divId w:val="344793945"/>
        <w:rPr>
          <w:i/>
        </w:rPr>
      </w:pPr>
      <w:r w:rsidRPr="00ED0774">
        <w:rPr>
          <w:i/>
        </w:rPr>
        <w:t>Иммунологические</w:t>
      </w:r>
      <w:r w:rsidR="00926681" w:rsidRPr="00ED0774">
        <w:rPr>
          <w:i/>
        </w:rPr>
        <w:t xml:space="preserve"> </w:t>
      </w:r>
      <w:r w:rsidRPr="00ED0774">
        <w:rPr>
          <w:i/>
        </w:rPr>
        <w:t>маркеры,</w:t>
      </w:r>
      <w:r w:rsidR="00926681" w:rsidRPr="00ED0774">
        <w:rPr>
          <w:i/>
        </w:rPr>
        <w:t xml:space="preserve"> </w:t>
      </w:r>
      <w:r w:rsidRPr="00ED0774">
        <w:rPr>
          <w:i/>
        </w:rPr>
        <w:t>характерные</w:t>
      </w:r>
      <w:r w:rsidR="00926681" w:rsidRPr="00ED0774">
        <w:rPr>
          <w:i/>
        </w:rPr>
        <w:t xml:space="preserve"> </w:t>
      </w:r>
      <w:r w:rsidRPr="00ED0774">
        <w:rPr>
          <w:i/>
        </w:rPr>
        <w:t>для</w:t>
      </w:r>
      <w:r w:rsidR="00926681" w:rsidRPr="00ED0774">
        <w:rPr>
          <w:i/>
        </w:rPr>
        <w:t xml:space="preserve"> </w:t>
      </w:r>
      <w:r w:rsidRPr="00ED0774">
        <w:rPr>
          <w:i/>
        </w:rPr>
        <w:t>разных</w:t>
      </w:r>
      <w:r w:rsidR="00926681" w:rsidRPr="00ED0774">
        <w:rPr>
          <w:i/>
        </w:rPr>
        <w:t xml:space="preserve"> </w:t>
      </w:r>
      <w:r w:rsidRPr="00ED0774">
        <w:rPr>
          <w:i/>
        </w:rPr>
        <w:t>морфоцитохимических</w:t>
      </w:r>
      <w:r w:rsidR="00926681" w:rsidRPr="00ED0774">
        <w:rPr>
          <w:i/>
        </w:rPr>
        <w:t xml:space="preserve"> </w:t>
      </w:r>
      <w:r w:rsidRPr="00ED0774">
        <w:rPr>
          <w:i/>
        </w:rPr>
        <w:t>вариантов</w:t>
      </w:r>
      <w:r w:rsidR="00926681" w:rsidRPr="00ED0774">
        <w:rPr>
          <w:i/>
        </w:rPr>
        <w:t xml:space="preserve"> </w:t>
      </w:r>
      <w:r w:rsidRPr="00ED0774">
        <w:rPr>
          <w:i/>
        </w:rPr>
        <w:t>ОМЛ</w:t>
      </w:r>
      <w:r w:rsidR="004F6ACC" w:rsidRPr="00ED0774">
        <w:rPr>
          <w:i/>
        </w:rPr>
        <w:t>,</w:t>
      </w:r>
      <w:r w:rsidR="00926681" w:rsidRPr="00ED0774">
        <w:t xml:space="preserve"> </w:t>
      </w:r>
      <w:r w:rsidRPr="00ED0774">
        <w:rPr>
          <w:i/>
        </w:rPr>
        <w:t>представлены</w:t>
      </w:r>
      <w:r w:rsidR="00926681" w:rsidRPr="00ED0774">
        <w:rPr>
          <w:i/>
        </w:rPr>
        <w:t xml:space="preserve"> </w:t>
      </w:r>
      <w:r w:rsidRPr="00ED0774">
        <w:rPr>
          <w:i/>
        </w:rPr>
        <w:t>в</w:t>
      </w:r>
      <w:r w:rsidR="00926681" w:rsidRPr="00ED0774">
        <w:rPr>
          <w:i/>
        </w:rPr>
        <w:t xml:space="preserve"> </w:t>
      </w:r>
      <w:r w:rsidR="00A21F35" w:rsidRPr="00ED0774">
        <w:rPr>
          <w:i/>
        </w:rPr>
        <w:t>П</w:t>
      </w:r>
      <w:r w:rsidRPr="00ED0774">
        <w:rPr>
          <w:i/>
        </w:rPr>
        <w:t>риложении</w:t>
      </w:r>
      <w:r w:rsidR="00926681" w:rsidRPr="00ED0774">
        <w:rPr>
          <w:i/>
        </w:rPr>
        <w:t xml:space="preserve"> </w:t>
      </w:r>
      <w:r w:rsidR="00771E82" w:rsidRPr="00ED0774">
        <w:rPr>
          <w:i/>
        </w:rPr>
        <w:t>А3.</w:t>
      </w:r>
      <w:r w:rsidR="00FE1310" w:rsidRPr="00ED0774">
        <w:rPr>
          <w:i/>
        </w:rPr>
        <w:t>4</w:t>
      </w:r>
      <w:r w:rsidRPr="00ED0774">
        <w:rPr>
          <w:i/>
        </w:rPr>
        <w:t>.</w:t>
      </w:r>
      <w:r w:rsidR="00926681" w:rsidRPr="00ED0774">
        <w:rPr>
          <w:i/>
        </w:rPr>
        <w:t xml:space="preserve"> </w:t>
      </w:r>
      <w:r w:rsidR="004F6ACC" w:rsidRPr="00ED0774">
        <w:rPr>
          <w:rStyle w:val="affc"/>
        </w:rPr>
        <w:t>ИФТ</w:t>
      </w:r>
      <w:r w:rsidR="00833062" w:rsidRPr="00ED0774">
        <w:rPr>
          <w:rStyle w:val="affc"/>
        </w:rPr>
        <w:t>-исследование</w:t>
      </w:r>
      <w:r w:rsidR="00926681" w:rsidRPr="00ED0774">
        <w:rPr>
          <w:rStyle w:val="affc"/>
        </w:rPr>
        <w:t xml:space="preserve"> </w:t>
      </w:r>
      <w:r w:rsidR="00D80AC9" w:rsidRPr="00ED0774">
        <w:rPr>
          <w:rStyle w:val="affc"/>
        </w:rPr>
        <w:t>выполняют</w:t>
      </w:r>
      <w:r w:rsidR="00926681" w:rsidRPr="00ED0774">
        <w:rPr>
          <w:rStyle w:val="affc"/>
        </w:rPr>
        <w:t xml:space="preserve"> </w:t>
      </w:r>
      <w:r w:rsidR="00D80AC9" w:rsidRPr="00ED0774">
        <w:rPr>
          <w:rStyle w:val="affc"/>
        </w:rPr>
        <w:t>с</w:t>
      </w:r>
      <w:r w:rsidR="00926681" w:rsidRPr="00ED0774">
        <w:rPr>
          <w:rStyle w:val="affc"/>
        </w:rPr>
        <w:t xml:space="preserve"> </w:t>
      </w:r>
      <w:r w:rsidR="00D80AC9" w:rsidRPr="00ED0774">
        <w:rPr>
          <w:rStyle w:val="affc"/>
        </w:rPr>
        <w:t>помощью</w:t>
      </w:r>
      <w:r w:rsidR="00926681" w:rsidRPr="00ED0774">
        <w:rPr>
          <w:rStyle w:val="affc"/>
        </w:rPr>
        <w:t xml:space="preserve"> </w:t>
      </w:r>
      <w:r w:rsidR="00D80AC9" w:rsidRPr="00ED0774">
        <w:rPr>
          <w:rStyle w:val="affc"/>
        </w:rPr>
        <w:t>мультипараметрической</w:t>
      </w:r>
      <w:r w:rsidR="00926681" w:rsidRPr="00ED0774">
        <w:rPr>
          <w:rStyle w:val="affc"/>
        </w:rPr>
        <w:t xml:space="preserve"> </w:t>
      </w:r>
      <w:r w:rsidR="00D80AC9" w:rsidRPr="00ED0774">
        <w:rPr>
          <w:rStyle w:val="affc"/>
        </w:rPr>
        <w:t>проточной</w:t>
      </w:r>
      <w:r w:rsidR="00926681" w:rsidRPr="00ED0774">
        <w:rPr>
          <w:rStyle w:val="affc"/>
        </w:rPr>
        <w:t xml:space="preserve"> </w:t>
      </w:r>
      <w:r w:rsidR="00D80AC9" w:rsidRPr="00ED0774">
        <w:rPr>
          <w:rStyle w:val="affc"/>
        </w:rPr>
        <w:t>цитофл</w:t>
      </w:r>
      <w:r w:rsidR="00DB4E71" w:rsidRPr="00ED0774">
        <w:rPr>
          <w:rStyle w:val="affc"/>
        </w:rPr>
        <w:t>у</w:t>
      </w:r>
      <w:r w:rsidR="00D80AC9" w:rsidRPr="00ED0774">
        <w:rPr>
          <w:rStyle w:val="affc"/>
        </w:rPr>
        <w:t>ориметрии</w:t>
      </w:r>
      <w:r w:rsidR="00926681" w:rsidRPr="00ED0774">
        <w:rPr>
          <w:rStyle w:val="affc"/>
        </w:rPr>
        <w:t xml:space="preserve"> </w:t>
      </w:r>
      <w:r w:rsidR="00D80AC9" w:rsidRPr="00ED0774">
        <w:rPr>
          <w:rStyle w:val="affc"/>
        </w:rPr>
        <w:t>(обычно</w:t>
      </w:r>
      <w:r w:rsidR="00926681" w:rsidRPr="00ED0774">
        <w:rPr>
          <w:rStyle w:val="affc"/>
        </w:rPr>
        <w:t xml:space="preserve"> </w:t>
      </w:r>
      <w:r w:rsidR="00D80AC9" w:rsidRPr="00ED0774">
        <w:rPr>
          <w:rStyle w:val="affc"/>
        </w:rPr>
        <w:t>как</w:t>
      </w:r>
      <w:r w:rsidR="00926681" w:rsidRPr="00ED0774">
        <w:rPr>
          <w:rStyle w:val="affc"/>
        </w:rPr>
        <w:t xml:space="preserve"> </w:t>
      </w:r>
      <w:r w:rsidR="00D80AC9" w:rsidRPr="00ED0774">
        <w:rPr>
          <w:rStyle w:val="affc"/>
        </w:rPr>
        <w:t>минимум</w:t>
      </w:r>
      <w:r w:rsidR="00926681" w:rsidRPr="00ED0774">
        <w:rPr>
          <w:rStyle w:val="affc"/>
        </w:rPr>
        <w:t xml:space="preserve"> </w:t>
      </w:r>
      <w:r w:rsidR="00D80AC9" w:rsidRPr="00ED0774">
        <w:rPr>
          <w:rStyle w:val="affc"/>
        </w:rPr>
        <w:t>3-</w:t>
      </w:r>
      <w:r w:rsidR="00926681" w:rsidRPr="00ED0774">
        <w:rPr>
          <w:rStyle w:val="affc"/>
        </w:rPr>
        <w:t xml:space="preserve"> </w:t>
      </w:r>
      <w:r w:rsidR="00D80AC9" w:rsidRPr="00ED0774">
        <w:rPr>
          <w:rStyle w:val="affc"/>
        </w:rPr>
        <w:t>или</w:t>
      </w:r>
      <w:r w:rsidR="00926681" w:rsidRPr="00ED0774">
        <w:rPr>
          <w:rStyle w:val="affc"/>
        </w:rPr>
        <w:t xml:space="preserve"> </w:t>
      </w:r>
      <w:r w:rsidR="00D80AC9" w:rsidRPr="00ED0774">
        <w:rPr>
          <w:rStyle w:val="affc"/>
        </w:rPr>
        <w:t>4-цветной).</w:t>
      </w:r>
      <w:r w:rsidR="00926681" w:rsidRPr="00ED0774">
        <w:rPr>
          <w:rStyle w:val="affc"/>
        </w:rPr>
        <w:t xml:space="preserve"> </w:t>
      </w:r>
      <w:r w:rsidR="00B421DE" w:rsidRPr="00ED0774">
        <w:rPr>
          <w:i/>
        </w:rPr>
        <w:t>В</w:t>
      </w:r>
      <w:r w:rsidR="00926681" w:rsidRPr="00ED0774">
        <w:rPr>
          <w:i/>
        </w:rPr>
        <w:t xml:space="preserve"> </w:t>
      </w:r>
      <w:r w:rsidR="00B421DE" w:rsidRPr="00ED0774">
        <w:rPr>
          <w:i/>
        </w:rPr>
        <w:t>случае</w:t>
      </w:r>
      <w:r w:rsidR="00926681" w:rsidRPr="00ED0774">
        <w:rPr>
          <w:i/>
        </w:rPr>
        <w:t xml:space="preserve"> </w:t>
      </w:r>
      <w:r w:rsidR="00B421DE" w:rsidRPr="00ED0774">
        <w:rPr>
          <w:i/>
        </w:rPr>
        <w:t>анализа</w:t>
      </w:r>
      <w:r w:rsidR="00926681" w:rsidRPr="00ED0774">
        <w:rPr>
          <w:i/>
        </w:rPr>
        <w:t xml:space="preserve"> </w:t>
      </w:r>
      <w:r w:rsidR="00B421DE" w:rsidRPr="00ED0774">
        <w:rPr>
          <w:i/>
        </w:rPr>
        <w:t>трепанобиоптата</w:t>
      </w:r>
      <w:r w:rsidR="00926681" w:rsidRPr="00ED0774">
        <w:rPr>
          <w:i/>
        </w:rPr>
        <w:t xml:space="preserve"> </w:t>
      </w:r>
      <w:r w:rsidR="00B421DE" w:rsidRPr="00ED0774">
        <w:rPr>
          <w:i/>
        </w:rPr>
        <w:t>выполняется</w:t>
      </w:r>
      <w:r w:rsidR="00926681" w:rsidRPr="00ED0774">
        <w:rPr>
          <w:i/>
        </w:rPr>
        <w:t xml:space="preserve"> </w:t>
      </w:r>
      <w:r w:rsidR="00B421DE" w:rsidRPr="00ED0774">
        <w:rPr>
          <w:i/>
        </w:rPr>
        <w:t>его</w:t>
      </w:r>
      <w:r w:rsidR="00926681" w:rsidRPr="00ED0774">
        <w:rPr>
          <w:i/>
        </w:rPr>
        <w:t xml:space="preserve"> </w:t>
      </w:r>
      <w:r w:rsidR="00DB4E71" w:rsidRPr="00ED0774">
        <w:rPr>
          <w:i/>
          <w:iCs/>
        </w:rPr>
        <w:t>иммуногистохимическое</w:t>
      </w:r>
      <w:r w:rsidR="00926681" w:rsidRPr="00ED0774">
        <w:rPr>
          <w:i/>
        </w:rPr>
        <w:t xml:space="preserve"> </w:t>
      </w:r>
      <w:r w:rsidR="00B421DE" w:rsidRPr="00ED0774">
        <w:rPr>
          <w:i/>
        </w:rPr>
        <w:t>исследование.</w:t>
      </w:r>
      <w:r w:rsidR="00926681" w:rsidRPr="00ED0774">
        <w:rPr>
          <w:i/>
        </w:rPr>
        <w:t xml:space="preserve"> </w:t>
      </w:r>
      <w:r w:rsidR="00D80AC9" w:rsidRPr="00ED0774">
        <w:rPr>
          <w:rStyle w:val="affc"/>
        </w:rPr>
        <w:t>Особенно</w:t>
      </w:r>
      <w:r w:rsidR="00926681" w:rsidRPr="00ED0774">
        <w:rPr>
          <w:rStyle w:val="affc"/>
        </w:rPr>
        <w:t xml:space="preserve"> </w:t>
      </w:r>
      <w:r w:rsidR="004F6ACC" w:rsidRPr="00ED0774">
        <w:rPr>
          <w:rStyle w:val="affc"/>
        </w:rPr>
        <w:t>ИФТ</w:t>
      </w:r>
      <w:r w:rsidR="00DB4E71" w:rsidRPr="00ED0774">
        <w:rPr>
          <w:rStyle w:val="affc"/>
        </w:rPr>
        <w:t>-</w:t>
      </w:r>
      <w:r w:rsidR="00D80AC9" w:rsidRPr="00ED0774">
        <w:rPr>
          <w:rStyle w:val="affc"/>
        </w:rPr>
        <w:t>исследование</w:t>
      </w:r>
      <w:r w:rsidR="00926681" w:rsidRPr="00ED0774">
        <w:rPr>
          <w:rStyle w:val="affc"/>
        </w:rPr>
        <w:t xml:space="preserve"> </w:t>
      </w:r>
      <w:r w:rsidR="00D80AC9" w:rsidRPr="00ED0774">
        <w:rPr>
          <w:rStyle w:val="affc"/>
        </w:rPr>
        <w:t>необходимо</w:t>
      </w:r>
      <w:r w:rsidR="00926681" w:rsidRPr="00ED0774">
        <w:rPr>
          <w:rStyle w:val="affc"/>
        </w:rPr>
        <w:t xml:space="preserve"> </w:t>
      </w:r>
      <w:r w:rsidR="00D80AC9" w:rsidRPr="00ED0774">
        <w:rPr>
          <w:rStyle w:val="affc"/>
        </w:rPr>
        <w:t>для</w:t>
      </w:r>
      <w:r w:rsidR="00926681" w:rsidRPr="00ED0774">
        <w:rPr>
          <w:rStyle w:val="affc"/>
        </w:rPr>
        <w:t xml:space="preserve"> </w:t>
      </w:r>
      <w:r w:rsidR="00D80AC9" w:rsidRPr="00ED0774">
        <w:rPr>
          <w:rStyle w:val="affc"/>
        </w:rPr>
        <w:t>установления</w:t>
      </w:r>
      <w:r w:rsidR="00926681" w:rsidRPr="00ED0774">
        <w:rPr>
          <w:rStyle w:val="affc"/>
        </w:rPr>
        <w:t xml:space="preserve"> </w:t>
      </w:r>
      <w:r w:rsidR="00D80AC9" w:rsidRPr="00ED0774">
        <w:rPr>
          <w:rStyle w:val="affc"/>
        </w:rPr>
        <w:t>диагноза</w:t>
      </w:r>
      <w:r w:rsidR="00926681" w:rsidRPr="00ED0774">
        <w:rPr>
          <w:rStyle w:val="affc"/>
        </w:rPr>
        <w:t xml:space="preserve"> </w:t>
      </w:r>
      <w:r w:rsidR="00D80AC9" w:rsidRPr="00ED0774">
        <w:rPr>
          <w:rStyle w:val="affc"/>
        </w:rPr>
        <w:t>ОМЛ</w:t>
      </w:r>
      <w:r w:rsidR="00926681" w:rsidRPr="00ED0774">
        <w:rPr>
          <w:rStyle w:val="affc"/>
        </w:rPr>
        <w:t xml:space="preserve"> </w:t>
      </w:r>
      <w:r w:rsidR="00D80AC9" w:rsidRPr="00ED0774">
        <w:rPr>
          <w:rStyle w:val="affc"/>
        </w:rPr>
        <w:t>с</w:t>
      </w:r>
      <w:r w:rsidR="00926681" w:rsidRPr="00ED0774">
        <w:rPr>
          <w:rStyle w:val="affc"/>
        </w:rPr>
        <w:t xml:space="preserve"> </w:t>
      </w:r>
      <w:r w:rsidR="00D80AC9" w:rsidRPr="00ED0774">
        <w:rPr>
          <w:rStyle w:val="affc"/>
        </w:rPr>
        <w:t>минимальной</w:t>
      </w:r>
      <w:r w:rsidR="00926681" w:rsidRPr="00ED0774">
        <w:rPr>
          <w:rStyle w:val="affc"/>
        </w:rPr>
        <w:t xml:space="preserve"> </w:t>
      </w:r>
      <w:r w:rsidR="00D80AC9" w:rsidRPr="00ED0774">
        <w:rPr>
          <w:rStyle w:val="affc"/>
        </w:rPr>
        <w:t>дифференцировкой,</w:t>
      </w:r>
      <w:r w:rsidR="00926681" w:rsidRPr="00ED0774">
        <w:rPr>
          <w:rStyle w:val="affc"/>
        </w:rPr>
        <w:t xml:space="preserve"> </w:t>
      </w:r>
      <w:r w:rsidR="00D80AC9" w:rsidRPr="00ED0774">
        <w:rPr>
          <w:rStyle w:val="affc"/>
        </w:rPr>
        <w:t>острого</w:t>
      </w:r>
      <w:r w:rsidR="00926681" w:rsidRPr="00ED0774">
        <w:rPr>
          <w:rStyle w:val="affc"/>
        </w:rPr>
        <w:t xml:space="preserve"> </w:t>
      </w:r>
      <w:r w:rsidR="00D80AC9" w:rsidRPr="00ED0774">
        <w:rPr>
          <w:rStyle w:val="affc"/>
        </w:rPr>
        <w:t>мегакариоцитарного</w:t>
      </w:r>
      <w:r w:rsidR="00926681" w:rsidRPr="00ED0774">
        <w:rPr>
          <w:rStyle w:val="affc"/>
        </w:rPr>
        <w:t xml:space="preserve"> </w:t>
      </w:r>
      <w:r w:rsidR="00D80AC9" w:rsidRPr="00ED0774">
        <w:rPr>
          <w:rStyle w:val="affc"/>
        </w:rPr>
        <w:t>лейкоза</w:t>
      </w:r>
      <w:r w:rsidR="00926681" w:rsidRPr="00ED0774">
        <w:rPr>
          <w:rStyle w:val="affc"/>
        </w:rPr>
        <w:t xml:space="preserve"> </w:t>
      </w:r>
      <w:r w:rsidR="00D80AC9" w:rsidRPr="00ED0774">
        <w:rPr>
          <w:rStyle w:val="affc"/>
        </w:rPr>
        <w:t>и</w:t>
      </w:r>
      <w:r w:rsidR="00926681" w:rsidRPr="00ED0774">
        <w:rPr>
          <w:rStyle w:val="affc"/>
        </w:rPr>
        <w:t xml:space="preserve"> </w:t>
      </w:r>
      <w:r w:rsidR="00AC0E8E" w:rsidRPr="00ED0774">
        <w:rPr>
          <w:rStyle w:val="affc"/>
        </w:rPr>
        <w:t xml:space="preserve">ОЛ </w:t>
      </w:r>
      <w:r w:rsidR="00D80AC9" w:rsidRPr="00ED0774">
        <w:rPr>
          <w:rStyle w:val="affc"/>
        </w:rPr>
        <w:t>с</w:t>
      </w:r>
      <w:r w:rsidR="00926681" w:rsidRPr="00ED0774">
        <w:rPr>
          <w:rStyle w:val="affc"/>
        </w:rPr>
        <w:t xml:space="preserve"> </w:t>
      </w:r>
      <w:r w:rsidR="00D80AC9" w:rsidRPr="00ED0774">
        <w:rPr>
          <w:rStyle w:val="affc"/>
        </w:rPr>
        <w:t>неопределенной</w:t>
      </w:r>
      <w:r w:rsidR="00926681" w:rsidRPr="00ED0774">
        <w:rPr>
          <w:rStyle w:val="affc"/>
        </w:rPr>
        <w:t xml:space="preserve"> </w:t>
      </w:r>
      <w:r w:rsidR="00D80AC9" w:rsidRPr="00ED0774">
        <w:rPr>
          <w:rStyle w:val="affc"/>
        </w:rPr>
        <w:t>дифференцировкой.</w:t>
      </w:r>
      <w:r w:rsidR="00926681" w:rsidRPr="00ED0774">
        <w:rPr>
          <w:rStyle w:val="affc"/>
        </w:rPr>
        <w:t xml:space="preserve"> </w:t>
      </w:r>
      <w:r w:rsidR="00AC0E8E" w:rsidRPr="00ED0774">
        <w:rPr>
          <w:i/>
          <w:spacing w:val="-2"/>
        </w:rPr>
        <w:t xml:space="preserve">ОЛ </w:t>
      </w:r>
      <w:r w:rsidR="00360296" w:rsidRPr="00ED0774">
        <w:rPr>
          <w:i/>
          <w:spacing w:val="-2"/>
        </w:rPr>
        <w:t>неясной</w:t>
      </w:r>
      <w:r w:rsidR="00926681" w:rsidRPr="00ED0774">
        <w:rPr>
          <w:i/>
          <w:spacing w:val="-2"/>
        </w:rPr>
        <w:t xml:space="preserve"> </w:t>
      </w:r>
      <w:r w:rsidR="00360296" w:rsidRPr="00ED0774">
        <w:rPr>
          <w:i/>
          <w:spacing w:val="-2"/>
        </w:rPr>
        <w:t>линейности</w:t>
      </w:r>
      <w:r w:rsidR="00926681" w:rsidRPr="00ED0774">
        <w:rPr>
          <w:i/>
          <w:spacing w:val="-2"/>
        </w:rPr>
        <w:t xml:space="preserve"> </w:t>
      </w:r>
      <w:r w:rsidR="00360296" w:rsidRPr="00ED0774">
        <w:rPr>
          <w:i/>
          <w:spacing w:val="-2"/>
        </w:rPr>
        <w:t>являются</w:t>
      </w:r>
      <w:r w:rsidR="00926681" w:rsidRPr="00ED0774">
        <w:rPr>
          <w:i/>
          <w:spacing w:val="-2"/>
        </w:rPr>
        <w:t xml:space="preserve"> </w:t>
      </w:r>
      <w:r w:rsidR="00360296" w:rsidRPr="00ED0774">
        <w:rPr>
          <w:i/>
          <w:spacing w:val="-2"/>
        </w:rPr>
        <w:t>редкими</w:t>
      </w:r>
      <w:r w:rsidR="00926681" w:rsidRPr="00ED0774">
        <w:rPr>
          <w:i/>
          <w:spacing w:val="-2"/>
        </w:rPr>
        <w:t xml:space="preserve"> </w:t>
      </w:r>
      <w:r w:rsidR="00360296" w:rsidRPr="00ED0774">
        <w:rPr>
          <w:i/>
          <w:spacing w:val="-2"/>
        </w:rPr>
        <w:t>типами</w:t>
      </w:r>
      <w:r w:rsidR="00926681" w:rsidRPr="00ED0774">
        <w:rPr>
          <w:i/>
          <w:spacing w:val="-2"/>
        </w:rPr>
        <w:t xml:space="preserve"> </w:t>
      </w:r>
      <w:r w:rsidR="00360296" w:rsidRPr="00ED0774">
        <w:rPr>
          <w:i/>
          <w:spacing w:val="-2"/>
        </w:rPr>
        <w:t>лейкозов</w:t>
      </w:r>
      <w:r w:rsidR="00926681" w:rsidRPr="00ED0774">
        <w:rPr>
          <w:i/>
          <w:spacing w:val="-2"/>
        </w:rPr>
        <w:t xml:space="preserve"> </w:t>
      </w:r>
      <w:r w:rsidR="00360296" w:rsidRPr="00ED0774">
        <w:rPr>
          <w:i/>
          <w:spacing w:val="-2"/>
        </w:rPr>
        <w:t>и</w:t>
      </w:r>
      <w:r w:rsidR="00926681" w:rsidRPr="00ED0774">
        <w:rPr>
          <w:i/>
          <w:spacing w:val="-2"/>
        </w:rPr>
        <w:t xml:space="preserve"> </w:t>
      </w:r>
      <w:r w:rsidR="00360296" w:rsidRPr="00ED0774">
        <w:rPr>
          <w:i/>
          <w:spacing w:val="-2"/>
        </w:rPr>
        <w:t>включают</w:t>
      </w:r>
      <w:r w:rsidR="00926681" w:rsidRPr="00ED0774">
        <w:rPr>
          <w:i/>
          <w:spacing w:val="-2"/>
        </w:rPr>
        <w:t xml:space="preserve"> </w:t>
      </w:r>
      <w:r w:rsidR="00360296" w:rsidRPr="00ED0774">
        <w:rPr>
          <w:i/>
          <w:spacing w:val="-2"/>
        </w:rPr>
        <w:t>случаи,</w:t>
      </w:r>
      <w:r w:rsidR="00926681" w:rsidRPr="00ED0774">
        <w:rPr>
          <w:i/>
          <w:spacing w:val="-2"/>
        </w:rPr>
        <w:t xml:space="preserve"> </w:t>
      </w:r>
      <w:r w:rsidR="00360296" w:rsidRPr="00ED0774">
        <w:rPr>
          <w:i/>
          <w:spacing w:val="-2"/>
        </w:rPr>
        <w:t>которые</w:t>
      </w:r>
      <w:r w:rsidR="00926681" w:rsidRPr="00ED0774">
        <w:rPr>
          <w:i/>
          <w:spacing w:val="-2"/>
        </w:rPr>
        <w:t xml:space="preserve"> </w:t>
      </w:r>
      <w:r w:rsidR="00360296" w:rsidRPr="00ED0774">
        <w:rPr>
          <w:i/>
          <w:spacing w:val="-2"/>
        </w:rPr>
        <w:t>не</w:t>
      </w:r>
      <w:r w:rsidR="00926681" w:rsidRPr="00ED0774">
        <w:rPr>
          <w:i/>
          <w:spacing w:val="-2"/>
        </w:rPr>
        <w:t xml:space="preserve"> </w:t>
      </w:r>
      <w:r w:rsidR="00360296" w:rsidRPr="00ED0774">
        <w:rPr>
          <w:i/>
          <w:spacing w:val="-2"/>
        </w:rPr>
        <w:t>имеют</w:t>
      </w:r>
      <w:r w:rsidR="00926681" w:rsidRPr="00ED0774">
        <w:rPr>
          <w:i/>
          <w:spacing w:val="-2"/>
        </w:rPr>
        <w:t xml:space="preserve"> </w:t>
      </w:r>
      <w:r w:rsidR="00360296" w:rsidRPr="00ED0774">
        <w:rPr>
          <w:i/>
          <w:spacing w:val="-2"/>
        </w:rPr>
        <w:t>признаков</w:t>
      </w:r>
      <w:r w:rsidR="00926681" w:rsidRPr="00ED0774">
        <w:rPr>
          <w:i/>
          <w:spacing w:val="-2"/>
        </w:rPr>
        <w:t xml:space="preserve"> </w:t>
      </w:r>
      <w:r w:rsidR="00360296" w:rsidRPr="00ED0774">
        <w:rPr>
          <w:i/>
          <w:spacing w:val="-2"/>
        </w:rPr>
        <w:t>принадлежности</w:t>
      </w:r>
      <w:r w:rsidR="00926681" w:rsidRPr="00ED0774">
        <w:rPr>
          <w:i/>
          <w:spacing w:val="-2"/>
        </w:rPr>
        <w:t xml:space="preserve"> </w:t>
      </w:r>
      <w:r w:rsidR="00360296" w:rsidRPr="00ED0774">
        <w:rPr>
          <w:i/>
          <w:spacing w:val="-2"/>
        </w:rPr>
        <w:t>к</w:t>
      </w:r>
      <w:r w:rsidR="00926681" w:rsidRPr="00ED0774">
        <w:rPr>
          <w:i/>
          <w:spacing w:val="-2"/>
        </w:rPr>
        <w:t xml:space="preserve"> </w:t>
      </w:r>
      <w:r w:rsidR="00360296" w:rsidRPr="00ED0774">
        <w:rPr>
          <w:i/>
          <w:spacing w:val="-2"/>
        </w:rPr>
        <w:t>какой-либо</w:t>
      </w:r>
      <w:r w:rsidR="00926681" w:rsidRPr="00ED0774">
        <w:rPr>
          <w:i/>
          <w:spacing w:val="-2"/>
        </w:rPr>
        <w:t xml:space="preserve"> </w:t>
      </w:r>
      <w:r w:rsidR="00360296" w:rsidRPr="00ED0774">
        <w:rPr>
          <w:i/>
          <w:spacing w:val="-2"/>
        </w:rPr>
        <w:t>клеточной</w:t>
      </w:r>
      <w:r w:rsidR="00926681" w:rsidRPr="00ED0774">
        <w:rPr>
          <w:i/>
          <w:spacing w:val="-2"/>
        </w:rPr>
        <w:t xml:space="preserve"> </w:t>
      </w:r>
      <w:r w:rsidR="00360296" w:rsidRPr="00ED0774">
        <w:rPr>
          <w:i/>
          <w:spacing w:val="-2"/>
        </w:rPr>
        <w:t>линии</w:t>
      </w:r>
      <w:r w:rsidR="00926681" w:rsidRPr="00ED0774">
        <w:rPr>
          <w:i/>
          <w:spacing w:val="-2"/>
        </w:rPr>
        <w:t xml:space="preserve"> </w:t>
      </w:r>
      <w:r w:rsidR="00360296" w:rsidRPr="00ED0774">
        <w:rPr>
          <w:i/>
          <w:spacing w:val="-2"/>
        </w:rPr>
        <w:t>(острый</w:t>
      </w:r>
      <w:r w:rsidR="00926681" w:rsidRPr="00ED0774">
        <w:rPr>
          <w:i/>
          <w:spacing w:val="-2"/>
        </w:rPr>
        <w:t xml:space="preserve"> </w:t>
      </w:r>
      <w:r w:rsidR="00360296" w:rsidRPr="00ED0774">
        <w:rPr>
          <w:i/>
          <w:spacing w:val="-2"/>
        </w:rPr>
        <w:t>недифференцированный</w:t>
      </w:r>
      <w:r w:rsidR="00926681" w:rsidRPr="00ED0774">
        <w:rPr>
          <w:i/>
          <w:spacing w:val="-2"/>
        </w:rPr>
        <w:t xml:space="preserve"> </w:t>
      </w:r>
      <w:r w:rsidR="00360296" w:rsidRPr="00ED0774">
        <w:rPr>
          <w:i/>
          <w:spacing w:val="-2"/>
        </w:rPr>
        <w:t>лейкоз)</w:t>
      </w:r>
      <w:r w:rsidR="00926681" w:rsidRPr="00ED0774">
        <w:rPr>
          <w:i/>
          <w:spacing w:val="-2"/>
        </w:rPr>
        <w:t xml:space="preserve"> </w:t>
      </w:r>
      <w:r w:rsidR="00360296" w:rsidRPr="00ED0774">
        <w:rPr>
          <w:i/>
          <w:spacing w:val="-2"/>
        </w:rPr>
        <w:t>или</w:t>
      </w:r>
      <w:r w:rsidR="00926681" w:rsidRPr="00ED0774">
        <w:rPr>
          <w:i/>
          <w:spacing w:val="-2"/>
        </w:rPr>
        <w:t xml:space="preserve"> </w:t>
      </w:r>
      <w:r w:rsidR="00360296" w:rsidRPr="00ED0774">
        <w:rPr>
          <w:i/>
          <w:spacing w:val="-2"/>
        </w:rPr>
        <w:t>такие</w:t>
      </w:r>
      <w:r w:rsidR="00926681" w:rsidRPr="00ED0774">
        <w:rPr>
          <w:i/>
          <w:spacing w:val="-2"/>
        </w:rPr>
        <w:t xml:space="preserve"> </w:t>
      </w:r>
      <w:r w:rsidR="004F6ACC" w:rsidRPr="00ED0774">
        <w:rPr>
          <w:i/>
          <w:spacing w:val="-2"/>
        </w:rPr>
        <w:t>случаи</w:t>
      </w:r>
      <w:r w:rsidR="00360296" w:rsidRPr="00ED0774">
        <w:rPr>
          <w:i/>
          <w:spacing w:val="-2"/>
        </w:rPr>
        <w:t>,</w:t>
      </w:r>
      <w:r w:rsidR="00926681" w:rsidRPr="00ED0774">
        <w:rPr>
          <w:i/>
          <w:spacing w:val="-2"/>
        </w:rPr>
        <w:t xml:space="preserve"> </w:t>
      </w:r>
      <w:r w:rsidR="00360296" w:rsidRPr="00ED0774">
        <w:rPr>
          <w:i/>
          <w:spacing w:val="-2"/>
        </w:rPr>
        <w:t>бластные</w:t>
      </w:r>
      <w:r w:rsidR="00926681" w:rsidRPr="00ED0774">
        <w:rPr>
          <w:i/>
          <w:spacing w:val="-2"/>
        </w:rPr>
        <w:t xml:space="preserve"> </w:t>
      </w:r>
      <w:r w:rsidR="00360296" w:rsidRPr="00ED0774">
        <w:rPr>
          <w:i/>
          <w:spacing w:val="-2"/>
        </w:rPr>
        <w:t>клетки</w:t>
      </w:r>
      <w:r w:rsidR="00926681" w:rsidRPr="00ED0774">
        <w:rPr>
          <w:i/>
          <w:spacing w:val="-2"/>
        </w:rPr>
        <w:t xml:space="preserve"> </w:t>
      </w:r>
      <w:r w:rsidR="00360296" w:rsidRPr="00ED0774">
        <w:rPr>
          <w:i/>
          <w:spacing w:val="-2"/>
        </w:rPr>
        <w:t>которых</w:t>
      </w:r>
      <w:r w:rsidR="00926681" w:rsidRPr="00ED0774">
        <w:rPr>
          <w:i/>
          <w:spacing w:val="-2"/>
        </w:rPr>
        <w:t xml:space="preserve"> </w:t>
      </w:r>
      <w:r w:rsidR="00360296" w:rsidRPr="00ED0774">
        <w:rPr>
          <w:i/>
          <w:spacing w:val="-2"/>
        </w:rPr>
        <w:t>экспрессируют</w:t>
      </w:r>
      <w:r w:rsidR="00926681" w:rsidRPr="00ED0774">
        <w:rPr>
          <w:i/>
          <w:spacing w:val="-2"/>
        </w:rPr>
        <w:t xml:space="preserve"> </w:t>
      </w:r>
      <w:r w:rsidR="00360296" w:rsidRPr="00ED0774">
        <w:rPr>
          <w:i/>
          <w:spacing w:val="-2"/>
        </w:rPr>
        <w:t>маркеры</w:t>
      </w:r>
      <w:r w:rsidR="00926681" w:rsidRPr="00ED0774">
        <w:rPr>
          <w:i/>
          <w:spacing w:val="-2"/>
        </w:rPr>
        <w:t xml:space="preserve"> </w:t>
      </w:r>
      <w:r w:rsidR="00360296" w:rsidRPr="00ED0774">
        <w:rPr>
          <w:i/>
          <w:spacing w:val="-2"/>
        </w:rPr>
        <w:t>более</w:t>
      </w:r>
      <w:r w:rsidR="00926681" w:rsidRPr="00ED0774">
        <w:rPr>
          <w:i/>
          <w:spacing w:val="-2"/>
        </w:rPr>
        <w:t xml:space="preserve"> </w:t>
      </w:r>
      <w:r w:rsidR="00360296" w:rsidRPr="00ED0774">
        <w:rPr>
          <w:i/>
          <w:spacing w:val="-2"/>
        </w:rPr>
        <w:t>чем</w:t>
      </w:r>
      <w:r w:rsidR="00926681" w:rsidRPr="00ED0774">
        <w:rPr>
          <w:i/>
          <w:spacing w:val="-2"/>
        </w:rPr>
        <w:t xml:space="preserve"> </w:t>
      </w:r>
      <w:r w:rsidR="00360296" w:rsidRPr="00ED0774">
        <w:rPr>
          <w:i/>
          <w:spacing w:val="-2"/>
        </w:rPr>
        <w:t>одной</w:t>
      </w:r>
      <w:r w:rsidR="00926681" w:rsidRPr="00ED0774">
        <w:rPr>
          <w:i/>
          <w:spacing w:val="-2"/>
        </w:rPr>
        <w:t xml:space="preserve"> </w:t>
      </w:r>
      <w:r w:rsidR="00360296" w:rsidRPr="00ED0774">
        <w:rPr>
          <w:i/>
          <w:spacing w:val="-2"/>
        </w:rPr>
        <w:t>линии</w:t>
      </w:r>
      <w:r w:rsidR="00926681" w:rsidRPr="00ED0774">
        <w:rPr>
          <w:i/>
          <w:spacing w:val="-2"/>
        </w:rPr>
        <w:t xml:space="preserve"> </w:t>
      </w:r>
      <w:r w:rsidR="00360296" w:rsidRPr="00ED0774">
        <w:rPr>
          <w:i/>
          <w:spacing w:val="-2"/>
        </w:rPr>
        <w:t>дифференцировки</w:t>
      </w:r>
      <w:r w:rsidR="004F6ACC" w:rsidRPr="00ED0774">
        <w:rPr>
          <w:i/>
          <w:spacing w:val="-2"/>
        </w:rPr>
        <w:t>.</w:t>
      </w:r>
      <w:r w:rsidR="00926681" w:rsidRPr="00ED0774">
        <w:rPr>
          <w:i/>
          <w:spacing w:val="-2"/>
        </w:rPr>
        <w:t xml:space="preserve"> </w:t>
      </w:r>
      <w:r w:rsidR="00360296" w:rsidRPr="00ED0774">
        <w:rPr>
          <w:i/>
          <w:spacing w:val="-2"/>
        </w:rPr>
        <w:t>В</w:t>
      </w:r>
      <w:r w:rsidR="00926681" w:rsidRPr="00ED0774">
        <w:rPr>
          <w:i/>
          <w:spacing w:val="-2"/>
        </w:rPr>
        <w:t xml:space="preserve"> </w:t>
      </w:r>
      <w:r w:rsidR="00360296" w:rsidRPr="00ED0774">
        <w:rPr>
          <w:i/>
          <w:spacing w:val="-2"/>
        </w:rPr>
        <w:t>классификации</w:t>
      </w:r>
      <w:r w:rsidR="00547559" w:rsidRPr="00ED0774">
        <w:rPr>
          <w:i/>
          <w:spacing w:val="-2"/>
        </w:rPr>
        <w:t xml:space="preserve"> Европейской группы по иммунологическому описанию лейкозов</w:t>
      </w:r>
      <w:r w:rsidR="00926681" w:rsidRPr="00ED0774">
        <w:rPr>
          <w:i/>
          <w:spacing w:val="-2"/>
        </w:rPr>
        <w:t xml:space="preserve"> </w:t>
      </w:r>
      <w:r w:rsidR="00547559" w:rsidRPr="00ED0774">
        <w:rPr>
          <w:i/>
          <w:spacing w:val="-2"/>
        </w:rPr>
        <w:t>(</w:t>
      </w:r>
      <w:r w:rsidR="00360296" w:rsidRPr="00ED0774">
        <w:rPr>
          <w:i/>
          <w:spacing w:val="-2"/>
        </w:rPr>
        <w:t>EGIL</w:t>
      </w:r>
      <w:r w:rsidR="00547559" w:rsidRPr="00ED0774">
        <w:rPr>
          <w:i/>
          <w:spacing w:val="-2"/>
        </w:rPr>
        <w:t>)</w:t>
      </w:r>
      <w:r w:rsidR="00926681" w:rsidRPr="00ED0774">
        <w:rPr>
          <w:i/>
          <w:spacing w:val="-2"/>
        </w:rPr>
        <w:t xml:space="preserve"> </w:t>
      </w:r>
      <w:r w:rsidR="00BF7A2C" w:rsidRPr="00ED0774">
        <w:rPr>
          <w:i/>
          <w:spacing w:val="-2"/>
        </w:rPr>
        <w:t>ОЛСФ</w:t>
      </w:r>
      <w:r w:rsidR="00926681" w:rsidRPr="00ED0774">
        <w:rPr>
          <w:i/>
          <w:spacing w:val="-2"/>
        </w:rPr>
        <w:t xml:space="preserve"> </w:t>
      </w:r>
      <w:r w:rsidR="00360296" w:rsidRPr="00ED0774">
        <w:rPr>
          <w:i/>
          <w:spacing w:val="-2"/>
        </w:rPr>
        <w:t>подразделя</w:t>
      </w:r>
      <w:r w:rsidR="00E56606" w:rsidRPr="00ED0774">
        <w:rPr>
          <w:i/>
          <w:spacing w:val="-2"/>
        </w:rPr>
        <w:t>ют</w:t>
      </w:r>
      <w:r w:rsidR="00926681" w:rsidRPr="00ED0774">
        <w:rPr>
          <w:i/>
          <w:spacing w:val="-2"/>
        </w:rPr>
        <w:t xml:space="preserve"> </w:t>
      </w:r>
      <w:r w:rsidR="00360296" w:rsidRPr="00ED0774">
        <w:rPr>
          <w:i/>
          <w:spacing w:val="-2"/>
        </w:rPr>
        <w:t>на</w:t>
      </w:r>
      <w:r w:rsidR="00926681" w:rsidRPr="00ED0774">
        <w:rPr>
          <w:i/>
          <w:spacing w:val="-2"/>
        </w:rPr>
        <w:t xml:space="preserve"> </w:t>
      </w:r>
      <w:r w:rsidR="00360296" w:rsidRPr="00ED0774">
        <w:rPr>
          <w:i/>
          <w:spacing w:val="-2"/>
        </w:rPr>
        <w:t>острый</w:t>
      </w:r>
      <w:r w:rsidR="00926681" w:rsidRPr="00ED0774">
        <w:rPr>
          <w:i/>
          <w:spacing w:val="-2"/>
        </w:rPr>
        <w:t xml:space="preserve"> </w:t>
      </w:r>
      <w:r w:rsidR="00360296" w:rsidRPr="00ED0774">
        <w:rPr>
          <w:i/>
          <w:spacing w:val="-2"/>
        </w:rPr>
        <w:t>бифенотипический</w:t>
      </w:r>
      <w:r w:rsidR="00926681" w:rsidRPr="00ED0774">
        <w:rPr>
          <w:i/>
          <w:spacing w:val="-2"/>
        </w:rPr>
        <w:t xml:space="preserve"> </w:t>
      </w:r>
      <w:r w:rsidR="00360296" w:rsidRPr="00ED0774">
        <w:rPr>
          <w:i/>
          <w:spacing w:val="-2"/>
        </w:rPr>
        <w:t>лейкоз,</w:t>
      </w:r>
      <w:r w:rsidR="00926681" w:rsidRPr="00ED0774">
        <w:rPr>
          <w:i/>
          <w:spacing w:val="-2"/>
        </w:rPr>
        <w:t xml:space="preserve"> </w:t>
      </w:r>
      <w:r w:rsidR="00360296" w:rsidRPr="00ED0774">
        <w:rPr>
          <w:i/>
          <w:spacing w:val="-2"/>
        </w:rPr>
        <w:t>когда</w:t>
      </w:r>
      <w:r w:rsidR="00926681" w:rsidRPr="00ED0774">
        <w:rPr>
          <w:i/>
          <w:spacing w:val="-2"/>
        </w:rPr>
        <w:t xml:space="preserve"> </w:t>
      </w:r>
      <w:r w:rsidR="00360296" w:rsidRPr="00ED0774">
        <w:rPr>
          <w:i/>
          <w:spacing w:val="-2"/>
        </w:rPr>
        <w:t>одна</w:t>
      </w:r>
      <w:r w:rsidR="00926681" w:rsidRPr="00ED0774">
        <w:rPr>
          <w:i/>
          <w:spacing w:val="-2"/>
        </w:rPr>
        <w:t xml:space="preserve"> </w:t>
      </w:r>
      <w:r w:rsidR="00360296" w:rsidRPr="00ED0774">
        <w:rPr>
          <w:i/>
          <w:spacing w:val="-2"/>
        </w:rPr>
        <w:t>опухолевая</w:t>
      </w:r>
      <w:r w:rsidR="00926681" w:rsidRPr="00ED0774">
        <w:rPr>
          <w:i/>
          <w:spacing w:val="-2"/>
        </w:rPr>
        <w:t xml:space="preserve"> </w:t>
      </w:r>
      <w:r w:rsidR="00360296" w:rsidRPr="00ED0774">
        <w:rPr>
          <w:i/>
          <w:spacing w:val="-2"/>
        </w:rPr>
        <w:t>популяция</w:t>
      </w:r>
      <w:r w:rsidR="00926681" w:rsidRPr="00ED0774">
        <w:rPr>
          <w:i/>
          <w:spacing w:val="-2"/>
        </w:rPr>
        <w:t xml:space="preserve"> </w:t>
      </w:r>
      <w:r w:rsidR="00360296" w:rsidRPr="00ED0774">
        <w:rPr>
          <w:i/>
          <w:spacing w:val="-2"/>
        </w:rPr>
        <w:t>экспрессирует</w:t>
      </w:r>
      <w:r w:rsidR="00926681" w:rsidRPr="00ED0774">
        <w:rPr>
          <w:i/>
          <w:spacing w:val="-2"/>
        </w:rPr>
        <w:t xml:space="preserve"> </w:t>
      </w:r>
      <w:r w:rsidR="00360296" w:rsidRPr="00ED0774">
        <w:rPr>
          <w:i/>
          <w:spacing w:val="-2"/>
        </w:rPr>
        <w:t>антигены</w:t>
      </w:r>
      <w:r w:rsidR="00926681" w:rsidRPr="00ED0774">
        <w:rPr>
          <w:i/>
          <w:spacing w:val="-2"/>
        </w:rPr>
        <w:t xml:space="preserve"> </w:t>
      </w:r>
      <w:r w:rsidR="00360296" w:rsidRPr="00ED0774">
        <w:rPr>
          <w:i/>
          <w:spacing w:val="-2"/>
        </w:rPr>
        <w:t>нескольких</w:t>
      </w:r>
      <w:r w:rsidR="00926681" w:rsidRPr="00ED0774">
        <w:rPr>
          <w:i/>
          <w:spacing w:val="-2"/>
        </w:rPr>
        <w:t xml:space="preserve"> </w:t>
      </w:r>
      <w:r w:rsidR="00360296" w:rsidRPr="00ED0774">
        <w:rPr>
          <w:i/>
          <w:spacing w:val="-2"/>
        </w:rPr>
        <w:t>линий</w:t>
      </w:r>
      <w:r w:rsidR="00926681" w:rsidRPr="00ED0774">
        <w:rPr>
          <w:i/>
          <w:spacing w:val="-2"/>
        </w:rPr>
        <w:t xml:space="preserve"> </w:t>
      </w:r>
      <w:r w:rsidR="00360296" w:rsidRPr="00ED0774">
        <w:rPr>
          <w:i/>
          <w:spacing w:val="-2"/>
        </w:rPr>
        <w:t>дифференцировки,</w:t>
      </w:r>
      <w:r w:rsidR="00926681" w:rsidRPr="00ED0774">
        <w:rPr>
          <w:i/>
          <w:spacing w:val="-2"/>
        </w:rPr>
        <w:t xml:space="preserve"> </w:t>
      </w:r>
      <w:r w:rsidR="00360296" w:rsidRPr="00ED0774">
        <w:rPr>
          <w:i/>
          <w:spacing w:val="-2"/>
        </w:rPr>
        <w:t>и</w:t>
      </w:r>
      <w:r w:rsidR="00926681" w:rsidRPr="00ED0774">
        <w:rPr>
          <w:i/>
          <w:spacing w:val="-2"/>
        </w:rPr>
        <w:t xml:space="preserve"> </w:t>
      </w:r>
      <w:r w:rsidR="00360296" w:rsidRPr="00ED0774">
        <w:rPr>
          <w:i/>
          <w:spacing w:val="-2"/>
        </w:rPr>
        <w:t>острый</w:t>
      </w:r>
      <w:r w:rsidR="00926681" w:rsidRPr="00ED0774">
        <w:rPr>
          <w:i/>
          <w:spacing w:val="-2"/>
        </w:rPr>
        <w:t xml:space="preserve"> </w:t>
      </w:r>
      <w:r w:rsidR="00360296" w:rsidRPr="00ED0774">
        <w:rPr>
          <w:i/>
          <w:spacing w:val="-2"/>
        </w:rPr>
        <w:t>билинейный</w:t>
      </w:r>
      <w:r w:rsidR="00926681" w:rsidRPr="00ED0774">
        <w:rPr>
          <w:i/>
          <w:spacing w:val="-2"/>
        </w:rPr>
        <w:t xml:space="preserve"> </w:t>
      </w:r>
      <w:r w:rsidR="00360296" w:rsidRPr="00ED0774">
        <w:rPr>
          <w:i/>
          <w:spacing w:val="-2"/>
        </w:rPr>
        <w:t>лейкоз,</w:t>
      </w:r>
      <w:r w:rsidR="00926681" w:rsidRPr="00ED0774">
        <w:rPr>
          <w:i/>
          <w:spacing w:val="-2"/>
        </w:rPr>
        <w:t xml:space="preserve"> </w:t>
      </w:r>
      <w:r w:rsidR="00360296" w:rsidRPr="00ED0774">
        <w:rPr>
          <w:i/>
          <w:spacing w:val="-2"/>
        </w:rPr>
        <w:t>при</w:t>
      </w:r>
      <w:r w:rsidR="00926681" w:rsidRPr="00ED0774">
        <w:rPr>
          <w:i/>
          <w:spacing w:val="-2"/>
        </w:rPr>
        <w:t xml:space="preserve"> </w:t>
      </w:r>
      <w:r w:rsidR="00360296" w:rsidRPr="00ED0774">
        <w:rPr>
          <w:i/>
          <w:spacing w:val="-2"/>
        </w:rPr>
        <w:t>котором</w:t>
      </w:r>
      <w:r w:rsidR="00926681" w:rsidRPr="00ED0774">
        <w:rPr>
          <w:i/>
          <w:spacing w:val="-2"/>
        </w:rPr>
        <w:t xml:space="preserve"> </w:t>
      </w:r>
      <w:r w:rsidR="00360296" w:rsidRPr="00ED0774">
        <w:rPr>
          <w:i/>
          <w:spacing w:val="-2"/>
        </w:rPr>
        <w:t>существуют</w:t>
      </w:r>
      <w:r w:rsidR="00926681" w:rsidRPr="00ED0774">
        <w:rPr>
          <w:i/>
          <w:spacing w:val="-2"/>
        </w:rPr>
        <w:t xml:space="preserve"> </w:t>
      </w:r>
      <w:r w:rsidR="00DB4E71" w:rsidRPr="00ED0774">
        <w:rPr>
          <w:i/>
          <w:spacing w:val="-2"/>
        </w:rPr>
        <w:t>2</w:t>
      </w:r>
      <w:r w:rsidR="00926681" w:rsidRPr="00ED0774">
        <w:rPr>
          <w:i/>
          <w:spacing w:val="-2"/>
        </w:rPr>
        <w:t xml:space="preserve"> </w:t>
      </w:r>
      <w:r w:rsidR="00360296" w:rsidRPr="00ED0774">
        <w:rPr>
          <w:i/>
          <w:spacing w:val="-2"/>
        </w:rPr>
        <w:t>и</w:t>
      </w:r>
      <w:r w:rsidR="00926681" w:rsidRPr="00ED0774">
        <w:rPr>
          <w:i/>
          <w:spacing w:val="-2"/>
        </w:rPr>
        <w:t xml:space="preserve"> </w:t>
      </w:r>
      <w:r w:rsidR="00360296" w:rsidRPr="00ED0774">
        <w:rPr>
          <w:i/>
          <w:spacing w:val="-2"/>
        </w:rPr>
        <w:t>более</w:t>
      </w:r>
      <w:r w:rsidR="00926681" w:rsidRPr="00ED0774">
        <w:rPr>
          <w:i/>
          <w:spacing w:val="-2"/>
        </w:rPr>
        <w:t xml:space="preserve"> </w:t>
      </w:r>
      <w:r w:rsidR="00360296" w:rsidRPr="00ED0774">
        <w:rPr>
          <w:i/>
          <w:spacing w:val="-2"/>
        </w:rPr>
        <w:t>популяции</w:t>
      </w:r>
      <w:r w:rsidR="00926681" w:rsidRPr="00ED0774">
        <w:rPr>
          <w:i/>
          <w:spacing w:val="-2"/>
        </w:rPr>
        <w:t xml:space="preserve"> </w:t>
      </w:r>
      <w:r w:rsidR="00360296" w:rsidRPr="00ED0774">
        <w:rPr>
          <w:i/>
          <w:spacing w:val="-2"/>
        </w:rPr>
        <w:t>бластных</w:t>
      </w:r>
      <w:r w:rsidR="00926681" w:rsidRPr="00ED0774">
        <w:rPr>
          <w:i/>
          <w:spacing w:val="-2"/>
        </w:rPr>
        <w:t xml:space="preserve"> </w:t>
      </w:r>
      <w:r w:rsidR="00360296" w:rsidRPr="00ED0774">
        <w:rPr>
          <w:i/>
          <w:spacing w:val="-2"/>
        </w:rPr>
        <w:t>клеток</w:t>
      </w:r>
      <w:r w:rsidR="00926681" w:rsidRPr="00ED0774">
        <w:rPr>
          <w:i/>
          <w:spacing w:val="-2"/>
        </w:rPr>
        <w:t xml:space="preserve"> </w:t>
      </w:r>
      <w:r w:rsidR="00360296" w:rsidRPr="00ED0774">
        <w:rPr>
          <w:i/>
          <w:spacing w:val="-2"/>
        </w:rPr>
        <w:t>разной</w:t>
      </w:r>
      <w:r w:rsidR="00926681" w:rsidRPr="00ED0774">
        <w:rPr>
          <w:i/>
          <w:spacing w:val="-2"/>
        </w:rPr>
        <w:t xml:space="preserve"> </w:t>
      </w:r>
      <w:r w:rsidR="00360296" w:rsidRPr="00ED0774">
        <w:rPr>
          <w:i/>
          <w:spacing w:val="-2"/>
        </w:rPr>
        <w:t>линейности.</w:t>
      </w:r>
      <w:r w:rsidR="00926681" w:rsidRPr="00ED0774">
        <w:rPr>
          <w:i/>
          <w:spacing w:val="-2"/>
        </w:rPr>
        <w:t xml:space="preserve"> </w:t>
      </w:r>
      <w:r w:rsidR="00360296" w:rsidRPr="00ED0774">
        <w:rPr>
          <w:i/>
          <w:spacing w:val="-2"/>
        </w:rPr>
        <w:t>В</w:t>
      </w:r>
      <w:r w:rsidR="00926681" w:rsidRPr="00ED0774">
        <w:rPr>
          <w:i/>
          <w:spacing w:val="-2"/>
        </w:rPr>
        <w:t xml:space="preserve"> </w:t>
      </w:r>
      <w:r w:rsidR="00360296" w:rsidRPr="00ED0774">
        <w:rPr>
          <w:i/>
          <w:spacing w:val="-2"/>
        </w:rPr>
        <w:t>классификации</w:t>
      </w:r>
      <w:r w:rsidR="00926681" w:rsidRPr="00ED0774">
        <w:rPr>
          <w:i/>
          <w:spacing w:val="-2"/>
        </w:rPr>
        <w:t xml:space="preserve"> </w:t>
      </w:r>
      <w:r w:rsidR="00360296" w:rsidRPr="00ED0774">
        <w:rPr>
          <w:i/>
          <w:spacing w:val="-2"/>
        </w:rPr>
        <w:t>ВОЗ</w:t>
      </w:r>
      <w:r w:rsidR="00926681" w:rsidRPr="00ED0774">
        <w:rPr>
          <w:i/>
          <w:spacing w:val="-2"/>
        </w:rPr>
        <w:t xml:space="preserve"> </w:t>
      </w:r>
      <w:r w:rsidR="00360296" w:rsidRPr="00ED0774">
        <w:rPr>
          <w:i/>
          <w:spacing w:val="-2"/>
        </w:rPr>
        <w:t>эти</w:t>
      </w:r>
      <w:r w:rsidR="00926681" w:rsidRPr="00ED0774">
        <w:rPr>
          <w:i/>
          <w:spacing w:val="-2"/>
        </w:rPr>
        <w:t xml:space="preserve"> </w:t>
      </w:r>
      <w:r w:rsidR="00360296" w:rsidRPr="00ED0774">
        <w:rPr>
          <w:i/>
          <w:spacing w:val="-2"/>
        </w:rPr>
        <w:t>варианты</w:t>
      </w:r>
      <w:r w:rsidR="00926681" w:rsidRPr="00ED0774">
        <w:rPr>
          <w:i/>
          <w:spacing w:val="-2"/>
        </w:rPr>
        <w:t xml:space="preserve"> </w:t>
      </w:r>
      <w:r w:rsidR="00360296" w:rsidRPr="00ED0774">
        <w:rPr>
          <w:i/>
          <w:spacing w:val="-2"/>
        </w:rPr>
        <w:t>объединены</w:t>
      </w:r>
      <w:r w:rsidR="00926681" w:rsidRPr="00ED0774">
        <w:rPr>
          <w:i/>
          <w:spacing w:val="-2"/>
        </w:rPr>
        <w:t xml:space="preserve"> </w:t>
      </w:r>
      <w:r w:rsidR="00360296" w:rsidRPr="00ED0774">
        <w:rPr>
          <w:i/>
          <w:spacing w:val="-2"/>
        </w:rPr>
        <w:t>в</w:t>
      </w:r>
      <w:r w:rsidR="00926681" w:rsidRPr="00ED0774">
        <w:rPr>
          <w:i/>
          <w:spacing w:val="-2"/>
        </w:rPr>
        <w:t xml:space="preserve"> </w:t>
      </w:r>
      <w:r w:rsidR="00360296" w:rsidRPr="00ED0774">
        <w:rPr>
          <w:i/>
          <w:spacing w:val="-2"/>
        </w:rPr>
        <w:t>ОЛСФ.</w:t>
      </w:r>
      <w:r w:rsidR="00926681" w:rsidRPr="00ED0774">
        <w:rPr>
          <w:i/>
          <w:spacing w:val="-2"/>
        </w:rPr>
        <w:t xml:space="preserve"> </w:t>
      </w:r>
      <w:r w:rsidR="00360296" w:rsidRPr="00ED0774">
        <w:rPr>
          <w:i/>
        </w:rPr>
        <w:t>Для</w:t>
      </w:r>
      <w:r w:rsidR="00926681" w:rsidRPr="00ED0774">
        <w:rPr>
          <w:i/>
        </w:rPr>
        <w:t xml:space="preserve"> </w:t>
      </w:r>
      <w:r w:rsidR="00360296" w:rsidRPr="00ED0774">
        <w:rPr>
          <w:i/>
        </w:rPr>
        <w:t>достоверной</w:t>
      </w:r>
      <w:r w:rsidR="00926681" w:rsidRPr="00ED0774">
        <w:rPr>
          <w:i/>
        </w:rPr>
        <w:t xml:space="preserve"> </w:t>
      </w:r>
      <w:r w:rsidR="00360296" w:rsidRPr="00ED0774">
        <w:rPr>
          <w:i/>
        </w:rPr>
        <w:t>диагностики</w:t>
      </w:r>
      <w:r w:rsidR="00926681" w:rsidRPr="00ED0774">
        <w:rPr>
          <w:i/>
        </w:rPr>
        <w:t xml:space="preserve"> </w:t>
      </w:r>
      <w:r w:rsidR="00360296" w:rsidRPr="00ED0774">
        <w:rPr>
          <w:i/>
        </w:rPr>
        <w:t>ОЛСФ</w:t>
      </w:r>
      <w:r w:rsidR="00926681" w:rsidRPr="00ED0774">
        <w:rPr>
          <w:i/>
        </w:rPr>
        <w:t xml:space="preserve"> </w:t>
      </w:r>
      <w:r w:rsidR="00360296" w:rsidRPr="00ED0774">
        <w:rPr>
          <w:i/>
        </w:rPr>
        <w:t>в</w:t>
      </w:r>
      <w:r w:rsidR="00926681" w:rsidRPr="00ED0774">
        <w:rPr>
          <w:i/>
        </w:rPr>
        <w:t xml:space="preserve"> </w:t>
      </w:r>
      <w:r w:rsidR="00360296" w:rsidRPr="00ED0774">
        <w:rPr>
          <w:i/>
        </w:rPr>
        <w:t>классификации</w:t>
      </w:r>
      <w:r w:rsidR="00926681" w:rsidRPr="00ED0774">
        <w:rPr>
          <w:i/>
        </w:rPr>
        <w:t xml:space="preserve"> </w:t>
      </w:r>
      <w:r w:rsidR="00360296" w:rsidRPr="00ED0774">
        <w:rPr>
          <w:i/>
        </w:rPr>
        <w:t>ВОЗ</w:t>
      </w:r>
      <w:r w:rsidR="00926681" w:rsidRPr="00ED0774">
        <w:rPr>
          <w:i/>
        </w:rPr>
        <w:t xml:space="preserve"> </w:t>
      </w:r>
      <w:r w:rsidR="00360296" w:rsidRPr="00ED0774">
        <w:rPr>
          <w:i/>
        </w:rPr>
        <w:t>предусмотрены</w:t>
      </w:r>
      <w:r w:rsidR="00926681" w:rsidRPr="00ED0774">
        <w:rPr>
          <w:i/>
        </w:rPr>
        <w:t xml:space="preserve"> </w:t>
      </w:r>
      <w:r w:rsidR="00360296" w:rsidRPr="00ED0774">
        <w:rPr>
          <w:i/>
        </w:rPr>
        <w:t>следующ</w:t>
      </w:r>
      <w:r w:rsidR="008E0118" w:rsidRPr="00ED0774">
        <w:rPr>
          <w:i/>
        </w:rPr>
        <w:t>ие</w:t>
      </w:r>
      <w:r w:rsidR="00926681" w:rsidRPr="00ED0774">
        <w:rPr>
          <w:i/>
        </w:rPr>
        <w:t xml:space="preserve"> </w:t>
      </w:r>
      <w:r w:rsidR="008E0118" w:rsidRPr="00ED0774">
        <w:rPr>
          <w:i/>
        </w:rPr>
        <w:t>критерии,</w:t>
      </w:r>
      <w:r w:rsidR="00926681" w:rsidRPr="00ED0774">
        <w:rPr>
          <w:i/>
        </w:rPr>
        <w:t xml:space="preserve"> </w:t>
      </w:r>
      <w:r w:rsidR="008E0118" w:rsidRPr="00ED0774">
        <w:rPr>
          <w:i/>
        </w:rPr>
        <w:t>описанные</w:t>
      </w:r>
      <w:r w:rsidR="00926681" w:rsidRPr="00ED0774">
        <w:rPr>
          <w:i/>
        </w:rPr>
        <w:t xml:space="preserve"> </w:t>
      </w:r>
      <w:r w:rsidR="008E0118" w:rsidRPr="00ED0774">
        <w:rPr>
          <w:i/>
        </w:rPr>
        <w:t>в</w:t>
      </w:r>
      <w:r w:rsidR="00926681" w:rsidRPr="00ED0774">
        <w:rPr>
          <w:i/>
        </w:rPr>
        <w:t xml:space="preserve"> </w:t>
      </w:r>
      <w:r w:rsidR="008E0118" w:rsidRPr="00ED0774">
        <w:rPr>
          <w:i/>
        </w:rPr>
        <w:t>Приложени</w:t>
      </w:r>
      <w:r w:rsidR="0043517A" w:rsidRPr="00ED0774">
        <w:rPr>
          <w:i/>
        </w:rPr>
        <w:t>и</w:t>
      </w:r>
      <w:r w:rsidR="00926681" w:rsidRPr="00ED0774">
        <w:rPr>
          <w:i/>
        </w:rPr>
        <w:t xml:space="preserve"> </w:t>
      </w:r>
      <w:r w:rsidR="00771E82" w:rsidRPr="00ED0774">
        <w:rPr>
          <w:i/>
        </w:rPr>
        <w:t>А3.</w:t>
      </w:r>
      <w:r w:rsidR="00FE1310" w:rsidRPr="00ED0774">
        <w:rPr>
          <w:i/>
        </w:rPr>
        <w:t>5</w:t>
      </w:r>
      <w:r w:rsidR="00360296" w:rsidRPr="00ED0774">
        <w:rPr>
          <w:i/>
        </w:rPr>
        <w:t>.</w:t>
      </w:r>
    </w:p>
    <w:p w14:paraId="08D21F11" w14:textId="3ECA025C" w:rsidR="00C91BB8" w:rsidRPr="00ED0774" w:rsidRDefault="00D80AC9" w:rsidP="00C62076">
      <w:pPr>
        <w:pStyle w:val="10"/>
        <w:divId w:val="344793945"/>
        <w:rPr>
          <w:lang w:val="en-US"/>
        </w:rPr>
      </w:pPr>
      <w:r w:rsidRPr="00ED0774">
        <w:rPr>
          <w:rStyle w:val="affb"/>
        </w:rPr>
        <w:t>Рекомендуется</w:t>
      </w:r>
      <w:r w:rsidR="00926681" w:rsidRPr="00ED0774">
        <w:rPr>
          <w:rStyle w:val="affb"/>
        </w:rPr>
        <w:t xml:space="preserve"> </w:t>
      </w:r>
      <w:r w:rsidR="0043517A" w:rsidRPr="00ED0774">
        <w:rPr>
          <w:rStyle w:val="affb"/>
          <w:b w:val="0"/>
        </w:rPr>
        <w:t>всем</w:t>
      </w:r>
      <w:r w:rsidR="00926681" w:rsidRPr="00ED0774">
        <w:rPr>
          <w:rStyle w:val="affb"/>
          <w:b w:val="0"/>
        </w:rPr>
        <w:t xml:space="preserve"> </w:t>
      </w:r>
      <w:r w:rsidR="00BB4286" w:rsidRPr="00ED0774">
        <w:rPr>
          <w:rStyle w:val="affb"/>
          <w:b w:val="0"/>
        </w:rPr>
        <w:t>пациентам</w:t>
      </w:r>
      <w:r w:rsidR="00926681" w:rsidRPr="00ED0774">
        <w:rPr>
          <w:rStyle w:val="affb"/>
          <w:b w:val="0"/>
        </w:rPr>
        <w:t xml:space="preserve"> </w:t>
      </w:r>
      <w:r w:rsidR="00C00281" w:rsidRPr="00ED0774">
        <w:rPr>
          <w:rStyle w:val="affc"/>
          <w:i w:val="0"/>
        </w:rPr>
        <w:t>при</w:t>
      </w:r>
      <w:r w:rsidR="00926681" w:rsidRPr="00ED0774">
        <w:rPr>
          <w:rStyle w:val="affc"/>
          <w:i w:val="0"/>
        </w:rPr>
        <w:t xml:space="preserve"> </w:t>
      </w:r>
      <w:r w:rsidR="00C00281" w:rsidRPr="00A55935">
        <w:rPr>
          <w:rStyle w:val="affc"/>
          <w:i w:val="0"/>
          <w:color w:val="000000" w:themeColor="text1"/>
        </w:rPr>
        <w:t>первичной</w:t>
      </w:r>
      <w:r w:rsidR="00926681" w:rsidRPr="00A55935">
        <w:rPr>
          <w:rStyle w:val="affc"/>
          <w:i w:val="0"/>
          <w:color w:val="000000" w:themeColor="text1"/>
        </w:rPr>
        <w:t xml:space="preserve"> </w:t>
      </w:r>
      <w:r w:rsidR="00C00281" w:rsidRPr="00A55935">
        <w:rPr>
          <w:rStyle w:val="affc"/>
          <w:i w:val="0"/>
          <w:color w:val="000000" w:themeColor="text1"/>
        </w:rPr>
        <w:t>диагностике</w:t>
      </w:r>
      <w:r w:rsidR="00926681" w:rsidRPr="00A55935">
        <w:rPr>
          <w:rStyle w:val="affc"/>
          <w:i w:val="0"/>
          <w:color w:val="000000" w:themeColor="text1"/>
        </w:rPr>
        <w:t xml:space="preserve"> </w:t>
      </w:r>
      <w:r w:rsidR="00AC0E8E" w:rsidRPr="00A55935">
        <w:rPr>
          <w:color w:val="000000" w:themeColor="text1"/>
        </w:rPr>
        <w:t>ОЛ</w:t>
      </w:r>
      <w:r w:rsidR="00833062" w:rsidRPr="00A55935">
        <w:rPr>
          <w:rStyle w:val="affc"/>
          <w:i w:val="0"/>
          <w:color w:val="000000" w:themeColor="text1"/>
        </w:rPr>
        <w:t>,</w:t>
      </w:r>
      <w:r w:rsidR="00926681" w:rsidRPr="00A55935">
        <w:rPr>
          <w:rStyle w:val="affc"/>
          <w:i w:val="0"/>
          <w:color w:val="000000" w:themeColor="text1"/>
        </w:rPr>
        <w:t xml:space="preserve"> </w:t>
      </w:r>
      <w:r w:rsidR="00B87C6C" w:rsidRPr="00A55935">
        <w:rPr>
          <w:color w:val="000000" w:themeColor="text1"/>
          <w:lang w:val="ru-RU"/>
        </w:rPr>
        <w:t>по показаниям – на любом этапе во время/после лечения,</w:t>
      </w:r>
      <w:r w:rsidR="00B87C6C" w:rsidRPr="00A55935">
        <w:rPr>
          <w:rStyle w:val="affb"/>
          <w:b w:val="0"/>
          <w:color w:val="000000" w:themeColor="text1"/>
        </w:rPr>
        <w:t xml:space="preserve"> </w:t>
      </w:r>
      <w:r w:rsidR="007E5611" w:rsidRPr="00ED0774">
        <w:rPr>
          <w:rStyle w:val="affb"/>
          <w:b w:val="0"/>
        </w:rPr>
        <w:t>а</w:t>
      </w:r>
      <w:r w:rsidR="00926681" w:rsidRPr="00ED0774">
        <w:rPr>
          <w:rStyle w:val="affb"/>
          <w:b w:val="0"/>
        </w:rPr>
        <w:t xml:space="preserve"> </w:t>
      </w:r>
      <w:r w:rsidR="007E5611" w:rsidRPr="00ED0774">
        <w:rPr>
          <w:rStyle w:val="affb"/>
          <w:b w:val="0"/>
        </w:rPr>
        <w:t>также</w:t>
      </w:r>
      <w:r w:rsidR="00926681" w:rsidRPr="00ED0774">
        <w:rPr>
          <w:rStyle w:val="affb"/>
          <w:b w:val="0"/>
        </w:rPr>
        <w:t xml:space="preserve"> </w:t>
      </w:r>
      <w:r w:rsidR="007E5611" w:rsidRPr="00ED0774">
        <w:rPr>
          <w:rStyle w:val="affb"/>
          <w:b w:val="0"/>
        </w:rPr>
        <w:t>при</w:t>
      </w:r>
      <w:r w:rsidR="00926681" w:rsidRPr="00ED0774">
        <w:rPr>
          <w:rStyle w:val="affb"/>
          <w:b w:val="0"/>
        </w:rPr>
        <w:t xml:space="preserve"> </w:t>
      </w:r>
      <w:r w:rsidR="007E5611" w:rsidRPr="00ED0774">
        <w:rPr>
          <w:rStyle w:val="affb"/>
          <w:b w:val="0"/>
        </w:rPr>
        <w:t>обследовании</w:t>
      </w:r>
      <w:r w:rsidR="00926681" w:rsidRPr="00ED0774">
        <w:rPr>
          <w:rStyle w:val="affb"/>
          <w:b w:val="0"/>
        </w:rPr>
        <w:t xml:space="preserve"> </w:t>
      </w:r>
      <w:r w:rsidR="007E5611" w:rsidRPr="00ED0774">
        <w:rPr>
          <w:rStyle w:val="affb"/>
          <w:b w:val="0"/>
        </w:rPr>
        <w:t>по</w:t>
      </w:r>
      <w:r w:rsidR="00926681" w:rsidRPr="00ED0774">
        <w:rPr>
          <w:rStyle w:val="affb"/>
          <w:b w:val="0"/>
        </w:rPr>
        <w:t xml:space="preserve"> </w:t>
      </w:r>
      <w:r w:rsidR="007E5611" w:rsidRPr="00ED0774">
        <w:rPr>
          <w:rStyle w:val="affb"/>
          <w:b w:val="0"/>
        </w:rPr>
        <w:t>поводу</w:t>
      </w:r>
      <w:r w:rsidR="00926681" w:rsidRPr="00ED0774">
        <w:rPr>
          <w:rStyle w:val="affb"/>
          <w:b w:val="0"/>
        </w:rPr>
        <w:t xml:space="preserve"> </w:t>
      </w:r>
      <w:r w:rsidR="007E5611" w:rsidRPr="00ED0774">
        <w:rPr>
          <w:rStyle w:val="affb"/>
          <w:b w:val="0"/>
        </w:rPr>
        <w:lastRenderedPageBreak/>
        <w:t>диагностированного</w:t>
      </w:r>
      <w:r w:rsidR="00926681" w:rsidRPr="00ED0774">
        <w:rPr>
          <w:rStyle w:val="affb"/>
          <w:b w:val="0"/>
        </w:rPr>
        <w:t xml:space="preserve"> </w:t>
      </w:r>
      <w:r w:rsidR="007E5611" w:rsidRPr="00ED0774">
        <w:rPr>
          <w:rStyle w:val="affb"/>
          <w:b w:val="0"/>
        </w:rPr>
        <w:t>рецидива</w:t>
      </w:r>
      <w:r w:rsidR="00926681" w:rsidRPr="00ED0774">
        <w:rPr>
          <w:rStyle w:val="affb"/>
          <w:b w:val="0"/>
        </w:rPr>
        <w:t xml:space="preserve"> </w:t>
      </w:r>
      <w:r w:rsidR="007E5611" w:rsidRPr="00ED0774">
        <w:rPr>
          <w:rStyle w:val="affb"/>
          <w:b w:val="0"/>
        </w:rPr>
        <w:t>ОМЛ</w:t>
      </w:r>
      <w:r w:rsidR="00926681" w:rsidRPr="00ED0774">
        <w:rPr>
          <w:rStyle w:val="affc"/>
          <w:i w:val="0"/>
        </w:rPr>
        <w:t xml:space="preserve"> </w:t>
      </w:r>
      <w:r w:rsidR="005E1871" w:rsidRPr="00ED0774">
        <w:t>выполнить</w:t>
      </w:r>
      <w:r w:rsidR="00926681" w:rsidRPr="00ED0774">
        <w:t xml:space="preserve"> </w:t>
      </w:r>
      <w:r w:rsidR="005E1871" w:rsidRPr="00ED0774">
        <w:t>цитогенетическое</w:t>
      </w:r>
      <w:r w:rsidR="00926681" w:rsidRPr="00ED0774">
        <w:t xml:space="preserve"> </w:t>
      </w:r>
      <w:r w:rsidR="005E1871" w:rsidRPr="00ED0774">
        <w:t>исследование</w:t>
      </w:r>
      <w:r w:rsidR="00926681" w:rsidRPr="00ED0774">
        <w:t xml:space="preserve"> </w:t>
      </w:r>
      <w:r w:rsidR="00B54985" w:rsidRPr="00ED0774">
        <w:t>(кариотип)</w:t>
      </w:r>
      <w:r w:rsidR="00926681" w:rsidRPr="00ED0774">
        <w:t xml:space="preserve"> </w:t>
      </w:r>
      <w:r w:rsidR="005E1871" w:rsidRPr="00ED0774">
        <w:t>аспирата</w:t>
      </w:r>
      <w:r w:rsidR="00926681" w:rsidRPr="00ED0774">
        <w:t xml:space="preserve"> </w:t>
      </w:r>
      <w:r w:rsidR="005E1871" w:rsidRPr="00ED0774">
        <w:t>костного</w:t>
      </w:r>
      <w:r w:rsidR="00926681" w:rsidRPr="00ED0774">
        <w:t xml:space="preserve"> </w:t>
      </w:r>
      <w:r w:rsidR="005E1871" w:rsidRPr="00ED0774">
        <w:t>мозга</w:t>
      </w:r>
      <w:r w:rsidR="00926681" w:rsidRPr="00ED0774">
        <w:rPr>
          <w:rStyle w:val="affb"/>
          <w:b w:val="0"/>
        </w:rPr>
        <w:t xml:space="preserve"> </w:t>
      </w:r>
      <w:r w:rsidR="00833062" w:rsidRPr="00ED0774">
        <w:rPr>
          <w:rStyle w:val="affb"/>
          <w:b w:val="0"/>
        </w:rPr>
        <w:t>в</w:t>
      </w:r>
      <w:r w:rsidR="00926681" w:rsidRPr="00ED0774">
        <w:rPr>
          <w:rStyle w:val="affb"/>
          <w:b w:val="0"/>
        </w:rPr>
        <w:t xml:space="preserve"> </w:t>
      </w:r>
      <w:r w:rsidR="0036139F" w:rsidRPr="00ED0774">
        <w:rPr>
          <w:rStyle w:val="affb"/>
          <w:b w:val="0"/>
        </w:rPr>
        <w:t>цел</w:t>
      </w:r>
      <w:r w:rsidR="00833062" w:rsidRPr="00ED0774">
        <w:rPr>
          <w:rStyle w:val="affb"/>
          <w:b w:val="0"/>
        </w:rPr>
        <w:t>ях</w:t>
      </w:r>
      <w:r w:rsidR="00926681" w:rsidRPr="00ED0774">
        <w:rPr>
          <w:rStyle w:val="affb"/>
          <w:b w:val="0"/>
        </w:rPr>
        <w:t xml:space="preserve"> </w:t>
      </w:r>
      <w:r w:rsidR="0036139F" w:rsidRPr="00ED0774">
        <w:rPr>
          <w:rStyle w:val="affb"/>
          <w:b w:val="0"/>
        </w:rPr>
        <w:t>выявления</w:t>
      </w:r>
      <w:r w:rsidR="00926681" w:rsidRPr="00ED0774">
        <w:rPr>
          <w:rStyle w:val="affc"/>
        </w:rPr>
        <w:t xml:space="preserve"> </w:t>
      </w:r>
      <w:r w:rsidR="0036139F" w:rsidRPr="00ED0774">
        <w:rPr>
          <w:rStyle w:val="affc"/>
          <w:i w:val="0"/>
        </w:rPr>
        <w:t>аномалии</w:t>
      </w:r>
      <w:r w:rsidR="00926681" w:rsidRPr="00ED0774">
        <w:rPr>
          <w:rStyle w:val="affc"/>
          <w:i w:val="0"/>
        </w:rPr>
        <w:t xml:space="preserve"> </w:t>
      </w:r>
      <w:r w:rsidR="0036139F" w:rsidRPr="00ED0774">
        <w:rPr>
          <w:rStyle w:val="affc"/>
          <w:i w:val="0"/>
        </w:rPr>
        <w:t>кариотипа</w:t>
      </w:r>
      <w:r w:rsidR="00926681" w:rsidRPr="00ED0774">
        <w:rPr>
          <w:rStyle w:val="affc"/>
          <w:i w:val="0"/>
        </w:rPr>
        <w:t xml:space="preserve"> </w:t>
      </w:r>
      <w:r w:rsidR="0036139F" w:rsidRPr="00ED0774">
        <w:rPr>
          <w:rStyle w:val="affc"/>
          <w:i w:val="0"/>
        </w:rPr>
        <w:t>и</w:t>
      </w:r>
      <w:r w:rsidR="00926681" w:rsidRPr="00ED0774">
        <w:rPr>
          <w:rStyle w:val="affc"/>
          <w:i w:val="0"/>
        </w:rPr>
        <w:t xml:space="preserve"> </w:t>
      </w:r>
      <w:r w:rsidR="0036139F" w:rsidRPr="00ED0774">
        <w:rPr>
          <w:rStyle w:val="affc"/>
          <w:i w:val="0"/>
        </w:rPr>
        <w:t>страт</w:t>
      </w:r>
      <w:r w:rsidR="00C77E93" w:rsidRPr="00ED0774">
        <w:rPr>
          <w:rStyle w:val="affc"/>
          <w:i w:val="0"/>
        </w:rPr>
        <w:t>ификации</w:t>
      </w:r>
      <w:r w:rsidR="00926681" w:rsidRPr="00ED0774">
        <w:rPr>
          <w:rStyle w:val="affc"/>
          <w:i w:val="0"/>
        </w:rPr>
        <w:t xml:space="preserve"> </w:t>
      </w:r>
      <w:r w:rsidR="00C0487D" w:rsidRPr="00ED0774">
        <w:rPr>
          <w:rStyle w:val="affc"/>
          <w:i w:val="0"/>
        </w:rPr>
        <w:t>пациентов</w:t>
      </w:r>
      <w:r w:rsidR="00926681" w:rsidRPr="00ED0774">
        <w:rPr>
          <w:rStyle w:val="affc"/>
          <w:i w:val="0"/>
        </w:rPr>
        <w:t xml:space="preserve"> </w:t>
      </w:r>
      <w:r w:rsidR="0036139F" w:rsidRPr="00ED0774">
        <w:rPr>
          <w:rStyle w:val="affc"/>
          <w:i w:val="0"/>
        </w:rPr>
        <w:t>по</w:t>
      </w:r>
      <w:r w:rsidR="00926681" w:rsidRPr="00ED0774">
        <w:rPr>
          <w:rStyle w:val="affc"/>
          <w:i w:val="0"/>
        </w:rPr>
        <w:t xml:space="preserve"> </w:t>
      </w:r>
      <w:r w:rsidR="0036139F" w:rsidRPr="00ED0774">
        <w:rPr>
          <w:rStyle w:val="affc"/>
          <w:i w:val="0"/>
        </w:rPr>
        <w:t>группам</w:t>
      </w:r>
      <w:r w:rsidR="00926681" w:rsidRPr="00ED0774">
        <w:rPr>
          <w:rStyle w:val="affc"/>
          <w:i w:val="0"/>
        </w:rPr>
        <w:t xml:space="preserve"> </w:t>
      </w:r>
      <w:r w:rsidR="0036139F" w:rsidRPr="00ED0774">
        <w:rPr>
          <w:rStyle w:val="affc"/>
          <w:i w:val="0"/>
        </w:rPr>
        <w:t>риска</w:t>
      </w:r>
      <w:r w:rsidR="0043517A" w:rsidRPr="00ED0774">
        <w:rPr>
          <w:rStyle w:val="affc"/>
          <w:i w:val="0"/>
        </w:rPr>
        <w:t>,</w:t>
      </w:r>
      <w:r w:rsidR="00926681" w:rsidRPr="00ED0774">
        <w:rPr>
          <w:rStyle w:val="affc"/>
          <w:i w:val="0"/>
        </w:rPr>
        <w:t xml:space="preserve"> </w:t>
      </w:r>
      <w:r w:rsidR="0043517A" w:rsidRPr="00ED0774">
        <w:rPr>
          <w:rStyle w:val="affc"/>
          <w:i w:val="0"/>
        </w:rPr>
        <w:t>а</w:t>
      </w:r>
      <w:r w:rsidR="00926681" w:rsidRPr="00ED0774">
        <w:rPr>
          <w:rStyle w:val="affc"/>
          <w:i w:val="0"/>
        </w:rPr>
        <w:t xml:space="preserve"> </w:t>
      </w:r>
      <w:r w:rsidR="0043517A" w:rsidRPr="00ED0774">
        <w:rPr>
          <w:rStyle w:val="affc"/>
          <w:i w:val="0"/>
        </w:rPr>
        <w:t>также</w:t>
      </w:r>
      <w:r w:rsidR="00926681" w:rsidRPr="00ED0774">
        <w:rPr>
          <w:rStyle w:val="affc"/>
          <w:i w:val="0"/>
        </w:rPr>
        <w:t xml:space="preserve"> </w:t>
      </w:r>
      <w:r w:rsidR="00B7293C" w:rsidRPr="00ED0774">
        <w:rPr>
          <w:rStyle w:val="affc"/>
          <w:i w:val="0"/>
        </w:rPr>
        <w:t>для</w:t>
      </w:r>
      <w:r w:rsidR="00926681" w:rsidRPr="00ED0774">
        <w:rPr>
          <w:rStyle w:val="affc"/>
          <w:i w:val="0"/>
        </w:rPr>
        <w:t xml:space="preserve"> </w:t>
      </w:r>
      <w:r w:rsidR="0036139F" w:rsidRPr="00ED0774">
        <w:rPr>
          <w:rStyle w:val="affc"/>
          <w:i w:val="0"/>
        </w:rPr>
        <w:t>определения</w:t>
      </w:r>
      <w:r w:rsidR="00926681" w:rsidRPr="00ED0774">
        <w:rPr>
          <w:rStyle w:val="affc"/>
          <w:i w:val="0"/>
        </w:rPr>
        <w:t xml:space="preserve"> </w:t>
      </w:r>
      <w:r w:rsidR="0036139F" w:rsidRPr="00ED0774">
        <w:rPr>
          <w:rStyle w:val="affc"/>
          <w:i w:val="0"/>
        </w:rPr>
        <w:t>тактики</w:t>
      </w:r>
      <w:r w:rsidR="00926681" w:rsidRPr="00ED0774">
        <w:rPr>
          <w:rStyle w:val="affc"/>
          <w:i w:val="0"/>
        </w:rPr>
        <w:t xml:space="preserve"> </w:t>
      </w:r>
      <w:r w:rsidR="0036139F" w:rsidRPr="00ED0774">
        <w:rPr>
          <w:rStyle w:val="affc"/>
          <w:i w:val="0"/>
        </w:rPr>
        <w:t>лечения</w:t>
      </w:r>
      <w:r w:rsidR="00926681" w:rsidRPr="00ED0774">
        <w:rPr>
          <w:rStyle w:val="affc"/>
        </w:rPr>
        <w:t xml:space="preserve"> </w:t>
      </w:r>
      <w:r w:rsidR="001A743E" w:rsidRPr="00ED0774">
        <w:rPr>
          <w:rStyle w:val="affc"/>
          <w:i w:val="0"/>
        </w:rPr>
        <w:t>и</w:t>
      </w:r>
      <w:r w:rsidR="00926681" w:rsidRPr="00ED0774">
        <w:rPr>
          <w:rStyle w:val="affc"/>
          <w:i w:val="0"/>
        </w:rPr>
        <w:t xml:space="preserve"> </w:t>
      </w:r>
      <w:r w:rsidR="001A743E" w:rsidRPr="00ED0774">
        <w:rPr>
          <w:rStyle w:val="affc"/>
          <w:i w:val="0"/>
        </w:rPr>
        <w:t>выявления</w:t>
      </w:r>
      <w:r w:rsidR="00926681" w:rsidRPr="00ED0774">
        <w:rPr>
          <w:rStyle w:val="affc"/>
          <w:i w:val="0"/>
        </w:rPr>
        <w:t xml:space="preserve"> </w:t>
      </w:r>
      <w:r w:rsidR="001A743E" w:rsidRPr="00ED0774">
        <w:rPr>
          <w:rStyle w:val="affc"/>
          <w:i w:val="0"/>
        </w:rPr>
        <w:t>маркера</w:t>
      </w:r>
      <w:r w:rsidR="00926681" w:rsidRPr="00ED0774">
        <w:rPr>
          <w:rStyle w:val="affc"/>
          <w:i w:val="0"/>
        </w:rPr>
        <w:t xml:space="preserve"> </w:t>
      </w:r>
      <w:r w:rsidR="001A743E" w:rsidRPr="00ED0774">
        <w:rPr>
          <w:rStyle w:val="affc"/>
          <w:i w:val="0"/>
        </w:rPr>
        <w:t>для</w:t>
      </w:r>
      <w:r w:rsidR="00926681" w:rsidRPr="00ED0774">
        <w:rPr>
          <w:rStyle w:val="affc"/>
          <w:i w:val="0"/>
        </w:rPr>
        <w:t xml:space="preserve"> </w:t>
      </w:r>
      <w:r w:rsidR="001A743E" w:rsidRPr="00ED0774">
        <w:rPr>
          <w:rStyle w:val="affc"/>
          <w:i w:val="0"/>
        </w:rPr>
        <w:t>мониторинга</w:t>
      </w:r>
      <w:r w:rsidR="00926681" w:rsidRPr="00ED0774">
        <w:rPr>
          <w:rStyle w:val="affc"/>
          <w:i w:val="0"/>
        </w:rPr>
        <w:t xml:space="preserve"> </w:t>
      </w:r>
      <w:r w:rsidR="001A743E" w:rsidRPr="00ED0774">
        <w:rPr>
          <w:rStyle w:val="affc"/>
          <w:i w:val="0"/>
        </w:rPr>
        <w:t>динамики</w:t>
      </w:r>
      <w:r w:rsidR="00926681" w:rsidRPr="00ED0774">
        <w:rPr>
          <w:rStyle w:val="affc"/>
          <w:i w:val="0"/>
        </w:rPr>
        <w:t xml:space="preserve"> </w:t>
      </w:r>
      <w:r w:rsidR="001A743E" w:rsidRPr="00ED0774">
        <w:rPr>
          <w:rStyle w:val="affc"/>
          <w:i w:val="0"/>
        </w:rPr>
        <w:t>опухолевого</w:t>
      </w:r>
      <w:r w:rsidR="00926681" w:rsidRPr="00ED0774">
        <w:rPr>
          <w:rStyle w:val="affc"/>
          <w:i w:val="0"/>
        </w:rPr>
        <w:t xml:space="preserve"> </w:t>
      </w:r>
      <w:r w:rsidR="001A743E" w:rsidRPr="00ED0774">
        <w:rPr>
          <w:rStyle w:val="affc"/>
          <w:i w:val="0"/>
        </w:rPr>
        <w:t>клона</w:t>
      </w:r>
      <w:r w:rsidR="00926681" w:rsidRPr="00ED0774">
        <w:rPr>
          <w:rStyle w:val="affc"/>
          <w:i w:val="0"/>
        </w:rPr>
        <w:t xml:space="preserve"> </w:t>
      </w:r>
      <w:r w:rsidR="001A743E" w:rsidRPr="00ED0774">
        <w:rPr>
          <w:rStyle w:val="affc"/>
          <w:i w:val="0"/>
        </w:rPr>
        <w:t>на</w:t>
      </w:r>
      <w:r w:rsidR="00926681" w:rsidRPr="00ED0774">
        <w:rPr>
          <w:rStyle w:val="affc"/>
          <w:i w:val="0"/>
        </w:rPr>
        <w:t xml:space="preserve"> </w:t>
      </w:r>
      <w:r w:rsidR="001A743E" w:rsidRPr="00ED0774">
        <w:rPr>
          <w:rStyle w:val="affc"/>
          <w:i w:val="0"/>
        </w:rPr>
        <w:t>фоне</w:t>
      </w:r>
      <w:r w:rsidR="00926681" w:rsidRPr="00ED0774">
        <w:rPr>
          <w:rStyle w:val="affc"/>
          <w:i w:val="0"/>
        </w:rPr>
        <w:t xml:space="preserve"> </w:t>
      </w:r>
      <w:r w:rsidR="001A743E" w:rsidRPr="00ED0774">
        <w:rPr>
          <w:rStyle w:val="affc"/>
          <w:i w:val="0"/>
        </w:rPr>
        <w:t>терапии</w:t>
      </w:r>
      <w:r w:rsidR="00926681" w:rsidRPr="00ED0774">
        <w:rPr>
          <w:rStyle w:val="affc"/>
        </w:rPr>
        <w:t xml:space="preserve"> </w:t>
      </w:r>
      <w:r w:rsidR="000F1478" w:rsidRPr="00ED0774">
        <w:fldChar w:fldCharType="begin" w:fldLock="1"/>
      </w:r>
      <w:r w:rsidR="00B32728" w:rsidRPr="00ED0774">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взрослых","type":"chapter"},"uris":["http://www.mendeley.com/documents/?uuid=81c7691b-d5c9-4b81-9f25-df51ff050106"]},{"id":"ITEM-3","itemData":{"DOI":"10.1182/blood-2016-01-643569","ISSN":"15280020","abstract":"A revision of the nearly 8 year old WHO classification of the lymphoid neoplasms and the accompanying monograph is being published. It reflects a consensus among hematopathologists, geneticists and clinicians regarding both updates to current entities as well as the addition of a limited number of new provisional entities. The revision clarifies the diagnosis and management of lesions at the very early stages of lymphomagenesis, refines the diagnostic criteria for some entities, details the expanding genetic/molecular landscape of numerous lymphoid neoplasms and their clinical correlates, and refers to investigations leading to more targeted therapeutic strategies. The major changes are reviewed with an emphasis on the most important advances in our understanding that impact our diagnostic approach, clinical expectations and therapeutic strategies for the lymphoid neoplasms.","author":[{"dropping-particle":"","family":"Swerdlow","given":"Steven H.","non-dropping-particle":"","parse-names":false,"suffix":""},{"dropping-particle":"","family":"Campo","given":"Elias","non-dropping-particle":"","parse-names":false,"suffix":""},{"dropping-particle":"","family":"Pileri","given":"Stefano A.","non-dropping-particle":"","parse-names":false,"suffix":""},{"dropping-particle":"","family":"Lee Harris","given":"Nancy","non-dropping-particle":"","parse-names":false,"suffix":""},{"dropping-particle":"","family":"Stein","given":"Harald","non-dropping-particle":"","parse-names":false,"suffix":""},{"dropping-particle":"","family":"Siebert","given":"Reiner","non-dropping-particle":"","parse-names":false,"suffix":""},{"dropping-particle":"","family":"Advani","given":"Ranjana","non-dropping-particle":"","parse-names":false,"suffix":""},{"dropping-particle":"","family":"Ghielmini","given":"Michele","non-dropping-particle":"","parse-names":false,"suffix":""},{"dropping-particle":"","family":"Salles","given":"Gilles A.","non-dropping-particle":"","parse-names":false,"suffix":""},{"dropping-particle":"","family":"Zelenetz","given":"Andrew D.","non-dropping-particle":"","parse-names":false,"suffix":""},{"dropping-particle":"","family":"Jaffe","given":"Elaine S.","non-dropping-particle":"","parse-names":false,"suffix":""}],"container-title":"Blood","id":"ITEM-3","issued":{"date-parts":[["2016"]]},"title":"The 2016 revision of the World Health Organization classification of lymphoid neoplasms","type":"article"},"uris":["http://www.mendeley.com/documents/?uuid=2e1bb83c-740d-40bd-94c4-e417b27d8e8e"]},{"id":"ITEM-4","itemData":{"URL":"https://www.nccn.org/professionals/physician_gls/pdf/aml.pdf","id":"ITEM-4","issued":{"date-parts":[["0"]]},"title":"Acute Myeloid Leukemia. National Comprehensive Cancer Network (NCCN) Guidelines. 2-2020.","type":"webpage"},"uris":["http://www.mendeley.com/documents/?uuid=6d3ba9d4-6191-41ae-bf5a-a390dfeb99f6"]},{"id":"ITEM-5","itemData":{"DOI":"10.1182/blood-2016-08-733196","ISSN":"15280020","abstract":"The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D.","non-dropping-particle":"","parse-names":false,"suffix":""}],"container-title":"Blood","id":"ITEM-5","issue":"4","issued":{"date-parts":[["2017"]]},"page":"424-447","title":"Diagnosis and management of AML in adults: 2017 ELN recommendations from an international expert panel","type":"article","volume":"129"},"uris":["http://www.mendeley.com/documents/?uuid=fc834f0c-60f3-3893-ac79-ba1b4ec8fa14"]}],"mendeley":{"formattedCitation":"[1,2,4,7,8]","plainTextFormattedCitation":"[1,2,4,7,8]","previouslyFormattedCitation":"[1,2,4,7,8]"},"properties":{"noteIndex":0},"schema":"https://github.com/citation-style-language/schema/raw/master/csl-citation.json"}</w:instrText>
      </w:r>
      <w:r w:rsidR="000F1478" w:rsidRPr="00ED0774">
        <w:fldChar w:fldCharType="separate"/>
      </w:r>
      <w:r w:rsidR="00B32728" w:rsidRPr="00ED0774">
        <w:rPr>
          <w:noProof/>
        </w:rPr>
        <w:t>[1,2,4,7,8]</w:t>
      </w:r>
      <w:r w:rsidR="000F1478" w:rsidRPr="00ED0774">
        <w:fldChar w:fldCharType="end"/>
      </w:r>
      <w:r w:rsidRPr="00ED0774">
        <w:t>.</w:t>
      </w:r>
      <w:r w:rsidR="00A11EED" w:rsidRPr="00ED0774">
        <w:rPr>
          <w:lang w:val="en-US"/>
        </w:rPr>
        <w:t xml:space="preserve"> </w:t>
      </w:r>
    </w:p>
    <w:p w14:paraId="7FFE8FC3" w14:textId="27F4741F" w:rsidR="000F1478" w:rsidRPr="00ED0774" w:rsidRDefault="00101ED7" w:rsidP="00C62076">
      <w:pPr>
        <w:pStyle w:val="afff6"/>
        <w:divId w:val="344793945"/>
        <w:rPr>
          <w:rStyle w:val="affb"/>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43517A" w:rsidRPr="00ED0774">
        <w:rPr>
          <w:rStyle w:val="affb"/>
        </w:rPr>
        <w:t>С</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1A743E" w:rsidRPr="00ED0774">
        <w:rPr>
          <w:rStyle w:val="affb"/>
        </w:rPr>
        <w:t>5</w:t>
      </w:r>
      <w:r w:rsidR="00962793" w:rsidRPr="00ED0774">
        <w:rPr>
          <w:rStyle w:val="affb"/>
        </w:rPr>
        <w:t>)</w:t>
      </w:r>
    </w:p>
    <w:p w14:paraId="63DE1BB5" w14:textId="77777777" w:rsidR="006E5861" w:rsidRPr="00ED0774" w:rsidRDefault="00101ED7" w:rsidP="00705E68">
      <w:pPr>
        <w:pStyle w:val="afd"/>
        <w:spacing w:beforeAutospacing="0" w:afterAutospacing="0" w:line="360" w:lineRule="auto"/>
        <w:ind w:firstLine="709"/>
        <w:contextualSpacing/>
        <w:divId w:val="344793945"/>
        <w:rPr>
          <w:i/>
          <w:iCs/>
        </w:rPr>
      </w:pPr>
      <w:r w:rsidRPr="00ED0774">
        <w:rPr>
          <w:rStyle w:val="affb"/>
        </w:rPr>
        <w:t>Комментарий:</w:t>
      </w:r>
      <w:r w:rsidR="00926681" w:rsidRPr="00ED0774">
        <w:rPr>
          <w:rStyle w:val="affb"/>
        </w:rPr>
        <w:t xml:space="preserve"> </w:t>
      </w:r>
      <w:r w:rsidR="00833062" w:rsidRPr="00ED0774">
        <w:rPr>
          <w:rStyle w:val="affc"/>
        </w:rPr>
        <w:t>с</w:t>
      </w:r>
      <w:r w:rsidR="00D80AC9" w:rsidRPr="00ED0774">
        <w:rPr>
          <w:rStyle w:val="affc"/>
        </w:rPr>
        <w:t>тандартное</w:t>
      </w:r>
      <w:r w:rsidR="00926681" w:rsidRPr="00ED0774">
        <w:rPr>
          <w:rStyle w:val="affc"/>
        </w:rPr>
        <w:t xml:space="preserve"> </w:t>
      </w:r>
      <w:r w:rsidR="00D80AC9" w:rsidRPr="00ED0774">
        <w:rPr>
          <w:rStyle w:val="affc"/>
        </w:rPr>
        <w:t>цитогенетическое</w:t>
      </w:r>
      <w:r w:rsidR="00926681" w:rsidRPr="00ED0774">
        <w:rPr>
          <w:rStyle w:val="affc"/>
        </w:rPr>
        <w:t xml:space="preserve"> </w:t>
      </w:r>
      <w:r w:rsidR="00D80AC9" w:rsidRPr="00ED0774">
        <w:rPr>
          <w:rStyle w:val="affc"/>
        </w:rPr>
        <w:t>исследование</w:t>
      </w:r>
      <w:r w:rsidR="00926681" w:rsidRPr="00ED0774">
        <w:rPr>
          <w:rStyle w:val="affc"/>
        </w:rPr>
        <w:t xml:space="preserve"> </w:t>
      </w:r>
      <w:r w:rsidR="00D80AC9" w:rsidRPr="00ED0774">
        <w:rPr>
          <w:rStyle w:val="affc"/>
        </w:rPr>
        <w:t>является</w:t>
      </w:r>
      <w:r w:rsidR="00926681" w:rsidRPr="00ED0774">
        <w:rPr>
          <w:rStyle w:val="affc"/>
        </w:rPr>
        <w:t xml:space="preserve"> </w:t>
      </w:r>
      <w:r w:rsidR="00D80AC9" w:rsidRPr="00ED0774">
        <w:rPr>
          <w:rStyle w:val="affc"/>
        </w:rPr>
        <w:t>необходимым</w:t>
      </w:r>
      <w:r w:rsidR="00926681" w:rsidRPr="00ED0774">
        <w:rPr>
          <w:rStyle w:val="affc"/>
        </w:rPr>
        <w:t xml:space="preserve"> </w:t>
      </w:r>
      <w:r w:rsidR="00D80AC9" w:rsidRPr="00ED0774">
        <w:rPr>
          <w:rStyle w:val="affc"/>
        </w:rPr>
        <w:t>компонентом</w:t>
      </w:r>
      <w:r w:rsidR="00926681" w:rsidRPr="00ED0774">
        <w:rPr>
          <w:rStyle w:val="affc"/>
        </w:rPr>
        <w:t xml:space="preserve"> </w:t>
      </w:r>
      <w:r w:rsidR="00D80AC9" w:rsidRPr="00ED0774">
        <w:rPr>
          <w:rStyle w:val="affc"/>
        </w:rPr>
        <w:t>диагностических</w:t>
      </w:r>
      <w:r w:rsidR="00926681" w:rsidRPr="00ED0774">
        <w:rPr>
          <w:rStyle w:val="affc"/>
        </w:rPr>
        <w:t xml:space="preserve"> </w:t>
      </w:r>
      <w:r w:rsidR="00D80AC9" w:rsidRPr="00ED0774">
        <w:rPr>
          <w:rStyle w:val="affc"/>
        </w:rPr>
        <w:t>процедур</w:t>
      </w:r>
      <w:r w:rsidR="00926681" w:rsidRPr="00ED0774">
        <w:rPr>
          <w:rStyle w:val="affc"/>
        </w:rPr>
        <w:t xml:space="preserve"> </w:t>
      </w:r>
      <w:r w:rsidR="00D80AC9" w:rsidRPr="00ED0774">
        <w:rPr>
          <w:rStyle w:val="affc"/>
        </w:rPr>
        <w:t>у</w:t>
      </w:r>
      <w:r w:rsidR="00926681" w:rsidRPr="00ED0774">
        <w:rPr>
          <w:rStyle w:val="affc"/>
        </w:rPr>
        <w:t xml:space="preserve"> </w:t>
      </w:r>
      <w:r w:rsidR="00D80AC9" w:rsidRPr="00ED0774">
        <w:rPr>
          <w:rStyle w:val="affc"/>
        </w:rPr>
        <w:t>пациента</w:t>
      </w:r>
      <w:r w:rsidR="00926681" w:rsidRPr="00ED0774">
        <w:rPr>
          <w:rStyle w:val="affc"/>
        </w:rPr>
        <w:t xml:space="preserve"> </w:t>
      </w:r>
      <w:r w:rsidR="00D80AC9" w:rsidRPr="00ED0774">
        <w:rPr>
          <w:rStyle w:val="affc"/>
        </w:rPr>
        <w:t>с</w:t>
      </w:r>
      <w:r w:rsidR="00926681" w:rsidRPr="00ED0774">
        <w:rPr>
          <w:rStyle w:val="affc"/>
        </w:rPr>
        <w:t xml:space="preserve"> </w:t>
      </w:r>
      <w:r w:rsidR="00D80AC9" w:rsidRPr="00ED0774">
        <w:rPr>
          <w:rStyle w:val="affc"/>
        </w:rPr>
        <w:t>подозрением</w:t>
      </w:r>
      <w:r w:rsidR="00926681" w:rsidRPr="00ED0774">
        <w:rPr>
          <w:rStyle w:val="affc"/>
        </w:rPr>
        <w:t xml:space="preserve"> </w:t>
      </w:r>
      <w:r w:rsidR="00D80AC9" w:rsidRPr="00ED0774">
        <w:rPr>
          <w:rStyle w:val="affc"/>
        </w:rPr>
        <w:t>на</w:t>
      </w:r>
      <w:r w:rsidR="00926681" w:rsidRPr="00ED0774">
        <w:rPr>
          <w:rStyle w:val="affc"/>
        </w:rPr>
        <w:t xml:space="preserve"> </w:t>
      </w:r>
      <w:r w:rsidR="00AC0E8E" w:rsidRPr="00ED0774">
        <w:rPr>
          <w:rStyle w:val="affc"/>
        </w:rPr>
        <w:t>ОЛ</w:t>
      </w:r>
      <w:r w:rsidR="00D80AC9" w:rsidRPr="00ED0774">
        <w:rPr>
          <w:rStyle w:val="affc"/>
        </w:rPr>
        <w:t>.</w:t>
      </w:r>
      <w:r w:rsidR="00926681" w:rsidRPr="00ED0774">
        <w:rPr>
          <w:rStyle w:val="affc"/>
        </w:rPr>
        <w:t xml:space="preserve"> </w:t>
      </w:r>
      <w:r w:rsidR="00D80AC9" w:rsidRPr="00ED0774">
        <w:rPr>
          <w:rStyle w:val="affc"/>
        </w:rPr>
        <w:t>Хромосомные</w:t>
      </w:r>
      <w:r w:rsidR="00926681" w:rsidRPr="00ED0774">
        <w:rPr>
          <w:rStyle w:val="affc"/>
        </w:rPr>
        <w:t xml:space="preserve"> </w:t>
      </w:r>
      <w:r w:rsidR="00D80AC9" w:rsidRPr="00ED0774">
        <w:rPr>
          <w:rStyle w:val="affc"/>
        </w:rPr>
        <w:t>аномалии</w:t>
      </w:r>
      <w:r w:rsidR="00926681" w:rsidRPr="00ED0774">
        <w:rPr>
          <w:rStyle w:val="affc"/>
        </w:rPr>
        <w:t xml:space="preserve"> </w:t>
      </w:r>
      <w:r w:rsidR="00AD000D" w:rsidRPr="00ED0774">
        <w:rPr>
          <w:rStyle w:val="affc"/>
        </w:rPr>
        <w:t>выявляются</w:t>
      </w:r>
      <w:r w:rsidR="00926681" w:rsidRPr="00ED0774">
        <w:rPr>
          <w:rStyle w:val="affc"/>
        </w:rPr>
        <w:t xml:space="preserve"> </w:t>
      </w:r>
      <w:r w:rsidR="00D80AC9" w:rsidRPr="00ED0774">
        <w:rPr>
          <w:rStyle w:val="affc"/>
        </w:rPr>
        <w:t>примерно</w:t>
      </w:r>
      <w:r w:rsidR="00926681" w:rsidRPr="00ED0774">
        <w:rPr>
          <w:rStyle w:val="affc"/>
        </w:rPr>
        <w:t xml:space="preserve"> </w:t>
      </w:r>
      <w:r w:rsidR="00D80AC9" w:rsidRPr="00ED0774">
        <w:rPr>
          <w:rStyle w:val="affc"/>
        </w:rPr>
        <w:t>у</w:t>
      </w:r>
      <w:r w:rsidR="00926681" w:rsidRPr="00ED0774">
        <w:rPr>
          <w:rStyle w:val="affc"/>
        </w:rPr>
        <w:t xml:space="preserve"> </w:t>
      </w:r>
      <w:r w:rsidR="00D80AC9" w:rsidRPr="00ED0774">
        <w:rPr>
          <w:rStyle w:val="affc"/>
        </w:rPr>
        <w:t>половины</w:t>
      </w:r>
      <w:r w:rsidR="00926681" w:rsidRPr="00ED0774">
        <w:rPr>
          <w:rStyle w:val="affc"/>
        </w:rPr>
        <w:t xml:space="preserve"> </w:t>
      </w:r>
      <w:r w:rsidR="00C0487D" w:rsidRPr="00ED0774">
        <w:rPr>
          <w:rStyle w:val="affc"/>
        </w:rPr>
        <w:t>пациентов</w:t>
      </w:r>
      <w:r w:rsidR="00926681" w:rsidRPr="00ED0774">
        <w:rPr>
          <w:rStyle w:val="affc"/>
        </w:rPr>
        <w:t xml:space="preserve"> </w:t>
      </w:r>
      <w:r w:rsidR="003E5DC5" w:rsidRPr="00ED0774">
        <w:rPr>
          <w:rStyle w:val="affc"/>
        </w:rPr>
        <w:t>с</w:t>
      </w:r>
      <w:r w:rsidR="00926681" w:rsidRPr="00ED0774">
        <w:rPr>
          <w:rStyle w:val="affc"/>
        </w:rPr>
        <w:t xml:space="preserve"> </w:t>
      </w:r>
      <w:r w:rsidR="00D80AC9" w:rsidRPr="00ED0774">
        <w:rPr>
          <w:rStyle w:val="affc"/>
        </w:rPr>
        <w:t>ОМЛ.</w:t>
      </w:r>
      <w:r w:rsidR="00926681" w:rsidRPr="00ED0774">
        <w:rPr>
          <w:rStyle w:val="affc"/>
        </w:rPr>
        <w:t xml:space="preserve"> </w:t>
      </w:r>
      <w:r w:rsidR="008866EE" w:rsidRPr="00ED0774">
        <w:rPr>
          <w:i/>
          <w:iCs/>
        </w:rPr>
        <w:t>Семь</w:t>
      </w:r>
      <w:r w:rsidR="00926681" w:rsidRPr="00ED0774">
        <w:rPr>
          <w:i/>
          <w:iCs/>
        </w:rPr>
        <w:t xml:space="preserve"> </w:t>
      </w:r>
      <w:r w:rsidR="008866EE" w:rsidRPr="00ED0774">
        <w:rPr>
          <w:i/>
          <w:iCs/>
        </w:rPr>
        <w:t>транслокаций</w:t>
      </w:r>
      <w:r w:rsidR="00926681" w:rsidRPr="00ED0774">
        <w:rPr>
          <w:i/>
          <w:iCs/>
        </w:rPr>
        <w:t xml:space="preserve"> </w:t>
      </w:r>
      <w:r w:rsidR="008866EE" w:rsidRPr="00ED0774">
        <w:rPr>
          <w:i/>
          <w:iCs/>
        </w:rPr>
        <w:t>и</w:t>
      </w:r>
      <w:r w:rsidR="00926681" w:rsidRPr="00ED0774">
        <w:rPr>
          <w:i/>
          <w:iCs/>
        </w:rPr>
        <w:t xml:space="preserve"> </w:t>
      </w:r>
      <w:r w:rsidR="008866EE" w:rsidRPr="00ED0774">
        <w:rPr>
          <w:i/>
          <w:iCs/>
        </w:rPr>
        <w:t>инверсий</w:t>
      </w:r>
      <w:r w:rsidR="00926681" w:rsidRPr="00ED0774">
        <w:rPr>
          <w:i/>
          <w:iCs/>
        </w:rPr>
        <w:t xml:space="preserve"> </w:t>
      </w:r>
      <w:r w:rsidR="008866EE" w:rsidRPr="00ED0774">
        <w:rPr>
          <w:i/>
          <w:iCs/>
        </w:rPr>
        <w:t>(и</w:t>
      </w:r>
      <w:r w:rsidR="00926681" w:rsidRPr="00ED0774">
        <w:rPr>
          <w:i/>
          <w:iCs/>
        </w:rPr>
        <w:t xml:space="preserve"> </w:t>
      </w:r>
      <w:r w:rsidR="008866EE" w:rsidRPr="00ED0774">
        <w:rPr>
          <w:i/>
          <w:iCs/>
        </w:rPr>
        <w:t>их</w:t>
      </w:r>
      <w:r w:rsidR="00926681" w:rsidRPr="00ED0774">
        <w:rPr>
          <w:i/>
          <w:iCs/>
        </w:rPr>
        <w:t xml:space="preserve"> </w:t>
      </w:r>
      <w:r w:rsidR="008866EE" w:rsidRPr="00ED0774">
        <w:rPr>
          <w:i/>
          <w:iCs/>
        </w:rPr>
        <w:t>варианты)</w:t>
      </w:r>
      <w:r w:rsidR="00926681" w:rsidRPr="00ED0774">
        <w:rPr>
          <w:i/>
          <w:iCs/>
        </w:rPr>
        <w:t xml:space="preserve"> </w:t>
      </w:r>
      <w:r w:rsidR="00AD000D" w:rsidRPr="00ED0774">
        <w:rPr>
          <w:i/>
          <w:iCs/>
        </w:rPr>
        <w:t>относятся</w:t>
      </w:r>
      <w:r w:rsidR="00926681" w:rsidRPr="00ED0774">
        <w:rPr>
          <w:i/>
          <w:iCs/>
        </w:rPr>
        <w:t xml:space="preserve"> </w:t>
      </w:r>
      <w:r w:rsidR="008866EE" w:rsidRPr="00ED0774">
        <w:rPr>
          <w:i/>
          <w:iCs/>
        </w:rPr>
        <w:t>ВОЗ</w:t>
      </w:r>
      <w:r w:rsidR="00926681" w:rsidRPr="00ED0774">
        <w:rPr>
          <w:i/>
          <w:iCs/>
        </w:rPr>
        <w:t xml:space="preserve"> </w:t>
      </w:r>
      <w:r w:rsidR="008866EE" w:rsidRPr="00ED0774">
        <w:rPr>
          <w:i/>
          <w:iCs/>
        </w:rPr>
        <w:t>в</w:t>
      </w:r>
      <w:r w:rsidR="00926681" w:rsidRPr="00ED0774">
        <w:rPr>
          <w:i/>
          <w:iCs/>
        </w:rPr>
        <w:t xml:space="preserve"> </w:t>
      </w:r>
      <w:r w:rsidR="008866EE" w:rsidRPr="00ED0774">
        <w:rPr>
          <w:i/>
          <w:iCs/>
        </w:rPr>
        <w:t>категорию</w:t>
      </w:r>
      <w:r w:rsidR="00926681" w:rsidRPr="00ED0774">
        <w:rPr>
          <w:i/>
          <w:iCs/>
        </w:rPr>
        <w:t xml:space="preserve"> </w:t>
      </w:r>
      <w:r w:rsidR="008866EE" w:rsidRPr="00ED0774">
        <w:rPr>
          <w:i/>
          <w:iCs/>
        </w:rPr>
        <w:t>«ОМЛ</w:t>
      </w:r>
      <w:r w:rsidR="00926681" w:rsidRPr="00ED0774">
        <w:rPr>
          <w:i/>
          <w:iCs/>
        </w:rPr>
        <w:t xml:space="preserve"> </w:t>
      </w:r>
      <w:r w:rsidR="008866EE" w:rsidRPr="00ED0774">
        <w:rPr>
          <w:i/>
          <w:iCs/>
        </w:rPr>
        <w:t>с</w:t>
      </w:r>
      <w:r w:rsidR="00926681" w:rsidRPr="00ED0774">
        <w:rPr>
          <w:i/>
          <w:iCs/>
        </w:rPr>
        <w:t xml:space="preserve"> </w:t>
      </w:r>
      <w:r w:rsidR="008866EE" w:rsidRPr="00ED0774">
        <w:rPr>
          <w:i/>
          <w:iCs/>
        </w:rPr>
        <w:t>устойчиво</w:t>
      </w:r>
      <w:r w:rsidR="00926681" w:rsidRPr="00ED0774">
        <w:rPr>
          <w:i/>
          <w:iCs/>
        </w:rPr>
        <w:t xml:space="preserve"> </w:t>
      </w:r>
      <w:r w:rsidR="008866EE" w:rsidRPr="00ED0774">
        <w:rPr>
          <w:i/>
          <w:iCs/>
        </w:rPr>
        <w:t>выявляемыми</w:t>
      </w:r>
      <w:r w:rsidR="00926681" w:rsidRPr="00ED0774">
        <w:rPr>
          <w:i/>
          <w:iCs/>
        </w:rPr>
        <w:t xml:space="preserve"> </w:t>
      </w:r>
      <w:r w:rsidR="008866EE" w:rsidRPr="00ED0774">
        <w:rPr>
          <w:i/>
          <w:iCs/>
        </w:rPr>
        <w:t>хромосомными</w:t>
      </w:r>
      <w:r w:rsidR="00926681" w:rsidRPr="00ED0774">
        <w:rPr>
          <w:i/>
          <w:iCs/>
        </w:rPr>
        <w:t xml:space="preserve"> </w:t>
      </w:r>
      <w:r w:rsidR="008866EE" w:rsidRPr="00ED0774">
        <w:rPr>
          <w:i/>
          <w:iCs/>
        </w:rPr>
        <w:t>аномалиями».</w:t>
      </w:r>
      <w:r w:rsidR="00926681" w:rsidRPr="00ED0774">
        <w:rPr>
          <w:i/>
          <w:iCs/>
        </w:rPr>
        <w:t xml:space="preserve"> </w:t>
      </w:r>
      <w:r w:rsidR="008866EE" w:rsidRPr="00ED0774">
        <w:rPr>
          <w:i/>
          <w:iCs/>
        </w:rPr>
        <w:t>Более</w:t>
      </w:r>
      <w:r w:rsidR="00926681" w:rsidRPr="00ED0774">
        <w:rPr>
          <w:i/>
          <w:iCs/>
        </w:rPr>
        <w:t xml:space="preserve"> </w:t>
      </w:r>
      <w:r w:rsidR="008866EE" w:rsidRPr="00ED0774">
        <w:rPr>
          <w:i/>
          <w:iCs/>
        </w:rPr>
        <w:t>того,</w:t>
      </w:r>
      <w:r w:rsidR="00926681" w:rsidRPr="00ED0774">
        <w:rPr>
          <w:i/>
          <w:iCs/>
        </w:rPr>
        <w:t xml:space="preserve"> </w:t>
      </w:r>
      <w:r w:rsidR="008866EE" w:rsidRPr="00ED0774">
        <w:rPr>
          <w:i/>
          <w:iCs/>
        </w:rPr>
        <w:t>обнаружение</w:t>
      </w:r>
      <w:r w:rsidR="00926681" w:rsidRPr="00ED0774">
        <w:rPr>
          <w:i/>
          <w:iCs/>
        </w:rPr>
        <w:t xml:space="preserve"> </w:t>
      </w:r>
      <w:r w:rsidR="008866EE" w:rsidRPr="00ED0774">
        <w:rPr>
          <w:i/>
          <w:iCs/>
        </w:rPr>
        <w:t>некоторых</w:t>
      </w:r>
      <w:r w:rsidR="00926681" w:rsidRPr="00ED0774">
        <w:rPr>
          <w:i/>
          <w:iCs/>
        </w:rPr>
        <w:t xml:space="preserve"> </w:t>
      </w:r>
      <w:r w:rsidR="008866EE" w:rsidRPr="00ED0774">
        <w:rPr>
          <w:i/>
          <w:iCs/>
        </w:rPr>
        <w:t>генетических</w:t>
      </w:r>
      <w:r w:rsidR="00926681" w:rsidRPr="00ED0774">
        <w:rPr>
          <w:i/>
          <w:iCs/>
        </w:rPr>
        <w:t xml:space="preserve"> </w:t>
      </w:r>
      <w:r w:rsidR="008866EE" w:rsidRPr="00ED0774">
        <w:rPr>
          <w:i/>
          <w:iCs/>
        </w:rPr>
        <w:t>аномалий</w:t>
      </w:r>
      <w:r w:rsidR="00926681" w:rsidRPr="00ED0774">
        <w:rPr>
          <w:i/>
          <w:iCs/>
        </w:rPr>
        <w:t xml:space="preserve"> </w:t>
      </w:r>
      <w:r w:rsidR="00AD000D" w:rsidRPr="00ED0774">
        <w:rPr>
          <w:i/>
          <w:iCs/>
        </w:rPr>
        <w:t>при</w:t>
      </w:r>
      <w:r w:rsidR="00926681" w:rsidRPr="00ED0774">
        <w:rPr>
          <w:i/>
          <w:iCs/>
        </w:rPr>
        <w:t xml:space="preserve"> </w:t>
      </w:r>
      <w:r w:rsidR="00AD000D" w:rsidRPr="00ED0774">
        <w:rPr>
          <w:i/>
          <w:iCs/>
        </w:rPr>
        <w:t>наличии</w:t>
      </w:r>
      <w:r w:rsidR="00926681" w:rsidRPr="00ED0774">
        <w:rPr>
          <w:i/>
          <w:iCs/>
        </w:rPr>
        <w:t xml:space="preserve"> </w:t>
      </w:r>
      <w:r w:rsidR="00AD000D" w:rsidRPr="00ED0774">
        <w:rPr>
          <w:i/>
          <w:iCs/>
        </w:rPr>
        <w:t>20</w:t>
      </w:r>
      <w:r w:rsidR="00926681" w:rsidRPr="00ED0774">
        <w:rPr>
          <w:i/>
          <w:iCs/>
        </w:rPr>
        <w:t xml:space="preserve"> </w:t>
      </w:r>
      <w:r w:rsidR="00AD000D" w:rsidRPr="00ED0774">
        <w:rPr>
          <w:i/>
          <w:iCs/>
        </w:rPr>
        <w:t>%</w:t>
      </w:r>
      <w:r w:rsidR="00926681" w:rsidRPr="00ED0774">
        <w:rPr>
          <w:i/>
          <w:iCs/>
        </w:rPr>
        <w:t xml:space="preserve"> </w:t>
      </w:r>
      <w:r w:rsidR="003E5DC5" w:rsidRPr="00ED0774">
        <w:rPr>
          <w:i/>
          <w:iCs/>
        </w:rPr>
        <w:t>бластных</w:t>
      </w:r>
      <w:r w:rsidR="00926681" w:rsidRPr="00ED0774">
        <w:rPr>
          <w:i/>
          <w:iCs/>
        </w:rPr>
        <w:t xml:space="preserve"> </w:t>
      </w:r>
      <w:r w:rsidR="003E5DC5" w:rsidRPr="00ED0774">
        <w:rPr>
          <w:i/>
          <w:iCs/>
        </w:rPr>
        <w:t>клеток</w:t>
      </w:r>
      <w:r w:rsidR="00926681" w:rsidRPr="00ED0774">
        <w:rPr>
          <w:i/>
          <w:iCs/>
        </w:rPr>
        <w:t xml:space="preserve"> </w:t>
      </w:r>
      <w:r w:rsidR="00AD000D" w:rsidRPr="00ED0774">
        <w:rPr>
          <w:i/>
          <w:iCs/>
        </w:rPr>
        <w:t>и</w:t>
      </w:r>
      <w:r w:rsidR="00926681" w:rsidRPr="00ED0774">
        <w:rPr>
          <w:i/>
          <w:iCs/>
        </w:rPr>
        <w:t xml:space="preserve"> </w:t>
      </w:r>
      <w:r w:rsidR="00AD000D" w:rsidRPr="00ED0774">
        <w:rPr>
          <w:i/>
          <w:iCs/>
        </w:rPr>
        <w:t>более</w:t>
      </w:r>
      <w:r w:rsidR="00926681" w:rsidRPr="00ED0774">
        <w:rPr>
          <w:i/>
          <w:iCs/>
        </w:rPr>
        <w:t xml:space="preserve"> </w:t>
      </w:r>
      <w:r w:rsidR="00AD000D" w:rsidRPr="00ED0774">
        <w:rPr>
          <w:i/>
          <w:iCs/>
        </w:rPr>
        <w:t>в</w:t>
      </w:r>
      <w:r w:rsidR="00926681" w:rsidRPr="00ED0774">
        <w:rPr>
          <w:i/>
          <w:iCs/>
        </w:rPr>
        <w:t xml:space="preserve"> </w:t>
      </w:r>
      <w:r w:rsidR="00AD000D" w:rsidRPr="00ED0774">
        <w:rPr>
          <w:i/>
          <w:iCs/>
        </w:rPr>
        <w:t>костном</w:t>
      </w:r>
      <w:r w:rsidR="00926681" w:rsidRPr="00ED0774">
        <w:rPr>
          <w:i/>
          <w:iCs/>
        </w:rPr>
        <w:t xml:space="preserve"> </w:t>
      </w:r>
      <w:r w:rsidR="00AD000D" w:rsidRPr="00ED0774">
        <w:rPr>
          <w:i/>
          <w:iCs/>
        </w:rPr>
        <w:t>мозге</w:t>
      </w:r>
      <w:r w:rsidR="00926681" w:rsidRPr="00ED0774">
        <w:rPr>
          <w:i/>
          <w:iCs/>
        </w:rPr>
        <w:t xml:space="preserve"> </w:t>
      </w:r>
      <w:r w:rsidR="008866EE" w:rsidRPr="00ED0774">
        <w:rPr>
          <w:i/>
          <w:iCs/>
        </w:rPr>
        <w:t>является</w:t>
      </w:r>
      <w:r w:rsidR="00926681" w:rsidRPr="00ED0774">
        <w:rPr>
          <w:i/>
          <w:iCs/>
        </w:rPr>
        <w:t xml:space="preserve"> </w:t>
      </w:r>
      <w:r w:rsidR="008866EE" w:rsidRPr="00ED0774">
        <w:rPr>
          <w:i/>
          <w:iCs/>
        </w:rPr>
        <w:t>достаточным</w:t>
      </w:r>
      <w:r w:rsidR="00926681" w:rsidRPr="00ED0774">
        <w:rPr>
          <w:i/>
          <w:iCs/>
        </w:rPr>
        <w:t xml:space="preserve"> </w:t>
      </w:r>
      <w:r w:rsidR="008866EE" w:rsidRPr="00ED0774">
        <w:rPr>
          <w:i/>
          <w:iCs/>
        </w:rPr>
        <w:t>для</w:t>
      </w:r>
      <w:r w:rsidR="00926681" w:rsidRPr="00ED0774">
        <w:rPr>
          <w:i/>
          <w:iCs/>
        </w:rPr>
        <w:t xml:space="preserve"> </w:t>
      </w:r>
      <w:r w:rsidR="008866EE" w:rsidRPr="00ED0774">
        <w:rPr>
          <w:i/>
          <w:iCs/>
        </w:rPr>
        <w:t>установления</w:t>
      </w:r>
      <w:r w:rsidR="00926681" w:rsidRPr="00ED0774">
        <w:rPr>
          <w:i/>
          <w:iCs/>
        </w:rPr>
        <w:t xml:space="preserve"> </w:t>
      </w:r>
      <w:r w:rsidR="008866EE" w:rsidRPr="00ED0774">
        <w:rPr>
          <w:i/>
          <w:iCs/>
        </w:rPr>
        <w:t>диагноза</w:t>
      </w:r>
      <w:r w:rsidR="00926681" w:rsidRPr="00ED0774">
        <w:rPr>
          <w:i/>
          <w:iCs/>
        </w:rPr>
        <w:t xml:space="preserve"> </w:t>
      </w:r>
      <w:r w:rsidR="008866EE" w:rsidRPr="00ED0774">
        <w:rPr>
          <w:i/>
          <w:iCs/>
        </w:rPr>
        <w:t>«ОМЛ</w:t>
      </w:r>
      <w:r w:rsidR="00926681" w:rsidRPr="00ED0774">
        <w:rPr>
          <w:i/>
          <w:iCs/>
        </w:rPr>
        <w:t xml:space="preserve"> </w:t>
      </w:r>
      <w:r w:rsidR="008866EE" w:rsidRPr="00ED0774">
        <w:rPr>
          <w:i/>
          <w:iCs/>
        </w:rPr>
        <w:t>с</w:t>
      </w:r>
      <w:r w:rsidR="00926681" w:rsidRPr="00ED0774">
        <w:rPr>
          <w:i/>
          <w:iCs/>
        </w:rPr>
        <w:t xml:space="preserve"> </w:t>
      </w:r>
      <w:r w:rsidR="00196562" w:rsidRPr="00ED0774">
        <w:rPr>
          <w:i/>
          <w:iCs/>
        </w:rPr>
        <w:t>признаками</w:t>
      </w:r>
      <w:r w:rsidR="00926681" w:rsidRPr="00ED0774">
        <w:rPr>
          <w:i/>
          <w:iCs/>
        </w:rPr>
        <w:t xml:space="preserve"> </w:t>
      </w:r>
      <w:r w:rsidR="008866EE" w:rsidRPr="00ED0774">
        <w:rPr>
          <w:i/>
          <w:iCs/>
        </w:rPr>
        <w:t>м</w:t>
      </w:r>
      <w:r w:rsidR="00196562" w:rsidRPr="00ED0774">
        <w:rPr>
          <w:i/>
          <w:iCs/>
        </w:rPr>
        <w:t>иело</w:t>
      </w:r>
      <w:r w:rsidR="008866EE" w:rsidRPr="00ED0774">
        <w:rPr>
          <w:i/>
          <w:iCs/>
        </w:rPr>
        <w:t>дисплази</w:t>
      </w:r>
      <w:r w:rsidR="007B31DE" w:rsidRPr="00ED0774">
        <w:rPr>
          <w:i/>
          <w:iCs/>
        </w:rPr>
        <w:t>и</w:t>
      </w:r>
      <w:r w:rsidR="008866EE" w:rsidRPr="00ED0774">
        <w:rPr>
          <w:i/>
          <w:iCs/>
        </w:rPr>
        <w:t>».</w:t>
      </w:r>
      <w:r w:rsidR="00926681" w:rsidRPr="00ED0774">
        <w:rPr>
          <w:rStyle w:val="affc"/>
          <w:i w:val="0"/>
          <w:iCs w:val="0"/>
        </w:rPr>
        <w:t xml:space="preserve"> </w:t>
      </w:r>
      <w:r w:rsidR="00D80AC9" w:rsidRPr="00ED0774">
        <w:rPr>
          <w:rStyle w:val="affc"/>
        </w:rPr>
        <w:t>Для</w:t>
      </w:r>
      <w:r w:rsidR="00926681" w:rsidRPr="00ED0774">
        <w:rPr>
          <w:rStyle w:val="affc"/>
        </w:rPr>
        <w:t xml:space="preserve"> </w:t>
      </w:r>
      <w:r w:rsidR="00D80AC9" w:rsidRPr="00ED0774">
        <w:rPr>
          <w:rStyle w:val="affc"/>
        </w:rPr>
        <w:t>определения</w:t>
      </w:r>
      <w:r w:rsidR="00926681" w:rsidRPr="00ED0774">
        <w:rPr>
          <w:rStyle w:val="affc"/>
        </w:rPr>
        <w:t xml:space="preserve"> </w:t>
      </w:r>
      <w:r w:rsidR="00D80AC9" w:rsidRPr="00ED0774">
        <w:rPr>
          <w:rStyle w:val="affc"/>
        </w:rPr>
        <w:t>кариотипа</w:t>
      </w:r>
      <w:r w:rsidR="00926681" w:rsidRPr="00ED0774">
        <w:rPr>
          <w:rStyle w:val="affc"/>
        </w:rPr>
        <w:t xml:space="preserve"> </w:t>
      </w:r>
      <w:r w:rsidR="00D80AC9" w:rsidRPr="00ED0774">
        <w:rPr>
          <w:rStyle w:val="affc"/>
        </w:rPr>
        <w:t>достоверным</w:t>
      </w:r>
      <w:r w:rsidR="00926681" w:rsidRPr="00ED0774">
        <w:rPr>
          <w:rStyle w:val="affc"/>
        </w:rPr>
        <w:t xml:space="preserve"> </w:t>
      </w:r>
      <w:r w:rsidR="00D80AC9" w:rsidRPr="00ED0774">
        <w:rPr>
          <w:rStyle w:val="affc"/>
        </w:rPr>
        <w:t>считается</w:t>
      </w:r>
      <w:r w:rsidR="00926681" w:rsidRPr="00ED0774">
        <w:rPr>
          <w:rStyle w:val="affc"/>
        </w:rPr>
        <w:t xml:space="preserve"> </w:t>
      </w:r>
      <w:r w:rsidR="00D80AC9" w:rsidRPr="00ED0774">
        <w:rPr>
          <w:rStyle w:val="affc"/>
        </w:rPr>
        <w:t>исследование</w:t>
      </w:r>
      <w:r w:rsidR="00926681" w:rsidRPr="00ED0774">
        <w:rPr>
          <w:rStyle w:val="affc"/>
        </w:rPr>
        <w:t xml:space="preserve"> </w:t>
      </w:r>
      <w:r w:rsidR="00D80AC9" w:rsidRPr="00ED0774">
        <w:rPr>
          <w:rStyle w:val="affc"/>
        </w:rPr>
        <w:t>как</w:t>
      </w:r>
      <w:r w:rsidR="00926681" w:rsidRPr="00ED0774">
        <w:rPr>
          <w:rStyle w:val="affc"/>
        </w:rPr>
        <w:t xml:space="preserve"> </w:t>
      </w:r>
      <w:r w:rsidR="00D80AC9" w:rsidRPr="00ED0774">
        <w:rPr>
          <w:rStyle w:val="affc"/>
        </w:rPr>
        <w:t>минимум</w:t>
      </w:r>
      <w:r w:rsidR="00926681" w:rsidRPr="00ED0774">
        <w:rPr>
          <w:rStyle w:val="affc"/>
        </w:rPr>
        <w:t xml:space="preserve"> </w:t>
      </w:r>
      <w:r w:rsidR="00D80AC9" w:rsidRPr="00ED0774">
        <w:rPr>
          <w:rStyle w:val="affc"/>
        </w:rPr>
        <w:t>20</w:t>
      </w:r>
      <w:r w:rsidR="00926681" w:rsidRPr="00ED0774">
        <w:rPr>
          <w:rStyle w:val="affc"/>
        </w:rPr>
        <w:t xml:space="preserve"> </w:t>
      </w:r>
      <w:r w:rsidR="00D80AC9" w:rsidRPr="00ED0774">
        <w:rPr>
          <w:rStyle w:val="affc"/>
        </w:rPr>
        <w:t>метафаз.</w:t>
      </w:r>
      <w:r w:rsidR="00926681" w:rsidRPr="00ED0774">
        <w:rPr>
          <w:rStyle w:val="affc"/>
        </w:rPr>
        <w:t xml:space="preserve"> </w:t>
      </w:r>
      <w:r w:rsidR="00D80AC9" w:rsidRPr="00ED0774">
        <w:rPr>
          <w:rStyle w:val="affc"/>
        </w:rPr>
        <w:t>Аномалии</w:t>
      </w:r>
      <w:r w:rsidR="00926681" w:rsidRPr="00ED0774">
        <w:rPr>
          <w:rStyle w:val="affc"/>
        </w:rPr>
        <w:t xml:space="preserve"> </w:t>
      </w:r>
      <w:r w:rsidR="00D80AC9" w:rsidRPr="00ED0774">
        <w:rPr>
          <w:rStyle w:val="affc"/>
        </w:rPr>
        <w:t>кариотип</w:t>
      </w:r>
      <w:r w:rsidR="00E56606" w:rsidRPr="00ED0774">
        <w:rPr>
          <w:rStyle w:val="affc"/>
        </w:rPr>
        <w:t>а</w:t>
      </w:r>
      <w:r w:rsidR="00926681" w:rsidRPr="00ED0774">
        <w:rPr>
          <w:rStyle w:val="affc"/>
        </w:rPr>
        <w:t xml:space="preserve"> </w:t>
      </w:r>
      <w:r w:rsidR="00D80AC9" w:rsidRPr="00ED0774">
        <w:rPr>
          <w:rStyle w:val="affc"/>
        </w:rPr>
        <w:t>могут</w:t>
      </w:r>
      <w:r w:rsidR="00926681" w:rsidRPr="00ED0774">
        <w:rPr>
          <w:rStyle w:val="affc"/>
        </w:rPr>
        <w:t xml:space="preserve"> </w:t>
      </w:r>
      <w:r w:rsidR="00D80AC9" w:rsidRPr="00ED0774">
        <w:rPr>
          <w:rStyle w:val="affc"/>
        </w:rPr>
        <w:t>устанавливаться</w:t>
      </w:r>
      <w:r w:rsidR="00926681" w:rsidRPr="00ED0774">
        <w:rPr>
          <w:rStyle w:val="affc"/>
        </w:rPr>
        <w:t xml:space="preserve"> </w:t>
      </w:r>
      <w:r w:rsidR="00D80AC9" w:rsidRPr="00ED0774">
        <w:rPr>
          <w:rStyle w:val="affc"/>
        </w:rPr>
        <w:t>и</w:t>
      </w:r>
      <w:r w:rsidR="00926681" w:rsidRPr="00ED0774">
        <w:rPr>
          <w:rStyle w:val="affc"/>
        </w:rPr>
        <w:t xml:space="preserve"> </w:t>
      </w:r>
      <w:r w:rsidR="00D80AC9" w:rsidRPr="00ED0774">
        <w:rPr>
          <w:rStyle w:val="affc"/>
        </w:rPr>
        <w:t>на</w:t>
      </w:r>
      <w:r w:rsidR="00926681" w:rsidRPr="00ED0774">
        <w:rPr>
          <w:rStyle w:val="affc"/>
        </w:rPr>
        <w:t xml:space="preserve"> </w:t>
      </w:r>
      <w:r w:rsidR="00D80AC9" w:rsidRPr="00ED0774">
        <w:rPr>
          <w:rStyle w:val="affc"/>
        </w:rPr>
        <w:t>основании</w:t>
      </w:r>
      <w:r w:rsidR="00926681" w:rsidRPr="00ED0774">
        <w:rPr>
          <w:rStyle w:val="affc"/>
        </w:rPr>
        <w:t xml:space="preserve"> </w:t>
      </w:r>
      <w:r w:rsidR="00D80AC9" w:rsidRPr="00ED0774">
        <w:rPr>
          <w:rStyle w:val="affc"/>
        </w:rPr>
        <w:t>исследования</w:t>
      </w:r>
      <w:r w:rsidR="00926681" w:rsidRPr="00ED0774">
        <w:rPr>
          <w:rStyle w:val="affc"/>
        </w:rPr>
        <w:t xml:space="preserve"> </w:t>
      </w:r>
      <w:r w:rsidR="00D80AC9" w:rsidRPr="00ED0774">
        <w:rPr>
          <w:rStyle w:val="affc"/>
        </w:rPr>
        <w:t>клеток</w:t>
      </w:r>
      <w:r w:rsidR="00926681" w:rsidRPr="00ED0774">
        <w:rPr>
          <w:rStyle w:val="affc"/>
        </w:rPr>
        <w:t xml:space="preserve"> </w:t>
      </w:r>
      <w:r w:rsidR="00D80AC9" w:rsidRPr="00ED0774">
        <w:rPr>
          <w:rStyle w:val="affc"/>
        </w:rPr>
        <w:t>периферической</w:t>
      </w:r>
      <w:r w:rsidR="00926681" w:rsidRPr="00ED0774">
        <w:rPr>
          <w:rStyle w:val="affc"/>
        </w:rPr>
        <w:t xml:space="preserve"> </w:t>
      </w:r>
      <w:r w:rsidR="00D80AC9" w:rsidRPr="00ED0774">
        <w:rPr>
          <w:rStyle w:val="affc"/>
        </w:rPr>
        <w:t>крови.</w:t>
      </w:r>
      <w:r w:rsidR="00926681" w:rsidRPr="00ED0774">
        <w:rPr>
          <w:rStyle w:val="affc"/>
        </w:rPr>
        <w:t xml:space="preserve"> </w:t>
      </w:r>
      <w:r w:rsidR="00731EE4" w:rsidRPr="00ED0774">
        <w:rPr>
          <w:rStyle w:val="affc"/>
        </w:rPr>
        <w:t>Мониторинг</w:t>
      </w:r>
      <w:r w:rsidR="00926681" w:rsidRPr="00ED0774">
        <w:rPr>
          <w:rStyle w:val="affc"/>
        </w:rPr>
        <w:t xml:space="preserve"> </w:t>
      </w:r>
      <w:r w:rsidR="00731EE4" w:rsidRPr="00ED0774">
        <w:rPr>
          <w:rStyle w:val="affc"/>
        </w:rPr>
        <w:t>выявленн</w:t>
      </w:r>
      <w:r w:rsidR="00E56606" w:rsidRPr="00ED0774">
        <w:rPr>
          <w:rStyle w:val="affc"/>
        </w:rPr>
        <w:t>ых</w:t>
      </w:r>
      <w:r w:rsidR="00926681" w:rsidRPr="00ED0774">
        <w:rPr>
          <w:rStyle w:val="affc"/>
        </w:rPr>
        <w:t xml:space="preserve"> </w:t>
      </w:r>
      <w:r w:rsidR="00731EE4" w:rsidRPr="00ED0774">
        <w:rPr>
          <w:rStyle w:val="affc"/>
        </w:rPr>
        <w:t>при</w:t>
      </w:r>
      <w:r w:rsidR="00926681" w:rsidRPr="00ED0774">
        <w:rPr>
          <w:rStyle w:val="affc"/>
        </w:rPr>
        <w:t xml:space="preserve"> </w:t>
      </w:r>
      <w:r w:rsidR="00731EE4" w:rsidRPr="00ED0774">
        <w:rPr>
          <w:rStyle w:val="affc"/>
        </w:rPr>
        <w:t>первичном</w:t>
      </w:r>
      <w:r w:rsidR="00926681" w:rsidRPr="00ED0774">
        <w:rPr>
          <w:rStyle w:val="affc"/>
        </w:rPr>
        <w:t xml:space="preserve"> </w:t>
      </w:r>
      <w:r w:rsidR="00731EE4" w:rsidRPr="00ED0774">
        <w:rPr>
          <w:rStyle w:val="affc"/>
        </w:rPr>
        <w:t>исследовании</w:t>
      </w:r>
      <w:r w:rsidR="00926681" w:rsidRPr="00ED0774">
        <w:rPr>
          <w:rStyle w:val="affc"/>
        </w:rPr>
        <w:t xml:space="preserve"> </w:t>
      </w:r>
      <w:r w:rsidR="00731EE4" w:rsidRPr="00ED0774">
        <w:rPr>
          <w:rStyle w:val="affc"/>
        </w:rPr>
        <w:t>аномали</w:t>
      </w:r>
      <w:r w:rsidR="00E56606" w:rsidRPr="00ED0774">
        <w:rPr>
          <w:rStyle w:val="affc"/>
        </w:rPr>
        <w:t>й</w:t>
      </w:r>
      <w:r w:rsidR="00926681" w:rsidRPr="00ED0774">
        <w:rPr>
          <w:rStyle w:val="affc"/>
        </w:rPr>
        <w:t xml:space="preserve"> </w:t>
      </w:r>
      <w:r w:rsidR="00731EE4" w:rsidRPr="00ED0774">
        <w:rPr>
          <w:rStyle w:val="affc"/>
        </w:rPr>
        <w:t>кариотипа</w:t>
      </w:r>
      <w:r w:rsidR="00926681" w:rsidRPr="00ED0774">
        <w:rPr>
          <w:rStyle w:val="affc"/>
        </w:rPr>
        <w:t xml:space="preserve"> </w:t>
      </w:r>
      <w:r w:rsidR="00731EE4" w:rsidRPr="00ED0774">
        <w:rPr>
          <w:rStyle w:val="affc"/>
        </w:rPr>
        <w:t>позволяет</w:t>
      </w:r>
      <w:r w:rsidR="00926681" w:rsidRPr="00ED0774">
        <w:rPr>
          <w:rStyle w:val="affc"/>
        </w:rPr>
        <w:t xml:space="preserve"> </w:t>
      </w:r>
      <w:r w:rsidR="00731EE4" w:rsidRPr="00ED0774">
        <w:rPr>
          <w:rStyle w:val="affc"/>
        </w:rPr>
        <w:t>оценить</w:t>
      </w:r>
      <w:r w:rsidR="00926681" w:rsidRPr="00ED0774">
        <w:rPr>
          <w:rStyle w:val="affc"/>
        </w:rPr>
        <w:t xml:space="preserve"> </w:t>
      </w:r>
      <w:r w:rsidR="00731EE4" w:rsidRPr="00ED0774">
        <w:rPr>
          <w:rStyle w:val="affc"/>
        </w:rPr>
        <w:t>полноту</w:t>
      </w:r>
      <w:r w:rsidR="00926681" w:rsidRPr="00ED0774">
        <w:rPr>
          <w:rStyle w:val="affc"/>
        </w:rPr>
        <w:t xml:space="preserve"> </w:t>
      </w:r>
      <w:r w:rsidR="00731EE4" w:rsidRPr="00ED0774">
        <w:rPr>
          <w:rStyle w:val="affc"/>
        </w:rPr>
        <w:t>достигнутого</w:t>
      </w:r>
      <w:r w:rsidR="00926681" w:rsidRPr="00ED0774">
        <w:rPr>
          <w:rStyle w:val="affc"/>
        </w:rPr>
        <w:t xml:space="preserve"> </w:t>
      </w:r>
      <w:r w:rsidR="00731EE4" w:rsidRPr="00ED0774">
        <w:rPr>
          <w:rStyle w:val="affc"/>
        </w:rPr>
        <w:t>эффекта</w:t>
      </w:r>
      <w:r w:rsidR="00926681" w:rsidRPr="00ED0774">
        <w:rPr>
          <w:rStyle w:val="affc"/>
        </w:rPr>
        <w:t xml:space="preserve"> </w:t>
      </w:r>
      <w:r w:rsidR="00731EE4" w:rsidRPr="00ED0774">
        <w:rPr>
          <w:rStyle w:val="affc"/>
        </w:rPr>
        <w:t>терапии.</w:t>
      </w:r>
      <w:r w:rsidR="00926681" w:rsidRPr="00ED0774">
        <w:t xml:space="preserve"> </w:t>
      </w:r>
      <w:r w:rsidR="008866EE" w:rsidRPr="00ED0774">
        <w:rPr>
          <w:i/>
          <w:iCs/>
        </w:rPr>
        <w:t>Определение</w:t>
      </w:r>
      <w:r w:rsidR="00926681" w:rsidRPr="00ED0774">
        <w:rPr>
          <w:i/>
          <w:iCs/>
        </w:rPr>
        <w:t xml:space="preserve"> </w:t>
      </w:r>
      <w:r w:rsidR="008866EE" w:rsidRPr="00ED0774">
        <w:rPr>
          <w:i/>
          <w:iCs/>
        </w:rPr>
        <w:t>тех</w:t>
      </w:r>
      <w:r w:rsidR="00926681" w:rsidRPr="00ED0774">
        <w:rPr>
          <w:i/>
          <w:iCs/>
        </w:rPr>
        <w:t xml:space="preserve"> </w:t>
      </w:r>
      <w:r w:rsidR="008866EE" w:rsidRPr="00ED0774">
        <w:rPr>
          <w:i/>
          <w:iCs/>
        </w:rPr>
        <w:t>или</w:t>
      </w:r>
      <w:r w:rsidR="00926681" w:rsidRPr="00ED0774">
        <w:rPr>
          <w:i/>
          <w:iCs/>
        </w:rPr>
        <w:t xml:space="preserve"> </w:t>
      </w:r>
      <w:r w:rsidR="008866EE" w:rsidRPr="00ED0774">
        <w:rPr>
          <w:i/>
          <w:iCs/>
        </w:rPr>
        <w:t>иных</w:t>
      </w:r>
      <w:r w:rsidR="00926681" w:rsidRPr="00ED0774">
        <w:rPr>
          <w:i/>
          <w:iCs/>
        </w:rPr>
        <w:t xml:space="preserve"> </w:t>
      </w:r>
      <w:r w:rsidR="008866EE" w:rsidRPr="00ED0774">
        <w:rPr>
          <w:i/>
          <w:iCs/>
        </w:rPr>
        <w:t>цитогенетических</w:t>
      </w:r>
      <w:r w:rsidR="00926681" w:rsidRPr="00ED0774">
        <w:rPr>
          <w:i/>
          <w:iCs/>
        </w:rPr>
        <w:t xml:space="preserve"> </w:t>
      </w:r>
      <w:r w:rsidR="008866EE" w:rsidRPr="00ED0774">
        <w:rPr>
          <w:i/>
          <w:iCs/>
        </w:rPr>
        <w:t>аномалий</w:t>
      </w:r>
      <w:r w:rsidR="00926681" w:rsidRPr="00ED0774">
        <w:rPr>
          <w:i/>
          <w:iCs/>
        </w:rPr>
        <w:t xml:space="preserve"> </w:t>
      </w:r>
      <w:r w:rsidR="008866EE" w:rsidRPr="00ED0774">
        <w:rPr>
          <w:i/>
          <w:iCs/>
        </w:rPr>
        <w:t>уже</w:t>
      </w:r>
      <w:r w:rsidR="00926681" w:rsidRPr="00ED0774">
        <w:rPr>
          <w:i/>
          <w:iCs/>
        </w:rPr>
        <w:t xml:space="preserve"> </w:t>
      </w:r>
      <w:r w:rsidR="008866EE" w:rsidRPr="00ED0774">
        <w:rPr>
          <w:i/>
          <w:iCs/>
        </w:rPr>
        <w:t>на</w:t>
      </w:r>
      <w:r w:rsidR="00926681" w:rsidRPr="00ED0774">
        <w:rPr>
          <w:i/>
          <w:iCs/>
        </w:rPr>
        <w:t xml:space="preserve"> </w:t>
      </w:r>
      <w:r w:rsidR="008866EE" w:rsidRPr="00ED0774">
        <w:rPr>
          <w:i/>
          <w:iCs/>
        </w:rPr>
        <w:t>момент</w:t>
      </w:r>
      <w:r w:rsidR="00926681" w:rsidRPr="00ED0774">
        <w:rPr>
          <w:i/>
          <w:iCs/>
        </w:rPr>
        <w:t xml:space="preserve"> </w:t>
      </w:r>
      <w:r w:rsidR="008866EE" w:rsidRPr="00ED0774">
        <w:rPr>
          <w:i/>
          <w:iCs/>
        </w:rPr>
        <w:t>диагностики</w:t>
      </w:r>
      <w:r w:rsidR="00926681" w:rsidRPr="00ED0774">
        <w:rPr>
          <w:i/>
          <w:iCs/>
        </w:rPr>
        <w:t xml:space="preserve"> </w:t>
      </w:r>
      <w:r w:rsidR="008866EE" w:rsidRPr="00ED0774">
        <w:rPr>
          <w:i/>
          <w:iCs/>
        </w:rPr>
        <w:t>ОМЛ</w:t>
      </w:r>
      <w:r w:rsidR="00926681" w:rsidRPr="00ED0774">
        <w:rPr>
          <w:i/>
          <w:iCs/>
        </w:rPr>
        <w:t xml:space="preserve"> </w:t>
      </w:r>
      <w:r w:rsidR="008866EE" w:rsidRPr="00ED0774">
        <w:rPr>
          <w:i/>
          <w:iCs/>
        </w:rPr>
        <w:t>может</w:t>
      </w:r>
      <w:r w:rsidR="00926681" w:rsidRPr="00ED0774">
        <w:rPr>
          <w:i/>
          <w:iCs/>
        </w:rPr>
        <w:t xml:space="preserve"> </w:t>
      </w:r>
      <w:r w:rsidR="008866EE" w:rsidRPr="00ED0774">
        <w:rPr>
          <w:i/>
          <w:iCs/>
        </w:rPr>
        <w:t>определить</w:t>
      </w:r>
      <w:r w:rsidR="00926681" w:rsidRPr="00ED0774">
        <w:rPr>
          <w:i/>
          <w:iCs/>
        </w:rPr>
        <w:t xml:space="preserve"> </w:t>
      </w:r>
      <w:r w:rsidR="008866EE" w:rsidRPr="00ED0774">
        <w:rPr>
          <w:i/>
          <w:iCs/>
        </w:rPr>
        <w:t>терапевтическую</w:t>
      </w:r>
      <w:r w:rsidR="00926681" w:rsidRPr="00ED0774">
        <w:rPr>
          <w:i/>
          <w:iCs/>
        </w:rPr>
        <w:t xml:space="preserve"> </w:t>
      </w:r>
      <w:r w:rsidR="008866EE" w:rsidRPr="00ED0774">
        <w:rPr>
          <w:i/>
          <w:iCs/>
        </w:rPr>
        <w:t>тактику</w:t>
      </w:r>
      <w:r w:rsidR="00926681" w:rsidRPr="00ED0774">
        <w:rPr>
          <w:i/>
          <w:iCs/>
        </w:rPr>
        <w:t xml:space="preserve"> </w:t>
      </w:r>
      <w:r w:rsidR="008866EE" w:rsidRPr="00ED0774">
        <w:rPr>
          <w:i/>
          <w:iCs/>
        </w:rPr>
        <w:t>для</w:t>
      </w:r>
      <w:r w:rsidR="00926681" w:rsidRPr="00ED0774">
        <w:rPr>
          <w:i/>
          <w:iCs/>
        </w:rPr>
        <w:t xml:space="preserve"> </w:t>
      </w:r>
      <w:r w:rsidR="008866EE" w:rsidRPr="00ED0774">
        <w:rPr>
          <w:i/>
          <w:iCs/>
        </w:rPr>
        <w:t>конкретного</w:t>
      </w:r>
      <w:r w:rsidR="00926681" w:rsidRPr="00ED0774">
        <w:rPr>
          <w:i/>
          <w:iCs/>
        </w:rPr>
        <w:t xml:space="preserve"> </w:t>
      </w:r>
      <w:r w:rsidR="00BB4286" w:rsidRPr="00ED0774">
        <w:rPr>
          <w:i/>
          <w:iCs/>
        </w:rPr>
        <w:t>пациента</w:t>
      </w:r>
      <w:r w:rsidR="003E5DC5" w:rsidRPr="00ED0774">
        <w:rPr>
          <w:i/>
          <w:iCs/>
        </w:rPr>
        <w:t>,</w:t>
      </w:r>
      <w:r w:rsidR="00926681" w:rsidRPr="00ED0774">
        <w:rPr>
          <w:i/>
          <w:iCs/>
        </w:rPr>
        <w:t xml:space="preserve"> </w:t>
      </w:r>
      <w:r w:rsidR="008866EE" w:rsidRPr="00ED0774">
        <w:rPr>
          <w:i/>
          <w:iCs/>
        </w:rPr>
        <w:t>например</w:t>
      </w:r>
      <w:r w:rsidR="00926681" w:rsidRPr="00ED0774">
        <w:rPr>
          <w:i/>
          <w:iCs/>
        </w:rPr>
        <w:t xml:space="preserve"> </w:t>
      </w:r>
      <w:r w:rsidR="008866EE" w:rsidRPr="00ED0774">
        <w:rPr>
          <w:i/>
          <w:iCs/>
        </w:rPr>
        <w:t>выявление</w:t>
      </w:r>
      <w:r w:rsidR="00926681" w:rsidRPr="00ED0774">
        <w:rPr>
          <w:i/>
          <w:iCs/>
        </w:rPr>
        <w:t xml:space="preserve"> </w:t>
      </w:r>
      <w:r w:rsidR="008866EE" w:rsidRPr="00ED0774">
        <w:rPr>
          <w:i/>
          <w:iCs/>
        </w:rPr>
        <w:t>комплексных</w:t>
      </w:r>
      <w:r w:rsidR="00926681" w:rsidRPr="00ED0774">
        <w:rPr>
          <w:i/>
          <w:iCs/>
        </w:rPr>
        <w:t xml:space="preserve"> </w:t>
      </w:r>
      <w:r w:rsidR="008866EE" w:rsidRPr="00ED0774">
        <w:rPr>
          <w:i/>
          <w:iCs/>
        </w:rPr>
        <w:t>изменений</w:t>
      </w:r>
      <w:r w:rsidR="00926681" w:rsidRPr="00ED0774">
        <w:rPr>
          <w:i/>
          <w:iCs/>
        </w:rPr>
        <w:t xml:space="preserve"> </w:t>
      </w:r>
      <w:r w:rsidR="008866EE" w:rsidRPr="00ED0774">
        <w:rPr>
          <w:i/>
          <w:iCs/>
        </w:rPr>
        <w:t>кариотипа</w:t>
      </w:r>
      <w:r w:rsidR="00926681" w:rsidRPr="00ED0774">
        <w:rPr>
          <w:i/>
          <w:iCs/>
        </w:rPr>
        <w:t xml:space="preserve"> </w:t>
      </w:r>
      <w:r w:rsidR="008866EE" w:rsidRPr="00ED0774">
        <w:rPr>
          <w:i/>
          <w:iCs/>
        </w:rPr>
        <w:t>или</w:t>
      </w:r>
      <w:r w:rsidR="00926681" w:rsidRPr="00ED0774">
        <w:rPr>
          <w:i/>
          <w:iCs/>
        </w:rPr>
        <w:t xml:space="preserve"> </w:t>
      </w:r>
      <w:r w:rsidR="008866EE" w:rsidRPr="00ED0774">
        <w:rPr>
          <w:i/>
          <w:iCs/>
        </w:rPr>
        <w:t>моносомного</w:t>
      </w:r>
      <w:r w:rsidR="00926681" w:rsidRPr="00ED0774">
        <w:rPr>
          <w:i/>
          <w:iCs/>
        </w:rPr>
        <w:t xml:space="preserve"> </w:t>
      </w:r>
      <w:r w:rsidR="008866EE" w:rsidRPr="00ED0774">
        <w:rPr>
          <w:i/>
          <w:iCs/>
        </w:rPr>
        <w:t>кариотипа</w:t>
      </w:r>
      <w:r w:rsidR="00926681" w:rsidRPr="00ED0774">
        <w:rPr>
          <w:i/>
          <w:iCs/>
        </w:rPr>
        <w:t xml:space="preserve"> </w:t>
      </w:r>
      <w:r w:rsidR="008866EE" w:rsidRPr="00ED0774">
        <w:rPr>
          <w:i/>
          <w:iCs/>
        </w:rPr>
        <w:t>свидетельствует</w:t>
      </w:r>
      <w:r w:rsidR="00926681" w:rsidRPr="00ED0774">
        <w:rPr>
          <w:i/>
          <w:iCs/>
        </w:rPr>
        <w:t xml:space="preserve"> </w:t>
      </w:r>
      <w:r w:rsidR="008866EE" w:rsidRPr="00ED0774">
        <w:rPr>
          <w:i/>
          <w:iCs/>
        </w:rPr>
        <w:t>о</w:t>
      </w:r>
      <w:r w:rsidR="00926681" w:rsidRPr="00ED0774">
        <w:rPr>
          <w:i/>
          <w:iCs/>
        </w:rPr>
        <w:t xml:space="preserve"> </w:t>
      </w:r>
      <w:r w:rsidR="008866EE" w:rsidRPr="00ED0774">
        <w:rPr>
          <w:i/>
          <w:iCs/>
        </w:rPr>
        <w:t>необходимости</w:t>
      </w:r>
      <w:r w:rsidR="00926681" w:rsidRPr="00ED0774">
        <w:rPr>
          <w:i/>
          <w:iCs/>
        </w:rPr>
        <w:t xml:space="preserve"> </w:t>
      </w:r>
      <w:r w:rsidR="00E56606" w:rsidRPr="00ED0774">
        <w:rPr>
          <w:i/>
          <w:iCs/>
        </w:rPr>
        <w:t>применения</w:t>
      </w:r>
      <w:r w:rsidR="00926681" w:rsidRPr="00ED0774">
        <w:rPr>
          <w:i/>
          <w:iCs/>
        </w:rPr>
        <w:t xml:space="preserve"> </w:t>
      </w:r>
      <w:r w:rsidR="00E56606" w:rsidRPr="00ED0774">
        <w:rPr>
          <w:i/>
          <w:iCs/>
        </w:rPr>
        <w:t>отличного</w:t>
      </w:r>
      <w:r w:rsidR="00926681" w:rsidRPr="00ED0774">
        <w:rPr>
          <w:i/>
          <w:iCs/>
        </w:rPr>
        <w:t xml:space="preserve"> </w:t>
      </w:r>
      <w:r w:rsidR="00E56606" w:rsidRPr="00ED0774">
        <w:rPr>
          <w:i/>
          <w:iCs/>
        </w:rPr>
        <w:t>от</w:t>
      </w:r>
      <w:r w:rsidR="00926681" w:rsidRPr="00ED0774">
        <w:rPr>
          <w:i/>
          <w:iCs/>
        </w:rPr>
        <w:t xml:space="preserve"> </w:t>
      </w:r>
      <w:r w:rsidR="00E56606" w:rsidRPr="00ED0774">
        <w:rPr>
          <w:i/>
          <w:iCs/>
        </w:rPr>
        <w:t>стандартного</w:t>
      </w:r>
      <w:r w:rsidR="00926681" w:rsidRPr="00ED0774">
        <w:rPr>
          <w:i/>
          <w:iCs/>
        </w:rPr>
        <w:t xml:space="preserve"> </w:t>
      </w:r>
      <w:r w:rsidR="00E56606" w:rsidRPr="00ED0774">
        <w:rPr>
          <w:i/>
          <w:iCs/>
        </w:rPr>
        <w:t>цитостатического</w:t>
      </w:r>
      <w:r w:rsidR="00926681" w:rsidRPr="00ED0774">
        <w:rPr>
          <w:i/>
          <w:iCs/>
        </w:rPr>
        <w:t xml:space="preserve"> </w:t>
      </w:r>
      <w:r w:rsidR="00E56606" w:rsidRPr="00ED0774">
        <w:rPr>
          <w:i/>
          <w:iCs/>
        </w:rPr>
        <w:t>воздействия</w:t>
      </w:r>
      <w:r w:rsidR="00926681" w:rsidRPr="00ED0774">
        <w:rPr>
          <w:i/>
          <w:iCs/>
        </w:rPr>
        <w:t xml:space="preserve"> </w:t>
      </w:r>
      <w:r w:rsidR="00E56606" w:rsidRPr="00ED0774">
        <w:rPr>
          <w:i/>
          <w:iCs/>
        </w:rPr>
        <w:t>и</w:t>
      </w:r>
      <w:r w:rsidR="00926681" w:rsidRPr="00ED0774">
        <w:rPr>
          <w:i/>
          <w:iCs/>
        </w:rPr>
        <w:t xml:space="preserve"> </w:t>
      </w:r>
      <w:r w:rsidR="00E56606" w:rsidRPr="00ED0774">
        <w:rPr>
          <w:i/>
          <w:iCs/>
        </w:rPr>
        <w:t>обязательного</w:t>
      </w:r>
      <w:r w:rsidR="00926681" w:rsidRPr="00ED0774">
        <w:rPr>
          <w:i/>
          <w:iCs/>
        </w:rPr>
        <w:t xml:space="preserve"> </w:t>
      </w:r>
      <w:r w:rsidR="008866EE" w:rsidRPr="00ED0774">
        <w:rPr>
          <w:i/>
          <w:iCs/>
        </w:rPr>
        <w:t>обсуждения</w:t>
      </w:r>
      <w:r w:rsidR="00926681" w:rsidRPr="00ED0774">
        <w:rPr>
          <w:i/>
          <w:iCs/>
        </w:rPr>
        <w:t xml:space="preserve"> </w:t>
      </w:r>
      <w:r w:rsidR="008866EE" w:rsidRPr="00ED0774">
        <w:rPr>
          <w:i/>
          <w:iCs/>
        </w:rPr>
        <w:t>вопроса</w:t>
      </w:r>
      <w:r w:rsidR="00926681" w:rsidRPr="00ED0774">
        <w:rPr>
          <w:i/>
          <w:iCs/>
        </w:rPr>
        <w:t xml:space="preserve"> </w:t>
      </w:r>
      <w:r w:rsidR="008866EE" w:rsidRPr="00ED0774">
        <w:rPr>
          <w:i/>
          <w:iCs/>
        </w:rPr>
        <w:t>о</w:t>
      </w:r>
      <w:r w:rsidR="00926681" w:rsidRPr="00ED0774">
        <w:rPr>
          <w:i/>
          <w:iCs/>
        </w:rPr>
        <w:t xml:space="preserve"> </w:t>
      </w:r>
      <w:r w:rsidR="008866EE" w:rsidRPr="00ED0774">
        <w:rPr>
          <w:i/>
          <w:iCs/>
        </w:rPr>
        <w:t>возможности</w:t>
      </w:r>
      <w:r w:rsidR="00926681" w:rsidRPr="00ED0774">
        <w:rPr>
          <w:i/>
          <w:iCs/>
        </w:rPr>
        <w:t xml:space="preserve"> </w:t>
      </w:r>
      <w:r w:rsidR="008866EE" w:rsidRPr="00ED0774">
        <w:rPr>
          <w:i/>
          <w:iCs/>
        </w:rPr>
        <w:t>предельно</w:t>
      </w:r>
      <w:r w:rsidR="00926681" w:rsidRPr="00ED0774">
        <w:rPr>
          <w:i/>
          <w:iCs/>
        </w:rPr>
        <w:t xml:space="preserve"> </w:t>
      </w:r>
      <w:r w:rsidR="008866EE" w:rsidRPr="00ED0774">
        <w:rPr>
          <w:i/>
          <w:iCs/>
        </w:rPr>
        <w:t>раннего</w:t>
      </w:r>
      <w:r w:rsidR="00926681" w:rsidRPr="00ED0774">
        <w:rPr>
          <w:i/>
          <w:iCs/>
        </w:rPr>
        <w:t xml:space="preserve"> </w:t>
      </w:r>
      <w:r w:rsidR="008866EE" w:rsidRPr="00ED0774">
        <w:rPr>
          <w:i/>
          <w:iCs/>
        </w:rPr>
        <w:t>включения</w:t>
      </w:r>
      <w:r w:rsidR="00926681" w:rsidRPr="00ED0774">
        <w:rPr>
          <w:i/>
          <w:iCs/>
        </w:rPr>
        <w:t xml:space="preserve"> </w:t>
      </w:r>
      <w:r w:rsidR="00E9461F" w:rsidRPr="00ED0774">
        <w:rPr>
          <w:i/>
          <w:iCs/>
        </w:rPr>
        <w:t>алло-ТГСК</w:t>
      </w:r>
      <w:r w:rsidR="00926681" w:rsidRPr="00ED0774">
        <w:rPr>
          <w:i/>
          <w:iCs/>
        </w:rPr>
        <w:t xml:space="preserve"> </w:t>
      </w:r>
      <w:r w:rsidR="008866EE" w:rsidRPr="00ED0774">
        <w:rPr>
          <w:i/>
          <w:iCs/>
        </w:rPr>
        <w:t>в</w:t>
      </w:r>
      <w:r w:rsidR="00926681" w:rsidRPr="00ED0774">
        <w:rPr>
          <w:i/>
          <w:iCs/>
        </w:rPr>
        <w:t xml:space="preserve"> </w:t>
      </w:r>
      <w:r w:rsidR="008866EE" w:rsidRPr="00ED0774">
        <w:rPr>
          <w:i/>
          <w:iCs/>
        </w:rPr>
        <w:t>программу</w:t>
      </w:r>
      <w:r w:rsidR="00926681" w:rsidRPr="00ED0774">
        <w:rPr>
          <w:i/>
          <w:iCs/>
        </w:rPr>
        <w:t xml:space="preserve"> </w:t>
      </w:r>
      <w:r w:rsidR="008866EE" w:rsidRPr="00ED0774">
        <w:rPr>
          <w:i/>
          <w:iCs/>
        </w:rPr>
        <w:t>лечения</w:t>
      </w:r>
      <w:r w:rsidR="00926681" w:rsidRPr="00ED0774">
        <w:rPr>
          <w:i/>
          <w:iCs/>
        </w:rPr>
        <w:t xml:space="preserve"> </w:t>
      </w:r>
      <w:r w:rsidR="008866EE" w:rsidRPr="00ED0774">
        <w:rPr>
          <w:i/>
          <w:iCs/>
        </w:rPr>
        <w:t>ОМЛ,</w:t>
      </w:r>
      <w:r w:rsidR="00926681" w:rsidRPr="00ED0774">
        <w:rPr>
          <w:i/>
          <w:iCs/>
        </w:rPr>
        <w:t xml:space="preserve"> </w:t>
      </w:r>
      <w:r w:rsidR="008866EE" w:rsidRPr="00ED0774">
        <w:rPr>
          <w:i/>
          <w:iCs/>
        </w:rPr>
        <w:t>вплоть</w:t>
      </w:r>
      <w:r w:rsidR="00926681" w:rsidRPr="00ED0774">
        <w:rPr>
          <w:i/>
          <w:iCs/>
        </w:rPr>
        <w:t xml:space="preserve"> </w:t>
      </w:r>
      <w:r w:rsidR="008866EE" w:rsidRPr="00ED0774">
        <w:rPr>
          <w:i/>
          <w:iCs/>
        </w:rPr>
        <w:t>до</w:t>
      </w:r>
      <w:r w:rsidR="00926681" w:rsidRPr="00ED0774">
        <w:rPr>
          <w:i/>
          <w:iCs/>
        </w:rPr>
        <w:t xml:space="preserve"> </w:t>
      </w:r>
      <w:r w:rsidR="008866EE" w:rsidRPr="00ED0774">
        <w:rPr>
          <w:i/>
          <w:iCs/>
        </w:rPr>
        <w:t>проведения</w:t>
      </w:r>
      <w:r w:rsidR="00926681" w:rsidRPr="00ED0774">
        <w:rPr>
          <w:i/>
          <w:iCs/>
        </w:rPr>
        <w:t xml:space="preserve"> </w:t>
      </w:r>
      <w:r w:rsidR="00E9461F" w:rsidRPr="00ED0774">
        <w:rPr>
          <w:i/>
          <w:iCs/>
        </w:rPr>
        <w:t>алло-</w:t>
      </w:r>
      <w:r w:rsidR="008866EE" w:rsidRPr="00ED0774">
        <w:rPr>
          <w:i/>
          <w:iCs/>
        </w:rPr>
        <w:t>ТГСК</w:t>
      </w:r>
      <w:r w:rsidR="00926681" w:rsidRPr="00ED0774">
        <w:rPr>
          <w:i/>
          <w:iCs/>
        </w:rPr>
        <w:t xml:space="preserve"> </w:t>
      </w:r>
      <w:r w:rsidR="008866EE" w:rsidRPr="00ED0774">
        <w:rPr>
          <w:i/>
          <w:iCs/>
        </w:rPr>
        <w:t>в</w:t>
      </w:r>
      <w:r w:rsidR="00926681" w:rsidRPr="00ED0774">
        <w:rPr>
          <w:i/>
          <w:iCs/>
        </w:rPr>
        <w:t xml:space="preserve"> </w:t>
      </w:r>
      <w:r w:rsidR="008866EE" w:rsidRPr="00ED0774">
        <w:rPr>
          <w:i/>
          <w:iCs/>
        </w:rPr>
        <w:t>аплазии</w:t>
      </w:r>
      <w:r w:rsidR="00926681" w:rsidRPr="00ED0774">
        <w:rPr>
          <w:i/>
          <w:iCs/>
        </w:rPr>
        <w:t xml:space="preserve"> </w:t>
      </w:r>
      <w:r w:rsidR="008866EE" w:rsidRPr="00ED0774">
        <w:rPr>
          <w:i/>
          <w:iCs/>
        </w:rPr>
        <w:t>после</w:t>
      </w:r>
      <w:r w:rsidR="00926681" w:rsidRPr="00ED0774">
        <w:rPr>
          <w:i/>
          <w:iCs/>
        </w:rPr>
        <w:t xml:space="preserve"> </w:t>
      </w:r>
      <w:r w:rsidR="003E5DC5" w:rsidRPr="00ED0774">
        <w:rPr>
          <w:i/>
          <w:iCs/>
        </w:rPr>
        <w:t>1-</w:t>
      </w:r>
      <w:r w:rsidR="008866EE" w:rsidRPr="00ED0774">
        <w:rPr>
          <w:i/>
          <w:iCs/>
        </w:rPr>
        <w:t>го</w:t>
      </w:r>
      <w:r w:rsidR="00926681" w:rsidRPr="00ED0774">
        <w:rPr>
          <w:i/>
          <w:iCs/>
        </w:rPr>
        <w:t xml:space="preserve"> </w:t>
      </w:r>
      <w:r w:rsidR="008866EE" w:rsidRPr="00ED0774">
        <w:rPr>
          <w:i/>
          <w:iCs/>
        </w:rPr>
        <w:t>индукционного</w:t>
      </w:r>
      <w:r w:rsidR="00926681" w:rsidRPr="00ED0774">
        <w:rPr>
          <w:i/>
          <w:iCs/>
        </w:rPr>
        <w:t xml:space="preserve"> </w:t>
      </w:r>
      <w:r w:rsidR="008866EE" w:rsidRPr="00ED0774">
        <w:rPr>
          <w:i/>
          <w:iCs/>
        </w:rPr>
        <w:t>курса.</w:t>
      </w:r>
    </w:p>
    <w:p w14:paraId="5AD9CFEF" w14:textId="2669D3DC" w:rsidR="00C91BB8" w:rsidRPr="00ED0774" w:rsidRDefault="005E1871" w:rsidP="00C62076">
      <w:pPr>
        <w:pStyle w:val="10"/>
        <w:divId w:val="344793945"/>
        <w:rPr>
          <w:lang w:val="en-US"/>
        </w:rPr>
      </w:pPr>
      <w:r w:rsidRPr="00ED0774">
        <w:rPr>
          <w:rStyle w:val="affb"/>
        </w:rPr>
        <w:t>Рекомендуется</w:t>
      </w:r>
      <w:r w:rsidR="00926681" w:rsidRPr="00ED0774">
        <w:rPr>
          <w:rStyle w:val="affc"/>
          <w:i w:val="0"/>
        </w:rPr>
        <w:t xml:space="preserve"> </w:t>
      </w:r>
      <w:r w:rsidRPr="00ED0774">
        <w:rPr>
          <w:rStyle w:val="affb"/>
          <w:b w:val="0"/>
        </w:rPr>
        <w:t>всем</w:t>
      </w:r>
      <w:r w:rsidR="00926681" w:rsidRPr="00ED0774">
        <w:rPr>
          <w:rStyle w:val="affb"/>
          <w:b w:val="0"/>
        </w:rPr>
        <w:t xml:space="preserve"> </w:t>
      </w:r>
      <w:r w:rsidR="00BB4286" w:rsidRPr="00ED0774">
        <w:rPr>
          <w:rStyle w:val="affb"/>
          <w:b w:val="0"/>
        </w:rPr>
        <w:t>пациентам</w:t>
      </w:r>
      <w:r w:rsidR="00926681" w:rsidRPr="00ED0774">
        <w:rPr>
          <w:rStyle w:val="affb"/>
          <w:b w:val="0"/>
        </w:rPr>
        <w:t xml:space="preserve"> </w:t>
      </w:r>
      <w:r w:rsidRPr="00ED0774">
        <w:rPr>
          <w:rStyle w:val="affc"/>
          <w:i w:val="0"/>
        </w:rPr>
        <w:t>при</w:t>
      </w:r>
      <w:r w:rsidR="00926681" w:rsidRPr="00ED0774">
        <w:rPr>
          <w:rStyle w:val="affc"/>
          <w:i w:val="0"/>
        </w:rPr>
        <w:t xml:space="preserve"> </w:t>
      </w:r>
      <w:r w:rsidRPr="00ED0774">
        <w:rPr>
          <w:rStyle w:val="affc"/>
          <w:i w:val="0"/>
        </w:rPr>
        <w:t>первичной</w:t>
      </w:r>
      <w:r w:rsidR="00926681" w:rsidRPr="00ED0774">
        <w:rPr>
          <w:rStyle w:val="affc"/>
          <w:i w:val="0"/>
        </w:rPr>
        <w:t xml:space="preserve"> </w:t>
      </w:r>
      <w:r w:rsidRPr="00ED0774">
        <w:rPr>
          <w:rStyle w:val="affc"/>
          <w:i w:val="0"/>
        </w:rPr>
        <w:t>диагностике</w:t>
      </w:r>
      <w:r w:rsidR="00926681" w:rsidRPr="00ED0774">
        <w:rPr>
          <w:rStyle w:val="affc"/>
          <w:i w:val="0"/>
        </w:rPr>
        <w:t xml:space="preserve"> </w:t>
      </w:r>
      <w:r w:rsidR="00AC0E8E" w:rsidRPr="00ED0774">
        <w:t>ОЛ</w:t>
      </w:r>
      <w:r w:rsidR="007E5611" w:rsidRPr="00ED0774">
        <w:rPr>
          <w:rStyle w:val="affc"/>
          <w:i w:val="0"/>
        </w:rPr>
        <w:t>,</w:t>
      </w:r>
      <w:r w:rsidR="00926681" w:rsidRPr="00ED0774">
        <w:rPr>
          <w:rStyle w:val="affb"/>
          <w:b w:val="0"/>
        </w:rPr>
        <w:t xml:space="preserve"> </w:t>
      </w:r>
      <w:r w:rsidR="007E5611" w:rsidRPr="00ED0774">
        <w:rPr>
          <w:rStyle w:val="affb"/>
          <w:b w:val="0"/>
        </w:rPr>
        <w:t>а</w:t>
      </w:r>
      <w:r w:rsidR="00926681" w:rsidRPr="00ED0774">
        <w:rPr>
          <w:rStyle w:val="affb"/>
          <w:b w:val="0"/>
        </w:rPr>
        <w:t xml:space="preserve"> </w:t>
      </w:r>
      <w:r w:rsidR="007E5611" w:rsidRPr="00ED0774">
        <w:rPr>
          <w:rStyle w:val="affb"/>
          <w:b w:val="0"/>
        </w:rPr>
        <w:t>также</w:t>
      </w:r>
      <w:r w:rsidR="00926681" w:rsidRPr="00ED0774">
        <w:rPr>
          <w:rStyle w:val="affb"/>
          <w:b w:val="0"/>
        </w:rPr>
        <w:t xml:space="preserve"> </w:t>
      </w:r>
      <w:r w:rsidR="007E5611" w:rsidRPr="00ED0774">
        <w:rPr>
          <w:rStyle w:val="affb"/>
          <w:b w:val="0"/>
        </w:rPr>
        <w:t>при</w:t>
      </w:r>
      <w:r w:rsidR="00926681" w:rsidRPr="00ED0774">
        <w:rPr>
          <w:rStyle w:val="affb"/>
          <w:b w:val="0"/>
        </w:rPr>
        <w:t xml:space="preserve"> </w:t>
      </w:r>
      <w:r w:rsidR="007E5611" w:rsidRPr="00ED0774">
        <w:rPr>
          <w:rStyle w:val="affb"/>
          <w:b w:val="0"/>
        </w:rPr>
        <w:t>обследовании</w:t>
      </w:r>
      <w:r w:rsidR="00926681" w:rsidRPr="00ED0774">
        <w:rPr>
          <w:rStyle w:val="affb"/>
          <w:b w:val="0"/>
        </w:rPr>
        <w:t xml:space="preserve"> </w:t>
      </w:r>
      <w:r w:rsidR="007E5611" w:rsidRPr="00ED0774">
        <w:rPr>
          <w:rStyle w:val="affb"/>
          <w:b w:val="0"/>
        </w:rPr>
        <w:t>по</w:t>
      </w:r>
      <w:r w:rsidR="00926681" w:rsidRPr="00ED0774">
        <w:rPr>
          <w:rStyle w:val="affb"/>
          <w:b w:val="0"/>
        </w:rPr>
        <w:t xml:space="preserve"> </w:t>
      </w:r>
      <w:r w:rsidR="007E5611" w:rsidRPr="00ED0774">
        <w:rPr>
          <w:rStyle w:val="affb"/>
          <w:b w:val="0"/>
        </w:rPr>
        <w:t>поводу</w:t>
      </w:r>
      <w:r w:rsidR="00926681" w:rsidRPr="00ED0774">
        <w:rPr>
          <w:rStyle w:val="affb"/>
          <w:b w:val="0"/>
        </w:rPr>
        <w:t xml:space="preserve"> </w:t>
      </w:r>
      <w:r w:rsidR="007E5611" w:rsidRPr="00ED0774">
        <w:rPr>
          <w:rStyle w:val="affb"/>
          <w:b w:val="0"/>
        </w:rPr>
        <w:t>диагностированного</w:t>
      </w:r>
      <w:r w:rsidR="00926681" w:rsidRPr="00ED0774">
        <w:rPr>
          <w:rStyle w:val="affb"/>
          <w:b w:val="0"/>
        </w:rPr>
        <w:t xml:space="preserve"> </w:t>
      </w:r>
      <w:r w:rsidR="007E5611" w:rsidRPr="00ED0774">
        <w:rPr>
          <w:rStyle w:val="affb"/>
          <w:b w:val="0"/>
        </w:rPr>
        <w:t>рецидива</w:t>
      </w:r>
      <w:r w:rsidR="00926681" w:rsidRPr="00ED0774">
        <w:rPr>
          <w:rStyle w:val="affb"/>
          <w:b w:val="0"/>
        </w:rPr>
        <w:t xml:space="preserve"> </w:t>
      </w:r>
      <w:r w:rsidR="007E5611" w:rsidRPr="00ED0774">
        <w:rPr>
          <w:rStyle w:val="affb"/>
          <w:b w:val="0"/>
        </w:rPr>
        <w:t>ОМЛ,</w:t>
      </w:r>
      <w:r w:rsidR="00926681" w:rsidRPr="00ED0774">
        <w:rPr>
          <w:rStyle w:val="affc"/>
          <w:i w:val="0"/>
        </w:rPr>
        <w:t xml:space="preserve"> </w:t>
      </w:r>
      <w:r w:rsidRPr="00ED0774">
        <w:t>выполнить</w:t>
      </w:r>
      <w:r w:rsidR="00926681" w:rsidRPr="00ED0774">
        <w:t xml:space="preserve"> </w:t>
      </w:r>
      <w:r w:rsidRPr="00ED0774">
        <w:t>молекулярно</w:t>
      </w:r>
      <w:r w:rsidR="00F36623" w:rsidRPr="00ED0774">
        <w:t>-</w:t>
      </w:r>
      <w:r w:rsidR="00813E3A" w:rsidRPr="00ED0774">
        <w:t>генетическ</w:t>
      </w:r>
      <w:r w:rsidR="00813E3A" w:rsidRPr="00ED0774">
        <w:rPr>
          <w:lang w:val="ru-RU"/>
        </w:rPr>
        <w:t>ие</w:t>
      </w:r>
      <w:r w:rsidR="00813E3A" w:rsidRPr="00ED0774">
        <w:t xml:space="preserve"> исследовани</w:t>
      </w:r>
      <w:r w:rsidR="00813E3A" w:rsidRPr="00ED0774">
        <w:rPr>
          <w:lang w:val="ru-RU"/>
        </w:rPr>
        <w:t>я</w:t>
      </w:r>
      <w:r w:rsidR="00813E3A" w:rsidRPr="00ED0774">
        <w:t xml:space="preserve"> мутаций в гене RUNX1-RUNX1T1 методом ПЦР</w:t>
      </w:r>
      <w:r w:rsidR="00F36623" w:rsidRPr="00ED0774">
        <w:rPr>
          <w:rStyle w:val="affc"/>
        </w:rPr>
        <w:t>,</w:t>
      </w:r>
      <w:r w:rsidR="00926681" w:rsidRPr="00ED0774">
        <w:rPr>
          <w:rStyle w:val="affc"/>
        </w:rPr>
        <w:t xml:space="preserve"> </w:t>
      </w:r>
      <w:r w:rsidR="00813E3A" w:rsidRPr="00ED0774">
        <w:t>мутаций в гене CBFB-MYH11 методом ПЦР</w:t>
      </w:r>
      <w:r w:rsidR="00813E3A" w:rsidRPr="00ED0774" w:rsidDel="00813E3A">
        <w:rPr>
          <w:rStyle w:val="affc"/>
        </w:rPr>
        <w:t xml:space="preserve"> </w:t>
      </w:r>
      <w:r w:rsidR="00F36623" w:rsidRPr="00ED0774">
        <w:rPr>
          <w:rStyle w:val="affc"/>
          <w:i w:val="0"/>
          <w:iCs w:val="0"/>
        </w:rPr>
        <w:t>и</w:t>
      </w:r>
      <w:r w:rsidR="00926681" w:rsidRPr="00ED0774">
        <w:rPr>
          <w:rStyle w:val="affc"/>
          <w:i w:val="0"/>
          <w:iCs w:val="0"/>
        </w:rPr>
        <w:t xml:space="preserve"> </w:t>
      </w:r>
      <w:r w:rsidR="00813E3A" w:rsidRPr="00ED0774">
        <w:t>мутаций в гене FLT3-TKI методом секвенирования</w:t>
      </w:r>
      <w:r w:rsidR="00926681" w:rsidRPr="00ED0774">
        <w:rPr>
          <w:rStyle w:val="affc"/>
        </w:rPr>
        <w:t xml:space="preserve"> </w:t>
      </w:r>
      <w:r w:rsidR="00F36623" w:rsidRPr="00ED0774">
        <w:rPr>
          <w:rStyle w:val="affc"/>
          <w:i w:val="0"/>
          <w:iCs w:val="0"/>
        </w:rPr>
        <w:t>в</w:t>
      </w:r>
      <w:r w:rsidR="00926681" w:rsidRPr="00ED0774">
        <w:rPr>
          <w:rStyle w:val="affc"/>
          <w:i w:val="0"/>
          <w:iCs w:val="0"/>
        </w:rPr>
        <w:t xml:space="preserve"> </w:t>
      </w:r>
      <w:r w:rsidR="00F36623" w:rsidRPr="00ED0774">
        <w:rPr>
          <w:rStyle w:val="affc"/>
          <w:i w:val="0"/>
          <w:iCs w:val="0"/>
        </w:rPr>
        <w:t>аспирате</w:t>
      </w:r>
      <w:r w:rsidR="00926681" w:rsidRPr="00ED0774">
        <w:rPr>
          <w:rStyle w:val="affc"/>
          <w:i w:val="0"/>
          <w:iCs w:val="0"/>
        </w:rPr>
        <w:t xml:space="preserve"> </w:t>
      </w:r>
      <w:r w:rsidR="00F36623" w:rsidRPr="00ED0774">
        <w:rPr>
          <w:rStyle w:val="affc"/>
          <w:i w:val="0"/>
          <w:iCs w:val="0"/>
        </w:rPr>
        <w:t>костного</w:t>
      </w:r>
      <w:r w:rsidR="00926681" w:rsidRPr="00ED0774">
        <w:rPr>
          <w:rStyle w:val="affc"/>
          <w:i w:val="0"/>
          <w:iCs w:val="0"/>
        </w:rPr>
        <w:t xml:space="preserve"> </w:t>
      </w:r>
      <w:r w:rsidR="00F36623" w:rsidRPr="00ED0774">
        <w:rPr>
          <w:rStyle w:val="affc"/>
          <w:i w:val="0"/>
          <w:iCs w:val="0"/>
        </w:rPr>
        <w:t>мозга</w:t>
      </w:r>
      <w:r w:rsidR="00926681" w:rsidRPr="00ED0774">
        <w:rPr>
          <w:rStyle w:val="affc"/>
          <w:i w:val="0"/>
          <w:iCs w:val="0"/>
        </w:rPr>
        <w:t xml:space="preserve"> </w:t>
      </w:r>
      <w:r w:rsidRPr="00ED0774">
        <w:rPr>
          <w:rStyle w:val="affc"/>
          <w:i w:val="0"/>
        </w:rPr>
        <w:t>для</w:t>
      </w:r>
      <w:r w:rsidR="00926681" w:rsidRPr="00ED0774">
        <w:rPr>
          <w:rStyle w:val="affc"/>
          <w:i w:val="0"/>
        </w:rPr>
        <w:t xml:space="preserve"> </w:t>
      </w:r>
      <w:r w:rsidRPr="00ED0774">
        <w:rPr>
          <w:rStyle w:val="affc"/>
          <w:i w:val="0"/>
        </w:rPr>
        <w:t>стратификации</w:t>
      </w:r>
      <w:r w:rsidR="00926681" w:rsidRPr="00ED0774">
        <w:rPr>
          <w:rStyle w:val="affc"/>
          <w:i w:val="0"/>
        </w:rPr>
        <w:t xml:space="preserve"> </w:t>
      </w:r>
      <w:r w:rsidR="00F36623" w:rsidRPr="00ED0774">
        <w:rPr>
          <w:rStyle w:val="affc"/>
          <w:i w:val="0"/>
        </w:rPr>
        <w:t>пациентов</w:t>
      </w:r>
      <w:r w:rsidR="00926681" w:rsidRPr="00ED0774">
        <w:rPr>
          <w:rStyle w:val="affc"/>
          <w:i w:val="0"/>
        </w:rPr>
        <w:t xml:space="preserve"> </w:t>
      </w:r>
      <w:r w:rsidRPr="00ED0774">
        <w:rPr>
          <w:rStyle w:val="affc"/>
          <w:i w:val="0"/>
        </w:rPr>
        <w:t>по</w:t>
      </w:r>
      <w:r w:rsidR="00926681" w:rsidRPr="00ED0774">
        <w:rPr>
          <w:rStyle w:val="affc"/>
          <w:i w:val="0"/>
        </w:rPr>
        <w:t xml:space="preserve"> </w:t>
      </w:r>
      <w:r w:rsidRPr="00ED0774">
        <w:rPr>
          <w:rStyle w:val="affc"/>
          <w:i w:val="0"/>
        </w:rPr>
        <w:t>группам</w:t>
      </w:r>
      <w:r w:rsidR="00926681" w:rsidRPr="00ED0774">
        <w:rPr>
          <w:rStyle w:val="affc"/>
          <w:i w:val="0"/>
        </w:rPr>
        <w:t xml:space="preserve"> </w:t>
      </w:r>
      <w:r w:rsidRPr="00ED0774">
        <w:rPr>
          <w:rStyle w:val="affc"/>
          <w:i w:val="0"/>
        </w:rPr>
        <w:t>риска</w:t>
      </w:r>
      <w:r w:rsidR="00926681" w:rsidRPr="00ED0774">
        <w:rPr>
          <w:rStyle w:val="affc"/>
          <w:i w:val="0"/>
        </w:rPr>
        <w:t xml:space="preserve"> </w:t>
      </w:r>
      <w:r w:rsidRPr="00ED0774">
        <w:rPr>
          <w:rStyle w:val="affc"/>
          <w:i w:val="0"/>
        </w:rPr>
        <w:t>и</w:t>
      </w:r>
      <w:r w:rsidR="00926681" w:rsidRPr="00ED0774">
        <w:rPr>
          <w:rStyle w:val="affc"/>
          <w:i w:val="0"/>
        </w:rPr>
        <w:t xml:space="preserve"> </w:t>
      </w:r>
      <w:r w:rsidRPr="00ED0774">
        <w:rPr>
          <w:rStyle w:val="affc"/>
          <w:i w:val="0"/>
        </w:rPr>
        <w:t>определения</w:t>
      </w:r>
      <w:r w:rsidR="00926681" w:rsidRPr="00ED0774">
        <w:rPr>
          <w:rStyle w:val="affc"/>
          <w:i w:val="0"/>
        </w:rPr>
        <w:t xml:space="preserve"> </w:t>
      </w:r>
      <w:r w:rsidRPr="00ED0774">
        <w:rPr>
          <w:rStyle w:val="affc"/>
          <w:i w:val="0"/>
        </w:rPr>
        <w:t>тактики</w:t>
      </w:r>
      <w:r w:rsidR="00926681" w:rsidRPr="00ED0774">
        <w:rPr>
          <w:rStyle w:val="affc"/>
          <w:i w:val="0"/>
        </w:rPr>
        <w:t xml:space="preserve"> </w:t>
      </w:r>
      <w:r w:rsidRPr="00ED0774">
        <w:rPr>
          <w:rStyle w:val="affc"/>
          <w:i w:val="0"/>
        </w:rPr>
        <w:t>лечения,</w:t>
      </w:r>
      <w:r w:rsidR="00926681" w:rsidRPr="00ED0774">
        <w:rPr>
          <w:rStyle w:val="affc"/>
          <w:i w:val="0"/>
        </w:rPr>
        <w:t xml:space="preserve"> </w:t>
      </w:r>
      <w:r w:rsidRPr="00ED0774">
        <w:rPr>
          <w:rStyle w:val="affc"/>
          <w:i w:val="0"/>
        </w:rPr>
        <w:t>а</w:t>
      </w:r>
      <w:r w:rsidR="00926681" w:rsidRPr="00ED0774">
        <w:rPr>
          <w:rStyle w:val="affc"/>
          <w:i w:val="0"/>
        </w:rPr>
        <w:t xml:space="preserve"> </w:t>
      </w:r>
      <w:r w:rsidRPr="00ED0774">
        <w:rPr>
          <w:rStyle w:val="affc"/>
          <w:i w:val="0"/>
        </w:rPr>
        <w:t>также</w:t>
      </w:r>
      <w:r w:rsidR="00926681" w:rsidRPr="00ED0774">
        <w:rPr>
          <w:rStyle w:val="affc"/>
          <w:i w:val="0"/>
        </w:rPr>
        <w:t xml:space="preserve"> </w:t>
      </w:r>
      <w:r w:rsidR="00964215" w:rsidRPr="00ED0774">
        <w:rPr>
          <w:rStyle w:val="affc"/>
          <w:i w:val="0"/>
        </w:rPr>
        <w:t>в</w:t>
      </w:r>
      <w:r w:rsidR="00926681" w:rsidRPr="00ED0774">
        <w:rPr>
          <w:rStyle w:val="affc"/>
          <w:i w:val="0"/>
        </w:rPr>
        <w:t xml:space="preserve"> </w:t>
      </w:r>
      <w:r w:rsidRPr="00ED0774">
        <w:rPr>
          <w:rStyle w:val="affc"/>
          <w:i w:val="0"/>
        </w:rPr>
        <w:t>цел</w:t>
      </w:r>
      <w:r w:rsidR="00964215" w:rsidRPr="00ED0774">
        <w:rPr>
          <w:rStyle w:val="affc"/>
          <w:i w:val="0"/>
        </w:rPr>
        <w:t>ях</w:t>
      </w:r>
      <w:r w:rsidR="00926681" w:rsidRPr="00ED0774">
        <w:rPr>
          <w:rStyle w:val="affc"/>
          <w:i w:val="0"/>
        </w:rPr>
        <w:t xml:space="preserve"> </w:t>
      </w:r>
      <w:r w:rsidRPr="00ED0774">
        <w:rPr>
          <w:rStyle w:val="affc"/>
          <w:i w:val="0"/>
        </w:rPr>
        <w:t>выявления</w:t>
      </w:r>
      <w:r w:rsidR="00926681" w:rsidRPr="00ED0774">
        <w:rPr>
          <w:rStyle w:val="affc"/>
          <w:i w:val="0"/>
        </w:rPr>
        <w:t xml:space="preserve"> </w:t>
      </w:r>
      <w:r w:rsidRPr="00ED0774">
        <w:rPr>
          <w:rStyle w:val="affc"/>
          <w:i w:val="0"/>
        </w:rPr>
        <w:t>маркера</w:t>
      </w:r>
      <w:r w:rsidR="00926681" w:rsidRPr="00ED0774">
        <w:rPr>
          <w:rStyle w:val="affc"/>
          <w:i w:val="0"/>
        </w:rPr>
        <w:t xml:space="preserve"> </w:t>
      </w:r>
      <w:r w:rsidRPr="00ED0774">
        <w:rPr>
          <w:rStyle w:val="affc"/>
          <w:i w:val="0"/>
        </w:rPr>
        <w:t>для</w:t>
      </w:r>
      <w:r w:rsidR="00926681" w:rsidRPr="00ED0774">
        <w:rPr>
          <w:rStyle w:val="affc"/>
          <w:i w:val="0"/>
        </w:rPr>
        <w:t xml:space="preserve"> </w:t>
      </w:r>
      <w:r w:rsidRPr="00ED0774">
        <w:rPr>
          <w:rStyle w:val="affc"/>
          <w:i w:val="0"/>
        </w:rPr>
        <w:t>мониторинга</w:t>
      </w:r>
      <w:r w:rsidR="00926681" w:rsidRPr="00ED0774">
        <w:rPr>
          <w:rStyle w:val="affc"/>
          <w:i w:val="0"/>
        </w:rPr>
        <w:t xml:space="preserve"> </w:t>
      </w:r>
      <w:r w:rsidRPr="00ED0774">
        <w:rPr>
          <w:rStyle w:val="affc"/>
          <w:i w:val="0"/>
        </w:rPr>
        <w:t>динамики</w:t>
      </w:r>
      <w:r w:rsidR="00926681" w:rsidRPr="00ED0774">
        <w:rPr>
          <w:rStyle w:val="affc"/>
          <w:i w:val="0"/>
        </w:rPr>
        <w:t xml:space="preserve"> </w:t>
      </w:r>
      <w:r w:rsidRPr="00ED0774">
        <w:rPr>
          <w:rStyle w:val="affc"/>
          <w:i w:val="0"/>
        </w:rPr>
        <w:t>опухолевого</w:t>
      </w:r>
      <w:r w:rsidR="00926681" w:rsidRPr="00ED0774">
        <w:rPr>
          <w:rStyle w:val="affc"/>
          <w:i w:val="0"/>
        </w:rPr>
        <w:t xml:space="preserve"> </w:t>
      </w:r>
      <w:r w:rsidRPr="00ED0774">
        <w:rPr>
          <w:rStyle w:val="affc"/>
          <w:i w:val="0"/>
        </w:rPr>
        <w:t>клона</w:t>
      </w:r>
      <w:r w:rsidR="00926681" w:rsidRPr="00ED0774">
        <w:rPr>
          <w:rStyle w:val="affc"/>
          <w:i w:val="0"/>
        </w:rPr>
        <w:t xml:space="preserve"> </w:t>
      </w:r>
      <w:r w:rsidRPr="00ED0774">
        <w:rPr>
          <w:rStyle w:val="affc"/>
          <w:i w:val="0"/>
        </w:rPr>
        <w:t>на</w:t>
      </w:r>
      <w:r w:rsidR="00926681" w:rsidRPr="00ED0774">
        <w:rPr>
          <w:rStyle w:val="affc"/>
          <w:i w:val="0"/>
        </w:rPr>
        <w:t xml:space="preserve"> </w:t>
      </w:r>
      <w:r w:rsidRPr="00ED0774">
        <w:rPr>
          <w:rStyle w:val="affc"/>
          <w:i w:val="0"/>
        </w:rPr>
        <w:t>фоне</w:t>
      </w:r>
      <w:r w:rsidR="00926681" w:rsidRPr="00ED0774">
        <w:rPr>
          <w:rStyle w:val="affc"/>
          <w:i w:val="0"/>
        </w:rPr>
        <w:t xml:space="preserve"> </w:t>
      </w:r>
      <w:r w:rsidRPr="00ED0774">
        <w:rPr>
          <w:rStyle w:val="affc"/>
          <w:i w:val="0"/>
        </w:rPr>
        <w:t>терапии</w:t>
      </w:r>
      <w:r w:rsidR="00926681" w:rsidRPr="00ED0774">
        <w:rPr>
          <w:rStyle w:val="affc"/>
          <w:i w:val="0"/>
        </w:rPr>
        <w:t xml:space="preserve"> </w:t>
      </w:r>
      <w:r w:rsidRPr="00ED0774">
        <w:rPr>
          <w:rStyle w:val="affc"/>
          <w:i w:val="0"/>
        </w:rPr>
        <w:fldChar w:fldCharType="begin" w:fldLock="1"/>
      </w:r>
      <w:r w:rsidR="00B32728" w:rsidRPr="00ED0774">
        <w:rPr>
          <w:rStyle w:val="affc"/>
          <w:i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mendeley":{"formattedCitation":"[1,7,8]","plainTextFormattedCitation":"[1,7,8]","previouslyFormattedCitation":"[1,7,8]"},"properties":{"noteIndex":0},"schema":"https://github.com/citation-style-language/schema/raw/master/csl-citation.json"}</w:instrText>
      </w:r>
      <w:r w:rsidRPr="00ED0774">
        <w:rPr>
          <w:rStyle w:val="affc"/>
          <w:i w:val="0"/>
        </w:rPr>
        <w:fldChar w:fldCharType="separate"/>
      </w:r>
      <w:r w:rsidR="00B32728" w:rsidRPr="00ED0774">
        <w:rPr>
          <w:rStyle w:val="affc"/>
          <w:i w:val="0"/>
          <w:noProof/>
        </w:rPr>
        <w:t>[1,7,8]</w:t>
      </w:r>
      <w:r w:rsidRPr="00ED0774">
        <w:rPr>
          <w:rStyle w:val="affc"/>
          <w:i w:val="0"/>
        </w:rPr>
        <w:fldChar w:fldCharType="end"/>
      </w:r>
      <w:r w:rsidRPr="00ED0774">
        <w:t>.</w:t>
      </w:r>
      <w:r w:rsidR="00A11EED" w:rsidRPr="00ED0774">
        <w:rPr>
          <w:lang w:val="en-US"/>
        </w:rPr>
        <w:t xml:space="preserve"> </w:t>
      </w:r>
    </w:p>
    <w:p w14:paraId="3224012C" w14:textId="776BC009" w:rsidR="00C62076" w:rsidRPr="00ED0774" w:rsidRDefault="00101ED7" w:rsidP="00C62076">
      <w:pPr>
        <w:pStyle w:val="afff6"/>
        <w:divId w:val="344793945"/>
        <w:rPr>
          <w:rStyle w:val="affb"/>
        </w:rPr>
      </w:pPr>
      <w:r w:rsidRPr="00ED0774">
        <w:rPr>
          <w:rStyle w:val="affb"/>
        </w:rPr>
        <w:lastRenderedPageBreak/>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5E1871" w:rsidRPr="00ED0774">
        <w:rPr>
          <w:rStyle w:val="affb"/>
        </w:rPr>
        <w:t>С</w:t>
      </w:r>
      <w:r w:rsidR="00926681" w:rsidRPr="00ED0774">
        <w:rPr>
          <w:rStyle w:val="affb"/>
        </w:rPr>
        <w:t xml:space="preserve"> </w:t>
      </w:r>
      <w:r w:rsidR="005E1871" w:rsidRPr="00ED0774">
        <w:rPr>
          <w:rStyle w:val="affb"/>
        </w:rPr>
        <w:t>(уровень</w:t>
      </w:r>
      <w:r w:rsidR="00926681" w:rsidRPr="00ED0774">
        <w:rPr>
          <w:rStyle w:val="affb"/>
        </w:rPr>
        <w:t xml:space="preserve"> </w:t>
      </w:r>
      <w:r w:rsidR="005E1871" w:rsidRPr="00ED0774">
        <w:rPr>
          <w:rStyle w:val="affb"/>
        </w:rPr>
        <w:t>д</w:t>
      </w:r>
      <w:r w:rsidR="00B74143" w:rsidRPr="00ED0774">
        <w:rPr>
          <w:rStyle w:val="affb"/>
        </w:rPr>
        <w:t>остоверности</w:t>
      </w:r>
      <w:r w:rsidR="00926681" w:rsidRPr="00ED0774">
        <w:rPr>
          <w:rStyle w:val="affb"/>
        </w:rPr>
        <w:t xml:space="preserve"> </w:t>
      </w:r>
      <w:r w:rsidR="00B74143" w:rsidRPr="00ED0774">
        <w:rPr>
          <w:rStyle w:val="affb"/>
        </w:rPr>
        <w:t>доказательств</w:t>
      </w:r>
      <w:r w:rsidR="00926681" w:rsidRPr="00ED0774">
        <w:rPr>
          <w:rStyle w:val="affb"/>
        </w:rPr>
        <w:t xml:space="preserve"> </w:t>
      </w:r>
      <w:r w:rsidR="00B74143" w:rsidRPr="00ED0774">
        <w:rPr>
          <w:rStyle w:val="affb"/>
        </w:rPr>
        <w:t>–</w:t>
      </w:r>
      <w:r w:rsidR="00926681" w:rsidRPr="00ED0774">
        <w:rPr>
          <w:rStyle w:val="affb"/>
        </w:rPr>
        <w:t xml:space="preserve"> </w:t>
      </w:r>
      <w:r w:rsidR="00B74143" w:rsidRPr="00ED0774">
        <w:rPr>
          <w:rStyle w:val="affb"/>
        </w:rPr>
        <w:t>5)</w:t>
      </w:r>
    </w:p>
    <w:p w14:paraId="4C47CD81" w14:textId="7D2D9E49" w:rsidR="005E1871" w:rsidRPr="00ED0774" w:rsidRDefault="00101ED7" w:rsidP="00705E68">
      <w:pPr>
        <w:pStyle w:val="aff"/>
        <w:ind w:left="0" w:firstLine="720"/>
        <w:divId w:val="344793945"/>
        <w:rPr>
          <w:rFonts w:cs="Times New Roman"/>
          <w:i/>
          <w:szCs w:val="24"/>
        </w:rPr>
      </w:pPr>
      <w:r w:rsidRPr="00ED0774">
        <w:rPr>
          <w:rStyle w:val="affb"/>
          <w:rFonts w:cs="Times New Roman"/>
          <w:szCs w:val="24"/>
        </w:rPr>
        <w:t>Комментарий:</w:t>
      </w:r>
      <w:r w:rsidR="00926681" w:rsidRPr="00ED0774">
        <w:rPr>
          <w:rStyle w:val="affb"/>
          <w:rFonts w:cs="Times New Roman"/>
          <w:szCs w:val="24"/>
        </w:rPr>
        <w:t xml:space="preserve"> </w:t>
      </w:r>
      <w:r w:rsidR="00813E3A" w:rsidRPr="00ED0774">
        <w:rPr>
          <w:rFonts w:cs="Times New Roman"/>
          <w:i/>
          <w:szCs w:val="24"/>
        </w:rPr>
        <w:t xml:space="preserve">Молекулярно-генетические исследования мутаций в генах NPM1, </w:t>
      </w:r>
      <w:r w:rsidR="00813E3A" w:rsidRPr="00ED0774">
        <w:rPr>
          <w:rFonts w:cs="Times New Roman"/>
          <w:i/>
          <w:iCs/>
          <w:szCs w:val="24"/>
          <w:lang w:val="en-US"/>
        </w:rPr>
        <w:t>CEBPA</w:t>
      </w:r>
      <w:r w:rsidR="00813E3A" w:rsidRPr="00ED0774">
        <w:rPr>
          <w:rFonts w:cs="Times New Roman"/>
          <w:i/>
          <w:szCs w:val="24"/>
        </w:rPr>
        <w:t xml:space="preserve"> методом секвенирования</w:t>
      </w:r>
      <w:r w:rsidR="005E1871" w:rsidRPr="00ED0774">
        <w:rPr>
          <w:rFonts w:cs="Times New Roman"/>
          <w:i/>
          <w:szCs w:val="24"/>
        </w:rPr>
        <w:t>,</w:t>
      </w:r>
      <w:r w:rsidR="00926681" w:rsidRPr="00ED0774">
        <w:rPr>
          <w:rFonts w:cs="Times New Roman"/>
          <w:i/>
          <w:szCs w:val="24"/>
        </w:rPr>
        <w:t xml:space="preserve"> </w:t>
      </w:r>
      <w:r w:rsidR="005E1871" w:rsidRPr="00ED0774">
        <w:rPr>
          <w:rFonts w:cs="Times New Roman"/>
          <w:i/>
          <w:iCs/>
          <w:szCs w:val="24"/>
          <w:lang w:val="en-US"/>
        </w:rPr>
        <w:t>CEBPA</w:t>
      </w:r>
      <w:r w:rsidR="00926681" w:rsidRPr="00ED0774">
        <w:rPr>
          <w:rFonts w:cs="Times New Roman"/>
          <w:i/>
          <w:szCs w:val="24"/>
        </w:rPr>
        <w:t xml:space="preserve"> </w:t>
      </w:r>
      <w:r w:rsidR="005E1871" w:rsidRPr="00ED0774">
        <w:rPr>
          <w:rFonts w:cs="Times New Roman"/>
          <w:i/>
          <w:szCs w:val="24"/>
        </w:rPr>
        <w:t>и</w:t>
      </w:r>
      <w:r w:rsidR="00926681" w:rsidRPr="00ED0774">
        <w:rPr>
          <w:rFonts w:cs="Times New Roman"/>
          <w:i/>
          <w:szCs w:val="24"/>
        </w:rPr>
        <w:t xml:space="preserve"> </w:t>
      </w:r>
      <w:r w:rsidR="005E1871" w:rsidRPr="00ED0774">
        <w:rPr>
          <w:rFonts w:cs="Times New Roman"/>
          <w:i/>
          <w:iCs/>
          <w:szCs w:val="24"/>
          <w:lang w:val="en-US"/>
        </w:rPr>
        <w:t>FLT</w:t>
      </w:r>
      <w:r w:rsidR="005E1871" w:rsidRPr="00ED0774">
        <w:rPr>
          <w:rFonts w:cs="Times New Roman"/>
          <w:i/>
          <w:iCs/>
          <w:szCs w:val="24"/>
        </w:rPr>
        <w:t>3</w:t>
      </w:r>
      <w:r w:rsidR="00C62076" w:rsidRPr="00ED0774">
        <w:rPr>
          <w:rFonts w:cs="Times New Roman"/>
          <w:i/>
          <w:iCs/>
          <w:szCs w:val="24"/>
        </w:rPr>
        <w:t>-</w:t>
      </w:r>
      <w:r w:rsidR="00C62076" w:rsidRPr="00ED0774">
        <w:rPr>
          <w:rFonts w:cs="Times New Roman"/>
          <w:i/>
          <w:iCs/>
          <w:szCs w:val="24"/>
          <w:lang w:val="en-US"/>
        </w:rPr>
        <w:t>TKI</w:t>
      </w:r>
      <w:r w:rsidR="00926681" w:rsidRPr="00ED0774">
        <w:rPr>
          <w:rFonts w:cs="Times New Roman"/>
          <w:i/>
          <w:szCs w:val="24"/>
        </w:rPr>
        <w:t xml:space="preserve"> </w:t>
      </w:r>
      <w:r w:rsidR="00813E3A" w:rsidRPr="00ED0774">
        <w:rPr>
          <w:rFonts w:cs="Times New Roman"/>
          <w:i/>
          <w:szCs w:val="24"/>
        </w:rPr>
        <w:t>являются</w:t>
      </w:r>
      <w:r w:rsidR="00926681" w:rsidRPr="00ED0774">
        <w:rPr>
          <w:rFonts w:cs="Times New Roman"/>
          <w:i/>
          <w:szCs w:val="24"/>
        </w:rPr>
        <w:t xml:space="preserve"> </w:t>
      </w:r>
      <w:r w:rsidR="005E1871" w:rsidRPr="00ED0774">
        <w:rPr>
          <w:rFonts w:cs="Times New Roman"/>
          <w:i/>
          <w:szCs w:val="24"/>
        </w:rPr>
        <w:t>желательным,</w:t>
      </w:r>
      <w:r w:rsidR="00926681" w:rsidRPr="00ED0774">
        <w:rPr>
          <w:rFonts w:cs="Times New Roman"/>
          <w:i/>
          <w:szCs w:val="24"/>
        </w:rPr>
        <w:t xml:space="preserve"> </w:t>
      </w:r>
      <w:r w:rsidR="005E1871" w:rsidRPr="00ED0774">
        <w:rPr>
          <w:rFonts w:cs="Times New Roman"/>
          <w:i/>
          <w:szCs w:val="24"/>
        </w:rPr>
        <w:t>поскольку</w:t>
      </w:r>
      <w:r w:rsidR="00926681" w:rsidRPr="00ED0774">
        <w:rPr>
          <w:rFonts w:cs="Times New Roman"/>
          <w:i/>
          <w:szCs w:val="24"/>
        </w:rPr>
        <w:t xml:space="preserve"> </w:t>
      </w:r>
      <w:r w:rsidR="005E1871" w:rsidRPr="00ED0774">
        <w:rPr>
          <w:rFonts w:cs="Times New Roman"/>
          <w:i/>
          <w:szCs w:val="24"/>
        </w:rPr>
        <w:t>современные</w:t>
      </w:r>
      <w:r w:rsidR="00926681" w:rsidRPr="00ED0774">
        <w:rPr>
          <w:rFonts w:cs="Times New Roman"/>
          <w:i/>
          <w:szCs w:val="24"/>
        </w:rPr>
        <w:t xml:space="preserve"> </w:t>
      </w:r>
      <w:r w:rsidR="005E1871" w:rsidRPr="00ED0774">
        <w:rPr>
          <w:rFonts w:cs="Times New Roman"/>
          <w:i/>
          <w:szCs w:val="24"/>
        </w:rPr>
        <w:t>подходы</w:t>
      </w:r>
      <w:r w:rsidR="00926681" w:rsidRPr="00ED0774">
        <w:rPr>
          <w:rFonts w:cs="Times New Roman"/>
          <w:i/>
          <w:szCs w:val="24"/>
        </w:rPr>
        <w:t xml:space="preserve"> </w:t>
      </w:r>
      <w:r w:rsidR="005E1871" w:rsidRPr="00ED0774">
        <w:rPr>
          <w:rFonts w:cs="Times New Roman"/>
          <w:i/>
          <w:szCs w:val="24"/>
        </w:rPr>
        <w:t>к</w:t>
      </w:r>
      <w:r w:rsidR="00926681" w:rsidRPr="00ED0774">
        <w:rPr>
          <w:rFonts w:cs="Times New Roman"/>
          <w:i/>
          <w:szCs w:val="24"/>
        </w:rPr>
        <w:t xml:space="preserve"> </w:t>
      </w:r>
      <w:r w:rsidR="005E1871" w:rsidRPr="00ED0774">
        <w:rPr>
          <w:rFonts w:cs="Times New Roman"/>
          <w:i/>
          <w:szCs w:val="24"/>
        </w:rPr>
        <w:t>лечению</w:t>
      </w:r>
      <w:r w:rsidR="00926681" w:rsidRPr="00ED0774">
        <w:rPr>
          <w:rFonts w:cs="Times New Roman"/>
          <w:i/>
          <w:szCs w:val="24"/>
        </w:rPr>
        <w:t xml:space="preserve"> </w:t>
      </w:r>
      <w:r w:rsidR="005E1871" w:rsidRPr="00ED0774">
        <w:rPr>
          <w:rFonts w:cs="Times New Roman"/>
          <w:i/>
          <w:szCs w:val="24"/>
        </w:rPr>
        <w:t>ОМЛ</w:t>
      </w:r>
      <w:r w:rsidR="00926681" w:rsidRPr="00ED0774">
        <w:rPr>
          <w:rFonts w:cs="Times New Roman"/>
          <w:i/>
          <w:szCs w:val="24"/>
        </w:rPr>
        <w:t xml:space="preserve"> </w:t>
      </w:r>
      <w:r w:rsidR="005E1871" w:rsidRPr="00ED0774">
        <w:rPr>
          <w:rFonts w:cs="Times New Roman"/>
          <w:i/>
          <w:szCs w:val="24"/>
        </w:rPr>
        <w:t>предполагают</w:t>
      </w:r>
      <w:r w:rsidR="00926681" w:rsidRPr="00ED0774">
        <w:rPr>
          <w:rFonts w:cs="Times New Roman"/>
          <w:i/>
          <w:szCs w:val="24"/>
        </w:rPr>
        <w:t xml:space="preserve"> </w:t>
      </w:r>
      <w:r w:rsidR="005E1871" w:rsidRPr="00ED0774">
        <w:rPr>
          <w:rFonts w:cs="Times New Roman"/>
          <w:i/>
          <w:szCs w:val="24"/>
        </w:rPr>
        <w:t>наличие</w:t>
      </w:r>
      <w:r w:rsidR="00926681" w:rsidRPr="00ED0774">
        <w:rPr>
          <w:rFonts w:cs="Times New Roman"/>
          <w:i/>
          <w:szCs w:val="24"/>
        </w:rPr>
        <w:t xml:space="preserve"> </w:t>
      </w:r>
      <w:r w:rsidR="005E1871" w:rsidRPr="00ED0774">
        <w:rPr>
          <w:rFonts w:cs="Times New Roman"/>
          <w:i/>
          <w:szCs w:val="24"/>
        </w:rPr>
        <w:t>информации</w:t>
      </w:r>
      <w:r w:rsidR="00926681" w:rsidRPr="00ED0774">
        <w:rPr>
          <w:rFonts w:cs="Times New Roman"/>
          <w:i/>
          <w:szCs w:val="24"/>
        </w:rPr>
        <w:t xml:space="preserve"> </w:t>
      </w:r>
      <w:r w:rsidR="005E1871" w:rsidRPr="00ED0774">
        <w:rPr>
          <w:rFonts w:cs="Times New Roman"/>
          <w:i/>
          <w:szCs w:val="24"/>
        </w:rPr>
        <w:t>об</w:t>
      </w:r>
      <w:r w:rsidR="00926681" w:rsidRPr="00ED0774">
        <w:rPr>
          <w:rFonts w:cs="Times New Roman"/>
          <w:i/>
          <w:szCs w:val="24"/>
        </w:rPr>
        <w:t xml:space="preserve"> </w:t>
      </w:r>
      <w:r w:rsidR="005E1871" w:rsidRPr="00ED0774">
        <w:rPr>
          <w:rFonts w:cs="Times New Roman"/>
          <w:i/>
          <w:szCs w:val="24"/>
        </w:rPr>
        <w:t>этих</w:t>
      </w:r>
      <w:r w:rsidR="00926681" w:rsidRPr="00ED0774">
        <w:rPr>
          <w:rFonts w:cs="Times New Roman"/>
          <w:i/>
          <w:szCs w:val="24"/>
        </w:rPr>
        <w:t xml:space="preserve"> </w:t>
      </w:r>
      <w:r w:rsidR="005E1871" w:rsidRPr="00ED0774">
        <w:rPr>
          <w:rFonts w:cs="Times New Roman"/>
          <w:i/>
          <w:szCs w:val="24"/>
        </w:rPr>
        <w:t>мутациях,</w:t>
      </w:r>
      <w:r w:rsidR="00926681" w:rsidRPr="00ED0774">
        <w:rPr>
          <w:rFonts w:cs="Times New Roman"/>
          <w:i/>
          <w:szCs w:val="24"/>
        </w:rPr>
        <w:t xml:space="preserve"> </w:t>
      </w:r>
      <w:r w:rsidR="005E1871" w:rsidRPr="00ED0774">
        <w:rPr>
          <w:rFonts w:cs="Times New Roman"/>
          <w:i/>
          <w:szCs w:val="24"/>
        </w:rPr>
        <w:t>так</w:t>
      </w:r>
      <w:r w:rsidR="00926681" w:rsidRPr="00ED0774">
        <w:rPr>
          <w:rFonts w:cs="Times New Roman"/>
          <w:i/>
          <w:szCs w:val="24"/>
        </w:rPr>
        <w:t xml:space="preserve"> </w:t>
      </w:r>
      <w:r w:rsidR="005E1871" w:rsidRPr="00ED0774">
        <w:rPr>
          <w:rFonts w:cs="Times New Roman"/>
          <w:i/>
          <w:szCs w:val="24"/>
        </w:rPr>
        <w:t>как</w:t>
      </w:r>
      <w:r w:rsidR="00926681" w:rsidRPr="00ED0774">
        <w:rPr>
          <w:rFonts w:cs="Times New Roman"/>
          <w:i/>
          <w:szCs w:val="24"/>
        </w:rPr>
        <w:t xml:space="preserve"> </w:t>
      </w:r>
      <w:r w:rsidR="005E1871" w:rsidRPr="00ED0774">
        <w:rPr>
          <w:rFonts w:cs="Times New Roman"/>
          <w:i/>
          <w:szCs w:val="24"/>
        </w:rPr>
        <w:t>это</w:t>
      </w:r>
      <w:r w:rsidR="00926681" w:rsidRPr="00ED0774">
        <w:rPr>
          <w:rFonts w:cs="Times New Roman"/>
          <w:i/>
          <w:szCs w:val="24"/>
        </w:rPr>
        <w:t xml:space="preserve"> </w:t>
      </w:r>
      <w:r w:rsidR="005E1871" w:rsidRPr="00ED0774">
        <w:rPr>
          <w:rFonts w:cs="Times New Roman"/>
          <w:i/>
          <w:szCs w:val="24"/>
        </w:rPr>
        <w:t>может</w:t>
      </w:r>
      <w:r w:rsidR="00926681" w:rsidRPr="00ED0774">
        <w:rPr>
          <w:rFonts w:cs="Times New Roman"/>
          <w:i/>
          <w:szCs w:val="24"/>
        </w:rPr>
        <w:t xml:space="preserve"> </w:t>
      </w:r>
      <w:r w:rsidR="005E1871" w:rsidRPr="00ED0774">
        <w:rPr>
          <w:rFonts w:cs="Times New Roman"/>
          <w:i/>
          <w:szCs w:val="24"/>
        </w:rPr>
        <w:t>влиять</w:t>
      </w:r>
      <w:r w:rsidR="00926681" w:rsidRPr="00ED0774">
        <w:rPr>
          <w:rFonts w:cs="Times New Roman"/>
          <w:i/>
          <w:szCs w:val="24"/>
        </w:rPr>
        <w:t xml:space="preserve"> </w:t>
      </w:r>
      <w:r w:rsidR="005E1871" w:rsidRPr="00ED0774">
        <w:rPr>
          <w:rFonts w:cs="Times New Roman"/>
          <w:i/>
          <w:szCs w:val="24"/>
        </w:rPr>
        <w:t>на</w:t>
      </w:r>
      <w:r w:rsidR="00926681" w:rsidRPr="00ED0774">
        <w:rPr>
          <w:rFonts w:cs="Times New Roman"/>
          <w:i/>
          <w:szCs w:val="24"/>
        </w:rPr>
        <w:t xml:space="preserve"> </w:t>
      </w:r>
      <w:r w:rsidR="005E1871" w:rsidRPr="00ED0774">
        <w:rPr>
          <w:rFonts w:cs="Times New Roman"/>
          <w:i/>
          <w:szCs w:val="24"/>
        </w:rPr>
        <w:t>определение</w:t>
      </w:r>
      <w:r w:rsidR="00926681" w:rsidRPr="00ED0774">
        <w:rPr>
          <w:rFonts w:cs="Times New Roman"/>
          <w:i/>
          <w:szCs w:val="24"/>
        </w:rPr>
        <w:t xml:space="preserve"> </w:t>
      </w:r>
      <w:r w:rsidR="005E1871" w:rsidRPr="00ED0774">
        <w:rPr>
          <w:rFonts w:cs="Times New Roman"/>
          <w:i/>
          <w:szCs w:val="24"/>
        </w:rPr>
        <w:t>терапевтической</w:t>
      </w:r>
      <w:r w:rsidR="00926681" w:rsidRPr="00ED0774">
        <w:rPr>
          <w:rFonts w:cs="Times New Roman"/>
          <w:i/>
          <w:szCs w:val="24"/>
        </w:rPr>
        <w:t xml:space="preserve"> </w:t>
      </w:r>
      <w:r w:rsidR="005E1871" w:rsidRPr="00ED0774">
        <w:rPr>
          <w:rFonts w:cs="Times New Roman"/>
          <w:i/>
          <w:szCs w:val="24"/>
        </w:rPr>
        <w:t>тактики.</w:t>
      </w:r>
      <w:r w:rsidR="00926681" w:rsidRPr="00ED0774">
        <w:rPr>
          <w:rFonts w:cs="Times New Roman"/>
          <w:szCs w:val="24"/>
        </w:rPr>
        <w:t xml:space="preserve"> </w:t>
      </w:r>
      <w:r w:rsidR="005E1871" w:rsidRPr="00ED0774">
        <w:rPr>
          <w:rStyle w:val="affc"/>
          <w:rFonts w:cs="Times New Roman"/>
          <w:szCs w:val="24"/>
        </w:rPr>
        <w:t>ОМЛ</w:t>
      </w:r>
      <w:r w:rsidR="00926681" w:rsidRPr="00ED0774">
        <w:rPr>
          <w:rStyle w:val="affc"/>
          <w:rFonts w:cs="Times New Roman"/>
          <w:szCs w:val="24"/>
        </w:rPr>
        <w:t xml:space="preserve"> </w:t>
      </w:r>
      <w:r w:rsidR="005E1871" w:rsidRPr="00ED0774">
        <w:rPr>
          <w:rStyle w:val="affc"/>
          <w:rFonts w:cs="Times New Roman"/>
          <w:szCs w:val="24"/>
        </w:rPr>
        <w:t>с</w:t>
      </w:r>
      <w:r w:rsidR="00926681" w:rsidRPr="00ED0774">
        <w:rPr>
          <w:rStyle w:val="affc"/>
          <w:rFonts w:cs="Times New Roman"/>
          <w:szCs w:val="24"/>
        </w:rPr>
        <w:t xml:space="preserve"> </w:t>
      </w:r>
      <w:r w:rsidR="005E1871" w:rsidRPr="00ED0774">
        <w:rPr>
          <w:rStyle w:val="affc"/>
          <w:rFonts w:cs="Times New Roman"/>
          <w:szCs w:val="24"/>
        </w:rPr>
        <w:t>мутациями</w:t>
      </w:r>
      <w:r w:rsidR="00926681" w:rsidRPr="00ED0774">
        <w:rPr>
          <w:rStyle w:val="affc"/>
          <w:rFonts w:cs="Times New Roman"/>
          <w:szCs w:val="24"/>
        </w:rPr>
        <w:t xml:space="preserve"> </w:t>
      </w:r>
      <w:r w:rsidR="005E1871" w:rsidRPr="00ED0774">
        <w:rPr>
          <w:rStyle w:val="affc"/>
          <w:rFonts w:cs="Times New Roman"/>
          <w:szCs w:val="24"/>
        </w:rPr>
        <w:t>в</w:t>
      </w:r>
      <w:r w:rsidR="00926681" w:rsidRPr="00ED0774">
        <w:rPr>
          <w:rStyle w:val="affc"/>
          <w:rFonts w:cs="Times New Roman"/>
          <w:szCs w:val="24"/>
        </w:rPr>
        <w:t xml:space="preserve"> </w:t>
      </w:r>
      <w:r w:rsidR="005E1871" w:rsidRPr="00ED0774">
        <w:rPr>
          <w:rStyle w:val="affc"/>
          <w:rFonts w:cs="Times New Roman"/>
          <w:szCs w:val="24"/>
        </w:rPr>
        <w:t>генах</w:t>
      </w:r>
      <w:r w:rsidR="00926681" w:rsidRPr="00ED0774">
        <w:rPr>
          <w:rStyle w:val="affc"/>
          <w:rFonts w:cs="Times New Roman"/>
          <w:szCs w:val="24"/>
        </w:rPr>
        <w:t xml:space="preserve"> </w:t>
      </w:r>
      <w:r w:rsidR="005E1871" w:rsidRPr="00ED0774">
        <w:rPr>
          <w:rStyle w:val="affc"/>
          <w:rFonts w:cs="Times New Roman"/>
          <w:szCs w:val="24"/>
        </w:rPr>
        <w:t>NPM1</w:t>
      </w:r>
      <w:r w:rsidR="00926681" w:rsidRPr="00ED0774">
        <w:rPr>
          <w:rStyle w:val="affc"/>
          <w:rFonts w:cs="Times New Roman"/>
          <w:szCs w:val="24"/>
        </w:rPr>
        <w:t xml:space="preserve"> </w:t>
      </w:r>
      <w:r w:rsidR="005E1871" w:rsidRPr="00ED0774">
        <w:rPr>
          <w:rStyle w:val="affc"/>
          <w:rFonts w:cs="Times New Roman"/>
          <w:szCs w:val="24"/>
        </w:rPr>
        <w:t>или</w:t>
      </w:r>
      <w:r w:rsidR="00926681" w:rsidRPr="00ED0774">
        <w:rPr>
          <w:rStyle w:val="affc"/>
          <w:rFonts w:cs="Times New Roman"/>
          <w:szCs w:val="24"/>
        </w:rPr>
        <w:t xml:space="preserve"> </w:t>
      </w:r>
      <w:r w:rsidR="005E1871" w:rsidRPr="00ED0774">
        <w:rPr>
          <w:rStyle w:val="affc"/>
          <w:rFonts w:cs="Times New Roman"/>
          <w:szCs w:val="24"/>
        </w:rPr>
        <w:t>CEBPA</w:t>
      </w:r>
      <w:r w:rsidR="00926681" w:rsidRPr="00ED0774">
        <w:rPr>
          <w:rStyle w:val="affc"/>
          <w:rFonts w:cs="Times New Roman"/>
          <w:szCs w:val="24"/>
        </w:rPr>
        <w:t xml:space="preserve"> </w:t>
      </w:r>
      <w:r w:rsidR="005E1871" w:rsidRPr="00ED0774">
        <w:rPr>
          <w:rStyle w:val="affc"/>
          <w:rFonts w:cs="Times New Roman"/>
          <w:szCs w:val="24"/>
        </w:rPr>
        <w:t>определены</w:t>
      </w:r>
      <w:r w:rsidR="00926681" w:rsidRPr="00ED0774">
        <w:rPr>
          <w:rStyle w:val="affc"/>
          <w:rFonts w:cs="Times New Roman"/>
          <w:szCs w:val="24"/>
        </w:rPr>
        <w:t xml:space="preserve"> </w:t>
      </w:r>
      <w:r w:rsidR="005E1871" w:rsidRPr="00ED0774">
        <w:rPr>
          <w:rStyle w:val="affc"/>
          <w:rFonts w:cs="Times New Roman"/>
          <w:szCs w:val="24"/>
        </w:rPr>
        <w:t>ВОЗ</w:t>
      </w:r>
      <w:r w:rsidR="00926681" w:rsidRPr="00ED0774">
        <w:rPr>
          <w:rStyle w:val="affc"/>
          <w:rFonts w:cs="Times New Roman"/>
          <w:szCs w:val="24"/>
        </w:rPr>
        <w:t xml:space="preserve"> </w:t>
      </w:r>
      <w:r w:rsidR="005E1871" w:rsidRPr="00ED0774">
        <w:rPr>
          <w:rStyle w:val="affc"/>
          <w:rFonts w:cs="Times New Roman"/>
          <w:szCs w:val="24"/>
        </w:rPr>
        <w:t>как</w:t>
      </w:r>
      <w:r w:rsidR="00926681" w:rsidRPr="00ED0774">
        <w:rPr>
          <w:rStyle w:val="affc"/>
          <w:rFonts w:cs="Times New Roman"/>
          <w:szCs w:val="24"/>
        </w:rPr>
        <w:t xml:space="preserve"> </w:t>
      </w:r>
      <w:r w:rsidR="005E1871" w:rsidRPr="00ED0774">
        <w:rPr>
          <w:rStyle w:val="affc"/>
          <w:rFonts w:cs="Times New Roman"/>
          <w:szCs w:val="24"/>
        </w:rPr>
        <w:t>условные</w:t>
      </w:r>
      <w:r w:rsidR="00926681" w:rsidRPr="00ED0774">
        <w:rPr>
          <w:rStyle w:val="affc"/>
          <w:rFonts w:cs="Times New Roman"/>
          <w:szCs w:val="24"/>
        </w:rPr>
        <w:t xml:space="preserve"> </w:t>
      </w:r>
      <w:r w:rsidR="005E1871" w:rsidRPr="00ED0774">
        <w:rPr>
          <w:rStyle w:val="affc"/>
          <w:rFonts w:cs="Times New Roman"/>
          <w:szCs w:val="24"/>
        </w:rPr>
        <w:t>категории.</w:t>
      </w:r>
      <w:r w:rsidR="00926681" w:rsidRPr="00ED0774">
        <w:rPr>
          <w:rStyle w:val="affc"/>
          <w:rFonts w:cs="Times New Roman"/>
          <w:szCs w:val="24"/>
        </w:rPr>
        <w:t xml:space="preserve"> </w:t>
      </w:r>
      <w:r w:rsidR="005E1871" w:rsidRPr="00ED0774">
        <w:rPr>
          <w:rStyle w:val="affc"/>
          <w:rFonts w:cs="Times New Roman"/>
          <w:szCs w:val="24"/>
        </w:rPr>
        <w:t>Экспрессия</w:t>
      </w:r>
      <w:r w:rsidR="00926681" w:rsidRPr="00ED0774">
        <w:rPr>
          <w:rStyle w:val="affc"/>
          <w:rFonts w:cs="Times New Roman"/>
          <w:szCs w:val="24"/>
        </w:rPr>
        <w:t xml:space="preserve"> </w:t>
      </w:r>
      <w:r w:rsidR="005E1871" w:rsidRPr="00ED0774">
        <w:rPr>
          <w:rStyle w:val="affc"/>
          <w:rFonts w:cs="Times New Roman"/>
          <w:szCs w:val="24"/>
        </w:rPr>
        <w:t>генов</w:t>
      </w:r>
      <w:r w:rsidR="00926681" w:rsidRPr="00ED0774">
        <w:rPr>
          <w:rStyle w:val="affc"/>
          <w:rFonts w:cs="Times New Roman"/>
          <w:szCs w:val="24"/>
        </w:rPr>
        <w:t xml:space="preserve"> </w:t>
      </w:r>
      <w:r w:rsidR="005E1871" w:rsidRPr="00ED0774">
        <w:rPr>
          <w:rStyle w:val="affc"/>
          <w:rFonts w:cs="Times New Roman"/>
          <w:szCs w:val="24"/>
        </w:rPr>
        <w:t>ERG,</w:t>
      </w:r>
      <w:r w:rsidR="00926681" w:rsidRPr="00ED0774">
        <w:rPr>
          <w:rStyle w:val="affc"/>
          <w:rFonts w:cs="Times New Roman"/>
          <w:szCs w:val="24"/>
        </w:rPr>
        <w:t xml:space="preserve"> </w:t>
      </w:r>
      <w:r w:rsidR="005E1871" w:rsidRPr="00ED0774">
        <w:rPr>
          <w:rStyle w:val="affc"/>
          <w:rFonts w:cs="Times New Roman"/>
          <w:szCs w:val="24"/>
        </w:rPr>
        <w:t>MN1,</w:t>
      </w:r>
      <w:r w:rsidR="00926681" w:rsidRPr="00ED0774">
        <w:rPr>
          <w:rStyle w:val="affc"/>
          <w:rFonts w:cs="Times New Roman"/>
          <w:szCs w:val="24"/>
        </w:rPr>
        <w:t xml:space="preserve"> </w:t>
      </w:r>
      <w:r w:rsidR="005E1871" w:rsidRPr="00ED0774">
        <w:rPr>
          <w:rStyle w:val="affc"/>
          <w:rFonts w:cs="Times New Roman"/>
          <w:szCs w:val="24"/>
        </w:rPr>
        <w:t>EVI1,</w:t>
      </w:r>
      <w:r w:rsidR="00926681" w:rsidRPr="00ED0774">
        <w:rPr>
          <w:rStyle w:val="affc"/>
          <w:rFonts w:cs="Times New Roman"/>
          <w:szCs w:val="24"/>
        </w:rPr>
        <w:t xml:space="preserve"> </w:t>
      </w:r>
      <w:r w:rsidR="005E1871" w:rsidRPr="00ED0774">
        <w:rPr>
          <w:rStyle w:val="affc"/>
          <w:rFonts w:cs="Times New Roman"/>
          <w:szCs w:val="24"/>
        </w:rPr>
        <w:t>BAALC,</w:t>
      </w:r>
      <w:r w:rsidR="00926681" w:rsidRPr="00ED0774">
        <w:rPr>
          <w:rStyle w:val="affc"/>
          <w:rFonts w:cs="Times New Roman"/>
          <w:szCs w:val="24"/>
        </w:rPr>
        <w:t xml:space="preserve"> </w:t>
      </w:r>
      <w:r w:rsidR="005E1871" w:rsidRPr="00ED0774">
        <w:rPr>
          <w:rStyle w:val="affc"/>
          <w:rFonts w:cs="Times New Roman"/>
          <w:szCs w:val="24"/>
        </w:rPr>
        <w:t>мутации</w:t>
      </w:r>
      <w:r w:rsidR="00926681" w:rsidRPr="00ED0774">
        <w:rPr>
          <w:rStyle w:val="affc"/>
          <w:rFonts w:cs="Times New Roman"/>
          <w:szCs w:val="24"/>
        </w:rPr>
        <w:t xml:space="preserve"> </w:t>
      </w:r>
      <w:r w:rsidR="005E1871" w:rsidRPr="00ED0774">
        <w:rPr>
          <w:rStyle w:val="affc"/>
          <w:rFonts w:cs="Times New Roman"/>
          <w:szCs w:val="24"/>
        </w:rPr>
        <w:t>генов</w:t>
      </w:r>
      <w:r w:rsidR="00926681" w:rsidRPr="00ED0774">
        <w:rPr>
          <w:rStyle w:val="affc"/>
          <w:rFonts w:cs="Times New Roman"/>
          <w:szCs w:val="24"/>
        </w:rPr>
        <w:t xml:space="preserve"> </w:t>
      </w:r>
      <w:r w:rsidR="005E1871" w:rsidRPr="00ED0774">
        <w:rPr>
          <w:rStyle w:val="affc"/>
          <w:rFonts w:cs="Times New Roman"/>
          <w:szCs w:val="24"/>
        </w:rPr>
        <w:t>WT1,</w:t>
      </w:r>
      <w:r w:rsidR="00926681" w:rsidRPr="00ED0774">
        <w:rPr>
          <w:rStyle w:val="affc"/>
          <w:rFonts w:cs="Times New Roman"/>
          <w:szCs w:val="24"/>
        </w:rPr>
        <w:t xml:space="preserve"> </w:t>
      </w:r>
      <w:r w:rsidR="005E1871" w:rsidRPr="00ED0774">
        <w:rPr>
          <w:rStyle w:val="affc"/>
          <w:rFonts w:cs="Times New Roman"/>
          <w:szCs w:val="24"/>
        </w:rPr>
        <w:t>RUNX1,</w:t>
      </w:r>
      <w:r w:rsidR="00926681" w:rsidRPr="00ED0774">
        <w:rPr>
          <w:rStyle w:val="affc"/>
          <w:rFonts w:cs="Times New Roman"/>
          <w:szCs w:val="24"/>
        </w:rPr>
        <w:t xml:space="preserve"> </w:t>
      </w:r>
      <w:r w:rsidR="005E1871" w:rsidRPr="00ED0774">
        <w:rPr>
          <w:rStyle w:val="affc"/>
          <w:rFonts w:cs="Times New Roman"/>
          <w:szCs w:val="24"/>
        </w:rPr>
        <w:t>MLL,</w:t>
      </w:r>
      <w:r w:rsidR="00926681" w:rsidRPr="00ED0774">
        <w:rPr>
          <w:rStyle w:val="affc"/>
          <w:rFonts w:cs="Times New Roman"/>
          <w:szCs w:val="24"/>
        </w:rPr>
        <w:t xml:space="preserve"> </w:t>
      </w:r>
      <w:r w:rsidR="005E1871" w:rsidRPr="00ED0774">
        <w:rPr>
          <w:rStyle w:val="affc"/>
          <w:rFonts w:cs="Times New Roman"/>
          <w:szCs w:val="24"/>
        </w:rPr>
        <w:t>KITRAS,</w:t>
      </w:r>
      <w:r w:rsidR="00926681" w:rsidRPr="00ED0774">
        <w:rPr>
          <w:rStyle w:val="affc"/>
          <w:rFonts w:cs="Times New Roman"/>
          <w:szCs w:val="24"/>
        </w:rPr>
        <w:t xml:space="preserve"> </w:t>
      </w:r>
      <w:r w:rsidR="005E1871" w:rsidRPr="00ED0774">
        <w:rPr>
          <w:rStyle w:val="affc"/>
          <w:rFonts w:cs="Times New Roman"/>
          <w:szCs w:val="24"/>
        </w:rPr>
        <w:t>TP53,</w:t>
      </w:r>
      <w:r w:rsidR="00926681" w:rsidRPr="00ED0774">
        <w:rPr>
          <w:rStyle w:val="affc"/>
          <w:rFonts w:cs="Times New Roman"/>
          <w:szCs w:val="24"/>
        </w:rPr>
        <w:t xml:space="preserve"> </w:t>
      </w:r>
      <w:r w:rsidR="005E1871" w:rsidRPr="00ED0774">
        <w:rPr>
          <w:rStyle w:val="affc"/>
          <w:rFonts w:cs="Times New Roman"/>
          <w:szCs w:val="24"/>
        </w:rPr>
        <w:t>TET2,</w:t>
      </w:r>
      <w:r w:rsidR="00926681" w:rsidRPr="00ED0774">
        <w:rPr>
          <w:rStyle w:val="affc"/>
          <w:rFonts w:cs="Times New Roman"/>
          <w:szCs w:val="24"/>
        </w:rPr>
        <w:t xml:space="preserve"> </w:t>
      </w:r>
      <w:r w:rsidR="005E1871" w:rsidRPr="00ED0774">
        <w:rPr>
          <w:rStyle w:val="affc"/>
          <w:rFonts w:cs="Times New Roman"/>
          <w:szCs w:val="24"/>
        </w:rPr>
        <w:t>IDH1и</w:t>
      </w:r>
      <w:r w:rsidR="00926681" w:rsidRPr="00ED0774">
        <w:rPr>
          <w:rStyle w:val="affc"/>
          <w:rFonts w:cs="Times New Roman"/>
          <w:szCs w:val="24"/>
        </w:rPr>
        <w:t xml:space="preserve"> </w:t>
      </w:r>
      <w:r w:rsidR="005E1871" w:rsidRPr="00ED0774">
        <w:rPr>
          <w:rStyle w:val="affc"/>
          <w:rFonts w:cs="Times New Roman"/>
          <w:szCs w:val="24"/>
        </w:rPr>
        <w:t>определение</w:t>
      </w:r>
      <w:r w:rsidR="00926681" w:rsidRPr="00ED0774">
        <w:rPr>
          <w:rStyle w:val="affc"/>
          <w:rFonts w:cs="Times New Roman"/>
          <w:szCs w:val="24"/>
        </w:rPr>
        <w:t xml:space="preserve"> </w:t>
      </w:r>
      <w:r w:rsidR="00297A50" w:rsidRPr="00ED0774">
        <w:rPr>
          <w:rStyle w:val="affc"/>
          <w:rFonts w:cs="Times New Roman"/>
          <w:szCs w:val="24"/>
        </w:rPr>
        <w:t>МОБ</w:t>
      </w:r>
      <w:r w:rsidR="00926681" w:rsidRPr="00ED0774">
        <w:rPr>
          <w:rStyle w:val="affc"/>
          <w:rFonts w:cs="Times New Roman"/>
          <w:szCs w:val="24"/>
        </w:rPr>
        <w:t xml:space="preserve"> </w:t>
      </w:r>
      <w:r w:rsidR="005E1871" w:rsidRPr="00ED0774">
        <w:rPr>
          <w:rStyle w:val="affc"/>
          <w:rFonts w:cs="Times New Roman"/>
          <w:szCs w:val="24"/>
        </w:rPr>
        <w:t>исследуются</w:t>
      </w:r>
      <w:r w:rsidR="00926681" w:rsidRPr="00ED0774">
        <w:rPr>
          <w:rStyle w:val="affc"/>
          <w:rFonts w:cs="Times New Roman"/>
          <w:szCs w:val="24"/>
        </w:rPr>
        <w:t xml:space="preserve"> </w:t>
      </w:r>
      <w:r w:rsidR="005E1871" w:rsidRPr="00ED0774">
        <w:rPr>
          <w:rStyle w:val="affc"/>
          <w:rFonts w:cs="Times New Roman"/>
          <w:szCs w:val="24"/>
        </w:rPr>
        <w:t>в</w:t>
      </w:r>
      <w:r w:rsidR="00926681" w:rsidRPr="00ED0774">
        <w:rPr>
          <w:rStyle w:val="affc"/>
          <w:rFonts w:cs="Times New Roman"/>
          <w:szCs w:val="24"/>
        </w:rPr>
        <w:t xml:space="preserve"> </w:t>
      </w:r>
      <w:r w:rsidR="005E1871" w:rsidRPr="00ED0774">
        <w:rPr>
          <w:rStyle w:val="affc"/>
          <w:rFonts w:cs="Times New Roman"/>
          <w:szCs w:val="24"/>
        </w:rPr>
        <w:t>рамках</w:t>
      </w:r>
      <w:r w:rsidR="00926681" w:rsidRPr="00ED0774">
        <w:rPr>
          <w:rStyle w:val="affc"/>
          <w:rFonts w:cs="Times New Roman"/>
          <w:szCs w:val="24"/>
        </w:rPr>
        <w:t xml:space="preserve"> </w:t>
      </w:r>
      <w:r w:rsidR="00964215" w:rsidRPr="00ED0774">
        <w:rPr>
          <w:rStyle w:val="affc"/>
          <w:rFonts w:cs="Times New Roman"/>
          <w:szCs w:val="24"/>
        </w:rPr>
        <w:t>клинических</w:t>
      </w:r>
      <w:r w:rsidR="00926681" w:rsidRPr="00ED0774">
        <w:rPr>
          <w:rStyle w:val="affc"/>
          <w:rFonts w:cs="Times New Roman"/>
          <w:szCs w:val="24"/>
        </w:rPr>
        <w:t xml:space="preserve"> </w:t>
      </w:r>
      <w:r w:rsidR="00964215" w:rsidRPr="00ED0774">
        <w:rPr>
          <w:rStyle w:val="affc"/>
          <w:rFonts w:cs="Times New Roman"/>
          <w:szCs w:val="24"/>
        </w:rPr>
        <w:t>исследований</w:t>
      </w:r>
      <w:r w:rsidR="005E1871" w:rsidRPr="00ED0774">
        <w:rPr>
          <w:rStyle w:val="affc"/>
          <w:rFonts w:cs="Times New Roman"/>
          <w:szCs w:val="24"/>
        </w:rPr>
        <w:t>.</w:t>
      </w:r>
      <w:r w:rsidR="00926681" w:rsidRPr="00ED0774">
        <w:rPr>
          <w:rStyle w:val="affc"/>
          <w:rFonts w:cs="Times New Roman"/>
          <w:szCs w:val="24"/>
        </w:rPr>
        <w:t xml:space="preserve"> </w:t>
      </w:r>
      <w:r w:rsidR="005E1871" w:rsidRPr="00ED0774">
        <w:rPr>
          <w:rStyle w:val="affc"/>
          <w:rFonts w:cs="Times New Roman"/>
          <w:szCs w:val="24"/>
        </w:rPr>
        <w:t>Молекулярный</w:t>
      </w:r>
      <w:r w:rsidR="00926681" w:rsidRPr="00ED0774">
        <w:rPr>
          <w:rStyle w:val="affc"/>
          <w:rFonts w:cs="Times New Roman"/>
          <w:szCs w:val="24"/>
        </w:rPr>
        <w:t xml:space="preserve"> </w:t>
      </w:r>
      <w:r w:rsidR="005E1871" w:rsidRPr="00ED0774">
        <w:rPr>
          <w:rStyle w:val="affc"/>
          <w:rFonts w:cs="Times New Roman"/>
          <w:szCs w:val="24"/>
        </w:rPr>
        <w:t>скрининг</w:t>
      </w:r>
      <w:r w:rsidR="00926681" w:rsidRPr="00ED0774">
        <w:rPr>
          <w:rStyle w:val="affc"/>
          <w:rFonts w:cs="Times New Roman"/>
          <w:szCs w:val="24"/>
        </w:rPr>
        <w:t xml:space="preserve"> </w:t>
      </w:r>
      <w:r w:rsidR="005E1871" w:rsidRPr="00ED0774">
        <w:rPr>
          <w:rStyle w:val="affc"/>
          <w:rFonts w:cs="Times New Roman"/>
          <w:szCs w:val="24"/>
        </w:rPr>
        <w:t>на</w:t>
      </w:r>
      <w:r w:rsidR="00926681" w:rsidRPr="00ED0774">
        <w:rPr>
          <w:rStyle w:val="affc"/>
          <w:rFonts w:cs="Times New Roman"/>
          <w:szCs w:val="24"/>
        </w:rPr>
        <w:t xml:space="preserve"> </w:t>
      </w:r>
      <w:r w:rsidR="005E1871" w:rsidRPr="00ED0774">
        <w:rPr>
          <w:rStyle w:val="affc"/>
          <w:rFonts w:cs="Times New Roman"/>
          <w:szCs w:val="24"/>
        </w:rPr>
        <w:t>указанные</w:t>
      </w:r>
      <w:r w:rsidR="00926681" w:rsidRPr="00ED0774">
        <w:rPr>
          <w:rStyle w:val="affc"/>
          <w:rFonts w:cs="Times New Roman"/>
          <w:szCs w:val="24"/>
        </w:rPr>
        <w:t xml:space="preserve"> </w:t>
      </w:r>
      <w:r w:rsidR="005E1871" w:rsidRPr="00ED0774">
        <w:rPr>
          <w:rStyle w:val="affc"/>
          <w:rFonts w:cs="Times New Roman"/>
          <w:szCs w:val="24"/>
        </w:rPr>
        <w:t>маркеры</w:t>
      </w:r>
      <w:r w:rsidR="00926681" w:rsidRPr="00ED0774">
        <w:rPr>
          <w:rStyle w:val="affc"/>
          <w:rFonts w:cs="Times New Roman"/>
          <w:szCs w:val="24"/>
        </w:rPr>
        <w:t xml:space="preserve"> </w:t>
      </w:r>
      <w:r w:rsidR="005E1871" w:rsidRPr="00ED0774">
        <w:rPr>
          <w:rStyle w:val="affc"/>
          <w:rFonts w:cs="Times New Roman"/>
          <w:szCs w:val="24"/>
        </w:rPr>
        <w:t>самостоятельного</w:t>
      </w:r>
      <w:r w:rsidR="00926681" w:rsidRPr="00ED0774">
        <w:rPr>
          <w:rStyle w:val="affc"/>
          <w:rFonts w:cs="Times New Roman"/>
          <w:szCs w:val="24"/>
        </w:rPr>
        <w:t xml:space="preserve"> </w:t>
      </w:r>
      <w:r w:rsidR="005E1871" w:rsidRPr="00ED0774">
        <w:rPr>
          <w:rStyle w:val="affc"/>
          <w:rFonts w:cs="Times New Roman"/>
          <w:szCs w:val="24"/>
        </w:rPr>
        <w:t>значения</w:t>
      </w:r>
      <w:r w:rsidR="00926681" w:rsidRPr="00ED0774">
        <w:rPr>
          <w:rStyle w:val="affc"/>
          <w:rFonts w:cs="Times New Roman"/>
          <w:szCs w:val="24"/>
        </w:rPr>
        <w:t xml:space="preserve"> </w:t>
      </w:r>
      <w:r w:rsidR="005E1871" w:rsidRPr="00ED0774">
        <w:rPr>
          <w:rStyle w:val="affc"/>
          <w:rFonts w:cs="Times New Roman"/>
          <w:szCs w:val="24"/>
        </w:rPr>
        <w:t>не</w:t>
      </w:r>
      <w:r w:rsidR="00926681" w:rsidRPr="00ED0774">
        <w:rPr>
          <w:rStyle w:val="affc"/>
          <w:rFonts w:cs="Times New Roman"/>
          <w:szCs w:val="24"/>
        </w:rPr>
        <w:t xml:space="preserve"> </w:t>
      </w:r>
      <w:r w:rsidR="005E1871" w:rsidRPr="00ED0774">
        <w:rPr>
          <w:rStyle w:val="affc"/>
          <w:rFonts w:cs="Times New Roman"/>
          <w:szCs w:val="24"/>
        </w:rPr>
        <w:t>имеет,</w:t>
      </w:r>
      <w:r w:rsidR="00926681" w:rsidRPr="00ED0774">
        <w:rPr>
          <w:rStyle w:val="affc"/>
          <w:rFonts w:cs="Times New Roman"/>
          <w:szCs w:val="24"/>
        </w:rPr>
        <w:t xml:space="preserve"> </w:t>
      </w:r>
      <w:r w:rsidR="005E1871" w:rsidRPr="00ED0774">
        <w:rPr>
          <w:rStyle w:val="affc"/>
          <w:rFonts w:cs="Times New Roman"/>
          <w:szCs w:val="24"/>
        </w:rPr>
        <w:t>но</w:t>
      </w:r>
      <w:r w:rsidR="00926681" w:rsidRPr="00ED0774">
        <w:rPr>
          <w:rStyle w:val="affc"/>
          <w:rFonts w:cs="Times New Roman"/>
          <w:szCs w:val="24"/>
        </w:rPr>
        <w:t xml:space="preserve"> </w:t>
      </w:r>
      <w:r w:rsidR="005E1871" w:rsidRPr="00ED0774">
        <w:rPr>
          <w:rStyle w:val="affc"/>
          <w:rFonts w:cs="Times New Roman"/>
          <w:szCs w:val="24"/>
        </w:rPr>
        <w:t>как</w:t>
      </w:r>
      <w:r w:rsidR="00926681" w:rsidRPr="00ED0774">
        <w:rPr>
          <w:rStyle w:val="affc"/>
          <w:rFonts w:cs="Times New Roman"/>
          <w:szCs w:val="24"/>
        </w:rPr>
        <w:t xml:space="preserve"> </w:t>
      </w:r>
      <w:r w:rsidR="005E1871" w:rsidRPr="00ED0774">
        <w:rPr>
          <w:rStyle w:val="affc"/>
          <w:rFonts w:cs="Times New Roman"/>
          <w:szCs w:val="24"/>
        </w:rPr>
        <w:t>вспомогательный</w:t>
      </w:r>
      <w:r w:rsidR="00926681" w:rsidRPr="00ED0774">
        <w:rPr>
          <w:rStyle w:val="affc"/>
          <w:rFonts w:cs="Times New Roman"/>
          <w:szCs w:val="24"/>
        </w:rPr>
        <w:t xml:space="preserve"> </w:t>
      </w:r>
      <w:r w:rsidR="005E1871" w:rsidRPr="00ED0774">
        <w:rPr>
          <w:rStyle w:val="affc"/>
          <w:rFonts w:cs="Times New Roman"/>
          <w:szCs w:val="24"/>
        </w:rPr>
        <w:t>метод</w:t>
      </w:r>
      <w:r w:rsidR="00926681" w:rsidRPr="00ED0774">
        <w:rPr>
          <w:rStyle w:val="affc"/>
          <w:rFonts w:cs="Times New Roman"/>
          <w:szCs w:val="24"/>
        </w:rPr>
        <w:t xml:space="preserve"> </w:t>
      </w:r>
      <w:r w:rsidR="005E1871" w:rsidRPr="00ED0774">
        <w:rPr>
          <w:rStyle w:val="affc"/>
          <w:rFonts w:cs="Times New Roman"/>
          <w:szCs w:val="24"/>
        </w:rPr>
        <w:t>может</w:t>
      </w:r>
      <w:r w:rsidR="00926681" w:rsidRPr="00ED0774">
        <w:rPr>
          <w:rStyle w:val="affc"/>
          <w:rFonts w:cs="Times New Roman"/>
          <w:szCs w:val="24"/>
        </w:rPr>
        <w:t xml:space="preserve"> </w:t>
      </w:r>
      <w:r w:rsidR="005E1871" w:rsidRPr="00ED0774">
        <w:rPr>
          <w:rStyle w:val="affc"/>
          <w:rFonts w:cs="Times New Roman"/>
          <w:szCs w:val="24"/>
        </w:rPr>
        <w:t>быть</w:t>
      </w:r>
      <w:r w:rsidR="00926681" w:rsidRPr="00ED0774">
        <w:rPr>
          <w:rStyle w:val="affc"/>
          <w:rFonts w:cs="Times New Roman"/>
          <w:szCs w:val="24"/>
        </w:rPr>
        <w:t xml:space="preserve"> </w:t>
      </w:r>
      <w:r w:rsidR="005E1871" w:rsidRPr="00ED0774">
        <w:rPr>
          <w:rStyle w:val="affc"/>
          <w:rFonts w:cs="Times New Roman"/>
          <w:szCs w:val="24"/>
        </w:rPr>
        <w:t>использован</w:t>
      </w:r>
      <w:r w:rsidR="00926681" w:rsidRPr="00ED0774">
        <w:rPr>
          <w:rStyle w:val="affc"/>
          <w:rFonts w:cs="Times New Roman"/>
          <w:szCs w:val="24"/>
        </w:rPr>
        <w:t xml:space="preserve"> </w:t>
      </w:r>
      <w:r w:rsidR="005E1871" w:rsidRPr="00ED0774">
        <w:rPr>
          <w:rStyle w:val="affc"/>
          <w:rFonts w:cs="Times New Roman"/>
          <w:szCs w:val="24"/>
        </w:rPr>
        <w:t>при</w:t>
      </w:r>
      <w:r w:rsidR="00926681" w:rsidRPr="00ED0774">
        <w:rPr>
          <w:rStyle w:val="affc"/>
          <w:rFonts w:cs="Times New Roman"/>
          <w:szCs w:val="24"/>
        </w:rPr>
        <w:t xml:space="preserve"> </w:t>
      </w:r>
      <w:r w:rsidR="005E1871" w:rsidRPr="00ED0774">
        <w:rPr>
          <w:rStyle w:val="affc"/>
          <w:rFonts w:cs="Times New Roman"/>
          <w:szCs w:val="24"/>
        </w:rPr>
        <w:t>отсутствии</w:t>
      </w:r>
      <w:r w:rsidR="00926681" w:rsidRPr="00ED0774">
        <w:rPr>
          <w:rStyle w:val="affc"/>
          <w:rFonts w:cs="Times New Roman"/>
          <w:szCs w:val="24"/>
        </w:rPr>
        <w:t xml:space="preserve"> </w:t>
      </w:r>
      <w:r w:rsidR="005E1871" w:rsidRPr="00ED0774">
        <w:rPr>
          <w:rStyle w:val="affc"/>
          <w:rFonts w:cs="Times New Roman"/>
          <w:szCs w:val="24"/>
        </w:rPr>
        <w:t>результатов</w:t>
      </w:r>
      <w:r w:rsidR="00926681" w:rsidRPr="00ED0774">
        <w:rPr>
          <w:rStyle w:val="affc"/>
          <w:rFonts w:cs="Times New Roman"/>
          <w:szCs w:val="24"/>
        </w:rPr>
        <w:t xml:space="preserve"> </w:t>
      </w:r>
      <w:r w:rsidR="005E1871" w:rsidRPr="00ED0774">
        <w:rPr>
          <w:rStyle w:val="affc"/>
          <w:rFonts w:cs="Times New Roman"/>
          <w:szCs w:val="24"/>
        </w:rPr>
        <w:t>стандартного</w:t>
      </w:r>
      <w:r w:rsidR="00926681" w:rsidRPr="00ED0774">
        <w:rPr>
          <w:rStyle w:val="affc"/>
          <w:rFonts w:cs="Times New Roman"/>
          <w:szCs w:val="24"/>
        </w:rPr>
        <w:t xml:space="preserve"> </w:t>
      </w:r>
      <w:r w:rsidR="005E1871" w:rsidRPr="00ED0774">
        <w:rPr>
          <w:rStyle w:val="affc"/>
          <w:rFonts w:cs="Times New Roman"/>
          <w:szCs w:val="24"/>
        </w:rPr>
        <w:t>цитогенетического</w:t>
      </w:r>
      <w:r w:rsidR="00926681" w:rsidRPr="00ED0774">
        <w:rPr>
          <w:rStyle w:val="affc"/>
          <w:rFonts w:cs="Times New Roman"/>
          <w:szCs w:val="24"/>
        </w:rPr>
        <w:t xml:space="preserve"> </w:t>
      </w:r>
      <w:r w:rsidR="005E1871" w:rsidRPr="00ED0774">
        <w:rPr>
          <w:rStyle w:val="affc"/>
          <w:rFonts w:cs="Times New Roman"/>
          <w:szCs w:val="24"/>
        </w:rPr>
        <w:t>исследования.</w:t>
      </w:r>
      <w:r w:rsidR="00926681" w:rsidRPr="00ED0774">
        <w:rPr>
          <w:rStyle w:val="affc"/>
          <w:rFonts w:cs="Times New Roman"/>
          <w:szCs w:val="24"/>
        </w:rPr>
        <w:t xml:space="preserve"> </w:t>
      </w:r>
      <w:r w:rsidR="005E1871" w:rsidRPr="00ED0774">
        <w:rPr>
          <w:rFonts w:cs="Times New Roman"/>
          <w:i/>
          <w:szCs w:val="24"/>
        </w:rPr>
        <w:t>В</w:t>
      </w:r>
      <w:r w:rsidR="00926681" w:rsidRPr="00ED0774">
        <w:rPr>
          <w:rFonts w:cs="Times New Roman"/>
          <w:i/>
          <w:szCs w:val="24"/>
        </w:rPr>
        <w:t xml:space="preserve"> </w:t>
      </w:r>
      <w:r w:rsidR="005E1871" w:rsidRPr="00ED0774">
        <w:rPr>
          <w:rFonts w:cs="Times New Roman"/>
          <w:i/>
          <w:szCs w:val="24"/>
        </w:rPr>
        <w:t>современной</w:t>
      </w:r>
      <w:r w:rsidR="00926681" w:rsidRPr="00ED0774">
        <w:rPr>
          <w:rFonts w:cs="Times New Roman"/>
          <w:i/>
          <w:szCs w:val="24"/>
        </w:rPr>
        <w:t xml:space="preserve"> </w:t>
      </w:r>
      <w:r w:rsidR="005E1871" w:rsidRPr="00ED0774">
        <w:rPr>
          <w:rFonts w:cs="Times New Roman"/>
          <w:i/>
          <w:szCs w:val="24"/>
        </w:rPr>
        <w:t>молекулярной</w:t>
      </w:r>
      <w:r w:rsidR="00926681" w:rsidRPr="00ED0774">
        <w:rPr>
          <w:rFonts w:cs="Times New Roman"/>
          <w:i/>
          <w:szCs w:val="24"/>
        </w:rPr>
        <w:t xml:space="preserve"> </w:t>
      </w:r>
      <w:r w:rsidR="005E1871" w:rsidRPr="00ED0774">
        <w:rPr>
          <w:rFonts w:cs="Times New Roman"/>
          <w:i/>
          <w:szCs w:val="24"/>
        </w:rPr>
        <w:t>диагностике</w:t>
      </w:r>
      <w:r w:rsidR="00926681" w:rsidRPr="00ED0774">
        <w:rPr>
          <w:rFonts w:cs="Times New Roman"/>
          <w:i/>
          <w:szCs w:val="24"/>
        </w:rPr>
        <w:t xml:space="preserve"> </w:t>
      </w:r>
      <w:r w:rsidR="005E1871" w:rsidRPr="00ED0774">
        <w:rPr>
          <w:rFonts w:cs="Times New Roman"/>
          <w:i/>
          <w:szCs w:val="24"/>
        </w:rPr>
        <w:t>ОМЛ</w:t>
      </w:r>
      <w:r w:rsidR="00926681" w:rsidRPr="00ED0774">
        <w:rPr>
          <w:rFonts w:cs="Times New Roman"/>
          <w:i/>
          <w:szCs w:val="24"/>
        </w:rPr>
        <w:t xml:space="preserve"> </w:t>
      </w:r>
      <w:r w:rsidR="005E1871" w:rsidRPr="00ED0774">
        <w:rPr>
          <w:rFonts w:cs="Times New Roman"/>
          <w:i/>
          <w:szCs w:val="24"/>
        </w:rPr>
        <w:t>широко</w:t>
      </w:r>
      <w:r w:rsidR="00926681" w:rsidRPr="00ED0774">
        <w:rPr>
          <w:rFonts w:cs="Times New Roman"/>
          <w:i/>
          <w:szCs w:val="24"/>
        </w:rPr>
        <w:t xml:space="preserve"> </w:t>
      </w:r>
      <w:r w:rsidR="005E1871" w:rsidRPr="00ED0774">
        <w:rPr>
          <w:rFonts w:cs="Times New Roman"/>
          <w:i/>
          <w:szCs w:val="24"/>
        </w:rPr>
        <w:t>применяется</w:t>
      </w:r>
      <w:r w:rsidR="00926681" w:rsidRPr="00ED0774">
        <w:rPr>
          <w:rFonts w:cs="Times New Roman"/>
          <w:i/>
          <w:szCs w:val="24"/>
        </w:rPr>
        <w:t xml:space="preserve"> </w:t>
      </w:r>
      <w:r w:rsidR="005E1871" w:rsidRPr="00ED0774">
        <w:rPr>
          <w:rFonts w:cs="Times New Roman"/>
          <w:i/>
          <w:szCs w:val="24"/>
        </w:rPr>
        <w:t>и</w:t>
      </w:r>
      <w:r w:rsidR="00926681" w:rsidRPr="00ED0774">
        <w:rPr>
          <w:rFonts w:cs="Times New Roman"/>
          <w:i/>
          <w:szCs w:val="24"/>
        </w:rPr>
        <w:t xml:space="preserve"> </w:t>
      </w:r>
      <w:r w:rsidR="005E1871" w:rsidRPr="00ED0774">
        <w:rPr>
          <w:rFonts w:cs="Times New Roman"/>
          <w:i/>
          <w:szCs w:val="24"/>
        </w:rPr>
        <w:t>метод</w:t>
      </w:r>
      <w:r w:rsidR="00926681" w:rsidRPr="00ED0774">
        <w:rPr>
          <w:rFonts w:cs="Times New Roman"/>
          <w:i/>
          <w:szCs w:val="24"/>
        </w:rPr>
        <w:t xml:space="preserve"> </w:t>
      </w:r>
      <w:r w:rsidR="005E1871" w:rsidRPr="00ED0774">
        <w:rPr>
          <w:rFonts w:cs="Times New Roman"/>
          <w:i/>
          <w:szCs w:val="24"/>
        </w:rPr>
        <w:t>секвенирования</w:t>
      </w:r>
      <w:r w:rsidR="00926681" w:rsidRPr="00ED0774">
        <w:rPr>
          <w:rFonts w:cs="Times New Roman"/>
          <w:i/>
          <w:szCs w:val="24"/>
        </w:rPr>
        <w:t xml:space="preserve"> </w:t>
      </w:r>
      <w:r w:rsidR="005E1871" w:rsidRPr="00ED0774">
        <w:rPr>
          <w:rFonts w:cs="Times New Roman"/>
          <w:i/>
          <w:szCs w:val="24"/>
        </w:rPr>
        <w:t>нового</w:t>
      </w:r>
      <w:r w:rsidR="00926681" w:rsidRPr="00ED0774">
        <w:rPr>
          <w:rFonts w:cs="Times New Roman"/>
          <w:i/>
          <w:szCs w:val="24"/>
        </w:rPr>
        <w:t xml:space="preserve"> </w:t>
      </w:r>
      <w:r w:rsidR="005E1871" w:rsidRPr="00ED0774">
        <w:rPr>
          <w:rFonts w:cs="Times New Roman"/>
          <w:i/>
          <w:szCs w:val="24"/>
        </w:rPr>
        <w:t>поколения,</w:t>
      </w:r>
      <w:r w:rsidR="00926681" w:rsidRPr="00ED0774">
        <w:rPr>
          <w:rFonts w:cs="Times New Roman"/>
          <w:i/>
          <w:szCs w:val="24"/>
        </w:rPr>
        <w:t xml:space="preserve"> </w:t>
      </w:r>
      <w:r w:rsidR="005E1871" w:rsidRPr="00ED0774">
        <w:rPr>
          <w:rFonts w:cs="Times New Roman"/>
          <w:i/>
          <w:szCs w:val="24"/>
        </w:rPr>
        <w:t>созданы</w:t>
      </w:r>
      <w:r w:rsidR="00926681" w:rsidRPr="00ED0774">
        <w:rPr>
          <w:rFonts w:cs="Times New Roman"/>
          <w:i/>
          <w:szCs w:val="24"/>
        </w:rPr>
        <w:t xml:space="preserve"> </w:t>
      </w:r>
      <w:r w:rsidR="005E1871" w:rsidRPr="00ED0774">
        <w:rPr>
          <w:rFonts w:cs="Times New Roman"/>
          <w:i/>
          <w:szCs w:val="24"/>
        </w:rPr>
        <w:t>так</w:t>
      </w:r>
      <w:r w:rsidR="00926681" w:rsidRPr="00ED0774">
        <w:rPr>
          <w:rFonts w:cs="Times New Roman"/>
          <w:i/>
          <w:szCs w:val="24"/>
        </w:rPr>
        <w:t xml:space="preserve"> </w:t>
      </w:r>
      <w:r w:rsidR="005E1871" w:rsidRPr="00ED0774">
        <w:rPr>
          <w:rFonts w:cs="Times New Roman"/>
          <w:i/>
          <w:szCs w:val="24"/>
        </w:rPr>
        <w:t>называемые</w:t>
      </w:r>
      <w:r w:rsidR="00926681" w:rsidRPr="00ED0774">
        <w:rPr>
          <w:rFonts w:cs="Times New Roman"/>
          <w:i/>
          <w:szCs w:val="24"/>
        </w:rPr>
        <w:t xml:space="preserve"> </w:t>
      </w:r>
      <w:r w:rsidR="005E1871" w:rsidRPr="00ED0774">
        <w:rPr>
          <w:rFonts w:cs="Times New Roman"/>
          <w:i/>
          <w:szCs w:val="24"/>
        </w:rPr>
        <w:t>диагностические</w:t>
      </w:r>
      <w:r w:rsidR="00926681" w:rsidRPr="00ED0774">
        <w:rPr>
          <w:rFonts w:cs="Times New Roman"/>
          <w:i/>
          <w:szCs w:val="24"/>
        </w:rPr>
        <w:t xml:space="preserve"> </w:t>
      </w:r>
      <w:r w:rsidR="005E1871" w:rsidRPr="00ED0774">
        <w:rPr>
          <w:rFonts w:cs="Times New Roman"/>
          <w:i/>
          <w:szCs w:val="24"/>
        </w:rPr>
        <w:t>панели</w:t>
      </w:r>
      <w:r w:rsidR="00926681" w:rsidRPr="00ED0774">
        <w:rPr>
          <w:rFonts w:cs="Times New Roman"/>
          <w:i/>
          <w:szCs w:val="24"/>
        </w:rPr>
        <w:t xml:space="preserve"> </w:t>
      </w:r>
      <w:r w:rsidR="005E1871" w:rsidRPr="00ED0774">
        <w:rPr>
          <w:rFonts w:cs="Times New Roman"/>
          <w:i/>
          <w:szCs w:val="24"/>
        </w:rPr>
        <w:t>из</w:t>
      </w:r>
      <w:r w:rsidR="00926681" w:rsidRPr="00ED0774">
        <w:rPr>
          <w:rFonts w:cs="Times New Roman"/>
          <w:i/>
          <w:szCs w:val="24"/>
        </w:rPr>
        <w:t xml:space="preserve"> </w:t>
      </w:r>
      <w:r w:rsidR="005E1871" w:rsidRPr="00ED0774">
        <w:rPr>
          <w:rFonts w:cs="Times New Roman"/>
          <w:i/>
          <w:szCs w:val="24"/>
        </w:rPr>
        <w:t>нескольких</w:t>
      </w:r>
      <w:r w:rsidR="00926681" w:rsidRPr="00ED0774">
        <w:rPr>
          <w:rFonts w:cs="Times New Roman"/>
          <w:i/>
          <w:szCs w:val="24"/>
        </w:rPr>
        <w:t xml:space="preserve"> </w:t>
      </w:r>
      <w:r w:rsidR="005E1871" w:rsidRPr="00ED0774">
        <w:rPr>
          <w:rFonts w:cs="Times New Roman"/>
          <w:i/>
          <w:szCs w:val="24"/>
        </w:rPr>
        <w:t>десятков</w:t>
      </w:r>
      <w:r w:rsidR="00926681" w:rsidRPr="00ED0774">
        <w:rPr>
          <w:rFonts w:cs="Times New Roman"/>
          <w:i/>
          <w:szCs w:val="24"/>
        </w:rPr>
        <w:t xml:space="preserve"> </w:t>
      </w:r>
      <w:r w:rsidR="005E1871" w:rsidRPr="00ED0774">
        <w:rPr>
          <w:rFonts w:cs="Times New Roman"/>
          <w:i/>
          <w:szCs w:val="24"/>
        </w:rPr>
        <w:t>генов,</w:t>
      </w:r>
      <w:r w:rsidR="00926681" w:rsidRPr="00ED0774">
        <w:rPr>
          <w:rFonts w:cs="Times New Roman"/>
          <w:i/>
          <w:szCs w:val="24"/>
        </w:rPr>
        <w:t xml:space="preserve"> </w:t>
      </w:r>
      <w:r w:rsidR="005E1871" w:rsidRPr="00ED0774">
        <w:rPr>
          <w:rFonts w:cs="Times New Roman"/>
          <w:i/>
          <w:szCs w:val="24"/>
        </w:rPr>
        <w:t>вовлеченных</w:t>
      </w:r>
      <w:r w:rsidR="00926681" w:rsidRPr="00ED0774">
        <w:rPr>
          <w:rFonts w:cs="Times New Roman"/>
          <w:i/>
          <w:szCs w:val="24"/>
        </w:rPr>
        <w:t xml:space="preserve"> </w:t>
      </w:r>
      <w:r w:rsidR="005E1871" w:rsidRPr="00ED0774">
        <w:rPr>
          <w:rFonts w:cs="Times New Roman"/>
          <w:i/>
          <w:szCs w:val="24"/>
        </w:rPr>
        <w:t>в</w:t>
      </w:r>
      <w:r w:rsidR="00926681" w:rsidRPr="00ED0774">
        <w:rPr>
          <w:rFonts w:cs="Times New Roman"/>
          <w:i/>
          <w:szCs w:val="24"/>
        </w:rPr>
        <w:t xml:space="preserve"> </w:t>
      </w:r>
      <w:r w:rsidR="005E1871" w:rsidRPr="00ED0774">
        <w:rPr>
          <w:rFonts w:cs="Times New Roman"/>
          <w:i/>
          <w:szCs w:val="24"/>
        </w:rPr>
        <w:t>патогенез</w:t>
      </w:r>
      <w:r w:rsidR="00926681" w:rsidRPr="00ED0774">
        <w:rPr>
          <w:rFonts w:cs="Times New Roman"/>
          <w:i/>
          <w:szCs w:val="24"/>
        </w:rPr>
        <w:t xml:space="preserve"> </w:t>
      </w:r>
      <w:r w:rsidR="005E1871" w:rsidRPr="00ED0774">
        <w:rPr>
          <w:rFonts w:cs="Times New Roman"/>
          <w:i/>
          <w:szCs w:val="24"/>
        </w:rPr>
        <w:t>ОМЛ,</w:t>
      </w:r>
      <w:r w:rsidR="00926681" w:rsidRPr="00ED0774">
        <w:rPr>
          <w:rFonts w:cs="Times New Roman"/>
          <w:i/>
          <w:szCs w:val="24"/>
        </w:rPr>
        <w:t xml:space="preserve"> </w:t>
      </w:r>
      <w:r w:rsidR="005E1871" w:rsidRPr="00ED0774">
        <w:rPr>
          <w:rFonts w:cs="Times New Roman"/>
          <w:i/>
          <w:szCs w:val="24"/>
        </w:rPr>
        <w:t>которые</w:t>
      </w:r>
      <w:r w:rsidR="00926681" w:rsidRPr="00ED0774">
        <w:rPr>
          <w:rFonts w:cs="Times New Roman"/>
          <w:i/>
          <w:szCs w:val="24"/>
        </w:rPr>
        <w:t xml:space="preserve"> </w:t>
      </w:r>
      <w:r w:rsidR="005E1871" w:rsidRPr="00ED0774">
        <w:rPr>
          <w:rFonts w:cs="Times New Roman"/>
          <w:i/>
          <w:szCs w:val="24"/>
        </w:rPr>
        <w:t>позволяют</w:t>
      </w:r>
      <w:r w:rsidR="00926681" w:rsidRPr="00ED0774">
        <w:rPr>
          <w:rFonts w:cs="Times New Roman"/>
          <w:i/>
          <w:szCs w:val="24"/>
        </w:rPr>
        <w:t xml:space="preserve"> </w:t>
      </w:r>
      <w:r w:rsidR="005E1871" w:rsidRPr="00ED0774">
        <w:rPr>
          <w:rFonts w:cs="Times New Roman"/>
          <w:i/>
          <w:szCs w:val="24"/>
        </w:rPr>
        <w:t>четко</w:t>
      </w:r>
      <w:r w:rsidR="00926681" w:rsidRPr="00ED0774">
        <w:rPr>
          <w:rFonts w:cs="Times New Roman"/>
          <w:i/>
          <w:szCs w:val="24"/>
        </w:rPr>
        <w:t xml:space="preserve"> </w:t>
      </w:r>
      <w:r w:rsidR="005E1871" w:rsidRPr="00ED0774">
        <w:rPr>
          <w:rFonts w:cs="Times New Roman"/>
          <w:i/>
          <w:szCs w:val="24"/>
        </w:rPr>
        <w:t>отнести</w:t>
      </w:r>
      <w:r w:rsidR="00926681" w:rsidRPr="00ED0774">
        <w:rPr>
          <w:rFonts w:cs="Times New Roman"/>
          <w:i/>
          <w:szCs w:val="24"/>
        </w:rPr>
        <w:t xml:space="preserve"> </w:t>
      </w:r>
      <w:r w:rsidR="005E1871" w:rsidRPr="00ED0774">
        <w:rPr>
          <w:rFonts w:cs="Times New Roman"/>
          <w:i/>
          <w:szCs w:val="24"/>
        </w:rPr>
        <w:t>исследуемый</w:t>
      </w:r>
      <w:r w:rsidR="00926681" w:rsidRPr="00ED0774">
        <w:rPr>
          <w:rFonts w:cs="Times New Roman"/>
          <w:i/>
          <w:szCs w:val="24"/>
        </w:rPr>
        <w:t xml:space="preserve"> </w:t>
      </w:r>
      <w:r w:rsidR="005E1871" w:rsidRPr="00ED0774">
        <w:rPr>
          <w:rFonts w:cs="Times New Roman"/>
          <w:i/>
          <w:szCs w:val="24"/>
        </w:rPr>
        <w:t>ОМЛ</w:t>
      </w:r>
      <w:r w:rsidR="00926681" w:rsidRPr="00ED0774">
        <w:rPr>
          <w:rFonts w:cs="Times New Roman"/>
          <w:i/>
          <w:szCs w:val="24"/>
        </w:rPr>
        <w:t xml:space="preserve"> </w:t>
      </w:r>
      <w:r w:rsidR="005E1871" w:rsidRPr="00ED0774">
        <w:rPr>
          <w:rFonts w:cs="Times New Roman"/>
          <w:i/>
          <w:szCs w:val="24"/>
        </w:rPr>
        <w:t>к</w:t>
      </w:r>
      <w:r w:rsidR="00926681" w:rsidRPr="00ED0774">
        <w:rPr>
          <w:rFonts w:cs="Times New Roman"/>
          <w:i/>
          <w:szCs w:val="24"/>
        </w:rPr>
        <w:t xml:space="preserve"> </w:t>
      </w:r>
      <w:r w:rsidR="005E1871" w:rsidRPr="00ED0774">
        <w:rPr>
          <w:rFonts w:cs="Times New Roman"/>
          <w:i/>
          <w:szCs w:val="24"/>
        </w:rPr>
        <w:t>той</w:t>
      </w:r>
      <w:r w:rsidR="00926681" w:rsidRPr="00ED0774">
        <w:rPr>
          <w:rFonts w:cs="Times New Roman"/>
          <w:i/>
          <w:szCs w:val="24"/>
        </w:rPr>
        <w:t xml:space="preserve"> </w:t>
      </w:r>
      <w:r w:rsidR="005E1871" w:rsidRPr="00ED0774">
        <w:rPr>
          <w:rFonts w:cs="Times New Roman"/>
          <w:i/>
          <w:szCs w:val="24"/>
        </w:rPr>
        <w:t>или</w:t>
      </w:r>
      <w:r w:rsidR="00926681" w:rsidRPr="00ED0774">
        <w:rPr>
          <w:rFonts w:cs="Times New Roman"/>
          <w:i/>
          <w:szCs w:val="24"/>
        </w:rPr>
        <w:t xml:space="preserve"> </w:t>
      </w:r>
      <w:r w:rsidR="005E1871" w:rsidRPr="00ED0774">
        <w:rPr>
          <w:rFonts w:cs="Times New Roman"/>
          <w:i/>
          <w:szCs w:val="24"/>
        </w:rPr>
        <w:t>иной</w:t>
      </w:r>
      <w:r w:rsidR="00926681" w:rsidRPr="00ED0774">
        <w:rPr>
          <w:rFonts w:cs="Times New Roman"/>
          <w:i/>
          <w:szCs w:val="24"/>
        </w:rPr>
        <w:t xml:space="preserve"> </w:t>
      </w:r>
      <w:r w:rsidR="005E1871" w:rsidRPr="00ED0774">
        <w:rPr>
          <w:rFonts w:cs="Times New Roman"/>
          <w:i/>
          <w:szCs w:val="24"/>
        </w:rPr>
        <w:t>категории</w:t>
      </w:r>
      <w:r w:rsidR="00926681" w:rsidRPr="00ED0774">
        <w:rPr>
          <w:rFonts w:cs="Times New Roman"/>
          <w:i/>
          <w:szCs w:val="24"/>
        </w:rPr>
        <w:t xml:space="preserve"> </w:t>
      </w:r>
      <w:r w:rsidR="005E1871" w:rsidRPr="00ED0774">
        <w:rPr>
          <w:rFonts w:cs="Times New Roman"/>
          <w:i/>
          <w:szCs w:val="24"/>
        </w:rPr>
        <w:t>риска.</w:t>
      </w:r>
    </w:p>
    <w:p w14:paraId="79A39A83" w14:textId="0FA1C039" w:rsidR="00C91BB8" w:rsidRPr="00ED0774" w:rsidRDefault="00D80AC9" w:rsidP="00C62076">
      <w:pPr>
        <w:pStyle w:val="10"/>
        <w:divId w:val="344793945"/>
        <w:rPr>
          <w:lang w:val="en-US"/>
        </w:rPr>
      </w:pPr>
      <w:r w:rsidRPr="00ED0774">
        <w:rPr>
          <w:rStyle w:val="affb"/>
          <w:szCs w:val="24"/>
        </w:rPr>
        <w:t>Рекомендуется</w:t>
      </w:r>
      <w:r w:rsidR="00926681" w:rsidRPr="00ED0774">
        <w:rPr>
          <w:rStyle w:val="affb"/>
          <w:szCs w:val="24"/>
        </w:rPr>
        <w:t xml:space="preserve"> </w:t>
      </w:r>
      <w:r w:rsidR="00731EE4" w:rsidRPr="00ED0774">
        <w:rPr>
          <w:rStyle w:val="affb"/>
          <w:b w:val="0"/>
          <w:szCs w:val="24"/>
        </w:rPr>
        <w:t>всем</w:t>
      </w:r>
      <w:r w:rsidR="00926681" w:rsidRPr="00ED0774">
        <w:rPr>
          <w:rStyle w:val="affb"/>
          <w:b w:val="0"/>
          <w:szCs w:val="24"/>
        </w:rPr>
        <w:t xml:space="preserve"> </w:t>
      </w:r>
      <w:r w:rsidR="00BB4286" w:rsidRPr="00ED0774">
        <w:rPr>
          <w:rStyle w:val="affb"/>
          <w:b w:val="0"/>
          <w:szCs w:val="24"/>
        </w:rPr>
        <w:t>пациентам</w:t>
      </w:r>
      <w:r w:rsidR="00926681" w:rsidRPr="00ED0774">
        <w:rPr>
          <w:rStyle w:val="affb"/>
          <w:b w:val="0"/>
          <w:szCs w:val="24"/>
        </w:rPr>
        <w:t xml:space="preserve"> </w:t>
      </w:r>
      <w:r w:rsidR="00731EE4" w:rsidRPr="00ED0774">
        <w:rPr>
          <w:rStyle w:val="affc"/>
          <w:i w:val="0"/>
          <w:szCs w:val="24"/>
        </w:rPr>
        <w:t>при</w:t>
      </w:r>
      <w:r w:rsidR="00926681" w:rsidRPr="00ED0774">
        <w:rPr>
          <w:rStyle w:val="affc"/>
          <w:i w:val="0"/>
          <w:szCs w:val="24"/>
        </w:rPr>
        <w:t xml:space="preserve"> </w:t>
      </w:r>
      <w:r w:rsidR="00731EE4" w:rsidRPr="00ED0774">
        <w:rPr>
          <w:rStyle w:val="affc"/>
          <w:i w:val="0"/>
          <w:szCs w:val="24"/>
        </w:rPr>
        <w:t>первичной</w:t>
      </w:r>
      <w:r w:rsidR="00926681" w:rsidRPr="00ED0774">
        <w:rPr>
          <w:rStyle w:val="affc"/>
          <w:i w:val="0"/>
          <w:szCs w:val="24"/>
        </w:rPr>
        <w:t xml:space="preserve"> </w:t>
      </w:r>
      <w:r w:rsidR="00731EE4" w:rsidRPr="00ED0774">
        <w:rPr>
          <w:rStyle w:val="affc"/>
          <w:i w:val="0"/>
          <w:szCs w:val="24"/>
        </w:rPr>
        <w:t>диагностике</w:t>
      </w:r>
      <w:r w:rsidR="00926681" w:rsidRPr="00ED0774">
        <w:rPr>
          <w:rStyle w:val="affc"/>
          <w:i w:val="0"/>
          <w:szCs w:val="24"/>
        </w:rPr>
        <w:t xml:space="preserve"> </w:t>
      </w:r>
      <w:r w:rsidR="00AC0E8E" w:rsidRPr="00ED0774">
        <w:t>О</w:t>
      </w:r>
      <w:r w:rsidR="00C62076" w:rsidRPr="00ED0774">
        <w:rPr>
          <w:lang w:val="ru-RU"/>
        </w:rPr>
        <w:t>М</w:t>
      </w:r>
      <w:r w:rsidR="00AC0E8E" w:rsidRPr="00ED0774">
        <w:t>Л</w:t>
      </w:r>
      <w:r w:rsidR="00731EE4" w:rsidRPr="00ED0774">
        <w:rPr>
          <w:rStyle w:val="affb"/>
          <w:b w:val="0"/>
          <w:szCs w:val="24"/>
        </w:rPr>
        <w:t>,</w:t>
      </w:r>
      <w:r w:rsidR="00926681" w:rsidRPr="00ED0774">
        <w:rPr>
          <w:rStyle w:val="affb"/>
          <w:b w:val="0"/>
          <w:szCs w:val="24"/>
        </w:rPr>
        <w:t xml:space="preserve"> </w:t>
      </w:r>
      <w:r w:rsidR="007E5611" w:rsidRPr="00ED0774">
        <w:rPr>
          <w:rStyle w:val="affb"/>
          <w:b w:val="0"/>
          <w:szCs w:val="24"/>
        </w:rPr>
        <w:t>а</w:t>
      </w:r>
      <w:r w:rsidR="00926681" w:rsidRPr="00ED0774">
        <w:rPr>
          <w:rStyle w:val="affb"/>
          <w:b w:val="0"/>
          <w:szCs w:val="24"/>
        </w:rPr>
        <w:t xml:space="preserve"> </w:t>
      </w:r>
      <w:r w:rsidR="007E5611" w:rsidRPr="00ED0774">
        <w:rPr>
          <w:rStyle w:val="affb"/>
          <w:b w:val="0"/>
          <w:szCs w:val="24"/>
        </w:rPr>
        <w:t>также</w:t>
      </w:r>
      <w:r w:rsidR="00926681" w:rsidRPr="00ED0774">
        <w:rPr>
          <w:rStyle w:val="affb"/>
          <w:b w:val="0"/>
          <w:szCs w:val="24"/>
        </w:rPr>
        <w:t xml:space="preserve"> </w:t>
      </w:r>
      <w:r w:rsidR="007E5611" w:rsidRPr="00ED0774">
        <w:rPr>
          <w:rStyle w:val="affb"/>
          <w:b w:val="0"/>
          <w:szCs w:val="24"/>
        </w:rPr>
        <w:t>при</w:t>
      </w:r>
      <w:r w:rsidR="00926681" w:rsidRPr="00ED0774">
        <w:rPr>
          <w:rStyle w:val="affb"/>
          <w:b w:val="0"/>
          <w:szCs w:val="24"/>
        </w:rPr>
        <w:t xml:space="preserve"> </w:t>
      </w:r>
      <w:r w:rsidR="007E5611" w:rsidRPr="00ED0774">
        <w:rPr>
          <w:rStyle w:val="affb"/>
          <w:b w:val="0"/>
          <w:szCs w:val="24"/>
        </w:rPr>
        <w:t>обследовании</w:t>
      </w:r>
      <w:r w:rsidR="00926681" w:rsidRPr="00ED0774">
        <w:rPr>
          <w:rStyle w:val="affb"/>
          <w:b w:val="0"/>
          <w:szCs w:val="24"/>
        </w:rPr>
        <w:t xml:space="preserve"> </w:t>
      </w:r>
      <w:r w:rsidR="007E5611" w:rsidRPr="00ED0774">
        <w:rPr>
          <w:rStyle w:val="affb"/>
          <w:b w:val="0"/>
          <w:szCs w:val="24"/>
        </w:rPr>
        <w:t>по</w:t>
      </w:r>
      <w:r w:rsidR="00926681" w:rsidRPr="00ED0774">
        <w:rPr>
          <w:rStyle w:val="affb"/>
          <w:b w:val="0"/>
          <w:szCs w:val="24"/>
        </w:rPr>
        <w:t xml:space="preserve"> </w:t>
      </w:r>
      <w:r w:rsidR="007E5611" w:rsidRPr="00ED0774">
        <w:rPr>
          <w:rStyle w:val="affb"/>
          <w:b w:val="0"/>
          <w:szCs w:val="24"/>
        </w:rPr>
        <w:t>поводу</w:t>
      </w:r>
      <w:r w:rsidR="00926681" w:rsidRPr="00ED0774">
        <w:rPr>
          <w:rStyle w:val="affb"/>
          <w:b w:val="0"/>
          <w:szCs w:val="24"/>
        </w:rPr>
        <w:t xml:space="preserve"> </w:t>
      </w:r>
      <w:r w:rsidR="007E5611" w:rsidRPr="00ED0774">
        <w:rPr>
          <w:rStyle w:val="affb"/>
          <w:b w:val="0"/>
          <w:szCs w:val="24"/>
        </w:rPr>
        <w:t>диагностированного</w:t>
      </w:r>
      <w:r w:rsidR="00926681" w:rsidRPr="00ED0774">
        <w:rPr>
          <w:rStyle w:val="affb"/>
          <w:b w:val="0"/>
          <w:szCs w:val="24"/>
        </w:rPr>
        <w:t xml:space="preserve"> </w:t>
      </w:r>
      <w:r w:rsidR="007E5611" w:rsidRPr="00ED0774">
        <w:rPr>
          <w:rStyle w:val="affb"/>
          <w:b w:val="0"/>
          <w:szCs w:val="24"/>
        </w:rPr>
        <w:t>рецидива</w:t>
      </w:r>
      <w:r w:rsidR="00926681" w:rsidRPr="00ED0774">
        <w:rPr>
          <w:rStyle w:val="affb"/>
          <w:b w:val="0"/>
          <w:szCs w:val="24"/>
        </w:rPr>
        <w:t xml:space="preserve"> </w:t>
      </w:r>
      <w:r w:rsidR="007E5611" w:rsidRPr="00ED0774">
        <w:rPr>
          <w:rStyle w:val="affb"/>
          <w:b w:val="0"/>
          <w:szCs w:val="24"/>
        </w:rPr>
        <w:t>ОМЛ,</w:t>
      </w:r>
      <w:r w:rsidR="00926681" w:rsidRPr="00ED0774">
        <w:rPr>
          <w:rStyle w:val="affb"/>
          <w:b w:val="0"/>
          <w:szCs w:val="24"/>
        </w:rPr>
        <w:t xml:space="preserve"> </w:t>
      </w:r>
      <w:r w:rsidR="00731EE4" w:rsidRPr="00ED0774">
        <w:rPr>
          <w:rStyle w:val="affb"/>
          <w:b w:val="0"/>
          <w:szCs w:val="24"/>
        </w:rPr>
        <w:t>которым</w:t>
      </w:r>
      <w:r w:rsidR="00926681" w:rsidRPr="00ED0774">
        <w:rPr>
          <w:rStyle w:val="affb"/>
          <w:b w:val="0"/>
          <w:szCs w:val="24"/>
        </w:rPr>
        <w:t xml:space="preserve"> </w:t>
      </w:r>
      <w:r w:rsidR="00731EE4" w:rsidRPr="00ED0774">
        <w:rPr>
          <w:rStyle w:val="affb"/>
          <w:b w:val="0"/>
          <w:szCs w:val="24"/>
        </w:rPr>
        <w:t>не</w:t>
      </w:r>
      <w:r w:rsidR="00926681" w:rsidRPr="00ED0774">
        <w:rPr>
          <w:rStyle w:val="affb"/>
          <w:b w:val="0"/>
          <w:szCs w:val="24"/>
        </w:rPr>
        <w:t xml:space="preserve"> </w:t>
      </w:r>
      <w:r w:rsidR="00731EE4" w:rsidRPr="00ED0774">
        <w:rPr>
          <w:rStyle w:val="affb"/>
          <w:b w:val="0"/>
          <w:szCs w:val="24"/>
        </w:rPr>
        <w:t>выполнено</w:t>
      </w:r>
      <w:r w:rsidR="00926681" w:rsidRPr="00ED0774">
        <w:rPr>
          <w:rStyle w:val="affb"/>
          <w:szCs w:val="24"/>
        </w:rPr>
        <w:t xml:space="preserve"> </w:t>
      </w:r>
      <w:r w:rsidR="001A743E" w:rsidRPr="00ED0774">
        <w:rPr>
          <w:rStyle w:val="affc"/>
          <w:i w:val="0"/>
          <w:szCs w:val="24"/>
        </w:rPr>
        <w:t>стандартно</w:t>
      </w:r>
      <w:r w:rsidR="00731EE4" w:rsidRPr="00ED0774">
        <w:rPr>
          <w:rStyle w:val="affc"/>
          <w:i w:val="0"/>
          <w:szCs w:val="24"/>
        </w:rPr>
        <w:t>е</w:t>
      </w:r>
      <w:r w:rsidR="00926681" w:rsidRPr="00ED0774">
        <w:rPr>
          <w:rStyle w:val="affc"/>
          <w:i w:val="0"/>
          <w:szCs w:val="24"/>
        </w:rPr>
        <w:t xml:space="preserve"> </w:t>
      </w:r>
      <w:r w:rsidR="001A743E" w:rsidRPr="00ED0774">
        <w:rPr>
          <w:rStyle w:val="affc"/>
          <w:i w:val="0"/>
          <w:szCs w:val="24"/>
        </w:rPr>
        <w:t>цитогенетическо</w:t>
      </w:r>
      <w:r w:rsidR="00731EE4" w:rsidRPr="00ED0774">
        <w:rPr>
          <w:rStyle w:val="affc"/>
          <w:i w:val="0"/>
          <w:szCs w:val="24"/>
        </w:rPr>
        <w:t>е</w:t>
      </w:r>
      <w:r w:rsidR="00926681" w:rsidRPr="00ED0774">
        <w:rPr>
          <w:rStyle w:val="affc"/>
          <w:i w:val="0"/>
          <w:szCs w:val="24"/>
        </w:rPr>
        <w:t xml:space="preserve"> </w:t>
      </w:r>
      <w:r w:rsidR="001A743E" w:rsidRPr="00ED0774">
        <w:rPr>
          <w:rStyle w:val="affc"/>
          <w:i w:val="0"/>
          <w:szCs w:val="24"/>
        </w:rPr>
        <w:t>исследовани</w:t>
      </w:r>
      <w:r w:rsidR="00731EE4" w:rsidRPr="00ED0774">
        <w:rPr>
          <w:rStyle w:val="affc"/>
          <w:i w:val="0"/>
          <w:szCs w:val="24"/>
        </w:rPr>
        <w:t>е</w:t>
      </w:r>
      <w:r w:rsidR="00926681" w:rsidRPr="00ED0774">
        <w:rPr>
          <w:rStyle w:val="affc"/>
          <w:i w:val="0"/>
          <w:szCs w:val="24"/>
        </w:rPr>
        <w:t xml:space="preserve"> </w:t>
      </w:r>
      <w:r w:rsidR="001A743E" w:rsidRPr="00ED0774">
        <w:rPr>
          <w:rStyle w:val="affc"/>
          <w:i w:val="0"/>
          <w:szCs w:val="24"/>
        </w:rPr>
        <w:t>(мало</w:t>
      </w:r>
      <w:r w:rsidR="00926681" w:rsidRPr="00ED0774">
        <w:rPr>
          <w:rStyle w:val="affc"/>
          <w:i w:val="0"/>
          <w:szCs w:val="24"/>
        </w:rPr>
        <w:t xml:space="preserve"> </w:t>
      </w:r>
      <w:r w:rsidR="001A743E" w:rsidRPr="00ED0774">
        <w:rPr>
          <w:rStyle w:val="affc"/>
          <w:i w:val="0"/>
          <w:szCs w:val="24"/>
        </w:rPr>
        <w:t>материала,</w:t>
      </w:r>
      <w:r w:rsidR="00926681" w:rsidRPr="00ED0774">
        <w:rPr>
          <w:rStyle w:val="affc"/>
          <w:i w:val="0"/>
          <w:szCs w:val="24"/>
        </w:rPr>
        <w:t xml:space="preserve"> </w:t>
      </w:r>
      <w:r w:rsidR="001A743E" w:rsidRPr="00ED0774">
        <w:rPr>
          <w:rStyle w:val="affc"/>
          <w:i w:val="0"/>
          <w:szCs w:val="24"/>
        </w:rPr>
        <w:t>не</w:t>
      </w:r>
      <w:r w:rsidR="00926681" w:rsidRPr="00ED0774">
        <w:rPr>
          <w:rStyle w:val="affc"/>
          <w:i w:val="0"/>
          <w:szCs w:val="24"/>
        </w:rPr>
        <w:t xml:space="preserve"> </w:t>
      </w:r>
      <w:r w:rsidR="001A743E" w:rsidRPr="00ED0774">
        <w:rPr>
          <w:rStyle w:val="affc"/>
          <w:i w:val="0"/>
          <w:szCs w:val="24"/>
        </w:rPr>
        <w:t>было</w:t>
      </w:r>
      <w:r w:rsidR="00926681" w:rsidRPr="00ED0774">
        <w:rPr>
          <w:rStyle w:val="affc"/>
          <w:i w:val="0"/>
          <w:szCs w:val="24"/>
        </w:rPr>
        <w:t xml:space="preserve"> </w:t>
      </w:r>
      <w:r w:rsidR="001A743E" w:rsidRPr="00ED0774">
        <w:rPr>
          <w:rStyle w:val="affc"/>
          <w:i w:val="0"/>
          <w:szCs w:val="24"/>
        </w:rPr>
        <w:t>получено</w:t>
      </w:r>
      <w:r w:rsidR="00926681" w:rsidRPr="00ED0774">
        <w:rPr>
          <w:rStyle w:val="affc"/>
          <w:i w:val="0"/>
          <w:szCs w:val="24"/>
        </w:rPr>
        <w:t xml:space="preserve"> </w:t>
      </w:r>
      <w:r w:rsidR="00597D35" w:rsidRPr="00ED0774">
        <w:rPr>
          <w:rStyle w:val="affc"/>
          <w:i w:val="0"/>
          <w:szCs w:val="24"/>
        </w:rPr>
        <w:t>митозов</w:t>
      </w:r>
      <w:r w:rsidR="00926681" w:rsidRPr="00ED0774">
        <w:rPr>
          <w:rStyle w:val="affc"/>
          <w:i w:val="0"/>
          <w:szCs w:val="24"/>
        </w:rPr>
        <w:t xml:space="preserve"> </w:t>
      </w:r>
      <w:r w:rsidR="00863EE1" w:rsidRPr="00ED0774">
        <w:rPr>
          <w:rStyle w:val="affc"/>
          <w:i w:val="0"/>
          <w:szCs w:val="24"/>
        </w:rPr>
        <w:t>или</w:t>
      </w:r>
      <w:r w:rsidR="00926681" w:rsidRPr="00ED0774">
        <w:rPr>
          <w:rStyle w:val="affc"/>
          <w:i w:val="0"/>
          <w:szCs w:val="24"/>
        </w:rPr>
        <w:t xml:space="preserve"> </w:t>
      </w:r>
      <w:r w:rsidR="00863EE1" w:rsidRPr="00ED0774">
        <w:rPr>
          <w:rStyle w:val="affc"/>
          <w:i w:val="0"/>
          <w:szCs w:val="24"/>
        </w:rPr>
        <w:t>получено</w:t>
      </w:r>
      <w:r w:rsidR="00926681" w:rsidRPr="00ED0774">
        <w:rPr>
          <w:rStyle w:val="affc"/>
          <w:i w:val="0"/>
          <w:szCs w:val="24"/>
        </w:rPr>
        <w:t xml:space="preserve"> </w:t>
      </w:r>
      <w:r w:rsidR="00863EE1" w:rsidRPr="00ED0774">
        <w:rPr>
          <w:rStyle w:val="affc"/>
          <w:i w:val="0"/>
          <w:szCs w:val="24"/>
        </w:rPr>
        <w:t>менее</w:t>
      </w:r>
      <w:r w:rsidR="00926681" w:rsidRPr="00ED0774">
        <w:rPr>
          <w:rStyle w:val="affc"/>
          <w:i w:val="0"/>
          <w:szCs w:val="24"/>
        </w:rPr>
        <w:t xml:space="preserve"> </w:t>
      </w:r>
      <w:r w:rsidR="00863EE1" w:rsidRPr="00ED0774">
        <w:rPr>
          <w:rStyle w:val="affc"/>
          <w:i w:val="0"/>
          <w:szCs w:val="24"/>
        </w:rPr>
        <w:t>20</w:t>
      </w:r>
      <w:r w:rsidR="00926681" w:rsidRPr="00ED0774">
        <w:rPr>
          <w:rStyle w:val="affc"/>
          <w:i w:val="0"/>
          <w:szCs w:val="24"/>
        </w:rPr>
        <w:t xml:space="preserve"> </w:t>
      </w:r>
      <w:r w:rsidR="00863EE1" w:rsidRPr="00ED0774">
        <w:rPr>
          <w:rStyle w:val="affc"/>
          <w:i w:val="0"/>
          <w:szCs w:val="24"/>
        </w:rPr>
        <w:t>митозов</w:t>
      </w:r>
      <w:r w:rsidR="00597D35" w:rsidRPr="00ED0774">
        <w:rPr>
          <w:rStyle w:val="affc"/>
          <w:i w:val="0"/>
          <w:szCs w:val="24"/>
        </w:rPr>
        <w:t>)</w:t>
      </w:r>
      <w:r w:rsidR="00926681" w:rsidRPr="00ED0774">
        <w:rPr>
          <w:rStyle w:val="affc"/>
          <w:i w:val="0"/>
          <w:szCs w:val="24"/>
        </w:rPr>
        <w:t xml:space="preserve"> </w:t>
      </w:r>
      <w:r w:rsidR="00597D35" w:rsidRPr="00ED0774">
        <w:rPr>
          <w:rStyle w:val="affc"/>
          <w:i w:val="0"/>
          <w:szCs w:val="24"/>
        </w:rPr>
        <w:t>или</w:t>
      </w:r>
      <w:r w:rsidR="00926681" w:rsidRPr="00ED0774">
        <w:rPr>
          <w:rStyle w:val="affc"/>
          <w:i w:val="0"/>
          <w:szCs w:val="24"/>
        </w:rPr>
        <w:t xml:space="preserve"> </w:t>
      </w:r>
      <w:r w:rsidR="006264E8" w:rsidRPr="00ED0774">
        <w:rPr>
          <w:rStyle w:val="affc"/>
          <w:i w:val="0"/>
          <w:szCs w:val="24"/>
        </w:rPr>
        <w:t>у</w:t>
      </w:r>
      <w:r w:rsidR="00926681" w:rsidRPr="00ED0774">
        <w:rPr>
          <w:rStyle w:val="affc"/>
          <w:i w:val="0"/>
          <w:szCs w:val="24"/>
        </w:rPr>
        <w:t xml:space="preserve"> </w:t>
      </w:r>
      <w:r w:rsidR="006264E8" w:rsidRPr="00ED0774">
        <w:rPr>
          <w:rStyle w:val="affc"/>
          <w:i w:val="0"/>
          <w:szCs w:val="24"/>
        </w:rPr>
        <w:t>которых</w:t>
      </w:r>
      <w:r w:rsidR="00926681" w:rsidRPr="00ED0774">
        <w:rPr>
          <w:rStyle w:val="affc"/>
          <w:i w:val="0"/>
          <w:szCs w:val="24"/>
        </w:rPr>
        <w:t xml:space="preserve"> </w:t>
      </w:r>
      <w:r w:rsidR="00597D35" w:rsidRPr="00ED0774">
        <w:rPr>
          <w:rStyle w:val="affc"/>
          <w:i w:val="0"/>
          <w:szCs w:val="24"/>
        </w:rPr>
        <w:t>получен</w:t>
      </w:r>
      <w:r w:rsidR="00926681" w:rsidRPr="00ED0774">
        <w:rPr>
          <w:rStyle w:val="affc"/>
          <w:i w:val="0"/>
          <w:szCs w:val="24"/>
        </w:rPr>
        <w:t xml:space="preserve"> </w:t>
      </w:r>
      <w:r w:rsidR="00597D35" w:rsidRPr="00ED0774">
        <w:rPr>
          <w:rStyle w:val="affc"/>
          <w:i w:val="0"/>
          <w:szCs w:val="24"/>
        </w:rPr>
        <w:t>нормальный</w:t>
      </w:r>
      <w:r w:rsidR="00926681" w:rsidRPr="00ED0774">
        <w:rPr>
          <w:rStyle w:val="affc"/>
          <w:i w:val="0"/>
          <w:szCs w:val="24"/>
        </w:rPr>
        <w:t xml:space="preserve"> </w:t>
      </w:r>
      <w:r w:rsidR="00597D35" w:rsidRPr="00ED0774">
        <w:rPr>
          <w:rStyle w:val="affc"/>
          <w:i w:val="0"/>
          <w:szCs w:val="24"/>
        </w:rPr>
        <w:t>кариотип</w:t>
      </w:r>
      <w:r w:rsidR="001A743E" w:rsidRPr="00ED0774">
        <w:rPr>
          <w:rStyle w:val="affc"/>
          <w:i w:val="0"/>
          <w:szCs w:val="24"/>
        </w:rPr>
        <w:t>,</w:t>
      </w:r>
      <w:r w:rsidR="00926681" w:rsidRPr="00ED0774">
        <w:rPr>
          <w:rStyle w:val="affc"/>
          <w:i w:val="0"/>
          <w:szCs w:val="24"/>
        </w:rPr>
        <w:t xml:space="preserve"> </w:t>
      </w:r>
      <w:r w:rsidR="001A743E" w:rsidRPr="00ED0774">
        <w:rPr>
          <w:rStyle w:val="affc"/>
          <w:i w:val="0"/>
          <w:szCs w:val="24"/>
        </w:rPr>
        <w:t>но</w:t>
      </w:r>
      <w:r w:rsidR="00926681" w:rsidRPr="00ED0774">
        <w:rPr>
          <w:rStyle w:val="affc"/>
          <w:i w:val="0"/>
          <w:szCs w:val="24"/>
        </w:rPr>
        <w:t xml:space="preserve"> </w:t>
      </w:r>
      <w:r w:rsidR="001A743E" w:rsidRPr="00ED0774">
        <w:rPr>
          <w:rStyle w:val="affc"/>
          <w:i w:val="0"/>
          <w:szCs w:val="24"/>
        </w:rPr>
        <w:t>при</w:t>
      </w:r>
      <w:r w:rsidR="00926681" w:rsidRPr="00ED0774">
        <w:rPr>
          <w:rStyle w:val="affc"/>
          <w:i w:val="0"/>
          <w:szCs w:val="24"/>
        </w:rPr>
        <w:t xml:space="preserve"> </w:t>
      </w:r>
      <w:r w:rsidR="001A743E" w:rsidRPr="00ED0774">
        <w:rPr>
          <w:rStyle w:val="affc"/>
          <w:i w:val="0"/>
          <w:szCs w:val="24"/>
        </w:rPr>
        <w:t>этом</w:t>
      </w:r>
      <w:r w:rsidR="00926681" w:rsidRPr="00ED0774">
        <w:rPr>
          <w:rStyle w:val="affc"/>
          <w:i w:val="0"/>
          <w:szCs w:val="24"/>
        </w:rPr>
        <w:t xml:space="preserve"> </w:t>
      </w:r>
      <w:r w:rsidR="00731EE4" w:rsidRPr="00ED0774">
        <w:rPr>
          <w:rStyle w:val="affc"/>
          <w:i w:val="0"/>
          <w:szCs w:val="24"/>
        </w:rPr>
        <w:t>выявляются</w:t>
      </w:r>
      <w:r w:rsidR="00926681" w:rsidRPr="00ED0774">
        <w:rPr>
          <w:rStyle w:val="affc"/>
          <w:i w:val="0"/>
          <w:szCs w:val="24"/>
        </w:rPr>
        <w:t xml:space="preserve"> </w:t>
      </w:r>
      <w:r w:rsidR="001A743E" w:rsidRPr="00ED0774">
        <w:rPr>
          <w:rStyle w:val="affc"/>
          <w:i w:val="0"/>
          <w:szCs w:val="24"/>
        </w:rPr>
        <w:t>ярки</w:t>
      </w:r>
      <w:r w:rsidR="00731EE4" w:rsidRPr="00ED0774">
        <w:rPr>
          <w:rStyle w:val="affc"/>
          <w:i w:val="0"/>
          <w:szCs w:val="24"/>
        </w:rPr>
        <w:t>е</w:t>
      </w:r>
      <w:r w:rsidR="00926681" w:rsidRPr="00ED0774">
        <w:rPr>
          <w:rStyle w:val="affc"/>
          <w:i w:val="0"/>
          <w:szCs w:val="24"/>
        </w:rPr>
        <w:t xml:space="preserve"> </w:t>
      </w:r>
      <w:r w:rsidR="001A743E" w:rsidRPr="00ED0774">
        <w:rPr>
          <w:rStyle w:val="affc"/>
          <w:i w:val="0"/>
          <w:szCs w:val="24"/>
        </w:rPr>
        <w:t>клинико-лабораторные</w:t>
      </w:r>
      <w:r w:rsidR="00926681" w:rsidRPr="00ED0774">
        <w:rPr>
          <w:rStyle w:val="affc"/>
          <w:szCs w:val="24"/>
        </w:rPr>
        <w:t xml:space="preserve"> </w:t>
      </w:r>
      <w:r w:rsidR="001A743E" w:rsidRPr="00ED0774">
        <w:rPr>
          <w:rStyle w:val="affc"/>
          <w:i w:val="0"/>
          <w:szCs w:val="24"/>
        </w:rPr>
        <w:t>симптомы,</w:t>
      </w:r>
      <w:r w:rsidR="00926681" w:rsidRPr="00ED0774">
        <w:rPr>
          <w:rStyle w:val="affc"/>
          <w:i w:val="0"/>
          <w:szCs w:val="24"/>
        </w:rPr>
        <w:t xml:space="preserve"> </w:t>
      </w:r>
      <w:r w:rsidR="001A743E" w:rsidRPr="00ED0774">
        <w:rPr>
          <w:rStyle w:val="affc"/>
          <w:i w:val="0"/>
          <w:szCs w:val="24"/>
        </w:rPr>
        <w:t>характерны</w:t>
      </w:r>
      <w:r w:rsidR="006264E8" w:rsidRPr="00ED0774">
        <w:rPr>
          <w:rStyle w:val="affc"/>
          <w:i w:val="0"/>
          <w:szCs w:val="24"/>
        </w:rPr>
        <w:t>е</w:t>
      </w:r>
      <w:r w:rsidR="00926681" w:rsidRPr="00ED0774">
        <w:rPr>
          <w:rStyle w:val="affc"/>
          <w:i w:val="0"/>
          <w:szCs w:val="24"/>
        </w:rPr>
        <w:t xml:space="preserve"> </w:t>
      </w:r>
      <w:r w:rsidR="001A743E" w:rsidRPr="00ED0774">
        <w:rPr>
          <w:rStyle w:val="affc"/>
          <w:i w:val="0"/>
          <w:szCs w:val="24"/>
        </w:rPr>
        <w:t>для</w:t>
      </w:r>
      <w:r w:rsidR="00926681" w:rsidRPr="00ED0774">
        <w:rPr>
          <w:rStyle w:val="affc"/>
          <w:i w:val="0"/>
          <w:szCs w:val="24"/>
        </w:rPr>
        <w:t xml:space="preserve"> </w:t>
      </w:r>
      <w:r w:rsidR="001A743E" w:rsidRPr="00ED0774">
        <w:rPr>
          <w:rStyle w:val="affc"/>
          <w:i w:val="0"/>
          <w:szCs w:val="24"/>
        </w:rPr>
        <w:t>определенных</w:t>
      </w:r>
      <w:r w:rsidR="00926681" w:rsidRPr="00ED0774">
        <w:rPr>
          <w:rStyle w:val="affc"/>
          <w:i w:val="0"/>
          <w:szCs w:val="24"/>
        </w:rPr>
        <w:t xml:space="preserve"> </w:t>
      </w:r>
      <w:r w:rsidR="001A743E" w:rsidRPr="00ED0774">
        <w:rPr>
          <w:rStyle w:val="affc"/>
          <w:i w:val="0"/>
          <w:szCs w:val="24"/>
        </w:rPr>
        <w:t>вариантов</w:t>
      </w:r>
      <w:r w:rsidR="00926681" w:rsidRPr="00ED0774">
        <w:rPr>
          <w:rStyle w:val="affc"/>
          <w:i w:val="0"/>
          <w:szCs w:val="24"/>
        </w:rPr>
        <w:t xml:space="preserve"> </w:t>
      </w:r>
      <w:r w:rsidR="001A743E" w:rsidRPr="00ED0774">
        <w:rPr>
          <w:rStyle w:val="affc"/>
          <w:i w:val="0"/>
          <w:szCs w:val="24"/>
        </w:rPr>
        <w:t>ОМЛ</w:t>
      </w:r>
      <w:r w:rsidR="00B010F3" w:rsidRPr="00ED0774">
        <w:rPr>
          <w:rStyle w:val="affc"/>
          <w:i w:val="0"/>
          <w:szCs w:val="24"/>
        </w:rPr>
        <w:t>,</w:t>
      </w:r>
      <w:r w:rsidR="00926681" w:rsidRPr="00ED0774">
        <w:rPr>
          <w:rStyle w:val="affc"/>
          <w:i w:val="0"/>
          <w:szCs w:val="24"/>
        </w:rPr>
        <w:t xml:space="preserve"> </w:t>
      </w:r>
      <w:r w:rsidR="006264E8" w:rsidRPr="00ED0774">
        <w:rPr>
          <w:szCs w:val="24"/>
        </w:rPr>
        <w:t>провести</w:t>
      </w:r>
      <w:r w:rsidR="00C62076" w:rsidRPr="00ED0774">
        <w:rPr>
          <w:szCs w:val="24"/>
          <w:lang w:val="ru-RU"/>
        </w:rPr>
        <w:t xml:space="preserve"> патолого-анатомическое исследование биопсийного (операционного) материала тканей костного мозга с применением метода флуоресцентной гибридизации in situ (FISH) </w:t>
      </w:r>
      <w:r w:rsidR="00C91BB8" w:rsidRPr="00ED0774">
        <w:rPr>
          <w:szCs w:val="24"/>
        </w:rPr>
        <w:t>на одну пару хромосом</w:t>
      </w:r>
      <w:r w:rsidR="00926681" w:rsidRPr="00ED0774">
        <w:rPr>
          <w:szCs w:val="24"/>
        </w:rPr>
        <w:t xml:space="preserve"> </w:t>
      </w:r>
      <w:r w:rsidR="00F36623" w:rsidRPr="00ED0774">
        <w:rPr>
          <w:szCs w:val="24"/>
        </w:rPr>
        <w:t>для</w:t>
      </w:r>
      <w:r w:rsidR="00926681" w:rsidRPr="00ED0774">
        <w:rPr>
          <w:szCs w:val="24"/>
        </w:rPr>
        <w:t xml:space="preserve"> </w:t>
      </w:r>
      <w:r w:rsidRPr="00ED0774">
        <w:rPr>
          <w:szCs w:val="24"/>
        </w:rPr>
        <w:t>детекци</w:t>
      </w:r>
      <w:r w:rsidR="00F36623" w:rsidRPr="00ED0774">
        <w:rPr>
          <w:szCs w:val="24"/>
        </w:rPr>
        <w:t>и</w:t>
      </w:r>
      <w:r w:rsidR="00926681" w:rsidRPr="00ED0774">
        <w:rPr>
          <w:szCs w:val="24"/>
        </w:rPr>
        <w:t xml:space="preserve"> </w:t>
      </w:r>
      <w:r w:rsidR="00F83C35" w:rsidRPr="00ED0774">
        <w:rPr>
          <w:szCs w:val="24"/>
        </w:rPr>
        <w:t>реаранжировок</w:t>
      </w:r>
      <w:r w:rsidR="00926681" w:rsidRPr="00ED0774">
        <w:rPr>
          <w:szCs w:val="24"/>
        </w:rPr>
        <w:t xml:space="preserve"> </w:t>
      </w:r>
      <w:r w:rsidRPr="00ED0774">
        <w:rPr>
          <w:szCs w:val="24"/>
        </w:rPr>
        <w:t>генов</w:t>
      </w:r>
      <w:r w:rsidR="00926681" w:rsidRPr="00ED0774">
        <w:rPr>
          <w:szCs w:val="24"/>
        </w:rPr>
        <w:t xml:space="preserve"> </w:t>
      </w:r>
      <w:r w:rsidR="00F36623" w:rsidRPr="00ED0774">
        <w:rPr>
          <w:szCs w:val="24"/>
        </w:rPr>
        <w:t>в</w:t>
      </w:r>
      <w:r w:rsidR="00926681" w:rsidRPr="00ED0774">
        <w:rPr>
          <w:szCs w:val="24"/>
        </w:rPr>
        <w:t xml:space="preserve"> </w:t>
      </w:r>
      <w:r w:rsidRPr="00ED0774">
        <w:rPr>
          <w:szCs w:val="24"/>
        </w:rPr>
        <w:t>аспират</w:t>
      </w:r>
      <w:r w:rsidR="00F36623" w:rsidRPr="00ED0774">
        <w:rPr>
          <w:szCs w:val="24"/>
        </w:rPr>
        <w:t>е</w:t>
      </w:r>
      <w:r w:rsidR="00926681" w:rsidRPr="00ED0774">
        <w:rPr>
          <w:szCs w:val="24"/>
        </w:rPr>
        <w:t xml:space="preserve"> </w:t>
      </w:r>
      <w:r w:rsidRPr="00ED0774">
        <w:rPr>
          <w:szCs w:val="24"/>
        </w:rPr>
        <w:t>костного</w:t>
      </w:r>
      <w:r w:rsidR="00926681" w:rsidRPr="00ED0774">
        <w:rPr>
          <w:szCs w:val="24"/>
        </w:rPr>
        <w:t xml:space="preserve"> </w:t>
      </w:r>
      <w:r w:rsidRPr="00ED0774">
        <w:rPr>
          <w:szCs w:val="24"/>
        </w:rPr>
        <w:t>мозга</w:t>
      </w:r>
      <w:r w:rsidR="00926681" w:rsidRPr="00ED0774">
        <w:rPr>
          <w:szCs w:val="24"/>
        </w:rPr>
        <w:t xml:space="preserve"> </w:t>
      </w:r>
      <w:r w:rsidR="006264E8" w:rsidRPr="00ED0774">
        <w:rPr>
          <w:rStyle w:val="affc"/>
          <w:i w:val="0"/>
          <w:szCs w:val="24"/>
        </w:rPr>
        <w:t>в</w:t>
      </w:r>
      <w:r w:rsidR="00926681" w:rsidRPr="00ED0774">
        <w:rPr>
          <w:rStyle w:val="affc"/>
          <w:i w:val="0"/>
          <w:szCs w:val="24"/>
        </w:rPr>
        <w:t xml:space="preserve"> </w:t>
      </w:r>
      <w:r w:rsidR="00B010F3" w:rsidRPr="00ED0774">
        <w:rPr>
          <w:rStyle w:val="affc"/>
          <w:i w:val="0"/>
          <w:szCs w:val="24"/>
        </w:rPr>
        <w:t>цел</w:t>
      </w:r>
      <w:r w:rsidR="006264E8" w:rsidRPr="00ED0774">
        <w:rPr>
          <w:rStyle w:val="affc"/>
          <w:i w:val="0"/>
          <w:szCs w:val="24"/>
        </w:rPr>
        <w:t>ях</w:t>
      </w:r>
      <w:r w:rsidR="00926681" w:rsidRPr="00ED0774">
        <w:rPr>
          <w:rStyle w:val="affc"/>
          <w:i w:val="0"/>
          <w:szCs w:val="24"/>
        </w:rPr>
        <w:t xml:space="preserve"> </w:t>
      </w:r>
      <w:r w:rsidR="00B010F3" w:rsidRPr="00ED0774">
        <w:rPr>
          <w:rStyle w:val="affc"/>
          <w:i w:val="0"/>
          <w:szCs w:val="24"/>
        </w:rPr>
        <w:t>выявления</w:t>
      </w:r>
      <w:r w:rsidR="00926681" w:rsidRPr="00ED0774">
        <w:rPr>
          <w:rStyle w:val="affc"/>
          <w:i w:val="0"/>
          <w:szCs w:val="24"/>
        </w:rPr>
        <w:t xml:space="preserve"> </w:t>
      </w:r>
      <w:r w:rsidR="00B010F3" w:rsidRPr="00ED0774">
        <w:rPr>
          <w:rStyle w:val="affc"/>
          <w:i w:val="0"/>
          <w:szCs w:val="24"/>
        </w:rPr>
        <w:t>маркера</w:t>
      </w:r>
      <w:r w:rsidR="00926681" w:rsidRPr="00ED0774">
        <w:rPr>
          <w:rStyle w:val="affc"/>
          <w:i w:val="0"/>
          <w:szCs w:val="24"/>
        </w:rPr>
        <w:t xml:space="preserve"> </w:t>
      </w:r>
      <w:r w:rsidR="00B010F3" w:rsidRPr="00ED0774">
        <w:rPr>
          <w:rStyle w:val="affc"/>
          <w:i w:val="0"/>
          <w:szCs w:val="24"/>
        </w:rPr>
        <w:t>для</w:t>
      </w:r>
      <w:r w:rsidR="00926681" w:rsidRPr="00ED0774">
        <w:rPr>
          <w:rStyle w:val="affc"/>
          <w:i w:val="0"/>
          <w:szCs w:val="24"/>
        </w:rPr>
        <w:t xml:space="preserve"> </w:t>
      </w:r>
      <w:r w:rsidR="00B010F3" w:rsidRPr="00ED0774">
        <w:rPr>
          <w:rStyle w:val="affc"/>
          <w:i w:val="0"/>
          <w:szCs w:val="24"/>
        </w:rPr>
        <w:t>мониторинга</w:t>
      </w:r>
      <w:r w:rsidR="00926681" w:rsidRPr="00ED0774">
        <w:rPr>
          <w:rStyle w:val="affc"/>
          <w:i w:val="0"/>
          <w:szCs w:val="24"/>
        </w:rPr>
        <w:t xml:space="preserve"> </w:t>
      </w:r>
      <w:r w:rsidR="00B010F3" w:rsidRPr="00ED0774">
        <w:rPr>
          <w:rStyle w:val="affc"/>
          <w:i w:val="0"/>
          <w:szCs w:val="24"/>
        </w:rPr>
        <w:t>динамики</w:t>
      </w:r>
      <w:r w:rsidR="00926681" w:rsidRPr="00ED0774">
        <w:rPr>
          <w:rStyle w:val="affc"/>
          <w:i w:val="0"/>
          <w:szCs w:val="24"/>
        </w:rPr>
        <w:t xml:space="preserve"> </w:t>
      </w:r>
      <w:r w:rsidR="00B010F3" w:rsidRPr="00ED0774">
        <w:rPr>
          <w:rStyle w:val="affc"/>
          <w:i w:val="0"/>
          <w:szCs w:val="24"/>
        </w:rPr>
        <w:t>опухолевого</w:t>
      </w:r>
      <w:r w:rsidR="00926681" w:rsidRPr="00ED0774">
        <w:rPr>
          <w:rStyle w:val="affc"/>
          <w:i w:val="0"/>
          <w:szCs w:val="24"/>
        </w:rPr>
        <w:t xml:space="preserve"> </w:t>
      </w:r>
      <w:r w:rsidR="00B010F3" w:rsidRPr="00ED0774">
        <w:rPr>
          <w:rStyle w:val="affc"/>
          <w:i w:val="0"/>
          <w:szCs w:val="24"/>
        </w:rPr>
        <w:t>клона</w:t>
      </w:r>
      <w:r w:rsidR="00926681" w:rsidRPr="00ED0774">
        <w:rPr>
          <w:rStyle w:val="affc"/>
          <w:i w:val="0"/>
          <w:szCs w:val="24"/>
        </w:rPr>
        <w:t xml:space="preserve"> </w:t>
      </w:r>
      <w:r w:rsidR="00B010F3" w:rsidRPr="00ED0774">
        <w:rPr>
          <w:rStyle w:val="affc"/>
          <w:i w:val="0"/>
          <w:szCs w:val="24"/>
        </w:rPr>
        <w:t>на</w:t>
      </w:r>
      <w:r w:rsidR="00926681" w:rsidRPr="00ED0774">
        <w:rPr>
          <w:rStyle w:val="affc"/>
          <w:i w:val="0"/>
          <w:szCs w:val="24"/>
        </w:rPr>
        <w:t xml:space="preserve"> </w:t>
      </w:r>
      <w:r w:rsidR="00B010F3" w:rsidRPr="00ED0774">
        <w:rPr>
          <w:rStyle w:val="affc"/>
          <w:i w:val="0"/>
          <w:szCs w:val="24"/>
        </w:rPr>
        <w:t>фоне</w:t>
      </w:r>
      <w:r w:rsidR="00926681" w:rsidRPr="00ED0774">
        <w:rPr>
          <w:rStyle w:val="affc"/>
          <w:i w:val="0"/>
          <w:szCs w:val="24"/>
        </w:rPr>
        <w:t xml:space="preserve"> </w:t>
      </w:r>
      <w:r w:rsidR="00B010F3" w:rsidRPr="00ED0774">
        <w:rPr>
          <w:rStyle w:val="affc"/>
          <w:i w:val="0"/>
          <w:szCs w:val="24"/>
        </w:rPr>
        <w:t>терапии</w:t>
      </w:r>
      <w:r w:rsidR="00926681" w:rsidRPr="00ED0774">
        <w:rPr>
          <w:szCs w:val="24"/>
        </w:rPr>
        <w:t xml:space="preserve"> </w:t>
      </w:r>
      <w:r w:rsidR="000F1478" w:rsidRPr="00ED0774">
        <w:rPr>
          <w:szCs w:val="24"/>
        </w:rPr>
        <w:fldChar w:fldCharType="begin" w:fldLock="1"/>
      </w:r>
      <w:r w:rsidR="00B32728" w:rsidRPr="00ED0774">
        <w:rPr>
          <w:szCs w:val="24"/>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mendeley":{"formattedCitation":"[1,7,8]","plainTextFormattedCitation":"[1,7,8]","previouslyFormattedCitation":"[1,7,8]"},"properties":{"noteIndex":0},"schema":"https://github.com/citation-style-language/schema/raw/master/csl-citation.json"}</w:instrText>
      </w:r>
      <w:r w:rsidR="000F1478" w:rsidRPr="00ED0774">
        <w:rPr>
          <w:szCs w:val="24"/>
        </w:rPr>
        <w:fldChar w:fldCharType="separate"/>
      </w:r>
      <w:r w:rsidR="00B32728" w:rsidRPr="00ED0774">
        <w:rPr>
          <w:noProof/>
          <w:szCs w:val="24"/>
        </w:rPr>
        <w:t>[1,7,8]</w:t>
      </w:r>
      <w:r w:rsidR="000F1478" w:rsidRPr="00ED0774">
        <w:rPr>
          <w:szCs w:val="24"/>
        </w:rPr>
        <w:fldChar w:fldCharType="end"/>
      </w:r>
      <w:r w:rsidR="000F1478" w:rsidRPr="00ED0774">
        <w:rPr>
          <w:szCs w:val="24"/>
        </w:rPr>
        <w:t>.</w:t>
      </w:r>
      <w:r w:rsidR="00926681" w:rsidRPr="00ED0774">
        <w:rPr>
          <w:color w:val="FF0000"/>
          <w:szCs w:val="24"/>
        </w:rPr>
        <w:t xml:space="preserve"> </w:t>
      </w:r>
    </w:p>
    <w:p w14:paraId="146B8CD4" w14:textId="75CF46DA" w:rsidR="000F1478" w:rsidRPr="00ED0774" w:rsidRDefault="00101ED7" w:rsidP="00C62076">
      <w:pPr>
        <w:pStyle w:val="afff6"/>
        <w:divId w:val="344793945"/>
        <w:rPr>
          <w:rStyle w:val="affb"/>
          <w:b w:val="0"/>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E93707" w:rsidRPr="00ED0774">
        <w:rPr>
          <w:rStyle w:val="affb"/>
        </w:rPr>
        <w:t>С</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1A743E" w:rsidRPr="00ED0774">
        <w:rPr>
          <w:rStyle w:val="affb"/>
        </w:rPr>
        <w:t>5</w:t>
      </w:r>
      <w:r w:rsidR="00C07FBE" w:rsidRPr="00ED0774">
        <w:rPr>
          <w:rStyle w:val="affb"/>
        </w:rPr>
        <w:t>)</w:t>
      </w:r>
    </w:p>
    <w:p w14:paraId="7D065097" w14:textId="77777777" w:rsidR="006264E8" w:rsidRPr="00ED0774" w:rsidRDefault="00101ED7" w:rsidP="00705E68">
      <w:pPr>
        <w:pStyle w:val="aff"/>
        <w:ind w:left="0" w:firstLine="720"/>
        <w:divId w:val="344793945"/>
        <w:rPr>
          <w:rFonts w:cs="Times New Roman"/>
          <w:i/>
          <w:color w:val="000000"/>
          <w:szCs w:val="24"/>
        </w:rPr>
      </w:pPr>
      <w:r w:rsidRPr="00ED0774">
        <w:rPr>
          <w:rStyle w:val="affb"/>
          <w:rFonts w:cs="Times New Roman"/>
          <w:iCs/>
          <w:szCs w:val="24"/>
        </w:rPr>
        <w:t>Комментарий:</w:t>
      </w:r>
      <w:r w:rsidR="00926681" w:rsidRPr="00ED0774">
        <w:rPr>
          <w:rStyle w:val="affb"/>
          <w:rFonts w:cs="Times New Roman"/>
          <w:i/>
          <w:iCs/>
          <w:szCs w:val="24"/>
        </w:rPr>
        <w:t xml:space="preserve"> </w:t>
      </w:r>
      <w:r w:rsidR="006264E8" w:rsidRPr="00ED0774">
        <w:rPr>
          <w:rStyle w:val="affc"/>
          <w:rFonts w:cs="Times New Roman"/>
          <w:szCs w:val="24"/>
        </w:rPr>
        <w:t>п</w:t>
      </w:r>
      <w:r w:rsidR="00D80AC9" w:rsidRPr="00ED0774">
        <w:rPr>
          <w:rStyle w:val="affc"/>
          <w:rFonts w:cs="Times New Roman"/>
          <w:szCs w:val="24"/>
        </w:rPr>
        <w:t>ри</w:t>
      </w:r>
      <w:r w:rsidR="00926681" w:rsidRPr="00ED0774">
        <w:rPr>
          <w:rStyle w:val="affc"/>
          <w:rFonts w:cs="Times New Roman"/>
          <w:szCs w:val="24"/>
        </w:rPr>
        <w:t xml:space="preserve"> </w:t>
      </w:r>
      <w:r w:rsidR="00D80AC9" w:rsidRPr="00ED0774">
        <w:rPr>
          <w:rStyle w:val="affc"/>
          <w:rFonts w:cs="Times New Roman"/>
          <w:szCs w:val="24"/>
        </w:rPr>
        <w:t>ОМЛ</w:t>
      </w:r>
      <w:r w:rsidR="00926681" w:rsidRPr="00ED0774">
        <w:rPr>
          <w:rStyle w:val="affc"/>
          <w:rFonts w:cs="Times New Roman"/>
          <w:szCs w:val="24"/>
        </w:rPr>
        <w:t xml:space="preserve"> </w:t>
      </w:r>
      <w:r w:rsidR="00D80AC9" w:rsidRPr="00ED0774">
        <w:rPr>
          <w:rStyle w:val="affc"/>
          <w:rFonts w:cs="Times New Roman"/>
          <w:szCs w:val="24"/>
        </w:rPr>
        <w:t>исследуются</w:t>
      </w:r>
      <w:r w:rsidR="00926681" w:rsidRPr="00ED0774">
        <w:rPr>
          <w:rStyle w:val="affc"/>
          <w:rFonts w:cs="Times New Roman"/>
          <w:szCs w:val="24"/>
        </w:rPr>
        <w:t xml:space="preserve"> </w:t>
      </w:r>
      <w:r w:rsidR="00D80AC9" w:rsidRPr="00ED0774">
        <w:rPr>
          <w:rStyle w:val="affc"/>
          <w:rFonts w:cs="Times New Roman"/>
          <w:szCs w:val="24"/>
        </w:rPr>
        <w:t>RUNX1-RUNX1T1,</w:t>
      </w:r>
      <w:r w:rsidR="00926681" w:rsidRPr="00ED0774">
        <w:rPr>
          <w:rStyle w:val="affc"/>
          <w:rFonts w:cs="Times New Roman"/>
          <w:szCs w:val="24"/>
        </w:rPr>
        <w:t xml:space="preserve"> </w:t>
      </w:r>
      <w:r w:rsidR="00D80AC9" w:rsidRPr="00ED0774">
        <w:rPr>
          <w:rStyle w:val="affc"/>
          <w:rFonts w:cs="Times New Roman"/>
          <w:szCs w:val="24"/>
        </w:rPr>
        <w:t>CBFB-MYH11,</w:t>
      </w:r>
      <w:r w:rsidR="00926681" w:rsidRPr="00ED0774">
        <w:rPr>
          <w:rStyle w:val="affc"/>
          <w:rFonts w:cs="Times New Roman"/>
          <w:szCs w:val="24"/>
        </w:rPr>
        <w:t xml:space="preserve"> </w:t>
      </w:r>
      <w:r w:rsidR="001A743E" w:rsidRPr="00ED0774">
        <w:rPr>
          <w:rStyle w:val="affc"/>
          <w:rFonts w:cs="Times New Roman"/>
          <w:szCs w:val="24"/>
        </w:rPr>
        <w:t>PML/RARA</w:t>
      </w:r>
      <w:r w:rsidR="001A743E" w:rsidRPr="00ED0774">
        <w:rPr>
          <w:rFonts w:cs="Times New Roman"/>
          <w:szCs w:val="24"/>
        </w:rPr>
        <w:t>,</w:t>
      </w:r>
      <w:r w:rsidR="00926681" w:rsidRPr="00ED0774">
        <w:rPr>
          <w:rFonts w:cs="Times New Roman"/>
          <w:szCs w:val="24"/>
        </w:rPr>
        <w:t xml:space="preserve"> </w:t>
      </w:r>
      <w:r w:rsidR="00D80AC9" w:rsidRPr="00ED0774">
        <w:rPr>
          <w:rStyle w:val="affc"/>
          <w:rFonts w:cs="Times New Roman"/>
          <w:szCs w:val="24"/>
        </w:rPr>
        <w:t>MLL</w:t>
      </w:r>
      <w:r w:rsidR="00926681" w:rsidRPr="00ED0774">
        <w:rPr>
          <w:rFonts w:cs="Times New Roman"/>
          <w:szCs w:val="24"/>
        </w:rPr>
        <w:t xml:space="preserve"> </w:t>
      </w:r>
      <w:r w:rsidR="00D80AC9" w:rsidRPr="00ED0774">
        <w:rPr>
          <w:rStyle w:val="affc"/>
          <w:rFonts w:cs="Times New Roman"/>
          <w:szCs w:val="24"/>
        </w:rPr>
        <w:t>и</w:t>
      </w:r>
      <w:r w:rsidR="00926681" w:rsidRPr="00ED0774">
        <w:rPr>
          <w:rStyle w:val="affc"/>
          <w:rFonts w:cs="Times New Roman"/>
          <w:szCs w:val="24"/>
        </w:rPr>
        <w:t xml:space="preserve"> </w:t>
      </w:r>
      <w:r w:rsidR="00D80AC9" w:rsidRPr="00ED0774">
        <w:rPr>
          <w:rStyle w:val="affc"/>
          <w:rFonts w:cs="Times New Roman"/>
          <w:szCs w:val="24"/>
        </w:rPr>
        <w:t>EVI1</w:t>
      </w:r>
      <w:r w:rsidR="00926681" w:rsidRPr="00ED0774">
        <w:rPr>
          <w:rStyle w:val="affc"/>
          <w:rFonts w:cs="Times New Roman"/>
          <w:szCs w:val="24"/>
        </w:rPr>
        <w:t xml:space="preserve"> </w:t>
      </w:r>
      <w:r w:rsidR="00D80AC9" w:rsidRPr="00ED0774">
        <w:rPr>
          <w:rStyle w:val="affc"/>
          <w:rFonts w:cs="Times New Roman"/>
          <w:szCs w:val="24"/>
        </w:rPr>
        <w:t>или</w:t>
      </w:r>
      <w:r w:rsidR="00926681" w:rsidRPr="00ED0774">
        <w:rPr>
          <w:rStyle w:val="affc"/>
          <w:rFonts w:cs="Times New Roman"/>
          <w:szCs w:val="24"/>
        </w:rPr>
        <w:t xml:space="preserve"> </w:t>
      </w:r>
      <w:r w:rsidR="00D80AC9" w:rsidRPr="00ED0774">
        <w:rPr>
          <w:rStyle w:val="affc"/>
          <w:rFonts w:cs="Times New Roman"/>
          <w:szCs w:val="24"/>
        </w:rPr>
        <w:t>потеря</w:t>
      </w:r>
      <w:r w:rsidR="00926681" w:rsidRPr="00ED0774">
        <w:rPr>
          <w:rStyle w:val="affc"/>
          <w:rFonts w:cs="Times New Roman"/>
          <w:szCs w:val="24"/>
        </w:rPr>
        <w:t xml:space="preserve"> </w:t>
      </w:r>
      <w:r w:rsidR="00D80AC9" w:rsidRPr="00ED0774">
        <w:rPr>
          <w:rStyle w:val="affc"/>
          <w:rFonts w:cs="Times New Roman"/>
          <w:szCs w:val="24"/>
        </w:rPr>
        <w:t>хромосом</w:t>
      </w:r>
      <w:r w:rsidR="00926681" w:rsidRPr="00ED0774">
        <w:rPr>
          <w:rStyle w:val="affc"/>
          <w:rFonts w:cs="Times New Roman"/>
          <w:szCs w:val="24"/>
        </w:rPr>
        <w:t xml:space="preserve"> </w:t>
      </w:r>
      <w:r w:rsidR="00D80AC9" w:rsidRPr="00ED0774">
        <w:rPr>
          <w:rStyle w:val="affc"/>
          <w:rFonts w:cs="Times New Roman"/>
          <w:szCs w:val="24"/>
        </w:rPr>
        <w:t>5q</w:t>
      </w:r>
      <w:r w:rsidR="00926681" w:rsidRPr="00ED0774">
        <w:rPr>
          <w:rStyle w:val="affc"/>
          <w:rFonts w:cs="Times New Roman"/>
          <w:szCs w:val="24"/>
        </w:rPr>
        <w:t xml:space="preserve"> </w:t>
      </w:r>
      <w:r w:rsidR="00D80AC9" w:rsidRPr="00ED0774">
        <w:rPr>
          <w:rStyle w:val="affc"/>
          <w:rFonts w:cs="Times New Roman"/>
          <w:szCs w:val="24"/>
        </w:rPr>
        <w:t>и</w:t>
      </w:r>
      <w:r w:rsidR="00926681" w:rsidRPr="00ED0774">
        <w:rPr>
          <w:rStyle w:val="affc"/>
          <w:rFonts w:cs="Times New Roman"/>
          <w:szCs w:val="24"/>
        </w:rPr>
        <w:t xml:space="preserve"> </w:t>
      </w:r>
      <w:r w:rsidR="00D80AC9" w:rsidRPr="00ED0774">
        <w:rPr>
          <w:rStyle w:val="affc"/>
          <w:rFonts w:cs="Times New Roman"/>
          <w:szCs w:val="24"/>
        </w:rPr>
        <w:t>7</w:t>
      </w:r>
      <w:r w:rsidR="005E1871" w:rsidRPr="00ED0774">
        <w:rPr>
          <w:rStyle w:val="affc"/>
          <w:rFonts w:cs="Times New Roman"/>
          <w:szCs w:val="24"/>
        </w:rPr>
        <w:t>.</w:t>
      </w:r>
      <w:r w:rsidR="00926681" w:rsidRPr="00ED0774">
        <w:rPr>
          <w:rFonts w:cs="Times New Roman"/>
          <w:szCs w:val="24"/>
        </w:rPr>
        <w:t xml:space="preserve"> </w:t>
      </w:r>
      <w:r w:rsidR="00D80AC9" w:rsidRPr="00ED0774">
        <w:rPr>
          <w:rStyle w:val="affc"/>
          <w:rFonts w:cs="Times New Roman"/>
          <w:szCs w:val="24"/>
        </w:rPr>
        <w:t>FISH</w:t>
      </w:r>
      <w:r w:rsidR="00926681" w:rsidRPr="00ED0774">
        <w:rPr>
          <w:rStyle w:val="affc"/>
          <w:rFonts w:cs="Times New Roman"/>
          <w:szCs w:val="24"/>
        </w:rPr>
        <w:t xml:space="preserve"> </w:t>
      </w:r>
      <w:r w:rsidR="00D80AC9" w:rsidRPr="00ED0774">
        <w:rPr>
          <w:rStyle w:val="affc"/>
          <w:rFonts w:cs="Times New Roman"/>
          <w:szCs w:val="24"/>
        </w:rPr>
        <w:t>зачастую</w:t>
      </w:r>
      <w:r w:rsidR="00926681" w:rsidRPr="00ED0774">
        <w:rPr>
          <w:rStyle w:val="affc"/>
          <w:rFonts w:cs="Times New Roman"/>
          <w:szCs w:val="24"/>
        </w:rPr>
        <w:t xml:space="preserve"> </w:t>
      </w:r>
      <w:r w:rsidR="00D80AC9" w:rsidRPr="00ED0774">
        <w:rPr>
          <w:rStyle w:val="affc"/>
          <w:rFonts w:cs="Times New Roman"/>
          <w:szCs w:val="24"/>
        </w:rPr>
        <w:t>необходим</w:t>
      </w:r>
      <w:r w:rsidR="00926681" w:rsidRPr="00ED0774">
        <w:rPr>
          <w:rStyle w:val="affc"/>
          <w:rFonts w:cs="Times New Roman"/>
          <w:szCs w:val="24"/>
        </w:rPr>
        <w:t xml:space="preserve"> </w:t>
      </w:r>
      <w:r w:rsidR="00D80AC9" w:rsidRPr="00ED0774">
        <w:rPr>
          <w:rStyle w:val="affc"/>
          <w:rFonts w:cs="Times New Roman"/>
          <w:szCs w:val="24"/>
        </w:rPr>
        <w:t>для</w:t>
      </w:r>
      <w:r w:rsidR="00926681" w:rsidRPr="00ED0774">
        <w:rPr>
          <w:rStyle w:val="affc"/>
          <w:rFonts w:cs="Times New Roman"/>
          <w:szCs w:val="24"/>
        </w:rPr>
        <w:t xml:space="preserve"> </w:t>
      </w:r>
      <w:r w:rsidR="00D80AC9" w:rsidRPr="00ED0774">
        <w:rPr>
          <w:rStyle w:val="affc"/>
          <w:rFonts w:cs="Times New Roman"/>
          <w:szCs w:val="24"/>
        </w:rPr>
        <w:t>идентификации</w:t>
      </w:r>
      <w:r w:rsidR="00926681" w:rsidRPr="00ED0774">
        <w:rPr>
          <w:rStyle w:val="affc"/>
          <w:rFonts w:cs="Times New Roman"/>
          <w:szCs w:val="24"/>
        </w:rPr>
        <w:t xml:space="preserve"> </w:t>
      </w:r>
      <w:r w:rsidR="00D80AC9" w:rsidRPr="00ED0774">
        <w:rPr>
          <w:rStyle w:val="affc"/>
          <w:rFonts w:cs="Times New Roman"/>
          <w:szCs w:val="24"/>
        </w:rPr>
        <w:t>слияний</w:t>
      </w:r>
      <w:r w:rsidR="00926681" w:rsidRPr="00ED0774">
        <w:rPr>
          <w:rStyle w:val="affc"/>
          <w:rFonts w:cs="Times New Roman"/>
          <w:szCs w:val="24"/>
        </w:rPr>
        <w:t xml:space="preserve"> </w:t>
      </w:r>
      <w:r w:rsidR="00D80AC9" w:rsidRPr="00ED0774">
        <w:rPr>
          <w:rStyle w:val="affc"/>
          <w:rFonts w:cs="Times New Roman"/>
          <w:szCs w:val="24"/>
        </w:rPr>
        <w:t>MLL</w:t>
      </w:r>
      <w:r w:rsidR="00926681" w:rsidRPr="00ED0774">
        <w:rPr>
          <w:rFonts w:cs="Times New Roman"/>
          <w:szCs w:val="24"/>
        </w:rPr>
        <w:t xml:space="preserve"> </w:t>
      </w:r>
      <w:r w:rsidR="00D80AC9" w:rsidRPr="00ED0774">
        <w:rPr>
          <w:rStyle w:val="affc"/>
          <w:rFonts w:cs="Times New Roman"/>
          <w:szCs w:val="24"/>
        </w:rPr>
        <w:t>при</w:t>
      </w:r>
      <w:r w:rsidR="00926681" w:rsidRPr="00ED0774">
        <w:rPr>
          <w:rStyle w:val="affc"/>
          <w:rFonts w:cs="Times New Roman"/>
          <w:szCs w:val="24"/>
        </w:rPr>
        <w:t xml:space="preserve"> </w:t>
      </w:r>
      <w:r w:rsidR="00D80AC9" w:rsidRPr="00ED0774">
        <w:rPr>
          <w:rStyle w:val="affc"/>
          <w:rFonts w:cs="Times New Roman"/>
          <w:szCs w:val="24"/>
        </w:rPr>
        <w:t>транслокациях</w:t>
      </w:r>
      <w:r w:rsidR="00926681" w:rsidRPr="00ED0774">
        <w:rPr>
          <w:rStyle w:val="affc"/>
          <w:rFonts w:cs="Times New Roman"/>
          <w:szCs w:val="24"/>
        </w:rPr>
        <w:t xml:space="preserve"> </w:t>
      </w:r>
      <w:r w:rsidR="00D80AC9" w:rsidRPr="00ED0774">
        <w:rPr>
          <w:rStyle w:val="affc"/>
          <w:rFonts w:cs="Times New Roman"/>
          <w:szCs w:val="24"/>
        </w:rPr>
        <w:t>региона</w:t>
      </w:r>
      <w:r w:rsidR="00926681" w:rsidRPr="00ED0774">
        <w:rPr>
          <w:rStyle w:val="affc"/>
          <w:rFonts w:cs="Times New Roman"/>
          <w:szCs w:val="24"/>
        </w:rPr>
        <w:t xml:space="preserve"> </w:t>
      </w:r>
      <w:r w:rsidR="00D80AC9" w:rsidRPr="00ED0774">
        <w:rPr>
          <w:rStyle w:val="affc"/>
          <w:rFonts w:cs="Times New Roman"/>
          <w:szCs w:val="24"/>
        </w:rPr>
        <w:t>11q23.</w:t>
      </w:r>
      <w:r w:rsidR="00926681" w:rsidRPr="00ED0774">
        <w:rPr>
          <w:rFonts w:cs="Times New Roman"/>
          <w:i/>
          <w:szCs w:val="24"/>
        </w:rPr>
        <w:t xml:space="preserve"> </w:t>
      </w:r>
      <w:r w:rsidR="00863EE1" w:rsidRPr="00ED0774">
        <w:rPr>
          <w:rFonts w:cs="Times New Roman"/>
          <w:i/>
          <w:szCs w:val="24"/>
        </w:rPr>
        <w:t>Возможно</w:t>
      </w:r>
      <w:r w:rsidR="00926681" w:rsidRPr="00ED0774">
        <w:rPr>
          <w:rFonts w:cs="Times New Roman"/>
          <w:i/>
          <w:szCs w:val="24"/>
        </w:rPr>
        <w:t xml:space="preserve"> </w:t>
      </w:r>
      <w:r w:rsidR="00B942E7" w:rsidRPr="00ED0774">
        <w:rPr>
          <w:rFonts w:cs="Times New Roman"/>
          <w:i/>
          <w:szCs w:val="24"/>
        </w:rPr>
        <w:t>также</w:t>
      </w:r>
      <w:r w:rsidR="00926681" w:rsidRPr="00ED0774">
        <w:rPr>
          <w:rFonts w:cs="Times New Roman"/>
          <w:i/>
          <w:szCs w:val="24"/>
        </w:rPr>
        <w:t xml:space="preserve"> </w:t>
      </w:r>
      <w:r w:rsidR="00863EE1" w:rsidRPr="00ED0774">
        <w:rPr>
          <w:rFonts w:cs="Times New Roman"/>
          <w:i/>
          <w:szCs w:val="24"/>
        </w:rPr>
        <w:t>проведение</w:t>
      </w:r>
      <w:r w:rsidR="00926681" w:rsidRPr="00ED0774">
        <w:rPr>
          <w:rFonts w:cs="Times New Roman"/>
          <w:i/>
          <w:szCs w:val="24"/>
        </w:rPr>
        <w:t xml:space="preserve"> </w:t>
      </w:r>
      <w:r w:rsidR="00863EE1" w:rsidRPr="00ED0774">
        <w:rPr>
          <w:rFonts w:cs="Times New Roman"/>
          <w:i/>
          <w:szCs w:val="24"/>
          <w:lang w:val="en-US"/>
        </w:rPr>
        <w:t>FISH</w:t>
      </w:r>
      <w:r w:rsidR="00926681" w:rsidRPr="00ED0774">
        <w:rPr>
          <w:rFonts w:cs="Times New Roman"/>
          <w:i/>
          <w:szCs w:val="24"/>
        </w:rPr>
        <w:t xml:space="preserve"> </w:t>
      </w:r>
      <w:r w:rsidR="00863EE1" w:rsidRPr="00ED0774">
        <w:rPr>
          <w:rFonts w:cs="Times New Roman"/>
          <w:i/>
          <w:szCs w:val="24"/>
        </w:rPr>
        <w:t>на</w:t>
      </w:r>
      <w:r w:rsidR="00926681" w:rsidRPr="00ED0774">
        <w:rPr>
          <w:rFonts w:cs="Times New Roman"/>
          <w:i/>
          <w:szCs w:val="24"/>
        </w:rPr>
        <w:t xml:space="preserve"> </w:t>
      </w:r>
      <w:r w:rsidR="00B942E7" w:rsidRPr="00ED0774">
        <w:rPr>
          <w:rFonts w:cs="Times New Roman"/>
          <w:i/>
          <w:szCs w:val="24"/>
        </w:rPr>
        <w:t>морфологических</w:t>
      </w:r>
      <w:r w:rsidR="00926681" w:rsidRPr="00ED0774">
        <w:rPr>
          <w:rFonts w:cs="Times New Roman"/>
          <w:i/>
          <w:szCs w:val="24"/>
        </w:rPr>
        <w:t xml:space="preserve"> </w:t>
      </w:r>
      <w:r w:rsidR="00B942E7" w:rsidRPr="00ED0774">
        <w:rPr>
          <w:rFonts w:cs="Times New Roman"/>
          <w:i/>
          <w:szCs w:val="24"/>
        </w:rPr>
        <w:t>и</w:t>
      </w:r>
      <w:r w:rsidR="00926681" w:rsidRPr="00ED0774">
        <w:rPr>
          <w:rFonts w:cs="Times New Roman"/>
          <w:i/>
          <w:szCs w:val="24"/>
        </w:rPr>
        <w:t xml:space="preserve"> </w:t>
      </w:r>
      <w:r w:rsidR="00B942E7" w:rsidRPr="00ED0774">
        <w:rPr>
          <w:rFonts w:cs="Times New Roman"/>
          <w:i/>
          <w:szCs w:val="24"/>
        </w:rPr>
        <w:t>гистологических</w:t>
      </w:r>
      <w:r w:rsidR="00926681" w:rsidRPr="00ED0774">
        <w:rPr>
          <w:rFonts w:cs="Times New Roman"/>
          <w:i/>
          <w:szCs w:val="24"/>
        </w:rPr>
        <w:t xml:space="preserve"> </w:t>
      </w:r>
      <w:r w:rsidR="00B942E7" w:rsidRPr="00ED0774">
        <w:rPr>
          <w:rFonts w:cs="Times New Roman"/>
          <w:i/>
          <w:szCs w:val="24"/>
        </w:rPr>
        <w:t>препаратах</w:t>
      </w:r>
      <w:r w:rsidR="00926681" w:rsidRPr="00ED0774">
        <w:rPr>
          <w:rFonts w:cs="Times New Roman"/>
          <w:i/>
          <w:szCs w:val="24"/>
        </w:rPr>
        <w:t xml:space="preserve"> </w:t>
      </w:r>
      <w:r w:rsidR="00863EE1" w:rsidRPr="00ED0774">
        <w:rPr>
          <w:rFonts w:cs="Times New Roman"/>
          <w:i/>
          <w:color w:val="000000"/>
          <w:szCs w:val="24"/>
        </w:rPr>
        <w:t>костного</w:t>
      </w:r>
      <w:r w:rsidR="00926681" w:rsidRPr="00ED0774">
        <w:rPr>
          <w:rFonts w:cs="Times New Roman"/>
          <w:i/>
          <w:color w:val="000000"/>
          <w:szCs w:val="24"/>
        </w:rPr>
        <w:t xml:space="preserve"> </w:t>
      </w:r>
      <w:r w:rsidR="00863EE1" w:rsidRPr="00ED0774">
        <w:rPr>
          <w:rFonts w:cs="Times New Roman"/>
          <w:i/>
          <w:color w:val="000000"/>
          <w:szCs w:val="24"/>
        </w:rPr>
        <w:t>мозга.</w:t>
      </w:r>
      <w:r w:rsidR="00926681" w:rsidRPr="00ED0774">
        <w:rPr>
          <w:rFonts w:cs="Times New Roman"/>
          <w:i/>
          <w:color w:val="000000"/>
          <w:szCs w:val="24"/>
        </w:rPr>
        <w:t xml:space="preserve"> </w:t>
      </w:r>
    </w:p>
    <w:p w14:paraId="764EBE2B" w14:textId="73CACE72" w:rsidR="00C91BB8" w:rsidRPr="00ED0774" w:rsidRDefault="00B24150" w:rsidP="00C62076">
      <w:pPr>
        <w:pStyle w:val="10"/>
        <w:divId w:val="344793945"/>
        <w:rPr>
          <w:lang w:val="en-US"/>
        </w:rPr>
      </w:pPr>
      <w:r w:rsidRPr="00ED0774">
        <w:rPr>
          <w:rStyle w:val="affb"/>
        </w:rPr>
        <w:lastRenderedPageBreak/>
        <w:t>Рекомендуется</w:t>
      </w:r>
      <w:r w:rsidR="00926681" w:rsidRPr="00ED0774">
        <w:rPr>
          <w:rStyle w:val="affb"/>
        </w:rPr>
        <w:t xml:space="preserve"> </w:t>
      </w:r>
      <w:r w:rsidRPr="00ED0774">
        <w:rPr>
          <w:rStyle w:val="affb"/>
          <w:b w:val="0"/>
        </w:rPr>
        <w:t>всем</w:t>
      </w:r>
      <w:r w:rsidR="00926681" w:rsidRPr="00ED0774">
        <w:rPr>
          <w:rStyle w:val="affb"/>
          <w:b w:val="0"/>
        </w:rPr>
        <w:t xml:space="preserve"> </w:t>
      </w:r>
      <w:r w:rsidR="00BB4286" w:rsidRPr="00ED0774">
        <w:rPr>
          <w:rStyle w:val="affb"/>
          <w:b w:val="0"/>
        </w:rPr>
        <w:t>пациентам</w:t>
      </w:r>
      <w:r w:rsidR="00692F88" w:rsidRPr="00ED0774">
        <w:rPr>
          <w:rStyle w:val="affb"/>
          <w:b w:val="0"/>
        </w:rPr>
        <w:t>,</w:t>
      </w:r>
      <w:r w:rsidR="00926681" w:rsidRPr="00ED0774">
        <w:rPr>
          <w:rStyle w:val="affb"/>
          <w:b w:val="0"/>
        </w:rPr>
        <w:t xml:space="preserve"> </w:t>
      </w:r>
      <w:r w:rsidR="00617E12" w:rsidRPr="00ED0774">
        <w:rPr>
          <w:rStyle w:val="affb"/>
          <w:b w:val="0"/>
        </w:rPr>
        <w:t>у</w:t>
      </w:r>
      <w:r w:rsidR="00926681" w:rsidRPr="00ED0774">
        <w:rPr>
          <w:rStyle w:val="affb"/>
          <w:b w:val="0"/>
        </w:rPr>
        <w:t xml:space="preserve"> </w:t>
      </w:r>
      <w:r w:rsidR="00617E12" w:rsidRPr="00ED0774">
        <w:rPr>
          <w:rStyle w:val="affb"/>
          <w:b w:val="0"/>
        </w:rPr>
        <w:t>которых</w:t>
      </w:r>
      <w:r w:rsidR="00926681" w:rsidRPr="00ED0774">
        <w:rPr>
          <w:rStyle w:val="affb"/>
          <w:b w:val="0"/>
        </w:rPr>
        <w:t xml:space="preserve"> </w:t>
      </w:r>
      <w:r w:rsidR="00617E12" w:rsidRPr="00ED0774">
        <w:rPr>
          <w:rStyle w:val="affb"/>
          <w:b w:val="0"/>
        </w:rPr>
        <w:t>имеется</w:t>
      </w:r>
      <w:r w:rsidR="00926681" w:rsidRPr="00ED0774">
        <w:rPr>
          <w:rStyle w:val="affb"/>
          <w:b w:val="0"/>
        </w:rPr>
        <w:t xml:space="preserve"> </w:t>
      </w:r>
      <w:r w:rsidR="00617E12" w:rsidRPr="00ED0774">
        <w:rPr>
          <w:rStyle w:val="affb"/>
          <w:b w:val="0"/>
        </w:rPr>
        <w:t>информация</w:t>
      </w:r>
      <w:r w:rsidR="00926681" w:rsidRPr="00ED0774">
        <w:rPr>
          <w:rStyle w:val="affb"/>
          <w:b w:val="0"/>
        </w:rPr>
        <w:t xml:space="preserve"> </w:t>
      </w:r>
      <w:r w:rsidR="00617E12" w:rsidRPr="00ED0774">
        <w:rPr>
          <w:rStyle w:val="affb"/>
          <w:b w:val="0"/>
        </w:rPr>
        <w:t>о</w:t>
      </w:r>
      <w:r w:rsidR="00926681" w:rsidRPr="00ED0774">
        <w:rPr>
          <w:rStyle w:val="affb"/>
          <w:b w:val="0"/>
        </w:rPr>
        <w:t xml:space="preserve"> </w:t>
      </w:r>
      <w:r w:rsidR="00617E12" w:rsidRPr="00ED0774">
        <w:rPr>
          <w:rStyle w:val="affb"/>
          <w:b w:val="0"/>
        </w:rPr>
        <w:t>наличии</w:t>
      </w:r>
      <w:r w:rsidR="00926681" w:rsidRPr="00ED0774">
        <w:rPr>
          <w:rStyle w:val="affb"/>
          <w:b w:val="0"/>
        </w:rPr>
        <w:t xml:space="preserve"> </w:t>
      </w:r>
      <w:r w:rsidR="00617E12" w:rsidRPr="00ED0774">
        <w:rPr>
          <w:rStyle w:val="affb"/>
          <w:b w:val="0"/>
        </w:rPr>
        <w:t>молекулярного</w:t>
      </w:r>
      <w:r w:rsidR="00926681" w:rsidRPr="00ED0774">
        <w:rPr>
          <w:rStyle w:val="affb"/>
          <w:b w:val="0"/>
        </w:rPr>
        <w:t xml:space="preserve"> </w:t>
      </w:r>
      <w:r w:rsidR="00617E12" w:rsidRPr="00ED0774">
        <w:rPr>
          <w:rStyle w:val="affb"/>
          <w:b w:val="0"/>
        </w:rPr>
        <w:t>маркера</w:t>
      </w:r>
      <w:r w:rsidR="00926681" w:rsidRPr="00ED0774">
        <w:rPr>
          <w:rStyle w:val="affb"/>
          <w:b w:val="0"/>
        </w:rPr>
        <w:t xml:space="preserve"> </w:t>
      </w:r>
      <w:r w:rsidR="00617E12" w:rsidRPr="00ED0774">
        <w:rPr>
          <w:rStyle w:val="affb"/>
          <w:b w:val="0"/>
        </w:rPr>
        <w:t>или</w:t>
      </w:r>
      <w:r w:rsidR="00926681" w:rsidRPr="00ED0774">
        <w:rPr>
          <w:rStyle w:val="affb"/>
          <w:b w:val="0"/>
        </w:rPr>
        <w:t xml:space="preserve"> </w:t>
      </w:r>
      <w:r w:rsidR="00692F88" w:rsidRPr="00ED0774">
        <w:rPr>
          <w:rStyle w:val="affb"/>
          <w:b w:val="0"/>
        </w:rPr>
        <w:t>известен</w:t>
      </w:r>
      <w:r w:rsidR="00926681" w:rsidRPr="00ED0774">
        <w:rPr>
          <w:rStyle w:val="affb"/>
          <w:b w:val="0"/>
        </w:rPr>
        <w:t xml:space="preserve"> </w:t>
      </w:r>
      <w:r w:rsidR="00617E12" w:rsidRPr="00ED0774">
        <w:rPr>
          <w:rStyle w:val="affb"/>
          <w:b w:val="0"/>
        </w:rPr>
        <w:t>аберрантный</w:t>
      </w:r>
      <w:r w:rsidR="00926681" w:rsidRPr="00ED0774">
        <w:rPr>
          <w:rStyle w:val="affb"/>
          <w:b w:val="0"/>
        </w:rPr>
        <w:t xml:space="preserve"> </w:t>
      </w:r>
      <w:r w:rsidR="00617E12" w:rsidRPr="00ED0774">
        <w:rPr>
          <w:rStyle w:val="affb"/>
          <w:b w:val="0"/>
        </w:rPr>
        <w:t>иммунофенотип</w:t>
      </w:r>
      <w:r w:rsidR="00926681" w:rsidRPr="00ED0774">
        <w:rPr>
          <w:rStyle w:val="affc"/>
          <w:i w:val="0"/>
        </w:rPr>
        <w:t xml:space="preserve"> </w:t>
      </w:r>
      <w:r w:rsidR="00617E12" w:rsidRPr="00ED0774">
        <w:rPr>
          <w:rStyle w:val="affc"/>
          <w:i w:val="0"/>
        </w:rPr>
        <w:t>(выявленны</w:t>
      </w:r>
      <w:r w:rsidR="00692F88" w:rsidRPr="00ED0774">
        <w:rPr>
          <w:rStyle w:val="affc"/>
          <w:i w:val="0"/>
        </w:rPr>
        <w:t>е</w:t>
      </w:r>
      <w:r w:rsidR="00926681" w:rsidRPr="00ED0774">
        <w:rPr>
          <w:rStyle w:val="affc"/>
          <w:i w:val="0"/>
        </w:rPr>
        <w:t xml:space="preserve"> </w:t>
      </w:r>
      <w:r w:rsidR="00617E12" w:rsidRPr="00ED0774">
        <w:rPr>
          <w:rStyle w:val="affc"/>
          <w:i w:val="0"/>
        </w:rPr>
        <w:t>на</w:t>
      </w:r>
      <w:r w:rsidR="00926681" w:rsidRPr="00ED0774">
        <w:rPr>
          <w:rStyle w:val="affc"/>
          <w:i w:val="0"/>
        </w:rPr>
        <w:t xml:space="preserve"> </w:t>
      </w:r>
      <w:r w:rsidR="00617E12" w:rsidRPr="00ED0774">
        <w:rPr>
          <w:rStyle w:val="affc"/>
          <w:i w:val="0"/>
        </w:rPr>
        <w:t>момент</w:t>
      </w:r>
      <w:r w:rsidR="00926681" w:rsidRPr="00ED0774">
        <w:rPr>
          <w:rStyle w:val="affc"/>
          <w:i w:val="0"/>
        </w:rPr>
        <w:t xml:space="preserve"> </w:t>
      </w:r>
      <w:r w:rsidR="00617E12" w:rsidRPr="00ED0774">
        <w:rPr>
          <w:rStyle w:val="affc"/>
          <w:i w:val="0"/>
        </w:rPr>
        <w:t>диагностики</w:t>
      </w:r>
      <w:r w:rsidR="00926681" w:rsidRPr="00ED0774">
        <w:rPr>
          <w:rStyle w:val="affc"/>
          <w:i w:val="0"/>
        </w:rPr>
        <w:t xml:space="preserve"> </w:t>
      </w:r>
      <w:r w:rsidR="00617E12" w:rsidRPr="00ED0774">
        <w:rPr>
          <w:rStyle w:val="affc"/>
          <w:i w:val="0"/>
        </w:rPr>
        <w:t>ОМЛ)</w:t>
      </w:r>
      <w:r w:rsidRPr="00ED0774">
        <w:rPr>
          <w:rStyle w:val="affb"/>
          <w:b w:val="0"/>
        </w:rPr>
        <w:t>,</w:t>
      </w:r>
      <w:r w:rsidR="00926681" w:rsidRPr="00ED0774">
        <w:rPr>
          <w:rStyle w:val="affb"/>
          <w:b w:val="0"/>
        </w:rPr>
        <w:t xml:space="preserve"> </w:t>
      </w:r>
      <w:r w:rsidR="00DB4E71" w:rsidRPr="00ED0774">
        <w:rPr>
          <w:rStyle w:val="affb"/>
          <w:b w:val="0"/>
        </w:rPr>
        <w:t>ИФТ-исследование</w:t>
      </w:r>
      <w:r w:rsidR="00926681" w:rsidRPr="00ED0774">
        <w:rPr>
          <w:rStyle w:val="affb"/>
          <w:b w:val="0"/>
        </w:rPr>
        <w:t xml:space="preserve"> </w:t>
      </w:r>
      <w:r w:rsidR="007E5611" w:rsidRPr="00ED0774">
        <w:t>биологического</w:t>
      </w:r>
      <w:r w:rsidR="00926681" w:rsidRPr="00ED0774">
        <w:t xml:space="preserve"> </w:t>
      </w:r>
      <w:r w:rsidR="007E5611" w:rsidRPr="00ED0774">
        <w:t>материала</w:t>
      </w:r>
      <w:r w:rsidR="00926681" w:rsidRPr="00ED0774">
        <w:t xml:space="preserve"> </w:t>
      </w:r>
      <w:r w:rsidR="007E5611" w:rsidRPr="00ED0774">
        <w:t>для</w:t>
      </w:r>
      <w:r w:rsidR="00926681" w:rsidRPr="00ED0774">
        <w:t xml:space="preserve"> </w:t>
      </w:r>
      <w:r w:rsidR="007E5611" w:rsidRPr="00ED0774">
        <w:t>выявления</w:t>
      </w:r>
      <w:r w:rsidR="00926681" w:rsidRPr="00ED0774">
        <w:t xml:space="preserve"> </w:t>
      </w:r>
      <w:r w:rsidR="007E5611" w:rsidRPr="00ED0774">
        <w:t>маркеров</w:t>
      </w:r>
      <w:r w:rsidR="00926681" w:rsidRPr="00ED0774">
        <w:t xml:space="preserve"> </w:t>
      </w:r>
      <w:r w:rsidR="006264E8" w:rsidRPr="00ED0774">
        <w:t>МОБ</w:t>
      </w:r>
      <w:r w:rsidR="00926681" w:rsidRPr="00ED0774">
        <w:t xml:space="preserve"> </w:t>
      </w:r>
      <w:r w:rsidR="007E5611" w:rsidRPr="00ED0774">
        <w:t>при</w:t>
      </w:r>
      <w:r w:rsidR="00926681" w:rsidRPr="00ED0774">
        <w:t xml:space="preserve"> </w:t>
      </w:r>
      <w:r w:rsidR="007E5611" w:rsidRPr="00ED0774">
        <w:t>гемобластозах</w:t>
      </w:r>
      <w:r w:rsidR="00926681" w:rsidRPr="00ED0774">
        <w:t xml:space="preserve"> </w:t>
      </w:r>
      <w:r w:rsidR="007E5611" w:rsidRPr="00ED0774">
        <w:t>(для</w:t>
      </w:r>
      <w:r w:rsidR="00926681" w:rsidRPr="00ED0774">
        <w:t xml:space="preserve"> </w:t>
      </w:r>
      <w:r w:rsidR="007E5611" w:rsidRPr="00ED0774">
        <w:t>группы</w:t>
      </w:r>
      <w:r w:rsidR="00926681" w:rsidRPr="00ED0774">
        <w:t xml:space="preserve"> </w:t>
      </w:r>
      <w:r w:rsidR="007E5611" w:rsidRPr="00ED0774">
        <w:t>промежуточного</w:t>
      </w:r>
      <w:r w:rsidR="00926681" w:rsidRPr="00ED0774">
        <w:t xml:space="preserve"> </w:t>
      </w:r>
      <w:r w:rsidR="007E5611" w:rsidRPr="00ED0774">
        <w:t>прогноза)</w:t>
      </w:r>
      <w:r w:rsidR="00926681" w:rsidRPr="00ED0774">
        <w:t xml:space="preserve"> </w:t>
      </w:r>
      <w:r w:rsidR="007E5611" w:rsidRPr="00ED0774">
        <w:t>или</w:t>
      </w:r>
      <w:r w:rsidR="00926681" w:rsidRPr="00ED0774">
        <w:rPr>
          <w:rStyle w:val="affb"/>
          <w:b w:val="0"/>
        </w:rPr>
        <w:t xml:space="preserve"> </w:t>
      </w:r>
      <w:r w:rsidR="007E5611" w:rsidRPr="00ED0774">
        <w:rPr>
          <w:rStyle w:val="affb"/>
          <w:b w:val="0"/>
        </w:rPr>
        <w:t>молекулярно-генетическое</w:t>
      </w:r>
      <w:r w:rsidR="00926681" w:rsidRPr="00ED0774">
        <w:rPr>
          <w:rStyle w:val="affb"/>
          <w:b w:val="0"/>
        </w:rPr>
        <w:t xml:space="preserve"> </w:t>
      </w:r>
      <w:r w:rsidR="007E5611" w:rsidRPr="00ED0774">
        <w:rPr>
          <w:rStyle w:val="affb"/>
          <w:b w:val="0"/>
        </w:rPr>
        <w:t>исследование</w:t>
      </w:r>
      <w:r w:rsidR="00926681" w:rsidRPr="00ED0774">
        <w:rPr>
          <w:rStyle w:val="affb"/>
          <w:b w:val="0"/>
        </w:rPr>
        <w:t xml:space="preserve"> </w:t>
      </w:r>
      <w:r w:rsidR="006264E8" w:rsidRPr="00ED0774">
        <w:rPr>
          <w:rStyle w:val="affb"/>
          <w:b w:val="0"/>
        </w:rPr>
        <w:t>МОБ</w:t>
      </w:r>
      <w:r w:rsidR="00926681" w:rsidRPr="00ED0774">
        <w:rPr>
          <w:rStyle w:val="affb"/>
          <w:b w:val="0"/>
        </w:rPr>
        <w:t xml:space="preserve"> </w:t>
      </w:r>
      <w:r w:rsidR="007E5611" w:rsidRPr="00ED0774">
        <w:rPr>
          <w:rStyle w:val="affb"/>
          <w:b w:val="0"/>
        </w:rPr>
        <w:t>при</w:t>
      </w:r>
      <w:r w:rsidR="00926681" w:rsidRPr="00ED0774">
        <w:rPr>
          <w:rStyle w:val="affb"/>
          <w:b w:val="0"/>
        </w:rPr>
        <w:t xml:space="preserve"> </w:t>
      </w:r>
      <w:r w:rsidR="007E5611" w:rsidRPr="00ED0774">
        <w:rPr>
          <w:rStyle w:val="affb"/>
          <w:b w:val="0"/>
        </w:rPr>
        <w:t>лейкозах</w:t>
      </w:r>
      <w:r w:rsidR="00926681" w:rsidRPr="00ED0774">
        <w:rPr>
          <w:rStyle w:val="affb"/>
          <w:b w:val="0"/>
        </w:rPr>
        <w:t xml:space="preserve"> </w:t>
      </w:r>
      <w:r w:rsidR="004E40E8" w:rsidRPr="00ED0774">
        <w:rPr>
          <w:rStyle w:val="affb"/>
          <w:b w:val="0"/>
        </w:rPr>
        <w:t>при помощи пациент-специфичных праймеров</w:t>
      </w:r>
      <w:r w:rsidR="00926681" w:rsidRPr="00ED0774">
        <w:rPr>
          <w:rStyle w:val="affb"/>
          <w:b w:val="0"/>
        </w:rPr>
        <w:t xml:space="preserve"> </w:t>
      </w:r>
      <w:r w:rsidR="007E5611" w:rsidRPr="00ED0774">
        <w:rPr>
          <w:rStyle w:val="affb"/>
          <w:b w:val="0"/>
        </w:rPr>
        <w:t>(для</w:t>
      </w:r>
      <w:r w:rsidR="00926681" w:rsidRPr="00ED0774">
        <w:rPr>
          <w:rStyle w:val="affb"/>
          <w:b w:val="0"/>
        </w:rPr>
        <w:t xml:space="preserve"> </w:t>
      </w:r>
      <w:r w:rsidR="007E5611" w:rsidRPr="00ED0774">
        <w:rPr>
          <w:rStyle w:val="affb"/>
          <w:b w:val="0"/>
        </w:rPr>
        <w:t>группы</w:t>
      </w:r>
      <w:r w:rsidR="00926681" w:rsidRPr="00ED0774">
        <w:rPr>
          <w:rStyle w:val="affb"/>
          <w:b w:val="0"/>
        </w:rPr>
        <w:t xml:space="preserve"> </w:t>
      </w:r>
      <w:r w:rsidR="007E5611" w:rsidRPr="00ED0774">
        <w:rPr>
          <w:rStyle w:val="affb"/>
          <w:b w:val="0"/>
        </w:rPr>
        <w:t>благоприятного</w:t>
      </w:r>
      <w:r w:rsidR="00926681" w:rsidRPr="00ED0774">
        <w:rPr>
          <w:rStyle w:val="affb"/>
          <w:b w:val="0"/>
        </w:rPr>
        <w:t xml:space="preserve"> </w:t>
      </w:r>
      <w:r w:rsidR="007E5611" w:rsidRPr="00ED0774">
        <w:rPr>
          <w:rStyle w:val="affb"/>
          <w:b w:val="0"/>
        </w:rPr>
        <w:t>прогноза)</w:t>
      </w:r>
      <w:r w:rsidR="00926681" w:rsidRPr="00ED0774">
        <w:rPr>
          <w:rStyle w:val="affb"/>
          <w:b w:val="0"/>
        </w:rPr>
        <w:t xml:space="preserve"> </w:t>
      </w:r>
      <w:r w:rsidR="00692F88" w:rsidRPr="00ED0774">
        <w:rPr>
          <w:rStyle w:val="affc"/>
          <w:i w:val="0"/>
        </w:rPr>
        <w:t>для</w:t>
      </w:r>
      <w:r w:rsidR="00926681" w:rsidRPr="00ED0774">
        <w:rPr>
          <w:rStyle w:val="affc"/>
          <w:i w:val="0"/>
        </w:rPr>
        <w:t xml:space="preserve"> </w:t>
      </w:r>
      <w:r w:rsidRPr="00ED0774">
        <w:rPr>
          <w:rStyle w:val="affc"/>
          <w:i w:val="0"/>
        </w:rPr>
        <w:t>контроля</w:t>
      </w:r>
      <w:r w:rsidR="00926681" w:rsidRPr="00ED0774">
        <w:rPr>
          <w:rStyle w:val="affc"/>
          <w:i w:val="0"/>
        </w:rPr>
        <w:t xml:space="preserve"> </w:t>
      </w:r>
      <w:r w:rsidRPr="00ED0774">
        <w:rPr>
          <w:rStyle w:val="affc"/>
          <w:i w:val="0"/>
        </w:rPr>
        <w:t>за</w:t>
      </w:r>
      <w:r w:rsidR="00926681" w:rsidRPr="00ED0774">
        <w:rPr>
          <w:rStyle w:val="affc"/>
          <w:i w:val="0"/>
        </w:rPr>
        <w:t xml:space="preserve"> </w:t>
      </w:r>
      <w:r w:rsidRPr="00ED0774">
        <w:rPr>
          <w:rStyle w:val="affc"/>
          <w:i w:val="0"/>
        </w:rPr>
        <w:t>лечением</w:t>
      </w:r>
      <w:r w:rsidR="00926681" w:rsidRPr="00ED0774">
        <w:rPr>
          <w:rStyle w:val="affc"/>
          <w:i w:val="0"/>
        </w:rPr>
        <w:t xml:space="preserve"> </w:t>
      </w:r>
      <w:r w:rsidRPr="00ED0774">
        <w:rPr>
          <w:rStyle w:val="affc"/>
          <w:i w:val="0"/>
        </w:rPr>
        <w:t>и</w:t>
      </w:r>
      <w:r w:rsidR="00926681" w:rsidRPr="00ED0774">
        <w:rPr>
          <w:rStyle w:val="affc"/>
          <w:i w:val="0"/>
        </w:rPr>
        <w:t xml:space="preserve"> </w:t>
      </w:r>
      <w:r w:rsidRPr="00ED0774">
        <w:rPr>
          <w:rStyle w:val="affc"/>
          <w:i w:val="0"/>
        </w:rPr>
        <w:t>определения</w:t>
      </w:r>
      <w:r w:rsidR="00926681" w:rsidRPr="00ED0774">
        <w:rPr>
          <w:rStyle w:val="affc"/>
          <w:i w:val="0"/>
        </w:rPr>
        <w:t xml:space="preserve"> </w:t>
      </w:r>
      <w:r w:rsidRPr="00ED0774">
        <w:rPr>
          <w:rStyle w:val="affc"/>
          <w:i w:val="0"/>
        </w:rPr>
        <w:t>тактики</w:t>
      </w:r>
      <w:r w:rsidR="00926681" w:rsidRPr="00ED0774">
        <w:rPr>
          <w:rStyle w:val="affc"/>
          <w:i w:val="0"/>
        </w:rPr>
        <w:t xml:space="preserve"> </w:t>
      </w:r>
      <w:r w:rsidR="0007149A" w:rsidRPr="00ED0774">
        <w:rPr>
          <w:rStyle w:val="affc"/>
          <w:i w:val="0"/>
        </w:rPr>
        <w:t>постиндукционной</w:t>
      </w:r>
      <w:r w:rsidR="00926681" w:rsidRPr="00ED0774">
        <w:rPr>
          <w:rStyle w:val="affc"/>
          <w:i w:val="0"/>
        </w:rPr>
        <w:t xml:space="preserve"> </w:t>
      </w:r>
      <w:r w:rsidR="0007149A" w:rsidRPr="00ED0774">
        <w:rPr>
          <w:rStyle w:val="affc"/>
          <w:i w:val="0"/>
        </w:rPr>
        <w:t>терапии</w:t>
      </w:r>
      <w:r w:rsidR="00926681" w:rsidRPr="00ED0774">
        <w:rPr>
          <w:rStyle w:val="affc"/>
          <w:i w:val="0"/>
        </w:rPr>
        <w:t xml:space="preserve"> </w:t>
      </w:r>
      <w:r w:rsidR="00C27304" w:rsidRPr="00ED0774">
        <w:rPr>
          <w:rStyle w:val="affc"/>
          <w:i w:val="0"/>
        </w:rPr>
        <w:fldChar w:fldCharType="begin" w:fldLock="1"/>
      </w:r>
      <w:r w:rsidR="000E616A">
        <w:rPr>
          <w:rStyle w:val="affc"/>
          <w:i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URL":"https://www.nccn.org/professionals/physician_gls/pdf/aml.pdf","id":"ITEM-3","issued":{"date-parts":[["0"]]},"title":"Acute Myeloid Leukemia. National Comprehensive Cancer Network (NCCN) Guidelines. 2-2020.","type":"webpage"},"uris":["http://www.mendeley.com/documents/?uuid=6d3ba9d4-6191-41ae-bf5a-a390dfeb99f6"]},{"id":"ITEM-4","itemData":{"DOI":"10.1182/blood-2016-08-733196","ISSN":"15280020","abstract":"The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D.","non-dropping-particle":"","parse-names":false,"suffix":""}],"container-title":"Blood","id":"ITEM-4","issue":"4","issued":{"date-parts":[["2017"]]},"page":"424-447","title":"Diagnosis and management of AML in adults: 2017 ELN recommendations from an international expert panel","type":"article","volume":"129"},"uris":["http://www.mendeley.com/documents/?uuid=fc834f0c-60f3-3893-ac79-ba1b4ec8fa14"]},{"id":"ITEM-5","itemData":{"DOI":"10.1182/bloodadvances.2018016378","ISSN":"2473-9537","PMID":"29895626","abstract":"Mounting evidence indicates that the presence of measurable (\"minimal\") residual disease (MRD), defined as posttherapy persistence of leukemic cells at levels below morphologic detection, is a strong, independent prognostic marker of increased risk of relapse and shorter survival in patients with acute myeloid leukemia (AML) and can be used to refine risk-stratification and treatment response assessment. Because of the association between MRD and relapse risk, it has been postulated that testing for MRD posttreatment may help guide postremission treatment strategies by identifying high-risk patients who might benefit from preemptive treatment. This strategy, which remains to be formally tested, may be particularly attractive with availability of agents that could be used to specifically eradicate MRD. This review examines current methods of MRD detection, challenges to adopting MRD testing in routine clinical practice, and recent recommendations for MRD testing in AML issued by the European LeukemiaNet MRD Working Party. Inclusion of MRD as an end point in future randomized clinical trials will provide the data needed to move toward standardizing MRD assays and may provide a more accurate assessment of therapeutic efficacy than current morphologic measures.","author":[{"dropping-particle":"","family":"Ravandi","given":"Farhad","non-dropping-particle":"","parse-names":false,"suffix":""},{"dropping-particle":"","family":"Walter","given":"Roland B","non-dropping-particle":"","parse-names":false,"suffix":""},{"dropping-particle":"","family":"Freeman","given":"Sylvie D","non-dropping-particle":"","parse-names":false,"suffix":""}],"container-title":"Blood advances","id":"ITEM-5","issue":"11","issued":{"date-parts":[["2018"]]},"page":"1356-1366","title":"Evaluating measurable residual disease in acute myeloid leukemia.","type":"article-journal","volume":"2"},"uris":["http://www.mendeley.com/documents/?uuid=14bf7954-4325-361f-9233-85d4fee828de"]}],"mendeley":{"formattedCitation":"[1,2,7,8,33]","plainTextFormattedCitation":"[1,2,7,8,33]","previouslyFormattedCitation":"[1,2,7,8,33]"},"properties":{"noteIndex":0},"schema":"https://github.com/citation-style-language/schema/raw/master/csl-citation.json"}</w:instrText>
      </w:r>
      <w:r w:rsidR="00C27304" w:rsidRPr="00ED0774">
        <w:rPr>
          <w:rStyle w:val="affc"/>
          <w:i w:val="0"/>
        </w:rPr>
        <w:fldChar w:fldCharType="separate"/>
      </w:r>
      <w:r w:rsidR="000E616A" w:rsidRPr="000E616A">
        <w:rPr>
          <w:rStyle w:val="affc"/>
          <w:i w:val="0"/>
          <w:noProof/>
        </w:rPr>
        <w:t>[1,2,7,8,33]</w:t>
      </w:r>
      <w:r w:rsidR="00C27304" w:rsidRPr="00ED0774">
        <w:rPr>
          <w:rStyle w:val="affc"/>
          <w:i w:val="0"/>
        </w:rPr>
        <w:fldChar w:fldCharType="end"/>
      </w:r>
      <w:r w:rsidRPr="00ED0774">
        <w:t>.</w:t>
      </w:r>
      <w:r w:rsidR="00A11EED" w:rsidRPr="00ED0774">
        <w:rPr>
          <w:lang w:val="en-US"/>
        </w:rPr>
        <w:t xml:space="preserve"> </w:t>
      </w:r>
    </w:p>
    <w:p w14:paraId="45E267A4" w14:textId="779700D0" w:rsidR="00B24150" w:rsidRPr="00ED0774" w:rsidRDefault="00101ED7" w:rsidP="00C62076">
      <w:pPr>
        <w:pStyle w:val="afff6"/>
        <w:divId w:val="344793945"/>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B24150" w:rsidRPr="00ED0774">
        <w:rPr>
          <w:rStyle w:val="affb"/>
        </w:rPr>
        <w:t>С</w:t>
      </w:r>
      <w:r w:rsidR="00926681" w:rsidRPr="00ED0774">
        <w:rPr>
          <w:rStyle w:val="affb"/>
        </w:rPr>
        <w:t xml:space="preserve"> </w:t>
      </w:r>
      <w:r w:rsidR="00B24150" w:rsidRPr="00ED0774">
        <w:rPr>
          <w:rStyle w:val="affb"/>
        </w:rPr>
        <w:t>(уровень</w:t>
      </w:r>
      <w:r w:rsidR="00926681" w:rsidRPr="00ED0774">
        <w:rPr>
          <w:rStyle w:val="affb"/>
        </w:rPr>
        <w:t xml:space="preserve"> </w:t>
      </w:r>
      <w:r w:rsidR="00B24150" w:rsidRPr="00ED0774">
        <w:rPr>
          <w:rStyle w:val="affb"/>
        </w:rPr>
        <w:t>д</w:t>
      </w:r>
      <w:r w:rsidR="00C07FBE" w:rsidRPr="00ED0774">
        <w:rPr>
          <w:rStyle w:val="affb"/>
        </w:rPr>
        <w:t>остоверности</w:t>
      </w:r>
      <w:r w:rsidR="00926681" w:rsidRPr="00ED0774">
        <w:rPr>
          <w:rStyle w:val="affb"/>
        </w:rPr>
        <w:t xml:space="preserve"> </w:t>
      </w:r>
      <w:r w:rsidR="00C07FBE" w:rsidRPr="00ED0774">
        <w:rPr>
          <w:rStyle w:val="affb"/>
        </w:rPr>
        <w:t>доказательств</w:t>
      </w:r>
      <w:r w:rsidR="00926681" w:rsidRPr="00ED0774">
        <w:rPr>
          <w:rStyle w:val="affb"/>
        </w:rPr>
        <w:t xml:space="preserve"> </w:t>
      </w:r>
      <w:r w:rsidR="00C07FBE" w:rsidRPr="00ED0774">
        <w:rPr>
          <w:rStyle w:val="affb"/>
        </w:rPr>
        <w:t>–</w:t>
      </w:r>
      <w:r w:rsidR="00926681" w:rsidRPr="00ED0774">
        <w:rPr>
          <w:rStyle w:val="affb"/>
        </w:rPr>
        <w:t xml:space="preserve"> </w:t>
      </w:r>
      <w:r w:rsidR="00C07FBE" w:rsidRPr="00ED0774">
        <w:rPr>
          <w:rStyle w:val="affb"/>
        </w:rPr>
        <w:t>5)</w:t>
      </w:r>
    </w:p>
    <w:p w14:paraId="19AEC756" w14:textId="375D5F44" w:rsidR="0007149A" w:rsidRPr="00ED0774" w:rsidRDefault="00101ED7" w:rsidP="00705E68">
      <w:pPr>
        <w:pStyle w:val="afd"/>
        <w:spacing w:beforeAutospacing="0" w:afterAutospacing="0" w:line="360" w:lineRule="auto"/>
        <w:ind w:firstLine="709"/>
        <w:contextualSpacing/>
        <w:divId w:val="344793945"/>
        <w:rPr>
          <w:rStyle w:val="affc"/>
        </w:rPr>
      </w:pPr>
      <w:r w:rsidRPr="00ED0774">
        <w:rPr>
          <w:rStyle w:val="affb"/>
        </w:rPr>
        <w:t>Комментарий:</w:t>
      </w:r>
      <w:r w:rsidR="00926681" w:rsidRPr="00ED0774">
        <w:rPr>
          <w:rStyle w:val="affb"/>
        </w:rPr>
        <w:t xml:space="preserve"> </w:t>
      </w:r>
      <w:r w:rsidR="00B24150" w:rsidRPr="00ED0774">
        <w:rPr>
          <w:rStyle w:val="affc"/>
        </w:rPr>
        <w:t>для</w:t>
      </w:r>
      <w:r w:rsidR="00926681" w:rsidRPr="00ED0774">
        <w:rPr>
          <w:rStyle w:val="affc"/>
        </w:rPr>
        <w:t xml:space="preserve"> </w:t>
      </w:r>
      <w:r w:rsidR="00B24150" w:rsidRPr="00ED0774">
        <w:rPr>
          <w:rStyle w:val="affc"/>
        </w:rPr>
        <w:t>подтверждения</w:t>
      </w:r>
      <w:r w:rsidR="00926681" w:rsidRPr="00ED0774">
        <w:rPr>
          <w:rStyle w:val="affc"/>
        </w:rPr>
        <w:t xml:space="preserve"> </w:t>
      </w:r>
      <w:r w:rsidR="00B24150" w:rsidRPr="00ED0774">
        <w:rPr>
          <w:rStyle w:val="affc"/>
        </w:rPr>
        <w:t>полноты</w:t>
      </w:r>
      <w:r w:rsidR="00926681" w:rsidRPr="00ED0774">
        <w:rPr>
          <w:rStyle w:val="affc"/>
        </w:rPr>
        <w:t xml:space="preserve"> </w:t>
      </w:r>
      <w:r w:rsidR="00B24150" w:rsidRPr="00ED0774">
        <w:rPr>
          <w:rStyle w:val="affc"/>
        </w:rPr>
        <w:t>достигнутого</w:t>
      </w:r>
      <w:r w:rsidR="00926681" w:rsidRPr="00ED0774">
        <w:rPr>
          <w:rStyle w:val="affc"/>
        </w:rPr>
        <w:t xml:space="preserve"> </w:t>
      </w:r>
      <w:r w:rsidR="00B24150" w:rsidRPr="00ED0774">
        <w:rPr>
          <w:rStyle w:val="affc"/>
        </w:rPr>
        <w:t>ответа</w:t>
      </w:r>
      <w:r w:rsidR="00926681" w:rsidRPr="00ED0774">
        <w:rPr>
          <w:rStyle w:val="affc"/>
        </w:rPr>
        <w:t xml:space="preserve"> </w:t>
      </w:r>
      <w:r w:rsidR="00B24150" w:rsidRPr="00ED0774">
        <w:rPr>
          <w:rStyle w:val="affc"/>
        </w:rPr>
        <w:t>на</w:t>
      </w:r>
      <w:r w:rsidR="00926681" w:rsidRPr="00ED0774">
        <w:rPr>
          <w:rStyle w:val="affc"/>
        </w:rPr>
        <w:t xml:space="preserve"> </w:t>
      </w:r>
      <w:r w:rsidR="00B24150" w:rsidRPr="00ED0774">
        <w:rPr>
          <w:rStyle w:val="affc"/>
        </w:rPr>
        <w:t>терапию</w:t>
      </w:r>
      <w:r w:rsidR="00926681" w:rsidRPr="00ED0774">
        <w:rPr>
          <w:rStyle w:val="affc"/>
        </w:rPr>
        <w:t xml:space="preserve"> </w:t>
      </w:r>
      <w:r w:rsidR="00B24150" w:rsidRPr="00ED0774">
        <w:rPr>
          <w:rStyle w:val="affc"/>
        </w:rPr>
        <w:t>и</w:t>
      </w:r>
      <w:r w:rsidR="00926681" w:rsidRPr="00ED0774">
        <w:rPr>
          <w:rStyle w:val="affc"/>
        </w:rPr>
        <w:t xml:space="preserve"> </w:t>
      </w:r>
      <w:r w:rsidR="00B24150" w:rsidRPr="00ED0774">
        <w:rPr>
          <w:rStyle w:val="affc"/>
        </w:rPr>
        <w:t>его</w:t>
      </w:r>
      <w:r w:rsidR="00926681" w:rsidRPr="00ED0774">
        <w:rPr>
          <w:rStyle w:val="affc"/>
        </w:rPr>
        <w:t xml:space="preserve"> </w:t>
      </w:r>
      <w:r w:rsidR="00B24150" w:rsidRPr="00ED0774">
        <w:rPr>
          <w:rStyle w:val="affc"/>
        </w:rPr>
        <w:t>сохранение,</w:t>
      </w:r>
      <w:r w:rsidR="00926681" w:rsidRPr="00ED0774">
        <w:rPr>
          <w:rStyle w:val="affc"/>
        </w:rPr>
        <w:t xml:space="preserve"> </w:t>
      </w:r>
      <w:r w:rsidR="00B24150" w:rsidRPr="00ED0774">
        <w:rPr>
          <w:rStyle w:val="affc"/>
        </w:rPr>
        <w:t>в</w:t>
      </w:r>
      <w:r w:rsidR="00926681" w:rsidRPr="00ED0774">
        <w:rPr>
          <w:rStyle w:val="affc"/>
        </w:rPr>
        <w:t xml:space="preserve"> </w:t>
      </w:r>
      <w:r w:rsidR="00B24150" w:rsidRPr="00ED0774">
        <w:rPr>
          <w:rStyle w:val="affc"/>
        </w:rPr>
        <w:t>соответствии</w:t>
      </w:r>
      <w:r w:rsidR="00926681" w:rsidRPr="00ED0774">
        <w:rPr>
          <w:rStyle w:val="affc"/>
        </w:rPr>
        <w:t xml:space="preserve"> </w:t>
      </w:r>
      <w:r w:rsidR="00B24150" w:rsidRPr="00ED0774">
        <w:rPr>
          <w:rStyle w:val="affc"/>
        </w:rPr>
        <w:t>с</w:t>
      </w:r>
      <w:r w:rsidR="00926681" w:rsidRPr="00ED0774">
        <w:rPr>
          <w:rStyle w:val="affc"/>
        </w:rPr>
        <w:t xml:space="preserve"> </w:t>
      </w:r>
      <w:r w:rsidR="00B24150" w:rsidRPr="00ED0774">
        <w:rPr>
          <w:rStyle w:val="affc"/>
        </w:rPr>
        <w:t>современными</w:t>
      </w:r>
      <w:r w:rsidR="00926681" w:rsidRPr="00ED0774">
        <w:rPr>
          <w:rStyle w:val="affc"/>
        </w:rPr>
        <w:t xml:space="preserve"> </w:t>
      </w:r>
      <w:r w:rsidR="00B24150" w:rsidRPr="00ED0774">
        <w:rPr>
          <w:rStyle w:val="affc"/>
        </w:rPr>
        <w:t>международными</w:t>
      </w:r>
      <w:r w:rsidR="00926681" w:rsidRPr="00ED0774">
        <w:rPr>
          <w:rStyle w:val="affc"/>
        </w:rPr>
        <w:t xml:space="preserve"> </w:t>
      </w:r>
      <w:r w:rsidR="00B24150" w:rsidRPr="00ED0774">
        <w:rPr>
          <w:rStyle w:val="affc"/>
        </w:rPr>
        <w:t>рекомендациями,</w:t>
      </w:r>
      <w:r w:rsidR="00926681" w:rsidRPr="00ED0774">
        <w:rPr>
          <w:rStyle w:val="affc"/>
        </w:rPr>
        <w:t xml:space="preserve"> </w:t>
      </w:r>
      <w:r w:rsidR="00B24150" w:rsidRPr="00ED0774">
        <w:rPr>
          <w:rStyle w:val="affc"/>
        </w:rPr>
        <w:t>необходимо</w:t>
      </w:r>
      <w:r w:rsidR="00926681" w:rsidRPr="00ED0774">
        <w:rPr>
          <w:rStyle w:val="affc"/>
        </w:rPr>
        <w:t xml:space="preserve"> </w:t>
      </w:r>
      <w:r w:rsidR="00B24150" w:rsidRPr="00ED0774">
        <w:rPr>
          <w:rStyle w:val="affc"/>
        </w:rPr>
        <w:t>выполнять</w:t>
      </w:r>
      <w:r w:rsidR="00926681" w:rsidRPr="00ED0774">
        <w:rPr>
          <w:rStyle w:val="affc"/>
        </w:rPr>
        <w:t xml:space="preserve"> </w:t>
      </w:r>
      <w:r w:rsidR="00B24150" w:rsidRPr="00ED0774">
        <w:rPr>
          <w:rStyle w:val="affc"/>
        </w:rPr>
        <w:t>в</w:t>
      </w:r>
      <w:r w:rsidR="00926681" w:rsidRPr="00ED0774">
        <w:rPr>
          <w:rStyle w:val="affc"/>
        </w:rPr>
        <w:t xml:space="preserve"> </w:t>
      </w:r>
      <w:r w:rsidR="00B24150" w:rsidRPr="00ED0774">
        <w:rPr>
          <w:rStyle w:val="affc"/>
        </w:rPr>
        <w:t>контрольные</w:t>
      </w:r>
      <w:r w:rsidR="00926681" w:rsidRPr="00ED0774">
        <w:rPr>
          <w:rStyle w:val="affc"/>
        </w:rPr>
        <w:t xml:space="preserve"> </w:t>
      </w:r>
      <w:r w:rsidR="00B24150" w:rsidRPr="00ED0774">
        <w:rPr>
          <w:rStyle w:val="affc"/>
        </w:rPr>
        <w:t>точки</w:t>
      </w:r>
      <w:r w:rsidR="00926681" w:rsidRPr="00ED0774">
        <w:rPr>
          <w:rStyle w:val="affc"/>
        </w:rPr>
        <w:t xml:space="preserve"> </w:t>
      </w:r>
      <w:r w:rsidR="00B24150" w:rsidRPr="00ED0774">
        <w:rPr>
          <w:rStyle w:val="affc"/>
        </w:rPr>
        <w:t>оценку</w:t>
      </w:r>
      <w:r w:rsidR="00926681" w:rsidRPr="00ED0774">
        <w:rPr>
          <w:rStyle w:val="affc"/>
        </w:rPr>
        <w:t xml:space="preserve"> </w:t>
      </w:r>
      <w:r w:rsidR="00E9461F" w:rsidRPr="00ED0774">
        <w:rPr>
          <w:rStyle w:val="affc"/>
        </w:rPr>
        <w:t>МОБ</w:t>
      </w:r>
      <w:r w:rsidR="00926681" w:rsidRPr="00ED0774">
        <w:rPr>
          <w:rStyle w:val="affc"/>
        </w:rPr>
        <w:t xml:space="preserve"> </w:t>
      </w:r>
      <w:r w:rsidR="00B24150" w:rsidRPr="00ED0774">
        <w:rPr>
          <w:rStyle w:val="affc"/>
        </w:rPr>
        <w:t>методом</w:t>
      </w:r>
      <w:r w:rsidR="00926681" w:rsidRPr="00ED0774">
        <w:rPr>
          <w:rStyle w:val="affc"/>
        </w:rPr>
        <w:t xml:space="preserve"> </w:t>
      </w:r>
      <w:r w:rsidR="00B24150" w:rsidRPr="00ED0774">
        <w:rPr>
          <w:rStyle w:val="affc"/>
        </w:rPr>
        <w:t>проточной</w:t>
      </w:r>
      <w:r w:rsidR="00926681" w:rsidRPr="00ED0774">
        <w:rPr>
          <w:rStyle w:val="affc"/>
        </w:rPr>
        <w:t xml:space="preserve"> </w:t>
      </w:r>
      <w:r w:rsidR="00B24150" w:rsidRPr="00ED0774">
        <w:rPr>
          <w:rStyle w:val="affc"/>
        </w:rPr>
        <w:t>цитофл</w:t>
      </w:r>
      <w:r w:rsidR="00DB4E71" w:rsidRPr="00ED0774">
        <w:rPr>
          <w:rStyle w:val="affc"/>
        </w:rPr>
        <w:t>у</w:t>
      </w:r>
      <w:r w:rsidR="00B24150" w:rsidRPr="00ED0774">
        <w:rPr>
          <w:rStyle w:val="affc"/>
        </w:rPr>
        <w:t>орометрии</w:t>
      </w:r>
      <w:r w:rsidR="00926681" w:rsidRPr="00ED0774">
        <w:rPr>
          <w:rStyle w:val="affc"/>
        </w:rPr>
        <w:t xml:space="preserve"> </w:t>
      </w:r>
      <w:r w:rsidR="0007149A" w:rsidRPr="00ED0774">
        <w:rPr>
          <w:rStyle w:val="affc"/>
        </w:rPr>
        <w:t>(аберрантный</w:t>
      </w:r>
      <w:r w:rsidR="00926681" w:rsidRPr="00ED0774">
        <w:rPr>
          <w:rStyle w:val="affc"/>
        </w:rPr>
        <w:t xml:space="preserve"> </w:t>
      </w:r>
      <w:r w:rsidR="0007149A" w:rsidRPr="00ED0774">
        <w:rPr>
          <w:rStyle w:val="affc"/>
        </w:rPr>
        <w:t>иммунофенотип)</w:t>
      </w:r>
      <w:r w:rsidR="008355E2" w:rsidRPr="00ED0774">
        <w:rPr>
          <w:rStyle w:val="affc"/>
        </w:rPr>
        <w:t>,</w:t>
      </w:r>
      <w:r w:rsidR="00926681" w:rsidRPr="00ED0774">
        <w:rPr>
          <w:rStyle w:val="affc"/>
        </w:rPr>
        <w:t xml:space="preserve"> </w:t>
      </w:r>
      <w:r w:rsidR="008355E2" w:rsidRPr="00ED0774">
        <w:rPr>
          <w:rStyle w:val="affc"/>
        </w:rPr>
        <w:t>а</w:t>
      </w:r>
      <w:r w:rsidR="00926681" w:rsidRPr="00ED0774">
        <w:rPr>
          <w:rStyle w:val="affc"/>
        </w:rPr>
        <w:t xml:space="preserve"> </w:t>
      </w:r>
      <w:r w:rsidR="008355E2" w:rsidRPr="00ED0774">
        <w:rPr>
          <w:rStyle w:val="affc"/>
        </w:rPr>
        <w:t>для</w:t>
      </w:r>
      <w:r w:rsidR="00926681" w:rsidRPr="00ED0774">
        <w:rPr>
          <w:rStyle w:val="affc"/>
        </w:rPr>
        <w:t xml:space="preserve"> </w:t>
      </w:r>
      <w:r w:rsidR="008355E2" w:rsidRPr="00ED0774">
        <w:rPr>
          <w:rStyle w:val="affc"/>
        </w:rPr>
        <w:t>группы</w:t>
      </w:r>
      <w:r w:rsidR="00926681" w:rsidRPr="00ED0774">
        <w:rPr>
          <w:i/>
          <w:iCs/>
        </w:rPr>
        <w:t xml:space="preserve"> </w:t>
      </w:r>
      <w:r w:rsidR="008355E2" w:rsidRPr="00ED0774">
        <w:rPr>
          <w:i/>
          <w:iCs/>
        </w:rPr>
        <w:t>благоприятного</w:t>
      </w:r>
      <w:r w:rsidR="00926681" w:rsidRPr="00ED0774">
        <w:rPr>
          <w:i/>
          <w:iCs/>
        </w:rPr>
        <w:t xml:space="preserve"> </w:t>
      </w:r>
      <w:r w:rsidR="008355E2" w:rsidRPr="00ED0774">
        <w:rPr>
          <w:i/>
          <w:iCs/>
        </w:rPr>
        <w:t>прогноза</w:t>
      </w:r>
      <w:r w:rsidR="00926681" w:rsidRPr="00ED0774">
        <w:rPr>
          <w:i/>
          <w:iCs/>
        </w:rPr>
        <w:t xml:space="preserve"> </w:t>
      </w:r>
      <w:r w:rsidR="008355E2" w:rsidRPr="00ED0774">
        <w:rPr>
          <w:i/>
          <w:iCs/>
        </w:rPr>
        <w:t>–</w:t>
      </w:r>
      <w:r w:rsidR="00926681" w:rsidRPr="00ED0774">
        <w:rPr>
          <w:i/>
          <w:iCs/>
        </w:rPr>
        <w:t xml:space="preserve"> </w:t>
      </w:r>
      <w:r w:rsidR="008355E2" w:rsidRPr="00ED0774">
        <w:rPr>
          <w:i/>
          <w:iCs/>
        </w:rPr>
        <w:t>только</w:t>
      </w:r>
      <w:r w:rsidR="00926681" w:rsidRPr="00ED0774">
        <w:rPr>
          <w:i/>
          <w:iCs/>
        </w:rPr>
        <w:t xml:space="preserve"> </w:t>
      </w:r>
      <w:r w:rsidR="008355E2" w:rsidRPr="00ED0774">
        <w:rPr>
          <w:i/>
          <w:iCs/>
        </w:rPr>
        <w:t>молекулярное</w:t>
      </w:r>
      <w:r w:rsidR="00926681" w:rsidRPr="00ED0774">
        <w:rPr>
          <w:i/>
          <w:iCs/>
        </w:rPr>
        <w:t xml:space="preserve"> </w:t>
      </w:r>
      <w:r w:rsidR="008355E2" w:rsidRPr="00ED0774">
        <w:rPr>
          <w:i/>
          <w:iCs/>
        </w:rPr>
        <w:t>исследование</w:t>
      </w:r>
      <w:r w:rsidR="00926681" w:rsidRPr="00ED0774">
        <w:rPr>
          <w:i/>
          <w:iCs/>
        </w:rPr>
        <w:t xml:space="preserve"> </w:t>
      </w:r>
      <w:r w:rsidR="008355E2" w:rsidRPr="00ED0774">
        <w:rPr>
          <w:i/>
          <w:iCs/>
        </w:rPr>
        <w:t>МОБ</w:t>
      </w:r>
      <w:r w:rsidR="00926681" w:rsidRPr="00ED0774">
        <w:rPr>
          <w:rStyle w:val="affc"/>
        </w:rPr>
        <w:t xml:space="preserve"> </w:t>
      </w:r>
      <w:r w:rsidR="00B24150" w:rsidRPr="00ED0774">
        <w:rPr>
          <w:rStyle w:val="affc"/>
        </w:rPr>
        <w:t>методом</w:t>
      </w:r>
      <w:r w:rsidR="00926681" w:rsidRPr="00ED0774">
        <w:rPr>
          <w:rStyle w:val="affc"/>
        </w:rPr>
        <w:t xml:space="preserve"> </w:t>
      </w:r>
      <w:r w:rsidR="00B24150" w:rsidRPr="00ED0774">
        <w:rPr>
          <w:rStyle w:val="affc"/>
        </w:rPr>
        <w:t>ПЦР</w:t>
      </w:r>
      <w:r w:rsidR="00926681" w:rsidRPr="00ED0774">
        <w:rPr>
          <w:rStyle w:val="affc"/>
        </w:rPr>
        <w:t xml:space="preserve"> </w:t>
      </w:r>
      <w:r w:rsidR="0007149A" w:rsidRPr="00ED0774">
        <w:rPr>
          <w:rStyle w:val="affc"/>
        </w:rPr>
        <w:t>(количественная</w:t>
      </w:r>
      <w:r w:rsidR="00926681" w:rsidRPr="00ED0774">
        <w:rPr>
          <w:rStyle w:val="affc"/>
        </w:rPr>
        <w:t xml:space="preserve"> </w:t>
      </w:r>
      <w:r w:rsidR="0007149A" w:rsidRPr="00ED0774">
        <w:rPr>
          <w:rStyle w:val="affc"/>
        </w:rPr>
        <w:t>оценка</w:t>
      </w:r>
      <w:r w:rsidR="00926681" w:rsidRPr="00ED0774">
        <w:rPr>
          <w:rStyle w:val="affc"/>
        </w:rPr>
        <w:t xml:space="preserve"> </w:t>
      </w:r>
      <w:r w:rsidR="0007149A" w:rsidRPr="00ED0774">
        <w:rPr>
          <w:rStyle w:val="affc"/>
        </w:rPr>
        <w:t>экспрессии</w:t>
      </w:r>
      <w:r w:rsidR="00926681" w:rsidRPr="00ED0774">
        <w:rPr>
          <w:rStyle w:val="affc"/>
        </w:rPr>
        <w:t xml:space="preserve"> </w:t>
      </w:r>
      <w:r w:rsidR="0007149A" w:rsidRPr="00ED0774">
        <w:rPr>
          <w:rStyle w:val="affc"/>
        </w:rPr>
        <w:t>генов</w:t>
      </w:r>
      <w:r w:rsidR="00926681" w:rsidRPr="00ED0774">
        <w:rPr>
          <w:rStyle w:val="affc"/>
        </w:rPr>
        <w:t xml:space="preserve"> </w:t>
      </w:r>
      <w:r w:rsidR="0007149A" w:rsidRPr="00ED0774">
        <w:rPr>
          <w:rStyle w:val="affc"/>
        </w:rPr>
        <w:t>RUNX1</w:t>
      </w:r>
      <w:r w:rsidR="0007149A" w:rsidRPr="00ED0774">
        <w:t>-</w:t>
      </w:r>
      <w:r w:rsidR="0007149A" w:rsidRPr="00ED0774">
        <w:rPr>
          <w:rStyle w:val="affc"/>
        </w:rPr>
        <w:t>RUNX1T1,</w:t>
      </w:r>
      <w:r w:rsidR="00926681" w:rsidRPr="00ED0774">
        <w:rPr>
          <w:rStyle w:val="affc"/>
        </w:rPr>
        <w:t xml:space="preserve"> </w:t>
      </w:r>
      <w:r w:rsidR="0007149A" w:rsidRPr="00ED0774">
        <w:rPr>
          <w:rStyle w:val="affc"/>
        </w:rPr>
        <w:t>CBFB</w:t>
      </w:r>
      <w:r w:rsidR="0007149A" w:rsidRPr="00ED0774">
        <w:t>-</w:t>
      </w:r>
      <w:r w:rsidR="0007149A" w:rsidRPr="00ED0774">
        <w:rPr>
          <w:rStyle w:val="affc"/>
        </w:rPr>
        <w:t>MYH1,</w:t>
      </w:r>
      <w:r w:rsidR="00926681" w:rsidRPr="00ED0774">
        <w:rPr>
          <w:i/>
          <w:iCs/>
        </w:rPr>
        <w:t xml:space="preserve"> </w:t>
      </w:r>
      <w:r w:rsidR="0007149A" w:rsidRPr="00ED0774">
        <w:rPr>
          <w:i/>
          <w:iCs/>
          <w:lang w:val="en-US"/>
        </w:rPr>
        <w:t>NPM</w:t>
      </w:r>
      <w:r w:rsidR="0007149A" w:rsidRPr="00ED0774">
        <w:rPr>
          <w:i/>
          <w:iCs/>
        </w:rPr>
        <w:t>1</w:t>
      </w:r>
      <w:r w:rsidR="00D615AA" w:rsidRPr="00ED0774">
        <w:rPr>
          <w:i/>
          <w:iCs/>
        </w:rPr>
        <w:t>)</w:t>
      </w:r>
      <w:r w:rsidR="00926681" w:rsidRPr="00ED0774">
        <w:rPr>
          <w:i/>
          <w:iCs/>
        </w:rPr>
        <w:t xml:space="preserve"> </w:t>
      </w:r>
      <w:r w:rsidR="00D615AA" w:rsidRPr="00ED0774">
        <w:rPr>
          <w:i/>
          <w:iCs/>
        </w:rPr>
        <w:fldChar w:fldCharType="begin" w:fldLock="1"/>
      </w:r>
      <w:r w:rsidR="000E616A">
        <w:rPr>
          <w:i/>
          <w:iCs/>
        </w:rPr>
        <w:instrText>ADDIN CSL_CITATION {"citationItems":[{"id":"ITEM-1","itemData":{"DOI":"10.1182/bloodadvances.2018016378","ISSN":"2473-9537","PMID":"29895626","abstract":"Mounting evidence indicates that the presence of measurable (\"minimal\") residual disease (MRD), defined as posttherapy persistence of leukemic cells at levels below morphologic detection, is a strong, independent prognostic marker of increased risk of relapse and shorter survival in patients with acute myeloid leukemia (AML) and can be used to refine risk-stratification and treatment response assessment. Because of the association between MRD and relapse risk, it has been postulated that testing for MRD posttreatment may help guide postremission treatment strategies by identifying high-risk patients who might benefit from preemptive treatment. This strategy, which remains to be formally tested, may be particularly attractive with availability of agents that could be used to specifically eradicate MRD. This review examines current methods of MRD detection, challenges to adopting MRD testing in routine clinical practice, and recent recommendations for MRD testing in AML issued by the European LeukemiaNet MRD Working Party. Inclusion of MRD as an end point in future randomized clinical trials will provide the data needed to move toward standardizing MRD assays and may provide a more accurate assessment of therapeutic efficacy than current morphologic measures.","author":[{"dropping-particle":"","family":"Ravandi","given":"Farhad","non-dropping-particle":"","parse-names":false,"suffix":""},{"dropping-particle":"","family":"Walter","given":"Roland B","non-dropping-particle":"","parse-names":false,"suffix":""},{"dropping-particle":"","family":"Freeman","given":"Sylvie D","non-dropping-particle":"","parse-names":false,"suffix":""}],"container-title":"Blood advances","id":"ITEM-1","issue":"11","issued":{"date-parts":[["2018"]]},"page":"1356-1366","title":"Evaluating measurable residual disease in acute myeloid leukemia.","type":"article-journal","volume":"2"},"uris":["http://www.mendeley.com/documents/?uuid=14bf7954-4325-361f-9233-85d4fee828de"]},{"id":"ITEM-2","itemData":{"DOI":"10.17650/1818-8346-2018-13-1-83-102","ISSN":"1818-8346","abstract":"© 2018 ABV-Press Publishing House. All rights reserved. Patients with acute myeloid leukemia (AML) have a high risk of relapse. Determination of the presence of residual tumor cells during the remission of AML allows predicting the onset of relapse. Slow decrease of blast cells after induction courses is associated with a high probability of relapse. There are two most sensitive methods for determining minimal residual disease (MRD): molecular (polymerase chain reaction - PCR, droplet digital PCR, next generation sequencing - NGS) and immunophenotypic (multicolor flow cytometry - MFC). Both methods have advantages and disadvantages. The molecular diagnostic method is more sensitive, but it takes more time to get the result (from several days). Measurement of MRD by PCR is applicable in 40-50 % of AML patients, and by MFC - in 90 % of patients. The MFC method is based on the identification of antigens combination that is characteristic of tumor cells and is not found on normal hematopoietic cells. There are several drawbacks of the MFC method: the change of tumor clone immunophenotype during treatment, the inadequate difference in the antigen profiles of tumor cells and normal cells, difficulties in evaluating the MRD status in low cellularity bone marrow or blood sample. In AML patients the effect of MRD, measured by the MFC method, on long-term treatment outcomes was well-demonstrated. Evaluation of early MRD status shows tumor chemosensitivity and therapy efficacy. Despite the different approaches in MRD detection, thresholds and the combination of monoclonal antibodies, the lack of standardization, \"positive\" MRD values in early or later stages of the rapy worsen the disease-free (DFS) and overall survival (OS) in AML patients. So far, the principles of MRD-directed therapy have not been developed, but protocols exist with the use of targeted drugs in combination with standard chemotherapy that help to reduce the MRD level. It is proved that the intensification of treatment does not affect the quantitative value of MRD and the long-term results of therapy. New prospective studies are needed to search for universal MRD markers, to create a standardized panel of monoclonal antibodies and to develop a specific therapy strategy in accordance with the MRD values.","author":[{"dropping-particle":"","family":"Лобанова","given":"Т.И.","non-dropping-particle":"","parse-names":false,"suffix":""},{"dropping-particle":"","family":"Гальцева","given":"И.В.","non-dropping-particle":"","parse-names":false,"suffix":""},{"dropping-particle":"","family":"Паровичникова","given":"Е.Н.","non-dropping-particle":"","parse-names":false,"suffix":""}],"container-title":"Онкогематология","id":"ITEM-2","issue":"1","issued":{"date-parts":[["2018"]]},"page":"83-102","title":"Исследование минимальной остаточной болезни у пациентов с острыми миелоидными лейкозами методом многоцветной проточной цитофлуориметрии (обзор литературы)","type":"article-journal","volume":"13"},"uris":["http://www.mendeley.com/documents/?uuid=bc62bae9-018e-3944-bb27-4a36aa693f65"]}],"mendeley":{"formattedCitation":"[33,34]","plainTextFormattedCitation":"[33,34]","previouslyFormattedCitation":"[33,34]"},"properties":{"noteIndex":0},"schema":"https://github.com/citation-style-language/schema/raw/master/csl-citation.json"}</w:instrText>
      </w:r>
      <w:r w:rsidR="00D615AA" w:rsidRPr="00ED0774">
        <w:rPr>
          <w:i/>
          <w:iCs/>
        </w:rPr>
        <w:fldChar w:fldCharType="separate"/>
      </w:r>
      <w:r w:rsidR="000E616A" w:rsidRPr="000E616A">
        <w:rPr>
          <w:iCs/>
          <w:noProof/>
        </w:rPr>
        <w:t>[33,34]</w:t>
      </w:r>
      <w:r w:rsidR="00D615AA" w:rsidRPr="00ED0774">
        <w:rPr>
          <w:i/>
          <w:iCs/>
        </w:rPr>
        <w:fldChar w:fldCharType="end"/>
      </w:r>
      <w:r w:rsidR="00C27304" w:rsidRPr="00ED0774">
        <w:rPr>
          <w:i/>
          <w:iCs/>
        </w:rPr>
        <w:t>.</w:t>
      </w:r>
      <w:r w:rsidR="00926681" w:rsidRPr="00ED0774">
        <w:rPr>
          <w:rStyle w:val="affc"/>
        </w:rPr>
        <w:t xml:space="preserve"> </w:t>
      </w:r>
    </w:p>
    <w:p w14:paraId="6121F007" w14:textId="0E17A1A0" w:rsidR="00B24150" w:rsidRPr="00ED0774" w:rsidRDefault="00B24150" w:rsidP="00705E68">
      <w:pPr>
        <w:pStyle w:val="afd"/>
        <w:spacing w:beforeAutospacing="0" w:afterAutospacing="0" w:line="360" w:lineRule="auto"/>
        <w:ind w:firstLine="709"/>
        <w:contextualSpacing/>
        <w:divId w:val="344793945"/>
        <w:rPr>
          <w:rStyle w:val="affc"/>
          <w:i w:val="0"/>
          <w:iCs w:val="0"/>
        </w:rPr>
      </w:pPr>
      <w:r w:rsidRPr="00ED0774">
        <w:rPr>
          <w:rStyle w:val="affc"/>
        </w:rPr>
        <w:t>По</w:t>
      </w:r>
      <w:r w:rsidR="00926681" w:rsidRPr="00ED0774">
        <w:rPr>
          <w:rStyle w:val="affc"/>
        </w:rPr>
        <w:t xml:space="preserve"> </w:t>
      </w:r>
      <w:r w:rsidRPr="00ED0774">
        <w:rPr>
          <w:rStyle w:val="affc"/>
        </w:rPr>
        <w:t>результатам</w:t>
      </w:r>
      <w:r w:rsidR="00926681" w:rsidRPr="00ED0774">
        <w:rPr>
          <w:rStyle w:val="affc"/>
        </w:rPr>
        <w:t xml:space="preserve"> </w:t>
      </w:r>
      <w:r w:rsidR="00B7293C" w:rsidRPr="00ED0774">
        <w:rPr>
          <w:rStyle w:val="affc"/>
        </w:rPr>
        <w:t>исследований,</w:t>
      </w:r>
      <w:r w:rsidR="00926681" w:rsidRPr="00ED0774">
        <w:rPr>
          <w:rStyle w:val="affc"/>
        </w:rPr>
        <w:t xml:space="preserve"> </w:t>
      </w:r>
      <w:r w:rsidR="00B7293C" w:rsidRPr="00ED0774">
        <w:rPr>
          <w:rStyle w:val="affc"/>
        </w:rPr>
        <w:t>проводимых</w:t>
      </w:r>
      <w:r w:rsidR="00926681" w:rsidRPr="00ED0774">
        <w:rPr>
          <w:rStyle w:val="affc"/>
        </w:rPr>
        <w:t xml:space="preserve"> </w:t>
      </w:r>
      <w:r w:rsidR="000617CC" w:rsidRPr="00ED0774">
        <w:rPr>
          <w:rStyle w:val="affc"/>
        </w:rPr>
        <w:t>российск</w:t>
      </w:r>
      <w:r w:rsidRPr="00ED0774">
        <w:rPr>
          <w:rStyle w:val="affc"/>
        </w:rPr>
        <w:t>ой</w:t>
      </w:r>
      <w:r w:rsidR="00926681" w:rsidRPr="00ED0774">
        <w:rPr>
          <w:rStyle w:val="affc"/>
        </w:rPr>
        <w:t xml:space="preserve"> </w:t>
      </w:r>
      <w:r w:rsidRPr="00ED0774">
        <w:rPr>
          <w:rStyle w:val="affc"/>
        </w:rPr>
        <w:t>групп</w:t>
      </w:r>
      <w:r w:rsidR="00B7293C" w:rsidRPr="00ED0774">
        <w:rPr>
          <w:rStyle w:val="affc"/>
        </w:rPr>
        <w:t>ой</w:t>
      </w:r>
      <w:r w:rsidR="00926681" w:rsidRPr="00ED0774">
        <w:rPr>
          <w:rStyle w:val="affc"/>
        </w:rPr>
        <w:t xml:space="preserve"> </w:t>
      </w:r>
      <w:r w:rsidRPr="00ED0774">
        <w:rPr>
          <w:rStyle w:val="affc"/>
        </w:rPr>
        <w:t>по</w:t>
      </w:r>
      <w:r w:rsidR="00926681" w:rsidRPr="00ED0774">
        <w:rPr>
          <w:rStyle w:val="affc"/>
        </w:rPr>
        <w:t xml:space="preserve"> </w:t>
      </w:r>
      <w:r w:rsidRPr="00ED0774">
        <w:rPr>
          <w:rStyle w:val="affc"/>
        </w:rPr>
        <w:t>терапии</w:t>
      </w:r>
      <w:r w:rsidR="00926681" w:rsidRPr="00ED0774">
        <w:rPr>
          <w:rStyle w:val="affc"/>
        </w:rPr>
        <w:t xml:space="preserve"> </w:t>
      </w:r>
      <w:r w:rsidR="00AC0E8E" w:rsidRPr="00ED0774">
        <w:rPr>
          <w:rStyle w:val="affc"/>
        </w:rPr>
        <w:t>ОЛ</w:t>
      </w:r>
      <w:r w:rsidR="004E5632" w:rsidRPr="00ED0774">
        <w:rPr>
          <w:rStyle w:val="affc"/>
        </w:rPr>
        <w:t>,</w:t>
      </w:r>
      <w:r w:rsidR="00926681" w:rsidRPr="00ED0774">
        <w:rPr>
          <w:rStyle w:val="affc"/>
        </w:rPr>
        <w:t xml:space="preserve"> </w:t>
      </w:r>
      <w:r w:rsidRPr="00ED0774">
        <w:rPr>
          <w:rStyle w:val="affc"/>
        </w:rPr>
        <w:t>при</w:t>
      </w:r>
      <w:r w:rsidR="00926681" w:rsidRPr="00ED0774">
        <w:rPr>
          <w:rStyle w:val="affc"/>
        </w:rPr>
        <w:t xml:space="preserve"> </w:t>
      </w:r>
      <w:r w:rsidRPr="00ED0774">
        <w:rPr>
          <w:rStyle w:val="affc"/>
        </w:rPr>
        <w:t>достижении</w:t>
      </w:r>
      <w:r w:rsidR="00926681" w:rsidRPr="00ED0774">
        <w:rPr>
          <w:rStyle w:val="affc"/>
        </w:rPr>
        <w:t xml:space="preserve"> </w:t>
      </w:r>
      <w:r w:rsidRPr="00ED0774">
        <w:rPr>
          <w:rStyle w:val="affc"/>
        </w:rPr>
        <w:t>МОБ-негативной</w:t>
      </w:r>
      <w:r w:rsidR="00926681" w:rsidRPr="00ED0774">
        <w:rPr>
          <w:rStyle w:val="affc"/>
        </w:rPr>
        <w:t xml:space="preserve"> </w:t>
      </w:r>
      <w:r w:rsidRPr="00ED0774">
        <w:rPr>
          <w:rStyle w:val="affc"/>
        </w:rPr>
        <w:t>ремиссии</w:t>
      </w:r>
      <w:r w:rsidR="00926681" w:rsidRPr="00ED0774">
        <w:rPr>
          <w:rStyle w:val="affc"/>
        </w:rPr>
        <w:t xml:space="preserve"> </w:t>
      </w:r>
      <w:r w:rsidRPr="00ED0774">
        <w:rPr>
          <w:rStyle w:val="affc"/>
        </w:rPr>
        <w:t>после</w:t>
      </w:r>
      <w:r w:rsidR="00926681" w:rsidRPr="00ED0774">
        <w:rPr>
          <w:rStyle w:val="affc"/>
        </w:rPr>
        <w:t xml:space="preserve"> </w:t>
      </w:r>
      <w:r w:rsidRPr="00ED0774">
        <w:rPr>
          <w:rStyle w:val="affc"/>
        </w:rPr>
        <w:t>1-го</w:t>
      </w:r>
      <w:r w:rsidR="00926681" w:rsidRPr="00ED0774">
        <w:rPr>
          <w:rStyle w:val="affc"/>
        </w:rPr>
        <w:t xml:space="preserve"> </w:t>
      </w:r>
      <w:r w:rsidRPr="00ED0774">
        <w:rPr>
          <w:rStyle w:val="affc"/>
        </w:rPr>
        <w:t>курса</w:t>
      </w:r>
      <w:r w:rsidR="00926681" w:rsidRPr="00ED0774">
        <w:rPr>
          <w:rStyle w:val="affc"/>
        </w:rPr>
        <w:t xml:space="preserve"> </w:t>
      </w:r>
      <w:r w:rsidRPr="00ED0774">
        <w:rPr>
          <w:rStyle w:val="affc"/>
        </w:rPr>
        <w:t>терапии</w:t>
      </w:r>
      <w:r w:rsidR="00926681" w:rsidRPr="00ED0774">
        <w:rPr>
          <w:rStyle w:val="affc"/>
        </w:rPr>
        <w:t xml:space="preserve"> </w:t>
      </w:r>
      <w:r w:rsidRPr="00ED0774">
        <w:rPr>
          <w:rStyle w:val="affc"/>
        </w:rPr>
        <w:t>у</w:t>
      </w:r>
      <w:r w:rsidR="00926681" w:rsidRPr="00ED0774">
        <w:rPr>
          <w:rStyle w:val="affc"/>
        </w:rPr>
        <w:t xml:space="preserve"> </w:t>
      </w:r>
      <w:r w:rsidR="00C0487D" w:rsidRPr="00ED0774">
        <w:rPr>
          <w:rStyle w:val="affc"/>
        </w:rPr>
        <w:t>пациентов</w:t>
      </w:r>
      <w:r w:rsidR="00926681" w:rsidRPr="00ED0774">
        <w:rPr>
          <w:rStyle w:val="affc"/>
        </w:rPr>
        <w:t xml:space="preserve"> </w:t>
      </w:r>
      <w:r w:rsidRPr="00ED0774">
        <w:rPr>
          <w:rStyle w:val="affc"/>
        </w:rPr>
        <w:t>из</w:t>
      </w:r>
      <w:r w:rsidR="00926681" w:rsidRPr="00ED0774">
        <w:rPr>
          <w:rStyle w:val="affc"/>
        </w:rPr>
        <w:t xml:space="preserve"> </w:t>
      </w:r>
      <w:r w:rsidRPr="00ED0774">
        <w:rPr>
          <w:rStyle w:val="affc"/>
        </w:rPr>
        <w:t>группы</w:t>
      </w:r>
      <w:r w:rsidR="00926681" w:rsidRPr="00ED0774">
        <w:rPr>
          <w:rStyle w:val="affc"/>
        </w:rPr>
        <w:t xml:space="preserve"> </w:t>
      </w:r>
      <w:r w:rsidRPr="00ED0774">
        <w:rPr>
          <w:rStyle w:val="affc"/>
        </w:rPr>
        <w:t>промежуточного</w:t>
      </w:r>
      <w:r w:rsidR="00926681" w:rsidRPr="00ED0774">
        <w:rPr>
          <w:rStyle w:val="affc"/>
        </w:rPr>
        <w:t xml:space="preserve"> </w:t>
      </w:r>
      <w:r w:rsidRPr="00ED0774">
        <w:rPr>
          <w:rStyle w:val="affc"/>
        </w:rPr>
        <w:t>прогноза</w:t>
      </w:r>
      <w:r w:rsidR="00926681" w:rsidRPr="00ED0774">
        <w:rPr>
          <w:rStyle w:val="affc"/>
        </w:rPr>
        <w:t xml:space="preserve"> </w:t>
      </w:r>
      <w:r w:rsidRPr="00ED0774">
        <w:rPr>
          <w:rStyle w:val="affc"/>
        </w:rPr>
        <w:t>при</w:t>
      </w:r>
      <w:r w:rsidR="00926681" w:rsidRPr="00ED0774">
        <w:rPr>
          <w:rStyle w:val="affc"/>
        </w:rPr>
        <w:t xml:space="preserve"> </w:t>
      </w:r>
      <w:r w:rsidRPr="00ED0774">
        <w:rPr>
          <w:rStyle w:val="affc"/>
        </w:rPr>
        <w:t>выполнении</w:t>
      </w:r>
      <w:r w:rsidR="00926681" w:rsidRPr="00ED0774">
        <w:rPr>
          <w:rStyle w:val="affc"/>
        </w:rPr>
        <w:t xml:space="preserve"> </w:t>
      </w:r>
      <w:r w:rsidRPr="00ED0774">
        <w:rPr>
          <w:rStyle w:val="affc"/>
        </w:rPr>
        <w:t>дальнейшего</w:t>
      </w:r>
      <w:r w:rsidR="00926681" w:rsidRPr="00ED0774">
        <w:rPr>
          <w:rStyle w:val="affc"/>
        </w:rPr>
        <w:t xml:space="preserve"> </w:t>
      </w:r>
      <w:r w:rsidRPr="00ED0774">
        <w:rPr>
          <w:rStyle w:val="affc"/>
        </w:rPr>
        <w:t>тщательного</w:t>
      </w:r>
      <w:r w:rsidR="00926681" w:rsidRPr="00ED0774">
        <w:rPr>
          <w:rStyle w:val="affc"/>
        </w:rPr>
        <w:t xml:space="preserve"> </w:t>
      </w:r>
      <w:r w:rsidRPr="00ED0774">
        <w:rPr>
          <w:rStyle w:val="affc"/>
        </w:rPr>
        <w:t>мониторинга</w:t>
      </w:r>
      <w:r w:rsidR="00926681" w:rsidRPr="00ED0774">
        <w:rPr>
          <w:rStyle w:val="affc"/>
        </w:rPr>
        <w:t xml:space="preserve"> </w:t>
      </w:r>
      <w:r w:rsidRPr="00ED0774">
        <w:rPr>
          <w:rStyle w:val="affc"/>
        </w:rPr>
        <w:t>МОБ</w:t>
      </w:r>
      <w:r w:rsidR="00926681" w:rsidRPr="00ED0774">
        <w:rPr>
          <w:rStyle w:val="affc"/>
        </w:rPr>
        <w:t xml:space="preserve"> </w:t>
      </w:r>
      <w:r w:rsidRPr="00ED0774">
        <w:rPr>
          <w:rStyle w:val="affc"/>
        </w:rPr>
        <w:t>возможно</w:t>
      </w:r>
      <w:r w:rsidR="00926681" w:rsidRPr="00ED0774">
        <w:rPr>
          <w:rStyle w:val="affc"/>
        </w:rPr>
        <w:t xml:space="preserve"> </w:t>
      </w:r>
      <w:r w:rsidRPr="00ED0774">
        <w:rPr>
          <w:rStyle w:val="affc"/>
        </w:rPr>
        <w:t>рассмотрение</w:t>
      </w:r>
      <w:r w:rsidR="00926681" w:rsidRPr="00ED0774">
        <w:rPr>
          <w:rStyle w:val="affc"/>
        </w:rPr>
        <w:t xml:space="preserve"> </w:t>
      </w:r>
      <w:r w:rsidRPr="00ED0774">
        <w:rPr>
          <w:rStyle w:val="affc"/>
        </w:rPr>
        <w:t>вопроса</w:t>
      </w:r>
      <w:r w:rsidR="00926681" w:rsidRPr="00ED0774">
        <w:rPr>
          <w:rStyle w:val="affc"/>
        </w:rPr>
        <w:t xml:space="preserve"> </w:t>
      </w:r>
      <w:r w:rsidRPr="00ED0774">
        <w:rPr>
          <w:rStyle w:val="affc"/>
        </w:rPr>
        <w:t>о</w:t>
      </w:r>
      <w:r w:rsidR="00926681" w:rsidRPr="00ED0774">
        <w:rPr>
          <w:rStyle w:val="affc"/>
        </w:rPr>
        <w:t xml:space="preserve"> </w:t>
      </w:r>
      <w:r w:rsidRPr="00ED0774">
        <w:rPr>
          <w:rStyle w:val="affc"/>
        </w:rPr>
        <w:t>продолжении</w:t>
      </w:r>
      <w:r w:rsidR="00926681" w:rsidRPr="00ED0774">
        <w:rPr>
          <w:rStyle w:val="affc"/>
        </w:rPr>
        <w:t xml:space="preserve"> </w:t>
      </w:r>
      <w:r w:rsidR="00B7293C" w:rsidRPr="00ED0774">
        <w:rPr>
          <w:rStyle w:val="affc"/>
        </w:rPr>
        <w:t>ХТ</w:t>
      </w:r>
      <w:r w:rsidR="00926681" w:rsidRPr="00ED0774">
        <w:rPr>
          <w:rStyle w:val="affc"/>
        </w:rPr>
        <w:t xml:space="preserve"> </w:t>
      </w:r>
      <w:r w:rsidRPr="00ED0774">
        <w:rPr>
          <w:rStyle w:val="affc"/>
        </w:rPr>
        <w:t>без</w:t>
      </w:r>
      <w:r w:rsidR="00926681" w:rsidRPr="00ED0774">
        <w:rPr>
          <w:rStyle w:val="affc"/>
        </w:rPr>
        <w:t xml:space="preserve"> </w:t>
      </w:r>
      <w:r w:rsidR="006264E8" w:rsidRPr="00ED0774">
        <w:rPr>
          <w:rStyle w:val="affc"/>
        </w:rPr>
        <w:t>проведения</w:t>
      </w:r>
      <w:r w:rsidR="00926681" w:rsidRPr="00ED0774">
        <w:rPr>
          <w:rStyle w:val="affc"/>
        </w:rPr>
        <w:t xml:space="preserve"> </w:t>
      </w:r>
      <w:r w:rsidRPr="00ED0774">
        <w:rPr>
          <w:rStyle w:val="affc"/>
        </w:rPr>
        <w:t>алло-ТГСК.</w:t>
      </w:r>
      <w:r w:rsidR="00926681" w:rsidRPr="00ED0774">
        <w:rPr>
          <w:rStyle w:val="affc"/>
        </w:rPr>
        <w:t xml:space="preserve"> </w:t>
      </w:r>
      <w:r w:rsidRPr="00ED0774">
        <w:rPr>
          <w:rStyle w:val="affc"/>
        </w:rPr>
        <w:t>У</w:t>
      </w:r>
      <w:r w:rsidR="00926681" w:rsidRPr="00ED0774">
        <w:rPr>
          <w:rStyle w:val="affc"/>
        </w:rPr>
        <w:t xml:space="preserve"> </w:t>
      </w:r>
      <w:r w:rsidR="00C0487D" w:rsidRPr="00ED0774">
        <w:rPr>
          <w:rStyle w:val="affc"/>
        </w:rPr>
        <w:t>пациентов</w:t>
      </w:r>
      <w:r w:rsidR="00926681" w:rsidRPr="00ED0774">
        <w:rPr>
          <w:rStyle w:val="affc"/>
        </w:rPr>
        <w:t xml:space="preserve"> </w:t>
      </w:r>
      <w:r w:rsidRPr="00ED0774">
        <w:rPr>
          <w:rStyle w:val="affc"/>
        </w:rPr>
        <w:t>из</w:t>
      </w:r>
      <w:r w:rsidR="00926681" w:rsidRPr="00ED0774">
        <w:rPr>
          <w:rStyle w:val="affc"/>
        </w:rPr>
        <w:t xml:space="preserve"> </w:t>
      </w:r>
      <w:r w:rsidRPr="00ED0774">
        <w:rPr>
          <w:rStyle w:val="affc"/>
        </w:rPr>
        <w:t>группы</w:t>
      </w:r>
      <w:r w:rsidR="00926681" w:rsidRPr="00ED0774">
        <w:rPr>
          <w:rStyle w:val="affc"/>
        </w:rPr>
        <w:t xml:space="preserve"> </w:t>
      </w:r>
      <w:r w:rsidRPr="00ED0774">
        <w:rPr>
          <w:rStyle w:val="affc"/>
        </w:rPr>
        <w:t>благоприятного</w:t>
      </w:r>
      <w:r w:rsidR="00926681" w:rsidRPr="00ED0774">
        <w:rPr>
          <w:rStyle w:val="affc"/>
        </w:rPr>
        <w:t xml:space="preserve"> </w:t>
      </w:r>
      <w:r w:rsidRPr="00ED0774">
        <w:rPr>
          <w:rStyle w:val="affc"/>
        </w:rPr>
        <w:t>прогноза</w:t>
      </w:r>
      <w:r w:rsidR="00926681" w:rsidRPr="00ED0774">
        <w:rPr>
          <w:rStyle w:val="affc"/>
        </w:rPr>
        <w:t xml:space="preserve"> </w:t>
      </w:r>
      <w:r w:rsidRPr="00ED0774">
        <w:rPr>
          <w:rStyle w:val="affc"/>
        </w:rPr>
        <w:t>динамика</w:t>
      </w:r>
      <w:r w:rsidR="00926681" w:rsidRPr="00ED0774">
        <w:rPr>
          <w:rStyle w:val="affc"/>
        </w:rPr>
        <w:t xml:space="preserve"> </w:t>
      </w:r>
      <w:r w:rsidRPr="00ED0774">
        <w:rPr>
          <w:rStyle w:val="affc"/>
        </w:rPr>
        <w:t>химерного</w:t>
      </w:r>
      <w:r w:rsidR="00926681" w:rsidRPr="00ED0774">
        <w:rPr>
          <w:rStyle w:val="affc"/>
        </w:rPr>
        <w:t xml:space="preserve"> </w:t>
      </w:r>
      <w:r w:rsidRPr="00ED0774">
        <w:rPr>
          <w:rStyle w:val="affc"/>
        </w:rPr>
        <w:t>транскрипта</w:t>
      </w:r>
      <w:r w:rsidR="00926681" w:rsidRPr="00ED0774">
        <w:rPr>
          <w:rStyle w:val="affc"/>
        </w:rPr>
        <w:t xml:space="preserve"> </w:t>
      </w:r>
      <w:r w:rsidRPr="00ED0774">
        <w:rPr>
          <w:rStyle w:val="affc"/>
        </w:rPr>
        <w:t>также</w:t>
      </w:r>
      <w:r w:rsidR="00926681" w:rsidRPr="00ED0774">
        <w:rPr>
          <w:rStyle w:val="affc"/>
        </w:rPr>
        <w:t xml:space="preserve"> </w:t>
      </w:r>
      <w:r w:rsidRPr="00ED0774">
        <w:rPr>
          <w:rStyle w:val="affc"/>
        </w:rPr>
        <w:t>определяет</w:t>
      </w:r>
      <w:r w:rsidR="00926681" w:rsidRPr="00ED0774">
        <w:rPr>
          <w:rStyle w:val="affc"/>
        </w:rPr>
        <w:t xml:space="preserve"> </w:t>
      </w:r>
      <w:r w:rsidRPr="00ED0774">
        <w:rPr>
          <w:rStyle w:val="affc"/>
        </w:rPr>
        <w:t>целесообразность</w:t>
      </w:r>
      <w:r w:rsidR="00926681" w:rsidRPr="00ED0774">
        <w:rPr>
          <w:rStyle w:val="affc"/>
        </w:rPr>
        <w:t xml:space="preserve"> </w:t>
      </w:r>
      <w:r w:rsidRPr="00ED0774">
        <w:rPr>
          <w:rStyle w:val="affc"/>
        </w:rPr>
        <w:t>выполнения</w:t>
      </w:r>
      <w:r w:rsidR="00926681" w:rsidRPr="00ED0774">
        <w:rPr>
          <w:rStyle w:val="affc"/>
        </w:rPr>
        <w:t xml:space="preserve"> </w:t>
      </w:r>
      <w:r w:rsidR="00BB4286" w:rsidRPr="00ED0774">
        <w:rPr>
          <w:rStyle w:val="affc"/>
        </w:rPr>
        <w:t>пациентам</w:t>
      </w:r>
      <w:r w:rsidR="00926681" w:rsidRPr="00ED0774">
        <w:rPr>
          <w:rStyle w:val="affc"/>
        </w:rPr>
        <w:t xml:space="preserve"> </w:t>
      </w:r>
      <w:r w:rsidRPr="00ED0774">
        <w:rPr>
          <w:rStyle w:val="affc"/>
        </w:rPr>
        <w:t>алло-ТГСК</w:t>
      </w:r>
      <w:r w:rsidR="00926681" w:rsidRPr="00ED0774">
        <w:rPr>
          <w:rStyle w:val="affc"/>
          <w:i w:val="0"/>
          <w:iCs w:val="0"/>
        </w:rPr>
        <w:t xml:space="preserve"> </w:t>
      </w:r>
      <w:r w:rsidR="00EC3851" w:rsidRPr="00ED0774">
        <w:rPr>
          <w:rStyle w:val="affc"/>
          <w:iCs w:val="0"/>
        </w:rPr>
        <w:fldChar w:fldCharType="begin" w:fldLock="1"/>
      </w:r>
      <w:r w:rsidR="000E616A">
        <w:rPr>
          <w:rStyle w:val="affc"/>
          <w:iCs w:val="0"/>
        </w:rPr>
        <w:instrText>ADDIN CSL_CITATION {"citationItems":[{"id":"ITEM-1","itemData":{"author":[{"dropping-particle":"","family":"Лобанова","given":"Т.И.","non-dropping-particle":"","parse-names":false,"suffix":""}],"id":"ITEM-1","issued":{"date-parts":[["2018"]]},"number-of-pages":"166","title":"\"Клиренс опухолевого клона у пациентов с разными молекулярно-генетическими вариантами острых миелоидных лейкозов\": диссертация ... кандидата медицинских наук: 14.01.21","type":"thesis"},"uris":["http://www.mendeley.com/documents/?uuid=5dde9973-0ae6-484a-8465-3723de724244"]}],"mendeley":{"formattedCitation":"[35]","plainTextFormattedCitation":"[35]","previouslyFormattedCitation":"[35]"},"properties":{"noteIndex":0},"schema":"https://github.com/citation-style-language/schema/raw/master/csl-citation.json"}</w:instrText>
      </w:r>
      <w:r w:rsidR="00EC3851" w:rsidRPr="00ED0774">
        <w:rPr>
          <w:rStyle w:val="affc"/>
          <w:iCs w:val="0"/>
        </w:rPr>
        <w:fldChar w:fldCharType="separate"/>
      </w:r>
      <w:r w:rsidR="000E616A" w:rsidRPr="000E616A">
        <w:rPr>
          <w:rStyle w:val="affc"/>
          <w:i w:val="0"/>
          <w:iCs w:val="0"/>
          <w:noProof/>
        </w:rPr>
        <w:t>[35]</w:t>
      </w:r>
      <w:r w:rsidR="00EC3851" w:rsidRPr="00ED0774">
        <w:rPr>
          <w:rStyle w:val="affc"/>
          <w:iCs w:val="0"/>
        </w:rPr>
        <w:fldChar w:fldCharType="end"/>
      </w:r>
      <w:r w:rsidRPr="00ED0774">
        <w:rPr>
          <w:rStyle w:val="affc"/>
          <w:i w:val="0"/>
          <w:iCs w:val="0"/>
        </w:rPr>
        <w:t>.</w:t>
      </w:r>
    </w:p>
    <w:p w14:paraId="6E0228D0" w14:textId="5A07AEF9" w:rsidR="004E40E8" w:rsidRPr="00ED0774" w:rsidRDefault="00267C19" w:rsidP="005E68FC">
      <w:pPr>
        <w:pStyle w:val="10"/>
        <w:divId w:val="344793945"/>
        <w:rPr>
          <w:rStyle w:val="affb"/>
          <w:b w:val="0"/>
          <w:bCs w:val="0"/>
          <w:lang w:val="en-US"/>
        </w:rPr>
      </w:pPr>
      <w:r w:rsidRPr="00ED0774">
        <w:rPr>
          <w:rStyle w:val="affb"/>
        </w:rPr>
        <w:t>Рекомендуется</w:t>
      </w:r>
      <w:r w:rsidR="00926681" w:rsidRPr="00ED0774">
        <w:rPr>
          <w:rStyle w:val="affb"/>
        </w:rPr>
        <w:t xml:space="preserve"> </w:t>
      </w:r>
      <w:r w:rsidRPr="00ED0774">
        <w:rPr>
          <w:rStyle w:val="affb"/>
          <w:b w:val="0"/>
          <w:bCs w:val="0"/>
        </w:rPr>
        <w:t>всем</w:t>
      </w:r>
      <w:r w:rsidR="00926681" w:rsidRPr="00ED0774">
        <w:rPr>
          <w:rStyle w:val="affb"/>
          <w:b w:val="0"/>
          <w:bCs w:val="0"/>
        </w:rPr>
        <w:t xml:space="preserve"> </w:t>
      </w:r>
      <w:r w:rsidRPr="00ED0774">
        <w:rPr>
          <w:rStyle w:val="affb"/>
          <w:b w:val="0"/>
          <w:bCs w:val="0"/>
        </w:rPr>
        <w:t>пациентам</w:t>
      </w:r>
      <w:r w:rsidR="00926681" w:rsidRPr="00ED0774">
        <w:rPr>
          <w:rStyle w:val="affb"/>
          <w:b w:val="0"/>
          <w:bCs w:val="0"/>
        </w:rPr>
        <w:t xml:space="preserve"> </w:t>
      </w:r>
      <w:r w:rsidRPr="00ED0774">
        <w:rPr>
          <w:rStyle w:val="affb"/>
          <w:b w:val="0"/>
          <w:bCs w:val="0"/>
        </w:rPr>
        <w:t>выполнить</w:t>
      </w:r>
      <w:r w:rsidR="00926681" w:rsidRPr="00ED0774">
        <w:rPr>
          <w:rStyle w:val="affb"/>
          <w:b w:val="0"/>
          <w:bCs w:val="0"/>
        </w:rPr>
        <w:t xml:space="preserve"> </w:t>
      </w:r>
      <w:r w:rsidR="00147A18" w:rsidRPr="00ED0774">
        <w:rPr>
          <w:rStyle w:val="affb"/>
          <w:b w:val="0"/>
          <w:bCs w:val="0"/>
        </w:rPr>
        <w:t>спинномозговую</w:t>
      </w:r>
      <w:r w:rsidR="00926681" w:rsidRPr="00ED0774">
        <w:rPr>
          <w:rStyle w:val="affb"/>
          <w:b w:val="0"/>
          <w:bCs w:val="0"/>
        </w:rPr>
        <w:t xml:space="preserve"> </w:t>
      </w:r>
      <w:r w:rsidRPr="00ED0774">
        <w:rPr>
          <w:rStyle w:val="affb"/>
          <w:b w:val="0"/>
          <w:bCs w:val="0"/>
        </w:rPr>
        <w:t>пункцию</w:t>
      </w:r>
      <w:r w:rsidR="00926681" w:rsidRPr="00ED0774">
        <w:rPr>
          <w:rStyle w:val="affb"/>
          <w:b w:val="0"/>
          <w:bCs w:val="0"/>
        </w:rPr>
        <w:t xml:space="preserve"> </w:t>
      </w:r>
      <w:r w:rsidRPr="00ED0774">
        <w:rPr>
          <w:rStyle w:val="affb"/>
          <w:b w:val="0"/>
          <w:bCs w:val="0"/>
        </w:rPr>
        <w:t>с</w:t>
      </w:r>
      <w:r w:rsidR="004E40E8" w:rsidRPr="00ED0774">
        <w:t xml:space="preserve"> </w:t>
      </w:r>
      <w:r w:rsidR="004E40E8" w:rsidRPr="00ED0774">
        <w:rPr>
          <w:rStyle w:val="affb"/>
          <w:b w:val="0"/>
          <w:bCs w:val="0"/>
        </w:rPr>
        <w:t>серологическим</w:t>
      </w:r>
      <w:r w:rsidR="00926681" w:rsidRPr="00ED0774">
        <w:rPr>
          <w:rStyle w:val="affb"/>
          <w:b w:val="0"/>
        </w:rPr>
        <w:t xml:space="preserve"> </w:t>
      </w:r>
      <w:r w:rsidRPr="00ED0774">
        <w:t>исследованием</w:t>
      </w:r>
      <w:r w:rsidR="00926681" w:rsidRPr="00ED0774">
        <w:t xml:space="preserve"> </w:t>
      </w:r>
      <w:r w:rsidRPr="00ED0774">
        <w:t>ликвора</w:t>
      </w:r>
      <w:r w:rsidR="00926681" w:rsidRPr="00ED0774">
        <w:rPr>
          <w:rStyle w:val="affb"/>
          <w:b w:val="0"/>
        </w:rPr>
        <w:t xml:space="preserve"> </w:t>
      </w:r>
      <w:r w:rsidR="002B52DB" w:rsidRPr="00ED0774">
        <w:rPr>
          <w:rStyle w:val="affb"/>
          <w:b w:val="0"/>
        </w:rPr>
        <w:t>в</w:t>
      </w:r>
      <w:r w:rsidR="00926681" w:rsidRPr="00ED0774">
        <w:rPr>
          <w:rStyle w:val="affb"/>
          <w:b w:val="0"/>
        </w:rPr>
        <w:t xml:space="preserve"> </w:t>
      </w:r>
      <w:r w:rsidRPr="00ED0774">
        <w:rPr>
          <w:rStyle w:val="affb"/>
          <w:b w:val="0"/>
        </w:rPr>
        <w:t>цел</w:t>
      </w:r>
      <w:r w:rsidR="002B52DB" w:rsidRPr="00ED0774">
        <w:rPr>
          <w:rStyle w:val="affb"/>
          <w:b w:val="0"/>
        </w:rPr>
        <w:t>ях</w:t>
      </w:r>
      <w:r w:rsidR="00926681" w:rsidRPr="00ED0774">
        <w:rPr>
          <w:rStyle w:val="affb"/>
          <w:b w:val="0"/>
        </w:rPr>
        <w:t xml:space="preserve"> </w:t>
      </w:r>
      <w:r w:rsidRPr="00ED0774">
        <w:rPr>
          <w:rStyle w:val="affb"/>
          <w:b w:val="0"/>
        </w:rPr>
        <w:t>диагностики</w:t>
      </w:r>
      <w:r w:rsidR="00926681" w:rsidRPr="00ED0774">
        <w:rPr>
          <w:rStyle w:val="affb"/>
          <w:b w:val="0"/>
        </w:rPr>
        <w:t xml:space="preserve"> </w:t>
      </w:r>
      <w:r w:rsidRPr="00ED0774">
        <w:rPr>
          <w:rStyle w:val="affb"/>
          <w:b w:val="0"/>
        </w:rPr>
        <w:t>нейролейкемии</w:t>
      </w:r>
      <w:r w:rsidR="00926681" w:rsidRPr="00ED0774">
        <w:rPr>
          <w:rStyle w:val="affb"/>
          <w:b w:val="0"/>
        </w:rPr>
        <w:t xml:space="preserve"> </w:t>
      </w:r>
      <w:r w:rsidRPr="00ED0774">
        <w:rPr>
          <w:rStyle w:val="affb"/>
          <w:b w:val="0"/>
        </w:rPr>
        <w:t>и</w:t>
      </w:r>
      <w:r w:rsidR="00926681" w:rsidRPr="00ED0774">
        <w:rPr>
          <w:rStyle w:val="affb"/>
          <w:b w:val="0"/>
        </w:rPr>
        <w:t xml:space="preserve"> </w:t>
      </w:r>
      <w:r w:rsidRPr="00ED0774">
        <w:rPr>
          <w:rStyle w:val="affb"/>
          <w:b w:val="0"/>
        </w:rPr>
        <w:t>нейропрофилактики</w:t>
      </w:r>
      <w:r w:rsidR="00926681" w:rsidRPr="00ED0774">
        <w:rPr>
          <w:rStyle w:val="affb"/>
          <w:b w:val="0"/>
        </w:rPr>
        <w:t xml:space="preserve"> </w:t>
      </w:r>
      <w:r w:rsidRPr="00ED0774">
        <w:rPr>
          <w:rStyle w:val="affb"/>
          <w:b w:val="0"/>
        </w:rPr>
        <w:fldChar w:fldCharType="begin" w:fldLock="1"/>
      </w:r>
      <w:r w:rsidR="000E616A">
        <w:rPr>
          <w:rStyle w:val="affb"/>
          <w:b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id":"ITEM-4","itemData":{"URL":"https://www.nccn.org/professionals/physician_gls/pdf/aml.pdf","id":"ITEM-4","issued":{"date-parts":[["0"]]},"title":"Acute Myeloid Leukemia. National Comprehensive Cancer Network (NCCN) Guidelines. 2-2020.","type":"webpage"},"uris":["http://www.mendeley.com/documents/?uuid=6d3ba9d4-6191-41ae-bf5a-a390dfeb99f6"]},{"id":"ITEM-5","itemData":{"DOI":"10.1053/j.seminhematol.2018.02.006","ISSN":"15328686","abstract":"Incidence and effect on outcome of central nervous system (CNS) involvement in adult patients with acute myeloid leukemia (AML) is not clearly defined. To address this issue, 103 consecutive adult patients with newly diagnosed AML, regardless of neurologic symptoms, were submitted to a routine explorative lumbar puncture. Cerebrospinal fluid (CSF) samples were collected from 65 males and 38 females. All 103 CSF samples were examined by conventional cytology (CC) whereas 95 (92%) also by flow cytometry (FCM). At diagnosis, 70 patients (68%) were CNS negative (CNS−), whereas 33 (32%) were CNS positive (CNS+). In 11 of 33 (33%), CNS infiltration was documented either by CC or FCM, in 21 (67%) only by FCM. CNS positivity was significantly associated with a M4-M5 phenotype of the underlying AML (P =.0003) and with high levels of lactate dehydrogenase (P =.006). Overall, 80 of 103 (78%) achieved complete remission with no significant differences between CNS+ and CNS− patients. Five-year disease-free survival and overall survival were found to be shorter in CNS+ patients than in those CNS− (18% vs 50%, P =.006 and 19% vs 46%, P =.02, respectively). In multivariate analysis, CNS status and age were found to affect independently overall survival. In conclusion, the incidence of CNS involvement in adult patients with newly diagnosed AML is higher than expected. Regardless of neurologic symptoms, it should always be searched at diagnosis; CSF samples should routinely be investigated by FCM since a certain proportion of CNS involvements might remain undetected if examination is exclusively CC based.","author":[{"dropping-particle":"","family":"Principe","given":"Maria Ilaria","non-dropping-particle":"Del","parse-names":false,"suffix":""},{"dropping-particle":"","family":"Buccisano","given":"Francesco","non-dropping-particle":"","parse-names":false,"suffix":""},{"dropping-particle":"","family":"Soddu","given":"Stefano","non-dropping-particle":"","parse-names":false,"suffix":""},{"dropping-particle":"","family":"Maurillo","given":"Luca","non-dropping-particle":"","parse-names":false,"suffix":""},{"dropping-particle":"","family":"Cefalo","given":"Mariagiovanna","non-dropping-particle":"","parse-names":false,"suffix":""},{"dropping-particle":"","family":"Piciocchi","given":"Alfonso","non-dropping-particle":"","parse-names":false,"suffix":""},{"dropping-particle":"","family":"Consalvo","given":"Maria Irno","non-dropping-particle":"","parse-names":false,"suffix":""},{"dropping-particle":"","family":"Paterno","given":"Giovangiacinto","non-dropping-particle":"","parse-names":false,"suffix":""},{"dropping-particle":"","family":"Sarlo","given":"Chiara","non-dropping-particle":"","parse-names":false,"suffix":""},{"dropping-particle":"","family":"Bellis","given":"Eleonora","non-dropping-particle":"De","parse-names":false,"suffix":""},{"dropping-particle":"","family":"Zizzari","given":"Annagiulia","non-dropping-particle":"","parse-names":false,"suffix":""},{"dropping-particle":"","family":"Angelis","given":"Gottardo","non-dropping-particle":"De","parse-names":false,"suffix":""},{"dropping-particle":"","family":"Fraboni","given":"Daniela","non-dropping-particle":"","parse-names":false,"suffix":""},{"dropping-particle":"","family":"Divona","given":"Mariadomenica","non-dropping-particle":"","parse-names":false,"suffix":""},{"dropping-particle":"","family":"Voso","given":"Maria Teresa","non-dropping-particle":"","parse-names":false,"suffix":""},{"dropping-particle":"","family":"Sconocchia","given":"Giuseppe","non-dropping-particle":"","parse-names":false,"suffix":""},{"dropping-particle":"","family":"Poeta","given":"Giovanni","non-dropping-particle":"Del","parse-names":false,"suffix":""},{"dropping-particle":"","family":"Lo-Coco","given":"Francesco","non-dropping-particle":"","parse-names":false,"suffix":""},{"dropping-particle":"","family":"Arcese","given":"William","non-dropping-particle":"","parse-names":false,"suffix":""},{"dropping-particle":"","family":"Amadori","given":"Sergio","non-dropping-particle":"","parse-names":false,"suffix":""},{"dropping-particle":"","family":"Venditti","given":"Adriano","non-dropping-particle":"","parse-names":false,"suffix":""}],"container-title":"Seminars in Hematology","id":"ITEM-5","issue":"4","issued":{"date-parts":[["2018","10","1"]]},"page":"209-214","publisher":"W.B. Saunders","title":"Involvement of central nervous system in adult patients with acute myeloid leukemia: Incidence and impact on outcome","type":"article","volume":"55"},"uris":["http://www.mendeley.com/documents/?uuid=45d9feba-cf06-325c-936b-b57bbf075189"]}],"mendeley":{"formattedCitation":"[1,2,7,8,36]","plainTextFormattedCitation":"[1,2,7,8,36]","previouslyFormattedCitation":"[1,2,7,8,36]"},"properties":{"noteIndex":0},"schema":"https://github.com/citation-style-language/schema/raw/master/csl-citation.json"}</w:instrText>
      </w:r>
      <w:r w:rsidRPr="00ED0774">
        <w:rPr>
          <w:rStyle w:val="affb"/>
          <w:b w:val="0"/>
        </w:rPr>
        <w:fldChar w:fldCharType="separate"/>
      </w:r>
      <w:r w:rsidR="000E616A" w:rsidRPr="000E616A">
        <w:rPr>
          <w:rStyle w:val="affb"/>
          <w:b w:val="0"/>
          <w:noProof/>
        </w:rPr>
        <w:t>[1,2,7,8,36]</w:t>
      </w:r>
      <w:r w:rsidRPr="00ED0774">
        <w:rPr>
          <w:rStyle w:val="affb"/>
          <w:b w:val="0"/>
        </w:rPr>
        <w:fldChar w:fldCharType="end"/>
      </w:r>
      <w:r w:rsidRPr="00ED0774">
        <w:rPr>
          <w:rStyle w:val="affb"/>
          <w:b w:val="0"/>
        </w:rPr>
        <w:t>.</w:t>
      </w:r>
      <w:r w:rsidR="00A11EED" w:rsidRPr="00ED0774">
        <w:rPr>
          <w:rStyle w:val="affb"/>
          <w:b w:val="0"/>
          <w:lang w:val="en-US"/>
        </w:rPr>
        <w:t xml:space="preserve"> </w:t>
      </w:r>
    </w:p>
    <w:p w14:paraId="63E49F75" w14:textId="6B8E93CC" w:rsidR="00267C19" w:rsidRPr="00ED0774" w:rsidRDefault="00101ED7" w:rsidP="005E68FC">
      <w:pPr>
        <w:pStyle w:val="afff6"/>
        <w:divId w:val="344793945"/>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267C19" w:rsidRPr="00ED0774">
        <w:rPr>
          <w:rStyle w:val="affb"/>
        </w:rPr>
        <w:t>С</w:t>
      </w:r>
      <w:r w:rsidR="00926681" w:rsidRPr="00ED0774">
        <w:rPr>
          <w:rStyle w:val="affb"/>
        </w:rPr>
        <w:t xml:space="preserve"> </w:t>
      </w:r>
      <w:r w:rsidR="00267C19" w:rsidRPr="00ED0774">
        <w:rPr>
          <w:rStyle w:val="affb"/>
        </w:rPr>
        <w:t>(уровень</w:t>
      </w:r>
      <w:r w:rsidR="00926681" w:rsidRPr="00ED0774">
        <w:rPr>
          <w:rStyle w:val="affb"/>
        </w:rPr>
        <w:t xml:space="preserve"> </w:t>
      </w:r>
      <w:r w:rsidR="00267C19" w:rsidRPr="00ED0774">
        <w:rPr>
          <w:rStyle w:val="affb"/>
        </w:rPr>
        <w:t>достоверности</w:t>
      </w:r>
      <w:r w:rsidR="00926681" w:rsidRPr="00ED0774">
        <w:rPr>
          <w:rStyle w:val="affb"/>
        </w:rPr>
        <w:t xml:space="preserve"> </w:t>
      </w:r>
      <w:r w:rsidR="00267C19" w:rsidRPr="00ED0774">
        <w:rPr>
          <w:rStyle w:val="affb"/>
        </w:rPr>
        <w:t>доказательств</w:t>
      </w:r>
      <w:r w:rsidR="00926681" w:rsidRPr="00ED0774">
        <w:rPr>
          <w:rStyle w:val="affb"/>
        </w:rPr>
        <w:t xml:space="preserve"> </w:t>
      </w:r>
      <w:r w:rsidR="00267C19" w:rsidRPr="00ED0774">
        <w:rPr>
          <w:rStyle w:val="affb"/>
        </w:rPr>
        <w:t>–</w:t>
      </w:r>
      <w:r w:rsidR="00926681" w:rsidRPr="00ED0774">
        <w:rPr>
          <w:rStyle w:val="affb"/>
        </w:rPr>
        <w:t xml:space="preserve"> </w:t>
      </w:r>
      <w:r w:rsidR="00454771" w:rsidRPr="00ED0774">
        <w:rPr>
          <w:rStyle w:val="affb"/>
        </w:rPr>
        <w:t>4</w:t>
      </w:r>
      <w:r w:rsidR="00267C19" w:rsidRPr="00ED0774">
        <w:rPr>
          <w:rStyle w:val="affb"/>
        </w:rPr>
        <w:t>)</w:t>
      </w:r>
    </w:p>
    <w:p w14:paraId="54C63AEC" w14:textId="51EF1C61" w:rsidR="00267C19" w:rsidRPr="00ED0774" w:rsidRDefault="00101ED7" w:rsidP="00705E68">
      <w:pPr>
        <w:pStyle w:val="afd"/>
        <w:spacing w:beforeAutospacing="0" w:afterAutospacing="0" w:line="360" w:lineRule="auto"/>
        <w:ind w:firstLine="709"/>
        <w:contextualSpacing/>
        <w:divId w:val="344793945"/>
      </w:pPr>
      <w:r w:rsidRPr="00ED0774">
        <w:rPr>
          <w:rStyle w:val="affb"/>
        </w:rPr>
        <w:t>Комментарий:</w:t>
      </w:r>
      <w:r w:rsidR="00926681" w:rsidRPr="00ED0774">
        <w:rPr>
          <w:rStyle w:val="affb"/>
        </w:rPr>
        <w:t xml:space="preserve"> </w:t>
      </w:r>
      <w:r w:rsidR="00267C19" w:rsidRPr="00ED0774">
        <w:rPr>
          <w:i/>
        </w:rPr>
        <w:t>при</w:t>
      </w:r>
      <w:r w:rsidR="00926681" w:rsidRPr="00ED0774">
        <w:rPr>
          <w:i/>
        </w:rPr>
        <w:t xml:space="preserve"> </w:t>
      </w:r>
      <w:r w:rsidR="00267C19" w:rsidRPr="00ED0774">
        <w:rPr>
          <w:i/>
        </w:rPr>
        <w:t>ОМЛ</w:t>
      </w:r>
      <w:r w:rsidR="00926681" w:rsidRPr="00ED0774">
        <w:rPr>
          <w:i/>
        </w:rPr>
        <w:t xml:space="preserve"> </w:t>
      </w:r>
      <w:r w:rsidR="00267C19" w:rsidRPr="00ED0774">
        <w:rPr>
          <w:i/>
        </w:rPr>
        <w:t>в</w:t>
      </w:r>
      <w:r w:rsidR="00926681" w:rsidRPr="00ED0774">
        <w:rPr>
          <w:i/>
        </w:rPr>
        <w:t xml:space="preserve"> </w:t>
      </w:r>
      <w:r w:rsidR="00267C19" w:rsidRPr="00ED0774">
        <w:rPr>
          <w:i/>
        </w:rPr>
        <w:t>целом</w:t>
      </w:r>
      <w:r w:rsidR="00926681" w:rsidRPr="00ED0774">
        <w:rPr>
          <w:i/>
        </w:rPr>
        <w:t xml:space="preserve"> </w:t>
      </w:r>
      <w:r w:rsidR="00267C19" w:rsidRPr="00ED0774">
        <w:rPr>
          <w:i/>
        </w:rPr>
        <w:t>вовлечение</w:t>
      </w:r>
      <w:r w:rsidR="00926681" w:rsidRPr="00ED0774">
        <w:rPr>
          <w:i/>
        </w:rPr>
        <w:t xml:space="preserve"> </w:t>
      </w:r>
      <w:r w:rsidR="002B52DB" w:rsidRPr="00ED0774">
        <w:rPr>
          <w:i/>
        </w:rPr>
        <w:t>центральной</w:t>
      </w:r>
      <w:r w:rsidR="00926681" w:rsidRPr="00ED0774">
        <w:rPr>
          <w:i/>
        </w:rPr>
        <w:t xml:space="preserve"> </w:t>
      </w:r>
      <w:r w:rsidR="002B52DB" w:rsidRPr="00ED0774">
        <w:rPr>
          <w:i/>
        </w:rPr>
        <w:t>нервной</w:t>
      </w:r>
      <w:r w:rsidR="00926681" w:rsidRPr="00ED0774">
        <w:rPr>
          <w:i/>
        </w:rPr>
        <w:t xml:space="preserve"> </w:t>
      </w:r>
      <w:r w:rsidR="002B52DB" w:rsidRPr="00ED0774">
        <w:rPr>
          <w:i/>
        </w:rPr>
        <w:t>системы</w:t>
      </w:r>
      <w:r w:rsidR="00926681" w:rsidRPr="00ED0774">
        <w:rPr>
          <w:i/>
        </w:rPr>
        <w:t xml:space="preserve"> </w:t>
      </w:r>
      <w:r w:rsidR="00267C19" w:rsidRPr="00ED0774">
        <w:rPr>
          <w:i/>
        </w:rPr>
        <w:t>встречается</w:t>
      </w:r>
      <w:r w:rsidR="00926681" w:rsidRPr="00ED0774">
        <w:rPr>
          <w:i/>
        </w:rPr>
        <w:t xml:space="preserve"> </w:t>
      </w:r>
      <w:r w:rsidR="00267C19" w:rsidRPr="00ED0774">
        <w:rPr>
          <w:i/>
        </w:rPr>
        <w:t>менее</w:t>
      </w:r>
      <w:r w:rsidR="00926681" w:rsidRPr="00ED0774">
        <w:rPr>
          <w:i/>
        </w:rPr>
        <w:t xml:space="preserve"> </w:t>
      </w:r>
      <w:r w:rsidR="00267C19" w:rsidRPr="00ED0774">
        <w:rPr>
          <w:i/>
        </w:rPr>
        <w:t>чем</w:t>
      </w:r>
      <w:r w:rsidR="00926681" w:rsidRPr="00ED0774">
        <w:rPr>
          <w:i/>
        </w:rPr>
        <w:t xml:space="preserve"> </w:t>
      </w:r>
      <w:r w:rsidR="00267C19" w:rsidRPr="00ED0774">
        <w:rPr>
          <w:i/>
        </w:rPr>
        <w:t>у</w:t>
      </w:r>
      <w:r w:rsidR="00926681" w:rsidRPr="00ED0774">
        <w:rPr>
          <w:i/>
        </w:rPr>
        <w:t xml:space="preserve"> </w:t>
      </w:r>
      <w:r w:rsidR="00267C19" w:rsidRPr="00ED0774">
        <w:rPr>
          <w:i/>
        </w:rPr>
        <w:t>5</w:t>
      </w:r>
      <w:r w:rsidR="00926681" w:rsidRPr="00ED0774">
        <w:rPr>
          <w:i/>
        </w:rPr>
        <w:t xml:space="preserve"> </w:t>
      </w:r>
      <w:r w:rsidR="00267C19" w:rsidRPr="00ED0774">
        <w:rPr>
          <w:i/>
        </w:rPr>
        <w:t>%</w:t>
      </w:r>
      <w:r w:rsidR="00926681" w:rsidRPr="00ED0774">
        <w:rPr>
          <w:i/>
        </w:rPr>
        <w:t xml:space="preserve"> </w:t>
      </w:r>
      <w:r w:rsidR="004000B3" w:rsidRPr="00ED0774">
        <w:rPr>
          <w:i/>
        </w:rPr>
        <w:t>пациентов</w:t>
      </w:r>
      <w:r w:rsidR="00267C19" w:rsidRPr="00ED0774">
        <w:rPr>
          <w:i/>
        </w:rPr>
        <w:t>,</w:t>
      </w:r>
      <w:r w:rsidR="00926681" w:rsidRPr="00ED0774">
        <w:rPr>
          <w:i/>
        </w:rPr>
        <w:t xml:space="preserve"> </w:t>
      </w:r>
      <w:r w:rsidR="00267C19" w:rsidRPr="00ED0774">
        <w:rPr>
          <w:i/>
        </w:rPr>
        <w:t>п</w:t>
      </w:r>
      <w:r w:rsidR="00267C19" w:rsidRPr="00ED0774">
        <w:rPr>
          <w:rStyle w:val="affc"/>
        </w:rPr>
        <w:t>ри</w:t>
      </w:r>
      <w:r w:rsidR="00926681" w:rsidRPr="00ED0774">
        <w:rPr>
          <w:rStyle w:val="affc"/>
        </w:rPr>
        <w:t xml:space="preserve"> </w:t>
      </w:r>
      <w:r w:rsidR="00267C19" w:rsidRPr="00ED0774">
        <w:rPr>
          <w:rStyle w:val="affc"/>
        </w:rPr>
        <w:t>ряде</w:t>
      </w:r>
      <w:r w:rsidR="00926681" w:rsidRPr="00ED0774">
        <w:rPr>
          <w:rStyle w:val="affc"/>
        </w:rPr>
        <w:t xml:space="preserve"> </w:t>
      </w:r>
      <w:r w:rsidR="00267C19" w:rsidRPr="00ED0774">
        <w:rPr>
          <w:rStyle w:val="affc"/>
        </w:rPr>
        <w:t>вариантов</w:t>
      </w:r>
      <w:r w:rsidR="00926681" w:rsidRPr="00ED0774">
        <w:rPr>
          <w:rStyle w:val="affc"/>
        </w:rPr>
        <w:t xml:space="preserve"> </w:t>
      </w:r>
      <w:r w:rsidR="00267C19" w:rsidRPr="00ED0774">
        <w:rPr>
          <w:rStyle w:val="affc"/>
        </w:rPr>
        <w:t>ОМЛ,</w:t>
      </w:r>
      <w:r w:rsidR="00926681" w:rsidRPr="00ED0774">
        <w:rPr>
          <w:rStyle w:val="affc"/>
        </w:rPr>
        <w:t xml:space="preserve"> </w:t>
      </w:r>
      <w:r w:rsidR="00267C19" w:rsidRPr="00ED0774">
        <w:rPr>
          <w:rStyle w:val="affc"/>
        </w:rPr>
        <w:t>особенно</w:t>
      </w:r>
      <w:r w:rsidR="00926681" w:rsidRPr="00ED0774">
        <w:rPr>
          <w:rStyle w:val="affc"/>
        </w:rPr>
        <w:t xml:space="preserve"> </w:t>
      </w:r>
      <w:r w:rsidR="00267C19" w:rsidRPr="00ED0774">
        <w:rPr>
          <w:rStyle w:val="affc"/>
        </w:rPr>
        <w:t>с</w:t>
      </w:r>
      <w:r w:rsidR="00926681" w:rsidRPr="00ED0774">
        <w:rPr>
          <w:rStyle w:val="affc"/>
        </w:rPr>
        <w:t xml:space="preserve"> </w:t>
      </w:r>
      <w:r w:rsidR="00267C19" w:rsidRPr="00ED0774">
        <w:rPr>
          <w:rStyle w:val="affc"/>
        </w:rPr>
        <w:t>моноцитарной</w:t>
      </w:r>
      <w:r w:rsidR="00926681" w:rsidRPr="00ED0774">
        <w:rPr>
          <w:rStyle w:val="affc"/>
        </w:rPr>
        <w:t xml:space="preserve"> </w:t>
      </w:r>
      <w:r w:rsidR="00267C19" w:rsidRPr="00ED0774">
        <w:rPr>
          <w:rStyle w:val="affc"/>
        </w:rPr>
        <w:t>дифференцировкой,</w:t>
      </w:r>
      <w:r w:rsidR="00926681" w:rsidRPr="00ED0774">
        <w:rPr>
          <w:rStyle w:val="affc"/>
        </w:rPr>
        <w:t xml:space="preserve"> </w:t>
      </w:r>
      <w:r w:rsidR="00267C19" w:rsidRPr="00ED0774">
        <w:rPr>
          <w:rStyle w:val="affc"/>
        </w:rPr>
        <w:t>вероятность</w:t>
      </w:r>
      <w:r w:rsidR="00926681" w:rsidRPr="00ED0774">
        <w:rPr>
          <w:rStyle w:val="affc"/>
        </w:rPr>
        <w:t xml:space="preserve"> </w:t>
      </w:r>
      <w:r w:rsidR="00267C19" w:rsidRPr="00ED0774">
        <w:rPr>
          <w:rStyle w:val="affc"/>
        </w:rPr>
        <w:t>вовлечения</w:t>
      </w:r>
      <w:r w:rsidR="00926681" w:rsidRPr="00ED0774">
        <w:rPr>
          <w:rStyle w:val="affc"/>
        </w:rPr>
        <w:t xml:space="preserve"> </w:t>
      </w:r>
      <w:r w:rsidR="00267C19" w:rsidRPr="00ED0774">
        <w:rPr>
          <w:rStyle w:val="affc"/>
        </w:rPr>
        <w:t>в</w:t>
      </w:r>
      <w:r w:rsidR="00926681" w:rsidRPr="00ED0774">
        <w:rPr>
          <w:rStyle w:val="affc"/>
        </w:rPr>
        <w:t xml:space="preserve"> </w:t>
      </w:r>
      <w:r w:rsidR="00267C19" w:rsidRPr="00ED0774">
        <w:rPr>
          <w:rStyle w:val="affc"/>
        </w:rPr>
        <w:t>процесс</w:t>
      </w:r>
      <w:r w:rsidR="00926681" w:rsidRPr="00ED0774">
        <w:rPr>
          <w:rStyle w:val="affc"/>
        </w:rPr>
        <w:t xml:space="preserve"> </w:t>
      </w:r>
      <w:r w:rsidR="00267C19" w:rsidRPr="00ED0774">
        <w:rPr>
          <w:rStyle w:val="affc"/>
        </w:rPr>
        <w:t>оболочек</w:t>
      </w:r>
      <w:r w:rsidR="00926681" w:rsidRPr="00ED0774">
        <w:rPr>
          <w:rStyle w:val="affc"/>
        </w:rPr>
        <w:t xml:space="preserve"> </w:t>
      </w:r>
      <w:r w:rsidR="00267C19" w:rsidRPr="00ED0774">
        <w:rPr>
          <w:rStyle w:val="affc"/>
        </w:rPr>
        <w:t>головного</w:t>
      </w:r>
      <w:r w:rsidR="00926681" w:rsidRPr="00ED0774">
        <w:rPr>
          <w:rStyle w:val="affc"/>
        </w:rPr>
        <w:t xml:space="preserve"> </w:t>
      </w:r>
      <w:r w:rsidR="00267C19" w:rsidRPr="00ED0774">
        <w:rPr>
          <w:rStyle w:val="affc"/>
        </w:rPr>
        <w:t>мозга</w:t>
      </w:r>
      <w:r w:rsidR="00926681" w:rsidRPr="00ED0774">
        <w:rPr>
          <w:rStyle w:val="affc"/>
        </w:rPr>
        <w:t xml:space="preserve"> </w:t>
      </w:r>
      <w:r w:rsidR="00267C19" w:rsidRPr="00ED0774">
        <w:rPr>
          <w:rStyle w:val="affc"/>
        </w:rPr>
        <w:t>выше.</w:t>
      </w:r>
      <w:r w:rsidR="00926681" w:rsidRPr="00ED0774">
        <w:rPr>
          <w:rStyle w:val="affc"/>
        </w:rPr>
        <w:t xml:space="preserve"> </w:t>
      </w:r>
    </w:p>
    <w:p w14:paraId="53CF4D65" w14:textId="77777777" w:rsidR="00267C19" w:rsidRPr="00ED0774" w:rsidRDefault="00267C19" w:rsidP="00705E68">
      <w:pPr>
        <w:pStyle w:val="afd"/>
        <w:spacing w:beforeAutospacing="0" w:afterAutospacing="0" w:line="360" w:lineRule="auto"/>
        <w:ind w:firstLine="709"/>
        <w:contextualSpacing/>
        <w:divId w:val="344793945"/>
        <w:rPr>
          <w:rStyle w:val="affc"/>
        </w:rPr>
      </w:pPr>
      <w:r w:rsidRPr="00ED0774">
        <w:rPr>
          <w:rStyle w:val="affc"/>
        </w:rPr>
        <w:t>Желательно</w:t>
      </w:r>
      <w:r w:rsidR="00926681" w:rsidRPr="00ED0774">
        <w:rPr>
          <w:rStyle w:val="affc"/>
        </w:rPr>
        <w:t xml:space="preserve"> </w:t>
      </w:r>
      <w:r w:rsidRPr="00ED0774">
        <w:rPr>
          <w:rStyle w:val="affc"/>
        </w:rPr>
        <w:t>поддерживать</w:t>
      </w:r>
      <w:r w:rsidR="00926681" w:rsidRPr="00ED0774">
        <w:rPr>
          <w:rStyle w:val="affc"/>
        </w:rPr>
        <w:t xml:space="preserve"> </w:t>
      </w:r>
      <w:r w:rsidRPr="00ED0774">
        <w:rPr>
          <w:rStyle w:val="affc"/>
        </w:rPr>
        <w:t>число</w:t>
      </w:r>
      <w:r w:rsidR="00926681" w:rsidRPr="00ED0774">
        <w:rPr>
          <w:rStyle w:val="affc"/>
        </w:rPr>
        <w:t xml:space="preserve"> </w:t>
      </w:r>
      <w:r w:rsidRPr="00ED0774">
        <w:rPr>
          <w:rStyle w:val="affc"/>
        </w:rPr>
        <w:t>тромбоцитов</w:t>
      </w:r>
      <w:r w:rsidR="00926681" w:rsidRPr="00ED0774">
        <w:rPr>
          <w:rStyle w:val="affc"/>
        </w:rPr>
        <w:t xml:space="preserve"> </w:t>
      </w:r>
      <w:r w:rsidRPr="00ED0774">
        <w:rPr>
          <w:rStyle w:val="affc"/>
        </w:rPr>
        <w:t>перед</w:t>
      </w:r>
      <w:r w:rsidR="00926681" w:rsidRPr="00ED0774">
        <w:rPr>
          <w:rStyle w:val="affc"/>
        </w:rPr>
        <w:t xml:space="preserve"> </w:t>
      </w:r>
      <w:r w:rsidRPr="00ED0774">
        <w:rPr>
          <w:rStyle w:val="affc"/>
        </w:rPr>
        <w:t>выполнением</w:t>
      </w:r>
      <w:r w:rsidR="00926681" w:rsidRPr="00ED0774">
        <w:rPr>
          <w:rStyle w:val="affc"/>
        </w:rPr>
        <w:t xml:space="preserve"> </w:t>
      </w:r>
      <w:r w:rsidRPr="00ED0774">
        <w:rPr>
          <w:rStyle w:val="affc"/>
        </w:rPr>
        <w:t>люмбальной</w:t>
      </w:r>
      <w:r w:rsidR="00926681" w:rsidRPr="00ED0774">
        <w:rPr>
          <w:rStyle w:val="affc"/>
        </w:rPr>
        <w:t xml:space="preserve"> </w:t>
      </w:r>
      <w:r w:rsidRPr="00ED0774">
        <w:rPr>
          <w:rStyle w:val="affc"/>
        </w:rPr>
        <w:t>пункции</w:t>
      </w:r>
      <w:r w:rsidR="00926681" w:rsidRPr="00ED0774">
        <w:rPr>
          <w:rStyle w:val="affc"/>
        </w:rPr>
        <w:t xml:space="preserve"> </w:t>
      </w:r>
      <w:r w:rsidRPr="00ED0774">
        <w:rPr>
          <w:rStyle w:val="affc"/>
        </w:rPr>
        <w:t>30</w:t>
      </w:r>
      <w:r w:rsidR="00926681" w:rsidRPr="00ED0774">
        <w:rPr>
          <w:rStyle w:val="affc"/>
        </w:rPr>
        <w:t xml:space="preserve"> </w:t>
      </w:r>
      <w:r w:rsidR="002B52DB" w:rsidRPr="00ED0774">
        <w:rPr>
          <w:rStyle w:val="affc"/>
        </w:rPr>
        <w:sym w:font="Symbol" w:char="F0B4"/>
      </w:r>
      <w:r w:rsidR="00926681" w:rsidRPr="00ED0774">
        <w:rPr>
          <w:rStyle w:val="affc"/>
        </w:rPr>
        <w:t xml:space="preserve"> </w:t>
      </w:r>
      <w:r w:rsidRPr="00ED0774">
        <w:rPr>
          <w:rStyle w:val="affc"/>
        </w:rPr>
        <w:t>10</w:t>
      </w:r>
      <w:r w:rsidRPr="00ED0774">
        <w:rPr>
          <w:rStyle w:val="affc"/>
          <w:vertAlign w:val="superscript"/>
        </w:rPr>
        <w:t>9</w:t>
      </w:r>
      <w:r w:rsidRPr="00ED0774">
        <w:rPr>
          <w:rStyle w:val="affc"/>
        </w:rPr>
        <w:t>/л</w:t>
      </w:r>
      <w:r w:rsidR="00926681" w:rsidRPr="00ED0774">
        <w:rPr>
          <w:rStyle w:val="affc"/>
        </w:rPr>
        <w:t xml:space="preserve"> </w:t>
      </w:r>
      <w:r w:rsidRPr="00ED0774">
        <w:rPr>
          <w:rStyle w:val="affc"/>
        </w:rPr>
        <w:t>и</w:t>
      </w:r>
      <w:r w:rsidR="00926681" w:rsidRPr="00ED0774">
        <w:rPr>
          <w:rStyle w:val="affc"/>
        </w:rPr>
        <w:t xml:space="preserve"> </w:t>
      </w:r>
      <w:r w:rsidRPr="00ED0774">
        <w:rPr>
          <w:rStyle w:val="affc"/>
        </w:rPr>
        <w:t>выше.</w:t>
      </w:r>
      <w:r w:rsidR="00926681" w:rsidRPr="00ED0774">
        <w:rPr>
          <w:rStyle w:val="affc"/>
        </w:rPr>
        <w:t xml:space="preserve"> </w:t>
      </w:r>
      <w:r w:rsidRPr="00ED0774">
        <w:rPr>
          <w:rStyle w:val="affc"/>
        </w:rPr>
        <w:t>Если</w:t>
      </w:r>
      <w:r w:rsidR="00926681" w:rsidRPr="00ED0774">
        <w:rPr>
          <w:rStyle w:val="affc"/>
        </w:rPr>
        <w:t xml:space="preserve"> </w:t>
      </w:r>
      <w:r w:rsidRPr="00ED0774">
        <w:rPr>
          <w:rStyle w:val="affc"/>
        </w:rPr>
        <w:t>уровень</w:t>
      </w:r>
      <w:r w:rsidR="00926681" w:rsidRPr="00ED0774">
        <w:rPr>
          <w:rStyle w:val="affc"/>
        </w:rPr>
        <w:t xml:space="preserve"> </w:t>
      </w:r>
      <w:r w:rsidRPr="00ED0774">
        <w:rPr>
          <w:rStyle w:val="affc"/>
        </w:rPr>
        <w:t>тромбоцитов</w:t>
      </w:r>
      <w:r w:rsidR="00926681" w:rsidRPr="00ED0774">
        <w:rPr>
          <w:rStyle w:val="affc"/>
        </w:rPr>
        <w:t xml:space="preserve"> </w:t>
      </w:r>
      <w:r w:rsidRPr="00ED0774">
        <w:rPr>
          <w:rStyle w:val="affc"/>
        </w:rPr>
        <w:t>не</w:t>
      </w:r>
      <w:r w:rsidR="00926681" w:rsidRPr="00ED0774">
        <w:rPr>
          <w:rStyle w:val="affc"/>
        </w:rPr>
        <w:t xml:space="preserve"> </w:t>
      </w:r>
      <w:r w:rsidRPr="00ED0774">
        <w:rPr>
          <w:rStyle w:val="affc"/>
        </w:rPr>
        <w:t>удается</w:t>
      </w:r>
      <w:r w:rsidR="00926681" w:rsidRPr="00ED0774">
        <w:rPr>
          <w:rStyle w:val="affc"/>
        </w:rPr>
        <w:t xml:space="preserve"> </w:t>
      </w:r>
      <w:r w:rsidRPr="00ED0774">
        <w:rPr>
          <w:rStyle w:val="affc"/>
        </w:rPr>
        <w:t>повысить</w:t>
      </w:r>
      <w:r w:rsidR="00926681" w:rsidRPr="00ED0774">
        <w:rPr>
          <w:rStyle w:val="affc"/>
        </w:rPr>
        <w:t xml:space="preserve"> </w:t>
      </w:r>
      <w:r w:rsidRPr="00ED0774">
        <w:rPr>
          <w:rStyle w:val="affc"/>
        </w:rPr>
        <w:t>до</w:t>
      </w:r>
      <w:r w:rsidR="00926681" w:rsidRPr="00ED0774">
        <w:rPr>
          <w:rStyle w:val="affc"/>
        </w:rPr>
        <w:t xml:space="preserve"> </w:t>
      </w:r>
      <w:r w:rsidRPr="00ED0774">
        <w:rPr>
          <w:rStyle w:val="affc"/>
        </w:rPr>
        <w:t>30</w:t>
      </w:r>
      <w:r w:rsidR="00926681" w:rsidRPr="00ED0774">
        <w:rPr>
          <w:rStyle w:val="affc"/>
        </w:rPr>
        <w:t xml:space="preserve"> </w:t>
      </w:r>
      <w:r w:rsidR="002B52DB" w:rsidRPr="00ED0774">
        <w:rPr>
          <w:rStyle w:val="affc"/>
        </w:rPr>
        <w:sym w:font="Symbol" w:char="F0B4"/>
      </w:r>
      <w:r w:rsidR="00926681" w:rsidRPr="00ED0774">
        <w:rPr>
          <w:rStyle w:val="affc"/>
        </w:rPr>
        <w:t xml:space="preserve"> </w:t>
      </w:r>
      <w:r w:rsidRPr="00ED0774">
        <w:rPr>
          <w:rStyle w:val="affc"/>
        </w:rPr>
        <w:t>10</w:t>
      </w:r>
      <w:r w:rsidRPr="00ED0774">
        <w:rPr>
          <w:rStyle w:val="affc"/>
          <w:vertAlign w:val="superscript"/>
        </w:rPr>
        <w:t>9</w:t>
      </w:r>
      <w:r w:rsidRPr="00ED0774">
        <w:rPr>
          <w:rStyle w:val="affc"/>
        </w:rPr>
        <w:t>/л</w:t>
      </w:r>
      <w:r w:rsidR="00926681" w:rsidRPr="00ED0774">
        <w:rPr>
          <w:rStyle w:val="affc"/>
        </w:rPr>
        <w:t xml:space="preserve"> </w:t>
      </w:r>
      <w:r w:rsidRPr="00ED0774">
        <w:rPr>
          <w:rStyle w:val="affc"/>
        </w:rPr>
        <w:t>и</w:t>
      </w:r>
      <w:r w:rsidR="00926681" w:rsidRPr="00ED0774">
        <w:rPr>
          <w:rStyle w:val="affc"/>
        </w:rPr>
        <w:t xml:space="preserve"> </w:t>
      </w:r>
      <w:r w:rsidRPr="00ED0774">
        <w:rPr>
          <w:rStyle w:val="affc"/>
        </w:rPr>
        <w:lastRenderedPageBreak/>
        <w:t>выше,</w:t>
      </w:r>
      <w:r w:rsidR="00926681" w:rsidRPr="00ED0774">
        <w:rPr>
          <w:rStyle w:val="affc"/>
        </w:rPr>
        <w:t xml:space="preserve"> </w:t>
      </w:r>
      <w:r w:rsidRPr="00ED0774">
        <w:rPr>
          <w:rStyle w:val="affc"/>
        </w:rPr>
        <w:t>при</w:t>
      </w:r>
      <w:r w:rsidR="00926681" w:rsidRPr="00ED0774">
        <w:rPr>
          <w:rStyle w:val="affc"/>
        </w:rPr>
        <w:t xml:space="preserve"> </w:t>
      </w:r>
      <w:r w:rsidRPr="00ED0774">
        <w:rPr>
          <w:rStyle w:val="affc"/>
        </w:rPr>
        <w:t>отсутствии</w:t>
      </w:r>
      <w:r w:rsidR="00926681" w:rsidRPr="00ED0774">
        <w:rPr>
          <w:rStyle w:val="affc"/>
        </w:rPr>
        <w:t xml:space="preserve"> </w:t>
      </w:r>
      <w:r w:rsidRPr="00ED0774">
        <w:rPr>
          <w:rStyle w:val="affc"/>
        </w:rPr>
        <w:t>клинических</w:t>
      </w:r>
      <w:r w:rsidR="00926681" w:rsidRPr="00ED0774">
        <w:rPr>
          <w:rStyle w:val="affc"/>
        </w:rPr>
        <w:t xml:space="preserve"> </w:t>
      </w:r>
      <w:r w:rsidRPr="00ED0774">
        <w:rPr>
          <w:rStyle w:val="affc"/>
        </w:rPr>
        <w:t>признаков</w:t>
      </w:r>
      <w:r w:rsidR="00926681" w:rsidRPr="00ED0774">
        <w:rPr>
          <w:rStyle w:val="affc"/>
        </w:rPr>
        <w:t xml:space="preserve"> </w:t>
      </w:r>
      <w:r w:rsidRPr="00ED0774">
        <w:rPr>
          <w:rStyle w:val="affc"/>
        </w:rPr>
        <w:t>поражения</w:t>
      </w:r>
      <w:r w:rsidR="00926681" w:rsidRPr="00ED0774">
        <w:rPr>
          <w:rStyle w:val="affc"/>
        </w:rPr>
        <w:t xml:space="preserve"> </w:t>
      </w:r>
      <w:r w:rsidR="002B52DB" w:rsidRPr="00ED0774">
        <w:rPr>
          <w:i/>
        </w:rPr>
        <w:t>центральной</w:t>
      </w:r>
      <w:r w:rsidR="00926681" w:rsidRPr="00ED0774">
        <w:rPr>
          <w:i/>
        </w:rPr>
        <w:t xml:space="preserve"> </w:t>
      </w:r>
      <w:r w:rsidR="002B52DB" w:rsidRPr="00ED0774">
        <w:rPr>
          <w:i/>
        </w:rPr>
        <w:t>нервной</w:t>
      </w:r>
      <w:r w:rsidR="00926681" w:rsidRPr="00ED0774">
        <w:rPr>
          <w:i/>
        </w:rPr>
        <w:t xml:space="preserve"> </w:t>
      </w:r>
      <w:r w:rsidR="002B52DB" w:rsidRPr="00ED0774">
        <w:rPr>
          <w:i/>
        </w:rPr>
        <w:t>системы</w:t>
      </w:r>
      <w:r w:rsidR="00926681" w:rsidRPr="00ED0774">
        <w:rPr>
          <w:rStyle w:val="affc"/>
        </w:rPr>
        <w:t xml:space="preserve"> </w:t>
      </w:r>
      <w:r w:rsidRPr="00ED0774">
        <w:rPr>
          <w:rStyle w:val="affc"/>
        </w:rPr>
        <w:t>от</w:t>
      </w:r>
      <w:r w:rsidR="00926681" w:rsidRPr="00ED0774">
        <w:rPr>
          <w:rStyle w:val="affc"/>
        </w:rPr>
        <w:t xml:space="preserve"> </w:t>
      </w:r>
      <w:r w:rsidRPr="00ED0774">
        <w:rPr>
          <w:rStyle w:val="affc"/>
        </w:rPr>
        <w:t>пункции</w:t>
      </w:r>
      <w:r w:rsidR="00926681" w:rsidRPr="00ED0774">
        <w:rPr>
          <w:rStyle w:val="affc"/>
        </w:rPr>
        <w:t xml:space="preserve"> </w:t>
      </w:r>
      <w:r w:rsidRPr="00ED0774">
        <w:rPr>
          <w:rStyle w:val="affc"/>
        </w:rPr>
        <w:t>можно</w:t>
      </w:r>
      <w:r w:rsidR="00926681" w:rsidRPr="00ED0774">
        <w:rPr>
          <w:rStyle w:val="affc"/>
        </w:rPr>
        <w:t xml:space="preserve"> </w:t>
      </w:r>
      <w:r w:rsidRPr="00ED0774">
        <w:rPr>
          <w:rStyle w:val="affc"/>
        </w:rPr>
        <w:t>воздержаться</w:t>
      </w:r>
      <w:r w:rsidR="00926681" w:rsidRPr="00ED0774">
        <w:rPr>
          <w:rStyle w:val="affc"/>
        </w:rPr>
        <w:t xml:space="preserve"> </w:t>
      </w:r>
      <w:r w:rsidRPr="00ED0774">
        <w:rPr>
          <w:rStyle w:val="affc"/>
        </w:rPr>
        <w:t>до</w:t>
      </w:r>
      <w:r w:rsidR="00926681" w:rsidRPr="00ED0774">
        <w:rPr>
          <w:rStyle w:val="affc"/>
        </w:rPr>
        <w:t xml:space="preserve"> </w:t>
      </w:r>
      <w:r w:rsidRPr="00ED0774">
        <w:rPr>
          <w:rStyle w:val="affc"/>
        </w:rPr>
        <w:t>повышения</w:t>
      </w:r>
      <w:r w:rsidR="00926681" w:rsidRPr="00ED0774">
        <w:rPr>
          <w:rStyle w:val="affc"/>
        </w:rPr>
        <w:t xml:space="preserve"> </w:t>
      </w:r>
      <w:r w:rsidRPr="00ED0774">
        <w:rPr>
          <w:rStyle w:val="affc"/>
        </w:rPr>
        <w:t>тромбоцитов</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гемограмме</w:t>
      </w:r>
      <w:r w:rsidR="00926681" w:rsidRPr="00ED0774">
        <w:rPr>
          <w:rStyle w:val="affc"/>
        </w:rPr>
        <w:t xml:space="preserve"> </w:t>
      </w:r>
      <w:r w:rsidRPr="00ED0774">
        <w:rPr>
          <w:rStyle w:val="affc"/>
        </w:rPr>
        <w:t>выше</w:t>
      </w:r>
      <w:r w:rsidR="00926681" w:rsidRPr="00ED0774">
        <w:rPr>
          <w:rStyle w:val="affc"/>
        </w:rPr>
        <w:t xml:space="preserve"> </w:t>
      </w:r>
      <w:r w:rsidRPr="00ED0774">
        <w:rPr>
          <w:rStyle w:val="affc"/>
        </w:rPr>
        <w:t>30</w:t>
      </w:r>
      <w:r w:rsidR="00926681" w:rsidRPr="00ED0774">
        <w:rPr>
          <w:rStyle w:val="affc"/>
        </w:rPr>
        <w:t xml:space="preserve"> </w:t>
      </w:r>
      <w:r w:rsidR="002B52DB" w:rsidRPr="00ED0774">
        <w:rPr>
          <w:rStyle w:val="affc"/>
        </w:rPr>
        <w:sym w:font="Symbol" w:char="F0B4"/>
      </w:r>
      <w:r w:rsidR="00926681" w:rsidRPr="00ED0774">
        <w:rPr>
          <w:rStyle w:val="affc"/>
        </w:rPr>
        <w:t xml:space="preserve"> </w:t>
      </w:r>
      <w:r w:rsidRPr="00ED0774">
        <w:rPr>
          <w:rStyle w:val="affc"/>
        </w:rPr>
        <w:t>10</w:t>
      </w:r>
      <w:r w:rsidRPr="00ED0774">
        <w:rPr>
          <w:rStyle w:val="affc"/>
          <w:vertAlign w:val="superscript"/>
        </w:rPr>
        <w:t>9</w:t>
      </w:r>
      <w:r w:rsidRPr="00ED0774">
        <w:rPr>
          <w:rStyle w:val="affc"/>
        </w:rPr>
        <w:t>/л.</w:t>
      </w:r>
      <w:r w:rsidR="00926681" w:rsidRPr="00ED0774">
        <w:rPr>
          <w:rStyle w:val="affc"/>
        </w:rPr>
        <w:t xml:space="preserve"> </w:t>
      </w:r>
    </w:p>
    <w:p w14:paraId="52D8F77A" w14:textId="48737D87" w:rsidR="00267C19" w:rsidRPr="00ED0774" w:rsidRDefault="00267C19" w:rsidP="00705E68">
      <w:pPr>
        <w:pStyle w:val="afd"/>
        <w:spacing w:beforeAutospacing="0" w:afterAutospacing="0" w:line="360" w:lineRule="auto"/>
        <w:ind w:firstLine="709"/>
        <w:contextualSpacing/>
        <w:divId w:val="344793945"/>
        <w:rPr>
          <w:rStyle w:val="affc"/>
        </w:rPr>
      </w:pPr>
      <w:r w:rsidRPr="00ED0774">
        <w:rPr>
          <w:rStyle w:val="affc"/>
        </w:rPr>
        <w:t>Если</w:t>
      </w:r>
      <w:r w:rsidR="00926681" w:rsidRPr="00ED0774">
        <w:rPr>
          <w:rStyle w:val="affc"/>
        </w:rPr>
        <w:t xml:space="preserve"> </w:t>
      </w:r>
      <w:r w:rsidRPr="00ED0774">
        <w:rPr>
          <w:rStyle w:val="affc"/>
        </w:rPr>
        <w:t>у</w:t>
      </w:r>
      <w:r w:rsidR="00926681" w:rsidRPr="00ED0774">
        <w:rPr>
          <w:rStyle w:val="affc"/>
        </w:rPr>
        <w:t xml:space="preserve"> </w:t>
      </w:r>
      <w:r w:rsidR="004000B3" w:rsidRPr="00ED0774">
        <w:rPr>
          <w:rStyle w:val="affc"/>
        </w:rPr>
        <w:t>пациента</w:t>
      </w:r>
      <w:r w:rsidR="00926681" w:rsidRPr="00ED0774">
        <w:rPr>
          <w:rStyle w:val="affc"/>
        </w:rPr>
        <w:t xml:space="preserve"> </w:t>
      </w:r>
      <w:r w:rsidRPr="00ED0774">
        <w:rPr>
          <w:rStyle w:val="affc"/>
        </w:rPr>
        <w:t>определяется</w:t>
      </w:r>
      <w:r w:rsidR="00926681" w:rsidRPr="00ED0774">
        <w:rPr>
          <w:rStyle w:val="affc"/>
        </w:rPr>
        <w:t xml:space="preserve"> </w:t>
      </w:r>
      <w:r w:rsidRPr="00ED0774">
        <w:rPr>
          <w:rStyle w:val="affc"/>
        </w:rPr>
        <w:t>лейкоцитоз</w:t>
      </w:r>
      <w:r w:rsidR="00926681" w:rsidRPr="00ED0774">
        <w:rPr>
          <w:rStyle w:val="affc"/>
        </w:rPr>
        <w:t xml:space="preserve"> </w:t>
      </w:r>
      <w:r w:rsidRPr="00ED0774">
        <w:rPr>
          <w:rStyle w:val="affc"/>
        </w:rPr>
        <w:t>выше</w:t>
      </w:r>
      <w:r w:rsidR="00926681" w:rsidRPr="00ED0774">
        <w:rPr>
          <w:rStyle w:val="affc"/>
        </w:rPr>
        <w:t xml:space="preserve"> </w:t>
      </w:r>
      <w:r w:rsidRPr="00ED0774">
        <w:rPr>
          <w:rStyle w:val="affc"/>
        </w:rPr>
        <w:t>100</w:t>
      </w:r>
      <w:r w:rsidR="00926681" w:rsidRPr="00ED0774">
        <w:rPr>
          <w:rStyle w:val="affc"/>
        </w:rPr>
        <w:t xml:space="preserve"> </w:t>
      </w:r>
      <w:r w:rsidR="002B52DB" w:rsidRPr="00ED0774">
        <w:rPr>
          <w:rStyle w:val="affc"/>
        </w:rPr>
        <w:sym w:font="Symbol" w:char="F0B4"/>
      </w:r>
      <w:r w:rsidR="00926681" w:rsidRPr="00ED0774">
        <w:rPr>
          <w:rStyle w:val="affc"/>
        </w:rPr>
        <w:t xml:space="preserve"> </w:t>
      </w:r>
      <w:r w:rsidRPr="00ED0774">
        <w:rPr>
          <w:rStyle w:val="affc"/>
        </w:rPr>
        <w:t>10</w:t>
      </w:r>
      <w:r w:rsidRPr="00ED0774">
        <w:rPr>
          <w:rStyle w:val="affc"/>
          <w:vertAlign w:val="superscript"/>
        </w:rPr>
        <w:t>9</w:t>
      </w:r>
      <w:r w:rsidRPr="00ED0774">
        <w:rPr>
          <w:rStyle w:val="affc"/>
        </w:rPr>
        <w:t>/л,</w:t>
      </w:r>
      <w:r w:rsidR="00926681" w:rsidRPr="00ED0774">
        <w:rPr>
          <w:rStyle w:val="affc"/>
        </w:rPr>
        <w:t xml:space="preserve"> </w:t>
      </w:r>
      <w:r w:rsidRPr="00ED0774">
        <w:rPr>
          <w:rStyle w:val="affc"/>
        </w:rPr>
        <w:t>первую</w:t>
      </w:r>
      <w:r w:rsidR="00926681" w:rsidRPr="00ED0774">
        <w:rPr>
          <w:rStyle w:val="affc"/>
        </w:rPr>
        <w:t xml:space="preserve"> </w:t>
      </w:r>
      <w:r w:rsidRPr="00ED0774">
        <w:rPr>
          <w:rStyle w:val="affc"/>
        </w:rPr>
        <w:t>люмбальную</w:t>
      </w:r>
      <w:r w:rsidR="00926681" w:rsidRPr="00ED0774">
        <w:rPr>
          <w:rStyle w:val="affc"/>
        </w:rPr>
        <w:t xml:space="preserve"> </w:t>
      </w:r>
      <w:r w:rsidRPr="00ED0774">
        <w:rPr>
          <w:rStyle w:val="affc"/>
        </w:rPr>
        <w:t>пункцию</w:t>
      </w:r>
      <w:r w:rsidR="00926681" w:rsidRPr="00ED0774">
        <w:rPr>
          <w:rStyle w:val="affc"/>
        </w:rPr>
        <w:t xml:space="preserve"> </w:t>
      </w:r>
      <w:r w:rsidRPr="00ED0774">
        <w:rPr>
          <w:rStyle w:val="affc"/>
        </w:rPr>
        <w:t>следует</w:t>
      </w:r>
      <w:r w:rsidR="00926681" w:rsidRPr="00ED0774">
        <w:rPr>
          <w:rStyle w:val="affc"/>
        </w:rPr>
        <w:t xml:space="preserve"> </w:t>
      </w:r>
      <w:r w:rsidRPr="00ED0774">
        <w:rPr>
          <w:rStyle w:val="affc"/>
        </w:rPr>
        <w:t>отложить</w:t>
      </w:r>
      <w:r w:rsidR="00926681" w:rsidRPr="00ED0774">
        <w:rPr>
          <w:rStyle w:val="affc"/>
        </w:rPr>
        <w:t xml:space="preserve"> </w:t>
      </w:r>
      <w:r w:rsidRPr="00ED0774">
        <w:rPr>
          <w:rStyle w:val="affc"/>
        </w:rPr>
        <w:t>до</w:t>
      </w:r>
      <w:r w:rsidR="00926681" w:rsidRPr="00ED0774">
        <w:rPr>
          <w:rStyle w:val="affc"/>
        </w:rPr>
        <w:t xml:space="preserve"> </w:t>
      </w:r>
      <w:r w:rsidRPr="00ED0774">
        <w:rPr>
          <w:rStyle w:val="affc"/>
        </w:rPr>
        <w:t>редукции</w:t>
      </w:r>
      <w:r w:rsidR="00926681" w:rsidRPr="00ED0774">
        <w:rPr>
          <w:rStyle w:val="affc"/>
        </w:rPr>
        <w:t xml:space="preserve"> </w:t>
      </w:r>
      <w:r w:rsidRPr="00ED0774">
        <w:rPr>
          <w:rStyle w:val="affc"/>
        </w:rPr>
        <w:t>числа</w:t>
      </w:r>
      <w:r w:rsidR="00926681" w:rsidRPr="00ED0774">
        <w:rPr>
          <w:rStyle w:val="affc"/>
        </w:rPr>
        <w:t xml:space="preserve"> </w:t>
      </w:r>
      <w:r w:rsidRPr="00ED0774">
        <w:rPr>
          <w:rStyle w:val="affc"/>
        </w:rPr>
        <w:t>лейкоцитов</w:t>
      </w:r>
      <w:r w:rsidR="00926681" w:rsidRPr="00ED0774">
        <w:rPr>
          <w:rStyle w:val="affc"/>
        </w:rPr>
        <w:t xml:space="preserve"> </w:t>
      </w:r>
      <w:r w:rsidRPr="00ED0774">
        <w:rPr>
          <w:rStyle w:val="affc"/>
        </w:rPr>
        <w:t>менее</w:t>
      </w:r>
      <w:r w:rsidR="00926681" w:rsidRPr="00ED0774">
        <w:rPr>
          <w:rStyle w:val="affc"/>
        </w:rPr>
        <w:t xml:space="preserve"> </w:t>
      </w:r>
      <w:r w:rsidR="008355E2" w:rsidRPr="00ED0774">
        <w:rPr>
          <w:rStyle w:val="affc"/>
        </w:rPr>
        <w:t>3</w:t>
      </w:r>
      <w:r w:rsidRPr="00ED0774">
        <w:rPr>
          <w:rStyle w:val="affc"/>
        </w:rPr>
        <w:t>0</w:t>
      </w:r>
      <w:r w:rsidR="002B52DB" w:rsidRPr="00ED0774">
        <w:rPr>
          <w:rStyle w:val="affc"/>
        </w:rPr>
        <w:t>–</w:t>
      </w:r>
      <w:r w:rsidR="008355E2" w:rsidRPr="00ED0774">
        <w:rPr>
          <w:rStyle w:val="affc"/>
        </w:rPr>
        <w:t>40</w:t>
      </w:r>
      <w:r w:rsidR="00926681" w:rsidRPr="00ED0774">
        <w:rPr>
          <w:rStyle w:val="affc"/>
        </w:rPr>
        <w:t xml:space="preserve"> </w:t>
      </w:r>
      <w:r w:rsidR="002B52DB" w:rsidRPr="00ED0774">
        <w:rPr>
          <w:rStyle w:val="affc"/>
        </w:rPr>
        <w:sym w:font="Symbol" w:char="F0B4"/>
      </w:r>
      <w:r w:rsidR="00926681" w:rsidRPr="00ED0774">
        <w:rPr>
          <w:rStyle w:val="affc"/>
        </w:rPr>
        <w:t xml:space="preserve"> </w:t>
      </w:r>
      <w:r w:rsidRPr="00ED0774">
        <w:rPr>
          <w:rStyle w:val="affc"/>
        </w:rPr>
        <w:t>10</w:t>
      </w:r>
      <w:r w:rsidRPr="00ED0774">
        <w:rPr>
          <w:rStyle w:val="affc"/>
          <w:vertAlign w:val="superscript"/>
        </w:rPr>
        <w:t>9</w:t>
      </w:r>
      <w:r w:rsidRPr="00ED0774">
        <w:rPr>
          <w:rStyle w:val="affc"/>
        </w:rPr>
        <w:t>/л.</w:t>
      </w:r>
    </w:p>
    <w:p w14:paraId="689AF0B7" w14:textId="77777777" w:rsidR="00267C19" w:rsidRPr="00ED0774" w:rsidRDefault="00267C19" w:rsidP="00705E68">
      <w:pPr>
        <w:pStyle w:val="afd"/>
        <w:spacing w:beforeAutospacing="0" w:afterAutospacing="0" w:line="360" w:lineRule="auto"/>
        <w:ind w:firstLine="709"/>
        <w:contextualSpacing/>
        <w:divId w:val="344793945"/>
        <w:rPr>
          <w:rStyle w:val="affc"/>
        </w:rPr>
      </w:pPr>
      <w:r w:rsidRPr="00ED0774">
        <w:rPr>
          <w:rStyle w:val="affc"/>
        </w:rPr>
        <w:t>Нейролейкеми</w:t>
      </w:r>
      <w:r w:rsidR="00F372F2" w:rsidRPr="00ED0774">
        <w:rPr>
          <w:rStyle w:val="affc"/>
        </w:rPr>
        <w:t>ю</w:t>
      </w:r>
      <w:r w:rsidR="00926681" w:rsidRPr="00ED0774">
        <w:rPr>
          <w:rStyle w:val="affc"/>
        </w:rPr>
        <w:t xml:space="preserve"> </w:t>
      </w:r>
      <w:r w:rsidRPr="00ED0774">
        <w:rPr>
          <w:rStyle w:val="affc"/>
        </w:rPr>
        <w:t>диагностиру</w:t>
      </w:r>
      <w:r w:rsidR="00F372F2" w:rsidRPr="00ED0774">
        <w:rPr>
          <w:rStyle w:val="affc"/>
        </w:rPr>
        <w:t>ю</w:t>
      </w:r>
      <w:r w:rsidRPr="00ED0774">
        <w:rPr>
          <w:rStyle w:val="affc"/>
        </w:rPr>
        <w:t>т</w:t>
      </w:r>
      <w:r w:rsidR="00926681" w:rsidRPr="00ED0774">
        <w:rPr>
          <w:rStyle w:val="affc"/>
        </w:rPr>
        <w:t xml:space="preserve"> </w:t>
      </w:r>
      <w:r w:rsidRPr="00ED0774">
        <w:rPr>
          <w:rStyle w:val="affc"/>
        </w:rPr>
        <w:t>при</w:t>
      </w:r>
      <w:r w:rsidR="00926681" w:rsidRPr="00ED0774">
        <w:rPr>
          <w:rStyle w:val="affc"/>
        </w:rPr>
        <w:t xml:space="preserve"> </w:t>
      </w:r>
      <w:r w:rsidRPr="00ED0774">
        <w:rPr>
          <w:rStyle w:val="affc"/>
        </w:rPr>
        <w:t>обнаружении</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спинномозговой</w:t>
      </w:r>
      <w:r w:rsidR="00926681" w:rsidRPr="00ED0774">
        <w:rPr>
          <w:rStyle w:val="affc"/>
        </w:rPr>
        <w:t xml:space="preserve"> </w:t>
      </w:r>
      <w:r w:rsidRPr="00ED0774">
        <w:rPr>
          <w:rStyle w:val="affc"/>
        </w:rPr>
        <w:t>жидкости</w:t>
      </w:r>
      <w:r w:rsidR="00F372F2" w:rsidRPr="00ED0774">
        <w:rPr>
          <w:rStyle w:val="affc"/>
        </w:rPr>
        <w:t>,</w:t>
      </w:r>
      <w:r w:rsidR="00926681" w:rsidRPr="00ED0774">
        <w:rPr>
          <w:rStyle w:val="affc"/>
        </w:rPr>
        <w:t xml:space="preserve"> </w:t>
      </w:r>
      <w:r w:rsidR="00F372F2" w:rsidRPr="00ED0774">
        <w:rPr>
          <w:rStyle w:val="affc"/>
        </w:rPr>
        <w:t>полученной</w:t>
      </w:r>
      <w:r w:rsidR="00926681" w:rsidRPr="00ED0774">
        <w:rPr>
          <w:rStyle w:val="affc"/>
        </w:rPr>
        <w:t xml:space="preserve"> </w:t>
      </w:r>
      <w:r w:rsidRPr="00ED0774">
        <w:rPr>
          <w:rStyle w:val="affc"/>
        </w:rPr>
        <w:t>при</w:t>
      </w:r>
      <w:r w:rsidR="00926681" w:rsidRPr="00ED0774">
        <w:rPr>
          <w:rStyle w:val="affc"/>
        </w:rPr>
        <w:t xml:space="preserve"> </w:t>
      </w:r>
      <w:r w:rsidR="002B52DB" w:rsidRPr="00ED0774">
        <w:rPr>
          <w:rStyle w:val="affc"/>
        </w:rPr>
        <w:t>перво</w:t>
      </w:r>
      <w:r w:rsidRPr="00ED0774">
        <w:rPr>
          <w:rStyle w:val="affc"/>
        </w:rPr>
        <w:t>й</w:t>
      </w:r>
      <w:r w:rsidR="00926681" w:rsidRPr="00ED0774">
        <w:rPr>
          <w:rStyle w:val="affc"/>
        </w:rPr>
        <w:t xml:space="preserve"> </w:t>
      </w:r>
      <w:r w:rsidRPr="00ED0774">
        <w:rPr>
          <w:rStyle w:val="affc"/>
        </w:rPr>
        <w:t>диагностической</w:t>
      </w:r>
      <w:r w:rsidR="00926681" w:rsidRPr="00ED0774">
        <w:rPr>
          <w:rStyle w:val="affc"/>
        </w:rPr>
        <w:t xml:space="preserve"> </w:t>
      </w:r>
      <w:r w:rsidRPr="00ED0774">
        <w:rPr>
          <w:rStyle w:val="affc"/>
        </w:rPr>
        <w:t>люмбальной</w:t>
      </w:r>
      <w:r w:rsidR="00926681" w:rsidRPr="00ED0774">
        <w:rPr>
          <w:rStyle w:val="affc"/>
        </w:rPr>
        <w:t xml:space="preserve"> </w:t>
      </w:r>
      <w:r w:rsidRPr="00ED0774">
        <w:rPr>
          <w:rStyle w:val="affc"/>
        </w:rPr>
        <w:t>пункции</w:t>
      </w:r>
      <w:r w:rsidR="00F372F2" w:rsidRPr="00ED0774">
        <w:rPr>
          <w:rStyle w:val="affc"/>
        </w:rPr>
        <w:t>,</w:t>
      </w:r>
      <w:r w:rsidR="00926681" w:rsidRPr="00ED0774">
        <w:rPr>
          <w:rStyle w:val="affc"/>
        </w:rPr>
        <w:t xml:space="preserve"> </w:t>
      </w:r>
      <w:r w:rsidR="00F372F2" w:rsidRPr="00ED0774">
        <w:rPr>
          <w:rStyle w:val="affc"/>
        </w:rPr>
        <w:t>любого</w:t>
      </w:r>
      <w:r w:rsidR="00926681" w:rsidRPr="00ED0774">
        <w:rPr>
          <w:rStyle w:val="affc"/>
        </w:rPr>
        <w:t xml:space="preserve"> </w:t>
      </w:r>
      <w:r w:rsidR="00F372F2" w:rsidRPr="00ED0774">
        <w:rPr>
          <w:rStyle w:val="affc"/>
        </w:rPr>
        <w:t>количества</w:t>
      </w:r>
      <w:r w:rsidR="00926681" w:rsidRPr="00ED0774">
        <w:rPr>
          <w:rStyle w:val="affc"/>
        </w:rPr>
        <w:t xml:space="preserve"> </w:t>
      </w:r>
      <w:r w:rsidRPr="00ED0774">
        <w:rPr>
          <w:rStyle w:val="affc"/>
        </w:rPr>
        <w:t>бластных</w:t>
      </w:r>
      <w:r w:rsidR="00926681" w:rsidRPr="00ED0774">
        <w:rPr>
          <w:rStyle w:val="affc"/>
        </w:rPr>
        <w:t xml:space="preserve"> </w:t>
      </w:r>
      <w:r w:rsidRPr="00ED0774">
        <w:rPr>
          <w:rStyle w:val="affc"/>
        </w:rPr>
        <w:t>клеток</w:t>
      </w:r>
      <w:r w:rsidR="00926681" w:rsidRPr="00ED0774">
        <w:rPr>
          <w:rStyle w:val="affc"/>
        </w:rPr>
        <w:t xml:space="preserve"> </w:t>
      </w:r>
      <w:r w:rsidRPr="00ED0774">
        <w:rPr>
          <w:rStyle w:val="affc"/>
        </w:rPr>
        <w:t>при</w:t>
      </w:r>
      <w:r w:rsidR="00926681" w:rsidRPr="00ED0774">
        <w:rPr>
          <w:rStyle w:val="affc"/>
        </w:rPr>
        <w:t xml:space="preserve"> </w:t>
      </w:r>
      <w:r w:rsidRPr="00ED0774">
        <w:rPr>
          <w:rStyle w:val="affc"/>
        </w:rPr>
        <w:t>любом</w:t>
      </w:r>
      <w:r w:rsidR="00926681" w:rsidRPr="00ED0774">
        <w:rPr>
          <w:rStyle w:val="affc"/>
        </w:rPr>
        <w:t xml:space="preserve"> </w:t>
      </w:r>
      <w:r w:rsidRPr="00ED0774">
        <w:rPr>
          <w:rStyle w:val="affc"/>
        </w:rPr>
        <w:t>цитозе</w:t>
      </w:r>
      <w:r w:rsidR="00926681" w:rsidRPr="00ED0774">
        <w:rPr>
          <w:rStyle w:val="affc"/>
        </w:rPr>
        <w:t xml:space="preserve"> </w:t>
      </w:r>
      <w:r w:rsidRPr="00ED0774">
        <w:rPr>
          <w:rStyle w:val="affc"/>
        </w:rPr>
        <w:t>или</w:t>
      </w:r>
      <w:r w:rsidR="00926681" w:rsidRPr="00ED0774">
        <w:rPr>
          <w:rStyle w:val="affc"/>
        </w:rPr>
        <w:t xml:space="preserve"> </w:t>
      </w:r>
      <w:r w:rsidRPr="00ED0774">
        <w:rPr>
          <w:rStyle w:val="affc"/>
        </w:rPr>
        <w:t>цитоз</w:t>
      </w:r>
      <w:r w:rsidR="00E64A5F" w:rsidRPr="00ED0774">
        <w:rPr>
          <w:rStyle w:val="affc"/>
        </w:rPr>
        <w:t>а</w:t>
      </w:r>
      <w:r w:rsidR="00926681" w:rsidRPr="00ED0774">
        <w:rPr>
          <w:rStyle w:val="affc"/>
        </w:rPr>
        <w:t xml:space="preserve"> </w:t>
      </w:r>
      <w:r w:rsidRPr="00ED0774">
        <w:rPr>
          <w:rStyle w:val="affc"/>
        </w:rPr>
        <w:t>15/3</w:t>
      </w:r>
      <w:r w:rsidR="00926681" w:rsidRPr="00ED0774">
        <w:rPr>
          <w:rStyle w:val="affc"/>
        </w:rPr>
        <w:t xml:space="preserve"> </w:t>
      </w:r>
      <w:r w:rsidRPr="00ED0774">
        <w:rPr>
          <w:rStyle w:val="affc"/>
        </w:rPr>
        <w:t>и</w:t>
      </w:r>
      <w:r w:rsidR="00926681" w:rsidRPr="00ED0774">
        <w:rPr>
          <w:rStyle w:val="affc"/>
        </w:rPr>
        <w:t xml:space="preserve"> </w:t>
      </w:r>
      <w:r w:rsidRPr="00ED0774">
        <w:rPr>
          <w:rStyle w:val="affc"/>
        </w:rPr>
        <w:t>более</w:t>
      </w:r>
      <w:r w:rsidR="00926681" w:rsidRPr="00ED0774">
        <w:rPr>
          <w:rStyle w:val="affc"/>
        </w:rPr>
        <w:t xml:space="preserve"> </w:t>
      </w:r>
      <w:r w:rsidRPr="00ED0774">
        <w:rPr>
          <w:rStyle w:val="affc"/>
        </w:rPr>
        <w:t>(т.е.</w:t>
      </w:r>
      <w:r w:rsidR="00926681" w:rsidRPr="00ED0774">
        <w:rPr>
          <w:rStyle w:val="affc"/>
        </w:rPr>
        <w:t xml:space="preserve"> </w:t>
      </w:r>
      <w:r w:rsidRPr="00ED0774">
        <w:rPr>
          <w:rStyle w:val="affc"/>
        </w:rPr>
        <w:t>более</w:t>
      </w:r>
      <w:r w:rsidR="00926681" w:rsidRPr="00ED0774">
        <w:rPr>
          <w:rStyle w:val="affc"/>
        </w:rPr>
        <w:t xml:space="preserve"> </w:t>
      </w:r>
      <w:r w:rsidRPr="00ED0774">
        <w:rPr>
          <w:rStyle w:val="affc"/>
        </w:rPr>
        <w:t>5</w:t>
      </w:r>
      <w:r w:rsidR="00926681" w:rsidRPr="00ED0774">
        <w:rPr>
          <w:rStyle w:val="affc"/>
        </w:rPr>
        <w:t xml:space="preserve"> </w:t>
      </w:r>
      <w:r w:rsidRPr="00ED0774">
        <w:rPr>
          <w:rStyle w:val="affc"/>
        </w:rPr>
        <w:t>клеток</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1</w:t>
      </w:r>
      <w:r w:rsidR="00926681" w:rsidRPr="00ED0774">
        <w:rPr>
          <w:rStyle w:val="affc"/>
        </w:rPr>
        <w:t xml:space="preserve"> </w:t>
      </w:r>
      <w:r w:rsidRPr="00ED0774">
        <w:rPr>
          <w:rStyle w:val="affc"/>
        </w:rPr>
        <w:t>мкл).</w:t>
      </w:r>
      <w:r w:rsidR="00926681" w:rsidRPr="00ED0774">
        <w:rPr>
          <w:rStyle w:val="affc"/>
        </w:rPr>
        <w:t xml:space="preserve"> </w:t>
      </w:r>
    </w:p>
    <w:p w14:paraId="1B117DD1" w14:textId="3E94069E" w:rsidR="004E40E8" w:rsidRPr="00ED0774" w:rsidRDefault="00D80AC9" w:rsidP="005E68FC">
      <w:pPr>
        <w:pStyle w:val="10"/>
        <w:divId w:val="344793945"/>
        <w:rPr>
          <w:lang w:val="en-US"/>
        </w:rPr>
      </w:pPr>
      <w:r w:rsidRPr="00ED0774">
        <w:rPr>
          <w:rStyle w:val="affb"/>
        </w:rPr>
        <w:t>Рекомендуется</w:t>
      </w:r>
      <w:r w:rsidR="00926681" w:rsidRPr="00ED0774">
        <w:t xml:space="preserve"> </w:t>
      </w:r>
      <w:r w:rsidR="00E34CC0" w:rsidRPr="00ED0774">
        <w:t>всем</w:t>
      </w:r>
      <w:r w:rsidR="00926681" w:rsidRPr="00ED0774">
        <w:t xml:space="preserve"> </w:t>
      </w:r>
      <w:r w:rsidR="00E34CC0" w:rsidRPr="00ED0774">
        <w:t>пациентам</w:t>
      </w:r>
      <w:r w:rsidR="00926681" w:rsidRPr="00ED0774">
        <w:t xml:space="preserve"> </w:t>
      </w:r>
      <w:r w:rsidR="00E00A82" w:rsidRPr="00ED0774">
        <w:t>выделять</w:t>
      </w:r>
      <w:r w:rsidR="00926681" w:rsidRPr="00ED0774">
        <w:t xml:space="preserve"> </w:t>
      </w:r>
      <w:r w:rsidR="00E00A82" w:rsidRPr="00ED0774">
        <w:t>первичную</w:t>
      </w:r>
      <w:r w:rsidR="00926681" w:rsidRPr="00ED0774">
        <w:t xml:space="preserve"> </w:t>
      </w:r>
      <w:r w:rsidR="00E00A82" w:rsidRPr="00ED0774">
        <w:t>ДНК</w:t>
      </w:r>
      <w:r w:rsidR="00926681" w:rsidRPr="00ED0774">
        <w:t xml:space="preserve"> </w:t>
      </w:r>
      <w:r w:rsidR="00E00A82" w:rsidRPr="00ED0774">
        <w:t>или</w:t>
      </w:r>
      <w:r w:rsidR="00926681" w:rsidRPr="00ED0774">
        <w:t xml:space="preserve"> </w:t>
      </w:r>
      <w:r w:rsidR="00E00A82" w:rsidRPr="00ED0774">
        <w:t>РНК</w:t>
      </w:r>
      <w:r w:rsidR="00926681" w:rsidRPr="00ED0774">
        <w:t xml:space="preserve"> </w:t>
      </w:r>
      <w:r w:rsidR="00E00A82" w:rsidRPr="00ED0774">
        <w:t>из</w:t>
      </w:r>
      <w:r w:rsidR="00926681" w:rsidRPr="00ED0774">
        <w:t xml:space="preserve"> </w:t>
      </w:r>
      <w:r w:rsidR="00E00A82" w:rsidRPr="00ED0774">
        <w:t>клеток</w:t>
      </w:r>
      <w:r w:rsidR="00926681" w:rsidRPr="00ED0774">
        <w:t xml:space="preserve"> </w:t>
      </w:r>
      <w:r w:rsidR="00E00A82" w:rsidRPr="00ED0774">
        <w:t>костного</w:t>
      </w:r>
      <w:r w:rsidR="00926681" w:rsidRPr="00ED0774">
        <w:t xml:space="preserve"> </w:t>
      </w:r>
      <w:r w:rsidR="00E00A82" w:rsidRPr="00ED0774">
        <w:t>мозга</w:t>
      </w:r>
      <w:r w:rsidR="00926681" w:rsidRPr="00ED0774">
        <w:t xml:space="preserve"> </w:t>
      </w:r>
      <w:r w:rsidR="00406100" w:rsidRPr="00ED0774">
        <w:t>и</w:t>
      </w:r>
      <w:r w:rsidR="00926681" w:rsidRPr="00ED0774">
        <w:t xml:space="preserve"> </w:t>
      </w:r>
      <w:r w:rsidR="00406100" w:rsidRPr="00ED0774">
        <w:t>сохранять</w:t>
      </w:r>
      <w:r w:rsidR="00926681" w:rsidRPr="00ED0774">
        <w:t xml:space="preserve"> </w:t>
      </w:r>
      <w:r w:rsidR="00406100" w:rsidRPr="00ED0774">
        <w:t>ее</w:t>
      </w:r>
      <w:r w:rsidR="00926681" w:rsidRPr="00ED0774">
        <w:t xml:space="preserve"> </w:t>
      </w:r>
      <w:r w:rsidR="00E00A82" w:rsidRPr="00ED0774">
        <w:t>в</w:t>
      </w:r>
      <w:r w:rsidR="00926681" w:rsidRPr="00ED0774">
        <w:t xml:space="preserve"> </w:t>
      </w:r>
      <w:r w:rsidR="00E00A82" w:rsidRPr="00ED0774">
        <w:t>биобанке</w:t>
      </w:r>
      <w:r w:rsidR="00926681" w:rsidRPr="00ED0774">
        <w:t xml:space="preserve"> </w:t>
      </w:r>
      <w:r w:rsidR="00406100" w:rsidRPr="00ED0774">
        <w:t>либо</w:t>
      </w:r>
      <w:r w:rsidR="00926681" w:rsidRPr="00ED0774">
        <w:t xml:space="preserve"> </w:t>
      </w:r>
      <w:r w:rsidR="00E00A82" w:rsidRPr="00ED0774">
        <w:t>направлять</w:t>
      </w:r>
      <w:r w:rsidR="00926681" w:rsidRPr="00ED0774">
        <w:t xml:space="preserve"> </w:t>
      </w:r>
      <w:r w:rsidR="00E00A82" w:rsidRPr="00ED0774">
        <w:t>материал</w:t>
      </w:r>
      <w:r w:rsidR="00926681" w:rsidRPr="00ED0774">
        <w:t xml:space="preserve"> </w:t>
      </w:r>
      <w:r w:rsidR="00E00A82" w:rsidRPr="00ED0774">
        <w:t>на</w:t>
      </w:r>
      <w:r w:rsidR="00926681" w:rsidRPr="00ED0774">
        <w:t xml:space="preserve"> </w:t>
      </w:r>
      <w:r w:rsidR="00E00A82" w:rsidRPr="00ED0774">
        <w:t>хранение</w:t>
      </w:r>
      <w:r w:rsidR="00926681" w:rsidRPr="00ED0774">
        <w:t xml:space="preserve"> </w:t>
      </w:r>
      <w:r w:rsidR="00E00A82" w:rsidRPr="00ED0774">
        <w:t>в</w:t>
      </w:r>
      <w:r w:rsidR="00926681" w:rsidRPr="00ED0774">
        <w:t xml:space="preserve"> </w:t>
      </w:r>
      <w:r w:rsidR="00E00A82" w:rsidRPr="00ED0774">
        <w:t>лаборатории</w:t>
      </w:r>
      <w:r w:rsidR="00926681" w:rsidRPr="00ED0774">
        <w:t xml:space="preserve"> </w:t>
      </w:r>
      <w:r w:rsidR="00E00A82" w:rsidRPr="00ED0774">
        <w:t>Федеральных</w:t>
      </w:r>
      <w:r w:rsidR="00926681" w:rsidRPr="00ED0774">
        <w:t xml:space="preserve"> </w:t>
      </w:r>
      <w:r w:rsidR="000B702D" w:rsidRPr="00ED0774">
        <w:t>ц</w:t>
      </w:r>
      <w:r w:rsidR="00E00A82" w:rsidRPr="00ED0774">
        <w:t>ентров</w:t>
      </w:r>
      <w:r w:rsidR="00926681" w:rsidRPr="00ED0774">
        <w:rPr>
          <w:rStyle w:val="affc"/>
          <w:i w:val="0"/>
        </w:rPr>
        <w:t xml:space="preserve"> </w:t>
      </w:r>
      <w:r w:rsidR="00957D71" w:rsidRPr="00ED0774">
        <w:rPr>
          <w:rStyle w:val="affc"/>
          <w:i w:val="0"/>
        </w:rPr>
        <w:t>для</w:t>
      </w:r>
      <w:r w:rsidR="00926681" w:rsidRPr="00ED0774">
        <w:rPr>
          <w:rStyle w:val="affc"/>
          <w:i w:val="0"/>
        </w:rPr>
        <w:t xml:space="preserve"> </w:t>
      </w:r>
      <w:r w:rsidR="00406100" w:rsidRPr="00ED0774">
        <w:rPr>
          <w:rStyle w:val="affc"/>
          <w:i w:val="0"/>
        </w:rPr>
        <w:t>возможности</w:t>
      </w:r>
      <w:r w:rsidR="00926681" w:rsidRPr="00ED0774">
        <w:rPr>
          <w:rStyle w:val="affc"/>
          <w:i w:val="0"/>
        </w:rPr>
        <w:t xml:space="preserve"> </w:t>
      </w:r>
      <w:r w:rsidR="00406100" w:rsidRPr="00ED0774">
        <w:rPr>
          <w:rStyle w:val="affc"/>
          <w:i w:val="0"/>
        </w:rPr>
        <w:t>последующего</w:t>
      </w:r>
      <w:r w:rsidR="00926681" w:rsidRPr="00ED0774">
        <w:rPr>
          <w:rStyle w:val="affc"/>
          <w:i w:val="0"/>
        </w:rPr>
        <w:t xml:space="preserve"> </w:t>
      </w:r>
      <w:r w:rsidR="00957D71" w:rsidRPr="00ED0774">
        <w:rPr>
          <w:rStyle w:val="affc"/>
          <w:i w:val="0"/>
        </w:rPr>
        <w:t>выполнения</w:t>
      </w:r>
      <w:r w:rsidR="00926681" w:rsidRPr="00ED0774">
        <w:rPr>
          <w:rStyle w:val="affc"/>
          <w:i w:val="0"/>
        </w:rPr>
        <w:t xml:space="preserve"> </w:t>
      </w:r>
      <w:r w:rsidR="00957D71" w:rsidRPr="00ED0774">
        <w:rPr>
          <w:rStyle w:val="affc"/>
          <w:i w:val="0"/>
        </w:rPr>
        <w:t>молекулярных</w:t>
      </w:r>
      <w:r w:rsidR="00926681" w:rsidRPr="00ED0774">
        <w:rPr>
          <w:rStyle w:val="affc"/>
          <w:i w:val="0"/>
        </w:rPr>
        <w:t xml:space="preserve"> </w:t>
      </w:r>
      <w:r w:rsidR="00957D71" w:rsidRPr="00ED0774">
        <w:rPr>
          <w:rStyle w:val="affc"/>
          <w:i w:val="0"/>
        </w:rPr>
        <w:t>исследований</w:t>
      </w:r>
      <w:r w:rsidR="00926681" w:rsidRPr="00ED0774">
        <w:t xml:space="preserve"> </w:t>
      </w:r>
      <w:r w:rsidR="00406100" w:rsidRPr="00ED0774">
        <w:fldChar w:fldCharType="begin" w:fldLock="1"/>
      </w:r>
      <w:r w:rsidR="00B32728" w:rsidRPr="00ED0774">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mendeley":{"formattedCitation":"[1,2,7]","plainTextFormattedCitation":"[1,2,7]","previouslyFormattedCitation":"[1,2,7]"},"properties":{"noteIndex":0},"schema":"https://github.com/citation-style-language/schema/raw/master/csl-citation.json"}</w:instrText>
      </w:r>
      <w:r w:rsidR="00406100" w:rsidRPr="00ED0774">
        <w:fldChar w:fldCharType="separate"/>
      </w:r>
      <w:r w:rsidR="00B32728" w:rsidRPr="00ED0774">
        <w:rPr>
          <w:noProof/>
        </w:rPr>
        <w:t>[1,2,7]</w:t>
      </w:r>
      <w:r w:rsidR="00406100" w:rsidRPr="00ED0774">
        <w:fldChar w:fldCharType="end"/>
      </w:r>
      <w:r w:rsidRPr="00ED0774">
        <w:t>.</w:t>
      </w:r>
      <w:r w:rsidR="00A11EED" w:rsidRPr="00ED0774">
        <w:rPr>
          <w:lang w:val="en-US"/>
        </w:rPr>
        <w:t xml:space="preserve"> </w:t>
      </w:r>
    </w:p>
    <w:p w14:paraId="09146C88" w14:textId="4FCEB9BC" w:rsidR="006E5861" w:rsidRPr="00ED0774" w:rsidRDefault="00101ED7" w:rsidP="00AE27D0">
      <w:pPr>
        <w:pStyle w:val="afd"/>
        <w:spacing w:beforeAutospacing="0" w:afterAutospacing="0" w:line="360" w:lineRule="auto"/>
        <w:ind w:firstLine="708"/>
        <w:contextualSpacing/>
        <w:divId w:val="344793945"/>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0D70AD" w:rsidRPr="00ED0774">
        <w:rPr>
          <w:rStyle w:val="affb"/>
        </w:rPr>
        <w:t>С</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957D71" w:rsidRPr="00ED0774">
        <w:rPr>
          <w:rStyle w:val="affb"/>
        </w:rPr>
        <w:t>5</w:t>
      </w:r>
      <w:r w:rsidR="00C07FBE" w:rsidRPr="00ED0774">
        <w:rPr>
          <w:rStyle w:val="affb"/>
        </w:rPr>
        <w:t>)</w:t>
      </w:r>
    </w:p>
    <w:p w14:paraId="6F945A52" w14:textId="77777777" w:rsidR="006E5861" w:rsidRPr="00ED0774" w:rsidRDefault="00101ED7" w:rsidP="00705E68">
      <w:pPr>
        <w:pStyle w:val="afd"/>
        <w:spacing w:beforeAutospacing="0" w:afterAutospacing="0" w:line="360" w:lineRule="auto"/>
        <w:ind w:firstLine="709"/>
        <w:contextualSpacing/>
        <w:divId w:val="344793945"/>
        <w:rPr>
          <w:rStyle w:val="affc"/>
        </w:rPr>
      </w:pPr>
      <w:r w:rsidRPr="00ED0774">
        <w:rPr>
          <w:rStyle w:val="affb"/>
        </w:rPr>
        <w:t>Комментарий:</w:t>
      </w:r>
      <w:r w:rsidR="00926681" w:rsidRPr="00ED0774">
        <w:t xml:space="preserve"> </w:t>
      </w:r>
      <w:r w:rsidR="000B702D" w:rsidRPr="00ED0774">
        <w:rPr>
          <w:rStyle w:val="affc"/>
        </w:rPr>
        <w:t>с</w:t>
      </w:r>
      <w:r w:rsidR="00D80AC9" w:rsidRPr="00ED0774">
        <w:rPr>
          <w:rStyle w:val="affc"/>
        </w:rPr>
        <w:t>охранение</w:t>
      </w:r>
      <w:r w:rsidR="00926681" w:rsidRPr="00ED0774">
        <w:rPr>
          <w:rStyle w:val="affc"/>
        </w:rPr>
        <w:t xml:space="preserve"> </w:t>
      </w:r>
      <w:r w:rsidR="00D80AC9" w:rsidRPr="00ED0774">
        <w:rPr>
          <w:rStyle w:val="affc"/>
        </w:rPr>
        <w:t>первичного</w:t>
      </w:r>
      <w:r w:rsidR="00926681" w:rsidRPr="00ED0774">
        <w:rPr>
          <w:rStyle w:val="affc"/>
        </w:rPr>
        <w:t xml:space="preserve"> </w:t>
      </w:r>
      <w:r w:rsidR="00D80AC9" w:rsidRPr="00ED0774">
        <w:rPr>
          <w:rStyle w:val="affc"/>
        </w:rPr>
        <w:t>биологического</w:t>
      </w:r>
      <w:r w:rsidR="00926681" w:rsidRPr="00ED0774">
        <w:rPr>
          <w:rStyle w:val="affc"/>
        </w:rPr>
        <w:t xml:space="preserve"> </w:t>
      </w:r>
      <w:r w:rsidR="00D80AC9" w:rsidRPr="00ED0774">
        <w:rPr>
          <w:rStyle w:val="affc"/>
        </w:rPr>
        <w:t>матер</w:t>
      </w:r>
      <w:r w:rsidR="00243DA7" w:rsidRPr="00ED0774">
        <w:rPr>
          <w:rStyle w:val="affc"/>
        </w:rPr>
        <w:t>иала</w:t>
      </w:r>
      <w:r w:rsidR="00926681" w:rsidRPr="00ED0774">
        <w:rPr>
          <w:rStyle w:val="affc"/>
        </w:rPr>
        <w:t xml:space="preserve"> </w:t>
      </w:r>
      <w:r w:rsidR="00957D71" w:rsidRPr="00ED0774">
        <w:rPr>
          <w:rStyle w:val="affc"/>
        </w:rPr>
        <w:t>осуществляется</w:t>
      </w:r>
      <w:r w:rsidR="00926681" w:rsidRPr="00ED0774">
        <w:rPr>
          <w:rStyle w:val="affc"/>
        </w:rPr>
        <w:t xml:space="preserve"> </w:t>
      </w:r>
      <w:r w:rsidR="00957D71" w:rsidRPr="00ED0774">
        <w:rPr>
          <w:rStyle w:val="affc"/>
        </w:rPr>
        <w:t>в</w:t>
      </w:r>
      <w:r w:rsidR="00926681" w:rsidRPr="00ED0774">
        <w:rPr>
          <w:rStyle w:val="affc"/>
        </w:rPr>
        <w:t xml:space="preserve"> </w:t>
      </w:r>
      <w:r w:rsidR="00957D71" w:rsidRPr="00ED0774">
        <w:rPr>
          <w:rStyle w:val="affc"/>
        </w:rPr>
        <w:t>виде</w:t>
      </w:r>
      <w:r w:rsidR="00926681" w:rsidRPr="00ED0774">
        <w:rPr>
          <w:rStyle w:val="affc"/>
        </w:rPr>
        <w:t xml:space="preserve"> </w:t>
      </w:r>
      <w:r w:rsidR="00243DA7" w:rsidRPr="00ED0774">
        <w:rPr>
          <w:rStyle w:val="affc"/>
        </w:rPr>
        <w:t>ДНК</w:t>
      </w:r>
      <w:r w:rsidR="00926681" w:rsidRPr="00ED0774">
        <w:rPr>
          <w:rStyle w:val="affc"/>
        </w:rPr>
        <w:t xml:space="preserve"> </w:t>
      </w:r>
      <w:r w:rsidR="00957D71" w:rsidRPr="00ED0774">
        <w:rPr>
          <w:rStyle w:val="affc"/>
        </w:rPr>
        <w:t>и/или</w:t>
      </w:r>
      <w:r w:rsidR="00926681" w:rsidRPr="00ED0774">
        <w:rPr>
          <w:rStyle w:val="affc"/>
        </w:rPr>
        <w:t xml:space="preserve"> </w:t>
      </w:r>
      <w:r w:rsidR="00957D71" w:rsidRPr="00ED0774">
        <w:rPr>
          <w:rStyle w:val="affc"/>
        </w:rPr>
        <w:t>РНК</w:t>
      </w:r>
      <w:r w:rsidR="00243DA7" w:rsidRPr="00ED0774">
        <w:rPr>
          <w:rStyle w:val="affc"/>
        </w:rPr>
        <w:t>,</w:t>
      </w:r>
      <w:r w:rsidR="00926681" w:rsidRPr="00ED0774">
        <w:rPr>
          <w:rStyle w:val="affc"/>
        </w:rPr>
        <w:t xml:space="preserve"> </w:t>
      </w:r>
      <w:r w:rsidR="00243DA7" w:rsidRPr="00ED0774">
        <w:rPr>
          <w:rStyle w:val="affc"/>
        </w:rPr>
        <w:t>выделенн</w:t>
      </w:r>
      <w:r w:rsidR="00957D71" w:rsidRPr="00ED0774">
        <w:rPr>
          <w:rStyle w:val="affc"/>
        </w:rPr>
        <w:t>ых</w:t>
      </w:r>
      <w:r w:rsidR="00926681" w:rsidRPr="00ED0774">
        <w:rPr>
          <w:rStyle w:val="affc"/>
        </w:rPr>
        <w:t xml:space="preserve"> </w:t>
      </w:r>
      <w:r w:rsidR="00243DA7" w:rsidRPr="00ED0774">
        <w:rPr>
          <w:rStyle w:val="affc"/>
        </w:rPr>
        <w:t>из</w:t>
      </w:r>
      <w:r w:rsidR="00926681" w:rsidRPr="00ED0774">
        <w:rPr>
          <w:rStyle w:val="affc"/>
        </w:rPr>
        <w:t xml:space="preserve"> </w:t>
      </w:r>
      <w:r w:rsidR="00243DA7" w:rsidRPr="00ED0774">
        <w:rPr>
          <w:rStyle w:val="affc"/>
        </w:rPr>
        <w:t>костно</w:t>
      </w:r>
      <w:r w:rsidR="00D80AC9" w:rsidRPr="00ED0774">
        <w:rPr>
          <w:rStyle w:val="affc"/>
        </w:rPr>
        <w:t>мозговых</w:t>
      </w:r>
      <w:r w:rsidR="00926681" w:rsidRPr="00ED0774">
        <w:rPr>
          <w:rStyle w:val="affc"/>
        </w:rPr>
        <w:t xml:space="preserve"> </w:t>
      </w:r>
      <w:r w:rsidR="00D80AC9" w:rsidRPr="00ED0774">
        <w:rPr>
          <w:rStyle w:val="affc"/>
        </w:rPr>
        <w:t>клеток</w:t>
      </w:r>
      <w:r w:rsidR="00926681" w:rsidRPr="00ED0774">
        <w:rPr>
          <w:rStyle w:val="affc"/>
        </w:rPr>
        <w:t xml:space="preserve"> </w:t>
      </w:r>
      <w:r w:rsidR="00D80AC9" w:rsidRPr="00ED0774">
        <w:rPr>
          <w:rStyle w:val="affc"/>
        </w:rPr>
        <w:t>или</w:t>
      </w:r>
      <w:r w:rsidR="00926681" w:rsidRPr="00ED0774">
        <w:rPr>
          <w:rStyle w:val="affc"/>
        </w:rPr>
        <w:t xml:space="preserve"> </w:t>
      </w:r>
      <w:r w:rsidR="00D80AC9" w:rsidRPr="00ED0774">
        <w:rPr>
          <w:rStyle w:val="affc"/>
        </w:rPr>
        <w:t>замороженны</w:t>
      </w:r>
      <w:r w:rsidR="00957D71" w:rsidRPr="00ED0774">
        <w:rPr>
          <w:rStyle w:val="affc"/>
        </w:rPr>
        <w:t>х</w:t>
      </w:r>
      <w:r w:rsidR="00926681" w:rsidRPr="00ED0774">
        <w:rPr>
          <w:rStyle w:val="affc"/>
        </w:rPr>
        <w:t xml:space="preserve"> </w:t>
      </w:r>
      <w:r w:rsidR="00D80AC9" w:rsidRPr="00ED0774">
        <w:rPr>
          <w:rStyle w:val="affc"/>
        </w:rPr>
        <w:t>клет</w:t>
      </w:r>
      <w:r w:rsidR="00957D71" w:rsidRPr="00ED0774">
        <w:rPr>
          <w:rStyle w:val="affc"/>
        </w:rPr>
        <w:t>о</w:t>
      </w:r>
      <w:r w:rsidR="00D80AC9" w:rsidRPr="00ED0774">
        <w:rPr>
          <w:rStyle w:val="affc"/>
        </w:rPr>
        <w:t>к.</w:t>
      </w:r>
      <w:r w:rsidR="00926681" w:rsidRPr="00ED0774">
        <w:rPr>
          <w:rStyle w:val="affc"/>
        </w:rPr>
        <w:t xml:space="preserve"> </w:t>
      </w:r>
      <w:r w:rsidR="00406100" w:rsidRPr="00ED0774">
        <w:rPr>
          <w:rStyle w:val="affc"/>
        </w:rPr>
        <w:t>Материал</w:t>
      </w:r>
      <w:r w:rsidR="00926681" w:rsidRPr="00ED0774">
        <w:rPr>
          <w:rStyle w:val="affc"/>
        </w:rPr>
        <w:t xml:space="preserve"> </w:t>
      </w:r>
      <w:r w:rsidR="00406100" w:rsidRPr="00ED0774">
        <w:rPr>
          <w:rStyle w:val="affc"/>
        </w:rPr>
        <w:t>может</w:t>
      </w:r>
      <w:r w:rsidR="00926681" w:rsidRPr="00ED0774">
        <w:rPr>
          <w:rStyle w:val="affc"/>
        </w:rPr>
        <w:t xml:space="preserve"> </w:t>
      </w:r>
      <w:r w:rsidR="00406100" w:rsidRPr="00ED0774">
        <w:rPr>
          <w:rStyle w:val="affc"/>
        </w:rPr>
        <w:t>в</w:t>
      </w:r>
      <w:r w:rsidR="00926681" w:rsidRPr="00ED0774">
        <w:rPr>
          <w:rStyle w:val="affc"/>
        </w:rPr>
        <w:t xml:space="preserve"> </w:t>
      </w:r>
      <w:r w:rsidR="00406100" w:rsidRPr="00ED0774">
        <w:rPr>
          <w:rStyle w:val="affc"/>
        </w:rPr>
        <w:t>последующем</w:t>
      </w:r>
      <w:r w:rsidR="00926681" w:rsidRPr="00ED0774">
        <w:rPr>
          <w:rStyle w:val="affc"/>
        </w:rPr>
        <w:t xml:space="preserve"> </w:t>
      </w:r>
      <w:r w:rsidR="00406100" w:rsidRPr="00ED0774">
        <w:rPr>
          <w:rStyle w:val="affc"/>
        </w:rPr>
        <w:t>понадобит</w:t>
      </w:r>
      <w:r w:rsidR="00E9461F" w:rsidRPr="00ED0774">
        <w:rPr>
          <w:rStyle w:val="affc"/>
        </w:rPr>
        <w:t>ь</w:t>
      </w:r>
      <w:r w:rsidR="00406100" w:rsidRPr="00ED0774">
        <w:rPr>
          <w:rStyle w:val="affc"/>
        </w:rPr>
        <w:t>ся</w:t>
      </w:r>
      <w:r w:rsidR="00926681" w:rsidRPr="00ED0774">
        <w:rPr>
          <w:rStyle w:val="affc"/>
        </w:rPr>
        <w:t xml:space="preserve"> </w:t>
      </w:r>
      <w:r w:rsidR="00406100" w:rsidRPr="00ED0774">
        <w:rPr>
          <w:rStyle w:val="affc"/>
        </w:rPr>
        <w:t>для</w:t>
      </w:r>
      <w:r w:rsidR="00926681" w:rsidRPr="00ED0774">
        <w:rPr>
          <w:rStyle w:val="affc"/>
        </w:rPr>
        <w:t xml:space="preserve"> </w:t>
      </w:r>
      <w:r w:rsidR="00406100" w:rsidRPr="00ED0774">
        <w:rPr>
          <w:rStyle w:val="affc"/>
        </w:rPr>
        <w:t>проведения</w:t>
      </w:r>
      <w:r w:rsidR="00926681" w:rsidRPr="00ED0774">
        <w:rPr>
          <w:rStyle w:val="affc"/>
        </w:rPr>
        <w:t xml:space="preserve"> </w:t>
      </w:r>
      <w:r w:rsidR="00406100" w:rsidRPr="00ED0774">
        <w:rPr>
          <w:rStyle w:val="affc"/>
        </w:rPr>
        <w:t>молекулярных</w:t>
      </w:r>
      <w:r w:rsidR="00926681" w:rsidRPr="00ED0774">
        <w:rPr>
          <w:rStyle w:val="affc"/>
        </w:rPr>
        <w:t xml:space="preserve"> </w:t>
      </w:r>
      <w:r w:rsidR="00406100" w:rsidRPr="00ED0774">
        <w:rPr>
          <w:rStyle w:val="affc"/>
        </w:rPr>
        <w:t>исследований,</w:t>
      </w:r>
      <w:r w:rsidR="00926681" w:rsidRPr="00ED0774">
        <w:rPr>
          <w:rStyle w:val="affc"/>
        </w:rPr>
        <w:t xml:space="preserve"> </w:t>
      </w:r>
      <w:r w:rsidR="00406100" w:rsidRPr="00ED0774">
        <w:rPr>
          <w:rStyle w:val="affc"/>
        </w:rPr>
        <w:t>позволяющих</w:t>
      </w:r>
      <w:r w:rsidR="00926681" w:rsidRPr="00ED0774">
        <w:rPr>
          <w:rStyle w:val="affc"/>
        </w:rPr>
        <w:t xml:space="preserve"> </w:t>
      </w:r>
      <w:r w:rsidR="00406100" w:rsidRPr="00ED0774">
        <w:rPr>
          <w:rStyle w:val="affc"/>
        </w:rPr>
        <w:t>определить</w:t>
      </w:r>
      <w:r w:rsidR="00926681" w:rsidRPr="00ED0774">
        <w:rPr>
          <w:rStyle w:val="affc"/>
        </w:rPr>
        <w:t xml:space="preserve"> </w:t>
      </w:r>
      <w:r w:rsidR="00406100" w:rsidRPr="00ED0774">
        <w:rPr>
          <w:rStyle w:val="affc"/>
        </w:rPr>
        <w:t>группы</w:t>
      </w:r>
      <w:r w:rsidR="00926681" w:rsidRPr="00ED0774">
        <w:rPr>
          <w:rStyle w:val="affc"/>
        </w:rPr>
        <w:t xml:space="preserve"> </w:t>
      </w:r>
      <w:r w:rsidR="00406100" w:rsidRPr="00ED0774">
        <w:rPr>
          <w:rStyle w:val="affc"/>
        </w:rPr>
        <w:t>риска,</w:t>
      </w:r>
      <w:r w:rsidR="00926681" w:rsidRPr="00ED0774">
        <w:rPr>
          <w:rStyle w:val="affc"/>
        </w:rPr>
        <w:t xml:space="preserve"> </w:t>
      </w:r>
      <w:r w:rsidR="00406100" w:rsidRPr="00ED0774">
        <w:rPr>
          <w:rStyle w:val="affc"/>
        </w:rPr>
        <w:t>а</w:t>
      </w:r>
      <w:r w:rsidR="00926681" w:rsidRPr="00ED0774">
        <w:rPr>
          <w:rStyle w:val="affc"/>
        </w:rPr>
        <w:t xml:space="preserve"> </w:t>
      </w:r>
      <w:r w:rsidR="00406100" w:rsidRPr="00ED0774">
        <w:rPr>
          <w:rStyle w:val="affc"/>
        </w:rPr>
        <w:t>также</w:t>
      </w:r>
      <w:r w:rsidR="00926681" w:rsidRPr="00ED0774">
        <w:rPr>
          <w:rStyle w:val="affc"/>
        </w:rPr>
        <w:t xml:space="preserve"> </w:t>
      </w:r>
      <w:r w:rsidR="00406100" w:rsidRPr="00ED0774">
        <w:rPr>
          <w:rStyle w:val="affc"/>
        </w:rPr>
        <w:t>в</w:t>
      </w:r>
      <w:r w:rsidR="00926681" w:rsidRPr="00ED0774">
        <w:rPr>
          <w:rStyle w:val="affc"/>
        </w:rPr>
        <w:t xml:space="preserve"> </w:t>
      </w:r>
      <w:r w:rsidR="00406100" w:rsidRPr="00ED0774">
        <w:rPr>
          <w:rStyle w:val="affc"/>
        </w:rPr>
        <w:t>рамках</w:t>
      </w:r>
      <w:r w:rsidR="00926681" w:rsidRPr="00ED0774">
        <w:rPr>
          <w:rStyle w:val="affc"/>
        </w:rPr>
        <w:t xml:space="preserve"> </w:t>
      </w:r>
      <w:r w:rsidR="004F1A3B" w:rsidRPr="00ED0774">
        <w:rPr>
          <w:rStyle w:val="affc"/>
        </w:rPr>
        <w:t>клинических</w:t>
      </w:r>
      <w:r w:rsidR="00926681" w:rsidRPr="00ED0774">
        <w:rPr>
          <w:rStyle w:val="affc"/>
        </w:rPr>
        <w:t xml:space="preserve"> </w:t>
      </w:r>
      <w:r w:rsidR="004F1A3B" w:rsidRPr="00ED0774">
        <w:rPr>
          <w:rStyle w:val="affc"/>
        </w:rPr>
        <w:t>исследований</w:t>
      </w:r>
      <w:r w:rsidR="001E2ABC" w:rsidRPr="00ED0774">
        <w:rPr>
          <w:rStyle w:val="affc"/>
        </w:rPr>
        <w:t>.</w:t>
      </w:r>
    </w:p>
    <w:p w14:paraId="5116D435" w14:textId="68DECA0E" w:rsidR="00003A9B" w:rsidRPr="00101320" w:rsidRDefault="00003A9B" w:rsidP="00003A9B">
      <w:pPr>
        <w:pStyle w:val="afd"/>
        <w:numPr>
          <w:ilvl w:val="0"/>
          <w:numId w:val="49"/>
        </w:numPr>
        <w:spacing w:beforeAutospacing="0" w:afterAutospacing="0" w:line="360" w:lineRule="auto"/>
        <w:contextualSpacing/>
        <w:divId w:val="344793945"/>
        <w:rPr>
          <w:b/>
          <w:bCs/>
          <w:color w:val="000000" w:themeColor="text1"/>
        </w:rPr>
      </w:pPr>
      <w:r w:rsidRPr="00101320">
        <w:rPr>
          <w:rStyle w:val="affb"/>
          <w:color w:val="000000" w:themeColor="text1"/>
        </w:rPr>
        <w:t xml:space="preserve">Рекомендуется </w:t>
      </w:r>
      <w:r w:rsidRPr="00601BBD">
        <w:rPr>
          <w:rStyle w:val="affb"/>
          <w:b w:val="0"/>
          <w:bCs w:val="0"/>
          <w:color w:val="000000" w:themeColor="text1"/>
        </w:rPr>
        <w:t>всем пациентам с ОЛЛ при проведении пункции любого органа и ткани и/или аспирации биологического материала выполнение</w:t>
      </w:r>
      <w:r w:rsidRPr="00101320">
        <w:rPr>
          <w:rStyle w:val="affb"/>
          <w:color w:val="000000" w:themeColor="text1"/>
        </w:rPr>
        <w:t xml:space="preserve"> </w:t>
      </w:r>
      <w:r w:rsidRPr="00101320">
        <w:rPr>
          <w:color w:val="000000" w:themeColor="text1"/>
        </w:rPr>
        <w:t>исследований пунктата/аспирата для дифференциальной диагностики специфического лейкозного и иного типа поражения</w:t>
      </w:r>
      <w:r w:rsidRPr="00ED0774">
        <w:t xml:space="preserve"> </w:t>
      </w:r>
      <w:r w:rsidRPr="00ED0774">
        <w:fldChar w:fldCharType="begin" w:fldLock="1"/>
      </w:r>
      <w:r w:rsidRPr="00ED0774">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mendeley":{"formattedCitation":"[1,2,7]","plainTextFormattedCitation":"[1,2,7]","previouslyFormattedCitation":"[1,2,7]"},"properties":{"noteIndex":0},"schema":"https://github.com/citation-style-language/schema/raw/master/csl-citation.json"}</w:instrText>
      </w:r>
      <w:r w:rsidRPr="00ED0774">
        <w:fldChar w:fldCharType="separate"/>
      </w:r>
      <w:r w:rsidRPr="00ED0774">
        <w:rPr>
          <w:noProof/>
        </w:rPr>
        <w:t>[1,2,7]</w:t>
      </w:r>
      <w:r w:rsidRPr="00ED0774">
        <w:fldChar w:fldCharType="end"/>
      </w:r>
      <w:r w:rsidRPr="00003A9B">
        <w:t>:</w:t>
      </w:r>
    </w:p>
    <w:p w14:paraId="73D7E0FF" w14:textId="77777777" w:rsidR="00003A9B" w:rsidRPr="00101320" w:rsidRDefault="00003A9B" w:rsidP="00003A9B">
      <w:pPr>
        <w:pStyle w:val="afd"/>
        <w:numPr>
          <w:ilvl w:val="1"/>
          <w:numId w:val="49"/>
        </w:numPr>
        <w:spacing w:beforeAutospacing="0" w:afterAutospacing="0" w:line="360" w:lineRule="auto"/>
        <w:contextualSpacing/>
        <w:divId w:val="344793945"/>
        <w:rPr>
          <w:b/>
          <w:bCs/>
          <w:color w:val="000000" w:themeColor="text1"/>
        </w:rPr>
      </w:pPr>
      <w:r w:rsidRPr="00101320">
        <w:rPr>
          <w:color w:val="000000" w:themeColor="text1"/>
        </w:rPr>
        <w:t>Цитологическое исследование и просмотр цитологического препарата</w:t>
      </w:r>
    </w:p>
    <w:p w14:paraId="3BDF9E7B" w14:textId="77777777" w:rsidR="00003A9B" w:rsidRPr="00101320" w:rsidRDefault="00003A9B" w:rsidP="00003A9B">
      <w:pPr>
        <w:pStyle w:val="afd"/>
        <w:numPr>
          <w:ilvl w:val="1"/>
          <w:numId w:val="49"/>
        </w:numPr>
        <w:spacing w:beforeAutospacing="0" w:afterAutospacing="0" w:line="360" w:lineRule="auto"/>
        <w:contextualSpacing/>
        <w:divId w:val="344793945"/>
        <w:rPr>
          <w:b/>
          <w:bCs/>
          <w:color w:val="000000" w:themeColor="text1"/>
        </w:rPr>
      </w:pPr>
      <w:r w:rsidRPr="00101320">
        <w:rPr>
          <w:color w:val="000000" w:themeColor="text1"/>
        </w:rPr>
        <w:t>Иммуноцитохимическое исследование биологического материала (включая по показаниям цитохимическое исследование препарата крови; иммуноцитохимическое исследование с моноклональными антителами материала на антигены дифференцировки лимфоидных клеток (CD); иммуноцитохимическое исследование с моноклональными антителами материала из различных тканей и органов для выявления метастазов опухоли (онкомаркеры-цитокератины, nm 23, SCC, РЭА и другие).</w:t>
      </w:r>
    </w:p>
    <w:p w14:paraId="0CCFBAAA" w14:textId="77777777" w:rsidR="00003A9B" w:rsidRPr="00101320" w:rsidRDefault="00003A9B" w:rsidP="00003A9B">
      <w:pPr>
        <w:pStyle w:val="afd"/>
        <w:numPr>
          <w:ilvl w:val="1"/>
          <w:numId w:val="49"/>
        </w:numPr>
        <w:spacing w:beforeAutospacing="0" w:afterAutospacing="0" w:line="360" w:lineRule="auto"/>
        <w:contextualSpacing/>
        <w:divId w:val="344793945"/>
        <w:rPr>
          <w:b/>
          <w:bCs/>
          <w:color w:val="000000" w:themeColor="text1"/>
        </w:rPr>
      </w:pPr>
      <w:r w:rsidRPr="00101320">
        <w:rPr>
          <w:color w:val="000000" w:themeColor="text1"/>
        </w:rPr>
        <w:t>Иммунофенотипирование биологического материала для выявления маркеров гемобластозов</w:t>
      </w:r>
    </w:p>
    <w:p w14:paraId="1838C767" w14:textId="77777777" w:rsidR="00003A9B" w:rsidRPr="00101320" w:rsidRDefault="00003A9B" w:rsidP="00003A9B">
      <w:pPr>
        <w:pStyle w:val="afd"/>
        <w:numPr>
          <w:ilvl w:val="1"/>
          <w:numId w:val="49"/>
        </w:numPr>
        <w:spacing w:beforeAutospacing="0" w:afterAutospacing="0" w:line="360" w:lineRule="auto"/>
        <w:contextualSpacing/>
        <w:divId w:val="344793945"/>
        <w:rPr>
          <w:b/>
          <w:bCs/>
          <w:color w:val="000000" w:themeColor="text1"/>
        </w:rPr>
      </w:pPr>
      <w:r w:rsidRPr="00101320">
        <w:rPr>
          <w:color w:val="000000" w:themeColor="text1"/>
        </w:rPr>
        <w:lastRenderedPageBreak/>
        <w:t>Исследование биологического материала методом проточной цитофлуориметрии</w:t>
      </w:r>
    </w:p>
    <w:p w14:paraId="5546845F" w14:textId="7F7AEBCE" w:rsidR="00003A9B" w:rsidRPr="00003A9B" w:rsidRDefault="00003A9B" w:rsidP="00003A9B">
      <w:pPr>
        <w:pStyle w:val="afd"/>
        <w:numPr>
          <w:ilvl w:val="1"/>
          <w:numId w:val="49"/>
        </w:numPr>
        <w:spacing w:beforeAutospacing="0" w:afterAutospacing="0" w:line="360" w:lineRule="auto"/>
        <w:contextualSpacing/>
        <w:divId w:val="344793945"/>
        <w:rPr>
          <w:b/>
          <w:bCs/>
          <w:color w:val="000000" w:themeColor="text1"/>
        </w:rPr>
      </w:pPr>
      <w:r w:rsidRPr="00101320">
        <w:rPr>
          <w:color w:val="000000" w:themeColor="text1"/>
        </w:rPr>
        <w:t>Исследование популяций лимфоцитов</w:t>
      </w:r>
    </w:p>
    <w:p w14:paraId="18B8D964" w14:textId="77777777" w:rsidR="00003A9B" w:rsidRPr="00003A9B" w:rsidRDefault="00003A9B" w:rsidP="00003A9B">
      <w:pPr>
        <w:pStyle w:val="afd"/>
        <w:spacing w:beforeAutospacing="0" w:afterAutospacing="0" w:line="360" w:lineRule="auto"/>
        <w:ind w:firstLine="708"/>
        <w:contextualSpacing/>
        <w:divId w:val="344793945"/>
        <w:rPr>
          <w:rStyle w:val="affb"/>
        </w:rPr>
      </w:pPr>
      <w:r w:rsidRPr="00ED0774">
        <w:rPr>
          <w:rStyle w:val="affb"/>
        </w:rPr>
        <w:t>Уровень убедительности рекомендаций – С (уровень достоверности доказательств – 5)</w:t>
      </w:r>
    </w:p>
    <w:p w14:paraId="3B1802ED" w14:textId="77777777" w:rsidR="00C11091" w:rsidRPr="00F80DA8" w:rsidRDefault="00C11091" w:rsidP="00601BBD">
      <w:pPr>
        <w:pStyle w:val="afd"/>
        <w:tabs>
          <w:tab w:val="left" w:pos="2753"/>
        </w:tabs>
        <w:spacing w:line="360" w:lineRule="auto"/>
        <w:ind w:firstLine="709"/>
        <w:contextualSpacing/>
        <w:divId w:val="344793945"/>
        <w:rPr>
          <w:i/>
          <w:color w:val="000000" w:themeColor="text1"/>
        </w:rPr>
      </w:pPr>
      <w:r w:rsidRPr="00601BBD">
        <w:rPr>
          <w:rStyle w:val="affb"/>
          <w:i/>
          <w:color w:val="000000" w:themeColor="text1"/>
        </w:rPr>
        <w:t>Комментарии:</w:t>
      </w:r>
      <w:r w:rsidRPr="00601BBD">
        <w:rPr>
          <w:i/>
          <w:color w:val="000000" w:themeColor="text1"/>
        </w:rPr>
        <w:t xml:space="preserve"> наиболее часто выполняется пункция плевральной полости с цитологическим исследованием плевральной жидкости, бронхо-альвеолярный лаваж с цитологическим исследованием лаважной жидкости, спинномозговая пункция с цитологическим исследованием клеток спинномозговой жидкости, однако по показаниям может выполняться пункция любого доступного органа и ткани с последующим цитологическим осследованием, в том числе – микропрепарата тканей полости рта, перитонеальной жидкости, микропрепарата кожи, препарата тканей лимфоузла, пунктатов опухолей, опухолеподобных образований костей, тканей печени, тканей толстой кишки, аспирата из полости матки, тканей влагалища, тканей матки, тканей предстательной железы, тканей яичка, почки, мочевого пузыря, пунктатов и отпечатков </w:t>
      </w:r>
      <w:r w:rsidRPr="00F80DA8">
        <w:rPr>
          <w:i/>
          <w:color w:val="000000" w:themeColor="text1"/>
        </w:rPr>
        <w:t>биоптатов опухолей забрюшинного пространства.</w:t>
      </w:r>
    </w:p>
    <w:p w14:paraId="7DA5B45F" w14:textId="77777777" w:rsidR="004D35DE" w:rsidRPr="00F80DA8" w:rsidRDefault="00C11091" w:rsidP="00CC254E">
      <w:pPr>
        <w:pStyle w:val="afd"/>
        <w:numPr>
          <w:ilvl w:val="0"/>
          <w:numId w:val="49"/>
        </w:numPr>
        <w:spacing w:beforeAutospacing="0" w:afterAutospacing="0" w:line="360" w:lineRule="auto"/>
        <w:contextualSpacing/>
        <w:divId w:val="344793945"/>
        <w:rPr>
          <w:b/>
          <w:bCs/>
          <w:color w:val="000000" w:themeColor="text1"/>
        </w:rPr>
      </w:pPr>
      <w:r w:rsidRPr="00F80DA8">
        <w:rPr>
          <w:rStyle w:val="affb"/>
          <w:color w:val="000000" w:themeColor="text1"/>
        </w:rPr>
        <w:t xml:space="preserve">Рекомендуется </w:t>
      </w:r>
      <w:r w:rsidRPr="00F80DA8">
        <w:rPr>
          <w:rStyle w:val="affb"/>
          <w:b w:val="0"/>
          <w:color w:val="000000" w:themeColor="text1"/>
        </w:rPr>
        <w:t xml:space="preserve">всем пациентам с ОМЛ при проведении пункции с получением эксудата (жидкого биологического материала) выполнение дополнительных </w:t>
      </w:r>
      <w:r w:rsidRPr="00F80DA8">
        <w:rPr>
          <w:color w:val="000000" w:themeColor="text1"/>
        </w:rPr>
        <w:t>исследований для дифференциальной диагностики специфического лейкозного, инфекционного и иного типа поражения</w:t>
      </w:r>
      <w:r w:rsidR="00601BBD" w:rsidRPr="00F80DA8">
        <w:rPr>
          <w:color w:val="000000" w:themeColor="text1"/>
        </w:rPr>
        <w:t xml:space="preserve"> </w:t>
      </w:r>
      <w:r w:rsidR="00601BBD" w:rsidRPr="00F80DA8">
        <w:rPr>
          <w:color w:val="000000" w:themeColor="text1"/>
        </w:rPr>
        <w:fldChar w:fldCharType="begin" w:fldLock="1"/>
      </w:r>
      <w:r w:rsidR="00601BBD" w:rsidRPr="00F80DA8">
        <w:rPr>
          <w:color w:val="000000" w:themeColor="text1"/>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mendeley":{"formattedCitation":"[1,2,7]","plainTextFormattedCitation":"[1,2,7]","previouslyFormattedCitation":"[1,2,7]"},"properties":{"noteIndex":0},"schema":"https://github.com/citation-style-language/schema/raw/master/csl-citation.json"}</w:instrText>
      </w:r>
      <w:r w:rsidR="00601BBD" w:rsidRPr="00F80DA8">
        <w:rPr>
          <w:color w:val="000000" w:themeColor="text1"/>
        </w:rPr>
        <w:fldChar w:fldCharType="separate"/>
      </w:r>
      <w:r w:rsidR="00601BBD" w:rsidRPr="00F80DA8">
        <w:rPr>
          <w:noProof/>
          <w:color w:val="000000" w:themeColor="text1"/>
        </w:rPr>
        <w:t>[1,2,7]</w:t>
      </w:r>
      <w:r w:rsidR="00601BBD" w:rsidRPr="00F80DA8">
        <w:rPr>
          <w:color w:val="000000" w:themeColor="text1"/>
        </w:rPr>
        <w:fldChar w:fldCharType="end"/>
      </w:r>
      <w:r w:rsidR="00601BBD" w:rsidRPr="00F80DA8">
        <w:rPr>
          <w:color w:val="000000" w:themeColor="text1"/>
        </w:rPr>
        <w:t>:</w:t>
      </w:r>
    </w:p>
    <w:p w14:paraId="738D3817" w14:textId="77777777" w:rsidR="00F80DA8" w:rsidRPr="00101320" w:rsidRDefault="00F80DA8" w:rsidP="00F80DA8">
      <w:pPr>
        <w:pStyle w:val="afd"/>
        <w:numPr>
          <w:ilvl w:val="1"/>
          <w:numId w:val="49"/>
        </w:numPr>
        <w:spacing w:beforeAutospacing="0" w:afterAutospacing="0" w:line="360" w:lineRule="auto"/>
        <w:contextualSpacing/>
        <w:divId w:val="344793945"/>
        <w:rPr>
          <w:bCs/>
          <w:color w:val="000000" w:themeColor="text1"/>
        </w:rPr>
      </w:pPr>
      <w:r w:rsidRPr="00101320">
        <w:rPr>
          <w:bCs/>
          <w:color w:val="000000" w:themeColor="text1"/>
        </w:rPr>
        <w:t>При исследовании спинномозговой жидкости (ликвора):</w:t>
      </w:r>
    </w:p>
    <w:p w14:paraId="0BADB116" w14:textId="77777777" w:rsidR="00F80DA8" w:rsidRPr="00101320" w:rsidRDefault="00F80DA8" w:rsidP="00F80DA8">
      <w:pPr>
        <w:pStyle w:val="afd"/>
        <w:numPr>
          <w:ilvl w:val="2"/>
          <w:numId w:val="49"/>
        </w:numPr>
        <w:spacing w:beforeAutospacing="0" w:afterAutospacing="0" w:line="360" w:lineRule="auto"/>
        <w:contextualSpacing/>
        <w:divId w:val="344793945"/>
        <w:rPr>
          <w:bCs/>
          <w:color w:val="000000" w:themeColor="text1"/>
        </w:rPr>
      </w:pPr>
      <w:r w:rsidRPr="00101320">
        <w:rPr>
          <w:color w:val="000000" w:themeColor="text1"/>
        </w:rPr>
        <w:t>Микроскопическое исследование спинномозговой жидкости, подсчет клеток в счетной камере (определение цитоза)</w:t>
      </w:r>
    </w:p>
    <w:p w14:paraId="216F4DAB" w14:textId="77777777" w:rsidR="00F80DA8" w:rsidRPr="00101320" w:rsidRDefault="00F80DA8" w:rsidP="00F80DA8">
      <w:pPr>
        <w:pStyle w:val="afd"/>
        <w:numPr>
          <w:ilvl w:val="2"/>
          <w:numId w:val="49"/>
        </w:numPr>
        <w:spacing w:beforeAutospacing="0" w:afterAutospacing="0" w:line="360" w:lineRule="auto"/>
        <w:contextualSpacing/>
        <w:divId w:val="344793945"/>
        <w:rPr>
          <w:bCs/>
          <w:color w:val="000000" w:themeColor="text1"/>
        </w:rPr>
      </w:pPr>
      <w:r w:rsidRPr="00101320">
        <w:rPr>
          <w:color w:val="000000" w:themeColor="text1"/>
        </w:rPr>
        <w:t xml:space="preserve">Определение крови в спинномозговой жидкости </w:t>
      </w:r>
    </w:p>
    <w:p w14:paraId="46036732" w14:textId="77777777" w:rsidR="00F80DA8" w:rsidRPr="00101320" w:rsidRDefault="00F80DA8" w:rsidP="00F80DA8">
      <w:pPr>
        <w:pStyle w:val="afd"/>
        <w:numPr>
          <w:ilvl w:val="2"/>
          <w:numId w:val="49"/>
        </w:numPr>
        <w:spacing w:beforeAutospacing="0" w:afterAutospacing="0" w:line="360" w:lineRule="auto"/>
        <w:contextualSpacing/>
        <w:divId w:val="344793945"/>
        <w:rPr>
          <w:bCs/>
          <w:color w:val="000000" w:themeColor="text1"/>
        </w:rPr>
      </w:pPr>
      <w:r w:rsidRPr="00101320">
        <w:rPr>
          <w:color w:val="000000" w:themeColor="text1"/>
        </w:rPr>
        <w:t>Исследование уровня глюкозы в спинномозговой жидкости</w:t>
      </w:r>
    </w:p>
    <w:p w14:paraId="0B9ACD59" w14:textId="77777777" w:rsidR="00F80DA8" w:rsidRPr="00101320" w:rsidRDefault="00F80DA8" w:rsidP="00F80DA8">
      <w:pPr>
        <w:pStyle w:val="afd"/>
        <w:numPr>
          <w:ilvl w:val="2"/>
          <w:numId w:val="49"/>
        </w:numPr>
        <w:spacing w:beforeAutospacing="0" w:afterAutospacing="0" w:line="360" w:lineRule="auto"/>
        <w:contextualSpacing/>
        <w:divId w:val="344793945"/>
        <w:rPr>
          <w:bCs/>
          <w:color w:val="000000" w:themeColor="text1"/>
        </w:rPr>
      </w:pPr>
      <w:r w:rsidRPr="00101320">
        <w:rPr>
          <w:color w:val="000000" w:themeColor="text1"/>
        </w:rPr>
        <w:t>Исследование уровня белка в спинномозговой жидкости</w:t>
      </w:r>
    </w:p>
    <w:p w14:paraId="4CC47D30" w14:textId="77777777" w:rsidR="00F80DA8" w:rsidRPr="00101320" w:rsidRDefault="00F80DA8" w:rsidP="00F80DA8">
      <w:pPr>
        <w:pStyle w:val="afd"/>
        <w:numPr>
          <w:ilvl w:val="2"/>
          <w:numId w:val="49"/>
        </w:numPr>
        <w:spacing w:beforeAutospacing="0" w:afterAutospacing="0" w:line="360" w:lineRule="auto"/>
        <w:contextualSpacing/>
        <w:divId w:val="344793945"/>
        <w:rPr>
          <w:bCs/>
          <w:color w:val="000000" w:themeColor="text1"/>
        </w:rPr>
      </w:pPr>
      <w:r w:rsidRPr="00101320">
        <w:rPr>
          <w:color w:val="000000" w:themeColor="text1"/>
        </w:rPr>
        <w:t>Тесты на аномальный белок в спинномозговой жидкости</w:t>
      </w:r>
    </w:p>
    <w:p w14:paraId="29037A92" w14:textId="77777777" w:rsidR="00F80DA8" w:rsidRPr="00101320" w:rsidRDefault="00F80DA8" w:rsidP="00F80DA8">
      <w:pPr>
        <w:pStyle w:val="afd"/>
        <w:numPr>
          <w:ilvl w:val="2"/>
          <w:numId w:val="49"/>
        </w:numPr>
        <w:spacing w:beforeAutospacing="0" w:afterAutospacing="0" w:line="360" w:lineRule="auto"/>
        <w:contextualSpacing/>
        <w:divId w:val="344793945"/>
        <w:rPr>
          <w:bCs/>
          <w:color w:val="000000" w:themeColor="text1"/>
        </w:rPr>
      </w:pPr>
      <w:r w:rsidRPr="00101320">
        <w:rPr>
          <w:color w:val="000000" w:themeColor="text1"/>
        </w:rPr>
        <w:t>Определение концентрации водородных ионов (pH) в спинномозговой жидкости</w:t>
      </w:r>
    </w:p>
    <w:p w14:paraId="05820E9B" w14:textId="77777777" w:rsidR="00F80DA8" w:rsidRPr="00101320" w:rsidRDefault="00F80DA8" w:rsidP="00F80DA8">
      <w:pPr>
        <w:pStyle w:val="afd"/>
        <w:numPr>
          <w:ilvl w:val="2"/>
          <w:numId w:val="49"/>
        </w:numPr>
        <w:spacing w:beforeAutospacing="0" w:afterAutospacing="0" w:line="360" w:lineRule="auto"/>
        <w:contextualSpacing/>
        <w:divId w:val="344793945"/>
        <w:rPr>
          <w:bCs/>
          <w:color w:val="000000" w:themeColor="text1"/>
        </w:rPr>
      </w:pPr>
      <w:r w:rsidRPr="00101320">
        <w:rPr>
          <w:color w:val="000000" w:themeColor="text1"/>
        </w:rPr>
        <w:t>Исследование уровня хлоридов в спинномозговой жидкости</w:t>
      </w:r>
    </w:p>
    <w:p w14:paraId="6977026F" w14:textId="77777777" w:rsidR="00F80DA8" w:rsidRPr="00101320" w:rsidRDefault="00F80DA8" w:rsidP="00F80DA8">
      <w:pPr>
        <w:pStyle w:val="afd"/>
        <w:numPr>
          <w:ilvl w:val="2"/>
          <w:numId w:val="49"/>
        </w:numPr>
        <w:spacing w:beforeAutospacing="0" w:afterAutospacing="0" w:line="360" w:lineRule="auto"/>
        <w:contextualSpacing/>
        <w:divId w:val="344793945"/>
        <w:rPr>
          <w:bCs/>
          <w:color w:val="000000" w:themeColor="text1"/>
        </w:rPr>
      </w:pPr>
      <w:r w:rsidRPr="00101320">
        <w:rPr>
          <w:color w:val="000000" w:themeColor="text1"/>
        </w:rPr>
        <w:t>Серологическое исследование ликвора</w:t>
      </w:r>
    </w:p>
    <w:p w14:paraId="15A54A06" w14:textId="77777777" w:rsidR="00F80DA8" w:rsidRPr="0066655F" w:rsidRDefault="00F80DA8" w:rsidP="00F80DA8">
      <w:pPr>
        <w:pStyle w:val="afd"/>
        <w:numPr>
          <w:ilvl w:val="1"/>
          <w:numId w:val="49"/>
        </w:numPr>
        <w:spacing w:beforeAutospacing="0" w:afterAutospacing="0" w:line="360" w:lineRule="auto"/>
        <w:contextualSpacing/>
        <w:divId w:val="344793945"/>
        <w:rPr>
          <w:bCs/>
          <w:color w:val="000000" w:themeColor="text1"/>
        </w:rPr>
      </w:pPr>
      <w:r w:rsidRPr="0066655F">
        <w:rPr>
          <w:bCs/>
          <w:color w:val="000000" w:themeColor="text1"/>
        </w:rPr>
        <w:t>При исследовании плевральной жидкости</w:t>
      </w:r>
    </w:p>
    <w:p w14:paraId="011578AA" w14:textId="77777777" w:rsidR="00F80DA8" w:rsidRPr="00101320" w:rsidRDefault="00F80DA8" w:rsidP="00F80DA8">
      <w:pPr>
        <w:pStyle w:val="afd"/>
        <w:numPr>
          <w:ilvl w:val="2"/>
          <w:numId w:val="49"/>
        </w:numPr>
        <w:spacing w:beforeAutospacing="0" w:afterAutospacing="0" w:line="360" w:lineRule="auto"/>
        <w:contextualSpacing/>
        <w:divId w:val="344793945"/>
        <w:rPr>
          <w:bCs/>
          <w:color w:val="000000" w:themeColor="text1"/>
        </w:rPr>
      </w:pPr>
      <w:r w:rsidRPr="00101320">
        <w:rPr>
          <w:color w:val="000000" w:themeColor="text1"/>
        </w:rPr>
        <w:t>Микроскопическое исследование нативного и окрашенного препарата плевральной жидкости</w:t>
      </w:r>
    </w:p>
    <w:p w14:paraId="2FC2B2E1" w14:textId="77777777" w:rsidR="00F80DA8" w:rsidRPr="00101320" w:rsidRDefault="00F80DA8" w:rsidP="00F80DA8">
      <w:pPr>
        <w:pStyle w:val="afd"/>
        <w:numPr>
          <w:ilvl w:val="2"/>
          <w:numId w:val="49"/>
        </w:numPr>
        <w:spacing w:beforeAutospacing="0" w:afterAutospacing="0" w:line="360" w:lineRule="auto"/>
        <w:contextualSpacing/>
        <w:divId w:val="344793945"/>
        <w:rPr>
          <w:bCs/>
          <w:color w:val="000000" w:themeColor="text1"/>
        </w:rPr>
      </w:pPr>
      <w:r w:rsidRPr="00101320">
        <w:rPr>
          <w:color w:val="000000" w:themeColor="text1"/>
        </w:rPr>
        <w:lastRenderedPageBreak/>
        <w:t>Исследование уровня белка в плевральной жидкости</w:t>
      </w:r>
    </w:p>
    <w:p w14:paraId="5B552027" w14:textId="77777777" w:rsidR="00F80DA8" w:rsidRPr="00101320" w:rsidRDefault="00F80DA8" w:rsidP="00F80DA8">
      <w:pPr>
        <w:pStyle w:val="afd"/>
        <w:numPr>
          <w:ilvl w:val="2"/>
          <w:numId w:val="49"/>
        </w:numPr>
        <w:spacing w:beforeAutospacing="0" w:afterAutospacing="0" w:line="360" w:lineRule="auto"/>
        <w:contextualSpacing/>
        <w:divId w:val="344793945"/>
        <w:rPr>
          <w:bCs/>
          <w:color w:val="000000" w:themeColor="text1"/>
        </w:rPr>
      </w:pPr>
      <w:r w:rsidRPr="00101320">
        <w:rPr>
          <w:color w:val="000000" w:themeColor="text1"/>
        </w:rPr>
        <w:t>Микробиологическое (культуральное) исследование плевральной жидкости</w:t>
      </w:r>
    </w:p>
    <w:p w14:paraId="6BBF6945" w14:textId="77777777" w:rsidR="00F80DA8" w:rsidRPr="0066655F" w:rsidRDefault="00F80DA8" w:rsidP="00F80DA8">
      <w:pPr>
        <w:pStyle w:val="afd"/>
        <w:numPr>
          <w:ilvl w:val="1"/>
          <w:numId w:val="49"/>
        </w:numPr>
        <w:spacing w:beforeAutospacing="0" w:afterAutospacing="0" w:line="360" w:lineRule="auto"/>
        <w:contextualSpacing/>
        <w:divId w:val="344793945"/>
        <w:rPr>
          <w:bCs/>
          <w:color w:val="000000" w:themeColor="text1"/>
        </w:rPr>
      </w:pPr>
      <w:r w:rsidRPr="0066655F">
        <w:rPr>
          <w:bCs/>
          <w:color w:val="000000" w:themeColor="text1"/>
        </w:rPr>
        <w:t>При исследовании лаважной или асцитической жидкости</w:t>
      </w:r>
    </w:p>
    <w:p w14:paraId="29367035" w14:textId="77777777" w:rsidR="00F80DA8" w:rsidRPr="00101320" w:rsidRDefault="00F80DA8" w:rsidP="00F80DA8">
      <w:pPr>
        <w:pStyle w:val="afd"/>
        <w:numPr>
          <w:ilvl w:val="2"/>
          <w:numId w:val="49"/>
        </w:numPr>
        <w:spacing w:beforeAutospacing="0" w:afterAutospacing="0" w:line="360" w:lineRule="auto"/>
        <w:contextualSpacing/>
        <w:divId w:val="344793945"/>
        <w:rPr>
          <w:bCs/>
          <w:color w:val="000000" w:themeColor="text1"/>
        </w:rPr>
      </w:pPr>
      <w:r w:rsidRPr="00101320">
        <w:rPr>
          <w:color w:val="000000" w:themeColor="text1"/>
        </w:rPr>
        <w:t>Микроскопическое исследование лаважной жидкости</w:t>
      </w:r>
    </w:p>
    <w:p w14:paraId="287B69B6" w14:textId="77777777" w:rsidR="00F80DA8" w:rsidRPr="00101320" w:rsidRDefault="00F80DA8" w:rsidP="00F80DA8">
      <w:pPr>
        <w:pStyle w:val="afd"/>
        <w:numPr>
          <w:ilvl w:val="2"/>
          <w:numId w:val="49"/>
        </w:numPr>
        <w:spacing w:beforeAutospacing="0" w:afterAutospacing="0" w:line="360" w:lineRule="auto"/>
        <w:contextualSpacing/>
        <w:divId w:val="344793945"/>
        <w:rPr>
          <w:bCs/>
          <w:color w:val="000000" w:themeColor="text1"/>
        </w:rPr>
      </w:pPr>
      <w:r w:rsidRPr="00101320">
        <w:rPr>
          <w:color w:val="000000" w:themeColor="text1"/>
        </w:rPr>
        <w:t>Микробиологическое (культуральное) исследование бронхоальвеолярной жидкости на различные бактерии, грибы, вирусы.</w:t>
      </w:r>
    </w:p>
    <w:p w14:paraId="21933765" w14:textId="77777777" w:rsidR="00F80DA8" w:rsidRPr="00101320" w:rsidRDefault="00F80DA8" w:rsidP="00F80DA8">
      <w:pPr>
        <w:pStyle w:val="afd"/>
        <w:numPr>
          <w:ilvl w:val="2"/>
          <w:numId w:val="49"/>
        </w:numPr>
        <w:spacing w:beforeAutospacing="0" w:afterAutospacing="0" w:line="360" w:lineRule="auto"/>
        <w:contextualSpacing/>
        <w:divId w:val="344793945"/>
        <w:rPr>
          <w:bCs/>
          <w:color w:val="000000" w:themeColor="text1"/>
        </w:rPr>
      </w:pPr>
      <w:r w:rsidRPr="00101320">
        <w:rPr>
          <w:color w:val="000000" w:themeColor="text1"/>
        </w:rPr>
        <w:t>Молекулярно-биологическое исследование бронхоальвеолярной лаважной жидкости на различные бактерии, грибы, вирусы</w:t>
      </w:r>
    </w:p>
    <w:p w14:paraId="27C0F416" w14:textId="77777777" w:rsidR="00F80DA8" w:rsidRPr="00101320" w:rsidRDefault="00F80DA8" w:rsidP="00F80DA8">
      <w:pPr>
        <w:pStyle w:val="afd"/>
        <w:numPr>
          <w:ilvl w:val="2"/>
          <w:numId w:val="49"/>
        </w:numPr>
        <w:spacing w:beforeAutospacing="0" w:afterAutospacing="0" w:line="360" w:lineRule="auto"/>
        <w:contextualSpacing/>
        <w:divId w:val="344793945"/>
        <w:rPr>
          <w:bCs/>
          <w:color w:val="000000" w:themeColor="text1"/>
        </w:rPr>
      </w:pPr>
      <w:r w:rsidRPr="00101320">
        <w:rPr>
          <w:color w:val="000000" w:themeColor="text1"/>
        </w:rPr>
        <w:t>Микроскопическое исследование перитонеальной (асцитической) жидкости</w:t>
      </w:r>
    </w:p>
    <w:p w14:paraId="3060B407" w14:textId="77777777" w:rsidR="00F80DA8" w:rsidRPr="00101320" w:rsidRDefault="00F80DA8" w:rsidP="00F80DA8">
      <w:pPr>
        <w:ind w:firstLine="709"/>
        <w:divId w:val="344793945"/>
        <w:rPr>
          <w:b/>
        </w:rPr>
      </w:pPr>
      <w:r w:rsidRPr="00101320">
        <w:rPr>
          <w:b/>
        </w:rPr>
        <w:t xml:space="preserve">Уровень убедительности рекомендации – C (уровень достоверности доказательств – 5) </w:t>
      </w:r>
    </w:p>
    <w:p w14:paraId="4694219F" w14:textId="77777777" w:rsidR="00C11091" w:rsidRPr="00C23C9D" w:rsidRDefault="00C11091" w:rsidP="00C23C9D">
      <w:pPr>
        <w:ind w:firstLine="709"/>
        <w:divId w:val="344793945"/>
        <w:rPr>
          <w:i/>
          <w:iCs/>
          <w:color w:val="000000" w:themeColor="text1"/>
        </w:rPr>
      </w:pPr>
      <w:r w:rsidRPr="00C23C9D">
        <w:rPr>
          <w:rStyle w:val="affb"/>
          <w:i/>
          <w:iCs/>
          <w:color w:val="000000" w:themeColor="text1"/>
        </w:rPr>
        <w:t>Комментарии:</w:t>
      </w:r>
      <w:r w:rsidRPr="00C23C9D">
        <w:rPr>
          <w:i/>
          <w:iCs/>
          <w:color w:val="000000" w:themeColor="text1"/>
        </w:rPr>
        <w:t xml:space="preserve"> наиболее часто выполняется биопсия очага поражения кожи, костного мозга (трепанобиопсия), лимфоузла. Однако по показаниям может выполняться биопсия любого органа и ткани, в том числе, слизистой полости рта, слизистой оболочки полости носа, тканей легкого, опухоли средостения, селезенки, печени, пищевода, желудка, толстой кишки, молочной железы, кости, женских половых органов, предстательной железы, мужских половых органов, мочевого пузыря, почки, тканей забрюшинного пространства.</w:t>
      </w:r>
    </w:p>
    <w:p w14:paraId="180A380F" w14:textId="18B22D76" w:rsidR="00C11091" w:rsidRPr="000915DB" w:rsidRDefault="00C11091" w:rsidP="00CC254E">
      <w:pPr>
        <w:pStyle w:val="36"/>
        <w:numPr>
          <w:ilvl w:val="0"/>
          <w:numId w:val="49"/>
        </w:numPr>
        <w:divId w:val="344793945"/>
        <w:rPr>
          <w:b/>
          <w:bCs/>
          <w:color w:val="000000" w:themeColor="text1"/>
          <w:lang w:val="ru-RU"/>
        </w:rPr>
      </w:pPr>
      <w:r w:rsidRPr="000915DB">
        <w:rPr>
          <w:rStyle w:val="affb"/>
          <w:color w:val="000000" w:themeColor="text1"/>
        </w:rPr>
        <w:t>Рекомендуется</w:t>
      </w:r>
      <w:r w:rsidRPr="000915DB">
        <w:rPr>
          <w:rStyle w:val="affb"/>
          <w:b w:val="0"/>
          <w:color w:val="000000" w:themeColor="text1"/>
        </w:rPr>
        <w:t xml:space="preserve"> всем пациентам</w:t>
      </w:r>
      <w:r w:rsidRPr="000915DB">
        <w:rPr>
          <w:color w:val="000000" w:themeColor="text1"/>
        </w:rPr>
        <w:t xml:space="preserve"> </w:t>
      </w:r>
      <w:r w:rsidRPr="000915DB">
        <w:rPr>
          <w:rStyle w:val="affb"/>
          <w:b w:val="0"/>
          <w:color w:val="000000" w:themeColor="text1"/>
          <w:lang w:val="ru-RU"/>
        </w:rPr>
        <w:t xml:space="preserve">с </w:t>
      </w:r>
      <w:r w:rsidRPr="000915DB">
        <w:rPr>
          <w:rStyle w:val="affb"/>
          <w:b w:val="0"/>
          <w:color w:val="000000" w:themeColor="text1"/>
        </w:rPr>
        <w:t>О</w:t>
      </w:r>
      <w:r w:rsidRPr="000915DB">
        <w:rPr>
          <w:rStyle w:val="affb"/>
          <w:b w:val="0"/>
          <w:color w:val="000000" w:themeColor="text1"/>
          <w:lang w:val="ru-RU"/>
        </w:rPr>
        <w:t>М</w:t>
      </w:r>
      <w:r w:rsidRPr="000915DB">
        <w:rPr>
          <w:rStyle w:val="affb"/>
          <w:b w:val="0"/>
          <w:color w:val="000000" w:themeColor="text1"/>
        </w:rPr>
        <w:t>Л</w:t>
      </w:r>
      <w:r w:rsidRPr="000915DB">
        <w:rPr>
          <w:rStyle w:val="affb"/>
          <w:b w:val="0"/>
          <w:color w:val="000000" w:themeColor="text1"/>
          <w:lang w:val="ru-RU"/>
        </w:rPr>
        <w:t xml:space="preserve"> на любом этапе диагностики и</w:t>
      </w:r>
      <w:r w:rsidRPr="000915DB">
        <w:rPr>
          <w:rStyle w:val="affb"/>
          <w:b w:val="0"/>
          <w:color w:val="000000" w:themeColor="text1"/>
        </w:rPr>
        <w:t xml:space="preserve"> </w:t>
      </w:r>
      <w:r w:rsidRPr="000915DB">
        <w:rPr>
          <w:rStyle w:val="affb"/>
          <w:b w:val="0"/>
          <w:color w:val="000000" w:themeColor="text1"/>
          <w:lang w:val="ru-RU"/>
        </w:rPr>
        <w:t>лечения по показаниям</w:t>
      </w:r>
      <w:r w:rsidRPr="000915DB">
        <w:rPr>
          <w:color w:val="000000" w:themeColor="text1"/>
          <w:lang w:val="ru-RU"/>
        </w:rPr>
        <w:t xml:space="preserve"> выполнять и</w:t>
      </w:r>
      <w:r w:rsidRPr="000915DB">
        <w:rPr>
          <w:color w:val="000000" w:themeColor="text1"/>
        </w:rPr>
        <w:t>сследование кала на скрытую кровь</w:t>
      </w:r>
      <w:r w:rsidRPr="000915DB">
        <w:rPr>
          <w:color w:val="000000" w:themeColor="text1"/>
          <w:lang w:val="ru-RU"/>
        </w:rPr>
        <w:t xml:space="preserve"> для исключения кишечного кровотечения как осложнения цитопении при ОПЛ</w:t>
      </w:r>
      <w:r w:rsidR="000915DB" w:rsidRPr="000915DB">
        <w:rPr>
          <w:color w:val="000000" w:themeColor="text1"/>
          <w:lang w:val="ru-RU"/>
        </w:rPr>
        <w:t xml:space="preserve"> </w:t>
      </w:r>
      <w:r w:rsidR="000915DB" w:rsidRPr="000915DB">
        <w:rPr>
          <w:color w:val="000000" w:themeColor="text1"/>
        </w:rPr>
        <w:fldChar w:fldCharType="begin" w:fldLock="1"/>
      </w:r>
      <w:r w:rsidR="000915DB" w:rsidRPr="000915DB">
        <w:rPr>
          <w:color w:val="000000" w:themeColor="text1"/>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mendeley":{"formattedCitation":"[1,2,7]","plainTextFormattedCitation":"[1,2,7]","previouslyFormattedCitation":"[1,2,7]"},"properties":{"noteIndex":0},"schema":"https://github.com/citation-style-language/schema/raw/master/csl-citation.json"}</w:instrText>
      </w:r>
      <w:r w:rsidR="000915DB" w:rsidRPr="000915DB">
        <w:rPr>
          <w:color w:val="000000" w:themeColor="text1"/>
        </w:rPr>
        <w:fldChar w:fldCharType="separate"/>
      </w:r>
      <w:r w:rsidR="000915DB" w:rsidRPr="000915DB">
        <w:rPr>
          <w:noProof/>
          <w:color w:val="000000" w:themeColor="text1"/>
        </w:rPr>
        <w:t>[1,2,7]</w:t>
      </w:r>
      <w:r w:rsidR="000915DB" w:rsidRPr="000915DB">
        <w:rPr>
          <w:color w:val="000000" w:themeColor="text1"/>
        </w:rPr>
        <w:fldChar w:fldCharType="end"/>
      </w:r>
      <w:r w:rsidRPr="000915DB">
        <w:rPr>
          <w:color w:val="000000" w:themeColor="text1"/>
          <w:lang w:val="ru-RU"/>
        </w:rPr>
        <w:t>.</w:t>
      </w:r>
    </w:p>
    <w:p w14:paraId="5B154AA0" w14:textId="77777777" w:rsidR="00C11091" w:rsidRPr="000915DB" w:rsidRDefault="00C11091" w:rsidP="000915DB">
      <w:pPr>
        <w:ind w:firstLine="709"/>
        <w:divId w:val="344793945"/>
        <w:rPr>
          <w:b/>
          <w:color w:val="000000" w:themeColor="text1"/>
        </w:rPr>
      </w:pPr>
      <w:r w:rsidRPr="000915DB">
        <w:rPr>
          <w:b/>
          <w:color w:val="000000" w:themeColor="text1"/>
        </w:rPr>
        <w:t xml:space="preserve">Уровень убедительности рекомендации – C (уровень достоверности доказательств – 5) </w:t>
      </w:r>
    </w:p>
    <w:p w14:paraId="2959EF7B" w14:textId="77777777" w:rsidR="00101ED7" w:rsidRPr="00ED0774" w:rsidRDefault="00101ED7" w:rsidP="00705E68">
      <w:pPr>
        <w:pStyle w:val="afd"/>
        <w:spacing w:beforeAutospacing="0" w:afterAutospacing="0" w:line="360" w:lineRule="auto"/>
        <w:ind w:firstLine="709"/>
        <w:contextualSpacing/>
        <w:divId w:val="344793945"/>
        <w:rPr>
          <w:rStyle w:val="affc"/>
        </w:rPr>
      </w:pPr>
    </w:p>
    <w:p w14:paraId="7A45068A" w14:textId="7F7DE76F" w:rsidR="006E5861" w:rsidRPr="00ED0774" w:rsidRDefault="00D80AC9" w:rsidP="00705E68">
      <w:pPr>
        <w:pStyle w:val="2"/>
        <w:spacing w:before="0"/>
        <w:contextualSpacing/>
        <w:divId w:val="344793945"/>
        <w:rPr>
          <w:rFonts w:eastAsia="Times New Roman"/>
        </w:rPr>
      </w:pPr>
      <w:bookmarkStart w:id="42" w:name="_Toc64624771"/>
      <w:bookmarkStart w:id="43" w:name="_Toc24471999"/>
      <w:r w:rsidRPr="00ED0774">
        <w:rPr>
          <w:rStyle w:val="affb"/>
          <w:rFonts w:eastAsia="Times New Roman"/>
          <w:b/>
          <w:bCs w:val="0"/>
        </w:rPr>
        <w:t>2.4</w:t>
      </w:r>
      <w:r w:rsidR="00101ED7" w:rsidRPr="00ED0774">
        <w:rPr>
          <w:rStyle w:val="affb"/>
          <w:rFonts w:eastAsia="Times New Roman"/>
          <w:b/>
          <w:bCs w:val="0"/>
          <w:lang w:val="ru-RU"/>
        </w:rPr>
        <w:t>.</w:t>
      </w:r>
      <w:r w:rsidR="00926681" w:rsidRPr="00ED0774">
        <w:rPr>
          <w:rStyle w:val="affb"/>
          <w:rFonts w:eastAsia="Times New Roman"/>
          <w:b/>
          <w:bCs w:val="0"/>
        </w:rPr>
        <w:t xml:space="preserve"> </w:t>
      </w:r>
      <w:r w:rsidR="00B57DCB" w:rsidRPr="00ED0774">
        <w:t>Инструментальные диагностические исследования</w:t>
      </w:r>
      <w:bookmarkEnd w:id="42"/>
      <w:r w:rsidR="00B57DCB" w:rsidRPr="00ED0774" w:rsidDel="00B57DCB">
        <w:rPr>
          <w:rStyle w:val="affb"/>
          <w:rFonts w:eastAsia="Times New Roman"/>
          <w:b/>
          <w:bCs w:val="0"/>
        </w:rPr>
        <w:t xml:space="preserve"> </w:t>
      </w:r>
      <w:bookmarkEnd w:id="43"/>
    </w:p>
    <w:p w14:paraId="4518D990" w14:textId="2E82CF4E" w:rsidR="00B61518" w:rsidRPr="00ED0774" w:rsidRDefault="00D80AC9" w:rsidP="005E68FC">
      <w:pPr>
        <w:pStyle w:val="10"/>
        <w:divId w:val="344793945"/>
        <w:rPr>
          <w:rStyle w:val="affb"/>
          <w:b w:val="0"/>
        </w:rPr>
      </w:pPr>
      <w:r w:rsidRPr="00ED0774">
        <w:rPr>
          <w:rStyle w:val="affb"/>
        </w:rPr>
        <w:t>Рекоменду</w:t>
      </w:r>
      <w:r w:rsidR="008B28A5" w:rsidRPr="00ED0774">
        <w:rPr>
          <w:rStyle w:val="affb"/>
          <w:lang w:val="ru-RU"/>
        </w:rPr>
        <w:t>е</w:t>
      </w:r>
      <w:r w:rsidRPr="00ED0774">
        <w:rPr>
          <w:rStyle w:val="affb"/>
        </w:rPr>
        <w:t>тся</w:t>
      </w:r>
      <w:r w:rsidR="00926681" w:rsidRPr="00ED0774">
        <w:rPr>
          <w:rStyle w:val="affb"/>
        </w:rPr>
        <w:t xml:space="preserve"> </w:t>
      </w:r>
      <w:r w:rsidR="003B5DA5" w:rsidRPr="00ED0774">
        <w:rPr>
          <w:rStyle w:val="affb"/>
          <w:b w:val="0"/>
        </w:rPr>
        <w:t>всем</w:t>
      </w:r>
      <w:r w:rsidR="00926681" w:rsidRPr="00ED0774">
        <w:rPr>
          <w:rStyle w:val="affb"/>
          <w:b w:val="0"/>
        </w:rPr>
        <w:t xml:space="preserve"> </w:t>
      </w:r>
      <w:r w:rsidR="003B5DA5" w:rsidRPr="00ED0774">
        <w:rPr>
          <w:rStyle w:val="affb"/>
          <w:b w:val="0"/>
        </w:rPr>
        <w:t>пациентам</w:t>
      </w:r>
      <w:r w:rsidR="00926681" w:rsidRPr="00ED0774">
        <w:rPr>
          <w:rStyle w:val="affb"/>
          <w:b w:val="0"/>
        </w:rPr>
        <w:t xml:space="preserve"> </w:t>
      </w:r>
      <w:r w:rsidR="003B5DA5" w:rsidRPr="00ED0774">
        <w:rPr>
          <w:rStyle w:val="affb"/>
          <w:b w:val="0"/>
        </w:rPr>
        <w:t>с</w:t>
      </w:r>
      <w:r w:rsidR="00926681" w:rsidRPr="00ED0774">
        <w:rPr>
          <w:rStyle w:val="affb"/>
          <w:b w:val="0"/>
        </w:rPr>
        <w:t xml:space="preserve"> </w:t>
      </w:r>
      <w:r w:rsidR="003B5DA5" w:rsidRPr="00ED0774">
        <w:rPr>
          <w:rStyle w:val="affb"/>
          <w:b w:val="0"/>
        </w:rPr>
        <w:t>ОМЛ</w:t>
      </w:r>
      <w:r w:rsidR="00926681" w:rsidRPr="00ED0774">
        <w:rPr>
          <w:rStyle w:val="affb"/>
          <w:b w:val="0"/>
        </w:rPr>
        <w:t xml:space="preserve"> </w:t>
      </w:r>
      <w:r w:rsidR="003B5DA5" w:rsidRPr="00ED0774">
        <w:rPr>
          <w:rStyle w:val="affb"/>
          <w:b w:val="0"/>
        </w:rPr>
        <w:t>до</w:t>
      </w:r>
      <w:r w:rsidR="00926681" w:rsidRPr="00ED0774">
        <w:rPr>
          <w:rStyle w:val="affb"/>
          <w:b w:val="0"/>
        </w:rPr>
        <w:t xml:space="preserve"> </w:t>
      </w:r>
      <w:r w:rsidR="003B5DA5" w:rsidRPr="00ED0774">
        <w:rPr>
          <w:rStyle w:val="affb"/>
          <w:b w:val="0"/>
        </w:rPr>
        <w:t>начала</w:t>
      </w:r>
      <w:r w:rsidR="00926681" w:rsidRPr="00ED0774">
        <w:rPr>
          <w:rStyle w:val="affb"/>
          <w:b w:val="0"/>
        </w:rPr>
        <w:t xml:space="preserve"> </w:t>
      </w:r>
      <w:r w:rsidR="003B5DA5" w:rsidRPr="00ED0774">
        <w:rPr>
          <w:rStyle w:val="affb"/>
          <w:b w:val="0"/>
        </w:rPr>
        <w:t>специфической</w:t>
      </w:r>
      <w:r w:rsidR="00926681" w:rsidRPr="00ED0774">
        <w:rPr>
          <w:rStyle w:val="affb"/>
          <w:b w:val="0"/>
        </w:rPr>
        <w:t xml:space="preserve"> </w:t>
      </w:r>
      <w:r w:rsidR="003B5DA5" w:rsidRPr="00ED0774">
        <w:rPr>
          <w:rStyle w:val="affb"/>
          <w:b w:val="0"/>
        </w:rPr>
        <w:t>терапии</w:t>
      </w:r>
      <w:r w:rsidR="00926681" w:rsidRPr="00ED0774">
        <w:rPr>
          <w:rStyle w:val="affb"/>
          <w:b w:val="0"/>
        </w:rPr>
        <w:t xml:space="preserve"> </w:t>
      </w:r>
      <w:r w:rsidR="000B702D" w:rsidRPr="00ED0774">
        <w:rPr>
          <w:rStyle w:val="affb"/>
          <w:b w:val="0"/>
        </w:rPr>
        <w:t>и</w:t>
      </w:r>
      <w:r w:rsidR="00926681" w:rsidRPr="00ED0774">
        <w:rPr>
          <w:rStyle w:val="affb"/>
          <w:b w:val="0"/>
        </w:rPr>
        <w:t xml:space="preserve"> </w:t>
      </w:r>
      <w:r w:rsidR="003B5DA5" w:rsidRPr="00ED0774">
        <w:rPr>
          <w:rStyle w:val="affb"/>
          <w:b w:val="0"/>
        </w:rPr>
        <w:t>в</w:t>
      </w:r>
      <w:r w:rsidR="00926681" w:rsidRPr="00ED0774">
        <w:rPr>
          <w:rStyle w:val="affb"/>
          <w:b w:val="0"/>
        </w:rPr>
        <w:t xml:space="preserve"> </w:t>
      </w:r>
      <w:r w:rsidR="003B5DA5" w:rsidRPr="00ED0774">
        <w:rPr>
          <w:rStyle w:val="affb"/>
          <w:b w:val="0"/>
        </w:rPr>
        <w:t>ходе</w:t>
      </w:r>
      <w:r w:rsidR="00926681" w:rsidRPr="00ED0774">
        <w:rPr>
          <w:rStyle w:val="affb"/>
          <w:b w:val="0"/>
        </w:rPr>
        <w:t xml:space="preserve"> </w:t>
      </w:r>
      <w:r w:rsidR="003B5DA5" w:rsidRPr="00ED0774">
        <w:rPr>
          <w:rStyle w:val="affb"/>
          <w:b w:val="0"/>
        </w:rPr>
        <w:t>лечения</w:t>
      </w:r>
      <w:r w:rsidR="00926681" w:rsidRPr="00ED0774">
        <w:rPr>
          <w:rStyle w:val="affb"/>
          <w:b w:val="0"/>
        </w:rPr>
        <w:t xml:space="preserve"> </w:t>
      </w:r>
      <w:r w:rsidR="003B5DA5" w:rsidRPr="00ED0774">
        <w:rPr>
          <w:rStyle w:val="affb"/>
          <w:b w:val="0"/>
        </w:rPr>
        <w:t>с</w:t>
      </w:r>
      <w:r w:rsidR="00926681" w:rsidRPr="00ED0774">
        <w:rPr>
          <w:rStyle w:val="affb"/>
          <w:b w:val="0"/>
        </w:rPr>
        <w:t xml:space="preserve"> </w:t>
      </w:r>
      <w:r w:rsidR="003B5DA5" w:rsidRPr="00ED0774">
        <w:rPr>
          <w:rStyle w:val="affb"/>
          <w:b w:val="0"/>
        </w:rPr>
        <w:t>частотой</w:t>
      </w:r>
      <w:r w:rsidR="00926681" w:rsidRPr="00ED0774">
        <w:rPr>
          <w:rStyle w:val="affb"/>
          <w:b w:val="0"/>
        </w:rPr>
        <w:t xml:space="preserve"> </w:t>
      </w:r>
      <w:r w:rsidR="003B5DA5" w:rsidRPr="00ED0774">
        <w:rPr>
          <w:rStyle w:val="affb"/>
          <w:b w:val="0"/>
        </w:rPr>
        <w:t>от</w:t>
      </w:r>
      <w:r w:rsidR="00926681" w:rsidRPr="00ED0774">
        <w:rPr>
          <w:rStyle w:val="affb"/>
          <w:b w:val="0"/>
        </w:rPr>
        <w:t xml:space="preserve"> </w:t>
      </w:r>
      <w:r w:rsidR="003B5DA5" w:rsidRPr="00ED0774">
        <w:rPr>
          <w:rStyle w:val="affb"/>
          <w:b w:val="0"/>
        </w:rPr>
        <w:t>1</w:t>
      </w:r>
      <w:r w:rsidR="00926681" w:rsidRPr="00ED0774">
        <w:rPr>
          <w:rStyle w:val="affb"/>
          <w:b w:val="0"/>
        </w:rPr>
        <w:t xml:space="preserve"> </w:t>
      </w:r>
      <w:r w:rsidR="003B5DA5" w:rsidRPr="00ED0774">
        <w:rPr>
          <w:rStyle w:val="affb"/>
          <w:b w:val="0"/>
        </w:rPr>
        <w:t>раз</w:t>
      </w:r>
      <w:r w:rsidR="000B702D" w:rsidRPr="00ED0774">
        <w:rPr>
          <w:rStyle w:val="affb"/>
          <w:b w:val="0"/>
        </w:rPr>
        <w:t>а</w:t>
      </w:r>
      <w:r w:rsidR="00926681" w:rsidRPr="00ED0774">
        <w:rPr>
          <w:rStyle w:val="affb"/>
          <w:b w:val="0"/>
        </w:rPr>
        <w:t xml:space="preserve"> </w:t>
      </w:r>
      <w:r w:rsidR="003B5DA5" w:rsidRPr="00ED0774">
        <w:rPr>
          <w:rStyle w:val="affb"/>
          <w:b w:val="0"/>
        </w:rPr>
        <w:t>в</w:t>
      </w:r>
      <w:r w:rsidR="00926681" w:rsidRPr="00ED0774">
        <w:rPr>
          <w:rStyle w:val="affb"/>
          <w:b w:val="0"/>
        </w:rPr>
        <w:t xml:space="preserve"> </w:t>
      </w:r>
      <w:r w:rsidR="003B5DA5" w:rsidRPr="00ED0774">
        <w:rPr>
          <w:rStyle w:val="affb"/>
          <w:b w:val="0"/>
        </w:rPr>
        <w:t>неделю</w:t>
      </w:r>
      <w:r w:rsidR="00926681" w:rsidRPr="00ED0774">
        <w:rPr>
          <w:rStyle w:val="affb"/>
          <w:b w:val="0"/>
        </w:rPr>
        <w:t xml:space="preserve"> </w:t>
      </w:r>
      <w:r w:rsidR="003B5DA5" w:rsidRPr="00ED0774">
        <w:rPr>
          <w:rStyle w:val="affb"/>
          <w:b w:val="0"/>
        </w:rPr>
        <w:t>до</w:t>
      </w:r>
      <w:r w:rsidR="00926681" w:rsidRPr="00ED0774">
        <w:rPr>
          <w:rStyle w:val="affb"/>
          <w:b w:val="0"/>
        </w:rPr>
        <w:t xml:space="preserve"> </w:t>
      </w:r>
      <w:r w:rsidR="003B5DA5" w:rsidRPr="00ED0774">
        <w:rPr>
          <w:rStyle w:val="affb"/>
          <w:b w:val="0"/>
        </w:rPr>
        <w:t>ежемесячного</w:t>
      </w:r>
      <w:r w:rsidR="00926681" w:rsidRPr="00ED0774">
        <w:rPr>
          <w:rStyle w:val="affb"/>
          <w:b w:val="0"/>
        </w:rPr>
        <w:t xml:space="preserve"> </w:t>
      </w:r>
      <w:r w:rsidR="003B5DA5" w:rsidRPr="00ED0774">
        <w:rPr>
          <w:rStyle w:val="affb"/>
          <w:b w:val="0"/>
        </w:rPr>
        <w:t>(с</w:t>
      </w:r>
      <w:r w:rsidR="00926681" w:rsidRPr="00ED0774">
        <w:rPr>
          <w:rStyle w:val="affb"/>
          <w:b w:val="0"/>
        </w:rPr>
        <w:t xml:space="preserve"> </w:t>
      </w:r>
      <w:r w:rsidR="003B5DA5" w:rsidRPr="00ED0774">
        <w:rPr>
          <w:rStyle w:val="affb"/>
          <w:b w:val="0"/>
        </w:rPr>
        <w:t>учетом</w:t>
      </w:r>
      <w:r w:rsidR="00926681" w:rsidRPr="00ED0774">
        <w:rPr>
          <w:rStyle w:val="affb"/>
          <w:b w:val="0"/>
        </w:rPr>
        <w:t xml:space="preserve"> </w:t>
      </w:r>
      <w:r w:rsidR="003B5DA5" w:rsidRPr="00ED0774">
        <w:rPr>
          <w:rStyle w:val="affb"/>
          <w:b w:val="0"/>
        </w:rPr>
        <w:t>наличия</w:t>
      </w:r>
      <w:r w:rsidR="00926681" w:rsidRPr="00ED0774">
        <w:rPr>
          <w:rStyle w:val="affb"/>
          <w:b w:val="0"/>
        </w:rPr>
        <w:t xml:space="preserve"> </w:t>
      </w:r>
      <w:r w:rsidR="003B5DA5" w:rsidRPr="00ED0774">
        <w:rPr>
          <w:rStyle w:val="affb"/>
          <w:b w:val="0"/>
        </w:rPr>
        <w:t>сопутствующей</w:t>
      </w:r>
      <w:r w:rsidR="00926681" w:rsidRPr="00ED0774">
        <w:rPr>
          <w:rStyle w:val="affb"/>
          <w:b w:val="0"/>
        </w:rPr>
        <w:t xml:space="preserve"> </w:t>
      </w:r>
      <w:r w:rsidR="003B5DA5" w:rsidRPr="00ED0774">
        <w:rPr>
          <w:rStyle w:val="affb"/>
          <w:b w:val="0"/>
        </w:rPr>
        <w:t>патологии</w:t>
      </w:r>
      <w:r w:rsidR="00926681" w:rsidRPr="00ED0774">
        <w:rPr>
          <w:rStyle w:val="affb"/>
          <w:b w:val="0"/>
        </w:rPr>
        <w:t xml:space="preserve"> </w:t>
      </w:r>
      <w:r w:rsidR="003B5DA5" w:rsidRPr="00ED0774">
        <w:rPr>
          <w:rStyle w:val="affb"/>
          <w:b w:val="0"/>
        </w:rPr>
        <w:t>и</w:t>
      </w:r>
      <w:r w:rsidR="00926681" w:rsidRPr="00ED0774">
        <w:rPr>
          <w:rStyle w:val="affb"/>
          <w:b w:val="0"/>
        </w:rPr>
        <w:t xml:space="preserve"> </w:t>
      </w:r>
      <w:r w:rsidR="003B5DA5" w:rsidRPr="00ED0774">
        <w:rPr>
          <w:rStyle w:val="affb"/>
          <w:b w:val="0"/>
        </w:rPr>
        <w:t>клинической</w:t>
      </w:r>
      <w:r w:rsidR="00926681" w:rsidRPr="00ED0774">
        <w:rPr>
          <w:rStyle w:val="affb"/>
          <w:b w:val="0"/>
        </w:rPr>
        <w:t xml:space="preserve"> </w:t>
      </w:r>
      <w:r w:rsidR="003B5DA5" w:rsidRPr="00ED0774">
        <w:rPr>
          <w:rStyle w:val="affb"/>
          <w:b w:val="0"/>
        </w:rPr>
        <w:t>ситуации),</w:t>
      </w:r>
      <w:r w:rsidR="00926681" w:rsidRPr="00ED0774">
        <w:rPr>
          <w:rStyle w:val="affb"/>
          <w:b w:val="0"/>
        </w:rPr>
        <w:t xml:space="preserve"> </w:t>
      </w:r>
      <w:r w:rsidR="003B5DA5" w:rsidRPr="00ED0774">
        <w:rPr>
          <w:rStyle w:val="affb"/>
          <w:b w:val="0"/>
        </w:rPr>
        <w:t>а</w:t>
      </w:r>
      <w:r w:rsidR="00926681" w:rsidRPr="00ED0774">
        <w:rPr>
          <w:rStyle w:val="affb"/>
          <w:b w:val="0"/>
        </w:rPr>
        <w:t xml:space="preserve"> </w:t>
      </w:r>
      <w:r w:rsidR="003B5DA5" w:rsidRPr="00ED0774">
        <w:rPr>
          <w:rStyle w:val="affb"/>
          <w:b w:val="0"/>
        </w:rPr>
        <w:t>также</w:t>
      </w:r>
      <w:r w:rsidR="00926681" w:rsidRPr="00ED0774">
        <w:rPr>
          <w:rStyle w:val="affb"/>
          <w:b w:val="0"/>
        </w:rPr>
        <w:t xml:space="preserve"> </w:t>
      </w:r>
      <w:r w:rsidR="003B5DA5" w:rsidRPr="00ED0774">
        <w:rPr>
          <w:rStyle w:val="affb"/>
          <w:b w:val="0"/>
        </w:rPr>
        <w:t>при</w:t>
      </w:r>
      <w:r w:rsidR="00926681" w:rsidRPr="00ED0774">
        <w:rPr>
          <w:rStyle w:val="affb"/>
          <w:b w:val="0"/>
        </w:rPr>
        <w:t xml:space="preserve"> </w:t>
      </w:r>
      <w:r w:rsidR="003B5DA5" w:rsidRPr="00ED0774">
        <w:rPr>
          <w:rStyle w:val="affb"/>
          <w:b w:val="0"/>
        </w:rPr>
        <w:t>необходимости</w:t>
      </w:r>
      <w:r w:rsidR="00926681" w:rsidRPr="00ED0774">
        <w:rPr>
          <w:rStyle w:val="affb"/>
          <w:b w:val="0"/>
        </w:rPr>
        <w:t xml:space="preserve"> </w:t>
      </w:r>
      <w:r w:rsidR="003B5DA5" w:rsidRPr="00ED0774">
        <w:rPr>
          <w:rStyle w:val="affb"/>
          <w:b w:val="0"/>
        </w:rPr>
        <w:t>в</w:t>
      </w:r>
      <w:r w:rsidR="00926681" w:rsidRPr="00ED0774">
        <w:rPr>
          <w:rStyle w:val="affb"/>
          <w:b w:val="0"/>
        </w:rPr>
        <w:t xml:space="preserve"> </w:t>
      </w:r>
      <w:r w:rsidR="003B5DA5" w:rsidRPr="00ED0774">
        <w:rPr>
          <w:rStyle w:val="affb"/>
          <w:b w:val="0"/>
        </w:rPr>
        <w:t>любой</w:t>
      </w:r>
      <w:r w:rsidR="00926681" w:rsidRPr="00ED0774">
        <w:rPr>
          <w:rStyle w:val="affb"/>
          <w:b w:val="0"/>
        </w:rPr>
        <w:t xml:space="preserve"> </w:t>
      </w:r>
      <w:r w:rsidR="003B5DA5" w:rsidRPr="00ED0774">
        <w:rPr>
          <w:rStyle w:val="affb"/>
          <w:b w:val="0"/>
        </w:rPr>
        <w:t>момент</w:t>
      </w:r>
      <w:r w:rsidR="00926681" w:rsidRPr="00ED0774">
        <w:rPr>
          <w:rStyle w:val="affb"/>
          <w:b w:val="0"/>
        </w:rPr>
        <w:t xml:space="preserve"> </w:t>
      </w:r>
      <w:r w:rsidR="003B5DA5" w:rsidRPr="00ED0774">
        <w:rPr>
          <w:rStyle w:val="affb"/>
          <w:b w:val="0"/>
        </w:rPr>
        <w:t>в</w:t>
      </w:r>
      <w:r w:rsidR="00926681" w:rsidRPr="00ED0774">
        <w:rPr>
          <w:rStyle w:val="affb"/>
          <w:b w:val="0"/>
        </w:rPr>
        <w:t xml:space="preserve"> </w:t>
      </w:r>
      <w:r w:rsidR="003B5DA5" w:rsidRPr="00ED0774">
        <w:rPr>
          <w:rStyle w:val="affb"/>
          <w:b w:val="0"/>
        </w:rPr>
        <w:t>течение</w:t>
      </w:r>
      <w:r w:rsidR="00926681" w:rsidRPr="00ED0774">
        <w:rPr>
          <w:rStyle w:val="affb"/>
          <w:b w:val="0"/>
        </w:rPr>
        <w:t xml:space="preserve"> </w:t>
      </w:r>
      <w:r w:rsidR="003B5DA5" w:rsidRPr="00ED0774">
        <w:rPr>
          <w:rStyle w:val="affb"/>
          <w:b w:val="0"/>
        </w:rPr>
        <w:t>всего</w:t>
      </w:r>
      <w:r w:rsidR="00926681" w:rsidRPr="00ED0774">
        <w:rPr>
          <w:rStyle w:val="affb"/>
          <w:b w:val="0"/>
        </w:rPr>
        <w:t xml:space="preserve"> </w:t>
      </w:r>
      <w:r w:rsidR="003B5DA5" w:rsidRPr="00ED0774">
        <w:rPr>
          <w:rStyle w:val="affb"/>
          <w:b w:val="0"/>
        </w:rPr>
        <w:t>периода</w:t>
      </w:r>
      <w:r w:rsidR="00926681" w:rsidRPr="00ED0774">
        <w:rPr>
          <w:rStyle w:val="affb"/>
          <w:b w:val="0"/>
        </w:rPr>
        <w:t xml:space="preserve"> </w:t>
      </w:r>
      <w:r w:rsidR="003B5DA5" w:rsidRPr="00ED0774">
        <w:rPr>
          <w:rStyle w:val="affb"/>
          <w:b w:val="0"/>
        </w:rPr>
        <w:t>лечения</w:t>
      </w:r>
      <w:r w:rsidR="00926681" w:rsidRPr="00ED0774">
        <w:rPr>
          <w:rStyle w:val="affb"/>
          <w:b w:val="0"/>
        </w:rPr>
        <w:t xml:space="preserve"> </w:t>
      </w:r>
      <w:r w:rsidR="002B3808" w:rsidRPr="00ED0774">
        <w:rPr>
          <w:rStyle w:val="affb"/>
          <w:b w:val="0"/>
        </w:rPr>
        <w:t>регистрация,</w:t>
      </w:r>
      <w:r w:rsidR="00926681" w:rsidRPr="00ED0774">
        <w:rPr>
          <w:rStyle w:val="affb"/>
          <w:b w:val="0"/>
        </w:rPr>
        <w:t xml:space="preserve"> </w:t>
      </w:r>
      <w:r w:rsidR="002B3808" w:rsidRPr="00ED0774">
        <w:rPr>
          <w:rStyle w:val="affb"/>
          <w:b w:val="0"/>
        </w:rPr>
        <w:t>расшифровка,</w:t>
      </w:r>
      <w:r w:rsidR="00926681" w:rsidRPr="00ED0774">
        <w:rPr>
          <w:rStyle w:val="affb"/>
          <w:b w:val="0"/>
        </w:rPr>
        <w:t xml:space="preserve"> </w:t>
      </w:r>
      <w:r w:rsidR="002B3808" w:rsidRPr="00ED0774">
        <w:rPr>
          <w:rStyle w:val="affb"/>
          <w:b w:val="0"/>
        </w:rPr>
        <w:lastRenderedPageBreak/>
        <w:t>описание</w:t>
      </w:r>
      <w:r w:rsidR="00926681" w:rsidRPr="00ED0774">
        <w:rPr>
          <w:rStyle w:val="affb"/>
          <w:b w:val="0"/>
        </w:rPr>
        <w:t xml:space="preserve"> </w:t>
      </w:r>
      <w:r w:rsidR="002B3808" w:rsidRPr="00ED0774">
        <w:rPr>
          <w:rStyle w:val="affb"/>
          <w:b w:val="0"/>
        </w:rPr>
        <w:t>и</w:t>
      </w:r>
      <w:r w:rsidR="00926681" w:rsidRPr="00ED0774">
        <w:rPr>
          <w:rStyle w:val="affb"/>
          <w:b w:val="0"/>
        </w:rPr>
        <w:t xml:space="preserve"> </w:t>
      </w:r>
      <w:r w:rsidR="002B3808" w:rsidRPr="00ED0774">
        <w:rPr>
          <w:rStyle w:val="affb"/>
          <w:b w:val="0"/>
        </w:rPr>
        <w:t>интерпретация</w:t>
      </w:r>
      <w:r w:rsidR="00926681" w:rsidRPr="00ED0774">
        <w:rPr>
          <w:rStyle w:val="affb"/>
          <w:b w:val="0"/>
        </w:rPr>
        <w:t xml:space="preserve"> </w:t>
      </w:r>
      <w:r w:rsidR="002B3808" w:rsidRPr="00ED0774">
        <w:rPr>
          <w:rStyle w:val="affb"/>
          <w:b w:val="0"/>
        </w:rPr>
        <w:t>электрокардиографических</w:t>
      </w:r>
      <w:r w:rsidR="00926681" w:rsidRPr="00ED0774">
        <w:rPr>
          <w:rStyle w:val="affb"/>
          <w:b w:val="0"/>
        </w:rPr>
        <w:t xml:space="preserve"> </w:t>
      </w:r>
      <w:r w:rsidR="002B3808" w:rsidRPr="00ED0774">
        <w:rPr>
          <w:rStyle w:val="affb"/>
          <w:b w:val="0"/>
        </w:rPr>
        <w:t>данных</w:t>
      </w:r>
      <w:r w:rsidR="00926681" w:rsidRPr="00ED0774">
        <w:rPr>
          <w:rStyle w:val="affb"/>
          <w:b w:val="0"/>
        </w:rPr>
        <w:t xml:space="preserve"> </w:t>
      </w:r>
      <w:r w:rsidR="003B553E" w:rsidRPr="00ED0774">
        <w:rPr>
          <w:rStyle w:val="affb"/>
          <w:b w:val="0"/>
        </w:rPr>
        <w:t>для</w:t>
      </w:r>
      <w:r w:rsidR="00926681" w:rsidRPr="00ED0774">
        <w:rPr>
          <w:rStyle w:val="affb"/>
          <w:b w:val="0"/>
        </w:rPr>
        <w:t xml:space="preserve"> </w:t>
      </w:r>
      <w:r w:rsidR="003B553E" w:rsidRPr="00ED0774">
        <w:rPr>
          <w:rStyle w:val="affb"/>
          <w:b w:val="0"/>
        </w:rPr>
        <w:t>выявления</w:t>
      </w:r>
      <w:r w:rsidR="00926681" w:rsidRPr="00ED0774">
        <w:rPr>
          <w:rStyle w:val="affb"/>
          <w:b w:val="0"/>
        </w:rPr>
        <w:t xml:space="preserve"> </w:t>
      </w:r>
      <w:r w:rsidR="00A10FA1" w:rsidRPr="00ED0774">
        <w:rPr>
          <w:rStyle w:val="affb"/>
          <w:b w:val="0"/>
        </w:rPr>
        <w:t>и/или</w:t>
      </w:r>
      <w:r w:rsidR="00926681" w:rsidRPr="00ED0774">
        <w:rPr>
          <w:rStyle w:val="affb"/>
          <w:b w:val="0"/>
        </w:rPr>
        <w:t xml:space="preserve"> </w:t>
      </w:r>
      <w:r w:rsidR="00A10FA1" w:rsidRPr="00ED0774">
        <w:rPr>
          <w:rStyle w:val="affb"/>
          <w:b w:val="0"/>
        </w:rPr>
        <w:t>мониторинга</w:t>
      </w:r>
      <w:r w:rsidR="00926681" w:rsidRPr="00ED0774">
        <w:rPr>
          <w:rStyle w:val="affb"/>
          <w:b w:val="0"/>
        </w:rPr>
        <w:t xml:space="preserve"> </w:t>
      </w:r>
      <w:r w:rsidR="003B553E" w:rsidRPr="00ED0774">
        <w:rPr>
          <w:rStyle w:val="affb"/>
          <w:b w:val="0"/>
        </w:rPr>
        <w:t>нарушени</w:t>
      </w:r>
      <w:r w:rsidR="00A10FA1" w:rsidRPr="00ED0774">
        <w:rPr>
          <w:rStyle w:val="affb"/>
          <w:b w:val="0"/>
        </w:rPr>
        <w:t>й</w:t>
      </w:r>
      <w:r w:rsidR="00926681" w:rsidRPr="00ED0774">
        <w:rPr>
          <w:rStyle w:val="affb"/>
          <w:b w:val="0"/>
        </w:rPr>
        <w:t xml:space="preserve"> </w:t>
      </w:r>
      <w:r w:rsidR="003B553E" w:rsidRPr="00ED0774">
        <w:rPr>
          <w:rStyle w:val="affb"/>
          <w:b w:val="0"/>
        </w:rPr>
        <w:t>проводимости</w:t>
      </w:r>
      <w:r w:rsidR="00926681" w:rsidRPr="00ED0774">
        <w:rPr>
          <w:rStyle w:val="affb"/>
          <w:b w:val="0"/>
        </w:rPr>
        <w:t xml:space="preserve"> </w:t>
      </w:r>
      <w:r w:rsidR="003B553E" w:rsidRPr="00ED0774">
        <w:rPr>
          <w:rStyle w:val="affb"/>
          <w:b w:val="0"/>
        </w:rPr>
        <w:t>импульсов</w:t>
      </w:r>
      <w:r w:rsidR="00926681" w:rsidRPr="00ED0774">
        <w:rPr>
          <w:rStyle w:val="affb"/>
          <w:b w:val="0"/>
        </w:rPr>
        <w:t xml:space="preserve"> </w:t>
      </w:r>
      <w:r w:rsidR="003B553E" w:rsidRPr="00ED0774">
        <w:rPr>
          <w:rStyle w:val="affb"/>
          <w:b w:val="0"/>
        </w:rPr>
        <w:t>в</w:t>
      </w:r>
      <w:r w:rsidR="00926681" w:rsidRPr="00ED0774">
        <w:rPr>
          <w:rStyle w:val="affb"/>
          <w:b w:val="0"/>
        </w:rPr>
        <w:t xml:space="preserve"> </w:t>
      </w:r>
      <w:r w:rsidR="003B553E" w:rsidRPr="00ED0774">
        <w:rPr>
          <w:rStyle w:val="affb"/>
          <w:b w:val="0"/>
        </w:rPr>
        <w:t>сердечной</w:t>
      </w:r>
      <w:r w:rsidR="00926681" w:rsidRPr="00ED0774">
        <w:rPr>
          <w:rStyle w:val="affb"/>
          <w:b w:val="0"/>
        </w:rPr>
        <w:t xml:space="preserve"> </w:t>
      </w:r>
      <w:r w:rsidR="003B553E" w:rsidRPr="00ED0774">
        <w:rPr>
          <w:rStyle w:val="affb"/>
          <w:b w:val="0"/>
        </w:rPr>
        <w:t>мышце</w:t>
      </w:r>
      <w:r w:rsidR="00926681" w:rsidRPr="00ED0774">
        <w:rPr>
          <w:rStyle w:val="affb"/>
          <w:b w:val="0"/>
        </w:rPr>
        <w:t xml:space="preserve"> </w:t>
      </w:r>
      <w:r w:rsidR="003D385A" w:rsidRPr="00ED0774">
        <w:rPr>
          <w:rStyle w:val="affb"/>
          <w:b w:val="0"/>
        </w:rPr>
        <w:fldChar w:fldCharType="begin" w:fldLock="1"/>
      </w:r>
      <w:r w:rsidR="000E616A">
        <w:rPr>
          <w:rStyle w:val="affb"/>
          <w:b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лейкозы","type":"chapter"},"uris":["http://www.mendeley.com/documents/?uuid=08f85f58-ddaa-48eb-b937-65d15d14b213"]},{"id":"ITEM-2","itemData":{"DOI":"10.1016/j.mayocp.2014.05.013","ISSN":"19425546","abstract":"The care for patients with cancer has advanced greatly over the past decades. A combination of earlier cancer diagnosis and greater use of traditional and new systemic treatments has decreased cancer-related mortality. Effective cancer therapies, however, can result in short- and long-term comorbidities that can decrease the net clinical gain by affecting quality of life and survival. In particular, cardiovascular complications of cancer treatments can have a profound effect on the health of patients with cancer and are more common among those with recognized or unrecognized underlying cardiovascular diseases. A new discipline termed cardio-oncology has thus evolved to address the cardiovascular needs of patients with cancer and optimize their care in a multidisciplinary approach. This review provides a brief introduction and background on this emerging field and then focuses on its practical aspects including cardiovascular risk assessment and prevention before cancer treatment, cardiovascular surveillance and therapy during cancer treatment, and cardiovascular monitoring and management after cancer therapy. The content of this review is based on a literature search of PubMed between January 1, 1960, and February 1, 2014, using the search terms cancer, cardiomyopathy, cardiotoxicity, cardio-oncology, chemotherapy, heart failure, and radiation. © 2014 Mayo Foundation for Medical Education and Research.","author":[{"dropping-particle":"","family":"Herrmann","given":"Joerg","non-dropping-particle":"","parse-names":false,"suffix":""},{"dropping-particle":"","family":"Lerman","given":"Amir","non-dropping-particle":"","parse-names":false,"suffix":""},{"dropping-particle":"","family":"Sandhu","given":"Nicole P.","non-dropping-particle":"","parse-names":false,"suffix":""},{"dropping-particle":"","family":"Villarraga","given":"Hector R.","non-dropping-particle":"","parse-names":false,"suffix":""},{"dropping-particle":"","family":"Mulvagh","given":"Sharon L.","non-dropping-particle":"","parse-names":false,"suffix":""},{"dropping-particle":"","family":"Kohli","given":"Manish","non-dropping-particle":"","parse-names":false,"suffix":""}],"container-title":"Mayo Clinic Proceedings","id":"ITEM-2","issue":"9","issued":{"date-parts":[["2014"]]},"page":"1287-1306","title":"Evaluation and management of patients with heart disease and cancer: Cardio-oncology","type":"article-journal","volume":"89"},"uris":["http://www.mendeley.com/documents/?uuid=d8cd5e8a-1071-345f-a5f9-584652c74de1"]},{"id":"ITEM-3","itemData":{"DOI":"10.1182/blood-2016-08-733196","ISSN":"15280020","abstract":"The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mendeley":{"formattedCitation":"[1,7,37]","plainTextFormattedCitation":"[1,7,37]","previouslyFormattedCitation":"[1,7,37]"},"properties":{"noteIndex":0},"schema":"https://github.com/citation-style-language/schema/raw/master/csl-citation.json"}</w:instrText>
      </w:r>
      <w:r w:rsidR="003D385A" w:rsidRPr="00ED0774">
        <w:rPr>
          <w:rStyle w:val="affb"/>
          <w:b w:val="0"/>
        </w:rPr>
        <w:fldChar w:fldCharType="separate"/>
      </w:r>
      <w:r w:rsidR="000E616A" w:rsidRPr="000E616A">
        <w:rPr>
          <w:rStyle w:val="affb"/>
          <w:b w:val="0"/>
          <w:noProof/>
        </w:rPr>
        <w:t>[1,7,37]</w:t>
      </w:r>
      <w:r w:rsidR="003D385A" w:rsidRPr="00ED0774">
        <w:rPr>
          <w:rStyle w:val="affb"/>
          <w:b w:val="0"/>
        </w:rPr>
        <w:fldChar w:fldCharType="end"/>
      </w:r>
      <w:r w:rsidR="003D385A" w:rsidRPr="00ED0774">
        <w:rPr>
          <w:rStyle w:val="affb"/>
          <w:b w:val="0"/>
        </w:rPr>
        <w:t>.</w:t>
      </w:r>
      <w:r w:rsidR="00A11EED" w:rsidRPr="00ED0774">
        <w:rPr>
          <w:rStyle w:val="affb"/>
          <w:b w:val="0"/>
        </w:rPr>
        <w:t xml:space="preserve"> </w:t>
      </w:r>
    </w:p>
    <w:p w14:paraId="655F45D9" w14:textId="77777777" w:rsidR="00DC4FD7" w:rsidRPr="00ED0774" w:rsidRDefault="00DC4FD7" w:rsidP="00DC4FD7">
      <w:pPr>
        <w:pStyle w:val="afd"/>
        <w:spacing w:beforeAutospacing="0" w:afterAutospacing="0" w:line="360" w:lineRule="auto"/>
        <w:ind w:firstLine="708"/>
        <w:contextualSpacing/>
        <w:divId w:val="344793945"/>
        <w:rPr>
          <w:rStyle w:val="affb"/>
        </w:rPr>
      </w:pPr>
      <w:r w:rsidRPr="00ED0774">
        <w:rPr>
          <w:rStyle w:val="affb"/>
        </w:rPr>
        <w:t>Уровень убедительности рекомендаций – С (уровень достоверности доказательств – 5)</w:t>
      </w:r>
    </w:p>
    <w:p w14:paraId="13077C30" w14:textId="4B580A65" w:rsidR="00101ED7" w:rsidRPr="00ED0774" w:rsidRDefault="00D80AC9" w:rsidP="005E68FC">
      <w:pPr>
        <w:pStyle w:val="10"/>
        <w:divId w:val="344793945"/>
        <w:rPr>
          <w:rStyle w:val="affb"/>
        </w:rPr>
      </w:pPr>
      <w:r w:rsidRPr="00ED0774">
        <w:rPr>
          <w:rStyle w:val="affb"/>
        </w:rPr>
        <w:t>Рекомендуется</w:t>
      </w:r>
      <w:r w:rsidR="00926681" w:rsidRPr="00ED0774">
        <w:rPr>
          <w:rStyle w:val="affb"/>
          <w:b w:val="0"/>
        </w:rPr>
        <w:t xml:space="preserve"> </w:t>
      </w:r>
      <w:r w:rsidR="00A10FA1" w:rsidRPr="00ED0774">
        <w:rPr>
          <w:rStyle w:val="affb"/>
          <w:b w:val="0"/>
        </w:rPr>
        <w:t>всем</w:t>
      </w:r>
      <w:r w:rsidR="00926681" w:rsidRPr="00ED0774">
        <w:rPr>
          <w:rStyle w:val="affb"/>
          <w:b w:val="0"/>
        </w:rPr>
        <w:t xml:space="preserve"> </w:t>
      </w:r>
      <w:r w:rsidR="00192355" w:rsidRPr="00ED0774">
        <w:rPr>
          <w:rStyle w:val="affb"/>
          <w:b w:val="0"/>
        </w:rPr>
        <w:t>пациентам,</w:t>
      </w:r>
      <w:r w:rsidR="00926681" w:rsidRPr="00ED0774">
        <w:rPr>
          <w:rStyle w:val="affb"/>
          <w:b w:val="0"/>
        </w:rPr>
        <w:t xml:space="preserve"> </w:t>
      </w:r>
      <w:r w:rsidR="00A10FA1" w:rsidRPr="00ED0774">
        <w:rPr>
          <w:rStyle w:val="affb"/>
          <w:b w:val="0"/>
        </w:rPr>
        <w:t>которые</w:t>
      </w:r>
      <w:r w:rsidR="00926681" w:rsidRPr="00ED0774">
        <w:rPr>
          <w:rStyle w:val="affb"/>
          <w:b w:val="0"/>
        </w:rPr>
        <w:t xml:space="preserve"> </w:t>
      </w:r>
      <w:r w:rsidR="00A10FA1" w:rsidRPr="00ED0774">
        <w:rPr>
          <w:rStyle w:val="affb"/>
          <w:b w:val="0"/>
        </w:rPr>
        <w:t>потенциально</w:t>
      </w:r>
      <w:r w:rsidR="00926681" w:rsidRPr="00ED0774">
        <w:rPr>
          <w:rStyle w:val="affb"/>
          <w:b w:val="0"/>
        </w:rPr>
        <w:t xml:space="preserve"> </w:t>
      </w:r>
      <w:r w:rsidR="00A10FA1" w:rsidRPr="00ED0774">
        <w:rPr>
          <w:rStyle w:val="affb"/>
          <w:b w:val="0"/>
        </w:rPr>
        <w:t>могут</w:t>
      </w:r>
      <w:r w:rsidR="00926681" w:rsidRPr="00ED0774">
        <w:rPr>
          <w:rStyle w:val="affb"/>
          <w:b w:val="0"/>
        </w:rPr>
        <w:t xml:space="preserve"> </w:t>
      </w:r>
      <w:r w:rsidR="00A10FA1" w:rsidRPr="00ED0774">
        <w:rPr>
          <w:rStyle w:val="affb"/>
          <w:b w:val="0"/>
        </w:rPr>
        <w:t>рассматриваться</w:t>
      </w:r>
      <w:r w:rsidR="00926681" w:rsidRPr="00ED0774">
        <w:rPr>
          <w:rStyle w:val="affb"/>
          <w:b w:val="0"/>
        </w:rPr>
        <w:t xml:space="preserve"> </w:t>
      </w:r>
      <w:r w:rsidR="00A10FA1" w:rsidRPr="00ED0774">
        <w:rPr>
          <w:rStyle w:val="affb"/>
          <w:b w:val="0"/>
        </w:rPr>
        <w:t>как</w:t>
      </w:r>
      <w:r w:rsidR="00926681" w:rsidRPr="00ED0774">
        <w:rPr>
          <w:rStyle w:val="affb"/>
          <w:b w:val="0"/>
        </w:rPr>
        <w:t xml:space="preserve"> </w:t>
      </w:r>
      <w:r w:rsidR="001D1DF1" w:rsidRPr="00ED0774">
        <w:rPr>
          <w:rStyle w:val="affb"/>
          <w:b w:val="0"/>
        </w:rPr>
        <w:t>кандидат</w:t>
      </w:r>
      <w:r w:rsidR="00A10FA1" w:rsidRPr="00ED0774">
        <w:rPr>
          <w:rStyle w:val="affb"/>
          <w:b w:val="0"/>
        </w:rPr>
        <w:t>ы</w:t>
      </w:r>
      <w:r w:rsidR="00926681" w:rsidRPr="00ED0774">
        <w:rPr>
          <w:rStyle w:val="affb"/>
          <w:b w:val="0"/>
        </w:rPr>
        <w:t xml:space="preserve"> </w:t>
      </w:r>
      <w:r w:rsidR="001D1DF1" w:rsidRPr="00ED0774">
        <w:rPr>
          <w:rStyle w:val="affb"/>
          <w:b w:val="0"/>
        </w:rPr>
        <w:t>на</w:t>
      </w:r>
      <w:r w:rsidR="00926681" w:rsidRPr="00ED0774">
        <w:rPr>
          <w:rStyle w:val="affb"/>
          <w:b w:val="0"/>
        </w:rPr>
        <w:t xml:space="preserve"> </w:t>
      </w:r>
      <w:r w:rsidRPr="00ED0774">
        <w:rPr>
          <w:rStyle w:val="affb"/>
          <w:b w:val="0"/>
        </w:rPr>
        <w:t>вып</w:t>
      </w:r>
      <w:r w:rsidR="00E34CC0" w:rsidRPr="00ED0774">
        <w:rPr>
          <w:rStyle w:val="affb"/>
          <w:b w:val="0"/>
        </w:rPr>
        <w:t>олнение</w:t>
      </w:r>
      <w:r w:rsidR="00926681" w:rsidRPr="00ED0774">
        <w:rPr>
          <w:rStyle w:val="affb"/>
          <w:b w:val="0"/>
        </w:rPr>
        <w:t xml:space="preserve"> </w:t>
      </w:r>
      <w:r w:rsidR="00192355" w:rsidRPr="00ED0774">
        <w:rPr>
          <w:rStyle w:val="affb"/>
          <w:b w:val="0"/>
        </w:rPr>
        <w:t>алло-ТГСК,</w:t>
      </w:r>
      <w:r w:rsidR="00926681" w:rsidRPr="00ED0774">
        <w:rPr>
          <w:rStyle w:val="affb"/>
          <w:b w:val="0"/>
        </w:rPr>
        <w:t xml:space="preserve"> </w:t>
      </w:r>
      <w:r w:rsidR="00C33608" w:rsidRPr="00ED0774">
        <w:rPr>
          <w:rStyle w:val="affb"/>
          <w:b w:val="0"/>
        </w:rPr>
        <w:t>после</w:t>
      </w:r>
      <w:r w:rsidR="00926681" w:rsidRPr="00ED0774">
        <w:rPr>
          <w:rStyle w:val="affb"/>
          <w:b w:val="0"/>
        </w:rPr>
        <w:t xml:space="preserve"> </w:t>
      </w:r>
      <w:r w:rsidR="00C33608" w:rsidRPr="00ED0774">
        <w:rPr>
          <w:rStyle w:val="affb"/>
          <w:b w:val="0"/>
        </w:rPr>
        <w:t>достижения</w:t>
      </w:r>
      <w:r w:rsidR="00926681" w:rsidRPr="00ED0774">
        <w:rPr>
          <w:rStyle w:val="affb"/>
          <w:b w:val="0"/>
        </w:rPr>
        <w:t xml:space="preserve"> </w:t>
      </w:r>
      <w:r w:rsidR="00C33608" w:rsidRPr="00ED0774">
        <w:rPr>
          <w:rStyle w:val="affb"/>
          <w:b w:val="0"/>
        </w:rPr>
        <w:t>1-й</w:t>
      </w:r>
      <w:r w:rsidR="00926681" w:rsidRPr="00ED0774">
        <w:rPr>
          <w:rStyle w:val="affb"/>
          <w:b w:val="0"/>
        </w:rPr>
        <w:t xml:space="preserve"> </w:t>
      </w:r>
      <w:r w:rsidR="00C33608" w:rsidRPr="00ED0774">
        <w:rPr>
          <w:rStyle w:val="affb"/>
          <w:b w:val="0"/>
        </w:rPr>
        <w:t>ремиссии</w:t>
      </w:r>
      <w:r w:rsidR="00926681" w:rsidRPr="00ED0774">
        <w:rPr>
          <w:rStyle w:val="affb"/>
          <w:b w:val="0"/>
        </w:rPr>
        <w:t xml:space="preserve"> </w:t>
      </w:r>
      <w:r w:rsidR="00C33608" w:rsidRPr="00ED0774">
        <w:rPr>
          <w:rStyle w:val="affb"/>
          <w:b w:val="0"/>
        </w:rPr>
        <w:t>ОМЛ,</w:t>
      </w:r>
      <w:r w:rsidR="00926681" w:rsidRPr="00ED0774">
        <w:rPr>
          <w:rStyle w:val="affb"/>
          <w:b w:val="0"/>
        </w:rPr>
        <w:t xml:space="preserve"> </w:t>
      </w:r>
      <w:r w:rsidR="007008DE" w:rsidRPr="00ED0774">
        <w:rPr>
          <w:rStyle w:val="affb"/>
          <w:b w:val="0"/>
        </w:rPr>
        <w:t>а</w:t>
      </w:r>
      <w:r w:rsidR="00926681" w:rsidRPr="00ED0774">
        <w:rPr>
          <w:rStyle w:val="affb"/>
          <w:b w:val="0"/>
        </w:rPr>
        <w:t xml:space="preserve"> </w:t>
      </w:r>
      <w:r w:rsidR="007008DE" w:rsidRPr="00ED0774">
        <w:rPr>
          <w:rStyle w:val="affb"/>
          <w:b w:val="0"/>
        </w:rPr>
        <w:t>также</w:t>
      </w:r>
      <w:r w:rsidR="00926681" w:rsidRPr="00ED0774">
        <w:rPr>
          <w:rStyle w:val="affb"/>
          <w:b w:val="0"/>
        </w:rPr>
        <w:t xml:space="preserve"> </w:t>
      </w:r>
      <w:r w:rsidR="007008DE" w:rsidRPr="00ED0774">
        <w:rPr>
          <w:rStyle w:val="affb"/>
          <w:b w:val="0"/>
        </w:rPr>
        <w:t>их</w:t>
      </w:r>
      <w:r w:rsidR="00926681" w:rsidRPr="00ED0774">
        <w:rPr>
          <w:rStyle w:val="affb"/>
          <w:b w:val="0"/>
        </w:rPr>
        <w:t xml:space="preserve"> </w:t>
      </w:r>
      <w:r w:rsidR="007008DE" w:rsidRPr="00ED0774">
        <w:rPr>
          <w:rStyle w:val="affb"/>
          <w:b w:val="0"/>
        </w:rPr>
        <w:t>сиблингам</w:t>
      </w:r>
      <w:r w:rsidR="00547559" w:rsidRPr="00ED0774">
        <w:rPr>
          <w:rStyle w:val="affb"/>
          <w:b w:val="0"/>
          <w:lang w:val="ru-RU"/>
        </w:rPr>
        <w:t xml:space="preserve"> </w:t>
      </w:r>
      <w:r w:rsidR="007008DE" w:rsidRPr="00ED0774">
        <w:rPr>
          <w:rStyle w:val="affb"/>
          <w:b w:val="0"/>
        </w:rPr>
        <w:t>определение</w:t>
      </w:r>
      <w:r w:rsidR="00926681" w:rsidRPr="00ED0774">
        <w:rPr>
          <w:rStyle w:val="affb"/>
          <w:b w:val="0"/>
        </w:rPr>
        <w:t xml:space="preserve"> </w:t>
      </w:r>
      <w:r w:rsidR="007008DE" w:rsidRPr="00ED0774">
        <w:rPr>
          <w:rStyle w:val="affb"/>
          <w:b w:val="0"/>
        </w:rPr>
        <w:t>HLA-антигенов</w:t>
      </w:r>
      <w:r w:rsidR="00926681" w:rsidRPr="00ED0774">
        <w:rPr>
          <w:rStyle w:val="affb"/>
          <w:b w:val="0"/>
        </w:rPr>
        <w:t xml:space="preserve"> </w:t>
      </w:r>
      <w:r w:rsidR="005A49FF" w:rsidRPr="00ED0774">
        <w:rPr>
          <w:rStyle w:val="affb"/>
          <w:b w:val="0"/>
        </w:rPr>
        <w:t>в</w:t>
      </w:r>
      <w:r w:rsidR="00926681" w:rsidRPr="00ED0774">
        <w:rPr>
          <w:rStyle w:val="affb"/>
          <w:b w:val="0"/>
        </w:rPr>
        <w:t xml:space="preserve"> </w:t>
      </w:r>
      <w:r w:rsidRPr="00ED0774">
        <w:rPr>
          <w:rStyle w:val="affb"/>
          <w:b w:val="0"/>
        </w:rPr>
        <w:t>цел</w:t>
      </w:r>
      <w:r w:rsidR="005A49FF" w:rsidRPr="00ED0774">
        <w:rPr>
          <w:rStyle w:val="affb"/>
          <w:b w:val="0"/>
        </w:rPr>
        <w:t>ях</w:t>
      </w:r>
      <w:r w:rsidR="00926681" w:rsidRPr="00ED0774">
        <w:rPr>
          <w:rStyle w:val="affb"/>
          <w:b w:val="0"/>
        </w:rPr>
        <w:t xml:space="preserve"> </w:t>
      </w:r>
      <w:r w:rsidRPr="00ED0774">
        <w:rPr>
          <w:rStyle w:val="affb"/>
          <w:b w:val="0"/>
        </w:rPr>
        <w:t>поиска</w:t>
      </w:r>
      <w:r w:rsidR="00926681" w:rsidRPr="00ED0774">
        <w:rPr>
          <w:rStyle w:val="affb"/>
          <w:b w:val="0"/>
        </w:rPr>
        <w:t xml:space="preserve"> </w:t>
      </w:r>
      <w:r w:rsidRPr="00ED0774">
        <w:rPr>
          <w:rStyle w:val="affb"/>
          <w:b w:val="0"/>
        </w:rPr>
        <w:t>потенциального</w:t>
      </w:r>
      <w:r w:rsidR="00926681" w:rsidRPr="00ED0774">
        <w:rPr>
          <w:rStyle w:val="affb"/>
          <w:b w:val="0"/>
        </w:rPr>
        <w:t xml:space="preserve"> </w:t>
      </w:r>
      <w:r w:rsidRPr="00ED0774">
        <w:rPr>
          <w:rStyle w:val="affb"/>
          <w:b w:val="0"/>
        </w:rPr>
        <w:t>донора</w:t>
      </w:r>
      <w:r w:rsidR="00926681" w:rsidRPr="00ED0774">
        <w:rPr>
          <w:rStyle w:val="affb"/>
          <w:b w:val="0"/>
        </w:rPr>
        <w:t xml:space="preserve"> </w:t>
      </w:r>
      <w:r w:rsidR="00C33608" w:rsidRPr="00ED0774">
        <w:rPr>
          <w:rStyle w:val="affb"/>
          <w:b w:val="0"/>
        </w:rPr>
        <w:t>с</w:t>
      </w:r>
      <w:r w:rsidR="00926681" w:rsidRPr="00ED0774">
        <w:rPr>
          <w:rStyle w:val="affb"/>
          <w:b w:val="0"/>
        </w:rPr>
        <w:t xml:space="preserve"> </w:t>
      </w:r>
      <w:r w:rsidR="00C33608" w:rsidRPr="00ED0774">
        <w:rPr>
          <w:rStyle w:val="affb"/>
          <w:b w:val="0"/>
        </w:rPr>
        <w:t>консультацией</w:t>
      </w:r>
      <w:r w:rsidR="00926681" w:rsidRPr="00ED0774">
        <w:rPr>
          <w:rStyle w:val="affb"/>
          <w:b w:val="0"/>
        </w:rPr>
        <w:t xml:space="preserve"> </w:t>
      </w:r>
      <w:r w:rsidR="00C33608" w:rsidRPr="00ED0774">
        <w:rPr>
          <w:rStyle w:val="affb"/>
          <w:b w:val="0"/>
        </w:rPr>
        <w:t>в</w:t>
      </w:r>
      <w:r w:rsidR="00926681" w:rsidRPr="00ED0774">
        <w:rPr>
          <w:rStyle w:val="affb"/>
          <w:b w:val="0"/>
        </w:rPr>
        <w:t xml:space="preserve"> </w:t>
      </w:r>
      <w:r w:rsidR="00C33608" w:rsidRPr="00ED0774">
        <w:rPr>
          <w:rStyle w:val="affb"/>
          <w:b w:val="0"/>
        </w:rPr>
        <w:t>трансплантационном</w:t>
      </w:r>
      <w:r w:rsidR="00926681" w:rsidRPr="00ED0774">
        <w:rPr>
          <w:rStyle w:val="affb"/>
          <w:b w:val="0"/>
        </w:rPr>
        <w:t xml:space="preserve"> </w:t>
      </w:r>
      <w:r w:rsidR="00C33608" w:rsidRPr="00ED0774">
        <w:rPr>
          <w:rStyle w:val="affb"/>
          <w:b w:val="0"/>
        </w:rPr>
        <w:t>центре</w:t>
      </w:r>
      <w:r w:rsidR="00926681" w:rsidRPr="00ED0774">
        <w:rPr>
          <w:rStyle w:val="affb"/>
          <w:b w:val="0"/>
        </w:rPr>
        <w:t xml:space="preserve"> </w:t>
      </w:r>
      <w:r w:rsidR="005A49FF" w:rsidRPr="00ED0774">
        <w:rPr>
          <w:rStyle w:val="affb"/>
          <w:b w:val="0"/>
        </w:rPr>
        <w:t>для</w:t>
      </w:r>
      <w:r w:rsidR="00926681" w:rsidRPr="00ED0774">
        <w:rPr>
          <w:rStyle w:val="affb"/>
          <w:b w:val="0"/>
        </w:rPr>
        <w:t xml:space="preserve"> </w:t>
      </w:r>
      <w:r w:rsidR="00C33608" w:rsidRPr="00ED0774">
        <w:rPr>
          <w:rStyle w:val="affb"/>
          <w:b w:val="0"/>
        </w:rPr>
        <w:t>определения</w:t>
      </w:r>
      <w:r w:rsidR="00926681" w:rsidRPr="00ED0774">
        <w:rPr>
          <w:rStyle w:val="affb"/>
          <w:b w:val="0"/>
        </w:rPr>
        <w:t xml:space="preserve"> </w:t>
      </w:r>
      <w:r w:rsidR="00C33608" w:rsidRPr="00ED0774">
        <w:rPr>
          <w:rStyle w:val="affb"/>
          <w:b w:val="0"/>
        </w:rPr>
        <w:t>целесообразности</w:t>
      </w:r>
      <w:r w:rsidR="00926681" w:rsidRPr="00ED0774">
        <w:rPr>
          <w:rStyle w:val="affb"/>
          <w:b w:val="0"/>
        </w:rPr>
        <w:t xml:space="preserve"> </w:t>
      </w:r>
      <w:r w:rsidR="00C33608" w:rsidRPr="00ED0774">
        <w:rPr>
          <w:rStyle w:val="affb"/>
          <w:b w:val="0"/>
        </w:rPr>
        <w:t>и</w:t>
      </w:r>
      <w:r w:rsidR="00926681" w:rsidRPr="00ED0774">
        <w:rPr>
          <w:rStyle w:val="affb"/>
          <w:b w:val="0"/>
        </w:rPr>
        <w:t xml:space="preserve"> </w:t>
      </w:r>
      <w:r w:rsidR="00C33608" w:rsidRPr="00ED0774">
        <w:rPr>
          <w:rStyle w:val="affb"/>
          <w:b w:val="0"/>
        </w:rPr>
        <w:t>возможности</w:t>
      </w:r>
      <w:r w:rsidR="00926681" w:rsidRPr="00ED0774">
        <w:rPr>
          <w:rStyle w:val="affb"/>
          <w:b w:val="0"/>
        </w:rPr>
        <w:t xml:space="preserve"> </w:t>
      </w:r>
      <w:r w:rsidR="00C33608" w:rsidRPr="00ED0774">
        <w:rPr>
          <w:rStyle w:val="affb"/>
          <w:b w:val="0"/>
        </w:rPr>
        <w:t>выполнения</w:t>
      </w:r>
      <w:r w:rsidR="00926681" w:rsidRPr="00ED0774">
        <w:rPr>
          <w:rStyle w:val="affb"/>
          <w:b w:val="0"/>
        </w:rPr>
        <w:t xml:space="preserve"> </w:t>
      </w:r>
      <w:r w:rsidR="00C33608" w:rsidRPr="00ED0774">
        <w:rPr>
          <w:rStyle w:val="affb"/>
          <w:b w:val="0"/>
        </w:rPr>
        <w:t>алло-ТГСК</w:t>
      </w:r>
      <w:r w:rsidR="00926681" w:rsidRPr="00ED0774">
        <w:rPr>
          <w:rStyle w:val="affb"/>
          <w:b w:val="0"/>
        </w:rPr>
        <w:t xml:space="preserve"> </w:t>
      </w:r>
      <w:r w:rsidR="00F66986" w:rsidRPr="00ED0774">
        <w:rPr>
          <w:rStyle w:val="affb"/>
          <w:b w:val="0"/>
        </w:rPr>
        <w:fldChar w:fldCharType="begin" w:fldLock="1"/>
      </w:r>
      <w:r w:rsidR="00B32728" w:rsidRPr="00ED0774">
        <w:rPr>
          <w:rStyle w:val="affb"/>
          <w:b w:val="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id":"ITEM-4","itemData":{"URL":"https://www.nccn.org/professionals/physician_gls/pdf/aml.pdf","id":"ITEM-4","issued":{"date-parts":[["0"]]},"title":"Acute Myeloid Leukemia. National Comprehensive Cancer Network (NCCN) Guidelines. 2-2020.","type":"webpage"},"uris":["http://www.mendeley.com/documents/?uuid=6d3ba9d4-6191-41ae-bf5a-a390dfeb99f6"]}],"mendeley":{"formattedCitation":"[1,2,7,8]","plainTextFormattedCitation":"[1,2,7,8]","previouslyFormattedCitation":"[1,2,7,8]"},"properties":{"noteIndex":0},"schema":"https://github.com/citation-style-language/schema/raw/master/csl-citation.json"}</w:instrText>
      </w:r>
      <w:r w:rsidR="00F66986" w:rsidRPr="00ED0774">
        <w:rPr>
          <w:rStyle w:val="affb"/>
          <w:b w:val="0"/>
        </w:rPr>
        <w:fldChar w:fldCharType="separate"/>
      </w:r>
      <w:r w:rsidR="00B32728" w:rsidRPr="00ED0774">
        <w:rPr>
          <w:rStyle w:val="affb"/>
          <w:b w:val="0"/>
          <w:noProof/>
        </w:rPr>
        <w:t>[1,2,7,8]</w:t>
      </w:r>
      <w:r w:rsidR="00F66986" w:rsidRPr="00ED0774">
        <w:rPr>
          <w:rStyle w:val="affb"/>
          <w:b w:val="0"/>
        </w:rPr>
        <w:fldChar w:fldCharType="end"/>
      </w:r>
      <w:r w:rsidR="00F66986" w:rsidRPr="00ED0774">
        <w:rPr>
          <w:rStyle w:val="affb"/>
          <w:b w:val="0"/>
        </w:rPr>
        <w:t>.</w:t>
      </w:r>
      <w:r w:rsidR="00A11EED" w:rsidRPr="00ED0774">
        <w:rPr>
          <w:rStyle w:val="affb"/>
        </w:rPr>
        <w:t xml:space="preserve"> </w:t>
      </w:r>
    </w:p>
    <w:p w14:paraId="2133F590" w14:textId="3B265EE0" w:rsidR="00B020A5" w:rsidRPr="00ED0774" w:rsidRDefault="00101ED7" w:rsidP="00737E30">
      <w:pPr>
        <w:pStyle w:val="afd"/>
        <w:spacing w:beforeAutospacing="0" w:afterAutospacing="0" w:line="360" w:lineRule="auto"/>
        <w:ind w:firstLine="708"/>
        <w:contextualSpacing/>
        <w:divId w:val="344793945"/>
        <w:rPr>
          <w:rStyle w:val="affb"/>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192355" w:rsidRPr="00ED0774">
        <w:rPr>
          <w:rStyle w:val="affb"/>
        </w:rPr>
        <w:t>С</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3B553E" w:rsidRPr="00ED0774">
        <w:rPr>
          <w:rStyle w:val="affb"/>
        </w:rPr>
        <w:t>5</w:t>
      </w:r>
      <w:r w:rsidR="001E0C3A" w:rsidRPr="00ED0774">
        <w:rPr>
          <w:rStyle w:val="affb"/>
        </w:rPr>
        <w:t>)</w:t>
      </w:r>
      <w:r w:rsidR="00A11EED" w:rsidRPr="00ED0774">
        <w:rPr>
          <w:rStyle w:val="affb"/>
        </w:rPr>
        <w:t>.</w:t>
      </w:r>
    </w:p>
    <w:p w14:paraId="1FD168F2" w14:textId="22F8262D" w:rsidR="00737E30" w:rsidRPr="00ED0774" w:rsidRDefault="003D385A" w:rsidP="00275537">
      <w:pPr>
        <w:pStyle w:val="10"/>
        <w:numPr>
          <w:ilvl w:val="0"/>
          <w:numId w:val="31"/>
        </w:numPr>
        <w:divId w:val="344793945"/>
        <w:rPr>
          <w:lang w:val="en-US"/>
        </w:rPr>
      </w:pPr>
      <w:r w:rsidRPr="00ED0774">
        <w:rPr>
          <w:rStyle w:val="affb"/>
        </w:rPr>
        <w:t>Рекомендуется</w:t>
      </w:r>
      <w:r w:rsidR="00926681" w:rsidRPr="00ED0774">
        <w:rPr>
          <w:rStyle w:val="affb"/>
        </w:rPr>
        <w:t xml:space="preserve"> </w:t>
      </w:r>
      <w:r w:rsidRPr="00ED0774">
        <w:rPr>
          <w:rStyle w:val="affb"/>
          <w:b w:val="0"/>
        </w:rPr>
        <w:t>всем</w:t>
      </w:r>
      <w:r w:rsidR="00926681" w:rsidRPr="00ED0774">
        <w:rPr>
          <w:rStyle w:val="affb"/>
          <w:b w:val="0"/>
        </w:rPr>
        <w:t xml:space="preserve"> </w:t>
      </w:r>
      <w:r w:rsidRPr="00ED0774">
        <w:rPr>
          <w:rStyle w:val="affb"/>
          <w:b w:val="0"/>
        </w:rPr>
        <w:t>пациентам</w:t>
      </w:r>
      <w:r w:rsidR="00926681" w:rsidRPr="00ED0774">
        <w:t xml:space="preserve"> </w:t>
      </w:r>
      <w:r w:rsidRPr="00ED0774">
        <w:rPr>
          <w:rStyle w:val="affb"/>
          <w:b w:val="0"/>
        </w:rPr>
        <w:t>с</w:t>
      </w:r>
      <w:r w:rsidR="00926681" w:rsidRPr="00ED0774">
        <w:rPr>
          <w:rStyle w:val="affb"/>
        </w:rPr>
        <w:t xml:space="preserve"> </w:t>
      </w:r>
      <w:r w:rsidRPr="00ED0774">
        <w:rPr>
          <w:rStyle w:val="affb"/>
          <w:b w:val="0"/>
        </w:rPr>
        <w:t>ОМЛ</w:t>
      </w:r>
      <w:r w:rsidR="00926681" w:rsidRPr="00ED0774">
        <w:rPr>
          <w:rStyle w:val="affb"/>
          <w:b w:val="0"/>
        </w:rPr>
        <w:t xml:space="preserve"> </w:t>
      </w:r>
      <w:r w:rsidRPr="00ED0774">
        <w:rPr>
          <w:rStyle w:val="affb"/>
          <w:b w:val="0"/>
        </w:rPr>
        <w:t>до</w:t>
      </w:r>
      <w:r w:rsidR="00926681" w:rsidRPr="00ED0774">
        <w:rPr>
          <w:rStyle w:val="affb"/>
          <w:b w:val="0"/>
        </w:rPr>
        <w:t xml:space="preserve"> </w:t>
      </w:r>
      <w:r w:rsidRPr="00ED0774">
        <w:rPr>
          <w:rStyle w:val="affb"/>
          <w:b w:val="0"/>
        </w:rPr>
        <w:t>начала</w:t>
      </w:r>
      <w:r w:rsidR="00926681" w:rsidRPr="00ED0774">
        <w:rPr>
          <w:rStyle w:val="affb"/>
          <w:b w:val="0"/>
        </w:rPr>
        <w:t xml:space="preserve"> </w:t>
      </w:r>
      <w:r w:rsidRPr="00ED0774">
        <w:rPr>
          <w:rStyle w:val="affb"/>
          <w:b w:val="0"/>
        </w:rPr>
        <w:t>специфической</w:t>
      </w:r>
      <w:r w:rsidR="00926681" w:rsidRPr="00ED0774">
        <w:rPr>
          <w:rStyle w:val="affb"/>
          <w:b w:val="0"/>
        </w:rPr>
        <w:t xml:space="preserve"> </w:t>
      </w:r>
      <w:r w:rsidRPr="00ED0774">
        <w:rPr>
          <w:rStyle w:val="affb"/>
          <w:b w:val="0"/>
        </w:rPr>
        <w:t>терапии</w:t>
      </w:r>
      <w:r w:rsidR="00926681" w:rsidRPr="00ED0774">
        <w:rPr>
          <w:rStyle w:val="affb"/>
          <w:b w:val="0"/>
        </w:rPr>
        <w:t xml:space="preserve"> </w:t>
      </w:r>
      <w:r w:rsidR="000B702D" w:rsidRPr="00ED0774">
        <w:rPr>
          <w:rStyle w:val="affb"/>
          <w:b w:val="0"/>
        </w:rPr>
        <w:t>и</w:t>
      </w:r>
      <w:r w:rsidR="00926681" w:rsidRPr="00ED0774">
        <w:rPr>
          <w:rStyle w:val="affb"/>
          <w:b w:val="0"/>
        </w:rPr>
        <w:t xml:space="preserve"> </w:t>
      </w:r>
      <w:r w:rsidRPr="00ED0774">
        <w:rPr>
          <w:rStyle w:val="affb"/>
          <w:b w:val="0"/>
        </w:rPr>
        <w:t>в</w:t>
      </w:r>
      <w:r w:rsidR="00926681" w:rsidRPr="00ED0774">
        <w:rPr>
          <w:rStyle w:val="affb"/>
          <w:b w:val="0"/>
        </w:rPr>
        <w:t xml:space="preserve"> </w:t>
      </w:r>
      <w:r w:rsidRPr="00ED0774">
        <w:rPr>
          <w:rStyle w:val="affb"/>
          <w:b w:val="0"/>
        </w:rPr>
        <w:t>ходе</w:t>
      </w:r>
      <w:r w:rsidR="00926681" w:rsidRPr="00ED0774">
        <w:rPr>
          <w:rStyle w:val="affb"/>
          <w:b w:val="0"/>
        </w:rPr>
        <w:t xml:space="preserve"> </w:t>
      </w:r>
      <w:r w:rsidRPr="00ED0774">
        <w:rPr>
          <w:rStyle w:val="affb"/>
          <w:b w:val="0"/>
        </w:rPr>
        <w:t>лечения</w:t>
      </w:r>
      <w:r w:rsidR="00926681" w:rsidRPr="00ED0774">
        <w:rPr>
          <w:rStyle w:val="affb"/>
          <w:b w:val="0"/>
        </w:rPr>
        <w:t xml:space="preserve"> </w:t>
      </w:r>
      <w:r w:rsidRPr="00ED0774">
        <w:rPr>
          <w:rStyle w:val="affb"/>
          <w:b w:val="0"/>
        </w:rPr>
        <w:t>с</w:t>
      </w:r>
      <w:r w:rsidR="00926681" w:rsidRPr="00ED0774">
        <w:rPr>
          <w:rStyle w:val="affb"/>
          <w:b w:val="0"/>
        </w:rPr>
        <w:t xml:space="preserve"> </w:t>
      </w:r>
      <w:r w:rsidRPr="00ED0774">
        <w:rPr>
          <w:rStyle w:val="affb"/>
          <w:b w:val="0"/>
        </w:rPr>
        <w:t>частотой</w:t>
      </w:r>
      <w:r w:rsidR="00926681" w:rsidRPr="00ED0774">
        <w:rPr>
          <w:rStyle w:val="affb"/>
          <w:b w:val="0"/>
        </w:rPr>
        <w:t xml:space="preserve"> </w:t>
      </w:r>
      <w:r w:rsidRPr="00ED0774">
        <w:rPr>
          <w:rStyle w:val="affb"/>
          <w:b w:val="0"/>
        </w:rPr>
        <w:t>от</w:t>
      </w:r>
      <w:r w:rsidR="00926681" w:rsidRPr="00ED0774">
        <w:rPr>
          <w:rStyle w:val="affb"/>
          <w:b w:val="0"/>
        </w:rPr>
        <w:t xml:space="preserve"> </w:t>
      </w:r>
      <w:r w:rsidRPr="00ED0774">
        <w:rPr>
          <w:rStyle w:val="affb"/>
          <w:b w:val="0"/>
        </w:rPr>
        <w:t>1</w:t>
      </w:r>
      <w:r w:rsidR="00926681" w:rsidRPr="00ED0774">
        <w:rPr>
          <w:rStyle w:val="affb"/>
          <w:b w:val="0"/>
        </w:rPr>
        <w:t xml:space="preserve"> </w:t>
      </w:r>
      <w:r w:rsidRPr="00ED0774">
        <w:rPr>
          <w:rStyle w:val="affb"/>
          <w:b w:val="0"/>
        </w:rPr>
        <w:t>раз</w:t>
      </w:r>
      <w:r w:rsidR="000B702D" w:rsidRPr="00ED0774">
        <w:rPr>
          <w:rStyle w:val="affb"/>
          <w:b w:val="0"/>
        </w:rPr>
        <w:t>а</w:t>
      </w:r>
      <w:r w:rsidR="00926681" w:rsidRPr="00ED0774">
        <w:rPr>
          <w:rStyle w:val="affb"/>
          <w:b w:val="0"/>
        </w:rPr>
        <w:t xml:space="preserve"> </w:t>
      </w:r>
      <w:r w:rsidRPr="00ED0774">
        <w:rPr>
          <w:rStyle w:val="affb"/>
          <w:b w:val="0"/>
        </w:rPr>
        <w:t>в</w:t>
      </w:r>
      <w:r w:rsidR="00926681" w:rsidRPr="00ED0774">
        <w:rPr>
          <w:rStyle w:val="affb"/>
          <w:b w:val="0"/>
        </w:rPr>
        <w:t xml:space="preserve"> </w:t>
      </w:r>
      <w:r w:rsidRPr="00ED0774">
        <w:rPr>
          <w:rStyle w:val="affb"/>
          <w:b w:val="0"/>
        </w:rPr>
        <w:t>неделю</w:t>
      </w:r>
      <w:r w:rsidR="00926681" w:rsidRPr="00ED0774">
        <w:rPr>
          <w:rStyle w:val="affb"/>
          <w:b w:val="0"/>
        </w:rPr>
        <w:t xml:space="preserve"> </w:t>
      </w:r>
      <w:r w:rsidRPr="00ED0774">
        <w:rPr>
          <w:rStyle w:val="affb"/>
          <w:b w:val="0"/>
        </w:rPr>
        <w:t>до</w:t>
      </w:r>
      <w:r w:rsidR="00926681" w:rsidRPr="00ED0774">
        <w:rPr>
          <w:rStyle w:val="affb"/>
          <w:b w:val="0"/>
        </w:rPr>
        <w:t xml:space="preserve"> </w:t>
      </w:r>
      <w:r w:rsidRPr="00ED0774">
        <w:rPr>
          <w:rStyle w:val="affb"/>
          <w:b w:val="0"/>
        </w:rPr>
        <w:t>ежемесячного</w:t>
      </w:r>
      <w:r w:rsidR="00926681" w:rsidRPr="00ED0774">
        <w:rPr>
          <w:rStyle w:val="affb"/>
          <w:b w:val="0"/>
        </w:rPr>
        <w:t xml:space="preserve"> </w:t>
      </w:r>
      <w:r w:rsidRPr="00ED0774">
        <w:rPr>
          <w:rStyle w:val="affb"/>
          <w:b w:val="0"/>
        </w:rPr>
        <w:t>(с</w:t>
      </w:r>
      <w:r w:rsidR="00926681" w:rsidRPr="00ED0774">
        <w:rPr>
          <w:rStyle w:val="affb"/>
          <w:b w:val="0"/>
        </w:rPr>
        <w:t xml:space="preserve"> </w:t>
      </w:r>
      <w:r w:rsidRPr="00ED0774">
        <w:rPr>
          <w:rStyle w:val="affb"/>
          <w:b w:val="0"/>
        </w:rPr>
        <w:t>учетом</w:t>
      </w:r>
      <w:r w:rsidR="00926681" w:rsidRPr="00ED0774">
        <w:rPr>
          <w:rStyle w:val="affb"/>
          <w:b w:val="0"/>
        </w:rPr>
        <w:t xml:space="preserve"> </w:t>
      </w:r>
      <w:r w:rsidRPr="00ED0774">
        <w:rPr>
          <w:rStyle w:val="affb"/>
          <w:b w:val="0"/>
        </w:rPr>
        <w:t>наличия</w:t>
      </w:r>
      <w:r w:rsidR="00926681" w:rsidRPr="00ED0774">
        <w:rPr>
          <w:rStyle w:val="affb"/>
          <w:b w:val="0"/>
        </w:rPr>
        <w:t xml:space="preserve"> </w:t>
      </w:r>
      <w:r w:rsidRPr="00ED0774">
        <w:rPr>
          <w:rStyle w:val="affb"/>
          <w:b w:val="0"/>
        </w:rPr>
        <w:t>сопутствующей</w:t>
      </w:r>
      <w:r w:rsidR="00926681" w:rsidRPr="00ED0774">
        <w:rPr>
          <w:rStyle w:val="affb"/>
          <w:b w:val="0"/>
        </w:rPr>
        <w:t xml:space="preserve"> </w:t>
      </w:r>
      <w:r w:rsidRPr="00ED0774">
        <w:rPr>
          <w:rStyle w:val="affb"/>
          <w:b w:val="0"/>
        </w:rPr>
        <w:t>патологии</w:t>
      </w:r>
      <w:r w:rsidR="00926681" w:rsidRPr="00ED0774">
        <w:rPr>
          <w:rStyle w:val="affb"/>
          <w:b w:val="0"/>
        </w:rPr>
        <w:t xml:space="preserve"> </w:t>
      </w:r>
      <w:r w:rsidRPr="00ED0774">
        <w:rPr>
          <w:rStyle w:val="affb"/>
          <w:b w:val="0"/>
        </w:rPr>
        <w:t>и</w:t>
      </w:r>
      <w:r w:rsidR="00926681" w:rsidRPr="00ED0774">
        <w:rPr>
          <w:rStyle w:val="affb"/>
          <w:b w:val="0"/>
        </w:rPr>
        <w:t xml:space="preserve"> </w:t>
      </w:r>
      <w:r w:rsidRPr="00ED0774">
        <w:rPr>
          <w:rStyle w:val="affb"/>
          <w:b w:val="0"/>
        </w:rPr>
        <w:t>клинической</w:t>
      </w:r>
      <w:r w:rsidR="00926681" w:rsidRPr="00ED0774">
        <w:rPr>
          <w:rStyle w:val="affb"/>
          <w:b w:val="0"/>
        </w:rPr>
        <w:t xml:space="preserve"> </w:t>
      </w:r>
      <w:r w:rsidRPr="00ED0774">
        <w:rPr>
          <w:rStyle w:val="affb"/>
          <w:b w:val="0"/>
        </w:rPr>
        <w:t>ситуации),</w:t>
      </w:r>
      <w:r w:rsidR="00926681" w:rsidRPr="00ED0774">
        <w:rPr>
          <w:rStyle w:val="affb"/>
          <w:b w:val="0"/>
        </w:rPr>
        <w:t xml:space="preserve"> </w:t>
      </w:r>
      <w:r w:rsidRPr="00ED0774">
        <w:rPr>
          <w:rStyle w:val="affb"/>
          <w:b w:val="0"/>
        </w:rPr>
        <w:t>а</w:t>
      </w:r>
      <w:r w:rsidR="00926681" w:rsidRPr="00ED0774">
        <w:rPr>
          <w:rStyle w:val="affb"/>
          <w:b w:val="0"/>
        </w:rPr>
        <w:t xml:space="preserve"> </w:t>
      </w:r>
      <w:r w:rsidRPr="00ED0774">
        <w:rPr>
          <w:rStyle w:val="affb"/>
          <w:b w:val="0"/>
        </w:rPr>
        <w:t>также</w:t>
      </w:r>
      <w:r w:rsidR="00926681" w:rsidRPr="00ED0774">
        <w:rPr>
          <w:rStyle w:val="affb"/>
          <w:b w:val="0"/>
        </w:rPr>
        <w:t xml:space="preserve"> </w:t>
      </w:r>
      <w:r w:rsidRPr="00ED0774">
        <w:rPr>
          <w:rStyle w:val="affb"/>
          <w:b w:val="0"/>
        </w:rPr>
        <w:t>при</w:t>
      </w:r>
      <w:r w:rsidR="00926681" w:rsidRPr="00ED0774">
        <w:rPr>
          <w:rStyle w:val="affb"/>
          <w:b w:val="0"/>
        </w:rPr>
        <w:t xml:space="preserve"> </w:t>
      </w:r>
      <w:r w:rsidRPr="00ED0774">
        <w:rPr>
          <w:rStyle w:val="affb"/>
          <w:b w:val="0"/>
        </w:rPr>
        <w:t>необходимости</w:t>
      </w:r>
      <w:r w:rsidR="00926681" w:rsidRPr="00ED0774">
        <w:rPr>
          <w:rStyle w:val="affb"/>
          <w:b w:val="0"/>
        </w:rPr>
        <w:t xml:space="preserve"> </w:t>
      </w:r>
      <w:r w:rsidRPr="00ED0774">
        <w:rPr>
          <w:rStyle w:val="affb"/>
          <w:b w:val="0"/>
        </w:rPr>
        <w:t>в</w:t>
      </w:r>
      <w:r w:rsidR="00926681" w:rsidRPr="00ED0774">
        <w:rPr>
          <w:rStyle w:val="affb"/>
          <w:b w:val="0"/>
        </w:rPr>
        <w:t xml:space="preserve"> </w:t>
      </w:r>
      <w:r w:rsidRPr="00ED0774">
        <w:rPr>
          <w:rStyle w:val="affb"/>
          <w:b w:val="0"/>
        </w:rPr>
        <w:t>любой</w:t>
      </w:r>
      <w:r w:rsidR="00926681" w:rsidRPr="00ED0774">
        <w:rPr>
          <w:rStyle w:val="affb"/>
          <w:b w:val="0"/>
        </w:rPr>
        <w:t xml:space="preserve"> </w:t>
      </w:r>
      <w:r w:rsidRPr="00ED0774">
        <w:rPr>
          <w:rStyle w:val="affb"/>
          <w:b w:val="0"/>
        </w:rPr>
        <w:t>момент</w:t>
      </w:r>
      <w:r w:rsidR="00926681" w:rsidRPr="00ED0774">
        <w:rPr>
          <w:rStyle w:val="affb"/>
          <w:b w:val="0"/>
        </w:rPr>
        <w:t xml:space="preserve"> </w:t>
      </w:r>
      <w:r w:rsidRPr="00ED0774">
        <w:rPr>
          <w:rStyle w:val="affb"/>
          <w:b w:val="0"/>
        </w:rPr>
        <w:t>в</w:t>
      </w:r>
      <w:r w:rsidR="00926681" w:rsidRPr="00ED0774">
        <w:rPr>
          <w:rStyle w:val="affb"/>
          <w:b w:val="0"/>
        </w:rPr>
        <w:t xml:space="preserve"> </w:t>
      </w:r>
      <w:r w:rsidRPr="00ED0774">
        <w:rPr>
          <w:rStyle w:val="affb"/>
          <w:b w:val="0"/>
        </w:rPr>
        <w:t>течение</w:t>
      </w:r>
      <w:r w:rsidR="00926681" w:rsidRPr="00ED0774">
        <w:rPr>
          <w:rStyle w:val="affb"/>
          <w:b w:val="0"/>
        </w:rPr>
        <w:t xml:space="preserve"> </w:t>
      </w:r>
      <w:r w:rsidRPr="00ED0774">
        <w:rPr>
          <w:rStyle w:val="affb"/>
          <w:b w:val="0"/>
        </w:rPr>
        <w:t>всего</w:t>
      </w:r>
      <w:r w:rsidR="00926681" w:rsidRPr="00ED0774">
        <w:rPr>
          <w:rStyle w:val="affb"/>
          <w:b w:val="0"/>
        </w:rPr>
        <w:t xml:space="preserve"> </w:t>
      </w:r>
      <w:r w:rsidRPr="00ED0774">
        <w:rPr>
          <w:rStyle w:val="affb"/>
          <w:b w:val="0"/>
        </w:rPr>
        <w:t>периода</w:t>
      </w:r>
      <w:r w:rsidR="00926681" w:rsidRPr="00ED0774">
        <w:rPr>
          <w:rStyle w:val="affb"/>
          <w:b w:val="0"/>
        </w:rPr>
        <w:t xml:space="preserve"> </w:t>
      </w:r>
      <w:r w:rsidRPr="00ED0774">
        <w:rPr>
          <w:rStyle w:val="affb"/>
          <w:b w:val="0"/>
        </w:rPr>
        <w:t>лечения</w:t>
      </w:r>
      <w:r w:rsidR="00926681" w:rsidRPr="00ED0774">
        <w:rPr>
          <w:rStyle w:val="affb"/>
          <w:b w:val="0"/>
        </w:rPr>
        <w:t xml:space="preserve"> </w:t>
      </w:r>
      <w:r w:rsidR="002B3808" w:rsidRPr="00ED0774">
        <w:rPr>
          <w:rStyle w:val="affb"/>
          <w:b w:val="0"/>
        </w:rPr>
        <w:t>выполнение</w:t>
      </w:r>
      <w:r w:rsidR="00926681" w:rsidRPr="00ED0774">
        <w:rPr>
          <w:rStyle w:val="affb"/>
          <w:b w:val="0"/>
        </w:rPr>
        <w:t xml:space="preserve"> </w:t>
      </w:r>
      <w:r w:rsidR="002B3808" w:rsidRPr="00ED0774">
        <w:rPr>
          <w:rStyle w:val="affb"/>
          <w:b w:val="0"/>
        </w:rPr>
        <w:t>эхокардиографии</w:t>
      </w:r>
      <w:r w:rsidR="00926681" w:rsidRPr="00ED0774">
        <w:rPr>
          <w:rStyle w:val="affb"/>
          <w:b w:val="0"/>
        </w:rPr>
        <w:t xml:space="preserve"> </w:t>
      </w:r>
      <w:r w:rsidRPr="00ED0774">
        <w:t>для</w:t>
      </w:r>
      <w:r w:rsidR="00926681" w:rsidRPr="00ED0774">
        <w:t xml:space="preserve"> </w:t>
      </w:r>
      <w:r w:rsidRPr="00ED0774">
        <w:rPr>
          <w:rStyle w:val="affc"/>
          <w:i w:val="0"/>
        </w:rPr>
        <w:t>оценки</w:t>
      </w:r>
      <w:r w:rsidR="00926681" w:rsidRPr="00ED0774">
        <w:rPr>
          <w:rStyle w:val="affc"/>
          <w:i w:val="0"/>
        </w:rPr>
        <w:t xml:space="preserve"> </w:t>
      </w:r>
      <w:r w:rsidRPr="00ED0774">
        <w:rPr>
          <w:rStyle w:val="affc"/>
          <w:i w:val="0"/>
        </w:rPr>
        <w:t>функционального</w:t>
      </w:r>
      <w:r w:rsidR="00926681" w:rsidRPr="00ED0774">
        <w:rPr>
          <w:rStyle w:val="affc"/>
          <w:i w:val="0"/>
        </w:rPr>
        <w:t xml:space="preserve"> </w:t>
      </w:r>
      <w:r w:rsidRPr="00ED0774">
        <w:rPr>
          <w:rStyle w:val="affc"/>
          <w:i w:val="0"/>
        </w:rPr>
        <w:t>состояния</w:t>
      </w:r>
      <w:r w:rsidR="00926681" w:rsidRPr="00ED0774">
        <w:rPr>
          <w:rStyle w:val="affc"/>
          <w:i w:val="0"/>
        </w:rPr>
        <w:t xml:space="preserve"> </w:t>
      </w:r>
      <w:r w:rsidRPr="00ED0774">
        <w:rPr>
          <w:rStyle w:val="affc"/>
          <w:i w:val="0"/>
        </w:rPr>
        <w:t>сердечной</w:t>
      </w:r>
      <w:r w:rsidR="00926681" w:rsidRPr="00ED0774">
        <w:rPr>
          <w:rStyle w:val="affc"/>
          <w:i w:val="0"/>
        </w:rPr>
        <w:t xml:space="preserve"> </w:t>
      </w:r>
      <w:r w:rsidR="002B3808" w:rsidRPr="00ED0774">
        <w:rPr>
          <w:rStyle w:val="affc"/>
          <w:i w:val="0"/>
        </w:rPr>
        <w:t>мышцы</w:t>
      </w:r>
      <w:r w:rsidR="00926681" w:rsidRPr="00ED0774">
        <w:rPr>
          <w:rStyle w:val="affc"/>
          <w:i w:val="0"/>
        </w:rPr>
        <w:t xml:space="preserve"> </w:t>
      </w:r>
      <w:r w:rsidR="002B3808" w:rsidRPr="00ED0774">
        <w:fldChar w:fldCharType="begin" w:fldLock="1"/>
      </w:r>
      <w:r w:rsidR="000E616A">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лейкозы","type":"chapter"},"uris":["http://www.mendeley.com/documents/?uuid=08f85f58-ddaa-48eb-b937-65d15d14b213"]},{"id":"ITEM-2","itemData":{"DOI":"10.1016/j.mayocp.2014.05.013","ISSN":"19425546","abstract":"The care for patients with cancer has advanced greatly over the past decades. A combination of earlier cancer diagnosis and greater use of traditional and new systemic treatments has decreased cancer-related mortality. Effective cancer therapies, however, can result in short- and long-term comorbidities that can decrease the net clinical gain by affecting quality of life and survival. In particular, cardiovascular complications of cancer treatments can have a profound effect on the health of patients with cancer and are more common among those with recognized or unrecognized underlying cardiovascular diseases. A new discipline termed cardio-oncology has thus evolved to address the cardiovascular needs of patients with cancer and optimize their care in a multidisciplinary approach. This review provides a brief introduction and background on this emerging field and then focuses on its practical aspects including cardiovascular risk assessment and prevention before cancer treatment, cardiovascular surveillance and therapy during cancer treatment, and cardiovascular monitoring and management after cancer therapy. The content of this review is based on a literature search of PubMed between January 1, 1960, and February 1, 2014, using the search terms cancer, cardiomyopathy, cardiotoxicity, cardio-oncology, chemotherapy, heart failure, and radiation. © 2014 Mayo Foundation for Medical Education and Research.","author":[{"dropping-particle":"","family":"Herrmann","given":"Joerg","non-dropping-particle":"","parse-names":false,"suffix":""},{"dropping-particle":"","family":"Lerman","given":"Amir","non-dropping-particle":"","parse-names":false,"suffix":""},{"dropping-particle":"","family":"Sandhu","given":"Nicole P.","non-dropping-particle":"","parse-names":false,"suffix":""},{"dropping-particle":"","family":"Villarraga","given":"Hector R.","non-dropping-particle":"","parse-names":false,"suffix":""},{"dropping-particle":"","family":"Mulvagh","given":"Sharon L.","non-dropping-particle":"","parse-names":false,"suffix":""},{"dropping-particle":"","family":"Kohli","given":"Manish","non-dropping-particle":"","parse-names":false,"suffix":""}],"container-title":"Mayo Clinic Proceedings","id":"ITEM-2","issue":"9","issued":{"date-parts":[["2014"]]},"page":"1287-1306","title":"Evaluation and management of patients with heart disease and cancer: Cardio-oncology","type":"article-journal","volume":"89"},"uris":["http://www.mendeley.com/documents/?uuid=d8cd5e8a-1071-345f-a5f9-584652c74de1"]}],"mendeley":{"formattedCitation":"[1,37]","plainTextFormattedCitation":"[1,37]","previouslyFormattedCitation":"[1,37]"},"properties":{"noteIndex":0},"schema":"https://github.com/citation-style-language/schema/raw/master/csl-citation.json"}</w:instrText>
      </w:r>
      <w:r w:rsidR="002B3808" w:rsidRPr="00ED0774">
        <w:fldChar w:fldCharType="separate"/>
      </w:r>
      <w:r w:rsidR="000E616A" w:rsidRPr="000E616A">
        <w:rPr>
          <w:noProof/>
        </w:rPr>
        <w:t>[1,37]</w:t>
      </w:r>
      <w:r w:rsidR="002B3808" w:rsidRPr="00ED0774">
        <w:fldChar w:fldCharType="end"/>
      </w:r>
      <w:r w:rsidR="002B3808" w:rsidRPr="00ED0774">
        <w:t>.</w:t>
      </w:r>
      <w:r w:rsidR="00A11EED" w:rsidRPr="00ED0774">
        <w:rPr>
          <w:lang w:val="en-US"/>
        </w:rPr>
        <w:t xml:space="preserve"> </w:t>
      </w:r>
    </w:p>
    <w:p w14:paraId="34416D04" w14:textId="7FCABD69" w:rsidR="00737E30" w:rsidRDefault="00737E30" w:rsidP="00737E30">
      <w:pPr>
        <w:pStyle w:val="afd"/>
        <w:spacing w:beforeAutospacing="0" w:afterAutospacing="0" w:line="360" w:lineRule="auto"/>
        <w:ind w:firstLine="708"/>
        <w:contextualSpacing/>
        <w:divId w:val="344793945"/>
        <w:rPr>
          <w:rStyle w:val="affb"/>
        </w:rPr>
      </w:pPr>
      <w:r w:rsidRPr="00ED0774">
        <w:rPr>
          <w:rStyle w:val="affb"/>
        </w:rPr>
        <w:t>Уровень убедительности рекомендаций – С (уровень достоверности доказательств – 5)</w:t>
      </w:r>
    </w:p>
    <w:p w14:paraId="66EB256D" w14:textId="77777777" w:rsidR="00595591" w:rsidRPr="000915DB" w:rsidRDefault="00595591" w:rsidP="000915DB">
      <w:pPr>
        <w:ind w:firstLine="708"/>
        <w:divId w:val="344793945"/>
        <w:rPr>
          <w:i/>
          <w:iCs/>
          <w:color w:val="000000" w:themeColor="text1"/>
        </w:rPr>
      </w:pPr>
      <w:r w:rsidRPr="000915DB">
        <w:rPr>
          <w:rStyle w:val="affb"/>
          <w:i/>
          <w:iCs/>
          <w:color w:val="000000" w:themeColor="text1"/>
        </w:rPr>
        <w:t xml:space="preserve">Комментарии: </w:t>
      </w:r>
      <w:r w:rsidRPr="000915DB">
        <w:rPr>
          <w:rStyle w:val="affb"/>
          <w:b w:val="0"/>
          <w:i/>
          <w:iCs/>
          <w:color w:val="000000" w:themeColor="text1"/>
        </w:rPr>
        <w:t>рутинно</w:t>
      </w:r>
      <w:r w:rsidRPr="000915DB">
        <w:rPr>
          <w:rStyle w:val="affb"/>
          <w:i/>
          <w:iCs/>
          <w:color w:val="000000" w:themeColor="text1"/>
        </w:rPr>
        <w:t xml:space="preserve"> </w:t>
      </w:r>
      <w:r w:rsidRPr="000915DB">
        <w:rPr>
          <w:rStyle w:val="affb"/>
          <w:b w:val="0"/>
          <w:i/>
          <w:iCs/>
          <w:color w:val="000000" w:themeColor="text1"/>
        </w:rPr>
        <w:t>применяется р</w:t>
      </w:r>
      <w:r w:rsidRPr="000915DB">
        <w:rPr>
          <w:i/>
          <w:iCs/>
          <w:color w:val="000000" w:themeColor="text1"/>
        </w:rPr>
        <w:t>егистрация электрокардиограммы, при наличии клинических показаний также проводятся регистрация электрической активности проводящей системы сердца, холтеровское мониторирование сердечного ритма, мониторирование электрокардиографических данных, кардиотокография плода.</w:t>
      </w:r>
    </w:p>
    <w:p w14:paraId="375707E9" w14:textId="688FD962" w:rsidR="002A776B" w:rsidRPr="00ED0774" w:rsidRDefault="00D80AC9" w:rsidP="00737E30">
      <w:pPr>
        <w:pStyle w:val="10"/>
        <w:divId w:val="344793945"/>
        <w:rPr>
          <w:lang w:val="en-US"/>
        </w:rPr>
      </w:pPr>
      <w:r w:rsidRPr="00ED0774">
        <w:rPr>
          <w:rStyle w:val="affb"/>
        </w:rPr>
        <w:t>Рекомендуется</w:t>
      </w:r>
      <w:r w:rsidR="00926681" w:rsidRPr="00ED0774">
        <w:rPr>
          <w:rStyle w:val="affb"/>
        </w:rPr>
        <w:t xml:space="preserve"> </w:t>
      </w:r>
      <w:r w:rsidR="003B5DA5" w:rsidRPr="00ED0774">
        <w:rPr>
          <w:rStyle w:val="affb"/>
          <w:b w:val="0"/>
        </w:rPr>
        <w:t>всем</w:t>
      </w:r>
      <w:r w:rsidR="00926681" w:rsidRPr="00ED0774">
        <w:rPr>
          <w:rStyle w:val="affb"/>
          <w:b w:val="0"/>
        </w:rPr>
        <w:t xml:space="preserve"> </w:t>
      </w:r>
      <w:r w:rsidR="003B5DA5" w:rsidRPr="00ED0774">
        <w:rPr>
          <w:rStyle w:val="affb"/>
          <w:b w:val="0"/>
        </w:rPr>
        <w:t>пациентам</w:t>
      </w:r>
      <w:r w:rsidR="00926681" w:rsidRPr="00ED0774">
        <w:t xml:space="preserve"> </w:t>
      </w:r>
      <w:r w:rsidR="003B5DA5" w:rsidRPr="00ED0774">
        <w:rPr>
          <w:rStyle w:val="affb"/>
          <w:b w:val="0"/>
        </w:rPr>
        <w:t>с</w:t>
      </w:r>
      <w:r w:rsidR="00926681" w:rsidRPr="00ED0774">
        <w:rPr>
          <w:rStyle w:val="affb"/>
        </w:rPr>
        <w:t xml:space="preserve"> </w:t>
      </w:r>
      <w:r w:rsidR="003B5DA5" w:rsidRPr="00ED0774">
        <w:rPr>
          <w:rStyle w:val="affb"/>
          <w:b w:val="0"/>
        </w:rPr>
        <w:t>ОМЛ</w:t>
      </w:r>
      <w:r w:rsidR="00926681" w:rsidRPr="00ED0774">
        <w:rPr>
          <w:rStyle w:val="affb"/>
          <w:b w:val="0"/>
        </w:rPr>
        <w:t xml:space="preserve"> </w:t>
      </w:r>
      <w:r w:rsidR="003B5DA5" w:rsidRPr="00ED0774">
        <w:rPr>
          <w:rStyle w:val="affb"/>
          <w:b w:val="0"/>
        </w:rPr>
        <w:t>до</w:t>
      </w:r>
      <w:r w:rsidR="00926681" w:rsidRPr="00ED0774">
        <w:rPr>
          <w:rStyle w:val="affb"/>
          <w:b w:val="0"/>
        </w:rPr>
        <w:t xml:space="preserve"> </w:t>
      </w:r>
      <w:r w:rsidR="003B5DA5" w:rsidRPr="00ED0774">
        <w:rPr>
          <w:rStyle w:val="affb"/>
          <w:b w:val="0"/>
        </w:rPr>
        <w:t>начала</w:t>
      </w:r>
      <w:r w:rsidR="00926681" w:rsidRPr="00ED0774">
        <w:rPr>
          <w:rStyle w:val="affb"/>
          <w:b w:val="0"/>
        </w:rPr>
        <w:t xml:space="preserve"> </w:t>
      </w:r>
      <w:r w:rsidR="003B5DA5" w:rsidRPr="00ED0774">
        <w:rPr>
          <w:rStyle w:val="affb"/>
          <w:b w:val="0"/>
        </w:rPr>
        <w:t>специфической</w:t>
      </w:r>
      <w:r w:rsidR="00926681" w:rsidRPr="00ED0774">
        <w:rPr>
          <w:rStyle w:val="affb"/>
          <w:b w:val="0"/>
        </w:rPr>
        <w:t xml:space="preserve"> </w:t>
      </w:r>
      <w:r w:rsidR="003B5DA5" w:rsidRPr="00ED0774">
        <w:rPr>
          <w:rStyle w:val="affb"/>
          <w:b w:val="0"/>
        </w:rPr>
        <w:t>терапии</w:t>
      </w:r>
      <w:r w:rsidR="00926681" w:rsidRPr="00ED0774">
        <w:rPr>
          <w:rStyle w:val="affb"/>
          <w:b w:val="0"/>
        </w:rPr>
        <w:t xml:space="preserve"> </w:t>
      </w:r>
      <w:r w:rsidR="000B702D" w:rsidRPr="00ED0774">
        <w:rPr>
          <w:rStyle w:val="affb"/>
          <w:b w:val="0"/>
        </w:rPr>
        <w:t>и</w:t>
      </w:r>
      <w:r w:rsidR="00926681" w:rsidRPr="00ED0774">
        <w:rPr>
          <w:rStyle w:val="affb"/>
          <w:b w:val="0"/>
        </w:rPr>
        <w:t xml:space="preserve"> </w:t>
      </w:r>
      <w:r w:rsidR="003B5DA5" w:rsidRPr="00ED0774">
        <w:rPr>
          <w:rStyle w:val="affb"/>
          <w:b w:val="0"/>
        </w:rPr>
        <w:t>в</w:t>
      </w:r>
      <w:r w:rsidR="00926681" w:rsidRPr="00ED0774">
        <w:rPr>
          <w:rStyle w:val="affb"/>
          <w:b w:val="0"/>
        </w:rPr>
        <w:t xml:space="preserve"> </w:t>
      </w:r>
      <w:r w:rsidR="003B5DA5" w:rsidRPr="00ED0774">
        <w:rPr>
          <w:rStyle w:val="affb"/>
          <w:b w:val="0"/>
        </w:rPr>
        <w:t>ходе</w:t>
      </w:r>
      <w:r w:rsidR="00926681" w:rsidRPr="00ED0774">
        <w:rPr>
          <w:rStyle w:val="affb"/>
          <w:b w:val="0"/>
        </w:rPr>
        <w:t xml:space="preserve"> </w:t>
      </w:r>
      <w:r w:rsidR="003B5DA5" w:rsidRPr="00ED0774">
        <w:rPr>
          <w:rStyle w:val="affb"/>
          <w:b w:val="0"/>
        </w:rPr>
        <w:t>лечения</w:t>
      </w:r>
      <w:r w:rsidR="00926681" w:rsidRPr="00ED0774">
        <w:rPr>
          <w:rStyle w:val="affb"/>
          <w:b w:val="0"/>
        </w:rPr>
        <w:t xml:space="preserve"> </w:t>
      </w:r>
      <w:r w:rsidR="003B5DA5" w:rsidRPr="00ED0774">
        <w:rPr>
          <w:rStyle w:val="affb"/>
          <w:b w:val="0"/>
        </w:rPr>
        <w:t>с</w:t>
      </w:r>
      <w:r w:rsidR="00926681" w:rsidRPr="00ED0774">
        <w:rPr>
          <w:rStyle w:val="affb"/>
          <w:b w:val="0"/>
        </w:rPr>
        <w:t xml:space="preserve"> </w:t>
      </w:r>
      <w:r w:rsidR="003B5DA5" w:rsidRPr="00ED0774">
        <w:rPr>
          <w:rStyle w:val="affb"/>
          <w:b w:val="0"/>
        </w:rPr>
        <w:t>частотой</w:t>
      </w:r>
      <w:r w:rsidR="00926681" w:rsidRPr="00ED0774">
        <w:rPr>
          <w:rStyle w:val="affb"/>
          <w:b w:val="0"/>
        </w:rPr>
        <w:t xml:space="preserve"> </w:t>
      </w:r>
      <w:r w:rsidR="00A10FA1" w:rsidRPr="00ED0774">
        <w:rPr>
          <w:rStyle w:val="affb"/>
          <w:b w:val="0"/>
        </w:rPr>
        <w:t>от</w:t>
      </w:r>
      <w:r w:rsidR="00926681" w:rsidRPr="00ED0774">
        <w:rPr>
          <w:rStyle w:val="affb"/>
          <w:b w:val="0"/>
        </w:rPr>
        <w:t xml:space="preserve"> </w:t>
      </w:r>
      <w:r w:rsidR="00A10FA1" w:rsidRPr="00ED0774">
        <w:rPr>
          <w:rStyle w:val="affb"/>
          <w:b w:val="0"/>
        </w:rPr>
        <w:t>1</w:t>
      </w:r>
      <w:r w:rsidR="00926681" w:rsidRPr="00ED0774">
        <w:rPr>
          <w:rStyle w:val="affb"/>
          <w:b w:val="0"/>
        </w:rPr>
        <w:t xml:space="preserve"> </w:t>
      </w:r>
      <w:r w:rsidR="00A10FA1" w:rsidRPr="00ED0774">
        <w:rPr>
          <w:rStyle w:val="affb"/>
          <w:b w:val="0"/>
        </w:rPr>
        <w:t>раза</w:t>
      </w:r>
      <w:r w:rsidR="00926681" w:rsidRPr="00ED0774">
        <w:rPr>
          <w:rStyle w:val="affb"/>
          <w:b w:val="0"/>
        </w:rPr>
        <w:t xml:space="preserve"> </w:t>
      </w:r>
      <w:r w:rsidR="00A10FA1" w:rsidRPr="00ED0774">
        <w:rPr>
          <w:rStyle w:val="affb"/>
          <w:b w:val="0"/>
        </w:rPr>
        <w:t>в</w:t>
      </w:r>
      <w:r w:rsidR="00926681" w:rsidRPr="00ED0774">
        <w:rPr>
          <w:rStyle w:val="affb"/>
          <w:b w:val="0"/>
        </w:rPr>
        <w:t xml:space="preserve"> </w:t>
      </w:r>
      <w:r w:rsidR="00A10FA1" w:rsidRPr="00ED0774">
        <w:rPr>
          <w:rStyle w:val="affb"/>
          <w:b w:val="0"/>
        </w:rPr>
        <w:t>2</w:t>
      </w:r>
      <w:r w:rsidR="000B702D" w:rsidRPr="00ED0774">
        <w:rPr>
          <w:rStyle w:val="affb"/>
          <w:b w:val="0"/>
        </w:rPr>
        <w:t>–</w:t>
      </w:r>
      <w:r w:rsidR="00A10FA1" w:rsidRPr="00ED0774">
        <w:rPr>
          <w:rStyle w:val="affb"/>
          <w:b w:val="0"/>
        </w:rPr>
        <w:t>3</w:t>
      </w:r>
      <w:r w:rsidR="00926681" w:rsidRPr="00ED0774">
        <w:rPr>
          <w:rStyle w:val="affb"/>
          <w:b w:val="0"/>
        </w:rPr>
        <w:t xml:space="preserve"> </w:t>
      </w:r>
      <w:r w:rsidR="00A10FA1" w:rsidRPr="00ED0774">
        <w:rPr>
          <w:rStyle w:val="affb"/>
          <w:b w:val="0"/>
        </w:rPr>
        <w:t>нед</w:t>
      </w:r>
      <w:r w:rsidR="00737E30" w:rsidRPr="00ED0774">
        <w:rPr>
          <w:rStyle w:val="affb"/>
          <w:b w:val="0"/>
          <w:lang w:val="ru-RU"/>
        </w:rPr>
        <w:t>ели</w:t>
      </w:r>
      <w:r w:rsidR="00926681" w:rsidRPr="00ED0774">
        <w:rPr>
          <w:rStyle w:val="affb"/>
          <w:b w:val="0"/>
        </w:rPr>
        <w:t xml:space="preserve"> </w:t>
      </w:r>
      <w:r w:rsidR="00A10FA1" w:rsidRPr="00ED0774">
        <w:rPr>
          <w:rStyle w:val="affb"/>
          <w:b w:val="0"/>
        </w:rPr>
        <w:t>до</w:t>
      </w:r>
      <w:r w:rsidR="00926681" w:rsidRPr="00ED0774">
        <w:rPr>
          <w:rStyle w:val="affb"/>
          <w:b w:val="0"/>
        </w:rPr>
        <w:t xml:space="preserve"> </w:t>
      </w:r>
      <w:r w:rsidR="00A10FA1" w:rsidRPr="00ED0774">
        <w:rPr>
          <w:rStyle w:val="affb"/>
          <w:b w:val="0"/>
        </w:rPr>
        <w:t>1</w:t>
      </w:r>
      <w:r w:rsidR="00926681" w:rsidRPr="00ED0774">
        <w:rPr>
          <w:rStyle w:val="affb"/>
          <w:b w:val="0"/>
        </w:rPr>
        <w:t xml:space="preserve"> </w:t>
      </w:r>
      <w:r w:rsidR="00A10FA1" w:rsidRPr="00ED0774">
        <w:rPr>
          <w:rStyle w:val="affb"/>
          <w:b w:val="0"/>
        </w:rPr>
        <w:t>раза</w:t>
      </w:r>
      <w:r w:rsidR="00926681" w:rsidRPr="00ED0774">
        <w:rPr>
          <w:rStyle w:val="affb"/>
          <w:b w:val="0"/>
        </w:rPr>
        <w:t xml:space="preserve"> </w:t>
      </w:r>
      <w:r w:rsidR="00A10FA1" w:rsidRPr="00ED0774">
        <w:rPr>
          <w:rStyle w:val="affb"/>
          <w:b w:val="0"/>
        </w:rPr>
        <w:t>в</w:t>
      </w:r>
      <w:r w:rsidR="00926681" w:rsidRPr="00ED0774">
        <w:rPr>
          <w:rStyle w:val="affb"/>
          <w:b w:val="0"/>
        </w:rPr>
        <w:t xml:space="preserve"> </w:t>
      </w:r>
      <w:r w:rsidR="00A10FA1" w:rsidRPr="00ED0774">
        <w:rPr>
          <w:rStyle w:val="affb"/>
          <w:b w:val="0"/>
        </w:rPr>
        <w:t>2</w:t>
      </w:r>
      <w:r w:rsidR="000B702D" w:rsidRPr="00ED0774">
        <w:rPr>
          <w:rStyle w:val="affb"/>
          <w:b w:val="0"/>
        </w:rPr>
        <w:t>–</w:t>
      </w:r>
      <w:r w:rsidR="00A10FA1" w:rsidRPr="00ED0774">
        <w:rPr>
          <w:rStyle w:val="affb"/>
          <w:b w:val="0"/>
        </w:rPr>
        <w:t>3</w:t>
      </w:r>
      <w:r w:rsidR="00926681" w:rsidRPr="00ED0774">
        <w:rPr>
          <w:rStyle w:val="affb"/>
          <w:b w:val="0"/>
        </w:rPr>
        <w:t xml:space="preserve"> </w:t>
      </w:r>
      <w:r w:rsidR="005E7775" w:rsidRPr="00ED0774">
        <w:rPr>
          <w:rStyle w:val="affb"/>
          <w:b w:val="0"/>
        </w:rPr>
        <w:t>месяца</w:t>
      </w:r>
      <w:r w:rsidR="00926681" w:rsidRPr="00ED0774">
        <w:rPr>
          <w:rStyle w:val="affb"/>
          <w:b w:val="0"/>
        </w:rPr>
        <w:t xml:space="preserve"> </w:t>
      </w:r>
      <w:r w:rsidR="003B5DA5" w:rsidRPr="00ED0774">
        <w:rPr>
          <w:rStyle w:val="affb"/>
          <w:b w:val="0"/>
        </w:rPr>
        <w:t>(с</w:t>
      </w:r>
      <w:r w:rsidR="00926681" w:rsidRPr="00ED0774">
        <w:rPr>
          <w:rStyle w:val="affb"/>
          <w:b w:val="0"/>
        </w:rPr>
        <w:t xml:space="preserve"> </w:t>
      </w:r>
      <w:r w:rsidR="003B5DA5" w:rsidRPr="00ED0774">
        <w:rPr>
          <w:rStyle w:val="affb"/>
          <w:b w:val="0"/>
        </w:rPr>
        <w:t>учетом</w:t>
      </w:r>
      <w:r w:rsidR="00926681" w:rsidRPr="00ED0774">
        <w:rPr>
          <w:rStyle w:val="affb"/>
          <w:b w:val="0"/>
        </w:rPr>
        <w:t xml:space="preserve"> </w:t>
      </w:r>
      <w:r w:rsidR="003B5DA5" w:rsidRPr="00ED0774">
        <w:rPr>
          <w:rStyle w:val="affb"/>
          <w:b w:val="0"/>
        </w:rPr>
        <w:t>наличия</w:t>
      </w:r>
      <w:r w:rsidR="00926681" w:rsidRPr="00ED0774">
        <w:rPr>
          <w:rStyle w:val="affb"/>
          <w:b w:val="0"/>
        </w:rPr>
        <w:t xml:space="preserve"> </w:t>
      </w:r>
      <w:r w:rsidR="003B5DA5" w:rsidRPr="00ED0774">
        <w:rPr>
          <w:rStyle w:val="affb"/>
          <w:b w:val="0"/>
        </w:rPr>
        <w:t>сопутствующей</w:t>
      </w:r>
      <w:r w:rsidR="00926681" w:rsidRPr="00ED0774">
        <w:rPr>
          <w:rStyle w:val="affb"/>
          <w:b w:val="0"/>
        </w:rPr>
        <w:t xml:space="preserve"> </w:t>
      </w:r>
      <w:r w:rsidR="003B5DA5" w:rsidRPr="00ED0774">
        <w:rPr>
          <w:rStyle w:val="affb"/>
          <w:b w:val="0"/>
        </w:rPr>
        <w:t>патологии</w:t>
      </w:r>
      <w:r w:rsidR="00926681" w:rsidRPr="00ED0774">
        <w:rPr>
          <w:rStyle w:val="affb"/>
          <w:b w:val="0"/>
        </w:rPr>
        <w:t xml:space="preserve"> </w:t>
      </w:r>
      <w:r w:rsidR="003B5DA5" w:rsidRPr="00ED0774">
        <w:rPr>
          <w:rStyle w:val="affb"/>
          <w:b w:val="0"/>
        </w:rPr>
        <w:t>и</w:t>
      </w:r>
      <w:r w:rsidR="00926681" w:rsidRPr="00ED0774">
        <w:rPr>
          <w:rStyle w:val="affb"/>
          <w:b w:val="0"/>
        </w:rPr>
        <w:t xml:space="preserve"> </w:t>
      </w:r>
      <w:r w:rsidR="003B5DA5" w:rsidRPr="00ED0774">
        <w:rPr>
          <w:rStyle w:val="affb"/>
          <w:b w:val="0"/>
        </w:rPr>
        <w:t>клинической</w:t>
      </w:r>
      <w:r w:rsidR="00926681" w:rsidRPr="00ED0774">
        <w:rPr>
          <w:rStyle w:val="affb"/>
          <w:b w:val="0"/>
        </w:rPr>
        <w:t xml:space="preserve"> </w:t>
      </w:r>
      <w:r w:rsidR="003B5DA5" w:rsidRPr="00ED0774">
        <w:rPr>
          <w:rStyle w:val="affb"/>
          <w:b w:val="0"/>
        </w:rPr>
        <w:t>ситуации),</w:t>
      </w:r>
      <w:r w:rsidR="00926681" w:rsidRPr="00ED0774">
        <w:rPr>
          <w:rStyle w:val="affb"/>
          <w:b w:val="0"/>
        </w:rPr>
        <w:t xml:space="preserve"> </w:t>
      </w:r>
      <w:r w:rsidR="003B5DA5" w:rsidRPr="00ED0774">
        <w:rPr>
          <w:rStyle w:val="affb"/>
          <w:b w:val="0"/>
        </w:rPr>
        <w:t>а</w:t>
      </w:r>
      <w:r w:rsidR="00926681" w:rsidRPr="00ED0774">
        <w:rPr>
          <w:rStyle w:val="affb"/>
          <w:b w:val="0"/>
        </w:rPr>
        <w:t xml:space="preserve"> </w:t>
      </w:r>
      <w:r w:rsidR="003B5DA5" w:rsidRPr="00ED0774">
        <w:rPr>
          <w:rStyle w:val="affb"/>
          <w:b w:val="0"/>
        </w:rPr>
        <w:t>также</w:t>
      </w:r>
      <w:r w:rsidR="00926681" w:rsidRPr="00ED0774">
        <w:rPr>
          <w:rStyle w:val="affb"/>
          <w:b w:val="0"/>
        </w:rPr>
        <w:t xml:space="preserve"> </w:t>
      </w:r>
      <w:r w:rsidR="003B5DA5" w:rsidRPr="00ED0774">
        <w:rPr>
          <w:rStyle w:val="affb"/>
          <w:b w:val="0"/>
        </w:rPr>
        <w:t>при</w:t>
      </w:r>
      <w:r w:rsidR="00926681" w:rsidRPr="00ED0774">
        <w:rPr>
          <w:rStyle w:val="affb"/>
          <w:b w:val="0"/>
        </w:rPr>
        <w:t xml:space="preserve"> </w:t>
      </w:r>
      <w:r w:rsidR="003B5DA5" w:rsidRPr="00ED0774">
        <w:rPr>
          <w:rStyle w:val="affb"/>
          <w:b w:val="0"/>
        </w:rPr>
        <w:t>необходимости</w:t>
      </w:r>
      <w:r w:rsidR="00926681" w:rsidRPr="00ED0774">
        <w:rPr>
          <w:rStyle w:val="affb"/>
          <w:b w:val="0"/>
        </w:rPr>
        <w:t xml:space="preserve"> </w:t>
      </w:r>
      <w:r w:rsidR="003B5DA5" w:rsidRPr="00ED0774">
        <w:rPr>
          <w:rStyle w:val="affb"/>
          <w:b w:val="0"/>
        </w:rPr>
        <w:t>в</w:t>
      </w:r>
      <w:r w:rsidR="00926681" w:rsidRPr="00ED0774">
        <w:rPr>
          <w:rStyle w:val="affb"/>
          <w:b w:val="0"/>
        </w:rPr>
        <w:t xml:space="preserve"> </w:t>
      </w:r>
      <w:r w:rsidR="003B5DA5" w:rsidRPr="00ED0774">
        <w:rPr>
          <w:rStyle w:val="affb"/>
          <w:b w:val="0"/>
        </w:rPr>
        <w:t>любой</w:t>
      </w:r>
      <w:r w:rsidR="00926681" w:rsidRPr="00ED0774">
        <w:rPr>
          <w:rStyle w:val="affb"/>
          <w:b w:val="0"/>
        </w:rPr>
        <w:t xml:space="preserve"> </w:t>
      </w:r>
      <w:r w:rsidR="003B5DA5" w:rsidRPr="00ED0774">
        <w:rPr>
          <w:rStyle w:val="affb"/>
          <w:b w:val="0"/>
        </w:rPr>
        <w:t>момент</w:t>
      </w:r>
      <w:r w:rsidR="00926681" w:rsidRPr="00ED0774">
        <w:rPr>
          <w:rStyle w:val="affb"/>
          <w:b w:val="0"/>
        </w:rPr>
        <w:t xml:space="preserve"> </w:t>
      </w:r>
      <w:r w:rsidR="003B5DA5" w:rsidRPr="00ED0774">
        <w:rPr>
          <w:rStyle w:val="affb"/>
          <w:b w:val="0"/>
        </w:rPr>
        <w:t>в</w:t>
      </w:r>
      <w:r w:rsidR="00926681" w:rsidRPr="00ED0774">
        <w:rPr>
          <w:rStyle w:val="affb"/>
          <w:b w:val="0"/>
        </w:rPr>
        <w:t xml:space="preserve"> </w:t>
      </w:r>
      <w:r w:rsidR="003B5DA5" w:rsidRPr="00ED0774">
        <w:rPr>
          <w:rStyle w:val="affb"/>
          <w:b w:val="0"/>
        </w:rPr>
        <w:t>течение</w:t>
      </w:r>
      <w:r w:rsidR="00926681" w:rsidRPr="00ED0774">
        <w:rPr>
          <w:rStyle w:val="affb"/>
          <w:b w:val="0"/>
        </w:rPr>
        <w:t xml:space="preserve"> </w:t>
      </w:r>
      <w:r w:rsidR="003B5DA5" w:rsidRPr="00ED0774">
        <w:rPr>
          <w:rStyle w:val="affb"/>
          <w:b w:val="0"/>
        </w:rPr>
        <w:t>всего</w:t>
      </w:r>
      <w:r w:rsidR="00926681" w:rsidRPr="00ED0774">
        <w:rPr>
          <w:rStyle w:val="affb"/>
          <w:b w:val="0"/>
        </w:rPr>
        <w:t xml:space="preserve"> </w:t>
      </w:r>
      <w:r w:rsidR="003B5DA5" w:rsidRPr="00ED0774">
        <w:rPr>
          <w:rStyle w:val="affb"/>
          <w:b w:val="0"/>
        </w:rPr>
        <w:t>периода</w:t>
      </w:r>
      <w:r w:rsidR="00926681" w:rsidRPr="00ED0774">
        <w:rPr>
          <w:rStyle w:val="affb"/>
          <w:b w:val="0"/>
        </w:rPr>
        <w:t xml:space="preserve"> </w:t>
      </w:r>
      <w:r w:rsidR="003B5DA5" w:rsidRPr="00ED0774">
        <w:rPr>
          <w:rStyle w:val="affb"/>
          <w:b w:val="0"/>
        </w:rPr>
        <w:t>лечения</w:t>
      </w:r>
      <w:r w:rsidR="00926681" w:rsidRPr="00ED0774">
        <w:t xml:space="preserve"> </w:t>
      </w:r>
      <w:r w:rsidR="0011494F" w:rsidRPr="00ED0774">
        <w:t>выполнение</w:t>
      </w:r>
      <w:r w:rsidR="00926681" w:rsidRPr="00ED0774">
        <w:t xml:space="preserve"> </w:t>
      </w:r>
      <w:r w:rsidR="0011494F" w:rsidRPr="00ED0774">
        <w:t>компьютерной</w:t>
      </w:r>
      <w:r w:rsidR="00926681" w:rsidRPr="00ED0774">
        <w:t xml:space="preserve"> </w:t>
      </w:r>
      <w:r w:rsidR="0011494F" w:rsidRPr="00ED0774">
        <w:t>томографии</w:t>
      </w:r>
      <w:r w:rsidR="00926681" w:rsidRPr="00ED0774">
        <w:rPr>
          <w:rStyle w:val="affb"/>
        </w:rPr>
        <w:t xml:space="preserve"> </w:t>
      </w:r>
      <w:r w:rsidR="0011494F" w:rsidRPr="00ED0774">
        <w:rPr>
          <w:rStyle w:val="affb"/>
          <w:b w:val="0"/>
        </w:rPr>
        <w:t>(</w:t>
      </w:r>
      <w:r w:rsidR="0011494F" w:rsidRPr="00ED0774">
        <w:t>КТ)</w:t>
      </w:r>
      <w:r w:rsidR="00926681" w:rsidRPr="00ED0774">
        <w:t xml:space="preserve"> </w:t>
      </w:r>
      <w:r w:rsidR="0011494F" w:rsidRPr="00ED0774">
        <w:t>головного</w:t>
      </w:r>
      <w:r w:rsidR="00926681" w:rsidRPr="00ED0774">
        <w:t xml:space="preserve"> </w:t>
      </w:r>
      <w:r w:rsidR="0011494F" w:rsidRPr="00ED0774">
        <w:t>мозга</w:t>
      </w:r>
      <w:r w:rsidR="00926681" w:rsidRPr="00ED0774">
        <w:t xml:space="preserve"> </w:t>
      </w:r>
      <w:r w:rsidR="0011494F" w:rsidRPr="00ED0774">
        <w:t>без</w:t>
      </w:r>
      <w:r w:rsidR="00926681" w:rsidRPr="00ED0774">
        <w:t xml:space="preserve"> </w:t>
      </w:r>
      <w:r w:rsidR="0011494F" w:rsidRPr="00ED0774">
        <w:t>контраста</w:t>
      </w:r>
      <w:r w:rsidR="00926681" w:rsidRPr="00ED0774">
        <w:rPr>
          <w:rStyle w:val="affb"/>
          <w:b w:val="0"/>
        </w:rPr>
        <w:t xml:space="preserve"> </w:t>
      </w:r>
      <w:r w:rsidR="003B553E" w:rsidRPr="00ED0774">
        <w:rPr>
          <w:rStyle w:val="affb"/>
          <w:b w:val="0"/>
        </w:rPr>
        <w:t>для</w:t>
      </w:r>
      <w:r w:rsidR="00926681" w:rsidRPr="00ED0774">
        <w:rPr>
          <w:rStyle w:val="affb"/>
        </w:rPr>
        <w:t xml:space="preserve"> </w:t>
      </w:r>
      <w:r w:rsidR="003B553E" w:rsidRPr="00ED0774">
        <w:rPr>
          <w:rStyle w:val="affc"/>
          <w:i w:val="0"/>
        </w:rPr>
        <w:t>выявления</w:t>
      </w:r>
      <w:r w:rsidR="00926681" w:rsidRPr="00ED0774">
        <w:rPr>
          <w:rStyle w:val="affc"/>
          <w:i w:val="0"/>
        </w:rPr>
        <w:t xml:space="preserve"> </w:t>
      </w:r>
      <w:r w:rsidR="00A10FA1" w:rsidRPr="00ED0774">
        <w:rPr>
          <w:rStyle w:val="affc"/>
          <w:i w:val="0"/>
        </w:rPr>
        <w:t>и/или</w:t>
      </w:r>
      <w:r w:rsidR="00926681" w:rsidRPr="00ED0774">
        <w:rPr>
          <w:rStyle w:val="affc"/>
          <w:i w:val="0"/>
        </w:rPr>
        <w:t xml:space="preserve"> </w:t>
      </w:r>
      <w:r w:rsidR="00A10FA1" w:rsidRPr="00ED0774">
        <w:rPr>
          <w:rStyle w:val="affc"/>
          <w:i w:val="0"/>
        </w:rPr>
        <w:t>мониторинга</w:t>
      </w:r>
      <w:r w:rsidR="00926681" w:rsidRPr="00ED0774">
        <w:rPr>
          <w:rStyle w:val="affc"/>
          <w:i w:val="0"/>
        </w:rPr>
        <w:t xml:space="preserve"> </w:t>
      </w:r>
      <w:r w:rsidR="003B553E" w:rsidRPr="00ED0774">
        <w:rPr>
          <w:rStyle w:val="affc"/>
          <w:i w:val="0"/>
        </w:rPr>
        <w:t>изменений</w:t>
      </w:r>
      <w:r w:rsidR="00926681" w:rsidRPr="00ED0774">
        <w:rPr>
          <w:rStyle w:val="affc"/>
          <w:i w:val="0"/>
        </w:rPr>
        <w:t xml:space="preserve"> </w:t>
      </w:r>
      <w:r w:rsidR="00A10FA1" w:rsidRPr="00ED0774">
        <w:rPr>
          <w:rStyle w:val="affc"/>
          <w:i w:val="0"/>
        </w:rPr>
        <w:t>в</w:t>
      </w:r>
      <w:r w:rsidR="00926681" w:rsidRPr="00ED0774">
        <w:rPr>
          <w:rStyle w:val="affc"/>
          <w:i w:val="0"/>
        </w:rPr>
        <w:t xml:space="preserve"> </w:t>
      </w:r>
      <w:r w:rsidR="00A10FA1" w:rsidRPr="00ED0774">
        <w:rPr>
          <w:rStyle w:val="affc"/>
          <w:i w:val="0"/>
        </w:rPr>
        <w:t>структурах</w:t>
      </w:r>
      <w:r w:rsidR="00926681" w:rsidRPr="00ED0774">
        <w:rPr>
          <w:rStyle w:val="affc"/>
          <w:i w:val="0"/>
        </w:rPr>
        <w:t xml:space="preserve"> </w:t>
      </w:r>
      <w:r w:rsidR="003B553E" w:rsidRPr="00ED0774">
        <w:rPr>
          <w:rStyle w:val="affc"/>
          <w:i w:val="0"/>
        </w:rPr>
        <w:t>головного</w:t>
      </w:r>
      <w:r w:rsidR="00926681" w:rsidRPr="00ED0774">
        <w:rPr>
          <w:rStyle w:val="affc"/>
          <w:i w:val="0"/>
        </w:rPr>
        <w:t xml:space="preserve"> </w:t>
      </w:r>
      <w:r w:rsidR="003B553E" w:rsidRPr="00ED0774">
        <w:rPr>
          <w:rStyle w:val="affc"/>
          <w:i w:val="0"/>
        </w:rPr>
        <w:t>мозга</w:t>
      </w:r>
      <w:r w:rsidR="00926681" w:rsidRPr="00ED0774">
        <w:t xml:space="preserve"> </w:t>
      </w:r>
      <w:r w:rsidR="0011494F" w:rsidRPr="00ED0774">
        <w:fldChar w:fldCharType="begin" w:fldLock="1"/>
      </w:r>
      <w:r w:rsidR="000E616A">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URL":"https://www.nccn.org/professionals/physician_gls/pdf/aml.pdf","id":"ITEM-3","issued":{"date-parts":[["0"]]},"title":"Acute Myeloid Leukemia. National Comprehensive Cancer Network (NCCN) Guidelines. 2-2020.","type":"webpage"},"uris":["http://www.mendeley.com/documents/?uuid=6d3ba9d4-6191-41ae-bf5a-a390dfeb99f6"]},{"id":"ITEM-4","itemData":{"DOI":"10.1016/j.crad.2016.05.014","ISSN":"1365229X","abstract":"Extramedullary haematopoiesis (EMH) is defined as the production of blood cells outside of the bone marrow, which occurs when there is inadequate production of blood cells. The most common causes of EMH are myelofibrosis, diffuse osseous metastatic disease replacing the bone marrow, leukaemia, sickle cell disease, and thalassemia. The purpose of this article is to review the common and uncommon imaging appearances of EMH by anatomical compartment. In the thorax, EMH most commonly presents as paravertebral fat-containing masses, and typically does not present a diagnostic dilemma; however, EMH in the abdomen most commonly manifests as hepatosplenomegaly with or without focal soft-tissue masses in the liver, spleen, perirenal space, and in the peritoneum. Hepatosplenomegaly, a non-specific feature, most often occurs without an associated focal mass, which makes suggestion of EMH difficult. EMH manifesting as visceral soft-tissue masses often requires biopsy as the differential diagnosis can include lymphoma, metastatic disease, and sarcoma. Many of these soft-tissue masses do not contain adipose elements, making the diagnosis of EMH difficult. Clinical history is crucial, as EMH would likely not otherwise be in the differential in patients with non-specific abdominal masses. Careful biopsy planning is necessary when EMH is a diagnostic consideration, given the propensity for haemorrhage. Understanding the typical imaging appearances of EMH based on its site of manifestation can help the radiologist when encountered with a finding that is diagnostic for EMH, and can help the radiologist suggest the need and plan appropriately for image-guided biopsy.","author":[{"dropping-particle":"","family":"Roberts","given":"A. S.","non-dropping-particle":"","parse-names":false,"suffix":""},{"dropping-particle":"","family":"Shetty","given":"A. S.","non-dropping-particle":"","parse-names":false,"suffix":""},{"dropping-particle":"","family":"Mellnick","given":"V. M.","non-dropping-particle":"","parse-names":false,"suffix":""},{"dropping-particle":"","family":"Pickhardt","given":"P. J.","non-dropping-particle":"","parse-names":false,"suffix":""},{"dropping-particle":"","family":"Bhalla","given":"S.","non-dropping-particle":"","parse-names":false,"suffix":""},{"dropping-particle":"","family":"Menias","given":"C. O.","non-dropping-particle":"","parse-names":false,"suffix":""}],"container-title":"Clinical Radiology","id":"ITEM-4","issue":"9","issued":{"date-parts":[["2016"]]},"page":"807-814","title":"Extramedullary haematopoiesis: radiological imaging features","type":"article","volume":"71"},"uris":["http://www.mendeley.com/documents/?uuid=8c88ac76-f202-35e2-b050-9cbb613a28aa"]},{"id":"ITEM-5","itemData":{"DOI":"10.2214/AJR.06.1500","ISSN":"1546-3141","PMID":"17579173","abstract":"OBJECTIVE Chloroma, also know as granulocytic sarcoma, is a localized extramedullary tumor composed of malignant cells of the myeloid cell line. It occurs most frequently secondary to a history of myelogenous leukemia as extramedullary relapse. New treatment regimens, including allogeneic stem cell transplantation, extensive use of donor lymphocyte infusion, and second transplantation, are associated with increased rates of chloroma of up to 21%. The purpose of this article is to highlight the sites of involvement as well as the morphologic and imaging features of chloroma in patients with myelogenous leukemia. CONCLUSION Allogeneic stem cell transplantation now represents the treatment of choice for leukemia and for patients with leukemia relapse. Therefore, the rate of chloroma is likely to increase. Because clinical and laboratory data are frequently not indicative, radiologic diagnosis of chloroma will become more important.","author":[{"dropping-particle":"","family":"Fritz","given":"Jan","non-dropping-particle":"","parse-names":false,"suffix":""},{"dropping-particle":"","family":"Vogel","given":"Wichard","non-dropping-particle":"","parse-names":false,"suffix":""},{"dropping-particle":"","family":"Bares","given":"Roland","non-dropping-particle":"","parse-names":false,"suffix":""},{"dropping-particle":"","family":"Horger","given":"Marius","non-dropping-particle":"","parse-names":false,"suffix":""}],"container-title":"AJR. American journal of roentgenology","id":"ITEM-5","issue":"1","issued":{"date-parts":[["2007","7"]]},"page":"209-18","title":"Radiologic spectrum of extramedullary relapse of myelogenous leukemia in adults.","type":"article-journal","volume":"189"},"uris":["http://www.mendeley.com/documents/?uuid=0a96e97b-f022-3ed6-a9bd-e964298ac53a"]},{"id":"ITEM-6","itemData":{"DOI":"10.1102/1470-7330.2013.0004","ISSN":"14707330","abstract":"Acute leukaemias are relatively common malignancies. Treatment has advanced significantly in the recent past and there has been improved patient survival. This improved initial response is leading to an increasing number of cases of relapse. Extramedullary relapse occurs in a wide variety of locations with varying presentations, imaging findings and differentials. The pathophysiology and clinical course of recurrent extramedullary myeloid and lymphocytic leukaemias are reviewed in this article. The wide variety of imaging findings associated with many important sites of recurrence and the associated differential diagnosis are discussed and illustrated. © 2013 International Cancer Imaging Society.","author":[{"dropping-particle":"","family":"Arrigan","given":"Martin","non-dropping-particle":"","parse-names":false,"suffix":""},{"dropping-particle":"","family":"Smyth","given":"L.","non-dropping-particle":"","parse-names":false,"suffix":""},{"dropping-particle":"","family":"Harmon","given":"M.","non-dropping-particle":"","parse-names":false,"suffix":""},{"dropping-particle":"","family":"Flynn","given":"C.","non-dropping-particle":"","parse-names":false,"suffix":""},{"dropping-particle":"","family":"Sheehy","given":"N.","non-dropping-particle":"","parse-names":false,"suffix":""}],"container-title":"Cancer Imaging","id":"ITEM-6","issue":"1","issued":{"date-parts":[["2013"]]},"page":"26-35","title":"Imaging findings in recurrent extramedullary leukaemias","type":"article","volume":"13"},"uris":["http://www.mendeley.com/documents/?uuid=683a253c-cef4-379c-ae93-35b2d2940bea"]}],"mendeley":{"formattedCitation":"[1,2,8,38–40]","plainTextFormattedCitation":"[1,2,8,38–40]","previouslyFormattedCitation":"[1,2,8,38–40]"},"properties":{"noteIndex":0},"schema":"https://github.com/citation-style-language/schema/raw/master/csl-citation.json"}</w:instrText>
      </w:r>
      <w:r w:rsidR="0011494F" w:rsidRPr="00ED0774">
        <w:fldChar w:fldCharType="separate"/>
      </w:r>
      <w:r w:rsidR="000E616A" w:rsidRPr="000E616A">
        <w:rPr>
          <w:noProof/>
        </w:rPr>
        <w:t>[1,2,8,38–40]</w:t>
      </w:r>
      <w:r w:rsidR="0011494F" w:rsidRPr="00ED0774">
        <w:fldChar w:fldCharType="end"/>
      </w:r>
      <w:r w:rsidRPr="00ED0774">
        <w:t>.</w:t>
      </w:r>
      <w:r w:rsidR="00A11EED" w:rsidRPr="00ED0774">
        <w:rPr>
          <w:lang w:val="en-US"/>
        </w:rPr>
        <w:t xml:space="preserve"> </w:t>
      </w:r>
    </w:p>
    <w:p w14:paraId="20D73EED" w14:textId="5B6B96D9" w:rsidR="000B702D" w:rsidRPr="00ED0774" w:rsidRDefault="00101ED7" w:rsidP="00AE27D0">
      <w:pPr>
        <w:pStyle w:val="afd"/>
        <w:spacing w:beforeAutospacing="0" w:afterAutospacing="0" w:line="360" w:lineRule="auto"/>
        <w:ind w:firstLine="708"/>
        <w:contextualSpacing/>
        <w:divId w:val="344793945"/>
        <w:rPr>
          <w:rStyle w:val="affb"/>
          <w:lang w:val="x-none"/>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D47552" w:rsidRPr="00ED0774">
        <w:rPr>
          <w:rStyle w:val="affb"/>
        </w:rPr>
        <w:t>С</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3B553E" w:rsidRPr="00ED0774">
        <w:rPr>
          <w:rStyle w:val="affb"/>
        </w:rPr>
        <w:t>5</w:t>
      </w:r>
      <w:r w:rsidR="00C07FBE" w:rsidRPr="00ED0774">
        <w:rPr>
          <w:rStyle w:val="affb"/>
        </w:rPr>
        <w:t>)</w:t>
      </w:r>
    </w:p>
    <w:p w14:paraId="50BECF09" w14:textId="354C3849" w:rsidR="00737E30" w:rsidRPr="00ED0774" w:rsidRDefault="0011494F" w:rsidP="00737E30">
      <w:pPr>
        <w:pStyle w:val="10"/>
        <w:divId w:val="344793945"/>
        <w:rPr>
          <w:lang w:val="en-US"/>
        </w:rPr>
      </w:pPr>
      <w:r w:rsidRPr="00ED0774">
        <w:rPr>
          <w:rStyle w:val="affb"/>
        </w:rPr>
        <w:t>Рекомендуется</w:t>
      </w:r>
      <w:r w:rsidR="00926681" w:rsidRPr="00ED0774">
        <w:rPr>
          <w:rStyle w:val="affb"/>
        </w:rPr>
        <w:t xml:space="preserve"> </w:t>
      </w:r>
      <w:r w:rsidRPr="00ED0774">
        <w:rPr>
          <w:rStyle w:val="affb"/>
          <w:b w:val="0"/>
        </w:rPr>
        <w:t>всем</w:t>
      </w:r>
      <w:r w:rsidR="00926681" w:rsidRPr="00ED0774">
        <w:rPr>
          <w:rStyle w:val="affb"/>
          <w:b w:val="0"/>
        </w:rPr>
        <w:t xml:space="preserve"> </w:t>
      </w:r>
      <w:r w:rsidRPr="00ED0774">
        <w:rPr>
          <w:rStyle w:val="affb"/>
          <w:b w:val="0"/>
        </w:rPr>
        <w:t>пациентам</w:t>
      </w:r>
      <w:r w:rsidR="00926681" w:rsidRPr="00ED0774">
        <w:t xml:space="preserve"> </w:t>
      </w:r>
      <w:r w:rsidRPr="00ED0774">
        <w:rPr>
          <w:rStyle w:val="affb"/>
          <w:b w:val="0"/>
        </w:rPr>
        <w:t>с</w:t>
      </w:r>
      <w:r w:rsidR="00926681" w:rsidRPr="00ED0774">
        <w:rPr>
          <w:rStyle w:val="affb"/>
        </w:rPr>
        <w:t xml:space="preserve"> </w:t>
      </w:r>
      <w:r w:rsidRPr="00ED0774">
        <w:rPr>
          <w:rStyle w:val="affb"/>
          <w:b w:val="0"/>
        </w:rPr>
        <w:t>ОМЛ</w:t>
      </w:r>
      <w:r w:rsidR="00926681" w:rsidRPr="00ED0774">
        <w:rPr>
          <w:rStyle w:val="affb"/>
          <w:b w:val="0"/>
        </w:rPr>
        <w:t xml:space="preserve"> </w:t>
      </w:r>
      <w:r w:rsidRPr="00ED0774">
        <w:rPr>
          <w:rStyle w:val="affb"/>
          <w:b w:val="0"/>
        </w:rPr>
        <w:t>до</w:t>
      </w:r>
      <w:r w:rsidR="00926681" w:rsidRPr="00ED0774">
        <w:rPr>
          <w:rStyle w:val="affb"/>
          <w:b w:val="0"/>
        </w:rPr>
        <w:t xml:space="preserve"> </w:t>
      </w:r>
      <w:r w:rsidRPr="00ED0774">
        <w:rPr>
          <w:rStyle w:val="affb"/>
          <w:b w:val="0"/>
        </w:rPr>
        <w:t>начала</w:t>
      </w:r>
      <w:r w:rsidR="00926681" w:rsidRPr="00ED0774">
        <w:rPr>
          <w:rStyle w:val="affb"/>
          <w:b w:val="0"/>
        </w:rPr>
        <w:t xml:space="preserve"> </w:t>
      </w:r>
      <w:r w:rsidRPr="00ED0774">
        <w:rPr>
          <w:rStyle w:val="affb"/>
          <w:b w:val="0"/>
        </w:rPr>
        <w:t>специфической</w:t>
      </w:r>
      <w:r w:rsidR="00926681" w:rsidRPr="00ED0774">
        <w:rPr>
          <w:rStyle w:val="affb"/>
          <w:b w:val="0"/>
        </w:rPr>
        <w:t xml:space="preserve"> </w:t>
      </w:r>
      <w:r w:rsidRPr="00ED0774">
        <w:rPr>
          <w:rStyle w:val="affb"/>
          <w:b w:val="0"/>
        </w:rPr>
        <w:t>терапии</w:t>
      </w:r>
      <w:r w:rsidR="00926681" w:rsidRPr="00ED0774">
        <w:rPr>
          <w:rStyle w:val="affb"/>
          <w:b w:val="0"/>
        </w:rPr>
        <w:t xml:space="preserve"> </w:t>
      </w:r>
      <w:r w:rsidR="000B702D" w:rsidRPr="00ED0774">
        <w:rPr>
          <w:rStyle w:val="affb"/>
          <w:b w:val="0"/>
        </w:rPr>
        <w:t>и</w:t>
      </w:r>
      <w:r w:rsidR="00926681" w:rsidRPr="00ED0774">
        <w:rPr>
          <w:rStyle w:val="affb"/>
          <w:b w:val="0"/>
        </w:rPr>
        <w:t xml:space="preserve"> </w:t>
      </w:r>
      <w:r w:rsidRPr="00ED0774">
        <w:rPr>
          <w:rStyle w:val="affb"/>
          <w:b w:val="0"/>
        </w:rPr>
        <w:t>в</w:t>
      </w:r>
      <w:r w:rsidR="00926681" w:rsidRPr="00ED0774">
        <w:rPr>
          <w:rStyle w:val="affb"/>
          <w:b w:val="0"/>
        </w:rPr>
        <w:t xml:space="preserve"> </w:t>
      </w:r>
      <w:r w:rsidRPr="00ED0774">
        <w:rPr>
          <w:rStyle w:val="affb"/>
          <w:b w:val="0"/>
        </w:rPr>
        <w:t>ходе</w:t>
      </w:r>
      <w:r w:rsidR="00926681" w:rsidRPr="00ED0774">
        <w:rPr>
          <w:rStyle w:val="affb"/>
          <w:b w:val="0"/>
        </w:rPr>
        <w:t xml:space="preserve"> </w:t>
      </w:r>
      <w:r w:rsidRPr="00ED0774">
        <w:rPr>
          <w:rStyle w:val="affb"/>
          <w:b w:val="0"/>
        </w:rPr>
        <w:t>лечения</w:t>
      </w:r>
      <w:r w:rsidR="00926681" w:rsidRPr="00ED0774">
        <w:rPr>
          <w:rStyle w:val="affb"/>
          <w:b w:val="0"/>
        </w:rPr>
        <w:t xml:space="preserve"> </w:t>
      </w:r>
      <w:r w:rsidRPr="00ED0774">
        <w:rPr>
          <w:rStyle w:val="affb"/>
          <w:b w:val="0"/>
        </w:rPr>
        <w:t>с</w:t>
      </w:r>
      <w:r w:rsidR="00926681" w:rsidRPr="00ED0774">
        <w:rPr>
          <w:rStyle w:val="affb"/>
          <w:b w:val="0"/>
        </w:rPr>
        <w:t xml:space="preserve"> </w:t>
      </w:r>
      <w:r w:rsidRPr="00ED0774">
        <w:rPr>
          <w:rStyle w:val="affb"/>
          <w:b w:val="0"/>
        </w:rPr>
        <w:t>частотой</w:t>
      </w:r>
      <w:r w:rsidR="00926681" w:rsidRPr="00ED0774">
        <w:rPr>
          <w:rStyle w:val="affb"/>
          <w:b w:val="0"/>
        </w:rPr>
        <w:t xml:space="preserve"> </w:t>
      </w:r>
      <w:r w:rsidRPr="00ED0774">
        <w:rPr>
          <w:rStyle w:val="affb"/>
          <w:b w:val="0"/>
        </w:rPr>
        <w:t>от</w:t>
      </w:r>
      <w:r w:rsidR="00926681" w:rsidRPr="00ED0774">
        <w:rPr>
          <w:rStyle w:val="affb"/>
          <w:b w:val="0"/>
        </w:rPr>
        <w:t xml:space="preserve"> </w:t>
      </w:r>
      <w:r w:rsidRPr="00ED0774">
        <w:rPr>
          <w:rStyle w:val="affb"/>
          <w:b w:val="0"/>
        </w:rPr>
        <w:t>1</w:t>
      </w:r>
      <w:r w:rsidR="00926681" w:rsidRPr="00ED0774">
        <w:rPr>
          <w:rStyle w:val="affb"/>
          <w:b w:val="0"/>
        </w:rPr>
        <w:t xml:space="preserve"> </w:t>
      </w:r>
      <w:r w:rsidRPr="00ED0774">
        <w:rPr>
          <w:rStyle w:val="affb"/>
          <w:b w:val="0"/>
        </w:rPr>
        <w:t>раза</w:t>
      </w:r>
      <w:r w:rsidR="00926681" w:rsidRPr="00ED0774">
        <w:rPr>
          <w:rStyle w:val="affb"/>
          <w:b w:val="0"/>
        </w:rPr>
        <w:t xml:space="preserve"> </w:t>
      </w:r>
      <w:r w:rsidRPr="00ED0774">
        <w:rPr>
          <w:rStyle w:val="affb"/>
          <w:b w:val="0"/>
        </w:rPr>
        <w:t>в</w:t>
      </w:r>
      <w:r w:rsidR="00926681" w:rsidRPr="00ED0774">
        <w:rPr>
          <w:rStyle w:val="affb"/>
          <w:b w:val="0"/>
        </w:rPr>
        <w:t xml:space="preserve"> </w:t>
      </w:r>
      <w:r w:rsidRPr="00ED0774">
        <w:rPr>
          <w:rStyle w:val="affb"/>
          <w:b w:val="0"/>
        </w:rPr>
        <w:t>2</w:t>
      </w:r>
      <w:r w:rsidR="000B702D" w:rsidRPr="00ED0774">
        <w:rPr>
          <w:rStyle w:val="affb"/>
          <w:b w:val="0"/>
        </w:rPr>
        <w:t>–</w:t>
      </w:r>
      <w:r w:rsidRPr="00ED0774">
        <w:rPr>
          <w:rStyle w:val="affb"/>
          <w:b w:val="0"/>
        </w:rPr>
        <w:t>3</w:t>
      </w:r>
      <w:r w:rsidR="00926681" w:rsidRPr="00ED0774">
        <w:rPr>
          <w:rStyle w:val="affb"/>
          <w:b w:val="0"/>
        </w:rPr>
        <w:t xml:space="preserve"> </w:t>
      </w:r>
      <w:r w:rsidRPr="00ED0774">
        <w:rPr>
          <w:rStyle w:val="affb"/>
          <w:b w:val="0"/>
        </w:rPr>
        <w:t>нед</w:t>
      </w:r>
      <w:r w:rsidR="00737E30" w:rsidRPr="00ED0774">
        <w:rPr>
          <w:rStyle w:val="affb"/>
          <w:b w:val="0"/>
          <w:lang w:val="ru-RU"/>
        </w:rPr>
        <w:t>ели</w:t>
      </w:r>
      <w:r w:rsidR="00926681" w:rsidRPr="00ED0774">
        <w:rPr>
          <w:rStyle w:val="affb"/>
          <w:b w:val="0"/>
        </w:rPr>
        <w:t xml:space="preserve"> </w:t>
      </w:r>
      <w:r w:rsidRPr="00ED0774">
        <w:rPr>
          <w:rStyle w:val="affb"/>
          <w:b w:val="0"/>
        </w:rPr>
        <w:t>до</w:t>
      </w:r>
      <w:r w:rsidR="00926681" w:rsidRPr="00ED0774">
        <w:rPr>
          <w:rStyle w:val="affb"/>
          <w:b w:val="0"/>
        </w:rPr>
        <w:t xml:space="preserve"> </w:t>
      </w:r>
      <w:r w:rsidRPr="00ED0774">
        <w:rPr>
          <w:rStyle w:val="affb"/>
          <w:b w:val="0"/>
        </w:rPr>
        <w:t>1</w:t>
      </w:r>
      <w:r w:rsidR="00926681" w:rsidRPr="00ED0774">
        <w:rPr>
          <w:rStyle w:val="affb"/>
          <w:b w:val="0"/>
        </w:rPr>
        <w:t xml:space="preserve"> </w:t>
      </w:r>
      <w:r w:rsidRPr="00ED0774">
        <w:rPr>
          <w:rStyle w:val="affb"/>
          <w:b w:val="0"/>
        </w:rPr>
        <w:t>раза</w:t>
      </w:r>
      <w:r w:rsidR="00926681" w:rsidRPr="00ED0774">
        <w:rPr>
          <w:rStyle w:val="affb"/>
          <w:b w:val="0"/>
        </w:rPr>
        <w:t xml:space="preserve"> </w:t>
      </w:r>
      <w:r w:rsidRPr="00ED0774">
        <w:rPr>
          <w:rStyle w:val="affb"/>
          <w:b w:val="0"/>
        </w:rPr>
        <w:t>в</w:t>
      </w:r>
      <w:r w:rsidR="00926681" w:rsidRPr="00ED0774">
        <w:rPr>
          <w:rStyle w:val="affb"/>
          <w:b w:val="0"/>
        </w:rPr>
        <w:t xml:space="preserve"> </w:t>
      </w:r>
      <w:r w:rsidRPr="00ED0774">
        <w:rPr>
          <w:rStyle w:val="affb"/>
          <w:b w:val="0"/>
        </w:rPr>
        <w:t>2</w:t>
      </w:r>
      <w:r w:rsidR="000B702D" w:rsidRPr="00ED0774">
        <w:rPr>
          <w:rStyle w:val="affb"/>
          <w:b w:val="0"/>
        </w:rPr>
        <w:t>–</w:t>
      </w:r>
      <w:r w:rsidRPr="00ED0774">
        <w:rPr>
          <w:rStyle w:val="affb"/>
          <w:b w:val="0"/>
        </w:rPr>
        <w:t>3</w:t>
      </w:r>
      <w:r w:rsidR="00926681" w:rsidRPr="00ED0774">
        <w:rPr>
          <w:rStyle w:val="affb"/>
          <w:b w:val="0"/>
        </w:rPr>
        <w:t xml:space="preserve"> </w:t>
      </w:r>
      <w:r w:rsidR="005E7775" w:rsidRPr="00ED0774">
        <w:rPr>
          <w:rStyle w:val="affb"/>
          <w:b w:val="0"/>
        </w:rPr>
        <w:t>месяца</w:t>
      </w:r>
      <w:r w:rsidR="00926681" w:rsidRPr="00ED0774">
        <w:rPr>
          <w:rStyle w:val="affb"/>
          <w:b w:val="0"/>
        </w:rPr>
        <w:t xml:space="preserve"> </w:t>
      </w:r>
      <w:r w:rsidRPr="00ED0774">
        <w:rPr>
          <w:rStyle w:val="affb"/>
          <w:b w:val="0"/>
        </w:rPr>
        <w:t>(с</w:t>
      </w:r>
      <w:r w:rsidR="00926681" w:rsidRPr="00ED0774">
        <w:rPr>
          <w:rStyle w:val="affb"/>
          <w:b w:val="0"/>
        </w:rPr>
        <w:t xml:space="preserve"> </w:t>
      </w:r>
      <w:r w:rsidRPr="00ED0774">
        <w:rPr>
          <w:rStyle w:val="affb"/>
          <w:b w:val="0"/>
        </w:rPr>
        <w:t>учетом</w:t>
      </w:r>
      <w:r w:rsidR="00926681" w:rsidRPr="00ED0774">
        <w:rPr>
          <w:rStyle w:val="affb"/>
          <w:b w:val="0"/>
        </w:rPr>
        <w:t xml:space="preserve"> </w:t>
      </w:r>
      <w:r w:rsidRPr="00ED0774">
        <w:rPr>
          <w:rStyle w:val="affb"/>
          <w:b w:val="0"/>
        </w:rPr>
        <w:t>наличия</w:t>
      </w:r>
      <w:r w:rsidR="00926681" w:rsidRPr="00ED0774">
        <w:rPr>
          <w:rStyle w:val="affb"/>
          <w:b w:val="0"/>
        </w:rPr>
        <w:t xml:space="preserve"> </w:t>
      </w:r>
      <w:r w:rsidRPr="00ED0774">
        <w:rPr>
          <w:rStyle w:val="affb"/>
          <w:b w:val="0"/>
        </w:rPr>
        <w:lastRenderedPageBreak/>
        <w:t>сопутствующей</w:t>
      </w:r>
      <w:r w:rsidR="00926681" w:rsidRPr="00ED0774">
        <w:rPr>
          <w:rStyle w:val="affb"/>
          <w:b w:val="0"/>
        </w:rPr>
        <w:t xml:space="preserve"> </w:t>
      </w:r>
      <w:r w:rsidRPr="00ED0774">
        <w:rPr>
          <w:rStyle w:val="affb"/>
          <w:b w:val="0"/>
        </w:rPr>
        <w:t>патологии</w:t>
      </w:r>
      <w:r w:rsidR="00926681" w:rsidRPr="00ED0774">
        <w:rPr>
          <w:rStyle w:val="affb"/>
          <w:b w:val="0"/>
        </w:rPr>
        <w:t xml:space="preserve"> </w:t>
      </w:r>
      <w:r w:rsidRPr="00ED0774">
        <w:rPr>
          <w:rStyle w:val="affb"/>
          <w:b w:val="0"/>
        </w:rPr>
        <w:t>и</w:t>
      </w:r>
      <w:r w:rsidR="00926681" w:rsidRPr="00ED0774">
        <w:rPr>
          <w:rStyle w:val="affb"/>
          <w:b w:val="0"/>
        </w:rPr>
        <w:t xml:space="preserve"> </w:t>
      </w:r>
      <w:r w:rsidRPr="00ED0774">
        <w:rPr>
          <w:rStyle w:val="affb"/>
          <w:b w:val="0"/>
        </w:rPr>
        <w:t>клинической</w:t>
      </w:r>
      <w:r w:rsidR="00926681" w:rsidRPr="00ED0774">
        <w:rPr>
          <w:rStyle w:val="affb"/>
          <w:b w:val="0"/>
        </w:rPr>
        <w:t xml:space="preserve"> </w:t>
      </w:r>
      <w:r w:rsidRPr="00ED0774">
        <w:rPr>
          <w:rStyle w:val="affb"/>
          <w:b w:val="0"/>
        </w:rPr>
        <w:t>ситуации),</w:t>
      </w:r>
      <w:r w:rsidR="00926681" w:rsidRPr="00ED0774">
        <w:rPr>
          <w:rStyle w:val="affb"/>
          <w:b w:val="0"/>
        </w:rPr>
        <w:t xml:space="preserve"> </w:t>
      </w:r>
      <w:r w:rsidRPr="00ED0774">
        <w:rPr>
          <w:rStyle w:val="affb"/>
          <w:b w:val="0"/>
        </w:rPr>
        <w:t>а</w:t>
      </w:r>
      <w:r w:rsidR="00926681" w:rsidRPr="00ED0774">
        <w:rPr>
          <w:rStyle w:val="affb"/>
          <w:b w:val="0"/>
        </w:rPr>
        <w:t xml:space="preserve"> </w:t>
      </w:r>
      <w:r w:rsidRPr="00ED0774">
        <w:rPr>
          <w:rStyle w:val="affb"/>
          <w:b w:val="0"/>
        </w:rPr>
        <w:t>также</w:t>
      </w:r>
      <w:r w:rsidR="00926681" w:rsidRPr="00ED0774">
        <w:rPr>
          <w:rStyle w:val="affb"/>
          <w:b w:val="0"/>
        </w:rPr>
        <w:t xml:space="preserve"> </w:t>
      </w:r>
      <w:r w:rsidRPr="00ED0774">
        <w:rPr>
          <w:rStyle w:val="affb"/>
          <w:b w:val="0"/>
        </w:rPr>
        <w:t>при</w:t>
      </w:r>
      <w:r w:rsidR="00926681" w:rsidRPr="00ED0774">
        <w:rPr>
          <w:rStyle w:val="affb"/>
          <w:b w:val="0"/>
        </w:rPr>
        <w:t xml:space="preserve"> </w:t>
      </w:r>
      <w:r w:rsidRPr="00ED0774">
        <w:rPr>
          <w:rStyle w:val="affb"/>
          <w:b w:val="0"/>
        </w:rPr>
        <w:t>необходимости</w:t>
      </w:r>
      <w:r w:rsidR="00926681" w:rsidRPr="00ED0774">
        <w:rPr>
          <w:rStyle w:val="affb"/>
          <w:b w:val="0"/>
        </w:rPr>
        <w:t xml:space="preserve"> </w:t>
      </w:r>
      <w:r w:rsidRPr="00ED0774">
        <w:rPr>
          <w:rStyle w:val="affb"/>
          <w:b w:val="0"/>
        </w:rPr>
        <w:t>в</w:t>
      </w:r>
      <w:r w:rsidR="00926681" w:rsidRPr="00ED0774">
        <w:rPr>
          <w:rStyle w:val="affb"/>
          <w:b w:val="0"/>
        </w:rPr>
        <w:t xml:space="preserve"> </w:t>
      </w:r>
      <w:r w:rsidRPr="00ED0774">
        <w:rPr>
          <w:rStyle w:val="affb"/>
          <w:b w:val="0"/>
        </w:rPr>
        <w:t>любой</w:t>
      </w:r>
      <w:r w:rsidR="00926681" w:rsidRPr="00ED0774">
        <w:rPr>
          <w:rStyle w:val="affb"/>
          <w:b w:val="0"/>
        </w:rPr>
        <w:t xml:space="preserve"> </w:t>
      </w:r>
      <w:r w:rsidRPr="00ED0774">
        <w:rPr>
          <w:rStyle w:val="affb"/>
          <w:b w:val="0"/>
        </w:rPr>
        <w:t>момент</w:t>
      </w:r>
      <w:r w:rsidR="00926681" w:rsidRPr="00ED0774">
        <w:rPr>
          <w:rStyle w:val="affb"/>
          <w:b w:val="0"/>
        </w:rPr>
        <w:t xml:space="preserve"> </w:t>
      </w:r>
      <w:r w:rsidRPr="00ED0774">
        <w:rPr>
          <w:rStyle w:val="affb"/>
          <w:b w:val="0"/>
        </w:rPr>
        <w:t>в</w:t>
      </w:r>
      <w:r w:rsidR="00926681" w:rsidRPr="00ED0774">
        <w:rPr>
          <w:rStyle w:val="affb"/>
          <w:b w:val="0"/>
        </w:rPr>
        <w:t xml:space="preserve"> </w:t>
      </w:r>
      <w:r w:rsidRPr="00ED0774">
        <w:rPr>
          <w:rStyle w:val="affb"/>
          <w:b w:val="0"/>
        </w:rPr>
        <w:t>течение</w:t>
      </w:r>
      <w:r w:rsidR="00926681" w:rsidRPr="00ED0774">
        <w:rPr>
          <w:rStyle w:val="affb"/>
          <w:b w:val="0"/>
        </w:rPr>
        <w:t xml:space="preserve"> </w:t>
      </w:r>
      <w:r w:rsidRPr="00ED0774">
        <w:rPr>
          <w:rStyle w:val="affb"/>
          <w:b w:val="0"/>
        </w:rPr>
        <w:t>всего</w:t>
      </w:r>
      <w:r w:rsidR="00926681" w:rsidRPr="00ED0774">
        <w:rPr>
          <w:rStyle w:val="affb"/>
          <w:b w:val="0"/>
        </w:rPr>
        <w:t xml:space="preserve"> </w:t>
      </w:r>
      <w:r w:rsidRPr="00ED0774">
        <w:rPr>
          <w:rStyle w:val="affb"/>
          <w:b w:val="0"/>
        </w:rPr>
        <w:t>периода</w:t>
      </w:r>
      <w:r w:rsidR="00926681" w:rsidRPr="00ED0774">
        <w:rPr>
          <w:rStyle w:val="affb"/>
          <w:b w:val="0"/>
        </w:rPr>
        <w:t xml:space="preserve"> </w:t>
      </w:r>
      <w:r w:rsidRPr="00ED0774">
        <w:rPr>
          <w:rStyle w:val="affb"/>
          <w:b w:val="0"/>
        </w:rPr>
        <w:t>лечения</w:t>
      </w:r>
      <w:r w:rsidR="00926681" w:rsidRPr="00ED0774">
        <w:t xml:space="preserve"> </w:t>
      </w:r>
      <w:r w:rsidRPr="00ED0774">
        <w:t>выполнение</w:t>
      </w:r>
      <w:r w:rsidR="00926681" w:rsidRPr="00ED0774">
        <w:t xml:space="preserve"> </w:t>
      </w:r>
      <w:r w:rsidRPr="00ED0774">
        <w:t>рентгенографии</w:t>
      </w:r>
      <w:r w:rsidR="00926681" w:rsidRPr="00ED0774">
        <w:t xml:space="preserve"> </w:t>
      </w:r>
      <w:r w:rsidRPr="00ED0774">
        <w:t>и/или</w:t>
      </w:r>
      <w:r w:rsidR="00926681" w:rsidRPr="00ED0774">
        <w:t xml:space="preserve"> </w:t>
      </w:r>
      <w:r w:rsidRPr="00ED0774">
        <w:t>КТ</w:t>
      </w:r>
      <w:r w:rsidR="00926681" w:rsidRPr="00ED0774">
        <w:t xml:space="preserve"> </w:t>
      </w:r>
      <w:r w:rsidRPr="00ED0774">
        <w:t>органов</w:t>
      </w:r>
      <w:r w:rsidR="00926681" w:rsidRPr="00ED0774">
        <w:t xml:space="preserve"> </w:t>
      </w:r>
      <w:r w:rsidRPr="00ED0774">
        <w:t>грудной</w:t>
      </w:r>
      <w:r w:rsidR="00926681" w:rsidRPr="00ED0774">
        <w:t xml:space="preserve"> </w:t>
      </w:r>
      <w:r w:rsidRPr="00ED0774">
        <w:t>клетки</w:t>
      </w:r>
      <w:r w:rsidR="00926681" w:rsidRPr="00ED0774">
        <w:t xml:space="preserve"> </w:t>
      </w:r>
      <w:r w:rsidRPr="00ED0774">
        <w:t>для</w:t>
      </w:r>
      <w:r w:rsidR="00926681" w:rsidRPr="00ED0774">
        <w:t xml:space="preserve"> </w:t>
      </w:r>
      <w:r w:rsidRPr="00ED0774">
        <w:rPr>
          <w:rStyle w:val="affc"/>
          <w:i w:val="0"/>
        </w:rPr>
        <w:t>выявления</w:t>
      </w:r>
      <w:r w:rsidR="00926681" w:rsidRPr="00ED0774">
        <w:rPr>
          <w:rStyle w:val="affc"/>
          <w:i w:val="0"/>
        </w:rPr>
        <w:t xml:space="preserve"> </w:t>
      </w:r>
      <w:r w:rsidRPr="00ED0774">
        <w:rPr>
          <w:rStyle w:val="affc"/>
          <w:i w:val="0"/>
        </w:rPr>
        <w:t>изменений</w:t>
      </w:r>
      <w:r w:rsidR="00926681" w:rsidRPr="00ED0774">
        <w:rPr>
          <w:rStyle w:val="affc"/>
          <w:i w:val="0"/>
        </w:rPr>
        <w:t xml:space="preserve"> </w:t>
      </w:r>
      <w:r w:rsidRPr="00ED0774">
        <w:rPr>
          <w:rStyle w:val="affc"/>
          <w:i w:val="0"/>
        </w:rPr>
        <w:t>легочной</w:t>
      </w:r>
      <w:r w:rsidR="00926681" w:rsidRPr="00ED0774">
        <w:rPr>
          <w:rStyle w:val="affc"/>
          <w:i w:val="0"/>
        </w:rPr>
        <w:t xml:space="preserve"> </w:t>
      </w:r>
      <w:r w:rsidRPr="00ED0774">
        <w:rPr>
          <w:rStyle w:val="affc"/>
          <w:i w:val="0"/>
        </w:rPr>
        <w:t>ткани</w:t>
      </w:r>
      <w:r w:rsidR="00926681" w:rsidRPr="00ED0774">
        <w:rPr>
          <w:rStyle w:val="affc"/>
          <w:i w:val="0"/>
        </w:rPr>
        <w:t xml:space="preserve"> </w:t>
      </w:r>
      <w:r w:rsidRPr="00ED0774">
        <w:rPr>
          <w:rStyle w:val="affc"/>
          <w:i w:val="0"/>
        </w:rPr>
        <w:t>и</w:t>
      </w:r>
      <w:r w:rsidR="00926681" w:rsidRPr="00ED0774">
        <w:rPr>
          <w:rStyle w:val="affc"/>
          <w:i w:val="0"/>
        </w:rPr>
        <w:t xml:space="preserve"> </w:t>
      </w:r>
      <w:r w:rsidRPr="00ED0774">
        <w:rPr>
          <w:rStyle w:val="affc"/>
          <w:i w:val="0"/>
        </w:rPr>
        <w:t>органов</w:t>
      </w:r>
      <w:r w:rsidR="00926681" w:rsidRPr="00ED0774">
        <w:rPr>
          <w:rStyle w:val="affc"/>
          <w:i w:val="0"/>
        </w:rPr>
        <w:t xml:space="preserve"> </w:t>
      </w:r>
      <w:r w:rsidRPr="00ED0774">
        <w:rPr>
          <w:rStyle w:val="affc"/>
          <w:i w:val="0"/>
        </w:rPr>
        <w:t>средостения</w:t>
      </w:r>
      <w:r w:rsidR="00926681" w:rsidRPr="00ED0774">
        <w:t xml:space="preserve"> </w:t>
      </w:r>
      <w:r w:rsidRPr="00ED0774">
        <w:fldChar w:fldCharType="begin" w:fldLock="1"/>
      </w:r>
      <w:r w:rsidR="000E616A">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URL":"https://www.nccn.org/professionals/physician_gls/pdf/aml.pdf","id":"ITEM-3","issued":{"date-parts":[["0"]]},"title":"Acute Myeloid Leukemia. National Comprehensive Cancer Network (NCCN) Guidelines. 2-2020.","type":"webpage"},"uris":["http://www.mendeley.com/documents/?uuid=6d3ba9d4-6191-41ae-bf5a-a390dfeb99f6"]},{"id":"ITEM-4","itemData":{"DOI":"10.1016/j.crad.2016.05.014","ISSN":"1365229X","abstract":"Extramedullary haematopoiesis (EMH) is defined as the production of blood cells outside of the bone marrow, which occurs when there is inadequate production of blood cells. The most common causes of EMH are myelofibrosis, diffuse osseous metastatic disease replacing the bone marrow, leukaemia, sickle cell disease, and thalassemia. The purpose of this article is to review the common and uncommon imaging appearances of EMH by anatomical compartment. In the thorax, EMH most commonly presents as paravertebral fat-containing masses, and typically does not present a diagnostic dilemma; however, EMH in the abdomen most commonly manifests as hepatosplenomegaly with or without focal soft-tissue masses in the liver, spleen, perirenal space, and in the peritoneum. Hepatosplenomegaly, a non-specific feature, most often occurs without an associated focal mass, which makes suggestion of EMH difficult. EMH manifesting as visceral soft-tissue masses often requires biopsy as the differential diagnosis can include lymphoma, metastatic disease, and sarcoma. Many of these soft-tissue masses do not contain adipose elements, making the diagnosis of EMH difficult. Clinical history is crucial, as EMH would likely not otherwise be in the differential in patients with non-specific abdominal masses. Careful biopsy planning is necessary when EMH is a diagnostic consideration, given the propensity for haemorrhage. Understanding the typical imaging appearances of EMH based on its site of manifestation can help the radiologist when encountered with a finding that is diagnostic for EMH, and can help the radiologist suggest the need and plan appropriately for image-guided biopsy.","author":[{"dropping-particle":"","family":"Roberts","given":"A. S.","non-dropping-particle":"","parse-names":false,"suffix":""},{"dropping-particle":"","family":"Shetty","given":"A. S.","non-dropping-particle":"","parse-names":false,"suffix":""},{"dropping-particle":"","family":"Mellnick","given":"V. M.","non-dropping-particle":"","parse-names":false,"suffix":""},{"dropping-particle":"","family":"Pickhardt","given":"P. J.","non-dropping-particle":"","parse-names":false,"suffix":""},{"dropping-particle":"","family":"Bhalla","given":"S.","non-dropping-particle":"","parse-names":false,"suffix":""},{"dropping-particle":"","family":"Menias","given":"C. O.","non-dropping-particle":"","parse-names":false,"suffix":""}],"container-title":"Clinical Radiology","id":"ITEM-4","issue":"9","issued":{"date-parts":[["2016"]]},"page":"807-814","title":"Extramedullary haematopoiesis: radiological imaging features","type":"article","volume":"71"},"uris":["http://www.mendeley.com/documents/?uuid=8c88ac76-f202-35e2-b050-9cbb613a28aa"]},{"id":"ITEM-5","itemData":{"DOI":"10.2214/AJR.06.1500","ISSN":"1546-3141","PMID":"17579173","abstract":"OBJECTIVE Chloroma, also know as granulocytic sarcoma, is a localized extramedullary tumor composed of malignant cells of the myeloid cell line. It occurs most frequently secondary to a history of myelogenous leukemia as extramedullary relapse. New treatment regimens, including allogeneic stem cell transplantation, extensive use of donor lymphocyte infusion, and second transplantation, are associated with increased rates of chloroma of up to 21%. The purpose of this article is to highlight the sites of involvement as well as the morphologic and imaging features of chloroma in patients with myelogenous leukemia. CONCLUSION Allogeneic stem cell transplantation now represents the treatment of choice for leukemia and for patients with leukemia relapse. Therefore, the rate of chloroma is likely to increase. Because clinical and laboratory data are frequently not indicative, radiologic diagnosis of chloroma will become more important.","author":[{"dropping-particle":"","family":"Fritz","given":"Jan","non-dropping-particle":"","parse-names":false,"suffix":""},{"dropping-particle":"","family":"Vogel","given":"Wichard","non-dropping-particle":"","parse-names":false,"suffix":""},{"dropping-particle":"","family":"Bares","given":"Roland","non-dropping-particle":"","parse-names":false,"suffix":""},{"dropping-particle":"","family":"Horger","given":"Marius","non-dropping-particle":"","parse-names":false,"suffix":""}],"container-title":"AJR. American journal of roentgenology","id":"ITEM-5","issue":"1","issued":{"date-parts":[["2007","7"]]},"page":"209-18","title":"Radiologic spectrum of extramedullary relapse of myelogenous leukemia in adults.","type":"article-journal","volume":"189"},"uris":["http://www.mendeley.com/documents/?uuid=0a96e97b-f022-3ed6-a9bd-e964298ac53a"]},{"id":"ITEM-6","itemData":{"DOI":"10.1102/1470-7330.2013.0004","ISSN":"14707330","abstract":"Acute leukaemias are relatively common malignancies. Treatment has advanced significantly in the recent past and there has been improved patient survival. This improved initial response is leading to an increasing number of cases of relapse. Extramedullary relapse occurs in a wide variety of locations with varying presentations, imaging findings and differentials. The pathophysiology and clinical course of recurrent extramedullary myeloid and lymphocytic leukaemias are reviewed in this article. The wide variety of imaging findings associated with many important sites of recurrence and the associated differential diagnosis are discussed and illustrated. © 2013 International Cancer Imaging Society.","author":[{"dropping-particle":"","family":"Arrigan","given":"Martin","non-dropping-particle":"","parse-names":false,"suffix":""},{"dropping-particle":"","family":"Smyth","given":"L.","non-dropping-particle":"","parse-names":false,"suffix":""},{"dropping-particle":"","family":"Harmon","given":"M.","non-dropping-particle":"","parse-names":false,"suffix":""},{"dropping-particle":"","family":"Flynn","given":"C.","non-dropping-particle":"","parse-names":false,"suffix":""},{"dropping-particle":"","family":"Sheehy","given":"N.","non-dropping-particle":"","parse-names":false,"suffix":""}],"container-title":"Cancer Imaging","id":"ITEM-6","issue":"1","issued":{"date-parts":[["2013"]]},"page":"26-35","title":"Imaging findings in recurrent extramedullary leukaemias","type":"article","volume":"13"},"uris":["http://www.mendeley.com/documents/?uuid=683a253c-cef4-379c-ae93-35b2d2940bea"]},{"id":"ITEM-7","itemData":{"DOI":"10.1182/blood-2016-08-733196","ISSN":"15280020","abstract":"The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D.","non-dropping-particle":"","parse-names":false,"suffix":""}],"container-title":"Blood","id":"ITEM-7","issue":"4","issued":{"date-parts":[["2017"]]},"page":"424-447","title":"Diagnosis and management of AML in adults: 2017 ELN recommendations from an international expert panel","type":"article","volume":"129"},"uris":["http://www.mendeley.com/documents/?uuid=fc834f0c-60f3-3893-ac79-ba1b4ec8fa14"]},{"id":"ITEM-8","itemData":{"DOI":"10.1182/blood-2009-07-235358","ISSN":"00064971","PMID":"19880497","abstract":"In 2003, an international working group last reported on recommendations for diagnosis, response assessment, and treatment outcomes in acute myeloid leukemia (AML). Since that time, considerable progress has been made in elucidating the molecular pathogenesis of the disease that has resulted in the identification of new diagnostic and prognostic markers. Furthermore, therapies are now being developed that target disease-associated molecular defects. Recent developments prompted an international expert panel to provide updated evidence- and expert opinion-based recommendations for the diagnosis and management of AML, that contain both minimal requirements for general practice as well as standards for clinical trials. A new standardized reporting system for correlation of cytogenetic and molecular genetic data with clinical data is proposed.","author":[{"dropping-particle":"","family":"Döhner","given":"Hartmut","non-dropping-particle":"","parse-names":false,"suffix":""},{"dropping-particle":"","family":"Estey","given":"Elihu H.","non-dropping-particle":"","parse-names":false,"suffix":""},{"dropping-particle":"","family":"Amadori","given":"Sergio","non-dropping-particle":"","parse-names":false,"suffix":""},{"dropping-particle":"","family":"Appelbaum","given":"Frederick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R.","non-dropping-particle":"","parse-names":false,"suffix":""},{"dropping-particle":"","family":"Büchner","given":"Thomas","non-dropping-particle":"","parse-names":false,"suffix":""},{"dropping-particle":"","family":"Burnett","given":"Alan K.","non-dropping-particle":"","parse-names":false,"suffix":""},{"dropping-particle":"","family":"Dombret","given":"Hervé","non-dropping-particle":"","parse-names":false,"suffix":""},{"dropping-particle":"","family":"Fenaux","given":"Pierre","non-dropping-particle":"","parse-names":false,"suffix":""},{"dropping-particle":"","family":"Grimwade","given":"David","non-dropping-particle":"","parse-names":false,"suffix":""},{"dropping-particle":"","family":"Larson","given":"Richard A.","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 A.","non-dropping-particle":"","parse-names":false,"suffix":""},{"dropping-particle":"","family":"Sierra","given":"Jorge","non-dropping-particle":"","parse-names":false,"suffix":""},{"dropping-particle":"","family":"Tallman","given":"Martin S.","non-dropping-particle":"","parse-names":false,"suffix":""},{"dropping-particle":"","family":"Löwenberg","given":"Bob","non-dropping-particle":"","parse-names":false,"suffix":""},{"dropping-particle":"","family":"Bloomfield","given":"Clara D.","non-dropping-particle":"","parse-names":false,"suffix":""}],"container-title":"Blood","id":"ITEM-8","issue":"3","issued":{"date-parts":[["2010","1","21"]]},"page":"453-474","publisher":"Blood","title":"Diagnosis and management of acute myeloid leukemia in adults: Recommendations from an international expert panel, on behalf of the European LeukemiaNet","type":"article","volume":"115"},"uris":["http://www.mendeley.com/documents/?uuid=0d0dccc4-c028-4ab7-aedb-caf0b0db6e06"]}],"mendeley":{"formattedCitation":"[1,2,7,8,17,38–40]","plainTextFormattedCitation":"[1,2,7,8,17,38–40]","previouslyFormattedCitation":"[1,2,7,8,17,38–40]"},"properties":{"noteIndex":0},"schema":"https://github.com/citation-style-language/schema/raw/master/csl-citation.json"}</w:instrText>
      </w:r>
      <w:r w:rsidRPr="00ED0774">
        <w:fldChar w:fldCharType="separate"/>
      </w:r>
      <w:r w:rsidR="000E616A" w:rsidRPr="000E616A">
        <w:rPr>
          <w:noProof/>
        </w:rPr>
        <w:t>[1,2,7,8,17,38–40]</w:t>
      </w:r>
      <w:r w:rsidRPr="00ED0774">
        <w:fldChar w:fldCharType="end"/>
      </w:r>
      <w:r w:rsidRPr="00ED0774">
        <w:t>.</w:t>
      </w:r>
      <w:r w:rsidR="00A11EED" w:rsidRPr="00ED0774">
        <w:rPr>
          <w:lang w:val="en-US"/>
        </w:rPr>
        <w:t xml:space="preserve"> </w:t>
      </w:r>
    </w:p>
    <w:p w14:paraId="7C95D64C" w14:textId="36FA5E55" w:rsidR="000B702D" w:rsidRPr="00ED0774" w:rsidRDefault="00101ED7" w:rsidP="00737E30">
      <w:pPr>
        <w:pStyle w:val="afd"/>
        <w:spacing w:beforeAutospacing="0" w:afterAutospacing="0" w:line="360" w:lineRule="auto"/>
        <w:ind w:firstLine="708"/>
        <w:contextualSpacing/>
        <w:divId w:val="344793945"/>
        <w:rPr>
          <w:rStyle w:val="affb"/>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11494F" w:rsidRPr="00ED0774">
        <w:rPr>
          <w:rStyle w:val="affb"/>
        </w:rPr>
        <w:t>С</w:t>
      </w:r>
      <w:r w:rsidR="00926681" w:rsidRPr="00ED0774">
        <w:rPr>
          <w:rStyle w:val="affb"/>
        </w:rPr>
        <w:t xml:space="preserve"> </w:t>
      </w:r>
      <w:r w:rsidR="0011494F" w:rsidRPr="00ED0774">
        <w:rPr>
          <w:rStyle w:val="affb"/>
        </w:rPr>
        <w:t>(уровень</w:t>
      </w:r>
      <w:r w:rsidR="00926681" w:rsidRPr="00ED0774">
        <w:rPr>
          <w:rStyle w:val="affb"/>
        </w:rPr>
        <w:t xml:space="preserve"> </w:t>
      </w:r>
      <w:r w:rsidR="0011494F" w:rsidRPr="00ED0774">
        <w:rPr>
          <w:rStyle w:val="affb"/>
        </w:rPr>
        <w:t>д</w:t>
      </w:r>
      <w:r w:rsidR="00C07FBE" w:rsidRPr="00ED0774">
        <w:rPr>
          <w:rStyle w:val="affb"/>
        </w:rPr>
        <w:t>остоверности</w:t>
      </w:r>
      <w:r w:rsidR="00926681" w:rsidRPr="00ED0774">
        <w:rPr>
          <w:rStyle w:val="affb"/>
        </w:rPr>
        <w:t xml:space="preserve"> </w:t>
      </w:r>
      <w:r w:rsidR="00C07FBE" w:rsidRPr="00ED0774">
        <w:rPr>
          <w:rStyle w:val="affb"/>
        </w:rPr>
        <w:t>доказательств</w:t>
      </w:r>
      <w:r w:rsidR="00926681" w:rsidRPr="00ED0774">
        <w:rPr>
          <w:rStyle w:val="affb"/>
        </w:rPr>
        <w:t xml:space="preserve"> </w:t>
      </w:r>
      <w:r w:rsidR="00C07FBE" w:rsidRPr="00ED0774">
        <w:rPr>
          <w:rStyle w:val="affb"/>
        </w:rPr>
        <w:t>–</w:t>
      </w:r>
      <w:r w:rsidR="00926681" w:rsidRPr="00ED0774">
        <w:rPr>
          <w:rStyle w:val="affb"/>
        </w:rPr>
        <w:t xml:space="preserve"> </w:t>
      </w:r>
      <w:r w:rsidR="00C07FBE" w:rsidRPr="00ED0774">
        <w:rPr>
          <w:rStyle w:val="affb"/>
        </w:rPr>
        <w:t>5)</w:t>
      </w:r>
    </w:p>
    <w:p w14:paraId="2ACD6C36" w14:textId="2006B65C" w:rsidR="002A776B" w:rsidRPr="00ED0774" w:rsidRDefault="0011494F" w:rsidP="00737E30">
      <w:pPr>
        <w:pStyle w:val="10"/>
        <w:divId w:val="344793945"/>
        <w:rPr>
          <w:lang w:val="en-US"/>
        </w:rPr>
      </w:pPr>
      <w:r w:rsidRPr="00ED0774">
        <w:rPr>
          <w:rStyle w:val="affb"/>
        </w:rPr>
        <w:t>Рекомендуется</w:t>
      </w:r>
      <w:r w:rsidR="00926681" w:rsidRPr="00ED0774">
        <w:rPr>
          <w:rStyle w:val="affb"/>
        </w:rPr>
        <w:t xml:space="preserve"> </w:t>
      </w:r>
      <w:r w:rsidRPr="00ED0774">
        <w:rPr>
          <w:rStyle w:val="affb"/>
          <w:b w:val="0"/>
        </w:rPr>
        <w:t>всем</w:t>
      </w:r>
      <w:r w:rsidR="00926681" w:rsidRPr="00ED0774">
        <w:rPr>
          <w:rStyle w:val="affb"/>
          <w:b w:val="0"/>
        </w:rPr>
        <w:t xml:space="preserve"> </w:t>
      </w:r>
      <w:r w:rsidRPr="00ED0774">
        <w:rPr>
          <w:rStyle w:val="affb"/>
          <w:b w:val="0"/>
        </w:rPr>
        <w:t>пациентам</w:t>
      </w:r>
      <w:r w:rsidR="00926681" w:rsidRPr="00ED0774">
        <w:t xml:space="preserve"> </w:t>
      </w:r>
      <w:r w:rsidRPr="00ED0774">
        <w:rPr>
          <w:rStyle w:val="affb"/>
          <w:b w:val="0"/>
        </w:rPr>
        <w:t>с</w:t>
      </w:r>
      <w:r w:rsidR="00926681" w:rsidRPr="00ED0774">
        <w:rPr>
          <w:rStyle w:val="affb"/>
        </w:rPr>
        <w:t xml:space="preserve"> </w:t>
      </w:r>
      <w:r w:rsidRPr="00ED0774">
        <w:rPr>
          <w:rStyle w:val="affb"/>
          <w:b w:val="0"/>
        </w:rPr>
        <w:t>ОМЛ</w:t>
      </w:r>
      <w:r w:rsidR="00926681" w:rsidRPr="00ED0774">
        <w:rPr>
          <w:rStyle w:val="affb"/>
          <w:b w:val="0"/>
        </w:rPr>
        <w:t xml:space="preserve"> </w:t>
      </w:r>
      <w:r w:rsidRPr="00ED0774">
        <w:rPr>
          <w:rStyle w:val="affb"/>
          <w:b w:val="0"/>
        </w:rPr>
        <w:t>на</w:t>
      </w:r>
      <w:r w:rsidR="00926681" w:rsidRPr="00ED0774">
        <w:rPr>
          <w:rStyle w:val="affb"/>
          <w:b w:val="0"/>
        </w:rPr>
        <w:t xml:space="preserve"> </w:t>
      </w:r>
      <w:r w:rsidRPr="00ED0774">
        <w:rPr>
          <w:rStyle w:val="affb"/>
          <w:b w:val="0"/>
        </w:rPr>
        <w:t>любом</w:t>
      </w:r>
      <w:r w:rsidR="00926681" w:rsidRPr="00ED0774">
        <w:rPr>
          <w:rStyle w:val="affb"/>
          <w:b w:val="0"/>
        </w:rPr>
        <w:t xml:space="preserve"> </w:t>
      </w:r>
      <w:r w:rsidRPr="00ED0774">
        <w:rPr>
          <w:rStyle w:val="affb"/>
          <w:b w:val="0"/>
        </w:rPr>
        <w:t>этапе</w:t>
      </w:r>
      <w:r w:rsidR="00926681" w:rsidRPr="00ED0774">
        <w:rPr>
          <w:rStyle w:val="affb"/>
          <w:b w:val="0"/>
        </w:rPr>
        <w:t xml:space="preserve"> </w:t>
      </w:r>
      <w:r w:rsidRPr="00ED0774">
        <w:rPr>
          <w:rStyle w:val="affb"/>
          <w:b w:val="0"/>
        </w:rPr>
        <w:t>ведения</w:t>
      </w:r>
      <w:r w:rsidR="00926681" w:rsidRPr="00ED0774">
        <w:rPr>
          <w:rStyle w:val="affb"/>
          <w:b w:val="0"/>
        </w:rPr>
        <w:t xml:space="preserve"> </w:t>
      </w:r>
      <w:r w:rsidRPr="00ED0774">
        <w:rPr>
          <w:rStyle w:val="affb"/>
          <w:b w:val="0"/>
        </w:rPr>
        <w:t>с</w:t>
      </w:r>
      <w:r w:rsidR="00926681" w:rsidRPr="00ED0774">
        <w:rPr>
          <w:rStyle w:val="affb"/>
          <w:b w:val="0"/>
        </w:rPr>
        <w:t xml:space="preserve"> </w:t>
      </w:r>
      <w:r w:rsidRPr="00ED0774">
        <w:rPr>
          <w:rStyle w:val="affb"/>
          <w:b w:val="0"/>
        </w:rPr>
        <w:t>подозрением</w:t>
      </w:r>
      <w:r w:rsidR="00926681" w:rsidRPr="00ED0774">
        <w:rPr>
          <w:rStyle w:val="affb"/>
          <w:b w:val="0"/>
        </w:rPr>
        <w:t xml:space="preserve"> </w:t>
      </w:r>
      <w:r w:rsidRPr="00ED0774">
        <w:rPr>
          <w:rStyle w:val="affb"/>
          <w:b w:val="0"/>
        </w:rPr>
        <w:t>на</w:t>
      </w:r>
      <w:r w:rsidR="00926681" w:rsidRPr="00ED0774">
        <w:rPr>
          <w:rStyle w:val="affb"/>
          <w:b w:val="0"/>
        </w:rPr>
        <w:t xml:space="preserve"> </w:t>
      </w:r>
      <w:r w:rsidRPr="00ED0774">
        <w:rPr>
          <w:rStyle w:val="affb"/>
          <w:b w:val="0"/>
        </w:rPr>
        <w:t>наличие</w:t>
      </w:r>
      <w:r w:rsidR="00926681" w:rsidRPr="00ED0774">
        <w:rPr>
          <w:rStyle w:val="affb"/>
          <w:b w:val="0"/>
        </w:rPr>
        <w:t xml:space="preserve"> </w:t>
      </w:r>
      <w:r w:rsidRPr="00ED0774">
        <w:rPr>
          <w:rStyle w:val="affb"/>
          <w:b w:val="0"/>
        </w:rPr>
        <w:t>экстрамедуллярных</w:t>
      </w:r>
      <w:r w:rsidR="00926681" w:rsidRPr="00ED0774">
        <w:rPr>
          <w:rStyle w:val="affb"/>
          <w:b w:val="0"/>
        </w:rPr>
        <w:t xml:space="preserve"> </w:t>
      </w:r>
      <w:r w:rsidRPr="00ED0774">
        <w:rPr>
          <w:rStyle w:val="affb"/>
          <w:b w:val="0"/>
        </w:rPr>
        <w:t>очагов</w:t>
      </w:r>
      <w:r w:rsidR="00926681" w:rsidRPr="00ED0774">
        <w:rPr>
          <w:rStyle w:val="affb"/>
          <w:b w:val="0"/>
        </w:rPr>
        <w:t xml:space="preserve"> </w:t>
      </w:r>
      <w:r w:rsidR="00C50C3C" w:rsidRPr="00ED0774">
        <w:rPr>
          <w:rStyle w:val="affb"/>
          <w:b w:val="0"/>
        </w:rPr>
        <w:t>выполнение</w:t>
      </w:r>
      <w:r w:rsidR="00926681" w:rsidRPr="00ED0774">
        <w:rPr>
          <w:rStyle w:val="affb"/>
          <w:b w:val="0"/>
        </w:rPr>
        <w:t xml:space="preserve"> </w:t>
      </w:r>
      <w:r w:rsidR="00C50C3C" w:rsidRPr="00ED0774">
        <w:rPr>
          <w:rStyle w:val="affb"/>
          <w:b w:val="0"/>
        </w:rPr>
        <w:t>КТ</w:t>
      </w:r>
      <w:r w:rsidR="00926681" w:rsidRPr="00ED0774">
        <w:rPr>
          <w:rStyle w:val="affb"/>
          <w:b w:val="0"/>
        </w:rPr>
        <w:t xml:space="preserve"> </w:t>
      </w:r>
      <w:r w:rsidR="00C50C3C" w:rsidRPr="00ED0774">
        <w:rPr>
          <w:rStyle w:val="affb"/>
          <w:b w:val="0"/>
        </w:rPr>
        <w:t>и/или</w:t>
      </w:r>
      <w:r w:rsidR="00926681" w:rsidRPr="00ED0774">
        <w:rPr>
          <w:rStyle w:val="affb"/>
          <w:b w:val="0"/>
        </w:rPr>
        <w:t xml:space="preserve"> </w:t>
      </w:r>
      <w:r w:rsidR="00C50C3C" w:rsidRPr="00ED0774">
        <w:rPr>
          <w:rStyle w:val="affb"/>
          <w:b w:val="0"/>
        </w:rPr>
        <w:t>магнит</w:t>
      </w:r>
      <w:r w:rsidR="000D3192" w:rsidRPr="00ED0774">
        <w:rPr>
          <w:rStyle w:val="affb"/>
          <w:b w:val="0"/>
        </w:rPr>
        <w:t>н</w:t>
      </w:r>
      <w:r w:rsidR="00C50C3C" w:rsidRPr="00ED0774">
        <w:rPr>
          <w:rStyle w:val="affb"/>
          <w:b w:val="0"/>
        </w:rPr>
        <w:t>о</w:t>
      </w:r>
      <w:r w:rsidR="00964046" w:rsidRPr="00ED0774">
        <w:rPr>
          <w:rStyle w:val="affb"/>
          <w:b w:val="0"/>
        </w:rPr>
        <w:t>-</w:t>
      </w:r>
      <w:r w:rsidR="00C50C3C" w:rsidRPr="00ED0774">
        <w:rPr>
          <w:rStyle w:val="affb"/>
          <w:b w:val="0"/>
        </w:rPr>
        <w:t>резонансно</w:t>
      </w:r>
      <w:r w:rsidR="00964046" w:rsidRPr="00ED0774">
        <w:rPr>
          <w:rStyle w:val="affb"/>
          <w:b w:val="0"/>
        </w:rPr>
        <w:t>й</w:t>
      </w:r>
      <w:r w:rsidR="00926681" w:rsidRPr="00ED0774">
        <w:rPr>
          <w:rStyle w:val="affb"/>
          <w:b w:val="0"/>
        </w:rPr>
        <w:t xml:space="preserve"> </w:t>
      </w:r>
      <w:r w:rsidR="00964046" w:rsidRPr="00ED0774">
        <w:rPr>
          <w:rStyle w:val="affb"/>
          <w:b w:val="0"/>
        </w:rPr>
        <w:t>томографии</w:t>
      </w:r>
      <w:r w:rsidR="00926681" w:rsidRPr="00ED0774">
        <w:rPr>
          <w:rStyle w:val="affb"/>
          <w:b w:val="0"/>
        </w:rPr>
        <w:t xml:space="preserve"> </w:t>
      </w:r>
      <w:r w:rsidR="00C50C3C" w:rsidRPr="00ED0774">
        <w:rPr>
          <w:rStyle w:val="affb"/>
          <w:b w:val="0"/>
        </w:rPr>
        <w:t>с</w:t>
      </w:r>
      <w:r w:rsidR="00926681" w:rsidRPr="00ED0774">
        <w:rPr>
          <w:rStyle w:val="affb"/>
          <w:b w:val="0"/>
        </w:rPr>
        <w:t xml:space="preserve"> </w:t>
      </w:r>
      <w:r w:rsidR="002A776B" w:rsidRPr="00ED0774">
        <w:rPr>
          <w:rStyle w:val="affb"/>
          <w:b w:val="0"/>
        </w:rPr>
        <w:t>контрастированием</w:t>
      </w:r>
      <w:r w:rsidR="00FC5573" w:rsidRPr="00ED0774">
        <w:rPr>
          <w:rStyle w:val="affb"/>
          <w:b w:val="0"/>
          <w:lang w:val="ru-RU"/>
        </w:rPr>
        <w:t>,</w:t>
      </w:r>
      <w:r w:rsidR="00926681" w:rsidRPr="00ED0774">
        <w:rPr>
          <w:rStyle w:val="affb"/>
          <w:b w:val="0"/>
        </w:rPr>
        <w:t xml:space="preserve"> </w:t>
      </w:r>
      <w:r w:rsidR="00642318" w:rsidRPr="00ED0774">
        <w:rPr>
          <w:rStyle w:val="affb"/>
          <w:b w:val="0"/>
          <w:lang w:val="ru-RU"/>
        </w:rPr>
        <w:t xml:space="preserve">вовлеченных в опухолевый процесс </w:t>
      </w:r>
      <w:r w:rsidR="00C50C3C" w:rsidRPr="00ED0774">
        <w:rPr>
          <w:rStyle w:val="affb"/>
          <w:b w:val="0"/>
        </w:rPr>
        <w:t>регион</w:t>
      </w:r>
      <w:r w:rsidR="00642318" w:rsidRPr="00ED0774">
        <w:rPr>
          <w:rStyle w:val="affb"/>
          <w:b w:val="0"/>
          <w:lang w:val="ru-RU"/>
        </w:rPr>
        <w:t xml:space="preserve">ов </w:t>
      </w:r>
      <w:r w:rsidR="00C50C3C" w:rsidRPr="00ED0774">
        <w:rPr>
          <w:rStyle w:val="affb"/>
          <w:b w:val="0"/>
        </w:rPr>
        <w:t>для</w:t>
      </w:r>
      <w:r w:rsidR="00926681" w:rsidRPr="00ED0774">
        <w:rPr>
          <w:rStyle w:val="affb"/>
          <w:b w:val="0"/>
        </w:rPr>
        <w:t xml:space="preserve"> </w:t>
      </w:r>
      <w:r w:rsidR="00C50C3C" w:rsidRPr="00ED0774">
        <w:rPr>
          <w:rStyle w:val="affb"/>
          <w:b w:val="0"/>
        </w:rPr>
        <w:t>уточнения</w:t>
      </w:r>
      <w:r w:rsidR="00926681" w:rsidRPr="00ED0774">
        <w:rPr>
          <w:rStyle w:val="affb"/>
          <w:b w:val="0"/>
        </w:rPr>
        <w:t xml:space="preserve"> </w:t>
      </w:r>
      <w:r w:rsidR="00C50C3C" w:rsidRPr="00ED0774">
        <w:rPr>
          <w:rStyle w:val="affb"/>
          <w:b w:val="0"/>
        </w:rPr>
        <w:t>распространенности</w:t>
      </w:r>
      <w:r w:rsidR="00926681" w:rsidRPr="00ED0774">
        <w:rPr>
          <w:rStyle w:val="affb"/>
          <w:b w:val="0"/>
        </w:rPr>
        <w:t xml:space="preserve"> </w:t>
      </w:r>
      <w:r w:rsidR="00C50C3C" w:rsidRPr="00ED0774">
        <w:rPr>
          <w:rStyle w:val="affb"/>
          <w:b w:val="0"/>
        </w:rPr>
        <w:t>заболевания</w:t>
      </w:r>
      <w:r w:rsidR="00926681" w:rsidRPr="00ED0774">
        <w:rPr>
          <w:rStyle w:val="affb"/>
          <w:b w:val="0"/>
        </w:rPr>
        <w:t xml:space="preserve"> </w:t>
      </w:r>
      <w:r w:rsidR="00C50C3C" w:rsidRPr="00ED0774">
        <w:rPr>
          <w:rStyle w:val="affb"/>
          <w:b w:val="0"/>
        </w:rPr>
        <w:t>или</w:t>
      </w:r>
      <w:r w:rsidR="00926681" w:rsidRPr="00ED0774">
        <w:rPr>
          <w:rStyle w:val="affb"/>
          <w:b w:val="0"/>
        </w:rPr>
        <w:t xml:space="preserve"> </w:t>
      </w:r>
      <w:r w:rsidR="00C50C3C" w:rsidRPr="00ED0774">
        <w:rPr>
          <w:rStyle w:val="affb"/>
          <w:b w:val="0"/>
        </w:rPr>
        <w:t>диагностики</w:t>
      </w:r>
      <w:r w:rsidR="00926681" w:rsidRPr="00ED0774">
        <w:rPr>
          <w:rStyle w:val="affb"/>
          <w:b w:val="0"/>
        </w:rPr>
        <w:t xml:space="preserve"> </w:t>
      </w:r>
      <w:r w:rsidR="00C50C3C" w:rsidRPr="00ED0774">
        <w:rPr>
          <w:rStyle w:val="affb"/>
          <w:b w:val="0"/>
        </w:rPr>
        <w:t>экстрамедуллярного</w:t>
      </w:r>
      <w:r w:rsidR="00926681" w:rsidRPr="00ED0774">
        <w:rPr>
          <w:rStyle w:val="affb"/>
          <w:b w:val="0"/>
        </w:rPr>
        <w:t xml:space="preserve"> </w:t>
      </w:r>
      <w:r w:rsidR="00C50C3C" w:rsidRPr="00ED0774">
        <w:rPr>
          <w:rStyle w:val="affb"/>
          <w:b w:val="0"/>
        </w:rPr>
        <w:t>рецидива</w:t>
      </w:r>
      <w:r w:rsidR="00926681" w:rsidRPr="00ED0774">
        <w:rPr>
          <w:rStyle w:val="affb"/>
          <w:b w:val="0"/>
        </w:rPr>
        <w:t xml:space="preserve"> </w:t>
      </w:r>
      <w:r w:rsidRPr="00ED0774">
        <w:fldChar w:fldCharType="begin" w:fldLock="1"/>
      </w:r>
      <w:r w:rsidR="000E616A">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URL":"https://www.nccn.org/professionals/physician_gls/pdf/aml.pdf","id":"ITEM-3","issued":{"date-parts":[["0"]]},"title":"Acute Myeloid Leukemia. National Comprehensive Cancer Network (NCCN) Guidelines. 2-2020.","type":"webpage"},"uris":["http://www.mendeley.com/documents/?uuid=6d3ba9d4-6191-41ae-bf5a-a390dfeb99f6"]},{"id":"ITEM-4","itemData":{"DOI":"10.1016/j.crad.2016.05.014","ISSN":"1365229X","abstract":"Extramedullary haematopoiesis (EMH) is defined as the production of blood cells outside of the bone marrow, which occurs when there is inadequate production of blood cells. The most common causes of EMH are myelofibrosis, diffuse osseous metastatic disease replacing the bone marrow, leukaemia, sickle cell disease, and thalassemia. The purpose of this article is to review the common and uncommon imaging appearances of EMH by anatomical compartment. In the thorax, EMH most commonly presents as paravertebral fat-containing masses, and typically does not present a diagnostic dilemma; however, EMH in the abdomen most commonly manifests as hepatosplenomegaly with or without focal soft-tissue masses in the liver, spleen, perirenal space, and in the peritoneum. Hepatosplenomegaly, a non-specific feature, most often occurs without an associated focal mass, which makes suggestion of EMH difficult. EMH manifesting as visceral soft-tissue masses often requires biopsy as the differential diagnosis can include lymphoma, metastatic disease, and sarcoma. Many of these soft-tissue masses do not contain adipose elements, making the diagnosis of EMH difficult. Clinical history is crucial, as EMH would likely not otherwise be in the differential in patients with non-specific abdominal masses. Careful biopsy planning is necessary when EMH is a diagnostic consideration, given the propensity for haemorrhage. Understanding the typical imaging appearances of EMH based on its site of manifestation can help the radiologist when encountered with a finding that is diagnostic for EMH, and can help the radiologist suggest the need and plan appropriately for image-guided biopsy.","author":[{"dropping-particle":"","family":"Roberts","given":"A. S.","non-dropping-particle":"","parse-names":false,"suffix":""},{"dropping-particle":"","family":"Shetty","given":"A. S.","non-dropping-particle":"","parse-names":false,"suffix":""},{"dropping-particle":"","family":"Mellnick","given":"V. M.","non-dropping-particle":"","parse-names":false,"suffix":""},{"dropping-particle":"","family":"Pickhardt","given":"P. J.","non-dropping-particle":"","parse-names":false,"suffix":""},{"dropping-particle":"","family":"Bhalla","given":"S.","non-dropping-particle":"","parse-names":false,"suffix":""},{"dropping-particle":"","family":"Menias","given":"C. O.","non-dropping-particle":"","parse-names":false,"suffix":""}],"container-title":"Clinical Radiology","id":"ITEM-4","issue":"9","issued":{"date-parts":[["2016"]]},"page":"807-814","title":"Extramedullary haematopoiesis: radiological imaging features","type":"article","volume":"71"},"uris":["http://www.mendeley.com/documents/?uuid=8c88ac76-f202-35e2-b050-9cbb613a28aa"]},{"id":"ITEM-5","itemData":{"DOI":"10.2214/AJR.06.1500","ISSN":"1546-3141","PMID":"17579173","abstract":"OBJECTIVE Chloroma, also know as granulocytic sarcoma, is a localized extramedullary tumor composed of malignant cells of the myeloid cell line. It occurs most frequently secondary to a history of myelogenous leukemia as extramedullary relapse. New treatment regimens, including allogeneic stem cell transplantation, extensive use of donor lymphocyte infusion, and second transplantation, are associated with increased rates of chloroma of up to 21%. The purpose of this article is to highlight the sites of involvement as well as the morphologic and imaging features of chloroma in patients with myelogenous leukemia. CONCLUSION Allogeneic stem cell transplantation now represents the treatment of choice for leukemia and for patients with leukemia relapse. Therefore, the rate of chloroma is likely to increase. Because clinical and laboratory data are frequently not indicative, radiologic diagnosis of chloroma will become more important.","author":[{"dropping-particle":"","family":"Fritz","given":"Jan","non-dropping-particle":"","parse-names":false,"suffix":""},{"dropping-particle":"","family":"Vogel","given":"Wichard","non-dropping-particle":"","parse-names":false,"suffix":""},{"dropping-particle":"","family":"Bares","given":"Roland","non-dropping-particle":"","parse-names":false,"suffix":""},{"dropping-particle":"","family":"Horger","given":"Marius","non-dropping-particle":"","parse-names":false,"suffix":""}],"container-title":"AJR. American journal of roentgenology","id":"ITEM-5","issue":"1","issued":{"date-parts":[["2007","7"]]},"page":"209-18","title":"Radiologic spectrum of extramedullary relapse of myelogenous leukemia in adults.","type":"article-journal","volume":"189"},"uris":["http://www.mendeley.com/documents/?uuid=0a96e97b-f022-3ed6-a9bd-e964298ac53a"]},{"id":"ITEM-6","itemData":{"DOI":"10.1102/1470-7330.2013.0004","ISSN":"14707330","abstract":"Acute leukaemias are relatively common malignancies. Treatment has advanced significantly in the recent past and there has been improved patient survival. This improved initial response is leading to an increasing number of cases of relapse. Extramedullary relapse occurs in a wide variety of locations with varying presentations, imaging findings and differentials. The pathophysiology and clinical course of recurrent extramedullary myeloid and lymphocytic leukaemias are reviewed in this article. The wide variety of imaging findings associated with many important sites of recurrence and the associated differential diagnosis are discussed and illustrated. © 2013 International Cancer Imaging Society.","author":[{"dropping-particle":"","family":"Arrigan","given":"Martin","non-dropping-particle":"","parse-names":false,"suffix":""},{"dropping-particle":"","family":"Smyth","given":"L.","non-dropping-particle":"","parse-names":false,"suffix":""},{"dropping-particle":"","family":"Harmon","given":"M.","non-dropping-particle":"","parse-names":false,"suffix":""},{"dropping-particle":"","family":"Flynn","given":"C.","non-dropping-particle":"","parse-names":false,"suffix":""},{"dropping-particle":"","family":"Sheehy","given":"N.","non-dropping-particle":"","parse-names":false,"suffix":""}],"container-title":"Cancer Imaging","id":"ITEM-6","issue":"1","issued":{"date-parts":[["2013"]]},"page":"26-35","title":"Imaging findings in recurrent extramedullary leukaemias","type":"article","volume":"13"},"uris":["http://www.mendeley.com/documents/?uuid=683a253c-cef4-379c-ae93-35b2d2940bea"]}],"mendeley":{"formattedCitation":"[1,2,8,38–40]","plainTextFormattedCitation":"[1,2,8,38–40]","previouslyFormattedCitation":"[1,2,8,38–40]"},"properties":{"noteIndex":0},"schema":"https://github.com/citation-style-language/schema/raw/master/csl-citation.json"}</w:instrText>
      </w:r>
      <w:r w:rsidRPr="00ED0774">
        <w:fldChar w:fldCharType="separate"/>
      </w:r>
      <w:r w:rsidR="000E616A" w:rsidRPr="000E616A">
        <w:rPr>
          <w:noProof/>
        </w:rPr>
        <w:t>[1,2,8,38–40]</w:t>
      </w:r>
      <w:r w:rsidRPr="00ED0774">
        <w:fldChar w:fldCharType="end"/>
      </w:r>
      <w:r w:rsidRPr="00ED0774">
        <w:t>.</w:t>
      </w:r>
      <w:r w:rsidR="00A11EED" w:rsidRPr="00ED0774">
        <w:rPr>
          <w:lang w:val="en-US"/>
        </w:rPr>
        <w:t xml:space="preserve"> </w:t>
      </w:r>
    </w:p>
    <w:p w14:paraId="6BB6DF9A" w14:textId="7240B205" w:rsidR="00737E30" w:rsidRDefault="00737E30" w:rsidP="00737E30">
      <w:pPr>
        <w:pStyle w:val="afd"/>
        <w:spacing w:beforeAutospacing="0" w:afterAutospacing="0" w:line="360" w:lineRule="auto"/>
        <w:ind w:firstLine="708"/>
        <w:contextualSpacing/>
        <w:divId w:val="344793945"/>
        <w:rPr>
          <w:rStyle w:val="affb"/>
        </w:rPr>
      </w:pPr>
      <w:r w:rsidRPr="00ED0774">
        <w:rPr>
          <w:rStyle w:val="affb"/>
        </w:rPr>
        <w:t>Уровень убедительности рекомендаций – С (уровень достоверности доказательств – 5)</w:t>
      </w:r>
    </w:p>
    <w:p w14:paraId="2E13ABA7" w14:textId="43ACF279" w:rsidR="00582ABC" w:rsidRPr="000915DB" w:rsidRDefault="00582ABC" w:rsidP="000915DB">
      <w:pPr>
        <w:pStyle w:val="afd"/>
        <w:spacing w:beforeAutospacing="0" w:afterAutospacing="0" w:line="360" w:lineRule="auto"/>
        <w:ind w:firstLine="709"/>
        <w:contextualSpacing/>
        <w:divId w:val="344793945"/>
        <w:rPr>
          <w:rStyle w:val="affb"/>
          <w:color w:val="000000" w:themeColor="text1"/>
        </w:rPr>
      </w:pPr>
      <w:r w:rsidRPr="000915DB">
        <w:rPr>
          <w:b/>
          <w:color w:val="000000" w:themeColor="text1"/>
        </w:rPr>
        <w:t xml:space="preserve">Комментарии: </w:t>
      </w:r>
      <w:r w:rsidRPr="000915DB">
        <w:rPr>
          <w:i/>
          <w:color w:val="000000" w:themeColor="text1"/>
        </w:rPr>
        <w:t>наиболее часто проводятся МРТ-исследования костной ткани, головного мозга с контрастированием, спинного мозга с контрастированием, органов малого таза, позвоночника с контрастированием; и КТ-исследования лицевого отдела черепа, позвоночника, придаточных пазух носа, гортани, верхних дыхательных путей и шеи, КТ- ангиография одной анатомической области, органов малого таза у женщин, органов таза у мужчин, головного мозга, органов брюшной полости, органов брюшной полости с внутривенным болюсным контрастированием, забрюшинного пространства</w:t>
      </w:r>
    </w:p>
    <w:p w14:paraId="650FD87A" w14:textId="6CDFBCD5" w:rsidR="00FA29C7" w:rsidRPr="00ED0774" w:rsidRDefault="00D80AC9" w:rsidP="00737E30">
      <w:pPr>
        <w:pStyle w:val="10"/>
        <w:divId w:val="344793945"/>
      </w:pPr>
      <w:r w:rsidRPr="00ED0774">
        <w:rPr>
          <w:rStyle w:val="affb"/>
        </w:rPr>
        <w:t>Рекомендуется</w:t>
      </w:r>
      <w:r w:rsidR="00926681" w:rsidRPr="00ED0774">
        <w:t xml:space="preserve"> </w:t>
      </w:r>
      <w:r w:rsidR="00A10FA1" w:rsidRPr="00ED0774">
        <w:rPr>
          <w:rStyle w:val="affb"/>
          <w:b w:val="0"/>
        </w:rPr>
        <w:t>всем</w:t>
      </w:r>
      <w:r w:rsidR="00926681" w:rsidRPr="00ED0774">
        <w:rPr>
          <w:rStyle w:val="affb"/>
          <w:b w:val="0"/>
        </w:rPr>
        <w:t xml:space="preserve"> </w:t>
      </w:r>
      <w:r w:rsidR="00A10FA1" w:rsidRPr="00ED0774">
        <w:rPr>
          <w:rStyle w:val="affb"/>
          <w:b w:val="0"/>
        </w:rPr>
        <w:t>пациентам</w:t>
      </w:r>
      <w:r w:rsidR="00926681" w:rsidRPr="00ED0774">
        <w:t xml:space="preserve"> </w:t>
      </w:r>
      <w:r w:rsidR="00A10FA1" w:rsidRPr="00ED0774">
        <w:rPr>
          <w:rStyle w:val="affb"/>
          <w:b w:val="0"/>
        </w:rPr>
        <w:t>с</w:t>
      </w:r>
      <w:r w:rsidR="00926681" w:rsidRPr="00ED0774">
        <w:rPr>
          <w:rStyle w:val="affb"/>
        </w:rPr>
        <w:t xml:space="preserve"> </w:t>
      </w:r>
      <w:r w:rsidR="00A10FA1" w:rsidRPr="00ED0774">
        <w:rPr>
          <w:rStyle w:val="affb"/>
          <w:b w:val="0"/>
        </w:rPr>
        <w:t>ОМЛ</w:t>
      </w:r>
      <w:r w:rsidR="00926681" w:rsidRPr="00ED0774">
        <w:rPr>
          <w:rStyle w:val="affb"/>
          <w:b w:val="0"/>
        </w:rPr>
        <w:t xml:space="preserve"> </w:t>
      </w:r>
      <w:r w:rsidR="00A10FA1" w:rsidRPr="00ED0774">
        <w:rPr>
          <w:rStyle w:val="affb"/>
          <w:b w:val="0"/>
        </w:rPr>
        <w:t>до</w:t>
      </w:r>
      <w:r w:rsidR="00926681" w:rsidRPr="00ED0774">
        <w:rPr>
          <w:rStyle w:val="affb"/>
          <w:b w:val="0"/>
        </w:rPr>
        <w:t xml:space="preserve"> </w:t>
      </w:r>
      <w:r w:rsidR="00A10FA1" w:rsidRPr="00ED0774">
        <w:rPr>
          <w:rStyle w:val="affb"/>
          <w:b w:val="0"/>
        </w:rPr>
        <w:t>начала</w:t>
      </w:r>
      <w:r w:rsidR="00926681" w:rsidRPr="00ED0774">
        <w:rPr>
          <w:rStyle w:val="affb"/>
          <w:b w:val="0"/>
        </w:rPr>
        <w:t xml:space="preserve"> </w:t>
      </w:r>
      <w:r w:rsidR="00A10FA1" w:rsidRPr="00ED0774">
        <w:rPr>
          <w:rStyle w:val="affb"/>
          <w:b w:val="0"/>
        </w:rPr>
        <w:t>специфической</w:t>
      </w:r>
      <w:r w:rsidR="00926681" w:rsidRPr="00ED0774">
        <w:rPr>
          <w:rStyle w:val="affb"/>
          <w:b w:val="0"/>
        </w:rPr>
        <w:t xml:space="preserve"> </w:t>
      </w:r>
      <w:r w:rsidR="00A10FA1" w:rsidRPr="00ED0774">
        <w:rPr>
          <w:rStyle w:val="affb"/>
          <w:b w:val="0"/>
        </w:rPr>
        <w:t>терапии</w:t>
      </w:r>
      <w:r w:rsidR="00926681" w:rsidRPr="00ED0774">
        <w:rPr>
          <w:rStyle w:val="affb"/>
          <w:b w:val="0"/>
        </w:rPr>
        <w:t xml:space="preserve"> </w:t>
      </w:r>
      <w:r w:rsidR="000B702D" w:rsidRPr="00ED0774">
        <w:rPr>
          <w:rStyle w:val="affb"/>
          <w:b w:val="0"/>
        </w:rPr>
        <w:t>и</w:t>
      </w:r>
      <w:r w:rsidR="00926681" w:rsidRPr="00ED0774">
        <w:rPr>
          <w:rStyle w:val="affb"/>
          <w:b w:val="0"/>
        </w:rPr>
        <w:t xml:space="preserve"> </w:t>
      </w:r>
      <w:r w:rsidR="00A10FA1" w:rsidRPr="00ED0774">
        <w:rPr>
          <w:rStyle w:val="affb"/>
          <w:b w:val="0"/>
        </w:rPr>
        <w:t>в</w:t>
      </w:r>
      <w:r w:rsidR="00926681" w:rsidRPr="00ED0774">
        <w:rPr>
          <w:rStyle w:val="affb"/>
          <w:b w:val="0"/>
        </w:rPr>
        <w:t xml:space="preserve"> </w:t>
      </w:r>
      <w:r w:rsidR="00A10FA1" w:rsidRPr="00ED0774">
        <w:rPr>
          <w:rStyle w:val="affb"/>
          <w:b w:val="0"/>
        </w:rPr>
        <w:t>ходе</w:t>
      </w:r>
      <w:r w:rsidR="00926681" w:rsidRPr="00ED0774">
        <w:rPr>
          <w:rStyle w:val="affb"/>
          <w:b w:val="0"/>
        </w:rPr>
        <w:t xml:space="preserve"> </w:t>
      </w:r>
      <w:r w:rsidR="00A10FA1" w:rsidRPr="00ED0774">
        <w:rPr>
          <w:rStyle w:val="affb"/>
          <w:b w:val="0"/>
        </w:rPr>
        <w:t>лечения</w:t>
      </w:r>
      <w:r w:rsidR="00926681" w:rsidRPr="00ED0774">
        <w:rPr>
          <w:rStyle w:val="affb"/>
          <w:b w:val="0"/>
        </w:rPr>
        <w:t xml:space="preserve"> </w:t>
      </w:r>
      <w:r w:rsidR="00A10FA1" w:rsidRPr="00ED0774">
        <w:rPr>
          <w:rStyle w:val="affb"/>
          <w:b w:val="0"/>
        </w:rPr>
        <w:t>с</w:t>
      </w:r>
      <w:r w:rsidR="00926681" w:rsidRPr="00ED0774">
        <w:rPr>
          <w:rStyle w:val="affb"/>
          <w:b w:val="0"/>
        </w:rPr>
        <w:t xml:space="preserve"> </w:t>
      </w:r>
      <w:r w:rsidR="00A10FA1" w:rsidRPr="00ED0774">
        <w:rPr>
          <w:rStyle w:val="affb"/>
          <w:b w:val="0"/>
        </w:rPr>
        <w:t>частотой</w:t>
      </w:r>
      <w:r w:rsidR="00926681" w:rsidRPr="00ED0774">
        <w:rPr>
          <w:rStyle w:val="affb"/>
          <w:b w:val="0"/>
        </w:rPr>
        <w:t xml:space="preserve"> </w:t>
      </w:r>
      <w:r w:rsidR="00A10FA1" w:rsidRPr="00ED0774">
        <w:rPr>
          <w:rStyle w:val="affb"/>
          <w:b w:val="0"/>
        </w:rPr>
        <w:t>от</w:t>
      </w:r>
      <w:r w:rsidR="00926681" w:rsidRPr="00ED0774">
        <w:rPr>
          <w:rStyle w:val="affb"/>
          <w:b w:val="0"/>
        </w:rPr>
        <w:t xml:space="preserve"> </w:t>
      </w:r>
      <w:r w:rsidR="00A10FA1" w:rsidRPr="00ED0774">
        <w:rPr>
          <w:rStyle w:val="affb"/>
          <w:b w:val="0"/>
        </w:rPr>
        <w:t>1</w:t>
      </w:r>
      <w:r w:rsidR="00926681" w:rsidRPr="00ED0774">
        <w:rPr>
          <w:rStyle w:val="affb"/>
          <w:b w:val="0"/>
        </w:rPr>
        <w:t xml:space="preserve"> </w:t>
      </w:r>
      <w:r w:rsidR="00A10FA1" w:rsidRPr="00ED0774">
        <w:rPr>
          <w:rStyle w:val="affb"/>
          <w:b w:val="0"/>
        </w:rPr>
        <w:t>раза</w:t>
      </w:r>
      <w:r w:rsidR="00926681" w:rsidRPr="00ED0774">
        <w:rPr>
          <w:rStyle w:val="affb"/>
          <w:b w:val="0"/>
        </w:rPr>
        <w:t xml:space="preserve"> </w:t>
      </w:r>
      <w:r w:rsidR="00A10FA1" w:rsidRPr="00ED0774">
        <w:rPr>
          <w:rStyle w:val="affb"/>
          <w:b w:val="0"/>
        </w:rPr>
        <w:t>в</w:t>
      </w:r>
      <w:r w:rsidR="00926681" w:rsidRPr="00ED0774">
        <w:rPr>
          <w:rStyle w:val="affb"/>
          <w:b w:val="0"/>
        </w:rPr>
        <w:t xml:space="preserve"> </w:t>
      </w:r>
      <w:r w:rsidR="00A10FA1" w:rsidRPr="00ED0774">
        <w:rPr>
          <w:rStyle w:val="affb"/>
          <w:b w:val="0"/>
        </w:rPr>
        <w:t>2</w:t>
      </w:r>
      <w:r w:rsidR="000B702D" w:rsidRPr="00ED0774">
        <w:rPr>
          <w:rStyle w:val="affb"/>
          <w:b w:val="0"/>
        </w:rPr>
        <w:t>–</w:t>
      </w:r>
      <w:r w:rsidR="00A10FA1" w:rsidRPr="00ED0774">
        <w:rPr>
          <w:rStyle w:val="affb"/>
          <w:b w:val="0"/>
        </w:rPr>
        <w:t>3</w:t>
      </w:r>
      <w:r w:rsidR="00926681" w:rsidRPr="00ED0774">
        <w:rPr>
          <w:rStyle w:val="affb"/>
          <w:b w:val="0"/>
        </w:rPr>
        <w:t xml:space="preserve"> </w:t>
      </w:r>
      <w:r w:rsidR="00A10FA1" w:rsidRPr="00ED0774">
        <w:rPr>
          <w:rStyle w:val="affb"/>
          <w:b w:val="0"/>
        </w:rPr>
        <w:t>нед</w:t>
      </w:r>
      <w:r w:rsidR="00737E30" w:rsidRPr="00ED0774">
        <w:rPr>
          <w:rStyle w:val="affb"/>
          <w:b w:val="0"/>
          <w:lang w:val="ru-RU"/>
        </w:rPr>
        <w:t>ели</w:t>
      </w:r>
      <w:r w:rsidR="00926681" w:rsidRPr="00ED0774">
        <w:rPr>
          <w:rStyle w:val="affb"/>
          <w:b w:val="0"/>
        </w:rPr>
        <w:t xml:space="preserve"> </w:t>
      </w:r>
      <w:r w:rsidR="00A10FA1" w:rsidRPr="00ED0774">
        <w:rPr>
          <w:rStyle w:val="affb"/>
          <w:b w:val="0"/>
        </w:rPr>
        <w:t>до</w:t>
      </w:r>
      <w:r w:rsidR="00926681" w:rsidRPr="00ED0774">
        <w:rPr>
          <w:rStyle w:val="affb"/>
          <w:b w:val="0"/>
        </w:rPr>
        <w:t xml:space="preserve"> </w:t>
      </w:r>
      <w:r w:rsidR="00A10FA1" w:rsidRPr="00ED0774">
        <w:rPr>
          <w:rStyle w:val="affb"/>
          <w:b w:val="0"/>
        </w:rPr>
        <w:t>1</w:t>
      </w:r>
      <w:r w:rsidR="00926681" w:rsidRPr="00ED0774">
        <w:rPr>
          <w:rStyle w:val="affb"/>
          <w:b w:val="0"/>
        </w:rPr>
        <w:t xml:space="preserve"> </w:t>
      </w:r>
      <w:r w:rsidR="00A10FA1" w:rsidRPr="00ED0774">
        <w:rPr>
          <w:rStyle w:val="affb"/>
          <w:b w:val="0"/>
        </w:rPr>
        <w:t>раза</w:t>
      </w:r>
      <w:r w:rsidR="00926681" w:rsidRPr="00ED0774">
        <w:rPr>
          <w:rStyle w:val="affb"/>
          <w:b w:val="0"/>
        </w:rPr>
        <w:t xml:space="preserve"> </w:t>
      </w:r>
      <w:r w:rsidR="00A10FA1" w:rsidRPr="00ED0774">
        <w:rPr>
          <w:rStyle w:val="affb"/>
          <w:b w:val="0"/>
        </w:rPr>
        <w:t>в</w:t>
      </w:r>
      <w:r w:rsidR="00926681" w:rsidRPr="00ED0774">
        <w:rPr>
          <w:rStyle w:val="affb"/>
          <w:b w:val="0"/>
        </w:rPr>
        <w:t xml:space="preserve"> </w:t>
      </w:r>
      <w:r w:rsidR="00A10FA1" w:rsidRPr="00ED0774">
        <w:rPr>
          <w:rStyle w:val="affb"/>
          <w:b w:val="0"/>
        </w:rPr>
        <w:t>2</w:t>
      </w:r>
      <w:r w:rsidR="000B702D" w:rsidRPr="00ED0774">
        <w:rPr>
          <w:rStyle w:val="affb"/>
          <w:b w:val="0"/>
        </w:rPr>
        <w:t>–</w:t>
      </w:r>
      <w:r w:rsidR="00A10FA1" w:rsidRPr="00ED0774">
        <w:rPr>
          <w:rStyle w:val="affb"/>
          <w:b w:val="0"/>
        </w:rPr>
        <w:t>3</w:t>
      </w:r>
      <w:r w:rsidR="00926681" w:rsidRPr="00ED0774">
        <w:rPr>
          <w:rStyle w:val="affb"/>
          <w:b w:val="0"/>
        </w:rPr>
        <w:t xml:space="preserve"> </w:t>
      </w:r>
      <w:r w:rsidR="005E7775" w:rsidRPr="00ED0774">
        <w:rPr>
          <w:rStyle w:val="affb"/>
          <w:b w:val="0"/>
        </w:rPr>
        <w:t>месяца</w:t>
      </w:r>
      <w:r w:rsidR="00926681" w:rsidRPr="00ED0774">
        <w:rPr>
          <w:rStyle w:val="affb"/>
          <w:b w:val="0"/>
        </w:rPr>
        <w:t xml:space="preserve"> </w:t>
      </w:r>
      <w:r w:rsidR="00A10FA1" w:rsidRPr="00ED0774">
        <w:rPr>
          <w:rStyle w:val="affb"/>
          <w:b w:val="0"/>
        </w:rPr>
        <w:t>(с</w:t>
      </w:r>
      <w:r w:rsidR="00926681" w:rsidRPr="00ED0774">
        <w:rPr>
          <w:rStyle w:val="affb"/>
          <w:b w:val="0"/>
        </w:rPr>
        <w:t xml:space="preserve"> </w:t>
      </w:r>
      <w:r w:rsidR="00A10FA1" w:rsidRPr="00ED0774">
        <w:rPr>
          <w:rStyle w:val="affb"/>
          <w:b w:val="0"/>
        </w:rPr>
        <w:t>учетом</w:t>
      </w:r>
      <w:r w:rsidR="00926681" w:rsidRPr="00ED0774">
        <w:rPr>
          <w:rStyle w:val="affb"/>
          <w:b w:val="0"/>
        </w:rPr>
        <w:t xml:space="preserve"> </w:t>
      </w:r>
      <w:r w:rsidR="00A10FA1" w:rsidRPr="00ED0774">
        <w:rPr>
          <w:rStyle w:val="affb"/>
          <w:b w:val="0"/>
        </w:rPr>
        <w:t>наличия</w:t>
      </w:r>
      <w:r w:rsidR="00926681" w:rsidRPr="00ED0774">
        <w:rPr>
          <w:rStyle w:val="affb"/>
          <w:b w:val="0"/>
        </w:rPr>
        <w:t xml:space="preserve"> </w:t>
      </w:r>
      <w:r w:rsidR="00A10FA1" w:rsidRPr="00ED0774">
        <w:rPr>
          <w:rStyle w:val="affb"/>
          <w:b w:val="0"/>
        </w:rPr>
        <w:t>сопутствующей</w:t>
      </w:r>
      <w:r w:rsidR="00926681" w:rsidRPr="00ED0774">
        <w:rPr>
          <w:rStyle w:val="affb"/>
          <w:b w:val="0"/>
        </w:rPr>
        <w:t xml:space="preserve"> </w:t>
      </w:r>
      <w:r w:rsidR="00A10FA1" w:rsidRPr="00ED0774">
        <w:rPr>
          <w:rStyle w:val="affb"/>
          <w:b w:val="0"/>
        </w:rPr>
        <w:t>патологии</w:t>
      </w:r>
      <w:r w:rsidR="00926681" w:rsidRPr="00ED0774">
        <w:rPr>
          <w:rStyle w:val="affb"/>
          <w:b w:val="0"/>
        </w:rPr>
        <w:t xml:space="preserve"> </w:t>
      </w:r>
      <w:r w:rsidR="00A10FA1" w:rsidRPr="00ED0774">
        <w:rPr>
          <w:rStyle w:val="affb"/>
          <w:b w:val="0"/>
        </w:rPr>
        <w:t>и</w:t>
      </w:r>
      <w:r w:rsidR="00926681" w:rsidRPr="00ED0774">
        <w:rPr>
          <w:rStyle w:val="affb"/>
          <w:b w:val="0"/>
        </w:rPr>
        <w:t xml:space="preserve"> </w:t>
      </w:r>
      <w:r w:rsidR="00A10FA1" w:rsidRPr="00ED0774">
        <w:rPr>
          <w:rStyle w:val="affb"/>
          <w:b w:val="0"/>
        </w:rPr>
        <w:t>клинической</w:t>
      </w:r>
      <w:r w:rsidR="00926681" w:rsidRPr="00ED0774">
        <w:rPr>
          <w:rStyle w:val="affb"/>
          <w:b w:val="0"/>
        </w:rPr>
        <w:t xml:space="preserve"> </w:t>
      </w:r>
      <w:r w:rsidR="00A10FA1" w:rsidRPr="00ED0774">
        <w:rPr>
          <w:rStyle w:val="affb"/>
          <w:b w:val="0"/>
        </w:rPr>
        <w:t>ситуации),</w:t>
      </w:r>
      <w:r w:rsidR="00926681" w:rsidRPr="00ED0774">
        <w:rPr>
          <w:rStyle w:val="affb"/>
          <w:b w:val="0"/>
        </w:rPr>
        <w:t xml:space="preserve"> </w:t>
      </w:r>
      <w:r w:rsidR="00A10FA1" w:rsidRPr="00ED0774">
        <w:rPr>
          <w:rStyle w:val="affb"/>
          <w:b w:val="0"/>
        </w:rPr>
        <w:t>а</w:t>
      </w:r>
      <w:r w:rsidR="00926681" w:rsidRPr="00ED0774">
        <w:rPr>
          <w:rStyle w:val="affb"/>
          <w:b w:val="0"/>
        </w:rPr>
        <w:t xml:space="preserve"> </w:t>
      </w:r>
      <w:r w:rsidR="00A10FA1" w:rsidRPr="00ED0774">
        <w:rPr>
          <w:rStyle w:val="affb"/>
          <w:b w:val="0"/>
        </w:rPr>
        <w:t>также</w:t>
      </w:r>
      <w:r w:rsidR="00926681" w:rsidRPr="00ED0774">
        <w:rPr>
          <w:rStyle w:val="affb"/>
          <w:b w:val="0"/>
        </w:rPr>
        <w:t xml:space="preserve"> </w:t>
      </w:r>
      <w:r w:rsidR="00A10FA1" w:rsidRPr="00ED0774">
        <w:rPr>
          <w:rStyle w:val="affb"/>
          <w:b w:val="0"/>
        </w:rPr>
        <w:t>при</w:t>
      </w:r>
      <w:r w:rsidR="00926681" w:rsidRPr="00ED0774">
        <w:rPr>
          <w:rStyle w:val="affb"/>
          <w:b w:val="0"/>
        </w:rPr>
        <w:t xml:space="preserve"> </w:t>
      </w:r>
      <w:r w:rsidR="00A10FA1" w:rsidRPr="00ED0774">
        <w:rPr>
          <w:rStyle w:val="affb"/>
          <w:b w:val="0"/>
        </w:rPr>
        <w:t>необходимости</w:t>
      </w:r>
      <w:r w:rsidR="00926681" w:rsidRPr="00ED0774">
        <w:rPr>
          <w:rStyle w:val="affb"/>
          <w:b w:val="0"/>
        </w:rPr>
        <w:t xml:space="preserve"> </w:t>
      </w:r>
      <w:r w:rsidR="00A10FA1" w:rsidRPr="00ED0774">
        <w:rPr>
          <w:rStyle w:val="affb"/>
          <w:b w:val="0"/>
        </w:rPr>
        <w:t>в</w:t>
      </w:r>
      <w:r w:rsidR="00926681" w:rsidRPr="00ED0774">
        <w:rPr>
          <w:rStyle w:val="affb"/>
          <w:b w:val="0"/>
        </w:rPr>
        <w:t xml:space="preserve"> </w:t>
      </w:r>
      <w:r w:rsidR="00A10FA1" w:rsidRPr="00ED0774">
        <w:rPr>
          <w:rStyle w:val="affb"/>
          <w:b w:val="0"/>
        </w:rPr>
        <w:t>любой</w:t>
      </w:r>
      <w:r w:rsidR="00926681" w:rsidRPr="00ED0774">
        <w:rPr>
          <w:rStyle w:val="affb"/>
          <w:b w:val="0"/>
        </w:rPr>
        <w:t xml:space="preserve"> </w:t>
      </w:r>
      <w:r w:rsidR="00A10FA1" w:rsidRPr="00ED0774">
        <w:rPr>
          <w:rStyle w:val="affb"/>
          <w:b w:val="0"/>
        </w:rPr>
        <w:t>момент</w:t>
      </w:r>
      <w:r w:rsidR="00926681" w:rsidRPr="00ED0774">
        <w:rPr>
          <w:rStyle w:val="affb"/>
          <w:b w:val="0"/>
        </w:rPr>
        <w:t xml:space="preserve"> </w:t>
      </w:r>
      <w:r w:rsidR="000B702D" w:rsidRPr="00ED0774">
        <w:rPr>
          <w:rStyle w:val="affb"/>
          <w:b w:val="0"/>
        </w:rPr>
        <w:t>в</w:t>
      </w:r>
      <w:r w:rsidR="00926681" w:rsidRPr="00ED0774">
        <w:rPr>
          <w:rStyle w:val="affb"/>
          <w:b w:val="0"/>
        </w:rPr>
        <w:t xml:space="preserve"> </w:t>
      </w:r>
      <w:r w:rsidR="000B702D" w:rsidRPr="00ED0774">
        <w:rPr>
          <w:rStyle w:val="affb"/>
          <w:b w:val="0"/>
        </w:rPr>
        <w:t>течение</w:t>
      </w:r>
      <w:r w:rsidR="00926681" w:rsidRPr="00ED0774">
        <w:rPr>
          <w:rStyle w:val="affb"/>
          <w:b w:val="0"/>
        </w:rPr>
        <w:t xml:space="preserve"> </w:t>
      </w:r>
      <w:r w:rsidR="000B702D" w:rsidRPr="00ED0774">
        <w:rPr>
          <w:rStyle w:val="affb"/>
          <w:b w:val="0"/>
        </w:rPr>
        <w:t>всего</w:t>
      </w:r>
      <w:r w:rsidR="00926681" w:rsidRPr="00ED0774">
        <w:rPr>
          <w:rStyle w:val="affb"/>
          <w:b w:val="0"/>
        </w:rPr>
        <w:t xml:space="preserve"> </w:t>
      </w:r>
      <w:r w:rsidR="000B702D" w:rsidRPr="00ED0774">
        <w:rPr>
          <w:rStyle w:val="affb"/>
          <w:b w:val="0"/>
        </w:rPr>
        <w:t>периода</w:t>
      </w:r>
      <w:r w:rsidR="00926681" w:rsidRPr="00ED0774">
        <w:rPr>
          <w:rStyle w:val="affb"/>
          <w:b w:val="0"/>
        </w:rPr>
        <w:t xml:space="preserve"> </w:t>
      </w:r>
      <w:r w:rsidR="000B702D" w:rsidRPr="00ED0774">
        <w:rPr>
          <w:rStyle w:val="affb"/>
          <w:b w:val="0"/>
        </w:rPr>
        <w:t>лечения</w:t>
      </w:r>
      <w:r w:rsidR="00926681" w:rsidRPr="00ED0774">
        <w:rPr>
          <w:rStyle w:val="affb"/>
          <w:b w:val="0"/>
        </w:rPr>
        <w:t xml:space="preserve"> </w:t>
      </w:r>
      <w:r w:rsidR="00192355" w:rsidRPr="00ED0774">
        <w:rPr>
          <w:rStyle w:val="affb"/>
          <w:b w:val="0"/>
        </w:rPr>
        <w:t>для</w:t>
      </w:r>
      <w:r w:rsidR="00926681" w:rsidRPr="00ED0774">
        <w:rPr>
          <w:rStyle w:val="affb"/>
          <w:b w:val="0"/>
        </w:rPr>
        <w:t xml:space="preserve"> </w:t>
      </w:r>
      <w:r w:rsidR="00192355" w:rsidRPr="00ED0774">
        <w:rPr>
          <w:rStyle w:val="affb"/>
          <w:b w:val="0"/>
        </w:rPr>
        <w:t>определения</w:t>
      </w:r>
      <w:r w:rsidR="00926681" w:rsidRPr="00ED0774">
        <w:rPr>
          <w:rStyle w:val="affb"/>
          <w:b w:val="0"/>
        </w:rPr>
        <w:t xml:space="preserve"> </w:t>
      </w:r>
      <w:r w:rsidR="00192355" w:rsidRPr="00ED0774">
        <w:rPr>
          <w:rStyle w:val="affb"/>
          <w:b w:val="0"/>
        </w:rPr>
        <w:t>объема</w:t>
      </w:r>
      <w:r w:rsidR="00926681" w:rsidRPr="00ED0774">
        <w:rPr>
          <w:rStyle w:val="affb"/>
          <w:b w:val="0"/>
        </w:rPr>
        <w:t xml:space="preserve"> </w:t>
      </w:r>
      <w:r w:rsidR="00192355" w:rsidRPr="00ED0774">
        <w:rPr>
          <w:rStyle w:val="affb"/>
          <w:b w:val="0"/>
        </w:rPr>
        <w:t>опухолевой</w:t>
      </w:r>
      <w:r w:rsidR="00926681" w:rsidRPr="00ED0774">
        <w:rPr>
          <w:rStyle w:val="affb"/>
          <w:b w:val="0"/>
        </w:rPr>
        <w:t xml:space="preserve"> </w:t>
      </w:r>
      <w:r w:rsidR="00192355" w:rsidRPr="00ED0774">
        <w:rPr>
          <w:rStyle w:val="affb"/>
          <w:b w:val="0"/>
        </w:rPr>
        <w:t>массы</w:t>
      </w:r>
      <w:r w:rsidR="000B702D" w:rsidRPr="00ED0774">
        <w:rPr>
          <w:rStyle w:val="affb"/>
          <w:b w:val="0"/>
        </w:rPr>
        <w:t>,</w:t>
      </w:r>
      <w:r w:rsidR="00926681" w:rsidRPr="00ED0774">
        <w:rPr>
          <w:rStyle w:val="affb"/>
          <w:b w:val="0"/>
        </w:rPr>
        <w:t xml:space="preserve"> </w:t>
      </w:r>
      <w:r w:rsidR="00192355" w:rsidRPr="00ED0774">
        <w:rPr>
          <w:rStyle w:val="affb"/>
          <w:b w:val="0"/>
        </w:rPr>
        <w:t>диагностики</w:t>
      </w:r>
      <w:r w:rsidR="00926681" w:rsidRPr="00ED0774">
        <w:rPr>
          <w:rStyle w:val="affb"/>
          <w:b w:val="0"/>
        </w:rPr>
        <w:t xml:space="preserve"> </w:t>
      </w:r>
      <w:r w:rsidR="00A10FA1" w:rsidRPr="00ED0774">
        <w:rPr>
          <w:rStyle w:val="affb"/>
          <w:b w:val="0"/>
        </w:rPr>
        <w:t>и</w:t>
      </w:r>
      <w:r w:rsidR="00926681" w:rsidRPr="00ED0774">
        <w:rPr>
          <w:rStyle w:val="affb"/>
          <w:b w:val="0"/>
        </w:rPr>
        <w:t xml:space="preserve"> </w:t>
      </w:r>
      <w:r w:rsidR="00A10FA1" w:rsidRPr="00ED0774">
        <w:rPr>
          <w:rStyle w:val="affb"/>
          <w:b w:val="0"/>
        </w:rPr>
        <w:t>мониторинга</w:t>
      </w:r>
      <w:r w:rsidR="00926681" w:rsidRPr="00ED0774">
        <w:rPr>
          <w:rStyle w:val="affb"/>
          <w:b w:val="0"/>
        </w:rPr>
        <w:t xml:space="preserve"> </w:t>
      </w:r>
      <w:r w:rsidR="00192355" w:rsidRPr="00ED0774">
        <w:rPr>
          <w:rStyle w:val="affb"/>
          <w:b w:val="0"/>
        </w:rPr>
        <w:t>сопутствующей</w:t>
      </w:r>
      <w:r w:rsidR="00926681" w:rsidRPr="00ED0774">
        <w:rPr>
          <w:rStyle w:val="affb"/>
          <w:b w:val="0"/>
        </w:rPr>
        <w:t xml:space="preserve"> </w:t>
      </w:r>
      <w:r w:rsidR="00192355" w:rsidRPr="00ED0774">
        <w:rPr>
          <w:rStyle w:val="affb"/>
          <w:b w:val="0"/>
        </w:rPr>
        <w:t>патологии</w:t>
      </w:r>
      <w:r w:rsidR="00926681" w:rsidRPr="00ED0774">
        <w:t xml:space="preserve"> </w:t>
      </w:r>
      <w:r w:rsidR="00192355" w:rsidRPr="00ED0774">
        <w:t>выполнение</w:t>
      </w:r>
      <w:r w:rsidR="00926681" w:rsidRPr="00ED0774">
        <w:t xml:space="preserve"> </w:t>
      </w:r>
      <w:r w:rsidR="00192355" w:rsidRPr="00ED0774">
        <w:t>ультразвукового</w:t>
      </w:r>
      <w:r w:rsidR="00926681" w:rsidRPr="00ED0774">
        <w:t xml:space="preserve"> </w:t>
      </w:r>
      <w:r w:rsidR="00192355" w:rsidRPr="00ED0774">
        <w:t>исследование</w:t>
      </w:r>
      <w:r w:rsidR="00926681" w:rsidRPr="00ED0774">
        <w:t xml:space="preserve"> </w:t>
      </w:r>
      <w:r w:rsidR="00192355" w:rsidRPr="00ED0774">
        <w:t>(УЗИ)</w:t>
      </w:r>
      <w:r w:rsidR="00926681" w:rsidRPr="00ED0774">
        <w:t xml:space="preserve"> </w:t>
      </w:r>
      <w:r w:rsidR="00192355" w:rsidRPr="00ED0774">
        <w:t>органов</w:t>
      </w:r>
      <w:r w:rsidR="00926681" w:rsidRPr="00ED0774">
        <w:t xml:space="preserve"> </w:t>
      </w:r>
      <w:r w:rsidR="00192355" w:rsidRPr="00ED0774">
        <w:t>брюшной</w:t>
      </w:r>
      <w:r w:rsidR="00926681" w:rsidRPr="00ED0774">
        <w:t xml:space="preserve"> </w:t>
      </w:r>
      <w:r w:rsidR="00192355" w:rsidRPr="00ED0774">
        <w:t>полости</w:t>
      </w:r>
      <w:r w:rsidR="00926681" w:rsidRPr="00ED0774">
        <w:rPr>
          <w:rStyle w:val="affc"/>
          <w:i w:val="0"/>
        </w:rPr>
        <w:t xml:space="preserve"> </w:t>
      </w:r>
      <w:r w:rsidR="00192355" w:rsidRPr="00ED0774">
        <w:rPr>
          <w:rStyle w:val="affc"/>
          <w:i w:val="0"/>
        </w:rPr>
        <w:t>с</w:t>
      </w:r>
      <w:r w:rsidR="00926681" w:rsidRPr="00ED0774">
        <w:rPr>
          <w:rStyle w:val="affc"/>
          <w:i w:val="0"/>
        </w:rPr>
        <w:t xml:space="preserve"> </w:t>
      </w:r>
      <w:r w:rsidR="003B553E" w:rsidRPr="00ED0774">
        <w:rPr>
          <w:rStyle w:val="affc"/>
          <w:i w:val="0"/>
        </w:rPr>
        <w:t>определени</w:t>
      </w:r>
      <w:r w:rsidR="00192355" w:rsidRPr="00ED0774">
        <w:rPr>
          <w:rStyle w:val="affc"/>
          <w:i w:val="0"/>
        </w:rPr>
        <w:t>ем</w:t>
      </w:r>
      <w:r w:rsidR="00926681" w:rsidRPr="00ED0774">
        <w:rPr>
          <w:rStyle w:val="affc"/>
          <w:i w:val="0"/>
        </w:rPr>
        <w:t xml:space="preserve"> </w:t>
      </w:r>
      <w:r w:rsidR="003B553E" w:rsidRPr="00ED0774">
        <w:rPr>
          <w:rStyle w:val="affc"/>
          <w:i w:val="0"/>
        </w:rPr>
        <w:t>размер</w:t>
      </w:r>
      <w:r w:rsidR="00FA29C7" w:rsidRPr="00ED0774">
        <w:rPr>
          <w:rStyle w:val="affc"/>
          <w:i w:val="0"/>
        </w:rPr>
        <w:t>ов</w:t>
      </w:r>
      <w:r w:rsidR="00926681" w:rsidRPr="00ED0774">
        <w:rPr>
          <w:rStyle w:val="affc"/>
          <w:i w:val="0"/>
        </w:rPr>
        <w:t xml:space="preserve"> </w:t>
      </w:r>
      <w:r w:rsidR="003B553E" w:rsidRPr="00ED0774">
        <w:rPr>
          <w:rStyle w:val="affc"/>
          <w:i w:val="0"/>
        </w:rPr>
        <w:t>печени,</w:t>
      </w:r>
      <w:r w:rsidR="00926681" w:rsidRPr="00ED0774">
        <w:rPr>
          <w:rStyle w:val="affc"/>
          <w:i w:val="0"/>
        </w:rPr>
        <w:t xml:space="preserve"> </w:t>
      </w:r>
      <w:r w:rsidR="003B553E" w:rsidRPr="00ED0774">
        <w:rPr>
          <w:rStyle w:val="affc"/>
          <w:i w:val="0"/>
        </w:rPr>
        <w:t>селезенки</w:t>
      </w:r>
      <w:r w:rsidR="00926681" w:rsidRPr="00ED0774">
        <w:rPr>
          <w:rStyle w:val="affc"/>
          <w:i w:val="0"/>
        </w:rPr>
        <w:t xml:space="preserve"> </w:t>
      </w:r>
      <w:r w:rsidR="003B553E" w:rsidRPr="00ED0774">
        <w:rPr>
          <w:rStyle w:val="affc"/>
          <w:i w:val="0"/>
        </w:rPr>
        <w:t>и</w:t>
      </w:r>
      <w:r w:rsidR="00926681" w:rsidRPr="00ED0774">
        <w:rPr>
          <w:rStyle w:val="affc"/>
          <w:i w:val="0"/>
        </w:rPr>
        <w:t xml:space="preserve"> </w:t>
      </w:r>
      <w:r w:rsidR="003B553E" w:rsidRPr="00ED0774">
        <w:rPr>
          <w:rStyle w:val="affc"/>
          <w:i w:val="0"/>
        </w:rPr>
        <w:t>внутрибрюшных</w:t>
      </w:r>
      <w:r w:rsidR="00926681" w:rsidRPr="00ED0774">
        <w:rPr>
          <w:rStyle w:val="affc"/>
          <w:i w:val="0"/>
        </w:rPr>
        <w:t xml:space="preserve"> </w:t>
      </w:r>
      <w:r w:rsidR="003B553E" w:rsidRPr="00ED0774">
        <w:rPr>
          <w:rStyle w:val="affc"/>
          <w:i w:val="0"/>
        </w:rPr>
        <w:t>лимфатических</w:t>
      </w:r>
      <w:r w:rsidR="00926681" w:rsidRPr="00ED0774">
        <w:rPr>
          <w:rStyle w:val="affc"/>
          <w:i w:val="0"/>
        </w:rPr>
        <w:t xml:space="preserve"> </w:t>
      </w:r>
      <w:r w:rsidR="003B553E" w:rsidRPr="00ED0774">
        <w:rPr>
          <w:rStyle w:val="affc"/>
          <w:i w:val="0"/>
        </w:rPr>
        <w:t>узлов,</w:t>
      </w:r>
      <w:r w:rsidR="00926681" w:rsidRPr="00ED0774">
        <w:rPr>
          <w:rStyle w:val="affc"/>
          <w:i w:val="0"/>
        </w:rPr>
        <w:t xml:space="preserve"> </w:t>
      </w:r>
      <w:r w:rsidR="003B553E" w:rsidRPr="00ED0774">
        <w:rPr>
          <w:rStyle w:val="affc"/>
          <w:i w:val="0"/>
        </w:rPr>
        <w:t>а</w:t>
      </w:r>
      <w:r w:rsidR="00926681" w:rsidRPr="00ED0774">
        <w:rPr>
          <w:rStyle w:val="affc"/>
          <w:i w:val="0"/>
        </w:rPr>
        <w:t xml:space="preserve"> </w:t>
      </w:r>
      <w:r w:rsidR="003B553E" w:rsidRPr="00ED0774">
        <w:rPr>
          <w:rStyle w:val="affc"/>
          <w:i w:val="0"/>
        </w:rPr>
        <w:t>также</w:t>
      </w:r>
      <w:r w:rsidR="00926681" w:rsidRPr="00ED0774">
        <w:rPr>
          <w:rStyle w:val="affc"/>
          <w:i w:val="0"/>
        </w:rPr>
        <w:t xml:space="preserve"> </w:t>
      </w:r>
      <w:r w:rsidR="003B553E" w:rsidRPr="00ED0774">
        <w:rPr>
          <w:rStyle w:val="affc"/>
          <w:i w:val="0"/>
        </w:rPr>
        <w:t>оценка</w:t>
      </w:r>
      <w:r w:rsidR="00926681" w:rsidRPr="00ED0774">
        <w:rPr>
          <w:rStyle w:val="affc"/>
          <w:i w:val="0"/>
        </w:rPr>
        <w:t xml:space="preserve"> </w:t>
      </w:r>
      <w:r w:rsidR="003B553E" w:rsidRPr="00ED0774">
        <w:rPr>
          <w:rStyle w:val="affc"/>
          <w:i w:val="0"/>
        </w:rPr>
        <w:t>состояния</w:t>
      </w:r>
      <w:r w:rsidR="00926681" w:rsidRPr="00ED0774">
        <w:rPr>
          <w:rStyle w:val="affc"/>
          <w:i w:val="0"/>
        </w:rPr>
        <w:t xml:space="preserve"> </w:t>
      </w:r>
      <w:r w:rsidR="003B553E" w:rsidRPr="00ED0774">
        <w:rPr>
          <w:rStyle w:val="affc"/>
          <w:i w:val="0"/>
        </w:rPr>
        <w:t>органов</w:t>
      </w:r>
      <w:r w:rsidR="00926681" w:rsidRPr="00ED0774">
        <w:rPr>
          <w:rStyle w:val="affc"/>
          <w:i w:val="0"/>
        </w:rPr>
        <w:t xml:space="preserve"> </w:t>
      </w:r>
      <w:r w:rsidR="003B553E" w:rsidRPr="00ED0774">
        <w:rPr>
          <w:rStyle w:val="affc"/>
          <w:i w:val="0"/>
        </w:rPr>
        <w:t>брюшной</w:t>
      </w:r>
      <w:r w:rsidR="00926681" w:rsidRPr="00ED0774">
        <w:rPr>
          <w:rStyle w:val="affc"/>
          <w:i w:val="0"/>
        </w:rPr>
        <w:t xml:space="preserve"> </w:t>
      </w:r>
      <w:r w:rsidR="003B553E" w:rsidRPr="00ED0774">
        <w:rPr>
          <w:rStyle w:val="affc"/>
          <w:i w:val="0"/>
        </w:rPr>
        <w:t>полости</w:t>
      </w:r>
      <w:r w:rsidR="00926681" w:rsidRPr="00ED0774">
        <w:t xml:space="preserve"> </w:t>
      </w:r>
      <w:r w:rsidR="00192355" w:rsidRPr="00ED0774">
        <w:t>и</w:t>
      </w:r>
      <w:r w:rsidR="00926681" w:rsidRPr="00ED0774">
        <w:t xml:space="preserve"> </w:t>
      </w:r>
      <w:r w:rsidR="00192355" w:rsidRPr="00ED0774">
        <w:t>выполнение</w:t>
      </w:r>
      <w:r w:rsidR="00926681" w:rsidRPr="00ED0774">
        <w:t xml:space="preserve"> </w:t>
      </w:r>
      <w:r w:rsidR="00192355" w:rsidRPr="00ED0774">
        <w:t>УЗИ</w:t>
      </w:r>
      <w:r w:rsidR="00926681" w:rsidRPr="00ED0774">
        <w:t xml:space="preserve"> </w:t>
      </w:r>
      <w:r w:rsidR="00192355" w:rsidRPr="00ED0774">
        <w:t>органов</w:t>
      </w:r>
      <w:r w:rsidR="00926681" w:rsidRPr="00ED0774">
        <w:t xml:space="preserve"> </w:t>
      </w:r>
      <w:r w:rsidR="00192355" w:rsidRPr="00ED0774">
        <w:t>малого</w:t>
      </w:r>
      <w:r w:rsidR="00926681" w:rsidRPr="00ED0774">
        <w:t xml:space="preserve"> </w:t>
      </w:r>
      <w:r w:rsidR="00192355" w:rsidRPr="00ED0774">
        <w:t>таза</w:t>
      </w:r>
      <w:r w:rsidR="00926681" w:rsidRPr="00ED0774">
        <w:t xml:space="preserve"> </w:t>
      </w:r>
      <w:r w:rsidR="00192355" w:rsidRPr="00ED0774">
        <w:t>у</w:t>
      </w:r>
      <w:r w:rsidR="00926681" w:rsidRPr="00ED0774">
        <w:t xml:space="preserve"> </w:t>
      </w:r>
      <w:r w:rsidR="00192355" w:rsidRPr="00ED0774">
        <w:t>женщин</w:t>
      </w:r>
      <w:r w:rsidR="00926681" w:rsidRPr="00ED0774">
        <w:t xml:space="preserve"> </w:t>
      </w:r>
      <w:r w:rsidR="00192355" w:rsidRPr="00ED0774">
        <w:t>и</w:t>
      </w:r>
      <w:r w:rsidR="00926681" w:rsidRPr="00ED0774">
        <w:t xml:space="preserve"> </w:t>
      </w:r>
      <w:r w:rsidR="00192355" w:rsidRPr="00ED0774">
        <w:t>предстательной</w:t>
      </w:r>
      <w:r w:rsidR="00926681" w:rsidRPr="00ED0774">
        <w:t xml:space="preserve"> </w:t>
      </w:r>
      <w:r w:rsidR="00192355" w:rsidRPr="00ED0774">
        <w:t>железы</w:t>
      </w:r>
      <w:r w:rsidR="00926681" w:rsidRPr="00ED0774">
        <w:t xml:space="preserve"> </w:t>
      </w:r>
      <w:r w:rsidR="00192355" w:rsidRPr="00ED0774">
        <w:t>у</w:t>
      </w:r>
      <w:r w:rsidR="00926681" w:rsidRPr="00ED0774">
        <w:t xml:space="preserve"> </w:t>
      </w:r>
      <w:r w:rsidR="00192355" w:rsidRPr="00ED0774">
        <w:t>мужчин</w:t>
      </w:r>
      <w:r w:rsidR="00926681" w:rsidRPr="00ED0774">
        <w:t xml:space="preserve"> </w:t>
      </w:r>
      <w:r w:rsidR="00C50C3C" w:rsidRPr="00ED0774">
        <w:fldChar w:fldCharType="begin" w:fldLock="1"/>
      </w:r>
      <w:r w:rsidR="000E616A">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взрослых","type":"chapter"},"uris":["http://www.mendeley.com/documents/?uuid=81c7691b-d5c9-4b81-9f25-df51ff050106"]},{"id":"ITEM-3","itemData":{"DOI":"10.1016/j.crad.2016.05.014","ISSN":"1365229X","abstract":"Extramedullary haematopoiesis (EMH) is defined as the production of blood cells outside of the bone marrow, which occurs when there is inadequate production of blood cells. The most common causes of EMH are myelofibrosis, diffuse osseous metastatic disease replacing the bone marrow, leukaemia, sickle cell disease, and thalassemia. The purpose of this article is to review the common and uncommon imaging appearances of EMH by anatomical compartment. In the thorax, EMH most commonly presents as paravertebral fat-containing masses, and typically does not present a diagnostic dilemma; however, EMH in the abdomen most commonly manifests as hepatosplenomegaly with or without focal soft-tissue masses in the liver, spleen, perirenal space, and in the peritoneum. Hepatosplenomegaly, a non-specific feature, most often occurs without an associated focal mass, which makes suggestion of EMH difficult. EMH manifesting as visceral soft-tissue masses often requires biopsy as the differential diagnosis can include lymphoma, metastatic disease, and sarcoma. Many of these soft-tissue masses do not contain adipose elements, making the diagnosis of EMH difficult. Clinical history is crucial, as EMH would likely not otherwise be in the differential in patients with non-specific abdominal masses. Careful biopsy planning is necessary when EMH is a diagnostic consideration, given the propensity for haemorrhage. Understanding the typical imaging appearances of EMH based on its site of manifestation can help the radiologist when encountered with a finding that is diagnostic for EMH, and can help the radiologist suggest the need and plan appropriately for image-guided biopsy.","author":[{"dropping-particle":"","family":"Roberts","given":"A. S.","non-dropping-particle":"","parse-names":false,"suffix":""},{"dropping-particle":"","family":"Shetty","given":"A. S.","non-dropping-particle":"","parse-names":false,"suffix":""},{"dropping-particle":"","family":"Mellnick","given":"V. M.","non-dropping-particle":"","parse-names":false,"suffix":""},{"dropping-particle":"","family":"Pickhardt","given":"P. J.","non-dropping-particle":"","parse-names":false,"suffix":""},{"dropping-particle":"","family":"Bhalla","given":"S.","non-dropping-particle":"","parse-names":false,"suffix":""},{"dropping-particle":"","family":"Menias","given":"C. O.","non-dropping-particle":"","parse-names":false,"suffix":""}],"container-title":"Clinical Radiology","id":"ITEM-3","issue":"9","issued":{"date-parts":[["2016"]]},"page":"807-814","title":"Extramedullary haematopoiesis: radiological imaging features","type":"article","volume":"71"},"uris":["http://www.mendeley.com/documents/?uuid=8c88ac76-f202-35e2-b050-9cbb613a28aa"]}],"mendeley":{"formattedCitation":"[1,2,38]","plainTextFormattedCitation":"[1,2,38]","previouslyFormattedCitation":"[1,2,38]"},"properties":{"noteIndex":0},"schema":"https://github.com/citation-style-language/schema/raw/master/csl-citation.json"}</w:instrText>
      </w:r>
      <w:r w:rsidR="00C50C3C" w:rsidRPr="00ED0774">
        <w:fldChar w:fldCharType="separate"/>
      </w:r>
      <w:r w:rsidR="000E616A" w:rsidRPr="000E616A">
        <w:rPr>
          <w:noProof/>
        </w:rPr>
        <w:t>[1,2,38]</w:t>
      </w:r>
      <w:r w:rsidR="00C50C3C" w:rsidRPr="00ED0774">
        <w:fldChar w:fldCharType="end"/>
      </w:r>
      <w:r w:rsidRPr="00ED0774">
        <w:t>.</w:t>
      </w:r>
      <w:r w:rsidR="00A11EED" w:rsidRPr="00ED0774">
        <w:t xml:space="preserve"> </w:t>
      </w:r>
    </w:p>
    <w:p w14:paraId="2E502176" w14:textId="7FDA3C1A" w:rsidR="00737E30" w:rsidRDefault="00737E30" w:rsidP="00737E30">
      <w:pPr>
        <w:pStyle w:val="afd"/>
        <w:spacing w:beforeAutospacing="0" w:afterAutospacing="0" w:line="360" w:lineRule="auto"/>
        <w:ind w:firstLine="708"/>
        <w:contextualSpacing/>
        <w:divId w:val="344793945"/>
        <w:rPr>
          <w:rStyle w:val="affb"/>
        </w:rPr>
      </w:pPr>
      <w:r w:rsidRPr="00ED0774">
        <w:rPr>
          <w:rStyle w:val="affb"/>
        </w:rPr>
        <w:t>Уровень убедительности рекомендаций – С (уровень достоверности доказательств – 5)</w:t>
      </w:r>
    </w:p>
    <w:p w14:paraId="5D8F5885" w14:textId="4C61B2AF" w:rsidR="007B6E43" w:rsidRPr="000915DB" w:rsidRDefault="007B6E43" w:rsidP="000915DB">
      <w:pPr>
        <w:ind w:firstLine="709"/>
        <w:divId w:val="344793945"/>
        <w:rPr>
          <w:rStyle w:val="affb"/>
          <w:b w:val="0"/>
          <w:i/>
          <w:color w:val="000000" w:themeColor="text1"/>
        </w:rPr>
      </w:pPr>
      <w:r w:rsidRPr="000915DB">
        <w:rPr>
          <w:rStyle w:val="affb"/>
          <w:color w:val="000000" w:themeColor="text1"/>
        </w:rPr>
        <w:t>Комментарии:</w:t>
      </w:r>
      <w:r w:rsidRPr="000915DB">
        <w:rPr>
          <w:rStyle w:val="affb"/>
          <w:b w:val="0"/>
          <w:i/>
          <w:color w:val="000000" w:themeColor="text1"/>
        </w:rPr>
        <w:t xml:space="preserve"> также при наличии клинических показаний на любом этапе диагностики и лечения ОМЛ выполняется УЗИ иных анатомических областей (наиболее </w:t>
      </w:r>
      <w:r w:rsidRPr="000915DB">
        <w:rPr>
          <w:rStyle w:val="affb"/>
          <w:b w:val="0"/>
          <w:i/>
          <w:color w:val="000000" w:themeColor="text1"/>
        </w:rPr>
        <w:lastRenderedPageBreak/>
        <w:t xml:space="preserve">часто – УЗИ </w:t>
      </w:r>
      <w:r w:rsidRPr="000915DB">
        <w:rPr>
          <w:color w:val="000000" w:themeColor="text1"/>
        </w:rPr>
        <w:t>мягких тканей, сустава, лимфатических узлов,  плевральной полости, средостения, допплерография сосудов (артерий и вен) верхних конечностей, сосудов (артерий и вен) нижних конечностей, толстой кишки, матки и придатков трансабдоминальное, исследование матки и придатков трансвагиальное, молочных желез, щитовидной железы и паращитовидных желез, паращитовидных желез, почек и надпочечников, мочевыводящих путей, забрюшинного пространства)</w:t>
      </w:r>
    </w:p>
    <w:p w14:paraId="5F43C865" w14:textId="7B51FF2E" w:rsidR="007B6E43" w:rsidRPr="000915DB" w:rsidRDefault="007B6E43" w:rsidP="00CC254E">
      <w:pPr>
        <w:pStyle w:val="afd"/>
        <w:numPr>
          <w:ilvl w:val="0"/>
          <w:numId w:val="49"/>
        </w:numPr>
        <w:spacing w:beforeAutospacing="0" w:afterAutospacing="0" w:line="360" w:lineRule="auto"/>
        <w:contextualSpacing/>
        <w:divId w:val="344793945"/>
        <w:rPr>
          <w:color w:val="000000" w:themeColor="text1"/>
        </w:rPr>
      </w:pPr>
      <w:r w:rsidRPr="000915DB">
        <w:rPr>
          <w:rStyle w:val="affb"/>
          <w:color w:val="000000" w:themeColor="text1"/>
        </w:rPr>
        <w:t>Рекомендуется</w:t>
      </w:r>
      <w:r w:rsidRPr="000915DB">
        <w:rPr>
          <w:color w:val="000000" w:themeColor="text1"/>
        </w:rPr>
        <w:t xml:space="preserve"> всем пациентам с ОМЛ на любом этапе диагностики и лечения при наличии клинических показаний проведение необходимых инструментальных исследований (ларингоскопия, бронхоскопия, трахеоскопия, торакоскопия, эзофагогастродуоденоскопия, колоноскопия, цистоскопия и других) для уточнения типа поражения и контроля лечения</w:t>
      </w:r>
      <w:r w:rsidR="000915DB" w:rsidRPr="000915DB">
        <w:rPr>
          <w:color w:val="000000" w:themeColor="text1"/>
        </w:rPr>
        <w:t xml:space="preserve"> </w:t>
      </w:r>
      <w:r w:rsidR="000915DB" w:rsidRPr="000915DB">
        <w:rPr>
          <w:color w:val="000000" w:themeColor="text1"/>
        </w:rPr>
        <w:fldChar w:fldCharType="begin" w:fldLock="1"/>
      </w:r>
      <w:r w:rsidR="000915DB" w:rsidRPr="000915DB">
        <w:rPr>
          <w:color w:val="000000" w:themeColor="text1"/>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mendeley":{"formattedCitation":"[1,2,7]","plainTextFormattedCitation":"[1,2,7]","previouslyFormattedCitation":"[1,2,7]"},"properties":{"noteIndex":0},"schema":"https://github.com/citation-style-language/schema/raw/master/csl-citation.json"}</w:instrText>
      </w:r>
      <w:r w:rsidR="000915DB" w:rsidRPr="000915DB">
        <w:rPr>
          <w:color w:val="000000" w:themeColor="text1"/>
        </w:rPr>
        <w:fldChar w:fldCharType="separate"/>
      </w:r>
      <w:r w:rsidR="000915DB" w:rsidRPr="000915DB">
        <w:rPr>
          <w:noProof/>
          <w:color w:val="000000" w:themeColor="text1"/>
        </w:rPr>
        <w:t>[1,2,7]</w:t>
      </w:r>
      <w:r w:rsidR="000915DB" w:rsidRPr="000915DB">
        <w:rPr>
          <w:color w:val="000000" w:themeColor="text1"/>
        </w:rPr>
        <w:fldChar w:fldCharType="end"/>
      </w:r>
      <w:r w:rsidRPr="000915DB">
        <w:rPr>
          <w:color w:val="000000" w:themeColor="text1"/>
        </w:rPr>
        <w:t>.</w:t>
      </w:r>
    </w:p>
    <w:p w14:paraId="466BC1FA" w14:textId="77777777" w:rsidR="007B6E43" w:rsidRPr="000915DB" w:rsidRDefault="007B6E43" w:rsidP="000915DB">
      <w:pPr>
        <w:pStyle w:val="afd"/>
        <w:spacing w:beforeAutospacing="0" w:afterAutospacing="0" w:line="360" w:lineRule="auto"/>
        <w:ind w:firstLine="708"/>
        <w:contextualSpacing/>
        <w:divId w:val="344793945"/>
        <w:rPr>
          <w:rStyle w:val="affb"/>
        </w:rPr>
      </w:pPr>
      <w:r w:rsidRPr="000915DB">
        <w:rPr>
          <w:rStyle w:val="affb"/>
        </w:rPr>
        <w:t>Уровень убедительности рекомендации С (уровень достоверности доказательств – 5)</w:t>
      </w:r>
    </w:p>
    <w:p w14:paraId="4A98AE92" w14:textId="1DD93904" w:rsidR="00B020A5" w:rsidRPr="00ED0774" w:rsidRDefault="00845D13" w:rsidP="000915DB">
      <w:pPr>
        <w:pStyle w:val="10"/>
        <w:divId w:val="344793945"/>
      </w:pPr>
      <w:r w:rsidRPr="00ED0774">
        <w:rPr>
          <w:rStyle w:val="affb"/>
        </w:rPr>
        <w:t>Р</w:t>
      </w:r>
      <w:r w:rsidR="00393E68" w:rsidRPr="00ED0774">
        <w:rPr>
          <w:rStyle w:val="affb"/>
        </w:rPr>
        <w:t>екомендуется</w:t>
      </w:r>
      <w:r w:rsidR="00926681" w:rsidRPr="00ED0774">
        <w:t xml:space="preserve"> </w:t>
      </w:r>
      <w:r w:rsidRPr="00ED0774">
        <w:t>беременным</w:t>
      </w:r>
      <w:r w:rsidR="00926681" w:rsidRPr="00ED0774">
        <w:t xml:space="preserve"> </w:t>
      </w:r>
      <w:r w:rsidRPr="00ED0774">
        <w:t>женщинам</w:t>
      </w:r>
      <w:r w:rsidR="00926681" w:rsidRPr="00ED0774">
        <w:t xml:space="preserve"> </w:t>
      </w:r>
      <w:r w:rsidRPr="00ED0774">
        <w:t>выполнять</w:t>
      </w:r>
      <w:r w:rsidR="00926681" w:rsidRPr="00ED0774">
        <w:t xml:space="preserve"> </w:t>
      </w:r>
      <w:r w:rsidRPr="00ED0774">
        <w:t>полный</w:t>
      </w:r>
      <w:r w:rsidR="00926681" w:rsidRPr="00ED0774">
        <w:t xml:space="preserve"> </w:t>
      </w:r>
      <w:r w:rsidRPr="00ED0774">
        <w:t>объем</w:t>
      </w:r>
      <w:r w:rsidR="00926681" w:rsidRPr="00ED0774">
        <w:t xml:space="preserve"> </w:t>
      </w:r>
      <w:r w:rsidR="00B020A5" w:rsidRPr="00ED0774">
        <w:t xml:space="preserve">инструментальных </w:t>
      </w:r>
      <w:r w:rsidRPr="00ED0774">
        <w:t>диагностических</w:t>
      </w:r>
      <w:r w:rsidR="00926681" w:rsidRPr="00ED0774">
        <w:t xml:space="preserve"> </w:t>
      </w:r>
      <w:r w:rsidRPr="00ED0774">
        <w:t>исследований</w:t>
      </w:r>
      <w:r w:rsidR="00926681" w:rsidRPr="00ED0774">
        <w:t xml:space="preserve"> </w:t>
      </w:r>
      <w:r w:rsidRPr="00ED0774">
        <w:t>при</w:t>
      </w:r>
      <w:r w:rsidR="00926681" w:rsidRPr="00ED0774">
        <w:t xml:space="preserve"> </w:t>
      </w:r>
      <w:r w:rsidRPr="00ED0774">
        <w:t>ОМЛ,</w:t>
      </w:r>
      <w:r w:rsidR="00926681" w:rsidRPr="00ED0774">
        <w:t xml:space="preserve"> </w:t>
      </w:r>
      <w:r w:rsidRPr="00ED0774">
        <w:t>как</w:t>
      </w:r>
      <w:r w:rsidR="00926681" w:rsidRPr="00ED0774">
        <w:t xml:space="preserve"> </w:t>
      </w:r>
      <w:r w:rsidRPr="00ED0774">
        <w:t>и</w:t>
      </w:r>
      <w:r w:rsidR="00926681" w:rsidRPr="00ED0774">
        <w:t xml:space="preserve"> </w:t>
      </w:r>
      <w:r w:rsidRPr="00ED0774">
        <w:t>у</w:t>
      </w:r>
      <w:r w:rsidR="00926681" w:rsidRPr="00ED0774">
        <w:t xml:space="preserve"> </w:t>
      </w:r>
      <w:r w:rsidRPr="00ED0774">
        <w:t>не</w:t>
      </w:r>
      <w:r w:rsidR="00926681" w:rsidRPr="00ED0774">
        <w:t xml:space="preserve"> </w:t>
      </w:r>
      <w:r w:rsidRPr="00ED0774">
        <w:t>беременных</w:t>
      </w:r>
      <w:r w:rsidR="00926681" w:rsidRPr="00ED0774">
        <w:t xml:space="preserve"> </w:t>
      </w:r>
      <w:r w:rsidR="00B36198" w:rsidRPr="00ED0774">
        <w:t>(см.</w:t>
      </w:r>
      <w:r w:rsidR="00926681" w:rsidRPr="00ED0774">
        <w:t xml:space="preserve"> </w:t>
      </w:r>
      <w:r w:rsidR="00B36198" w:rsidRPr="00ED0774">
        <w:t>клинические</w:t>
      </w:r>
      <w:r w:rsidR="00926681" w:rsidRPr="00ED0774">
        <w:t xml:space="preserve"> </w:t>
      </w:r>
      <w:r w:rsidR="00B36198" w:rsidRPr="00ED0774">
        <w:t>руководства</w:t>
      </w:r>
      <w:r w:rsidR="00926681" w:rsidRPr="00ED0774">
        <w:t xml:space="preserve"> </w:t>
      </w:r>
      <w:r w:rsidR="00B36198" w:rsidRPr="00ED0774">
        <w:t>по</w:t>
      </w:r>
      <w:r w:rsidR="00926681" w:rsidRPr="00ED0774">
        <w:t xml:space="preserve"> </w:t>
      </w:r>
      <w:r w:rsidR="00B36198" w:rsidRPr="00ED0774">
        <w:t>ведению</w:t>
      </w:r>
      <w:r w:rsidR="00926681" w:rsidRPr="00ED0774">
        <w:t xml:space="preserve"> </w:t>
      </w:r>
      <w:r w:rsidR="00B36198" w:rsidRPr="00ED0774">
        <w:t>беременных</w:t>
      </w:r>
      <w:r w:rsidR="00926681" w:rsidRPr="00ED0774">
        <w:t xml:space="preserve"> </w:t>
      </w:r>
      <w:r w:rsidR="00B36198" w:rsidRPr="00ED0774">
        <w:t>пациенток)</w:t>
      </w:r>
      <w:r w:rsidR="00926681" w:rsidRPr="00ED0774">
        <w:t xml:space="preserve"> </w:t>
      </w:r>
      <w:r w:rsidR="00EF7F49" w:rsidRPr="00ED0774">
        <w:fldChar w:fldCharType="begin" w:fldLock="1"/>
      </w:r>
      <w:r w:rsidR="000E616A">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лейкозы","type":"chapter"},"uris":["http://www.mendeley.com/documents/?uuid=08f85f58-ddaa-48eb-b937-65d15d14b213"]},{"id":"ITEM-2","itemData":{"author":[{"dropping-particle":"","family":"Seegars","given":"Mary B.","non-dropping-particle":"","parse-names":false,"suffix":""},{"dropping-particle":"","family":"Powell","given":"Bayard L.","non-dropping-particle":"","parse-names":false,"suffix":""},{"dropping-particle":"","family":"Howard","given":"Dianna S.","non-dropping-particle":"","parse-names":false,"suffix":""}],"container-title":"Blood","id":"ITEM-2","issue":"Suppl 1","issued":{"date-parts":[["2017"]]},"page":"5035","title":"Acute Myeloid Leukemia in Pregnancy","type":"article-journal","volume":"130"},"uris":["http://www.mendeley.com/documents/?uuid=56edf54a-cbe1-3224-a6a6-5284200a6e0f"]}],"mendeley":{"formattedCitation":"[1,41]","plainTextFormattedCitation":"[1,41]","previouslyFormattedCitation":"[1,41]"},"properties":{"noteIndex":0},"schema":"https://github.com/citation-style-language/schema/raw/master/csl-citation.json"}</w:instrText>
      </w:r>
      <w:r w:rsidR="00EF7F49" w:rsidRPr="00ED0774">
        <w:fldChar w:fldCharType="separate"/>
      </w:r>
      <w:r w:rsidR="000E616A" w:rsidRPr="000E616A">
        <w:rPr>
          <w:noProof/>
        </w:rPr>
        <w:t>[1,41]</w:t>
      </w:r>
      <w:r w:rsidR="00EF7F49" w:rsidRPr="00ED0774">
        <w:fldChar w:fldCharType="end"/>
      </w:r>
      <w:r w:rsidR="00EF7F49" w:rsidRPr="00ED0774">
        <w:t>.</w:t>
      </w:r>
      <w:r w:rsidR="00A11EED" w:rsidRPr="00ED0774">
        <w:t xml:space="preserve"> </w:t>
      </w:r>
    </w:p>
    <w:p w14:paraId="5E6E0016" w14:textId="62FD4949" w:rsidR="00393E68" w:rsidRPr="00ED0774" w:rsidRDefault="00101ED7" w:rsidP="000915DB">
      <w:pPr>
        <w:pStyle w:val="afd"/>
        <w:spacing w:beforeAutospacing="0" w:afterAutospacing="0" w:line="360" w:lineRule="auto"/>
        <w:ind w:firstLine="708"/>
        <w:contextualSpacing/>
        <w:divId w:val="344793945"/>
        <w:rPr>
          <w:rStyle w:val="affb"/>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192355" w:rsidRPr="00ED0774">
        <w:rPr>
          <w:rStyle w:val="affb"/>
        </w:rPr>
        <w:t>С</w:t>
      </w:r>
      <w:r w:rsidR="00926681" w:rsidRPr="00ED0774">
        <w:rPr>
          <w:rStyle w:val="affb"/>
        </w:rPr>
        <w:t xml:space="preserve"> </w:t>
      </w:r>
      <w:r w:rsidR="00393E68" w:rsidRPr="00ED0774">
        <w:rPr>
          <w:rStyle w:val="affb"/>
        </w:rPr>
        <w:t>(уровень</w:t>
      </w:r>
      <w:r w:rsidR="00926681" w:rsidRPr="00ED0774">
        <w:rPr>
          <w:rStyle w:val="affb"/>
        </w:rPr>
        <w:t xml:space="preserve"> </w:t>
      </w:r>
      <w:r w:rsidR="00393E68" w:rsidRPr="00ED0774">
        <w:rPr>
          <w:rStyle w:val="affb"/>
        </w:rPr>
        <w:t>д</w:t>
      </w:r>
      <w:r w:rsidR="001E0C3A" w:rsidRPr="00ED0774">
        <w:rPr>
          <w:rStyle w:val="affb"/>
        </w:rPr>
        <w:t>остоверности</w:t>
      </w:r>
      <w:r w:rsidR="00926681" w:rsidRPr="00ED0774">
        <w:rPr>
          <w:rStyle w:val="affb"/>
        </w:rPr>
        <w:t xml:space="preserve"> </w:t>
      </w:r>
      <w:r w:rsidR="001E0C3A" w:rsidRPr="00ED0774">
        <w:rPr>
          <w:rStyle w:val="affb"/>
        </w:rPr>
        <w:t>доказательств</w:t>
      </w:r>
      <w:r w:rsidR="00926681" w:rsidRPr="00ED0774">
        <w:rPr>
          <w:rStyle w:val="affb"/>
        </w:rPr>
        <w:t xml:space="preserve"> </w:t>
      </w:r>
      <w:r w:rsidR="001E0C3A" w:rsidRPr="00ED0774">
        <w:rPr>
          <w:rStyle w:val="affb"/>
        </w:rPr>
        <w:t>–</w:t>
      </w:r>
      <w:r w:rsidR="00926681" w:rsidRPr="00ED0774">
        <w:rPr>
          <w:rStyle w:val="affb"/>
        </w:rPr>
        <w:t xml:space="preserve"> </w:t>
      </w:r>
      <w:r w:rsidR="001E0C3A" w:rsidRPr="00ED0774">
        <w:rPr>
          <w:rStyle w:val="affb"/>
        </w:rPr>
        <w:t>5)</w:t>
      </w:r>
    </w:p>
    <w:p w14:paraId="33B1C257" w14:textId="584C9FBE" w:rsidR="0096372A" w:rsidRPr="00ED0774" w:rsidRDefault="00101ED7" w:rsidP="00705E68">
      <w:pPr>
        <w:pStyle w:val="afd"/>
        <w:spacing w:beforeAutospacing="0" w:afterAutospacing="0" w:line="360" w:lineRule="auto"/>
        <w:ind w:firstLine="709"/>
        <w:contextualSpacing/>
        <w:divId w:val="344793945"/>
        <w:rPr>
          <w:i/>
        </w:rPr>
      </w:pPr>
      <w:r w:rsidRPr="00ED0774">
        <w:rPr>
          <w:rStyle w:val="affb"/>
        </w:rPr>
        <w:t>Комментарий:</w:t>
      </w:r>
      <w:r w:rsidR="00926681" w:rsidRPr="00ED0774">
        <w:t xml:space="preserve"> </w:t>
      </w:r>
      <w:r w:rsidR="005A49FF" w:rsidRPr="00ED0774">
        <w:rPr>
          <w:rStyle w:val="affc"/>
        </w:rPr>
        <w:t>В</w:t>
      </w:r>
      <w:r w:rsidR="00926681" w:rsidRPr="00ED0774">
        <w:rPr>
          <w:rStyle w:val="affc"/>
        </w:rPr>
        <w:t xml:space="preserve"> </w:t>
      </w:r>
      <w:r w:rsidR="00393E68" w:rsidRPr="00ED0774">
        <w:rPr>
          <w:rStyle w:val="affc"/>
        </w:rPr>
        <w:t>диагностическ</w:t>
      </w:r>
      <w:r w:rsidR="005A49FF" w:rsidRPr="00ED0774">
        <w:rPr>
          <w:rStyle w:val="affc"/>
        </w:rPr>
        <w:t>их</w:t>
      </w:r>
      <w:r w:rsidR="00926681" w:rsidRPr="00ED0774">
        <w:rPr>
          <w:rStyle w:val="affc"/>
        </w:rPr>
        <w:t xml:space="preserve"> </w:t>
      </w:r>
      <w:r w:rsidR="00393E68" w:rsidRPr="00ED0774">
        <w:rPr>
          <w:rStyle w:val="affc"/>
        </w:rPr>
        <w:t>цел</w:t>
      </w:r>
      <w:r w:rsidR="005A49FF" w:rsidRPr="00ED0774">
        <w:rPr>
          <w:rStyle w:val="affc"/>
        </w:rPr>
        <w:t>ях</w:t>
      </w:r>
      <w:r w:rsidR="00926681" w:rsidRPr="00ED0774">
        <w:rPr>
          <w:rStyle w:val="affc"/>
        </w:rPr>
        <w:t xml:space="preserve"> </w:t>
      </w:r>
      <w:r w:rsidR="00393E68" w:rsidRPr="00ED0774">
        <w:rPr>
          <w:rStyle w:val="affc"/>
        </w:rPr>
        <w:t>при</w:t>
      </w:r>
      <w:r w:rsidR="00926681" w:rsidRPr="00ED0774">
        <w:rPr>
          <w:rStyle w:val="affc"/>
        </w:rPr>
        <w:t xml:space="preserve"> </w:t>
      </w:r>
      <w:r w:rsidR="00393E68" w:rsidRPr="00ED0774">
        <w:rPr>
          <w:rStyle w:val="affc"/>
        </w:rPr>
        <w:t>беременности</w:t>
      </w:r>
      <w:r w:rsidR="00926681" w:rsidRPr="00ED0774">
        <w:rPr>
          <w:rStyle w:val="affc"/>
        </w:rPr>
        <w:t xml:space="preserve"> </w:t>
      </w:r>
      <w:r w:rsidR="00393E68" w:rsidRPr="00ED0774">
        <w:rPr>
          <w:rStyle w:val="affc"/>
        </w:rPr>
        <w:t>целесообразно</w:t>
      </w:r>
      <w:r w:rsidR="00926681" w:rsidRPr="00ED0774">
        <w:rPr>
          <w:rStyle w:val="affc"/>
        </w:rPr>
        <w:t xml:space="preserve"> </w:t>
      </w:r>
      <w:r w:rsidR="00393E68" w:rsidRPr="00ED0774">
        <w:rPr>
          <w:rStyle w:val="affc"/>
        </w:rPr>
        <w:t>применение</w:t>
      </w:r>
      <w:r w:rsidR="00926681" w:rsidRPr="00ED0774">
        <w:rPr>
          <w:rStyle w:val="affc"/>
        </w:rPr>
        <w:t xml:space="preserve"> </w:t>
      </w:r>
      <w:r w:rsidR="00393E68" w:rsidRPr="00ED0774">
        <w:rPr>
          <w:rStyle w:val="affc"/>
        </w:rPr>
        <w:t>магнит</w:t>
      </w:r>
      <w:r w:rsidR="000D3192" w:rsidRPr="00ED0774">
        <w:rPr>
          <w:rStyle w:val="affc"/>
        </w:rPr>
        <w:t>н</w:t>
      </w:r>
      <w:r w:rsidR="00393E68" w:rsidRPr="00ED0774">
        <w:rPr>
          <w:rStyle w:val="affc"/>
        </w:rPr>
        <w:t>о</w:t>
      </w:r>
      <w:r w:rsidR="000B702D" w:rsidRPr="00ED0774">
        <w:rPr>
          <w:rStyle w:val="affc"/>
        </w:rPr>
        <w:t>-</w:t>
      </w:r>
      <w:r w:rsidR="00393E68" w:rsidRPr="00ED0774">
        <w:rPr>
          <w:rStyle w:val="affc"/>
        </w:rPr>
        <w:t>резонансных</w:t>
      </w:r>
      <w:r w:rsidR="00926681" w:rsidRPr="00ED0774">
        <w:rPr>
          <w:rStyle w:val="affc"/>
        </w:rPr>
        <w:t xml:space="preserve"> </w:t>
      </w:r>
      <w:r w:rsidR="00393E68" w:rsidRPr="00ED0774">
        <w:rPr>
          <w:rStyle w:val="affc"/>
        </w:rPr>
        <w:t>методов</w:t>
      </w:r>
      <w:r w:rsidR="00926681" w:rsidRPr="00ED0774">
        <w:rPr>
          <w:rStyle w:val="affc"/>
        </w:rPr>
        <w:t xml:space="preserve"> </w:t>
      </w:r>
      <w:r w:rsidR="00393E68" w:rsidRPr="00ED0774">
        <w:rPr>
          <w:rStyle w:val="affc"/>
        </w:rPr>
        <w:t>исследовани</w:t>
      </w:r>
      <w:r w:rsidR="005A49FF" w:rsidRPr="00ED0774">
        <w:rPr>
          <w:rStyle w:val="affc"/>
        </w:rPr>
        <w:t>я</w:t>
      </w:r>
      <w:r w:rsidR="00393E68" w:rsidRPr="00ED0774">
        <w:rPr>
          <w:rStyle w:val="affc"/>
        </w:rPr>
        <w:t>,</w:t>
      </w:r>
      <w:r w:rsidR="00926681" w:rsidRPr="00ED0774">
        <w:rPr>
          <w:rStyle w:val="affc"/>
        </w:rPr>
        <w:t xml:space="preserve"> </w:t>
      </w:r>
      <w:r w:rsidR="00393E68" w:rsidRPr="00ED0774">
        <w:rPr>
          <w:rStyle w:val="affc"/>
        </w:rPr>
        <w:t>а</w:t>
      </w:r>
      <w:r w:rsidR="00926681" w:rsidRPr="00ED0774">
        <w:rPr>
          <w:rStyle w:val="affc"/>
        </w:rPr>
        <w:t xml:space="preserve"> </w:t>
      </w:r>
      <w:r w:rsidR="00393E68" w:rsidRPr="00ED0774">
        <w:rPr>
          <w:rStyle w:val="affc"/>
        </w:rPr>
        <w:t>также</w:t>
      </w:r>
      <w:r w:rsidR="00926681" w:rsidRPr="00ED0774">
        <w:rPr>
          <w:rStyle w:val="affc"/>
        </w:rPr>
        <w:t xml:space="preserve"> </w:t>
      </w:r>
      <w:r w:rsidR="000B702D" w:rsidRPr="00ED0774">
        <w:rPr>
          <w:rStyle w:val="affc"/>
        </w:rPr>
        <w:t>УЗИ</w:t>
      </w:r>
      <w:r w:rsidR="00393E68" w:rsidRPr="00ED0774">
        <w:rPr>
          <w:rStyle w:val="affc"/>
        </w:rPr>
        <w:t>,</w:t>
      </w:r>
      <w:r w:rsidR="00926681" w:rsidRPr="00ED0774">
        <w:rPr>
          <w:rStyle w:val="affc"/>
        </w:rPr>
        <w:t xml:space="preserve"> </w:t>
      </w:r>
      <w:r w:rsidR="00393E68" w:rsidRPr="00ED0774">
        <w:rPr>
          <w:rStyle w:val="affc"/>
        </w:rPr>
        <w:t>в</w:t>
      </w:r>
      <w:r w:rsidR="00926681" w:rsidRPr="00ED0774">
        <w:rPr>
          <w:rStyle w:val="affc"/>
        </w:rPr>
        <w:t xml:space="preserve"> </w:t>
      </w:r>
      <w:r w:rsidR="00393E68" w:rsidRPr="00ED0774">
        <w:rPr>
          <w:rStyle w:val="affc"/>
        </w:rPr>
        <w:t>том</w:t>
      </w:r>
      <w:r w:rsidR="00926681" w:rsidRPr="00ED0774">
        <w:rPr>
          <w:rStyle w:val="affc"/>
        </w:rPr>
        <w:t xml:space="preserve"> </w:t>
      </w:r>
      <w:r w:rsidR="00393E68" w:rsidRPr="00ED0774">
        <w:rPr>
          <w:rStyle w:val="affc"/>
        </w:rPr>
        <w:t>числе</w:t>
      </w:r>
      <w:r w:rsidR="00926681" w:rsidRPr="00ED0774">
        <w:rPr>
          <w:rStyle w:val="affc"/>
        </w:rPr>
        <w:t xml:space="preserve"> </w:t>
      </w:r>
      <w:r w:rsidR="00393E68" w:rsidRPr="00ED0774">
        <w:rPr>
          <w:rStyle w:val="affc"/>
        </w:rPr>
        <w:t>легочной</w:t>
      </w:r>
      <w:r w:rsidR="00926681" w:rsidRPr="00ED0774">
        <w:rPr>
          <w:rStyle w:val="affc"/>
        </w:rPr>
        <w:t xml:space="preserve"> </w:t>
      </w:r>
      <w:r w:rsidR="00393E68" w:rsidRPr="00ED0774">
        <w:rPr>
          <w:rStyle w:val="affc"/>
        </w:rPr>
        <w:t>ткани.</w:t>
      </w:r>
      <w:r w:rsidR="00926681" w:rsidRPr="00ED0774">
        <w:t xml:space="preserve"> </w:t>
      </w:r>
      <w:r w:rsidR="00845D13" w:rsidRPr="00ED0774">
        <w:rPr>
          <w:i/>
          <w:iCs/>
        </w:rPr>
        <w:t>Нежелательно</w:t>
      </w:r>
      <w:r w:rsidR="00926681" w:rsidRPr="00ED0774">
        <w:rPr>
          <w:i/>
          <w:iCs/>
        </w:rPr>
        <w:t xml:space="preserve"> </w:t>
      </w:r>
      <w:r w:rsidR="00845D13" w:rsidRPr="00ED0774">
        <w:rPr>
          <w:i/>
          <w:iCs/>
        </w:rPr>
        <w:t>выполнение</w:t>
      </w:r>
      <w:r w:rsidR="00926681" w:rsidRPr="00ED0774">
        <w:rPr>
          <w:i/>
          <w:iCs/>
        </w:rPr>
        <w:t xml:space="preserve"> </w:t>
      </w:r>
      <w:r w:rsidR="00845D13" w:rsidRPr="00ED0774">
        <w:rPr>
          <w:i/>
          <w:iCs/>
        </w:rPr>
        <w:t>стандартных</w:t>
      </w:r>
      <w:r w:rsidR="00926681" w:rsidRPr="00ED0774">
        <w:rPr>
          <w:i/>
          <w:iCs/>
        </w:rPr>
        <w:t xml:space="preserve"> </w:t>
      </w:r>
      <w:r w:rsidR="00845D13" w:rsidRPr="00ED0774">
        <w:rPr>
          <w:i/>
          <w:iCs/>
        </w:rPr>
        <w:t>рентгенологических</w:t>
      </w:r>
      <w:r w:rsidR="00926681" w:rsidRPr="00ED0774">
        <w:rPr>
          <w:i/>
          <w:iCs/>
        </w:rPr>
        <w:t xml:space="preserve"> </w:t>
      </w:r>
      <w:r w:rsidR="00845D13" w:rsidRPr="00ED0774">
        <w:rPr>
          <w:i/>
          <w:iCs/>
        </w:rPr>
        <w:t>методов</w:t>
      </w:r>
      <w:r w:rsidR="00926681" w:rsidRPr="00ED0774">
        <w:rPr>
          <w:i/>
          <w:iCs/>
        </w:rPr>
        <w:t xml:space="preserve"> </w:t>
      </w:r>
      <w:r w:rsidR="00845D13" w:rsidRPr="00ED0774">
        <w:rPr>
          <w:i/>
          <w:iCs/>
        </w:rPr>
        <w:t>обследовани</w:t>
      </w:r>
      <w:r w:rsidR="00CE2B28" w:rsidRPr="00ED0774">
        <w:rPr>
          <w:i/>
          <w:iCs/>
        </w:rPr>
        <w:t>я</w:t>
      </w:r>
      <w:r w:rsidR="00926681" w:rsidRPr="00ED0774">
        <w:rPr>
          <w:i/>
          <w:iCs/>
        </w:rPr>
        <w:t xml:space="preserve"> </w:t>
      </w:r>
      <w:r w:rsidR="00845D13" w:rsidRPr="00ED0774">
        <w:rPr>
          <w:i/>
          <w:iCs/>
        </w:rPr>
        <w:t>при</w:t>
      </w:r>
      <w:r w:rsidR="00926681" w:rsidRPr="00ED0774">
        <w:rPr>
          <w:i/>
          <w:iCs/>
        </w:rPr>
        <w:t xml:space="preserve"> </w:t>
      </w:r>
      <w:r w:rsidR="00845D13" w:rsidRPr="00ED0774">
        <w:rPr>
          <w:i/>
          <w:iCs/>
        </w:rPr>
        <w:t>беременности</w:t>
      </w:r>
      <w:r w:rsidR="00926681" w:rsidRPr="00ED0774">
        <w:rPr>
          <w:i/>
          <w:iCs/>
        </w:rPr>
        <w:t xml:space="preserve"> </w:t>
      </w:r>
      <w:r w:rsidR="00845D13" w:rsidRPr="00ED0774">
        <w:rPr>
          <w:i/>
          <w:iCs/>
        </w:rPr>
        <w:t>в</w:t>
      </w:r>
      <w:r w:rsidR="00926681" w:rsidRPr="00ED0774">
        <w:rPr>
          <w:i/>
          <w:iCs/>
        </w:rPr>
        <w:t xml:space="preserve"> </w:t>
      </w:r>
      <w:r w:rsidR="00845D13" w:rsidRPr="00ED0774">
        <w:rPr>
          <w:i/>
          <w:iCs/>
        </w:rPr>
        <w:t>связи</w:t>
      </w:r>
      <w:r w:rsidR="00926681" w:rsidRPr="00ED0774">
        <w:rPr>
          <w:i/>
          <w:iCs/>
        </w:rPr>
        <w:t xml:space="preserve"> </w:t>
      </w:r>
      <w:r w:rsidR="00845D13" w:rsidRPr="00ED0774">
        <w:rPr>
          <w:i/>
          <w:iCs/>
        </w:rPr>
        <w:t>с</w:t>
      </w:r>
      <w:r w:rsidR="00926681" w:rsidRPr="00ED0774">
        <w:rPr>
          <w:i/>
          <w:iCs/>
        </w:rPr>
        <w:t xml:space="preserve"> </w:t>
      </w:r>
      <w:r w:rsidR="00845D13" w:rsidRPr="00ED0774">
        <w:rPr>
          <w:i/>
          <w:iCs/>
        </w:rPr>
        <w:t>возможностью</w:t>
      </w:r>
      <w:r w:rsidR="00926681" w:rsidRPr="00ED0774">
        <w:rPr>
          <w:i/>
          <w:iCs/>
        </w:rPr>
        <w:t xml:space="preserve"> </w:t>
      </w:r>
      <w:r w:rsidR="005A49FF" w:rsidRPr="00ED0774">
        <w:rPr>
          <w:i/>
          <w:iCs/>
        </w:rPr>
        <w:t>отрицательного</w:t>
      </w:r>
      <w:r w:rsidR="00926681" w:rsidRPr="00ED0774">
        <w:rPr>
          <w:i/>
          <w:iCs/>
        </w:rPr>
        <w:t xml:space="preserve"> </w:t>
      </w:r>
      <w:r w:rsidR="00845D13" w:rsidRPr="00ED0774">
        <w:rPr>
          <w:i/>
          <w:iCs/>
        </w:rPr>
        <w:t>воздействия</w:t>
      </w:r>
      <w:r w:rsidR="00926681" w:rsidRPr="00ED0774">
        <w:rPr>
          <w:i/>
          <w:iCs/>
        </w:rPr>
        <w:t xml:space="preserve"> </w:t>
      </w:r>
      <w:r w:rsidR="00845D13" w:rsidRPr="00ED0774">
        <w:rPr>
          <w:i/>
          <w:iCs/>
        </w:rPr>
        <w:t>рентгеновских</w:t>
      </w:r>
      <w:r w:rsidR="00926681" w:rsidRPr="00ED0774">
        <w:rPr>
          <w:i/>
          <w:iCs/>
        </w:rPr>
        <w:t xml:space="preserve"> </w:t>
      </w:r>
      <w:r w:rsidR="00845D13" w:rsidRPr="00ED0774">
        <w:rPr>
          <w:i/>
          <w:iCs/>
        </w:rPr>
        <w:t>лучей</w:t>
      </w:r>
      <w:r w:rsidR="00926681" w:rsidRPr="00ED0774">
        <w:rPr>
          <w:i/>
          <w:iCs/>
        </w:rPr>
        <w:t xml:space="preserve"> </w:t>
      </w:r>
      <w:r w:rsidR="00845D13" w:rsidRPr="00ED0774">
        <w:rPr>
          <w:i/>
          <w:iCs/>
        </w:rPr>
        <w:t>на</w:t>
      </w:r>
      <w:r w:rsidR="00926681" w:rsidRPr="00ED0774">
        <w:rPr>
          <w:i/>
          <w:iCs/>
        </w:rPr>
        <w:t xml:space="preserve"> </w:t>
      </w:r>
      <w:r w:rsidR="00845D13" w:rsidRPr="00ED0774">
        <w:rPr>
          <w:i/>
          <w:iCs/>
        </w:rPr>
        <w:t>плод</w:t>
      </w:r>
      <w:r w:rsidR="00926681" w:rsidRPr="00ED0774">
        <w:rPr>
          <w:i/>
          <w:iCs/>
        </w:rPr>
        <w:t xml:space="preserve"> </w:t>
      </w:r>
      <w:r w:rsidR="006014E5" w:rsidRPr="00ED0774">
        <w:rPr>
          <w:i/>
          <w:iCs/>
        </w:rPr>
        <w:fldChar w:fldCharType="begin" w:fldLock="1"/>
      </w:r>
      <w:r w:rsidR="000E616A">
        <w:rPr>
          <w:i/>
          <w:iCs/>
        </w:rPr>
        <w:instrText>ADDIN CSL_CITATION {"citationItems":[{"id":"ITEM-1","itemData":{"DOI":"10.1136/esmoopen-2015-000017","ISSN":"20597029","author":[{"dropping-particle":"","family":"Woitek","given":"Ramona","non-dropping-particle":"","parse-names":false,"suffix":""},{"dropping-particle":"","family":"Prayer","given":"Daniela","non-dropping-particle":"","parse-names":false,"suffix":""},{"dropping-particle":"","family":"Hojreh","given":"Azadeh","non-dropping-particle":"","parse-names":false,"suffix":""},{"dropping-particle":"","family":"Helbich","given":"Thomas","non-dropping-particle":"","parse-names":false,"suffix":""}],"container-title":"ESMO Open","id":"ITEM-1","issue":"1","issued":{"date-parts":[["2016"]]},"page":"e000017","title":"Radiological staging in pregnant patients with cancer","type":"article","volume":"1"},"uris":["http://www.mendeley.com/documents/?uuid=d783ee7c-0009-395c-a362-b3b19413114f"]}],"mendeley":{"formattedCitation":"[42]","plainTextFormattedCitation":"[42]","previouslyFormattedCitation":"[42]"},"properties":{"noteIndex":0},"schema":"https://github.com/citation-style-language/schema/raw/master/csl-citation.json"}</w:instrText>
      </w:r>
      <w:r w:rsidR="006014E5" w:rsidRPr="00ED0774">
        <w:rPr>
          <w:i/>
          <w:iCs/>
        </w:rPr>
        <w:fldChar w:fldCharType="separate"/>
      </w:r>
      <w:r w:rsidR="000E616A" w:rsidRPr="000E616A">
        <w:rPr>
          <w:iCs/>
          <w:noProof/>
        </w:rPr>
        <w:t>[42]</w:t>
      </w:r>
      <w:r w:rsidR="006014E5" w:rsidRPr="00ED0774">
        <w:rPr>
          <w:i/>
          <w:iCs/>
        </w:rPr>
        <w:fldChar w:fldCharType="end"/>
      </w:r>
      <w:r w:rsidR="00845D13" w:rsidRPr="00ED0774">
        <w:rPr>
          <w:i/>
          <w:iCs/>
        </w:rPr>
        <w:t>.</w:t>
      </w:r>
    </w:p>
    <w:p w14:paraId="5A2B454B" w14:textId="439F0FC4" w:rsidR="0096372A" w:rsidRPr="00ED0774" w:rsidRDefault="0096372A" w:rsidP="00737E30">
      <w:pPr>
        <w:pStyle w:val="10"/>
        <w:divId w:val="344793945"/>
      </w:pPr>
      <w:r w:rsidRPr="00ED0774">
        <w:rPr>
          <w:rStyle w:val="affb"/>
        </w:rPr>
        <w:t xml:space="preserve">Рекомендуется </w:t>
      </w:r>
      <w:r w:rsidRPr="00ED0774">
        <w:t>беременным женщинам</w:t>
      </w:r>
      <w:r w:rsidRPr="00ED0774">
        <w:rPr>
          <w:rStyle w:val="affb"/>
          <w:b w:val="0"/>
        </w:rPr>
        <w:t xml:space="preserve"> </w:t>
      </w:r>
      <w:r w:rsidRPr="00ED0774">
        <w:t>в ходе ХТ регулярно выполнять</w:t>
      </w:r>
      <w:r w:rsidR="00737E30" w:rsidRPr="00ED0774">
        <w:rPr>
          <w:lang w:val="ru-RU"/>
        </w:rPr>
        <w:t xml:space="preserve"> ультразвуковое исследование</w:t>
      </w:r>
      <w:r w:rsidRPr="00ED0774">
        <w:t xml:space="preserve"> матки и плода и фетальную кардиотокографию плода </w:t>
      </w:r>
      <w:r w:rsidRPr="00ED0774">
        <w:fldChar w:fldCharType="begin" w:fldLock="1"/>
      </w:r>
      <w:r w:rsidR="000E616A">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лейкозы","type":"chapter"},"uris":["http://www.mendeley.com/documents/?uuid=08f85f58-ddaa-48eb-b937-65d15d14b213"]},{"id":"ITEM-2","itemData":{"author":[{"dropping-particle":"","family":"Seegars","given":"Mary B.","non-dropping-particle":"","parse-names":false,"suffix":""},{"dropping-particle":"","family":"Powell","given":"Bayard L.","non-dropping-particle":"","parse-names":false,"suffix":""},{"dropping-particle":"","family":"Howard","given":"Dianna S.","non-dropping-particle":"","parse-names":false,"suffix":""}],"container-title":"Blood","id":"ITEM-2","issue":"Suppl 1","issued":{"date-parts":[["2017"]]},"page":"5035","title":"Acute Myeloid Leukemia in Pregnancy","type":"article-journal","volume":"130"},"uris":["http://www.mendeley.com/documents/?uuid=56edf54a-cbe1-3224-a6a6-5284200a6e0f"]}],"mendeley":{"formattedCitation":"[1,41]","plainTextFormattedCitation":"[1,41]","previouslyFormattedCitation":"[1,41]"},"properties":{"noteIndex":0},"schema":"https://github.com/citation-style-language/schema/raw/master/csl-citation.json"}</w:instrText>
      </w:r>
      <w:r w:rsidRPr="00ED0774">
        <w:fldChar w:fldCharType="separate"/>
      </w:r>
      <w:r w:rsidR="000E616A" w:rsidRPr="000E616A">
        <w:rPr>
          <w:noProof/>
        </w:rPr>
        <w:t>[1,41]</w:t>
      </w:r>
      <w:r w:rsidRPr="00ED0774">
        <w:fldChar w:fldCharType="end"/>
      </w:r>
      <w:r w:rsidRPr="00ED0774">
        <w:t xml:space="preserve">. </w:t>
      </w:r>
    </w:p>
    <w:p w14:paraId="429FBD93" w14:textId="6D31BF82" w:rsidR="00101ED7" w:rsidRPr="00ED0774" w:rsidRDefault="0096372A" w:rsidP="00DC4FD7">
      <w:pPr>
        <w:pStyle w:val="afd"/>
        <w:spacing w:beforeAutospacing="0" w:afterAutospacing="0" w:line="360" w:lineRule="auto"/>
        <w:ind w:firstLine="709"/>
        <w:contextualSpacing/>
        <w:divId w:val="344793945"/>
      </w:pPr>
      <w:r w:rsidRPr="00ED0774">
        <w:rPr>
          <w:rStyle w:val="affb"/>
        </w:rPr>
        <w:t>Уровень убедительности рекомендаций – С (уровень достоверности доказательств – 5)</w:t>
      </w:r>
    </w:p>
    <w:p w14:paraId="05387E42" w14:textId="77777777" w:rsidR="0096372A" w:rsidRPr="00ED0774" w:rsidRDefault="00D80AC9" w:rsidP="00737E30">
      <w:pPr>
        <w:pStyle w:val="2"/>
        <w:contextualSpacing/>
        <w:divId w:val="344793945"/>
        <w:rPr>
          <w:rStyle w:val="affb"/>
          <w:b/>
          <w:bCs w:val="0"/>
        </w:rPr>
      </w:pPr>
      <w:bookmarkStart w:id="44" w:name="_Toc64624772"/>
      <w:bookmarkStart w:id="45" w:name="_Toc24472000"/>
      <w:r w:rsidRPr="00ED0774">
        <w:rPr>
          <w:rStyle w:val="affb"/>
          <w:rFonts w:eastAsia="Times New Roman"/>
          <w:b/>
          <w:bCs w:val="0"/>
        </w:rPr>
        <w:t>2.5</w:t>
      </w:r>
      <w:r w:rsidR="00B57DCB" w:rsidRPr="00ED0774">
        <w:rPr>
          <w:rStyle w:val="affb"/>
          <w:b/>
          <w:bCs w:val="0"/>
        </w:rPr>
        <w:t xml:space="preserve"> Иные диагностические исследования</w:t>
      </w:r>
      <w:bookmarkEnd w:id="44"/>
    </w:p>
    <w:bookmarkEnd w:id="45"/>
    <w:p w14:paraId="1B88AF0D" w14:textId="58700070" w:rsidR="0096372A" w:rsidRPr="00ED0774" w:rsidRDefault="00D80AC9" w:rsidP="00737E30">
      <w:pPr>
        <w:pStyle w:val="10"/>
        <w:divId w:val="344793945"/>
      </w:pPr>
      <w:r w:rsidRPr="00ED0774">
        <w:rPr>
          <w:rStyle w:val="affb"/>
        </w:rPr>
        <w:t>Рекомендуется</w:t>
      </w:r>
      <w:r w:rsidR="00926681" w:rsidRPr="00ED0774">
        <w:t xml:space="preserve"> </w:t>
      </w:r>
      <w:r w:rsidR="00A10FA1" w:rsidRPr="00ED0774">
        <w:t>женщинам</w:t>
      </w:r>
      <w:r w:rsidR="00926681" w:rsidRPr="00ED0774">
        <w:t xml:space="preserve"> </w:t>
      </w:r>
      <w:r w:rsidR="00A10FA1" w:rsidRPr="00ED0774">
        <w:t>репродуктивного</w:t>
      </w:r>
      <w:r w:rsidR="00926681" w:rsidRPr="00ED0774">
        <w:t xml:space="preserve"> </w:t>
      </w:r>
      <w:r w:rsidR="00A10FA1" w:rsidRPr="00ED0774">
        <w:t>возраста</w:t>
      </w:r>
      <w:r w:rsidR="00926681" w:rsidRPr="00ED0774">
        <w:t xml:space="preserve"> </w:t>
      </w:r>
      <w:r w:rsidR="006014E5" w:rsidRPr="00ED0774">
        <w:t>выполнение</w:t>
      </w:r>
      <w:r w:rsidR="00926681" w:rsidRPr="00ED0774">
        <w:t xml:space="preserve"> </w:t>
      </w:r>
      <w:r w:rsidR="006014E5" w:rsidRPr="00ED0774">
        <w:t>теста</w:t>
      </w:r>
      <w:r w:rsidR="00926681" w:rsidRPr="00ED0774">
        <w:t xml:space="preserve"> </w:t>
      </w:r>
      <w:r w:rsidR="006014E5" w:rsidRPr="00ED0774">
        <w:t>на</w:t>
      </w:r>
      <w:r w:rsidR="00926681" w:rsidRPr="00ED0774">
        <w:t xml:space="preserve"> </w:t>
      </w:r>
      <w:r w:rsidR="006014E5" w:rsidRPr="00ED0774">
        <w:t>беременность</w:t>
      </w:r>
      <w:r w:rsidR="00926681" w:rsidRPr="00ED0774">
        <w:t xml:space="preserve"> </w:t>
      </w:r>
      <w:r w:rsidR="005A49FF" w:rsidRPr="00ED0774">
        <w:t>в</w:t>
      </w:r>
      <w:r w:rsidR="00926681" w:rsidRPr="00ED0774">
        <w:t xml:space="preserve"> </w:t>
      </w:r>
      <w:r w:rsidR="00192355" w:rsidRPr="00ED0774">
        <w:t>цел</w:t>
      </w:r>
      <w:r w:rsidR="005A49FF" w:rsidRPr="00ED0774">
        <w:t>ях</w:t>
      </w:r>
      <w:r w:rsidR="00926681" w:rsidRPr="00ED0774">
        <w:t xml:space="preserve"> </w:t>
      </w:r>
      <w:r w:rsidR="00192355" w:rsidRPr="00ED0774">
        <w:t>выявления</w:t>
      </w:r>
      <w:r w:rsidR="00926681" w:rsidRPr="00ED0774">
        <w:t xml:space="preserve"> </w:t>
      </w:r>
      <w:r w:rsidR="00192355" w:rsidRPr="00ED0774">
        <w:t>возможной</w:t>
      </w:r>
      <w:r w:rsidR="00926681" w:rsidRPr="00ED0774">
        <w:t xml:space="preserve"> </w:t>
      </w:r>
      <w:r w:rsidR="00192355" w:rsidRPr="00ED0774">
        <w:t>беременности</w:t>
      </w:r>
      <w:r w:rsidR="00926681" w:rsidRPr="00ED0774">
        <w:t xml:space="preserve"> </w:t>
      </w:r>
      <w:r w:rsidR="00F57627" w:rsidRPr="00ED0774">
        <w:t>и</w:t>
      </w:r>
      <w:r w:rsidR="00926681" w:rsidRPr="00ED0774">
        <w:t xml:space="preserve"> </w:t>
      </w:r>
      <w:r w:rsidR="00F57627" w:rsidRPr="00ED0774">
        <w:t>принятия</w:t>
      </w:r>
      <w:r w:rsidR="00926681" w:rsidRPr="00ED0774">
        <w:t xml:space="preserve"> </w:t>
      </w:r>
      <w:r w:rsidR="00F57627" w:rsidRPr="00ED0774">
        <w:t>решения</w:t>
      </w:r>
      <w:r w:rsidR="00926681" w:rsidRPr="00ED0774">
        <w:t xml:space="preserve"> </w:t>
      </w:r>
      <w:r w:rsidR="00F57627" w:rsidRPr="00ED0774">
        <w:t>о</w:t>
      </w:r>
      <w:r w:rsidR="00926681" w:rsidRPr="00ED0774">
        <w:t xml:space="preserve"> </w:t>
      </w:r>
      <w:r w:rsidR="00F57627" w:rsidRPr="00ED0774">
        <w:t>необходимости</w:t>
      </w:r>
      <w:r w:rsidR="00926681" w:rsidRPr="00ED0774">
        <w:t xml:space="preserve"> </w:t>
      </w:r>
      <w:r w:rsidR="00F57627" w:rsidRPr="00ED0774">
        <w:t>модификации</w:t>
      </w:r>
      <w:r w:rsidR="00926681" w:rsidRPr="00ED0774">
        <w:t xml:space="preserve"> </w:t>
      </w:r>
      <w:r w:rsidR="00F57627" w:rsidRPr="00ED0774">
        <w:t>диагностического</w:t>
      </w:r>
      <w:r w:rsidR="00926681" w:rsidRPr="00ED0774">
        <w:t xml:space="preserve"> </w:t>
      </w:r>
      <w:r w:rsidR="00F57627" w:rsidRPr="00ED0774">
        <w:t>алгоритма</w:t>
      </w:r>
      <w:r w:rsidR="00926681" w:rsidRPr="00ED0774">
        <w:t xml:space="preserve"> </w:t>
      </w:r>
      <w:r w:rsidR="00F57627" w:rsidRPr="00ED0774">
        <w:t>и</w:t>
      </w:r>
      <w:r w:rsidR="00926681" w:rsidRPr="00ED0774">
        <w:t xml:space="preserve"> </w:t>
      </w:r>
      <w:r w:rsidR="00F57627" w:rsidRPr="00ED0774">
        <w:t>терапии</w:t>
      </w:r>
      <w:r w:rsidR="00926681" w:rsidRPr="00ED0774">
        <w:t xml:space="preserve"> </w:t>
      </w:r>
      <w:r w:rsidR="00F57627" w:rsidRPr="00ED0774">
        <w:fldChar w:fldCharType="begin" w:fldLock="1"/>
      </w:r>
      <w:r w:rsidR="000E616A">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лейкозы","type":"chapter"},"uris":["http://www.mendeley.com/documents/?uuid=08f85f58-ddaa-48eb-b937-65d15d14b213"]},{"id":"ITEM-2","itemData":{"author":[{"dropping-particle":"","family":"Seegars","given":"Mary B.","non-dropping-particle":"","parse-names":false,"suffix":""},{"dropping-particle":"","family":"Powell","given":"Bayard L.","non-dropping-particle":"","parse-names":false,"suffix":""},{"dropping-particle":"","family":"Howard","given":"Dianna S.","non-dropping-particle":"","parse-names":false,"suffix":""}],"container-title":"Blood","id":"ITEM-2","issue":"Suppl 1","issued":{"date-parts":[["2017"]]},"page":"5035","title":"Acute Myeloid Leukemia in Pregnancy","type":"article-journal","volume":"130"},"uris":["http://www.mendeley.com/documents/?uuid=56edf54a-cbe1-3224-a6a6-5284200a6e0f"]},{"id":"ITEM-3","itemData":{"DOI":"10.1182/blood-2016-08-733196","ISSN":"15280020","abstract":"The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mendeley":{"formattedCitation":"[1,7,41]","plainTextFormattedCitation":"[1,7,41]","previouslyFormattedCitation":"[1,7,41]"},"properties":{"noteIndex":0},"schema":"https://github.com/citation-style-language/schema/raw/master/csl-citation.json"}</w:instrText>
      </w:r>
      <w:r w:rsidR="00F57627" w:rsidRPr="00ED0774">
        <w:fldChar w:fldCharType="separate"/>
      </w:r>
      <w:r w:rsidR="000E616A" w:rsidRPr="000E616A">
        <w:rPr>
          <w:noProof/>
        </w:rPr>
        <w:t>[1,7,41]</w:t>
      </w:r>
      <w:r w:rsidR="00F57627" w:rsidRPr="00ED0774">
        <w:fldChar w:fldCharType="end"/>
      </w:r>
      <w:r w:rsidR="005D7CE4" w:rsidRPr="00ED0774">
        <w:t>.</w:t>
      </w:r>
      <w:r w:rsidR="00A11EED" w:rsidRPr="00ED0774">
        <w:t xml:space="preserve"> </w:t>
      </w:r>
    </w:p>
    <w:p w14:paraId="5D7092CB" w14:textId="3E01A7BD" w:rsidR="005A49FF" w:rsidRPr="00ED0774" w:rsidRDefault="00101ED7" w:rsidP="00AE27D0">
      <w:pPr>
        <w:pStyle w:val="afd"/>
        <w:spacing w:beforeAutospacing="0" w:afterAutospacing="0" w:line="360" w:lineRule="auto"/>
        <w:ind w:firstLine="708"/>
        <w:contextualSpacing/>
        <w:divId w:val="344793945"/>
      </w:pPr>
      <w:r w:rsidRPr="00ED0774">
        <w:rPr>
          <w:rStyle w:val="affb"/>
        </w:rPr>
        <w:lastRenderedPageBreak/>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1D1DF1" w:rsidRPr="00ED0774">
        <w:rPr>
          <w:rStyle w:val="affb"/>
        </w:rPr>
        <w:t>С</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290FA8" w:rsidRPr="00ED0774">
        <w:rPr>
          <w:rStyle w:val="affb"/>
        </w:rPr>
        <w:t>5</w:t>
      </w:r>
      <w:r w:rsidR="00C07FBE" w:rsidRPr="00ED0774">
        <w:rPr>
          <w:rStyle w:val="affb"/>
        </w:rPr>
        <w:t>)</w:t>
      </w:r>
    </w:p>
    <w:p w14:paraId="32E6B58D" w14:textId="6F95FCBF" w:rsidR="00B020A5" w:rsidRPr="007B6E43" w:rsidRDefault="00D80AC9" w:rsidP="00737E30">
      <w:pPr>
        <w:pStyle w:val="10"/>
      </w:pPr>
      <w:r w:rsidRPr="006E3DE3">
        <w:rPr>
          <w:rStyle w:val="affb"/>
          <w:color w:val="000000" w:themeColor="text1"/>
        </w:rPr>
        <w:t>Рекоменду</w:t>
      </w:r>
      <w:r w:rsidR="005A49FF" w:rsidRPr="006E3DE3">
        <w:rPr>
          <w:rStyle w:val="affb"/>
          <w:color w:val="000000" w:themeColor="text1"/>
        </w:rPr>
        <w:t>ю</w:t>
      </w:r>
      <w:r w:rsidRPr="006E3DE3">
        <w:rPr>
          <w:rStyle w:val="affb"/>
          <w:color w:val="000000" w:themeColor="text1"/>
        </w:rPr>
        <w:t>тся</w:t>
      </w:r>
      <w:r w:rsidR="00926681" w:rsidRPr="006E3DE3">
        <w:rPr>
          <w:color w:val="000000" w:themeColor="text1"/>
        </w:rPr>
        <w:t xml:space="preserve"> </w:t>
      </w:r>
      <w:r w:rsidR="007B6E43" w:rsidRPr="006E3DE3">
        <w:rPr>
          <w:color w:val="000000" w:themeColor="text1"/>
          <w:lang w:val="ru-RU"/>
        </w:rPr>
        <w:t xml:space="preserve">всем пациентам с ОМЛ </w:t>
      </w:r>
      <w:r w:rsidR="001D1DF1" w:rsidRPr="006E3DE3">
        <w:rPr>
          <w:color w:val="000000" w:themeColor="text1"/>
        </w:rPr>
        <w:t>при</w:t>
      </w:r>
      <w:r w:rsidR="00926681" w:rsidRPr="006E3DE3">
        <w:rPr>
          <w:color w:val="000000" w:themeColor="text1"/>
        </w:rPr>
        <w:t xml:space="preserve"> </w:t>
      </w:r>
      <w:r w:rsidR="001D1DF1" w:rsidRPr="006E3DE3">
        <w:rPr>
          <w:color w:val="000000" w:themeColor="text1"/>
        </w:rPr>
        <w:t>наличии</w:t>
      </w:r>
      <w:r w:rsidR="00926681" w:rsidRPr="006E3DE3">
        <w:rPr>
          <w:color w:val="000000" w:themeColor="text1"/>
        </w:rPr>
        <w:t xml:space="preserve"> </w:t>
      </w:r>
      <w:r w:rsidR="001D1DF1" w:rsidRPr="006E3DE3">
        <w:rPr>
          <w:color w:val="000000" w:themeColor="text1"/>
        </w:rPr>
        <w:t>показаний</w:t>
      </w:r>
      <w:r w:rsidR="00926681" w:rsidRPr="006E3DE3">
        <w:rPr>
          <w:color w:val="000000" w:themeColor="text1"/>
        </w:rPr>
        <w:t xml:space="preserve"> </w:t>
      </w:r>
      <w:r w:rsidR="001D1DF1" w:rsidRPr="006E3DE3">
        <w:rPr>
          <w:color w:val="000000" w:themeColor="text1"/>
        </w:rPr>
        <w:t>и</w:t>
      </w:r>
      <w:r w:rsidR="00926681" w:rsidRPr="006E3DE3">
        <w:rPr>
          <w:color w:val="000000" w:themeColor="text1"/>
        </w:rPr>
        <w:t xml:space="preserve"> </w:t>
      </w:r>
      <w:r w:rsidR="001D1DF1" w:rsidRPr="006E3DE3">
        <w:rPr>
          <w:color w:val="000000" w:themeColor="text1"/>
        </w:rPr>
        <w:t>определени</w:t>
      </w:r>
      <w:r w:rsidR="005A49FF" w:rsidRPr="006E3DE3">
        <w:rPr>
          <w:color w:val="000000" w:themeColor="text1"/>
        </w:rPr>
        <w:t>и</w:t>
      </w:r>
      <w:r w:rsidR="00926681" w:rsidRPr="006E3DE3">
        <w:rPr>
          <w:color w:val="000000" w:themeColor="text1"/>
        </w:rPr>
        <w:t xml:space="preserve"> </w:t>
      </w:r>
      <w:r w:rsidR="001D1DF1" w:rsidRPr="006E3DE3">
        <w:rPr>
          <w:color w:val="000000" w:themeColor="text1"/>
        </w:rPr>
        <w:t>сопутствующей</w:t>
      </w:r>
      <w:r w:rsidR="00926681" w:rsidRPr="006E3DE3">
        <w:rPr>
          <w:color w:val="000000" w:themeColor="text1"/>
        </w:rPr>
        <w:t xml:space="preserve"> </w:t>
      </w:r>
      <w:r w:rsidR="001D1DF1" w:rsidRPr="006E3DE3">
        <w:rPr>
          <w:color w:val="000000" w:themeColor="text1"/>
        </w:rPr>
        <w:t>патологии</w:t>
      </w:r>
      <w:r w:rsidR="00926681" w:rsidRPr="006E3DE3">
        <w:rPr>
          <w:color w:val="000000" w:themeColor="text1"/>
        </w:rPr>
        <w:t xml:space="preserve"> </w:t>
      </w:r>
      <w:r w:rsidR="007B6E43" w:rsidRPr="006E3DE3">
        <w:rPr>
          <w:color w:val="000000" w:themeColor="text1"/>
          <w:lang w:val="ru-RU"/>
        </w:rPr>
        <w:t>(</w:t>
      </w:r>
      <w:r w:rsidR="007B6E43" w:rsidRPr="006E3DE3">
        <w:rPr>
          <w:color w:val="000000" w:themeColor="text1"/>
        </w:rPr>
        <w:t>с коморбидностью, которая может повлиять на выбор программы противоопухолевой терапии</w:t>
      </w:r>
      <w:r w:rsidR="007B6E43" w:rsidRPr="006E3DE3">
        <w:rPr>
          <w:color w:val="000000" w:themeColor="text1"/>
          <w:lang w:val="ru-RU"/>
        </w:rPr>
        <w:t>)</w:t>
      </w:r>
      <w:r w:rsidR="007B6E43" w:rsidRPr="006E3DE3">
        <w:rPr>
          <w:color w:val="000000" w:themeColor="text1"/>
        </w:rPr>
        <w:t xml:space="preserve">, на любом этапе диагностики и лечения </w:t>
      </w:r>
      <w:r w:rsidRPr="006E3DE3">
        <w:rPr>
          <w:color w:val="000000" w:themeColor="text1"/>
        </w:rPr>
        <w:t>консультаци</w:t>
      </w:r>
      <w:r w:rsidR="001D1DF1" w:rsidRPr="006E3DE3">
        <w:rPr>
          <w:color w:val="000000" w:themeColor="text1"/>
        </w:rPr>
        <w:t>и</w:t>
      </w:r>
      <w:r w:rsidR="00926681" w:rsidRPr="006E3DE3">
        <w:rPr>
          <w:color w:val="000000" w:themeColor="text1"/>
        </w:rPr>
        <w:t xml:space="preserve"> </w:t>
      </w:r>
      <w:r w:rsidR="007B6E43" w:rsidRPr="006E3DE3">
        <w:rPr>
          <w:color w:val="000000" w:themeColor="text1"/>
        </w:rPr>
        <w:t>соответствующего врача-специалиста (</w:t>
      </w:r>
      <w:r w:rsidR="007B6E43" w:rsidRPr="006E3DE3">
        <w:rPr>
          <w:color w:val="000000" w:themeColor="text1"/>
          <w:szCs w:val="24"/>
          <w:lang w:eastAsia="ru-RU"/>
        </w:rPr>
        <w:t>врача-хирурга</w:t>
      </w:r>
      <w:r w:rsidR="007B6E43" w:rsidRPr="006E3DE3">
        <w:rPr>
          <w:color w:val="000000" w:themeColor="text1"/>
        </w:rPr>
        <w:t xml:space="preserve">, </w:t>
      </w:r>
      <w:r w:rsidR="007B6E43" w:rsidRPr="006E3DE3">
        <w:rPr>
          <w:color w:val="000000" w:themeColor="text1"/>
          <w:szCs w:val="24"/>
        </w:rPr>
        <w:t xml:space="preserve">врача-сердечно-сосудистого хирурга, </w:t>
      </w:r>
      <w:r w:rsidR="007B6E43" w:rsidRPr="006E3DE3">
        <w:rPr>
          <w:color w:val="000000" w:themeColor="text1"/>
        </w:rPr>
        <w:t xml:space="preserve">врача-кардиолога, врача-невролога, </w:t>
      </w:r>
      <w:r w:rsidR="007B6E43" w:rsidRPr="006E3DE3">
        <w:rPr>
          <w:color w:val="000000" w:themeColor="text1"/>
          <w:szCs w:val="24"/>
          <w:lang w:eastAsia="ru-RU"/>
        </w:rPr>
        <w:t>врача-нейрохирурга</w:t>
      </w:r>
      <w:r w:rsidR="007B6E43" w:rsidRPr="006E3DE3">
        <w:rPr>
          <w:color w:val="000000" w:themeColor="text1"/>
        </w:rPr>
        <w:t xml:space="preserve">, врача-оториноларинолога, </w:t>
      </w:r>
      <w:r w:rsidR="007B6E43" w:rsidRPr="006E3DE3">
        <w:rPr>
          <w:color w:val="000000" w:themeColor="text1"/>
          <w:szCs w:val="24"/>
          <w:lang w:eastAsia="ru-RU"/>
        </w:rPr>
        <w:t>врача-офтальмолога</w:t>
      </w:r>
      <w:r w:rsidR="007B6E43" w:rsidRPr="006E3DE3">
        <w:rPr>
          <w:color w:val="000000" w:themeColor="text1"/>
        </w:rPr>
        <w:t xml:space="preserve">, врача-уролога, </w:t>
      </w:r>
      <w:r w:rsidR="007B6E43" w:rsidRPr="006E3DE3">
        <w:rPr>
          <w:color w:val="000000" w:themeColor="text1"/>
          <w:szCs w:val="24"/>
          <w:lang w:eastAsia="ru-RU"/>
        </w:rPr>
        <w:t>врача-нефролога</w:t>
      </w:r>
      <w:r w:rsidR="007B6E43" w:rsidRPr="006E3DE3">
        <w:rPr>
          <w:color w:val="000000" w:themeColor="text1"/>
        </w:rPr>
        <w:t xml:space="preserve">, врача-колопроктолога, врача-эндокринолога, врача-пульмонолога, врача-фтизиатра, </w:t>
      </w:r>
      <w:r w:rsidR="007B6E43" w:rsidRPr="006E3DE3">
        <w:rPr>
          <w:color w:val="000000" w:themeColor="text1"/>
          <w:szCs w:val="24"/>
        </w:rPr>
        <w:t>врача-гастроэнтеролога</w:t>
      </w:r>
      <w:r w:rsidR="007B6E43" w:rsidRPr="006E3DE3">
        <w:rPr>
          <w:color w:val="000000" w:themeColor="text1"/>
          <w:szCs w:val="24"/>
          <w:lang w:eastAsia="ru-RU"/>
        </w:rPr>
        <w:t xml:space="preserve">, </w:t>
      </w:r>
      <w:r w:rsidR="007B6E43" w:rsidRPr="006E3DE3">
        <w:rPr>
          <w:color w:val="000000" w:themeColor="text1"/>
          <w:szCs w:val="24"/>
        </w:rPr>
        <w:t>врача-дерматовенеролога</w:t>
      </w:r>
      <w:r w:rsidR="007B6E43" w:rsidRPr="006E3DE3">
        <w:rPr>
          <w:color w:val="000000" w:themeColor="text1"/>
          <w:szCs w:val="24"/>
          <w:lang w:eastAsia="ru-RU"/>
        </w:rPr>
        <w:t xml:space="preserve"> врача-стоматолога-терапевта</w:t>
      </w:r>
      <w:r w:rsidR="007B6E43" w:rsidRPr="006E3DE3">
        <w:rPr>
          <w:color w:val="000000" w:themeColor="text1"/>
        </w:rPr>
        <w:t xml:space="preserve">, </w:t>
      </w:r>
      <w:r w:rsidR="007B6E43" w:rsidRPr="006E3DE3">
        <w:rPr>
          <w:color w:val="000000" w:themeColor="text1"/>
          <w:szCs w:val="24"/>
          <w:lang w:eastAsia="ru-RU"/>
        </w:rPr>
        <w:t>врача-стоматолога-хирурга</w:t>
      </w:r>
      <w:r w:rsidR="007B6E43" w:rsidRPr="006E3DE3">
        <w:rPr>
          <w:color w:val="000000" w:themeColor="text1"/>
        </w:rPr>
        <w:t xml:space="preserve">, </w:t>
      </w:r>
      <w:r w:rsidR="007B6E43" w:rsidRPr="006E3DE3">
        <w:rPr>
          <w:color w:val="000000" w:themeColor="text1"/>
          <w:szCs w:val="24"/>
          <w:lang w:eastAsia="ru-RU"/>
        </w:rPr>
        <w:t>врача-травматолога-ортопеда, врача-психиатра</w:t>
      </w:r>
      <w:r w:rsidR="007B6E43" w:rsidRPr="006E3DE3">
        <w:rPr>
          <w:color w:val="000000" w:themeColor="text1"/>
        </w:rPr>
        <w:t xml:space="preserve"> и др.</w:t>
      </w:r>
      <w:r w:rsidR="007B6E43" w:rsidRPr="006E3DE3">
        <w:rPr>
          <w:color w:val="000000" w:themeColor="text1"/>
          <w:szCs w:val="24"/>
        </w:rPr>
        <w:t xml:space="preserve"> - первичный и повторный прием</w:t>
      </w:r>
      <w:r w:rsidR="007B6E43" w:rsidRPr="006E3DE3">
        <w:rPr>
          <w:color w:val="000000" w:themeColor="text1"/>
        </w:rPr>
        <w:t>)</w:t>
      </w:r>
      <w:r w:rsidR="001D1DF1" w:rsidRPr="006E3DE3">
        <w:rPr>
          <w:color w:val="000000" w:themeColor="text1"/>
        </w:rPr>
        <w:t>,</w:t>
      </w:r>
      <w:r w:rsidR="00926681" w:rsidRPr="006E3DE3">
        <w:rPr>
          <w:color w:val="000000" w:themeColor="text1"/>
        </w:rPr>
        <w:t xml:space="preserve"> </w:t>
      </w:r>
      <w:r w:rsidR="001D1DF1" w:rsidRPr="006E3DE3">
        <w:rPr>
          <w:color w:val="000000" w:themeColor="text1"/>
        </w:rPr>
        <w:t>всем</w:t>
      </w:r>
      <w:r w:rsidR="00926681" w:rsidRPr="006E3DE3">
        <w:rPr>
          <w:color w:val="000000" w:themeColor="text1"/>
        </w:rPr>
        <w:t xml:space="preserve"> </w:t>
      </w:r>
      <w:r w:rsidR="001D1DF1" w:rsidRPr="006E3DE3">
        <w:rPr>
          <w:color w:val="000000" w:themeColor="text1"/>
        </w:rPr>
        <w:t>женщинам</w:t>
      </w:r>
      <w:r w:rsidR="00926681" w:rsidRPr="006E3DE3">
        <w:rPr>
          <w:color w:val="000000" w:themeColor="text1"/>
        </w:rPr>
        <w:t xml:space="preserve"> </w:t>
      </w:r>
      <w:r w:rsidR="005A49FF" w:rsidRPr="006E3DE3">
        <w:rPr>
          <w:color w:val="000000" w:themeColor="text1"/>
        </w:rPr>
        <w:t>–</w:t>
      </w:r>
      <w:r w:rsidR="00926681" w:rsidRPr="006E3DE3">
        <w:rPr>
          <w:color w:val="000000" w:themeColor="text1"/>
        </w:rPr>
        <w:t xml:space="preserve"> </w:t>
      </w:r>
      <w:r w:rsidR="001D1DF1" w:rsidRPr="006E3DE3">
        <w:rPr>
          <w:color w:val="000000" w:themeColor="text1"/>
        </w:rPr>
        <w:t>консультация</w:t>
      </w:r>
      <w:r w:rsidR="00737E30" w:rsidRPr="006E3DE3">
        <w:rPr>
          <w:color w:val="000000" w:themeColor="text1"/>
          <w:lang w:val="ru-RU"/>
        </w:rPr>
        <w:t xml:space="preserve"> </w:t>
      </w:r>
      <w:r w:rsidR="00B020A5" w:rsidRPr="006E3DE3">
        <w:rPr>
          <w:color w:val="000000" w:themeColor="text1"/>
        </w:rPr>
        <w:t>врача</w:t>
      </w:r>
      <w:r w:rsidR="00BA5D82" w:rsidRPr="006E3DE3">
        <w:rPr>
          <w:color w:val="000000" w:themeColor="text1"/>
          <w:lang w:val="ru-RU"/>
        </w:rPr>
        <w:t>-акушера-</w:t>
      </w:r>
      <w:r w:rsidR="001D1DF1" w:rsidRPr="006E3DE3">
        <w:rPr>
          <w:color w:val="000000" w:themeColor="text1"/>
        </w:rPr>
        <w:t>гине</w:t>
      </w:r>
      <w:r w:rsidR="001D1DF1" w:rsidRPr="00ED0774">
        <w:t>колога</w:t>
      </w:r>
      <w:r w:rsidR="00926681" w:rsidRPr="00ED0774">
        <w:t xml:space="preserve"> </w:t>
      </w:r>
      <w:r w:rsidR="00F66986" w:rsidRPr="00ED0774">
        <w:fldChar w:fldCharType="begin" w:fldLock="1"/>
      </w:r>
      <w:r w:rsidR="00907AA0" w:rsidRPr="00ED0774">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mendeley":{"formattedCitation":"[1]","plainTextFormattedCitation":"[1]","previouslyFormattedCitation":"[1]"},"properties":{"noteIndex":0},"schema":"https://github.com/citation-style-language/schema/raw/master/csl-citation.json"}</w:instrText>
      </w:r>
      <w:r w:rsidR="00F66986" w:rsidRPr="00ED0774">
        <w:fldChar w:fldCharType="separate"/>
      </w:r>
      <w:r w:rsidR="00907AA0" w:rsidRPr="00ED0774">
        <w:rPr>
          <w:noProof/>
        </w:rPr>
        <w:t>[1]</w:t>
      </w:r>
      <w:r w:rsidR="00F66986" w:rsidRPr="00ED0774">
        <w:fldChar w:fldCharType="end"/>
      </w:r>
      <w:r w:rsidR="00F66986" w:rsidRPr="00ED0774">
        <w:t>.</w:t>
      </w:r>
      <w:r w:rsidR="00A11EED" w:rsidRPr="00ED0774">
        <w:t xml:space="preserve"> </w:t>
      </w:r>
    </w:p>
    <w:p w14:paraId="42A3CA62" w14:textId="77777777" w:rsidR="007B6E43" w:rsidRPr="006E3DE3" w:rsidRDefault="007B6E43" w:rsidP="006E3DE3">
      <w:pPr>
        <w:pStyle w:val="afd"/>
        <w:spacing w:beforeAutospacing="0" w:afterAutospacing="0" w:line="360" w:lineRule="auto"/>
        <w:ind w:firstLine="708"/>
        <w:contextualSpacing/>
        <w:rPr>
          <w:rStyle w:val="affb"/>
        </w:rPr>
      </w:pPr>
      <w:r w:rsidRPr="006E3DE3">
        <w:rPr>
          <w:rStyle w:val="affb"/>
        </w:rPr>
        <w:t>Уровень убедительности рекомендаций – С (уровень достоверности доказательств – 5).</w:t>
      </w:r>
    </w:p>
    <w:p w14:paraId="07B4DDBD" w14:textId="1C4A6226" w:rsidR="007B6E43" w:rsidRPr="006E3DE3" w:rsidRDefault="007B6E43" w:rsidP="00693171">
      <w:pPr>
        <w:pStyle w:val="aff"/>
        <w:numPr>
          <w:ilvl w:val="0"/>
          <w:numId w:val="54"/>
        </w:numPr>
        <w:ind w:left="709"/>
        <w:contextualSpacing w:val="0"/>
        <w:rPr>
          <w:color w:val="000000" w:themeColor="text1"/>
        </w:rPr>
      </w:pPr>
      <w:r w:rsidRPr="006E3DE3">
        <w:rPr>
          <w:color w:val="000000" w:themeColor="text1"/>
        </w:rPr>
        <w:t>Всем пациентам с О</w:t>
      </w:r>
      <w:r w:rsidR="00582ABC" w:rsidRPr="006E3DE3">
        <w:rPr>
          <w:color w:val="000000" w:themeColor="text1"/>
        </w:rPr>
        <w:t>М</w:t>
      </w:r>
      <w:r w:rsidRPr="006E3DE3">
        <w:rPr>
          <w:color w:val="000000" w:themeColor="text1"/>
        </w:rPr>
        <w:t xml:space="preserve">Л с учетом возможной интенсивной трансфузионной / гемотрансфузионной терапии перед началом и в процессе лечения </w:t>
      </w:r>
      <w:r w:rsidRPr="006E3DE3">
        <w:rPr>
          <w:b/>
          <w:color w:val="000000" w:themeColor="text1"/>
        </w:rPr>
        <w:t>рекомендуется</w:t>
      </w:r>
      <w:r w:rsidRPr="006E3DE3">
        <w:rPr>
          <w:color w:val="000000" w:themeColor="text1"/>
        </w:rPr>
        <w:t xml:space="preserve"> консультация врача-анестезиолога-реаниматолога для оценки сосудистого доступа и при показаниях установления центрального венозного катетера</w:t>
      </w:r>
      <w:r w:rsidR="006E3DE3" w:rsidRPr="006E3DE3">
        <w:rPr>
          <w:color w:val="000000" w:themeColor="text1"/>
        </w:rPr>
        <w:t xml:space="preserve"> </w:t>
      </w:r>
      <w:r w:rsidR="006E3DE3" w:rsidRPr="006E3DE3">
        <w:rPr>
          <w:color w:val="000000" w:themeColor="text1"/>
        </w:rPr>
        <w:fldChar w:fldCharType="begin" w:fldLock="1"/>
      </w:r>
      <w:r w:rsidR="006E3DE3" w:rsidRPr="006E3DE3">
        <w:rPr>
          <w:color w:val="000000" w:themeColor="text1"/>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mendeley":{"formattedCitation":"[1]","plainTextFormattedCitation":"[1]","previouslyFormattedCitation":"[1]"},"properties":{"noteIndex":0},"schema":"https://github.com/citation-style-language/schema/raw/master/csl-citation.json"}</w:instrText>
      </w:r>
      <w:r w:rsidR="006E3DE3" w:rsidRPr="006E3DE3">
        <w:rPr>
          <w:color w:val="000000" w:themeColor="text1"/>
        </w:rPr>
        <w:fldChar w:fldCharType="separate"/>
      </w:r>
      <w:r w:rsidR="006E3DE3" w:rsidRPr="006E3DE3">
        <w:rPr>
          <w:noProof/>
          <w:color w:val="000000" w:themeColor="text1"/>
        </w:rPr>
        <w:t>[1]</w:t>
      </w:r>
      <w:r w:rsidR="006E3DE3" w:rsidRPr="006E3DE3">
        <w:rPr>
          <w:color w:val="000000" w:themeColor="text1"/>
        </w:rPr>
        <w:fldChar w:fldCharType="end"/>
      </w:r>
      <w:r w:rsidRPr="006E3DE3">
        <w:rPr>
          <w:color w:val="000000" w:themeColor="text1"/>
        </w:rPr>
        <w:t>.</w:t>
      </w:r>
    </w:p>
    <w:p w14:paraId="40AB622B" w14:textId="77777777" w:rsidR="007B6E43" w:rsidRPr="00693171" w:rsidRDefault="007B6E43" w:rsidP="00693171">
      <w:pPr>
        <w:pStyle w:val="afd"/>
        <w:spacing w:beforeAutospacing="0" w:afterAutospacing="0" w:line="360" w:lineRule="auto"/>
        <w:ind w:firstLine="708"/>
        <w:contextualSpacing/>
        <w:rPr>
          <w:rStyle w:val="affb"/>
        </w:rPr>
      </w:pPr>
      <w:r w:rsidRPr="00693171">
        <w:rPr>
          <w:rStyle w:val="affb"/>
        </w:rPr>
        <w:t>Уровень убедительности рекомендаций – С (уровень достоверности доказательств – 5).</w:t>
      </w:r>
    </w:p>
    <w:p w14:paraId="12E9B2CA" w14:textId="7F7B854B" w:rsidR="007B6E43" w:rsidRPr="00907044" w:rsidRDefault="007B6E43" w:rsidP="00693171">
      <w:pPr>
        <w:pStyle w:val="aff"/>
        <w:numPr>
          <w:ilvl w:val="0"/>
          <w:numId w:val="54"/>
        </w:numPr>
        <w:ind w:left="709"/>
        <w:contextualSpacing w:val="0"/>
        <w:rPr>
          <w:color w:val="000000" w:themeColor="text1"/>
        </w:rPr>
      </w:pPr>
      <w:r w:rsidRPr="00907044">
        <w:rPr>
          <w:color w:val="000000" w:themeColor="text1"/>
        </w:rPr>
        <w:t>Всем пациентам с О</w:t>
      </w:r>
      <w:r w:rsidR="00582ABC" w:rsidRPr="00907044">
        <w:rPr>
          <w:color w:val="000000" w:themeColor="text1"/>
        </w:rPr>
        <w:t>М</w:t>
      </w:r>
      <w:r w:rsidRPr="00907044">
        <w:rPr>
          <w:color w:val="000000" w:themeColor="text1"/>
        </w:rPr>
        <w:t xml:space="preserve">Л на любом этапе диагностики, наблюдения, лечения, при подозрении на развитие инфекционного осложнения </w:t>
      </w:r>
      <w:r w:rsidRPr="00907044">
        <w:rPr>
          <w:b/>
          <w:color w:val="000000" w:themeColor="text1"/>
        </w:rPr>
        <w:t>рекомендуется</w:t>
      </w:r>
      <w:r w:rsidRPr="00907044">
        <w:rPr>
          <w:color w:val="000000" w:themeColor="text1"/>
        </w:rPr>
        <w:t xml:space="preserve"> выполнение диагностических исследований для уточнения локализации инфекции, типа возбудителя инфекции, динамического контроля в процессе лечения (см.</w:t>
      </w:r>
      <w:r w:rsidR="00907044" w:rsidRPr="00907044">
        <w:rPr>
          <w:color w:val="000000" w:themeColor="text1"/>
        </w:rPr>
        <w:t xml:space="preserve"> разделы 7.8-7.10</w:t>
      </w:r>
      <w:r w:rsidR="00582ABC" w:rsidRPr="00907044">
        <w:rPr>
          <w:color w:val="000000" w:themeColor="text1"/>
        </w:rPr>
        <w:t>)</w:t>
      </w:r>
      <w:r w:rsidRPr="00907044">
        <w:rPr>
          <w:color w:val="000000" w:themeColor="text1"/>
        </w:rPr>
        <w:t xml:space="preserve"> </w:t>
      </w:r>
      <w:r w:rsidRPr="00907044">
        <w:rPr>
          <w:color w:val="000000" w:themeColor="text1"/>
        </w:rPr>
        <w:fldChar w:fldCharType="begin" w:fldLock="1"/>
      </w:r>
      <w:r w:rsidR="006E3DE3" w:rsidRPr="00907044">
        <w:rPr>
          <w:color w:val="000000" w:themeColor="text1"/>
        </w:rPr>
        <w:instrText>ADDIN CSL_CITATION {"citationItems":[{"id":"ITEM-1","itemData":{"DOI":"10.1007/978-1-59259-412-2_19","author":[{"dropping-particle":"","family":"Bodey","given":"Gerald P.","non-dropping-particle":"","parse-names":false,"suffix":""},{"dropping-particle":"","family":"Kontoyiannis","given":"Dimitrios","non-dropping-particle":"","parse-names":false,"suffix":""},{"dropping-particle":"","family":"Keating","given":"Michael J.","non-dropping-particle":"","parse-names":false,"suffix":""}],"container-title":"Chronic Lymphocytic Leukemia","id":"ITEM-1","issued":{"date-parts":[["2004"]]},"page":"343-359","publisher":"Humana Press","publisher-place":"Totowa, NJ","title":"Infections in Patients With Chronic Lymphocytic Leukemia","type":"chapter"},"uris":["http://www.mendeley.com/documents/?uuid=77e6771b-1953-38d2-91fe-e920123f5f4e"]},{"id":"ITEM-2","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трансфузиология","id":"ITEM-2","issue":"1","issued":{"date-parts":[["2007"]]},"page":"11-18","title":"Возбудители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[43,44]","plainTextFormattedCitation":"[43,44]","previouslyFormattedCitation":"[43,44]"},"properties":{"noteIndex":0},"schema":"https://github.com/citation-style-language/schema/raw/master/csl-citation.json"}</w:instrText>
      </w:r>
      <w:r w:rsidRPr="00907044">
        <w:rPr>
          <w:color w:val="000000" w:themeColor="text1"/>
        </w:rPr>
        <w:fldChar w:fldCharType="separate"/>
      </w:r>
      <w:r w:rsidR="000E616A" w:rsidRPr="00907044">
        <w:rPr>
          <w:noProof/>
          <w:color w:val="000000" w:themeColor="text1"/>
        </w:rPr>
        <w:t>[43,44]</w:t>
      </w:r>
      <w:r w:rsidRPr="00907044">
        <w:rPr>
          <w:color w:val="000000" w:themeColor="text1"/>
        </w:rPr>
        <w:fldChar w:fldCharType="end"/>
      </w:r>
      <w:r w:rsidRPr="00907044">
        <w:rPr>
          <w:color w:val="000000" w:themeColor="text1"/>
        </w:rPr>
        <w:t xml:space="preserve">. </w:t>
      </w:r>
    </w:p>
    <w:p w14:paraId="2A7CAF00" w14:textId="77777777" w:rsidR="007B6E43" w:rsidRPr="00693171" w:rsidRDefault="007B6E43" w:rsidP="00693171">
      <w:pPr>
        <w:pStyle w:val="afd"/>
        <w:spacing w:beforeAutospacing="0" w:afterAutospacing="0" w:line="360" w:lineRule="auto"/>
        <w:ind w:firstLine="708"/>
        <w:contextualSpacing/>
        <w:rPr>
          <w:rStyle w:val="affb"/>
        </w:rPr>
      </w:pPr>
      <w:r w:rsidRPr="00693171">
        <w:rPr>
          <w:rStyle w:val="affb"/>
        </w:rPr>
        <w:t>Уровень убедительности рекомендаций – С (уровень достоверности доказательств – 5).</w:t>
      </w:r>
    </w:p>
    <w:p w14:paraId="0C524EA5" w14:textId="27FED3CB" w:rsidR="007B6E43" w:rsidRPr="00907044" w:rsidRDefault="007B6E43" w:rsidP="007B6E43">
      <w:pPr>
        <w:pStyle w:val="1fd"/>
        <w:spacing w:beforeAutospacing="0" w:afterAutospacing="0" w:line="360" w:lineRule="auto"/>
        <w:ind w:firstLine="709"/>
        <w:rPr>
          <w:b/>
          <w:i/>
          <w:color w:val="000000" w:themeColor="text1"/>
        </w:rPr>
      </w:pPr>
      <w:r w:rsidRPr="00907044">
        <w:rPr>
          <w:b/>
          <w:color w:val="000000" w:themeColor="text1"/>
        </w:rPr>
        <w:t xml:space="preserve">Комментарии: </w:t>
      </w:r>
      <w:r w:rsidRPr="00907044">
        <w:rPr>
          <w:i/>
          <w:color w:val="000000" w:themeColor="text1"/>
        </w:rPr>
        <w:t>инфекции являются одними из ведущих осложнений при лечении О</w:t>
      </w:r>
      <w:r w:rsidR="00582ABC" w:rsidRPr="00907044">
        <w:rPr>
          <w:i/>
          <w:color w:val="000000" w:themeColor="text1"/>
        </w:rPr>
        <w:t>М</w:t>
      </w:r>
      <w:r w:rsidRPr="00907044">
        <w:rPr>
          <w:i/>
          <w:color w:val="000000" w:themeColor="text1"/>
        </w:rPr>
        <w:t xml:space="preserve">Л, особенно на этапах индукции и консолидации ремиссии, в период нейтропении. Инфекционные осложнения учащаются при резистентном варианте опухоли, при высокодозной химиотерапии, при сопутствующей гипогаммаглобулинемии, в период вынужденной гиподинамии и постоянного постельного режима.  </w:t>
      </w:r>
    </w:p>
    <w:p w14:paraId="4C9FD9E5" w14:textId="77777777" w:rsidR="007B6E43" w:rsidRPr="00907044" w:rsidRDefault="007B6E43" w:rsidP="007B6E43">
      <w:pPr>
        <w:ind w:firstLine="708"/>
        <w:rPr>
          <w:i/>
          <w:color w:val="000000" w:themeColor="text1"/>
        </w:rPr>
      </w:pPr>
      <w:r w:rsidRPr="00907044">
        <w:rPr>
          <w:i/>
          <w:color w:val="000000" w:themeColor="text1"/>
        </w:rPr>
        <w:lastRenderedPageBreak/>
        <w:t>Инфекционные осложнения у пациентов с гематологическими заболеваниями  характеризуются разнообразием как по этиологии, так и по локализации инфекционного процесса, и требует применения комплекса лабораторных исследований для диагностики инфекционных осложнений и особых подходов к их терапии, которые отличаются от тактики лечения инфекционных проявлений у пациентов без онкогематологического заболевания. Основным фактором, определяющим развитие инфекционных осложнений, является нейтропения (нейтрофилы &lt; 0,5х10</w:t>
      </w:r>
      <w:r w:rsidRPr="00907044">
        <w:rPr>
          <w:i/>
          <w:color w:val="000000" w:themeColor="text1"/>
          <w:vertAlign w:val="superscript"/>
        </w:rPr>
        <w:t>9</w:t>
      </w:r>
      <w:r w:rsidRPr="00907044">
        <w:rPr>
          <w:i/>
          <w:color w:val="000000" w:themeColor="text1"/>
        </w:rPr>
        <w:t>/л) или лейкопения (лейкоциты ≤ 1,000х10</w:t>
      </w:r>
      <w:r w:rsidRPr="00907044">
        <w:rPr>
          <w:i/>
          <w:color w:val="000000" w:themeColor="text1"/>
          <w:vertAlign w:val="superscript"/>
        </w:rPr>
        <w:t>9</w:t>
      </w:r>
      <w:r w:rsidRPr="00907044">
        <w:rPr>
          <w:i/>
          <w:color w:val="000000" w:themeColor="text1"/>
        </w:rPr>
        <w:t xml:space="preserve">/л), а также темп снижения количества нейтрофилов и длительность нейтропении.  Риск развития инфекций возрастает при повреждении слизистых оболочек желудочно-кишечного тракта (особенно мукозитах III-IV степени), наличии центрального венозного катетера (ЦВК). </w:t>
      </w:r>
    </w:p>
    <w:p w14:paraId="2B770ABF" w14:textId="59A3E2CE" w:rsidR="007B6E43" w:rsidRPr="00907044" w:rsidRDefault="007B6E43" w:rsidP="007B6E43">
      <w:pPr>
        <w:pStyle w:val="1fd"/>
        <w:spacing w:beforeAutospacing="0" w:afterAutospacing="0" w:line="360" w:lineRule="auto"/>
        <w:ind w:firstLine="709"/>
        <w:rPr>
          <w:i/>
          <w:color w:val="000000" w:themeColor="text1"/>
        </w:rPr>
      </w:pPr>
      <w:r w:rsidRPr="00907044">
        <w:rPr>
          <w:i/>
          <w:color w:val="000000" w:themeColor="text1"/>
        </w:rPr>
        <w:t>При О</w:t>
      </w:r>
      <w:r w:rsidR="00582ABC" w:rsidRPr="00907044">
        <w:rPr>
          <w:i/>
          <w:color w:val="000000" w:themeColor="text1"/>
        </w:rPr>
        <w:t>М</w:t>
      </w:r>
      <w:r w:rsidRPr="00907044">
        <w:rPr>
          <w:i/>
          <w:color w:val="000000" w:themeColor="text1"/>
        </w:rPr>
        <w:t>Л могут развиваться различные вирусные, бактериальные, грибковые инфекционные осложнения, в том числе, оппортунистические инфекции, своевременная диагностика и лечение которых является важнейшим компонентом успешного лечения пациентов. Диагностические исследования включают необходимые исследования лучевой диагностики (КТ и магнитно-резонансная томография вовлеченнных областей, в том числе, по показаниям - компьютерная томография головного мозга); эндоскопические, пункционные и биопсийные исследования (в том числе, по показаниям - бронхо-альвеолярный лаваж, пункция плевральной полости, спинномозговая пункция); лабораторные исследования (в том числе, по показаниям - исследование кислотно-основного состояния и газов крови, исследование уровня прокальцитонина в крови), посевы и другие микробиологические (культуральные) я, молекулярно-биологические, микроскопические и иные бактериологические исследования на аэробные и факультативно-анаэробные микроорганизмы (в том числе, аэробные и факультативно-анаэробные условно-патогенные микроорганизмы), пнвмоцисты, микоплазму, легионеллу, микобактерии туберкулеза, грибы (дрожжевые и мицелильные), клострид ии, и другие.</w:t>
      </w:r>
    </w:p>
    <w:p w14:paraId="3F37DF31" w14:textId="392E0D90" w:rsidR="007B6E43" w:rsidRPr="00693171" w:rsidRDefault="007B6E43" w:rsidP="00693171">
      <w:pPr>
        <w:pStyle w:val="aff"/>
        <w:numPr>
          <w:ilvl w:val="0"/>
          <w:numId w:val="54"/>
        </w:numPr>
        <w:ind w:left="709"/>
        <w:rPr>
          <w:rFonts w:eastAsia="Times New Roman" w:cs="Times New Roman"/>
          <w:color w:val="000000" w:themeColor="text1"/>
          <w:szCs w:val="24"/>
          <w:lang w:eastAsia="ru-RU"/>
        </w:rPr>
      </w:pPr>
      <w:r w:rsidRPr="00693171">
        <w:rPr>
          <w:color w:val="000000" w:themeColor="text1"/>
        </w:rPr>
        <w:t>Всем пациентам с О</w:t>
      </w:r>
      <w:r w:rsidR="00582ABC" w:rsidRPr="00693171">
        <w:rPr>
          <w:color w:val="000000" w:themeColor="text1"/>
        </w:rPr>
        <w:t>М</w:t>
      </w:r>
      <w:r w:rsidRPr="00693171">
        <w:rPr>
          <w:color w:val="000000" w:themeColor="text1"/>
        </w:rPr>
        <w:t xml:space="preserve">Л на любом этапе диагностики, наблюдения, лечения, по показаниям для исключения очага поражения головного мозга с патологической электрической активностью </w:t>
      </w:r>
      <w:r w:rsidRPr="00693171">
        <w:rPr>
          <w:b/>
          <w:color w:val="000000" w:themeColor="text1"/>
        </w:rPr>
        <w:t>рекомендуется</w:t>
      </w:r>
      <w:r w:rsidRPr="00693171">
        <w:rPr>
          <w:color w:val="000000" w:themeColor="text1"/>
        </w:rPr>
        <w:t xml:space="preserve"> выполнение </w:t>
      </w:r>
      <w:r w:rsidRPr="00693171">
        <w:rPr>
          <w:rFonts w:eastAsia="Times New Roman" w:cs="Times New Roman"/>
          <w:color w:val="000000" w:themeColor="text1"/>
          <w:szCs w:val="24"/>
          <w:lang w:eastAsia="ru-RU"/>
        </w:rPr>
        <w:t>электроэнцефалографии</w:t>
      </w:r>
      <w:r w:rsidR="00907044" w:rsidRPr="00693171">
        <w:rPr>
          <w:rFonts w:eastAsia="Times New Roman" w:cs="Times New Roman"/>
          <w:color w:val="000000" w:themeColor="text1"/>
          <w:szCs w:val="24"/>
          <w:lang w:eastAsia="ru-RU"/>
        </w:rPr>
        <w:t xml:space="preserve"> </w:t>
      </w:r>
      <w:r w:rsidR="00907044" w:rsidRPr="00693171">
        <w:rPr>
          <w:color w:val="000000" w:themeColor="text1"/>
        </w:rPr>
        <w:fldChar w:fldCharType="begin" w:fldLock="1"/>
      </w:r>
      <w:r w:rsidR="00907044" w:rsidRPr="00693171">
        <w:rPr>
          <w:color w:val="000000" w:themeColor="text1"/>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mendeley":{"formattedCitation":"[1]","plainTextFormattedCitation":"[1]","previouslyFormattedCitation":"[1]"},"properties":{"noteIndex":0},"schema":"https://github.com/citation-style-language/schema/raw/master/csl-citation.json"}</w:instrText>
      </w:r>
      <w:r w:rsidR="00907044" w:rsidRPr="00693171">
        <w:rPr>
          <w:color w:val="000000" w:themeColor="text1"/>
        </w:rPr>
        <w:fldChar w:fldCharType="separate"/>
      </w:r>
      <w:r w:rsidR="00907044" w:rsidRPr="00693171">
        <w:rPr>
          <w:noProof/>
          <w:color w:val="000000" w:themeColor="text1"/>
        </w:rPr>
        <w:t>[1]</w:t>
      </w:r>
      <w:r w:rsidR="00907044" w:rsidRPr="00693171">
        <w:rPr>
          <w:color w:val="000000" w:themeColor="text1"/>
        </w:rPr>
        <w:fldChar w:fldCharType="end"/>
      </w:r>
      <w:r w:rsidRPr="00693171">
        <w:rPr>
          <w:color w:val="000000" w:themeColor="text1"/>
        </w:rPr>
        <w:t xml:space="preserve">. </w:t>
      </w:r>
    </w:p>
    <w:p w14:paraId="5D7A1E03" w14:textId="77777777" w:rsidR="007B6E43" w:rsidRPr="00693171" w:rsidRDefault="007B6E43" w:rsidP="00693171">
      <w:pPr>
        <w:pStyle w:val="afd"/>
        <w:spacing w:beforeAutospacing="0" w:afterAutospacing="0" w:line="360" w:lineRule="auto"/>
        <w:ind w:firstLine="708"/>
        <w:contextualSpacing/>
        <w:rPr>
          <w:rStyle w:val="affb"/>
        </w:rPr>
      </w:pPr>
      <w:r w:rsidRPr="00693171">
        <w:rPr>
          <w:rStyle w:val="affb"/>
        </w:rPr>
        <w:t>Уровень убедительности рекомендаций – С (уровень достоверности доказательств – 5).</w:t>
      </w:r>
    </w:p>
    <w:p w14:paraId="30DE304F" w14:textId="68737BE7" w:rsidR="007B6E43" w:rsidRPr="00693171" w:rsidRDefault="007B6E43" w:rsidP="00693171">
      <w:pPr>
        <w:pStyle w:val="aff"/>
        <w:numPr>
          <w:ilvl w:val="0"/>
          <w:numId w:val="54"/>
        </w:numPr>
        <w:ind w:left="709"/>
        <w:rPr>
          <w:rFonts w:eastAsia="Times New Roman" w:cs="Times New Roman"/>
          <w:color w:val="000000" w:themeColor="text1"/>
          <w:szCs w:val="24"/>
          <w:lang w:eastAsia="ru-RU"/>
        </w:rPr>
      </w:pPr>
      <w:r w:rsidRPr="00693171">
        <w:rPr>
          <w:color w:val="000000" w:themeColor="text1"/>
        </w:rPr>
        <w:lastRenderedPageBreak/>
        <w:t>Всем пациентам с О</w:t>
      </w:r>
      <w:r w:rsidR="0084729C" w:rsidRPr="00693171">
        <w:rPr>
          <w:color w:val="000000" w:themeColor="text1"/>
        </w:rPr>
        <w:t>М</w:t>
      </w:r>
      <w:r w:rsidRPr="00693171">
        <w:rPr>
          <w:color w:val="000000" w:themeColor="text1"/>
        </w:rPr>
        <w:t xml:space="preserve">Л на любом этапе диагностики, наблюдения, лечения, по показаниям для исключения очага поражения или развития осложнения </w:t>
      </w:r>
      <w:r w:rsidRPr="00693171">
        <w:rPr>
          <w:b/>
          <w:color w:val="000000" w:themeColor="text1"/>
        </w:rPr>
        <w:t>рекомендуется</w:t>
      </w:r>
      <w:r w:rsidRPr="00693171">
        <w:rPr>
          <w:color w:val="000000" w:themeColor="text1"/>
        </w:rPr>
        <w:t xml:space="preserve"> выполнение рентгенографии пораженной области</w:t>
      </w:r>
      <w:r w:rsidR="00907044" w:rsidRPr="00693171">
        <w:rPr>
          <w:color w:val="000000" w:themeColor="text1"/>
        </w:rPr>
        <w:t xml:space="preserve"> </w:t>
      </w:r>
      <w:r w:rsidR="00907044" w:rsidRPr="00693171">
        <w:rPr>
          <w:color w:val="000000" w:themeColor="text1"/>
        </w:rPr>
        <w:fldChar w:fldCharType="begin" w:fldLock="1"/>
      </w:r>
      <w:r w:rsidR="00907044" w:rsidRPr="00693171">
        <w:rPr>
          <w:color w:val="000000" w:themeColor="text1"/>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mendeley":{"formattedCitation":"[1]","plainTextFormattedCitation":"[1]","previouslyFormattedCitation":"[1]"},"properties":{"noteIndex":0},"schema":"https://github.com/citation-style-language/schema/raw/master/csl-citation.json"}</w:instrText>
      </w:r>
      <w:r w:rsidR="00907044" w:rsidRPr="00693171">
        <w:rPr>
          <w:color w:val="000000" w:themeColor="text1"/>
        </w:rPr>
        <w:fldChar w:fldCharType="separate"/>
      </w:r>
      <w:r w:rsidR="00907044" w:rsidRPr="00693171">
        <w:rPr>
          <w:noProof/>
          <w:color w:val="000000" w:themeColor="text1"/>
        </w:rPr>
        <w:t>[1]</w:t>
      </w:r>
      <w:r w:rsidR="00907044" w:rsidRPr="00693171">
        <w:rPr>
          <w:color w:val="000000" w:themeColor="text1"/>
        </w:rPr>
        <w:fldChar w:fldCharType="end"/>
      </w:r>
      <w:r w:rsidRPr="00693171">
        <w:rPr>
          <w:color w:val="000000" w:themeColor="text1"/>
        </w:rPr>
        <w:t>.</w:t>
      </w:r>
    </w:p>
    <w:p w14:paraId="56F00AA8" w14:textId="77777777" w:rsidR="007B6E43" w:rsidRPr="00693171" w:rsidRDefault="007B6E43" w:rsidP="00693171">
      <w:pPr>
        <w:pStyle w:val="afd"/>
        <w:spacing w:beforeAutospacing="0" w:afterAutospacing="0" w:line="360" w:lineRule="auto"/>
        <w:ind w:firstLine="708"/>
        <w:contextualSpacing/>
        <w:rPr>
          <w:rStyle w:val="affb"/>
          <w:color w:val="000000" w:themeColor="text1"/>
        </w:rPr>
      </w:pPr>
      <w:r w:rsidRPr="00693171">
        <w:rPr>
          <w:rStyle w:val="affb"/>
          <w:color w:val="000000" w:themeColor="text1"/>
        </w:rPr>
        <w:t>Уровень убедительности рекомендаций – С (уровень достоверности доказательств – 5).</w:t>
      </w:r>
    </w:p>
    <w:p w14:paraId="28FC3317" w14:textId="29170AAC" w:rsidR="007B6E43" w:rsidRPr="00693171" w:rsidRDefault="007B6E43" w:rsidP="00693171">
      <w:pPr>
        <w:ind w:firstLine="709"/>
        <w:rPr>
          <w:color w:val="000000" w:themeColor="text1"/>
        </w:rPr>
      </w:pPr>
      <w:r w:rsidRPr="00693171">
        <w:rPr>
          <w:b/>
          <w:color w:val="000000" w:themeColor="text1"/>
        </w:rPr>
        <w:t xml:space="preserve">Комментарии: </w:t>
      </w:r>
      <w:r w:rsidRPr="00693171">
        <w:rPr>
          <w:i/>
          <w:color w:val="000000" w:themeColor="text1"/>
        </w:rPr>
        <w:t>наиболее часто применяется рентгенография всего черепа, в одной или более проекциях, придаточных пазух носа (в том числе, придаточных пазух носа с контрастированием), позвоночника, таза, бедренной кости, перикарда, средостения, почек и мочевыводящих путей, обзорный снимок брюшной полости и органов малого таза, а также рентгеноскопия легких.</w:t>
      </w:r>
    </w:p>
    <w:p w14:paraId="5455272D" w14:textId="77777777" w:rsidR="0073570A" w:rsidRPr="00ED0774" w:rsidRDefault="00D80AC9" w:rsidP="00BB468A">
      <w:pPr>
        <w:pStyle w:val="11"/>
      </w:pPr>
      <w:bookmarkStart w:id="46" w:name="_Toc26787562"/>
      <w:bookmarkStart w:id="47" w:name="_Toc24472001"/>
      <w:bookmarkStart w:id="48" w:name="_Toc64624773"/>
      <w:r w:rsidRPr="00ED0774">
        <w:lastRenderedPageBreak/>
        <w:t>3.</w:t>
      </w:r>
      <w:r w:rsidR="00926681" w:rsidRPr="00ED0774">
        <w:t xml:space="preserve"> </w:t>
      </w:r>
      <w:r w:rsidR="00795847" w:rsidRPr="00ED0774">
        <w:t>Лечение,</w:t>
      </w:r>
      <w:r w:rsidR="00926681" w:rsidRPr="00ED0774">
        <w:t xml:space="preserve"> </w:t>
      </w:r>
      <w:r w:rsidR="00795847" w:rsidRPr="00ED0774">
        <w:t>включая</w:t>
      </w:r>
      <w:r w:rsidR="00926681" w:rsidRPr="00ED0774">
        <w:t xml:space="preserve"> </w:t>
      </w:r>
      <w:r w:rsidR="00795847" w:rsidRPr="00ED0774">
        <w:t>медикаментозную</w:t>
      </w:r>
      <w:r w:rsidR="00926681" w:rsidRPr="00ED0774">
        <w:t xml:space="preserve"> </w:t>
      </w:r>
      <w:r w:rsidR="00795847" w:rsidRPr="00ED0774">
        <w:t>и</w:t>
      </w:r>
      <w:r w:rsidR="00926681" w:rsidRPr="00ED0774">
        <w:t xml:space="preserve"> </w:t>
      </w:r>
      <w:r w:rsidR="00795847" w:rsidRPr="00ED0774">
        <w:t>немедикаментозную</w:t>
      </w:r>
      <w:r w:rsidR="00926681" w:rsidRPr="00ED0774">
        <w:t xml:space="preserve"> </w:t>
      </w:r>
      <w:r w:rsidR="00795847" w:rsidRPr="00ED0774">
        <w:t>терапии,</w:t>
      </w:r>
      <w:r w:rsidR="00926681" w:rsidRPr="00ED0774">
        <w:t xml:space="preserve"> </w:t>
      </w:r>
      <w:r w:rsidR="00795847" w:rsidRPr="00ED0774">
        <w:t>диетотерапию,</w:t>
      </w:r>
      <w:r w:rsidR="00926681" w:rsidRPr="00ED0774">
        <w:t xml:space="preserve"> </w:t>
      </w:r>
      <w:r w:rsidR="00795847" w:rsidRPr="00ED0774">
        <w:t>обезболивание,</w:t>
      </w:r>
      <w:r w:rsidR="00926681" w:rsidRPr="00ED0774">
        <w:t xml:space="preserve"> </w:t>
      </w:r>
      <w:r w:rsidR="00795847" w:rsidRPr="00ED0774">
        <w:t>медицинские</w:t>
      </w:r>
      <w:r w:rsidR="00926681" w:rsidRPr="00ED0774">
        <w:t xml:space="preserve"> </w:t>
      </w:r>
      <w:r w:rsidR="00795847" w:rsidRPr="00ED0774">
        <w:t>показания</w:t>
      </w:r>
      <w:r w:rsidR="00926681" w:rsidRPr="00ED0774">
        <w:t xml:space="preserve"> </w:t>
      </w:r>
      <w:r w:rsidR="00795847" w:rsidRPr="00ED0774">
        <w:t>и</w:t>
      </w:r>
      <w:r w:rsidR="00926681" w:rsidRPr="00ED0774">
        <w:t xml:space="preserve"> </w:t>
      </w:r>
      <w:r w:rsidR="00795847" w:rsidRPr="00ED0774">
        <w:t>противопоказания</w:t>
      </w:r>
      <w:r w:rsidR="00926681" w:rsidRPr="00ED0774">
        <w:t xml:space="preserve"> </w:t>
      </w:r>
      <w:r w:rsidR="00795847" w:rsidRPr="00ED0774">
        <w:t>к</w:t>
      </w:r>
      <w:r w:rsidR="00926681" w:rsidRPr="00ED0774">
        <w:t xml:space="preserve"> </w:t>
      </w:r>
      <w:r w:rsidR="00795847" w:rsidRPr="00ED0774">
        <w:t>применению</w:t>
      </w:r>
      <w:r w:rsidR="00926681" w:rsidRPr="00ED0774">
        <w:t xml:space="preserve"> </w:t>
      </w:r>
      <w:r w:rsidR="00795847" w:rsidRPr="00ED0774">
        <w:t>методов</w:t>
      </w:r>
      <w:r w:rsidR="00926681" w:rsidRPr="00ED0774">
        <w:t xml:space="preserve"> </w:t>
      </w:r>
      <w:r w:rsidR="00795847" w:rsidRPr="00ED0774">
        <w:t>лечения</w:t>
      </w:r>
      <w:bookmarkEnd w:id="46"/>
      <w:bookmarkEnd w:id="47"/>
      <w:bookmarkEnd w:id="48"/>
    </w:p>
    <w:p w14:paraId="61CCDB9D" w14:textId="77777777" w:rsidR="00A11EED" w:rsidRPr="00ED0774" w:rsidRDefault="00A11EED" w:rsidP="00705E68">
      <w:pPr>
        <w:pStyle w:val="afd"/>
        <w:spacing w:beforeAutospacing="0" w:afterAutospacing="0" w:line="360" w:lineRule="auto"/>
        <w:ind w:firstLine="709"/>
        <w:divId w:val="488638550"/>
        <w:rPr>
          <w:iCs/>
        </w:rPr>
      </w:pPr>
    </w:p>
    <w:p w14:paraId="0B11EFF4" w14:textId="77777777" w:rsidR="00F66986" w:rsidRPr="00ED0774" w:rsidRDefault="00F66986" w:rsidP="00705E68">
      <w:pPr>
        <w:pStyle w:val="afd"/>
        <w:spacing w:beforeAutospacing="0" w:afterAutospacing="0" w:line="360" w:lineRule="auto"/>
        <w:ind w:firstLine="709"/>
        <w:divId w:val="488638550"/>
        <w:rPr>
          <w:i/>
          <w:iCs/>
        </w:rPr>
      </w:pPr>
      <w:r w:rsidRPr="00ED0774">
        <w:rPr>
          <w:i/>
          <w:iCs/>
        </w:rPr>
        <w:t>При</w:t>
      </w:r>
      <w:r w:rsidR="00926681" w:rsidRPr="00ED0774">
        <w:rPr>
          <w:i/>
          <w:iCs/>
        </w:rPr>
        <w:t xml:space="preserve"> </w:t>
      </w:r>
      <w:r w:rsidRPr="00ED0774">
        <w:rPr>
          <w:i/>
          <w:iCs/>
        </w:rPr>
        <w:t>выборе</w:t>
      </w:r>
      <w:r w:rsidR="00926681" w:rsidRPr="00ED0774">
        <w:rPr>
          <w:i/>
          <w:iCs/>
        </w:rPr>
        <w:t xml:space="preserve"> </w:t>
      </w:r>
      <w:r w:rsidRPr="00ED0774">
        <w:rPr>
          <w:i/>
          <w:iCs/>
        </w:rPr>
        <w:t>тактики</w:t>
      </w:r>
      <w:r w:rsidR="00926681" w:rsidRPr="00ED0774">
        <w:rPr>
          <w:i/>
          <w:iCs/>
        </w:rPr>
        <w:t xml:space="preserve"> </w:t>
      </w:r>
      <w:r w:rsidRPr="00ED0774">
        <w:rPr>
          <w:i/>
          <w:iCs/>
        </w:rPr>
        <w:t>и</w:t>
      </w:r>
      <w:r w:rsidR="00926681" w:rsidRPr="00ED0774">
        <w:rPr>
          <w:i/>
          <w:iCs/>
        </w:rPr>
        <w:t xml:space="preserve"> </w:t>
      </w:r>
      <w:r w:rsidRPr="00ED0774">
        <w:rPr>
          <w:i/>
          <w:iCs/>
        </w:rPr>
        <w:t>проведении</w:t>
      </w:r>
      <w:r w:rsidR="00926681" w:rsidRPr="00ED0774">
        <w:rPr>
          <w:i/>
          <w:iCs/>
        </w:rPr>
        <w:t xml:space="preserve"> </w:t>
      </w:r>
      <w:r w:rsidRPr="00ED0774">
        <w:rPr>
          <w:i/>
          <w:iCs/>
        </w:rPr>
        <w:t>терапии</w:t>
      </w:r>
      <w:r w:rsidR="00926681" w:rsidRPr="00ED0774">
        <w:rPr>
          <w:i/>
          <w:iCs/>
        </w:rPr>
        <w:t xml:space="preserve"> </w:t>
      </w:r>
      <w:r w:rsidRPr="00ED0774">
        <w:rPr>
          <w:i/>
          <w:iCs/>
        </w:rPr>
        <w:t>следует</w:t>
      </w:r>
      <w:r w:rsidR="00926681" w:rsidRPr="00ED0774">
        <w:rPr>
          <w:i/>
          <w:iCs/>
        </w:rPr>
        <w:t xml:space="preserve"> </w:t>
      </w:r>
      <w:r w:rsidRPr="00ED0774">
        <w:rPr>
          <w:i/>
          <w:iCs/>
        </w:rPr>
        <w:t>учитывать,</w:t>
      </w:r>
      <w:r w:rsidR="00926681" w:rsidRPr="00ED0774">
        <w:rPr>
          <w:i/>
          <w:iCs/>
        </w:rPr>
        <w:t xml:space="preserve"> </w:t>
      </w:r>
      <w:r w:rsidRPr="00ED0774">
        <w:rPr>
          <w:i/>
          <w:iCs/>
        </w:rPr>
        <w:t>что</w:t>
      </w:r>
      <w:r w:rsidR="00926681" w:rsidRPr="00ED0774">
        <w:rPr>
          <w:i/>
          <w:iCs/>
        </w:rPr>
        <w:t xml:space="preserve"> </w:t>
      </w:r>
      <w:r w:rsidRPr="00ED0774">
        <w:rPr>
          <w:i/>
          <w:iCs/>
        </w:rPr>
        <w:t>у</w:t>
      </w:r>
      <w:r w:rsidR="00926681" w:rsidRPr="00ED0774">
        <w:rPr>
          <w:i/>
          <w:iCs/>
        </w:rPr>
        <w:t xml:space="preserve"> </w:t>
      </w:r>
      <w:r w:rsidRPr="00ED0774">
        <w:rPr>
          <w:i/>
          <w:iCs/>
        </w:rPr>
        <w:t>пациента</w:t>
      </w:r>
      <w:r w:rsidR="00926681" w:rsidRPr="00ED0774">
        <w:rPr>
          <w:i/>
          <w:iCs/>
        </w:rPr>
        <w:t xml:space="preserve"> </w:t>
      </w:r>
      <w:r w:rsidRPr="00ED0774">
        <w:rPr>
          <w:i/>
          <w:iCs/>
        </w:rPr>
        <w:t>могут</w:t>
      </w:r>
      <w:r w:rsidR="00926681" w:rsidRPr="00ED0774">
        <w:rPr>
          <w:i/>
          <w:iCs/>
        </w:rPr>
        <w:t xml:space="preserve"> </w:t>
      </w:r>
      <w:r w:rsidRPr="00ED0774">
        <w:rPr>
          <w:i/>
          <w:iCs/>
        </w:rPr>
        <w:t>быть</w:t>
      </w:r>
      <w:r w:rsidR="00926681" w:rsidRPr="00ED0774">
        <w:rPr>
          <w:i/>
          <w:iCs/>
        </w:rPr>
        <w:t xml:space="preserve"> </w:t>
      </w:r>
      <w:r w:rsidRPr="00ED0774">
        <w:rPr>
          <w:i/>
          <w:iCs/>
        </w:rPr>
        <w:t>нестандартные</w:t>
      </w:r>
      <w:r w:rsidR="00926681" w:rsidRPr="00ED0774">
        <w:rPr>
          <w:i/>
          <w:iCs/>
        </w:rPr>
        <w:t xml:space="preserve"> </w:t>
      </w:r>
      <w:r w:rsidRPr="00ED0774">
        <w:rPr>
          <w:i/>
          <w:iCs/>
        </w:rPr>
        <w:t>проявления</w:t>
      </w:r>
      <w:r w:rsidR="00926681" w:rsidRPr="00ED0774">
        <w:rPr>
          <w:i/>
          <w:iCs/>
        </w:rPr>
        <w:t xml:space="preserve"> </w:t>
      </w:r>
      <w:r w:rsidRPr="00ED0774">
        <w:rPr>
          <w:i/>
          <w:iCs/>
        </w:rPr>
        <w:t>болезни,</w:t>
      </w:r>
      <w:r w:rsidR="00926681" w:rsidRPr="00ED0774">
        <w:rPr>
          <w:i/>
          <w:iCs/>
        </w:rPr>
        <w:t xml:space="preserve"> </w:t>
      </w:r>
      <w:r w:rsidRPr="00ED0774">
        <w:rPr>
          <w:i/>
          <w:iCs/>
        </w:rPr>
        <w:t>а</w:t>
      </w:r>
      <w:r w:rsidR="00926681" w:rsidRPr="00ED0774">
        <w:rPr>
          <w:i/>
          <w:iCs/>
        </w:rPr>
        <w:t xml:space="preserve"> </w:t>
      </w:r>
      <w:r w:rsidRPr="00ED0774">
        <w:rPr>
          <w:i/>
          <w:iCs/>
        </w:rPr>
        <w:t>также</w:t>
      </w:r>
      <w:r w:rsidR="00926681" w:rsidRPr="00ED0774">
        <w:rPr>
          <w:i/>
          <w:iCs/>
        </w:rPr>
        <w:t xml:space="preserve"> </w:t>
      </w:r>
      <w:r w:rsidRPr="00ED0774">
        <w:rPr>
          <w:i/>
          <w:iCs/>
        </w:rPr>
        <w:t>сочетание</w:t>
      </w:r>
      <w:r w:rsidR="00926681" w:rsidRPr="00ED0774">
        <w:rPr>
          <w:i/>
          <w:iCs/>
        </w:rPr>
        <w:t xml:space="preserve"> </w:t>
      </w:r>
      <w:r w:rsidRPr="00ED0774">
        <w:rPr>
          <w:i/>
          <w:iCs/>
        </w:rPr>
        <w:t>конкретной</w:t>
      </w:r>
      <w:r w:rsidR="00926681" w:rsidRPr="00ED0774">
        <w:rPr>
          <w:i/>
          <w:iCs/>
        </w:rPr>
        <w:t xml:space="preserve"> </w:t>
      </w:r>
      <w:r w:rsidRPr="00ED0774">
        <w:rPr>
          <w:i/>
          <w:iCs/>
        </w:rPr>
        <w:t>болезни</w:t>
      </w:r>
      <w:r w:rsidR="00926681" w:rsidRPr="00ED0774">
        <w:rPr>
          <w:i/>
          <w:iCs/>
        </w:rPr>
        <w:t xml:space="preserve"> </w:t>
      </w:r>
      <w:r w:rsidRPr="00ED0774">
        <w:rPr>
          <w:i/>
          <w:iCs/>
        </w:rPr>
        <w:t>с</w:t>
      </w:r>
      <w:r w:rsidR="00926681" w:rsidRPr="00ED0774">
        <w:rPr>
          <w:i/>
          <w:iCs/>
        </w:rPr>
        <w:t xml:space="preserve"> </w:t>
      </w:r>
      <w:r w:rsidRPr="00ED0774">
        <w:rPr>
          <w:i/>
          <w:iCs/>
        </w:rPr>
        <w:t>другими</w:t>
      </w:r>
      <w:r w:rsidR="00926681" w:rsidRPr="00ED0774">
        <w:rPr>
          <w:i/>
          <w:iCs/>
        </w:rPr>
        <w:t xml:space="preserve"> </w:t>
      </w:r>
      <w:r w:rsidRPr="00ED0774">
        <w:rPr>
          <w:i/>
          <w:iCs/>
        </w:rPr>
        <w:t>патологиями,</w:t>
      </w:r>
      <w:r w:rsidR="00926681" w:rsidRPr="00ED0774">
        <w:rPr>
          <w:i/>
          <w:iCs/>
        </w:rPr>
        <w:t xml:space="preserve"> </w:t>
      </w:r>
      <w:r w:rsidRPr="00ED0774">
        <w:rPr>
          <w:i/>
          <w:iCs/>
        </w:rPr>
        <w:t>что</w:t>
      </w:r>
      <w:r w:rsidR="00926681" w:rsidRPr="00ED0774">
        <w:rPr>
          <w:i/>
          <w:iCs/>
        </w:rPr>
        <w:t xml:space="preserve"> </w:t>
      </w:r>
      <w:r w:rsidRPr="00ED0774">
        <w:rPr>
          <w:i/>
          <w:iCs/>
        </w:rPr>
        <w:t>может</w:t>
      </w:r>
      <w:r w:rsidR="00926681" w:rsidRPr="00ED0774">
        <w:rPr>
          <w:i/>
          <w:iCs/>
        </w:rPr>
        <w:t xml:space="preserve"> </w:t>
      </w:r>
      <w:r w:rsidRPr="00ED0774">
        <w:rPr>
          <w:i/>
          <w:iCs/>
        </w:rPr>
        <w:t>диктовать</w:t>
      </w:r>
      <w:r w:rsidR="00926681" w:rsidRPr="00ED0774">
        <w:rPr>
          <w:i/>
          <w:iCs/>
        </w:rPr>
        <w:t xml:space="preserve"> </w:t>
      </w:r>
      <w:r w:rsidRPr="00ED0774">
        <w:rPr>
          <w:i/>
          <w:iCs/>
        </w:rPr>
        <w:t>лечащему</w:t>
      </w:r>
      <w:r w:rsidR="00926681" w:rsidRPr="00ED0774">
        <w:rPr>
          <w:i/>
          <w:iCs/>
        </w:rPr>
        <w:t xml:space="preserve"> </w:t>
      </w:r>
      <w:r w:rsidRPr="00ED0774">
        <w:rPr>
          <w:i/>
          <w:iCs/>
        </w:rPr>
        <w:t>врачу</w:t>
      </w:r>
      <w:r w:rsidR="00926681" w:rsidRPr="00ED0774">
        <w:rPr>
          <w:i/>
          <w:iCs/>
        </w:rPr>
        <w:t xml:space="preserve"> </w:t>
      </w:r>
      <w:r w:rsidRPr="00ED0774">
        <w:rPr>
          <w:i/>
          <w:iCs/>
        </w:rPr>
        <w:t>изменения</w:t>
      </w:r>
      <w:r w:rsidR="00926681" w:rsidRPr="00ED0774">
        <w:rPr>
          <w:i/>
          <w:iCs/>
        </w:rPr>
        <w:t xml:space="preserve"> </w:t>
      </w:r>
      <w:r w:rsidRPr="00ED0774">
        <w:rPr>
          <w:i/>
          <w:iCs/>
        </w:rPr>
        <w:t>в</w:t>
      </w:r>
      <w:r w:rsidR="00926681" w:rsidRPr="00ED0774">
        <w:rPr>
          <w:i/>
          <w:iCs/>
        </w:rPr>
        <w:t xml:space="preserve"> </w:t>
      </w:r>
      <w:r w:rsidRPr="00ED0774">
        <w:rPr>
          <w:i/>
          <w:iCs/>
        </w:rPr>
        <w:t>алгоритме</w:t>
      </w:r>
      <w:r w:rsidR="00926681" w:rsidRPr="00ED0774">
        <w:rPr>
          <w:i/>
          <w:iCs/>
        </w:rPr>
        <w:t xml:space="preserve"> </w:t>
      </w:r>
      <w:r w:rsidRPr="00ED0774">
        <w:rPr>
          <w:i/>
          <w:iCs/>
        </w:rPr>
        <w:t>выбора</w:t>
      </w:r>
      <w:r w:rsidR="00926681" w:rsidRPr="00ED0774">
        <w:rPr>
          <w:i/>
          <w:iCs/>
        </w:rPr>
        <w:t xml:space="preserve"> </w:t>
      </w:r>
      <w:r w:rsidRPr="00ED0774">
        <w:rPr>
          <w:i/>
          <w:iCs/>
        </w:rPr>
        <w:t>оптимальной</w:t>
      </w:r>
      <w:r w:rsidR="00926681" w:rsidRPr="00ED0774">
        <w:rPr>
          <w:i/>
          <w:iCs/>
        </w:rPr>
        <w:t xml:space="preserve"> </w:t>
      </w:r>
      <w:r w:rsidRPr="00ED0774">
        <w:rPr>
          <w:i/>
          <w:iCs/>
        </w:rPr>
        <w:t>тактики</w:t>
      </w:r>
      <w:r w:rsidR="00926681" w:rsidRPr="00ED0774">
        <w:rPr>
          <w:i/>
          <w:iCs/>
        </w:rPr>
        <w:t xml:space="preserve"> </w:t>
      </w:r>
      <w:r w:rsidRPr="00ED0774">
        <w:rPr>
          <w:i/>
          <w:iCs/>
        </w:rPr>
        <w:t>диагностики</w:t>
      </w:r>
      <w:r w:rsidR="00926681" w:rsidRPr="00ED0774">
        <w:rPr>
          <w:i/>
          <w:iCs/>
        </w:rPr>
        <w:t xml:space="preserve"> </w:t>
      </w:r>
      <w:r w:rsidRPr="00ED0774">
        <w:rPr>
          <w:i/>
          <w:iCs/>
        </w:rPr>
        <w:t>и</w:t>
      </w:r>
      <w:r w:rsidR="00926681" w:rsidRPr="00ED0774">
        <w:rPr>
          <w:i/>
          <w:iCs/>
        </w:rPr>
        <w:t xml:space="preserve"> </w:t>
      </w:r>
      <w:r w:rsidRPr="00ED0774">
        <w:rPr>
          <w:i/>
          <w:iCs/>
        </w:rPr>
        <w:t>лечения.</w:t>
      </w:r>
    </w:p>
    <w:p w14:paraId="4A2F15EB" w14:textId="06F94CD3" w:rsidR="006E5861" w:rsidRPr="00ED0774" w:rsidRDefault="00D80AC9" w:rsidP="00705E68">
      <w:pPr>
        <w:pStyle w:val="afd"/>
        <w:spacing w:beforeAutospacing="0" w:afterAutospacing="0" w:line="360" w:lineRule="auto"/>
        <w:ind w:firstLine="709"/>
        <w:contextualSpacing/>
        <w:divId w:val="488638550"/>
        <w:rPr>
          <w:i/>
        </w:rPr>
      </w:pPr>
      <w:r w:rsidRPr="00ED0774">
        <w:rPr>
          <w:rStyle w:val="affc"/>
        </w:rPr>
        <w:t>Эффективность</w:t>
      </w:r>
      <w:r w:rsidR="00926681" w:rsidRPr="00ED0774">
        <w:rPr>
          <w:rStyle w:val="affc"/>
        </w:rPr>
        <w:t xml:space="preserve"> </w:t>
      </w:r>
      <w:r w:rsidR="000D3192" w:rsidRPr="00ED0774">
        <w:rPr>
          <w:rStyle w:val="affc"/>
        </w:rPr>
        <w:t>ХТ</w:t>
      </w:r>
      <w:r w:rsidR="00926681" w:rsidRPr="00ED0774">
        <w:rPr>
          <w:rStyle w:val="affc"/>
        </w:rPr>
        <w:t xml:space="preserve"> </w:t>
      </w:r>
      <w:r w:rsidR="00AC0E8E" w:rsidRPr="00ED0774">
        <w:rPr>
          <w:i/>
        </w:rPr>
        <w:t>О</w:t>
      </w:r>
      <w:r w:rsidR="005931CC" w:rsidRPr="00ED0774">
        <w:rPr>
          <w:i/>
        </w:rPr>
        <w:t>М</w:t>
      </w:r>
      <w:r w:rsidR="00AC0E8E" w:rsidRPr="00ED0774">
        <w:rPr>
          <w:i/>
        </w:rPr>
        <w:t>Л</w:t>
      </w:r>
      <w:r w:rsidR="00AC0E8E" w:rsidRPr="00ED0774">
        <w:rPr>
          <w:rStyle w:val="affc"/>
        </w:rPr>
        <w:t xml:space="preserve"> </w:t>
      </w:r>
      <w:r w:rsidRPr="00ED0774">
        <w:rPr>
          <w:rStyle w:val="affc"/>
        </w:rPr>
        <w:t>зависит</w:t>
      </w:r>
      <w:r w:rsidR="00926681" w:rsidRPr="00ED0774">
        <w:rPr>
          <w:rStyle w:val="affc"/>
        </w:rPr>
        <w:t xml:space="preserve"> </w:t>
      </w:r>
      <w:r w:rsidRPr="00ED0774">
        <w:rPr>
          <w:rStyle w:val="affc"/>
        </w:rPr>
        <w:t>от</w:t>
      </w:r>
      <w:r w:rsidR="00926681" w:rsidRPr="00ED0774">
        <w:rPr>
          <w:rStyle w:val="affc"/>
        </w:rPr>
        <w:t xml:space="preserve"> </w:t>
      </w:r>
      <w:r w:rsidR="00DA33EC" w:rsidRPr="00ED0774">
        <w:rPr>
          <w:rStyle w:val="affc"/>
        </w:rPr>
        <w:t>2</w:t>
      </w:r>
      <w:r w:rsidR="00926681" w:rsidRPr="00ED0774">
        <w:rPr>
          <w:rStyle w:val="affc"/>
        </w:rPr>
        <w:t xml:space="preserve"> </w:t>
      </w:r>
      <w:r w:rsidRPr="00ED0774">
        <w:rPr>
          <w:rStyle w:val="affc"/>
        </w:rPr>
        <w:t>ключевых</w:t>
      </w:r>
      <w:r w:rsidR="00926681" w:rsidRPr="00ED0774">
        <w:rPr>
          <w:rStyle w:val="affc"/>
        </w:rPr>
        <w:t xml:space="preserve"> </w:t>
      </w:r>
      <w:r w:rsidRPr="00ED0774">
        <w:rPr>
          <w:rStyle w:val="affc"/>
        </w:rPr>
        <w:t>факторов</w:t>
      </w:r>
      <w:r w:rsidR="00926681" w:rsidRPr="00ED0774">
        <w:rPr>
          <w:rStyle w:val="affc"/>
        </w:rPr>
        <w:t xml:space="preserve"> </w:t>
      </w:r>
      <w:r w:rsidRPr="00ED0774">
        <w:rPr>
          <w:rStyle w:val="affc"/>
        </w:rPr>
        <w:t>–</w:t>
      </w:r>
      <w:r w:rsidR="00926681" w:rsidRPr="00ED0774">
        <w:rPr>
          <w:rStyle w:val="affc"/>
        </w:rPr>
        <w:t xml:space="preserve"> </w:t>
      </w:r>
      <w:r w:rsidRPr="00ED0774">
        <w:rPr>
          <w:rStyle w:val="affc"/>
        </w:rPr>
        <w:t>специфичности</w:t>
      </w:r>
      <w:r w:rsidR="00926681" w:rsidRPr="00ED0774">
        <w:rPr>
          <w:rStyle w:val="affc"/>
        </w:rPr>
        <w:t xml:space="preserve"> </w:t>
      </w:r>
      <w:r w:rsidRPr="00ED0774">
        <w:rPr>
          <w:rStyle w:val="affc"/>
        </w:rPr>
        <w:t>цитостатического</w:t>
      </w:r>
      <w:r w:rsidR="00926681" w:rsidRPr="00ED0774">
        <w:rPr>
          <w:rStyle w:val="affc"/>
        </w:rPr>
        <w:t xml:space="preserve"> </w:t>
      </w:r>
      <w:r w:rsidRPr="00ED0774">
        <w:rPr>
          <w:rStyle w:val="affc"/>
        </w:rPr>
        <w:t>воздействия</w:t>
      </w:r>
      <w:r w:rsidR="00926681" w:rsidRPr="00ED0774">
        <w:rPr>
          <w:rStyle w:val="affc"/>
        </w:rPr>
        <w:t xml:space="preserve"> </w:t>
      </w:r>
      <w:r w:rsidRPr="00ED0774">
        <w:rPr>
          <w:rStyle w:val="affc"/>
        </w:rPr>
        <w:t>и</w:t>
      </w:r>
      <w:r w:rsidR="00926681" w:rsidRPr="00ED0774">
        <w:rPr>
          <w:rStyle w:val="affc"/>
        </w:rPr>
        <w:t xml:space="preserve"> </w:t>
      </w:r>
      <w:r w:rsidRPr="00ED0774">
        <w:rPr>
          <w:rStyle w:val="affc"/>
        </w:rPr>
        <w:t>адекватности</w:t>
      </w:r>
      <w:r w:rsidR="00926681" w:rsidRPr="00ED0774">
        <w:rPr>
          <w:rStyle w:val="affc"/>
        </w:rPr>
        <w:t xml:space="preserve"> </w:t>
      </w:r>
      <w:r w:rsidRPr="00ED0774">
        <w:rPr>
          <w:rStyle w:val="affc"/>
        </w:rPr>
        <w:t>сопроводительного</w:t>
      </w:r>
      <w:r w:rsidR="00926681" w:rsidRPr="00ED0774">
        <w:rPr>
          <w:rStyle w:val="affc"/>
        </w:rPr>
        <w:t xml:space="preserve"> </w:t>
      </w:r>
      <w:r w:rsidRPr="00ED0774">
        <w:rPr>
          <w:rStyle w:val="affc"/>
        </w:rPr>
        <w:t>лечения.</w:t>
      </w:r>
      <w:r w:rsidR="00926681" w:rsidRPr="00ED0774">
        <w:rPr>
          <w:rStyle w:val="affc"/>
        </w:rPr>
        <w:t xml:space="preserve"> </w:t>
      </w:r>
      <w:r w:rsidRPr="00ED0774">
        <w:rPr>
          <w:rStyle w:val="affc"/>
        </w:rPr>
        <w:t>Конечно,</w:t>
      </w:r>
      <w:r w:rsidR="00926681" w:rsidRPr="00ED0774">
        <w:rPr>
          <w:rStyle w:val="affc"/>
        </w:rPr>
        <w:t xml:space="preserve"> </w:t>
      </w:r>
      <w:r w:rsidRPr="00ED0774">
        <w:rPr>
          <w:rStyle w:val="affc"/>
        </w:rPr>
        <w:t>биологические</w:t>
      </w:r>
      <w:r w:rsidR="00926681" w:rsidRPr="00ED0774">
        <w:rPr>
          <w:rStyle w:val="affc"/>
        </w:rPr>
        <w:t xml:space="preserve"> </w:t>
      </w:r>
      <w:r w:rsidRPr="00ED0774">
        <w:rPr>
          <w:rStyle w:val="affc"/>
        </w:rPr>
        <w:t>особенности</w:t>
      </w:r>
      <w:r w:rsidR="00926681" w:rsidRPr="00ED0774">
        <w:rPr>
          <w:rStyle w:val="affc"/>
        </w:rPr>
        <w:t xml:space="preserve"> </w:t>
      </w:r>
      <w:r w:rsidRPr="00ED0774">
        <w:rPr>
          <w:rStyle w:val="affc"/>
        </w:rPr>
        <w:t>лейкемического</w:t>
      </w:r>
      <w:r w:rsidR="00926681" w:rsidRPr="00ED0774">
        <w:rPr>
          <w:rStyle w:val="affc"/>
        </w:rPr>
        <w:t xml:space="preserve"> </w:t>
      </w:r>
      <w:r w:rsidRPr="00ED0774">
        <w:rPr>
          <w:rStyle w:val="affc"/>
        </w:rPr>
        <w:t>клона</w:t>
      </w:r>
      <w:r w:rsidR="00926681" w:rsidRPr="00ED0774">
        <w:rPr>
          <w:rStyle w:val="affc"/>
        </w:rPr>
        <w:t xml:space="preserve"> </w:t>
      </w:r>
      <w:r w:rsidRPr="00ED0774">
        <w:rPr>
          <w:rStyle w:val="affc"/>
        </w:rPr>
        <w:t>–</w:t>
      </w:r>
      <w:r w:rsidR="00926681" w:rsidRPr="00ED0774">
        <w:rPr>
          <w:rStyle w:val="affc"/>
        </w:rPr>
        <w:t xml:space="preserve"> </w:t>
      </w:r>
      <w:r w:rsidRPr="00ED0774">
        <w:rPr>
          <w:rStyle w:val="affc"/>
        </w:rPr>
        <w:t>цитогенетические</w:t>
      </w:r>
      <w:r w:rsidR="00926681" w:rsidRPr="00ED0774">
        <w:rPr>
          <w:rStyle w:val="affc"/>
        </w:rPr>
        <w:t xml:space="preserve"> </w:t>
      </w:r>
      <w:r w:rsidRPr="00ED0774">
        <w:rPr>
          <w:rStyle w:val="affc"/>
        </w:rPr>
        <w:t>аномалии,</w:t>
      </w:r>
      <w:r w:rsidR="00926681" w:rsidRPr="00ED0774">
        <w:rPr>
          <w:rStyle w:val="affc"/>
        </w:rPr>
        <w:t xml:space="preserve"> </w:t>
      </w:r>
      <w:r w:rsidRPr="00ED0774">
        <w:rPr>
          <w:rStyle w:val="affc"/>
        </w:rPr>
        <w:t>молекулярные</w:t>
      </w:r>
      <w:r w:rsidR="00926681" w:rsidRPr="00ED0774">
        <w:rPr>
          <w:rStyle w:val="affc"/>
        </w:rPr>
        <w:t xml:space="preserve"> </w:t>
      </w:r>
      <w:r w:rsidRPr="00ED0774">
        <w:rPr>
          <w:rStyle w:val="affc"/>
        </w:rPr>
        <w:t>маркеры,</w:t>
      </w:r>
      <w:r w:rsidR="00926681" w:rsidRPr="00ED0774">
        <w:rPr>
          <w:rStyle w:val="affc"/>
        </w:rPr>
        <w:t xml:space="preserve"> </w:t>
      </w:r>
      <w:r w:rsidRPr="00ED0774">
        <w:rPr>
          <w:rStyle w:val="affc"/>
        </w:rPr>
        <w:t>кинетические</w:t>
      </w:r>
      <w:r w:rsidR="00926681" w:rsidRPr="00ED0774">
        <w:rPr>
          <w:rStyle w:val="affc"/>
        </w:rPr>
        <w:t xml:space="preserve"> </w:t>
      </w:r>
      <w:r w:rsidRPr="00ED0774">
        <w:rPr>
          <w:rStyle w:val="affc"/>
        </w:rPr>
        <w:t>свойства</w:t>
      </w:r>
      <w:r w:rsidR="00926681" w:rsidRPr="00ED0774">
        <w:rPr>
          <w:rStyle w:val="affc"/>
        </w:rPr>
        <w:t xml:space="preserve"> </w:t>
      </w:r>
      <w:r w:rsidRPr="00ED0774">
        <w:rPr>
          <w:rStyle w:val="affc"/>
        </w:rPr>
        <w:t>опухолевых</w:t>
      </w:r>
      <w:r w:rsidR="00926681" w:rsidRPr="00ED0774">
        <w:rPr>
          <w:rStyle w:val="affc"/>
        </w:rPr>
        <w:t xml:space="preserve"> </w:t>
      </w:r>
      <w:r w:rsidRPr="00ED0774">
        <w:rPr>
          <w:rStyle w:val="affc"/>
        </w:rPr>
        <w:t>клеток,</w:t>
      </w:r>
      <w:r w:rsidR="00926681" w:rsidRPr="00ED0774">
        <w:rPr>
          <w:rStyle w:val="affc"/>
        </w:rPr>
        <w:t xml:space="preserve"> </w:t>
      </w:r>
      <w:r w:rsidRPr="00ED0774">
        <w:rPr>
          <w:rStyle w:val="affc"/>
        </w:rPr>
        <w:t>их</w:t>
      </w:r>
      <w:r w:rsidR="00926681" w:rsidRPr="00ED0774">
        <w:rPr>
          <w:rStyle w:val="affc"/>
        </w:rPr>
        <w:t xml:space="preserve"> </w:t>
      </w:r>
      <w:r w:rsidRPr="00ED0774">
        <w:rPr>
          <w:rStyle w:val="affc"/>
        </w:rPr>
        <w:t>химиочувствительность</w:t>
      </w:r>
      <w:r w:rsidR="00926681" w:rsidRPr="00ED0774">
        <w:rPr>
          <w:rStyle w:val="affc"/>
        </w:rPr>
        <w:t xml:space="preserve"> </w:t>
      </w:r>
      <w:r w:rsidR="00DA33EC" w:rsidRPr="00ED0774">
        <w:rPr>
          <w:rStyle w:val="affc"/>
        </w:rPr>
        <w:t>–</w:t>
      </w:r>
      <w:r w:rsidR="00926681" w:rsidRPr="00ED0774">
        <w:rPr>
          <w:rStyle w:val="affc"/>
        </w:rPr>
        <w:t xml:space="preserve"> </w:t>
      </w:r>
      <w:r w:rsidRPr="00ED0774">
        <w:rPr>
          <w:rStyle w:val="affc"/>
        </w:rPr>
        <w:t>определяют</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рамках</w:t>
      </w:r>
      <w:r w:rsidR="00926681" w:rsidRPr="00ED0774">
        <w:rPr>
          <w:rStyle w:val="affc"/>
        </w:rPr>
        <w:t xml:space="preserve"> </w:t>
      </w:r>
      <w:r w:rsidRPr="00ED0774">
        <w:rPr>
          <w:rStyle w:val="affc"/>
        </w:rPr>
        <w:t>современной</w:t>
      </w:r>
      <w:r w:rsidR="00926681" w:rsidRPr="00ED0774">
        <w:rPr>
          <w:rStyle w:val="affc"/>
        </w:rPr>
        <w:t xml:space="preserve"> </w:t>
      </w:r>
      <w:r w:rsidRPr="00ED0774">
        <w:rPr>
          <w:rStyle w:val="affc"/>
        </w:rPr>
        <w:t>ХТ</w:t>
      </w:r>
      <w:r w:rsidR="00926681" w:rsidRPr="00ED0774">
        <w:rPr>
          <w:rStyle w:val="affc"/>
        </w:rPr>
        <w:t xml:space="preserve"> </w:t>
      </w:r>
      <w:r w:rsidRPr="00ED0774">
        <w:rPr>
          <w:rStyle w:val="affc"/>
        </w:rPr>
        <w:t>прогноз</w:t>
      </w:r>
      <w:r w:rsidR="00926681" w:rsidRPr="00ED0774">
        <w:rPr>
          <w:rStyle w:val="affc"/>
        </w:rPr>
        <w:t xml:space="preserve"> </w:t>
      </w:r>
      <w:r w:rsidRPr="00ED0774">
        <w:rPr>
          <w:rStyle w:val="affc"/>
        </w:rPr>
        <w:t>заболевания,</w:t>
      </w:r>
      <w:r w:rsidR="00926681" w:rsidRPr="00ED0774">
        <w:rPr>
          <w:rStyle w:val="affc"/>
        </w:rPr>
        <w:t xml:space="preserve"> </w:t>
      </w:r>
      <w:r w:rsidRPr="00ED0774">
        <w:rPr>
          <w:rStyle w:val="affc"/>
        </w:rPr>
        <w:t>но</w:t>
      </w:r>
      <w:r w:rsidR="00926681" w:rsidRPr="00ED0774">
        <w:rPr>
          <w:rStyle w:val="affc"/>
        </w:rPr>
        <w:t xml:space="preserve"> </w:t>
      </w:r>
      <w:r w:rsidRPr="00ED0774">
        <w:rPr>
          <w:rStyle w:val="affc"/>
        </w:rPr>
        <w:t>только</w:t>
      </w:r>
      <w:r w:rsidR="00926681" w:rsidRPr="00ED0774">
        <w:rPr>
          <w:rStyle w:val="affc"/>
        </w:rPr>
        <w:t xml:space="preserve"> </w:t>
      </w:r>
      <w:r w:rsidRPr="00ED0774">
        <w:rPr>
          <w:rStyle w:val="affc"/>
        </w:rPr>
        <w:t>при</w:t>
      </w:r>
      <w:r w:rsidR="00926681" w:rsidRPr="00ED0774">
        <w:rPr>
          <w:rStyle w:val="affc"/>
        </w:rPr>
        <w:t xml:space="preserve"> </w:t>
      </w:r>
      <w:r w:rsidRPr="00ED0774">
        <w:rPr>
          <w:rStyle w:val="affc"/>
        </w:rPr>
        <w:t>условии</w:t>
      </w:r>
      <w:r w:rsidR="00926681" w:rsidRPr="00ED0774">
        <w:rPr>
          <w:rStyle w:val="affc"/>
        </w:rPr>
        <w:t xml:space="preserve"> </w:t>
      </w:r>
      <w:r w:rsidRPr="00ED0774">
        <w:rPr>
          <w:rStyle w:val="affc"/>
        </w:rPr>
        <w:t>соблюдения</w:t>
      </w:r>
      <w:r w:rsidR="00926681" w:rsidRPr="00ED0774">
        <w:rPr>
          <w:rStyle w:val="affc"/>
        </w:rPr>
        <w:t xml:space="preserve"> </w:t>
      </w:r>
      <w:r w:rsidRPr="00ED0774">
        <w:rPr>
          <w:rStyle w:val="affc"/>
        </w:rPr>
        <w:t>основного</w:t>
      </w:r>
      <w:r w:rsidR="00926681" w:rsidRPr="00ED0774">
        <w:rPr>
          <w:rStyle w:val="affc"/>
        </w:rPr>
        <w:t xml:space="preserve"> </w:t>
      </w:r>
      <w:r w:rsidRPr="00ED0774">
        <w:rPr>
          <w:rStyle w:val="affc"/>
        </w:rPr>
        <w:t>принципа</w:t>
      </w:r>
      <w:r w:rsidR="00926681" w:rsidRPr="00ED0774">
        <w:rPr>
          <w:rStyle w:val="affc"/>
        </w:rPr>
        <w:t xml:space="preserve"> </w:t>
      </w:r>
      <w:r w:rsidRPr="00ED0774">
        <w:rPr>
          <w:rStyle w:val="affc"/>
        </w:rPr>
        <w:t>лечения</w:t>
      </w:r>
      <w:r w:rsidR="00926681" w:rsidRPr="00ED0774">
        <w:rPr>
          <w:rStyle w:val="affc"/>
        </w:rPr>
        <w:t xml:space="preserve"> </w:t>
      </w:r>
      <w:r w:rsidR="00AC0E8E" w:rsidRPr="00ED0774">
        <w:rPr>
          <w:i/>
        </w:rPr>
        <w:t>О</w:t>
      </w:r>
      <w:r w:rsidR="005931CC" w:rsidRPr="00ED0774">
        <w:rPr>
          <w:i/>
        </w:rPr>
        <w:t>М</w:t>
      </w:r>
      <w:r w:rsidR="00AC0E8E" w:rsidRPr="00ED0774">
        <w:rPr>
          <w:i/>
        </w:rPr>
        <w:t>Л</w:t>
      </w:r>
      <w:r w:rsidR="00AC0E8E" w:rsidRPr="00ED0774">
        <w:rPr>
          <w:rStyle w:val="affc"/>
        </w:rPr>
        <w:t xml:space="preserve"> </w:t>
      </w:r>
      <w:r w:rsidRPr="00ED0774">
        <w:rPr>
          <w:rStyle w:val="affc"/>
        </w:rPr>
        <w:t>–</w:t>
      </w:r>
      <w:r w:rsidR="00926681" w:rsidRPr="00ED0774">
        <w:rPr>
          <w:rStyle w:val="affc"/>
        </w:rPr>
        <w:t xml:space="preserve"> </w:t>
      </w:r>
      <w:r w:rsidRPr="00ED0774">
        <w:rPr>
          <w:rStyle w:val="affc"/>
        </w:rPr>
        <w:t>максимум</w:t>
      </w:r>
      <w:r w:rsidR="00926681" w:rsidRPr="00ED0774">
        <w:rPr>
          <w:rStyle w:val="affc"/>
        </w:rPr>
        <w:t xml:space="preserve"> </w:t>
      </w:r>
      <w:r w:rsidRPr="00ED0774">
        <w:rPr>
          <w:rStyle w:val="affc"/>
        </w:rPr>
        <w:t>эффективности</w:t>
      </w:r>
      <w:r w:rsidR="00926681" w:rsidRPr="00ED0774">
        <w:rPr>
          <w:rStyle w:val="affc"/>
        </w:rPr>
        <w:t xml:space="preserve"> </w:t>
      </w:r>
      <w:r w:rsidRPr="00ED0774">
        <w:rPr>
          <w:rStyle w:val="affc"/>
        </w:rPr>
        <w:t>(за</w:t>
      </w:r>
      <w:r w:rsidR="00926681" w:rsidRPr="00ED0774">
        <w:rPr>
          <w:rStyle w:val="affc"/>
        </w:rPr>
        <w:t xml:space="preserve"> </w:t>
      </w:r>
      <w:r w:rsidRPr="00ED0774">
        <w:rPr>
          <w:rStyle w:val="affc"/>
        </w:rPr>
        <w:t>счет</w:t>
      </w:r>
      <w:r w:rsidR="00926681" w:rsidRPr="00ED0774">
        <w:rPr>
          <w:rStyle w:val="affc"/>
        </w:rPr>
        <w:t xml:space="preserve"> </w:t>
      </w:r>
      <w:r w:rsidRPr="00ED0774">
        <w:rPr>
          <w:rStyle w:val="affc"/>
        </w:rPr>
        <w:t>специфичности</w:t>
      </w:r>
      <w:r w:rsidR="00926681" w:rsidRPr="00ED0774">
        <w:rPr>
          <w:rStyle w:val="affc"/>
        </w:rPr>
        <w:t xml:space="preserve"> </w:t>
      </w:r>
      <w:r w:rsidRPr="00ED0774">
        <w:rPr>
          <w:rStyle w:val="affc"/>
        </w:rPr>
        <w:t>и</w:t>
      </w:r>
      <w:r w:rsidR="00926681" w:rsidRPr="00ED0774">
        <w:rPr>
          <w:rStyle w:val="affc"/>
        </w:rPr>
        <w:t xml:space="preserve"> </w:t>
      </w:r>
      <w:r w:rsidRPr="00ED0774">
        <w:rPr>
          <w:rStyle w:val="affc"/>
        </w:rPr>
        <w:t>адекватности</w:t>
      </w:r>
      <w:r w:rsidR="00926681" w:rsidRPr="00ED0774">
        <w:rPr>
          <w:rStyle w:val="affc"/>
        </w:rPr>
        <w:t xml:space="preserve"> </w:t>
      </w:r>
      <w:r w:rsidRPr="00ED0774">
        <w:rPr>
          <w:rStyle w:val="affc"/>
        </w:rPr>
        <w:t>воздействия)</w:t>
      </w:r>
      <w:r w:rsidR="00926681" w:rsidRPr="00ED0774">
        <w:rPr>
          <w:rStyle w:val="affc"/>
        </w:rPr>
        <w:t xml:space="preserve"> </w:t>
      </w:r>
      <w:r w:rsidRPr="00ED0774">
        <w:rPr>
          <w:rStyle w:val="affc"/>
        </w:rPr>
        <w:t>при</w:t>
      </w:r>
      <w:r w:rsidR="00926681" w:rsidRPr="00ED0774">
        <w:rPr>
          <w:rStyle w:val="affc"/>
        </w:rPr>
        <w:t xml:space="preserve"> </w:t>
      </w:r>
      <w:r w:rsidRPr="00ED0774">
        <w:rPr>
          <w:rStyle w:val="affc"/>
        </w:rPr>
        <w:t>минимуме</w:t>
      </w:r>
      <w:r w:rsidR="00926681" w:rsidRPr="00ED0774">
        <w:rPr>
          <w:rStyle w:val="affc"/>
        </w:rPr>
        <w:t xml:space="preserve"> </w:t>
      </w:r>
      <w:r w:rsidRPr="00ED0774">
        <w:rPr>
          <w:rStyle w:val="affc"/>
        </w:rPr>
        <w:t>токсичности</w:t>
      </w:r>
      <w:r w:rsidR="00926681" w:rsidRPr="00ED0774">
        <w:rPr>
          <w:rStyle w:val="affc"/>
        </w:rPr>
        <w:t xml:space="preserve"> </w:t>
      </w:r>
      <w:r w:rsidRPr="00ED0774">
        <w:rPr>
          <w:rStyle w:val="affc"/>
        </w:rPr>
        <w:t>(за</w:t>
      </w:r>
      <w:r w:rsidR="00926681" w:rsidRPr="00ED0774">
        <w:rPr>
          <w:rStyle w:val="affc"/>
        </w:rPr>
        <w:t xml:space="preserve"> </w:t>
      </w:r>
      <w:r w:rsidRPr="00ED0774">
        <w:rPr>
          <w:rStyle w:val="affc"/>
        </w:rPr>
        <w:t>счет</w:t>
      </w:r>
      <w:r w:rsidR="00926681" w:rsidRPr="00ED0774">
        <w:rPr>
          <w:rStyle w:val="affc"/>
        </w:rPr>
        <w:t xml:space="preserve"> </w:t>
      </w:r>
      <w:r w:rsidRPr="00ED0774">
        <w:rPr>
          <w:rStyle w:val="affc"/>
        </w:rPr>
        <w:t>грамотной</w:t>
      </w:r>
      <w:r w:rsidR="00926681" w:rsidRPr="00ED0774">
        <w:rPr>
          <w:rStyle w:val="affc"/>
        </w:rPr>
        <w:t xml:space="preserve"> </w:t>
      </w:r>
      <w:r w:rsidRPr="00ED0774">
        <w:rPr>
          <w:rStyle w:val="affc"/>
        </w:rPr>
        <w:t>сопроводительной</w:t>
      </w:r>
      <w:r w:rsidR="00926681" w:rsidRPr="00ED0774">
        <w:rPr>
          <w:rStyle w:val="affc"/>
        </w:rPr>
        <w:t xml:space="preserve"> </w:t>
      </w:r>
      <w:r w:rsidRPr="00ED0774">
        <w:rPr>
          <w:rStyle w:val="affc"/>
        </w:rPr>
        <w:t>терапии).</w:t>
      </w:r>
      <w:r w:rsidR="00926681" w:rsidRPr="00ED0774">
        <w:rPr>
          <w:rStyle w:val="affc"/>
        </w:rPr>
        <w:t xml:space="preserve"> </w:t>
      </w:r>
      <w:r w:rsidRPr="00ED0774">
        <w:rPr>
          <w:rStyle w:val="affc"/>
        </w:rPr>
        <w:t>Долгосрочные</w:t>
      </w:r>
      <w:r w:rsidR="00926681" w:rsidRPr="00ED0774">
        <w:rPr>
          <w:rStyle w:val="affc"/>
        </w:rPr>
        <w:t xml:space="preserve"> </w:t>
      </w:r>
      <w:r w:rsidRPr="00ED0774">
        <w:rPr>
          <w:rStyle w:val="affc"/>
        </w:rPr>
        <w:t>результаты</w:t>
      </w:r>
      <w:r w:rsidR="00926681" w:rsidRPr="00ED0774">
        <w:rPr>
          <w:rStyle w:val="affc"/>
        </w:rPr>
        <w:t xml:space="preserve"> </w:t>
      </w:r>
      <w:r w:rsidRPr="00ED0774">
        <w:rPr>
          <w:rStyle w:val="affc"/>
        </w:rPr>
        <w:t>лечения</w:t>
      </w:r>
      <w:r w:rsidR="00926681" w:rsidRPr="00ED0774">
        <w:rPr>
          <w:rStyle w:val="affc"/>
        </w:rPr>
        <w:t xml:space="preserve"> </w:t>
      </w:r>
      <w:r w:rsidRPr="00ED0774">
        <w:rPr>
          <w:rStyle w:val="affc"/>
        </w:rPr>
        <w:t>ОМЛ</w:t>
      </w:r>
      <w:r w:rsidR="00926681" w:rsidRPr="00ED0774">
        <w:rPr>
          <w:rStyle w:val="affc"/>
        </w:rPr>
        <w:t xml:space="preserve"> </w:t>
      </w:r>
      <w:r w:rsidRPr="00ED0774">
        <w:rPr>
          <w:rStyle w:val="affc"/>
        </w:rPr>
        <w:t>взрослых</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течение</w:t>
      </w:r>
      <w:r w:rsidR="00926681" w:rsidRPr="00ED0774">
        <w:rPr>
          <w:rStyle w:val="affc"/>
        </w:rPr>
        <w:t xml:space="preserve"> </w:t>
      </w:r>
      <w:r w:rsidRPr="00ED0774">
        <w:rPr>
          <w:rStyle w:val="affc"/>
        </w:rPr>
        <w:t>последних</w:t>
      </w:r>
      <w:r w:rsidR="00926681" w:rsidRPr="00ED0774">
        <w:rPr>
          <w:rStyle w:val="affc"/>
        </w:rPr>
        <w:t xml:space="preserve"> </w:t>
      </w:r>
      <w:r w:rsidRPr="00ED0774">
        <w:rPr>
          <w:rStyle w:val="affc"/>
        </w:rPr>
        <w:t>20</w:t>
      </w:r>
      <w:r w:rsidR="00926681" w:rsidRPr="00ED0774">
        <w:rPr>
          <w:rStyle w:val="affc"/>
        </w:rPr>
        <w:t xml:space="preserve"> </w:t>
      </w:r>
      <w:r w:rsidRPr="00ED0774">
        <w:rPr>
          <w:rStyle w:val="affc"/>
        </w:rPr>
        <w:t>лет,</w:t>
      </w:r>
      <w:r w:rsidR="00926681" w:rsidRPr="00ED0774">
        <w:rPr>
          <w:rStyle w:val="affc"/>
        </w:rPr>
        <w:t xml:space="preserve"> </w:t>
      </w:r>
      <w:r w:rsidRPr="00ED0774">
        <w:rPr>
          <w:rStyle w:val="affc"/>
        </w:rPr>
        <w:t>несмотря</w:t>
      </w:r>
      <w:r w:rsidR="00926681" w:rsidRPr="00ED0774">
        <w:rPr>
          <w:rStyle w:val="affc"/>
        </w:rPr>
        <w:t xml:space="preserve"> </w:t>
      </w:r>
      <w:r w:rsidRPr="00ED0774">
        <w:rPr>
          <w:rStyle w:val="affc"/>
        </w:rPr>
        <w:t>на</w:t>
      </w:r>
      <w:r w:rsidR="00926681" w:rsidRPr="00ED0774">
        <w:rPr>
          <w:rStyle w:val="affc"/>
        </w:rPr>
        <w:t xml:space="preserve"> </w:t>
      </w:r>
      <w:r w:rsidRPr="00ED0774">
        <w:rPr>
          <w:rStyle w:val="affc"/>
        </w:rPr>
        <w:t>совершенствование</w:t>
      </w:r>
      <w:r w:rsidR="00926681" w:rsidRPr="00ED0774">
        <w:rPr>
          <w:rStyle w:val="affc"/>
        </w:rPr>
        <w:t xml:space="preserve"> </w:t>
      </w:r>
      <w:r w:rsidRPr="00ED0774">
        <w:rPr>
          <w:rStyle w:val="affc"/>
        </w:rPr>
        <w:t>терапии</w:t>
      </w:r>
      <w:r w:rsidR="00926681" w:rsidRPr="00ED0774">
        <w:rPr>
          <w:rStyle w:val="affc"/>
        </w:rPr>
        <w:t xml:space="preserve"> </w:t>
      </w:r>
      <w:r w:rsidRPr="00ED0774">
        <w:rPr>
          <w:rStyle w:val="affc"/>
        </w:rPr>
        <w:t>выхаживания</w:t>
      </w:r>
      <w:r w:rsidR="00926681" w:rsidRPr="00ED0774">
        <w:rPr>
          <w:rStyle w:val="affc"/>
        </w:rPr>
        <w:t xml:space="preserve"> </w:t>
      </w:r>
      <w:r w:rsidRPr="00ED0774">
        <w:rPr>
          <w:rStyle w:val="affc"/>
        </w:rPr>
        <w:t>и</w:t>
      </w:r>
      <w:r w:rsidR="00926681" w:rsidRPr="00ED0774">
        <w:rPr>
          <w:rStyle w:val="affc"/>
        </w:rPr>
        <w:t xml:space="preserve"> </w:t>
      </w:r>
      <w:r w:rsidRPr="00ED0774">
        <w:rPr>
          <w:rStyle w:val="affc"/>
        </w:rPr>
        <w:t>использования</w:t>
      </w:r>
      <w:r w:rsidR="00926681" w:rsidRPr="00ED0774">
        <w:rPr>
          <w:rStyle w:val="affc"/>
        </w:rPr>
        <w:t xml:space="preserve"> </w:t>
      </w:r>
      <w:r w:rsidRPr="00ED0774">
        <w:rPr>
          <w:rStyle w:val="affc"/>
        </w:rPr>
        <w:t>ряда</w:t>
      </w:r>
      <w:r w:rsidR="00926681" w:rsidRPr="00ED0774">
        <w:rPr>
          <w:rStyle w:val="affc"/>
        </w:rPr>
        <w:t xml:space="preserve"> </w:t>
      </w:r>
      <w:r w:rsidRPr="00ED0774">
        <w:rPr>
          <w:rStyle w:val="affc"/>
        </w:rPr>
        <w:t>новых</w:t>
      </w:r>
      <w:r w:rsidR="00926681" w:rsidRPr="00ED0774">
        <w:rPr>
          <w:rStyle w:val="affc"/>
        </w:rPr>
        <w:t xml:space="preserve"> </w:t>
      </w:r>
      <w:r w:rsidRPr="00ED0774">
        <w:rPr>
          <w:rStyle w:val="affc"/>
        </w:rPr>
        <w:t>препаратов,</w:t>
      </w:r>
      <w:r w:rsidR="00926681" w:rsidRPr="00ED0774">
        <w:rPr>
          <w:rStyle w:val="affc"/>
        </w:rPr>
        <w:t xml:space="preserve"> </w:t>
      </w:r>
      <w:r w:rsidRPr="00ED0774">
        <w:rPr>
          <w:rStyle w:val="affc"/>
        </w:rPr>
        <w:t>принципиально</w:t>
      </w:r>
      <w:r w:rsidR="00926681" w:rsidRPr="00ED0774">
        <w:rPr>
          <w:rStyle w:val="affc"/>
        </w:rPr>
        <w:t xml:space="preserve"> </w:t>
      </w:r>
      <w:r w:rsidRPr="00ED0774">
        <w:rPr>
          <w:rStyle w:val="affc"/>
        </w:rPr>
        <w:t>не</w:t>
      </w:r>
      <w:r w:rsidR="00926681" w:rsidRPr="00ED0774">
        <w:rPr>
          <w:rStyle w:val="affc"/>
        </w:rPr>
        <w:t xml:space="preserve"> </w:t>
      </w:r>
      <w:r w:rsidRPr="00ED0774">
        <w:rPr>
          <w:rStyle w:val="affc"/>
        </w:rPr>
        <w:t>изменились.</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среднем</w:t>
      </w:r>
      <w:r w:rsidR="00926681" w:rsidRPr="00ED0774">
        <w:rPr>
          <w:rStyle w:val="affc"/>
        </w:rPr>
        <w:t xml:space="preserve"> </w:t>
      </w:r>
      <w:r w:rsidRPr="00ED0774">
        <w:rPr>
          <w:rStyle w:val="affc"/>
        </w:rPr>
        <w:t>5-летняя</w:t>
      </w:r>
      <w:r w:rsidR="00926681" w:rsidRPr="00ED0774">
        <w:rPr>
          <w:rStyle w:val="affc"/>
        </w:rPr>
        <w:t xml:space="preserve"> </w:t>
      </w:r>
      <w:r w:rsidRPr="00ED0774">
        <w:rPr>
          <w:rStyle w:val="affc"/>
        </w:rPr>
        <w:t>общая</w:t>
      </w:r>
      <w:r w:rsidR="00926681" w:rsidRPr="00ED0774">
        <w:rPr>
          <w:rStyle w:val="affc"/>
        </w:rPr>
        <w:t xml:space="preserve"> </w:t>
      </w:r>
      <w:r w:rsidRPr="00ED0774">
        <w:rPr>
          <w:rStyle w:val="affc"/>
        </w:rPr>
        <w:t>выживаемость</w:t>
      </w:r>
      <w:r w:rsidR="00926681" w:rsidRPr="00ED0774">
        <w:rPr>
          <w:rStyle w:val="affc"/>
        </w:rPr>
        <w:t xml:space="preserve"> </w:t>
      </w:r>
      <w:r w:rsidR="00C0487D" w:rsidRPr="00ED0774">
        <w:rPr>
          <w:rStyle w:val="affc"/>
        </w:rPr>
        <w:t>пациентов</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возрасте</w:t>
      </w:r>
      <w:r w:rsidR="00926681" w:rsidRPr="00ED0774">
        <w:rPr>
          <w:rStyle w:val="affc"/>
        </w:rPr>
        <w:t xml:space="preserve"> </w:t>
      </w:r>
      <w:r w:rsidRPr="00ED0774">
        <w:rPr>
          <w:rStyle w:val="affc"/>
        </w:rPr>
        <w:t>до</w:t>
      </w:r>
      <w:r w:rsidR="00926681" w:rsidRPr="00ED0774">
        <w:rPr>
          <w:rStyle w:val="affc"/>
        </w:rPr>
        <w:t xml:space="preserve"> </w:t>
      </w:r>
      <w:r w:rsidRPr="00ED0774">
        <w:rPr>
          <w:rStyle w:val="affc"/>
        </w:rPr>
        <w:t>60</w:t>
      </w:r>
      <w:r w:rsidR="00926681" w:rsidRPr="00ED0774">
        <w:rPr>
          <w:rStyle w:val="affc"/>
        </w:rPr>
        <w:t xml:space="preserve"> </w:t>
      </w:r>
      <w:r w:rsidRPr="00ED0774">
        <w:rPr>
          <w:rStyle w:val="affc"/>
        </w:rPr>
        <w:t>лет</w:t>
      </w:r>
      <w:r w:rsidR="000D3192" w:rsidRPr="00ED0774">
        <w:rPr>
          <w:rStyle w:val="affc"/>
        </w:rPr>
        <w:t>,</w:t>
      </w:r>
      <w:r w:rsidR="00926681" w:rsidRPr="00ED0774">
        <w:rPr>
          <w:rStyle w:val="affc"/>
        </w:rPr>
        <w:t xml:space="preserve"> </w:t>
      </w:r>
      <w:r w:rsidRPr="00ED0774">
        <w:rPr>
          <w:rStyle w:val="affc"/>
        </w:rPr>
        <w:t>по</w:t>
      </w:r>
      <w:r w:rsidR="00926681" w:rsidRPr="00ED0774">
        <w:rPr>
          <w:rStyle w:val="affc"/>
        </w:rPr>
        <w:t xml:space="preserve"> </w:t>
      </w:r>
      <w:r w:rsidRPr="00ED0774">
        <w:rPr>
          <w:rStyle w:val="affc"/>
        </w:rPr>
        <w:t>данным</w:t>
      </w:r>
      <w:r w:rsidR="00926681" w:rsidRPr="00ED0774">
        <w:rPr>
          <w:rStyle w:val="affc"/>
        </w:rPr>
        <w:t xml:space="preserve"> </w:t>
      </w:r>
      <w:r w:rsidRPr="00ED0774">
        <w:rPr>
          <w:rStyle w:val="affc"/>
        </w:rPr>
        <w:t>больших</w:t>
      </w:r>
      <w:r w:rsidR="00926681" w:rsidRPr="00ED0774">
        <w:rPr>
          <w:rStyle w:val="affc"/>
        </w:rPr>
        <w:t xml:space="preserve"> </w:t>
      </w:r>
      <w:r w:rsidRPr="00ED0774">
        <w:rPr>
          <w:rStyle w:val="affc"/>
        </w:rPr>
        <w:t>кооперативных</w:t>
      </w:r>
      <w:r w:rsidR="00926681" w:rsidRPr="00ED0774">
        <w:rPr>
          <w:rStyle w:val="affc"/>
        </w:rPr>
        <w:t xml:space="preserve"> </w:t>
      </w:r>
      <w:r w:rsidRPr="00ED0774">
        <w:rPr>
          <w:rStyle w:val="affc"/>
        </w:rPr>
        <w:t>исследовательских</w:t>
      </w:r>
      <w:r w:rsidR="00926681" w:rsidRPr="00ED0774">
        <w:rPr>
          <w:rStyle w:val="affc"/>
        </w:rPr>
        <w:t xml:space="preserve"> </w:t>
      </w:r>
      <w:r w:rsidRPr="00ED0774">
        <w:rPr>
          <w:rStyle w:val="affc"/>
        </w:rPr>
        <w:t>групп</w:t>
      </w:r>
      <w:r w:rsidR="000D3192" w:rsidRPr="00ED0774">
        <w:rPr>
          <w:rStyle w:val="affc"/>
        </w:rPr>
        <w:t>,</w:t>
      </w:r>
      <w:r w:rsidR="00926681" w:rsidRPr="00ED0774">
        <w:rPr>
          <w:rStyle w:val="affc"/>
        </w:rPr>
        <w:t xml:space="preserve"> </w:t>
      </w:r>
      <w:r w:rsidRPr="00ED0774">
        <w:rPr>
          <w:rStyle w:val="affc"/>
        </w:rPr>
        <w:t>составляет</w:t>
      </w:r>
      <w:r w:rsidR="00926681" w:rsidRPr="00ED0774">
        <w:rPr>
          <w:rStyle w:val="affc"/>
        </w:rPr>
        <w:t xml:space="preserve"> </w:t>
      </w:r>
      <w:r w:rsidRPr="00ED0774">
        <w:rPr>
          <w:rStyle w:val="affc"/>
        </w:rPr>
        <w:t>35</w:t>
      </w:r>
      <w:r w:rsidR="00DA33EC" w:rsidRPr="00ED0774">
        <w:rPr>
          <w:rStyle w:val="affc"/>
        </w:rPr>
        <w:t>–</w:t>
      </w:r>
      <w:r w:rsidRPr="00ED0774">
        <w:rPr>
          <w:rStyle w:val="affc"/>
        </w:rPr>
        <w:t>50</w:t>
      </w:r>
      <w:r w:rsidR="00926681" w:rsidRPr="00ED0774">
        <w:rPr>
          <w:rStyle w:val="affc"/>
        </w:rPr>
        <w:t xml:space="preserve"> </w:t>
      </w:r>
      <w:r w:rsidRPr="00ED0774">
        <w:rPr>
          <w:rStyle w:val="affc"/>
        </w:rPr>
        <w:t>%,</w:t>
      </w:r>
      <w:r w:rsidR="00926681" w:rsidRPr="00ED0774">
        <w:rPr>
          <w:rStyle w:val="affc"/>
        </w:rPr>
        <w:t xml:space="preserve"> </w:t>
      </w:r>
      <w:r w:rsidRPr="00ED0774">
        <w:rPr>
          <w:rStyle w:val="affc"/>
        </w:rPr>
        <w:t>варьируя</w:t>
      </w:r>
      <w:r w:rsidR="00926681" w:rsidRPr="00ED0774">
        <w:rPr>
          <w:rStyle w:val="affc"/>
        </w:rPr>
        <w:t xml:space="preserve"> </w:t>
      </w:r>
      <w:r w:rsidRPr="00ED0774">
        <w:rPr>
          <w:rStyle w:val="affc"/>
        </w:rPr>
        <w:t>от</w:t>
      </w:r>
      <w:r w:rsidR="00926681" w:rsidRPr="00ED0774">
        <w:rPr>
          <w:rStyle w:val="affc"/>
        </w:rPr>
        <w:t xml:space="preserve"> </w:t>
      </w:r>
      <w:r w:rsidRPr="00ED0774">
        <w:rPr>
          <w:rStyle w:val="affc"/>
        </w:rPr>
        <w:t>10</w:t>
      </w:r>
      <w:r w:rsidR="00926681" w:rsidRPr="00ED0774">
        <w:rPr>
          <w:rStyle w:val="affc"/>
        </w:rPr>
        <w:t xml:space="preserve"> </w:t>
      </w:r>
      <w:r w:rsidRPr="00ED0774">
        <w:rPr>
          <w:rStyle w:val="affc"/>
        </w:rPr>
        <w:t>до</w:t>
      </w:r>
      <w:r w:rsidR="00926681" w:rsidRPr="00ED0774">
        <w:rPr>
          <w:rStyle w:val="affc"/>
        </w:rPr>
        <w:t xml:space="preserve"> </w:t>
      </w:r>
      <w:r w:rsidRPr="00ED0774">
        <w:rPr>
          <w:rStyle w:val="affc"/>
        </w:rPr>
        <w:t>90</w:t>
      </w:r>
      <w:r w:rsidR="00926681" w:rsidRPr="00ED0774">
        <w:rPr>
          <w:rStyle w:val="affc"/>
        </w:rPr>
        <w:t xml:space="preserve"> </w:t>
      </w:r>
      <w:r w:rsidRPr="00ED0774">
        <w:rPr>
          <w:rStyle w:val="affc"/>
        </w:rPr>
        <w:t>%</w:t>
      </w:r>
      <w:r w:rsidR="000D3192" w:rsidRPr="00ED0774">
        <w:rPr>
          <w:rStyle w:val="affc"/>
        </w:rPr>
        <w:t>,</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зависимости</w:t>
      </w:r>
      <w:r w:rsidR="00926681" w:rsidRPr="00ED0774">
        <w:rPr>
          <w:rStyle w:val="affc"/>
        </w:rPr>
        <w:t xml:space="preserve"> </w:t>
      </w:r>
      <w:r w:rsidRPr="00ED0774">
        <w:rPr>
          <w:rStyle w:val="affc"/>
        </w:rPr>
        <w:t>от</w:t>
      </w:r>
      <w:r w:rsidR="00926681" w:rsidRPr="00ED0774">
        <w:rPr>
          <w:rStyle w:val="affc"/>
        </w:rPr>
        <w:t xml:space="preserve"> </w:t>
      </w:r>
      <w:r w:rsidRPr="00ED0774">
        <w:rPr>
          <w:rStyle w:val="affc"/>
        </w:rPr>
        <w:t>молекулярно-генетических</w:t>
      </w:r>
      <w:r w:rsidR="00926681" w:rsidRPr="00ED0774">
        <w:rPr>
          <w:rStyle w:val="affc"/>
        </w:rPr>
        <w:t xml:space="preserve"> </w:t>
      </w:r>
      <w:r w:rsidRPr="00ED0774">
        <w:rPr>
          <w:rStyle w:val="affc"/>
        </w:rPr>
        <w:t>особенностей</w:t>
      </w:r>
      <w:r w:rsidR="00926681" w:rsidRPr="00ED0774">
        <w:rPr>
          <w:rStyle w:val="affc"/>
        </w:rPr>
        <w:t xml:space="preserve"> </w:t>
      </w:r>
      <w:r w:rsidRPr="00ED0774">
        <w:rPr>
          <w:rStyle w:val="affc"/>
        </w:rPr>
        <w:t>лейкемии.</w:t>
      </w:r>
      <w:r w:rsidR="00926681" w:rsidRPr="00ED0774">
        <w:rPr>
          <w:rStyle w:val="affc"/>
        </w:rPr>
        <w:t xml:space="preserve"> </w:t>
      </w:r>
      <w:r w:rsidRPr="00ED0774">
        <w:rPr>
          <w:rStyle w:val="affc"/>
        </w:rPr>
        <w:t>Доля</w:t>
      </w:r>
      <w:r w:rsidR="00926681" w:rsidRPr="00ED0774">
        <w:rPr>
          <w:rStyle w:val="affc"/>
        </w:rPr>
        <w:t xml:space="preserve"> </w:t>
      </w:r>
      <w:r w:rsidRPr="00ED0774">
        <w:rPr>
          <w:rStyle w:val="affc"/>
        </w:rPr>
        <w:t>летальных</w:t>
      </w:r>
      <w:r w:rsidR="00926681" w:rsidRPr="00ED0774">
        <w:rPr>
          <w:rStyle w:val="affc"/>
        </w:rPr>
        <w:t xml:space="preserve"> </w:t>
      </w:r>
      <w:r w:rsidRPr="00ED0774">
        <w:rPr>
          <w:rStyle w:val="affc"/>
        </w:rPr>
        <w:t>исходов,</w:t>
      </w:r>
      <w:r w:rsidR="00926681" w:rsidRPr="00ED0774">
        <w:rPr>
          <w:rStyle w:val="affc"/>
        </w:rPr>
        <w:t xml:space="preserve"> </w:t>
      </w:r>
      <w:r w:rsidRPr="00ED0774">
        <w:rPr>
          <w:rStyle w:val="affc"/>
        </w:rPr>
        <w:t>связанных</w:t>
      </w:r>
      <w:r w:rsidR="00926681" w:rsidRPr="00ED0774">
        <w:rPr>
          <w:rStyle w:val="affc"/>
        </w:rPr>
        <w:t xml:space="preserve"> </w:t>
      </w:r>
      <w:r w:rsidRPr="00ED0774">
        <w:rPr>
          <w:rStyle w:val="affc"/>
        </w:rPr>
        <w:t>с</w:t>
      </w:r>
      <w:r w:rsidR="00926681" w:rsidRPr="00ED0774">
        <w:rPr>
          <w:rStyle w:val="affc"/>
        </w:rPr>
        <w:t xml:space="preserve"> </w:t>
      </w:r>
      <w:r w:rsidRPr="00ED0774">
        <w:rPr>
          <w:rStyle w:val="affc"/>
        </w:rPr>
        <w:t>лечением,</w:t>
      </w:r>
      <w:r w:rsidR="00926681" w:rsidRPr="00ED0774">
        <w:rPr>
          <w:rStyle w:val="affc"/>
        </w:rPr>
        <w:t xml:space="preserve"> </w:t>
      </w:r>
      <w:r w:rsidRPr="00ED0774">
        <w:rPr>
          <w:rStyle w:val="affc"/>
        </w:rPr>
        <w:t>у</w:t>
      </w:r>
      <w:r w:rsidR="00926681" w:rsidRPr="00ED0774">
        <w:rPr>
          <w:rStyle w:val="affc"/>
        </w:rPr>
        <w:t xml:space="preserve"> </w:t>
      </w:r>
      <w:r w:rsidRPr="00ED0774">
        <w:rPr>
          <w:rStyle w:val="affc"/>
        </w:rPr>
        <w:t>этих</w:t>
      </w:r>
      <w:r w:rsidR="00926681" w:rsidRPr="00ED0774">
        <w:rPr>
          <w:rStyle w:val="affc"/>
        </w:rPr>
        <w:t xml:space="preserve"> </w:t>
      </w:r>
      <w:r w:rsidR="00C0487D" w:rsidRPr="00ED0774">
        <w:rPr>
          <w:rStyle w:val="affc"/>
        </w:rPr>
        <w:t>пациентов</w:t>
      </w:r>
      <w:r w:rsidR="00926681" w:rsidRPr="00ED0774">
        <w:rPr>
          <w:rStyle w:val="affc"/>
        </w:rPr>
        <w:t xml:space="preserve"> </w:t>
      </w:r>
      <w:r w:rsidRPr="00ED0774">
        <w:rPr>
          <w:rStyle w:val="affc"/>
        </w:rPr>
        <w:t>составляет</w:t>
      </w:r>
      <w:r w:rsidR="00926681" w:rsidRPr="00ED0774">
        <w:rPr>
          <w:rStyle w:val="affc"/>
        </w:rPr>
        <w:t xml:space="preserve"> </w:t>
      </w:r>
      <w:r w:rsidRPr="00ED0774">
        <w:rPr>
          <w:rStyle w:val="affc"/>
        </w:rPr>
        <w:t>7</w:t>
      </w:r>
      <w:r w:rsidR="00AC1032" w:rsidRPr="00ED0774">
        <w:rPr>
          <w:rStyle w:val="affc"/>
        </w:rPr>
        <w:t>–</w:t>
      </w:r>
      <w:r w:rsidRPr="00ED0774">
        <w:rPr>
          <w:rStyle w:val="affc"/>
        </w:rPr>
        <w:t>18</w:t>
      </w:r>
      <w:r w:rsidR="00926681" w:rsidRPr="00ED0774">
        <w:rPr>
          <w:rStyle w:val="affc"/>
        </w:rPr>
        <w:t xml:space="preserve"> </w:t>
      </w:r>
      <w:r w:rsidRPr="00ED0774">
        <w:rPr>
          <w:rStyle w:val="affc"/>
        </w:rPr>
        <w:t>%.</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лечении</w:t>
      </w:r>
      <w:r w:rsidR="00926681" w:rsidRPr="00ED0774">
        <w:rPr>
          <w:rStyle w:val="affc"/>
        </w:rPr>
        <w:t xml:space="preserve"> </w:t>
      </w:r>
      <w:r w:rsidRPr="00ED0774">
        <w:rPr>
          <w:rStyle w:val="affc"/>
        </w:rPr>
        <w:t>пожилых</w:t>
      </w:r>
      <w:r w:rsidR="00926681" w:rsidRPr="00ED0774">
        <w:rPr>
          <w:rStyle w:val="affc"/>
        </w:rPr>
        <w:t xml:space="preserve"> </w:t>
      </w:r>
      <w:r w:rsidR="00C0487D" w:rsidRPr="00ED0774">
        <w:rPr>
          <w:rStyle w:val="affc"/>
        </w:rPr>
        <w:t>пациентов</w:t>
      </w:r>
      <w:r w:rsidR="00926681" w:rsidRPr="00ED0774">
        <w:rPr>
          <w:rStyle w:val="affc"/>
        </w:rPr>
        <w:t xml:space="preserve"> </w:t>
      </w:r>
      <w:r w:rsidRPr="00ED0774">
        <w:rPr>
          <w:rStyle w:val="affc"/>
        </w:rPr>
        <w:t>долгосрочные</w:t>
      </w:r>
      <w:r w:rsidR="00926681" w:rsidRPr="00ED0774">
        <w:rPr>
          <w:rStyle w:val="affc"/>
        </w:rPr>
        <w:t xml:space="preserve"> </w:t>
      </w:r>
      <w:r w:rsidRPr="00ED0774">
        <w:rPr>
          <w:rStyle w:val="affc"/>
        </w:rPr>
        <w:t>результаты</w:t>
      </w:r>
      <w:r w:rsidR="00926681" w:rsidRPr="00ED0774">
        <w:rPr>
          <w:rStyle w:val="affc"/>
        </w:rPr>
        <w:t xml:space="preserve"> </w:t>
      </w:r>
      <w:r w:rsidRPr="00ED0774">
        <w:rPr>
          <w:rStyle w:val="affc"/>
        </w:rPr>
        <w:t>не</w:t>
      </w:r>
      <w:r w:rsidR="00926681" w:rsidRPr="00ED0774">
        <w:rPr>
          <w:rStyle w:val="affc"/>
        </w:rPr>
        <w:t xml:space="preserve"> </w:t>
      </w:r>
      <w:r w:rsidRPr="00ED0774">
        <w:rPr>
          <w:rStyle w:val="affc"/>
        </w:rPr>
        <w:t>претерпели</w:t>
      </w:r>
      <w:r w:rsidR="00926681" w:rsidRPr="00ED0774">
        <w:rPr>
          <w:rStyle w:val="affc"/>
        </w:rPr>
        <w:t xml:space="preserve"> </w:t>
      </w:r>
      <w:r w:rsidRPr="00ED0774">
        <w:rPr>
          <w:rStyle w:val="affc"/>
        </w:rPr>
        <w:t>практически</w:t>
      </w:r>
      <w:r w:rsidR="00926681" w:rsidRPr="00ED0774">
        <w:rPr>
          <w:rStyle w:val="affc"/>
        </w:rPr>
        <w:t xml:space="preserve"> </w:t>
      </w:r>
      <w:r w:rsidRPr="00ED0774">
        <w:rPr>
          <w:rStyle w:val="affc"/>
        </w:rPr>
        <w:t>никаких</w:t>
      </w:r>
      <w:r w:rsidR="00926681" w:rsidRPr="00ED0774">
        <w:rPr>
          <w:rStyle w:val="affc"/>
        </w:rPr>
        <w:t xml:space="preserve"> </w:t>
      </w:r>
      <w:r w:rsidRPr="00ED0774">
        <w:rPr>
          <w:rStyle w:val="affc"/>
        </w:rPr>
        <w:t>изменений</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течение</w:t>
      </w:r>
      <w:r w:rsidR="00926681" w:rsidRPr="00ED0774">
        <w:rPr>
          <w:rStyle w:val="affc"/>
        </w:rPr>
        <w:t xml:space="preserve"> </w:t>
      </w:r>
      <w:r w:rsidRPr="00ED0774">
        <w:rPr>
          <w:rStyle w:val="affc"/>
        </w:rPr>
        <w:t>3</w:t>
      </w:r>
      <w:r w:rsidR="00926681" w:rsidRPr="00ED0774">
        <w:rPr>
          <w:rStyle w:val="affc"/>
        </w:rPr>
        <w:t xml:space="preserve"> </w:t>
      </w:r>
      <w:r w:rsidRPr="00ED0774">
        <w:rPr>
          <w:rStyle w:val="affc"/>
        </w:rPr>
        <w:t>последних</w:t>
      </w:r>
      <w:r w:rsidR="00926681" w:rsidRPr="00ED0774">
        <w:rPr>
          <w:rStyle w:val="affc"/>
        </w:rPr>
        <w:t xml:space="preserve"> </w:t>
      </w:r>
      <w:r w:rsidRPr="00ED0774">
        <w:rPr>
          <w:rStyle w:val="affc"/>
        </w:rPr>
        <w:t>десятилетий,</w:t>
      </w:r>
      <w:r w:rsidR="00926681" w:rsidRPr="00ED0774">
        <w:rPr>
          <w:rStyle w:val="affc"/>
        </w:rPr>
        <w:t xml:space="preserve"> </w:t>
      </w:r>
      <w:r w:rsidRPr="00ED0774">
        <w:rPr>
          <w:rStyle w:val="affc"/>
        </w:rPr>
        <w:t>и</w:t>
      </w:r>
      <w:r w:rsidR="00926681" w:rsidRPr="00ED0774">
        <w:rPr>
          <w:rStyle w:val="affc"/>
        </w:rPr>
        <w:t xml:space="preserve"> </w:t>
      </w:r>
      <w:r w:rsidRPr="00ED0774">
        <w:rPr>
          <w:rStyle w:val="affc"/>
        </w:rPr>
        <w:t>5-летняя</w:t>
      </w:r>
      <w:r w:rsidR="00926681" w:rsidRPr="00ED0774">
        <w:rPr>
          <w:rStyle w:val="affc"/>
        </w:rPr>
        <w:t xml:space="preserve"> </w:t>
      </w:r>
      <w:r w:rsidRPr="00ED0774">
        <w:rPr>
          <w:rStyle w:val="affc"/>
        </w:rPr>
        <w:t>выживаемость</w:t>
      </w:r>
      <w:r w:rsidR="00926681" w:rsidRPr="00ED0774">
        <w:rPr>
          <w:rStyle w:val="affc"/>
        </w:rPr>
        <w:t xml:space="preserve"> </w:t>
      </w:r>
      <w:r w:rsidRPr="00ED0774">
        <w:rPr>
          <w:rStyle w:val="affc"/>
        </w:rPr>
        <w:t>не</w:t>
      </w:r>
      <w:r w:rsidR="00926681" w:rsidRPr="00ED0774">
        <w:rPr>
          <w:rStyle w:val="affc"/>
        </w:rPr>
        <w:t xml:space="preserve"> </w:t>
      </w:r>
      <w:r w:rsidRPr="00ED0774">
        <w:rPr>
          <w:rStyle w:val="affc"/>
        </w:rPr>
        <w:t>превышает</w:t>
      </w:r>
      <w:r w:rsidR="00926681" w:rsidRPr="00ED0774">
        <w:rPr>
          <w:rStyle w:val="affc"/>
        </w:rPr>
        <w:t xml:space="preserve"> </w:t>
      </w:r>
      <w:r w:rsidRPr="00ED0774">
        <w:rPr>
          <w:rStyle w:val="affc"/>
        </w:rPr>
        <w:t>10</w:t>
      </w:r>
      <w:r w:rsidR="00AC1032" w:rsidRPr="00ED0774">
        <w:rPr>
          <w:rStyle w:val="affc"/>
        </w:rPr>
        <w:t>–</w:t>
      </w:r>
      <w:r w:rsidRPr="00ED0774">
        <w:rPr>
          <w:rStyle w:val="affc"/>
        </w:rPr>
        <w:t>12</w:t>
      </w:r>
      <w:r w:rsidR="00926681" w:rsidRPr="00ED0774">
        <w:rPr>
          <w:rStyle w:val="affc"/>
        </w:rPr>
        <w:t xml:space="preserve"> </w:t>
      </w:r>
      <w:r w:rsidRPr="00ED0774">
        <w:rPr>
          <w:rStyle w:val="affc"/>
        </w:rPr>
        <w:t>%.</w:t>
      </w:r>
      <w:r w:rsidR="00926681" w:rsidRPr="00ED0774">
        <w:rPr>
          <w:rStyle w:val="affc"/>
        </w:rPr>
        <w:t xml:space="preserve"> </w:t>
      </w:r>
      <w:r w:rsidRPr="00ED0774">
        <w:rPr>
          <w:rStyle w:val="affc"/>
        </w:rPr>
        <w:t>Именно</w:t>
      </w:r>
      <w:r w:rsidR="00926681" w:rsidRPr="00ED0774">
        <w:rPr>
          <w:rStyle w:val="affc"/>
        </w:rPr>
        <w:t xml:space="preserve"> </w:t>
      </w:r>
      <w:r w:rsidRPr="00ED0774">
        <w:rPr>
          <w:rStyle w:val="affc"/>
        </w:rPr>
        <w:t>ОМЛ</w:t>
      </w:r>
      <w:r w:rsidR="00926681" w:rsidRPr="00ED0774">
        <w:rPr>
          <w:rStyle w:val="affc"/>
        </w:rPr>
        <w:t xml:space="preserve"> </w:t>
      </w:r>
      <w:r w:rsidRPr="00ED0774">
        <w:rPr>
          <w:rStyle w:val="affc"/>
        </w:rPr>
        <w:t>является</w:t>
      </w:r>
      <w:r w:rsidR="00926681" w:rsidRPr="00ED0774">
        <w:rPr>
          <w:rStyle w:val="affc"/>
        </w:rPr>
        <w:t xml:space="preserve"> </w:t>
      </w:r>
      <w:r w:rsidRPr="00ED0774">
        <w:rPr>
          <w:rStyle w:val="affc"/>
        </w:rPr>
        <w:t>той</w:t>
      </w:r>
      <w:r w:rsidR="00926681" w:rsidRPr="00ED0774">
        <w:rPr>
          <w:rStyle w:val="affc"/>
        </w:rPr>
        <w:t xml:space="preserve"> </w:t>
      </w:r>
      <w:r w:rsidRPr="00ED0774">
        <w:rPr>
          <w:rStyle w:val="affc"/>
        </w:rPr>
        <w:t>областью</w:t>
      </w:r>
      <w:r w:rsidR="00926681" w:rsidRPr="00ED0774">
        <w:rPr>
          <w:rStyle w:val="affc"/>
        </w:rPr>
        <w:t xml:space="preserve"> </w:t>
      </w:r>
      <w:r w:rsidRPr="00ED0774">
        <w:rPr>
          <w:rStyle w:val="affc"/>
        </w:rPr>
        <w:t>клинической</w:t>
      </w:r>
      <w:r w:rsidR="00926681" w:rsidRPr="00ED0774">
        <w:rPr>
          <w:rStyle w:val="affc"/>
        </w:rPr>
        <w:t xml:space="preserve"> </w:t>
      </w:r>
      <w:r w:rsidRPr="00ED0774">
        <w:rPr>
          <w:rStyle w:val="affc"/>
        </w:rPr>
        <w:t>гематологии,</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которой</w:t>
      </w:r>
      <w:r w:rsidR="00926681" w:rsidRPr="00ED0774">
        <w:rPr>
          <w:rStyle w:val="affc"/>
        </w:rPr>
        <w:t xml:space="preserve"> </w:t>
      </w:r>
      <w:r w:rsidRPr="00ED0774">
        <w:rPr>
          <w:rStyle w:val="affc"/>
        </w:rPr>
        <w:t>продолжаются</w:t>
      </w:r>
      <w:r w:rsidR="00926681" w:rsidRPr="00ED0774">
        <w:rPr>
          <w:rStyle w:val="affc"/>
        </w:rPr>
        <w:t xml:space="preserve"> </w:t>
      </w:r>
      <w:r w:rsidRPr="00ED0774">
        <w:rPr>
          <w:rStyle w:val="affc"/>
        </w:rPr>
        <w:t>интенсивные</w:t>
      </w:r>
      <w:r w:rsidR="00926681" w:rsidRPr="00ED0774">
        <w:rPr>
          <w:rStyle w:val="affc"/>
        </w:rPr>
        <w:t xml:space="preserve"> </w:t>
      </w:r>
      <w:r w:rsidRPr="00ED0774">
        <w:rPr>
          <w:rStyle w:val="affc"/>
        </w:rPr>
        <w:t>как</w:t>
      </w:r>
      <w:r w:rsidR="00926681" w:rsidRPr="00ED0774">
        <w:rPr>
          <w:rStyle w:val="affc"/>
        </w:rPr>
        <w:t xml:space="preserve"> </w:t>
      </w:r>
      <w:r w:rsidRPr="00ED0774">
        <w:rPr>
          <w:rStyle w:val="affc"/>
        </w:rPr>
        <w:t>клинические,</w:t>
      </w:r>
      <w:r w:rsidR="00926681" w:rsidRPr="00ED0774">
        <w:rPr>
          <w:rStyle w:val="affc"/>
        </w:rPr>
        <w:t xml:space="preserve"> </w:t>
      </w:r>
      <w:r w:rsidRPr="00ED0774">
        <w:rPr>
          <w:rStyle w:val="affc"/>
        </w:rPr>
        <w:t>так</w:t>
      </w:r>
      <w:r w:rsidR="00926681" w:rsidRPr="00ED0774">
        <w:rPr>
          <w:rStyle w:val="affc"/>
        </w:rPr>
        <w:t xml:space="preserve"> </w:t>
      </w:r>
      <w:r w:rsidRPr="00ED0774">
        <w:rPr>
          <w:rStyle w:val="affc"/>
        </w:rPr>
        <w:t>и</w:t>
      </w:r>
      <w:r w:rsidR="00926681" w:rsidRPr="00ED0774">
        <w:rPr>
          <w:rStyle w:val="affc"/>
        </w:rPr>
        <w:t xml:space="preserve"> </w:t>
      </w:r>
      <w:r w:rsidRPr="00ED0774">
        <w:rPr>
          <w:rStyle w:val="affc"/>
        </w:rPr>
        <w:t>лабораторные</w:t>
      </w:r>
      <w:r w:rsidR="00926681" w:rsidRPr="00ED0774">
        <w:rPr>
          <w:rStyle w:val="affc"/>
        </w:rPr>
        <w:t xml:space="preserve"> </w:t>
      </w:r>
      <w:r w:rsidRPr="00ED0774">
        <w:rPr>
          <w:rStyle w:val="affc"/>
        </w:rPr>
        <w:t>исследования,</w:t>
      </w:r>
      <w:r w:rsidR="00926681" w:rsidRPr="00ED0774">
        <w:rPr>
          <w:rStyle w:val="affc"/>
        </w:rPr>
        <w:t xml:space="preserve"> </w:t>
      </w:r>
      <w:r w:rsidRPr="00ED0774">
        <w:rPr>
          <w:rStyle w:val="affc"/>
        </w:rPr>
        <w:t>направленные</w:t>
      </w:r>
      <w:r w:rsidR="00926681" w:rsidRPr="00ED0774">
        <w:rPr>
          <w:rStyle w:val="affc"/>
        </w:rPr>
        <w:t xml:space="preserve"> </w:t>
      </w:r>
      <w:r w:rsidRPr="00ED0774">
        <w:rPr>
          <w:rStyle w:val="affc"/>
        </w:rPr>
        <w:t>на</w:t>
      </w:r>
      <w:r w:rsidR="00926681" w:rsidRPr="00ED0774">
        <w:rPr>
          <w:rStyle w:val="affc"/>
        </w:rPr>
        <w:t xml:space="preserve"> </w:t>
      </w:r>
      <w:r w:rsidR="005C79C0" w:rsidRPr="00ED0774">
        <w:rPr>
          <w:rStyle w:val="affc"/>
        </w:rPr>
        <w:t>поиск</w:t>
      </w:r>
      <w:r w:rsidR="00926681" w:rsidRPr="00ED0774">
        <w:rPr>
          <w:rStyle w:val="affc"/>
        </w:rPr>
        <w:t xml:space="preserve"> </w:t>
      </w:r>
      <w:r w:rsidRPr="00ED0774">
        <w:rPr>
          <w:rStyle w:val="affc"/>
        </w:rPr>
        <w:t>положительны</w:t>
      </w:r>
      <w:r w:rsidR="005C79C0" w:rsidRPr="00ED0774">
        <w:rPr>
          <w:rStyle w:val="affc"/>
        </w:rPr>
        <w:t>х</w:t>
      </w:r>
      <w:r w:rsidR="00926681" w:rsidRPr="00ED0774">
        <w:rPr>
          <w:rStyle w:val="affc"/>
        </w:rPr>
        <w:t xml:space="preserve"> </w:t>
      </w:r>
      <w:r w:rsidRPr="00ED0774">
        <w:rPr>
          <w:rStyle w:val="affc"/>
        </w:rPr>
        <w:t>сдвиг</w:t>
      </w:r>
      <w:r w:rsidR="005C79C0" w:rsidRPr="00ED0774">
        <w:rPr>
          <w:rStyle w:val="affc"/>
        </w:rPr>
        <w:t>ов</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устоявшихся</w:t>
      </w:r>
      <w:r w:rsidR="00926681" w:rsidRPr="00ED0774">
        <w:rPr>
          <w:rStyle w:val="affc"/>
        </w:rPr>
        <w:t xml:space="preserve"> </w:t>
      </w:r>
      <w:r w:rsidRPr="00ED0774">
        <w:rPr>
          <w:rStyle w:val="affc"/>
        </w:rPr>
        <w:t>долгосрочных</w:t>
      </w:r>
      <w:r w:rsidR="00926681" w:rsidRPr="00ED0774">
        <w:rPr>
          <w:rStyle w:val="affc"/>
        </w:rPr>
        <w:t xml:space="preserve"> </w:t>
      </w:r>
      <w:r w:rsidRPr="00ED0774">
        <w:rPr>
          <w:rStyle w:val="affc"/>
        </w:rPr>
        <w:t>результатах</w:t>
      </w:r>
      <w:r w:rsidR="00926681" w:rsidRPr="00ED0774">
        <w:rPr>
          <w:rStyle w:val="affc"/>
        </w:rPr>
        <w:t xml:space="preserve"> </w:t>
      </w:r>
      <w:r w:rsidR="004C74BF" w:rsidRPr="00ED0774">
        <w:rPr>
          <w:rStyle w:val="affc"/>
        </w:rPr>
        <w:fldChar w:fldCharType="begin" w:fldLock="1"/>
      </w:r>
      <w:r w:rsidR="00B32728" w:rsidRPr="00ED0774">
        <w:rPr>
          <w:rStyle w:val="affc"/>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id":"ITEM-4","itemData":{"URL":"https://www.nccn.org/professionals/physician_gls/pdf/aml.pdf","id":"ITEM-4","issued":{"date-parts":[["0"]]},"title":"Acute Myeloid Leukemia. National Comprehensive Cancer Network (NCCN) Guidelines. 2-2020.","type":"webpage"},"uris":["http://www.mendeley.com/documents/?uuid=6d3ba9d4-6191-41ae-bf5a-a390dfeb99f6"]}],"mendeley":{"formattedCitation":"[1,2,7,8]","plainTextFormattedCitation":"[1,2,7,8]","previouslyFormattedCitation":"[1,2,7,8]"},"properties":{"noteIndex":0},"schema":"https://github.com/citation-style-language/schema/raw/master/csl-citation.json"}</w:instrText>
      </w:r>
      <w:r w:rsidR="004C74BF" w:rsidRPr="00ED0774">
        <w:rPr>
          <w:rStyle w:val="affc"/>
        </w:rPr>
        <w:fldChar w:fldCharType="separate"/>
      </w:r>
      <w:r w:rsidR="00B32728" w:rsidRPr="00ED0774">
        <w:rPr>
          <w:rStyle w:val="affc"/>
          <w:noProof/>
        </w:rPr>
        <w:t>[1,2,7,8]</w:t>
      </w:r>
      <w:r w:rsidR="004C74BF" w:rsidRPr="00ED0774">
        <w:rPr>
          <w:rStyle w:val="affc"/>
        </w:rPr>
        <w:fldChar w:fldCharType="end"/>
      </w:r>
      <w:r w:rsidRPr="00ED0774">
        <w:rPr>
          <w:rStyle w:val="affc"/>
        </w:rPr>
        <w:t>.</w:t>
      </w:r>
    </w:p>
    <w:p w14:paraId="0B68ADA5" w14:textId="03AEBFF7" w:rsidR="006E5861" w:rsidRPr="00ED0774" w:rsidRDefault="00D80AC9" w:rsidP="00705E68">
      <w:pPr>
        <w:pStyle w:val="afd"/>
        <w:spacing w:beforeAutospacing="0" w:afterAutospacing="0" w:line="360" w:lineRule="auto"/>
        <w:ind w:firstLine="709"/>
        <w:contextualSpacing/>
        <w:divId w:val="488638550"/>
        <w:rPr>
          <w:i/>
        </w:rPr>
      </w:pPr>
      <w:r w:rsidRPr="00ED0774">
        <w:rPr>
          <w:rStyle w:val="affc"/>
        </w:rPr>
        <w:t>Международные</w:t>
      </w:r>
      <w:r w:rsidR="00926681" w:rsidRPr="00ED0774">
        <w:rPr>
          <w:rStyle w:val="affc"/>
        </w:rPr>
        <w:t xml:space="preserve"> </w:t>
      </w:r>
      <w:r w:rsidRPr="00ED0774">
        <w:rPr>
          <w:rStyle w:val="affc"/>
        </w:rPr>
        <w:t>эксперты</w:t>
      </w:r>
      <w:r w:rsidR="00926681" w:rsidRPr="00ED0774">
        <w:rPr>
          <w:rStyle w:val="affc"/>
        </w:rPr>
        <w:t xml:space="preserve"> </w:t>
      </w:r>
      <w:r w:rsidRPr="00ED0774">
        <w:rPr>
          <w:rStyle w:val="affc"/>
        </w:rPr>
        <w:t>настоятельно</w:t>
      </w:r>
      <w:r w:rsidR="00926681" w:rsidRPr="00ED0774">
        <w:rPr>
          <w:rStyle w:val="affc"/>
        </w:rPr>
        <w:t xml:space="preserve"> </w:t>
      </w:r>
      <w:r w:rsidRPr="00ED0774">
        <w:rPr>
          <w:rStyle w:val="affc"/>
        </w:rPr>
        <w:t>советуют</w:t>
      </w:r>
      <w:r w:rsidR="00926681" w:rsidRPr="00ED0774">
        <w:rPr>
          <w:rStyle w:val="affc"/>
        </w:rPr>
        <w:t xml:space="preserve"> </w:t>
      </w:r>
      <w:r w:rsidRPr="00ED0774">
        <w:rPr>
          <w:rStyle w:val="affc"/>
        </w:rPr>
        <w:t>включать</w:t>
      </w:r>
      <w:r w:rsidR="00926681" w:rsidRPr="00ED0774">
        <w:rPr>
          <w:rStyle w:val="affc"/>
        </w:rPr>
        <w:t xml:space="preserve"> </w:t>
      </w:r>
      <w:r w:rsidR="00C0487D" w:rsidRPr="00ED0774">
        <w:rPr>
          <w:rStyle w:val="affc"/>
        </w:rPr>
        <w:t>пациентов</w:t>
      </w:r>
      <w:r w:rsidR="00926681" w:rsidRPr="00ED0774">
        <w:rPr>
          <w:rStyle w:val="affc"/>
        </w:rPr>
        <w:t xml:space="preserve"> </w:t>
      </w:r>
      <w:r w:rsidRPr="00ED0774">
        <w:rPr>
          <w:rStyle w:val="affc"/>
        </w:rPr>
        <w:t>в</w:t>
      </w:r>
      <w:r w:rsidR="00926681" w:rsidRPr="00ED0774">
        <w:rPr>
          <w:rStyle w:val="affc"/>
        </w:rPr>
        <w:t xml:space="preserve"> </w:t>
      </w:r>
      <w:r w:rsidR="00AC1032" w:rsidRPr="00ED0774">
        <w:rPr>
          <w:rStyle w:val="affc"/>
        </w:rPr>
        <w:t>клинические</w:t>
      </w:r>
      <w:r w:rsidR="00926681" w:rsidRPr="00ED0774">
        <w:rPr>
          <w:rStyle w:val="affc"/>
        </w:rPr>
        <w:t xml:space="preserve"> </w:t>
      </w:r>
      <w:r w:rsidR="00AC1032" w:rsidRPr="00ED0774">
        <w:rPr>
          <w:rStyle w:val="affc"/>
        </w:rPr>
        <w:t>исследования</w:t>
      </w:r>
      <w:r w:rsidR="00926681" w:rsidRPr="00ED0774">
        <w:rPr>
          <w:rStyle w:val="affc"/>
        </w:rPr>
        <w:t xml:space="preserve"> </w:t>
      </w:r>
      <w:r w:rsidRPr="00ED0774">
        <w:rPr>
          <w:rStyle w:val="affc"/>
        </w:rPr>
        <w:t>и</w:t>
      </w:r>
      <w:r w:rsidR="00926681" w:rsidRPr="00ED0774">
        <w:rPr>
          <w:rStyle w:val="affc"/>
        </w:rPr>
        <w:t xml:space="preserve"> </w:t>
      </w:r>
      <w:r w:rsidRPr="00ED0774">
        <w:rPr>
          <w:rStyle w:val="affc"/>
        </w:rPr>
        <w:t>сохранять</w:t>
      </w:r>
      <w:r w:rsidR="00926681" w:rsidRPr="00ED0774">
        <w:rPr>
          <w:rStyle w:val="affc"/>
        </w:rPr>
        <w:t xml:space="preserve"> </w:t>
      </w:r>
      <w:r w:rsidRPr="00ED0774">
        <w:rPr>
          <w:rStyle w:val="affc"/>
        </w:rPr>
        <w:t>биологические</w:t>
      </w:r>
      <w:r w:rsidR="00926681" w:rsidRPr="00ED0774">
        <w:rPr>
          <w:rStyle w:val="affc"/>
        </w:rPr>
        <w:t xml:space="preserve"> </w:t>
      </w:r>
      <w:r w:rsidRPr="00ED0774">
        <w:rPr>
          <w:rStyle w:val="affc"/>
        </w:rPr>
        <w:t>образцы</w:t>
      </w:r>
      <w:r w:rsidR="00926681" w:rsidRPr="00ED0774">
        <w:rPr>
          <w:rStyle w:val="affc"/>
        </w:rPr>
        <w:t xml:space="preserve"> </w:t>
      </w:r>
      <w:r w:rsidRPr="00ED0774">
        <w:rPr>
          <w:rStyle w:val="affc"/>
        </w:rPr>
        <w:t>для</w:t>
      </w:r>
      <w:r w:rsidR="00926681" w:rsidRPr="00ED0774">
        <w:rPr>
          <w:rStyle w:val="affc"/>
        </w:rPr>
        <w:t xml:space="preserve"> </w:t>
      </w:r>
      <w:r w:rsidRPr="00ED0774">
        <w:rPr>
          <w:rStyle w:val="affc"/>
        </w:rPr>
        <w:t>возможности</w:t>
      </w:r>
      <w:r w:rsidR="00926681" w:rsidRPr="00ED0774">
        <w:rPr>
          <w:rStyle w:val="affc"/>
        </w:rPr>
        <w:t xml:space="preserve"> </w:t>
      </w:r>
      <w:r w:rsidRPr="00ED0774">
        <w:rPr>
          <w:rStyle w:val="affc"/>
        </w:rPr>
        <w:t>их</w:t>
      </w:r>
      <w:r w:rsidR="00926681" w:rsidRPr="00ED0774">
        <w:rPr>
          <w:rStyle w:val="affc"/>
        </w:rPr>
        <w:t xml:space="preserve"> </w:t>
      </w:r>
      <w:r w:rsidRPr="00ED0774">
        <w:rPr>
          <w:rStyle w:val="affc"/>
        </w:rPr>
        <w:t>сопоставления</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дальнейшем</w:t>
      </w:r>
      <w:r w:rsidR="00926681" w:rsidRPr="00ED0774">
        <w:rPr>
          <w:rStyle w:val="affc"/>
        </w:rPr>
        <w:t xml:space="preserve"> </w:t>
      </w:r>
      <w:r w:rsidRPr="00ED0774">
        <w:rPr>
          <w:rStyle w:val="affc"/>
        </w:rPr>
        <w:t>с</w:t>
      </w:r>
      <w:r w:rsidR="00926681" w:rsidRPr="00ED0774">
        <w:rPr>
          <w:rStyle w:val="affc"/>
        </w:rPr>
        <w:t xml:space="preserve"> </w:t>
      </w:r>
      <w:r w:rsidRPr="00ED0774">
        <w:rPr>
          <w:rStyle w:val="affc"/>
        </w:rPr>
        <w:t>полученными</w:t>
      </w:r>
      <w:r w:rsidR="00926681" w:rsidRPr="00ED0774">
        <w:rPr>
          <w:rStyle w:val="affc"/>
        </w:rPr>
        <w:t xml:space="preserve"> </w:t>
      </w:r>
      <w:r w:rsidRPr="00ED0774">
        <w:rPr>
          <w:rStyle w:val="affc"/>
        </w:rPr>
        <w:t>результатами</w:t>
      </w:r>
      <w:r w:rsidR="00926681" w:rsidRPr="00ED0774">
        <w:rPr>
          <w:rStyle w:val="affc"/>
        </w:rPr>
        <w:t xml:space="preserve"> </w:t>
      </w:r>
      <w:r w:rsidRPr="00ED0774">
        <w:rPr>
          <w:rStyle w:val="affc"/>
        </w:rPr>
        <w:t>терапии</w:t>
      </w:r>
      <w:r w:rsidR="00926681" w:rsidRPr="00ED0774">
        <w:rPr>
          <w:rStyle w:val="affc"/>
        </w:rPr>
        <w:t xml:space="preserve"> </w:t>
      </w:r>
      <w:r w:rsidRPr="00ED0774">
        <w:rPr>
          <w:rStyle w:val="affc"/>
        </w:rPr>
        <w:t>и</w:t>
      </w:r>
      <w:r w:rsidR="00926681" w:rsidRPr="00ED0774">
        <w:rPr>
          <w:rStyle w:val="affc"/>
        </w:rPr>
        <w:t xml:space="preserve"> </w:t>
      </w:r>
      <w:r w:rsidRPr="00ED0774">
        <w:rPr>
          <w:rStyle w:val="affc"/>
        </w:rPr>
        <w:t>установления</w:t>
      </w:r>
      <w:r w:rsidR="00926681" w:rsidRPr="00ED0774">
        <w:rPr>
          <w:rStyle w:val="affc"/>
        </w:rPr>
        <w:t xml:space="preserve"> </w:t>
      </w:r>
      <w:r w:rsidRPr="00ED0774">
        <w:rPr>
          <w:rStyle w:val="affc"/>
        </w:rPr>
        <w:t>корреляции</w:t>
      </w:r>
      <w:r w:rsidR="00926681" w:rsidRPr="00ED0774">
        <w:rPr>
          <w:rStyle w:val="affc"/>
        </w:rPr>
        <w:t xml:space="preserve"> </w:t>
      </w:r>
      <w:r w:rsidRPr="00ED0774">
        <w:rPr>
          <w:rStyle w:val="affc"/>
        </w:rPr>
        <w:t>лабораторны</w:t>
      </w:r>
      <w:r w:rsidR="00AC1032" w:rsidRPr="00ED0774">
        <w:rPr>
          <w:rStyle w:val="affc"/>
        </w:rPr>
        <w:t>х</w:t>
      </w:r>
      <w:r w:rsidR="00926681" w:rsidRPr="00ED0774">
        <w:rPr>
          <w:rStyle w:val="affc"/>
        </w:rPr>
        <w:t xml:space="preserve"> </w:t>
      </w:r>
      <w:r w:rsidRPr="00ED0774">
        <w:rPr>
          <w:rStyle w:val="affc"/>
        </w:rPr>
        <w:t>данны</w:t>
      </w:r>
      <w:r w:rsidR="00AC1032" w:rsidRPr="00ED0774">
        <w:rPr>
          <w:rStyle w:val="affc"/>
        </w:rPr>
        <w:t>х</w:t>
      </w:r>
      <w:r w:rsidR="00926681" w:rsidRPr="00ED0774">
        <w:rPr>
          <w:rStyle w:val="affc"/>
        </w:rPr>
        <w:t xml:space="preserve"> </w:t>
      </w:r>
      <w:r w:rsidR="00AC1032" w:rsidRPr="00ED0774">
        <w:rPr>
          <w:rStyle w:val="affc"/>
        </w:rPr>
        <w:t>с</w:t>
      </w:r>
      <w:r w:rsidR="00926681" w:rsidRPr="00ED0774">
        <w:rPr>
          <w:rStyle w:val="affc"/>
        </w:rPr>
        <w:t xml:space="preserve"> </w:t>
      </w:r>
      <w:r w:rsidRPr="00ED0774">
        <w:rPr>
          <w:rStyle w:val="affc"/>
        </w:rPr>
        <w:t>исходом</w:t>
      </w:r>
      <w:r w:rsidR="00926681" w:rsidRPr="00ED0774">
        <w:rPr>
          <w:rStyle w:val="affc"/>
        </w:rPr>
        <w:t xml:space="preserve"> </w:t>
      </w:r>
      <w:r w:rsidRPr="00ED0774">
        <w:rPr>
          <w:rStyle w:val="affc"/>
        </w:rPr>
        <w:t>заболевания.</w:t>
      </w:r>
      <w:r w:rsidR="00926681" w:rsidRPr="00ED0774">
        <w:rPr>
          <w:rStyle w:val="affc"/>
        </w:rPr>
        <w:t xml:space="preserve"> </w:t>
      </w:r>
      <w:r w:rsidRPr="00ED0774">
        <w:rPr>
          <w:rStyle w:val="affc"/>
        </w:rPr>
        <w:t>Использование</w:t>
      </w:r>
      <w:r w:rsidR="00926681" w:rsidRPr="00ED0774">
        <w:rPr>
          <w:rStyle w:val="affc"/>
        </w:rPr>
        <w:t xml:space="preserve"> </w:t>
      </w:r>
      <w:r w:rsidRPr="00ED0774">
        <w:rPr>
          <w:rStyle w:val="affc"/>
        </w:rPr>
        <w:t>принципов</w:t>
      </w:r>
      <w:r w:rsidR="00926681" w:rsidRPr="00ED0774">
        <w:rPr>
          <w:rStyle w:val="affc"/>
        </w:rPr>
        <w:t xml:space="preserve"> </w:t>
      </w:r>
      <w:r w:rsidRPr="00ED0774">
        <w:rPr>
          <w:rStyle w:val="affc"/>
        </w:rPr>
        <w:t>«доказательной»</w:t>
      </w:r>
      <w:r w:rsidR="00926681" w:rsidRPr="00ED0774">
        <w:rPr>
          <w:rStyle w:val="affc"/>
        </w:rPr>
        <w:t xml:space="preserve"> </w:t>
      </w:r>
      <w:r w:rsidRPr="00ED0774">
        <w:rPr>
          <w:rStyle w:val="affc"/>
        </w:rPr>
        <w:t>медицины</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такой</w:t>
      </w:r>
      <w:r w:rsidR="00926681" w:rsidRPr="00ED0774">
        <w:rPr>
          <w:rStyle w:val="affc"/>
        </w:rPr>
        <w:t xml:space="preserve"> </w:t>
      </w:r>
      <w:r w:rsidRPr="00ED0774">
        <w:rPr>
          <w:rStyle w:val="affc"/>
        </w:rPr>
        <w:t>области</w:t>
      </w:r>
      <w:r w:rsidR="00AC1032" w:rsidRPr="00ED0774">
        <w:rPr>
          <w:rStyle w:val="affc"/>
        </w:rPr>
        <w:t>,</w:t>
      </w:r>
      <w:r w:rsidR="00926681" w:rsidRPr="00ED0774">
        <w:rPr>
          <w:rStyle w:val="affc"/>
        </w:rPr>
        <w:t xml:space="preserve"> </w:t>
      </w:r>
      <w:r w:rsidRPr="00ED0774">
        <w:rPr>
          <w:rStyle w:val="affc"/>
        </w:rPr>
        <w:t>как</w:t>
      </w:r>
      <w:r w:rsidR="00926681" w:rsidRPr="00ED0774">
        <w:rPr>
          <w:rStyle w:val="affc"/>
        </w:rPr>
        <w:t xml:space="preserve"> </w:t>
      </w:r>
      <w:r w:rsidRPr="00ED0774">
        <w:rPr>
          <w:rStyle w:val="affc"/>
        </w:rPr>
        <w:t>гематология</w:t>
      </w:r>
      <w:r w:rsidR="00AC1032" w:rsidRPr="00ED0774">
        <w:rPr>
          <w:rStyle w:val="affc"/>
        </w:rPr>
        <w:t>,</w:t>
      </w:r>
      <w:r w:rsidR="00926681" w:rsidRPr="00ED0774">
        <w:rPr>
          <w:rStyle w:val="affc"/>
        </w:rPr>
        <w:t xml:space="preserve"> </w:t>
      </w:r>
      <w:r w:rsidRPr="00ED0774">
        <w:rPr>
          <w:rStyle w:val="affc"/>
        </w:rPr>
        <w:t>является</w:t>
      </w:r>
      <w:r w:rsidR="00926681" w:rsidRPr="00ED0774">
        <w:rPr>
          <w:rStyle w:val="affc"/>
        </w:rPr>
        <w:t xml:space="preserve"> </w:t>
      </w:r>
      <w:r w:rsidRPr="00ED0774">
        <w:rPr>
          <w:rStyle w:val="affc"/>
        </w:rPr>
        <w:t>необходимым,</w:t>
      </w:r>
      <w:r w:rsidR="00926681" w:rsidRPr="00ED0774">
        <w:rPr>
          <w:rStyle w:val="affc"/>
        </w:rPr>
        <w:t xml:space="preserve"> </w:t>
      </w:r>
      <w:r w:rsidRPr="00ED0774">
        <w:rPr>
          <w:rStyle w:val="affc"/>
        </w:rPr>
        <w:t>поскольку,</w:t>
      </w:r>
      <w:r w:rsidR="00926681" w:rsidRPr="00ED0774">
        <w:rPr>
          <w:rStyle w:val="affc"/>
        </w:rPr>
        <w:t xml:space="preserve"> </w:t>
      </w:r>
      <w:r w:rsidRPr="00ED0774">
        <w:rPr>
          <w:rStyle w:val="affc"/>
        </w:rPr>
        <w:t>пожалуй,</w:t>
      </w:r>
      <w:r w:rsidR="00926681" w:rsidRPr="00ED0774">
        <w:rPr>
          <w:rStyle w:val="affc"/>
        </w:rPr>
        <w:t xml:space="preserve"> </w:t>
      </w:r>
      <w:r w:rsidRPr="00ED0774">
        <w:rPr>
          <w:rStyle w:val="affc"/>
        </w:rPr>
        <w:t>ни</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какой</w:t>
      </w:r>
      <w:r w:rsidR="00926681" w:rsidRPr="00ED0774">
        <w:rPr>
          <w:rStyle w:val="affc"/>
        </w:rPr>
        <w:t xml:space="preserve"> </w:t>
      </w:r>
      <w:r w:rsidRPr="00ED0774">
        <w:rPr>
          <w:rStyle w:val="affc"/>
        </w:rPr>
        <w:t>другой</w:t>
      </w:r>
      <w:r w:rsidR="00926681" w:rsidRPr="00ED0774">
        <w:rPr>
          <w:rStyle w:val="affc"/>
        </w:rPr>
        <w:t xml:space="preserve"> </w:t>
      </w:r>
      <w:r w:rsidRPr="00ED0774">
        <w:rPr>
          <w:rStyle w:val="affc"/>
        </w:rPr>
        <w:t>области</w:t>
      </w:r>
      <w:r w:rsidR="00926681" w:rsidRPr="00ED0774">
        <w:rPr>
          <w:rStyle w:val="affc"/>
        </w:rPr>
        <w:t xml:space="preserve"> </w:t>
      </w:r>
      <w:r w:rsidRPr="00ED0774">
        <w:rPr>
          <w:rStyle w:val="affc"/>
        </w:rPr>
        <w:t>медицинских</w:t>
      </w:r>
      <w:r w:rsidR="00926681" w:rsidRPr="00ED0774">
        <w:rPr>
          <w:rStyle w:val="affc"/>
        </w:rPr>
        <w:t xml:space="preserve"> </w:t>
      </w:r>
      <w:r w:rsidRPr="00ED0774">
        <w:rPr>
          <w:rStyle w:val="affc"/>
        </w:rPr>
        <w:t>знаний</w:t>
      </w:r>
      <w:r w:rsidR="00926681" w:rsidRPr="00ED0774">
        <w:rPr>
          <w:rStyle w:val="affc"/>
        </w:rPr>
        <w:t xml:space="preserve"> </w:t>
      </w:r>
      <w:r w:rsidRPr="00ED0774">
        <w:rPr>
          <w:rStyle w:val="affc"/>
        </w:rPr>
        <w:t>не</w:t>
      </w:r>
      <w:r w:rsidR="00926681" w:rsidRPr="00ED0774">
        <w:rPr>
          <w:rStyle w:val="affc"/>
        </w:rPr>
        <w:t xml:space="preserve"> </w:t>
      </w:r>
      <w:r w:rsidRPr="00ED0774">
        <w:rPr>
          <w:rStyle w:val="affc"/>
        </w:rPr>
        <w:t>приходится</w:t>
      </w:r>
      <w:r w:rsidR="00926681" w:rsidRPr="00ED0774">
        <w:rPr>
          <w:rStyle w:val="affc"/>
        </w:rPr>
        <w:t xml:space="preserve"> </w:t>
      </w:r>
      <w:r w:rsidRPr="00ED0774">
        <w:rPr>
          <w:rStyle w:val="affc"/>
        </w:rPr>
        <w:lastRenderedPageBreak/>
        <w:t>постоянно</w:t>
      </w:r>
      <w:r w:rsidR="00926681" w:rsidRPr="00ED0774">
        <w:rPr>
          <w:rStyle w:val="affc"/>
        </w:rPr>
        <w:t xml:space="preserve"> </w:t>
      </w:r>
      <w:r w:rsidRPr="00ED0774">
        <w:rPr>
          <w:rStyle w:val="affc"/>
        </w:rPr>
        <w:t>сталкиваться</w:t>
      </w:r>
      <w:r w:rsidR="00926681" w:rsidRPr="00ED0774">
        <w:rPr>
          <w:rStyle w:val="affc"/>
        </w:rPr>
        <w:t xml:space="preserve"> </w:t>
      </w:r>
      <w:r w:rsidRPr="00ED0774">
        <w:rPr>
          <w:rStyle w:val="affc"/>
        </w:rPr>
        <w:t>с</w:t>
      </w:r>
      <w:r w:rsidR="00926681" w:rsidRPr="00ED0774">
        <w:rPr>
          <w:rStyle w:val="affc"/>
        </w:rPr>
        <w:t xml:space="preserve"> </w:t>
      </w:r>
      <w:r w:rsidRPr="00ED0774">
        <w:rPr>
          <w:rStyle w:val="affc"/>
        </w:rPr>
        <w:t>критическими</w:t>
      </w:r>
      <w:r w:rsidR="00926681" w:rsidRPr="00ED0774">
        <w:rPr>
          <w:rStyle w:val="affc"/>
        </w:rPr>
        <w:t xml:space="preserve"> </w:t>
      </w:r>
      <w:r w:rsidRPr="00ED0774">
        <w:rPr>
          <w:rStyle w:val="affc"/>
        </w:rPr>
        <w:t>ситуациями</w:t>
      </w:r>
      <w:r w:rsidR="00926681" w:rsidRPr="00ED0774">
        <w:rPr>
          <w:rStyle w:val="affc"/>
        </w:rPr>
        <w:t xml:space="preserve"> </w:t>
      </w:r>
      <w:r w:rsidRPr="00ED0774">
        <w:rPr>
          <w:rStyle w:val="affc"/>
        </w:rPr>
        <w:t>и</w:t>
      </w:r>
      <w:r w:rsidR="00926681" w:rsidRPr="00ED0774">
        <w:rPr>
          <w:rStyle w:val="affc"/>
        </w:rPr>
        <w:t xml:space="preserve"> </w:t>
      </w:r>
      <w:r w:rsidRPr="00ED0774">
        <w:rPr>
          <w:rStyle w:val="affc"/>
        </w:rPr>
        <w:t>принятием</w:t>
      </w:r>
      <w:r w:rsidR="00926681" w:rsidRPr="00ED0774">
        <w:rPr>
          <w:rStyle w:val="affc"/>
        </w:rPr>
        <w:t xml:space="preserve"> </w:t>
      </w:r>
      <w:r w:rsidRPr="00ED0774">
        <w:rPr>
          <w:rStyle w:val="affc"/>
        </w:rPr>
        <w:t>критических</w:t>
      </w:r>
      <w:r w:rsidR="00926681" w:rsidRPr="00ED0774">
        <w:rPr>
          <w:rStyle w:val="affc"/>
        </w:rPr>
        <w:t xml:space="preserve"> </w:t>
      </w:r>
      <w:r w:rsidRPr="00ED0774">
        <w:rPr>
          <w:rStyle w:val="affc"/>
        </w:rPr>
        <w:t>решений</w:t>
      </w:r>
      <w:r w:rsidR="00926681" w:rsidRPr="00ED0774">
        <w:rPr>
          <w:rStyle w:val="affc"/>
        </w:rPr>
        <w:t xml:space="preserve"> </w:t>
      </w:r>
      <w:r w:rsidR="004C74BF" w:rsidRPr="00ED0774">
        <w:rPr>
          <w:rStyle w:val="affc"/>
        </w:rPr>
        <w:fldChar w:fldCharType="begin" w:fldLock="1"/>
      </w:r>
      <w:r w:rsidR="00B32728" w:rsidRPr="00ED0774">
        <w:rPr>
          <w:rStyle w:val="affc"/>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id":"ITEM-4","itemData":{"URL":"https://www.nccn.org/professionals/physician_gls/pdf/aml.pdf","id":"ITEM-4","issued":{"date-parts":[["0"]]},"title":"Acute Myeloid Leukemia. National Comprehensive Cancer Network (NCCN) Guidelines. 2-2020.","type":"webpage"},"uris":["http://www.mendeley.com/documents/?uuid=6d3ba9d4-6191-41ae-bf5a-a390dfeb99f6"]}],"mendeley":{"formattedCitation":"[1,2,7,8]","plainTextFormattedCitation":"[1,2,7,8]","previouslyFormattedCitation":"[1,2,7,8]"},"properties":{"noteIndex":0},"schema":"https://github.com/citation-style-language/schema/raw/master/csl-citation.json"}</w:instrText>
      </w:r>
      <w:r w:rsidR="004C74BF" w:rsidRPr="00ED0774">
        <w:rPr>
          <w:rStyle w:val="affc"/>
        </w:rPr>
        <w:fldChar w:fldCharType="separate"/>
      </w:r>
      <w:r w:rsidR="00B32728" w:rsidRPr="00ED0774">
        <w:rPr>
          <w:rStyle w:val="affc"/>
          <w:noProof/>
        </w:rPr>
        <w:t>[1,2,7,8]</w:t>
      </w:r>
      <w:r w:rsidR="004C74BF" w:rsidRPr="00ED0774">
        <w:rPr>
          <w:rStyle w:val="affc"/>
        </w:rPr>
        <w:fldChar w:fldCharType="end"/>
      </w:r>
      <w:r w:rsidRPr="00ED0774">
        <w:rPr>
          <w:rStyle w:val="affc"/>
        </w:rPr>
        <w:t>.</w:t>
      </w:r>
    </w:p>
    <w:p w14:paraId="49DA3B2D" w14:textId="498D33D0" w:rsidR="006E5861" w:rsidRPr="00ED0774" w:rsidRDefault="00D80AC9" w:rsidP="00705E68">
      <w:pPr>
        <w:pStyle w:val="afd"/>
        <w:spacing w:beforeAutospacing="0" w:afterAutospacing="0" w:line="360" w:lineRule="auto"/>
        <w:ind w:firstLine="709"/>
        <w:contextualSpacing/>
        <w:divId w:val="488638550"/>
        <w:rPr>
          <w:i/>
        </w:rPr>
      </w:pPr>
      <w:r w:rsidRPr="00ED0774">
        <w:rPr>
          <w:rStyle w:val="affc"/>
        </w:rPr>
        <w:t>В</w:t>
      </w:r>
      <w:r w:rsidR="00926681" w:rsidRPr="00ED0774">
        <w:rPr>
          <w:rStyle w:val="affc"/>
        </w:rPr>
        <w:t xml:space="preserve"> </w:t>
      </w:r>
      <w:r w:rsidRPr="00ED0774">
        <w:rPr>
          <w:rStyle w:val="affc"/>
        </w:rPr>
        <w:t>201</w:t>
      </w:r>
      <w:r w:rsidR="001D1DF1" w:rsidRPr="00ED0774">
        <w:rPr>
          <w:rStyle w:val="affc"/>
        </w:rPr>
        <w:t>7</w:t>
      </w:r>
      <w:r w:rsidR="00926681" w:rsidRPr="00ED0774">
        <w:rPr>
          <w:rStyle w:val="affc"/>
        </w:rPr>
        <w:t xml:space="preserve"> </w:t>
      </w:r>
      <w:r w:rsidRPr="00ED0774">
        <w:rPr>
          <w:rStyle w:val="affc"/>
        </w:rPr>
        <w:t>г.</w:t>
      </w:r>
      <w:r w:rsidR="00926681" w:rsidRPr="00ED0774">
        <w:rPr>
          <w:rStyle w:val="affc"/>
        </w:rPr>
        <w:t xml:space="preserve"> </w:t>
      </w:r>
      <w:r w:rsidRPr="00ED0774">
        <w:rPr>
          <w:rStyle w:val="affc"/>
        </w:rPr>
        <w:t>были</w:t>
      </w:r>
      <w:r w:rsidR="00926681" w:rsidRPr="00ED0774">
        <w:rPr>
          <w:rStyle w:val="affc"/>
        </w:rPr>
        <w:t xml:space="preserve"> </w:t>
      </w:r>
      <w:r w:rsidRPr="00ED0774">
        <w:rPr>
          <w:rStyle w:val="affc"/>
        </w:rPr>
        <w:t>опубликованы</w:t>
      </w:r>
      <w:r w:rsidR="00926681" w:rsidRPr="00ED0774">
        <w:rPr>
          <w:rStyle w:val="affc"/>
        </w:rPr>
        <w:t xml:space="preserve"> </w:t>
      </w:r>
      <w:r w:rsidRPr="00ED0774">
        <w:rPr>
          <w:rStyle w:val="affc"/>
        </w:rPr>
        <w:t>Рекомендации</w:t>
      </w:r>
      <w:r w:rsidR="00926681" w:rsidRPr="00ED0774">
        <w:rPr>
          <w:rStyle w:val="affc"/>
        </w:rPr>
        <w:t xml:space="preserve"> </w:t>
      </w:r>
      <w:r w:rsidRPr="00ED0774">
        <w:rPr>
          <w:rStyle w:val="affc"/>
        </w:rPr>
        <w:t>европейских</w:t>
      </w:r>
      <w:r w:rsidR="00926681" w:rsidRPr="00ED0774">
        <w:rPr>
          <w:rStyle w:val="affc"/>
        </w:rPr>
        <w:t xml:space="preserve"> </w:t>
      </w:r>
      <w:r w:rsidRPr="00ED0774">
        <w:rPr>
          <w:rStyle w:val="affc"/>
        </w:rPr>
        <w:t>экспертов</w:t>
      </w:r>
      <w:r w:rsidR="00926681" w:rsidRPr="00ED0774">
        <w:rPr>
          <w:rStyle w:val="affc"/>
        </w:rPr>
        <w:t xml:space="preserve"> </w:t>
      </w:r>
      <w:r w:rsidRPr="00ED0774">
        <w:rPr>
          <w:rStyle w:val="affc"/>
        </w:rPr>
        <w:t>по</w:t>
      </w:r>
      <w:r w:rsidR="00926681" w:rsidRPr="00ED0774">
        <w:rPr>
          <w:rStyle w:val="affc"/>
        </w:rPr>
        <w:t xml:space="preserve"> </w:t>
      </w:r>
      <w:r w:rsidRPr="00ED0774">
        <w:rPr>
          <w:rStyle w:val="affc"/>
        </w:rPr>
        <w:t>диагностике</w:t>
      </w:r>
      <w:r w:rsidR="00926681" w:rsidRPr="00ED0774">
        <w:rPr>
          <w:rStyle w:val="affc"/>
        </w:rPr>
        <w:t xml:space="preserve"> </w:t>
      </w:r>
      <w:r w:rsidRPr="00ED0774">
        <w:rPr>
          <w:rStyle w:val="affc"/>
        </w:rPr>
        <w:t>и</w:t>
      </w:r>
      <w:r w:rsidR="00926681" w:rsidRPr="00ED0774">
        <w:rPr>
          <w:rStyle w:val="affc"/>
        </w:rPr>
        <w:t xml:space="preserve"> </w:t>
      </w:r>
      <w:r w:rsidRPr="00ED0774">
        <w:rPr>
          <w:rStyle w:val="affc"/>
        </w:rPr>
        <w:t>лечению</w:t>
      </w:r>
      <w:r w:rsidR="00926681" w:rsidRPr="00ED0774">
        <w:rPr>
          <w:rStyle w:val="affc"/>
        </w:rPr>
        <w:t xml:space="preserve"> </w:t>
      </w:r>
      <w:r w:rsidRPr="00ED0774">
        <w:rPr>
          <w:rStyle w:val="affc"/>
        </w:rPr>
        <w:t>ОМЛ</w:t>
      </w:r>
      <w:r w:rsidR="00926681" w:rsidRPr="00ED0774">
        <w:rPr>
          <w:rStyle w:val="affc"/>
        </w:rPr>
        <w:t xml:space="preserve"> </w:t>
      </w:r>
      <w:r w:rsidR="004C74BF" w:rsidRPr="00ED0774">
        <w:rPr>
          <w:rStyle w:val="affc"/>
          <w:lang w:val="en-US"/>
        </w:rPr>
        <w:fldChar w:fldCharType="begin" w:fldLock="1"/>
      </w:r>
      <w:r w:rsidR="00B32728" w:rsidRPr="00ED0774">
        <w:rPr>
          <w:rStyle w:val="affc"/>
          <w:lang w:val="en-US"/>
        </w:rPr>
        <w:instrText>ADDIN</w:instrText>
      </w:r>
      <w:r w:rsidR="00B32728" w:rsidRPr="00ED0774">
        <w:rPr>
          <w:rStyle w:val="affc"/>
        </w:rPr>
        <w:instrText xml:space="preserve"> </w:instrText>
      </w:r>
      <w:r w:rsidR="00B32728" w:rsidRPr="00ED0774">
        <w:rPr>
          <w:rStyle w:val="affc"/>
          <w:lang w:val="en-US"/>
        </w:rPr>
        <w:instrText>CSL</w:instrText>
      </w:r>
      <w:r w:rsidR="00B32728" w:rsidRPr="00ED0774">
        <w:rPr>
          <w:rStyle w:val="affc"/>
        </w:rPr>
        <w:instrText>_</w:instrText>
      </w:r>
      <w:r w:rsidR="00B32728" w:rsidRPr="00ED0774">
        <w:rPr>
          <w:rStyle w:val="affc"/>
          <w:lang w:val="en-US"/>
        </w:rPr>
        <w:instrText>CITATION</w:instrText>
      </w:r>
      <w:r w:rsidR="00B32728" w:rsidRPr="00ED0774">
        <w:rPr>
          <w:rStyle w:val="affc"/>
        </w:rPr>
        <w:instrText xml:space="preserve"> {"</w:instrText>
      </w:r>
      <w:r w:rsidR="00B32728" w:rsidRPr="00ED0774">
        <w:rPr>
          <w:rStyle w:val="affc"/>
          <w:lang w:val="en-US"/>
        </w:rPr>
        <w:instrText>citationItems</w:instrText>
      </w:r>
      <w:r w:rsidR="00B32728" w:rsidRPr="00ED0774">
        <w:rPr>
          <w:rStyle w:val="affc"/>
        </w:rPr>
        <w:instrText>":[{"</w:instrText>
      </w:r>
      <w:r w:rsidR="00B32728" w:rsidRPr="00ED0774">
        <w:rPr>
          <w:rStyle w:val="affc"/>
          <w:lang w:val="en-US"/>
        </w:rPr>
        <w:instrText>id</w:instrText>
      </w:r>
      <w:r w:rsidR="00B32728" w:rsidRPr="00ED0774">
        <w:rPr>
          <w:rStyle w:val="affc"/>
        </w:rPr>
        <w:instrText>":"</w:instrText>
      </w:r>
      <w:r w:rsidR="00B32728" w:rsidRPr="00ED0774">
        <w:rPr>
          <w:rStyle w:val="affc"/>
          <w:lang w:val="en-US"/>
        </w:rPr>
        <w:instrText>ITEM</w:instrText>
      </w:r>
      <w:r w:rsidR="00B32728" w:rsidRPr="00ED0774">
        <w:rPr>
          <w:rStyle w:val="affc"/>
        </w:rPr>
        <w:instrText>-1","</w:instrText>
      </w:r>
      <w:r w:rsidR="00B32728" w:rsidRPr="00ED0774">
        <w:rPr>
          <w:rStyle w:val="affc"/>
          <w:lang w:val="en-US"/>
        </w:rPr>
        <w:instrText>itemData</w:instrText>
      </w:r>
      <w:r w:rsidR="00B32728" w:rsidRPr="00ED0774">
        <w:rPr>
          <w:rStyle w:val="affc"/>
        </w:rPr>
        <w:instrText>":{"</w:instrText>
      </w:r>
      <w:r w:rsidR="00B32728" w:rsidRPr="00ED0774">
        <w:rPr>
          <w:rStyle w:val="affc"/>
          <w:lang w:val="en-US"/>
        </w:rPr>
        <w:instrText>DOI</w:instrText>
      </w:r>
      <w:r w:rsidR="00B32728" w:rsidRPr="00ED0774">
        <w:rPr>
          <w:rStyle w:val="affc"/>
        </w:rPr>
        <w:instrText>":"10.1182/</w:instrText>
      </w:r>
      <w:r w:rsidR="00B32728" w:rsidRPr="00ED0774">
        <w:rPr>
          <w:rStyle w:val="affc"/>
          <w:lang w:val="en-US"/>
        </w:rPr>
        <w:instrText>blood</w:instrText>
      </w:r>
      <w:r w:rsidR="00B32728" w:rsidRPr="00ED0774">
        <w:rPr>
          <w:rStyle w:val="affc"/>
        </w:rPr>
        <w:instrText>-2016-08-733196","</w:instrText>
      </w:r>
      <w:r w:rsidR="00B32728" w:rsidRPr="00ED0774">
        <w:rPr>
          <w:rStyle w:val="affc"/>
          <w:lang w:val="en-US"/>
        </w:rPr>
        <w:instrText>ISSN</w:instrText>
      </w:r>
      <w:r w:rsidR="00B32728" w:rsidRPr="00ED0774">
        <w:rPr>
          <w:rStyle w:val="affc"/>
        </w:rPr>
        <w:instrText>":"15280020","</w:instrText>
      </w:r>
      <w:r w:rsidR="00B32728" w:rsidRPr="00ED0774">
        <w:rPr>
          <w:rStyle w:val="affc"/>
          <w:lang w:val="en-US"/>
        </w:rPr>
        <w:instrText>abstract</w:instrText>
      </w:r>
      <w:r w:rsidR="00B32728" w:rsidRPr="00ED0774">
        <w:rPr>
          <w:rStyle w:val="affc"/>
        </w:rPr>
        <w:instrText>":"</w:instrText>
      </w:r>
      <w:r w:rsidR="00B32728" w:rsidRPr="00ED0774">
        <w:rPr>
          <w:rStyle w:val="affc"/>
          <w:lang w:val="en-US"/>
        </w:rPr>
        <w:instrText>The</w:instrText>
      </w:r>
      <w:r w:rsidR="00B32728" w:rsidRPr="00ED0774">
        <w:rPr>
          <w:rStyle w:val="affc"/>
        </w:rPr>
        <w:instrText xml:space="preserve"> </w:instrText>
      </w:r>
      <w:r w:rsidR="00B32728" w:rsidRPr="00ED0774">
        <w:rPr>
          <w:rStyle w:val="affc"/>
          <w:lang w:val="en-US"/>
        </w:rPr>
        <w:instrText>first</w:instrText>
      </w:r>
      <w:r w:rsidR="00B32728" w:rsidRPr="00ED0774">
        <w:rPr>
          <w:rStyle w:val="affc"/>
        </w:rPr>
        <w:instrText xml:space="preserve"> </w:instrText>
      </w:r>
      <w:r w:rsidR="00B32728" w:rsidRPr="00ED0774">
        <w:rPr>
          <w:rStyle w:val="affc"/>
          <w:lang w:val="en-US"/>
        </w:rPr>
        <w:instrText>edition</w:instrText>
      </w:r>
      <w:r w:rsidR="00B32728" w:rsidRPr="00ED0774">
        <w:rPr>
          <w:rStyle w:val="affc"/>
        </w:rPr>
        <w:instrText xml:space="preserve"> </w:instrText>
      </w:r>
      <w:r w:rsidR="00B32728" w:rsidRPr="00ED0774">
        <w:rPr>
          <w:rStyle w:val="affc"/>
          <w:lang w:val="en-US"/>
        </w:rPr>
        <w:instrText>of</w:instrText>
      </w:r>
      <w:r w:rsidR="00B32728" w:rsidRPr="00ED0774">
        <w:rPr>
          <w:rStyle w:val="affc"/>
        </w:rPr>
        <w:instrText xml:space="preserve"> </w:instrText>
      </w:r>
      <w:r w:rsidR="00B32728" w:rsidRPr="00ED0774">
        <w:rPr>
          <w:rStyle w:val="affc"/>
          <w:lang w:val="en-US"/>
        </w:rPr>
        <w:instrText>the</w:instrText>
      </w:r>
      <w:r w:rsidR="00B32728" w:rsidRPr="00ED0774">
        <w:rPr>
          <w:rStyle w:val="affc"/>
        </w:rPr>
        <w:instrText xml:space="preserve"> </w:instrText>
      </w:r>
      <w:r w:rsidR="00B32728" w:rsidRPr="00ED0774">
        <w:rPr>
          <w:rStyle w:val="affc"/>
          <w:lang w:val="en-US"/>
        </w:rPr>
        <w:instrText>European</w:instrText>
      </w:r>
      <w:r w:rsidR="00B32728" w:rsidRPr="00ED0774">
        <w:rPr>
          <w:rStyle w:val="affc"/>
        </w:rPr>
        <w:instrText xml:space="preserve"> </w:instrText>
      </w:r>
      <w:r w:rsidR="00B32728" w:rsidRPr="00ED0774">
        <w:rPr>
          <w:rStyle w:val="affc"/>
          <w:lang w:val="en-US"/>
        </w:rPr>
        <w:instrText>LeukemiaNet</w:instrText>
      </w:r>
      <w:r w:rsidR="00B32728" w:rsidRPr="00ED0774">
        <w:rPr>
          <w:rStyle w:val="affc"/>
        </w:rPr>
        <w:instrText xml:space="preserve"> (</w:instrText>
      </w:r>
      <w:r w:rsidR="00B32728" w:rsidRPr="00ED0774">
        <w:rPr>
          <w:rStyle w:val="affc"/>
          <w:lang w:val="en-US"/>
        </w:rPr>
        <w:instrText>ELN</w:instrText>
      </w:r>
      <w:r w:rsidR="00B32728" w:rsidRPr="00ED0774">
        <w:rPr>
          <w:rStyle w:val="affc"/>
        </w:rPr>
        <w:instrText xml:space="preserve">) </w:instrText>
      </w:r>
      <w:r w:rsidR="00B32728" w:rsidRPr="00ED0774">
        <w:rPr>
          <w:rStyle w:val="affc"/>
          <w:lang w:val="en-US"/>
        </w:rPr>
        <w:instrText>recommendations</w:instrText>
      </w:r>
      <w:r w:rsidR="00B32728" w:rsidRPr="00ED0774">
        <w:rPr>
          <w:rStyle w:val="affc"/>
        </w:rPr>
        <w:instrText xml:space="preserve"> </w:instrText>
      </w:r>
      <w:r w:rsidR="00B32728" w:rsidRPr="00ED0774">
        <w:rPr>
          <w:rStyle w:val="affc"/>
          <w:lang w:val="en-US"/>
        </w:rPr>
        <w:instrText>for</w:instrText>
      </w:r>
      <w:r w:rsidR="00B32728" w:rsidRPr="00ED0774">
        <w:rPr>
          <w:rStyle w:val="affc"/>
        </w:rPr>
        <w:instrText xml:space="preserve"> </w:instrText>
      </w:r>
      <w:r w:rsidR="00B32728" w:rsidRPr="00ED0774">
        <w:rPr>
          <w:rStyle w:val="affc"/>
          <w:lang w:val="en-US"/>
        </w:rPr>
        <w:instrText>diagnosis</w:instrText>
      </w:r>
      <w:r w:rsidR="00B32728" w:rsidRPr="00ED0774">
        <w:rPr>
          <w:rStyle w:val="affc"/>
        </w:rPr>
        <w:instrText xml:space="preserve"> </w:instrText>
      </w:r>
      <w:r w:rsidR="00B32728" w:rsidRPr="00ED0774">
        <w:rPr>
          <w:rStyle w:val="affc"/>
          <w:lang w:val="en-US"/>
        </w:rPr>
        <w:instrText>and</w:instrText>
      </w:r>
      <w:r w:rsidR="00B32728" w:rsidRPr="00ED0774">
        <w:rPr>
          <w:rStyle w:val="affc"/>
        </w:rPr>
        <w:instrText xml:space="preserve"> </w:instrText>
      </w:r>
      <w:r w:rsidR="00B32728" w:rsidRPr="00ED0774">
        <w:rPr>
          <w:rStyle w:val="affc"/>
          <w:lang w:val="en-US"/>
        </w:rPr>
        <w:instrText>management</w:instrText>
      </w:r>
      <w:r w:rsidR="00B32728" w:rsidRPr="00ED0774">
        <w:rPr>
          <w:rStyle w:val="affc"/>
        </w:rPr>
        <w:instrText xml:space="preserve"> </w:instrText>
      </w:r>
      <w:r w:rsidR="00B32728" w:rsidRPr="00ED0774">
        <w:rPr>
          <w:rStyle w:val="affc"/>
          <w:lang w:val="en-US"/>
        </w:rPr>
        <w:instrText>of</w:instrText>
      </w:r>
      <w:r w:rsidR="00B32728" w:rsidRPr="00ED0774">
        <w:rPr>
          <w:rStyle w:val="affc"/>
        </w:rPr>
        <w:instrText xml:space="preserve"> </w:instrText>
      </w:r>
      <w:r w:rsidR="00B32728" w:rsidRPr="00ED0774">
        <w:rPr>
          <w:rStyle w:val="affc"/>
          <w:lang w:val="en-US"/>
        </w:rPr>
        <w:instrText>acute</w:instrText>
      </w:r>
      <w:r w:rsidR="00B32728" w:rsidRPr="00ED0774">
        <w:rPr>
          <w:rStyle w:val="affc"/>
        </w:rPr>
        <w:instrText xml:space="preserve"> </w:instrText>
      </w:r>
      <w:r w:rsidR="00B32728" w:rsidRPr="00ED0774">
        <w:rPr>
          <w:rStyle w:val="affc"/>
          <w:lang w:val="en-US"/>
        </w:rPr>
        <w:instrText>myeloid</w:instrText>
      </w:r>
      <w:r w:rsidR="00B32728" w:rsidRPr="00ED0774">
        <w:rPr>
          <w:rStyle w:val="affc"/>
        </w:rPr>
        <w:instrText xml:space="preserve"> </w:instrText>
      </w:r>
      <w:r w:rsidR="00B32728" w:rsidRPr="00ED0774">
        <w:rPr>
          <w:rStyle w:val="affc"/>
          <w:lang w:val="en-US"/>
        </w:rPr>
        <w:instrText>leukemia</w:instrText>
      </w:r>
      <w:r w:rsidR="00B32728" w:rsidRPr="00ED0774">
        <w:rPr>
          <w:rStyle w:val="affc"/>
        </w:rPr>
        <w:instrText xml:space="preserve"> (</w:instrText>
      </w:r>
      <w:r w:rsidR="00B32728" w:rsidRPr="00ED0774">
        <w:rPr>
          <w:rStyle w:val="affc"/>
          <w:lang w:val="en-US"/>
        </w:rPr>
        <w:instrText>AML</w:instrText>
      </w:r>
      <w:r w:rsidR="00B32728" w:rsidRPr="00ED0774">
        <w:rPr>
          <w:rStyle w:val="affc"/>
        </w:rPr>
        <w:instrText xml:space="preserve">) </w:instrText>
      </w:r>
      <w:r w:rsidR="00B32728" w:rsidRPr="00ED0774">
        <w:rPr>
          <w:rStyle w:val="affc"/>
          <w:lang w:val="en-US"/>
        </w:rPr>
        <w:instrText>in</w:instrText>
      </w:r>
      <w:r w:rsidR="00B32728" w:rsidRPr="00ED0774">
        <w:rPr>
          <w:rStyle w:val="affc"/>
        </w:rPr>
        <w:instrText xml:space="preserve"> </w:instrText>
      </w:r>
      <w:r w:rsidR="00B32728" w:rsidRPr="00ED0774">
        <w:rPr>
          <w:rStyle w:val="affc"/>
          <w:lang w:val="en-US"/>
        </w:rPr>
        <w:instrText>adults</w:instrText>
      </w:r>
      <w:r w:rsidR="00B32728" w:rsidRPr="00ED0774">
        <w:rPr>
          <w:rStyle w:val="affc"/>
        </w:rPr>
        <w:instrText xml:space="preserve">, </w:instrText>
      </w:r>
      <w:r w:rsidR="00B32728" w:rsidRPr="00ED0774">
        <w:rPr>
          <w:rStyle w:val="affc"/>
          <w:lang w:val="en-US"/>
        </w:rPr>
        <w:instrText>published</w:instrText>
      </w:r>
      <w:r w:rsidR="00B32728" w:rsidRPr="00ED0774">
        <w:rPr>
          <w:rStyle w:val="affc"/>
        </w:rPr>
        <w:instrText xml:space="preserve"> </w:instrText>
      </w:r>
      <w:r w:rsidR="00B32728" w:rsidRPr="00ED0774">
        <w:rPr>
          <w:rStyle w:val="affc"/>
          <w:lang w:val="en-US"/>
        </w:rPr>
        <w:instrText>in</w:instrText>
      </w:r>
      <w:r w:rsidR="00B32728" w:rsidRPr="00ED0774">
        <w:rPr>
          <w:rStyle w:val="affc"/>
        </w:rPr>
        <w:instrText xml:space="preserve"> 2010, </w:instrText>
      </w:r>
      <w:r w:rsidR="00B32728" w:rsidRPr="00ED0774">
        <w:rPr>
          <w:rStyle w:val="affc"/>
          <w:lang w:val="en-US"/>
        </w:rPr>
        <w:instrText>has</w:instrText>
      </w:r>
      <w:r w:rsidR="00B32728" w:rsidRPr="00ED0774">
        <w:rPr>
          <w:rStyle w:val="affc"/>
        </w:rPr>
        <w:instrText xml:space="preserve"> </w:instrText>
      </w:r>
      <w:r w:rsidR="00B32728" w:rsidRPr="00ED0774">
        <w:rPr>
          <w:rStyle w:val="affc"/>
          <w:lang w:val="en-US"/>
        </w:rPr>
        <w:instrText>found</w:instrText>
      </w:r>
      <w:r w:rsidR="00B32728" w:rsidRPr="00ED0774">
        <w:rPr>
          <w:rStyle w:val="affc"/>
        </w:rPr>
        <w:instrText xml:space="preserve"> </w:instrText>
      </w:r>
      <w:r w:rsidR="00B32728" w:rsidRPr="00ED0774">
        <w:rPr>
          <w:rStyle w:val="affc"/>
          <w:lang w:val="en-US"/>
        </w:rPr>
        <w:instrText>broad</w:instrText>
      </w:r>
      <w:r w:rsidR="00B32728" w:rsidRPr="00ED0774">
        <w:rPr>
          <w:rStyle w:val="affc"/>
        </w:rPr>
        <w:instrText xml:space="preserve"> </w:instrText>
      </w:r>
      <w:r w:rsidR="00B32728" w:rsidRPr="00ED0774">
        <w:rPr>
          <w:rStyle w:val="affc"/>
          <w:lang w:val="en-US"/>
        </w:rPr>
        <w:instrText>acceptance</w:instrText>
      </w:r>
      <w:r w:rsidR="00B32728" w:rsidRPr="00ED0774">
        <w:rPr>
          <w:rStyle w:val="affc"/>
        </w:rPr>
        <w:instrText xml:space="preserve"> </w:instrText>
      </w:r>
      <w:r w:rsidR="00B32728" w:rsidRPr="00ED0774">
        <w:rPr>
          <w:rStyle w:val="affc"/>
          <w:lang w:val="en-US"/>
        </w:rPr>
        <w:instrText>by</w:instrText>
      </w:r>
      <w:r w:rsidR="00B32728" w:rsidRPr="00ED0774">
        <w:rPr>
          <w:rStyle w:val="affc"/>
        </w:rPr>
        <w:instrText xml:space="preserve"> </w:instrText>
      </w:r>
      <w:r w:rsidR="00B32728" w:rsidRPr="00ED0774">
        <w:rPr>
          <w:rStyle w:val="affc"/>
          <w:lang w:val="en-US"/>
        </w:rPr>
        <w:instrText>physicians</w:instrText>
      </w:r>
      <w:r w:rsidR="00B32728" w:rsidRPr="00ED0774">
        <w:rPr>
          <w:rStyle w:val="affc"/>
        </w:rPr>
        <w:instrText xml:space="preserve"> </w:instrText>
      </w:r>
      <w:r w:rsidR="00B32728" w:rsidRPr="00ED0774">
        <w:rPr>
          <w:rStyle w:val="affc"/>
          <w:lang w:val="en-US"/>
        </w:rPr>
        <w:instrText>and</w:instrText>
      </w:r>
      <w:r w:rsidR="00B32728" w:rsidRPr="00ED0774">
        <w:rPr>
          <w:rStyle w:val="affc"/>
        </w:rPr>
        <w:instrText xml:space="preserve"> </w:instrText>
      </w:r>
      <w:r w:rsidR="00B32728" w:rsidRPr="00ED0774">
        <w:rPr>
          <w:rStyle w:val="affc"/>
          <w:lang w:val="en-US"/>
        </w:rPr>
        <w:instrText>investigators</w:instrText>
      </w:r>
      <w:r w:rsidR="00B32728" w:rsidRPr="00ED0774">
        <w:rPr>
          <w:rStyle w:val="affc"/>
        </w:rPr>
        <w:instrText xml:space="preserve"> </w:instrText>
      </w:r>
      <w:r w:rsidR="00B32728" w:rsidRPr="00ED0774">
        <w:rPr>
          <w:rStyle w:val="affc"/>
          <w:lang w:val="en-US"/>
        </w:rPr>
        <w:instrText>caring</w:instrText>
      </w:r>
      <w:r w:rsidR="00B32728" w:rsidRPr="00ED0774">
        <w:rPr>
          <w:rStyle w:val="affc"/>
        </w:rPr>
        <w:instrText xml:space="preserve"> </w:instrText>
      </w:r>
      <w:r w:rsidR="00B32728" w:rsidRPr="00ED0774">
        <w:rPr>
          <w:rStyle w:val="affc"/>
          <w:lang w:val="en-US"/>
        </w:rPr>
        <w:instrText>for</w:instrText>
      </w:r>
      <w:r w:rsidR="00B32728" w:rsidRPr="00ED0774">
        <w:rPr>
          <w:rStyle w:val="affc"/>
        </w:rPr>
        <w:instrText xml:space="preserve"> </w:instrText>
      </w:r>
      <w:r w:rsidR="00B32728" w:rsidRPr="00ED0774">
        <w:rPr>
          <w:rStyle w:val="affc"/>
          <w:lang w:val="en-US"/>
        </w:rPr>
        <w:instrText>patients</w:instrText>
      </w:r>
      <w:r w:rsidR="00B32728" w:rsidRPr="00ED0774">
        <w:rPr>
          <w:rStyle w:val="affc"/>
        </w:rPr>
        <w:instrText xml:space="preserve"> </w:instrText>
      </w:r>
      <w:r w:rsidR="00B32728" w:rsidRPr="00ED0774">
        <w:rPr>
          <w:rStyle w:val="affc"/>
          <w:lang w:val="en-US"/>
        </w:rPr>
        <w:instrText>with</w:instrText>
      </w:r>
      <w:r w:rsidR="00B32728" w:rsidRPr="00ED0774">
        <w:rPr>
          <w:rStyle w:val="affc"/>
        </w:rPr>
        <w:instrText xml:space="preserve"> </w:instrText>
      </w:r>
      <w:r w:rsidR="00B32728" w:rsidRPr="00ED0774">
        <w:rPr>
          <w:rStyle w:val="affc"/>
          <w:lang w:val="en-US"/>
        </w:rPr>
        <w:instrText>AML</w:instrText>
      </w:r>
      <w:r w:rsidR="00B32728" w:rsidRPr="00ED0774">
        <w:rPr>
          <w:rStyle w:val="affc"/>
        </w:rPr>
        <w:instrText xml:space="preserve">. </w:instrText>
      </w:r>
      <w:r w:rsidR="00B32728" w:rsidRPr="00ED0774">
        <w:rPr>
          <w:rStyle w:val="affc"/>
          <w:lang w:val="en-US"/>
        </w:rPr>
        <w:instrText>Recent</w:instrText>
      </w:r>
      <w:r w:rsidR="00B32728" w:rsidRPr="00ED0774">
        <w:rPr>
          <w:rStyle w:val="affc"/>
        </w:rPr>
        <w:instrText xml:space="preserve"> </w:instrText>
      </w:r>
      <w:r w:rsidR="00B32728" w:rsidRPr="00ED0774">
        <w:rPr>
          <w:rStyle w:val="affc"/>
          <w:lang w:val="en-US"/>
        </w:rPr>
        <w:instrText>advances</w:instrText>
      </w:r>
      <w:r w:rsidR="00B32728" w:rsidRPr="00ED0774">
        <w:rPr>
          <w:rStyle w:val="affc"/>
        </w:rPr>
        <w:instrText xml:space="preserve">, </w:instrText>
      </w:r>
      <w:r w:rsidR="00B32728" w:rsidRPr="00ED0774">
        <w:rPr>
          <w:rStyle w:val="affc"/>
          <w:lang w:val="en-US"/>
        </w:rPr>
        <w:instrText>for</w:instrText>
      </w:r>
      <w:r w:rsidR="00B32728" w:rsidRPr="00ED0774">
        <w:rPr>
          <w:rStyle w:val="affc"/>
        </w:rPr>
        <w:instrText xml:space="preserve"> </w:instrText>
      </w:r>
      <w:r w:rsidR="00B32728" w:rsidRPr="00ED0774">
        <w:rPr>
          <w:rStyle w:val="affc"/>
          <w:lang w:val="en-US"/>
        </w:rPr>
        <w:instrText>example</w:instrText>
      </w:r>
      <w:r w:rsidR="00B32728" w:rsidRPr="00ED0774">
        <w:rPr>
          <w:rStyle w:val="affc"/>
        </w:rPr>
        <w:instrText xml:space="preserve">, </w:instrText>
      </w:r>
      <w:r w:rsidR="00B32728" w:rsidRPr="00ED0774">
        <w:rPr>
          <w:rStyle w:val="affc"/>
          <w:lang w:val="en-US"/>
        </w:rPr>
        <w:instrText>in</w:instrText>
      </w:r>
      <w:r w:rsidR="00B32728" w:rsidRPr="00ED0774">
        <w:rPr>
          <w:rStyle w:val="affc"/>
        </w:rPr>
        <w:instrText xml:space="preserve"> </w:instrText>
      </w:r>
      <w:r w:rsidR="00B32728" w:rsidRPr="00ED0774">
        <w:rPr>
          <w:rStyle w:val="affc"/>
          <w:lang w:val="en-US"/>
        </w:rPr>
        <w:instrText>the</w:instrText>
      </w:r>
      <w:r w:rsidR="00B32728" w:rsidRPr="00ED0774">
        <w:rPr>
          <w:rStyle w:val="affc"/>
        </w:rPr>
        <w:instrText xml:space="preserve"> </w:instrText>
      </w:r>
      <w:r w:rsidR="00B32728" w:rsidRPr="00ED0774">
        <w:rPr>
          <w:rStyle w:val="affc"/>
          <w:lang w:val="en-US"/>
        </w:rPr>
        <w:instrText>discovery</w:instrText>
      </w:r>
      <w:r w:rsidR="00B32728" w:rsidRPr="00ED0774">
        <w:rPr>
          <w:rStyle w:val="affc"/>
        </w:rPr>
        <w:instrText xml:space="preserve"> </w:instrText>
      </w:r>
      <w:r w:rsidR="00B32728" w:rsidRPr="00ED0774">
        <w:rPr>
          <w:rStyle w:val="affc"/>
          <w:lang w:val="en-US"/>
        </w:rPr>
        <w:instrText>of</w:instrText>
      </w:r>
      <w:r w:rsidR="00B32728" w:rsidRPr="00ED0774">
        <w:rPr>
          <w:rStyle w:val="affc"/>
        </w:rPr>
        <w:instrText xml:space="preserve"> </w:instrText>
      </w:r>
      <w:r w:rsidR="00B32728" w:rsidRPr="00ED0774">
        <w:rPr>
          <w:rStyle w:val="affc"/>
          <w:lang w:val="en-US"/>
        </w:rPr>
        <w:instrText>the</w:instrText>
      </w:r>
      <w:r w:rsidR="00B32728" w:rsidRPr="00ED0774">
        <w:rPr>
          <w:rStyle w:val="affc"/>
        </w:rPr>
        <w:instrText xml:space="preserve"> </w:instrText>
      </w:r>
      <w:r w:rsidR="00B32728" w:rsidRPr="00ED0774">
        <w:rPr>
          <w:rStyle w:val="affc"/>
          <w:lang w:val="en-US"/>
        </w:rPr>
        <w:instrText>genomic</w:instrText>
      </w:r>
      <w:r w:rsidR="00B32728" w:rsidRPr="00ED0774">
        <w:rPr>
          <w:rStyle w:val="affc"/>
        </w:rPr>
        <w:instrText xml:space="preserve"> </w:instrText>
      </w:r>
      <w:r w:rsidR="00B32728" w:rsidRPr="00ED0774">
        <w:rPr>
          <w:rStyle w:val="affc"/>
          <w:lang w:val="en-US"/>
        </w:rPr>
        <w:instrText>landscape</w:instrText>
      </w:r>
      <w:r w:rsidR="00B32728" w:rsidRPr="00ED0774">
        <w:rPr>
          <w:rStyle w:val="affc"/>
        </w:rPr>
        <w:instrText xml:space="preserve"> </w:instrText>
      </w:r>
      <w:r w:rsidR="00B32728" w:rsidRPr="00ED0774">
        <w:rPr>
          <w:rStyle w:val="affc"/>
          <w:lang w:val="en-US"/>
        </w:rPr>
        <w:instrText>of</w:instrText>
      </w:r>
      <w:r w:rsidR="00B32728" w:rsidRPr="00ED0774">
        <w:rPr>
          <w:rStyle w:val="affc"/>
        </w:rPr>
        <w:instrText xml:space="preserve"> </w:instrText>
      </w:r>
      <w:r w:rsidR="00B32728" w:rsidRPr="00ED0774">
        <w:rPr>
          <w:rStyle w:val="affc"/>
          <w:lang w:val="en-US"/>
        </w:rPr>
        <w:instrText>the</w:instrText>
      </w:r>
      <w:r w:rsidR="00B32728" w:rsidRPr="00ED0774">
        <w:rPr>
          <w:rStyle w:val="affc"/>
        </w:rPr>
        <w:instrText xml:space="preserve"> </w:instrText>
      </w:r>
      <w:r w:rsidR="00B32728" w:rsidRPr="00ED0774">
        <w:rPr>
          <w:rStyle w:val="affc"/>
          <w:lang w:val="en-US"/>
        </w:rPr>
        <w:instrText>disease</w:instrText>
      </w:r>
      <w:r w:rsidR="00B32728" w:rsidRPr="00ED0774">
        <w:rPr>
          <w:rStyle w:val="affc"/>
        </w:rPr>
        <w:instrText xml:space="preserve">, </w:instrText>
      </w:r>
      <w:r w:rsidR="00B32728" w:rsidRPr="00ED0774">
        <w:rPr>
          <w:rStyle w:val="affc"/>
          <w:lang w:val="en-US"/>
        </w:rPr>
        <w:instrText>in</w:instrText>
      </w:r>
      <w:r w:rsidR="00B32728" w:rsidRPr="00ED0774">
        <w:rPr>
          <w:rStyle w:val="affc"/>
        </w:rPr>
        <w:instrText xml:space="preserve"> </w:instrText>
      </w:r>
      <w:r w:rsidR="00B32728" w:rsidRPr="00ED0774">
        <w:rPr>
          <w:rStyle w:val="affc"/>
          <w:lang w:val="en-US"/>
        </w:rPr>
        <w:instrText>the</w:instrText>
      </w:r>
      <w:r w:rsidR="00B32728" w:rsidRPr="00ED0774">
        <w:rPr>
          <w:rStyle w:val="affc"/>
        </w:rPr>
        <w:instrText xml:space="preserve"> </w:instrText>
      </w:r>
      <w:r w:rsidR="00B32728" w:rsidRPr="00ED0774">
        <w:rPr>
          <w:rStyle w:val="affc"/>
          <w:lang w:val="en-US"/>
        </w:rPr>
        <w:instrText>development</w:instrText>
      </w:r>
      <w:r w:rsidR="00B32728" w:rsidRPr="00ED0774">
        <w:rPr>
          <w:rStyle w:val="affc"/>
        </w:rPr>
        <w:instrText xml:space="preserve"> </w:instrText>
      </w:r>
      <w:r w:rsidR="00B32728" w:rsidRPr="00ED0774">
        <w:rPr>
          <w:rStyle w:val="affc"/>
          <w:lang w:val="en-US"/>
        </w:rPr>
        <w:instrText>of</w:instrText>
      </w:r>
      <w:r w:rsidR="00B32728" w:rsidRPr="00ED0774">
        <w:rPr>
          <w:rStyle w:val="affc"/>
        </w:rPr>
        <w:instrText xml:space="preserve"> </w:instrText>
      </w:r>
      <w:r w:rsidR="00B32728" w:rsidRPr="00ED0774">
        <w:rPr>
          <w:rStyle w:val="affc"/>
          <w:lang w:val="en-US"/>
        </w:rPr>
        <w:instrText>assays</w:instrText>
      </w:r>
      <w:r w:rsidR="00B32728" w:rsidRPr="00ED0774">
        <w:rPr>
          <w:rStyle w:val="affc"/>
        </w:rPr>
        <w:instrText xml:space="preserve"> </w:instrText>
      </w:r>
      <w:r w:rsidR="00B32728" w:rsidRPr="00ED0774">
        <w:rPr>
          <w:rStyle w:val="affc"/>
          <w:lang w:val="en-US"/>
        </w:rPr>
        <w:instrText>for</w:instrText>
      </w:r>
      <w:r w:rsidR="00B32728" w:rsidRPr="00ED0774">
        <w:rPr>
          <w:rStyle w:val="affc"/>
        </w:rPr>
        <w:instrText xml:space="preserve"> </w:instrText>
      </w:r>
      <w:r w:rsidR="00B32728" w:rsidRPr="00ED0774">
        <w:rPr>
          <w:rStyle w:val="affc"/>
          <w:lang w:val="en-US"/>
        </w:rPr>
        <w:instrText>genetic</w:instrText>
      </w:r>
      <w:r w:rsidR="00B32728" w:rsidRPr="00ED0774">
        <w:rPr>
          <w:rStyle w:val="affc"/>
        </w:rPr>
        <w:instrText xml:space="preserve"> </w:instrText>
      </w:r>
      <w:r w:rsidR="00B32728" w:rsidRPr="00ED0774">
        <w:rPr>
          <w:rStyle w:val="affc"/>
          <w:lang w:val="en-US"/>
        </w:rPr>
        <w:instrText>testing</w:instrText>
      </w:r>
      <w:r w:rsidR="00B32728" w:rsidRPr="00ED0774">
        <w:rPr>
          <w:rStyle w:val="affc"/>
        </w:rPr>
        <w:instrText xml:space="preserve"> </w:instrText>
      </w:r>
      <w:r w:rsidR="00B32728" w:rsidRPr="00ED0774">
        <w:rPr>
          <w:rStyle w:val="affc"/>
          <w:lang w:val="en-US"/>
        </w:rPr>
        <w:instrText>and</w:instrText>
      </w:r>
      <w:r w:rsidR="00B32728" w:rsidRPr="00ED0774">
        <w:rPr>
          <w:rStyle w:val="affc"/>
        </w:rPr>
        <w:instrText xml:space="preserve"> </w:instrText>
      </w:r>
      <w:r w:rsidR="00B32728" w:rsidRPr="00ED0774">
        <w:rPr>
          <w:rStyle w:val="affc"/>
          <w:lang w:val="en-US"/>
        </w:rPr>
        <w:instrText>for</w:instrText>
      </w:r>
      <w:r w:rsidR="00B32728" w:rsidRPr="00ED0774">
        <w:rPr>
          <w:rStyle w:val="affc"/>
        </w:rPr>
        <w:instrText xml:space="preserve"> </w:instrText>
      </w:r>
      <w:r w:rsidR="00B32728" w:rsidRPr="00ED0774">
        <w:rPr>
          <w:rStyle w:val="affc"/>
          <w:lang w:val="en-US"/>
        </w:rPr>
        <w:instrText>detecting</w:instrText>
      </w:r>
      <w:r w:rsidR="00B32728" w:rsidRPr="00ED0774">
        <w:rPr>
          <w:rStyle w:val="affc"/>
        </w:rPr>
        <w:instrText xml:space="preserve"> </w:instrText>
      </w:r>
      <w:r w:rsidR="00B32728" w:rsidRPr="00ED0774">
        <w:rPr>
          <w:rStyle w:val="affc"/>
          <w:lang w:val="en-US"/>
        </w:rPr>
        <w:instrText>minimal</w:instrText>
      </w:r>
      <w:r w:rsidR="00B32728" w:rsidRPr="00ED0774">
        <w:rPr>
          <w:rStyle w:val="affc"/>
        </w:rPr>
        <w:instrText xml:space="preserve"> </w:instrText>
      </w:r>
      <w:r w:rsidR="00B32728" w:rsidRPr="00ED0774">
        <w:rPr>
          <w:rStyle w:val="affc"/>
          <w:lang w:val="en-US"/>
        </w:rPr>
        <w:instrText>residual</w:instrText>
      </w:r>
      <w:r w:rsidR="00B32728" w:rsidRPr="00ED0774">
        <w:rPr>
          <w:rStyle w:val="affc"/>
        </w:rPr>
        <w:instrText xml:space="preserve"> </w:instrText>
      </w:r>
      <w:r w:rsidR="00B32728" w:rsidRPr="00ED0774">
        <w:rPr>
          <w:rStyle w:val="affc"/>
          <w:lang w:val="en-US"/>
        </w:rPr>
        <w:instrText>disease</w:instrText>
      </w:r>
      <w:r w:rsidR="00B32728" w:rsidRPr="00ED0774">
        <w:rPr>
          <w:rStyle w:val="affc"/>
        </w:rPr>
        <w:instrText xml:space="preserve"> (</w:instrText>
      </w:r>
      <w:r w:rsidR="00B32728" w:rsidRPr="00ED0774">
        <w:rPr>
          <w:rStyle w:val="affc"/>
          <w:lang w:val="en-US"/>
        </w:rPr>
        <w:instrText>MRD</w:instrText>
      </w:r>
      <w:r w:rsidR="00B32728" w:rsidRPr="00ED0774">
        <w:rPr>
          <w:rStyle w:val="affc"/>
        </w:rPr>
        <w:instrText xml:space="preserve">), </w:instrText>
      </w:r>
      <w:r w:rsidR="00B32728" w:rsidRPr="00ED0774">
        <w:rPr>
          <w:rStyle w:val="affc"/>
          <w:lang w:val="en-US"/>
        </w:rPr>
        <w:instrText>as</w:instrText>
      </w:r>
      <w:r w:rsidR="00B32728" w:rsidRPr="00ED0774">
        <w:rPr>
          <w:rStyle w:val="affc"/>
        </w:rPr>
        <w:instrText xml:space="preserve"> </w:instrText>
      </w:r>
      <w:r w:rsidR="00B32728" w:rsidRPr="00ED0774">
        <w:rPr>
          <w:rStyle w:val="affc"/>
          <w:lang w:val="en-US"/>
        </w:rPr>
        <w:instrText>well</w:instrText>
      </w:r>
      <w:r w:rsidR="00B32728" w:rsidRPr="00ED0774">
        <w:rPr>
          <w:rStyle w:val="affc"/>
        </w:rPr>
        <w:instrText xml:space="preserve"> </w:instrText>
      </w:r>
      <w:r w:rsidR="00B32728" w:rsidRPr="00ED0774">
        <w:rPr>
          <w:rStyle w:val="affc"/>
          <w:lang w:val="en-US"/>
        </w:rPr>
        <w:instrText>as</w:instrText>
      </w:r>
      <w:r w:rsidR="00B32728" w:rsidRPr="00ED0774">
        <w:rPr>
          <w:rStyle w:val="affc"/>
        </w:rPr>
        <w:instrText xml:space="preserve"> </w:instrText>
      </w:r>
      <w:r w:rsidR="00B32728" w:rsidRPr="00ED0774">
        <w:rPr>
          <w:rStyle w:val="affc"/>
          <w:lang w:val="en-US"/>
        </w:rPr>
        <w:instrText>in</w:instrText>
      </w:r>
      <w:r w:rsidR="00B32728" w:rsidRPr="00ED0774">
        <w:rPr>
          <w:rStyle w:val="affc"/>
        </w:rPr>
        <w:instrText xml:space="preserve"> </w:instrText>
      </w:r>
      <w:r w:rsidR="00B32728" w:rsidRPr="00ED0774">
        <w:rPr>
          <w:rStyle w:val="affc"/>
          <w:lang w:val="en-US"/>
        </w:rPr>
        <w:instrText>the</w:instrText>
      </w:r>
      <w:r w:rsidR="00B32728" w:rsidRPr="00ED0774">
        <w:rPr>
          <w:rStyle w:val="affc"/>
        </w:rPr>
        <w:instrText xml:space="preserve"> </w:instrText>
      </w:r>
      <w:r w:rsidR="00B32728" w:rsidRPr="00ED0774">
        <w:rPr>
          <w:rStyle w:val="affc"/>
          <w:lang w:val="en-US"/>
        </w:rPr>
        <w:instrText>development</w:instrText>
      </w:r>
      <w:r w:rsidR="00B32728" w:rsidRPr="00ED0774">
        <w:rPr>
          <w:rStyle w:val="affc"/>
        </w:rPr>
        <w:instrText xml:space="preserve"> </w:instrText>
      </w:r>
      <w:r w:rsidR="00B32728" w:rsidRPr="00ED0774">
        <w:rPr>
          <w:rStyle w:val="affc"/>
          <w:lang w:val="en-US"/>
        </w:rPr>
        <w:instrText>of</w:instrText>
      </w:r>
      <w:r w:rsidR="00B32728" w:rsidRPr="00ED0774">
        <w:rPr>
          <w:rStyle w:val="affc"/>
        </w:rPr>
        <w:instrText xml:space="preserve"> </w:instrText>
      </w:r>
      <w:r w:rsidR="00B32728" w:rsidRPr="00ED0774">
        <w:rPr>
          <w:rStyle w:val="affc"/>
          <w:lang w:val="en-US"/>
        </w:rPr>
        <w:instrText>novel</w:instrText>
      </w:r>
      <w:r w:rsidR="00B32728" w:rsidRPr="00ED0774">
        <w:rPr>
          <w:rStyle w:val="affc"/>
        </w:rPr>
        <w:instrText xml:space="preserve"> </w:instrText>
      </w:r>
      <w:r w:rsidR="00B32728" w:rsidRPr="00ED0774">
        <w:rPr>
          <w:rStyle w:val="affc"/>
          <w:lang w:val="en-US"/>
        </w:rPr>
        <w:instrText>antileukemic</w:instrText>
      </w:r>
      <w:r w:rsidR="00B32728" w:rsidRPr="00ED0774">
        <w:rPr>
          <w:rStyle w:val="affc"/>
        </w:rPr>
        <w:instrText xml:space="preserve"> </w:instrText>
      </w:r>
      <w:r w:rsidR="00B32728" w:rsidRPr="00ED0774">
        <w:rPr>
          <w:rStyle w:val="affc"/>
          <w:lang w:val="en-US"/>
        </w:rPr>
        <w:instrText>agents</w:instrText>
      </w:r>
      <w:r w:rsidR="00B32728" w:rsidRPr="00ED0774">
        <w:rPr>
          <w:rStyle w:val="affc"/>
        </w:rPr>
        <w:instrText xml:space="preserve">, </w:instrText>
      </w:r>
      <w:r w:rsidR="00B32728" w:rsidRPr="00ED0774">
        <w:rPr>
          <w:rStyle w:val="affc"/>
          <w:lang w:val="en-US"/>
        </w:rPr>
        <w:instrText>prompted</w:instrText>
      </w:r>
      <w:r w:rsidR="00B32728" w:rsidRPr="00ED0774">
        <w:rPr>
          <w:rStyle w:val="affc"/>
        </w:rPr>
        <w:instrText xml:space="preserve"> </w:instrText>
      </w:r>
      <w:r w:rsidR="00B32728" w:rsidRPr="00ED0774">
        <w:rPr>
          <w:rStyle w:val="affc"/>
          <w:lang w:val="en-US"/>
        </w:rPr>
        <w:instrText>an</w:instrText>
      </w:r>
      <w:r w:rsidR="00B32728" w:rsidRPr="00ED0774">
        <w:rPr>
          <w:rStyle w:val="affc"/>
        </w:rPr>
        <w:instrText xml:space="preserve"> </w:instrText>
      </w:r>
      <w:r w:rsidR="00B32728" w:rsidRPr="00ED0774">
        <w:rPr>
          <w:rStyle w:val="affc"/>
          <w:lang w:val="en-US"/>
        </w:rPr>
        <w:instrText>international</w:instrText>
      </w:r>
      <w:r w:rsidR="00B32728" w:rsidRPr="00ED0774">
        <w:rPr>
          <w:rStyle w:val="affc"/>
        </w:rPr>
        <w:instrText xml:space="preserve"> </w:instrText>
      </w:r>
      <w:r w:rsidR="00B32728" w:rsidRPr="00ED0774">
        <w:rPr>
          <w:rStyle w:val="affc"/>
          <w:lang w:val="en-US"/>
        </w:rPr>
        <w:instrText>panel</w:instrText>
      </w:r>
      <w:r w:rsidR="00B32728" w:rsidRPr="00ED0774">
        <w:rPr>
          <w:rStyle w:val="affc"/>
        </w:rPr>
        <w:instrText xml:space="preserve"> </w:instrText>
      </w:r>
      <w:r w:rsidR="00B32728" w:rsidRPr="00ED0774">
        <w:rPr>
          <w:rStyle w:val="affc"/>
          <w:lang w:val="en-US"/>
        </w:rPr>
        <w:instrText>to</w:instrText>
      </w:r>
      <w:r w:rsidR="00B32728" w:rsidRPr="00ED0774">
        <w:rPr>
          <w:rStyle w:val="affc"/>
        </w:rPr>
        <w:instrText xml:space="preserve"> </w:instrText>
      </w:r>
      <w:r w:rsidR="00B32728" w:rsidRPr="00ED0774">
        <w:rPr>
          <w:rStyle w:val="affc"/>
          <w:lang w:val="en-US"/>
        </w:rPr>
        <w:instrText>provide</w:instrText>
      </w:r>
      <w:r w:rsidR="00B32728" w:rsidRPr="00ED0774">
        <w:rPr>
          <w:rStyle w:val="affc"/>
        </w:rPr>
        <w:instrText xml:space="preserve"> </w:instrText>
      </w:r>
      <w:r w:rsidR="00B32728" w:rsidRPr="00ED0774">
        <w:rPr>
          <w:rStyle w:val="affc"/>
          <w:lang w:val="en-US"/>
        </w:rPr>
        <w:instrText>updated</w:instrText>
      </w:r>
      <w:r w:rsidR="00B32728" w:rsidRPr="00ED0774">
        <w:rPr>
          <w:rStyle w:val="affc"/>
        </w:rPr>
        <w:instrText xml:space="preserve"> </w:instrText>
      </w:r>
      <w:r w:rsidR="00B32728" w:rsidRPr="00ED0774">
        <w:rPr>
          <w:rStyle w:val="affc"/>
          <w:lang w:val="en-US"/>
        </w:rPr>
        <w:instrText>evidence</w:instrText>
      </w:r>
      <w:r w:rsidR="00B32728" w:rsidRPr="00ED0774">
        <w:rPr>
          <w:rStyle w:val="affc"/>
        </w:rPr>
        <w:instrText xml:space="preserve">- </w:instrText>
      </w:r>
      <w:r w:rsidR="00B32728" w:rsidRPr="00ED0774">
        <w:rPr>
          <w:rStyle w:val="affc"/>
          <w:lang w:val="en-US"/>
        </w:rPr>
        <w:instrText>and</w:instrText>
      </w:r>
      <w:r w:rsidR="00B32728" w:rsidRPr="00ED0774">
        <w:rPr>
          <w:rStyle w:val="affc"/>
        </w:rPr>
        <w:instrText xml:space="preserve"> </w:instrText>
      </w:r>
      <w:r w:rsidR="00B32728" w:rsidRPr="00ED0774">
        <w:rPr>
          <w:rStyle w:val="affc"/>
          <w:lang w:val="en-US"/>
        </w:rPr>
        <w:instrText>expert</w:instrText>
      </w:r>
      <w:r w:rsidR="00B32728" w:rsidRPr="00ED0774">
        <w:rPr>
          <w:rStyle w:val="affc"/>
        </w:rPr>
        <w:instrText xml:space="preserve"> </w:instrText>
      </w:r>
      <w:r w:rsidR="00B32728" w:rsidRPr="00ED0774">
        <w:rPr>
          <w:rStyle w:val="affc"/>
          <w:lang w:val="en-US"/>
        </w:rPr>
        <w:instrText>opinion</w:instrText>
      </w:r>
      <w:r w:rsidR="00B32728" w:rsidRPr="00ED0774">
        <w:rPr>
          <w:rStyle w:val="affc"/>
        </w:rPr>
        <w:instrText>-</w:instrText>
      </w:r>
      <w:r w:rsidR="00B32728" w:rsidRPr="00ED0774">
        <w:rPr>
          <w:rStyle w:val="affc"/>
          <w:lang w:val="en-US"/>
        </w:rPr>
        <w:instrText>based</w:instrText>
      </w:r>
      <w:r w:rsidR="00B32728" w:rsidRPr="00ED0774">
        <w:rPr>
          <w:rStyle w:val="affc"/>
        </w:rPr>
        <w:instrText xml:space="preserve"> </w:instrText>
      </w:r>
      <w:r w:rsidR="00B32728" w:rsidRPr="00ED0774">
        <w:rPr>
          <w:rStyle w:val="affc"/>
          <w:lang w:val="en-US"/>
        </w:rPr>
        <w:instrText>recommendations</w:instrText>
      </w:r>
      <w:r w:rsidR="00B32728" w:rsidRPr="00ED0774">
        <w:rPr>
          <w:rStyle w:val="affc"/>
        </w:rPr>
        <w:instrText xml:space="preserve">. </w:instrText>
      </w:r>
      <w:r w:rsidR="00B32728" w:rsidRPr="00ED0774">
        <w:rPr>
          <w:rStyle w:val="affc"/>
          <w:lang w:val="en-US"/>
        </w:rPr>
        <w:instrText>The</w:instrText>
      </w:r>
      <w:r w:rsidR="00B32728" w:rsidRPr="00ED0774">
        <w:rPr>
          <w:rStyle w:val="affc"/>
        </w:rPr>
        <w:instrText xml:space="preserve"> </w:instrText>
      </w:r>
      <w:r w:rsidR="00B32728" w:rsidRPr="00ED0774">
        <w:rPr>
          <w:rStyle w:val="affc"/>
          <w:lang w:val="en-US"/>
        </w:rPr>
        <w:instrText>recommendations</w:instrText>
      </w:r>
      <w:r w:rsidR="00B32728" w:rsidRPr="00ED0774">
        <w:rPr>
          <w:rStyle w:val="affc"/>
        </w:rPr>
        <w:instrText xml:space="preserve"> </w:instrText>
      </w:r>
      <w:r w:rsidR="00B32728" w:rsidRPr="00ED0774">
        <w:rPr>
          <w:rStyle w:val="affc"/>
          <w:lang w:val="en-US"/>
        </w:rPr>
        <w:instrText>include</w:instrText>
      </w:r>
      <w:r w:rsidR="00B32728" w:rsidRPr="00ED0774">
        <w:rPr>
          <w:rStyle w:val="affc"/>
        </w:rPr>
        <w:instrText xml:space="preserve"> </w:instrText>
      </w:r>
      <w:r w:rsidR="00B32728" w:rsidRPr="00ED0774">
        <w:rPr>
          <w:rStyle w:val="affc"/>
          <w:lang w:val="en-US"/>
        </w:rPr>
        <w:instrText>a</w:instrText>
      </w:r>
      <w:r w:rsidR="00B32728" w:rsidRPr="00ED0774">
        <w:rPr>
          <w:rStyle w:val="affc"/>
        </w:rPr>
        <w:instrText xml:space="preserve"> </w:instrText>
      </w:r>
      <w:r w:rsidR="00B32728" w:rsidRPr="00ED0774">
        <w:rPr>
          <w:rStyle w:val="affc"/>
          <w:lang w:val="en-US"/>
        </w:rPr>
        <w:instrText>revised</w:instrText>
      </w:r>
      <w:r w:rsidR="00B32728" w:rsidRPr="00ED0774">
        <w:rPr>
          <w:rStyle w:val="affc"/>
        </w:rPr>
        <w:instrText xml:space="preserve"> </w:instrText>
      </w:r>
      <w:r w:rsidR="00B32728" w:rsidRPr="00ED0774">
        <w:rPr>
          <w:rStyle w:val="affc"/>
          <w:lang w:val="en-US"/>
        </w:rPr>
        <w:instrText>version</w:instrText>
      </w:r>
      <w:r w:rsidR="00B32728" w:rsidRPr="00ED0774">
        <w:rPr>
          <w:rStyle w:val="affc"/>
        </w:rPr>
        <w:instrText xml:space="preserve"> </w:instrText>
      </w:r>
      <w:r w:rsidR="00B32728" w:rsidRPr="00ED0774">
        <w:rPr>
          <w:rStyle w:val="affc"/>
          <w:lang w:val="en-US"/>
        </w:rPr>
        <w:instrText>of</w:instrText>
      </w:r>
      <w:r w:rsidR="00B32728" w:rsidRPr="00ED0774">
        <w:rPr>
          <w:rStyle w:val="affc"/>
        </w:rPr>
        <w:instrText xml:space="preserve"> </w:instrText>
      </w:r>
      <w:r w:rsidR="00B32728" w:rsidRPr="00ED0774">
        <w:rPr>
          <w:rStyle w:val="affc"/>
          <w:lang w:val="en-US"/>
        </w:rPr>
        <w:instrText>the</w:instrText>
      </w:r>
      <w:r w:rsidR="00B32728" w:rsidRPr="00ED0774">
        <w:rPr>
          <w:rStyle w:val="affc"/>
        </w:rPr>
        <w:instrText xml:space="preserve"> </w:instrText>
      </w:r>
      <w:r w:rsidR="00B32728" w:rsidRPr="00ED0774">
        <w:rPr>
          <w:rStyle w:val="affc"/>
          <w:lang w:val="en-US"/>
        </w:rPr>
        <w:instrText>ELN</w:instrText>
      </w:r>
      <w:r w:rsidR="00B32728" w:rsidRPr="00ED0774">
        <w:rPr>
          <w:rStyle w:val="affc"/>
        </w:rPr>
        <w:instrText xml:space="preserve"> </w:instrText>
      </w:r>
      <w:r w:rsidR="00B32728" w:rsidRPr="00ED0774">
        <w:rPr>
          <w:rStyle w:val="affc"/>
          <w:lang w:val="en-US"/>
        </w:rPr>
        <w:instrText>genetic</w:instrText>
      </w:r>
      <w:r w:rsidR="00B32728" w:rsidRPr="00ED0774">
        <w:rPr>
          <w:rStyle w:val="affc"/>
        </w:rPr>
        <w:instrText xml:space="preserve"> </w:instrText>
      </w:r>
      <w:r w:rsidR="00B32728" w:rsidRPr="00ED0774">
        <w:rPr>
          <w:rStyle w:val="affc"/>
          <w:lang w:val="en-US"/>
        </w:rPr>
        <w:instrText>categories</w:instrText>
      </w:r>
      <w:r w:rsidR="00B32728" w:rsidRPr="00ED0774">
        <w:rPr>
          <w:rStyle w:val="affc"/>
        </w:rPr>
        <w:instrText xml:space="preserve">, </w:instrText>
      </w:r>
      <w:r w:rsidR="00B32728" w:rsidRPr="00ED0774">
        <w:rPr>
          <w:rStyle w:val="affc"/>
          <w:lang w:val="en-US"/>
        </w:rPr>
        <w:instrText>a</w:instrText>
      </w:r>
      <w:r w:rsidR="00B32728" w:rsidRPr="00ED0774">
        <w:rPr>
          <w:rStyle w:val="affc"/>
        </w:rPr>
        <w:instrText xml:space="preserve"> </w:instrText>
      </w:r>
      <w:r w:rsidR="00B32728" w:rsidRPr="00ED0774">
        <w:rPr>
          <w:rStyle w:val="affc"/>
          <w:lang w:val="en-US"/>
        </w:rPr>
        <w:instrText>proposal</w:instrText>
      </w:r>
      <w:r w:rsidR="00B32728" w:rsidRPr="00ED0774">
        <w:rPr>
          <w:rStyle w:val="affc"/>
        </w:rPr>
        <w:instrText xml:space="preserve"> </w:instrText>
      </w:r>
      <w:r w:rsidR="00B32728" w:rsidRPr="00ED0774">
        <w:rPr>
          <w:rStyle w:val="affc"/>
          <w:lang w:val="en-US"/>
        </w:rPr>
        <w:instrText>for</w:instrText>
      </w:r>
      <w:r w:rsidR="00B32728" w:rsidRPr="00ED0774">
        <w:rPr>
          <w:rStyle w:val="affc"/>
        </w:rPr>
        <w:instrText xml:space="preserve"> </w:instrText>
      </w:r>
      <w:r w:rsidR="00B32728" w:rsidRPr="00ED0774">
        <w:rPr>
          <w:rStyle w:val="affc"/>
          <w:lang w:val="en-US"/>
        </w:rPr>
        <w:instrText>a</w:instrText>
      </w:r>
      <w:r w:rsidR="00B32728" w:rsidRPr="00ED0774">
        <w:rPr>
          <w:rStyle w:val="affc"/>
        </w:rPr>
        <w:instrText xml:space="preserve"> </w:instrText>
      </w:r>
      <w:r w:rsidR="00B32728" w:rsidRPr="00ED0774">
        <w:rPr>
          <w:rStyle w:val="affc"/>
          <w:lang w:val="en-US"/>
        </w:rPr>
        <w:instrText>response</w:instrText>
      </w:r>
      <w:r w:rsidR="00B32728" w:rsidRPr="00ED0774">
        <w:rPr>
          <w:rStyle w:val="affc"/>
        </w:rPr>
        <w:instrText xml:space="preserve"> </w:instrText>
      </w:r>
      <w:r w:rsidR="00B32728" w:rsidRPr="00ED0774">
        <w:rPr>
          <w:rStyle w:val="affc"/>
          <w:lang w:val="en-US"/>
        </w:rPr>
        <w:instrText>category</w:instrText>
      </w:r>
      <w:r w:rsidR="00B32728" w:rsidRPr="00ED0774">
        <w:rPr>
          <w:rStyle w:val="affc"/>
        </w:rPr>
        <w:instrText xml:space="preserve"> </w:instrText>
      </w:r>
      <w:r w:rsidR="00B32728" w:rsidRPr="00ED0774">
        <w:rPr>
          <w:rStyle w:val="affc"/>
          <w:lang w:val="en-US"/>
        </w:rPr>
        <w:instrText>based</w:instrText>
      </w:r>
      <w:r w:rsidR="00B32728" w:rsidRPr="00ED0774">
        <w:rPr>
          <w:rStyle w:val="affc"/>
        </w:rPr>
        <w:instrText xml:space="preserve"> </w:instrText>
      </w:r>
      <w:r w:rsidR="00B32728" w:rsidRPr="00ED0774">
        <w:rPr>
          <w:rStyle w:val="affc"/>
          <w:lang w:val="en-US"/>
        </w:rPr>
        <w:instrText>on</w:instrText>
      </w:r>
      <w:r w:rsidR="00B32728" w:rsidRPr="00ED0774">
        <w:rPr>
          <w:rStyle w:val="affc"/>
        </w:rPr>
        <w:instrText xml:space="preserve"> </w:instrText>
      </w:r>
      <w:r w:rsidR="00B32728" w:rsidRPr="00ED0774">
        <w:rPr>
          <w:rStyle w:val="affc"/>
          <w:lang w:val="en-US"/>
        </w:rPr>
        <w:instrText>MRD</w:instrText>
      </w:r>
      <w:r w:rsidR="00B32728" w:rsidRPr="00ED0774">
        <w:rPr>
          <w:rStyle w:val="affc"/>
        </w:rPr>
        <w:instrText xml:space="preserve"> </w:instrText>
      </w:r>
      <w:r w:rsidR="00B32728" w:rsidRPr="00ED0774">
        <w:rPr>
          <w:rStyle w:val="affc"/>
          <w:lang w:val="en-US"/>
        </w:rPr>
        <w:instrText>status</w:instrText>
      </w:r>
      <w:r w:rsidR="00B32728" w:rsidRPr="00ED0774">
        <w:rPr>
          <w:rStyle w:val="affc"/>
        </w:rPr>
        <w:instrText xml:space="preserve">, </w:instrText>
      </w:r>
      <w:r w:rsidR="00B32728" w:rsidRPr="00ED0774">
        <w:rPr>
          <w:rStyle w:val="affc"/>
          <w:lang w:val="en-US"/>
        </w:rPr>
        <w:instrText>and</w:instrText>
      </w:r>
      <w:r w:rsidR="00B32728" w:rsidRPr="00ED0774">
        <w:rPr>
          <w:rStyle w:val="affc"/>
        </w:rPr>
        <w:instrText xml:space="preserve"> </w:instrText>
      </w:r>
      <w:r w:rsidR="00B32728" w:rsidRPr="00ED0774">
        <w:rPr>
          <w:rStyle w:val="affc"/>
          <w:lang w:val="en-US"/>
        </w:rPr>
        <w:instrText>criteria</w:instrText>
      </w:r>
      <w:r w:rsidR="00B32728" w:rsidRPr="00ED0774">
        <w:rPr>
          <w:rStyle w:val="affc"/>
        </w:rPr>
        <w:instrText xml:space="preserve"> </w:instrText>
      </w:r>
      <w:r w:rsidR="00B32728" w:rsidRPr="00ED0774">
        <w:rPr>
          <w:rStyle w:val="affc"/>
          <w:lang w:val="en-US"/>
        </w:rPr>
        <w:instrText>for</w:instrText>
      </w:r>
      <w:r w:rsidR="00B32728" w:rsidRPr="00ED0774">
        <w:rPr>
          <w:rStyle w:val="affc"/>
        </w:rPr>
        <w:instrText xml:space="preserve"> </w:instrText>
      </w:r>
      <w:r w:rsidR="00B32728" w:rsidRPr="00ED0774">
        <w:rPr>
          <w:rStyle w:val="affc"/>
          <w:lang w:val="en-US"/>
        </w:rPr>
        <w:instrText>progressive</w:instrText>
      </w:r>
      <w:r w:rsidR="00B32728" w:rsidRPr="00ED0774">
        <w:rPr>
          <w:rStyle w:val="affc"/>
        </w:rPr>
        <w:instrText xml:space="preserve"> </w:instrText>
      </w:r>
      <w:r w:rsidR="00B32728" w:rsidRPr="00ED0774">
        <w:rPr>
          <w:rStyle w:val="affc"/>
          <w:lang w:val="en-US"/>
        </w:rPr>
        <w:instrText>disease</w:instrText>
      </w:r>
      <w:r w:rsidR="00B32728" w:rsidRPr="00ED0774">
        <w:rPr>
          <w:rStyle w:val="affc"/>
        </w:rPr>
        <w:instrText>.","</w:instrText>
      </w:r>
      <w:r w:rsidR="00B32728" w:rsidRPr="00ED0774">
        <w:rPr>
          <w:rStyle w:val="affc"/>
          <w:lang w:val="en-US"/>
        </w:rPr>
        <w:instrText>author</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D</w:instrText>
      </w:r>
      <w:r w:rsidR="00B32728" w:rsidRPr="00ED0774">
        <w:rPr>
          <w:rStyle w:val="affc"/>
        </w:rPr>
        <w:instrText>ö</w:instrText>
      </w:r>
      <w:r w:rsidR="00B32728" w:rsidRPr="00ED0774">
        <w:rPr>
          <w:rStyle w:val="affc"/>
          <w:lang w:val="en-US"/>
        </w:rPr>
        <w:instrText>hner</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Hartmut</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Estey</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Elihu</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Grimwade</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David</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Amadori</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Sergio</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Appelbaum</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Frederick</w:instrText>
      </w:r>
      <w:r w:rsidR="00B32728" w:rsidRPr="00ED0774">
        <w:rPr>
          <w:rStyle w:val="affc"/>
        </w:rPr>
        <w:instrText xml:space="preserve"> </w:instrText>
      </w:r>
      <w:r w:rsidR="00B32728" w:rsidRPr="00ED0774">
        <w:rPr>
          <w:rStyle w:val="affc"/>
          <w:lang w:val="en-US"/>
        </w:rPr>
        <w:instrText>R</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B</w:instrText>
      </w:r>
      <w:r w:rsidR="00B32728" w:rsidRPr="00ED0774">
        <w:rPr>
          <w:rStyle w:val="affc"/>
        </w:rPr>
        <w:instrText>ü</w:instrText>
      </w:r>
      <w:r w:rsidR="00B32728" w:rsidRPr="00ED0774">
        <w:rPr>
          <w:rStyle w:val="affc"/>
          <w:lang w:val="en-US"/>
        </w:rPr>
        <w:instrText>chner</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Thomas</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Dombret</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Herv</w:instrText>
      </w:r>
      <w:r w:rsidR="00B32728" w:rsidRPr="00ED0774">
        <w:rPr>
          <w:rStyle w:val="affc"/>
        </w:rPr>
        <w:instrText>é","</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Ebert</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Benjamin</w:instrText>
      </w:r>
      <w:r w:rsidR="00B32728" w:rsidRPr="00ED0774">
        <w:rPr>
          <w:rStyle w:val="affc"/>
        </w:rPr>
        <w:instrText xml:space="preserve"> </w:instrText>
      </w:r>
      <w:r w:rsidR="00B32728" w:rsidRPr="00ED0774">
        <w:rPr>
          <w:rStyle w:val="affc"/>
          <w:lang w:val="en-US"/>
        </w:rPr>
        <w:instrText>L</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Fenaux</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Pierre</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Larson</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Richard</w:instrText>
      </w:r>
      <w:r w:rsidR="00B32728" w:rsidRPr="00ED0774">
        <w:rPr>
          <w:rStyle w:val="affc"/>
        </w:rPr>
        <w:instrText xml:space="preserve"> </w:instrText>
      </w:r>
      <w:r w:rsidR="00B32728" w:rsidRPr="00ED0774">
        <w:rPr>
          <w:rStyle w:val="affc"/>
          <w:lang w:val="en-US"/>
        </w:rPr>
        <w:instrText>A</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Levine</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Ross</w:instrText>
      </w:r>
      <w:r w:rsidR="00B32728" w:rsidRPr="00ED0774">
        <w:rPr>
          <w:rStyle w:val="affc"/>
        </w:rPr>
        <w:instrText xml:space="preserve"> </w:instrText>
      </w:r>
      <w:r w:rsidR="00B32728" w:rsidRPr="00ED0774">
        <w:rPr>
          <w:rStyle w:val="affc"/>
          <w:lang w:val="en-US"/>
        </w:rPr>
        <w:instrText>L</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Lo</w:instrText>
      </w:r>
      <w:r w:rsidR="00B32728" w:rsidRPr="00ED0774">
        <w:rPr>
          <w:rStyle w:val="affc"/>
        </w:rPr>
        <w:instrText>-</w:instrText>
      </w:r>
      <w:r w:rsidR="00B32728" w:rsidRPr="00ED0774">
        <w:rPr>
          <w:rStyle w:val="affc"/>
          <w:lang w:val="en-US"/>
        </w:rPr>
        <w:instrText>Coco</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Francesco</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Naoe</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Tomoki</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Niederwieser</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Dietger</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Ossenkoppele</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Gert</w:instrText>
      </w:r>
      <w:r w:rsidR="00B32728" w:rsidRPr="00ED0774">
        <w:rPr>
          <w:rStyle w:val="affc"/>
        </w:rPr>
        <w:instrText xml:space="preserve"> </w:instrText>
      </w:r>
      <w:r w:rsidR="00B32728" w:rsidRPr="00ED0774">
        <w:rPr>
          <w:rStyle w:val="affc"/>
          <w:lang w:val="en-US"/>
        </w:rPr>
        <w:instrText>J</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Sanz</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Miguel</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Sierra</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Jorge</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Tallman</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Martin</w:instrText>
      </w:r>
      <w:r w:rsidR="00B32728" w:rsidRPr="00ED0774">
        <w:rPr>
          <w:rStyle w:val="affc"/>
        </w:rPr>
        <w:instrText xml:space="preserve"> </w:instrText>
      </w:r>
      <w:r w:rsidR="00B32728" w:rsidRPr="00ED0774">
        <w:rPr>
          <w:rStyle w:val="affc"/>
          <w:lang w:val="en-US"/>
        </w:rPr>
        <w:instrText>S</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Tien</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Hwei</w:instrText>
      </w:r>
      <w:r w:rsidR="00B32728" w:rsidRPr="00ED0774">
        <w:rPr>
          <w:rStyle w:val="affc"/>
        </w:rPr>
        <w:instrText xml:space="preserve"> </w:instrText>
      </w:r>
      <w:r w:rsidR="00B32728" w:rsidRPr="00ED0774">
        <w:rPr>
          <w:rStyle w:val="affc"/>
          <w:lang w:val="en-US"/>
        </w:rPr>
        <w:instrText>Fang</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Wei</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Andrew</w:instrText>
      </w:r>
      <w:r w:rsidR="00B32728" w:rsidRPr="00ED0774">
        <w:rPr>
          <w:rStyle w:val="affc"/>
        </w:rPr>
        <w:instrText xml:space="preserve"> </w:instrText>
      </w:r>
      <w:r w:rsidR="00B32728" w:rsidRPr="00ED0774">
        <w:rPr>
          <w:rStyle w:val="affc"/>
          <w:lang w:val="en-US"/>
        </w:rPr>
        <w:instrText>H</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L</w:instrText>
      </w:r>
      <w:r w:rsidR="00B32728" w:rsidRPr="00ED0774">
        <w:rPr>
          <w:rStyle w:val="affc"/>
        </w:rPr>
        <w:instrText>ö</w:instrText>
      </w:r>
      <w:r w:rsidR="00B32728" w:rsidRPr="00ED0774">
        <w:rPr>
          <w:rStyle w:val="affc"/>
          <w:lang w:val="en-US"/>
        </w:rPr>
        <w:instrText>wenberg</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Bob</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family</w:instrText>
      </w:r>
      <w:r w:rsidR="00B32728" w:rsidRPr="00ED0774">
        <w:rPr>
          <w:rStyle w:val="affc"/>
        </w:rPr>
        <w:instrText>":"</w:instrText>
      </w:r>
      <w:r w:rsidR="00B32728" w:rsidRPr="00ED0774">
        <w:rPr>
          <w:rStyle w:val="affc"/>
          <w:lang w:val="en-US"/>
        </w:rPr>
        <w:instrText>Bloomfield</w:instrText>
      </w:r>
      <w:r w:rsidR="00B32728" w:rsidRPr="00ED0774">
        <w:rPr>
          <w:rStyle w:val="affc"/>
        </w:rPr>
        <w:instrText>","</w:instrText>
      </w:r>
      <w:r w:rsidR="00B32728" w:rsidRPr="00ED0774">
        <w:rPr>
          <w:rStyle w:val="affc"/>
          <w:lang w:val="en-US"/>
        </w:rPr>
        <w:instrText>given</w:instrText>
      </w:r>
      <w:r w:rsidR="00B32728" w:rsidRPr="00ED0774">
        <w:rPr>
          <w:rStyle w:val="affc"/>
        </w:rPr>
        <w:instrText>":"</w:instrText>
      </w:r>
      <w:r w:rsidR="00B32728" w:rsidRPr="00ED0774">
        <w:rPr>
          <w:rStyle w:val="affc"/>
          <w:lang w:val="en-US"/>
        </w:rPr>
        <w:instrText>Clara</w:instrText>
      </w:r>
      <w:r w:rsidR="00B32728" w:rsidRPr="00ED0774">
        <w:rPr>
          <w:rStyle w:val="affc"/>
        </w:rPr>
        <w:instrText xml:space="preserve"> </w:instrText>
      </w:r>
      <w:r w:rsidR="00B32728" w:rsidRPr="00ED0774">
        <w:rPr>
          <w:rStyle w:val="affc"/>
          <w:lang w:val="en-US"/>
        </w:rPr>
        <w:instrText>D</w:instrText>
      </w:r>
      <w:r w:rsidR="00B32728" w:rsidRPr="00ED0774">
        <w:rPr>
          <w:rStyle w:val="affc"/>
        </w:rPr>
        <w:instrText>.","</w:instrText>
      </w:r>
      <w:r w:rsidR="00B32728" w:rsidRPr="00ED0774">
        <w:rPr>
          <w:rStyle w:val="affc"/>
          <w:lang w:val="en-US"/>
        </w:rPr>
        <w:instrText>non</w:instrText>
      </w:r>
      <w:r w:rsidR="00B32728" w:rsidRPr="00ED0774">
        <w:rPr>
          <w:rStyle w:val="affc"/>
        </w:rPr>
        <w:instrText>-</w:instrText>
      </w:r>
      <w:r w:rsidR="00B32728" w:rsidRPr="00ED0774">
        <w:rPr>
          <w:rStyle w:val="affc"/>
          <w:lang w:val="en-US"/>
        </w:rPr>
        <w:instrText>dropping</w:instrText>
      </w:r>
      <w:r w:rsidR="00B32728" w:rsidRPr="00ED0774">
        <w:rPr>
          <w:rStyle w:val="affc"/>
        </w:rPr>
        <w:instrText>-</w:instrText>
      </w:r>
      <w:r w:rsidR="00B32728" w:rsidRPr="00ED0774">
        <w:rPr>
          <w:rStyle w:val="affc"/>
          <w:lang w:val="en-US"/>
        </w:rPr>
        <w:instrText>particle</w:instrText>
      </w:r>
      <w:r w:rsidR="00B32728" w:rsidRPr="00ED0774">
        <w:rPr>
          <w:rStyle w:val="affc"/>
        </w:rPr>
        <w:instrText>":"","</w:instrText>
      </w:r>
      <w:r w:rsidR="00B32728" w:rsidRPr="00ED0774">
        <w:rPr>
          <w:rStyle w:val="affc"/>
          <w:lang w:val="en-US"/>
        </w:rPr>
        <w:instrText>parse</w:instrText>
      </w:r>
      <w:r w:rsidR="00B32728" w:rsidRPr="00ED0774">
        <w:rPr>
          <w:rStyle w:val="affc"/>
        </w:rPr>
        <w:instrText>-</w:instrText>
      </w:r>
      <w:r w:rsidR="00B32728" w:rsidRPr="00ED0774">
        <w:rPr>
          <w:rStyle w:val="affc"/>
          <w:lang w:val="en-US"/>
        </w:rPr>
        <w:instrText>names</w:instrText>
      </w:r>
      <w:r w:rsidR="00B32728" w:rsidRPr="00ED0774">
        <w:rPr>
          <w:rStyle w:val="affc"/>
        </w:rPr>
        <w:instrText>":</w:instrText>
      </w:r>
      <w:r w:rsidR="00B32728" w:rsidRPr="00ED0774">
        <w:rPr>
          <w:rStyle w:val="affc"/>
          <w:lang w:val="en-US"/>
        </w:rPr>
        <w:instrText>false</w:instrText>
      </w:r>
      <w:r w:rsidR="00B32728" w:rsidRPr="00ED0774">
        <w:rPr>
          <w:rStyle w:val="affc"/>
        </w:rPr>
        <w:instrText>,"</w:instrText>
      </w:r>
      <w:r w:rsidR="00B32728" w:rsidRPr="00ED0774">
        <w:rPr>
          <w:rStyle w:val="affc"/>
          <w:lang w:val="en-US"/>
        </w:rPr>
        <w:instrText>suffix</w:instrText>
      </w:r>
      <w:r w:rsidR="00B32728" w:rsidRPr="00ED0774">
        <w:rPr>
          <w:rStyle w:val="affc"/>
        </w:rPr>
        <w:instrText>":""}],"</w:instrText>
      </w:r>
      <w:r w:rsidR="00B32728" w:rsidRPr="00ED0774">
        <w:rPr>
          <w:rStyle w:val="affc"/>
          <w:lang w:val="en-US"/>
        </w:rPr>
        <w:instrText>container</w:instrText>
      </w:r>
      <w:r w:rsidR="00B32728" w:rsidRPr="00ED0774">
        <w:rPr>
          <w:rStyle w:val="affc"/>
        </w:rPr>
        <w:instrText>-</w:instrText>
      </w:r>
      <w:r w:rsidR="00B32728" w:rsidRPr="00ED0774">
        <w:rPr>
          <w:rStyle w:val="affc"/>
          <w:lang w:val="en-US"/>
        </w:rPr>
        <w:instrText>title</w:instrText>
      </w:r>
      <w:r w:rsidR="00B32728" w:rsidRPr="00ED0774">
        <w:rPr>
          <w:rStyle w:val="affc"/>
        </w:rPr>
        <w:instrText>":"</w:instrText>
      </w:r>
      <w:r w:rsidR="00B32728" w:rsidRPr="00ED0774">
        <w:rPr>
          <w:rStyle w:val="affc"/>
          <w:lang w:val="en-US"/>
        </w:rPr>
        <w:instrText>Blood</w:instrText>
      </w:r>
      <w:r w:rsidR="00B32728" w:rsidRPr="00ED0774">
        <w:rPr>
          <w:rStyle w:val="affc"/>
        </w:rPr>
        <w:instrText>","</w:instrText>
      </w:r>
      <w:r w:rsidR="00B32728" w:rsidRPr="00ED0774">
        <w:rPr>
          <w:rStyle w:val="affc"/>
          <w:lang w:val="en-US"/>
        </w:rPr>
        <w:instrText>id</w:instrText>
      </w:r>
      <w:r w:rsidR="00B32728" w:rsidRPr="00ED0774">
        <w:rPr>
          <w:rStyle w:val="affc"/>
        </w:rPr>
        <w:instrText>":"</w:instrText>
      </w:r>
      <w:r w:rsidR="00B32728" w:rsidRPr="00ED0774">
        <w:rPr>
          <w:rStyle w:val="affc"/>
          <w:lang w:val="en-US"/>
        </w:rPr>
        <w:instrText>ITEM</w:instrText>
      </w:r>
      <w:r w:rsidR="00B32728" w:rsidRPr="00ED0774">
        <w:rPr>
          <w:rStyle w:val="affc"/>
        </w:rPr>
        <w:instrText>-1","</w:instrText>
      </w:r>
      <w:r w:rsidR="00B32728" w:rsidRPr="00ED0774">
        <w:rPr>
          <w:rStyle w:val="affc"/>
          <w:lang w:val="en-US"/>
        </w:rPr>
        <w:instrText>issue</w:instrText>
      </w:r>
      <w:r w:rsidR="00B32728" w:rsidRPr="00ED0774">
        <w:rPr>
          <w:rStyle w:val="affc"/>
        </w:rPr>
        <w:instrText>":"4","</w:instrText>
      </w:r>
      <w:r w:rsidR="00B32728" w:rsidRPr="00ED0774">
        <w:rPr>
          <w:rStyle w:val="affc"/>
          <w:lang w:val="en-US"/>
        </w:rPr>
        <w:instrText>issued</w:instrText>
      </w:r>
      <w:r w:rsidR="00B32728" w:rsidRPr="00ED0774">
        <w:rPr>
          <w:rStyle w:val="affc"/>
        </w:rPr>
        <w:instrText>":{"</w:instrText>
      </w:r>
      <w:r w:rsidR="00B32728" w:rsidRPr="00ED0774">
        <w:rPr>
          <w:rStyle w:val="affc"/>
          <w:lang w:val="en-US"/>
        </w:rPr>
        <w:instrText>date</w:instrText>
      </w:r>
      <w:r w:rsidR="00B32728" w:rsidRPr="00ED0774">
        <w:rPr>
          <w:rStyle w:val="affc"/>
        </w:rPr>
        <w:instrText>-</w:instrText>
      </w:r>
      <w:r w:rsidR="00B32728" w:rsidRPr="00ED0774">
        <w:rPr>
          <w:rStyle w:val="affc"/>
          <w:lang w:val="en-US"/>
        </w:rPr>
        <w:instrText>parts</w:instrText>
      </w:r>
      <w:r w:rsidR="00B32728" w:rsidRPr="00ED0774">
        <w:rPr>
          <w:rStyle w:val="affc"/>
        </w:rPr>
        <w:instrText>":[["2017"]]},"</w:instrText>
      </w:r>
      <w:r w:rsidR="00B32728" w:rsidRPr="00ED0774">
        <w:rPr>
          <w:rStyle w:val="affc"/>
          <w:lang w:val="en-US"/>
        </w:rPr>
        <w:instrText>page</w:instrText>
      </w:r>
      <w:r w:rsidR="00B32728" w:rsidRPr="00ED0774">
        <w:rPr>
          <w:rStyle w:val="affc"/>
        </w:rPr>
        <w:instrText>":"424-447","</w:instrText>
      </w:r>
      <w:r w:rsidR="00B32728" w:rsidRPr="00ED0774">
        <w:rPr>
          <w:rStyle w:val="affc"/>
          <w:lang w:val="en-US"/>
        </w:rPr>
        <w:instrText>title</w:instrText>
      </w:r>
      <w:r w:rsidR="00B32728" w:rsidRPr="00ED0774">
        <w:rPr>
          <w:rStyle w:val="affc"/>
        </w:rPr>
        <w:instrText>":"</w:instrText>
      </w:r>
      <w:r w:rsidR="00B32728" w:rsidRPr="00ED0774">
        <w:rPr>
          <w:rStyle w:val="affc"/>
          <w:lang w:val="en-US"/>
        </w:rPr>
        <w:instrText>Diagnosis</w:instrText>
      </w:r>
      <w:r w:rsidR="00B32728" w:rsidRPr="00ED0774">
        <w:rPr>
          <w:rStyle w:val="affc"/>
        </w:rPr>
        <w:instrText xml:space="preserve"> </w:instrText>
      </w:r>
      <w:r w:rsidR="00B32728" w:rsidRPr="00ED0774">
        <w:rPr>
          <w:rStyle w:val="affc"/>
          <w:lang w:val="en-US"/>
        </w:rPr>
        <w:instrText>and</w:instrText>
      </w:r>
      <w:r w:rsidR="00B32728" w:rsidRPr="00ED0774">
        <w:rPr>
          <w:rStyle w:val="affc"/>
        </w:rPr>
        <w:instrText xml:space="preserve"> </w:instrText>
      </w:r>
      <w:r w:rsidR="00B32728" w:rsidRPr="00ED0774">
        <w:rPr>
          <w:rStyle w:val="affc"/>
          <w:lang w:val="en-US"/>
        </w:rPr>
        <w:instrText>management</w:instrText>
      </w:r>
      <w:r w:rsidR="00B32728" w:rsidRPr="00ED0774">
        <w:rPr>
          <w:rStyle w:val="affc"/>
        </w:rPr>
        <w:instrText xml:space="preserve"> </w:instrText>
      </w:r>
      <w:r w:rsidR="00B32728" w:rsidRPr="00ED0774">
        <w:rPr>
          <w:rStyle w:val="affc"/>
          <w:lang w:val="en-US"/>
        </w:rPr>
        <w:instrText>of</w:instrText>
      </w:r>
      <w:r w:rsidR="00B32728" w:rsidRPr="00ED0774">
        <w:rPr>
          <w:rStyle w:val="affc"/>
        </w:rPr>
        <w:instrText xml:space="preserve"> </w:instrText>
      </w:r>
      <w:r w:rsidR="00B32728" w:rsidRPr="00ED0774">
        <w:rPr>
          <w:rStyle w:val="affc"/>
          <w:lang w:val="en-US"/>
        </w:rPr>
        <w:instrText>AML</w:instrText>
      </w:r>
      <w:r w:rsidR="00B32728" w:rsidRPr="00ED0774">
        <w:rPr>
          <w:rStyle w:val="affc"/>
        </w:rPr>
        <w:instrText xml:space="preserve"> </w:instrText>
      </w:r>
      <w:r w:rsidR="00B32728" w:rsidRPr="00ED0774">
        <w:rPr>
          <w:rStyle w:val="affc"/>
          <w:lang w:val="en-US"/>
        </w:rPr>
        <w:instrText>in</w:instrText>
      </w:r>
      <w:r w:rsidR="00B32728" w:rsidRPr="00ED0774">
        <w:rPr>
          <w:rStyle w:val="affc"/>
        </w:rPr>
        <w:instrText xml:space="preserve"> </w:instrText>
      </w:r>
      <w:r w:rsidR="00B32728" w:rsidRPr="00ED0774">
        <w:rPr>
          <w:rStyle w:val="affc"/>
          <w:lang w:val="en-US"/>
        </w:rPr>
        <w:instrText>adults</w:instrText>
      </w:r>
      <w:r w:rsidR="00B32728" w:rsidRPr="00ED0774">
        <w:rPr>
          <w:rStyle w:val="affc"/>
        </w:rPr>
        <w:instrText xml:space="preserve">: 2017 </w:instrText>
      </w:r>
      <w:r w:rsidR="00B32728" w:rsidRPr="00ED0774">
        <w:rPr>
          <w:rStyle w:val="affc"/>
          <w:lang w:val="en-US"/>
        </w:rPr>
        <w:instrText>ELN</w:instrText>
      </w:r>
      <w:r w:rsidR="00B32728" w:rsidRPr="00ED0774">
        <w:rPr>
          <w:rStyle w:val="affc"/>
        </w:rPr>
        <w:instrText xml:space="preserve"> </w:instrText>
      </w:r>
      <w:r w:rsidR="00B32728" w:rsidRPr="00ED0774">
        <w:rPr>
          <w:rStyle w:val="affc"/>
          <w:lang w:val="en-US"/>
        </w:rPr>
        <w:instrText>recommendations</w:instrText>
      </w:r>
      <w:r w:rsidR="00B32728" w:rsidRPr="00ED0774">
        <w:rPr>
          <w:rStyle w:val="affc"/>
        </w:rPr>
        <w:instrText xml:space="preserve"> </w:instrText>
      </w:r>
      <w:r w:rsidR="00B32728" w:rsidRPr="00ED0774">
        <w:rPr>
          <w:rStyle w:val="affc"/>
          <w:lang w:val="en-US"/>
        </w:rPr>
        <w:instrText>from</w:instrText>
      </w:r>
      <w:r w:rsidR="00B32728" w:rsidRPr="00ED0774">
        <w:rPr>
          <w:rStyle w:val="affc"/>
        </w:rPr>
        <w:instrText xml:space="preserve"> </w:instrText>
      </w:r>
      <w:r w:rsidR="00B32728" w:rsidRPr="00ED0774">
        <w:rPr>
          <w:rStyle w:val="affc"/>
          <w:lang w:val="en-US"/>
        </w:rPr>
        <w:instrText>an</w:instrText>
      </w:r>
      <w:r w:rsidR="00B32728" w:rsidRPr="00ED0774">
        <w:rPr>
          <w:rStyle w:val="affc"/>
        </w:rPr>
        <w:instrText xml:space="preserve"> </w:instrText>
      </w:r>
      <w:r w:rsidR="00B32728" w:rsidRPr="00ED0774">
        <w:rPr>
          <w:rStyle w:val="affc"/>
          <w:lang w:val="en-US"/>
        </w:rPr>
        <w:instrText>international</w:instrText>
      </w:r>
      <w:r w:rsidR="00B32728" w:rsidRPr="00ED0774">
        <w:rPr>
          <w:rStyle w:val="affc"/>
        </w:rPr>
        <w:instrText xml:space="preserve"> </w:instrText>
      </w:r>
      <w:r w:rsidR="00B32728" w:rsidRPr="00ED0774">
        <w:rPr>
          <w:rStyle w:val="affc"/>
          <w:lang w:val="en-US"/>
        </w:rPr>
        <w:instrText>expert</w:instrText>
      </w:r>
      <w:r w:rsidR="00B32728" w:rsidRPr="00ED0774">
        <w:rPr>
          <w:rStyle w:val="affc"/>
        </w:rPr>
        <w:instrText xml:space="preserve"> </w:instrText>
      </w:r>
      <w:r w:rsidR="00B32728" w:rsidRPr="00ED0774">
        <w:rPr>
          <w:rStyle w:val="affc"/>
          <w:lang w:val="en-US"/>
        </w:rPr>
        <w:instrText>panel</w:instrText>
      </w:r>
      <w:r w:rsidR="00B32728" w:rsidRPr="00ED0774">
        <w:rPr>
          <w:rStyle w:val="affc"/>
        </w:rPr>
        <w:instrText>","</w:instrText>
      </w:r>
      <w:r w:rsidR="00B32728" w:rsidRPr="00ED0774">
        <w:rPr>
          <w:rStyle w:val="affc"/>
          <w:lang w:val="en-US"/>
        </w:rPr>
        <w:instrText>type</w:instrText>
      </w:r>
      <w:r w:rsidR="00B32728" w:rsidRPr="00ED0774">
        <w:rPr>
          <w:rStyle w:val="affc"/>
        </w:rPr>
        <w:instrText>":"</w:instrText>
      </w:r>
      <w:r w:rsidR="00B32728" w:rsidRPr="00ED0774">
        <w:rPr>
          <w:rStyle w:val="affc"/>
          <w:lang w:val="en-US"/>
        </w:rPr>
        <w:instrText>article</w:instrText>
      </w:r>
      <w:r w:rsidR="00B32728" w:rsidRPr="00ED0774">
        <w:rPr>
          <w:rStyle w:val="affc"/>
        </w:rPr>
        <w:instrText>","</w:instrText>
      </w:r>
      <w:r w:rsidR="00B32728" w:rsidRPr="00ED0774">
        <w:rPr>
          <w:rStyle w:val="affc"/>
          <w:lang w:val="en-US"/>
        </w:rPr>
        <w:instrText>volume</w:instrText>
      </w:r>
      <w:r w:rsidR="00B32728" w:rsidRPr="00ED0774">
        <w:rPr>
          <w:rStyle w:val="affc"/>
        </w:rPr>
        <w:instrText>":"129"},"</w:instrText>
      </w:r>
      <w:r w:rsidR="00B32728" w:rsidRPr="00ED0774">
        <w:rPr>
          <w:rStyle w:val="affc"/>
          <w:lang w:val="en-US"/>
        </w:rPr>
        <w:instrText>uris</w:instrText>
      </w:r>
      <w:r w:rsidR="00B32728" w:rsidRPr="00ED0774">
        <w:rPr>
          <w:rStyle w:val="affc"/>
        </w:rPr>
        <w:instrText>":["</w:instrText>
      </w:r>
      <w:r w:rsidR="00B32728" w:rsidRPr="00ED0774">
        <w:rPr>
          <w:rStyle w:val="affc"/>
          <w:lang w:val="en-US"/>
        </w:rPr>
        <w:instrText>http</w:instrText>
      </w:r>
      <w:r w:rsidR="00B32728" w:rsidRPr="00ED0774">
        <w:rPr>
          <w:rStyle w:val="affc"/>
        </w:rPr>
        <w:instrText>://</w:instrText>
      </w:r>
      <w:r w:rsidR="00B32728" w:rsidRPr="00ED0774">
        <w:rPr>
          <w:rStyle w:val="affc"/>
          <w:lang w:val="en-US"/>
        </w:rPr>
        <w:instrText>www</w:instrText>
      </w:r>
      <w:r w:rsidR="00B32728" w:rsidRPr="00ED0774">
        <w:rPr>
          <w:rStyle w:val="affc"/>
        </w:rPr>
        <w:instrText>.</w:instrText>
      </w:r>
      <w:r w:rsidR="00B32728" w:rsidRPr="00ED0774">
        <w:rPr>
          <w:rStyle w:val="affc"/>
          <w:lang w:val="en-US"/>
        </w:rPr>
        <w:instrText>mendeley</w:instrText>
      </w:r>
      <w:r w:rsidR="00B32728" w:rsidRPr="00ED0774">
        <w:rPr>
          <w:rStyle w:val="affc"/>
        </w:rPr>
        <w:instrText>.</w:instrText>
      </w:r>
      <w:r w:rsidR="00B32728" w:rsidRPr="00ED0774">
        <w:rPr>
          <w:rStyle w:val="affc"/>
          <w:lang w:val="en-US"/>
        </w:rPr>
        <w:instrText>com</w:instrText>
      </w:r>
      <w:r w:rsidR="00B32728" w:rsidRPr="00ED0774">
        <w:rPr>
          <w:rStyle w:val="affc"/>
        </w:rPr>
        <w:instrText>/</w:instrText>
      </w:r>
      <w:r w:rsidR="00B32728" w:rsidRPr="00ED0774">
        <w:rPr>
          <w:rStyle w:val="affc"/>
          <w:lang w:val="en-US"/>
        </w:rPr>
        <w:instrText>documents</w:instrText>
      </w:r>
      <w:r w:rsidR="00B32728" w:rsidRPr="00ED0774">
        <w:rPr>
          <w:rStyle w:val="affc"/>
        </w:rPr>
        <w:instrText>/?</w:instrText>
      </w:r>
      <w:r w:rsidR="00B32728" w:rsidRPr="00ED0774">
        <w:rPr>
          <w:rStyle w:val="affc"/>
          <w:lang w:val="en-US"/>
        </w:rPr>
        <w:instrText>uuid</w:instrText>
      </w:r>
      <w:r w:rsidR="00B32728" w:rsidRPr="00ED0774">
        <w:rPr>
          <w:rStyle w:val="affc"/>
        </w:rPr>
        <w:instrText>=</w:instrText>
      </w:r>
      <w:r w:rsidR="00B32728" w:rsidRPr="00ED0774">
        <w:rPr>
          <w:rStyle w:val="affc"/>
          <w:lang w:val="en-US"/>
        </w:rPr>
        <w:instrText>fc</w:instrText>
      </w:r>
      <w:r w:rsidR="00B32728" w:rsidRPr="00ED0774">
        <w:rPr>
          <w:rStyle w:val="affc"/>
        </w:rPr>
        <w:instrText>834</w:instrText>
      </w:r>
      <w:r w:rsidR="00B32728" w:rsidRPr="00ED0774">
        <w:rPr>
          <w:rStyle w:val="affc"/>
          <w:lang w:val="en-US"/>
        </w:rPr>
        <w:instrText>f</w:instrText>
      </w:r>
      <w:r w:rsidR="00B32728" w:rsidRPr="00ED0774">
        <w:rPr>
          <w:rStyle w:val="affc"/>
        </w:rPr>
        <w:instrText>0</w:instrText>
      </w:r>
      <w:r w:rsidR="00B32728" w:rsidRPr="00ED0774">
        <w:rPr>
          <w:rStyle w:val="affc"/>
          <w:lang w:val="en-US"/>
        </w:rPr>
        <w:instrText>c</w:instrText>
      </w:r>
      <w:r w:rsidR="00B32728" w:rsidRPr="00ED0774">
        <w:rPr>
          <w:rStyle w:val="affc"/>
        </w:rPr>
        <w:instrText>-60</w:instrText>
      </w:r>
      <w:r w:rsidR="00B32728" w:rsidRPr="00ED0774">
        <w:rPr>
          <w:rStyle w:val="affc"/>
          <w:lang w:val="en-US"/>
        </w:rPr>
        <w:instrText>f</w:instrText>
      </w:r>
      <w:r w:rsidR="00B32728" w:rsidRPr="00ED0774">
        <w:rPr>
          <w:rStyle w:val="affc"/>
        </w:rPr>
        <w:instrText>3-3893-</w:instrText>
      </w:r>
      <w:r w:rsidR="00B32728" w:rsidRPr="00ED0774">
        <w:rPr>
          <w:rStyle w:val="affc"/>
          <w:lang w:val="en-US"/>
        </w:rPr>
        <w:instrText>ac</w:instrText>
      </w:r>
      <w:r w:rsidR="00B32728" w:rsidRPr="00ED0774">
        <w:rPr>
          <w:rStyle w:val="affc"/>
        </w:rPr>
        <w:instrText>79-</w:instrText>
      </w:r>
      <w:r w:rsidR="00B32728" w:rsidRPr="00ED0774">
        <w:rPr>
          <w:rStyle w:val="affc"/>
          <w:lang w:val="en-US"/>
        </w:rPr>
        <w:instrText>ba</w:instrText>
      </w:r>
      <w:r w:rsidR="00B32728" w:rsidRPr="00ED0774">
        <w:rPr>
          <w:rStyle w:val="affc"/>
        </w:rPr>
        <w:instrText>1</w:instrText>
      </w:r>
      <w:r w:rsidR="00B32728" w:rsidRPr="00ED0774">
        <w:rPr>
          <w:rStyle w:val="affc"/>
          <w:lang w:val="en-US"/>
        </w:rPr>
        <w:instrText>b</w:instrText>
      </w:r>
      <w:r w:rsidR="00B32728" w:rsidRPr="00ED0774">
        <w:rPr>
          <w:rStyle w:val="affc"/>
        </w:rPr>
        <w:instrText>4</w:instrText>
      </w:r>
      <w:r w:rsidR="00B32728" w:rsidRPr="00ED0774">
        <w:rPr>
          <w:rStyle w:val="affc"/>
          <w:lang w:val="en-US"/>
        </w:rPr>
        <w:instrText>ec</w:instrText>
      </w:r>
      <w:r w:rsidR="00B32728" w:rsidRPr="00ED0774">
        <w:rPr>
          <w:rStyle w:val="affc"/>
        </w:rPr>
        <w:instrText>8</w:instrText>
      </w:r>
      <w:r w:rsidR="00B32728" w:rsidRPr="00ED0774">
        <w:rPr>
          <w:rStyle w:val="affc"/>
          <w:lang w:val="en-US"/>
        </w:rPr>
        <w:instrText>fa</w:instrText>
      </w:r>
      <w:r w:rsidR="00B32728" w:rsidRPr="00ED0774">
        <w:rPr>
          <w:rStyle w:val="affc"/>
        </w:rPr>
        <w:instrText>14"]}],"</w:instrText>
      </w:r>
      <w:r w:rsidR="00B32728" w:rsidRPr="00ED0774">
        <w:rPr>
          <w:rStyle w:val="affc"/>
          <w:lang w:val="en-US"/>
        </w:rPr>
        <w:instrText>mendeley</w:instrText>
      </w:r>
      <w:r w:rsidR="00B32728" w:rsidRPr="00ED0774">
        <w:rPr>
          <w:rStyle w:val="affc"/>
        </w:rPr>
        <w:instrText>":{"</w:instrText>
      </w:r>
      <w:r w:rsidR="00B32728" w:rsidRPr="00ED0774">
        <w:rPr>
          <w:rStyle w:val="affc"/>
          <w:lang w:val="en-US"/>
        </w:rPr>
        <w:instrText>formattedCitation</w:instrText>
      </w:r>
      <w:r w:rsidR="00B32728" w:rsidRPr="00ED0774">
        <w:rPr>
          <w:rStyle w:val="affc"/>
        </w:rPr>
        <w:instrText>":"[7]","</w:instrText>
      </w:r>
      <w:r w:rsidR="00B32728" w:rsidRPr="00ED0774">
        <w:rPr>
          <w:rStyle w:val="affc"/>
          <w:lang w:val="en-US"/>
        </w:rPr>
        <w:instrText>plainTextFormattedCitation</w:instrText>
      </w:r>
      <w:r w:rsidR="00B32728" w:rsidRPr="00ED0774">
        <w:rPr>
          <w:rStyle w:val="affc"/>
        </w:rPr>
        <w:instrText>":"[7]","</w:instrText>
      </w:r>
      <w:r w:rsidR="00B32728" w:rsidRPr="00ED0774">
        <w:rPr>
          <w:rStyle w:val="affc"/>
          <w:lang w:val="en-US"/>
        </w:rPr>
        <w:instrText>previouslyFormattedCitation</w:instrText>
      </w:r>
      <w:r w:rsidR="00B32728" w:rsidRPr="00ED0774">
        <w:rPr>
          <w:rStyle w:val="affc"/>
        </w:rPr>
        <w:instrText>":"[7]"},"</w:instrText>
      </w:r>
      <w:r w:rsidR="00B32728" w:rsidRPr="00ED0774">
        <w:rPr>
          <w:rStyle w:val="affc"/>
          <w:lang w:val="en-US"/>
        </w:rPr>
        <w:instrText>properties</w:instrText>
      </w:r>
      <w:r w:rsidR="00B32728" w:rsidRPr="00ED0774">
        <w:rPr>
          <w:rStyle w:val="affc"/>
        </w:rPr>
        <w:instrText>":{"</w:instrText>
      </w:r>
      <w:r w:rsidR="00B32728" w:rsidRPr="00ED0774">
        <w:rPr>
          <w:rStyle w:val="affc"/>
          <w:lang w:val="en-US"/>
        </w:rPr>
        <w:instrText>noteIndex</w:instrText>
      </w:r>
      <w:r w:rsidR="00B32728" w:rsidRPr="00ED0774">
        <w:rPr>
          <w:rStyle w:val="affc"/>
        </w:rPr>
        <w:instrText>":0},"</w:instrText>
      </w:r>
      <w:r w:rsidR="00B32728" w:rsidRPr="00ED0774">
        <w:rPr>
          <w:rStyle w:val="affc"/>
          <w:lang w:val="en-US"/>
        </w:rPr>
        <w:instrText>schema</w:instrText>
      </w:r>
      <w:r w:rsidR="00B32728" w:rsidRPr="00ED0774">
        <w:rPr>
          <w:rStyle w:val="affc"/>
        </w:rPr>
        <w:instrText>":"</w:instrText>
      </w:r>
      <w:r w:rsidR="00B32728" w:rsidRPr="00ED0774">
        <w:rPr>
          <w:rStyle w:val="affc"/>
          <w:lang w:val="en-US"/>
        </w:rPr>
        <w:instrText>https</w:instrText>
      </w:r>
      <w:r w:rsidR="00B32728" w:rsidRPr="00ED0774">
        <w:rPr>
          <w:rStyle w:val="affc"/>
        </w:rPr>
        <w:instrText>://</w:instrText>
      </w:r>
      <w:r w:rsidR="00B32728" w:rsidRPr="00ED0774">
        <w:rPr>
          <w:rStyle w:val="affc"/>
          <w:lang w:val="en-US"/>
        </w:rPr>
        <w:instrText>github</w:instrText>
      </w:r>
      <w:r w:rsidR="00B32728" w:rsidRPr="00ED0774">
        <w:rPr>
          <w:rStyle w:val="affc"/>
        </w:rPr>
        <w:instrText>.</w:instrText>
      </w:r>
      <w:r w:rsidR="00B32728" w:rsidRPr="00ED0774">
        <w:rPr>
          <w:rStyle w:val="affc"/>
          <w:lang w:val="en-US"/>
        </w:rPr>
        <w:instrText>com</w:instrText>
      </w:r>
      <w:r w:rsidR="00B32728" w:rsidRPr="00ED0774">
        <w:rPr>
          <w:rStyle w:val="affc"/>
        </w:rPr>
        <w:instrText>/</w:instrText>
      </w:r>
      <w:r w:rsidR="00B32728" w:rsidRPr="00ED0774">
        <w:rPr>
          <w:rStyle w:val="affc"/>
          <w:lang w:val="en-US"/>
        </w:rPr>
        <w:instrText>citation</w:instrText>
      </w:r>
      <w:r w:rsidR="00B32728" w:rsidRPr="00ED0774">
        <w:rPr>
          <w:rStyle w:val="affc"/>
        </w:rPr>
        <w:instrText>-</w:instrText>
      </w:r>
      <w:r w:rsidR="00B32728" w:rsidRPr="00ED0774">
        <w:rPr>
          <w:rStyle w:val="affc"/>
          <w:lang w:val="en-US"/>
        </w:rPr>
        <w:instrText>style</w:instrText>
      </w:r>
      <w:r w:rsidR="00B32728" w:rsidRPr="00ED0774">
        <w:rPr>
          <w:rStyle w:val="affc"/>
        </w:rPr>
        <w:instrText>-</w:instrText>
      </w:r>
      <w:r w:rsidR="00B32728" w:rsidRPr="00ED0774">
        <w:rPr>
          <w:rStyle w:val="affc"/>
          <w:lang w:val="en-US"/>
        </w:rPr>
        <w:instrText>language</w:instrText>
      </w:r>
      <w:r w:rsidR="00B32728" w:rsidRPr="00ED0774">
        <w:rPr>
          <w:rStyle w:val="affc"/>
        </w:rPr>
        <w:instrText>/</w:instrText>
      </w:r>
      <w:r w:rsidR="00B32728" w:rsidRPr="00ED0774">
        <w:rPr>
          <w:rStyle w:val="affc"/>
          <w:lang w:val="en-US"/>
        </w:rPr>
        <w:instrText>schema</w:instrText>
      </w:r>
      <w:r w:rsidR="00B32728" w:rsidRPr="00ED0774">
        <w:rPr>
          <w:rStyle w:val="affc"/>
        </w:rPr>
        <w:instrText>/</w:instrText>
      </w:r>
      <w:r w:rsidR="00B32728" w:rsidRPr="00ED0774">
        <w:rPr>
          <w:rStyle w:val="affc"/>
          <w:lang w:val="en-US"/>
        </w:rPr>
        <w:instrText>raw</w:instrText>
      </w:r>
      <w:r w:rsidR="00B32728" w:rsidRPr="00ED0774">
        <w:rPr>
          <w:rStyle w:val="affc"/>
        </w:rPr>
        <w:instrText>/</w:instrText>
      </w:r>
      <w:r w:rsidR="00B32728" w:rsidRPr="00ED0774">
        <w:rPr>
          <w:rStyle w:val="affc"/>
          <w:lang w:val="en-US"/>
        </w:rPr>
        <w:instrText>master</w:instrText>
      </w:r>
      <w:r w:rsidR="00B32728" w:rsidRPr="00ED0774">
        <w:rPr>
          <w:rStyle w:val="affc"/>
        </w:rPr>
        <w:instrText>/</w:instrText>
      </w:r>
      <w:r w:rsidR="00B32728" w:rsidRPr="00ED0774">
        <w:rPr>
          <w:rStyle w:val="affc"/>
          <w:lang w:val="en-US"/>
        </w:rPr>
        <w:instrText>csl</w:instrText>
      </w:r>
      <w:r w:rsidR="00B32728" w:rsidRPr="00ED0774">
        <w:rPr>
          <w:rStyle w:val="affc"/>
        </w:rPr>
        <w:instrText>-</w:instrText>
      </w:r>
      <w:r w:rsidR="00B32728" w:rsidRPr="00ED0774">
        <w:rPr>
          <w:rStyle w:val="affc"/>
          <w:lang w:val="en-US"/>
        </w:rPr>
        <w:instrText>citation</w:instrText>
      </w:r>
      <w:r w:rsidR="00B32728" w:rsidRPr="00ED0774">
        <w:rPr>
          <w:rStyle w:val="affc"/>
        </w:rPr>
        <w:instrText>.</w:instrText>
      </w:r>
      <w:r w:rsidR="00B32728" w:rsidRPr="00ED0774">
        <w:rPr>
          <w:rStyle w:val="affc"/>
          <w:lang w:val="en-US"/>
        </w:rPr>
        <w:instrText>json</w:instrText>
      </w:r>
      <w:r w:rsidR="00B32728" w:rsidRPr="00ED0774">
        <w:rPr>
          <w:rStyle w:val="affc"/>
        </w:rPr>
        <w:instrText>"}</w:instrText>
      </w:r>
      <w:r w:rsidR="004C74BF" w:rsidRPr="00ED0774">
        <w:rPr>
          <w:rStyle w:val="affc"/>
          <w:lang w:val="en-US"/>
        </w:rPr>
        <w:fldChar w:fldCharType="separate"/>
      </w:r>
      <w:r w:rsidR="00B32728" w:rsidRPr="00ED0774">
        <w:rPr>
          <w:rStyle w:val="affc"/>
          <w:noProof/>
        </w:rPr>
        <w:t>[7]</w:t>
      </w:r>
      <w:r w:rsidR="004C74BF" w:rsidRPr="00ED0774">
        <w:rPr>
          <w:rStyle w:val="affc"/>
          <w:lang w:val="en-US"/>
        </w:rPr>
        <w:fldChar w:fldCharType="end"/>
      </w:r>
      <w:r w:rsidRPr="00ED0774">
        <w:rPr>
          <w:rStyle w:val="affc"/>
        </w:rPr>
        <w:t>.</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течение</w:t>
      </w:r>
      <w:r w:rsidR="00926681" w:rsidRPr="00ED0774">
        <w:rPr>
          <w:rStyle w:val="affc"/>
        </w:rPr>
        <w:t xml:space="preserve"> </w:t>
      </w:r>
      <w:r w:rsidRPr="00ED0774">
        <w:rPr>
          <w:rStyle w:val="affc"/>
        </w:rPr>
        <w:t>десятка</w:t>
      </w:r>
      <w:r w:rsidR="00926681" w:rsidRPr="00ED0774">
        <w:rPr>
          <w:rStyle w:val="affc"/>
        </w:rPr>
        <w:t xml:space="preserve"> </w:t>
      </w:r>
      <w:r w:rsidRPr="00ED0774">
        <w:rPr>
          <w:rStyle w:val="affc"/>
        </w:rPr>
        <w:t>лет</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США</w:t>
      </w:r>
      <w:r w:rsidR="00926681" w:rsidRPr="00ED0774">
        <w:rPr>
          <w:rStyle w:val="affc"/>
        </w:rPr>
        <w:t xml:space="preserve"> </w:t>
      </w:r>
      <w:r w:rsidRPr="00ED0774">
        <w:rPr>
          <w:rStyle w:val="affc"/>
        </w:rPr>
        <w:t>разрабатываются</w:t>
      </w:r>
      <w:r w:rsidR="00926681" w:rsidRPr="00ED0774">
        <w:rPr>
          <w:rStyle w:val="affc"/>
        </w:rPr>
        <w:t xml:space="preserve"> </w:t>
      </w:r>
      <w:r w:rsidRPr="00ED0774">
        <w:rPr>
          <w:rStyle w:val="affc"/>
        </w:rPr>
        <w:t>и</w:t>
      </w:r>
      <w:r w:rsidR="00926681" w:rsidRPr="00ED0774">
        <w:rPr>
          <w:rStyle w:val="affc"/>
        </w:rPr>
        <w:t xml:space="preserve"> </w:t>
      </w:r>
      <w:r w:rsidRPr="00ED0774">
        <w:rPr>
          <w:rStyle w:val="affc"/>
        </w:rPr>
        <w:t>постоянно</w:t>
      </w:r>
      <w:r w:rsidR="00926681" w:rsidRPr="00ED0774">
        <w:rPr>
          <w:rStyle w:val="affc"/>
        </w:rPr>
        <w:t xml:space="preserve"> </w:t>
      </w:r>
      <w:r w:rsidRPr="00ED0774">
        <w:rPr>
          <w:rStyle w:val="affc"/>
        </w:rPr>
        <w:t>обновляются</w:t>
      </w:r>
      <w:r w:rsidR="00926681" w:rsidRPr="00ED0774">
        <w:rPr>
          <w:rStyle w:val="affc"/>
        </w:rPr>
        <w:t xml:space="preserve"> </w:t>
      </w:r>
      <w:r w:rsidRPr="00ED0774">
        <w:rPr>
          <w:rStyle w:val="affc"/>
        </w:rPr>
        <w:t>рекомендации</w:t>
      </w:r>
      <w:r w:rsidR="00926681" w:rsidRPr="00ED0774">
        <w:rPr>
          <w:rStyle w:val="affc"/>
        </w:rPr>
        <w:t xml:space="preserve"> </w:t>
      </w:r>
      <w:r w:rsidRPr="00ED0774">
        <w:rPr>
          <w:rStyle w:val="affc"/>
        </w:rPr>
        <w:t>так</w:t>
      </w:r>
      <w:r w:rsidR="00926681" w:rsidRPr="00ED0774">
        <w:rPr>
          <w:rStyle w:val="affc"/>
        </w:rPr>
        <w:t xml:space="preserve"> </w:t>
      </w:r>
      <w:r w:rsidRPr="00ED0774">
        <w:rPr>
          <w:rStyle w:val="affc"/>
        </w:rPr>
        <w:t>называемой</w:t>
      </w:r>
      <w:r w:rsidR="00926681" w:rsidRPr="00ED0774">
        <w:rPr>
          <w:rStyle w:val="affc"/>
        </w:rPr>
        <w:t xml:space="preserve"> </w:t>
      </w:r>
      <w:r w:rsidRPr="00ED0774">
        <w:rPr>
          <w:rStyle w:val="affc"/>
        </w:rPr>
        <w:t>Национальной</w:t>
      </w:r>
      <w:r w:rsidR="00926681" w:rsidRPr="00ED0774">
        <w:rPr>
          <w:rStyle w:val="affc"/>
        </w:rPr>
        <w:t xml:space="preserve"> </w:t>
      </w:r>
      <w:r w:rsidRPr="00ED0774">
        <w:rPr>
          <w:rStyle w:val="affc"/>
        </w:rPr>
        <w:t>общественной</w:t>
      </w:r>
      <w:r w:rsidR="00926681" w:rsidRPr="00ED0774">
        <w:rPr>
          <w:rStyle w:val="affc"/>
        </w:rPr>
        <w:t xml:space="preserve"> </w:t>
      </w:r>
      <w:r w:rsidRPr="00ED0774">
        <w:rPr>
          <w:rStyle w:val="affc"/>
        </w:rPr>
        <w:t>противораковой</w:t>
      </w:r>
      <w:r w:rsidR="00926681" w:rsidRPr="00ED0774">
        <w:rPr>
          <w:rStyle w:val="affc"/>
        </w:rPr>
        <w:t xml:space="preserve"> </w:t>
      </w:r>
      <w:r w:rsidRPr="00ED0774">
        <w:rPr>
          <w:rStyle w:val="affc"/>
        </w:rPr>
        <w:t>сети</w:t>
      </w:r>
      <w:r w:rsidR="00926681" w:rsidRPr="00ED0774">
        <w:rPr>
          <w:rStyle w:val="affc"/>
        </w:rPr>
        <w:t xml:space="preserve"> </w:t>
      </w:r>
      <w:r w:rsidRPr="00ED0774">
        <w:rPr>
          <w:rStyle w:val="affc"/>
        </w:rPr>
        <w:t>(NCCN)</w:t>
      </w:r>
      <w:r w:rsidR="00926681" w:rsidRPr="00ED0774">
        <w:rPr>
          <w:rStyle w:val="affc"/>
        </w:rPr>
        <w:t xml:space="preserve"> </w:t>
      </w:r>
      <w:r w:rsidR="004C74BF" w:rsidRPr="00ED0774">
        <w:rPr>
          <w:rStyle w:val="affc"/>
        </w:rPr>
        <w:fldChar w:fldCharType="begin" w:fldLock="1"/>
      </w:r>
      <w:r w:rsidR="00B32728" w:rsidRPr="00ED0774">
        <w:rPr>
          <w:rStyle w:val="affc"/>
        </w:rPr>
        <w:instrText>ADDIN CSL_CITATION {"citationItems":[{"id":"ITEM-1","itemData":{"URL":"https://www.nccn.org/professionals/physician_gls/pdf/aml.pdf","id":"ITEM-1","issued":{"date-parts":[["0"]]},"title":"Acute Myeloid Leukemia. National Comprehensive Cancer Network (NCCN) Guidelines. 2-2020.","type":"webpage"},"uris":["http://www.mendeley.com/documents/?uuid=6d3ba9d4-6191-41ae-bf5a-a390dfeb99f6"]}],"mendeley":{"formattedCitation":"[8]","plainTextFormattedCitation":"[8]","previouslyFormattedCitation":"[8]"},"properties":{"noteIndex":0},"schema":"https://github.com/citation-style-language/schema/raw/master/csl-citation.json"}</w:instrText>
      </w:r>
      <w:r w:rsidR="004C74BF" w:rsidRPr="00ED0774">
        <w:rPr>
          <w:rStyle w:val="affc"/>
        </w:rPr>
        <w:fldChar w:fldCharType="separate"/>
      </w:r>
      <w:r w:rsidR="00B32728" w:rsidRPr="00ED0774">
        <w:rPr>
          <w:rStyle w:val="affc"/>
          <w:noProof/>
        </w:rPr>
        <w:t>[8]</w:t>
      </w:r>
      <w:r w:rsidR="004C74BF" w:rsidRPr="00ED0774">
        <w:rPr>
          <w:rStyle w:val="affc"/>
        </w:rPr>
        <w:fldChar w:fldCharType="end"/>
      </w:r>
      <w:r w:rsidRPr="00ED0774">
        <w:rPr>
          <w:rStyle w:val="affc"/>
        </w:rPr>
        <w:t>.</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последние</w:t>
      </w:r>
      <w:r w:rsidR="00926681" w:rsidRPr="00ED0774">
        <w:rPr>
          <w:rStyle w:val="affc"/>
        </w:rPr>
        <w:t xml:space="preserve"> </w:t>
      </w:r>
      <w:r w:rsidRPr="00ED0774">
        <w:rPr>
          <w:rStyle w:val="affc"/>
        </w:rPr>
        <w:t>годы</w:t>
      </w:r>
      <w:r w:rsidR="00926681" w:rsidRPr="00ED0774">
        <w:rPr>
          <w:rStyle w:val="affc"/>
        </w:rPr>
        <w:t xml:space="preserve"> </w:t>
      </w:r>
      <w:r w:rsidRPr="00ED0774">
        <w:rPr>
          <w:rStyle w:val="affc"/>
        </w:rPr>
        <w:t>был</w:t>
      </w:r>
      <w:r w:rsidR="00926681" w:rsidRPr="00ED0774">
        <w:rPr>
          <w:rStyle w:val="affc"/>
        </w:rPr>
        <w:t xml:space="preserve"> </w:t>
      </w:r>
      <w:r w:rsidRPr="00ED0774">
        <w:rPr>
          <w:rStyle w:val="affc"/>
        </w:rPr>
        <w:t>достигнут</w:t>
      </w:r>
      <w:r w:rsidR="00926681" w:rsidRPr="00ED0774">
        <w:rPr>
          <w:rStyle w:val="affc"/>
        </w:rPr>
        <w:t xml:space="preserve"> </w:t>
      </w:r>
      <w:r w:rsidRPr="00ED0774">
        <w:rPr>
          <w:rStyle w:val="affc"/>
        </w:rPr>
        <w:t>значительный</w:t>
      </w:r>
      <w:r w:rsidR="00926681" w:rsidRPr="00ED0774">
        <w:rPr>
          <w:rStyle w:val="affc"/>
        </w:rPr>
        <w:t xml:space="preserve"> </w:t>
      </w:r>
      <w:r w:rsidRPr="00ED0774">
        <w:rPr>
          <w:rStyle w:val="affc"/>
        </w:rPr>
        <w:t>прогресс</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понимании</w:t>
      </w:r>
      <w:r w:rsidR="00926681" w:rsidRPr="00ED0774">
        <w:rPr>
          <w:rStyle w:val="affc"/>
        </w:rPr>
        <w:t xml:space="preserve"> </w:t>
      </w:r>
      <w:r w:rsidRPr="00ED0774">
        <w:rPr>
          <w:rStyle w:val="affc"/>
        </w:rPr>
        <w:t>молекулярно-генетической</w:t>
      </w:r>
      <w:r w:rsidR="00926681" w:rsidRPr="00ED0774">
        <w:rPr>
          <w:rStyle w:val="affc"/>
        </w:rPr>
        <w:t xml:space="preserve"> </w:t>
      </w:r>
      <w:r w:rsidRPr="00ED0774">
        <w:rPr>
          <w:rStyle w:val="affc"/>
        </w:rPr>
        <w:t>и</w:t>
      </w:r>
      <w:r w:rsidR="00926681" w:rsidRPr="00ED0774">
        <w:rPr>
          <w:rStyle w:val="affc"/>
        </w:rPr>
        <w:t xml:space="preserve"> </w:t>
      </w:r>
      <w:r w:rsidRPr="00ED0774">
        <w:rPr>
          <w:rStyle w:val="affc"/>
        </w:rPr>
        <w:t>эпигенетической</w:t>
      </w:r>
      <w:r w:rsidR="00926681" w:rsidRPr="00ED0774">
        <w:rPr>
          <w:rStyle w:val="affc"/>
        </w:rPr>
        <w:t xml:space="preserve"> </w:t>
      </w:r>
      <w:r w:rsidRPr="00ED0774">
        <w:rPr>
          <w:rStyle w:val="affc"/>
        </w:rPr>
        <w:t>основы</w:t>
      </w:r>
      <w:r w:rsidR="00926681" w:rsidRPr="00ED0774">
        <w:rPr>
          <w:rStyle w:val="affc"/>
        </w:rPr>
        <w:t xml:space="preserve"> </w:t>
      </w:r>
      <w:r w:rsidRPr="00ED0774">
        <w:rPr>
          <w:rStyle w:val="affc"/>
        </w:rPr>
        <w:t>развития</w:t>
      </w:r>
      <w:r w:rsidR="00926681" w:rsidRPr="00ED0774">
        <w:rPr>
          <w:rStyle w:val="affc"/>
        </w:rPr>
        <w:t xml:space="preserve"> </w:t>
      </w:r>
      <w:r w:rsidRPr="00ED0774">
        <w:rPr>
          <w:rStyle w:val="affc"/>
        </w:rPr>
        <w:t>ОМЛ,</w:t>
      </w:r>
      <w:r w:rsidR="00926681" w:rsidRPr="00ED0774">
        <w:rPr>
          <w:rStyle w:val="affc"/>
        </w:rPr>
        <w:t xml:space="preserve"> </w:t>
      </w:r>
      <w:r w:rsidRPr="00ED0774">
        <w:rPr>
          <w:rStyle w:val="affc"/>
        </w:rPr>
        <w:t>что</w:t>
      </w:r>
      <w:r w:rsidR="00926681" w:rsidRPr="00ED0774">
        <w:rPr>
          <w:rStyle w:val="affc"/>
        </w:rPr>
        <w:t xml:space="preserve"> </w:t>
      </w:r>
      <w:r w:rsidRPr="00ED0774">
        <w:rPr>
          <w:rStyle w:val="affc"/>
        </w:rPr>
        <w:t>позволило</w:t>
      </w:r>
      <w:r w:rsidR="00926681" w:rsidRPr="00ED0774">
        <w:rPr>
          <w:rStyle w:val="affc"/>
        </w:rPr>
        <w:t xml:space="preserve"> </w:t>
      </w:r>
      <w:r w:rsidRPr="00ED0774">
        <w:rPr>
          <w:rStyle w:val="affc"/>
        </w:rPr>
        <w:t>определить</w:t>
      </w:r>
      <w:r w:rsidR="00926681" w:rsidRPr="00ED0774">
        <w:rPr>
          <w:rStyle w:val="affc"/>
        </w:rPr>
        <w:t xml:space="preserve"> </w:t>
      </w:r>
      <w:r w:rsidRPr="00ED0774">
        <w:rPr>
          <w:rStyle w:val="affc"/>
        </w:rPr>
        <w:t>новые</w:t>
      </w:r>
      <w:r w:rsidR="00926681" w:rsidRPr="00ED0774">
        <w:rPr>
          <w:rStyle w:val="affc"/>
        </w:rPr>
        <w:t xml:space="preserve"> </w:t>
      </w:r>
      <w:r w:rsidRPr="00ED0774">
        <w:rPr>
          <w:rStyle w:val="affc"/>
        </w:rPr>
        <w:t>диагностические</w:t>
      </w:r>
      <w:r w:rsidR="00926681" w:rsidRPr="00ED0774">
        <w:rPr>
          <w:rStyle w:val="affc"/>
        </w:rPr>
        <w:t xml:space="preserve"> </w:t>
      </w:r>
      <w:r w:rsidRPr="00ED0774">
        <w:rPr>
          <w:rStyle w:val="affc"/>
        </w:rPr>
        <w:t>и</w:t>
      </w:r>
      <w:r w:rsidR="00926681" w:rsidRPr="00ED0774">
        <w:rPr>
          <w:rStyle w:val="affc"/>
        </w:rPr>
        <w:t xml:space="preserve"> </w:t>
      </w:r>
      <w:r w:rsidRPr="00ED0774">
        <w:rPr>
          <w:rStyle w:val="affc"/>
        </w:rPr>
        <w:t>прогностические</w:t>
      </w:r>
      <w:r w:rsidR="00926681" w:rsidRPr="00ED0774">
        <w:rPr>
          <w:rStyle w:val="affc"/>
        </w:rPr>
        <w:t xml:space="preserve"> </w:t>
      </w:r>
      <w:r w:rsidRPr="00ED0774">
        <w:rPr>
          <w:rStyle w:val="affc"/>
        </w:rPr>
        <w:t>маркеры</w:t>
      </w:r>
      <w:r w:rsidR="00926681" w:rsidRPr="00ED0774">
        <w:rPr>
          <w:rStyle w:val="affc"/>
        </w:rPr>
        <w:t xml:space="preserve"> </w:t>
      </w:r>
      <w:r w:rsidRPr="00ED0774">
        <w:rPr>
          <w:rStyle w:val="affc"/>
        </w:rPr>
        <w:t>заболевания.</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классификации</w:t>
      </w:r>
      <w:r w:rsidR="00926681" w:rsidRPr="00ED0774">
        <w:rPr>
          <w:rStyle w:val="affc"/>
        </w:rPr>
        <w:t xml:space="preserve"> </w:t>
      </w:r>
      <w:r w:rsidRPr="00ED0774">
        <w:rPr>
          <w:rStyle w:val="affc"/>
        </w:rPr>
        <w:t>ВОЗ</w:t>
      </w:r>
      <w:r w:rsidR="00926681" w:rsidRPr="00ED0774">
        <w:rPr>
          <w:rStyle w:val="affc"/>
        </w:rPr>
        <w:t xml:space="preserve"> </w:t>
      </w:r>
      <w:r w:rsidRPr="00ED0774">
        <w:rPr>
          <w:rStyle w:val="affc"/>
        </w:rPr>
        <w:t>(20</w:t>
      </w:r>
      <w:r w:rsidR="001D1DF1" w:rsidRPr="00ED0774">
        <w:rPr>
          <w:rStyle w:val="affc"/>
        </w:rPr>
        <w:t>16</w:t>
      </w:r>
      <w:r w:rsidRPr="00ED0774">
        <w:rPr>
          <w:rStyle w:val="affc"/>
        </w:rPr>
        <w:t>)</w:t>
      </w:r>
      <w:r w:rsidR="00926681" w:rsidRPr="00ED0774">
        <w:rPr>
          <w:rStyle w:val="affc"/>
        </w:rPr>
        <w:t xml:space="preserve"> </w:t>
      </w:r>
      <w:r w:rsidRPr="00ED0774">
        <w:rPr>
          <w:rStyle w:val="affc"/>
        </w:rPr>
        <w:t>учтены</w:t>
      </w:r>
      <w:r w:rsidR="00926681" w:rsidRPr="00ED0774">
        <w:rPr>
          <w:rStyle w:val="affc"/>
        </w:rPr>
        <w:t xml:space="preserve"> </w:t>
      </w:r>
      <w:r w:rsidRPr="00ED0774">
        <w:rPr>
          <w:rStyle w:val="affc"/>
        </w:rPr>
        <w:t>генетические</w:t>
      </w:r>
      <w:r w:rsidR="00926681" w:rsidRPr="00ED0774">
        <w:rPr>
          <w:rStyle w:val="affc"/>
        </w:rPr>
        <w:t xml:space="preserve"> </w:t>
      </w:r>
      <w:r w:rsidRPr="00ED0774">
        <w:rPr>
          <w:rStyle w:val="affc"/>
        </w:rPr>
        <w:t>и</w:t>
      </w:r>
      <w:r w:rsidR="00926681" w:rsidRPr="00ED0774">
        <w:rPr>
          <w:rStyle w:val="affc"/>
        </w:rPr>
        <w:t xml:space="preserve"> </w:t>
      </w:r>
      <w:r w:rsidRPr="00ED0774">
        <w:rPr>
          <w:rStyle w:val="affc"/>
        </w:rPr>
        <w:t>молекулярные</w:t>
      </w:r>
      <w:r w:rsidR="00926681" w:rsidRPr="00ED0774">
        <w:rPr>
          <w:rStyle w:val="affc"/>
        </w:rPr>
        <w:t xml:space="preserve"> </w:t>
      </w:r>
      <w:r w:rsidRPr="00ED0774">
        <w:rPr>
          <w:rStyle w:val="affc"/>
        </w:rPr>
        <w:t>варианты</w:t>
      </w:r>
      <w:r w:rsidR="00926681" w:rsidRPr="00ED0774">
        <w:rPr>
          <w:rStyle w:val="affc"/>
        </w:rPr>
        <w:t xml:space="preserve"> </w:t>
      </w:r>
      <w:r w:rsidRPr="00ED0774">
        <w:rPr>
          <w:rStyle w:val="affc"/>
        </w:rPr>
        <w:t>ОМЛ</w:t>
      </w:r>
      <w:r w:rsidR="00926681" w:rsidRPr="00ED0774">
        <w:rPr>
          <w:rStyle w:val="affc"/>
        </w:rPr>
        <w:t xml:space="preserve"> </w:t>
      </w:r>
      <w:r w:rsidR="004C74BF" w:rsidRPr="00ED0774">
        <w:rPr>
          <w:rStyle w:val="affc"/>
        </w:rPr>
        <w:fldChar w:fldCharType="begin" w:fldLock="1"/>
      </w:r>
      <w:r w:rsidR="00B32728" w:rsidRPr="00ED0774">
        <w:rPr>
          <w:rStyle w:val="affc"/>
        </w:rPr>
        <w:instrText>ADDIN CSL_CITATION {"citationItems":[{"id":"ITEM-1","itemData":{"DOI":"10.1182/blood-2016-01-643569","ISSN":"15280020","abstract":"A revision of the nearly 8 year old WHO classification of the lymphoid neoplasms and the accompanying monograph is being published. It reflects a consensus among hematopathologists, geneticists and clinicians regarding both updates to current entities as well as the addition of a limited number of new provisional entities. The revision clarifies the diagnosis and management of lesions at the very early stages of lymphomagenesis, refines the diagnostic criteria for some entities, details the expanding genetic/molecular landscape of numerous lymphoid neoplasms and their clinical correlates, and refers to investigations leading to more targeted therapeutic strategies. The major changes are reviewed with an emphasis on the most important advances in our understanding that impact our diagnostic approach, clinical expectations and therapeutic strategies for the lymphoid neoplasms.","author":[{"dropping-particle":"","family":"Swerdlow","given":"Steven H.","non-dropping-particle":"","parse-names":false,"suffix":""},{"dropping-particle":"","family":"Campo","given":"Elias","non-dropping-particle":"","parse-names":false,"suffix":""},{"dropping-particle":"","family":"Pileri","given":"Stefano A.","non-dropping-particle":"","parse-names":false,"suffix":""},{"dropping-particle":"","family":"Lee Harris","given":"Nancy","non-dropping-particle":"","parse-names":false,"suffix":""},{"dropping-particle":"","family":"Stein","given":"Harald","non-dropping-particle":"","parse-names":false,"suffix":""},{"dropping-particle":"","family":"Siebert","given":"Reiner","non-dropping-particle":"","parse-names":false,"suffix":""},{"dropping-particle":"","family":"Advani","given":"Ranjana","non-dropping-particle":"","parse-names":false,"suffix":""},{"dropping-particle":"","family":"Ghielmini","given":"Michele","non-dropping-particle":"","parse-names":false,"suffix":""},{"dropping-particle":"","family":"Salles","given":"Gilles A.","non-dropping-particle":"","parse-names":false,"suffix":""},{"dropping-particle":"","family":"Zelenetz","given":"Andrew D.","non-dropping-particle":"","parse-names":false,"suffix":""},{"dropping-particle":"","family":"Jaffe","given":"Elaine S.","non-dropping-particle":"","parse-names":false,"suffix":""}],"container-title":"Blood","id":"ITEM-1","issued":{"date-parts":[["2016"]]},"title":"The 2016 revision of the World Health Organization classification of lymphoid neoplasms","type":"article"},"uris":["http://www.mendeley.com/documents/?uuid=2e1bb83c-740d-40bd-94c4-e417b27d8e8e"]}],"mendeley":{"formattedCitation":"[4]","plainTextFormattedCitation":"[4]","previouslyFormattedCitation":"[4]"},"properties":{"noteIndex":0},"schema":"https://github.com/citation-style-language/schema/raw/master/csl-citation.json"}</w:instrText>
      </w:r>
      <w:r w:rsidR="004C74BF" w:rsidRPr="00ED0774">
        <w:rPr>
          <w:rStyle w:val="affc"/>
        </w:rPr>
        <w:fldChar w:fldCharType="separate"/>
      </w:r>
      <w:r w:rsidR="00907AA0" w:rsidRPr="00ED0774">
        <w:rPr>
          <w:rStyle w:val="affc"/>
          <w:noProof/>
        </w:rPr>
        <w:t>[4]</w:t>
      </w:r>
      <w:r w:rsidR="004C74BF" w:rsidRPr="00ED0774">
        <w:rPr>
          <w:rStyle w:val="affc"/>
        </w:rPr>
        <w:fldChar w:fldCharType="end"/>
      </w:r>
      <w:r w:rsidRPr="00ED0774">
        <w:rPr>
          <w:rStyle w:val="affc"/>
        </w:rPr>
        <w:t>.</w:t>
      </w:r>
      <w:r w:rsidR="00926681" w:rsidRPr="00ED0774">
        <w:rPr>
          <w:rStyle w:val="affc"/>
        </w:rPr>
        <w:t xml:space="preserve"> </w:t>
      </w:r>
      <w:r w:rsidRPr="00ED0774">
        <w:rPr>
          <w:rStyle w:val="affc"/>
        </w:rPr>
        <w:t>Изданы</w:t>
      </w:r>
      <w:r w:rsidR="00926681" w:rsidRPr="00ED0774">
        <w:rPr>
          <w:rStyle w:val="affc"/>
        </w:rPr>
        <w:t xml:space="preserve"> </w:t>
      </w:r>
      <w:r w:rsidRPr="00ED0774">
        <w:rPr>
          <w:rStyle w:val="affc"/>
        </w:rPr>
        <w:t>Европейские</w:t>
      </w:r>
      <w:r w:rsidR="00926681" w:rsidRPr="00ED0774">
        <w:rPr>
          <w:rStyle w:val="affc"/>
        </w:rPr>
        <w:t xml:space="preserve"> </w:t>
      </w:r>
      <w:r w:rsidRPr="00ED0774">
        <w:rPr>
          <w:rStyle w:val="affc"/>
        </w:rPr>
        <w:t>рекомендации</w:t>
      </w:r>
      <w:r w:rsidR="00926681" w:rsidRPr="00ED0774">
        <w:rPr>
          <w:rStyle w:val="affc"/>
        </w:rPr>
        <w:t xml:space="preserve"> </w:t>
      </w:r>
      <w:r w:rsidRPr="00ED0774">
        <w:rPr>
          <w:rStyle w:val="affc"/>
        </w:rPr>
        <w:t>по</w:t>
      </w:r>
      <w:r w:rsidR="00926681" w:rsidRPr="00ED0774">
        <w:rPr>
          <w:rStyle w:val="affc"/>
        </w:rPr>
        <w:t xml:space="preserve"> </w:t>
      </w:r>
      <w:r w:rsidRPr="00ED0774">
        <w:rPr>
          <w:rStyle w:val="affc"/>
        </w:rPr>
        <w:t>оптимальной</w:t>
      </w:r>
      <w:r w:rsidR="00926681" w:rsidRPr="00ED0774">
        <w:rPr>
          <w:rStyle w:val="affc"/>
        </w:rPr>
        <w:t xml:space="preserve"> </w:t>
      </w:r>
      <w:r w:rsidRPr="00ED0774">
        <w:rPr>
          <w:rStyle w:val="affc"/>
        </w:rPr>
        <w:t>интеграции</w:t>
      </w:r>
      <w:r w:rsidR="00926681" w:rsidRPr="00ED0774">
        <w:rPr>
          <w:rStyle w:val="affc"/>
        </w:rPr>
        <w:t xml:space="preserve"> </w:t>
      </w:r>
      <w:r w:rsidR="005544B7" w:rsidRPr="00ED0774">
        <w:rPr>
          <w:rStyle w:val="affc"/>
        </w:rPr>
        <w:t xml:space="preserve">аллогенной ТКМ (алло-ТКМ) </w:t>
      </w:r>
      <w:r w:rsidRPr="00ED0774">
        <w:rPr>
          <w:rStyle w:val="affc"/>
        </w:rPr>
        <w:t>в</w:t>
      </w:r>
      <w:r w:rsidR="00926681" w:rsidRPr="00ED0774">
        <w:rPr>
          <w:rStyle w:val="affc"/>
        </w:rPr>
        <w:t xml:space="preserve"> </w:t>
      </w:r>
      <w:r w:rsidRPr="00ED0774">
        <w:rPr>
          <w:rStyle w:val="affc"/>
        </w:rPr>
        <w:t>программную</w:t>
      </w:r>
      <w:r w:rsidR="00926681" w:rsidRPr="00ED0774">
        <w:rPr>
          <w:rStyle w:val="affc"/>
        </w:rPr>
        <w:t xml:space="preserve"> </w:t>
      </w:r>
      <w:r w:rsidRPr="00ED0774">
        <w:rPr>
          <w:rStyle w:val="affc"/>
        </w:rPr>
        <w:t>терапию</w:t>
      </w:r>
      <w:r w:rsidR="00926681" w:rsidRPr="00ED0774">
        <w:rPr>
          <w:rStyle w:val="affc"/>
        </w:rPr>
        <w:t xml:space="preserve"> </w:t>
      </w:r>
      <w:r w:rsidRPr="00ED0774">
        <w:rPr>
          <w:rStyle w:val="affc"/>
        </w:rPr>
        <w:t>ОМЛ</w:t>
      </w:r>
      <w:r w:rsidR="00926681" w:rsidRPr="00ED0774">
        <w:rPr>
          <w:rStyle w:val="affc"/>
          <w:lang w:val="en-US"/>
        </w:rPr>
        <w:t xml:space="preserve"> </w:t>
      </w:r>
      <w:r w:rsidR="004C74BF" w:rsidRPr="00ED0774">
        <w:rPr>
          <w:rStyle w:val="affc"/>
          <w:lang w:val="en-US"/>
        </w:rPr>
        <w:fldChar w:fldCharType="begin" w:fldLock="1"/>
      </w:r>
      <w:r w:rsidR="000E616A">
        <w:rPr>
          <w:rStyle w:val="affc"/>
          <w:lang w:val="en-US"/>
        </w:rPr>
        <w:instrText>ADDIN CSL_CITATION {"citationItems":[{"id":"ITEM-1","itemData":{"DOI":"10.1038/nrclinonc.2012.150","ISSN":"17594774","abstract":"Allogeneic haematopoietic stem-cell transplantation (HSCT) is frequently applied as part of the treatment in patients with acute myeloid leukaemia (AML) in their first or subsequent remission. Allogeneic HSCT reduces relapse, but nonrelapse mortality and morbidity might counterbalance this beneficial effect. Here, we review recent studies reporting new disease-specific prognostic markers, in addition to allogeneic-HSCT-related risk factors, which can be assessed at specific time points during treatment. We propose risk assessment as a dynamic process during treatment, incorporating both disease-related and transplant-related factors for the decision to proceed either to allogeneic HSCT or to apply a nontransplant strategy. We suggest that allogeneic HSCT might be favoured if the projected disease-free survival is expected to improve by at least 10% based on an individual's risk assessment. The approach requires initial disease risk assessment, identifying a sibling or unrelated donor soon after diagnosis and the incorporation of time-dependent risk factors, all within the context of an integrated therapeutic management approach. © 2012 Macmillan Publishers Limited. All rights reserved.","author":[{"dropping-particle":"","family":"Cornelissen","given":"Jan J.","non-dropping-particle":"","parse-names":false,"suffix":""},{"dropping-particle":"","family":"Gratwohl","given":"Alois","non-dropping-particle":"","parse-names":false,"suffix":""},{"dropping-particle":"","family":"Schlenk","given":"Richard F.","non-dropping-particle":"","parse-names":false,"suffix":""},{"dropping-particle":"","family":"Sierra","given":"Jorge","non-dropping-particle":"","parse-names":false,"suffix":""},{"dropping-particle":"","family":"Bornhäuser","given":"Martin","non-dropping-particle":"","parse-names":false,"suffix":""},{"dropping-particle":"","family":"Juliusson","given":"Gunnar","non-dropping-particle":"","parse-names":false,"suffix":""},{"dropping-particle":"","family":"Råcil","given":"Zdenek","non-dropping-particle":"","parse-names":false,"suffix":"</w:instrText>
      </w:r>
      <w:r w:rsidR="000E616A" w:rsidRPr="00F83FEB">
        <w:rPr>
          <w:rStyle w:val="affc"/>
        </w:rPr>
        <w:instrText>"},{"</w:instrText>
      </w:r>
      <w:r w:rsidR="000E616A">
        <w:rPr>
          <w:rStyle w:val="affc"/>
          <w:lang w:val="en-US"/>
        </w:rPr>
        <w:instrText>dropping</w:instrText>
      </w:r>
      <w:r w:rsidR="000E616A" w:rsidRPr="00F83FEB">
        <w:rPr>
          <w:rStyle w:val="affc"/>
        </w:rPr>
        <w:instrText>-</w:instrText>
      </w:r>
      <w:r w:rsidR="000E616A">
        <w:rPr>
          <w:rStyle w:val="affc"/>
          <w:lang w:val="en-US"/>
        </w:rPr>
        <w:instrText>particle</w:instrText>
      </w:r>
      <w:r w:rsidR="000E616A" w:rsidRPr="00F83FEB">
        <w:rPr>
          <w:rStyle w:val="affc"/>
        </w:rPr>
        <w:instrText>":"","</w:instrText>
      </w:r>
      <w:r w:rsidR="000E616A">
        <w:rPr>
          <w:rStyle w:val="affc"/>
          <w:lang w:val="en-US"/>
        </w:rPr>
        <w:instrText>family</w:instrText>
      </w:r>
      <w:r w:rsidR="000E616A" w:rsidRPr="00F83FEB">
        <w:rPr>
          <w:rStyle w:val="affc"/>
        </w:rPr>
        <w:instrText>":"</w:instrText>
      </w:r>
      <w:r w:rsidR="000E616A">
        <w:rPr>
          <w:rStyle w:val="affc"/>
          <w:lang w:val="en-US"/>
        </w:rPr>
        <w:instrText>Rowe</w:instrText>
      </w:r>
      <w:r w:rsidR="000E616A" w:rsidRPr="00F83FEB">
        <w:rPr>
          <w:rStyle w:val="affc"/>
        </w:rPr>
        <w:instrText>","</w:instrText>
      </w:r>
      <w:r w:rsidR="000E616A">
        <w:rPr>
          <w:rStyle w:val="affc"/>
          <w:lang w:val="en-US"/>
        </w:rPr>
        <w:instrText>given</w:instrText>
      </w:r>
      <w:r w:rsidR="000E616A" w:rsidRPr="00F83FEB">
        <w:rPr>
          <w:rStyle w:val="affc"/>
        </w:rPr>
        <w:instrText>":"</w:instrText>
      </w:r>
      <w:r w:rsidR="000E616A">
        <w:rPr>
          <w:rStyle w:val="affc"/>
          <w:lang w:val="en-US"/>
        </w:rPr>
        <w:instrText>Jacob</w:instrText>
      </w:r>
      <w:r w:rsidR="000E616A" w:rsidRPr="00F83FEB">
        <w:rPr>
          <w:rStyle w:val="affc"/>
        </w:rPr>
        <w:instrText xml:space="preserve"> </w:instrText>
      </w:r>
      <w:r w:rsidR="000E616A">
        <w:rPr>
          <w:rStyle w:val="affc"/>
          <w:lang w:val="en-US"/>
        </w:rPr>
        <w:instrText>M</w:instrText>
      </w:r>
      <w:r w:rsidR="000E616A" w:rsidRPr="00F83FEB">
        <w:rPr>
          <w:rStyle w:val="affc"/>
        </w:rPr>
        <w:instrText>.","</w:instrText>
      </w:r>
      <w:r w:rsidR="000E616A">
        <w:rPr>
          <w:rStyle w:val="affc"/>
          <w:lang w:val="en-US"/>
        </w:rPr>
        <w:instrText>non</w:instrText>
      </w:r>
      <w:r w:rsidR="000E616A" w:rsidRPr="00F83FEB">
        <w:rPr>
          <w:rStyle w:val="affc"/>
        </w:rPr>
        <w:instrText>-</w:instrText>
      </w:r>
      <w:r w:rsidR="000E616A">
        <w:rPr>
          <w:rStyle w:val="affc"/>
          <w:lang w:val="en-US"/>
        </w:rPr>
        <w:instrText>dropping</w:instrText>
      </w:r>
      <w:r w:rsidR="000E616A" w:rsidRPr="00F83FEB">
        <w:rPr>
          <w:rStyle w:val="affc"/>
        </w:rPr>
        <w:instrText>-</w:instrText>
      </w:r>
      <w:r w:rsidR="000E616A">
        <w:rPr>
          <w:rStyle w:val="affc"/>
          <w:lang w:val="en-US"/>
        </w:rPr>
        <w:instrText>particle</w:instrText>
      </w:r>
      <w:r w:rsidR="000E616A" w:rsidRPr="00F83FEB">
        <w:rPr>
          <w:rStyle w:val="affc"/>
        </w:rPr>
        <w:instrText>":"","</w:instrText>
      </w:r>
      <w:r w:rsidR="000E616A">
        <w:rPr>
          <w:rStyle w:val="affc"/>
          <w:lang w:val="en-US"/>
        </w:rPr>
        <w:instrText>parse</w:instrText>
      </w:r>
      <w:r w:rsidR="000E616A" w:rsidRPr="00F83FEB">
        <w:rPr>
          <w:rStyle w:val="affc"/>
        </w:rPr>
        <w:instrText>-</w:instrText>
      </w:r>
      <w:r w:rsidR="000E616A">
        <w:rPr>
          <w:rStyle w:val="affc"/>
          <w:lang w:val="en-US"/>
        </w:rPr>
        <w:instrText>names</w:instrText>
      </w:r>
      <w:r w:rsidR="000E616A" w:rsidRPr="00F83FEB">
        <w:rPr>
          <w:rStyle w:val="affc"/>
        </w:rPr>
        <w:instrText>":</w:instrText>
      </w:r>
      <w:r w:rsidR="000E616A">
        <w:rPr>
          <w:rStyle w:val="affc"/>
          <w:lang w:val="en-US"/>
        </w:rPr>
        <w:instrText>false</w:instrText>
      </w:r>
      <w:r w:rsidR="000E616A" w:rsidRPr="00F83FEB">
        <w:rPr>
          <w:rStyle w:val="affc"/>
        </w:rPr>
        <w:instrText>,"</w:instrText>
      </w:r>
      <w:r w:rsidR="000E616A">
        <w:rPr>
          <w:rStyle w:val="affc"/>
          <w:lang w:val="en-US"/>
        </w:rPr>
        <w:instrText>suffix</w:instrText>
      </w:r>
      <w:r w:rsidR="000E616A" w:rsidRPr="00F83FEB">
        <w:rPr>
          <w:rStyle w:val="affc"/>
        </w:rPr>
        <w:instrText>":""},{"</w:instrText>
      </w:r>
      <w:r w:rsidR="000E616A">
        <w:rPr>
          <w:rStyle w:val="affc"/>
          <w:lang w:val="en-US"/>
        </w:rPr>
        <w:instrText>dropping</w:instrText>
      </w:r>
      <w:r w:rsidR="000E616A" w:rsidRPr="00F83FEB">
        <w:rPr>
          <w:rStyle w:val="affc"/>
        </w:rPr>
        <w:instrText>-</w:instrText>
      </w:r>
      <w:r w:rsidR="000E616A">
        <w:rPr>
          <w:rStyle w:val="affc"/>
          <w:lang w:val="en-US"/>
        </w:rPr>
        <w:instrText>particle</w:instrText>
      </w:r>
      <w:r w:rsidR="000E616A" w:rsidRPr="00F83FEB">
        <w:rPr>
          <w:rStyle w:val="affc"/>
        </w:rPr>
        <w:instrText>":"","</w:instrText>
      </w:r>
      <w:r w:rsidR="000E616A">
        <w:rPr>
          <w:rStyle w:val="affc"/>
          <w:lang w:val="en-US"/>
        </w:rPr>
        <w:instrText>family</w:instrText>
      </w:r>
      <w:r w:rsidR="000E616A" w:rsidRPr="00F83FEB">
        <w:rPr>
          <w:rStyle w:val="affc"/>
        </w:rPr>
        <w:instrText>":"</w:instrText>
      </w:r>
      <w:r w:rsidR="000E616A">
        <w:rPr>
          <w:rStyle w:val="affc"/>
          <w:lang w:val="en-US"/>
        </w:rPr>
        <w:instrText>Russell</w:instrText>
      </w:r>
      <w:r w:rsidR="000E616A" w:rsidRPr="00F83FEB">
        <w:rPr>
          <w:rStyle w:val="affc"/>
        </w:rPr>
        <w:instrText>","</w:instrText>
      </w:r>
      <w:r w:rsidR="000E616A">
        <w:rPr>
          <w:rStyle w:val="affc"/>
          <w:lang w:val="en-US"/>
        </w:rPr>
        <w:instrText>given</w:instrText>
      </w:r>
      <w:r w:rsidR="000E616A" w:rsidRPr="00F83FEB">
        <w:rPr>
          <w:rStyle w:val="affc"/>
        </w:rPr>
        <w:instrText>":"</w:instrText>
      </w:r>
      <w:r w:rsidR="000E616A">
        <w:rPr>
          <w:rStyle w:val="affc"/>
          <w:lang w:val="en-US"/>
        </w:rPr>
        <w:instrText>Nigel</w:instrText>
      </w:r>
      <w:r w:rsidR="000E616A" w:rsidRPr="00F83FEB">
        <w:rPr>
          <w:rStyle w:val="affc"/>
        </w:rPr>
        <w:instrText>","</w:instrText>
      </w:r>
      <w:r w:rsidR="000E616A">
        <w:rPr>
          <w:rStyle w:val="affc"/>
          <w:lang w:val="en-US"/>
        </w:rPr>
        <w:instrText>non</w:instrText>
      </w:r>
      <w:r w:rsidR="000E616A" w:rsidRPr="00F83FEB">
        <w:rPr>
          <w:rStyle w:val="affc"/>
        </w:rPr>
        <w:instrText>-</w:instrText>
      </w:r>
      <w:r w:rsidR="000E616A">
        <w:rPr>
          <w:rStyle w:val="affc"/>
          <w:lang w:val="en-US"/>
        </w:rPr>
        <w:instrText>dropping</w:instrText>
      </w:r>
      <w:r w:rsidR="000E616A" w:rsidRPr="00F83FEB">
        <w:rPr>
          <w:rStyle w:val="affc"/>
        </w:rPr>
        <w:instrText>-</w:instrText>
      </w:r>
      <w:r w:rsidR="000E616A">
        <w:rPr>
          <w:rStyle w:val="affc"/>
          <w:lang w:val="en-US"/>
        </w:rPr>
        <w:instrText>particle</w:instrText>
      </w:r>
      <w:r w:rsidR="000E616A" w:rsidRPr="00F83FEB">
        <w:rPr>
          <w:rStyle w:val="affc"/>
        </w:rPr>
        <w:instrText>":"","</w:instrText>
      </w:r>
      <w:r w:rsidR="000E616A">
        <w:rPr>
          <w:rStyle w:val="affc"/>
          <w:lang w:val="en-US"/>
        </w:rPr>
        <w:instrText>parse</w:instrText>
      </w:r>
      <w:r w:rsidR="000E616A" w:rsidRPr="00F83FEB">
        <w:rPr>
          <w:rStyle w:val="affc"/>
        </w:rPr>
        <w:instrText>-</w:instrText>
      </w:r>
      <w:r w:rsidR="000E616A">
        <w:rPr>
          <w:rStyle w:val="affc"/>
          <w:lang w:val="en-US"/>
        </w:rPr>
        <w:instrText>names</w:instrText>
      </w:r>
      <w:r w:rsidR="000E616A" w:rsidRPr="00F83FEB">
        <w:rPr>
          <w:rStyle w:val="affc"/>
        </w:rPr>
        <w:instrText>":</w:instrText>
      </w:r>
      <w:r w:rsidR="000E616A">
        <w:rPr>
          <w:rStyle w:val="affc"/>
          <w:lang w:val="en-US"/>
        </w:rPr>
        <w:instrText>false</w:instrText>
      </w:r>
      <w:r w:rsidR="000E616A" w:rsidRPr="00F83FEB">
        <w:rPr>
          <w:rStyle w:val="affc"/>
        </w:rPr>
        <w:instrText>,"</w:instrText>
      </w:r>
      <w:r w:rsidR="000E616A">
        <w:rPr>
          <w:rStyle w:val="affc"/>
          <w:lang w:val="en-US"/>
        </w:rPr>
        <w:instrText>suffix</w:instrText>
      </w:r>
      <w:r w:rsidR="000E616A" w:rsidRPr="00F83FEB">
        <w:rPr>
          <w:rStyle w:val="affc"/>
        </w:rPr>
        <w:instrText>":""},{"</w:instrText>
      </w:r>
      <w:r w:rsidR="000E616A">
        <w:rPr>
          <w:rStyle w:val="affc"/>
          <w:lang w:val="en-US"/>
        </w:rPr>
        <w:instrText>dropping</w:instrText>
      </w:r>
      <w:r w:rsidR="000E616A" w:rsidRPr="00F83FEB">
        <w:rPr>
          <w:rStyle w:val="affc"/>
        </w:rPr>
        <w:instrText>-</w:instrText>
      </w:r>
      <w:r w:rsidR="000E616A">
        <w:rPr>
          <w:rStyle w:val="affc"/>
          <w:lang w:val="en-US"/>
        </w:rPr>
        <w:instrText>particle</w:instrText>
      </w:r>
      <w:r w:rsidR="000E616A" w:rsidRPr="00F83FEB">
        <w:rPr>
          <w:rStyle w:val="affc"/>
        </w:rPr>
        <w:instrText>":"","</w:instrText>
      </w:r>
      <w:r w:rsidR="000E616A">
        <w:rPr>
          <w:rStyle w:val="affc"/>
          <w:lang w:val="en-US"/>
        </w:rPr>
        <w:instrText>family</w:instrText>
      </w:r>
      <w:r w:rsidR="000E616A" w:rsidRPr="00F83FEB">
        <w:rPr>
          <w:rStyle w:val="affc"/>
        </w:rPr>
        <w:instrText>":"</w:instrText>
      </w:r>
      <w:r w:rsidR="000E616A">
        <w:rPr>
          <w:rStyle w:val="affc"/>
          <w:lang w:val="en-US"/>
        </w:rPr>
        <w:instrText>Mohty</w:instrText>
      </w:r>
      <w:r w:rsidR="000E616A" w:rsidRPr="00F83FEB">
        <w:rPr>
          <w:rStyle w:val="affc"/>
        </w:rPr>
        <w:instrText>","</w:instrText>
      </w:r>
      <w:r w:rsidR="000E616A">
        <w:rPr>
          <w:rStyle w:val="affc"/>
          <w:lang w:val="en-US"/>
        </w:rPr>
        <w:instrText>given</w:instrText>
      </w:r>
      <w:r w:rsidR="000E616A" w:rsidRPr="00F83FEB">
        <w:rPr>
          <w:rStyle w:val="affc"/>
        </w:rPr>
        <w:instrText>":"</w:instrText>
      </w:r>
      <w:r w:rsidR="000E616A">
        <w:rPr>
          <w:rStyle w:val="affc"/>
          <w:lang w:val="en-US"/>
        </w:rPr>
        <w:instrText>Mohamad</w:instrText>
      </w:r>
      <w:r w:rsidR="000E616A" w:rsidRPr="00F83FEB">
        <w:rPr>
          <w:rStyle w:val="affc"/>
        </w:rPr>
        <w:instrText>","</w:instrText>
      </w:r>
      <w:r w:rsidR="000E616A">
        <w:rPr>
          <w:rStyle w:val="affc"/>
          <w:lang w:val="en-US"/>
        </w:rPr>
        <w:instrText>non</w:instrText>
      </w:r>
      <w:r w:rsidR="000E616A" w:rsidRPr="00F83FEB">
        <w:rPr>
          <w:rStyle w:val="affc"/>
        </w:rPr>
        <w:instrText>-</w:instrText>
      </w:r>
      <w:r w:rsidR="000E616A">
        <w:rPr>
          <w:rStyle w:val="affc"/>
          <w:lang w:val="en-US"/>
        </w:rPr>
        <w:instrText>dropping</w:instrText>
      </w:r>
      <w:r w:rsidR="000E616A" w:rsidRPr="00F83FEB">
        <w:rPr>
          <w:rStyle w:val="affc"/>
        </w:rPr>
        <w:instrText>-</w:instrText>
      </w:r>
      <w:r w:rsidR="000E616A">
        <w:rPr>
          <w:rStyle w:val="affc"/>
          <w:lang w:val="en-US"/>
        </w:rPr>
        <w:instrText>particle</w:instrText>
      </w:r>
      <w:r w:rsidR="000E616A" w:rsidRPr="00F83FEB">
        <w:rPr>
          <w:rStyle w:val="affc"/>
        </w:rPr>
        <w:instrText>":"","</w:instrText>
      </w:r>
      <w:r w:rsidR="000E616A">
        <w:rPr>
          <w:rStyle w:val="affc"/>
          <w:lang w:val="en-US"/>
        </w:rPr>
        <w:instrText>parse</w:instrText>
      </w:r>
      <w:r w:rsidR="000E616A" w:rsidRPr="00F83FEB">
        <w:rPr>
          <w:rStyle w:val="affc"/>
        </w:rPr>
        <w:instrText>-</w:instrText>
      </w:r>
      <w:r w:rsidR="000E616A">
        <w:rPr>
          <w:rStyle w:val="affc"/>
          <w:lang w:val="en-US"/>
        </w:rPr>
        <w:instrText>names</w:instrText>
      </w:r>
      <w:r w:rsidR="000E616A" w:rsidRPr="00F83FEB">
        <w:rPr>
          <w:rStyle w:val="affc"/>
        </w:rPr>
        <w:instrText>":</w:instrText>
      </w:r>
      <w:r w:rsidR="000E616A">
        <w:rPr>
          <w:rStyle w:val="affc"/>
          <w:lang w:val="en-US"/>
        </w:rPr>
        <w:instrText>false</w:instrText>
      </w:r>
      <w:r w:rsidR="000E616A" w:rsidRPr="00F83FEB">
        <w:rPr>
          <w:rStyle w:val="affc"/>
        </w:rPr>
        <w:instrText>,"</w:instrText>
      </w:r>
      <w:r w:rsidR="000E616A">
        <w:rPr>
          <w:rStyle w:val="affc"/>
          <w:lang w:val="en-US"/>
        </w:rPr>
        <w:instrText>suffix</w:instrText>
      </w:r>
      <w:r w:rsidR="000E616A" w:rsidRPr="00F83FEB">
        <w:rPr>
          <w:rStyle w:val="affc"/>
        </w:rPr>
        <w:instrText>":""},{"</w:instrText>
      </w:r>
      <w:r w:rsidR="000E616A">
        <w:rPr>
          <w:rStyle w:val="affc"/>
          <w:lang w:val="en-US"/>
        </w:rPr>
        <w:instrText>dropping</w:instrText>
      </w:r>
      <w:r w:rsidR="000E616A" w:rsidRPr="00F83FEB">
        <w:rPr>
          <w:rStyle w:val="affc"/>
        </w:rPr>
        <w:instrText>-</w:instrText>
      </w:r>
      <w:r w:rsidR="000E616A">
        <w:rPr>
          <w:rStyle w:val="affc"/>
          <w:lang w:val="en-US"/>
        </w:rPr>
        <w:instrText>particle</w:instrText>
      </w:r>
      <w:r w:rsidR="000E616A" w:rsidRPr="00F83FEB">
        <w:rPr>
          <w:rStyle w:val="affc"/>
        </w:rPr>
        <w:instrText>":"","</w:instrText>
      </w:r>
      <w:r w:rsidR="000E616A">
        <w:rPr>
          <w:rStyle w:val="affc"/>
          <w:lang w:val="en-US"/>
        </w:rPr>
        <w:instrText>family</w:instrText>
      </w:r>
      <w:r w:rsidR="000E616A" w:rsidRPr="00F83FEB">
        <w:rPr>
          <w:rStyle w:val="affc"/>
        </w:rPr>
        <w:instrText>":"</w:instrText>
      </w:r>
      <w:r w:rsidR="000E616A">
        <w:rPr>
          <w:rStyle w:val="affc"/>
          <w:lang w:val="en-US"/>
        </w:rPr>
        <w:instrText>L</w:instrText>
      </w:r>
      <w:r w:rsidR="000E616A" w:rsidRPr="00F83FEB">
        <w:rPr>
          <w:rStyle w:val="affc"/>
        </w:rPr>
        <w:instrText>ö</w:instrText>
      </w:r>
      <w:r w:rsidR="000E616A">
        <w:rPr>
          <w:rStyle w:val="affc"/>
          <w:lang w:val="en-US"/>
        </w:rPr>
        <w:instrText>wenberg</w:instrText>
      </w:r>
      <w:r w:rsidR="000E616A" w:rsidRPr="00F83FEB">
        <w:rPr>
          <w:rStyle w:val="affc"/>
        </w:rPr>
        <w:instrText>","</w:instrText>
      </w:r>
      <w:r w:rsidR="000E616A">
        <w:rPr>
          <w:rStyle w:val="affc"/>
          <w:lang w:val="en-US"/>
        </w:rPr>
        <w:instrText>given</w:instrText>
      </w:r>
      <w:r w:rsidR="000E616A" w:rsidRPr="00F83FEB">
        <w:rPr>
          <w:rStyle w:val="affc"/>
        </w:rPr>
        <w:instrText>":"</w:instrText>
      </w:r>
      <w:r w:rsidR="000E616A">
        <w:rPr>
          <w:rStyle w:val="affc"/>
          <w:lang w:val="en-US"/>
        </w:rPr>
        <w:instrText>Bob</w:instrText>
      </w:r>
      <w:r w:rsidR="000E616A" w:rsidRPr="00F83FEB">
        <w:rPr>
          <w:rStyle w:val="affc"/>
        </w:rPr>
        <w:instrText>","</w:instrText>
      </w:r>
      <w:r w:rsidR="000E616A">
        <w:rPr>
          <w:rStyle w:val="affc"/>
          <w:lang w:val="en-US"/>
        </w:rPr>
        <w:instrText>non</w:instrText>
      </w:r>
      <w:r w:rsidR="000E616A" w:rsidRPr="00F83FEB">
        <w:rPr>
          <w:rStyle w:val="affc"/>
        </w:rPr>
        <w:instrText>-</w:instrText>
      </w:r>
      <w:r w:rsidR="000E616A">
        <w:rPr>
          <w:rStyle w:val="affc"/>
          <w:lang w:val="en-US"/>
        </w:rPr>
        <w:instrText>dropping</w:instrText>
      </w:r>
      <w:r w:rsidR="000E616A" w:rsidRPr="00F83FEB">
        <w:rPr>
          <w:rStyle w:val="affc"/>
        </w:rPr>
        <w:instrText>-</w:instrText>
      </w:r>
      <w:r w:rsidR="000E616A">
        <w:rPr>
          <w:rStyle w:val="affc"/>
          <w:lang w:val="en-US"/>
        </w:rPr>
        <w:instrText>particle</w:instrText>
      </w:r>
      <w:r w:rsidR="000E616A" w:rsidRPr="00F83FEB">
        <w:rPr>
          <w:rStyle w:val="affc"/>
        </w:rPr>
        <w:instrText>":"","</w:instrText>
      </w:r>
      <w:r w:rsidR="000E616A">
        <w:rPr>
          <w:rStyle w:val="affc"/>
          <w:lang w:val="en-US"/>
        </w:rPr>
        <w:instrText>parse</w:instrText>
      </w:r>
      <w:r w:rsidR="000E616A" w:rsidRPr="00F83FEB">
        <w:rPr>
          <w:rStyle w:val="affc"/>
        </w:rPr>
        <w:instrText>-</w:instrText>
      </w:r>
      <w:r w:rsidR="000E616A">
        <w:rPr>
          <w:rStyle w:val="affc"/>
          <w:lang w:val="en-US"/>
        </w:rPr>
        <w:instrText>names</w:instrText>
      </w:r>
      <w:r w:rsidR="000E616A" w:rsidRPr="00F83FEB">
        <w:rPr>
          <w:rStyle w:val="affc"/>
        </w:rPr>
        <w:instrText>":</w:instrText>
      </w:r>
      <w:r w:rsidR="000E616A">
        <w:rPr>
          <w:rStyle w:val="affc"/>
          <w:lang w:val="en-US"/>
        </w:rPr>
        <w:instrText>false</w:instrText>
      </w:r>
      <w:r w:rsidR="000E616A" w:rsidRPr="00F83FEB">
        <w:rPr>
          <w:rStyle w:val="affc"/>
        </w:rPr>
        <w:instrText>,"</w:instrText>
      </w:r>
      <w:r w:rsidR="000E616A">
        <w:rPr>
          <w:rStyle w:val="affc"/>
          <w:lang w:val="en-US"/>
        </w:rPr>
        <w:instrText>suffix</w:instrText>
      </w:r>
      <w:r w:rsidR="000E616A" w:rsidRPr="00F83FEB">
        <w:rPr>
          <w:rStyle w:val="affc"/>
        </w:rPr>
        <w:instrText>":""},{"</w:instrText>
      </w:r>
      <w:r w:rsidR="000E616A">
        <w:rPr>
          <w:rStyle w:val="affc"/>
          <w:lang w:val="en-US"/>
        </w:rPr>
        <w:instrText>dropping</w:instrText>
      </w:r>
      <w:r w:rsidR="000E616A" w:rsidRPr="00F83FEB">
        <w:rPr>
          <w:rStyle w:val="affc"/>
        </w:rPr>
        <w:instrText>-</w:instrText>
      </w:r>
      <w:r w:rsidR="000E616A">
        <w:rPr>
          <w:rStyle w:val="affc"/>
          <w:lang w:val="en-US"/>
        </w:rPr>
        <w:instrText>particle</w:instrText>
      </w:r>
      <w:r w:rsidR="000E616A" w:rsidRPr="00F83FEB">
        <w:rPr>
          <w:rStyle w:val="affc"/>
        </w:rPr>
        <w:instrText>":"","</w:instrText>
      </w:r>
      <w:r w:rsidR="000E616A">
        <w:rPr>
          <w:rStyle w:val="affc"/>
          <w:lang w:val="en-US"/>
        </w:rPr>
        <w:instrText>family</w:instrText>
      </w:r>
      <w:r w:rsidR="000E616A" w:rsidRPr="00F83FEB">
        <w:rPr>
          <w:rStyle w:val="affc"/>
        </w:rPr>
        <w:instrText>":"</w:instrText>
      </w:r>
      <w:r w:rsidR="000E616A">
        <w:rPr>
          <w:rStyle w:val="affc"/>
          <w:lang w:val="en-US"/>
        </w:rPr>
        <w:instrText>Soci</w:instrText>
      </w:r>
      <w:r w:rsidR="000E616A" w:rsidRPr="00F83FEB">
        <w:rPr>
          <w:rStyle w:val="affc"/>
        </w:rPr>
        <w:instrText>é","</w:instrText>
      </w:r>
      <w:r w:rsidR="000E616A">
        <w:rPr>
          <w:rStyle w:val="affc"/>
          <w:lang w:val="en-US"/>
        </w:rPr>
        <w:instrText>given</w:instrText>
      </w:r>
      <w:r w:rsidR="000E616A" w:rsidRPr="00F83FEB">
        <w:rPr>
          <w:rStyle w:val="affc"/>
        </w:rPr>
        <w:instrText>":"</w:instrText>
      </w:r>
      <w:r w:rsidR="000E616A">
        <w:rPr>
          <w:rStyle w:val="affc"/>
          <w:lang w:val="en-US"/>
        </w:rPr>
        <w:instrText>Gerard</w:instrText>
      </w:r>
      <w:r w:rsidR="000E616A" w:rsidRPr="00F83FEB">
        <w:rPr>
          <w:rStyle w:val="affc"/>
        </w:rPr>
        <w:instrText>","</w:instrText>
      </w:r>
      <w:r w:rsidR="000E616A">
        <w:rPr>
          <w:rStyle w:val="affc"/>
          <w:lang w:val="en-US"/>
        </w:rPr>
        <w:instrText>non</w:instrText>
      </w:r>
      <w:r w:rsidR="000E616A" w:rsidRPr="00F83FEB">
        <w:rPr>
          <w:rStyle w:val="affc"/>
        </w:rPr>
        <w:instrText>-</w:instrText>
      </w:r>
      <w:r w:rsidR="000E616A">
        <w:rPr>
          <w:rStyle w:val="affc"/>
          <w:lang w:val="en-US"/>
        </w:rPr>
        <w:instrText>dropping</w:instrText>
      </w:r>
      <w:r w:rsidR="000E616A" w:rsidRPr="00F83FEB">
        <w:rPr>
          <w:rStyle w:val="affc"/>
        </w:rPr>
        <w:instrText>-</w:instrText>
      </w:r>
      <w:r w:rsidR="000E616A">
        <w:rPr>
          <w:rStyle w:val="affc"/>
          <w:lang w:val="en-US"/>
        </w:rPr>
        <w:instrText>particle</w:instrText>
      </w:r>
      <w:r w:rsidR="000E616A" w:rsidRPr="00F83FEB">
        <w:rPr>
          <w:rStyle w:val="affc"/>
        </w:rPr>
        <w:instrText>":"","</w:instrText>
      </w:r>
      <w:r w:rsidR="000E616A">
        <w:rPr>
          <w:rStyle w:val="affc"/>
          <w:lang w:val="en-US"/>
        </w:rPr>
        <w:instrText>parse</w:instrText>
      </w:r>
      <w:r w:rsidR="000E616A" w:rsidRPr="00F83FEB">
        <w:rPr>
          <w:rStyle w:val="affc"/>
        </w:rPr>
        <w:instrText>-</w:instrText>
      </w:r>
      <w:r w:rsidR="000E616A">
        <w:rPr>
          <w:rStyle w:val="affc"/>
          <w:lang w:val="en-US"/>
        </w:rPr>
        <w:instrText>names</w:instrText>
      </w:r>
      <w:r w:rsidR="000E616A" w:rsidRPr="00F83FEB">
        <w:rPr>
          <w:rStyle w:val="affc"/>
        </w:rPr>
        <w:instrText>":</w:instrText>
      </w:r>
      <w:r w:rsidR="000E616A">
        <w:rPr>
          <w:rStyle w:val="affc"/>
          <w:lang w:val="en-US"/>
        </w:rPr>
        <w:instrText>false</w:instrText>
      </w:r>
      <w:r w:rsidR="000E616A" w:rsidRPr="00F83FEB">
        <w:rPr>
          <w:rStyle w:val="affc"/>
        </w:rPr>
        <w:instrText>,"</w:instrText>
      </w:r>
      <w:r w:rsidR="000E616A">
        <w:rPr>
          <w:rStyle w:val="affc"/>
          <w:lang w:val="en-US"/>
        </w:rPr>
        <w:instrText>suffix</w:instrText>
      </w:r>
      <w:r w:rsidR="000E616A" w:rsidRPr="00F83FEB">
        <w:rPr>
          <w:rStyle w:val="affc"/>
        </w:rPr>
        <w:instrText>":""},{"</w:instrText>
      </w:r>
      <w:r w:rsidR="000E616A">
        <w:rPr>
          <w:rStyle w:val="affc"/>
          <w:lang w:val="en-US"/>
        </w:rPr>
        <w:instrText>dropping</w:instrText>
      </w:r>
      <w:r w:rsidR="000E616A" w:rsidRPr="00F83FEB">
        <w:rPr>
          <w:rStyle w:val="affc"/>
        </w:rPr>
        <w:instrText>-</w:instrText>
      </w:r>
      <w:r w:rsidR="000E616A">
        <w:rPr>
          <w:rStyle w:val="affc"/>
          <w:lang w:val="en-US"/>
        </w:rPr>
        <w:instrText>particle</w:instrText>
      </w:r>
      <w:r w:rsidR="000E616A" w:rsidRPr="00F83FEB">
        <w:rPr>
          <w:rStyle w:val="affc"/>
        </w:rPr>
        <w:instrText>":"","</w:instrText>
      </w:r>
      <w:r w:rsidR="000E616A">
        <w:rPr>
          <w:rStyle w:val="affc"/>
          <w:lang w:val="en-US"/>
        </w:rPr>
        <w:instrText>family</w:instrText>
      </w:r>
      <w:r w:rsidR="000E616A" w:rsidRPr="00F83FEB">
        <w:rPr>
          <w:rStyle w:val="affc"/>
        </w:rPr>
        <w:instrText>":"</w:instrText>
      </w:r>
      <w:r w:rsidR="000E616A">
        <w:rPr>
          <w:rStyle w:val="affc"/>
          <w:lang w:val="en-US"/>
        </w:rPr>
        <w:instrText>Niederwieser</w:instrText>
      </w:r>
      <w:r w:rsidR="000E616A" w:rsidRPr="00F83FEB">
        <w:rPr>
          <w:rStyle w:val="affc"/>
        </w:rPr>
        <w:instrText>","</w:instrText>
      </w:r>
      <w:r w:rsidR="000E616A">
        <w:rPr>
          <w:rStyle w:val="affc"/>
          <w:lang w:val="en-US"/>
        </w:rPr>
        <w:instrText>given</w:instrText>
      </w:r>
      <w:r w:rsidR="000E616A" w:rsidRPr="00F83FEB">
        <w:rPr>
          <w:rStyle w:val="affc"/>
        </w:rPr>
        <w:instrText>":"</w:instrText>
      </w:r>
      <w:r w:rsidR="000E616A">
        <w:rPr>
          <w:rStyle w:val="affc"/>
          <w:lang w:val="en-US"/>
        </w:rPr>
        <w:instrText>Dietger</w:instrText>
      </w:r>
      <w:r w:rsidR="000E616A" w:rsidRPr="00F83FEB">
        <w:rPr>
          <w:rStyle w:val="affc"/>
        </w:rPr>
        <w:instrText>","</w:instrText>
      </w:r>
      <w:r w:rsidR="000E616A">
        <w:rPr>
          <w:rStyle w:val="affc"/>
          <w:lang w:val="en-US"/>
        </w:rPr>
        <w:instrText>non</w:instrText>
      </w:r>
      <w:r w:rsidR="000E616A" w:rsidRPr="00F83FEB">
        <w:rPr>
          <w:rStyle w:val="affc"/>
        </w:rPr>
        <w:instrText>-</w:instrText>
      </w:r>
      <w:r w:rsidR="000E616A">
        <w:rPr>
          <w:rStyle w:val="affc"/>
          <w:lang w:val="en-US"/>
        </w:rPr>
        <w:instrText>dropping</w:instrText>
      </w:r>
      <w:r w:rsidR="000E616A" w:rsidRPr="00F83FEB">
        <w:rPr>
          <w:rStyle w:val="affc"/>
        </w:rPr>
        <w:instrText>-</w:instrText>
      </w:r>
      <w:r w:rsidR="000E616A">
        <w:rPr>
          <w:rStyle w:val="affc"/>
          <w:lang w:val="en-US"/>
        </w:rPr>
        <w:instrText>particle</w:instrText>
      </w:r>
      <w:r w:rsidR="000E616A" w:rsidRPr="00F83FEB">
        <w:rPr>
          <w:rStyle w:val="affc"/>
        </w:rPr>
        <w:instrText>":"","</w:instrText>
      </w:r>
      <w:r w:rsidR="000E616A">
        <w:rPr>
          <w:rStyle w:val="affc"/>
          <w:lang w:val="en-US"/>
        </w:rPr>
        <w:instrText>parse</w:instrText>
      </w:r>
      <w:r w:rsidR="000E616A" w:rsidRPr="00F83FEB">
        <w:rPr>
          <w:rStyle w:val="affc"/>
        </w:rPr>
        <w:instrText>-</w:instrText>
      </w:r>
      <w:r w:rsidR="000E616A">
        <w:rPr>
          <w:rStyle w:val="affc"/>
          <w:lang w:val="en-US"/>
        </w:rPr>
        <w:instrText>names</w:instrText>
      </w:r>
      <w:r w:rsidR="000E616A" w:rsidRPr="00F83FEB">
        <w:rPr>
          <w:rStyle w:val="affc"/>
        </w:rPr>
        <w:instrText>":</w:instrText>
      </w:r>
      <w:r w:rsidR="000E616A">
        <w:rPr>
          <w:rStyle w:val="affc"/>
          <w:lang w:val="en-US"/>
        </w:rPr>
        <w:instrText>false</w:instrText>
      </w:r>
      <w:r w:rsidR="000E616A" w:rsidRPr="00F83FEB">
        <w:rPr>
          <w:rStyle w:val="affc"/>
        </w:rPr>
        <w:instrText>,"</w:instrText>
      </w:r>
      <w:r w:rsidR="000E616A">
        <w:rPr>
          <w:rStyle w:val="affc"/>
          <w:lang w:val="en-US"/>
        </w:rPr>
        <w:instrText>suffix</w:instrText>
      </w:r>
      <w:r w:rsidR="000E616A" w:rsidRPr="00F83FEB">
        <w:rPr>
          <w:rStyle w:val="affc"/>
        </w:rPr>
        <w:instrText>":""},{"</w:instrText>
      </w:r>
      <w:r w:rsidR="000E616A">
        <w:rPr>
          <w:rStyle w:val="affc"/>
          <w:lang w:val="en-US"/>
        </w:rPr>
        <w:instrText>dropping</w:instrText>
      </w:r>
      <w:r w:rsidR="000E616A" w:rsidRPr="00F83FEB">
        <w:rPr>
          <w:rStyle w:val="affc"/>
        </w:rPr>
        <w:instrText>-</w:instrText>
      </w:r>
      <w:r w:rsidR="000E616A">
        <w:rPr>
          <w:rStyle w:val="affc"/>
          <w:lang w:val="en-US"/>
        </w:rPr>
        <w:instrText>particle</w:instrText>
      </w:r>
      <w:r w:rsidR="000E616A" w:rsidRPr="00F83FEB">
        <w:rPr>
          <w:rStyle w:val="affc"/>
        </w:rPr>
        <w:instrText>":"","</w:instrText>
      </w:r>
      <w:r w:rsidR="000E616A">
        <w:rPr>
          <w:rStyle w:val="affc"/>
          <w:lang w:val="en-US"/>
        </w:rPr>
        <w:instrText>family</w:instrText>
      </w:r>
      <w:r w:rsidR="000E616A" w:rsidRPr="00F83FEB">
        <w:rPr>
          <w:rStyle w:val="affc"/>
        </w:rPr>
        <w:instrText>":"</w:instrText>
      </w:r>
      <w:r w:rsidR="000E616A">
        <w:rPr>
          <w:rStyle w:val="affc"/>
          <w:lang w:val="en-US"/>
        </w:rPr>
        <w:instrText>Ossenkoppele</w:instrText>
      </w:r>
      <w:r w:rsidR="000E616A" w:rsidRPr="00F83FEB">
        <w:rPr>
          <w:rStyle w:val="affc"/>
        </w:rPr>
        <w:instrText>","</w:instrText>
      </w:r>
      <w:r w:rsidR="000E616A">
        <w:rPr>
          <w:rStyle w:val="affc"/>
          <w:lang w:val="en-US"/>
        </w:rPr>
        <w:instrText>given</w:instrText>
      </w:r>
      <w:r w:rsidR="000E616A" w:rsidRPr="00F83FEB">
        <w:rPr>
          <w:rStyle w:val="affc"/>
        </w:rPr>
        <w:instrText>":"</w:instrText>
      </w:r>
      <w:r w:rsidR="000E616A">
        <w:rPr>
          <w:rStyle w:val="affc"/>
          <w:lang w:val="en-US"/>
        </w:rPr>
        <w:instrText>Gert</w:instrText>
      </w:r>
      <w:r w:rsidR="000E616A" w:rsidRPr="00F83FEB">
        <w:rPr>
          <w:rStyle w:val="affc"/>
        </w:rPr>
        <w:instrText xml:space="preserve"> </w:instrText>
      </w:r>
      <w:r w:rsidR="000E616A">
        <w:rPr>
          <w:rStyle w:val="affc"/>
          <w:lang w:val="en-US"/>
        </w:rPr>
        <w:instrText>J</w:instrText>
      </w:r>
      <w:r w:rsidR="000E616A" w:rsidRPr="00F83FEB">
        <w:rPr>
          <w:rStyle w:val="affc"/>
        </w:rPr>
        <w:instrText>.","</w:instrText>
      </w:r>
      <w:r w:rsidR="000E616A">
        <w:rPr>
          <w:rStyle w:val="affc"/>
          <w:lang w:val="en-US"/>
        </w:rPr>
        <w:instrText>non</w:instrText>
      </w:r>
      <w:r w:rsidR="000E616A" w:rsidRPr="00F83FEB">
        <w:rPr>
          <w:rStyle w:val="affc"/>
        </w:rPr>
        <w:instrText>-</w:instrText>
      </w:r>
      <w:r w:rsidR="000E616A">
        <w:rPr>
          <w:rStyle w:val="affc"/>
          <w:lang w:val="en-US"/>
        </w:rPr>
        <w:instrText>dropping</w:instrText>
      </w:r>
      <w:r w:rsidR="000E616A" w:rsidRPr="00F83FEB">
        <w:rPr>
          <w:rStyle w:val="affc"/>
        </w:rPr>
        <w:instrText>-</w:instrText>
      </w:r>
      <w:r w:rsidR="000E616A">
        <w:rPr>
          <w:rStyle w:val="affc"/>
          <w:lang w:val="en-US"/>
        </w:rPr>
        <w:instrText>particle</w:instrText>
      </w:r>
      <w:r w:rsidR="000E616A" w:rsidRPr="00F83FEB">
        <w:rPr>
          <w:rStyle w:val="affc"/>
        </w:rPr>
        <w:instrText>":"","</w:instrText>
      </w:r>
      <w:r w:rsidR="000E616A">
        <w:rPr>
          <w:rStyle w:val="affc"/>
          <w:lang w:val="en-US"/>
        </w:rPr>
        <w:instrText>parse</w:instrText>
      </w:r>
      <w:r w:rsidR="000E616A" w:rsidRPr="00F83FEB">
        <w:rPr>
          <w:rStyle w:val="affc"/>
        </w:rPr>
        <w:instrText>-</w:instrText>
      </w:r>
      <w:r w:rsidR="000E616A">
        <w:rPr>
          <w:rStyle w:val="affc"/>
          <w:lang w:val="en-US"/>
        </w:rPr>
        <w:instrText>names</w:instrText>
      </w:r>
      <w:r w:rsidR="000E616A" w:rsidRPr="00F83FEB">
        <w:rPr>
          <w:rStyle w:val="affc"/>
        </w:rPr>
        <w:instrText>":</w:instrText>
      </w:r>
      <w:r w:rsidR="000E616A">
        <w:rPr>
          <w:rStyle w:val="affc"/>
          <w:lang w:val="en-US"/>
        </w:rPr>
        <w:instrText>false</w:instrText>
      </w:r>
      <w:r w:rsidR="000E616A" w:rsidRPr="00F83FEB">
        <w:rPr>
          <w:rStyle w:val="affc"/>
        </w:rPr>
        <w:instrText>,"</w:instrText>
      </w:r>
      <w:r w:rsidR="000E616A">
        <w:rPr>
          <w:rStyle w:val="affc"/>
          <w:lang w:val="en-US"/>
        </w:rPr>
        <w:instrText>suffix</w:instrText>
      </w:r>
      <w:r w:rsidR="000E616A" w:rsidRPr="00F83FEB">
        <w:rPr>
          <w:rStyle w:val="affc"/>
        </w:rPr>
        <w:instrText>":""}],"</w:instrText>
      </w:r>
      <w:r w:rsidR="000E616A">
        <w:rPr>
          <w:rStyle w:val="affc"/>
          <w:lang w:val="en-US"/>
        </w:rPr>
        <w:instrText>container</w:instrText>
      </w:r>
      <w:r w:rsidR="000E616A" w:rsidRPr="00F83FEB">
        <w:rPr>
          <w:rStyle w:val="affc"/>
        </w:rPr>
        <w:instrText>-</w:instrText>
      </w:r>
      <w:r w:rsidR="000E616A">
        <w:rPr>
          <w:rStyle w:val="affc"/>
          <w:lang w:val="en-US"/>
        </w:rPr>
        <w:instrText>title</w:instrText>
      </w:r>
      <w:r w:rsidR="000E616A" w:rsidRPr="00F83FEB">
        <w:rPr>
          <w:rStyle w:val="affc"/>
        </w:rPr>
        <w:instrText>":"</w:instrText>
      </w:r>
      <w:r w:rsidR="000E616A">
        <w:rPr>
          <w:rStyle w:val="affc"/>
          <w:lang w:val="en-US"/>
        </w:rPr>
        <w:instrText>Nature</w:instrText>
      </w:r>
      <w:r w:rsidR="000E616A" w:rsidRPr="00F83FEB">
        <w:rPr>
          <w:rStyle w:val="affc"/>
        </w:rPr>
        <w:instrText xml:space="preserve"> </w:instrText>
      </w:r>
      <w:r w:rsidR="000E616A">
        <w:rPr>
          <w:rStyle w:val="affc"/>
          <w:lang w:val="en-US"/>
        </w:rPr>
        <w:instrText>Reviews</w:instrText>
      </w:r>
      <w:r w:rsidR="000E616A" w:rsidRPr="00F83FEB">
        <w:rPr>
          <w:rStyle w:val="affc"/>
        </w:rPr>
        <w:instrText xml:space="preserve"> </w:instrText>
      </w:r>
      <w:r w:rsidR="000E616A">
        <w:rPr>
          <w:rStyle w:val="affc"/>
          <w:lang w:val="en-US"/>
        </w:rPr>
        <w:instrText>Clinical</w:instrText>
      </w:r>
      <w:r w:rsidR="000E616A" w:rsidRPr="00F83FEB">
        <w:rPr>
          <w:rStyle w:val="affc"/>
        </w:rPr>
        <w:instrText xml:space="preserve"> </w:instrText>
      </w:r>
      <w:r w:rsidR="000E616A">
        <w:rPr>
          <w:rStyle w:val="affc"/>
          <w:lang w:val="en-US"/>
        </w:rPr>
        <w:instrText>Oncology</w:instrText>
      </w:r>
      <w:r w:rsidR="000E616A" w:rsidRPr="00F83FEB">
        <w:rPr>
          <w:rStyle w:val="affc"/>
        </w:rPr>
        <w:instrText>","</w:instrText>
      </w:r>
      <w:r w:rsidR="000E616A">
        <w:rPr>
          <w:rStyle w:val="affc"/>
          <w:lang w:val="en-US"/>
        </w:rPr>
        <w:instrText>id</w:instrText>
      </w:r>
      <w:r w:rsidR="000E616A" w:rsidRPr="00F83FEB">
        <w:rPr>
          <w:rStyle w:val="affc"/>
        </w:rPr>
        <w:instrText>":"</w:instrText>
      </w:r>
      <w:r w:rsidR="000E616A">
        <w:rPr>
          <w:rStyle w:val="affc"/>
          <w:lang w:val="en-US"/>
        </w:rPr>
        <w:instrText>ITEM</w:instrText>
      </w:r>
      <w:r w:rsidR="000E616A" w:rsidRPr="00F83FEB">
        <w:rPr>
          <w:rStyle w:val="affc"/>
        </w:rPr>
        <w:instrText>-1","</w:instrText>
      </w:r>
      <w:r w:rsidR="000E616A">
        <w:rPr>
          <w:rStyle w:val="affc"/>
          <w:lang w:val="en-US"/>
        </w:rPr>
        <w:instrText>issue</w:instrText>
      </w:r>
      <w:r w:rsidR="000E616A" w:rsidRPr="00F83FEB">
        <w:rPr>
          <w:rStyle w:val="affc"/>
        </w:rPr>
        <w:instrText>":"10","</w:instrText>
      </w:r>
      <w:r w:rsidR="000E616A">
        <w:rPr>
          <w:rStyle w:val="affc"/>
          <w:lang w:val="en-US"/>
        </w:rPr>
        <w:instrText>issued</w:instrText>
      </w:r>
      <w:r w:rsidR="000E616A" w:rsidRPr="00F83FEB">
        <w:rPr>
          <w:rStyle w:val="affc"/>
        </w:rPr>
        <w:instrText>":{"</w:instrText>
      </w:r>
      <w:r w:rsidR="000E616A">
        <w:rPr>
          <w:rStyle w:val="affc"/>
          <w:lang w:val="en-US"/>
        </w:rPr>
        <w:instrText>date</w:instrText>
      </w:r>
      <w:r w:rsidR="000E616A" w:rsidRPr="00F83FEB">
        <w:rPr>
          <w:rStyle w:val="affc"/>
        </w:rPr>
        <w:instrText>-</w:instrText>
      </w:r>
      <w:r w:rsidR="000E616A">
        <w:rPr>
          <w:rStyle w:val="affc"/>
          <w:lang w:val="en-US"/>
        </w:rPr>
        <w:instrText>parts</w:instrText>
      </w:r>
      <w:r w:rsidR="000E616A" w:rsidRPr="00F83FEB">
        <w:rPr>
          <w:rStyle w:val="affc"/>
        </w:rPr>
        <w:instrText>":[["2012"]]},"</w:instrText>
      </w:r>
      <w:r w:rsidR="000E616A">
        <w:rPr>
          <w:rStyle w:val="affc"/>
          <w:lang w:val="en-US"/>
        </w:rPr>
        <w:instrText>page</w:instrText>
      </w:r>
      <w:r w:rsidR="000E616A" w:rsidRPr="00F83FEB">
        <w:rPr>
          <w:rStyle w:val="affc"/>
        </w:rPr>
        <w:instrText>":"579-590","</w:instrText>
      </w:r>
      <w:r w:rsidR="000E616A">
        <w:rPr>
          <w:rStyle w:val="affc"/>
          <w:lang w:val="en-US"/>
        </w:rPr>
        <w:instrText>title</w:instrText>
      </w:r>
      <w:r w:rsidR="000E616A" w:rsidRPr="00F83FEB">
        <w:rPr>
          <w:rStyle w:val="affc"/>
        </w:rPr>
        <w:instrText>":"</w:instrText>
      </w:r>
      <w:r w:rsidR="000E616A">
        <w:rPr>
          <w:rStyle w:val="affc"/>
          <w:lang w:val="en-US"/>
        </w:rPr>
        <w:instrText>The</w:instrText>
      </w:r>
      <w:r w:rsidR="000E616A" w:rsidRPr="00F83FEB">
        <w:rPr>
          <w:rStyle w:val="affc"/>
        </w:rPr>
        <w:instrText xml:space="preserve"> </w:instrText>
      </w:r>
      <w:r w:rsidR="000E616A">
        <w:rPr>
          <w:rStyle w:val="affc"/>
          <w:lang w:val="en-US"/>
        </w:rPr>
        <w:instrText>European</w:instrText>
      </w:r>
      <w:r w:rsidR="000E616A" w:rsidRPr="00F83FEB">
        <w:rPr>
          <w:rStyle w:val="affc"/>
        </w:rPr>
        <w:instrText xml:space="preserve"> </w:instrText>
      </w:r>
      <w:r w:rsidR="000E616A">
        <w:rPr>
          <w:rStyle w:val="affc"/>
          <w:lang w:val="en-US"/>
        </w:rPr>
        <w:instrText>LeukemiaNet</w:instrText>
      </w:r>
      <w:r w:rsidR="000E616A" w:rsidRPr="00F83FEB">
        <w:rPr>
          <w:rStyle w:val="affc"/>
        </w:rPr>
        <w:instrText xml:space="preserve"> </w:instrText>
      </w:r>
      <w:r w:rsidR="000E616A">
        <w:rPr>
          <w:rStyle w:val="affc"/>
          <w:lang w:val="en-US"/>
        </w:rPr>
        <w:instrText>AML</w:instrText>
      </w:r>
      <w:r w:rsidR="000E616A" w:rsidRPr="00F83FEB">
        <w:rPr>
          <w:rStyle w:val="affc"/>
        </w:rPr>
        <w:instrText xml:space="preserve"> </w:instrText>
      </w:r>
      <w:r w:rsidR="000E616A">
        <w:rPr>
          <w:rStyle w:val="affc"/>
          <w:lang w:val="en-US"/>
        </w:rPr>
        <w:instrText>Working</w:instrText>
      </w:r>
      <w:r w:rsidR="000E616A" w:rsidRPr="00F83FEB">
        <w:rPr>
          <w:rStyle w:val="affc"/>
        </w:rPr>
        <w:instrText xml:space="preserve"> </w:instrText>
      </w:r>
      <w:r w:rsidR="000E616A">
        <w:rPr>
          <w:rStyle w:val="affc"/>
          <w:lang w:val="en-US"/>
        </w:rPr>
        <w:instrText>Party</w:instrText>
      </w:r>
      <w:r w:rsidR="000E616A" w:rsidRPr="00F83FEB">
        <w:rPr>
          <w:rStyle w:val="affc"/>
        </w:rPr>
        <w:instrText xml:space="preserve"> </w:instrText>
      </w:r>
      <w:r w:rsidR="000E616A">
        <w:rPr>
          <w:rStyle w:val="affc"/>
          <w:lang w:val="en-US"/>
        </w:rPr>
        <w:instrText>consensus</w:instrText>
      </w:r>
      <w:r w:rsidR="000E616A" w:rsidRPr="00F83FEB">
        <w:rPr>
          <w:rStyle w:val="affc"/>
        </w:rPr>
        <w:instrText xml:space="preserve"> </w:instrText>
      </w:r>
      <w:r w:rsidR="000E616A">
        <w:rPr>
          <w:rStyle w:val="affc"/>
          <w:lang w:val="en-US"/>
        </w:rPr>
        <w:instrText>statement</w:instrText>
      </w:r>
      <w:r w:rsidR="000E616A" w:rsidRPr="00F83FEB">
        <w:rPr>
          <w:rStyle w:val="affc"/>
        </w:rPr>
        <w:instrText xml:space="preserve"> </w:instrText>
      </w:r>
      <w:r w:rsidR="000E616A">
        <w:rPr>
          <w:rStyle w:val="affc"/>
          <w:lang w:val="en-US"/>
        </w:rPr>
        <w:instrText>on</w:instrText>
      </w:r>
      <w:r w:rsidR="000E616A" w:rsidRPr="00F83FEB">
        <w:rPr>
          <w:rStyle w:val="affc"/>
        </w:rPr>
        <w:instrText xml:space="preserve"> </w:instrText>
      </w:r>
      <w:r w:rsidR="000E616A">
        <w:rPr>
          <w:rStyle w:val="affc"/>
          <w:lang w:val="en-US"/>
        </w:rPr>
        <w:instrText>allogeneic</w:instrText>
      </w:r>
      <w:r w:rsidR="000E616A" w:rsidRPr="00F83FEB">
        <w:rPr>
          <w:rStyle w:val="affc"/>
        </w:rPr>
        <w:instrText xml:space="preserve"> </w:instrText>
      </w:r>
      <w:r w:rsidR="000E616A">
        <w:rPr>
          <w:rStyle w:val="affc"/>
          <w:lang w:val="en-US"/>
        </w:rPr>
        <w:instrText>HSCT</w:instrText>
      </w:r>
      <w:r w:rsidR="000E616A" w:rsidRPr="00F83FEB">
        <w:rPr>
          <w:rStyle w:val="affc"/>
        </w:rPr>
        <w:instrText xml:space="preserve"> </w:instrText>
      </w:r>
      <w:r w:rsidR="000E616A">
        <w:rPr>
          <w:rStyle w:val="affc"/>
          <w:lang w:val="en-US"/>
        </w:rPr>
        <w:instrText>for</w:instrText>
      </w:r>
      <w:r w:rsidR="000E616A" w:rsidRPr="00F83FEB">
        <w:rPr>
          <w:rStyle w:val="affc"/>
        </w:rPr>
        <w:instrText xml:space="preserve"> </w:instrText>
      </w:r>
      <w:r w:rsidR="000E616A">
        <w:rPr>
          <w:rStyle w:val="affc"/>
          <w:lang w:val="en-US"/>
        </w:rPr>
        <w:instrText>patients</w:instrText>
      </w:r>
      <w:r w:rsidR="000E616A" w:rsidRPr="00F83FEB">
        <w:rPr>
          <w:rStyle w:val="affc"/>
        </w:rPr>
        <w:instrText xml:space="preserve"> </w:instrText>
      </w:r>
      <w:r w:rsidR="000E616A">
        <w:rPr>
          <w:rStyle w:val="affc"/>
          <w:lang w:val="en-US"/>
        </w:rPr>
        <w:instrText>with</w:instrText>
      </w:r>
      <w:r w:rsidR="000E616A" w:rsidRPr="00F83FEB">
        <w:rPr>
          <w:rStyle w:val="affc"/>
        </w:rPr>
        <w:instrText xml:space="preserve"> </w:instrText>
      </w:r>
      <w:r w:rsidR="000E616A">
        <w:rPr>
          <w:rStyle w:val="affc"/>
          <w:lang w:val="en-US"/>
        </w:rPr>
        <w:instrText>AML</w:instrText>
      </w:r>
      <w:r w:rsidR="000E616A" w:rsidRPr="00F83FEB">
        <w:rPr>
          <w:rStyle w:val="affc"/>
        </w:rPr>
        <w:instrText xml:space="preserve"> </w:instrText>
      </w:r>
      <w:r w:rsidR="000E616A">
        <w:rPr>
          <w:rStyle w:val="affc"/>
          <w:lang w:val="en-US"/>
        </w:rPr>
        <w:instrText>in</w:instrText>
      </w:r>
      <w:r w:rsidR="000E616A" w:rsidRPr="00F83FEB">
        <w:rPr>
          <w:rStyle w:val="affc"/>
        </w:rPr>
        <w:instrText xml:space="preserve"> </w:instrText>
      </w:r>
      <w:r w:rsidR="000E616A">
        <w:rPr>
          <w:rStyle w:val="affc"/>
          <w:lang w:val="en-US"/>
        </w:rPr>
        <w:instrText>remission</w:instrText>
      </w:r>
      <w:r w:rsidR="000E616A" w:rsidRPr="00F83FEB">
        <w:rPr>
          <w:rStyle w:val="affc"/>
        </w:rPr>
        <w:instrText xml:space="preserve">: </w:instrText>
      </w:r>
      <w:r w:rsidR="000E616A">
        <w:rPr>
          <w:rStyle w:val="affc"/>
          <w:lang w:val="en-US"/>
        </w:rPr>
        <w:instrText>An</w:instrText>
      </w:r>
      <w:r w:rsidR="000E616A" w:rsidRPr="00F83FEB">
        <w:rPr>
          <w:rStyle w:val="affc"/>
        </w:rPr>
        <w:instrText xml:space="preserve"> </w:instrText>
      </w:r>
      <w:r w:rsidR="000E616A">
        <w:rPr>
          <w:rStyle w:val="affc"/>
          <w:lang w:val="en-US"/>
        </w:rPr>
        <w:instrText>integrated</w:instrText>
      </w:r>
      <w:r w:rsidR="000E616A" w:rsidRPr="00F83FEB">
        <w:rPr>
          <w:rStyle w:val="affc"/>
        </w:rPr>
        <w:instrText>-</w:instrText>
      </w:r>
      <w:r w:rsidR="000E616A">
        <w:rPr>
          <w:rStyle w:val="affc"/>
          <w:lang w:val="en-US"/>
        </w:rPr>
        <w:instrText>risk</w:instrText>
      </w:r>
      <w:r w:rsidR="000E616A" w:rsidRPr="00F83FEB">
        <w:rPr>
          <w:rStyle w:val="affc"/>
        </w:rPr>
        <w:instrText xml:space="preserve"> </w:instrText>
      </w:r>
      <w:r w:rsidR="000E616A">
        <w:rPr>
          <w:rStyle w:val="affc"/>
          <w:lang w:val="en-US"/>
        </w:rPr>
        <w:instrText>adapted</w:instrText>
      </w:r>
      <w:r w:rsidR="000E616A" w:rsidRPr="00F83FEB">
        <w:rPr>
          <w:rStyle w:val="affc"/>
        </w:rPr>
        <w:instrText xml:space="preserve"> </w:instrText>
      </w:r>
      <w:r w:rsidR="000E616A">
        <w:rPr>
          <w:rStyle w:val="affc"/>
          <w:lang w:val="en-US"/>
        </w:rPr>
        <w:instrText>approach</w:instrText>
      </w:r>
      <w:r w:rsidR="000E616A" w:rsidRPr="00F83FEB">
        <w:rPr>
          <w:rStyle w:val="affc"/>
        </w:rPr>
        <w:instrText>","</w:instrText>
      </w:r>
      <w:r w:rsidR="000E616A">
        <w:rPr>
          <w:rStyle w:val="affc"/>
          <w:lang w:val="en-US"/>
        </w:rPr>
        <w:instrText>type</w:instrText>
      </w:r>
      <w:r w:rsidR="000E616A" w:rsidRPr="00F83FEB">
        <w:rPr>
          <w:rStyle w:val="affc"/>
        </w:rPr>
        <w:instrText>":"</w:instrText>
      </w:r>
      <w:r w:rsidR="000E616A">
        <w:rPr>
          <w:rStyle w:val="affc"/>
          <w:lang w:val="en-US"/>
        </w:rPr>
        <w:instrText>article</w:instrText>
      </w:r>
      <w:r w:rsidR="000E616A" w:rsidRPr="00F83FEB">
        <w:rPr>
          <w:rStyle w:val="affc"/>
        </w:rPr>
        <w:instrText>","</w:instrText>
      </w:r>
      <w:r w:rsidR="000E616A">
        <w:rPr>
          <w:rStyle w:val="affc"/>
          <w:lang w:val="en-US"/>
        </w:rPr>
        <w:instrText>volume</w:instrText>
      </w:r>
      <w:r w:rsidR="000E616A" w:rsidRPr="00F83FEB">
        <w:rPr>
          <w:rStyle w:val="affc"/>
        </w:rPr>
        <w:instrText>":"9"},"</w:instrText>
      </w:r>
      <w:r w:rsidR="000E616A">
        <w:rPr>
          <w:rStyle w:val="affc"/>
          <w:lang w:val="en-US"/>
        </w:rPr>
        <w:instrText>uris</w:instrText>
      </w:r>
      <w:r w:rsidR="000E616A" w:rsidRPr="00F83FEB">
        <w:rPr>
          <w:rStyle w:val="affc"/>
        </w:rPr>
        <w:instrText>":["</w:instrText>
      </w:r>
      <w:r w:rsidR="000E616A">
        <w:rPr>
          <w:rStyle w:val="affc"/>
          <w:lang w:val="en-US"/>
        </w:rPr>
        <w:instrText>http</w:instrText>
      </w:r>
      <w:r w:rsidR="000E616A" w:rsidRPr="00F83FEB">
        <w:rPr>
          <w:rStyle w:val="affc"/>
        </w:rPr>
        <w:instrText>://</w:instrText>
      </w:r>
      <w:r w:rsidR="000E616A">
        <w:rPr>
          <w:rStyle w:val="affc"/>
          <w:lang w:val="en-US"/>
        </w:rPr>
        <w:instrText>www</w:instrText>
      </w:r>
      <w:r w:rsidR="000E616A" w:rsidRPr="00F83FEB">
        <w:rPr>
          <w:rStyle w:val="affc"/>
        </w:rPr>
        <w:instrText>.</w:instrText>
      </w:r>
      <w:r w:rsidR="000E616A">
        <w:rPr>
          <w:rStyle w:val="affc"/>
          <w:lang w:val="en-US"/>
        </w:rPr>
        <w:instrText>mendeley</w:instrText>
      </w:r>
      <w:r w:rsidR="000E616A" w:rsidRPr="00F83FEB">
        <w:rPr>
          <w:rStyle w:val="affc"/>
        </w:rPr>
        <w:instrText>.</w:instrText>
      </w:r>
      <w:r w:rsidR="000E616A">
        <w:rPr>
          <w:rStyle w:val="affc"/>
          <w:lang w:val="en-US"/>
        </w:rPr>
        <w:instrText>com</w:instrText>
      </w:r>
      <w:r w:rsidR="000E616A" w:rsidRPr="00F83FEB">
        <w:rPr>
          <w:rStyle w:val="affc"/>
        </w:rPr>
        <w:instrText>/</w:instrText>
      </w:r>
      <w:r w:rsidR="000E616A">
        <w:rPr>
          <w:rStyle w:val="affc"/>
          <w:lang w:val="en-US"/>
        </w:rPr>
        <w:instrText>documents</w:instrText>
      </w:r>
      <w:r w:rsidR="000E616A" w:rsidRPr="00F83FEB">
        <w:rPr>
          <w:rStyle w:val="affc"/>
        </w:rPr>
        <w:instrText>/?</w:instrText>
      </w:r>
      <w:r w:rsidR="000E616A">
        <w:rPr>
          <w:rStyle w:val="affc"/>
          <w:lang w:val="en-US"/>
        </w:rPr>
        <w:instrText>uuid</w:instrText>
      </w:r>
      <w:r w:rsidR="000E616A" w:rsidRPr="00F83FEB">
        <w:rPr>
          <w:rStyle w:val="affc"/>
        </w:rPr>
        <w:instrText>=</w:instrText>
      </w:r>
      <w:r w:rsidR="000E616A">
        <w:rPr>
          <w:rStyle w:val="affc"/>
          <w:lang w:val="en-US"/>
        </w:rPr>
        <w:instrText>ef</w:instrText>
      </w:r>
      <w:r w:rsidR="000E616A" w:rsidRPr="00F83FEB">
        <w:rPr>
          <w:rStyle w:val="affc"/>
        </w:rPr>
        <w:instrText>994</w:instrText>
      </w:r>
      <w:r w:rsidR="000E616A">
        <w:rPr>
          <w:rStyle w:val="affc"/>
          <w:lang w:val="en-US"/>
        </w:rPr>
        <w:instrText>b</w:instrText>
      </w:r>
      <w:r w:rsidR="000E616A" w:rsidRPr="00F83FEB">
        <w:rPr>
          <w:rStyle w:val="affc"/>
        </w:rPr>
        <w:instrText>06-9135-3070-</w:instrText>
      </w:r>
      <w:r w:rsidR="000E616A">
        <w:rPr>
          <w:rStyle w:val="affc"/>
          <w:lang w:val="en-US"/>
        </w:rPr>
        <w:instrText>b</w:instrText>
      </w:r>
      <w:r w:rsidR="000E616A" w:rsidRPr="00F83FEB">
        <w:rPr>
          <w:rStyle w:val="affc"/>
        </w:rPr>
        <w:instrText>630-</w:instrText>
      </w:r>
      <w:r w:rsidR="000E616A">
        <w:rPr>
          <w:rStyle w:val="affc"/>
          <w:lang w:val="en-US"/>
        </w:rPr>
        <w:instrText>d</w:instrText>
      </w:r>
      <w:r w:rsidR="000E616A" w:rsidRPr="00F83FEB">
        <w:rPr>
          <w:rStyle w:val="affc"/>
        </w:rPr>
        <w:instrText>2</w:instrText>
      </w:r>
      <w:r w:rsidR="000E616A">
        <w:rPr>
          <w:rStyle w:val="affc"/>
          <w:lang w:val="en-US"/>
        </w:rPr>
        <w:instrText>e</w:instrText>
      </w:r>
      <w:r w:rsidR="000E616A" w:rsidRPr="00F83FEB">
        <w:rPr>
          <w:rStyle w:val="affc"/>
        </w:rPr>
        <w:instrText>16</w:instrText>
      </w:r>
      <w:r w:rsidR="000E616A">
        <w:rPr>
          <w:rStyle w:val="affc"/>
          <w:lang w:val="en-US"/>
        </w:rPr>
        <w:instrText>b</w:instrText>
      </w:r>
      <w:r w:rsidR="000E616A" w:rsidRPr="00F83FEB">
        <w:rPr>
          <w:rStyle w:val="affc"/>
        </w:rPr>
        <w:instrText>285099"]}],"</w:instrText>
      </w:r>
      <w:r w:rsidR="000E616A">
        <w:rPr>
          <w:rStyle w:val="affc"/>
          <w:lang w:val="en-US"/>
        </w:rPr>
        <w:instrText>mendeley</w:instrText>
      </w:r>
      <w:r w:rsidR="000E616A" w:rsidRPr="00F83FEB">
        <w:rPr>
          <w:rStyle w:val="affc"/>
        </w:rPr>
        <w:instrText>":{"</w:instrText>
      </w:r>
      <w:r w:rsidR="000E616A">
        <w:rPr>
          <w:rStyle w:val="affc"/>
          <w:lang w:val="en-US"/>
        </w:rPr>
        <w:instrText>formattedCitation</w:instrText>
      </w:r>
      <w:r w:rsidR="000E616A" w:rsidRPr="00F83FEB">
        <w:rPr>
          <w:rStyle w:val="affc"/>
        </w:rPr>
        <w:instrText>":"[45]","</w:instrText>
      </w:r>
      <w:r w:rsidR="000E616A">
        <w:rPr>
          <w:rStyle w:val="affc"/>
          <w:lang w:val="en-US"/>
        </w:rPr>
        <w:instrText>plainTextFormattedCitation</w:instrText>
      </w:r>
      <w:r w:rsidR="000E616A" w:rsidRPr="00F83FEB">
        <w:rPr>
          <w:rStyle w:val="affc"/>
        </w:rPr>
        <w:instrText>":"[45]","</w:instrText>
      </w:r>
      <w:r w:rsidR="000E616A">
        <w:rPr>
          <w:rStyle w:val="affc"/>
          <w:lang w:val="en-US"/>
        </w:rPr>
        <w:instrText>previouslyFormattedCitation</w:instrText>
      </w:r>
      <w:r w:rsidR="000E616A" w:rsidRPr="00F83FEB">
        <w:rPr>
          <w:rStyle w:val="affc"/>
        </w:rPr>
        <w:instrText>":"[45]"},"</w:instrText>
      </w:r>
      <w:r w:rsidR="000E616A">
        <w:rPr>
          <w:rStyle w:val="affc"/>
          <w:lang w:val="en-US"/>
        </w:rPr>
        <w:instrText>properties</w:instrText>
      </w:r>
      <w:r w:rsidR="000E616A" w:rsidRPr="00F83FEB">
        <w:rPr>
          <w:rStyle w:val="affc"/>
        </w:rPr>
        <w:instrText>":{"</w:instrText>
      </w:r>
      <w:r w:rsidR="000E616A">
        <w:rPr>
          <w:rStyle w:val="affc"/>
          <w:lang w:val="en-US"/>
        </w:rPr>
        <w:instrText>noteIndex</w:instrText>
      </w:r>
      <w:r w:rsidR="000E616A" w:rsidRPr="00F83FEB">
        <w:rPr>
          <w:rStyle w:val="affc"/>
        </w:rPr>
        <w:instrText>":0},"</w:instrText>
      </w:r>
      <w:r w:rsidR="000E616A">
        <w:rPr>
          <w:rStyle w:val="affc"/>
          <w:lang w:val="en-US"/>
        </w:rPr>
        <w:instrText>schema</w:instrText>
      </w:r>
      <w:r w:rsidR="000E616A" w:rsidRPr="00F83FEB">
        <w:rPr>
          <w:rStyle w:val="affc"/>
        </w:rPr>
        <w:instrText>":"</w:instrText>
      </w:r>
      <w:r w:rsidR="000E616A">
        <w:rPr>
          <w:rStyle w:val="affc"/>
          <w:lang w:val="en-US"/>
        </w:rPr>
        <w:instrText>https</w:instrText>
      </w:r>
      <w:r w:rsidR="000E616A" w:rsidRPr="00F83FEB">
        <w:rPr>
          <w:rStyle w:val="affc"/>
        </w:rPr>
        <w:instrText>://</w:instrText>
      </w:r>
      <w:r w:rsidR="000E616A">
        <w:rPr>
          <w:rStyle w:val="affc"/>
          <w:lang w:val="en-US"/>
        </w:rPr>
        <w:instrText>github</w:instrText>
      </w:r>
      <w:r w:rsidR="000E616A" w:rsidRPr="00F83FEB">
        <w:rPr>
          <w:rStyle w:val="affc"/>
        </w:rPr>
        <w:instrText>.</w:instrText>
      </w:r>
      <w:r w:rsidR="000E616A">
        <w:rPr>
          <w:rStyle w:val="affc"/>
          <w:lang w:val="en-US"/>
        </w:rPr>
        <w:instrText>com</w:instrText>
      </w:r>
      <w:r w:rsidR="000E616A" w:rsidRPr="00F83FEB">
        <w:rPr>
          <w:rStyle w:val="affc"/>
        </w:rPr>
        <w:instrText>/</w:instrText>
      </w:r>
      <w:r w:rsidR="000E616A">
        <w:rPr>
          <w:rStyle w:val="affc"/>
          <w:lang w:val="en-US"/>
        </w:rPr>
        <w:instrText>citation</w:instrText>
      </w:r>
      <w:r w:rsidR="000E616A" w:rsidRPr="00F83FEB">
        <w:rPr>
          <w:rStyle w:val="affc"/>
        </w:rPr>
        <w:instrText>-</w:instrText>
      </w:r>
      <w:r w:rsidR="000E616A">
        <w:rPr>
          <w:rStyle w:val="affc"/>
          <w:lang w:val="en-US"/>
        </w:rPr>
        <w:instrText>style</w:instrText>
      </w:r>
      <w:r w:rsidR="000E616A" w:rsidRPr="00F83FEB">
        <w:rPr>
          <w:rStyle w:val="affc"/>
        </w:rPr>
        <w:instrText>-</w:instrText>
      </w:r>
      <w:r w:rsidR="000E616A">
        <w:rPr>
          <w:rStyle w:val="affc"/>
          <w:lang w:val="en-US"/>
        </w:rPr>
        <w:instrText>language</w:instrText>
      </w:r>
      <w:r w:rsidR="000E616A" w:rsidRPr="00F83FEB">
        <w:rPr>
          <w:rStyle w:val="affc"/>
        </w:rPr>
        <w:instrText>/</w:instrText>
      </w:r>
      <w:r w:rsidR="000E616A">
        <w:rPr>
          <w:rStyle w:val="affc"/>
          <w:lang w:val="en-US"/>
        </w:rPr>
        <w:instrText>schema</w:instrText>
      </w:r>
      <w:r w:rsidR="000E616A" w:rsidRPr="00F83FEB">
        <w:rPr>
          <w:rStyle w:val="affc"/>
        </w:rPr>
        <w:instrText>/</w:instrText>
      </w:r>
      <w:r w:rsidR="000E616A">
        <w:rPr>
          <w:rStyle w:val="affc"/>
          <w:lang w:val="en-US"/>
        </w:rPr>
        <w:instrText>raw</w:instrText>
      </w:r>
      <w:r w:rsidR="000E616A" w:rsidRPr="00F83FEB">
        <w:rPr>
          <w:rStyle w:val="affc"/>
        </w:rPr>
        <w:instrText>/</w:instrText>
      </w:r>
      <w:r w:rsidR="000E616A">
        <w:rPr>
          <w:rStyle w:val="affc"/>
          <w:lang w:val="en-US"/>
        </w:rPr>
        <w:instrText>master</w:instrText>
      </w:r>
      <w:r w:rsidR="000E616A" w:rsidRPr="00F83FEB">
        <w:rPr>
          <w:rStyle w:val="affc"/>
        </w:rPr>
        <w:instrText>/</w:instrText>
      </w:r>
      <w:r w:rsidR="000E616A">
        <w:rPr>
          <w:rStyle w:val="affc"/>
          <w:lang w:val="en-US"/>
        </w:rPr>
        <w:instrText>csl</w:instrText>
      </w:r>
      <w:r w:rsidR="000E616A" w:rsidRPr="00F83FEB">
        <w:rPr>
          <w:rStyle w:val="affc"/>
        </w:rPr>
        <w:instrText>-</w:instrText>
      </w:r>
      <w:r w:rsidR="000E616A">
        <w:rPr>
          <w:rStyle w:val="affc"/>
          <w:lang w:val="en-US"/>
        </w:rPr>
        <w:instrText>citation</w:instrText>
      </w:r>
      <w:r w:rsidR="000E616A" w:rsidRPr="00F83FEB">
        <w:rPr>
          <w:rStyle w:val="affc"/>
        </w:rPr>
        <w:instrText>.</w:instrText>
      </w:r>
      <w:r w:rsidR="000E616A">
        <w:rPr>
          <w:rStyle w:val="affc"/>
          <w:lang w:val="en-US"/>
        </w:rPr>
        <w:instrText>json</w:instrText>
      </w:r>
      <w:r w:rsidR="000E616A" w:rsidRPr="00F83FEB">
        <w:rPr>
          <w:rStyle w:val="affc"/>
        </w:rPr>
        <w:instrText>"}</w:instrText>
      </w:r>
      <w:r w:rsidR="004C74BF" w:rsidRPr="00ED0774">
        <w:rPr>
          <w:rStyle w:val="affc"/>
          <w:lang w:val="en-US"/>
        </w:rPr>
        <w:fldChar w:fldCharType="separate"/>
      </w:r>
      <w:r w:rsidR="000E616A" w:rsidRPr="000E616A">
        <w:rPr>
          <w:rStyle w:val="affc"/>
          <w:i w:val="0"/>
          <w:noProof/>
        </w:rPr>
        <w:t>[45]</w:t>
      </w:r>
      <w:r w:rsidR="004C74BF" w:rsidRPr="00ED0774">
        <w:rPr>
          <w:rStyle w:val="affc"/>
          <w:lang w:val="en-US"/>
        </w:rPr>
        <w:fldChar w:fldCharType="end"/>
      </w:r>
      <w:r w:rsidRPr="00ED0774">
        <w:rPr>
          <w:rStyle w:val="affc"/>
        </w:rPr>
        <w:t>.</w:t>
      </w:r>
    </w:p>
    <w:p w14:paraId="541D1BF1" w14:textId="66FE934E" w:rsidR="008866EE" w:rsidRPr="00ED0774" w:rsidRDefault="008866EE" w:rsidP="00705E68">
      <w:pPr>
        <w:pStyle w:val="afd"/>
        <w:spacing w:beforeAutospacing="0" w:afterAutospacing="0" w:line="360" w:lineRule="auto"/>
        <w:ind w:firstLine="709"/>
        <w:contextualSpacing/>
        <w:divId w:val="488638550"/>
        <w:rPr>
          <w:i/>
        </w:rPr>
      </w:pPr>
      <w:r w:rsidRPr="00ED0774">
        <w:rPr>
          <w:i/>
          <w:iCs/>
        </w:rPr>
        <w:t>При</w:t>
      </w:r>
      <w:r w:rsidR="00926681" w:rsidRPr="00ED0774">
        <w:rPr>
          <w:i/>
          <w:iCs/>
        </w:rPr>
        <w:t xml:space="preserve"> </w:t>
      </w:r>
      <w:r w:rsidRPr="00ED0774">
        <w:rPr>
          <w:i/>
          <w:iCs/>
        </w:rPr>
        <w:t>всех</w:t>
      </w:r>
      <w:r w:rsidR="00926681" w:rsidRPr="00ED0774">
        <w:rPr>
          <w:i/>
          <w:iCs/>
        </w:rPr>
        <w:t xml:space="preserve"> </w:t>
      </w:r>
      <w:r w:rsidR="00AC0E8E" w:rsidRPr="00ED0774">
        <w:rPr>
          <w:i/>
        </w:rPr>
        <w:t>ОЛ</w:t>
      </w:r>
      <w:r w:rsidR="00AC0E8E" w:rsidRPr="00ED0774">
        <w:rPr>
          <w:i/>
          <w:iCs/>
        </w:rPr>
        <w:t xml:space="preserve"> </w:t>
      </w:r>
      <w:r w:rsidRPr="00ED0774">
        <w:rPr>
          <w:i/>
          <w:iCs/>
        </w:rPr>
        <w:t>существует</w:t>
      </w:r>
      <w:r w:rsidR="00926681" w:rsidRPr="00ED0774">
        <w:rPr>
          <w:i/>
          <w:iCs/>
        </w:rPr>
        <w:t xml:space="preserve"> </w:t>
      </w:r>
      <w:r w:rsidRPr="00ED0774">
        <w:rPr>
          <w:i/>
          <w:iCs/>
        </w:rPr>
        <w:t>несколько</w:t>
      </w:r>
      <w:r w:rsidR="00926681" w:rsidRPr="00ED0774">
        <w:rPr>
          <w:i/>
          <w:iCs/>
        </w:rPr>
        <w:t xml:space="preserve"> </w:t>
      </w:r>
      <w:r w:rsidRPr="00ED0774">
        <w:rPr>
          <w:i/>
          <w:iCs/>
        </w:rPr>
        <w:t>основных</w:t>
      </w:r>
      <w:r w:rsidR="00926681" w:rsidRPr="00ED0774">
        <w:rPr>
          <w:i/>
          <w:iCs/>
        </w:rPr>
        <w:t xml:space="preserve"> </w:t>
      </w:r>
      <w:r w:rsidRPr="00ED0774">
        <w:rPr>
          <w:i/>
          <w:iCs/>
        </w:rPr>
        <w:t>этапов</w:t>
      </w:r>
      <w:r w:rsidR="00926681" w:rsidRPr="00ED0774">
        <w:rPr>
          <w:i/>
          <w:iCs/>
        </w:rPr>
        <w:t xml:space="preserve"> </w:t>
      </w:r>
      <w:r w:rsidRPr="00ED0774">
        <w:rPr>
          <w:i/>
          <w:iCs/>
        </w:rPr>
        <w:t>терапии</w:t>
      </w:r>
      <w:r w:rsidR="00926681" w:rsidRPr="00ED0774">
        <w:rPr>
          <w:i/>
          <w:iCs/>
        </w:rPr>
        <w:t xml:space="preserve"> </w:t>
      </w:r>
      <w:r w:rsidR="0092314A" w:rsidRPr="00ED0774">
        <w:rPr>
          <w:i/>
          <w:iCs/>
        </w:rPr>
        <w:t>–</w:t>
      </w:r>
      <w:r w:rsidR="00926681" w:rsidRPr="00ED0774">
        <w:rPr>
          <w:i/>
          <w:iCs/>
        </w:rPr>
        <w:t xml:space="preserve"> </w:t>
      </w:r>
      <w:r w:rsidRPr="00ED0774">
        <w:rPr>
          <w:i/>
          <w:iCs/>
        </w:rPr>
        <w:t>индукция</w:t>
      </w:r>
      <w:r w:rsidR="00926681" w:rsidRPr="00ED0774">
        <w:rPr>
          <w:i/>
          <w:iCs/>
        </w:rPr>
        <w:t xml:space="preserve"> </w:t>
      </w:r>
      <w:r w:rsidRPr="00ED0774">
        <w:rPr>
          <w:i/>
          <w:iCs/>
        </w:rPr>
        <w:t>ремиссии,</w:t>
      </w:r>
      <w:r w:rsidR="00926681" w:rsidRPr="00ED0774">
        <w:rPr>
          <w:i/>
          <w:iCs/>
        </w:rPr>
        <w:t xml:space="preserve"> </w:t>
      </w:r>
      <w:r w:rsidRPr="00ED0774">
        <w:rPr>
          <w:i/>
          <w:iCs/>
        </w:rPr>
        <w:t>консолидация,</w:t>
      </w:r>
      <w:r w:rsidR="00926681" w:rsidRPr="00ED0774">
        <w:rPr>
          <w:i/>
          <w:iCs/>
        </w:rPr>
        <w:t xml:space="preserve"> </w:t>
      </w:r>
      <w:r w:rsidRPr="00ED0774">
        <w:rPr>
          <w:i/>
          <w:iCs/>
        </w:rPr>
        <w:t>поддерживающая</w:t>
      </w:r>
      <w:r w:rsidR="00926681" w:rsidRPr="00ED0774">
        <w:rPr>
          <w:i/>
          <w:iCs/>
        </w:rPr>
        <w:t xml:space="preserve"> </w:t>
      </w:r>
      <w:r w:rsidRPr="00ED0774">
        <w:rPr>
          <w:i/>
          <w:iCs/>
        </w:rPr>
        <w:t>терапия</w:t>
      </w:r>
      <w:r w:rsidR="00926681" w:rsidRPr="00ED0774">
        <w:rPr>
          <w:i/>
          <w:iCs/>
        </w:rPr>
        <w:t xml:space="preserve"> </w:t>
      </w:r>
      <w:r w:rsidR="00184F26" w:rsidRPr="00ED0774">
        <w:rPr>
          <w:rStyle w:val="affc"/>
        </w:rPr>
        <w:t>(см.</w:t>
      </w:r>
      <w:r w:rsidR="00926681" w:rsidRPr="00ED0774">
        <w:rPr>
          <w:rStyle w:val="affc"/>
        </w:rPr>
        <w:t xml:space="preserve"> </w:t>
      </w:r>
      <w:r w:rsidR="00184F26" w:rsidRPr="00ED0774">
        <w:rPr>
          <w:rStyle w:val="affb"/>
          <w:b w:val="0"/>
          <w:bCs w:val="0"/>
          <w:i/>
          <w:iCs/>
        </w:rPr>
        <w:t>Приложение</w:t>
      </w:r>
      <w:r w:rsidR="00926681" w:rsidRPr="00ED0774">
        <w:rPr>
          <w:rStyle w:val="affb"/>
          <w:b w:val="0"/>
          <w:bCs w:val="0"/>
          <w:i/>
          <w:iCs/>
        </w:rPr>
        <w:t xml:space="preserve"> </w:t>
      </w:r>
      <w:r w:rsidR="008E0777" w:rsidRPr="00ED0774">
        <w:rPr>
          <w:rStyle w:val="affb"/>
          <w:b w:val="0"/>
          <w:bCs w:val="0"/>
          <w:i/>
          <w:iCs/>
        </w:rPr>
        <w:t>А3.2</w:t>
      </w:r>
      <w:r w:rsidR="00184F26" w:rsidRPr="00ED0774">
        <w:rPr>
          <w:rStyle w:val="affc"/>
        </w:rPr>
        <w:t>)</w:t>
      </w:r>
      <w:r w:rsidR="00926681" w:rsidRPr="00ED0774">
        <w:rPr>
          <w:rStyle w:val="affc"/>
        </w:rPr>
        <w:t xml:space="preserve"> </w:t>
      </w:r>
      <w:r w:rsidRPr="00ED0774">
        <w:rPr>
          <w:i/>
          <w:iCs/>
        </w:rPr>
        <w:t>и</w:t>
      </w:r>
      <w:r w:rsidR="00926681" w:rsidRPr="00ED0774">
        <w:rPr>
          <w:i/>
          <w:iCs/>
        </w:rPr>
        <w:t xml:space="preserve"> </w:t>
      </w:r>
      <w:r w:rsidRPr="00ED0774">
        <w:rPr>
          <w:i/>
          <w:iCs/>
        </w:rPr>
        <w:t>профилактика</w:t>
      </w:r>
      <w:r w:rsidR="00926681" w:rsidRPr="00ED0774">
        <w:rPr>
          <w:i/>
          <w:iCs/>
        </w:rPr>
        <w:t xml:space="preserve"> </w:t>
      </w:r>
      <w:r w:rsidRPr="00ED0774">
        <w:rPr>
          <w:i/>
          <w:iCs/>
        </w:rPr>
        <w:t>нейролейкемии</w:t>
      </w:r>
      <w:r w:rsidR="00926681" w:rsidRPr="00ED0774">
        <w:rPr>
          <w:i/>
          <w:iCs/>
        </w:rPr>
        <w:t xml:space="preserve"> </w:t>
      </w:r>
      <w:r w:rsidRPr="00ED0774">
        <w:rPr>
          <w:i/>
          <w:iCs/>
        </w:rPr>
        <w:t>для</w:t>
      </w:r>
      <w:r w:rsidR="00926681" w:rsidRPr="00ED0774">
        <w:rPr>
          <w:i/>
          <w:iCs/>
        </w:rPr>
        <w:t xml:space="preserve"> </w:t>
      </w:r>
      <w:r w:rsidRPr="00ED0774">
        <w:rPr>
          <w:i/>
          <w:iCs/>
        </w:rPr>
        <w:t>некоторых</w:t>
      </w:r>
      <w:r w:rsidR="00926681" w:rsidRPr="00ED0774">
        <w:rPr>
          <w:i/>
          <w:iCs/>
        </w:rPr>
        <w:t xml:space="preserve"> </w:t>
      </w:r>
      <w:r w:rsidRPr="00ED0774">
        <w:rPr>
          <w:i/>
          <w:iCs/>
        </w:rPr>
        <w:t>вариантов</w:t>
      </w:r>
      <w:r w:rsidR="00926681" w:rsidRPr="00ED0774">
        <w:rPr>
          <w:i/>
          <w:iCs/>
        </w:rPr>
        <w:t xml:space="preserve"> </w:t>
      </w:r>
      <w:r w:rsidR="00AC0E8E" w:rsidRPr="00ED0774">
        <w:rPr>
          <w:i/>
        </w:rPr>
        <w:t xml:space="preserve">ОЛ </w:t>
      </w:r>
      <w:r w:rsidR="004C74BF" w:rsidRPr="00ED0774">
        <w:rPr>
          <w:i/>
          <w:iCs/>
          <w:lang w:val="en-US"/>
        </w:rPr>
        <w:fldChar w:fldCharType="begin" w:fldLock="1"/>
      </w:r>
      <w:r w:rsidR="00B32728" w:rsidRPr="00ED0774">
        <w:rPr>
          <w:i/>
          <w:iCs/>
          <w:lang w:val="en-US"/>
        </w:rPr>
        <w:instrText>ADDIN</w:instrText>
      </w:r>
      <w:r w:rsidR="00B32728" w:rsidRPr="00ED0774">
        <w:rPr>
          <w:i/>
          <w:iCs/>
        </w:rPr>
        <w:instrText xml:space="preserve"> </w:instrText>
      </w:r>
      <w:r w:rsidR="00B32728" w:rsidRPr="00ED0774">
        <w:rPr>
          <w:i/>
          <w:iCs/>
          <w:lang w:val="en-US"/>
        </w:rPr>
        <w:instrText>CSL</w:instrText>
      </w:r>
      <w:r w:rsidR="00B32728" w:rsidRPr="00ED0774">
        <w:rPr>
          <w:i/>
          <w:iCs/>
        </w:rPr>
        <w:instrText>_</w:instrText>
      </w:r>
      <w:r w:rsidR="00B32728" w:rsidRPr="00ED0774">
        <w:rPr>
          <w:i/>
          <w:iCs/>
          <w:lang w:val="en-US"/>
        </w:rPr>
        <w:instrText>CITATION</w:instrText>
      </w:r>
      <w:r w:rsidR="00B32728" w:rsidRPr="00ED0774">
        <w:rPr>
          <w:i/>
          <w:iCs/>
        </w:rPr>
        <w:instrText xml:space="preserve"> {"</w:instrText>
      </w:r>
      <w:r w:rsidR="00B32728" w:rsidRPr="00ED0774">
        <w:rPr>
          <w:i/>
          <w:iCs/>
          <w:lang w:val="en-US"/>
        </w:rPr>
        <w:instrText>citationItems</w:instrText>
      </w:r>
      <w:r w:rsidR="00B32728" w:rsidRPr="00ED0774">
        <w:rPr>
          <w:i/>
          <w:iCs/>
        </w:rPr>
        <w:instrText>":[{"</w:instrText>
      </w:r>
      <w:r w:rsidR="00B32728" w:rsidRPr="00ED0774">
        <w:rPr>
          <w:i/>
          <w:iCs/>
          <w:lang w:val="en-US"/>
        </w:rPr>
        <w:instrText>id</w:instrText>
      </w:r>
      <w:r w:rsidR="00B32728" w:rsidRPr="00ED0774">
        <w:rPr>
          <w:i/>
          <w:iCs/>
        </w:rPr>
        <w:instrText>":"</w:instrText>
      </w:r>
      <w:r w:rsidR="00B32728" w:rsidRPr="00ED0774">
        <w:rPr>
          <w:i/>
          <w:iCs/>
          <w:lang w:val="en-US"/>
        </w:rPr>
        <w:instrText>ITEM</w:instrText>
      </w:r>
      <w:r w:rsidR="00B32728" w:rsidRPr="00ED0774">
        <w:rPr>
          <w:i/>
          <w:iCs/>
        </w:rPr>
        <w:instrText>-1","</w:instrText>
      </w:r>
      <w:r w:rsidR="00B32728" w:rsidRPr="00ED0774">
        <w:rPr>
          <w:i/>
          <w:iCs/>
          <w:lang w:val="en-US"/>
        </w:rPr>
        <w:instrText>itemData</w:instrText>
      </w:r>
      <w:r w:rsidR="00B32728" w:rsidRPr="00ED0774">
        <w:rPr>
          <w:i/>
          <w:iCs/>
        </w:rPr>
        <w:instrText>":{"</w:instrText>
      </w:r>
      <w:r w:rsidR="00B32728" w:rsidRPr="00ED0774">
        <w:rPr>
          <w:i/>
          <w:iCs/>
          <w:lang w:val="en-US"/>
        </w:rPr>
        <w:instrText>author</w:instrText>
      </w:r>
      <w:r w:rsidR="00B32728" w:rsidRPr="00ED0774">
        <w:rPr>
          <w:i/>
          <w:iCs/>
        </w:rPr>
        <w:instrText>":[{"</w:instrText>
      </w:r>
      <w:r w:rsidR="00B32728" w:rsidRPr="00ED0774">
        <w:rPr>
          <w:i/>
          <w:iCs/>
          <w:lang w:val="en-US"/>
        </w:rPr>
        <w:instrText>dropping</w:instrText>
      </w:r>
      <w:r w:rsidR="00B32728" w:rsidRPr="00ED0774">
        <w:rPr>
          <w:i/>
          <w:iCs/>
        </w:rPr>
        <w:instrText>-</w:instrText>
      </w:r>
      <w:r w:rsidR="00B32728" w:rsidRPr="00ED0774">
        <w:rPr>
          <w:i/>
          <w:iCs/>
          <w:lang w:val="en-US"/>
        </w:rPr>
        <w:instrText>particle</w:instrText>
      </w:r>
      <w:r w:rsidR="00B32728" w:rsidRPr="00ED0774">
        <w:rPr>
          <w:i/>
          <w:iCs/>
        </w:rPr>
        <w:instrText>":"","</w:instrText>
      </w:r>
      <w:r w:rsidR="00B32728" w:rsidRPr="00ED0774">
        <w:rPr>
          <w:i/>
          <w:iCs/>
          <w:lang w:val="en-US"/>
        </w:rPr>
        <w:instrText>family</w:instrText>
      </w:r>
      <w:r w:rsidR="00B32728" w:rsidRPr="00ED0774">
        <w:rPr>
          <w:i/>
          <w:iCs/>
        </w:rPr>
        <w:instrText>":"Савченко","</w:instrText>
      </w:r>
      <w:r w:rsidR="00B32728" w:rsidRPr="00ED0774">
        <w:rPr>
          <w:i/>
          <w:iCs/>
          <w:lang w:val="en-US"/>
        </w:rPr>
        <w:instrText>given</w:instrText>
      </w:r>
      <w:r w:rsidR="00B32728" w:rsidRPr="00ED0774">
        <w:rPr>
          <w:i/>
          <w:iCs/>
        </w:rPr>
        <w:instrText>":"Валерий Григорьевич","</w:instrText>
      </w:r>
      <w:r w:rsidR="00B32728" w:rsidRPr="00ED0774">
        <w:rPr>
          <w:i/>
          <w:iCs/>
          <w:lang w:val="en-US"/>
        </w:rPr>
        <w:instrText>non</w:instrText>
      </w:r>
      <w:r w:rsidR="00B32728" w:rsidRPr="00ED0774">
        <w:rPr>
          <w:i/>
          <w:iCs/>
        </w:rPr>
        <w:instrText>-</w:instrText>
      </w:r>
      <w:r w:rsidR="00B32728" w:rsidRPr="00ED0774">
        <w:rPr>
          <w:i/>
          <w:iCs/>
          <w:lang w:val="en-US"/>
        </w:rPr>
        <w:instrText>dropping</w:instrText>
      </w:r>
      <w:r w:rsidR="00B32728" w:rsidRPr="00ED0774">
        <w:rPr>
          <w:i/>
          <w:iCs/>
        </w:rPr>
        <w:instrText>-</w:instrText>
      </w:r>
      <w:r w:rsidR="00B32728" w:rsidRPr="00ED0774">
        <w:rPr>
          <w:i/>
          <w:iCs/>
          <w:lang w:val="en-US"/>
        </w:rPr>
        <w:instrText>particle</w:instrText>
      </w:r>
      <w:r w:rsidR="00B32728" w:rsidRPr="00ED0774">
        <w:rPr>
          <w:i/>
          <w:iCs/>
        </w:rPr>
        <w:instrText>":"","</w:instrText>
      </w:r>
      <w:r w:rsidR="00B32728" w:rsidRPr="00ED0774">
        <w:rPr>
          <w:i/>
          <w:iCs/>
          <w:lang w:val="en-US"/>
        </w:rPr>
        <w:instrText>parse</w:instrText>
      </w:r>
      <w:r w:rsidR="00B32728" w:rsidRPr="00ED0774">
        <w:rPr>
          <w:i/>
          <w:iCs/>
        </w:rPr>
        <w:instrText>-</w:instrText>
      </w:r>
      <w:r w:rsidR="00B32728" w:rsidRPr="00ED0774">
        <w:rPr>
          <w:i/>
          <w:iCs/>
          <w:lang w:val="en-US"/>
        </w:rPr>
        <w:instrText>names</w:instrText>
      </w:r>
      <w:r w:rsidR="00B32728" w:rsidRPr="00ED0774">
        <w:rPr>
          <w:i/>
          <w:iCs/>
        </w:rPr>
        <w:instrText>":</w:instrText>
      </w:r>
      <w:r w:rsidR="00B32728" w:rsidRPr="00ED0774">
        <w:rPr>
          <w:i/>
          <w:iCs/>
          <w:lang w:val="en-US"/>
        </w:rPr>
        <w:instrText>false</w:instrText>
      </w:r>
      <w:r w:rsidR="00B32728" w:rsidRPr="00ED0774">
        <w:rPr>
          <w:i/>
          <w:iCs/>
        </w:rPr>
        <w:instrText>,"</w:instrText>
      </w:r>
      <w:r w:rsidR="00B32728" w:rsidRPr="00ED0774">
        <w:rPr>
          <w:i/>
          <w:iCs/>
          <w:lang w:val="en-US"/>
        </w:rPr>
        <w:instrText>suffix</w:instrText>
      </w:r>
      <w:r w:rsidR="00B32728" w:rsidRPr="00ED0774">
        <w:rPr>
          <w:i/>
          <w:iCs/>
        </w:rPr>
        <w:instrText>":""},{"</w:instrText>
      </w:r>
      <w:r w:rsidR="00B32728" w:rsidRPr="00ED0774">
        <w:rPr>
          <w:i/>
          <w:iCs/>
          <w:lang w:val="en-US"/>
        </w:rPr>
        <w:instrText>dropping</w:instrText>
      </w:r>
      <w:r w:rsidR="00B32728" w:rsidRPr="00ED0774">
        <w:rPr>
          <w:i/>
          <w:iCs/>
        </w:rPr>
        <w:instrText>-</w:instrText>
      </w:r>
      <w:r w:rsidR="00B32728" w:rsidRPr="00ED0774">
        <w:rPr>
          <w:i/>
          <w:iCs/>
          <w:lang w:val="en-US"/>
        </w:rPr>
        <w:instrText>particle</w:instrText>
      </w:r>
      <w:r w:rsidR="00B32728" w:rsidRPr="00ED0774">
        <w:rPr>
          <w:i/>
          <w:iCs/>
        </w:rPr>
        <w:instrText>":"","</w:instrText>
      </w:r>
      <w:r w:rsidR="00B32728" w:rsidRPr="00ED0774">
        <w:rPr>
          <w:i/>
          <w:iCs/>
          <w:lang w:val="en-US"/>
        </w:rPr>
        <w:instrText>family</w:instrText>
      </w:r>
      <w:r w:rsidR="00B32728" w:rsidRPr="00ED0774">
        <w:rPr>
          <w:i/>
          <w:iCs/>
        </w:rPr>
        <w:instrText>":"Паровичникова","</w:instrText>
      </w:r>
      <w:r w:rsidR="00B32728" w:rsidRPr="00ED0774">
        <w:rPr>
          <w:i/>
          <w:iCs/>
          <w:lang w:val="en-US"/>
        </w:rPr>
        <w:instrText>given</w:instrText>
      </w:r>
      <w:r w:rsidR="00B32728" w:rsidRPr="00ED0774">
        <w:rPr>
          <w:i/>
          <w:iCs/>
        </w:rPr>
        <w:instrText>":"Елена Николаевна","</w:instrText>
      </w:r>
      <w:r w:rsidR="00B32728" w:rsidRPr="00ED0774">
        <w:rPr>
          <w:i/>
          <w:iCs/>
          <w:lang w:val="en-US"/>
        </w:rPr>
        <w:instrText>non</w:instrText>
      </w:r>
      <w:r w:rsidR="00B32728" w:rsidRPr="00ED0774">
        <w:rPr>
          <w:i/>
          <w:iCs/>
        </w:rPr>
        <w:instrText>-</w:instrText>
      </w:r>
      <w:r w:rsidR="00B32728" w:rsidRPr="00ED0774">
        <w:rPr>
          <w:i/>
          <w:iCs/>
          <w:lang w:val="en-US"/>
        </w:rPr>
        <w:instrText>dropping</w:instrText>
      </w:r>
      <w:r w:rsidR="00B32728" w:rsidRPr="00ED0774">
        <w:rPr>
          <w:i/>
          <w:iCs/>
        </w:rPr>
        <w:instrText>-</w:instrText>
      </w:r>
      <w:r w:rsidR="00B32728" w:rsidRPr="00ED0774">
        <w:rPr>
          <w:i/>
          <w:iCs/>
          <w:lang w:val="en-US"/>
        </w:rPr>
        <w:instrText>particle</w:instrText>
      </w:r>
      <w:r w:rsidR="00B32728" w:rsidRPr="00ED0774">
        <w:rPr>
          <w:i/>
          <w:iCs/>
        </w:rPr>
        <w:instrText>":"","</w:instrText>
      </w:r>
      <w:r w:rsidR="00B32728" w:rsidRPr="00ED0774">
        <w:rPr>
          <w:i/>
          <w:iCs/>
          <w:lang w:val="en-US"/>
        </w:rPr>
        <w:instrText>parse</w:instrText>
      </w:r>
      <w:r w:rsidR="00B32728" w:rsidRPr="00ED0774">
        <w:rPr>
          <w:i/>
          <w:iCs/>
        </w:rPr>
        <w:instrText>-</w:instrText>
      </w:r>
      <w:r w:rsidR="00B32728" w:rsidRPr="00ED0774">
        <w:rPr>
          <w:i/>
          <w:iCs/>
          <w:lang w:val="en-US"/>
        </w:rPr>
        <w:instrText>names</w:instrText>
      </w:r>
      <w:r w:rsidR="00B32728" w:rsidRPr="00ED0774">
        <w:rPr>
          <w:i/>
          <w:iCs/>
        </w:rPr>
        <w:instrText>":</w:instrText>
      </w:r>
      <w:r w:rsidR="00B32728" w:rsidRPr="00ED0774">
        <w:rPr>
          <w:i/>
          <w:iCs/>
          <w:lang w:val="en-US"/>
        </w:rPr>
        <w:instrText>false</w:instrText>
      </w:r>
      <w:r w:rsidR="00B32728" w:rsidRPr="00ED0774">
        <w:rPr>
          <w:i/>
          <w:iCs/>
        </w:rPr>
        <w:instrText>,"</w:instrText>
      </w:r>
      <w:r w:rsidR="00B32728" w:rsidRPr="00ED0774">
        <w:rPr>
          <w:i/>
          <w:iCs/>
          <w:lang w:val="en-US"/>
        </w:rPr>
        <w:instrText>suffix</w:instrText>
      </w:r>
      <w:r w:rsidR="00B32728" w:rsidRPr="00ED0774">
        <w:rPr>
          <w:i/>
          <w:iCs/>
        </w:rPr>
        <w:instrText>":""}],"</w:instrText>
      </w:r>
      <w:r w:rsidR="00B32728" w:rsidRPr="00ED0774">
        <w:rPr>
          <w:i/>
          <w:iCs/>
          <w:lang w:val="en-US"/>
        </w:rPr>
        <w:instrText>container</w:instrText>
      </w:r>
      <w:r w:rsidR="00B32728" w:rsidRPr="00ED0774">
        <w:rPr>
          <w:i/>
          <w:iCs/>
        </w:rPr>
        <w:instrText>-</w:instrText>
      </w:r>
      <w:r w:rsidR="00B32728" w:rsidRPr="00ED0774">
        <w:rPr>
          <w:i/>
          <w:iCs/>
          <w:lang w:val="en-US"/>
        </w:rPr>
        <w:instrText>title</w:instrText>
      </w:r>
      <w:r w:rsidR="00B32728" w:rsidRPr="00ED0774">
        <w:rPr>
          <w:i/>
          <w:iCs/>
        </w:rPr>
        <w:instrText>":"Клиническая онкогематология: руководство для врачей. Под ред. Волковой М.А.. 2-е изд., перераб. и доп.","</w:instrText>
      </w:r>
      <w:r w:rsidR="00B32728" w:rsidRPr="00ED0774">
        <w:rPr>
          <w:i/>
          <w:iCs/>
          <w:lang w:val="en-US"/>
        </w:rPr>
        <w:instrText>id</w:instrText>
      </w:r>
      <w:r w:rsidR="00B32728" w:rsidRPr="00ED0774">
        <w:rPr>
          <w:i/>
          <w:iCs/>
        </w:rPr>
        <w:instrText>":"</w:instrText>
      </w:r>
      <w:r w:rsidR="00B32728" w:rsidRPr="00ED0774">
        <w:rPr>
          <w:i/>
          <w:iCs/>
          <w:lang w:val="en-US"/>
        </w:rPr>
        <w:instrText>ITEM</w:instrText>
      </w:r>
      <w:r w:rsidR="00B32728" w:rsidRPr="00ED0774">
        <w:rPr>
          <w:i/>
          <w:iCs/>
        </w:rPr>
        <w:instrText>-1","</w:instrText>
      </w:r>
      <w:r w:rsidR="00B32728" w:rsidRPr="00ED0774">
        <w:rPr>
          <w:i/>
          <w:iCs/>
          <w:lang w:val="en-US"/>
        </w:rPr>
        <w:instrText>issued</w:instrText>
      </w:r>
      <w:r w:rsidR="00B32728" w:rsidRPr="00ED0774">
        <w:rPr>
          <w:i/>
          <w:iCs/>
        </w:rPr>
        <w:instrText>":{"</w:instrText>
      </w:r>
      <w:r w:rsidR="00B32728" w:rsidRPr="00ED0774">
        <w:rPr>
          <w:i/>
          <w:iCs/>
          <w:lang w:val="en-US"/>
        </w:rPr>
        <w:instrText>date</w:instrText>
      </w:r>
      <w:r w:rsidR="00B32728" w:rsidRPr="00ED0774">
        <w:rPr>
          <w:i/>
          <w:iCs/>
        </w:rPr>
        <w:instrText>-</w:instrText>
      </w:r>
      <w:r w:rsidR="00B32728" w:rsidRPr="00ED0774">
        <w:rPr>
          <w:i/>
          <w:iCs/>
          <w:lang w:val="en-US"/>
        </w:rPr>
        <w:instrText>parts</w:instrText>
      </w:r>
      <w:r w:rsidR="00B32728" w:rsidRPr="00ED0774">
        <w:rPr>
          <w:i/>
          <w:iCs/>
        </w:rPr>
        <w:instrText>":[["2007"]]},"</w:instrText>
      </w:r>
      <w:r w:rsidR="00B32728" w:rsidRPr="00ED0774">
        <w:rPr>
          <w:i/>
          <w:iCs/>
          <w:lang w:val="en-US"/>
        </w:rPr>
        <w:instrText>page</w:instrText>
      </w:r>
      <w:r w:rsidR="00B32728" w:rsidRPr="00ED0774">
        <w:rPr>
          <w:i/>
          <w:iCs/>
        </w:rPr>
        <w:instrText>":"409-502","</w:instrText>
      </w:r>
      <w:r w:rsidR="00B32728" w:rsidRPr="00ED0774">
        <w:rPr>
          <w:i/>
          <w:iCs/>
          <w:lang w:val="en-US"/>
        </w:rPr>
        <w:instrText>title</w:instrText>
      </w:r>
      <w:r w:rsidR="00B32728" w:rsidRPr="00ED0774">
        <w:rPr>
          <w:i/>
          <w:iCs/>
        </w:rPr>
        <w:instrText>":"Острые лейкозы","</w:instrText>
      </w:r>
      <w:r w:rsidR="00B32728" w:rsidRPr="00ED0774">
        <w:rPr>
          <w:i/>
          <w:iCs/>
          <w:lang w:val="en-US"/>
        </w:rPr>
        <w:instrText>type</w:instrText>
      </w:r>
      <w:r w:rsidR="00B32728" w:rsidRPr="00ED0774">
        <w:rPr>
          <w:i/>
          <w:iCs/>
        </w:rPr>
        <w:instrText>":"</w:instrText>
      </w:r>
      <w:r w:rsidR="00B32728" w:rsidRPr="00ED0774">
        <w:rPr>
          <w:i/>
          <w:iCs/>
          <w:lang w:val="en-US"/>
        </w:rPr>
        <w:instrText>chapter</w:instrText>
      </w:r>
      <w:r w:rsidR="00B32728" w:rsidRPr="00ED0774">
        <w:rPr>
          <w:i/>
          <w:iCs/>
        </w:rPr>
        <w:instrText>"},"</w:instrText>
      </w:r>
      <w:r w:rsidR="00B32728" w:rsidRPr="00ED0774">
        <w:rPr>
          <w:i/>
          <w:iCs/>
          <w:lang w:val="en-US"/>
        </w:rPr>
        <w:instrText>uris</w:instrText>
      </w:r>
      <w:r w:rsidR="00B32728" w:rsidRPr="00ED0774">
        <w:rPr>
          <w:i/>
          <w:iCs/>
        </w:rPr>
        <w:instrText>":["</w:instrText>
      </w:r>
      <w:r w:rsidR="00B32728" w:rsidRPr="00ED0774">
        <w:rPr>
          <w:i/>
          <w:iCs/>
          <w:lang w:val="en-US"/>
        </w:rPr>
        <w:instrText>http</w:instrText>
      </w:r>
      <w:r w:rsidR="00B32728" w:rsidRPr="00ED0774">
        <w:rPr>
          <w:i/>
          <w:iCs/>
        </w:rPr>
        <w:instrText>://</w:instrText>
      </w:r>
      <w:r w:rsidR="00B32728" w:rsidRPr="00ED0774">
        <w:rPr>
          <w:i/>
          <w:iCs/>
          <w:lang w:val="en-US"/>
        </w:rPr>
        <w:instrText>www</w:instrText>
      </w:r>
      <w:r w:rsidR="00B32728" w:rsidRPr="00ED0774">
        <w:rPr>
          <w:i/>
          <w:iCs/>
        </w:rPr>
        <w:instrText>.</w:instrText>
      </w:r>
      <w:r w:rsidR="00B32728" w:rsidRPr="00ED0774">
        <w:rPr>
          <w:i/>
          <w:iCs/>
          <w:lang w:val="en-US"/>
        </w:rPr>
        <w:instrText>mendeley</w:instrText>
      </w:r>
      <w:r w:rsidR="00B32728" w:rsidRPr="00ED0774">
        <w:rPr>
          <w:i/>
          <w:iCs/>
        </w:rPr>
        <w:instrText>.</w:instrText>
      </w:r>
      <w:r w:rsidR="00B32728" w:rsidRPr="00ED0774">
        <w:rPr>
          <w:i/>
          <w:iCs/>
          <w:lang w:val="en-US"/>
        </w:rPr>
        <w:instrText>com</w:instrText>
      </w:r>
      <w:r w:rsidR="00B32728" w:rsidRPr="00ED0774">
        <w:rPr>
          <w:i/>
          <w:iCs/>
        </w:rPr>
        <w:instrText>/</w:instrText>
      </w:r>
      <w:r w:rsidR="00B32728" w:rsidRPr="00ED0774">
        <w:rPr>
          <w:i/>
          <w:iCs/>
          <w:lang w:val="en-US"/>
        </w:rPr>
        <w:instrText>documents</w:instrText>
      </w:r>
      <w:r w:rsidR="00B32728" w:rsidRPr="00ED0774">
        <w:rPr>
          <w:i/>
          <w:iCs/>
        </w:rPr>
        <w:instrText>/?</w:instrText>
      </w:r>
      <w:r w:rsidR="00B32728" w:rsidRPr="00ED0774">
        <w:rPr>
          <w:i/>
          <w:iCs/>
          <w:lang w:val="en-US"/>
        </w:rPr>
        <w:instrText>uuid</w:instrText>
      </w:r>
      <w:r w:rsidR="00B32728" w:rsidRPr="00ED0774">
        <w:rPr>
          <w:i/>
          <w:iCs/>
        </w:rPr>
        <w:instrText>=08</w:instrText>
      </w:r>
      <w:r w:rsidR="00B32728" w:rsidRPr="00ED0774">
        <w:rPr>
          <w:i/>
          <w:iCs/>
          <w:lang w:val="en-US"/>
        </w:rPr>
        <w:instrText>f</w:instrText>
      </w:r>
      <w:r w:rsidR="00B32728" w:rsidRPr="00ED0774">
        <w:rPr>
          <w:i/>
          <w:iCs/>
        </w:rPr>
        <w:instrText>85</w:instrText>
      </w:r>
      <w:r w:rsidR="00B32728" w:rsidRPr="00ED0774">
        <w:rPr>
          <w:i/>
          <w:iCs/>
          <w:lang w:val="en-US"/>
        </w:rPr>
        <w:instrText>f</w:instrText>
      </w:r>
      <w:r w:rsidR="00B32728" w:rsidRPr="00ED0774">
        <w:rPr>
          <w:i/>
          <w:iCs/>
        </w:rPr>
        <w:instrText>58-</w:instrText>
      </w:r>
      <w:r w:rsidR="00B32728" w:rsidRPr="00ED0774">
        <w:rPr>
          <w:i/>
          <w:iCs/>
          <w:lang w:val="en-US"/>
        </w:rPr>
        <w:instrText>ddaa</w:instrText>
      </w:r>
      <w:r w:rsidR="00B32728" w:rsidRPr="00ED0774">
        <w:rPr>
          <w:i/>
          <w:iCs/>
        </w:rPr>
        <w:instrText>-48</w:instrText>
      </w:r>
      <w:r w:rsidR="00B32728" w:rsidRPr="00ED0774">
        <w:rPr>
          <w:i/>
          <w:iCs/>
          <w:lang w:val="en-US"/>
        </w:rPr>
        <w:instrText>eb</w:instrText>
      </w:r>
      <w:r w:rsidR="00B32728" w:rsidRPr="00ED0774">
        <w:rPr>
          <w:i/>
          <w:iCs/>
        </w:rPr>
        <w:instrText>-</w:instrText>
      </w:r>
      <w:r w:rsidR="00B32728" w:rsidRPr="00ED0774">
        <w:rPr>
          <w:i/>
          <w:iCs/>
          <w:lang w:val="en-US"/>
        </w:rPr>
        <w:instrText>b</w:instrText>
      </w:r>
      <w:r w:rsidR="00B32728" w:rsidRPr="00ED0774">
        <w:rPr>
          <w:i/>
          <w:iCs/>
        </w:rPr>
        <w:instrText>937-65</w:instrText>
      </w:r>
      <w:r w:rsidR="00B32728" w:rsidRPr="00ED0774">
        <w:rPr>
          <w:i/>
          <w:iCs/>
          <w:lang w:val="en-US"/>
        </w:rPr>
        <w:instrText>d</w:instrText>
      </w:r>
      <w:r w:rsidR="00B32728" w:rsidRPr="00ED0774">
        <w:rPr>
          <w:i/>
          <w:iCs/>
        </w:rPr>
        <w:instrText>15</w:instrText>
      </w:r>
      <w:r w:rsidR="00B32728" w:rsidRPr="00ED0774">
        <w:rPr>
          <w:i/>
          <w:iCs/>
          <w:lang w:val="en-US"/>
        </w:rPr>
        <w:instrText>d</w:instrText>
      </w:r>
      <w:r w:rsidR="00B32728" w:rsidRPr="00ED0774">
        <w:rPr>
          <w:i/>
          <w:iCs/>
        </w:rPr>
        <w:instrText>14</w:instrText>
      </w:r>
      <w:r w:rsidR="00B32728" w:rsidRPr="00ED0774">
        <w:rPr>
          <w:i/>
          <w:iCs/>
          <w:lang w:val="en-US"/>
        </w:rPr>
        <w:instrText>b</w:instrText>
      </w:r>
      <w:r w:rsidR="00B32728" w:rsidRPr="00ED0774">
        <w:rPr>
          <w:i/>
          <w:iCs/>
        </w:rPr>
        <w:instrText>213"]},{"</w:instrText>
      </w:r>
      <w:r w:rsidR="00B32728" w:rsidRPr="00ED0774">
        <w:rPr>
          <w:i/>
          <w:iCs/>
          <w:lang w:val="en-US"/>
        </w:rPr>
        <w:instrText>id</w:instrText>
      </w:r>
      <w:r w:rsidR="00B32728" w:rsidRPr="00ED0774">
        <w:rPr>
          <w:i/>
          <w:iCs/>
        </w:rPr>
        <w:instrText>":"</w:instrText>
      </w:r>
      <w:r w:rsidR="00B32728" w:rsidRPr="00ED0774">
        <w:rPr>
          <w:i/>
          <w:iCs/>
          <w:lang w:val="en-US"/>
        </w:rPr>
        <w:instrText>ITEM</w:instrText>
      </w:r>
      <w:r w:rsidR="00B32728" w:rsidRPr="00ED0774">
        <w:rPr>
          <w:i/>
          <w:iCs/>
        </w:rPr>
        <w:instrText>-2","</w:instrText>
      </w:r>
      <w:r w:rsidR="00B32728" w:rsidRPr="00ED0774">
        <w:rPr>
          <w:i/>
          <w:iCs/>
          <w:lang w:val="en-US"/>
        </w:rPr>
        <w:instrText>itemData</w:instrText>
      </w:r>
      <w:r w:rsidR="00B32728" w:rsidRPr="00ED0774">
        <w:rPr>
          <w:i/>
          <w:iCs/>
        </w:rPr>
        <w:instrText>":{"</w:instrText>
      </w:r>
      <w:r w:rsidR="00B32728" w:rsidRPr="00ED0774">
        <w:rPr>
          <w:i/>
          <w:iCs/>
          <w:lang w:val="en-US"/>
        </w:rPr>
        <w:instrText>author</w:instrText>
      </w:r>
      <w:r w:rsidR="00B32728" w:rsidRPr="00ED0774">
        <w:rPr>
          <w:i/>
          <w:iCs/>
        </w:rPr>
        <w:instrText>":[{"</w:instrText>
      </w:r>
      <w:r w:rsidR="00B32728" w:rsidRPr="00ED0774">
        <w:rPr>
          <w:i/>
          <w:iCs/>
          <w:lang w:val="en-US"/>
        </w:rPr>
        <w:instrText>dropping</w:instrText>
      </w:r>
      <w:r w:rsidR="00B32728" w:rsidRPr="00ED0774">
        <w:rPr>
          <w:i/>
          <w:iCs/>
        </w:rPr>
        <w:instrText>-</w:instrText>
      </w:r>
      <w:r w:rsidR="00B32728" w:rsidRPr="00ED0774">
        <w:rPr>
          <w:i/>
          <w:iCs/>
          <w:lang w:val="en-US"/>
        </w:rPr>
        <w:instrText>particle</w:instrText>
      </w:r>
      <w:r w:rsidR="00B32728" w:rsidRPr="00ED0774">
        <w:rPr>
          <w:i/>
          <w:iCs/>
        </w:rPr>
        <w:instrText>":"","</w:instrText>
      </w:r>
      <w:r w:rsidR="00B32728" w:rsidRPr="00ED0774">
        <w:rPr>
          <w:i/>
          <w:iCs/>
          <w:lang w:val="en-US"/>
        </w:rPr>
        <w:instrText>family</w:instrText>
      </w:r>
      <w:r w:rsidR="00B32728" w:rsidRPr="00ED0774">
        <w:rPr>
          <w:i/>
          <w:iCs/>
        </w:rPr>
        <w:instrText>":"Паровичникова","</w:instrText>
      </w:r>
      <w:r w:rsidR="00B32728" w:rsidRPr="00ED0774">
        <w:rPr>
          <w:i/>
          <w:iCs/>
          <w:lang w:val="en-US"/>
        </w:rPr>
        <w:instrText>given</w:instrText>
      </w:r>
      <w:r w:rsidR="00B32728" w:rsidRPr="00ED0774">
        <w:rPr>
          <w:i/>
          <w:iCs/>
        </w:rPr>
        <w:instrText>":"Елена Николаевна","</w:instrText>
      </w:r>
      <w:r w:rsidR="00B32728" w:rsidRPr="00ED0774">
        <w:rPr>
          <w:i/>
          <w:iCs/>
          <w:lang w:val="en-US"/>
        </w:rPr>
        <w:instrText>non</w:instrText>
      </w:r>
      <w:r w:rsidR="00B32728" w:rsidRPr="00ED0774">
        <w:rPr>
          <w:i/>
          <w:iCs/>
        </w:rPr>
        <w:instrText>-</w:instrText>
      </w:r>
      <w:r w:rsidR="00B32728" w:rsidRPr="00ED0774">
        <w:rPr>
          <w:i/>
          <w:iCs/>
          <w:lang w:val="en-US"/>
        </w:rPr>
        <w:instrText>dropping</w:instrText>
      </w:r>
      <w:r w:rsidR="00B32728" w:rsidRPr="00ED0774">
        <w:rPr>
          <w:i/>
          <w:iCs/>
        </w:rPr>
        <w:instrText>-</w:instrText>
      </w:r>
      <w:r w:rsidR="00B32728" w:rsidRPr="00ED0774">
        <w:rPr>
          <w:i/>
          <w:iCs/>
          <w:lang w:val="en-US"/>
        </w:rPr>
        <w:instrText>particle</w:instrText>
      </w:r>
      <w:r w:rsidR="00B32728" w:rsidRPr="00ED0774">
        <w:rPr>
          <w:i/>
          <w:iCs/>
        </w:rPr>
        <w:instrText>":"","</w:instrText>
      </w:r>
      <w:r w:rsidR="00B32728" w:rsidRPr="00ED0774">
        <w:rPr>
          <w:i/>
          <w:iCs/>
          <w:lang w:val="en-US"/>
        </w:rPr>
        <w:instrText>parse</w:instrText>
      </w:r>
      <w:r w:rsidR="00B32728" w:rsidRPr="00ED0774">
        <w:rPr>
          <w:i/>
          <w:iCs/>
        </w:rPr>
        <w:instrText>-</w:instrText>
      </w:r>
      <w:r w:rsidR="00B32728" w:rsidRPr="00ED0774">
        <w:rPr>
          <w:i/>
          <w:iCs/>
          <w:lang w:val="en-US"/>
        </w:rPr>
        <w:instrText>names</w:instrText>
      </w:r>
      <w:r w:rsidR="00B32728" w:rsidRPr="00ED0774">
        <w:rPr>
          <w:i/>
          <w:iCs/>
        </w:rPr>
        <w:instrText>":</w:instrText>
      </w:r>
      <w:r w:rsidR="00B32728" w:rsidRPr="00ED0774">
        <w:rPr>
          <w:i/>
          <w:iCs/>
          <w:lang w:val="en-US"/>
        </w:rPr>
        <w:instrText>false</w:instrText>
      </w:r>
      <w:r w:rsidR="00B32728" w:rsidRPr="00ED0774">
        <w:rPr>
          <w:i/>
          <w:iCs/>
        </w:rPr>
        <w:instrText>,"</w:instrText>
      </w:r>
      <w:r w:rsidR="00B32728" w:rsidRPr="00ED0774">
        <w:rPr>
          <w:i/>
          <w:iCs/>
          <w:lang w:val="en-US"/>
        </w:rPr>
        <w:instrText>suffix</w:instrText>
      </w:r>
      <w:r w:rsidR="00B32728" w:rsidRPr="00ED0774">
        <w:rPr>
          <w:i/>
          <w:iCs/>
        </w:rPr>
        <w:instrText>":""},{"</w:instrText>
      </w:r>
      <w:r w:rsidR="00B32728" w:rsidRPr="00ED0774">
        <w:rPr>
          <w:i/>
          <w:iCs/>
          <w:lang w:val="en-US"/>
        </w:rPr>
        <w:instrText>dropping</w:instrText>
      </w:r>
      <w:r w:rsidR="00B32728" w:rsidRPr="00ED0774">
        <w:rPr>
          <w:i/>
          <w:iCs/>
        </w:rPr>
        <w:instrText>-</w:instrText>
      </w:r>
      <w:r w:rsidR="00B32728" w:rsidRPr="00ED0774">
        <w:rPr>
          <w:i/>
          <w:iCs/>
          <w:lang w:val="en-US"/>
        </w:rPr>
        <w:instrText>particle</w:instrText>
      </w:r>
      <w:r w:rsidR="00B32728" w:rsidRPr="00ED0774">
        <w:rPr>
          <w:i/>
          <w:iCs/>
        </w:rPr>
        <w:instrText>":"","</w:instrText>
      </w:r>
      <w:r w:rsidR="00B32728" w:rsidRPr="00ED0774">
        <w:rPr>
          <w:i/>
          <w:iCs/>
          <w:lang w:val="en-US"/>
        </w:rPr>
        <w:instrText>family</w:instrText>
      </w:r>
      <w:r w:rsidR="00B32728" w:rsidRPr="00ED0774">
        <w:rPr>
          <w:i/>
          <w:iCs/>
        </w:rPr>
        <w:instrText>":"Клясова","</w:instrText>
      </w:r>
      <w:r w:rsidR="00B32728" w:rsidRPr="00ED0774">
        <w:rPr>
          <w:i/>
          <w:iCs/>
          <w:lang w:val="en-US"/>
        </w:rPr>
        <w:instrText>given</w:instrText>
      </w:r>
      <w:r w:rsidR="00B32728" w:rsidRPr="00ED0774">
        <w:rPr>
          <w:i/>
          <w:iCs/>
        </w:rPr>
        <w:instrText>":"Галина Александровна","</w:instrText>
      </w:r>
      <w:r w:rsidR="00B32728" w:rsidRPr="00ED0774">
        <w:rPr>
          <w:i/>
          <w:iCs/>
          <w:lang w:val="en-US"/>
        </w:rPr>
        <w:instrText>non</w:instrText>
      </w:r>
      <w:r w:rsidR="00B32728" w:rsidRPr="00ED0774">
        <w:rPr>
          <w:i/>
          <w:iCs/>
        </w:rPr>
        <w:instrText>-</w:instrText>
      </w:r>
      <w:r w:rsidR="00B32728" w:rsidRPr="00ED0774">
        <w:rPr>
          <w:i/>
          <w:iCs/>
          <w:lang w:val="en-US"/>
        </w:rPr>
        <w:instrText>dropping</w:instrText>
      </w:r>
      <w:r w:rsidR="00B32728" w:rsidRPr="00ED0774">
        <w:rPr>
          <w:i/>
          <w:iCs/>
        </w:rPr>
        <w:instrText>-</w:instrText>
      </w:r>
      <w:r w:rsidR="00B32728" w:rsidRPr="00ED0774">
        <w:rPr>
          <w:i/>
          <w:iCs/>
          <w:lang w:val="en-US"/>
        </w:rPr>
        <w:instrText>particle</w:instrText>
      </w:r>
      <w:r w:rsidR="00B32728" w:rsidRPr="00ED0774">
        <w:rPr>
          <w:i/>
          <w:iCs/>
        </w:rPr>
        <w:instrText>":"","</w:instrText>
      </w:r>
      <w:r w:rsidR="00B32728" w:rsidRPr="00ED0774">
        <w:rPr>
          <w:i/>
          <w:iCs/>
          <w:lang w:val="en-US"/>
        </w:rPr>
        <w:instrText>parse</w:instrText>
      </w:r>
      <w:r w:rsidR="00B32728" w:rsidRPr="00ED0774">
        <w:rPr>
          <w:i/>
          <w:iCs/>
        </w:rPr>
        <w:instrText>-</w:instrText>
      </w:r>
      <w:r w:rsidR="00B32728" w:rsidRPr="00ED0774">
        <w:rPr>
          <w:i/>
          <w:iCs/>
          <w:lang w:val="en-US"/>
        </w:rPr>
        <w:instrText>names</w:instrText>
      </w:r>
      <w:r w:rsidR="00B32728" w:rsidRPr="00ED0774">
        <w:rPr>
          <w:i/>
          <w:iCs/>
        </w:rPr>
        <w:instrText>":</w:instrText>
      </w:r>
      <w:r w:rsidR="00B32728" w:rsidRPr="00ED0774">
        <w:rPr>
          <w:i/>
          <w:iCs/>
          <w:lang w:val="en-US"/>
        </w:rPr>
        <w:instrText>false</w:instrText>
      </w:r>
      <w:r w:rsidR="00B32728" w:rsidRPr="00ED0774">
        <w:rPr>
          <w:i/>
          <w:iCs/>
        </w:rPr>
        <w:instrText>,"</w:instrText>
      </w:r>
      <w:r w:rsidR="00B32728" w:rsidRPr="00ED0774">
        <w:rPr>
          <w:i/>
          <w:iCs/>
          <w:lang w:val="en-US"/>
        </w:rPr>
        <w:instrText>suffix</w:instrText>
      </w:r>
      <w:r w:rsidR="00B32728" w:rsidRPr="00ED0774">
        <w:rPr>
          <w:i/>
          <w:iCs/>
        </w:rPr>
        <w:instrText>":""},{"</w:instrText>
      </w:r>
      <w:r w:rsidR="00B32728" w:rsidRPr="00ED0774">
        <w:rPr>
          <w:i/>
          <w:iCs/>
          <w:lang w:val="en-US"/>
        </w:rPr>
        <w:instrText>dropping</w:instrText>
      </w:r>
      <w:r w:rsidR="00B32728" w:rsidRPr="00ED0774">
        <w:rPr>
          <w:i/>
          <w:iCs/>
        </w:rPr>
        <w:instrText>-</w:instrText>
      </w:r>
      <w:r w:rsidR="00B32728" w:rsidRPr="00ED0774">
        <w:rPr>
          <w:i/>
          <w:iCs/>
          <w:lang w:val="en-US"/>
        </w:rPr>
        <w:instrText>particle</w:instrText>
      </w:r>
      <w:r w:rsidR="00B32728" w:rsidRPr="00ED0774">
        <w:rPr>
          <w:i/>
          <w:iCs/>
        </w:rPr>
        <w:instrText>":"","</w:instrText>
      </w:r>
      <w:r w:rsidR="00B32728" w:rsidRPr="00ED0774">
        <w:rPr>
          <w:i/>
          <w:iCs/>
          <w:lang w:val="en-US"/>
        </w:rPr>
        <w:instrText>family</w:instrText>
      </w:r>
      <w:r w:rsidR="00B32728" w:rsidRPr="00ED0774">
        <w:rPr>
          <w:i/>
          <w:iCs/>
        </w:rPr>
        <w:instrText>":"Соколов","</w:instrText>
      </w:r>
      <w:r w:rsidR="00B32728" w:rsidRPr="00ED0774">
        <w:rPr>
          <w:i/>
          <w:iCs/>
          <w:lang w:val="en-US"/>
        </w:rPr>
        <w:instrText>given</w:instrText>
      </w:r>
      <w:r w:rsidR="00B32728" w:rsidRPr="00ED0774">
        <w:rPr>
          <w:i/>
          <w:iCs/>
        </w:rPr>
        <w:instrText>":"Андрей Николаевич","</w:instrText>
      </w:r>
      <w:r w:rsidR="00B32728" w:rsidRPr="00ED0774">
        <w:rPr>
          <w:i/>
          <w:iCs/>
          <w:lang w:val="en-US"/>
        </w:rPr>
        <w:instrText>non</w:instrText>
      </w:r>
      <w:r w:rsidR="00B32728" w:rsidRPr="00ED0774">
        <w:rPr>
          <w:i/>
          <w:iCs/>
        </w:rPr>
        <w:instrText>-</w:instrText>
      </w:r>
      <w:r w:rsidR="00B32728" w:rsidRPr="00ED0774">
        <w:rPr>
          <w:i/>
          <w:iCs/>
          <w:lang w:val="en-US"/>
        </w:rPr>
        <w:instrText>dropping</w:instrText>
      </w:r>
      <w:r w:rsidR="00B32728" w:rsidRPr="00ED0774">
        <w:rPr>
          <w:i/>
          <w:iCs/>
        </w:rPr>
        <w:instrText>-</w:instrText>
      </w:r>
      <w:r w:rsidR="00B32728" w:rsidRPr="00ED0774">
        <w:rPr>
          <w:i/>
          <w:iCs/>
          <w:lang w:val="en-US"/>
        </w:rPr>
        <w:instrText>particle</w:instrText>
      </w:r>
      <w:r w:rsidR="00B32728" w:rsidRPr="00ED0774">
        <w:rPr>
          <w:i/>
          <w:iCs/>
        </w:rPr>
        <w:instrText>":"","</w:instrText>
      </w:r>
      <w:r w:rsidR="00B32728" w:rsidRPr="00ED0774">
        <w:rPr>
          <w:i/>
          <w:iCs/>
          <w:lang w:val="en-US"/>
        </w:rPr>
        <w:instrText>parse</w:instrText>
      </w:r>
      <w:r w:rsidR="00B32728" w:rsidRPr="00ED0774">
        <w:rPr>
          <w:i/>
          <w:iCs/>
        </w:rPr>
        <w:instrText>-</w:instrText>
      </w:r>
      <w:r w:rsidR="00B32728" w:rsidRPr="00ED0774">
        <w:rPr>
          <w:i/>
          <w:iCs/>
          <w:lang w:val="en-US"/>
        </w:rPr>
        <w:instrText>names</w:instrText>
      </w:r>
      <w:r w:rsidR="00B32728" w:rsidRPr="00ED0774">
        <w:rPr>
          <w:i/>
          <w:iCs/>
        </w:rPr>
        <w:instrText>":</w:instrText>
      </w:r>
      <w:r w:rsidR="00B32728" w:rsidRPr="00ED0774">
        <w:rPr>
          <w:i/>
          <w:iCs/>
          <w:lang w:val="en-US"/>
        </w:rPr>
        <w:instrText>false</w:instrText>
      </w:r>
      <w:r w:rsidR="00B32728" w:rsidRPr="00ED0774">
        <w:rPr>
          <w:i/>
          <w:iCs/>
        </w:rPr>
        <w:instrText>,"</w:instrText>
      </w:r>
      <w:r w:rsidR="00B32728" w:rsidRPr="00ED0774">
        <w:rPr>
          <w:i/>
          <w:iCs/>
          <w:lang w:val="en-US"/>
        </w:rPr>
        <w:instrText>suffix</w:instrText>
      </w:r>
      <w:r w:rsidR="00B32728" w:rsidRPr="00ED0774">
        <w:rPr>
          <w:i/>
          <w:iCs/>
        </w:rPr>
        <w:instrText>":""},{"</w:instrText>
      </w:r>
      <w:r w:rsidR="00B32728" w:rsidRPr="00ED0774">
        <w:rPr>
          <w:i/>
          <w:iCs/>
          <w:lang w:val="en-US"/>
        </w:rPr>
        <w:instrText>dropping</w:instrText>
      </w:r>
      <w:r w:rsidR="00B32728" w:rsidRPr="00ED0774">
        <w:rPr>
          <w:i/>
          <w:iCs/>
        </w:rPr>
        <w:instrText>-</w:instrText>
      </w:r>
      <w:r w:rsidR="00B32728" w:rsidRPr="00ED0774">
        <w:rPr>
          <w:i/>
          <w:iCs/>
          <w:lang w:val="en-US"/>
        </w:rPr>
        <w:instrText>particle</w:instrText>
      </w:r>
      <w:r w:rsidR="00B32728" w:rsidRPr="00ED0774">
        <w:rPr>
          <w:i/>
          <w:iCs/>
        </w:rPr>
        <w:instrText>":"","</w:instrText>
      </w:r>
      <w:r w:rsidR="00B32728" w:rsidRPr="00ED0774">
        <w:rPr>
          <w:i/>
          <w:iCs/>
          <w:lang w:val="en-US"/>
        </w:rPr>
        <w:instrText>family</w:instrText>
      </w:r>
      <w:r w:rsidR="00B32728" w:rsidRPr="00ED0774">
        <w:rPr>
          <w:i/>
          <w:iCs/>
        </w:rPr>
        <w:instrText>":"Куликов","</w:instrText>
      </w:r>
      <w:r w:rsidR="00B32728" w:rsidRPr="00ED0774">
        <w:rPr>
          <w:i/>
          <w:iCs/>
          <w:lang w:val="en-US"/>
        </w:rPr>
        <w:instrText>given</w:instrText>
      </w:r>
      <w:r w:rsidR="00B32728" w:rsidRPr="00ED0774">
        <w:rPr>
          <w:i/>
          <w:iCs/>
        </w:rPr>
        <w:instrText>":"Сергей Михайлович","</w:instrText>
      </w:r>
      <w:r w:rsidR="00B32728" w:rsidRPr="00ED0774">
        <w:rPr>
          <w:i/>
          <w:iCs/>
          <w:lang w:val="en-US"/>
        </w:rPr>
        <w:instrText>non</w:instrText>
      </w:r>
      <w:r w:rsidR="00B32728" w:rsidRPr="00ED0774">
        <w:rPr>
          <w:i/>
          <w:iCs/>
        </w:rPr>
        <w:instrText>-</w:instrText>
      </w:r>
      <w:r w:rsidR="00B32728" w:rsidRPr="00ED0774">
        <w:rPr>
          <w:i/>
          <w:iCs/>
          <w:lang w:val="en-US"/>
        </w:rPr>
        <w:instrText>dropping</w:instrText>
      </w:r>
      <w:r w:rsidR="00B32728" w:rsidRPr="00ED0774">
        <w:rPr>
          <w:i/>
          <w:iCs/>
        </w:rPr>
        <w:instrText>-</w:instrText>
      </w:r>
      <w:r w:rsidR="00B32728" w:rsidRPr="00ED0774">
        <w:rPr>
          <w:i/>
          <w:iCs/>
          <w:lang w:val="en-US"/>
        </w:rPr>
        <w:instrText>particle</w:instrText>
      </w:r>
      <w:r w:rsidR="00B32728" w:rsidRPr="00ED0774">
        <w:rPr>
          <w:i/>
          <w:iCs/>
        </w:rPr>
        <w:instrText>":"","</w:instrText>
      </w:r>
      <w:r w:rsidR="00B32728" w:rsidRPr="00ED0774">
        <w:rPr>
          <w:i/>
          <w:iCs/>
          <w:lang w:val="en-US"/>
        </w:rPr>
        <w:instrText>parse</w:instrText>
      </w:r>
      <w:r w:rsidR="00B32728" w:rsidRPr="00ED0774">
        <w:rPr>
          <w:i/>
          <w:iCs/>
        </w:rPr>
        <w:instrText>-</w:instrText>
      </w:r>
      <w:r w:rsidR="00B32728" w:rsidRPr="00ED0774">
        <w:rPr>
          <w:i/>
          <w:iCs/>
          <w:lang w:val="en-US"/>
        </w:rPr>
        <w:instrText>names</w:instrText>
      </w:r>
      <w:r w:rsidR="00B32728" w:rsidRPr="00ED0774">
        <w:rPr>
          <w:i/>
          <w:iCs/>
        </w:rPr>
        <w:instrText>":</w:instrText>
      </w:r>
      <w:r w:rsidR="00B32728" w:rsidRPr="00ED0774">
        <w:rPr>
          <w:i/>
          <w:iCs/>
          <w:lang w:val="en-US"/>
        </w:rPr>
        <w:instrText>false</w:instrText>
      </w:r>
      <w:r w:rsidR="00B32728" w:rsidRPr="00ED0774">
        <w:rPr>
          <w:i/>
          <w:iCs/>
        </w:rPr>
        <w:instrText>,"</w:instrText>
      </w:r>
      <w:r w:rsidR="00B32728" w:rsidRPr="00ED0774">
        <w:rPr>
          <w:i/>
          <w:iCs/>
          <w:lang w:val="en-US"/>
        </w:rPr>
        <w:instrText>suffix</w:instrText>
      </w:r>
      <w:r w:rsidR="00B32728" w:rsidRPr="00ED0774">
        <w:rPr>
          <w:i/>
          <w:iCs/>
        </w:rPr>
        <w:instrText>":""},{"</w:instrText>
      </w:r>
      <w:r w:rsidR="00B32728" w:rsidRPr="00ED0774">
        <w:rPr>
          <w:i/>
          <w:iCs/>
          <w:lang w:val="en-US"/>
        </w:rPr>
        <w:instrText>dropping</w:instrText>
      </w:r>
      <w:r w:rsidR="00B32728" w:rsidRPr="00ED0774">
        <w:rPr>
          <w:i/>
          <w:iCs/>
        </w:rPr>
        <w:instrText>-</w:instrText>
      </w:r>
      <w:r w:rsidR="00B32728" w:rsidRPr="00ED0774">
        <w:rPr>
          <w:i/>
          <w:iCs/>
          <w:lang w:val="en-US"/>
        </w:rPr>
        <w:instrText>particle</w:instrText>
      </w:r>
      <w:r w:rsidR="00B32728" w:rsidRPr="00ED0774">
        <w:rPr>
          <w:i/>
          <w:iCs/>
        </w:rPr>
        <w:instrText>":"","</w:instrText>
      </w:r>
      <w:r w:rsidR="00B32728" w:rsidRPr="00ED0774">
        <w:rPr>
          <w:i/>
          <w:iCs/>
          <w:lang w:val="en-US"/>
        </w:rPr>
        <w:instrText>family</w:instrText>
      </w:r>
      <w:r w:rsidR="00B32728" w:rsidRPr="00ED0774">
        <w:rPr>
          <w:i/>
          <w:iCs/>
        </w:rPr>
        <w:instrText>":"Савченко","</w:instrText>
      </w:r>
      <w:r w:rsidR="00B32728" w:rsidRPr="00ED0774">
        <w:rPr>
          <w:i/>
          <w:iCs/>
          <w:lang w:val="en-US"/>
        </w:rPr>
        <w:instrText>given</w:instrText>
      </w:r>
      <w:r w:rsidR="00B32728" w:rsidRPr="00ED0774">
        <w:rPr>
          <w:i/>
          <w:iCs/>
        </w:rPr>
        <w:instrText>":"Валерий Григорьевич","</w:instrText>
      </w:r>
      <w:r w:rsidR="00B32728" w:rsidRPr="00ED0774">
        <w:rPr>
          <w:i/>
          <w:iCs/>
          <w:lang w:val="en-US"/>
        </w:rPr>
        <w:instrText>non</w:instrText>
      </w:r>
      <w:r w:rsidR="00B32728" w:rsidRPr="00ED0774">
        <w:rPr>
          <w:i/>
          <w:iCs/>
        </w:rPr>
        <w:instrText>-</w:instrText>
      </w:r>
      <w:r w:rsidR="00B32728" w:rsidRPr="00ED0774">
        <w:rPr>
          <w:i/>
          <w:iCs/>
          <w:lang w:val="en-US"/>
        </w:rPr>
        <w:instrText>dropping</w:instrText>
      </w:r>
      <w:r w:rsidR="00B32728" w:rsidRPr="00ED0774">
        <w:rPr>
          <w:i/>
          <w:iCs/>
        </w:rPr>
        <w:instrText>-</w:instrText>
      </w:r>
      <w:r w:rsidR="00B32728" w:rsidRPr="00ED0774">
        <w:rPr>
          <w:i/>
          <w:iCs/>
          <w:lang w:val="en-US"/>
        </w:rPr>
        <w:instrText>particle</w:instrText>
      </w:r>
      <w:r w:rsidR="00B32728" w:rsidRPr="00ED0774">
        <w:rPr>
          <w:i/>
          <w:iCs/>
        </w:rPr>
        <w:instrText>":"","</w:instrText>
      </w:r>
      <w:r w:rsidR="00B32728" w:rsidRPr="00ED0774">
        <w:rPr>
          <w:i/>
          <w:iCs/>
          <w:lang w:val="en-US"/>
        </w:rPr>
        <w:instrText>parse</w:instrText>
      </w:r>
      <w:r w:rsidR="00B32728" w:rsidRPr="00ED0774">
        <w:rPr>
          <w:i/>
          <w:iCs/>
        </w:rPr>
        <w:instrText>-</w:instrText>
      </w:r>
      <w:r w:rsidR="00B32728" w:rsidRPr="00ED0774">
        <w:rPr>
          <w:i/>
          <w:iCs/>
          <w:lang w:val="en-US"/>
        </w:rPr>
        <w:instrText>names</w:instrText>
      </w:r>
      <w:r w:rsidR="00B32728" w:rsidRPr="00ED0774">
        <w:rPr>
          <w:i/>
          <w:iCs/>
        </w:rPr>
        <w:instrText>":</w:instrText>
      </w:r>
      <w:r w:rsidR="00B32728" w:rsidRPr="00ED0774">
        <w:rPr>
          <w:i/>
          <w:iCs/>
          <w:lang w:val="en-US"/>
        </w:rPr>
        <w:instrText>false</w:instrText>
      </w:r>
      <w:r w:rsidR="00B32728" w:rsidRPr="00ED0774">
        <w:rPr>
          <w:i/>
          <w:iCs/>
        </w:rPr>
        <w:instrText>,"</w:instrText>
      </w:r>
      <w:r w:rsidR="00B32728" w:rsidRPr="00ED0774">
        <w:rPr>
          <w:i/>
          <w:iCs/>
          <w:lang w:val="en-US"/>
        </w:rPr>
        <w:instrText>suffix</w:instrText>
      </w:r>
      <w:r w:rsidR="00B32728" w:rsidRPr="00ED0774">
        <w:rPr>
          <w:i/>
          <w:iCs/>
        </w:rPr>
        <w:instrText>":""}],"</w:instrText>
      </w:r>
      <w:r w:rsidR="00B32728" w:rsidRPr="00ED0774">
        <w:rPr>
          <w:i/>
          <w:iCs/>
          <w:lang w:val="en-US"/>
        </w:rPr>
        <w:instrText>container</w:instrText>
      </w:r>
      <w:r w:rsidR="00B32728" w:rsidRPr="00ED0774">
        <w:rPr>
          <w:i/>
          <w:iCs/>
        </w:rPr>
        <w:instrText>-</w:instrText>
      </w:r>
      <w:r w:rsidR="00B32728" w:rsidRPr="00ED0774">
        <w:rPr>
          <w:i/>
          <w:iCs/>
          <w:lang w:val="en-US"/>
        </w:rPr>
        <w:instrText>title</w:instrText>
      </w:r>
      <w:r w:rsidR="00B32728" w:rsidRPr="00ED0774">
        <w:rPr>
          <w:i/>
          <w:iCs/>
        </w:rPr>
        <w:instrText>":"Программное лечение заболеваний крови, под ред. Савченко В.Г.","</w:instrText>
      </w:r>
      <w:r w:rsidR="00B32728" w:rsidRPr="00ED0774">
        <w:rPr>
          <w:i/>
          <w:iCs/>
          <w:lang w:val="en-US"/>
        </w:rPr>
        <w:instrText>id</w:instrText>
      </w:r>
      <w:r w:rsidR="00B32728" w:rsidRPr="00ED0774">
        <w:rPr>
          <w:i/>
          <w:iCs/>
        </w:rPr>
        <w:instrText>":"</w:instrText>
      </w:r>
      <w:r w:rsidR="00B32728" w:rsidRPr="00ED0774">
        <w:rPr>
          <w:i/>
          <w:iCs/>
          <w:lang w:val="en-US"/>
        </w:rPr>
        <w:instrText>ITEM</w:instrText>
      </w:r>
      <w:r w:rsidR="00B32728" w:rsidRPr="00ED0774">
        <w:rPr>
          <w:i/>
          <w:iCs/>
        </w:rPr>
        <w:instrText>-2","</w:instrText>
      </w:r>
      <w:r w:rsidR="00B32728" w:rsidRPr="00ED0774">
        <w:rPr>
          <w:i/>
          <w:iCs/>
          <w:lang w:val="en-US"/>
        </w:rPr>
        <w:instrText>issued</w:instrText>
      </w:r>
      <w:r w:rsidR="00B32728" w:rsidRPr="00ED0774">
        <w:rPr>
          <w:i/>
          <w:iCs/>
        </w:rPr>
        <w:instrText>":{"</w:instrText>
      </w:r>
      <w:r w:rsidR="00B32728" w:rsidRPr="00ED0774">
        <w:rPr>
          <w:i/>
          <w:iCs/>
          <w:lang w:val="en-US"/>
        </w:rPr>
        <w:instrText>date</w:instrText>
      </w:r>
      <w:r w:rsidR="00B32728" w:rsidRPr="00ED0774">
        <w:rPr>
          <w:i/>
          <w:iCs/>
        </w:rPr>
        <w:instrText>-</w:instrText>
      </w:r>
      <w:r w:rsidR="00B32728" w:rsidRPr="00ED0774">
        <w:rPr>
          <w:i/>
          <w:iCs/>
          <w:lang w:val="en-US"/>
        </w:rPr>
        <w:instrText>parts</w:instrText>
      </w:r>
      <w:r w:rsidR="00B32728" w:rsidRPr="00ED0774">
        <w:rPr>
          <w:i/>
          <w:iCs/>
        </w:rPr>
        <w:instrText>":[["2012"]]},"</w:instrText>
      </w:r>
      <w:r w:rsidR="00B32728" w:rsidRPr="00ED0774">
        <w:rPr>
          <w:i/>
          <w:iCs/>
          <w:lang w:val="en-US"/>
        </w:rPr>
        <w:instrText>page</w:instrText>
      </w:r>
      <w:r w:rsidR="00B32728" w:rsidRPr="00ED0774">
        <w:rPr>
          <w:i/>
          <w:iCs/>
        </w:rPr>
        <w:instrText>":"153-207","</w:instrText>
      </w:r>
      <w:r w:rsidR="00B32728" w:rsidRPr="00ED0774">
        <w:rPr>
          <w:i/>
          <w:iCs/>
          <w:lang w:val="en-US"/>
        </w:rPr>
        <w:instrText>publisher</w:instrText>
      </w:r>
      <w:r w:rsidR="00B32728" w:rsidRPr="00ED0774">
        <w:rPr>
          <w:i/>
          <w:iCs/>
        </w:rPr>
        <w:instrText>":"М.: Практика","</w:instrText>
      </w:r>
      <w:r w:rsidR="00B32728" w:rsidRPr="00ED0774">
        <w:rPr>
          <w:i/>
          <w:iCs/>
          <w:lang w:val="en-US"/>
        </w:rPr>
        <w:instrText>title</w:instrText>
      </w:r>
      <w:r w:rsidR="00B32728" w:rsidRPr="00ED0774">
        <w:rPr>
          <w:i/>
          <w:iCs/>
        </w:rPr>
        <w:instrText>":"Клинический протокол ОМЛ-01.10 по лечению острых миелоидных лейкозов взрослых","</w:instrText>
      </w:r>
      <w:r w:rsidR="00B32728" w:rsidRPr="00ED0774">
        <w:rPr>
          <w:i/>
          <w:iCs/>
          <w:lang w:val="en-US"/>
        </w:rPr>
        <w:instrText>type</w:instrText>
      </w:r>
      <w:r w:rsidR="00B32728" w:rsidRPr="00ED0774">
        <w:rPr>
          <w:i/>
          <w:iCs/>
        </w:rPr>
        <w:instrText>":"</w:instrText>
      </w:r>
      <w:r w:rsidR="00B32728" w:rsidRPr="00ED0774">
        <w:rPr>
          <w:i/>
          <w:iCs/>
          <w:lang w:val="en-US"/>
        </w:rPr>
        <w:instrText>chapter</w:instrText>
      </w:r>
      <w:r w:rsidR="00B32728" w:rsidRPr="00ED0774">
        <w:rPr>
          <w:i/>
          <w:iCs/>
        </w:rPr>
        <w:instrText>"},"</w:instrText>
      </w:r>
      <w:r w:rsidR="00B32728" w:rsidRPr="00ED0774">
        <w:rPr>
          <w:i/>
          <w:iCs/>
          <w:lang w:val="en-US"/>
        </w:rPr>
        <w:instrText>uris</w:instrText>
      </w:r>
      <w:r w:rsidR="00B32728" w:rsidRPr="00ED0774">
        <w:rPr>
          <w:i/>
          <w:iCs/>
        </w:rPr>
        <w:instrText>":["</w:instrText>
      </w:r>
      <w:r w:rsidR="00B32728" w:rsidRPr="00ED0774">
        <w:rPr>
          <w:i/>
          <w:iCs/>
          <w:lang w:val="en-US"/>
        </w:rPr>
        <w:instrText>http</w:instrText>
      </w:r>
      <w:r w:rsidR="00B32728" w:rsidRPr="00ED0774">
        <w:rPr>
          <w:i/>
          <w:iCs/>
        </w:rPr>
        <w:instrText>://</w:instrText>
      </w:r>
      <w:r w:rsidR="00B32728" w:rsidRPr="00ED0774">
        <w:rPr>
          <w:i/>
          <w:iCs/>
          <w:lang w:val="en-US"/>
        </w:rPr>
        <w:instrText>www</w:instrText>
      </w:r>
      <w:r w:rsidR="00B32728" w:rsidRPr="00ED0774">
        <w:rPr>
          <w:i/>
          <w:iCs/>
        </w:rPr>
        <w:instrText>.</w:instrText>
      </w:r>
      <w:r w:rsidR="00B32728" w:rsidRPr="00ED0774">
        <w:rPr>
          <w:i/>
          <w:iCs/>
          <w:lang w:val="en-US"/>
        </w:rPr>
        <w:instrText>mendeley</w:instrText>
      </w:r>
      <w:r w:rsidR="00B32728" w:rsidRPr="00ED0774">
        <w:rPr>
          <w:i/>
          <w:iCs/>
        </w:rPr>
        <w:instrText>.</w:instrText>
      </w:r>
      <w:r w:rsidR="00B32728" w:rsidRPr="00ED0774">
        <w:rPr>
          <w:i/>
          <w:iCs/>
          <w:lang w:val="en-US"/>
        </w:rPr>
        <w:instrText>com</w:instrText>
      </w:r>
      <w:r w:rsidR="00B32728" w:rsidRPr="00ED0774">
        <w:rPr>
          <w:i/>
          <w:iCs/>
        </w:rPr>
        <w:instrText>/</w:instrText>
      </w:r>
      <w:r w:rsidR="00B32728" w:rsidRPr="00ED0774">
        <w:rPr>
          <w:i/>
          <w:iCs/>
          <w:lang w:val="en-US"/>
        </w:rPr>
        <w:instrText>documents</w:instrText>
      </w:r>
      <w:r w:rsidR="00B32728" w:rsidRPr="00ED0774">
        <w:rPr>
          <w:i/>
          <w:iCs/>
        </w:rPr>
        <w:instrText>/?</w:instrText>
      </w:r>
      <w:r w:rsidR="00B32728" w:rsidRPr="00ED0774">
        <w:rPr>
          <w:i/>
          <w:iCs/>
          <w:lang w:val="en-US"/>
        </w:rPr>
        <w:instrText>uuid</w:instrText>
      </w:r>
      <w:r w:rsidR="00B32728" w:rsidRPr="00ED0774">
        <w:rPr>
          <w:i/>
          <w:iCs/>
        </w:rPr>
        <w:instrText>=81</w:instrText>
      </w:r>
      <w:r w:rsidR="00B32728" w:rsidRPr="00ED0774">
        <w:rPr>
          <w:i/>
          <w:iCs/>
          <w:lang w:val="en-US"/>
        </w:rPr>
        <w:instrText>c</w:instrText>
      </w:r>
      <w:r w:rsidR="00B32728" w:rsidRPr="00ED0774">
        <w:rPr>
          <w:i/>
          <w:iCs/>
        </w:rPr>
        <w:instrText>7691</w:instrText>
      </w:r>
      <w:r w:rsidR="00B32728" w:rsidRPr="00ED0774">
        <w:rPr>
          <w:i/>
          <w:iCs/>
          <w:lang w:val="en-US"/>
        </w:rPr>
        <w:instrText>b</w:instrText>
      </w:r>
      <w:r w:rsidR="00B32728" w:rsidRPr="00ED0774">
        <w:rPr>
          <w:i/>
          <w:iCs/>
        </w:rPr>
        <w:instrText>-</w:instrText>
      </w:r>
      <w:r w:rsidR="00B32728" w:rsidRPr="00ED0774">
        <w:rPr>
          <w:i/>
          <w:iCs/>
          <w:lang w:val="en-US"/>
        </w:rPr>
        <w:instrText>d</w:instrText>
      </w:r>
      <w:r w:rsidR="00B32728" w:rsidRPr="00ED0774">
        <w:rPr>
          <w:i/>
          <w:iCs/>
        </w:rPr>
        <w:instrText>5</w:instrText>
      </w:r>
      <w:r w:rsidR="00B32728" w:rsidRPr="00ED0774">
        <w:rPr>
          <w:i/>
          <w:iCs/>
          <w:lang w:val="en-US"/>
        </w:rPr>
        <w:instrText>c</w:instrText>
      </w:r>
      <w:r w:rsidR="00B32728" w:rsidRPr="00ED0774">
        <w:rPr>
          <w:i/>
          <w:iCs/>
        </w:rPr>
        <w:instrText>9-4</w:instrText>
      </w:r>
      <w:r w:rsidR="00B32728" w:rsidRPr="00ED0774">
        <w:rPr>
          <w:i/>
          <w:iCs/>
          <w:lang w:val="en-US"/>
        </w:rPr>
        <w:instrText>b</w:instrText>
      </w:r>
      <w:r w:rsidR="00B32728" w:rsidRPr="00ED0774">
        <w:rPr>
          <w:i/>
          <w:iCs/>
        </w:rPr>
        <w:instrText>81-9</w:instrText>
      </w:r>
      <w:r w:rsidR="00B32728" w:rsidRPr="00ED0774">
        <w:rPr>
          <w:i/>
          <w:iCs/>
          <w:lang w:val="en-US"/>
        </w:rPr>
        <w:instrText>f</w:instrText>
      </w:r>
      <w:r w:rsidR="00B32728" w:rsidRPr="00ED0774">
        <w:rPr>
          <w:i/>
          <w:iCs/>
        </w:rPr>
        <w:instrText>25-</w:instrText>
      </w:r>
      <w:r w:rsidR="00B32728" w:rsidRPr="00ED0774">
        <w:rPr>
          <w:i/>
          <w:iCs/>
          <w:lang w:val="en-US"/>
        </w:rPr>
        <w:instrText>df</w:instrText>
      </w:r>
      <w:r w:rsidR="00B32728" w:rsidRPr="00ED0774">
        <w:rPr>
          <w:i/>
          <w:iCs/>
        </w:rPr>
        <w:instrText>51</w:instrText>
      </w:r>
      <w:r w:rsidR="00B32728" w:rsidRPr="00ED0774">
        <w:rPr>
          <w:i/>
          <w:iCs/>
          <w:lang w:val="en-US"/>
        </w:rPr>
        <w:instrText>ff</w:instrText>
      </w:r>
      <w:r w:rsidR="00B32728" w:rsidRPr="00ED0774">
        <w:rPr>
          <w:i/>
          <w:iCs/>
        </w:rPr>
        <w:instrText>050106"]}],"</w:instrText>
      </w:r>
      <w:r w:rsidR="00B32728" w:rsidRPr="00ED0774">
        <w:rPr>
          <w:i/>
          <w:iCs/>
          <w:lang w:val="en-US"/>
        </w:rPr>
        <w:instrText>mendeley</w:instrText>
      </w:r>
      <w:r w:rsidR="00B32728" w:rsidRPr="00ED0774">
        <w:rPr>
          <w:i/>
          <w:iCs/>
        </w:rPr>
        <w:instrText>":{"</w:instrText>
      </w:r>
      <w:r w:rsidR="00B32728" w:rsidRPr="00ED0774">
        <w:rPr>
          <w:i/>
          <w:iCs/>
          <w:lang w:val="en-US"/>
        </w:rPr>
        <w:instrText>formattedCitation</w:instrText>
      </w:r>
      <w:r w:rsidR="00B32728" w:rsidRPr="00ED0774">
        <w:rPr>
          <w:i/>
          <w:iCs/>
        </w:rPr>
        <w:instrText>":"[1,2]","</w:instrText>
      </w:r>
      <w:r w:rsidR="00B32728" w:rsidRPr="00ED0774">
        <w:rPr>
          <w:i/>
          <w:iCs/>
          <w:lang w:val="en-US"/>
        </w:rPr>
        <w:instrText>plainTextFormattedCitation</w:instrText>
      </w:r>
      <w:r w:rsidR="00B32728" w:rsidRPr="00ED0774">
        <w:rPr>
          <w:i/>
          <w:iCs/>
        </w:rPr>
        <w:instrText>":"[1,2]","</w:instrText>
      </w:r>
      <w:r w:rsidR="00B32728" w:rsidRPr="00ED0774">
        <w:rPr>
          <w:i/>
          <w:iCs/>
          <w:lang w:val="en-US"/>
        </w:rPr>
        <w:instrText>previouslyFormattedCitation</w:instrText>
      </w:r>
      <w:r w:rsidR="00B32728" w:rsidRPr="00ED0774">
        <w:rPr>
          <w:i/>
          <w:iCs/>
        </w:rPr>
        <w:instrText>":"[1,2]"},"</w:instrText>
      </w:r>
      <w:r w:rsidR="00B32728" w:rsidRPr="00ED0774">
        <w:rPr>
          <w:i/>
          <w:iCs/>
          <w:lang w:val="en-US"/>
        </w:rPr>
        <w:instrText>properties</w:instrText>
      </w:r>
      <w:r w:rsidR="00B32728" w:rsidRPr="00ED0774">
        <w:rPr>
          <w:i/>
          <w:iCs/>
        </w:rPr>
        <w:instrText>":{"</w:instrText>
      </w:r>
      <w:r w:rsidR="00B32728" w:rsidRPr="00ED0774">
        <w:rPr>
          <w:i/>
          <w:iCs/>
          <w:lang w:val="en-US"/>
        </w:rPr>
        <w:instrText>noteIndex</w:instrText>
      </w:r>
      <w:r w:rsidR="00B32728" w:rsidRPr="00ED0774">
        <w:rPr>
          <w:i/>
          <w:iCs/>
        </w:rPr>
        <w:instrText>":0},"</w:instrText>
      </w:r>
      <w:r w:rsidR="00B32728" w:rsidRPr="00ED0774">
        <w:rPr>
          <w:i/>
          <w:iCs/>
          <w:lang w:val="en-US"/>
        </w:rPr>
        <w:instrText>schema</w:instrText>
      </w:r>
      <w:r w:rsidR="00B32728" w:rsidRPr="00ED0774">
        <w:rPr>
          <w:i/>
          <w:iCs/>
        </w:rPr>
        <w:instrText>":"</w:instrText>
      </w:r>
      <w:r w:rsidR="00B32728" w:rsidRPr="00ED0774">
        <w:rPr>
          <w:i/>
          <w:iCs/>
          <w:lang w:val="en-US"/>
        </w:rPr>
        <w:instrText>https</w:instrText>
      </w:r>
      <w:r w:rsidR="00B32728" w:rsidRPr="00ED0774">
        <w:rPr>
          <w:i/>
          <w:iCs/>
        </w:rPr>
        <w:instrText>://</w:instrText>
      </w:r>
      <w:r w:rsidR="00B32728" w:rsidRPr="00ED0774">
        <w:rPr>
          <w:i/>
          <w:iCs/>
          <w:lang w:val="en-US"/>
        </w:rPr>
        <w:instrText>github</w:instrText>
      </w:r>
      <w:r w:rsidR="00B32728" w:rsidRPr="00ED0774">
        <w:rPr>
          <w:i/>
          <w:iCs/>
        </w:rPr>
        <w:instrText>.</w:instrText>
      </w:r>
      <w:r w:rsidR="00B32728" w:rsidRPr="00ED0774">
        <w:rPr>
          <w:i/>
          <w:iCs/>
          <w:lang w:val="en-US"/>
        </w:rPr>
        <w:instrText>com</w:instrText>
      </w:r>
      <w:r w:rsidR="00B32728" w:rsidRPr="00ED0774">
        <w:rPr>
          <w:i/>
          <w:iCs/>
        </w:rPr>
        <w:instrText>/</w:instrText>
      </w:r>
      <w:r w:rsidR="00B32728" w:rsidRPr="00ED0774">
        <w:rPr>
          <w:i/>
          <w:iCs/>
          <w:lang w:val="en-US"/>
        </w:rPr>
        <w:instrText>citation</w:instrText>
      </w:r>
      <w:r w:rsidR="00B32728" w:rsidRPr="00ED0774">
        <w:rPr>
          <w:i/>
          <w:iCs/>
        </w:rPr>
        <w:instrText>-</w:instrText>
      </w:r>
      <w:r w:rsidR="00B32728" w:rsidRPr="00ED0774">
        <w:rPr>
          <w:i/>
          <w:iCs/>
          <w:lang w:val="en-US"/>
        </w:rPr>
        <w:instrText>style</w:instrText>
      </w:r>
      <w:r w:rsidR="00B32728" w:rsidRPr="00ED0774">
        <w:rPr>
          <w:i/>
          <w:iCs/>
        </w:rPr>
        <w:instrText>-</w:instrText>
      </w:r>
      <w:r w:rsidR="00B32728" w:rsidRPr="00ED0774">
        <w:rPr>
          <w:i/>
          <w:iCs/>
          <w:lang w:val="en-US"/>
        </w:rPr>
        <w:instrText>language</w:instrText>
      </w:r>
      <w:r w:rsidR="00B32728" w:rsidRPr="00ED0774">
        <w:rPr>
          <w:i/>
          <w:iCs/>
        </w:rPr>
        <w:instrText>/</w:instrText>
      </w:r>
      <w:r w:rsidR="00B32728" w:rsidRPr="00ED0774">
        <w:rPr>
          <w:i/>
          <w:iCs/>
          <w:lang w:val="en-US"/>
        </w:rPr>
        <w:instrText>schema</w:instrText>
      </w:r>
      <w:r w:rsidR="00B32728" w:rsidRPr="00ED0774">
        <w:rPr>
          <w:i/>
          <w:iCs/>
        </w:rPr>
        <w:instrText>/</w:instrText>
      </w:r>
      <w:r w:rsidR="00B32728" w:rsidRPr="00ED0774">
        <w:rPr>
          <w:i/>
          <w:iCs/>
          <w:lang w:val="en-US"/>
        </w:rPr>
        <w:instrText>raw</w:instrText>
      </w:r>
      <w:r w:rsidR="00B32728" w:rsidRPr="00ED0774">
        <w:rPr>
          <w:i/>
          <w:iCs/>
        </w:rPr>
        <w:instrText>/</w:instrText>
      </w:r>
      <w:r w:rsidR="00B32728" w:rsidRPr="00ED0774">
        <w:rPr>
          <w:i/>
          <w:iCs/>
          <w:lang w:val="en-US"/>
        </w:rPr>
        <w:instrText>master</w:instrText>
      </w:r>
      <w:r w:rsidR="00B32728" w:rsidRPr="00ED0774">
        <w:rPr>
          <w:i/>
          <w:iCs/>
        </w:rPr>
        <w:instrText>/</w:instrText>
      </w:r>
      <w:r w:rsidR="00B32728" w:rsidRPr="00ED0774">
        <w:rPr>
          <w:i/>
          <w:iCs/>
          <w:lang w:val="en-US"/>
        </w:rPr>
        <w:instrText>csl</w:instrText>
      </w:r>
      <w:r w:rsidR="00B32728" w:rsidRPr="00ED0774">
        <w:rPr>
          <w:i/>
          <w:iCs/>
        </w:rPr>
        <w:instrText>-</w:instrText>
      </w:r>
      <w:r w:rsidR="00B32728" w:rsidRPr="00ED0774">
        <w:rPr>
          <w:i/>
          <w:iCs/>
          <w:lang w:val="en-US"/>
        </w:rPr>
        <w:instrText>citation</w:instrText>
      </w:r>
      <w:r w:rsidR="00B32728" w:rsidRPr="00ED0774">
        <w:rPr>
          <w:i/>
          <w:iCs/>
        </w:rPr>
        <w:instrText>.</w:instrText>
      </w:r>
      <w:r w:rsidR="00B32728" w:rsidRPr="00ED0774">
        <w:rPr>
          <w:i/>
          <w:iCs/>
          <w:lang w:val="en-US"/>
        </w:rPr>
        <w:instrText>json</w:instrText>
      </w:r>
      <w:r w:rsidR="00B32728" w:rsidRPr="00ED0774">
        <w:rPr>
          <w:i/>
          <w:iCs/>
        </w:rPr>
        <w:instrText>"}</w:instrText>
      </w:r>
      <w:r w:rsidR="004C74BF" w:rsidRPr="00ED0774">
        <w:rPr>
          <w:i/>
          <w:iCs/>
          <w:lang w:val="en-US"/>
        </w:rPr>
        <w:fldChar w:fldCharType="separate"/>
      </w:r>
      <w:r w:rsidR="00B32728" w:rsidRPr="00ED0774">
        <w:rPr>
          <w:i/>
          <w:iCs/>
          <w:noProof/>
        </w:rPr>
        <w:t>[1,2]</w:t>
      </w:r>
      <w:r w:rsidR="004C74BF" w:rsidRPr="00ED0774">
        <w:rPr>
          <w:i/>
          <w:iCs/>
          <w:lang w:val="en-US"/>
        </w:rPr>
        <w:fldChar w:fldCharType="end"/>
      </w:r>
      <w:r w:rsidRPr="00ED0774">
        <w:rPr>
          <w:i/>
        </w:rPr>
        <w:t>.</w:t>
      </w:r>
      <w:r w:rsidR="00926681" w:rsidRPr="00ED0774">
        <w:rPr>
          <w:i/>
        </w:rPr>
        <w:t xml:space="preserve"> </w:t>
      </w:r>
      <w:r w:rsidRPr="00ED0774">
        <w:rPr>
          <w:i/>
          <w:iCs/>
        </w:rPr>
        <w:t>Период</w:t>
      </w:r>
      <w:r w:rsidR="00926681" w:rsidRPr="00ED0774">
        <w:rPr>
          <w:i/>
          <w:iCs/>
        </w:rPr>
        <w:t xml:space="preserve"> </w:t>
      </w:r>
      <w:r w:rsidRPr="00ED0774">
        <w:rPr>
          <w:i/>
          <w:iCs/>
        </w:rPr>
        <w:t>начального</w:t>
      </w:r>
      <w:r w:rsidR="00926681" w:rsidRPr="00ED0774">
        <w:rPr>
          <w:i/>
          <w:iCs/>
        </w:rPr>
        <w:t xml:space="preserve"> </w:t>
      </w:r>
      <w:r w:rsidRPr="00ED0774">
        <w:rPr>
          <w:i/>
          <w:iCs/>
        </w:rPr>
        <w:t>лечения,</w:t>
      </w:r>
      <w:r w:rsidR="00926681" w:rsidRPr="00ED0774">
        <w:rPr>
          <w:i/>
          <w:iCs/>
        </w:rPr>
        <w:t xml:space="preserve"> </w:t>
      </w:r>
      <w:r w:rsidRPr="00ED0774">
        <w:rPr>
          <w:i/>
          <w:iCs/>
        </w:rPr>
        <w:t>целью</w:t>
      </w:r>
      <w:r w:rsidR="00926681" w:rsidRPr="00ED0774">
        <w:rPr>
          <w:i/>
          <w:iCs/>
        </w:rPr>
        <w:t xml:space="preserve"> </w:t>
      </w:r>
      <w:r w:rsidRPr="00ED0774">
        <w:rPr>
          <w:i/>
          <w:iCs/>
        </w:rPr>
        <w:t>которого</w:t>
      </w:r>
      <w:r w:rsidR="00926681" w:rsidRPr="00ED0774">
        <w:rPr>
          <w:i/>
          <w:iCs/>
        </w:rPr>
        <w:t xml:space="preserve"> </w:t>
      </w:r>
      <w:r w:rsidRPr="00ED0774">
        <w:rPr>
          <w:i/>
          <w:iCs/>
        </w:rPr>
        <w:t>явля</w:t>
      </w:r>
      <w:r w:rsidR="0092314A" w:rsidRPr="00ED0774">
        <w:rPr>
          <w:i/>
          <w:iCs/>
        </w:rPr>
        <w:t>ю</w:t>
      </w:r>
      <w:r w:rsidRPr="00ED0774">
        <w:rPr>
          <w:i/>
          <w:iCs/>
        </w:rPr>
        <w:t>тся</w:t>
      </w:r>
      <w:r w:rsidR="00926681" w:rsidRPr="00ED0774">
        <w:rPr>
          <w:i/>
          <w:iCs/>
        </w:rPr>
        <w:t xml:space="preserve"> </w:t>
      </w:r>
      <w:r w:rsidRPr="00ED0774">
        <w:rPr>
          <w:i/>
          <w:iCs/>
        </w:rPr>
        <w:t>максимально</w:t>
      </w:r>
      <w:r w:rsidR="00926681" w:rsidRPr="00ED0774">
        <w:rPr>
          <w:i/>
          <w:iCs/>
        </w:rPr>
        <w:t xml:space="preserve"> </w:t>
      </w:r>
      <w:r w:rsidRPr="00ED0774">
        <w:rPr>
          <w:i/>
          <w:iCs/>
        </w:rPr>
        <w:t>быстрое</w:t>
      </w:r>
      <w:r w:rsidR="00926681" w:rsidRPr="00ED0774">
        <w:rPr>
          <w:i/>
          <w:iCs/>
        </w:rPr>
        <w:t xml:space="preserve"> </w:t>
      </w:r>
      <w:r w:rsidRPr="00ED0774">
        <w:rPr>
          <w:i/>
          <w:iCs/>
        </w:rPr>
        <w:t>и</w:t>
      </w:r>
      <w:r w:rsidR="00926681" w:rsidRPr="00ED0774">
        <w:rPr>
          <w:i/>
          <w:iCs/>
        </w:rPr>
        <w:t xml:space="preserve"> </w:t>
      </w:r>
      <w:r w:rsidRPr="00ED0774">
        <w:rPr>
          <w:i/>
          <w:iCs/>
        </w:rPr>
        <w:t>существенное</w:t>
      </w:r>
      <w:r w:rsidR="00926681" w:rsidRPr="00ED0774">
        <w:rPr>
          <w:i/>
          <w:iCs/>
        </w:rPr>
        <w:t xml:space="preserve"> </w:t>
      </w:r>
      <w:r w:rsidRPr="00ED0774">
        <w:rPr>
          <w:i/>
          <w:iCs/>
        </w:rPr>
        <w:t>сокращение</w:t>
      </w:r>
      <w:r w:rsidR="00926681" w:rsidRPr="00ED0774">
        <w:rPr>
          <w:i/>
          <w:iCs/>
        </w:rPr>
        <w:t xml:space="preserve"> </w:t>
      </w:r>
      <w:r w:rsidRPr="00ED0774">
        <w:rPr>
          <w:i/>
          <w:iCs/>
        </w:rPr>
        <w:t>опухолевой</w:t>
      </w:r>
      <w:r w:rsidR="00926681" w:rsidRPr="00ED0774">
        <w:rPr>
          <w:i/>
          <w:iCs/>
        </w:rPr>
        <w:t xml:space="preserve"> </w:t>
      </w:r>
      <w:r w:rsidRPr="00ED0774">
        <w:rPr>
          <w:i/>
          <w:iCs/>
        </w:rPr>
        <w:t>массы</w:t>
      </w:r>
      <w:r w:rsidR="00926681" w:rsidRPr="00ED0774">
        <w:rPr>
          <w:i/>
          <w:iCs/>
        </w:rPr>
        <w:t xml:space="preserve"> </w:t>
      </w:r>
      <w:r w:rsidRPr="00ED0774">
        <w:rPr>
          <w:i/>
          <w:iCs/>
        </w:rPr>
        <w:t>и</w:t>
      </w:r>
      <w:r w:rsidR="00926681" w:rsidRPr="00ED0774">
        <w:rPr>
          <w:i/>
          <w:iCs/>
        </w:rPr>
        <w:t xml:space="preserve"> </w:t>
      </w:r>
      <w:r w:rsidRPr="00ED0774">
        <w:rPr>
          <w:i/>
          <w:iCs/>
        </w:rPr>
        <w:t>достижение</w:t>
      </w:r>
      <w:r w:rsidR="00926681" w:rsidRPr="00ED0774">
        <w:rPr>
          <w:i/>
          <w:iCs/>
        </w:rPr>
        <w:t xml:space="preserve"> </w:t>
      </w:r>
      <w:r w:rsidR="00823ADE" w:rsidRPr="00ED0774">
        <w:rPr>
          <w:i/>
          <w:iCs/>
        </w:rPr>
        <w:t>ПР</w:t>
      </w:r>
      <w:r w:rsidRPr="00ED0774">
        <w:rPr>
          <w:i/>
          <w:iCs/>
        </w:rPr>
        <w:t>,</w:t>
      </w:r>
      <w:r w:rsidR="00926681" w:rsidRPr="00ED0774">
        <w:rPr>
          <w:i/>
          <w:iCs/>
        </w:rPr>
        <w:t xml:space="preserve"> </w:t>
      </w:r>
      <w:r w:rsidRPr="00ED0774">
        <w:rPr>
          <w:i/>
          <w:iCs/>
        </w:rPr>
        <w:t>называется</w:t>
      </w:r>
      <w:r w:rsidR="00926681" w:rsidRPr="00ED0774">
        <w:rPr>
          <w:i/>
          <w:iCs/>
        </w:rPr>
        <w:t xml:space="preserve"> </w:t>
      </w:r>
      <w:r w:rsidRPr="00ED0774">
        <w:rPr>
          <w:i/>
          <w:iCs/>
        </w:rPr>
        <w:t>периодом</w:t>
      </w:r>
      <w:r w:rsidR="00926681" w:rsidRPr="00ED0774">
        <w:rPr>
          <w:i/>
          <w:iCs/>
        </w:rPr>
        <w:t xml:space="preserve"> </w:t>
      </w:r>
      <w:r w:rsidRPr="00ED0774">
        <w:rPr>
          <w:b/>
          <w:i/>
          <w:iCs/>
        </w:rPr>
        <w:t>индукции</w:t>
      </w:r>
      <w:r w:rsidR="00926681" w:rsidRPr="00ED0774">
        <w:rPr>
          <w:b/>
          <w:i/>
          <w:iCs/>
        </w:rPr>
        <w:t xml:space="preserve"> </w:t>
      </w:r>
      <w:r w:rsidRPr="00ED0774">
        <w:rPr>
          <w:b/>
          <w:i/>
          <w:iCs/>
        </w:rPr>
        <w:t>ремиссии</w:t>
      </w:r>
      <w:r w:rsidR="00926681" w:rsidRPr="00ED0774">
        <w:rPr>
          <w:i/>
          <w:iCs/>
        </w:rPr>
        <w:t xml:space="preserve"> </w:t>
      </w:r>
      <w:r w:rsidRPr="00ED0774">
        <w:rPr>
          <w:i/>
          <w:iCs/>
        </w:rPr>
        <w:t>(обычно</w:t>
      </w:r>
      <w:r w:rsidR="00926681" w:rsidRPr="00ED0774">
        <w:rPr>
          <w:i/>
          <w:iCs/>
        </w:rPr>
        <w:t xml:space="preserve"> </w:t>
      </w:r>
      <w:r w:rsidRPr="00ED0774">
        <w:rPr>
          <w:i/>
          <w:iCs/>
        </w:rPr>
        <w:t>1</w:t>
      </w:r>
      <w:r w:rsidR="0092314A" w:rsidRPr="00ED0774">
        <w:rPr>
          <w:i/>
          <w:iCs/>
        </w:rPr>
        <w:t>–</w:t>
      </w:r>
      <w:r w:rsidRPr="00ED0774">
        <w:rPr>
          <w:i/>
          <w:iCs/>
        </w:rPr>
        <w:t>2</w:t>
      </w:r>
      <w:r w:rsidR="00926681" w:rsidRPr="00ED0774">
        <w:rPr>
          <w:i/>
          <w:iCs/>
        </w:rPr>
        <w:t xml:space="preserve"> </w:t>
      </w:r>
      <w:r w:rsidRPr="00ED0774">
        <w:rPr>
          <w:i/>
          <w:iCs/>
        </w:rPr>
        <w:t>курса).</w:t>
      </w:r>
      <w:r w:rsidR="00926681" w:rsidRPr="00ED0774">
        <w:rPr>
          <w:i/>
          <w:iCs/>
        </w:rPr>
        <w:t xml:space="preserve"> </w:t>
      </w:r>
      <w:r w:rsidRPr="00ED0774">
        <w:rPr>
          <w:i/>
          <w:iCs/>
        </w:rPr>
        <w:t>Именно</w:t>
      </w:r>
      <w:r w:rsidR="00926681" w:rsidRPr="00ED0774">
        <w:rPr>
          <w:i/>
          <w:iCs/>
        </w:rPr>
        <w:t xml:space="preserve"> </w:t>
      </w:r>
      <w:r w:rsidRPr="00ED0774">
        <w:rPr>
          <w:i/>
          <w:iCs/>
        </w:rPr>
        <w:t>в</w:t>
      </w:r>
      <w:r w:rsidR="00926681" w:rsidRPr="00ED0774">
        <w:rPr>
          <w:i/>
          <w:iCs/>
        </w:rPr>
        <w:t xml:space="preserve"> </w:t>
      </w:r>
      <w:r w:rsidRPr="00ED0774">
        <w:rPr>
          <w:i/>
          <w:iCs/>
        </w:rPr>
        <w:t>этот</w:t>
      </w:r>
      <w:r w:rsidR="00926681" w:rsidRPr="00ED0774">
        <w:rPr>
          <w:i/>
          <w:iCs/>
        </w:rPr>
        <w:t xml:space="preserve"> </w:t>
      </w:r>
      <w:r w:rsidRPr="00ED0774">
        <w:rPr>
          <w:i/>
          <w:iCs/>
        </w:rPr>
        <w:t>период</w:t>
      </w:r>
      <w:r w:rsidR="00926681" w:rsidRPr="00ED0774">
        <w:rPr>
          <w:i/>
          <w:iCs/>
        </w:rPr>
        <w:t xml:space="preserve"> </w:t>
      </w:r>
      <w:r w:rsidRPr="00ED0774">
        <w:rPr>
          <w:i/>
          <w:iCs/>
        </w:rPr>
        <w:t>на</w:t>
      </w:r>
      <w:r w:rsidR="00926681" w:rsidRPr="00ED0774">
        <w:rPr>
          <w:i/>
          <w:iCs/>
        </w:rPr>
        <w:t xml:space="preserve"> </w:t>
      </w:r>
      <w:r w:rsidRPr="00ED0774">
        <w:rPr>
          <w:i/>
          <w:iCs/>
        </w:rPr>
        <w:t>фоне</w:t>
      </w:r>
      <w:r w:rsidR="00926681" w:rsidRPr="00ED0774">
        <w:rPr>
          <w:i/>
          <w:iCs/>
        </w:rPr>
        <w:t xml:space="preserve"> </w:t>
      </w:r>
      <w:r w:rsidRPr="00ED0774">
        <w:rPr>
          <w:i/>
          <w:iCs/>
        </w:rPr>
        <w:t>применения</w:t>
      </w:r>
      <w:r w:rsidR="00926681" w:rsidRPr="00ED0774">
        <w:rPr>
          <w:i/>
          <w:iCs/>
        </w:rPr>
        <w:t xml:space="preserve"> </w:t>
      </w:r>
      <w:r w:rsidRPr="00ED0774">
        <w:rPr>
          <w:i/>
          <w:iCs/>
        </w:rPr>
        <w:t>цитостатических</w:t>
      </w:r>
      <w:r w:rsidR="00926681" w:rsidRPr="00ED0774">
        <w:rPr>
          <w:i/>
          <w:iCs/>
        </w:rPr>
        <w:t xml:space="preserve"> </w:t>
      </w:r>
      <w:r w:rsidRPr="00ED0774">
        <w:rPr>
          <w:i/>
          <w:iCs/>
        </w:rPr>
        <w:t>средств</w:t>
      </w:r>
      <w:r w:rsidR="00926681" w:rsidRPr="00ED0774">
        <w:rPr>
          <w:i/>
          <w:iCs/>
        </w:rPr>
        <w:t xml:space="preserve"> </w:t>
      </w:r>
      <w:r w:rsidRPr="00ED0774">
        <w:rPr>
          <w:i/>
          <w:iCs/>
        </w:rPr>
        <w:t>количество</w:t>
      </w:r>
      <w:r w:rsidR="00926681" w:rsidRPr="00ED0774">
        <w:rPr>
          <w:i/>
          <w:iCs/>
        </w:rPr>
        <w:t xml:space="preserve"> </w:t>
      </w:r>
      <w:r w:rsidRPr="00ED0774">
        <w:rPr>
          <w:i/>
          <w:iCs/>
        </w:rPr>
        <w:t>лейкемических</w:t>
      </w:r>
      <w:r w:rsidR="00926681" w:rsidRPr="00ED0774">
        <w:rPr>
          <w:i/>
          <w:iCs/>
        </w:rPr>
        <w:t xml:space="preserve"> </w:t>
      </w:r>
      <w:r w:rsidRPr="00ED0774">
        <w:rPr>
          <w:i/>
          <w:iCs/>
        </w:rPr>
        <w:t>клеток</w:t>
      </w:r>
      <w:r w:rsidR="00926681" w:rsidRPr="00ED0774">
        <w:rPr>
          <w:i/>
          <w:iCs/>
        </w:rPr>
        <w:t xml:space="preserve"> </w:t>
      </w:r>
      <w:r w:rsidRPr="00ED0774">
        <w:rPr>
          <w:i/>
          <w:iCs/>
        </w:rPr>
        <w:t>в</w:t>
      </w:r>
      <w:r w:rsidR="00926681" w:rsidRPr="00ED0774">
        <w:rPr>
          <w:i/>
          <w:iCs/>
        </w:rPr>
        <w:t xml:space="preserve"> </w:t>
      </w:r>
      <w:r w:rsidRPr="00ED0774">
        <w:rPr>
          <w:i/>
          <w:iCs/>
        </w:rPr>
        <w:t>костном</w:t>
      </w:r>
      <w:r w:rsidR="00926681" w:rsidRPr="00ED0774">
        <w:rPr>
          <w:i/>
          <w:iCs/>
        </w:rPr>
        <w:t xml:space="preserve"> </w:t>
      </w:r>
      <w:r w:rsidRPr="00ED0774">
        <w:rPr>
          <w:i/>
          <w:iCs/>
        </w:rPr>
        <w:t>мозге</w:t>
      </w:r>
      <w:r w:rsidR="00926681" w:rsidRPr="00ED0774">
        <w:rPr>
          <w:i/>
          <w:iCs/>
        </w:rPr>
        <w:t xml:space="preserve"> </w:t>
      </w:r>
      <w:r w:rsidRPr="00ED0774">
        <w:rPr>
          <w:i/>
          <w:iCs/>
        </w:rPr>
        <w:t>уменьшается</w:t>
      </w:r>
      <w:r w:rsidR="00926681" w:rsidRPr="00ED0774">
        <w:rPr>
          <w:i/>
          <w:iCs/>
        </w:rPr>
        <w:t xml:space="preserve"> </w:t>
      </w:r>
      <w:r w:rsidRPr="00ED0774">
        <w:rPr>
          <w:i/>
          <w:iCs/>
        </w:rPr>
        <w:t>примерно</w:t>
      </w:r>
      <w:r w:rsidR="00926681" w:rsidRPr="00ED0774">
        <w:rPr>
          <w:i/>
          <w:iCs/>
        </w:rPr>
        <w:t xml:space="preserve"> </w:t>
      </w:r>
      <w:r w:rsidRPr="00ED0774">
        <w:rPr>
          <w:i/>
          <w:iCs/>
        </w:rPr>
        <w:t>в</w:t>
      </w:r>
      <w:r w:rsidR="00926681" w:rsidRPr="00ED0774">
        <w:rPr>
          <w:i/>
          <w:iCs/>
        </w:rPr>
        <w:t xml:space="preserve"> </w:t>
      </w:r>
      <w:r w:rsidRPr="00ED0774">
        <w:rPr>
          <w:i/>
          <w:iCs/>
        </w:rPr>
        <w:t>100</w:t>
      </w:r>
      <w:r w:rsidR="00926681" w:rsidRPr="00ED0774">
        <w:rPr>
          <w:i/>
          <w:iCs/>
        </w:rPr>
        <w:t xml:space="preserve"> </w:t>
      </w:r>
      <w:r w:rsidRPr="00ED0774">
        <w:rPr>
          <w:i/>
          <w:iCs/>
        </w:rPr>
        <w:t>раз,</w:t>
      </w:r>
      <w:r w:rsidR="00926681" w:rsidRPr="00ED0774">
        <w:rPr>
          <w:i/>
          <w:iCs/>
        </w:rPr>
        <w:t xml:space="preserve"> </w:t>
      </w:r>
      <w:r w:rsidRPr="00ED0774">
        <w:rPr>
          <w:i/>
          <w:iCs/>
        </w:rPr>
        <w:t>т.</w:t>
      </w:r>
      <w:r w:rsidR="00926681" w:rsidRPr="00ED0774">
        <w:rPr>
          <w:i/>
          <w:iCs/>
        </w:rPr>
        <w:t xml:space="preserve"> </w:t>
      </w:r>
      <w:r w:rsidRPr="00ED0774">
        <w:rPr>
          <w:i/>
          <w:iCs/>
        </w:rPr>
        <w:t>е.</w:t>
      </w:r>
      <w:r w:rsidR="00926681" w:rsidRPr="00ED0774">
        <w:rPr>
          <w:i/>
          <w:iCs/>
        </w:rPr>
        <w:t xml:space="preserve"> </w:t>
      </w:r>
      <w:r w:rsidRPr="00ED0774">
        <w:rPr>
          <w:i/>
          <w:iCs/>
        </w:rPr>
        <w:t>в</w:t>
      </w:r>
      <w:r w:rsidR="00926681" w:rsidRPr="00ED0774">
        <w:rPr>
          <w:i/>
          <w:iCs/>
        </w:rPr>
        <w:t xml:space="preserve"> </w:t>
      </w:r>
      <w:r w:rsidRPr="00ED0774">
        <w:rPr>
          <w:i/>
          <w:iCs/>
        </w:rPr>
        <w:t>момент</w:t>
      </w:r>
      <w:r w:rsidR="00926681" w:rsidRPr="00ED0774">
        <w:rPr>
          <w:i/>
          <w:iCs/>
        </w:rPr>
        <w:t xml:space="preserve"> </w:t>
      </w:r>
      <w:r w:rsidRPr="00ED0774">
        <w:rPr>
          <w:i/>
          <w:iCs/>
        </w:rPr>
        <w:t>констатации</w:t>
      </w:r>
      <w:r w:rsidR="00926681" w:rsidRPr="00ED0774">
        <w:rPr>
          <w:i/>
          <w:iCs/>
        </w:rPr>
        <w:t xml:space="preserve"> </w:t>
      </w:r>
      <w:r w:rsidR="000D3192" w:rsidRPr="00ED0774">
        <w:rPr>
          <w:i/>
          <w:iCs/>
        </w:rPr>
        <w:t>ПР</w:t>
      </w:r>
      <w:r w:rsidR="00926681" w:rsidRPr="00ED0774">
        <w:rPr>
          <w:i/>
          <w:iCs/>
        </w:rPr>
        <w:t xml:space="preserve"> </w:t>
      </w:r>
      <w:r w:rsidRPr="00ED0774">
        <w:rPr>
          <w:i/>
          <w:iCs/>
        </w:rPr>
        <w:t>в</w:t>
      </w:r>
      <w:r w:rsidR="00926681" w:rsidRPr="00ED0774">
        <w:rPr>
          <w:i/>
          <w:iCs/>
        </w:rPr>
        <w:t xml:space="preserve"> </w:t>
      </w:r>
      <w:r w:rsidRPr="00ED0774">
        <w:rPr>
          <w:i/>
          <w:iCs/>
        </w:rPr>
        <w:t>костном</w:t>
      </w:r>
      <w:r w:rsidR="00926681" w:rsidRPr="00ED0774">
        <w:rPr>
          <w:i/>
          <w:iCs/>
        </w:rPr>
        <w:t xml:space="preserve"> </w:t>
      </w:r>
      <w:r w:rsidRPr="00ED0774">
        <w:rPr>
          <w:i/>
          <w:iCs/>
        </w:rPr>
        <w:t>мозге</w:t>
      </w:r>
      <w:r w:rsidR="00926681" w:rsidRPr="00ED0774">
        <w:rPr>
          <w:i/>
          <w:iCs/>
        </w:rPr>
        <w:t xml:space="preserve"> </w:t>
      </w:r>
      <w:r w:rsidRPr="00ED0774">
        <w:rPr>
          <w:i/>
          <w:iCs/>
        </w:rPr>
        <w:t>морфологически</w:t>
      </w:r>
      <w:r w:rsidR="00926681" w:rsidRPr="00ED0774">
        <w:rPr>
          <w:i/>
          <w:iCs/>
        </w:rPr>
        <w:t xml:space="preserve"> </w:t>
      </w:r>
      <w:r w:rsidRPr="00ED0774">
        <w:rPr>
          <w:i/>
          <w:iCs/>
        </w:rPr>
        <w:t>определяется</w:t>
      </w:r>
      <w:r w:rsidR="00926681" w:rsidRPr="00ED0774">
        <w:rPr>
          <w:i/>
          <w:iCs/>
        </w:rPr>
        <w:t xml:space="preserve"> </w:t>
      </w:r>
      <w:r w:rsidRPr="00ED0774">
        <w:rPr>
          <w:i/>
          <w:iCs/>
        </w:rPr>
        <w:t>менее</w:t>
      </w:r>
      <w:r w:rsidR="00926681" w:rsidRPr="00ED0774">
        <w:rPr>
          <w:i/>
          <w:iCs/>
        </w:rPr>
        <w:t xml:space="preserve"> </w:t>
      </w:r>
      <w:r w:rsidRPr="00ED0774">
        <w:rPr>
          <w:i/>
          <w:iCs/>
        </w:rPr>
        <w:t>5</w:t>
      </w:r>
      <w:r w:rsidR="00926681" w:rsidRPr="00ED0774">
        <w:rPr>
          <w:i/>
          <w:iCs/>
        </w:rPr>
        <w:t xml:space="preserve"> </w:t>
      </w:r>
      <w:r w:rsidRPr="00ED0774">
        <w:rPr>
          <w:i/>
          <w:iCs/>
        </w:rPr>
        <w:t>%</w:t>
      </w:r>
      <w:r w:rsidR="00926681" w:rsidRPr="00ED0774">
        <w:rPr>
          <w:i/>
          <w:iCs/>
        </w:rPr>
        <w:t xml:space="preserve"> </w:t>
      </w:r>
      <w:r w:rsidRPr="00ED0774">
        <w:rPr>
          <w:i/>
          <w:iCs/>
        </w:rPr>
        <w:t>опухолевых</w:t>
      </w:r>
      <w:r w:rsidR="00926681" w:rsidRPr="00ED0774">
        <w:rPr>
          <w:i/>
          <w:iCs/>
        </w:rPr>
        <w:t xml:space="preserve"> </w:t>
      </w:r>
      <w:r w:rsidRPr="00ED0774">
        <w:rPr>
          <w:i/>
          <w:iCs/>
        </w:rPr>
        <w:t>клеток.</w:t>
      </w:r>
      <w:r w:rsidR="00926681" w:rsidRPr="00ED0774">
        <w:rPr>
          <w:i/>
        </w:rPr>
        <w:t xml:space="preserve"> </w:t>
      </w:r>
      <w:r w:rsidR="00184F26" w:rsidRPr="00ED0774">
        <w:rPr>
          <w:rStyle w:val="affc"/>
        </w:rPr>
        <w:t>После</w:t>
      </w:r>
      <w:r w:rsidR="00926681" w:rsidRPr="00ED0774">
        <w:rPr>
          <w:rStyle w:val="affc"/>
        </w:rPr>
        <w:t xml:space="preserve"> </w:t>
      </w:r>
      <w:r w:rsidR="00184F26" w:rsidRPr="00ED0774">
        <w:rPr>
          <w:rStyle w:val="affc"/>
        </w:rPr>
        <w:t>стандартной</w:t>
      </w:r>
      <w:r w:rsidR="00926681" w:rsidRPr="00ED0774">
        <w:rPr>
          <w:rStyle w:val="affc"/>
        </w:rPr>
        <w:t xml:space="preserve"> </w:t>
      </w:r>
      <w:r w:rsidR="00184F26" w:rsidRPr="00ED0774">
        <w:rPr>
          <w:rStyle w:val="affc"/>
        </w:rPr>
        <w:t>индукционной</w:t>
      </w:r>
      <w:r w:rsidR="00926681" w:rsidRPr="00ED0774">
        <w:rPr>
          <w:rStyle w:val="affc"/>
        </w:rPr>
        <w:t xml:space="preserve"> </w:t>
      </w:r>
      <w:r w:rsidR="00184F26" w:rsidRPr="00ED0774">
        <w:rPr>
          <w:rStyle w:val="affc"/>
        </w:rPr>
        <w:t>терапии</w:t>
      </w:r>
      <w:r w:rsidR="00926681" w:rsidRPr="00ED0774">
        <w:rPr>
          <w:rStyle w:val="affc"/>
        </w:rPr>
        <w:t xml:space="preserve"> </w:t>
      </w:r>
      <w:r w:rsidR="0092314A" w:rsidRPr="00ED0774">
        <w:rPr>
          <w:rStyle w:val="affc"/>
        </w:rPr>
        <w:t>«</w:t>
      </w:r>
      <w:r w:rsidR="00184F26" w:rsidRPr="00ED0774">
        <w:rPr>
          <w:rStyle w:val="affc"/>
        </w:rPr>
        <w:t>7</w:t>
      </w:r>
      <w:r w:rsidR="00926681" w:rsidRPr="00ED0774">
        <w:rPr>
          <w:rStyle w:val="affc"/>
        </w:rPr>
        <w:t xml:space="preserve"> </w:t>
      </w:r>
      <w:r w:rsidR="00184F26" w:rsidRPr="00ED0774">
        <w:rPr>
          <w:rStyle w:val="affc"/>
        </w:rPr>
        <w:t>+</w:t>
      </w:r>
      <w:r w:rsidR="00926681" w:rsidRPr="00ED0774">
        <w:rPr>
          <w:rStyle w:val="affc"/>
        </w:rPr>
        <w:t xml:space="preserve"> </w:t>
      </w:r>
      <w:r w:rsidR="00184F26" w:rsidRPr="00ED0774">
        <w:rPr>
          <w:rStyle w:val="affc"/>
        </w:rPr>
        <w:t>3</w:t>
      </w:r>
      <w:r w:rsidR="0092314A" w:rsidRPr="00ED0774">
        <w:rPr>
          <w:rStyle w:val="affc"/>
        </w:rPr>
        <w:t>»</w:t>
      </w:r>
      <w:r w:rsidR="00926681" w:rsidRPr="00ED0774">
        <w:rPr>
          <w:rStyle w:val="affc"/>
        </w:rPr>
        <w:t xml:space="preserve"> </w:t>
      </w:r>
      <w:r w:rsidR="00184F26" w:rsidRPr="00ED0774">
        <w:rPr>
          <w:rStyle w:val="affc"/>
        </w:rPr>
        <w:t>или</w:t>
      </w:r>
      <w:r w:rsidR="00926681" w:rsidRPr="00ED0774">
        <w:rPr>
          <w:rStyle w:val="affc"/>
        </w:rPr>
        <w:t xml:space="preserve"> </w:t>
      </w:r>
      <w:r w:rsidR="00184F26" w:rsidRPr="00ED0774">
        <w:rPr>
          <w:rStyle w:val="affc"/>
        </w:rPr>
        <w:t>терапии</w:t>
      </w:r>
      <w:r w:rsidR="00926681" w:rsidRPr="00ED0774">
        <w:rPr>
          <w:rStyle w:val="affc"/>
        </w:rPr>
        <w:t xml:space="preserve"> </w:t>
      </w:r>
      <w:r w:rsidR="00184F26" w:rsidRPr="00ED0774">
        <w:rPr>
          <w:rStyle w:val="affc"/>
        </w:rPr>
        <w:t>аналогичной</w:t>
      </w:r>
      <w:r w:rsidR="00926681" w:rsidRPr="00ED0774">
        <w:rPr>
          <w:rStyle w:val="affc"/>
        </w:rPr>
        <w:t xml:space="preserve"> </w:t>
      </w:r>
      <w:r w:rsidR="00184F26" w:rsidRPr="00ED0774">
        <w:rPr>
          <w:rStyle w:val="affc"/>
        </w:rPr>
        <w:t>интенсивности</w:t>
      </w:r>
      <w:r w:rsidR="00926681" w:rsidRPr="00ED0774">
        <w:rPr>
          <w:rStyle w:val="affc"/>
        </w:rPr>
        <w:t xml:space="preserve"> </w:t>
      </w:r>
      <w:r w:rsidR="00184F26" w:rsidRPr="00ED0774">
        <w:rPr>
          <w:rStyle w:val="affc"/>
        </w:rPr>
        <w:t>оценка</w:t>
      </w:r>
      <w:r w:rsidR="00926681" w:rsidRPr="00ED0774">
        <w:rPr>
          <w:rStyle w:val="affc"/>
        </w:rPr>
        <w:t xml:space="preserve"> </w:t>
      </w:r>
      <w:r w:rsidR="00184F26" w:rsidRPr="00ED0774">
        <w:rPr>
          <w:rStyle w:val="affc"/>
        </w:rPr>
        <w:t>ответа</w:t>
      </w:r>
      <w:r w:rsidR="00926681" w:rsidRPr="00ED0774">
        <w:rPr>
          <w:rStyle w:val="affc"/>
        </w:rPr>
        <w:t xml:space="preserve"> </w:t>
      </w:r>
      <w:r w:rsidR="00184F26" w:rsidRPr="00ED0774">
        <w:rPr>
          <w:rStyle w:val="affc"/>
        </w:rPr>
        <w:t>обычно</w:t>
      </w:r>
      <w:r w:rsidR="00926681" w:rsidRPr="00ED0774">
        <w:rPr>
          <w:rStyle w:val="affc"/>
        </w:rPr>
        <w:t xml:space="preserve"> </w:t>
      </w:r>
      <w:r w:rsidR="00184F26" w:rsidRPr="00ED0774">
        <w:rPr>
          <w:rStyle w:val="affc"/>
        </w:rPr>
        <w:t>осуществляется</w:t>
      </w:r>
      <w:r w:rsidR="00926681" w:rsidRPr="00ED0774">
        <w:rPr>
          <w:rStyle w:val="affc"/>
        </w:rPr>
        <w:t xml:space="preserve"> </w:t>
      </w:r>
      <w:r w:rsidR="00184F26" w:rsidRPr="00ED0774">
        <w:rPr>
          <w:rStyle w:val="affc"/>
        </w:rPr>
        <w:t>на</w:t>
      </w:r>
      <w:r w:rsidR="00926681" w:rsidRPr="00ED0774">
        <w:rPr>
          <w:rStyle w:val="affc"/>
        </w:rPr>
        <w:t xml:space="preserve"> </w:t>
      </w:r>
      <w:r w:rsidR="00184F26" w:rsidRPr="00ED0774">
        <w:rPr>
          <w:rStyle w:val="affc"/>
        </w:rPr>
        <w:t>21</w:t>
      </w:r>
      <w:r w:rsidR="0092314A" w:rsidRPr="00ED0774">
        <w:rPr>
          <w:rStyle w:val="affc"/>
        </w:rPr>
        <w:t>–</w:t>
      </w:r>
      <w:r w:rsidR="00184F26" w:rsidRPr="00ED0774">
        <w:rPr>
          <w:rStyle w:val="affc"/>
        </w:rPr>
        <w:t>28-й</w:t>
      </w:r>
      <w:r w:rsidR="00926681" w:rsidRPr="00ED0774">
        <w:rPr>
          <w:rStyle w:val="affc"/>
        </w:rPr>
        <w:t xml:space="preserve"> </w:t>
      </w:r>
      <w:r w:rsidR="00184F26" w:rsidRPr="00ED0774">
        <w:rPr>
          <w:rStyle w:val="affc"/>
        </w:rPr>
        <w:t>день</w:t>
      </w:r>
      <w:r w:rsidR="00926681" w:rsidRPr="00ED0774">
        <w:rPr>
          <w:rStyle w:val="affc"/>
        </w:rPr>
        <w:t xml:space="preserve"> </w:t>
      </w:r>
      <w:r w:rsidR="00184F26" w:rsidRPr="00ED0774">
        <w:rPr>
          <w:rStyle w:val="affc"/>
        </w:rPr>
        <w:t>после</w:t>
      </w:r>
      <w:r w:rsidR="00926681" w:rsidRPr="00ED0774">
        <w:rPr>
          <w:rStyle w:val="affc"/>
        </w:rPr>
        <w:t xml:space="preserve"> </w:t>
      </w:r>
      <w:r w:rsidR="00184F26" w:rsidRPr="00ED0774">
        <w:rPr>
          <w:rStyle w:val="affc"/>
        </w:rPr>
        <w:t>начала</w:t>
      </w:r>
      <w:r w:rsidR="00926681" w:rsidRPr="00ED0774">
        <w:rPr>
          <w:rStyle w:val="affc"/>
        </w:rPr>
        <w:t xml:space="preserve"> </w:t>
      </w:r>
      <w:r w:rsidR="00184F26" w:rsidRPr="00ED0774">
        <w:rPr>
          <w:rStyle w:val="affc"/>
        </w:rPr>
        <w:t>терапии</w:t>
      </w:r>
      <w:r w:rsidR="00926681" w:rsidRPr="00ED0774">
        <w:rPr>
          <w:rStyle w:val="affc"/>
        </w:rPr>
        <w:t xml:space="preserve"> </w:t>
      </w:r>
      <w:r w:rsidR="00184F26" w:rsidRPr="00ED0774">
        <w:rPr>
          <w:rStyle w:val="affc"/>
        </w:rPr>
        <w:t>либо</w:t>
      </w:r>
      <w:r w:rsidR="00926681" w:rsidRPr="00ED0774">
        <w:rPr>
          <w:rStyle w:val="affc"/>
        </w:rPr>
        <w:t xml:space="preserve"> </w:t>
      </w:r>
      <w:r w:rsidR="00184F26" w:rsidRPr="00ED0774">
        <w:rPr>
          <w:rStyle w:val="affc"/>
        </w:rPr>
        <w:t>на</w:t>
      </w:r>
      <w:r w:rsidR="00926681" w:rsidRPr="00ED0774">
        <w:rPr>
          <w:rStyle w:val="affc"/>
        </w:rPr>
        <w:t xml:space="preserve"> </w:t>
      </w:r>
      <w:r w:rsidR="00184F26" w:rsidRPr="00ED0774">
        <w:rPr>
          <w:rStyle w:val="affc"/>
        </w:rPr>
        <w:t>момент</w:t>
      </w:r>
      <w:r w:rsidR="00926681" w:rsidRPr="00ED0774">
        <w:rPr>
          <w:rStyle w:val="affc"/>
        </w:rPr>
        <w:t xml:space="preserve"> </w:t>
      </w:r>
      <w:r w:rsidR="00184F26" w:rsidRPr="00ED0774">
        <w:rPr>
          <w:rStyle w:val="affc"/>
        </w:rPr>
        <w:t>восстановления</w:t>
      </w:r>
      <w:r w:rsidR="00926681" w:rsidRPr="00ED0774">
        <w:rPr>
          <w:rStyle w:val="affc"/>
        </w:rPr>
        <w:t xml:space="preserve"> </w:t>
      </w:r>
      <w:r w:rsidR="00184F26" w:rsidRPr="00ED0774">
        <w:rPr>
          <w:rStyle w:val="affc"/>
        </w:rPr>
        <w:t>показателей</w:t>
      </w:r>
      <w:r w:rsidR="00926681" w:rsidRPr="00ED0774">
        <w:rPr>
          <w:rStyle w:val="affc"/>
        </w:rPr>
        <w:t xml:space="preserve"> </w:t>
      </w:r>
      <w:r w:rsidR="00184F26" w:rsidRPr="00ED0774">
        <w:rPr>
          <w:rStyle w:val="affc"/>
        </w:rPr>
        <w:t>периферической</w:t>
      </w:r>
      <w:r w:rsidR="00926681" w:rsidRPr="00ED0774">
        <w:rPr>
          <w:rStyle w:val="affc"/>
        </w:rPr>
        <w:t xml:space="preserve"> </w:t>
      </w:r>
      <w:r w:rsidR="00184F26" w:rsidRPr="00ED0774">
        <w:rPr>
          <w:rStyle w:val="affc"/>
        </w:rPr>
        <w:t>крови.</w:t>
      </w:r>
      <w:r w:rsidR="00926681" w:rsidRPr="00ED0774">
        <w:rPr>
          <w:rStyle w:val="affc"/>
        </w:rPr>
        <w:t xml:space="preserve"> </w:t>
      </w:r>
      <w:r w:rsidR="00184F26" w:rsidRPr="00ED0774">
        <w:rPr>
          <w:rStyle w:val="affc"/>
        </w:rPr>
        <w:t>Время</w:t>
      </w:r>
      <w:r w:rsidR="00926681" w:rsidRPr="00ED0774">
        <w:rPr>
          <w:rStyle w:val="affc"/>
        </w:rPr>
        <w:t xml:space="preserve"> </w:t>
      </w:r>
      <w:r w:rsidR="00184F26" w:rsidRPr="00ED0774">
        <w:rPr>
          <w:rStyle w:val="affc"/>
        </w:rPr>
        <w:t>может</w:t>
      </w:r>
      <w:r w:rsidR="00926681" w:rsidRPr="00ED0774">
        <w:rPr>
          <w:rStyle w:val="affc"/>
        </w:rPr>
        <w:t xml:space="preserve"> </w:t>
      </w:r>
      <w:r w:rsidR="00184F26" w:rsidRPr="00ED0774">
        <w:rPr>
          <w:rStyle w:val="affc"/>
        </w:rPr>
        <w:t>варьировать</w:t>
      </w:r>
      <w:r w:rsidR="00926681" w:rsidRPr="00ED0774">
        <w:rPr>
          <w:rStyle w:val="affc"/>
        </w:rPr>
        <w:t xml:space="preserve"> </w:t>
      </w:r>
      <w:r w:rsidR="00184F26" w:rsidRPr="00ED0774">
        <w:rPr>
          <w:rStyle w:val="affc"/>
        </w:rPr>
        <w:t>в</w:t>
      </w:r>
      <w:r w:rsidR="00926681" w:rsidRPr="00ED0774">
        <w:rPr>
          <w:rStyle w:val="affc"/>
        </w:rPr>
        <w:t xml:space="preserve"> </w:t>
      </w:r>
      <w:r w:rsidR="00184F26" w:rsidRPr="00ED0774">
        <w:rPr>
          <w:rStyle w:val="affc"/>
        </w:rPr>
        <w:t>зависимости</w:t>
      </w:r>
      <w:r w:rsidR="00926681" w:rsidRPr="00ED0774">
        <w:rPr>
          <w:rStyle w:val="affc"/>
        </w:rPr>
        <w:t xml:space="preserve"> </w:t>
      </w:r>
      <w:r w:rsidR="00184F26" w:rsidRPr="00ED0774">
        <w:rPr>
          <w:rStyle w:val="affc"/>
        </w:rPr>
        <w:t>от</w:t>
      </w:r>
      <w:r w:rsidR="00926681" w:rsidRPr="00ED0774">
        <w:rPr>
          <w:rStyle w:val="affc"/>
        </w:rPr>
        <w:t xml:space="preserve"> </w:t>
      </w:r>
      <w:r w:rsidR="00184F26" w:rsidRPr="00ED0774">
        <w:rPr>
          <w:rStyle w:val="affc"/>
        </w:rPr>
        <w:t>протоколов.</w:t>
      </w:r>
      <w:r w:rsidR="00926681" w:rsidRPr="00ED0774">
        <w:rPr>
          <w:rStyle w:val="affc"/>
        </w:rPr>
        <w:t xml:space="preserve"> </w:t>
      </w:r>
      <w:r w:rsidR="00184F26" w:rsidRPr="00ED0774">
        <w:rPr>
          <w:rStyle w:val="affc"/>
        </w:rPr>
        <w:t>Если</w:t>
      </w:r>
      <w:r w:rsidR="00926681" w:rsidRPr="00ED0774">
        <w:rPr>
          <w:rStyle w:val="affc"/>
        </w:rPr>
        <w:t xml:space="preserve"> </w:t>
      </w:r>
      <w:r w:rsidR="000D3192" w:rsidRPr="00ED0774">
        <w:rPr>
          <w:rStyle w:val="affc"/>
        </w:rPr>
        <w:t>ПР</w:t>
      </w:r>
      <w:r w:rsidR="00926681" w:rsidRPr="00ED0774">
        <w:rPr>
          <w:rStyle w:val="affc"/>
        </w:rPr>
        <w:t xml:space="preserve"> </w:t>
      </w:r>
      <w:r w:rsidR="00184F26" w:rsidRPr="00ED0774">
        <w:rPr>
          <w:rStyle w:val="affc"/>
        </w:rPr>
        <w:t>после</w:t>
      </w:r>
      <w:r w:rsidR="00926681" w:rsidRPr="00ED0774">
        <w:rPr>
          <w:rStyle w:val="affc"/>
        </w:rPr>
        <w:t xml:space="preserve"> </w:t>
      </w:r>
      <w:r w:rsidR="0092314A" w:rsidRPr="00ED0774">
        <w:rPr>
          <w:rStyle w:val="affc"/>
        </w:rPr>
        <w:t>2</w:t>
      </w:r>
      <w:r w:rsidR="00926681" w:rsidRPr="00ED0774">
        <w:rPr>
          <w:rStyle w:val="affc"/>
        </w:rPr>
        <w:t xml:space="preserve"> </w:t>
      </w:r>
      <w:r w:rsidR="00184F26" w:rsidRPr="00ED0774">
        <w:rPr>
          <w:rStyle w:val="affc"/>
        </w:rPr>
        <w:t>курсов</w:t>
      </w:r>
      <w:r w:rsidR="00926681" w:rsidRPr="00ED0774">
        <w:rPr>
          <w:rStyle w:val="affc"/>
        </w:rPr>
        <w:t xml:space="preserve"> </w:t>
      </w:r>
      <w:r w:rsidR="00184F26" w:rsidRPr="00ED0774">
        <w:rPr>
          <w:rStyle w:val="affc"/>
        </w:rPr>
        <w:t>индукции</w:t>
      </w:r>
      <w:r w:rsidR="00926681" w:rsidRPr="00ED0774">
        <w:rPr>
          <w:rStyle w:val="affc"/>
        </w:rPr>
        <w:t xml:space="preserve"> </w:t>
      </w:r>
      <w:r w:rsidR="00184F26" w:rsidRPr="00ED0774">
        <w:rPr>
          <w:rStyle w:val="affc"/>
        </w:rPr>
        <w:t>не</w:t>
      </w:r>
      <w:r w:rsidR="00926681" w:rsidRPr="00ED0774">
        <w:rPr>
          <w:rStyle w:val="affc"/>
        </w:rPr>
        <w:t xml:space="preserve"> </w:t>
      </w:r>
      <w:r w:rsidR="00184F26" w:rsidRPr="00ED0774">
        <w:rPr>
          <w:rStyle w:val="affc"/>
        </w:rPr>
        <w:t>достигнута,</w:t>
      </w:r>
      <w:r w:rsidR="00926681" w:rsidRPr="00ED0774">
        <w:rPr>
          <w:rStyle w:val="affc"/>
        </w:rPr>
        <w:t xml:space="preserve"> </w:t>
      </w:r>
      <w:r w:rsidR="00184F26" w:rsidRPr="00ED0774">
        <w:rPr>
          <w:rStyle w:val="affc"/>
        </w:rPr>
        <w:t>констатируется</w:t>
      </w:r>
      <w:r w:rsidR="00926681" w:rsidRPr="00ED0774">
        <w:rPr>
          <w:rStyle w:val="affc"/>
        </w:rPr>
        <w:t xml:space="preserve"> </w:t>
      </w:r>
      <w:r w:rsidR="00184F26" w:rsidRPr="00ED0774">
        <w:rPr>
          <w:rStyle w:val="affc"/>
        </w:rPr>
        <w:t>первичная</w:t>
      </w:r>
      <w:r w:rsidR="00926681" w:rsidRPr="00ED0774">
        <w:rPr>
          <w:rStyle w:val="affc"/>
        </w:rPr>
        <w:t xml:space="preserve"> </w:t>
      </w:r>
      <w:r w:rsidR="00184F26" w:rsidRPr="00ED0774">
        <w:rPr>
          <w:rStyle w:val="affc"/>
        </w:rPr>
        <w:t>резистентность,</w:t>
      </w:r>
      <w:r w:rsidR="00926681" w:rsidRPr="00ED0774">
        <w:rPr>
          <w:rStyle w:val="affc"/>
        </w:rPr>
        <w:t xml:space="preserve"> </w:t>
      </w:r>
      <w:r w:rsidR="00184F26" w:rsidRPr="00ED0774">
        <w:rPr>
          <w:rStyle w:val="affc"/>
        </w:rPr>
        <w:t>и</w:t>
      </w:r>
      <w:r w:rsidR="00926681" w:rsidRPr="00ED0774">
        <w:rPr>
          <w:rStyle w:val="affc"/>
        </w:rPr>
        <w:t xml:space="preserve"> </w:t>
      </w:r>
      <w:r w:rsidR="00BB4286" w:rsidRPr="00ED0774">
        <w:rPr>
          <w:rStyle w:val="affc"/>
        </w:rPr>
        <w:t>пациентам</w:t>
      </w:r>
      <w:r w:rsidR="00926681" w:rsidRPr="00ED0774">
        <w:rPr>
          <w:rStyle w:val="affc"/>
        </w:rPr>
        <w:t xml:space="preserve"> </w:t>
      </w:r>
      <w:r w:rsidR="00184F26" w:rsidRPr="00ED0774">
        <w:rPr>
          <w:rStyle w:val="affc"/>
        </w:rPr>
        <w:t>проводят</w:t>
      </w:r>
      <w:r w:rsidR="00926681" w:rsidRPr="00ED0774">
        <w:rPr>
          <w:rStyle w:val="affc"/>
        </w:rPr>
        <w:t xml:space="preserve"> </w:t>
      </w:r>
      <w:r w:rsidR="00184F26" w:rsidRPr="00ED0774">
        <w:rPr>
          <w:rStyle w:val="affc"/>
        </w:rPr>
        <w:t>терапию</w:t>
      </w:r>
      <w:r w:rsidR="00926681" w:rsidRPr="00ED0774">
        <w:rPr>
          <w:rStyle w:val="affc"/>
        </w:rPr>
        <w:t xml:space="preserve"> </w:t>
      </w:r>
      <w:r w:rsidR="00184F26" w:rsidRPr="00ED0774">
        <w:rPr>
          <w:rStyle w:val="affc"/>
        </w:rPr>
        <w:t>по</w:t>
      </w:r>
      <w:r w:rsidR="00926681" w:rsidRPr="00ED0774">
        <w:rPr>
          <w:rStyle w:val="affc"/>
        </w:rPr>
        <w:t xml:space="preserve"> </w:t>
      </w:r>
      <w:r w:rsidR="00184F26" w:rsidRPr="00ED0774">
        <w:rPr>
          <w:rStyle w:val="affc"/>
        </w:rPr>
        <w:t>программам</w:t>
      </w:r>
      <w:r w:rsidR="00926681" w:rsidRPr="00ED0774">
        <w:rPr>
          <w:rStyle w:val="affc"/>
        </w:rPr>
        <w:t xml:space="preserve"> </w:t>
      </w:r>
      <w:r w:rsidR="00184F26" w:rsidRPr="00ED0774">
        <w:rPr>
          <w:rStyle w:val="affc"/>
        </w:rPr>
        <w:t>лечения</w:t>
      </w:r>
      <w:r w:rsidR="00926681" w:rsidRPr="00ED0774">
        <w:rPr>
          <w:rStyle w:val="affc"/>
        </w:rPr>
        <w:t xml:space="preserve"> </w:t>
      </w:r>
      <w:r w:rsidR="00184F26" w:rsidRPr="00ED0774">
        <w:rPr>
          <w:rStyle w:val="affc"/>
        </w:rPr>
        <w:t>рефрактерных</w:t>
      </w:r>
      <w:r w:rsidR="00926681" w:rsidRPr="00ED0774">
        <w:rPr>
          <w:rStyle w:val="affc"/>
        </w:rPr>
        <w:t xml:space="preserve"> </w:t>
      </w:r>
      <w:r w:rsidR="00184F26" w:rsidRPr="00ED0774">
        <w:rPr>
          <w:rStyle w:val="affc"/>
        </w:rPr>
        <w:t>форм</w:t>
      </w:r>
      <w:r w:rsidR="00926681" w:rsidRPr="00ED0774">
        <w:rPr>
          <w:rStyle w:val="affc"/>
        </w:rPr>
        <w:t xml:space="preserve"> </w:t>
      </w:r>
      <w:r w:rsidR="00184F26" w:rsidRPr="00ED0774">
        <w:rPr>
          <w:rStyle w:val="affc"/>
        </w:rPr>
        <w:t>лейкемии.</w:t>
      </w:r>
      <w:r w:rsidR="00926681" w:rsidRPr="00ED0774">
        <w:rPr>
          <w:rStyle w:val="affc"/>
        </w:rPr>
        <w:t xml:space="preserve"> </w:t>
      </w:r>
      <w:r w:rsidR="00184F26" w:rsidRPr="00ED0774">
        <w:rPr>
          <w:rStyle w:val="affc"/>
        </w:rPr>
        <w:t>Сразу</w:t>
      </w:r>
      <w:r w:rsidR="00926681" w:rsidRPr="00ED0774">
        <w:rPr>
          <w:rStyle w:val="affc"/>
        </w:rPr>
        <w:t xml:space="preserve"> </w:t>
      </w:r>
      <w:r w:rsidR="00184F26" w:rsidRPr="00ED0774">
        <w:rPr>
          <w:rStyle w:val="affc"/>
        </w:rPr>
        <w:t>же</w:t>
      </w:r>
      <w:r w:rsidR="00926681" w:rsidRPr="00ED0774">
        <w:rPr>
          <w:rStyle w:val="affc"/>
        </w:rPr>
        <w:t xml:space="preserve"> </w:t>
      </w:r>
      <w:r w:rsidR="00184F26" w:rsidRPr="00ED0774">
        <w:rPr>
          <w:rStyle w:val="affc"/>
        </w:rPr>
        <w:t>необходимо</w:t>
      </w:r>
      <w:r w:rsidR="00926681" w:rsidRPr="00ED0774">
        <w:rPr>
          <w:rStyle w:val="affc"/>
        </w:rPr>
        <w:t xml:space="preserve"> </w:t>
      </w:r>
      <w:r w:rsidR="00184F26" w:rsidRPr="00ED0774">
        <w:rPr>
          <w:rStyle w:val="affc"/>
        </w:rPr>
        <w:t>подчеркнуть,</w:t>
      </w:r>
      <w:r w:rsidR="00926681" w:rsidRPr="00ED0774">
        <w:rPr>
          <w:rStyle w:val="affc"/>
        </w:rPr>
        <w:t xml:space="preserve"> </w:t>
      </w:r>
      <w:r w:rsidR="00184F26" w:rsidRPr="00ED0774">
        <w:rPr>
          <w:rStyle w:val="affc"/>
        </w:rPr>
        <w:t>что</w:t>
      </w:r>
      <w:r w:rsidR="00926681" w:rsidRPr="00ED0774">
        <w:rPr>
          <w:rStyle w:val="affc"/>
        </w:rPr>
        <w:t xml:space="preserve"> </w:t>
      </w:r>
      <w:r w:rsidR="00184F26" w:rsidRPr="00ED0774">
        <w:rPr>
          <w:rStyle w:val="affc"/>
        </w:rPr>
        <w:t>недостижение</w:t>
      </w:r>
      <w:r w:rsidR="00926681" w:rsidRPr="00ED0774">
        <w:rPr>
          <w:rStyle w:val="affc"/>
        </w:rPr>
        <w:t xml:space="preserve"> </w:t>
      </w:r>
      <w:r w:rsidR="000D3192" w:rsidRPr="00ED0774">
        <w:rPr>
          <w:rStyle w:val="affc"/>
        </w:rPr>
        <w:t>ПР</w:t>
      </w:r>
      <w:r w:rsidR="00926681" w:rsidRPr="00ED0774">
        <w:rPr>
          <w:rStyle w:val="affc"/>
        </w:rPr>
        <w:t xml:space="preserve"> </w:t>
      </w:r>
      <w:r w:rsidR="00184F26" w:rsidRPr="00ED0774">
        <w:rPr>
          <w:rStyle w:val="affc"/>
        </w:rPr>
        <w:t>после</w:t>
      </w:r>
      <w:r w:rsidR="00926681" w:rsidRPr="00ED0774">
        <w:rPr>
          <w:rStyle w:val="affc"/>
        </w:rPr>
        <w:t xml:space="preserve"> </w:t>
      </w:r>
      <w:r w:rsidR="0092314A" w:rsidRPr="00ED0774">
        <w:rPr>
          <w:rStyle w:val="affc"/>
        </w:rPr>
        <w:t>1-</w:t>
      </w:r>
      <w:r w:rsidR="00184F26" w:rsidRPr="00ED0774">
        <w:rPr>
          <w:rStyle w:val="affc"/>
        </w:rPr>
        <w:t>го</w:t>
      </w:r>
      <w:r w:rsidR="00926681" w:rsidRPr="00ED0774">
        <w:rPr>
          <w:rStyle w:val="affc"/>
        </w:rPr>
        <w:t xml:space="preserve"> </w:t>
      </w:r>
      <w:r w:rsidR="00184F26" w:rsidRPr="00ED0774">
        <w:rPr>
          <w:rStyle w:val="affc"/>
        </w:rPr>
        <w:t>индукционного</w:t>
      </w:r>
      <w:r w:rsidR="00926681" w:rsidRPr="00ED0774">
        <w:rPr>
          <w:rStyle w:val="affc"/>
        </w:rPr>
        <w:t xml:space="preserve"> </w:t>
      </w:r>
      <w:r w:rsidR="00184F26" w:rsidRPr="00ED0774">
        <w:rPr>
          <w:rStyle w:val="affc"/>
        </w:rPr>
        <w:t>курса</w:t>
      </w:r>
      <w:r w:rsidR="00926681" w:rsidRPr="00ED0774">
        <w:rPr>
          <w:rStyle w:val="affc"/>
        </w:rPr>
        <w:t xml:space="preserve"> </w:t>
      </w:r>
      <w:r w:rsidR="00184F26" w:rsidRPr="00ED0774">
        <w:rPr>
          <w:rStyle w:val="affc"/>
        </w:rPr>
        <w:t>является</w:t>
      </w:r>
      <w:r w:rsidR="00926681" w:rsidRPr="00ED0774">
        <w:rPr>
          <w:rStyle w:val="affc"/>
        </w:rPr>
        <w:t xml:space="preserve"> </w:t>
      </w:r>
      <w:r w:rsidR="00184F26" w:rsidRPr="00ED0774">
        <w:rPr>
          <w:rStyle w:val="affc"/>
        </w:rPr>
        <w:t>достоверным</w:t>
      </w:r>
      <w:r w:rsidR="00926681" w:rsidRPr="00ED0774">
        <w:rPr>
          <w:rStyle w:val="affc"/>
        </w:rPr>
        <w:t xml:space="preserve"> </w:t>
      </w:r>
      <w:r w:rsidR="00184F26" w:rsidRPr="00ED0774">
        <w:rPr>
          <w:rStyle w:val="affc"/>
        </w:rPr>
        <w:t>фактором</w:t>
      </w:r>
      <w:r w:rsidR="00926681" w:rsidRPr="00ED0774">
        <w:rPr>
          <w:rStyle w:val="affc"/>
        </w:rPr>
        <w:t xml:space="preserve"> </w:t>
      </w:r>
      <w:r w:rsidR="00184F26" w:rsidRPr="00ED0774">
        <w:rPr>
          <w:rStyle w:val="affc"/>
        </w:rPr>
        <w:t>плохого</w:t>
      </w:r>
      <w:r w:rsidR="00926681" w:rsidRPr="00ED0774">
        <w:rPr>
          <w:rStyle w:val="affc"/>
        </w:rPr>
        <w:t xml:space="preserve"> </w:t>
      </w:r>
      <w:r w:rsidR="00184F26" w:rsidRPr="00ED0774">
        <w:rPr>
          <w:rStyle w:val="affc"/>
        </w:rPr>
        <w:t>долгосрочного</w:t>
      </w:r>
      <w:r w:rsidR="00926681" w:rsidRPr="00ED0774">
        <w:rPr>
          <w:rStyle w:val="affc"/>
        </w:rPr>
        <w:t xml:space="preserve"> </w:t>
      </w:r>
      <w:r w:rsidR="00184F26" w:rsidRPr="00ED0774">
        <w:rPr>
          <w:rStyle w:val="affc"/>
        </w:rPr>
        <w:t>прогноза</w:t>
      </w:r>
      <w:r w:rsidR="00926681" w:rsidRPr="00ED0774">
        <w:rPr>
          <w:rStyle w:val="affc"/>
        </w:rPr>
        <w:t xml:space="preserve"> </w:t>
      </w:r>
      <w:r w:rsidR="00184F26" w:rsidRPr="00ED0774">
        <w:rPr>
          <w:rStyle w:val="affc"/>
        </w:rPr>
        <w:t>ОМЛ,</w:t>
      </w:r>
      <w:r w:rsidR="00926681" w:rsidRPr="00ED0774">
        <w:rPr>
          <w:rStyle w:val="affc"/>
        </w:rPr>
        <w:t xml:space="preserve"> </w:t>
      </w:r>
      <w:r w:rsidR="00184F26" w:rsidRPr="00ED0774">
        <w:rPr>
          <w:rStyle w:val="affc"/>
        </w:rPr>
        <w:t>поэтому</w:t>
      </w:r>
      <w:r w:rsidR="00926681" w:rsidRPr="00ED0774">
        <w:rPr>
          <w:rStyle w:val="affc"/>
        </w:rPr>
        <w:t xml:space="preserve"> </w:t>
      </w:r>
      <w:r w:rsidR="00184F26" w:rsidRPr="00ED0774">
        <w:rPr>
          <w:rStyle w:val="affc"/>
        </w:rPr>
        <w:t>уже</w:t>
      </w:r>
      <w:r w:rsidR="00926681" w:rsidRPr="00ED0774">
        <w:rPr>
          <w:rStyle w:val="affc"/>
        </w:rPr>
        <w:t xml:space="preserve"> </w:t>
      </w:r>
      <w:r w:rsidR="00184F26" w:rsidRPr="00ED0774">
        <w:rPr>
          <w:rStyle w:val="affc"/>
        </w:rPr>
        <w:t>сразу</w:t>
      </w:r>
      <w:r w:rsidR="00926681" w:rsidRPr="00ED0774">
        <w:rPr>
          <w:rStyle w:val="affc"/>
        </w:rPr>
        <w:t xml:space="preserve"> </w:t>
      </w:r>
      <w:r w:rsidR="00184F26" w:rsidRPr="00ED0774">
        <w:rPr>
          <w:rStyle w:val="affc"/>
        </w:rPr>
        <w:t>после</w:t>
      </w:r>
      <w:r w:rsidR="00926681" w:rsidRPr="00ED0774">
        <w:rPr>
          <w:rStyle w:val="affc"/>
        </w:rPr>
        <w:t xml:space="preserve"> </w:t>
      </w:r>
      <w:r w:rsidR="0092314A" w:rsidRPr="00ED0774">
        <w:rPr>
          <w:rStyle w:val="affc"/>
        </w:rPr>
        <w:t>1-</w:t>
      </w:r>
      <w:r w:rsidR="00184F26" w:rsidRPr="00ED0774">
        <w:rPr>
          <w:rStyle w:val="affc"/>
        </w:rPr>
        <w:t>го</w:t>
      </w:r>
      <w:r w:rsidR="00926681" w:rsidRPr="00ED0774">
        <w:rPr>
          <w:rStyle w:val="affc"/>
        </w:rPr>
        <w:t xml:space="preserve"> </w:t>
      </w:r>
      <w:r w:rsidR="00184F26" w:rsidRPr="00ED0774">
        <w:rPr>
          <w:rStyle w:val="affc"/>
        </w:rPr>
        <w:t>курса</w:t>
      </w:r>
      <w:r w:rsidR="00926681" w:rsidRPr="00ED0774">
        <w:rPr>
          <w:rStyle w:val="affc"/>
        </w:rPr>
        <w:t xml:space="preserve"> </w:t>
      </w:r>
      <w:r w:rsidR="00184F26" w:rsidRPr="00ED0774">
        <w:rPr>
          <w:rStyle w:val="affc"/>
        </w:rPr>
        <w:t>(при</w:t>
      </w:r>
      <w:r w:rsidR="00926681" w:rsidRPr="00ED0774">
        <w:rPr>
          <w:rStyle w:val="affc"/>
        </w:rPr>
        <w:t xml:space="preserve"> </w:t>
      </w:r>
      <w:r w:rsidR="00184F26" w:rsidRPr="00ED0774">
        <w:rPr>
          <w:rStyle w:val="affc"/>
        </w:rPr>
        <w:t>условии</w:t>
      </w:r>
      <w:r w:rsidR="00926681" w:rsidRPr="00ED0774">
        <w:rPr>
          <w:rStyle w:val="affc"/>
        </w:rPr>
        <w:t xml:space="preserve"> </w:t>
      </w:r>
      <w:r w:rsidR="00184F26" w:rsidRPr="00ED0774">
        <w:rPr>
          <w:rStyle w:val="affc"/>
        </w:rPr>
        <w:t>адекватности</w:t>
      </w:r>
      <w:r w:rsidR="00926681" w:rsidRPr="00ED0774">
        <w:rPr>
          <w:rStyle w:val="affc"/>
        </w:rPr>
        <w:t xml:space="preserve"> </w:t>
      </w:r>
      <w:r w:rsidR="00184F26" w:rsidRPr="00ED0774">
        <w:rPr>
          <w:rStyle w:val="affc"/>
        </w:rPr>
        <w:t>доз</w:t>
      </w:r>
      <w:r w:rsidR="00926681" w:rsidRPr="00ED0774">
        <w:rPr>
          <w:rStyle w:val="affc"/>
        </w:rPr>
        <w:t xml:space="preserve"> </w:t>
      </w:r>
      <w:r w:rsidR="00184F26" w:rsidRPr="00ED0774">
        <w:rPr>
          <w:rStyle w:val="affc"/>
        </w:rPr>
        <w:t>и</w:t>
      </w:r>
      <w:r w:rsidR="00926681" w:rsidRPr="00ED0774">
        <w:rPr>
          <w:rStyle w:val="affc"/>
        </w:rPr>
        <w:t xml:space="preserve"> </w:t>
      </w:r>
      <w:r w:rsidR="00184F26" w:rsidRPr="00ED0774">
        <w:rPr>
          <w:rStyle w:val="affc"/>
        </w:rPr>
        <w:t>длительности</w:t>
      </w:r>
      <w:r w:rsidR="00926681" w:rsidRPr="00ED0774">
        <w:rPr>
          <w:rStyle w:val="affc"/>
        </w:rPr>
        <w:t xml:space="preserve"> </w:t>
      </w:r>
      <w:r w:rsidR="00184F26" w:rsidRPr="00ED0774">
        <w:rPr>
          <w:rStyle w:val="affc"/>
        </w:rPr>
        <w:t>цитостатического</w:t>
      </w:r>
      <w:r w:rsidR="00926681" w:rsidRPr="00ED0774">
        <w:rPr>
          <w:rStyle w:val="affc"/>
        </w:rPr>
        <w:t xml:space="preserve"> </w:t>
      </w:r>
      <w:r w:rsidR="00184F26" w:rsidRPr="00ED0774">
        <w:rPr>
          <w:rStyle w:val="affc"/>
        </w:rPr>
        <w:t>воздействия)</w:t>
      </w:r>
      <w:r w:rsidR="00926681" w:rsidRPr="00ED0774">
        <w:rPr>
          <w:rStyle w:val="affc"/>
        </w:rPr>
        <w:t xml:space="preserve"> </w:t>
      </w:r>
      <w:r w:rsidR="000F60CA" w:rsidRPr="00ED0774">
        <w:rPr>
          <w:rStyle w:val="affc"/>
        </w:rPr>
        <w:t>пациенты</w:t>
      </w:r>
      <w:r w:rsidR="00926681" w:rsidRPr="00ED0774">
        <w:rPr>
          <w:rStyle w:val="affc"/>
        </w:rPr>
        <w:t xml:space="preserve"> </w:t>
      </w:r>
      <w:r w:rsidR="00184F26" w:rsidRPr="00ED0774">
        <w:rPr>
          <w:rStyle w:val="affc"/>
        </w:rPr>
        <w:t>должны</w:t>
      </w:r>
      <w:r w:rsidR="00926681" w:rsidRPr="00ED0774">
        <w:rPr>
          <w:rStyle w:val="affc"/>
        </w:rPr>
        <w:t xml:space="preserve"> </w:t>
      </w:r>
      <w:r w:rsidR="00184F26" w:rsidRPr="00ED0774">
        <w:rPr>
          <w:rStyle w:val="affc"/>
        </w:rPr>
        <w:t>рассматриваться</w:t>
      </w:r>
      <w:r w:rsidR="00926681" w:rsidRPr="00ED0774">
        <w:rPr>
          <w:rStyle w:val="affc"/>
        </w:rPr>
        <w:t xml:space="preserve"> </w:t>
      </w:r>
      <w:r w:rsidR="00184F26" w:rsidRPr="00ED0774">
        <w:rPr>
          <w:rStyle w:val="affc"/>
        </w:rPr>
        <w:t>в</w:t>
      </w:r>
      <w:r w:rsidR="00926681" w:rsidRPr="00ED0774">
        <w:rPr>
          <w:rStyle w:val="affc"/>
        </w:rPr>
        <w:t xml:space="preserve"> </w:t>
      </w:r>
      <w:r w:rsidR="00184F26" w:rsidRPr="00ED0774">
        <w:rPr>
          <w:rStyle w:val="affc"/>
        </w:rPr>
        <w:t>качестве</w:t>
      </w:r>
      <w:r w:rsidR="00926681" w:rsidRPr="00ED0774">
        <w:rPr>
          <w:rStyle w:val="affc"/>
        </w:rPr>
        <w:t xml:space="preserve"> </w:t>
      </w:r>
      <w:r w:rsidR="00184F26" w:rsidRPr="00ED0774">
        <w:rPr>
          <w:rStyle w:val="affc"/>
        </w:rPr>
        <w:t>потенциальных</w:t>
      </w:r>
      <w:r w:rsidR="00926681" w:rsidRPr="00ED0774">
        <w:rPr>
          <w:rStyle w:val="affc"/>
        </w:rPr>
        <w:t xml:space="preserve"> </w:t>
      </w:r>
      <w:r w:rsidR="00184F26" w:rsidRPr="00ED0774">
        <w:rPr>
          <w:rStyle w:val="affc"/>
        </w:rPr>
        <w:t>кандидатов</w:t>
      </w:r>
      <w:r w:rsidR="00926681" w:rsidRPr="00ED0774">
        <w:rPr>
          <w:rStyle w:val="affc"/>
        </w:rPr>
        <w:t xml:space="preserve"> </w:t>
      </w:r>
      <w:r w:rsidR="00184F26" w:rsidRPr="00ED0774">
        <w:rPr>
          <w:rStyle w:val="affc"/>
        </w:rPr>
        <w:t>для</w:t>
      </w:r>
      <w:r w:rsidR="00926681" w:rsidRPr="00ED0774">
        <w:rPr>
          <w:rStyle w:val="affc"/>
        </w:rPr>
        <w:t xml:space="preserve"> </w:t>
      </w:r>
      <w:r w:rsidR="00184F26" w:rsidRPr="00ED0774">
        <w:rPr>
          <w:rStyle w:val="affc"/>
        </w:rPr>
        <w:t>выполнения</w:t>
      </w:r>
      <w:r w:rsidR="00926681" w:rsidRPr="00ED0774">
        <w:rPr>
          <w:rStyle w:val="affc"/>
        </w:rPr>
        <w:t xml:space="preserve"> </w:t>
      </w:r>
      <w:r w:rsidR="005C79C0" w:rsidRPr="00ED0774">
        <w:rPr>
          <w:rStyle w:val="affc"/>
        </w:rPr>
        <w:t>алло-ТКМ</w:t>
      </w:r>
      <w:r w:rsidR="00926681" w:rsidRPr="00ED0774">
        <w:rPr>
          <w:rStyle w:val="affc"/>
        </w:rPr>
        <w:t xml:space="preserve"> </w:t>
      </w:r>
      <w:r w:rsidR="00B92FFD" w:rsidRPr="00ED0774">
        <w:rPr>
          <w:rStyle w:val="affc"/>
        </w:rPr>
        <w:fldChar w:fldCharType="begin" w:fldLock="1"/>
      </w:r>
      <w:r w:rsidR="000E616A">
        <w:rPr>
          <w:rStyle w:val="affc"/>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взрослых","type":"chapter"},"uris":["http://www.mendeley.com/documents/?uuid=81c7691b-d5c9-4b81-9f25-df51ff050106"]},{"id":"ITEM-3","itemData":{"DOI":"10.1038/nrclinonc.2012.150","ISSN":"17594774","abstract":"Allogeneic haematopoietic stem-cell transplantation (HSCT) is frequently applied as part of the treatment in patients with acute myeloid leukaemia (AML) in their first or subsequent remission. Allogeneic HSCT reduces relapse, but nonrelapse mortality and morbidity might counterbalance this beneficial effect. Here, we review recent studies reporting new disease-specific prognostic markers, in addition to allogeneic-HSCT-related risk factors, which can be assessed at specific time points during treatment. We propose risk assessment as a dynamic process during treatment, incorporating both disease-related and transplant-related factors for the decision to proceed either to allogeneic HSCT or to apply a nontransplant strategy. We suggest that allogeneic HSCT might be favoured if the projected disease-free survival is expected to improve by at least 10% based on an individual's risk assessment. The approach requires initial disease risk assessment, identifying a sibling or unrelated donor soon after diagnosis and the incorporation of time-dependent risk factors, all within the context of an integrated therapeutic management approach. © 2012 Macmillan Publishers Limited. All rights reserved.","author":[{"dropping-particle":"","family":"Cornelissen","given":"Jan J.","non-dropping-particle":"","parse-names":false,"suffix":""},{"dropping-particle":"","family":"Gratwohl","given":"Alois","non-dropping-particle":"","parse-names":false,"suffix":""},{"dropping-particle":"","family":"Schlenk","given":"Richard F.","non-dropping-particle":"","parse-names":false,"suffix":""},{"dropping-particle":"","family":"Sierra","given":"Jorge","non-dropping-particle":"","parse-names":false,"suffix":""},{"dropping-particle":"","family":"Bornhäuser","given":"Martin","non-dropping-particle":"","parse-names":false,"suffix":""},{"dropping-particle":"","family":"Juliusson","given":"Gunnar","non-dropping-particle":"","parse-names":false,"suffix":""},{"dropping-particle":"","family":"Råcil","given":"Zdenek","non-dropping-particle":"","parse-names":false,"suffix":""},{"dropping-particle":"","family":"Rowe","given":"Jacob M.","non-dropping-particle":"","parse-names":false,"suffix":""},{"dropping-particle":"","family":"Russell","given":"Nigel","non-dropping-particle":"","parse-names":false,"suffix":""},{"dropping-particle":"","family":"Mohty","given":"Mohamad","non-dropping-particle":"","parse-names":false,"suffix":""},{"dropping-particle":"","family":"Löwenberg","given":"Bob","non-dropping-particle":"","parse-names":false,"suffix":""},{"dropping-particle":"","family":"Socié","given":"Gerard","non-dropping-particle":"","parse-names":false,"suffix":""},{"dropping-particle":"","family":"Niederwieser","given":"Dietger","non-dropping-particle":"","parse-names":false,"suffix":""},{"dropping-particle":"","family":"Ossenkoppele","given":"Gert J.","non-dropping-particle":"","parse-names":false,"suffix":""}],"container-title":"Nature Reviews Clinical Oncology","id":"ITEM-3","issue":"10","issued":{"date-parts":[["2012"]]},"page":"579-590","title":"The European LeukemiaNet AML Working Party consensus statement on allogeneic HSCT for patients with AML in remission: An integrated-risk adapted approach","type":"article","volume":"9"},"uris":["http://www.mendeley.com/documents/?uuid=ef994b06-9135-3070-b630-d2e16b285099"]}],"mendeley":{"formattedCitation":"[1,2,45]","plainTextFormattedCitation":"[1,2,45]","previouslyFormattedCitation":"[1,2,45]"},"properties":{"noteIndex":0},"schema":"https://github.com/citation-style-language/schema/raw/master/csl-citation.json"}</w:instrText>
      </w:r>
      <w:r w:rsidR="00B92FFD" w:rsidRPr="00ED0774">
        <w:rPr>
          <w:rStyle w:val="affc"/>
        </w:rPr>
        <w:fldChar w:fldCharType="separate"/>
      </w:r>
      <w:r w:rsidR="000E616A" w:rsidRPr="000E616A">
        <w:rPr>
          <w:rStyle w:val="affc"/>
          <w:i w:val="0"/>
          <w:noProof/>
        </w:rPr>
        <w:t>[1,2,45]</w:t>
      </w:r>
      <w:r w:rsidR="00B92FFD" w:rsidRPr="00ED0774">
        <w:rPr>
          <w:rStyle w:val="affc"/>
        </w:rPr>
        <w:fldChar w:fldCharType="end"/>
      </w:r>
      <w:r w:rsidR="00B92FFD" w:rsidRPr="00ED0774">
        <w:rPr>
          <w:rStyle w:val="affc"/>
        </w:rPr>
        <w:t>.</w:t>
      </w:r>
    </w:p>
    <w:p w14:paraId="7BC5CA48" w14:textId="77777777" w:rsidR="008866EE" w:rsidRPr="00ED0774" w:rsidRDefault="008866EE" w:rsidP="00705E68">
      <w:pPr>
        <w:ind w:firstLine="567"/>
        <w:divId w:val="488638550"/>
        <w:rPr>
          <w:i/>
          <w:iCs/>
        </w:rPr>
      </w:pPr>
      <w:r w:rsidRPr="00ED0774">
        <w:rPr>
          <w:i/>
          <w:iCs/>
        </w:rPr>
        <w:t>Вторым</w:t>
      </w:r>
      <w:r w:rsidR="00926681" w:rsidRPr="00ED0774">
        <w:rPr>
          <w:i/>
          <w:iCs/>
        </w:rPr>
        <w:t xml:space="preserve"> </w:t>
      </w:r>
      <w:r w:rsidRPr="00ED0774">
        <w:rPr>
          <w:i/>
          <w:iCs/>
        </w:rPr>
        <w:t>этапом</w:t>
      </w:r>
      <w:r w:rsidR="00926681" w:rsidRPr="00ED0774">
        <w:rPr>
          <w:i/>
          <w:iCs/>
        </w:rPr>
        <w:t xml:space="preserve"> </w:t>
      </w:r>
      <w:r w:rsidRPr="00ED0774">
        <w:rPr>
          <w:i/>
          <w:iCs/>
        </w:rPr>
        <w:t>терапии</w:t>
      </w:r>
      <w:r w:rsidR="00926681" w:rsidRPr="00ED0774">
        <w:rPr>
          <w:i/>
          <w:iCs/>
        </w:rPr>
        <w:t xml:space="preserve"> </w:t>
      </w:r>
      <w:r w:rsidR="00AC0E8E" w:rsidRPr="00ED0774">
        <w:rPr>
          <w:i/>
        </w:rPr>
        <w:t>ОЛ</w:t>
      </w:r>
      <w:r w:rsidR="00AC0E8E" w:rsidRPr="00ED0774">
        <w:rPr>
          <w:i/>
          <w:iCs/>
        </w:rPr>
        <w:t xml:space="preserve"> </w:t>
      </w:r>
      <w:r w:rsidRPr="00ED0774">
        <w:rPr>
          <w:i/>
          <w:iCs/>
        </w:rPr>
        <w:t>является</w:t>
      </w:r>
      <w:r w:rsidR="00926681" w:rsidRPr="00ED0774">
        <w:rPr>
          <w:i/>
          <w:iCs/>
        </w:rPr>
        <w:t xml:space="preserve"> </w:t>
      </w:r>
      <w:r w:rsidRPr="00ED0774">
        <w:rPr>
          <w:b/>
          <w:bCs/>
          <w:i/>
          <w:iCs/>
        </w:rPr>
        <w:t>консолидация</w:t>
      </w:r>
      <w:r w:rsidR="00926681" w:rsidRPr="00ED0774">
        <w:rPr>
          <w:i/>
          <w:iCs/>
        </w:rPr>
        <w:t xml:space="preserve"> </w:t>
      </w:r>
      <w:r w:rsidRPr="00ED0774">
        <w:rPr>
          <w:i/>
          <w:iCs/>
        </w:rPr>
        <w:t>ремиссии</w:t>
      </w:r>
      <w:r w:rsidR="00926681" w:rsidRPr="00ED0774">
        <w:rPr>
          <w:i/>
          <w:iCs/>
        </w:rPr>
        <w:t xml:space="preserve"> </w:t>
      </w:r>
      <w:r w:rsidRPr="00ED0774">
        <w:rPr>
          <w:i/>
          <w:iCs/>
        </w:rPr>
        <w:t>(закрепление</w:t>
      </w:r>
      <w:r w:rsidR="00926681" w:rsidRPr="00ED0774">
        <w:rPr>
          <w:i/>
          <w:iCs/>
        </w:rPr>
        <w:t xml:space="preserve"> </w:t>
      </w:r>
      <w:r w:rsidRPr="00ED0774">
        <w:rPr>
          <w:i/>
          <w:iCs/>
        </w:rPr>
        <w:t>достигнутого</w:t>
      </w:r>
      <w:r w:rsidR="00926681" w:rsidRPr="00ED0774">
        <w:rPr>
          <w:i/>
          <w:iCs/>
        </w:rPr>
        <w:t xml:space="preserve"> </w:t>
      </w:r>
      <w:r w:rsidRPr="00ED0774">
        <w:rPr>
          <w:i/>
          <w:iCs/>
        </w:rPr>
        <w:t>противоопухолевого</w:t>
      </w:r>
      <w:r w:rsidR="00926681" w:rsidRPr="00ED0774">
        <w:rPr>
          <w:i/>
          <w:iCs/>
        </w:rPr>
        <w:t xml:space="preserve"> </w:t>
      </w:r>
      <w:r w:rsidRPr="00ED0774">
        <w:rPr>
          <w:i/>
          <w:iCs/>
        </w:rPr>
        <w:t>эффекта).</w:t>
      </w:r>
      <w:r w:rsidR="00926681" w:rsidRPr="00ED0774">
        <w:rPr>
          <w:i/>
          <w:iCs/>
        </w:rPr>
        <w:t xml:space="preserve"> </w:t>
      </w:r>
      <w:r w:rsidRPr="00ED0774">
        <w:rPr>
          <w:i/>
          <w:iCs/>
        </w:rPr>
        <w:t>В</w:t>
      </w:r>
      <w:r w:rsidR="00926681" w:rsidRPr="00ED0774">
        <w:rPr>
          <w:i/>
          <w:iCs/>
        </w:rPr>
        <w:t xml:space="preserve"> </w:t>
      </w:r>
      <w:r w:rsidRPr="00ED0774">
        <w:rPr>
          <w:i/>
          <w:iCs/>
        </w:rPr>
        <w:t>настоящее</w:t>
      </w:r>
      <w:r w:rsidR="00926681" w:rsidRPr="00ED0774">
        <w:rPr>
          <w:i/>
          <w:iCs/>
        </w:rPr>
        <w:t xml:space="preserve"> </w:t>
      </w:r>
      <w:r w:rsidRPr="00ED0774">
        <w:rPr>
          <w:i/>
          <w:iCs/>
        </w:rPr>
        <w:t>время</w:t>
      </w:r>
      <w:r w:rsidR="00926681" w:rsidRPr="00ED0774">
        <w:rPr>
          <w:i/>
          <w:iCs/>
        </w:rPr>
        <w:t xml:space="preserve"> </w:t>
      </w:r>
      <w:r w:rsidRPr="00ED0774">
        <w:rPr>
          <w:i/>
          <w:iCs/>
        </w:rPr>
        <w:t>в</w:t>
      </w:r>
      <w:r w:rsidR="00926681" w:rsidRPr="00ED0774">
        <w:rPr>
          <w:i/>
          <w:iCs/>
        </w:rPr>
        <w:t xml:space="preserve"> </w:t>
      </w:r>
      <w:r w:rsidRPr="00ED0774">
        <w:rPr>
          <w:i/>
          <w:iCs/>
        </w:rPr>
        <w:t>большинстве</w:t>
      </w:r>
      <w:r w:rsidR="00926681" w:rsidRPr="00ED0774">
        <w:rPr>
          <w:i/>
          <w:iCs/>
        </w:rPr>
        <w:t xml:space="preserve"> </w:t>
      </w:r>
      <w:r w:rsidRPr="00ED0774">
        <w:rPr>
          <w:i/>
          <w:iCs/>
        </w:rPr>
        <w:t>случаев</w:t>
      </w:r>
      <w:r w:rsidR="00926681" w:rsidRPr="00ED0774">
        <w:rPr>
          <w:i/>
          <w:iCs/>
        </w:rPr>
        <w:t xml:space="preserve"> </w:t>
      </w:r>
      <w:r w:rsidRPr="00ED0774">
        <w:rPr>
          <w:i/>
          <w:iCs/>
        </w:rPr>
        <w:t>консолидация</w:t>
      </w:r>
      <w:r w:rsidR="00926681" w:rsidRPr="00ED0774">
        <w:rPr>
          <w:i/>
          <w:iCs/>
        </w:rPr>
        <w:t xml:space="preserve"> </w:t>
      </w:r>
      <w:r w:rsidR="0092314A" w:rsidRPr="00ED0774">
        <w:rPr>
          <w:i/>
          <w:iCs/>
        </w:rPr>
        <w:t>–</w:t>
      </w:r>
      <w:r w:rsidR="00926681" w:rsidRPr="00ED0774">
        <w:rPr>
          <w:i/>
          <w:iCs/>
        </w:rPr>
        <w:t xml:space="preserve"> </w:t>
      </w:r>
      <w:r w:rsidRPr="00ED0774">
        <w:rPr>
          <w:i/>
          <w:iCs/>
        </w:rPr>
        <w:t>наиболее</w:t>
      </w:r>
      <w:r w:rsidR="00926681" w:rsidRPr="00ED0774">
        <w:rPr>
          <w:i/>
          <w:iCs/>
        </w:rPr>
        <w:t xml:space="preserve"> </w:t>
      </w:r>
      <w:r w:rsidRPr="00ED0774">
        <w:rPr>
          <w:i/>
          <w:iCs/>
        </w:rPr>
        <w:t>агрессивны</w:t>
      </w:r>
      <w:r w:rsidR="0092314A" w:rsidRPr="00ED0774">
        <w:rPr>
          <w:i/>
          <w:iCs/>
        </w:rPr>
        <w:t>й</w:t>
      </w:r>
      <w:r w:rsidR="00926681" w:rsidRPr="00ED0774">
        <w:rPr>
          <w:i/>
          <w:iCs/>
        </w:rPr>
        <w:t xml:space="preserve"> </w:t>
      </w:r>
      <w:r w:rsidRPr="00ED0774">
        <w:rPr>
          <w:i/>
          <w:iCs/>
        </w:rPr>
        <w:t>и</w:t>
      </w:r>
      <w:r w:rsidR="00926681" w:rsidRPr="00ED0774">
        <w:rPr>
          <w:i/>
          <w:iCs/>
        </w:rPr>
        <w:t xml:space="preserve"> </w:t>
      </w:r>
      <w:r w:rsidRPr="00ED0774">
        <w:rPr>
          <w:i/>
          <w:iCs/>
        </w:rPr>
        <w:t>высокодозны</w:t>
      </w:r>
      <w:r w:rsidR="0092314A" w:rsidRPr="00ED0774">
        <w:rPr>
          <w:i/>
          <w:iCs/>
        </w:rPr>
        <w:t>й</w:t>
      </w:r>
      <w:r w:rsidR="00926681" w:rsidRPr="00ED0774">
        <w:rPr>
          <w:i/>
          <w:iCs/>
        </w:rPr>
        <w:t xml:space="preserve"> </w:t>
      </w:r>
      <w:r w:rsidRPr="00ED0774">
        <w:rPr>
          <w:i/>
          <w:iCs/>
        </w:rPr>
        <w:t>этап</w:t>
      </w:r>
      <w:r w:rsidR="00926681" w:rsidRPr="00ED0774">
        <w:rPr>
          <w:i/>
          <w:iCs/>
        </w:rPr>
        <w:t xml:space="preserve"> </w:t>
      </w:r>
      <w:r w:rsidRPr="00ED0774">
        <w:rPr>
          <w:i/>
          <w:iCs/>
        </w:rPr>
        <w:t>при</w:t>
      </w:r>
      <w:r w:rsidR="00926681" w:rsidRPr="00ED0774">
        <w:rPr>
          <w:i/>
          <w:iCs/>
        </w:rPr>
        <w:t xml:space="preserve"> </w:t>
      </w:r>
      <w:r w:rsidRPr="00ED0774">
        <w:rPr>
          <w:i/>
          <w:iCs/>
        </w:rPr>
        <w:t>лечении</w:t>
      </w:r>
      <w:r w:rsidR="00926681" w:rsidRPr="00ED0774">
        <w:rPr>
          <w:i/>
          <w:iCs/>
        </w:rPr>
        <w:t xml:space="preserve"> </w:t>
      </w:r>
      <w:r w:rsidR="00AC0E8E" w:rsidRPr="00ED0774">
        <w:rPr>
          <w:i/>
        </w:rPr>
        <w:t>ОЛ</w:t>
      </w:r>
      <w:r w:rsidRPr="00ED0774">
        <w:rPr>
          <w:i/>
          <w:iCs/>
        </w:rPr>
        <w:t>.</w:t>
      </w:r>
      <w:r w:rsidR="00926681" w:rsidRPr="00ED0774">
        <w:rPr>
          <w:i/>
          <w:iCs/>
        </w:rPr>
        <w:t xml:space="preserve"> </w:t>
      </w:r>
      <w:r w:rsidRPr="00ED0774">
        <w:rPr>
          <w:i/>
          <w:iCs/>
        </w:rPr>
        <w:t>Задачей</w:t>
      </w:r>
      <w:r w:rsidR="00926681" w:rsidRPr="00ED0774">
        <w:rPr>
          <w:i/>
          <w:iCs/>
        </w:rPr>
        <w:t xml:space="preserve"> </w:t>
      </w:r>
      <w:r w:rsidRPr="00ED0774">
        <w:rPr>
          <w:i/>
          <w:iCs/>
        </w:rPr>
        <w:t>этого</w:t>
      </w:r>
      <w:r w:rsidR="00926681" w:rsidRPr="00ED0774">
        <w:rPr>
          <w:i/>
          <w:iCs/>
        </w:rPr>
        <w:t xml:space="preserve"> </w:t>
      </w:r>
      <w:r w:rsidRPr="00ED0774">
        <w:rPr>
          <w:i/>
          <w:iCs/>
        </w:rPr>
        <w:t>периода</w:t>
      </w:r>
      <w:r w:rsidR="00926681" w:rsidRPr="00ED0774">
        <w:rPr>
          <w:i/>
          <w:iCs/>
        </w:rPr>
        <w:t xml:space="preserve"> </w:t>
      </w:r>
      <w:r w:rsidRPr="00ED0774">
        <w:rPr>
          <w:i/>
          <w:iCs/>
        </w:rPr>
        <w:t>является</w:t>
      </w:r>
      <w:r w:rsidR="00926681" w:rsidRPr="00ED0774">
        <w:rPr>
          <w:i/>
          <w:iCs/>
        </w:rPr>
        <w:t xml:space="preserve"> </w:t>
      </w:r>
      <w:r w:rsidRPr="00ED0774">
        <w:rPr>
          <w:i/>
          <w:iCs/>
        </w:rPr>
        <w:t>по</w:t>
      </w:r>
      <w:r w:rsidR="00926681" w:rsidRPr="00ED0774">
        <w:rPr>
          <w:i/>
          <w:iCs/>
        </w:rPr>
        <w:t xml:space="preserve"> </w:t>
      </w:r>
      <w:r w:rsidRPr="00ED0774">
        <w:rPr>
          <w:i/>
          <w:iCs/>
        </w:rPr>
        <w:t>возможности</w:t>
      </w:r>
      <w:r w:rsidR="00926681" w:rsidRPr="00ED0774">
        <w:rPr>
          <w:i/>
          <w:iCs/>
        </w:rPr>
        <w:t xml:space="preserve"> </w:t>
      </w:r>
      <w:r w:rsidRPr="00ED0774">
        <w:rPr>
          <w:i/>
          <w:iCs/>
        </w:rPr>
        <w:t>еще</w:t>
      </w:r>
      <w:r w:rsidR="00926681" w:rsidRPr="00ED0774">
        <w:rPr>
          <w:i/>
          <w:iCs/>
        </w:rPr>
        <w:t xml:space="preserve"> </w:t>
      </w:r>
      <w:r w:rsidRPr="00ED0774">
        <w:rPr>
          <w:i/>
          <w:iCs/>
        </w:rPr>
        <w:t>большее</w:t>
      </w:r>
      <w:r w:rsidR="00926681" w:rsidRPr="00ED0774">
        <w:rPr>
          <w:i/>
          <w:iCs/>
        </w:rPr>
        <w:t xml:space="preserve"> </w:t>
      </w:r>
      <w:r w:rsidRPr="00ED0774">
        <w:rPr>
          <w:i/>
          <w:iCs/>
        </w:rPr>
        <w:t>уменьшение</w:t>
      </w:r>
      <w:r w:rsidR="00926681" w:rsidRPr="00ED0774">
        <w:rPr>
          <w:i/>
          <w:iCs/>
        </w:rPr>
        <w:t xml:space="preserve"> </w:t>
      </w:r>
      <w:r w:rsidRPr="00ED0774">
        <w:rPr>
          <w:i/>
          <w:iCs/>
        </w:rPr>
        <w:t>числа</w:t>
      </w:r>
      <w:r w:rsidR="00926681" w:rsidRPr="00ED0774">
        <w:rPr>
          <w:i/>
          <w:iCs/>
        </w:rPr>
        <w:t xml:space="preserve"> </w:t>
      </w:r>
      <w:r w:rsidRPr="00ED0774">
        <w:rPr>
          <w:i/>
          <w:iCs/>
        </w:rPr>
        <w:t>остающихся</w:t>
      </w:r>
      <w:r w:rsidR="00926681" w:rsidRPr="00ED0774">
        <w:rPr>
          <w:i/>
          <w:iCs/>
        </w:rPr>
        <w:t xml:space="preserve"> </w:t>
      </w:r>
      <w:r w:rsidRPr="00ED0774">
        <w:rPr>
          <w:i/>
          <w:iCs/>
        </w:rPr>
        <w:t>после</w:t>
      </w:r>
      <w:r w:rsidR="00926681" w:rsidRPr="00ED0774">
        <w:rPr>
          <w:i/>
          <w:iCs/>
        </w:rPr>
        <w:t xml:space="preserve"> </w:t>
      </w:r>
      <w:r w:rsidRPr="00ED0774">
        <w:rPr>
          <w:i/>
          <w:iCs/>
        </w:rPr>
        <w:lastRenderedPageBreak/>
        <w:t>индукции</w:t>
      </w:r>
      <w:r w:rsidR="00926681" w:rsidRPr="00ED0774">
        <w:rPr>
          <w:i/>
          <w:iCs/>
        </w:rPr>
        <w:t xml:space="preserve"> </w:t>
      </w:r>
      <w:r w:rsidRPr="00ED0774">
        <w:rPr>
          <w:i/>
          <w:iCs/>
        </w:rPr>
        <w:t>лейкемических</w:t>
      </w:r>
      <w:r w:rsidR="00926681" w:rsidRPr="00ED0774">
        <w:rPr>
          <w:i/>
          <w:iCs/>
        </w:rPr>
        <w:t xml:space="preserve"> </w:t>
      </w:r>
      <w:r w:rsidRPr="00ED0774">
        <w:rPr>
          <w:i/>
          <w:iCs/>
        </w:rPr>
        <w:t>клеток.</w:t>
      </w:r>
      <w:r w:rsidR="00926681" w:rsidRPr="00ED0774">
        <w:rPr>
          <w:i/>
          <w:iCs/>
        </w:rPr>
        <w:t xml:space="preserve"> </w:t>
      </w:r>
      <w:r w:rsidRPr="00ED0774">
        <w:rPr>
          <w:i/>
          <w:iCs/>
        </w:rPr>
        <w:t>После</w:t>
      </w:r>
      <w:r w:rsidR="00926681" w:rsidRPr="00ED0774">
        <w:rPr>
          <w:i/>
          <w:iCs/>
        </w:rPr>
        <w:t xml:space="preserve"> </w:t>
      </w:r>
      <w:r w:rsidRPr="00ED0774">
        <w:rPr>
          <w:i/>
          <w:iCs/>
        </w:rPr>
        <w:t>консолидации</w:t>
      </w:r>
      <w:r w:rsidR="00926681" w:rsidRPr="00ED0774">
        <w:rPr>
          <w:i/>
          <w:iCs/>
        </w:rPr>
        <w:t xml:space="preserve"> </w:t>
      </w:r>
      <w:r w:rsidRPr="00ED0774">
        <w:rPr>
          <w:i/>
          <w:iCs/>
        </w:rPr>
        <w:t>(обычно</w:t>
      </w:r>
      <w:r w:rsidR="00926681" w:rsidRPr="00ED0774">
        <w:rPr>
          <w:i/>
          <w:iCs/>
        </w:rPr>
        <w:t xml:space="preserve"> </w:t>
      </w:r>
      <w:r w:rsidRPr="00ED0774">
        <w:rPr>
          <w:i/>
          <w:iCs/>
        </w:rPr>
        <w:t>1</w:t>
      </w:r>
      <w:r w:rsidR="0092314A" w:rsidRPr="00ED0774">
        <w:rPr>
          <w:i/>
          <w:iCs/>
        </w:rPr>
        <w:t>–</w:t>
      </w:r>
      <w:r w:rsidRPr="00ED0774">
        <w:rPr>
          <w:i/>
          <w:iCs/>
        </w:rPr>
        <w:t>2</w:t>
      </w:r>
      <w:r w:rsidR="00926681" w:rsidRPr="00ED0774">
        <w:rPr>
          <w:i/>
          <w:iCs/>
        </w:rPr>
        <w:t xml:space="preserve"> </w:t>
      </w:r>
      <w:r w:rsidRPr="00ED0774">
        <w:rPr>
          <w:i/>
          <w:iCs/>
        </w:rPr>
        <w:t>курса)</w:t>
      </w:r>
      <w:r w:rsidR="00926681" w:rsidRPr="00ED0774">
        <w:rPr>
          <w:i/>
          <w:iCs/>
        </w:rPr>
        <w:t xml:space="preserve"> </w:t>
      </w:r>
      <w:r w:rsidRPr="00ED0774">
        <w:rPr>
          <w:i/>
          <w:iCs/>
        </w:rPr>
        <w:t>следует</w:t>
      </w:r>
      <w:r w:rsidR="00926681" w:rsidRPr="00ED0774">
        <w:rPr>
          <w:i/>
          <w:iCs/>
        </w:rPr>
        <w:t xml:space="preserve"> </w:t>
      </w:r>
      <w:r w:rsidRPr="00ED0774">
        <w:rPr>
          <w:i/>
          <w:iCs/>
        </w:rPr>
        <w:t>период</w:t>
      </w:r>
      <w:r w:rsidR="00926681" w:rsidRPr="00ED0774">
        <w:rPr>
          <w:i/>
          <w:iCs/>
        </w:rPr>
        <w:t xml:space="preserve"> </w:t>
      </w:r>
      <w:r w:rsidRPr="00ED0774">
        <w:rPr>
          <w:b/>
          <w:bCs/>
          <w:i/>
          <w:iCs/>
        </w:rPr>
        <w:t>противорецидивного</w:t>
      </w:r>
      <w:r w:rsidR="00926681" w:rsidRPr="00ED0774">
        <w:rPr>
          <w:i/>
          <w:iCs/>
        </w:rPr>
        <w:t xml:space="preserve"> </w:t>
      </w:r>
      <w:r w:rsidRPr="00ED0774">
        <w:rPr>
          <w:i/>
          <w:iCs/>
        </w:rPr>
        <w:t>или</w:t>
      </w:r>
      <w:r w:rsidR="00926681" w:rsidRPr="00ED0774">
        <w:rPr>
          <w:i/>
          <w:iCs/>
        </w:rPr>
        <w:t xml:space="preserve"> </w:t>
      </w:r>
      <w:r w:rsidRPr="00ED0774">
        <w:rPr>
          <w:b/>
          <w:bCs/>
          <w:i/>
          <w:iCs/>
        </w:rPr>
        <w:t>поддерживающего</w:t>
      </w:r>
      <w:r w:rsidR="00926681" w:rsidRPr="00ED0774">
        <w:rPr>
          <w:b/>
          <w:bCs/>
          <w:i/>
          <w:iCs/>
        </w:rPr>
        <w:t xml:space="preserve"> </w:t>
      </w:r>
      <w:r w:rsidRPr="00ED0774">
        <w:rPr>
          <w:b/>
          <w:bCs/>
          <w:i/>
          <w:iCs/>
        </w:rPr>
        <w:t>лечения</w:t>
      </w:r>
      <w:r w:rsidRPr="00ED0774">
        <w:rPr>
          <w:i/>
          <w:iCs/>
        </w:rPr>
        <w:t>.</w:t>
      </w:r>
      <w:r w:rsidR="00926681" w:rsidRPr="00ED0774">
        <w:rPr>
          <w:i/>
          <w:iCs/>
        </w:rPr>
        <w:t xml:space="preserve"> </w:t>
      </w:r>
      <w:r w:rsidRPr="00ED0774">
        <w:rPr>
          <w:i/>
          <w:iCs/>
        </w:rPr>
        <w:t>При</w:t>
      </w:r>
      <w:r w:rsidR="00926681" w:rsidRPr="00ED0774">
        <w:rPr>
          <w:i/>
          <w:iCs/>
        </w:rPr>
        <w:t xml:space="preserve"> </w:t>
      </w:r>
      <w:r w:rsidRPr="00ED0774">
        <w:rPr>
          <w:i/>
          <w:iCs/>
        </w:rPr>
        <w:t>разных</w:t>
      </w:r>
      <w:r w:rsidR="00926681" w:rsidRPr="00ED0774">
        <w:rPr>
          <w:i/>
          <w:iCs/>
        </w:rPr>
        <w:t xml:space="preserve"> </w:t>
      </w:r>
      <w:r w:rsidRPr="00ED0774">
        <w:rPr>
          <w:i/>
          <w:iCs/>
        </w:rPr>
        <w:t>вариантах</w:t>
      </w:r>
      <w:r w:rsidR="00926681" w:rsidRPr="00ED0774">
        <w:rPr>
          <w:i/>
          <w:iCs/>
        </w:rPr>
        <w:t xml:space="preserve"> </w:t>
      </w:r>
      <w:r w:rsidR="00AC0E8E" w:rsidRPr="00ED0774">
        <w:rPr>
          <w:i/>
        </w:rPr>
        <w:t>ОЛ</w:t>
      </w:r>
      <w:r w:rsidR="00AC0E8E" w:rsidRPr="00ED0774">
        <w:rPr>
          <w:i/>
          <w:iCs/>
        </w:rPr>
        <w:t xml:space="preserve"> </w:t>
      </w:r>
      <w:r w:rsidRPr="00ED0774">
        <w:rPr>
          <w:i/>
          <w:iCs/>
        </w:rPr>
        <w:t>длительность</w:t>
      </w:r>
      <w:r w:rsidR="0092314A" w:rsidRPr="00ED0774">
        <w:rPr>
          <w:i/>
          <w:iCs/>
        </w:rPr>
        <w:t>,</w:t>
      </w:r>
      <w:r w:rsidR="00926681" w:rsidRPr="00ED0774">
        <w:rPr>
          <w:i/>
          <w:iCs/>
        </w:rPr>
        <w:t xml:space="preserve"> </w:t>
      </w:r>
      <w:r w:rsidRPr="00ED0774">
        <w:rPr>
          <w:i/>
          <w:iCs/>
        </w:rPr>
        <w:t>интенсивность</w:t>
      </w:r>
      <w:r w:rsidR="00926681" w:rsidRPr="00ED0774">
        <w:rPr>
          <w:i/>
          <w:iCs/>
        </w:rPr>
        <w:t xml:space="preserve"> </w:t>
      </w:r>
      <w:r w:rsidR="00CE2B28" w:rsidRPr="00ED0774">
        <w:rPr>
          <w:i/>
          <w:iCs/>
        </w:rPr>
        <w:t>и</w:t>
      </w:r>
      <w:r w:rsidR="00926681" w:rsidRPr="00ED0774">
        <w:rPr>
          <w:i/>
          <w:iCs/>
        </w:rPr>
        <w:t xml:space="preserve"> </w:t>
      </w:r>
      <w:r w:rsidR="00CE2B28" w:rsidRPr="00ED0774">
        <w:rPr>
          <w:i/>
          <w:iCs/>
        </w:rPr>
        <w:t>состав</w:t>
      </w:r>
      <w:r w:rsidR="00926681" w:rsidRPr="00ED0774">
        <w:rPr>
          <w:i/>
          <w:iCs/>
        </w:rPr>
        <w:t xml:space="preserve"> </w:t>
      </w:r>
      <w:r w:rsidRPr="00ED0774">
        <w:rPr>
          <w:i/>
          <w:iCs/>
        </w:rPr>
        <w:t>поддерживающей</w:t>
      </w:r>
      <w:r w:rsidR="00926681" w:rsidRPr="00ED0774">
        <w:rPr>
          <w:i/>
          <w:iCs/>
        </w:rPr>
        <w:t xml:space="preserve"> </w:t>
      </w:r>
      <w:r w:rsidRPr="00ED0774">
        <w:rPr>
          <w:i/>
          <w:iCs/>
        </w:rPr>
        <w:t>терапии</w:t>
      </w:r>
      <w:r w:rsidR="00926681" w:rsidRPr="00ED0774">
        <w:rPr>
          <w:i/>
          <w:iCs/>
        </w:rPr>
        <w:t xml:space="preserve"> </w:t>
      </w:r>
      <w:r w:rsidRPr="00ED0774">
        <w:rPr>
          <w:i/>
          <w:iCs/>
        </w:rPr>
        <w:t>различны,</w:t>
      </w:r>
      <w:r w:rsidR="00926681" w:rsidRPr="00ED0774">
        <w:rPr>
          <w:i/>
          <w:iCs/>
        </w:rPr>
        <w:t xml:space="preserve"> </w:t>
      </w:r>
      <w:r w:rsidRPr="00ED0774">
        <w:rPr>
          <w:i/>
          <w:iCs/>
        </w:rPr>
        <w:t>но</w:t>
      </w:r>
      <w:r w:rsidR="00926681" w:rsidRPr="00ED0774">
        <w:rPr>
          <w:i/>
          <w:iCs/>
        </w:rPr>
        <w:t xml:space="preserve"> </w:t>
      </w:r>
      <w:r w:rsidRPr="00ED0774">
        <w:rPr>
          <w:i/>
          <w:iCs/>
        </w:rPr>
        <w:t>принцип</w:t>
      </w:r>
      <w:r w:rsidR="00926681" w:rsidRPr="00ED0774">
        <w:rPr>
          <w:i/>
          <w:iCs/>
        </w:rPr>
        <w:t xml:space="preserve"> </w:t>
      </w:r>
      <w:r w:rsidRPr="00ED0774">
        <w:rPr>
          <w:i/>
          <w:iCs/>
        </w:rPr>
        <w:t>ее</w:t>
      </w:r>
      <w:r w:rsidR="00926681" w:rsidRPr="00ED0774">
        <w:rPr>
          <w:i/>
          <w:iCs/>
        </w:rPr>
        <w:t xml:space="preserve"> </w:t>
      </w:r>
      <w:r w:rsidRPr="00ED0774">
        <w:rPr>
          <w:i/>
          <w:iCs/>
        </w:rPr>
        <w:t>одинаков</w:t>
      </w:r>
      <w:r w:rsidR="00926681" w:rsidRPr="00ED0774">
        <w:rPr>
          <w:i/>
          <w:iCs/>
        </w:rPr>
        <w:t xml:space="preserve"> </w:t>
      </w:r>
      <w:r w:rsidRPr="00ED0774">
        <w:rPr>
          <w:i/>
          <w:iCs/>
        </w:rPr>
        <w:t>для</w:t>
      </w:r>
      <w:r w:rsidR="00926681" w:rsidRPr="00ED0774">
        <w:rPr>
          <w:i/>
          <w:iCs/>
        </w:rPr>
        <w:t xml:space="preserve"> </w:t>
      </w:r>
      <w:r w:rsidRPr="00ED0774">
        <w:rPr>
          <w:i/>
          <w:iCs/>
        </w:rPr>
        <w:t>всех</w:t>
      </w:r>
      <w:r w:rsidR="00926681" w:rsidRPr="00ED0774">
        <w:rPr>
          <w:i/>
          <w:iCs/>
        </w:rPr>
        <w:t xml:space="preserve"> </w:t>
      </w:r>
      <w:r w:rsidRPr="00ED0774">
        <w:rPr>
          <w:i/>
          <w:iCs/>
        </w:rPr>
        <w:t>видов</w:t>
      </w:r>
      <w:r w:rsidR="00926681" w:rsidRPr="00ED0774">
        <w:rPr>
          <w:i/>
          <w:iCs/>
        </w:rPr>
        <w:t xml:space="preserve"> </w:t>
      </w:r>
      <w:r w:rsidR="00AC0E8E" w:rsidRPr="00ED0774">
        <w:rPr>
          <w:i/>
        </w:rPr>
        <w:t>ОЛ</w:t>
      </w:r>
      <w:r w:rsidR="00AC0E8E" w:rsidRPr="00ED0774">
        <w:rPr>
          <w:i/>
          <w:iCs/>
        </w:rPr>
        <w:t xml:space="preserve"> </w:t>
      </w:r>
      <w:r w:rsidR="007842DF" w:rsidRPr="00ED0774">
        <w:rPr>
          <w:i/>
          <w:iCs/>
        </w:rPr>
        <w:t>–</w:t>
      </w:r>
      <w:r w:rsidR="00926681" w:rsidRPr="00ED0774">
        <w:rPr>
          <w:i/>
          <w:iCs/>
        </w:rPr>
        <w:t xml:space="preserve"> </w:t>
      </w:r>
      <w:r w:rsidRPr="00ED0774">
        <w:rPr>
          <w:i/>
          <w:iCs/>
        </w:rPr>
        <w:t>продолжение</w:t>
      </w:r>
      <w:r w:rsidR="00926681" w:rsidRPr="00ED0774">
        <w:rPr>
          <w:i/>
          <w:iCs/>
        </w:rPr>
        <w:t xml:space="preserve"> </w:t>
      </w:r>
      <w:r w:rsidRPr="00ED0774">
        <w:rPr>
          <w:i/>
          <w:iCs/>
        </w:rPr>
        <w:t>цитостатического</w:t>
      </w:r>
      <w:r w:rsidR="00926681" w:rsidRPr="00ED0774">
        <w:rPr>
          <w:i/>
          <w:iCs/>
        </w:rPr>
        <w:t xml:space="preserve"> </w:t>
      </w:r>
      <w:r w:rsidR="00CE2B28" w:rsidRPr="00ED0774">
        <w:rPr>
          <w:i/>
          <w:iCs/>
        </w:rPr>
        <w:t>или</w:t>
      </w:r>
      <w:r w:rsidR="00926681" w:rsidRPr="00ED0774">
        <w:rPr>
          <w:i/>
          <w:iCs/>
        </w:rPr>
        <w:t xml:space="preserve"> </w:t>
      </w:r>
      <w:r w:rsidR="00CE2B28" w:rsidRPr="00ED0774">
        <w:rPr>
          <w:i/>
          <w:iCs/>
        </w:rPr>
        <w:t>тагетного</w:t>
      </w:r>
      <w:r w:rsidR="00926681" w:rsidRPr="00ED0774">
        <w:rPr>
          <w:i/>
          <w:iCs/>
        </w:rPr>
        <w:t xml:space="preserve"> </w:t>
      </w:r>
      <w:r w:rsidRPr="00ED0774">
        <w:rPr>
          <w:i/>
          <w:iCs/>
        </w:rPr>
        <w:t>воздействия</w:t>
      </w:r>
      <w:r w:rsidR="00926681" w:rsidRPr="00ED0774">
        <w:rPr>
          <w:i/>
          <w:iCs/>
        </w:rPr>
        <w:t xml:space="preserve"> </w:t>
      </w:r>
      <w:r w:rsidRPr="00ED0774">
        <w:rPr>
          <w:i/>
          <w:iCs/>
        </w:rPr>
        <w:t>на</w:t>
      </w:r>
      <w:r w:rsidR="00926681" w:rsidRPr="00ED0774">
        <w:rPr>
          <w:i/>
          <w:iCs/>
        </w:rPr>
        <w:t xml:space="preserve"> </w:t>
      </w:r>
      <w:r w:rsidRPr="00ED0774">
        <w:rPr>
          <w:i/>
          <w:iCs/>
        </w:rPr>
        <w:t>возможно</w:t>
      </w:r>
      <w:r w:rsidR="00926681" w:rsidRPr="00ED0774">
        <w:rPr>
          <w:i/>
          <w:iCs/>
        </w:rPr>
        <w:t xml:space="preserve"> </w:t>
      </w:r>
      <w:r w:rsidRPr="00ED0774">
        <w:rPr>
          <w:i/>
          <w:iCs/>
        </w:rPr>
        <w:t>остающийся</w:t>
      </w:r>
      <w:r w:rsidR="00926681" w:rsidRPr="00ED0774">
        <w:rPr>
          <w:i/>
          <w:iCs/>
        </w:rPr>
        <w:t xml:space="preserve"> </w:t>
      </w:r>
      <w:r w:rsidRPr="00ED0774">
        <w:rPr>
          <w:i/>
          <w:iCs/>
        </w:rPr>
        <w:t>опухолевый</w:t>
      </w:r>
      <w:r w:rsidR="00926681" w:rsidRPr="00ED0774">
        <w:rPr>
          <w:i/>
          <w:iCs/>
        </w:rPr>
        <w:t xml:space="preserve"> </w:t>
      </w:r>
      <w:r w:rsidRPr="00ED0774">
        <w:rPr>
          <w:i/>
          <w:iCs/>
        </w:rPr>
        <w:t>клон.</w:t>
      </w:r>
      <w:r w:rsidR="00926681" w:rsidRPr="00ED0774">
        <w:rPr>
          <w:i/>
          <w:iCs/>
        </w:rPr>
        <w:t xml:space="preserve"> </w:t>
      </w:r>
    </w:p>
    <w:p w14:paraId="6DEE3546" w14:textId="35827557" w:rsidR="008866EE" w:rsidRPr="00ED0774" w:rsidRDefault="008866EE" w:rsidP="00705E68">
      <w:pPr>
        <w:pStyle w:val="af6"/>
        <w:spacing w:after="0" w:line="360" w:lineRule="auto"/>
        <w:ind w:firstLine="567"/>
        <w:divId w:val="488638550"/>
        <w:rPr>
          <w:rFonts w:cs="Times New Roman"/>
          <w:i/>
          <w:iCs/>
          <w:szCs w:val="24"/>
        </w:rPr>
      </w:pPr>
      <w:r w:rsidRPr="00ED0774">
        <w:rPr>
          <w:rFonts w:cs="Times New Roman"/>
          <w:i/>
          <w:iCs/>
          <w:szCs w:val="24"/>
        </w:rPr>
        <w:t>Принципиальным</w:t>
      </w:r>
      <w:r w:rsidR="00926681" w:rsidRPr="00ED0774">
        <w:rPr>
          <w:rFonts w:cs="Times New Roman"/>
          <w:i/>
          <w:iCs/>
          <w:szCs w:val="24"/>
        </w:rPr>
        <w:t xml:space="preserve"> </w:t>
      </w:r>
      <w:r w:rsidRPr="00ED0774">
        <w:rPr>
          <w:rFonts w:cs="Times New Roman"/>
          <w:i/>
          <w:iCs/>
          <w:szCs w:val="24"/>
        </w:rPr>
        <w:t>этапом</w:t>
      </w:r>
      <w:r w:rsidR="00926681" w:rsidRPr="00ED0774">
        <w:rPr>
          <w:rFonts w:cs="Times New Roman"/>
          <w:i/>
          <w:iCs/>
          <w:szCs w:val="24"/>
        </w:rPr>
        <w:t xml:space="preserve"> </w:t>
      </w:r>
      <w:r w:rsidRPr="00ED0774">
        <w:rPr>
          <w:rFonts w:cs="Times New Roman"/>
          <w:i/>
          <w:iCs/>
          <w:szCs w:val="24"/>
        </w:rPr>
        <w:t>при</w:t>
      </w:r>
      <w:r w:rsidR="00926681" w:rsidRPr="00ED0774">
        <w:rPr>
          <w:rFonts w:cs="Times New Roman"/>
          <w:i/>
          <w:iCs/>
          <w:szCs w:val="24"/>
        </w:rPr>
        <w:t xml:space="preserve"> </w:t>
      </w:r>
      <w:r w:rsidRPr="00ED0774">
        <w:rPr>
          <w:rFonts w:cs="Times New Roman"/>
          <w:i/>
          <w:iCs/>
          <w:szCs w:val="24"/>
        </w:rPr>
        <w:t>лечении</w:t>
      </w:r>
      <w:r w:rsidR="00926681" w:rsidRPr="00ED0774">
        <w:rPr>
          <w:rFonts w:cs="Times New Roman"/>
          <w:i/>
          <w:iCs/>
          <w:szCs w:val="24"/>
        </w:rPr>
        <w:t xml:space="preserve"> </w:t>
      </w:r>
      <w:r w:rsidRPr="00ED0774">
        <w:rPr>
          <w:rFonts w:cs="Times New Roman"/>
          <w:i/>
          <w:iCs/>
          <w:szCs w:val="24"/>
        </w:rPr>
        <w:t>некоторых</w:t>
      </w:r>
      <w:r w:rsidR="00926681" w:rsidRPr="00ED0774">
        <w:rPr>
          <w:rFonts w:cs="Times New Roman"/>
          <w:i/>
          <w:iCs/>
          <w:szCs w:val="24"/>
        </w:rPr>
        <w:t xml:space="preserve"> </w:t>
      </w:r>
      <w:r w:rsidRPr="00ED0774">
        <w:rPr>
          <w:rFonts w:cs="Times New Roman"/>
          <w:i/>
          <w:iCs/>
          <w:szCs w:val="24"/>
        </w:rPr>
        <w:t>вариантов</w:t>
      </w:r>
      <w:r w:rsidR="00926681" w:rsidRPr="00ED0774">
        <w:rPr>
          <w:rFonts w:cs="Times New Roman"/>
          <w:i/>
          <w:iCs/>
          <w:szCs w:val="24"/>
        </w:rPr>
        <w:t xml:space="preserve"> </w:t>
      </w:r>
      <w:r w:rsidRPr="00ED0774">
        <w:rPr>
          <w:rFonts w:cs="Times New Roman"/>
          <w:i/>
          <w:iCs/>
          <w:szCs w:val="24"/>
        </w:rPr>
        <w:t>ОМЛ</w:t>
      </w:r>
      <w:r w:rsidR="00926681" w:rsidRPr="00ED0774">
        <w:rPr>
          <w:rFonts w:cs="Times New Roman"/>
          <w:i/>
          <w:iCs/>
          <w:szCs w:val="24"/>
        </w:rPr>
        <w:t xml:space="preserve"> </w:t>
      </w:r>
      <w:r w:rsidRPr="00ED0774">
        <w:rPr>
          <w:rFonts w:cs="Times New Roman"/>
          <w:i/>
          <w:iCs/>
          <w:szCs w:val="24"/>
        </w:rPr>
        <w:t>(промиелоцитарных</w:t>
      </w:r>
      <w:r w:rsidR="00926681" w:rsidRPr="00ED0774">
        <w:rPr>
          <w:rFonts w:cs="Times New Roman"/>
          <w:i/>
          <w:iCs/>
          <w:szCs w:val="24"/>
        </w:rPr>
        <w:t xml:space="preserve"> </w:t>
      </w:r>
      <w:r w:rsidRPr="00ED0774">
        <w:rPr>
          <w:rFonts w:cs="Times New Roman"/>
          <w:i/>
          <w:iCs/>
          <w:szCs w:val="24"/>
        </w:rPr>
        <w:t>с</w:t>
      </w:r>
      <w:r w:rsidR="00926681" w:rsidRPr="00ED0774">
        <w:rPr>
          <w:rFonts w:cs="Times New Roman"/>
          <w:i/>
          <w:iCs/>
          <w:szCs w:val="24"/>
        </w:rPr>
        <w:t xml:space="preserve"> </w:t>
      </w:r>
      <w:r w:rsidRPr="00ED0774">
        <w:rPr>
          <w:rFonts w:cs="Times New Roman"/>
          <w:i/>
          <w:iCs/>
          <w:szCs w:val="24"/>
        </w:rPr>
        <w:t>лейкоцитозом</w:t>
      </w:r>
      <w:r w:rsidR="00926681" w:rsidRPr="00ED0774">
        <w:rPr>
          <w:rFonts w:cs="Times New Roman"/>
          <w:i/>
          <w:iCs/>
          <w:szCs w:val="24"/>
        </w:rPr>
        <w:t xml:space="preserve"> </w:t>
      </w:r>
      <w:r w:rsidR="002C1ECE" w:rsidRPr="00ED0774">
        <w:rPr>
          <w:rFonts w:cs="Times New Roman"/>
          <w:i/>
          <w:iCs/>
          <w:szCs w:val="24"/>
        </w:rPr>
        <w:t>&gt;</w:t>
      </w:r>
      <w:r w:rsidRPr="00ED0774">
        <w:rPr>
          <w:rFonts w:cs="Times New Roman"/>
          <w:i/>
          <w:iCs/>
          <w:szCs w:val="24"/>
        </w:rPr>
        <w:t>10</w:t>
      </w:r>
      <w:r w:rsidR="00926681" w:rsidRPr="00ED0774">
        <w:rPr>
          <w:rFonts w:cs="Times New Roman"/>
          <w:i/>
          <w:iCs/>
          <w:szCs w:val="24"/>
        </w:rPr>
        <w:t xml:space="preserve"> </w:t>
      </w:r>
      <w:r w:rsidR="002C1ECE" w:rsidRPr="00ED0774">
        <w:rPr>
          <w:rFonts w:cs="Times New Roman"/>
          <w:i/>
          <w:iCs/>
          <w:szCs w:val="24"/>
        </w:rPr>
        <w:sym w:font="Symbol" w:char="F0B4"/>
      </w:r>
      <w:r w:rsidR="00926681" w:rsidRPr="00ED0774">
        <w:rPr>
          <w:rFonts w:cs="Times New Roman"/>
          <w:i/>
          <w:iCs/>
          <w:szCs w:val="24"/>
        </w:rPr>
        <w:t xml:space="preserve"> </w:t>
      </w:r>
      <w:r w:rsidRPr="00ED0774">
        <w:rPr>
          <w:rFonts w:cs="Times New Roman"/>
          <w:i/>
          <w:iCs/>
          <w:szCs w:val="24"/>
        </w:rPr>
        <w:t>10</w:t>
      </w:r>
      <w:r w:rsidRPr="00ED0774">
        <w:rPr>
          <w:rFonts w:cs="Times New Roman"/>
          <w:i/>
          <w:iCs/>
          <w:szCs w:val="24"/>
          <w:vertAlign w:val="superscript"/>
        </w:rPr>
        <w:t>9</w:t>
      </w:r>
      <w:r w:rsidRPr="00ED0774">
        <w:rPr>
          <w:rFonts w:cs="Times New Roman"/>
          <w:i/>
          <w:iCs/>
          <w:szCs w:val="24"/>
        </w:rPr>
        <w:t>/л,</w:t>
      </w:r>
      <w:r w:rsidR="00926681" w:rsidRPr="00ED0774">
        <w:rPr>
          <w:rFonts w:cs="Times New Roman"/>
          <w:i/>
          <w:iCs/>
          <w:szCs w:val="24"/>
        </w:rPr>
        <w:t xml:space="preserve"> </w:t>
      </w:r>
      <w:r w:rsidRPr="00ED0774">
        <w:rPr>
          <w:rFonts w:cs="Times New Roman"/>
          <w:i/>
          <w:iCs/>
          <w:szCs w:val="24"/>
        </w:rPr>
        <w:t>миеломоно-</w:t>
      </w:r>
      <w:r w:rsidR="00926681" w:rsidRPr="00ED0774">
        <w:rPr>
          <w:rFonts w:cs="Times New Roman"/>
          <w:i/>
          <w:iCs/>
          <w:szCs w:val="24"/>
        </w:rPr>
        <w:t xml:space="preserve"> </w:t>
      </w:r>
      <w:r w:rsidRPr="00ED0774">
        <w:rPr>
          <w:rFonts w:cs="Times New Roman"/>
          <w:i/>
          <w:iCs/>
          <w:szCs w:val="24"/>
        </w:rPr>
        <w:t>и</w:t>
      </w:r>
      <w:r w:rsidR="00926681" w:rsidRPr="00ED0774">
        <w:rPr>
          <w:rFonts w:cs="Times New Roman"/>
          <w:i/>
          <w:iCs/>
          <w:szCs w:val="24"/>
        </w:rPr>
        <w:t xml:space="preserve"> </w:t>
      </w:r>
      <w:r w:rsidRPr="00ED0774">
        <w:rPr>
          <w:rFonts w:cs="Times New Roman"/>
          <w:i/>
          <w:iCs/>
          <w:szCs w:val="24"/>
        </w:rPr>
        <w:t>монобластных,</w:t>
      </w:r>
      <w:r w:rsidR="00926681" w:rsidRPr="00ED0774">
        <w:rPr>
          <w:rFonts w:cs="Times New Roman"/>
          <w:i/>
          <w:iCs/>
          <w:szCs w:val="24"/>
        </w:rPr>
        <w:t xml:space="preserve"> </w:t>
      </w:r>
      <w:r w:rsidRPr="00ED0774">
        <w:rPr>
          <w:rFonts w:cs="Times New Roman"/>
          <w:i/>
          <w:iCs/>
          <w:szCs w:val="24"/>
        </w:rPr>
        <w:t>ОМЛ</w:t>
      </w:r>
      <w:r w:rsidR="00926681" w:rsidRPr="00ED0774">
        <w:rPr>
          <w:rFonts w:cs="Times New Roman"/>
          <w:i/>
          <w:iCs/>
          <w:szCs w:val="24"/>
        </w:rPr>
        <w:t xml:space="preserve"> </w:t>
      </w:r>
      <w:r w:rsidRPr="00ED0774">
        <w:rPr>
          <w:rFonts w:cs="Times New Roman"/>
          <w:i/>
          <w:iCs/>
          <w:szCs w:val="24"/>
        </w:rPr>
        <w:t>с</w:t>
      </w:r>
      <w:r w:rsidR="00926681" w:rsidRPr="00ED0774">
        <w:rPr>
          <w:rFonts w:cs="Times New Roman"/>
          <w:i/>
          <w:iCs/>
          <w:szCs w:val="24"/>
        </w:rPr>
        <w:t xml:space="preserve"> </w:t>
      </w:r>
      <w:r w:rsidRPr="00ED0774">
        <w:rPr>
          <w:rFonts w:cs="Times New Roman"/>
          <w:i/>
          <w:iCs/>
          <w:szCs w:val="24"/>
        </w:rPr>
        <w:t>экстрамедуллярными</w:t>
      </w:r>
      <w:r w:rsidR="00926681" w:rsidRPr="00ED0774">
        <w:rPr>
          <w:rFonts w:cs="Times New Roman"/>
          <w:i/>
          <w:iCs/>
          <w:szCs w:val="24"/>
        </w:rPr>
        <w:t xml:space="preserve"> </w:t>
      </w:r>
      <w:r w:rsidRPr="00ED0774">
        <w:rPr>
          <w:rFonts w:cs="Times New Roman"/>
          <w:i/>
          <w:iCs/>
          <w:szCs w:val="24"/>
        </w:rPr>
        <w:t>поражениями,</w:t>
      </w:r>
      <w:r w:rsidR="00926681" w:rsidRPr="00ED0774">
        <w:rPr>
          <w:rFonts w:cs="Times New Roman"/>
          <w:i/>
          <w:iCs/>
          <w:szCs w:val="24"/>
        </w:rPr>
        <w:t xml:space="preserve"> </w:t>
      </w:r>
      <w:r w:rsidRPr="00ED0774">
        <w:rPr>
          <w:rFonts w:cs="Times New Roman"/>
          <w:i/>
          <w:iCs/>
          <w:szCs w:val="24"/>
        </w:rPr>
        <w:t>ОМЛ</w:t>
      </w:r>
      <w:r w:rsidR="00926681" w:rsidRPr="00ED0774">
        <w:rPr>
          <w:rFonts w:cs="Times New Roman"/>
          <w:i/>
          <w:iCs/>
          <w:szCs w:val="24"/>
        </w:rPr>
        <w:t xml:space="preserve"> </w:t>
      </w:r>
      <w:r w:rsidRPr="00ED0774">
        <w:rPr>
          <w:rFonts w:cs="Times New Roman"/>
          <w:i/>
          <w:iCs/>
          <w:szCs w:val="24"/>
        </w:rPr>
        <w:t>с</w:t>
      </w:r>
      <w:r w:rsidR="00926681" w:rsidRPr="00ED0774">
        <w:rPr>
          <w:rFonts w:cs="Times New Roman"/>
          <w:i/>
          <w:iCs/>
          <w:szCs w:val="24"/>
        </w:rPr>
        <w:t xml:space="preserve"> </w:t>
      </w:r>
      <w:r w:rsidRPr="00ED0774">
        <w:rPr>
          <w:rFonts w:cs="Times New Roman"/>
          <w:i/>
          <w:iCs/>
          <w:szCs w:val="24"/>
        </w:rPr>
        <w:t>инициальным</w:t>
      </w:r>
      <w:r w:rsidR="00926681" w:rsidRPr="00ED0774">
        <w:rPr>
          <w:rFonts w:cs="Times New Roman"/>
          <w:i/>
          <w:iCs/>
          <w:szCs w:val="24"/>
        </w:rPr>
        <w:t xml:space="preserve"> </w:t>
      </w:r>
      <w:r w:rsidRPr="00ED0774">
        <w:rPr>
          <w:rFonts w:cs="Times New Roman"/>
          <w:i/>
          <w:iCs/>
          <w:szCs w:val="24"/>
        </w:rPr>
        <w:t>лейкоцитозом</w:t>
      </w:r>
      <w:r w:rsidR="00926681" w:rsidRPr="00ED0774">
        <w:rPr>
          <w:rFonts w:cs="Times New Roman"/>
          <w:i/>
          <w:iCs/>
          <w:szCs w:val="24"/>
        </w:rPr>
        <w:t xml:space="preserve"> </w:t>
      </w:r>
      <w:r w:rsidRPr="00ED0774">
        <w:rPr>
          <w:rFonts w:cs="Times New Roman"/>
          <w:i/>
          <w:iCs/>
          <w:szCs w:val="24"/>
        </w:rPr>
        <w:t>30</w:t>
      </w:r>
      <w:r w:rsidR="00926681" w:rsidRPr="00ED0774">
        <w:rPr>
          <w:rFonts w:cs="Times New Roman"/>
          <w:i/>
          <w:iCs/>
          <w:szCs w:val="24"/>
        </w:rPr>
        <w:t xml:space="preserve"> </w:t>
      </w:r>
      <w:r w:rsidR="002C1ECE" w:rsidRPr="00ED0774">
        <w:rPr>
          <w:rFonts w:cs="Times New Roman"/>
          <w:i/>
          <w:iCs/>
          <w:szCs w:val="24"/>
        </w:rPr>
        <w:sym w:font="Symbol" w:char="F0B4"/>
      </w:r>
      <w:r w:rsidR="00926681" w:rsidRPr="00ED0774">
        <w:rPr>
          <w:rFonts w:cs="Times New Roman"/>
          <w:i/>
          <w:iCs/>
          <w:szCs w:val="24"/>
        </w:rPr>
        <w:t xml:space="preserve"> </w:t>
      </w:r>
      <w:r w:rsidRPr="00ED0774">
        <w:rPr>
          <w:rFonts w:cs="Times New Roman"/>
          <w:i/>
          <w:iCs/>
          <w:szCs w:val="24"/>
        </w:rPr>
        <w:t>10</w:t>
      </w:r>
      <w:r w:rsidRPr="00ED0774">
        <w:rPr>
          <w:rFonts w:cs="Times New Roman"/>
          <w:i/>
          <w:iCs/>
          <w:szCs w:val="24"/>
          <w:vertAlign w:val="superscript"/>
        </w:rPr>
        <w:t>9</w:t>
      </w:r>
      <w:r w:rsidRPr="00ED0774">
        <w:rPr>
          <w:rFonts w:cs="Times New Roman"/>
          <w:i/>
          <w:iCs/>
          <w:szCs w:val="24"/>
        </w:rPr>
        <w:t>/л</w:t>
      </w:r>
      <w:r w:rsidR="00926681" w:rsidRPr="00ED0774">
        <w:rPr>
          <w:rFonts w:cs="Times New Roman"/>
          <w:i/>
          <w:iCs/>
          <w:szCs w:val="24"/>
        </w:rPr>
        <w:t xml:space="preserve"> </w:t>
      </w:r>
      <w:r w:rsidRPr="00ED0774">
        <w:rPr>
          <w:rFonts w:cs="Times New Roman"/>
          <w:i/>
          <w:iCs/>
          <w:szCs w:val="24"/>
        </w:rPr>
        <w:t>и</w:t>
      </w:r>
      <w:r w:rsidR="00926681" w:rsidRPr="00ED0774">
        <w:rPr>
          <w:rFonts w:cs="Times New Roman"/>
          <w:i/>
          <w:iCs/>
          <w:szCs w:val="24"/>
        </w:rPr>
        <w:t xml:space="preserve"> </w:t>
      </w:r>
      <w:r w:rsidRPr="00ED0774">
        <w:rPr>
          <w:rFonts w:cs="Times New Roman"/>
          <w:i/>
          <w:iCs/>
          <w:szCs w:val="24"/>
        </w:rPr>
        <w:t>более)</w:t>
      </w:r>
      <w:r w:rsidR="00926681" w:rsidRPr="00ED0774">
        <w:rPr>
          <w:rFonts w:cs="Times New Roman"/>
          <w:i/>
          <w:iCs/>
          <w:szCs w:val="24"/>
        </w:rPr>
        <w:t xml:space="preserve"> </w:t>
      </w:r>
      <w:r w:rsidRPr="00ED0774">
        <w:rPr>
          <w:rFonts w:cs="Times New Roman"/>
          <w:i/>
          <w:iCs/>
          <w:szCs w:val="24"/>
        </w:rPr>
        <w:t>явля</w:t>
      </w:r>
      <w:r w:rsidR="002C1ECE" w:rsidRPr="00ED0774">
        <w:rPr>
          <w:rFonts w:cs="Times New Roman"/>
          <w:i/>
          <w:iCs/>
          <w:szCs w:val="24"/>
        </w:rPr>
        <w:t>е</w:t>
      </w:r>
      <w:r w:rsidRPr="00ED0774">
        <w:rPr>
          <w:rFonts w:cs="Times New Roman"/>
          <w:i/>
          <w:iCs/>
          <w:szCs w:val="24"/>
        </w:rPr>
        <w:t>тся</w:t>
      </w:r>
      <w:r w:rsidR="00926681" w:rsidRPr="00ED0774">
        <w:rPr>
          <w:rFonts w:cs="Times New Roman"/>
          <w:i/>
          <w:iCs/>
          <w:szCs w:val="24"/>
        </w:rPr>
        <w:t xml:space="preserve"> </w:t>
      </w:r>
      <w:r w:rsidRPr="00ED0774">
        <w:rPr>
          <w:rFonts w:cs="Times New Roman"/>
          <w:b/>
          <w:bCs/>
          <w:i/>
          <w:iCs/>
          <w:szCs w:val="24"/>
        </w:rPr>
        <w:t>профилактика</w:t>
      </w:r>
      <w:r w:rsidR="00926681" w:rsidRPr="00ED0774">
        <w:rPr>
          <w:rFonts w:cs="Times New Roman"/>
          <w:i/>
          <w:iCs/>
          <w:szCs w:val="24"/>
        </w:rPr>
        <w:t xml:space="preserve"> </w:t>
      </w:r>
      <w:r w:rsidRPr="00ED0774">
        <w:rPr>
          <w:rFonts w:cs="Times New Roman"/>
          <w:i/>
          <w:iCs/>
          <w:szCs w:val="24"/>
        </w:rPr>
        <w:t>или</w:t>
      </w:r>
      <w:r w:rsidR="000D3192" w:rsidRPr="00ED0774">
        <w:rPr>
          <w:rFonts w:cs="Times New Roman"/>
          <w:i/>
          <w:iCs/>
          <w:szCs w:val="24"/>
        </w:rPr>
        <w:t>,</w:t>
      </w:r>
      <w:r w:rsidR="00926681" w:rsidRPr="00ED0774">
        <w:rPr>
          <w:rFonts w:cs="Times New Roman"/>
          <w:i/>
          <w:iCs/>
          <w:szCs w:val="24"/>
        </w:rPr>
        <w:t xml:space="preserve"> </w:t>
      </w:r>
      <w:r w:rsidRPr="00ED0774">
        <w:rPr>
          <w:rFonts w:cs="Times New Roman"/>
          <w:i/>
          <w:iCs/>
          <w:szCs w:val="24"/>
        </w:rPr>
        <w:t>при</w:t>
      </w:r>
      <w:r w:rsidR="00926681" w:rsidRPr="00ED0774">
        <w:rPr>
          <w:rFonts w:cs="Times New Roman"/>
          <w:i/>
          <w:iCs/>
          <w:szCs w:val="24"/>
        </w:rPr>
        <w:t xml:space="preserve"> </w:t>
      </w:r>
      <w:r w:rsidRPr="00ED0774">
        <w:rPr>
          <w:rFonts w:cs="Times New Roman"/>
          <w:i/>
          <w:iCs/>
          <w:szCs w:val="24"/>
        </w:rPr>
        <w:t>необходимости</w:t>
      </w:r>
      <w:r w:rsidR="000D3192" w:rsidRPr="00ED0774">
        <w:rPr>
          <w:rFonts w:cs="Times New Roman"/>
          <w:i/>
          <w:iCs/>
          <w:szCs w:val="24"/>
        </w:rPr>
        <w:t>,</w:t>
      </w:r>
      <w:r w:rsidR="00926681" w:rsidRPr="00ED0774">
        <w:rPr>
          <w:rFonts w:cs="Times New Roman"/>
          <w:i/>
          <w:iCs/>
          <w:szCs w:val="24"/>
        </w:rPr>
        <w:t xml:space="preserve"> </w:t>
      </w:r>
      <w:r w:rsidRPr="00ED0774">
        <w:rPr>
          <w:rFonts w:cs="Times New Roman"/>
          <w:b/>
          <w:bCs/>
          <w:i/>
          <w:iCs/>
          <w:szCs w:val="24"/>
        </w:rPr>
        <w:t>лечение</w:t>
      </w:r>
      <w:r w:rsidR="00926681" w:rsidRPr="00ED0774">
        <w:rPr>
          <w:rFonts w:cs="Times New Roman"/>
          <w:i/>
          <w:iCs/>
          <w:szCs w:val="24"/>
        </w:rPr>
        <w:t xml:space="preserve"> </w:t>
      </w:r>
      <w:r w:rsidRPr="00ED0774">
        <w:rPr>
          <w:rFonts w:cs="Times New Roman"/>
          <w:b/>
          <w:i/>
          <w:iCs/>
          <w:szCs w:val="24"/>
        </w:rPr>
        <w:t>нейролейкемии</w:t>
      </w:r>
      <w:r w:rsidRPr="00ED0774">
        <w:rPr>
          <w:rFonts w:cs="Times New Roman"/>
          <w:i/>
          <w:iCs/>
          <w:szCs w:val="24"/>
        </w:rPr>
        <w:t>.</w:t>
      </w:r>
      <w:r w:rsidR="00926681" w:rsidRPr="00ED0774">
        <w:rPr>
          <w:rFonts w:cs="Times New Roman"/>
          <w:i/>
          <w:iCs/>
          <w:szCs w:val="24"/>
        </w:rPr>
        <w:t xml:space="preserve"> </w:t>
      </w:r>
      <w:r w:rsidRPr="00ED0774">
        <w:rPr>
          <w:rFonts w:cs="Times New Roman"/>
          <w:i/>
          <w:iCs/>
          <w:szCs w:val="24"/>
        </w:rPr>
        <w:t>Этот</w:t>
      </w:r>
      <w:r w:rsidR="00926681" w:rsidRPr="00ED0774">
        <w:rPr>
          <w:rFonts w:cs="Times New Roman"/>
          <w:i/>
          <w:iCs/>
          <w:szCs w:val="24"/>
        </w:rPr>
        <w:t xml:space="preserve"> </w:t>
      </w:r>
      <w:r w:rsidRPr="00ED0774">
        <w:rPr>
          <w:rFonts w:cs="Times New Roman"/>
          <w:i/>
          <w:iCs/>
          <w:szCs w:val="24"/>
        </w:rPr>
        <w:t>этап</w:t>
      </w:r>
      <w:r w:rsidR="00926681" w:rsidRPr="00ED0774">
        <w:rPr>
          <w:rFonts w:cs="Times New Roman"/>
          <w:i/>
          <w:iCs/>
          <w:szCs w:val="24"/>
        </w:rPr>
        <w:t xml:space="preserve"> </w:t>
      </w:r>
      <w:r w:rsidRPr="00ED0774">
        <w:rPr>
          <w:rFonts w:cs="Times New Roman"/>
          <w:i/>
          <w:iCs/>
          <w:szCs w:val="24"/>
        </w:rPr>
        <w:t>распределяется</w:t>
      </w:r>
      <w:r w:rsidR="00926681" w:rsidRPr="00ED0774">
        <w:rPr>
          <w:rFonts w:cs="Times New Roman"/>
          <w:i/>
          <w:iCs/>
          <w:szCs w:val="24"/>
        </w:rPr>
        <w:t xml:space="preserve"> </w:t>
      </w:r>
      <w:r w:rsidRPr="00ED0774">
        <w:rPr>
          <w:rFonts w:cs="Times New Roman"/>
          <w:i/>
          <w:iCs/>
          <w:szCs w:val="24"/>
        </w:rPr>
        <w:t>на</w:t>
      </w:r>
      <w:r w:rsidR="00926681" w:rsidRPr="00ED0774">
        <w:rPr>
          <w:rFonts w:cs="Times New Roman"/>
          <w:i/>
          <w:iCs/>
          <w:szCs w:val="24"/>
        </w:rPr>
        <w:t xml:space="preserve"> </w:t>
      </w:r>
      <w:r w:rsidRPr="00ED0774">
        <w:rPr>
          <w:rFonts w:cs="Times New Roman"/>
          <w:i/>
          <w:iCs/>
          <w:szCs w:val="24"/>
        </w:rPr>
        <w:t>все</w:t>
      </w:r>
      <w:r w:rsidR="00926681" w:rsidRPr="00ED0774">
        <w:rPr>
          <w:rFonts w:cs="Times New Roman"/>
          <w:i/>
          <w:iCs/>
          <w:szCs w:val="24"/>
        </w:rPr>
        <w:t xml:space="preserve"> </w:t>
      </w:r>
      <w:r w:rsidRPr="00ED0774">
        <w:rPr>
          <w:rFonts w:cs="Times New Roman"/>
          <w:i/>
          <w:iCs/>
          <w:szCs w:val="24"/>
        </w:rPr>
        <w:t>периоды</w:t>
      </w:r>
      <w:r w:rsidR="00926681" w:rsidRPr="00ED0774">
        <w:rPr>
          <w:rFonts w:cs="Times New Roman"/>
          <w:i/>
          <w:iCs/>
          <w:szCs w:val="24"/>
        </w:rPr>
        <w:t xml:space="preserve"> </w:t>
      </w:r>
      <w:r w:rsidRPr="00ED0774">
        <w:rPr>
          <w:rFonts w:cs="Times New Roman"/>
          <w:i/>
          <w:iCs/>
          <w:szCs w:val="24"/>
        </w:rPr>
        <w:t>программного</w:t>
      </w:r>
      <w:r w:rsidR="00926681" w:rsidRPr="00ED0774">
        <w:rPr>
          <w:rFonts w:cs="Times New Roman"/>
          <w:i/>
          <w:iCs/>
          <w:szCs w:val="24"/>
        </w:rPr>
        <w:t xml:space="preserve"> </w:t>
      </w:r>
      <w:r w:rsidRPr="00ED0774">
        <w:rPr>
          <w:rFonts w:cs="Times New Roman"/>
          <w:i/>
          <w:iCs/>
          <w:szCs w:val="24"/>
        </w:rPr>
        <w:t>лечения</w:t>
      </w:r>
      <w:r w:rsidR="00926681" w:rsidRPr="00ED0774">
        <w:rPr>
          <w:rFonts w:cs="Times New Roman"/>
          <w:i/>
          <w:iCs/>
          <w:szCs w:val="24"/>
        </w:rPr>
        <w:t xml:space="preserve"> </w:t>
      </w:r>
      <w:r w:rsidR="002C1ECE" w:rsidRPr="00ED0774">
        <w:rPr>
          <w:rFonts w:cs="Times New Roman"/>
          <w:i/>
          <w:iCs/>
          <w:szCs w:val="24"/>
        </w:rPr>
        <w:t>–</w:t>
      </w:r>
      <w:r w:rsidR="00926681" w:rsidRPr="00ED0774">
        <w:rPr>
          <w:rFonts w:cs="Times New Roman"/>
          <w:i/>
          <w:iCs/>
          <w:szCs w:val="24"/>
        </w:rPr>
        <w:t xml:space="preserve"> </w:t>
      </w:r>
      <w:r w:rsidRPr="00ED0774">
        <w:rPr>
          <w:rFonts w:cs="Times New Roman"/>
          <w:i/>
          <w:iCs/>
          <w:szCs w:val="24"/>
        </w:rPr>
        <w:t>индукцию</w:t>
      </w:r>
      <w:r w:rsidR="00926681" w:rsidRPr="00ED0774">
        <w:rPr>
          <w:rFonts w:cs="Times New Roman"/>
          <w:i/>
          <w:iCs/>
          <w:szCs w:val="24"/>
        </w:rPr>
        <w:t xml:space="preserve"> </w:t>
      </w:r>
      <w:r w:rsidRPr="00ED0774">
        <w:rPr>
          <w:rFonts w:cs="Times New Roman"/>
          <w:i/>
          <w:iCs/>
          <w:szCs w:val="24"/>
        </w:rPr>
        <w:t>ремиссии,</w:t>
      </w:r>
      <w:r w:rsidR="00926681" w:rsidRPr="00ED0774">
        <w:rPr>
          <w:rFonts w:cs="Times New Roman"/>
          <w:i/>
          <w:iCs/>
          <w:szCs w:val="24"/>
        </w:rPr>
        <w:t xml:space="preserve"> </w:t>
      </w:r>
      <w:r w:rsidRPr="00ED0774">
        <w:rPr>
          <w:rFonts w:cs="Times New Roman"/>
          <w:i/>
          <w:iCs/>
          <w:szCs w:val="24"/>
        </w:rPr>
        <w:t>консолидацию</w:t>
      </w:r>
      <w:r w:rsidR="00926681" w:rsidRPr="00ED0774">
        <w:rPr>
          <w:rFonts w:cs="Times New Roman"/>
          <w:i/>
          <w:iCs/>
          <w:szCs w:val="24"/>
        </w:rPr>
        <w:t xml:space="preserve"> </w:t>
      </w:r>
      <w:r w:rsidRPr="00ED0774">
        <w:rPr>
          <w:rFonts w:cs="Times New Roman"/>
          <w:i/>
          <w:iCs/>
          <w:szCs w:val="24"/>
        </w:rPr>
        <w:t>и</w:t>
      </w:r>
      <w:r w:rsidR="00926681" w:rsidRPr="00ED0774">
        <w:rPr>
          <w:rFonts w:cs="Times New Roman"/>
          <w:i/>
          <w:iCs/>
          <w:szCs w:val="24"/>
        </w:rPr>
        <w:t xml:space="preserve"> </w:t>
      </w:r>
      <w:r w:rsidRPr="00ED0774">
        <w:rPr>
          <w:rFonts w:cs="Times New Roman"/>
          <w:i/>
          <w:iCs/>
          <w:szCs w:val="24"/>
        </w:rPr>
        <w:t>поддерживающее</w:t>
      </w:r>
      <w:r w:rsidR="00926681" w:rsidRPr="00ED0774">
        <w:rPr>
          <w:rFonts w:cs="Times New Roman"/>
          <w:i/>
          <w:iCs/>
          <w:szCs w:val="24"/>
        </w:rPr>
        <w:t xml:space="preserve"> </w:t>
      </w:r>
      <w:r w:rsidRPr="00ED0774">
        <w:rPr>
          <w:rFonts w:cs="Times New Roman"/>
          <w:i/>
          <w:iCs/>
          <w:szCs w:val="24"/>
        </w:rPr>
        <w:t>лечение.</w:t>
      </w:r>
      <w:r w:rsidR="00926681" w:rsidRPr="00ED0774">
        <w:rPr>
          <w:rFonts w:cs="Times New Roman"/>
          <w:i/>
          <w:iCs/>
          <w:szCs w:val="24"/>
        </w:rPr>
        <w:t xml:space="preserve"> </w:t>
      </w:r>
      <w:r w:rsidRPr="00ED0774">
        <w:rPr>
          <w:rFonts w:cs="Times New Roman"/>
          <w:i/>
          <w:iCs/>
          <w:szCs w:val="24"/>
        </w:rPr>
        <w:t>Обычно</w:t>
      </w:r>
      <w:r w:rsidR="00926681" w:rsidRPr="00ED0774">
        <w:rPr>
          <w:rFonts w:cs="Times New Roman"/>
          <w:i/>
          <w:iCs/>
          <w:szCs w:val="24"/>
        </w:rPr>
        <w:t xml:space="preserve"> </w:t>
      </w:r>
      <w:r w:rsidRPr="00ED0774">
        <w:rPr>
          <w:rFonts w:cs="Times New Roman"/>
          <w:i/>
          <w:iCs/>
          <w:szCs w:val="24"/>
        </w:rPr>
        <w:t>профилактику</w:t>
      </w:r>
      <w:r w:rsidR="00926681" w:rsidRPr="00ED0774">
        <w:rPr>
          <w:rFonts w:cs="Times New Roman"/>
          <w:i/>
          <w:iCs/>
          <w:szCs w:val="24"/>
        </w:rPr>
        <w:t xml:space="preserve"> </w:t>
      </w:r>
      <w:r w:rsidRPr="00ED0774">
        <w:rPr>
          <w:rFonts w:cs="Times New Roman"/>
          <w:i/>
          <w:iCs/>
          <w:szCs w:val="24"/>
        </w:rPr>
        <w:t>нейролейкемии</w:t>
      </w:r>
      <w:r w:rsidR="00926681" w:rsidRPr="00ED0774">
        <w:rPr>
          <w:rFonts w:cs="Times New Roman"/>
          <w:i/>
          <w:iCs/>
          <w:szCs w:val="24"/>
        </w:rPr>
        <w:t xml:space="preserve"> </w:t>
      </w:r>
      <w:r w:rsidRPr="00ED0774">
        <w:rPr>
          <w:rFonts w:cs="Times New Roman"/>
          <w:i/>
          <w:iCs/>
          <w:szCs w:val="24"/>
        </w:rPr>
        <w:t>(основной</w:t>
      </w:r>
      <w:r w:rsidR="00926681" w:rsidRPr="00ED0774">
        <w:rPr>
          <w:rFonts w:cs="Times New Roman"/>
          <w:i/>
          <w:iCs/>
          <w:szCs w:val="24"/>
        </w:rPr>
        <w:t xml:space="preserve"> </w:t>
      </w:r>
      <w:r w:rsidRPr="00ED0774">
        <w:rPr>
          <w:rFonts w:cs="Times New Roman"/>
          <w:i/>
          <w:iCs/>
          <w:szCs w:val="24"/>
        </w:rPr>
        <w:t>период</w:t>
      </w:r>
      <w:r w:rsidR="00926681" w:rsidRPr="00ED0774">
        <w:rPr>
          <w:rFonts w:cs="Times New Roman"/>
          <w:i/>
          <w:iCs/>
          <w:szCs w:val="24"/>
        </w:rPr>
        <w:t xml:space="preserve"> </w:t>
      </w:r>
      <w:r w:rsidR="002C1ECE" w:rsidRPr="00ED0774">
        <w:rPr>
          <w:rFonts w:cs="Times New Roman"/>
          <w:i/>
          <w:iCs/>
          <w:szCs w:val="24"/>
        </w:rPr>
        <w:t>–</w:t>
      </w:r>
      <w:r w:rsidR="00926681" w:rsidRPr="00ED0774">
        <w:rPr>
          <w:rFonts w:cs="Times New Roman"/>
          <w:i/>
          <w:iCs/>
          <w:szCs w:val="24"/>
        </w:rPr>
        <w:t xml:space="preserve"> </w:t>
      </w:r>
      <w:r w:rsidRPr="00ED0774">
        <w:rPr>
          <w:rFonts w:cs="Times New Roman"/>
          <w:i/>
          <w:iCs/>
          <w:szCs w:val="24"/>
        </w:rPr>
        <w:t>5</w:t>
      </w:r>
      <w:r w:rsidR="00926681" w:rsidRPr="00ED0774">
        <w:rPr>
          <w:rFonts w:cs="Times New Roman"/>
          <w:i/>
          <w:iCs/>
          <w:szCs w:val="24"/>
        </w:rPr>
        <w:t xml:space="preserve"> </w:t>
      </w:r>
      <w:r w:rsidRPr="00ED0774">
        <w:rPr>
          <w:rFonts w:cs="Times New Roman"/>
          <w:i/>
          <w:iCs/>
          <w:szCs w:val="24"/>
        </w:rPr>
        <w:t>интратекальных</w:t>
      </w:r>
      <w:r w:rsidR="00926681" w:rsidRPr="00ED0774">
        <w:rPr>
          <w:rFonts w:cs="Times New Roman"/>
          <w:i/>
          <w:iCs/>
          <w:szCs w:val="24"/>
        </w:rPr>
        <w:t xml:space="preserve"> </w:t>
      </w:r>
      <w:r w:rsidRPr="00ED0774">
        <w:rPr>
          <w:rFonts w:cs="Times New Roman"/>
          <w:i/>
          <w:iCs/>
          <w:szCs w:val="24"/>
        </w:rPr>
        <w:t>введений)</w:t>
      </w:r>
      <w:r w:rsidR="00926681" w:rsidRPr="00ED0774">
        <w:rPr>
          <w:rFonts w:cs="Times New Roman"/>
          <w:i/>
          <w:iCs/>
          <w:szCs w:val="24"/>
        </w:rPr>
        <w:t xml:space="preserve"> </w:t>
      </w:r>
      <w:r w:rsidRPr="00ED0774">
        <w:rPr>
          <w:rFonts w:cs="Times New Roman"/>
          <w:i/>
          <w:iCs/>
          <w:szCs w:val="24"/>
        </w:rPr>
        <w:t>проводят</w:t>
      </w:r>
      <w:r w:rsidR="00926681" w:rsidRPr="00ED0774">
        <w:rPr>
          <w:rFonts w:cs="Times New Roman"/>
          <w:i/>
          <w:iCs/>
          <w:szCs w:val="24"/>
        </w:rPr>
        <w:t xml:space="preserve"> </w:t>
      </w:r>
      <w:r w:rsidRPr="00ED0774">
        <w:rPr>
          <w:rFonts w:cs="Times New Roman"/>
          <w:i/>
          <w:iCs/>
          <w:szCs w:val="24"/>
        </w:rPr>
        <w:t>за</w:t>
      </w:r>
      <w:r w:rsidR="00926681" w:rsidRPr="00ED0774">
        <w:rPr>
          <w:rFonts w:cs="Times New Roman"/>
          <w:i/>
          <w:iCs/>
          <w:szCs w:val="24"/>
        </w:rPr>
        <w:t xml:space="preserve"> </w:t>
      </w:r>
      <w:r w:rsidRPr="00ED0774">
        <w:rPr>
          <w:rFonts w:cs="Times New Roman"/>
          <w:i/>
          <w:iCs/>
          <w:szCs w:val="24"/>
        </w:rPr>
        <w:t>период</w:t>
      </w:r>
      <w:r w:rsidR="00926681" w:rsidRPr="00ED0774">
        <w:rPr>
          <w:rFonts w:cs="Times New Roman"/>
          <w:i/>
          <w:iCs/>
          <w:szCs w:val="24"/>
        </w:rPr>
        <w:t xml:space="preserve"> </w:t>
      </w:r>
      <w:r w:rsidRPr="00ED0774">
        <w:rPr>
          <w:rFonts w:cs="Times New Roman"/>
          <w:i/>
          <w:iCs/>
          <w:szCs w:val="24"/>
        </w:rPr>
        <w:t>первых</w:t>
      </w:r>
      <w:r w:rsidR="00926681" w:rsidRPr="00ED0774">
        <w:rPr>
          <w:rFonts w:cs="Times New Roman"/>
          <w:i/>
          <w:iCs/>
          <w:szCs w:val="24"/>
        </w:rPr>
        <w:t xml:space="preserve"> </w:t>
      </w:r>
      <w:r w:rsidRPr="00ED0774">
        <w:rPr>
          <w:rFonts w:cs="Times New Roman"/>
          <w:i/>
          <w:iCs/>
          <w:szCs w:val="24"/>
        </w:rPr>
        <w:t>3</w:t>
      </w:r>
      <w:r w:rsidR="00926681" w:rsidRPr="00ED0774">
        <w:rPr>
          <w:rFonts w:cs="Times New Roman"/>
          <w:i/>
          <w:iCs/>
          <w:szCs w:val="24"/>
        </w:rPr>
        <w:t xml:space="preserve"> </w:t>
      </w:r>
      <w:r w:rsidRPr="00ED0774">
        <w:rPr>
          <w:rFonts w:cs="Times New Roman"/>
          <w:i/>
          <w:iCs/>
          <w:szCs w:val="24"/>
        </w:rPr>
        <w:t>курсов</w:t>
      </w:r>
      <w:r w:rsidR="00926681" w:rsidRPr="00ED0774">
        <w:rPr>
          <w:rFonts w:cs="Times New Roman"/>
          <w:i/>
          <w:iCs/>
          <w:szCs w:val="24"/>
        </w:rPr>
        <w:t xml:space="preserve"> </w:t>
      </w:r>
      <w:r w:rsidRPr="00ED0774">
        <w:rPr>
          <w:rFonts w:cs="Times New Roman"/>
          <w:i/>
          <w:iCs/>
          <w:szCs w:val="24"/>
        </w:rPr>
        <w:t>лечения,</w:t>
      </w:r>
      <w:r w:rsidR="00926681" w:rsidRPr="00ED0774">
        <w:rPr>
          <w:rFonts w:cs="Times New Roman"/>
          <w:i/>
          <w:iCs/>
          <w:szCs w:val="24"/>
        </w:rPr>
        <w:t xml:space="preserve"> </w:t>
      </w:r>
      <w:r w:rsidRPr="00ED0774">
        <w:rPr>
          <w:rFonts w:cs="Times New Roman"/>
          <w:i/>
          <w:iCs/>
          <w:szCs w:val="24"/>
        </w:rPr>
        <w:t>а</w:t>
      </w:r>
      <w:r w:rsidR="00926681" w:rsidRPr="00ED0774">
        <w:rPr>
          <w:rFonts w:cs="Times New Roman"/>
          <w:i/>
          <w:iCs/>
          <w:szCs w:val="24"/>
        </w:rPr>
        <w:t xml:space="preserve"> </w:t>
      </w:r>
      <w:r w:rsidRPr="00ED0774">
        <w:rPr>
          <w:rFonts w:cs="Times New Roman"/>
          <w:i/>
          <w:iCs/>
          <w:szCs w:val="24"/>
        </w:rPr>
        <w:t>затем</w:t>
      </w:r>
      <w:r w:rsidR="00926681" w:rsidRPr="00ED0774">
        <w:rPr>
          <w:rFonts w:cs="Times New Roman"/>
          <w:i/>
          <w:iCs/>
          <w:szCs w:val="24"/>
        </w:rPr>
        <w:t xml:space="preserve"> </w:t>
      </w:r>
      <w:r w:rsidRPr="00ED0774">
        <w:rPr>
          <w:rFonts w:cs="Times New Roman"/>
          <w:i/>
          <w:iCs/>
          <w:szCs w:val="24"/>
        </w:rPr>
        <w:t>в</w:t>
      </w:r>
      <w:r w:rsidR="00926681" w:rsidRPr="00ED0774">
        <w:rPr>
          <w:rFonts w:cs="Times New Roman"/>
          <w:i/>
          <w:iCs/>
          <w:szCs w:val="24"/>
        </w:rPr>
        <w:t xml:space="preserve"> </w:t>
      </w:r>
      <w:r w:rsidRPr="00ED0774">
        <w:rPr>
          <w:rFonts w:cs="Times New Roman"/>
          <w:i/>
          <w:iCs/>
          <w:szCs w:val="24"/>
        </w:rPr>
        <w:t>течение</w:t>
      </w:r>
      <w:r w:rsidR="00926681" w:rsidRPr="00ED0774">
        <w:rPr>
          <w:rFonts w:cs="Times New Roman"/>
          <w:i/>
          <w:iCs/>
          <w:szCs w:val="24"/>
        </w:rPr>
        <w:t xml:space="preserve"> </w:t>
      </w:r>
      <w:r w:rsidRPr="00ED0774">
        <w:rPr>
          <w:rFonts w:cs="Times New Roman"/>
          <w:i/>
          <w:iCs/>
          <w:szCs w:val="24"/>
        </w:rPr>
        <w:t>1</w:t>
      </w:r>
      <w:r w:rsidR="00926681" w:rsidRPr="00ED0774">
        <w:rPr>
          <w:rFonts w:cs="Times New Roman"/>
          <w:i/>
          <w:iCs/>
          <w:szCs w:val="24"/>
        </w:rPr>
        <w:t xml:space="preserve"> </w:t>
      </w:r>
      <w:r w:rsidRPr="00ED0774">
        <w:rPr>
          <w:rFonts w:cs="Times New Roman"/>
          <w:i/>
          <w:iCs/>
          <w:szCs w:val="24"/>
        </w:rPr>
        <w:t>года</w:t>
      </w:r>
      <w:r w:rsidR="00926681" w:rsidRPr="00ED0774">
        <w:rPr>
          <w:rFonts w:cs="Times New Roman"/>
          <w:i/>
          <w:iCs/>
          <w:szCs w:val="24"/>
        </w:rPr>
        <w:t xml:space="preserve"> </w:t>
      </w:r>
      <w:r w:rsidRPr="00ED0774">
        <w:rPr>
          <w:rFonts w:cs="Times New Roman"/>
          <w:i/>
          <w:iCs/>
          <w:szCs w:val="24"/>
        </w:rPr>
        <w:t>поддерживающего</w:t>
      </w:r>
      <w:r w:rsidR="00926681" w:rsidRPr="00ED0774">
        <w:rPr>
          <w:rFonts w:cs="Times New Roman"/>
          <w:i/>
          <w:iCs/>
          <w:szCs w:val="24"/>
        </w:rPr>
        <w:t xml:space="preserve"> </w:t>
      </w:r>
      <w:r w:rsidRPr="00ED0774">
        <w:rPr>
          <w:rFonts w:cs="Times New Roman"/>
          <w:i/>
          <w:iCs/>
          <w:szCs w:val="24"/>
        </w:rPr>
        <w:t>лечения</w:t>
      </w:r>
      <w:r w:rsidR="00926681" w:rsidRPr="00ED0774">
        <w:rPr>
          <w:rFonts w:cs="Times New Roman"/>
          <w:i/>
          <w:iCs/>
          <w:szCs w:val="24"/>
        </w:rPr>
        <w:t xml:space="preserve"> </w:t>
      </w:r>
      <w:r w:rsidRPr="00ED0774">
        <w:rPr>
          <w:rFonts w:cs="Times New Roman"/>
          <w:i/>
          <w:iCs/>
          <w:szCs w:val="24"/>
        </w:rPr>
        <w:t>выполняются</w:t>
      </w:r>
      <w:r w:rsidR="00926681" w:rsidRPr="00ED0774">
        <w:rPr>
          <w:rFonts w:cs="Times New Roman"/>
          <w:i/>
          <w:iCs/>
          <w:szCs w:val="24"/>
        </w:rPr>
        <w:t xml:space="preserve"> </w:t>
      </w:r>
      <w:r w:rsidRPr="00ED0774">
        <w:rPr>
          <w:rFonts w:cs="Times New Roman"/>
          <w:i/>
          <w:iCs/>
          <w:szCs w:val="24"/>
        </w:rPr>
        <w:t>пункции</w:t>
      </w:r>
      <w:r w:rsidR="00926681" w:rsidRPr="00ED0774">
        <w:rPr>
          <w:rFonts w:cs="Times New Roman"/>
          <w:i/>
          <w:iCs/>
          <w:szCs w:val="24"/>
        </w:rPr>
        <w:t xml:space="preserve"> </w:t>
      </w:r>
      <w:r w:rsidRPr="00ED0774">
        <w:rPr>
          <w:rFonts w:cs="Times New Roman"/>
          <w:i/>
          <w:iCs/>
          <w:szCs w:val="24"/>
        </w:rPr>
        <w:t>с</w:t>
      </w:r>
      <w:r w:rsidR="00926681" w:rsidRPr="00ED0774">
        <w:rPr>
          <w:rFonts w:cs="Times New Roman"/>
          <w:i/>
          <w:iCs/>
          <w:szCs w:val="24"/>
        </w:rPr>
        <w:t xml:space="preserve"> </w:t>
      </w:r>
      <w:r w:rsidRPr="00ED0774">
        <w:rPr>
          <w:rFonts w:cs="Times New Roman"/>
          <w:i/>
          <w:iCs/>
          <w:szCs w:val="24"/>
        </w:rPr>
        <w:t>частотой</w:t>
      </w:r>
      <w:r w:rsidR="00926681" w:rsidRPr="00ED0774">
        <w:rPr>
          <w:rFonts w:cs="Times New Roman"/>
          <w:i/>
          <w:iCs/>
          <w:szCs w:val="24"/>
        </w:rPr>
        <w:t xml:space="preserve"> </w:t>
      </w:r>
      <w:r w:rsidRPr="00ED0774">
        <w:rPr>
          <w:rFonts w:cs="Times New Roman"/>
          <w:i/>
          <w:iCs/>
          <w:szCs w:val="24"/>
        </w:rPr>
        <w:t>1</w:t>
      </w:r>
      <w:r w:rsidR="00926681" w:rsidRPr="00ED0774">
        <w:rPr>
          <w:rFonts w:cs="Times New Roman"/>
          <w:i/>
          <w:iCs/>
          <w:szCs w:val="24"/>
        </w:rPr>
        <w:t xml:space="preserve"> </w:t>
      </w:r>
      <w:r w:rsidRPr="00ED0774">
        <w:rPr>
          <w:rFonts w:cs="Times New Roman"/>
          <w:i/>
          <w:iCs/>
          <w:szCs w:val="24"/>
        </w:rPr>
        <w:t>раз</w:t>
      </w:r>
      <w:r w:rsidR="00926681" w:rsidRPr="00ED0774">
        <w:rPr>
          <w:rFonts w:cs="Times New Roman"/>
          <w:i/>
          <w:iCs/>
          <w:szCs w:val="24"/>
        </w:rPr>
        <w:t xml:space="preserve"> </w:t>
      </w:r>
      <w:r w:rsidRPr="00ED0774">
        <w:rPr>
          <w:rFonts w:cs="Times New Roman"/>
          <w:i/>
          <w:iCs/>
          <w:szCs w:val="24"/>
        </w:rPr>
        <w:t>в</w:t>
      </w:r>
      <w:r w:rsidR="00926681" w:rsidRPr="00ED0774">
        <w:rPr>
          <w:rFonts w:cs="Times New Roman"/>
          <w:i/>
          <w:iCs/>
          <w:szCs w:val="24"/>
        </w:rPr>
        <w:t xml:space="preserve"> </w:t>
      </w:r>
      <w:r w:rsidRPr="00ED0774">
        <w:rPr>
          <w:rFonts w:cs="Times New Roman"/>
          <w:i/>
          <w:iCs/>
          <w:szCs w:val="24"/>
        </w:rPr>
        <w:t>3</w:t>
      </w:r>
      <w:r w:rsidR="00926681" w:rsidRPr="00ED0774">
        <w:rPr>
          <w:rFonts w:cs="Times New Roman"/>
          <w:i/>
          <w:iCs/>
          <w:szCs w:val="24"/>
        </w:rPr>
        <w:t xml:space="preserve"> </w:t>
      </w:r>
      <w:r w:rsidR="005E7775" w:rsidRPr="00ED0774">
        <w:rPr>
          <w:rFonts w:cs="Times New Roman"/>
          <w:i/>
          <w:iCs/>
          <w:szCs w:val="24"/>
        </w:rPr>
        <w:t>месяца</w:t>
      </w:r>
      <w:r w:rsidRPr="00ED0774">
        <w:rPr>
          <w:rFonts w:cs="Times New Roman"/>
          <w:i/>
          <w:iCs/>
          <w:szCs w:val="24"/>
        </w:rPr>
        <w:t>.</w:t>
      </w:r>
      <w:r w:rsidR="00926681" w:rsidRPr="00ED0774">
        <w:rPr>
          <w:rFonts w:cs="Times New Roman"/>
          <w:i/>
          <w:iCs/>
          <w:szCs w:val="24"/>
        </w:rPr>
        <w:t xml:space="preserve"> </w:t>
      </w:r>
      <w:r w:rsidRPr="00ED0774">
        <w:rPr>
          <w:rFonts w:cs="Times New Roman"/>
          <w:i/>
          <w:iCs/>
          <w:szCs w:val="24"/>
        </w:rPr>
        <w:t>Диагностическую</w:t>
      </w:r>
      <w:r w:rsidR="00926681" w:rsidRPr="00ED0774">
        <w:rPr>
          <w:rFonts w:cs="Times New Roman"/>
          <w:i/>
          <w:iCs/>
          <w:szCs w:val="24"/>
        </w:rPr>
        <w:t xml:space="preserve"> </w:t>
      </w:r>
      <w:r w:rsidRPr="00ED0774">
        <w:rPr>
          <w:rFonts w:cs="Times New Roman"/>
          <w:i/>
          <w:iCs/>
          <w:szCs w:val="24"/>
        </w:rPr>
        <w:t>пункцию</w:t>
      </w:r>
      <w:r w:rsidR="00926681" w:rsidRPr="00ED0774">
        <w:rPr>
          <w:rFonts w:cs="Times New Roman"/>
          <w:i/>
          <w:iCs/>
          <w:szCs w:val="24"/>
        </w:rPr>
        <w:t xml:space="preserve"> </w:t>
      </w:r>
      <w:r w:rsidRPr="00ED0774">
        <w:rPr>
          <w:rFonts w:cs="Times New Roman"/>
          <w:i/>
          <w:iCs/>
          <w:szCs w:val="24"/>
        </w:rPr>
        <w:t>и</w:t>
      </w:r>
      <w:r w:rsidR="00926681" w:rsidRPr="00ED0774">
        <w:rPr>
          <w:rFonts w:cs="Times New Roman"/>
          <w:i/>
          <w:iCs/>
          <w:szCs w:val="24"/>
        </w:rPr>
        <w:t xml:space="preserve"> </w:t>
      </w:r>
      <w:r w:rsidRPr="00ED0774">
        <w:rPr>
          <w:rFonts w:cs="Times New Roman"/>
          <w:i/>
          <w:iCs/>
          <w:szCs w:val="24"/>
        </w:rPr>
        <w:t>профилактику</w:t>
      </w:r>
      <w:r w:rsidR="00926681" w:rsidRPr="00ED0774">
        <w:rPr>
          <w:rFonts w:cs="Times New Roman"/>
          <w:i/>
          <w:iCs/>
          <w:szCs w:val="24"/>
        </w:rPr>
        <w:t xml:space="preserve"> </w:t>
      </w:r>
      <w:r w:rsidRPr="00ED0774">
        <w:rPr>
          <w:rFonts w:cs="Times New Roman"/>
          <w:i/>
          <w:iCs/>
          <w:szCs w:val="24"/>
        </w:rPr>
        <w:t>нейролейкемии</w:t>
      </w:r>
      <w:r w:rsidR="00926681" w:rsidRPr="00ED0774">
        <w:rPr>
          <w:rFonts w:cs="Times New Roman"/>
          <w:i/>
          <w:iCs/>
          <w:szCs w:val="24"/>
        </w:rPr>
        <w:t xml:space="preserve"> </w:t>
      </w:r>
      <w:r w:rsidRPr="00ED0774">
        <w:rPr>
          <w:rFonts w:cs="Times New Roman"/>
          <w:i/>
          <w:iCs/>
          <w:szCs w:val="24"/>
        </w:rPr>
        <w:t>рекомендуется</w:t>
      </w:r>
      <w:r w:rsidR="00926681" w:rsidRPr="00ED0774">
        <w:rPr>
          <w:rFonts w:cs="Times New Roman"/>
          <w:i/>
          <w:iCs/>
          <w:szCs w:val="24"/>
        </w:rPr>
        <w:t xml:space="preserve"> </w:t>
      </w:r>
      <w:r w:rsidRPr="00ED0774">
        <w:rPr>
          <w:rFonts w:cs="Times New Roman"/>
          <w:i/>
          <w:iCs/>
          <w:szCs w:val="24"/>
        </w:rPr>
        <w:t>начинать</w:t>
      </w:r>
      <w:r w:rsidR="00926681" w:rsidRPr="00ED0774">
        <w:rPr>
          <w:rFonts w:cs="Times New Roman"/>
          <w:i/>
          <w:iCs/>
          <w:szCs w:val="24"/>
        </w:rPr>
        <w:t xml:space="preserve"> </w:t>
      </w:r>
      <w:r w:rsidR="000D3192" w:rsidRPr="00ED0774">
        <w:rPr>
          <w:rFonts w:cs="Times New Roman"/>
          <w:i/>
          <w:iCs/>
          <w:szCs w:val="24"/>
        </w:rPr>
        <w:t>при</w:t>
      </w:r>
      <w:r w:rsidR="00926681" w:rsidRPr="00ED0774">
        <w:rPr>
          <w:rFonts w:cs="Times New Roman"/>
          <w:i/>
          <w:iCs/>
          <w:szCs w:val="24"/>
        </w:rPr>
        <w:t xml:space="preserve"> </w:t>
      </w:r>
      <w:r w:rsidRPr="00ED0774">
        <w:rPr>
          <w:rFonts w:cs="Times New Roman"/>
          <w:i/>
          <w:iCs/>
          <w:szCs w:val="24"/>
        </w:rPr>
        <w:t>тромбоцитах</w:t>
      </w:r>
      <w:r w:rsidR="00926681" w:rsidRPr="00ED0774">
        <w:rPr>
          <w:rFonts w:cs="Times New Roman"/>
          <w:i/>
          <w:iCs/>
          <w:szCs w:val="24"/>
        </w:rPr>
        <w:t xml:space="preserve"> </w:t>
      </w:r>
      <w:r w:rsidR="002C1ECE" w:rsidRPr="00ED0774">
        <w:rPr>
          <w:rFonts w:cs="Times New Roman"/>
          <w:i/>
          <w:iCs/>
          <w:szCs w:val="24"/>
        </w:rPr>
        <w:t>&gt;</w:t>
      </w:r>
      <w:r w:rsidRPr="00ED0774">
        <w:rPr>
          <w:rFonts w:cs="Times New Roman"/>
          <w:i/>
          <w:iCs/>
          <w:szCs w:val="24"/>
        </w:rPr>
        <w:t>30</w:t>
      </w:r>
      <w:r w:rsidR="002C1ECE" w:rsidRPr="00ED0774">
        <w:rPr>
          <w:rFonts w:cs="Times New Roman"/>
          <w:i/>
          <w:iCs/>
          <w:szCs w:val="24"/>
        </w:rPr>
        <w:t>–</w:t>
      </w:r>
      <w:r w:rsidRPr="00ED0774">
        <w:rPr>
          <w:rFonts w:cs="Times New Roman"/>
          <w:i/>
          <w:iCs/>
          <w:szCs w:val="24"/>
        </w:rPr>
        <w:t>40</w:t>
      </w:r>
      <w:r w:rsidR="00926681" w:rsidRPr="00ED0774">
        <w:rPr>
          <w:rFonts w:cs="Times New Roman"/>
          <w:i/>
          <w:iCs/>
          <w:szCs w:val="24"/>
        </w:rPr>
        <w:t xml:space="preserve"> </w:t>
      </w:r>
      <w:r w:rsidR="002C1ECE" w:rsidRPr="00ED0774">
        <w:rPr>
          <w:rFonts w:cs="Times New Roman"/>
          <w:i/>
          <w:iCs/>
          <w:szCs w:val="24"/>
        </w:rPr>
        <w:sym w:font="Symbol" w:char="F0B4"/>
      </w:r>
      <w:r w:rsidR="00926681" w:rsidRPr="00ED0774">
        <w:rPr>
          <w:rFonts w:cs="Times New Roman"/>
          <w:i/>
          <w:iCs/>
          <w:szCs w:val="24"/>
        </w:rPr>
        <w:t xml:space="preserve"> </w:t>
      </w:r>
      <w:r w:rsidRPr="00ED0774">
        <w:rPr>
          <w:rFonts w:cs="Times New Roman"/>
          <w:i/>
          <w:iCs/>
          <w:szCs w:val="24"/>
        </w:rPr>
        <w:t>10</w:t>
      </w:r>
      <w:r w:rsidRPr="00ED0774">
        <w:rPr>
          <w:rFonts w:cs="Times New Roman"/>
          <w:i/>
          <w:iCs/>
          <w:szCs w:val="24"/>
          <w:vertAlign w:val="superscript"/>
        </w:rPr>
        <w:t>9</w:t>
      </w:r>
      <w:r w:rsidRPr="00ED0774">
        <w:rPr>
          <w:rFonts w:cs="Times New Roman"/>
          <w:i/>
          <w:iCs/>
          <w:szCs w:val="24"/>
        </w:rPr>
        <w:t>/л,</w:t>
      </w:r>
      <w:r w:rsidR="00926681" w:rsidRPr="00ED0774">
        <w:rPr>
          <w:rFonts w:cs="Times New Roman"/>
          <w:i/>
          <w:iCs/>
          <w:szCs w:val="24"/>
        </w:rPr>
        <w:t xml:space="preserve"> </w:t>
      </w:r>
      <w:r w:rsidRPr="00ED0774">
        <w:rPr>
          <w:rFonts w:cs="Times New Roman"/>
          <w:i/>
          <w:iCs/>
          <w:szCs w:val="24"/>
        </w:rPr>
        <w:t>при</w:t>
      </w:r>
      <w:r w:rsidR="00926681" w:rsidRPr="00ED0774">
        <w:rPr>
          <w:rFonts w:cs="Times New Roman"/>
          <w:i/>
          <w:iCs/>
          <w:szCs w:val="24"/>
        </w:rPr>
        <w:t xml:space="preserve"> </w:t>
      </w:r>
      <w:r w:rsidRPr="00ED0774">
        <w:rPr>
          <w:rFonts w:cs="Times New Roman"/>
          <w:i/>
          <w:iCs/>
          <w:szCs w:val="24"/>
        </w:rPr>
        <w:t>купировании</w:t>
      </w:r>
      <w:r w:rsidR="00926681" w:rsidRPr="00ED0774">
        <w:rPr>
          <w:rFonts w:cs="Times New Roman"/>
          <w:i/>
          <w:iCs/>
          <w:szCs w:val="24"/>
        </w:rPr>
        <w:t xml:space="preserve"> </w:t>
      </w:r>
      <w:r w:rsidRPr="00ED0774">
        <w:rPr>
          <w:rFonts w:cs="Times New Roman"/>
          <w:i/>
          <w:iCs/>
          <w:szCs w:val="24"/>
        </w:rPr>
        <w:t>коагуляционных</w:t>
      </w:r>
      <w:r w:rsidR="00926681" w:rsidRPr="00ED0774">
        <w:rPr>
          <w:rFonts w:cs="Times New Roman"/>
          <w:i/>
          <w:iCs/>
          <w:szCs w:val="24"/>
        </w:rPr>
        <w:t xml:space="preserve"> </w:t>
      </w:r>
      <w:r w:rsidRPr="00ED0774">
        <w:rPr>
          <w:rFonts w:cs="Times New Roman"/>
          <w:i/>
          <w:iCs/>
          <w:szCs w:val="24"/>
        </w:rPr>
        <w:t>нарушени</w:t>
      </w:r>
      <w:r w:rsidR="00184F26" w:rsidRPr="00ED0774">
        <w:rPr>
          <w:rFonts w:cs="Times New Roman"/>
          <w:i/>
          <w:iCs/>
          <w:szCs w:val="24"/>
        </w:rPr>
        <w:t>й</w:t>
      </w:r>
      <w:r w:rsidRPr="00ED0774">
        <w:rPr>
          <w:rFonts w:cs="Times New Roman"/>
          <w:i/>
          <w:iCs/>
          <w:szCs w:val="24"/>
        </w:rPr>
        <w:t>.</w:t>
      </w:r>
      <w:r w:rsidR="00926681" w:rsidRPr="00ED0774">
        <w:rPr>
          <w:rFonts w:cs="Times New Roman"/>
          <w:i/>
          <w:iCs/>
          <w:szCs w:val="24"/>
        </w:rPr>
        <w:t xml:space="preserve"> </w:t>
      </w:r>
      <w:r w:rsidR="006209CC" w:rsidRPr="00ED0774">
        <w:rPr>
          <w:rFonts w:cs="Times New Roman"/>
          <w:i/>
          <w:iCs/>
          <w:szCs w:val="24"/>
        </w:rPr>
        <w:t>Профилактика</w:t>
      </w:r>
      <w:r w:rsidR="00926681" w:rsidRPr="00ED0774">
        <w:rPr>
          <w:rFonts w:cs="Times New Roman"/>
          <w:i/>
          <w:iCs/>
          <w:szCs w:val="24"/>
        </w:rPr>
        <w:t xml:space="preserve"> </w:t>
      </w:r>
      <w:r w:rsidR="006209CC" w:rsidRPr="00ED0774">
        <w:rPr>
          <w:rFonts w:cs="Times New Roman"/>
          <w:i/>
          <w:iCs/>
          <w:szCs w:val="24"/>
        </w:rPr>
        <w:t>нейролейкемии</w:t>
      </w:r>
      <w:r w:rsidR="00926681" w:rsidRPr="00ED0774">
        <w:rPr>
          <w:rFonts w:cs="Times New Roman"/>
          <w:i/>
          <w:iCs/>
          <w:szCs w:val="24"/>
        </w:rPr>
        <w:t xml:space="preserve"> </w:t>
      </w:r>
      <w:r w:rsidR="006209CC" w:rsidRPr="00ED0774">
        <w:rPr>
          <w:rFonts w:cs="Times New Roman"/>
          <w:i/>
          <w:iCs/>
          <w:szCs w:val="24"/>
        </w:rPr>
        <w:t>обязательна</w:t>
      </w:r>
      <w:r w:rsidR="00926681" w:rsidRPr="00ED0774">
        <w:rPr>
          <w:rFonts w:cs="Times New Roman"/>
          <w:i/>
          <w:iCs/>
          <w:szCs w:val="24"/>
        </w:rPr>
        <w:t xml:space="preserve"> </w:t>
      </w:r>
      <w:r w:rsidR="006209CC" w:rsidRPr="00ED0774">
        <w:rPr>
          <w:rFonts w:cs="Times New Roman"/>
          <w:i/>
          <w:iCs/>
          <w:szCs w:val="24"/>
        </w:rPr>
        <w:t>для</w:t>
      </w:r>
      <w:r w:rsidR="00926681" w:rsidRPr="00ED0774">
        <w:rPr>
          <w:rFonts w:cs="Times New Roman"/>
          <w:i/>
          <w:iCs/>
          <w:szCs w:val="24"/>
        </w:rPr>
        <w:t xml:space="preserve"> </w:t>
      </w:r>
      <w:r w:rsidR="006209CC" w:rsidRPr="00ED0774">
        <w:rPr>
          <w:rFonts w:cs="Times New Roman"/>
          <w:i/>
          <w:iCs/>
          <w:szCs w:val="24"/>
        </w:rPr>
        <w:t>всех</w:t>
      </w:r>
      <w:r w:rsidR="00926681" w:rsidRPr="00ED0774">
        <w:rPr>
          <w:rFonts w:cs="Times New Roman"/>
          <w:i/>
          <w:iCs/>
          <w:szCs w:val="24"/>
        </w:rPr>
        <w:t xml:space="preserve"> </w:t>
      </w:r>
      <w:r w:rsidR="004000B3" w:rsidRPr="00ED0774">
        <w:rPr>
          <w:rFonts w:cs="Times New Roman"/>
          <w:i/>
          <w:iCs/>
          <w:szCs w:val="24"/>
        </w:rPr>
        <w:t>пациентов</w:t>
      </w:r>
      <w:r w:rsidR="00926681" w:rsidRPr="00ED0774">
        <w:rPr>
          <w:rFonts w:cs="Times New Roman"/>
          <w:i/>
          <w:iCs/>
          <w:szCs w:val="24"/>
        </w:rPr>
        <w:t xml:space="preserve"> </w:t>
      </w:r>
      <w:r w:rsidR="006209CC" w:rsidRPr="00ED0774">
        <w:rPr>
          <w:rFonts w:cs="Times New Roman"/>
          <w:i/>
          <w:iCs/>
          <w:szCs w:val="24"/>
        </w:rPr>
        <w:t>с</w:t>
      </w:r>
      <w:r w:rsidR="00926681" w:rsidRPr="00ED0774">
        <w:rPr>
          <w:rFonts w:cs="Times New Roman"/>
          <w:i/>
          <w:iCs/>
          <w:szCs w:val="24"/>
        </w:rPr>
        <w:t xml:space="preserve"> </w:t>
      </w:r>
      <w:r w:rsidR="006209CC" w:rsidRPr="00ED0774">
        <w:rPr>
          <w:rFonts w:cs="Times New Roman"/>
          <w:i/>
          <w:iCs/>
          <w:szCs w:val="24"/>
        </w:rPr>
        <w:t>экстрамедуллярными</w:t>
      </w:r>
      <w:r w:rsidR="00926681" w:rsidRPr="00ED0774">
        <w:rPr>
          <w:rFonts w:cs="Times New Roman"/>
          <w:i/>
          <w:iCs/>
          <w:szCs w:val="24"/>
        </w:rPr>
        <w:t xml:space="preserve"> </w:t>
      </w:r>
      <w:r w:rsidR="006209CC" w:rsidRPr="00ED0774">
        <w:rPr>
          <w:rFonts w:cs="Times New Roman"/>
          <w:i/>
          <w:iCs/>
          <w:szCs w:val="24"/>
        </w:rPr>
        <w:t>поражени</w:t>
      </w:r>
      <w:r w:rsidR="00A9497B" w:rsidRPr="00ED0774">
        <w:rPr>
          <w:rFonts w:cs="Times New Roman"/>
          <w:i/>
          <w:iCs/>
          <w:szCs w:val="24"/>
        </w:rPr>
        <w:t>ями</w:t>
      </w:r>
      <w:r w:rsidR="00926681" w:rsidRPr="00ED0774">
        <w:rPr>
          <w:rFonts w:cs="Times New Roman"/>
          <w:i/>
          <w:iCs/>
          <w:szCs w:val="24"/>
        </w:rPr>
        <w:t xml:space="preserve"> </w:t>
      </w:r>
      <w:r w:rsidR="006209CC" w:rsidRPr="00ED0774">
        <w:rPr>
          <w:rFonts w:cs="Times New Roman"/>
          <w:i/>
          <w:iCs/>
          <w:szCs w:val="24"/>
        </w:rPr>
        <w:t>(кожа,</w:t>
      </w:r>
      <w:r w:rsidR="00926681" w:rsidRPr="00ED0774">
        <w:rPr>
          <w:rFonts w:cs="Times New Roman"/>
          <w:i/>
          <w:iCs/>
          <w:szCs w:val="24"/>
        </w:rPr>
        <w:t xml:space="preserve"> </w:t>
      </w:r>
      <w:r w:rsidR="006209CC" w:rsidRPr="00ED0774">
        <w:rPr>
          <w:rFonts w:cs="Times New Roman"/>
          <w:i/>
          <w:iCs/>
          <w:szCs w:val="24"/>
        </w:rPr>
        <w:t>мышцы,</w:t>
      </w:r>
      <w:r w:rsidR="00926681" w:rsidRPr="00ED0774">
        <w:rPr>
          <w:rFonts w:cs="Times New Roman"/>
          <w:i/>
          <w:iCs/>
          <w:szCs w:val="24"/>
        </w:rPr>
        <w:t xml:space="preserve"> </w:t>
      </w:r>
      <w:r w:rsidR="006209CC" w:rsidRPr="00ED0774">
        <w:rPr>
          <w:rFonts w:cs="Times New Roman"/>
          <w:i/>
          <w:iCs/>
          <w:szCs w:val="24"/>
        </w:rPr>
        <w:t>яичники,</w:t>
      </w:r>
      <w:r w:rsidR="00926681" w:rsidRPr="00ED0774">
        <w:rPr>
          <w:rFonts w:cs="Times New Roman"/>
          <w:i/>
          <w:iCs/>
          <w:szCs w:val="24"/>
        </w:rPr>
        <w:t xml:space="preserve"> </w:t>
      </w:r>
      <w:r w:rsidR="006209CC" w:rsidRPr="00ED0774">
        <w:rPr>
          <w:rFonts w:cs="Times New Roman"/>
          <w:i/>
          <w:iCs/>
          <w:szCs w:val="24"/>
        </w:rPr>
        <w:t>кости</w:t>
      </w:r>
      <w:r w:rsidR="00926681" w:rsidRPr="00ED0774">
        <w:rPr>
          <w:rFonts w:cs="Times New Roman"/>
          <w:i/>
          <w:iCs/>
          <w:szCs w:val="24"/>
        </w:rPr>
        <w:t xml:space="preserve"> </w:t>
      </w:r>
      <w:r w:rsidR="006209CC" w:rsidRPr="00ED0774">
        <w:rPr>
          <w:rFonts w:cs="Times New Roman"/>
          <w:i/>
          <w:iCs/>
          <w:szCs w:val="24"/>
        </w:rPr>
        <w:t>и</w:t>
      </w:r>
      <w:r w:rsidR="00926681" w:rsidRPr="00ED0774">
        <w:rPr>
          <w:rFonts w:cs="Times New Roman"/>
          <w:i/>
          <w:iCs/>
          <w:szCs w:val="24"/>
        </w:rPr>
        <w:t xml:space="preserve"> </w:t>
      </w:r>
      <w:r w:rsidR="006209CC" w:rsidRPr="00ED0774">
        <w:rPr>
          <w:rFonts w:cs="Times New Roman"/>
          <w:i/>
          <w:iCs/>
          <w:szCs w:val="24"/>
        </w:rPr>
        <w:t>др</w:t>
      </w:r>
      <w:r w:rsidR="002C1ECE" w:rsidRPr="00ED0774">
        <w:rPr>
          <w:rFonts w:cs="Times New Roman"/>
          <w:i/>
          <w:iCs/>
          <w:szCs w:val="24"/>
        </w:rPr>
        <w:t>.</w:t>
      </w:r>
      <w:r w:rsidR="006209CC" w:rsidRPr="00ED0774">
        <w:rPr>
          <w:rFonts w:cs="Times New Roman"/>
          <w:i/>
          <w:iCs/>
          <w:szCs w:val="24"/>
        </w:rPr>
        <w:t>)</w:t>
      </w:r>
      <w:r w:rsidR="008355E2" w:rsidRPr="00ED0774">
        <w:rPr>
          <w:rFonts w:cs="Times New Roman"/>
          <w:i/>
          <w:iCs/>
          <w:szCs w:val="24"/>
        </w:rPr>
        <w:t>.</w:t>
      </w:r>
      <w:r w:rsidR="00926681" w:rsidRPr="00ED0774">
        <w:rPr>
          <w:rFonts w:cs="Times New Roman"/>
          <w:i/>
          <w:iCs/>
          <w:szCs w:val="24"/>
        </w:rPr>
        <w:t xml:space="preserve"> </w:t>
      </w:r>
    </w:p>
    <w:p w14:paraId="667EA7DA" w14:textId="78ED8C73" w:rsidR="00B92FFD" w:rsidRPr="00ED0774" w:rsidRDefault="008866EE" w:rsidP="00705E68">
      <w:pPr>
        <w:pStyle w:val="af6"/>
        <w:spacing w:after="0" w:line="360" w:lineRule="auto"/>
        <w:ind w:firstLine="567"/>
        <w:divId w:val="488638550"/>
        <w:rPr>
          <w:rStyle w:val="affc"/>
          <w:rFonts w:cs="Times New Roman"/>
          <w:szCs w:val="24"/>
        </w:rPr>
      </w:pPr>
      <w:r w:rsidRPr="00ED0774">
        <w:rPr>
          <w:rFonts w:cs="Times New Roman"/>
          <w:bCs/>
          <w:i/>
          <w:iCs/>
          <w:szCs w:val="24"/>
        </w:rPr>
        <w:t>Для</w:t>
      </w:r>
      <w:r w:rsidR="00926681" w:rsidRPr="00ED0774">
        <w:rPr>
          <w:rFonts w:cs="Times New Roman"/>
          <w:bCs/>
          <w:i/>
          <w:iCs/>
          <w:szCs w:val="24"/>
        </w:rPr>
        <w:t xml:space="preserve"> </w:t>
      </w:r>
      <w:r w:rsidRPr="00ED0774">
        <w:rPr>
          <w:rFonts w:cs="Times New Roman"/>
          <w:bCs/>
          <w:i/>
          <w:iCs/>
          <w:szCs w:val="24"/>
        </w:rPr>
        <w:t>многих</w:t>
      </w:r>
      <w:r w:rsidR="00926681" w:rsidRPr="00ED0774">
        <w:rPr>
          <w:rFonts w:cs="Times New Roman"/>
          <w:bCs/>
          <w:i/>
          <w:iCs/>
          <w:szCs w:val="24"/>
        </w:rPr>
        <w:t xml:space="preserve"> </w:t>
      </w:r>
      <w:r w:rsidR="00C0487D" w:rsidRPr="00ED0774">
        <w:rPr>
          <w:rFonts w:cs="Times New Roman"/>
          <w:bCs/>
          <w:i/>
          <w:iCs/>
          <w:szCs w:val="24"/>
        </w:rPr>
        <w:t>пациентов</w:t>
      </w:r>
      <w:r w:rsidR="00926681" w:rsidRPr="00ED0774">
        <w:rPr>
          <w:rFonts w:cs="Times New Roman"/>
          <w:bCs/>
          <w:i/>
          <w:iCs/>
          <w:szCs w:val="24"/>
        </w:rPr>
        <w:t xml:space="preserve"> </w:t>
      </w:r>
      <w:r w:rsidR="00CF797B" w:rsidRPr="00ED0774">
        <w:rPr>
          <w:rFonts w:cs="Times New Roman"/>
          <w:bCs/>
          <w:i/>
          <w:iCs/>
          <w:szCs w:val="24"/>
        </w:rPr>
        <w:t>с</w:t>
      </w:r>
      <w:r w:rsidR="00926681" w:rsidRPr="00ED0774">
        <w:rPr>
          <w:rFonts w:cs="Times New Roman"/>
          <w:bCs/>
          <w:i/>
          <w:iCs/>
          <w:szCs w:val="24"/>
        </w:rPr>
        <w:t xml:space="preserve"> </w:t>
      </w:r>
      <w:r w:rsidRPr="00ED0774">
        <w:rPr>
          <w:rFonts w:cs="Times New Roman"/>
          <w:bCs/>
          <w:i/>
          <w:iCs/>
          <w:szCs w:val="24"/>
        </w:rPr>
        <w:t>ОМЛ</w:t>
      </w:r>
      <w:r w:rsidR="00926681" w:rsidRPr="00ED0774">
        <w:rPr>
          <w:rFonts w:cs="Times New Roman"/>
          <w:bCs/>
          <w:i/>
          <w:iCs/>
          <w:szCs w:val="24"/>
        </w:rPr>
        <w:t xml:space="preserve"> </w:t>
      </w:r>
      <w:r w:rsidRPr="00ED0774">
        <w:rPr>
          <w:rFonts w:cs="Times New Roman"/>
          <w:bCs/>
          <w:i/>
          <w:iCs/>
          <w:szCs w:val="24"/>
        </w:rPr>
        <w:t>ключевым</w:t>
      </w:r>
      <w:r w:rsidR="00926681" w:rsidRPr="00ED0774">
        <w:rPr>
          <w:rFonts w:cs="Times New Roman"/>
          <w:bCs/>
          <w:i/>
          <w:iCs/>
          <w:szCs w:val="24"/>
        </w:rPr>
        <w:t xml:space="preserve"> </w:t>
      </w:r>
      <w:r w:rsidRPr="00ED0774">
        <w:rPr>
          <w:rFonts w:cs="Times New Roman"/>
          <w:bCs/>
          <w:i/>
          <w:iCs/>
          <w:szCs w:val="24"/>
        </w:rPr>
        <w:t>этапом</w:t>
      </w:r>
      <w:r w:rsidR="00926681" w:rsidRPr="00ED0774">
        <w:rPr>
          <w:rFonts w:cs="Times New Roman"/>
          <w:bCs/>
          <w:i/>
          <w:iCs/>
          <w:szCs w:val="24"/>
        </w:rPr>
        <w:t xml:space="preserve"> </w:t>
      </w:r>
      <w:r w:rsidRPr="00ED0774">
        <w:rPr>
          <w:rFonts w:cs="Times New Roman"/>
          <w:bCs/>
          <w:i/>
          <w:iCs/>
          <w:szCs w:val="24"/>
        </w:rPr>
        <w:t>лечения</w:t>
      </w:r>
      <w:r w:rsidR="00926681" w:rsidRPr="00ED0774">
        <w:rPr>
          <w:rFonts w:cs="Times New Roman"/>
          <w:bCs/>
          <w:i/>
          <w:iCs/>
          <w:szCs w:val="24"/>
        </w:rPr>
        <w:t xml:space="preserve"> </w:t>
      </w:r>
      <w:r w:rsidRPr="00ED0774">
        <w:rPr>
          <w:rFonts w:cs="Times New Roman"/>
          <w:bCs/>
          <w:i/>
          <w:iCs/>
          <w:szCs w:val="24"/>
        </w:rPr>
        <w:t>является</w:t>
      </w:r>
      <w:r w:rsidR="00926681" w:rsidRPr="00ED0774">
        <w:rPr>
          <w:rFonts w:cs="Times New Roman"/>
          <w:bCs/>
          <w:i/>
          <w:iCs/>
          <w:szCs w:val="24"/>
        </w:rPr>
        <w:t xml:space="preserve"> </w:t>
      </w:r>
      <w:r w:rsidR="00184F26" w:rsidRPr="00ED0774">
        <w:rPr>
          <w:rFonts w:cs="Times New Roman"/>
          <w:b/>
          <w:i/>
          <w:iCs/>
          <w:szCs w:val="24"/>
        </w:rPr>
        <w:t>алло-</w:t>
      </w:r>
      <w:r w:rsidRPr="00ED0774">
        <w:rPr>
          <w:rFonts w:cs="Times New Roman"/>
          <w:b/>
          <w:i/>
          <w:iCs/>
          <w:szCs w:val="24"/>
        </w:rPr>
        <w:t>ТГСК</w:t>
      </w:r>
      <w:r w:rsidR="00CF797B" w:rsidRPr="00ED0774">
        <w:rPr>
          <w:rFonts w:cs="Times New Roman"/>
          <w:b/>
          <w:i/>
          <w:iCs/>
          <w:szCs w:val="24"/>
        </w:rPr>
        <w:t>.</w:t>
      </w:r>
      <w:r w:rsidR="00926681" w:rsidRPr="00ED0774">
        <w:rPr>
          <w:rFonts w:cs="Times New Roman"/>
          <w:i/>
          <w:iCs/>
          <w:szCs w:val="24"/>
        </w:rPr>
        <w:t xml:space="preserve"> </w:t>
      </w:r>
      <w:r w:rsidR="00CF797B" w:rsidRPr="00ED0774">
        <w:rPr>
          <w:rFonts w:cs="Times New Roman"/>
          <w:i/>
          <w:iCs/>
          <w:szCs w:val="24"/>
        </w:rPr>
        <w:t>П</w:t>
      </w:r>
      <w:r w:rsidRPr="00ED0774">
        <w:rPr>
          <w:rFonts w:cs="Times New Roman"/>
          <w:i/>
          <w:iCs/>
          <w:szCs w:val="24"/>
        </w:rPr>
        <w:t>од</w:t>
      </w:r>
      <w:r w:rsidR="00926681" w:rsidRPr="00ED0774">
        <w:rPr>
          <w:rFonts w:cs="Times New Roman"/>
          <w:i/>
          <w:iCs/>
          <w:szCs w:val="24"/>
        </w:rPr>
        <w:t xml:space="preserve"> </w:t>
      </w:r>
      <w:r w:rsidRPr="00ED0774">
        <w:rPr>
          <w:rFonts w:cs="Times New Roman"/>
          <w:i/>
          <w:iCs/>
          <w:szCs w:val="24"/>
        </w:rPr>
        <w:t>этим</w:t>
      </w:r>
      <w:r w:rsidR="00926681" w:rsidRPr="00ED0774">
        <w:rPr>
          <w:rFonts w:cs="Times New Roman"/>
          <w:i/>
          <w:iCs/>
          <w:szCs w:val="24"/>
        </w:rPr>
        <w:t xml:space="preserve"> </w:t>
      </w:r>
      <w:r w:rsidRPr="00ED0774">
        <w:rPr>
          <w:rFonts w:cs="Times New Roman"/>
          <w:i/>
          <w:iCs/>
          <w:szCs w:val="24"/>
        </w:rPr>
        <w:t>термином</w:t>
      </w:r>
      <w:r w:rsidR="00926681" w:rsidRPr="00ED0774">
        <w:rPr>
          <w:rFonts w:cs="Times New Roman"/>
          <w:i/>
          <w:iCs/>
          <w:szCs w:val="24"/>
        </w:rPr>
        <w:t xml:space="preserve"> </w:t>
      </w:r>
      <w:r w:rsidRPr="00ED0774">
        <w:rPr>
          <w:rFonts w:cs="Times New Roman"/>
          <w:i/>
          <w:iCs/>
          <w:szCs w:val="24"/>
        </w:rPr>
        <w:t>объединен</w:t>
      </w:r>
      <w:r w:rsidR="000617CC" w:rsidRPr="00ED0774">
        <w:rPr>
          <w:rFonts w:cs="Times New Roman"/>
          <w:i/>
          <w:iCs/>
          <w:szCs w:val="24"/>
        </w:rPr>
        <w:t>а</w:t>
      </w:r>
      <w:r w:rsidR="00926681" w:rsidRPr="00ED0774">
        <w:rPr>
          <w:rFonts w:cs="Times New Roman"/>
          <w:i/>
          <w:iCs/>
          <w:szCs w:val="24"/>
        </w:rPr>
        <w:t xml:space="preserve"> </w:t>
      </w:r>
      <w:r w:rsidR="005544B7" w:rsidRPr="00ED0774">
        <w:rPr>
          <w:rFonts w:cs="Times New Roman"/>
          <w:i/>
        </w:rPr>
        <w:t>ТГСК</w:t>
      </w:r>
      <w:r w:rsidR="005544B7" w:rsidRPr="00ED0774">
        <w:rPr>
          <w:rFonts w:cs="Times New Roman"/>
          <w:i/>
          <w:iCs/>
          <w:szCs w:val="24"/>
        </w:rPr>
        <w:t xml:space="preserve"> </w:t>
      </w:r>
      <w:r w:rsidRPr="00ED0774">
        <w:rPr>
          <w:rFonts w:cs="Times New Roman"/>
          <w:i/>
          <w:iCs/>
          <w:szCs w:val="24"/>
        </w:rPr>
        <w:t>костного</w:t>
      </w:r>
      <w:r w:rsidR="00926681" w:rsidRPr="00ED0774">
        <w:rPr>
          <w:rFonts w:cs="Times New Roman"/>
          <w:i/>
          <w:iCs/>
          <w:szCs w:val="24"/>
        </w:rPr>
        <w:t xml:space="preserve"> </w:t>
      </w:r>
      <w:r w:rsidRPr="00ED0774">
        <w:rPr>
          <w:rFonts w:cs="Times New Roman"/>
          <w:i/>
          <w:iCs/>
          <w:szCs w:val="24"/>
        </w:rPr>
        <w:t>мозга</w:t>
      </w:r>
      <w:r w:rsidR="004B48B6" w:rsidRPr="00ED0774">
        <w:rPr>
          <w:rFonts w:cs="Times New Roman"/>
          <w:i/>
          <w:iCs/>
          <w:szCs w:val="24"/>
        </w:rPr>
        <w:t>,</w:t>
      </w:r>
      <w:r w:rsidR="00926681" w:rsidRPr="00ED0774">
        <w:rPr>
          <w:rFonts w:cs="Times New Roman"/>
          <w:i/>
          <w:iCs/>
          <w:szCs w:val="24"/>
        </w:rPr>
        <w:t xml:space="preserve"> </w:t>
      </w:r>
      <w:r w:rsidRPr="00ED0774">
        <w:rPr>
          <w:rFonts w:cs="Times New Roman"/>
          <w:i/>
          <w:iCs/>
          <w:szCs w:val="24"/>
        </w:rPr>
        <w:t>периферической</w:t>
      </w:r>
      <w:r w:rsidR="00926681" w:rsidRPr="00ED0774">
        <w:rPr>
          <w:rFonts w:cs="Times New Roman"/>
          <w:i/>
          <w:iCs/>
          <w:szCs w:val="24"/>
        </w:rPr>
        <w:t xml:space="preserve"> </w:t>
      </w:r>
      <w:r w:rsidRPr="00ED0774">
        <w:rPr>
          <w:rFonts w:cs="Times New Roman"/>
          <w:i/>
          <w:iCs/>
          <w:szCs w:val="24"/>
        </w:rPr>
        <w:t>крови,</w:t>
      </w:r>
      <w:r w:rsidR="00926681" w:rsidRPr="00ED0774">
        <w:rPr>
          <w:rFonts w:cs="Times New Roman"/>
          <w:i/>
          <w:iCs/>
          <w:szCs w:val="24"/>
        </w:rPr>
        <w:t xml:space="preserve"> </w:t>
      </w:r>
      <w:r w:rsidRPr="00ED0774">
        <w:rPr>
          <w:rFonts w:cs="Times New Roman"/>
          <w:i/>
          <w:iCs/>
          <w:szCs w:val="24"/>
        </w:rPr>
        <w:t>пуповинной</w:t>
      </w:r>
      <w:r w:rsidR="00926681" w:rsidRPr="00ED0774">
        <w:rPr>
          <w:rFonts w:cs="Times New Roman"/>
          <w:i/>
          <w:iCs/>
          <w:szCs w:val="24"/>
        </w:rPr>
        <w:t xml:space="preserve"> </w:t>
      </w:r>
      <w:r w:rsidRPr="00ED0774">
        <w:rPr>
          <w:rFonts w:cs="Times New Roman"/>
          <w:i/>
          <w:iCs/>
          <w:szCs w:val="24"/>
        </w:rPr>
        <w:t>(плацентарной)</w:t>
      </w:r>
      <w:r w:rsidR="00926681" w:rsidRPr="00ED0774">
        <w:rPr>
          <w:rFonts w:cs="Times New Roman"/>
          <w:i/>
          <w:iCs/>
          <w:szCs w:val="24"/>
        </w:rPr>
        <w:t xml:space="preserve"> </w:t>
      </w:r>
      <w:r w:rsidRPr="00ED0774">
        <w:rPr>
          <w:rFonts w:cs="Times New Roman"/>
          <w:i/>
          <w:iCs/>
          <w:szCs w:val="24"/>
        </w:rPr>
        <w:t>крови.</w:t>
      </w:r>
      <w:r w:rsidR="00926681" w:rsidRPr="00ED0774">
        <w:rPr>
          <w:rFonts w:cs="Times New Roman"/>
          <w:i/>
          <w:iCs/>
          <w:szCs w:val="24"/>
        </w:rPr>
        <w:t xml:space="preserve"> </w:t>
      </w:r>
      <w:r w:rsidRPr="00ED0774">
        <w:rPr>
          <w:rFonts w:cs="Times New Roman"/>
          <w:i/>
          <w:iCs/>
          <w:szCs w:val="24"/>
        </w:rPr>
        <w:t>Этот</w:t>
      </w:r>
      <w:r w:rsidR="00926681" w:rsidRPr="00ED0774">
        <w:rPr>
          <w:rFonts w:cs="Times New Roman"/>
          <w:i/>
          <w:iCs/>
          <w:szCs w:val="24"/>
        </w:rPr>
        <w:t xml:space="preserve"> </w:t>
      </w:r>
      <w:r w:rsidRPr="00ED0774">
        <w:rPr>
          <w:rFonts w:cs="Times New Roman"/>
          <w:i/>
          <w:iCs/>
          <w:szCs w:val="24"/>
        </w:rPr>
        <w:t>этап</w:t>
      </w:r>
      <w:r w:rsidR="00926681" w:rsidRPr="00ED0774">
        <w:rPr>
          <w:rFonts w:cs="Times New Roman"/>
          <w:i/>
          <w:iCs/>
          <w:szCs w:val="24"/>
        </w:rPr>
        <w:t xml:space="preserve"> </w:t>
      </w:r>
      <w:r w:rsidRPr="00ED0774">
        <w:rPr>
          <w:rFonts w:cs="Times New Roman"/>
          <w:i/>
          <w:iCs/>
          <w:szCs w:val="24"/>
        </w:rPr>
        <w:t>обладает</w:t>
      </w:r>
      <w:r w:rsidR="00926681" w:rsidRPr="00ED0774">
        <w:rPr>
          <w:rFonts w:cs="Times New Roman"/>
          <w:i/>
          <w:iCs/>
          <w:szCs w:val="24"/>
        </w:rPr>
        <w:t xml:space="preserve"> </w:t>
      </w:r>
      <w:r w:rsidRPr="00ED0774">
        <w:rPr>
          <w:rFonts w:cs="Times New Roman"/>
          <w:i/>
          <w:iCs/>
          <w:szCs w:val="24"/>
        </w:rPr>
        <w:t>наиболее</w:t>
      </w:r>
      <w:r w:rsidR="00926681" w:rsidRPr="00ED0774">
        <w:rPr>
          <w:rFonts w:cs="Times New Roman"/>
          <w:i/>
          <w:iCs/>
          <w:szCs w:val="24"/>
        </w:rPr>
        <w:t xml:space="preserve"> </w:t>
      </w:r>
      <w:r w:rsidRPr="00ED0774">
        <w:rPr>
          <w:rFonts w:cs="Times New Roman"/>
          <w:i/>
          <w:iCs/>
          <w:szCs w:val="24"/>
        </w:rPr>
        <w:t>высокой</w:t>
      </w:r>
      <w:r w:rsidR="00926681" w:rsidRPr="00ED0774">
        <w:rPr>
          <w:rFonts w:cs="Times New Roman"/>
          <w:i/>
          <w:iCs/>
          <w:szCs w:val="24"/>
        </w:rPr>
        <w:t xml:space="preserve"> </w:t>
      </w:r>
      <w:r w:rsidRPr="00ED0774">
        <w:rPr>
          <w:rFonts w:cs="Times New Roman"/>
          <w:i/>
          <w:iCs/>
          <w:szCs w:val="24"/>
        </w:rPr>
        <w:t>эффективностью</w:t>
      </w:r>
      <w:r w:rsidR="00926681" w:rsidRPr="00ED0774">
        <w:rPr>
          <w:rFonts w:cs="Times New Roman"/>
          <w:i/>
          <w:iCs/>
          <w:szCs w:val="24"/>
        </w:rPr>
        <w:t xml:space="preserve"> </w:t>
      </w:r>
      <w:r w:rsidRPr="00ED0774">
        <w:rPr>
          <w:rFonts w:cs="Times New Roman"/>
          <w:i/>
          <w:iCs/>
          <w:szCs w:val="24"/>
        </w:rPr>
        <w:t>при</w:t>
      </w:r>
      <w:r w:rsidR="00926681" w:rsidRPr="00ED0774">
        <w:rPr>
          <w:rFonts w:cs="Times New Roman"/>
          <w:i/>
          <w:iCs/>
          <w:szCs w:val="24"/>
        </w:rPr>
        <w:t xml:space="preserve"> </w:t>
      </w:r>
      <w:r w:rsidRPr="00ED0774">
        <w:rPr>
          <w:rFonts w:cs="Times New Roman"/>
          <w:i/>
          <w:iCs/>
          <w:szCs w:val="24"/>
        </w:rPr>
        <w:t>выполнении</w:t>
      </w:r>
      <w:r w:rsidR="00926681" w:rsidRPr="00ED0774">
        <w:rPr>
          <w:rFonts w:cs="Times New Roman"/>
          <w:i/>
          <w:iCs/>
          <w:szCs w:val="24"/>
        </w:rPr>
        <w:t xml:space="preserve"> </w:t>
      </w:r>
      <w:r w:rsidRPr="00ED0774">
        <w:rPr>
          <w:rFonts w:cs="Times New Roman"/>
          <w:i/>
          <w:iCs/>
          <w:szCs w:val="24"/>
        </w:rPr>
        <w:t>в</w:t>
      </w:r>
      <w:r w:rsidR="00926681" w:rsidRPr="00ED0774">
        <w:rPr>
          <w:rFonts w:cs="Times New Roman"/>
          <w:i/>
          <w:iCs/>
          <w:szCs w:val="24"/>
        </w:rPr>
        <w:t xml:space="preserve"> </w:t>
      </w:r>
      <w:r w:rsidRPr="00ED0774">
        <w:rPr>
          <w:rFonts w:cs="Times New Roman"/>
          <w:i/>
          <w:iCs/>
          <w:szCs w:val="24"/>
        </w:rPr>
        <w:t>период</w:t>
      </w:r>
      <w:r w:rsidR="00926681" w:rsidRPr="00ED0774">
        <w:rPr>
          <w:rFonts w:cs="Times New Roman"/>
          <w:i/>
          <w:iCs/>
          <w:szCs w:val="24"/>
        </w:rPr>
        <w:t xml:space="preserve"> </w:t>
      </w:r>
      <w:r w:rsidR="00CF797B" w:rsidRPr="00ED0774">
        <w:rPr>
          <w:rFonts w:cs="Times New Roman"/>
          <w:i/>
          <w:iCs/>
          <w:szCs w:val="24"/>
        </w:rPr>
        <w:t>1-</w:t>
      </w:r>
      <w:r w:rsidRPr="00ED0774">
        <w:rPr>
          <w:rFonts w:cs="Times New Roman"/>
          <w:i/>
          <w:iCs/>
          <w:szCs w:val="24"/>
        </w:rPr>
        <w:t>й</w:t>
      </w:r>
      <w:r w:rsidR="00926681" w:rsidRPr="00ED0774">
        <w:rPr>
          <w:rFonts w:cs="Times New Roman"/>
          <w:i/>
          <w:iCs/>
          <w:szCs w:val="24"/>
        </w:rPr>
        <w:t xml:space="preserve"> </w:t>
      </w:r>
      <w:r w:rsidRPr="00ED0774">
        <w:rPr>
          <w:rFonts w:cs="Times New Roman"/>
          <w:i/>
          <w:iCs/>
          <w:szCs w:val="24"/>
        </w:rPr>
        <w:t>(реже</w:t>
      </w:r>
      <w:r w:rsidR="00926681" w:rsidRPr="00ED0774">
        <w:rPr>
          <w:rFonts w:cs="Times New Roman"/>
          <w:i/>
          <w:iCs/>
          <w:szCs w:val="24"/>
        </w:rPr>
        <w:t xml:space="preserve"> </w:t>
      </w:r>
      <w:r w:rsidR="00CF797B" w:rsidRPr="00ED0774">
        <w:rPr>
          <w:rFonts w:cs="Times New Roman"/>
          <w:i/>
          <w:iCs/>
          <w:szCs w:val="24"/>
        </w:rPr>
        <w:t>2-</w:t>
      </w:r>
      <w:r w:rsidRPr="00ED0774">
        <w:rPr>
          <w:rFonts w:cs="Times New Roman"/>
          <w:i/>
          <w:iCs/>
          <w:szCs w:val="24"/>
        </w:rPr>
        <w:t>й)</w:t>
      </w:r>
      <w:r w:rsidR="00926681" w:rsidRPr="00ED0774">
        <w:rPr>
          <w:rFonts w:cs="Times New Roman"/>
          <w:i/>
          <w:iCs/>
          <w:szCs w:val="24"/>
        </w:rPr>
        <w:t xml:space="preserve"> </w:t>
      </w:r>
      <w:r w:rsidR="005C79C0" w:rsidRPr="00ED0774">
        <w:rPr>
          <w:rFonts w:cs="Times New Roman"/>
          <w:i/>
          <w:iCs/>
          <w:szCs w:val="24"/>
        </w:rPr>
        <w:t>ПР</w:t>
      </w:r>
      <w:r w:rsidR="00926681" w:rsidRPr="00ED0774">
        <w:rPr>
          <w:rFonts w:cs="Times New Roman"/>
          <w:i/>
          <w:iCs/>
          <w:szCs w:val="24"/>
        </w:rPr>
        <w:t xml:space="preserve"> </w:t>
      </w:r>
      <w:r w:rsidRPr="00ED0774">
        <w:rPr>
          <w:rFonts w:cs="Times New Roman"/>
          <w:i/>
          <w:iCs/>
          <w:szCs w:val="24"/>
        </w:rPr>
        <w:t>ОМЛ.</w:t>
      </w:r>
      <w:r w:rsidR="00926681" w:rsidRPr="00ED0774">
        <w:rPr>
          <w:rFonts w:cs="Times New Roman"/>
          <w:i/>
          <w:iCs/>
          <w:szCs w:val="24"/>
        </w:rPr>
        <w:t xml:space="preserve"> </w:t>
      </w:r>
      <w:r w:rsidRPr="00ED0774">
        <w:rPr>
          <w:rFonts w:cs="Times New Roman"/>
          <w:i/>
          <w:iCs/>
          <w:szCs w:val="24"/>
        </w:rPr>
        <w:t>Результаты</w:t>
      </w:r>
      <w:r w:rsidR="00926681" w:rsidRPr="00ED0774">
        <w:rPr>
          <w:rFonts w:cs="Times New Roman"/>
          <w:i/>
          <w:iCs/>
          <w:szCs w:val="24"/>
        </w:rPr>
        <w:t xml:space="preserve"> </w:t>
      </w:r>
      <w:r w:rsidRPr="00ED0774">
        <w:rPr>
          <w:rFonts w:cs="Times New Roman"/>
          <w:i/>
          <w:iCs/>
          <w:szCs w:val="24"/>
        </w:rPr>
        <w:t>алло-ТГСК</w:t>
      </w:r>
      <w:r w:rsidR="00926681" w:rsidRPr="00ED0774">
        <w:rPr>
          <w:rFonts w:cs="Times New Roman"/>
          <w:i/>
          <w:iCs/>
          <w:szCs w:val="24"/>
        </w:rPr>
        <w:t xml:space="preserve"> </w:t>
      </w:r>
      <w:r w:rsidRPr="00ED0774">
        <w:rPr>
          <w:rFonts w:cs="Times New Roman"/>
          <w:i/>
          <w:iCs/>
          <w:szCs w:val="24"/>
        </w:rPr>
        <w:t>вне</w:t>
      </w:r>
      <w:r w:rsidR="00926681" w:rsidRPr="00ED0774">
        <w:rPr>
          <w:rFonts w:cs="Times New Roman"/>
          <w:i/>
          <w:iCs/>
          <w:szCs w:val="24"/>
        </w:rPr>
        <w:t xml:space="preserve"> </w:t>
      </w:r>
      <w:r w:rsidRPr="00ED0774">
        <w:rPr>
          <w:rFonts w:cs="Times New Roman"/>
          <w:i/>
          <w:iCs/>
          <w:szCs w:val="24"/>
        </w:rPr>
        <w:t>ПР</w:t>
      </w:r>
      <w:r w:rsidR="00926681" w:rsidRPr="00ED0774">
        <w:rPr>
          <w:rFonts w:cs="Times New Roman"/>
          <w:i/>
          <w:iCs/>
          <w:szCs w:val="24"/>
        </w:rPr>
        <w:t xml:space="preserve"> </w:t>
      </w:r>
      <w:r w:rsidRPr="00ED0774">
        <w:rPr>
          <w:rFonts w:cs="Times New Roman"/>
          <w:i/>
          <w:iCs/>
          <w:szCs w:val="24"/>
        </w:rPr>
        <w:t>крайне</w:t>
      </w:r>
      <w:r w:rsidR="00926681" w:rsidRPr="00ED0774">
        <w:rPr>
          <w:rFonts w:cs="Times New Roman"/>
          <w:i/>
          <w:iCs/>
          <w:szCs w:val="24"/>
        </w:rPr>
        <w:t xml:space="preserve"> </w:t>
      </w:r>
      <w:r w:rsidRPr="00ED0774">
        <w:rPr>
          <w:rFonts w:cs="Times New Roman"/>
          <w:i/>
          <w:iCs/>
          <w:szCs w:val="24"/>
        </w:rPr>
        <w:t>неудовлетворительны.</w:t>
      </w:r>
      <w:r w:rsidR="00926681" w:rsidRPr="00ED0774">
        <w:rPr>
          <w:rFonts w:cs="Times New Roman"/>
          <w:i/>
          <w:iCs/>
          <w:szCs w:val="24"/>
        </w:rPr>
        <w:t xml:space="preserve"> </w:t>
      </w:r>
      <w:r w:rsidR="00D80AC9" w:rsidRPr="00ED0774">
        <w:rPr>
          <w:rStyle w:val="affc"/>
          <w:rFonts w:cs="Times New Roman"/>
          <w:szCs w:val="24"/>
        </w:rPr>
        <w:t>Группа</w:t>
      </w:r>
      <w:r w:rsidR="00926681" w:rsidRPr="00ED0774">
        <w:rPr>
          <w:rStyle w:val="affc"/>
          <w:rFonts w:cs="Times New Roman"/>
          <w:szCs w:val="24"/>
        </w:rPr>
        <w:t xml:space="preserve"> </w:t>
      </w:r>
      <w:r w:rsidR="00CF797B" w:rsidRPr="00ED0774">
        <w:rPr>
          <w:rStyle w:val="affc"/>
          <w:rFonts w:cs="Times New Roman"/>
          <w:szCs w:val="24"/>
        </w:rPr>
        <w:t>российски</w:t>
      </w:r>
      <w:r w:rsidR="00D80AC9" w:rsidRPr="00ED0774">
        <w:rPr>
          <w:rStyle w:val="affc"/>
          <w:rFonts w:cs="Times New Roman"/>
          <w:szCs w:val="24"/>
        </w:rPr>
        <w:t>х</w:t>
      </w:r>
      <w:r w:rsidR="00926681" w:rsidRPr="00ED0774">
        <w:rPr>
          <w:rStyle w:val="affc"/>
          <w:rFonts w:cs="Times New Roman"/>
          <w:szCs w:val="24"/>
        </w:rPr>
        <w:t xml:space="preserve"> </w:t>
      </w:r>
      <w:r w:rsidR="00D80AC9" w:rsidRPr="00ED0774">
        <w:rPr>
          <w:rStyle w:val="affc"/>
          <w:rFonts w:cs="Times New Roman"/>
          <w:szCs w:val="24"/>
        </w:rPr>
        <w:t>экспер</w:t>
      </w:r>
      <w:r w:rsidR="00146B17" w:rsidRPr="00ED0774">
        <w:rPr>
          <w:rStyle w:val="affc"/>
          <w:rFonts w:cs="Times New Roman"/>
          <w:szCs w:val="24"/>
        </w:rPr>
        <w:t>тов</w:t>
      </w:r>
      <w:r w:rsidR="00926681" w:rsidRPr="00ED0774">
        <w:rPr>
          <w:rStyle w:val="affc"/>
          <w:rFonts w:cs="Times New Roman"/>
          <w:szCs w:val="24"/>
        </w:rPr>
        <w:t xml:space="preserve"> </w:t>
      </w:r>
      <w:r w:rsidR="00146B17" w:rsidRPr="00ED0774">
        <w:rPr>
          <w:rStyle w:val="affc"/>
          <w:rFonts w:cs="Times New Roman"/>
          <w:szCs w:val="24"/>
        </w:rPr>
        <w:t>полага</w:t>
      </w:r>
      <w:r w:rsidR="00CF797B" w:rsidRPr="00ED0774">
        <w:rPr>
          <w:rStyle w:val="affc"/>
          <w:rFonts w:cs="Times New Roman"/>
          <w:szCs w:val="24"/>
        </w:rPr>
        <w:t>ю</w:t>
      </w:r>
      <w:r w:rsidR="00146B17" w:rsidRPr="00ED0774">
        <w:rPr>
          <w:rStyle w:val="affc"/>
          <w:rFonts w:cs="Times New Roman"/>
          <w:szCs w:val="24"/>
        </w:rPr>
        <w:t>т,</w:t>
      </w:r>
      <w:r w:rsidR="00926681" w:rsidRPr="00ED0774">
        <w:rPr>
          <w:rStyle w:val="affc"/>
          <w:rFonts w:cs="Times New Roman"/>
          <w:szCs w:val="24"/>
        </w:rPr>
        <w:t xml:space="preserve"> </w:t>
      </w:r>
      <w:r w:rsidR="000D6D63" w:rsidRPr="00ED0774">
        <w:rPr>
          <w:rStyle w:val="affc"/>
          <w:rFonts w:cs="Times New Roman"/>
          <w:szCs w:val="24"/>
        </w:rPr>
        <w:t>что</w:t>
      </w:r>
      <w:r w:rsidR="00926681" w:rsidRPr="00ED0774">
        <w:rPr>
          <w:rStyle w:val="affc"/>
          <w:rFonts w:cs="Times New Roman"/>
          <w:szCs w:val="24"/>
        </w:rPr>
        <w:t xml:space="preserve"> </w:t>
      </w:r>
      <w:r w:rsidR="00146B17" w:rsidRPr="00ED0774">
        <w:rPr>
          <w:rStyle w:val="affc"/>
          <w:rFonts w:cs="Times New Roman"/>
          <w:szCs w:val="24"/>
        </w:rPr>
        <w:t>алло-ТГСК</w:t>
      </w:r>
      <w:r w:rsidR="00926681" w:rsidRPr="00ED0774">
        <w:rPr>
          <w:rStyle w:val="affc"/>
          <w:rFonts w:cs="Times New Roman"/>
          <w:szCs w:val="24"/>
        </w:rPr>
        <w:t xml:space="preserve"> </w:t>
      </w:r>
      <w:r w:rsidR="00D80AC9" w:rsidRPr="00ED0774">
        <w:rPr>
          <w:rStyle w:val="affc"/>
          <w:rFonts w:cs="Times New Roman"/>
          <w:szCs w:val="24"/>
        </w:rPr>
        <w:t>показана</w:t>
      </w:r>
      <w:r w:rsidR="00926681" w:rsidRPr="00ED0774">
        <w:rPr>
          <w:rStyle w:val="affc"/>
          <w:rFonts w:cs="Times New Roman"/>
          <w:szCs w:val="24"/>
        </w:rPr>
        <w:t xml:space="preserve"> </w:t>
      </w:r>
      <w:r w:rsidR="00D80AC9" w:rsidRPr="00ED0774">
        <w:rPr>
          <w:rStyle w:val="affc"/>
          <w:rFonts w:cs="Times New Roman"/>
          <w:szCs w:val="24"/>
        </w:rPr>
        <w:t>всем</w:t>
      </w:r>
      <w:r w:rsidR="00926681" w:rsidRPr="00ED0774">
        <w:rPr>
          <w:rStyle w:val="affc"/>
          <w:rFonts w:cs="Times New Roman"/>
          <w:szCs w:val="24"/>
        </w:rPr>
        <w:t xml:space="preserve"> </w:t>
      </w:r>
      <w:r w:rsidR="00C0487D" w:rsidRPr="00ED0774">
        <w:rPr>
          <w:rStyle w:val="affc"/>
          <w:rFonts w:cs="Times New Roman"/>
          <w:szCs w:val="24"/>
        </w:rPr>
        <w:t>пациентам</w:t>
      </w:r>
      <w:r w:rsidR="00926681" w:rsidRPr="00ED0774">
        <w:rPr>
          <w:rStyle w:val="affc"/>
          <w:rFonts w:cs="Times New Roman"/>
          <w:szCs w:val="24"/>
        </w:rPr>
        <w:t xml:space="preserve"> </w:t>
      </w:r>
      <w:r w:rsidR="00C0487D" w:rsidRPr="00ED0774">
        <w:rPr>
          <w:rStyle w:val="affc"/>
          <w:rFonts w:cs="Times New Roman"/>
          <w:szCs w:val="24"/>
        </w:rPr>
        <w:t>с</w:t>
      </w:r>
      <w:r w:rsidR="00926681" w:rsidRPr="00ED0774">
        <w:rPr>
          <w:rStyle w:val="affc"/>
          <w:rFonts w:cs="Times New Roman"/>
          <w:szCs w:val="24"/>
        </w:rPr>
        <w:t xml:space="preserve"> </w:t>
      </w:r>
      <w:r w:rsidR="00D80AC9" w:rsidRPr="00ED0774">
        <w:rPr>
          <w:rStyle w:val="affc"/>
          <w:rFonts w:cs="Times New Roman"/>
          <w:szCs w:val="24"/>
        </w:rPr>
        <w:t>ОМЛ</w:t>
      </w:r>
      <w:r w:rsidR="00926681" w:rsidRPr="00ED0774">
        <w:rPr>
          <w:rStyle w:val="affc"/>
          <w:rFonts w:cs="Times New Roman"/>
          <w:szCs w:val="24"/>
        </w:rPr>
        <w:t xml:space="preserve"> </w:t>
      </w:r>
      <w:r w:rsidR="00D80AC9" w:rsidRPr="00ED0774">
        <w:rPr>
          <w:rStyle w:val="affc"/>
          <w:rFonts w:cs="Times New Roman"/>
          <w:szCs w:val="24"/>
        </w:rPr>
        <w:t>в</w:t>
      </w:r>
      <w:r w:rsidR="00926681" w:rsidRPr="00ED0774">
        <w:rPr>
          <w:rStyle w:val="affc"/>
          <w:rFonts w:cs="Times New Roman"/>
          <w:szCs w:val="24"/>
        </w:rPr>
        <w:t xml:space="preserve"> </w:t>
      </w:r>
      <w:r w:rsidR="00CF797B" w:rsidRPr="00ED0774">
        <w:rPr>
          <w:rStyle w:val="affc"/>
          <w:rFonts w:cs="Times New Roman"/>
          <w:szCs w:val="24"/>
        </w:rPr>
        <w:t>1-</w:t>
      </w:r>
      <w:r w:rsidR="00D80AC9" w:rsidRPr="00ED0774">
        <w:rPr>
          <w:rStyle w:val="affc"/>
          <w:rFonts w:cs="Times New Roman"/>
          <w:szCs w:val="24"/>
        </w:rPr>
        <w:t>й</w:t>
      </w:r>
      <w:r w:rsidR="00926681" w:rsidRPr="00ED0774">
        <w:rPr>
          <w:rStyle w:val="affc"/>
          <w:rFonts w:cs="Times New Roman"/>
          <w:szCs w:val="24"/>
        </w:rPr>
        <w:t xml:space="preserve"> </w:t>
      </w:r>
      <w:r w:rsidR="005C79C0" w:rsidRPr="00ED0774">
        <w:rPr>
          <w:rStyle w:val="affc"/>
          <w:rFonts w:cs="Times New Roman"/>
          <w:szCs w:val="24"/>
        </w:rPr>
        <w:t>ПР</w:t>
      </w:r>
      <w:r w:rsidR="00926681" w:rsidRPr="00ED0774">
        <w:rPr>
          <w:rStyle w:val="affc"/>
          <w:rFonts w:cs="Times New Roman"/>
          <w:szCs w:val="24"/>
        </w:rPr>
        <w:t xml:space="preserve"> </w:t>
      </w:r>
      <w:r w:rsidR="00D80AC9" w:rsidRPr="00ED0774">
        <w:rPr>
          <w:rStyle w:val="affc"/>
          <w:rFonts w:cs="Times New Roman"/>
          <w:szCs w:val="24"/>
        </w:rPr>
        <w:t>в</w:t>
      </w:r>
      <w:r w:rsidR="00926681" w:rsidRPr="00ED0774">
        <w:rPr>
          <w:rStyle w:val="affc"/>
          <w:rFonts w:cs="Times New Roman"/>
          <w:szCs w:val="24"/>
        </w:rPr>
        <w:t xml:space="preserve"> </w:t>
      </w:r>
      <w:r w:rsidR="00D80AC9" w:rsidRPr="00ED0774">
        <w:rPr>
          <w:rStyle w:val="affc"/>
          <w:rFonts w:cs="Times New Roman"/>
          <w:szCs w:val="24"/>
        </w:rPr>
        <w:t>возрасте</w:t>
      </w:r>
      <w:r w:rsidR="00926681" w:rsidRPr="00ED0774">
        <w:rPr>
          <w:rStyle w:val="affc"/>
          <w:rFonts w:cs="Times New Roman"/>
          <w:szCs w:val="24"/>
        </w:rPr>
        <w:t xml:space="preserve"> </w:t>
      </w:r>
      <w:r w:rsidR="00D80AC9" w:rsidRPr="00ED0774">
        <w:rPr>
          <w:rStyle w:val="affc"/>
          <w:rFonts w:cs="Times New Roman"/>
          <w:szCs w:val="24"/>
        </w:rPr>
        <w:t>моложе</w:t>
      </w:r>
      <w:r w:rsidR="00926681" w:rsidRPr="00ED0774">
        <w:rPr>
          <w:rStyle w:val="affc"/>
          <w:rFonts w:cs="Times New Roman"/>
          <w:szCs w:val="24"/>
        </w:rPr>
        <w:t xml:space="preserve"> </w:t>
      </w:r>
      <w:r w:rsidR="00D80AC9" w:rsidRPr="00ED0774">
        <w:rPr>
          <w:rStyle w:val="affc"/>
          <w:rFonts w:cs="Times New Roman"/>
          <w:szCs w:val="24"/>
        </w:rPr>
        <w:t>60</w:t>
      </w:r>
      <w:r w:rsidR="00926681" w:rsidRPr="00ED0774">
        <w:rPr>
          <w:rStyle w:val="affc"/>
          <w:rFonts w:cs="Times New Roman"/>
          <w:szCs w:val="24"/>
        </w:rPr>
        <w:t xml:space="preserve"> </w:t>
      </w:r>
      <w:r w:rsidR="00D80AC9" w:rsidRPr="00ED0774">
        <w:rPr>
          <w:rStyle w:val="affc"/>
          <w:rFonts w:cs="Times New Roman"/>
          <w:szCs w:val="24"/>
        </w:rPr>
        <w:t>лет,</w:t>
      </w:r>
      <w:r w:rsidR="00926681" w:rsidRPr="00ED0774">
        <w:rPr>
          <w:rStyle w:val="affc"/>
          <w:rFonts w:cs="Times New Roman"/>
          <w:szCs w:val="24"/>
        </w:rPr>
        <w:t xml:space="preserve"> </w:t>
      </w:r>
      <w:r w:rsidR="00D80AC9" w:rsidRPr="00ED0774">
        <w:rPr>
          <w:rStyle w:val="affc"/>
          <w:rFonts w:cs="Times New Roman"/>
          <w:szCs w:val="24"/>
        </w:rPr>
        <w:t>ко</w:t>
      </w:r>
      <w:r w:rsidR="00CF797B" w:rsidRPr="00ED0774">
        <w:rPr>
          <w:rStyle w:val="affc"/>
          <w:rFonts w:cs="Times New Roman"/>
          <w:szCs w:val="24"/>
        </w:rPr>
        <w:t>торым</w:t>
      </w:r>
      <w:r w:rsidR="00926681" w:rsidRPr="00ED0774">
        <w:rPr>
          <w:rStyle w:val="affc"/>
          <w:rFonts w:cs="Times New Roman"/>
          <w:szCs w:val="24"/>
        </w:rPr>
        <w:t xml:space="preserve"> </w:t>
      </w:r>
      <w:r w:rsidR="00D80AC9" w:rsidRPr="00ED0774">
        <w:rPr>
          <w:rStyle w:val="affc"/>
          <w:rFonts w:cs="Times New Roman"/>
          <w:szCs w:val="24"/>
        </w:rPr>
        <w:t>не</w:t>
      </w:r>
      <w:r w:rsidR="00926681" w:rsidRPr="00ED0774">
        <w:rPr>
          <w:rStyle w:val="affc"/>
          <w:rFonts w:cs="Times New Roman"/>
          <w:szCs w:val="24"/>
        </w:rPr>
        <w:t xml:space="preserve"> </w:t>
      </w:r>
      <w:r w:rsidR="00D80AC9" w:rsidRPr="00ED0774">
        <w:rPr>
          <w:rStyle w:val="affc"/>
          <w:rFonts w:cs="Times New Roman"/>
          <w:szCs w:val="24"/>
        </w:rPr>
        <w:t>выполнены</w:t>
      </w:r>
      <w:r w:rsidR="00926681" w:rsidRPr="00ED0774">
        <w:rPr>
          <w:rStyle w:val="affc"/>
          <w:rFonts w:cs="Times New Roman"/>
          <w:szCs w:val="24"/>
        </w:rPr>
        <w:t xml:space="preserve"> </w:t>
      </w:r>
      <w:r w:rsidR="00D80AC9" w:rsidRPr="00ED0774">
        <w:rPr>
          <w:rStyle w:val="affc"/>
          <w:rFonts w:cs="Times New Roman"/>
          <w:szCs w:val="24"/>
        </w:rPr>
        <w:t>молекулярно-генетические</w:t>
      </w:r>
      <w:r w:rsidR="00926681" w:rsidRPr="00ED0774">
        <w:rPr>
          <w:rStyle w:val="affc"/>
          <w:rFonts w:cs="Times New Roman"/>
          <w:szCs w:val="24"/>
        </w:rPr>
        <w:t xml:space="preserve"> </w:t>
      </w:r>
      <w:r w:rsidR="00D80AC9" w:rsidRPr="00ED0774">
        <w:rPr>
          <w:rStyle w:val="affc"/>
          <w:rFonts w:cs="Times New Roman"/>
          <w:szCs w:val="24"/>
        </w:rPr>
        <w:t>исследования,</w:t>
      </w:r>
      <w:r w:rsidR="00926681" w:rsidRPr="00ED0774">
        <w:rPr>
          <w:rStyle w:val="affc"/>
          <w:rFonts w:cs="Times New Roman"/>
          <w:szCs w:val="24"/>
        </w:rPr>
        <w:t xml:space="preserve"> </w:t>
      </w:r>
      <w:r w:rsidR="00D80AC9" w:rsidRPr="00ED0774">
        <w:rPr>
          <w:rStyle w:val="affc"/>
          <w:rFonts w:cs="Times New Roman"/>
          <w:szCs w:val="24"/>
        </w:rPr>
        <w:t>естественно,</w:t>
      </w:r>
      <w:r w:rsidR="00926681" w:rsidRPr="00ED0774">
        <w:rPr>
          <w:rStyle w:val="affc"/>
          <w:rFonts w:cs="Times New Roman"/>
          <w:szCs w:val="24"/>
        </w:rPr>
        <w:t xml:space="preserve"> </w:t>
      </w:r>
      <w:r w:rsidR="00D80AC9" w:rsidRPr="00ED0774">
        <w:rPr>
          <w:rStyle w:val="affc"/>
          <w:rFonts w:cs="Times New Roman"/>
          <w:szCs w:val="24"/>
        </w:rPr>
        <w:t>с</w:t>
      </w:r>
      <w:r w:rsidR="00926681" w:rsidRPr="00ED0774">
        <w:rPr>
          <w:rStyle w:val="affc"/>
          <w:rFonts w:cs="Times New Roman"/>
          <w:szCs w:val="24"/>
        </w:rPr>
        <w:t xml:space="preserve"> </w:t>
      </w:r>
      <w:r w:rsidR="00D80AC9" w:rsidRPr="00ED0774">
        <w:rPr>
          <w:rStyle w:val="affc"/>
          <w:rFonts w:cs="Times New Roman"/>
          <w:szCs w:val="24"/>
        </w:rPr>
        <w:t>учетом</w:t>
      </w:r>
      <w:r w:rsidR="00926681" w:rsidRPr="00ED0774">
        <w:rPr>
          <w:rStyle w:val="affc"/>
          <w:rFonts w:cs="Times New Roman"/>
          <w:szCs w:val="24"/>
        </w:rPr>
        <w:t xml:space="preserve"> </w:t>
      </w:r>
      <w:r w:rsidR="00D80AC9" w:rsidRPr="00ED0774">
        <w:rPr>
          <w:rStyle w:val="affc"/>
          <w:rFonts w:cs="Times New Roman"/>
          <w:szCs w:val="24"/>
        </w:rPr>
        <w:t>трансплантационных</w:t>
      </w:r>
      <w:r w:rsidR="00926681" w:rsidRPr="00ED0774">
        <w:rPr>
          <w:rStyle w:val="affc"/>
          <w:rFonts w:cs="Times New Roman"/>
          <w:szCs w:val="24"/>
        </w:rPr>
        <w:t xml:space="preserve"> </w:t>
      </w:r>
      <w:r w:rsidR="00D80AC9" w:rsidRPr="00ED0774">
        <w:rPr>
          <w:rStyle w:val="affc"/>
          <w:rFonts w:cs="Times New Roman"/>
          <w:szCs w:val="24"/>
        </w:rPr>
        <w:t>рисков</w:t>
      </w:r>
      <w:r w:rsidR="00926681" w:rsidRPr="00ED0774">
        <w:rPr>
          <w:rStyle w:val="affc"/>
          <w:rFonts w:cs="Times New Roman"/>
          <w:szCs w:val="24"/>
        </w:rPr>
        <w:t xml:space="preserve"> </w:t>
      </w:r>
      <w:r w:rsidR="00D80AC9" w:rsidRPr="00ED0774">
        <w:rPr>
          <w:rStyle w:val="affc"/>
          <w:rFonts w:cs="Times New Roman"/>
          <w:szCs w:val="24"/>
        </w:rPr>
        <w:t>и</w:t>
      </w:r>
      <w:r w:rsidR="00926681" w:rsidRPr="00ED0774">
        <w:rPr>
          <w:rStyle w:val="affc"/>
          <w:rFonts w:cs="Times New Roman"/>
          <w:szCs w:val="24"/>
        </w:rPr>
        <w:t xml:space="preserve"> </w:t>
      </w:r>
      <w:r w:rsidR="00D80AC9" w:rsidRPr="00ED0774">
        <w:rPr>
          <w:rStyle w:val="affc"/>
          <w:rFonts w:cs="Times New Roman"/>
          <w:szCs w:val="24"/>
        </w:rPr>
        <w:t>коморбидностей.</w:t>
      </w:r>
      <w:r w:rsidR="00926681" w:rsidRPr="00ED0774">
        <w:rPr>
          <w:rStyle w:val="affc"/>
          <w:rFonts w:cs="Times New Roman"/>
          <w:szCs w:val="24"/>
        </w:rPr>
        <w:t xml:space="preserve"> </w:t>
      </w:r>
      <w:r w:rsidR="00D80AC9" w:rsidRPr="00ED0774">
        <w:rPr>
          <w:rStyle w:val="affc"/>
          <w:rFonts w:cs="Times New Roman"/>
          <w:szCs w:val="24"/>
        </w:rPr>
        <w:t>Если</w:t>
      </w:r>
      <w:r w:rsidR="00926681" w:rsidRPr="00ED0774">
        <w:rPr>
          <w:rStyle w:val="affc"/>
          <w:rFonts w:cs="Times New Roman"/>
          <w:szCs w:val="24"/>
        </w:rPr>
        <w:t xml:space="preserve"> </w:t>
      </w:r>
      <w:r w:rsidR="00D80AC9" w:rsidRPr="00ED0774">
        <w:rPr>
          <w:rStyle w:val="affc"/>
          <w:rFonts w:cs="Times New Roman"/>
          <w:szCs w:val="24"/>
        </w:rPr>
        <w:t>цитогенетические</w:t>
      </w:r>
      <w:r w:rsidR="00926681" w:rsidRPr="00ED0774">
        <w:rPr>
          <w:rStyle w:val="affc"/>
          <w:rFonts w:cs="Times New Roman"/>
          <w:szCs w:val="24"/>
        </w:rPr>
        <w:t xml:space="preserve"> </w:t>
      </w:r>
      <w:r w:rsidR="00D80AC9" w:rsidRPr="00ED0774">
        <w:rPr>
          <w:rStyle w:val="affc"/>
          <w:rFonts w:cs="Times New Roman"/>
          <w:szCs w:val="24"/>
        </w:rPr>
        <w:t>и</w:t>
      </w:r>
      <w:r w:rsidR="00926681" w:rsidRPr="00ED0774">
        <w:rPr>
          <w:rStyle w:val="affc"/>
          <w:rFonts w:cs="Times New Roman"/>
          <w:szCs w:val="24"/>
        </w:rPr>
        <w:t xml:space="preserve"> </w:t>
      </w:r>
      <w:r w:rsidR="00D80AC9" w:rsidRPr="00ED0774">
        <w:rPr>
          <w:rStyle w:val="affc"/>
          <w:rFonts w:cs="Times New Roman"/>
          <w:szCs w:val="24"/>
        </w:rPr>
        <w:t>молекулярные</w:t>
      </w:r>
      <w:r w:rsidR="00926681" w:rsidRPr="00ED0774">
        <w:rPr>
          <w:rStyle w:val="affc"/>
          <w:rFonts w:cs="Times New Roman"/>
          <w:szCs w:val="24"/>
        </w:rPr>
        <w:t xml:space="preserve"> </w:t>
      </w:r>
      <w:r w:rsidR="00D80AC9" w:rsidRPr="00ED0774">
        <w:rPr>
          <w:rStyle w:val="affc"/>
          <w:rFonts w:cs="Times New Roman"/>
          <w:szCs w:val="24"/>
        </w:rPr>
        <w:t>исследования</w:t>
      </w:r>
      <w:r w:rsidR="00926681" w:rsidRPr="00ED0774">
        <w:rPr>
          <w:rStyle w:val="affc"/>
          <w:rFonts w:cs="Times New Roman"/>
          <w:szCs w:val="24"/>
        </w:rPr>
        <w:t xml:space="preserve"> </w:t>
      </w:r>
      <w:r w:rsidR="00D80AC9" w:rsidRPr="00ED0774">
        <w:rPr>
          <w:rStyle w:val="affc"/>
          <w:rFonts w:cs="Times New Roman"/>
          <w:szCs w:val="24"/>
        </w:rPr>
        <w:t>были</w:t>
      </w:r>
      <w:r w:rsidR="00926681" w:rsidRPr="00ED0774">
        <w:rPr>
          <w:rStyle w:val="affc"/>
          <w:rFonts w:cs="Times New Roman"/>
          <w:szCs w:val="24"/>
        </w:rPr>
        <w:t xml:space="preserve"> </w:t>
      </w:r>
      <w:r w:rsidR="00D80AC9" w:rsidRPr="00ED0774">
        <w:rPr>
          <w:rStyle w:val="affc"/>
          <w:rFonts w:cs="Times New Roman"/>
          <w:szCs w:val="24"/>
        </w:rPr>
        <w:t>выполнены,</w:t>
      </w:r>
      <w:r w:rsidR="00926681" w:rsidRPr="00ED0774">
        <w:rPr>
          <w:rStyle w:val="affc"/>
          <w:rFonts w:cs="Times New Roman"/>
          <w:szCs w:val="24"/>
        </w:rPr>
        <w:t xml:space="preserve"> </w:t>
      </w:r>
      <w:r w:rsidR="00146B17" w:rsidRPr="00ED0774">
        <w:rPr>
          <w:rStyle w:val="affc"/>
          <w:rFonts w:cs="Times New Roman"/>
          <w:szCs w:val="24"/>
        </w:rPr>
        <w:t>показания</w:t>
      </w:r>
      <w:r w:rsidR="00926681" w:rsidRPr="00ED0774">
        <w:rPr>
          <w:rStyle w:val="affc"/>
          <w:rFonts w:cs="Times New Roman"/>
          <w:szCs w:val="24"/>
        </w:rPr>
        <w:t xml:space="preserve"> </w:t>
      </w:r>
      <w:r w:rsidR="00146B17" w:rsidRPr="00ED0774">
        <w:rPr>
          <w:rStyle w:val="affc"/>
          <w:rFonts w:cs="Times New Roman"/>
          <w:szCs w:val="24"/>
        </w:rPr>
        <w:t>к</w:t>
      </w:r>
      <w:r w:rsidR="00926681" w:rsidRPr="00ED0774">
        <w:rPr>
          <w:rStyle w:val="affc"/>
          <w:rFonts w:cs="Times New Roman"/>
          <w:szCs w:val="24"/>
        </w:rPr>
        <w:t xml:space="preserve"> </w:t>
      </w:r>
      <w:r w:rsidR="00146B17" w:rsidRPr="00ED0774">
        <w:rPr>
          <w:rStyle w:val="affc"/>
          <w:rFonts w:cs="Times New Roman"/>
          <w:szCs w:val="24"/>
        </w:rPr>
        <w:t>выполнению</w:t>
      </w:r>
      <w:r w:rsidR="00926681" w:rsidRPr="00ED0774">
        <w:rPr>
          <w:rStyle w:val="affc"/>
          <w:rFonts w:cs="Times New Roman"/>
          <w:szCs w:val="24"/>
        </w:rPr>
        <w:t xml:space="preserve"> </w:t>
      </w:r>
      <w:r w:rsidR="00146B17" w:rsidRPr="00ED0774">
        <w:rPr>
          <w:rStyle w:val="affc"/>
          <w:rFonts w:cs="Times New Roman"/>
          <w:szCs w:val="24"/>
        </w:rPr>
        <w:t>алло-ТГСК</w:t>
      </w:r>
      <w:r w:rsidR="00926681" w:rsidRPr="00ED0774">
        <w:rPr>
          <w:rStyle w:val="affc"/>
          <w:rFonts w:cs="Times New Roman"/>
          <w:szCs w:val="24"/>
        </w:rPr>
        <w:t xml:space="preserve"> </w:t>
      </w:r>
      <w:r w:rsidR="00D80AC9" w:rsidRPr="00ED0774">
        <w:rPr>
          <w:rStyle w:val="affc"/>
          <w:rFonts w:cs="Times New Roman"/>
          <w:szCs w:val="24"/>
        </w:rPr>
        <w:t>в</w:t>
      </w:r>
      <w:r w:rsidR="00926681" w:rsidRPr="00ED0774">
        <w:rPr>
          <w:rStyle w:val="affc"/>
          <w:rFonts w:cs="Times New Roman"/>
          <w:szCs w:val="24"/>
        </w:rPr>
        <w:t xml:space="preserve"> </w:t>
      </w:r>
      <w:r w:rsidR="00CF797B" w:rsidRPr="00ED0774">
        <w:rPr>
          <w:rStyle w:val="affc"/>
          <w:rFonts w:cs="Times New Roman"/>
          <w:szCs w:val="24"/>
        </w:rPr>
        <w:t>1-</w:t>
      </w:r>
      <w:r w:rsidR="00D80AC9" w:rsidRPr="00ED0774">
        <w:rPr>
          <w:rStyle w:val="affc"/>
          <w:rFonts w:cs="Times New Roman"/>
          <w:szCs w:val="24"/>
        </w:rPr>
        <w:t>й</w:t>
      </w:r>
      <w:r w:rsidR="00926681" w:rsidRPr="00ED0774">
        <w:rPr>
          <w:rStyle w:val="affc"/>
          <w:rFonts w:cs="Times New Roman"/>
          <w:szCs w:val="24"/>
        </w:rPr>
        <w:t xml:space="preserve"> </w:t>
      </w:r>
      <w:r w:rsidR="00823ADE" w:rsidRPr="00ED0774">
        <w:rPr>
          <w:rStyle w:val="affc"/>
          <w:rFonts w:cs="Times New Roman"/>
          <w:szCs w:val="24"/>
        </w:rPr>
        <w:t>ПР</w:t>
      </w:r>
      <w:r w:rsidR="00926681" w:rsidRPr="00ED0774">
        <w:rPr>
          <w:rStyle w:val="affc"/>
          <w:rFonts w:cs="Times New Roman"/>
          <w:szCs w:val="24"/>
        </w:rPr>
        <w:t xml:space="preserve"> </w:t>
      </w:r>
      <w:r w:rsidR="00D80AC9" w:rsidRPr="00ED0774">
        <w:rPr>
          <w:rStyle w:val="affc"/>
          <w:rFonts w:cs="Times New Roman"/>
          <w:szCs w:val="24"/>
        </w:rPr>
        <w:t>ОМЛ</w:t>
      </w:r>
      <w:r w:rsidR="00926681" w:rsidRPr="00ED0774">
        <w:rPr>
          <w:rStyle w:val="affc"/>
          <w:rFonts w:cs="Times New Roman"/>
          <w:szCs w:val="24"/>
        </w:rPr>
        <w:t xml:space="preserve"> </w:t>
      </w:r>
      <w:r w:rsidR="00D80AC9" w:rsidRPr="00ED0774">
        <w:rPr>
          <w:rStyle w:val="affc"/>
          <w:rFonts w:cs="Times New Roman"/>
          <w:szCs w:val="24"/>
        </w:rPr>
        <w:t>рассматриваются</w:t>
      </w:r>
      <w:r w:rsidR="00926681" w:rsidRPr="00ED0774">
        <w:rPr>
          <w:rStyle w:val="affc"/>
          <w:rFonts w:cs="Times New Roman"/>
          <w:szCs w:val="24"/>
        </w:rPr>
        <w:t xml:space="preserve"> </w:t>
      </w:r>
      <w:r w:rsidR="00D80AC9" w:rsidRPr="00ED0774">
        <w:rPr>
          <w:rStyle w:val="affc"/>
          <w:rFonts w:cs="Times New Roman"/>
          <w:szCs w:val="24"/>
        </w:rPr>
        <w:t>в</w:t>
      </w:r>
      <w:r w:rsidR="00926681" w:rsidRPr="00ED0774">
        <w:rPr>
          <w:rStyle w:val="affc"/>
          <w:rFonts w:cs="Times New Roman"/>
          <w:szCs w:val="24"/>
        </w:rPr>
        <w:t xml:space="preserve"> </w:t>
      </w:r>
      <w:r w:rsidR="00D80AC9" w:rsidRPr="00ED0774">
        <w:rPr>
          <w:rStyle w:val="affc"/>
          <w:rFonts w:cs="Times New Roman"/>
          <w:szCs w:val="24"/>
        </w:rPr>
        <w:t>рамках</w:t>
      </w:r>
      <w:r w:rsidR="00926681" w:rsidRPr="00ED0774">
        <w:rPr>
          <w:rStyle w:val="affc"/>
          <w:rFonts w:cs="Times New Roman"/>
          <w:szCs w:val="24"/>
        </w:rPr>
        <w:t xml:space="preserve"> </w:t>
      </w:r>
      <w:r w:rsidR="00D80AC9" w:rsidRPr="00ED0774">
        <w:rPr>
          <w:rStyle w:val="affc"/>
          <w:rFonts w:cs="Times New Roman"/>
          <w:szCs w:val="24"/>
        </w:rPr>
        <w:t>международных</w:t>
      </w:r>
      <w:r w:rsidR="00926681" w:rsidRPr="00ED0774">
        <w:rPr>
          <w:rStyle w:val="affc"/>
          <w:rFonts w:cs="Times New Roman"/>
          <w:szCs w:val="24"/>
        </w:rPr>
        <w:t xml:space="preserve"> </w:t>
      </w:r>
      <w:r w:rsidR="00D80AC9" w:rsidRPr="00ED0774">
        <w:rPr>
          <w:rStyle w:val="affc"/>
          <w:rFonts w:cs="Times New Roman"/>
          <w:szCs w:val="24"/>
        </w:rPr>
        <w:t>критериев</w:t>
      </w:r>
      <w:r w:rsidR="00926681" w:rsidRPr="00ED0774">
        <w:rPr>
          <w:rStyle w:val="affc"/>
          <w:rFonts w:cs="Times New Roman"/>
          <w:szCs w:val="24"/>
        </w:rPr>
        <w:t xml:space="preserve"> </w:t>
      </w:r>
      <w:r w:rsidR="00D80AC9" w:rsidRPr="00ED0774">
        <w:rPr>
          <w:rStyle w:val="affc"/>
          <w:rFonts w:cs="Times New Roman"/>
          <w:szCs w:val="24"/>
        </w:rPr>
        <w:t>(</w:t>
      </w:r>
      <w:r w:rsidR="00007C89" w:rsidRPr="00ED0774">
        <w:rPr>
          <w:rStyle w:val="affb"/>
          <w:rFonts w:cs="Times New Roman"/>
          <w:b w:val="0"/>
          <w:bCs w:val="0"/>
          <w:i/>
          <w:iCs/>
          <w:szCs w:val="24"/>
        </w:rPr>
        <w:t>см.</w:t>
      </w:r>
      <w:r w:rsidR="00926681" w:rsidRPr="00ED0774">
        <w:rPr>
          <w:rStyle w:val="affb"/>
          <w:rFonts w:cs="Times New Roman"/>
          <w:b w:val="0"/>
          <w:bCs w:val="0"/>
          <w:i/>
          <w:iCs/>
          <w:szCs w:val="24"/>
        </w:rPr>
        <w:t xml:space="preserve"> </w:t>
      </w:r>
      <w:r w:rsidR="00007C89" w:rsidRPr="00ED0774">
        <w:rPr>
          <w:rStyle w:val="affb"/>
          <w:rFonts w:cs="Times New Roman"/>
          <w:b w:val="0"/>
          <w:bCs w:val="0"/>
          <w:i/>
          <w:iCs/>
          <w:szCs w:val="24"/>
        </w:rPr>
        <w:t>Приложение</w:t>
      </w:r>
      <w:r w:rsidR="00926681" w:rsidRPr="00ED0774">
        <w:rPr>
          <w:rStyle w:val="affb"/>
          <w:rFonts w:cs="Times New Roman"/>
          <w:b w:val="0"/>
          <w:bCs w:val="0"/>
          <w:i/>
          <w:iCs/>
          <w:szCs w:val="24"/>
        </w:rPr>
        <w:t xml:space="preserve"> </w:t>
      </w:r>
      <w:r w:rsidR="008E0777" w:rsidRPr="00ED0774">
        <w:rPr>
          <w:rStyle w:val="affb"/>
          <w:rFonts w:cs="Times New Roman"/>
          <w:b w:val="0"/>
          <w:bCs w:val="0"/>
          <w:i/>
          <w:iCs/>
          <w:szCs w:val="24"/>
        </w:rPr>
        <w:t>А3.3</w:t>
      </w:r>
      <w:r w:rsidR="00D80AC9" w:rsidRPr="00ED0774">
        <w:rPr>
          <w:rStyle w:val="affc"/>
          <w:rFonts w:cs="Times New Roman"/>
          <w:szCs w:val="24"/>
        </w:rPr>
        <w:t>).</w:t>
      </w:r>
      <w:r w:rsidR="00926681" w:rsidRPr="00ED0774">
        <w:rPr>
          <w:rStyle w:val="affc"/>
          <w:rFonts w:cs="Times New Roman"/>
          <w:szCs w:val="24"/>
        </w:rPr>
        <w:t xml:space="preserve"> </w:t>
      </w:r>
      <w:r w:rsidR="00D80AC9" w:rsidRPr="00ED0774">
        <w:rPr>
          <w:rStyle w:val="affc"/>
          <w:rFonts w:cs="Times New Roman"/>
          <w:szCs w:val="24"/>
        </w:rPr>
        <w:t>Представленная</w:t>
      </w:r>
      <w:r w:rsidR="00926681" w:rsidRPr="00ED0774">
        <w:rPr>
          <w:rStyle w:val="affc"/>
          <w:rFonts w:cs="Times New Roman"/>
          <w:szCs w:val="24"/>
        </w:rPr>
        <w:t xml:space="preserve"> </w:t>
      </w:r>
      <w:r w:rsidR="00D80AC9" w:rsidRPr="00ED0774">
        <w:rPr>
          <w:rStyle w:val="affc"/>
          <w:rFonts w:cs="Times New Roman"/>
          <w:szCs w:val="24"/>
        </w:rPr>
        <w:t>в</w:t>
      </w:r>
      <w:r w:rsidR="00926681" w:rsidRPr="00ED0774">
        <w:rPr>
          <w:rStyle w:val="affc"/>
          <w:rFonts w:cs="Times New Roman"/>
          <w:szCs w:val="24"/>
        </w:rPr>
        <w:t xml:space="preserve"> </w:t>
      </w:r>
      <w:r w:rsidR="00007C89" w:rsidRPr="00ED0774">
        <w:rPr>
          <w:rStyle w:val="affb"/>
          <w:rFonts w:cs="Times New Roman"/>
          <w:b w:val="0"/>
          <w:bCs w:val="0"/>
          <w:i/>
          <w:iCs/>
          <w:szCs w:val="24"/>
        </w:rPr>
        <w:t>Приложении</w:t>
      </w:r>
      <w:r w:rsidR="00926681" w:rsidRPr="00ED0774">
        <w:rPr>
          <w:rStyle w:val="affb"/>
          <w:rFonts w:cs="Times New Roman"/>
          <w:b w:val="0"/>
          <w:bCs w:val="0"/>
          <w:i/>
          <w:iCs/>
          <w:szCs w:val="24"/>
        </w:rPr>
        <w:t xml:space="preserve"> </w:t>
      </w:r>
      <w:r w:rsidR="008E0777" w:rsidRPr="00ED0774">
        <w:rPr>
          <w:rStyle w:val="affb"/>
          <w:rFonts w:cs="Times New Roman"/>
          <w:b w:val="0"/>
          <w:bCs w:val="0"/>
          <w:i/>
          <w:iCs/>
          <w:szCs w:val="24"/>
        </w:rPr>
        <w:t>Г</w:t>
      </w:r>
      <w:r w:rsidR="001C22F4" w:rsidRPr="00ED0774">
        <w:rPr>
          <w:rStyle w:val="affb"/>
          <w:rFonts w:cs="Times New Roman"/>
          <w:b w:val="0"/>
          <w:bCs w:val="0"/>
          <w:i/>
          <w:iCs/>
          <w:szCs w:val="24"/>
        </w:rPr>
        <w:t>4</w:t>
      </w:r>
      <w:r w:rsidR="00926681" w:rsidRPr="00ED0774">
        <w:rPr>
          <w:rStyle w:val="affc"/>
          <w:rFonts w:cs="Times New Roman"/>
          <w:szCs w:val="24"/>
        </w:rPr>
        <w:t xml:space="preserve"> </w:t>
      </w:r>
      <w:r w:rsidR="00D80AC9" w:rsidRPr="00ED0774">
        <w:rPr>
          <w:rStyle w:val="affc"/>
          <w:rFonts w:cs="Times New Roman"/>
          <w:szCs w:val="24"/>
        </w:rPr>
        <w:t>информация</w:t>
      </w:r>
      <w:r w:rsidR="00926681" w:rsidRPr="00ED0774">
        <w:rPr>
          <w:rStyle w:val="affc"/>
          <w:rFonts w:cs="Times New Roman"/>
          <w:szCs w:val="24"/>
        </w:rPr>
        <w:t xml:space="preserve"> </w:t>
      </w:r>
      <w:r w:rsidR="00D80AC9" w:rsidRPr="00ED0774">
        <w:rPr>
          <w:rStyle w:val="affc"/>
          <w:rFonts w:cs="Times New Roman"/>
          <w:szCs w:val="24"/>
        </w:rPr>
        <w:t>может</w:t>
      </w:r>
      <w:r w:rsidR="00926681" w:rsidRPr="00ED0774">
        <w:rPr>
          <w:rStyle w:val="affc"/>
          <w:rFonts w:cs="Times New Roman"/>
          <w:szCs w:val="24"/>
        </w:rPr>
        <w:t xml:space="preserve"> </w:t>
      </w:r>
      <w:r w:rsidR="00D80AC9" w:rsidRPr="00ED0774">
        <w:rPr>
          <w:rStyle w:val="affc"/>
          <w:rFonts w:cs="Times New Roman"/>
          <w:szCs w:val="24"/>
        </w:rPr>
        <w:t>служить</w:t>
      </w:r>
      <w:r w:rsidR="00926681" w:rsidRPr="00ED0774">
        <w:rPr>
          <w:rStyle w:val="affc"/>
          <w:rFonts w:cs="Times New Roman"/>
          <w:szCs w:val="24"/>
        </w:rPr>
        <w:t xml:space="preserve"> </w:t>
      </w:r>
      <w:r w:rsidR="005C79C0" w:rsidRPr="00ED0774">
        <w:rPr>
          <w:rStyle w:val="affc"/>
          <w:rFonts w:cs="Times New Roman"/>
          <w:szCs w:val="24"/>
        </w:rPr>
        <w:t>руководством</w:t>
      </w:r>
      <w:r w:rsidR="00926681" w:rsidRPr="00ED0774">
        <w:rPr>
          <w:rStyle w:val="affc"/>
          <w:rFonts w:cs="Times New Roman"/>
          <w:szCs w:val="24"/>
        </w:rPr>
        <w:t xml:space="preserve"> </w:t>
      </w:r>
      <w:r w:rsidR="00D80AC9" w:rsidRPr="00ED0774">
        <w:rPr>
          <w:rStyle w:val="affc"/>
          <w:rFonts w:cs="Times New Roman"/>
          <w:szCs w:val="24"/>
        </w:rPr>
        <w:t>в</w:t>
      </w:r>
      <w:r w:rsidR="00926681" w:rsidRPr="00ED0774">
        <w:rPr>
          <w:rStyle w:val="affc"/>
          <w:rFonts w:cs="Times New Roman"/>
          <w:szCs w:val="24"/>
        </w:rPr>
        <w:t xml:space="preserve"> </w:t>
      </w:r>
      <w:r w:rsidR="00D80AC9" w:rsidRPr="00ED0774">
        <w:rPr>
          <w:rStyle w:val="affc"/>
          <w:rFonts w:cs="Times New Roman"/>
          <w:szCs w:val="24"/>
        </w:rPr>
        <w:t>п</w:t>
      </w:r>
      <w:r w:rsidR="00146B17" w:rsidRPr="00ED0774">
        <w:rPr>
          <w:rStyle w:val="affc"/>
          <w:rFonts w:cs="Times New Roman"/>
          <w:szCs w:val="24"/>
        </w:rPr>
        <w:t>ринятии</w:t>
      </w:r>
      <w:r w:rsidR="00926681" w:rsidRPr="00ED0774">
        <w:rPr>
          <w:rStyle w:val="affc"/>
          <w:rFonts w:cs="Times New Roman"/>
          <w:szCs w:val="24"/>
        </w:rPr>
        <w:t xml:space="preserve"> </w:t>
      </w:r>
      <w:r w:rsidR="00146B17" w:rsidRPr="00ED0774">
        <w:rPr>
          <w:rStyle w:val="affc"/>
          <w:rFonts w:cs="Times New Roman"/>
          <w:szCs w:val="24"/>
        </w:rPr>
        <w:t>решения</w:t>
      </w:r>
      <w:r w:rsidR="00926681" w:rsidRPr="00ED0774">
        <w:rPr>
          <w:rStyle w:val="affc"/>
          <w:rFonts w:cs="Times New Roman"/>
          <w:szCs w:val="24"/>
        </w:rPr>
        <w:t xml:space="preserve"> </w:t>
      </w:r>
      <w:r w:rsidR="00146B17" w:rsidRPr="00ED0774">
        <w:rPr>
          <w:rStyle w:val="affc"/>
          <w:rFonts w:cs="Times New Roman"/>
          <w:szCs w:val="24"/>
        </w:rPr>
        <w:t>о</w:t>
      </w:r>
      <w:r w:rsidR="00926681" w:rsidRPr="00ED0774">
        <w:rPr>
          <w:rStyle w:val="affc"/>
          <w:rFonts w:cs="Times New Roman"/>
          <w:szCs w:val="24"/>
        </w:rPr>
        <w:t xml:space="preserve"> </w:t>
      </w:r>
      <w:r w:rsidR="00146B17" w:rsidRPr="00ED0774">
        <w:rPr>
          <w:rStyle w:val="affc"/>
          <w:rFonts w:cs="Times New Roman"/>
          <w:szCs w:val="24"/>
        </w:rPr>
        <w:t>выполнении</w:t>
      </w:r>
      <w:r w:rsidR="00926681" w:rsidRPr="00ED0774">
        <w:rPr>
          <w:rStyle w:val="affc"/>
          <w:rFonts w:cs="Times New Roman"/>
          <w:szCs w:val="24"/>
        </w:rPr>
        <w:t xml:space="preserve"> </w:t>
      </w:r>
      <w:r w:rsidR="00146B17" w:rsidRPr="00ED0774">
        <w:rPr>
          <w:rStyle w:val="affc"/>
          <w:rFonts w:cs="Times New Roman"/>
          <w:szCs w:val="24"/>
        </w:rPr>
        <w:t>ТГСК</w:t>
      </w:r>
      <w:r w:rsidR="00926681" w:rsidRPr="00ED0774">
        <w:rPr>
          <w:rStyle w:val="affc"/>
          <w:rFonts w:cs="Times New Roman"/>
          <w:szCs w:val="24"/>
        </w:rPr>
        <w:t xml:space="preserve"> </w:t>
      </w:r>
      <w:r w:rsidR="00D80AC9" w:rsidRPr="00ED0774">
        <w:rPr>
          <w:rStyle w:val="affc"/>
          <w:rFonts w:cs="Times New Roman"/>
          <w:szCs w:val="24"/>
        </w:rPr>
        <w:t>у</w:t>
      </w:r>
      <w:r w:rsidR="00926681" w:rsidRPr="00ED0774">
        <w:rPr>
          <w:rStyle w:val="affc"/>
          <w:rFonts w:cs="Times New Roman"/>
          <w:szCs w:val="24"/>
        </w:rPr>
        <w:t xml:space="preserve"> </w:t>
      </w:r>
      <w:r w:rsidR="00BB4286" w:rsidRPr="00ED0774">
        <w:rPr>
          <w:rStyle w:val="affc"/>
          <w:rFonts w:cs="Times New Roman"/>
          <w:szCs w:val="24"/>
        </w:rPr>
        <w:t>пациента</w:t>
      </w:r>
      <w:r w:rsidR="00926681" w:rsidRPr="00ED0774">
        <w:rPr>
          <w:rStyle w:val="affc"/>
          <w:rFonts w:cs="Times New Roman"/>
          <w:szCs w:val="24"/>
        </w:rPr>
        <w:t xml:space="preserve"> </w:t>
      </w:r>
      <w:r w:rsidR="00CF797B" w:rsidRPr="00ED0774">
        <w:rPr>
          <w:rStyle w:val="affc"/>
          <w:rFonts w:cs="Times New Roman"/>
          <w:szCs w:val="24"/>
        </w:rPr>
        <w:t>с</w:t>
      </w:r>
      <w:r w:rsidR="00926681" w:rsidRPr="00ED0774">
        <w:rPr>
          <w:rStyle w:val="affc"/>
          <w:rFonts w:cs="Times New Roman"/>
          <w:szCs w:val="24"/>
        </w:rPr>
        <w:t xml:space="preserve"> </w:t>
      </w:r>
      <w:r w:rsidR="00D80AC9" w:rsidRPr="00ED0774">
        <w:rPr>
          <w:rStyle w:val="affc"/>
          <w:rFonts w:cs="Times New Roman"/>
          <w:szCs w:val="24"/>
        </w:rPr>
        <w:t>ОМЛ</w:t>
      </w:r>
      <w:r w:rsidR="00926681" w:rsidRPr="00ED0774">
        <w:rPr>
          <w:rStyle w:val="affc"/>
          <w:rFonts w:cs="Times New Roman"/>
          <w:szCs w:val="24"/>
        </w:rPr>
        <w:t xml:space="preserve"> </w:t>
      </w:r>
      <w:r w:rsidR="00D80AC9" w:rsidRPr="00ED0774">
        <w:rPr>
          <w:rStyle w:val="affc"/>
          <w:rFonts w:cs="Times New Roman"/>
          <w:szCs w:val="24"/>
        </w:rPr>
        <w:t>в</w:t>
      </w:r>
      <w:r w:rsidR="00926681" w:rsidRPr="00ED0774">
        <w:rPr>
          <w:rStyle w:val="affc"/>
          <w:rFonts w:cs="Times New Roman"/>
          <w:szCs w:val="24"/>
        </w:rPr>
        <w:t xml:space="preserve"> </w:t>
      </w:r>
      <w:r w:rsidR="00CF797B" w:rsidRPr="00ED0774">
        <w:rPr>
          <w:rStyle w:val="affc"/>
          <w:rFonts w:cs="Times New Roman"/>
          <w:szCs w:val="24"/>
        </w:rPr>
        <w:t>1-</w:t>
      </w:r>
      <w:r w:rsidR="00D80AC9" w:rsidRPr="00ED0774">
        <w:rPr>
          <w:rStyle w:val="affc"/>
          <w:rFonts w:cs="Times New Roman"/>
          <w:szCs w:val="24"/>
        </w:rPr>
        <w:t>й</w:t>
      </w:r>
      <w:r w:rsidR="00926681" w:rsidRPr="00ED0774">
        <w:rPr>
          <w:rStyle w:val="affc"/>
          <w:rFonts w:cs="Times New Roman"/>
          <w:szCs w:val="24"/>
        </w:rPr>
        <w:t xml:space="preserve"> </w:t>
      </w:r>
      <w:r w:rsidR="005C79C0" w:rsidRPr="00ED0774">
        <w:rPr>
          <w:rStyle w:val="affc"/>
          <w:rFonts w:cs="Times New Roman"/>
          <w:szCs w:val="24"/>
        </w:rPr>
        <w:t>ПР</w:t>
      </w:r>
      <w:r w:rsidR="00D80AC9" w:rsidRPr="00ED0774">
        <w:rPr>
          <w:rStyle w:val="affc"/>
          <w:rFonts w:cs="Times New Roman"/>
          <w:szCs w:val="24"/>
        </w:rPr>
        <w:t>.</w:t>
      </w:r>
      <w:r w:rsidR="00926681" w:rsidRPr="00ED0774">
        <w:rPr>
          <w:rStyle w:val="affc"/>
          <w:rFonts w:cs="Times New Roman"/>
          <w:szCs w:val="24"/>
        </w:rPr>
        <w:t xml:space="preserve"> </w:t>
      </w:r>
      <w:r w:rsidR="00D80AC9" w:rsidRPr="00ED0774">
        <w:rPr>
          <w:rStyle w:val="affc"/>
          <w:rFonts w:cs="Times New Roman"/>
          <w:szCs w:val="24"/>
        </w:rPr>
        <w:t>Если</w:t>
      </w:r>
      <w:r w:rsidR="00926681" w:rsidRPr="00ED0774">
        <w:rPr>
          <w:rStyle w:val="affc"/>
          <w:rFonts w:cs="Times New Roman"/>
          <w:szCs w:val="24"/>
        </w:rPr>
        <w:t xml:space="preserve"> </w:t>
      </w:r>
      <w:r w:rsidR="00D80AC9" w:rsidRPr="00ED0774">
        <w:rPr>
          <w:rStyle w:val="affc"/>
          <w:rFonts w:cs="Times New Roman"/>
          <w:szCs w:val="24"/>
        </w:rPr>
        <w:t>риск</w:t>
      </w:r>
      <w:r w:rsidR="00926681" w:rsidRPr="00ED0774">
        <w:rPr>
          <w:rStyle w:val="affc"/>
          <w:rFonts w:cs="Times New Roman"/>
          <w:szCs w:val="24"/>
        </w:rPr>
        <w:t xml:space="preserve"> </w:t>
      </w:r>
      <w:r w:rsidR="00D80AC9" w:rsidRPr="00ED0774">
        <w:rPr>
          <w:rStyle w:val="affc"/>
          <w:rFonts w:cs="Times New Roman"/>
          <w:szCs w:val="24"/>
        </w:rPr>
        <w:t>развития</w:t>
      </w:r>
      <w:r w:rsidR="00926681" w:rsidRPr="00ED0774">
        <w:rPr>
          <w:rStyle w:val="affc"/>
          <w:rFonts w:cs="Times New Roman"/>
          <w:szCs w:val="24"/>
        </w:rPr>
        <w:t xml:space="preserve"> </w:t>
      </w:r>
      <w:r w:rsidR="00D80AC9" w:rsidRPr="00ED0774">
        <w:rPr>
          <w:rStyle w:val="affc"/>
          <w:rFonts w:cs="Times New Roman"/>
          <w:szCs w:val="24"/>
        </w:rPr>
        <w:t>рецидива</w:t>
      </w:r>
      <w:r w:rsidR="00926681" w:rsidRPr="00ED0774">
        <w:rPr>
          <w:rStyle w:val="affc"/>
          <w:rFonts w:cs="Times New Roman"/>
          <w:szCs w:val="24"/>
        </w:rPr>
        <w:t xml:space="preserve"> </w:t>
      </w:r>
      <w:r w:rsidR="00D80AC9" w:rsidRPr="00ED0774">
        <w:rPr>
          <w:rStyle w:val="affc"/>
          <w:rFonts w:cs="Times New Roman"/>
          <w:szCs w:val="24"/>
        </w:rPr>
        <w:t>превышает</w:t>
      </w:r>
      <w:r w:rsidR="00926681" w:rsidRPr="00ED0774">
        <w:rPr>
          <w:rStyle w:val="affc"/>
          <w:rFonts w:cs="Times New Roman"/>
          <w:szCs w:val="24"/>
        </w:rPr>
        <w:t xml:space="preserve"> </w:t>
      </w:r>
      <w:r w:rsidR="00D80AC9" w:rsidRPr="00ED0774">
        <w:rPr>
          <w:rStyle w:val="affc"/>
          <w:rFonts w:cs="Times New Roman"/>
          <w:szCs w:val="24"/>
        </w:rPr>
        <w:t>на</w:t>
      </w:r>
      <w:r w:rsidR="00926681" w:rsidRPr="00ED0774">
        <w:rPr>
          <w:rStyle w:val="affc"/>
          <w:rFonts w:cs="Times New Roman"/>
          <w:szCs w:val="24"/>
        </w:rPr>
        <w:t xml:space="preserve"> </w:t>
      </w:r>
      <w:r w:rsidR="00D80AC9" w:rsidRPr="00ED0774">
        <w:rPr>
          <w:rStyle w:val="affc"/>
          <w:rFonts w:cs="Times New Roman"/>
          <w:szCs w:val="24"/>
        </w:rPr>
        <w:t>ХТ</w:t>
      </w:r>
      <w:r w:rsidR="00926681" w:rsidRPr="00ED0774">
        <w:rPr>
          <w:rStyle w:val="affc"/>
          <w:rFonts w:cs="Times New Roman"/>
          <w:szCs w:val="24"/>
        </w:rPr>
        <w:t xml:space="preserve"> </w:t>
      </w:r>
      <w:r w:rsidR="00D80AC9" w:rsidRPr="00ED0774">
        <w:rPr>
          <w:rStyle w:val="affc"/>
          <w:rFonts w:cs="Times New Roman"/>
          <w:szCs w:val="24"/>
        </w:rPr>
        <w:t>инте</w:t>
      </w:r>
      <w:r w:rsidR="00146B17" w:rsidRPr="00ED0774">
        <w:rPr>
          <w:rStyle w:val="affc"/>
          <w:rFonts w:cs="Times New Roman"/>
          <w:szCs w:val="24"/>
        </w:rPr>
        <w:t>грированные</w:t>
      </w:r>
      <w:r w:rsidR="00926681" w:rsidRPr="00ED0774">
        <w:rPr>
          <w:rStyle w:val="affc"/>
          <w:rFonts w:cs="Times New Roman"/>
          <w:szCs w:val="24"/>
        </w:rPr>
        <w:t xml:space="preserve"> </w:t>
      </w:r>
      <w:r w:rsidR="00146B17" w:rsidRPr="00ED0774">
        <w:rPr>
          <w:rStyle w:val="affc"/>
          <w:rFonts w:cs="Times New Roman"/>
          <w:szCs w:val="24"/>
        </w:rPr>
        <w:t>риски</w:t>
      </w:r>
      <w:r w:rsidR="00926681" w:rsidRPr="00ED0774">
        <w:rPr>
          <w:rStyle w:val="affc"/>
          <w:rFonts w:cs="Times New Roman"/>
          <w:szCs w:val="24"/>
        </w:rPr>
        <w:t xml:space="preserve"> </w:t>
      </w:r>
      <w:r w:rsidR="00146B17" w:rsidRPr="00ED0774">
        <w:rPr>
          <w:rStyle w:val="affc"/>
          <w:rFonts w:cs="Times New Roman"/>
          <w:szCs w:val="24"/>
        </w:rPr>
        <w:t>после</w:t>
      </w:r>
      <w:r w:rsidR="00926681" w:rsidRPr="00ED0774">
        <w:rPr>
          <w:rStyle w:val="affc"/>
          <w:rFonts w:cs="Times New Roman"/>
          <w:szCs w:val="24"/>
        </w:rPr>
        <w:t xml:space="preserve"> </w:t>
      </w:r>
      <w:r w:rsidR="00146B17" w:rsidRPr="00ED0774">
        <w:rPr>
          <w:rStyle w:val="affc"/>
          <w:rFonts w:cs="Times New Roman"/>
          <w:szCs w:val="24"/>
        </w:rPr>
        <w:t>алло-ТГСК</w:t>
      </w:r>
      <w:r w:rsidR="00D80AC9" w:rsidRPr="00ED0774">
        <w:rPr>
          <w:rStyle w:val="affc"/>
          <w:rFonts w:cs="Times New Roman"/>
          <w:szCs w:val="24"/>
        </w:rPr>
        <w:t>,</w:t>
      </w:r>
      <w:r w:rsidR="00926681" w:rsidRPr="00ED0774">
        <w:rPr>
          <w:rStyle w:val="affc"/>
          <w:rFonts w:cs="Times New Roman"/>
          <w:szCs w:val="24"/>
        </w:rPr>
        <w:t xml:space="preserve"> </w:t>
      </w:r>
      <w:r w:rsidR="00146B17" w:rsidRPr="00ED0774">
        <w:rPr>
          <w:rStyle w:val="affc"/>
          <w:rFonts w:cs="Times New Roman"/>
          <w:szCs w:val="24"/>
        </w:rPr>
        <w:t>решение</w:t>
      </w:r>
      <w:r w:rsidR="00926681" w:rsidRPr="00ED0774">
        <w:rPr>
          <w:rStyle w:val="affc"/>
          <w:rFonts w:cs="Times New Roman"/>
          <w:szCs w:val="24"/>
        </w:rPr>
        <w:t xml:space="preserve"> </w:t>
      </w:r>
      <w:r w:rsidR="00146B17" w:rsidRPr="00ED0774">
        <w:rPr>
          <w:rStyle w:val="affc"/>
          <w:rFonts w:cs="Times New Roman"/>
          <w:szCs w:val="24"/>
        </w:rPr>
        <w:t>принимается</w:t>
      </w:r>
      <w:r w:rsidR="00926681" w:rsidRPr="00ED0774">
        <w:rPr>
          <w:rStyle w:val="affc"/>
          <w:rFonts w:cs="Times New Roman"/>
          <w:szCs w:val="24"/>
        </w:rPr>
        <w:t xml:space="preserve"> </w:t>
      </w:r>
      <w:r w:rsidR="00146B17" w:rsidRPr="00ED0774">
        <w:rPr>
          <w:rStyle w:val="affc"/>
          <w:rFonts w:cs="Times New Roman"/>
          <w:szCs w:val="24"/>
        </w:rPr>
        <w:t>в</w:t>
      </w:r>
      <w:r w:rsidR="00926681" w:rsidRPr="00ED0774">
        <w:rPr>
          <w:rStyle w:val="affc"/>
          <w:rFonts w:cs="Times New Roman"/>
          <w:szCs w:val="24"/>
        </w:rPr>
        <w:t xml:space="preserve"> </w:t>
      </w:r>
      <w:r w:rsidR="00146B17" w:rsidRPr="00ED0774">
        <w:rPr>
          <w:rStyle w:val="affc"/>
          <w:rFonts w:cs="Times New Roman"/>
          <w:szCs w:val="24"/>
        </w:rPr>
        <w:t>пользу</w:t>
      </w:r>
      <w:r w:rsidR="00926681" w:rsidRPr="00ED0774">
        <w:rPr>
          <w:rStyle w:val="affc"/>
          <w:rFonts w:cs="Times New Roman"/>
          <w:szCs w:val="24"/>
        </w:rPr>
        <w:t xml:space="preserve"> </w:t>
      </w:r>
      <w:r w:rsidR="00146B17" w:rsidRPr="00ED0774">
        <w:rPr>
          <w:rStyle w:val="affc"/>
          <w:rFonts w:cs="Times New Roman"/>
          <w:szCs w:val="24"/>
        </w:rPr>
        <w:t>ТГСК</w:t>
      </w:r>
      <w:r w:rsidR="00926681" w:rsidRPr="00ED0774">
        <w:rPr>
          <w:rStyle w:val="affc"/>
          <w:rFonts w:cs="Times New Roman"/>
          <w:szCs w:val="24"/>
        </w:rPr>
        <w:t xml:space="preserve"> </w:t>
      </w:r>
      <w:r w:rsidR="00B92FFD" w:rsidRPr="00ED0774">
        <w:rPr>
          <w:rStyle w:val="affc"/>
          <w:rFonts w:cs="Times New Roman"/>
          <w:szCs w:val="24"/>
        </w:rPr>
        <w:fldChar w:fldCharType="begin" w:fldLock="1"/>
      </w:r>
      <w:r w:rsidR="000E616A">
        <w:rPr>
          <w:rStyle w:val="affc"/>
          <w:rFonts w:cs="Times New Roman"/>
          <w:szCs w:val="24"/>
        </w:rPr>
        <w:instrText>ADDIN CSL_CITATION {"citationItems":[{"id":"ITEM-1","itemData":{"DOI":"10.1038/nrclinonc.2012.150","ISSN":"17594774","abstract":"Allogeneic haematopoietic stem-cell transplantation (HSCT) is frequently applied as part of the treatment in patients with acute myeloid leukaemia (AML) in their first or subsequent remission. Allogeneic HSCT reduces relapse, but nonrelapse mortality and morbidity might counterbalance this beneficial effect. Here, we review recent studies reporting new disease-specific prognostic markers, in addition to allogeneic-HSCT-related risk factors, which can be assessed at specific time points during treatment. We propose risk assessment as a dynamic process during treatment, incorporating both disease-related and transplant-related factors for the decision to proceed either to allogeneic HSCT or to apply a nontransplant strategy. We suggest that allogeneic HSCT might be favoured if the projected disease-free survival is expected to improve by at least 10% based on an individual's risk assessment. The approach requires initial disease risk assessment, identifying a sibling or unrelated donor soon after diagnosis and the incorporation of time-dependent risk factors, all within the context of an integrated therapeutic management approach. © 2012 Macmillan Publishers Limited. All rights reserved.","author":[{"dropping-particle":"","family":"Cornelissen","given":"Jan J.","non-dropping-particle":"","parse-names":false,"suffix":""},{"dropping-particle":"","family":"Gratwohl","given":"Alois","non-dropping-particle":"","parse-names":false,"suffix":""},{"dropping-particle":"","family":"Schlenk","given":"Richard F.","non-dropping-particle":"","parse-names":false,"suffix":""},{"dropping-particle":"","family":"Sierra","given":"Jorge","non-dropping-particle":"","parse-names":false,"suffix":""},{"dropping-particle":"","family":"Bornhäuser","given":"Martin","non-dropping-particle":"","parse-names":false,"suffix":""},{"dropping-particle":"","family":"Juliusson","given":"Gunnar","non-dropping-particle":"","parse-names":false,"suffix":""},{"dropping-particle":"","family":"Råcil","given":"Zdenek","non-dropping-particle":"","parse-names":false,"suffix":""},{"dropping-particle":"","family":"Rowe","given":"Jacob M.","non-dropping-particle":"","parse-names":false,"suffix":""},{"dropping-particle":"","family":"Russell","given":"Nigel","non-dropping-particle":"","parse-names":false,"suffix":""},{"dropping-particle":"","family":"Mohty","given":"Mohamad","non-dropping-particle":"","parse-names":false,"suffix":""},{"dropping-particle":"","family":"Löwenberg","given":"Bob","non-dropping-particle":"","parse-names":false,"suffix":""},{"dropping-particle":"","family":"Socié","given":"Gerard","non-dropping-particle":"","parse-names":false,"suffix":""},{"dropping-particle":"","family":"Niederwieser","given":"Dietger","non-dropping-particle":"","parse-names":false,"suffix":""},{"dropping-particle":"","family":"Ossenkoppele","given":"Gert J.","non-dropping-particle":"","parse-names":false,"suffix":""}],"container-title":"Nature Reviews Clinical Oncology","id":"ITEM-1","issue":"10","issued":{"date-parts":[["2012"]]},"page":"579-590","title":"The European LeukemiaNet AML Working Party consensus statement on allogeneic HSCT for patients with AML in remission: An integrated-risk adapted approach","type":"article","volume":"9"},"uris":["http://www.mendeley.com/documents/?uuid=ef994b06-9135-3070-b630-d2e16b285099"]}],"mendeley":{"formattedCitation":"[45]","plainTextFormattedCitation":"[45]","previouslyFormattedCitation":"[45]"},"properties":{"noteIndex":0},"schema":"https://github.com/citation-style-language/schema/raw/master/csl-citation.json"}</w:instrText>
      </w:r>
      <w:r w:rsidR="00B92FFD" w:rsidRPr="00ED0774">
        <w:rPr>
          <w:rStyle w:val="affc"/>
          <w:rFonts w:cs="Times New Roman"/>
          <w:szCs w:val="24"/>
        </w:rPr>
        <w:fldChar w:fldCharType="separate"/>
      </w:r>
      <w:r w:rsidR="000E616A" w:rsidRPr="000E616A">
        <w:rPr>
          <w:rStyle w:val="affc"/>
          <w:rFonts w:cs="Times New Roman"/>
          <w:i w:val="0"/>
          <w:noProof/>
          <w:szCs w:val="24"/>
        </w:rPr>
        <w:t>[45]</w:t>
      </w:r>
      <w:r w:rsidR="00B92FFD" w:rsidRPr="00ED0774">
        <w:rPr>
          <w:rStyle w:val="affc"/>
          <w:rFonts w:cs="Times New Roman"/>
          <w:szCs w:val="24"/>
        </w:rPr>
        <w:fldChar w:fldCharType="end"/>
      </w:r>
      <w:r w:rsidR="00D80AC9" w:rsidRPr="00ED0774">
        <w:rPr>
          <w:rStyle w:val="affc"/>
          <w:rFonts w:cs="Times New Roman"/>
          <w:szCs w:val="24"/>
        </w:rPr>
        <w:t>.</w:t>
      </w:r>
    </w:p>
    <w:p w14:paraId="23FA45EA" w14:textId="77777777" w:rsidR="006E5861" w:rsidRPr="00ED0774" w:rsidRDefault="00D80AC9" w:rsidP="00705E68">
      <w:pPr>
        <w:pStyle w:val="af6"/>
        <w:spacing w:after="0" w:line="360" w:lineRule="auto"/>
        <w:ind w:firstLine="567"/>
        <w:divId w:val="488638550"/>
        <w:rPr>
          <w:rStyle w:val="affc"/>
          <w:rFonts w:cs="Times New Roman"/>
          <w:szCs w:val="24"/>
        </w:rPr>
      </w:pPr>
      <w:r w:rsidRPr="00ED0774">
        <w:rPr>
          <w:rStyle w:val="affc"/>
          <w:rFonts w:cs="Times New Roman"/>
          <w:szCs w:val="24"/>
        </w:rPr>
        <w:t>Принципы</w:t>
      </w:r>
      <w:r w:rsidR="00926681" w:rsidRPr="00ED0774">
        <w:rPr>
          <w:rStyle w:val="affc"/>
          <w:rFonts w:cs="Times New Roman"/>
          <w:szCs w:val="24"/>
        </w:rPr>
        <w:t xml:space="preserve"> </w:t>
      </w:r>
      <w:r w:rsidRPr="00ED0774">
        <w:rPr>
          <w:rStyle w:val="affc"/>
          <w:rFonts w:cs="Times New Roman"/>
          <w:szCs w:val="24"/>
        </w:rPr>
        <w:t>лечения</w:t>
      </w:r>
      <w:r w:rsidR="00926681" w:rsidRPr="00ED0774">
        <w:rPr>
          <w:rStyle w:val="affc"/>
          <w:rFonts w:cs="Times New Roman"/>
          <w:szCs w:val="24"/>
        </w:rPr>
        <w:t xml:space="preserve"> </w:t>
      </w:r>
      <w:r w:rsidRPr="00ED0774">
        <w:rPr>
          <w:rStyle w:val="affc"/>
          <w:rFonts w:cs="Times New Roman"/>
          <w:szCs w:val="24"/>
        </w:rPr>
        <w:t>ОМЛ</w:t>
      </w:r>
      <w:r w:rsidR="00926681" w:rsidRPr="00ED0774">
        <w:rPr>
          <w:rStyle w:val="affc"/>
          <w:rFonts w:cs="Times New Roman"/>
          <w:szCs w:val="24"/>
        </w:rPr>
        <w:t xml:space="preserve"> </w:t>
      </w:r>
      <w:r w:rsidRPr="00ED0774">
        <w:rPr>
          <w:rStyle w:val="affc"/>
          <w:rFonts w:cs="Times New Roman"/>
          <w:szCs w:val="24"/>
        </w:rPr>
        <w:t>и</w:t>
      </w:r>
      <w:r w:rsidR="00926681" w:rsidRPr="00ED0774">
        <w:rPr>
          <w:rStyle w:val="affc"/>
          <w:rFonts w:cs="Times New Roman"/>
          <w:szCs w:val="24"/>
        </w:rPr>
        <w:t xml:space="preserve"> </w:t>
      </w:r>
      <w:r w:rsidRPr="00ED0774">
        <w:rPr>
          <w:rStyle w:val="affc"/>
          <w:rFonts w:cs="Times New Roman"/>
          <w:szCs w:val="24"/>
        </w:rPr>
        <w:t>протоколы</w:t>
      </w:r>
      <w:r w:rsidR="00926681" w:rsidRPr="00ED0774">
        <w:rPr>
          <w:rStyle w:val="affc"/>
          <w:rFonts w:cs="Times New Roman"/>
          <w:szCs w:val="24"/>
        </w:rPr>
        <w:t xml:space="preserve"> </w:t>
      </w:r>
      <w:r w:rsidRPr="00ED0774">
        <w:rPr>
          <w:rStyle w:val="affc"/>
          <w:rFonts w:cs="Times New Roman"/>
          <w:szCs w:val="24"/>
        </w:rPr>
        <w:t>определяются</w:t>
      </w:r>
      <w:r w:rsidR="00926681" w:rsidRPr="00ED0774">
        <w:rPr>
          <w:rStyle w:val="affc"/>
          <w:rFonts w:cs="Times New Roman"/>
          <w:szCs w:val="24"/>
        </w:rPr>
        <w:t xml:space="preserve"> </w:t>
      </w:r>
      <w:r w:rsidRPr="00ED0774">
        <w:rPr>
          <w:rStyle w:val="affc"/>
          <w:rFonts w:cs="Times New Roman"/>
          <w:szCs w:val="24"/>
        </w:rPr>
        <w:t>возрастом</w:t>
      </w:r>
      <w:r w:rsidR="00926681" w:rsidRPr="00ED0774">
        <w:rPr>
          <w:rStyle w:val="affc"/>
          <w:rFonts w:cs="Times New Roman"/>
          <w:szCs w:val="24"/>
        </w:rPr>
        <w:t xml:space="preserve"> </w:t>
      </w:r>
      <w:r w:rsidR="00BB4286" w:rsidRPr="00ED0774">
        <w:rPr>
          <w:rStyle w:val="affc"/>
          <w:rFonts w:cs="Times New Roman"/>
          <w:szCs w:val="24"/>
        </w:rPr>
        <w:t>пациента</w:t>
      </w:r>
      <w:r w:rsidRPr="00ED0774">
        <w:rPr>
          <w:rStyle w:val="affc"/>
          <w:rFonts w:cs="Times New Roman"/>
          <w:szCs w:val="24"/>
        </w:rPr>
        <w:t>.</w:t>
      </w:r>
    </w:p>
    <w:p w14:paraId="5358F52D" w14:textId="77777777" w:rsidR="00101ED7" w:rsidRPr="00ED0774" w:rsidRDefault="00101ED7" w:rsidP="00705E68">
      <w:pPr>
        <w:pStyle w:val="af6"/>
        <w:spacing w:after="0" w:line="360" w:lineRule="auto"/>
        <w:ind w:firstLine="567"/>
        <w:divId w:val="488638550"/>
        <w:rPr>
          <w:rFonts w:cs="Times New Roman"/>
          <w:szCs w:val="24"/>
        </w:rPr>
      </w:pPr>
    </w:p>
    <w:p w14:paraId="16C2B104" w14:textId="77777777" w:rsidR="006E5861" w:rsidRPr="00ED0774" w:rsidRDefault="00C346AD" w:rsidP="00705E68">
      <w:pPr>
        <w:pStyle w:val="2"/>
        <w:spacing w:before="0"/>
        <w:contextualSpacing/>
        <w:divId w:val="488638550"/>
        <w:rPr>
          <w:rFonts w:eastAsia="Times New Roman"/>
        </w:rPr>
      </w:pPr>
      <w:bookmarkStart w:id="49" w:name="_Toc26787563"/>
      <w:bookmarkStart w:id="50" w:name="_Toc24472002"/>
      <w:bookmarkStart w:id="51" w:name="_Toc64624774"/>
      <w:r w:rsidRPr="00ED0774">
        <w:rPr>
          <w:rStyle w:val="affb"/>
          <w:rFonts w:eastAsia="Times New Roman"/>
          <w:b/>
          <w:bCs w:val="0"/>
        </w:rPr>
        <w:t>3.1</w:t>
      </w:r>
      <w:r w:rsidR="00101ED7" w:rsidRPr="00ED0774">
        <w:rPr>
          <w:rStyle w:val="affb"/>
          <w:rFonts w:eastAsia="Times New Roman"/>
          <w:b/>
          <w:bCs w:val="0"/>
          <w:lang w:val="ru-RU"/>
        </w:rPr>
        <w:t>.</w:t>
      </w:r>
      <w:r w:rsidR="00926681" w:rsidRPr="00ED0774">
        <w:rPr>
          <w:rStyle w:val="affb"/>
          <w:rFonts w:eastAsia="Times New Roman"/>
          <w:b/>
          <w:bCs w:val="0"/>
        </w:rPr>
        <w:t xml:space="preserve"> </w:t>
      </w:r>
      <w:r w:rsidR="00D80AC9" w:rsidRPr="00ED0774">
        <w:rPr>
          <w:rStyle w:val="affb"/>
          <w:rFonts w:eastAsia="Times New Roman"/>
          <w:b/>
          <w:bCs w:val="0"/>
        </w:rPr>
        <w:t>Лечение</w:t>
      </w:r>
      <w:r w:rsidR="00926681" w:rsidRPr="00ED0774">
        <w:rPr>
          <w:rStyle w:val="affb"/>
          <w:rFonts w:eastAsia="Times New Roman"/>
          <w:b/>
          <w:bCs w:val="0"/>
        </w:rPr>
        <w:t xml:space="preserve"> </w:t>
      </w:r>
      <w:r w:rsidR="00C0487D" w:rsidRPr="00ED0774">
        <w:rPr>
          <w:rStyle w:val="affb"/>
          <w:rFonts w:eastAsia="Times New Roman"/>
          <w:b/>
          <w:bCs w:val="0"/>
        </w:rPr>
        <w:t>пациентов</w:t>
      </w:r>
      <w:r w:rsidR="00926681" w:rsidRPr="00ED0774">
        <w:rPr>
          <w:rStyle w:val="affb"/>
          <w:rFonts w:eastAsia="Times New Roman"/>
          <w:b/>
          <w:bCs w:val="0"/>
        </w:rPr>
        <w:t xml:space="preserve"> </w:t>
      </w:r>
      <w:r w:rsidR="000617CC" w:rsidRPr="00ED0774">
        <w:rPr>
          <w:rStyle w:val="affb"/>
          <w:rFonts w:eastAsia="Times New Roman"/>
          <w:b/>
          <w:bCs w:val="0"/>
          <w:lang w:val="ru-RU"/>
        </w:rPr>
        <w:t>с</w:t>
      </w:r>
      <w:r w:rsidR="00926681" w:rsidRPr="00ED0774">
        <w:rPr>
          <w:rStyle w:val="affb"/>
          <w:rFonts w:eastAsia="Times New Roman"/>
          <w:b/>
          <w:bCs w:val="0"/>
          <w:lang w:val="ru-RU"/>
        </w:rPr>
        <w:t xml:space="preserve"> </w:t>
      </w:r>
      <w:r w:rsidR="000617CC" w:rsidRPr="00ED0774">
        <w:rPr>
          <w:rStyle w:val="affb"/>
          <w:rFonts w:eastAsia="Times New Roman"/>
          <w:b/>
          <w:bCs w:val="0"/>
          <w:lang w:val="ru-RU"/>
        </w:rPr>
        <w:t>острым</w:t>
      </w:r>
      <w:r w:rsidR="00926681" w:rsidRPr="00ED0774">
        <w:rPr>
          <w:rStyle w:val="affb"/>
          <w:rFonts w:eastAsia="Times New Roman"/>
          <w:b/>
          <w:bCs w:val="0"/>
          <w:lang w:val="ru-RU"/>
        </w:rPr>
        <w:t xml:space="preserve"> </w:t>
      </w:r>
      <w:r w:rsidR="000617CC" w:rsidRPr="00ED0774">
        <w:rPr>
          <w:rStyle w:val="affb"/>
          <w:rFonts w:eastAsia="Times New Roman"/>
          <w:b/>
          <w:bCs w:val="0"/>
          <w:lang w:val="ru-RU"/>
        </w:rPr>
        <w:t>миелоидным</w:t>
      </w:r>
      <w:r w:rsidR="00926681" w:rsidRPr="00ED0774">
        <w:rPr>
          <w:rStyle w:val="affb"/>
          <w:rFonts w:eastAsia="Times New Roman"/>
          <w:b/>
          <w:bCs w:val="0"/>
          <w:lang w:val="ru-RU"/>
        </w:rPr>
        <w:t xml:space="preserve"> </w:t>
      </w:r>
      <w:r w:rsidR="000617CC" w:rsidRPr="00ED0774">
        <w:rPr>
          <w:rStyle w:val="affb"/>
          <w:rFonts w:eastAsia="Times New Roman"/>
          <w:b/>
          <w:bCs w:val="0"/>
          <w:lang w:val="ru-RU"/>
        </w:rPr>
        <w:t>лейкозом</w:t>
      </w:r>
      <w:r w:rsidR="00926681" w:rsidRPr="00ED0774">
        <w:rPr>
          <w:rStyle w:val="affb"/>
          <w:rFonts w:eastAsia="Times New Roman"/>
          <w:b/>
          <w:bCs w:val="0"/>
        </w:rPr>
        <w:t xml:space="preserve"> </w:t>
      </w:r>
      <w:r w:rsidR="00D80AC9" w:rsidRPr="00ED0774">
        <w:rPr>
          <w:rStyle w:val="affb"/>
          <w:rFonts w:eastAsia="Times New Roman"/>
          <w:b/>
          <w:bCs w:val="0"/>
        </w:rPr>
        <w:t>в</w:t>
      </w:r>
      <w:r w:rsidR="00926681" w:rsidRPr="00ED0774">
        <w:rPr>
          <w:rStyle w:val="affb"/>
          <w:rFonts w:eastAsia="Times New Roman"/>
          <w:b/>
          <w:bCs w:val="0"/>
        </w:rPr>
        <w:t xml:space="preserve"> </w:t>
      </w:r>
      <w:r w:rsidR="00D80AC9" w:rsidRPr="00ED0774">
        <w:rPr>
          <w:rStyle w:val="affb"/>
          <w:rFonts w:eastAsia="Times New Roman"/>
          <w:b/>
          <w:bCs w:val="0"/>
        </w:rPr>
        <w:t>возрасте</w:t>
      </w:r>
      <w:r w:rsidR="00926681" w:rsidRPr="00ED0774">
        <w:rPr>
          <w:rStyle w:val="affb"/>
          <w:rFonts w:eastAsia="Times New Roman"/>
          <w:b/>
          <w:bCs w:val="0"/>
        </w:rPr>
        <w:t xml:space="preserve"> </w:t>
      </w:r>
      <w:r w:rsidR="00D80AC9" w:rsidRPr="00ED0774">
        <w:rPr>
          <w:rStyle w:val="affb"/>
          <w:rFonts w:eastAsia="Times New Roman"/>
          <w:b/>
          <w:bCs w:val="0"/>
        </w:rPr>
        <w:t>18</w:t>
      </w:r>
      <w:r w:rsidR="00101ED7" w:rsidRPr="00ED0774">
        <w:rPr>
          <w:rStyle w:val="affb"/>
          <w:rFonts w:eastAsia="Times New Roman"/>
          <w:b/>
          <w:bCs w:val="0"/>
          <w:lang w:val="ru-RU"/>
        </w:rPr>
        <w:t>–</w:t>
      </w:r>
      <w:r w:rsidR="00D80AC9" w:rsidRPr="00ED0774">
        <w:rPr>
          <w:rStyle w:val="affb"/>
          <w:rFonts w:eastAsia="Times New Roman"/>
          <w:b/>
          <w:bCs w:val="0"/>
        </w:rPr>
        <w:t>60</w:t>
      </w:r>
      <w:r w:rsidR="00926681" w:rsidRPr="00ED0774">
        <w:rPr>
          <w:rStyle w:val="affb"/>
          <w:rFonts w:eastAsia="Times New Roman"/>
          <w:b/>
          <w:bCs w:val="0"/>
        </w:rPr>
        <w:t xml:space="preserve"> </w:t>
      </w:r>
      <w:r w:rsidR="00D80AC9" w:rsidRPr="00ED0774">
        <w:rPr>
          <w:rStyle w:val="affb"/>
          <w:rFonts w:eastAsia="Times New Roman"/>
          <w:b/>
          <w:bCs w:val="0"/>
        </w:rPr>
        <w:t>лет</w:t>
      </w:r>
      <w:bookmarkEnd w:id="49"/>
      <w:bookmarkEnd w:id="50"/>
      <w:bookmarkEnd w:id="51"/>
    </w:p>
    <w:p w14:paraId="460DAEFC" w14:textId="1E520B09" w:rsidR="00194833" w:rsidRPr="00ED0774" w:rsidRDefault="005C29FD" w:rsidP="005931CC">
      <w:pPr>
        <w:pStyle w:val="10"/>
        <w:divId w:val="488638550"/>
      </w:pPr>
      <w:r w:rsidRPr="00ED0774">
        <w:rPr>
          <w:rStyle w:val="affb"/>
        </w:rPr>
        <w:lastRenderedPageBreak/>
        <w:t>Рекомендуется</w:t>
      </w:r>
      <w:r w:rsidR="00926681" w:rsidRPr="00ED0774">
        <w:rPr>
          <w:rStyle w:val="affb"/>
        </w:rPr>
        <w:t xml:space="preserve"> </w:t>
      </w:r>
      <w:r w:rsidRPr="00ED0774">
        <w:rPr>
          <w:iCs/>
        </w:rPr>
        <w:t>индукционную</w:t>
      </w:r>
      <w:r w:rsidR="00926681" w:rsidRPr="00ED0774">
        <w:rPr>
          <w:iCs/>
        </w:rPr>
        <w:t xml:space="preserve"> </w:t>
      </w:r>
      <w:r w:rsidRPr="00ED0774">
        <w:rPr>
          <w:iCs/>
        </w:rPr>
        <w:t>терапию</w:t>
      </w:r>
      <w:r w:rsidR="00926681" w:rsidRPr="00ED0774">
        <w:rPr>
          <w:iCs/>
        </w:rPr>
        <w:t xml:space="preserve"> </w:t>
      </w:r>
      <w:r w:rsidRPr="00ED0774">
        <w:rPr>
          <w:iCs/>
        </w:rPr>
        <w:t>ОМЛ</w:t>
      </w:r>
      <w:r w:rsidR="00926681" w:rsidRPr="00ED0774">
        <w:rPr>
          <w:iCs/>
        </w:rPr>
        <w:t xml:space="preserve"> </w:t>
      </w:r>
      <w:r w:rsidRPr="00ED0774">
        <w:rPr>
          <w:iCs/>
        </w:rPr>
        <w:t>начинать</w:t>
      </w:r>
      <w:r w:rsidR="00926681" w:rsidRPr="00ED0774">
        <w:rPr>
          <w:iCs/>
        </w:rPr>
        <w:t xml:space="preserve"> </w:t>
      </w:r>
      <w:r w:rsidRPr="00ED0774">
        <w:rPr>
          <w:iCs/>
        </w:rPr>
        <w:t>сразу</w:t>
      </w:r>
      <w:r w:rsidR="00926681" w:rsidRPr="00ED0774">
        <w:rPr>
          <w:iCs/>
        </w:rPr>
        <w:t xml:space="preserve"> </w:t>
      </w:r>
      <w:r w:rsidRPr="00ED0774">
        <w:rPr>
          <w:iCs/>
        </w:rPr>
        <w:t>после</w:t>
      </w:r>
      <w:r w:rsidR="00926681" w:rsidRPr="00ED0774">
        <w:rPr>
          <w:iCs/>
        </w:rPr>
        <w:t xml:space="preserve"> </w:t>
      </w:r>
      <w:r w:rsidRPr="00ED0774">
        <w:rPr>
          <w:iCs/>
        </w:rPr>
        <w:t>того,</w:t>
      </w:r>
      <w:r w:rsidR="00926681" w:rsidRPr="00ED0774">
        <w:rPr>
          <w:iCs/>
        </w:rPr>
        <w:t xml:space="preserve"> </w:t>
      </w:r>
      <w:r w:rsidRPr="00ED0774">
        <w:rPr>
          <w:iCs/>
        </w:rPr>
        <w:t>как</w:t>
      </w:r>
      <w:r w:rsidR="00926681" w:rsidRPr="00ED0774">
        <w:rPr>
          <w:iCs/>
        </w:rPr>
        <w:t xml:space="preserve"> </w:t>
      </w:r>
      <w:r w:rsidR="007E3944" w:rsidRPr="00ED0774">
        <w:rPr>
          <w:iCs/>
        </w:rPr>
        <w:t>будут</w:t>
      </w:r>
      <w:r w:rsidR="00926681" w:rsidRPr="00ED0774">
        <w:rPr>
          <w:iCs/>
        </w:rPr>
        <w:t xml:space="preserve"> </w:t>
      </w:r>
      <w:r w:rsidR="007E3944" w:rsidRPr="00ED0774">
        <w:rPr>
          <w:iCs/>
        </w:rPr>
        <w:t>завершены</w:t>
      </w:r>
      <w:r w:rsidR="00926681" w:rsidRPr="00ED0774">
        <w:rPr>
          <w:iCs/>
        </w:rPr>
        <w:t xml:space="preserve"> </w:t>
      </w:r>
      <w:r w:rsidRPr="00ED0774">
        <w:rPr>
          <w:iCs/>
        </w:rPr>
        <w:t>все</w:t>
      </w:r>
      <w:r w:rsidR="00926681" w:rsidRPr="00ED0774">
        <w:rPr>
          <w:iCs/>
        </w:rPr>
        <w:t xml:space="preserve"> </w:t>
      </w:r>
      <w:r w:rsidRPr="00ED0774">
        <w:rPr>
          <w:iCs/>
        </w:rPr>
        <w:t>диагностические</w:t>
      </w:r>
      <w:r w:rsidR="00926681" w:rsidRPr="00ED0774">
        <w:rPr>
          <w:iCs/>
        </w:rPr>
        <w:t xml:space="preserve"> </w:t>
      </w:r>
      <w:r w:rsidRPr="00ED0774">
        <w:rPr>
          <w:iCs/>
        </w:rPr>
        <w:t>мероприятия.</w:t>
      </w:r>
      <w:r w:rsidR="00926681" w:rsidRPr="00ED0774">
        <w:rPr>
          <w:iCs/>
        </w:rPr>
        <w:t xml:space="preserve"> </w:t>
      </w:r>
      <w:r w:rsidRPr="00ED0774">
        <w:rPr>
          <w:iCs/>
        </w:rPr>
        <w:t>Допустимо</w:t>
      </w:r>
      <w:r w:rsidR="00926681" w:rsidRPr="00ED0774">
        <w:rPr>
          <w:iCs/>
        </w:rPr>
        <w:t xml:space="preserve"> </w:t>
      </w:r>
      <w:r w:rsidRPr="00ED0774">
        <w:rPr>
          <w:iCs/>
        </w:rPr>
        <w:t>отложить</w:t>
      </w:r>
      <w:r w:rsidR="00926681" w:rsidRPr="00ED0774">
        <w:rPr>
          <w:iCs/>
        </w:rPr>
        <w:t xml:space="preserve"> </w:t>
      </w:r>
      <w:r w:rsidRPr="00ED0774">
        <w:rPr>
          <w:iCs/>
        </w:rPr>
        <w:t>начало</w:t>
      </w:r>
      <w:r w:rsidR="00926681" w:rsidRPr="00ED0774">
        <w:rPr>
          <w:iCs/>
        </w:rPr>
        <w:t xml:space="preserve"> </w:t>
      </w:r>
      <w:r w:rsidRPr="00ED0774">
        <w:rPr>
          <w:iCs/>
        </w:rPr>
        <w:t>ХТ</w:t>
      </w:r>
      <w:r w:rsidR="00926681" w:rsidRPr="00ED0774">
        <w:rPr>
          <w:iCs/>
        </w:rPr>
        <w:t xml:space="preserve"> </w:t>
      </w:r>
      <w:r w:rsidRPr="00ED0774">
        <w:rPr>
          <w:iCs/>
        </w:rPr>
        <w:t>до</w:t>
      </w:r>
      <w:r w:rsidR="00926681" w:rsidRPr="00ED0774">
        <w:rPr>
          <w:iCs/>
        </w:rPr>
        <w:t xml:space="preserve"> </w:t>
      </w:r>
      <w:r w:rsidRPr="00ED0774">
        <w:rPr>
          <w:iCs/>
        </w:rPr>
        <w:t>получени</w:t>
      </w:r>
      <w:r w:rsidR="00B36ACB" w:rsidRPr="00ED0774">
        <w:rPr>
          <w:iCs/>
        </w:rPr>
        <w:t>я</w:t>
      </w:r>
      <w:r w:rsidR="00926681" w:rsidRPr="00ED0774">
        <w:rPr>
          <w:iCs/>
        </w:rPr>
        <w:t xml:space="preserve"> </w:t>
      </w:r>
      <w:r w:rsidR="00B36ACB" w:rsidRPr="00ED0774">
        <w:rPr>
          <w:iCs/>
        </w:rPr>
        <w:t>результатов</w:t>
      </w:r>
      <w:r w:rsidR="00926681" w:rsidRPr="00ED0774">
        <w:rPr>
          <w:iCs/>
        </w:rPr>
        <w:t xml:space="preserve"> </w:t>
      </w:r>
      <w:r w:rsidR="00B36ACB" w:rsidRPr="00ED0774">
        <w:rPr>
          <w:iCs/>
        </w:rPr>
        <w:t>всех</w:t>
      </w:r>
      <w:r w:rsidR="00926681" w:rsidRPr="00ED0774">
        <w:rPr>
          <w:iCs/>
        </w:rPr>
        <w:t xml:space="preserve"> </w:t>
      </w:r>
      <w:r w:rsidR="00B36ACB" w:rsidRPr="00ED0774">
        <w:rPr>
          <w:iCs/>
        </w:rPr>
        <w:t>лабораторных</w:t>
      </w:r>
      <w:r w:rsidR="00926681" w:rsidRPr="00ED0774">
        <w:rPr>
          <w:iCs/>
        </w:rPr>
        <w:t xml:space="preserve"> </w:t>
      </w:r>
      <w:r w:rsidR="000617CC" w:rsidRPr="00ED0774">
        <w:rPr>
          <w:iCs/>
        </w:rPr>
        <w:t>исследований</w:t>
      </w:r>
      <w:r w:rsidR="00B36ACB" w:rsidRPr="00ED0774">
        <w:rPr>
          <w:iCs/>
        </w:rPr>
        <w:t>,</w:t>
      </w:r>
      <w:r w:rsidR="00926681" w:rsidRPr="00ED0774">
        <w:rPr>
          <w:iCs/>
        </w:rPr>
        <w:t xml:space="preserve"> </w:t>
      </w:r>
      <w:r w:rsidRPr="00ED0774">
        <w:rPr>
          <w:iCs/>
        </w:rPr>
        <w:t>что</w:t>
      </w:r>
      <w:r w:rsidR="00926681" w:rsidRPr="00ED0774">
        <w:rPr>
          <w:iCs/>
        </w:rPr>
        <w:t xml:space="preserve"> </w:t>
      </w:r>
      <w:r w:rsidRPr="00ED0774">
        <w:rPr>
          <w:iCs/>
        </w:rPr>
        <w:t>позволит</w:t>
      </w:r>
      <w:r w:rsidR="00926681" w:rsidRPr="00ED0774">
        <w:rPr>
          <w:iCs/>
        </w:rPr>
        <w:t xml:space="preserve"> </w:t>
      </w:r>
      <w:r w:rsidRPr="00ED0774">
        <w:rPr>
          <w:iCs/>
        </w:rPr>
        <w:t>более</w:t>
      </w:r>
      <w:r w:rsidR="00926681" w:rsidRPr="00ED0774">
        <w:rPr>
          <w:iCs/>
        </w:rPr>
        <w:t xml:space="preserve"> </w:t>
      </w:r>
      <w:r w:rsidRPr="00ED0774">
        <w:rPr>
          <w:iCs/>
        </w:rPr>
        <w:t>детально</w:t>
      </w:r>
      <w:r w:rsidR="00926681" w:rsidRPr="00ED0774">
        <w:rPr>
          <w:iCs/>
        </w:rPr>
        <w:t xml:space="preserve"> </w:t>
      </w:r>
      <w:r w:rsidRPr="00ED0774">
        <w:rPr>
          <w:iCs/>
        </w:rPr>
        <w:t>характеризовать</w:t>
      </w:r>
      <w:r w:rsidR="00926681" w:rsidRPr="00ED0774">
        <w:rPr>
          <w:iCs/>
        </w:rPr>
        <w:t xml:space="preserve"> </w:t>
      </w:r>
      <w:r w:rsidRPr="00ED0774">
        <w:rPr>
          <w:iCs/>
        </w:rPr>
        <w:t>заболевани</w:t>
      </w:r>
      <w:r w:rsidR="000617CC" w:rsidRPr="00ED0774">
        <w:rPr>
          <w:iCs/>
        </w:rPr>
        <w:t>е</w:t>
      </w:r>
      <w:r w:rsidR="00926681" w:rsidRPr="00ED0774">
        <w:rPr>
          <w:iCs/>
        </w:rPr>
        <w:t xml:space="preserve"> </w:t>
      </w:r>
      <w:r w:rsidRPr="00ED0774">
        <w:rPr>
          <w:iCs/>
        </w:rPr>
        <w:t>и</w:t>
      </w:r>
      <w:r w:rsidR="00926681" w:rsidRPr="00ED0774">
        <w:rPr>
          <w:iCs/>
        </w:rPr>
        <w:t xml:space="preserve"> </w:t>
      </w:r>
      <w:r w:rsidRPr="00ED0774">
        <w:rPr>
          <w:iCs/>
        </w:rPr>
        <w:t>определить</w:t>
      </w:r>
      <w:r w:rsidR="00926681" w:rsidRPr="00ED0774">
        <w:rPr>
          <w:iCs/>
        </w:rPr>
        <w:t xml:space="preserve"> </w:t>
      </w:r>
      <w:r w:rsidRPr="00ED0774">
        <w:rPr>
          <w:iCs/>
        </w:rPr>
        <w:t>правильную</w:t>
      </w:r>
      <w:r w:rsidR="00926681" w:rsidRPr="00ED0774">
        <w:rPr>
          <w:iCs/>
        </w:rPr>
        <w:t xml:space="preserve"> </w:t>
      </w:r>
      <w:r w:rsidRPr="00ED0774">
        <w:rPr>
          <w:iCs/>
        </w:rPr>
        <w:t>тактику</w:t>
      </w:r>
      <w:r w:rsidR="00926681" w:rsidRPr="00ED0774">
        <w:rPr>
          <w:iCs/>
        </w:rPr>
        <w:t xml:space="preserve"> </w:t>
      </w:r>
      <w:r w:rsidRPr="00ED0774">
        <w:rPr>
          <w:iCs/>
        </w:rPr>
        <w:t>терапии</w:t>
      </w:r>
      <w:r w:rsidR="00926681" w:rsidRPr="00ED0774">
        <w:rPr>
          <w:iCs/>
        </w:rPr>
        <w:t xml:space="preserve"> </w:t>
      </w:r>
      <w:r w:rsidR="00B92FFD" w:rsidRPr="00ED0774">
        <w:rPr>
          <w:iCs/>
        </w:rPr>
        <w:fldChar w:fldCharType="begin" w:fldLock="1"/>
      </w:r>
      <w:r w:rsidR="000E616A">
        <w:rPr>
          <w:iCs/>
        </w:rPr>
        <w:instrText>ADDIN CSL_CITATION {"citationItems":[{"id":"ITEM-1","itemData":{"DOI":"10.1182/blood-2012-09-454553","ISSN":"1528-0020","PMID":"23365464","abstract":"In acute myeloid leukemia (AML), new strategies assess the potential benefit of genetically targeted therapy at diagnosis. This implies waiting for laboratory tests and therefore a delay in initiation of chemotherapy. We studied the impact of time from diagnosis to treatment (TDT) on overall survival, early death, and response rate in a retrospective series of 599 newly diagnosed AML patients treated by induction chemotherapy between 2000 and 2009. The effect of TDT was assessed using multivariate analysis. TDT was analyzed as a continuous variable using a specific polynomial function to model the shape and form of the relationship. The median TDT was 8 days (interquartile range, 4-16) and was significantly longer in patients with a white blood cell count (WBC) &lt;50 Giga per liter (G/L) (P &lt; .0001) and in older patients (P = .0004). In multivariate analysis, TDT had no impact on overall survival (P = .4095) compared with age &gt;60 years, secondary AML, WBC &gt;50 G/L, European LeukemiaNet risk groups, and Eastern Cooperative Oncology Group performance status. Furthermore, TDT was not associated with response rate and early death. Thus, waiting a short period of time for laboratory tests to characterize leukemias better and design adapted therapeutic strategies at diagnosis seems possible.","author":[{"dropping-particle":"","family":"Bertoli","given":"Sarah","non-dropping-particle":"","parse-names":false,"suffix":""},{"dropping-particle":"","family":"Bérard","given":"Emilie","non-dropping-particle":"","parse-names":false,"suffix":""},{"dropping-particle":"","family":"Huguet","given":"Françoise","non-dropping-particle":"","parse-names":false,"suffix":""},{"dropping-particle":"","family":"Huynh","given":"Anne","non-dropping-particle":"","parse-names":false,"suffix":""},{"dropping-particle":"","family":"Tavitian","given":"Suzanne","non-dropping-particle":"","parse-names":false,"suffix":""},{"dropping-particle":"","family":"Vergez","given":"François","non-dropping-particle":"","parse-names":false,"suffix":""},{"dropping-particle":"","family":"Dobbelstein","given":"Sophie","non-dropping-particle":"","parse-names":false,"suffix":""},{"dropping-particle":"","family":"Dastugue","given":"Nicole","non-dropping-particle":"","parse-names":false,"suffix":""},{"dropping-particle":"","family":"Mansat-De Mas","given":"Véronique","non-dropping-particle":"","parse-names":false,"suffix":""},{"dropping-particle":"","family":"Delabesse","given":"Eric","non-dropping-particle":"","parse-names":false,"suffix":""},{"dropping-particle":"","family":"Duchayne","given":"Eliane","non-dropping-particle":"","parse-names":false,"suffix":""},{"dropping-particle":"","family":"Demur","given":"Cécile","non-dropping-particle":"","parse-names":false,"suffix":""},{"dropping-particle":"","family":"Sarry","given":"Audrey","non-dropping-particle":"","parse-names":false,"suffix":""},{"dropping-particle":"","family":"Lauwers-Cances","given":"Valérie","non-dropping-particle":"","parse-names":false,"suffix":""},{"dropping-particle":"","family":"Laurent","given":"Guy","non-dropping-particle":"","parse-names":false,"suffix":""},{"dropping-particle":"","family":"Attal","given":"Michel","non-dropping-particle":"","parse-names":false,"suffix":""},{"dropping-particle":"","family":"Récher","given":"Christian","non-dropping-particle":"","parse-names":false,"suffix":""}],"container-title":"Blood","id":"ITEM-1","issue":"14","issued":{"date-parts":[["2013","4","4"]]},"page":"2618-26","title":"Time from diagnosis to intensive chemotherapy initiation does not adversely impact the outcome of patients with acute myeloid leukemia.","type":"article-journal","volume":"121"},"uris":["http://www.mendeley.com/documents/?uuid=0384a709-5b97-35e9-bdae-32484e275563"]},{"id":"ITEM-2","itemData":{"DOI":"10.1182/blood-2008-05-157065","ISSN":"00064971","PMID":"18827183","abstract":"Acute myeloid leukemia (AML) is considered an oncologic emergency. Delaying induction chemotherapy until molecular testing results return, may benefit some patients but harm others. We examined the effect of time from AML diagnosis to treatment (TDT) on complete remission (CR) and overall survival (OS), using patient characteristics available at diagnosis. Regression models were applied to older (≥ 60 years) and younger (&lt; 60 years) adults, controlling for age, baseline white blood cell count, secondary AML (sAML), and performance status. Median patient age was 60 years (range, 17-87 years), TDT 4 days (range, 1-78 days), and 45% had sAML. Cytogenetic risk distribution was: favorable, 8%; intermediate, 66%; unfavorable, 26%. CR rate was 67% and median OS was 68 weeks in patients younger than 60 years; 55% and 33 weeks in older patients, respectively. In univariate and multivariate analyses, longer TDT was associated with worse CR and OS in younger (univariate: P &lt; .001 in both; multivariate: P &lt; .001 and P = .001, respectively), but not older patients (univariate: P = .45, P = .19; multivariate: P = .63, P = .30, respectively). Results did not change with inclusion of cytogenetic data or in risk group subsets. AML therapy should be initiated immediately in younger patients. Delaying treatment does not seem harmful in older patients, allowing individualized approaches. © 2009 by The American Society of Hematology.","author":[{"dropping-particle":"","family":"Sekeres","given":"Mikkael A.","non-dropping-particle":"","parse-names":false,"suffix":""},{"dropping-particle":"","family":"Elson","given":"Paul","non-dropping-particle":"","parse-names":false,"suffix":""},{"dropping-particle":"","family":"Kalaycio","given":"Matt E.","non-dropping-particle":"","parse-names":false,"suffix":""},{"dropping-particle":"","family":"Advani","given":"Anjali S.","non-dropping-particle":"","parse-names":false,"suffix":""},{"dropping-particle":"","family":"Copelan","given":"Edward A.","non-dropping-particle":"","parse-names":false,"suffix":""},{"dropping-particle":"","family":"Faderl","given":"Stefan","non-dropping-particle":"","parse-names":false,"suffix":""},{"dropping-particle":"","family":"Kantarjian","given":"Hagop M.","non-dropping-particle":"","parse-names":false,"suffix":""},{"dropping-particle":"","family":"Estey","given":"Elihu","non-dropping-particle":"","parse-names":false,"suffix":""}],"container-title":"Blood","id":"ITEM-2","issue":"1","issued":{"date-parts":[["2009","1","1"]]},"page":"28-36","title":"Time from diagnosis to treatment initiation predicts survival in younger, but not older, acute myeloid leukemia patients","type":"article-journal","volume":"113"},"uris":["http://www.mendeley.com/documents/?uuid=41a98344-c364-37c5-bbae-0da9ad7cdf13"]}],"mendeley":{"formattedCitation":"[46,47]","plainTextFormattedCitation":"[46,47]","previouslyFormattedCitation":"[46,47]"},"properties":{"noteIndex":0},"schema":"https://github.com/citation-style-language/schema/raw/master/csl-citation.json"}</w:instrText>
      </w:r>
      <w:r w:rsidR="00B92FFD" w:rsidRPr="00ED0774">
        <w:rPr>
          <w:iCs/>
        </w:rPr>
        <w:fldChar w:fldCharType="separate"/>
      </w:r>
      <w:r w:rsidR="000E616A" w:rsidRPr="000E616A">
        <w:rPr>
          <w:iCs/>
          <w:noProof/>
        </w:rPr>
        <w:t>[46,47]</w:t>
      </w:r>
      <w:r w:rsidR="00B92FFD" w:rsidRPr="00ED0774">
        <w:rPr>
          <w:iCs/>
        </w:rPr>
        <w:fldChar w:fldCharType="end"/>
      </w:r>
      <w:r w:rsidR="00B92FFD" w:rsidRPr="00ED0774">
        <w:t>.</w:t>
      </w:r>
    </w:p>
    <w:p w14:paraId="15FECCCC" w14:textId="608CD4BA" w:rsidR="005C29FD" w:rsidRPr="00ED0774" w:rsidRDefault="00101ED7" w:rsidP="00AE27D0">
      <w:pPr>
        <w:pStyle w:val="afd"/>
        <w:spacing w:beforeAutospacing="0" w:afterAutospacing="0" w:line="360" w:lineRule="auto"/>
        <w:ind w:firstLine="708"/>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6C42A2" w:rsidRPr="00ED0774">
        <w:rPr>
          <w:rStyle w:val="affb"/>
          <w:lang w:val="en-US"/>
        </w:rPr>
        <w:t>B</w:t>
      </w:r>
      <w:r w:rsidR="00926681" w:rsidRPr="00ED0774">
        <w:rPr>
          <w:rStyle w:val="affb"/>
        </w:rPr>
        <w:t xml:space="preserve"> </w:t>
      </w:r>
      <w:r w:rsidR="005C29FD" w:rsidRPr="00ED0774">
        <w:rPr>
          <w:rStyle w:val="affb"/>
        </w:rPr>
        <w:t>(уровень</w:t>
      </w:r>
      <w:r w:rsidR="00926681" w:rsidRPr="00ED0774">
        <w:rPr>
          <w:rStyle w:val="affb"/>
        </w:rPr>
        <w:t xml:space="preserve"> </w:t>
      </w:r>
      <w:r w:rsidR="005C29FD" w:rsidRPr="00ED0774">
        <w:rPr>
          <w:rStyle w:val="affb"/>
        </w:rPr>
        <w:t>достоверности</w:t>
      </w:r>
      <w:r w:rsidR="00926681" w:rsidRPr="00ED0774">
        <w:rPr>
          <w:rStyle w:val="affb"/>
        </w:rPr>
        <w:t xml:space="preserve"> </w:t>
      </w:r>
      <w:r w:rsidR="005C29FD" w:rsidRPr="00ED0774">
        <w:rPr>
          <w:rStyle w:val="affb"/>
        </w:rPr>
        <w:t>доказательств</w:t>
      </w:r>
      <w:r w:rsidR="00926681" w:rsidRPr="00ED0774">
        <w:rPr>
          <w:rStyle w:val="affb"/>
        </w:rPr>
        <w:t xml:space="preserve"> </w:t>
      </w:r>
      <w:r w:rsidR="00E61EE5" w:rsidRPr="00ED0774">
        <w:rPr>
          <w:rStyle w:val="affb"/>
        </w:rPr>
        <w:t>–</w:t>
      </w:r>
      <w:r w:rsidR="00926681" w:rsidRPr="00ED0774">
        <w:rPr>
          <w:rStyle w:val="affb"/>
        </w:rPr>
        <w:t xml:space="preserve"> </w:t>
      </w:r>
      <w:r w:rsidR="006C42A2" w:rsidRPr="00ED0774">
        <w:rPr>
          <w:rStyle w:val="affb"/>
        </w:rPr>
        <w:t>3</w:t>
      </w:r>
      <w:r w:rsidR="00EF505B" w:rsidRPr="00ED0774">
        <w:rPr>
          <w:rStyle w:val="affb"/>
        </w:rPr>
        <w:t>)</w:t>
      </w:r>
    </w:p>
    <w:p w14:paraId="6B035A04" w14:textId="77777777" w:rsidR="0080502A" w:rsidRPr="00ED0774" w:rsidRDefault="00101ED7" w:rsidP="00705E68">
      <w:pPr>
        <w:pStyle w:val="afd"/>
        <w:spacing w:beforeAutospacing="0" w:afterAutospacing="0" w:line="360" w:lineRule="auto"/>
        <w:ind w:firstLine="709"/>
        <w:contextualSpacing/>
        <w:divId w:val="488638550"/>
        <w:rPr>
          <w:rStyle w:val="affb"/>
          <w:b w:val="0"/>
          <w:bCs w:val="0"/>
          <w:i/>
          <w:iCs/>
        </w:rPr>
      </w:pPr>
      <w:r w:rsidRPr="00ED0774">
        <w:rPr>
          <w:rStyle w:val="affb"/>
        </w:rPr>
        <w:t>Комментарий</w:t>
      </w:r>
      <w:r w:rsidRPr="00ED0774">
        <w:rPr>
          <w:rStyle w:val="affb"/>
          <w:i/>
        </w:rPr>
        <w:t>:</w:t>
      </w:r>
      <w:r w:rsidR="00926681" w:rsidRPr="00ED0774">
        <w:rPr>
          <w:rStyle w:val="affb"/>
          <w:i/>
          <w:iCs/>
        </w:rPr>
        <w:t xml:space="preserve"> </w:t>
      </w:r>
      <w:r w:rsidR="009248F4" w:rsidRPr="00ED0774">
        <w:rPr>
          <w:rStyle w:val="affb"/>
          <w:b w:val="0"/>
          <w:bCs w:val="0"/>
          <w:i/>
          <w:iCs/>
        </w:rPr>
        <w:t>о</w:t>
      </w:r>
      <w:r w:rsidR="005C29FD" w:rsidRPr="00ED0774">
        <w:rPr>
          <w:rStyle w:val="affb"/>
          <w:b w:val="0"/>
          <w:bCs w:val="0"/>
          <w:i/>
          <w:iCs/>
        </w:rPr>
        <w:t>тсрочка</w:t>
      </w:r>
      <w:r w:rsidR="00926681" w:rsidRPr="00ED0774">
        <w:rPr>
          <w:rStyle w:val="affb"/>
          <w:b w:val="0"/>
          <w:bCs w:val="0"/>
          <w:i/>
          <w:iCs/>
        </w:rPr>
        <w:t xml:space="preserve"> </w:t>
      </w:r>
      <w:r w:rsidR="005C29FD" w:rsidRPr="00ED0774">
        <w:rPr>
          <w:rStyle w:val="affb"/>
          <w:b w:val="0"/>
          <w:bCs w:val="0"/>
          <w:i/>
          <w:iCs/>
        </w:rPr>
        <w:t>начала</w:t>
      </w:r>
      <w:r w:rsidR="00926681" w:rsidRPr="00ED0774">
        <w:rPr>
          <w:rStyle w:val="affb"/>
          <w:b w:val="0"/>
          <w:bCs w:val="0"/>
          <w:i/>
          <w:iCs/>
        </w:rPr>
        <w:t xml:space="preserve"> </w:t>
      </w:r>
      <w:r w:rsidR="005C29FD" w:rsidRPr="00ED0774">
        <w:rPr>
          <w:rStyle w:val="affb"/>
          <w:b w:val="0"/>
          <w:bCs w:val="0"/>
          <w:i/>
          <w:iCs/>
        </w:rPr>
        <w:t>терапии</w:t>
      </w:r>
      <w:r w:rsidR="00926681" w:rsidRPr="00ED0774">
        <w:rPr>
          <w:rStyle w:val="affb"/>
          <w:b w:val="0"/>
          <w:bCs w:val="0"/>
          <w:i/>
          <w:iCs/>
        </w:rPr>
        <w:t xml:space="preserve"> </w:t>
      </w:r>
      <w:r w:rsidR="005C29FD" w:rsidRPr="00ED0774">
        <w:rPr>
          <w:rStyle w:val="affb"/>
          <w:b w:val="0"/>
          <w:bCs w:val="0"/>
          <w:i/>
          <w:iCs/>
        </w:rPr>
        <w:t>на</w:t>
      </w:r>
      <w:r w:rsidR="00926681" w:rsidRPr="00ED0774">
        <w:rPr>
          <w:rStyle w:val="affb"/>
          <w:b w:val="0"/>
          <w:bCs w:val="0"/>
          <w:i/>
          <w:iCs/>
        </w:rPr>
        <w:t xml:space="preserve"> </w:t>
      </w:r>
      <w:r w:rsidR="005C29FD" w:rsidRPr="00ED0774">
        <w:rPr>
          <w:rStyle w:val="affb"/>
          <w:b w:val="0"/>
          <w:bCs w:val="0"/>
          <w:i/>
          <w:iCs/>
        </w:rPr>
        <w:t>короткий</w:t>
      </w:r>
      <w:r w:rsidR="00926681" w:rsidRPr="00ED0774">
        <w:rPr>
          <w:rStyle w:val="affb"/>
          <w:b w:val="0"/>
          <w:bCs w:val="0"/>
          <w:i/>
          <w:iCs/>
        </w:rPr>
        <w:t xml:space="preserve"> </w:t>
      </w:r>
      <w:r w:rsidR="005C29FD" w:rsidRPr="00ED0774">
        <w:rPr>
          <w:rStyle w:val="affb"/>
          <w:b w:val="0"/>
          <w:bCs w:val="0"/>
          <w:i/>
          <w:iCs/>
        </w:rPr>
        <w:t>период</w:t>
      </w:r>
      <w:r w:rsidR="00926681" w:rsidRPr="00ED0774">
        <w:rPr>
          <w:rStyle w:val="affb"/>
          <w:b w:val="0"/>
          <w:bCs w:val="0"/>
          <w:i/>
          <w:iCs/>
        </w:rPr>
        <w:t xml:space="preserve"> </w:t>
      </w:r>
      <w:r w:rsidR="005C29FD" w:rsidRPr="00ED0774">
        <w:rPr>
          <w:rStyle w:val="affb"/>
          <w:b w:val="0"/>
          <w:bCs w:val="0"/>
          <w:i/>
          <w:iCs/>
        </w:rPr>
        <w:t>(5</w:t>
      </w:r>
      <w:r w:rsidR="009248F4" w:rsidRPr="00ED0774">
        <w:rPr>
          <w:rStyle w:val="affb"/>
          <w:b w:val="0"/>
          <w:bCs w:val="0"/>
          <w:i/>
          <w:iCs/>
        </w:rPr>
        <w:t>–</w:t>
      </w:r>
      <w:r w:rsidR="005C29FD" w:rsidRPr="00ED0774">
        <w:rPr>
          <w:rStyle w:val="affb"/>
          <w:b w:val="0"/>
          <w:bCs w:val="0"/>
          <w:i/>
          <w:iCs/>
        </w:rPr>
        <w:t>7</w:t>
      </w:r>
      <w:r w:rsidR="00926681" w:rsidRPr="00ED0774">
        <w:rPr>
          <w:rStyle w:val="affb"/>
          <w:b w:val="0"/>
          <w:bCs w:val="0"/>
          <w:i/>
          <w:iCs/>
        </w:rPr>
        <w:t xml:space="preserve"> </w:t>
      </w:r>
      <w:r w:rsidR="005C29FD" w:rsidRPr="00ED0774">
        <w:rPr>
          <w:rStyle w:val="affb"/>
          <w:b w:val="0"/>
          <w:bCs w:val="0"/>
          <w:i/>
          <w:iCs/>
        </w:rPr>
        <w:t>дней)</w:t>
      </w:r>
      <w:r w:rsidR="00926681" w:rsidRPr="00ED0774">
        <w:rPr>
          <w:rStyle w:val="affb"/>
          <w:b w:val="0"/>
          <w:bCs w:val="0"/>
          <w:i/>
          <w:iCs/>
        </w:rPr>
        <w:t xml:space="preserve"> </w:t>
      </w:r>
      <w:r w:rsidR="005C29FD" w:rsidRPr="00ED0774">
        <w:rPr>
          <w:rStyle w:val="affb"/>
          <w:b w:val="0"/>
          <w:bCs w:val="0"/>
          <w:i/>
          <w:iCs/>
        </w:rPr>
        <w:t>от</w:t>
      </w:r>
      <w:r w:rsidR="00926681" w:rsidRPr="00ED0774">
        <w:rPr>
          <w:rStyle w:val="affb"/>
          <w:b w:val="0"/>
          <w:bCs w:val="0"/>
          <w:i/>
          <w:iCs/>
        </w:rPr>
        <w:t xml:space="preserve"> </w:t>
      </w:r>
      <w:r w:rsidR="005C29FD" w:rsidRPr="00ED0774">
        <w:rPr>
          <w:rStyle w:val="affb"/>
          <w:b w:val="0"/>
          <w:bCs w:val="0"/>
          <w:i/>
          <w:iCs/>
        </w:rPr>
        <w:t>начала</w:t>
      </w:r>
      <w:r w:rsidR="00926681" w:rsidRPr="00ED0774">
        <w:rPr>
          <w:rStyle w:val="affb"/>
          <w:b w:val="0"/>
          <w:bCs w:val="0"/>
          <w:i/>
          <w:iCs/>
        </w:rPr>
        <w:t xml:space="preserve"> </w:t>
      </w:r>
      <w:r w:rsidR="00B36ACB" w:rsidRPr="00ED0774">
        <w:rPr>
          <w:rStyle w:val="affb"/>
          <w:b w:val="0"/>
          <w:bCs w:val="0"/>
          <w:i/>
          <w:iCs/>
        </w:rPr>
        <w:t>диагностики</w:t>
      </w:r>
      <w:r w:rsidR="00926681" w:rsidRPr="00ED0774">
        <w:rPr>
          <w:rStyle w:val="affb"/>
          <w:b w:val="0"/>
          <w:bCs w:val="0"/>
          <w:i/>
          <w:iCs/>
        </w:rPr>
        <w:t xml:space="preserve"> </w:t>
      </w:r>
      <w:r w:rsidR="005C29FD" w:rsidRPr="00ED0774">
        <w:rPr>
          <w:rStyle w:val="affb"/>
          <w:b w:val="0"/>
          <w:bCs w:val="0"/>
          <w:i/>
          <w:iCs/>
        </w:rPr>
        <w:t>заболевания</w:t>
      </w:r>
      <w:r w:rsidR="00926681" w:rsidRPr="00ED0774">
        <w:rPr>
          <w:rStyle w:val="affb"/>
          <w:b w:val="0"/>
          <w:bCs w:val="0"/>
          <w:i/>
          <w:iCs/>
        </w:rPr>
        <w:t xml:space="preserve"> </w:t>
      </w:r>
      <w:r w:rsidR="005C29FD" w:rsidRPr="00ED0774">
        <w:rPr>
          <w:rStyle w:val="affb"/>
          <w:b w:val="0"/>
          <w:bCs w:val="0"/>
          <w:i/>
          <w:iCs/>
        </w:rPr>
        <w:t>не</w:t>
      </w:r>
      <w:r w:rsidR="00926681" w:rsidRPr="00ED0774">
        <w:rPr>
          <w:rStyle w:val="affb"/>
          <w:b w:val="0"/>
          <w:bCs w:val="0"/>
          <w:i/>
          <w:iCs/>
        </w:rPr>
        <w:t xml:space="preserve"> </w:t>
      </w:r>
      <w:r w:rsidR="005C29FD" w:rsidRPr="00ED0774">
        <w:rPr>
          <w:rStyle w:val="affb"/>
          <w:b w:val="0"/>
          <w:bCs w:val="0"/>
          <w:i/>
          <w:iCs/>
        </w:rPr>
        <w:t>влияет</w:t>
      </w:r>
      <w:r w:rsidR="00926681" w:rsidRPr="00ED0774">
        <w:rPr>
          <w:rStyle w:val="affb"/>
          <w:b w:val="0"/>
          <w:bCs w:val="0"/>
          <w:i/>
          <w:iCs/>
        </w:rPr>
        <w:t xml:space="preserve"> </w:t>
      </w:r>
      <w:r w:rsidR="005C29FD" w:rsidRPr="00ED0774">
        <w:rPr>
          <w:rStyle w:val="affb"/>
          <w:b w:val="0"/>
          <w:bCs w:val="0"/>
          <w:i/>
          <w:iCs/>
        </w:rPr>
        <w:t>на</w:t>
      </w:r>
      <w:r w:rsidR="00926681" w:rsidRPr="00ED0774">
        <w:rPr>
          <w:rStyle w:val="affb"/>
          <w:b w:val="0"/>
          <w:bCs w:val="0"/>
          <w:i/>
          <w:iCs/>
        </w:rPr>
        <w:t xml:space="preserve"> </w:t>
      </w:r>
      <w:r w:rsidR="005C29FD" w:rsidRPr="00ED0774">
        <w:rPr>
          <w:rStyle w:val="affb"/>
          <w:b w:val="0"/>
          <w:bCs w:val="0"/>
          <w:i/>
          <w:iCs/>
        </w:rPr>
        <w:t>эффективность</w:t>
      </w:r>
      <w:r w:rsidR="00926681" w:rsidRPr="00ED0774">
        <w:rPr>
          <w:rStyle w:val="affb"/>
          <w:b w:val="0"/>
          <w:bCs w:val="0"/>
          <w:i/>
          <w:iCs/>
        </w:rPr>
        <w:t xml:space="preserve"> </w:t>
      </w:r>
      <w:r w:rsidR="005C29FD" w:rsidRPr="00ED0774">
        <w:rPr>
          <w:rStyle w:val="affb"/>
          <w:b w:val="0"/>
          <w:bCs w:val="0"/>
          <w:i/>
          <w:iCs/>
        </w:rPr>
        <w:t>терапии,</w:t>
      </w:r>
      <w:r w:rsidR="00926681" w:rsidRPr="00ED0774">
        <w:rPr>
          <w:rStyle w:val="affb"/>
          <w:b w:val="0"/>
          <w:bCs w:val="0"/>
          <w:i/>
          <w:iCs/>
        </w:rPr>
        <w:t xml:space="preserve"> </w:t>
      </w:r>
      <w:r w:rsidR="005C29FD" w:rsidRPr="00ED0774">
        <w:rPr>
          <w:rStyle w:val="affb"/>
          <w:b w:val="0"/>
          <w:bCs w:val="0"/>
          <w:i/>
          <w:iCs/>
        </w:rPr>
        <w:t>показатели</w:t>
      </w:r>
      <w:r w:rsidR="00926681" w:rsidRPr="00ED0774">
        <w:rPr>
          <w:rStyle w:val="affb"/>
          <w:b w:val="0"/>
          <w:bCs w:val="0"/>
          <w:i/>
          <w:iCs/>
        </w:rPr>
        <w:t xml:space="preserve"> </w:t>
      </w:r>
      <w:r w:rsidR="005C29FD" w:rsidRPr="00ED0774">
        <w:rPr>
          <w:rStyle w:val="affb"/>
          <w:b w:val="0"/>
          <w:bCs w:val="0"/>
          <w:i/>
          <w:iCs/>
        </w:rPr>
        <w:t>ранней</w:t>
      </w:r>
      <w:r w:rsidR="00926681" w:rsidRPr="00ED0774">
        <w:rPr>
          <w:rStyle w:val="affb"/>
          <w:b w:val="0"/>
          <w:bCs w:val="0"/>
          <w:i/>
          <w:iCs/>
        </w:rPr>
        <w:t xml:space="preserve"> </w:t>
      </w:r>
      <w:r w:rsidR="0080502A" w:rsidRPr="00ED0774">
        <w:rPr>
          <w:rStyle w:val="affb"/>
          <w:b w:val="0"/>
          <w:bCs w:val="0"/>
          <w:i/>
          <w:iCs/>
        </w:rPr>
        <w:t>летальности,</w:t>
      </w:r>
      <w:r w:rsidR="00926681" w:rsidRPr="00ED0774">
        <w:rPr>
          <w:rStyle w:val="affb"/>
          <w:b w:val="0"/>
          <w:bCs w:val="0"/>
          <w:i/>
          <w:iCs/>
        </w:rPr>
        <w:t xml:space="preserve"> </w:t>
      </w:r>
      <w:r w:rsidR="0080502A" w:rsidRPr="00ED0774">
        <w:rPr>
          <w:rStyle w:val="affb"/>
          <w:b w:val="0"/>
          <w:bCs w:val="0"/>
          <w:i/>
          <w:iCs/>
        </w:rPr>
        <w:t>а</w:t>
      </w:r>
      <w:r w:rsidR="00926681" w:rsidRPr="00ED0774">
        <w:rPr>
          <w:rStyle w:val="affb"/>
          <w:b w:val="0"/>
          <w:bCs w:val="0"/>
          <w:i/>
          <w:iCs/>
        </w:rPr>
        <w:t xml:space="preserve"> </w:t>
      </w:r>
      <w:r w:rsidR="0080502A" w:rsidRPr="00ED0774">
        <w:rPr>
          <w:rStyle w:val="affb"/>
          <w:b w:val="0"/>
          <w:bCs w:val="0"/>
          <w:i/>
          <w:iCs/>
        </w:rPr>
        <w:t>также</w:t>
      </w:r>
      <w:r w:rsidR="00926681" w:rsidRPr="00ED0774">
        <w:rPr>
          <w:rStyle w:val="affb"/>
          <w:b w:val="0"/>
          <w:bCs w:val="0"/>
          <w:i/>
          <w:iCs/>
        </w:rPr>
        <w:t xml:space="preserve"> </w:t>
      </w:r>
      <w:r w:rsidR="0080502A" w:rsidRPr="00ED0774">
        <w:rPr>
          <w:rStyle w:val="affb"/>
          <w:b w:val="0"/>
          <w:bCs w:val="0"/>
          <w:i/>
          <w:iCs/>
        </w:rPr>
        <w:t>отдаленные</w:t>
      </w:r>
      <w:r w:rsidR="00926681" w:rsidRPr="00ED0774">
        <w:rPr>
          <w:rStyle w:val="affb"/>
          <w:b w:val="0"/>
          <w:bCs w:val="0"/>
          <w:i/>
          <w:iCs/>
        </w:rPr>
        <w:t xml:space="preserve"> </w:t>
      </w:r>
      <w:r w:rsidR="0080502A" w:rsidRPr="00ED0774">
        <w:rPr>
          <w:rStyle w:val="affb"/>
          <w:b w:val="0"/>
          <w:bCs w:val="0"/>
          <w:i/>
          <w:iCs/>
        </w:rPr>
        <w:t>результаты</w:t>
      </w:r>
      <w:r w:rsidR="00926681" w:rsidRPr="00ED0774">
        <w:rPr>
          <w:rStyle w:val="affb"/>
          <w:b w:val="0"/>
          <w:bCs w:val="0"/>
          <w:i/>
          <w:iCs/>
        </w:rPr>
        <w:t xml:space="preserve"> </w:t>
      </w:r>
      <w:r w:rsidR="0080502A" w:rsidRPr="00ED0774">
        <w:rPr>
          <w:rStyle w:val="affb"/>
          <w:b w:val="0"/>
          <w:bCs w:val="0"/>
          <w:i/>
          <w:iCs/>
        </w:rPr>
        <w:t>терапии</w:t>
      </w:r>
      <w:r w:rsidR="00926681" w:rsidRPr="00ED0774">
        <w:rPr>
          <w:rStyle w:val="affb"/>
          <w:b w:val="0"/>
          <w:bCs w:val="0"/>
          <w:i/>
          <w:iCs/>
        </w:rPr>
        <w:t xml:space="preserve"> </w:t>
      </w:r>
      <w:r w:rsidR="0080502A" w:rsidRPr="00ED0774">
        <w:rPr>
          <w:rStyle w:val="affb"/>
          <w:b w:val="0"/>
          <w:bCs w:val="0"/>
          <w:i/>
          <w:iCs/>
        </w:rPr>
        <w:t>ОМЛ.</w:t>
      </w:r>
    </w:p>
    <w:p w14:paraId="7AA13639" w14:textId="77777777" w:rsidR="007406F7" w:rsidRPr="00ED0774" w:rsidRDefault="007406F7" w:rsidP="005931CC">
      <w:pPr>
        <w:pStyle w:val="10"/>
        <w:divId w:val="488638550"/>
      </w:pPr>
      <w:r w:rsidRPr="00ED0774">
        <w:rPr>
          <w:rStyle w:val="affb"/>
        </w:rPr>
        <w:t>Не</w:t>
      </w:r>
      <w:r w:rsidR="00926681" w:rsidRPr="00ED0774">
        <w:rPr>
          <w:rStyle w:val="affb"/>
        </w:rPr>
        <w:t xml:space="preserve"> </w:t>
      </w:r>
      <w:r w:rsidRPr="00ED0774">
        <w:rPr>
          <w:rStyle w:val="affb"/>
        </w:rPr>
        <w:t>рекомендуется</w:t>
      </w:r>
      <w:r w:rsidR="00926681" w:rsidRPr="00ED0774">
        <w:rPr>
          <w:rStyle w:val="affb"/>
        </w:rPr>
        <w:t xml:space="preserve"> </w:t>
      </w:r>
      <w:r w:rsidRPr="00ED0774">
        <w:rPr>
          <w:rStyle w:val="affb"/>
          <w:b w:val="0"/>
        </w:rPr>
        <w:t>пациентам</w:t>
      </w:r>
      <w:r w:rsidR="00926681" w:rsidRPr="00ED0774">
        <w:rPr>
          <w:rStyle w:val="affb"/>
          <w:b w:val="0"/>
        </w:rPr>
        <w:t xml:space="preserve"> </w:t>
      </w:r>
      <w:r w:rsidRPr="00ED0774">
        <w:rPr>
          <w:rStyle w:val="affb"/>
          <w:b w:val="0"/>
        </w:rPr>
        <w:t>с</w:t>
      </w:r>
      <w:r w:rsidR="00926681" w:rsidRPr="00ED0774">
        <w:rPr>
          <w:rStyle w:val="affb"/>
          <w:b w:val="0"/>
        </w:rPr>
        <w:t xml:space="preserve"> </w:t>
      </w:r>
      <w:r w:rsidRPr="00ED0774">
        <w:rPr>
          <w:rStyle w:val="affb"/>
          <w:b w:val="0"/>
        </w:rPr>
        <w:t>ОМЛ</w:t>
      </w:r>
      <w:r w:rsidR="00926681" w:rsidRPr="00ED0774">
        <w:rPr>
          <w:rStyle w:val="affb"/>
        </w:rPr>
        <w:t xml:space="preserve"> </w:t>
      </w:r>
      <w:r w:rsidRPr="00ED0774">
        <w:t>начинать</w:t>
      </w:r>
      <w:r w:rsidR="00926681" w:rsidRPr="00ED0774">
        <w:t xml:space="preserve"> </w:t>
      </w:r>
      <w:r w:rsidRPr="00ED0774">
        <w:t>немедленно</w:t>
      </w:r>
      <w:r w:rsidR="00926681" w:rsidRPr="00ED0774">
        <w:t xml:space="preserve"> </w:t>
      </w:r>
      <w:r w:rsidRPr="00ED0774">
        <w:t>проведение</w:t>
      </w:r>
      <w:r w:rsidR="00926681" w:rsidRPr="00ED0774">
        <w:t xml:space="preserve"> </w:t>
      </w:r>
      <w:r w:rsidRPr="00ED0774">
        <w:t>цитостатической</w:t>
      </w:r>
      <w:r w:rsidR="00926681" w:rsidRPr="00ED0774">
        <w:t xml:space="preserve"> </w:t>
      </w:r>
      <w:r w:rsidRPr="00ED0774">
        <w:t>терапии</w:t>
      </w:r>
      <w:r w:rsidR="007842DF" w:rsidRPr="00ED0774">
        <w:t>,</w:t>
      </w:r>
      <w:r w:rsidR="00926681" w:rsidRPr="00ED0774">
        <w:t xml:space="preserve"> </w:t>
      </w:r>
      <w:r w:rsidR="005C79C0" w:rsidRPr="00ED0774">
        <w:t>если</w:t>
      </w:r>
      <w:r w:rsidR="00926681" w:rsidRPr="00ED0774">
        <w:t xml:space="preserve"> </w:t>
      </w:r>
      <w:r w:rsidR="005C79C0" w:rsidRPr="00ED0774">
        <w:t>у</w:t>
      </w:r>
      <w:r w:rsidR="00926681" w:rsidRPr="00ED0774">
        <w:t xml:space="preserve"> </w:t>
      </w:r>
      <w:r w:rsidR="00BB4286" w:rsidRPr="00ED0774">
        <w:t>пациента</w:t>
      </w:r>
      <w:r w:rsidR="00926681" w:rsidRPr="00ED0774">
        <w:t xml:space="preserve"> </w:t>
      </w:r>
      <w:r w:rsidR="005C79C0" w:rsidRPr="00ED0774">
        <w:t>имеется</w:t>
      </w:r>
      <w:r w:rsidRPr="00ED0774">
        <w:t>:</w:t>
      </w:r>
    </w:p>
    <w:p w14:paraId="15AA22C5" w14:textId="44F4AAF0" w:rsidR="007C1883" w:rsidRPr="00ED0774" w:rsidRDefault="007406F7" w:rsidP="00275537">
      <w:pPr>
        <w:pStyle w:val="afd"/>
        <w:numPr>
          <w:ilvl w:val="0"/>
          <w:numId w:val="18"/>
        </w:numPr>
        <w:spacing w:beforeAutospacing="0" w:afterAutospacing="0" w:line="360" w:lineRule="auto"/>
        <w:ind w:firstLine="709"/>
        <w:contextualSpacing/>
        <w:divId w:val="488638550"/>
      </w:pPr>
      <w:r w:rsidRPr="00ED0774">
        <w:t>тяжелая</w:t>
      </w:r>
      <w:r w:rsidR="00926681" w:rsidRPr="00ED0774">
        <w:t xml:space="preserve"> </w:t>
      </w:r>
      <w:r w:rsidRPr="00ED0774">
        <w:t>застойная</w:t>
      </w:r>
      <w:r w:rsidR="00926681" w:rsidRPr="00ED0774">
        <w:t xml:space="preserve"> </w:t>
      </w:r>
      <w:r w:rsidRPr="00ED0774">
        <w:t>сердечная</w:t>
      </w:r>
      <w:r w:rsidR="00926681" w:rsidRPr="00ED0774">
        <w:t xml:space="preserve"> </w:t>
      </w:r>
      <w:r w:rsidRPr="00ED0774">
        <w:t>недостаточность</w:t>
      </w:r>
      <w:r w:rsidR="00926681" w:rsidRPr="00ED0774">
        <w:t xml:space="preserve"> </w:t>
      </w:r>
      <w:r w:rsidRPr="00ED0774">
        <w:t>(фракция</w:t>
      </w:r>
      <w:r w:rsidR="00926681" w:rsidRPr="00ED0774">
        <w:t xml:space="preserve"> </w:t>
      </w:r>
      <w:r w:rsidRPr="00ED0774">
        <w:t>выброса</w:t>
      </w:r>
      <w:r w:rsidR="00926681" w:rsidRPr="00ED0774">
        <w:t xml:space="preserve"> </w:t>
      </w:r>
      <w:r w:rsidRPr="00ED0774">
        <w:t>менее</w:t>
      </w:r>
      <w:r w:rsidR="00926681" w:rsidRPr="00ED0774">
        <w:t xml:space="preserve"> </w:t>
      </w:r>
      <w:r w:rsidRPr="00ED0774">
        <w:t>50</w:t>
      </w:r>
      <w:r w:rsidR="00926681" w:rsidRPr="00ED0774">
        <w:t xml:space="preserve"> </w:t>
      </w:r>
      <w:r w:rsidRPr="00ED0774">
        <w:t>%),</w:t>
      </w:r>
      <w:r w:rsidR="00926681" w:rsidRPr="00ED0774">
        <w:t xml:space="preserve"> </w:t>
      </w:r>
      <w:r w:rsidRPr="00ED0774">
        <w:t>нестабильная</w:t>
      </w:r>
      <w:r w:rsidR="00926681" w:rsidRPr="00ED0774">
        <w:t xml:space="preserve"> </w:t>
      </w:r>
      <w:r w:rsidRPr="00ED0774">
        <w:t>стенокардия,</w:t>
      </w:r>
      <w:r w:rsidR="00926681" w:rsidRPr="00ED0774">
        <w:t xml:space="preserve"> </w:t>
      </w:r>
      <w:r w:rsidRPr="00ED0774">
        <w:t>грубые</w:t>
      </w:r>
      <w:r w:rsidR="00926681" w:rsidRPr="00ED0774">
        <w:t xml:space="preserve"> </w:t>
      </w:r>
      <w:r w:rsidRPr="00ED0774">
        <w:t>нарушения</w:t>
      </w:r>
      <w:r w:rsidR="00926681" w:rsidRPr="00ED0774">
        <w:t xml:space="preserve"> </w:t>
      </w:r>
      <w:r w:rsidRPr="00ED0774">
        <w:t>ритма</w:t>
      </w:r>
      <w:r w:rsidR="00926681" w:rsidRPr="00ED0774">
        <w:t xml:space="preserve"> </w:t>
      </w:r>
      <w:r w:rsidRPr="00ED0774">
        <w:t>и</w:t>
      </w:r>
      <w:r w:rsidR="00926681" w:rsidRPr="00ED0774">
        <w:t xml:space="preserve"> </w:t>
      </w:r>
      <w:r w:rsidRPr="00ED0774">
        <w:t>проводимости</w:t>
      </w:r>
      <w:r w:rsidR="00926681" w:rsidRPr="00ED0774">
        <w:t xml:space="preserve"> </w:t>
      </w:r>
      <w:r w:rsidRPr="00ED0774">
        <w:t>с</w:t>
      </w:r>
      <w:r w:rsidR="00926681" w:rsidRPr="00ED0774">
        <w:t xml:space="preserve"> </w:t>
      </w:r>
      <w:r w:rsidRPr="00ED0774">
        <w:t>нестабильностью</w:t>
      </w:r>
      <w:r w:rsidR="00926681" w:rsidRPr="00ED0774">
        <w:t xml:space="preserve"> </w:t>
      </w:r>
      <w:r w:rsidRPr="00ED0774">
        <w:t>гемодинамики,</w:t>
      </w:r>
      <w:r w:rsidR="00926681" w:rsidRPr="00ED0774">
        <w:t xml:space="preserve"> </w:t>
      </w:r>
      <w:r w:rsidRPr="00ED0774">
        <w:t>острый</w:t>
      </w:r>
      <w:r w:rsidR="00926681" w:rsidRPr="00ED0774">
        <w:t xml:space="preserve"> </w:t>
      </w:r>
      <w:r w:rsidRPr="00ED0774">
        <w:t>инфаркт</w:t>
      </w:r>
      <w:r w:rsidR="00926681" w:rsidRPr="00ED0774">
        <w:t xml:space="preserve"> </w:t>
      </w:r>
      <w:r w:rsidRPr="00ED0774">
        <w:t>миокарда</w:t>
      </w:r>
      <w:r w:rsidR="00926681" w:rsidRPr="00ED0774">
        <w:t xml:space="preserve"> </w:t>
      </w:r>
      <w:r w:rsidRPr="00ED0774">
        <w:t>(анамнез</w:t>
      </w:r>
      <w:r w:rsidR="00926681" w:rsidRPr="00ED0774">
        <w:t xml:space="preserve"> </w:t>
      </w:r>
      <w:r w:rsidRPr="00ED0774">
        <w:t>менее</w:t>
      </w:r>
      <w:r w:rsidR="00926681" w:rsidRPr="00ED0774">
        <w:t xml:space="preserve"> </w:t>
      </w:r>
      <w:r w:rsidRPr="00ED0774">
        <w:t>1</w:t>
      </w:r>
      <w:r w:rsidR="00926681" w:rsidRPr="00ED0774">
        <w:t xml:space="preserve"> </w:t>
      </w:r>
      <w:r w:rsidR="005E7775" w:rsidRPr="00ED0774">
        <w:t>месяца</w:t>
      </w:r>
      <w:r w:rsidRPr="00ED0774">
        <w:t>);</w:t>
      </w:r>
    </w:p>
    <w:p w14:paraId="3B048EFF" w14:textId="77777777" w:rsidR="0026130C" w:rsidRPr="00ED0774" w:rsidRDefault="007406F7" w:rsidP="00275537">
      <w:pPr>
        <w:pStyle w:val="afd"/>
        <w:numPr>
          <w:ilvl w:val="0"/>
          <w:numId w:val="18"/>
        </w:numPr>
        <w:spacing w:beforeAutospacing="0" w:afterAutospacing="0" w:line="360" w:lineRule="auto"/>
        <w:ind w:firstLine="709"/>
        <w:contextualSpacing/>
        <w:divId w:val="488638550"/>
      </w:pPr>
      <w:r w:rsidRPr="00ED0774">
        <w:t>почечная</w:t>
      </w:r>
      <w:r w:rsidR="00926681" w:rsidRPr="00ED0774">
        <w:t xml:space="preserve"> </w:t>
      </w:r>
      <w:r w:rsidRPr="00ED0774">
        <w:t>недостаточность</w:t>
      </w:r>
      <w:r w:rsidR="00926681" w:rsidRPr="00ED0774">
        <w:t xml:space="preserve"> </w:t>
      </w:r>
      <w:r w:rsidRPr="00ED0774">
        <w:t>(показатель</w:t>
      </w:r>
      <w:r w:rsidR="00926681" w:rsidRPr="00ED0774">
        <w:t xml:space="preserve"> </w:t>
      </w:r>
      <w:r w:rsidRPr="00ED0774">
        <w:t>сывороточного</w:t>
      </w:r>
      <w:r w:rsidR="00926681" w:rsidRPr="00ED0774">
        <w:t xml:space="preserve"> </w:t>
      </w:r>
      <w:r w:rsidRPr="00ED0774">
        <w:t>креатинина</w:t>
      </w:r>
      <w:r w:rsidR="00926681" w:rsidRPr="00ED0774">
        <w:t xml:space="preserve"> </w:t>
      </w:r>
      <w:r w:rsidR="0026130C" w:rsidRPr="00ED0774">
        <w:t>&gt;</w:t>
      </w:r>
      <w:r w:rsidRPr="00ED0774">
        <w:t>0,2</w:t>
      </w:r>
      <w:r w:rsidR="00926681" w:rsidRPr="00ED0774">
        <w:t xml:space="preserve"> </w:t>
      </w:r>
      <w:r w:rsidRPr="00ED0774">
        <w:t>ммоль/л</w:t>
      </w:r>
      <w:r w:rsidR="00926681" w:rsidRPr="00ED0774">
        <w:t xml:space="preserve"> </w:t>
      </w:r>
      <w:r w:rsidRPr="00ED0774">
        <w:t>(или</w:t>
      </w:r>
      <w:r w:rsidR="00926681" w:rsidRPr="00ED0774">
        <w:t xml:space="preserve"> </w:t>
      </w:r>
      <w:r w:rsidR="0026130C" w:rsidRPr="00ED0774">
        <w:t>&gt;</w:t>
      </w:r>
      <w:r w:rsidRPr="00ED0774">
        <w:t>200</w:t>
      </w:r>
      <w:r w:rsidR="00926681" w:rsidRPr="00ED0774">
        <w:t xml:space="preserve"> </w:t>
      </w:r>
      <w:r w:rsidRPr="00ED0774">
        <w:t>мг/мкл)</w:t>
      </w:r>
      <w:r w:rsidR="0026130C" w:rsidRPr="00ED0774">
        <w:t>,</w:t>
      </w:r>
      <w:r w:rsidR="00926681" w:rsidRPr="00ED0774">
        <w:t xml:space="preserve"> </w:t>
      </w:r>
      <w:r w:rsidRPr="00ED0774">
        <w:t>за</w:t>
      </w:r>
      <w:r w:rsidR="00926681" w:rsidRPr="00ED0774">
        <w:t xml:space="preserve"> </w:t>
      </w:r>
      <w:r w:rsidRPr="00ED0774">
        <w:t>исключением</w:t>
      </w:r>
      <w:r w:rsidR="00926681" w:rsidRPr="00ED0774">
        <w:t xml:space="preserve"> </w:t>
      </w:r>
      <w:r w:rsidRPr="00ED0774">
        <w:t>случаев,</w:t>
      </w:r>
      <w:r w:rsidR="00926681" w:rsidRPr="00ED0774">
        <w:t xml:space="preserve"> </w:t>
      </w:r>
      <w:r w:rsidRPr="00ED0774">
        <w:t>обусловленных</w:t>
      </w:r>
      <w:r w:rsidR="00926681" w:rsidRPr="00ED0774">
        <w:t xml:space="preserve"> </w:t>
      </w:r>
      <w:r w:rsidRPr="00ED0774">
        <w:t>лейкемической</w:t>
      </w:r>
      <w:r w:rsidR="00926681" w:rsidRPr="00ED0774">
        <w:t xml:space="preserve"> </w:t>
      </w:r>
      <w:r w:rsidRPr="00ED0774">
        <w:t>инфильтрацией</w:t>
      </w:r>
      <w:r w:rsidR="00926681" w:rsidRPr="00ED0774">
        <w:t xml:space="preserve"> </w:t>
      </w:r>
      <w:r w:rsidRPr="00ED0774">
        <w:t>почек);</w:t>
      </w:r>
    </w:p>
    <w:p w14:paraId="38EEA5A7" w14:textId="77777777" w:rsidR="0026130C" w:rsidRPr="00ED0774" w:rsidRDefault="007406F7" w:rsidP="00275537">
      <w:pPr>
        <w:pStyle w:val="afd"/>
        <w:numPr>
          <w:ilvl w:val="0"/>
          <w:numId w:val="18"/>
        </w:numPr>
        <w:spacing w:beforeAutospacing="0" w:afterAutospacing="0" w:line="360" w:lineRule="auto"/>
        <w:ind w:firstLine="709"/>
        <w:contextualSpacing/>
        <w:divId w:val="488638550"/>
      </w:pPr>
      <w:r w:rsidRPr="00ED0774">
        <w:t>печеночная</w:t>
      </w:r>
      <w:r w:rsidR="00926681" w:rsidRPr="00ED0774">
        <w:t xml:space="preserve"> </w:t>
      </w:r>
      <w:r w:rsidRPr="00ED0774">
        <w:t>недостаточность</w:t>
      </w:r>
      <w:r w:rsidR="00926681" w:rsidRPr="00ED0774">
        <w:t xml:space="preserve"> </w:t>
      </w:r>
      <w:r w:rsidRPr="00ED0774">
        <w:t>(за</w:t>
      </w:r>
      <w:r w:rsidR="00926681" w:rsidRPr="00ED0774">
        <w:t xml:space="preserve"> </w:t>
      </w:r>
      <w:r w:rsidRPr="00ED0774">
        <w:t>исключением</w:t>
      </w:r>
      <w:r w:rsidR="00926681" w:rsidRPr="00ED0774">
        <w:t xml:space="preserve"> </w:t>
      </w:r>
      <w:r w:rsidRPr="00ED0774">
        <w:t>случаев,</w:t>
      </w:r>
      <w:r w:rsidR="00926681" w:rsidRPr="00ED0774">
        <w:t xml:space="preserve"> </w:t>
      </w:r>
      <w:r w:rsidRPr="00ED0774">
        <w:t>обусловленных</w:t>
      </w:r>
      <w:r w:rsidR="00926681" w:rsidRPr="00ED0774">
        <w:t xml:space="preserve"> </w:t>
      </w:r>
      <w:r w:rsidRPr="00ED0774">
        <w:t>лейкемической</w:t>
      </w:r>
      <w:r w:rsidR="00926681" w:rsidRPr="00ED0774">
        <w:t xml:space="preserve"> </w:t>
      </w:r>
      <w:r w:rsidRPr="00ED0774">
        <w:t>инфильтрацией</w:t>
      </w:r>
      <w:r w:rsidR="00926681" w:rsidRPr="00ED0774">
        <w:t xml:space="preserve"> </w:t>
      </w:r>
      <w:r w:rsidRPr="00ED0774">
        <w:t>органа),</w:t>
      </w:r>
      <w:r w:rsidR="00926681" w:rsidRPr="00ED0774">
        <w:t xml:space="preserve"> </w:t>
      </w:r>
      <w:r w:rsidRPr="00ED0774">
        <w:t>острый</w:t>
      </w:r>
      <w:r w:rsidR="00926681" w:rsidRPr="00ED0774">
        <w:t xml:space="preserve"> </w:t>
      </w:r>
      <w:r w:rsidRPr="00ED0774">
        <w:t>вирусный</w:t>
      </w:r>
      <w:r w:rsidR="00926681" w:rsidRPr="00ED0774">
        <w:t xml:space="preserve"> </w:t>
      </w:r>
      <w:r w:rsidRPr="00ED0774">
        <w:t>гепатит</w:t>
      </w:r>
      <w:r w:rsidR="00926681" w:rsidRPr="00ED0774">
        <w:t xml:space="preserve"> </w:t>
      </w:r>
      <w:r w:rsidRPr="00ED0774">
        <w:t>В</w:t>
      </w:r>
      <w:r w:rsidR="00926681" w:rsidRPr="00ED0774">
        <w:t xml:space="preserve"> </w:t>
      </w:r>
      <w:r w:rsidRPr="00ED0774">
        <w:t>или</w:t>
      </w:r>
      <w:r w:rsidR="00926681" w:rsidRPr="00ED0774">
        <w:t xml:space="preserve"> </w:t>
      </w:r>
      <w:r w:rsidRPr="00ED0774">
        <w:t>С;</w:t>
      </w:r>
    </w:p>
    <w:p w14:paraId="3655C96A" w14:textId="77777777" w:rsidR="0026130C" w:rsidRPr="00ED0774" w:rsidRDefault="007406F7" w:rsidP="00275537">
      <w:pPr>
        <w:pStyle w:val="afd"/>
        <w:numPr>
          <w:ilvl w:val="0"/>
          <w:numId w:val="18"/>
        </w:numPr>
        <w:spacing w:beforeAutospacing="0" w:afterAutospacing="0" w:line="360" w:lineRule="auto"/>
        <w:ind w:firstLine="709"/>
        <w:contextualSpacing/>
        <w:divId w:val="488638550"/>
      </w:pPr>
      <w:r w:rsidRPr="00ED0774">
        <w:t>тяжелая</w:t>
      </w:r>
      <w:r w:rsidR="00926681" w:rsidRPr="00ED0774">
        <w:t xml:space="preserve"> </w:t>
      </w:r>
      <w:r w:rsidRPr="00ED0774">
        <w:t>пневмония</w:t>
      </w:r>
      <w:r w:rsidR="00926681" w:rsidRPr="00ED0774">
        <w:t xml:space="preserve"> </w:t>
      </w:r>
      <w:r w:rsidRPr="00ED0774">
        <w:t>(дыхательная</w:t>
      </w:r>
      <w:r w:rsidR="00926681" w:rsidRPr="00ED0774">
        <w:t xml:space="preserve"> </w:t>
      </w:r>
      <w:r w:rsidRPr="00ED0774">
        <w:t>недостаточность</w:t>
      </w:r>
      <w:r w:rsidR="00926681" w:rsidRPr="00ED0774">
        <w:t xml:space="preserve"> </w:t>
      </w:r>
      <w:r w:rsidR="007842DF" w:rsidRPr="00ED0774">
        <w:t>–</w:t>
      </w:r>
      <w:r w:rsidR="00926681" w:rsidRPr="00ED0774">
        <w:t xml:space="preserve"> </w:t>
      </w:r>
      <w:r w:rsidRPr="00ED0774">
        <w:t>одышка</w:t>
      </w:r>
      <w:r w:rsidR="00926681" w:rsidRPr="00ED0774">
        <w:t xml:space="preserve"> </w:t>
      </w:r>
      <w:r w:rsidR="00A43ACC" w:rsidRPr="00ED0774">
        <w:t>&gt;</w:t>
      </w:r>
      <w:r w:rsidRPr="00ED0774">
        <w:t>30</w:t>
      </w:r>
      <w:r w:rsidR="00926681" w:rsidRPr="00ED0774">
        <w:t xml:space="preserve"> </w:t>
      </w:r>
      <w:r w:rsidRPr="00ED0774">
        <w:t>дыхательных</w:t>
      </w:r>
      <w:r w:rsidR="00926681" w:rsidRPr="00ED0774">
        <w:t xml:space="preserve"> </w:t>
      </w:r>
      <w:r w:rsidRPr="00ED0774">
        <w:t>движений</w:t>
      </w:r>
      <w:r w:rsidR="00926681" w:rsidRPr="00ED0774">
        <w:t xml:space="preserve"> </w:t>
      </w:r>
      <w:r w:rsidRPr="00ED0774">
        <w:t>в</w:t>
      </w:r>
      <w:r w:rsidR="00926681" w:rsidRPr="00ED0774">
        <w:t xml:space="preserve"> </w:t>
      </w:r>
      <w:r w:rsidRPr="00ED0774">
        <w:t>мин</w:t>
      </w:r>
      <w:r w:rsidR="0026130C" w:rsidRPr="00ED0774">
        <w:t>уту</w:t>
      </w:r>
      <w:r w:rsidRPr="00ED0774">
        <w:t>,</w:t>
      </w:r>
      <w:r w:rsidR="00926681" w:rsidRPr="00ED0774">
        <w:t xml:space="preserve"> </w:t>
      </w:r>
      <w:r w:rsidRPr="00ED0774">
        <w:t>артериальная</w:t>
      </w:r>
      <w:r w:rsidR="00926681" w:rsidRPr="00ED0774">
        <w:t xml:space="preserve"> </w:t>
      </w:r>
      <w:r w:rsidRPr="00ED0774">
        <w:t>гипоксемия</w:t>
      </w:r>
      <w:r w:rsidR="00926681" w:rsidRPr="00ED0774">
        <w:t xml:space="preserve"> </w:t>
      </w:r>
      <w:r w:rsidR="0026130C" w:rsidRPr="00ED0774">
        <w:t>&lt;</w:t>
      </w:r>
      <w:r w:rsidRPr="00ED0774">
        <w:t>80</w:t>
      </w:r>
      <w:r w:rsidR="00926681" w:rsidRPr="00ED0774">
        <w:t xml:space="preserve"> </w:t>
      </w:r>
      <w:r w:rsidR="005C79C0" w:rsidRPr="00ED0774">
        <w:t>мм</w:t>
      </w:r>
      <w:r w:rsidR="00926681" w:rsidRPr="00ED0774">
        <w:t xml:space="preserve"> </w:t>
      </w:r>
      <w:r w:rsidR="005C79C0" w:rsidRPr="00ED0774">
        <w:t>рт</w:t>
      </w:r>
      <w:r w:rsidR="0026130C" w:rsidRPr="00ED0774">
        <w:t>.</w:t>
      </w:r>
      <w:r w:rsidR="00926681" w:rsidRPr="00ED0774">
        <w:t xml:space="preserve"> </w:t>
      </w:r>
      <w:r w:rsidR="005C79C0" w:rsidRPr="00ED0774">
        <w:t>ст</w:t>
      </w:r>
      <w:r w:rsidR="0026130C" w:rsidRPr="00ED0774">
        <w:t>.</w:t>
      </w:r>
      <w:r w:rsidRPr="00ED0774">
        <w:t>,</w:t>
      </w:r>
      <w:r w:rsidR="00926681" w:rsidRPr="00ED0774">
        <w:t xml:space="preserve"> </w:t>
      </w:r>
      <w:r w:rsidRPr="00ED0774">
        <w:t>при</w:t>
      </w:r>
      <w:r w:rsidR="00926681" w:rsidRPr="00ED0774">
        <w:t xml:space="preserve"> </w:t>
      </w:r>
      <w:r w:rsidRPr="00ED0774">
        <w:t>этом</w:t>
      </w:r>
      <w:r w:rsidR="00926681" w:rsidRPr="00ED0774">
        <w:t xml:space="preserve"> </w:t>
      </w:r>
      <w:r w:rsidRPr="00ED0774">
        <w:t>следует</w:t>
      </w:r>
      <w:r w:rsidR="00926681" w:rsidRPr="00ED0774">
        <w:t xml:space="preserve"> </w:t>
      </w:r>
      <w:r w:rsidRPr="00ED0774">
        <w:t>иметь</w:t>
      </w:r>
      <w:r w:rsidR="00926681" w:rsidRPr="00ED0774">
        <w:t xml:space="preserve"> </w:t>
      </w:r>
      <w:r w:rsidRPr="00ED0774">
        <w:t>в</w:t>
      </w:r>
      <w:r w:rsidR="00926681" w:rsidRPr="00ED0774">
        <w:t xml:space="preserve"> </w:t>
      </w:r>
      <w:r w:rsidRPr="00ED0774">
        <w:t>виду,</w:t>
      </w:r>
      <w:r w:rsidR="00926681" w:rsidRPr="00ED0774">
        <w:t xml:space="preserve"> </w:t>
      </w:r>
      <w:r w:rsidRPr="00ED0774">
        <w:t>что</w:t>
      </w:r>
      <w:r w:rsidR="000D6D63" w:rsidRPr="00ED0774">
        <w:t>,</w:t>
      </w:r>
      <w:r w:rsidR="00926681" w:rsidRPr="00ED0774">
        <w:t xml:space="preserve"> </w:t>
      </w:r>
      <w:r w:rsidRPr="00ED0774">
        <w:t>если</w:t>
      </w:r>
      <w:r w:rsidR="00926681" w:rsidRPr="00ED0774">
        <w:t xml:space="preserve"> </w:t>
      </w:r>
      <w:r w:rsidRPr="00ED0774">
        <w:t>в</w:t>
      </w:r>
      <w:r w:rsidR="00926681" w:rsidRPr="00ED0774">
        <w:t xml:space="preserve"> </w:t>
      </w:r>
      <w:r w:rsidRPr="00ED0774">
        <w:t>течение</w:t>
      </w:r>
      <w:r w:rsidR="00926681" w:rsidRPr="00ED0774">
        <w:t xml:space="preserve"> </w:t>
      </w:r>
      <w:r w:rsidRPr="00ED0774">
        <w:t>2</w:t>
      </w:r>
      <w:r w:rsidR="0026130C" w:rsidRPr="00ED0774">
        <w:t>–</w:t>
      </w:r>
      <w:r w:rsidRPr="00ED0774">
        <w:t>3</w:t>
      </w:r>
      <w:r w:rsidR="00926681" w:rsidRPr="00ED0774">
        <w:t xml:space="preserve"> </w:t>
      </w:r>
      <w:r w:rsidRPr="00ED0774">
        <w:t>дней</w:t>
      </w:r>
      <w:r w:rsidR="00926681" w:rsidRPr="00ED0774">
        <w:t xml:space="preserve"> </w:t>
      </w:r>
      <w:r w:rsidRPr="00ED0774">
        <w:t>не</w:t>
      </w:r>
      <w:r w:rsidR="00926681" w:rsidRPr="00ED0774">
        <w:t xml:space="preserve"> </w:t>
      </w:r>
      <w:r w:rsidRPr="00ED0774">
        <w:t>удается</w:t>
      </w:r>
      <w:r w:rsidR="00926681" w:rsidRPr="00ED0774">
        <w:t xml:space="preserve"> </w:t>
      </w:r>
      <w:r w:rsidRPr="00ED0774">
        <w:t>стабилизировать</w:t>
      </w:r>
      <w:r w:rsidR="00926681" w:rsidRPr="00ED0774">
        <w:t xml:space="preserve"> </w:t>
      </w:r>
      <w:r w:rsidRPr="00ED0774">
        <w:t>состояние</w:t>
      </w:r>
      <w:r w:rsidR="00926681" w:rsidRPr="00ED0774">
        <w:t xml:space="preserve"> </w:t>
      </w:r>
      <w:r w:rsidR="00BB4286" w:rsidRPr="00ED0774">
        <w:t>пациента</w:t>
      </w:r>
      <w:r w:rsidRPr="00ED0774">
        <w:t>,</w:t>
      </w:r>
      <w:r w:rsidR="00926681" w:rsidRPr="00ED0774">
        <w:t xml:space="preserve"> </w:t>
      </w:r>
      <w:r w:rsidRPr="00ED0774">
        <w:t>курс</w:t>
      </w:r>
      <w:r w:rsidR="00926681" w:rsidRPr="00ED0774">
        <w:t xml:space="preserve"> </w:t>
      </w:r>
      <w:r w:rsidRPr="00ED0774">
        <w:t>ХТ</w:t>
      </w:r>
      <w:r w:rsidR="00926681" w:rsidRPr="00ED0774">
        <w:t xml:space="preserve"> </w:t>
      </w:r>
      <w:r w:rsidRPr="00ED0774">
        <w:t>должен</w:t>
      </w:r>
      <w:r w:rsidR="00926681" w:rsidRPr="00ED0774">
        <w:t xml:space="preserve"> </w:t>
      </w:r>
      <w:r w:rsidRPr="00ED0774">
        <w:t>быть</w:t>
      </w:r>
      <w:r w:rsidR="00926681" w:rsidRPr="00ED0774">
        <w:t xml:space="preserve"> </w:t>
      </w:r>
      <w:r w:rsidRPr="00ED0774">
        <w:t>начат,</w:t>
      </w:r>
      <w:r w:rsidR="00926681" w:rsidRPr="00ED0774">
        <w:t xml:space="preserve"> </w:t>
      </w:r>
      <w:r w:rsidRPr="00ED0774">
        <w:t>поскольку</w:t>
      </w:r>
      <w:r w:rsidR="00926681" w:rsidRPr="00ED0774">
        <w:t xml:space="preserve"> </w:t>
      </w:r>
      <w:r w:rsidRPr="00ED0774">
        <w:t>нередко</w:t>
      </w:r>
      <w:r w:rsidR="00926681" w:rsidRPr="00ED0774">
        <w:t xml:space="preserve"> </w:t>
      </w:r>
      <w:r w:rsidRPr="00ED0774">
        <w:t>диагностируется</w:t>
      </w:r>
      <w:r w:rsidR="00926681" w:rsidRPr="00ED0774">
        <w:t xml:space="preserve"> </w:t>
      </w:r>
      <w:r w:rsidRPr="00ED0774">
        <w:t>исходное</w:t>
      </w:r>
      <w:r w:rsidR="00926681" w:rsidRPr="00ED0774">
        <w:t xml:space="preserve"> </w:t>
      </w:r>
      <w:r w:rsidRPr="00ED0774">
        <w:t>поражение</w:t>
      </w:r>
      <w:r w:rsidR="00926681" w:rsidRPr="00ED0774">
        <w:t xml:space="preserve"> </w:t>
      </w:r>
      <w:r w:rsidRPr="00ED0774">
        <w:t>легочной</w:t>
      </w:r>
      <w:r w:rsidR="00926681" w:rsidRPr="00ED0774">
        <w:t xml:space="preserve"> </w:t>
      </w:r>
      <w:r w:rsidRPr="00ED0774">
        <w:t>ткани</w:t>
      </w:r>
      <w:r w:rsidR="00926681" w:rsidRPr="00ED0774">
        <w:t xml:space="preserve"> </w:t>
      </w:r>
      <w:r w:rsidRPr="00ED0774">
        <w:t>лейкемическими</w:t>
      </w:r>
      <w:r w:rsidR="00926681" w:rsidRPr="00ED0774">
        <w:t xml:space="preserve"> </w:t>
      </w:r>
      <w:r w:rsidRPr="00ED0774">
        <w:t>клетками,</w:t>
      </w:r>
      <w:r w:rsidR="00926681" w:rsidRPr="00ED0774">
        <w:t xml:space="preserve"> </w:t>
      </w:r>
      <w:r w:rsidRPr="00ED0774">
        <w:t>и</w:t>
      </w:r>
      <w:r w:rsidR="00926681" w:rsidRPr="00ED0774">
        <w:t xml:space="preserve"> </w:t>
      </w:r>
      <w:r w:rsidRPr="00ED0774">
        <w:t>без</w:t>
      </w:r>
      <w:r w:rsidR="00926681" w:rsidRPr="00ED0774">
        <w:t xml:space="preserve"> </w:t>
      </w:r>
      <w:r w:rsidRPr="00ED0774">
        <w:t>специфической</w:t>
      </w:r>
      <w:r w:rsidR="00926681" w:rsidRPr="00ED0774">
        <w:t xml:space="preserve"> </w:t>
      </w:r>
      <w:r w:rsidRPr="00ED0774">
        <w:t>терапии</w:t>
      </w:r>
      <w:r w:rsidR="00926681" w:rsidRPr="00ED0774">
        <w:t xml:space="preserve"> </w:t>
      </w:r>
      <w:r w:rsidRPr="00ED0774">
        <w:t>шансы</w:t>
      </w:r>
      <w:r w:rsidR="00926681" w:rsidRPr="00ED0774">
        <w:t xml:space="preserve"> </w:t>
      </w:r>
      <w:r w:rsidRPr="00ED0774">
        <w:t>на</w:t>
      </w:r>
      <w:r w:rsidR="00926681" w:rsidRPr="00ED0774">
        <w:t xml:space="preserve"> </w:t>
      </w:r>
      <w:r w:rsidRPr="00ED0774">
        <w:t>излечение</w:t>
      </w:r>
      <w:r w:rsidR="00926681" w:rsidRPr="00ED0774">
        <w:t xml:space="preserve"> </w:t>
      </w:r>
      <w:r w:rsidRPr="00ED0774">
        <w:t>пневмонии</w:t>
      </w:r>
      <w:r w:rsidR="00926681" w:rsidRPr="00ED0774">
        <w:t xml:space="preserve"> </w:t>
      </w:r>
      <w:r w:rsidRPr="00ED0774">
        <w:t>чрезвычайно</w:t>
      </w:r>
      <w:r w:rsidR="00926681" w:rsidRPr="00ED0774">
        <w:t xml:space="preserve"> </w:t>
      </w:r>
      <w:r w:rsidRPr="00ED0774">
        <w:t>малы);</w:t>
      </w:r>
    </w:p>
    <w:p w14:paraId="141CC7DE" w14:textId="77777777" w:rsidR="00A43ACC" w:rsidRPr="00ED0774" w:rsidRDefault="007406F7" w:rsidP="00275537">
      <w:pPr>
        <w:pStyle w:val="afd"/>
        <w:numPr>
          <w:ilvl w:val="0"/>
          <w:numId w:val="18"/>
        </w:numPr>
        <w:spacing w:beforeAutospacing="0" w:afterAutospacing="0" w:line="360" w:lineRule="auto"/>
        <w:ind w:firstLine="709"/>
        <w:contextualSpacing/>
        <w:divId w:val="488638550"/>
      </w:pPr>
      <w:r w:rsidRPr="00ED0774">
        <w:t>сепсис</w:t>
      </w:r>
      <w:r w:rsidR="00926681" w:rsidRPr="00ED0774">
        <w:t xml:space="preserve"> </w:t>
      </w:r>
      <w:r w:rsidRPr="00ED0774">
        <w:t>(при</w:t>
      </w:r>
      <w:r w:rsidR="00926681" w:rsidRPr="00ED0774">
        <w:t xml:space="preserve"> </w:t>
      </w:r>
      <w:r w:rsidRPr="00ED0774">
        <w:t>нестабильности</w:t>
      </w:r>
      <w:r w:rsidR="00926681" w:rsidRPr="00ED0774">
        <w:t xml:space="preserve"> </w:t>
      </w:r>
      <w:r w:rsidRPr="00ED0774">
        <w:t>гемодинамик</w:t>
      </w:r>
      <w:r w:rsidR="00B565C3" w:rsidRPr="00ED0774">
        <w:t>и</w:t>
      </w:r>
      <w:r w:rsidRPr="00ED0774">
        <w:t>);</w:t>
      </w:r>
      <w:r w:rsidR="00926681" w:rsidRPr="00ED0774">
        <w:t xml:space="preserve"> </w:t>
      </w:r>
      <w:r w:rsidRPr="00ED0774">
        <w:t>только</w:t>
      </w:r>
      <w:r w:rsidR="00926681" w:rsidRPr="00ED0774">
        <w:t xml:space="preserve"> </w:t>
      </w:r>
      <w:r w:rsidRPr="00ED0774">
        <w:t>высокая</w:t>
      </w:r>
      <w:r w:rsidR="00926681" w:rsidRPr="00ED0774">
        <w:t xml:space="preserve"> </w:t>
      </w:r>
      <w:r w:rsidRPr="00ED0774">
        <w:t>лихорадка</w:t>
      </w:r>
      <w:r w:rsidR="00926681" w:rsidRPr="00ED0774">
        <w:t xml:space="preserve"> </w:t>
      </w:r>
      <w:r w:rsidRPr="00ED0774">
        <w:t>без</w:t>
      </w:r>
      <w:r w:rsidR="00926681" w:rsidRPr="00ED0774">
        <w:t xml:space="preserve"> </w:t>
      </w:r>
      <w:r w:rsidRPr="00ED0774">
        <w:t>характерных</w:t>
      </w:r>
      <w:r w:rsidR="00926681" w:rsidRPr="00ED0774">
        <w:t xml:space="preserve"> </w:t>
      </w:r>
      <w:r w:rsidRPr="00ED0774">
        <w:t>признаков</w:t>
      </w:r>
      <w:r w:rsidR="00926681" w:rsidRPr="00ED0774">
        <w:t xml:space="preserve"> </w:t>
      </w:r>
      <w:r w:rsidRPr="00ED0774">
        <w:t>сепсиса</w:t>
      </w:r>
      <w:r w:rsidR="00926681" w:rsidRPr="00ED0774">
        <w:t xml:space="preserve"> </w:t>
      </w:r>
      <w:r w:rsidRPr="00ED0774">
        <w:t>не</w:t>
      </w:r>
      <w:r w:rsidR="00926681" w:rsidRPr="00ED0774">
        <w:t xml:space="preserve"> </w:t>
      </w:r>
      <w:r w:rsidRPr="00ED0774">
        <w:t>может</w:t>
      </w:r>
      <w:r w:rsidR="00926681" w:rsidRPr="00ED0774">
        <w:t xml:space="preserve"> </w:t>
      </w:r>
      <w:r w:rsidRPr="00ED0774">
        <w:t>служить</w:t>
      </w:r>
      <w:r w:rsidR="00926681" w:rsidRPr="00ED0774">
        <w:t xml:space="preserve"> </w:t>
      </w:r>
      <w:r w:rsidRPr="00ED0774">
        <w:t>поводом</w:t>
      </w:r>
      <w:r w:rsidR="00926681" w:rsidRPr="00ED0774">
        <w:t xml:space="preserve"> </w:t>
      </w:r>
      <w:r w:rsidRPr="00ED0774">
        <w:t>к</w:t>
      </w:r>
      <w:r w:rsidR="00926681" w:rsidRPr="00ED0774">
        <w:t xml:space="preserve"> </w:t>
      </w:r>
      <w:r w:rsidRPr="00ED0774">
        <w:t>отсрочке</w:t>
      </w:r>
      <w:r w:rsidR="00926681" w:rsidRPr="00ED0774">
        <w:t xml:space="preserve"> </w:t>
      </w:r>
      <w:r w:rsidRPr="00ED0774">
        <w:t>ХТ;</w:t>
      </w:r>
    </w:p>
    <w:p w14:paraId="2F2C59C1" w14:textId="77777777" w:rsidR="00A43ACC" w:rsidRPr="00ED0774" w:rsidRDefault="007406F7" w:rsidP="00275537">
      <w:pPr>
        <w:pStyle w:val="afd"/>
        <w:numPr>
          <w:ilvl w:val="0"/>
          <w:numId w:val="18"/>
        </w:numPr>
        <w:spacing w:beforeAutospacing="0" w:afterAutospacing="0" w:line="360" w:lineRule="auto"/>
        <w:ind w:firstLine="709"/>
        <w:contextualSpacing/>
        <w:divId w:val="488638550"/>
      </w:pPr>
      <w:r w:rsidRPr="00ED0774">
        <w:t>угрожающие</w:t>
      </w:r>
      <w:r w:rsidR="00926681" w:rsidRPr="00ED0774">
        <w:t xml:space="preserve"> </w:t>
      </w:r>
      <w:r w:rsidRPr="00ED0774">
        <w:t>жизни</w:t>
      </w:r>
      <w:r w:rsidR="00926681" w:rsidRPr="00ED0774">
        <w:t xml:space="preserve"> </w:t>
      </w:r>
      <w:r w:rsidRPr="00ED0774">
        <w:t>кровотечения</w:t>
      </w:r>
      <w:r w:rsidR="00926681" w:rsidRPr="00ED0774">
        <w:t xml:space="preserve"> </w:t>
      </w:r>
      <w:r w:rsidRPr="00ED0774">
        <w:t>(желудочно-кишечный</w:t>
      </w:r>
      <w:r w:rsidR="00926681" w:rsidRPr="00ED0774">
        <w:t xml:space="preserve"> </w:t>
      </w:r>
      <w:r w:rsidRPr="00ED0774">
        <w:t>тракт,</w:t>
      </w:r>
      <w:r w:rsidR="00926681" w:rsidRPr="00ED0774">
        <w:t xml:space="preserve"> </w:t>
      </w:r>
      <w:r w:rsidRPr="00ED0774">
        <w:t>профузное</w:t>
      </w:r>
      <w:r w:rsidR="00926681" w:rsidRPr="00ED0774">
        <w:t xml:space="preserve"> </w:t>
      </w:r>
      <w:r w:rsidRPr="00ED0774">
        <w:t>маточное,</w:t>
      </w:r>
      <w:r w:rsidR="00926681" w:rsidRPr="00ED0774">
        <w:t xml:space="preserve"> </w:t>
      </w:r>
      <w:r w:rsidRPr="00ED0774">
        <w:t>кровоизлияние</w:t>
      </w:r>
      <w:r w:rsidR="00926681" w:rsidRPr="00ED0774">
        <w:t xml:space="preserve"> </w:t>
      </w:r>
      <w:r w:rsidRPr="00ED0774">
        <w:t>в</w:t>
      </w:r>
      <w:r w:rsidR="00926681" w:rsidRPr="00ED0774">
        <w:t xml:space="preserve"> </w:t>
      </w:r>
      <w:r w:rsidRPr="00ED0774">
        <w:t>головной</w:t>
      </w:r>
      <w:r w:rsidR="00926681" w:rsidRPr="00ED0774">
        <w:t xml:space="preserve"> </w:t>
      </w:r>
      <w:r w:rsidRPr="00ED0774">
        <w:t>мозг);</w:t>
      </w:r>
    </w:p>
    <w:p w14:paraId="537C0D3D" w14:textId="77777777" w:rsidR="00A43ACC" w:rsidRPr="00ED0774" w:rsidRDefault="007406F7" w:rsidP="00275537">
      <w:pPr>
        <w:pStyle w:val="afd"/>
        <w:numPr>
          <w:ilvl w:val="0"/>
          <w:numId w:val="18"/>
        </w:numPr>
        <w:spacing w:beforeAutospacing="0" w:afterAutospacing="0" w:line="360" w:lineRule="auto"/>
        <w:ind w:firstLine="709"/>
        <w:contextualSpacing/>
        <w:divId w:val="488638550"/>
      </w:pPr>
      <w:r w:rsidRPr="00ED0774">
        <w:lastRenderedPageBreak/>
        <w:t>тяжелые</w:t>
      </w:r>
      <w:r w:rsidR="00926681" w:rsidRPr="00ED0774">
        <w:t xml:space="preserve"> </w:t>
      </w:r>
      <w:r w:rsidRPr="00ED0774">
        <w:t>психические</w:t>
      </w:r>
      <w:r w:rsidR="00926681" w:rsidRPr="00ED0774">
        <w:t xml:space="preserve"> </w:t>
      </w:r>
      <w:r w:rsidRPr="00ED0774">
        <w:t>нарушения</w:t>
      </w:r>
      <w:r w:rsidR="00926681" w:rsidRPr="00ED0774">
        <w:t xml:space="preserve"> </w:t>
      </w:r>
      <w:r w:rsidRPr="00ED0774">
        <w:t>(бред,</w:t>
      </w:r>
      <w:r w:rsidR="00926681" w:rsidRPr="00ED0774">
        <w:t xml:space="preserve"> </w:t>
      </w:r>
      <w:r w:rsidRPr="00ED0774">
        <w:t>тяжелый</w:t>
      </w:r>
      <w:r w:rsidR="00926681" w:rsidRPr="00ED0774">
        <w:t xml:space="preserve"> </w:t>
      </w:r>
      <w:r w:rsidRPr="00ED0774">
        <w:t>депрессивный</w:t>
      </w:r>
      <w:r w:rsidR="00926681" w:rsidRPr="00ED0774">
        <w:t xml:space="preserve"> </w:t>
      </w:r>
      <w:r w:rsidRPr="00ED0774">
        <w:t>синдром</w:t>
      </w:r>
      <w:r w:rsidR="00926681" w:rsidRPr="00ED0774">
        <w:t xml:space="preserve"> </w:t>
      </w:r>
      <w:r w:rsidRPr="00ED0774">
        <w:t>и</w:t>
      </w:r>
      <w:r w:rsidR="00926681" w:rsidRPr="00ED0774">
        <w:t xml:space="preserve"> </w:t>
      </w:r>
      <w:r w:rsidRPr="00ED0774">
        <w:t>другие</w:t>
      </w:r>
      <w:r w:rsidR="00926681" w:rsidRPr="00ED0774">
        <w:t xml:space="preserve"> </w:t>
      </w:r>
      <w:r w:rsidRPr="00ED0774">
        <w:t>проявления</w:t>
      </w:r>
      <w:r w:rsidR="00926681" w:rsidRPr="00ED0774">
        <w:t xml:space="preserve"> </w:t>
      </w:r>
      <w:r w:rsidRPr="00ED0774">
        <w:t>продуктивной</w:t>
      </w:r>
      <w:r w:rsidR="00926681" w:rsidRPr="00ED0774">
        <w:t xml:space="preserve"> </w:t>
      </w:r>
      <w:r w:rsidRPr="00ED0774">
        <w:t>симптоматики);</w:t>
      </w:r>
    </w:p>
    <w:p w14:paraId="5914CBFA" w14:textId="77777777" w:rsidR="00A43ACC" w:rsidRPr="00ED0774" w:rsidRDefault="007406F7" w:rsidP="00275537">
      <w:pPr>
        <w:pStyle w:val="afd"/>
        <w:numPr>
          <w:ilvl w:val="0"/>
          <w:numId w:val="18"/>
        </w:numPr>
        <w:spacing w:beforeAutospacing="0" w:afterAutospacing="0" w:line="360" w:lineRule="auto"/>
        <w:ind w:firstLine="709"/>
        <w:contextualSpacing/>
        <w:divId w:val="488638550"/>
      </w:pPr>
      <w:r w:rsidRPr="00ED0774">
        <w:t>физическая</w:t>
      </w:r>
      <w:r w:rsidR="00926681" w:rsidRPr="00ED0774">
        <w:t xml:space="preserve"> </w:t>
      </w:r>
      <w:r w:rsidRPr="00ED0774">
        <w:t>несостоятельность,</w:t>
      </w:r>
      <w:r w:rsidR="00926681" w:rsidRPr="00ED0774">
        <w:t xml:space="preserve"> </w:t>
      </w:r>
      <w:r w:rsidRPr="00ED0774">
        <w:t>требующая</w:t>
      </w:r>
      <w:r w:rsidR="00926681" w:rsidRPr="00ED0774">
        <w:t xml:space="preserve"> </w:t>
      </w:r>
      <w:r w:rsidRPr="00ED0774">
        <w:t>постоянного</w:t>
      </w:r>
      <w:r w:rsidR="00926681" w:rsidRPr="00ED0774">
        <w:t xml:space="preserve"> </w:t>
      </w:r>
      <w:r w:rsidRPr="00ED0774">
        <w:t>ухода,</w:t>
      </w:r>
      <w:r w:rsidR="00926681" w:rsidRPr="00ED0774">
        <w:t xml:space="preserve"> </w:t>
      </w:r>
      <w:r w:rsidRPr="00ED0774">
        <w:t>кахексия</w:t>
      </w:r>
      <w:r w:rsidR="00926681" w:rsidRPr="00ED0774">
        <w:t xml:space="preserve"> </w:t>
      </w:r>
      <w:r w:rsidRPr="00ED0774">
        <w:t>(показатель</w:t>
      </w:r>
      <w:r w:rsidR="00926681" w:rsidRPr="00ED0774">
        <w:t xml:space="preserve"> </w:t>
      </w:r>
      <w:r w:rsidRPr="00ED0774">
        <w:t>общего</w:t>
      </w:r>
      <w:r w:rsidR="00926681" w:rsidRPr="00ED0774">
        <w:t xml:space="preserve"> </w:t>
      </w:r>
      <w:r w:rsidRPr="00ED0774">
        <w:t>белка</w:t>
      </w:r>
      <w:r w:rsidR="00926681" w:rsidRPr="00ED0774">
        <w:t xml:space="preserve"> </w:t>
      </w:r>
      <w:r w:rsidR="00A43ACC" w:rsidRPr="00ED0774">
        <w:t>&lt;</w:t>
      </w:r>
      <w:r w:rsidRPr="00ED0774">
        <w:t>35</w:t>
      </w:r>
      <w:r w:rsidR="00926681" w:rsidRPr="00ED0774">
        <w:t xml:space="preserve"> </w:t>
      </w:r>
      <w:r w:rsidRPr="00ED0774">
        <w:t>г/л);</w:t>
      </w:r>
    </w:p>
    <w:p w14:paraId="0DE22877" w14:textId="77777777" w:rsidR="00A43ACC" w:rsidRPr="00ED0774" w:rsidRDefault="007406F7" w:rsidP="00275537">
      <w:pPr>
        <w:pStyle w:val="afd"/>
        <w:numPr>
          <w:ilvl w:val="0"/>
          <w:numId w:val="18"/>
        </w:numPr>
        <w:spacing w:beforeAutospacing="0" w:afterAutospacing="0" w:line="360" w:lineRule="auto"/>
        <w:ind w:firstLine="709"/>
        <w:contextualSpacing/>
        <w:divId w:val="488638550"/>
      </w:pPr>
      <w:r w:rsidRPr="00ED0774">
        <w:t>декомпенсированный</w:t>
      </w:r>
      <w:r w:rsidR="00926681" w:rsidRPr="00ED0774">
        <w:t xml:space="preserve"> </w:t>
      </w:r>
      <w:r w:rsidRPr="00ED0774">
        <w:t>сахарный</w:t>
      </w:r>
      <w:r w:rsidR="00926681" w:rsidRPr="00ED0774">
        <w:t xml:space="preserve"> </w:t>
      </w:r>
      <w:r w:rsidRPr="00ED0774">
        <w:t>диабет</w:t>
      </w:r>
      <w:r w:rsidR="00926681" w:rsidRPr="00ED0774">
        <w:t xml:space="preserve"> </w:t>
      </w:r>
      <w:r w:rsidRPr="00ED0774">
        <w:t>(</w:t>
      </w:r>
      <w:r w:rsidR="00A43ACC" w:rsidRPr="00ED0774">
        <w:t>уровень</w:t>
      </w:r>
      <w:r w:rsidR="00926681" w:rsidRPr="00ED0774">
        <w:t xml:space="preserve"> </w:t>
      </w:r>
      <w:r w:rsidR="00A51A18" w:rsidRPr="00ED0774">
        <w:t>глюкоз</w:t>
      </w:r>
      <w:r w:rsidR="00A43ACC" w:rsidRPr="00ED0774">
        <w:t>ы</w:t>
      </w:r>
      <w:r w:rsidR="00926681" w:rsidRPr="00ED0774">
        <w:t xml:space="preserve"> </w:t>
      </w:r>
      <w:r w:rsidRPr="00ED0774">
        <w:t>крови</w:t>
      </w:r>
      <w:r w:rsidR="00926681" w:rsidRPr="00ED0774">
        <w:t xml:space="preserve"> </w:t>
      </w:r>
      <w:r w:rsidR="00A43ACC" w:rsidRPr="00ED0774">
        <w:t>&gt;</w:t>
      </w:r>
      <w:r w:rsidRPr="00ED0774">
        <w:t>15</w:t>
      </w:r>
      <w:r w:rsidR="00926681" w:rsidRPr="00ED0774">
        <w:t xml:space="preserve"> </w:t>
      </w:r>
      <w:r w:rsidRPr="00ED0774">
        <w:t>ммоль/л);</w:t>
      </w:r>
    </w:p>
    <w:p w14:paraId="38370D43" w14:textId="77777777" w:rsidR="007406F7" w:rsidRPr="00ED0774" w:rsidRDefault="007406F7" w:rsidP="00275537">
      <w:pPr>
        <w:pStyle w:val="afd"/>
        <w:numPr>
          <w:ilvl w:val="0"/>
          <w:numId w:val="18"/>
        </w:numPr>
        <w:spacing w:beforeAutospacing="0" w:afterAutospacing="0" w:line="360" w:lineRule="auto"/>
        <w:ind w:firstLine="709"/>
        <w:contextualSpacing/>
        <w:divId w:val="488638550"/>
      </w:pPr>
      <w:r w:rsidRPr="00ED0774">
        <w:t>неконтролируемое</w:t>
      </w:r>
      <w:r w:rsidR="00926681" w:rsidRPr="00ED0774">
        <w:t xml:space="preserve"> </w:t>
      </w:r>
      <w:r w:rsidRPr="00ED0774">
        <w:t>течение</w:t>
      </w:r>
      <w:r w:rsidR="00926681" w:rsidRPr="00ED0774">
        <w:t xml:space="preserve"> </w:t>
      </w:r>
      <w:r w:rsidRPr="00ED0774">
        <w:t>сопутствующего</w:t>
      </w:r>
      <w:r w:rsidR="00926681" w:rsidRPr="00ED0774">
        <w:t xml:space="preserve"> </w:t>
      </w:r>
      <w:r w:rsidRPr="00ED0774">
        <w:t>онкологического</w:t>
      </w:r>
      <w:r w:rsidR="00926681" w:rsidRPr="00ED0774">
        <w:t xml:space="preserve"> </w:t>
      </w:r>
      <w:r w:rsidRPr="00ED0774">
        <w:t>заболевания</w:t>
      </w:r>
      <w:r w:rsidR="00926681" w:rsidRPr="00ED0774">
        <w:t xml:space="preserve"> </w:t>
      </w:r>
      <w:r w:rsidR="00BF0E68" w:rsidRPr="00ED0774">
        <w:fldChar w:fldCharType="begin" w:fldLock="1"/>
      </w:r>
      <w:r w:rsidR="00907AA0" w:rsidRPr="00ED0774">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mendeley":{"formattedCitation":"[1]","plainTextFormattedCitation":"[1]","previouslyFormattedCitation":"[1]"},"properties":{"noteIndex":0},"schema":"https://github.com/citation-style-language/schema/raw/master/csl-citation.json"}</w:instrText>
      </w:r>
      <w:r w:rsidR="00BF0E68" w:rsidRPr="00ED0774">
        <w:fldChar w:fldCharType="separate"/>
      </w:r>
      <w:r w:rsidR="00907AA0" w:rsidRPr="00ED0774">
        <w:rPr>
          <w:noProof/>
        </w:rPr>
        <w:t>[1]</w:t>
      </w:r>
      <w:r w:rsidR="00BF0E68" w:rsidRPr="00ED0774">
        <w:fldChar w:fldCharType="end"/>
      </w:r>
      <w:r w:rsidRPr="00ED0774">
        <w:t>.</w:t>
      </w:r>
    </w:p>
    <w:p w14:paraId="33048760" w14:textId="760E5594" w:rsidR="007406F7" w:rsidRPr="00ED0774" w:rsidRDefault="00101ED7" w:rsidP="00AE27D0">
      <w:pPr>
        <w:pStyle w:val="afd"/>
        <w:spacing w:beforeAutospacing="0" w:afterAutospacing="0" w:line="360" w:lineRule="auto"/>
        <w:ind w:firstLine="709"/>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7406F7" w:rsidRPr="00ED0774">
        <w:rPr>
          <w:rStyle w:val="affb"/>
        </w:rPr>
        <w:t>С</w:t>
      </w:r>
      <w:r w:rsidR="00926681" w:rsidRPr="00ED0774">
        <w:rPr>
          <w:rStyle w:val="affb"/>
        </w:rPr>
        <w:t xml:space="preserve"> </w:t>
      </w:r>
      <w:r w:rsidR="007406F7" w:rsidRPr="00ED0774">
        <w:rPr>
          <w:rStyle w:val="affb"/>
        </w:rPr>
        <w:t>(уровень</w:t>
      </w:r>
      <w:r w:rsidR="00926681" w:rsidRPr="00ED0774">
        <w:rPr>
          <w:rStyle w:val="affb"/>
        </w:rPr>
        <w:t xml:space="preserve"> </w:t>
      </w:r>
      <w:r w:rsidR="007406F7" w:rsidRPr="00ED0774">
        <w:rPr>
          <w:rStyle w:val="affb"/>
        </w:rPr>
        <w:t>д</w:t>
      </w:r>
      <w:r w:rsidR="00EF505B" w:rsidRPr="00ED0774">
        <w:rPr>
          <w:rStyle w:val="affb"/>
        </w:rPr>
        <w:t>остоверности</w:t>
      </w:r>
      <w:r w:rsidR="00926681" w:rsidRPr="00ED0774">
        <w:rPr>
          <w:rStyle w:val="affb"/>
        </w:rPr>
        <w:t xml:space="preserve"> </w:t>
      </w:r>
      <w:r w:rsidR="00EF505B" w:rsidRPr="00ED0774">
        <w:rPr>
          <w:rStyle w:val="affb"/>
        </w:rPr>
        <w:t>доказательств</w:t>
      </w:r>
      <w:r w:rsidR="00926681" w:rsidRPr="00ED0774">
        <w:rPr>
          <w:rStyle w:val="affb"/>
        </w:rPr>
        <w:t xml:space="preserve"> </w:t>
      </w:r>
      <w:r w:rsidR="00EF505B" w:rsidRPr="00ED0774">
        <w:rPr>
          <w:rStyle w:val="affb"/>
        </w:rPr>
        <w:t>–</w:t>
      </w:r>
      <w:r w:rsidR="00926681" w:rsidRPr="00ED0774">
        <w:rPr>
          <w:rStyle w:val="affb"/>
        </w:rPr>
        <w:t xml:space="preserve"> </w:t>
      </w:r>
      <w:r w:rsidR="00EF505B" w:rsidRPr="00ED0774">
        <w:rPr>
          <w:rStyle w:val="affb"/>
        </w:rPr>
        <w:t>5)</w:t>
      </w:r>
    </w:p>
    <w:p w14:paraId="4FCA4504" w14:textId="18C88467" w:rsidR="007406F7" w:rsidRPr="00ED0774" w:rsidRDefault="00101ED7" w:rsidP="00705E68">
      <w:pPr>
        <w:pStyle w:val="afd"/>
        <w:spacing w:beforeAutospacing="0" w:afterAutospacing="0" w:line="360" w:lineRule="auto"/>
        <w:ind w:firstLine="709"/>
        <w:contextualSpacing/>
        <w:divId w:val="488638550"/>
        <w:rPr>
          <w:rStyle w:val="affc"/>
        </w:rPr>
      </w:pPr>
      <w:r w:rsidRPr="00ED0774">
        <w:rPr>
          <w:rStyle w:val="affb"/>
        </w:rPr>
        <w:t>Комментарий:</w:t>
      </w:r>
      <w:r w:rsidR="00926681" w:rsidRPr="00ED0774">
        <w:t xml:space="preserve"> </w:t>
      </w:r>
      <w:r w:rsidR="007406F7" w:rsidRPr="00ED0774">
        <w:rPr>
          <w:rStyle w:val="affc"/>
        </w:rPr>
        <w:t>если</w:t>
      </w:r>
      <w:r w:rsidR="00926681" w:rsidRPr="00ED0774">
        <w:rPr>
          <w:rStyle w:val="affc"/>
        </w:rPr>
        <w:t xml:space="preserve"> </w:t>
      </w:r>
      <w:r w:rsidR="007406F7" w:rsidRPr="00ED0774">
        <w:rPr>
          <w:rStyle w:val="affc"/>
        </w:rPr>
        <w:t>на</w:t>
      </w:r>
      <w:r w:rsidR="00926681" w:rsidRPr="00ED0774">
        <w:rPr>
          <w:rStyle w:val="affc"/>
        </w:rPr>
        <w:t xml:space="preserve"> </w:t>
      </w:r>
      <w:r w:rsidR="007406F7" w:rsidRPr="00ED0774">
        <w:rPr>
          <w:rStyle w:val="affc"/>
        </w:rPr>
        <w:t>момент</w:t>
      </w:r>
      <w:r w:rsidR="00926681" w:rsidRPr="00ED0774">
        <w:rPr>
          <w:rStyle w:val="affc"/>
        </w:rPr>
        <w:t xml:space="preserve"> </w:t>
      </w:r>
      <w:r w:rsidR="007406F7" w:rsidRPr="00ED0774">
        <w:rPr>
          <w:rStyle w:val="affc"/>
        </w:rPr>
        <w:t>поступления</w:t>
      </w:r>
      <w:r w:rsidR="00926681" w:rsidRPr="00ED0774">
        <w:rPr>
          <w:rStyle w:val="affc"/>
        </w:rPr>
        <w:t xml:space="preserve"> </w:t>
      </w:r>
      <w:r w:rsidR="007406F7" w:rsidRPr="00ED0774">
        <w:rPr>
          <w:rStyle w:val="affc"/>
        </w:rPr>
        <w:t>у</w:t>
      </w:r>
      <w:r w:rsidR="00926681" w:rsidRPr="00ED0774">
        <w:rPr>
          <w:rStyle w:val="affc"/>
        </w:rPr>
        <w:t xml:space="preserve"> </w:t>
      </w:r>
      <w:r w:rsidR="00BB4286" w:rsidRPr="00ED0774">
        <w:rPr>
          <w:rStyle w:val="affc"/>
        </w:rPr>
        <w:t>пациента</w:t>
      </w:r>
      <w:r w:rsidR="00926681" w:rsidRPr="00ED0774">
        <w:rPr>
          <w:rStyle w:val="affc"/>
        </w:rPr>
        <w:t xml:space="preserve"> </w:t>
      </w:r>
      <w:r w:rsidR="007406F7" w:rsidRPr="00ED0774">
        <w:rPr>
          <w:rStyle w:val="affc"/>
        </w:rPr>
        <w:t>было</w:t>
      </w:r>
      <w:r w:rsidR="00926681" w:rsidRPr="00ED0774">
        <w:rPr>
          <w:rStyle w:val="affc"/>
        </w:rPr>
        <w:t xml:space="preserve"> </w:t>
      </w:r>
      <w:r w:rsidR="007406F7" w:rsidRPr="00ED0774">
        <w:rPr>
          <w:rStyle w:val="affc"/>
        </w:rPr>
        <w:t>одно</w:t>
      </w:r>
      <w:r w:rsidR="00926681" w:rsidRPr="00ED0774">
        <w:rPr>
          <w:rStyle w:val="affc"/>
        </w:rPr>
        <w:t xml:space="preserve"> </w:t>
      </w:r>
      <w:r w:rsidR="007406F7" w:rsidRPr="00ED0774">
        <w:rPr>
          <w:rStyle w:val="affc"/>
        </w:rPr>
        <w:t>из</w:t>
      </w:r>
      <w:r w:rsidR="00926681" w:rsidRPr="00ED0774">
        <w:rPr>
          <w:rStyle w:val="affc"/>
        </w:rPr>
        <w:t xml:space="preserve"> </w:t>
      </w:r>
      <w:r w:rsidR="007406F7" w:rsidRPr="00ED0774">
        <w:rPr>
          <w:rStyle w:val="affc"/>
        </w:rPr>
        <w:t>вышеуказанных</w:t>
      </w:r>
      <w:r w:rsidR="00926681" w:rsidRPr="00ED0774">
        <w:rPr>
          <w:rStyle w:val="affc"/>
        </w:rPr>
        <w:t xml:space="preserve"> </w:t>
      </w:r>
      <w:r w:rsidR="007406F7" w:rsidRPr="00ED0774">
        <w:rPr>
          <w:rStyle w:val="affc"/>
        </w:rPr>
        <w:t>состояний,</w:t>
      </w:r>
      <w:r w:rsidR="00926681" w:rsidRPr="00ED0774">
        <w:rPr>
          <w:rStyle w:val="affc"/>
        </w:rPr>
        <w:t xml:space="preserve"> </w:t>
      </w:r>
      <w:r w:rsidR="007406F7" w:rsidRPr="00ED0774">
        <w:rPr>
          <w:rStyle w:val="affc"/>
        </w:rPr>
        <w:t>но</w:t>
      </w:r>
      <w:r w:rsidR="00926681" w:rsidRPr="00ED0774">
        <w:rPr>
          <w:rStyle w:val="affc"/>
        </w:rPr>
        <w:t xml:space="preserve"> </w:t>
      </w:r>
      <w:r w:rsidR="007406F7" w:rsidRPr="00ED0774">
        <w:rPr>
          <w:rStyle w:val="affc"/>
        </w:rPr>
        <w:t>его</w:t>
      </w:r>
      <w:r w:rsidR="00926681" w:rsidRPr="00ED0774">
        <w:rPr>
          <w:rStyle w:val="affc"/>
        </w:rPr>
        <w:t xml:space="preserve"> </w:t>
      </w:r>
      <w:r w:rsidR="007406F7" w:rsidRPr="00ED0774">
        <w:rPr>
          <w:rStyle w:val="affc"/>
        </w:rPr>
        <w:t>в</w:t>
      </w:r>
      <w:r w:rsidR="00926681" w:rsidRPr="00ED0774">
        <w:rPr>
          <w:rStyle w:val="affc"/>
        </w:rPr>
        <w:t xml:space="preserve"> </w:t>
      </w:r>
      <w:r w:rsidR="007406F7" w:rsidRPr="00ED0774">
        <w:rPr>
          <w:rStyle w:val="affc"/>
        </w:rPr>
        <w:t>результате</w:t>
      </w:r>
      <w:r w:rsidR="00926681" w:rsidRPr="00ED0774">
        <w:rPr>
          <w:rStyle w:val="affc"/>
        </w:rPr>
        <w:t xml:space="preserve"> </w:t>
      </w:r>
      <w:r w:rsidR="007406F7" w:rsidRPr="00ED0774">
        <w:rPr>
          <w:rStyle w:val="affc"/>
        </w:rPr>
        <w:t>интенсивного</w:t>
      </w:r>
      <w:r w:rsidR="00926681" w:rsidRPr="00ED0774">
        <w:rPr>
          <w:rStyle w:val="affc"/>
        </w:rPr>
        <w:t xml:space="preserve"> </w:t>
      </w:r>
      <w:r w:rsidR="007406F7" w:rsidRPr="00ED0774">
        <w:rPr>
          <w:rStyle w:val="affc"/>
        </w:rPr>
        <w:t>симптоматического</w:t>
      </w:r>
      <w:r w:rsidR="00926681" w:rsidRPr="00ED0774">
        <w:rPr>
          <w:rStyle w:val="affc"/>
        </w:rPr>
        <w:t xml:space="preserve"> </w:t>
      </w:r>
      <w:r w:rsidR="007406F7" w:rsidRPr="00ED0774">
        <w:rPr>
          <w:rStyle w:val="affc"/>
        </w:rPr>
        <w:t>лечения</w:t>
      </w:r>
      <w:r w:rsidR="00926681" w:rsidRPr="00ED0774">
        <w:rPr>
          <w:rStyle w:val="affc"/>
        </w:rPr>
        <w:t xml:space="preserve"> </w:t>
      </w:r>
      <w:r w:rsidR="007406F7" w:rsidRPr="00ED0774">
        <w:rPr>
          <w:rStyle w:val="affc"/>
        </w:rPr>
        <w:t>уда</w:t>
      </w:r>
      <w:r w:rsidR="00B54CCB" w:rsidRPr="00ED0774">
        <w:rPr>
          <w:rStyle w:val="affc"/>
        </w:rPr>
        <w:t>ется</w:t>
      </w:r>
      <w:r w:rsidR="00926681" w:rsidRPr="00ED0774">
        <w:rPr>
          <w:rStyle w:val="affc"/>
        </w:rPr>
        <w:t xml:space="preserve"> </w:t>
      </w:r>
      <w:r w:rsidR="007406F7" w:rsidRPr="00ED0774">
        <w:rPr>
          <w:rStyle w:val="affc"/>
        </w:rPr>
        <w:t>купировать</w:t>
      </w:r>
      <w:r w:rsidR="00926681" w:rsidRPr="00ED0774">
        <w:rPr>
          <w:rStyle w:val="affc"/>
        </w:rPr>
        <w:t xml:space="preserve"> </w:t>
      </w:r>
      <w:r w:rsidR="007406F7" w:rsidRPr="00ED0774">
        <w:rPr>
          <w:rStyle w:val="affc"/>
        </w:rPr>
        <w:t>или</w:t>
      </w:r>
      <w:r w:rsidR="00926681" w:rsidRPr="00ED0774">
        <w:rPr>
          <w:rStyle w:val="affc"/>
        </w:rPr>
        <w:t xml:space="preserve"> </w:t>
      </w:r>
      <w:r w:rsidR="00B54CCB" w:rsidRPr="00ED0774">
        <w:rPr>
          <w:rStyle w:val="affc"/>
        </w:rPr>
        <w:t>контролировать</w:t>
      </w:r>
      <w:r w:rsidR="007406F7" w:rsidRPr="00ED0774">
        <w:rPr>
          <w:rStyle w:val="affc"/>
        </w:rPr>
        <w:t>,</w:t>
      </w:r>
      <w:r w:rsidR="00926681" w:rsidRPr="00ED0774">
        <w:rPr>
          <w:rStyle w:val="affc"/>
        </w:rPr>
        <w:t xml:space="preserve"> </w:t>
      </w:r>
      <w:r w:rsidR="007406F7" w:rsidRPr="00ED0774">
        <w:rPr>
          <w:rStyle w:val="affc"/>
        </w:rPr>
        <w:t>то</w:t>
      </w:r>
      <w:r w:rsidR="00926681" w:rsidRPr="00ED0774">
        <w:rPr>
          <w:rStyle w:val="affc"/>
        </w:rPr>
        <w:t xml:space="preserve"> </w:t>
      </w:r>
      <w:r w:rsidR="000F60CA" w:rsidRPr="00ED0774">
        <w:rPr>
          <w:rStyle w:val="affc"/>
        </w:rPr>
        <w:t>пациенту</w:t>
      </w:r>
      <w:r w:rsidR="00926681" w:rsidRPr="00ED0774">
        <w:rPr>
          <w:rStyle w:val="affc"/>
        </w:rPr>
        <w:t xml:space="preserve"> </w:t>
      </w:r>
      <w:r w:rsidR="007406F7" w:rsidRPr="00ED0774">
        <w:rPr>
          <w:rStyle w:val="affc"/>
        </w:rPr>
        <w:t>по</w:t>
      </w:r>
      <w:r w:rsidR="00926681" w:rsidRPr="00ED0774">
        <w:rPr>
          <w:rStyle w:val="affc"/>
        </w:rPr>
        <w:t xml:space="preserve"> </w:t>
      </w:r>
      <w:r w:rsidR="007406F7" w:rsidRPr="00ED0774">
        <w:rPr>
          <w:rStyle w:val="affc"/>
        </w:rPr>
        <w:t>истечении</w:t>
      </w:r>
      <w:r w:rsidR="00926681" w:rsidRPr="00ED0774">
        <w:rPr>
          <w:rStyle w:val="affc"/>
        </w:rPr>
        <w:t xml:space="preserve"> </w:t>
      </w:r>
      <w:r w:rsidR="007406F7" w:rsidRPr="00ED0774">
        <w:rPr>
          <w:rStyle w:val="affc"/>
        </w:rPr>
        <w:t>3</w:t>
      </w:r>
      <w:r w:rsidR="00A43ACC" w:rsidRPr="00ED0774">
        <w:rPr>
          <w:rStyle w:val="affc"/>
        </w:rPr>
        <w:t>–</w:t>
      </w:r>
      <w:r w:rsidR="007406F7" w:rsidRPr="00ED0774">
        <w:rPr>
          <w:rStyle w:val="affc"/>
        </w:rPr>
        <w:t>7</w:t>
      </w:r>
      <w:r w:rsidR="00926681" w:rsidRPr="00ED0774">
        <w:rPr>
          <w:rStyle w:val="affc"/>
        </w:rPr>
        <w:t xml:space="preserve"> </w:t>
      </w:r>
      <w:r w:rsidR="007406F7" w:rsidRPr="00ED0774">
        <w:rPr>
          <w:rStyle w:val="affc"/>
        </w:rPr>
        <w:t>дней</w:t>
      </w:r>
      <w:r w:rsidR="00926681" w:rsidRPr="00ED0774">
        <w:rPr>
          <w:rStyle w:val="affc"/>
        </w:rPr>
        <w:t xml:space="preserve"> </w:t>
      </w:r>
      <w:r w:rsidR="007406F7" w:rsidRPr="00ED0774">
        <w:rPr>
          <w:rStyle w:val="affc"/>
        </w:rPr>
        <w:t>может</w:t>
      </w:r>
      <w:r w:rsidR="00926681" w:rsidRPr="00ED0774">
        <w:rPr>
          <w:rStyle w:val="affc"/>
        </w:rPr>
        <w:t xml:space="preserve"> </w:t>
      </w:r>
      <w:r w:rsidR="007406F7" w:rsidRPr="00ED0774">
        <w:rPr>
          <w:rStyle w:val="affc"/>
        </w:rPr>
        <w:t>быть</w:t>
      </w:r>
      <w:r w:rsidR="00926681" w:rsidRPr="00ED0774">
        <w:rPr>
          <w:rStyle w:val="affc"/>
        </w:rPr>
        <w:t xml:space="preserve"> </w:t>
      </w:r>
      <w:r w:rsidR="007406F7" w:rsidRPr="00ED0774">
        <w:rPr>
          <w:rStyle w:val="affc"/>
        </w:rPr>
        <w:t>начата</w:t>
      </w:r>
      <w:r w:rsidR="00926681" w:rsidRPr="00ED0774">
        <w:rPr>
          <w:rStyle w:val="affc"/>
        </w:rPr>
        <w:t xml:space="preserve"> </w:t>
      </w:r>
      <w:r w:rsidR="007406F7" w:rsidRPr="00ED0774">
        <w:rPr>
          <w:rStyle w:val="affc"/>
        </w:rPr>
        <w:t>цитостатическая</w:t>
      </w:r>
      <w:r w:rsidR="00926681" w:rsidRPr="00ED0774">
        <w:rPr>
          <w:rStyle w:val="affc"/>
        </w:rPr>
        <w:t xml:space="preserve"> </w:t>
      </w:r>
      <w:r w:rsidR="007406F7" w:rsidRPr="00ED0774">
        <w:rPr>
          <w:rStyle w:val="affc"/>
        </w:rPr>
        <w:t>ХТ.</w:t>
      </w:r>
      <w:r w:rsidR="00926681" w:rsidRPr="00ED0774">
        <w:rPr>
          <w:rStyle w:val="affc"/>
        </w:rPr>
        <w:t xml:space="preserve"> </w:t>
      </w:r>
      <w:r w:rsidR="007406F7" w:rsidRPr="00ED0774">
        <w:rPr>
          <w:rStyle w:val="affc"/>
        </w:rPr>
        <w:t>Если</w:t>
      </w:r>
      <w:r w:rsidR="00926681" w:rsidRPr="00ED0774">
        <w:rPr>
          <w:rStyle w:val="affc"/>
        </w:rPr>
        <w:t xml:space="preserve"> </w:t>
      </w:r>
      <w:r w:rsidR="007406F7" w:rsidRPr="00ED0774">
        <w:rPr>
          <w:rStyle w:val="affc"/>
        </w:rPr>
        <w:t>в</w:t>
      </w:r>
      <w:r w:rsidR="00926681" w:rsidRPr="00ED0774">
        <w:rPr>
          <w:rStyle w:val="affc"/>
        </w:rPr>
        <w:t xml:space="preserve"> </w:t>
      </w:r>
      <w:r w:rsidR="007406F7" w:rsidRPr="00ED0774">
        <w:rPr>
          <w:rStyle w:val="affc"/>
        </w:rPr>
        <w:t>ходе</w:t>
      </w:r>
      <w:r w:rsidR="00926681" w:rsidRPr="00ED0774">
        <w:rPr>
          <w:rStyle w:val="affc"/>
        </w:rPr>
        <w:t xml:space="preserve"> </w:t>
      </w:r>
      <w:r w:rsidR="007406F7" w:rsidRPr="00ED0774">
        <w:rPr>
          <w:rStyle w:val="affc"/>
        </w:rPr>
        <w:t>симптоматического</w:t>
      </w:r>
      <w:r w:rsidR="00926681" w:rsidRPr="00ED0774">
        <w:rPr>
          <w:rStyle w:val="affc"/>
        </w:rPr>
        <w:t xml:space="preserve"> </w:t>
      </w:r>
      <w:r w:rsidR="007406F7" w:rsidRPr="00ED0774">
        <w:rPr>
          <w:rStyle w:val="affc"/>
        </w:rPr>
        <w:t>лечения</w:t>
      </w:r>
      <w:r w:rsidR="00926681" w:rsidRPr="00ED0774">
        <w:rPr>
          <w:rStyle w:val="affc"/>
        </w:rPr>
        <w:t xml:space="preserve"> </w:t>
      </w:r>
      <w:r w:rsidR="007406F7" w:rsidRPr="00ED0774">
        <w:rPr>
          <w:rStyle w:val="affc"/>
        </w:rPr>
        <w:t>сопутствующей</w:t>
      </w:r>
      <w:r w:rsidR="00926681" w:rsidRPr="00ED0774">
        <w:rPr>
          <w:rStyle w:val="affc"/>
        </w:rPr>
        <w:t xml:space="preserve"> </w:t>
      </w:r>
      <w:r w:rsidR="007406F7" w:rsidRPr="00ED0774">
        <w:rPr>
          <w:rStyle w:val="affc"/>
        </w:rPr>
        <w:t>патологии</w:t>
      </w:r>
      <w:r w:rsidR="00926681" w:rsidRPr="00ED0774">
        <w:rPr>
          <w:rStyle w:val="affc"/>
        </w:rPr>
        <w:t xml:space="preserve"> </w:t>
      </w:r>
      <w:r w:rsidR="007406F7" w:rsidRPr="00ED0774">
        <w:rPr>
          <w:rStyle w:val="affc"/>
        </w:rPr>
        <w:t>отмечается</w:t>
      </w:r>
      <w:r w:rsidR="00926681" w:rsidRPr="00ED0774">
        <w:rPr>
          <w:rStyle w:val="affc"/>
        </w:rPr>
        <w:t xml:space="preserve"> </w:t>
      </w:r>
      <w:r w:rsidR="00B54CCB" w:rsidRPr="00ED0774">
        <w:rPr>
          <w:rStyle w:val="affc"/>
        </w:rPr>
        <w:t>прогрессирование</w:t>
      </w:r>
      <w:r w:rsidR="00926681" w:rsidRPr="00ED0774">
        <w:rPr>
          <w:rStyle w:val="affc"/>
        </w:rPr>
        <w:t xml:space="preserve"> </w:t>
      </w:r>
      <w:r w:rsidR="00B54CCB" w:rsidRPr="00ED0774">
        <w:rPr>
          <w:rStyle w:val="affc"/>
        </w:rPr>
        <w:t>ОМЛ</w:t>
      </w:r>
      <w:r w:rsidR="00926681" w:rsidRPr="00ED0774">
        <w:rPr>
          <w:rStyle w:val="affc"/>
        </w:rPr>
        <w:t xml:space="preserve"> </w:t>
      </w:r>
      <w:r w:rsidR="00B54CCB" w:rsidRPr="00ED0774">
        <w:rPr>
          <w:rStyle w:val="affc"/>
        </w:rPr>
        <w:t>в</w:t>
      </w:r>
      <w:r w:rsidR="00926681" w:rsidRPr="00ED0774">
        <w:rPr>
          <w:rStyle w:val="affc"/>
        </w:rPr>
        <w:t xml:space="preserve"> </w:t>
      </w:r>
      <w:r w:rsidR="00B54CCB" w:rsidRPr="00ED0774">
        <w:rPr>
          <w:rStyle w:val="affc"/>
        </w:rPr>
        <w:t>виде</w:t>
      </w:r>
      <w:r w:rsidR="00926681" w:rsidRPr="00ED0774">
        <w:rPr>
          <w:rStyle w:val="affc"/>
        </w:rPr>
        <w:t xml:space="preserve"> </w:t>
      </w:r>
      <w:r w:rsidR="007406F7" w:rsidRPr="00ED0774">
        <w:rPr>
          <w:rStyle w:val="affc"/>
        </w:rPr>
        <w:t>увеличение</w:t>
      </w:r>
      <w:r w:rsidR="00926681" w:rsidRPr="00ED0774">
        <w:rPr>
          <w:rStyle w:val="affc"/>
        </w:rPr>
        <w:t xml:space="preserve"> </w:t>
      </w:r>
      <w:r w:rsidR="007406F7" w:rsidRPr="00ED0774">
        <w:rPr>
          <w:rStyle w:val="affc"/>
        </w:rPr>
        <w:t>числа</w:t>
      </w:r>
      <w:r w:rsidR="00926681" w:rsidRPr="00ED0774">
        <w:rPr>
          <w:rStyle w:val="affc"/>
        </w:rPr>
        <w:t xml:space="preserve"> </w:t>
      </w:r>
      <w:r w:rsidR="007406F7" w:rsidRPr="00ED0774">
        <w:rPr>
          <w:rStyle w:val="affc"/>
        </w:rPr>
        <w:t>лейкоцитов,</w:t>
      </w:r>
      <w:r w:rsidR="00926681" w:rsidRPr="00ED0774">
        <w:rPr>
          <w:rStyle w:val="affc"/>
        </w:rPr>
        <w:t xml:space="preserve"> </w:t>
      </w:r>
      <w:r w:rsidR="007406F7" w:rsidRPr="00ED0774">
        <w:rPr>
          <w:rStyle w:val="affc"/>
        </w:rPr>
        <w:t>процентного</w:t>
      </w:r>
      <w:r w:rsidR="00926681" w:rsidRPr="00ED0774">
        <w:rPr>
          <w:rStyle w:val="affc"/>
        </w:rPr>
        <w:t xml:space="preserve"> </w:t>
      </w:r>
      <w:r w:rsidR="007406F7" w:rsidRPr="00ED0774">
        <w:rPr>
          <w:rStyle w:val="affc"/>
        </w:rPr>
        <w:t>содержания</w:t>
      </w:r>
      <w:r w:rsidR="00926681" w:rsidRPr="00ED0774">
        <w:rPr>
          <w:rStyle w:val="affc"/>
        </w:rPr>
        <w:t xml:space="preserve"> </w:t>
      </w:r>
      <w:r w:rsidR="007406F7" w:rsidRPr="00ED0774">
        <w:rPr>
          <w:rStyle w:val="affc"/>
        </w:rPr>
        <w:t>бластных</w:t>
      </w:r>
      <w:r w:rsidR="00926681" w:rsidRPr="00ED0774">
        <w:rPr>
          <w:rStyle w:val="affc"/>
        </w:rPr>
        <w:t xml:space="preserve"> </w:t>
      </w:r>
      <w:r w:rsidR="007406F7" w:rsidRPr="00ED0774">
        <w:rPr>
          <w:rStyle w:val="affc"/>
        </w:rPr>
        <w:t>клеток</w:t>
      </w:r>
      <w:r w:rsidR="00926681" w:rsidRPr="00ED0774">
        <w:rPr>
          <w:rStyle w:val="affc"/>
        </w:rPr>
        <w:t xml:space="preserve"> </w:t>
      </w:r>
      <w:r w:rsidR="007406F7" w:rsidRPr="00ED0774">
        <w:rPr>
          <w:rStyle w:val="affc"/>
        </w:rPr>
        <w:t>в</w:t>
      </w:r>
      <w:r w:rsidR="00926681" w:rsidRPr="00ED0774">
        <w:rPr>
          <w:rStyle w:val="affc"/>
        </w:rPr>
        <w:t xml:space="preserve"> </w:t>
      </w:r>
      <w:r w:rsidR="007406F7" w:rsidRPr="00ED0774">
        <w:rPr>
          <w:rStyle w:val="affc"/>
        </w:rPr>
        <w:t>периферической</w:t>
      </w:r>
      <w:r w:rsidR="00926681" w:rsidRPr="00ED0774">
        <w:rPr>
          <w:rStyle w:val="affc"/>
        </w:rPr>
        <w:t xml:space="preserve"> </w:t>
      </w:r>
      <w:r w:rsidR="007406F7" w:rsidRPr="00ED0774">
        <w:rPr>
          <w:rStyle w:val="affc"/>
        </w:rPr>
        <w:t>крови</w:t>
      </w:r>
      <w:r w:rsidR="00926681" w:rsidRPr="00ED0774">
        <w:rPr>
          <w:rStyle w:val="affc"/>
        </w:rPr>
        <w:t xml:space="preserve"> </w:t>
      </w:r>
      <w:r w:rsidR="007406F7" w:rsidRPr="00ED0774">
        <w:rPr>
          <w:rStyle w:val="affc"/>
        </w:rPr>
        <w:t>или</w:t>
      </w:r>
      <w:r w:rsidR="00926681" w:rsidRPr="00ED0774">
        <w:rPr>
          <w:rStyle w:val="affc"/>
        </w:rPr>
        <w:t xml:space="preserve"> </w:t>
      </w:r>
      <w:r w:rsidR="007406F7" w:rsidRPr="00ED0774">
        <w:rPr>
          <w:rStyle w:val="affc"/>
        </w:rPr>
        <w:t>исходно</w:t>
      </w:r>
      <w:r w:rsidR="00926681" w:rsidRPr="00ED0774">
        <w:rPr>
          <w:rStyle w:val="affc"/>
        </w:rPr>
        <w:t xml:space="preserve"> </w:t>
      </w:r>
      <w:r w:rsidR="007406F7" w:rsidRPr="00ED0774">
        <w:rPr>
          <w:rStyle w:val="affc"/>
        </w:rPr>
        <w:t>уровень</w:t>
      </w:r>
      <w:r w:rsidR="00926681" w:rsidRPr="00ED0774">
        <w:rPr>
          <w:rStyle w:val="affc"/>
        </w:rPr>
        <w:t xml:space="preserve"> </w:t>
      </w:r>
      <w:r w:rsidR="007406F7" w:rsidRPr="00ED0774">
        <w:rPr>
          <w:rStyle w:val="affc"/>
        </w:rPr>
        <w:t>лейкоцитов</w:t>
      </w:r>
      <w:r w:rsidR="00926681" w:rsidRPr="00ED0774">
        <w:rPr>
          <w:rStyle w:val="affc"/>
        </w:rPr>
        <w:t xml:space="preserve"> </w:t>
      </w:r>
      <w:r w:rsidR="007406F7" w:rsidRPr="00ED0774">
        <w:rPr>
          <w:rStyle w:val="affc"/>
        </w:rPr>
        <w:t>составляет</w:t>
      </w:r>
      <w:r w:rsidR="00926681" w:rsidRPr="00ED0774">
        <w:rPr>
          <w:rStyle w:val="affc"/>
        </w:rPr>
        <w:t xml:space="preserve"> </w:t>
      </w:r>
      <w:r w:rsidR="007406F7" w:rsidRPr="00ED0774">
        <w:rPr>
          <w:rStyle w:val="affc"/>
        </w:rPr>
        <w:t>100</w:t>
      </w:r>
      <w:r w:rsidR="00926681" w:rsidRPr="00ED0774">
        <w:rPr>
          <w:rStyle w:val="affc"/>
        </w:rPr>
        <w:t xml:space="preserve"> </w:t>
      </w:r>
      <w:r w:rsidR="00A43ACC" w:rsidRPr="00ED0774">
        <w:rPr>
          <w:rStyle w:val="affc"/>
        </w:rPr>
        <w:sym w:font="Symbol" w:char="F0B4"/>
      </w:r>
      <w:r w:rsidR="00926681" w:rsidRPr="00ED0774">
        <w:rPr>
          <w:rStyle w:val="affc"/>
        </w:rPr>
        <w:t xml:space="preserve"> </w:t>
      </w:r>
      <w:r w:rsidR="007406F7" w:rsidRPr="00ED0774">
        <w:rPr>
          <w:rStyle w:val="affc"/>
        </w:rPr>
        <w:t>10</w:t>
      </w:r>
      <w:r w:rsidR="007406F7" w:rsidRPr="00ED0774">
        <w:rPr>
          <w:rStyle w:val="affc"/>
          <w:vertAlign w:val="superscript"/>
        </w:rPr>
        <w:t>9</w:t>
      </w:r>
      <w:r w:rsidR="007406F7" w:rsidRPr="00ED0774">
        <w:rPr>
          <w:rStyle w:val="affc"/>
        </w:rPr>
        <w:t>/л</w:t>
      </w:r>
      <w:r w:rsidR="00926681" w:rsidRPr="00ED0774">
        <w:rPr>
          <w:rStyle w:val="affc"/>
        </w:rPr>
        <w:t xml:space="preserve"> </w:t>
      </w:r>
      <w:r w:rsidR="007406F7" w:rsidRPr="00ED0774">
        <w:rPr>
          <w:rStyle w:val="affc"/>
        </w:rPr>
        <w:t>и</w:t>
      </w:r>
      <w:r w:rsidR="00926681" w:rsidRPr="00ED0774">
        <w:rPr>
          <w:rStyle w:val="affc"/>
        </w:rPr>
        <w:t xml:space="preserve"> </w:t>
      </w:r>
      <w:r w:rsidR="007406F7" w:rsidRPr="00ED0774">
        <w:rPr>
          <w:rStyle w:val="affc"/>
        </w:rPr>
        <w:t>более,</w:t>
      </w:r>
      <w:r w:rsidR="00926681" w:rsidRPr="00ED0774">
        <w:rPr>
          <w:rStyle w:val="affc"/>
        </w:rPr>
        <w:t xml:space="preserve"> </w:t>
      </w:r>
      <w:r w:rsidR="007406F7" w:rsidRPr="00ED0774">
        <w:rPr>
          <w:rStyle w:val="affc"/>
        </w:rPr>
        <w:t>целесообразно</w:t>
      </w:r>
      <w:r w:rsidR="00926681" w:rsidRPr="00ED0774">
        <w:rPr>
          <w:rStyle w:val="affc"/>
        </w:rPr>
        <w:t xml:space="preserve"> </w:t>
      </w:r>
      <w:r w:rsidR="007406F7" w:rsidRPr="00ED0774">
        <w:rPr>
          <w:rStyle w:val="affc"/>
        </w:rPr>
        <w:t>к</w:t>
      </w:r>
      <w:r w:rsidR="00926681" w:rsidRPr="00ED0774">
        <w:rPr>
          <w:rStyle w:val="affc"/>
        </w:rPr>
        <w:t xml:space="preserve"> </w:t>
      </w:r>
      <w:r w:rsidR="007406F7" w:rsidRPr="00ED0774">
        <w:rPr>
          <w:rStyle w:val="affc"/>
        </w:rPr>
        <w:t>терапии</w:t>
      </w:r>
      <w:r w:rsidR="00926681" w:rsidRPr="00ED0774">
        <w:rPr>
          <w:rStyle w:val="affc"/>
        </w:rPr>
        <w:t xml:space="preserve"> </w:t>
      </w:r>
      <w:r w:rsidR="007406F7" w:rsidRPr="00ED0774">
        <w:rPr>
          <w:rStyle w:val="affc"/>
        </w:rPr>
        <w:t>осложнений</w:t>
      </w:r>
      <w:r w:rsidR="00926681" w:rsidRPr="00ED0774">
        <w:rPr>
          <w:rStyle w:val="affc"/>
        </w:rPr>
        <w:t xml:space="preserve"> </w:t>
      </w:r>
      <w:r w:rsidR="007406F7" w:rsidRPr="00ED0774">
        <w:rPr>
          <w:rStyle w:val="affc"/>
        </w:rPr>
        <w:t>добавить</w:t>
      </w:r>
      <w:r w:rsidR="00926681" w:rsidRPr="00ED0774">
        <w:rPr>
          <w:rStyle w:val="affc"/>
        </w:rPr>
        <w:t xml:space="preserve"> </w:t>
      </w:r>
      <w:r w:rsidR="00D57147" w:rsidRPr="00ED0774">
        <w:rPr>
          <w:rStyle w:val="affc"/>
        </w:rPr>
        <w:t>#</w:t>
      </w:r>
      <w:r w:rsidR="007406F7" w:rsidRPr="00ED0774">
        <w:rPr>
          <w:i/>
        </w:rPr>
        <w:t>гидроксикарбамид</w:t>
      </w:r>
      <w:r w:rsidR="007406F7" w:rsidRPr="00ED0774">
        <w:rPr>
          <w:rStyle w:val="affc"/>
          <w:i w:val="0"/>
        </w:rPr>
        <w:t>**</w:t>
      </w:r>
      <w:r w:rsidR="00926681" w:rsidRPr="00ED0774">
        <w:rPr>
          <w:rStyle w:val="af"/>
          <w:rFonts w:eastAsia="Calibri"/>
          <w:i/>
          <w:sz w:val="24"/>
          <w:szCs w:val="24"/>
          <w:lang w:eastAsia="en-US"/>
        </w:rPr>
        <w:t xml:space="preserve"> </w:t>
      </w:r>
      <w:r w:rsidR="007406F7" w:rsidRPr="00ED0774">
        <w:rPr>
          <w:rStyle w:val="af"/>
          <w:rFonts w:eastAsia="Calibri"/>
          <w:i/>
          <w:sz w:val="24"/>
          <w:szCs w:val="24"/>
          <w:lang w:eastAsia="en-US"/>
        </w:rPr>
        <w:t>в</w:t>
      </w:r>
      <w:r w:rsidR="00926681" w:rsidRPr="00ED0774">
        <w:rPr>
          <w:rStyle w:val="affc"/>
        </w:rPr>
        <w:t xml:space="preserve"> </w:t>
      </w:r>
      <w:r w:rsidR="007406F7" w:rsidRPr="00ED0774">
        <w:rPr>
          <w:rStyle w:val="affc"/>
        </w:rPr>
        <w:t>дозе</w:t>
      </w:r>
      <w:r w:rsidR="00926681" w:rsidRPr="00ED0774">
        <w:rPr>
          <w:rStyle w:val="affc"/>
        </w:rPr>
        <w:t xml:space="preserve"> </w:t>
      </w:r>
      <w:r w:rsidR="007406F7" w:rsidRPr="00ED0774">
        <w:rPr>
          <w:rStyle w:val="affc"/>
        </w:rPr>
        <w:t>100</w:t>
      </w:r>
      <w:r w:rsidR="00926681" w:rsidRPr="00ED0774">
        <w:rPr>
          <w:rStyle w:val="affc"/>
        </w:rPr>
        <w:t xml:space="preserve"> </w:t>
      </w:r>
      <w:r w:rsidR="007406F7" w:rsidRPr="00ED0774">
        <w:rPr>
          <w:rStyle w:val="affc"/>
        </w:rPr>
        <w:t>мг/кг</w:t>
      </w:r>
      <w:r w:rsidR="00926681" w:rsidRPr="00ED0774">
        <w:rPr>
          <w:rStyle w:val="affc"/>
        </w:rPr>
        <w:t xml:space="preserve"> </w:t>
      </w:r>
      <w:r w:rsidR="007406F7" w:rsidRPr="00ED0774">
        <w:rPr>
          <w:rStyle w:val="affc"/>
        </w:rPr>
        <w:t>в</w:t>
      </w:r>
      <w:r w:rsidR="00926681" w:rsidRPr="00ED0774">
        <w:rPr>
          <w:rStyle w:val="affc"/>
        </w:rPr>
        <w:t xml:space="preserve"> </w:t>
      </w:r>
      <w:r w:rsidR="007406F7" w:rsidRPr="00ED0774">
        <w:rPr>
          <w:rStyle w:val="affc"/>
        </w:rPr>
        <w:t>день</w:t>
      </w:r>
      <w:r w:rsidR="005931CC" w:rsidRPr="00ED0774">
        <w:rPr>
          <w:rStyle w:val="affc"/>
        </w:rPr>
        <w:t xml:space="preserve"> </w:t>
      </w:r>
      <w:r w:rsidR="005931CC" w:rsidRPr="00ED0774">
        <w:rPr>
          <w:rStyle w:val="affc"/>
        </w:rPr>
        <w:fldChar w:fldCharType="begin" w:fldLock="1"/>
      </w:r>
      <w:r w:rsidR="000E616A">
        <w:rPr>
          <w:rStyle w:val="affc"/>
        </w:rPr>
        <w:instrText>ADDIN CSL_CITATION {"citationItems":[{"id":"ITEM-1","itemData":{"DOI":"10.1007/s00277-003-0693-2","ISSN":"09395555","abstract":"The aim of the s was to evaluate the antileukemic effectiveness and toxicity of high-dose hydroxyurea (HHY) and to assess its acute toxicity. Between August 1997 and October 1998, 12 consecutive adult patients (&gt;18 years) with high-risk acute myeloid leukemia (AML) (four patients in first early relapse, seven patients with secondary AML, and one patient with de novo AML concomitant to a lymphoproliferative disorder) were enrolled to receive a single course of HY (100 mg/kg per day) until bone marrow aplasia or for a maximum of 30 days. Of the 12 patients, 5 (41.6%) achieved complete remission (CR), 1 achieved partial remission (PR), 4 were resistant to treatment, and 2 died during induction from infection. No patient with relapsed AML achieved CR, while it was achieved by five of eight patients with secondary AML at diagnosis; five of six MDR1+ patients achieved CR. As concerns follow-up of the CR patients, one did not receive any further treatment and died in CR from pulmonary aspergillosis, and one with a concomitant chronic lymphocytic leukemia (CLL) received two courses of FLAG (fludarabine, cytarabine, granulocyte colony-stimulating factor) regimen with disappearance of the clonal Ig rearrangement, but relapsed after 11 months and died from pneumonia. The remaining three patients were consolidated with two courses of high-dose cytosine arabinoside (AraC), followed by peripheral blood stem cell transplantation (PBSCT) in one patient. One of them relapsed after 3 months, while the other two are still in continuous complete remission (CCR) after 16 and 28 months, respectively. This study has demonstrated the safety and efficacy of HHY in inducing CR in AML patients with unfavorable prognosis. Despite the small number of patients, these encouraging results warrant further studies.","author":[{"dropping-particle":"","family":"Petti","given":"M. C.","non-dropping-particle":"","parse-names":false,"suffix":""},{"dropping-particle":"","family":"Tafuri","given":"A.","non-dropping-particle":"","parse-names":false,"suffix":""},{"dropping-particle":"","family":"Latagliata","given":"R.","non-dropping-particle":"","parse-names":false,"suffix":""},{"dropping-particle":"","family":"Aloe Spiriti","given":"M. A.","non-dropping-particle":"","parse-names":false,"suffix":""},{"dropping-particle":"","family":"Montefusco","given":"E.","non-dropping-particle":"","parse-names":false,"suffix":""},{"dropping-particle":"","family":"Mancini","given":"M.","non-dropping-particle":"","parse-names":false,"suffix":""},{"dropping-particle":"","family":"Meloni","given":"G.","non-dropping-particle":"","parse-names":false,"suffix":""},{"dropping-particle":"","family":"Petrucci","given":"M. T.","non-dropping-particle":"","parse-names":false,"suffix":""},{"dropping-particle":"","family":"Spadea","given":"A.","non-dropping-particle":"","parse-names":false,"suffix":""},{"dropping-particle":"","family":"Redi","given":"R.","non-dropping-particle":"","parse-names":false,"suffix":""},{"dropping-particle":"","family":"Alimena","given":"G.","non-dropping-particle":"","parse-names":false,"suffix":""},{"dropping-particle":"","family":"Mandelli","given":"F.","non-dropping-particle":"","parse-names":false,"suffix":""}],"container-title":"Annals of Hematology","id":"ITEM-1","issue":"8","issued":{"date-parts":[["2003","8","1"]]},"page":"476-480","title":"High-dose hydroxyurea in the treatment of poor-risk myeloid leukemias","type":"article-journal","volume":"82"},"uris":["http://www.mendeley.com/documents/?uuid=5f77b2b2-c99a-3c35-9374-1744f6f8a146"]}],"mendeley":{"formattedCitation":"[48]","plainTextFormattedCitation":"[48]","previouslyFormattedCitation":"[48]"},"properties":{"noteIndex":0},"schema":"https://github.com/citation-style-language/schema/raw/master/csl-citation.json"}</w:instrText>
      </w:r>
      <w:r w:rsidR="005931CC" w:rsidRPr="00ED0774">
        <w:rPr>
          <w:rStyle w:val="affc"/>
        </w:rPr>
        <w:fldChar w:fldCharType="separate"/>
      </w:r>
      <w:r w:rsidR="000E616A" w:rsidRPr="000E616A">
        <w:rPr>
          <w:rStyle w:val="affc"/>
          <w:i w:val="0"/>
          <w:noProof/>
        </w:rPr>
        <w:t>[48]</w:t>
      </w:r>
      <w:r w:rsidR="005931CC" w:rsidRPr="00ED0774">
        <w:rPr>
          <w:rStyle w:val="affc"/>
        </w:rPr>
        <w:fldChar w:fldCharType="end"/>
      </w:r>
      <w:r w:rsidR="00926681" w:rsidRPr="00ED0774">
        <w:rPr>
          <w:rStyle w:val="affc"/>
        </w:rPr>
        <w:t xml:space="preserve"> </w:t>
      </w:r>
      <w:r w:rsidR="00B54CCB" w:rsidRPr="00ED0774">
        <w:rPr>
          <w:rStyle w:val="affc"/>
        </w:rPr>
        <w:t>и/или</w:t>
      </w:r>
      <w:r w:rsidR="00926681" w:rsidRPr="00ED0774">
        <w:rPr>
          <w:rStyle w:val="affc"/>
        </w:rPr>
        <w:t xml:space="preserve"> </w:t>
      </w:r>
      <w:r w:rsidR="00B54CCB" w:rsidRPr="00ED0774">
        <w:rPr>
          <w:rStyle w:val="affc"/>
        </w:rPr>
        <w:t>лейкоцитаферезы</w:t>
      </w:r>
      <w:r w:rsidR="00926681" w:rsidRPr="00ED0774">
        <w:rPr>
          <w:rStyle w:val="affc"/>
        </w:rPr>
        <w:t xml:space="preserve"> </w:t>
      </w:r>
      <w:r w:rsidR="007406F7" w:rsidRPr="00ED0774">
        <w:rPr>
          <w:rStyle w:val="affc"/>
        </w:rPr>
        <w:t>и</w:t>
      </w:r>
      <w:r w:rsidR="009D2879" w:rsidRPr="00ED0774">
        <w:rPr>
          <w:rStyle w:val="affc"/>
        </w:rPr>
        <w:t>,</w:t>
      </w:r>
      <w:r w:rsidR="00926681" w:rsidRPr="00ED0774">
        <w:rPr>
          <w:rStyle w:val="affc"/>
        </w:rPr>
        <w:t xml:space="preserve"> </w:t>
      </w:r>
      <w:r w:rsidR="007406F7" w:rsidRPr="00ED0774">
        <w:rPr>
          <w:rStyle w:val="affc"/>
        </w:rPr>
        <w:t>в</w:t>
      </w:r>
      <w:r w:rsidR="00926681" w:rsidRPr="00ED0774">
        <w:rPr>
          <w:rStyle w:val="affc"/>
        </w:rPr>
        <w:t xml:space="preserve"> </w:t>
      </w:r>
      <w:r w:rsidR="007406F7" w:rsidRPr="00ED0774">
        <w:rPr>
          <w:rStyle w:val="affc"/>
        </w:rPr>
        <w:t>случае</w:t>
      </w:r>
      <w:r w:rsidR="00926681" w:rsidRPr="00ED0774">
        <w:rPr>
          <w:rStyle w:val="affc"/>
        </w:rPr>
        <w:t xml:space="preserve"> </w:t>
      </w:r>
      <w:r w:rsidR="007406F7" w:rsidRPr="00ED0774">
        <w:rPr>
          <w:rStyle w:val="affc"/>
        </w:rPr>
        <w:t>необходимости</w:t>
      </w:r>
      <w:r w:rsidR="009D2879" w:rsidRPr="00ED0774">
        <w:rPr>
          <w:rStyle w:val="affc"/>
        </w:rPr>
        <w:t>,</w:t>
      </w:r>
      <w:r w:rsidR="00926681" w:rsidRPr="00ED0774">
        <w:rPr>
          <w:rStyle w:val="affc"/>
        </w:rPr>
        <w:t xml:space="preserve"> </w:t>
      </w:r>
      <w:r w:rsidR="007406F7" w:rsidRPr="00ED0774">
        <w:rPr>
          <w:rStyle w:val="affc"/>
        </w:rPr>
        <w:t>для</w:t>
      </w:r>
      <w:r w:rsidR="00926681" w:rsidRPr="00ED0774">
        <w:rPr>
          <w:rStyle w:val="affc"/>
        </w:rPr>
        <w:t xml:space="preserve"> </w:t>
      </w:r>
      <w:r w:rsidR="007406F7" w:rsidRPr="00ED0774">
        <w:rPr>
          <w:rStyle w:val="affc"/>
        </w:rPr>
        <w:t>профилактики</w:t>
      </w:r>
      <w:r w:rsidR="00926681" w:rsidRPr="00ED0774">
        <w:rPr>
          <w:rStyle w:val="affc"/>
        </w:rPr>
        <w:t xml:space="preserve"> </w:t>
      </w:r>
      <w:r w:rsidR="007406F7" w:rsidRPr="00ED0774">
        <w:rPr>
          <w:rStyle w:val="affc"/>
        </w:rPr>
        <w:t>тумор-лизис</w:t>
      </w:r>
      <w:r w:rsidR="00A43ACC" w:rsidRPr="00ED0774">
        <w:rPr>
          <w:rStyle w:val="affc"/>
        </w:rPr>
        <w:t>-</w:t>
      </w:r>
      <w:r w:rsidR="007406F7" w:rsidRPr="00ED0774">
        <w:rPr>
          <w:rStyle w:val="affc"/>
        </w:rPr>
        <w:t>синдрома</w:t>
      </w:r>
      <w:r w:rsidR="00926681" w:rsidRPr="00ED0774">
        <w:rPr>
          <w:rStyle w:val="affc"/>
        </w:rPr>
        <w:t xml:space="preserve"> </w:t>
      </w:r>
      <w:r w:rsidR="007406F7" w:rsidRPr="00ED0774">
        <w:rPr>
          <w:rStyle w:val="affc"/>
        </w:rPr>
        <w:t>выполнить</w:t>
      </w:r>
      <w:r w:rsidR="00926681" w:rsidRPr="00ED0774">
        <w:rPr>
          <w:rStyle w:val="affc"/>
        </w:rPr>
        <w:t xml:space="preserve"> </w:t>
      </w:r>
      <w:r w:rsidR="007406F7" w:rsidRPr="00ED0774">
        <w:rPr>
          <w:rStyle w:val="affc"/>
        </w:rPr>
        <w:t>плазмаферез.</w:t>
      </w:r>
      <w:r w:rsidR="00926681" w:rsidRPr="00ED0774">
        <w:rPr>
          <w:rStyle w:val="affc"/>
        </w:rPr>
        <w:t xml:space="preserve"> </w:t>
      </w:r>
      <w:r w:rsidR="007406F7" w:rsidRPr="00ED0774">
        <w:rPr>
          <w:rStyle w:val="affc"/>
        </w:rPr>
        <w:t>Если</w:t>
      </w:r>
      <w:r w:rsidR="00926681" w:rsidRPr="00ED0774">
        <w:rPr>
          <w:rStyle w:val="affc"/>
        </w:rPr>
        <w:t xml:space="preserve"> </w:t>
      </w:r>
      <w:r w:rsidR="007406F7" w:rsidRPr="00ED0774">
        <w:rPr>
          <w:rStyle w:val="affc"/>
        </w:rPr>
        <w:t>состояние</w:t>
      </w:r>
      <w:r w:rsidR="00926681" w:rsidRPr="00ED0774">
        <w:rPr>
          <w:rStyle w:val="affc"/>
        </w:rPr>
        <w:t xml:space="preserve"> </w:t>
      </w:r>
      <w:r w:rsidR="00BB4286" w:rsidRPr="00ED0774">
        <w:rPr>
          <w:rStyle w:val="affc"/>
        </w:rPr>
        <w:t>пациента</w:t>
      </w:r>
      <w:r w:rsidR="00926681" w:rsidRPr="00ED0774">
        <w:rPr>
          <w:rStyle w:val="affc"/>
        </w:rPr>
        <w:t xml:space="preserve"> </w:t>
      </w:r>
      <w:r w:rsidR="007406F7" w:rsidRPr="00ED0774">
        <w:rPr>
          <w:rStyle w:val="affc"/>
        </w:rPr>
        <w:t>вследствие</w:t>
      </w:r>
      <w:r w:rsidR="00926681" w:rsidRPr="00ED0774">
        <w:rPr>
          <w:rStyle w:val="affc"/>
        </w:rPr>
        <w:t xml:space="preserve"> </w:t>
      </w:r>
      <w:r w:rsidR="007406F7" w:rsidRPr="00ED0774">
        <w:rPr>
          <w:rStyle w:val="affc"/>
        </w:rPr>
        <w:t>крайне</w:t>
      </w:r>
      <w:r w:rsidR="00926681" w:rsidRPr="00ED0774">
        <w:rPr>
          <w:rStyle w:val="affc"/>
        </w:rPr>
        <w:t xml:space="preserve"> </w:t>
      </w:r>
      <w:r w:rsidR="007406F7" w:rsidRPr="00ED0774">
        <w:rPr>
          <w:rStyle w:val="affc"/>
        </w:rPr>
        <w:t>тяжелых</w:t>
      </w:r>
      <w:r w:rsidR="00926681" w:rsidRPr="00ED0774">
        <w:rPr>
          <w:rStyle w:val="affc"/>
        </w:rPr>
        <w:t xml:space="preserve"> </w:t>
      </w:r>
      <w:r w:rsidR="007406F7" w:rsidRPr="00ED0774">
        <w:rPr>
          <w:rStyle w:val="affc"/>
        </w:rPr>
        <w:t>осложнений,</w:t>
      </w:r>
      <w:r w:rsidR="00926681" w:rsidRPr="00ED0774">
        <w:rPr>
          <w:rStyle w:val="affc"/>
        </w:rPr>
        <w:t xml:space="preserve"> </w:t>
      </w:r>
      <w:r w:rsidR="007406F7" w:rsidRPr="00ED0774">
        <w:rPr>
          <w:rStyle w:val="affc"/>
        </w:rPr>
        <w:t>связанных</w:t>
      </w:r>
      <w:r w:rsidR="00926681" w:rsidRPr="00ED0774">
        <w:rPr>
          <w:rStyle w:val="affc"/>
        </w:rPr>
        <w:t xml:space="preserve"> </w:t>
      </w:r>
      <w:r w:rsidR="007406F7" w:rsidRPr="00ED0774">
        <w:rPr>
          <w:rStyle w:val="affc"/>
        </w:rPr>
        <w:t>с</w:t>
      </w:r>
      <w:r w:rsidR="00926681" w:rsidRPr="00ED0774">
        <w:rPr>
          <w:rStyle w:val="affc"/>
        </w:rPr>
        <w:t xml:space="preserve"> </w:t>
      </w:r>
      <w:r w:rsidR="007406F7" w:rsidRPr="00ED0774">
        <w:rPr>
          <w:rStyle w:val="affc"/>
        </w:rPr>
        <w:t>заболеванием,</w:t>
      </w:r>
      <w:r w:rsidR="00926681" w:rsidRPr="00ED0774">
        <w:rPr>
          <w:rStyle w:val="affc"/>
        </w:rPr>
        <w:t xml:space="preserve"> </w:t>
      </w:r>
      <w:r w:rsidR="007406F7" w:rsidRPr="00ED0774">
        <w:rPr>
          <w:rStyle w:val="affc"/>
        </w:rPr>
        <w:t>или</w:t>
      </w:r>
      <w:r w:rsidR="00926681" w:rsidRPr="00ED0774">
        <w:rPr>
          <w:rStyle w:val="affc"/>
        </w:rPr>
        <w:t xml:space="preserve"> </w:t>
      </w:r>
      <w:r w:rsidR="007406F7" w:rsidRPr="00ED0774">
        <w:rPr>
          <w:rStyle w:val="affc"/>
        </w:rPr>
        <w:t>вследствие</w:t>
      </w:r>
      <w:r w:rsidR="00926681" w:rsidRPr="00ED0774">
        <w:rPr>
          <w:rStyle w:val="affc"/>
        </w:rPr>
        <w:t xml:space="preserve"> </w:t>
      </w:r>
      <w:r w:rsidR="007406F7" w:rsidRPr="00ED0774">
        <w:rPr>
          <w:rStyle w:val="affc"/>
        </w:rPr>
        <w:t>тяжелой</w:t>
      </w:r>
      <w:r w:rsidR="00926681" w:rsidRPr="00ED0774">
        <w:rPr>
          <w:rStyle w:val="affc"/>
        </w:rPr>
        <w:t xml:space="preserve"> </w:t>
      </w:r>
      <w:r w:rsidR="007406F7" w:rsidRPr="00ED0774">
        <w:rPr>
          <w:rStyle w:val="affc"/>
        </w:rPr>
        <w:t>сопутствующей</w:t>
      </w:r>
      <w:r w:rsidR="00926681" w:rsidRPr="00ED0774">
        <w:rPr>
          <w:rStyle w:val="affc"/>
        </w:rPr>
        <w:t xml:space="preserve"> </w:t>
      </w:r>
      <w:r w:rsidR="007406F7" w:rsidRPr="00ED0774">
        <w:rPr>
          <w:rStyle w:val="affc"/>
        </w:rPr>
        <w:t>патологии</w:t>
      </w:r>
      <w:r w:rsidR="00926681" w:rsidRPr="00ED0774">
        <w:rPr>
          <w:rStyle w:val="affc"/>
        </w:rPr>
        <w:t xml:space="preserve"> </w:t>
      </w:r>
      <w:r w:rsidR="007406F7" w:rsidRPr="00ED0774">
        <w:rPr>
          <w:rStyle w:val="affc"/>
        </w:rPr>
        <w:t>не</w:t>
      </w:r>
      <w:r w:rsidR="00926681" w:rsidRPr="00ED0774">
        <w:rPr>
          <w:rStyle w:val="affc"/>
        </w:rPr>
        <w:t xml:space="preserve"> </w:t>
      </w:r>
      <w:r w:rsidR="007406F7" w:rsidRPr="00ED0774">
        <w:rPr>
          <w:rStyle w:val="affc"/>
        </w:rPr>
        <w:t>удается</w:t>
      </w:r>
      <w:r w:rsidR="00926681" w:rsidRPr="00ED0774">
        <w:rPr>
          <w:rStyle w:val="affc"/>
        </w:rPr>
        <w:t xml:space="preserve"> </w:t>
      </w:r>
      <w:r w:rsidR="007406F7" w:rsidRPr="00ED0774">
        <w:rPr>
          <w:rStyle w:val="affc"/>
        </w:rPr>
        <w:t>стабилизировать</w:t>
      </w:r>
      <w:r w:rsidR="00926681" w:rsidRPr="00ED0774">
        <w:rPr>
          <w:rStyle w:val="affc"/>
        </w:rPr>
        <w:t xml:space="preserve"> </w:t>
      </w:r>
      <w:r w:rsidR="007406F7" w:rsidRPr="00ED0774">
        <w:rPr>
          <w:rStyle w:val="affc"/>
        </w:rPr>
        <w:t>в</w:t>
      </w:r>
      <w:r w:rsidR="00926681" w:rsidRPr="00ED0774">
        <w:rPr>
          <w:rStyle w:val="affc"/>
        </w:rPr>
        <w:t xml:space="preserve"> </w:t>
      </w:r>
      <w:r w:rsidR="007406F7" w:rsidRPr="00ED0774">
        <w:rPr>
          <w:rStyle w:val="affc"/>
        </w:rPr>
        <w:t>течение</w:t>
      </w:r>
      <w:r w:rsidR="00926681" w:rsidRPr="00ED0774">
        <w:rPr>
          <w:rStyle w:val="affc"/>
        </w:rPr>
        <w:t xml:space="preserve"> </w:t>
      </w:r>
      <w:r w:rsidR="007406F7" w:rsidRPr="00ED0774">
        <w:rPr>
          <w:rStyle w:val="affc"/>
        </w:rPr>
        <w:t>максимум</w:t>
      </w:r>
      <w:r w:rsidR="00926681" w:rsidRPr="00ED0774">
        <w:rPr>
          <w:rStyle w:val="affc"/>
        </w:rPr>
        <w:t xml:space="preserve"> </w:t>
      </w:r>
      <w:r w:rsidR="007406F7" w:rsidRPr="00ED0774">
        <w:rPr>
          <w:rStyle w:val="affc"/>
        </w:rPr>
        <w:t>7</w:t>
      </w:r>
      <w:r w:rsidR="00926681" w:rsidRPr="00ED0774">
        <w:rPr>
          <w:rStyle w:val="affc"/>
        </w:rPr>
        <w:t xml:space="preserve"> </w:t>
      </w:r>
      <w:r w:rsidR="007406F7" w:rsidRPr="00ED0774">
        <w:rPr>
          <w:rStyle w:val="affc"/>
        </w:rPr>
        <w:t>дней,</w:t>
      </w:r>
      <w:r w:rsidR="00926681" w:rsidRPr="00ED0774">
        <w:rPr>
          <w:rStyle w:val="affc"/>
        </w:rPr>
        <w:t xml:space="preserve"> </w:t>
      </w:r>
      <w:r w:rsidR="007406F7" w:rsidRPr="00ED0774">
        <w:rPr>
          <w:rStyle w:val="affc"/>
        </w:rPr>
        <w:t>допускается</w:t>
      </w:r>
      <w:r w:rsidR="00926681" w:rsidRPr="00ED0774">
        <w:rPr>
          <w:rStyle w:val="affc"/>
        </w:rPr>
        <w:t xml:space="preserve"> </w:t>
      </w:r>
      <w:r w:rsidR="007406F7" w:rsidRPr="00ED0774">
        <w:rPr>
          <w:rStyle w:val="affc"/>
        </w:rPr>
        <w:t>рассмотреть</w:t>
      </w:r>
      <w:r w:rsidR="00926681" w:rsidRPr="00ED0774">
        <w:rPr>
          <w:rStyle w:val="affc"/>
        </w:rPr>
        <w:t xml:space="preserve"> </w:t>
      </w:r>
      <w:r w:rsidR="007406F7" w:rsidRPr="00ED0774">
        <w:rPr>
          <w:rStyle w:val="affc"/>
        </w:rPr>
        <w:t>вопрос</w:t>
      </w:r>
      <w:r w:rsidR="00926681" w:rsidRPr="00ED0774">
        <w:rPr>
          <w:rStyle w:val="affc"/>
        </w:rPr>
        <w:t xml:space="preserve"> </w:t>
      </w:r>
      <w:r w:rsidR="007406F7" w:rsidRPr="00ED0774">
        <w:rPr>
          <w:rStyle w:val="affc"/>
        </w:rPr>
        <w:t>о</w:t>
      </w:r>
      <w:r w:rsidR="00926681" w:rsidRPr="00ED0774">
        <w:rPr>
          <w:rStyle w:val="affc"/>
        </w:rPr>
        <w:t xml:space="preserve"> </w:t>
      </w:r>
      <w:r w:rsidR="007406F7" w:rsidRPr="00ED0774">
        <w:rPr>
          <w:rStyle w:val="affc"/>
        </w:rPr>
        <w:t>паллиативном</w:t>
      </w:r>
      <w:r w:rsidR="00926681" w:rsidRPr="00ED0774">
        <w:rPr>
          <w:rStyle w:val="affc"/>
        </w:rPr>
        <w:t xml:space="preserve"> </w:t>
      </w:r>
      <w:r w:rsidR="007406F7" w:rsidRPr="00ED0774">
        <w:rPr>
          <w:rStyle w:val="affc"/>
        </w:rPr>
        <w:t>цитостатическом</w:t>
      </w:r>
      <w:r w:rsidR="00926681" w:rsidRPr="00ED0774">
        <w:rPr>
          <w:rStyle w:val="affc"/>
        </w:rPr>
        <w:t xml:space="preserve"> </w:t>
      </w:r>
      <w:r w:rsidR="007406F7" w:rsidRPr="00ED0774">
        <w:rPr>
          <w:rStyle w:val="affc"/>
        </w:rPr>
        <w:t>воздействии</w:t>
      </w:r>
      <w:r w:rsidR="00926681" w:rsidRPr="00ED0774">
        <w:rPr>
          <w:rStyle w:val="affc"/>
        </w:rPr>
        <w:t xml:space="preserve"> </w:t>
      </w:r>
      <w:r w:rsidR="007406F7" w:rsidRPr="00ED0774">
        <w:rPr>
          <w:rStyle w:val="affc"/>
        </w:rPr>
        <w:t>(например,</w:t>
      </w:r>
      <w:r w:rsidR="00926681" w:rsidRPr="00ED0774">
        <w:rPr>
          <w:rStyle w:val="affc"/>
        </w:rPr>
        <w:t xml:space="preserve"> </w:t>
      </w:r>
      <w:r w:rsidR="007406F7" w:rsidRPr="00ED0774">
        <w:rPr>
          <w:rStyle w:val="affc"/>
        </w:rPr>
        <w:t>цитарабин**</w:t>
      </w:r>
      <w:r w:rsidR="00926681" w:rsidRPr="00ED0774">
        <w:rPr>
          <w:rStyle w:val="affc"/>
        </w:rPr>
        <w:t xml:space="preserve"> </w:t>
      </w:r>
      <w:r w:rsidR="007406F7" w:rsidRPr="00ED0774">
        <w:rPr>
          <w:rStyle w:val="affc"/>
        </w:rPr>
        <w:t>в</w:t>
      </w:r>
      <w:r w:rsidR="00926681" w:rsidRPr="00ED0774">
        <w:rPr>
          <w:rStyle w:val="affc"/>
        </w:rPr>
        <w:t xml:space="preserve"> </w:t>
      </w:r>
      <w:r w:rsidR="007406F7" w:rsidRPr="00ED0774">
        <w:rPr>
          <w:rStyle w:val="affc"/>
        </w:rPr>
        <w:t>малых</w:t>
      </w:r>
      <w:r w:rsidR="00926681" w:rsidRPr="00ED0774">
        <w:rPr>
          <w:rStyle w:val="affc"/>
        </w:rPr>
        <w:t xml:space="preserve"> </w:t>
      </w:r>
      <w:r w:rsidR="007406F7" w:rsidRPr="00ED0774">
        <w:rPr>
          <w:rStyle w:val="affc"/>
        </w:rPr>
        <w:t>дозах).</w:t>
      </w:r>
      <w:r w:rsidR="00926681" w:rsidRPr="00ED0774">
        <w:rPr>
          <w:rStyle w:val="affc"/>
        </w:rPr>
        <w:t xml:space="preserve"> </w:t>
      </w:r>
    </w:p>
    <w:p w14:paraId="1DC68DCF" w14:textId="6E158152" w:rsidR="00194833" w:rsidRPr="00ED0774" w:rsidRDefault="0080502A" w:rsidP="005931CC">
      <w:pPr>
        <w:pStyle w:val="10"/>
        <w:divId w:val="488638550"/>
        <w:rPr>
          <w:lang w:val="en-US"/>
        </w:rPr>
      </w:pPr>
      <w:r w:rsidRPr="00ED0774">
        <w:rPr>
          <w:rStyle w:val="affb"/>
        </w:rPr>
        <w:t>Рекомендуется</w:t>
      </w:r>
      <w:r w:rsidR="00926681" w:rsidRPr="00ED0774">
        <w:rPr>
          <w:rStyle w:val="affb"/>
        </w:rPr>
        <w:t xml:space="preserve"> </w:t>
      </w:r>
      <w:r w:rsidRPr="00ED0774">
        <w:rPr>
          <w:rStyle w:val="affb"/>
          <w:b w:val="0"/>
        </w:rPr>
        <w:t>всем</w:t>
      </w:r>
      <w:r w:rsidR="00926681" w:rsidRPr="00ED0774">
        <w:rPr>
          <w:rStyle w:val="affb"/>
          <w:b w:val="0"/>
        </w:rPr>
        <w:t xml:space="preserve"> </w:t>
      </w:r>
      <w:r w:rsidR="00BB4286" w:rsidRPr="00ED0774">
        <w:rPr>
          <w:rStyle w:val="affb"/>
          <w:b w:val="0"/>
        </w:rPr>
        <w:t>пациентам</w:t>
      </w:r>
      <w:r w:rsidRPr="00ED0774">
        <w:rPr>
          <w:rStyle w:val="affb"/>
          <w:b w:val="0"/>
        </w:rPr>
        <w:t>,</w:t>
      </w:r>
      <w:r w:rsidR="00926681" w:rsidRPr="00ED0774">
        <w:t xml:space="preserve"> </w:t>
      </w:r>
      <w:r w:rsidRPr="00ED0774">
        <w:t>которым</w:t>
      </w:r>
      <w:r w:rsidR="00926681" w:rsidRPr="00ED0774">
        <w:t xml:space="preserve"> </w:t>
      </w:r>
      <w:r w:rsidRPr="00ED0774">
        <w:t>возможно</w:t>
      </w:r>
      <w:r w:rsidR="00926681" w:rsidRPr="00ED0774">
        <w:t xml:space="preserve"> </w:t>
      </w:r>
      <w:r w:rsidRPr="00ED0774">
        <w:t>проведение</w:t>
      </w:r>
      <w:r w:rsidR="00926681" w:rsidRPr="00ED0774">
        <w:t xml:space="preserve"> </w:t>
      </w:r>
      <w:r w:rsidRPr="00ED0774">
        <w:t>интенсивной</w:t>
      </w:r>
      <w:r w:rsidR="00926681" w:rsidRPr="00ED0774">
        <w:t xml:space="preserve"> </w:t>
      </w:r>
      <w:r w:rsidRPr="00ED0774">
        <w:t>ХТ,</w:t>
      </w:r>
      <w:r w:rsidR="00926681" w:rsidRPr="00ED0774">
        <w:t xml:space="preserve"> </w:t>
      </w:r>
      <w:r w:rsidRPr="00ED0774">
        <w:t>выполнение</w:t>
      </w:r>
      <w:r w:rsidR="00926681" w:rsidRPr="00ED0774">
        <w:t xml:space="preserve"> </w:t>
      </w:r>
      <w:r w:rsidR="00A43ACC" w:rsidRPr="00ED0774">
        <w:t>1-</w:t>
      </w:r>
      <w:r w:rsidRPr="00ED0774">
        <w:t>го</w:t>
      </w:r>
      <w:r w:rsidR="00926681" w:rsidRPr="00ED0774">
        <w:t xml:space="preserve"> </w:t>
      </w:r>
      <w:r w:rsidRPr="00ED0774">
        <w:t>курса</w:t>
      </w:r>
      <w:r w:rsidR="00926681" w:rsidRPr="00ED0774">
        <w:t xml:space="preserve"> </w:t>
      </w:r>
      <w:r w:rsidRPr="00ED0774">
        <w:t>индукции</w:t>
      </w:r>
      <w:r w:rsidR="00926681" w:rsidRPr="00ED0774">
        <w:t xml:space="preserve"> </w:t>
      </w:r>
      <w:r w:rsidRPr="00ED0774">
        <w:t>по</w:t>
      </w:r>
      <w:r w:rsidR="00926681" w:rsidRPr="00ED0774">
        <w:t xml:space="preserve"> </w:t>
      </w:r>
      <w:r w:rsidRPr="00ED0774">
        <w:t>схеме</w:t>
      </w:r>
      <w:r w:rsidR="00926681" w:rsidRPr="00ED0774">
        <w:t xml:space="preserve"> </w:t>
      </w:r>
      <w:r w:rsidR="00A43ACC" w:rsidRPr="00ED0774">
        <w:t>«</w:t>
      </w:r>
      <w:r w:rsidRPr="00ED0774">
        <w:t>7</w:t>
      </w:r>
      <w:r w:rsidR="00926681" w:rsidRPr="00ED0774">
        <w:t xml:space="preserve"> </w:t>
      </w:r>
      <w:r w:rsidRPr="00ED0774">
        <w:t>+</w:t>
      </w:r>
      <w:r w:rsidR="00926681" w:rsidRPr="00ED0774">
        <w:t xml:space="preserve"> </w:t>
      </w:r>
      <w:r w:rsidRPr="00ED0774">
        <w:t>3</w:t>
      </w:r>
      <w:r w:rsidR="00A43ACC" w:rsidRPr="00ED0774">
        <w:t>»</w:t>
      </w:r>
      <w:r w:rsidR="00926681" w:rsidRPr="00ED0774">
        <w:t xml:space="preserve"> </w:t>
      </w:r>
      <w:r w:rsidRPr="00ED0774">
        <w:t>(</w:t>
      </w:r>
      <w:r w:rsidRPr="00ED0774">
        <w:rPr>
          <w:bCs/>
        </w:rPr>
        <w:t>Приложение</w:t>
      </w:r>
      <w:r w:rsidR="00926681" w:rsidRPr="00ED0774">
        <w:rPr>
          <w:bCs/>
        </w:rPr>
        <w:t xml:space="preserve"> </w:t>
      </w:r>
      <w:r w:rsidR="008E0777" w:rsidRPr="00ED0774">
        <w:rPr>
          <w:bCs/>
        </w:rPr>
        <w:t>А3.2</w:t>
      </w:r>
      <w:r w:rsidRPr="00ED0774">
        <w:t>)</w:t>
      </w:r>
      <w:r w:rsidR="00926681" w:rsidRPr="00ED0774">
        <w:t xml:space="preserve"> </w:t>
      </w:r>
      <w:r w:rsidR="00E0771A" w:rsidRPr="00ED0774">
        <w:fldChar w:fldCharType="begin" w:fldLock="1"/>
      </w:r>
      <w:r w:rsidR="000E616A">
        <w:instrText>ADDIN CSL_CITATION {"citationItems":[{"id":"ITEM-1","itemData":{"DOI":"10.1080/02841860116883","author":[{"dropping-particle":"","family":"Kimby","given":"Eva","non-dropping-particle":"","parse-names":false,"suffix":""},{"dropping-particle":"","family":"Nygren","given":"Peter","non-dropping-particle":"","parse-names":false,"suffix":""},{"dropping-particle":"","family":"Glimelius","given":"Bengt","non-dropping-particle":"","parse-names":false,"suffix":""}],"container-title":"Acta Oncologica","id":"ITEM-1","issue":"3","issued":{"date-parts":[["2001"]]},"page":"231-252","title":"A Systematic Overview of Chemotherapy Effects in Acute Myeloid Leukaemia","type":"article-journal","volume":"40"},"uris":["http://www.mendeley.com/documents/?uuid=fbcb88a1-af83-3309-90db-3dbbc448a879"]},{"id":"ITEM-2","itemData":{"DOI":"10.1371/journal.pone.0060699","ISSN":"19326203","abstract":"Background:To determine whether the use of idarubicin+cytarabine (IA) is more effective than the use of daunorubicin+cytarabine (DA) as induction chemotherapy for patients with newly diagnosed acute myeloid leukaemia.Methods:A computer-based search was performed. Randomised trials comparing IA with DA as induction therapy for newly diagnosed AML were included in this meta-analysis. The primary outcome of interest for our analysis was survival (disease-free survival, event-free survival and overall survival); the secondary endpoint was complete remission.Results:Ten trials with 4,060 patients were eligible for this meta-analysis. Our pooled results suggest that IA is associated with a significant advantage in CR (RR = 1·23; 95% CI = 1·07-1·41, p = 0.004), EFS (HR = 0·64; 95% CI = 0·45-0·91, p = 0.013), and OS (HR = 0·88; 95% CI = 0·81-0·95, p = 0.02) but not in DFS (HR = 0·90; 95% CI = 0·80-1·00, p = 0.06). In the subgroup analysis, age had a significant interaction with OS and CR benefits.Conclusion:Our analysis indicated that IA could improve the duration of overall survival compared to DA as induction therapy for young patients with newly diagnosed AML. Further study is needed to determine whether IA can produce clinical benefits in selected genetic or molecular subgroups of young AML patients. © 2013 Wang et al.","author":[{"dropping-particle":"","family":"Wang","given":"Jing","non-dropping-particle":"","parse-names":false,"suffix":""},{"dropping-particle":"","family":"Yang","given":"Yong Gong","non-dropping-particle":"","parse-names":false,"suffix":""},{"dropping-particle":"","family":"Zhou","given":"Min","non-dropping-particle":"","parse-names":false,"suffix":""},{"dropping-particle":"","family":"Xu","given":"Jing Yan","non-dropping-particle":"","parse-names":false,"suffix":""},{"dropping-particle":"","family":"Zhang","given":"Qi Guo","non-dropping-particle":"","parse-names":false,"suffix":""},{"dropping-particle":"","family":"Zhou","given":"Rong Fu","non-dropping-particle":"","parse-names":false,"suffix":""},{"dropping-particle":"","family":"Chen","given":"Bing","non-dropping-particle":"","parse-names":false,"suffix":""},{"dropping-particle":"","family":"Ouyang","given":"Jian","non-dropping-particle":"","parse-names":false,"suffix":""}],"container-title":"PLoS ONE","id":"ITEM-2","issue":"4","issued":{"date-parts":[["2013"]]},"page":"e60699","title":"Meta-Analysis of Randomised Clinical Trials Comparing Idarubicin + Cytarabine with Daunorubicin + Cytarabine as the Induction Chemotherapy in Patients with Newly Diagnosed Acute Myeloid Leukaemia","type":"article-journal","volume":"8"},"uris":["http://www.mendeley.com/documents/?uuid=ecd3597e-33b2-3efb-aa24-bfc995c027af"]}],"mendeley":{"formattedCitation":"[49,50]","plainTextFormattedCitation":"[49,50]","previouslyFormattedCitation":"[49,50]"},"properties":{"noteIndex":0},"schema":"https://github.com/citation-style-language/schema/raw/master/csl-citation.json"}</w:instrText>
      </w:r>
      <w:r w:rsidR="00E0771A" w:rsidRPr="00ED0774">
        <w:fldChar w:fldCharType="separate"/>
      </w:r>
      <w:r w:rsidR="000E616A" w:rsidRPr="000E616A">
        <w:rPr>
          <w:noProof/>
        </w:rPr>
        <w:t>[49,50]</w:t>
      </w:r>
      <w:r w:rsidR="00E0771A" w:rsidRPr="00ED0774">
        <w:fldChar w:fldCharType="end"/>
      </w:r>
      <w:r w:rsidR="00A43ACC" w:rsidRPr="00ED0774">
        <w:t>.</w:t>
      </w:r>
      <w:r w:rsidR="00A11EED" w:rsidRPr="00ED0774">
        <w:t xml:space="preserve"> </w:t>
      </w:r>
    </w:p>
    <w:p w14:paraId="2C764DD7" w14:textId="2590676A" w:rsidR="005931CC" w:rsidRPr="00ED0774" w:rsidRDefault="00101ED7" w:rsidP="005931CC">
      <w:pPr>
        <w:pStyle w:val="afd"/>
        <w:spacing w:beforeAutospacing="0" w:afterAutospacing="0" w:line="360" w:lineRule="auto"/>
        <w:ind w:firstLine="708"/>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E0771A" w:rsidRPr="00ED0774">
        <w:rPr>
          <w:rStyle w:val="affb"/>
          <w:lang w:val="en-US"/>
        </w:rPr>
        <w:t>A</w:t>
      </w:r>
      <w:r w:rsidR="00926681" w:rsidRPr="00ED0774">
        <w:rPr>
          <w:rStyle w:val="affb"/>
        </w:rPr>
        <w:t xml:space="preserve"> </w:t>
      </w:r>
      <w:r w:rsidR="0080502A" w:rsidRPr="00ED0774">
        <w:rPr>
          <w:rStyle w:val="affb"/>
        </w:rPr>
        <w:t>(уровень</w:t>
      </w:r>
      <w:r w:rsidR="00926681" w:rsidRPr="00ED0774">
        <w:rPr>
          <w:rStyle w:val="affb"/>
        </w:rPr>
        <w:t xml:space="preserve"> </w:t>
      </w:r>
      <w:r w:rsidR="0080502A" w:rsidRPr="00ED0774">
        <w:rPr>
          <w:rStyle w:val="affb"/>
        </w:rPr>
        <w:t>достоверности</w:t>
      </w:r>
      <w:r w:rsidR="00926681" w:rsidRPr="00ED0774">
        <w:rPr>
          <w:rStyle w:val="affb"/>
        </w:rPr>
        <w:t xml:space="preserve"> </w:t>
      </w:r>
      <w:r w:rsidR="0080502A" w:rsidRPr="00ED0774">
        <w:rPr>
          <w:rStyle w:val="affb"/>
        </w:rPr>
        <w:t>доказательств</w:t>
      </w:r>
      <w:r w:rsidR="00926681" w:rsidRPr="00ED0774">
        <w:rPr>
          <w:rStyle w:val="affb"/>
        </w:rPr>
        <w:t xml:space="preserve"> </w:t>
      </w:r>
      <w:r w:rsidR="0080502A" w:rsidRPr="00ED0774">
        <w:rPr>
          <w:rStyle w:val="affb"/>
        </w:rPr>
        <w:t>–</w:t>
      </w:r>
      <w:r w:rsidR="00926681" w:rsidRPr="00ED0774">
        <w:rPr>
          <w:rStyle w:val="affb"/>
        </w:rPr>
        <w:t xml:space="preserve"> </w:t>
      </w:r>
      <w:r w:rsidR="00E0771A" w:rsidRPr="00ED0774">
        <w:rPr>
          <w:rStyle w:val="affb"/>
        </w:rPr>
        <w:t>1</w:t>
      </w:r>
      <w:r w:rsidR="00C07FBE" w:rsidRPr="00ED0774">
        <w:rPr>
          <w:rStyle w:val="affb"/>
        </w:rPr>
        <w:t>)</w:t>
      </w:r>
      <w:r w:rsidR="00A11EED" w:rsidRPr="00ED0774">
        <w:rPr>
          <w:rStyle w:val="affb"/>
        </w:rPr>
        <w:t>.</w:t>
      </w:r>
    </w:p>
    <w:p w14:paraId="264152E0" w14:textId="3C783FD4" w:rsidR="00527351" w:rsidRPr="00ED0774" w:rsidRDefault="00101ED7" w:rsidP="00705E68">
      <w:pPr>
        <w:pStyle w:val="afd"/>
        <w:spacing w:beforeAutospacing="0" w:afterAutospacing="0" w:line="360" w:lineRule="auto"/>
        <w:ind w:firstLine="709"/>
        <w:contextualSpacing/>
        <w:divId w:val="488638550"/>
        <w:rPr>
          <w:i/>
          <w:iCs/>
        </w:rPr>
      </w:pPr>
      <w:r w:rsidRPr="00ED0774">
        <w:rPr>
          <w:rStyle w:val="affb"/>
        </w:rPr>
        <w:t>Комментарий</w:t>
      </w:r>
      <w:r w:rsidRPr="00ED0774">
        <w:rPr>
          <w:rStyle w:val="affb"/>
          <w:i/>
        </w:rPr>
        <w:t>:</w:t>
      </w:r>
      <w:r w:rsidR="00926681" w:rsidRPr="00ED0774">
        <w:rPr>
          <w:rStyle w:val="affb"/>
          <w:i/>
          <w:iCs/>
        </w:rPr>
        <w:t xml:space="preserve"> </w:t>
      </w:r>
      <w:r w:rsidR="0080502A" w:rsidRPr="00ED0774">
        <w:rPr>
          <w:rStyle w:val="affc"/>
        </w:rPr>
        <w:t>7-дневное</w:t>
      </w:r>
      <w:r w:rsidR="00926681" w:rsidRPr="00ED0774">
        <w:rPr>
          <w:rStyle w:val="affc"/>
        </w:rPr>
        <w:t xml:space="preserve"> </w:t>
      </w:r>
      <w:r w:rsidR="0080502A" w:rsidRPr="00ED0774">
        <w:rPr>
          <w:rStyle w:val="affc"/>
        </w:rPr>
        <w:t>введение</w:t>
      </w:r>
      <w:r w:rsidR="00926681" w:rsidRPr="00ED0774">
        <w:rPr>
          <w:rStyle w:val="affc"/>
        </w:rPr>
        <w:t xml:space="preserve"> </w:t>
      </w:r>
      <w:r w:rsidR="0080502A" w:rsidRPr="00ED0774">
        <w:rPr>
          <w:rStyle w:val="affc"/>
        </w:rPr>
        <w:t>цитарабина**</w:t>
      </w:r>
      <w:r w:rsidR="00926681" w:rsidRPr="00ED0774">
        <w:rPr>
          <w:rStyle w:val="affc"/>
        </w:rPr>
        <w:t xml:space="preserve"> </w:t>
      </w:r>
      <w:r w:rsidR="0080502A" w:rsidRPr="00ED0774">
        <w:rPr>
          <w:rStyle w:val="affc"/>
        </w:rPr>
        <w:t>может</w:t>
      </w:r>
      <w:r w:rsidR="00926681" w:rsidRPr="00ED0774">
        <w:rPr>
          <w:rStyle w:val="affc"/>
        </w:rPr>
        <w:t xml:space="preserve"> </w:t>
      </w:r>
      <w:r w:rsidR="0080502A" w:rsidRPr="00ED0774">
        <w:rPr>
          <w:rStyle w:val="affc"/>
        </w:rPr>
        <w:t>быть</w:t>
      </w:r>
      <w:r w:rsidR="00926681" w:rsidRPr="00ED0774">
        <w:rPr>
          <w:rStyle w:val="affc"/>
        </w:rPr>
        <w:t xml:space="preserve"> </w:t>
      </w:r>
      <w:r w:rsidR="0080502A" w:rsidRPr="00ED0774">
        <w:rPr>
          <w:rStyle w:val="affc"/>
        </w:rPr>
        <w:t>выполнено</w:t>
      </w:r>
      <w:r w:rsidR="00926681" w:rsidRPr="00ED0774">
        <w:rPr>
          <w:rStyle w:val="affc"/>
        </w:rPr>
        <w:t xml:space="preserve"> </w:t>
      </w:r>
      <w:r w:rsidR="0080502A" w:rsidRPr="00ED0774">
        <w:rPr>
          <w:rStyle w:val="affc"/>
        </w:rPr>
        <w:t>в</w:t>
      </w:r>
      <w:r w:rsidR="00926681" w:rsidRPr="00ED0774">
        <w:rPr>
          <w:rStyle w:val="affc"/>
        </w:rPr>
        <w:t xml:space="preserve"> </w:t>
      </w:r>
      <w:r w:rsidR="0080502A" w:rsidRPr="00ED0774">
        <w:rPr>
          <w:rStyle w:val="affc"/>
        </w:rPr>
        <w:t>дозе</w:t>
      </w:r>
      <w:r w:rsidR="00926681" w:rsidRPr="00ED0774">
        <w:rPr>
          <w:rStyle w:val="affc"/>
        </w:rPr>
        <w:t xml:space="preserve"> </w:t>
      </w:r>
      <w:r w:rsidR="0080502A" w:rsidRPr="00ED0774">
        <w:rPr>
          <w:rStyle w:val="affc"/>
        </w:rPr>
        <w:t>100</w:t>
      </w:r>
      <w:r w:rsidR="00A43ACC" w:rsidRPr="00ED0774">
        <w:rPr>
          <w:rStyle w:val="affc"/>
        </w:rPr>
        <w:t>–</w:t>
      </w:r>
      <w:r w:rsidR="0080502A" w:rsidRPr="00ED0774">
        <w:rPr>
          <w:rStyle w:val="affc"/>
        </w:rPr>
        <w:t>200</w:t>
      </w:r>
      <w:r w:rsidR="00926681" w:rsidRPr="00ED0774">
        <w:rPr>
          <w:rStyle w:val="affc"/>
        </w:rPr>
        <w:t xml:space="preserve"> </w:t>
      </w:r>
      <w:r w:rsidR="0080502A" w:rsidRPr="00ED0774">
        <w:rPr>
          <w:rStyle w:val="affc"/>
        </w:rPr>
        <w:t>мг/м</w:t>
      </w:r>
      <w:r w:rsidR="0080502A" w:rsidRPr="00ED0774">
        <w:rPr>
          <w:rStyle w:val="affc"/>
          <w:vertAlign w:val="superscript"/>
        </w:rPr>
        <w:t>2</w:t>
      </w:r>
      <w:r w:rsidR="00926681" w:rsidRPr="00ED0774">
        <w:rPr>
          <w:rStyle w:val="affc"/>
        </w:rPr>
        <w:t xml:space="preserve"> </w:t>
      </w:r>
      <w:r w:rsidR="0080502A" w:rsidRPr="00ED0774">
        <w:rPr>
          <w:rStyle w:val="affc"/>
        </w:rPr>
        <w:t>либо</w:t>
      </w:r>
      <w:r w:rsidR="00926681" w:rsidRPr="00ED0774">
        <w:rPr>
          <w:rStyle w:val="affc"/>
        </w:rPr>
        <w:t xml:space="preserve"> </w:t>
      </w:r>
      <w:r w:rsidR="0080502A" w:rsidRPr="00ED0774">
        <w:rPr>
          <w:rStyle w:val="affc"/>
        </w:rPr>
        <w:t>2</w:t>
      </w:r>
      <w:r w:rsidR="00926681" w:rsidRPr="00ED0774">
        <w:rPr>
          <w:rStyle w:val="affc"/>
        </w:rPr>
        <w:t xml:space="preserve"> </w:t>
      </w:r>
      <w:r w:rsidR="0080502A" w:rsidRPr="00ED0774">
        <w:rPr>
          <w:rStyle w:val="affc"/>
        </w:rPr>
        <w:t>раза</w:t>
      </w:r>
      <w:r w:rsidR="00926681" w:rsidRPr="00ED0774">
        <w:rPr>
          <w:rStyle w:val="affc"/>
        </w:rPr>
        <w:t xml:space="preserve"> </w:t>
      </w:r>
      <w:r w:rsidR="0080502A" w:rsidRPr="00ED0774">
        <w:rPr>
          <w:rStyle w:val="affc"/>
        </w:rPr>
        <w:t>в</w:t>
      </w:r>
      <w:r w:rsidR="00926681" w:rsidRPr="00ED0774">
        <w:rPr>
          <w:rStyle w:val="affc"/>
        </w:rPr>
        <w:t xml:space="preserve"> </w:t>
      </w:r>
      <w:r w:rsidR="0080502A" w:rsidRPr="00ED0774">
        <w:rPr>
          <w:rStyle w:val="affc"/>
        </w:rPr>
        <w:t>сутки</w:t>
      </w:r>
      <w:r w:rsidR="00926681" w:rsidRPr="00ED0774">
        <w:rPr>
          <w:rStyle w:val="affc"/>
        </w:rPr>
        <w:t xml:space="preserve"> </w:t>
      </w:r>
      <w:r w:rsidR="0080502A" w:rsidRPr="00ED0774">
        <w:rPr>
          <w:rStyle w:val="affc"/>
        </w:rPr>
        <w:t>(по</w:t>
      </w:r>
      <w:r w:rsidR="00926681" w:rsidRPr="00ED0774">
        <w:rPr>
          <w:rStyle w:val="affc"/>
        </w:rPr>
        <w:t xml:space="preserve"> </w:t>
      </w:r>
      <w:r w:rsidR="0080502A" w:rsidRPr="00ED0774">
        <w:rPr>
          <w:rStyle w:val="affc"/>
        </w:rPr>
        <w:t>100</w:t>
      </w:r>
      <w:r w:rsidR="00926681" w:rsidRPr="00ED0774">
        <w:rPr>
          <w:rStyle w:val="affc"/>
        </w:rPr>
        <w:t xml:space="preserve"> </w:t>
      </w:r>
      <w:r w:rsidR="0080502A" w:rsidRPr="00ED0774">
        <w:rPr>
          <w:rStyle w:val="affc"/>
        </w:rPr>
        <w:t>мг/м</w:t>
      </w:r>
      <w:r w:rsidR="0080502A" w:rsidRPr="00ED0774">
        <w:rPr>
          <w:rStyle w:val="affc"/>
          <w:vertAlign w:val="superscript"/>
        </w:rPr>
        <w:t>2</w:t>
      </w:r>
      <w:r w:rsidR="0080502A" w:rsidRPr="00ED0774">
        <w:rPr>
          <w:rStyle w:val="affc"/>
        </w:rPr>
        <w:t>)</w:t>
      </w:r>
      <w:r w:rsidR="00926681" w:rsidRPr="00ED0774">
        <w:rPr>
          <w:rStyle w:val="affc"/>
        </w:rPr>
        <w:t xml:space="preserve"> </w:t>
      </w:r>
      <w:r w:rsidR="0080502A" w:rsidRPr="00ED0774">
        <w:rPr>
          <w:rStyle w:val="affc"/>
        </w:rPr>
        <w:t>как</w:t>
      </w:r>
      <w:r w:rsidR="00926681" w:rsidRPr="00ED0774">
        <w:rPr>
          <w:rStyle w:val="affc"/>
        </w:rPr>
        <w:t xml:space="preserve"> </w:t>
      </w:r>
      <w:r w:rsidR="0080502A" w:rsidRPr="00ED0774">
        <w:rPr>
          <w:rStyle w:val="affc"/>
        </w:rPr>
        <w:t>короткая</w:t>
      </w:r>
      <w:r w:rsidR="00926681" w:rsidRPr="00ED0774">
        <w:rPr>
          <w:rStyle w:val="affc"/>
        </w:rPr>
        <w:t xml:space="preserve"> </w:t>
      </w:r>
      <w:r w:rsidR="0080502A" w:rsidRPr="00ED0774">
        <w:rPr>
          <w:rStyle w:val="affc"/>
        </w:rPr>
        <w:t>инфузия,</w:t>
      </w:r>
      <w:r w:rsidR="00926681" w:rsidRPr="00ED0774">
        <w:rPr>
          <w:rStyle w:val="affc"/>
        </w:rPr>
        <w:t xml:space="preserve"> </w:t>
      </w:r>
      <w:r w:rsidR="0080502A" w:rsidRPr="00ED0774">
        <w:rPr>
          <w:rStyle w:val="affc"/>
        </w:rPr>
        <w:t>либо</w:t>
      </w:r>
      <w:r w:rsidR="00926681" w:rsidRPr="00ED0774">
        <w:rPr>
          <w:rStyle w:val="affc"/>
        </w:rPr>
        <w:t xml:space="preserve"> </w:t>
      </w:r>
      <w:r w:rsidR="0080502A" w:rsidRPr="00ED0774">
        <w:rPr>
          <w:rStyle w:val="affc"/>
        </w:rPr>
        <w:t>в</w:t>
      </w:r>
      <w:r w:rsidR="00926681" w:rsidRPr="00ED0774">
        <w:rPr>
          <w:rStyle w:val="affc"/>
        </w:rPr>
        <w:t xml:space="preserve"> </w:t>
      </w:r>
      <w:r w:rsidR="0080502A" w:rsidRPr="00ED0774">
        <w:rPr>
          <w:rStyle w:val="affc"/>
        </w:rPr>
        <w:t>виде</w:t>
      </w:r>
      <w:r w:rsidR="00926681" w:rsidRPr="00ED0774">
        <w:rPr>
          <w:rStyle w:val="affc"/>
        </w:rPr>
        <w:t xml:space="preserve"> </w:t>
      </w:r>
      <w:r w:rsidR="0080502A" w:rsidRPr="00ED0774">
        <w:rPr>
          <w:rStyle w:val="affc"/>
        </w:rPr>
        <w:t>непрерывной</w:t>
      </w:r>
      <w:r w:rsidR="00926681" w:rsidRPr="00ED0774">
        <w:rPr>
          <w:rStyle w:val="affc"/>
        </w:rPr>
        <w:t xml:space="preserve"> </w:t>
      </w:r>
      <w:r w:rsidR="005544B7" w:rsidRPr="00ED0774">
        <w:rPr>
          <w:rStyle w:val="affc"/>
        </w:rPr>
        <w:t>внутривенной (</w:t>
      </w:r>
      <w:r w:rsidR="0080502A" w:rsidRPr="00ED0774">
        <w:rPr>
          <w:rStyle w:val="affc"/>
        </w:rPr>
        <w:t>в/в</w:t>
      </w:r>
      <w:r w:rsidR="005544B7" w:rsidRPr="00ED0774">
        <w:rPr>
          <w:rStyle w:val="affc"/>
        </w:rPr>
        <w:t>)</w:t>
      </w:r>
      <w:r w:rsidR="00926681" w:rsidRPr="00ED0774">
        <w:rPr>
          <w:rStyle w:val="affc"/>
        </w:rPr>
        <w:t xml:space="preserve"> </w:t>
      </w:r>
      <w:r w:rsidR="0080502A" w:rsidRPr="00ED0774">
        <w:rPr>
          <w:rStyle w:val="affc"/>
        </w:rPr>
        <w:t>инфузии</w:t>
      </w:r>
      <w:r w:rsidR="00926681" w:rsidRPr="00ED0774">
        <w:rPr>
          <w:rStyle w:val="affc"/>
        </w:rPr>
        <w:t xml:space="preserve"> </w:t>
      </w:r>
      <w:r w:rsidR="0080502A" w:rsidRPr="00ED0774">
        <w:rPr>
          <w:rStyle w:val="affc"/>
        </w:rPr>
        <w:t>(200</w:t>
      </w:r>
      <w:r w:rsidR="00926681" w:rsidRPr="00ED0774">
        <w:rPr>
          <w:rStyle w:val="affc"/>
        </w:rPr>
        <w:t xml:space="preserve"> </w:t>
      </w:r>
      <w:r w:rsidR="0080502A" w:rsidRPr="00ED0774">
        <w:rPr>
          <w:rStyle w:val="affc"/>
        </w:rPr>
        <w:t>мг/м</w:t>
      </w:r>
      <w:r w:rsidR="0080502A" w:rsidRPr="00ED0774">
        <w:rPr>
          <w:rStyle w:val="affc"/>
          <w:vertAlign w:val="superscript"/>
        </w:rPr>
        <w:t>2</w:t>
      </w:r>
      <w:r w:rsidR="0080502A" w:rsidRPr="00ED0774">
        <w:rPr>
          <w:rStyle w:val="affc"/>
        </w:rPr>
        <w:t>)</w:t>
      </w:r>
      <w:r w:rsidR="00926681" w:rsidRPr="00ED0774">
        <w:rPr>
          <w:rStyle w:val="affc"/>
        </w:rPr>
        <w:t xml:space="preserve"> </w:t>
      </w:r>
      <w:r w:rsidR="0080502A" w:rsidRPr="00ED0774">
        <w:rPr>
          <w:rStyle w:val="affc"/>
        </w:rPr>
        <w:t>в</w:t>
      </w:r>
      <w:r w:rsidR="00926681" w:rsidRPr="00ED0774">
        <w:rPr>
          <w:rStyle w:val="affc"/>
        </w:rPr>
        <w:t xml:space="preserve"> </w:t>
      </w:r>
      <w:r w:rsidR="0080502A" w:rsidRPr="00ED0774">
        <w:rPr>
          <w:rStyle w:val="affc"/>
        </w:rPr>
        <w:t>сочетании</w:t>
      </w:r>
      <w:r w:rsidR="00926681" w:rsidRPr="00ED0774">
        <w:rPr>
          <w:rStyle w:val="affc"/>
        </w:rPr>
        <w:t xml:space="preserve"> </w:t>
      </w:r>
      <w:r w:rsidR="0080502A" w:rsidRPr="00ED0774">
        <w:rPr>
          <w:rStyle w:val="affc"/>
        </w:rPr>
        <w:t>с</w:t>
      </w:r>
      <w:r w:rsidR="00926681" w:rsidRPr="00ED0774">
        <w:rPr>
          <w:rStyle w:val="affc"/>
        </w:rPr>
        <w:t xml:space="preserve"> </w:t>
      </w:r>
      <w:r w:rsidR="0080502A" w:rsidRPr="00ED0774">
        <w:rPr>
          <w:rStyle w:val="affc"/>
        </w:rPr>
        <w:t>3-дневным</w:t>
      </w:r>
      <w:r w:rsidR="00926681" w:rsidRPr="00ED0774">
        <w:rPr>
          <w:rStyle w:val="affc"/>
        </w:rPr>
        <w:t xml:space="preserve"> </w:t>
      </w:r>
      <w:r w:rsidR="0080502A" w:rsidRPr="00ED0774">
        <w:rPr>
          <w:rStyle w:val="affc"/>
        </w:rPr>
        <w:t>введением</w:t>
      </w:r>
      <w:r w:rsidR="00926681" w:rsidRPr="00ED0774">
        <w:rPr>
          <w:rStyle w:val="affc"/>
        </w:rPr>
        <w:t xml:space="preserve"> </w:t>
      </w:r>
      <w:r w:rsidR="0080502A" w:rsidRPr="00ED0774">
        <w:rPr>
          <w:rStyle w:val="affc"/>
        </w:rPr>
        <w:t>антрациклинов</w:t>
      </w:r>
      <w:r w:rsidR="00926681" w:rsidRPr="00ED0774">
        <w:rPr>
          <w:rStyle w:val="affc"/>
        </w:rPr>
        <w:t xml:space="preserve"> </w:t>
      </w:r>
      <w:r w:rsidR="0023770F" w:rsidRPr="00ED0774">
        <w:rPr>
          <w:rStyle w:val="affc"/>
        </w:rPr>
        <w:t>в</w:t>
      </w:r>
      <w:r w:rsidR="00926681" w:rsidRPr="00ED0774">
        <w:rPr>
          <w:rStyle w:val="affc"/>
        </w:rPr>
        <w:t xml:space="preserve"> </w:t>
      </w:r>
      <w:r w:rsidR="0023770F" w:rsidRPr="00ED0774">
        <w:rPr>
          <w:rStyle w:val="affc"/>
        </w:rPr>
        <w:t>виде</w:t>
      </w:r>
      <w:r w:rsidR="00926681" w:rsidRPr="00ED0774">
        <w:rPr>
          <w:rStyle w:val="affc"/>
        </w:rPr>
        <w:t xml:space="preserve"> </w:t>
      </w:r>
      <w:r w:rsidR="0023770F" w:rsidRPr="00ED0774">
        <w:rPr>
          <w:rStyle w:val="affc"/>
        </w:rPr>
        <w:t>короткой</w:t>
      </w:r>
      <w:r w:rsidR="00926681" w:rsidRPr="00ED0774">
        <w:rPr>
          <w:rStyle w:val="affc"/>
        </w:rPr>
        <w:t xml:space="preserve"> </w:t>
      </w:r>
      <w:r w:rsidR="0023770F" w:rsidRPr="00ED0774">
        <w:rPr>
          <w:rStyle w:val="affc"/>
        </w:rPr>
        <w:t>инфузии</w:t>
      </w:r>
      <w:r w:rsidR="00926681" w:rsidRPr="00ED0774">
        <w:rPr>
          <w:rStyle w:val="affc"/>
        </w:rPr>
        <w:t xml:space="preserve"> </w:t>
      </w:r>
      <w:r w:rsidR="0080502A" w:rsidRPr="00ED0774">
        <w:rPr>
          <w:rStyle w:val="affc"/>
        </w:rPr>
        <w:t>(даунорубицина**</w:t>
      </w:r>
      <w:r w:rsidR="00926681" w:rsidRPr="00ED0774">
        <w:rPr>
          <w:rStyle w:val="affc"/>
        </w:rPr>
        <w:t xml:space="preserve"> </w:t>
      </w:r>
      <w:r w:rsidR="0080502A" w:rsidRPr="00ED0774">
        <w:rPr>
          <w:rStyle w:val="affc"/>
        </w:rPr>
        <w:t>в</w:t>
      </w:r>
      <w:r w:rsidR="00926681" w:rsidRPr="00ED0774">
        <w:rPr>
          <w:rStyle w:val="affc"/>
        </w:rPr>
        <w:t xml:space="preserve"> </w:t>
      </w:r>
      <w:r w:rsidR="0080502A" w:rsidRPr="00ED0774">
        <w:rPr>
          <w:rStyle w:val="affc"/>
        </w:rPr>
        <w:t>дозе</w:t>
      </w:r>
      <w:r w:rsidR="00926681" w:rsidRPr="00ED0774">
        <w:rPr>
          <w:rStyle w:val="affc"/>
        </w:rPr>
        <w:t xml:space="preserve"> </w:t>
      </w:r>
      <w:r w:rsidR="0080502A" w:rsidRPr="00ED0774">
        <w:rPr>
          <w:rStyle w:val="affc"/>
        </w:rPr>
        <w:t>как</w:t>
      </w:r>
      <w:r w:rsidR="00926681" w:rsidRPr="00ED0774">
        <w:rPr>
          <w:rStyle w:val="affc"/>
        </w:rPr>
        <w:t xml:space="preserve"> </w:t>
      </w:r>
      <w:r w:rsidR="0080502A" w:rsidRPr="00ED0774">
        <w:rPr>
          <w:rStyle w:val="affc"/>
        </w:rPr>
        <w:t>минимум</w:t>
      </w:r>
      <w:r w:rsidR="00926681" w:rsidRPr="00ED0774">
        <w:rPr>
          <w:rStyle w:val="affc"/>
        </w:rPr>
        <w:t xml:space="preserve"> </w:t>
      </w:r>
      <w:r w:rsidR="0080502A" w:rsidRPr="00ED0774">
        <w:rPr>
          <w:rStyle w:val="affc"/>
        </w:rPr>
        <w:t>60</w:t>
      </w:r>
      <w:r w:rsidR="00926681" w:rsidRPr="00ED0774">
        <w:rPr>
          <w:rStyle w:val="affc"/>
        </w:rPr>
        <w:t xml:space="preserve"> </w:t>
      </w:r>
      <w:r w:rsidR="0080502A" w:rsidRPr="00ED0774">
        <w:rPr>
          <w:rStyle w:val="affc"/>
        </w:rPr>
        <w:t>мг/м</w:t>
      </w:r>
      <w:r w:rsidR="0080502A" w:rsidRPr="00ED0774">
        <w:rPr>
          <w:rStyle w:val="affc"/>
          <w:vertAlign w:val="superscript"/>
        </w:rPr>
        <w:t>2</w:t>
      </w:r>
      <w:r w:rsidR="00926681" w:rsidRPr="00ED0774">
        <w:rPr>
          <w:rStyle w:val="affc"/>
        </w:rPr>
        <w:t xml:space="preserve"> </w:t>
      </w:r>
      <w:r w:rsidR="0080502A" w:rsidRPr="00ED0774">
        <w:rPr>
          <w:rStyle w:val="affc"/>
        </w:rPr>
        <w:t>или</w:t>
      </w:r>
      <w:r w:rsidR="00926681" w:rsidRPr="00ED0774">
        <w:rPr>
          <w:rStyle w:val="affc"/>
        </w:rPr>
        <w:t xml:space="preserve"> </w:t>
      </w:r>
      <w:r w:rsidR="0080502A" w:rsidRPr="00ED0774">
        <w:rPr>
          <w:rStyle w:val="affc"/>
        </w:rPr>
        <w:t>идарубицина**</w:t>
      </w:r>
      <w:r w:rsidR="00926681" w:rsidRPr="00ED0774">
        <w:rPr>
          <w:rStyle w:val="affc"/>
        </w:rPr>
        <w:t xml:space="preserve"> </w:t>
      </w:r>
      <w:r w:rsidR="0080502A" w:rsidRPr="00ED0774">
        <w:rPr>
          <w:rStyle w:val="affc"/>
        </w:rPr>
        <w:t>в</w:t>
      </w:r>
      <w:r w:rsidR="00926681" w:rsidRPr="00ED0774">
        <w:rPr>
          <w:rStyle w:val="affc"/>
        </w:rPr>
        <w:t xml:space="preserve"> </w:t>
      </w:r>
      <w:r w:rsidR="0080502A" w:rsidRPr="00ED0774">
        <w:rPr>
          <w:rStyle w:val="affc"/>
        </w:rPr>
        <w:t>дозе</w:t>
      </w:r>
      <w:r w:rsidR="00926681" w:rsidRPr="00ED0774">
        <w:rPr>
          <w:rStyle w:val="affc"/>
        </w:rPr>
        <w:t xml:space="preserve"> </w:t>
      </w:r>
      <w:r w:rsidR="0080502A" w:rsidRPr="00ED0774">
        <w:rPr>
          <w:rStyle w:val="affc"/>
        </w:rPr>
        <w:t>12</w:t>
      </w:r>
      <w:r w:rsidR="00926681" w:rsidRPr="00ED0774">
        <w:rPr>
          <w:rStyle w:val="affc"/>
        </w:rPr>
        <w:t xml:space="preserve"> </w:t>
      </w:r>
      <w:r w:rsidR="0080502A" w:rsidRPr="00ED0774">
        <w:rPr>
          <w:rStyle w:val="affc"/>
        </w:rPr>
        <w:t>мг/м</w:t>
      </w:r>
      <w:r w:rsidR="0080502A" w:rsidRPr="00ED0774">
        <w:rPr>
          <w:rStyle w:val="affc"/>
          <w:vertAlign w:val="superscript"/>
        </w:rPr>
        <w:t>2</w:t>
      </w:r>
      <w:r w:rsidR="007A493A" w:rsidRPr="00ED0774">
        <w:rPr>
          <w:rStyle w:val="affc"/>
        </w:rPr>
        <w:t>,</w:t>
      </w:r>
      <w:r w:rsidR="00926681" w:rsidRPr="00ED0774">
        <w:rPr>
          <w:rStyle w:val="affc"/>
        </w:rPr>
        <w:t xml:space="preserve"> </w:t>
      </w:r>
      <w:r w:rsidR="0080502A" w:rsidRPr="00ED0774">
        <w:rPr>
          <w:rStyle w:val="affc"/>
        </w:rPr>
        <w:t>или</w:t>
      </w:r>
      <w:r w:rsidR="00926681" w:rsidRPr="00ED0774">
        <w:rPr>
          <w:rStyle w:val="affc"/>
        </w:rPr>
        <w:t xml:space="preserve"> </w:t>
      </w:r>
      <w:r w:rsidR="0080502A" w:rsidRPr="00ED0774">
        <w:rPr>
          <w:rStyle w:val="affc"/>
        </w:rPr>
        <w:t>митоксантрона**</w:t>
      </w:r>
      <w:r w:rsidR="00926681" w:rsidRPr="00ED0774">
        <w:rPr>
          <w:rStyle w:val="affc"/>
        </w:rPr>
        <w:t xml:space="preserve"> </w:t>
      </w:r>
      <w:r w:rsidR="007A493A" w:rsidRPr="00ED0774">
        <w:rPr>
          <w:rStyle w:val="affc"/>
        </w:rPr>
        <w:t>в</w:t>
      </w:r>
      <w:r w:rsidR="00926681" w:rsidRPr="00ED0774">
        <w:rPr>
          <w:rStyle w:val="affc"/>
        </w:rPr>
        <w:t xml:space="preserve"> </w:t>
      </w:r>
      <w:r w:rsidR="007A493A" w:rsidRPr="00ED0774">
        <w:rPr>
          <w:rStyle w:val="affc"/>
        </w:rPr>
        <w:t>дозе</w:t>
      </w:r>
      <w:r w:rsidR="00926681" w:rsidRPr="00ED0774">
        <w:rPr>
          <w:rStyle w:val="affc"/>
        </w:rPr>
        <w:t xml:space="preserve"> </w:t>
      </w:r>
      <w:r w:rsidR="0080502A" w:rsidRPr="00ED0774">
        <w:rPr>
          <w:rStyle w:val="affc"/>
        </w:rPr>
        <w:t>10</w:t>
      </w:r>
      <w:r w:rsidR="00926681" w:rsidRPr="00ED0774">
        <w:rPr>
          <w:rStyle w:val="affc"/>
        </w:rPr>
        <w:t xml:space="preserve"> </w:t>
      </w:r>
      <w:r w:rsidR="0080502A" w:rsidRPr="00ED0774">
        <w:rPr>
          <w:rStyle w:val="affc"/>
        </w:rPr>
        <w:t>мг/м</w:t>
      </w:r>
      <w:r w:rsidR="0080502A" w:rsidRPr="00ED0774">
        <w:rPr>
          <w:rStyle w:val="affc"/>
          <w:vertAlign w:val="superscript"/>
        </w:rPr>
        <w:t>2</w:t>
      </w:r>
      <w:r w:rsidR="0080502A" w:rsidRPr="00ED0774">
        <w:rPr>
          <w:rStyle w:val="affc"/>
        </w:rPr>
        <w:t>).</w:t>
      </w:r>
      <w:r w:rsidR="00926681" w:rsidRPr="00ED0774">
        <w:rPr>
          <w:rStyle w:val="affc"/>
        </w:rPr>
        <w:t xml:space="preserve"> </w:t>
      </w:r>
      <w:r w:rsidR="0080502A" w:rsidRPr="00ED0774">
        <w:rPr>
          <w:rStyle w:val="affc"/>
        </w:rPr>
        <w:t>Выбор</w:t>
      </w:r>
      <w:r w:rsidR="00926681" w:rsidRPr="00ED0774">
        <w:rPr>
          <w:rStyle w:val="affc"/>
        </w:rPr>
        <w:t xml:space="preserve"> </w:t>
      </w:r>
      <w:r w:rsidR="0080502A" w:rsidRPr="00ED0774">
        <w:rPr>
          <w:rStyle w:val="affc"/>
        </w:rPr>
        <w:t>конкретного</w:t>
      </w:r>
      <w:r w:rsidR="00926681" w:rsidRPr="00ED0774">
        <w:rPr>
          <w:rStyle w:val="affc"/>
        </w:rPr>
        <w:t xml:space="preserve"> </w:t>
      </w:r>
      <w:r w:rsidR="0080502A" w:rsidRPr="00ED0774">
        <w:rPr>
          <w:rStyle w:val="affc"/>
        </w:rPr>
        <w:lastRenderedPageBreak/>
        <w:t>антрациклинового</w:t>
      </w:r>
      <w:r w:rsidR="00926681" w:rsidRPr="00ED0774">
        <w:rPr>
          <w:rStyle w:val="affc"/>
        </w:rPr>
        <w:t xml:space="preserve"> </w:t>
      </w:r>
      <w:r w:rsidR="0080502A" w:rsidRPr="00ED0774">
        <w:rPr>
          <w:rStyle w:val="affc"/>
        </w:rPr>
        <w:t>антибиотика</w:t>
      </w:r>
      <w:r w:rsidR="00926681" w:rsidRPr="00ED0774">
        <w:rPr>
          <w:rStyle w:val="affc"/>
        </w:rPr>
        <w:t xml:space="preserve"> </w:t>
      </w:r>
      <w:r w:rsidR="0080502A" w:rsidRPr="00ED0774">
        <w:rPr>
          <w:rStyle w:val="affc"/>
        </w:rPr>
        <w:t>(даунорубицин**,</w:t>
      </w:r>
      <w:r w:rsidR="00926681" w:rsidRPr="00ED0774">
        <w:rPr>
          <w:rStyle w:val="affc"/>
        </w:rPr>
        <w:t xml:space="preserve"> </w:t>
      </w:r>
      <w:r w:rsidR="0080502A" w:rsidRPr="00ED0774">
        <w:rPr>
          <w:rStyle w:val="affc"/>
        </w:rPr>
        <w:t>идарубицин**</w:t>
      </w:r>
      <w:r w:rsidR="00926681" w:rsidRPr="00ED0774">
        <w:rPr>
          <w:rStyle w:val="affc"/>
        </w:rPr>
        <w:t xml:space="preserve"> </w:t>
      </w:r>
      <w:r w:rsidR="0080502A" w:rsidRPr="00ED0774">
        <w:rPr>
          <w:rStyle w:val="affc"/>
        </w:rPr>
        <w:t>или</w:t>
      </w:r>
      <w:r w:rsidR="00926681" w:rsidRPr="00ED0774">
        <w:rPr>
          <w:rStyle w:val="affc"/>
        </w:rPr>
        <w:t xml:space="preserve"> </w:t>
      </w:r>
      <w:r w:rsidR="0080502A" w:rsidRPr="00ED0774">
        <w:rPr>
          <w:rStyle w:val="affc"/>
        </w:rPr>
        <w:t>митоксантрон**)</w:t>
      </w:r>
      <w:r w:rsidR="00926681" w:rsidRPr="00ED0774">
        <w:rPr>
          <w:rStyle w:val="affc"/>
        </w:rPr>
        <w:t xml:space="preserve"> </w:t>
      </w:r>
      <w:r w:rsidR="0080502A" w:rsidRPr="00ED0774">
        <w:rPr>
          <w:rStyle w:val="affc"/>
        </w:rPr>
        <w:t>существенно</w:t>
      </w:r>
      <w:r w:rsidR="00926681" w:rsidRPr="00ED0774">
        <w:rPr>
          <w:rStyle w:val="affc"/>
        </w:rPr>
        <w:t xml:space="preserve"> </w:t>
      </w:r>
      <w:r w:rsidR="0080502A" w:rsidRPr="00ED0774">
        <w:rPr>
          <w:rStyle w:val="affc"/>
        </w:rPr>
        <w:t>не</w:t>
      </w:r>
      <w:r w:rsidR="00926681" w:rsidRPr="00ED0774">
        <w:rPr>
          <w:rStyle w:val="affc"/>
        </w:rPr>
        <w:t xml:space="preserve"> </w:t>
      </w:r>
      <w:r w:rsidR="0080502A" w:rsidRPr="00ED0774">
        <w:rPr>
          <w:rStyle w:val="affc"/>
        </w:rPr>
        <w:t>влияет</w:t>
      </w:r>
      <w:r w:rsidR="00926681" w:rsidRPr="00ED0774">
        <w:rPr>
          <w:rStyle w:val="affc"/>
        </w:rPr>
        <w:t xml:space="preserve"> </w:t>
      </w:r>
      <w:r w:rsidR="0080502A" w:rsidRPr="00ED0774">
        <w:rPr>
          <w:rStyle w:val="affc"/>
        </w:rPr>
        <w:t>на</w:t>
      </w:r>
      <w:r w:rsidR="00926681" w:rsidRPr="00ED0774">
        <w:rPr>
          <w:rStyle w:val="affc"/>
        </w:rPr>
        <w:t xml:space="preserve"> </w:t>
      </w:r>
      <w:r w:rsidR="0080502A" w:rsidRPr="00ED0774">
        <w:rPr>
          <w:rStyle w:val="affc"/>
        </w:rPr>
        <w:t>конечные</w:t>
      </w:r>
      <w:r w:rsidR="00926681" w:rsidRPr="00ED0774">
        <w:rPr>
          <w:rStyle w:val="affc"/>
        </w:rPr>
        <w:t xml:space="preserve"> </w:t>
      </w:r>
      <w:r w:rsidR="0080502A" w:rsidRPr="00ED0774">
        <w:rPr>
          <w:rStyle w:val="affc"/>
        </w:rPr>
        <w:t>результаты</w:t>
      </w:r>
      <w:r w:rsidR="00926681" w:rsidRPr="00ED0774">
        <w:rPr>
          <w:rStyle w:val="affc"/>
        </w:rPr>
        <w:t xml:space="preserve"> </w:t>
      </w:r>
      <w:r w:rsidR="00E0771A" w:rsidRPr="00ED0774">
        <w:rPr>
          <w:rStyle w:val="affc"/>
        </w:rPr>
        <w:fldChar w:fldCharType="begin" w:fldLock="1"/>
      </w:r>
      <w:r w:rsidR="000E616A">
        <w:rPr>
          <w:rStyle w:val="affc"/>
        </w:rPr>
        <w:instrText>ADDIN CSL_CITATION {"citationItems":[{"id":"ITEM-1","itemData":{"DOI":"10.1080/02841860116883","author":[{"dropping-particle":"","family":"Kimby","given":"Eva","non-dropping-particle":"","parse-names":false,"suffix":""},{"dropping-particle":"","family":"Nygren","given":"Peter","non-dropping-particle":"","parse-names":false,"suffix":""},{"dropping-particle":"","family":"Glimelius","given":"Bengt","non-dropping-particle":"","parse-names":false,"suffix":""}],"container-title":"Acta Oncologica","id":"ITEM-1","issue":"3","issued":{"date-parts":[["2001"]]},"page":"231-252","title":"A Systematic Overview of Chemotherapy Effects in Acute Myeloid Leukaemia","type":"article-journal","volume":"40"},"uris":["http://www.mendeley.com/documents/?uuid=fbcb88a1-af83-3309-90db-3dbbc448a879"]}],"mendeley":{"formattedCitation":"[49]","plainTextFormattedCitation":"[49]","previouslyFormattedCitation":"[49]"},"properties":{"noteIndex":0},"schema":"https://github.com/citation-style-language/schema/raw/master/csl-citation.json"}</w:instrText>
      </w:r>
      <w:r w:rsidR="00E0771A" w:rsidRPr="00ED0774">
        <w:rPr>
          <w:rStyle w:val="affc"/>
        </w:rPr>
        <w:fldChar w:fldCharType="separate"/>
      </w:r>
      <w:r w:rsidR="000E616A" w:rsidRPr="000E616A">
        <w:rPr>
          <w:rStyle w:val="affc"/>
          <w:i w:val="0"/>
          <w:noProof/>
        </w:rPr>
        <w:t>[49]</w:t>
      </w:r>
      <w:r w:rsidR="00E0771A" w:rsidRPr="00ED0774">
        <w:rPr>
          <w:rStyle w:val="affc"/>
        </w:rPr>
        <w:fldChar w:fldCharType="end"/>
      </w:r>
      <w:r w:rsidR="0080502A" w:rsidRPr="00ED0774">
        <w:rPr>
          <w:rStyle w:val="affc"/>
        </w:rPr>
        <w:t>.</w:t>
      </w:r>
      <w:r w:rsidR="00926681" w:rsidRPr="00ED0774">
        <w:rPr>
          <w:rStyle w:val="affc"/>
        </w:rPr>
        <w:t xml:space="preserve"> </w:t>
      </w:r>
      <w:r w:rsidR="0080502A" w:rsidRPr="00ED0774">
        <w:rPr>
          <w:i/>
        </w:rPr>
        <w:t>Доксорубицин</w:t>
      </w:r>
      <w:r w:rsidR="007842DF" w:rsidRPr="00ED0774">
        <w:rPr>
          <w:i/>
        </w:rPr>
        <w:t>**</w:t>
      </w:r>
      <w:r w:rsidR="00926681" w:rsidRPr="00ED0774">
        <w:rPr>
          <w:i/>
        </w:rPr>
        <w:t xml:space="preserve"> </w:t>
      </w:r>
      <w:r w:rsidR="0080502A" w:rsidRPr="00ED0774">
        <w:rPr>
          <w:i/>
        </w:rPr>
        <w:t>не</w:t>
      </w:r>
      <w:r w:rsidR="00926681" w:rsidRPr="00ED0774">
        <w:rPr>
          <w:i/>
        </w:rPr>
        <w:t xml:space="preserve"> </w:t>
      </w:r>
      <w:r w:rsidR="0080502A" w:rsidRPr="00ED0774">
        <w:rPr>
          <w:i/>
        </w:rPr>
        <w:t>применяется</w:t>
      </w:r>
      <w:r w:rsidR="00926681" w:rsidRPr="00ED0774">
        <w:rPr>
          <w:i/>
        </w:rPr>
        <w:t xml:space="preserve"> </w:t>
      </w:r>
      <w:r w:rsidR="0080502A" w:rsidRPr="00ED0774">
        <w:rPr>
          <w:i/>
        </w:rPr>
        <w:t>при</w:t>
      </w:r>
      <w:r w:rsidR="00926681" w:rsidRPr="00ED0774">
        <w:rPr>
          <w:i/>
        </w:rPr>
        <w:t xml:space="preserve"> </w:t>
      </w:r>
      <w:r w:rsidR="0080502A" w:rsidRPr="00ED0774">
        <w:rPr>
          <w:i/>
        </w:rPr>
        <w:t>проведении</w:t>
      </w:r>
      <w:r w:rsidR="00926681" w:rsidRPr="00ED0774">
        <w:rPr>
          <w:i/>
        </w:rPr>
        <w:t xml:space="preserve"> </w:t>
      </w:r>
      <w:r w:rsidR="0080502A" w:rsidRPr="00ED0774">
        <w:rPr>
          <w:i/>
        </w:rPr>
        <w:t>курса</w:t>
      </w:r>
      <w:r w:rsidR="00926681" w:rsidRPr="00ED0774">
        <w:rPr>
          <w:i/>
        </w:rPr>
        <w:t xml:space="preserve"> </w:t>
      </w:r>
      <w:r w:rsidR="0080502A" w:rsidRPr="00ED0774">
        <w:rPr>
          <w:i/>
        </w:rPr>
        <w:t>«7</w:t>
      </w:r>
      <w:r w:rsidR="00926681" w:rsidRPr="00ED0774">
        <w:rPr>
          <w:i/>
        </w:rPr>
        <w:t xml:space="preserve"> </w:t>
      </w:r>
      <w:r w:rsidR="0080502A" w:rsidRPr="00ED0774">
        <w:rPr>
          <w:i/>
        </w:rPr>
        <w:t>+</w:t>
      </w:r>
      <w:r w:rsidR="00926681" w:rsidRPr="00ED0774">
        <w:rPr>
          <w:i/>
        </w:rPr>
        <w:t xml:space="preserve"> </w:t>
      </w:r>
      <w:r w:rsidR="0080502A" w:rsidRPr="00ED0774">
        <w:rPr>
          <w:i/>
        </w:rPr>
        <w:t>3»</w:t>
      </w:r>
      <w:r w:rsidR="00926681" w:rsidRPr="00ED0774">
        <w:rPr>
          <w:i/>
        </w:rPr>
        <w:t xml:space="preserve"> </w:t>
      </w:r>
      <w:r w:rsidR="0080502A" w:rsidRPr="00ED0774">
        <w:rPr>
          <w:i/>
        </w:rPr>
        <w:t>в</w:t>
      </w:r>
      <w:r w:rsidR="00926681" w:rsidRPr="00ED0774">
        <w:rPr>
          <w:i/>
        </w:rPr>
        <w:t xml:space="preserve"> </w:t>
      </w:r>
      <w:r w:rsidR="0080502A" w:rsidRPr="00ED0774">
        <w:rPr>
          <w:i/>
        </w:rPr>
        <w:t>индукции</w:t>
      </w:r>
      <w:r w:rsidR="00926681" w:rsidRPr="00ED0774">
        <w:rPr>
          <w:i/>
        </w:rPr>
        <w:t xml:space="preserve"> </w:t>
      </w:r>
      <w:r w:rsidR="0080502A" w:rsidRPr="00ED0774">
        <w:rPr>
          <w:i/>
        </w:rPr>
        <w:t>ремиссии</w:t>
      </w:r>
      <w:r w:rsidR="00926681" w:rsidRPr="00ED0774">
        <w:rPr>
          <w:i/>
        </w:rPr>
        <w:t xml:space="preserve"> </w:t>
      </w:r>
      <w:r w:rsidR="0080502A" w:rsidRPr="00ED0774">
        <w:rPr>
          <w:i/>
        </w:rPr>
        <w:t>ОМЛ</w:t>
      </w:r>
      <w:r w:rsidR="00A9497B" w:rsidRPr="00ED0774">
        <w:rPr>
          <w:i/>
        </w:rPr>
        <w:t>.</w:t>
      </w:r>
      <w:r w:rsidR="00926681" w:rsidRPr="00ED0774">
        <w:rPr>
          <w:i/>
        </w:rPr>
        <w:t xml:space="preserve"> </w:t>
      </w:r>
    </w:p>
    <w:p w14:paraId="4F4B54CA" w14:textId="03B4EEC3" w:rsidR="00194833" w:rsidRPr="00ED0774" w:rsidRDefault="00D80AC9" w:rsidP="005931CC">
      <w:pPr>
        <w:pStyle w:val="10"/>
        <w:divId w:val="488638550"/>
        <w:rPr>
          <w:lang w:val="en-US"/>
        </w:rPr>
      </w:pPr>
      <w:r w:rsidRPr="00ED0774">
        <w:rPr>
          <w:rStyle w:val="affb"/>
        </w:rPr>
        <w:t>Не</w:t>
      </w:r>
      <w:r w:rsidR="00926681" w:rsidRPr="00ED0774">
        <w:rPr>
          <w:rStyle w:val="affb"/>
        </w:rPr>
        <w:t xml:space="preserve"> </w:t>
      </w:r>
      <w:r w:rsidRPr="00ED0774">
        <w:rPr>
          <w:rStyle w:val="affb"/>
        </w:rPr>
        <w:t>рекомендуется</w:t>
      </w:r>
      <w:r w:rsidR="00926681" w:rsidRPr="00ED0774">
        <w:rPr>
          <w:rStyle w:val="affb"/>
        </w:rPr>
        <w:t xml:space="preserve"> </w:t>
      </w:r>
      <w:r w:rsidRPr="00ED0774">
        <w:t>использовать</w:t>
      </w:r>
      <w:r w:rsidR="00926681" w:rsidRPr="00ED0774">
        <w:t xml:space="preserve"> </w:t>
      </w:r>
      <w:r w:rsidRPr="00ED0774">
        <w:t>цитарабин</w:t>
      </w:r>
      <w:r w:rsidR="00007C89" w:rsidRPr="00ED0774">
        <w:t>**</w:t>
      </w:r>
      <w:r w:rsidR="00926681" w:rsidRPr="00ED0774">
        <w:t xml:space="preserve"> </w:t>
      </w:r>
      <w:r w:rsidRPr="00ED0774">
        <w:t>в</w:t>
      </w:r>
      <w:r w:rsidR="00926681" w:rsidRPr="00ED0774">
        <w:t xml:space="preserve"> </w:t>
      </w:r>
      <w:r w:rsidRPr="00ED0774">
        <w:t>высоких</w:t>
      </w:r>
      <w:r w:rsidR="00926681" w:rsidRPr="00ED0774">
        <w:t xml:space="preserve"> </w:t>
      </w:r>
      <w:r w:rsidRPr="00ED0774">
        <w:t>дозах</w:t>
      </w:r>
      <w:r w:rsidR="00926681" w:rsidRPr="00ED0774">
        <w:t xml:space="preserve"> </w:t>
      </w:r>
      <w:r w:rsidRPr="00ED0774">
        <w:t>в</w:t>
      </w:r>
      <w:r w:rsidR="00926681" w:rsidRPr="00ED0774">
        <w:t xml:space="preserve"> </w:t>
      </w:r>
      <w:r w:rsidRPr="00ED0774">
        <w:t>индукционных</w:t>
      </w:r>
      <w:r w:rsidR="00926681" w:rsidRPr="00ED0774">
        <w:t xml:space="preserve"> </w:t>
      </w:r>
      <w:r w:rsidRPr="00ED0774">
        <w:t>курсах</w:t>
      </w:r>
      <w:r w:rsidR="00926681" w:rsidRPr="00ED0774">
        <w:t xml:space="preserve"> </w:t>
      </w:r>
      <w:r w:rsidRPr="00ED0774">
        <w:t>при</w:t>
      </w:r>
      <w:r w:rsidR="00926681" w:rsidRPr="00ED0774">
        <w:t xml:space="preserve"> </w:t>
      </w:r>
      <w:r w:rsidRPr="00ED0774">
        <w:t>ОМЛ</w:t>
      </w:r>
      <w:r w:rsidR="00926681" w:rsidRPr="00ED0774">
        <w:t xml:space="preserve"> </w:t>
      </w:r>
      <w:r w:rsidR="00CC3251" w:rsidRPr="00ED0774">
        <w:fldChar w:fldCharType="begin" w:fldLock="1"/>
      </w:r>
      <w:r w:rsidR="000E616A">
        <w:instrText>ADDIN CSL_CITATION {"citationItems":[{"id":"ITEM-1","itemData":{"DOI":"10.1182/blood-2015-01-623447","ISSN":"15280020","PMID":"25833957","abstract":"© 2015 by The American Society of Hematology. Modifying induction therapy in acute myeloid leukemia (AML) may improve the remission rate and reduce the risk of relapse, thereby improving survival. Escalation of the daunorubicin dose to 90 mg/m2 has shown benefit for some patient subgroups when compared with a dose of 45 mg/m2, and has been recommended as a standard of care. However, 60 mg/m2 is widely used and has never been directly compared with 90 mg/m2. As part of the UK National Cancer Research Institute (NCRI) AML17 trial, 1206 adults with untreated AML or high-risk myelodysplastic syndrome, mostly younger than 60 years of age, were randomized to a first-induction course of chemotherapy, which delivered either 90 mg/m2 or 60 mg/m2 on days 1, 3, and 5 combined with cytosine arabinoside. All patients then received a second course that included daunorubicin 50 mg/m2 on days 1, 3, and 5. There was no overall difference in complete remission rate (73% vs 75%; odds ratio, 1.07 [0.83-1.39]; P = .6) or in any recognized subgroup. The 60-day mortality was increased in the 90 mg/m2 arm (10% vs 5% (hazard ratio [HR] 1.98 [1.30-3.02]; P = .001), which resulted in no difference in overall 2-year survival (59% vs 60%; HR, 1.16 [0.95-1.43]; P = .15). In an exploratory subgroup analysis, there was no subgroup that showed significant benefit, although there was a significant interaction by FLT3 ITD mutation. This trial is registered at http://www.isrctn.com as #ISRCTN55675535.","author":[{"dropping-particle":"","family":"Burnett","given":"Alan K","non-dropping-particle":"","parse-names":false,"suffix":""},{"dropping-particle":"","family":"Russell","given":"Nigel H","non-dropping-particle":"","parse-names":false,"suffix":""},{"dropping-particle":"","family":"Hills","given":"Robert K","non-dropping-particle":"","parse-names":false,"suffix":""},{"dropping-particle":"","family":"Kell","given":"Jonathan","non-dropping-particle":"","parse-names":false,"suffix":""},{"dropping-particle":"","family":"Cavenagh","given":"Jamie","non-dropping-particle":"","parse-names":false,"suffix":""},{"dropping-particle":"","family":"Kjeldsen","given":"Lars","non-dropping-particle":"","parse-names":false,"suffix":""},{"dropping-particle":"","family":"McMullin","given":"Mary Frances","non-dropping-particle":"","parse-names":false,"suffix":""},{"dropping-particle":"","family":"Cahalin","given":"Paul","non-dropping-particle":"","parse-names":false,"suffix":""},{"dropping-particle":"","family":"Dennis","given":"Mike","non-dropping-particle":"","parse-names":false,"suffix":""},{"dropping-particle":"","family":"Friis","given":"Lone","non-dropping-particle":"","parse-names":false,"suffix":""},{"dropping-particle":"","family":"Thomas","given":"Ian F","non-dropping-particle":"","parse-names":false,"suffix":""},{"dropping-particle":"","family":"Milligan","given":"Don","non-dropping-particle":"","parse-names":false,"suffix":""},{"dropping-particle":"","family":"Clark","given":"Richard E","non-dropping-particle":"","parse-names":false,"suffix":""}],"container-title":"Blood","id":"ITEM-1","issue":"25","issued":{"date-parts":[["2015"]]},"page":"3878-3885","title":"A randomized comparison of daunorubicin 90 mg/m2 vs 60 mg/m2in AML induction: Results from the UK NCRI AML17 trial in 1206 patients","type":"article-journal","volume":"125"},"uris":["http://www.mendeley.com/documents/?uuid=8047992c-726b-3277-a068-5fca37bd6105"]},{"id":"ITEM-2","itemData":{"DOI":"10.1038/s41598-017-10368-0","ISSN":"20452322","abstract":"© 2017 The Author(s). Cytarabine (Ara-C) in consolidation therapy played important role in preventing relapses for AML patients achieved complete remission, but the optimum dose remains elusive. In this network meta-analysis, we compared benefit and safety of high-, intermediate- and low-dose Ara-C [HDAraC (&gt;2 g/m2, ≤3 g/m2twice daily), IDAraC (≥1 g/m2, ≤2 g/m2twice daily) and LDAraC (&lt;1 g/m2twice day)] in consolidation, based on ten randomized phase III/IV trials from 1994 to 2016, which included 4008 adult AML patients. According to the results, HDAraC in a dosage of 3 g/m2twice daily significantly improved disease-free survival (DFS) compared with IDAraC [hazard rate (HR) 0.87, 95% CrI 0.79-0.97) and LDAraC (HR 0.86, 95% CrI 0.78-0.95). Subgroup analysis further showed that the DFS advantage of HDAraC is focused on the patients with favorable cytogenetics, but not the other cytogenetics. Compared with LDAraC, HDAraC (HR 6.04, 95% CrI 1.67-21.49) and IDAraC (HR 3.80, 95% CrI 1.05-12.85) were associated with higher risk of grade 3-4 non-haematological toxicity. However, no significant difference between HDAraC and IDAraC was found. These findings suggest that Ara-C in a dosage of 3 g/m2twice daily provides maximal anti-relapse effect.","author":[{"dropping-particle":"","family":"Wu","given":"Di","non-dropping-particle":"","parse-names":false,"suffix":""},{"dropping-particle":"","family":"Duan","given":"Chongyang","non-dropping-particle":"","parse-names":false,"suffix":""},{"dropping-particle":"","family":"Chen","given":"Liyong","non-dropping-particle":"","parse-names":false,"suffix":""},{"dropping-particle":"","family":"Chen","given":"Size","non-dropping-particle":"","parse-names":false,"suffix":""}],"container-title":"Scientific Reports","id":"ITEM-2","issue":"1","issued":{"date-parts":[["2017"]]},"page":"9509","title":"Efficacy and safety of different doses of cytarabine in consolidation therapy for adult acute myeloid leukemia patients: A network meta-analysis","type":"article-journal","volume":"7"},"uris":["http://www.mendeley.com/documents/?uuid=f09ca3fe-719d-3df6-8856-adb2c7e48f1b"]}],"mendeley":{"formattedCitation":"[51,52]","plainTextFormattedCitation":"[51,52]","previouslyFormattedCitation":"[51,52]"},"properties":{"noteIndex":0},"schema":"https://github.com/citation-style-language/schema/raw/master/csl-citation.json"}</w:instrText>
      </w:r>
      <w:r w:rsidR="00CC3251" w:rsidRPr="00ED0774">
        <w:fldChar w:fldCharType="separate"/>
      </w:r>
      <w:r w:rsidR="000E616A" w:rsidRPr="000E616A">
        <w:rPr>
          <w:noProof/>
        </w:rPr>
        <w:t>[51,52]</w:t>
      </w:r>
      <w:r w:rsidR="00CC3251" w:rsidRPr="00ED0774">
        <w:fldChar w:fldCharType="end"/>
      </w:r>
      <w:r w:rsidR="00CC3251" w:rsidRPr="00ED0774">
        <w:t>.</w:t>
      </w:r>
      <w:r w:rsidR="00A11EED" w:rsidRPr="00ED0774">
        <w:rPr>
          <w:lang w:val="en-US"/>
        </w:rPr>
        <w:t xml:space="preserve"> </w:t>
      </w:r>
    </w:p>
    <w:p w14:paraId="1800B38F" w14:textId="15C9BFF6" w:rsidR="006E5861" w:rsidRPr="00ED0774" w:rsidRDefault="00101ED7" w:rsidP="00DE2785">
      <w:pPr>
        <w:pStyle w:val="afd"/>
        <w:spacing w:beforeAutospacing="0" w:afterAutospacing="0" w:line="360" w:lineRule="auto"/>
        <w:ind w:firstLine="708"/>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CC3251" w:rsidRPr="00ED0774">
        <w:rPr>
          <w:rStyle w:val="affb"/>
          <w:lang w:val="en-US"/>
        </w:rPr>
        <w:t>A</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527351" w:rsidRPr="00ED0774">
        <w:rPr>
          <w:rStyle w:val="affb"/>
        </w:rPr>
        <w:t>1</w:t>
      </w:r>
      <w:r w:rsidR="00EF505B" w:rsidRPr="00ED0774">
        <w:rPr>
          <w:rStyle w:val="affb"/>
        </w:rPr>
        <w:t>)</w:t>
      </w:r>
    </w:p>
    <w:p w14:paraId="6DF5372F" w14:textId="77777777" w:rsidR="006E5861" w:rsidRPr="00ED0774" w:rsidRDefault="00101ED7" w:rsidP="00705E68">
      <w:pPr>
        <w:pStyle w:val="afd"/>
        <w:spacing w:beforeAutospacing="0" w:afterAutospacing="0" w:line="360" w:lineRule="auto"/>
        <w:ind w:firstLine="709"/>
        <w:contextualSpacing/>
        <w:divId w:val="488638550"/>
        <w:rPr>
          <w:rStyle w:val="affc"/>
          <w:color w:val="000000"/>
        </w:rPr>
      </w:pPr>
      <w:r w:rsidRPr="00ED0774">
        <w:rPr>
          <w:rStyle w:val="affb"/>
        </w:rPr>
        <w:t>Комментарий:</w:t>
      </w:r>
      <w:r w:rsidR="00926681" w:rsidRPr="00ED0774">
        <w:rPr>
          <w:rStyle w:val="affb"/>
          <w:i/>
          <w:iCs/>
        </w:rPr>
        <w:t xml:space="preserve"> </w:t>
      </w:r>
      <w:r w:rsidR="007A493A" w:rsidRPr="00ED0774">
        <w:rPr>
          <w:rStyle w:val="affb"/>
          <w:b w:val="0"/>
          <w:i/>
          <w:iCs/>
        </w:rPr>
        <w:t>с</w:t>
      </w:r>
      <w:r w:rsidR="00926681" w:rsidRPr="00ED0774">
        <w:rPr>
          <w:rStyle w:val="affb"/>
          <w:b w:val="0"/>
          <w:i/>
          <w:iCs/>
        </w:rPr>
        <w:t xml:space="preserve"> </w:t>
      </w:r>
      <w:r w:rsidR="007A493A" w:rsidRPr="00ED0774">
        <w:rPr>
          <w:rStyle w:val="affb"/>
          <w:b w:val="0"/>
          <w:i/>
          <w:iCs/>
        </w:rPr>
        <w:t>учетом</w:t>
      </w:r>
      <w:r w:rsidR="00926681" w:rsidRPr="00ED0774">
        <w:rPr>
          <w:rStyle w:val="affb"/>
          <w:b w:val="0"/>
          <w:i/>
          <w:iCs/>
        </w:rPr>
        <w:t xml:space="preserve"> </w:t>
      </w:r>
      <w:r w:rsidR="00E44C73" w:rsidRPr="00ED0774">
        <w:rPr>
          <w:rStyle w:val="affb"/>
          <w:b w:val="0"/>
          <w:i/>
          <w:iCs/>
        </w:rPr>
        <w:t>отсутстви</w:t>
      </w:r>
      <w:r w:rsidR="007A493A" w:rsidRPr="00ED0774">
        <w:rPr>
          <w:rStyle w:val="affb"/>
          <w:b w:val="0"/>
          <w:i/>
          <w:iCs/>
        </w:rPr>
        <w:t>я</w:t>
      </w:r>
      <w:r w:rsidR="00926681" w:rsidRPr="00ED0774">
        <w:rPr>
          <w:rStyle w:val="affc"/>
        </w:rPr>
        <w:t xml:space="preserve"> </w:t>
      </w:r>
      <w:r w:rsidR="00E44C73" w:rsidRPr="00ED0774">
        <w:rPr>
          <w:rStyle w:val="affc"/>
        </w:rPr>
        <w:t>данных</w:t>
      </w:r>
      <w:r w:rsidR="00926681" w:rsidRPr="00ED0774">
        <w:rPr>
          <w:rStyle w:val="affc"/>
        </w:rPr>
        <w:t xml:space="preserve"> </w:t>
      </w:r>
      <w:r w:rsidR="00E44C73" w:rsidRPr="00ED0774">
        <w:rPr>
          <w:rStyle w:val="affc"/>
        </w:rPr>
        <w:t>о</w:t>
      </w:r>
      <w:r w:rsidR="00926681" w:rsidRPr="00ED0774">
        <w:rPr>
          <w:rStyle w:val="affc"/>
        </w:rPr>
        <w:t xml:space="preserve"> </w:t>
      </w:r>
      <w:r w:rsidR="00E44C73" w:rsidRPr="00ED0774">
        <w:rPr>
          <w:rStyle w:val="affc"/>
        </w:rPr>
        <w:t>повышении</w:t>
      </w:r>
      <w:r w:rsidR="00926681" w:rsidRPr="00ED0774">
        <w:rPr>
          <w:rStyle w:val="affc"/>
        </w:rPr>
        <w:t xml:space="preserve"> </w:t>
      </w:r>
      <w:r w:rsidR="00E44C73" w:rsidRPr="00ED0774">
        <w:rPr>
          <w:rStyle w:val="affc"/>
        </w:rPr>
        <w:t>частоты</w:t>
      </w:r>
      <w:r w:rsidR="00926681" w:rsidRPr="00ED0774">
        <w:rPr>
          <w:rStyle w:val="affc"/>
        </w:rPr>
        <w:t xml:space="preserve"> </w:t>
      </w:r>
      <w:r w:rsidR="00E44C73" w:rsidRPr="00ED0774">
        <w:rPr>
          <w:rStyle w:val="affc"/>
        </w:rPr>
        <w:t>достижения</w:t>
      </w:r>
      <w:r w:rsidR="00926681" w:rsidRPr="00ED0774">
        <w:rPr>
          <w:rStyle w:val="affc"/>
        </w:rPr>
        <w:t xml:space="preserve"> </w:t>
      </w:r>
      <w:r w:rsidR="00E44C73" w:rsidRPr="00ED0774">
        <w:rPr>
          <w:rStyle w:val="affc"/>
        </w:rPr>
        <w:t>ремиссии</w:t>
      </w:r>
      <w:r w:rsidR="00926681" w:rsidRPr="00ED0774">
        <w:rPr>
          <w:rStyle w:val="affc"/>
        </w:rPr>
        <w:t xml:space="preserve"> </w:t>
      </w:r>
      <w:r w:rsidR="00E44C73" w:rsidRPr="00ED0774">
        <w:rPr>
          <w:rStyle w:val="affc"/>
        </w:rPr>
        <w:t>при</w:t>
      </w:r>
      <w:r w:rsidR="00926681" w:rsidRPr="00ED0774">
        <w:rPr>
          <w:rStyle w:val="affc"/>
        </w:rPr>
        <w:t xml:space="preserve"> </w:t>
      </w:r>
      <w:r w:rsidR="00E44C73" w:rsidRPr="00ED0774">
        <w:rPr>
          <w:rStyle w:val="affc"/>
        </w:rPr>
        <w:t>достоверно</w:t>
      </w:r>
      <w:r w:rsidR="00926681" w:rsidRPr="00ED0774">
        <w:rPr>
          <w:rStyle w:val="affc"/>
        </w:rPr>
        <w:t xml:space="preserve"> </w:t>
      </w:r>
      <w:r w:rsidR="00E44C73" w:rsidRPr="00ED0774">
        <w:rPr>
          <w:rStyle w:val="affc"/>
        </w:rPr>
        <w:t>более</w:t>
      </w:r>
      <w:r w:rsidR="00926681" w:rsidRPr="00ED0774">
        <w:rPr>
          <w:rStyle w:val="affc"/>
        </w:rPr>
        <w:t xml:space="preserve"> </w:t>
      </w:r>
      <w:r w:rsidR="00E44C73" w:rsidRPr="00ED0774">
        <w:rPr>
          <w:rStyle w:val="affc"/>
        </w:rPr>
        <w:t>высокой</w:t>
      </w:r>
      <w:r w:rsidR="00926681" w:rsidRPr="00ED0774">
        <w:rPr>
          <w:rStyle w:val="affc"/>
        </w:rPr>
        <w:t xml:space="preserve"> </w:t>
      </w:r>
      <w:r w:rsidR="00E44C73" w:rsidRPr="00ED0774">
        <w:rPr>
          <w:rStyle w:val="affc"/>
        </w:rPr>
        <w:t>токсичности</w:t>
      </w:r>
      <w:r w:rsidR="00926681" w:rsidRPr="00ED0774">
        <w:rPr>
          <w:rStyle w:val="affc"/>
        </w:rPr>
        <w:t xml:space="preserve"> </w:t>
      </w:r>
      <w:r w:rsidR="00E44C73" w:rsidRPr="00ED0774">
        <w:rPr>
          <w:rStyle w:val="affc"/>
        </w:rPr>
        <w:t>лечения.</w:t>
      </w:r>
      <w:r w:rsidR="00926681" w:rsidRPr="00ED0774">
        <w:rPr>
          <w:rStyle w:val="affc"/>
        </w:rPr>
        <w:t xml:space="preserve"> </w:t>
      </w:r>
      <w:r w:rsidR="00E44C73" w:rsidRPr="00ED0774">
        <w:rPr>
          <w:rStyle w:val="affc"/>
        </w:rPr>
        <w:t>Э</w:t>
      </w:r>
      <w:r w:rsidR="00D80AC9" w:rsidRPr="00ED0774">
        <w:rPr>
          <w:rStyle w:val="affc"/>
        </w:rPr>
        <w:t>то</w:t>
      </w:r>
      <w:r w:rsidR="00926681" w:rsidRPr="00ED0774">
        <w:rPr>
          <w:rStyle w:val="affc"/>
        </w:rPr>
        <w:t xml:space="preserve"> </w:t>
      </w:r>
      <w:r w:rsidR="00D80AC9" w:rsidRPr="00ED0774">
        <w:rPr>
          <w:rStyle w:val="affc"/>
        </w:rPr>
        <w:t>возможно</w:t>
      </w:r>
      <w:r w:rsidR="00926681" w:rsidRPr="00ED0774">
        <w:rPr>
          <w:rStyle w:val="affc"/>
        </w:rPr>
        <w:t xml:space="preserve"> </w:t>
      </w:r>
      <w:r w:rsidR="00D80AC9" w:rsidRPr="00ED0774">
        <w:rPr>
          <w:rStyle w:val="affc"/>
        </w:rPr>
        <w:t>только</w:t>
      </w:r>
      <w:r w:rsidR="00926681" w:rsidRPr="00ED0774">
        <w:rPr>
          <w:rStyle w:val="affc"/>
        </w:rPr>
        <w:t xml:space="preserve"> </w:t>
      </w:r>
      <w:r w:rsidR="00D80AC9" w:rsidRPr="00ED0774">
        <w:rPr>
          <w:rStyle w:val="affc"/>
        </w:rPr>
        <w:t>в</w:t>
      </w:r>
      <w:r w:rsidR="00926681" w:rsidRPr="00ED0774">
        <w:rPr>
          <w:rStyle w:val="affc"/>
        </w:rPr>
        <w:t xml:space="preserve"> </w:t>
      </w:r>
      <w:r w:rsidR="00D80AC9" w:rsidRPr="00ED0774">
        <w:rPr>
          <w:rStyle w:val="affc"/>
          <w:color w:val="000000"/>
        </w:rPr>
        <w:t>рамках</w:t>
      </w:r>
      <w:r w:rsidR="00926681" w:rsidRPr="00ED0774">
        <w:rPr>
          <w:rStyle w:val="affc"/>
          <w:color w:val="000000"/>
        </w:rPr>
        <w:t xml:space="preserve"> </w:t>
      </w:r>
      <w:r w:rsidR="00D80AC9" w:rsidRPr="00ED0774">
        <w:rPr>
          <w:rStyle w:val="affc"/>
          <w:color w:val="000000"/>
        </w:rPr>
        <w:t>клинических</w:t>
      </w:r>
      <w:r w:rsidR="00926681" w:rsidRPr="00ED0774">
        <w:rPr>
          <w:rStyle w:val="affc"/>
          <w:color w:val="000000"/>
        </w:rPr>
        <w:t xml:space="preserve"> </w:t>
      </w:r>
      <w:r w:rsidR="00D80AC9" w:rsidRPr="00ED0774">
        <w:rPr>
          <w:rStyle w:val="affc"/>
          <w:color w:val="000000"/>
        </w:rPr>
        <w:t>исследований.</w:t>
      </w:r>
    </w:p>
    <w:p w14:paraId="7352F5CA" w14:textId="46606014" w:rsidR="00194833" w:rsidRPr="00ED0774" w:rsidRDefault="00D80AC9" w:rsidP="00794248">
      <w:pPr>
        <w:pStyle w:val="10"/>
        <w:divId w:val="488638550"/>
        <w:rPr>
          <w:lang w:val="en-US"/>
        </w:rPr>
      </w:pPr>
      <w:r w:rsidRPr="00ED0774">
        <w:rPr>
          <w:rStyle w:val="affb"/>
          <w:color w:val="000000"/>
        </w:rPr>
        <w:t>Рекомендуется</w:t>
      </w:r>
      <w:r w:rsidR="00926681" w:rsidRPr="00ED0774">
        <w:rPr>
          <w:rStyle w:val="affb"/>
          <w:color w:val="000000"/>
        </w:rPr>
        <w:t xml:space="preserve"> </w:t>
      </w:r>
      <w:r w:rsidR="00135BAF" w:rsidRPr="00ED0774">
        <w:rPr>
          <w:rStyle w:val="affb"/>
          <w:b w:val="0"/>
          <w:color w:val="000000"/>
        </w:rPr>
        <w:t>всем</w:t>
      </w:r>
      <w:r w:rsidR="00926681" w:rsidRPr="00ED0774">
        <w:rPr>
          <w:rStyle w:val="affb"/>
          <w:b w:val="0"/>
          <w:color w:val="000000"/>
        </w:rPr>
        <w:t xml:space="preserve"> </w:t>
      </w:r>
      <w:r w:rsidR="00007C89" w:rsidRPr="00ED0774">
        <w:rPr>
          <w:rStyle w:val="affb"/>
          <w:b w:val="0"/>
          <w:color w:val="000000"/>
        </w:rPr>
        <w:t>пациентам</w:t>
      </w:r>
      <w:r w:rsidR="00135BAF" w:rsidRPr="00ED0774">
        <w:rPr>
          <w:rStyle w:val="affb"/>
          <w:b w:val="0"/>
          <w:color w:val="000000"/>
        </w:rPr>
        <w:t>,</w:t>
      </w:r>
      <w:r w:rsidR="00926681" w:rsidRPr="00ED0774">
        <w:rPr>
          <w:rStyle w:val="affb"/>
          <w:b w:val="0"/>
          <w:color w:val="000000"/>
        </w:rPr>
        <w:t xml:space="preserve"> </w:t>
      </w:r>
      <w:r w:rsidR="00135BAF" w:rsidRPr="00ED0774">
        <w:rPr>
          <w:rStyle w:val="affb"/>
          <w:b w:val="0"/>
          <w:color w:val="000000"/>
        </w:rPr>
        <w:t>которым</w:t>
      </w:r>
      <w:r w:rsidR="00926681" w:rsidRPr="00ED0774">
        <w:rPr>
          <w:rStyle w:val="affb"/>
          <w:b w:val="0"/>
          <w:color w:val="000000"/>
        </w:rPr>
        <w:t xml:space="preserve"> </w:t>
      </w:r>
      <w:r w:rsidR="00135BAF" w:rsidRPr="00ED0774">
        <w:rPr>
          <w:rStyle w:val="affb"/>
          <w:b w:val="0"/>
          <w:color w:val="000000"/>
        </w:rPr>
        <w:t>возможно</w:t>
      </w:r>
      <w:r w:rsidR="00926681" w:rsidRPr="00ED0774">
        <w:rPr>
          <w:rStyle w:val="affb"/>
          <w:b w:val="0"/>
          <w:color w:val="000000"/>
        </w:rPr>
        <w:t xml:space="preserve"> </w:t>
      </w:r>
      <w:r w:rsidR="00135BAF" w:rsidRPr="00ED0774">
        <w:rPr>
          <w:rStyle w:val="affb"/>
          <w:b w:val="0"/>
          <w:color w:val="000000"/>
        </w:rPr>
        <w:t>проведение</w:t>
      </w:r>
      <w:r w:rsidR="00926681" w:rsidRPr="00ED0774">
        <w:rPr>
          <w:rStyle w:val="affb"/>
          <w:b w:val="0"/>
          <w:color w:val="000000"/>
        </w:rPr>
        <w:t xml:space="preserve"> </w:t>
      </w:r>
      <w:r w:rsidR="00135BAF" w:rsidRPr="00ED0774">
        <w:rPr>
          <w:rStyle w:val="affb"/>
          <w:b w:val="0"/>
          <w:color w:val="000000"/>
        </w:rPr>
        <w:t>интенсивной</w:t>
      </w:r>
      <w:r w:rsidR="00926681" w:rsidRPr="00ED0774">
        <w:rPr>
          <w:rStyle w:val="affb"/>
          <w:b w:val="0"/>
          <w:color w:val="000000"/>
        </w:rPr>
        <w:t xml:space="preserve"> </w:t>
      </w:r>
      <w:r w:rsidR="00135BAF" w:rsidRPr="00ED0774">
        <w:rPr>
          <w:rStyle w:val="affb"/>
          <w:b w:val="0"/>
          <w:color w:val="000000"/>
        </w:rPr>
        <w:t>ХТ,</w:t>
      </w:r>
      <w:r w:rsidR="00926681" w:rsidRPr="00ED0774">
        <w:rPr>
          <w:rStyle w:val="affb"/>
          <w:color w:val="000000"/>
        </w:rPr>
        <w:t xml:space="preserve"> </w:t>
      </w:r>
      <w:r w:rsidR="00135BAF" w:rsidRPr="00ED0774">
        <w:t>выполнение</w:t>
      </w:r>
      <w:r w:rsidR="00926681" w:rsidRPr="00ED0774">
        <w:t xml:space="preserve"> </w:t>
      </w:r>
      <w:r w:rsidRPr="00ED0774">
        <w:t>1</w:t>
      </w:r>
      <w:r w:rsidR="00926681" w:rsidRPr="00ED0774">
        <w:t xml:space="preserve"> </w:t>
      </w:r>
      <w:r w:rsidRPr="00ED0774">
        <w:t>или</w:t>
      </w:r>
      <w:r w:rsidR="00926681" w:rsidRPr="00ED0774">
        <w:t xml:space="preserve"> </w:t>
      </w:r>
      <w:r w:rsidRPr="00ED0774">
        <w:t>2</w:t>
      </w:r>
      <w:r w:rsidR="00926681" w:rsidRPr="00ED0774">
        <w:t xml:space="preserve"> </w:t>
      </w:r>
      <w:r w:rsidRPr="00ED0774">
        <w:t>курсов</w:t>
      </w:r>
      <w:r w:rsidR="00926681" w:rsidRPr="00ED0774">
        <w:t xml:space="preserve"> </w:t>
      </w:r>
      <w:r w:rsidRPr="00ED0774">
        <w:t>ХТ</w:t>
      </w:r>
      <w:r w:rsidR="00926681" w:rsidRPr="00ED0774">
        <w:t xml:space="preserve"> </w:t>
      </w:r>
      <w:r w:rsidR="0096600B" w:rsidRPr="00ED0774">
        <w:t>индукции</w:t>
      </w:r>
      <w:r w:rsidR="00926681" w:rsidRPr="00ED0774">
        <w:t xml:space="preserve"> </w:t>
      </w:r>
      <w:r w:rsidR="0096600B" w:rsidRPr="00ED0774">
        <w:t>ремиссии</w:t>
      </w:r>
      <w:r w:rsidR="00926681" w:rsidRPr="00ED0774">
        <w:t xml:space="preserve"> </w:t>
      </w:r>
      <w:r w:rsidRPr="00ED0774">
        <w:t>(в</w:t>
      </w:r>
      <w:r w:rsidR="00926681" w:rsidRPr="00ED0774">
        <w:t xml:space="preserve"> </w:t>
      </w:r>
      <w:r w:rsidRPr="00ED0774">
        <w:t>зависимости</w:t>
      </w:r>
      <w:r w:rsidR="00926681" w:rsidRPr="00ED0774">
        <w:t xml:space="preserve"> </w:t>
      </w:r>
      <w:r w:rsidRPr="00ED0774">
        <w:t>от</w:t>
      </w:r>
      <w:r w:rsidR="00926681" w:rsidRPr="00ED0774">
        <w:t xml:space="preserve"> </w:t>
      </w:r>
      <w:r w:rsidRPr="00ED0774">
        <w:t>того,</w:t>
      </w:r>
      <w:r w:rsidR="00926681" w:rsidRPr="00ED0774">
        <w:t xml:space="preserve"> </w:t>
      </w:r>
      <w:r w:rsidRPr="00ED0774">
        <w:t>после</w:t>
      </w:r>
      <w:r w:rsidR="00926681" w:rsidRPr="00ED0774">
        <w:t xml:space="preserve"> </w:t>
      </w:r>
      <w:r w:rsidRPr="00ED0774">
        <w:t>какого</w:t>
      </w:r>
      <w:r w:rsidR="00926681" w:rsidRPr="00ED0774">
        <w:t xml:space="preserve"> </w:t>
      </w:r>
      <w:r w:rsidRPr="00ED0774">
        <w:t>курса</w:t>
      </w:r>
      <w:r w:rsidR="00926681" w:rsidRPr="00ED0774">
        <w:t xml:space="preserve"> </w:t>
      </w:r>
      <w:r w:rsidR="007A493A" w:rsidRPr="00ED0774">
        <w:t>–</w:t>
      </w:r>
      <w:r w:rsidR="00926681" w:rsidRPr="00ED0774">
        <w:t xml:space="preserve"> </w:t>
      </w:r>
      <w:r w:rsidRPr="00ED0774">
        <w:t>1-го</w:t>
      </w:r>
      <w:r w:rsidR="00926681" w:rsidRPr="00ED0774">
        <w:t xml:space="preserve"> </w:t>
      </w:r>
      <w:r w:rsidRPr="00ED0774">
        <w:t>или</w:t>
      </w:r>
      <w:r w:rsidR="00926681" w:rsidRPr="00ED0774">
        <w:t xml:space="preserve"> </w:t>
      </w:r>
      <w:r w:rsidRPr="00ED0774">
        <w:t>2-го</w:t>
      </w:r>
      <w:r w:rsidR="00926681" w:rsidRPr="00ED0774">
        <w:t xml:space="preserve"> </w:t>
      </w:r>
      <w:r w:rsidR="007A493A" w:rsidRPr="00ED0774">
        <w:t>–</w:t>
      </w:r>
      <w:r w:rsidR="00926681" w:rsidRPr="00ED0774">
        <w:t xml:space="preserve"> </w:t>
      </w:r>
      <w:r w:rsidRPr="00ED0774">
        <w:t>достигается</w:t>
      </w:r>
      <w:r w:rsidR="00926681" w:rsidRPr="00ED0774">
        <w:t xml:space="preserve"> </w:t>
      </w:r>
      <w:r w:rsidR="007A493A" w:rsidRPr="00ED0774">
        <w:t>ПР</w:t>
      </w:r>
      <w:r w:rsidRPr="00ED0774">
        <w:t>)</w:t>
      </w:r>
      <w:r w:rsidR="00926681" w:rsidRPr="00ED0774">
        <w:t xml:space="preserve"> </w:t>
      </w:r>
      <w:r w:rsidRPr="00ED0774">
        <w:t>и</w:t>
      </w:r>
      <w:r w:rsidR="00926681" w:rsidRPr="00ED0774">
        <w:t xml:space="preserve"> </w:t>
      </w:r>
      <w:r w:rsidR="0080502A" w:rsidRPr="00ED0774">
        <w:t>2</w:t>
      </w:r>
      <w:r w:rsidR="007A493A" w:rsidRPr="00ED0774">
        <w:t>–</w:t>
      </w:r>
      <w:r w:rsidRPr="00ED0774">
        <w:t>3</w:t>
      </w:r>
      <w:r w:rsidR="00926681" w:rsidRPr="00ED0774">
        <w:t xml:space="preserve"> </w:t>
      </w:r>
      <w:r w:rsidRPr="00ED0774">
        <w:t>курс</w:t>
      </w:r>
      <w:r w:rsidR="0080502A" w:rsidRPr="00ED0774">
        <w:t>ов</w:t>
      </w:r>
      <w:r w:rsidR="00926681" w:rsidRPr="00ED0774">
        <w:t xml:space="preserve"> </w:t>
      </w:r>
      <w:r w:rsidRPr="00ED0774">
        <w:t>консолидации</w:t>
      </w:r>
      <w:r w:rsidR="00926681" w:rsidRPr="00ED0774">
        <w:t xml:space="preserve"> </w:t>
      </w:r>
      <w:r w:rsidR="007406F7" w:rsidRPr="00ED0774">
        <w:t>высокими/средними</w:t>
      </w:r>
      <w:r w:rsidR="00926681" w:rsidRPr="00ED0774">
        <w:t xml:space="preserve"> </w:t>
      </w:r>
      <w:r w:rsidR="007406F7" w:rsidRPr="00ED0774">
        <w:t>дозами</w:t>
      </w:r>
      <w:r w:rsidR="00926681" w:rsidRPr="00ED0774">
        <w:t xml:space="preserve"> </w:t>
      </w:r>
      <w:r w:rsidR="007406F7" w:rsidRPr="00ED0774">
        <w:rPr>
          <w:color w:val="000000"/>
        </w:rPr>
        <w:t>цитарабина**</w:t>
      </w:r>
      <w:r w:rsidR="00926681" w:rsidRPr="00ED0774">
        <w:rPr>
          <w:color w:val="000000"/>
        </w:rPr>
        <w:t xml:space="preserve"> </w:t>
      </w:r>
      <w:r w:rsidR="00B54CCB" w:rsidRPr="00ED0774">
        <w:rPr>
          <w:color w:val="000000"/>
        </w:rPr>
        <w:t>в</w:t>
      </w:r>
      <w:r w:rsidR="00926681" w:rsidRPr="00ED0774">
        <w:rPr>
          <w:color w:val="000000"/>
        </w:rPr>
        <w:t xml:space="preserve"> </w:t>
      </w:r>
      <w:r w:rsidR="00B54CCB" w:rsidRPr="00ED0774">
        <w:rPr>
          <w:color w:val="000000"/>
        </w:rPr>
        <w:t>качестве</w:t>
      </w:r>
      <w:r w:rsidR="00926681" w:rsidRPr="00ED0774">
        <w:rPr>
          <w:color w:val="000000"/>
        </w:rPr>
        <w:t xml:space="preserve"> </w:t>
      </w:r>
      <w:r w:rsidR="00B54CCB" w:rsidRPr="00ED0774">
        <w:rPr>
          <w:color w:val="000000"/>
        </w:rPr>
        <w:t>монотерапии</w:t>
      </w:r>
      <w:r w:rsidR="00926681" w:rsidRPr="00ED0774">
        <w:rPr>
          <w:color w:val="000000"/>
        </w:rPr>
        <w:t xml:space="preserve"> </w:t>
      </w:r>
      <w:r w:rsidR="00B54CCB" w:rsidRPr="00ED0774">
        <w:rPr>
          <w:color w:val="000000"/>
        </w:rPr>
        <w:t>или</w:t>
      </w:r>
      <w:r w:rsidR="00926681" w:rsidRPr="00ED0774">
        <w:rPr>
          <w:color w:val="000000"/>
        </w:rPr>
        <w:t xml:space="preserve"> </w:t>
      </w:r>
      <w:r w:rsidR="00B54CCB" w:rsidRPr="00ED0774">
        <w:rPr>
          <w:color w:val="000000"/>
        </w:rPr>
        <w:t>в</w:t>
      </w:r>
      <w:r w:rsidR="00926681" w:rsidRPr="00ED0774">
        <w:rPr>
          <w:color w:val="000000"/>
        </w:rPr>
        <w:t xml:space="preserve"> </w:t>
      </w:r>
      <w:r w:rsidR="00B54CCB" w:rsidRPr="00ED0774">
        <w:rPr>
          <w:color w:val="000000"/>
        </w:rPr>
        <w:t>сочетании</w:t>
      </w:r>
      <w:r w:rsidR="00926681" w:rsidRPr="00ED0774">
        <w:rPr>
          <w:color w:val="000000"/>
        </w:rPr>
        <w:t xml:space="preserve"> </w:t>
      </w:r>
      <w:r w:rsidR="00B54CCB" w:rsidRPr="00ED0774">
        <w:rPr>
          <w:color w:val="000000"/>
        </w:rPr>
        <w:t>с</w:t>
      </w:r>
      <w:r w:rsidR="00926681" w:rsidRPr="00ED0774">
        <w:rPr>
          <w:color w:val="000000"/>
        </w:rPr>
        <w:t xml:space="preserve"> </w:t>
      </w:r>
      <w:r w:rsidR="00B54CCB" w:rsidRPr="00ED0774">
        <w:rPr>
          <w:color w:val="000000"/>
        </w:rPr>
        <w:t>антрациклиновыми</w:t>
      </w:r>
      <w:r w:rsidR="00926681" w:rsidRPr="00ED0774">
        <w:rPr>
          <w:color w:val="000000"/>
        </w:rPr>
        <w:t xml:space="preserve"> </w:t>
      </w:r>
      <w:r w:rsidR="00B54CCB" w:rsidRPr="00ED0774">
        <w:rPr>
          <w:color w:val="000000"/>
        </w:rPr>
        <w:t>антибиотиками</w:t>
      </w:r>
      <w:r w:rsidR="00926681" w:rsidRPr="00ED0774">
        <w:rPr>
          <w:color w:val="000000"/>
        </w:rPr>
        <w:t xml:space="preserve"> </w:t>
      </w:r>
      <w:r w:rsidR="00865D1D" w:rsidRPr="00ED0774">
        <w:rPr>
          <w:color w:val="000000"/>
        </w:rPr>
        <w:t>и/или</w:t>
      </w:r>
      <w:r w:rsidR="00926681" w:rsidRPr="00ED0774">
        <w:rPr>
          <w:color w:val="000000"/>
        </w:rPr>
        <w:t xml:space="preserve"> </w:t>
      </w:r>
      <w:r w:rsidR="00DD6D08" w:rsidRPr="00ED0774">
        <w:rPr>
          <w:color w:val="000000"/>
          <w:lang w:val="ru-RU"/>
        </w:rPr>
        <w:t>#</w:t>
      </w:r>
      <w:r w:rsidR="00B54CCB" w:rsidRPr="00ED0774">
        <w:rPr>
          <w:color w:val="000000"/>
        </w:rPr>
        <w:t>флударабином**</w:t>
      </w:r>
      <w:r w:rsidR="00926681" w:rsidRPr="00ED0774">
        <w:rPr>
          <w:color w:val="000000"/>
        </w:rPr>
        <w:t xml:space="preserve"> </w:t>
      </w:r>
      <w:r w:rsidR="00007C89" w:rsidRPr="00ED0774">
        <w:rPr>
          <w:color w:val="000000"/>
        </w:rPr>
        <w:t>(см.</w:t>
      </w:r>
      <w:r w:rsidR="00926681" w:rsidRPr="00ED0774">
        <w:rPr>
          <w:color w:val="000000"/>
        </w:rPr>
        <w:t xml:space="preserve"> </w:t>
      </w:r>
      <w:r w:rsidR="00007C89" w:rsidRPr="00ED0774">
        <w:rPr>
          <w:color w:val="000000"/>
        </w:rPr>
        <w:t>Приложение</w:t>
      </w:r>
      <w:r w:rsidR="00926681" w:rsidRPr="00ED0774">
        <w:rPr>
          <w:color w:val="000000"/>
        </w:rPr>
        <w:t xml:space="preserve"> </w:t>
      </w:r>
      <w:r w:rsidR="008E0777" w:rsidRPr="00ED0774">
        <w:rPr>
          <w:color w:val="000000"/>
        </w:rPr>
        <w:t>А3.2</w:t>
      </w:r>
      <w:r w:rsidR="009D53B3" w:rsidRPr="00ED0774">
        <w:rPr>
          <w:color w:val="000000"/>
        </w:rPr>
        <w:t>)</w:t>
      </w:r>
      <w:r w:rsidR="00926681" w:rsidRPr="00ED0774">
        <w:rPr>
          <w:color w:val="000000"/>
        </w:rPr>
        <w:t xml:space="preserve"> </w:t>
      </w:r>
      <w:r w:rsidR="00A345F9" w:rsidRPr="00ED0774">
        <w:rPr>
          <w:color w:val="000000"/>
        </w:rPr>
        <w:fldChar w:fldCharType="begin" w:fldLock="1"/>
      </w:r>
      <w:r w:rsidR="000E616A">
        <w:rPr>
          <w:color w:val="000000"/>
        </w:rPr>
        <w:instrText>ADDIN CSL_CITATION {"citationItems":[{"id":"ITEM-1","itemData":{"DOI":"10.1038/s41598-017-10368-0","ISSN":"20452322","abstract":"© 2017 The Author(s). Cytarabine (Ara-C) in consolidation therapy played important role in preventing relapses for AML patients achieved complete remission, but the optimum dose remains elusive. In this network meta-analysis, we compared benefit and safety of high-, intermediate- and low-dose Ara-C [HDAraC (&gt;2 g/m2, ≤3 g/m2twice daily), IDAraC (≥1 g/m2, ≤2 g/m2twice daily) and LDAraC (&lt;1 g/m2twice day)] in consolidation, based on ten randomized phase III/IV trials from 1994 to 2016, which included 4008 adult AML patients. According to the results, HDAraC in a dosage of 3 g/m2twice daily significantly improved disease-free survival (DFS) compared with IDAraC [hazard rate (HR) 0.87, 95% CrI 0.79-0.97) and LDAraC (HR 0.86, 95% CrI 0.78-0.95). Subgroup analysis further showed that the DFS advantage of HDAraC is focused on the patients with favorable cytogenetics, but not the other cytogenetics. Compared with LDAraC, HDAraC (HR 6.04, 95% CrI 1.67-21.49) and IDAraC (HR 3.80, 95% CrI 1.05-12.85) were associated with higher risk of grade 3-4 non-haematological toxicity. However, no significant difference between HDAraC and IDAraC was found. These findings suggest that Ara-C in a dosage of 3 g/m2twice daily provides maximal anti-relapse effect.","author":[{"dropping-particle":"","family":"Wu","given":"Di","non-dropping-particle":"","parse-names":false,"suffix":""},{"dropping-particle":"","family":"Duan","given":"Chongyang","non-dropping-particle":"","parse-names":false,"suffix":""},{"dropping-particle":"","family":"Chen","given":"Liyong","non-dropping-particle":"","parse-names":false,"suffix":""},{"dropping-particle":"","family":"Chen","given":"Size","non-dropping-particle":"","parse-names":false,"suffix":""}],"container-title":"Scientific Reports","id":"ITEM-1","issue":"1","issued":{"date-parts":[["2017"]]},"page":"9509","title":"Efficacy and safety of different doses of cytarabine in consolidation therapy for adult acute myeloid leukemia patients: A network meta-analysis","type":"article-journal","volume":"7"},"uris":["http://www.mendeley.com/documents/?uuid=f09ca3fe-719d-3df6-8856-adb2c7e48f1b"]}],"mendeley":{"formattedCitation":"[52]","plainTextFormattedCitation":"[52]","previouslyFormattedCitation":"[52]"},"properties":{"noteIndex":0},"schema":"https://github.com/citation-style-language/schema/raw/master/csl-citation.json"}</w:instrText>
      </w:r>
      <w:r w:rsidR="00A345F9" w:rsidRPr="00ED0774">
        <w:rPr>
          <w:color w:val="000000"/>
        </w:rPr>
        <w:fldChar w:fldCharType="separate"/>
      </w:r>
      <w:r w:rsidR="000E616A" w:rsidRPr="000E616A">
        <w:rPr>
          <w:noProof/>
          <w:color w:val="000000"/>
        </w:rPr>
        <w:t>[52]</w:t>
      </w:r>
      <w:r w:rsidR="00A345F9" w:rsidRPr="00ED0774">
        <w:rPr>
          <w:color w:val="000000"/>
        </w:rPr>
        <w:fldChar w:fldCharType="end"/>
      </w:r>
      <w:r w:rsidR="00A345F9" w:rsidRPr="00ED0774">
        <w:rPr>
          <w:color w:val="000000"/>
        </w:rPr>
        <w:t>.</w:t>
      </w:r>
      <w:r w:rsidR="00A11EED" w:rsidRPr="00ED0774">
        <w:rPr>
          <w:color w:val="000000"/>
        </w:rPr>
        <w:t xml:space="preserve"> </w:t>
      </w:r>
    </w:p>
    <w:p w14:paraId="6A178963" w14:textId="77D5F26B" w:rsidR="00794248" w:rsidRPr="00ED0774" w:rsidRDefault="00101ED7" w:rsidP="00794248">
      <w:pPr>
        <w:pStyle w:val="afd"/>
        <w:spacing w:beforeAutospacing="0" w:afterAutospacing="0" w:line="360" w:lineRule="auto"/>
        <w:ind w:firstLine="708"/>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A345F9" w:rsidRPr="00ED0774">
        <w:rPr>
          <w:rStyle w:val="affb"/>
          <w:lang w:val="en-US"/>
        </w:rPr>
        <w:t>A</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A345F9" w:rsidRPr="00ED0774">
        <w:rPr>
          <w:rStyle w:val="affb"/>
        </w:rPr>
        <w:t>1</w:t>
      </w:r>
      <w:r w:rsidR="00662366" w:rsidRPr="00ED0774">
        <w:rPr>
          <w:rStyle w:val="affb"/>
        </w:rPr>
        <w:t>)</w:t>
      </w:r>
    </w:p>
    <w:p w14:paraId="7B1FC59E" w14:textId="770C954C" w:rsidR="006E5861" w:rsidRPr="00ED0774" w:rsidRDefault="00101ED7" w:rsidP="00705E68">
      <w:pPr>
        <w:pStyle w:val="22"/>
        <w:ind w:left="0" w:firstLine="720"/>
        <w:divId w:val="488638550"/>
        <w:rPr>
          <w:i/>
          <w:szCs w:val="24"/>
        </w:rPr>
      </w:pPr>
      <w:r w:rsidRPr="00ED0774">
        <w:rPr>
          <w:rStyle w:val="affb"/>
          <w:szCs w:val="24"/>
        </w:rPr>
        <w:t>Комментарий:</w:t>
      </w:r>
      <w:r w:rsidR="00926681" w:rsidRPr="00ED0774">
        <w:rPr>
          <w:szCs w:val="24"/>
        </w:rPr>
        <w:t xml:space="preserve"> </w:t>
      </w:r>
      <w:r w:rsidR="007A493A" w:rsidRPr="00ED0774">
        <w:rPr>
          <w:rStyle w:val="affc"/>
          <w:szCs w:val="24"/>
          <w:lang w:val="ru-RU"/>
        </w:rPr>
        <w:t>в</w:t>
      </w:r>
      <w:r w:rsidR="00D80AC9" w:rsidRPr="00ED0774">
        <w:rPr>
          <w:rStyle w:val="affc"/>
          <w:szCs w:val="24"/>
        </w:rPr>
        <w:t>озможные</w:t>
      </w:r>
      <w:r w:rsidR="00926681" w:rsidRPr="00ED0774">
        <w:rPr>
          <w:rStyle w:val="affc"/>
          <w:szCs w:val="24"/>
        </w:rPr>
        <w:t xml:space="preserve"> </w:t>
      </w:r>
      <w:r w:rsidR="00D80AC9" w:rsidRPr="00ED0774">
        <w:rPr>
          <w:rStyle w:val="affc"/>
          <w:szCs w:val="24"/>
        </w:rPr>
        <w:t>варианты</w:t>
      </w:r>
      <w:r w:rsidR="00926681" w:rsidRPr="00ED0774">
        <w:rPr>
          <w:rStyle w:val="affc"/>
          <w:szCs w:val="24"/>
        </w:rPr>
        <w:t xml:space="preserve"> </w:t>
      </w:r>
      <w:r w:rsidR="00D80AC9" w:rsidRPr="00ED0774">
        <w:rPr>
          <w:rStyle w:val="affc"/>
          <w:szCs w:val="24"/>
        </w:rPr>
        <w:t>дозировок</w:t>
      </w:r>
      <w:r w:rsidR="00926681" w:rsidRPr="00ED0774">
        <w:rPr>
          <w:rStyle w:val="affc"/>
          <w:szCs w:val="24"/>
        </w:rPr>
        <w:t xml:space="preserve"> </w:t>
      </w:r>
      <w:r w:rsidR="00D80AC9" w:rsidRPr="00ED0774">
        <w:rPr>
          <w:rStyle w:val="affc"/>
          <w:szCs w:val="24"/>
        </w:rPr>
        <w:t>цитарабина</w:t>
      </w:r>
      <w:r w:rsidR="00007C89" w:rsidRPr="00ED0774">
        <w:rPr>
          <w:rStyle w:val="affc"/>
          <w:szCs w:val="24"/>
        </w:rPr>
        <w:t>**</w:t>
      </w:r>
      <w:r w:rsidR="00926681" w:rsidRPr="00ED0774">
        <w:rPr>
          <w:rStyle w:val="affc"/>
          <w:szCs w:val="24"/>
        </w:rPr>
        <w:t xml:space="preserve"> </w:t>
      </w:r>
      <w:r w:rsidR="009D53B3" w:rsidRPr="00ED0774">
        <w:rPr>
          <w:rStyle w:val="affc"/>
          <w:szCs w:val="24"/>
        </w:rPr>
        <w:t>при</w:t>
      </w:r>
      <w:r w:rsidR="00926681" w:rsidRPr="00ED0774">
        <w:rPr>
          <w:rStyle w:val="affc"/>
          <w:szCs w:val="24"/>
        </w:rPr>
        <w:t xml:space="preserve"> </w:t>
      </w:r>
      <w:r w:rsidR="009D53B3" w:rsidRPr="00ED0774">
        <w:rPr>
          <w:rStyle w:val="affc"/>
          <w:szCs w:val="24"/>
        </w:rPr>
        <w:t>проведении</w:t>
      </w:r>
      <w:r w:rsidR="00926681" w:rsidRPr="00ED0774">
        <w:rPr>
          <w:rStyle w:val="affc"/>
          <w:szCs w:val="24"/>
        </w:rPr>
        <w:t xml:space="preserve"> </w:t>
      </w:r>
      <w:r w:rsidR="009D53B3" w:rsidRPr="00ED0774">
        <w:rPr>
          <w:rStyle w:val="affc"/>
          <w:szCs w:val="24"/>
        </w:rPr>
        <w:t>курсов</w:t>
      </w:r>
      <w:r w:rsidR="00926681" w:rsidRPr="00ED0774">
        <w:rPr>
          <w:rStyle w:val="affc"/>
          <w:szCs w:val="24"/>
        </w:rPr>
        <w:t xml:space="preserve"> </w:t>
      </w:r>
      <w:r w:rsidR="009D53B3" w:rsidRPr="00ED0774">
        <w:rPr>
          <w:rStyle w:val="affc"/>
          <w:szCs w:val="24"/>
        </w:rPr>
        <w:t>консолидации</w:t>
      </w:r>
      <w:r w:rsidR="00926681" w:rsidRPr="00ED0774">
        <w:rPr>
          <w:rStyle w:val="affc"/>
          <w:szCs w:val="24"/>
        </w:rPr>
        <w:t xml:space="preserve"> </w:t>
      </w:r>
      <w:r w:rsidR="009D53B3" w:rsidRPr="00ED0774">
        <w:rPr>
          <w:rStyle w:val="affc"/>
          <w:szCs w:val="24"/>
        </w:rPr>
        <w:t>ремиссии</w:t>
      </w:r>
      <w:r w:rsidR="00926681" w:rsidRPr="00ED0774">
        <w:rPr>
          <w:rStyle w:val="affc"/>
          <w:szCs w:val="24"/>
        </w:rPr>
        <w:t xml:space="preserve"> </w:t>
      </w:r>
      <w:r w:rsidR="007A493A" w:rsidRPr="00ED0774">
        <w:rPr>
          <w:rStyle w:val="affc"/>
          <w:szCs w:val="24"/>
          <w:lang w:val="ru-RU"/>
        </w:rPr>
        <w:t>–</w:t>
      </w:r>
      <w:r w:rsidR="00926681" w:rsidRPr="00ED0774">
        <w:rPr>
          <w:rStyle w:val="affc"/>
          <w:szCs w:val="24"/>
        </w:rPr>
        <w:t xml:space="preserve"> </w:t>
      </w:r>
      <w:r w:rsidR="00D80AC9" w:rsidRPr="00ED0774">
        <w:rPr>
          <w:rStyle w:val="affc"/>
          <w:szCs w:val="24"/>
        </w:rPr>
        <w:t>3</w:t>
      </w:r>
      <w:r w:rsidR="007A493A" w:rsidRPr="00ED0774">
        <w:rPr>
          <w:rStyle w:val="affc"/>
          <w:szCs w:val="24"/>
          <w:lang w:val="ru-RU"/>
        </w:rPr>
        <w:t>;</w:t>
      </w:r>
      <w:r w:rsidR="00926681" w:rsidRPr="00ED0774">
        <w:rPr>
          <w:rStyle w:val="affc"/>
          <w:szCs w:val="24"/>
        </w:rPr>
        <w:t xml:space="preserve"> </w:t>
      </w:r>
      <w:r w:rsidR="00D80AC9" w:rsidRPr="00ED0774">
        <w:rPr>
          <w:rStyle w:val="affc"/>
          <w:szCs w:val="24"/>
        </w:rPr>
        <w:t>1,5</w:t>
      </w:r>
      <w:r w:rsidR="00926681" w:rsidRPr="00ED0774">
        <w:rPr>
          <w:rStyle w:val="affc"/>
          <w:szCs w:val="24"/>
        </w:rPr>
        <w:t xml:space="preserve"> </w:t>
      </w:r>
      <w:r w:rsidR="00D80AC9" w:rsidRPr="00ED0774">
        <w:rPr>
          <w:rStyle w:val="affc"/>
          <w:szCs w:val="24"/>
        </w:rPr>
        <w:t>и</w:t>
      </w:r>
      <w:r w:rsidR="00926681" w:rsidRPr="00ED0774">
        <w:rPr>
          <w:rStyle w:val="affc"/>
          <w:szCs w:val="24"/>
        </w:rPr>
        <w:t xml:space="preserve"> </w:t>
      </w:r>
      <w:r w:rsidR="00D80AC9" w:rsidRPr="00ED0774">
        <w:rPr>
          <w:rStyle w:val="affc"/>
          <w:szCs w:val="24"/>
        </w:rPr>
        <w:t>1</w:t>
      </w:r>
      <w:r w:rsidR="00926681" w:rsidRPr="00ED0774">
        <w:rPr>
          <w:rStyle w:val="affc"/>
          <w:szCs w:val="24"/>
        </w:rPr>
        <w:t xml:space="preserve"> </w:t>
      </w:r>
      <w:r w:rsidR="00D80AC9" w:rsidRPr="00ED0774">
        <w:rPr>
          <w:rStyle w:val="affc"/>
          <w:szCs w:val="24"/>
        </w:rPr>
        <w:t>г/м</w:t>
      </w:r>
      <w:r w:rsidR="00D80AC9" w:rsidRPr="00ED0774">
        <w:rPr>
          <w:rStyle w:val="affc"/>
          <w:szCs w:val="24"/>
          <w:vertAlign w:val="superscript"/>
        </w:rPr>
        <w:t>2</w:t>
      </w:r>
      <w:r w:rsidR="00926681" w:rsidRPr="00ED0774">
        <w:rPr>
          <w:rStyle w:val="affc"/>
          <w:szCs w:val="24"/>
        </w:rPr>
        <w:t xml:space="preserve"> </w:t>
      </w:r>
      <w:r w:rsidR="00D80AC9" w:rsidRPr="00ED0774">
        <w:rPr>
          <w:rStyle w:val="affc"/>
          <w:szCs w:val="24"/>
        </w:rPr>
        <w:t>2</w:t>
      </w:r>
      <w:r w:rsidR="00926681" w:rsidRPr="00ED0774">
        <w:rPr>
          <w:rStyle w:val="affc"/>
          <w:szCs w:val="24"/>
        </w:rPr>
        <w:t xml:space="preserve"> </w:t>
      </w:r>
      <w:r w:rsidR="00D80AC9" w:rsidRPr="00ED0774">
        <w:rPr>
          <w:rStyle w:val="affc"/>
          <w:szCs w:val="24"/>
        </w:rPr>
        <w:t>раза</w:t>
      </w:r>
      <w:r w:rsidR="00926681" w:rsidRPr="00ED0774">
        <w:rPr>
          <w:rStyle w:val="affc"/>
          <w:szCs w:val="24"/>
        </w:rPr>
        <w:t xml:space="preserve"> </w:t>
      </w:r>
      <w:r w:rsidR="00D80AC9" w:rsidRPr="00ED0774">
        <w:rPr>
          <w:rStyle w:val="affc"/>
          <w:szCs w:val="24"/>
        </w:rPr>
        <w:t>в</w:t>
      </w:r>
      <w:r w:rsidR="00926681" w:rsidRPr="00ED0774">
        <w:rPr>
          <w:rStyle w:val="affc"/>
          <w:szCs w:val="24"/>
        </w:rPr>
        <w:t xml:space="preserve"> </w:t>
      </w:r>
      <w:r w:rsidR="00D80AC9" w:rsidRPr="00ED0774">
        <w:rPr>
          <w:rStyle w:val="affc"/>
          <w:szCs w:val="24"/>
        </w:rPr>
        <w:t>день</w:t>
      </w:r>
      <w:r w:rsidR="00926681" w:rsidRPr="00ED0774">
        <w:rPr>
          <w:rStyle w:val="affc"/>
          <w:szCs w:val="24"/>
        </w:rPr>
        <w:t xml:space="preserve"> </w:t>
      </w:r>
      <w:r w:rsidR="007A493A" w:rsidRPr="00ED0774">
        <w:rPr>
          <w:rStyle w:val="affc"/>
          <w:szCs w:val="24"/>
          <w:lang w:val="ru-RU"/>
        </w:rPr>
        <w:t>в</w:t>
      </w:r>
      <w:r w:rsidR="00926681" w:rsidRPr="00ED0774">
        <w:rPr>
          <w:rStyle w:val="affc"/>
          <w:szCs w:val="24"/>
          <w:lang w:val="ru-RU"/>
        </w:rPr>
        <w:t xml:space="preserve"> </w:t>
      </w:r>
      <w:r w:rsidR="00D80AC9" w:rsidRPr="00ED0774">
        <w:rPr>
          <w:rStyle w:val="affc"/>
          <w:szCs w:val="24"/>
        </w:rPr>
        <w:t>1,</w:t>
      </w:r>
      <w:r w:rsidR="00926681" w:rsidRPr="00ED0774">
        <w:rPr>
          <w:rStyle w:val="affc"/>
          <w:szCs w:val="24"/>
        </w:rPr>
        <w:t xml:space="preserve"> </w:t>
      </w:r>
      <w:r w:rsidR="00D80AC9" w:rsidRPr="00ED0774">
        <w:rPr>
          <w:rStyle w:val="affc"/>
          <w:szCs w:val="24"/>
        </w:rPr>
        <w:t>3,</w:t>
      </w:r>
      <w:r w:rsidR="00926681" w:rsidRPr="00ED0774">
        <w:rPr>
          <w:rStyle w:val="affc"/>
          <w:szCs w:val="24"/>
        </w:rPr>
        <w:t xml:space="preserve"> </w:t>
      </w:r>
      <w:r w:rsidR="00D80AC9" w:rsidRPr="00ED0774">
        <w:rPr>
          <w:rStyle w:val="affc"/>
          <w:szCs w:val="24"/>
        </w:rPr>
        <w:t>5</w:t>
      </w:r>
      <w:r w:rsidR="007A493A" w:rsidRPr="00ED0774">
        <w:rPr>
          <w:rStyle w:val="affc"/>
          <w:szCs w:val="24"/>
          <w:lang w:val="ru-RU"/>
        </w:rPr>
        <w:t>-й</w:t>
      </w:r>
      <w:r w:rsidR="00926681" w:rsidRPr="00ED0774">
        <w:rPr>
          <w:rStyle w:val="affc"/>
          <w:szCs w:val="24"/>
        </w:rPr>
        <w:t xml:space="preserve"> </w:t>
      </w:r>
      <w:r w:rsidR="00D80AC9" w:rsidRPr="00ED0774">
        <w:rPr>
          <w:rStyle w:val="affc"/>
          <w:szCs w:val="24"/>
        </w:rPr>
        <w:t>дни</w:t>
      </w:r>
      <w:r w:rsidR="00926681" w:rsidRPr="00ED0774">
        <w:rPr>
          <w:rStyle w:val="affc"/>
          <w:szCs w:val="24"/>
        </w:rPr>
        <w:t xml:space="preserve"> </w:t>
      </w:r>
      <w:r w:rsidR="00D80AC9" w:rsidRPr="00ED0774">
        <w:rPr>
          <w:rStyle w:val="affc"/>
          <w:szCs w:val="24"/>
        </w:rPr>
        <w:t>с</w:t>
      </w:r>
      <w:r w:rsidR="00926681" w:rsidRPr="00ED0774">
        <w:rPr>
          <w:rStyle w:val="affc"/>
          <w:szCs w:val="24"/>
        </w:rPr>
        <w:t xml:space="preserve"> </w:t>
      </w:r>
      <w:r w:rsidR="00D80AC9" w:rsidRPr="00ED0774">
        <w:rPr>
          <w:rStyle w:val="affc"/>
          <w:szCs w:val="24"/>
        </w:rPr>
        <w:t>одинаковой</w:t>
      </w:r>
      <w:r w:rsidR="00926681" w:rsidRPr="00ED0774">
        <w:rPr>
          <w:rStyle w:val="affc"/>
          <w:szCs w:val="24"/>
        </w:rPr>
        <w:t xml:space="preserve"> </w:t>
      </w:r>
      <w:r w:rsidR="00D80AC9" w:rsidRPr="00ED0774">
        <w:rPr>
          <w:rStyle w:val="affc"/>
          <w:szCs w:val="24"/>
        </w:rPr>
        <w:t>эффективностью</w:t>
      </w:r>
      <w:r w:rsidR="00794248" w:rsidRPr="00ED0774">
        <w:rPr>
          <w:rStyle w:val="affc"/>
          <w:szCs w:val="24"/>
          <w:lang w:val="ru-RU"/>
        </w:rPr>
        <w:t xml:space="preserve"> (дозировки 1,5 и 1 г/м</w:t>
      </w:r>
      <w:r w:rsidR="00794248" w:rsidRPr="00ED0774">
        <w:rPr>
          <w:rStyle w:val="affc"/>
          <w:szCs w:val="24"/>
          <w:vertAlign w:val="superscript"/>
          <w:lang w:val="ru-RU"/>
        </w:rPr>
        <w:t>2</w:t>
      </w:r>
      <w:r w:rsidR="00794248" w:rsidRPr="00ED0774">
        <w:rPr>
          <w:rStyle w:val="affc"/>
          <w:szCs w:val="24"/>
          <w:lang w:val="ru-RU"/>
        </w:rPr>
        <w:t xml:space="preserve"> – вне зарегистрированных показаний)</w:t>
      </w:r>
      <w:r w:rsidR="00D80AC9" w:rsidRPr="00ED0774">
        <w:rPr>
          <w:rStyle w:val="affc"/>
          <w:szCs w:val="24"/>
        </w:rPr>
        <w:t>.</w:t>
      </w:r>
      <w:r w:rsidR="00926681" w:rsidRPr="00ED0774">
        <w:rPr>
          <w:szCs w:val="24"/>
        </w:rPr>
        <w:t xml:space="preserve"> </w:t>
      </w:r>
      <w:r w:rsidR="00E37BEF" w:rsidRPr="00ED0774">
        <w:rPr>
          <w:i/>
          <w:szCs w:val="24"/>
        </w:rPr>
        <w:t>В</w:t>
      </w:r>
      <w:r w:rsidR="00926681" w:rsidRPr="00ED0774">
        <w:rPr>
          <w:i/>
          <w:szCs w:val="24"/>
        </w:rPr>
        <w:t xml:space="preserve"> </w:t>
      </w:r>
      <w:r w:rsidR="00E37BEF" w:rsidRPr="00ED0774">
        <w:rPr>
          <w:i/>
          <w:szCs w:val="24"/>
        </w:rPr>
        <w:t>настоящее</w:t>
      </w:r>
      <w:r w:rsidR="00926681" w:rsidRPr="00ED0774">
        <w:rPr>
          <w:i/>
          <w:szCs w:val="24"/>
        </w:rPr>
        <w:t xml:space="preserve"> </w:t>
      </w:r>
      <w:r w:rsidR="00E37BEF" w:rsidRPr="00ED0774">
        <w:rPr>
          <w:i/>
          <w:szCs w:val="24"/>
        </w:rPr>
        <w:t>время</w:t>
      </w:r>
      <w:r w:rsidR="00926681" w:rsidRPr="00ED0774">
        <w:rPr>
          <w:i/>
          <w:szCs w:val="24"/>
        </w:rPr>
        <w:t xml:space="preserve"> </w:t>
      </w:r>
      <w:r w:rsidR="00E37BEF" w:rsidRPr="00ED0774">
        <w:rPr>
          <w:i/>
          <w:szCs w:val="24"/>
        </w:rPr>
        <w:t>существуют</w:t>
      </w:r>
      <w:r w:rsidR="00926681" w:rsidRPr="00ED0774">
        <w:rPr>
          <w:i/>
          <w:szCs w:val="24"/>
        </w:rPr>
        <w:t xml:space="preserve"> </w:t>
      </w:r>
      <w:r w:rsidR="00E37BEF" w:rsidRPr="00ED0774">
        <w:rPr>
          <w:i/>
          <w:szCs w:val="24"/>
        </w:rPr>
        <w:t>некоторые</w:t>
      </w:r>
      <w:r w:rsidR="00926681" w:rsidRPr="00ED0774">
        <w:rPr>
          <w:i/>
          <w:szCs w:val="24"/>
        </w:rPr>
        <w:t xml:space="preserve"> </w:t>
      </w:r>
      <w:r w:rsidR="00E37BEF" w:rsidRPr="00ED0774">
        <w:rPr>
          <w:i/>
          <w:szCs w:val="24"/>
        </w:rPr>
        <w:t>разногласия</w:t>
      </w:r>
      <w:r w:rsidR="00926681" w:rsidRPr="00ED0774">
        <w:rPr>
          <w:i/>
          <w:szCs w:val="24"/>
        </w:rPr>
        <w:t xml:space="preserve"> </w:t>
      </w:r>
      <w:r w:rsidR="00E37BEF" w:rsidRPr="00ED0774">
        <w:rPr>
          <w:i/>
          <w:szCs w:val="24"/>
        </w:rPr>
        <w:t>в</w:t>
      </w:r>
      <w:r w:rsidR="00926681" w:rsidRPr="00ED0774">
        <w:rPr>
          <w:i/>
          <w:szCs w:val="24"/>
        </w:rPr>
        <w:t xml:space="preserve"> </w:t>
      </w:r>
      <w:r w:rsidR="00E37BEF" w:rsidRPr="00ED0774">
        <w:rPr>
          <w:i/>
          <w:szCs w:val="24"/>
        </w:rPr>
        <w:t>рекомендациях</w:t>
      </w:r>
      <w:r w:rsidR="00926681" w:rsidRPr="00ED0774">
        <w:rPr>
          <w:i/>
          <w:szCs w:val="24"/>
        </w:rPr>
        <w:t xml:space="preserve"> </w:t>
      </w:r>
      <w:r w:rsidR="00E37BEF" w:rsidRPr="00ED0774">
        <w:rPr>
          <w:i/>
          <w:szCs w:val="24"/>
        </w:rPr>
        <w:t>дозировок</w:t>
      </w:r>
      <w:r w:rsidR="00926681" w:rsidRPr="00ED0774">
        <w:rPr>
          <w:i/>
          <w:szCs w:val="24"/>
        </w:rPr>
        <w:t xml:space="preserve"> </w:t>
      </w:r>
      <w:r w:rsidR="00E37BEF" w:rsidRPr="00ED0774">
        <w:rPr>
          <w:i/>
          <w:szCs w:val="24"/>
        </w:rPr>
        <w:t>цитарабина</w:t>
      </w:r>
      <w:r w:rsidR="00AF1763" w:rsidRPr="00ED0774">
        <w:rPr>
          <w:rStyle w:val="affc"/>
          <w:szCs w:val="24"/>
        </w:rPr>
        <w:t>**</w:t>
      </w:r>
      <w:r w:rsidR="00926681" w:rsidRPr="00ED0774">
        <w:rPr>
          <w:i/>
          <w:szCs w:val="24"/>
        </w:rPr>
        <w:t xml:space="preserve"> </w:t>
      </w:r>
      <w:r w:rsidR="00E37BEF" w:rsidRPr="00ED0774">
        <w:rPr>
          <w:i/>
          <w:szCs w:val="24"/>
        </w:rPr>
        <w:t>европейскими</w:t>
      </w:r>
      <w:r w:rsidR="00926681" w:rsidRPr="00ED0774">
        <w:rPr>
          <w:i/>
          <w:szCs w:val="24"/>
        </w:rPr>
        <w:t xml:space="preserve"> </w:t>
      </w:r>
      <w:r w:rsidR="00E37BEF" w:rsidRPr="00ED0774">
        <w:rPr>
          <w:i/>
          <w:szCs w:val="24"/>
        </w:rPr>
        <w:t>и</w:t>
      </w:r>
      <w:r w:rsidR="00926681" w:rsidRPr="00ED0774">
        <w:rPr>
          <w:i/>
          <w:szCs w:val="24"/>
        </w:rPr>
        <w:t xml:space="preserve"> </w:t>
      </w:r>
      <w:r w:rsidR="00E37BEF" w:rsidRPr="00ED0774">
        <w:rPr>
          <w:i/>
          <w:szCs w:val="24"/>
        </w:rPr>
        <w:t>американскими</w:t>
      </w:r>
      <w:r w:rsidR="00926681" w:rsidRPr="00ED0774">
        <w:rPr>
          <w:i/>
          <w:szCs w:val="24"/>
        </w:rPr>
        <w:t xml:space="preserve"> </w:t>
      </w:r>
      <w:r w:rsidR="00E37BEF" w:rsidRPr="00ED0774">
        <w:rPr>
          <w:i/>
          <w:szCs w:val="24"/>
        </w:rPr>
        <w:t>исследователями.</w:t>
      </w:r>
      <w:r w:rsidR="00926681" w:rsidRPr="00ED0774">
        <w:rPr>
          <w:i/>
          <w:szCs w:val="24"/>
        </w:rPr>
        <w:t xml:space="preserve"> </w:t>
      </w:r>
      <w:r w:rsidR="00E37BEF" w:rsidRPr="00ED0774">
        <w:rPr>
          <w:i/>
          <w:szCs w:val="24"/>
        </w:rPr>
        <w:t>Европейские</w:t>
      </w:r>
      <w:r w:rsidR="00926681" w:rsidRPr="00ED0774">
        <w:rPr>
          <w:i/>
          <w:szCs w:val="24"/>
        </w:rPr>
        <w:t xml:space="preserve"> </w:t>
      </w:r>
      <w:r w:rsidR="00E37BEF" w:rsidRPr="00ED0774">
        <w:rPr>
          <w:i/>
          <w:szCs w:val="24"/>
        </w:rPr>
        <w:t>исследователи</w:t>
      </w:r>
      <w:r w:rsidR="00926681" w:rsidRPr="00ED0774">
        <w:rPr>
          <w:i/>
          <w:szCs w:val="24"/>
        </w:rPr>
        <w:t xml:space="preserve"> </w:t>
      </w:r>
      <w:r w:rsidR="00E37BEF" w:rsidRPr="00ED0774">
        <w:rPr>
          <w:i/>
          <w:szCs w:val="24"/>
        </w:rPr>
        <w:t>пришли</w:t>
      </w:r>
      <w:r w:rsidR="00926681" w:rsidRPr="00ED0774">
        <w:rPr>
          <w:i/>
          <w:szCs w:val="24"/>
        </w:rPr>
        <w:t xml:space="preserve"> </w:t>
      </w:r>
      <w:r w:rsidR="00E37BEF" w:rsidRPr="00ED0774">
        <w:rPr>
          <w:i/>
          <w:szCs w:val="24"/>
        </w:rPr>
        <w:t>к</w:t>
      </w:r>
      <w:r w:rsidR="00926681" w:rsidRPr="00ED0774">
        <w:rPr>
          <w:i/>
          <w:szCs w:val="24"/>
        </w:rPr>
        <w:t xml:space="preserve"> </w:t>
      </w:r>
      <w:r w:rsidR="00E37BEF" w:rsidRPr="00ED0774">
        <w:rPr>
          <w:i/>
          <w:szCs w:val="24"/>
        </w:rPr>
        <w:t>единому</w:t>
      </w:r>
      <w:r w:rsidR="00926681" w:rsidRPr="00ED0774">
        <w:rPr>
          <w:i/>
          <w:szCs w:val="24"/>
        </w:rPr>
        <w:t xml:space="preserve"> </w:t>
      </w:r>
      <w:r w:rsidR="00E37BEF" w:rsidRPr="00ED0774">
        <w:rPr>
          <w:i/>
          <w:szCs w:val="24"/>
        </w:rPr>
        <w:t>мнению</w:t>
      </w:r>
      <w:r w:rsidR="00926681" w:rsidRPr="00ED0774">
        <w:rPr>
          <w:i/>
          <w:szCs w:val="24"/>
          <w:lang w:val="ru-RU"/>
        </w:rPr>
        <w:t xml:space="preserve"> </w:t>
      </w:r>
      <w:r w:rsidR="007A493A" w:rsidRPr="00ED0774">
        <w:rPr>
          <w:i/>
          <w:szCs w:val="24"/>
          <w:lang w:val="ru-RU"/>
        </w:rPr>
        <w:t>о</w:t>
      </w:r>
      <w:r w:rsidR="00926681" w:rsidRPr="00ED0774">
        <w:rPr>
          <w:i/>
          <w:szCs w:val="24"/>
          <w:lang w:val="ru-RU"/>
        </w:rPr>
        <w:t xml:space="preserve"> </w:t>
      </w:r>
      <w:r w:rsidR="007A493A" w:rsidRPr="00ED0774">
        <w:rPr>
          <w:i/>
          <w:szCs w:val="24"/>
          <w:lang w:val="ru-RU"/>
        </w:rPr>
        <w:t>том</w:t>
      </w:r>
      <w:r w:rsidR="00AF1763" w:rsidRPr="00ED0774">
        <w:rPr>
          <w:i/>
          <w:szCs w:val="24"/>
        </w:rPr>
        <w:t>,</w:t>
      </w:r>
      <w:r w:rsidR="00926681" w:rsidRPr="00ED0774">
        <w:rPr>
          <w:i/>
          <w:szCs w:val="24"/>
        </w:rPr>
        <w:t xml:space="preserve"> </w:t>
      </w:r>
      <w:r w:rsidR="00E37BEF" w:rsidRPr="00ED0774">
        <w:rPr>
          <w:i/>
          <w:szCs w:val="24"/>
        </w:rPr>
        <w:t>что</w:t>
      </w:r>
      <w:r w:rsidR="00926681" w:rsidRPr="00ED0774">
        <w:rPr>
          <w:i/>
          <w:szCs w:val="24"/>
        </w:rPr>
        <w:t xml:space="preserve"> </w:t>
      </w:r>
      <w:r w:rsidR="00E37BEF" w:rsidRPr="00ED0774">
        <w:rPr>
          <w:i/>
          <w:szCs w:val="24"/>
        </w:rPr>
        <w:t>оптимальной</w:t>
      </w:r>
      <w:r w:rsidR="00926681" w:rsidRPr="00ED0774">
        <w:rPr>
          <w:i/>
          <w:szCs w:val="24"/>
        </w:rPr>
        <w:t xml:space="preserve"> </w:t>
      </w:r>
      <w:r w:rsidR="00E37BEF" w:rsidRPr="00ED0774">
        <w:rPr>
          <w:i/>
          <w:szCs w:val="24"/>
        </w:rPr>
        <w:t>дозой</w:t>
      </w:r>
      <w:r w:rsidR="00926681" w:rsidRPr="00ED0774">
        <w:rPr>
          <w:i/>
          <w:szCs w:val="24"/>
        </w:rPr>
        <w:t xml:space="preserve"> </w:t>
      </w:r>
      <w:r w:rsidR="00E37BEF" w:rsidRPr="00ED0774">
        <w:rPr>
          <w:i/>
          <w:szCs w:val="24"/>
        </w:rPr>
        <w:t>цитарабина</w:t>
      </w:r>
      <w:r w:rsidR="00AF1763" w:rsidRPr="00ED0774">
        <w:rPr>
          <w:rStyle w:val="affc"/>
          <w:szCs w:val="24"/>
        </w:rPr>
        <w:t>**</w:t>
      </w:r>
      <w:r w:rsidR="00926681" w:rsidRPr="00ED0774">
        <w:rPr>
          <w:i/>
          <w:szCs w:val="24"/>
        </w:rPr>
        <w:t xml:space="preserve"> </w:t>
      </w:r>
      <w:r w:rsidR="00E37BEF" w:rsidRPr="00ED0774">
        <w:rPr>
          <w:i/>
          <w:szCs w:val="24"/>
        </w:rPr>
        <w:t>в</w:t>
      </w:r>
      <w:r w:rsidR="00926681" w:rsidRPr="00ED0774">
        <w:rPr>
          <w:i/>
          <w:szCs w:val="24"/>
        </w:rPr>
        <w:t xml:space="preserve"> </w:t>
      </w:r>
      <w:r w:rsidR="00E37BEF" w:rsidRPr="00ED0774">
        <w:rPr>
          <w:i/>
          <w:szCs w:val="24"/>
        </w:rPr>
        <w:t>курсах</w:t>
      </w:r>
      <w:r w:rsidR="00926681" w:rsidRPr="00ED0774">
        <w:rPr>
          <w:i/>
          <w:szCs w:val="24"/>
        </w:rPr>
        <w:t xml:space="preserve"> </w:t>
      </w:r>
      <w:r w:rsidR="00E37BEF" w:rsidRPr="00ED0774">
        <w:rPr>
          <w:i/>
          <w:szCs w:val="24"/>
        </w:rPr>
        <w:t>консолидации</w:t>
      </w:r>
      <w:r w:rsidR="00926681" w:rsidRPr="00ED0774">
        <w:rPr>
          <w:i/>
          <w:szCs w:val="24"/>
        </w:rPr>
        <w:t xml:space="preserve"> </w:t>
      </w:r>
      <w:r w:rsidR="00E37BEF" w:rsidRPr="00ED0774">
        <w:rPr>
          <w:i/>
          <w:szCs w:val="24"/>
        </w:rPr>
        <w:t>является</w:t>
      </w:r>
      <w:r w:rsidR="00926681" w:rsidRPr="00ED0774">
        <w:rPr>
          <w:i/>
          <w:szCs w:val="24"/>
        </w:rPr>
        <w:t xml:space="preserve"> </w:t>
      </w:r>
      <w:r w:rsidR="00E37BEF" w:rsidRPr="00ED0774">
        <w:rPr>
          <w:i/>
          <w:szCs w:val="24"/>
        </w:rPr>
        <w:t>1</w:t>
      </w:r>
      <w:r w:rsidR="007A493A" w:rsidRPr="00ED0774">
        <w:rPr>
          <w:i/>
          <w:szCs w:val="24"/>
          <w:lang w:val="ru-RU"/>
        </w:rPr>
        <w:t>–</w:t>
      </w:r>
      <w:r w:rsidR="00E37BEF" w:rsidRPr="00ED0774">
        <w:rPr>
          <w:i/>
          <w:szCs w:val="24"/>
        </w:rPr>
        <w:t>1,5</w:t>
      </w:r>
      <w:r w:rsidR="00926681" w:rsidRPr="00ED0774">
        <w:rPr>
          <w:i/>
          <w:szCs w:val="24"/>
        </w:rPr>
        <w:t xml:space="preserve"> </w:t>
      </w:r>
      <w:r w:rsidR="00E37BEF" w:rsidRPr="00ED0774">
        <w:rPr>
          <w:i/>
          <w:szCs w:val="24"/>
        </w:rPr>
        <w:t>г/м</w:t>
      </w:r>
      <w:r w:rsidR="00E37BEF" w:rsidRPr="00ED0774">
        <w:rPr>
          <w:i/>
          <w:szCs w:val="24"/>
          <w:vertAlign w:val="superscript"/>
        </w:rPr>
        <w:t>2</w:t>
      </w:r>
      <w:r w:rsidR="00926681" w:rsidRPr="00ED0774">
        <w:rPr>
          <w:i/>
          <w:szCs w:val="24"/>
          <w:vertAlign w:val="superscript"/>
        </w:rPr>
        <w:t xml:space="preserve"> </w:t>
      </w:r>
      <w:r w:rsidR="00A345F9" w:rsidRPr="00ED0774">
        <w:rPr>
          <w:i/>
          <w:szCs w:val="24"/>
          <w:vertAlign w:val="superscript"/>
        </w:rPr>
        <w:fldChar w:fldCharType="begin" w:fldLock="1"/>
      </w:r>
      <w:r w:rsidR="00B32728" w:rsidRPr="00ED0774">
        <w:rPr>
          <w:i/>
          <w:szCs w:val="24"/>
          <w:vertAlign w:val="superscript"/>
        </w:rPr>
        <w:instrText>ADDIN CSL_CITATION {"citationItems":[{"id":"ITEM-1","itemData":{"DOI":"10.1182/blood-2016-08-733196","ISSN":"15280020","abstract":"The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D.","non-dropping-particle":"","parse-names":false,"suffix":""}],"container-title":"Blood","id":"ITEM-1","issue":"4","issued":{"date-parts":[["2017"]]},"page":"424-447","title":"Diagnosis and management of AML in adults: 2017 ELN recommendations from an international expert panel","type":"article","volume":"129"},"uris":["http://www.mendeley.com/documents/?uuid=fc834f0c-60f3-3893-ac79-ba1b4ec8fa14"]}],"mendeley":{"formattedCitation":"[7]","plainTextFormattedCitation":"[7]","previouslyFormattedCitation":"[7]"},"properties":{"noteIndex":0},"schema":"https://github.com/citation-style-language/schema/raw/master/csl-citation.json"}</w:instrText>
      </w:r>
      <w:r w:rsidR="00A345F9" w:rsidRPr="00ED0774">
        <w:rPr>
          <w:i/>
          <w:szCs w:val="24"/>
          <w:vertAlign w:val="superscript"/>
        </w:rPr>
        <w:fldChar w:fldCharType="separate"/>
      </w:r>
      <w:r w:rsidR="00B32728" w:rsidRPr="00ED0774">
        <w:rPr>
          <w:noProof/>
          <w:szCs w:val="24"/>
        </w:rPr>
        <w:t>[7]</w:t>
      </w:r>
      <w:r w:rsidR="00A345F9" w:rsidRPr="00ED0774">
        <w:rPr>
          <w:i/>
          <w:szCs w:val="24"/>
          <w:vertAlign w:val="superscript"/>
        </w:rPr>
        <w:fldChar w:fldCharType="end"/>
      </w:r>
      <w:r w:rsidR="00E37BEF" w:rsidRPr="00ED0774">
        <w:rPr>
          <w:i/>
          <w:szCs w:val="24"/>
        </w:rPr>
        <w:t>,</w:t>
      </w:r>
      <w:r w:rsidR="00926681" w:rsidRPr="00ED0774">
        <w:rPr>
          <w:i/>
          <w:szCs w:val="24"/>
        </w:rPr>
        <w:t xml:space="preserve"> </w:t>
      </w:r>
      <w:r w:rsidR="00E37BEF" w:rsidRPr="00ED0774">
        <w:rPr>
          <w:i/>
          <w:szCs w:val="24"/>
        </w:rPr>
        <w:t>а</w:t>
      </w:r>
      <w:r w:rsidR="00926681" w:rsidRPr="00ED0774">
        <w:rPr>
          <w:i/>
          <w:szCs w:val="24"/>
        </w:rPr>
        <w:t xml:space="preserve"> </w:t>
      </w:r>
      <w:r w:rsidR="00E37BEF" w:rsidRPr="00ED0774">
        <w:rPr>
          <w:i/>
          <w:szCs w:val="24"/>
        </w:rPr>
        <w:t>американские</w:t>
      </w:r>
      <w:r w:rsidR="00926681" w:rsidRPr="00ED0774">
        <w:rPr>
          <w:i/>
          <w:szCs w:val="24"/>
        </w:rPr>
        <w:t xml:space="preserve"> </w:t>
      </w:r>
      <w:r w:rsidR="007A493A" w:rsidRPr="00ED0774">
        <w:rPr>
          <w:i/>
          <w:szCs w:val="24"/>
          <w:lang w:val="ru-RU"/>
        </w:rPr>
        <w:t>исследователи</w:t>
      </w:r>
      <w:r w:rsidR="00926681" w:rsidRPr="00ED0774">
        <w:rPr>
          <w:i/>
          <w:szCs w:val="24"/>
          <w:lang w:val="ru-RU"/>
        </w:rPr>
        <w:t xml:space="preserve"> </w:t>
      </w:r>
      <w:r w:rsidR="00E37BEF" w:rsidRPr="00ED0774">
        <w:rPr>
          <w:i/>
          <w:szCs w:val="24"/>
        </w:rPr>
        <w:t>в</w:t>
      </w:r>
      <w:r w:rsidR="00926681" w:rsidRPr="00ED0774">
        <w:rPr>
          <w:i/>
          <w:szCs w:val="24"/>
        </w:rPr>
        <w:t xml:space="preserve"> </w:t>
      </w:r>
      <w:r w:rsidR="00E37BEF" w:rsidRPr="00ED0774">
        <w:rPr>
          <w:i/>
          <w:szCs w:val="24"/>
        </w:rPr>
        <w:t>рекомендациях</w:t>
      </w:r>
      <w:r w:rsidR="00926681" w:rsidRPr="00ED0774">
        <w:rPr>
          <w:i/>
          <w:szCs w:val="24"/>
        </w:rPr>
        <w:t xml:space="preserve"> </w:t>
      </w:r>
      <w:r w:rsidR="00E37BEF" w:rsidRPr="00ED0774">
        <w:rPr>
          <w:i/>
          <w:szCs w:val="24"/>
          <w:lang w:val="en-US"/>
        </w:rPr>
        <w:t>NCCN</w:t>
      </w:r>
      <w:r w:rsidR="00926681" w:rsidRPr="00ED0774">
        <w:rPr>
          <w:i/>
          <w:szCs w:val="24"/>
        </w:rPr>
        <w:t xml:space="preserve"> </w:t>
      </w:r>
      <w:r w:rsidR="00E37BEF" w:rsidRPr="00ED0774">
        <w:rPr>
          <w:i/>
          <w:szCs w:val="24"/>
        </w:rPr>
        <w:t>оставляют</w:t>
      </w:r>
      <w:r w:rsidR="00926681" w:rsidRPr="00ED0774">
        <w:rPr>
          <w:i/>
          <w:szCs w:val="24"/>
        </w:rPr>
        <w:t xml:space="preserve"> </w:t>
      </w:r>
      <w:r w:rsidR="00E37BEF" w:rsidRPr="00ED0774">
        <w:rPr>
          <w:i/>
          <w:szCs w:val="24"/>
        </w:rPr>
        <w:t>дозу</w:t>
      </w:r>
      <w:r w:rsidR="00926681" w:rsidRPr="00ED0774">
        <w:rPr>
          <w:i/>
          <w:szCs w:val="24"/>
        </w:rPr>
        <w:t xml:space="preserve"> </w:t>
      </w:r>
      <w:r w:rsidR="004A6456" w:rsidRPr="00ED0774">
        <w:rPr>
          <w:i/>
          <w:szCs w:val="24"/>
        </w:rPr>
        <w:t>1,5</w:t>
      </w:r>
      <w:r w:rsidR="007A493A" w:rsidRPr="00ED0774">
        <w:rPr>
          <w:i/>
          <w:szCs w:val="24"/>
          <w:lang w:val="ru-RU"/>
        </w:rPr>
        <w:t>–</w:t>
      </w:r>
      <w:r w:rsidR="00E37BEF" w:rsidRPr="00ED0774">
        <w:rPr>
          <w:i/>
          <w:szCs w:val="24"/>
        </w:rPr>
        <w:t>3</w:t>
      </w:r>
      <w:r w:rsidR="00926681" w:rsidRPr="00ED0774">
        <w:rPr>
          <w:i/>
          <w:szCs w:val="24"/>
        </w:rPr>
        <w:t xml:space="preserve"> </w:t>
      </w:r>
      <w:r w:rsidR="00E37BEF" w:rsidRPr="00ED0774">
        <w:rPr>
          <w:i/>
          <w:szCs w:val="24"/>
        </w:rPr>
        <w:t>г/м</w:t>
      </w:r>
      <w:r w:rsidR="00E37BEF" w:rsidRPr="00ED0774">
        <w:rPr>
          <w:i/>
          <w:szCs w:val="24"/>
          <w:vertAlign w:val="superscript"/>
        </w:rPr>
        <w:t>2</w:t>
      </w:r>
      <w:r w:rsidR="00926681" w:rsidRPr="00ED0774">
        <w:rPr>
          <w:i/>
          <w:szCs w:val="24"/>
          <w:vertAlign w:val="superscript"/>
        </w:rPr>
        <w:t xml:space="preserve"> </w:t>
      </w:r>
      <w:r w:rsidR="00A345F9" w:rsidRPr="00ED0774">
        <w:rPr>
          <w:i/>
          <w:szCs w:val="24"/>
          <w:vertAlign w:val="superscript"/>
          <w:lang w:val="en-US"/>
        </w:rPr>
        <w:fldChar w:fldCharType="begin" w:fldLock="1"/>
      </w:r>
      <w:r w:rsidR="00B32728" w:rsidRPr="00ED0774">
        <w:rPr>
          <w:i/>
          <w:szCs w:val="24"/>
          <w:vertAlign w:val="superscript"/>
          <w:lang w:val="en-US"/>
        </w:rPr>
        <w:instrText>ADDIN</w:instrText>
      </w:r>
      <w:r w:rsidR="00B32728" w:rsidRPr="00ED0774">
        <w:rPr>
          <w:i/>
          <w:szCs w:val="24"/>
          <w:vertAlign w:val="superscript"/>
          <w:lang w:val="ru-RU"/>
        </w:rPr>
        <w:instrText xml:space="preserve"> </w:instrText>
      </w:r>
      <w:r w:rsidR="00B32728" w:rsidRPr="00ED0774">
        <w:rPr>
          <w:i/>
          <w:szCs w:val="24"/>
          <w:vertAlign w:val="superscript"/>
          <w:lang w:val="en-US"/>
        </w:rPr>
        <w:instrText>CSL</w:instrText>
      </w:r>
      <w:r w:rsidR="00B32728" w:rsidRPr="00ED0774">
        <w:rPr>
          <w:i/>
          <w:szCs w:val="24"/>
          <w:vertAlign w:val="superscript"/>
          <w:lang w:val="ru-RU"/>
        </w:rPr>
        <w:instrText>_</w:instrText>
      </w:r>
      <w:r w:rsidR="00B32728" w:rsidRPr="00ED0774">
        <w:rPr>
          <w:i/>
          <w:szCs w:val="24"/>
          <w:vertAlign w:val="superscript"/>
          <w:lang w:val="en-US"/>
        </w:rPr>
        <w:instrText>CITATION</w:instrText>
      </w:r>
      <w:r w:rsidR="00B32728" w:rsidRPr="00ED0774">
        <w:rPr>
          <w:i/>
          <w:szCs w:val="24"/>
          <w:vertAlign w:val="superscript"/>
          <w:lang w:val="ru-RU"/>
        </w:rPr>
        <w:instrText xml:space="preserve"> {"</w:instrText>
      </w:r>
      <w:r w:rsidR="00B32728" w:rsidRPr="00ED0774">
        <w:rPr>
          <w:i/>
          <w:szCs w:val="24"/>
          <w:vertAlign w:val="superscript"/>
          <w:lang w:val="en-US"/>
        </w:rPr>
        <w:instrText>citationItems</w:instrText>
      </w:r>
      <w:r w:rsidR="00B32728" w:rsidRPr="00ED0774">
        <w:rPr>
          <w:i/>
          <w:szCs w:val="24"/>
          <w:vertAlign w:val="superscript"/>
          <w:lang w:val="ru-RU"/>
        </w:rPr>
        <w:instrText>":[{"</w:instrText>
      </w:r>
      <w:r w:rsidR="00B32728" w:rsidRPr="00ED0774">
        <w:rPr>
          <w:i/>
          <w:szCs w:val="24"/>
          <w:vertAlign w:val="superscript"/>
          <w:lang w:val="en-US"/>
        </w:rPr>
        <w:instrText>id</w:instrText>
      </w:r>
      <w:r w:rsidR="00B32728" w:rsidRPr="00ED0774">
        <w:rPr>
          <w:i/>
          <w:szCs w:val="24"/>
          <w:vertAlign w:val="superscript"/>
          <w:lang w:val="ru-RU"/>
        </w:rPr>
        <w:instrText>":"</w:instrText>
      </w:r>
      <w:r w:rsidR="00B32728" w:rsidRPr="00ED0774">
        <w:rPr>
          <w:i/>
          <w:szCs w:val="24"/>
          <w:vertAlign w:val="superscript"/>
          <w:lang w:val="en-US"/>
        </w:rPr>
        <w:instrText>ITEM</w:instrText>
      </w:r>
      <w:r w:rsidR="00B32728" w:rsidRPr="00ED0774">
        <w:rPr>
          <w:i/>
          <w:szCs w:val="24"/>
          <w:vertAlign w:val="superscript"/>
          <w:lang w:val="ru-RU"/>
        </w:rPr>
        <w:instrText>-1","</w:instrText>
      </w:r>
      <w:r w:rsidR="00B32728" w:rsidRPr="00ED0774">
        <w:rPr>
          <w:i/>
          <w:szCs w:val="24"/>
          <w:vertAlign w:val="superscript"/>
          <w:lang w:val="en-US"/>
        </w:rPr>
        <w:instrText>itemData</w:instrText>
      </w:r>
      <w:r w:rsidR="00B32728" w:rsidRPr="00ED0774">
        <w:rPr>
          <w:i/>
          <w:szCs w:val="24"/>
          <w:vertAlign w:val="superscript"/>
          <w:lang w:val="ru-RU"/>
        </w:rPr>
        <w:instrText>":{"</w:instrText>
      </w:r>
      <w:r w:rsidR="00B32728" w:rsidRPr="00ED0774">
        <w:rPr>
          <w:i/>
          <w:szCs w:val="24"/>
          <w:vertAlign w:val="superscript"/>
          <w:lang w:val="en-US"/>
        </w:rPr>
        <w:instrText>URL</w:instrText>
      </w:r>
      <w:r w:rsidR="00B32728" w:rsidRPr="00ED0774">
        <w:rPr>
          <w:i/>
          <w:szCs w:val="24"/>
          <w:vertAlign w:val="superscript"/>
          <w:lang w:val="ru-RU"/>
        </w:rPr>
        <w:instrText>":"</w:instrText>
      </w:r>
      <w:r w:rsidR="00B32728" w:rsidRPr="00ED0774">
        <w:rPr>
          <w:i/>
          <w:szCs w:val="24"/>
          <w:vertAlign w:val="superscript"/>
          <w:lang w:val="en-US"/>
        </w:rPr>
        <w:instrText>https</w:instrText>
      </w:r>
      <w:r w:rsidR="00B32728" w:rsidRPr="00ED0774">
        <w:rPr>
          <w:i/>
          <w:szCs w:val="24"/>
          <w:vertAlign w:val="superscript"/>
          <w:lang w:val="ru-RU"/>
        </w:rPr>
        <w:instrText>://</w:instrText>
      </w:r>
      <w:r w:rsidR="00B32728" w:rsidRPr="00ED0774">
        <w:rPr>
          <w:i/>
          <w:szCs w:val="24"/>
          <w:vertAlign w:val="superscript"/>
          <w:lang w:val="en-US"/>
        </w:rPr>
        <w:instrText>www</w:instrText>
      </w:r>
      <w:r w:rsidR="00B32728" w:rsidRPr="00ED0774">
        <w:rPr>
          <w:i/>
          <w:szCs w:val="24"/>
          <w:vertAlign w:val="superscript"/>
          <w:lang w:val="ru-RU"/>
        </w:rPr>
        <w:instrText>.</w:instrText>
      </w:r>
      <w:r w:rsidR="00B32728" w:rsidRPr="00ED0774">
        <w:rPr>
          <w:i/>
          <w:szCs w:val="24"/>
          <w:vertAlign w:val="superscript"/>
          <w:lang w:val="en-US"/>
        </w:rPr>
        <w:instrText>nccn</w:instrText>
      </w:r>
      <w:r w:rsidR="00B32728" w:rsidRPr="00ED0774">
        <w:rPr>
          <w:i/>
          <w:szCs w:val="24"/>
          <w:vertAlign w:val="superscript"/>
          <w:lang w:val="ru-RU"/>
        </w:rPr>
        <w:instrText>.</w:instrText>
      </w:r>
      <w:r w:rsidR="00B32728" w:rsidRPr="00ED0774">
        <w:rPr>
          <w:i/>
          <w:szCs w:val="24"/>
          <w:vertAlign w:val="superscript"/>
          <w:lang w:val="en-US"/>
        </w:rPr>
        <w:instrText>org</w:instrText>
      </w:r>
      <w:r w:rsidR="00B32728" w:rsidRPr="00ED0774">
        <w:rPr>
          <w:i/>
          <w:szCs w:val="24"/>
          <w:vertAlign w:val="superscript"/>
          <w:lang w:val="ru-RU"/>
        </w:rPr>
        <w:instrText>/</w:instrText>
      </w:r>
      <w:r w:rsidR="00B32728" w:rsidRPr="00ED0774">
        <w:rPr>
          <w:i/>
          <w:szCs w:val="24"/>
          <w:vertAlign w:val="superscript"/>
          <w:lang w:val="en-US"/>
        </w:rPr>
        <w:instrText>professionals</w:instrText>
      </w:r>
      <w:r w:rsidR="00B32728" w:rsidRPr="00ED0774">
        <w:rPr>
          <w:i/>
          <w:szCs w:val="24"/>
          <w:vertAlign w:val="superscript"/>
          <w:lang w:val="ru-RU"/>
        </w:rPr>
        <w:instrText>/</w:instrText>
      </w:r>
      <w:r w:rsidR="00B32728" w:rsidRPr="00ED0774">
        <w:rPr>
          <w:i/>
          <w:szCs w:val="24"/>
          <w:vertAlign w:val="superscript"/>
          <w:lang w:val="en-US"/>
        </w:rPr>
        <w:instrText>physician</w:instrText>
      </w:r>
      <w:r w:rsidR="00B32728" w:rsidRPr="00ED0774">
        <w:rPr>
          <w:i/>
          <w:szCs w:val="24"/>
          <w:vertAlign w:val="superscript"/>
          <w:lang w:val="ru-RU"/>
        </w:rPr>
        <w:instrText>_</w:instrText>
      </w:r>
      <w:r w:rsidR="00B32728" w:rsidRPr="00ED0774">
        <w:rPr>
          <w:i/>
          <w:szCs w:val="24"/>
          <w:vertAlign w:val="superscript"/>
          <w:lang w:val="en-US"/>
        </w:rPr>
        <w:instrText>gls</w:instrText>
      </w:r>
      <w:r w:rsidR="00B32728" w:rsidRPr="00ED0774">
        <w:rPr>
          <w:i/>
          <w:szCs w:val="24"/>
          <w:vertAlign w:val="superscript"/>
          <w:lang w:val="ru-RU"/>
        </w:rPr>
        <w:instrText>/</w:instrText>
      </w:r>
      <w:r w:rsidR="00B32728" w:rsidRPr="00ED0774">
        <w:rPr>
          <w:i/>
          <w:szCs w:val="24"/>
          <w:vertAlign w:val="superscript"/>
          <w:lang w:val="en-US"/>
        </w:rPr>
        <w:instrText>pdf</w:instrText>
      </w:r>
      <w:r w:rsidR="00B32728" w:rsidRPr="00ED0774">
        <w:rPr>
          <w:i/>
          <w:szCs w:val="24"/>
          <w:vertAlign w:val="superscript"/>
          <w:lang w:val="ru-RU"/>
        </w:rPr>
        <w:instrText>/</w:instrText>
      </w:r>
      <w:r w:rsidR="00B32728" w:rsidRPr="00ED0774">
        <w:rPr>
          <w:i/>
          <w:szCs w:val="24"/>
          <w:vertAlign w:val="superscript"/>
          <w:lang w:val="en-US"/>
        </w:rPr>
        <w:instrText>aml</w:instrText>
      </w:r>
      <w:r w:rsidR="00B32728" w:rsidRPr="00ED0774">
        <w:rPr>
          <w:i/>
          <w:szCs w:val="24"/>
          <w:vertAlign w:val="superscript"/>
          <w:lang w:val="ru-RU"/>
        </w:rPr>
        <w:instrText>.</w:instrText>
      </w:r>
      <w:r w:rsidR="00B32728" w:rsidRPr="00ED0774">
        <w:rPr>
          <w:i/>
          <w:szCs w:val="24"/>
          <w:vertAlign w:val="superscript"/>
          <w:lang w:val="en-US"/>
        </w:rPr>
        <w:instrText>pdf</w:instrText>
      </w:r>
      <w:r w:rsidR="00B32728" w:rsidRPr="00ED0774">
        <w:rPr>
          <w:i/>
          <w:szCs w:val="24"/>
          <w:vertAlign w:val="superscript"/>
          <w:lang w:val="ru-RU"/>
        </w:rPr>
        <w:instrText>","</w:instrText>
      </w:r>
      <w:r w:rsidR="00B32728" w:rsidRPr="00ED0774">
        <w:rPr>
          <w:i/>
          <w:szCs w:val="24"/>
          <w:vertAlign w:val="superscript"/>
          <w:lang w:val="en-US"/>
        </w:rPr>
        <w:instrText>id</w:instrText>
      </w:r>
      <w:r w:rsidR="00B32728" w:rsidRPr="00ED0774">
        <w:rPr>
          <w:i/>
          <w:szCs w:val="24"/>
          <w:vertAlign w:val="superscript"/>
          <w:lang w:val="ru-RU"/>
        </w:rPr>
        <w:instrText>":"</w:instrText>
      </w:r>
      <w:r w:rsidR="00B32728" w:rsidRPr="00ED0774">
        <w:rPr>
          <w:i/>
          <w:szCs w:val="24"/>
          <w:vertAlign w:val="superscript"/>
          <w:lang w:val="en-US"/>
        </w:rPr>
        <w:instrText>ITEM</w:instrText>
      </w:r>
      <w:r w:rsidR="00B32728" w:rsidRPr="00ED0774">
        <w:rPr>
          <w:i/>
          <w:szCs w:val="24"/>
          <w:vertAlign w:val="superscript"/>
          <w:lang w:val="ru-RU"/>
        </w:rPr>
        <w:instrText>-1","</w:instrText>
      </w:r>
      <w:r w:rsidR="00B32728" w:rsidRPr="00ED0774">
        <w:rPr>
          <w:i/>
          <w:szCs w:val="24"/>
          <w:vertAlign w:val="superscript"/>
          <w:lang w:val="en-US"/>
        </w:rPr>
        <w:instrText>issued</w:instrText>
      </w:r>
      <w:r w:rsidR="00B32728" w:rsidRPr="00ED0774">
        <w:rPr>
          <w:i/>
          <w:szCs w:val="24"/>
          <w:vertAlign w:val="superscript"/>
          <w:lang w:val="ru-RU"/>
        </w:rPr>
        <w:instrText>":{"</w:instrText>
      </w:r>
      <w:r w:rsidR="00B32728" w:rsidRPr="00ED0774">
        <w:rPr>
          <w:i/>
          <w:szCs w:val="24"/>
          <w:vertAlign w:val="superscript"/>
          <w:lang w:val="en-US"/>
        </w:rPr>
        <w:instrText>date</w:instrText>
      </w:r>
      <w:r w:rsidR="00B32728" w:rsidRPr="00ED0774">
        <w:rPr>
          <w:i/>
          <w:szCs w:val="24"/>
          <w:vertAlign w:val="superscript"/>
          <w:lang w:val="ru-RU"/>
        </w:rPr>
        <w:instrText>-</w:instrText>
      </w:r>
      <w:r w:rsidR="00B32728" w:rsidRPr="00ED0774">
        <w:rPr>
          <w:i/>
          <w:szCs w:val="24"/>
          <w:vertAlign w:val="superscript"/>
          <w:lang w:val="en-US"/>
        </w:rPr>
        <w:instrText>parts</w:instrText>
      </w:r>
      <w:r w:rsidR="00B32728" w:rsidRPr="00ED0774">
        <w:rPr>
          <w:i/>
          <w:szCs w:val="24"/>
          <w:vertAlign w:val="superscript"/>
          <w:lang w:val="ru-RU"/>
        </w:rPr>
        <w:instrText>":[["0"]]},"</w:instrText>
      </w:r>
      <w:r w:rsidR="00B32728" w:rsidRPr="00ED0774">
        <w:rPr>
          <w:i/>
          <w:szCs w:val="24"/>
          <w:vertAlign w:val="superscript"/>
          <w:lang w:val="en-US"/>
        </w:rPr>
        <w:instrText>title</w:instrText>
      </w:r>
      <w:r w:rsidR="00B32728" w:rsidRPr="00ED0774">
        <w:rPr>
          <w:i/>
          <w:szCs w:val="24"/>
          <w:vertAlign w:val="superscript"/>
          <w:lang w:val="ru-RU"/>
        </w:rPr>
        <w:instrText>":"</w:instrText>
      </w:r>
      <w:r w:rsidR="00B32728" w:rsidRPr="00ED0774">
        <w:rPr>
          <w:i/>
          <w:szCs w:val="24"/>
          <w:vertAlign w:val="superscript"/>
          <w:lang w:val="en-US"/>
        </w:rPr>
        <w:instrText>Acute</w:instrText>
      </w:r>
      <w:r w:rsidR="00B32728" w:rsidRPr="00ED0774">
        <w:rPr>
          <w:i/>
          <w:szCs w:val="24"/>
          <w:vertAlign w:val="superscript"/>
          <w:lang w:val="ru-RU"/>
        </w:rPr>
        <w:instrText xml:space="preserve"> </w:instrText>
      </w:r>
      <w:r w:rsidR="00B32728" w:rsidRPr="00ED0774">
        <w:rPr>
          <w:i/>
          <w:szCs w:val="24"/>
          <w:vertAlign w:val="superscript"/>
          <w:lang w:val="en-US"/>
        </w:rPr>
        <w:instrText>Myeloid</w:instrText>
      </w:r>
      <w:r w:rsidR="00B32728" w:rsidRPr="00ED0774">
        <w:rPr>
          <w:i/>
          <w:szCs w:val="24"/>
          <w:vertAlign w:val="superscript"/>
          <w:lang w:val="ru-RU"/>
        </w:rPr>
        <w:instrText xml:space="preserve"> </w:instrText>
      </w:r>
      <w:r w:rsidR="00B32728" w:rsidRPr="00ED0774">
        <w:rPr>
          <w:i/>
          <w:szCs w:val="24"/>
          <w:vertAlign w:val="superscript"/>
          <w:lang w:val="en-US"/>
        </w:rPr>
        <w:instrText>Leukemia</w:instrText>
      </w:r>
      <w:r w:rsidR="00B32728" w:rsidRPr="00ED0774">
        <w:rPr>
          <w:i/>
          <w:szCs w:val="24"/>
          <w:vertAlign w:val="superscript"/>
          <w:lang w:val="ru-RU"/>
        </w:rPr>
        <w:instrText xml:space="preserve">. </w:instrText>
      </w:r>
      <w:r w:rsidR="00B32728" w:rsidRPr="00ED0774">
        <w:rPr>
          <w:i/>
          <w:szCs w:val="24"/>
          <w:vertAlign w:val="superscript"/>
          <w:lang w:val="en-US"/>
        </w:rPr>
        <w:instrText>National</w:instrText>
      </w:r>
      <w:r w:rsidR="00B32728" w:rsidRPr="00ED0774">
        <w:rPr>
          <w:i/>
          <w:szCs w:val="24"/>
          <w:vertAlign w:val="superscript"/>
          <w:lang w:val="ru-RU"/>
        </w:rPr>
        <w:instrText xml:space="preserve"> </w:instrText>
      </w:r>
      <w:r w:rsidR="00B32728" w:rsidRPr="00ED0774">
        <w:rPr>
          <w:i/>
          <w:szCs w:val="24"/>
          <w:vertAlign w:val="superscript"/>
          <w:lang w:val="en-US"/>
        </w:rPr>
        <w:instrText>Comprehensive</w:instrText>
      </w:r>
      <w:r w:rsidR="00B32728" w:rsidRPr="00ED0774">
        <w:rPr>
          <w:i/>
          <w:szCs w:val="24"/>
          <w:vertAlign w:val="superscript"/>
          <w:lang w:val="ru-RU"/>
        </w:rPr>
        <w:instrText xml:space="preserve"> </w:instrText>
      </w:r>
      <w:r w:rsidR="00B32728" w:rsidRPr="00ED0774">
        <w:rPr>
          <w:i/>
          <w:szCs w:val="24"/>
          <w:vertAlign w:val="superscript"/>
          <w:lang w:val="en-US"/>
        </w:rPr>
        <w:instrText>Cancer</w:instrText>
      </w:r>
      <w:r w:rsidR="00B32728" w:rsidRPr="00ED0774">
        <w:rPr>
          <w:i/>
          <w:szCs w:val="24"/>
          <w:vertAlign w:val="superscript"/>
          <w:lang w:val="ru-RU"/>
        </w:rPr>
        <w:instrText xml:space="preserve"> </w:instrText>
      </w:r>
      <w:r w:rsidR="00B32728" w:rsidRPr="00ED0774">
        <w:rPr>
          <w:i/>
          <w:szCs w:val="24"/>
          <w:vertAlign w:val="superscript"/>
          <w:lang w:val="en-US"/>
        </w:rPr>
        <w:instrText>Network</w:instrText>
      </w:r>
      <w:r w:rsidR="00B32728" w:rsidRPr="00ED0774">
        <w:rPr>
          <w:i/>
          <w:szCs w:val="24"/>
          <w:vertAlign w:val="superscript"/>
          <w:lang w:val="ru-RU"/>
        </w:rPr>
        <w:instrText xml:space="preserve"> (</w:instrText>
      </w:r>
      <w:r w:rsidR="00B32728" w:rsidRPr="00ED0774">
        <w:rPr>
          <w:i/>
          <w:szCs w:val="24"/>
          <w:vertAlign w:val="superscript"/>
          <w:lang w:val="en-US"/>
        </w:rPr>
        <w:instrText>NCCN</w:instrText>
      </w:r>
      <w:r w:rsidR="00B32728" w:rsidRPr="00ED0774">
        <w:rPr>
          <w:i/>
          <w:szCs w:val="24"/>
          <w:vertAlign w:val="superscript"/>
          <w:lang w:val="ru-RU"/>
        </w:rPr>
        <w:instrText xml:space="preserve">) </w:instrText>
      </w:r>
      <w:r w:rsidR="00B32728" w:rsidRPr="00ED0774">
        <w:rPr>
          <w:i/>
          <w:szCs w:val="24"/>
          <w:vertAlign w:val="superscript"/>
          <w:lang w:val="en-US"/>
        </w:rPr>
        <w:instrText>Guidelines</w:instrText>
      </w:r>
      <w:r w:rsidR="00B32728" w:rsidRPr="00ED0774">
        <w:rPr>
          <w:i/>
          <w:szCs w:val="24"/>
          <w:vertAlign w:val="superscript"/>
          <w:lang w:val="ru-RU"/>
        </w:rPr>
        <w:instrText>. 2-2020.","</w:instrText>
      </w:r>
      <w:r w:rsidR="00B32728" w:rsidRPr="00ED0774">
        <w:rPr>
          <w:i/>
          <w:szCs w:val="24"/>
          <w:vertAlign w:val="superscript"/>
          <w:lang w:val="en-US"/>
        </w:rPr>
        <w:instrText>type</w:instrText>
      </w:r>
      <w:r w:rsidR="00B32728" w:rsidRPr="00ED0774">
        <w:rPr>
          <w:i/>
          <w:szCs w:val="24"/>
          <w:vertAlign w:val="superscript"/>
          <w:lang w:val="ru-RU"/>
        </w:rPr>
        <w:instrText>":"</w:instrText>
      </w:r>
      <w:r w:rsidR="00B32728" w:rsidRPr="00ED0774">
        <w:rPr>
          <w:i/>
          <w:szCs w:val="24"/>
          <w:vertAlign w:val="superscript"/>
          <w:lang w:val="en-US"/>
        </w:rPr>
        <w:instrText>webpage</w:instrText>
      </w:r>
      <w:r w:rsidR="00B32728" w:rsidRPr="00ED0774">
        <w:rPr>
          <w:i/>
          <w:szCs w:val="24"/>
          <w:vertAlign w:val="superscript"/>
          <w:lang w:val="ru-RU"/>
        </w:rPr>
        <w:instrText>"},"</w:instrText>
      </w:r>
      <w:r w:rsidR="00B32728" w:rsidRPr="00ED0774">
        <w:rPr>
          <w:i/>
          <w:szCs w:val="24"/>
          <w:vertAlign w:val="superscript"/>
          <w:lang w:val="en-US"/>
        </w:rPr>
        <w:instrText>uris</w:instrText>
      </w:r>
      <w:r w:rsidR="00B32728" w:rsidRPr="00ED0774">
        <w:rPr>
          <w:i/>
          <w:szCs w:val="24"/>
          <w:vertAlign w:val="superscript"/>
          <w:lang w:val="ru-RU"/>
        </w:rPr>
        <w:instrText>":["</w:instrText>
      </w:r>
      <w:r w:rsidR="00B32728" w:rsidRPr="00ED0774">
        <w:rPr>
          <w:i/>
          <w:szCs w:val="24"/>
          <w:vertAlign w:val="superscript"/>
          <w:lang w:val="en-US"/>
        </w:rPr>
        <w:instrText>http</w:instrText>
      </w:r>
      <w:r w:rsidR="00B32728" w:rsidRPr="00ED0774">
        <w:rPr>
          <w:i/>
          <w:szCs w:val="24"/>
          <w:vertAlign w:val="superscript"/>
          <w:lang w:val="ru-RU"/>
        </w:rPr>
        <w:instrText>://</w:instrText>
      </w:r>
      <w:r w:rsidR="00B32728" w:rsidRPr="00ED0774">
        <w:rPr>
          <w:i/>
          <w:szCs w:val="24"/>
          <w:vertAlign w:val="superscript"/>
          <w:lang w:val="en-US"/>
        </w:rPr>
        <w:instrText>www</w:instrText>
      </w:r>
      <w:r w:rsidR="00B32728" w:rsidRPr="00ED0774">
        <w:rPr>
          <w:i/>
          <w:szCs w:val="24"/>
          <w:vertAlign w:val="superscript"/>
          <w:lang w:val="ru-RU"/>
        </w:rPr>
        <w:instrText>.</w:instrText>
      </w:r>
      <w:r w:rsidR="00B32728" w:rsidRPr="00ED0774">
        <w:rPr>
          <w:i/>
          <w:szCs w:val="24"/>
          <w:vertAlign w:val="superscript"/>
          <w:lang w:val="en-US"/>
        </w:rPr>
        <w:instrText>mendeley</w:instrText>
      </w:r>
      <w:r w:rsidR="00B32728" w:rsidRPr="00ED0774">
        <w:rPr>
          <w:i/>
          <w:szCs w:val="24"/>
          <w:vertAlign w:val="superscript"/>
          <w:lang w:val="ru-RU"/>
        </w:rPr>
        <w:instrText>.</w:instrText>
      </w:r>
      <w:r w:rsidR="00B32728" w:rsidRPr="00ED0774">
        <w:rPr>
          <w:i/>
          <w:szCs w:val="24"/>
          <w:vertAlign w:val="superscript"/>
          <w:lang w:val="en-US"/>
        </w:rPr>
        <w:instrText>com</w:instrText>
      </w:r>
      <w:r w:rsidR="00B32728" w:rsidRPr="00ED0774">
        <w:rPr>
          <w:i/>
          <w:szCs w:val="24"/>
          <w:vertAlign w:val="superscript"/>
          <w:lang w:val="ru-RU"/>
        </w:rPr>
        <w:instrText>/</w:instrText>
      </w:r>
      <w:r w:rsidR="00B32728" w:rsidRPr="00ED0774">
        <w:rPr>
          <w:i/>
          <w:szCs w:val="24"/>
          <w:vertAlign w:val="superscript"/>
          <w:lang w:val="en-US"/>
        </w:rPr>
        <w:instrText>documents</w:instrText>
      </w:r>
      <w:r w:rsidR="00B32728" w:rsidRPr="00ED0774">
        <w:rPr>
          <w:i/>
          <w:szCs w:val="24"/>
          <w:vertAlign w:val="superscript"/>
          <w:lang w:val="ru-RU"/>
        </w:rPr>
        <w:instrText>/?</w:instrText>
      </w:r>
      <w:r w:rsidR="00B32728" w:rsidRPr="00ED0774">
        <w:rPr>
          <w:i/>
          <w:szCs w:val="24"/>
          <w:vertAlign w:val="superscript"/>
          <w:lang w:val="en-US"/>
        </w:rPr>
        <w:instrText>uuid</w:instrText>
      </w:r>
      <w:r w:rsidR="00B32728" w:rsidRPr="00ED0774">
        <w:rPr>
          <w:i/>
          <w:szCs w:val="24"/>
          <w:vertAlign w:val="superscript"/>
          <w:lang w:val="ru-RU"/>
        </w:rPr>
        <w:instrText>=6</w:instrText>
      </w:r>
      <w:r w:rsidR="00B32728" w:rsidRPr="00ED0774">
        <w:rPr>
          <w:i/>
          <w:szCs w:val="24"/>
          <w:vertAlign w:val="superscript"/>
          <w:lang w:val="en-US"/>
        </w:rPr>
        <w:instrText>d</w:instrText>
      </w:r>
      <w:r w:rsidR="00B32728" w:rsidRPr="00ED0774">
        <w:rPr>
          <w:i/>
          <w:szCs w:val="24"/>
          <w:vertAlign w:val="superscript"/>
          <w:lang w:val="ru-RU"/>
        </w:rPr>
        <w:instrText>3</w:instrText>
      </w:r>
      <w:r w:rsidR="00B32728" w:rsidRPr="00ED0774">
        <w:rPr>
          <w:i/>
          <w:szCs w:val="24"/>
          <w:vertAlign w:val="superscript"/>
          <w:lang w:val="en-US"/>
        </w:rPr>
        <w:instrText>ba</w:instrText>
      </w:r>
      <w:r w:rsidR="00B32728" w:rsidRPr="00ED0774">
        <w:rPr>
          <w:i/>
          <w:szCs w:val="24"/>
          <w:vertAlign w:val="superscript"/>
          <w:lang w:val="ru-RU"/>
        </w:rPr>
        <w:instrText>9</w:instrText>
      </w:r>
      <w:r w:rsidR="00B32728" w:rsidRPr="00ED0774">
        <w:rPr>
          <w:i/>
          <w:szCs w:val="24"/>
          <w:vertAlign w:val="superscript"/>
          <w:lang w:val="en-US"/>
        </w:rPr>
        <w:instrText>d</w:instrText>
      </w:r>
      <w:r w:rsidR="00B32728" w:rsidRPr="00ED0774">
        <w:rPr>
          <w:i/>
          <w:szCs w:val="24"/>
          <w:vertAlign w:val="superscript"/>
          <w:lang w:val="ru-RU"/>
        </w:rPr>
        <w:instrText>4-6191-41</w:instrText>
      </w:r>
      <w:r w:rsidR="00B32728" w:rsidRPr="00ED0774">
        <w:rPr>
          <w:i/>
          <w:szCs w:val="24"/>
          <w:vertAlign w:val="superscript"/>
          <w:lang w:val="en-US"/>
        </w:rPr>
        <w:instrText>ae</w:instrText>
      </w:r>
      <w:r w:rsidR="00B32728" w:rsidRPr="00ED0774">
        <w:rPr>
          <w:i/>
          <w:szCs w:val="24"/>
          <w:vertAlign w:val="superscript"/>
          <w:lang w:val="ru-RU"/>
        </w:rPr>
        <w:instrText>-</w:instrText>
      </w:r>
      <w:r w:rsidR="00B32728" w:rsidRPr="00ED0774">
        <w:rPr>
          <w:i/>
          <w:szCs w:val="24"/>
          <w:vertAlign w:val="superscript"/>
          <w:lang w:val="en-US"/>
        </w:rPr>
        <w:instrText>bf</w:instrText>
      </w:r>
      <w:r w:rsidR="00B32728" w:rsidRPr="00ED0774">
        <w:rPr>
          <w:i/>
          <w:szCs w:val="24"/>
          <w:vertAlign w:val="superscript"/>
          <w:lang w:val="ru-RU"/>
        </w:rPr>
        <w:instrText>5</w:instrText>
      </w:r>
      <w:r w:rsidR="00B32728" w:rsidRPr="00ED0774">
        <w:rPr>
          <w:i/>
          <w:szCs w:val="24"/>
          <w:vertAlign w:val="superscript"/>
          <w:lang w:val="en-US"/>
        </w:rPr>
        <w:instrText>a</w:instrText>
      </w:r>
      <w:r w:rsidR="00B32728" w:rsidRPr="00ED0774">
        <w:rPr>
          <w:i/>
          <w:szCs w:val="24"/>
          <w:vertAlign w:val="superscript"/>
          <w:lang w:val="ru-RU"/>
        </w:rPr>
        <w:instrText>-</w:instrText>
      </w:r>
      <w:r w:rsidR="00B32728" w:rsidRPr="00ED0774">
        <w:rPr>
          <w:i/>
          <w:szCs w:val="24"/>
          <w:vertAlign w:val="superscript"/>
          <w:lang w:val="en-US"/>
        </w:rPr>
        <w:instrText>a</w:instrText>
      </w:r>
      <w:r w:rsidR="00B32728" w:rsidRPr="00ED0774">
        <w:rPr>
          <w:i/>
          <w:szCs w:val="24"/>
          <w:vertAlign w:val="superscript"/>
          <w:lang w:val="ru-RU"/>
        </w:rPr>
        <w:instrText>390</w:instrText>
      </w:r>
      <w:r w:rsidR="00B32728" w:rsidRPr="00ED0774">
        <w:rPr>
          <w:i/>
          <w:szCs w:val="24"/>
          <w:vertAlign w:val="superscript"/>
          <w:lang w:val="en-US"/>
        </w:rPr>
        <w:instrText>dfeb</w:instrText>
      </w:r>
      <w:r w:rsidR="00B32728" w:rsidRPr="00ED0774">
        <w:rPr>
          <w:i/>
          <w:szCs w:val="24"/>
          <w:vertAlign w:val="superscript"/>
          <w:lang w:val="ru-RU"/>
        </w:rPr>
        <w:instrText>99</w:instrText>
      </w:r>
      <w:r w:rsidR="00B32728" w:rsidRPr="00ED0774">
        <w:rPr>
          <w:i/>
          <w:szCs w:val="24"/>
          <w:vertAlign w:val="superscript"/>
          <w:lang w:val="en-US"/>
        </w:rPr>
        <w:instrText>f</w:instrText>
      </w:r>
      <w:r w:rsidR="00B32728" w:rsidRPr="00ED0774">
        <w:rPr>
          <w:i/>
          <w:szCs w:val="24"/>
          <w:vertAlign w:val="superscript"/>
          <w:lang w:val="ru-RU"/>
        </w:rPr>
        <w:instrText>6"]}],"</w:instrText>
      </w:r>
      <w:r w:rsidR="00B32728" w:rsidRPr="00ED0774">
        <w:rPr>
          <w:i/>
          <w:szCs w:val="24"/>
          <w:vertAlign w:val="superscript"/>
          <w:lang w:val="en-US"/>
        </w:rPr>
        <w:instrText>mendeley</w:instrText>
      </w:r>
      <w:r w:rsidR="00B32728" w:rsidRPr="00ED0774">
        <w:rPr>
          <w:i/>
          <w:szCs w:val="24"/>
          <w:vertAlign w:val="superscript"/>
          <w:lang w:val="ru-RU"/>
        </w:rPr>
        <w:instrText>":{"</w:instrText>
      </w:r>
      <w:r w:rsidR="00B32728" w:rsidRPr="00ED0774">
        <w:rPr>
          <w:i/>
          <w:szCs w:val="24"/>
          <w:vertAlign w:val="superscript"/>
          <w:lang w:val="en-US"/>
        </w:rPr>
        <w:instrText>formattedCitation</w:instrText>
      </w:r>
      <w:r w:rsidR="00B32728" w:rsidRPr="00ED0774">
        <w:rPr>
          <w:i/>
          <w:szCs w:val="24"/>
          <w:vertAlign w:val="superscript"/>
          <w:lang w:val="ru-RU"/>
        </w:rPr>
        <w:instrText>":"[8]","</w:instrText>
      </w:r>
      <w:r w:rsidR="00B32728" w:rsidRPr="00ED0774">
        <w:rPr>
          <w:i/>
          <w:szCs w:val="24"/>
          <w:vertAlign w:val="superscript"/>
          <w:lang w:val="en-US"/>
        </w:rPr>
        <w:instrText>plainTextFormattedCitation</w:instrText>
      </w:r>
      <w:r w:rsidR="00B32728" w:rsidRPr="00ED0774">
        <w:rPr>
          <w:i/>
          <w:szCs w:val="24"/>
          <w:vertAlign w:val="superscript"/>
          <w:lang w:val="ru-RU"/>
        </w:rPr>
        <w:instrText>":"[8]","</w:instrText>
      </w:r>
      <w:r w:rsidR="00B32728" w:rsidRPr="00ED0774">
        <w:rPr>
          <w:i/>
          <w:szCs w:val="24"/>
          <w:vertAlign w:val="superscript"/>
          <w:lang w:val="en-US"/>
        </w:rPr>
        <w:instrText>previouslyFormattedCitation</w:instrText>
      </w:r>
      <w:r w:rsidR="00B32728" w:rsidRPr="00ED0774">
        <w:rPr>
          <w:i/>
          <w:szCs w:val="24"/>
          <w:vertAlign w:val="superscript"/>
          <w:lang w:val="ru-RU"/>
        </w:rPr>
        <w:instrText>":"[8]"},"</w:instrText>
      </w:r>
      <w:r w:rsidR="00B32728" w:rsidRPr="00ED0774">
        <w:rPr>
          <w:i/>
          <w:szCs w:val="24"/>
          <w:vertAlign w:val="superscript"/>
          <w:lang w:val="en-US"/>
        </w:rPr>
        <w:instrText>properties</w:instrText>
      </w:r>
      <w:r w:rsidR="00B32728" w:rsidRPr="00ED0774">
        <w:rPr>
          <w:i/>
          <w:szCs w:val="24"/>
          <w:vertAlign w:val="superscript"/>
          <w:lang w:val="ru-RU"/>
        </w:rPr>
        <w:instrText>":{"</w:instrText>
      </w:r>
      <w:r w:rsidR="00B32728" w:rsidRPr="00ED0774">
        <w:rPr>
          <w:i/>
          <w:szCs w:val="24"/>
          <w:vertAlign w:val="superscript"/>
          <w:lang w:val="en-US"/>
        </w:rPr>
        <w:instrText>noteIndex</w:instrText>
      </w:r>
      <w:r w:rsidR="00B32728" w:rsidRPr="00ED0774">
        <w:rPr>
          <w:i/>
          <w:szCs w:val="24"/>
          <w:vertAlign w:val="superscript"/>
          <w:lang w:val="ru-RU"/>
        </w:rPr>
        <w:instrText>":0},"</w:instrText>
      </w:r>
      <w:r w:rsidR="00B32728" w:rsidRPr="00ED0774">
        <w:rPr>
          <w:i/>
          <w:szCs w:val="24"/>
          <w:vertAlign w:val="superscript"/>
          <w:lang w:val="en-US"/>
        </w:rPr>
        <w:instrText>schema</w:instrText>
      </w:r>
      <w:r w:rsidR="00B32728" w:rsidRPr="00ED0774">
        <w:rPr>
          <w:i/>
          <w:szCs w:val="24"/>
          <w:vertAlign w:val="superscript"/>
          <w:lang w:val="ru-RU"/>
        </w:rPr>
        <w:instrText>":"</w:instrText>
      </w:r>
      <w:r w:rsidR="00B32728" w:rsidRPr="00ED0774">
        <w:rPr>
          <w:i/>
          <w:szCs w:val="24"/>
          <w:vertAlign w:val="superscript"/>
          <w:lang w:val="en-US"/>
        </w:rPr>
        <w:instrText>https</w:instrText>
      </w:r>
      <w:r w:rsidR="00B32728" w:rsidRPr="00ED0774">
        <w:rPr>
          <w:i/>
          <w:szCs w:val="24"/>
          <w:vertAlign w:val="superscript"/>
          <w:lang w:val="ru-RU"/>
        </w:rPr>
        <w:instrText>://</w:instrText>
      </w:r>
      <w:r w:rsidR="00B32728" w:rsidRPr="00ED0774">
        <w:rPr>
          <w:i/>
          <w:szCs w:val="24"/>
          <w:vertAlign w:val="superscript"/>
          <w:lang w:val="en-US"/>
        </w:rPr>
        <w:instrText>github</w:instrText>
      </w:r>
      <w:r w:rsidR="00B32728" w:rsidRPr="00ED0774">
        <w:rPr>
          <w:i/>
          <w:szCs w:val="24"/>
          <w:vertAlign w:val="superscript"/>
          <w:lang w:val="ru-RU"/>
        </w:rPr>
        <w:instrText>.</w:instrText>
      </w:r>
      <w:r w:rsidR="00B32728" w:rsidRPr="00ED0774">
        <w:rPr>
          <w:i/>
          <w:szCs w:val="24"/>
          <w:vertAlign w:val="superscript"/>
          <w:lang w:val="en-US"/>
        </w:rPr>
        <w:instrText>com</w:instrText>
      </w:r>
      <w:r w:rsidR="00B32728" w:rsidRPr="00ED0774">
        <w:rPr>
          <w:i/>
          <w:szCs w:val="24"/>
          <w:vertAlign w:val="superscript"/>
          <w:lang w:val="ru-RU"/>
        </w:rPr>
        <w:instrText>/</w:instrText>
      </w:r>
      <w:r w:rsidR="00B32728" w:rsidRPr="00ED0774">
        <w:rPr>
          <w:i/>
          <w:szCs w:val="24"/>
          <w:vertAlign w:val="superscript"/>
          <w:lang w:val="en-US"/>
        </w:rPr>
        <w:instrText>citation</w:instrText>
      </w:r>
      <w:r w:rsidR="00B32728" w:rsidRPr="00ED0774">
        <w:rPr>
          <w:i/>
          <w:szCs w:val="24"/>
          <w:vertAlign w:val="superscript"/>
          <w:lang w:val="ru-RU"/>
        </w:rPr>
        <w:instrText>-</w:instrText>
      </w:r>
      <w:r w:rsidR="00B32728" w:rsidRPr="00ED0774">
        <w:rPr>
          <w:i/>
          <w:szCs w:val="24"/>
          <w:vertAlign w:val="superscript"/>
          <w:lang w:val="en-US"/>
        </w:rPr>
        <w:instrText>style</w:instrText>
      </w:r>
      <w:r w:rsidR="00B32728" w:rsidRPr="00ED0774">
        <w:rPr>
          <w:i/>
          <w:szCs w:val="24"/>
          <w:vertAlign w:val="superscript"/>
          <w:lang w:val="ru-RU"/>
        </w:rPr>
        <w:instrText>-</w:instrText>
      </w:r>
      <w:r w:rsidR="00B32728" w:rsidRPr="00ED0774">
        <w:rPr>
          <w:i/>
          <w:szCs w:val="24"/>
          <w:vertAlign w:val="superscript"/>
          <w:lang w:val="en-US"/>
        </w:rPr>
        <w:instrText>language</w:instrText>
      </w:r>
      <w:r w:rsidR="00B32728" w:rsidRPr="00ED0774">
        <w:rPr>
          <w:i/>
          <w:szCs w:val="24"/>
          <w:vertAlign w:val="superscript"/>
          <w:lang w:val="ru-RU"/>
        </w:rPr>
        <w:instrText>/</w:instrText>
      </w:r>
      <w:r w:rsidR="00B32728" w:rsidRPr="00ED0774">
        <w:rPr>
          <w:i/>
          <w:szCs w:val="24"/>
          <w:vertAlign w:val="superscript"/>
          <w:lang w:val="en-US"/>
        </w:rPr>
        <w:instrText>schema</w:instrText>
      </w:r>
      <w:r w:rsidR="00B32728" w:rsidRPr="00ED0774">
        <w:rPr>
          <w:i/>
          <w:szCs w:val="24"/>
          <w:vertAlign w:val="superscript"/>
          <w:lang w:val="ru-RU"/>
        </w:rPr>
        <w:instrText>/</w:instrText>
      </w:r>
      <w:r w:rsidR="00B32728" w:rsidRPr="00ED0774">
        <w:rPr>
          <w:i/>
          <w:szCs w:val="24"/>
          <w:vertAlign w:val="superscript"/>
          <w:lang w:val="en-US"/>
        </w:rPr>
        <w:instrText>raw</w:instrText>
      </w:r>
      <w:r w:rsidR="00B32728" w:rsidRPr="00ED0774">
        <w:rPr>
          <w:i/>
          <w:szCs w:val="24"/>
          <w:vertAlign w:val="superscript"/>
          <w:lang w:val="ru-RU"/>
        </w:rPr>
        <w:instrText>/</w:instrText>
      </w:r>
      <w:r w:rsidR="00B32728" w:rsidRPr="00ED0774">
        <w:rPr>
          <w:i/>
          <w:szCs w:val="24"/>
          <w:vertAlign w:val="superscript"/>
          <w:lang w:val="en-US"/>
        </w:rPr>
        <w:instrText>master</w:instrText>
      </w:r>
      <w:r w:rsidR="00B32728" w:rsidRPr="00ED0774">
        <w:rPr>
          <w:i/>
          <w:szCs w:val="24"/>
          <w:vertAlign w:val="superscript"/>
          <w:lang w:val="ru-RU"/>
        </w:rPr>
        <w:instrText>/</w:instrText>
      </w:r>
      <w:r w:rsidR="00B32728" w:rsidRPr="00ED0774">
        <w:rPr>
          <w:i/>
          <w:szCs w:val="24"/>
          <w:vertAlign w:val="superscript"/>
          <w:lang w:val="en-US"/>
        </w:rPr>
        <w:instrText>csl</w:instrText>
      </w:r>
      <w:r w:rsidR="00B32728" w:rsidRPr="00ED0774">
        <w:rPr>
          <w:i/>
          <w:szCs w:val="24"/>
          <w:vertAlign w:val="superscript"/>
          <w:lang w:val="ru-RU"/>
        </w:rPr>
        <w:instrText>-</w:instrText>
      </w:r>
      <w:r w:rsidR="00B32728" w:rsidRPr="00ED0774">
        <w:rPr>
          <w:i/>
          <w:szCs w:val="24"/>
          <w:vertAlign w:val="superscript"/>
          <w:lang w:val="en-US"/>
        </w:rPr>
        <w:instrText>citation</w:instrText>
      </w:r>
      <w:r w:rsidR="00B32728" w:rsidRPr="00ED0774">
        <w:rPr>
          <w:i/>
          <w:szCs w:val="24"/>
          <w:vertAlign w:val="superscript"/>
          <w:lang w:val="ru-RU"/>
        </w:rPr>
        <w:instrText>.</w:instrText>
      </w:r>
      <w:r w:rsidR="00B32728" w:rsidRPr="00ED0774">
        <w:rPr>
          <w:i/>
          <w:szCs w:val="24"/>
          <w:vertAlign w:val="superscript"/>
          <w:lang w:val="en-US"/>
        </w:rPr>
        <w:instrText>json</w:instrText>
      </w:r>
      <w:r w:rsidR="00B32728" w:rsidRPr="00ED0774">
        <w:rPr>
          <w:i/>
          <w:szCs w:val="24"/>
          <w:vertAlign w:val="superscript"/>
          <w:lang w:val="ru-RU"/>
        </w:rPr>
        <w:instrText>"}</w:instrText>
      </w:r>
      <w:r w:rsidR="00A345F9" w:rsidRPr="00ED0774">
        <w:rPr>
          <w:i/>
          <w:szCs w:val="24"/>
          <w:vertAlign w:val="superscript"/>
          <w:lang w:val="en-US"/>
        </w:rPr>
        <w:fldChar w:fldCharType="separate"/>
      </w:r>
      <w:r w:rsidR="00B32728" w:rsidRPr="00ED0774">
        <w:rPr>
          <w:noProof/>
          <w:szCs w:val="24"/>
        </w:rPr>
        <w:t>[8]</w:t>
      </w:r>
      <w:r w:rsidR="00A345F9" w:rsidRPr="00ED0774">
        <w:rPr>
          <w:i/>
          <w:szCs w:val="24"/>
          <w:vertAlign w:val="superscript"/>
          <w:lang w:val="en-US"/>
        </w:rPr>
        <w:fldChar w:fldCharType="end"/>
      </w:r>
      <w:r w:rsidR="00E37BEF" w:rsidRPr="00ED0774">
        <w:rPr>
          <w:i/>
          <w:szCs w:val="24"/>
        </w:rPr>
        <w:t>.</w:t>
      </w:r>
      <w:r w:rsidR="00926681" w:rsidRPr="00ED0774">
        <w:rPr>
          <w:i/>
          <w:szCs w:val="24"/>
        </w:rPr>
        <w:t xml:space="preserve"> </w:t>
      </w:r>
      <w:r w:rsidR="00AF1763" w:rsidRPr="00ED0774">
        <w:rPr>
          <w:i/>
          <w:szCs w:val="24"/>
        </w:rPr>
        <w:t>Если</w:t>
      </w:r>
      <w:r w:rsidR="00926681" w:rsidRPr="00ED0774">
        <w:rPr>
          <w:i/>
          <w:szCs w:val="24"/>
        </w:rPr>
        <w:t xml:space="preserve"> </w:t>
      </w:r>
      <w:r w:rsidR="00AF1763" w:rsidRPr="00ED0774">
        <w:rPr>
          <w:i/>
          <w:szCs w:val="24"/>
        </w:rPr>
        <w:t>нет</w:t>
      </w:r>
      <w:r w:rsidR="00926681" w:rsidRPr="00ED0774">
        <w:rPr>
          <w:i/>
          <w:szCs w:val="24"/>
        </w:rPr>
        <w:t xml:space="preserve"> </w:t>
      </w:r>
      <w:r w:rsidR="00AF1763" w:rsidRPr="00ED0774">
        <w:rPr>
          <w:i/>
          <w:szCs w:val="24"/>
        </w:rPr>
        <w:t>возможности</w:t>
      </w:r>
      <w:r w:rsidR="00926681" w:rsidRPr="00ED0774">
        <w:rPr>
          <w:i/>
          <w:szCs w:val="24"/>
        </w:rPr>
        <w:t xml:space="preserve"> </w:t>
      </w:r>
      <w:r w:rsidR="00AF1763" w:rsidRPr="00ED0774">
        <w:rPr>
          <w:i/>
          <w:szCs w:val="24"/>
        </w:rPr>
        <w:t>выполнить</w:t>
      </w:r>
      <w:r w:rsidR="00926681" w:rsidRPr="00ED0774">
        <w:rPr>
          <w:i/>
          <w:szCs w:val="24"/>
        </w:rPr>
        <w:t xml:space="preserve"> </w:t>
      </w:r>
      <w:r w:rsidR="00AF1763" w:rsidRPr="00ED0774">
        <w:rPr>
          <w:i/>
          <w:szCs w:val="24"/>
        </w:rPr>
        <w:t>высокодозную</w:t>
      </w:r>
      <w:r w:rsidR="00926681" w:rsidRPr="00ED0774">
        <w:rPr>
          <w:i/>
          <w:szCs w:val="24"/>
        </w:rPr>
        <w:t xml:space="preserve"> </w:t>
      </w:r>
      <w:r w:rsidR="00AF1763" w:rsidRPr="00ED0774">
        <w:rPr>
          <w:i/>
          <w:szCs w:val="24"/>
        </w:rPr>
        <w:t>консолидацию,</w:t>
      </w:r>
      <w:r w:rsidR="00926681" w:rsidRPr="00ED0774">
        <w:rPr>
          <w:i/>
          <w:szCs w:val="24"/>
        </w:rPr>
        <w:t xml:space="preserve"> </w:t>
      </w:r>
      <w:r w:rsidR="00AF1763" w:rsidRPr="00ED0774">
        <w:rPr>
          <w:i/>
          <w:szCs w:val="24"/>
        </w:rPr>
        <w:t>как</w:t>
      </w:r>
      <w:r w:rsidR="00926681" w:rsidRPr="00ED0774">
        <w:rPr>
          <w:i/>
          <w:szCs w:val="24"/>
        </w:rPr>
        <w:t xml:space="preserve"> </w:t>
      </w:r>
      <w:r w:rsidR="00AF1763" w:rsidRPr="00ED0774">
        <w:rPr>
          <w:i/>
          <w:szCs w:val="24"/>
        </w:rPr>
        <w:t>дополнительный</w:t>
      </w:r>
      <w:r w:rsidR="00926681" w:rsidRPr="00ED0774">
        <w:rPr>
          <w:i/>
          <w:szCs w:val="24"/>
        </w:rPr>
        <w:t xml:space="preserve"> </w:t>
      </w:r>
      <w:r w:rsidR="00AF1763" w:rsidRPr="00ED0774">
        <w:rPr>
          <w:i/>
          <w:szCs w:val="24"/>
        </w:rPr>
        <w:t>вариант</w:t>
      </w:r>
      <w:r w:rsidR="00926681" w:rsidRPr="00ED0774">
        <w:rPr>
          <w:i/>
          <w:szCs w:val="24"/>
        </w:rPr>
        <w:t xml:space="preserve"> </w:t>
      </w:r>
      <w:r w:rsidR="00AF1763" w:rsidRPr="00ED0774">
        <w:rPr>
          <w:i/>
          <w:szCs w:val="24"/>
        </w:rPr>
        <w:t>может</w:t>
      </w:r>
      <w:r w:rsidR="00926681" w:rsidRPr="00ED0774">
        <w:rPr>
          <w:i/>
          <w:szCs w:val="24"/>
        </w:rPr>
        <w:t xml:space="preserve"> </w:t>
      </w:r>
      <w:r w:rsidR="00AF1763" w:rsidRPr="00ED0774">
        <w:rPr>
          <w:i/>
          <w:szCs w:val="24"/>
        </w:rPr>
        <w:t>рассматриваться</w:t>
      </w:r>
      <w:r w:rsidR="00926681" w:rsidRPr="00ED0774">
        <w:rPr>
          <w:i/>
          <w:szCs w:val="24"/>
        </w:rPr>
        <w:t xml:space="preserve"> </w:t>
      </w:r>
      <w:r w:rsidR="00AF1763" w:rsidRPr="00ED0774">
        <w:rPr>
          <w:i/>
          <w:szCs w:val="24"/>
        </w:rPr>
        <w:t>выполнение</w:t>
      </w:r>
      <w:r w:rsidR="00926681" w:rsidRPr="00ED0774">
        <w:rPr>
          <w:i/>
          <w:szCs w:val="24"/>
        </w:rPr>
        <w:t xml:space="preserve"> </w:t>
      </w:r>
      <w:r w:rsidR="00AF1763" w:rsidRPr="00ED0774">
        <w:rPr>
          <w:i/>
          <w:szCs w:val="24"/>
        </w:rPr>
        <w:t>еще</w:t>
      </w:r>
      <w:r w:rsidR="00926681" w:rsidRPr="00ED0774">
        <w:rPr>
          <w:i/>
          <w:szCs w:val="24"/>
        </w:rPr>
        <w:t xml:space="preserve"> </w:t>
      </w:r>
      <w:r w:rsidR="007A493A" w:rsidRPr="00ED0774">
        <w:rPr>
          <w:i/>
          <w:szCs w:val="24"/>
          <w:lang w:val="ru-RU"/>
        </w:rPr>
        <w:t>2</w:t>
      </w:r>
      <w:r w:rsidR="00926681" w:rsidRPr="00ED0774">
        <w:rPr>
          <w:i/>
          <w:szCs w:val="24"/>
        </w:rPr>
        <w:t xml:space="preserve"> </w:t>
      </w:r>
      <w:r w:rsidR="00AF1763" w:rsidRPr="00ED0774">
        <w:rPr>
          <w:i/>
          <w:szCs w:val="24"/>
        </w:rPr>
        <w:t>курсов</w:t>
      </w:r>
      <w:r w:rsidR="00926681" w:rsidRPr="00ED0774">
        <w:rPr>
          <w:i/>
          <w:szCs w:val="24"/>
        </w:rPr>
        <w:t xml:space="preserve"> </w:t>
      </w:r>
      <w:r w:rsidR="007A493A" w:rsidRPr="00ED0774">
        <w:rPr>
          <w:i/>
          <w:szCs w:val="24"/>
          <w:lang w:val="ru-RU"/>
        </w:rPr>
        <w:t>«</w:t>
      </w:r>
      <w:r w:rsidR="00AF1763" w:rsidRPr="00ED0774">
        <w:rPr>
          <w:i/>
          <w:szCs w:val="24"/>
        </w:rPr>
        <w:t>7</w:t>
      </w:r>
      <w:r w:rsidR="00926681" w:rsidRPr="00ED0774">
        <w:rPr>
          <w:i/>
          <w:szCs w:val="24"/>
          <w:lang w:val="ru-RU"/>
        </w:rPr>
        <w:t xml:space="preserve"> </w:t>
      </w:r>
      <w:r w:rsidR="00AF1763" w:rsidRPr="00ED0774">
        <w:rPr>
          <w:i/>
          <w:szCs w:val="24"/>
        </w:rPr>
        <w:t>+</w:t>
      </w:r>
      <w:r w:rsidR="00926681" w:rsidRPr="00ED0774">
        <w:rPr>
          <w:i/>
          <w:szCs w:val="24"/>
          <w:lang w:val="ru-RU"/>
        </w:rPr>
        <w:t xml:space="preserve"> </w:t>
      </w:r>
      <w:r w:rsidR="00AF1763" w:rsidRPr="00ED0774">
        <w:rPr>
          <w:i/>
          <w:szCs w:val="24"/>
        </w:rPr>
        <w:t>3</w:t>
      </w:r>
      <w:r w:rsidR="007A493A" w:rsidRPr="00ED0774">
        <w:rPr>
          <w:i/>
          <w:szCs w:val="24"/>
          <w:lang w:val="ru-RU"/>
        </w:rPr>
        <w:t>»</w:t>
      </w:r>
      <w:r w:rsidR="00926681" w:rsidRPr="00ED0774">
        <w:rPr>
          <w:i/>
          <w:szCs w:val="24"/>
        </w:rPr>
        <w:t xml:space="preserve"> </w:t>
      </w:r>
      <w:r w:rsidR="00AF1763" w:rsidRPr="00ED0774">
        <w:rPr>
          <w:i/>
          <w:szCs w:val="24"/>
        </w:rPr>
        <w:t>с</w:t>
      </w:r>
      <w:r w:rsidR="00926681" w:rsidRPr="00ED0774">
        <w:rPr>
          <w:i/>
          <w:szCs w:val="24"/>
        </w:rPr>
        <w:t xml:space="preserve"> </w:t>
      </w:r>
      <w:r w:rsidR="00AF1763" w:rsidRPr="00ED0774">
        <w:rPr>
          <w:i/>
          <w:szCs w:val="24"/>
        </w:rPr>
        <w:t>идарубицином</w:t>
      </w:r>
      <w:r w:rsidR="00AF1763" w:rsidRPr="00ED0774">
        <w:rPr>
          <w:rStyle w:val="affc"/>
          <w:szCs w:val="24"/>
        </w:rPr>
        <w:t>**</w:t>
      </w:r>
      <w:r w:rsidR="00926681" w:rsidRPr="00ED0774">
        <w:rPr>
          <w:i/>
          <w:szCs w:val="24"/>
        </w:rPr>
        <w:t xml:space="preserve"> </w:t>
      </w:r>
      <w:r w:rsidR="00AF1763" w:rsidRPr="00ED0774">
        <w:rPr>
          <w:i/>
          <w:szCs w:val="24"/>
        </w:rPr>
        <w:t>или</w:t>
      </w:r>
      <w:r w:rsidR="00926681" w:rsidRPr="00ED0774">
        <w:rPr>
          <w:i/>
          <w:szCs w:val="24"/>
        </w:rPr>
        <w:t xml:space="preserve"> </w:t>
      </w:r>
      <w:r w:rsidR="00AF1763" w:rsidRPr="00ED0774">
        <w:rPr>
          <w:i/>
          <w:szCs w:val="24"/>
        </w:rPr>
        <w:t>митоксантроном</w:t>
      </w:r>
      <w:r w:rsidR="00AF1763" w:rsidRPr="00ED0774">
        <w:rPr>
          <w:rStyle w:val="affc"/>
          <w:szCs w:val="24"/>
        </w:rPr>
        <w:t>**</w:t>
      </w:r>
      <w:r w:rsidR="00926681" w:rsidRPr="00ED0774">
        <w:rPr>
          <w:i/>
          <w:szCs w:val="24"/>
        </w:rPr>
        <w:t xml:space="preserve"> </w:t>
      </w:r>
      <w:r w:rsidR="00AF1763" w:rsidRPr="00ED0774">
        <w:rPr>
          <w:i/>
          <w:szCs w:val="24"/>
        </w:rPr>
        <w:t>в</w:t>
      </w:r>
      <w:r w:rsidR="00926681" w:rsidRPr="00ED0774">
        <w:rPr>
          <w:i/>
          <w:szCs w:val="24"/>
        </w:rPr>
        <w:t xml:space="preserve"> </w:t>
      </w:r>
      <w:r w:rsidR="00AF1763" w:rsidRPr="00ED0774">
        <w:rPr>
          <w:i/>
          <w:szCs w:val="24"/>
        </w:rPr>
        <w:t>индукционных</w:t>
      </w:r>
      <w:r w:rsidR="00926681" w:rsidRPr="00ED0774">
        <w:rPr>
          <w:i/>
          <w:szCs w:val="24"/>
        </w:rPr>
        <w:t xml:space="preserve"> </w:t>
      </w:r>
      <w:r w:rsidR="00AF1763" w:rsidRPr="00ED0774">
        <w:rPr>
          <w:i/>
          <w:szCs w:val="24"/>
        </w:rPr>
        <w:t>дозах</w:t>
      </w:r>
      <w:r w:rsidR="00926681" w:rsidRPr="00ED0774">
        <w:rPr>
          <w:i/>
          <w:szCs w:val="24"/>
        </w:rPr>
        <w:t xml:space="preserve"> </w:t>
      </w:r>
      <w:r w:rsidR="00AF1763" w:rsidRPr="00ED0774">
        <w:rPr>
          <w:i/>
          <w:szCs w:val="24"/>
        </w:rPr>
        <w:t>(см.</w:t>
      </w:r>
      <w:r w:rsidR="00926681" w:rsidRPr="00ED0774">
        <w:rPr>
          <w:i/>
          <w:szCs w:val="24"/>
        </w:rPr>
        <w:t xml:space="preserve"> </w:t>
      </w:r>
      <w:r w:rsidR="00AF1763" w:rsidRPr="00ED0774">
        <w:rPr>
          <w:i/>
          <w:szCs w:val="24"/>
        </w:rPr>
        <w:t>Приложение</w:t>
      </w:r>
      <w:r w:rsidR="00926681" w:rsidRPr="00ED0774">
        <w:rPr>
          <w:i/>
          <w:szCs w:val="24"/>
        </w:rPr>
        <w:t xml:space="preserve"> </w:t>
      </w:r>
      <w:r w:rsidR="008E0777" w:rsidRPr="00ED0774">
        <w:rPr>
          <w:i/>
          <w:szCs w:val="24"/>
        </w:rPr>
        <w:t>А3.2</w:t>
      </w:r>
      <w:r w:rsidR="00AF1763" w:rsidRPr="00ED0774">
        <w:rPr>
          <w:i/>
          <w:szCs w:val="24"/>
        </w:rPr>
        <w:t>).</w:t>
      </w:r>
    </w:p>
    <w:p w14:paraId="0CED3025" w14:textId="57A59184" w:rsidR="00194833" w:rsidRPr="00ED0774" w:rsidRDefault="00147A18" w:rsidP="00794248">
      <w:pPr>
        <w:pStyle w:val="10"/>
        <w:divId w:val="488638550"/>
        <w:rPr>
          <w:lang w:val="ru-RU"/>
        </w:rPr>
      </w:pPr>
      <w:r w:rsidRPr="00ED0774">
        <w:rPr>
          <w:rStyle w:val="affb"/>
        </w:rPr>
        <w:t>Рекомендуется</w:t>
      </w:r>
      <w:r w:rsidR="00926681" w:rsidRPr="00ED0774">
        <w:t xml:space="preserve"> </w:t>
      </w:r>
      <w:r w:rsidRPr="00ED0774">
        <w:t>всем</w:t>
      </w:r>
      <w:r w:rsidR="00926681" w:rsidRPr="00ED0774">
        <w:t xml:space="preserve"> </w:t>
      </w:r>
      <w:r w:rsidRPr="00ED0774">
        <w:t>пациентам</w:t>
      </w:r>
      <w:r w:rsidR="00926681" w:rsidRPr="00ED0774">
        <w:t xml:space="preserve"> </w:t>
      </w:r>
      <w:r w:rsidRPr="00ED0774">
        <w:t>с</w:t>
      </w:r>
      <w:r w:rsidR="00926681" w:rsidRPr="00ED0774">
        <w:t xml:space="preserve"> </w:t>
      </w:r>
      <w:r w:rsidRPr="00ED0774">
        <w:t>миеломонобластным</w:t>
      </w:r>
      <w:r w:rsidR="00926681" w:rsidRPr="00ED0774">
        <w:t xml:space="preserve"> </w:t>
      </w:r>
      <w:r w:rsidRPr="00ED0774">
        <w:t>(М4)</w:t>
      </w:r>
      <w:r w:rsidR="00926681" w:rsidRPr="00ED0774">
        <w:t xml:space="preserve"> </w:t>
      </w:r>
      <w:r w:rsidRPr="00ED0774">
        <w:t>и</w:t>
      </w:r>
      <w:r w:rsidR="00926681" w:rsidRPr="00ED0774">
        <w:t xml:space="preserve"> </w:t>
      </w:r>
      <w:r w:rsidRPr="00ED0774">
        <w:t>монобластным</w:t>
      </w:r>
      <w:r w:rsidR="00926681" w:rsidRPr="00ED0774">
        <w:t xml:space="preserve"> </w:t>
      </w:r>
      <w:r w:rsidRPr="00ED0774">
        <w:t>(М5)</w:t>
      </w:r>
      <w:r w:rsidR="00926681" w:rsidRPr="00ED0774">
        <w:t xml:space="preserve"> </w:t>
      </w:r>
      <w:r w:rsidRPr="00ED0774">
        <w:t>вариантами</w:t>
      </w:r>
      <w:r w:rsidR="00926681" w:rsidRPr="00ED0774">
        <w:t xml:space="preserve"> </w:t>
      </w:r>
      <w:r w:rsidRPr="00ED0774">
        <w:t>ОМЛ,</w:t>
      </w:r>
      <w:r w:rsidR="00926681" w:rsidRPr="00ED0774">
        <w:t xml:space="preserve"> </w:t>
      </w:r>
      <w:r w:rsidRPr="00ED0774">
        <w:t>при</w:t>
      </w:r>
      <w:r w:rsidR="00926681" w:rsidRPr="00ED0774">
        <w:t xml:space="preserve"> </w:t>
      </w:r>
      <w:r w:rsidRPr="00ED0774">
        <w:t>всех</w:t>
      </w:r>
      <w:r w:rsidR="00926681" w:rsidRPr="00ED0774">
        <w:t xml:space="preserve"> </w:t>
      </w:r>
      <w:r w:rsidRPr="00ED0774">
        <w:t>формах</w:t>
      </w:r>
      <w:r w:rsidR="00926681" w:rsidRPr="00ED0774">
        <w:t xml:space="preserve"> </w:t>
      </w:r>
      <w:r w:rsidRPr="00ED0774">
        <w:t>ОМЛ</w:t>
      </w:r>
      <w:r w:rsidR="00926681" w:rsidRPr="00ED0774">
        <w:t xml:space="preserve"> </w:t>
      </w:r>
      <w:r w:rsidRPr="00ED0774">
        <w:t>с</w:t>
      </w:r>
      <w:r w:rsidR="00926681" w:rsidRPr="00ED0774">
        <w:t xml:space="preserve"> </w:t>
      </w:r>
      <w:r w:rsidRPr="00ED0774">
        <w:t>лейкоцитозом</w:t>
      </w:r>
      <w:r w:rsidR="00926681" w:rsidRPr="00ED0774">
        <w:t xml:space="preserve"> </w:t>
      </w:r>
      <w:r w:rsidRPr="00ED0774">
        <w:t>в</w:t>
      </w:r>
      <w:r w:rsidR="00926681" w:rsidRPr="00ED0774">
        <w:t xml:space="preserve"> </w:t>
      </w:r>
      <w:r w:rsidRPr="00ED0774">
        <w:t>дебюте</w:t>
      </w:r>
      <w:r w:rsidR="00926681" w:rsidRPr="00ED0774">
        <w:t xml:space="preserve"> </w:t>
      </w:r>
      <w:r w:rsidRPr="00ED0774">
        <w:t>заболевания</w:t>
      </w:r>
      <w:r w:rsidR="00926681" w:rsidRPr="00ED0774">
        <w:t xml:space="preserve"> </w:t>
      </w:r>
      <w:r w:rsidRPr="00ED0774">
        <w:t>выше</w:t>
      </w:r>
      <w:r w:rsidR="00926681" w:rsidRPr="00ED0774">
        <w:t xml:space="preserve"> </w:t>
      </w:r>
      <w:r w:rsidRPr="00ED0774">
        <w:t>30</w:t>
      </w:r>
      <w:r w:rsidR="00926681" w:rsidRPr="00ED0774">
        <w:t xml:space="preserve"> </w:t>
      </w:r>
      <w:r w:rsidR="003D4D2B" w:rsidRPr="00ED0774">
        <w:sym w:font="Symbol" w:char="F0B4"/>
      </w:r>
      <w:r w:rsidR="00926681" w:rsidRPr="00ED0774">
        <w:t xml:space="preserve"> </w:t>
      </w:r>
      <w:r w:rsidRPr="00ED0774">
        <w:t>10</w:t>
      </w:r>
      <w:r w:rsidRPr="00ED0774">
        <w:rPr>
          <w:vertAlign w:val="superscript"/>
        </w:rPr>
        <w:t>9</w:t>
      </w:r>
      <w:r w:rsidRPr="00ED0774">
        <w:t>/л</w:t>
      </w:r>
      <w:r w:rsidR="00926681" w:rsidRPr="00ED0774">
        <w:t xml:space="preserve"> </w:t>
      </w:r>
      <w:r w:rsidRPr="00ED0774">
        <w:t>и/или</w:t>
      </w:r>
      <w:r w:rsidR="00926681" w:rsidRPr="00ED0774">
        <w:t xml:space="preserve"> </w:t>
      </w:r>
      <w:r w:rsidRPr="00ED0774">
        <w:t>наличием</w:t>
      </w:r>
      <w:r w:rsidR="00926681" w:rsidRPr="00ED0774">
        <w:t xml:space="preserve"> </w:t>
      </w:r>
      <w:r w:rsidRPr="00ED0774">
        <w:t>экстрамедуллярных</w:t>
      </w:r>
      <w:r w:rsidR="00926681" w:rsidRPr="00ED0774">
        <w:t xml:space="preserve"> </w:t>
      </w:r>
      <w:r w:rsidRPr="00ED0774">
        <w:t>образований,</w:t>
      </w:r>
      <w:r w:rsidR="00926681" w:rsidRPr="00ED0774">
        <w:t xml:space="preserve"> </w:t>
      </w:r>
      <w:r w:rsidRPr="00ED0774">
        <w:t>а</w:t>
      </w:r>
      <w:r w:rsidR="00926681" w:rsidRPr="00ED0774">
        <w:t xml:space="preserve"> </w:t>
      </w:r>
      <w:r w:rsidRPr="00ED0774">
        <w:t>также</w:t>
      </w:r>
      <w:r w:rsidR="00926681" w:rsidRPr="00ED0774">
        <w:t xml:space="preserve"> </w:t>
      </w:r>
      <w:r w:rsidR="003D4D2B" w:rsidRPr="00ED0774">
        <w:t>при</w:t>
      </w:r>
      <w:r w:rsidR="00926681" w:rsidRPr="00ED0774">
        <w:t xml:space="preserve"> </w:t>
      </w:r>
      <w:r w:rsidRPr="00ED0774">
        <w:lastRenderedPageBreak/>
        <w:t>миелоидной</w:t>
      </w:r>
      <w:r w:rsidR="00926681" w:rsidRPr="00ED0774">
        <w:t xml:space="preserve"> </w:t>
      </w:r>
      <w:r w:rsidRPr="00ED0774">
        <w:t>саркоме</w:t>
      </w:r>
      <w:r w:rsidR="00926681" w:rsidRPr="00ED0774">
        <w:t xml:space="preserve"> </w:t>
      </w:r>
      <w:r w:rsidRPr="00ED0774">
        <w:t>выполнять</w:t>
      </w:r>
      <w:r w:rsidR="00926681" w:rsidRPr="00ED0774">
        <w:t xml:space="preserve"> </w:t>
      </w:r>
      <w:r w:rsidRPr="00ED0774">
        <w:t>профилактику</w:t>
      </w:r>
      <w:r w:rsidR="00926681" w:rsidRPr="00ED0774">
        <w:t xml:space="preserve"> </w:t>
      </w:r>
      <w:r w:rsidRPr="00ED0774">
        <w:t>нейролейкемии</w:t>
      </w:r>
      <w:r w:rsidR="00926681" w:rsidRPr="00ED0774">
        <w:t xml:space="preserve"> </w:t>
      </w:r>
      <w:r w:rsidRPr="00ED0774">
        <w:t>–</w:t>
      </w:r>
      <w:r w:rsidR="00926681" w:rsidRPr="00ED0774">
        <w:t xml:space="preserve"> </w:t>
      </w:r>
      <w:r w:rsidRPr="00ED0774">
        <w:t>спинномозговые</w:t>
      </w:r>
      <w:r w:rsidR="00926681" w:rsidRPr="00ED0774">
        <w:t xml:space="preserve"> </w:t>
      </w:r>
      <w:r w:rsidRPr="00ED0774">
        <w:t>пункций</w:t>
      </w:r>
      <w:r w:rsidR="00926681" w:rsidRPr="00ED0774">
        <w:t xml:space="preserve"> </w:t>
      </w:r>
      <w:r w:rsidRPr="00ED0774">
        <w:t>с</w:t>
      </w:r>
      <w:r w:rsidR="00926681" w:rsidRPr="00ED0774">
        <w:t xml:space="preserve"> </w:t>
      </w:r>
      <w:r w:rsidRPr="00ED0774">
        <w:t>интратекальным</w:t>
      </w:r>
      <w:r w:rsidR="00926681" w:rsidRPr="00ED0774">
        <w:t xml:space="preserve"> </w:t>
      </w:r>
      <w:r w:rsidRPr="00ED0774">
        <w:t>введением</w:t>
      </w:r>
      <w:r w:rsidR="00926681" w:rsidRPr="00ED0774">
        <w:t xml:space="preserve"> </w:t>
      </w:r>
      <w:r w:rsidRPr="00ED0774">
        <w:t>стандартного</w:t>
      </w:r>
      <w:r w:rsidR="00926681" w:rsidRPr="00ED0774">
        <w:t xml:space="preserve"> </w:t>
      </w:r>
      <w:r w:rsidRPr="00ED0774">
        <w:t>набора</w:t>
      </w:r>
      <w:r w:rsidR="00926681" w:rsidRPr="00ED0774">
        <w:t xml:space="preserve"> </w:t>
      </w:r>
      <w:r w:rsidRPr="00ED0774">
        <w:t>препаратов</w:t>
      </w:r>
      <w:r w:rsidR="00926681" w:rsidRPr="00ED0774">
        <w:t xml:space="preserve"> </w:t>
      </w:r>
      <w:r w:rsidRPr="00ED0774">
        <w:t>(</w:t>
      </w:r>
      <w:r w:rsidR="00F02019" w:rsidRPr="00ED0774">
        <w:rPr>
          <w:lang w:val="ru-RU"/>
        </w:rPr>
        <w:t>#</w:t>
      </w:r>
      <w:r w:rsidRPr="00ED0774">
        <w:t>метотрексат**</w:t>
      </w:r>
      <w:r w:rsidR="00926681" w:rsidRPr="00ED0774">
        <w:t xml:space="preserve"> </w:t>
      </w:r>
      <w:r w:rsidRPr="00ED0774">
        <w:t>15</w:t>
      </w:r>
      <w:r w:rsidR="00926681" w:rsidRPr="00ED0774">
        <w:t xml:space="preserve"> </w:t>
      </w:r>
      <w:r w:rsidRPr="00ED0774">
        <w:t>мг,</w:t>
      </w:r>
      <w:r w:rsidR="00926681" w:rsidRPr="00ED0774">
        <w:t xml:space="preserve"> </w:t>
      </w:r>
      <w:r w:rsidRPr="00ED0774">
        <w:t>цитарабин**</w:t>
      </w:r>
      <w:r w:rsidR="00926681" w:rsidRPr="00ED0774">
        <w:t xml:space="preserve"> </w:t>
      </w:r>
      <w:r w:rsidRPr="00ED0774">
        <w:t>30</w:t>
      </w:r>
      <w:r w:rsidR="00926681" w:rsidRPr="00ED0774">
        <w:t xml:space="preserve"> </w:t>
      </w:r>
      <w:r w:rsidRPr="00ED0774">
        <w:t>мг,</w:t>
      </w:r>
      <w:r w:rsidR="00926681" w:rsidRPr="00ED0774">
        <w:t xml:space="preserve"> </w:t>
      </w:r>
      <w:r w:rsidR="00F02019" w:rsidRPr="00ED0774">
        <w:rPr>
          <w:lang w:val="ru-RU"/>
        </w:rPr>
        <w:t>#</w:t>
      </w:r>
      <w:r w:rsidRPr="00ED0774">
        <w:t>дексаметазон**</w:t>
      </w:r>
      <w:r w:rsidR="00926681" w:rsidRPr="00ED0774">
        <w:t xml:space="preserve"> </w:t>
      </w:r>
      <w:r w:rsidRPr="00ED0774">
        <w:t>4</w:t>
      </w:r>
      <w:r w:rsidR="00926681" w:rsidRPr="00ED0774">
        <w:t xml:space="preserve"> </w:t>
      </w:r>
      <w:r w:rsidRPr="00ED0774">
        <w:t>мг)</w:t>
      </w:r>
      <w:r w:rsidR="00926681" w:rsidRPr="00ED0774">
        <w:t xml:space="preserve"> </w:t>
      </w:r>
      <w:r w:rsidRPr="00ED0774">
        <w:fldChar w:fldCharType="begin" w:fldLock="1"/>
      </w:r>
      <w:r w:rsidR="00642318" w:rsidRPr="00ED0774">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mendeley":{"formattedCitation":"[1,2]","plainTextFormattedCitation":"[1,2]","previouslyFormattedCitation":"[1,2]"},"properties":{"noteIndex":0},"schema":"https://github.com/citation-style-language/schema/raw/master/csl-citation.json"}</w:instrText>
      </w:r>
      <w:r w:rsidRPr="00ED0774">
        <w:fldChar w:fldCharType="separate"/>
      </w:r>
      <w:r w:rsidR="00642318" w:rsidRPr="00ED0774">
        <w:rPr>
          <w:noProof/>
        </w:rPr>
        <w:t>[1,2]</w:t>
      </w:r>
      <w:r w:rsidRPr="00ED0774">
        <w:fldChar w:fldCharType="end"/>
      </w:r>
      <w:r w:rsidRPr="00ED0774">
        <w:t>.</w:t>
      </w:r>
      <w:r w:rsidR="00A11EED" w:rsidRPr="00ED0774">
        <w:rPr>
          <w:lang w:val="ru-RU"/>
        </w:rPr>
        <w:t xml:space="preserve"> </w:t>
      </w:r>
    </w:p>
    <w:p w14:paraId="025CA4BB" w14:textId="65C1D999" w:rsidR="00147A18" w:rsidRPr="00ED0774" w:rsidRDefault="00101ED7" w:rsidP="00794248">
      <w:pPr>
        <w:pStyle w:val="afd"/>
        <w:spacing w:beforeAutospacing="0" w:afterAutospacing="0" w:line="360" w:lineRule="auto"/>
        <w:ind w:firstLine="708"/>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147A18" w:rsidRPr="00ED0774">
        <w:rPr>
          <w:rStyle w:val="affb"/>
        </w:rPr>
        <w:t>С</w:t>
      </w:r>
      <w:r w:rsidR="00926681" w:rsidRPr="00ED0774">
        <w:rPr>
          <w:rStyle w:val="affb"/>
        </w:rPr>
        <w:t xml:space="preserve"> </w:t>
      </w:r>
      <w:r w:rsidR="00147A18" w:rsidRPr="00ED0774">
        <w:rPr>
          <w:rStyle w:val="affb"/>
        </w:rPr>
        <w:t>(уровень</w:t>
      </w:r>
      <w:r w:rsidR="00926681" w:rsidRPr="00ED0774">
        <w:rPr>
          <w:rStyle w:val="affb"/>
        </w:rPr>
        <w:t xml:space="preserve"> </w:t>
      </w:r>
      <w:r w:rsidR="00147A18" w:rsidRPr="00ED0774">
        <w:rPr>
          <w:rStyle w:val="affb"/>
        </w:rPr>
        <w:t>достоверности</w:t>
      </w:r>
      <w:r w:rsidR="00926681" w:rsidRPr="00ED0774">
        <w:rPr>
          <w:rStyle w:val="affb"/>
        </w:rPr>
        <w:t xml:space="preserve"> </w:t>
      </w:r>
      <w:r w:rsidR="00147A18" w:rsidRPr="00ED0774">
        <w:rPr>
          <w:rStyle w:val="affb"/>
        </w:rPr>
        <w:t>доказательств</w:t>
      </w:r>
      <w:r w:rsidR="00926681" w:rsidRPr="00ED0774">
        <w:rPr>
          <w:rStyle w:val="affb"/>
        </w:rPr>
        <w:t xml:space="preserve"> </w:t>
      </w:r>
      <w:r w:rsidR="00147A18" w:rsidRPr="00ED0774">
        <w:rPr>
          <w:rStyle w:val="affb"/>
        </w:rPr>
        <w:t>–</w:t>
      </w:r>
      <w:r w:rsidR="00926681" w:rsidRPr="00ED0774">
        <w:rPr>
          <w:rStyle w:val="affb"/>
        </w:rPr>
        <w:t xml:space="preserve"> </w:t>
      </w:r>
      <w:r w:rsidR="00147A18" w:rsidRPr="00ED0774">
        <w:rPr>
          <w:rStyle w:val="affb"/>
        </w:rPr>
        <w:t>5)</w:t>
      </w:r>
    </w:p>
    <w:p w14:paraId="372850A2" w14:textId="7ACEE72E" w:rsidR="00147A18" w:rsidRPr="00ED0774" w:rsidRDefault="00101ED7" w:rsidP="00705E68">
      <w:pPr>
        <w:pStyle w:val="afd"/>
        <w:spacing w:beforeAutospacing="0" w:afterAutospacing="0" w:line="360" w:lineRule="auto"/>
        <w:ind w:firstLine="360"/>
        <w:contextualSpacing/>
        <w:divId w:val="488638550"/>
        <w:rPr>
          <w:i/>
        </w:rPr>
      </w:pPr>
      <w:r w:rsidRPr="00ED0774">
        <w:rPr>
          <w:rStyle w:val="affb"/>
        </w:rPr>
        <w:t>Комментарий:</w:t>
      </w:r>
      <w:r w:rsidR="00926681" w:rsidRPr="00ED0774">
        <w:t xml:space="preserve"> </w:t>
      </w:r>
      <w:r w:rsidR="00454771" w:rsidRPr="00ED0774">
        <w:rPr>
          <w:i/>
        </w:rPr>
        <w:t>Основной этап профилактики – 5 люмбальных пункций в период индукции/консолидации ремиссии и далее еще 3 пункции каждые 3 мес</w:t>
      </w:r>
      <w:r w:rsidR="00794248" w:rsidRPr="00ED0774">
        <w:rPr>
          <w:i/>
        </w:rPr>
        <w:t>.</w:t>
      </w:r>
      <w:r w:rsidR="00454771" w:rsidRPr="00ED0774">
        <w:rPr>
          <w:i/>
        </w:rPr>
        <w:t xml:space="preserve"> в ходе поддерживающей терапии – итого всего 8 люмбальных пункций с интратекальным введением 3 препаратов. Зарубежные</w:t>
      </w:r>
      <w:r w:rsidR="00926681" w:rsidRPr="00ED0774">
        <w:rPr>
          <w:i/>
        </w:rPr>
        <w:t xml:space="preserve"> </w:t>
      </w:r>
      <w:r w:rsidR="00147A18" w:rsidRPr="00ED0774">
        <w:rPr>
          <w:i/>
        </w:rPr>
        <w:t>исследователи</w:t>
      </w:r>
      <w:r w:rsidR="00926681" w:rsidRPr="00ED0774">
        <w:rPr>
          <w:i/>
        </w:rPr>
        <w:t xml:space="preserve"> </w:t>
      </w:r>
      <w:r w:rsidR="00147A18" w:rsidRPr="00ED0774">
        <w:rPr>
          <w:i/>
        </w:rPr>
        <w:t>не</w:t>
      </w:r>
      <w:r w:rsidR="00926681" w:rsidRPr="00ED0774">
        <w:rPr>
          <w:i/>
        </w:rPr>
        <w:t xml:space="preserve"> </w:t>
      </w:r>
      <w:r w:rsidR="00147A18" w:rsidRPr="00ED0774">
        <w:rPr>
          <w:i/>
        </w:rPr>
        <w:t>рекомендуют</w:t>
      </w:r>
      <w:r w:rsidR="00926681" w:rsidRPr="00ED0774">
        <w:rPr>
          <w:i/>
        </w:rPr>
        <w:t xml:space="preserve"> </w:t>
      </w:r>
      <w:r w:rsidR="00147A18" w:rsidRPr="00ED0774">
        <w:rPr>
          <w:i/>
        </w:rPr>
        <w:t>выполнять</w:t>
      </w:r>
      <w:r w:rsidR="00926681" w:rsidRPr="00ED0774">
        <w:rPr>
          <w:i/>
        </w:rPr>
        <w:t xml:space="preserve"> </w:t>
      </w:r>
      <w:r w:rsidR="00147A18" w:rsidRPr="00ED0774">
        <w:rPr>
          <w:i/>
        </w:rPr>
        <w:t>профилактику</w:t>
      </w:r>
      <w:r w:rsidR="00926681" w:rsidRPr="00ED0774">
        <w:rPr>
          <w:i/>
        </w:rPr>
        <w:t xml:space="preserve"> </w:t>
      </w:r>
      <w:r w:rsidR="00147A18" w:rsidRPr="00ED0774">
        <w:rPr>
          <w:i/>
        </w:rPr>
        <w:t>нейролейкемии</w:t>
      </w:r>
      <w:r w:rsidR="00926681" w:rsidRPr="00ED0774">
        <w:rPr>
          <w:i/>
        </w:rPr>
        <w:t xml:space="preserve"> </w:t>
      </w:r>
      <w:r w:rsidR="00147A18" w:rsidRPr="00ED0774">
        <w:rPr>
          <w:i/>
        </w:rPr>
        <w:t>у</w:t>
      </w:r>
      <w:r w:rsidR="00926681" w:rsidRPr="00ED0774">
        <w:rPr>
          <w:i/>
        </w:rPr>
        <w:t xml:space="preserve"> </w:t>
      </w:r>
      <w:r w:rsidR="004000B3" w:rsidRPr="00ED0774">
        <w:rPr>
          <w:i/>
        </w:rPr>
        <w:t>пациентов</w:t>
      </w:r>
      <w:r w:rsidR="00926681" w:rsidRPr="00ED0774">
        <w:rPr>
          <w:i/>
        </w:rPr>
        <w:t xml:space="preserve"> </w:t>
      </w:r>
      <w:r w:rsidR="00147A18" w:rsidRPr="00ED0774">
        <w:rPr>
          <w:i/>
        </w:rPr>
        <w:t>без</w:t>
      </w:r>
      <w:r w:rsidR="00926681" w:rsidRPr="00ED0774">
        <w:rPr>
          <w:i/>
        </w:rPr>
        <w:t xml:space="preserve"> </w:t>
      </w:r>
      <w:r w:rsidR="00147A18" w:rsidRPr="00ED0774">
        <w:rPr>
          <w:i/>
        </w:rPr>
        <w:t>неврологической</w:t>
      </w:r>
      <w:r w:rsidR="00926681" w:rsidRPr="00ED0774">
        <w:rPr>
          <w:i/>
        </w:rPr>
        <w:t xml:space="preserve"> </w:t>
      </w:r>
      <w:r w:rsidR="00147A18" w:rsidRPr="00ED0774">
        <w:rPr>
          <w:i/>
        </w:rPr>
        <w:t>симптоматики,</w:t>
      </w:r>
      <w:r w:rsidR="00926681" w:rsidRPr="00ED0774">
        <w:rPr>
          <w:i/>
        </w:rPr>
        <w:t xml:space="preserve"> </w:t>
      </w:r>
      <w:r w:rsidR="00147A18" w:rsidRPr="00ED0774">
        <w:rPr>
          <w:i/>
        </w:rPr>
        <w:t>однако</w:t>
      </w:r>
      <w:r w:rsidR="00926681" w:rsidRPr="00ED0774">
        <w:rPr>
          <w:i/>
        </w:rPr>
        <w:t xml:space="preserve"> </w:t>
      </w:r>
      <w:r w:rsidR="00147A18" w:rsidRPr="00ED0774">
        <w:rPr>
          <w:i/>
        </w:rPr>
        <w:t>российские</w:t>
      </w:r>
      <w:r w:rsidR="00926681" w:rsidRPr="00ED0774">
        <w:rPr>
          <w:i/>
        </w:rPr>
        <w:t xml:space="preserve"> </w:t>
      </w:r>
      <w:r w:rsidR="00147A18" w:rsidRPr="00ED0774">
        <w:rPr>
          <w:i/>
        </w:rPr>
        <w:t>исследователи</w:t>
      </w:r>
      <w:r w:rsidR="00926681" w:rsidRPr="00ED0774">
        <w:rPr>
          <w:i/>
        </w:rPr>
        <w:t xml:space="preserve"> </w:t>
      </w:r>
      <w:r w:rsidR="00147A18" w:rsidRPr="00ED0774">
        <w:rPr>
          <w:i/>
        </w:rPr>
        <w:t>считают</w:t>
      </w:r>
      <w:r w:rsidR="00926681" w:rsidRPr="00ED0774">
        <w:rPr>
          <w:i/>
        </w:rPr>
        <w:t xml:space="preserve"> </w:t>
      </w:r>
      <w:r w:rsidR="00147A18" w:rsidRPr="00ED0774">
        <w:rPr>
          <w:i/>
        </w:rPr>
        <w:t>профилактику</w:t>
      </w:r>
      <w:r w:rsidR="00926681" w:rsidRPr="00ED0774">
        <w:rPr>
          <w:i/>
        </w:rPr>
        <w:t xml:space="preserve"> </w:t>
      </w:r>
      <w:r w:rsidR="00147A18" w:rsidRPr="00ED0774">
        <w:rPr>
          <w:i/>
        </w:rPr>
        <w:t>нейролейкемии</w:t>
      </w:r>
      <w:r w:rsidR="00926681" w:rsidRPr="00ED0774">
        <w:rPr>
          <w:i/>
        </w:rPr>
        <w:t xml:space="preserve"> </w:t>
      </w:r>
      <w:r w:rsidR="00147A18" w:rsidRPr="00ED0774">
        <w:rPr>
          <w:i/>
        </w:rPr>
        <w:t>обязательным</w:t>
      </w:r>
      <w:r w:rsidR="00926681" w:rsidRPr="00ED0774">
        <w:rPr>
          <w:i/>
        </w:rPr>
        <w:t xml:space="preserve"> </w:t>
      </w:r>
      <w:r w:rsidR="00147A18" w:rsidRPr="00ED0774">
        <w:rPr>
          <w:i/>
        </w:rPr>
        <w:t>этапом</w:t>
      </w:r>
      <w:r w:rsidR="00926681" w:rsidRPr="00ED0774">
        <w:rPr>
          <w:i/>
        </w:rPr>
        <w:t xml:space="preserve"> </w:t>
      </w:r>
      <w:r w:rsidR="00147A18" w:rsidRPr="00ED0774">
        <w:rPr>
          <w:i/>
        </w:rPr>
        <w:t>лечения</w:t>
      </w:r>
      <w:r w:rsidR="00926681" w:rsidRPr="00ED0774">
        <w:rPr>
          <w:i/>
        </w:rPr>
        <w:t xml:space="preserve"> </w:t>
      </w:r>
      <w:r w:rsidR="00147A18" w:rsidRPr="00ED0774">
        <w:rPr>
          <w:i/>
        </w:rPr>
        <w:t>ОМЛ</w:t>
      </w:r>
      <w:r w:rsidR="00926681" w:rsidRPr="00ED0774">
        <w:rPr>
          <w:i/>
        </w:rPr>
        <w:t xml:space="preserve"> </w:t>
      </w:r>
      <w:r w:rsidR="00147A18" w:rsidRPr="00ED0774">
        <w:rPr>
          <w:i/>
        </w:rPr>
        <w:t>в</w:t>
      </w:r>
      <w:r w:rsidR="00926681" w:rsidRPr="00ED0774">
        <w:rPr>
          <w:i/>
        </w:rPr>
        <w:t xml:space="preserve"> </w:t>
      </w:r>
      <w:r w:rsidR="00147A18" w:rsidRPr="00ED0774">
        <w:rPr>
          <w:i/>
        </w:rPr>
        <w:t>вышеописанных</w:t>
      </w:r>
      <w:r w:rsidR="00926681" w:rsidRPr="00ED0774">
        <w:rPr>
          <w:i/>
        </w:rPr>
        <w:t xml:space="preserve"> </w:t>
      </w:r>
      <w:r w:rsidR="00147A18" w:rsidRPr="00ED0774">
        <w:rPr>
          <w:i/>
        </w:rPr>
        <w:t>ситуациях.</w:t>
      </w:r>
      <w:r w:rsidR="00926681" w:rsidRPr="00ED0774">
        <w:rPr>
          <w:i/>
        </w:rPr>
        <w:t xml:space="preserve"> </w:t>
      </w:r>
    </w:p>
    <w:p w14:paraId="20AA2143" w14:textId="0FD6F10D" w:rsidR="00194833" w:rsidRPr="00ED0774" w:rsidRDefault="00C75201" w:rsidP="00C228D7">
      <w:pPr>
        <w:pStyle w:val="10"/>
        <w:divId w:val="488638550"/>
        <w:rPr>
          <w:lang w:val="ru-RU"/>
        </w:rPr>
      </w:pPr>
      <w:r w:rsidRPr="00ED0774">
        <w:rPr>
          <w:rStyle w:val="affb"/>
        </w:rPr>
        <w:t>Рекомендуется</w:t>
      </w:r>
      <w:r w:rsidR="00926681" w:rsidRPr="00ED0774">
        <w:t xml:space="preserve"> </w:t>
      </w:r>
      <w:r w:rsidR="00B54CCB" w:rsidRPr="00ED0774">
        <w:t>всем</w:t>
      </w:r>
      <w:r w:rsidR="00926681" w:rsidRPr="00ED0774">
        <w:t xml:space="preserve"> </w:t>
      </w:r>
      <w:r w:rsidRPr="00ED0774">
        <w:t>пациентам</w:t>
      </w:r>
      <w:r w:rsidR="00926681" w:rsidRPr="00ED0774">
        <w:t xml:space="preserve"> </w:t>
      </w:r>
      <w:r w:rsidRPr="00ED0774">
        <w:t>при</w:t>
      </w:r>
      <w:r w:rsidR="00926681" w:rsidRPr="00ED0774">
        <w:t xml:space="preserve"> </w:t>
      </w:r>
      <w:r w:rsidRPr="00ED0774">
        <w:t>диагностике</w:t>
      </w:r>
      <w:r w:rsidR="00926681" w:rsidRPr="00ED0774">
        <w:t xml:space="preserve"> </w:t>
      </w:r>
      <w:r w:rsidRPr="00ED0774">
        <w:t>нейролейкемии</w:t>
      </w:r>
      <w:r w:rsidR="00926681" w:rsidRPr="00ED0774">
        <w:t xml:space="preserve"> </w:t>
      </w:r>
      <w:r w:rsidRPr="00ED0774">
        <w:t>проведение</w:t>
      </w:r>
      <w:r w:rsidR="00926681" w:rsidRPr="00ED0774">
        <w:t xml:space="preserve"> </w:t>
      </w:r>
      <w:r w:rsidR="00AA391E" w:rsidRPr="00ED0774">
        <w:t>терапии</w:t>
      </w:r>
      <w:r w:rsidR="00926681" w:rsidRPr="00ED0774">
        <w:t xml:space="preserve"> </w:t>
      </w:r>
      <w:r w:rsidRPr="00ED0774">
        <w:t>нейролейкемии</w:t>
      </w:r>
      <w:r w:rsidR="00926681" w:rsidRPr="00ED0774">
        <w:t xml:space="preserve"> </w:t>
      </w:r>
      <w:r w:rsidR="007008DE" w:rsidRPr="00ED0774">
        <w:t>–</w:t>
      </w:r>
      <w:r w:rsidR="00926681" w:rsidRPr="00ED0774">
        <w:t xml:space="preserve"> </w:t>
      </w:r>
      <w:r w:rsidRPr="00ED0774">
        <w:t>выполнение</w:t>
      </w:r>
      <w:r w:rsidR="00926681" w:rsidRPr="00ED0774">
        <w:t xml:space="preserve"> </w:t>
      </w:r>
      <w:r w:rsidR="007008DE" w:rsidRPr="00ED0774">
        <w:t>спинномозговых</w:t>
      </w:r>
      <w:r w:rsidR="00926681" w:rsidRPr="00ED0774">
        <w:t xml:space="preserve"> </w:t>
      </w:r>
      <w:r w:rsidRPr="00ED0774">
        <w:t>пункций</w:t>
      </w:r>
      <w:r w:rsidR="00926681" w:rsidRPr="00ED0774">
        <w:t xml:space="preserve"> </w:t>
      </w:r>
      <w:r w:rsidRPr="00ED0774">
        <w:t>с</w:t>
      </w:r>
      <w:r w:rsidR="00926681" w:rsidRPr="00ED0774">
        <w:t xml:space="preserve"> </w:t>
      </w:r>
      <w:r w:rsidRPr="00ED0774">
        <w:t>интратекальными</w:t>
      </w:r>
      <w:r w:rsidR="00926681" w:rsidRPr="00ED0774">
        <w:t xml:space="preserve"> </w:t>
      </w:r>
      <w:r w:rsidRPr="00ED0774">
        <w:t>введением</w:t>
      </w:r>
      <w:r w:rsidR="00926681" w:rsidRPr="00ED0774">
        <w:t xml:space="preserve"> </w:t>
      </w:r>
      <w:r w:rsidRPr="00ED0774">
        <w:t>стандартного</w:t>
      </w:r>
      <w:r w:rsidR="00926681" w:rsidRPr="00ED0774">
        <w:t xml:space="preserve"> </w:t>
      </w:r>
      <w:r w:rsidRPr="00ED0774">
        <w:t>набора</w:t>
      </w:r>
      <w:r w:rsidR="00926681" w:rsidRPr="00ED0774">
        <w:t xml:space="preserve"> </w:t>
      </w:r>
      <w:r w:rsidRPr="00ED0774">
        <w:t>препаратов</w:t>
      </w:r>
      <w:r w:rsidR="00926681" w:rsidRPr="00ED0774">
        <w:t xml:space="preserve"> </w:t>
      </w:r>
      <w:r w:rsidRPr="00ED0774">
        <w:t>(</w:t>
      </w:r>
      <w:r w:rsidR="00670381" w:rsidRPr="00ED0774">
        <w:rPr>
          <w:lang w:val="ru-RU"/>
        </w:rPr>
        <w:t>#</w:t>
      </w:r>
      <w:r w:rsidRPr="00ED0774">
        <w:t>метотрексат**</w:t>
      </w:r>
      <w:r w:rsidR="00926681" w:rsidRPr="00ED0774">
        <w:t xml:space="preserve"> </w:t>
      </w:r>
      <w:r w:rsidRPr="00ED0774">
        <w:t>15</w:t>
      </w:r>
      <w:r w:rsidR="00926681" w:rsidRPr="00ED0774">
        <w:t xml:space="preserve"> </w:t>
      </w:r>
      <w:r w:rsidRPr="00ED0774">
        <w:t>мг,</w:t>
      </w:r>
      <w:r w:rsidR="00926681" w:rsidRPr="00ED0774">
        <w:t xml:space="preserve"> </w:t>
      </w:r>
      <w:r w:rsidRPr="00ED0774">
        <w:t>цитарабин**</w:t>
      </w:r>
      <w:r w:rsidR="00926681" w:rsidRPr="00ED0774">
        <w:t xml:space="preserve"> </w:t>
      </w:r>
      <w:r w:rsidRPr="00ED0774">
        <w:t>30</w:t>
      </w:r>
      <w:r w:rsidR="00926681" w:rsidRPr="00ED0774">
        <w:t xml:space="preserve"> </w:t>
      </w:r>
      <w:r w:rsidRPr="00ED0774">
        <w:t>мг,</w:t>
      </w:r>
      <w:r w:rsidR="00926681" w:rsidRPr="00ED0774">
        <w:t xml:space="preserve"> </w:t>
      </w:r>
      <w:r w:rsidR="00670381" w:rsidRPr="00ED0774">
        <w:rPr>
          <w:lang w:val="ru-RU"/>
        </w:rPr>
        <w:t>#</w:t>
      </w:r>
      <w:r w:rsidRPr="00ED0774">
        <w:t>дексаметазон**</w:t>
      </w:r>
      <w:r w:rsidR="00926681" w:rsidRPr="00ED0774">
        <w:t xml:space="preserve"> </w:t>
      </w:r>
      <w:r w:rsidRPr="00ED0774">
        <w:t>4</w:t>
      </w:r>
      <w:r w:rsidR="00926681" w:rsidRPr="00ED0774">
        <w:t xml:space="preserve"> </w:t>
      </w:r>
      <w:r w:rsidRPr="00ED0774">
        <w:t>мг)</w:t>
      </w:r>
      <w:r w:rsidR="00926681" w:rsidRPr="00ED0774">
        <w:t xml:space="preserve"> </w:t>
      </w:r>
      <w:r w:rsidR="00B54CCB" w:rsidRPr="00ED0774">
        <w:t>с</w:t>
      </w:r>
      <w:r w:rsidR="00926681" w:rsidRPr="00ED0774">
        <w:t xml:space="preserve"> </w:t>
      </w:r>
      <w:r w:rsidRPr="00ED0774">
        <w:t>интервалом</w:t>
      </w:r>
      <w:r w:rsidR="00926681" w:rsidRPr="00ED0774">
        <w:t xml:space="preserve"> </w:t>
      </w:r>
      <w:r w:rsidR="00EE68EF" w:rsidRPr="00ED0774">
        <w:rPr>
          <w:lang w:val="ru-RU"/>
        </w:rPr>
        <w:t>каждые</w:t>
      </w:r>
      <w:r w:rsidR="00926681" w:rsidRPr="00ED0774">
        <w:t xml:space="preserve"> </w:t>
      </w:r>
      <w:r w:rsidRPr="00ED0774">
        <w:t>3</w:t>
      </w:r>
      <w:r w:rsidR="00926681" w:rsidRPr="00ED0774">
        <w:t xml:space="preserve"> </w:t>
      </w:r>
      <w:r w:rsidRPr="00ED0774">
        <w:t>дня.</w:t>
      </w:r>
      <w:r w:rsidR="00926681" w:rsidRPr="00ED0774">
        <w:t xml:space="preserve"> </w:t>
      </w:r>
      <w:r w:rsidRPr="00ED0774">
        <w:t>После</w:t>
      </w:r>
      <w:r w:rsidR="00926681" w:rsidRPr="00ED0774">
        <w:t xml:space="preserve"> </w:t>
      </w:r>
      <w:r w:rsidRPr="00ED0774">
        <w:t>нормализации</w:t>
      </w:r>
      <w:r w:rsidR="00926681" w:rsidRPr="00ED0774">
        <w:t xml:space="preserve"> </w:t>
      </w:r>
      <w:r w:rsidRPr="00ED0774">
        <w:t>показателей</w:t>
      </w:r>
      <w:r w:rsidR="00926681" w:rsidRPr="00ED0774">
        <w:t xml:space="preserve"> </w:t>
      </w:r>
      <w:r w:rsidRPr="00ED0774">
        <w:t>ликвора</w:t>
      </w:r>
      <w:r w:rsidR="00926681" w:rsidRPr="00ED0774">
        <w:t xml:space="preserve"> </w:t>
      </w:r>
      <w:r w:rsidRPr="00ED0774">
        <w:t>должно</w:t>
      </w:r>
      <w:r w:rsidR="00926681" w:rsidRPr="00ED0774">
        <w:t xml:space="preserve"> </w:t>
      </w:r>
      <w:r w:rsidRPr="00ED0774">
        <w:t>быть</w:t>
      </w:r>
      <w:r w:rsidR="00926681" w:rsidRPr="00ED0774">
        <w:t xml:space="preserve"> </w:t>
      </w:r>
      <w:r w:rsidRPr="00ED0774">
        <w:t>сделано</w:t>
      </w:r>
      <w:r w:rsidR="00926681" w:rsidRPr="00ED0774">
        <w:t xml:space="preserve"> </w:t>
      </w:r>
      <w:r w:rsidRPr="00ED0774">
        <w:t>минимум</w:t>
      </w:r>
      <w:r w:rsidR="00926681" w:rsidRPr="00ED0774">
        <w:t xml:space="preserve"> </w:t>
      </w:r>
      <w:r w:rsidR="00006946" w:rsidRPr="00ED0774">
        <w:t>3</w:t>
      </w:r>
      <w:r w:rsidR="00926681" w:rsidRPr="00ED0774">
        <w:t xml:space="preserve"> </w:t>
      </w:r>
      <w:r w:rsidRPr="00ED0774">
        <w:t>пункции</w:t>
      </w:r>
      <w:r w:rsidR="00926681" w:rsidRPr="00ED0774">
        <w:t xml:space="preserve"> </w:t>
      </w:r>
      <w:r w:rsidRPr="00ED0774">
        <w:t>с</w:t>
      </w:r>
      <w:r w:rsidR="00926681" w:rsidRPr="00ED0774">
        <w:t xml:space="preserve"> </w:t>
      </w:r>
      <w:r w:rsidRPr="00ED0774">
        <w:t>таким</w:t>
      </w:r>
      <w:r w:rsidR="00926681" w:rsidRPr="00ED0774">
        <w:t xml:space="preserve"> </w:t>
      </w:r>
      <w:r w:rsidRPr="00ED0774">
        <w:t>же</w:t>
      </w:r>
      <w:r w:rsidR="00926681" w:rsidRPr="00ED0774">
        <w:t xml:space="preserve"> </w:t>
      </w:r>
      <w:r w:rsidRPr="00ED0774">
        <w:t>интервалом</w:t>
      </w:r>
      <w:r w:rsidR="00926681" w:rsidRPr="00ED0774">
        <w:t xml:space="preserve"> </w:t>
      </w:r>
      <w:r w:rsidRPr="00ED0774">
        <w:t>между</w:t>
      </w:r>
      <w:r w:rsidR="00926681" w:rsidRPr="00ED0774">
        <w:t xml:space="preserve"> </w:t>
      </w:r>
      <w:r w:rsidRPr="00ED0774">
        <w:t>введениями</w:t>
      </w:r>
      <w:r w:rsidR="00006946" w:rsidRPr="00ED0774">
        <w:t>,</w:t>
      </w:r>
      <w:r w:rsidR="00926681" w:rsidRPr="00ED0774">
        <w:t xml:space="preserve"> </w:t>
      </w:r>
      <w:r w:rsidRPr="00ED0774">
        <w:t>в</w:t>
      </w:r>
      <w:r w:rsidR="00926681" w:rsidRPr="00ED0774">
        <w:t xml:space="preserve"> </w:t>
      </w:r>
      <w:r w:rsidRPr="00ED0774">
        <w:t>дальнейшем</w:t>
      </w:r>
      <w:r w:rsidR="00926681" w:rsidRPr="00ED0774">
        <w:t xml:space="preserve"> </w:t>
      </w:r>
      <w:r w:rsidRPr="00ED0774">
        <w:t>пункции</w:t>
      </w:r>
      <w:r w:rsidR="00926681" w:rsidRPr="00ED0774">
        <w:t xml:space="preserve"> </w:t>
      </w:r>
      <w:r w:rsidRPr="00ED0774">
        <w:t>выполняют</w:t>
      </w:r>
      <w:r w:rsidR="00926681" w:rsidRPr="00ED0774">
        <w:t xml:space="preserve"> </w:t>
      </w:r>
      <w:r w:rsidRPr="00ED0774">
        <w:t>перед</w:t>
      </w:r>
      <w:r w:rsidR="00926681" w:rsidRPr="00ED0774">
        <w:t xml:space="preserve"> </w:t>
      </w:r>
      <w:r w:rsidRPr="00ED0774">
        <w:t>каждым</w:t>
      </w:r>
      <w:r w:rsidR="00926681" w:rsidRPr="00ED0774">
        <w:t xml:space="preserve"> </w:t>
      </w:r>
      <w:r w:rsidRPr="00ED0774">
        <w:t>курсом</w:t>
      </w:r>
      <w:r w:rsidR="00926681" w:rsidRPr="00ED0774">
        <w:t xml:space="preserve"> </w:t>
      </w:r>
      <w:r w:rsidRPr="00ED0774">
        <w:t>запланированного</w:t>
      </w:r>
      <w:r w:rsidR="00926681" w:rsidRPr="00ED0774">
        <w:t xml:space="preserve"> </w:t>
      </w:r>
      <w:r w:rsidRPr="00ED0774">
        <w:t>протокола</w:t>
      </w:r>
      <w:r w:rsidR="00926681" w:rsidRPr="00ED0774">
        <w:t xml:space="preserve"> </w:t>
      </w:r>
      <w:r w:rsidR="00794248" w:rsidRPr="00ED0774">
        <w:fldChar w:fldCharType="begin" w:fldLock="1"/>
      </w:r>
      <w:r w:rsidR="00836B91" w:rsidRPr="00ED0774">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mendeley":{"formattedCitation":"[1,2]","plainTextFormattedCitation":"[1,2]","previouslyFormattedCitation":"[1,2]"},"properties":{"noteIndex":0},"schema":"https://github.com/citation-style-language/schema/raw/master/csl-citation.json"}</w:instrText>
      </w:r>
      <w:r w:rsidR="00794248" w:rsidRPr="00ED0774">
        <w:fldChar w:fldCharType="separate"/>
      </w:r>
      <w:r w:rsidR="00642318" w:rsidRPr="00ED0774">
        <w:rPr>
          <w:noProof/>
        </w:rPr>
        <w:t>[1,2]</w:t>
      </w:r>
      <w:r w:rsidR="00794248" w:rsidRPr="00ED0774">
        <w:fldChar w:fldCharType="end"/>
      </w:r>
      <w:r w:rsidRPr="00ED0774">
        <w:t>.</w:t>
      </w:r>
      <w:r w:rsidR="00A11EED" w:rsidRPr="00ED0774">
        <w:rPr>
          <w:lang w:val="ru-RU"/>
        </w:rPr>
        <w:t xml:space="preserve"> </w:t>
      </w:r>
    </w:p>
    <w:p w14:paraId="39CAB99E" w14:textId="58C59D9E" w:rsidR="00006946" w:rsidRPr="00ED0774" w:rsidRDefault="00101ED7" w:rsidP="00C228D7">
      <w:pPr>
        <w:pStyle w:val="afff6"/>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794248" w:rsidRPr="00ED0774">
        <w:rPr>
          <w:rStyle w:val="affb"/>
        </w:rPr>
        <w:t xml:space="preserve">С </w:t>
      </w:r>
      <w:r w:rsidR="00C75201" w:rsidRPr="00ED0774">
        <w:rPr>
          <w:rStyle w:val="affb"/>
        </w:rPr>
        <w:t>(уровень</w:t>
      </w:r>
      <w:r w:rsidR="00926681" w:rsidRPr="00ED0774">
        <w:rPr>
          <w:rStyle w:val="affb"/>
        </w:rPr>
        <w:t xml:space="preserve"> </w:t>
      </w:r>
      <w:r w:rsidR="00C75201" w:rsidRPr="00ED0774">
        <w:rPr>
          <w:rStyle w:val="affb"/>
        </w:rPr>
        <w:t>достоверности</w:t>
      </w:r>
      <w:r w:rsidR="00926681" w:rsidRPr="00ED0774">
        <w:rPr>
          <w:rStyle w:val="affb"/>
        </w:rPr>
        <w:t xml:space="preserve"> </w:t>
      </w:r>
      <w:r w:rsidR="00C75201" w:rsidRPr="00ED0774">
        <w:rPr>
          <w:rStyle w:val="affb"/>
        </w:rPr>
        <w:t>доказательств</w:t>
      </w:r>
      <w:r w:rsidR="00926681" w:rsidRPr="00ED0774">
        <w:rPr>
          <w:rStyle w:val="affb"/>
        </w:rPr>
        <w:t xml:space="preserve"> </w:t>
      </w:r>
      <w:r w:rsidR="00C75201" w:rsidRPr="00ED0774">
        <w:rPr>
          <w:rStyle w:val="affb"/>
        </w:rPr>
        <w:t>–</w:t>
      </w:r>
      <w:r w:rsidR="00926681" w:rsidRPr="00ED0774">
        <w:rPr>
          <w:rStyle w:val="affb"/>
        </w:rPr>
        <w:t xml:space="preserve"> </w:t>
      </w:r>
      <w:r w:rsidR="00794248" w:rsidRPr="00ED0774">
        <w:rPr>
          <w:rStyle w:val="affb"/>
        </w:rPr>
        <w:t>5</w:t>
      </w:r>
      <w:r w:rsidR="002F675F" w:rsidRPr="00ED0774">
        <w:rPr>
          <w:rStyle w:val="affb"/>
        </w:rPr>
        <w:t>)</w:t>
      </w:r>
    </w:p>
    <w:p w14:paraId="313FB7AB" w14:textId="79B8A26E" w:rsidR="00194833" w:rsidRPr="00ED0774" w:rsidRDefault="00D80AC9" w:rsidP="00C228D7">
      <w:pPr>
        <w:pStyle w:val="10"/>
        <w:divId w:val="488638550"/>
        <w:rPr>
          <w:lang w:val="ru-RU"/>
        </w:rPr>
      </w:pPr>
      <w:r w:rsidRPr="00ED0774">
        <w:rPr>
          <w:rStyle w:val="affb"/>
        </w:rPr>
        <w:t>Рекомендуется</w:t>
      </w:r>
      <w:r w:rsidR="00926681" w:rsidRPr="00ED0774">
        <w:rPr>
          <w:rStyle w:val="affb"/>
        </w:rPr>
        <w:t xml:space="preserve"> </w:t>
      </w:r>
      <w:r w:rsidR="00E40001" w:rsidRPr="00ED0774">
        <w:t>при</w:t>
      </w:r>
      <w:r w:rsidR="00926681" w:rsidRPr="00ED0774">
        <w:t xml:space="preserve"> </w:t>
      </w:r>
      <w:r w:rsidR="00E40001" w:rsidRPr="00ED0774">
        <w:t>развитии</w:t>
      </w:r>
      <w:r w:rsidR="00926681" w:rsidRPr="00ED0774">
        <w:t xml:space="preserve"> </w:t>
      </w:r>
      <w:r w:rsidR="00E40001" w:rsidRPr="00ED0774">
        <w:t>у</w:t>
      </w:r>
      <w:r w:rsidR="00926681" w:rsidRPr="00ED0774">
        <w:t xml:space="preserve"> </w:t>
      </w:r>
      <w:r w:rsidR="00E40001" w:rsidRPr="00ED0774">
        <w:t>пациента</w:t>
      </w:r>
      <w:r w:rsidR="00926681" w:rsidRPr="00ED0774">
        <w:t xml:space="preserve"> </w:t>
      </w:r>
      <w:r w:rsidRPr="00ED0774">
        <w:t>после</w:t>
      </w:r>
      <w:r w:rsidR="00926681" w:rsidRPr="00ED0774">
        <w:t xml:space="preserve"> </w:t>
      </w:r>
      <w:r w:rsidR="002154CA" w:rsidRPr="00ED0774">
        <w:t>1-</w:t>
      </w:r>
      <w:r w:rsidRPr="00ED0774">
        <w:t>го</w:t>
      </w:r>
      <w:r w:rsidR="00926681" w:rsidRPr="00ED0774">
        <w:t xml:space="preserve"> </w:t>
      </w:r>
      <w:r w:rsidRPr="00ED0774">
        <w:t>индукционного</w:t>
      </w:r>
      <w:r w:rsidR="00926681" w:rsidRPr="00ED0774">
        <w:t xml:space="preserve"> </w:t>
      </w:r>
      <w:r w:rsidRPr="00ED0774">
        <w:t>курса</w:t>
      </w:r>
      <w:r w:rsidR="00926681" w:rsidRPr="00ED0774">
        <w:t xml:space="preserve"> </w:t>
      </w:r>
      <w:r w:rsidRPr="00ED0774">
        <w:t>жизнеугрожающих</w:t>
      </w:r>
      <w:r w:rsidR="00926681" w:rsidRPr="00ED0774">
        <w:t xml:space="preserve"> </w:t>
      </w:r>
      <w:r w:rsidRPr="00ED0774">
        <w:t>осложнений,</w:t>
      </w:r>
      <w:r w:rsidR="00926681" w:rsidRPr="00ED0774">
        <w:t xml:space="preserve"> </w:t>
      </w:r>
      <w:r w:rsidRPr="00ED0774">
        <w:t>потребовавших</w:t>
      </w:r>
      <w:r w:rsidR="00926681" w:rsidRPr="00ED0774">
        <w:t xml:space="preserve"> </w:t>
      </w:r>
      <w:r w:rsidRPr="00ED0774">
        <w:t>реанимационных</w:t>
      </w:r>
      <w:r w:rsidR="00926681" w:rsidRPr="00ED0774">
        <w:t xml:space="preserve"> </w:t>
      </w:r>
      <w:r w:rsidRPr="00ED0774">
        <w:t>мероприятий</w:t>
      </w:r>
      <w:r w:rsidR="00926681" w:rsidRPr="00ED0774">
        <w:t xml:space="preserve"> </w:t>
      </w:r>
      <w:r w:rsidRPr="00ED0774">
        <w:t>(септический</w:t>
      </w:r>
      <w:r w:rsidR="00926681" w:rsidRPr="00ED0774">
        <w:t xml:space="preserve"> </w:t>
      </w:r>
      <w:r w:rsidRPr="00ED0774">
        <w:t>шок,</w:t>
      </w:r>
      <w:r w:rsidR="00926681" w:rsidRPr="00ED0774">
        <w:t xml:space="preserve"> </w:t>
      </w:r>
      <w:r w:rsidRPr="00ED0774">
        <w:t>инфаркт</w:t>
      </w:r>
      <w:r w:rsidR="00926681" w:rsidRPr="00ED0774">
        <w:t xml:space="preserve"> </w:t>
      </w:r>
      <w:r w:rsidRPr="00ED0774">
        <w:t>миокарда,</w:t>
      </w:r>
      <w:r w:rsidR="00926681" w:rsidRPr="00ED0774">
        <w:t xml:space="preserve"> </w:t>
      </w:r>
      <w:r w:rsidRPr="00ED0774">
        <w:t>миокардит</w:t>
      </w:r>
      <w:r w:rsidR="00926681" w:rsidRPr="00ED0774">
        <w:t xml:space="preserve"> </w:t>
      </w:r>
      <w:r w:rsidRPr="00ED0774">
        <w:t>и</w:t>
      </w:r>
      <w:r w:rsidR="00926681" w:rsidRPr="00ED0774">
        <w:t xml:space="preserve"> </w:t>
      </w:r>
      <w:r w:rsidRPr="00ED0774">
        <w:t>др</w:t>
      </w:r>
      <w:r w:rsidR="00DA5D17" w:rsidRPr="00ED0774">
        <w:t>.</w:t>
      </w:r>
      <w:r w:rsidRPr="00ED0774">
        <w:t>),</w:t>
      </w:r>
      <w:r w:rsidR="00926681" w:rsidRPr="00ED0774">
        <w:t xml:space="preserve"> </w:t>
      </w:r>
      <w:r w:rsidRPr="00ED0774">
        <w:t>или</w:t>
      </w:r>
      <w:r w:rsidR="00926681" w:rsidRPr="00ED0774">
        <w:t xml:space="preserve"> </w:t>
      </w:r>
      <w:r w:rsidR="00865D1D" w:rsidRPr="00ED0774">
        <w:t>тяжелого</w:t>
      </w:r>
      <w:r w:rsidR="00926681" w:rsidRPr="00ED0774">
        <w:t xml:space="preserve"> </w:t>
      </w:r>
      <w:r w:rsidR="00865D1D" w:rsidRPr="00ED0774">
        <w:t>инвазивного</w:t>
      </w:r>
      <w:r w:rsidR="00926681" w:rsidRPr="00ED0774">
        <w:t xml:space="preserve"> </w:t>
      </w:r>
      <w:r w:rsidR="00865D1D" w:rsidRPr="00ED0774">
        <w:t>микоза</w:t>
      </w:r>
      <w:r w:rsidR="00926681" w:rsidRPr="00ED0774">
        <w:t xml:space="preserve"> </w:t>
      </w:r>
      <w:r w:rsidR="004A6456" w:rsidRPr="00ED0774">
        <w:t>временно</w:t>
      </w:r>
      <w:r w:rsidR="00926681" w:rsidRPr="00ED0774">
        <w:t xml:space="preserve"> </w:t>
      </w:r>
      <w:r w:rsidR="004A6456" w:rsidRPr="00ED0774">
        <w:t>(до</w:t>
      </w:r>
      <w:r w:rsidR="00926681" w:rsidRPr="00ED0774">
        <w:t xml:space="preserve"> </w:t>
      </w:r>
      <w:r w:rsidR="004A6456" w:rsidRPr="00ED0774">
        <w:t>реабилитации</w:t>
      </w:r>
      <w:r w:rsidR="00926681" w:rsidRPr="00ED0774">
        <w:t xml:space="preserve"> </w:t>
      </w:r>
      <w:r w:rsidR="004A6456" w:rsidRPr="00ED0774">
        <w:t>пациента)</w:t>
      </w:r>
      <w:r w:rsidR="00926681" w:rsidRPr="00ED0774">
        <w:t xml:space="preserve"> </w:t>
      </w:r>
      <w:r w:rsidR="004A6456" w:rsidRPr="00ED0774">
        <w:t>заменить</w:t>
      </w:r>
      <w:r w:rsidR="00926681" w:rsidRPr="00ED0774">
        <w:t xml:space="preserve"> </w:t>
      </w:r>
      <w:r w:rsidR="004A6456" w:rsidRPr="00ED0774">
        <w:t>курсы</w:t>
      </w:r>
      <w:r w:rsidR="00926681" w:rsidRPr="00ED0774">
        <w:t xml:space="preserve"> </w:t>
      </w:r>
      <w:r w:rsidR="004A6456" w:rsidRPr="00ED0774">
        <w:t>(1</w:t>
      </w:r>
      <w:r w:rsidR="002154CA" w:rsidRPr="00ED0774">
        <w:t>–</w:t>
      </w:r>
      <w:r w:rsidR="004A6456" w:rsidRPr="00ED0774">
        <w:t>2)</w:t>
      </w:r>
      <w:r w:rsidR="00926681" w:rsidRPr="00ED0774">
        <w:t xml:space="preserve"> </w:t>
      </w:r>
      <w:r w:rsidRPr="00ED0774">
        <w:t>интенсивн</w:t>
      </w:r>
      <w:r w:rsidR="004A6456" w:rsidRPr="00ED0774">
        <w:t>ой</w:t>
      </w:r>
      <w:r w:rsidR="00926681" w:rsidRPr="00ED0774">
        <w:t xml:space="preserve"> </w:t>
      </w:r>
      <w:r w:rsidRPr="00ED0774">
        <w:t>индукци</w:t>
      </w:r>
      <w:r w:rsidR="004A6456" w:rsidRPr="00ED0774">
        <w:t>и</w:t>
      </w:r>
      <w:r w:rsidRPr="00ED0774">
        <w:t>/консолид</w:t>
      </w:r>
      <w:r w:rsidR="004A6456" w:rsidRPr="00ED0774">
        <w:t>ации</w:t>
      </w:r>
      <w:r w:rsidR="00926681" w:rsidRPr="00ED0774">
        <w:t xml:space="preserve"> </w:t>
      </w:r>
      <w:r w:rsidRPr="00ED0774">
        <w:t>курсами</w:t>
      </w:r>
      <w:r w:rsidR="00926681" w:rsidRPr="00ED0774">
        <w:t xml:space="preserve"> </w:t>
      </w:r>
      <w:r w:rsidR="00301CA7" w:rsidRPr="00ED0774">
        <w:rPr>
          <w:lang w:val="ru-RU"/>
        </w:rPr>
        <w:t>#</w:t>
      </w:r>
      <w:r w:rsidRPr="00ED0774">
        <w:t>цитарабином</w:t>
      </w:r>
      <w:r w:rsidR="00E40001" w:rsidRPr="00ED0774">
        <w:t>**</w:t>
      </w:r>
      <w:r w:rsidR="00926681" w:rsidRPr="00ED0774">
        <w:t xml:space="preserve"> </w:t>
      </w:r>
      <w:r w:rsidRPr="00ED0774">
        <w:t>в</w:t>
      </w:r>
      <w:r w:rsidR="00926681" w:rsidRPr="00ED0774">
        <w:t xml:space="preserve"> </w:t>
      </w:r>
      <w:r w:rsidRPr="00ED0774">
        <w:t>малых</w:t>
      </w:r>
      <w:r w:rsidR="00926681" w:rsidRPr="00ED0774">
        <w:t xml:space="preserve"> </w:t>
      </w:r>
      <w:r w:rsidRPr="00ED0774">
        <w:t>дозах</w:t>
      </w:r>
      <w:r w:rsidR="00926681" w:rsidRPr="00ED0774">
        <w:t xml:space="preserve"> </w:t>
      </w:r>
      <w:r w:rsidR="00135BAF" w:rsidRPr="00ED0774">
        <w:rPr>
          <w:rStyle w:val="affc"/>
          <w:i w:val="0"/>
          <w:iCs w:val="0"/>
        </w:rPr>
        <w:t>(10</w:t>
      </w:r>
      <w:r w:rsidR="00926681" w:rsidRPr="00ED0774">
        <w:rPr>
          <w:rStyle w:val="affc"/>
          <w:i w:val="0"/>
          <w:iCs w:val="0"/>
        </w:rPr>
        <w:t xml:space="preserve"> </w:t>
      </w:r>
      <w:r w:rsidR="00135BAF" w:rsidRPr="00ED0774">
        <w:rPr>
          <w:rStyle w:val="affc"/>
          <w:i w:val="0"/>
          <w:iCs w:val="0"/>
        </w:rPr>
        <w:t>мг/м</w:t>
      </w:r>
      <w:r w:rsidR="00135BAF" w:rsidRPr="00ED0774">
        <w:rPr>
          <w:rStyle w:val="affc"/>
          <w:i w:val="0"/>
          <w:iCs w:val="0"/>
          <w:vertAlign w:val="superscript"/>
        </w:rPr>
        <w:t>2</w:t>
      </w:r>
      <w:r w:rsidR="00926681" w:rsidRPr="00ED0774">
        <w:rPr>
          <w:rStyle w:val="affc"/>
          <w:i w:val="0"/>
          <w:iCs w:val="0"/>
          <w:vertAlign w:val="superscript"/>
        </w:rPr>
        <w:t xml:space="preserve"> </w:t>
      </w:r>
      <w:r w:rsidR="00135BAF" w:rsidRPr="00ED0774">
        <w:rPr>
          <w:rStyle w:val="affc"/>
          <w:i w:val="0"/>
          <w:iCs w:val="0"/>
        </w:rPr>
        <w:t>2</w:t>
      </w:r>
      <w:r w:rsidR="00926681" w:rsidRPr="00ED0774">
        <w:rPr>
          <w:rStyle w:val="affc"/>
          <w:i w:val="0"/>
          <w:iCs w:val="0"/>
        </w:rPr>
        <w:t xml:space="preserve"> </w:t>
      </w:r>
      <w:r w:rsidR="00135BAF" w:rsidRPr="00ED0774">
        <w:rPr>
          <w:rStyle w:val="affc"/>
          <w:i w:val="0"/>
          <w:iCs w:val="0"/>
        </w:rPr>
        <w:t>раза</w:t>
      </w:r>
      <w:r w:rsidR="00926681" w:rsidRPr="00ED0774">
        <w:rPr>
          <w:rStyle w:val="affc"/>
          <w:i w:val="0"/>
          <w:iCs w:val="0"/>
        </w:rPr>
        <w:t xml:space="preserve"> </w:t>
      </w:r>
      <w:r w:rsidR="00135BAF" w:rsidRPr="00ED0774">
        <w:rPr>
          <w:rStyle w:val="affc"/>
          <w:i w:val="0"/>
          <w:iCs w:val="0"/>
        </w:rPr>
        <w:t>в</w:t>
      </w:r>
      <w:r w:rsidR="00926681" w:rsidRPr="00ED0774">
        <w:rPr>
          <w:rStyle w:val="affc"/>
          <w:i w:val="0"/>
          <w:iCs w:val="0"/>
        </w:rPr>
        <w:t xml:space="preserve"> </w:t>
      </w:r>
      <w:r w:rsidR="00135BAF" w:rsidRPr="00ED0774">
        <w:rPr>
          <w:rStyle w:val="affc"/>
          <w:i w:val="0"/>
          <w:iCs w:val="0"/>
        </w:rPr>
        <w:t>день</w:t>
      </w:r>
      <w:r w:rsidR="00926681" w:rsidRPr="00ED0774">
        <w:rPr>
          <w:rStyle w:val="affc"/>
          <w:i w:val="0"/>
          <w:iCs w:val="0"/>
        </w:rPr>
        <w:t xml:space="preserve"> </w:t>
      </w:r>
      <w:r w:rsidR="00135BAF" w:rsidRPr="00ED0774">
        <w:rPr>
          <w:rStyle w:val="affc"/>
          <w:i w:val="0"/>
          <w:iCs w:val="0"/>
        </w:rPr>
        <w:t>подкожно</w:t>
      </w:r>
      <w:r w:rsidR="00926681" w:rsidRPr="00ED0774">
        <w:rPr>
          <w:rStyle w:val="affc"/>
          <w:i w:val="0"/>
          <w:iCs w:val="0"/>
        </w:rPr>
        <w:t xml:space="preserve"> </w:t>
      </w:r>
      <w:r w:rsidR="003321F0" w:rsidRPr="00ED0774">
        <w:rPr>
          <w:rStyle w:val="affc"/>
          <w:i w:val="0"/>
          <w:iCs w:val="0"/>
        </w:rPr>
        <w:t>(</w:t>
      </w:r>
      <w:r w:rsidR="003321F0" w:rsidRPr="00ED0774">
        <w:t>п/к</w:t>
      </w:r>
      <w:r w:rsidR="003321F0" w:rsidRPr="00ED0774">
        <w:rPr>
          <w:rStyle w:val="affc"/>
          <w:i w:val="0"/>
          <w:iCs w:val="0"/>
        </w:rPr>
        <w:t>)</w:t>
      </w:r>
      <w:r w:rsidR="00926681" w:rsidRPr="00ED0774">
        <w:rPr>
          <w:rStyle w:val="affc"/>
          <w:i w:val="0"/>
          <w:iCs w:val="0"/>
        </w:rPr>
        <w:t xml:space="preserve"> </w:t>
      </w:r>
      <w:r w:rsidR="00AC6890" w:rsidRPr="00ED0774">
        <w:rPr>
          <w:rStyle w:val="affc"/>
          <w:i w:val="0"/>
          <w:iCs w:val="0"/>
          <w:lang w:val="ru-RU"/>
        </w:rPr>
        <w:t xml:space="preserve">4 дня каждую неделю в течение </w:t>
      </w:r>
      <w:r w:rsidR="00135BAF" w:rsidRPr="00ED0774">
        <w:rPr>
          <w:rStyle w:val="affc"/>
          <w:i w:val="0"/>
          <w:iCs w:val="0"/>
        </w:rPr>
        <w:t>28</w:t>
      </w:r>
      <w:r w:rsidR="00926681" w:rsidRPr="00ED0774">
        <w:rPr>
          <w:rStyle w:val="affc"/>
          <w:i w:val="0"/>
          <w:iCs w:val="0"/>
        </w:rPr>
        <w:t xml:space="preserve"> </w:t>
      </w:r>
      <w:r w:rsidR="00135BAF" w:rsidRPr="00ED0774">
        <w:rPr>
          <w:rStyle w:val="affc"/>
          <w:i w:val="0"/>
          <w:iCs w:val="0"/>
        </w:rPr>
        <w:t>дней)</w:t>
      </w:r>
      <w:r w:rsidR="00836B91" w:rsidRPr="00ED0774">
        <w:rPr>
          <w:rStyle w:val="affc"/>
          <w:i w:val="0"/>
          <w:iCs w:val="0"/>
          <w:lang w:val="ru-RU"/>
        </w:rPr>
        <w:t xml:space="preserve"> </w:t>
      </w:r>
      <w:r w:rsidR="00836B91" w:rsidRPr="00ED0774">
        <w:rPr>
          <w:rStyle w:val="affc"/>
          <w:i w:val="0"/>
          <w:iCs w:val="0"/>
        </w:rPr>
        <w:t>либо сочетанием малых доз цитарабина** с идарубицином** и</w:t>
      </w:r>
      <w:r w:rsidR="00836B91" w:rsidRPr="00ED0774">
        <w:rPr>
          <w:rStyle w:val="affc"/>
          <w:i w:val="0"/>
          <w:iCs w:val="0"/>
          <w:lang w:val="ru-RU"/>
        </w:rPr>
        <w:t xml:space="preserve"> </w:t>
      </w:r>
      <w:r w:rsidR="00836B91" w:rsidRPr="00ED0774">
        <w:rPr>
          <w:rStyle w:val="affc"/>
          <w:i w:val="0"/>
          <w:lang w:val="ru-RU"/>
        </w:rPr>
        <w:t>#</w:t>
      </w:r>
      <w:r w:rsidR="00836B91" w:rsidRPr="00ED0774">
        <w:rPr>
          <w:rStyle w:val="affc"/>
          <w:i w:val="0"/>
          <w:iCs w:val="0"/>
          <w:lang w:val="ru-RU"/>
        </w:rPr>
        <w:t>децитабином</w:t>
      </w:r>
      <w:r w:rsidR="00836B91" w:rsidRPr="00ED0774">
        <w:rPr>
          <w:rStyle w:val="affc"/>
          <w:i w:val="0"/>
          <w:iCs w:val="0"/>
        </w:rPr>
        <w:t xml:space="preserve"> </w:t>
      </w:r>
      <w:r w:rsidR="00836B91" w:rsidRPr="00ED0774">
        <w:t>(см. Приложение А3.2)</w:t>
      </w:r>
      <w:r w:rsidR="00926681" w:rsidRPr="00ED0774">
        <w:t xml:space="preserve"> </w:t>
      </w:r>
      <w:r w:rsidR="005D58E1" w:rsidRPr="00ED0774">
        <w:fldChar w:fldCharType="begin" w:fldLock="1"/>
      </w:r>
      <w:r w:rsidR="000E616A">
        <w:instrText>ADDIN CSL_CITATION {"citationItems":[{"id":"ITEM-1","itemData":{"DOI":"10.4103/2278-330x.149918","ISSN":"2278-330X","abstract":"PURPOSE To highlight the acceptable results seen after use of low dose cytarabine in elderly patients of acute myeloid leukemia (AML) with comorbidities. MATERIALS AND METHODS This was a prospective study carried on 30 newly diagnosed patients of AML over 60 years of age who were unfit for standard treatment regimens. We did not use azacytidine and decitabine in our patients because these therapeutic modalities being extremely costly and our patient affordability being poor. After taking patient consent and institutional ethical clearance these patients were treated with 20 mg/m(2) cytarabine subcutaneously in two divided doses 12 h apart for 4 days every week for 4 weeks which constituted a cycle before disease, re-assessment was done. A repeat cycle was administered where ever needed and after attainment of remission, we continued low dose cytarabine for 2 days/week as maintenance after complete or partial response was documented. RESULTS In our study, we found that around 20% of patients achieved complete remission and 30% partial remission. The remission rates were definitely influenced by counts at presentation, performance at presentation, comorbidities, underlying myelodysplastic syndrome and baseline cytogenetics. CONCLUSION Low dose cytarabine is effective treatment option for elderly patients with AML when standard treatment options are not warranted.","author":[{"dropping-particle":"","family":"Bashir","given":"Yasir","non-dropping-particle":"","parse-names":false,"suffix":""},{"dropping-particle":"","family":"Bashir","given":"Nusrat","non-dropping-particle":"","parse-names":false,"suffix":""},{"dropping-particle":"","family":"Geelani","given":"Sajjad","non-dropping-particle":"","parse-names":false,"suffix":""},{"dropping-particle":"","family":"Jan","given":"MAleem","non-dropping-particle":"","parse-names":false,"suffix":""},{"dropping-particle":"","family":"Mir","given":"ShabeerA","non-dropping-particle":"","parse-names":false,"suffix":""},{"dropping-particle":"","family":"Mushtaq","given":"Mosin","non-dropping-particle":"","parse-names":false,"suffix":""},{"dropping-particle":"","family":"Rasool","given":"Javid","non-dropping-particle":"","parse-names":false,"suffix":""}],"container-title":"South Asian Journal of Cancer","id":"ITEM-1","issue":"1","issued":{"date-parts":[["2015"]]},"page":"4","publisher":"Medknow","title":"Role of low dose cytarabine in elderly patients with acute myeloid leukemia: An experience","type":"article-journal","volume":"4"},"uris":["http://www.mendeley.com/documents/?uuid=4b343189-4a16-4f74-a064-3a77fa606713"]},{"id":"ITEM-2","itemData":{"DOI":"10.3109/10428194.2015.1091931","ISSN":"1029-2403","PMID":"26372888","abstract":"Decitabine (DAC) is commonly used for the treatment of myelodysplastic syndrome (MDS) and acute myeloid leukemia (AML). Previous studies have indicated DAC sequentially combined with idarubicin was an effective treatment for myeloid neoplasms. Therefore, a clinical study was conducted of the sequential combination of DAC followed by low-dose idarubicin/cytarabine in high-risk myeloid neoplasms. A total of 30 patients with a diagnosis of high-risk MDS, AML evolving from MDS or relapsed/refractory AML were enrolled in the study. DAC was administered 20 mg/m(2) daily for 3 consecutive days. Idarubicin (3 mg/m(2)/day) was administered 24 h after the last administration of DAC for 5-7 consecutive days, combined with cytarabine (30 mg/m(2)/day) for 7-14 days. The overall complete remission rate was 66.67%. The results demonstrate that epigenetic priming with decitabine followed by low-dose idarubicin/ytarabine has an increased anti-leukemia effect compared to traditional chemotherapy in high-risk myeloid neoplasms.","author":[{"dropping-particle":"","family":"Ye","given":"Xing-Nong","non-dropping-particle":"","parse-names":false,"suffix":""},{"dropping-particle":"","family":"Zhou","given":"Xin-Ping","non-dropping-particle":"","parse-names":false,"suffix":""},{"dropping-particle":"","family":"Wei","given":"Ju-Ying","non-dropping-particle":"","parse-names":false,"suffix":""},{"dropping-particle":"","family":"Xu","given":"Gai-Xiang","non-dropping-particle":"","parse-names":false,"suffix":""},{"dropping-particle":"","family":"Li","given":"Ying","non-dropping-particle":"","parse-names":false,"suffix":""},{"dropping-particle":"","family":"Mao","given":"Li-Ping","non-dropping-particle":"","parse-names":false,"suffix":""},{"dropping-particle":"","family":"Huang","given":"Jian","non-dropping-particle":"","parse-names":false,"suffix":""},{"dropping-particle":"","family":"Ren","given":"Yan-Ling","non-dropping-particle":"","parse-names":false,"suffix":""},{"dropping-particle":"","family":"Mei","given":"Chen","non-dropping-particle":"","parse-names":false,"suffix":""},{"dropping-particle":"","family":"Wang","given":"Jing-Han","non-dropping-particle":"","parse-names":false,"suffix":""},{"dropping-particle":"","family":"Lou","given":"Yin-Jun","non-dropping-particle":"","parse-names":false,"suffix":""},{"dropping-particle":"","family":"Ma","given":"Li-Ya","non-dropping-particle":"","parse-names":false,"suffix":""},{"dropping-particle":"","family":"Yu","given":"Wen-Juan","non-dropping-particle":"","parse-names":false,"suffix":""},{"dropping-particle":"","family":"Ye","given":"Li","non-dropping-particle":"","parse-names":false,"suffix":""},{"dropping-particle":"","family":"Xie","given":"Li-Li","non-dropping-particle":"","parse-names":false,"suffix":""},{"dropping-particle":"","family":"Luo","given":"Yin-Wan","non-dropping-particle":"","parse-names":false,"suffix":""},{"dropping-particle":"","family":"Hu","given":"Chao","non-dropping-particle":"","parse-names":false,"suffix":""},{"dropping-particle":"","family":"Niu","given":"Lin-Mei","non-dropping-particle":"","parse-names":false,"suffix":""},{"dropping-particle":"","family":"Dou","given":"Min-Hua","non-dropping-particle":"","parse-names":false,"suffix":""},{"dropping-particle":"","family":"Jin","given":"Jie","non-dropping-particle":"","parse-names":false,"suffix":""},{"dropping-particle":"","family":"Tong","given":"Hong-Yan","non-dropping-particle":"","parse-names":false,"suffix":""}],"container-title":"Leukemia &amp; lymphoma","id":"ITEM-2","issue":"6","issued":{"date-parts":[["2016"]]},"page":"1311-8","title":"Epigenetic priming with decitabine followed by low-dose idarubicin/cytarabine has an increased anti-leukemic effect compared to traditional chemotherapy in high-risk myeloid neoplasms.","type":"article-journal","volume":"57"},"uris":["http://www.mendeley.com/documents/?uuid=154bf823-9168-33f1-827b-0f3a52774128"]}],"mendeley":{"formattedCitation":"[53,54]","plainTextFormattedCitation":"[53,54]","previouslyFormattedCitation":"[53,54]"},"properties":{"noteIndex":0},"schema":"https://github.com/citation-style-language/schema/raw/master/csl-citation.json"}</w:instrText>
      </w:r>
      <w:r w:rsidR="005D58E1" w:rsidRPr="00ED0774">
        <w:fldChar w:fldCharType="separate"/>
      </w:r>
      <w:r w:rsidR="000E616A" w:rsidRPr="000E616A">
        <w:rPr>
          <w:noProof/>
        </w:rPr>
        <w:t>[53,54]</w:t>
      </w:r>
      <w:r w:rsidR="005D58E1" w:rsidRPr="00ED0774">
        <w:fldChar w:fldCharType="end"/>
      </w:r>
      <w:r w:rsidR="00A11EED" w:rsidRPr="00ED0774">
        <w:rPr>
          <w:lang w:val="ru-RU"/>
        </w:rPr>
        <w:t xml:space="preserve">. </w:t>
      </w:r>
    </w:p>
    <w:p w14:paraId="7475E9B8" w14:textId="303CAAD7" w:rsidR="006E5861" w:rsidRPr="00ED0774" w:rsidRDefault="00101ED7" w:rsidP="00C228D7">
      <w:pPr>
        <w:pStyle w:val="afff6"/>
        <w:divId w:val="488638550"/>
        <w:rPr>
          <w:rStyle w:val="affb"/>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7A10D0" w:rsidRPr="00ED0774">
        <w:rPr>
          <w:rStyle w:val="affb"/>
          <w:lang w:val="en-US"/>
        </w:rPr>
        <w:t>B</w:t>
      </w:r>
      <w:r w:rsidR="007A10D0"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7A10D0" w:rsidRPr="00ED0774">
        <w:rPr>
          <w:rStyle w:val="affb"/>
        </w:rPr>
        <w:t>3</w:t>
      </w:r>
      <w:r w:rsidR="002F675F" w:rsidRPr="00ED0774">
        <w:rPr>
          <w:rStyle w:val="affb"/>
        </w:rPr>
        <w:t>)</w:t>
      </w:r>
    </w:p>
    <w:p w14:paraId="6A942670" w14:textId="77777777" w:rsidR="006E5861" w:rsidRPr="00ED0774" w:rsidRDefault="00101ED7" w:rsidP="00705E68">
      <w:pPr>
        <w:pStyle w:val="afd"/>
        <w:spacing w:beforeAutospacing="0" w:afterAutospacing="0" w:line="360" w:lineRule="auto"/>
        <w:ind w:firstLine="709"/>
        <w:contextualSpacing/>
        <w:divId w:val="488638550"/>
        <w:rPr>
          <w:rStyle w:val="affc"/>
        </w:rPr>
      </w:pPr>
      <w:r w:rsidRPr="00ED0774">
        <w:rPr>
          <w:rStyle w:val="affb"/>
        </w:rPr>
        <w:t>Комментарий:</w:t>
      </w:r>
      <w:r w:rsidR="00926681" w:rsidRPr="00ED0774">
        <w:rPr>
          <w:rStyle w:val="affb"/>
        </w:rPr>
        <w:t xml:space="preserve"> </w:t>
      </w:r>
      <w:r w:rsidR="00D002E2" w:rsidRPr="00ED0774">
        <w:rPr>
          <w:rStyle w:val="affc"/>
        </w:rPr>
        <w:t>после</w:t>
      </w:r>
      <w:r w:rsidR="00926681" w:rsidRPr="00ED0774">
        <w:rPr>
          <w:rStyle w:val="affc"/>
        </w:rPr>
        <w:t xml:space="preserve"> </w:t>
      </w:r>
      <w:r w:rsidR="0096600B" w:rsidRPr="00ED0774">
        <w:rPr>
          <w:rStyle w:val="affc"/>
        </w:rPr>
        <w:t>выполнения</w:t>
      </w:r>
      <w:r w:rsidR="00926681" w:rsidRPr="00ED0774">
        <w:rPr>
          <w:rStyle w:val="affc"/>
        </w:rPr>
        <w:t xml:space="preserve"> </w:t>
      </w:r>
      <w:r w:rsidR="00D80AC9" w:rsidRPr="00ED0774">
        <w:rPr>
          <w:rStyle w:val="affc"/>
        </w:rPr>
        <w:t>1</w:t>
      </w:r>
      <w:r w:rsidR="000E22E0" w:rsidRPr="00ED0774">
        <w:rPr>
          <w:rStyle w:val="affc"/>
        </w:rPr>
        <w:t>–</w:t>
      </w:r>
      <w:r w:rsidR="00D80AC9" w:rsidRPr="00ED0774">
        <w:rPr>
          <w:rStyle w:val="affc"/>
        </w:rPr>
        <w:t>2</w:t>
      </w:r>
      <w:r w:rsidR="00926681" w:rsidRPr="00ED0774">
        <w:rPr>
          <w:rStyle w:val="affc"/>
        </w:rPr>
        <w:t xml:space="preserve"> </w:t>
      </w:r>
      <w:r w:rsidR="00D80AC9" w:rsidRPr="00ED0774">
        <w:rPr>
          <w:rStyle w:val="affc"/>
        </w:rPr>
        <w:t>курс</w:t>
      </w:r>
      <w:r w:rsidR="0096600B" w:rsidRPr="00ED0774">
        <w:rPr>
          <w:rStyle w:val="affc"/>
        </w:rPr>
        <w:t>ов</w:t>
      </w:r>
      <w:r w:rsidR="00926681" w:rsidRPr="00ED0774">
        <w:rPr>
          <w:rStyle w:val="affc"/>
        </w:rPr>
        <w:t xml:space="preserve"> </w:t>
      </w:r>
      <w:r w:rsidR="000E22E0" w:rsidRPr="00ED0774">
        <w:rPr>
          <w:rStyle w:val="affc"/>
        </w:rPr>
        <w:t>цитарабином**</w:t>
      </w:r>
      <w:r w:rsidR="00926681" w:rsidRPr="00ED0774">
        <w:rPr>
          <w:rStyle w:val="affc"/>
        </w:rPr>
        <w:t xml:space="preserve"> </w:t>
      </w:r>
      <w:r w:rsidR="000E22E0" w:rsidRPr="00ED0774">
        <w:rPr>
          <w:rStyle w:val="affc"/>
        </w:rPr>
        <w:t>в</w:t>
      </w:r>
      <w:r w:rsidR="00926681" w:rsidRPr="00ED0774">
        <w:rPr>
          <w:rStyle w:val="affc"/>
        </w:rPr>
        <w:t xml:space="preserve"> </w:t>
      </w:r>
      <w:r w:rsidR="000E22E0" w:rsidRPr="00ED0774">
        <w:rPr>
          <w:rStyle w:val="affc"/>
        </w:rPr>
        <w:t>малых</w:t>
      </w:r>
      <w:r w:rsidR="00926681" w:rsidRPr="00ED0774">
        <w:rPr>
          <w:rStyle w:val="affc"/>
        </w:rPr>
        <w:t xml:space="preserve"> </w:t>
      </w:r>
      <w:r w:rsidR="000E22E0" w:rsidRPr="00ED0774">
        <w:rPr>
          <w:rStyle w:val="affc"/>
        </w:rPr>
        <w:t>дозах</w:t>
      </w:r>
      <w:r w:rsidR="00926681" w:rsidRPr="00ED0774">
        <w:rPr>
          <w:rStyle w:val="affc"/>
        </w:rPr>
        <w:t xml:space="preserve"> </w:t>
      </w:r>
      <w:r w:rsidR="00D80AC9" w:rsidRPr="00ED0774">
        <w:rPr>
          <w:rStyle w:val="affc"/>
        </w:rPr>
        <w:t>и</w:t>
      </w:r>
      <w:r w:rsidR="00926681" w:rsidRPr="00ED0774">
        <w:rPr>
          <w:rStyle w:val="affc"/>
        </w:rPr>
        <w:t xml:space="preserve"> </w:t>
      </w:r>
      <w:r w:rsidR="00D80AC9" w:rsidRPr="00ED0774">
        <w:rPr>
          <w:rStyle w:val="affc"/>
        </w:rPr>
        <w:t>купирования</w:t>
      </w:r>
      <w:r w:rsidR="00926681" w:rsidRPr="00ED0774">
        <w:rPr>
          <w:rStyle w:val="affc"/>
        </w:rPr>
        <w:t xml:space="preserve"> </w:t>
      </w:r>
      <w:r w:rsidR="00D80AC9" w:rsidRPr="00ED0774">
        <w:rPr>
          <w:rStyle w:val="affc"/>
        </w:rPr>
        <w:t>всех</w:t>
      </w:r>
      <w:r w:rsidR="00926681" w:rsidRPr="00ED0774">
        <w:rPr>
          <w:rStyle w:val="affc"/>
        </w:rPr>
        <w:t xml:space="preserve"> </w:t>
      </w:r>
      <w:r w:rsidR="00D80AC9" w:rsidRPr="00ED0774">
        <w:rPr>
          <w:rStyle w:val="affc"/>
        </w:rPr>
        <w:t>осложнений</w:t>
      </w:r>
      <w:r w:rsidR="00926681" w:rsidRPr="00ED0774">
        <w:rPr>
          <w:rStyle w:val="affc"/>
        </w:rPr>
        <w:t xml:space="preserve"> </w:t>
      </w:r>
      <w:r w:rsidR="00D80AC9" w:rsidRPr="00ED0774">
        <w:rPr>
          <w:rStyle w:val="affc"/>
        </w:rPr>
        <w:t>целесообразно</w:t>
      </w:r>
      <w:r w:rsidR="00926681" w:rsidRPr="00ED0774">
        <w:rPr>
          <w:rStyle w:val="affc"/>
        </w:rPr>
        <w:t xml:space="preserve"> </w:t>
      </w:r>
      <w:r w:rsidR="00D80AC9" w:rsidRPr="00ED0774">
        <w:rPr>
          <w:rStyle w:val="affc"/>
        </w:rPr>
        <w:t>вернуться</w:t>
      </w:r>
      <w:r w:rsidR="00926681" w:rsidRPr="00ED0774">
        <w:rPr>
          <w:rStyle w:val="affc"/>
        </w:rPr>
        <w:t xml:space="preserve"> </w:t>
      </w:r>
      <w:r w:rsidR="00D80AC9" w:rsidRPr="00ED0774">
        <w:rPr>
          <w:rStyle w:val="affc"/>
        </w:rPr>
        <w:t>к</w:t>
      </w:r>
      <w:r w:rsidR="00926681" w:rsidRPr="00ED0774">
        <w:rPr>
          <w:rStyle w:val="affc"/>
        </w:rPr>
        <w:t xml:space="preserve"> </w:t>
      </w:r>
      <w:r w:rsidR="00D80AC9" w:rsidRPr="00ED0774">
        <w:rPr>
          <w:rStyle w:val="affc"/>
        </w:rPr>
        <w:t>высокодозной</w:t>
      </w:r>
      <w:r w:rsidR="00926681" w:rsidRPr="00ED0774">
        <w:rPr>
          <w:rStyle w:val="affc"/>
        </w:rPr>
        <w:t xml:space="preserve"> </w:t>
      </w:r>
      <w:r w:rsidR="00D80AC9" w:rsidRPr="00ED0774">
        <w:rPr>
          <w:rStyle w:val="affc"/>
        </w:rPr>
        <w:t>консолидации</w:t>
      </w:r>
      <w:r w:rsidR="00926681" w:rsidRPr="00ED0774">
        <w:rPr>
          <w:rStyle w:val="affc"/>
        </w:rPr>
        <w:t xml:space="preserve"> </w:t>
      </w:r>
      <w:r w:rsidR="0096600B" w:rsidRPr="00ED0774">
        <w:rPr>
          <w:rStyle w:val="affc"/>
        </w:rPr>
        <w:t>в</w:t>
      </w:r>
      <w:r w:rsidR="00926681" w:rsidRPr="00ED0774">
        <w:rPr>
          <w:rStyle w:val="affc"/>
        </w:rPr>
        <w:t xml:space="preserve"> </w:t>
      </w:r>
      <w:r w:rsidR="0096600B" w:rsidRPr="00ED0774">
        <w:rPr>
          <w:rStyle w:val="affc"/>
        </w:rPr>
        <w:lastRenderedPageBreak/>
        <w:t>объеме</w:t>
      </w:r>
      <w:r w:rsidR="00926681" w:rsidRPr="00ED0774">
        <w:rPr>
          <w:rStyle w:val="affc"/>
        </w:rPr>
        <w:t xml:space="preserve"> </w:t>
      </w:r>
      <w:r w:rsidR="00D80AC9" w:rsidRPr="00ED0774">
        <w:rPr>
          <w:rStyle w:val="affc"/>
        </w:rPr>
        <w:t>минимум</w:t>
      </w:r>
      <w:r w:rsidR="00926681" w:rsidRPr="00ED0774">
        <w:rPr>
          <w:rStyle w:val="affc"/>
        </w:rPr>
        <w:t xml:space="preserve"> </w:t>
      </w:r>
      <w:r w:rsidR="00D80AC9" w:rsidRPr="00ED0774">
        <w:rPr>
          <w:rStyle w:val="affc"/>
        </w:rPr>
        <w:t>2</w:t>
      </w:r>
      <w:r w:rsidR="00926681" w:rsidRPr="00ED0774">
        <w:rPr>
          <w:rStyle w:val="affc"/>
        </w:rPr>
        <w:t xml:space="preserve"> </w:t>
      </w:r>
      <w:r w:rsidR="00D80AC9" w:rsidRPr="00ED0774">
        <w:rPr>
          <w:rStyle w:val="affc"/>
        </w:rPr>
        <w:t>курс</w:t>
      </w:r>
      <w:r w:rsidR="000E22E0" w:rsidRPr="00ED0774">
        <w:rPr>
          <w:rStyle w:val="affc"/>
        </w:rPr>
        <w:t>ов</w:t>
      </w:r>
      <w:r w:rsidR="00D80AC9" w:rsidRPr="00ED0774">
        <w:rPr>
          <w:rStyle w:val="affc"/>
        </w:rPr>
        <w:t>.</w:t>
      </w:r>
      <w:r w:rsidR="00926681" w:rsidRPr="00ED0774">
        <w:t xml:space="preserve"> </w:t>
      </w:r>
      <w:r w:rsidR="000E22E0" w:rsidRPr="00ED0774">
        <w:rPr>
          <w:rStyle w:val="affc"/>
        </w:rPr>
        <w:t>Цитарабин**</w:t>
      </w:r>
      <w:r w:rsidR="00926681" w:rsidRPr="00ED0774">
        <w:rPr>
          <w:rStyle w:val="affc"/>
        </w:rPr>
        <w:t xml:space="preserve"> </w:t>
      </w:r>
      <w:r w:rsidR="000E22E0" w:rsidRPr="00ED0774">
        <w:rPr>
          <w:rStyle w:val="affc"/>
        </w:rPr>
        <w:t>в</w:t>
      </w:r>
      <w:r w:rsidR="00926681" w:rsidRPr="00ED0774">
        <w:rPr>
          <w:rStyle w:val="affc"/>
        </w:rPr>
        <w:t xml:space="preserve"> </w:t>
      </w:r>
      <w:r w:rsidR="000E22E0" w:rsidRPr="00ED0774">
        <w:rPr>
          <w:rStyle w:val="affc"/>
        </w:rPr>
        <w:t>малых</w:t>
      </w:r>
      <w:r w:rsidR="00926681" w:rsidRPr="00ED0774">
        <w:rPr>
          <w:rStyle w:val="affc"/>
        </w:rPr>
        <w:t xml:space="preserve"> </w:t>
      </w:r>
      <w:r w:rsidR="000E22E0" w:rsidRPr="00ED0774">
        <w:rPr>
          <w:rStyle w:val="affc"/>
        </w:rPr>
        <w:t>дозах</w:t>
      </w:r>
      <w:r w:rsidR="00926681" w:rsidRPr="00ED0774">
        <w:rPr>
          <w:rStyle w:val="affc"/>
        </w:rPr>
        <w:t xml:space="preserve"> </w:t>
      </w:r>
      <w:r w:rsidR="00D80AC9" w:rsidRPr="00ED0774">
        <w:rPr>
          <w:rStyle w:val="affc"/>
        </w:rPr>
        <w:t>мо</w:t>
      </w:r>
      <w:r w:rsidR="000E22E0" w:rsidRPr="00ED0774">
        <w:rPr>
          <w:rStyle w:val="affc"/>
        </w:rPr>
        <w:t>жет</w:t>
      </w:r>
      <w:r w:rsidR="00926681" w:rsidRPr="00ED0774">
        <w:rPr>
          <w:rStyle w:val="affc"/>
        </w:rPr>
        <w:t xml:space="preserve"> </w:t>
      </w:r>
      <w:r w:rsidR="00D80AC9" w:rsidRPr="00ED0774">
        <w:rPr>
          <w:rStyle w:val="affc"/>
        </w:rPr>
        <w:t>остаться</w:t>
      </w:r>
      <w:r w:rsidR="00926681" w:rsidRPr="00ED0774">
        <w:rPr>
          <w:rStyle w:val="affc"/>
        </w:rPr>
        <w:t xml:space="preserve"> </w:t>
      </w:r>
      <w:r w:rsidR="00D80AC9" w:rsidRPr="00ED0774">
        <w:rPr>
          <w:rStyle w:val="affc"/>
        </w:rPr>
        <w:t>основной</w:t>
      </w:r>
      <w:r w:rsidR="00926681" w:rsidRPr="00ED0774">
        <w:rPr>
          <w:rStyle w:val="affc"/>
        </w:rPr>
        <w:t xml:space="preserve"> </w:t>
      </w:r>
      <w:r w:rsidR="00D80AC9" w:rsidRPr="00ED0774">
        <w:rPr>
          <w:rStyle w:val="affc"/>
        </w:rPr>
        <w:t>терапией</w:t>
      </w:r>
      <w:r w:rsidR="00926681" w:rsidRPr="00ED0774">
        <w:rPr>
          <w:rStyle w:val="affc"/>
        </w:rPr>
        <w:t xml:space="preserve"> </w:t>
      </w:r>
      <w:r w:rsidR="00D80AC9" w:rsidRPr="00ED0774">
        <w:rPr>
          <w:rStyle w:val="affc"/>
        </w:rPr>
        <w:t>в</w:t>
      </w:r>
      <w:r w:rsidR="00926681" w:rsidRPr="00ED0774">
        <w:rPr>
          <w:rStyle w:val="affc"/>
        </w:rPr>
        <w:t xml:space="preserve"> </w:t>
      </w:r>
      <w:r w:rsidR="00D80AC9" w:rsidRPr="00ED0774">
        <w:rPr>
          <w:rStyle w:val="affc"/>
        </w:rPr>
        <w:t>течение</w:t>
      </w:r>
      <w:r w:rsidR="00926681" w:rsidRPr="00ED0774">
        <w:rPr>
          <w:rStyle w:val="affc"/>
        </w:rPr>
        <w:t xml:space="preserve"> </w:t>
      </w:r>
      <w:r w:rsidR="00D80AC9" w:rsidRPr="00ED0774">
        <w:rPr>
          <w:rStyle w:val="affc"/>
        </w:rPr>
        <w:t>3</w:t>
      </w:r>
      <w:r w:rsidR="00926681" w:rsidRPr="00ED0774">
        <w:rPr>
          <w:rStyle w:val="affc"/>
        </w:rPr>
        <w:t xml:space="preserve"> </w:t>
      </w:r>
      <w:r w:rsidR="00D80AC9" w:rsidRPr="00ED0774">
        <w:rPr>
          <w:rStyle w:val="affc"/>
        </w:rPr>
        <w:t>лет</w:t>
      </w:r>
      <w:r w:rsidR="00926681" w:rsidRPr="00ED0774">
        <w:rPr>
          <w:rStyle w:val="affc"/>
        </w:rPr>
        <w:t xml:space="preserve"> </w:t>
      </w:r>
      <w:r w:rsidR="00D80AC9" w:rsidRPr="00ED0774">
        <w:rPr>
          <w:rStyle w:val="affc"/>
        </w:rPr>
        <w:t>только</w:t>
      </w:r>
      <w:r w:rsidR="00926681" w:rsidRPr="00ED0774">
        <w:rPr>
          <w:rStyle w:val="affc"/>
        </w:rPr>
        <w:t xml:space="preserve"> </w:t>
      </w:r>
      <w:r w:rsidR="00D80AC9" w:rsidRPr="00ED0774">
        <w:rPr>
          <w:rStyle w:val="affc"/>
        </w:rPr>
        <w:t>у</w:t>
      </w:r>
      <w:r w:rsidR="00926681" w:rsidRPr="00ED0774">
        <w:rPr>
          <w:rStyle w:val="affc"/>
        </w:rPr>
        <w:t xml:space="preserve"> </w:t>
      </w:r>
      <w:r w:rsidR="00C0487D" w:rsidRPr="00ED0774">
        <w:rPr>
          <w:rStyle w:val="affc"/>
        </w:rPr>
        <w:t>пациентов</w:t>
      </w:r>
      <w:r w:rsidR="00926681" w:rsidRPr="00ED0774">
        <w:rPr>
          <w:rStyle w:val="affc"/>
        </w:rPr>
        <w:t xml:space="preserve"> </w:t>
      </w:r>
      <w:r w:rsidR="000E22E0" w:rsidRPr="00ED0774">
        <w:rPr>
          <w:rStyle w:val="affc"/>
        </w:rPr>
        <w:t>с</w:t>
      </w:r>
      <w:r w:rsidR="00926681" w:rsidRPr="00ED0774">
        <w:rPr>
          <w:rStyle w:val="affc"/>
        </w:rPr>
        <w:t xml:space="preserve"> </w:t>
      </w:r>
      <w:r w:rsidR="00D80AC9" w:rsidRPr="00ED0774">
        <w:rPr>
          <w:rStyle w:val="affc"/>
        </w:rPr>
        <w:t>острым</w:t>
      </w:r>
      <w:r w:rsidR="00926681" w:rsidRPr="00ED0774">
        <w:rPr>
          <w:rStyle w:val="affc"/>
        </w:rPr>
        <w:t xml:space="preserve"> </w:t>
      </w:r>
      <w:r w:rsidR="00D80AC9" w:rsidRPr="00ED0774">
        <w:rPr>
          <w:rStyle w:val="affc"/>
        </w:rPr>
        <w:t>эритромиелозом</w:t>
      </w:r>
      <w:r w:rsidR="00926681" w:rsidRPr="00ED0774">
        <w:rPr>
          <w:rStyle w:val="affc"/>
        </w:rPr>
        <w:t xml:space="preserve"> </w:t>
      </w:r>
      <w:r w:rsidR="00D80AC9" w:rsidRPr="00ED0774">
        <w:rPr>
          <w:rStyle w:val="affc"/>
        </w:rPr>
        <w:t>(</w:t>
      </w:r>
      <w:r w:rsidR="000E22E0" w:rsidRPr="00ED0774">
        <w:rPr>
          <w:rStyle w:val="affc"/>
        </w:rPr>
        <w:t>вариант</w:t>
      </w:r>
      <w:r w:rsidR="00926681" w:rsidRPr="00ED0774">
        <w:rPr>
          <w:rStyle w:val="affc"/>
        </w:rPr>
        <w:t xml:space="preserve"> </w:t>
      </w:r>
      <w:r w:rsidR="00D80AC9" w:rsidRPr="00ED0774">
        <w:rPr>
          <w:rStyle w:val="affc"/>
        </w:rPr>
        <w:t>М6)</w:t>
      </w:r>
      <w:r w:rsidR="00926681" w:rsidRPr="00ED0774">
        <w:rPr>
          <w:rStyle w:val="affc"/>
        </w:rPr>
        <w:t xml:space="preserve"> </w:t>
      </w:r>
      <w:r w:rsidR="00D80AC9" w:rsidRPr="00ED0774">
        <w:rPr>
          <w:rStyle w:val="affc"/>
        </w:rPr>
        <w:t>и</w:t>
      </w:r>
      <w:r w:rsidR="00926681" w:rsidRPr="00ED0774">
        <w:rPr>
          <w:rStyle w:val="affc"/>
        </w:rPr>
        <w:t xml:space="preserve"> </w:t>
      </w:r>
      <w:r w:rsidR="00D80AC9" w:rsidRPr="00ED0774">
        <w:rPr>
          <w:rStyle w:val="affc"/>
        </w:rPr>
        <w:t>мегакариобластным</w:t>
      </w:r>
      <w:r w:rsidR="00926681" w:rsidRPr="00ED0774">
        <w:rPr>
          <w:rStyle w:val="affc"/>
        </w:rPr>
        <w:t xml:space="preserve"> </w:t>
      </w:r>
      <w:r w:rsidR="00D80AC9" w:rsidRPr="00ED0774">
        <w:rPr>
          <w:rStyle w:val="affc"/>
        </w:rPr>
        <w:t>(</w:t>
      </w:r>
      <w:r w:rsidR="000E22E0" w:rsidRPr="00ED0774">
        <w:rPr>
          <w:rStyle w:val="affc"/>
        </w:rPr>
        <w:t>вариант</w:t>
      </w:r>
      <w:r w:rsidR="00926681" w:rsidRPr="00ED0774">
        <w:rPr>
          <w:rStyle w:val="affc"/>
        </w:rPr>
        <w:t xml:space="preserve"> </w:t>
      </w:r>
      <w:r w:rsidR="00D80AC9" w:rsidRPr="00ED0774">
        <w:rPr>
          <w:rStyle w:val="affc"/>
        </w:rPr>
        <w:t>М7).</w:t>
      </w:r>
    </w:p>
    <w:p w14:paraId="5093746C" w14:textId="338A2FE4" w:rsidR="00194833" w:rsidRPr="00ED0774" w:rsidRDefault="00EF2E87" w:rsidP="0087460F">
      <w:pPr>
        <w:pStyle w:val="10"/>
        <w:divId w:val="488638550"/>
      </w:pPr>
      <w:r w:rsidRPr="00ED0774">
        <w:rPr>
          <w:b/>
        </w:rPr>
        <w:t>Рекомендуется</w:t>
      </w:r>
      <w:r w:rsidR="00926681" w:rsidRPr="00ED0774">
        <w:t xml:space="preserve"> </w:t>
      </w:r>
      <w:r w:rsidR="00BB4286" w:rsidRPr="00ED0774">
        <w:t>пациентам</w:t>
      </w:r>
      <w:r w:rsidR="00926681" w:rsidRPr="00ED0774">
        <w:t xml:space="preserve"> </w:t>
      </w:r>
      <w:r w:rsidR="00C41F0E" w:rsidRPr="00ED0774">
        <w:t>с</w:t>
      </w:r>
      <w:r w:rsidR="00926681" w:rsidRPr="00ED0774">
        <w:t xml:space="preserve"> </w:t>
      </w:r>
      <w:r w:rsidR="00CA50A8" w:rsidRPr="00ED0774">
        <w:t>ОМЛ</w:t>
      </w:r>
      <w:r w:rsidR="00926681" w:rsidRPr="00ED0774">
        <w:t xml:space="preserve"> </w:t>
      </w:r>
      <w:r w:rsidR="00CA50A8" w:rsidRPr="00ED0774">
        <w:t>в</w:t>
      </w:r>
      <w:r w:rsidR="00926681" w:rsidRPr="00ED0774">
        <w:t xml:space="preserve"> </w:t>
      </w:r>
      <w:r w:rsidR="00CA50A8" w:rsidRPr="00ED0774">
        <w:t>возрасте</w:t>
      </w:r>
      <w:r w:rsidR="00926681" w:rsidRPr="00ED0774">
        <w:t xml:space="preserve"> </w:t>
      </w:r>
      <w:r w:rsidR="00CA50A8" w:rsidRPr="00ED0774">
        <w:t>18</w:t>
      </w:r>
      <w:r w:rsidR="009835A8" w:rsidRPr="00ED0774">
        <w:t>–</w:t>
      </w:r>
      <w:r w:rsidR="00CA50A8" w:rsidRPr="00ED0774">
        <w:t>60</w:t>
      </w:r>
      <w:r w:rsidR="00926681" w:rsidRPr="00ED0774">
        <w:t xml:space="preserve"> </w:t>
      </w:r>
      <w:r w:rsidR="00CA50A8" w:rsidRPr="00ED0774">
        <w:t>лет,</w:t>
      </w:r>
      <w:r w:rsidR="00926681" w:rsidRPr="00ED0774">
        <w:t xml:space="preserve"> </w:t>
      </w:r>
      <w:r w:rsidR="00CA50A8" w:rsidRPr="00ED0774">
        <w:t>которым</w:t>
      </w:r>
      <w:r w:rsidR="00926681" w:rsidRPr="00ED0774">
        <w:t xml:space="preserve"> </w:t>
      </w:r>
      <w:r w:rsidR="005D6592" w:rsidRPr="00ED0774">
        <w:t>невозможно</w:t>
      </w:r>
      <w:r w:rsidR="00926681" w:rsidRPr="00ED0774">
        <w:t xml:space="preserve"> </w:t>
      </w:r>
      <w:r w:rsidR="005D6592" w:rsidRPr="00ED0774">
        <w:t>проведение</w:t>
      </w:r>
      <w:r w:rsidR="00926681" w:rsidRPr="00ED0774">
        <w:t xml:space="preserve"> </w:t>
      </w:r>
      <w:r w:rsidR="00CA50A8" w:rsidRPr="00ED0774">
        <w:t>интенсивн</w:t>
      </w:r>
      <w:r w:rsidR="005D6592" w:rsidRPr="00ED0774">
        <w:t>ой</w:t>
      </w:r>
      <w:r w:rsidR="00926681" w:rsidRPr="00ED0774">
        <w:t xml:space="preserve"> </w:t>
      </w:r>
      <w:r w:rsidR="00865D1D" w:rsidRPr="00ED0774">
        <w:t>ХТ</w:t>
      </w:r>
      <w:r w:rsidR="00926681" w:rsidRPr="00ED0774">
        <w:t xml:space="preserve"> </w:t>
      </w:r>
      <w:r w:rsidR="00CA50A8" w:rsidRPr="00ED0774">
        <w:t>в</w:t>
      </w:r>
      <w:r w:rsidR="00926681" w:rsidRPr="00ED0774">
        <w:t xml:space="preserve"> </w:t>
      </w:r>
      <w:r w:rsidR="00CA50A8" w:rsidRPr="00ED0774">
        <w:t>связи</w:t>
      </w:r>
      <w:r w:rsidR="00926681" w:rsidRPr="00ED0774">
        <w:t xml:space="preserve"> </w:t>
      </w:r>
      <w:r w:rsidR="00CA50A8" w:rsidRPr="00ED0774">
        <w:t>с</w:t>
      </w:r>
      <w:r w:rsidR="00926681" w:rsidRPr="00ED0774">
        <w:t xml:space="preserve"> </w:t>
      </w:r>
      <w:r w:rsidR="00CA50A8" w:rsidRPr="00ED0774">
        <w:t>наличием</w:t>
      </w:r>
      <w:r w:rsidR="00926681" w:rsidRPr="00ED0774">
        <w:t xml:space="preserve"> </w:t>
      </w:r>
      <w:r w:rsidR="00CA50A8" w:rsidRPr="00ED0774">
        <w:t>сопутствующих</w:t>
      </w:r>
      <w:r w:rsidR="00926681" w:rsidRPr="00ED0774">
        <w:t xml:space="preserve"> </w:t>
      </w:r>
      <w:r w:rsidR="00CA50A8" w:rsidRPr="00ED0774">
        <w:t>заб</w:t>
      </w:r>
      <w:r w:rsidR="00193A15" w:rsidRPr="00ED0774">
        <w:t>олеваний</w:t>
      </w:r>
      <w:r w:rsidRPr="00ED0774">
        <w:t>,</w:t>
      </w:r>
      <w:r w:rsidR="00926681" w:rsidRPr="00ED0774">
        <w:t xml:space="preserve"> </w:t>
      </w:r>
      <w:r w:rsidR="00CA50A8" w:rsidRPr="00ED0774">
        <w:t>в</w:t>
      </w:r>
      <w:r w:rsidR="00926681" w:rsidRPr="00ED0774">
        <w:t xml:space="preserve"> </w:t>
      </w:r>
      <w:r w:rsidR="00CA50A8" w:rsidRPr="00ED0774">
        <w:t>качестве</w:t>
      </w:r>
      <w:r w:rsidR="00926681" w:rsidRPr="00ED0774">
        <w:t xml:space="preserve"> </w:t>
      </w:r>
      <w:r w:rsidR="00CA50A8" w:rsidRPr="00ED0774">
        <w:t>терапии</w:t>
      </w:r>
      <w:r w:rsidR="00926681" w:rsidRPr="00ED0774">
        <w:t xml:space="preserve"> </w:t>
      </w:r>
      <w:r w:rsidR="00CA50A8" w:rsidRPr="00ED0774">
        <w:t>выбора</w:t>
      </w:r>
      <w:r w:rsidR="00926681" w:rsidRPr="00ED0774">
        <w:t xml:space="preserve"> </w:t>
      </w:r>
      <w:r w:rsidR="00CA50A8" w:rsidRPr="00ED0774">
        <w:t>проведение</w:t>
      </w:r>
      <w:r w:rsidR="00926681" w:rsidRPr="00ED0774">
        <w:t xml:space="preserve"> </w:t>
      </w:r>
      <w:r w:rsidR="00CA50A8" w:rsidRPr="00ED0774">
        <w:t>терапии</w:t>
      </w:r>
      <w:r w:rsidR="00926681" w:rsidRPr="00ED0774">
        <w:t xml:space="preserve"> </w:t>
      </w:r>
      <w:r w:rsidR="00590599" w:rsidRPr="00ED0774">
        <w:t>венетоклаксом</w:t>
      </w:r>
      <w:r w:rsidR="006F01D8" w:rsidRPr="00ED0774">
        <w:rPr>
          <w:lang w:val="ru-RU"/>
        </w:rPr>
        <w:t xml:space="preserve"> </w:t>
      </w:r>
      <w:r w:rsidR="00590599" w:rsidRPr="00ED0774">
        <w:t>в</w:t>
      </w:r>
      <w:r w:rsidR="00926681" w:rsidRPr="00ED0774">
        <w:t xml:space="preserve"> </w:t>
      </w:r>
      <w:r w:rsidR="00590599" w:rsidRPr="00ED0774">
        <w:t>сочетании</w:t>
      </w:r>
      <w:r w:rsidR="00926681" w:rsidRPr="00ED0774">
        <w:t xml:space="preserve"> </w:t>
      </w:r>
      <w:r w:rsidR="00590599" w:rsidRPr="00ED0774">
        <w:t>с</w:t>
      </w:r>
      <w:r w:rsidR="00926681" w:rsidRPr="00ED0774">
        <w:t xml:space="preserve"> </w:t>
      </w:r>
      <w:r w:rsidR="00CA50A8" w:rsidRPr="00ED0774">
        <w:t>азацитидином**</w:t>
      </w:r>
      <w:r w:rsidR="00DE3621" w:rsidRPr="00ED0774">
        <w:t>,</w:t>
      </w:r>
      <w:r w:rsidR="00926681" w:rsidRPr="00ED0774">
        <w:t xml:space="preserve"> </w:t>
      </w:r>
      <w:r w:rsidR="00CA50A8" w:rsidRPr="00ED0774">
        <w:t>децитабином</w:t>
      </w:r>
      <w:r w:rsidR="00926681" w:rsidRPr="00ED0774">
        <w:rPr>
          <w:color w:val="FF0000"/>
        </w:rPr>
        <w:t xml:space="preserve"> </w:t>
      </w:r>
      <w:r w:rsidR="00CA50A8" w:rsidRPr="00ED0774">
        <w:t>или</w:t>
      </w:r>
      <w:r w:rsidR="00926681" w:rsidRPr="00ED0774">
        <w:t xml:space="preserve"> </w:t>
      </w:r>
      <w:r w:rsidR="00CA50A8" w:rsidRPr="00ED0774">
        <w:t>малы</w:t>
      </w:r>
      <w:r w:rsidR="002742BF" w:rsidRPr="00ED0774">
        <w:t>ми</w:t>
      </w:r>
      <w:r w:rsidR="00926681" w:rsidRPr="00ED0774">
        <w:t xml:space="preserve"> </w:t>
      </w:r>
      <w:r w:rsidR="00CA50A8" w:rsidRPr="00ED0774">
        <w:t>доз</w:t>
      </w:r>
      <w:r w:rsidR="002742BF" w:rsidRPr="00ED0774">
        <w:t>ами</w:t>
      </w:r>
      <w:r w:rsidR="00926681" w:rsidRPr="00ED0774">
        <w:t xml:space="preserve"> </w:t>
      </w:r>
      <w:r w:rsidR="00CA50A8" w:rsidRPr="00ED0774">
        <w:t>цитарабина**</w:t>
      </w:r>
      <w:r w:rsidR="00926681" w:rsidRPr="00ED0774">
        <w:t xml:space="preserve"> </w:t>
      </w:r>
      <w:r w:rsidR="00DE3621" w:rsidRPr="00ED0774">
        <w:rPr>
          <w:lang w:val="en-US"/>
        </w:rPr>
        <w:fldChar w:fldCharType="begin" w:fldLock="1"/>
      </w:r>
      <w:r w:rsidR="000E616A">
        <w:rPr>
          <w:lang w:val="en-US"/>
        </w:rPr>
        <w:instrText>ADDIN</w:instrText>
      </w:r>
      <w:r w:rsidR="000E616A" w:rsidRPr="00F83FEB">
        <w:rPr>
          <w:lang w:val="ru-RU"/>
        </w:rPr>
        <w:instrText xml:space="preserve"> </w:instrText>
      </w:r>
      <w:r w:rsidR="000E616A">
        <w:rPr>
          <w:lang w:val="en-US"/>
        </w:rPr>
        <w:instrText>CSL</w:instrText>
      </w:r>
      <w:r w:rsidR="000E616A" w:rsidRPr="00F83FEB">
        <w:rPr>
          <w:lang w:val="ru-RU"/>
        </w:rPr>
        <w:instrText>_</w:instrText>
      </w:r>
      <w:r w:rsidR="000E616A">
        <w:rPr>
          <w:lang w:val="en-US"/>
        </w:rPr>
        <w:instrText>CITATION</w:instrText>
      </w:r>
      <w:r w:rsidR="000E616A" w:rsidRPr="00F83FEB">
        <w:rPr>
          <w:lang w:val="ru-RU"/>
        </w:rPr>
        <w:instrText xml:space="preserve"> {"</w:instrText>
      </w:r>
      <w:r w:rsidR="000E616A">
        <w:rPr>
          <w:lang w:val="en-US"/>
        </w:rPr>
        <w:instrText>citationItems</w:instrText>
      </w:r>
      <w:r w:rsidR="000E616A" w:rsidRPr="00F83FEB">
        <w:rPr>
          <w:lang w:val="ru-RU"/>
        </w:rPr>
        <w:instrText>":[{"</w:instrText>
      </w:r>
      <w:r w:rsidR="000E616A">
        <w:rPr>
          <w:lang w:val="en-US"/>
        </w:rPr>
        <w:instrText>id</w:instrText>
      </w:r>
      <w:r w:rsidR="000E616A" w:rsidRPr="00F83FEB">
        <w:rPr>
          <w:lang w:val="ru-RU"/>
        </w:rPr>
        <w:instrText>":"</w:instrText>
      </w:r>
      <w:r w:rsidR="000E616A">
        <w:rPr>
          <w:lang w:val="en-US"/>
        </w:rPr>
        <w:instrText>ITEM</w:instrText>
      </w:r>
      <w:r w:rsidR="000E616A" w:rsidRPr="00F83FEB">
        <w:rPr>
          <w:lang w:val="ru-RU"/>
        </w:rPr>
        <w:instrText>-1","</w:instrText>
      </w:r>
      <w:r w:rsidR="000E616A">
        <w:rPr>
          <w:lang w:val="en-US"/>
        </w:rPr>
        <w:instrText>itemData</w:instrText>
      </w:r>
      <w:r w:rsidR="000E616A" w:rsidRPr="00F83FEB">
        <w:rPr>
          <w:lang w:val="ru-RU"/>
        </w:rPr>
        <w:instrText>":{"</w:instrText>
      </w:r>
      <w:r w:rsidR="000E616A">
        <w:rPr>
          <w:lang w:val="en-US"/>
        </w:rPr>
        <w:instrText>DOI</w:instrText>
      </w:r>
      <w:r w:rsidR="000E616A" w:rsidRPr="00F83FEB">
        <w:rPr>
          <w:lang w:val="ru-RU"/>
        </w:rPr>
        <w:instrText>":"10.1200/</w:instrText>
      </w:r>
      <w:r w:rsidR="000E616A">
        <w:rPr>
          <w:lang w:val="en-US"/>
        </w:rPr>
        <w:instrText>JCO</w:instrText>
      </w:r>
      <w:r w:rsidR="000E616A" w:rsidRPr="00F83FEB">
        <w:rPr>
          <w:lang w:val="ru-RU"/>
        </w:rPr>
        <w:instrText>.18.01600","</w:instrText>
      </w:r>
      <w:r w:rsidR="000E616A">
        <w:rPr>
          <w:lang w:val="en-US"/>
        </w:rPr>
        <w:instrText>ISSN</w:instrText>
      </w:r>
      <w:r w:rsidR="000E616A" w:rsidRPr="00F83FEB">
        <w:rPr>
          <w:lang w:val="ru-RU"/>
        </w:rPr>
        <w:instrText>":"1527-7755","</w:instrText>
      </w:r>
      <w:r w:rsidR="000E616A">
        <w:rPr>
          <w:lang w:val="en-US"/>
        </w:rPr>
        <w:instrText>PMID</w:instrText>
      </w:r>
      <w:r w:rsidR="000E616A" w:rsidRPr="00F83FEB">
        <w:rPr>
          <w:lang w:val="ru-RU"/>
        </w:rPr>
        <w:instrText>":"30892988","</w:instrText>
      </w:r>
      <w:r w:rsidR="000E616A">
        <w:rPr>
          <w:lang w:val="en-US"/>
        </w:rPr>
        <w:instrText>abstract</w:instrText>
      </w:r>
      <w:r w:rsidR="000E616A" w:rsidRPr="00F83FEB">
        <w:rPr>
          <w:lang w:val="ru-RU"/>
        </w:rPr>
        <w:instrText>":"</w:instrText>
      </w:r>
      <w:r w:rsidR="000E616A">
        <w:rPr>
          <w:lang w:val="en-US"/>
        </w:rPr>
        <w:instrText>PURPOSE</w:instrText>
      </w:r>
      <w:r w:rsidR="000E616A" w:rsidRPr="00F83FEB">
        <w:rPr>
          <w:lang w:val="ru-RU"/>
        </w:rPr>
        <w:instrText xml:space="preserve"> </w:instrText>
      </w:r>
      <w:r w:rsidR="000E616A">
        <w:rPr>
          <w:lang w:val="en-US"/>
        </w:rPr>
        <w:instrText>Effective</w:instrText>
      </w:r>
      <w:r w:rsidR="000E616A" w:rsidRPr="00F83FEB">
        <w:rPr>
          <w:lang w:val="ru-RU"/>
        </w:rPr>
        <w:instrText xml:space="preserve"> </w:instrText>
      </w:r>
      <w:r w:rsidR="000E616A">
        <w:rPr>
          <w:lang w:val="en-US"/>
        </w:rPr>
        <w:instrText>treatment</w:instrText>
      </w:r>
      <w:r w:rsidR="000E616A" w:rsidRPr="00F83FEB">
        <w:rPr>
          <w:lang w:val="ru-RU"/>
        </w:rPr>
        <w:instrText xml:space="preserve"> </w:instrText>
      </w:r>
      <w:r w:rsidR="000E616A">
        <w:rPr>
          <w:lang w:val="en-US"/>
        </w:rPr>
        <w:instrText>options</w:instrText>
      </w:r>
      <w:r w:rsidR="000E616A" w:rsidRPr="00F83FEB">
        <w:rPr>
          <w:lang w:val="ru-RU"/>
        </w:rPr>
        <w:instrText xml:space="preserve"> </w:instrText>
      </w:r>
      <w:r w:rsidR="000E616A">
        <w:rPr>
          <w:lang w:val="en-US"/>
        </w:rPr>
        <w:instrText>are</w:instrText>
      </w:r>
      <w:r w:rsidR="000E616A" w:rsidRPr="00F83FEB">
        <w:rPr>
          <w:lang w:val="ru-RU"/>
        </w:rPr>
        <w:instrText xml:space="preserve"> </w:instrText>
      </w:r>
      <w:r w:rsidR="000E616A">
        <w:rPr>
          <w:lang w:val="en-US"/>
        </w:rPr>
        <w:instrText>limited</w:instrText>
      </w:r>
      <w:r w:rsidR="000E616A" w:rsidRPr="00F83FEB">
        <w:rPr>
          <w:lang w:val="ru-RU"/>
        </w:rPr>
        <w:instrText xml:space="preserve"> </w:instrText>
      </w:r>
      <w:r w:rsidR="000E616A">
        <w:rPr>
          <w:lang w:val="en-US"/>
        </w:rPr>
        <w:instrText>for</w:instrText>
      </w:r>
      <w:r w:rsidR="000E616A" w:rsidRPr="00F83FEB">
        <w:rPr>
          <w:lang w:val="ru-RU"/>
        </w:rPr>
        <w:instrText xml:space="preserve"> </w:instrText>
      </w:r>
      <w:r w:rsidR="000E616A">
        <w:rPr>
          <w:lang w:val="en-US"/>
        </w:rPr>
        <w:instrText>patients</w:instrText>
      </w:r>
      <w:r w:rsidR="000E616A" w:rsidRPr="00F83FEB">
        <w:rPr>
          <w:lang w:val="ru-RU"/>
        </w:rPr>
        <w:instrText xml:space="preserve"> </w:instrText>
      </w:r>
      <w:r w:rsidR="000E616A">
        <w:rPr>
          <w:lang w:val="en-US"/>
        </w:rPr>
        <w:instrText>with</w:instrText>
      </w:r>
      <w:r w:rsidR="000E616A" w:rsidRPr="00F83FEB">
        <w:rPr>
          <w:lang w:val="ru-RU"/>
        </w:rPr>
        <w:instrText xml:space="preserve"> </w:instrText>
      </w:r>
      <w:r w:rsidR="000E616A">
        <w:rPr>
          <w:lang w:val="en-US"/>
        </w:rPr>
        <w:instrText>acute</w:instrText>
      </w:r>
      <w:r w:rsidR="000E616A" w:rsidRPr="00F83FEB">
        <w:rPr>
          <w:lang w:val="ru-RU"/>
        </w:rPr>
        <w:instrText xml:space="preserve"> </w:instrText>
      </w:r>
      <w:r w:rsidR="000E616A">
        <w:rPr>
          <w:lang w:val="en-US"/>
        </w:rPr>
        <w:instrText>myeloid</w:instrText>
      </w:r>
      <w:r w:rsidR="000E616A" w:rsidRPr="00F83FEB">
        <w:rPr>
          <w:lang w:val="ru-RU"/>
        </w:rPr>
        <w:instrText xml:space="preserve"> </w:instrText>
      </w:r>
      <w:r w:rsidR="000E616A">
        <w:rPr>
          <w:lang w:val="en-US"/>
        </w:rPr>
        <w:instrText>leukemia</w:instrText>
      </w:r>
      <w:r w:rsidR="000E616A" w:rsidRPr="00F83FEB">
        <w:rPr>
          <w:lang w:val="ru-RU"/>
        </w:rPr>
        <w:instrText xml:space="preserve"> (</w:instrText>
      </w:r>
      <w:r w:rsidR="000E616A">
        <w:rPr>
          <w:lang w:val="en-US"/>
        </w:rPr>
        <w:instrText>AML</w:instrText>
      </w:r>
      <w:r w:rsidR="000E616A" w:rsidRPr="00F83FEB">
        <w:rPr>
          <w:lang w:val="ru-RU"/>
        </w:rPr>
        <w:instrText xml:space="preserve">) </w:instrText>
      </w:r>
      <w:r w:rsidR="000E616A">
        <w:rPr>
          <w:lang w:val="en-US"/>
        </w:rPr>
        <w:instrText>who</w:instrText>
      </w:r>
      <w:r w:rsidR="000E616A" w:rsidRPr="00F83FEB">
        <w:rPr>
          <w:lang w:val="ru-RU"/>
        </w:rPr>
        <w:instrText xml:space="preserve"> </w:instrText>
      </w:r>
      <w:r w:rsidR="000E616A">
        <w:rPr>
          <w:lang w:val="en-US"/>
        </w:rPr>
        <w:instrText>cannot</w:instrText>
      </w:r>
      <w:r w:rsidR="000E616A" w:rsidRPr="00F83FEB">
        <w:rPr>
          <w:lang w:val="ru-RU"/>
        </w:rPr>
        <w:instrText xml:space="preserve"> </w:instrText>
      </w:r>
      <w:r w:rsidR="000E616A">
        <w:rPr>
          <w:lang w:val="en-US"/>
        </w:rPr>
        <w:instrText>tolerate</w:instrText>
      </w:r>
      <w:r w:rsidR="000E616A" w:rsidRPr="00F83FEB">
        <w:rPr>
          <w:lang w:val="ru-RU"/>
        </w:rPr>
        <w:instrText xml:space="preserve"> </w:instrText>
      </w:r>
      <w:r w:rsidR="000E616A">
        <w:rPr>
          <w:lang w:val="en-US"/>
        </w:rPr>
        <w:instrText>intensive</w:instrText>
      </w:r>
      <w:r w:rsidR="000E616A" w:rsidRPr="00F83FEB">
        <w:rPr>
          <w:lang w:val="ru-RU"/>
        </w:rPr>
        <w:instrText xml:space="preserve"> </w:instrText>
      </w:r>
      <w:r w:rsidR="000E616A">
        <w:rPr>
          <w:lang w:val="en-US"/>
        </w:rPr>
        <w:instrText>chemotherapy</w:instrText>
      </w:r>
      <w:r w:rsidR="000E616A" w:rsidRPr="00F83FEB">
        <w:rPr>
          <w:lang w:val="ru-RU"/>
        </w:rPr>
        <w:instrText xml:space="preserve">. </w:instrText>
      </w:r>
      <w:r w:rsidR="000E616A">
        <w:rPr>
          <w:lang w:val="en-US"/>
        </w:rPr>
        <w:instrText>An</w:instrText>
      </w:r>
      <w:r w:rsidR="000E616A" w:rsidRPr="00F83FEB">
        <w:rPr>
          <w:lang w:val="ru-RU"/>
        </w:rPr>
        <w:instrText xml:space="preserve"> </w:instrText>
      </w:r>
      <w:r w:rsidR="000E616A">
        <w:rPr>
          <w:lang w:val="en-US"/>
        </w:rPr>
        <w:instrText>international</w:instrText>
      </w:r>
      <w:r w:rsidR="000E616A" w:rsidRPr="00F83FEB">
        <w:rPr>
          <w:lang w:val="ru-RU"/>
        </w:rPr>
        <w:instrText xml:space="preserve"> </w:instrText>
      </w:r>
      <w:r w:rsidR="000E616A">
        <w:rPr>
          <w:lang w:val="en-US"/>
        </w:rPr>
        <w:instrText>phase</w:instrText>
      </w:r>
      <w:r w:rsidR="000E616A" w:rsidRPr="00F83FEB">
        <w:rPr>
          <w:lang w:val="ru-RU"/>
        </w:rPr>
        <w:instrText xml:space="preserve"> </w:instrText>
      </w:r>
      <w:r w:rsidR="000E616A">
        <w:rPr>
          <w:lang w:val="en-US"/>
        </w:rPr>
        <w:instrText>Ib</w:instrText>
      </w:r>
      <w:r w:rsidR="000E616A" w:rsidRPr="00F83FEB">
        <w:rPr>
          <w:lang w:val="ru-RU"/>
        </w:rPr>
        <w:instrText>/</w:instrText>
      </w:r>
      <w:r w:rsidR="000E616A">
        <w:rPr>
          <w:lang w:val="en-US"/>
        </w:rPr>
        <w:instrText>II</w:instrText>
      </w:r>
      <w:r w:rsidR="000E616A" w:rsidRPr="00F83FEB">
        <w:rPr>
          <w:lang w:val="ru-RU"/>
        </w:rPr>
        <w:instrText xml:space="preserve"> </w:instrText>
      </w:r>
      <w:r w:rsidR="000E616A">
        <w:rPr>
          <w:lang w:val="en-US"/>
        </w:rPr>
        <w:instrText>study</w:instrText>
      </w:r>
      <w:r w:rsidR="000E616A" w:rsidRPr="00F83FEB">
        <w:rPr>
          <w:lang w:val="ru-RU"/>
        </w:rPr>
        <w:instrText xml:space="preserve"> </w:instrText>
      </w:r>
      <w:r w:rsidR="000E616A">
        <w:rPr>
          <w:lang w:val="en-US"/>
        </w:rPr>
        <w:instrText>evaluated</w:instrText>
      </w:r>
      <w:r w:rsidR="000E616A" w:rsidRPr="00F83FEB">
        <w:rPr>
          <w:lang w:val="ru-RU"/>
        </w:rPr>
        <w:instrText xml:space="preserve"> </w:instrText>
      </w:r>
      <w:r w:rsidR="000E616A">
        <w:rPr>
          <w:lang w:val="en-US"/>
        </w:rPr>
        <w:instrText>the</w:instrText>
      </w:r>
      <w:r w:rsidR="000E616A" w:rsidRPr="00F83FEB">
        <w:rPr>
          <w:lang w:val="ru-RU"/>
        </w:rPr>
        <w:instrText xml:space="preserve"> </w:instrText>
      </w:r>
      <w:r w:rsidR="000E616A">
        <w:rPr>
          <w:lang w:val="en-US"/>
        </w:rPr>
        <w:instrText>safety</w:instrText>
      </w:r>
      <w:r w:rsidR="000E616A" w:rsidRPr="00F83FEB">
        <w:rPr>
          <w:lang w:val="ru-RU"/>
        </w:rPr>
        <w:instrText xml:space="preserve"> </w:instrText>
      </w:r>
      <w:r w:rsidR="000E616A">
        <w:rPr>
          <w:lang w:val="en-US"/>
        </w:rPr>
        <w:instrText>and</w:instrText>
      </w:r>
      <w:r w:rsidR="000E616A" w:rsidRPr="00F83FEB">
        <w:rPr>
          <w:lang w:val="ru-RU"/>
        </w:rPr>
        <w:instrText xml:space="preserve"> </w:instrText>
      </w:r>
      <w:r w:rsidR="000E616A">
        <w:rPr>
          <w:lang w:val="en-US"/>
        </w:rPr>
        <w:instrText>preliminary</w:instrText>
      </w:r>
      <w:r w:rsidR="000E616A" w:rsidRPr="00F83FEB">
        <w:rPr>
          <w:lang w:val="ru-RU"/>
        </w:rPr>
        <w:instrText xml:space="preserve"> </w:instrText>
      </w:r>
      <w:r w:rsidR="000E616A">
        <w:rPr>
          <w:lang w:val="en-US"/>
        </w:rPr>
        <w:instrText>efficacy</w:instrText>
      </w:r>
      <w:r w:rsidR="000E616A" w:rsidRPr="00F83FEB">
        <w:rPr>
          <w:lang w:val="ru-RU"/>
        </w:rPr>
        <w:instrText xml:space="preserve"> </w:instrText>
      </w:r>
      <w:r w:rsidR="000E616A">
        <w:rPr>
          <w:lang w:val="en-US"/>
        </w:rPr>
        <w:instrText>of</w:instrText>
      </w:r>
      <w:r w:rsidR="000E616A" w:rsidRPr="00F83FEB">
        <w:rPr>
          <w:lang w:val="ru-RU"/>
        </w:rPr>
        <w:instrText xml:space="preserve"> </w:instrText>
      </w:r>
      <w:r w:rsidR="000E616A">
        <w:rPr>
          <w:lang w:val="en-US"/>
        </w:rPr>
        <w:instrText>venetoclax</w:instrText>
      </w:r>
      <w:r w:rsidR="000E616A" w:rsidRPr="00F83FEB">
        <w:rPr>
          <w:lang w:val="ru-RU"/>
        </w:rPr>
        <w:instrText xml:space="preserve">, </w:instrText>
      </w:r>
      <w:r w:rsidR="000E616A">
        <w:rPr>
          <w:lang w:val="en-US"/>
        </w:rPr>
        <w:instrText>a</w:instrText>
      </w:r>
      <w:r w:rsidR="000E616A" w:rsidRPr="00F83FEB">
        <w:rPr>
          <w:lang w:val="ru-RU"/>
        </w:rPr>
        <w:instrText xml:space="preserve"> </w:instrText>
      </w:r>
      <w:r w:rsidR="000E616A">
        <w:rPr>
          <w:lang w:val="en-US"/>
        </w:rPr>
        <w:instrText>selective</w:instrText>
      </w:r>
      <w:r w:rsidR="000E616A" w:rsidRPr="00F83FEB">
        <w:rPr>
          <w:lang w:val="ru-RU"/>
        </w:rPr>
        <w:instrText xml:space="preserve"> </w:instrText>
      </w:r>
      <w:r w:rsidR="000E616A">
        <w:rPr>
          <w:lang w:val="en-US"/>
        </w:rPr>
        <w:instrText>B</w:instrText>
      </w:r>
      <w:r w:rsidR="000E616A" w:rsidRPr="00F83FEB">
        <w:rPr>
          <w:lang w:val="ru-RU"/>
        </w:rPr>
        <w:instrText>-</w:instrText>
      </w:r>
      <w:r w:rsidR="000E616A">
        <w:rPr>
          <w:lang w:val="en-US"/>
        </w:rPr>
        <w:instrText>cell</w:instrText>
      </w:r>
      <w:r w:rsidR="000E616A" w:rsidRPr="00F83FEB">
        <w:rPr>
          <w:lang w:val="ru-RU"/>
        </w:rPr>
        <w:instrText xml:space="preserve"> </w:instrText>
      </w:r>
      <w:r w:rsidR="000E616A">
        <w:rPr>
          <w:lang w:val="en-US"/>
        </w:rPr>
        <w:instrText>leukemia</w:instrText>
      </w:r>
      <w:r w:rsidR="000E616A" w:rsidRPr="00F83FEB">
        <w:rPr>
          <w:lang w:val="ru-RU"/>
        </w:rPr>
        <w:instrText>/</w:instrText>
      </w:r>
      <w:r w:rsidR="000E616A">
        <w:rPr>
          <w:lang w:val="en-US"/>
        </w:rPr>
        <w:instrText>lymphoma</w:instrText>
      </w:r>
      <w:r w:rsidR="000E616A" w:rsidRPr="00F83FEB">
        <w:rPr>
          <w:lang w:val="ru-RU"/>
        </w:rPr>
        <w:instrText xml:space="preserve">-2 </w:instrText>
      </w:r>
      <w:r w:rsidR="000E616A">
        <w:rPr>
          <w:lang w:val="en-US"/>
        </w:rPr>
        <w:instrText>inhibitor</w:instrText>
      </w:r>
      <w:r w:rsidR="000E616A" w:rsidRPr="00F83FEB">
        <w:rPr>
          <w:lang w:val="ru-RU"/>
        </w:rPr>
        <w:instrText xml:space="preserve">, </w:instrText>
      </w:r>
      <w:r w:rsidR="000E616A">
        <w:rPr>
          <w:lang w:val="en-US"/>
        </w:rPr>
        <w:instrText>together</w:instrText>
      </w:r>
      <w:r w:rsidR="000E616A" w:rsidRPr="00F83FEB">
        <w:rPr>
          <w:lang w:val="ru-RU"/>
        </w:rPr>
        <w:instrText xml:space="preserve"> </w:instrText>
      </w:r>
      <w:r w:rsidR="000E616A">
        <w:rPr>
          <w:lang w:val="en-US"/>
        </w:rPr>
        <w:instrText>with</w:instrText>
      </w:r>
      <w:r w:rsidR="000E616A" w:rsidRPr="00F83FEB">
        <w:rPr>
          <w:lang w:val="ru-RU"/>
        </w:rPr>
        <w:instrText xml:space="preserve"> </w:instrText>
      </w:r>
      <w:r w:rsidR="000E616A">
        <w:rPr>
          <w:lang w:val="en-US"/>
        </w:rPr>
        <w:instrText>low</w:instrText>
      </w:r>
      <w:r w:rsidR="000E616A" w:rsidRPr="00F83FEB">
        <w:rPr>
          <w:lang w:val="ru-RU"/>
        </w:rPr>
        <w:instrText>-</w:instrText>
      </w:r>
      <w:r w:rsidR="000E616A">
        <w:rPr>
          <w:lang w:val="en-US"/>
        </w:rPr>
        <w:instrText>dose</w:instrText>
      </w:r>
      <w:r w:rsidR="000E616A" w:rsidRPr="00F83FEB">
        <w:rPr>
          <w:lang w:val="ru-RU"/>
        </w:rPr>
        <w:instrText xml:space="preserve"> </w:instrText>
      </w:r>
      <w:r w:rsidR="000E616A">
        <w:rPr>
          <w:lang w:val="en-US"/>
        </w:rPr>
        <w:instrText>cytarabine</w:instrText>
      </w:r>
      <w:r w:rsidR="000E616A" w:rsidRPr="00F83FEB">
        <w:rPr>
          <w:lang w:val="ru-RU"/>
        </w:rPr>
        <w:instrText xml:space="preserve"> (</w:instrText>
      </w:r>
      <w:r w:rsidR="000E616A">
        <w:rPr>
          <w:lang w:val="en-US"/>
        </w:rPr>
        <w:instrText>LDAC</w:instrText>
      </w:r>
      <w:r w:rsidR="000E616A" w:rsidRPr="00F83FEB">
        <w:rPr>
          <w:lang w:val="ru-RU"/>
        </w:rPr>
        <w:instrText xml:space="preserve">) </w:instrText>
      </w:r>
      <w:r w:rsidR="000E616A">
        <w:rPr>
          <w:lang w:val="en-US"/>
        </w:rPr>
        <w:instrText>in</w:instrText>
      </w:r>
      <w:r w:rsidR="000E616A" w:rsidRPr="00F83FEB">
        <w:rPr>
          <w:lang w:val="ru-RU"/>
        </w:rPr>
        <w:instrText xml:space="preserve"> </w:instrText>
      </w:r>
      <w:r w:rsidR="000E616A">
        <w:rPr>
          <w:lang w:val="en-US"/>
        </w:rPr>
        <w:instrText>older</w:instrText>
      </w:r>
      <w:r w:rsidR="000E616A" w:rsidRPr="00F83FEB">
        <w:rPr>
          <w:lang w:val="ru-RU"/>
        </w:rPr>
        <w:instrText xml:space="preserve"> </w:instrText>
      </w:r>
      <w:r w:rsidR="000E616A">
        <w:rPr>
          <w:lang w:val="en-US"/>
        </w:rPr>
        <w:instrText>adults</w:instrText>
      </w:r>
      <w:r w:rsidR="000E616A" w:rsidRPr="00F83FEB">
        <w:rPr>
          <w:lang w:val="ru-RU"/>
        </w:rPr>
        <w:instrText xml:space="preserve"> </w:instrText>
      </w:r>
      <w:r w:rsidR="000E616A">
        <w:rPr>
          <w:lang w:val="en-US"/>
        </w:rPr>
        <w:instrText>with</w:instrText>
      </w:r>
      <w:r w:rsidR="000E616A" w:rsidRPr="00F83FEB">
        <w:rPr>
          <w:lang w:val="ru-RU"/>
        </w:rPr>
        <w:instrText xml:space="preserve"> </w:instrText>
      </w:r>
      <w:r w:rsidR="000E616A">
        <w:rPr>
          <w:lang w:val="en-US"/>
        </w:rPr>
        <w:instrText>AML</w:instrText>
      </w:r>
      <w:r w:rsidR="000E616A" w:rsidRPr="00F83FEB">
        <w:rPr>
          <w:lang w:val="ru-RU"/>
        </w:rPr>
        <w:instrText xml:space="preserve">. </w:instrText>
      </w:r>
      <w:r w:rsidR="000E616A">
        <w:rPr>
          <w:lang w:val="en-US"/>
        </w:rPr>
        <w:instrText>PATIENTS</w:instrText>
      </w:r>
      <w:r w:rsidR="000E616A" w:rsidRPr="00F83FEB">
        <w:rPr>
          <w:lang w:val="ru-RU"/>
        </w:rPr>
        <w:instrText xml:space="preserve"> </w:instrText>
      </w:r>
      <w:r w:rsidR="000E616A">
        <w:rPr>
          <w:lang w:val="en-US"/>
        </w:rPr>
        <w:instrText>AND</w:instrText>
      </w:r>
      <w:r w:rsidR="000E616A" w:rsidRPr="00F83FEB">
        <w:rPr>
          <w:lang w:val="ru-RU"/>
        </w:rPr>
        <w:instrText xml:space="preserve"> </w:instrText>
      </w:r>
      <w:r w:rsidR="000E616A">
        <w:rPr>
          <w:lang w:val="en-US"/>
        </w:rPr>
        <w:instrText>METHODS</w:instrText>
      </w:r>
      <w:r w:rsidR="000E616A" w:rsidRPr="00F83FEB">
        <w:rPr>
          <w:lang w:val="ru-RU"/>
        </w:rPr>
        <w:instrText xml:space="preserve"> </w:instrText>
      </w:r>
      <w:r w:rsidR="000E616A">
        <w:rPr>
          <w:lang w:val="en-US"/>
        </w:rPr>
        <w:instrText>Adults</w:instrText>
      </w:r>
      <w:r w:rsidR="000E616A" w:rsidRPr="00F83FEB">
        <w:rPr>
          <w:lang w:val="ru-RU"/>
        </w:rPr>
        <w:instrText xml:space="preserve"> 60 </w:instrText>
      </w:r>
      <w:r w:rsidR="000E616A">
        <w:rPr>
          <w:lang w:val="en-US"/>
        </w:rPr>
        <w:instrText>years</w:instrText>
      </w:r>
      <w:r w:rsidR="000E616A" w:rsidRPr="00F83FEB">
        <w:rPr>
          <w:lang w:val="ru-RU"/>
        </w:rPr>
        <w:instrText xml:space="preserve"> </w:instrText>
      </w:r>
      <w:r w:rsidR="000E616A">
        <w:rPr>
          <w:lang w:val="en-US"/>
        </w:rPr>
        <w:instrText>or</w:instrText>
      </w:r>
      <w:r w:rsidR="000E616A" w:rsidRPr="00F83FEB">
        <w:rPr>
          <w:lang w:val="ru-RU"/>
        </w:rPr>
        <w:instrText xml:space="preserve"> </w:instrText>
      </w:r>
      <w:r w:rsidR="000E616A">
        <w:rPr>
          <w:lang w:val="en-US"/>
        </w:rPr>
        <w:instrText>older</w:instrText>
      </w:r>
      <w:r w:rsidR="000E616A" w:rsidRPr="00F83FEB">
        <w:rPr>
          <w:lang w:val="ru-RU"/>
        </w:rPr>
        <w:instrText xml:space="preserve"> </w:instrText>
      </w:r>
      <w:r w:rsidR="000E616A">
        <w:rPr>
          <w:lang w:val="en-US"/>
        </w:rPr>
        <w:instrText>with</w:instrText>
      </w:r>
      <w:r w:rsidR="000E616A" w:rsidRPr="00F83FEB">
        <w:rPr>
          <w:lang w:val="ru-RU"/>
        </w:rPr>
        <w:instrText xml:space="preserve"> </w:instrText>
      </w:r>
      <w:r w:rsidR="000E616A">
        <w:rPr>
          <w:lang w:val="en-US"/>
        </w:rPr>
        <w:instrText>previously</w:instrText>
      </w:r>
      <w:r w:rsidR="000E616A" w:rsidRPr="00F83FEB">
        <w:rPr>
          <w:lang w:val="ru-RU"/>
        </w:rPr>
        <w:instrText xml:space="preserve"> </w:instrText>
      </w:r>
      <w:r w:rsidR="000E616A">
        <w:rPr>
          <w:lang w:val="en-US"/>
        </w:rPr>
        <w:instrText>untreated</w:instrText>
      </w:r>
      <w:r w:rsidR="000E616A" w:rsidRPr="00F83FEB">
        <w:rPr>
          <w:lang w:val="ru-RU"/>
        </w:rPr>
        <w:instrText xml:space="preserve"> </w:instrText>
      </w:r>
      <w:r w:rsidR="000E616A">
        <w:rPr>
          <w:lang w:val="en-US"/>
        </w:rPr>
        <w:instrText>AML</w:instrText>
      </w:r>
      <w:r w:rsidR="000E616A" w:rsidRPr="00F83FEB">
        <w:rPr>
          <w:lang w:val="ru-RU"/>
        </w:rPr>
        <w:instrText xml:space="preserve"> </w:instrText>
      </w:r>
      <w:r w:rsidR="000E616A">
        <w:rPr>
          <w:lang w:val="en-US"/>
        </w:rPr>
        <w:instrText>ineligible</w:instrText>
      </w:r>
      <w:r w:rsidR="000E616A" w:rsidRPr="00F83FEB">
        <w:rPr>
          <w:lang w:val="ru-RU"/>
        </w:rPr>
        <w:instrText xml:space="preserve"> </w:instrText>
      </w:r>
      <w:r w:rsidR="000E616A">
        <w:rPr>
          <w:lang w:val="en-US"/>
        </w:rPr>
        <w:instrText>for</w:instrText>
      </w:r>
      <w:r w:rsidR="000E616A" w:rsidRPr="00F83FEB">
        <w:rPr>
          <w:lang w:val="ru-RU"/>
        </w:rPr>
        <w:instrText xml:space="preserve"> </w:instrText>
      </w:r>
      <w:r w:rsidR="000E616A">
        <w:rPr>
          <w:lang w:val="en-US"/>
        </w:rPr>
        <w:instrText>intensive</w:instrText>
      </w:r>
      <w:r w:rsidR="000E616A" w:rsidRPr="00F83FEB">
        <w:rPr>
          <w:lang w:val="ru-RU"/>
        </w:rPr>
        <w:instrText xml:space="preserve"> </w:instrText>
      </w:r>
      <w:r w:rsidR="000E616A">
        <w:rPr>
          <w:lang w:val="en-US"/>
        </w:rPr>
        <w:instrText>chemotherapy</w:instrText>
      </w:r>
      <w:r w:rsidR="000E616A" w:rsidRPr="00F83FEB">
        <w:rPr>
          <w:lang w:val="ru-RU"/>
        </w:rPr>
        <w:instrText xml:space="preserve"> </w:instrText>
      </w:r>
      <w:r w:rsidR="000E616A">
        <w:rPr>
          <w:lang w:val="en-US"/>
        </w:rPr>
        <w:instrText>were</w:instrText>
      </w:r>
      <w:r w:rsidR="000E616A" w:rsidRPr="00F83FEB">
        <w:rPr>
          <w:lang w:val="ru-RU"/>
        </w:rPr>
        <w:instrText xml:space="preserve"> </w:instrText>
      </w:r>
      <w:r w:rsidR="000E616A">
        <w:rPr>
          <w:lang w:val="en-US"/>
        </w:rPr>
        <w:instrText>enrolled</w:instrText>
      </w:r>
      <w:r w:rsidR="000E616A" w:rsidRPr="00F83FEB">
        <w:rPr>
          <w:lang w:val="ru-RU"/>
        </w:rPr>
        <w:instrText xml:space="preserve">. </w:instrText>
      </w:r>
      <w:r w:rsidR="000E616A">
        <w:rPr>
          <w:lang w:val="en-US"/>
        </w:rPr>
        <w:instrText>Prior</w:instrText>
      </w:r>
      <w:r w:rsidR="000E616A" w:rsidRPr="00F83FEB">
        <w:rPr>
          <w:lang w:val="ru-RU"/>
        </w:rPr>
        <w:instrText xml:space="preserve"> </w:instrText>
      </w:r>
      <w:r w:rsidR="000E616A">
        <w:rPr>
          <w:lang w:val="en-US"/>
        </w:rPr>
        <w:instrText>treatment</w:instrText>
      </w:r>
      <w:r w:rsidR="000E616A" w:rsidRPr="00F83FEB">
        <w:rPr>
          <w:lang w:val="ru-RU"/>
        </w:rPr>
        <w:instrText xml:space="preserve"> </w:instrText>
      </w:r>
      <w:r w:rsidR="000E616A">
        <w:rPr>
          <w:lang w:val="en-US"/>
        </w:rPr>
        <w:instrText>of</w:instrText>
      </w:r>
      <w:r w:rsidR="000E616A" w:rsidRPr="00F83FEB">
        <w:rPr>
          <w:lang w:val="ru-RU"/>
        </w:rPr>
        <w:instrText xml:space="preserve"> </w:instrText>
      </w:r>
      <w:r w:rsidR="000E616A">
        <w:rPr>
          <w:lang w:val="en-US"/>
        </w:rPr>
        <w:instrText>myelodysplastic</w:instrText>
      </w:r>
      <w:r w:rsidR="000E616A" w:rsidRPr="00F83FEB">
        <w:rPr>
          <w:lang w:val="ru-RU"/>
        </w:rPr>
        <w:instrText xml:space="preserve"> </w:instrText>
      </w:r>
      <w:r w:rsidR="000E616A">
        <w:rPr>
          <w:lang w:val="en-US"/>
        </w:rPr>
        <w:instrText>syndrome</w:instrText>
      </w:r>
      <w:r w:rsidR="000E616A" w:rsidRPr="00F83FEB">
        <w:rPr>
          <w:lang w:val="ru-RU"/>
        </w:rPr>
        <w:instrText xml:space="preserve">, </w:instrText>
      </w:r>
      <w:r w:rsidR="000E616A">
        <w:rPr>
          <w:lang w:val="en-US"/>
        </w:rPr>
        <w:instrText>including</w:instrText>
      </w:r>
      <w:r w:rsidR="000E616A" w:rsidRPr="00F83FEB">
        <w:rPr>
          <w:lang w:val="ru-RU"/>
        </w:rPr>
        <w:instrText xml:space="preserve"> </w:instrText>
      </w:r>
      <w:r w:rsidR="000E616A">
        <w:rPr>
          <w:lang w:val="en-US"/>
        </w:rPr>
        <w:instrText>hypomethylating</w:instrText>
      </w:r>
      <w:r w:rsidR="000E616A" w:rsidRPr="00F83FEB">
        <w:rPr>
          <w:lang w:val="ru-RU"/>
        </w:rPr>
        <w:instrText xml:space="preserve"> </w:instrText>
      </w:r>
      <w:r w:rsidR="000E616A">
        <w:rPr>
          <w:lang w:val="en-US"/>
        </w:rPr>
        <w:instrText>agents</w:instrText>
      </w:r>
      <w:r w:rsidR="000E616A" w:rsidRPr="00F83FEB">
        <w:rPr>
          <w:lang w:val="ru-RU"/>
        </w:rPr>
        <w:instrText xml:space="preserve"> (</w:instrText>
      </w:r>
      <w:r w:rsidR="000E616A">
        <w:rPr>
          <w:lang w:val="en-US"/>
        </w:rPr>
        <w:instrText>HMA</w:instrText>
      </w:r>
      <w:r w:rsidR="000E616A" w:rsidRPr="00F83FEB">
        <w:rPr>
          <w:lang w:val="ru-RU"/>
        </w:rPr>
        <w:instrText xml:space="preserve">), </w:instrText>
      </w:r>
      <w:r w:rsidR="000E616A">
        <w:rPr>
          <w:lang w:val="en-US"/>
        </w:rPr>
        <w:instrText>was</w:instrText>
      </w:r>
      <w:r w:rsidR="000E616A" w:rsidRPr="00F83FEB">
        <w:rPr>
          <w:lang w:val="ru-RU"/>
        </w:rPr>
        <w:instrText xml:space="preserve"> </w:instrText>
      </w:r>
      <w:r w:rsidR="000E616A">
        <w:rPr>
          <w:lang w:val="en-US"/>
        </w:rPr>
        <w:instrText>permitted</w:instrText>
      </w:r>
      <w:r w:rsidR="000E616A" w:rsidRPr="00F83FEB">
        <w:rPr>
          <w:lang w:val="ru-RU"/>
        </w:rPr>
        <w:instrText xml:space="preserve">. </w:instrText>
      </w:r>
      <w:r w:rsidR="000E616A">
        <w:rPr>
          <w:lang w:val="en-US"/>
        </w:rPr>
        <w:instrText>Eighty</w:instrText>
      </w:r>
      <w:r w:rsidR="000E616A" w:rsidRPr="00F83FEB">
        <w:rPr>
          <w:lang w:val="ru-RU"/>
        </w:rPr>
        <w:instrText>-</w:instrText>
      </w:r>
      <w:r w:rsidR="000E616A">
        <w:rPr>
          <w:lang w:val="en-US"/>
        </w:rPr>
        <w:instrText>two</w:instrText>
      </w:r>
      <w:r w:rsidR="000E616A" w:rsidRPr="00F83FEB">
        <w:rPr>
          <w:lang w:val="ru-RU"/>
        </w:rPr>
        <w:instrText xml:space="preserve"> </w:instrText>
      </w:r>
      <w:r w:rsidR="000E616A">
        <w:rPr>
          <w:lang w:val="en-US"/>
        </w:rPr>
        <w:instrText>patients</w:instrText>
      </w:r>
      <w:r w:rsidR="000E616A" w:rsidRPr="00F83FEB">
        <w:rPr>
          <w:lang w:val="ru-RU"/>
        </w:rPr>
        <w:instrText xml:space="preserve"> </w:instrText>
      </w:r>
      <w:r w:rsidR="000E616A">
        <w:rPr>
          <w:lang w:val="en-US"/>
        </w:rPr>
        <w:instrText>were</w:instrText>
      </w:r>
      <w:r w:rsidR="000E616A" w:rsidRPr="00F83FEB">
        <w:rPr>
          <w:lang w:val="ru-RU"/>
        </w:rPr>
        <w:instrText xml:space="preserve"> </w:instrText>
      </w:r>
      <w:r w:rsidR="000E616A">
        <w:rPr>
          <w:lang w:val="en-US"/>
        </w:rPr>
        <w:instrText>treated</w:instrText>
      </w:r>
      <w:r w:rsidR="000E616A" w:rsidRPr="00F83FEB">
        <w:rPr>
          <w:lang w:val="ru-RU"/>
        </w:rPr>
        <w:instrText xml:space="preserve"> </w:instrText>
      </w:r>
      <w:r w:rsidR="000E616A">
        <w:rPr>
          <w:lang w:val="en-US"/>
        </w:rPr>
        <w:instrText>at</w:instrText>
      </w:r>
      <w:r w:rsidR="000E616A" w:rsidRPr="00F83FEB">
        <w:rPr>
          <w:lang w:val="ru-RU"/>
        </w:rPr>
        <w:instrText xml:space="preserve"> </w:instrText>
      </w:r>
      <w:r w:rsidR="000E616A">
        <w:rPr>
          <w:lang w:val="en-US"/>
        </w:rPr>
        <w:instrText>the</w:instrText>
      </w:r>
      <w:r w:rsidR="000E616A" w:rsidRPr="00F83FEB">
        <w:rPr>
          <w:lang w:val="ru-RU"/>
        </w:rPr>
        <w:instrText xml:space="preserve"> </w:instrText>
      </w:r>
      <w:r w:rsidR="000E616A">
        <w:rPr>
          <w:lang w:val="en-US"/>
        </w:rPr>
        <w:instrText>recommended</w:instrText>
      </w:r>
      <w:r w:rsidR="000E616A" w:rsidRPr="00F83FEB">
        <w:rPr>
          <w:lang w:val="ru-RU"/>
        </w:rPr>
        <w:instrText xml:space="preserve"> </w:instrText>
      </w:r>
      <w:r w:rsidR="000E616A">
        <w:rPr>
          <w:lang w:val="en-US"/>
        </w:rPr>
        <w:instrText>phase</w:instrText>
      </w:r>
      <w:r w:rsidR="000E616A" w:rsidRPr="00F83FEB">
        <w:rPr>
          <w:lang w:val="ru-RU"/>
        </w:rPr>
        <w:instrText xml:space="preserve"> </w:instrText>
      </w:r>
      <w:r w:rsidR="000E616A">
        <w:rPr>
          <w:lang w:val="en-US"/>
        </w:rPr>
        <w:instrText>II</w:instrText>
      </w:r>
      <w:r w:rsidR="000E616A" w:rsidRPr="00F83FEB">
        <w:rPr>
          <w:lang w:val="ru-RU"/>
        </w:rPr>
        <w:instrText xml:space="preserve"> </w:instrText>
      </w:r>
      <w:r w:rsidR="000E616A">
        <w:rPr>
          <w:lang w:val="en-US"/>
        </w:rPr>
        <w:instrText>dose</w:instrText>
      </w:r>
      <w:r w:rsidR="000E616A" w:rsidRPr="00F83FEB">
        <w:rPr>
          <w:lang w:val="ru-RU"/>
        </w:rPr>
        <w:instrText xml:space="preserve">: </w:instrText>
      </w:r>
      <w:r w:rsidR="000E616A">
        <w:rPr>
          <w:lang w:val="en-US"/>
        </w:rPr>
        <w:instrText>venetoclax</w:instrText>
      </w:r>
      <w:r w:rsidR="000E616A" w:rsidRPr="00F83FEB">
        <w:rPr>
          <w:lang w:val="ru-RU"/>
        </w:rPr>
        <w:instrText xml:space="preserve"> 600 </w:instrText>
      </w:r>
      <w:r w:rsidR="000E616A">
        <w:rPr>
          <w:lang w:val="en-US"/>
        </w:rPr>
        <w:instrText>mg</w:instrText>
      </w:r>
      <w:r w:rsidR="000E616A" w:rsidRPr="00F83FEB">
        <w:rPr>
          <w:lang w:val="ru-RU"/>
        </w:rPr>
        <w:instrText xml:space="preserve"> </w:instrText>
      </w:r>
      <w:r w:rsidR="000E616A">
        <w:rPr>
          <w:lang w:val="en-US"/>
        </w:rPr>
        <w:instrText>per</w:instrText>
      </w:r>
      <w:r w:rsidR="000E616A" w:rsidRPr="00F83FEB">
        <w:rPr>
          <w:lang w:val="ru-RU"/>
        </w:rPr>
        <w:instrText xml:space="preserve"> </w:instrText>
      </w:r>
      <w:r w:rsidR="000E616A">
        <w:rPr>
          <w:lang w:val="en-US"/>
        </w:rPr>
        <w:instrText>day</w:instrText>
      </w:r>
      <w:r w:rsidR="000E616A" w:rsidRPr="00F83FEB">
        <w:rPr>
          <w:lang w:val="ru-RU"/>
        </w:rPr>
        <w:instrText xml:space="preserve"> </w:instrText>
      </w:r>
      <w:r w:rsidR="000E616A">
        <w:rPr>
          <w:lang w:val="en-US"/>
        </w:rPr>
        <w:instrText>orally</w:instrText>
      </w:r>
      <w:r w:rsidR="000E616A" w:rsidRPr="00F83FEB">
        <w:rPr>
          <w:lang w:val="ru-RU"/>
        </w:rPr>
        <w:instrText xml:space="preserve"> </w:instrText>
      </w:r>
      <w:r w:rsidR="000E616A">
        <w:rPr>
          <w:lang w:val="en-US"/>
        </w:rPr>
        <w:instrText>in</w:instrText>
      </w:r>
      <w:r w:rsidR="000E616A" w:rsidRPr="00F83FEB">
        <w:rPr>
          <w:lang w:val="ru-RU"/>
        </w:rPr>
        <w:instrText xml:space="preserve"> 28-</w:instrText>
      </w:r>
      <w:r w:rsidR="000E616A">
        <w:rPr>
          <w:lang w:val="en-US"/>
        </w:rPr>
        <w:instrText>day</w:instrText>
      </w:r>
      <w:r w:rsidR="000E616A" w:rsidRPr="00F83FEB">
        <w:rPr>
          <w:lang w:val="ru-RU"/>
        </w:rPr>
        <w:instrText xml:space="preserve"> </w:instrText>
      </w:r>
      <w:r w:rsidR="000E616A">
        <w:rPr>
          <w:lang w:val="en-US"/>
        </w:rPr>
        <w:instrText>cycles</w:instrText>
      </w:r>
      <w:r w:rsidR="000E616A" w:rsidRPr="00F83FEB">
        <w:rPr>
          <w:lang w:val="ru-RU"/>
        </w:rPr>
        <w:instrText xml:space="preserve">, </w:instrText>
      </w:r>
      <w:r w:rsidR="000E616A">
        <w:rPr>
          <w:lang w:val="en-US"/>
        </w:rPr>
        <w:instrText>with</w:instrText>
      </w:r>
      <w:r w:rsidR="000E616A" w:rsidRPr="00F83FEB">
        <w:rPr>
          <w:lang w:val="ru-RU"/>
        </w:rPr>
        <w:instrText xml:space="preserve"> </w:instrText>
      </w:r>
      <w:r w:rsidR="000E616A">
        <w:rPr>
          <w:lang w:val="en-US"/>
        </w:rPr>
        <w:instrText>LDAC</w:instrText>
      </w:r>
      <w:r w:rsidR="000E616A" w:rsidRPr="00F83FEB">
        <w:rPr>
          <w:lang w:val="ru-RU"/>
        </w:rPr>
        <w:instrText xml:space="preserve"> (20 </w:instrText>
      </w:r>
      <w:r w:rsidR="000E616A">
        <w:rPr>
          <w:lang w:val="en-US"/>
        </w:rPr>
        <w:instrText>mg</w:instrText>
      </w:r>
      <w:r w:rsidR="000E616A" w:rsidRPr="00F83FEB">
        <w:rPr>
          <w:lang w:val="ru-RU"/>
        </w:rPr>
        <w:instrText>/</w:instrText>
      </w:r>
      <w:r w:rsidR="000E616A">
        <w:rPr>
          <w:lang w:val="en-US"/>
        </w:rPr>
        <w:instrText>m</w:instrText>
      </w:r>
      <w:r w:rsidR="000E616A" w:rsidRPr="00F83FEB">
        <w:rPr>
          <w:lang w:val="ru-RU"/>
        </w:rPr>
        <w:instrText xml:space="preserve">2 </w:instrText>
      </w:r>
      <w:r w:rsidR="000E616A">
        <w:rPr>
          <w:lang w:val="en-US"/>
        </w:rPr>
        <w:instrText>per</w:instrText>
      </w:r>
      <w:r w:rsidR="000E616A" w:rsidRPr="00F83FEB">
        <w:rPr>
          <w:lang w:val="ru-RU"/>
        </w:rPr>
        <w:instrText xml:space="preserve"> </w:instrText>
      </w:r>
      <w:r w:rsidR="000E616A">
        <w:rPr>
          <w:lang w:val="en-US"/>
        </w:rPr>
        <w:instrText>day</w:instrText>
      </w:r>
      <w:r w:rsidR="000E616A" w:rsidRPr="00F83FEB">
        <w:rPr>
          <w:lang w:val="ru-RU"/>
        </w:rPr>
        <w:instrText xml:space="preserve">) </w:instrText>
      </w:r>
      <w:r w:rsidR="000E616A">
        <w:rPr>
          <w:lang w:val="en-US"/>
        </w:rPr>
        <w:instrText>administered</w:instrText>
      </w:r>
      <w:r w:rsidR="000E616A" w:rsidRPr="00F83FEB">
        <w:rPr>
          <w:lang w:val="ru-RU"/>
        </w:rPr>
        <w:instrText xml:space="preserve"> </w:instrText>
      </w:r>
      <w:r w:rsidR="000E616A">
        <w:rPr>
          <w:lang w:val="en-US"/>
        </w:rPr>
        <w:instrText>subcutaneously</w:instrText>
      </w:r>
      <w:r w:rsidR="000E616A" w:rsidRPr="00F83FEB">
        <w:rPr>
          <w:lang w:val="ru-RU"/>
        </w:rPr>
        <w:instrText xml:space="preserve"> </w:instrText>
      </w:r>
      <w:r w:rsidR="000E616A">
        <w:rPr>
          <w:lang w:val="en-US"/>
        </w:rPr>
        <w:instrText>on</w:instrText>
      </w:r>
      <w:r w:rsidR="000E616A" w:rsidRPr="00F83FEB">
        <w:rPr>
          <w:lang w:val="ru-RU"/>
        </w:rPr>
        <w:instrText xml:space="preserve"> </w:instrText>
      </w:r>
      <w:r w:rsidR="000E616A">
        <w:rPr>
          <w:lang w:val="en-US"/>
        </w:rPr>
        <w:instrText>days</w:instrText>
      </w:r>
      <w:r w:rsidR="000E616A" w:rsidRPr="00F83FEB">
        <w:rPr>
          <w:lang w:val="ru-RU"/>
        </w:rPr>
        <w:instrText xml:space="preserve"> 1 </w:instrText>
      </w:r>
      <w:r w:rsidR="000E616A">
        <w:rPr>
          <w:lang w:val="en-US"/>
        </w:rPr>
        <w:instrText>to</w:instrText>
      </w:r>
      <w:r w:rsidR="000E616A" w:rsidRPr="00F83FEB">
        <w:rPr>
          <w:lang w:val="ru-RU"/>
        </w:rPr>
        <w:instrText xml:space="preserve"> 10. </w:instrText>
      </w:r>
      <w:r w:rsidR="000E616A">
        <w:rPr>
          <w:lang w:val="en-US"/>
        </w:rPr>
        <w:instrText>Key</w:instrText>
      </w:r>
      <w:r w:rsidR="000E616A" w:rsidRPr="00F83FEB">
        <w:rPr>
          <w:lang w:val="ru-RU"/>
        </w:rPr>
        <w:instrText xml:space="preserve"> </w:instrText>
      </w:r>
      <w:r w:rsidR="000E616A">
        <w:rPr>
          <w:lang w:val="en-US"/>
        </w:rPr>
        <w:instrText>end</w:instrText>
      </w:r>
      <w:r w:rsidR="000E616A" w:rsidRPr="00F83FEB">
        <w:rPr>
          <w:lang w:val="ru-RU"/>
        </w:rPr>
        <w:instrText xml:space="preserve"> </w:instrText>
      </w:r>
      <w:r w:rsidR="000E616A">
        <w:rPr>
          <w:lang w:val="en-US"/>
        </w:rPr>
        <w:instrText>points</w:instrText>
      </w:r>
      <w:r w:rsidR="000E616A" w:rsidRPr="00F83FEB">
        <w:rPr>
          <w:lang w:val="ru-RU"/>
        </w:rPr>
        <w:instrText xml:space="preserve"> </w:instrText>
      </w:r>
      <w:r w:rsidR="000E616A">
        <w:rPr>
          <w:lang w:val="en-US"/>
        </w:rPr>
        <w:instrText>were</w:instrText>
      </w:r>
      <w:r w:rsidR="000E616A" w:rsidRPr="00F83FEB">
        <w:rPr>
          <w:lang w:val="ru-RU"/>
        </w:rPr>
        <w:instrText xml:space="preserve"> </w:instrText>
      </w:r>
      <w:r w:rsidR="000E616A">
        <w:rPr>
          <w:lang w:val="en-US"/>
        </w:rPr>
        <w:instrText>tolerability</w:instrText>
      </w:r>
      <w:r w:rsidR="000E616A" w:rsidRPr="00F83FEB">
        <w:rPr>
          <w:lang w:val="ru-RU"/>
        </w:rPr>
        <w:instrText xml:space="preserve">, </w:instrText>
      </w:r>
      <w:r w:rsidR="000E616A">
        <w:rPr>
          <w:lang w:val="en-US"/>
        </w:rPr>
        <w:instrText>safety</w:instrText>
      </w:r>
      <w:r w:rsidR="000E616A" w:rsidRPr="00F83FEB">
        <w:rPr>
          <w:lang w:val="ru-RU"/>
        </w:rPr>
        <w:instrText xml:space="preserve">, </w:instrText>
      </w:r>
      <w:r w:rsidR="000E616A">
        <w:rPr>
          <w:lang w:val="en-US"/>
        </w:rPr>
        <w:instrText>response</w:instrText>
      </w:r>
      <w:r w:rsidR="000E616A" w:rsidRPr="00F83FEB">
        <w:rPr>
          <w:lang w:val="ru-RU"/>
        </w:rPr>
        <w:instrText xml:space="preserve"> </w:instrText>
      </w:r>
      <w:r w:rsidR="000E616A">
        <w:rPr>
          <w:lang w:val="en-US"/>
        </w:rPr>
        <w:instrText>rates</w:instrText>
      </w:r>
      <w:r w:rsidR="000E616A" w:rsidRPr="00F83FEB">
        <w:rPr>
          <w:lang w:val="ru-RU"/>
        </w:rPr>
        <w:instrText xml:space="preserve">, </w:instrText>
      </w:r>
      <w:r w:rsidR="000E616A">
        <w:rPr>
          <w:lang w:val="en-US"/>
        </w:rPr>
        <w:instrText>duration</w:instrText>
      </w:r>
      <w:r w:rsidR="000E616A" w:rsidRPr="00F83FEB">
        <w:rPr>
          <w:lang w:val="ru-RU"/>
        </w:rPr>
        <w:instrText xml:space="preserve"> </w:instrText>
      </w:r>
      <w:r w:rsidR="000E616A">
        <w:rPr>
          <w:lang w:val="en-US"/>
        </w:rPr>
        <w:instrText>of</w:instrText>
      </w:r>
      <w:r w:rsidR="000E616A" w:rsidRPr="00F83FEB">
        <w:rPr>
          <w:lang w:val="ru-RU"/>
        </w:rPr>
        <w:instrText xml:space="preserve"> </w:instrText>
      </w:r>
      <w:r w:rsidR="000E616A">
        <w:rPr>
          <w:lang w:val="en-US"/>
        </w:rPr>
        <w:instrText>response</w:instrText>
      </w:r>
      <w:r w:rsidR="000E616A" w:rsidRPr="00F83FEB">
        <w:rPr>
          <w:lang w:val="ru-RU"/>
        </w:rPr>
        <w:instrText xml:space="preserve"> (</w:instrText>
      </w:r>
      <w:r w:rsidR="000E616A">
        <w:rPr>
          <w:lang w:val="en-US"/>
        </w:rPr>
        <w:instrText>DOR</w:instrText>
      </w:r>
      <w:r w:rsidR="000E616A" w:rsidRPr="00F83FEB">
        <w:rPr>
          <w:lang w:val="ru-RU"/>
        </w:rPr>
        <w:instrText xml:space="preserve">), </w:instrText>
      </w:r>
      <w:r w:rsidR="000E616A">
        <w:rPr>
          <w:lang w:val="en-US"/>
        </w:rPr>
        <w:instrText>and</w:instrText>
      </w:r>
      <w:r w:rsidR="000E616A" w:rsidRPr="00F83FEB">
        <w:rPr>
          <w:lang w:val="ru-RU"/>
        </w:rPr>
        <w:instrText xml:space="preserve"> </w:instrText>
      </w:r>
      <w:r w:rsidR="000E616A">
        <w:rPr>
          <w:lang w:val="en-US"/>
        </w:rPr>
        <w:instrText>overall</w:instrText>
      </w:r>
      <w:r w:rsidR="000E616A" w:rsidRPr="00F83FEB">
        <w:rPr>
          <w:lang w:val="ru-RU"/>
        </w:rPr>
        <w:instrText xml:space="preserve"> </w:instrText>
      </w:r>
      <w:r w:rsidR="000E616A">
        <w:rPr>
          <w:lang w:val="en-US"/>
        </w:rPr>
        <w:instrText>survival</w:instrText>
      </w:r>
      <w:r w:rsidR="000E616A" w:rsidRPr="00F83FEB">
        <w:rPr>
          <w:lang w:val="ru-RU"/>
        </w:rPr>
        <w:instrText xml:space="preserve"> (</w:instrText>
      </w:r>
      <w:r w:rsidR="000E616A">
        <w:rPr>
          <w:lang w:val="en-US"/>
        </w:rPr>
        <w:instrText>OS</w:instrText>
      </w:r>
      <w:r w:rsidR="000E616A" w:rsidRPr="00F83FEB">
        <w:rPr>
          <w:lang w:val="ru-RU"/>
        </w:rPr>
        <w:instrText xml:space="preserve">). </w:instrText>
      </w:r>
      <w:r w:rsidR="000E616A">
        <w:rPr>
          <w:lang w:val="en-US"/>
        </w:rPr>
        <w:instrText>RESULTS</w:instrText>
      </w:r>
      <w:r w:rsidR="000E616A" w:rsidRPr="00F83FEB">
        <w:rPr>
          <w:lang w:val="ru-RU"/>
        </w:rPr>
        <w:instrText xml:space="preserve"> </w:instrText>
      </w:r>
      <w:r w:rsidR="000E616A">
        <w:rPr>
          <w:lang w:val="en-US"/>
        </w:rPr>
        <w:instrText>Median</w:instrText>
      </w:r>
      <w:r w:rsidR="000E616A" w:rsidRPr="00F83FEB">
        <w:rPr>
          <w:lang w:val="ru-RU"/>
        </w:rPr>
        <w:instrText xml:space="preserve"> </w:instrText>
      </w:r>
      <w:r w:rsidR="000E616A">
        <w:rPr>
          <w:lang w:val="en-US"/>
        </w:rPr>
        <w:instrText>age</w:instrText>
      </w:r>
      <w:r w:rsidR="000E616A" w:rsidRPr="00F83FEB">
        <w:rPr>
          <w:lang w:val="ru-RU"/>
        </w:rPr>
        <w:instrText xml:space="preserve"> </w:instrText>
      </w:r>
      <w:r w:rsidR="000E616A">
        <w:rPr>
          <w:lang w:val="en-US"/>
        </w:rPr>
        <w:instrText>was</w:instrText>
      </w:r>
      <w:r w:rsidR="000E616A" w:rsidRPr="00F83FEB">
        <w:rPr>
          <w:lang w:val="ru-RU"/>
        </w:rPr>
        <w:instrText xml:space="preserve"> 74 </w:instrText>
      </w:r>
      <w:r w:rsidR="000E616A">
        <w:rPr>
          <w:lang w:val="en-US"/>
        </w:rPr>
        <w:instrText>years</w:instrText>
      </w:r>
      <w:r w:rsidR="000E616A" w:rsidRPr="00F83FEB">
        <w:rPr>
          <w:lang w:val="ru-RU"/>
        </w:rPr>
        <w:instrText xml:space="preserve"> (</w:instrText>
      </w:r>
      <w:r w:rsidR="000E616A">
        <w:rPr>
          <w:lang w:val="en-US"/>
        </w:rPr>
        <w:instrText>range</w:instrText>
      </w:r>
      <w:r w:rsidR="000E616A" w:rsidRPr="00F83FEB">
        <w:rPr>
          <w:lang w:val="ru-RU"/>
        </w:rPr>
        <w:instrText xml:space="preserve">, 63 </w:instrText>
      </w:r>
      <w:r w:rsidR="000E616A">
        <w:rPr>
          <w:lang w:val="en-US"/>
        </w:rPr>
        <w:instrText>to</w:instrText>
      </w:r>
      <w:r w:rsidR="000E616A" w:rsidRPr="00F83FEB">
        <w:rPr>
          <w:lang w:val="ru-RU"/>
        </w:rPr>
        <w:instrText xml:space="preserve"> 90 </w:instrText>
      </w:r>
      <w:r w:rsidR="000E616A">
        <w:rPr>
          <w:lang w:val="en-US"/>
        </w:rPr>
        <w:instrText>years</w:instrText>
      </w:r>
      <w:r w:rsidR="000E616A" w:rsidRPr="00F83FEB">
        <w:rPr>
          <w:lang w:val="ru-RU"/>
        </w:rPr>
        <w:instrText xml:space="preserve">), 49% </w:instrText>
      </w:r>
      <w:r w:rsidR="000E616A">
        <w:rPr>
          <w:lang w:val="en-US"/>
        </w:rPr>
        <w:instrText>had</w:instrText>
      </w:r>
      <w:r w:rsidR="000E616A" w:rsidRPr="00F83FEB">
        <w:rPr>
          <w:lang w:val="ru-RU"/>
        </w:rPr>
        <w:instrText xml:space="preserve"> </w:instrText>
      </w:r>
      <w:r w:rsidR="000E616A">
        <w:rPr>
          <w:lang w:val="en-US"/>
        </w:rPr>
        <w:instrText>secondary</w:instrText>
      </w:r>
      <w:r w:rsidR="000E616A" w:rsidRPr="00F83FEB">
        <w:rPr>
          <w:lang w:val="ru-RU"/>
        </w:rPr>
        <w:instrText xml:space="preserve"> </w:instrText>
      </w:r>
      <w:r w:rsidR="000E616A">
        <w:rPr>
          <w:lang w:val="en-US"/>
        </w:rPr>
        <w:instrText>AML</w:instrText>
      </w:r>
      <w:r w:rsidR="000E616A" w:rsidRPr="00F83FEB">
        <w:rPr>
          <w:lang w:val="ru-RU"/>
        </w:rPr>
        <w:instrText xml:space="preserve">, 29% </w:instrText>
      </w:r>
      <w:r w:rsidR="000E616A">
        <w:rPr>
          <w:lang w:val="en-US"/>
        </w:rPr>
        <w:instrText>had</w:instrText>
      </w:r>
      <w:r w:rsidR="000E616A" w:rsidRPr="00F83FEB">
        <w:rPr>
          <w:lang w:val="ru-RU"/>
        </w:rPr>
        <w:instrText xml:space="preserve"> </w:instrText>
      </w:r>
      <w:r w:rsidR="000E616A">
        <w:rPr>
          <w:lang w:val="en-US"/>
        </w:rPr>
        <w:instrText>prior</w:instrText>
      </w:r>
      <w:r w:rsidR="000E616A" w:rsidRPr="00F83FEB">
        <w:rPr>
          <w:lang w:val="ru-RU"/>
        </w:rPr>
        <w:instrText xml:space="preserve"> </w:instrText>
      </w:r>
      <w:r w:rsidR="000E616A">
        <w:rPr>
          <w:lang w:val="en-US"/>
        </w:rPr>
        <w:instrText>HMA</w:instrText>
      </w:r>
      <w:r w:rsidR="000E616A" w:rsidRPr="00F83FEB">
        <w:rPr>
          <w:lang w:val="ru-RU"/>
        </w:rPr>
        <w:instrText xml:space="preserve"> </w:instrText>
      </w:r>
      <w:r w:rsidR="000E616A">
        <w:rPr>
          <w:lang w:val="en-US"/>
        </w:rPr>
        <w:instrText>treatment</w:instrText>
      </w:r>
      <w:r w:rsidR="000E616A" w:rsidRPr="00F83FEB">
        <w:rPr>
          <w:lang w:val="ru-RU"/>
        </w:rPr>
        <w:instrText xml:space="preserve">, </w:instrText>
      </w:r>
      <w:r w:rsidR="000E616A">
        <w:rPr>
          <w:lang w:val="en-US"/>
        </w:rPr>
        <w:instrText>and</w:instrText>
      </w:r>
      <w:r w:rsidR="000E616A" w:rsidRPr="00F83FEB">
        <w:rPr>
          <w:lang w:val="ru-RU"/>
        </w:rPr>
        <w:instrText xml:space="preserve"> 32% </w:instrText>
      </w:r>
      <w:r w:rsidR="000E616A">
        <w:rPr>
          <w:lang w:val="en-US"/>
        </w:rPr>
        <w:instrText>had</w:instrText>
      </w:r>
      <w:r w:rsidR="000E616A" w:rsidRPr="00F83FEB">
        <w:rPr>
          <w:lang w:val="ru-RU"/>
        </w:rPr>
        <w:instrText xml:space="preserve"> </w:instrText>
      </w:r>
      <w:r w:rsidR="000E616A">
        <w:rPr>
          <w:lang w:val="en-US"/>
        </w:rPr>
        <w:instrText>poor</w:instrText>
      </w:r>
      <w:r w:rsidR="000E616A" w:rsidRPr="00F83FEB">
        <w:rPr>
          <w:lang w:val="ru-RU"/>
        </w:rPr>
        <w:instrText>-</w:instrText>
      </w:r>
      <w:r w:rsidR="000E616A">
        <w:rPr>
          <w:lang w:val="en-US"/>
        </w:rPr>
        <w:instrText>risk</w:instrText>
      </w:r>
      <w:r w:rsidR="000E616A" w:rsidRPr="00F83FEB">
        <w:rPr>
          <w:lang w:val="ru-RU"/>
        </w:rPr>
        <w:instrText xml:space="preserve"> </w:instrText>
      </w:r>
      <w:r w:rsidR="000E616A">
        <w:rPr>
          <w:lang w:val="en-US"/>
        </w:rPr>
        <w:instrText>cytogenetic</w:instrText>
      </w:r>
      <w:r w:rsidR="000E616A" w:rsidRPr="00F83FEB">
        <w:rPr>
          <w:lang w:val="ru-RU"/>
        </w:rPr>
        <w:instrText xml:space="preserve"> </w:instrText>
      </w:r>
      <w:r w:rsidR="000E616A">
        <w:rPr>
          <w:lang w:val="en-US"/>
        </w:rPr>
        <w:instrText>features</w:instrText>
      </w:r>
      <w:r w:rsidR="000E616A" w:rsidRPr="00F83FEB">
        <w:rPr>
          <w:lang w:val="ru-RU"/>
        </w:rPr>
        <w:instrText xml:space="preserve">. </w:instrText>
      </w:r>
      <w:r w:rsidR="000E616A">
        <w:rPr>
          <w:lang w:val="en-US"/>
        </w:rPr>
        <w:instrText>Common</w:instrText>
      </w:r>
      <w:r w:rsidR="000E616A" w:rsidRPr="00F83FEB">
        <w:rPr>
          <w:lang w:val="ru-RU"/>
        </w:rPr>
        <w:instrText xml:space="preserve"> </w:instrText>
      </w:r>
      <w:r w:rsidR="000E616A">
        <w:rPr>
          <w:lang w:val="en-US"/>
        </w:rPr>
        <w:instrText>grade</w:instrText>
      </w:r>
      <w:r w:rsidR="000E616A" w:rsidRPr="00F83FEB">
        <w:rPr>
          <w:lang w:val="ru-RU"/>
        </w:rPr>
        <w:instrText xml:space="preserve"> 3 </w:instrText>
      </w:r>
      <w:r w:rsidR="000E616A">
        <w:rPr>
          <w:lang w:val="en-US"/>
        </w:rPr>
        <w:instrText>or</w:instrText>
      </w:r>
      <w:r w:rsidR="000E616A" w:rsidRPr="00F83FEB">
        <w:rPr>
          <w:lang w:val="ru-RU"/>
        </w:rPr>
        <w:instrText xml:space="preserve"> </w:instrText>
      </w:r>
      <w:r w:rsidR="000E616A">
        <w:rPr>
          <w:lang w:val="en-US"/>
        </w:rPr>
        <w:instrText>greater</w:instrText>
      </w:r>
      <w:r w:rsidR="000E616A" w:rsidRPr="00F83FEB">
        <w:rPr>
          <w:lang w:val="ru-RU"/>
        </w:rPr>
        <w:instrText xml:space="preserve"> </w:instrText>
      </w:r>
      <w:r w:rsidR="000E616A">
        <w:rPr>
          <w:lang w:val="en-US"/>
        </w:rPr>
        <w:instrText>adverse</w:instrText>
      </w:r>
      <w:r w:rsidR="000E616A" w:rsidRPr="00F83FEB">
        <w:rPr>
          <w:lang w:val="ru-RU"/>
        </w:rPr>
        <w:instrText xml:space="preserve"> </w:instrText>
      </w:r>
      <w:r w:rsidR="000E616A">
        <w:rPr>
          <w:lang w:val="en-US"/>
        </w:rPr>
        <w:instrText>events</w:instrText>
      </w:r>
      <w:r w:rsidR="000E616A" w:rsidRPr="00F83FEB">
        <w:rPr>
          <w:lang w:val="ru-RU"/>
        </w:rPr>
        <w:instrText xml:space="preserve"> </w:instrText>
      </w:r>
      <w:r w:rsidR="000E616A">
        <w:rPr>
          <w:lang w:val="en-US"/>
        </w:rPr>
        <w:instrText>were</w:instrText>
      </w:r>
      <w:r w:rsidR="000E616A" w:rsidRPr="00F83FEB">
        <w:rPr>
          <w:lang w:val="ru-RU"/>
        </w:rPr>
        <w:instrText xml:space="preserve"> </w:instrText>
      </w:r>
      <w:r w:rsidR="000E616A">
        <w:rPr>
          <w:lang w:val="en-US"/>
        </w:rPr>
        <w:instrText>febrile</w:instrText>
      </w:r>
      <w:r w:rsidR="000E616A" w:rsidRPr="00F83FEB">
        <w:rPr>
          <w:lang w:val="ru-RU"/>
        </w:rPr>
        <w:instrText xml:space="preserve"> </w:instrText>
      </w:r>
      <w:r w:rsidR="000E616A">
        <w:rPr>
          <w:lang w:val="en-US"/>
        </w:rPr>
        <w:instrText>neutropenia</w:instrText>
      </w:r>
      <w:r w:rsidR="000E616A" w:rsidRPr="00F83FEB">
        <w:rPr>
          <w:lang w:val="ru-RU"/>
        </w:rPr>
        <w:instrText xml:space="preserve"> (42%), </w:instrText>
      </w:r>
      <w:r w:rsidR="000E616A">
        <w:rPr>
          <w:lang w:val="en-US"/>
        </w:rPr>
        <w:instrText>thrombocytopenia</w:instrText>
      </w:r>
      <w:r w:rsidR="000E616A" w:rsidRPr="00F83FEB">
        <w:rPr>
          <w:lang w:val="ru-RU"/>
        </w:rPr>
        <w:instrText xml:space="preserve"> (38%), </w:instrText>
      </w:r>
      <w:r w:rsidR="000E616A">
        <w:rPr>
          <w:lang w:val="en-US"/>
        </w:rPr>
        <w:instrText>and</w:instrText>
      </w:r>
      <w:r w:rsidR="000E616A" w:rsidRPr="00F83FEB">
        <w:rPr>
          <w:lang w:val="ru-RU"/>
        </w:rPr>
        <w:instrText xml:space="preserve"> </w:instrText>
      </w:r>
      <w:r w:rsidR="000E616A">
        <w:rPr>
          <w:lang w:val="en-US"/>
        </w:rPr>
        <w:instrText>WBC</w:instrText>
      </w:r>
      <w:r w:rsidR="000E616A" w:rsidRPr="00F83FEB">
        <w:rPr>
          <w:lang w:val="ru-RU"/>
        </w:rPr>
        <w:instrText xml:space="preserve"> </w:instrText>
      </w:r>
      <w:r w:rsidR="000E616A">
        <w:rPr>
          <w:lang w:val="en-US"/>
        </w:rPr>
        <w:instrText>count</w:instrText>
      </w:r>
      <w:r w:rsidR="000E616A" w:rsidRPr="00F83FEB">
        <w:rPr>
          <w:lang w:val="ru-RU"/>
        </w:rPr>
        <w:instrText xml:space="preserve"> </w:instrText>
      </w:r>
      <w:r w:rsidR="000E616A">
        <w:rPr>
          <w:lang w:val="en-US"/>
        </w:rPr>
        <w:instrText>decreased</w:instrText>
      </w:r>
      <w:r w:rsidR="000E616A" w:rsidRPr="00F83FEB">
        <w:rPr>
          <w:lang w:val="ru-RU"/>
        </w:rPr>
        <w:instrText xml:space="preserve"> (34%). </w:instrText>
      </w:r>
      <w:r w:rsidR="000E616A">
        <w:rPr>
          <w:lang w:val="en-US"/>
        </w:rPr>
        <w:instrText>Early</w:instrText>
      </w:r>
      <w:r w:rsidR="000E616A" w:rsidRPr="00F83FEB">
        <w:rPr>
          <w:lang w:val="ru-RU"/>
        </w:rPr>
        <w:instrText xml:space="preserve"> (30-</w:instrText>
      </w:r>
      <w:r w:rsidR="000E616A">
        <w:rPr>
          <w:lang w:val="en-US"/>
        </w:rPr>
        <w:instrText>day</w:instrText>
      </w:r>
      <w:r w:rsidR="000E616A" w:rsidRPr="00F83FEB">
        <w:rPr>
          <w:lang w:val="ru-RU"/>
        </w:rPr>
        <w:instrText xml:space="preserve">) </w:instrText>
      </w:r>
      <w:r w:rsidR="000E616A">
        <w:rPr>
          <w:lang w:val="en-US"/>
        </w:rPr>
        <w:instrText>mortality</w:instrText>
      </w:r>
      <w:r w:rsidR="000E616A" w:rsidRPr="00F83FEB">
        <w:rPr>
          <w:lang w:val="ru-RU"/>
        </w:rPr>
        <w:instrText xml:space="preserve"> </w:instrText>
      </w:r>
      <w:r w:rsidR="000E616A">
        <w:rPr>
          <w:lang w:val="en-US"/>
        </w:rPr>
        <w:instrText>was</w:instrText>
      </w:r>
      <w:r w:rsidR="000E616A" w:rsidRPr="00F83FEB">
        <w:rPr>
          <w:lang w:val="ru-RU"/>
        </w:rPr>
        <w:instrText xml:space="preserve"> 6%. </w:instrText>
      </w:r>
      <w:r w:rsidR="000E616A">
        <w:rPr>
          <w:lang w:val="en-US"/>
        </w:rPr>
        <w:instrText>Fifty</w:instrText>
      </w:r>
      <w:r w:rsidR="000E616A" w:rsidRPr="00F83FEB">
        <w:rPr>
          <w:lang w:val="ru-RU"/>
        </w:rPr>
        <w:instrText>-</w:instrText>
      </w:r>
      <w:r w:rsidR="000E616A">
        <w:rPr>
          <w:lang w:val="en-US"/>
        </w:rPr>
        <w:instrText>four</w:instrText>
      </w:r>
      <w:r w:rsidR="000E616A" w:rsidRPr="00F83FEB">
        <w:rPr>
          <w:lang w:val="ru-RU"/>
        </w:rPr>
        <w:instrText xml:space="preserve"> </w:instrText>
      </w:r>
      <w:r w:rsidR="000E616A">
        <w:rPr>
          <w:lang w:val="en-US"/>
        </w:rPr>
        <w:instrText>percent</w:instrText>
      </w:r>
      <w:r w:rsidR="000E616A" w:rsidRPr="00F83FEB">
        <w:rPr>
          <w:lang w:val="ru-RU"/>
        </w:rPr>
        <w:instrText xml:space="preserve"> </w:instrText>
      </w:r>
      <w:r w:rsidR="000E616A">
        <w:rPr>
          <w:lang w:val="en-US"/>
        </w:rPr>
        <w:instrText>achieved</w:instrText>
      </w:r>
      <w:r w:rsidR="000E616A" w:rsidRPr="00F83FEB">
        <w:rPr>
          <w:lang w:val="ru-RU"/>
        </w:rPr>
        <w:instrText xml:space="preserve"> </w:instrText>
      </w:r>
      <w:r w:rsidR="000E616A">
        <w:rPr>
          <w:lang w:val="en-US"/>
        </w:rPr>
        <w:instrText>complete</w:instrText>
      </w:r>
      <w:r w:rsidR="000E616A" w:rsidRPr="00F83FEB">
        <w:rPr>
          <w:lang w:val="ru-RU"/>
        </w:rPr>
        <w:instrText xml:space="preserve"> </w:instrText>
      </w:r>
      <w:r w:rsidR="000E616A">
        <w:rPr>
          <w:lang w:val="en-US"/>
        </w:rPr>
        <w:instrText>remission</w:instrText>
      </w:r>
      <w:r w:rsidR="000E616A" w:rsidRPr="00F83FEB">
        <w:rPr>
          <w:lang w:val="ru-RU"/>
        </w:rPr>
        <w:instrText xml:space="preserve"> (</w:instrText>
      </w:r>
      <w:r w:rsidR="000E616A">
        <w:rPr>
          <w:lang w:val="en-US"/>
        </w:rPr>
        <w:instrText>CR</w:instrText>
      </w:r>
      <w:r w:rsidR="000E616A" w:rsidRPr="00F83FEB">
        <w:rPr>
          <w:lang w:val="ru-RU"/>
        </w:rPr>
        <w:instrText>)/</w:instrText>
      </w:r>
      <w:r w:rsidR="000E616A">
        <w:rPr>
          <w:lang w:val="en-US"/>
        </w:rPr>
        <w:instrText>CR</w:instrText>
      </w:r>
      <w:r w:rsidR="000E616A" w:rsidRPr="00F83FEB">
        <w:rPr>
          <w:lang w:val="ru-RU"/>
        </w:rPr>
        <w:instrText xml:space="preserve"> </w:instrText>
      </w:r>
      <w:r w:rsidR="000E616A">
        <w:rPr>
          <w:lang w:val="en-US"/>
        </w:rPr>
        <w:instrText>with</w:instrText>
      </w:r>
      <w:r w:rsidR="000E616A" w:rsidRPr="00F83FEB">
        <w:rPr>
          <w:lang w:val="ru-RU"/>
        </w:rPr>
        <w:instrText xml:space="preserve"> </w:instrText>
      </w:r>
      <w:r w:rsidR="000E616A">
        <w:rPr>
          <w:lang w:val="en-US"/>
        </w:rPr>
        <w:instrText>incomplete</w:instrText>
      </w:r>
      <w:r w:rsidR="000E616A" w:rsidRPr="00F83FEB">
        <w:rPr>
          <w:lang w:val="ru-RU"/>
        </w:rPr>
        <w:instrText xml:space="preserve"> </w:instrText>
      </w:r>
      <w:r w:rsidR="000E616A">
        <w:rPr>
          <w:lang w:val="en-US"/>
        </w:rPr>
        <w:instrText>blood</w:instrText>
      </w:r>
      <w:r w:rsidR="000E616A" w:rsidRPr="00F83FEB">
        <w:rPr>
          <w:lang w:val="ru-RU"/>
        </w:rPr>
        <w:instrText xml:space="preserve"> </w:instrText>
      </w:r>
      <w:r w:rsidR="000E616A">
        <w:rPr>
          <w:lang w:val="en-US"/>
        </w:rPr>
        <w:instrText>count</w:instrText>
      </w:r>
      <w:r w:rsidR="000E616A" w:rsidRPr="00F83FEB">
        <w:rPr>
          <w:lang w:val="ru-RU"/>
        </w:rPr>
        <w:instrText xml:space="preserve"> </w:instrText>
      </w:r>
      <w:r w:rsidR="000E616A">
        <w:rPr>
          <w:lang w:val="en-US"/>
        </w:rPr>
        <w:instrText>recovery</w:instrText>
      </w:r>
      <w:r w:rsidR="000E616A" w:rsidRPr="00F83FEB">
        <w:rPr>
          <w:lang w:val="ru-RU"/>
        </w:rPr>
        <w:instrText xml:space="preserve"> (</w:instrText>
      </w:r>
      <w:r w:rsidR="000E616A">
        <w:rPr>
          <w:lang w:val="en-US"/>
        </w:rPr>
        <w:instrText>median</w:instrText>
      </w:r>
      <w:r w:rsidR="000E616A" w:rsidRPr="00F83FEB">
        <w:rPr>
          <w:lang w:val="ru-RU"/>
        </w:rPr>
        <w:instrText xml:space="preserve"> </w:instrText>
      </w:r>
      <w:r w:rsidR="000E616A">
        <w:rPr>
          <w:lang w:val="en-US"/>
        </w:rPr>
        <w:instrText>time</w:instrText>
      </w:r>
      <w:r w:rsidR="000E616A" w:rsidRPr="00F83FEB">
        <w:rPr>
          <w:lang w:val="ru-RU"/>
        </w:rPr>
        <w:instrText xml:space="preserve"> </w:instrText>
      </w:r>
      <w:r w:rsidR="000E616A">
        <w:rPr>
          <w:lang w:val="en-US"/>
        </w:rPr>
        <w:instrText>to</w:instrText>
      </w:r>
      <w:r w:rsidR="000E616A" w:rsidRPr="00F83FEB">
        <w:rPr>
          <w:lang w:val="ru-RU"/>
        </w:rPr>
        <w:instrText xml:space="preserve"> </w:instrText>
      </w:r>
      <w:r w:rsidR="000E616A">
        <w:rPr>
          <w:lang w:val="en-US"/>
        </w:rPr>
        <w:instrText>first</w:instrText>
      </w:r>
      <w:r w:rsidR="000E616A" w:rsidRPr="00F83FEB">
        <w:rPr>
          <w:lang w:val="ru-RU"/>
        </w:rPr>
        <w:instrText xml:space="preserve"> </w:instrText>
      </w:r>
      <w:r w:rsidR="000E616A">
        <w:rPr>
          <w:lang w:val="en-US"/>
        </w:rPr>
        <w:instrText>response</w:instrText>
      </w:r>
      <w:r w:rsidR="000E616A" w:rsidRPr="00F83FEB">
        <w:rPr>
          <w:lang w:val="ru-RU"/>
        </w:rPr>
        <w:instrText xml:space="preserve">, 1.4 </w:instrText>
      </w:r>
      <w:r w:rsidR="000E616A">
        <w:rPr>
          <w:lang w:val="en-US"/>
        </w:rPr>
        <w:instrText>months</w:instrText>
      </w:r>
      <w:r w:rsidR="000E616A" w:rsidRPr="00F83FEB">
        <w:rPr>
          <w:lang w:val="ru-RU"/>
        </w:rPr>
        <w:instrText xml:space="preserve">). </w:instrText>
      </w:r>
      <w:r w:rsidR="000E616A">
        <w:rPr>
          <w:lang w:val="en-US"/>
        </w:rPr>
        <w:instrText>The</w:instrText>
      </w:r>
      <w:r w:rsidR="000E616A" w:rsidRPr="00F83FEB">
        <w:rPr>
          <w:lang w:val="ru-RU"/>
        </w:rPr>
        <w:instrText xml:space="preserve"> </w:instrText>
      </w:r>
      <w:r w:rsidR="000E616A">
        <w:rPr>
          <w:lang w:val="en-US"/>
        </w:rPr>
        <w:instrText>median</w:instrText>
      </w:r>
      <w:r w:rsidR="000E616A" w:rsidRPr="00F83FEB">
        <w:rPr>
          <w:lang w:val="ru-RU"/>
        </w:rPr>
        <w:instrText xml:space="preserve"> </w:instrText>
      </w:r>
      <w:r w:rsidR="000E616A">
        <w:rPr>
          <w:lang w:val="en-US"/>
        </w:rPr>
        <w:instrText>OS</w:instrText>
      </w:r>
      <w:r w:rsidR="000E616A" w:rsidRPr="00F83FEB">
        <w:rPr>
          <w:lang w:val="ru-RU"/>
        </w:rPr>
        <w:instrText xml:space="preserve"> </w:instrText>
      </w:r>
      <w:r w:rsidR="000E616A">
        <w:rPr>
          <w:lang w:val="en-US"/>
        </w:rPr>
        <w:instrText>was</w:instrText>
      </w:r>
      <w:r w:rsidR="000E616A" w:rsidRPr="00F83FEB">
        <w:rPr>
          <w:lang w:val="ru-RU"/>
        </w:rPr>
        <w:instrText xml:space="preserve"> 10.1 </w:instrText>
      </w:r>
      <w:r w:rsidR="000E616A">
        <w:rPr>
          <w:lang w:val="en-US"/>
        </w:rPr>
        <w:instrText>months</w:instrText>
      </w:r>
      <w:r w:rsidR="000E616A" w:rsidRPr="00F83FEB">
        <w:rPr>
          <w:lang w:val="ru-RU"/>
        </w:rPr>
        <w:instrText xml:space="preserve"> (95% </w:instrText>
      </w:r>
      <w:r w:rsidR="000E616A">
        <w:rPr>
          <w:lang w:val="en-US"/>
        </w:rPr>
        <w:instrText>CI</w:instrText>
      </w:r>
      <w:r w:rsidR="000E616A" w:rsidRPr="00F83FEB">
        <w:rPr>
          <w:lang w:val="ru-RU"/>
        </w:rPr>
        <w:instrText xml:space="preserve">, 5.7 </w:instrText>
      </w:r>
      <w:r w:rsidR="000E616A">
        <w:rPr>
          <w:lang w:val="en-US"/>
        </w:rPr>
        <w:instrText>to</w:instrText>
      </w:r>
      <w:r w:rsidR="000E616A" w:rsidRPr="00F83FEB">
        <w:rPr>
          <w:lang w:val="ru-RU"/>
        </w:rPr>
        <w:instrText xml:space="preserve"> 14.2), </w:instrText>
      </w:r>
      <w:r w:rsidR="000E616A">
        <w:rPr>
          <w:lang w:val="en-US"/>
        </w:rPr>
        <w:instrText>and</w:instrText>
      </w:r>
      <w:r w:rsidR="000E616A" w:rsidRPr="00F83FEB">
        <w:rPr>
          <w:lang w:val="ru-RU"/>
        </w:rPr>
        <w:instrText xml:space="preserve"> </w:instrText>
      </w:r>
      <w:r w:rsidR="000E616A">
        <w:rPr>
          <w:lang w:val="en-US"/>
        </w:rPr>
        <w:instrText>median</w:instrText>
      </w:r>
      <w:r w:rsidR="000E616A" w:rsidRPr="00F83FEB">
        <w:rPr>
          <w:lang w:val="ru-RU"/>
        </w:rPr>
        <w:instrText xml:space="preserve"> </w:instrText>
      </w:r>
      <w:r w:rsidR="000E616A">
        <w:rPr>
          <w:lang w:val="en-US"/>
        </w:rPr>
        <w:instrText>DOR</w:instrText>
      </w:r>
      <w:r w:rsidR="000E616A" w:rsidRPr="00F83FEB">
        <w:rPr>
          <w:lang w:val="ru-RU"/>
        </w:rPr>
        <w:instrText xml:space="preserve"> </w:instrText>
      </w:r>
      <w:r w:rsidR="000E616A">
        <w:rPr>
          <w:lang w:val="en-US"/>
        </w:rPr>
        <w:instrText>was</w:instrText>
      </w:r>
      <w:r w:rsidR="000E616A" w:rsidRPr="00F83FEB">
        <w:rPr>
          <w:lang w:val="ru-RU"/>
        </w:rPr>
        <w:instrText xml:space="preserve"> 8.1 </w:instrText>
      </w:r>
      <w:r w:rsidR="000E616A">
        <w:rPr>
          <w:lang w:val="en-US"/>
        </w:rPr>
        <w:instrText>months</w:instrText>
      </w:r>
      <w:r w:rsidR="000E616A" w:rsidRPr="00F83FEB">
        <w:rPr>
          <w:lang w:val="ru-RU"/>
        </w:rPr>
        <w:instrText xml:space="preserve"> (95% </w:instrText>
      </w:r>
      <w:r w:rsidR="000E616A">
        <w:rPr>
          <w:lang w:val="en-US"/>
        </w:rPr>
        <w:instrText>CI</w:instrText>
      </w:r>
      <w:r w:rsidR="000E616A" w:rsidRPr="00F83FEB">
        <w:rPr>
          <w:lang w:val="ru-RU"/>
        </w:rPr>
        <w:instrText xml:space="preserve">, 5.3 </w:instrText>
      </w:r>
      <w:r w:rsidR="000E616A">
        <w:rPr>
          <w:lang w:val="en-US"/>
        </w:rPr>
        <w:instrText>to</w:instrText>
      </w:r>
      <w:r w:rsidR="000E616A" w:rsidRPr="00F83FEB">
        <w:rPr>
          <w:lang w:val="ru-RU"/>
        </w:rPr>
        <w:instrText xml:space="preserve"> 14.9 </w:instrText>
      </w:r>
      <w:r w:rsidR="000E616A">
        <w:rPr>
          <w:lang w:val="en-US"/>
        </w:rPr>
        <w:instrText>months</w:instrText>
      </w:r>
      <w:r w:rsidR="000E616A" w:rsidRPr="00F83FEB">
        <w:rPr>
          <w:lang w:val="ru-RU"/>
        </w:rPr>
        <w:instrText xml:space="preserve">). </w:instrText>
      </w:r>
      <w:r w:rsidR="000E616A">
        <w:rPr>
          <w:lang w:val="en-US"/>
        </w:rPr>
        <w:instrText>Among</w:instrText>
      </w:r>
      <w:r w:rsidR="000E616A" w:rsidRPr="00F83FEB">
        <w:rPr>
          <w:lang w:val="ru-RU"/>
        </w:rPr>
        <w:instrText xml:space="preserve"> </w:instrText>
      </w:r>
      <w:r w:rsidR="000E616A">
        <w:rPr>
          <w:lang w:val="en-US"/>
        </w:rPr>
        <w:instrText>patients</w:instrText>
      </w:r>
      <w:r w:rsidR="000E616A" w:rsidRPr="00F83FEB">
        <w:rPr>
          <w:lang w:val="ru-RU"/>
        </w:rPr>
        <w:instrText xml:space="preserve"> </w:instrText>
      </w:r>
      <w:r w:rsidR="000E616A">
        <w:rPr>
          <w:lang w:val="en-US"/>
        </w:rPr>
        <w:instrText>without</w:instrText>
      </w:r>
      <w:r w:rsidR="000E616A" w:rsidRPr="00F83FEB">
        <w:rPr>
          <w:lang w:val="ru-RU"/>
        </w:rPr>
        <w:instrText xml:space="preserve"> </w:instrText>
      </w:r>
      <w:r w:rsidR="000E616A">
        <w:rPr>
          <w:lang w:val="en-US"/>
        </w:rPr>
        <w:instrText>prior</w:instrText>
      </w:r>
      <w:r w:rsidR="000E616A" w:rsidRPr="00F83FEB">
        <w:rPr>
          <w:lang w:val="ru-RU"/>
        </w:rPr>
        <w:instrText xml:space="preserve"> </w:instrText>
      </w:r>
      <w:r w:rsidR="000E616A">
        <w:rPr>
          <w:lang w:val="en-US"/>
        </w:rPr>
        <w:instrText>HMA</w:instrText>
      </w:r>
      <w:r w:rsidR="000E616A" w:rsidRPr="00F83FEB">
        <w:rPr>
          <w:lang w:val="ru-RU"/>
        </w:rPr>
        <w:instrText xml:space="preserve"> </w:instrText>
      </w:r>
      <w:r w:rsidR="000E616A">
        <w:rPr>
          <w:lang w:val="en-US"/>
        </w:rPr>
        <w:instrText>exposure</w:instrText>
      </w:r>
      <w:r w:rsidR="000E616A" w:rsidRPr="00F83FEB">
        <w:rPr>
          <w:lang w:val="ru-RU"/>
        </w:rPr>
        <w:instrText xml:space="preserve">, </w:instrText>
      </w:r>
      <w:r w:rsidR="000E616A">
        <w:rPr>
          <w:lang w:val="en-US"/>
        </w:rPr>
        <w:instrText>CR</w:instrText>
      </w:r>
      <w:r w:rsidR="000E616A" w:rsidRPr="00F83FEB">
        <w:rPr>
          <w:lang w:val="ru-RU"/>
        </w:rPr>
        <w:instrText>/</w:instrText>
      </w:r>
      <w:r w:rsidR="000E616A">
        <w:rPr>
          <w:lang w:val="en-US"/>
        </w:rPr>
        <w:instrText>CR</w:instrText>
      </w:r>
      <w:r w:rsidR="000E616A" w:rsidRPr="00F83FEB">
        <w:rPr>
          <w:lang w:val="ru-RU"/>
        </w:rPr>
        <w:instrText xml:space="preserve"> </w:instrText>
      </w:r>
      <w:r w:rsidR="000E616A">
        <w:rPr>
          <w:lang w:val="en-US"/>
        </w:rPr>
        <w:instrText>with</w:instrText>
      </w:r>
      <w:r w:rsidR="000E616A" w:rsidRPr="00F83FEB">
        <w:rPr>
          <w:lang w:val="ru-RU"/>
        </w:rPr>
        <w:instrText xml:space="preserve"> </w:instrText>
      </w:r>
      <w:r w:rsidR="000E616A">
        <w:rPr>
          <w:lang w:val="en-US"/>
        </w:rPr>
        <w:instrText>incomplete</w:instrText>
      </w:r>
      <w:r w:rsidR="000E616A" w:rsidRPr="00F83FEB">
        <w:rPr>
          <w:lang w:val="ru-RU"/>
        </w:rPr>
        <w:instrText xml:space="preserve"> </w:instrText>
      </w:r>
      <w:r w:rsidR="000E616A">
        <w:rPr>
          <w:lang w:val="en-US"/>
        </w:rPr>
        <w:instrText>blood</w:instrText>
      </w:r>
      <w:r w:rsidR="000E616A" w:rsidRPr="00F83FEB">
        <w:rPr>
          <w:lang w:val="ru-RU"/>
        </w:rPr>
        <w:instrText xml:space="preserve"> </w:instrText>
      </w:r>
      <w:r w:rsidR="000E616A">
        <w:rPr>
          <w:lang w:val="en-US"/>
        </w:rPr>
        <w:instrText>count</w:instrText>
      </w:r>
      <w:r w:rsidR="000E616A" w:rsidRPr="00F83FEB">
        <w:rPr>
          <w:lang w:val="ru-RU"/>
        </w:rPr>
        <w:instrText xml:space="preserve"> </w:instrText>
      </w:r>
      <w:r w:rsidR="000E616A">
        <w:rPr>
          <w:lang w:val="en-US"/>
        </w:rPr>
        <w:instrText>recovery</w:instrText>
      </w:r>
      <w:r w:rsidR="000E616A" w:rsidRPr="00F83FEB">
        <w:rPr>
          <w:lang w:val="ru-RU"/>
        </w:rPr>
        <w:instrText xml:space="preserve"> </w:instrText>
      </w:r>
      <w:r w:rsidR="000E616A">
        <w:rPr>
          <w:lang w:val="en-US"/>
        </w:rPr>
        <w:instrText>was</w:instrText>
      </w:r>
      <w:r w:rsidR="000E616A" w:rsidRPr="00F83FEB">
        <w:rPr>
          <w:lang w:val="ru-RU"/>
        </w:rPr>
        <w:instrText xml:space="preserve"> </w:instrText>
      </w:r>
      <w:r w:rsidR="000E616A">
        <w:rPr>
          <w:lang w:val="en-US"/>
        </w:rPr>
        <w:instrText>achieved</w:instrText>
      </w:r>
      <w:r w:rsidR="000E616A" w:rsidRPr="00F83FEB">
        <w:rPr>
          <w:lang w:val="ru-RU"/>
        </w:rPr>
        <w:instrText xml:space="preserve"> </w:instrText>
      </w:r>
      <w:r w:rsidR="000E616A">
        <w:rPr>
          <w:lang w:val="en-US"/>
        </w:rPr>
        <w:instrText>in</w:instrText>
      </w:r>
      <w:r w:rsidR="000E616A" w:rsidRPr="00F83FEB">
        <w:rPr>
          <w:lang w:val="ru-RU"/>
        </w:rPr>
        <w:instrText xml:space="preserve"> 62%, </w:instrText>
      </w:r>
      <w:r w:rsidR="000E616A">
        <w:rPr>
          <w:lang w:val="en-US"/>
        </w:rPr>
        <w:instrText>median</w:instrText>
      </w:r>
      <w:r w:rsidR="000E616A" w:rsidRPr="00F83FEB">
        <w:rPr>
          <w:lang w:val="ru-RU"/>
        </w:rPr>
        <w:instrText xml:space="preserve"> </w:instrText>
      </w:r>
      <w:r w:rsidR="000E616A">
        <w:rPr>
          <w:lang w:val="en-US"/>
        </w:rPr>
        <w:instrText>DOR</w:instrText>
      </w:r>
      <w:r w:rsidR="000E616A" w:rsidRPr="00F83FEB">
        <w:rPr>
          <w:lang w:val="ru-RU"/>
        </w:rPr>
        <w:instrText xml:space="preserve"> </w:instrText>
      </w:r>
      <w:r w:rsidR="000E616A">
        <w:rPr>
          <w:lang w:val="en-US"/>
        </w:rPr>
        <w:instrText>was</w:instrText>
      </w:r>
      <w:r w:rsidR="000E616A" w:rsidRPr="00F83FEB">
        <w:rPr>
          <w:lang w:val="ru-RU"/>
        </w:rPr>
        <w:instrText xml:space="preserve"> 14.8 </w:instrText>
      </w:r>
      <w:r w:rsidR="000E616A">
        <w:rPr>
          <w:lang w:val="en-US"/>
        </w:rPr>
        <w:instrText>months</w:instrText>
      </w:r>
      <w:r w:rsidR="000E616A" w:rsidRPr="00F83FEB">
        <w:rPr>
          <w:lang w:val="ru-RU"/>
        </w:rPr>
        <w:instrText xml:space="preserve"> (95% </w:instrText>
      </w:r>
      <w:r w:rsidR="000E616A">
        <w:rPr>
          <w:lang w:val="en-US"/>
        </w:rPr>
        <w:instrText>CI</w:instrText>
      </w:r>
      <w:r w:rsidR="000E616A" w:rsidRPr="00F83FEB">
        <w:rPr>
          <w:lang w:val="ru-RU"/>
        </w:rPr>
        <w:instrText xml:space="preserve">, 5.5 </w:instrText>
      </w:r>
      <w:r w:rsidR="000E616A">
        <w:rPr>
          <w:lang w:val="en-US"/>
        </w:rPr>
        <w:instrText>months</w:instrText>
      </w:r>
      <w:r w:rsidR="000E616A" w:rsidRPr="00F83FEB">
        <w:rPr>
          <w:lang w:val="ru-RU"/>
        </w:rPr>
        <w:instrText xml:space="preserve"> </w:instrText>
      </w:r>
      <w:r w:rsidR="000E616A">
        <w:rPr>
          <w:lang w:val="en-US"/>
        </w:rPr>
        <w:instrText>to</w:instrText>
      </w:r>
      <w:r w:rsidR="000E616A" w:rsidRPr="00F83FEB">
        <w:rPr>
          <w:lang w:val="ru-RU"/>
        </w:rPr>
        <w:instrText xml:space="preserve"> </w:instrText>
      </w:r>
      <w:r w:rsidR="000E616A">
        <w:rPr>
          <w:lang w:val="en-US"/>
        </w:rPr>
        <w:instrText>not</w:instrText>
      </w:r>
      <w:r w:rsidR="000E616A" w:rsidRPr="00F83FEB">
        <w:rPr>
          <w:lang w:val="ru-RU"/>
        </w:rPr>
        <w:instrText xml:space="preserve"> </w:instrText>
      </w:r>
      <w:r w:rsidR="000E616A">
        <w:rPr>
          <w:lang w:val="en-US"/>
        </w:rPr>
        <w:instrText>reached</w:instrText>
      </w:r>
      <w:r w:rsidR="000E616A" w:rsidRPr="00F83FEB">
        <w:rPr>
          <w:lang w:val="ru-RU"/>
        </w:rPr>
        <w:instrText xml:space="preserve">), </w:instrText>
      </w:r>
      <w:r w:rsidR="000E616A">
        <w:rPr>
          <w:lang w:val="en-US"/>
        </w:rPr>
        <w:instrText>and</w:instrText>
      </w:r>
      <w:r w:rsidR="000E616A" w:rsidRPr="00F83FEB">
        <w:rPr>
          <w:lang w:val="ru-RU"/>
        </w:rPr>
        <w:instrText xml:space="preserve"> </w:instrText>
      </w:r>
      <w:r w:rsidR="000E616A">
        <w:rPr>
          <w:lang w:val="en-US"/>
        </w:rPr>
        <w:instrText>median</w:instrText>
      </w:r>
      <w:r w:rsidR="000E616A" w:rsidRPr="00F83FEB">
        <w:rPr>
          <w:lang w:val="ru-RU"/>
        </w:rPr>
        <w:instrText xml:space="preserve"> </w:instrText>
      </w:r>
      <w:r w:rsidR="000E616A">
        <w:rPr>
          <w:lang w:val="en-US"/>
        </w:rPr>
        <w:instrText>OS</w:instrText>
      </w:r>
      <w:r w:rsidR="000E616A" w:rsidRPr="00F83FEB">
        <w:rPr>
          <w:lang w:val="ru-RU"/>
        </w:rPr>
        <w:instrText xml:space="preserve"> </w:instrText>
      </w:r>
      <w:r w:rsidR="000E616A">
        <w:rPr>
          <w:lang w:val="en-US"/>
        </w:rPr>
        <w:instrText>was</w:instrText>
      </w:r>
      <w:r w:rsidR="000E616A" w:rsidRPr="00F83FEB">
        <w:rPr>
          <w:lang w:val="ru-RU"/>
        </w:rPr>
        <w:instrText xml:space="preserve"> 13.5 </w:instrText>
      </w:r>
      <w:r w:rsidR="000E616A">
        <w:rPr>
          <w:lang w:val="en-US"/>
        </w:rPr>
        <w:instrText>months</w:instrText>
      </w:r>
      <w:r w:rsidR="000E616A" w:rsidRPr="00F83FEB">
        <w:rPr>
          <w:lang w:val="ru-RU"/>
        </w:rPr>
        <w:instrText xml:space="preserve"> (95% </w:instrText>
      </w:r>
      <w:r w:rsidR="000E616A">
        <w:rPr>
          <w:lang w:val="en-US"/>
        </w:rPr>
        <w:instrText>CI</w:instrText>
      </w:r>
      <w:r w:rsidR="000E616A" w:rsidRPr="00F83FEB">
        <w:rPr>
          <w:lang w:val="ru-RU"/>
        </w:rPr>
        <w:instrText xml:space="preserve">, 7.0 </w:instrText>
      </w:r>
      <w:r w:rsidR="000E616A">
        <w:rPr>
          <w:lang w:val="en-US"/>
        </w:rPr>
        <w:instrText>to</w:instrText>
      </w:r>
      <w:r w:rsidR="000E616A" w:rsidRPr="00F83FEB">
        <w:rPr>
          <w:lang w:val="ru-RU"/>
        </w:rPr>
        <w:instrText xml:space="preserve"> 18.4 </w:instrText>
      </w:r>
      <w:r w:rsidR="000E616A">
        <w:rPr>
          <w:lang w:val="en-US"/>
        </w:rPr>
        <w:instrText>months</w:instrText>
      </w:r>
      <w:r w:rsidR="000E616A" w:rsidRPr="00F83FEB">
        <w:rPr>
          <w:lang w:val="ru-RU"/>
        </w:rPr>
        <w:instrText xml:space="preserve">). </w:instrText>
      </w:r>
      <w:r w:rsidR="000E616A">
        <w:rPr>
          <w:lang w:val="en-US"/>
        </w:rPr>
        <w:instrText>CONCLUSION</w:instrText>
      </w:r>
      <w:r w:rsidR="000E616A" w:rsidRPr="00F83FEB">
        <w:rPr>
          <w:lang w:val="ru-RU"/>
        </w:rPr>
        <w:instrText xml:space="preserve"> </w:instrText>
      </w:r>
      <w:r w:rsidR="000E616A">
        <w:rPr>
          <w:lang w:val="en-US"/>
        </w:rPr>
        <w:instrText>Venetoclax</w:instrText>
      </w:r>
      <w:r w:rsidR="000E616A" w:rsidRPr="00F83FEB">
        <w:rPr>
          <w:lang w:val="ru-RU"/>
        </w:rPr>
        <w:instrText xml:space="preserve"> </w:instrText>
      </w:r>
      <w:r w:rsidR="000E616A">
        <w:rPr>
          <w:lang w:val="en-US"/>
        </w:rPr>
        <w:instrText>plus</w:instrText>
      </w:r>
      <w:r w:rsidR="000E616A" w:rsidRPr="00F83FEB">
        <w:rPr>
          <w:lang w:val="ru-RU"/>
        </w:rPr>
        <w:instrText xml:space="preserve"> </w:instrText>
      </w:r>
      <w:r w:rsidR="000E616A">
        <w:rPr>
          <w:lang w:val="en-US"/>
        </w:rPr>
        <w:instrText>LDAC</w:instrText>
      </w:r>
      <w:r w:rsidR="000E616A" w:rsidRPr="00F83FEB">
        <w:rPr>
          <w:lang w:val="ru-RU"/>
        </w:rPr>
        <w:instrText xml:space="preserve"> </w:instrText>
      </w:r>
      <w:r w:rsidR="000E616A">
        <w:rPr>
          <w:lang w:val="en-US"/>
        </w:rPr>
        <w:instrText>has</w:instrText>
      </w:r>
      <w:r w:rsidR="000E616A" w:rsidRPr="00F83FEB">
        <w:rPr>
          <w:lang w:val="ru-RU"/>
        </w:rPr>
        <w:instrText xml:space="preserve"> </w:instrText>
      </w:r>
      <w:r w:rsidR="000E616A">
        <w:rPr>
          <w:lang w:val="en-US"/>
        </w:rPr>
        <w:instrText>a</w:instrText>
      </w:r>
      <w:r w:rsidR="000E616A" w:rsidRPr="00F83FEB">
        <w:rPr>
          <w:lang w:val="ru-RU"/>
        </w:rPr>
        <w:instrText xml:space="preserve"> </w:instrText>
      </w:r>
      <w:r w:rsidR="000E616A">
        <w:rPr>
          <w:lang w:val="en-US"/>
        </w:rPr>
        <w:instrText>manageable</w:instrText>
      </w:r>
      <w:r w:rsidR="000E616A" w:rsidRPr="00F83FEB">
        <w:rPr>
          <w:lang w:val="ru-RU"/>
        </w:rPr>
        <w:instrText xml:space="preserve"> </w:instrText>
      </w:r>
      <w:r w:rsidR="000E616A">
        <w:rPr>
          <w:lang w:val="en-US"/>
        </w:rPr>
        <w:instrText>safety</w:instrText>
      </w:r>
      <w:r w:rsidR="000E616A" w:rsidRPr="00F83FEB">
        <w:rPr>
          <w:lang w:val="ru-RU"/>
        </w:rPr>
        <w:instrText xml:space="preserve"> </w:instrText>
      </w:r>
      <w:r w:rsidR="000E616A">
        <w:rPr>
          <w:lang w:val="en-US"/>
        </w:rPr>
        <w:instrText>profile</w:instrText>
      </w:r>
      <w:r w:rsidR="000E616A" w:rsidRPr="00F83FEB">
        <w:rPr>
          <w:lang w:val="ru-RU"/>
        </w:rPr>
        <w:instrText xml:space="preserve">, </w:instrText>
      </w:r>
      <w:r w:rsidR="000E616A">
        <w:rPr>
          <w:lang w:val="en-US"/>
        </w:rPr>
        <w:instrText>producing</w:instrText>
      </w:r>
      <w:r w:rsidR="000E616A" w:rsidRPr="00F83FEB">
        <w:rPr>
          <w:lang w:val="ru-RU"/>
        </w:rPr>
        <w:instrText xml:space="preserve"> </w:instrText>
      </w:r>
      <w:r w:rsidR="000E616A">
        <w:rPr>
          <w:lang w:val="en-US"/>
        </w:rPr>
        <w:instrText>rapid</w:instrText>
      </w:r>
      <w:r w:rsidR="000E616A" w:rsidRPr="00F83FEB">
        <w:rPr>
          <w:lang w:val="ru-RU"/>
        </w:rPr>
        <w:instrText xml:space="preserve"> </w:instrText>
      </w:r>
      <w:r w:rsidR="000E616A">
        <w:rPr>
          <w:lang w:val="en-US"/>
        </w:rPr>
        <w:instrText>and</w:instrText>
      </w:r>
      <w:r w:rsidR="000E616A" w:rsidRPr="00F83FEB">
        <w:rPr>
          <w:lang w:val="ru-RU"/>
        </w:rPr>
        <w:instrText xml:space="preserve"> </w:instrText>
      </w:r>
      <w:r w:rsidR="000E616A">
        <w:rPr>
          <w:lang w:val="en-US"/>
        </w:rPr>
        <w:instrText>durable</w:instrText>
      </w:r>
      <w:r w:rsidR="000E616A" w:rsidRPr="00F83FEB">
        <w:rPr>
          <w:lang w:val="ru-RU"/>
        </w:rPr>
        <w:instrText xml:space="preserve"> </w:instrText>
      </w:r>
      <w:r w:rsidR="000E616A">
        <w:rPr>
          <w:lang w:val="en-US"/>
        </w:rPr>
        <w:instrText>remissions</w:instrText>
      </w:r>
      <w:r w:rsidR="000E616A" w:rsidRPr="00F83FEB">
        <w:rPr>
          <w:lang w:val="ru-RU"/>
        </w:rPr>
        <w:instrText xml:space="preserve"> </w:instrText>
      </w:r>
      <w:r w:rsidR="000E616A">
        <w:rPr>
          <w:lang w:val="en-US"/>
        </w:rPr>
        <w:instrText>in</w:instrText>
      </w:r>
      <w:r w:rsidR="000E616A" w:rsidRPr="00F83FEB">
        <w:rPr>
          <w:lang w:val="ru-RU"/>
        </w:rPr>
        <w:instrText xml:space="preserve"> </w:instrText>
      </w:r>
      <w:r w:rsidR="000E616A">
        <w:rPr>
          <w:lang w:val="en-US"/>
        </w:rPr>
        <w:instrText>older</w:instrText>
      </w:r>
      <w:r w:rsidR="000E616A" w:rsidRPr="00F83FEB">
        <w:rPr>
          <w:lang w:val="ru-RU"/>
        </w:rPr>
        <w:instrText xml:space="preserve"> </w:instrText>
      </w:r>
      <w:r w:rsidR="000E616A">
        <w:rPr>
          <w:lang w:val="en-US"/>
        </w:rPr>
        <w:instrText>adults</w:instrText>
      </w:r>
      <w:r w:rsidR="000E616A" w:rsidRPr="00F83FEB">
        <w:rPr>
          <w:lang w:val="ru-RU"/>
        </w:rPr>
        <w:instrText xml:space="preserve"> </w:instrText>
      </w:r>
      <w:r w:rsidR="000E616A">
        <w:rPr>
          <w:lang w:val="en-US"/>
        </w:rPr>
        <w:instrText>with</w:instrText>
      </w:r>
      <w:r w:rsidR="000E616A" w:rsidRPr="00F83FEB">
        <w:rPr>
          <w:lang w:val="ru-RU"/>
        </w:rPr>
        <w:instrText xml:space="preserve"> </w:instrText>
      </w:r>
      <w:r w:rsidR="000E616A">
        <w:rPr>
          <w:lang w:val="en-US"/>
        </w:rPr>
        <w:instrText>AML</w:instrText>
      </w:r>
      <w:r w:rsidR="000E616A" w:rsidRPr="00F83FEB">
        <w:rPr>
          <w:lang w:val="ru-RU"/>
        </w:rPr>
        <w:instrText xml:space="preserve"> </w:instrText>
      </w:r>
      <w:r w:rsidR="000E616A">
        <w:rPr>
          <w:lang w:val="en-US"/>
        </w:rPr>
        <w:instrText>ineligible</w:instrText>
      </w:r>
      <w:r w:rsidR="000E616A" w:rsidRPr="00F83FEB">
        <w:rPr>
          <w:lang w:val="ru-RU"/>
        </w:rPr>
        <w:instrText xml:space="preserve"> </w:instrText>
      </w:r>
      <w:r w:rsidR="000E616A">
        <w:rPr>
          <w:lang w:val="en-US"/>
        </w:rPr>
        <w:instrText>for</w:instrText>
      </w:r>
      <w:r w:rsidR="000E616A" w:rsidRPr="00F83FEB">
        <w:rPr>
          <w:lang w:val="ru-RU"/>
        </w:rPr>
        <w:instrText xml:space="preserve"> </w:instrText>
      </w:r>
      <w:r w:rsidR="000E616A">
        <w:rPr>
          <w:lang w:val="en-US"/>
        </w:rPr>
        <w:instrText>intensive</w:instrText>
      </w:r>
      <w:r w:rsidR="000E616A" w:rsidRPr="00F83FEB">
        <w:rPr>
          <w:lang w:val="ru-RU"/>
        </w:rPr>
        <w:instrText xml:space="preserve"> </w:instrText>
      </w:r>
      <w:r w:rsidR="000E616A">
        <w:rPr>
          <w:lang w:val="en-US"/>
        </w:rPr>
        <w:instrText>chemotherapy</w:instrText>
      </w:r>
      <w:r w:rsidR="000E616A" w:rsidRPr="00F83FEB">
        <w:rPr>
          <w:lang w:val="ru-RU"/>
        </w:rPr>
        <w:instrText xml:space="preserve">. </w:instrText>
      </w:r>
      <w:r w:rsidR="000E616A">
        <w:rPr>
          <w:lang w:val="en-US"/>
        </w:rPr>
        <w:instrText>High</w:instrText>
      </w:r>
      <w:r w:rsidR="000E616A" w:rsidRPr="00F83FEB">
        <w:rPr>
          <w:lang w:val="ru-RU"/>
        </w:rPr>
        <w:instrText xml:space="preserve"> </w:instrText>
      </w:r>
      <w:r w:rsidR="000E616A">
        <w:rPr>
          <w:lang w:val="en-US"/>
        </w:rPr>
        <w:instrText>remission</w:instrText>
      </w:r>
      <w:r w:rsidR="000E616A" w:rsidRPr="00F83FEB">
        <w:rPr>
          <w:lang w:val="ru-RU"/>
        </w:rPr>
        <w:instrText xml:space="preserve"> </w:instrText>
      </w:r>
      <w:r w:rsidR="000E616A">
        <w:rPr>
          <w:lang w:val="en-US"/>
        </w:rPr>
        <w:instrText>rate</w:instrText>
      </w:r>
      <w:r w:rsidR="000E616A" w:rsidRPr="00F83FEB">
        <w:rPr>
          <w:lang w:val="ru-RU"/>
        </w:rPr>
        <w:instrText xml:space="preserve"> </w:instrText>
      </w:r>
      <w:r w:rsidR="000E616A">
        <w:rPr>
          <w:lang w:val="en-US"/>
        </w:rPr>
        <w:instrText>and</w:instrText>
      </w:r>
      <w:r w:rsidR="000E616A" w:rsidRPr="00F83FEB">
        <w:rPr>
          <w:lang w:val="ru-RU"/>
        </w:rPr>
        <w:instrText xml:space="preserve"> </w:instrText>
      </w:r>
      <w:r w:rsidR="000E616A">
        <w:rPr>
          <w:lang w:val="en-US"/>
        </w:rPr>
        <w:instrText>low</w:instrText>
      </w:r>
      <w:r w:rsidR="000E616A" w:rsidRPr="00F83FEB">
        <w:rPr>
          <w:lang w:val="ru-RU"/>
        </w:rPr>
        <w:instrText xml:space="preserve"> </w:instrText>
      </w:r>
      <w:r w:rsidR="000E616A">
        <w:rPr>
          <w:lang w:val="en-US"/>
        </w:rPr>
        <w:instrText>early</w:instrText>
      </w:r>
      <w:r w:rsidR="000E616A" w:rsidRPr="00F83FEB">
        <w:rPr>
          <w:lang w:val="ru-RU"/>
        </w:rPr>
        <w:instrText xml:space="preserve"> </w:instrText>
      </w:r>
      <w:r w:rsidR="000E616A">
        <w:rPr>
          <w:lang w:val="en-US"/>
        </w:rPr>
        <w:instrText>mortality</w:instrText>
      </w:r>
      <w:r w:rsidR="000E616A" w:rsidRPr="00F83FEB">
        <w:rPr>
          <w:lang w:val="ru-RU"/>
        </w:rPr>
        <w:instrText xml:space="preserve"> </w:instrText>
      </w:r>
      <w:r w:rsidR="000E616A">
        <w:rPr>
          <w:lang w:val="en-US"/>
        </w:rPr>
        <w:instrText>combined</w:instrText>
      </w:r>
      <w:r w:rsidR="000E616A" w:rsidRPr="00F83FEB">
        <w:rPr>
          <w:lang w:val="ru-RU"/>
        </w:rPr>
        <w:instrText xml:space="preserve"> </w:instrText>
      </w:r>
      <w:r w:rsidR="000E616A">
        <w:rPr>
          <w:lang w:val="en-US"/>
        </w:rPr>
        <w:instrText>with</w:instrText>
      </w:r>
      <w:r w:rsidR="000E616A" w:rsidRPr="00F83FEB">
        <w:rPr>
          <w:lang w:val="ru-RU"/>
        </w:rPr>
        <w:instrText xml:space="preserve"> </w:instrText>
      </w:r>
      <w:r w:rsidR="000E616A">
        <w:rPr>
          <w:lang w:val="en-US"/>
        </w:rPr>
        <w:instrText>rapid</w:instrText>
      </w:r>
      <w:r w:rsidR="000E616A" w:rsidRPr="00F83FEB">
        <w:rPr>
          <w:lang w:val="ru-RU"/>
        </w:rPr>
        <w:instrText xml:space="preserve"> </w:instrText>
      </w:r>
      <w:r w:rsidR="000E616A">
        <w:rPr>
          <w:lang w:val="en-US"/>
        </w:rPr>
        <w:instrText>and</w:instrText>
      </w:r>
      <w:r w:rsidR="000E616A" w:rsidRPr="00F83FEB">
        <w:rPr>
          <w:lang w:val="ru-RU"/>
        </w:rPr>
        <w:instrText xml:space="preserve"> </w:instrText>
      </w:r>
      <w:r w:rsidR="000E616A">
        <w:rPr>
          <w:lang w:val="en-US"/>
        </w:rPr>
        <w:instrText>durable</w:instrText>
      </w:r>
      <w:r w:rsidR="000E616A" w:rsidRPr="00F83FEB">
        <w:rPr>
          <w:lang w:val="ru-RU"/>
        </w:rPr>
        <w:instrText xml:space="preserve"> </w:instrText>
      </w:r>
      <w:r w:rsidR="000E616A">
        <w:rPr>
          <w:lang w:val="en-US"/>
        </w:rPr>
        <w:instrText>remission</w:instrText>
      </w:r>
      <w:r w:rsidR="000E616A" w:rsidRPr="00F83FEB">
        <w:rPr>
          <w:lang w:val="ru-RU"/>
        </w:rPr>
        <w:instrText xml:space="preserve"> </w:instrText>
      </w:r>
      <w:r w:rsidR="000E616A">
        <w:rPr>
          <w:lang w:val="en-US"/>
        </w:rPr>
        <w:instrText>make</w:instrText>
      </w:r>
      <w:r w:rsidR="000E616A" w:rsidRPr="00F83FEB">
        <w:rPr>
          <w:lang w:val="ru-RU"/>
        </w:rPr>
        <w:instrText xml:space="preserve"> </w:instrText>
      </w:r>
      <w:r w:rsidR="000E616A">
        <w:rPr>
          <w:lang w:val="en-US"/>
        </w:rPr>
        <w:instrText>venetoclax</w:instrText>
      </w:r>
      <w:r w:rsidR="000E616A" w:rsidRPr="00F83FEB">
        <w:rPr>
          <w:lang w:val="ru-RU"/>
        </w:rPr>
        <w:instrText xml:space="preserve"> </w:instrText>
      </w:r>
      <w:r w:rsidR="000E616A">
        <w:rPr>
          <w:lang w:val="en-US"/>
        </w:rPr>
        <w:instrText>and</w:instrText>
      </w:r>
      <w:r w:rsidR="000E616A" w:rsidRPr="00F83FEB">
        <w:rPr>
          <w:lang w:val="ru-RU"/>
        </w:rPr>
        <w:instrText xml:space="preserve"> </w:instrText>
      </w:r>
      <w:r w:rsidR="000E616A">
        <w:rPr>
          <w:lang w:val="en-US"/>
        </w:rPr>
        <w:instrText>LDAC</w:instrText>
      </w:r>
      <w:r w:rsidR="000E616A" w:rsidRPr="00F83FEB">
        <w:rPr>
          <w:lang w:val="ru-RU"/>
        </w:rPr>
        <w:instrText xml:space="preserve"> </w:instrText>
      </w:r>
      <w:r w:rsidR="000E616A">
        <w:rPr>
          <w:lang w:val="en-US"/>
        </w:rPr>
        <w:instrText>an</w:instrText>
      </w:r>
      <w:r w:rsidR="000E616A" w:rsidRPr="00F83FEB">
        <w:rPr>
          <w:lang w:val="ru-RU"/>
        </w:rPr>
        <w:instrText xml:space="preserve"> </w:instrText>
      </w:r>
      <w:r w:rsidR="000E616A">
        <w:rPr>
          <w:lang w:val="en-US"/>
        </w:rPr>
        <w:instrText>attractive</w:instrText>
      </w:r>
      <w:r w:rsidR="000E616A" w:rsidRPr="00F83FEB">
        <w:rPr>
          <w:lang w:val="ru-RU"/>
        </w:rPr>
        <w:instrText xml:space="preserve"> </w:instrText>
      </w:r>
      <w:r w:rsidR="000E616A">
        <w:rPr>
          <w:lang w:val="en-US"/>
        </w:rPr>
        <w:instrText>and</w:instrText>
      </w:r>
      <w:r w:rsidR="000E616A" w:rsidRPr="00F83FEB">
        <w:rPr>
          <w:lang w:val="ru-RU"/>
        </w:rPr>
        <w:instrText xml:space="preserve"> </w:instrText>
      </w:r>
      <w:r w:rsidR="000E616A">
        <w:rPr>
          <w:lang w:val="en-US"/>
        </w:rPr>
        <w:instrText>novel</w:instrText>
      </w:r>
      <w:r w:rsidR="000E616A" w:rsidRPr="00F83FEB">
        <w:rPr>
          <w:lang w:val="ru-RU"/>
        </w:rPr>
        <w:instrText xml:space="preserve"> </w:instrText>
      </w:r>
      <w:r w:rsidR="000E616A">
        <w:rPr>
          <w:lang w:val="en-US"/>
        </w:rPr>
        <w:instrText>treatment</w:instrText>
      </w:r>
      <w:r w:rsidR="000E616A" w:rsidRPr="00F83FEB">
        <w:rPr>
          <w:lang w:val="ru-RU"/>
        </w:rPr>
        <w:instrText xml:space="preserve"> </w:instrText>
      </w:r>
      <w:r w:rsidR="000E616A">
        <w:rPr>
          <w:lang w:val="en-US"/>
        </w:rPr>
        <w:instrText>for</w:instrText>
      </w:r>
      <w:r w:rsidR="000E616A" w:rsidRPr="00F83FEB">
        <w:rPr>
          <w:lang w:val="ru-RU"/>
        </w:rPr>
        <w:instrText xml:space="preserve"> </w:instrText>
      </w:r>
      <w:r w:rsidR="000E616A">
        <w:rPr>
          <w:lang w:val="en-US"/>
        </w:rPr>
        <w:instrText>older</w:instrText>
      </w:r>
      <w:r w:rsidR="000E616A" w:rsidRPr="00F83FEB">
        <w:rPr>
          <w:lang w:val="ru-RU"/>
        </w:rPr>
        <w:instrText xml:space="preserve"> </w:instrText>
      </w:r>
      <w:r w:rsidR="000E616A">
        <w:rPr>
          <w:lang w:val="en-US"/>
        </w:rPr>
        <w:instrText>adults</w:instrText>
      </w:r>
      <w:r w:rsidR="000E616A" w:rsidRPr="00F83FEB">
        <w:rPr>
          <w:lang w:val="ru-RU"/>
        </w:rPr>
        <w:instrText xml:space="preserve"> </w:instrText>
      </w:r>
      <w:r w:rsidR="000E616A">
        <w:rPr>
          <w:lang w:val="en-US"/>
        </w:rPr>
        <w:instrText>not</w:instrText>
      </w:r>
      <w:r w:rsidR="000E616A" w:rsidRPr="00F83FEB">
        <w:rPr>
          <w:lang w:val="ru-RU"/>
        </w:rPr>
        <w:instrText xml:space="preserve"> </w:instrText>
      </w:r>
      <w:r w:rsidR="000E616A">
        <w:rPr>
          <w:lang w:val="en-US"/>
        </w:rPr>
        <w:instrText>suitable</w:instrText>
      </w:r>
      <w:r w:rsidR="000E616A" w:rsidRPr="00F83FEB">
        <w:rPr>
          <w:lang w:val="ru-RU"/>
        </w:rPr>
        <w:instrText xml:space="preserve"> </w:instrText>
      </w:r>
      <w:r w:rsidR="000E616A">
        <w:rPr>
          <w:lang w:val="en-US"/>
        </w:rPr>
        <w:instrText>for</w:instrText>
      </w:r>
      <w:r w:rsidR="000E616A" w:rsidRPr="00F83FEB">
        <w:rPr>
          <w:lang w:val="ru-RU"/>
        </w:rPr>
        <w:instrText xml:space="preserve"> </w:instrText>
      </w:r>
      <w:r w:rsidR="000E616A">
        <w:rPr>
          <w:lang w:val="en-US"/>
        </w:rPr>
        <w:instrText>intensive</w:instrText>
      </w:r>
      <w:r w:rsidR="000E616A" w:rsidRPr="00F83FEB">
        <w:rPr>
          <w:lang w:val="ru-RU"/>
        </w:rPr>
        <w:instrText xml:space="preserve"> </w:instrText>
      </w:r>
      <w:r w:rsidR="000E616A">
        <w:rPr>
          <w:lang w:val="en-US"/>
        </w:rPr>
        <w:instrText>chemotherapy</w:instrText>
      </w:r>
      <w:r w:rsidR="000E616A" w:rsidRPr="00F83FEB">
        <w:rPr>
          <w:lang w:val="ru-RU"/>
        </w:rPr>
        <w:instrText>.","</w:instrText>
      </w:r>
      <w:r w:rsidR="000E616A">
        <w:rPr>
          <w:lang w:val="en-US"/>
        </w:rPr>
        <w:instrText>author</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family</w:instrText>
      </w:r>
      <w:r w:rsidR="000E616A" w:rsidRPr="00F83FEB">
        <w:rPr>
          <w:lang w:val="ru-RU"/>
        </w:rPr>
        <w:instrText>":"</w:instrText>
      </w:r>
      <w:r w:rsidR="000E616A">
        <w:rPr>
          <w:lang w:val="en-US"/>
        </w:rPr>
        <w:instrText>Wei</w:instrText>
      </w:r>
      <w:r w:rsidR="000E616A" w:rsidRPr="00F83FEB">
        <w:rPr>
          <w:lang w:val="ru-RU"/>
        </w:rPr>
        <w:instrText>","</w:instrText>
      </w:r>
      <w:r w:rsidR="000E616A">
        <w:rPr>
          <w:lang w:val="en-US"/>
        </w:rPr>
        <w:instrText>given</w:instrText>
      </w:r>
      <w:r w:rsidR="000E616A" w:rsidRPr="00F83FEB">
        <w:rPr>
          <w:lang w:val="ru-RU"/>
        </w:rPr>
        <w:instrText>":"</w:instrText>
      </w:r>
      <w:r w:rsidR="000E616A">
        <w:rPr>
          <w:lang w:val="en-US"/>
        </w:rPr>
        <w:instrText>Andrew</w:instrText>
      </w:r>
      <w:r w:rsidR="000E616A" w:rsidRPr="00F83FEB">
        <w:rPr>
          <w:lang w:val="ru-RU"/>
        </w:rPr>
        <w:instrText xml:space="preserve"> </w:instrText>
      </w:r>
      <w:r w:rsidR="000E616A">
        <w:rPr>
          <w:lang w:val="en-US"/>
        </w:rPr>
        <w:instrText>H</w:instrText>
      </w:r>
      <w:r w:rsidR="000E616A" w:rsidRPr="00F83FEB">
        <w:rPr>
          <w:lang w:val="ru-RU"/>
        </w:rPr>
        <w:instrText>","</w:instrText>
      </w:r>
      <w:r w:rsidR="000E616A">
        <w:rPr>
          <w:lang w:val="en-US"/>
        </w:rPr>
        <w:instrText>non</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parse</w:instrText>
      </w:r>
      <w:r w:rsidR="000E616A" w:rsidRPr="00F83FEB">
        <w:rPr>
          <w:lang w:val="ru-RU"/>
        </w:rPr>
        <w:instrText>-</w:instrText>
      </w:r>
      <w:r w:rsidR="000E616A">
        <w:rPr>
          <w:lang w:val="en-US"/>
        </w:rPr>
        <w:instrText>names</w:instrText>
      </w:r>
      <w:r w:rsidR="000E616A" w:rsidRPr="00F83FEB">
        <w:rPr>
          <w:lang w:val="ru-RU"/>
        </w:rPr>
        <w:instrText>":</w:instrText>
      </w:r>
      <w:r w:rsidR="000E616A">
        <w:rPr>
          <w:lang w:val="en-US"/>
        </w:rPr>
        <w:instrText>false</w:instrText>
      </w:r>
      <w:r w:rsidR="000E616A" w:rsidRPr="00F83FEB">
        <w:rPr>
          <w:lang w:val="ru-RU"/>
        </w:rPr>
        <w:instrText>,"</w:instrText>
      </w:r>
      <w:r w:rsidR="000E616A">
        <w:rPr>
          <w:lang w:val="en-US"/>
        </w:rPr>
        <w:instrText>suffix</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family</w:instrText>
      </w:r>
      <w:r w:rsidR="000E616A" w:rsidRPr="00F83FEB">
        <w:rPr>
          <w:lang w:val="ru-RU"/>
        </w:rPr>
        <w:instrText>":"</w:instrText>
      </w:r>
      <w:r w:rsidR="000E616A">
        <w:rPr>
          <w:lang w:val="en-US"/>
        </w:rPr>
        <w:instrText>Strickland</w:instrText>
      </w:r>
      <w:r w:rsidR="000E616A" w:rsidRPr="00F83FEB">
        <w:rPr>
          <w:lang w:val="ru-RU"/>
        </w:rPr>
        <w:instrText>","</w:instrText>
      </w:r>
      <w:r w:rsidR="000E616A">
        <w:rPr>
          <w:lang w:val="en-US"/>
        </w:rPr>
        <w:instrText>given</w:instrText>
      </w:r>
      <w:r w:rsidR="000E616A" w:rsidRPr="00F83FEB">
        <w:rPr>
          <w:lang w:val="ru-RU"/>
        </w:rPr>
        <w:instrText>":"</w:instrText>
      </w:r>
      <w:r w:rsidR="000E616A">
        <w:rPr>
          <w:lang w:val="en-US"/>
        </w:rPr>
        <w:instrText>Stephen</w:instrText>
      </w:r>
      <w:r w:rsidR="000E616A" w:rsidRPr="00F83FEB">
        <w:rPr>
          <w:lang w:val="ru-RU"/>
        </w:rPr>
        <w:instrText xml:space="preserve"> </w:instrText>
      </w:r>
      <w:r w:rsidR="000E616A">
        <w:rPr>
          <w:lang w:val="en-US"/>
        </w:rPr>
        <w:instrText>A</w:instrText>
      </w:r>
      <w:r w:rsidR="000E616A" w:rsidRPr="00F83FEB">
        <w:rPr>
          <w:lang w:val="ru-RU"/>
        </w:rPr>
        <w:instrText>","</w:instrText>
      </w:r>
      <w:r w:rsidR="000E616A">
        <w:rPr>
          <w:lang w:val="en-US"/>
        </w:rPr>
        <w:instrText>non</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parse</w:instrText>
      </w:r>
      <w:r w:rsidR="000E616A" w:rsidRPr="00F83FEB">
        <w:rPr>
          <w:lang w:val="ru-RU"/>
        </w:rPr>
        <w:instrText>-</w:instrText>
      </w:r>
      <w:r w:rsidR="000E616A">
        <w:rPr>
          <w:lang w:val="en-US"/>
        </w:rPr>
        <w:instrText>names</w:instrText>
      </w:r>
      <w:r w:rsidR="000E616A" w:rsidRPr="00F83FEB">
        <w:rPr>
          <w:lang w:val="ru-RU"/>
        </w:rPr>
        <w:instrText>":</w:instrText>
      </w:r>
      <w:r w:rsidR="000E616A">
        <w:rPr>
          <w:lang w:val="en-US"/>
        </w:rPr>
        <w:instrText>false</w:instrText>
      </w:r>
      <w:r w:rsidR="000E616A" w:rsidRPr="00F83FEB">
        <w:rPr>
          <w:lang w:val="ru-RU"/>
        </w:rPr>
        <w:instrText>,"</w:instrText>
      </w:r>
      <w:r w:rsidR="000E616A">
        <w:rPr>
          <w:lang w:val="en-US"/>
        </w:rPr>
        <w:instrText>suffix</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family</w:instrText>
      </w:r>
      <w:r w:rsidR="000E616A" w:rsidRPr="00F83FEB">
        <w:rPr>
          <w:lang w:val="ru-RU"/>
        </w:rPr>
        <w:instrText>":"</w:instrText>
      </w:r>
      <w:r w:rsidR="000E616A">
        <w:rPr>
          <w:lang w:val="en-US"/>
        </w:rPr>
        <w:instrText>Hou</w:instrText>
      </w:r>
      <w:r w:rsidR="000E616A" w:rsidRPr="00F83FEB">
        <w:rPr>
          <w:lang w:val="ru-RU"/>
        </w:rPr>
        <w:instrText>","</w:instrText>
      </w:r>
      <w:r w:rsidR="000E616A">
        <w:rPr>
          <w:lang w:val="en-US"/>
        </w:rPr>
        <w:instrText>given</w:instrText>
      </w:r>
      <w:r w:rsidR="000E616A" w:rsidRPr="00F83FEB">
        <w:rPr>
          <w:lang w:val="ru-RU"/>
        </w:rPr>
        <w:instrText>":"</w:instrText>
      </w:r>
      <w:r w:rsidR="000E616A">
        <w:rPr>
          <w:lang w:val="en-US"/>
        </w:rPr>
        <w:instrText>Jing</w:instrText>
      </w:r>
      <w:r w:rsidR="000E616A" w:rsidRPr="00F83FEB">
        <w:rPr>
          <w:lang w:val="ru-RU"/>
        </w:rPr>
        <w:instrText>-</w:instrText>
      </w:r>
      <w:r w:rsidR="000E616A">
        <w:rPr>
          <w:lang w:val="en-US"/>
        </w:rPr>
        <w:instrText>Zhou</w:instrText>
      </w:r>
      <w:r w:rsidR="000E616A" w:rsidRPr="00F83FEB">
        <w:rPr>
          <w:lang w:val="ru-RU"/>
        </w:rPr>
        <w:instrText>","</w:instrText>
      </w:r>
      <w:r w:rsidR="000E616A">
        <w:rPr>
          <w:lang w:val="en-US"/>
        </w:rPr>
        <w:instrText>non</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parse</w:instrText>
      </w:r>
      <w:r w:rsidR="000E616A" w:rsidRPr="00F83FEB">
        <w:rPr>
          <w:lang w:val="ru-RU"/>
        </w:rPr>
        <w:instrText>-</w:instrText>
      </w:r>
      <w:r w:rsidR="000E616A">
        <w:rPr>
          <w:lang w:val="en-US"/>
        </w:rPr>
        <w:instrText>names</w:instrText>
      </w:r>
      <w:r w:rsidR="000E616A" w:rsidRPr="00F83FEB">
        <w:rPr>
          <w:lang w:val="ru-RU"/>
        </w:rPr>
        <w:instrText>":</w:instrText>
      </w:r>
      <w:r w:rsidR="000E616A">
        <w:rPr>
          <w:lang w:val="en-US"/>
        </w:rPr>
        <w:instrText>false</w:instrText>
      </w:r>
      <w:r w:rsidR="000E616A" w:rsidRPr="00F83FEB">
        <w:rPr>
          <w:lang w:val="ru-RU"/>
        </w:rPr>
        <w:instrText>,"</w:instrText>
      </w:r>
      <w:r w:rsidR="000E616A">
        <w:rPr>
          <w:lang w:val="en-US"/>
        </w:rPr>
        <w:instrText>suffix</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family</w:instrText>
      </w:r>
      <w:r w:rsidR="000E616A" w:rsidRPr="00F83FEB">
        <w:rPr>
          <w:lang w:val="ru-RU"/>
        </w:rPr>
        <w:instrText>":"</w:instrText>
      </w:r>
      <w:r w:rsidR="000E616A">
        <w:rPr>
          <w:lang w:val="en-US"/>
        </w:rPr>
        <w:instrText>Fiedler</w:instrText>
      </w:r>
      <w:r w:rsidR="000E616A" w:rsidRPr="00F83FEB">
        <w:rPr>
          <w:lang w:val="ru-RU"/>
        </w:rPr>
        <w:instrText>","</w:instrText>
      </w:r>
      <w:r w:rsidR="000E616A">
        <w:rPr>
          <w:lang w:val="en-US"/>
        </w:rPr>
        <w:instrText>given</w:instrText>
      </w:r>
      <w:r w:rsidR="000E616A" w:rsidRPr="00F83FEB">
        <w:rPr>
          <w:lang w:val="ru-RU"/>
        </w:rPr>
        <w:instrText>":"</w:instrText>
      </w:r>
      <w:r w:rsidR="000E616A">
        <w:rPr>
          <w:lang w:val="en-US"/>
        </w:rPr>
        <w:instrText>Walter</w:instrText>
      </w:r>
      <w:r w:rsidR="000E616A" w:rsidRPr="00F83FEB">
        <w:rPr>
          <w:lang w:val="ru-RU"/>
        </w:rPr>
        <w:instrText>","</w:instrText>
      </w:r>
      <w:r w:rsidR="000E616A">
        <w:rPr>
          <w:lang w:val="en-US"/>
        </w:rPr>
        <w:instrText>non</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parse</w:instrText>
      </w:r>
      <w:r w:rsidR="000E616A" w:rsidRPr="00F83FEB">
        <w:rPr>
          <w:lang w:val="ru-RU"/>
        </w:rPr>
        <w:instrText>-</w:instrText>
      </w:r>
      <w:r w:rsidR="000E616A">
        <w:rPr>
          <w:lang w:val="en-US"/>
        </w:rPr>
        <w:instrText>names</w:instrText>
      </w:r>
      <w:r w:rsidR="000E616A" w:rsidRPr="00F83FEB">
        <w:rPr>
          <w:lang w:val="ru-RU"/>
        </w:rPr>
        <w:instrText>":</w:instrText>
      </w:r>
      <w:r w:rsidR="000E616A">
        <w:rPr>
          <w:lang w:val="en-US"/>
        </w:rPr>
        <w:instrText>false</w:instrText>
      </w:r>
      <w:r w:rsidR="000E616A" w:rsidRPr="00F83FEB">
        <w:rPr>
          <w:lang w:val="ru-RU"/>
        </w:rPr>
        <w:instrText>,"</w:instrText>
      </w:r>
      <w:r w:rsidR="000E616A">
        <w:rPr>
          <w:lang w:val="en-US"/>
        </w:rPr>
        <w:instrText>suffix</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family</w:instrText>
      </w:r>
      <w:r w:rsidR="000E616A" w:rsidRPr="00F83FEB">
        <w:rPr>
          <w:lang w:val="ru-RU"/>
        </w:rPr>
        <w:instrText>":"</w:instrText>
      </w:r>
      <w:r w:rsidR="000E616A">
        <w:rPr>
          <w:lang w:val="en-US"/>
        </w:rPr>
        <w:instrText>Lin","given":"Tara L","non-dropping-particle":"","parse-names":false,"suffix":""},{"dropping-particle":"","family":"Walter","given":"Roland B","non-dropping-particle":"","parse-names":false,"suffix":""},{"dropping-particle":"","family":"Enjeti","given":"Anoop","non-dropping-particle":"","parse-names":false,"suffix":""},{"dropping-particle":"","family":"Tiong","given":"Ing Soo","non-dropping-particle":"","parse-names":false,"suffix":""},{"dropping-particle":"","family":"Savona","given":"Michael","non-dropping-particle":"","parse-names":false,"suffix":""},{"dropping-particle":"","family":"Lee","given":"Sangmin","non-dropping-particle":"","parse-names":false,"suffix":""},{"dropping-particle":"","family":"Chyla","given":"Brenda","non-dropping-particle":"","parse-names":false,"suffix":""},{"dropping-particle":"","family":"Popovic","given":"Relja","non-dropping-particle":"","parse-names":false,"suffix":""},{"dropping-particle":"","family":"Salem","given":"Ahmed Hamed","non-dropping-particle":"","parse-names":false,"suffix":""},{"dropping-particle":"","family":"Agarwal","given":"Suresh","non-dropping-particle":"","parse-names":false,"suffix":""},{"dropping-particle":"","family":"Xu","given":"Tu","non-dropping-particle":"","parse-names":false,"suffix":""},{"dropping-particle":"","family":"Fakouhi","given":"Kaffa M","non-dropping-particle":"","parse-names":false,"suffix":""},{"dropping-particle":"","family":"Humerickhouse","given":"Rod","non-dropping-particle":"","parse-names":false,"suffix":""},{"dropping-particle":"","family":"Hong","given":"Wan-Jen","non-dropping-particle":"","parse-names":false,"suffix":""},{"dropping-particle":"","family":"Hayslip","given":"John","non-dropping-particle":"","parse-names":false,"suffix":""},{"dropping-particle":"","family":"Roboz","given":"Gail J","non-dropping-particle":"","parse-names":false,"suffix":""}],"container-title":"Journal of clinical oncology : official journal of the American Society of Clinical Oncology","id":"ITEM-1","issue":"15","issued":{"date-parts":[["2019","5","20"]]},"page":"1277-1284","title":"Venetoclax Combined With Low-Dose Cytarabine for Previously Untreated Patients With Acute Myeloid Leukemia: Results From a Phase Ib/II Study.","type":"article-journal","volume":"37"},"uris":["http://www.mendeley.com/documents/?uuid=52846fd7-cf53-3ce9-97f6-4005de356b8e"]},{"id":"ITEM-2","itemData":{"DOI":"10.1182/blood-2018-08-868752","ISSN":"1528-0020","PMID":"30361262","abstract":"Older patients with acute myeloid leukemia (AML) respond poorly to standard induction therapy. B-cell lymphoma 2 (BCL-2) overexpression is implicated in survival of AML cells and treatment resistance. We report safety and efficacy of venetoclax with decitabine or azacitidine from a large, multicenter, phase 1b dose-escalation and expansion study. Patients (N = 145) were at least 65 years old with treatment-naive AML and were ineligible for intensive chemotherapy. During dose escalation, oral venetoclax was administered at 400, 800, or 1200 mg daily in combination with either decitabine (20 mg/m2, days 1-5, intravenously [IV]) or azacitidine (75 mg/m2, days 1-7, IV or subcutaneously). In the expansion, 400 or 800 mg venetoclax with either hypomethylating agent (HMA) was given. Median age was 74 years, with poor-risk cytogenetics in 49% of patients. Common adverse events (&gt;30%) included nausea, diarrhea, constipation, febrile neutropenia, fatigue, hypokalemia, decreased appetite, and decreased white blood cell count. No tumor lysis syndrome was observed. With a median time on study of 8.9 months, 67% of patients (all doses) achieved complete remission (CR) + CR with incomplete count recovery (CRi), with a CR + CRi rate of 73% in the venetoclax 400 mg + HMA cohort. Patients with poor-risk cytogenetics and those at least 75 years old had CR + CRi rates of 60% and 65%, respectively. The median duration of CR + CRi (all patients) was 11.3 months, and median overall survival (mOS) was 17.5 months; mOS has not been reached for the 400-mg venetoclax cohort. The novel combination of venetoclax with decitabine or azacitidine was effective and well tolerated in elderly patients with AML (This trial was registered at www.clinicaltrials.gov as #NCT02203773).","author":[{"dropping-particle":"","family":"DiNardo","given":"Courtney D","non-dropping-particle":"","parse-names":false,"suffix":""},{"dropping-particle":"","family":"Pratz","given":"Keith","non-dropping-particle":"","parse-names":false,"suffix":""},{"dropping-particle":"","family":"Pullarkat","given":"Vinod","non-dropping-particle":"","parse-names":false,"suffix":""},{"dropping-particle":"","family":"Jonas","given":"Brian A","non-dropping-particle":"","parse-names":false,"suffix":""},{"dropping-particle":"","family":"Arellano","given":"Martha","non-dropping-particle":"","parse-names":false,"suffix":""},{"dropping-particle":"","family":"Becker","given":"Pamela S","non-dropping-particle":"","parse-names":false,"suffix":""},{"dropping-particle":"","family":"Frankfurt","given":"Olga","non-dropping-particle":"","parse-names":false,"suffix":""},{"dropping-particle":"","family":"Konopleva","given":"Marina","non-dropping-particle":"","parse-names":false,"suffix":""},{"dropping-particle":"","family":"Wei","given":"Andrew H","non-dropping-particle":"","parse-names":false,"suffix":""},{"dropping-particle":"","family":"Kantarjian","given":"Hagop M","non-dropping-particle":"","parse-names":false,"suffix":""},{"dropping-particle":"","family":"Xu","given":"Tu","non-dropping-particle":"","parse-names":false,"suffix":""},{"dropping-particle":"","family":"Hong","given":"Wan-Jen","non-dropping-particle":"","parse-names":false,"suffix":""},{"dropping-particle":"","family":"Chyla","given":"Brenda","non-dropping-particle":"","parse-names":false,"suffix":""},{"dropping-particle":"","family":"Potluri","given":"Jalaja","non-dropping-particle":"","parse-names":false,"suffix":""},{"dropping-particle":"","family":"Pollyea","given":"Daniel A","non-dropping-particle":"","parse-names":false,"suffix":""},{"dropping-particle":"","family":"Letai","given":"Anthony","non-dropping-particle":"","parse-names":false,"suffix":""}],"container-title":"Blood","id":"ITEM-2","issue":"1","issued":{"date-parts":[["2019","1","3"]]},"page":"7-17","title":"Venetoclax combined with decitabine or azacitidine in treatment-naive, elderly patients with acute myeloid leukemia.","type":"article-journal","volume":"133"},"uris":["http://www.mendeley.com/documents/?uuid=858f2a8f-ec68-31f3-971e-8af475a72be0"]}],"mendeley":{"formattedCitation":"[55,56]","plainTextFormattedCitation":"[55,56]","previouslyFormattedCitation":"[55,56]"},"properties":{"noteIndex":0},"schema":"https://github.com/citation-style-language/schema/raw/master/csl-citation.json"}</w:instrText>
      </w:r>
      <w:r w:rsidR="00DE3621" w:rsidRPr="00ED0774">
        <w:rPr>
          <w:lang w:val="en-US"/>
        </w:rPr>
        <w:fldChar w:fldCharType="separate"/>
      </w:r>
      <w:r w:rsidR="000E616A" w:rsidRPr="000E616A">
        <w:rPr>
          <w:noProof/>
        </w:rPr>
        <w:t>[55,56]</w:t>
      </w:r>
      <w:r w:rsidR="00DE3621" w:rsidRPr="00ED0774">
        <w:rPr>
          <w:lang w:val="en-US"/>
        </w:rPr>
        <w:fldChar w:fldCharType="end"/>
      </w:r>
      <w:r w:rsidR="00590599" w:rsidRPr="00ED0774">
        <w:t>.</w:t>
      </w:r>
      <w:r w:rsidR="00926681" w:rsidRPr="00ED0774">
        <w:t xml:space="preserve"> </w:t>
      </w:r>
    </w:p>
    <w:p w14:paraId="43E635FD" w14:textId="2272B7EC" w:rsidR="00CA50A8" w:rsidRPr="00ED0774" w:rsidRDefault="00101ED7" w:rsidP="0087460F">
      <w:pPr>
        <w:pStyle w:val="afff6"/>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CA50A8" w:rsidRPr="00ED0774">
        <w:rPr>
          <w:rStyle w:val="affb"/>
        </w:rPr>
        <w:t>А</w:t>
      </w:r>
      <w:r w:rsidR="00926681" w:rsidRPr="00ED0774">
        <w:rPr>
          <w:rStyle w:val="affb"/>
        </w:rPr>
        <w:t xml:space="preserve"> </w:t>
      </w:r>
      <w:r w:rsidR="00CA50A8" w:rsidRPr="00ED0774">
        <w:rPr>
          <w:rStyle w:val="affb"/>
        </w:rPr>
        <w:t>(уровень</w:t>
      </w:r>
      <w:r w:rsidR="00926681" w:rsidRPr="00ED0774">
        <w:rPr>
          <w:rStyle w:val="affb"/>
        </w:rPr>
        <w:t xml:space="preserve"> </w:t>
      </w:r>
      <w:r w:rsidR="00CA50A8" w:rsidRPr="00ED0774">
        <w:rPr>
          <w:rStyle w:val="affb"/>
        </w:rPr>
        <w:t>достоверности</w:t>
      </w:r>
      <w:r w:rsidR="00926681" w:rsidRPr="00ED0774">
        <w:rPr>
          <w:rStyle w:val="affb"/>
        </w:rPr>
        <w:t xml:space="preserve"> </w:t>
      </w:r>
      <w:r w:rsidR="00CA50A8" w:rsidRPr="00ED0774">
        <w:rPr>
          <w:rStyle w:val="affb"/>
        </w:rPr>
        <w:t>доказательств</w:t>
      </w:r>
      <w:r w:rsidR="00926681" w:rsidRPr="00ED0774">
        <w:rPr>
          <w:rStyle w:val="affb"/>
        </w:rPr>
        <w:t xml:space="preserve"> </w:t>
      </w:r>
      <w:r w:rsidR="00CA50A8" w:rsidRPr="00ED0774">
        <w:rPr>
          <w:rStyle w:val="affb"/>
        </w:rPr>
        <w:t>–</w:t>
      </w:r>
      <w:r w:rsidR="00926681" w:rsidRPr="00ED0774">
        <w:rPr>
          <w:rStyle w:val="affb"/>
        </w:rPr>
        <w:t xml:space="preserve"> </w:t>
      </w:r>
      <w:r w:rsidR="00DE3621" w:rsidRPr="00ED0774">
        <w:rPr>
          <w:rStyle w:val="affb"/>
        </w:rPr>
        <w:t>2</w:t>
      </w:r>
      <w:r w:rsidR="002F675F" w:rsidRPr="00ED0774">
        <w:rPr>
          <w:rStyle w:val="affb"/>
        </w:rPr>
        <w:t>)</w:t>
      </w:r>
    </w:p>
    <w:p w14:paraId="71B2142F" w14:textId="02DFDE34" w:rsidR="00CA50A8" w:rsidRPr="00ED0774" w:rsidRDefault="00101ED7" w:rsidP="00705E68">
      <w:pPr>
        <w:pStyle w:val="afd"/>
        <w:spacing w:beforeAutospacing="0" w:afterAutospacing="0" w:line="360" w:lineRule="auto"/>
        <w:ind w:firstLine="709"/>
        <w:contextualSpacing/>
        <w:divId w:val="488638550"/>
        <w:rPr>
          <w:i/>
          <w:iCs/>
        </w:rPr>
      </w:pPr>
      <w:r w:rsidRPr="00ED0774">
        <w:rPr>
          <w:rStyle w:val="affb"/>
        </w:rPr>
        <w:t>Комментарий</w:t>
      </w:r>
      <w:r w:rsidRPr="00ED0774">
        <w:rPr>
          <w:rStyle w:val="affb"/>
          <w:i/>
        </w:rPr>
        <w:t>:</w:t>
      </w:r>
      <w:r w:rsidR="00926681" w:rsidRPr="00ED0774">
        <w:rPr>
          <w:rStyle w:val="affc"/>
        </w:rPr>
        <w:t xml:space="preserve"> </w:t>
      </w:r>
      <w:r w:rsidR="005F6621" w:rsidRPr="00ED0774">
        <w:rPr>
          <w:rStyle w:val="affc"/>
        </w:rPr>
        <w:t>т</w:t>
      </w:r>
      <w:r w:rsidR="00BB1414" w:rsidRPr="00ED0774">
        <w:rPr>
          <w:rStyle w:val="affc"/>
        </w:rPr>
        <w:t>ерапи</w:t>
      </w:r>
      <w:r w:rsidR="00B36ACB" w:rsidRPr="00ED0774">
        <w:rPr>
          <w:rStyle w:val="affc"/>
        </w:rPr>
        <w:t>ю</w:t>
      </w:r>
      <w:r w:rsidR="002E309B" w:rsidRPr="00ED0774">
        <w:rPr>
          <w:rStyle w:val="affc"/>
        </w:rPr>
        <w:t xml:space="preserve"> </w:t>
      </w:r>
      <w:r w:rsidR="00BB1414" w:rsidRPr="00ED0774">
        <w:rPr>
          <w:rStyle w:val="affc"/>
        </w:rPr>
        <w:t>в</w:t>
      </w:r>
      <w:r w:rsidR="00590599" w:rsidRPr="00ED0774">
        <w:rPr>
          <w:rStyle w:val="affc"/>
        </w:rPr>
        <w:t>енетоклакс</w:t>
      </w:r>
      <w:r w:rsidR="00BB1414" w:rsidRPr="00ED0774">
        <w:rPr>
          <w:rStyle w:val="affc"/>
        </w:rPr>
        <w:t>ом</w:t>
      </w:r>
      <w:r w:rsidR="00926681" w:rsidRPr="00ED0774">
        <w:rPr>
          <w:rStyle w:val="affc"/>
        </w:rPr>
        <w:t xml:space="preserve"> </w:t>
      </w:r>
      <w:r w:rsidR="00590599" w:rsidRPr="00ED0774">
        <w:rPr>
          <w:rStyle w:val="affc"/>
        </w:rPr>
        <w:t>в</w:t>
      </w:r>
      <w:r w:rsidR="00926681" w:rsidRPr="00ED0774">
        <w:rPr>
          <w:rStyle w:val="affc"/>
        </w:rPr>
        <w:t xml:space="preserve"> </w:t>
      </w:r>
      <w:r w:rsidR="00590599" w:rsidRPr="00ED0774">
        <w:rPr>
          <w:rStyle w:val="affc"/>
        </w:rPr>
        <w:t>дозе</w:t>
      </w:r>
      <w:r w:rsidR="00926681" w:rsidRPr="00ED0774">
        <w:rPr>
          <w:rStyle w:val="affc"/>
        </w:rPr>
        <w:t xml:space="preserve"> </w:t>
      </w:r>
      <w:r w:rsidR="00590599" w:rsidRPr="00ED0774">
        <w:rPr>
          <w:rStyle w:val="affc"/>
        </w:rPr>
        <w:t>400</w:t>
      </w:r>
      <w:r w:rsidR="00FF2FC2" w:rsidRPr="00ED0774">
        <w:rPr>
          <w:rStyle w:val="affc"/>
        </w:rPr>
        <w:t>–</w:t>
      </w:r>
      <w:r w:rsidR="00590599" w:rsidRPr="00ED0774">
        <w:rPr>
          <w:rStyle w:val="affc"/>
        </w:rPr>
        <w:t>600</w:t>
      </w:r>
      <w:r w:rsidR="00926681" w:rsidRPr="00ED0774">
        <w:rPr>
          <w:rStyle w:val="affc"/>
        </w:rPr>
        <w:t xml:space="preserve"> </w:t>
      </w:r>
      <w:r w:rsidR="00590599" w:rsidRPr="00ED0774">
        <w:rPr>
          <w:rStyle w:val="affc"/>
        </w:rPr>
        <w:t>мг</w:t>
      </w:r>
      <w:r w:rsidR="00926681" w:rsidRPr="00ED0774">
        <w:rPr>
          <w:rStyle w:val="affc"/>
        </w:rPr>
        <w:t xml:space="preserve"> </w:t>
      </w:r>
      <w:r w:rsidR="00590599" w:rsidRPr="00ED0774">
        <w:rPr>
          <w:rStyle w:val="affc"/>
        </w:rPr>
        <w:t>провод</w:t>
      </w:r>
      <w:r w:rsidR="00B36ACB" w:rsidRPr="00ED0774">
        <w:rPr>
          <w:rStyle w:val="affc"/>
        </w:rPr>
        <w:t>я</w:t>
      </w:r>
      <w:r w:rsidR="00590599" w:rsidRPr="00ED0774">
        <w:rPr>
          <w:rStyle w:val="affc"/>
        </w:rPr>
        <w:t>т</w:t>
      </w:r>
      <w:r w:rsidR="00926681" w:rsidRPr="00ED0774">
        <w:rPr>
          <w:rStyle w:val="affc"/>
        </w:rPr>
        <w:t xml:space="preserve"> </w:t>
      </w:r>
      <w:r w:rsidR="00590599" w:rsidRPr="00ED0774">
        <w:rPr>
          <w:rStyle w:val="affc"/>
        </w:rPr>
        <w:t>в</w:t>
      </w:r>
      <w:r w:rsidR="00926681" w:rsidRPr="00ED0774">
        <w:rPr>
          <w:rStyle w:val="affc"/>
        </w:rPr>
        <w:t xml:space="preserve"> </w:t>
      </w:r>
      <w:r w:rsidR="00590599" w:rsidRPr="00ED0774">
        <w:rPr>
          <w:rStyle w:val="affc"/>
        </w:rPr>
        <w:t>сочетании</w:t>
      </w:r>
      <w:r w:rsidR="00926681" w:rsidRPr="00ED0774">
        <w:rPr>
          <w:rStyle w:val="affc"/>
        </w:rPr>
        <w:t xml:space="preserve"> </w:t>
      </w:r>
      <w:r w:rsidR="00590599" w:rsidRPr="00ED0774">
        <w:rPr>
          <w:rStyle w:val="affc"/>
        </w:rPr>
        <w:t>с</w:t>
      </w:r>
      <w:r w:rsidR="00926681" w:rsidRPr="00ED0774">
        <w:rPr>
          <w:rStyle w:val="affc"/>
        </w:rPr>
        <w:t xml:space="preserve"> </w:t>
      </w:r>
      <w:r w:rsidR="00CA50A8" w:rsidRPr="00ED0774">
        <w:rPr>
          <w:rStyle w:val="affc"/>
        </w:rPr>
        <w:t>азацитидином**</w:t>
      </w:r>
      <w:r w:rsidR="00926681" w:rsidRPr="00ED0774">
        <w:rPr>
          <w:rStyle w:val="affc"/>
        </w:rPr>
        <w:t xml:space="preserve"> </w:t>
      </w:r>
      <w:r w:rsidR="00CA50A8" w:rsidRPr="00ED0774">
        <w:rPr>
          <w:rStyle w:val="affc"/>
        </w:rPr>
        <w:t>75</w:t>
      </w:r>
      <w:r w:rsidR="00926681" w:rsidRPr="00ED0774">
        <w:rPr>
          <w:rStyle w:val="affc"/>
        </w:rPr>
        <w:t xml:space="preserve"> </w:t>
      </w:r>
      <w:r w:rsidR="00CA50A8" w:rsidRPr="00ED0774">
        <w:rPr>
          <w:rStyle w:val="affc"/>
        </w:rPr>
        <w:t>мг/м</w:t>
      </w:r>
      <w:r w:rsidR="00CA50A8" w:rsidRPr="00ED0774">
        <w:rPr>
          <w:rStyle w:val="affc"/>
          <w:vertAlign w:val="superscript"/>
        </w:rPr>
        <w:t>2</w:t>
      </w:r>
      <w:r w:rsidR="00926681" w:rsidRPr="00ED0774">
        <w:rPr>
          <w:rStyle w:val="affc"/>
        </w:rPr>
        <w:t xml:space="preserve"> </w:t>
      </w:r>
      <w:r w:rsidR="00FF2FC2" w:rsidRPr="00ED0774">
        <w:rPr>
          <w:rStyle w:val="affc"/>
        </w:rPr>
        <w:t>в</w:t>
      </w:r>
      <w:r w:rsidR="00926681" w:rsidRPr="00ED0774">
        <w:rPr>
          <w:rStyle w:val="affc"/>
        </w:rPr>
        <w:t xml:space="preserve"> </w:t>
      </w:r>
      <w:r w:rsidR="00FF2FC2" w:rsidRPr="00ED0774">
        <w:rPr>
          <w:rStyle w:val="affc"/>
        </w:rPr>
        <w:t>течение</w:t>
      </w:r>
      <w:r w:rsidR="00926681" w:rsidRPr="00ED0774">
        <w:rPr>
          <w:rStyle w:val="affc"/>
        </w:rPr>
        <w:t xml:space="preserve"> </w:t>
      </w:r>
      <w:r w:rsidR="00CA50A8" w:rsidRPr="00ED0774">
        <w:rPr>
          <w:rStyle w:val="affc"/>
        </w:rPr>
        <w:t>7</w:t>
      </w:r>
      <w:r w:rsidR="00926681" w:rsidRPr="00ED0774">
        <w:rPr>
          <w:rStyle w:val="affc"/>
        </w:rPr>
        <w:t xml:space="preserve"> </w:t>
      </w:r>
      <w:r w:rsidR="00CA50A8" w:rsidRPr="00ED0774">
        <w:rPr>
          <w:rStyle w:val="affc"/>
        </w:rPr>
        <w:t>дней,</w:t>
      </w:r>
      <w:r w:rsidR="00926681" w:rsidRPr="00ED0774">
        <w:rPr>
          <w:rStyle w:val="affc"/>
        </w:rPr>
        <w:t xml:space="preserve"> </w:t>
      </w:r>
      <w:r w:rsidR="00CA50A8" w:rsidRPr="00ED0774">
        <w:rPr>
          <w:rStyle w:val="affc"/>
        </w:rPr>
        <w:t>децитабином</w:t>
      </w:r>
      <w:r w:rsidR="00926681" w:rsidRPr="00ED0774">
        <w:rPr>
          <w:rStyle w:val="affc"/>
        </w:rPr>
        <w:t xml:space="preserve"> </w:t>
      </w:r>
      <w:r w:rsidR="00CA50A8" w:rsidRPr="00ED0774">
        <w:rPr>
          <w:rStyle w:val="affc"/>
        </w:rPr>
        <w:t>20</w:t>
      </w:r>
      <w:r w:rsidR="00926681" w:rsidRPr="00ED0774">
        <w:rPr>
          <w:rStyle w:val="affc"/>
        </w:rPr>
        <w:t xml:space="preserve"> </w:t>
      </w:r>
      <w:r w:rsidR="00CA50A8" w:rsidRPr="00ED0774">
        <w:rPr>
          <w:rStyle w:val="affc"/>
        </w:rPr>
        <w:t>мг/м</w:t>
      </w:r>
      <w:r w:rsidR="00CA50A8" w:rsidRPr="00ED0774">
        <w:rPr>
          <w:rStyle w:val="affc"/>
          <w:vertAlign w:val="superscript"/>
        </w:rPr>
        <w:t>2</w:t>
      </w:r>
      <w:r w:rsidR="00926681" w:rsidRPr="00ED0774">
        <w:rPr>
          <w:rStyle w:val="affc"/>
        </w:rPr>
        <w:t xml:space="preserve"> </w:t>
      </w:r>
      <w:r w:rsidR="00CA50A8" w:rsidRPr="00ED0774">
        <w:rPr>
          <w:rStyle w:val="affc"/>
        </w:rPr>
        <w:t>5</w:t>
      </w:r>
      <w:r w:rsidR="00926681" w:rsidRPr="00ED0774">
        <w:rPr>
          <w:rStyle w:val="affc"/>
        </w:rPr>
        <w:t xml:space="preserve"> </w:t>
      </w:r>
      <w:r w:rsidR="00CA50A8" w:rsidRPr="00ED0774">
        <w:rPr>
          <w:rStyle w:val="affc"/>
        </w:rPr>
        <w:t>дней</w:t>
      </w:r>
      <w:r w:rsidR="00926681" w:rsidRPr="00ED0774">
        <w:rPr>
          <w:rStyle w:val="affc"/>
        </w:rPr>
        <w:t xml:space="preserve"> </w:t>
      </w:r>
      <w:r w:rsidR="00CA50A8" w:rsidRPr="00ED0774">
        <w:rPr>
          <w:rStyle w:val="affc"/>
        </w:rPr>
        <w:t>или</w:t>
      </w:r>
      <w:r w:rsidR="00926681" w:rsidRPr="00ED0774">
        <w:rPr>
          <w:rStyle w:val="affc"/>
        </w:rPr>
        <w:t xml:space="preserve"> </w:t>
      </w:r>
      <w:r w:rsidR="00CA50A8" w:rsidRPr="00ED0774">
        <w:rPr>
          <w:rStyle w:val="affc"/>
        </w:rPr>
        <w:t>малыми</w:t>
      </w:r>
      <w:r w:rsidR="00926681" w:rsidRPr="00ED0774">
        <w:rPr>
          <w:rStyle w:val="affc"/>
        </w:rPr>
        <w:t xml:space="preserve"> </w:t>
      </w:r>
      <w:r w:rsidR="00CA50A8" w:rsidRPr="00ED0774">
        <w:rPr>
          <w:rStyle w:val="affc"/>
        </w:rPr>
        <w:t>дозами</w:t>
      </w:r>
      <w:r w:rsidR="00926681" w:rsidRPr="00ED0774">
        <w:rPr>
          <w:rStyle w:val="affc"/>
        </w:rPr>
        <w:t xml:space="preserve"> </w:t>
      </w:r>
      <w:r w:rsidR="0098003C" w:rsidRPr="00ED0774">
        <w:rPr>
          <w:rStyle w:val="affc"/>
        </w:rPr>
        <w:t>#</w:t>
      </w:r>
      <w:r w:rsidR="00CA50A8" w:rsidRPr="00ED0774">
        <w:rPr>
          <w:rStyle w:val="affc"/>
        </w:rPr>
        <w:t>цитарабина**</w:t>
      </w:r>
      <w:r w:rsidR="00926681" w:rsidRPr="00ED0774">
        <w:rPr>
          <w:rStyle w:val="affc"/>
        </w:rPr>
        <w:t xml:space="preserve"> </w:t>
      </w:r>
      <w:r w:rsidR="007A10D0" w:rsidRPr="00ED0774">
        <w:rPr>
          <w:rStyle w:val="affc"/>
        </w:rPr>
        <w:t>2</w:t>
      </w:r>
      <w:r w:rsidR="00CA50A8" w:rsidRPr="00ED0774">
        <w:rPr>
          <w:rStyle w:val="affc"/>
        </w:rPr>
        <w:t>0</w:t>
      </w:r>
      <w:r w:rsidR="00926681" w:rsidRPr="00ED0774">
        <w:rPr>
          <w:rStyle w:val="affc"/>
        </w:rPr>
        <w:t xml:space="preserve"> </w:t>
      </w:r>
      <w:r w:rsidR="00CA50A8" w:rsidRPr="00ED0774">
        <w:rPr>
          <w:rStyle w:val="affc"/>
        </w:rPr>
        <w:t>мг/м</w:t>
      </w:r>
      <w:r w:rsidR="00CA50A8" w:rsidRPr="00ED0774">
        <w:rPr>
          <w:rStyle w:val="affc"/>
          <w:vertAlign w:val="superscript"/>
        </w:rPr>
        <w:t>2</w:t>
      </w:r>
      <w:r w:rsidR="00CA50A8" w:rsidRPr="00ED0774">
        <w:rPr>
          <w:rStyle w:val="affc"/>
        </w:rPr>
        <w:t>/</w:t>
      </w:r>
      <w:r w:rsidR="005E7775" w:rsidRPr="00ED0774">
        <w:rPr>
          <w:rStyle w:val="affc"/>
        </w:rPr>
        <w:t>сутки</w:t>
      </w:r>
      <w:r w:rsidR="00926681" w:rsidRPr="00ED0774">
        <w:rPr>
          <w:rStyle w:val="affc"/>
        </w:rPr>
        <w:t xml:space="preserve"> </w:t>
      </w:r>
      <w:r w:rsidR="00CA50A8" w:rsidRPr="00ED0774">
        <w:rPr>
          <w:rStyle w:val="affc"/>
        </w:rPr>
        <w:t>10</w:t>
      </w:r>
      <w:r w:rsidR="00926681" w:rsidRPr="00ED0774">
        <w:rPr>
          <w:rStyle w:val="affc"/>
        </w:rPr>
        <w:t xml:space="preserve"> </w:t>
      </w:r>
      <w:r w:rsidR="00CA50A8" w:rsidRPr="00ED0774">
        <w:rPr>
          <w:rStyle w:val="affc"/>
        </w:rPr>
        <w:t>дней</w:t>
      </w:r>
      <w:r w:rsidR="00926681" w:rsidRPr="00ED0774">
        <w:rPr>
          <w:rStyle w:val="affc"/>
        </w:rPr>
        <w:t xml:space="preserve"> </w:t>
      </w:r>
      <w:r w:rsidR="00CA50A8" w:rsidRPr="00ED0774">
        <w:rPr>
          <w:rStyle w:val="affc"/>
          <w:bCs/>
        </w:rPr>
        <w:t>(</w:t>
      </w:r>
      <w:r w:rsidR="00CA50A8" w:rsidRPr="00ED0774">
        <w:rPr>
          <w:rStyle w:val="affb"/>
          <w:b w:val="0"/>
          <w:bCs w:val="0"/>
          <w:i/>
          <w:iCs/>
        </w:rPr>
        <w:t>см.</w:t>
      </w:r>
      <w:r w:rsidR="00926681" w:rsidRPr="00ED0774">
        <w:rPr>
          <w:rStyle w:val="affb"/>
          <w:b w:val="0"/>
          <w:bCs w:val="0"/>
          <w:i/>
          <w:iCs/>
        </w:rPr>
        <w:t xml:space="preserve"> </w:t>
      </w:r>
      <w:r w:rsidR="00CA50A8" w:rsidRPr="00ED0774">
        <w:rPr>
          <w:rStyle w:val="affb"/>
          <w:b w:val="0"/>
          <w:bCs w:val="0"/>
          <w:i/>
          <w:iCs/>
        </w:rPr>
        <w:t>Приложение</w:t>
      </w:r>
      <w:r w:rsidR="00926681" w:rsidRPr="00ED0774">
        <w:rPr>
          <w:rStyle w:val="affb"/>
          <w:b w:val="0"/>
          <w:bCs w:val="0"/>
          <w:i/>
          <w:iCs/>
        </w:rPr>
        <w:t xml:space="preserve"> </w:t>
      </w:r>
      <w:r w:rsidR="008E0777" w:rsidRPr="00ED0774">
        <w:rPr>
          <w:rStyle w:val="affb"/>
          <w:b w:val="0"/>
          <w:bCs w:val="0"/>
          <w:i/>
          <w:iCs/>
        </w:rPr>
        <w:t>А3.2</w:t>
      </w:r>
      <w:r w:rsidR="00CA50A8" w:rsidRPr="00ED0774">
        <w:rPr>
          <w:rStyle w:val="affc"/>
          <w:bCs/>
        </w:rPr>
        <w:t>)</w:t>
      </w:r>
      <w:r w:rsidR="00CA50A8" w:rsidRPr="00ED0774">
        <w:t>.</w:t>
      </w:r>
      <w:r w:rsidR="00926681" w:rsidRPr="00ED0774">
        <w:t xml:space="preserve"> </w:t>
      </w:r>
      <w:r w:rsidR="00590599" w:rsidRPr="00ED0774">
        <w:rPr>
          <w:i/>
          <w:iCs/>
        </w:rPr>
        <w:t>Необходима</w:t>
      </w:r>
      <w:r w:rsidR="00926681" w:rsidRPr="00ED0774">
        <w:rPr>
          <w:i/>
          <w:iCs/>
        </w:rPr>
        <w:t xml:space="preserve"> </w:t>
      </w:r>
      <w:r w:rsidR="00590599" w:rsidRPr="00ED0774">
        <w:rPr>
          <w:i/>
          <w:iCs/>
        </w:rPr>
        <w:t>коррекция</w:t>
      </w:r>
      <w:r w:rsidR="00926681" w:rsidRPr="00ED0774">
        <w:rPr>
          <w:i/>
          <w:iCs/>
        </w:rPr>
        <w:t xml:space="preserve"> </w:t>
      </w:r>
      <w:r w:rsidR="00590599" w:rsidRPr="00ED0774">
        <w:rPr>
          <w:i/>
          <w:iCs/>
        </w:rPr>
        <w:t>дозы</w:t>
      </w:r>
      <w:r w:rsidR="00926681" w:rsidRPr="00ED0774">
        <w:rPr>
          <w:i/>
          <w:iCs/>
        </w:rPr>
        <w:t xml:space="preserve"> </w:t>
      </w:r>
      <w:r w:rsidR="00590599" w:rsidRPr="00ED0774">
        <w:rPr>
          <w:i/>
          <w:iCs/>
        </w:rPr>
        <w:t>венетоклакса</w:t>
      </w:r>
      <w:r w:rsidR="00926681" w:rsidRPr="00ED0774">
        <w:rPr>
          <w:i/>
          <w:iCs/>
        </w:rPr>
        <w:t xml:space="preserve"> </w:t>
      </w:r>
      <w:r w:rsidR="00590599" w:rsidRPr="00ED0774">
        <w:rPr>
          <w:i/>
          <w:iCs/>
        </w:rPr>
        <w:t>при</w:t>
      </w:r>
      <w:r w:rsidR="00926681" w:rsidRPr="00ED0774">
        <w:rPr>
          <w:i/>
          <w:iCs/>
        </w:rPr>
        <w:t xml:space="preserve"> </w:t>
      </w:r>
      <w:r w:rsidR="00B36ACB" w:rsidRPr="00ED0774">
        <w:rPr>
          <w:i/>
          <w:iCs/>
        </w:rPr>
        <w:t>сочетанном</w:t>
      </w:r>
      <w:r w:rsidR="00926681" w:rsidRPr="00ED0774">
        <w:rPr>
          <w:i/>
          <w:iCs/>
        </w:rPr>
        <w:t xml:space="preserve"> </w:t>
      </w:r>
      <w:r w:rsidR="00B36ACB" w:rsidRPr="00ED0774">
        <w:rPr>
          <w:i/>
          <w:iCs/>
        </w:rPr>
        <w:t>применении</w:t>
      </w:r>
      <w:r w:rsidR="00926681" w:rsidRPr="00ED0774">
        <w:rPr>
          <w:i/>
          <w:iCs/>
        </w:rPr>
        <w:t xml:space="preserve"> </w:t>
      </w:r>
      <w:r w:rsidR="00590599" w:rsidRPr="00ED0774">
        <w:rPr>
          <w:i/>
          <w:iCs/>
        </w:rPr>
        <w:t>препарат</w:t>
      </w:r>
      <w:r w:rsidR="00B36ACB" w:rsidRPr="00ED0774">
        <w:rPr>
          <w:i/>
          <w:iCs/>
        </w:rPr>
        <w:t>ов</w:t>
      </w:r>
      <w:r w:rsidR="00BB1414" w:rsidRPr="00ED0774">
        <w:rPr>
          <w:i/>
          <w:iCs/>
        </w:rPr>
        <w:t>-</w:t>
      </w:r>
      <w:r w:rsidR="00590599" w:rsidRPr="00ED0774">
        <w:rPr>
          <w:i/>
          <w:iCs/>
        </w:rPr>
        <w:t>ингибитор</w:t>
      </w:r>
      <w:r w:rsidR="00B36ACB" w:rsidRPr="00ED0774">
        <w:rPr>
          <w:i/>
          <w:iCs/>
        </w:rPr>
        <w:t>ов</w:t>
      </w:r>
      <w:r w:rsidR="00926681" w:rsidRPr="00ED0774">
        <w:rPr>
          <w:i/>
          <w:iCs/>
        </w:rPr>
        <w:t xml:space="preserve"> </w:t>
      </w:r>
      <w:r w:rsidR="00590599" w:rsidRPr="00ED0774">
        <w:rPr>
          <w:i/>
          <w:iCs/>
        </w:rPr>
        <w:t>CYP3A</w:t>
      </w:r>
      <w:r w:rsidR="00926681" w:rsidRPr="00ED0774">
        <w:rPr>
          <w:i/>
          <w:iCs/>
        </w:rPr>
        <w:t xml:space="preserve"> </w:t>
      </w:r>
      <w:r w:rsidR="00BB1414" w:rsidRPr="00ED0774">
        <w:rPr>
          <w:i/>
          <w:iCs/>
        </w:rPr>
        <w:t>(в</w:t>
      </w:r>
      <w:r w:rsidR="00926681" w:rsidRPr="00ED0774">
        <w:rPr>
          <w:i/>
          <w:iCs/>
        </w:rPr>
        <w:t xml:space="preserve"> </w:t>
      </w:r>
      <w:r w:rsidR="00BB1414" w:rsidRPr="00ED0774">
        <w:rPr>
          <w:i/>
          <w:iCs/>
        </w:rPr>
        <w:t>соответствии</w:t>
      </w:r>
      <w:r w:rsidR="00926681" w:rsidRPr="00ED0774">
        <w:rPr>
          <w:i/>
          <w:iCs/>
        </w:rPr>
        <w:t xml:space="preserve"> </w:t>
      </w:r>
      <w:r w:rsidR="00BB1414" w:rsidRPr="00ED0774">
        <w:rPr>
          <w:i/>
          <w:iCs/>
        </w:rPr>
        <w:t>с</w:t>
      </w:r>
      <w:r w:rsidR="00926681" w:rsidRPr="00ED0774">
        <w:rPr>
          <w:i/>
          <w:iCs/>
        </w:rPr>
        <w:t xml:space="preserve"> </w:t>
      </w:r>
      <w:r w:rsidR="00BB1414" w:rsidRPr="00ED0774">
        <w:rPr>
          <w:i/>
          <w:iCs/>
        </w:rPr>
        <w:t>инструкцией</w:t>
      </w:r>
      <w:r w:rsidR="00926681" w:rsidRPr="00ED0774">
        <w:rPr>
          <w:i/>
          <w:iCs/>
        </w:rPr>
        <w:t xml:space="preserve"> </w:t>
      </w:r>
      <w:r w:rsidR="00BB1414" w:rsidRPr="00ED0774">
        <w:rPr>
          <w:i/>
          <w:iCs/>
        </w:rPr>
        <w:t>к</w:t>
      </w:r>
      <w:r w:rsidR="00926681" w:rsidRPr="00ED0774">
        <w:rPr>
          <w:i/>
          <w:iCs/>
        </w:rPr>
        <w:t xml:space="preserve"> </w:t>
      </w:r>
      <w:r w:rsidR="00BB1414" w:rsidRPr="00ED0774">
        <w:rPr>
          <w:i/>
          <w:iCs/>
        </w:rPr>
        <w:t>пр</w:t>
      </w:r>
      <w:r w:rsidR="005D6592" w:rsidRPr="00ED0774">
        <w:rPr>
          <w:i/>
          <w:iCs/>
        </w:rPr>
        <w:t>еп</w:t>
      </w:r>
      <w:r w:rsidR="00BB1414" w:rsidRPr="00ED0774">
        <w:rPr>
          <w:i/>
          <w:iCs/>
        </w:rPr>
        <w:t>арату).</w:t>
      </w:r>
      <w:r w:rsidR="00926681" w:rsidRPr="00ED0774">
        <w:rPr>
          <w:i/>
          <w:iCs/>
        </w:rPr>
        <w:t xml:space="preserve"> </w:t>
      </w:r>
      <w:r w:rsidR="00D91EC6" w:rsidRPr="00ED0774">
        <w:rPr>
          <w:i/>
          <w:iCs/>
        </w:rPr>
        <w:t>В</w:t>
      </w:r>
      <w:r w:rsidR="00926681" w:rsidRPr="00ED0774">
        <w:rPr>
          <w:i/>
          <w:iCs/>
        </w:rPr>
        <w:t xml:space="preserve"> </w:t>
      </w:r>
      <w:r w:rsidR="00BB1414" w:rsidRPr="00ED0774">
        <w:rPr>
          <w:i/>
          <w:iCs/>
        </w:rPr>
        <w:t>цел</w:t>
      </w:r>
      <w:r w:rsidR="00D91EC6" w:rsidRPr="00ED0774">
        <w:rPr>
          <w:i/>
          <w:iCs/>
        </w:rPr>
        <w:t>ях</w:t>
      </w:r>
      <w:r w:rsidR="00926681" w:rsidRPr="00ED0774">
        <w:rPr>
          <w:i/>
          <w:iCs/>
        </w:rPr>
        <w:t xml:space="preserve"> </w:t>
      </w:r>
      <w:r w:rsidR="00BB1414" w:rsidRPr="00ED0774">
        <w:rPr>
          <w:i/>
          <w:iCs/>
        </w:rPr>
        <w:t>профилактики</w:t>
      </w:r>
      <w:r w:rsidR="00926681" w:rsidRPr="00ED0774">
        <w:rPr>
          <w:i/>
          <w:iCs/>
        </w:rPr>
        <w:t xml:space="preserve"> </w:t>
      </w:r>
      <w:r w:rsidR="00BB1414" w:rsidRPr="00ED0774">
        <w:rPr>
          <w:i/>
          <w:iCs/>
        </w:rPr>
        <w:t>массивного</w:t>
      </w:r>
      <w:r w:rsidR="00926681" w:rsidRPr="00ED0774">
        <w:rPr>
          <w:i/>
          <w:iCs/>
        </w:rPr>
        <w:t xml:space="preserve"> </w:t>
      </w:r>
      <w:r w:rsidR="00BB1414" w:rsidRPr="00ED0774">
        <w:rPr>
          <w:i/>
          <w:iCs/>
        </w:rPr>
        <w:t>цитолиза</w:t>
      </w:r>
      <w:r w:rsidR="00926681" w:rsidRPr="00ED0774">
        <w:rPr>
          <w:i/>
          <w:iCs/>
        </w:rPr>
        <w:t xml:space="preserve"> </w:t>
      </w:r>
      <w:r w:rsidR="00BB1414" w:rsidRPr="00ED0774">
        <w:rPr>
          <w:i/>
          <w:iCs/>
        </w:rPr>
        <w:t>опухоли</w:t>
      </w:r>
      <w:r w:rsidR="00926681" w:rsidRPr="00ED0774">
        <w:rPr>
          <w:i/>
          <w:iCs/>
        </w:rPr>
        <w:t xml:space="preserve"> </w:t>
      </w:r>
      <w:r w:rsidR="00BB1414" w:rsidRPr="00ED0774">
        <w:rPr>
          <w:i/>
          <w:iCs/>
        </w:rPr>
        <w:t>предусмотрено</w:t>
      </w:r>
      <w:r w:rsidR="00926681" w:rsidRPr="00ED0774">
        <w:rPr>
          <w:i/>
          <w:iCs/>
        </w:rPr>
        <w:t xml:space="preserve"> </w:t>
      </w:r>
      <w:r w:rsidR="00BB1414" w:rsidRPr="00ED0774">
        <w:rPr>
          <w:i/>
          <w:iCs/>
        </w:rPr>
        <w:t>ступенчатое</w:t>
      </w:r>
      <w:r w:rsidR="00926681" w:rsidRPr="00ED0774">
        <w:rPr>
          <w:i/>
          <w:iCs/>
        </w:rPr>
        <w:t xml:space="preserve"> </w:t>
      </w:r>
      <w:r w:rsidR="00BB1414" w:rsidRPr="00ED0774">
        <w:rPr>
          <w:i/>
          <w:iCs/>
        </w:rPr>
        <w:t>повышение</w:t>
      </w:r>
      <w:r w:rsidR="00926681" w:rsidRPr="00ED0774">
        <w:rPr>
          <w:i/>
          <w:iCs/>
        </w:rPr>
        <w:t xml:space="preserve"> </w:t>
      </w:r>
      <w:r w:rsidR="00BB1414" w:rsidRPr="00ED0774">
        <w:rPr>
          <w:i/>
          <w:iCs/>
        </w:rPr>
        <w:t>дозы</w:t>
      </w:r>
      <w:r w:rsidR="00926681" w:rsidRPr="00ED0774">
        <w:rPr>
          <w:i/>
          <w:iCs/>
        </w:rPr>
        <w:t xml:space="preserve"> </w:t>
      </w:r>
      <w:r w:rsidR="00BB1414" w:rsidRPr="00ED0774">
        <w:rPr>
          <w:i/>
          <w:iCs/>
        </w:rPr>
        <w:t>венетоклакса</w:t>
      </w:r>
      <w:r w:rsidR="00926681" w:rsidRPr="00ED0774">
        <w:rPr>
          <w:i/>
          <w:iCs/>
        </w:rPr>
        <w:t xml:space="preserve"> </w:t>
      </w:r>
      <w:r w:rsidR="00BB1414" w:rsidRPr="00ED0774">
        <w:rPr>
          <w:i/>
          <w:iCs/>
        </w:rPr>
        <w:t>в</w:t>
      </w:r>
      <w:r w:rsidR="00926681" w:rsidRPr="00ED0774">
        <w:rPr>
          <w:i/>
          <w:iCs/>
        </w:rPr>
        <w:t xml:space="preserve"> </w:t>
      </w:r>
      <w:r w:rsidR="00BB1414" w:rsidRPr="00ED0774">
        <w:rPr>
          <w:i/>
          <w:iCs/>
        </w:rPr>
        <w:t>начале</w:t>
      </w:r>
      <w:r w:rsidR="00926681" w:rsidRPr="00ED0774">
        <w:rPr>
          <w:i/>
          <w:iCs/>
        </w:rPr>
        <w:t xml:space="preserve"> </w:t>
      </w:r>
      <w:r w:rsidR="00BB1414" w:rsidRPr="00ED0774">
        <w:rPr>
          <w:i/>
          <w:iCs/>
        </w:rPr>
        <w:t>его</w:t>
      </w:r>
      <w:r w:rsidR="00926681" w:rsidRPr="00ED0774">
        <w:rPr>
          <w:i/>
          <w:iCs/>
        </w:rPr>
        <w:t xml:space="preserve"> </w:t>
      </w:r>
      <w:r w:rsidR="00BB1414" w:rsidRPr="00ED0774">
        <w:rPr>
          <w:i/>
          <w:iCs/>
        </w:rPr>
        <w:t>приема</w:t>
      </w:r>
      <w:r w:rsidR="00926681" w:rsidRPr="00ED0774">
        <w:rPr>
          <w:i/>
          <w:iCs/>
        </w:rPr>
        <w:t xml:space="preserve"> </w:t>
      </w:r>
      <w:r w:rsidR="00BB1414" w:rsidRPr="00ED0774">
        <w:rPr>
          <w:i/>
          <w:iCs/>
        </w:rPr>
        <w:t>с</w:t>
      </w:r>
      <w:r w:rsidR="00926681" w:rsidRPr="00ED0774">
        <w:rPr>
          <w:i/>
          <w:iCs/>
        </w:rPr>
        <w:t xml:space="preserve"> </w:t>
      </w:r>
      <w:r w:rsidR="00BB1414" w:rsidRPr="00ED0774">
        <w:rPr>
          <w:i/>
          <w:iCs/>
        </w:rPr>
        <w:t>приостановк</w:t>
      </w:r>
      <w:r w:rsidR="005D6592" w:rsidRPr="00ED0774">
        <w:rPr>
          <w:i/>
          <w:iCs/>
        </w:rPr>
        <w:t>ой</w:t>
      </w:r>
      <w:r w:rsidR="00926681" w:rsidRPr="00ED0774">
        <w:rPr>
          <w:i/>
          <w:iCs/>
        </w:rPr>
        <w:t xml:space="preserve"> </w:t>
      </w:r>
      <w:r w:rsidR="00BB1414" w:rsidRPr="00ED0774">
        <w:rPr>
          <w:i/>
          <w:iCs/>
        </w:rPr>
        <w:t>терапии</w:t>
      </w:r>
      <w:r w:rsidR="00926681" w:rsidRPr="00ED0774">
        <w:rPr>
          <w:i/>
          <w:iCs/>
        </w:rPr>
        <w:t xml:space="preserve"> </w:t>
      </w:r>
      <w:r w:rsidR="00BB1414" w:rsidRPr="00ED0774">
        <w:rPr>
          <w:i/>
          <w:iCs/>
        </w:rPr>
        <w:t>до</w:t>
      </w:r>
      <w:r w:rsidR="00926681" w:rsidRPr="00ED0774">
        <w:rPr>
          <w:i/>
          <w:iCs/>
        </w:rPr>
        <w:t xml:space="preserve"> </w:t>
      </w:r>
      <w:r w:rsidR="00BB1414" w:rsidRPr="00ED0774">
        <w:rPr>
          <w:i/>
          <w:iCs/>
        </w:rPr>
        <w:t>разрешения</w:t>
      </w:r>
      <w:r w:rsidR="00926681" w:rsidRPr="00ED0774">
        <w:rPr>
          <w:i/>
          <w:iCs/>
        </w:rPr>
        <w:t xml:space="preserve"> </w:t>
      </w:r>
      <w:r w:rsidR="00BB1414" w:rsidRPr="00ED0774">
        <w:rPr>
          <w:i/>
          <w:iCs/>
        </w:rPr>
        <w:t>симптоматики</w:t>
      </w:r>
      <w:r w:rsidR="00926681" w:rsidRPr="00ED0774">
        <w:rPr>
          <w:i/>
          <w:iCs/>
        </w:rPr>
        <w:t xml:space="preserve"> </w:t>
      </w:r>
      <w:r w:rsidR="00BB1414" w:rsidRPr="00ED0774">
        <w:rPr>
          <w:i/>
          <w:iCs/>
        </w:rPr>
        <w:t>при</w:t>
      </w:r>
      <w:r w:rsidR="00926681" w:rsidRPr="00ED0774">
        <w:rPr>
          <w:i/>
          <w:iCs/>
        </w:rPr>
        <w:t xml:space="preserve"> </w:t>
      </w:r>
      <w:r w:rsidR="00BB1414" w:rsidRPr="00ED0774">
        <w:rPr>
          <w:i/>
          <w:iCs/>
        </w:rPr>
        <w:t>появлении</w:t>
      </w:r>
      <w:r w:rsidR="00926681" w:rsidRPr="00ED0774">
        <w:rPr>
          <w:i/>
          <w:iCs/>
        </w:rPr>
        <w:t xml:space="preserve"> </w:t>
      </w:r>
      <w:r w:rsidR="00BB1414" w:rsidRPr="00ED0774">
        <w:rPr>
          <w:i/>
          <w:iCs/>
        </w:rPr>
        <w:t>клинически</w:t>
      </w:r>
      <w:r w:rsidR="00926681" w:rsidRPr="00ED0774">
        <w:rPr>
          <w:i/>
          <w:iCs/>
        </w:rPr>
        <w:t xml:space="preserve"> </w:t>
      </w:r>
      <w:r w:rsidR="00BB1414" w:rsidRPr="00ED0774">
        <w:rPr>
          <w:i/>
          <w:iCs/>
        </w:rPr>
        <w:t>значимых</w:t>
      </w:r>
      <w:r w:rsidR="00926681" w:rsidRPr="00ED0774">
        <w:rPr>
          <w:i/>
          <w:iCs/>
        </w:rPr>
        <w:t xml:space="preserve"> </w:t>
      </w:r>
      <w:r w:rsidR="00BB1414" w:rsidRPr="00ED0774">
        <w:rPr>
          <w:i/>
          <w:iCs/>
        </w:rPr>
        <w:t>лабораторных/клинических</w:t>
      </w:r>
      <w:r w:rsidR="00926681" w:rsidRPr="00ED0774">
        <w:rPr>
          <w:i/>
          <w:iCs/>
        </w:rPr>
        <w:t xml:space="preserve"> </w:t>
      </w:r>
      <w:r w:rsidR="00BB1414" w:rsidRPr="00ED0774">
        <w:rPr>
          <w:i/>
          <w:iCs/>
        </w:rPr>
        <w:t>признаков</w:t>
      </w:r>
      <w:r w:rsidR="00926681" w:rsidRPr="00ED0774">
        <w:rPr>
          <w:i/>
          <w:iCs/>
        </w:rPr>
        <w:t xml:space="preserve"> </w:t>
      </w:r>
      <w:r w:rsidR="00BB1414" w:rsidRPr="00ED0774">
        <w:rPr>
          <w:i/>
          <w:iCs/>
        </w:rPr>
        <w:t>синдрома</w:t>
      </w:r>
      <w:r w:rsidR="00926681" w:rsidRPr="00ED0774">
        <w:rPr>
          <w:i/>
          <w:iCs/>
        </w:rPr>
        <w:t xml:space="preserve"> </w:t>
      </w:r>
      <w:r w:rsidR="00BB1414" w:rsidRPr="00ED0774">
        <w:rPr>
          <w:i/>
          <w:iCs/>
        </w:rPr>
        <w:t>лизиса</w:t>
      </w:r>
      <w:r w:rsidR="00926681" w:rsidRPr="00ED0774">
        <w:rPr>
          <w:i/>
          <w:iCs/>
        </w:rPr>
        <w:t xml:space="preserve"> </w:t>
      </w:r>
      <w:r w:rsidR="00BB1414" w:rsidRPr="00ED0774">
        <w:rPr>
          <w:i/>
          <w:iCs/>
        </w:rPr>
        <w:t>опухоли.</w:t>
      </w:r>
      <w:r w:rsidR="00926681" w:rsidRPr="00ED0774">
        <w:rPr>
          <w:i/>
          <w:iCs/>
        </w:rPr>
        <w:t xml:space="preserve"> </w:t>
      </w:r>
    </w:p>
    <w:p w14:paraId="57BD30C8" w14:textId="25905A7E" w:rsidR="00194833" w:rsidRPr="00ED0774" w:rsidRDefault="00C11171" w:rsidP="005E0993">
      <w:pPr>
        <w:pStyle w:val="10"/>
        <w:divId w:val="488638550"/>
      </w:pPr>
      <w:r w:rsidRPr="00ED0774">
        <w:rPr>
          <w:rStyle w:val="affb"/>
        </w:rPr>
        <w:t>Рекомендуется</w:t>
      </w:r>
      <w:r w:rsidR="00926681" w:rsidRPr="00ED0774">
        <w:t xml:space="preserve"> </w:t>
      </w:r>
      <w:r w:rsidRPr="00ED0774">
        <w:t>у</w:t>
      </w:r>
      <w:r w:rsidR="00926681" w:rsidRPr="00ED0774">
        <w:t xml:space="preserve"> </w:t>
      </w:r>
      <w:r w:rsidRPr="00ED0774">
        <w:t>пациентов</w:t>
      </w:r>
      <w:r w:rsidR="00926681" w:rsidRPr="00ED0774">
        <w:t xml:space="preserve"> </w:t>
      </w:r>
      <w:r w:rsidR="00D91EC6" w:rsidRPr="00ED0774">
        <w:t>с</w:t>
      </w:r>
      <w:r w:rsidR="00926681" w:rsidRPr="00ED0774">
        <w:t xml:space="preserve"> </w:t>
      </w:r>
      <w:r w:rsidR="00B36ACB" w:rsidRPr="00ED0774">
        <w:t>ОМЛ</w:t>
      </w:r>
      <w:r w:rsidR="00926681" w:rsidRPr="00ED0774">
        <w:t xml:space="preserve"> </w:t>
      </w:r>
      <w:r w:rsidR="003E1EFE" w:rsidRPr="00ED0774">
        <w:t>с</w:t>
      </w:r>
      <w:r w:rsidR="00926681" w:rsidRPr="00ED0774">
        <w:t xml:space="preserve"> </w:t>
      </w:r>
      <w:r w:rsidR="003E1EFE" w:rsidRPr="00ED0774">
        <w:t>экспрессией</w:t>
      </w:r>
      <w:r w:rsidR="00926681" w:rsidRPr="00ED0774">
        <w:t xml:space="preserve"> </w:t>
      </w:r>
      <w:r w:rsidR="003E1EFE" w:rsidRPr="00ED0774">
        <w:rPr>
          <w:i/>
          <w:iCs/>
          <w:lang w:val="en-US"/>
        </w:rPr>
        <w:t>FLT</w:t>
      </w:r>
      <w:r w:rsidR="003E1EFE" w:rsidRPr="00ED0774">
        <w:rPr>
          <w:i/>
          <w:iCs/>
        </w:rPr>
        <w:t>-3</w:t>
      </w:r>
      <w:r w:rsidR="00926681" w:rsidRPr="00ED0774">
        <w:t xml:space="preserve"> </w:t>
      </w:r>
      <w:r w:rsidR="003975A3" w:rsidRPr="00ED0774">
        <w:t>добавление</w:t>
      </w:r>
      <w:r w:rsidR="00926681" w:rsidRPr="00ED0774">
        <w:t xml:space="preserve"> </w:t>
      </w:r>
      <w:r w:rsidR="003975A3" w:rsidRPr="00ED0774">
        <w:t>к</w:t>
      </w:r>
      <w:r w:rsidR="00926681" w:rsidRPr="00ED0774">
        <w:t xml:space="preserve"> </w:t>
      </w:r>
      <w:r w:rsidR="003975A3" w:rsidRPr="00ED0774">
        <w:t>программе</w:t>
      </w:r>
      <w:r w:rsidR="00926681" w:rsidRPr="00ED0774">
        <w:t xml:space="preserve"> </w:t>
      </w:r>
      <w:r w:rsidR="003975A3" w:rsidRPr="00ED0774">
        <w:t>лечения</w:t>
      </w:r>
      <w:r w:rsidR="00926681" w:rsidRPr="00ED0774">
        <w:t xml:space="preserve"> </w:t>
      </w:r>
      <w:r w:rsidR="003E1EFE" w:rsidRPr="00ED0774">
        <w:t>препаратов</w:t>
      </w:r>
      <w:r w:rsidR="00926681" w:rsidRPr="00ED0774">
        <w:t xml:space="preserve"> </w:t>
      </w:r>
      <w:r w:rsidR="003E1EFE" w:rsidRPr="00ED0774">
        <w:rPr>
          <w:lang w:val="en-US"/>
        </w:rPr>
        <w:t>FLT</w:t>
      </w:r>
      <w:r w:rsidR="003E1EFE" w:rsidRPr="00ED0774">
        <w:t>3-ингибиторов</w:t>
      </w:r>
      <w:r w:rsidR="004514AA" w:rsidRPr="00ED0774">
        <w:rPr>
          <w:lang w:val="ru-RU"/>
        </w:rPr>
        <w:t xml:space="preserve"> (ингибиторов протеинкиназы)</w:t>
      </w:r>
      <w:r w:rsidR="00926681" w:rsidRPr="00ED0774">
        <w:t xml:space="preserve"> </w:t>
      </w:r>
      <w:r w:rsidR="00D91EC6" w:rsidRPr="00ED0774">
        <w:t>–</w:t>
      </w:r>
      <w:r w:rsidR="005E0993" w:rsidRPr="00ED0774">
        <w:rPr>
          <w:lang w:val="ru-RU"/>
        </w:rPr>
        <w:t xml:space="preserve"> </w:t>
      </w:r>
      <w:r w:rsidR="00501AA3" w:rsidRPr="00ED0774">
        <w:t>мидостаурина</w:t>
      </w:r>
      <w:r w:rsidR="00926681" w:rsidRPr="00ED0774">
        <w:t xml:space="preserve"> </w:t>
      </w:r>
      <w:r w:rsidR="00501AA3" w:rsidRPr="00ED0774">
        <w:t>или</w:t>
      </w:r>
      <w:r w:rsidR="00926681" w:rsidRPr="00ED0774">
        <w:t xml:space="preserve"> </w:t>
      </w:r>
      <w:r w:rsidR="002C5157" w:rsidRPr="00ED0774">
        <w:t>#сорафениба</w:t>
      </w:r>
      <w:r w:rsidR="00A36DDF" w:rsidRPr="00ED0774">
        <w:t>**</w:t>
      </w:r>
      <w:r w:rsidR="00926681" w:rsidRPr="00ED0774">
        <w:t xml:space="preserve"> </w:t>
      </w:r>
      <w:r w:rsidR="0009346E" w:rsidRPr="00ED0774">
        <w:fldChar w:fldCharType="begin" w:fldLock="1"/>
      </w:r>
      <w:r w:rsidR="000E616A">
        <w:instrText>ADDIN CSL_CITATION {"citationItems":[{"id":"ITEM-1","itemData":{"DOI":"10.1056/nejmoa1614359","ISBN":"6176326389","ISSN":"0028-4793","PMID":"28644114","abstract":"© 2017 Massachusetts Medical Society. BACKGROUND Patients with acute myeloid leukemia (AML) and a FLT3 mutation have poor outcomes. We conducted a phase 3 trial to determine whether the addition of midostaurin - an oral multitargeted kinase inhibitor that is active in patients with a FLT3 mutation - to standard chemotherapy would prolong overall survival in this population. METHODS We screened 3277 patients, 18 to 59 years of age, who had newly diagnosed AML for FLT3 mutations. Patients were randomly assigned to receive standard chemotherapy (induction therapy with daunorubicin and cytarabine and consolidation therapy with high-dose cytarabine) plus either midostaurin or placebo; those who were in remission after consolidation therapy entered a maintenance phase in which they received either midostaurin or placebo. Randomization was stratified according to subtype of FLT3 mutation: point mutation in the tyrosine kinase domain (TKD) or internal tandem duplication (ITD) mutation with either a high ratio (&gt;0.7) or a low ratio (0.05 to 0.7) of mutant to wild-Type alleles (ITD [high] and ITD [low], respectively). Allogeneic transplantation was allowed. The primary end point was overall survival. RESULTS A total of 717 patients underwent randomization; 360 were assigned to the midostaurin group, and 357 to the placebo group. The FLT3 subtype was ITD (high) in 214 patients, ITD (low) in 341 patients, and TKD in 162 patients. The treatment groups were well balanced with respect to age, race, FLT3 subtype, cytogenetic risk, and blood counts but not with respect to sex (51.7% in the midostaurin group vs. 59.4% in the placebo group were women, P = 0.04). Overall survival was significantly longer in the midostaurin group than in the placebo group (hazard ratio for death, 0.78; one-sided P = 0.009), as was event-free survival (hazard ratio for event or death, 0.78; one-sided P = 0.002). In both the primary analysis and an analysis in which data for patients who underwent transplantation were censored, the benefit of midostaurin was consistent across all FLT3 subtypes. The rate of severe adverse events was similar in the two groups. CONCLUSIONS The addition of the multitargeted kinase inhibitor midostaurin to standard chemotherapy significantly prolonged overall and event-free survival among patients with AML and a FLT3 mutation.","author":[{"dropping-particle":"","family":"Stone","given":"Richard M.","non-dropping-particle":"","parse-names":false,"suffix":""},{"dropping-particle":"","family":"Mandrekar","given":"Sumithra J.","non-dropping-particle":"","parse-names":false,"suffix":""},{"dropping-particle":"","family":"Sanford","given":"Ben L.","non-dropping-particle":"","parse-names":false,"suffix":""},{"dropping-particle":"","family":"Laumann","given":"Kristina","non-dropping-particle":"","parse-names":false,"suffix":""},{"dropping-particle":"","family":"Geyer","given":"Susan","non-dropping-particle":"","parse-names":false,"suffix":""},{"dropping-particle":"","family":"Bloomfield","given":"Clara D.","non-dropping-particle":"","parse-names":false,"suffix":""},{"dropping-particle":"","family":"Thiede","given":"Christian","non-dropping-particle":"","parse-names":false,"suffix":""},{"dropping-particle":"","family":"Prior","given":"Thomas W.","non-dropping-particle":"","parse-names":false,"suffix":""},{"dropping-particle":"","family":"Döhner","given":"Konstanze","non-dropping-particle":"","parse-names":false,"suffix":""},{"dropping-particle":"","family":"Marcucci","given":"Guido","non-dropping-particle":"","parse-names":false,"suffix":""},{"dropping-particle":"","family":"Lo-Coco","given":"Francesco","non-dropping-particle":"","parse-names":false,"suffix":""},{"dropping-particle":"","family":"Klisovic","given":"Rebecca B.","non-dropping-particle":"","parse-names":false,"suffix":""},{"dropping-particle":"","family":"Wei","given":"Andrew","non-dropping-particle":"","parse-names":false,"suffix":""},{"dropping-particle":"","family":"Sierra","given":"Jorge","non-dropping-particle":"","parse-names":false,"suffix":""},{"dropping-particle":"","family":"Sanz","given":"Miguel A.","non-dropping-particle":"","parse-names":false,"suffix":""},{"dropping-particle":"","family":"Brandwein","given":"Joseph M.","non-dropping-particle":"","parse-names":false,"suffix":""},{"dropping-particle":"","family":"Witte","given":"Theo","non-dropping-particle":"de","parse-names":false,"suffix":""},{"dropping-particle":"","family":"Niederwieser","given":"Dietger","non-dropping-particle":"","parse-names":false,"suffix":""},{"dropping-particle":"","family":"Appelbaum","given":"Frederick R.","non-dropping-particle":"","parse-names":false,"suffix":""},{"dropping-particle":"","family":"Medeiros","given":"Bruno C.","non-dropping-particle":"","parse-names":false,"suffix":""},{"dropping-particle":"","family":"Tallman","given":"Martin S.","non-dropping-particle":"","parse-names":false,"suffix":""},{"dropping-particle":"","family":"Krauter","given":"Jürgen","non-dropping-particle":"","parse-names":false,"suffix":""},{"dropping-particle":"","family":"Schlenk","given":"Richard F.","non-dropping-particle":"","parse-names":false,"suffix":""},{"dropping-particle":"","family":"Ganser","given":"Arnold","non-dropping-particle":"","parse-names":false,"suffix":""},{"dropping-particle":"","family":"Serve","given":"Hubert","non-dropping-particle":"","parse-names":false,"suffix":""},{"dropping-particle":"","family":"Ehninger","given":"Gerhard","non-dropping-particle":"","parse-names":false,"suffix":""},{"dropping-particle":"","family":"Amadori","given":"Sergio","non-dropping-particle":"","parse-names":false,"suffix":""},{"dropping-particle":"","family":"Larson","given":"Richard A.","non-dropping-particle":"","parse-names":false,"suffix":""},{"dropping-particle":"","family":"Döhner","given":"Hartmut","non-dropping-particle":"","parse-names":false,"suffix":""}],"container-title":"New England Journal of Medicine","id":"ITEM-1","issue":"5","issued":{"date-parts":[["2017"]]},"page":"454-464","title":"Midostaurin plus Chemotherapy for Acute Myeloid Leukemia with a FLT3 Mutation","type":"article-journal","volume":"377"},"uris":["http://www.mendeley.com/documents/?uuid=27813921-ce00-31a6-9ef1-cb5d334f6d28"]},{"id":"ITEM-2","itemData":{"DOI":"10.1016/S1470-2045(15)00362-9","ISBN":"1470-2045","ISSN":"14745488","PMID":"26549589","abstract":"Background: Preclinical data and results from non-randomised trials suggest that the multikinase inhibitor sorafenib might be an effective drug for the treatment of acute myeloid leukaemia. We investigated the efficacy and tolerability of sorafenib versus placebo in addition to standard chemotherapy in patients with acute myeloid leukaemia aged 60 years or younger. Methods: This randomised, double-blind, placebo-controlled, phase 2 trial was done at 25 sites in Germany. We enrolled patients aged 18-60 years with newly diagnosed, previously untreated acute myeloid leukaemia who had a WHO clinical performance score 0-2, adequate renal and liver function, no cardiac comorbidities, and no recent trauma or operation. Patients were randomly assigned (1:1) to receive two cycles of induction therapy with daunorubicin (60 mg/m2 on days 3-5) plus cytarabine (100 mg/m2 on days 1-7), followed by three cycles of high-dose cytarabine consolidation therapy (3 g/m2 twice daily on days 1, 3, and 5) plus either sorafenib (400 mg twice daily) or placebo on days 10-19 of induction cycles 1 and 2, from day 8 of each consolidation, and as maintenance for 12 months. Allogeneic stem-cell transplantation was scheduled for all intermediate-risk patients with a sibling donor and for all high-risk patients with a matched donor in first remission. Computer-generated randomisation was done in blocks. The primary endpoint was event-free survival, with an event defined as either primary treatment failure or relapse or death, assessed in all randomised patients who received at least one dose of study treatment. We report the final analysis. This trial is registered with ClinicalTrials.gov, number NCT00893373, and the EU Clinical Trials Register (2008-004968-40). Findings: Between March 27, 2009, and Nov 28, 2011, 276 patients were enrolled and randomised, of whom nine did not receive study medication. 267 patients were included in the primary analysis (placebo, n=133; sorafenib, n=134). With a median follow-up of 36 months (IQR 35·5-38·1), median event-free survival was 9 months (95% CI 4-15) in the placebo group versus 21 months (9-32) in the sorafenib group, corresponding to a 3-year event-free survival of 22% (95% CI 13-32) in the placebo group versus 40% (29-51) in the sorafenib group (hazard ratio [HR] 0·64, 95% CI; 0·45-0·91; p=0·013). The most common grade 3-4 adverse events in both groups were fever (71 [53%] in the placebo group vs 73 [54%] in the sorafenib group), infections …","author":[{"dropping-particle":"","family":"Röllig","given":"Christoph","non-dropping-particle":"","parse-names":false,"suffix":""},{"dropping-particle":"","family":"Serve","given":"Hubert","non-dropping-particle":"","parse-names":false,"suffix":""},{"dropping-particle":"","family":"Hüttmann","given":"Andreas","non-dropping-particle":"","parse-names":false,"suffix":""},{"dropping-particle":"","family":"Noppeney","given":"Richard","non-dropping-particle":"","parse-names":false,"suffix":""},{"dropping-particle":"","family":"Müller-Tidow","given":"Carsten","non-dropping-particle":"","parse-names":false,"suffix":""},{"dropping-particle":"","family":"Krug","given":"Utz","non-dropping-particle":"","parse-names":false,"suffix":""},{"dropping-particle":"","family":"Baldus","given":"Claudia D.","non-dropping-particle":"","parse-names":false,"suffix":""},{"dropping-particle":"","family":"Brandts","given":"Christian H.","non-dropping-particle":"","parse-names":false,"suffix":""},{"dropping-particle":"","family":"Kunzmann","given":"Volker","non-dropping-particle":"","parse-names":false,"suffix":""},{"dropping-particle":"","family":"Einsele","given":"Hermann","non-dropping-particle":"","parse-names":false,"suffix":""},{"dropping-particle":"","family":"Krämer","given":"Alwin","non-dropping-particle":"","parse-names":false,"suffix":""},{"dropping-particle":"","family":"Schäfer-Eckart","given":"Kerstin","non-dropping-particle":"","parse-names":false,"suffix":""},{"dropping-particle":"","family":"Neubauer","given":"Andreas","non-dropping-particle":"","parse-names":false,"suffix":""},{"dropping-particle":"","family":"Burchert","given":"Andreas","non-dropping-particle":"","parse-names":false,"suffix":""},{"dropping-particle":"","family":"Giagounidis","given":"Aristoteles","non-dropping-particle":"","parse-names":false,"suffix":""},{"dropping-particle":"","family":"Krause","given":"Stefan W.","non-dropping-particle":"","parse-names":false,"suffix":""},{"dropping-particle":"","family":"Mackensen","given":"Andreas","non-dropping-particle":"","parse-names":false,"suffix":""},{"dropping-particle":"","family":"Aulitzky","given":"Walter","non-dropping-particle":"","parse-names":false,"suffix":""},{"dropping-particle":"","family":"Herbst","given":"Regina","non-dropping-particle":"","parse-names":false,"suffix":""},{"dropping-particle":"","family":"Hänel","given":"Mathias","non-dropping-particle":"","parse-names":false,"suffix":""},{"dropping-particle":"","family":"Kiani","given":"Alexander","non-dropping-particle":"","parse-names":false,"suffix":""},{"dropping-particle":"","family":"Frickhofen","given":"Norbert","non-dropping-particle":"","parse-names":false,"suffix":""},{"dropping-particle":"","family":"Kullmer","given":"Johannes","non-dropping-particle":"","parse-names":false,"suffix":""},{"dropping-particle":"","family":"Kaiser","given":"Ulrich","non-dropping-particle":"","parse-names":false,"suffix":""},{"dropping-particle":"","family":"Link","given":"Hartmut","non-dropping-particle":"","parse-names":false,"suffix":""},{"dropping-particle":"","family":"Geer","given":"Thomas","non-dropping-particle":"","parse-names":false,"suffix":""},{"dropping-particle":"","family":"Reichle","given":"Albert","non-dropping-particle":"","parse-names":false,"suffix":""},{"dropping-particle":"","family":"Junghanß","given":"Christian","non-dropping-particle":"","parse-names":false,"suffix":""},{"dropping-particle":"","family":"Repp","given":"Roland","non-dropping-particle":"","parse-names":false,"suffix":""},{"dropping-particle":"","family":"Heits","given":"Frank","non-dropping-particle":"","parse-names":false,"suffix":""},{"dropping-particle":"","family":"Dürk","given":"Heinz","non-dropping-particle":"","parse-names":false,"suffix":""},{"dropping-particle":"","family":"Hase","given":"Jana","non-dropping-particle":"","parse-names":false,"suffix":""},{"dropping-particle":"","family":"Klut","given":"Ina Maria","non-dropping-particle":"","parse-names":false,"suffix":""},{"dropping-particle":"","family":"Illmer","given":"Thomas","non-dropping-particle":"","parse-names":false,"suffix":""},{"dropping-particle":"","family":"Bornhäuser","given":"Martin","non-dropping-particle":"","parse-names":false,"suffix":""},{"dropping-particle":"","family":"Schaich","given":"Markus","non-dropping-particle":"","parse-names":false,"suffix":""},{"dropping-particle":"","family":"Parmentier","given":"Stefani","non-dropping-particle":"","parse-names":false,"suffix":""},{"dropping-particle":"","family":"Görner","given":"Martin","non-dropping-particle":"","parse-names":false,"suffix":""},{"dropping-particle":"","family":"Thiede","given":"Christian","non-dropping-particle":"","parse-names":false,"suffix":""},{"dropping-particle":"","family":"Bonin","given":"Malte","non-dropping-particle":"von","parse-names":false,"suffix":""},{"dropping-particle":"","family":"Schetelig","given":"Johannes","non-dropping-particle":"","parse-names":false,"suffix":""},{"dropping-particle":"","family":"Kramer","given":"Michael","non-dropping-particle":"","parse-names":false,"suffix":""},{"dropping-particle":"","family":"Berdel","given":"Wolfgang E.","non-dropping-particle":"","parse-names":false,"suffix":""},{"dropping-particle":"","family":"Ehninger","given":"Gerhard","non-dropping-particle":"","parse-names":false,"suffix":""}],"container-title":"The Lancet Oncology","id":"ITEM-2","issue":"16","issued":{"date-parts":[["2015"]]},"page":"1691-1699","title":"Addition of sorafenib versus placebo to standard therapy in patients aged 60 years or younger with newly diagnosed acute myeloid leukaemia (SORAML): A multicentre, phase 2, randomised controlled trial","type":"article-journal","volume":"16"},"uris":["http://www.mendeley.com/documents/?uuid=b6800067-0b84-3bef-817e-fceca4b582bc"]}],"mendeley":{"formattedCitation":"[57,58]","plainTextFormattedCitation":"[57,58]","previouslyFormattedCitation":"[57,58]"},"properties":{"noteIndex":0},"schema":"https://github.com/citation-style-language/schema/raw/master/csl-citation.json"}</w:instrText>
      </w:r>
      <w:r w:rsidR="0009346E" w:rsidRPr="00ED0774">
        <w:fldChar w:fldCharType="separate"/>
      </w:r>
      <w:r w:rsidR="000E616A" w:rsidRPr="000E616A">
        <w:rPr>
          <w:noProof/>
        </w:rPr>
        <w:t>[57,58]</w:t>
      </w:r>
      <w:r w:rsidR="0009346E" w:rsidRPr="00ED0774">
        <w:fldChar w:fldCharType="end"/>
      </w:r>
      <w:r w:rsidR="00D91EC6" w:rsidRPr="00ED0774">
        <w:t>.</w:t>
      </w:r>
      <w:r w:rsidR="00926681" w:rsidRPr="00ED0774">
        <w:t xml:space="preserve"> </w:t>
      </w:r>
    </w:p>
    <w:p w14:paraId="10053D1B" w14:textId="4CCF4D21" w:rsidR="00C11171" w:rsidRPr="00ED0774" w:rsidRDefault="00101ED7" w:rsidP="005E0993">
      <w:pPr>
        <w:pStyle w:val="afff6"/>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4514AA" w:rsidRPr="00ED0774">
        <w:rPr>
          <w:rStyle w:val="affb"/>
          <w:lang w:val="en-US"/>
        </w:rPr>
        <w:t>B</w:t>
      </w:r>
      <w:r w:rsidR="004514AA" w:rsidRPr="00ED0774">
        <w:rPr>
          <w:rStyle w:val="affb"/>
        </w:rPr>
        <w:t xml:space="preserve"> </w:t>
      </w:r>
      <w:r w:rsidR="00C11171" w:rsidRPr="00ED0774">
        <w:rPr>
          <w:rStyle w:val="affb"/>
        </w:rPr>
        <w:t>(уровень</w:t>
      </w:r>
      <w:r w:rsidR="00926681" w:rsidRPr="00ED0774">
        <w:rPr>
          <w:rStyle w:val="affb"/>
        </w:rPr>
        <w:t xml:space="preserve"> </w:t>
      </w:r>
      <w:r w:rsidR="00C11171" w:rsidRPr="00ED0774">
        <w:rPr>
          <w:rStyle w:val="affb"/>
        </w:rPr>
        <w:t>достоверности</w:t>
      </w:r>
      <w:r w:rsidR="00926681" w:rsidRPr="00ED0774">
        <w:rPr>
          <w:rStyle w:val="affb"/>
        </w:rPr>
        <w:t xml:space="preserve"> </w:t>
      </w:r>
      <w:r w:rsidR="00C11171" w:rsidRPr="00ED0774">
        <w:rPr>
          <w:rStyle w:val="affb"/>
        </w:rPr>
        <w:t>доказательств</w:t>
      </w:r>
      <w:r w:rsidR="00926681" w:rsidRPr="00ED0774">
        <w:rPr>
          <w:rStyle w:val="affb"/>
        </w:rPr>
        <w:t xml:space="preserve"> </w:t>
      </w:r>
      <w:r w:rsidR="00C11171" w:rsidRPr="00ED0774">
        <w:rPr>
          <w:rStyle w:val="affb"/>
        </w:rPr>
        <w:t>–</w:t>
      </w:r>
      <w:r w:rsidR="00926681" w:rsidRPr="00ED0774">
        <w:rPr>
          <w:rStyle w:val="affb"/>
        </w:rPr>
        <w:t xml:space="preserve"> </w:t>
      </w:r>
      <w:r w:rsidR="0009346E" w:rsidRPr="00ED0774">
        <w:rPr>
          <w:rStyle w:val="affb"/>
        </w:rPr>
        <w:t>2</w:t>
      </w:r>
      <w:r w:rsidR="002F675F" w:rsidRPr="00ED0774">
        <w:rPr>
          <w:rStyle w:val="affb"/>
        </w:rPr>
        <w:t>)</w:t>
      </w:r>
    </w:p>
    <w:p w14:paraId="3405DD1F" w14:textId="71BC93B2" w:rsidR="000C70D8" w:rsidRPr="00ED0774" w:rsidRDefault="00101ED7" w:rsidP="00705E68">
      <w:pPr>
        <w:pStyle w:val="afd"/>
        <w:spacing w:beforeAutospacing="0" w:afterAutospacing="0" w:line="360" w:lineRule="auto"/>
        <w:ind w:firstLine="709"/>
        <w:contextualSpacing/>
        <w:divId w:val="488638550"/>
        <w:rPr>
          <w:i/>
          <w:highlight w:val="yellow"/>
        </w:rPr>
      </w:pPr>
      <w:r w:rsidRPr="00ED0774">
        <w:rPr>
          <w:rStyle w:val="affb"/>
        </w:rPr>
        <w:t>Комментарий:</w:t>
      </w:r>
      <w:r w:rsidR="00926681" w:rsidRPr="00ED0774">
        <w:rPr>
          <w:rStyle w:val="affc"/>
        </w:rPr>
        <w:t xml:space="preserve"> </w:t>
      </w:r>
      <w:r w:rsidR="00D91EC6" w:rsidRPr="00ED0774">
        <w:rPr>
          <w:rStyle w:val="affc"/>
        </w:rPr>
        <w:t>р</w:t>
      </w:r>
      <w:r w:rsidR="000C70D8" w:rsidRPr="00ED0774">
        <w:rPr>
          <w:rStyle w:val="affc"/>
        </w:rPr>
        <w:t>ежим</w:t>
      </w:r>
      <w:r w:rsidR="00926681" w:rsidRPr="00ED0774">
        <w:rPr>
          <w:rStyle w:val="affc"/>
        </w:rPr>
        <w:t xml:space="preserve"> </w:t>
      </w:r>
      <w:r w:rsidR="000C70D8" w:rsidRPr="00ED0774">
        <w:rPr>
          <w:rStyle w:val="affc"/>
        </w:rPr>
        <w:t>дозирования</w:t>
      </w:r>
      <w:r w:rsidR="00926681" w:rsidRPr="00ED0774">
        <w:rPr>
          <w:rStyle w:val="affc"/>
        </w:rPr>
        <w:t xml:space="preserve"> </w:t>
      </w:r>
      <w:r w:rsidR="000C70D8" w:rsidRPr="00ED0774">
        <w:rPr>
          <w:rStyle w:val="affc"/>
        </w:rPr>
        <w:t>мидостаурина</w:t>
      </w:r>
      <w:r w:rsidR="000C70D8" w:rsidRPr="00ED0774">
        <w:rPr>
          <w:rStyle w:val="affc"/>
          <w:iCs w:val="0"/>
        </w:rPr>
        <w:t>:</w:t>
      </w:r>
      <w:r w:rsidR="00926681" w:rsidRPr="00ED0774">
        <w:rPr>
          <w:rStyle w:val="affc"/>
          <w:i w:val="0"/>
          <w:iCs w:val="0"/>
        </w:rPr>
        <w:t xml:space="preserve"> </w:t>
      </w:r>
      <w:r w:rsidR="000C70D8" w:rsidRPr="00ED0774">
        <w:rPr>
          <w:i/>
        </w:rPr>
        <w:t>50</w:t>
      </w:r>
      <w:r w:rsidR="00926681" w:rsidRPr="00ED0774">
        <w:rPr>
          <w:i/>
        </w:rPr>
        <w:t xml:space="preserve"> </w:t>
      </w:r>
      <w:r w:rsidR="000C70D8" w:rsidRPr="00ED0774">
        <w:rPr>
          <w:i/>
        </w:rPr>
        <w:t>мг</w:t>
      </w:r>
      <w:r w:rsidR="00926681" w:rsidRPr="00ED0774">
        <w:rPr>
          <w:i/>
        </w:rPr>
        <w:t xml:space="preserve"> </w:t>
      </w:r>
      <w:r w:rsidR="000C70D8" w:rsidRPr="00ED0774">
        <w:rPr>
          <w:i/>
        </w:rPr>
        <w:t>2</w:t>
      </w:r>
      <w:r w:rsidR="00926681" w:rsidRPr="00ED0774">
        <w:rPr>
          <w:i/>
        </w:rPr>
        <w:t xml:space="preserve"> </w:t>
      </w:r>
      <w:r w:rsidR="000C70D8" w:rsidRPr="00ED0774">
        <w:rPr>
          <w:i/>
        </w:rPr>
        <w:t>раза</w:t>
      </w:r>
      <w:r w:rsidR="00926681" w:rsidRPr="00ED0774">
        <w:rPr>
          <w:i/>
        </w:rPr>
        <w:t xml:space="preserve"> </w:t>
      </w:r>
      <w:r w:rsidR="000C70D8" w:rsidRPr="00ED0774">
        <w:rPr>
          <w:i/>
        </w:rPr>
        <w:t>в</w:t>
      </w:r>
      <w:r w:rsidR="00926681" w:rsidRPr="00ED0774">
        <w:rPr>
          <w:i/>
        </w:rPr>
        <w:t xml:space="preserve"> </w:t>
      </w:r>
      <w:r w:rsidR="000C70D8" w:rsidRPr="00ED0774">
        <w:rPr>
          <w:i/>
        </w:rPr>
        <w:t>день</w:t>
      </w:r>
      <w:r w:rsidR="00926681" w:rsidRPr="00ED0774">
        <w:rPr>
          <w:i/>
        </w:rPr>
        <w:t xml:space="preserve"> </w:t>
      </w:r>
      <w:r w:rsidR="0009346E" w:rsidRPr="00ED0774">
        <w:rPr>
          <w:i/>
        </w:rPr>
        <w:t>внутрь</w:t>
      </w:r>
      <w:r w:rsidR="00926681" w:rsidRPr="00ED0774">
        <w:rPr>
          <w:i/>
        </w:rPr>
        <w:t xml:space="preserve"> </w:t>
      </w:r>
      <w:r w:rsidR="000C70D8" w:rsidRPr="00ED0774">
        <w:rPr>
          <w:i/>
        </w:rPr>
        <w:t>8</w:t>
      </w:r>
      <w:r w:rsidR="00D91EC6" w:rsidRPr="00ED0774">
        <w:rPr>
          <w:i/>
        </w:rPr>
        <w:t>–</w:t>
      </w:r>
      <w:r w:rsidR="000C70D8" w:rsidRPr="00ED0774">
        <w:rPr>
          <w:i/>
        </w:rPr>
        <w:t>21</w:t>
      </w:r>
      <w:r w:rsidR="00C359FF" w:rsidRPr="00ED0774">
        <w:rPr>
          <w:i/>
        </w:rPr>
        <w:t>-й</w:t>
      </w:r>
      <w:r w:rsidR="00926681" w:rsidRPr="00ED0774">
        <w:rPr>
          <w:i/>
        </w:rPr>
        <w:t xml:space="preserve"> </w:t>
      </w:r>
      <w:r w:rsidR="000C70D8" w:rsidRPr="00ED0774">
        <w:rPr>
          <w:i/>
        </w:rPr>
        <w:t>дни</w:t>
      </w:r>
      <w:r w:rsidR="00926681" w:rsidRPr="00ED0774">
        <w:rPr>
          <w:i/>
        </w:rPr>
        <w:t xml:space="preserve"> </w:t>
      </w:r>
      <w:r w:rsidR="00217ED6" w:rsidRPr="00ED0774">
        <w:rPr>
          <w:i/>
        </w:rPr>
        <w:t>курса</w:t>
      </w:r>
      <w:r w:rsidR="00926681" w:rsidRPr="00ED0774">
        <w:rPr>
          <w:i/>
        </w:rPr>
        <w:t xml:space="preserve"> </w:t>
      </w:r>
      <w:r w:rsidR="000C70D8" w:rsidRPr="00ED0774">
        <w:rPr>
          <w:i/>
        </w:rPr>
        <w:t>одновременно</w:t>
      </w:r>
      <w:r w:rsidR="00926681" w:rsidRPr="00ED0774">
        <w:rPr>
          <w:i/>
        </w:rPr>
        <w:t xml:space="preserve"> </w:t>
      </w:r>
      <w:r w:rsidR="000C70D8" w:rsidRPr="00ED0774">
        <w:rPr>
          <w:i/>
        </w:rPr>
        <w:t>с</w:t>
      </w:r>
      <w:r w:rsidR="00926681" w:rsidRPr="00ED0774">
        <w:rPr>
          <w:i/>
        </w:rPr>
        <w:t xml:space="preserve"> </w:t>
      </w:r>
      <w:r w:rsidR="000C70D8" w:rsidRPr="00ED0774">
        <w:rPr>
          <w:i/>
        </w:rPr>
        <w:t>индукционной</w:t>
      </w:r>
      <w:r w:rsidR="00926681" w:rsidRPr="00ED0774">
        <w:rPr>
          <w:i/>
        </w:rPr>
        <w:t xml:space="preserve"> </w:t>
      </w:r>
      <w:r w:rsidR="000C70D8" w:rsidRPr="00ED0774">
        <w:rPr>
          <w:i/>
        </w:rPr>
        <w:t>терапией</w:t>
      </w:r>
      <w:r w:rsidR="00926681" w:rsidRPr="00ED0774">
        <w:rPr>
          <w:i/>
        </w:rPr>
        <w:t xml:space="preserve"> </w:t>
      </w:r>
      <w:r w:rsidR="00217ED6" w:rsidRPr="00ED0774">
        <w:rPr>
          <w:i/>
        </w:rPr>
        <w:t>«7</w:t>
      </w:r>
      <w:r w:rsidR="00926681" w:rsidRPr="00ED0774">
        <w:rPr>
          <w:i/>
        </w:rPr>
        <w:t xml:space="preserve"> </w:t>
      </w:r>
      <w:r w:rsidR="000C70D8" w:rsidRPr="00ED0774">
        <w:rPr>
          <w:i/>
        </w:rPr>
        <w:t>+</w:t>
      </w:r>
      <w:r w:rsidR="00926681" w:rsidRPr="00ED0774">
        <w:rPr>
          <w:i/>
        </w:rPr>
        <w:t xml:space="preserve"> </w:t>
      </w:r>
      <w:r w:rsidR="00217ED6" w:rsidRPr="00ED0774">
        <w:rPr>
          <w:i/>
        </w:rPr>
        <w:t>3»</w:t>
      </w:r>
      <w:r w:rsidR="00926681" w:rsidRPr="00ED0774">
        <w:rPr>
          <w:i/>
        </w:rPr>
        <w:t xml:space="preserve"> </w:t>
      </w:r>
      <w:r w:rsidR="000C70D8" w:rsidRPr="00ED0774">
        <w:rPr>
          <w:i/>
        </w:rPr>
        <w:t>и</w:t>
      </w:r>
      <w:r w:rsidR="00926681" w:rsidRPr="00ED0774">
        <w:rPr>
          <w:i/>
        </w:rPr>
        <w:t xml:space="preserve"> </w:t>
      </w:r>
      <w:r w:rsidR="000C70D8" w:rsidRPr="00ED0774">
        <w:rPr>
          <w:i/>
        </w:rPr>
        <w:t>4</w:t>
      </w:r>
      <w:r w:rsidR="00926681" w:rsidRPr="00ED0774">
        <w:rPr>
          <w:i/>
        </w:rPr>
        <w:t xml:space="preserve"> </w:t>
      </w:r>
      <w:r w:rsidR="000C70D8" w:rsidRPr="00ED0774">
        <w:rPr>
          <w:i/>
        </w:rPr>
        <w:t>консолидирующими</w:t>
      </w:r>
      <w:r w:rsidR="00926681" w:rsidRPr="00ED0774">
        <w:rPr>
          <w:i/>
        </w:rPr>
        <w:t xml:space="preserve"> </w:t>
      </w:r>
      <w:r w:rsidR="00217ED6" w:rsidRPr="00ED0774">
        <w:rPr>
          <w:i/>
        </w:rPr>
        <w:t>курсами</w:t>
      </w:r>
      <w:r w:rsidR="00926681" w:rsidRPr="00ED0774">
        <w:rPr>
          <w:i/>
        </w:rPr>
        <w:t xml:space="preserve"> </w:t>
      </w:r>
      <w:r w:rsidR="004241BB" w:rsidRPr="00ED0774">
        <w:rPr>
          <w:i/>
        </w:rPr>
        <w:t>цитарабином</w:t>
      </w:r>
      <w:r w:rsidR="00A43ACC" w:rsidRPr="00ED0774">
        <w:rPr>
          <w:i/>
        </w:rPr>
        <w:t>**</w:t>
      </w:r>
      <w:r w:rsidR="00926681" w:rsidRPr="00ED0774">
        <w:rPr>
          <w:i/>
        </w:rPr>
        <w:t xml:space="preserve"> </w:t>
      </w:r>
      <w:r w:rsidR="004241BB" w:rsidRPr="00ED0774">
        <w:rPr>
          <w:i/>
        </w:rPr>
        <w:t>в</w:t>
      </w:r>
      <w:r w:rsidR="00926681" w:rsidRPr="00ED0774">
        <w:rPr>
          <w:i/>
        </w:rPr>
        <w:t xml:space="preserve"> </w:t>
      </w:r>
      <w:r w:rsidR="004241BB" w:rsidRPr="00ED0774">
        <w:rPr>
          <w:i/>
        </w:rPr>
        <w:t>высоких</w:t>
      </w:r>
      <w:r w:rsidR="00926681" w:rsidRPr="00ED0774">
        <w:rPr>
          <w:i/>
        </w:rPr>
        <w:t xml:space="preserve"> </w:t>
      </w:r>
      <w:r w:rsidR="004241BB" w:rsidRPr="00ED0774">
        <w:rPr>
          <w:i/>
        </w:rPr>
        <w:t>дозах</w:t>
      </w:r>
      <w:r w:rsidR="00926681" w:rsidRPr="00ED0774">
        <w:rPr>
          <w:i/>
        </w:rPr>
        <w:t xml:space="preserve"> </w:t>
      </w:r>
      <w:r w:rsidR="000C70D8" w:rsidRPr="00ED0774">
        <w:rPr>
          <w:i/>
        </w:rPr>
        <w:t>с</w:t>
      </w:r>
      <w:r w:rsidR="00926681" w:rsidRPr="00ED0774">
        <w:rPr>
          <w:i/>
        </w:rPr>
        <w:t xml:space="preserve"> </w:t>
      </w:r>
      <w:r w:rsidR="000C70D8" w:rsidRPr="00ED0774">
        <w:rPr>
          <w:i/>
        </w:rPr>
        <w:t>последующей</w:t>
      </w:r>
      <w:r w:rsidR="00926681" w:rsidRPr="00ED0774">
        <w:rPr>
          <w:i/>
        </w:rPr>
        <w:t xml:space="preserve"> </w:t>
      </w:r>
      <w:r w:rsidR="000C70D8" w:rsidRPr="00ED0774">
        <w:rPr>
          <w:i/>
        </w:rPr>
        <w:t>поддерживающей</w:t>
      </w:r>
      <w:r w:rsidR="00926681" w:rsidRPr="00ED0774">
        <w:rPr>
          <w:i/>
        </w:rPr>
        <w:t xml:space="preserve"> </w:t>
      </w:r>
      <w:r w:rsidR="000C70D8" w:rsidRPr="00ED0774">
        <w:rPr>
          <w:i/>
        </w:rPr>
        <w:t>терапией</w:t>
      </w:r>
      <w:r w:rsidR="00926681" w:rsidRPr="00ED0774">
        <w:rPr>
          <w:i/>
        </w:rPr>
        <w:t xml:space="preserve"> </w:t>
      </w:r>
      <w:r w:rsidR="000E3422" w:rsidRPr="00ED0774">
        <w:rPr>
          <w:i/>
        </w:rPr>
        <w:t>мидостаурином</w:t>
      </w:r>
      <w:r w:rsidR="00926681" w:rsidRPr="00ED0774">
        <w:rPr>
          <w:i/>
        </w:rPr>
        <w:t xml:space="preserve"> </w:t>
      </w:r>
      <w:r w:rsidR="000C70D8" w:rsidRPr="00ED0774">
        <w:rPr>
          <w:i/>
        </w:rPr>
        <w:t>50</w:t>
      </w:r>
      <w:r w:rsidR="00926681" w:rsidRPr="00ED0774">
        <w:rPr>
          <w:i/>
        </w:rPr>
        <w:t xml:space="preserve"> </w:t>
      </w:r>
      <w:r w:rsidR="000C70D8" w:rsidRPr="00ED0774">
        <w:rPr>
          <w:i/>
        </w:rPr>
        <w:t>мг</w:t>
      </w:r>
      <w:r w:rsidR="00926681" w:rsidRPr="00ED0774">
        <w:rPr>
          <w:i/>
        </w:rPr>
        <w:t xml:space="preserve"> </w:t>
      </w:r>
      <w:r w:rsidR="000C70D8" w:rsidRPr="00ED0774">
        <w:rPr>
          <w:i/>
        </w:rPr>
        <w:t>2</w:t>
      </w:r>
      <w:r w:rsidR="00926681" w:rsidRPr="00ED0774">
        <w:rPr>
          <w:i/>
        </w:rPr>
        <w:t xml:space="preserve"> </w:t>
      </w:r>
      <w:r w:rsidR="000C70D8" w:rsidRPr="00ED0774">
        <w:rPr>
          <w:i/>
        </w:rPr>
        <w:t>раза</w:t>
      </w:r>
      <w:r w:rsidR="00926681" w:rsidRPr="00ED0774">
        <w:rPr>
          <w:i/>
        </w:rPr>
        <w:t xml:space="preserve"> </w:t>
      </w:r>
      <w:r w:rsidR="000C70D8" w:rsidRPr="00ED0774">
        <w:rPr>
          <w:i/>
        </w:rPr>
        <w:t>в</w:t>
      </w:r>
      <w:r w:rsidR="00926681" w:rsidRPr="00ED0774">
        <w:rPr>
          <w:i/>
        </w:rPr>
        <w:t xml:space="preserve"> </w:t>
      </w:r>
      <w:r w:rsidR="000C70D8" w:rsidRPr="00ED0774">
        <w:rPr>
          <w:i/>
        </w:rPr>
        <w:t>день</w:t>
      </w:r>
      <w:r w:rsidR="00926681" w:rsidRPr="00ED0774">
        <w:rPr>
          <w:i/>
        </w:rPr>
        <w:t xml:space="preserve"> </w:t>
      </w:r>
      <w:r w:rsidR="000C70D8" w:rsidRPr="00ED0774">
        <w:rPr>
          <w:i/>
        </w:rPr>
        <w:t>в</w:t>
      </w:r>
      <w:r w:rsidR="00926681" w:rsidRPr="00ED0774">
        <w:rPr>
          <w:i/>
        </w:rPr>
        <w:t xml:space="preserve"> </w:t>
      </w:r>
      <w:r w:rsidR="000C70D8" w:rsidRPr="00ED0774">
        <w:rPr>
          <w:i/>
        </w:rPr>
        <w:t>течение</w:t>
      </w:r>
      <w:r w:rsidR="00926681" w:rsidRPr="00ED0774">
        <w:rPr>
          <w:i/>
        </w:rPr>
        <w:t xml:space="preserve"> </w:t>
      </w:r>
      <w:r w:rsidR="000C70D8" w:rsidRPr="00ED0774">
        <w:rPr>
          <w:i/>
        </w:rPr>
        <w:t>1</w:t>
      </w:r>
      <w:r w:rsidR="00926681" w:rsidRPr="00ED0774">
        <w:rPr>
          <w:i/>
        </w:rPr>
        <w:t xml:space="preserve"> </w:t>
      </w:r>
      <w:r w:rsidR="000C70D8" w:rsidRPr="00ED0774">
        <w:rPr>
          <w:i/>
        </w:rPr>
        <w:t>года.</w:t>
      </w:r>
    </w:p>
    <w:p w14:paraId="6000BD76" w14:textId="77777777" w:rsidR="000C70D8" w:rsidRPr="00ED0774" w:rsidRDefault="000C70D8" w:rsidP="00705E68">
      <w:pPr>
        <w:pStyle w:val="afd"/>
        <w:spacing w:beforeAutospacing="0" w:afterAutospacing="0" w:line="360" w:lineRule="auto"/>
        <w:ind w:firstLine="709"/>
        <w:contextualSpacing/>
        <w:divId w:val="488638550"/>
        <w:rPr>
          <w:i/>
        </w:rPr>
      </w:pPr>
      <w:r w:rsidRPr="00ED0774">
        <w:rPr>
          <w:i/>
        </w:rPr>
        <w:t>Режим</w:t>
      </w:r>
      <w:r w:rsidR="00926681" w:rsidRPr="00ED0774">
        <w:rPr>
          <w:i/>
        </w:rPr>
        <w:t xml:space="preserve"> </w:t>
      </w:r>
      <w:r w:rsidRPr="00ED0774">
        <w:rPr>
          <w:i/>
        </w:rPr>
        <w:t>дозирования</w:t>
      </w:r>
      <w:r w:rsidR="00926681" w:rsidRPr="00ED0774">
        <w:rPr>
          <w:i/>
        </w:rPr>
        <w:t xml:space="preserve"> </w:t>
      </w:r>
      <w:r w:rsidRPr="00ED0774">
        <w:rPr>
          <w:i/>
        </w:rPr>
        <w:t>#сорафениба</w:t>
      </w:r>
      <w:r w:rsidR="00337F50" w:rsidRPr="00ED0774">
        <w:rPr>
          <w:i/>
        </w:rPr>
        <w:t>**</w:t>
      </w:r>
      <w:r w:rsidR="00926681" w:rsidRPr="00ED0774">
        <w:rPr>
          <w:i/>
        </w:rPr>
        <w:t xml:space="preserve"> </w:t>
      </w:r>
      <w:r w:rsidRPr="00ED0774">
        <w:rPr>
          <w:i/>
        </w:rPr>
        <w:t>у</w:t>
      </w:r>
      <w:r w:rsidR="00926681" w:rsidRPr="00ED0774">
        <w:rPr>
          <w:i/>
        </w:rPr>
        <w:t xml:space="preserve"> </w:t>
      </w:r>
      <w:r w:rsidRPr="00ED0774">
        <w:rPr>
          <w:i/>
        </w:rPr>
        <w:t>молодых</w:t>
      </w:r>
      <w:r w:rsidR="00926681" w:rsidRPr="00ED0774">
        <w:rPr>
          <w:i/>
        </w:rPr>
        <w:t xml:space="preserve"> </w:t>
      </w:r>
      <w:r w:rsidRPr="00ED0774">
        <w:rPr>
          <w:i/>
        </w:rPr>
        <w:t>пациентов:</w:t>
      </w:r>
      <w:r w:rsidR="00926681" w:rsidRPr="00ED0774">
        <w:rPr>
          <w:i/>
        </w:rPr>
        <w:t xml:space="preserve"> </w:t>
      </w:r>
      <w:r w:rsidR="0009346E" w:rsidRPr="00ED0774">
        <w:rPr>
          <w:i/>
        </w:rPr>
        <w:t>400</w:t>
      </w:r>
      <w:r w:rsidR="00926681" w:rsidRPr="00ED0774">
        <w:rPr>
          <w:i/>
        </w:rPr>
        <w:t xml:space="preserve"> </w:t>
      </w:r>
      <w:r w:rsidR="0009346E" w:rsidRPr="00ED0774">
        <w:rPr>
          <w:i/>
        </w:rPr>
        <w:t>мг</w:t>
      </w:r>
      <w:r w:rsidR="00926681" w:rsidRPr="00ED0774">
        <w:rPr>
          <w:i/>
        </w:rPr>
        <w:t xml:space="preserve"> </w:t>
      </w:r>
      <w:r w:rsidR="0009346E" w:rsidRPr="00ED0774">
        <w:rPr>
          <w:i/>
        </w:rPr>
        <w:t>2</w:t>
      </w:r>
      <w:r w:rsidR="00926681" w:rsidRPr="00ED0774">
        <w:rPr>
          <w:i/>
        </w:rPr>
        <w:t xml:space="preserve"> </w:t>
      </w:r>
      <w:r w:rsidR="0009346E" w:rsidRPr="00ED0774">
        <w:rPr>
          <w:i/>
        </w:rPr>
        <w:t>раза</w:t>
      </w:r>
      <w:r w:rsidR="00926681" w:rsidRPr="00ED0774">
        <w:rPr>
          <w:i/>
        </w:rPr>
        <w:t xml:space="preserve"> </w:t>
      </w:r>
      <w:r w:rsidR="0009346E" w:rsidRPr="00ED0774">
        <w:rPr>
          <w:i/>
        </w:rPr>
        <w:t>в</w:t>
      </w:r>
      <w:r w:rsidR="00926681" w:rsidRPr="00ED0774">
        <w:rPr>
          <w:i/>
        </w:rPr>
        <w:t xml:space="preserve"> </w:t>
      </w:r>
      <w:r w:rsidR="0009346E" w:rsidRPr="00ED0774">
        <w:rPr>
          <w:i/>
        </w:rPr>
        <w:t>день</w:t>
      </w:r>
      <w:r w:rsidR="00926681" w:rsidRPr="00ED0774">
        <w:rPr>
          <w:i/>
        </w:rPr>
        <w:t xml:space="preserve"> </w:t>
      </w:r>
      <w:r w:rsidR="0009346E" w:rsidRPr="00ED0774">
        <w:rPr>
          <w:i/>
        </w:rPr>
        <w:t>внутрь</w:t>
      </w:r>
      <w:r w:rsidR="00926681" w:rsidRPr="00ED0774">
        <w:rPr>
          <w:i/>
        </w:rPr>
        <w:t xml:space="preserve"> </w:t>
      </w:r>
      <w:r w:rsidR="0009346E" w:rsidRPr="00ED0774">
        <w:rPr>
          <w:i/>
        </w:rPr>
        <w:t>10</w:t>
      </w:r>
      <w:r w:rsidR="00C359FF" w:rsidRPr="00ED0774">
        <w:rPr>
          <w:i/>
        </w:rPr>
        <w:t>–</w:t>
      </w:r>
      <w:r w:rsidR="0009346E" w:rsidRPr="00ED0774">
        <w:rPr>
          <w:i/>
        </w:rPr>
        <w:t>19</w:t>
      </w:r>
      <w:r w:rsidR="00C359FF" w:rsidRPr="00ED0774">
        <w:rPr>
          <w:i/>
        </w:rPr>
        <w:t>-й</w:t>
      </w:r>
      <w:r w:rsidR="00926681" w:rsidRPr="00ED0774">
        <w:rPr>
          <w:i/>
        </w:rPr>
        <w:t xml:space="preserve"> </w:t>
      </w:r>
      <w:r w:rsidR="00C359FF" w:rsidRPr="00ED0774">
        <w:rPr>
          <w:i/>
        </w:rPr>
        <w:t>дни</w:t>
      </w:r>
      <w:r w:rsidR="00926681" w:rsidRPr="00ED0774">
        <w:rPr>
          <w:i/>
        </w:rPr>
        <w:t xml:space="preserve"> </w:t>
      </w:r>
      <w:r w:rsidR="0009346E" w:rsidRPr="00ED0774">
        <w:rPr>
          <w:i/>
        </w:rPr>
        <w:t>каждого</w:t>
      </w:r>
      <w:r w:rsidR="00926681" w:rsidRPr="00ED0774">
        <w:rPr>
          <w:i/>
        </w:rPr>
        <w:t xml:space="preserve"> </w:t>
      </w:r>
      <w:r w:rsidR="0009346E" w:rsidRPr="00ED0774">
        <w:rPr>
          <w:i/>
        </w:rPr>
        <w:t>индукционного</w:t>
      </w:r>
      <w:r w:rsidR="00926681" w:rsidRPr="00ED0774">
        <w:rPr>
          <w:i/>
        </w:rPr>
        <w:t xml:space="preserve"> </w:t>
      </w:r>
      <w:r w:rsidR="00217ED6" w:rsidRPr="00ED0774">
        <w:rPr>
          <w:i/>
        </w:rPr>
        <w:t>курса</w:t>
      </w:r>
      <w:r w:rsidR="0009346E" w:rsidRPr="00ED0774">
        <w:rPr>
          <w:i/>
        </w:rPr>
        <w:t>;</w:t>
      </w:r>
      <w:r w:rsidR="00926681" w:rsidRPr="00ED0774">
        <w:rPr>
          <w:i/>
        </w:rPr>
        <w:t xml:space="preserve"> </w:t>
      </w:r>
      <w:r w:rsidR="0009346E" w:rsidRPr="00ED0774">
        <w:rPr>
          <w:i/>
        </w:rPr>
        <w:t>далее</w:t>
      </w:r>
      <w:r w:rsidR="00926681" w:rsidRPr="00ED0774">
        <w:rPr>
          <w:i/>
        </w:rPr>
        <w:t xml:space="preserve"> </w:t>
      </w:r>
      <w:r w:rsidR="0009346E" w:rsidRPr="00ED0774">
        <w:rPr>
          <w:i/>
        </w:rPr>
        <w:t>–</w:t>
      </w:r>
      <w:r w:rsidR="00926681" w:rsidRPr="00ED0774">
        <w:rPr>
          <w:i/>
        </w:rPr>
        <w:t xml:space="preserve"> </w:t>
      </w:r>
      <w:r w:rsidR="0009346E" w:rsidRPr="00ED0774">
        <w:rPr>
          <w:i/>
        </w:rPr>
        <w:t>400</w:t>
      </w:r>
      <w:r w:rsidR="00926681" w:rsidRPr="00ED0774">
        <w:rPr>
          <w:i/>
        </w:rPr>
        <w:t xml:space="preserve"> </w:t>
      </w:r>
      <w:r w:rsidR="0009346E" w:rsidRPr="00ED0774">
        <w:rPr>
          <w:i/>
        </w:rPr>
        <w:t>мг</w:t>
      </w:r>
      <w:r w:rsidR="00926681" w:rsidRPr="00ED0774">
        <w:rPr>
          <w:i/>
        </w:rPr>
        <w:t xml:space="preserve"> </w:t>
      </w:r>
      <w:r w:rsidR="0009346E" w:rsidRPr="00ED0774">
        <w:rPr>
          <w:i/>
        </w:rPr>
        <w:t>2</w:t>
      </w:r>
      <w:r w:rsidR="00926681" w:rsidRPr="00ED0774">
        <w:rPr>
          <w:i/>
        </w:rPr>
        <w:t xml:space="preserve"> </w:t>
      </w:r>
      <w:r w:rsidR="0009346E" w:rsidRPr="00ED0774">
        <w:rPr>
          <w:i/>
        </w:rPr>
        <w:t>раза</w:t>
      </w:r>
      <w:r w:rsidR="00926681" w:rsidRPr="00ED0774">
        <w:rPr>
          <w:i/>
        </w:rPr>
        <w:t xml:space="preserve"> </w:t>
      </w:r>
      <w:r w:rsidR="0009346E" w:rsidRPr="00ED0774">
        <w:rPr>
          <w:i/>
        </w:rPr>
        <w:t>в</w:t>
      </w:r>
      <w:r w:rsidR="00926681" w:rsidRPr="00ED0774">
        <w:rPr>
          <w:i/>
        </w:rPr>
        <w:t xml:space="preserve"> </w:t>
      </w:r>
      <w:r w:rsidR="0009346E" w:rsidRPr="00ED0774">
        <w:rPr>
          <w:i/>
        </w:rPr>
        <w:t>день,</w:t>
      </w:r>
      <w:r w:rsidR="00926681" w:rsidRPr="00ED0774">
        <w:rPr>
          <w:i/>
        </w:rPr>
        <w:t xml:space="preserve"> </w:t>
      </w:r>
      <w:r w:rsidR="0009346E" w:rsidRPr="00ED0774">
        <w:rPr>
          <w:i/>
        </w:rPr>
        <w:t>начиная</w:t>
      </w:r>
      <w:r w:rsidR="00926681" w:rsidRPr="00ED0774">
        <w:rPr>
          <w:i/>
        </w:rPr>
        <w:t xml:space="preserve"> </w:t>
      </w:r>
      <w:r w:rsidR="0009346E" w:rsidRPr="00ED0774">
        <w:rPr>
          <w:i/>
        </w:rPr>
        <w:t>с</w:t>
      </w:r>
      <w:r w:rsidR="00926681" w:rsidRPr="00ED0774">
        <w:rPr>
          <w:i/>
        </w:rPr>
        <w:t xml:space="preserve"> </w:t>
      </w:r>
      <w:r w:rsidR="0009346E" w:rsidRPr="00ED0774">
        <w:rPr>
          <w:i/>
        </w:rPr>
        <w:t>8</w:t>
      </w:r>
      <w:r w:rsidR="00C359FF" w:rsidRPr="00ED0774">
        <w:rPr>
          <w:i/>
        </w:rPr>
        <w:t>-го</w:t>
      </w:r>
      <w:r w:rsidR="00926681" w:rsidRPr="00ED0774">
        <w:rPr>
          <w:i/>
        </w:rPr>
        <w:t xml:space="preserve"> </w:t>
      </w:r>
      <w:r w:rsidR="0009346E" w:rsidRPr="00ED0774">
        <w:rPr>
          <w:i/>
        </w:rPr>
        <w:t>дня</w:t>
      </w:r>
      <w:r w:rsidR="00926681" w:rsidRPr="00ED0774">
        <w:rPr>
          <w:i/>
        </w:rPr>
        <w:t xml:space="preserve"> </w:t>
      </w:r>
      <w:r w:rsidR="0009346E" w:rsidRPr="00ED0774">
        <w:rPr>
          <w:i/>
        </w:rPr>
        <w:t>каждого</w:t>
      </w:r>
      <w:r w:rsidR="00926681" w:rsidRPr="00ED0774">
        <w:rPr>
          <w:i/>
        </w:rPr>
        <w:t xml:space="preserve"> </w:t>
      </w:r>
      <w:r w:rsidR="00217ED6" w:rsidRPr="00ED0774">
        <w:rPr>
          <w:i/>
        </w:rPr>
        <w:t>курса</w:t>
      </w:r>
      <w:r w:rsidR="00926681" w:rsidRPr="00ED0774">
        <w:rPr>
          <w:i/>
        </w:rPr>
        <w:t xml:space="preserve"> </w:t>
      </w:r>
      <w:r w:rsidR="0009346E" w:rsidRPr="00ED0774">
        <w:rPr>
          <w:i/>
        </w:rPr>
        <w:t>консолидации,</w:t>
      </w:r>
      <w:r w:rsidR="00926681" w:rsidRPr="00ED0774">
        <w:rPr>
          <w:i/>
        </w:rPr>
        <w:t xml:space="preserve"> </w:t>
      </w:r>
      <w:r w:rsidR="0009346E" w:rsidRPr="00ED0774">
        <w:rPr>
          <w:i/>
        </w:rPr>
        <w:t>далее</w:t>
      </w:r>
      <w:r w:rsidR="00926681" w:rsidRPr="00ED0774">
        <w:rPr>
          <w:i/>
        </w:rPr>
        <w:t xml:space="preserve"> </w:t>
      </w:r>
      <w:r w:rsidR="0009346E" w:rsidRPr="00ED0774">
        <w:rPr>
          <w:i/>
        </w:rPr>
        <w:t>–</w:t>
      </w:r>
      <w:r w:rsidR="00926681" w:rsidRPr="00ED0774">
        <w:rPr>
          <w:i/>
        </w:rPr>
        <w:t xml:space="preserve"> </w:t>
      </w:r>
      <w:r w:rsidR="0009346E" w:rsidRPr="00ED0774">
        <w:rPr>
          <w:i/>
        </w:rPr>
        <w:t>поддерживающая</w:t>
      </w:r>
      <w:r w:rsidR="00926681" w:rsidRPr="00ED0774">
        <w:rPr>
          <w:i/>
        </w:rPr>
        <w:t xml:space="preserve"> </w:t>
      </w:r>
      <w:r w:rsidR="0009346E" w:rsidRPr="00ED0774">
        <w:rPr>
          <w:i/>
        </w:rPr>
        <w:t>терапия</w:t>
      </w:r>
      <w:r w:rsidR="00926681" w:rsidRPr="00ED0774">
        <w:rPr>
          <w:i/>
        </w:rPr>
        <w:t xml:space="preserve"> </w:t>
      </w:r>
      <w:r w:rsidR="000E3422" w:rsidRPr="00ED0774">
        <w:rPr>
          <w:i/>
        </w:rPr>
        <w:t>#сорафенибом</w:t>
      </w:r>
      <w:r w:rsidR="00337F50" w:rsidRPr="00ED0774">
        <w:rPr>
          <w:i/>
        </w:rPr>
        <w:t>**</w:t>
      </w:r>
      <w:r w:rsidR="00926681" w:rsidRPr="00ED0774">
        <w:rPr>
          <w:i/>
        </w:rPr>
        <w:t xml:space="preserve"> </w:t>
      </w:r>
      <w:r w:rsidR="0009346E" w:rsidRPr="00ED0774">
        <w:rPr>
          <w:i/>
        </w:rPr>
        <w:t>400</w:t>
      </w:r>
      <w:r w:rsidR="00926681" w:rsidRPr="00ED0774">
        <w:rPr>
          <w:i/>
        </w:rPr>
        <w:t xml:space="preserve"> </w:t>
      </w:r>
      <w:r w:rsidR="0009346E" w:rsidRPr="00ED0774">
        <w:rPr>
          <w:i/>
        </w:rPr>
        <w:t>мг</w:t>
      </w:r>
      <w:r w:rsidR="00926681" w:rsidRPr="00ED0774">
        <w:rPr>
          <w:i/>
        </w:rPr>
        <w:t xml:space="preserve"> </w:t>
      </w:r>
      <w:r w:rsidR="0009346E" w:rsidRPr="00ED0774">
        <w:rPr>
          <w:i/>
        </w:rPr>
        <w:t>2</w:t>
      </w:r>
      <w:r w:rsidR="00926681" w:rsidRPr="00ED0774">
        <w:rPr>
          <w:i/>
        </w:rPr>
        <w:t xml:space="preserve"> </w:t>
      </w:r>
      <w:r w:rsidR="0009346E" w:rsidRPr="00ED0774">
        <w:rPr>
          <w:i/>
        </w:rPr>
        <w:t>раза</w:t>
      </w:r>
      <w:r w:rsidR="00926681" w:rsidRPr="00ED0774">
        <w:rPr>
          <w:i/>
        </w:rPr>
        <w:t xml:space="preserve"> </w:t>
      </w:r>
      <w:r w:rsidR="0009346E" w:rsidRPr="00ED0774">
        <w:rPr>
          <w:i/>
        </w:rPr>
        <w:t>в</w:t>
      </w:r>
      <w:r w:rsidR="00926681" w:rsidRPr="00ED0774">
        <w:rPr>
          <w:i/>
        </w:rPr>
        <w:t xml:space="preserve"> </w:t>
      </w:r>
      <w:r w:rsidR="0009346E" w:rsidRPr="00ED0774">
        <w:rPr>
          <w:i/>
        </w:rPr>
        <w:t>день</w:t>
      </w:r>
      <w:r w:rsidR="00926681" w:rsidRPr="00ED0774">
        <w:rPr>
          <w:i/>
        </w:rPr>
        <w:t xml:space="preserve"> </w:t>
      </w:r>
      <w:r w:rsidR="0009346E" w:rsidRPr="00ED0774">
        <w:rPr>
          <w:i/>
        </w:rPr>
        <w:t>в</w:t>
      </w:r>
      <w:r w:rsidR="00926681" w:rsidRPr="00ED0774">
        <w:rPr>
          <w:i/>
        </w:rPr>
        <w:t xml:space="preserve"> </w:t>
      </w:r>
      <w:r w:rsidR="0009346E" w:rsidRPr="00ED0774">
        <w:rPr>
          <w:i/>
        </w:rPr>
        <w:t>течение</w:t>
      </w:r>
      <w:r w:rsidR="00926681" w:rsidRPr="00ED0774">
        <w:rPr>
          <w:i/>
        </w:rPr>
        <w:t xml:space="preserve"> </w:t>
      </w:r>
      <w:r w:rsidR="00C359FF" w:rsidRPr="00ED0774">
        <w:rPr>
          <w:i/>
        </w:rPr>
        <w:t>1</w:t>
      </w:r>
      <w:r w:rsidR="00926681" w:rsidRPr="00ED0774">
        <w:rPr>
          <w:i/>
        </w:rPr>
        <w:t xml:space="preserve"> </w:t>
      </w:r>
      <w:r w:rsidR="0009346E" w:rsidRPr="00ED0774">
        <w:rPr>
          <w:i/>
        </w:rPr>
        <w:t>года.</w:t>
      </w:r>
    </w:p>
    <w:p w14:paraId="1771317C" w14:textId="0203838B" w:rsidR="0009346E" w:rsidRPr="00ED0774" w:rsidRDefault="0009346E" w:rsidP="00705E68">
      <w:pPr>
        <w:pStyle w:val="afd"/>
        <w:spacing w:beforeAutospacing="0" w:afterAutospacing="0" w:line="360" w:lineRule="auto"/>
        <w:ind w:firstLine="709"/>
        <w:contextualSpacing/>
        <w:divId w:val="488638550"/>
        <w:rPr>
          <w:rStyle w:val="affc"/>
          <w:i w:val="0"/>
          <w:iCs w:val="0"/>
        </w:rPr>
      </w:pPr>
      <w:r w:rsidRPr="00ED0774">
        <w:rPr>
          <w:i/>
        </w:rPr>
        <w:t>Режим</w:t>
      </w:r>
      <w:r w:rsidR="00926681" w:rsidRPr="00ED0774">
        <w:rPr>
          <w:i/>
        </w:rPr>
        <w:t xml:space="preserve"> </w:t>
      </w:r>
      <w:r w:rsidRPr="00ED0774">
        <w:rPr>
          <w:i/>
        </w:rPr>
        <w:t>дозирования</w:t>
      </w:r>
      <w:r w:rsidR="00926681" w:rsidRPr="00ED0774">
        <w:rPr>
          <w:i/>
        </w:rPr>
        <w:t xml:space="preserve"> </w:t>
      </w:r>
      <w:r w:rsidRPr="00ED0774">
        <w:rPr>
          <w:i/>
        </w:rPr>
        <w:t>#сорафениба</w:t>
      </w:r>
      <w:r w:rsidR="00337F50" w:rsidRPr="00ED0774">
        <w:rPr>
          <w:i/>
        </w:rPr>
        <w:t>**</w:t>
      </w:r>
      <w:r w:rsidR="00926681" w:rsidRPr="00ED0774">
        <w:rPr>
          <w:i/>
        </w:rPr>
        <w:t xml:space="preserve"> </w:t>
      </w:r>
      <w:r w:rsidRPr="00ED0774">
        <w:rPr>
          <w:i/>
        </w:rPr>
        <w:t>у</w:t>
      </w:r>
      <w:r w:rsidR="00926681" w:rsidRPr="00ED0774">
        <w:rPr>
          <w:i/>
        </w:rPr>
        <w:t xml:space="preserve"> </w:t>
      </w:r>
      <w:r w:rsidRPr="00ED0774">
        <w:rPr>
          <w:i/>
        </w:rPr>
        <w:t>пожилых</w:t>
      </w:r>
      <w:r w:rsidR="00926681" w:rsidRPr="00ED0774">
        <w:rPr>
          <w:i/>
        </w:rPr>
        <w:t xml:space="preserve"> </w:t>
      </w:r>
      <w:r w:rsidRPr="00ED0774">
        <w:rPr>
          <w:i/>
        </w:rPr>
        <w:t>пациентов:</w:t>
      </w:r>
      <w:r w:rsidR="00926681" w:rsidRPr="00ED0774">
        <w:rPr>
          <w:i/>
        </w:rPr>
        <w:t xml:space="preserve"> </w:t>
      </w:r>
      <w:r w:rsidR="000E3422" w:rsidRPr="00ED0774">
        <w:rPr>
          <w:i/>
        </w:rPr>
        <w:t>400</w:t>
      </w:r>
      <w:r w:rsidR="00926681" w:rsidRPr="00ED0774">
        <w:rPr>
          <w:i/>
        </w:rPr>
        <w:t xml:space="preserve"> </w:t>
      </w:r>
      <w:r w:rsidR="000E3422" w:rsidRPr="00ED0774">
        <w:rPr>
          <w:i/>
        </w:rPr>
        <w:t>мг</w:t>
      </w:r>
      <w:r w:rsidR="00926681" w:rsidRPr="00ED0774">
        <w:rPr>
          <w:i/>
        </w:rPr>
        <w:t xml:space="preserve"> </w:t>
      </w:r>
      <w:r w:rsidR="000E3422" w:rsidRPr="00ED0774">
        <w:rPr>
          <w:i/>
        </w:rPr>
        <w:t>2</w:t>
      </w:r>
      <w:r w:rsidR="00926681" w:rsidRPr="00ED0774">
        <w:rPr>
          <w:i/>
        </w:rPr>
        <w:t xml:space="preserve"> </w:t>
      </w:r>
      <w:r w:rsidR="000E3422" w:rsidRPr="00ED0774">
        <w:rPr>
          <w:i/>
        </w:rPr>
        <w:t>раза</w:t>
      </w:r>
      <w:r w:rsidR="00926681" w:rsidRPr="00ED0774">
        <w:rPr>
          <w:i/>
        </w:rPr>
        <w:t xml:space="preserve"> </w:t>
      </w:r>
      <w:r w:rsidR="000E3422" w:rsidRPr="00ED0774">
        <w:rPr>
          <w:i/>
        </w:rPr>
        <w:t>в</w:t>
      </w:r>
      <w:r w:rsidR="00926681" w:rsidRPr="00ED0774">
        <w:rPr>
          <w:i/>
        </w:rPr>
        <w:t xml:space="preserve"> </w:t>
      </w:r>
      <w:r w:rsidR="000E3422" w:rsidRPr="00ED0774">
        <w:rPr>
          <w:i/>
        </w:rPr>
        <w:t>день</w:t>
      </w:r>
      <w:r w:rsidR="00926681" w:rsidRPr="00ED0774">
        <w:rPr>
          <w:i/>
        </w:rPr>
        <w:t xml:space="preserve"> </w:t>
      </w:r>
      <w:r w:rsidR="000E3422" w:rsidRPr="00ED0774">
        <w:rPr>
          <w:i/>
        </w:rPr>
        <w:t>внутрь</w:t>
      </w:r>
      <w:r w:rsidR="00926681" w:rsidRPr="00ED0774">
        <w:rPr>
          <w:i/>
        </w:rPr>
        <w:t xml:space="preserve"> </w:t>
      </w:r>
      <w:r w:rsidR="000E3422" w:rsidRPr="00ED0774">
        <w:rPr>
          <w:i/>
        </w:rPr>
        <w:t>1</w:t>
      </w:r>
      <w:r w:rsidR="00C359FF" w:rsidRPr="00ED0774">
        <w:rPr>
          <w:i/>
        </w:rPr>
        <w:t>–</w:t>
      </w:r>
      <w:r w:rsidR="000E3422" w:rsidRPr="00ED0774">
        <w:rPr>
          <w:i/>
        </w:rPr>
        <w:t>7</w:t>
      </w:r>
      <w:r w:rsidR="00C359FF" w:rsidRPr="00ED0774">
        <w:rPr>
          <w:i/>
        </w:rPr>
        <w:t>-й</w:t>
      </w:r>
      <w:r w:rsidR="00926681" w:rsidRPr="00ED0774">
        <w:rPr>
          <w:i/>
        </w:rPr>
        <w:t xml:space="preserve"> </w:t>
      </w:r>
      <w:r w:rsidR="00C359FF" w:rsidRPr="00ED0774">
        <w:rPr>
          <w:i/>
        </w:rPr>
        <w:t>дни</w:t>
      </w:r>
      <w:r w:rsidR="00926681" w:rsidRPr="00ED0774">
        <w:rPr>
          <w:i/>
        </w:rPr>
        <w:t xml:space="preserve"> </w:t>
      </w:r>
      <w:r w:rsidR="000E3422" w:rsidRPr="00ED0774">
        <w:rPr>
          <w:i/>
        </w:rPr>
        <w:t>каждого</w:t>
      </w:r>
      <w:r w:rsidR="00926681" w:rsidRPr="00ED0774">
        <w:rPr>
          <w:i/>
        </w:rPr>
        <w:t xml:space="preserve"> </w:t>
      </w:r>
      <w:r w:rsidR="000E3422" w:rsidRPr="00ED0774">
        <w:rPr>
          <w:i/>
        </w:rPr>
        <w:t>индукционного</w:t>
      </w:r>
      <w:r w:rsidR="00926681" w:rsidRPr="00ED0774">
        <w:rPr>
          <w:i/>
        </w:rPr>
        <w:t xml:space="preserve"> </w:t>
      </w:r>
      <w:r w:rsidR="00217ED6" w:rsidRPr="00ED0774">
        <w:rPr>
          <w:i/>
        </w:rPr>
        <w:t>курса</w:t>
      </w:r>
      <w:r w:rsidR="000E3422" w:rsidRPr="00ED0774">
        <w:rPr>
          <w:i/>
        </w:rPr>
        <w:t>;</w:t>
      </w:r>
      <w:r w:rsidR="00926681" w:rsidRPr="00ED0774">
        <w:rPr>
          <w:i/>
        </w:rPr>
        <w:t xml:space="preserve"> </w:t>
      </w:r>
      <w:r w:rsidR="000E3422" w:rsidRPr="00ED0774">
        <w:rPr>
          <w:i/>
        </w:rPr>
        <w:t>далее</w:t>
      </w:r>
      <w:r w:rsidR="00926681" w:rsidRPr="00ED0774">
        <w:rPr>
          <w:i/>
        </w:rPr>
        <w:t xml:space="preserve"> </w:t>
      </w:r>
      <w:r w:rsidR="000E3422" w:rsidRPr="00ED0774">
        <w:rPr>
          <w:i/>
        </w:rPr>
        <w:t>–</w:t>
      </w:r>
      <w:r w:rsidR="00926681" w:rsidRPr="00ED0774">
        <w:rPr>
          <w:i/>
        </w:rPr>
        <w:t xml:space="preserve"> </w:t>
      </w:r>
      <w:r w:rsidR="000E3422" w:rsidRPr="00ED0774">
        <w:rPr>
          <w:i/>
        </w:rPr>
        <w:t>400</w:t>
      </w:r>
      <w:r w:rsidR="00926681" w:rsidRPr="00ED0774">
        <w:rPr>
          <w:i/>
        </w:rPr>
        <w:t xml:space="preserve"> </w:t>
      </w:r>
      <w:r w:rsidR="000E3422" w:rsidRPr="00ED0774">
        <w:rPr>
          <w:i/>
        </w:rPr>
        <w:t>мг</w:t>
      </w:r>
      <w:r w:rsidR="00926681" w:rsidRPr="00ED0774">
        <w:rPr>
          <w:i/>
        </w:rPr>
        <w:t xml:space="preserve"> </w:t>
      </w:r>
      <w:r w:rsidR="000E3422" w:rsidRPr="00ED0774">
        <w:rPr>
          <w:i/>
        </w:rPr>
        <w:t>2</w:t>
      </w:r>
      <w:r w:rsidR="00926681" w:rsidRPr="00ED0774">
        <w:rPr>
          <w:i/>
        </w:rPr>
        <w:t xml:space="preserve"> </w:t>
      </w:r>
      <w:r w:rsidR="000E3422" w:rsidRPr="00ED0774">
        <w:rPr>
          <w:i/>
        </w:rPr>
        <w:t>раза</w:t>
      </w:r>
      <w:r w:rsidR="00926681" w:rsidRPr="00ED0774">
        <w:rPr>
          <w:i/>
        </w:rPr>
        <w:t xml:space="preserve"> </w:t>
      </w:r>
      <w:r w:rsidR="000E3422" w:rsidRPr="00ED0774">
        <w:rPr>
          <w:i/>
        </w:rPr>
        <w:t>в</w:t>
      </w:r>
      <w:r w:rsidR="00926681" w:rsidRPr="00ED0774">
        <w:rPr>
          <w:i/>
        </w:rPr>
        <w:t xml:space="preserve"> </w:t>
      </w:r>
      <w:r w:rsidR="000E3422" w:rsidRPr="00ED0774">
        <w:rPr>
          <w:i/>
        </w:rPr>
        <w:t>день</w:t>
      </w:r>
      <w:r w:rsidR="00926681" w:rsidRPr="00ED0774">
        <w:rPr>
          <w:i/>
        </w:rPr>
        <w:t xml:space="preserve"> </w:t>
      </w:r>
      <w:r w:rsidR="000E3422" w:rsidRPr="00ED0774">
        <w:rPr>
          <w:i/>
        </w:rPr>
        <w:t>внутрь</w:t>
      </w:r>
      <w:r w:rsidR="00926681" w:rsidRPr="00ED0774">
        <w:rPr>
          <w:i/>
        </w:rPr>
        <w:t xml:space="preserve"> </w:t>
      </w:r>
      <w:r w:rsidR="00C359FF" w:rsidRPr="00ED0774">
        <w:rPr>
          <w:i/>
        </w:rPr>
        <w:t>1–28-й</w:t>
      </w:r>
      <w:r w:rsidR="00926681" w:rsidRPr="00ED0774">
        <w:rPr>
          <w:i/>
        </w:rPr>
        <w:t xml:space="preserve"> </w:t>
      </w:r>
      <w:r w:rsidR="000E3422" w:rsidRPr="00ED0774">
        <w:rPr>
          <w:i/>
        </w:rPr>
        <w:t>дни</w:t>
      </w:r>
      <w:r w:rsidR="00926681" w:rsidRPr="00ED0774">
        <w:rPr>
          <w:i/>
        </w:rPr>
        <w:t xml:space="preserve"> </w:t>
      </w:r>
      <w:r w:rsidR="000E3422" w:rsidRPr="00ED0774">
        <w:rPr>
          <w:i/>
        </w:rPr>
        <w:t>два</w:t>
      </w:r>
      <w:r w:rsidR="00926681" w:rsidRPr="00ED0774">
        <w:rPr>
          <w:i/>
        </w:rPr>
        <w:t xml:space="preserve"> </w:t>
      </w:r>
      <w:r w:rsidR="000E3422" w:rsidRPr="00ED0774">
        <w:rPr>
          <w:i/>
        </w:rPr>
        <w:t>28-дневных</w:t>
      </w:r>
      <w:r w:rsidR="00926681" w:rsidRPr="00ED0774">
        <w:rPr>
          <w:i/>
        </w:rPr>
        <w:t xml:space="preserve"> </w:t>
      </w:r>
      <w:r w:rsidR="00217ED6" w:rsidRPr="00ED0774">
        <w:rPr>
          <w:i/>
        </w:rPr>
        <w:t>курса</w:t>
      </w:r>
      <w:r w:rsidR="00926681" w:rsidRPr="00ED0774">
        <w:rPr>
          <w:i/>
        </w:rPr>
        <w:t xml:space="preserve"> </w:t>
      </w:r>
      <w:r w:rsidR="000E3422" w:rsidRPr="00ED0774">
        <w:rPr>
          <w:i/>
        </w:rPr>
        <w:t>одновременно</w:t>
      </w:r>
      <w:r w:rsidR="00926681" w:rsidRPr="00ED0774">
        <w:rPr>
          <w:i/>
        </w:rPr>
        <w:t xml:space="preserve"> </w:t>
      </w:r>
      <w:r w:rsidR="000E3422" w:rsidRPr="00ED0774">
        <w:rPr>
          <w:i/>
        </w:rPr>
        <w:t>с</w:t>
      </w:r>
      <w:r w:rsidR="00926681" w:rsidRPr="00ED0774">
        <w:rPr>
          <w:i/>
        </w:rPr>
        <w:t xml:space="preserve"> </w:t>
      </w:r>
      <w:r w:rsidR="000E3422" w:rsidRPr="00ED0774">
        <w:rPr>
          <w:i/>
        </w:rPr>
        <w:t>2</w:t>
      </w:r>
      <w:r w:rsidR="00926681" w:rsidRPr="00ED0774">
        <w:rPr>
          <w:i/>
        </w:rPr>
        <w:t xml:space="preserve"> </w:t>
      </w:r>
      <w:r w:rsidR="00217ED6" w:rsidRPr="00ED0774">
        <w:rPr>
          <w:i/>
        </w:rPr>
        <w:t>курсами</w:t>
      </w:r>
      <w:r w:rsidR="00926681" w:rsidRPr="00ED0774">
        <w:rPr>
          <w:i/>
        </w:rPr>
        <w:t xml:space="preserve"> </w:t>
      </w:r>
      <w:r w:rsidR="000E3422" w:rsidRPr="00ED0774">
        <w:rPr>
          <w:i/>
        </w:rPr>
        <w:t>консолидации</w:t>
      </w:r>
      <w:r w:rsidR="00926681" w:rsidRPr="00ED0774">
        <w:rPr>
          <w:i/>
        </w:rPr>
        <w:t xml:space="preserve"> </w:t>
      </w:r>
      <w:r w:rsidR="000E3422" w:rsidRPr="00ED0774">
        <w:rPr>
          <w:i/>
        </w:rPr>
        <w:t>средними</w:t>
      </w:r>
      <w:r w:rsidR="00926681" w:rsidRPr="00ED0774">
        <w:rPr>
          <w:i/>
        </w:rPr>
        <w:t xml:space="preserve"> </w:t>
      </w:r>
      <w:r w:rsidR="000E3422" w:rsidRPr="00ED0774">
        <w:rPr>
          <w:i/>
        </w:rPr>
        <w:t>дозами</w:t>
      </w:r>
      <w:r w:rsidR="00926681" w:rsidRPr="00ED0774">
        <w:rPr>
          <w:i/>
        </w:rPr>
        <w:t xml:space="preserve"> </w:t>
      </w:r>
      <w:r w:rsidR="000E3422" w:rsidRPr="00ED0774">
        <w:rPr>
          <w:i/>
        </w:rPr>
        <w:lastRenderedPageBreak/>
        <w:t>цитарабина**</w:t>
      </w:r>
      <w:r w:rsidR="00926681" w:rsidRPr="00ED0774">
        <w:rPr>
          <w:i/>
        </w:rPr>
        <w:t xml:space="preserve"> </w:t>
      </w:r>
      <w:r w:rsidR="000E3422" w:rsidRPr="00ED0774">
        <w:rPr>
          <w:i/>
        </w:rPr>
        <w:t>(2</w:t>
      </w:r>
      <w:r w:rsidR="00926681" w:rsidRPr="00ED0774">
        <w:rPr>
          <w:i/>
        </w:rPr>
        <w:t xml:space="preserve"> </w:t>
      </w:r>
      <w:r w:rsidR="000E3422" w:rsidRPr="00ED0774">
        <w:rPr>
          <w:i/>
        </w:rPr>
        <w:t>г/м</w:t>
      </w:r>
      <w:r w:rsidR="000E3422" w:rsidRPr="00ED0774">
        <w:rPr>
          <w:i/>
          <w:vertAlign w:val="superscript"/>
        </w:rPr>
        <w:t>2</w:t>
      </w:r>
      <w:r w:rsidR="000E3422" w:rsidRPr="00ED0774">
        <w:rPr>
          <w:i/>
        </w:rPr>
        <w:t>/</w:t>
      </w:r>
      <w:r w:rsidR="005E7775" w:rsidRPr="00ED0774">
        <w:rPr>
          <w:i/>
        </w:rPr>
        <w:t>сутки</w:t>
      </w:r>
      <w:r w:rsidR="000E3422" w:rsidRPr="00ED0774">
        <w:rPr>
          <w:i/>
        </w:rPr>
        <w:t>,</w:t>
      </w:r>
      <w:r w:rsidR="00926681" w:rsidRPr="00ED0774">
        <w:rPr>
          <w:i/>
        </w:rPr>
        <w:t xml:space="preserve"> </w:t>
      </w:r>
      <w:r w:rsidR="00C359FF" w:rsidRPr="00ED0774">
        <w:rPr>
          <w:i/>
        </w:rPr>
        <w:t>1-й</w:t>
      </w:r>
      <w:r w:rsidR="00926681" w:rsidRPr="00ED0774">
        <w:rPr>
          <w:i/>
        </w:rPr>
        <w:t xml:space="preserve"> </w:t>
      </w:r>
      <w:r w:rsidR="00C359FF" w:rsidRPr="00ED0774">
        <w:rPr>
          <w:i/>
        </w:rPr>
        <w:t>и</w:t>
      </w:r>
      <w:r w:rsidR="00926681" w:rsidRPr="00ED0774">
        <w:rPr>
          <w:i/>
        </w:rPr>
        <w:t xml:space="preserve"> </w:t>
      </w:r>
      <w:r w:rsidR="00C359FF" w:rsidRPr="00ED0774">
        <w:rPr>
          <w:i/>
        </w:rPr>
        <w:t>5-й</w:t>
      </w:r>
      <w:r w:rsidR="00926681" w:rsidRPr="00ED0774">
        <w:rPr>
          <w:i/>
        </w:rPr>
        <w:t xml:space="preserve"> </w:t>
      </w:r>
      <w:r w:rsidR="000E3422" w:rsidRPr="00ED0774">
        <w:rPr>
          <w:i/>
        </w:rPr>
        <w:t>дни</w:t>
      </w:r>
      <w:r w:rsidR="00926681" w:rsidRPr="00ED0774">
        <w:rPr>
          <w:i/>
        </w:rPr>
        <w:t xml:space="preserve"> </w:t>
      </w:r>
      <w:r w:rsidR="000E3422" w:rsidRPr="00ED0774">
        <w:rPr>
          <w:i/>
        </w:rPr>
        <w:t>28-дневного</w:t>
      </w:r>
      <w:r w:rsidR="00926681" w:rsidRPr="00ED0774">
        <w:rPr>
          <w:i/>
        </w:rPr>
        <w:t xml:space="preserve"> </w:t>
      </w:r>
      <w:r w:rsidR="00217ED6" w:rsidRPr="00ED0774">
        <w:rPr>
          <w:i/>
        </w:rPr>
        <w:t>курса</w:t>
      </w:r>
      <w:r w:rsidR="000E3422" w:rsidRPr="00ED0774">
        <w:rPr>
          <w:i/>
        </w:rPr>
        <w:t>),</w:t>
      </w:r>
      <w:r w:rsidR="00926681" w:rsidRPr="00ED0774">
        <w:rPr>
          <w:i/>
        </w:rPr>
        <w:t xml:space="preserve"> </w:t>
      </w:r>
      <w:r w:rsidR="000E3422" w:rsidRPr="00ED0774">
        <w:rPr>
          <w:i/>
        </w:rPr>
        <w:t>далее</w:t>
      </w:r>
      <w:r w:rsidR="00926681" w:rsidRPr="00ED0774">
        <w:rPr>
          <w:i/>
        </w:rPr>
        <w:t xml:space="preserve"> </w:t>
      </w:r>
      <w:r w:rsidR="000E3422" w:rsidRPr="00ED0774">
        <w:rPr>
          <w:i/>
        </w:rPr>
        <w:t>–</w:t>
      </w:r>
      <w:r w:rsidR="00926681" w:rsidRPr="00ED0774">
        <w:rPr>
          <w:i/>
        </w:rPr>
        <w:t xml:space="preserve"> </w:t>
      </w:r>
      <w:r w:rsidR="000E3422" w:rsidRPr="00ED0774">
        <w:rPr>
          <w:i/>
        </w:rPr>
        <w:t>поддерживающая</w:t>
      </w:r>
      <w:r w:rsidR="00926681" w:rsidRPr="00ED0774">
        <w:rPr>
          <w:i/>
        </w:rPr>
        <w:t xml:space="preserve"> </w:t>
      </w:r>
      <w:r w:rsidR="000E3422" w:rsidRPr="00ED0774">
        <w:rPr>
          <w:i/>
        </w:rPr>
        <w:t>терапия</w:t>
      </w:r>
      <w:r w:rsidR="00926681" w:rsidRPr="00ED0774">
        <w:rPr>
          <w:i/>
        </w:rPr>
        <w:t xml:space="preserve"> </w:t>
      </w:r>
      <w:r w:rsidR="000E3422" w:rsidRPr="00ED0774">
        <w:rPr>
          <w:i/>
        </w:rPr>
        <w:t>#сорафенибом</w:t>
      </w:r>
      <w:r w:rsidR="00926681" w:rsidRPr="00ED0774">
        <w:rPr>
          <w:i/>
        </w:rPr>
        <w:t xml:space="preserve"> </w:t>
      </w:r>
      <w:r w:rsidR="000E3422" w:rsidRPr="00ED0774">
        <w:rPr>
          <w:i/>
        </w:rPr>
        <w:t>400</w:t>
      </w:r>
      <w:r w:rsidR="00926681" w:rsidRPr="00ED0774">
        <w:rPr>
          <w:i/>
        </w:rPr>
        <w:t xml:space="preserve"> </w:t>
      </w:r>
      <w:r w:rsidR="000E3422" w:rsidRPr="00ED0774">
        <w:rPr>
          <w:i/>
        </w:rPr>
        <w:t>мг</w:t>
      </w:r>
      <w:r w:rsidR="00926681" w:rsidRPr="00ED0774">
        <w:rPr>
          <w:i/>
        </w:rPr>
        <w:t xml:space="preserve"> </w:t>
      </w:r>
      <w:r w:rsidR="000E3422" w:rsidRPr="00ED0774">
        <w:rPr>
          <w:i/>
        </w:rPr>
        <w:t>2</w:t>
      </w:r>
      <w:r w:rsidR="00926681" w:rsidRPr="00ED0774">
        <w:rPr>
          <w:i/>
        </w:rPr>
        <w:t xml:space="preserve"> </w:t>
      </w:r>
      <w:r w:rsidR="000E3422" w:rsidRPr="00ED0774">
        <w:rPr>
          <w:i/>
        </w:rPr>
        <w:t>раза</w:t>
      </w:r>
      <w:r w:rsidR="00926681" w:rsidRPr="00ED0774">
        <w:rPr>
          <w:i/>
        </w:rPr>
        <w:t xml:space="preserve"> </w:t>
      </w:r>
      <w:r w:rsidR="000E3422" w:rsidRPr="00ED0774">
        <w:rPr>
          <w:i/>
        </w:rPr>
        <w:t>в</w:t>
      </w:r>
      <w:r w:rsidR="00926681" w:rsidRPr="00ED0774">
        <w:rPr>
          <w:i/>
        </w:rPr>
        <w:t xml:space="preserve"> </w:t>
      </w:r>
      <w:r w:rsidR="000E3422" w:rsidRPr="00ED0774">
        <w:rPr>
          <w:i/>
        </w:rPr>
        <w:t>день</w:t>
      </w:r>
      <w:r w:rsidR="00926681" w:rsidRPr="00ED0774">
        <w:rPr>
          <w:i/>
        </w:rPr>
        <w:t xml:space="preserve"> </w:t>
      </w:r>
      <w:r w:rsidR="000E3422" w:rsidRPr="00ED0774">
        <w:rPr>
          <w:i/>
        </w:rPr>
        <w:t>внутрь</w:t>
      </w:r>
      <w:r w:rsidR="00926681" w:rsidRPr="00ED0774">
        <w:rPr>
          <w:i/>
        </w:rPr>
        <w:t xml:space="preserve"> </w:t>
      </w:r>
      <w:r w:rsidR="000E3422" w:rsidRPr="00ED0774">
        <w:rPr>
          <w:i/>
        </w:rPr>
        <w:t>в</w:t>
      </w:r>
      <w:r w:rsidR="00926681" w:rsidRPr="00ED0774">
        <w:rPr>
          <w:i/>
        </w:rPr>
        <w:t xml:space="preserve"> </w:t>
      </w:r>
      <w:r w:rsidR="000E3422" w:rsidRPr="00ED0774">
        <w:rPr>
          <w:i/>
        </w:rPr>
        <w:t>течение</w:t>
      </w:r>
      <w:r w:rsidR="00926681" w:rsidRPr="00ED0774">
        <w:rPr>
          <w:i/>
        </w:rPr>
        <w:t xml:space="preserve"> </w:t>
      </w:r>
      <w:r w:rsidR="000E3422" w:rsidRPr="00ED0774">
        <w:rPr>
          <w:i/>
        </w:rPr>
        <w:t>года</w:t>
      </w:r>
      <w:r w:rsidR="00C359FF" w:rsidRPr="00ED0774">
        <w:rPr>
          <w:i/>
        </w:rPr>
        <w:t>.</w:t>
      </w:r>
      <w:r w:rsidR="00926681" w:rsidRPr="00ED0774">
        <w:rPr>
          <w:i/>
        </w:rPr>
        <w:t xml:space="preserve"> </w:t>
      </w:r>
    </w:p>
    <w:p w14:paraId="239EF751" w14:textId="7837500F" w:rsidR="00194833" w:rsidRPr="00ED0774" w:rsidRDefault="00D80AC9" w:rsidP="005E0993">
      <w:pPr>
        <w:pStyle w:val="10"/>
        <w:divId w:val="488638550"/>
        <w:rPr>
          <w:lang w:val="en-US"/>
        </w:rPr>
      </w:pPr>
      <w:r w:rsidRPr="00ED0774">
        <w:rPr>
          <w:rStyle w:val="affb"/>
        </w:rPr>
        <w:t>Рекомендуется</w:t>
      </w:r>
      <w:r w:rsidR="00926681" w:rsidRPr="00ED0774">
        <w:rPr>
          <w:rStyle w:val="affb"/>
          <w:b w:val="0"/>
        </w:rPr>
        <w:t xml:space="preserve"> </w:t>
      </w:r>
      <w:r w:rsidR="00E40001" w:rsidRPr="00ED0774">
        <w:rPr>
          <w:rStyle w:val="affb"/>
          <w:b w:val="0"/>
        </w:rPr>
        <w:t>пациентам</w:t>
      </w:r>
      <w:r w:rsidR="00926681" w:rsidRPr="00ED0774">
        <w:rPr>
          <w:rStyle w:val="affb"/>
          <w:b w:val="0"/>
        </w:rPr>
        <w:t xml:space="preserve"> </w:t>
      </w:r>
      <w:r w:rsidR="00823ADE" w:rsidRPr="00ED0774">
        <w:rPr>
          <w:rStyle w:val="affb"/>
          <w:b w:val="0"/>
        </w:rPr>
        <w:t>с</w:t>
      </w:r>
      <w:r w:rsidR="00926681" w:rsidRPr="00ED0774">
        <w:rPr>
          <w:rStyle w:val="affb"/>
          <w:b w:val="0"/>
        </w:rPr>
        <w:t xml:space="preserve"> </w:t>
      </w:r>
      <w:r w:rsidR="00823ADE" w:rsidRPr="00ED0774">
        <w:rPr>
          <w:rStyle w:val="affb"/>
          <w:b w:val="0"/>
        </w:rPr>
        <w:t>ОМЛ,</w:t>
      </w:r>
      <w:r w:rsidR="00926681" w:rsidRPr="00ED0774">
        <w:rPr>
          <w:rStyle w:val="affb"/>
          <w:b w:val="0"/>
        </w:rPr>
        <w:t xml:space="preserve"> </w:t>
      </w:r>
      <w:r w:rsidR="00823ADE" w:rsidRPr="00ED0774">
        <w:rPr>
          <w:rStyle w:val="affb"/>
          <w:b w:val="0"/>
        </w:rPr>
        <w:t>достигшим</w:t>
      </w:r>
      <w:r w:rsidR="00926681" w:rsidRPr="00ED0774">
        <w:rPr>
          <w:rStyle w:val="affb"/>
          <w:b w:val="0"/>
        </w:rPr>
        <w:t xml:space="preserve"> </w:t>
      </w:r>
      <w:r w:rsidR="00823ADE" w:rsidRPr="00ED0774">
        <w:rPr>
          <w:rStyle w:val="affb"/>
          <w:b w:val="0"/>
        </w:rPr>
        <w:t>ПР</w:t>
      </w:r>
      <w:r w:rsidR="00926681" w:rsidRPr="00ED0774">
        <w:rPr>
          <w:rStyle w:val="affb"/>
          <w:b w:val="0"/>
        </w:rPr>
        <w:t xml:space="preserve"> </w:t>
      </w:r>
      <w:r w:rsidR="00823ADE" w:rsidRPr="00ED0774">
        <w:rPr>
          <w:rStyle w:val="affb"/>
          <w:b w:val="0"/>
        </w:rPr>
        <w:t>после</w:t>
      </w:r>
      <w:r w:rsidR="00926681" w:rsidRPr="00ED0774">
        <w:rPr>
          <w:rStyle w:val="affb"/>
          <w:b w:val="0"/>
        </w:rPr>
        <w:t xml:space="preserve"> </w:t>
      </w:r>
      <w:r w:rsidR="00823ADE" w:rsidRPr="00ED0774">
        <w:rPr>
          <w:rStyle w:val="affb"/>
          <w:b w:val="0"/>
        </w:rPr>
        <w:t>индукционной</w:t>
      </w:r>
      <w:r w:rsidR="00926681" w:rsidRPr="00ED0774">
        <w:rPr>
          <w:rStyle w:val="affb"/>
          <w:b w:val="0"/>
        </w:rPr>
        <w:t xml:space="preserve"> </w:t>
      </w:r>
      <w:r w:rsidR="00823ADE" w:rsidRPr="00ED0774">
        <w:rPr>
          <w:rStyle w:val="affb"/>
          <w:b w:val="0"/>
        </w:rPr>
        <w:t>терапии,</w:t>
      </w:r>
      <w:r w:rsidR="00926681" w:rsidRPr="00ED0774">
        <w:rPr>
          <w:rStyle w:val="affb"/>
          <w:b w:val="0"/>
        </w:rPr>
        <w:t xml:space="preserve"> </w:t>
      </w:r>
      <w:r w:rsidR="00480F59" w:rsidRPr="00ED0774">
        <w:rPr>
          <w:rStyle w:val="affb"/>
          <w:b w:val="0"/>
        </w:rPr>
        <w:t>которые</w:t>
      </w:r>
      <w:r w:rsidR="00926681" w:rsidRPr="00ED0774">
        <w:rPr>
          <w:rStyle w:val="affb"/>
          <w:b w:val="0"/>
        </w:rPr>
        <w:t xml:space="preserve"> </w:t>
      </w:r>
      <w:r w:rsidR="00480F59" w:rsidRPr="00ED0774">
        <w:rPr>
          <w:rStyle w:val="affb"/>
          <w:b w:val="0"/>
        </w:rPr>
        <w:t>не</w:t>
      </w:r>
      <w:r w:rsidR="00926681" w:rsidRPr="00ED0774">
        <w:rPr>
          <w:rStyle w:val="affb"/>
          <w:b w:val="0"/>
        </w:rPr>
        <w:t xml:space="preserve"> </w:t>
      </w:r>
      <w:r w:rsidR="00480F59" w:rsidRPr="00ED0774">
        <w:rPr>
          <w:rStyle w:val="affb"/>
          <w:b w:val="0"/>
        </w:rPr>
        <w:t>являются</w:t>
      </w:r>
      <w:r w:rsidR="00926681" w:rsidRPr="00ED0774">
        <w:rPr>
          <w:rStyle w:val="affb"/>
          <w:b w:val="0"/>
        </w:rPr>
        <w:t xml:space="preserve"> </w:t>
      </w:r>
      <w:r w:rsidR="00480F59" w:rsidRPr="00ED0774">
        <w:rPr>
          <w:rStyle w:val="affb"/>
          <w:b w:val="0"/>
        </w:rPr>
        <w:t>кандидатами</w:t>
      </w:r>
      <w:r w:rsidR="00926681" w:rsidRPr="00ED0774">
        <w:rPr>
          <w:rStyle w:val="affb"/>
          <w:b w:val="0"/>
        </w:rPr>
        <w:t xml:space="preserve"> </w:t>
      </w:r>
      <w:r w:rsidR="00480F59" w:rsidRPr="00ED0774">
        <w:rPr>
          <w:rStyle w:val="affb"/>
          <w:b w:val="0"/>
        </w:rPr>
        <w:t>на</w:t>
      </w:r>
      <w:r w:rsidR="00926681" w:rsidRPr="00ED0774">
        <w:rPr>
          <w:rStyle w:val="affb"/>
          <w:b w:val="0"/>
        </w:rPr>
        <w:t xml:space="preserve"> </w:t>
      </w:r>
      <w:r w:rsidR="00480F59" w:rsidRPr="00ED0774">
        <w:rPr>
          <w:rStyle w:val="affb"/>
          <w:b w:val="0"/>
        </w:rPr>
        <w:t>выполнение</w:t>
      </w:r>
      <w:r w:rsidR="00926681" w:rsidRPr="00ED0774">
        <w:rPr>
          <w:rStyle w:val="affb"/>
          <w:b w:val="0"/>
        </w:rPr>
        <w:t xml:space="preserve"> </w:t>
      </w:r>
      <w:r w:rsidR="00480F59" w:rsidRPr="00ED0774">
        <w:rPr>
          <w:rStyle w:val="affb"/>
          <w:b w:val="0"/>
        </w:rPr>
        <w:t>алло-ТГСК,</w:t>
      </w:r>
      <w:r w:rsidR="00926681" w:rsidRPr="00ED0774">
        <w:rPr>
          <w:rStyle w:val="affb"/>
          <w:bCs w:val="0"/>
        </w:rPr>
        <w:t xml:space="preserve"> </w:t>
      </w:r>
      <w:r w:rsidRPr="00ED0774">
        <w:rPr>
          <w:bCs/>
        </w:rPr>
        <w:t>проведение</w:t>
      </w:r>
      <w:r w:rsidR="00926681" w:rsidRPr="00ED0774">
        <w:rPr>
          <w:bCs/>
        </w:rPr>
        <w:t xml:space="preserve"> </w:t>
      </w:r>
      <w:r w:rsidRPr="00ED0774">
        <w:rPr>
          <w:bCs/>
        </w:rPr>
        <w:t>поддерживающ</w:t>
      </w:r>
      <w:r w:rsidR="00480F59" w:rsidRPr="00ED0774">
        <w:rPr>
          <w:bCs/>
        </w:rPr>
        <w:t>ей</w:t>
      </w:r>
      <w:r w:rsidR="00926681" w:rsidRPr="00ED0774">
        <w:rPr>
          <w:bCs/>
        </w:rPr>
        <w:t xml:space="preserve"> </w:t>
      </w:r>
      <w:r w:rsidRPr="00ED0774">
        <w:rPr>
          <w:bCs/>
        </w:rPr>
        <w:t>терапи</w:t>
      </w:r>
      <w:r w:rsidR="00480F59" w:rsidRPr="00ED0774">
        <w:rPr>
          <w:bCs/>
        </w:rPr>
        <w:t>и</w:t>
      </w:r>
      <w:r w:rsidR="00926681" w:rsidRPr="00ED0774">
        <w:rPr>
          <w:bCs/>
        </w:rPr>
        <w:t xml:space="preserve"> </w:t>
      </w:r>
      <w:r w:rsidR="00DA5D17" w:rsidRPr="00ED0774">
        <w:rPr>
          <w:bCs/>
        </w:rPr>
        <w:t>(</w:t>
      </w:r>
      <w:r w:rsidR="00E40001" w:rsidRPr="00ED0774">
        <w:rPr>
          <w:bCs/>
        </w:rPr>
        <w:t>см.</w:t>
      </w:r>
      <w:r w:rsidR="00926681" w:rsidRPr="00ED0774">
        <w:rPr>
          <w:bCs/>
        </w:rPr>
        <w:t xml:space="preserve"> </w:t>
      </w:r>
      <w:r w:rsidR="00E40001" w:rsidRPr="00ED0774">
        <w:rPr>
          <w:bCs/>
        </w:rPr>
        <w:t>Приложение</w:t>
      </w:r>
      <w:r w:rsidR="00926681" w:rsidRPr="00ED0774">
        <w:rPr>
          <w:bCs/>
        </w:rPr>
        <w:t xml:space="preserve"> </w:t>
      </w:r>
      <w:r w:rsidR="008E0777" w:rsidRPr="00ED0774">
        <w:rPr>
          <w:bCs/>
        </w:rPr>
        <w:t>А3.2</w:t>
      </w:r>
      <w:r w:rsidR="00DA5D17" w:rsidRPr="00ED0774">
        <w:rPr>
          <w:bCs/>
        </w:rPr>
        <w:t>)</w:t>
      </w:r>
      <w:r w:rsidR="00926681" w:rsidRPr="00ED0774">
        <w:t xml:space="preserve"> </w:t>
      </w:r>
      <w:r w:rsidR="00823ADE" w:rsidRPr="00ED0774">
        <w:fldChar w:fldCharType="begin" w:fldLock="1"/>
      </w:r>
      <w:r w:rsidR="000E616A">
        <w:instrText>ADDIN CSL_CITATION {"citationItems":[{"id":"ITEM-1","itemData":{"ISBN":"0006-4971","abstract":"In order to assess the relative value of major treatment variables for AML and subgroups in a representative setting 2693 patients were treated in a multicenter trial. To avoid a selection during treatment and to provide intention-to-treat conditions in a factorial design patients were randomized up-front in one step to receive TAD-HAM versus HAM-HAM induction, G-CSF priming with all chemotherapy courses during the 1st year versus no G-CSF, and for postremission therapy TAD consolidation followed by monthly myelosuppressive maintenance versus autologous stem cell transplantation instead of maintenance (TAD, thioguanine, araC standard dose and daunorubicin; HAM, araC 3 (age &lt;60) or 1 (age 60+) g/m2 x 6 with mitoxantrone; G-CSF 150mug/m2/day from 48h before until the end of the chemotherapy course; maintenance, 5-day standard dose araC with daunorubicin or with thioguanine or with cyclophosphamide alternatingly). The median age was 61 (range 16-85) years with 55% of patients 60 years or older, 27% patients had AML secondary to cytotoxic treatment or myelodysplasia. Favorable, intermediate, and unfavorable cytogenetics were found in 7.5%, 67% and 25.5% of patients, respectively. Among 956 patients with normal cytogenetics the mutation status was availabel with NPM1 mut/ FLT3-ITD neg in 33% and other combinations in 67%. The median observation time for the entire patients was 4.4 years . In the patients &lt;60 years the overall survival (OS) at 5 years is 40%. 65% went into complete remission (CR). Their relapse rate (RR) at 5 years is 52%. Patients of 60+years show an OS of 13% at 5 years, a CR rate of 54%, and a RR of 81% at 5 years. There were no significant differences in these parameters with respect to randomizations between TAD-HAM versus HAM-HAM, G-CSF priming versus no G-CSF, maintenance versus autologous stem cell transplantation. In a multivariate analysis including all patients and ages the main determinants of OS were age 60+y (HR 2.00; 95% CI 1.82-2.21), de-novo AML (0.79; 0.71-0.88), unfavorable karyotype (2.05; 1.84-2.28), favorable karyotype (0.47; 0.37-0.60), day 16 b.m. blast clearance (0.66; 0.61-0.74), and LDH (1.36; 1.19-1.54). Corresponding factors for the RR were age 60+ (1.90; 1.65-2.18), unfavorable karyotype (1.83; 1.54-2.17), favorable karyotype (0.41; 0.30-0.55), LDH (1.33; 1.11-1.59), and day 16 b.m. blast clearance (0.79; 0.68-0.93). In patients with normal karyotype the main determinants of OS were age 60+ (2.12; 1.77-2.54), NPM…","author":[{"dropping-particle":"","family":"Buchner","given":"Thomas","non-dropping-particle":"","parse-names":false,"suffix":""},{"dropping-particle":"","family":"Berdel","given":"Wolfgang E.","non-dropping-particle":"","parse-names":false,"suffix":""},{"dropping-particle":"","family":"Haferlach","given":"C","non-dropping-particle":"","parse-names":false,"suffix":""},{"dropping-particle":"","family":"Schnittger","given":"Susanne","non-dropping-particle":"","parse-names":false,"suffix":""},{"dropping-particle":"","family":"Haferlach","given":"Torsten","non-dropping-particle":"","parse-names":false,"suffix":""},{"dropping-particle":"","family":"Serve","given":"Hubert","non-dropping-particle":"","parse-names":false,"suffix":""},{"dropping-particle":"","family":"Muller-Tidow","given":"C","non-dropping-particle":"","parse-names":false,"suffix":""},{"dropping-particle":"","family":"Braess","given":"Jan","non-dropping-particle":"","parse-names":false,"suffix":""},{"dropping-particle":"","family":"Spiekermann","given":"Karsten","non-dropping-particle":"","parse-names":false,"suffix":""},{"dropping-particle":"","family":"Kienast","given":"Joachim","non-dropping-particle":"","parse-names":false,"suffix":""},{"dropping-particle":"","family":"Mesters","given":"Rolf","non-dropping-particle":"","parse-names":false,"suffix":""},{"dropping-particle":"","family":"Volpert","given":"Sarah","non-dropping-particle":"","parse-names":false,"suffix":""},{"dropping-particle":"","family":"Staib","given":"Peter","non-dropping-particle":"","parse-names":false,"suffix":""},{"dropping-particle":"","family":"Gruneisen","given":"A","non-dropping-particle":"","parse-names":false,"suffix":""},{"dropping-particle":"","family":"Kern","given":"Wolfgang","non-dropping-particle":"","parse-names":false,"suffix":""},{"dropping-particle":"","family":"Reichle","given":"Albrecht","non-dropping-particle":"","parse-names":false,"suffix":""},{"dropping-particle":"","family":"Ludwig","given":"W.-D.","non-dropping-particle":"","parse-names":false,"suffix":""},{"dropping-particle":"","family":"Maschmeyer","given":"Georg","non-dropping-particle":"","parse-names":false,"suffix":""},{"dropping-particle":"","family":"Balleisen","given":"Leopold","non-dropping-particle":"","parse-names":false,"suffix":""},{"dropping-particle":"","family":"Eimermacher","given":"Hartmut","non-dropping-particle":"","parse-names":false,"suffix":""},{"dropping-particle":"","family":"Aul","given":"Carlo","non-dropping-particle":"","parse-names":false,"suffix":""},{"dropping-particle":"","family":"Giagounidis","given":"Aristoteles","non-dropping-particle":"","parse-names":false,"suffix":""},{"dropping-particle":"","family":"Rasche","given":"Herbert","non-dropping-particle":"","parse-names":false,"suffix":""},{"dropping-particle":"","family":"Hehlmann","given":"Rüdiger","non-dropping-particle":"","parse-names":false,"suffix":""},{"dropping-particle":"","family":"Lengfelder","given":"Eva","non-dropping-particle":"","parse-names":false,"suffix":""},{"dropping-particle":"","family":"Kopcke","given":"W","non-dropping-particle":"","parse-names":false,"suffix":""},{"dropping-particle":"","family":"Krug","given":"Utz O.","non-dropping-particle":"","parse-names":false,"suffix":""},{"dropping-particle":"","family":"Sauerland","given":"Maria Cristina","non-dropping-particle":"","parse-names":false,"suffix":""},{"dropping-particle":"","family":"Heinecke","given":"Achim","non-dropping-particle":"","parse-names":false,"suffix":""},{"dropping-particle":"","family":"Woermann","given":"Bernhard J","non-dropping-particle":"","parse-names":false,"suffix":""},{"dropping-particle":"","family":"Hiddemann","given":"Wolfgang","non-dropping-particle":"","parse-names":false,"suffix":""}],"container-title":"Blood","id":"ITEM-1","issue":"22","issued":{"date-parts":[["2009"]]},"page":"Abstract 485","title":"Long-term results in patients with acute myeloid leukemia (AML): The influence of high-dose AraC, G-CSF priming, autologous transplantation, prolonged maintenance, age, history, cytogenetics, and mutation status. Data of the AMLCG 1999 trial","type":"article-journal","volume":"114"},"uris":["http://www.mendeley.com/documents/?uuid=a9b122ca-f5d5-3125-8b63-bd592d7fd709"]},{"id":"ITEM-2","itemData":{"author":[{"dropping-particle":"","family":"Соколов","given":"Андрей Николаевич","non-dropping-particle":"","parse-names":false,"suffix":""},{"dropping-particle":"","family":"Паровичникова","given":"Елена Николаевна","non-dropping-particle":"","parse-names":false,"suffix":""},{"dropping-particle":"","family":"Куликов","given":"Сергей Михайлович","non-dropping-particle":"","parse-names":false,"suffix":""},{"dropping-particle":"","family":"Клясова","given":"Галина Александровна","non-dropping-particle":"","parse-names":false,"suffix":""},{"dropping-particle":"","family":"Троицкая","given":"В.В.","non-dropping-particle":"","parse-names":false,"suffix":""},{"dropping-particle":"","family":"Кохно","given":"А.В.","non-dropping-particle":"","parse-names":false,"suffix":""},{"dropping-particle":"","family":"Анчукова","given":"Л.В.","non-dropping-particle":"","parse-names":false,"suffix":""},{"dropping-particle":"","family":"Фролова","given":"М.В.","non-dropping-particle":"","parse-names":false,"suffix":""},{"dropping-particle":"","family":"Капланов","given":"Камиль Даниялович","non-dropping-particle":"","parse-names":false,"suffix":""},{"dropping-particle":"","family":"Константинова","given":"Татьяна Семеновна","non-dropping-particle":"","parse-names":false,"suffix":""},{"dropping-particle":"","family":"Капорская","given":"Т.С.","non-dropping-particle":"","parse-names":false,"suffix":""},{"dropping-particle":"","family":"Загоскина","given":"Т.П.","non-dropping-particle":"","parse-names":false,"suffix":""},{"dropping-particle":"","family":"Москов","given":"В.И.","non-dropping-particle":"","parse-names":false,"suffix":""},{"dropping-particle":"","family":"Домникова","given":"Н.П.","non-dropping-particle":"","parse-names":false,"suffix":""},{"dropping-particle":"","family":"Приступа","given":"А.С.","non-dropping-particle":"","parse-names":false,"suffix":""},{"dropping-particle":"","family":"Гаврилова","given":"Л.В.","non-dropping-particle":"","parse-names":false,"suffix":""},{"dropping-particle":"","family":"Свиридова","given":"Е.И.","non-dropping-particle":"","parse-names":false,"suffix":""},{"dropping-particle":"","family":"Лапин","given":"В.А.","non-dropping-particle":"","parse-names":false,"suffix":""},{"dropping-particle":"","family":"Ротанова","given":"М.Н.","non-dropping-particle":"","parse-names":false,"suffix":""},{"dropping-particle":"","family":"Савченко","given":"Валерий Григорьевич","non-dropping-particle":"","parse-names":false,"suffix":""}],"container-title":"Клиническая онкогематология","id":"ITEM-2","issue":"1","issued":{"date-parts":[["2012"]]},"page":"30-38","title":"Долгосрочные результаты лечения острых миелоидных лейкозов у взрослых в многоцентровом клиническом исследовании ОМЛ 06.06","type":"article-journal","volume":"5"},"uris":["http://www.mendeley.com/documents/?uuid=95f41f6f-ff67-450c-88ba-99f467ad01f7"]}],"mendeley":{"formattedCitation":"[59,60]","plainTextFormattedCitation":"[59,60]","previouslyFormattedCitation":"[59,60]"},"properties":{"noteIndex":0},"schema":"https://github.com/citation-style-language/schema/raw/master/csl-citation.json"}</w:instrText>
      </w:r>
      <w:r w:rsidR="00823ADE" w:rsidRPr="00ED0774">
        <w:fldChar w:fldCharType="separate"/>
      </w:r>
      <w:r w:rsidR="000E616A" w:rsidRPr="000E616A">
        <w:rPr>
          <w:noProof/>
        </w:rPr>
        <w:t>[59,60]</w:t>
      </w:r>
      <w:r w:rsidR="00823ADE" w:rsidRPr="00ED0774">
        <w:fldChar w:fldCharType="end"/>
      </w:r>
      <w:r w:rsidR="00823ADE" w:rsidRPr="00ED0774">
        <w:t>.</w:t>
      </w:r>
      <w:r w:rsidR="00A11EED" w:rsidRPr="00ED0774">
        <w:rPr>
          <w:lang w:val="en-US"/>
        </w:rPr>
        <w:t xml:space="preserve"> </w:t>
      </w:r>
    </w:p>
    <w:p w14:paraId="2482ABAE" w14:textId="77777777" w:rsidR="00AE27D0" w:rsidRPr="00ED0774" w:rsidRDefault="00101ED7" w:rsidP="00705E68">
      <w:pPr>
        <w:pStyle w:val="afd"/>
        <w:spacing w:beforeAutospacing="0" w:afterAutospacing="0" w:line="360" w:lineRule="auto"/>
        <w:ind w:firstLine="709"/>
        <w:contextualSpacing/>
        <w:divId w:val="488638550"/>
        <w:rPr>
          <w:rStyle w:val="affb"/>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1C6570" w:rsidRPr="00ED0774">
        <w:rPr>
          <w:rStyle w:val="affb"/>
          <w:lang w:val="en-US"/>
        </w:rPr>
        <w:t>B</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1C6570" w:rsidRPr="00ED0774">
        <w:rPr>
          <w:rStyle w:val="affb"/>
        </w:rPr>
        <w:t>2</w:t>
      </w:r>
      <w:r w:rsidR="00FA457E" w:rsidRPr="00ED0774">
        <w:rPr>
          <w:rStyle w:val="affb"/>
        </w:rPr>
        <w:t>)</w:t>
      </w:r>
    </w:p>
    <w:p w14:paraId="7307F0A1" w14:textId="43651FE5" w:rsidR="000A6F4F" w:rsidRPr="00ED0774" w:rsidRDefault="00101ED7" w:rsidP="00705E68">
      <w:pPr>
        <w:pStyle w:val="afd"/>
        <w:spacing w:beforeAutospacing="0" w:afterAutospacing="0" w:line="360" w:lineRule="auto"/>
        <w:ind w:firstLine="709"/>
        <w:contextualSpacing/>
        <w:divId w:val="488638550"/>
      </w:pPr>
      <w:r w:rsidRPr="00ED0774">
        <w:rPr>
          <w:rStyle w:val="affb"/>
        </w:rPr>
        <w:t>Комментарий:</w:t>
      </w:r>
      <w:r w:rsidR="00926681" w:rsidRPr="00ED0774">
        <w:rPr>
          <w:rStyle w:val="affb"/>
        </w:rPr>
        <w:t xml:space="preserve"> </w:t>
      </w:r>
      <w:r w:rsidR="000A6F4F" w:rsidRPr="00ED0774">
        <w:rPr>
          <w:rStyle w:val="affc"/>
        </w:rPr>
        <w:t>п</w:t>
      </w:r>
      <w:r w:rsidR="00D80AC9" w:rsidRPr="00ED0774">
        <w:rPr>
          <w:rStyle w:val="affc"/>
        </w:rPr>
        <w:t>оддерживающа</w:t>
      </w:r>
      <w:r w:rsidR="001F607B" w:rsidRPr="00ED0774">
        <w:rPr>
          <w:rStyle w:val="affc"/>
        </w:rPr>
        <w:t>я</w:t>
      </w:r>
      <w:r w:rsidR="00926681" w:rsidRPr="00ED0774">
        <w:rPr>
          <w:rStyle w:val="affc"/>
        </w:rPr>
        <w:t xml:space="preserve"> </w:t>
      </w:r>
      <w:r w:rsidR="001F607B" w:rsidRPr="00ED0774">
        <w:rPr>
          <w:rStyle w:val="affc"/>
        </w:rPr>
        <w:t>цитостатическая</w:t>
      </w:r>
      <w:r w:rsidR="00CF1150" w:rsidRPr="00ED0774">
        <w:rPr>
          <w:rStyle w:val="affc"/>
        </w:rPr>
        <w:t>,</w:t>
      </w:r>
      <w:r w:rsidR="00926681" w:rsidRPr="00ED0774">
        <w:rPr>
          <w:rStyle w:val="affc"/>
        </w:rPr>
        <w:t xml:space="preserve"> </w:t>
      </w:r>
      <w:r w:rsidR="001F607B" w:rsidRPr="00ED0774">
        <w:rPr>
          <w:rStyle w:val="affc"/>
        </w:rPr>
        <w:t>гипометилирующая</w:t>
      </w:r>
      <w:r w:rsidR="00926681" w:rsidRPr="00ED0774">
        <w:rPr>
          <w:rStyle w:val="affc"/>
        </w:rPr>
        <w:t xml:space="preserve"> </w:t>
      </w:r>
      <w:r w:rsidR="00CF1150" w:rsidRPr="00ED0774">
        <w:rPr>
          <w:rStyle w:val="affc"/>
        </w:rPr>
        <w:t>или</w:t>
      </w:r>
      <w:r w:rsidR="00926681" w:rsidRPr="00ED0774">
        <w:rPr>
          <w:rStyle w:val="affc"/>
        </w:rPr>
        <w:t xml:space="preserve"> </w:t>
      </w:r>
      <w:r w:rsidR="00CF1150" w:rsidRPr="00ED0774">
        <w:rPr>
          <w:rStyle w:val="affc"/>
        </w:rPr>
        <w:t>таргетная</w:t>
      </w:r>
      <w:r w:rsidR="00926681" w:rsidRPr="00ED0774">
        <w:rPr>
          <w:rStyle w:val="affc"/>
        </w:rPr>
        <w:t xml:space="preserve"> </w:t>
      </w:r>
      <w:r w:rsidR="00CF1150" w:rsidRPr="00ED0774">
        <w:rPr>
          <w:rStyle w:val="affc"/>
        </w:rPr>
        <w:t>терапия</w:t>
      </w:r>
      <w:r w:rsidR="00926681" w:rsidRPr="00ED0774">
        <w:rPr>
          <w:rStyle w:val="affc"/>
        </w:rPr>
        <w:t xml:space="preserve"> </w:t>
      </w:r>
      <w:r w:rsidR="001F607B" w:rsidRPr="00ED0774">
        <w:rPr>
          <w:rStyle w:val="affc"/>
        </w:rPr>
        <w:t>(в</w:t>
      </w:r>
      <w:r w:rsidR="00926681" w:rsidRPr="00ED0774">
        <w:rPr>
          <w:rStyle w:val="affc"/>
        </w:rPr>
        <w:t xml:space="preserve"> </w:t>
      </w:r>
      <w:r w:rsidR="001F607B" w:rsidRPr="00ED0774">
        <w:rPr>
          <w:rStyle w:val="affc"/>
        </w:rPr>
        <w:t>зависимости</w:t>
      </w:r>
      <w:r w:rsidR="00926681" w:rsidRPr="00ED0774">
        <w:rPr>
          <w:rStyle w:val="affc"/>
        </w:rPr>
        <w:t xml:space="preserve"> </w:t>
      </w:r>
      <w:r w:rsidR="001F607B" w:rsidRPr="00ED0774">
        <w:rPr>
          <w:rStyle w:val="affc"/>
        </w:rPr>
        <w:t>от</w:t>
      </w:r>
      <w:r w:rsidR="00926681" w:rsidRPr="00ED0774">
        <w:rPr>
          <w:rStyle w:val="affc"/>
        </w:rPr>
        <w:t xml:space="preserve"> </w:t>
      </w:r>
      <w:r w:rsidR="001F607B" w:rsidRPr="00ED0774">
        <w:rPr>
          <w:rStyle w:val="affc"/>
        </w:rPr>
        <w:t>того</w:t>
      </w:r>
      <w:r w:rsidR="000A6F4F" w:rsidRPr="00ED0774">
        <w:rPr>
          <w:rStyle w:val="affc"/>
        </w:rPr>
        <w:t>,</w:t>
      </w:r>
      <w:r w:rsidR="00926681" w:rsidRPr="00ED0774">
        <w:rPr>
          <w:rStyle w:val="affc"/>
        </w:rPr>
        <w:t xml:space="preserve"> </w:t>
      </w:r>
      <w:r w:rsidR="001F607B" w:rsidRPr="00ED0774">
        <w:rPr>
          <w:rStyle w:val="affc"/>
        </w:rPr>
        <w:t>по</w:t>
      </w:r>
      <w:r w:rsidR="00926681" w:rsidRPr="00ED0774">
        <w:rPr>
          <w:rStyle w:val="affc"/>
        </w:rPr>
        <w:t xml:space="preserve"> </w:t>
      </w:r>
      <w:r w:rsidR="001F607B" w:rsidRPr="00ED0774">
        <w:rPr>
          <w:rStyle w:val="affc"/>
        </w:rPr>
        <w:t>какой</w:t>
      </w:r>
      <w:r w:rsidR="00926681" w:rsidRPr="00ED0774">
        <w:rPr>
          <w:rStyle w:val="affc"/>
        </w:rPr>
        <w:t xml:space="preserve"> </w:t>
      </w:r>
      <w:r w:rsidR="001F607B" w:rsidRPr="00ED0774">
        <w:rPr>
          <w:rStyle w:val="affc"/>
        </w:rPr>
        <w:t>программе</w:t>
      </w:r>
      <w:r w:rsidR="00926681" w:rsidRPr="00ED0774">
        <w:rPr>
          <w:rStyle w:val="affc"/>
        </w:rPr>
        <w:t xml:space="preserve"> </w:t>
      </w:r>
      <w:r w:rsidR="00AA512E" w:rsidRPr="00ED0774">
        <w:rPr>
          <w:rStyle w:val="affc"/>
        </w:rPr>
        <w:t>пациенту</w:t>
      </w:r>
      <w:r w:rsidR="00926681" w:rsidRPr="00ED0774">
        <w:rPr>
          <w:rStyle w:val="affc"/>
        </w:rPr>
        <w:t xml:space="preserve"> </w:t>
      </w:r>
      <w:r w:rsidR="001F607B" w:rsidRPr="00ED0774">
        <w:rPr>
          <w:rStyle w:val="affc"/>
        </w:rPr>
        <w:t>была</w:t>
      </w:r>
      <w:r w:rsidR="00926681" w:rsidRPr="00ED0774">
        <w:rPr>
          <w:rStyle w:val="affc"/>
        </w:rPr>
        <w:t xml:space="preserve"> </w:t>
      </w:r>
      <w:r w:rsidR="001F607B" w:rsidRPr="00ED0774">
        <w:rPr>
          <w:rStyle w:val="affc"/>
        </w:rPr>
        <w:t>проведена</w:t>
      </w:r>
      <w:r w:rsidR="00926681" w:rsidRPr="00ED0774">
        <w:rPr>
          <w:rStyle w:val="affc"/>
        </w:rPr>
        <w:t xml:space="preserve"> </w:t>
      </w:r>
      <w:r w:rsidR="001F607B" w:rsidRPr="00ED0774">
        <w:rPr>
          <w:rStyle w:val="affc"/>
        </w:rPr>
        <w:t>индукция</w:t>
      </w:r>
      <w:r w:rsidR="00926681" w:rsidRPr="00ED0774">
        <w:rPr>
          <w:rStyle w:val="affc"/>
        </w:rPr>
        <w:t xml:space="preserve"> </w:t>
      </w:r>
      <w:r w:rsidR="001F607B" w:rsidRPr="00ED0774">
        <w:rPr>
          <w:rStyle w:val="affc"/>
        </w:rPr>
        <w:t>и</w:t>
      </w:r>
      <w:r w:rsidR="00926681" w:rsidRPr="00ED0774">
        <w:rPr>
          <w:rStyle w:val="affc"/>
        </w:rPr>
        <w:t xml:space="preserve"> </w:t>
      </w:r>
      <w:r w:rsidR="001F607B" w:rsidRPr="00ED0774">
        <w:rPr>
          <w:rStyle w:val="affc"/>
        </w:rPr>
        <w:t>консолидация</w:t>
      </w:r>
      <w:r w:rsidR="00926681" w:rsidRPr="00ED0774">
        <w:rPr>
          <w:rStyle w:val="affc"/>
        </w:rPr>
        <w:t xml:space="preserve"> </w:t>
      </w:r>
      <w:r w:rsidR="001F607B" w:rsidRPr="00ED0774">
        <w:rPr>
          <w:rStyle w:val="affc"/>
        </w:rPr>
        <w:t>ремиссии</w:t>
      </w:r>
      <w:r w:rsidR="00926681" w:rsidRPr="00ED0774">
        <w:rPr>
          <w:rStyle w:val="affc"/>
        </w:rPr>
        <w:t xml:space="preserve"> </w:t>
      </w:r>
      <w:r w:rsidR="001F607B" w:rsidRPr="00ED0774">
        <w:rPr>
          <w:rStyle w:val="affc"/>
        </w:rPr>
        <w:t>ОМЛ)</w:t>
      </w:r>
      <w:r w:rsidR="00926681" w:rsidRPr="00ED0774">
        <w:t xml:space="preserve"> </w:t>
      </w:r>
      <w:r w:rsidR="00D80AC9" w:rsidRPr="00ED0774">
        <w:rPr>
          <w:rStyle w:val="affc"/>
        </w:rPr>
        <w:t>должна</w:t>
      </w:r>
      <w:r w:rsidR="00926681" w:rsidRPr="00ED0774">
        <w:rPr>
          <w:rStyle w:val="affc"/>
        </w:rPr>
        <w:t xml:space="preserve"> </w:t>
      </w:r>
      <w:r w:rsidR="00D80AC9" w:rsidRPr="00ED0774">
        <w:rPr>
          <w:rStyle w:val="affc"/>
        </w:rPr>
        <w:t>выполняться</w:t>
      </w:r>
      <w:r w:rsidR="00926681" w:rsidRPr="00ED0774">
        <w:rPr>
          <w:rStyle w:val="affc"/>
        </w:rPr>
        <w:t xml:space="preserve"> </w:t>
      </w:r>
      <w:r w:rsidR="00D80AC9" w:rsidRPr="00ED0774">
        <w:rPr>
          <w:rStyle w:val="affc"/>
        </w:rPr>
        <w:t>в</w:t>
      </w:r>
      <w:r w:rsidR="00926681" w:rsidRPr="00ED0774">
        <w:rPr>
          <w:rStyle w:val="affc"/>
        </w:rPr>
        <w:t xml:space="preserve"> </w:t>
      </w:r>
      <w:r w:rsidR="00D80AC9" w:rsidRPr="00ED0774">
        <w:rPr>
          <w:rStyle w:val="affc"/>
        </w:rPr>
        <w:t>течение</w:t>
      </w:r>
      <w:r w:rsidR="00926681" w:rsidRPr="00ED0774">
        <w:rPr>
          <w:rStyle w:val="affc"/>
        </w:rPr>
        <w:t xml:space="preserve"> </w:t>
      </w:r>
      <w:r w:rsidR="00D80AC9" w:rsidRPr="00ED0774">
        <w:rPr>
          <w:rStyle w:val="affc"/>
        </w:rPr>
        <w:t>как</w:t>
      </w:r>
      <w:r w:rsidR="00926681" w:rsidRPr="00ED0774">
        <w:rPr>
          <w:rStyle w:val="affc"/>
        </w:rPr>
        <w:t xml:space="preserve"> </w:t>
      </w:r>
      <w:r w:rsidR="00D80AC9" w:rsidRPr="00ED0774">
        <w:rPr>
          <w:rStyle w:val="affc"/>
        </w:rPr>
        <w:t>минимум</w:t>
      </w:r>
      <w:r w:rsidR="00926681" w:rsidRPr="00ED0774">
        <w:rPr>
          <w:rStyle w:val="affc"/>
        </w:rPr>
        <w:t xml:space="preserve"> </w:t>
      </w:r>
      <w:r w:rsidR="000A6F4F" w:rsidRPr="00ED0774">
        <w:rPr>
          <w:rStyle w:val="affc"/>
        </w:rPr>
        <w:t>1</w:t>
      </w:r>
      <w:r w:rsidR="00926681" w:rsidRPr="00ED0774">
        <w:rPr>
          <w:rStyle w:val="affc"/>
        </w:rPr>
        <w:t xml:space="preserve"> </w:t>
      </w:r>
      <w:r w:rsidR="00D80AC9" w:rsidRPr="00ED0774">
        <w:rPr>
          <w:rStyle w:val="affc"/>
        </w:rPr>
        <w:t>года</w:t>
      </w:r>
      <w:r w:rsidR="00926681" w:rsidRPr="00ED0774">
        <w:rPr>
          <w:rStyle w:val="affc"/>
        </w:rPr>
        <w:t xml:space="preserve"> </w:t>
      </w:r>
      <w:r w:rsidR="00D80AC9" w:rsidRPr="00ED0774">
        <w:rPr>
          <w:rStyle w:val="affc"/>
        </w:rPr>
        <w:t>от</w:t>
      </w:r>
      <w:r w:rsidR="00926681" w:rsidRPr="00ED0774">
        <w:rPr>
          <w:rStyle w:val="affc"/>
        </w:rPr>
        <w:t xml:space="preserve"> </w:t>
      </w:r>
      <w:r w:rsidR="00D80AC9" w:rsidRPr="00ED0774">
        <w:rPr>
          <w:rStyle w:val="affc"/>
        </w:rPr>
        <w:t>начала</w:t>
      </w:r>
      <w:r w:rsidR="00926681" w:rsidRPr="00ED0774">
        <w:rPr>
          <w:rStyle w:val="affc"/>
        </w:rPr>
        <w:t xml:space="preserve"> </w:t>
      </w:r>
      <w:r w:rsidR="00D80AC9" w:rsidRPr="00ED0774">
        <w:rPr>
          <w:rStyle w:val="affc"/>
        </w:rPr>
        <w:t>лечения</w:t>
      </w:r>
      <w:r w:rsidR="00926681" w:rsidRPr="00ED0774">
        <w:rPr>
          <w:rStyle w:val="affc"/>
        </w:rPr>
        <w:t xml:space="preserve"> </w:t>
      </w:r>
      <w:r w:rsidR="00D80AC9" w:rsidRPr="00ED0774">
        <w:rPr>
          <w:rStyle w:val="affc"/>
        </w:rPr>
        <w:t>(4</w:t>
      </w:r>
      <w:r w:rsidR="00926681" w:rsidRPr="00ED0774">
        <w:rPr>
          <w:rStyle w:val="affc"/>
        </w:rPr>
        <w:t xml:space="preserve"> </w:t>
      </w:r>
      <w:r w:rsidR="00D80AC9" w:rsidRPr="00ED0774">
        <w:rPr>
          <w:rStyle w:val="affc"/>
        </w:rPr>
        <w:t>курса</w:t>
      </w:r>
      <w:r w:rsidR="00926681" w:rsidRPr="00ED0774">
        <w:rPr>
          <w:rStyle w:val="affc"/>
        </w:rPr>
        <w:t xml:space="preserve"> </w:t>
      </w:r>
      <w:r w:rsidR="00D80AC9" w:rsidRPr="00ED0774">
        <w:rPr>
          <w:rStyle w:val="affc"/>
        </w:rPr>
        <w:t>индукции/консолидации</w:t>
      </w:r>
      <w:r w:rsidR="00926681" w:rsidRPr="00ED0774">
        <w:rPr>
          <w:rStyle w:val="affc"/>
        </w:rPr>
        <w:t xml:space="preserve"> </w:t>
      </w:r>
      <w:r w:rsidR="00D80AC9" w:rsidRPr="00ED0774">
        <w:rPr>
          <w:rStyle w:val="affc"/>
        </w:rPr>
        <w:t>и</w:t>
      </w:r>
      <w:r w:rsidR="00926681" w:rsidRPr="00ED0774">
        <w:rPr>
          <w:rStyle w:val="affc"/>
        </w:rPr>
        <w:t xml:space="preserve"> </w:t>
      </w:r>
      <w:r w:rsidR="00D80AC9" w:rsidRPr="00ED0774">
        <w:rPr>
          <w:rStyle w:val="affc"/>
        </w:rPr>
        <w:t>6</w:t>
      </w:r>
      <w:r w:rsidR="00926681" w:rsidRPr="00ED0774">
        <w:rPr>
          <w:rStyle w:val="affc"/>
        </w:rPr>
        <w:t xml:space="preserve"> </w:t>
      </w:r>
      <w:r w:rsidR="00D80AC9" w:rsidRPr="00ED0774">
        <w:rPr>
          <w:rStyle w:val="affc"/>
        </w:rPr>
        <w:t>курсов</w:t>
      </w:r>
      <w:r w:rsidR="00926681" w:rsidRPr="00ED0774">
        <w:rPr>
          <w:rStyle w:val="affc"/>
        </w:rPr>
        <w:t xml:space="preserve"> </w:t>
      </w:r>
      <w:r w:rsidR="00D80AC9" w:rsidRPr="00ED0774">
        <w:rPr>
          <w:rStyle w:val="affc"/>
        </w:rPr>
        <w:t>поддерживающей</w:t>
      </w:r>
      <w:r w:rsidR="00926681" w:rsidRPr="00ED0774">
        <w:rPr>
          <w:rStyle w:val="affc"/>
        </w:rPr>
        <w:t xml:space="preserve"> </w:t>
      </w:r>
      <w:r w:rsidR="00D80AC9" w:rsidRPr="00ED0774">
        <w:rPr>
          <w:rStyle w:val="affc"/>
        </w:rPr>
        <w:t>терапии)</w:t>
      </w:r>
      <w:r w:rsidR="00926681" w:rsidRPr="00ED0774">
        <w:rPr>
          <w:rStyle w:val="affc"/>
        </w:rPr>
        <w:t xml:space="preserve"> </w:t>
      </w:r>
      <w:r w:rsidR="00D80AC9" w:rsidRPr="00ED0774">
        <w:rPr>
          <w:rStyle w:val="affc"/>
        </w:rPr>
        <w:t>или</w:t>
      </w:r>
      <w:r w:rsidR="00926681" w:rsidRPr="00ED0774">
        <w:rPr>
          <w:rStyle w:val="affc"/>
        </w:rPr>
        <w:t xml:space="preserve"> </w:t>
      </w:r>
      <w:r w:rsidR="00D80AC9" w:rsidRPr="00ED0774">
        <w:rPr>
          <w:rStyle w:val="affc"/>
        </w:rPr>
        <w:t>в</w:t>
      </w:r>
      <w:r w:rsidR="00926681" w:rsidRPr="00ED0774">
        <w:rPr>
          <w:rStyle w:val="affc"/>
        </w:rPr>
        <w:t xml:space="preserve"> </w:t>
      </w:r>
      <w:r w:rsidR="00D80AC9" w:rsidRPr="00ED0774">
        <w:rPr>
          <w:rStyle w:val="affc"/>
        </w:rPr>
        <w:t>течение</w:t>
      </w:r>
      <w:r w:rsidR="00926681" w:rsidRPr="00ED0774">
        <w:rPr>
          <w:rStyle w:val="affc"/>
        </w:rPr>
        <w:t xml:space="preserve"> </w:t>
      </w:r>
      <w:r w:rsidR="00D80AC9" w:rsidRPr="00ED0774">
        <w:rPr>
          <w:rStyle w:val="affc"/>
        </w:rPr>
        <w:t>2</w:t>
      </w:r>
      <w:r w:rsidR="00926681" w:rsidRPr="00ED0774">
        <w:rPr>
          <w:rStyle w:val="affc"/>
        </w:rPr>
        <w:t xml:space="preserve"> </w:t>
      </w:r>
      <w:r w:rsidR="00D80AC9" w:rsidRPr="00ED0774">
        <w:rPr>
          <w:rStyle w:val="affc"/>
        </w:rPr>
        <w:t>лет</w:t>
      </w:r>
      <w:r w:rsidR="00926681" w:rsidRPr="00ED0774">
        <w:rPr>
          <w:rStyle w:val="affc"/>
        </w:rPr>
        <w:t xml:space="preserve"> </w:t>
      </w:r>
      <w:r w:rsidR="00D80AC9" w:rsidRPr="00ED0774">
        <w:rPr>
          <w:rStyle w:val="affc"/>
        </w:rPr>
        <w:t>от</w:t>
      </w:r>
      <w:r w:rsidR="00926681" w:rsidRPr="00ED0774">
        <w:rPr>
          <w:rStyle w:val="affc"/>
        </w:rPr>
        <w:t xml:space="preserve"> </w:t>
      </w:r>
      <w:r w:rsidR="00D80AC9" w:rsidRPr="00ED0774">
        <w:rPr>
          <w:rStyle w:val="affc"/>
        </w:rPr>
        <w:t>начала</w:t>
      </w:r>
      <w:r w:rsidR="00926681" w:rsidRPr="00ED0774">
        <w:rPr>
          <w:rStyle w:val="affc"/>
        </w:rPr>
        <w:t xml:space="preserve"> </w:t>
      </w:r>
      <w:r w:rsidR="00D80AC9" w:rsidRPr="00ED0774">
        <w:rPr>
          <w:rStyle w:val="affc"/>
        </w:rPr>
        <w:t>терапии</w:t>
      </w:r>
      <w:r w:rsidR="00926681" w:rsidRPr="00ED0774">
        <w:rPr>
          <w:rStyle w:val="affc"/>
        </w:rPr>
        <w:t xml:space="preserve"> </w:t>
      </w:r>
      <w:r w:rsidR="00D80AC9" w:rsidRPr="00ED0774">
        <w:rPr>
          <w:rStyle w:val="affc"/>
        </w:rPr>
        <w:t>(4</w:t>
      </w:r>
      <w:r w:rsidR="00926681" w:rsidRPr="00ED0774">
        <w:rPr>
          <w:rStyle w:val="affc"/>
        </w:rPr>
        <w:t xml:space="preserve"> </w:t>
      </w:r>
      <w:r w:rsidR="00D80AC9" w:rsidRPr="00ED0774">
        <w:rPr>
          <w:rStyle w:val="affc"/>
        </w:rPr>
        <w:t>курса</w:t>
      </w:r>
      <w:r w:rsidR="00926681" w:rsidRPr="00ED0774">
        <w:rPr>
          <w:rStyle w:val="affc"/>
        </w:rPr>
        <w:t xml:space="preserve"> </w:t>
      </w:r>
      <w:r w:rsidR="00D80AC9" w:rsidRPr="00ED0774">
        <w:rPr>
          <w:rStyle w:val="affc"/>
        </w:rPr>
        <w:t>индукции/консолидации</w:t>
      </w:r>
      <w:r w:rsidR="00926681" w:rsidRPr="00ED0774">
        <w:rPr>
          <w:rStyle w:val="affc"/>
        </w:rPr>
        <w:t xml:space="preserve"> </w:t>
      </w:r>
      <w:r w:rsidR="00D80AC9" w:rsidRPr="00ED0774">
        <w:rPr>
          <w:rStyle w:val="affc"/>
        </w:rPr>
        <w:t>и</w:t>
      </w:r>
      <w:r w:rsidR="00926681" w:rsidRPr="00ED0774">
        <w:rPr>
          <w:rStyle w:val="affc"/>
        </w:rPr>
        <w:t xml:space="preserve"> </w:t>
      </w:r>
      <w:r w:rsidR="00D80AC9" w:rsidRPr="00ED0774">
        <w:rPr>
          <w:rStyle w:val="affc"/>
        </w:rPr>
        <w:t>9</w:t>
      </w:r>
      <w:r w:rsidR="000A6F4F" w:rsidRPr="00ED0774">
        <w:rPr>
          <w:rStyle w:val="affc"/>
        </w:rPr>
        <w:t>–</w:t>
      </w:r>
      <w:r w:rsidR="00D80AC9" w:rsidRPr="00ED0774">
        <w:rPr>
          <w:rStyle w:val="affc"/>
        </w:rPr>
        <w:t>12</w:t>
      </w:r>
      <w:r w:rsidR="00926681" w:rsidRPr="00ED0774">
        <w:rPr>
          <w:rStyle w:val="affc"/>
        </w:rPr>
        <w:t xml:space="preserve"> </w:t>
      </w:r>
      <w:r w:rsidR="00D80AC9" w:rsidRPr="00ED0774">
        <w:rPr>
          <w:rStyle w:val="affc"/>
        </w:rPr>
        <w:t>курсов</w:t>
      </w:r>
      <w:r w:rsidR="00926681" w:rsidRPr="00ED0774">
        <w:rPr>
          <w:rStyle w:val="affc"/>
        </w:rPr>
        <w:t xml:space="preserve"> </w:t>
      </w:r>
      <w:r w:rsidR="00D80AC9" w:rsidRPr="00ED0774">
        <w:rPr>
          <w:rStyle w:val="affc"/>
        </w:rPr>
        <w:t>поддерживающей</w:t>
      </w:r>
      <w:r w:rsidR="00926681" w:rsidRPr="00ED0774">
        <w:rPr>
          <w:rStyle w:val="affc"/>
        </w:rPr>
        <w:t xml:space="preserve"> </w:t>
      </w:r>
      <w:r w:rsidR="00D80AC9" w:rsidRPr="00ED0774">
        <w:rPr>
          <w:rStyle w:val="affc"/>
        </w:rPr>
        <w:t>терапии)</w:t>
      </w:r>
      <w:r w:rsidR="00926681" w:rsidRPr="00ED0774">
        <w:t xml:space="preserve"> </w:t>
      </w:r>
      <w:r w:rsidR="001F607B" w:rsidRPr="00ED0774">
        <w:rPr>
          <w:i/>
        </w:rPr>
        <w:t>(см.</w:t>
      </w:r>
      <w:r w:rsidR="00926681" w:rsidRPr="00ED0774">
        <w:rPr>
          <w:i/>
        </w:rPr>
        <w:t xml:space="preserve"> </w:t>
      </w:r>
      <w:r w:rsidR="001F607B" w:rsidRPr="00ED0774">
        <w:rPr>
          <w:i/>
        </w:rPr>
        <w:t>Приложение</w:t>
      </w:r>
      <w:r w:rsidR="00926681" w:rsidRPr="00ED0774">
        <w:rPr>
          <w:i/>
        </w:rPr>
        <w:t xml:space="preserve"> </w:t>
      </w:r>
      <w:r w:rsidR="001F607B" w:rsidRPr="00ED0774">
        <w:rPr>
          <w:i/>
        </w:rPr>
        <w:t>А3.2.)</w:t>
      </w:r>
      <w:r w:rsidR="000A6F4F" w:rsidRPr="00ED0774">
        <w:rPr>
          <w:i/>
        </w:rPr>
        <w:t>.</w:t>
      </w:r>
    </w:p>
    <w:p w14:paraId="12A752DE" w14:textId="04074304" w:rsidR="00194833" w:rsidRPr="00ED0774" w:rsidRDefault="00D80AC9" w:rsidP="005E0993">
      <w:pPr>
        <w:pStyle w:val="10"/>
        <w:divId w:val="488638550"/>
      </w:pPr>
      <w:r w:rsidRPr="00ED0774">
        <w:rPr>
          <w:rStyle w:val="affb"/>
          <w:color w:val="000000"/>
        </w:rPr>
        <w:t>Не</w:t>
      </w:r>
      <w:r w:rsidR="00926681" w:rsidRPr="00ED0774">
        <w:rPr>
          <w:rStyle w:val="affb"/>
          <w:color w:val="000000"/>
        </w:rPr>
        <w:t xml:space="preserve"> </w:t>
      </w:r>
      <w:r w:rsidRPr="00ED0774">
        <w:rPr>
          <w:rStyle w:val="affb"/>
          <w:color w:val="000000"/>
        </w:rPr>
        <w:t>рекомендуется</w:t>
      </w:r>
      <w:r w:rsidR="00926681" w:rsidRPr="00ED0774">
        <w:rPr>
          <w:rStyle w:val="affb"/>
          <w:color w:val="000000"/>
        </w:rPr>
        <w:t xml:space="preserve"> </w:t>
      </w:r>
      <w:r w:rsidR="00AB763B" w:rsidRPr="00ED0774">
        <w:t>у</w:t>
      </w:r>
      <w:r w:rsidR="00926681" w:rsidRPr="00ED0774">
        <w:t xml:space="preserve"> </w:t>
      </w:r>
      <w:r w:rsidR="00AB763B" w:rsidRPr="00ED0774">
        <w:t>пациентов</w:t>
      </w:r>
      <w:r w:rsidR="00926681" w:rsidRPr="00ED0774">
        <w:t xml:space="preserve"> </w:t>
      </w:r>
      <w:r w:rsidR="00AB763B" w:rsidRPr="00ED0774">
        <w:t>с</w:t>
      </w:r>
      <w:r w:rsidR="00926681" w:rsidRPr="00ED0774">
        <w:t xml:space="preserve"> </w:t>
      </w:r>
      <w:r w:rsidR="00AB763B" w:rsidRPr="00ED0774">
        <w:t>ОМЛ</w:t>
      </w:r>
      <w:r w:rsidR="00926681" w:rsidRPr="00ED0774">
        <w:rPr>
          <w:rStyle w:val="affb"/>
          <w:b w:val="0"/>
          <w:color w:val="000000"/>
        </w:rPr>
        <w:t xml:space="preserve"> </w:t>
      </w:r>
      <w:r w:rsidRPr="00ED0774">
        <w:t>выполнение</w:t>
      </w:r>
      <w:r w:rsidR="00926681" w:rsidRPr="00ED0774">
        <w:t xml:space="preserve"> </w:t>
      </w:r>
      <w:r w:rsidR="000A6F4F" w:rsidRPr="00ED0774">
        <w:t>аутологичной</w:t>
      </w:r>
      <w:r w:rsidR="00926681" w:rsidRPr="00ED0774">
        <w:t xml:space="preserve"> </w:t>
      </w:r>
      <w:r w:rsidR="000A6F4F" w:rsidRPr="00ED0774">
        <w:t>ТГСК</w:t>
      </w:r>
      <w:r w:rsidR="00926681" w:rsidRPr="00ED0774">
        <w:t xml:space="preserve"> </w:t>
      </w:r>
      <w:r w:rsidR="000A6F4F" w:rsidRPr="00ED0774">
        <w:t>(</w:t>
      </w:r>
      <w:r w:rsidRPr="00ED0774">
        <w:t>ауто-ТГ</w:t>
      </w:r>
      <w:r w:rsidR="000A6F4F" w:rsidRPr="00ED0774">
        <w:t>С</w:t>
      </w:r>
      <w:r w:rsidRPr="00ED0774">
        <w:t>К</w:t>
      </w:r>
      <w:r w:rsidR="000A6F4F" w:rsidRPr="00ED0774">
        <w:t>)</w:t>
      </w:r>
      <w:r w:rsidRPr="00ED0774">
        <w:t>/</w:t>
      </w:r>
      <w:r w:rsidR="000A6F4F" w:rsidRPr="00ED0774">
        <w:t>аутологичной</w:t>
      </w:r>
      <w:r w:rsidR="00926681" w:rsidRPr="00ED0774">
        <w:t xml:space="preserve"> </w:t>
      </w:r>
      <w:r w:rsidRPr="00ED0774">
        <w:t>ТКМ</w:t>
      </w:r>
      <w:r w:rsidR="00926681" w:rsidRPr="00ED0774">
        <w:t xml:space="preserve"> </w:t>
      </w:r>
      <w:r w:rsidR="007908EF" w:rsidRPr="00ED0774">
        <w:fldChar w:fldCharType="begin" w:fldLock="1"/>
      </w:r>
      <w:r w:rsidR="00907AA0" w:rsidRPr="00ED0774">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mendeley":{"formattedCitation":"[1]","plainTextFormattedCitation":"[1]","previouslyFormattedCitation":"[1]"},"properties":{"noteIndex":0},"schema":"https://github.com/citation-style-language/schema/raw/master/csl-citation.json"}</w:instrText>
      </w:r>
      <w:r w:rsidR="007908EF" w:rsidRPr="00ED0774">
        <w:fldChar w:fldCharType="separate"/>
      </w:r>
      <w:r w:rsidR="00907AA0" w:rsidRPr="00ED0774">
        <w:rPr>
          <w:noProof/>
        </w:rPr>
        <w:t>[1]</w:t>
      </w:r>
      <w:r w:rsidR="007908EF" w:rsidRPr="00ED0774">
        <w:fldChar w:fldCharType="end"/>
      </w:r>
      <w:r w:rsidR="007908EF" w:rsidRPr="00ED0774">
        <w:t>.</w:t>
      </w:r>
      <w:r w:rsidR="00926681" w:rsidRPr="00ED0774">
        <w:t xml:space="preserve"> </w:t>
      </w:r>
    </w:p>
    <w:p w14:paraId="3822C439" w14:textId="40E7F0F1" w:rsidR="00A11EED" w:rsidRPr="00ED0774" w:rsidRDefault="00101ED7" w:rsidP="00AE27D0">
      <w:pPr>
        <w:pStyle w:val="afd"/>
        <w:spacing w:beforeAutospacing="0" w:afterAutospacing="0" w:line="360" w:lineRule="auto"/>
        <w:ind w:firstLine="709"/>
        <w:contextualSpacing/>
        <w:divId w:val="488638550"/>
        <w:rPr>
          <w:rStyle w:val="affb"/>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7908EF" w:rsidRPr="00ED0774">
        <w:rPr>
          <w:rStyle w:val="affb"/>
        </w:rPr>
        <w:t>С</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DA5D17" w:rsidRPr="00ED0774">
        <w:rPr>
          <w:rStyle w:val="affb"/>
        </w:rPr>
        <w:t>5</w:t>
      </w:r>
      <w:r w:rsidR="00144CFD" w:rsidRPr="00ED0774">
        <w:rPr>
          <w:rStyle w:val="affb"/>
        </w:rPr>
        <w:t>)</w:t>
      </w:r>
    </w:p>
    <w:p w14:paraId="28CE93AD" w14:textId="7C95AD3F" w:rsidR="006E5861" w:rsidRPr="00ED0774" w:rsidRDefault="00101ED7" w:rsidP="00A11EED">
      <w:pPr>
        <w:pStyle w:val="afd"/>
        <w:spacing w:beforeAutospacing="0" w:afterAutospacing="0" w:line="360" w:lineRule="auto"/>
        <w:ind w:firstLine="709"/>
        <w:contextualSpacing/>
        <w:divId w:val="488638550"/>
        <w:rPr>
          <w:i/>
        </w:rPr>
      </w:pPr>
      <w:r w:rsidRPr="00ED0774">
        <w:rPr>
          <w:rStyle w:val="affb"/>
        </w:rPr>
        <w:t>Комментарий:</w:t>
      </w:r>
      <w:r w:rsidR="00926681" w:rsidRPr="00ED0774">
        <w:rPr>
          <w:rStyle w:val="affb"/>
        </w:rPr>
        <w:t xml:space="preserve"> </w:t>
      </w:r>
      <w:r w:rsidR="000A6F4F" w:rsidRPr="00ED0774">
        <w:rPr>
          <w:rStyle w:val="affc"/>
        </w:rPr>
        <w:t>р</w:t>
      </w:r>
      <w:r w:rsidR="00582723" w:rsidRPr="00ED0774">
        <w:rPr>
          <w:rStyle w:val="affc"/>
        </w:rPr>
        <w:t>ядом</w:t>
      </w:r>
      <w:r w:rsidR="00926681" w:rsidRPr="00ED0774">
        <w:rPr>
          <w:rStyle w:val="affc"/>
        </w:rPr>
        <w:t xml:space="preserve"> </w:t>
      </w:r>
      <w:r w:rsidR="00582723" w:rsidRPr="00ED0774">
        <w:rPr>
          <w:rStyle w:val="affc"/>
        </w:rPr>
        <w:t>зарубежных</w:t>
      </w:r>
      <w:r w:rsidR="00926681" w:rsidRPr="00ED0774">
        <w:rPr>
          <w:rStyle w:val="affc"/>
        </w:rPr>
        <w:t xml:space="preserve"> </w:t>
      </w:r>
      <w:r w:rsidR="00582723" w:rsidRPr="00ED0774">
        <w:rPr>
          <w:rStyle w:val="affc"/>
        </w:rPr>
        <w:t>исследователей</w:t>
      </w:r>
      <w:r w:rsidR="00926681" w:rsidRPr="00ED0774">
        <w:rPr>
          <w:rStyle w:val="affc"/>
        </w:rPr>
        <w:t xml:space="preserve"> </w:t>
      </w:r>
      <w:r w:rsidR="00582723" w:rsidRPr="00ED0774">
        <w:rPr>
          <w:rStyle w:val="affc"/>
        </w:rPr>
        <w:t>ауто-ТГСК</w:t>
      </w:r>
      <w:r w:rsidR="00926681" w:rsidRPr="00ED0774">
        <w:rPr>
          <w:rStyle w:val="affc"/>
        </w:rPr>
        <w:t xml:space="preserve"> </w:t>
      </w:r>
      <w:r w:rsidR="00582723" w:rsidRPr="00ED0774">
        <w:rPr>
          <w:rStyle w:val="affc"/>
        </w:rPr>
        <w:t>рассматривается</w:t>
      </w:r>
      <w:r w:rsidR="00926681" w:rsidRPr="00ED0774">
        <w:rPr>
          <w:rStyle w:val="affc"/>
        </w:rPr>
        <w:t xml:space="preserve"> </w:t>
      </w:r>
      <w:r w:rsidR="00582723" w:rsidRPr="00ED0774">
        <w:rPr>
          <w:rStyle w:val="affc"/>
        </w:rPr>
        <w:t>в</w:t>
      </w:r>
      <w:r w:rsidR="00926681" w:rsidRPr="00ED0774">
        <w:rPr>
          <w:rStyle w:val="affc"/>
        </w:rPr>
        <w:t xml:space="preserve"> </w:t>
      </w:r>
      <w:r w:rsidR="00582723" w:rsidRPr="00ED0774">
        <w:rPr>
          <w:rStyle w:val="affc"/>
        </w:rPr>
        <w:t>качестве</w:t>
      </w:r>
      <w:r w:rsidR="00926681" w:rsidRPr="00ED0774">
        <w:rPr>
          <w:rStyle w:val="affc"/>
        </w:rPr>
        <w:t xml:space="preserve"> </w:t>
      </w:r>
      <w:r w:rsidR="00582723" w:rsidRPr="00ED0774">
        <w:rPr>
          <w:rStyle w:val="affc"/>
        </w:rPr>
        <w:t>опции</w:t>
      </w:r>
      <w:r w:rsidR="00926681" w:rsidRPr="00ED0774">
        <w:rPr>
          <w:rStyle w:val="affc"/>
        </w:rPr>
        <w:t xml:space="preserve"> </w:t>
      </w:r>
      <w:r w:rsidR="00582723" w:rsidRPr="00ED0774">
        <w:rPr>
          <w:rStyle w:val="affc"/>
        </w:rPr>
        <w:t>постиндукционной</w:t>
      </w:r>
      <w:r w:rsidR="00926681" w:rsidRPr="00ED0774">
        <w:rPr>
          <w:rStyle w:val="affc"/>
        </w:rPr>
        <w:t xml:space="preserve"> </w:t>
      </w:r>
      <w:r w:rsidR="00582723" w:rsidRPr="00ED0774">
        <w:rPr>
          <w:rStyle w:val="affc"/>
        </w:rPr>
        <w:t>терапии</w:t>
      </w:r>
      <w:r w:rsidR="00926681" w:rsidRPr="00ED0774">
        <w:rPr>
          <w:rStyle w:val="affc"/>
        </w:rPr>
        <w:t xml:space="preserve"> </w:t>
      </w:r>
      <w:r w:rsidR="00582723" w:rsidRPr="00ED0774">
        <w:rPr>
          <w:rStyle w:val="affc"/>
        </w:rPr>
        <w:t>у</w:t>
      </w:r>
      <w:r w:rsidR="00926681" w:rsidRPr="00ED0774">
        <w:rPr>
          <w:rStyle w:val="affc"/>
        </w:rPr>
        <w:t xml:space="preserve"> </w:t>
      </w:r>
      <w:r w:rsidR="00C0487D" w:rsidRPr="00ED0774">
        <w:rPr>
          <w:rStyle w:val="affc"/>
        </w:rPr>
        <w:t>пациентов</w:t>
      </w:r>
      <w:r w:rsidR="00926681" w:rsidRPr="00ED0774">
        <w:rPr>
          <w:rStyle w:val="affc"/>
        </w:rPr>
        <w:t xml:space="preserve"> </w:t>
      </w:r>
      <w:r w:rsidR="00582723" w:rsidRPr="00ED0774">
        <w:rPr>
          <w:rStyle w:val="affc"/>
        </w:rPr>
        <w:t>группы</w:t>
      </w:r>
      <w:r w:rsidR="00926681" w:rsidRPr="00ED0774">
        <w:rPr>
          <w:rStyle w:val="affc"/>
        </w:rPr>
        <w:t xml:space="preserve"> </w:t>
      </w:r>
      <w:r w:rsidR="00582723" w:rsidRPr="00ED0774">
        <w:rPr>
          <w:rStyle w:val="affc"/>
        </w:rPr>
        <w:t>промежуточного</w:t>
      </w:r>
      <w:r w:rsidR="00926681" w:rsidRPr="00ED0774">
        <w:rPr>
          <w:rStyle w:val="affc"/>
        </w:rPr>
        <w:t xml:space="preserve"> </w:t>
      </w:r>
      <w:r w:rsidR="00582723" w:rsidRPr="00ED0774">
        <w:rPr>
          <w:rStyle w:val="affc"/>
        </w:rPr>
        <w:t>риска</w:t>
      </w:r>
      <w:r w:rsidR="00926681" w:rsidRPr="00ED0774">
        <w:rPr>
          <w:rStyle w:val="affc"/>
        </w:rPr>
        <w:t xml:space="preserve"> </w:t>
      </w:r>
      <w:r w:rsidR="00582723" w:rsidRPr="00ED0774">
        <w:rPr>
          <w:rStyle w:val="affc"/>
        </w:rPr>
        <w:t>в</w:t>
      </w:r>
      <w:r w:rsidR="00926681" w:rsidRPr="00ED0774">
        <w:rPr>
          <w:rStyle w:val="affc"/>
        </w:rPr>
        <w:t xml:space="preserve"> </w:t>
      </w:r>
      <w:r w:rsidR="00582723" w:rsidRPr="00ED0774">
        <w:rPr>
          <w:rStyle w:val="affc"/>
        </w:rPr>
        <w:t>случае</w:t>
      </w:r>
      <w:r w:rsidR="00926681" w:rsidRPr="00ED0774">
        <w:rPr>
          <w:rStyle w:val="affc"/>
        </w:rPr>
        <w:t xml:space="preserve"> </w:t>
      </w:r>
      <w:r w:rsidR="00582723" w:rsidRPr="00ED0774">
        <w:rPr>
          <w:rStyle w:val="affc"/>
        </w:rPr>
        <w:t>достижения</w:t>
      </w:r>
      <w:r w:rsidR="00926681" w:rsidRPr="00ED0774">
        <w:rPr>
          <w:rStyle w:val="affc"/>
        </w:rPr>
        <w:t xml:space="preserve"> </w:t>
      </w:r>
      <w:r w:rsidR="00582723" w:rsidRPr="00ED0774">
        <w:rPr>
          <w:rStyle w:val="affc"/>
        </w:rPr>
        <w:t>МОБ</w:t>
      </w:r>
      <w:r w:rsidR="00AB763B" w:rsidRPr="00ED0774">
        <w:rPr>
          <w:rStyle w:val="affc"/>
        </w:rPr>
        <w:t>-</w:t>
      </w:r>
      <w:r w:rsidR="00582723" w:rsidRPr="00ED0774">
        <w:rPr>
          <w:rStyle w:val="affc"/>
        </w:rPr>
        <w:t>негативной</w:t>
      </w:r>
      <w:r w:rsidR="00926681" w:rsidRPr="00ED0774">
        <w:rPr>
          <w:rStyle w:val="affc"/>
        </w:rPr>
        <w:t xml:space="preserve"> </w:t>
      </w:r>
      <w:r w:rsidR="00582723" w:rsidRPr="00ED0774">
        <w:rPr>
          <w:rStyle w:val="affc"/>
        </w:rPr>
        <w:t>ремиссии</w:t>
      </w:r>
      <w:r w:rsidR="00926681" w:rsidRPr="00ED0774">
        <w:rPr>
          <w:rStyle w:val="affc"/>
        </w:rPr>
        <w:t xml:space="preserve"> </w:t>
      </w:r>
      <w:r w:rsidR="00582723" w:rsidRPr="00ED0774">
        <w:rPr>
          <w:rStyle w:val="affc"/>
        </w:rPr>
        <w:t>ОМЛ</w:t>
      </w:r>
      <w:r w:rsidR="00926681" w:rsidRPr="00ED0774">
        <w:rPr>
          <w:rStyle w:val="affc"/>
        </w:rPr>
        <w:t xml:space="preserve"> </w:t>
      </w:r>
      <w:r w:rsidR="00C70997" w:rsidRPr="00ED0774">
        <w:rPr>
          <w:rStyle w:val="affc"/>
        </w:rPr>
        <w:fldChar w:fldCharType="begin" w:fldLock="1"/>
      </w:r>
      <w:r w:rsidR="000E616A">
        <w:rPr>
          <w:rStyle w:val="affc"/>
        </w:rPr>
        <w:instrText>ADDIN CSL_CITATION {"citationItems":[{"id":"ITEM-1","itemData":{"DOI":"10.1182/blood-2015-07-604546","ISSN":"15280020","abstract":"Postremission therapy in patients with acute myeloid leukemia (AML) may consist of continuing chemotherapy or transplantation using either autologous or allogeneic stem cells. Patients with favorable subtypes of AML generally receive chemotherapeutic consolidation, although recent studies have also suggested favorable outcome after hematopoietic stem cell transplantation (HSCT). Although allogeneic HSCT (alloHSCT) is considered the preferred type of postremission therapy in poor- and very-poor-risk AML, the place of alloHSCT in intermediate-risk AML is being debated, and autologous HSCT is considered a valuable alternative that may be preferred in patients without minimal residual disease after induction chemotherapy. Here, we review postremission transplantation strategies using either autologous or allogeneic stem cells. Recent developments in the field of alternative donors, including cord blood and haploidentical donors, are highlighted, and we discuss reduced-intensity alloHSCT in older AML recipients who represent the predominant category of patients with AML who have a high risk of relapse in first remission.","author":[{"dropping-particle":"","family":"Cornelissen","given":"Jan J.","non-dropping-particle":"","parse-names":false,"suffix":""},{"dropping-particle":"","family":"Blaise","given":"Didier","non-dropping-particle":"","parse-names":false,"suffix":""}],"container-title":"Blood","id":"ITEM-1","issue":"1","issued":{"date-parts":[["2016"]]},"page":"62-70","title":"Hematopoietic stem cell transplantation for patients with AML in first complete remission","type":"article-journal","volume":"127"},"uris":["http://www.mendeley.com/documents/?uuid=a260796e-9c36-310f-bbbe-4e44e971f8bf"]},{"id":"ITEM-2","itemData":{"DOI":"10.1159/000495206","ISSN":"1421-9662","PMID":"30808826","abstract":"BACKGROUND The preferred type of postremission therapy (PRT) for intermediate-risk acute myeloid leukemia (AML) in first complete remission (CR1) is a subject of continued debate. Although allogeneic stem cell transplantation (alloSCT) is regarded as a curative strategy for AML, the efficacy of autologous stem cell transplantation (autoSCT) for patients without a matched sibling donor (MSD) has remained controversial. METHODS To compare survival outcomes after alloSCT versus autoSCT for patients with intermediate-risk AML in CR1, we performed a meta-analysis of 11 clinical studies. The outcomes included relapse-free survival (RFS), overall survival (OS), relapse rate (RR), and treatment-related mortality (TRM). RESULTS Compared with autoSCT, alloSCT showed better RFS, OS, and RR benefits, but higher TRM. Subgroup analysis based on donor category (MSD and matched unrelated donor [MUD]) of alloSCT showed alloSCT from MSD rather than from MUD had better OS benefits compared to autoSCT. For fms-like tyrosine kinase 3 internal tandem duplications (FLT3-ITD) wild-type patients, alloSCT and autoSCT had comparable RFS and OS outcomes. CONCLUSION Our results suggest that, in the absence of an available MSD, autoSCT remains a viable PRT alternative for intermediate-risk AML in CR1, especially for FLT3-ITD wild-type patients.","author":[{"dropping-particle":"","family":"Li","given":"Zhichao","non-dropping-particle":"","parse-names":false,"suffix":""},{"dropping-particle":"","family":"Liu","given":"Yinmei","non-dropping-particle":"","parse-names":false,"suffix":""},{"dropping-particle":"","family":"Wang","given":"Qing","non-dropping-particle":"","parse-names":false,"suffix":""},{"dropping-particle":"","family":"Chen","given":"Linjun","non-dropping-particle":"","parse-names":false,"suffix":""},{"dropping-particle":"","family":"Ma","given":"Liyuan","non-dropping-particle":"","parse-names":false,"suffix":""},{"dropping-particle":"","family":"Hao","given":"Siguo","non-dropping-particle":"","parse-names":false,"suffix":""}],"container-title":"Acta haematologica","id":"ITEM-2","issue":"3","issued":{"date-parts":[["2019"]]},"page":"164-175","title":"Autologous Stem Cell Transplantation Is a Viable Postremission Therapy for Intermediate-Risk Acute Myeloid Leukemia in First Complete Remission in the Absence of a Matched Identical Sibling: A Meta-Analysis.","type":"article-journal","volume":"141"},"uris":["http://www.mendeley.com/documents/?uuid=1ae259a1-94ac-34e0-a373-2937a5eb97c2"]}],"mendeley":{"formattedCitation":"[61,62]","plainTextFormattedCitation":"[61,62]","previouslyFormattedCitation":"[61,62]"},"properties":{"noteIndex":0},"schema":"https://github.com/citation-style-language/schema/raw/master/csl-citation.json"}</w:instrText>
      </w:r>
      <w:r w:rsidR="00C70997" w:rsidRPr="00ED0774">
        <w:rPr>
          <w:rStyle w:val="affc"/>
        </w:rPr>
        <w:fldChar w:fldCharType="separate"/>
      </w:r>
      <w:r w:rsidR="000E616A" w:rsidRPr="000E616A">
        <w:rPr>
          <w:rStyle w:val="affc"/>
          <w:i w:val="0"/>
          <w:noProof/>
        </w:rPr>
        <w:t>[61,62]</w:t>
      </w:r>
      <w:r w:rsidR="00C70997" w:rsidRPr="00ED0774">
        <w:rPr>
          <w:rStyle w:val="affc"/>
        </w:rPr>
        <w:fldChar w:fldCharType="end"/>
      </w:r>
      <w:r w:rsidR="00C70997" w:rsidRPr="00ED0774">
        <w:rPr>
          <w:rStyle w:val="affc"/>
        </w:rPr>
        <w:t>.</w:t>
      </w:r>
      <w:r w:rsidR="00926681" w:rsidRPr="00ED0774">
        <w:rPr>
          <w:rStyle w:val="affc"/>
          <w:color w:val="FF0000"/>
        </w:rPr>
        <w:t xml:space="preserve"> </w:t>
      </w:r>
      <w:r w:rsidR="00AF1763" w:rsidRPr="00ED0774">
        <w:rPr>
          <w:i/>
        </w:rPr>
        <w:t>Однако</w:t>
      </w:r>
      <w:r w:rsidR="00926681" w:rsidRPr="00ED0774">
        <w:rPr>
          <w:i/>
        </w:rPr>
        <w:t xml:space="preserve"> </w:t>
      </w:r>
      <w:r w:rsidR="000617CC" w:rsidRPr="00ED0774">
        <w:rPr>
          <w:i/>
        </w:rPr>
        <w:t>российск</w:t>
      </w:r>
      <w:r w:rsidR="00AF1763" w:rsidRPr="00ED0774">
        <w:rPr>
          <w:i/>
        </w:rPr>
        <w:t>ой</w:t>
      </w:r>
      <w:r w:rsidR="00926681" w:rsidRPr="00ED0774">
        <w:rPr>
          <w:i/>
        </w:rPr>
        <w:t xml:space="preserve"> </w:t>
      </w:r>
      <w:r w:rsidR="00AF1763" w:rsidRPr="00ED0774">
        <w:rPr>
          <w:i/>
        </w:rPr>
        <w:t>группой</w:t>
      </w:r>
      <w:r w:rsidR="00926681" w:rsidRPr="00ED0774">
        <w:rPr>
          <w:i/>
        </w:rPr>
        <w:t xml:space="preserve"> </w:t>
      </w:r>
      <w:r w:rsidR="00AF1763" w:rsidRPr="00ED0774">
        <w:rPr>
          <w:i/>
        </w:rPr>
        <w:t>экспертов</w:t>
      </w:r>
      <w:r w:rsidR="00926681" w:rsidRPr="00ED0774">
        <w:rPr>
          <w:i/>
        </w:rPr>
        <w:t xml:space="preserve"> </w:t>
      </w:r>
      <w:r w:rsidR="00AF1763" w:rsidRPr="00ED0774">
        <w:rPr>
          <w:i/>
        </w:rPr>
        <w:t>выполнение</w:t>
      </w:r>
      <w:r w:rsidR="00926681" w:rsidRPr="00ED0774">
        <w:rPr>
          <w:i/>
        </w:rPr>
        <w:t xml:space="preserve"> </w:t>
      </w:r>
      <w:r w:rsidR="00AF1763" w:rsidRPr="00ED0774">
        <w:rPr>
          <w:i/>
        </w:rPr>
        <w:t>ауто-ТГСК</w:t>
      </w:r>
      <w:r w:rsidR="00926681" w:rsidRPr="00ED0774">
        <w:rPr>
          <w:i/>
        </w:rPr>
        <w:t xml:space="preserve"> </w:t>
      </w:r>
      <w:r w:rsidR="00AF1763" w:rsidRPr="00ED0774">
        <w:rPr>
          <w:i/>
        </w:rPr>
        <w:t>не</w:t>
      </w:r>
      <w:r w:rsidR="00926681" w:rsidRPr="00ED0774">
        <w:rPr>
          <w:i/>
        </w:rPr>
        <w:t xml:space="preserve"> </w:t>
      </w:r>
      <w:r w:rsidR="00AF1763" w:rsidRPr="00ED0774">
        <w:rPr>
          <w:i/>
        </w:rPr>
        <w:t>рассматривается</w:t>
      </w:r>
      <w:r w:rsidR="00926681" w:rsidRPr="00ED0774">
        <w:rPr>
          <w:i/>
        </w:rPr>
        <w:t xml:space="preserve"> </w:t>
      </w:r>
      <w:r w:rsidR="00AF1763" w:rsidRPr="00ED0774">
        <w:rPr>
          <w:i/>
        </w:rPr>
        <w:t>в</w:t>
      </w:r>
      <w:r w:rsidR="00926681" w:rsidRPr="00ED0774">
        <w:rPr>
          <w:i/>
        </w:rPr>
        <w:t xml:space="preserve"> </w:t>
      </w:r>
      <w:r w:rsidR="00AF1763" w:rsidRPr="00ED0774">
        <w:rPr>
          <w:i/>
        </w:rPr>
        <w:t>качестве</w:t>
      </w:r>
      <w:r w:rsidR="00926681" w:rsidRPr="00ED0774">
        <w:rPr>
          <w:i/>
        </w:rPr>
        <w:t xml:space="preserve"> </w:t>
      </w:r>
      <w:r w:rsidR="00AF1763" w:rsidRPr="00ED0774">
        <w:rPr>
          <w:i/>
        </w:rPr>
        <w:t>варианта</w:t>
      </w:r>
      <w:r w:rsidR="00926681" w:rsidRPr="00ED0774">
        <w:rPr>
          <w:i/>
        </w:rPr>
        <w:t xml:space="preserve"> </w:t>
      </w:r>
      <w:r w:rsidR="00AF1763" w:rsidRPr="00ED0774">
        <w:rPr>
          <w:i/>
        </w:rPr>
        <w:t>постремиссионного</w:t>
      </w:r>
      <w:r w:rsidR="00926681" w:rsidRPr="00ED0774">
        <w:rPr>
          <w:i/>
        </w:rPr>
        <w:t xml:space="preserve"> </w:t>
      </w:r>
      <w:r w:rsidR="00AF1763" w:rsidRPr="00ED0774">
        <w:rPr>
          <w:i/>
        </w:rPr>
        <w:t>лечения</w:t>
      </w:r>
      <w:r w:rsidR="00926681" w:rsidRPr="00ED0774">
        <w:rPr>
          <w:i/>
        </w:rPr>
        <w:t xml:space="preserve"> </w:t>
      </w:r>
      <w:r w:rsidR="00C0487D" w:rsidRPr="00ED0774">
        <w:rPr>
          <w:i/>
        </w:rPr>
        <w:t>пациентов</w:t>
      </w:r>
      <w:r w:rsidR="00926681" w:rsidRPr="00ED0774">
        <w:rPr>
          <w:i/>
        </w:rPr>
        <w:t xml:space="preserve"> </w:t>
      </w:r>
      <w:r w:rsidR="000A6F4F" w:rsidRPr="00ED0774">
        <w:rPr>
          <w:i/>
        </w:rPr>
        <w:t>с</w:t>
      </w:r>
      <w:r w:rsidR="00926681" w:rsidRPr="00ED0774">
        <w:rPr>
          <w:i/>
        </w:rPr>
        <w:t xml:space="preserve"> </w:t>
      </w:r>
      <w:r w:rsidR="00AF1763" w:rsidRPr="00ED0774">
        <w:rPr>
          <w:i/>
        </w:rPr>
        <w:t>ОМЛ</w:t>
      </w:r>
      <w:r w:rsidR="00926681" w:rsidRPr="00ED0774">
        <w:rPr>
          <w:i/>
        </w:rPr>
        <w:t xml:space="preserve"> </w:t>
      </w:r>
      <w:r w:rsidR="00AF1763" w:rsidRPr="00ED0774">
        <w:rPr>
          <w:i/>
        </w:rPr>
        <w:t>в</w:t>
      </w:r>
      <w:r w:rsidR="00926681" w:rsidRPr="00ED0774">
        <w:rPr>
          <w:i/>
        </w:rPr>
        <w:t xml:space="preserve"> </w:t>
      </w:r>
      <w:r w:rsidR="00AF1763" w:rsidRPr="00ED0774">
        <w:rPr>
          <w:i/>
        </w:rPr>
        <w:t>связи</w:t>
      </w:r>
      <w:r w:rsidR="00926681" w:rsidRPr="00ED0774">
        <w:rPr>
          <w:i/>
        </w:rPr>
        <w:t xml:space="preserve"> </w:t>
      </w:r>
      <w:r w:rsidR="00AF1763" w:rsidRPr="00ED0774">
        <w:rPr>
          <w:i/>
        </w:rPr>
        <w:t>с</w:t>
      </w:r>
      <w:r w:rsidR="00926681" w:rsidRPr="00ED0774">
        <w:rPr>
          <w:i/>
        </w:rPr>
        <w:t xml:space="preserve"> </w:t>
      </w:r>
      <w:r w:rsidR="00AF1763" w:rsidRPr="00ED0774">
        <w:rPr>
          <w:i/>
        </w:rPr>
        <w:t>тем,</w:t>
      </w:r>
      <w:r w:rsidR="00926681" w:rsidRPr="00ED0774">
        <w:rPr>
          <w:i/>
        </w:rPr>
        <w:t xml:space="preserve"> </w:t>
      </w:r>
      <w:r w:rsidR="00AF1763" w:rsidRPr="00ED0774">
        <w:rPr>
          <w:i/>
        </w:rPr>
        <w:t>что</w:t>
      </w:r>
      <w:r w:rsidR="00926681" w:rsidRPr="00ED0774">
        <w:rPr>
          <w:i/>
        </w:rPr>
        <w:t xml:space="preserve"> </w:t>
      </w:r>
      <w:r w:rsidR="00AF1763" w:rsidRPr="00ED0774">
        <w:rPr>
          <w:i/>
        </w:rPr>
        <w:t>ауто-ТГСК</w:t>
      </w:r>
      <w:r w:rsidR="00926681" w:rsidRPr="00ED0774">
        <w:rPr>
          <w:i/>
        </w:rPr>
        <w:t xml:space="preserve"> </w:t>
      </w:r>
      <w:r w:rsidR="00AF1763" w:rsidRPr="00ED0774">
        <w:rPr>
          <w:i/>
        </w:rPr>
        <w:t>может</w:t>
      </w:r>
      <w:r w:rsidR="00926681" w:rsidRPr="00ED0774">
        <w:rPr>
          <w:i/>
        </w:rPr>
        <w:t xml:space="preserve"> </w:t>
      </w:r>
      <w:r w:rsidR="00AF1763" w:rsidRPr="00ED0774">
        <w:rPr>
          <w:i/>
        </w:rPr>
        <w:t>стать</w:t>
      </w:r>
      <w:r w:rsidR="00926681" w:rsidRPr="00ED0774">
        <w:rPr>
          <w:i/>
        </w:rPr>
        <w:t xml:space="preserve"> </w:t>
      </w:r>
      <w:r w:rsidR="00AF1763" w:rsidRPr="00ED0774">
        <w:rPr>
          <w:i/>
        </w:rPr>
        <w:t>этапом</w:t>
      </w:r>
      <w:r w:rsidR="00926681" w:rsidRPr="00ED0774">
        <w:rPr>
          <w:i/>
        </w:rPr>
        <w:t xml:space="preserve"> </w:t>
      </w:r>
      <w:r w:rsidR="00AF1763" w:rsidRPr="00ED0774">
        <w:rPr>
          <w:i/>
        </w:rPr>
        <w:t>терапии</w:t>
      </w:r>
      <w:r w:rsidR="00926681" w:rsidRPr="00ED0774">
        <w:rPr>
          <w:i/>
        </w:rPr>
        <w:t xml:space="preserve"> </w:t>
      </w:r>
      <w:r w:rsidR="00E44A56" w:rsidRPr="00ED0774">
        <w:rPr>
          <w:i/>
        </w:rPr>
        <w:t>только</w:t>
      </w:r>
      <w:r w:rsidR="00926681" w:rsidRPr="00ED0774">
        <w:rPr>
          <w:i/>
        </w:rPr>
        <w:t xml:space="preserve"> </w:t>
      </w:r>
      <w:r w:rsidR="00AF1763" w:rsidRPr="00ED0774">
        <w:rPr>
          <w:i/>
        </w:rPr>
        <w:t>при</w:t>
      </w:r>
      <w:r w:rsidR="00926681" w:rsidRPr="00ED0774">
        <w:rPr>
          <w:i/>
        </w:rPr>
        <w:t xml:space="preserve"> </w:t>
      </w:r>
      <w:r w:rsidR="00AF1763" w:rsidRPr="00ED0774">
        <w:rPr>
          <w:i/>
        </w:rPr>
        <w:t>условии</w:t>
      </w:r>
      <w:r w:rsidR="00926681" w:rsidRPr="00ED0774">
        <w:rPr>
          <w:i/>
        </w:rPr>
        <w:t xml:space="preserve"> </w:t>
      </w:r>
      <w:r w:rsidR="00AF1763" w:rsidRPr="00ED0774">
        <w:rPr>
          <w:i/>
        </w:rPr>
        <w:t>абсолютно</w:t>
      </w:r>
      <w:r w:rsidR="00926681" w:rsidRPr="00ED0774">
        <w:rPr>
          <w:i/>
        </w:rPr>
        <w:t xml:space="preserve"> </w:t>
      </w:r>
      <w:r w:rsidR="00AF1763" w:rsidRPr="00ED0774">
        <w:rPr>
          <w:i/>
        </w:rPr>
        <w:t>адекватно</w:t>
      </w:r>
      <w:r w:rsidR="00926681" w:rsidRPr="00ED0774">
        <w:rPr>
          <w:i/>
        </w:rPr>
        <w:t xml:space="preserve"> </w:t>
      </w:r>
      <w:r w:rsidR="00AF1763" w:rsidRPr="00ED0774">
        <w:rPr>
          <w:i/>
        </w:rPr>
        <w:t>выполненного</w:t>
      </w:r>
      <w:r w:rsidR="00926681" w:rsidRPr="00ED0774">
        <w:rPr>
          <w:i/>
        </w:rPr>
        <w:t xml:space="preserve"> </w:t>
      </w:r>
      <w:r w:rsidR="00AF1763" w:rsidRPr="00ED0774">
        <w:rPr>
          <w:i/>
        </w:rPr>
        <w:t>индукционного</w:t>
      </w:r>
      <w:r w:rsidR="00926681" w:rsidRPr="00ED0774">
        <w:rPr>
          <w:i/>
        </w:rPr>
        <w:t xml:space="preserve"> </w:t>
      </w:r>
      <w:r w:rsidR="00AF1763" w:rsidRPr="00ED0774">
        <w:rPr>
          <w:i/>
        </w:rPr>
        <w:t>и</w:t>
      </w:r>
      <w:r w:rsidR="00926681" w:rsidRPr="00ED0774">
        <w:rPr>
          <w:i/>
        </w:rPr>
        <w:t xml:space="preserve"> </w:t>
      </w:r>
      <w:r w:rsidR="00AF1763" w:rsidRPr="00ED0774">
        <w:rPr>
          <w:i/>
        </w:rPr>
        <w:t>консолидирующего</w:t>
      </w:r>
      <w:r w:rsidR="00926681" w:rsidRPr="00ED0774">
        <w:rPr>
          <w:i/>
        </w:rPr>
        <w:t xml:space="preserve"> </w:t>
      </w:r>
      <w:r w:rsidR="00AF1763" w:rsidRPr="00ED0774">
        <w:rPr>
          <w:i/>
        </w:rPr>
        <w:t>лечения</w:t>
      </w:r>
      <w:r w:rsidR="00926681" w:rsidRPr="00ED0774">
        <w:rPr>
          <w:i/>
        </w:rPr>
        <w:t xml:space="preserve"> </w:t>
      </w:r>
      <w:r w:rsidR="00AF1763" w:rsidRPr="00ED0774">
        <w:rPr>
          <w:i/>
        </w:rPr>
        <w:t>и</w:t>
      </w:r>
      <w:r w:rsidR="00926681" w:rsidRPr="00ED0774">
        <w:rPr>
          <w:i/>
        </w:rPr>
        <w:t xml:space="preserve"> </w:t>
      </w:r>
      <w:r w:rsidR="00D85856" w:rsidRPr="00ED0774">
        <w:rPr>
          <w:i/>
        </w:rPr>
        <w:t>обязательного</w:t>
      </w:r>
      <w:r w:rsidR="00926681" w:rsidRPr="00ED0774">
        <w:t xml:space="preserve"> </w:t>
      </w:r>
      <w:r w:rsidR="00D85856" w:rsidRPr="00ED0774">
        <w:t>отсле</w:t>
      </w:r>
      <w:r w:rsidR="00D85856" w:rsidRPr="00ED0774">
        <w:rPr>
          <w:i/>
        </w:rPr>
        <w:t>живания</w:t>
      </w:r>
      <w:r w:rsidR="00926681" w:rsidRPr="00ED0774">
        <w:rPr>
          <w:i/>
        </w:rPr>
        <w:t xml:space="preserve"> </w:t>
      </w:r>
      <w:r w:rsidR="008D30E4" w:rsidRPr="00ED0774">
        <w:rPr>
          <w:i/>
        </w:rPr>
        <w:t>МОБ</w:t>
      </w:r>
      <w:r w:rsidR="00AF1763" w:rsidRPr="00ED0774">
        <w:rPr>
          <w:i/>
        </w:rPr>
        <w:t>.</w:t>
      </w:r>
      <w:r w:rsidR="00926681" w:rsidRPr="00ED0774">
        <w:rPr>
          <w:i/>
        </w:rPr>
        <w:t xml:space="preserve"> </w:t>
      </w:r>
      <w:r w:rsidR="001A5091" w:rsidRPr="00ED0774">
        <w:rPr>
          <w:i/>
        </w:rPr>
        <w:t>Ее</w:t>
      </w:r>
      <w:r w:rsidR="00926681" w:rsidRPr="00ED0774">
        <w:rPr>
          <w:i/>
        </w:rPr>
        <w:t xml:space="preserve"> </w:t>
      </w:r>
      <w:r w:rsidR="001A5091" w:rsidRPr="00ED0774">
        <w:rPr>
          <w:i/>
        </w:rPr>
        <w:t>можно</w:t>
      </w:r>
      <w:r w:rsidR="00926681" w:rsidRPr="00ED0774">
        <w:rPr>
          <w:i/>
        </w:rPr>
        <w:t xml:space="preserve"> </w:t>
      </w:r>
      <w:r w:rsidR="001A5091" w:rsidRPr="00ED0774">
        <w:rPr>
          <w:i/>
        </w:rPr>
        <w:t>рекомендовать</w:t>
      </w:r>
      <w:r w:rsidR="00926681" w:rsidRPr="00ED0774">
        <w:rPr>
          <w:i/>
        </w:rPr>
        <w:t xml:space="preserve"> </w:t>
      </w:r>
      <w:r w:rsidR="001A5091" w:rsidRPr="00ED0774">
        <w:rPr>
          <w:i/>
        </w:rPr>
        <w:t>только</w:t>
      </w:r>
      <w:r w:rsidR="00926681" w:rsidRPr="00ED0774">
        <w:rPr>
          <w:i/>
        </w:rPr>
        <w:t xml:space="preserve"> </w:t>
      </w:r>
      <w:r w:rsidR="001A5091" w:rsidRPr="00ED0774">
        <w:rPr>
          <w:i/>
        </w:rPr>
        <w:t>в</w:t>
      </w:r>
      <w:r w:rsidR="00926681" w:rsidRPr="00ED0774">
        <w:rPr>
          <w:i/>
        </w:rPr>
        <w:t xml:space="preserve"> </w:t>
      </w:r>
      <w:r w:rsidR="001A5091" w:rsidRPr="00ED0774">
        <w:rPr>
          <w:i/>
        </w:rPr>
        <w:t>рамках</w:t>
      </w:r>
      <w:r w:rsidR="00926681" w:rsidRPr="00ED0774">
        <w:rPr>
          <w:i/>
        </w:rPr>
        <w:t xml:space="preserve"> </w:t>
      </w:r>
      <w:r w:rsidR="000A6F4F" w:rsidRPr="00ED0774">
        <w:rPr>
          <w:i/>
        </w:rPr>
        <w:t>клинических</w:t>
      </w:r>
      <w:r w:rsidR="00926681" w:rsidRPr="00ED0774">
        <w:rPr>
          <w:i/>
        </w:rPr>
        <w:t xml:space="preserve"> </w:t>
      </w:r>
      <w:r w:rsidR="000A6F4F" w:rsidRPr="00ED0774">
        <w:rPr>
          <w:i/>
        </w:rPr>
        <w:t>исследований</w:t>
      </w:r>
      <w:r w:rsidR="001A5091" w:rsidRPr="00ED0774">
        <w:rPr>
          <w:i/>
        </w:rPr>
        <w:t>.</w:t>
      </w:r>
    </w:p>
    <w:p w14:paraId="18042CF1" w14:textId="7D43E128" w:rsidR="00194833" w:rsidRPr="00ED0774" w:rsidRDefault="00D725B7" w:rsidP="005E0993">
      <w:pPr>
        <w:pStyle w:val="10"/>
        <w:divId w:val="488638550"/>
      </w:pPr>
      <w:r w:rsidRPr="00ED0774">
        <w:rPr>
          <w:rStyle w:val="affb"/>
          <w:color w:val="000000"/>
        </w:rPr>
        <w:t>Рекомендуется</w:t>
      </w:r>
      <w:r w:rsidR="00926681" w:rsidRPr="00ED0774">
        <w:rPr>
          <w:rStyle w:val="affb"/>
          <w:color w:val="000000"/>
        </w:rPr>
        <w:t xml:space="preserve"> </w:t>
      </w:r>
      <w:r w:rsidRPr="00ED0774">
        <w:t>пациентам,</w:t>
      </w:r>
      <w:r w:rsidR="00926681" w:rsidRPr="00ED0774">
        <w:t xml:space="preserve"> </w:t>
      </w:r>
      <w:r w:rsidRPr="00ED0774">
        <w:t>достигшим</w:t>
      </w:r>
      <w:r w:rsidR="00926681" w:rsidRPr="00ED0774">
        <w:t xml:space="preserve"> </w:t>
      </w:r>
      <w:r w:rsidR="00D15D51" w:rsidRPr="00ED0774">
        <w:t>ПР</w:t>
      </w:r>
      <w:r w:rsidR="00926681" w:rsidRPr="00ED0774">
        <w:t xml:space="preserve"> </w:t>
      </w:r>
      <w:r w:rsidRPr="00ED0774">
        <w:t>после</w:t>
      </w:r>
      <w:r w:rsidR="00926681" w:rsidRPr="00ED0774">
        <w:t xml:space="preserve"> </w:t>
      </w:r>
      <w:r w:rsidRPr="00ED0774">
        <w:t>индукционного</w:t>
      </w:r>
      <w:r w:rsidR="00926681" w:rsidRPr="00ED0774">
        <w:t xml:space="preserve"> </w:t>
      </w:r>
      <w:r w:rsidRPr="00ED0774">
        <w:t>этапа</w:t>
      </w:r>
      <w:r w:rsidR="00926681" w:rsidRPr="00ED0774">
        <w:t xml:space="preserve"> </w:t>
      </w:r>
      <w:r w:rsidRPr="00ED0774">
        <w:t>лечения,</w:t>
      </w:r>
      <w:r w:rsidR="00926681" w:rsidRPr="00ED0774">
        <w:t xml:space="preserve"> </w:t>
      </w:r>
      <w:r w:rsidRPr="00ED0774">
        <w:t>консультация</w:t>
      </w:r>
      <w:r w:rsidR="00926681" w:rsidRPr="00ED0774">
        <w:t xml:space="preserve"> </w:t>
      </w:r>
      <w:r w:rsidRPr="00ED0774">
        <w:t>в</w:t>
      </w:r>
      <w:r w:rsidR="00926681" w:rsidRPr="00ED0774">
        <w:t xml:space="preserve"> </w:t>
      </w:r>
      <w:r w:rsidRPr="00ED0774">
        <w:t>трансплантационном</w:t>
      </w:r>
      <w:r w:rsidR="00926681" w:rsidRPr="00ED0774">
        <w:t xml:space="preserve"> </w:t>
      </w:r>
      <w:r w:rsidRPr="00ED0774">
        <w:t>центре</w:t>
      </w:r>
      <w:r w:rsidR="00926681" w:rsidRPr="00ED0774">
        <w:t xml:space="preserve"> </w:t>
      </w:r>
      <w:r w:rsidRPr="00ED0774">
        <w:t>в</w:t>
      </w:r>
      <w:r w:rsidR="00926681" w:rsidRPr="00ED0774">
        <w:t xml:space="preserve"> </w:t>
      </w:r>
      <w:r w:rsidRPr="00ED0774">
        <w:t>течение</w:t>
      </w:r>
      <w:r w:rsidR="00926681" w:rsidRPr="00ED0774">
        <w:t xml:space="preserve"> </w:t>
      </w:r>
      <w:r w:rsidRPr="00ED0774">
        <w:t>3</w:t>
      </w:r>
      <w:r w:rsidR="00926681" w:rsidRPr="00ED0774">
        <w:t xml:space="preserve"> </w:t>
      </w:r>
      <w:r w:rsidR="005E7775" w:rsidRPr="00ED0774">
        <w:rPr>
          <w:color w:val="000000"/>
        </w:rPr>
        <w:t>месяцев</w:t>
      </w:r>
      <w:r w:rsidR="00926681" w:rsidRPr="00ED0774">
        <w:t xml:space="preserve"> </w:t>
      </w:r>
      <w:r w:rsidR="00D15D51" w:rsidRPr="00ED0774">
        <w:t>от</w:t>
      </w:r>
      <w:r w:rsidR="00926681" w:rsidRPr="00ED0774">
        <w:t xml:space="preserve"> </w:t>
      </w:r>
      <w:r w:rsidR="00D15D51" w:rsidRPr="00ED0774">
        <w:t>момента</w:t>
      </w:r>
      <w:r w:rsidR="00926681" w:rsidRPr="00ED0774">
        <w:t xml:space="preserve"> </w:t>
      </w:r>
      <w:r w:rsidR="00D15D51" w:rsidRPr="00ED0774">
        <w:t>достижения</w:t>
      </w:r>
      <w:r w:rsidR="00926681" w:rsidRPr="00ED0774">
        <w:t xml:space="preserve"> </w:t>
      </w:r>
      <w:r w:rsidR="00D15D51" w:rsidRPr="00ED0774">
        <w:t>ПР</w:t>
      </w:r>
      <w:r w:rsidR="00926681" w:rsidRPr="00ED0774">
        <w:t xml:space="preserve"> </w:t>
      </w:r>
      <w:r w:rsidR="00D15D51" w:rsidRPr="00ED0774">
        <w:t>для</w:t>
      </w:r>
      <w:r w:rsidR="00926681" w:rsidRPr="00ED0774">
        <w:t xml:space="preserve"> </w:t>
      </w:r>
      <w:r w:rsidR="00D15D51" w:rsidRPr="00ED0774">
        <w:t>решения</w:t>
      </w:r>
      <w:r w:rsidR="00926681" w:rsidRPr="00ED0774">
        <w:t xml:space="preserve"> </w:t>
      </w:r>
      <w:r w:rsidR="00D15D51" w:rsidRPr="00ED0774">
        <w:t>вопроса</w:t>
      </w:r>
      <w:r w:rsidR="00926681" w:rsidRPr="00ED0774">
        <w:t xml:space="preserve"> </w:t>
      </w:r>
      <w:r w:rsidR="00D15D51" w:rsidRPr="00ED0774">
        <w:t>о</w:t>
      </w:r>
      <w:r w:rsidR="00926681" w:rsidRPr="00ED0774">
        <w:t xml:space="preserve"> </w:t>
      </w:r>
      <w:r w:rsidR="00D15D51" w:rsidRPr="00ED0774">
        <w:t>возможности</w:t>
      </w:r>
      <w:r w:rsidR="00926681" w:rsidRPr="00ED0774">
        <w:t xml:space="preserve"> </w:t>
      </w:r>
      <w:r w:rsidR="00D15D51" w:rsidRPr="00ED0774">
        <w:t>и</w:t>
      </w:r>
      <w:r w:rsidR="00926681" w:rsidRPr="00ED0774">
        <w:t xml:space="preserve"> </w:t>
      </w:r>
      <w:r w:rsidR="00D15D51" w:rsidRPr="00ED0774">
        <w:t>целесообразности</w:t>
      </w:r>
      <w:r w:rsidR="00926681" w:rsidRPr="00ED0774">
        <w:t xml:space="preserve"> </w:t>
      </w:r>
      <w:r w:rsidR="00D15D51" w:rsidRPr="00ED0774">
        <w:t>выполнения</w:t>
      </w:r>
      <w:r w:rsidR="00926681" w:rsidRPr="00ED0774">
        <w:t xml:space="preserve"> </w:t>
      </w:r>
      <w:r w:rsidRPr="00ED0774">
        <w:t>алло-ТКМ/алло-ТГСК</w:t>
      </w:r>
      <w:r w:rsidR="00AC6CC9" w:rsidRPr="00ED0774">
        <w:rPr>
          <w:lang w:val="ru-RU"/>
        </w:rPr>
        <w:t xml:space="preserve"> </w:t>
      </w:r>
      <w:r w:rsidR="00AC6CC9" w:rsidRPr="00ED0774">
        <w:rPr>
          <w:lang w:val="ru-RU"/>
        </w:rPr>
        <w:fldChar w:fldCharType="begin" w:fldLock="1"/>
      </w:r>
      <w:r w:rsidR="004A62E4" w:rsidRPr="00ED0774">
        <w:rPr>
          <w:lang w:val="ru-RU"/>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mendeley":{"formattedCitation":"[1,2]","plainTextFormattedCitation":"[1,2]","previouslyFormattedCitation":"[1,2]"},"properties":{"noteIndex":0},"schema":"https://github.com/citation-style-language/schema/raw/master/csl-citation.json"}</w:instrText>
      </w:r>
      <w:r w:rsidR="00AC6CC9" w:rsidRPr="00ED0774">
        <w:rPr>
          <w:lang w:val="ru-RU"/>
        </w:rPr>
        <w:fldChar w:fldCharType="separate"/>
      </w:r>
      <w:r w:rsidR="00AC6CC9" w:rsidRPr="00ED0774">
        <w:rPr>
          <w:noProof/>
          <w:lang w:val="ru-RU"/>
        </w:rPr>
        <w:t>[1,2]</w:t>
      </w:r>
      <w:r w:rsidR="00AC6CC9" w:rsidRPr="00ED0774">
        <w:rPr>
          <w:lang w:val="ru-RU"/>
        </w:rPr>
        <w:fldChar w:fldCharType="end"/>
      </w:r>
      <w:r w:rsidRPr="00ED0774">
        <w:rPr>
          <w:rStyle w:val="affc"/>
          <w:i w:val="0"/>
        </w:rPr>
        <w:t>.</w:t>
      </w:r>
      <w:r w:rsidR="00926681" w:rsidRPr="00ED0774">
        <w:t xml:space="preserve"> </w:t>
      </w:r>
    </w:p>
    <w:p w14:paraId="733CCBE6" w14:textId="72437D20" w:rsidR="003D6646" w:rsidRPr="00ED0774" w:rsidRDefault="00101ED7" w:rsidP="00AE27D0">
      <w:pPr>
        <w:pStyle w:val="afd"/>
        <w:spacing w:beforeAutospacing="0" w:afterAutospacing="0" w:line="360" w:lineRule="auto"/>
        <w:ind w:firstLine="357"/>
        <w:contextualSpacing/>
        <w:divId w:val="488638550"/>
        <w:rPr>
          <w:rStyle w:val="affb"/>
          <w:b w:val="0"/>
          <w:lang w:val="x-none"/>
        </w:rPr>
      </w:pPr>
      <w:r w:rsidRPr="00ED0774">
        <w:rPr>
          <w:rStyle w:val="affb"/>
          <w:color w:val="000000"/>
        </w:rPr>
        <w:t>Уровень</w:t>
      </w:r>
      <w:r w:rsidR="00926681" w:rsidRPr="00ED0774">
        <w:rPr>
          <w:rStyle w:val="affb"/>
          <w:color w:val="000000"/>
        </w:rPr>
        <w:t xml:space="preserve"> </w:t>
      </w:r>
      <w:r w:rsidRPr="00ED0774">
        <w:rPr>
          <w:rStyle w:val="affb"/>
          <w:color w:val="000000"/>
        </w:rPr>
        <w:t>убедительности</w:t>
      </w:r>
      <w:r w:rsidR="00926681" w:rsidRPr="00ED0774">
        <w:rPr>
          <w:rStyle w:val="affb"/>
          <w:color w:val="000000"/>
        </w:rPr>
        <w:t xml:space="preserve"> </w:t>
      </w:r>
      <w:r w:rsidRPr="00ED0774">
        <w:rPr>
          <w:rStyle w:val="affb"/>
          <w:color w:val="000000"/>
        </w:rPr>
        <w:t>рекомендаций</w:t>
      </w:r>
      <w:r w:rsidR="00926681" w:rsidRPr="00ED0774">
        <w:rPr>
          <w:rStyle w:val="affb"/>
          <w:color w:val="000000"/>
        </w:rPr>
        <w:t xml:space="preserve"> </w:t>
      </w:r>
      <w:r w:rsidRPr="00ED0774">
        <w:rPr>
          <w:rStyle w:val="affb"/>
          <w:color w:val="000000"/>
        </w:rPr>
        <w:t>–</w:t>
      </w:r>
      <w:r w:rsidR="00926681" w:rsidRPr="00ED0774">
        <w:rPr>
          <w:rStyle w:val="affb"/>
        </w:rPr>
        <w:t xml:space="preserve"> </w:t>
      </w:r>
      <w:r w:rsidR="00AC6CC9" w:rsidRPr="00ED0774">
        <w:rPr>
          <w:rStyle w:val="affb"/>
        </w:rPr>
        <w:t xml:space="preserve">С </w:t>
      </w:r>
      <w:r w:rsidR="00D725B7" w:rsidRPr="00ED0774">
        <w:rPr>
          <w:rStyle w:val="affb"/>
        </w:rPr>
        <w:t>(уровень</w:t>
      </w:r>
      <w:r w:rsidR="00926681" w:rsidRPr="00ED0774">
        <w:rPr>
          <w:rStyle w:val="affb"/>
        </w:rPr>
        <w:t xml:space="preserve"> </w:t>
      </w:r>
      <w:r w:rsidR="00D725B7" w:rsidRPr="00ED0774">
        <w:rPr>
          <w:rStyle w:val="affb"/>
        </w:rPr>
        <w:t>д</w:t>
      </w:r>
      <w:r w:rsidR="00144CFD" w:rsidRPr="00ED0774">
        <w:rPr>
          <w:rStyle w:val="affb"/>
        </w:rPr>
        <w:t>остоверности</w:t>
      </w:r>
      <w:r w:rsidR="00926681" w:rsidRPr="00ED0774">
        <w:rPr>
          <w:rStyle w:val="affb"/>
        </w:rPr>
        <w:t xml:space="preserve"> </w:t>
      </w:r>
      <w:r w:rsidR="00144CFD" w:rsidRPr="00ED0774">
        <w:rPr>
          <w:rStyle w:val="affb"/>
        </w:rPr>
        <w:t>доказательств</w:t>
      </w:r>
      <w:r w:rsidR="00926681" w:rsidRPr="00ED0774">
        <w:rPr>
          <w:rStyle w:val="affb"/>
        </w:rPr>
        <w:t xml:space="preserve"> </w:t>
      </w:r>
      <w:r w:rsidR="00144CFD" w:rsidRPr="00ED0774">
        <w:rPr>
          <w:rStyle w:val="affb"/>
        </w:rPr>
        <w:t>–</w:t>
      </w:r>
      <w:r w:rsidR="00926681" w:rsidRPr="00ED0774">
        <w:rPr>
          <w:rStyle w:val="affb"/>
        </w:rPr>
        <w:t xml:space="preserve"> </w:t>
      </w:r>
      <w:r w:rsidR="00AC6CC9" w:rsidRPr="00ED0774">
        <w:rPr>
          <w:rStyle w:val="affb"/>
        </w:rPr>
        <w:t>5</w:t>
      </w:r>
      <w:r w:rsidR="00144CFD" w:rsidRPr="00ED0774">
        <w:rPr>
          <w:rStyle w:val="affb"/>
        </w:rPr>
        <w:t>)</w:t>
      </w:r>
    </w:p>
    <w:p w14:paraId="7E673927" w14:textId="76F890F6" w:rsidR="00194833" w:rsidRPr="00ED0774" w:rsidRDefault="00D80AC9" w:rsidP="002846D0">
      <w:pPr>
        <w:pStyle w:val="10"/>
        <w:divId w:val="488638550"/>
      </w:pPr>
      <w:r w:rsidRPr="00ED0774">
        <w:rPr>
          <w:rStyle w:val="affb"/>
          <w:color w:val="000000"/>
        </w:rPr>
        <w:lastRenderedPageBreak/>
        <w:t>Рекомендуется</w:t>
      </w:r>
      <w:r w:rsidR="00926681" w:rsidRPr="00ED0774">
        <w:rPr>
          <w:rStyle w:val="affb"/>
          <w:color w:val="000000"/>
        </w:rPr>
        <w:t xml:space="preserve"> </w:t>
      </w:r>
      <w:r w:rsidRPr="00ED0774">
        <w:t>выполнение</w:t>
      </w:r>
      <w:r w:rsidR="00926681" w:rsidRPr="00ED0774">
        <w:t xml:space="preserve"> </w:t>
      </w:r>
      <w:r w:rsidRPr="00ED0774">
        <w:t>алло-ТКМ/алло-ТГСК</w:t>
      </w:r>
      <w:r w:rsidR="00926681" w:rsidRPr="00ED0774">
        <w:t xml:space="preserve"> </w:t>
      </w:r>
      <w:r w:rsidR="004A6456" w:rsidRPr="00ED0774">
        <w:t>в</w:t>
      </w:r>
      <w:r w:rsidR="00926681" w:rsidRPr="00ED0774">
        <w:t xml:space="preserve"> </w:t>
      </w:r>
      <w:r w:rsidR="003D6646" w:rsidRPr="00ED0774">
        <w:t>1-</w:t>
      </w:r>
      <w:r w:rsidR="004A6456" w:rsidRPr="00ED0774">
        <w:t>й</w:t>
      </w:r>
      <w:r w:rsidR="00926681" w:rsidRPr="00ED0774">
        <w:t xml:space="preserve"> </w:t>
      </w:r>
      <w:r w:rsidR="008D30E4" w:rsidRPr="00ED0774">
        <w:t>ПР</w:t>
      </w:r>
      <w:r w:rsidR="00926681" w:rsidRPr="00ED0774">
        <w:t xml:space="preserve"> </w:t>
      </w:r>
      <w:r w:rsidR="0009343C" w:rsidRPr="00ED0774">
        <w:t>ОМЛ</w:t>
      </w:r>
      <w:r w:rsidR="00926681" w:rsidRPr="00ED0774">
        <w:t xml:space="preserve"> </w:t>
      </w:r>
      <w:r w:rsidRPr="00ED0774">
        <w:t>как</w:t>
      </w:r>
      <w:r w:rsidR="00926681" w:rsidRPr="00ED0774">
        <w:t xml:space="preserve"> </w:t>
      </w:r>
      <w:r w:rsidRPr="00ED0774">
        <w:t>этапа</w:t>
      </w:r>
      <w:r w:rsidR="00926681" w:rsidRPr="00ED0774">
        <w:t xml:space="preserve"> </w:t>
      </w:r>
      <w:r w:rsidRPr="00ED0774">
        <w:t>постремисс</w:t>
      </w:r>
      <w:r w:rsidR="00BD4A6E" w:rsidRPr="00ED0774">
        <w:t>ионной</w:t>
      </w:r>
      <w:r w:rsidR="00926681" w:rsidRPr="00ED0774">
        <w:t xml:space="preserve"> </w:t>
      </w:r>
      <w:r w:rsidR="00BD4A6E" w:rsidRPr="00ED0774">
        <w:t>терапии</w:t>
      </w:r>
      <w:r w:rsidR="00926681" w:rsidRPr="00ED0774">
        <w:t xml:space="preserve"> </w:t>
      </w:r>
      <w:r w:rsidR="00BD4A6E" w:rsidRPr="00ED0774">
        <w:t>пациент</w:t>
      </w:r>
      <w:r w:rsidR="004A6456" w:rsidRPr="00ED0774">
        <w:t>ам</w:t>
      </w:r>
      <w:r w:rsidR="00926681" w:rsidRPr="00ED0774">
        <w:t xml:space="preserve"> </w:t>
      </w:r>
      <w:r w:rsidR="00BD4A6E" w:rsidRPr="00ED0774">
        <w:t>групп</w:t>
      </w:r>
      <w:r w:rsidR="00926681" w:rsidRPr="00ED0774">
        <w:t xml:space="preserve"> </w:t>
      </w:r>
      <w:r w:rsidR="00BD4A6E" w:rsidRPr="00ED0774">
        <w:t>высокого</w:t>
      </w:r>
      <w:r w:rsidR="00926681" w:rsidRPr="00ED0774">
        <w:t xml:space="preserve"> </w:t>
      </w:r>
      <w:r w:rsidR="00BD4A6E" w:rsidRPr="00ED0774">
        <w:t>и</w:t>
      </w:r>
      <w:r w:rsidR="00926681" w:rsidRPr="00ED0774">
        <w:t xml:space="preserve"> </w:t>
      </w:r>
      <w:r w:rsidRPr="00ED0774">
        <w:t>промежуточного</w:t>
      </w:r>
      <w:r w:rsidR="00926681" w:rsidRPr="00ED0774">
        <w:t xml:space="preserve"> </w:t>
      </w:r>
      <w:r w:rsidRPr="00ED0774">
        <w:t>риска</w:t>
      </w:r>
      <w:r w:rsidR="00926681" w:rsidRPr="00ED0774">
        <w:t xml:space="preserve"> </w:t>
      </w:r>
      <w:r w:rsidRPr="00ED0774">
        <w:t>с</w:t>
      </w:r>
      <w:r w:rsidR="00926681" w:rsidRPr="00ED0774">
        <w:t xml:space="preserve"> </w:t>
      </w:r>
      <w:r w:rsidRPr="00ED0774">
        <w:t>нормальным</w:t>
      </w:r>
      <w:r w:rsidR="00926681" w:rsidRPr="00ED0774">
        <w:t xml:space="preserve"> </w:t>
      </w:r>
      <w:r w:rsidRPr="00ED0774">
        <w:t>кариотипом</w:t>
      </w:r>
      <w:r w:rsidR="00926681" w:rsidRPr="00ED0774">
        <w:t xml:space="preserve"> </w:t>
      </w:r>
      <w:r w:rsidRPr="00ED0774">
        <w:t>и</w:t>
      </w:r>
      <w:r w:rsidR="00926681" w:rsidRPr="00ED0774">
        <w:t xml:space="preserve"> </w:t>
      </w:r>
      <w:r w:rsidRPr="00ED0774">
        <w:t>неблагоприятными</w:t>
      </w:r>
      <w:r w:rsidR="00926681" w:rsidRPr="00ED0774">
        <w:t xml:space="preserve"> </w:t>
      </w:r>
      <w:r w:rsidRPr="00ED0774">
        <w:t>молекулярными</w:t>
      </w:r>
      <w:r w:rsidR="00926681" w:rsidRPr="00ED0774">
        <w:t xml:space="preserve"> </w:t>
      </w:r>
      <w:r w:rsidRPr="00ED0774">
        <w:t>маркерами</w:t>
      </w:r>
      <w:r w:rsidR="00E63471" w:rsidRPr="00ED0774">
        <w:rPr>
          <w:lang w:val="ru-RU"/>
        </w:rPr>
        <w:t xml:space="preserve"> либо </w:t>
      </w:r>
      <w:r w:rsidR="00E63471" w:rsidRPr="00ED0774">
        <w:t>пациентам, которым при установлении диагноза не выполнены цитогенетические и молекулярно-генетические исследования</w:t>
      </w:r>
      <w:r w:rsidR="001674FE" w:rsidRPr="00ED0774">
        <w:t>,</w:t>
      </w:r>
      <w:r w:rsidR="00926681" w:rsidRPr="00ED0774">
        <w:t xml:space="preserve"> </w:t>
      </w:r>
      <w:r w:rsidR="00E63471" w:rsidRPr="00ED0774">
        <w:t xml:space="preserve">а также </w:t>
      </w:r>
      <w:r w:rsidR="006209CC" w:rsidRPr="00ED0774">
        <w:t>пациентам</w:t>
      </w:r>
      <w:r w:rsidR="00E63471" w:rsidRPr="00ED0774">
        <w:rPr>
          <w:lang w:val="ru-RU"/>
        </w:rPr>
        <w:t xml:space="preserve"> группы благоприятного риска</w:t>
      </w:r>
      <w:r w:rsidR="006209CC" w:rsidRPr="00ED0774">
        <w:t>,</w:t>
      </w:r>
      <w:r w:rsidR="00926681" w:rsidRPr="00ED0774">
        <w:t xml:space="preserve"> </w:t>
      </w:r>
      <w:r w:rsidR="006209CC" w:rsidRPr="00ED0774">
        <w:t>у</w:t>
      </w:r>
      <w:r w:rsidR="00926681" w:rsidRPr="00ED0774">
        <w:t xml:space="preserve"> </w:t>
      </w:r>
      <w:r w:rsidR="006209CC" w:rsidRPr="00ED0774">
        <w:t>которых</w:t>
      </w:r>
      <w:r w:rsidR="00926681" w:rsidRPr="00ED0774">
        <w:t xml:space="preserve"> </w:t>
      </w:r>
      <w:r w:rsidR="006209CC" w:rsidRPr="00ED0774">
        <w:t>ПР</w:t>
      </w:r>
      <w:r w:rsidR="00926681" w:rsidRPr="00ED0774">
        <w:t xml:space="preserve"> </w:t>
      </w:r>
      <w:r w:rsidR="006209CC" w:rsidRPr="00ED0774">
        <w:t>была</w:t>
      </w:r>
      <w:r w:rsidR="00926681" w:rsidRPr="00ED0774">
        <w:t xml:space="preserve"> </w:t>
      </w:r>
      <w:r w:rsidR="006209CC" w:rsidRPr="00ED0774">
        <w:t>получена</w:t>
      </w:r>
      <w:r w:rsidR="00E63471" w:rsidRPr="00ED0774">
        <w:rPr>
          <w:lang w:val="ru-RU"/>
        </w:rPr>
        <w:t xml:space="preserve"> не</w:t>
      </w:r>
      <w:r w:rsidR="00926681" w:rsidRPr="00ED0774">
        <w:t xml:space="preserve"> </w:t>
      </w:r>
      <w:r w:rsidR="006209CC" w:rsidRPr="00ED0774">
        <w:t>после</w:t>
      </w:r>
      <w:r w:rsidR="00926681" w:rsidRPr="00ED0774">
        <w:t xml:space="preserve"> </w:t>
      </w:r>
      <w:r w:rsidR="006209CC" w:rsidRPr="00ED0774">
        <w:t>1</w:t>
      </w:r>
      <w:r w:rsidR="001F607B" w:rsidRPr="00ED0774">
        <w:t>-го</w:t>
      </w:r>
      <w:r w:rsidR="00926681" w:rsidRPr="00ED0774">
        <w:t xml:space="preserve"> </w:t>
      </w:r>
      <w:r w:rsidR="002846D0" w:rsidRPr="00ED0774">
        <w:rPr>
          <w:lang w:val="ru-RU"/>
        </w:rPr>
        <w:t>курса индукции</w:t>
      </w:r>
      <w:r w:rsidR="006209CC" w:rsidRPr="00ED0774">
        <w:t>,</w:t>
      </w:r>
      <w:r w:rsidR="00926681" w:rsidRPr="00ED0774">
        <w:t xml:space="preserve"> </w:t>
      </w:r>
      <w:r w:rsidR="00582723" w:rsidRPr="00ED0774">
        <w:rPr>
          <w:rStyle w:val="affc"/>
          <w:i w:val="0"/>
        </w:rPr>
        <w:t>(см.</w:t>
      </w:r>
      <w:r w:rsidR="00926681" w:rsidRPr="00ED0774">
        <w:rPr>
          <w:rStyle w:val="affc"/>
          <w:i w:val="0"/>
        </w:rPr>
        <w:t xml:space="preserve"> </w:t>
      </w:r>
      <w:r w:rsidR="00582723" w:rsidRPr="00ED0774">
        <w:rPr>
          <w:rStyle w:val="affc"/>
          <w:i w:val="0"/>
        </w:rPr>
        <w:t>Приложение</w:t>
      </w:r>
      <w:r w:rsidR="00926681" w:rsidRPr="00ED0774">
        <w:rPr>
          <w:rStyle w:val="affc"/>
          <w:i w:val="0"/>
        </w:rPr>
        <w:t xml:space="preserve"> </w:t>
      </w:r>
      <w:r w:rsidR="008E0777" w:rsidRPr="00ED0774">
        <w:rPr>
          <w:rStyle w:val="affc"/>
          <w:i w:val="0"/>
        </w:rPr>
        <w:t>А3.3</w:t>
      </w:r>
      <w:r w:rsidR="00582723" w:rsidRPr="00ED0774">
        <w:rPr>
          <w:rStyle w:val="affc"/>
          <w:i w:val="0"/>
        </w:rPr>
        <w:t>)</w:t>
      </w:r>
      <w:r w:rsidR="00926681" w:rsidRPr="00ED0774">
        <w:rPr>
          <w:rStyle w:val="affc"/>
          <w:i w:val="0"/>
        </w:rPr>
        <w:t xml:space="preserve"> </w:t>
      </w:r>
      <w:r w:rsidR="001674FE" w:rsidRPr="00ED0774">
        <w:rPr>
          <w:rStyle w:val="affc"/>
          <w:i w:val="0"/>
        </w:rPr>
        <w:fldChar w:fldCharType="begin" w:fldLock="1"/>
      </w:r>
      <w:r w:rsidR="000E616A">
        <w:rPr>
          <w:rStyle w:val="affc"/>
          <w:i w:val="0"/>
        </w:rPr>
        <w:instrText>ADDIN CSL_CITATION {"citationItems":[{"id":"ITEM-1","itemData":{"DOI":"10.1001/jama.2009.813","ISSN":"00987484","abstract":"Context: The optimal treatment of acute myeloid leukemia (AML) in first complete remission (CR1) is uncertain. Current consensus, based on cytogenetic risk, recommends myeloablative allogeneic stem cell transplantation (SCT) for poor-risk but not for good-risk AML. Allogeneic SCT, autologous transplantation, and consolidation chemotherapy are considered of equivalent benefit for intermediate-risk AML. Objective: To quantify relapse-free survival (RFS) and overall survival benefit of allogeneic SCT for AML in CR1 overall and also for good-, intermediate-, and poor-risk AML. Methods: Systematic review and meta-analysis of prospective trials evaluating allogeneic SCT vs nonallogeneic SCT therapies for AML in CR1. The search used the combined search terms allogeneic; acut* and leukem*/leukaem*/leucem*/ leucaem*/ aml; myelo* or nonlympho* in the PubMed, Embase, and Cochrane Registry of Controlled Trials databases in March 2009. The search identified 1712 articles. Study Selection: Prospective trials assigning adult patients with AML in CR1 to undergo allogeneic SCT vs nonallogeneic SCT treatment(s) based on donor availability and trials reporting RFS and/or overall survival outcomes on an intention-to-treat, donor vs no-donor basis were identified. Data Extraction: Two reviewers independently extracted study characteristics, interventions, and outcomes. Hazard ratios (HRs) with 95% confidence intervals (CIs) were determined. Data Synthesis: Overall, 24 trials and 6007 patients were analyzed (5951 patients in RFS analyses and 5606 patients in overall survival analyses); 3638 patients were analyzed by cytogenetic risk (547, 2499, and 592 with good-, intermediate-, and poor-risk AML, respectively). Interstudy heterogeneity was not significant. Fixed-effects metaanalysis was performed. Compared with nonallogeneic SCT, the HR of relapse or death with allogeneic SCT for AML in CR1 was 0.80 (95% CI, 0.74-0.86). Significant RFS benefit of allogeneic SCT was documented for poor-risk (HR, 0.69; 95% CI, 0.57-0.84) and intermediate-risk AML (HR, 0.76; 95% CI, 0.68-0.85) but not for good-risk AML (HR, 1.06; 95% CI, 0.80-1.42). The HR of death with allogeneic SCT for AML in CR1 was 0.90 (95% CI, 0.82-0.97). Significant overall survival benefit with allogeneic SCT was documented for poor-risk (HR, 0.73;95%CI, 0.59-0.90) and intermediate-risk AML (HR, 0.83; 95% CI, 0.74-0.93) but not for good-risk AML (HR, 1.07; 95% CI, 0.83-1.38). Conclusion: Compared with nonallogeneic SC…","author":[{"dropping-particle":"","family":"Koreth","given":"John","non-dropping-particle":"","parse-names":false,"suffix":""},{"dropping-particle":"","family":"Schlenk","given":"Richard","non-dropping-particle":"","parse-names":false,"suffix":""},{"dropping-particle":"","family":"Kopecky","given":"Kenneth J.","non-dropping-particle":"","parse-names":false,"suffix":""},{"dropping-particle":"","family":"Honda","given":"Sumihisa","non-dropping-particle":"","parse-names":false,"suffix":""},{"dropping-particle":"","family":"Sierra","given":"Jorge","non-dropping-particle":"","parse-names":false,"suffix":""},{"dropping-particle":"","family":"Djulbegovic","given":"Benjamin J.","non-dropping-particle":"","parse-names":false,"suffix":""},{"dropping-particle":"","family":"Wadleigh","given":"Martha","non-dropping-particle":"","parse-names":false,"suffix":""},{"dropping-particle":"","family":"DeAngelo","given":"Daniel J.","non-dropping-particle":"","parse-names":false,"suffix":""},{"dropping-particle":"","family":"Stone","given":"Richard M.","non-dropping-particle":"","parse-names":false,"suffix":""},{"dropping-particle":"","family":"Sakamaki","given":"Hisashi","non-dropping-particle":"","parse-names":false,"suffix":""},{"dropping-particle":"","family":"Appelbaum","given":"Frederick R.","non-dropping-particle":"","parse-names":false,"suffix":""},{"dropping-particle":"","family":"Döhner","given":"Hartmut","non-dropping-particle":"","parse-names":false,"suffix":""},{"dropping-particle":"","family":"Antin","given":"Joseph H.","non-dropping-particle":"","parse-names":false,"suffix":""},{"dropping-particle":"","family":"Soiffer","given":"Robert J.","non-dropping-particle":"","parse-names":false,"suffix":""},{"dropping-particle":"","family":"Cutler","given":"Corey","non-dropping-particle":"","parse-names":false,"suffix":""}],"container-title":"JAMA - Journal of the American Medical Association","id":"ITEM-1","issue":"22","issued":{"date-parts":[["2009"]]},"page":"2349-2361","title":"Allogeneic stem cell transplantation for acute myeloid leukemia in first complete remission: Systematic review and meta-analysis of prospective clinical trials","type":"article-journal","volume":"301"},"uris":["http://www.mendeley.com/documents/?uuid=1b8da52d-ecb8-30d8-8a6b-4cee675ae457"]}],"mendeley":{"formattedCitation":"[63]","plainTextFormattedCitation":"[63]","previouslyFormattedCitation":"[63]"},"properties":{"noteIndex":0},"schema":"https://github.com/citation-style-language/schema/raw/master/csl-citation.json"}</w:instrText>
      </w:r>
      <w:r w:rsidR="001674FE" w:rsidRPr="00ED0774">
        <w:rPr>
          <w:rStyle w:val="affc"/>
          <w:i w:val="0"/>
        </w:rPr>
        <w:fldChar w:fldCharType="separate"/>
      </w:r>
      <w:r w:rsidR="000E616A" w:rsidRPr="000E616A">
        <w:rPr>
          <w:rStyle w:val="affc"/>
          <w:i w:val="0"/>
          <w:noProof/>
        </w:rPr>
        <w:t>[63]</w:t>
      </w:r>
      <w:r w:rsidR="001674FE" w:rsidRPr="00ED0774">
        <w:rPr>
          <w:rStyle w:val="affc"/>
          <w:i w:val="0"/>
        </w:rPr>
        <w:fldChar w:fldCharType="end"/>
      </w:r>
      <w:r w:rsidR="001674FE" w:rsidRPr="00ED0774">
        <w:rPr>
          <w:rStyle w:val="affc"/>
          <w:i w:val="0"/>
        </w:rPr>
        <w:t>.</w:t>
      </w:r>
      <w:r w:rsidR="00926681" w:rsidRPr="00ED0774">
        <w:t xml:space="preserve"> </w:t>
      </w:r>
    </w:p>
    <w:p w14:paraId="59087E15" w14:textId="00A89848" w:rsidR="006E5861" w:rsidRPr="00ED0774" w:rsidRDefault="00101ED7" w:rsidP="00AE27D0">
      <w:pPr>
        <w:pStyle w:val="afd"/>
        <w:spacing w:beforeAutospacing="0" w:afterAutospacing="0" w:line="360" w:lineRule="auto"/>
        <w:ind w:firstLine="708"/>
        <w:contextualSpacing/>
        <w:divId w:val="488638550"/>
      </w:pPr>
      <w:r w:rsidRPr="00ED0774">
        <w:rPr>
          <w:rStyle w:val="affb"/>
          <w:color w:val="000000"/>
        </w:rPr>
        <w:t>Уровень</w:t>
      </w:r>
      <w:r w:rsidR="00926681" w:rsidRPr="00ED0774">
        <w:rPr>
          <w:rStyle w:val="affb"/>
          <w:color w:val="000000"/>
        </w:rPr>
        <w:t xml:space="preserve"> </w:t>
      </w:r>
      <w:r w:rsidRPr="00ED0774">
        <w:rPr>
          <w:rStyle w:val="affb"/>
          <w:color w:val="000000"/>
        </w:rPr>
        <w:t>убедительности</w:t>
      </w:r>
      <w:r w:rsidR="00926681" w:rsidRPr="00ED0774">
        <w:rPr>
          <w:rStyle w:val="affb"/>
          <w:color w:val="000000"/>
        </w:rPr>
        <w:t xml:space="preserve"> </w:t>
      </w:r>
      <w:r w:rsidRPr="00ED0774">
        <w:rPr>
          <w:rStyle w:val="affb"/>
          <w:color w:val="000000"/>
        </w:rPr>
        <w:t>рекомендаций</w:t>
      </w:r>
      <w:r w:rsidR="00926681" w:rsidRPr="00ED0774">
        <w:rPr>
          <w:rStyle w:val="affb"/>
          <w:color w:val="000000"/>
        </w:rPr>
        <w:t xml:space="preserve"> </w:t>
      </w:r>
      <w:r w:rsidRPr="00ED0774">
        <w:rPr>
          <w:rStyle w:val="affb"/>
          <w:color w:val="000000"/>
        </w:rPr>
        <w:t>–</w:t>
      </w:r>
      <w:r w:rsidR="00926681" w:rsidRPr="00ED0774">
        <w:rPr>
          <w:rStyle w:val="affb"/>
        </w:rPr>
        <w:t xml:space="preserve"> </w:t>
      </w:r>
      <w:r w:rsidR="00D80AC9" w:rsidRPr="00ED0774">
        <w:rPr>
          <w:rStyle w:val="affb"/>
        </w:rPr>
        <w:t>А</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w:t>
      </w:r>
      <w:r w:rsidR="00144CFD" w:rsidRPr="00ED0774">
        <w:rPr>
          <w:rStyle w:val="affb"/>
        </w:rPr>
        <w:t>остоверности</w:t>
      </w:r>
      <w:r w:rsidR="00926681" w:rsidRPr="00ED0774">
        <w:rPr>
          <w:rStyle w:val="affb"/>
        </w:rPr>
        <w:t xml:space="preserve"> </w:t>
      </w:r>
      <w:r w:rsidR="00144CFD" w:rsidRPr="00ED0774">
        <w:rPr>
          <w:rStyle w:val="affb"/>
        </w:rPr>
        <w:t>доказательств</w:t>
      </w:r>
      <w:r w:rsidR="00926681" w:rsidRPr="00ED0774">
        <w:rPr>
          <w:rStyle w:val="affb"/>
        </w:rPr>
        <w:t xml:space="preserve"> </w:t>
      </w:r>
      <w:r w:rsidR="00144CFD" w:rsidRPr="00ED0774">
        <w:rPr>
          <w:rStyle w:val="affb"/>
        </w:rPr>
        <w:t>–</w:t>
      </w:r>
      <w:r w:rsidR="00926681" w:rsidRPr="00ED0774">
        <w:rPr>
          <w:rStyle w:val="affb"/>
        </w:rPr>
        <w:t xml:space="preserve"> </w:t>
      </w:r>
      <w:r w:rsidR="00144CFD" w:rsidRPr="00ED0774">
        <w:rPr>
          <w:rStyle w:val="affb"/>
        </w:rPr>
        <w:t>1)</w:t>
      </w:r>
    </w:p>
    <w:p w14:paraId="35D9E1A4" w14:textId="77777777" w:rsidR="00275D40" w:rsidRPr="00ED0774" w:rsidRDefault="00101ED7" w:rsidP="00705E68">
      <w:pPr>
        <w:pStyle w:val="22"/>
        <w:ind w:left="0" w:firstLine="567"/>
        <w:divId w:val="488638550"/>
        <w:rPr>
          <w:i/>
          <w:szCs w:val="24"/>
        </w:rPr>
      </w:pPr>
      <w:r w:rsidRPr="00ED0774">
        <w:rPr>
          <w:rStyle w:val="affb"/>
          <w:color w:val="000000"/>
          <w:szCs w:val="24"/>
        </w:rPr>
        <w:t>Комментарий:</w:t>
      </w:r>
      <w:r w:rsidR="00926681" w:rsidRPr="00ED0774">
        <w:rPr>
          <w:rStyle w:val="affb"/>
          <w:color w:val="000000"/>
          <w:szCs w:val="24"/>
        </w:rPr>
        <w:t xml:space="preserve"> </w:t>
      </w:r>
      <w:r w:rsidR="003D6646" w:rsidRPr="00ED0774">
        <w:rPr>
          <w:i/>
          <w:szCs w:val="24"/>
          <w:lang w:val="ru-RU"/>
        </w:rPr>
        <w:t>у</w:t>
      </w:r>
      <w:r w:rsidR="00926681" w:rsidRPr="00ED0774">
        <w:rPr>
          <w:i/>
          <w:szCs w:val="24"/>
        </w:rPr>
        <w:t xml:space="preserve"> </w:t>
      </w:r>
      <w:r w:rsidR="00C0487D" w:rsidRPr="00ED0774">
        <w:rPr>
          <w:i/>
          <w:szCs w:val="24"/>
        </w:rPr>
        <w:t>пациентов</w:t>
      </w:r>
      <w:r w:rsidR="00926681" w:rsidRPr="00ED0774">
        <w:rPr>
          <w:i/>
          <w:szCs w:val="24"/>
        </w:rPr>
        <w:t xml:space="preserve"> </w:t>
      </w:r>
      <w:r w:rsidR="007406F7" w:rsidRPr="00ED0774">
        <w:rPr>
          <w:i/>
          <w:szCs w:val="24"/>
        </w:rPr>
        <w:t>из</w:t>
      </w:r>
      <w:r w:rsidR="00926681" w:rsidRPr="00ED0774">
        <w:rPr>
          <w:i/>
          <w:szCs w:val="24"/>
        </w:rPr>
        <w:t xml:space="preserve"> </w:t>
      </w:r>
      <w:r w:rsidR="007406F7" w:rsidRPr="00ED0774">
        <w:rPr>
          <w:i/>
          <w:szCs w:val="24"/>
        </w:rPr>
        <w:t>группы</w:t>
      </w:r>
      <w:r w:rsidR="00926681" w:rsidRPr="00ED0774">
        <w:rPr>
          <w:i/>
          <w:szCs w:val="24"/>
        </w:rPr>
        <w:t xml:space="preserve"> </w:t>
      </w:r>
      <w:r w:rsidR="007406F7" w:rsidRPr="00ED0774">
        <w:rPr>
          <w:i/>
          <w:szCs w:val="24"/>
        </w:rPr>
        <w:t>промежуточного</w:t>
      </w:r>
      <w:r w:rsidR="00926681" w:rsidRPr="00ED0774">
        <w:rPr>
          <w:i/>
          <w:szCs w:val="24"/>
        </w:rPr>
        <w:t xml:space="preserve"> </w:t>
      </w:r>
      <w:r w:rsidR="007406F7" w:rsidRPr="00ED0774">
        <w:rPr>
          <w:i/>
          <w:szCs w:val="24"/>
        </w:rPr>
        <w:t>риска</w:t>
      </w:r>
      <w:r w:rsidR="00926681" w:rsidRPr="00ED0774">
        <w:rPr>
          <w:i/>
          <w:szCs w:val="24"/>
        </w:rPr>
        <w:t xml:space="preserve"> </w:t>
      </w:r>
      <w:r w:rsidR="007406F7" w:rsidRPr="00ED0774">
        <w:rPr>
          <w:i/>
          <w:szCs w:val="24"/>
        </w:rPr>
        <w:t>без</w:t>
      </w:r>
      <w:r w:rsidR="00926681" w:rsidRPr="00ED0774">
        <w:rPr>
          <w:i/>
          <w:szCs w:val="24"/>
        </w:rPr>
        <w:t xml:space="preserve"> </w:t>
      </w:r>
      <w:r w:rsidR="007406F7" w:rsidRPr="00ED0774">
        <w:rPr>
          <w:i/>
          <w:szCs w:val="24"/>
        </w:rPr>
        <w:t>гиперлейкоцитоза,</w:t>
      </w:r>
      <w:r w:rsidR="00926681" w:rsidRPr="00ED0774">
        <w:rPr>
          <w:i/>
          <w:szCs w:val="24"/>
        </w:rPr>
        <w:t xml:space="preserve"> </w:t>
      </w:r>
      <w:r w:rsidR="007406F7" w:rsidRPr="00ED0774">
        <w:rPr>
          <w:i/>
          <w:szCs w:val="24"/>
        </w:rPr>
        <w:t>которым</w:t>
      </w:r>
      <w:r w:rsidR="00926681" w:rsidRPr="00ED0774">
        <w:rPr>
          <w:i/>
          <w:szCs w:val="24"/>
        </w:rPr>
        <w:t xml:space="preserve"> </w:t>
      </w:r>
      <w:r w:rsidR="007406F7" w:rsidRPr="00ED0774">
        <w:rPr>
          <w:i/>
          <w:szCs w:val="24"/>
        </w:rPr>
        <w:t>диагноз</w:t>
      </w:r>
      <w:r w:rsidR="00926681" w:rsidRPr="00ED0774">
        <w:rPr>
          <w:i/>
          <w:szCs w:val="24"/>
        </w:rPr>
        <w:t xml:space="preserve"> </w:t>
      </w:r>
      <w:r w:rsidR="007406F7" w:rsidRPr="00ED0774">
        <w:rPr>
          <w:i/>
          <w:szCs w:val="24"/>
        </w:rPr>
        <w:t>ОМЛ</w:t>
      </w:r>
      <w:r w:rsidR="00926681" w:rsidRPr="00ED0774">
        <w:rPr>
          <w:i/>
          <w:szCs w:val="24"/>
        </w:rPr>
        <w:t xml:space="preserve"> </w:t>
      </w:r>
      <w:r w:rsidR="007406F7" w:rsidRPr="00ED0774">
        <w:rPr>
          <w:i/>
          <w:szCs w:val="24"/>
        </w:rPr>
        <w:t>установлен</w:t>
      </w:r>
      <w:r w:rsidR="00926681" w:rsidRPr="00ED0774">
        <w:rPr>
          <w:i/>
          <w:szCs w:val="24"/>
        </w:rPr>
        <w:t xml:space="preserve"> </w:t>
      </w:r>
      <w:r w:rsidR="007406F7" w:rsidRPr="00ED0774">
        <w:rPr>
          <w:i/>
          <w:szCs w:val="24"/>
        </w:rPr>
        <w:t>не</w:t>
      </w:r>
      <w:r w:rsidR="00926681" w:rsidRPr="00ED0774">
        <w:rPr>
          <w:i/>
          <w:szCs w:val="24"/>
        </w:rPr>
        <w:t xml:space="preserve"> </w:t>
      </w:r>
      <w:r w:rsidR="007406F7" w:rsidRPr="00ED0774">
        <w:rPr>
          <w:i/>
          <w:szCs w:val="24"/>
        </w:rPr>
        <w:t>во</w:t>
      </w:r>
      <w:r w:rsidR="00926681" w:rsidRPr="00ED0774">
        <w:rPr>
          <w:i/>
          <w:szCs w:val="24"/>
        </w:rPr>
        <w:t xml:space="preserve"> </w:t>
      </w:r>
      <w:r w:rsidR="007406F7" w:rsidRPr="00ED0774">
        <w:rPr>
          <w:i/>
          <w:szCs w:val="24"/>
        </w:rPr>
        <w:t>время</w:t>
      </w:r>
      <w:r w:rsidR="00926681" w:rsidRPr="00ED0774">
        <w:rPr>
          <w:i/>
          <w:szCs w:val="24"/>
        </w:rPr>
        <w:t xml:space="preserve"> </w:t>
      </w:r>
      <w:r w:rsidR="007406F7" w:rsidRPr="00ED0774">
        <w:rPr>
          <w:i/>
          <w:szCs w:val="24"/>
        </w:rPr>
        <w:t>беременности,</w:t>
      </w:r>
      <w:r w:rsidR="00926681" w:rsidRPr="00ED0774">
        <w:rPr>
          <w:i/>
          <w:szCs w:val="24"/>
        </w:rPr>
        <w:t xml:space="preserve"> </w:t>
      </w:r>
      <w:r w:rsidR="007406F7" w:rsidRPr="00ED0774">
        <w:rPr>
          <w:i/>
          <w:szCs w:val="24"/>
        </w:rPr>
        <w:t>у</w:t>
      </w:r>
      <w:r w:rsidR="00926681" w:rsidRPr="00ED0774">
        <w:rPr>
          <w:i/>
          <w:szCs w:val="24"/>
        </w:rPr>
        <w:t xml:space="preserve"> </w:t>
      </w:r>
      <w:r w:rsidR="007406F7" w:rsidRPr="00ED0774">
        <w:rPr>
          <w:i/>
          <w:szCs w:val="24"/>
        </w:rPr>
        <w:t>которых</w:t>
      </w:r>
      <w:r w:rsidR="00926681" w:rsidRPr="00ED0774">
        <w:rPr>
          <w:i/>
          <w:szCs w:val="24"/>
        </w:rPr>
        <w:t xml:space="preserve"> </w:t>
      </w:r>
      <w:r w:rsidR="007406F7" w:rsidRPr="00ED0774">
        <w:rPr>
          <w:i/>
          <w:szCs w:val="24"/>
        </w:rPr>
        <w:t>после</w:t>
      </w:r>
      <w:r w:rsidR="00926681" w:rsidRPr="00ED0774">
        <w:rPr>
          <w:i/>
          <w:szCs w:val="24"/>
        </w:rPr>
        <w:t xml:space="preserve"> </w:t>
      </w:r>
      <w:r w:rsidR="007406F7" w:rsidRPr="00ED0774">
        <w:rPr>
          <w:i/>
          <w:szCs w:val="24"/>
        </w:rPr>
        <w:t>1-го</w:t>
      </w:r>
      <w:r w:rsidR="00926681" w:rsidRPr="00ED0774">
        <w:rPr>
          <w:i/>
          <w:szCs w:val="24"/>
        </w:rPr>
        <w:t xml:space="preserve"> </w:t>
      </w:r>
      <w:r w:rsidR="007406F7" w:rsidRPr="00ED0774">
        <w:rPr>
          <w:i/>
          <w:szCs w:val="24"/>
        </w:rPr>
        <w:t>курса</w:t>
      </w:r>
      <w:r w:rsidR="00926681" w:rsidRPr="00ED0774">
        <w:rPr>
          <w:i/>
          <w:szCs w:val="24"/>
        </w:rPr>
        <w:t xml:space="preserve"> </w:t>
      </w:r>
      <w:r w:rsidR="007406F7" w:rsidRPr="00ED0774">
        <w:rPr>
          <w:i/>
          <w:szCs w:val="24"/>
        </w:rPr>
        <w:t>достигнута</w:t>
      </w:r>
      <w:r w:rsidR="00926681" w:rsidRPr="00ED0774">
        <w:rPr>
          <w:i/>
          <w:szCs w:val="24"/>
        </w:rPr>
        <w:t xml:space="preserve"> </w:t>
      </w:r>
      <w:r w:rsidR="008D30E4" w:rsidRPr="00ED0774">
        <w:rPr>
          <w:i/>
          <w:szCs w:val="24"/>
        </w:rPr>
        <w:t>ПР</w:t>
      </w:r>
      <w:r w:rsidR="00926681" w:rsidRPr="00ED0774">
        <w:rPr>
          <w:i/>
          <w:szCs w:val="24"/>
        </w:rPr>
        <w:t xml:space="preserve"> </w:t>
      </w:r>
      <w:r w:rsidR="007406F7" w:rsidRPr="00ED0774">
        <w:rPr>
          <w:i/>
          <w:szCs w:val="24"/>
        </w:rPr>
        <w:t>с</w:t>
      </w:r>
      <w:r w:rsidR="00926681" w:rsidRPr="00ED0774">
        <w:rPr>
          <w:i/>
          <w:szCs w:val="24"/>
        </w:rPr>
        <w:t xml:space="preserve"> </w:t>
      </w:r>
      <w:r w:rsidR="007406F7" w:rsidRPr="00ED0774">
        <w:rPr>
          <w:i/>
          <w:szCs w:val="24"/>
        </w:rPr>
        <w:t>МОБ-</w:t>
      </w:r>
      <w:r w:rsidR="00D30941" w:rsidRPr="00ED0774">
        <w:rPr>
          <w:i/>
          <w:szCs w:val="24"/>
          <w:lang w:val="ru-RU"/>
        </w:rPr>
        <w:t>отрицательн</w:t>
      </w:r>
      <w:r w:rsidR="007406F7" w:rsidRPr="00ED0774">
        <w:rPr>
          <w:i/>
          <w:szCs w:val="24"/>
        </w:rPr>
        <w:t>ым</w:t>
      </w:r>
      <w:r w:rsidR="00926681" w:rsidRPr="00ED0774">
        <w:rPr>
          <w:i/>
          <w:szCs w:val="24"/>
        </w:rPr>
        <w:t xml:space="preserve"> </w:t>
      </w:r>
      <w:r w:rsidR="007406F7" w:rsidRPr="00ED0774">
        <w:rPr>
          <w:i/>
          <w:szCs w:val="24"/>
        </w:rPr>
        <w:t>статусом,</w:t>
      </w:r>
      <w:r w:rsidR="00926681" w:rsidRPr="00ED0774">
        <w:rPr>
          <w:i/>
          <w:szCs w:val="24"/>
        </w:rPr>
        <w:t xml:space="preserve"> </w:t>
      </w:r>
      <w:r w:rsidR="007406F7" w:rsidRPr="00ED0774">
        <w:rPr>
          <w:i/>
          <w:szCs w:val="24"/>
        </w:rPr>
        <w:t>вопрос</w:t>
      </w:r>
      <w:r w:rsidR="00926681" w:rsidRPr="00ED0774">
        <w:rPr>
          <w:i/>
          <w:szCs w:val="24"/>
        </w:rPr>
        <w:t xml:space="preserve"> </w:t>
      </w:r>
      <w:r w:rsidR="007406F7" w:rsidRPr="00ED0774">
        <w:rPr>
          <w:i/>
          <w:szCs w:val="24"/>
        </w:rPr>
        <w:t>об</w:t>
      </w:r>
      <w:r w:rsidR="00926681" w:rsidRPr="00ED0774">
        <w:rPr>
          <w:i/>
          <w:szCs w:val="24"/>
        </w:rPr>
        <w:t xml:space="preserve"> </w:t>
      </w:r>
      <w:r w:rsidR="007406F7" w:rsidRPr="00ED0774">
        <w:rPr>
          <w:i/>
          <w:szCs w:val="24"/>
        </w:rPr>
        <w:t>алло-ТГСК</w:t>
      </w:r>
      <w:r w:rsidR="00926681" w:rsidRPr="00ED0774">
        <w:rPr>
          <w:i/>
          <w:szCs w:val="24"/>
        </w:rPr>
        <w:t xml:space="preserve"> </w:t>
      </w:r>
      <w:r w:rsidR="007406F7" w:rsidRPr="00ED0774">
        <w:rPr>
          <w:i/>
          <w:szCs w:val="24"/>
        </w:rPr>
        <w:t>возможно</w:t>
      </w:r>
      <w:r w:rsidR="00926681" w:rsidRPr="00ED0774">
        <w:rPr>
          <w:i/>
          <w:szCs w:val="24"/>
        </w:rPr>
        <w:t xml:space="preserve"> </w:t>
      </w:r>
      <w:r w:rsidR="007406F7" w:rsidRPr="00ED0774">
        <w:rPr>
          <w:i/>
          <w:szCs w:val="24"/>
        </w:rPr>
        <w:t>отложить</w:t>
      </w:r>
      <w:r w:rsidR="00926681" w:rsidRPr="00ED0774">
        <w:rPr>
          <w:i/>
          <w:szCs w:val="24"/>
        </w:rPr>
        <w:t xml:space="preserve"> </w:t>
      </w:r>
      <w:r w:rsidR="007406F7" w:rsidRPr="00ED0774">
        <w:rPr>
          <w:i/>
          <w:szCs w:val="24"/>
        </w:rPr>
        <w:t>на</w:t>
      </w:r>
      <w:r w:rsidR="00926681" w:rsidRPr="00ED0774">
        <w:rPr>
          <w:i/>
          <w:szCs w:val="24"/>
        </w:rPr>
        <w:t xml:space="preserve"> </w:t>
      </w:r>
      <w:r w:rsidR="007406F7" w:rsidRPr="00ED0774">
        <w:rPr>
          <w:i/>
          <w:szCs w:val="24"/>
        </w:rPr>
        <w:t>последующие</w:t>
      </w:r>
      <w:r w:rsidR="00926681" w:rsidRPr="00ED0774">
        <w:rPr>
          <w:i/>
          <w:szCs w:val="24"/>
        </w:rPr>
        <w:t xml:space="preserve"> </w:t>
      </w:r>
      <w:r w:rsidR="007406F7" w:rsidRPr="00ED0774">
        <w:rPr>
          <w:i/>
          <w:szCs w:val="24"/>
        </w:rPr>
        <w:t>этапы.</w:t>
      </w:r>
      <w:r w:rsidR="00926681" w:rsidRPr="00ED0774">
        <w:rPr>
          <w:i/>
          <w:szCs w:val="24"/>
        </w:rPr>
        <w:t xml:space="preserve"> </w:t>
      </w:r>
      <w:r w:rsidR="00D80AC9" w:rsidRPr="00ED0774">
        <w:rPr>
          <w:rStyle w:val="affc"/>
          <w:color w:val="000000"/>
          <w:szCs w:val="24"/>
        </w:rPr>
        <w:t>Для</w:t>
      </w:r>
      <w:r w:rsidR="00926681" w:rsidRPr="00ED0774">
        <w:rPr>
          <w:rStyle w:val="affc"/>
          <w:color w:val="000000"/>
          <w:szCs w:val="24"/>
        </w:rPr>
        <w:t xml:space="preserve"> </w:t>
      </w:r>
      <w:r w:rsidR="00C0487D" w:rsidRPr="00ED0774">
        <w:rPr>
          <w:rStyle w:val="affc"/>
          <w:color w:val="000000"/>
          <w:szCs w:val="24"/>
        </w:rPr>
        <w:t>пациентов</w:t>
      </w:r>
      <w:r w:rsidR="00926681" w:rsidRPr="00ED0774">
        <w:rPr>
          <w:rStyle w:val="affc"/>
          <w:color w:val="000000"/>
          <w:szCs w:val="24"/>
        </w:rPr>
        <w:t xml:space="preserve"> </w:t>
      </w:r>
      <w:r w:rsidR="00D80AC9" w:rsidRPr="00ED0774">
        <w:rPr>
          <w:rStyle w:val="affc"/>
          <w:color w:val="000000"/>
          <w:szCs w:val="24"/>
        </w:rPr>
        <w:t>из</w:t>
      </w:r>
      <w:r w:rsidR="00926681" w:rsidRPr="00ED0774">
        <w:rPr>
          <w:rStyle w:val="affc"/>
          <w:color w:val="000000"/>
          <w:szCs w:val="24"/>
        </w:rPr>
        <w:t xml:space="preserve"> </w:t>
      </w:r>
      <w:r w:rsidR="00D80AC9" w:rsidRPr="00ED0774">
        <w:rPr>
          <w:rStyle w:val="affc"/>
          <w:color w:val="000000"/>
          <w:szCs w:val="24"/>
        </w:rPr>
        <w:t>группы</w:t>
      </w:r>
      <w:r w:rsidR="00926681" w:rsidRPr="00ED0774">
        <w:rPr>
          <w:rStyle w:val="affc"/>
          <w:color w:val="000000"/>
          <w:szCs w:val="24"/>
        </w:rPr>
        <w:t xml:space="preserve"> </w:t>
      </w:r>
      <w:r w:rsidR="00D80AC9" w:rsidRPr="00ED0774">
        <w:rPr>
          <w:rStyle w:val="affc"/>
          <w:color w:val="000000"/>
          <w:szCs w:val="24"/>
        </w:rPr>
        <w:t>высокого</w:t>
      </w:r>
      <w:r w:rsidR="00926681" w:rsidRPr="00ED0774">
        <w:rPr>
          <w:rStyle w:val="affc"/>
          <w:color w:val="000000"/>
          <w:szCs w:val="24"/>
        </w:rPr>
        <w:t xml:space="preserve"> </w:t>
      </w:r>
      <w:r w:rsidR="00D80AC9" w:rsidRPr="00ED0774">
        <w:rPr>
          <w:rStyle w:val="affc"/>
          <w:color w:val="000000"/>
          <w:szCs w:val="24"/>
        </w:rPr>
        <w:t>риска,</w:t>
      </w:r>
      <w:r w:rsidR="00926681" w:rsidRPr="00ED0774">
        <w:rPr>
          <w:rStyle w:val="affc"/>
          <w:color w:val="000000"/>
          <w:szCs w:val="24"/>
        </w:rPr>
        <w:t xml:space="preserve"> </w:t>
      </w:r>
      <w:r w:rsidR="00097DDC" w:rsidRPr="00ED0774">
        <w:rPr>
          <w:rStyle w:val="affc"/>
          <w:color w:val="000000"/>
          <w:szCs w:val="24"/>
        </w:rPr>
        <w:t>в</w:t>
      </w:r>
      <w:r w:rsidR="00926681" w:rsidRPr="00ED0774">
        <w:rPr>
          <w:rStyle w:val="affc"/>
          <w:color w:val="000000"/>
          <w:szCs w:val="24"/>
        </w:rPr>
        <w:t xml:space="preserve"> </w:t>
      </w:r>
      <w:r w:rsidR="00097DDC" w:rsidRPr="00ED0774">
        <w:rPr>
          <w:rStyle w:val="affc"/>
          <w:color w:val="000000"/>
          <w:szCs w:val="24"/>
        </w:rPr>
        <w:t>том</w:t>
      </w:r>
      <w:r w:rsidR="00926681" w:rsidRPr="00ED0774">
        <w:rPr>
          <w:rStyle w:val="affc"/>
          <w:color w:val="000000"/>
          <w:szCs w:val="24"/>
        </w:rPr>
        <w:t xml:space="preserve"> </w:t>
      </w:r>
      <w:r w:rsidR="00097DDC" w:rsidRPr="00ED0774">
        <w:rPr>
          <w:rStyle w:val="affc"/>
          <w:color w:val="000000"/>
          <w:szCs w:val="24"/>
        </w:rPr>
        <w:t>числе</w:t>
      </w:r>
      <w:r w:rsidR="00926681" w:rsidRPr="00ED0774">
        <w:rPr>
          <w:rStyle w:val="affc"/>
          <w:color w:val="000000"/>
          <w:szCs w:val="24"/>
        </w:rPr>
        <w:t xml:space="preserve"> </w:t>
      </w:r>
      <w:r w:rsidR="00097DDC" w:rsidRPr="00ED0774">
        <w:rPr>
          <w:rStyle w:val="affc"/>
          <w:color w:val="000000"/>
          <w:szCs w:val="24"/>
        </w:rPr>
        <w:t>с</w:t>
      </w:r>
      <w:r w:rsidR="00926681" w:rsidRPr="00ED0774">
        <w:rPr>
          <w:rStyle w:val="affc"/>
          <w:color w:val="000000"/>
          <w:szCs w:val="24"/>
        </w:rPr>
        <w:t xml:space="preserve"> </w:t>
      </w:r>
      <w:r w:rsidR="00097DDC" w:rsidRPr="00ED0774">
        <w:rPr>
          <w:rStyle w:val="affc"/>
          <w:color w:val="000000"/>
          <w:szCs w:val="24"/>
        </w:rPr>
        <w:t>FLT3-ITD</w:t>
      </w:r>
      <w:r w:rsidR="008D30E4" w:rsidRPr="00ED0774">
        <w:rPr>
          <w:rStyle w:val="affc"/>
          <w:color w:val="000000"/>
          <w:szCs w:val="24"/>
        </w:rPr>
        <w:t>,</w:t>
      </w:r>
      <w:r w:rsidR="00926681" w:rsidRPr="00ED0774">
        <w:rPr>
          <w:rStyle w:val="affc"/>
          <w:color w:val="000000"/>
          <w:szCs w:val="24"/>
        </w:rPr>
        <w:t xml:space="preserve"> </w:t>
      </w:r>
      <w:r w:rsidR="00097DDC" w:rsidRPr="00ED0774">
        <w:rPr>
          <w:rStyle w:val="affc"/>
          <w:color w:val="000000"/>
          <w:szCs w:val="24"/>
        </w:rPr>
        <w:t>алло-ТГСК</w:t>
      </w:r>
      <w:r w:rsidR="00926681" w:rsidRPr="00ED0774">
        <w:rPr>
          <w:rStyle w:val="affc"/>
          <w:color w:val="000000"/>
          <w:szCs w:val="24"/>
        </w:rPr>
        <w:t xml:space="preserve"> </w:t>
      </w:r>
      <w:r w:rsidR="00D80AC9" w:rsidRPr="00ED0774">
        <w:rPr>
          <w:rStyle w:val="affc"/>
          <w:color w:val="000000"/>
          <w:szCs w:val="24"/>
        </w:rPr>
        <w:t>следует</w:t>
      </w:r>
      <w:r w:rsidR="00926681" w:rsidRPr="00ED0774">
        <w:rPr>
          <w:rStyle w:val="affc"/>
          <w:color w:val="000000"/>
          <w:szCs w:val="24"/>
        </w:rPr>
        <w:t xml:space="preserve"> </w:t>
      </w:r>
      <w:r w:rsidR="00D80AC9" w:rsidRPr="00ED0774">
        <w:rPr>
          <w:rStyle w:val="affc"/>
          <w:color w:val="000000"/>
          <w:szCs w:val="24"/>
        </w:rPr>
        <w:t>рассматривать</w:t>
      </w:r>
      <w:r w:rsidR="00926681" w:rsidRPr="00ED0774">
        <w:rPr>
          <w:rStyle w:val="affc"/>
          <w:color w:val="000000"/>
          <w:szCs w:val="24"/>
        </w:rPr>
        <w:t xml:space="preserve"> </w:t>
      </w:r>
      <w:r w:rsidR="00D80AC9" w:rsidRPr="00ED0774">
        <w:rPr>
          <w:rStyle w:val="affc"/>
          <w:color w:val="000000"/>
          <w:szCs w:val="24"/>
        </w:rPr>
        <w:t>как</w:t>
      </w:r>
      <w:r w:rsidR="00926681" w:rsidRPr="00ED0774">
        <w:rPr>
          <w:rStyle w:val="affc"/>
          <w:color w:val="000000"/>
          <w:szCs w:val="24"/>
        </w:rPr>
        <w:t xml:space="preserve"> </w:t>
      </w:r>
      <w:r w:rsidR="00D80AC9" w:rsidRPr="00ED0774">
        <w:rPr>
          <w:rStyle w:val="affc"/>
          <w:color w:val="000000"/>
          <w:szCs w:val="24"/>
        </w:rPr>
        <w:t>обязательный</w:t>
      </w:r>
      <w:r w:rsidR="00926681" w:rsidRPr="00ED0774">
        <w:rPr>
          <w:rStyle w:val="affc"/>
          <w:color w:val="000000"/>
          <w:szCs w:val="24"/>
        </w:rPr>
        <w:t xml:space="preserve"> </w:t>
      </w:r>
      <w:r w:rsidR="00D80AC9" w:rsidRPr="00ED0774">
        <w:rPr>
          <w:rStyle w:val="affc"/>
          <w:color w:val="000000"/>
          <w:szCs w:val="24"/>
        </w:rPr>
        <w:t>этап</w:t>
      </w:r>
      <w:r w:rsidR="00926681" w:rsidRPr="00ED0774">
        <w:rPr>
          <w:rStyle w:val="affc"/>
          <w:color w:val="000000"/>
          <w:szCs w:val="24"/>
        </w:rPr>
        <w:t xml:space="preserve"> </w:t>
      </w:r>
      <w:r w:rsidR="00D80AC9" w:rsidRPr="00ED0774">
        <w:rPr>
          <w:rStyle w:val="affc"/>
          <w:color w:val="000000"/>
          <w:szCs w:val="24"/>
        </w:rPr>
        <w:t>лечения.</w:t>
      </w:r>
      <w:r w:rsidR="00926681" w:rsidRPr="00ED0774">
        <w:rPr>
          <w:rStyle w:val="affc"/>
          <w:color w:val="000000"/>
          <w:szCs w:val="24"/>
        </w:rPr>
        <w:t xml:space="preserve"> </w:t>
      </w:r>
      <w:r w:rsidR="00D80AC9" w:rsidRPr="00ED0774">
        <w:rPr>
          <w:rStyle w:val="affc"/>
          <w:color w:val="000000"/>
          <w:szCs w:val="24"/>
        </w:rPr>
        <w:t>Именно</w:t>
      </w:r>
      <w:r w:rsidR="00926681" w:rsidRPr="00ED0774">
        <w:rPr>
          <w:rStyle w:val="affc"/>
          <w:color w:val="000000"/>
          <w:szCs w:val="24"/>
        </w:rPr>
        <w:t xml:space="preserve"> </w:t>
      </w:r>
      <w:r w:rsidR="00D80AC9" w:rsidRPr="00ED0774">
        <w:rPr>
          <w:rStyle w:val="affc"/>
          <w:color w:val="000000"/>
          <w:szCs w:val="24"/>
        </w:rPr>
        <w:t>для</w:t>
      </w:r>
      <w:r w:rsidR="00926681" w:rsidRPr="00ED0774">
        <w:rPr>
          <w:rStyle w:val="affc"/>
          <w:color w:val="000000"/>
          <w:szCs w:val="24"/>
        </w:rPr>
        <w:t xml:space="preserve"> </w:t>
      </w:r>
      <w:r w:rsidR="00D80AC9" w:rsidRPr="00ED0774">
        <w:rPr>
          <w:rStyle w:val="affc"/>
          <w:color w:val="000000"/>
          <w:szCs w:val="24"/>
        </w:rPr>
        <w:t>этой</w:t>
      </w:r>
      <w:r w:rsidR="00926681" w:rsidRPr="00ED0774">
        <w:rPr>
          <w:rStyle w:val="affc"/>
          <w:color w:val="000000"/>
          <w:szCs w:val="24"/>
        </w:rPr>
        <w:t xml:space="preserve"> </w:t>
      </w:r>
      <w:r w:rsidR="00D80AC9" w:rsidRPr="00ED0774">
        <w:rPr>
          <w:rStyle w:val="affc"/>
          <w:color w:val="000000"/>
          <w:szCs w:val="24"/>
        </w:rPr>
        <w:t>группы</w:t>
      </w:r>
      <w:r w:rsidR="00926681" w:rsidRPr="00ED0774">
        <w:rPr>
          <w:rStyle w:val="affc"/>
          <w:color w:val="000000"/>
          <w:szCs w:val="24"/>
        </w:rPr>
        <w:t xml:space="preserve"> </w:t>
      </w:r>
      <w:r w:rsidR="00C0487D" w:rsidRPr="00ED0774">
        <w:rPr>
          <w:rStyle w:val="affc"/>
          <w:color w:val="000000"/>
          <w:szCs w:val="24"/>
        </w:rPr>
        <w:t>пациентов</w:t>
      </w:r>
      <w:r w:rsidR="00926681" w:rsidRPr="00ED0774">
        <w:rPr>
          <w:rStyle w:val="affc"/>
          <w:color w:val="000000"/>
          <w:szCs w:val="24"/>
        </w:rPr>
        <w:t xml:space="preserve"> </w:t>
      </w:r>
      <w:r w:rsidR="00D80AC9" w:rsidRPr="00ED0774">
        <w:rPr>
          <w:rStyle w:val="affc"/>
          <w:color w:val="000000"/>
          <w:szCs w:val="24"/>
        </w:rPr>
        <w:t>крайне</w:t>
      </w:r>
      <w:r w:rsidR="00926681" w:rsidRPr="00ED0774">
        <w:rPr>
          <w:rStyle w:val="affc"/>
          <w:color w:val="000000"/>
          <w:szCs w:val="24"/>
        </w:rPr>
        <w:t xml:space="preserve"> </w:t>
      </w:r>
      <w:r w:rsidR="00D80AC9" w:rsidRPr="00ED0774">
        <w:rPr>
          <w:rStyle w:val="affc"/>
          <w:color w:val="000000"/>
          <w:szCs w:val="24"/>
        </w:rPr>
        <w:t>важно</w:t>
      </w:r>
      <w:r w:rsidR="00926681" w:rsidRPr="00ED0774">
        <w:rPr>
          <w:rStyle w:val="affc"/>
          <w:color w:val="000000"/>
          <w:szCs w:val="24"/>
        </w:rPr>
        <w:t xml:space="preserve"> </w:t>
      </w:r>
      <w:r w:rsidR="00D80AC9" w:rsidRPr="00ED0774">
        <w:rPr>
          <w:rStyle w:val="affc"/>
          <w:color w:val="000000"/>
          <w:szCs w:val="24"/>
        </w:rPr>
        <w:t>выполнение</w:t>
      </w:r>
      <w:r w:rsidR="00926681" w:rsidRPr="00ED0774">
        <w:rPr>
          <w:rStyle w:val="affc"/>
          <w:color w:val="000000"/>
          <w:szCs w:val="24"/>
        </w:rPr>
        <w:t xml:space="preserve"> </w:t>
      </w:r>
      <w:r w:rsidR="00D80AC9" w:rsidRPr="00ED0774">
        <w:rPr>
          <w:rStyle w:val="affc"/>
          <w:color w:val="000000"/>
          <w:szCs w:val="24"/>
        </w:rPr>
        <w:t>HLA-типировани</w:t>
      </w:r>
      <w:r w:rsidR="008D30E4" w:rsidRPr="00ED0774">
        <w:rPr>
          <w:rStyle w:val="affc"/>
          <w:color w:val="000000"/>
          <w:szCs w:val="24"/>
        </w:rPr>
        <w:t>я</w:t>
      </w:r>
      <w:r w:rsidR="00926681" w:rsidRPr="00ED0774">
        <w:rPr>
          <w:rStyle w:val="affc"/>
          <w:color w:val="000000"/>
          <w:szCs w:val="24"/>
        </w:rPr>
        <w:t xml:space="preserve"> </w:t>
      </w:r>
      <w:r w:rsidR="00D80AC9" w:rsidRPr="00ED0774">
        <w:rPr>
          <w:rStyle w:val="affc"/>
          <w:color w:val="000000"/>
          <w:szCs w:val="24"/>
        </w:rPr>
        <w:t>пациента</w:t>
      </w:r>
      <w:r w:rsidR="00926681" w:rsidRPr="00ED0774">
        <w:rPr>
          <w:rStyle w:val="affc"/>
          <w:color w:val="000000"/>
          <w:szCs w:val="24"/>
        </w:rPr>
        <w:t xml:space="preserve"> </w:t>
      </w:r>
      <w:r w:rsidR="00D80AC9" w:rsidRPr="00ED0774">
        <w:rPr>
          <w:rStyle w:val="affc"/>
          <w:color w:val="000000"/>
          <w:szCs w:val="24"/>
        </w:rPr>
        <w:t>до</w:t>
      </w:r>
      <w:r w:rsidR="00926681" w:rsidRPr="00ED0774">
        <w:rPr>
          <w:rStyle w:val="affc"/>
          <w:color w:val="000000"/>
          <w:szCs w:val="24"/>
        </w:rPr>
        <w:t xml:space="preserve"> </w:t>
      </w:r>
      <w:r w:rsidR="00D80AC9" w:rsidRPr="00ED0774">
        <w:rPr>
          <w:rStyle w:val="affc"/>
          <w:color w:val="000000"/>
          <w:szCs w:val="24"/>
        </w:rPr>
        <w:t>начала</w:t>
      </w:r>
      <w:r w:rsidR="00926681" w:rsidRPr="00ED0774">
        <w:rPr>
          <w:rStyle w:val="affc"/>
          <w:color w:val="000000"/>
          <w:szCs w:val="24"/>
        </w:rPr>
        <w:t xml:space="preserve"> </w:t>
      </w:r>
      <w:r w:rsidR="00D30941" w:rsidRPr="00ED0774">
        <w:rPr>
          <w:rStyle w:val="affc"/>
          <w:color w:val="000000"/>
          <w:szCs w:val="24"/>
          <w:lang w:val="ru-RU"/>
        </w:rPr>
        <w:t>1-</w:t>
      </w:r>
      <w:r w:rsidR="00D80AC9" w:rsidRPr="00ED0774">
        <w:rPr>
          <w:rStyle w:val="affc"/>
          <w:color w:val="000000"/>
          <w:szCs w:val="24"/>
        </w:rPr>
        <w:t>го</w:t>
      </w:r>
      <w:r w:rsidR="00926681" w:rsidRPr="00ED0774">
        <w:rPr>
          <w:rStyle w:val="affc"/>
          <w:color w:val="000000"/>
          <w:szCs w:val="24"/>
        </w:rPr>
        <w:t xml:space="preserve"> </w:t>
      </w:r>
      <w:r w:rsidR="00D80AC9" w:rsidRPr="00ED0774">
        <w:rPr>
          <w:rStyle w:val="affc"/>
          <w:color w:val="000000"/>
          <w:szCs w:val="24"/>
        </w:rPr>
        <w:t>индукционного</w:t>
      </w:r>
      <w:r w:rsidR="00926681" w:rsidRPr="00ED0774">
        <w:rPr>
          <w:rStyle w:val="affc"/>
          <w:color w:val="000000"/>
          <w:szCs w:val="24"/>
        </w:rPr>
        <w:t xml:space="preserve"> </w:t>
      </w:r>
      <w:r w:rsidR="00D80AC9" w:rsidRPr="00ED0774">
        <w:rPr>
          <w:rStyle w:val="affc"/>
          <w:color w:val="000000"/>
          <w:szCs w:val="24"/>
        </w:rPr>
        <w:t>курса,</w:t>
      </w:r>
      <w:r w:rsidR="00926681" w:rsidRPr="00ED0774">
        <w:rPr>
          <w:rStyle w:val="affc"/>
          <w:color w:val="000000"/>
          <w:szCs w:val="24"/>
        </w:rPr>
        <w:t xml:space="preserve"> </w:t>
      </w:r>
      <w:r w:rsidR="00D80AC9" w:rsidRPr="00ED0774">
        <w:rPr>
          <w:rStyle w:val="affc"/>
          <w:color w:val="000000"/>
          <w:szCs w:val="24"/>
        </w:rPr>
        <w:t>а</w:t>
      </w:r>
      <w:r w:rsidR="00926681" w:rsidRPr="00ED0774">
        <w:rPr>
          <w:rStyle w:val="affc"/>
          <w:color w:val="000000"/>
          <w:szCs w:val="24"/>
        </w:rPr>
        <w:t xml:space="preserve"> </w:t>
      </w:r>
      <w:r w:rsidR="00D80AC9" w:rsidRPr="00ED0774">
        <w:rPr>
          <w:rStyle w:val="affc"/>
          <w:color w:val="000000"/>
          <w:szCs w:val="24"/>
        </w:rPr>
        <w:t>после</w:t>
      </w:r>
      <w:r w:rsidR="00926681" w:rsidRPr="00ED0774">
        <w:rPr>
          <w:rStyle w:val="affc"/>
          <w:color w:val="000000"/>
          <w:szCs w:val="24"/>
        </w:rPr>
        <w:t xml:space="preserve"> </w:t>
      </w:r>
      <w:r w:rsidR="00D80AC9" w:rsidRPr="00ED0774">
        <w:rPr>
          <w:rStyle w:val="affc"/>
          <w:color w:val="000000"/>
          <w:szCs w:val="24"/>
        </w:rPr>
        <w:t>достижения</w:t>
      </w:r>
      <w:r w:rsidR="00926681" w:rsidRPr="00ED0774">
        <w:rPr>
          <w:rStyle w:val="affc"/>
          <w:color w:val="000000"/>
          <w:szCs w:val="24"/>
        </w:rPr>
        <w:t xml:space="preserve"> </w:t>
      </w:r>
      <w:r w:rsidR="00D30941" w:rsidRPr="00ED0774">
        <w:rPr>
          <w:rStyle w:val="affc"/>
          <w:color w:val="000000"/>
          <w:szCs w:val="24"/>
          <w:lang w:val="ru-RU"/>
        </w:rPr>
        <w:t>1-</w:t>
      </w:r>
      <w:r w:rsidR="00D80AC9" w:rsidRPr="00ED0774">
        <w:rPr>
          <w:rStyle w:val="affc"/>
          <w:color w:val="000000"/>
          <w:szCs w:val="24"/>
        </w:rPr>
        <w:t>й</w:t>
      </w:r>
      <w:r w:rsidR="00926681" w:rsidRPr="00ED0774">
        <w:rPr>
          <w:rStyle w:val="affc"/>
          <w:color w:val="000000"/>
          <w:szCs w:val="24"/>
        </w:rPr>
        <w:t xml:space="preserve"> </w:t>
      </w:r>
      <w:r w:rsidR="008D30E4" w:rsidRPr="00ED0774">
        <w:rPr>
          <w:rStyle w:val="affc"/>
          <w:color w:val="000000"/>
          <w:szCs w:val="24"/>
        </w:rPr>
        <w:t>ПР</w:t>
      </w:r>
      <w:r w:rsidR="00926681" w:rsidRPr="00ED0774">
        <w:rPr>
          <w:rStyle w:val="affc"/>
          <w:color w:val="000000"/>
          <w:szCs w:val="24"/>
        </w:rPr>
        <w:t xml:space="preserve"> </w:t>
      </w:r>
      <w:r w:rsidR="00D30941" w:rsidRPr="00ED0774">
        <w:rPr>
          <w:rStyle w:val="affc"/>
          <w:color w:val="000000"/>
          <w:szCs w:val="24"/>
          <w:lang w:val="ru-RU"/>
        </w:rPr>
        <w:t>–</w:t>
      </w:r>
      <w:r w:rsidR="00926681" w:rsidRPr="00ED0774">
        <w:rPr>
          <w:rStyle w:val="affc"/>
          <w:color w:val="000000"/>
          <w:szCs w:val="24"/>
        </w:rPr>
        <w:t xml:space="preserve"> </w:t>
      </w:r>
      <w:r w:rsidR="00D80AC9" w:rsidRPr="00ED0774">
        <w:rPr>
          <w:rStyle w:val="affc"/>
          <w:color w:val="000000"/>
          <w:szCs w:val="24"/>
        </w:rPr>
        <w:t>начало</w:t>
      </w:r>
      <w:r w:rsidR="00926681" w:rsidRPr="00ED0774">
        <w:rPr>
          <w:rStyle w:val="affc"/>
          <w:color w:val="000000"/>
          <w:szCs w:val="24"/>
        </w:rPr>
        <w:t xml:space="preserve"> </w:t>
      </w:r>
      <w:r w:rsidR="00D80AC9" w:rsidRPr="00ED0774">
        <w:rPr>
          <w:rStyle w:val="affc"/>
          <w:color w:val="000000"/>
          <w:szCs w:val="24"/>
        </w:rPr>
        <w:t>поиска</w:t>
      </w:r>
      <w:r w:rsidR="00926681" w:rsidRPr="00ED0774">
        <w:rPr>
          <w:rStyle w:val="affc"/>
          <w:color w:val="000000"/>
          <w:szCs w:val="24"/>
        </w:rPr>
        <w:t xml:space="preserve"> </w:t>
      </w:r>
      <w:r w:rsidR="00D80AC9" w:rsidRPr="00ED0774">
        <w:rPr>
          <w:rStyle w:val="affc"/>
          <w:color w:val="000000"/>
          <w:szCs w:val="24"/>
        </w:rPr>
        <w:t>потенциальных</w:t>
      </w:r>
      <w:r w:rsidR="00926681" w:rsidRPr="00ED0774">
        <w:rPr>
          <w:rStyle w:val="affc"/>
          <w:color w:val="000000"/>
          <w:szCs w:val="24"/>
        </w:rPr>
        <w:t xml:space="preserve"> </w:t>
      </w:r>
      <w:r w:rsidR="00D80AC9" w:rsidRPr="00ED0774">
        <w:rPr>
          <w:rStyle w:val="affc"/>
          <w:color w:val="000000"/>
          <w:szCs w:val="24"/>
        </w:rPr>
        <w:t>доноров.</w:t>
      </w:r>
      <w:r w:rsidR="00926681" w:rsidRPr="00ED0774">
        <w:rPr>
          <w:rStyle w:val="affc"/>
          <w:color w:val="000000"/>
          <w:szCs w:val="24"/>
        </w:rPr>
        <w:t xml:space="preserve"> </w:t>
      </w:r>
      <w:r w:rsidR="00E44A56" w:rsidRPr="00ED0774">
        <w:rPr>
          <w:i/>
          <w:szCs w:val="24"/>
        </w:rPr>
        <w:t>Однако</w:t>
      </w:r>
      <w:r w:rsidR="00926681" w:rsidRPr="00ED0774">
        <w:rPr>
          <w:i/>
          <w:szCs w:val="24"/>
        </w:rPr>
        <w:t xml:space="preserve"> </w:t>
      </w:r>
      <w:r w:rsidR="00E44A56" w:rsidRPr="00ED0774">
        <w:rPr>
          <w:i/>
          <w:szCs w:val="24"/>
        </w:rPr>
        <w:t>эту</w:t>
      </w:r>
      <w:r w:rsidR="00926681" w:rsidRPr="00ED0774">
        <w:rPr>
          <w:i/>
          <w:szCs w:val="24"/>
        </w:rPr>
        <w:t xml:space="preserve"> </w:t>
      </w:r>
      <w:r w:rsidR="00E44A56" w:rsidRPr="00ED0774">
        <w:rPr>
          <w:i/>
          <w:szCs w:val="24"/>
        </w:rPr>
        <w:t>рекомендацию</w:t>
      </w:r>
      <w:r w:rsidR="00926681" w:rsidRPr="00ED0774">
        <w:rPr>
          <w:i/>
          <w:szCs w:val="24"/>
        </w:rPr>
        <w:t xml:space="preserve"> </w:t>
      </w:r>
      <w:r w:rsidR="00E44A56" w:rsidRPr="00ED0774">
        <w:rPr>
          <w:i/>
          <w:szCs w:val="24"/>
        </w:rPr>
        <w:t>ограничивает</w:t>
      </w:r>
      <w:r w:rsidR="00926681" w:rsidRPr="00ED0774">
        <w:rPr>
          <w:i/>
          <w:szCs w:val="24"/>
        </w:rPr>
        <w:t xml:space="preserve"> </w:t>
      </w:r>
      <w:r w:rsidR="00E44A56" w:rsidRPr="00ED0774">
        <w:rPr>
          <w:i/>
          <w:szCs w:val="24"/>
        </w:rPr>
        <w:t>несколько</w:t>
      </w:r>
      <w:r w:rsidR="00926681" w:rsidRPr="00ED0774">
        <w:rPr>
          <w:i/>
          <w:szCs w:val="24"/>
        </w:rPr>
        <w:t xml:space="preserve"> </w:t>
      </w:r>
      <w:r w:rsidR="00E44A56" w:rsidRPr="00ED0774">
        <w:rPr>
          <w:i/>
          <w:szCs w:val="24"/>
        </w:rPr>
        <w:t>факторов:</w:t>
      </w:r>
      <w:r w:rsidR="00926681" w:rsidRPr="00ED0774">
        <w:rPr>
          <w:i/>
          <w:szCs w:val="24"/>
        </w:rPr>
        <w:t xml:space="preserve"> </w:t>
      </w:r>
      <w:r w:rsidR="00E44A56" w:rsidRPr="00ED0774">
        <w:rPr>
          <w:i/>
          <w:szCs w:val="24"/>
        </w:rPr>
        <w:t>возраст,</w:t>
      </w:r>
      <w:r w:rsidR="00926681" w:rsidRPr="00ED0774">
        <w:rPr>
          <w:i/>
          <w:szCs w:val="24"/>
        </w:rPr>
        <w:t xml:space="preserve"> </w:t>
      </w:r>
      <w:r w:rsidR="00E44A56" w:rsidRPr="00ED0774">
        <w:rPr>
          <w:i/>
          <w:szCs w:val="24"/>
        </w:rPr>
        <w:t>соматический</w:t>
      </w:r>
      <w:r w:rsidR="00926681" w:rsidRPr="00ED0774">
        <w:rPr>
          <w:i/>
          <w:szCs w:val="24"/>
        </w:rPr>
        <w:t xml:space="preserve"> </w:t>
      </w:r>
      <w:r w:rsidR="00E44A56" w:rsidRPr="00ED0774">
        <w:rPr>
          <w:i/>
          <w:szCs w:val="24"/>
        </w:rPr>
        <w:t>статус</w:t>
      </w:r>
      <w:r w:rsidR="00926681" w:rsidRPr="00ED0774">
        <w:rPr>
          <w:i/>
          <w:szCs w:val="24"/>
        </w:rPr>
        <w:t xml:space="preserve"> </w:t>
      </w:r>
      <w:r w:rsidR="00BB4286" w:rsidRPr="00ED0774">
        <w:rPr>
          <w:i/>
          <w:szCs w:val="24"/>
        </w:rPr>
        <w:t>пациента</w:t>
      </w:r>
      <w:r w:rsidR="00E44A56" w:rsidRPr="00ED0774">
        <w:rPr>
          <w:i/>
          <w:szCs w:val="24"/>
        </w:rPr>
        <w:t>,</w:t>
      </w:r>
      <w:r w:rsidR="00926681" w:rsidRPr="00ED0774">
        <w:rPr>
          <w:i/>
          <w:szCs w:val="24"/>
        </w:rPr>
        <w:t xml:space="preserve"> </w:t>
      </w:r>
      <w:r w:rsidR="00E44A56" w:rsidRPr="00ED0774">
        <w:rPr>
          <w:i/>
          <w:szCs w:val="24"/>
        </w:rPr>
        <w:t>наличие</w:t>
      </w:r>
      <w:r w:rsidR="00926681" w:rsidRPr="00ED0774">
        <w:rPr>
          <w:i/>
          <w:szCs w:val="24"/>
        </w:rPr>
        <w:t xml:space="preserve"> </w:t>
      </w:r>
      <w:r w:rsidR="00E44A56" w:rsidRPr="00ED0774">
        <w:rPr>
          <w:i/>
          <w:szCs w:val="24"/>
        </w:rPr>
        <w:t>донора</w:t>
      </w:r>
      <w:r w:rsidR="00926681" w:rsidRPr="00ED0774">
        <w:rPr>
          <w:i/>
          <w:szCs w:val="24"/>
        </w:rPr>
        <w:t xml:space="preserve"> </w:t>
      </w:r>
      <w:r w:rsidR="00E44A56" w:rsidRPr="00ED0774">
        <w:rPr>
          <w:i/>
          <w:szCs w:val="24"/>
        </w:rPr>
        <w:t>и</w:t>
      </w:r>
      <w:r w:rsidR="00926681" w:rsidRPr="00ED0774">
        <w:rPr>
          <w:i/>
          <w:szCs w:val="24"/>
        </w:rPr>
        <w:t xml:space="preserve"> </w:t>
      </w:r>
      <w:r w:rsidR="00E44A56" w:rsidRPr="00ED0774">
        <w:rPr>
          <w:i/>
          <w:szCs w:val="24"/>
        </w:rPr>
        <w:t>организационная</w:t>
      </w:r>
      <w:r w:rsidR="00926681" w:rsidRPr="00ED0774">
        <w:rPr>
          <w:i/>
          <w:szCs w:val="24"/>
        </w:rPr>
        <w:t xml:space="preserve"> </w:t>
      </w:r>
      <w:r w:rsidR="00E44A56" w:rsidRPr="00ED0774">
        <w:rPr>
          <w:i/>
          <w:szCs w:val="24"/>
        </w:rPr>
        <w:t>возможность</w:t>
      </w:r>
      <w:r w:rsidR="00926681" w:rsidRPr="00ED0774">
        <w:rPr>
          <w:i/>
          <w:szCs w:val="24"/>
        </w:rPr>
        <w:t xml:space="preserve"> </w:t>
      </w:r>
      <w:r w:rsidR="00E44A56" w:rsidRPr="00ED0774">
        <w:rPr>
          <w:i/>
          <w:szCs w:val="24"/>
        </w:rPr>
        <w:t>выполнить</w:t>
      </w:r>
      <w:r w:rsidR="00926681" w:rsidRPr="00ED0774">
        <w:rPr>
          <w:i/>
          <w:szCs w:val="24"/>
        </w:rPr>
        <w:t xml:space="preserve"> </w:t>
      </w:r>
      <w:r w:rsidR="00E44A56" w:rsidRPr="00ED0774">
        <w:rPr>
          <w:i/>
          <w:szCs w:val="24"/>
        </w:rPr>
        <w:t>процедуру</w:t>
      </w:r>
      <w:r w:rsidR="00926681" w:rsidRPr="00ED0774">
        <w:rPr>
          <w:i/>
          <w:szCs w:val="24"/>
        </w:rPr>
        <w:t xml:space="preserve"> </w:t>
      </w:r>
      <w:r w:rsidR="00E44A56" w:rsidRPr="00ED0774">
        <w:rPr>
          <w:i/>
          <w:szCs w:val="24"/>
        </w:rPr>
        <w:t>алло-ТГСК.</w:t>
      </w:r>
      <w:r w:rsidR="00926681" w:rsidRPr="00ED0774">
        <w:rPr>
          <w:i/>
          <w:szCs w:val="24"/>
        </w:rPr>
        <w:t xml:space="preserve"> </w:t>
      </w:r>
      <w:r w:rsidR="00275D40" w:rsidRPr="00ED0774">
        <w:rPr>
          <w:i/>
          <w:iCs/>
          <w:szCs w:val="24"/>
        </w:rPr>
        <w:t>Если</w:t>
      </w:r>
      <w:r w:rsidR="00926681" w:rsidRPr="00ED0774">
        <w:rPr>
          <w:i/>
          <w:iCs/>
          <w:szCs w:val="24"/>
        </w:rPr>
        <w:t xml:space="preserve"> </w:t>
      </w:r>
      <w:r w:rsidR="00275D40" w:rsidRPr="00ED0774">
        <w:rPr>
          <w:i/>
          <w:iCs/>
          <w:szCs w:val="24"/>
        </w:rPr>
        <w:t>риск</w:t>
      </w:r>
      <w:r w:rsidR="00926681" w:rsidRPr="00ED0774">
        <w:rPr>
          <w:i/>
          <w:iCs/>
          <w:szCs w:val="24"/>
        </w:rPr>
        <w:t xml:space="preserve"> </w:t>
      </w:r>
      <w:r w:rsidR="00275D40" w:rsidRPr="00ED0774">
        <w:rPr>
          <w:i/>
          <w:iCs/>
          <w:szCs w:val="24"/>
        </w:rPr>
        <w:t>развития</w:t>
      </w:r>
      <w:r w:rsidR="00926681" w:rsidRPr="00ED0774">
        <w:rPr>
          <w:i/>
          <w:iCs/>
          <w:szCs w:val="24"/>
        </w:rPr>
        <w:t xml:space="preserve"> </w:t>
      </w:r>
      <w:r w:rsidR="00275D40" w:rsidRPr="00ED0774">
        <w:rPr>
          <w:i/>
          <w:iCs/>
          <w:szCs w:val="24"/>
        </w:rPr>
        <w:t>рецидива</w:t>
      </w:r>
      <w:r w:rsidR="00926681" w:rsidRPr="00ED0774">
        <w:rPr>
          <w:i/>
          <w:iCs/>
          <w:szCs w:val="24"/>
        </w:rPr>
        <w:t xml:space="preserve"> </w:t>
      </w:r>
      <w:r w:rsidR="00275D40" w:rsidRPr="00ED0774">
        <w:rPr>
          <w:i/>
          <w:iCs/>
          <w:szCs w:val="24"/>
        </w:rPr>
        <w:t>превышает</w:t>
      </w:r>
      <w:r w:rsidR="00926681" w:rsidRPr="00ED0774">
        <w:rPr>
          <w:i/>
          <w:iCs/>
          <w:szCs w:val="24"/>
        </w:rPr>
        <w:t xml:space="preserve"> </w:t>
      </w:r>
      <w:r w:rsidR="00275D40" w:rsidRPr="00ED0774">
        <w:rPr>
          <w:i/>
          <w:iCs/>
          <w:szCs w:val="24"/>
        </w:rPr>
        <w:t>на</w:t>
      </w:r>
      <w:r w:rsidR="00926681" w:rsidRPr="00ED0774">
        <w:rPr>
          <w:i/>
          <w:iCs/>
          <w:szCs w:val="24"/>
        </w:rPr>
        <w:t xml:space="preserve"> </w:t>
      </w:r>
      <w:r w:rsidR="00275D40" w:rsidRPr="00ED0774">
        <w:rPr>
          <w:i/>
          <w:iCs/>
          <w:szCs w:val="24"/>
        </w:rPr>
        <w:t>ХТ</w:t>
      </w:r>
      <w:r w:rsidR="00926681" w:rsidRPr="00ED0774">
        <w:rPr>
          <w:i/>
          <w:iCs/>
          <w:szCs w:val="24"/>
        </w:rPr>
        <w:t xml:space="preserve"> </w:t>
      </w:r>
      <w:r w:rsidR="00275D40" w:rsidRPr="00ED0774">
        <w:rPr>
          <w:i/>
          <w:iCs/>
          <w:szCs w:val="24"/>
        </w:rPr>
        <w:t>интегрированные</w:t>
      </w:r>
      <w:r w:rsidR="00926681" w:rsidRPr="00ED0774">
        <w:rPr>
          <w:i/>
          <w:iCs/>
          <w:szCs w:val="24"/>
        </w:rPr>
        <w:t xml:space="preserve"> </w:t>
      </w:r>
      <w:r w:rsidR="00275D40" w:rsidRPr="00ED0774">
        <w:rPr>
          <w:i/>
          <w:iCs/>
          <w:szCs w:val="24"/>
        </w:rPr>
        <w:t>риски</w:t>
      </w:r>
      <w:r w:rsidR="00926681" w:rsidRPr="00ED0774">
        <w:rPr>
          <w:i/>
          <w:iCs/>
          <w:szCs w:val="24"/>
        </w:rPr>
        <w:t xml:space="preserve"> </w:t>
      </w:r>
      <w:r w:rsidR="00275D40" w:rsidRPr="00ED0774">
        <w:rPr>
          <w:i/>
          <w:iCs/>
          <w:szCs w:val="24"/>
        </w:rPr>
        <w:t>после</w:t>
      </w:r>
      <w:r w:rsidR="00926681" w:rsidRPr="00ED0774">
        <w:rPr>
          <w:i/>
          <w:iCs/>
          <w:szCs w:val="24"/>
        </w:rPr>
        <w:t xml:space="preserve"> </w:t>
      </w:r>
      <w:r w:rsidR="00275D40" w:rsidRPr="00ED0774">
        <w:rPr>
          <w:i/>
          <w:iCs/>
          <w:szCs w:val="24"/>
        </w:rPr>
        <w:t>алло-ТГСК,</w:t>
      </w:r>
      <w:r w:rsidR="00926681" w:rsidRPr="00ED0774">
        <w:rPr>
          <w:i/>
          <w:iCs/>
          <w:szCs w:val="24"/>
        </w:rPr>
        <w:t xml:space="preserve"> </w:t>
      </w:r>
      <w:r w:rsidR="00275D40" w:rsidRPr="00ED0774">
        <w:rPr>
          <w:i/>
          <w:iCs/>
          <w:szCs w:val="24"/>
        </w:rPr>
        <w:t>то</w:t>
      </w:r>
      <w:r w:rsidR="00926681" w:rsidRPr="00ED0774">
        <w:rPr>
          <w:i/>
          <w:iCs/>
          <w:szCs w:val="24"/>
        </w:rPr>
        <w:t xml:space="preserve"> </w:t>
      </w:r>
      <w:r w:rsidR="00275D40" w:rsidRPr="00ED0774">
        <w:rPr>
          <w:i/>
          <w:iCs/>
          <w:szCs w:val="24"/>
        </w:rPr>
        <w:t>решение</w:t>
      </w:r>
      <w:r w:rsidR="00926681" w:rsidRPr="00ED0774">
        <w:rPr>
          <w:i/>
          <w:iCs/>
          <w:szCs w:val="24"/>
        </w:rPr>
        <w:t xml:space="preserve"> </w:t>
      </w:r>
      <w:r w:rsidR="00275D40" w:rsidRPr="00ED0774">
        <w:rPr>
          <w:i/>
          <w:iCs/>
          <w:szCs w:val="24"/>
        </w:rPr>
        <w:t>принимается</w:t>
      </w:r>
      <w:r w:rsidR="00926681" w:rsidRPr="00ED0774">
        <w:rPr>
          <w:i/>
          <w:iCs/>
          <w:szCs w:val="24"/>
        </w:rPr>
        <w:t xml:space="preserve"> </w:t>
      </w:r>
      <w:r w:rsidR="00275D40" w:rsidRPr="00ED0774">
        <w:rPr>
          <w:i/>
          <w:iCs/>
          <w:szCs w:val="24"/>
        </w:rPr>
        <w:t>в</w:t>
      </w:r>
      <w:r w:rsidR="00926681" w:rsidRPr="00ED0774">
        <w:rPr>
          <w:i/>
          <w:iCs/>
          <w:szCs w:val="24"/>
        </w:rPr>
        <w:t xml:space="preserve"> </w:t>
      </w:r>
      <w:r w:rsidR="00275D40" w:rsidRPr="00ED0774">
        <w:rPr>
          <w:i/>
          <w:iCs/>
          <w:szCs w:val="24"/>
        </w:rPr>
        <w:t>пользу</w:t>
      </w:r>
      <w:r w:rsidR="00926681" w:rsidRPr="00ED0774">
        <w:rPr>
          <w:i/>
          <w:iCs/>
          <w:szCs w:val="24"/>
        </w:rPr>
        <w:t xml:space="preserve"> </w:t>
      </w:r>
      <w:r w:rsidR="00275D40" w:rsidRPr="00ED0774">
        <w:rPr>
          <w:i/>
          <w:iCs/>
          <w:szCs w:val="24"/>
        </w:rPr>
        <w:t>ТГСК.</w:t>
      </w:r>
      <w:r w:rsidR="00926681" w:rsidRPr="00ED0774">
        <w:rPr>
          <w:i/>
          <w:iCs/>
          <w:szCs w:val="24"/>
        </w:rPr>
        <w:t xml:space="preserve"> </w:t>
      </w:r>
    </w:p>
    <w:p w14:paraId="02B22DA5" w14:textId="26CBCCD3" w:rsidR="00275D40" w:rsidRPr="00ED0774" w:rsidRDefault="00275D40" w:rsidP="00D30941">
      <w:pPr>
        <w:ind w:firstLine="357"/>
        <w:divId w:val="488638550"/>
        <w:rPr>
          <w:i/>
        </w:rPr>
      </w:pPr>
      <w:r w:rsidRPr="00ED0774">
        <w:rPr>
          <w:i/>
          <w:iCs/>
        </w:rPr>
        <w:t>Интегрированны</w:t>
      </w:r>
      <w:r w:rsidR="00D30941" w:rsidRPr="00ED0774">
        <w:rPr>
          <w:i/>
          <w:iCs/>
        </w:rPr>
        <w:t>е</w:t>
      </w:r>
      <w:r w:rsidR="00926681" w:rsidRPr="00ED0774">
        <w:rPr>
          <w:i/>
          <w:iCs/>
        </w:rPr>
        <w:t xml:space="preserve"> </w:t>
      </w:r>
      <w:r w:rsidRPr="00ED0774">
        <w:rPr>
          <w:i/>
          <w:iCs/>
        </w:rPr>
        <w:t>риски,</w:t>
      </w:r>
      <w:r w:rsidR="00926681" w:rsidRPr="00ED0774">
        <w:rPr>
          <w:i/>
          <w:iCs/>
        </w:rPr>
        <w:t xml:space="preserve"> </w:t>
      </w:r>
      <w:r w:rsidRPr="00ED0774">
        <w:rPr>
          <w:i/>
          <w:iCs/>
        </w:rPr>
        <w:t>связанные</w:t>
      </w:r>
      <w:r w:rsidR="00926681" w:rsidRPr="00ED0774">
        <w:rPr>
          <w:i/>
          <w:iCs/>
        </w:rPr>
        <w:t xml:space="preserve"> </w:t>
      </w:r>
      <w:r w:rsidRPr="00ED0774">
        <w:rPr>
          <w:i/>
          <w:iCs/>
        </w:rPr>
        <w:t>с</w:t>
      </w:r>
      <w:r w:rsidR="00926681" w:rsidRPr="00ED0774">
        <w:rPr>
          <w:i/>
          <w:iCs/>
        </w:rPr>
        <w:t xml:space="preserve"> </w:t>
      </w:r>
      <w:r w:rsidRPr="00ED0774">
        <w:rPr>
          <w:i/>
          <w:iCs/>
        </w:rPr>
        <w:t>трансплантационной</w:t>
      </w:r>
      <w:r w:rsidR="00926681" w:rsidRPr="00ED0774">
        <w:rPr>
          <w:i/>
          <w:iCs/>
        </w:rPr>
        <w:t xml:space="preserve"> </w:t>
      </w:r>
      <w:r w:rsidRPr="00ED0774">
        <w:rPr>
          <w:i/>
          <w:iCs/>
        </w:rPr>
        <w:t>летальностью</w:t>
      </w:r>
      <w:r w:rsidR="00D30941" w:rsidRPr="00ED0774">
        <w:rPr>
          <w:i/>
          <w:iCs/>
        </w:rPr>
        <w:t>,</w:t>
      </w:r>
      <w:r w:rsidR="00926681" w:rsidRPr="00ED0774">
        <w:rPr>
          <w:i/>
          <w:iCs/>
        </w:rPr>
        <w:t xml:space="preserve"> </w:t>
      </w:r>
      <w:r w:rsidRPr="00ED0774">
        <w:rPr>
          <w:i/>
          <w:iCs/>
        </w:rPr>
        <w:t>приведены</w:t>
      </w:r>
      <w:r w:rsidR="00926681" w:rsidRPr="00ED0774">
        <w:rPr>
          <w:i/>
          <w:iCs/>
        </w:rPr>
        <w:t xml:space="preserve"> </w:t>
      </w:r>
      <w:r w:rsidRPr="00ED0774">
        <w:rPr>
          <w:i/>
          <w:iCs/>
        </w:rPr>
        <w:t>в</w:t>
      </w:r>
      <w:r w:rsidR="00926681" w:rsidRPr="00ED0774">
        <w:rPr>
          <w:i/>
          <w:iCs/>
        </w:rPr>
        <w:t xml:space="preserve"> </w:t>
      </w:r>
      <w:r w:rsidRPr="00ED0774">
        <w:rPr>
          <w:i/>
          <w:iCs/>
        </w:rPr>
        <w:t>Приложении</w:t>
      </w:r>
      <w:r w:rsidR="00926681" w:rsidRPr="00ED0774">
        <w:rPr>
          <w:i/>
          <w:iCs/>
        </w:rPr>
        <w:t xml:space="preserve"> </w:t>
      </w:r>
      <w:r w:rsidR="008E0777" w:rsidRPr="00ED0774">
        <w:rPr>
          <w:i/>
          <w:iCs/>
        </w:rPr>
        <w:t>Г</w:t>
      </w:r>
      <w:r w:rsidR="00FE1310" w:rsidRPr="00ED0774">
        <w:rPr>
          <w:i/>
          <w:iCs/>
        </w:rPr>
        <w:t>4</w:t>
      </w:r>
      <w:r w:rsidRPr="00ED0774">
        <w:rPr>
          <w:i/>
          <w:iCs/>
          <w:shd w:val="clear" w:color="auto" w:fill="FFFFFF"/>
        </w:rPr>
        <w:t>.</w:t>
      </w:r>
      <w:r w:rsidR="00926681" w:rsidRPr="00ED0774">
        <w:t xml:space="preserve"> </w:t>
      </w:r>
      <w:r w:rsidRPr="00ED0774">
        <w:rPr>
          <w:i/>
        </w:rPr>
        <w:t>Для</w:t>
      </w:r>
      <w:r w:rsidR="00926681" w:rsidRPr="00ED0774">
        <w:rPr>
          <w:i/>
        </w:rPr>
        <w:t xml:space="preserve"> </w:t>
      </w:r>
      <w:r w:rsidRPr="00ED0774">
        <w:rPr>
          <w:i/>
        </w:rPr>
        <w:t>окончательного</w:t>
      </w:r>
      <w:r w:rsidR="00926681" w:rsidRPr="00ED0774">
        <w:rPr>
          <w:i/>
        </w:rPr>
        <w:t xml:space="preserve"> </w:t>
      </w:r>
      <w:r w:rsidRPr="00ED0774">
        <w:rPr>
          <w:i/>
        </w:rPr>
        <w:t>решения</w:t>
      </w:r>
      <w:r w:rsidR="00926681" w:rsidRPr="00ED0774">
        <w:rPr>
          <w:i/>
        </w:rPr>
        <w:t xml:space="preserve"> </w:t>
      </w:r>
      <w:r w:rsidRPr="00ED0774">
        <w:rPr>
          <w:i/>
        </w:rPr>
        <w:t>этого</w:t>
      </w:r>
      <w:r w:rsidR="00926681" w:rsidRPr="00ED0774">
        <w:rPr>
          <w:i/>
        </w:rPr>
        <w:t xml:space="preserve"> </w:t>
      </w:r>
      <w:r w:rsidRPr="00ED0774">
        <w:rPr>
          <w:i/>
        </w:rPr>
        <w:t>вопроса</w:t>
      </w:r>
      <w:r w:rsidR="00926681" w:rsidRPr="00ED0774">
        <w:rPr>
          <w:i/>
        </w:rPr>
        <w:t xml:space="preserve"> </w:t>
      </w:r>
      <w:r w:rsidRPr="00ED0774">
        <w:rPr>
          <w:i/>
        </w:rPr>
        <w:t>необходимо</w:t>
      </w:r>
      <w:r w:rsidR="00926681" w:rsidRPr="00ED0774">
        <w:rPr>
          <w:i/>
        </w:rPr>
        <w:t xml:space="preserve"> </w:t>
      </w:r>
      <w:r w:rsidRPr="00ED0774">
        <w:rPr>
          <w:i/>
        </w:rPr>
        <w:t>направить</w:t>
      </w:r>
      <w:r w:rsidR="00926681" w:rsidRPr="00ED0774">
        <w:rPr>
          <w:i/>
        </w:rPr>
        <w:t xml:space="preserve"> </w:t>
      </w:r>
      <w:r w:rsidR="00BB4286" w:rsidRPr="00ED0774">
        <w:rPr>
          <w:i/>
        </w:rPr>
        <w:t>пациента</w:t>
      </w:r>
      <w:r w:rsidR="00926681" w:rsidRPr="00ED0774">
        <w:rPr>
          <w:i/>
        </w:rPr>
        <w:t xml:space="preserve"> </w:t>
      </w:r>
      <w:r w:rsidRPr="00ED0774">
        <w:rPr>
          <w:i/>
        </w:rPr>
        <w:t>на</w:t>
      </w:r>
      <w:r w:rsidR="00926681" w:rsidRPr="00ED0774">
        <w:rPr>
          <w:i/>
        </w:rPr>
        <w:t xml:space="preserve"> </w:t>
      </w:r>
      <w:r w:rsidRPr="00ED0774">
        <w:rPr>
          <w:i/>
        </w:rPr>
        <w:t>консультацию</w:t>
      </w:r>
      <w:r w:rsidR="00926681" w:rsidRPr="00ED0774">
        <w:rPr>
          <w:i/>
        </w:rPr>
        <w:t xml:space="preserve"> </w:t>
      </w:r>
      <w:r w:rsidRPr="00ED0774">
        <w:rPr>
          <w:i/>
        </w:rPr>
        <w:t>в</w:t>
      </w:r>
      <w:r w:rsidR="00926681" w:rsidRPr="00ED0774">
        <w:rPr>
          <w:i/>
        </w:rPr>
        <w:t xml:space="preserve"> </w:t>
      </w:r>
      <w:r w:rsidRPr="00ED0774">
        <w:rPr>
          <w:i/>
        </w:rPr>
        <w:t>трансплантационный</w:t>
      </w:r>
      <w:r w:rsidR="00926681" w:rsidRPr="00ED0774">
        <w:rPr>
          <w:i/>
        </w:rPr>
        <w:t xml:space="preserve"> </w:t>
      </w:r>
      <w:r w:rsidRPr="00ED0774">
        <w:rPr>
          <w:i/>
        </w:rPr>
        <w:t>центр.</w:t>
      </w:r>
    </w:p>
    <w:p w14:paraId="088DB6FC" w14:textId="19F9E2CA" w:rsidR="00194833" w:rsidRPr="00ED0774" w:rsidRDefault="00D80AC9" w:rsidP="001C2F87">
      <w:pPr>
        <w:pStyle w:val="10"/>
        <w:divId w:val="488638550"/>
        <w:rPr>
          <w:rStyle w:val="affc"/>
          <w:i w:val="0"/>
        </w:rPr>
      </w:pPr>
      <w:r w:rsidRPr="00ED0774">
        <w:rPr>
          <w:rStyle w:val="affb"/>
          <w:color w:val="000000"/>
        </w:rPr>
        <w:t>Не</w:t>
      </w:r>
      <w:r w:rsidR="00926681" w:rsidRPr="00ED0774">
        <w:rPr>
          <w:rStyle w:val="affb"/>
          <w:color w:val="000000"/>
        </w:rPr>
        <w:t xml:space="preserve"> </w:t>
      </w:r>
      <w:r w:rsidRPr="00ED0774">
        <w:rPr>
          <w:rStyle w:val="affb"/>
          <w:color w:val="000000"/>
        </w:rPr>
        <w:t>рекомендуется</w:t>
      </w:r>
      <w:r w:rsidR="00926681" w:rsidRPr="00ED0774">
        <w:rPr>
          <w:rStyle w:val="affb"/>
          <w:b w:val="0"/>
          <w:color w:val="000000"/>
        </w:rPr>
        <w:t xml:space="preserve"> </w:t>
      </w:r>
      <w:r w:rsidRPr="00ED0774">
        <w:rPr>
          <w:color w:val="000000"/>
        </w:rPr>
        <w:t>выполнение</w:t>
      </w:r>
      <w:r w:rsidR="00926681" w:rsidRPr="00ED0774">
        <w:rPr>
          <w:color w:val="000000"/>
        </w:rPr>
        <w:t xml:space="preserve"> </w:t>
      </w:r>
      <w:r w:rsidRPr="00ED0774">
        <w:rPr>
          <w:color w:val="000000"/>
        </w:rPr>
        <w:t>алло-ТКМ/алло-ТГСК</w:t>
      </w:r>
      <w:r w:rsidR="00926681" w:rsidRPr="00ED0774">
        <w:rPr>
          <w:color w:val="000000"/>
        </w:rPr>
        <w:t xml:space="preserve"> </w:t>
      </w:r>
      <w:r w:rsidRPr="00ED0774">
        <w:rPr>
          <w:color w:val="000000"/>
        </w:rPr>
        <w:t>в</w:t>
      </w:r>
      <w:r w:rsidR="00926681" w:rsidRPr="00ED0774">
        <w:rPr>
          <w:color w:val="000000"/>
        </w:rPr>
        <w:t xml:space="preserve"> </w:t>
      </w:r>
      <w:r w:rsidRPr="00ED0774">
        <w:rPr>
          <w:color w:val="000000"/>
        </w:rPr>
        <w:t>период</w:t>
      </w:r>
      <w:r w:rsidR="00926681" w:rsidRPr="00ED0774">
        <w:rPr>
          <w:color w:val="000000"/>
        </w:rPr>
        <w:t xml:space="preserve"> </w:t>
      </w:r>
      <w:r w:rsidR="00D30941" w:rsidRPr="00ED0774">
        <w:rPr>
          <w:color w:val="000000"/>
        </w:rPr>
        <w:t>1-</w:t>
      </w:r>
      <w:r w:rsidR="00BD4A6E" w:rsidRPr="00ED0774">
        <w:rPr>
          <w:color w:val="000000"/>
        </w:rPr>
        <w:t>й</w:t>
      </w:r>
      <w:r w:rsidR="00926681" w:rsidRPr="00ED0774">
        <w:rPr>
          <w:color w:val="000000"/>
        </w:rPr>
        <w:t xml:space="preserve"> </w:t>
      </w:r>
      <w:r w:rsidR="008D30E4" w:rsidRPr="00ED0774">
        <w:rPr>
          <w:color w:val="000000"/>
        </w:rPr>
        <w:t>ПР</w:t>
      </w:r>
      <w:r w:rsidR="00926681" w:rsidRPr="00ED0774">
        <w:rPr>
          <w:color w:val="000000"/>
        </w:rPr>
        <w:t xml:space="preserve"> </w:t>
      </w:r>
      <w:r w:rsidR="00BD4A6E" w:rsidRPr="00ED0774">
        <w:rPr>
          <w:color w:val="000000"/>
        </w:rPr>
        <w:t>ОМЛ</w:t>
      </w:r>
      <w:r w:rsidR="00926681" w:rsidRPr="00ED0774">
        <w:rPr>
          <w:color w:val="000000"/>
        </w:rPr>
        <w:t xml:space="preserve"> </w:t>
      </w:r>
      <w:r w:rsidR="00BD4A6E" w:rsidRPr="00ED0774">
        <w:rPr>
          <w:color w:val="000000"/>
        </w:rPr>
        <w:t>пациентам</w:t>
      </w:r>
      <w:r w:rsidR="00926681" w:rsidRPr="00ED0774">
        <w:rPr>
          <w:color w:val="000000"/>
        </w:rPr>
        <w:t xml:space="preserve"> </w:t>
      </w:r>
      <w:r w:rsidRPr="00ED0774">
        <w:rPr>
          <w:color w:val="000000"/>
        </w:rPr>
        <w:t>из</w:t>
      </w:r>
      <w:r w:rsidR="00926681" w:rsidRPr="00ED0774">
        <w:rPr>
          <w:color w:val="000000"/>
        </w:rPr>
        <w:t xml:space="preserve"> </w:t>
      </w:r>
      <w:r w:rsidRPr="00ED0774">
        <w:rPr>
          <w:color w:val="000000"/>
        </w:rPr>
        <w:t>группы</w:t>
      </w:r>
      <w:r w:rsidR="00926681" w:rsidRPr="00ED0774">
        <w:rPr>
          <w:color w:val="000000"/>
        </w:rPr>
        <w:t xml:space="preserve"> </w:t>
      </w:r>
      <w:r w:rsidRPr="00ED0774">
        <w:rPr>
          <w:color w:val="000000"/>
        </w:rPr>
        <w:t>благоприятного</w:t>
      </w:r>
      <w:r w:rsidR="00926681" w:rsidRPr="00ED0774">
        <w:rPr>
          <w:color w:val="000000"/>
        </w:rPr>
        <w:t xml:space="preserve"> </w:t>
      </w:r>
      <w:r w:rsidRPr="00ED0774">
        <w:rPr>
          <w:color w:val="000000"/>
        </w:rPr>
        <w:t>риска</w:t>
      </w:r>
      <w:r w:rsidR="00926681" w:rsidRPr="00ED0774">
        <w:rPr>
          <w:color w:val="000000"/>
        </w:rPr>
        <w:t xml:space="preserve"> </w:t>
      </w:r>
      <w:r w:rsidR="003C5690" w:rsidRPr="00ED0774">
        <w:rPr>
          <w:rStyle w:val="affc"/>
          <w:i w:val="0"/>
        </w:rPr>
        <w:t>(см.</w:t>
      </w:r>
      <w:r w:rsidR="00926681" w:rsidRPr="00ED0774">
        <w:rPr>
          <w:rStyle w:val="affc"/>
          <w:i w:val="0"/>
        </w:rPr>
        <w:t xml:space="preserve"> </w:t>
      </w:r>
      <w:r w:rsidR="003C5690" w:rsidRPr="00ED0774">
        <w:rPr>
          <w:rStyle w:val="affc"/>
          <w:i w:val="0"/>
        </w:rPr>
        <w:t>Приложение</w:t>
      </w:r>
      <w:r w:rsidR="00926681" w:rsidRPr="00ED0774">
        <w:rPr>
          <w:rStyle w:val="affc"/>
          <w:i w:val="0"/>
        </w:rPr>
        <w:t xml:space="preserve"> </w:t>
      </w:r>
      <w:r w:rsidR="008E0777" w:rsidRPr="00ED0774">
        <w:rPr>
          <w:rStyle w:val="affc"/>
          <w:i w:val="0"/>
        </w:rPr>
        <w:t>А3.3</w:t>
      </w:r>
      <w:r w:rsidR="00CC1C66" w:rsidRPr="00ED0774">
        <w:rPr>
          <w:rStyle w:val="affc"/>
          <w:i w:val="0"/>
        </w:rPr>
        <w:t>)</w:t>
      </w:r>
      <w:r w:rsidR="00926681" w:rsidRPr="00ED0774">
        <w:rPr>
          <w:rStyle w:val="affc"/>
          <w:i w:val="0"/>
        </w:rPr>
        <w:t xml:space="preserve"> </w:t>
      </w:r>
      <w:r w:rsidR="00CC1C66" w:rsidRPr="00ED0774">
        <w:rPr>
          <w:rStyle w:val="affc"/>
          <w:i w:val="0"/>
        </w:rPr>
        <w:fldChar w:fldCharType="begin" w:fldLock="1"/>
      </w:r>
      <w:r w:rsidR="000E616A">
        <w:rPr>
          <w:rStyle w:val="affc"/>
          <w:i w:val="0"/>
        </w:rPr>
        <w:instrText>ADDIN CSL_CITATION {"citationItems":[{"id":"ITEM-1","itemData":{"DOI":"10.1001/jama.2009.813","ISSN":"00987484","abstract":"Context: The optimal treatment of acute myeloid leukemia (AML) in first complete remission (CR1) is uncertain. Current consensus, based on cytogenetic risk, recommends myeloablative allogeneic stem cell transplantation (SCT) for poor-risk but not for good-risk AML. Allogeneic SCT, autologous transplantation, and consolidation chemotherapy are considered of equivalent benefit for intermediate-risk AML. Objective: To quantify relapse-free survival (RFS) and overall survival benefit of allogeneic SCT for AML in CR1 overall and also for good-, intermediate-, and poor-risk AML. Methods: Systematic review and meta-analysis of prospective trials evaluating allogeneic SCT vs nonallogeneic SCT therapies for AML in CR1. The search used the combined search terms allogeneic; acut* and leukem*/leukaem*/leucem*/ leucaem*/ aml; myelo* or nonlympho* in the PubMed, Embase, and Cochrane Registry of Controlled Trials databases in March 2009. The search identified 1712 articles. Study Selection: Prospective trials assigning adult patients with AML in CR1 to undergo allogeneic SCT vs nonallogeneic SCT treatment(s) based on donor availability and trials reporting RFS and/or overall survival outcomes on an intention-to-treat, donor vs no-donor basis were identified. Data Extraction: Two reviewers independently extracted study characteristics, interventions, and outcomes. Hazard ratios (HRs) with 95% confidence intervals (CIs) were determined. Data Synthesis: Overall, 24 trials and 6007 patients were analyzed (5951 patients in RFS analyses and 5606 patients in overall survival analyses); 3638 patients were analyzed by cytogenetic risk (547, 2499, and 592 with good-, intermediate-, and poor-risk AML, respectively). Interstudy heterogeneity was not significant. Fixed-effects metaanalysis was performed. Compared with nonallogeneic SCT, the HR of relapse or death with allogeneic SCT for AML in CR1 was 0.80 (95% CI, 0.74-0.86). Significant RFS benefit of allogeneic SCT was documented for poor-risk (HR, 0.69; 95% CI, 0.57-0.84) and intermediate-risk AML (HR, 0.76; 95% CI, 0.68-0.85) but not for good-risk AML (HR, 1.06; 95% CI, 0.80-1.42). The HR of death with allogeneic SCT for AML in CR1 was 0.90 (95% CI, 0.82-0.97). Significant overall survival benefit with allogeneic SCT was documented for poor-risk (HR, 0.73;95%CI, 0.59-0.90) and intermediate-risk AML (HR, 0.83; 95% CI, 0.74-0.93) but not for good-risk AML (HR, 1.07; 95% CI, 0.83-1.38). Conclusion: Compared with nonallogeneic SC…","author":[{"dropping-particle":"","family":"Koreth","given":"John","non-dropping-particle":"","parse-names":false,"suffix":""},{"dropping-particle":"","family":"Schlenk","given":"Richard","non-dropping-particle":"","parse-names":false,"suffix":""},{"dropping-particle":"","family":"Kopecky","given":"Kenneth J.","non-dropping-particle":"","parse-names":false,"suffix":""},{"dropping-particle":"","family":"Honda","given":"Sumihisa","non-dropping-particle":"","parse-names":false,"suffix":""},{"dropping-particle":"","family":"Sierra","given":"Jorge","non-dropping-particle":"","parse-names":false,"suffix":""},{"dropping-particle":"","family":"Djulbegovic","given":"Benjamin J.","non-dropping-particle":"","parse-names":false,"suffix":""},{"dropping-particle":"","family":"Wadleigh","given":"Martha","non-dropping-particle":"","parse-names":false,"suffix":""},{"dropping-particle":"","family":"DeAngelo","given":"Daniel J.","non-dropping-particle":"","parse-names":false,"suffix":""},{"dropping-particle":"","family":"Stone","given":"Richard M.","non-dropping-particle":"","parse-names":false,"suffix":""},{"dropping-particle":"","family":"Sakamaki","given":"Hisashi","non-dropping-particle":"","parse-names":false,"suffix":""},{"dropping-particle":"","family":"Appelbaum","given":"Frederick R.","non-dropping-particle":"","parse-names":false,"suffix":""},{"dropping-particle":"","family":"Döhner","given":"Hartmut","non-dropping-particle":"","parse-names":false,"suffix":""},{"dropping-particle":"","family":"Antin","given":"Joseph H.","non-dropping-particle":"","parse-names":false,"suffix":""},{"dropping-particle":"","family":"Soiffer","given":"Robert J.","non-dropping-particle":"","parse-names":false,"suffix":""},{"dropping-particle":"","family":"Cutler","given":"Corey","non-dropping-particle":"","parse-names":false,"suffix":""}],"container-title":"JAMA - Journal of the American Medical Association","id":"ITEM-1","issue":"22","issued":{"date-parts":[["2009"]]},"page":"2349-2361","title":"Allogeneic stem cell transplantation for acute myeloid leukemia in first complete remission: Systematic review and meta-analysis of prospective clinical trials","type":"article-journal","volume":"301"},"uris":["http://www.mendeley.com/documents/?uuid=1b8da52d-ecb8-30d8-8a6b-4cee675ae457"]}],"mendeley":{"formattedCitation":"[63]","plainTextFormattedCitation":"[63]","previouslyFormattedCitation":"[63]"},"properties":{"noteIndex":0},"schema":"https://github.com/citation-style-language/schema/raw/master/csl-citation.json"}</w:instrText>
      </w:r>
      <w:r w:rsidR="00CC1C66" w:rsidRPr="00ED0774">
        <w:rPr>
          <w:rStyle w:val="affc"/>
          <w:i w:val="0"/>
        </w:rPr>
        <w:fldChar w:fldCharType="separate"/>
      </w:r>
      <w:r w:rsidR="000E616A" w:rsidRPr="000E616A">
        <w:rPr>
          <w:rStyle w:val="affc"/>
          <w:i w:val="0"/>
          <w:noProof/>
        </w:rPr>
        <w:t>[63]</w:t>
      </w:r>
      <w:r w:rsidR="00CC1C66" w:rsidRPr="00ED0774">
        <w:rPr>
          <w:rStyle w:val="affc"/>
          <w:i w:val="0"/>
        </w:rPr>
        <w:fldChar w:fldCharType="end"/>
      </w:r>
      <w:r w:rsidR="001674FE" w:rsidRPr="00ED0774">
        <w:rPr>
          <w:rStyle w:val="affc"/>
          <w:i w:val="0"/>
        </w:rPr>
        <w:t>.</w:t>
      </w:r>
    </w:p>
    <w:p w14:paraId="3FB1A330" w14:textId="4C5D0F09" w:rsidR="006E5861" w:rsidRPr="00ED0774" w:rsidRDefault="00101ED7" w:rsidP="00AE27D0">
      <w:pPr>
        <w:pStyle w:val="afd"/>
        <w:spacing w:beforeAutospacing="0" w:afterAutospacing="0" w:line="360" w:lineRule="auto"/>
        <w:ind w:firstLine="357"/>
        <w:contextualSpacing/>
        <w:divId w:val="488638550"/>
        <w:rPr>
          <w:rStyle w:val="affb"/>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D80AC9" w:rsidRPr="00ED0774">
        <w:rPr>
          <w:rStyle w:val="affb"/>
        </w:rPr>
        <w:t>А</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w:t>
      </w:r>
      <w:r w:rsidR="00144CFD" w:rsidRPr="00ED0774">
        <w:rPr>
          <w:rStyle w:val="affb"/>
        </w:rPr>
        <w:t>остоверности</w:t>
      </w:r>
      <w:r w:rsidR="00926681" w:rsidRPr="00ED0774">
        <w:rPr>
          <w:rStyle w:val="affb"/>
        </w:rPr>
        <w:t xml:space="preserve"> </w:t>
      </w:r>
      <w:r w:rsidR="00144CFD" w:rsidRPr="00ED0774">
        <w:rPr>
          <w:rStyle w:val="affb"/>
        </w:rPr>
        <w:t>доказательств</w:t>
      </w:r>
      <w:r w:rsidR="00926681" w:rsidRPr="00ED0774">
        <w:rPr>
          <w:rStyle w:val="affb"/>
        </w:rPr>
        <w:t xml:space="preserve"> </w:t>
      </w:r>
      <w:r w:rsidR="00144CFD" w:rsidRPr="00ED0774">
        <w:rPr>
          <w:rStyle w:val="affb"/>
        </w:rPr>
        <w:t>–</w:t>
      </w:r>
      <w:r w:rsidR="00926681" w:rsidRPr="00ED0774">
        <w:rPr>
          <w:rStyle w:val="affb"/>
        </w:rPr>
        <w:t xml:space="preserve"> </w:t>
      </w:r>
      <w:r w:rsidR="00144CFD" w:rsidRPr="00ED0774">
        <w:rPr>
          <w:rStyle w:val="affb"/>
        </w:rPr>
        <w:t>1)</w:t>
      </w:r>
    </w:p>
    <w:p w14:paraId="1CCE3768" w14:textId="77777777" w:rsidR="006E5861" w:rsidRPr="00ED0774" w:rsidRDefault="00101ED7" w:rsidP="00705E68">
      <w:pPr>
        <w:pStyle w:val="afd"/>
        <w:spacing w:beforeAutospacing="0" w:afterAutospacing="0" w:line="360" w:lineRule="auto"/>
        <w:ind w:firstLine="709"/>
        <w:contextualSpacing/>
        <w:divId w:val="488638550"/>
        <w:rPr>
          <w:rStyle w:val="affc"/>
          <w:color w:val="000000"/>
        </w:rPr>
      </w:pPr>
      <w:r w:rsidRPr="00ED0774">
        <w:rPr>
          <w:rStyle w:val="affb"/>
          <w:color w:val="000000"/>
        </w:rPr>
        <w:t>Комментарий:</w:t>
      </w:r>
      <w:r w:rsidR="00926681" w:rsidRPr="00ED0774">
        <w:rPr>
          <w:rStyle w:val="affb"/>
          <w:color w:val="000000"/>
        </w:rPr>
        <w:t xml:space="preserve"> </w:t>
      </w:r>
      <w:r w:rsidR="00D30941" w:rsidRPr="00ED0774">
        <w:rPr>
          <w:rStyle w:val="affc"/>
          <w:color w:val="000000"/>
        </w:rPr>
        <w:t>з</w:t>
      </w:r>
      <w:r w:rsidR="00D80AC9" w:rsidRPr="00ED0774">
        <w:rPr>
          <w:rStyle w:val="affc"/>
          <w:color w:val="000000"/>
        </w:rPr>
        <w:t>а</w:t>
      </w:r>
      <w:r w:rsidR="00926681" w:rsidRPr="00ED0774">
        <w:rPr>
          <w:rStyle w:val="affc"/>
          <w:color w:val="000000"/>
        </w:rPr>
        <w:t xml:space="preserve"> </w:t>
      </w:r>
      <w:r w:rsidR="00D80AC9" w:rsidRPr="00ED0774">
        <w:rPr>
          <w:rStyle w:val="affc"/>
          <w:color w:val="000000"/>
        </w:rPr>
        <w:t>исключением</w:t>
      </w:r>
      <w:r w:rsidR="00926681" w:rsidRPr="00ED0774">
        <w:rPr>
          <w:rStyle w:val="affc"/>
          <w:color w:val="000000"/>
        </w:rPr>
        <w:t xml:space="preserve"> </w:t>
      </w:r>
      <w:r w:rsidR="00D80AC9" w:rsidRPr="00ED0774">
        <w:rPr>
          <w:rStyle w:val="affc"/>
          <w:color w:val="000000"/>
        </w:rPr>
        <w:t>случаев</w:t>
      </w:r>
      <w:r w:rsidR="00926681" w:rsidRPr="00ED0774">
        <w:rPr>
          <w:rStyle w:val="affc"/>
          <w:color w:val="000000"/>
        </w:rPr>
        <w:t xml:space="preserve"> </w:t>
      </w:r>
      <w:r w:rsidR="00D80AC9" w:rsidRPr="00ED0774">
        <w:rPr>
          <w:rStyle w:val="affc"/>
          <w:color w:val="000000"/>
        </w:rPr>
        <w:t>ОМЛ</w:t>
      </w:r>
      <w:r w:rsidR="00926681" w:rsidRPr="00ED0774">
        <w:rPr>
          <w:rStyle w:val="affc"/>
          <w:color w:val="000000"/>
        </w:rPr>
        <w:t xml:space="preserve"> </w:t>
      </w:r>
      <w:r w:rsidR="00D80AC9" w:rsidRPr="00ED0774">
        <w:rPr>
          <w:rStyle w:val="affc"/>
          <w:color w:val="000000"/>
        </w:rPr>
        <w:t>с</w:t>
      </w:r>
      <w:r w:rsidR="00926681" w:rsidRPr="00ED0774">
        <w:rPr>
          <w:rStyle w:val="affc"/>
          <w:color w:val="000000"/>
        </w:rPr>
        <w:t xml:space="preserve"> </w:t>
      </w:r>
      <w:r w:rsidR="00D80AC9" w:rsidRPr="00ED0774">
        <w:rPr>
          <w:rStyle w:val="affc"/>
          <w:color w:val="000000"/>
        </w:rPr>
        <w:t>t(8;21)</w:t>
      </w:r>
      <w:r w:rsidR="00926681" w:rsidRPr="00ED0774">
        <w:rPr>
          <w:rStyle w:val="affc"/>
          <w:color w:val="000000"/>
        </w:rPr>
        <w:t xml:space="preserve"> </w:t>
      </w:r>
      <w:r w:rsidR="00D80AC9" w:rsidRPr="00ED0774">
        <w:rPr>
          <w:rStyle w:val="affc"/>
          <w:color w:val="000000"/>
        </w:rPr>
        <w:t>и</w:t>
      </w:r>
      <w:r w:rsidR="00926681" w:rsidRPr="00ED0774">
        <w:rPr>
          <w:rStyle w:val="affc"/>
          <w:color w:val="000000"/>
        </w:rPr>
        <w:t xml:space="preserve"> </w:t>
      </w:r>
      <w:r w:rsidR="00D80AC9" w:rsidRPr="00ED0774">
        <w:rPr>
          <w:rStyle w:val="affc"/>
          <w:color w:val="000000"/>
        </w:rPr>
        <w:t>лейкоцитозом</w:t>
      </w:r>
      <w:r w:rsidR="00926681" w:rsidRPr="00ED0774">
        <w:rPr>
          <w:rStyle w:val="affc"/>
          <w:color w:val="000000"/>
        </w:rPr>
        <w:t xml:space="preserve"> </w:t>
      </w:r>
      <w:r w:rsidR="00D80AC9" w:rsidRPr="00ED0774">
        <w:rPr>
          <w:rStyle w:val="affc"/>
          <w:color w:val="000000"/>
        </w:rPr>
        <w:t>выше</w:t>
      </w:r>
      <w:r w:rsidR="00926681" w:rsidRPr="00ED0774">
        <w:rPr>
          <w:rStyle w:val="affc"/>
          <w:color w:val="000000"/>
        </w:rPr>
        <w:t xml:space="preserve"> </w:t>
      </w:r>
      <w:r w:rsidR="00D80AC9" w:rsidRPr="00ED0774">
        <w:rPr>
          <w:rStyle w:val="affc"/>
          <w:color w:val="000000"/>
        </w:rPr>
        <w:t>20</w:t>
      </w:r>
      <w:r w:rsidR="00926681" w:rsidRPr="00ED0774">
        <w:rPr>
          <w:rStyle w:val="affc"/>
          <w:color w:val="000000"/>
        </w:rPr>
        <w:t xml:space="preserve"> </w:t>
      </w:r>
      <w:r w:rsidR="00D30941" w:rsidRPr="00ED0774">
        <w:rPr>
          <w:rStyle w:val="affc"/>
          <w:color w:val="000000"/>
        </w:rPr>
        <w:sym w:font="Symbol" w:char="F0B4"/>
      </w:r>
      <w:r w:rsidR="00926681" w:rsidRPr="00ED0774">
        <w:rPr>
          <w:rStyle w:val="affc"/>
          <w:color w:val="000000"/>
        </w:rPr>
        <w:t xml:space="preserve"> </w:t>
      </w:r>
      <w:r w:rsidR="00D80AC9" w:rsidRPr="00ED0774">
        <w:rPr>
          <w:rStyle w:val="affc"/>
          <w:color w:val="000000"/>
        </w:rPr>
        <w:t>10</w:t>
      </w:r>
      <w:r w:rsidR="00D80AC9" w:rsidRPr="00ED0774">
        <w:rPr>
          <w:rStyle w:val="affc"/>
          <w:color w:val="000000"/>
          <w:vertAlign w:val="superscript"/>
        </w:rPr>
        <w:t>9</w:t>
      </w:r>
      <w:r w:rsidR="00D80AC9" w:rsidRPr="00ED0774">
        <w:rPr>
          <w:rStyle w:val="affc"/>
          <w:color w:val="000000"/>
        </w:rPr>
        <w:t>/л,</w:t>
      </w:r>
      <w:r w:rsidR="00926681" w:rsidRPr="00ED0774">
        <w:rPr>
          <w:rStyle w:val="affc"/>
          <w:color w:val="000000"/>
        </w:rPr>
        <w:t xml:space="preserve"> </w:t>
      </w:r>
      <w:r w:rsidR="000F60CA" w:rsidRPr="00ED0774">
        <w:rPr>
          <w:rStyle w:val="affc"/>
          <w:color w:val="000000"/>
        </w:rPr>
        <w:t>пациент</w:t>
      </w:r>
      <w:r w:rsidR="006209CC" w:rsidRPr="00ED0774">
        <w:rPr>
          <w:rStyle w:val="affc"/>
          <w:color w:val="000000"/>
        </w:rPr>
        <w:t>ов</w:t>
      </w:r>
      <w:r w:rsidR="00926681" w:rsidRPr="00ED0774">
        <w:rPr>
          <w:rStyle w:val="affc"/>
          <w:color w:val="000000"/>
        </w:rPr>
        <w:t xml:space="preserve"> </w:t>
      </w:r>
      <w:r w:rsidR="00D80AC9" w:rsidRPr="00ED0774">
        <w:rPr>
          <w:rStyle w:val="affc"/>
          <w:color w:val="000000"/>
        </w:rPr>
        <w:t>старше</w:t>
      </w:r>
      <w:r w:rsidR="00926681" w:rsidRPr="00ED0774">
        <w:rPr>
          <w:rStyle w:val="affc"/>
          <w:color w:val="000000"/>
        </w:rPr>
        <w:t xml:space="preserve"> </w:t>
      </w:r>
      <w:r w:rsidR="00D80AC9" w:rsidRPr="00ED0774">
        <w:rPr>
          <w:rStyle w:val="affc"/>
          <w:color w:val="000000"/>
        </w:rPr>
        <w:t>35</w:t>
      </w:r>
      <w:r w:rsidR="00926681" w:rsidRPr="00ED0774">
        <w:rPr>
          <w:rStyle w:val="affc"/>
          <w:color w:val="000000"/>
        </w:rPr>
        <w:t xml:space="preserve"> </w:t>
      </w:r>
      <w:r w:rsidR="00D80AC9" w:rsidRPr="00ED0774">
        <w:rPr>
          <w:rStyle w:val="affc"/>
          <w:color w:val="000000"/>
        </w:rPr>
        <w:t>лет,</w:t>
      </w:r>
      <w:r w:rsidR="00926681" w:rsidRPr="00ED0774">
        <w:rPr>
          <w:rStyle w:val="affc"/>
          <w:color w:val="000000"/>
        </w:rPr>
        <w:t xml:space="preserve"> </w:t>
      </w:r>
      <w:r w:rsidR="00D80AC9" w:rsidRPr="00ED0774">
        <w:rPr>
          <w:rStyle w:val="affc"/>
          <w:color w:val="000000"/>
        </w:rPr>
        <w:t>ОМЛ</w:t>
      </w:r>
      <w:r w:rsidR="00926681" w:rsidRPr="00ED0774">
        <w:rPr>
          <w:rStyle w:val="affc"/>
          <w:color w:val="000000"/>
        </w:rPr>
        <w:t xml:space="preserve"> </w:t>
      </w:r>
      <w:r w:rsidR="00D80AC9" w:rsidRPr="00ED0774">
        <w:rPr>
          <w:rStyle w:val="affc"/>
          <w:color w:val="000000"/>
        </w:rPr>
        <w:t>с</w:t>
      </w:r>
      <w:r w:rsidR="00926681" w:rsidRPr="00ED0774">
        <w:rPr>
          <w:rStyle w:val="affc"/>
          <w:color w:val="000000"/>
        </w:rPr>
        <w:t xml:space="preserve"> </w:t>
      </w:r>
      <w:r w:rsidR="00D80AC9" w:rsidRPr="00ED0774">
        <w:rPr>
          <w:rStyle w:val="affc"/>
          <w:color w:val="000000"/>
        </w:rPr>
        <w:t>t(8;21)</w:t>
      </w:r>
      <w:r w:rsidR="00926681" w:rsidRPr="00ED0774">
        <w:rPr>
          <w:rStyle w:val="affc"/>
          <w:color w:val="000000"/>
        </w:rPr>
        <w:t xml:space="preserve"> </w:t>
      </w:r>
      <w:r w:rsidR="00D80AC9" w:rsidRPr="00ED0774">
        <w:rPr>
          <w:rStyle w:val="affc"/>
          <w:color w:val="000000"/>
        </w:rPr>
        <w:t>и</w:t>
      </w:r>
      <w:r w:rsidR="00926681" w:rsidRPr="00ED0774">
        <w:rPr>
          <w:rStyle w:val="affc"/>
          <w:color w:val="000000"/>
        </w:rPr>
        <w:t xml:space="preserve"> </w:t>
      </w:r>
      <w:r w:rsidR="00D80AC9" w:rsidRPr="00ED0774">
        <w:rPr>
          <w:rStyle w:val="affc"/>
          <w:color w:val="000000"/>
        </w:rPr>
        <w:t>с</w:t>
      </w:r>
      <w:r w:rsidR="00926681" w:rsidRPr="00ED0774">
        <w:rPr>
          <w:rStyle w:val="affc"/>
          <w:color w:val="000000"/>
        </w:rPr>
        <w:t xml:space="preserve"> </w:t>
      </w:r>
      <w:r w:rsidR="00D80AC9" w:rsidRPr="00ED0774">
        <w:rPr>
          <w:rStyle w:val="affc"/>
          <w:color w:val="000000"/>
        </w:rPr>
        <w:t>inv16</w:t>
      </w:r>
      <w:r w:rsidR="00926681" w:rsidRPr="00ED0774">
        <w:rPr>
          <w:rStyle w:val="affc"/>
          <w:color w:val="000000"/>
        </w:rPr>
        <w:t xml:space="preserve"> </w:t>
      </w:r>
      <w:r w:rsidR="00D80AC9" w:rsidRPr="00ED0774">
        <w:rPr>
          <w:rStyle w:val="affc"/>
          <w:color w:val="000000"/>
        </w:rPr>
        <w:t>и</w:t>
      </w:r>
      <w:r w:rsidR="00926681" w:rsidRPr="00ED0774">
        <w:rPr>
          <w:rStyle w:val="affc"/>
          <w:color w:val="000000"/>
        </w:rPr>
        <w:t xml:space="preserve"> </w:t>
      </w:r>
      <w:r w:rsidR="00D80AC9" w:rsidRPr="00ED0774">
        <w:rPr>
          <w:rStyle w:val="affc"/>
          <w:color w:val="000000"/>
        </w:rPr>
        <w:t>мутациями</w:t>
      </w:r>
      <w:r w:rsidR="00926681" w:rsidRPr="00ED0774">
        <w:rPr>
          <w:rStyle w:val="affc"/>
          <w:color w:val="000000"/>
        </w:rPr>
        <w:t xml:space="preserve"> </w:t>
      </w:r>
      <w:r w:rsidR="00D80AC9" w:rsidRPr="00ED0774">
        <w:rPr>
          <w:rStyle w:val="affc"/>
          <w:color w:val="000000"/>
        </w:rPr>
        <w:t>KIT</w:t>
      </w:r>
      <w:r w:rsidR="00926681" w:rsidRPr="00ED0774">
        <w:rPr>
          <w:rStyle w:val="affc"/>
          <w:color w:val="000000"/>
        </w:rPr>
        <w:t xml:space="preserve"> </w:t>
      </w:r>
      <w:r w:rsidR="00D80AC9" w:rsidRPr="00ED0774">
        <w:rPr>
          <w:rStyle w:val="affc"/>
          <w:color w:val="000000"/>
        </w:rPr>
        <w:t>или</w:t>
      </w:r>
      <w:r w:rsidR="00926681" w:rsidRPr="00ED0774">
        <w:rPr>
          <w:rStyle w:val="affc"/>
          <w:color w:val="000000"/>
        </w:rPr>
        <w:t xml:space="preserve"> </w:t>
      </w:r>
      <w:r w:rsidR="00D80AC9" w:rsidRPr="00ED0774">
        <w:rPr>
          <w:rStyle w:val="affc"/>
          <w:color w:val="000000"/>
        </w:rPr>
        <w:t>персистенцией</w:t>
      </w:r>
      <w:r w:rsidR="00926681" w:rsidRPr="00ED0774">
        <w:rPr>
          <w:rStyle w:val="affc"/>
          <w:color w:val="000000"/>
        </w:rPr>
        <w:t xml:space="preserve"> </w:t>
      </w:r>
      <w:r w:rsidR="00D80AC9" w:rsidRPr="00ED0774">
        <w:rPr>
          <w:rStyle w:val="affc"/>
          <w:color w:val="000000"/>
        </w:rPr>
        <w:t>высокого</w:t>
      </w:r>
      <w:r w:rsidR="00926681" w:rsidRPr="00ED0774">
        <w:rPr>
          <w:rStyle w:val="affc"/>
          <w:color w:val="000000"/>
        </w:rPr>
        <w:t xml:space="preserve"> </w:t>
      </w:r>
      <w:r w:rsidR="00D80AC9" w:rsidRPr="00ED0774">
        <w:rPr>
          <w:rStyle w:val="affc"/>
          <w:color w:val="000000"/>
        </w:rPr>
        <w:t>уровня</w:t>
      </w:r>
      <w:r w:rsidR="00926681" w:rsidRPr="00ED0774">
        <w:rPr>
          <w:rStyle w:val="affc"/>
          <w:color w:val="000000"/>
        </w:rPr>
        <w:t xml:space="preserve"> </w:t>
      </w:r>
      <w:r w:rsidR="00D80AC9" w:rsidRPr="00ED0774">
        <w:rPr>
          <w:rStyle w:val="affc"/>
          <w:color w:val="000000"/>
        </w:rPr>
        <w:t>М</w:t>
      </w:r>
      <w:r w:rsidR="00E44A56" w:rsidRPr="00ED0774">
        <w:rPr>
          <w:rStyle w:val="affc"/>
          <w:color w:val="000000"/>
        </w:rPr>
        <w:t>О</w:t>
      </w:r>
      <w:r w:rsidR="00097DDC" w:rsidRPr="00ED0774">
        <w:rPr>
          <w:rStyle w:val="affc"/>
          <w:color w:val="000000"/>
        </w:rPr>
        <w:t>Б,</w:t>
      </w:r>
      <w:r w:rsidR="00926681" w:rsidRPr="00ED0774">
        <w:rPr>
          <w:rStyle w:val="affc"/>
          <w:color w:val="000000"/>
        </w:rPr>
        <w:t xml:space="preserve"> </w:t>
      </w:r>
      <w:r w:rsidR="00097DDC" w:rsidRPr="00ED0774">
        <w:rPr>
          <w:rStyle w:val="affc"/>
          <w:color w:val="000000"/>
        </w:rPr>
        <w:t>для</w:t>
      </w:r>
      <w:r w:rsidR="00926681" w:rsidRPr="00ED0774">
        <w:rPr>
          <w:rStyle w:val="affc"/>
          <w:color w:val="000000"/>
        </w:rPr>
        <w:t xml:space="preserve"> </w:t>
      </w:r>
      <w:r w:rsidR="00097DDC" w:rsidRPr="00ED0774">
        <w:rPr>
          <w:rStyle w:val="affc"/>
          <w:color w:val="000000"/>
        </w:rPr>
        <w:t>которых</w:t>
      </w:r>
      <w:r w:rsidR="00926681" w:rsidRPr="00ED0774">
        <w:rPr>
          <w:rStyle w:val="affc"/>
          <w:color w:val="000000"/>
        </w:rPr>
        <w:t xml:space="preserve"> </w:t>
      </w:r>
      <w:r w:rsidR="00097DDC" w:rsidRPr="00ED0774">
        <w:rPr>
          <w:rStyle w:val="affc"/>
          <w:color w:val="000000"/>
        </w:rPr>
        <w:t>алло-ТГСК</w:t>
      </w:r>
      <w:r w:rsidR="00926681" w:rsidRPr="00ED0774">
        <w:rPr>
          <w:rStyle w:val="affc"/>
          <w:color w:val="000000"/>
        </w:rPr>
        <w:t xml:space="preserve"> </w:t>
      </w:r>
      <w:r w:rsidR="00D80AC9" w:rsidRPr="00ED0774">
        <w:rPr>
          <w:rStyle w:val="affc"/>
          <w:color w:val="000000"/>
        </w:rPr>
        <w:t>является</w:t>
      </w:r>
      <w:r w:rsidR="00926681" w:rsidRPr="00ED0774">
        <w:rPr>
          <w:rStyle w:val="affc"/>
          <w:color w:val="000000"/>
        </w:rPr>
        <w:t xml:space="preserve"> </w:t>
      </w:r>
      <w:r w:rsidR="00D80AC9" w:rsidRPr="00ED0774">
        <w:rPr>
          <w:rStyle w:val="affc"/>
          <w:color w:val="000000"/>
        </w:rPr>
        <w:t>оптимальным</w:t>
      </w:r>
      <w:r w:rsidR="00926681" w:rsidRPr="00ED0774">
        <w:rPr>
          <w:rStyle w:val="affc"/>
          <w:color w:val="000000"/>
        </w:rPr>
        <w:t xml:space="preserve"> </w:t>
      </w:r>
      <w:r w:rsidR="00D80AC9" w:rsidRPr="00ED0774">
        <w:rPr>
          <w:rStyle w:val="affc"/>
          <w:color w:val="000000"/>
        </w:rPr>
        <w:t>вариантом</w:t>
      </w:r>
      <w:r w:rsidR="006209CC" w:rsidRPr="00ED0774">
        <w:rPr>
          <w:rStyle w:val="affc"/>
          <w:color w:val="000000"/>
        </w:rPr>
        <w:t>.</w:t>
      </w:r>
      <w:r w:rsidR="00926681" w:rsidRPr="00ED0774">
        <w:rPr>
          <w:rStyle w:val="affc"/>
          <w:color w:val="000000"/>
        </w:rPr>
        <w:t xml:space="preserve"> </w:t>
      </w:r>
      <w:r w:rsidR="006209CC" w:rsidRPr="00ED0774">
        <w:rPr>
          <w:rStyle w:val="affc"/>
          <w:color w:val="000000"/>
        </w:rPr>
        <w:t>Алло-ТГСК</w:t>
      </w:r>
      <w:r w:rsidR="00926681" w:rsidRPr="00ED0774">
        <w:rPr>
          <w:rStyle w:val="affc"/>
          <w:color w:val="000000"/>
        </w:rPr>
        <w:t xml:space="preserve"> </w:t>
      </w:r>
      <w:r w:rsidR="006209CC" w:rsidRPr="00ED0774">
        <w:rPr>
          <w:rStyle w:val="affc"/>
          <w:color w:val="000000"/>
        </w:rPr>
        <w:t>рекомендуется</w:t>
      </w:r>
      <w:r w:rsidR="00926681" w:rsidRPr="00ED0774">
        <w:rPr>
          <w:rStyle w:val="affc"/>
          <w:color w:val="000000"/>
        </w:rPr>
        <w:t xml:space="preserve"> </w:t>
      </w:r>
      <w:r w:rsidR="006209CC" w:rsidRPr="00ED0774">
        <w:rPr>
          <w:rStyle w:val="affc"/>
          <w:color w:val="000000"/>
        </w:rPr>
        <w:t>также</w:t>
      </w:r>
      <w:r w:rsidR="00926681" w:rsidRPr="00ED0774">
        <w:rPr>
          <w:rStyle w:val="affc"/>
          <w:color w:val="000000"/>
        </w:rPr>
        <w:t xml:space="preserve"> </w:t>
      </w:r>
      <w:r w:rsidR="006209CC" w:rsidRPr="00ED0774">
        <w:rPr>
          <w:rStyle w:val="affc"/>
          <w:color w:val="000000"/>
        </w:rPr>
        <w:t>пациентам</w:t>
      </w:r>
      <w:r w:rsidR="00926681" w:rsidRPr="00ED0774">
        <w:rPr>
          <w:rStyle w:val="affc"/>
          <w:color w:val="000000"/>
        </w:rPr>
        <w:t xml:space="preserve"> </w:t>
      </w:r>
      <w:r w:rsidR="006209CC" w:rsidRPr="00ED0774">
        <w:rPr>
          <w:rStyle w:val="affc"/>
          <w:color w:val="000000"/>
        </w:rPr>
        <w:t>с</w:t>
      </w:r>
      <w:r w:rsidR="00926681" w:rsidRPr="00ED0774">
        <w:rPr>
          <w:rStyle w:val="affc"/>
          <w:color w:val="000000"/>
        </w:rPr>
        <w:t xml:space="preserve"> </w:t>
      </w:r>
      <w:r w:rsidR="00D80AC9" w:rsidRPr="00ED0774">
        <w:rPr>
          <w:rStyle w:val="affc"/>
          <w:color w:val="000000"/>
        </w:rPr>
        <w:t>ОМЛ</w:t>
      </w:r>
      <w:r w:rsidR="00926681" w:rsidRPr="00ED0774">
        <w:rPr>
          <w:rStyle w:val="affc"/>
          <w:color w:val="000000"/>
        </w:rPr>
        <w:t xml:space="preserve"> </w:t>
      </w:r>
      <w:r w:rsidR="006209CC" w:rsidRPr="00ED0774">
        <w:rPr>
          <w:rStyle w:val="affc"/>
          <w:color w:val="000000"/>
        </w:rPr>
        <w:t>с</w:t>
      </w:r>
      <w:r w:rsidR="00926681" w:rsidRPr="00ED0774">
        <w:rPr>
          <w:rStyle w:val="affc"/>
          <w:color w:val="000000"/>
        </w:rPr>
        <w:t xml:space="preserve"> </w:t>
      </w:r>
      <w:r w:rsidR="00D80AC9" w:rsidRPr="00ED0774">
        <w:rPr>
          <w:rStyle w:val="affc"/>
          <w:color w:val="000000"/>
        </w:rPr>
        <w:t>нормальным</w:t>
      </w:r>
      <w:r w:rsidR="00926681" w:rsidRPr="00ED0774">
        <w:rPr>
          <w:rStyle w:val="affc"/>
          <w:color w:val="000000"/>
        </w:rPr>
        <w:t xml:space="preserve"> </w:t>
      </w:r>
      <w:r w:rsidR="00D80AC9" w:rsidRPr="00ED0774">
        <w:rPr>
          <w:rStyle w:val="affc"/>
          <w:color w:val="000000"/>
        </w:rPr>
        <w:t>кариотипом</w:t>
      </w:r>
      <w:r w:rsidR="00926681" w:rsidRPr="00ED0774">
        <w:rPr>
          <w:rStyle w:val="affc"/>
          <w:color w:val="000000"/>
        </w:rPr>
        <w:t xml:space="preserve"> </w:t>
      </w:r>
      <w:r w:rsidR="00D80AC9" w:rsidRPr="00ED0774">
        <w:rPr>
          <w:rStyle w:val="affc"/>
          <w:color w:val="000000"/>
        </w:rPr>
        <w:t>и</w:t>
      </w:r>
      <w:r w:rsidR="00926681" w:rsidRPr="00ED0774">
        <w:rPr>
          <w:rStyle w:val="affc"/>
          <w:color w:val="000000"/>
        </w:rPr>
        <w:t xml:space="preserve"> </w:t>
      </w:r>
      <w:r w:rsidR="00D80AC9" w:rsidRPr="00ED0774">
        <w:rPr>
          <w:rStyle w:val="affc"/>
          <w:color w:val="000000"/>
        </w:rPr>
        <w:t>благоприятным</w:t>
      </w:r>
      <w:r w:rsidR="00926681" w:rsidRPr="00ED0774">
        <w:rPr>
          <w:rStyle w:val="affc"/>
          <w:color w:val="000000"/>
        </w:rPr>
        <w:t xml:space="preserve"> </w:t>
      </w:r>
      <w:r w:rsidR="00D80AC9" w:rsidRPr="00ED0774">
        <w:rPr>
          <w:rStyle w:val="affc"/>
          <w:color w:val="000000"/>
        </w:rPr>
        <w:t>молекулярным</w:t>
      </w:r>
      <w:r w:rsidR="00926681" w:rsidRPr="00ED0774">
        <w:rPr>
          <w:rStyle w:val="affc"/>
          <w:color w:val="000000"/>
        </w:rPr>
        <w:t xml:space="preserve"> </w:t>
      </w:r>
      <w:r w:rsidR="00D80AC9" w:rsidRPr="00ED0774">
        <w:rPr>
          <w:rStyle w:val="affc"/>
          <w:color w:val="000000"/>
        </w:rPr>
        <w:t>профилем,</w:t>
      </w:r>
      <w:r w:rsidR="00926681" w:rsidRPr="00ED0774">
        <w:rPr>
          <w:rStyle w:val="affc"/>
          <w:color w:val="000000"/>
        </w:rPr>
        <w:t xml:space="preserve"> </w:t>
      </w:r>
      <w:r w:rsidR="00D80AC9" w:rsidRPr="00ED0774">
        <w:rPr>
          <w:rStyle w:val="affc"/>
          <w:color w:val="000000"/>
        </w:rPr>
        <w:t>но</w:t>
      </w:r>
      <w:r w:rsidR="00926681" w:rsidRPr="00ED0774">
        <w:rPr>
          <w:rStyle w:val="affc"/>
          <w:color w:val="000000"/>
        </w:rPr>
        <w:t xml:space="preserve"> </w:t>
      </w:r>
      <w:r w:rsidR="00D80AC9" w:rsidRPr="00ED0774">
        <w:rPr>
          <w:rStyle w:val="affc"/>
          <w:color w:val="000000"/>
        </w:rPr>
        <w:t>с</w:t>
      </w:r>
      <w:r w:rsidR="00926681" w:rsidRPr="00ED0774">
        <w:rPr>
          <w:rStyle w:val="affc"/>
          <w:color w:val="000000"/>
        </w:rPr>
        <w:t xml:space="preserve"> </w:t>
      </w:r>
      <w:r w:rsidR="00D80AC9" w:rsidRPr="00ED0774">
        <w:rPr>
          <w:rStyle w:val="affc"/>
          <w:color w:val="000000"/>
        </w:rPr>
        <w:t>гиперлейкоцитозом</w:t>
      </w:r>
      <w:r w:rsidR="00926681" w:rsidRPr="00ED0774">
        <w:rPr>
          <w:rStyle w:val="affc"/>
          <w:color w:val="000000"/>
        </w:rPr>
        <w:t xml:space="preserve"> </w:t>
      </w:r>
      <w:r w:rsidR="00D80AC9" w:rsidRPr="00ED0774">
        <w:rPr>
          <w:rStyle w:val="affc"/>
          <w:color w:val="000000"/>
        </w:rPr>
        <w:t>≥100</w:t>
      </w:r>
      <w:r w:rsidR="00926681" w:rsidRPr="00ED0774">
        <w:rPr>
          <w:rStyle w:val="affc"/>
          <w:color w:val="000000"/>
        </w:rPr>
        <w:t xml:space="preserve"> </w:t>
      </w:r>
      <w:r w:rsidR="00D30941" w:rsidRPr="00ED0774">
        <w:rPr>
          <w:rStyle w:val="affc"/>
          <w:color w:val="000000"/>
        </w:rPr>
        <w:sym w:font="Symbol" w:char="F0B4"/>
      </w:r>
      <w:r w:rsidR="00926681" w:rsidRPr="00ED0774">
        <w:rPr>
          <w:rStyle w:val="affc"/>
          <w:color w:val="000000"/>
        </w:rPr>
        <w:t xml:space="preserve"> </w:t>
      </w:r>
      <w:r w:rsidR="00D80AC9" w:rsidRPr="00ED0774">
        <w:rPr>
          <w:rStyle w:val="affc"/>
          <w:color w:val="000000"/>
        </w:rPr>
        <w:t>10</w:t>
      </w:r>
      <w:r w:rsidR="00413AED" w:rsidRPr="00ED0774">
        <w:rPr>
          <w:rStyle w:val="affc"/>
          <w:color w:val="000000"/>
          <w:vertAlign w:val="superscript"/>
        </w:rPr>
        <w:t>9</w:t>
      </w:r>
      <w:r w:rsidR="00D80AC9" w:rsidRPr="00ED0774">
        <w:rPr>
          <w:rStyle w:val="affc"/>
          <w:color w:val="000000"/>
        </w:rPr>
        <w:t>/л</w:t>
      </w:r>
      <w:r w:rsidR="00926681" w:rsidRPr="00ED0774">
        <w:rPr>
          <w:rStyle w:val="affc"/>
          <w:color w:val="000000"/>
        </w:rPr>
        <w:t xml:space="preserve"> </w:t>
      </w:r>
      <w:r w:rsidR="004E6729" w:rsidRPr="00ED0774">
        <w:rPr>
          <w:rStyle w:val="affc"/>
          <w:color w:val="000000"/>
        </w:rPr>
        <w:t>и/или</w:t>
      </w:r>
      <w:r w:rsidR="00926681" w:rsidRPr="00ED0774">
        <w:rPr>
          <w:rStyle w:val="affc"/>
          <w:color w:val="000000"/>
        </w:rPr>
        <w:t xml:space="preserve"> </w:t>
      </w:r>
      <w:r w:rsidR="004E6729" w:rsidRPr="00ED0774">
        <w:rPr>
          <w:rStyle w:val="affc"/>
          <w:color w:val="000000"/>
        </w:rPr>
        <w:t>наличием</w:t>
      </w:r>
      <w:r w:rsidR="00926681" w:rsidRPr="00ED0774">
        <w:rPr>
          <w:rStyle w:val="affc"/>
          <w:color w:val="000000"/>
        </w:rPr>
        <w:t xml:space="preserve"> </w:t>
      </w:r>
      <w:r w:rsidR="004E6729" w:rsidRPr="00ED0774">
        <w:rPr>
          <w:rStyle w:val="affc"/>
          <w:color w:val="000000"/>
        </w:rPr>
        <w:t>лейкемидов</w:t>
      </w:r>
      <w:r w:rsidR="00926681" w:rsidRPr="00ED0774">
        <w:rPr>
          <w:rStyle w:val="affc"/>
          <w:color w:val="000000"/>
        </w:rPr>
        <w:t xml:space="preserve"> </w:t>
      </w:r>
      <w:r w:rsidR="00E44A56" w:rsidRPr="00ED0774">
        <w:rPr>
          <w:rStyle w:val="affc"/>
          <w:color w:val="000000"/>
        </w:rPr>
        <w:t>и</w:t>
      </w:r>
      <w:r w:rsidR="00926681" w:rsidRPr="00ED0774">
        <w:rPr>
          <w:rStyle w:val="affc"/>
          <w:color w:val="000000"/>
        </w:rPr>
        <w:t xml:space="preserve"> </w:t>
      </w:r>
      <w:r w:rsidR="00E44A56" w:rsidRPr="00ED0774">
        <w:rPr>
          <w:rStyle w:val="affc"/>
          <w:color w:val="000000"/>
        </w:rPr>
        <w:t>при</w:t>
      </w:r>
      <w:r w:rsidR="00926681" w:rsidRPr="00ED0774">
        <w:rPr>
          <w:rStyle w:val="affc"/>
          <w:color w:val="000000"/>
        </w:rPr>
        <w:t xml:space="preserve"> </w:t>
      </w:r>
      <w:r w:rsidR="00E44A56" w:rsidRPr="00ED0774">
        <w:rPr>
          <w:rStyle w:val="affc"/>
          <w:color w:val="000000"/>
        </w:rPr>
        <w:t>диагностике</w:t>
      </w:r>
      <w:r w:rsidR="00926681" w:rsidRPr="00ED0774">
        <w:rPr>
          <w:rStyle w:val="affc"/>
          <w:color w:val="000000"/>
        </w:rPr>
        <w:t xml:space="preserve"> </w:t>
      </w:r>
      <w:r w:rsidR="00E44A56" w:rsidRPr="00ED0774">
        <w:rPr>
          <w:rStyle w:val="affc"/>
          <w:color w:val="000000"/>
        </w:rPr>
        <w:t>ОМЛ</w:t>
      </w:r>
      <w:r w:rsidR="00926681" w:rsidRPr="00ED0774">
        <w:rPr>
          <w:rStyle w:val="affc"/>
          <w:color w:val="000000"/>
        </w:rPr>
        <w:t xml:space="preserve"> </w:t>
      </w:r>
      <w:r w:rsidR="00E44A56" w:rsidRPr="00ED0774">
        <w:rPr>
          <w:rStyle w:val="affc"/>
          <w:color w:val="000000"/>
        </w:rPr>
        <w:t>на</w:t>
      </w:r>
      <w:r w:rsidR="00926681" w:rsidRPr="00ED0774">
        <w:rPr>
          <w:rStyle w:val="affc"/>
          <w:color w:val="000000"/>
        </w:rPr>
        <w:t xml:space="preserve"> </w:t>
      </w:r>
      <w:r w:rsidR="00E44A56" w:rsidRPr="00ED0774">
        <w:rPr>
          <w:rStyle w:val="affc"/>
          <w:color w:val="000000"/>
        </w:rPr>
        <w:t>фоне</w:t>
      </w:r>
      <w:r w:rsidR="00926681" w:rsidRPr="00ED0774">
        <w:rPr>
          <w:rStyle w:val="affc"/>
          <w:color w:val="000000"/>
        </w:rPr>
        <w:t xml:space="preserve"> </w:t>
      </w:r>
      <w:r w:rsidR="00E44A56" w:rsidRPr="00ED0774">
        <w:rPr>
          <w:rStyle w:val="affc"/>
          <w:color w:val="000000"/>
        </w:rPr>
        <w:t>беременности.</w:t>
      </w:r>
    </w:p>
    <w:p w14:paraId="2E304635" w14:textId="64B72AE6" w:rsidR="00194833" w:rsidRPr="00ED0774" w:rsidRDefault="00D80AC9" w:rsidP="001C2F87">
      <w:pPr>
        <w:pStyle w:val="10"/>
        <w:divId w:val="488638550"/>
      </w:pPr>
      <w:r w:rsidRPr="00ED0774">
        <w:rPr>
          <w:rStyle w:val="affb"/>
          <w:color w:val="000000"/>
        </w:rPr>
        <w:lastRenderedPageBreak/>
        <w:t>Рекомендуется</w:t>
      </w:r>
      <w:r w:rsidR="00926681" w:rsidRPr="00ED0774">
        <w:t xml:space="preserve"> </w:t>
      </w:r>
      <w:r w:rsidR="00BD4A6E" w:rsidRPr="00ED0774">
        <w:t>у</w:t>
      </w:r>
      <w:r w:rsidR="00926681" w:rsidRPr="00ED0774">
        <w:t xml:space="preserve"> </w:t>
      </w:r>
      <w:r w:rsidR="00BD4A6E" w:rsidRPr="00ED0774">
        <w:t>пациентов</w:t>
      </w:r>
      <w:r w:rsidR="00926681" w:rsidRPr="00ED0774">
        <w:t xml:space="preserve"> </w:t>
      </w:r>
      <w:r w:rsidR="00D30941" w:rsidRPr="00ED0774">
        <w:t>с</w:t>
      </w:r>
      <w:r w:rsidR="00926681" w:rsidRPr="00ED0774">
        <w:t xml:space="preserve"> </w:t>
      </w:r>
      <w:r w:rsidRPr="00ED0774">
        <w:t>вторичным</w:t>
      </w:r>
      <w:r w:rsidR="00926681" w:rsidRPr="00ED0774">
        <w:t xml:space="preserve"> </w:t>
      </w:r>
      <w:r w:rsidRPr="00ED0774">
        <w:t>ОМЛ</w:t>
      </w:r>
      <w:r w:rsidR="00926681" w:rsidRPr="00ED0774">
        <w:t xml:space="preserve"> </w:t>
      </w:r>
      <w:r w:rsidRPr="00ED0774">
        <w:t>придерживаться</w:t>
      </w:r>
      <w:r w:rsidR="00926681" w:rsidRPr="00ED0774">
        <w:t xml:space="preserve"> </w:t>
      </w:r>
      <w:r w:rsidRPr="00ED0774">
        <w:t>алгоритма</w:t>
      </w:r>
      <w:r w:rsidR="00926681" w:rsidRPr="00ED0774">
        <w:t xml:space="preserve"> </w:t>
      </w:r>
      <w:r w:rsidRPr="00ED0774">
        <w:t>выбора</w:t>
      </w:r>
      <w:r w:rsidR="00926681" w:rsidRPr="00ED0774">
        <w:t xml:space="preserve"> </w:t>
      </w:r>
      <w:r w:rsidRPr="00ED0774">
        <w:t>терапевтической</w:t>
      </w:r>
      <w:r w:rsidR="00926681" w:rsidRPr="00ED0774">
        <w:t xml:space="preserve"> </w:t>
      </w:r>
      <w:r w:rsidRPr="00ED0774">
        <w:t>тактики</w:t>
      </w:r>
      <w:r w:rsidR="00926681" w:rsidRPr="00ED0774">
        <w:t xml:space="preserve"> </w:t>
      </w:r>
      <w:r w:rsidRPr="00ED0774">
        <w:t>как</w:t>
      </w:r>
      <w:r w:rsidR="00926681" w:rsidRPr="00ED0774">
        <w:t xml:space="preserve"> </w:t>
      </w:r>
      <w:r w:rsidRPr="00ED0774">
        <w:t>при</w:t>
      </w:r>
      <w:r w:rsidR="00926681" w:rsidRPr="00ED0774">
        <w:t xml:space="preserve"> </w:t>
      </w:r>
      <w:r w:rsidR="0009343C" w:rsidRPr="00ED0774">
        <w:t>впервые</w:t>
      </w:r>
      <w:r w:rsidR="00926681" w:rsidRPr="00ED0774">
        <w:t xml:space="preserve"> </w:t>
      </w:r>
      <w:r w:rsidR="0009343C" w:rsidRPr="00ED0774">
        <w:t>диагностированном</w:t>
      </w:r>
      <w:r w:rsidR="00926681" w:rsidRPr="00ED0774">
        <w:t xml:space="preserve"> </w:t>
      </w:r>
      <w:r w:rsidRPr="00ED0774">
        <w:t>ОМЛ</w:t>
      </w:r>
      <w:r w:rsidR="00926681" w:rsidRPr="00ED0774">
        <w:t xml:space="preserve"> </w:t>
      </w:r>
      <w:r w:rsidR="00B47973" w:rsidRPr="00ED0774">
        <w:fldChar w:fldCharType="begin" w:fldLock="1"/>
      </w:r>
      <w:r w:rsidR="000E616A">
        <w:instrText>ADDIN CSL_CITATION {"citationItems":[{"id":"ITEM-1","itemData":{"DOI":"10.1053/j.seminoncol.2008.04.012","ISSN":"00937754","abstract":"Therapy-related myelodysplastic syndrome and acute myeloid leukemia (t-MDS/t-AML) are thought to be the direct consequence of mutational events induced by chemotherapy, radiation therapy, immunosuppressive therapy, or a combination of these modalities, given for a pre-existing condition. The outcomes for these patients have been poor historically compared to people who develop de novo AML. The spectrum of cytogenetic abnormalities in t-AML is similar to de novo AML, but the frequency of unfavorable cytogenetics, such as a complex karyotype or deletion or loss of chromosomes 5 and/or 7, is considerably higher in t-AML. Survival varies according to cytogenetic risk group in t-AML patients, with better outcomes being observed in those with favorable-risk karyotypes. Treatment recommendations should be based on performance status and karyotype. A deeper understanding of the factors that predispose patients to the development of therapy-related myeloid leukemia would help clinicians monitor patients more carefully after treatment for a primary condition. Ultimately, this knowledge could influence initial treatment strategies with the goal of decreasing the incidence of this serious complication. © 2008 Elsevier Inc. All rights reserved.","author":[{"dropping-particle":"","family":"Godley","given":"Lucy A.","non-dropping-particle":"","parse-names":false,"suffix":""},{"dropping-particle":"","family":"Larson","given":"Richard A.","non-dropping-particle":"","parse-names":false,"suffix":""}],"container-title":"Seminars in Oncology","id":"ITEM-1","issue":"4","issued":{"date-parts":[["2008"]]},"page":"418-429","title":"Therapy-Related Myeloid Leukemia","type":"article-journal","volume":"35"},"uris":["http://www.mendeley.com/documents/?uuid=93148091-9b9d-306b-9a73-d17ca90de611"]}],"mendeley":{"formattedCitation":"[64]","plainTextFormattedCitation":"[64]","previouslyFormattedCitation":"[64]"},"properties":{"noteIndex":0},"schema":"https://github.com/citation-style-language/schema/raw/master/csl-citation.json"}</w:instrText>
      </w:r>
      <w:r w:rsidR="00B47973" w:rsidRPr="00ED0774">
        <w:fldChar w:fldCharType="separate"/>
      </w:r>
      <w:r w:rsidR="000E616A" w:rsidRPr="000E616A">
        <w:rPr>
          <w:noProof/>
        </w:rPr>
        <w:t>[64]</w:t>
      </w:r>
      <w:r w:rsidR="00B47973" w:rsidRPr="00ED0774">
        <w:fldChar w:fldCharType="end"/>
      </w:r>
      <w:r w:rsidRPr="00ED0774">
        <w:t>.</w:t>
      </w:r>
      <w:r w:rsidR="00A11EED" w:rsidRPr="00ED0774">
        <w:t xml:space="preserve"> </w:t>
      </w:r>
    </w:p>
    <w:p w14:paraId="0D02264A" w14:textId="6925ECC5" w:rsidR="006E5861" w:rsidRPr="00ED0774" w:rsidRDefault="00101ED7" w:rsidP="00AE27D0">
      <w:pPr>
        <w:pStyle w:val="afd"/>
        <w:spacing w:beforeAutospacing="0" w:afterAutospacing="0" w:line="360" w:lineRule="auto"/>
        <w:ind w:firstLine="708"/>
        <w:contextualSpacing/>
        <w:divId w:val="488638550"/>
        <w:rPr>
          <w:color w:val="000000"/>
        </w:rPr>
      </w:pPr>
      <w:r w:rsidRPr="00ED0774">
        <w:rPr>
          <w:rStyle w:val="affb"/>
          <w:color w:val="000000"/>
        </w:rPr>
        <w:t>Уровень</w:t>
      </w:r>
      <w:r w:rsidR="00926681" w:rsidRPr="00ED0774">
        <w:rPr>
          <w:rStyle w:val="affb"/>
          <w:color w:val="000000"/>
        </w:rPr>
        <w:t xml:space="preserve"> </w:t>
      </w:r>
      <w:r w:rsidRPr="00ED0774">
        <w:rPr>
          <w:rStyle w:val="affb"/>
          <w:color w:val="000000"/>
        </w:rPr>
        <w:t>убедительности</w:t>
      </w:r>
      <w:r w:rsidR="00926681" w:rsidRPr="00ED0774">
        <w:rPr>
          <w:rStyle w:val="affb"/>
          <w:color w:val="000000"/>
        </w:rPr>
        <w:t xml:space="preserve"> </w:t>
      </w:r>
      <w:r w:rsidRPr="00ED0774">
        <w:rPr>
          <w:rStyle w:val="affb"/>
          <w:color w:val="000000"/>
        </w:rPr>
        <w:t>рекомендаций</w:t>
      </w:r>
      <w:r w:rsidR="00926681" w:rsidRPr="00ED0774">
        <w:rPr>
          <w:rStyle w:val="affb"/>
          <w:color w:val="000000"/>
        </w:rPr>
        <w:t xml:space="preserve"> </w:t>
      </w:r>
      <w:r w:rsidRPr="00ED0774">
        <w:rPr>
          <w:rStyle w:val="affb"/>
          <w:color w:val="000000"/>
        </w:rPr>
        <w:t>–</w:t>
      </w:r>
      <w:r w:rsidR="00926681" w:rsidRPr="00ED0774">
        <w:rPr>
          <w:rStyle w:val="affb"/>
          <w:color w:val="000000"/>
        </w:rPr>
        <w:t xml:space="preserve"> </w:t>
      </w:r>
      <w:r w:rsidR="00B47973" w:rsidRPr="00ED0774">
        <w:rPr>
          <w:rStyle w:val="affb"/>
          <w:color w:val="000000"/>
          <w:lang w:val="en-US"/>
        </w:rPr>
        <w:t>C</w:t>
      </w:r>
      <w:r w:rsidR="00926681" w:rsidRPr="00ED0774">
        <w:rPr>
          <w:rStyle w:val="affb"/>
          <w:color w:val="000000"/>
        </w:rPr>
        <w:t xml:space="preserve"> </w:t>
      </w:r>
      <w:r w:rsidR="00D80AC9" w:rsidRPr="00ED0774">
        <w:rPr>
          <w:rStyle w:val="affb"/>
          <w:color w:val="000000"/>
        </w:rPr>
        <w:t>(уровень</w:t>
      </w:r>
      <w:r w:rsidR="00926681" w:rsidRPr="00ED0774">
        <w:rPr>
          <w:rStyle w:val="affb"/>
          <w:color w:val="000000"/>
        </w:rPr>
        <w:t xml:space="preserve"> </w:t>
      </w:r>
      <w:r w:rsidR="00D80AC9" w:rsidRPr="00ED0774">
        <w:rPr>
          <w:rStyle w:val="affb"/>
          <w:color w:val="000000"/>
        </w:rPr>
        <w:t>достоверности</w:t>
      </w:r>
      <w:r w:rsidR="00926681" w:rsidRPr="00ED0774">
        <w:rPr>
          <w:rStyle w:val="affb"/>
          <w:color w:val="000000"/>
        </w:rPr>
        <w:t xml:space="preserve"> </w:t>
      </w:r>
      <w:r w:rsidR="00D80AC9" w:rsidRPr="00ED0774">
        <w:rPr>
          <w:rStyle w:val="affb"/>
          <w:color w:val="000000"/>
        </w:rPr>
        <w:t>доказательств</w:t>
      </w:r>
      <w:r w:rsidR="00926681" w:rsidRPr="00ED0774">
        <w:rPr>
          <w:rStyle w:val="affb"/>
          <w:color w:val="000000"/>
        </w:rPr>
        <w:t xml:space="preserve"> </w:t>
      </w:r>
      <w:r w:rsidR="00D80AC9" w:rsidRPr="00ED0774">
        <w:rPr>
          <w:rStyle w:val="affb"/>
          <w:color w:val="000000"/>
        </w:rPr>
        <w:t>–</w:t>
      </w:r>
      <w:r w:rsidR="00926681" w:rsidRPr="00ED0774">
        <w:rPr>
          <w:rStyle w:val="affb"/>
          <w:color w:val="000000"/>
        </w:rPr>
        <w:t xml:space="preserve"> </w:t>
      </w:r>
      <w:r w:rsidR="00CA61F8" w:rsidRPr="00ED0774">
        <w:rPr>
          <w:rStyle w:val="affb"/>
          <w:color w:val="000000"/>
        </w:rPr>
        <w:t>5</w:t>
      </w:r>
      <w:r w:rsidR="00144CFD" w:rsidRPr="00ED0774">
        <w:rPr>
          <w:rStyle w:val="affb"/>
          <w:color w:val="000000"/>
        </w:rPr>
        <w:t>)</w:t>
      </w:r>
    </w:p>
    <w:p w14:paraId="26839FDA" w14:textId="77777777" w:rsidR="006E5861" w:rsidRPr="00ED0774" w:rsidRDefault="00101ED7" w:rsidP="00705E68">
      <w:pPr>
        <w:pStyle w:val="afd"/>
        <w:spacing w:beforeAutospacing="0" w:afterAutospacing="0" w:line="360" w:lineRule="auto"/>
        <w:ind w:firstLine="709"/>
        <w:contextualSpacing/>
        <w:divId w:val="488638550"/>
        <w:rPr>
          <w:rStyle w:val="affc"/>
          <w:color w:val="000000"/>
        </w:rPr>
      </w:pPr>
      <w:r w:rsidRPr="00ED0774">
        <w:rPr>
          <w:rStyle w:val="affb"/>
          <w:color w:val="000000"/>
        </w:rPr>
        <w:t>Комментарий:</w:t>
      </w:r>
      <w:r w:rsidR="00926681" w:rsidRPr="00ED0774">
        <w:rPr>
          <w:rStyle w:val="affc"/>
          <w:color w:val="000000"/>
        </w:rPr>
        <w:t xml:space="preserve"> </w:t>
      </w:r>
      <w:r w:rsidR="00D30941" w:rsidRPr="00ED0774">
        <w:rPr>
          <w:rStyle w:val="affc"/>
          <w:color w:val="000000"/>
        </w:rPr>
        <w:t>в</w:t>
      </w:r>
      <w:r w:rsidR="00D80AC9" w:rsidRPr="00ED0774">
        <w:rPr>
          <w:rStyle w:val="affc"/>
          <w:color w:val="000000"/>
        </w:rPr>
        <w:t>ыбор</w:t>
      </w:r>
      <w:r w:rsidR="00926681" w:rsidRPr="00ED0774">
        <w:rPr>
          <w:rStyle w:val="affc"/>
          <w:color w:val="000000"/>
        </w:rPr>
        <w:t xml:space="preserve"> </w:t>
      </w:r>
      <w:r w:rsidR="00D80AC9" w:rsidRPr="00ED0774">
        <w:rPr>
          <w:rStyle w:val="affc"/>
          <w:color w:val="000000"/>
        </w:rPr>
        <w:t>тактики</w:t>
      </w:r>
      <w:r w:rsidR="00926681" w:rsidRPr="00ED0774">
        <w:rPr>
          <w:rStyle w:val="affc"/>
          <w:color w:val="000000"/>
        </w:rPr>
        <w:t xml:space="preserve"> </w:t>
      </w:r>
      <w:r w:rsidR="00D80AC9" w:rsidRPr="00ED0774">
        <w:rPr>
          <w:rStyle w:val="affc"/>
          <w:color w:val="000000"/>
        </w:rPr>
        <w:t>лечения</w:t>
      </w:r>
      <w:r w:rsidR="00926681" w:rsidRPr="00ED0774">
        <w:rPr>
          <w:rStyle w:val="affc"/>
          <w:color w:val="000000"/>
        </w:rPr>
        <w:t xml:space="preserve"> </w:t>
      </w:r>
      <w:r w:rsidR="00D80AC9" w:rsidRPr="00ED0774">
        <w:rPr>
          <w:rStyle w:val="affc"/>
          <w:color w:val="000000"/>
        </w:rPr>
        <w:t>вторичного</w:t>
      </w:r>
      <w:r w:rsidR="00926681" w:rsidRPr="00ED0774">
        <w:rPr>
          <w:rStyle w:val="affc"/>
          <w:color w:val="000000"/>
        </w:rPr>
        <w:t xml:space="preserve"> </w:t>
      </w:r>
      <w:r w:rsidR="00D80AC9" w:rsidRPr="00ED0774">
        <w:rPr>
          <w:rStyle w:val="affc"/>
          <w:color w:val="000000"/>
        </w:rPr>
        <w:t>ОМЛ</w:t>
      </w:r>
      <w:r w:rsidR="00926681" w:rsidRPr="00ED0774">
        <w:rPr>
          <w:rStyle w:val="affc"/>
          <w:color w:val="000000"/>
        </w:rPr>
        <w:t xml:space="preserve"> </w:t>
      </w:r>
      <w:r w:rsidR="00D80AC9" w:rsidRPr="00ED0774">
        <w:rPr>
          <w:rStyle w:val="affc"/>
          <w:color w:val="000000"/>
        </w:rPr>
        <w:t>должен</w:t>
      </w:r>
      <w:r w:rsidR="00926681" w:rsidRPr="00ED0774">
        <w:rPr>
          <w:rStyle w:val="affc"/>
          <w:color w:val="000000"/>
        </w:rPr>
        <w:t xml:space="preserve"> </w:t>
      </w:r>
      <w:r w:rsidR="00D80AC9" w:rsidRPr="00ED0774">
        <w:rPr>
          <w:rStyle w:val="affc"/>
          <w:color w:val="000000"/>
        </w:rPr>
        <w:t>проводиться</w:t>
      </w:r>
      <w:r w:rsidR="00926681" w:rsidRPr="00ED0774">
        <w:rPr>
          <w:rStyle w:val="affc"/>
          <w:color w:val="000000"/>
        </w:rPr>
        <w:t xml:space="preserve"> </w:t>
      </w:r>
      <w:r w:rsidR="00D80AC9" w:rsidRPr="00ED0774">
        <w:rPr>
          <w:rStyle w:val="affc"/>
          <w:color w:val="000000"/>
        </w:rPr>
        <w:t>с</w:t>
      </w:r>
      <w:r w:rsidR="00926681" w:rsidRPr="00ED0774">
        <w:rPr>
          <w:rStyle w:val="affc"/>
          <w:color w:val="000000"/>
        </w:rPr>
        <w:t xml:space="preserve"> </w:t>
      </w:r>
      <w:r w:rsidR="00D80AC9" w:rsidRPr="00ED0774">
        <w:rPr>
          <w:rStyle w:val="affc"/>
          <w:color w:val="000000"/>
        </w:rPr>
        <w:t>учетом</w:t>
      </w:r>
      <w:r w:rsidR="00926681" w:rsidRPr="00ED0774">
        <w:rPr>
          <w:rStyle w:val="affc"/>
          <w:color w:val="000000"/>
        </w:rPr>
        <w:t xml:space="preserve"> </w:t>
      </w:r>
      <w:r w:rsidR="00D80AC9" w:rsidRPr="00ED0774">
        <w:rPr>
          <w:rStyle w:val="affc"/>
          <w:color w:val="000000"/>
        </w:rPr>
        <w:t>цитогенетического</w:t>
      </w:r>
      <w:r w:rsidR="00926681" w:rsidRPr="00ED0774">
        <w:rPr>
          <w:rStyle w:val="affc"/>
          <w:color w:val="000000"/>
        </w:rPr>
        <w:t xml:space="preserve"> </w:t>
      </w:r>
      <w:r w:rsidR="00D80AC9" w:rsidRPr="00ED0774">
        <w:rPr>
          <w:rStyle w:val="affc"/>
          <w:color w:val="000000"/>
        </w:rPr>
        <w:t>варианта</w:t>
      </w:r>
      <w:r w:rsidR="00926681" w:rsidRPr="00ED0774">
        <w:rPr>
          <w:rStyle w:val="affc"/>
          <w:color w:val="000000"/>
        </w:rPr>
        <w:t xml:space="preserve"> </w:t>
      </w:r>
      <w:r w:rsidR="00D80AC9" w:rsidRPr="00ED0774">
        <w:rPr>
          <w:rStyle w:val="affc"/>
          <w:color w:val="000000"/>
        </w:rPr>
        <w:t>лейкоза,</w:t>
      </w:r>
      <w:r w:rsidR="00926681" w:rsidRPr="00ED0774">
        <w:rPr>
          <w:rStyle w:val="affc"/>
          <w:color w:val="000000"/>
        </w:rPr>
        <w:t xml:space="preserve"> </w:t>
      </w:r>
      <w:r w:rsidR="00D80AC9" w:rsidRPr="00ED0774">
        <w:rPr>
          <w:rStyle w:val="affc"/>
          <w:color w:val="000000"/>
        </w:rPr>
        <w:t>типа</w:t>
      </w:r>
      <w:r w:rsidR="00926681" w:rsidRPr="00ED0774">
        <w:rPr>
          <w:rStyle w:val="affc"/>
          <w:color w:val="000000"/>
        </w:rPr>
        <w:t xml:space="preserve"> </w:t>
      </w:r>
      <w:r w:rsidR="00D80AC9" w:rsidRPr="00ED0774">
        <w:rPr>
          <w:rStyle w:val="affc"/>
          <w:color w:val="000000"/>
        </w:rPr>
        <w:t>предшествующей</w:t>
      </w:r>
      <w:r w:rsidR="00926681" w:rsidRPr="00ED0774">
        <w:rPr>
          <w:rStyle w:val="affc"/>
          <w:color w:val="000000"/>
        </w:rPr>
        <w:t xml:space="preserve"> </w:t>
      </w:r>
      <w:r w:rsidR="00D80AC9" w:rsidRPr="00ED0774">
        <w:rPr>
          <w:rStyle w:val="affc"/>
          <w:color w:val="000000"/>
        </w:rPr>
        <w:t>терапии,</w:t>
      </w:r>
      <w:r w:rsidR="00926681" w:rsidRPr="00ED0774">
        <w:rPr>
          <w:rStyle w:val="affc"/>
          <w:color w:val="000000"/>
        </w:rPr>
        <w:t xml:space="preserve"> </w:t>
      </w:r>
      <w:r w:rsidR="00D80AC9" w:rsidRPr="00ED0774">
        <w:rPr>
          <w:rStyle w:val="affc"/>
          <w:color w:val="000000"/>
        </w:rPr>
        <w:t>возраста</w:t>
      </w:r>
      <w:r w:rsidR="00926681" w:rsidRPr="00ED0774">
        <w:rPr>
          <w:rStyle w:val="affc"/>
          <w:color w:val="000000"/>
        </w:rPr>
        <w:t xml:space="preserve"> </w:t>
      </w:r>
      <w:r w:rsidR="00D80AC9" w:rsidRPr="00ED0774">
        <w:rPr>
          <w:rStyle w:val="affc"/>
          <w:color w:val="000000"/>
        </w:rPr>
        <w:t>и</w:t>
      </w:r>
      <w:r w:rsidR="00926681" w:rsidRPr="00ED0774">
        <w:rPr>
          <w:rStyle w:val="affc"/>
          <w:color w:val="000000"/>
        </w:rPr>
        <w:t xml:space="preserve"> </w:t>
      </w:r>
      <w:r w:rsidR="00D80AC9" w:rsidRPr="00ED0774">
        <w:rPr>
          <w:rStyle w:val="affc"/>
          <w:color w:val="000000"/>
        </w:rPr>
        <w:t>соматического</w:t>
      </w:r>
      <w:r w:rsidR="00926681" w:rsidRPr="00ED0774">
        <w:rPr>
          <w:rStyle w:val="affc"/>
          <w:color w:val="000000"/>
        </w:rPr>
        <w:t xml:space="preserve"> </w:t>
      </w:r>
      <w:r w:rsidR="00D80AC9" w:rsidRPr="00ED0774">
        <w:rPr>
          <w:rStyle w:val="affc"/>
          <w:color w:val="000000"/>
        </w:rPr>
        <w:t>статуса</w:t>
      </w:r>
      <w:r w:rsidR="00926681" w:rsidRPr="00ED0774">
        <w:rPr>
          <w:rStyle w:val="affc"/>
          <w:color w:val="000000"/>
        </w:rPr>
        <w:t xml:space="preserve"> </w:t>
      </w:r>
      <w:r w:rsidR="00BB4286" w:rsidRPr="00ED0774">
        <w:rPr>
          <w:rStyle w:val="affc"/>
          <w:color w:val="000000"/>
        </w:rPr>
        <w:t>пациента</w:t>
      </w:r>
      <w:r w:rsidR="00926681" w:rsidRPr="00ED0774">
        <w:rPr>
          <w:rStyle w:val="affc"/>
          <w:color w:val="000000"/>
        </w:rPr>
        <w:t xml:space="preserve"> </w:t>
      </w:r>
      <w:r w:rsidR="00D80AC9" w:rsidRPr="00ED0774">
        <w:rPr>
          <w:rStyle w:val="affc"/>
          <w:color w:val="000000"/>
        </w:rPr>
        <w:t>и</w:t>
      </w:r>
      <w:r w:rsidR="00926681" w:rsidRPr="00ED0774">
        <w:rPr>
          <w:rStyle w:val="affc"/>
          <w:color w:val="000000"/>
        </w:rPr>
        <w:t xml:space="preserve"> </w:t>
      </w:r>
      <w:r w:rsidR="00D80AC9" w:rsidRPr="00ED0774">
        <w:rPr>
          <w:rStyle w:val="affc"/>
          <w:color w:val="000000"/>
        </w:rPr>
        <w:t>наличия</w:t>
      </w:r>
      <w:r w:rsidR="00926681" w:rsidRPr="00ED0774">
        <w:rPr>
          <w:rStyle w:val="affc"/>
          <w:color w:val="000000"/>
        </w:rPr>
        <w:t xml:space="preserve"> </w:t>
      </w:r>
      <w:r w:rsidR="00D80AC9" w:rsidRPr="00ED0774">
        <w:rPr>
          <w:rStyle w:val="affc"/>
          <w:color w:val="000000"/>
        </w:rPr>
        <w:t>осложнений.</w:t>
      </w:r>
      <w:r w:rsidR="00926681" w:rsidRPr="00ED0774">
        <w:rPr>
          <w:rStyle w:val="affc"/>
          <w:color w:val="000000"/>
        </w:rPr>
        <w:t xml:space="preserve"> </w:t>
      </w:r>
      <w:r w:rsidR="00D80AC9" w:rsidRPr="00ED0774">
        <w:rPr>
          <w:rStyle w:val="affc"/>
          <w:color w:val="000000"/>
        </w:rPr>
        <w:t>В</w:t>
      </w:r>
      <w:r w:rsidR="00926681" w:rsidRPr="00ED0774">
        <w:rPr>
          <w:rStyle w:val="affc"/>
          <w:color w:val="000000"/>
        </w:rPr>
        <w:t xml:space="preserve"> </w:t>
      </w:r>
      <w:r w:rsidR="00D80AC9" w:rsidRPr="00ED0774">
        <w:rPr>
          <w:rStyle w:val="affc"/>
          <w:color w:val="000000"/>
        </w:rPr>
        <w:t>случае</w:t>
      </w:r>
      <w:r w:rsidR="00926681" w:rsidRPr="00ED0774">
        <w:rPr>
          <w:rStyle w:val="affc"/>
          <w:color w:val="000000"/>
        </w:rPr>
        <w:t xml:space="preserve"> </w:t>
      </w:r>
      <w:r w:rsidR="00D80AC9" w:rsidRPr="00ED0774">
        <w:rPr>
          <w:rStyle w:val="affc"/>
          <w:color w:val="000000"/>
        </w:rPr>
        <w:t>доступности</w:t>
      </w:r>
      <w:r w:rsidR="00926681" w:rsidRPr="00ED0774">
        <w:rPr>
          <w:rStyle w:val="affc"/>
          <w:color w:val="000000"/>
        </w:rPr>
        <w:t xml:space="preserve"> </w:t>
      </w:r>
      <w:r w:rsidR="00D80AC9" w:rsidRPr="00ED0774">
        <w:rPr>
          <w:rStyle w:val="affc"/>
          <w:color w:val="000000"/>
        </w:rPr>
        <w:t>HLA-совместимого</w:t>
      </w:r>
      <w:r w:rsidR="00926681" w:rsidRPr="00ED0774">
        <w:rPr>
          <w:rStyle w:val="affc"/>
          <w:color w:val="000000"/>
        </w:rPr>
        <w:t xml:space="preserve"> </w:t>
      </w:r>
      <w:r w:rsidR="00D80AC9" w:rsidRPr="00ED0774">
        <w:rPr>
          <w:rStyle w:val="affc"/>
          <w:color w:val="000000"/>
        </w:rPr>
        <w:t>донора</w:t>
      </w:r>
      <w:r w:rsidR="00926681" w:rsidRPr="00ED0774">
        <w:rPr>
          <w:rStyle w:val="affc"/>
          <w:color w:val="000000"/>
        </w:rPr>
        <w:t xml:space="preserve"> </w:t>
      </w:r>
      <w:r w:rsidR="00BB4286" w:rsidRPr="00ED0774">
        <w:rPr>
          <w:rStyle w:val="affc"/>
          <w:color w:val="000000"/>
        </w:rPr>
        <w:t>пациент</w:t>
      </w:r>
      <w:r w:rsidR="00926681" w:rsidRPr="00ED0774">
        <w:rPr>
          <w:rStyle w:val="affc"/>
          <w:color w:val="000000"/>
        </w:rPr>
        <w:t xml:space="preserve"> </w:t>
      </w:r>
      <w:r w:rsidR="00D80AC9" w:rsidRPr="00ED0774">
        <w:rPr>
          <w:rStyle w:val="affc"/>
          <w:color w:val="000000"/>
        </w:rPr>
        <w:t>должен</w:t>
      </w:r>
      <w:r w:rsidR="00926681" w:rsidRPr="00ED0774">
        <w:rPr>
          <w:rStyle w:val="affc"/>
          <w:color w:val="000000"/>
        </w:rPr>
        <w:t xml:space="preserve"> </w:t>
      </w:r>
      <w:r w:rsidR="00D80AC9" w:rsidRPr="00ED0774">
        <w:rPr>
          <w:rStyle w:val="affc"/>
          <w:color w:val="000000"/>
        </w:rPr>
        <w:t>быть</w:t>
      </w:r>
      <w:r w:rsidR="00926681" w:rsidRPr="00ED0774">
        <w:rPr>
          <w:rStyle w:val="affc"/>
          <w:color w:val="000000"/>
        </w:rPr>
        <w:t xml:space="preserve"> </w:t>
      </w:r>
      <w:r w:rsidR="00D80AC9" w:rsidRPr="00ED0774">
        <w:rPr>
          <w:rStyle w:val="affc"/>
          <w:color w:val="000000"/>
        </w:rPr>
        <w:t>ори</w:t>
      </w:r>
      <w:r w:rsidR="001C5CAF" w:rsidRPr="00ED0774">
        <w:rPr>
          <w:rStyle w:val="affc"/>
          <w:color w:val="000000"/>
        </w:rPr>
        <w:t>ентирован</w:t>
      </w:r>
      <w:r w:rsidR="00926681" w:rsidRPr="00ED0774">
        <w:rPr>
          <w:rStyle w:val="affc"/>
          <w:color w:val="000000"/>
        </w:rPr>
        <w:t xml:space="preserve"> </w:t>
      </w:r>
      <w:r w:rsidR="001C5CAF" w:rsidRPr="00ED0774">
        <w:rPr>
          <w:rStyle w:val="affc"/>
          <w:color w:val="000000"/>
        </w:rPr>
        <w:t>на</w:t>
      </w:r>
      <w:r w:rsidR="00926681" w:rsidRPr="00ED0774">
        <w:rPr>
          <w:rStyle w:val="affc"/>
          <w:color w:val="000000"/>
        </w:rPr>
        <w:t xml:space="preserve"> </w:t>
      </w:r>
      <w:r w:rsidR="001C5CAF" w:rsidRPr="00ED0774">
        <w:rPr>
          <w:rStyle w:val="affc"/>
          <w:color w:val="000000"/>
        </w:rPr>
        <w:t>проведение</w:t>
      </w:r>
      <w:r w:rsidR="00926681" w:rsidRPr="00ED0774">
        <w:rPr>
          <w:rStyle w:val="affc"/>
          <w:color w:val="000000"/>
        </w:rPr>
        <w:t xml:space="preserve"> </w:t>
      </w:r>
      <w:r w:rsidR="001C5CAF" w:rsidRPr="00ED0774">
        <w:rPr>
          <w:rStyle w:val="affc"/>
          <w:color w:val="000000"/>
        </w:rPr>
        <w:t>алло-ТГСК</w:t>
      </w:r>
      <w:r w:rsidR="00D80AC9" w:rsidRPr="00ED0774">
        <w:rPr>
          <w:rStyle w:val="affc"/>
          <w:color w:val="000000"/>
        </w:rPr>
        <w:t>.</w:t>
      </w:r>
      <w:r w:rsidR="00926681" w:rsidRPr="00ED0774">
        <w:rPr>
          <w:rStyle w:val="affc"/>
          <w:color w:val="000000"/>
        </w:rPr>
        <w:t xml:space="preserve"> </w:t>
      </w:r>
    </w:p>
    <w:p w14:paraId="2298462A" w14:textId="66EE4BE5" w:rsidR="00194833" w:rsidRPr="00ED0774" w:rsidRDefault="00413AED" w:rsidP="001C2F87">
      <w:pPr>
        <w:pStyle w:val="10"/>
        <w:divId w:val="488638550"/>
      </w:pPr>
      <w:r w:rsidRPr="00ED0774">
        <w:rPr>
          <w:rStyle w:val="affb"/>
          <w:color w:val="000000"/>
        </w:rPr>
        <w:t>Рекомендуется</w:t>
      </w:r>
      <w:r w:rsidR="00926681" w:rsidRPr="00ED0774">
        <w:rPr>
          <w:color w:val="000000"/>
        </w:rPr>
        <w:t xml:space="preserve"> </w:t>
      </w:r>
      <w:r w:rsidR="00BD4A6E" w:rsidRPr="00ED0774">
        <w:rPr>
          <w:color w:val="000000"/>
        </w:rPr>
        <w:t>пациентам</w:t>
      </w:r>
      <w:r w:rsidR="00926681" w:rsidRPr="00ED0774">
        <w:rPr>
          <w:color w:val="000000"/>
        </w:rPr>
        <w:t xml:space="preserve"> </w:t>
      </w:r>
      <w:r w:rsidRPr="00ED0774">
        <w:rPr>
          <w:color w:val="000000"/>
        </w:rPr>
        <w:t>из</w:t>
      </w:r>
      <w:r w:rsidR="00926681" w:rsidRPr="00ED0774">
        <w:rPr>
          <w:color w:val="000000"/>
        </w:rPr>
        <w:t xml:space="preserve"> </w:t>
      </w:r>
      <w:r w:rsidRPr="00ED0774">
        <w:rPr>
          <w:color w:val="000000"/>
        </w:rPr>
        <w:t>группы</w:t>
      </w:r>
      <w:r w:rsidR="00926681" w:rsidRPr="00ED0774">
        <w:rPr>
          <w:color w:val="000000"/>
        </w:rPr>
        <w:t xml:space="preserve"> </w:t>
      </w:r>
      <w:r w:rsidRPr="00ED0774">
        <w:rPr>
          <w:color w:val="000000"/>
        </w:rPr>
        <w:t>неблагоприятного</w:t>
      </w:r>
      <w:r w:rsidR="00926681" w:rsidRPr="00ED0774">
        <w:rPr>
          <w:color w:val="000000"/>
        </w:rPr>
        <w:t xml:space="preserve"> </w:t>
      </w:r>
      <w:r w:rsidRPr="00ED0774">
        <w:rPr>
          <w:color w:val="000000"/>
        </w:rPr>
        <w:t>прогноза</w:t>
      </w:r>
      <w:r w:rsidR="00926681" w:rsidRPr="00ED0774">
        <w:rPr>
          <w:color w:val="000000"/>
        </w:rPr>
        <w:t xml:space="preserve"> </w:t>
      </w:r>
      <w:r w:rsidRPr="00ED0774">
        <w:rPr>
          <w:color w:val="000000"/>
        </w:rPr>
        <w:t>ОМЛ</w:t>
      </w:r>
      <w:r w:rsidR="00926681" w:rsidRPr="00ED0774">
        <w:rPr>
          <w:color w:val="000000"/>
        </w:rPr>
        <w:t xml:space="preserve"> </w:t>
      </w:r>
      <w:r w:rsidRPr="00ED0774">
        <w:rPr>
          <w:color w:val="000000"/>
        </w:rPr>
        <w:t>(по</w:t>
      </w:r>
      <w:r w:rsidR="00926681" w:rsidRPr="00ED0774">
        <w:rPr>
          <w:color w:val="000000"/>
        </w:rPr>
        <w:t xml:space="preserve"> </w:t>
      </w:r>
      <w:r w:rsidRPr="00ED0774">
        <w:rPr>
          <w:color w:val="000000"/>
        </w:rPr>
        <w:t>данным</w:t>
      </w:r>
      <w:r w:rsidR="00926681" w:rsidRPr="00ED0774">
        <w:rPr>
          <w:color w:val="000000"/>
        </w:rPr>
        <w:t xml:space="preserve"> </w:t>
      </w:r>
      <w:r w:rsidRPr="00ED0774">
        <w:rPr>
          <w:color w:val="000000"/>
        </w:rPr>
        <w:t>цитогенетического</w:t>
      </w:r>
      <w:r w:rsidR="00926681" w:rsidRPr="00ED0774">
        <w:rPr>
          <w:color w:val="000000"/>
        </w:rPr>
        <w:t xml:space="preserve"> </w:t>
      </w:r>
      <w:r w:rsidRPr="00ED0774">
        <w:rPr>
          <w:color w:val="000000"/>
        </w:rPr>
        <w:t>исследования</w:t>
      </w:r>
      <w:r w:rsidR="00926681" w:rsidRPr="00ED0774">
        <w:rPr>
          <w:color w:val="000000"/>
        </w:rPr>
        <w:t xml:space="preserve"> </w:t>
      </w:r>
      <w:r w:rsidR="00746AFC" w:rsidRPr="00ED0774">
        <w:rPr>
          <w:color w:val="000000"/>
        </w:rPr>
        <w:t>или</w:t>
      </w:r>
      <w:r w:rsidR="00926681" w:rsidRPr="00ED0774">
        <w:rPr>
          <w:color w:val="000000"/>
        </w:rPr>
        <w:t xml:space="preserve"> </w:t>
      </w:r>
      <w:r w:rsidR="00746AFC" w:rsidRPr="00ED0774">
        <w:rPr>
          <w:color w:val="000000"/>
        </w:rPr>
        <w:t>с</w:t>
      </w:r>
      <w:r w:rsidR="00926681" w:rsidRPr="00ED0774">
        <w:rPr>
          <w:color w:val="000000"/>
        </w:rPr>
        <w:t xml:space="preserve"> </w:t>
      </w:r>
      <w:r w:rsidR="00746AFC" w:rsidRPr="00ED0774">
        <w:rPr>
          <w:color w:val="000000"/>
        </w:rPr>
        <w:t>ОМЛ,</w:t>
      </w:r>
      <w:r w:rsidR="00926681" w:rsidRPr="00ED0774">
        <w:rPr>
          <w:color w:val="000000"/>
        </w:rPr>
        <w:t xml:space="preserve"> </w:t>
      </w:r>
      <w:r w:rsidR="00746AFC" w:rsidRPr="00ED0774">
        <w:rPr>
          <w:color w:val="000000"/>
        </w:rPr>
        <w:t>связанным</w:t>
      </w:r>
      <w:r w:rsidR="00926681" w:rsidRPr="00ED0774">
        <w:rPr>
          <w:color w:val="000000"/>
        </w:rPr>
        <w:t xml:space="preserve"> </w:t>
      </w:r>
      <w:r w:rsidR="00746AFC" w:rsidRPr="00ED0774">
        <w:rPr>
          <w:color w:val="000000"/>
        </w:rPr>
        <w:t>с</w:t>
      </w:r>
      <w:r w:rsidR="00926681" w:rsidRPr="00ED0774">
        <w:rPr>
          <w:color w:val="000000"/>
        </w:rPr>
        <w:t xml:space="preserve"> </w:t>
      </w:r>
      <w:r w:rsidR="00746AFC" w:rsidRPr="00ED0774">
        <w:rPr>
          <w:color w:val="000000"/>
        </w:rPr>
        <w:t>миелодисплазией</w:t>
      </w:r>
      <w:r w:rsidR="00926681" w:rsidRPr="00ED0774">
        <w:rPr>
          <w:color w:val="000000"/>
        </w:rPr>
        <w:t xml:space="preserve"> </w:t>
      </w:r>
      <w:r w:rsidR="00F11FB2" w:rsidRPr="00ED0774">
        <w:rPr>
          <w:color w:val="000000"/>
        </w:rPr>
        <w:t>–</w:t>
      </w:r>
      <w:r w:rsidR="00926681" w:rsidRPr="00ED0774">
        <w:rPr>
          <w:color w:val="000000"/>
        </w:rPr>
        <w:t xml:space="preserve"> </w:t>
      </w:r>
      <w:r w:rsidR="00F11FB2" w:rsidRPr="00ED0774">
        <w:rPr>
          <w:color w:val="000000"/>
        </w:rPr>
        <w:t>см.</w:t>
      </w:r>
      <w:r w:rsidR="00926681" w:rsidRPr="00ED0774">
        <w:rPr>
          <w:color w:val="000000"/>
        </w:rPr>
        <w:t xml:space="preserve"> </w:t>
      </w:r>
      <w:r w:rsidR="00CD4843" w:rsidRPr="00ED0774">
        <w:rPr>
          <w:color w:val="000000"/>
        </w:rPr>
        <w:t>П</w:t>
      </w:r>
      <w:r w:rsidR="00F11FB2" w:rsidRPr="00ED0774">
        <w:rPr>
          <w:color w:val="000000"/>
        </w:rPr>
        <w:t>риложения</w:t>
      </w:r>
      <w:r w:rsidR="00926681" w:rsidRPr="00ED0774">
        <w:rPr>
          <w:color w:val="000000"/>
        </w:rPr>
        <w:t xml:space="preserve"> </w:t>
      </w:r>
      <w:r w:rsidR="001C22F4" w:rsidRPr="00ED0774">
        <w:rPr>
          <w:color w:val="000000"/>
        </w:rPr>
        <w:t>Г1</w:t>
      </w:r>
      <w:r w:rsidR="00F11FB2" w:rsidRPr="00ED0774">
        <w:rPr>
          <w:color w:val="000000"/>
        </w:rPr>
        <w:t>,</w:t>
      </w:r>
      <w:r w:rsidR="00926681" w:rsidRPr="00ED0774">
        <w:rPr>
          <w:color w:val="000000"/>
        </w:rPr>
        <w:t xml:space="preserve"> </w:t>
      </w:r>
      <w:r w:rsidR="001C22F4" w:rsidRPr="00ED0774">
        <w:rPr>
          <w:color w:val="000000"/>
        </w:rPr>
        <w:t>Г2</w:t>
      </w:r>
      <w:r w:rsidRPr="00ED0774">
        <w:rPr>
          <w:color w:val="000000"/>
        </w:rPr>
        <w:t>)</w:t>
      </w:r>
      <w:r w:rsidR="00926681" w:rsidRPr="00ED0774">
        <w:rPr>
          <w:color w:val="000000"/>
        </w:rPr>
        <w:t xml:space="preserve"> </w:t>
      </w:r>
      <w:r w:rsidR="00746AFC" w:rsidRPr="00ED0774">
        <w:rPr>
          <w:color w:val="000000"/>
        </w:rPr>
        <w:t>в</w:t>
      </w:r>
      <w:r w:rsidR="00926681" w:rsidRPr="00ED0774">
        <w:rPr>
          <w:color w:val="000000"/>
        </w:rPr>
        <w:t xml:space="preserve"> </w:t>
      </w:r>
      <w:r w:rsidR="00746AFC" w:rsidRPr="00ED0774">
        <w:rPr>
          <w:color w:val="000000"/>
        </w:rPr>
        <w:t>качестве</w:t>
      </w:r>
      <w:r w:rsidR="00926681" w:rsidRPr="00ED0774">
        <w:rPr>
          <w:color w:val="000000"/>
        </w:rPr>
        <w:t xml:space="preserve"> </w:t>
      </w:r>
      <w:r w:rsidR="001007BB" w:rsidRPr="00ED0774">
        <w:rPr>
          <w:color w:val="000000"/>
        </w:rPr>
        <w:t>1-</w:t>
      </w:r>
      <w:r w:rsidR="00746AFC" w:rsidRPr="00ED0774">
        <w:rPr>
          <w:color w:val="000000"/>
        </w:rPr>
        <w:t>го</w:t>
      </w:r>
      <w:r w:rsidR="00926681" w:rsidRPr="00ED0774">
        <w:rPr>
          <w:color w:val="000000"/>
        </w:rPr>
        <w:t xml:space="preserve"> </w:t>
      </w:r>
      <w:r w:rsidR="00746AFC" w:rsidRPr="00ED0774">
        <w:rPr>
          <w:color w:val="000000"/>
        </w:rPr>
        <w:t>курса</w:t>
      </w:r>
      <w:r w:rsidR="00926681" w:rsidRPr="00ED0774">
        <w:rPr>
          <w:color w:val="000000"/>
        </w:rPr>
        <w:t xml:space="preserve"> </w:t>
      </w:r>
      <w:r w:rsidR="00746AFC" w:rsidRPr="00ED0774">
        <w:rPr>
          <w:color w:val="000000"/>
        </w:rPr>
        <w:t>или</w:t>
      </w:r>
      <w:r w:rsidR="00334931" w:rsidRPr="00ED0774">
        <w:rPr>
          <w:color w:val="000000"/>
        </w:rPr>
        <w:t>,</w:t>
      </w:r>
      <w:r w:rsidR="00926681" w:rsidRPr="00ED0774">
        <w:rPr>
          <w:color w:val="000000"/>
        </w:rPr>
        <w:t xml:space="preserve"> </w:t>
      </w:r>
      <w:r w:rsidR="0009343C" w:rsidRPr="00ED0774">
        <w:rPr>
          <w:color w:val="000000"/>
        </w:rPr>
        <w:t>особенно</w:t>
      </w:r>
      <w:r w:rsidR="00926681" w:rsidRPr="00ED0774">
        <w:rPr>
          <w:color w:val="000000"/>
        </w:rPr>
        <w:t xml:space="preserve"> </w:t>
      </w:r>
      <w:r w:rsidR="0009343C" w:rsidRPr="00ED0774">
        <w:rPr>
          <w:color w:val="000000"/>
        </w:rPr>
        <w:t>при</w:t>
      </w:r>
      <w:r w:rsidR="00926681" w:rsidRPr="00ED0774">
        <w:rPr>
          <w:color w:val="000000"/>
        </w:rPr>
        <w:t xml:space="preserve"> </w:t>
      </w:r>
      <w:r w:rsidR="0009343C" w:rsidRPr="00ED0774">
        <w:rPr>
          <w:color w:val="000000"/>
        </w:rPr>
        <w:t>неэффективности</w:t>
      </w:r>
      <w:r w:rsidR="00926681" w:rsidRPr="00ED0774">
        <w:rPr>
          <w:color w:val="000000"/>
        </w:rPr>
        <w:t xml:space="preserve"> </w:t>
      </w:r>
      <w:r w:rsidR="0009343C" w:rsidRPr="00ED0774">
        <w:rPr>
          <w:color w:val="000000"/>
        </w:rPr>
        <w:t>стандартной</w:t>
      </w:r>
      <w:r w:rsidR="00926681" w:rsidRPr="00ED0774">
        <w:rPr>
          <w:color w:val="000000"/>
        </w:rPr>
        <w:t xml:space="preserve"> </w:t>
      </w:r>
      <w:r w:rsidR="0009343C" w:rsidRPr="00ED0774">
        <w:rPr>
          <w:color w:val="000000"/>
        </w:rPr>
        <w:t>индукционной</w:t>
      </w:r>
      <w:r w:rsidR="00926681" w:rsidRPr="00ED0774">
        <w:rPr>
          <w:color w:val="000000"/>
        </w:rPr>
        <w:t xml:space="preserve"> </w:t>
      </w:r>
      <w:r w:rsidR="00D85856" w:rsidRPr="00ED0774">
        <w:rPr>
          <w:color w:val="000000"/>
        </w:rPr>
        <w:t>ХТ</w:t>
      </w:r>
      <w:r w:rsidR="0009343C" w:rsidRPr="00ED0774">
        <w:rPr>
          <w:color w:val="000000"/>
        </w:rPr>
        <w:t>,</w:t>
      </w:r>
      <w:r w:rsidR="00926681" w:rsidRPr="00ED0774">
        <w:rPr>
          <w:color w:val="000000"/>
        </w:rPr>
        <w:t xml:space="preserve"> </w:t>
      </w:r>
      <w:r w:rsidRPr="00ED0774">
        <w:rPr>
          <w:color w:val="000000"/>
        </w:rPr>
        <w:t>вне</w:t>
      </w:r>
      <w:r w:rsidR="00926681" w:rsidRPr="00ED0774">
        <w:rPr>
          <w:color w:val="000000"/>
        </w:rPr>
        <w:t xml:space="preserve"> </w:t>
      </w:r>
      <w:r w:rsidRPr="00ED0774">
        <w:rPr>
          <w:color w:val="000000"/>
        </w:rPr>
        <w:t>зависимости</w:t>
      </w:r>
      <w:r w:rsidR="00926681" w:rsidRPr="00ED0774">
        <w:rPr>
          <w:color w:val="000000"/>
        </w:rPr>
        <w:t xml:space="preserve"> </w:t>
      </w:r>
      <w:r w:rsidRPr="00ED0774">
        <w:rPr>
          <w:color w:val="000000"/>
        </w:rPr>
        <w:t>от</w:t>
      </w:r>
      <w:r w:rsidR="00926681" w:rsidRPr="00ED0774">
        <w:rPr>
          <w:color w:val="000000"/>
        </w:rPr>
        <w:t xml:space="preserve"> </w:t>
      </w:r>
      <w:r w:rsidRPr="00ED0774">
        <w:rPr>
          <w:color w:val="000000"/>
        </w:rPr>
        <w:t>возраста</w:t>
      </w:r>
      <w:r w:rsidR="00926681" w:rsidRPr="00ED0774">
        <w:rPr>
          <w:color w:val="000000"/>
        </w:rPr>
        <w:t xml:space="preserve"> </w:t>
      </w:r>
      <w:r w:rsidRPr="00ED0774">
        <w:rPr>
          <w:color w:val="000000"/>
        </w:rPr>
        <w:t>выполнение</w:t>
      </w:r>
      <w:r w:rsidR="00926681" w:rsidRPr="00ED0774">
        <w:rPr>
          <w:color w:val="000000"/>
        </w:rPr>
        <w:t xml:space="preserve"> </w:t>
      </w:r>
      <w:r w:rsidRPr="00ED0774">
        <w:rPr>
          <w:color w:val="000000"/>
        </w:rPr>
        <w:t>комбинированной</w:t>
      </w:r>
      <w:r w:rsidR="00926681" w:rsidRPr="00ED0774">
        <w:rPr>
          <w:color w:val="000000"/>
        </w:rPr>
        <w:t xml:space="preserve"> </w:t>
      </w:r>
      <w:r w:rsidRPr="00ED0774">
        <w:rPr>
          <w:color w:val="000000"/>
        </w:rPr>
        <w:t>низкодозной</w:t>
      </w:r>
      <w:r w:rsidR="00926681" w:rsidRPr="00ED0774">
        <w:rPr>
          <w:color w:val="000000"/>
        </w:rPr>
        <w:t xml:space="preserve"> </w:t>
      </w:r>
      <w:r w:rsidR="00D85856" w:rsidRPr="00ED0774">
        <w:rPr>
          <w:color w:val="000000"/>
        </w:rPr>
        <w:t>ХТ</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использованием</w:t>
      </w:r>
      <w:r w:rsidR="00926681" w:rsidRPr="00ED0774">
        <w:rPr>
          <w:color w:val="000000"/>
        </w:rPr>
        <w:t xml:space="preserve"> </w:t>
      </w:r>
      <w:r w:rsidRPr="00ED0774">
        <w:rPr>
          <w:color w:val="000000"/>
        </w:rPr>
        <w:t>азацитидин</w:t>
      </w:r>
      <w:r w:rsidR="001C2F87" w:rsidRPr="00ED0774">
        <w:rPr>
          <w:color w:val="000000"/>
          <w:lang w:val="ru-RU"/>
        </w:rPr>
        <w:t>ом</w:t>
      </w:r>
      <w:r w:rsidR="00144CFD" w:rsidRPr="00ED0774">
        <w:rPr>
          <w:color w:val="000000"/>
        </w:rPr>
        <w:t>**</w:t>
      </w:r>
      <w:r w:rsidR="00537538" w:rsidRPr="00ED0774">
        <w:rPr>
          <w:color w:val="000000"/>
        </w:rPr>
        <w:t>,</w:t>
      </w:r>
      <w:r w:rsidR="00926681" w:rsidRPr="00ED0774">
        <w:t xml:space="preserve"> </w:t>
      </w:r>
      <w:r w:rsidR="00334931" w:rsidRPr="00ED0774">
        <w:t>или</w:t>
      </w:r>
      <w:r w:rsidR="00926681" w:rsidRPr="00ED0774">
        <w:t xml:space="preserve"> </w:t>
      </w:r>
      <w:r w:rsidR="006B6872" w:rsidRPr="00ED0774">
        <w:rPr>
          <w:lang w:val="ru-RU"/>
        </w:rPr>
        <w:t>#</w:t>
      </w:r>
      <w:r w:rsidR="00334931" w:rsidRPr="00ED0774">
        <w:t>венетоклакс</w:t>
      </w:r>
      <w:r w:rsidR="001C2F87" w:rsidRPr="00ED0774">
        <w:rPr>
          <w:lang w:val="ru-RU"/>
        </w:rPr>
        <w:t>ом</w:t>
      </w:r>
      <w:r w:rsidR="00926681" w:rsidRPr="00ED0774">
        <w:t xml:space="preserve"> </w:t>
      </w:r>
      <w:r w:rsidR="00334931" w:rsidRPr="00ED0774">
        <w:t>в</w:t>
      </w:r>
      <w:r w:rsidR="00926681" w:rsidRPr="00ED0774">
        <w:t xml:space="preserve"> </w:t>
      </w:r>
      <w:r w:rsidR="00334931" w:rsidRPr="00ED0774">
        <w:t>сочетании</w:t>
      </w:r>
      <w:r w:rsidR="00926681" w:rsidRPr="00ED0774">
        <w:t xml:space="preserve"> </w:t>
      </w:r>
      <w:r w:rsidR="00334931" w:rsidRPr="00ED0774">
        <w:t>с</w:t>
      </w:r>
      <w:r w:rsidR="00926681" w:rsidRPr="00ED0774">
        <w:t xml:space="preserve"> </w:t>
      </w:r>
      <w:r w:rsidR="00334931" w:rsidRPr="00ED0774">
        <w:t>азацитидином**</w:t>
      </w:r>
      <w:r w:rsidR="00926681" w:rsidRPr="00ED0774">
        <w:t xml:space="preserve"> </w:t>
      </w:r>
      <w:r w:rsidR="00334931" w:rsidRPr="00ED0774">
        <w:t>(см.</w:t>
      </w:r>
      <w:r w:rsidR="00926681" w:rsidRPr="00ED0774">
        <w:t xml:space="preserve"> </w:t>
      </w:r>
      <w:r w:rsidR="00334931" w:rsidRPr="00ED0774">
        <w:t>Приложение</w:t>
      </w:r>
      <w:r w:rsidR="00926681" w:rsidRPr="00ED0774">
        <w:t xml:space="preserve"> </w:t>
      </w:r>
      <w:r w:rsidR="00334931" w:rsidRPr="00ED0774">
        <w:t>А3.2)</w:t>
      </w:r>
      <w:r w:rsidR="00926681" w:rsidRPr="00ED0774">
        <w:t xml:space="preserve"> </w:t>
      </w:r>
      <w:r w:rsidR="006A5C64" w:rsidRPr="00ED0774">
        <w:rPr>
          <w:color w:val="000000"/>
        </w:rPr>
        <w:fldChar w:fldCharType="begin" w:fldLock="1"/>
      </w:r>
      <w:r w:rsidR="000E616A">
        <w:rPr>
          <w:color w:val="000000"/>
        </w:rPr>
        <w:instrText>ADDIN CSL_CITATION {"citationItems":[{"id":"ITEM-1","itemData":{"DOI":"10.1016/S1470-2045(09)70003-8","ISBN":"1474-5488 (Electronic)\\r1470-2045 (Linking)","ISSN":"14702045","PMID":"19230772","abstract":"Background: Drug treatments for patients with high-risk myelodysplastic syndromes provide no survival advantage. In this trial, we aimed to assess the effect of azacitidine on overall survival compared with the three commonest conventional care regimens. Methods: In a phase III, international, multicentre, controlled, parallel-group, open-label trial, patients with higher-risk myelodysplastic syndromes were randomly assigned one-to-one to receive azacitidine (75 mg/m2 per day for 7 days every 28 days) or conventional care (best supportive care, low-dose cytarabine, or intensive chemotherapy as selected by investigators before randomisation). Patients were stratified by French-American-British and international prognostic scoring system classifications; randomisation was done with a block size of four. The primary endpoint was overall survival. Efficacy analyses were by intention to treat for all patients assigned to receive treatment. This study is registered with ClinicalTrials.gov, number NCT00071799. Findings: Between Feb 13, 2004, and Aug 7, 2006, 358 patients were randomly assigned to receive azacitidine (n=179) or conventional care regimens (n=179). Four patients in the azacitidine and 14 in the conventional care groups received no study drugs but were included in the intention-to-treat efficacy analysis. After a median follow-up of 21·1 months (IQR 15·1-26·9), median overall survival was 24·5 months (9·9-not reached) for the azacitidine group versus 15·0 months (5·6-24·1) for the conventional care group (hazard ratio 0·58; 95% CI 0·43-0·77; stratified log-rank p=0·0001). At last follow-up, 82 patients in the azacitidine group had died compared with 113 in the conventional care group. At 2 years, on the basis of Kaplan-Meier estimates, 50·8% (95% CI 42·1-58·8) of patients in the azacitidine group were alive compared with 26·2% (18·7-34·3) in the conventional care group (p&lt;0·0001). Peripheral cytopenias were the most common grade 3-4 adverse events for all treatments. Interpretation: Treatment with azacitidine increases overall survival in patients with higher-risk myelodysplastic syndromes relative to conventional care. Funding: Celgene Corporation. © 2009 Elsevier Ltd. All rights reserved.","author":[{"dropping-particle":"","family":"Fenaux","given":"Pierre","non-dropping-particle":"","parse-names":false,"suffix":""},{"dropping-particle":"","family":"Mufti","given":"Ghulam J","non-dropping-particle":"","parse-names":false,"suffix":""},{"dropping-particle":"","family":"Hellstrom-Lindberg","given":"Eva","non-dropping-particle":"","parse-names":false,"suffix":""},{"dropping-particle":"","family":"Santini","given":"Valeria","non-dropping-particle":"","parse-names":false,"suffix":""},{"dropping-particle":"","family":"Finelli","given":"Carlo","non-dropping-particle":"","parse-names":false,"suffix":""},{"dropping-particle":"","family":"Giagounidis","given":"Aristoteles","non-dropping-particle":"","parse-names":false,"suffix":""},{"dropping-particle":"","family":"Schoch","given":"Robert","non-dropping-particle":"","parse-names":false,"suffix":""},{"dropping-particle":"","family":"Gattermann","given":"Norbert","non-dropping-particle":"","parse-names":false,"suffix":""},{"dropping-particle":"","family":"Sanz","given":"Guillermo","non-dropping-particle":"","parse-names":false,"suffix":""},{"dropping-particle":"","family":"List","given":"Alan","non-dropping-particle":"","parse-names":false,"suffix":""},{"dropping-particle":"","family":"Gore","given":"Steven D.","non-dropping-particle":"","parse-names":false,"suffix":""},{"dropping-particle":"","family":"Seymour","given":"John F.","non-dropping-particle":"","parse-names":false,"suffix":""},{"dropping-particle":"","family":"Bennett","given":"John M.","non-dropping-particle":"","parse-names":false,"suffix":""},{"dropping-particle":"","family":"Byrd","given":"John","non-dropping-particle":"","parse-names":false,"suffix":""},{"dropping-particle":"","family":"Backstrom","given":"Jay","non-dropping-particle":"","parse-names":false,"suffix":""},{"dropping-particle":"","family":"Zimmerman","given":"Linda","non-dropping-particle":"","parse-names":false,"suffix":""},{"dropping-particle":"","family":"McKenzie","given":"David","non-dropping-particle":"","parse-names":false,"suffix":""},{"dropping-particle":"","family":"Beach","given":"CL L.","non-dropping-particle":"","parse-names":false,"suffix":""},{"dropping-particle":"","family":"Silverman","given":"Lewis R.","non-dropping-particle":"","parse-names":false,"suffix":""}],"container-title":"The Lancet Oncology","id":"ITEM-1","issue":"3","issued":{"date-parts":[["2009"]]},"page":"223-232","title":"Efficacy of azacitidine compared with that of conventional care regimens in the treatment of higher-risk myelodysplastic syndromes: a randomised, open-label, phase III study","type":"article-journal","volume":"10"},"uris":["http://www.mendeley.com/documents/?uuid=d3de54d1-2639-3541-b341-285338ea8c92"]},{"id":"ITEM-2","itemData":{"DOI":"10.3324/haematol.2015.140996","ISSN":"15928721","PMID":"20026804","abstract":"© 2016 Ferrata Storti Foundation. Disease relapse is the most common cause of treatment failure after allogeneic stem cell transplantation for acute myeloid leukemia and myelodysplastic syndromes, yet treatment options for such patients remain extremely limited. Azacitidine is an important new therapy in high-risk myelodysplastic syndromes and acute myeloid leukemia but its role in patients who relapse post allograft has not been defined. We studied the tolerability and activity of azacitidine in 181 patients who relapsed after an allograft for acute myeloid leukemia (n=116) or myelodysplastic syndromes (n=65). Sixtynine patients received additional donor lymphocyte infusions. Forty-six of 157 (25%) assessable patients responded to azacitidine therapy: 24 (15%) achieved a complete remission and 22 a partial remission. Response rates were higher in patients transplanted in complete remission (P=0.04) and those transplanted for myelodysplastic syndromes (P=0.023). In patients who achieved a complete remission, the 2-year overall survival was 48% versus 12% for the whole population. Overall survival was determined by time to relapse post transplant more than six months (P=0.001) and percentage of blasts in the bone marrow at time of relapse (P=0.01). The concurrent administration of donor lymphocyte infusion did not improve either response rates or overall survival in patients treated with azacitidine. An azacitidine relapse prognostic score was developed which predicted 2-year overall survival ranging from 3%-37% (P=0.00001). We conclude that azacitidine represents an important new therapy in selected patients with acute myeloid leukemia/myelodysplastic syndromes who relapse after allogeneic stem cell transplantation. Prospective studies to confirm optimal treatment options in this challenging patient population are required.","author":[{"dropping-particle":"","family":"Craddock","given":"Charles","non-dropping-particle":"","parse-names":false,"suffix":""},{"dropping-particle":"","family":"Labopin","given":"Myriam","non-dropping-particle":"","parse-names":false,"suffix":""},{"dropping-particle":"","family":"Robin","given":"Marie","non-dropping-particle":"","parse-names":false,"suffix":""},{"dropping-particle":"","family":"Finke","given":"Juergen","non-dropping-particle":"","parse-names":false,"suffix":""},{"dropping-particle":"","family":"Chevallier","given":"Patrice","non-dropping-particle":"","parse-names":false,"suffix":""},{"dropping-particle":"","family":"Yakoub-Agha","given":"Ibrahim","non-dropping-particle":"","parse-names":false,"suffix":""},{"dropping-particle":"","family":"Bourhis","given":"Jean Henri","non-dropping-particle":"","parse-names":false,"suffix":""},{"dropping-particle":"","family":"Sengelov","given":"Henrik","non-dropping-particle":"","parse-names":false,"suffix":""},{"dropping-particle":"","family":"Blaise","given":"Didier","non-dropping-particle":"","parse-names":false,"suffix":""},{"dropping-particle":"","family":"Luft","given":"Thomas","non-dropping-particle":"","parse-names":false,"suffix":""},{"dropping-particle":"","family":"Hallek","given":"Michael","non-dropping-particle":"","parse-names":false,"suffix":""},{"dropping-particle":"","family":"Kröger","given":"Nicolaus","non-dropping-particle":"","parse-names":false,"suffix":""},{"dropping-particle":"","family":"Nagler","given":"Arnon","non-dropping-particle":"","parse-names":false,"suffix":""},{"dropping-particle":"","family":"Mohty","given":"Mohamad","non-dropping-particle":"","parse-names":false,"suffix":""}],"container-title":"Haematologica","id":"ITEM-2","issue":"7","issued":{"date-parts":[["2016"]]},"page":"879-883","title":"Clinical activity of azacitidine in patients who relapse after allogeneic stem cell transplantation for acute myeloid leukemia","type":"article-journal","volume":"101"},"uris":["http://www.mendeley.com/documents/?uuid=0a70bf05-87ae-3705-b97f-5dcc17cf11d6"]},{"id":"ITEM-3","itemData":{"DOI":"10.3324/haematol.2018.188094","ISSN":"15928721","author":[{"dropping-particle":"","family":"Aldoss","given":"Ibrahim","non-dropping-particle":"","parse-names":false,"suffix":""},{"dropping-particle":"","family":"Yang","given":"Dongyun","non-dropping-particle":"","parse-names":false,"suffix":""},{"dropping-particle":"","family":"Aribi","given":"Ahmed","non-dropping-particle":"","parse-names":false,"suffix":""},{"dropping-particle":"","family":"Ali","given":"Haris","non-dropping-particle":"","parse-names":false,"suffix":""},{"dropping-particle":"","family":"Sandhu","given":"Karamjeet","non-dropping-particle":"","parse-names":false,"suffix":""},{"dropping-particle":"","family":"Malki","given":"Monzr M.","non-dropping-particle":"Al","parse-names":false,"suffix":""},{"dropping-particle":"","family":"Mei","given":"Matthew","non-dropping-particle":"","parse-names":false,"suffix":""},{"dropping-particle":"","family":"Salhotra","given":"Amandeep","non-dropping-particle":"","parse-names":false,"suffix":""},{"dropping-particle":"","family":"Khaled","given":"Samer","non-dropping-particle":"","parse-names":false,"suffix":""},{"dropping-particle":"","family":"Nakamura","given":"Ryotaro","non-dropping-particle":"","parse-names":false,"suffix":""},{"dropping-particle":"","family":"Snyder","given":"David","non-dropping-particle":"","parse-names":false,"suffix":""},{"dropping-particle":"","family":"O’donnell","given":"Margaret","non-dropping-particle":"","parse-names":false,"suffix":""},{"dropping-particle":"","family":"Stein","given":"Anthony S.","non-dropping-particle":"","parse-names":false,"suffix":""},{"dropping-particle":"","family":"Forman","given":"Stephen J.","non-dropping-particle":"","parse-names":false,"suffix":""},{"dropping-particle":"","family":"Marcucci","given":"Guido","non-dropping-particle":"","parse-names":false,"suffix":""},{"dropping-particle":"","family":"Pullarkat","given":"Vinod","non-dropping-particle":"","parse-names":false,"suffix":""}],"container-title":"Haematologica","id":"ITEM-3","issue":"9","issued":{"date-parts":[["2018","8","31"]]},"page":"e404-e407","publisher":"Ferrata Storti Foundation","title":"Efficacy of the combination of venetoclax and hypomethylating agents in relapsed/refractory acute myeloid leukemia","type":"article","volume":"103"},"uris":["http://www.mendeley.com/documents/?uuid=60125266-dd32-37d6-adbc-5fa372a96f02"]}],"mendeley":{"formattedCitation":"[65–67]","plainTextFormattedCitation":"[65–67]","previouslyFormattedCitation":"[65–67]"},"properties":{"noteIndex":0},"schema":"https://github.com/citation-style-language/schema/raw/master/csl-citation.json"}</w:instrText>
      </w:r>
      <w:r w:rsidR="006A5C64" w:rsidRPr="00ED0774">
        <w:rPr>
          <w:color w:val="000000"/>
        </w:rPr>
        <w:fldChar w:fldCharType="separate"/>
      </w:r>
      <w:r w:rsidR="000E616A" w:rsidRPr="000E616A">
        <w:rPr>
          <w:noProof/>
          <w:color w:val="000000"/>
        </w:rPr>
        <w:t>[65–67]</w:t>
      </w:r>
      <w:r w:rsidR="006A5C64" w:rsidRPr="00ED0774">
        <w:rPr>
          <w:color w:val="000000"/>
        </w:rPr>
        <w:fldChar w:fldCharType="end"/>
      </w:r>
      <w:r w:rsidR="006A5C64" w:rsidRPr="00ED0774">
        <w:t>.</w:t>
      </w:r>
      <w:r w:rsidR="00A11EED" w:rsidRPr="00ED0774">
        <w:rPr>
          <w:lang w:val="en-US"/>
        </w:rPr>
        <w:t xml:space="preserve"> </w:t>
      </w:r>
    </w:p>
    <w:p w14:paraId="46C8762D" w14:textId="2606ACF5" w:rsidR="00413AED" w:rsidRPr="00ED0774" w:rsidRDefault="00101ED7" w:rsidP="001C2F87">
      <w:pPr>
        <w:pStyle w:val="afd"/>
        <w:spacing w:beforeAutospacing="0" w:afterAutospacing="0" w:line="360" w:lineRule="auto"/>
        <w:ind w:firstLine="708"/>
        <w:contextualSpacing/>
        <w:divId w:val="488638550"/>
        <w:rPr>
          <w:rStyle w:val="affb"/>
          <w:color w:val="000000"/>
        </w:rPr>
      </w:pPr>
      <w:r w:rsidRPr="00ED0774">
        <w:rPr>
          <w:rStyle w:val="affb"/>
          <w:color w:val="000000"/>
        </w:rPr>
        <w:t>Уровень</w:t>
      </w:r>
      <w:r w:rsidR="00926681" w:rsidRPr="00ED0774">
        <w:rPr>
          <w:rStyle w:val="affb"/>
          <w:color w:val="000000"/>
        </w:rPr>
        <w:t xml:space="preserve"> </w:t>
      </w:r>
      <w:r w:rsidRPr="00ED0774">
        <w:rPr>
          <w:rStyle w:val="affb"/>
          <w:color w:val="000000"/>
        </w:rPr>
        <w:t>убедительности</w:t>
      </w:r>
      <w:r w:rsidR="00926681" w:rsidRPr="00ED0774">
        <w:rPr>
          <w:rStyle w:val="affb"/>
          <w:color w:val="000000"/>
        </w:rPr>
        <w:t xml:space="preserve"> </w:t>
      </w:r>
      <w:r w:rsidRPr="00ED0774">
        <w:rPr>
          <w:rStyle w:val="affb"/>
          <w:color w:val="000000"/>
        </w:rPr>
        <w:t>рекомендаций</w:t>
      </w:r>
      <w:r w:rsidR="00926681" w:rsidRPr="00ED0774">
        <w:rPr>
          <w:rStyle w:val="affb"/>
          <w:color w:val="000000"/>
        </w:rPr>
        <w:t xml:space="preserve"> </w:t>
      </w:r>
      <w:r w:rsidRPr="00ED0774">
        <w:rPr>
          <w:rStyle w:val="affb"/>
          <w:color w:val="000000"/>
        </w:rPr>
        <w:t>–</w:t>
      </w:r>
      <w:r w:rsidR="00926681" w:rsidRPr="00ED0774">
        <w:rPr>
          <w:rStyle w:val="affb"/>
          <w:color w:val="000000"/>
        </w:rPr>
        <w:t xml:space="preserve"> </w:t>
      </w:r>
      <w:r w:rsidR="006A5C64" w:rsidRPr="00ED0774">
        <w:rPr>
          <w:rStyle w:val="affb"/>
          <w:color w:val="000000"/>
          <w:lang w:val="en-US"/>
        </w:rPr>
        <w:t>A</w:t>
      </w:r>
      <w:r w:rsidR="00926681" w:rsidRPr="00ED0774">
        <w:rPr>
          <w:rStyle w:val="affb"/>
          <w:color w:val="000000"/>
        </w:rPr>
        <w:t xml:space="preserve"> </w:t>
      </w:r>
      <w:r w:rsidR="00413AED" w:rsidRPr="00ED0774">
        <w:rPr>
          <w:rStyle w:val="affb"/>
          <w:color w:val="000000"/>
        </w:rPr>
        <w:t>(уровень</w:t>
      </w:r>
      <w:r w:rsidR="00926681" w:rsidRPr="00ED0774">
        <w:rPr>
          <w:rStyle w:val="affb"/>
          <w:color w:val="000000"/>
        </w:rPr>
        <w:t xml:space="preserve"> </w:t>
      </w:r>
      <w:r w:rsidR="00413AED" w:rsidRPr="00ED0774">
        <w:rPr>
          <w:rStyle w:val="affb"/>
          <w:color w:val="000000"/>
        </w:rPr>
        <w:t>достоверности</w:t>
      </w:r>
      <w:r w:rsidR="00926681" w:rsidRPr="00ED0774">
        <w:rPr>
          <w:rStyle w:val="affb"/>
          <w:color w:val="000000"/>
        </w:rPr>
        <w:t xml:space="preserve"> </w:t>
      </w:r>
      <w:r w:rsidR="00413AED" w:rsidRPr="00ED0774">
        <w:rPr>
          <w:rStyle w:val="affb"/>
          <w:color w:val="000000"/>
        </w:rPr>
        <w:t>доказательств</w:t>
      </w:r>
      <w:r w:rsidR="00926681" w:rsidRPr="00ED0774">
        <w:rPr>
          <w:rStyle w:val="affb"/>
          <w:color w:val="000000"/>
        </w:rPr>
        <w:t xml:space="preserve"> </w:t>
      </w:r>
      <w:r w:rsidR="00413AED" w:rsidRPr="00ED0774">
        <w:rPr>
          <w:rStyle w:val="affb"/>
          <w:color w:val="000000"/>
        </w:rPr>
        <w:t>–</w:t>
      </w:r>
      <w:r w:rsidR="00926681" w:rsidRPr="00ED0774">
        <w:rPr>
          <w:rStyle w:val="affb"/>
          <w:color w:val="000000"/>
        </w:rPr>
        <w:t xml:space="preserve"> </w:t>
      </w:r>
      <w:r w:rsidR="00E63471" w:rsidRPr="00ED0774">
        <w:rPr>
          <w:rStyle w:val="affb"/>
          <w:color w:val="000000"/>
        </w:rPr>
        <w:t>1</w:t>
      </w:r>
      <w:r w:rsidR="00662366" w:rsidRPr="00ED0774">
        <w:rPr>
          <w:rStyle w:val="affb"/>
          <w:color w:val="000000"/>
        </w:rPr>
        <w:t>)</w:t>
      </w:r>
    </w:p>
    <w:p w14:paraId="7464D6B4" w14:textId="2D89B282" w:rsidR="00E61EE5" w:rsidRPr="00ED0774" w:rsidRDefault="00101ED7" w:rsidP="00705E68">
      <w:pPr>
        <w:pStyle w:val="afd"/>
        <w:spacing w:beforeAutospacing="0" w:afterAutospacing="0" w:line="360" w:lineRule="auto"/>
        <w:ind w:firstLine="709"/>
        <w:contextualSpacing/>
        <w:divId w:val="488638550"/>
        <w:rPr>
          <w:i/>
          <w:iCs/>
          <w:color w:val="000000"/>
        </w:rPr>
      </w:pPr>
      <w:r w:rsidRPr="00ED0774">
        <w:rPr>
          <w:rStyle w:val="affb"/>
          <w:color w:val="000000"/>
        </w:rPr>
        <w:t>Комментарий:</w:t>
      </w:r>
      <w:r w:rsidR="00926681" w:rsidRPr="00ED0774">
        <w:rPr>
          <w:rStyle w:val="affc"/>
          <w:color w:val="000000"/>
        </w:rPr>
        <w:t xml:space="preserve"> </w:t>
      </w:r>
      <w:r w:rsidR="00CA61F8" w:rsidRPr="00ED0774">
        <w:rPr>
          <w:rStyle w:val="affc"/>
          <w:color w:val="000000"/>
        </w:rPr>
        <w:t>п</w:t>
      </w:r>
      <w:r w:rsidR="00413AED" w:rsidRPr="00ED0774">
        <w:rPr>
          <w:rStyle w:val="affc"/>
          <w:color w:val="000000"/>
        </w:rPr>
        <w:t>ри</w:t>
      </w:r>
      <w:r w:rsidR="00926681" w:rsidRPr="00ED0774">
        <w:rPr>
          <w:rStyle w:val="affc"/>
          <w:color w:val="000000"/>
        </w:rPr>
        <w:t xml:space="preserve"> </w:t>
      </w:r>
      <w:r w:rsidR="00413AED" w:rsidRPr="00ED0774">
        <w:rPr>
          <w:rStyle w:val="affc"/>
          <w:color w:val="000000"/>
        </w:rPr>
        <w:t>достижении</w:t>
      </w:r>
      <w:r w:rsidR="00926681" w:rsidRPr="00ED0774">
        <w:rPr>
          <w:rStyle w:val="affc"/>
          <w:color w:val="000000"/>
        </w:rPr>
        <w:t xml:space="preserve"> </w:t>
      </w:r>
      <w:r w:rsidR="00413AED" w:rsidRPr="00ED0774">
        <w:rPr>
          <w:rStyle w:val="affc"/>
          <w:color w:val="000000"/>
        </w:rPr>
        <w:t>ПР</w:t>
      </w:r>
      <w:r w:rsidR="00926681" w:rsidRPr="00ED0774">
        <w:rPr>
          <w:rStyle w:val="affc"/>
          <w:color w:val="000000"/>
        </w:rPr>
        <w:t xml:space="preserve"> </w:t>
      </w:r>
      <w:r w:rsidR="00413AED" w:rsidRPr="00ED0774">
        <w:rPr>
          <w:rStyle w:val="affc"/>
          <w:color w:val="000000"/>
        </w:rPr>
        <w:t>в</w:t>
      </w:r>
      <w:r w:rsidR="00926681" w:rsidRPr="00ED0774">
        <w:rPr>
          <w:rStyle w:val="affc"/>
          <w:color w:val="000000"/>
        </w:rPr>
        <w:t xml:space="preserve"> </w:t>
      </w:r>
      <w:r w:rsidR="00413AED" w:rsidRPr="00ED0774">
        <w:rPr>
          <w:rStyle w:val="affc"/>
          <w:color w:val="000000"/>
        </w:rPr>
        <w:t>случае</w:t>
      </w:r>
      <w:r w:rsidR="00926681" w:rsidRPr="00ED0774">
        <w:rPr>
          <w:rStyle w:val="affc"/>
          <w:color w:val="000000"/>
        </w:rPr>
        <w:t xml:space="preserve"> </w:t>
      </w:r>
      <w:r w:rsidR="00413AED" w:rsidRPr="00ED0774">
        <w:rPr>
          <w:rStyle w:val="affc"/>
          <w:color w:val="000000"/>
        </w:rPr>
        <w:t>доступности</w:t>
      </w:r>
      <w:r w:rsidR="00926681" w:rsidRPr="00ED0774">
        <w:rPr>
          <w:rStyle w:val="affc"/>
          <w:color w:val="000000"/>
        </w:rPr>
        <w:t xml:space="preserve"> </w:t>
      </w:r>
      <w:r w:rsidR="00413AED" w:rsidRPr="00ED0774">
        <w:rPr>
          <w:rStyle w:val="affc"/>
          <w:color w:val="000000"/>
        </w:rPr>
        <w:t>HLA-совместимого</w:t>
      </w:r>
      <w:r w:rsidR="00926681" w:rsidRPr="00ED0774">
        <w:rPr>
          <w:rStyle w:val="affc"/>
          <w:color w:val="000000"/>
        </w:rPr>
        <w:t xml:space="preserve"> </w:t>
      </w:r>
      <w:r w:rsidR="00413AED" w:rsidRPr="00ED0774">
        <w:rPr>
          <w:rStyle w:val="affc"/>
          <w:color w:val="000000"/>
        </w:rPr>
        <w:t>донора</w:t>
      </w:r>
      <w:r w:rsidR="00926681" w:rsidRPr="00ED0774">
        <w:rPr>
          <w:rStyle w:val="affc"/>
          <w:color w:val="000000"/>
        </w:rPr>
        <w:t xml:space="preserve"> </w:t>
      </w:r>
      <w:r w:rsidR="00BB4286" w:rsidRPr="00ED0774">
        <w:rPr>
          <w:rStyle w:val="affc"/>
          <w:color w:val="000000"/>
        </w:rPr>
        <w:t>пациент</w:t>
      </w:r>
      <w:r w:rsidR="00926681" w:rsidRPr="00ED0774">
        <w:rPr>
          <w:rStyle w:val="affc"/>
          <w:color w:val="000000"/>
        </w:rPr>
        <w:t xml:space="preserve"> </w:t>
      </w:r>
      <w:r w:rsidR="00413AED" w:rsidRPr="00ED0774">
        <w:rPr>
          <w:rStyle w:val="affc"/>
          <w:color w:val="000000"/>
        </w:rPr>
        <w:t>должен</w:t>
      </w:r>
      <w:r w:rsidR="00926681" w:rsidRPr="00ED0774">
        <w:rPr>
          <w:rStyle w:val="affc"/>
          <w:color w:val="000000"/>
        </w:rPr>
        <w:t xml:space="preserve"> </w:t>
      </w:r>
      <w:r w:rsidR="00413AED" w:rsidRPr="00ED0774">
        <w:rPr>
          <w:rStyle w:val="affc"/>
          <w:color w:val="000000"/>
        </w:rPr>
        <w:t>быть</w:t>
      </w:r>
      <w:r w:rsidR="00926681" w:rsidRPr="00ED0774">
        <w:rPr>
          <w:rStyle w:val="affc"/>
          <w:color w:val="000000"/>
        </w:rPr>
        <w:t xml:space="preserve"> </w:t>
      </w:r>
      <w:r w:rsidR="00413AED" w:rsidRPr="00ED0774">
        <w:rPr>
          <w:rStyle w:val="affc"/>
          <w:color w:val="000000"/>
        </w:rPr>
        <w:t>ориенти</w:t>
      </w:r>
      <w:r w:rsidR="00BD4A6E" w:rsidRPr="00ED0774">
        <w:rPr>
          <w:rStyle w:val="affc"/>
          <w:color w:val="000000"/>
        </w:rPr>
        <w:t>рован</w:t>
      </w:r>
      <w:r w:rsidR="00926681" w:rsidRPr="00ED0774">
        <w:rPr>
          <w:rStyle w:val="affc"/>
          <w:color w:val="000000"/>
        </w:rPr>
        <w:t xml:space="preserve"> </w:t>
      </w:r>
      <w:r w:rsidR="00BD4A6E" w:rsidRPr="00ED0774">
        <w:rPr>
          <w:rStyle w:val="affc"/>
          <w:color w:val="000000"/>
        </w:rPr>
        <w:t>на</w:t>
      </w:r>
      <w:r w:rsidR="00926681" w:rsidRPr="00ED0774">
        <w:rPr>
          <w:rStyle w:val="affc"/>
          <w:color w:val="000000"/>
        </w:rPr>
        <w:t xml:space="preserve"> </w:t>
      </w:r>
      <w:r w:rsidR="00BD4A6E" w:rsidRPr="00ED0774">
        <w:rPr>
          <w:rStyle w:val="affc"/>
          <w:color w:val="000000"/>
        </w:rPr>
        <w:t>проведение</w:t>
      </w:r>
      <w:r w:rsidR="00926681" w:rsidRPr="00ED0774">
        <w:rPr>
          <w:rStyle w:val="affc"/>
          <w:color w:val="000000"/>
        </w:rPr>
        <w:t xml:space="preserve"> </w:t>
      </w:r>
      <w:r w:rsidR="00BD4A6E" w:rsidRPr="00ED0774">
        <w:rPr>
          <w:rStyle w:val="affc"/>
          <w:color w:val="000000"/>
        </w:rPr>
        <w:t>алло-ТГСК</w:t>
      </w:r>
      <w:r w:rsidR="00926681" w:rsidRPr="00ED0774">
        <w:rPr>
          <w:rStyle w:val="affc"/>
          <w:color w:val="000000"/>
        </w:rPr>
        <w:t xml:space="preserve"> </w:t>
      </w:r>
      <w:r w:rsidR="0009343C" w:rsidRPr="00ED0774">
        <w:rPr>
          <w:rStyle w:val="affc"/>
          <w:color w:val="000000"/>
        </w:rPr>
        <w:t>в</w:t>
      </w:r>
      <w:r w:rsidR="00926681" w:rsidRPr="00ED0774">
        <w:rPr>
          <w:rStyle w:val="affc"/>
          <w:color w:val="000000"/>
        </w:rPr>
        <w:t xml:space="preserve"> </w:t>
      </w:r>
      <w:r w:rsidR="0009343C" w:rsidRPr="00ED0774">
        <w:rPr>
          <w:rStyle w:val="affc"/>
          <w:color w:val="000000"/>
        </w:rPr>
        <w:t>максимально</w:t>
      </w:r>
      <w:r w:rsidR="00926681" w:rsidRPr="00ED0774">
        <w:rPr>
          <w:rStyle w:val="affc"/>
          <w:color w:val="000000"/>
        </w:rPr>
        <w:t xml:space="preserve"> </w:t>
      </w:r>
      <w:r w:rsidR="0009343C" w:rsidRPr="00ED0774">
        <w:rPr>
          <w:rStyle w:val="affc"/>
          <w:color w:val="000000"/>
        </w:rPr>
        <w:t>короткие</w:t>
      </w:r>
      <w:r w:rsidR="00926681" w:rsidRPr="00ED0774">
        <w:rPr>
          <w:rStyle w:val="affc"/>
          <w:color w:val="000000"/>
        </w:rPr>
        <w:t xml:space="preserve"> </w:t>
      </w:r>
      <w:r w:rsidR="0009343C" w:rsidRPr="00ED0774">
        <w:rPr>
          <w:rStyle w:val="affc"/>
          <w:color w:val="000000"/>
        </w:rPr>
        <w:t>сроки</w:t>
      </w:r>
      <w:r w:rsidR="00926681" w:rsidRPr="00ED0774">
        <w:rPr>
          <w:rStyle w:val="affc"/>
          <w:color w:val="000000"/>
        </w:rPr>
        <w:t xml:space="preserve"> </w:t>
      </w:r>
      <w:r w:rsidR="0009343C" w:rsidRPr="00ED0774">
        <w:rPr>
          <w:rStyle w:val="affc"/>
          <w:color w:val="000000"/>
        </w:rPr>
        <w:t>от</w:t>
      </w:r>
      <w:r w:rsidR="00926681" w:rsidRPr="00ED0774">
        <w:rPr>
          <w:rStyle w:val="affc"/>
          <w:color w:val="000000"/>
        </w:rPr>
        <w:t xml:space="preserve"> </w:t>
      </w:r>
      <w:r w:rsidR="0009343C" w:rsidRPr="00ED0774">
        <w:rPr>
          <w:rStyle w:val="affc"/>
          <w:color w:val="000000"/>
        </w:rPr>
        <w:t>момента</w:t>
      </w:r>
      <w:r w:rsidR="00926681" w:rsidRPr="00ED0774">
        <w:rPr>
          <w:rStyle w:val="affc"/>
          <w:color w:val="000000"/>
        </w:rPr>
        <w:t xml:space="preserve"> </w:t>
      </w:r>
      <w:r w:rsidR="0009343C" w:rsidRPr="00ED0774">
        <w:rPr>
          <w:rStyle w:val="affc"/>
          <w:color w:val="000000"/>
        </w:rPr>
        <w:t>достижения</w:t>
      </w:r>
      <w:r w:rsidR="00926681" w:rsidRPr="00ED0774">
        <w:rPr>
          <w:rStyle w:val="affc"/>
          <w:color w:val="000000"/>
        </w:rPr>
        <w:t xml:space="preserve"> </w:t>
      </w:r>
      <w:r w:rsidR="0009343C" w:rsidRPr="00ED0774">
        <w:rPr>
          <w:rStyle w:val="affc"/>
          <w:color w:val="000000"/>
        </w:rPr>
        <w:t>ремиссии</w:t>
      </w:r>
      <w:r w:rsidR="00BD4A6E" w:rsidRPr="00ED0774">
        <w:rPr>
          <w:rStyle w:val="affc"/>
          <w:color w:val="000000"/>
        </w:rPr>
        <w:t>.</w:t>
      </w:r>
      <w:r w:rsidR="00926681" w:rsidRPr="00ED0774">
        <w:rPr>
          <w:rStyle w:val="affc"/>
          <w:color w:val="000000"/>
        </w:rPr>
        <w:t xml:space="preserve"> </w:t>
      </w:r>
    </w:p>
    <w:p w14:paraId="5B8DB4D2" w14:textId="77777777" w:rsidR="006E5861" w:rsidRPr="00ED0774" w:rsidRDefault="001C5CAF" w:rsidP="001C2F87">
      <w:pPr>
        <w:pStyle w:val="2"/>
        <w:contextualSpacing/>
        <w:divId w:val="488638550"/>
        <w:rPr>
          <w:rFonts w:eastAsia="Times New Roman"/>
        </w:rPr>
      </w:pPr>
      <w:bookmarkStart w:id="52" w:name="_Toc26787564"/>
      <w:bookmarkStart w:id="53" w:name="_Toc24472003"/>
      <w:bookmarkStart w:id="54" w:name="_Toc64624775"/>
      <w:r w:rsidRPr="00ED0774">
        <w:rPr>
          <w:rStyle w:val="affb"/>
          <w:rFonts w:eastAsia="Times New Roman"/>
          <w:b/>
          <w:bCs w:val="0"/>
        </w:rPr>
        <w:t>3.2</w:t>
      </w:r>
      <w:r w:rsidR="00E61EE5" w:rsidRPr="00ED0774">
        <w:rPr>
          <w:rStyle w:val="affb"/>
          <w:rFonts w:eastAsia="Times New Roman"/>
          <w:b/>
          <w:bCs w:val="0"/>
          <w:lang w:val="ru-RU"/>
        </w:rPr>
        <w:t>.</w:t>
      </w:r>
      <w:r w:rsidR="00926681" w:rsidRPr="00ED0774">
        <w:rPr>
          <w:rStyle w:val="affb"/>
          <w:rFonts w:eastAsia="Times New Roman"/>
          <w:b/>
          <w:bCs w:val="0"/>
          <w:lang w:val="ru-RU"/>
        </w:rPr>
        <w:t xml:space="preserve"> </w:t>
      </w:r>
      <w:r w:rsidR="00D80AC9" w:rsidRPr="00ED0774">
        <w:rPr>
          <w:rStyle w:val="affb"/>
          <w:rFonts w:eastAsia="Times New Roman"/>
          <w:b/>
          <w:bCs w:val="0"/>
        </w:rPr>
        <w:t>Лечение</w:t>
      </w:r>
      <w:r w:rsidR="00926681" w:rsidRPr="00ED0774">
        <w:rPr>
          <w:rStyle w:val="affb"/>
          <w:rFonts w:eastAsia="Times New Roman"/>
          <w:b/>
          <w:bCs w:val="0"/>
        </w:rPr>
        <w:t xml:space="preserve"> </w:t>
      </w:r>
      <w:r w:rsidR="00537538" w:rsidRPr="00ED0774">
        <w:rPr>
          <w:rStyle w:val="affb"/>
          <w:rFonts w:eastAsia="Times New Roman"/>
          <w:b/>
          <w:bCs w:val="0"/>
        </w:rPr>
        <w:t>пациентов</w:t>
      </w:r>
      <w:r w:rsidR="00926681" w:rsidRPr="00ED0774">
        <w:rPr>
          <w:rStyle w:val="affb"/>
          <w:rFonts w:eastAsia="Times New Roman"/>
          <w:b/>
          <w:bCs w:val="0"/>
        </w:rPr>
        <w:t xml:space="preserve"> </w:t>
      </w:r>
      <w:r w:rsidR="00537538" w:rsidRPr="00ED0774">
        <w:rPr>
          <w:rStyle w:val="affb"/>
          <w:rFonts w:eastAsia="Times New Roman"/>
          <w:b/>
          <w:bCs w:val="0"/>
        </w:rPr>
        <w:t>с</w:t>
      </w:r>
      <w:r w:rsidR="00926681" w:rsidRPr="00ED0774">
        <w:rPr>
          <w:rStyle w:val="affb"/>
          <w:rFonts w:eastAsia="Times New Roman"/>
          <w:b/>
          <w:bCs w:val="0"/>
        </w:rPr>
        <w:t xml:space="preserve"> </w:t>
      </w:r>
      <w:r w:rsidR="00537538" w:rsidRPr="00ED0774">
        <w:rPr>
          <w:rStyle w:val="affb"/>
          <w:rFonts w:eastAsia="Times New Roman"/>
          <w:b/>
          <w:bCs w:val="0"/>
        </w:rPr>
        <w:t>острым</w:t>
      </w:r>
      <w:r w:rsidR="00926681" w:rsidRPr="00ED0774">
        <w:rPr>
          <w:rStyle w:val="affb"/>
          <w:rFonts w:eastAsia="Times New Roman"/>
          <w:b/>
          <w:bCs w:val="0"/>
        </w:rPr>
        <w:t xml:space="preserve"> </w:t>
      </w:r>
      <w:r w:rsidR="00537538" w:rsidRPr="00ED0774">
        <w:rPr>
          <w:rStyle w:val="affb"/>
          <w:rFonts w:eastAsia="Times New Roman"/>
          <w:b/>
          <w:bCs w:val="0"/>
        </w:rPr>
        <w:t>миелоидным</w:t>
      </w:r>
      <w:r w:rsidR="00926681" w:rsidRPr="00ED0774">
        <w:rPr>
          <w:rStyle w:val="affb"/>
          <w:rFonts w:eastAsia="Times New Roman"/>
          <w:b/>
          <w:bCs w:val="0"/>
        </w:rPr>
        <w:t xml:space="preserve"> </w:t>
      </w:r>
      <w:r w:rsidR="00537538" w:rsidRPr="00ED0774">
        <w:rPr>
          <w:rStyle w:val="affb"/>
          <w:rFonts w:eastAsia="Times New Roman"/>
          <w:b/>
          <w:bCs w:val="0"/>
        </w:rPr>
        <w:t>лейкозом</w:t>
      </w:r>
      <w:r w:rsidR="00926681" w:rsidRPr="00ED0774">
        <w:rPr>
          <w:rStyle w:val="affb"/>
          <w:rFonts w:eastAsia="Times New Roman"/>
          <w:b/>
          <w:bCs w:val="0"/>
        </w:rPr>
        <w:t xml:space="preserve"> </w:t>
      </w:r>
      <w:r w:rsidR="00D80AC9" w:rsidRPr="00ED0774">
        <w:rPr>
          <w:rStyle w:val="affb"/>
          <w:rFonts w:eastAsia="Times New Roman"/>
          <w:b/>
          <w:bCs w:val="0"/>
        </w:rPr>
        <w:t>старшей</w:t>
      </w:r>
      <w:r w:rsidR="00926681" w:rsidRPr="00ED0774">
        <w:rPr>
          <w:rStyle w:val="affb"/>
          <w:rFonts w:eastAsia="Times New Roman"/>
          <w:b/>
          <w:bCs w:val="0"/>
        </w:rPr>
        <w:t xml:space="preserve"> </w:t>
      </w:r>
      <w:r w:rsidR="00D80AC9" w:rsidRPr="00ED0774">
        <w:rPr>
          <w:rStyle w:val="affb"/>
          <w:rFonts w:eastAsia="Times New Roman"/>
          <w:b/>
          <w:bCs w:val="0"/>
        </w:rPr>
        <w:t>возрастной</w:t>
      </w:r>
      <w:r w:rsidR="00926681" w:rsidRPr="00ED0774">
        <w:rPr>
          <w:rStyle w:val="affb"/>
          <w:rFonts w:eastAsia="Times New Roman"/>
          <w:b/>
          <w:bCs w:val="0"/>
        </w:rPr>
        <w:t xml:space="preserve"> </w:t>
      </w:r>
      <w:r w:rsidR="00D80AC9" w:rsidRPr="00ED0774">
        <w:rPr>
          <w:rStyle w:val="affb"/>
          <w:rFonts w:eastAsia="Times New Roman"/>
          <w:b/>
          <w:bCs w:val="0"/>
        </w:rPr>
        <w:t>группы</w:t>
      </w:r>
      <w:r w:rsidR="00926681" w:rsidRPr="00ED0774">
        <w:rPr>
          <w:rStyle w:val="affb"/>
          <w:rFonts w:eastAsia="Times New Roman"/>
          <w:b/>
          <w:bCs w:val="0"/>
        </w:rPr>
        <w:t xml:space="preserve"> </w:t>
      </w:r>
      <w:r w:rsidRPr="00ED0774">
        <w:rPr>
          <w:rStyle w:val="affb"/>
          <w:rFonts w:eastAsia="Times New Roman"/>
          <w:b/>
          <w:bCs w:val="0"/>
        </w:rPr>
        <w:t>(</w:t>
      </w:r>
      <w:r w:rsidR="00537538" w:rsidRPr="00ED0774">
        <w:rPr>
          <w:rStyle w:val="affb"/>
          <w:rFonts w:eastAsia="Times New Roman"/>
          <w:b/>
          <w:bCs w:val="0"/>
        </w:rPr>
        <w:t>&gt;</w:t>
      </w:r>
      <w:r w:rsidRPr="00ED0774">
        <w:rPr>
          <w:rStyle w:val="affb"/>
          <w:rFonts w:eastAsia="Times New Roman"/>
          <w:b/>
          <w:bCs w:val="0"/>
        </w:rPr>
        <w:t>60</w:t>
      </w:r>
      <w:r w:rsidR="00926681" w:rsidRPr="00ED0774">
        <w:rPr>
          <w:rStyle w:val="affb"/>
          <w:rFonts w:eastAsia="Times New Roman"/>
          <w:b/>
          <w:bCs w:val="0"/>
        </w:rPr>
        <w:t xml:space="preserve"> </w:t>
      </w:r>
      <w:r w:rsidRPr="00ED0774">
        <w:rPr>
          <w:rStyle w:val="affb"/>
          <w:rFonts w:eastAsia="Times New Roman"/>
          <w:b/>
          <w:bCs w:val="0"/>
        </w:rPr>
        <w:t>лет)</w:t>
      </w:r>
      <w:bookmarkEnd w:id="52"/>
      <w:bookmarkEnd w:id="53"/>
      <w:bookmarkEnd w:id="54"/>
    </w:p>
    <w:p w14:paraId="665EB8D3" w14:textId="75317E79" w:rsidR="006E5861" w:rsidRPr="00ED0774" w:rsidRDefault="00D80AC9" w:rsidP="00705E68">
      <w:pPr>
        <w:pStyle w:val="afd"/>
        <w:spacing w:beforeAutospacing="0" w:afterAutospacing="0" w:line="360" w:lineRule="auto"/>
        <w:ind w:firstLine="709"/>
        <w:contextualSpacing/>
        <w:divId w:val="488638550"/>
        <w:rPr>
          <w:rStyle w:val="affc"/>
        </w:rPr>
      </w:pPr>
      <w:r w:rsidRPr="00ED0774">
        <w:rPr>
          <w:rStyle w:val="affc"/>
        </w:rPr>
        <w:t>Выделяют</w:t>
      </w:r>
      <w:r w:rsidR="00926681" w:rsidRPr="00ED0774">
        <w:rPr>
          <w:rStyle w:val="affc"/>
        </w:rPr>
        <w:t xml:space="preserve"> </w:t>
      </w:r>
      <w:r w:rsidR="00B11FF4" w:rsidRPr="00ED0774">
        <w:rPr>
          <w:rStyle w:val="affc"/>
        </w:rPr>
        <w:t>3</w:t>
      </w:r>
      <w:r w:rsidR="00926681" w:rsidRPr="00ED0774">
        <w:rPr>
          <w:rStyle w:val="affc"/>
        </w:rPr>
        <w:t xml:space="preserve"> </w:t>
      </w:r>
      <w:r w:rsidRPr="00ED0774">
        <w:rPr>
          <w:rStyle w:val="affc"/>
        </w:rPr>
        <w:t>основных</w:t>
      </w:r>
      <w:r w:rsidR="00926681" w:rsidRPr="00ED0774">
        <w:rPr>
          <w:rStyle w:val="affc"/>
        </w:rPr>
        <w:t xml:space="preserve"> </w:t>
      </w:r>
      <w:r w:rsidRPr="00ED0774">
        <w:rPr>
          <w:rStyle w:val="affc"/>
        </w:rPr>
        <w:t>«технологии»</w:t>
      </w:r>
      <w:r w:rsidR="00926681" w:rsidRPr="00ED0774">
        <w:rPr>
          <w:rStyle w:val="affc"/>
        </w:rPr>
        <w:t xml:space="preserve"> </w:t>
      </w:r>
      <w:r w:rsidRPr="00ED0774">
        <w:rPr>
          <w:rStyle w:val="affc"/>
        </w:rPr>
        <w:t>лечения</w:t>
      </w:r>
      <w:r w:rsidR="00926681" w:rsidRPr="00ED0774">
        <w:rPr>
          <w:rStyle w:val="affc"/>
        </w:rPr>
        <w:t xml:space="preserve"> </w:t>
      </w:r>
      <w:r w:rsidRPr="00ED0774">
        <w:rPr>
          <w:rStyle w:val="affc"/>
        </w:rPr>
        <w:t>ОМЛ</w:t>
      </w:r>
      <w:r w:rsidR="00926681" w:rsidRPr="00ED0774">
        <w:rPr>
          <w:rStyle w:val="affc"/>
        </w:rPr>
        <w:t xml:space="preserve"> </w:t>
      </w:r>
      <w:r w:rsidRPr="00ED0774">
        <w:rPr>
          <w:rStyle w:val="affc"/>
        </w:rPr>
        <w:t>у</w:t>
      </w:r>
      <w:r w:rsidR="00926681" w:rsidRPr="00ED0774">
        <w:rPr>
          <w:rStyle w:val="affc"/>
        </w:rPr>
        <w:t xml:space="preserve"> </w:t>
      </w:r>
      <w:r w:rsidR="00F11FB2" w:rsidRPr="00ED0774">
        <w:rPr>
          <w:rStyle w:val="affc"/>
        </w:rPr>
        <w:t>пациентов</w:t>
      </w:r>
      <w:r w:rsidR="00926681" w:rsidRPr="00ED0774">
        <w:rPr>
          <w:rStyle w:val="affc"/>
        </w:rPr>
        <w:t xml:space="preserve"> </w:t>
      </w:r>
      <w:r w:rsidR="00F11FB2" w:rsidRPr="00ED0774">
        <w:rPr>
          <w:rStyle w:val="affc"/>
        </w:rPr>
        <w:t>старше</w:t>
      </w:r>
      <w:r w:rsidR="00926681" w:rsidRPr="00ED0774">
        <w:rPr>
          <w:rStyle w:val="affc"/>
        </w:rPr>
        <w:t xml:space="preserve"> </w:t>
      </w:r>
      <w:r w:rsidR="00F11FB2" w:rsidRPr="00ED0774">
        <w:rPr>
          <w:rStyle w:val="affc"/>
        </w:rPr>
        <w:t>60</w:t>
      </w:r>
      <w:r w:rsidR="00926681" w:rsidRPr="00ED0774">
        <w:rPr>
          <w:rStyle w:val="affc"/>
        </w:rPr>
        <w:t xml:space="preserve"> </w:t>
      </w:r>
      <w:r w:rsidR="00F11FB2" w:rsidRPr="00ED0774">
        <w:rPr>
          <w:rStyle w:val="affc"/>
        </w:rPr>
        <w:t>лет.</w:t>
      </w:r>
      <w:r w:rsidR="00926681" w:rsidRPr="00ED0774">
        <w:rPr>
          <w:rStyle w:val="affc"/>
        </w:rPr>
        <w:t xml:space="preserve"> </w:t>
      </w:r>
      <w:r w:rsidRPr="00ED0774">
        <w:rPr>
          <w:rStyle w:val="affc"/>
        </w:rPr>
        <w:t>Первый</w:t>
      </w:r>
      <w:r w:rsidR="00926681" w:rsidRPr="00ED0774">
        <w:rPr>
          <w:rStyle w:val="affc"/>
        </w:rPr>
        <w:t xml:space="preserve"> </w:t>
      </w:r>
      <w:r w:rsidRPr="00ED0774">
        <w:rPr>
          <w:rStyle w:val="affc"/>
        </w:rPr>
        <w:t>подход</w:t>
      </w:r>
      <w:r w:rsidR="00926681" w:rsidRPr="00ED0774">
        <w:rPr>
          <w:rStyle w:val="affc"/>
        </w:rPr>
        <w:t xml:space="preserve"> </w:t>
      </w:r>
      <w:r w:rsidRPr="00ED0774">
        <w:rPr>
          <w:rStyle w:val="affc"/>
        </w:rPr>
        <w:t>–</w:t>
      </w:r>
      <w:r w:rsidR="00926681" w:rsidRPr="00ED0774">
        <w:rPr>
          <w:rStyle w:val="affc"/>
        </w:rPr>
        <w:t xml:space="preserve"> </w:t>
      </w:r>
      <w:r w:rsidRPr="00ED0774">
        <w:rPr>
          <w:rStyle w:val="affc"/>
        </w:rPr>
        <w:t>интенсивная</w:t>
      </w:r>
      <w:r w:rsidR="00926681" w:rsidRPr="00ED0774">
        <w:rPr>
          <w:rStyle w:val="affc"/>
        </w:rPr>
        <w:t xml:space="preserve"> </w:t>
      </w:r>
      <w:r w:rsidRPr="00ED0774">
        <w:rPr>
          <w:rStyle w:val="affc"/>
        </w:rPr>
        <w:t>ХТ,</w:t>
      </w:r>
      <w:r w:rsidR="00926681" w:rsidRPr="00ED0774">
        <w:rPr>
          <w:rStyle w:val="affc"/>
        </w:rPr>
        <w:t xml:space="preserve"> </w:t>
      </w:r>
      <w:r w:rsidRPr="00ED0774">
        <w:rPr>
          <w:rStyle w:val="affc"/>
        </w:rPr>
        <w:t>подобная</w:t>
      </w:r>
      <w:r w:rsidR="00926681" w:rsidRPr="00ED0774">
        <w:rPr>
          <w:rStyle w:val="affc"/>
        </w:rPr>
        <w:t xml:space="preserve"> </w:t>
      </w:r>
      <w:r w:rsidRPr="00ED0774">
        <w:rPr>
          <w:rStyle w:val="affc"/>
        </w:rPr>
        <w:t>таковой</w:t>
      </w:r>
      <w:r w:rsidR="00926681" w:rsidRPr="00ED0774">
        <w:rPr>
          <w:rStyle w:val="affc"/>
        </w:rPr>
        <w:t xml:space="preserve"> </w:t>
      </w:r>
      <w:r w:rsidRPr="00ED0774">
        <w:rPr>
          <w:rStyle w:val="affc"/>
        </w:rPr>
        <w:t>у</w:t>
      </w:r>
      <w:r w:rsidR="00926681" w:rsidRPr="00ED0774">
        <w:rPr>
          <w:rStyle w:val="affc"/>
        </w:rPr>
        <w:t xml:space="preserve"> </w:t>
      </w:r>
      <w:r w:rsidRPr="00ED0774">
        <w:rPr>
          <w:rStyle w:val="affc"/>
        </w:rPr>
        <w:t>молодых,</w:t>
      </w:r>
      <w:r w:rsidR="00926681" w:rsidRPr="00ED0774">
        <w:rPr>
          <w:rStyle w:val="affc"/>
        </w:rPr>
        <w:t xml:space="preserve"> </w:t>
      </w:r>
      <w:r w:rsidRPr="00ED0774">
        <w:rPr>
          <w:rStyle w:val="affc"/>
        </w:rPr>
        <w:t>представляющая</w:t>
      </w:r>
      <w:r w:rsidR="00926681" w:rsidRPr="00ED0774">
        <w:rPr>
          <w:rStyle w:val="affc"/>
        </w:rPr>
        <w:t xml:space="preserve"> </w:t>
      </w:r>
      <w:r w:rsidRPr="00ED0774">
        <w:rPr>
          <w:rStyle w:val="affc"/>
        </w:rPr>
        <w:t>собой</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большинстве</w:t>
      </w:r>
      <w:r w:rsidR="00926681" w:rsidRPr="00ED0774">
        <w:rPr>
          <w:rStyle w:val="affc"/>
        </w:rPr>
        <w:t xml:space="preserve"> </w:t>
      </w:r>
      <w:r w:rsidRPr="00ED0774">
        <w:rPr>
          <w:rStyle w:val="affc"/>
        </w:rPr>
        <w:t>случаев</w:t>
      </w:r>
      <w:r w:rsidR="00926681" w:rsidRPr="00ED0774">
        <w:rPr>
          <w:rStyle w:val="affc"/>
        </w:rPr>
        <w:t xml:space="preserve"> </w:t>
      </w:r>
      <w:r w:rsidRPr="00ED0774">
        <w:rPr>
          <w:rStyle w:val="affc"/>
        </w:rPr>
        <w:t>сочетание</w:t>
      </w:r>
      <w:r w:rsidR="00926681" w:rsidRPr="00ED0774">
        <w:rPr>
          <w:rStyle w:val="affc"/>
        </w:rPr>
        <w:t xml:space="preserve"> </w:t>
      </w:r>
      <w:r w:rsidRPr="00ED0774">
        <w:rPr>
          <w:rStyle w:val="affc"/>
        </w:rPr>
        <w:t>цитарабина</w:t>
      </w:r>
      <w:r w:rsidR="00A43ACC" w:rsidRPr="00ED0774">
        <w:rPr>
          <w:rStyle w:val="affc"/>
        </w:rPr>
        <w:t>**</w:t>
      </w:r>
      <w:r w:rsidR="00926681" w:rsidRPr="00ED0774">
        <w:rPr>
          <w:rStyle w:val="affc"/>
        </w:rPr>
        <w:t xml:space="preserve"> </w:t>
      </w:r>
      <w:r w:rsidRPr="00ED0774">
        <w:rPr>
          <w:rStyle w:val="affc"/>
        </w:rPr>
        <w:t>с</w:t>
      </w:r>
      <w:r w:rsidR="00926681" w:rsidRPr="00ED0774">
        <w:rPr>
          <w:rStyle w:val="affc"/>
        </w:rPr>
        <w:t xml:space="preserve"> </w:t>
      </w:r>
      <w:r w:rsidRPr="00ED0774">
        <w:rPr>
          <w:rStyle w:val="affc"/>
        </w:rPr>
        <w:t>антрациклинами</w:t>
      </w:r>
      <w:r w:rsidR="00926681" w:rsidRPr="00ED0774">
        <w:rPr>
          <w:rStyle w:val="affc"/>
        </w:rPr>
        <w:t xml:space="preserve"> </w:t>
      </w:r>
      <w:r w:rsidRPr="00ED0774">
        <w:rPr>
          <w:rStyle w:val="affc"/>
        </w:rPr>
        <w:t>и</w:t>
      </w:r>
      <w:r w:rsidR="00926681" w:rsidRPr="00ED0774">
        <w:rPr>
          <w:rStyle w:val="affc"/>
        </w:rPr>
        <w:t xml:space="preserve"> </w:t>
      </w:r>
      <w:r w:rsidR="00D85856" w:rsidRPr="00ED0774">
        <w:rPr>
          <w:rStyle w:val="affc"/>
        </w:rPr>
        <w:t>направленная</w:t>
      </w:r>
      <w:r w:rsidR="00926681" w:rsidRPr="00ED0774">
        <w:rPr>
          <w:rStyle w:val="affc"/>
        </w:rPr>
        <w:t xml:space="preserve"> </w:t>
      </w:r>
      <w:r w:rsidRPr="00ED0774">
        <w:rPr>
          <w:rStyle w:val="affc"/>
        </w:rPr>
        <w:t>на</w:t>
      </w:r>
      <w:r w:rsidR="00926681" w:rsidRPr="00ED0774">
        <w:rPr>
          <w:rStyle w:val="affc"/>
        </w:rPr>
        <w:t xml:space="preserve"> </w:t>
      </w:r>
      <w:r w:rsidRPr="00ED0774">
        <w:rPr>
          <w:rStyle w:val="affc"/>
        </w:rPr>
        <w:t>достижение</w:t>
      </w:r>
      <w:r w:rsidR="00926681" w:rsidRPr="00ED0774">
        <w:rPr>
          <w:rStyle w:val="affc"/>
        </w:rPr>
        <w:t xml:space="preserve"> </w:t>
      </w:r>
      <w:r w:rsidRPr="00ED0774">
        <w:rPr>
          <w:rStyle w:val="affc"/>
        </w:rPr>
        <w:t>ПР.</w:t>
      </w:r>
      <w:r w:rsidR="00926681" w:rsidRPr="00ED0774">
        <w:rPr>
          <w:rStyle w:val="affc"/>
        </w:rPr>
        <w:t xml:space="preserve"> </w:t>
      </w:r>
      <w:r w:rsidRPr="00ED0774">
        <w:rPr>
          <w:rStyle w:val="affc"/>
        </w:rPr>
        <w:t>Алло-ТГСК</w:t>
      </w:r>
      <w:r w:rsidR="00926681" w:rsidRPr="00ED0774">
        <w:rPr>
          <w:rStyle w:val="affc"/>
        </w:rPr>
        <w:t xml:space="preserve"> </w:t>
      </w:r>
      <w:r w:rsidRPr="00ED0774">
        <w:rPr>
          <w:rStyle w:val="affc"/>
        </w:rPr>
        <w:t>является</w:t>
      </w:r>
      <w:r w:rsidR="00926681" w:rsidRPr="00ED0774">
        <w:rPr>
          <w:rStyle w:val="affc"/>
        </w:rPr>
        <w:t xml:space="preserve"> </w:t>
      </w:r>
      <w:r w:rsidRPr="00ED0774">
        <w:rPr>
          <w:rStyle w:val="affc"/>
        </w:rPr>
        <w:t>оптимальной</w:t>
      </w:r>
      <w:r w:rsidR="00926681" w:rsidRPr="00ED0774">
        <w:rPr>
          <w:rStyle w:val="affc"/>
        </w:rPr>
        <w:t xml:space="preserve"> </w:t>
      </w:r>
      <w:r w:rsidRPr="00ED0774">
        <w:rPr>
          <w:rStyle w:val="affc"/>
        </w:rPr>
        <w:t>постремиссионной</w:t>
      </w:r>
      <w:r w:rsidR="00926681" w:rsidRPr="00ED0774">
        <w:rPr>
          <w:rStyle w:val="affc"/>
        </w:rPr>
        <w:t xml:space="preserve"> </w:t>
      </w:r>
      <w:r w:rsidRPr="00ED0774">
        <w:rPr>
          <w:rStyle w:val="affc"/>
        </w:rPr>
        <w:t>опцией</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рамках</w:t>
      </w:r>
      <w:r w:rsidR="00926681" w:rsidRPr="00ED0774">
        <w:rPr>
          <w:rStyle w:val="affc"/>
        </w:rPr>
        <w:t xml:space="preserve"> </w:t>
      </w:r>
      <w:r w:rsidRPr="00ED0774">
        <w:rPr>
          <w:rStyle w:val="affc"/>
        </w:rPr>
        <w:t>этой</w:t>
      </w:r>
      <w:r w:rsidR="00926681" w:rsidRPr="00ED0774">
        <w:rPr>
          <w:rStyle w:val="affc"/>
        </w:rPr>
        <w:t xml:space="preserve"> </w:t>
      </w:r>
      <w:r w:rsidRPr="00ED0774">
        <w:rPr>
          <w:rStyle w:val="affc"/>
        </w:rPr>
        <w:t>концепции.</w:t>
      </w:r>
      <w:r w:rsidR="00926681" w:rsidRPr="00ED0774">
        <w:rPr>
          <w:rStyle w:val="affc"/>
        </w:rPr>
        <w:t xml:space="preserve"> </w:t>
      </w:r>
      <w:r w:rsidRPr="00ED0774">
        <w:rPr>
          <w:rStyle w:val="affc"/>
        </w:rPr>
        <w:t>Второй</w:t>
      </w:r>
      <w:r w:rsidR="00926681" w:rsidRPr="00ED0774">
        <w:rPr>
          <w:rStyle w:val="affc"/>
        </w:rPr>
        <w:t xml:space="preserve"> </w:t>
      </w:r>
      <w:r w:rsidRPr="00ED0774">
        <w:rPr>
          <w:rStyle w:val="affc"/>
        </w:rPr>
        <w:t>подход</w:t>
      </w:r>
      <w:r w:rsidR="00926681" w:rsidRPr="00ED0774">
        <w:rPr>
          <w:rStyle w:val="affc"/>
        </w:rPr>
        <w:t xml:space="preserve"> </w:t>
      </w:r>
      <w:r w:rsidRPr="00ED0774">
        <w:rPr>
          <w:rStyle w:val="affc"/>
        </w:rPr>
        <w:t>–</w:t>
      </w:r>
      <w:r w:rsidR="00926681" w:rsidRPr="00ED0774">
        <w:rPr>
          <w:rStyle w:val="affc"/>
        </w:rPr>
        <w:t xml:space="preserve"> </w:t>
      </w:r>
      <w:r w:rsidRPr="00ED0774">
        <w:rPr>
          <w:rStyle w:val="affc"/>
        </w:rPr>
        <w:t>низкоинтенсивная</w:t>
      </w:r>
      <w:r w:rsidR="00926681" w:rsidRPr="00ED0774">
        <w:rPr>
          <w:rStyle w:val="affc"/>
        </w:rPr>
        <w:t xml:space="preserve"> </w:t>
      </w:r>
      <w:r w:rsidRPr="00ED0774">
        <w:rPr>
          <w:rStyle w:val="affc"/>
        </w:rPr>
        <w:t>терапия,</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частности</w:t>
      </w:r>
      <w:r w:rsidR="00926681" w:rsidRPr="00ED0774">
        <w:rPr>
          <w:rStyle w:val="affc"/>
        </w:rPr>
        <w:t xml:space="preserve"> </w:t>
      </w:r>
      <w:r w:rsidRPr="00ED0774">
        <w:rPr>
          <w:rStyle w:val="affc"/>
        </w:rPr>
        <w:t>применение</w:t>
      </w:r>
      <w:r w:rsidR="00926681" w:rsidRPr="00ED0774">
        <w:rPr>
          <w:rStyle w:val="affc"/>
        </w:rPr>
        <w:t xml:space="preserve"> </w:t>
      </w:r>
      <w:r w:rsidRPr="00ED0774">
        <w:rPr>
          <w:rStyle w:val="affc"/>
        </w:rPr>
        <w:t>низкодозного</w:t>
      </w:r>
      <w:r w:rsidR="00926681" w:rsidRPr="00ED0774">
        <w:rPr>
          <w:rStyle w:val="affc"/>
        </w:rPr>
        <w:t xml:space="preserve"> </w:t>
      </w:r>
      <w:r w:rsidRPr="00ED0774">
        <w:rPr>
          <w:rStyle w:val="affc"/>
        </w:rPr>
        <w:t>цитарабина</w:t>
      </w:r>
      <w:r w:rsidR="00BD4A6E" w:rsidRPr="00ED0774">
        <w:rPr>
          <w:rStyle w:val="affc"/>
        </w:rPr>
        <w:t>**</w:t>
      </w:r>
      <w:r w:rsidRPr="00ED0774">
        <w:rPr>
          <w:rStyle w:val="affc"/>
        </w:rPr>
        <w:t>,</w:t>
      </w:r>
      <w:r w:rsidR="00926681" w:rsidRPr="00ED0774">
        <w:rPr>
          <w:rStyle w:val="affc"/>
        </w:rPr>
        <w:t xml:space="preserve"> </w:t>
      </w:r>
      <w:r w:rsidRPr="00ED0774">
        <w:rPr>
          <w:rStyle w:val="affc"/>
        </w:rPr>
        <w:t>эффективность</w:t>
      </w:r>
      <w:r w:rsidR="00926681" w:rsidRPr="00ED0774">
        <w:rPr>
          <w:rStyle w:val="affc"/>
        </w:rPr>
        <w:t xml:space="preserve"> </w:t>
      </w:r>
      <w:r w:rsidRPr="00ED0774">
        <w:rPr>
          <w:rStyle w:val="affc"/>
        </w:rPr>
        <w:t>которого,</w:t>
      </w:r>
      <w:r w:rsidR="00926681" w:rsidRPr="00ED0774">
        <w:rPr>
          <w:rStyle w:val="affc"/>
        </w:rPr>
        <w:t xml:space="preserve"> </w:t>
      </w:r>
      <w:r w:rsidRPr="00ED0774">
        <w:rPr>
          <w:rStyle w:val="affc"/>
        </w:rPr>
        <w:t>по</w:t>
      </w:r>
      <w:r w:rsidR="00926681" w:rsidRPr="00ED0774">
        <w:rPr>
          <w:rStyle w:val="affc"/>
        </w:rPr>
        <w:t xml:space="preserve"> </w:t>
      </w:r>
      <w:r w:rsidRPr="00ED0774">
        <w:rPr>
          <w:rStyle w:val="affc"/>
        </w:rPr>
        <w:t>крайней</w:t>
      </w:r>
      <w:r w:rsidR="00926681" w:rsidRPr="00ED0774">
        <w:rPr>
          <w:rStyle w:val="affc"/>
        </w:rPr>
        <w:t xml:space="preserve"> </w:t>
      </w:r>
      <w:r w:rsidRPr="00ED0774">
        <w:rPr>
          <w:rStyle w:val="affc"/>
        </w:rPr>
        <w:t>мере</w:t>
      </w:r>
      <w:r w:rsidR="00A01370" w:rsidRPr="00ED0774">
        <w:rPr>
          <w:rStyle w:val="affc"/>
        </w:rPr>
        <w:t>,</w:t>
      </w:r>
      <w:r w:rsidR="00926681" w:rsidRPr="00ED0774">
        <w:rPr>
          <w:rStyle w:val="affc"/>
        </w:rPr>
        <w:t xml:space="preserve"> </w:t>
      </w:r>
      <w:r w:rsidRPr="00ED0774">
        <w:rPr>
          <w:rStyle w:val="affc"/>
        </w:rPr>
        <w:t>у</w:t>
      </w:r>
      <w:r w:rsidR="00926681" w:rsidRPr="00ED0774">
        <w:rPr>
          <w:rStyle w:val="affc"/>
        </w:rPr>
        <w:t xml:space="preserve"> </w:t>
      </w:r>
      <w:r w:rsidR="00C0487D" w:rsidRPr="00ED0774">
        <w:rPr>
          <w:rStyle w:val="affc"/>
        </w:rPr>
        <w:t>пациентов</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возрасте</w:t>
      </w:r>
      <w:r w:rsidR="00926681" w:rsidRPr="00ED0774">
        <w:rPr>
          <w:rStyle w:val="affc"/>
        </w:rPr>
        <w:t xml:space="preserve"> </w:t>
      </w:r>
      <w:r w:rsidRPr="00ED0774">
        <w:rPr>
          <w:rStyle w:val="affc"/>
        </w:rPr>
        <w:t>70</w:t>
      </w:r>
      <w:r w:rsidR="00926681" w:rsidRPr="00ED0774">
        <w:rPr>
          <w:rStyle w:val="affc"/>
        </w:rPr>
        <w:t xml:space="preserve"> </w:t>
      </w:r>
      <w:r w:rsidRPr="00ED0774">
        <w:rPr>
          <w:rStyle w:val="affc"/>
        </w:rPr>
        <w:t>лет</w:t>
      </w:r>
      <w:r w:rsidR="00926681" w:rsidRPr="00ED0774">
        <w:rPr>
          <w:rStyle w:val="affc"/>
        </w:rPr>
        <w:t xml:space="preserve"> </w:t>
      </w:r>
      <w:r w:rsidRPr="00ED0774">
        <w:rPr>
          <w:rStyle w:val="affc"/>
        </w:rPr>
        <w:t>и</w:t>
      </w:r>
      <w:r w:rsidR="00926681" w:rsidRPr="00ED0774">
        <w:rPr>
          <w:rStyle w:val="affc"/>
        </w:rPr>
        <w:t xml:space="preserve"> </w:t>
      </w:r>
      <w:r w:rsidRPr="00ED0774">
        <w:rPr>
          <w:rStyle w:val="affc"/>
        </w:rPr>
        <w:t>старше,</w:t>
      </w:r>
      <w:r w:rsidR="00926681" w:rsidRPr="00ED0774">
        <w:rPr>
          <w:rStyle w:val="affc"/>
        </w:rPr>
        <w:t xml:space="preserve"> </w:t>
      </w:r>
      <w:r w:rsidRPr="00ED0774">
        <w:rPr>
          <w:rStyle w:val="affc"/>
        </w:rPr>
        <w:t>можно</w:t>
      </w:r>
      <w:r w:rsidR="00926681" w:rsidRPr="00ED0774">
        <w:rPr>
          <w:rStyle w:val="affc"/>
        </w:rPr>
        <w:t xml:space="preserve"> </w:t>
      </w:r>
      <w:r w:rsidRPr="00ED0774">
        <w:rPr>
          <w:rStyle w:val="affc"/>
        </w:rPr>
        <w:t>повысить</w:t>
      </w:r>
      <w:r w:rsidR="00926681" w:rsidRPr="00ED0774">
        <w:rPr>
          <w:rStyle w:val="affc"/>
        </w:rPr>
        <w:t xml:space="preserve"> </w:t>
      </w:r>
      <w:r w:rsidRPr="00ED0774">
        <w:rPr>
          <w:rStyle w:val="affc"/>
        </w:rPr>
        <w:t>с</w:t>
      </w:r>
      <w:r w:rsidR="00926681" w:rsidRPr="00ED0774">
        <w:rPr>
          <w:rStyle w:val="affc"/>
        </w:rPr>
        <w:t xml:space="preserve"> </w:t>
      </w:r>
      <w:r w:rsidRPr="00ED0774">
        <w:rPr>
          <w:rStyle w:val="affc"/>
        </w:rPr>
        <w:t>помощью</w:t>
      </w:r>
      <w:r w:rsidR="00926681" w:rsidRPr="00ED0774">
        <w:rPr>
          <w:rStyle w:val="affc"/>
        </w:rPr>
        <w:t xml:space="preserve"> </w:t>
      </w:r>
      <w:r w:rsidRPr="00ED0774">
        <w:rPr>
          <w:rStyle w:val="affc"/>
        </w:rPr>
        <w:t>пролонгированного</w:t>
      </w:r>
      <w:r w:rsidR="00926681" w:rsidRPr="00ED0774">
        <w:rPr>
          <w:rStyle w:val="affc"/>
        </w:rPr>
        <w:t xml:space="preserve"> </w:t>
      </w:r>
      <w:r w:rsidRPr="00ED0774">
        <w:rPr>
          <w:rStyle w:val="affc"/>
        </w:rPr>
        <w:t>использования</w:t>
      </w:r>
      <w:r w:rsidR="00926681" w:rsidRPr="00ED0774">
        <w:rPr>
          <w:rStyle w:val="affc"/>
        </w:rPr>
        <w:t xml:space="preserve"> </w:t>
      </w:r>
      <w:r w:rsidRPr="00ED0774">
        <w:rPr>
          <w:rStyle w:val="affc"/>
        </w:rPr>
        <w:t>в</w:t>
      </w:r>
      <w:r w:rsidR="00926681" w:rsidRPr="00ED0774">
        <w:rPr>
          <w:rStyle w:val="affc"/>
        </w:rPr>
        <w:t xml:space="preserve"> </w:t>
      </w:r>
      <w:r w:rsidRPr="00ED0774">
        <w:rPr>
          <w:rStyle w:val="affc"/>
        </w:rPr>
        <w:t>течение</w:t>
      </w:r>
      <w:r w:rsidR="00926681" w:rsidRPr="00ED0774">
        <w:rPr>
          <w:rStyle w:val="affc"/>
        </w:rPr>
        <w:t xml:space="preserve"> </w:t>
      </w:r>
      <w:r w:rsidRPr="00ED0774">
        <w:rPr>
          <w:rStyle w:val="affc"/>
        </w:rPr>
        <w:t>28</w:t>
      </w:r>
      <w:r w:rsidR="00926681" w:rsidRPr="00ED0774">
        <w:rPr>
          <w:rStyle w:val="affc"/>
        </w:rPr>
        <w:t xml:space="preserve"> </w:t>
      </w:r>
      <w:r w:rsidRPr="00ED0774">
        <w:rPr>
          <w:rStyle w:val="affc"/>
        </w:rPr>
        <w:t>дней,</w:t>
      </w:r>
      <w:r w:rsidR="00926681" w:rsidRPr="00ED0774">
        <w:rPr>
          <w:rStyle w:val="affc"/>
        </w:rPr>
        <w:t xml:space="preserve"> </w:t>
      </w:r>
      <w:r w:rsidRPr="00ED0774">
        <w:rPr>
          <w:rStyle w:val="affc"/>
        </w:rPr>
        <w:t>и</w:t>
      </w:r>
      <w:r w:rsidR="00926681" w:rsidRPr="00ED0774">
        <w:rPr>
          <w:rStyle w:val="affc"/>
        </w:rPr>
        <w:t xml:space="preserve"> </w:t>
      </w:r>
      <w:r w:rsidRPr="00ED0774">
        <w:rPr>
          <w:rStyle w:val="affc"/>
        </w:rPr>
        <w:t>гипометилирующих</w:t>
      </w:r>
      <w:r w:rsidR="00926681" w:rsidRPr="00ED0774">
        <w:rPr>
          <w:rStyle w:val="affc"/>
        </w:rPr>
        <w:t xml:space="preserve"> </w:t>
      </w:r>
      <w:r w:rsidRPr="00ED0774">
        <w:rPr>
          <w:rStyle w:val="affc"/>
        </w:rPr>
        <w:t>агентов</w:t>
      </w:r>
      <w:r w:rsidR="00926681" w:rsidRPr="00ED0774">
        <w:rPr>
          <w:rStyle w:val="affc"/>
        </w:rPr>
        <w:t xml:space="preserve"> </w:t>
      </w:r>
      <w:r w:rsidRPr="00ED0774">
        <w:rPr>
          <w:rStyle w:val="affc"/>
        </w:rPr>
        <w:t>(азацитидин</w:t>
      </w:r>
      <w:r w:rsidR="001A0173" w:rsidRPr="00ED0774">
        <w:rPr>
          <w:rStyle w:val="affc"/>
        </w:rPr>
        <w:t>**</w:t>
      </w:r>
      <w:r w:rsidRPr="00ED0774">
        <w:rPr>
          <w:rStyle w:val="affc"/>
        </w:rPr>
        <w:t>,</w:t>
      </w:r>
      <w:r w:rsidR="00926681" w:rsidRPr="00ED0774">
        <w:rPr>
          <w:rStyle w:val="affc"/>
        </w:rPr>
        <w:t xml:space="preserve"> </w:t>
      </w:r>
      <w:r w:rsidRPr="00ED0774">
        <w:rPr>
          <w:rStyle w:val="affc"/>
        </w:rPr>
        <w:t>децитабин)</w:t>
      </w:r>
      <w:r w:rsidR="006D1383" w:rsidRPr="00ED0774">
        <w:rPr>
          <w:rStyle w:val="affc"/>
        </w:rPr>
        <w:t>,</w:t>
      </w:r>
      <w:r w:rsidR="00926681" w:rsidRPr="00ED0774">
        <w:rPr>
          <w:rStyle w:val="affc"/>
        </w:rPr>
        <w:t xml:space="preserve"> </w:t>
      </w:r>
      <w:r w:rsidR="006D1383" w:rsidRPr="00ED0774">
        <w:rPr>
          <w:rStyle w:val="affc"/>
        </w:rPr>
        <w:t>том</w:t>
      </w:r>
      <w:r w:rsidR="00926681" w:rsidRPr="00ED0774">
        <w:rPr>
          <w:rStyle w:val="affc"/>
        </w:rPr>
        <w:t xml:space="preserve"> </w:t>
      </w:r>
      <w:r w:rsidR="006D1383" w:rsidRPr="00ED0774">
        <w:rPr>
          <w:rStyle w:val="affc"/>
        </w:rPr>
        <w:t>числе</w:t>
      </w:r>
      <w:r w:rsidR="00926681" w:rsidRPr="00ED0774">
        <w:rPr>
          <w:rStyle w:val="affc"/>
        </w:rPr>
        <w:t xml:space="preserve"> </w:t>
      </w:r>
      <w:r w:rsidR="006D1383" w:rsidRPr="00ED0774">
        <w:rPr>
          <w:rStyle w:val="affc"/>
        </w:rPr>
        <w:t>в</w:t>
      </w:r>
      <w:r w:rsidR="00926681" w:rsidRPr="00ED0774">
        <w:rPr>
          <w:rStyle w:val="affc"/>
        </w:rPr>
        <w:t xml:space="preserve"> </w:t>
      </w:r>
      <w:r w:rsidR="006D1383" w:rsidRPr="00ED0774">
        <w:rPr>
          <w:rStyle w:val="affc"/>
        </w:rPr>
        <w:t>сочетании</w:t>
      </w:r>
      <w:r w:rsidR="00926681" w:rsidRPr="00ED0774">
        <w:rPr>
          <w:rStyle w:val="affc"/>
        </w:rPr>
        <w:t xml:space="preserve"> </w:t>
      </w:r>
      <w:r w:rsidR="006D1383" w:rsidRPr="00ED0774">
        <w:rPr>
          <w:rStyle w:val="affc"/>
        </w:rPr>
        <w:t>с</w:t>
      </w:r>
      <w:r w:rsidR="00926681" w:rsidRPr="00ED0774">
        <w:rPr>
          <w:rStyle w:val="affc"/>
        </w:rPr>
        <w:t xml:space="preserve"> </w:t>
      </w:r>
      <w:r w:rsidR="006D1383" w:rsidRPr="00ED0774">
        <w:rPr>
          <w:rStyle w:val="affc"/>
        </w:rPr>
        <w:t>венетоклаксом</w:t>
      </w:r>
      <w:r w:rsidRPr="00ED0774">
        <w:rPr>
          <w:rStyle w:val="affc"/>
        </w:rPr>
        <w:t>.</w:t>
      </w:r>
      <w:r w:rsidR="00926681" w:rsidRPr="00ED0774">
        <w:rPr>
          <w:rStyle w:val="affc"/>
        </w:rPr>
        <w:t xml:space="preserve"> </w:t>
      </w:r>
      <w:r w:rsidRPr="00ED0774">
        <w:rPr>
          <w:rStyle w:val="affc"/>
        </w:rPr>
        <w:t>Третий</w:t>
      </w:r>
      <w:r w:rsidR="00926681" w:rsidRPr="00ED0774">
        <w:rPr>
          <w:rStyle w:val="affc"/>
        </w:rPr>
        <w:t xml:space="preserve"> </w:t>
      </w:r>
      <w:r w:rsidRPr="00ED0774">
        <w:rPr>
          <w:rStyle w:val="affc"/>
        </w:rPr>
        <w:t>выбор</w:t>
      </w:r>
      <w:r w:rsidR="00926681" w:rsidRPr="00ED0774">
        <w:rPr>
          <w:rStyle w:val="affc"/>
        </w:rPr>
        <w:t xml:space="preserve"> </w:t>
      </w:r>
      <w:r w:rsidRPr="00ED0774">
        <w:rPr>
          <w:rStyle w:val="affc"/>
        </w:rPr>
        <w:t>–</w:t>
      </w:r>
      <w:r w:rsidR="00926681" w:rsidRPr="00ED0774">
        <w:rPr>
          <w:rStyle w:val="affc"/>
        </w:rPr>
        <w:t xml:space="preserve"> </w:t>
      </w:r>
      <w:r w:rsidRPr="00ED0774">
        <w:rPr>
          <w:rStyle w:val="affc"/>
        </w:rPr>
        <w:t>симптоматическая</w:t>
      </w:r>
      <w:r w:rsidR="00926681" w:rsidRPr="00ED0774">
        <w:rPr>
          <w:rStyle w:val="affc"/>
        </w:rPr>
        <w:t xml:space="preserve"> </w:t>
      </w:r>
      <w:r w:rsidRPr="00ED0774">
        <w:rPr>
          <w:rStyle w:val="affc"/>
        </w:rPr>
        <w:t>(сопроводительная)</w:t>
      </w:r>
      <w:r w:rsidR="00926681" w:rsidRPr="00ED0774">
        <w:rPr>
          <w:rStyle w:val="affc"/>
        </w:rPr>
        <w:t xml:space="preserve"> </w:t>
      </w:r>
      <w:r w:rsidRPr="00ED0774">
        <w:rPr>
          <w:rStyle w:val="affc"/>
        </w:rPr>
        <w:t>терапия,</w:t>
      </w:r>
      <w:r w:rsidR="00926681" w:rsidRPr="00ED0774">
        <w:rPr>
          <w:rStyle w:val="affc"/>
        </w:rPr>
        <w:t xml:space="preserve"> </w:t>
      </w:r>
      <w:r w:rsidRPr="00ED0774">
        <w:rPr>
          <w:rStyle w:val="affc"/>
        </w:rPr>
        <w:t>направленная</w:t>
      </w:r>
      <w:r w:rsidR="00926681" w:rsidRPr="00ED0774">
        <w:rPr>
          <w:rStyle w:val="affc"/>
        </w:rPr>
        <w:t xml:space="preserve"> </w:t>
      </w:r>
      <w:r w:rsidRPr="00ED0774">
        <w:rPr>
          <w:rStyle w:val="affc"/>
        </w:rPr>
        <w:t>на</w:t>
      </w:r>
      <w:r w:rsidR="00926681" w:rsidRPr="00ED0774">
        <w:rPr>
          <w:rStyle w:val="affc"/>
        </w:rPr>
        <w:t xml:space="preserve"> </w:t>
      </w:r>
      <w:r w:rsidRPr="00ED0774">
        <w:rPr>
          <w:rStyle w:val="affc"/>
        </w:rPr>
        <w:t>уменьшение</w:t>
      </w:r>
      <w:r w:rsidR="00926681" w:rsidRPr="00ED0774">
        <w:rPr>
          <w:rStyle w:val="affc"/>
        </w:rPr>
        <w:t xml:space="preserve"> </w:t>
      </w:r>
      <w:r w:rsidRPr="00ED0774">
        <w:rPr>
          <w:rStyle w:val="affc"/>
        </w:rPr>
        <w:t>клинической</w:t>
      </w:r>
      <w:r w:rsidR="00926681" w:rsidRPr="00ED0774">
        <w:rPr>
          <w:rStyle w:val="affc"/>
        </w:rPr>
        <w:t xml:space="preserve"> </w:t>
      </w:r>
      <w:r w:rsidRPr="00ED0774">
        <w:rPr>
          <w:rStyle w:val="affc"/>
        </w:rPr>
        <w:t>симптоматики</w:t>
      </w:r>
      <w:r w:rsidR="00926681" w:rsidRPr="00ED0774">
        <w:rPr>
          <w:rStyle w:val="affc"/>
        </w:rPr>
        <w:t xml:space="preserve"> </w:t>
      </w:r>
      <w:r w:rsidRPr="00ED0774">
        <w:rPr>
          <w:rStyle w:val="affc"/>
        </w:rPr>
        <w:t>и</w:t>
      </w:r>
      <w:r w:rsidR="00926681" w:rsidRPr="00ED0774">
        <w:rPr>
          <w:rStyle w:val="affc"/>
        </w:rPr>
        <w:t xml:space="preserve"> </w:t>
      </w:r>
      <w:r w:rsidRPr="00ED0774">
        <w:rPr>
          <w:rStyle w:val="affc"/>
        </w:rPr>
        <w:t>улучшение</w:t>
      </w:r>
      <w:r w:rsidR="00926681" w:rsidRPr="00ED0774">
        <w:rPr>
          <w:rStyle w:val="affc"/>
        </w:rPr>
        <w:t xml:space="preserve"> </w:t>
      </w:r>
      <w:r w:rsidRPr="00ED0774">
        <w:rPr>
          <w:rStyle w:val="affc"/>
        </w:rPr>
        <w:t>качества</w:t>
      </w:r>
      <w:r w:rsidR="00926681" w:rsidRPr="00ED0774">
        <w:rPr>
          <w:rStyle w:val="affc"/>
        </w:rPr>
        <w:t xml:space="preserve"> </w:t>
      </w:r>
      <w:r w:rsidRPr="00ED0774">
        <w:rPr>
          <w:rStyle w:val="affc"/>
        </w:rPr>
        <w:t>жизни</w:t>
      </w:r>
      <w:r w:rsidR="00926681" w:rsidRPr="00ED0774">
        <w:rPr>
          <w:rStyle w:val="affc"/>
        </w:rPr>
        <w:t xml:space="preserve"> </w:t>
      </w:r>
      <w:r w:rsidR="006A5C64" w:rsidRPr="00ED0774">
        <w:rPr>
          <w:rStyle w:val="affc"/>
        </w:rPr>
        <w:fldChar w:fldCharType="begin" w:fldLock="1"/>
      </w:r>
      <w:r w:rsidR="00B32728" w:rsidRPr="00ED0774">
        <w:rPr>
          <w:rStyle w:val="affc"/>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взрослых","type":"chapter"},"uris":["http://www.mendeley.com/documents/?uuid=81c7691b-d5c9-4b81-9f25-df51ff050106"]},{"id":"ITEM-3","itemData":{"DOI":"10.1182/blood-2016-08-733196","ISSN":"15280020","abstract":"The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D.","non-dropping-particle":"","parse-names":false,"suffix":""}],"container-title":"Blood","id":"ITEM-3","issue":"4","issued":{"date-parts":[["2017"]]},"page":"424-447","title":"Diagnosis and management of AML in adults: 2017 ELN recommendations from an international expert panel","type":"article","volume":"129"},"uris":["http://www.mendeley.com/documents/?uuid=fc834f0c-60f3-3893-ac79-ba1b4ec8fa14"]},{"id":"ITEM-4","itemData":{"URL":"https://www.nccn.org/professionals/physician_gls/pdf/aml.pdf","id":"ITEM-4","issued":{"date-parts":[["0"]]},"title":"Acute Myeloid Leukemia. National Comprehensive Cancer Network (NCCN) Guidelines. 2-2020.","type":"webpage"},"uris":["http://www.mendeley.com/documents/?uuid=6d3ba9d4-6191-41ae-bf5a-a390dfeb99f6"]}],"mendeley":{"formattedCitation":"[1,2,7,8]","plainTextFormattedCitation":"[1,2,7,8]","previouslyFormattedCitation":"[1,2,7,8]"},"properties":{"noteIndex":0},"schema":"https://github.com/citation-style-language/schema/raw/master/csl-citation.json"}</w:instrText>
      </w:r>
      <w:r w:rsidR="006A5C64" w:rsidRPr="00ED0774">
        <w:rPr>
          <w:rStyle w:val="affc"/>
        </w:rPr>
        <w:fldChar w:fldCharType="separate"/>
      </w:r>
      <w:r w:rsidR="00B32728" w:rsidRPr="00ED0774">
        <w:rPr>
          <w:rStyle w:val="affc"/>
          <w:noProof/>
        </w:rPr>
        <w:t>[1,2,7,8]</w:t>
      </w:r>
      <w:r w:rsidR="006A5C64" w:rsidRPr="00ED0774">
        <w:rPr>
          <w:rStyle w:val="affc"/>
        </w:rPr>
        <w:fldChar w:fldCharType="end"/>
      </w:r>
      <w:r w:rsidRPr="00ED0774">
        <w:rPr>
          <w:rStyle w:val="affc"/>
        </w:rPr>
        <w:t>.</w:t>
      </w:r>
      <w:r w:rsidR="00926681" w:rsidRPr="00ED0774">
        <w:rPr>
          <w:rStyle w:val="affc"/>
        </w:rPr>
        <w:t xml:space="preserve"> </w:t>
      </w:r>
      <w:r w:rsidR="006D1383" w:rsidRPr="00ED0774">
        <w:rPr>
          <w:rStyle w:val="affc"/>
        </w:rPr>
        <w:t>Оценка</w:t>
      </w:r>
      <w:r w:rsidR="00926681" w:rsidRPr="00ED0774">
        <w:rPr>
          <w:rStyle w:val="affc"/>
        </w:rPr>
        <w:t xml:space="preserve"> </w:t>
      </w:r>
      <w:r w:rsidR="006D1383" w:rsidRPr="00ED0774">
        <w:rPr>
          <w:rStyle w:val="affc"/>
        </w:rPr>
        <w:t>возможности</w:t>
      </w:r>
      <w:r w:rsidR="00926681" w:rsidRPr="00ED0774">
        <w:rPr>
          <w:rStyle w:val="affc"/>
        </w:rPr>
        <w:t xml:space="preserve"> </w:t>
      </w:r>
      <w:r w:rsidR="006D1383" w:rsidRPr="00ED0774">
        <w:rPr>
          <w:rStyle w:val="affc"/>
        </w:rPr>
        <w:t>проведения</w:t>
      </w:r>
      <w:r w:rsidR="00926681" w:rsidRPr="00ED0774">
        <w:rPr>
          <w:rStyle w:val="affc"/>
        </w:rPr>
        <w:t xml:space="preserve"> </w:t>
      </w:r>
      <w:r w:rsidR="006D1383" w:rsidRPr="00ED0774">
        <w:rPr>
          <w:rStyle w:val="affc"/>
        </w:rPr>
        <w:t>того</w:t>
      </w:r>
      <w:r w:rsidR="00926681" w:rsidRPr="00ED0774">
        <w:rPr>
          <w:rStyle w:val="affc"/>
        </w:rPr>
        <w:t xml:space="preserve"> </w:t>
      </w:r>
      <w:r w:rsidR="006D1383" w:rsidRPr="00ED0774">
        <w:rPr>
          <w:rStyle w:val="affc"/>
        </w:rPr>
        <w:t>или</w:t>
      </w:r>
      <w:r w:rsidR="00926681" w:rsidRPr="00ED0774">
        <w:rPr>
          <w:rStyle w:val="affc"/>
        </w:rPr>
        <w:t xml:space="preserve"> </w:t>
      </w:r>
      <w:r w:rsidR="006D1383" w:rsidRPr="00ED0774">
        <w:rPr>
          <w:rStyle w:val="affc"/>
        </w:rPr>
        <w:t>иного</w:t>
      </w:r>
      <w:r w:rsidR="00926681" w:rsidRPr="00ED0774">
        <w:rPr>
          <w:rStyle w:val="affc"/>
        </w:rPr>
        <w:t xml:space="preserve"> </w:t>
      </w:r>
      <w:r w:rsidR="006D1383" w:rsidRPr="00ED0774">
        <w:rPr>
          <w:rStyle w:val="affc"/>
        </w:rPr>
        <w:t>варианта</w:t>
      </w:r>
      <w:r w:rsidR="00926681" w:rsidRPr="00ED0774">
        <w:rPr>
          <w:rStyle w:val="affc"/>
        </w:rPr>
        <w:t xml:space="preserve"> </w:t>
      </w:r>
      <w:r w:rsidR="006D1383" w:rsidRPr="00ED0774">
        <w:rPr>
          <w:rStyle w:val="affc"/>
        </w:rPr>
        <w:t>терапии</w:t>
      </w:r>
      <w:r w:rsidR="00926681" w:rsidRPr="00ED0774">
        <w:rPr>
          <w:rStyle w:val="affc"/>
        </w:rPr>
        <w:t xml:space="preserve"> </w:t>
      </w:r>
      <w:r w:rsidR="006D1383" w:rsidRPr="00ED0774">
        <w:rPr>
          <w:rStyle w:val="affc"/>
        </w:rPr>
        <w:t>ОМЛ</w:t>
      </w:r>
      <w:r w:rsidR="00926681" w:rsidRPr="00ED0774">
        <w:rPr>
          <w:rStyle w:val="affc"/>
        </w:rPr>
        <w:t xml:space="preserve"> </w:t>
      </w:r>
      <w:r w:rsidR="006D1383" w:rsidRPr="00ED0774">
        <w:rPr>
          <w:rStyle w:val="affc"/>
        </w:rPr>
        <w:t>у</w:t>
      </w:r>
      <w:r w:rsidR="00926681" w:rsidRPr="00ED0774">
        <w:rPr>
          <w:rStyle w:val="affc"/>
        </w:rPr>
        <w:t xml:space="preserve"> </w:t>
      </w:r>
      <w:r w:rsidR="00BB4286" w:rsidRPr="00ED0774">
        <w:rPr>
          <w:rStyle w:val="affc"/>
        </w:rPr>
        <w:t>пациента</w:t>
      </w:r>
      <w:r w:rsidR="00926681" w:rsidRPr="00ED0774">
        <w:rPr>
          <w:rStyle w:val="affc"/>
        </w:rPr>
        <w:t xml:space="preserve"> </w:t>
      </w:r>
      <w:r w:rsidR="006D1383" w:rsidRPr="00ED0774">
        <w:rPr>
          <w:rStyle w:val="affc"/>
        </w:rPr>
        <w:t>старше</w:t>
      </w:r>
      <w:r w:rsidR="00926681" w:rsidRPr="00ED0774">
        <w:rPr>
          <w:rStyle w:val="affc"/>
        </w:rPr>
        <w:t xml:space="preserve"> </w:t>
      </w:r>
      <w:r w:rsidR="006D1383" w:rsidRPr="00ED0774">
        <w:rPr>
          <w:rStyle w:val="affc"/>
        </w:rPr>
        <w:t>60</w:t>
      </w:r>
      <w:r w:rsidR="00926681" w:rsidRPr="00ED0774">
        <w:rPr>
          <w:rStyle w:val="affc"/>
        </w:rPr>
        <w:t xml:space="preserve"> </w:t>
      </w:r>
      <w:r w:rsidR="006D1383" w:rsidRPr="00ED0774">
        <w:rPr>
          <w:rStyle w:val="affc"/>
        </w:rPr>
        <w:t>лет</w:t>
      </w:r>
      <w:r w:rsidR="00926681" w:rsidRPr="00ED0774">
        <w:rPr>
          <w:rStyle w:val="affc"/>
        </w:rPr>
        <w:t xml:space="preserve"> </w:t>
      </w:r>
      <w:r w:rsidR="006D1383" w:rsidRPr="00ED0774">
        <w:rPr>
          <w:rStyle w:val="affc"/>
        </w:rPr>
        <w:t>должна</w:t>
      </w:r>
      <w:r w:rsidR="00926681" w:rsidRPr="00ED0774">
        <w:rPr>
          <w:rStyle w:val="affc"/>
        </w:rPr>
        <w:t xml:space="preserve"> </w:t>
      </w:r>
      <w:r w:rsidR="006D1383" w:rsidRPr="00ED0774">
        <w:rPr>
          <w:rStyle w:val="affc"/>
        </w:rPr>
        <w:t>строиться</w:t>
      </w:r>
      <w:r w:rsidR="00926681" w:rsidRPr="00ED0774">
        <w:rPr>
          <w:rStyle w:val="affc"/>
        </w:rPr>
        <w:t xml:space="preserve"> </w:t>
      </w:r>
      <w:r w:rsidR="006D1383" w:rsidRPr="00ED0774">
        <w:rPr>
          <w:rStyle w:val="affc"/>
        </w:rPr>
        <w:t>на</w:t>
      </w:r>
      <w:r w:rsidR="00926681" w:rsidRPr="00ED0774">
        <w:rPr>
          <w:rStyle w:val="affc"/>
        </w:rPr>
        <w:t xml:space="preserve"> </w:t>
      </w:r>
      <w:r w:rsidR="006D1383" w:rsidRPr="00ED0774">
        <w:rPr>
          <w:rStyle w:val="affc"/>
        </w:rPr>
        <w:t>основании</w:t>
      </w:r>
      <w:r w:rsidR="00926681" w:rsidRPr="00ED0774">
        <w:rPr>
          <w:rStyle w:val="affc"/>
        </w:rPr>
        <w:t xml:space="preserve"> </w:t>
      </w:r>
      <w:r w:rsidR="006D1383" w:rsidRPr="00ED0774">
        <w:rPr>
          <w:rStyle w:val="affc"/>
        </w:rPr>
        <w:t>учета</w:t>
      </w:r>
      <w:r w:rsidR="00926681" w:rsidRPr="00ED0774">
        <w:rPr>
          <w:rStyle w:val="affc"/>
        </w:rPr>
        <w:t xml:space="preserve"> </w:t>
      </w:r>
      <w:r w:rsidR="006D1383" w:rsidRPr="00ED0774">
        <w:rPr>
          <w:rStyle w:val="affc"/>
        </w:rPr>
        <w:t>возраста</w:t>
      </w:r>
      <w:r w:rsidR="00926681" w:rsidRPr="00ED0774">
        <w:rPr>
          <w:rStyle w:val="affc"/>
        </w:rPr>
        <w:t xml:space="preserve"> </w:t>
      </w:r>
      <w:r w:rsidR="006D1383" w:rsidRPr="00ED0774">
        <w:rPr>
          <w:rStyle w:val="affc"/>
        </w:rPr>
        <w:t>пациента,</w:t>
      </w:r>
      <w:r w:rsidR="00926681" w:rsidRPr="00ED0774">
        <w:rPr>
          <w:rStyle w:val="affc"/>
        </w:rPr>
        <w:t xml:space="preserve"> </w:t>
      </w:r>
      <w:r w:rsidR="006D1383" w:rsidRPr="00ED0774">
        <w:rPr>
          <w:rStyle w:val="affc"/>
        </w:rPr>
        <w:lastRenderedPageBreak/>
        <w:t>объективного</w:t>
      </w:r>
      <w:r w:rsidR="00926681" w:rsidRPr="00ED0774">
        <w:rPr>
          <w:rStyle w:val="affc"/>
        </w:rPr>
        <w:t xml:space="preserve"> </w:t>
      </w:r>
      <w:r w:rsidR="006D1383" w:rsidRPr="00ED0774">
        <w:rPr>
          <w:rStyle w:val="affc"/>
        </w:rPr>
        <w:t>определения</w:t>
      </w:r>
      <w:r w:rsidR="00926681" w:rsidRPr="00ED0774">
        <w:rPr>
          <w:rStyle w:val="affc"/>
        </w:rPr>
        <w:t xml:space="preserve"> </w:t>
      </w:r>
      <w:r w:rsidR="006D1383" w:rsidRPr="00ED0774">
        <w:rPr>
          <w:rStyle w:val="affc"/>
        </w:rPr>
        <w:t>тяжести</w:t>
      </w:r>
      <w:r w:rsidR="00926681" w:rsidRPr="00ED0774">
        <w:rPr>
          <w:rStyle w:val="affc"/>
        </w:rPr>
        <w:t xml:space="preserve"> </w:t>
      </w:r>
      <w:r w:rsidR="006D1383" w:rsidRPr="00ED0774">
        <w:rPr>
          <w:rStyle w:val="affc"/>
        </w:rPr>
        <w:t>состояния,</w:t>
      </w:r>
      <w:r w:rsidR="00926681" w:rsidRPr="00ED0774">
        <w:rPr>
          <w:rStyle w:val="affc"/>
        </w:rPr>
        <w:t xml:space="preserve"> </w:t>
      </w:r>
      <w:r w:rsidR="006D1383" w:rsidRPr="00ED0774">
        <w:rPr>
          <w:rStyle w:val="affc"/>
        </w:rPr>
        <w:t>цитогенетического</w:t>
      </w:r>
      <w:r w:rsidR="00926681" w:rsidRPr="00ED0774">
        <w:rPr>
          <w:rStyle w:val="affc"/>
        </w:rPr>
        <w:t xml:space="preserve"> </w:t>
      </w:r>
      <w:r w:rsidR="006D1383" w:rsidRPr="00ED0774">
        <w:rPr>
          <w:rStyle w:val="affc"/>
        </w:rPr>
        <w:t>и</w:t>
      </w:r>
      <w:r w:rsidR="00926681" w:rsidRPr="00ED0774">
        <w:rPr>
          <w:rStyle w:val="affc"/>
        </w:rPr>
        <w:t xml:space="preserve"> </w:t>
      </w:r>
      <w:r w:rsidR="006D1383" w:rsidRPr="00ED0774">
        <w:rPr>
          <w:rStyle w:val="affc"/>
        </w:rPr>
        <w:t>молекулярно-генетического</w:t>
      </w:r>
      <w:r w:rsidR="00926681" w:rsidRPr="00ED0774">
        <w:rPr>
          <w:rStyle w:val="affc"/>
        </w:rPr>
        <w:t xml:space="preserve"> </w:t>
      </w:r>
      <w:r w:rsidR="006D1383" w:rsidRPr="00ED0774">
        <w:rPr>
          <w:rStyle w:val="affc"/>
        </w:rPr>
        <w:t>вариантов</w:t>
      </w:r>
      <w:r w:rsidR="00926681" w:rsidRPr="00ED0774">
        <w:rPr>
          <w:rStyle w:val="affc"/>
        </w:rPr>
        <w:t xml:space="preserve"> </w:t>
      </w:r>
      <w:r w:rsidR="006D1383" w:rsidRPr="00ED0774">
        <w:rPr>
          <w:rStyle w:val="affc"/>
        </w:rPr>
        <w:t>заболевания</w:t>
      </w:r>
      <w:r w:rsidR="00926681" w:rsidRPr="00ED0774">
        <w:rPr>
          <w:rStyle w:val="affc"/>
        </w:rPr>
        <w:t xml:space="preserve"> </w:t>
      </w:r>
      <w:r w:rsidR="006D1383" w:rsidRPr="00ED0774">
        <w:rPr>
          <w:rStyle w:val="affc"/>
        </w:rPr>
        <w:t>и</w:t>
      </w:r>
      <w:r w:rsidR="00926681" w:rsidRPr="00ED0774">
        <w:rPr>
          <w:rStyle w:val="affc"/>
        </w:rPr>
        <w:t xml:space="preserve"> </w:t>
      </w:r>
      <w:r w:rsidR="006D1383" w:rsidRPr="00ED0774">
        <w:rPr>
          <w:rStyle w:val="affc"/>
        </w:rPr>
        <w:t>анализа</w:t>
      </w:r>
      <w:r w:rsidR="00926681" w:rsidRPr="00ED0774">
        <w:rPr>
          <w:rStyle w:val="affc"/>
        </w:rPr>
        <w:t xml:space="preserve"> </w:t>
      </w:r>
      <w:r w:rsidR="006D1383" w:rsidRPr="00ED0774">
        <w:rPr>
          <w:rStyle w:val="affc"/>
        </w:rPr>
        <w:t>сопутствующей</w:t>
      </w:r>
      <w:r w:rsidR="00926681" w:rsidRPr="00ED0774">
        <w:rPr>
          <w:rStyle w:val="affc"/>
        </w:rPr>
        <w:t xml:space="preserve"> </w:t>
      </w:r>
      <w:r w:rsidR="006D1383" w:rsidRPr="00ED0774">
        <w:rPr>
          <w:rStyle w:val="affc"/>
        </w:rPr>
        <w:t>патологии.</w:t>
      </w:r>
    </w:p>
    <w:p w14:paraId="5AE55D01" w14:textId="661CE64A" w:rsidR="00044A18" w:rsidRPr="00ED0774" w:rsidRDefault="00D80AC9" w:rsidP="0093137D">
      <w:pPr>
        <w:pStyle w:val="10"/>
        <w:divId w:val="488638550"/>
        <w:rPr>
          <w:lang w:val="en-US"/>
        </w:rPr>
      </w:pPr>
      <w:r w:rsidRPr="00ED0774">
        <w:rPr>
          <w:rStyle w:val="affb"/>
        </w:rPr>
        <w:t>Рекомендуется</w:t>
      </w:r>
      <w:r w:rsidR="00926681" w:rsidRPr="00ED0774">
        <w:rPr>
          <w:rStyle w:val="affb"/>
        </w:rPr>
        <w:t xml:space="preserve"> </w:t>
      </w:r>
      <w:r w:rsidR="00BD4A6E" w:rsidRPr="00ED0774">
        <w:t>пациент</w:t>
      </w:r>
      <w:r w:rsidR="006D1383" w:rsidRPr="00ED0774">
        <w:t>ов</w:t>
      </w:r>
      <w:r w:rsidR="00926681" w:rsidRPr="00ED0774">
        <w:t xml:space="preserve"> </w:t>
      </w:r>
      <w:r w:rsidR="00BD4A6E" w:rsidRPr="00ED0774">
        <w:t>с</w:t>
      </w:r>
      <w:r w:rsidR="00926681" w:rsidRPr="00ED0774">
        <w:t xml:space="preserve"> </w:t>
      </w:r>
      <w:r w:rsidRPr="00ED0774">
        <w:t>ОМЛ</w:t>
      </w:r>
      <w:r w:rsidR="00926681" w:rsidRPr="00ED0774">
        <w:t xml:space="preserve"> </w:t>
      </w:r>
      <w:r w:rsidRPr="00ED0774">
        <w:t>в</w:t>
      </w:r>
      <w:r w:rsidR="00926681" w:rsidRPr="00ED0774">
        <w:t xml:space="preserve"> </w:t>
      </w:r>
      <w:r w:rsidRPr="00ED0774">
        <w:t>возрасте</w:t>
      </w:r>
      <w:r w:rsidR="00926681" w:rsidRPr="00ED0774">
        <w:t xml:space="preserve"> </w:t>
      </w:r>
      <w:r w:rsidRPr="00ED0774">
        <w:t>60</w:t>
      </w:r>
      <w:r w:rsidR="00D21159" w:rsidRPr="00ED0774">
        <w:t>–</w:t>
      </w:r>
      <w:r w:rsidR="00746AFC" w:rsidRPr="00ED0774">
        <w:t>65</w:t>
      </w:r>
      <w:r w:rsidR="00926681" w:rsidRPr="00ED0774">
        <w:t xml:space="preserve"> </w:t>
      </w:r>
      <w:r w:rsidRPr="00ED0774">
        <w:t>лет</w:t>
      </w:r>
      <w:r w:rsidR="00926681" w:rsidRPr="00ED0774">
        <w:t xml:space="preserve"> </w:t>
      </w:r>
      <w:r w:rsidRPr="00ED0774">
        <w:t>рассматривать</w:t>
      </w:r>
      <w:r w:rsidR="00926681" w:rsidRPr="00ED0774">
        <w:t xml:space="preserve"> </w:t>
      </w:r>
      <w:r w:rsidRPr="00ED0774">
        <w:t>в</w:t>
      </w:r>
      <w:r w:rsidR="00926681" w:rsidRPr="00ED0774">
        <w:t xml:space="preserve"> </w:t>
      </w:r>
      <w:r w:rsidRPr="00ED0774">
        <w:t>качестве</w:t>
      </w:r>
      <w:r w:rsidR="00926681" w:rsidRPr="00ED0774">
        <w:t xml:space="preserve"> </w:t>
      </w:r>
      <w:r w:rsidRPr="00ED0774">
        <w:t>кандидатов</w:t>
      </w:r>
      <w:r w:rsidR="00926681" w:rsidRPr="00ED0774">
        <w:t xml:space="preserve"> </w:t>
      </w:r>
      <w:r w:rsidRPr="00ED0774">
        <w:t>на</w:t>
      </w:r>
      <w:r w:rsidR="00926681" w:rsidRPr="00ED0774">
        <w:t xml:space="preserve"> </w:t>
      </w:r>
      <w:r w:rsidRPr="00ED0774">
        <w:t>выполнение</w:t>
      </w:r>
      <w:r w:rsidR="00926681" w:rsidRPr="00ED0774">
        <w:t xml:space="preserve"> </w:t>
      </w:r>
      <w:r w:rsidRPr="00ED0774">
        <w:t>стандартных</w:t>
      </w:r>
      <w:r w:rsidR="00926681" w:rsidRPr="00ED0774">
        <w:t xml:space="preserve"> </w:t>
      </w:r>
      <w:r w:rsidRPr="00ED0774">
        <w:t>программ</w:t>
      </w:r>
      <w:r w:rsidR="00926681" w:rsidRPr="00ED0774">
        <w:t xml:space="preserve"> </w:t>
      </w:r>
      <w:r w:rsidRPr="00ED0774">
        <w:t>интенсивного</w:t>
      </w:r>
      <w:r w:rsidR="00926681" w:rsidRPr="00ED0774">
        <w:t xml:space="preserve"> </w:t>
      </w:r>
      <w:r w:rsidRPr="00ED0774">
        <w:t>лечения</w:t>
      </w:r>
      <w:r w:rsidR="00926681" w:rsidRPr="00ED0774">
        <w:t xml:space="preserve"> </w:t>
      </w:r>
      <w:r w:rsidRPr="00ED0774">
        <w:t>(«7</w:t>
      </w:r>
      <w:r w:rsidR="00926681" w:rsidRPr="00ED0774">
        <w:t xml:space="preserve"> </w:t>
      </w:r>
      <w:r w:rsidRPr="00ED0774">
        <w:t>+</w:t>
      </w:r>
      <w:r w:rsidR="00926681" w:rsidRPr="00ED0774">
        <w:t xml:space="preserve"> </w:t>
      </w:r>
      <w:r w:rsidRPr="00ED0774">
        <w:t>3»)</w:t>
      </w:r>
      <w:r w:rsidR="00926681" w:rsidRPr="00ED0774">
        <w:t xml:space="preserve"> </w:t>
      </w:r>
      <w:r w:rsidR="006D1383" w:rsidRPr="00ED0774">
        <w:t>(см.</w:t>
      </w:r>
      <w:r w:rsidR="00926681" w:rsidRPr="00ED0774">
        <w:t xml:space="preserve"> </w:t>
      </w:r>
      <w:r w:rsidR="006D1383" w:rsidRPr="00ED0774">
        <w:t>Приложение</w:t>
      </w:r>
      <w:r w:rsidR="00926681" w:rsidRPr="00ED0774">
        <w:t xml:space="preserve"> </w:t>
      </w:r>
      <w:r w:rsidR="008E0777" w:rsidRPr="00ED0774">
        <w:t>А3.2</w:t>
      </w:r>
      <w:r w:rsidR="006D1383" w:rsidRPr="00ED0774">
        <w:t>)</w:t>
      </w:r>
      <w:r w:rsidR="004A62E4" w:rsidRPr="00ED0774">
        <w:rPr>
          <w:lang w:val="en-US"/>
        </w:rPr>
        <w:t xml:space="preserve"> </w:t>
      </w:r>
      <w:r w:rsidR="004A62E4" w:rsidRPr="00ED0774">
        <w:rPr>
          <w:lang w:val="ru-RU"/>
        </w:rPr>
        <w:fldChar w:fldCharType="begin" w:fldLock="1"/>
      </w:r>
      <w:r w:rsidR="004A62E4" w:rsidRPr="00ED0774">
        <w:rPr>
          <w:lang w:val="ru-RU"/>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лейкозы","type":"chapter"},"uris":["http://www.mendeley.com/documents/?uuid=08f85f58-ddaa-48eb-b937-65d15d14b213"]},{"id":"ITEM-2","itemData":{"author":[{"dropping-particle":"","family":"Паровичникова","given":"Елена Николаевна","non-dropping-particle":"","parse-names":false,"suffix":""},{"dropping-particle":"","family":"Клясова","given":"Галина Александровна","non-dropping-particle":"","parse-names":false,"suffix":""},{"dropping-particle":"","family":"Соколов","given":"Андрей Николаевич","non-dropping-particle":"","parse-names":false,"suffix":""},{"dropping-particle":"","family":"Куликов","given":"Сергей Михайлович","non-dropping-particle":"","parse-names":false,"suffix":""},{"dropping-particle":"","family":"Савченко","given":"Валерий Григорьевич","non-dropping-particle":"","parse-names":false,"suffix":""}],"container-title":"Программное лечение заболеваний крови, под ред. Савченко В.Г.","id":"ITEM-2","issued":{"date-parts":[["2012"]]},"page":"153-207","publisher":"М.: Практика","title":"Клинический протокол ОМЛ-01.10 по лечению острых миелоидных лейкозов взрослых","type":"chapter"},"uris":["http://www.mendeley.com/documents/?uuid=81c7691b-d5c9-4b81-9f25-df51ff050106"]}],"mendeley":{"formattedCitation":"[1,2]","plainTextFormattedCitation":"[1,2]","previouslyFormattedCitation":"[1,2]"},"properties":{"noteIndex":0},"schema":"https://github.com/citation-style-language/schema/raw/master/csl-citation.json"}</w:instrText>
      </w:r>
      <w:r w:rsidR="004A62E4" w:rsidRPr="00ED0774">
        <w:rPr>
          <w:lang w:val="ru-RU"/>
        </w:rPr>
        <w:fldChar w:fldCharType="separate"/>
      </w:r>
      <w:r w:rsidR="004A62E4" w:rsidRPr="00ED0774">
        <w:rPr>
          <w:noProof/>
          <w:lang w:val="ru-RU"/>
        </w:rPr>
        <w:t>[1,2]</w:t>
      </w:r>
      <w:r w:rsidR="004A62E4" w:rsidRPr="00ED0774">
        <w:rPr>
          <w:lang w:val="ru-RU"/>
        </w:rPr>
        <w:fldChar w:fldCharType="end"/>
      </w:r>
      <w:r w:rsidR="004A62E4" w:rsidRPr="00ED0774">
        <w:rPr>
          <w:rStyle w:val="affc"/>
          <w:i w:val="0"/>
        </w:rPr>
        <w:t>.</w:t>
      </w:r>
      <w:r w:rsidR="004A62E4" w:rsidRPr="00ED0774">
        <w:t xml:space="preserve"> </w:t>
      </w:r>
      <w:r w:rsidR="00926681" w:rsidRPr="00ED0774">
        <w:t xml:space="preserve"> </w:t>
      </w:r>
    </w:p>
    <w:p w14:paraId="2C2DCDD9" w14:textId="6EF9437D" w:rsidR="006E5861" w:rsidRPr="00ED0774" w:rsidRDefault="00101ED7" w:rsidP="00AE27D0">
      <w:pPr>
        <w:pStyle w:val="afd"/>
        <w:spacing w:beforeAutospacing="0" w:afterAutospacing="0" w:line="360" w:lineRule="auto"/>
        <w:ind w:firstLine="708"/>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4A62E4" w:rsidRPr="00ED0774">
        <w:rPr>
          <w:rStyle w:val="affb"/>
          <w:lang w:val="en-US"/>
        </w:rPr>
        <w:t>C</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4A62E4" w:rsidRPr="00ED0774">
        <w:rPr>
          <w:rStyle w:val="affb"/>
        </w:rPr>
        <w:t>5</w:t>
      </w:r>
      <w:r w:rsidR="00144CFD" w:rsidRPr="00ED0774">
        <w:rPr>
          <w:rStyle w:val="affb"/>
        </w:rPr>
        <w:t>)</w:t>
      </w:r>
    </w:p>
    <w:p w14:paraId="743ED98B" w14:textId="368702D4" w:rsidR="006E5861" w:rsidRPr="00ED0774" w:rsidRDefault="00101ED7" w:rsidP="00705E68">
      <w:pPr>
        <w:pStyle w:val="afd"/>
        <w:spacing w:beforeAutospacing="0" w:afterAutospacing="0" w:line="360" w:lineRule="auto"/>
        <w:ind w:firstLine="709"/>
        <w:contextualSpacing/>
        <w:divId w:val="488638550"/>
        <w:rPr>
          <w:rStyle w:val="affc"/>
          <w:lang w:val="en-US"/>
        </w:rPr>
      </w:pPr>
      <w:r w:rsidRPr="00ED0774">
        <w:rPr>
          <w:rStyle w:val="affb"/>
          <w:i/>
        </w:rPr>
        <w:t>Комментарий:</w:t>
      </w:r>
      <w:r w:rsidR="00926681" w:rsidRPr="00ED0774">
        <w:t xml:space="preserve"> </w:t>
      </w:r>
      <w:r w:rsidR="00D21159" w:rsidRPr="00ED0774">
        <w:rPr>
          <w:rStyle w:val="affc"/>
        </w:rPr>
        <w:t>в</w:t>
      </w:r>
      <w:r w:rsidR="00D80AC9" w:rsidRPr="00ED0774">
        <w:rPr>
          <w:rStyle w:val="affc"/>
        </w:rPr>
        <w:t>ыбор</w:t>
      </w:r>
      <w:r w:rsidR="00926681" w:rsidRPr="00ED0774">
        <w:rPr>
          <w:rStyle w:val="affc"/>
        </w:rPr>
        <w:t xml:space="preserve"> </w:t>
      </w:r>
      <w:r w:rsidR="00D80AC9" w:rsidRPr="00ED0774">
        <w:rPr>
          <w:rStyle w:val="affc"/>
        </w:rPr>
        <w:t>конкретного</w:t>
      </w:r>
      <w:r w:rsidR="00926681" w:rsidRPr="00ED0774">
        <w:rPr>
          <w:rStyle w:val="affc"/>
        </w:rPr>
        <w:t xml:space="preserve"> </w:t>
      </w:r>
      <w:r w:rsidR="00D80AC9" w:rsidRPr="00ED0774">
        <w:rPr>
          <w:rStyle w:val="affc"/>
        </w:rPr>
        <w:t>антрациклина</w:t>
      </w:r>
      <w:r w:rsidR="00926681" w:rsidRPr="00ED0774">
        <w:rPr>
          <w:rStyle w:val="affc"/>
        </w:rPr>
        <w:t xml:space="preserve"> </w:t>
      </w:r>
      <w:r w:rsidR="00D80AC9" w:rsidRPr="00ED0774">
        <w:rPr>
          <w:rStyle w:val="affc"/>
        </w:rPr>
        <w:t>(даунорубицин</w:t>
      </w:r>
      <w:r w:rsidR="001A0173" w:rsidRPr="00ED0774">
        <w:rPr>
          <w:rStyle w:val="affc"/>
        </w:rPr>
        <w:t>**</w:t>
      </w:r>
      <w:r w:rsidR="00D80AC9" w:rsidRPr="00ED0774">
        <w:rPr>
          <w:rStyle w:val="affc"/>
        </w:rPr>
        <w:t>,</w:t>
      </w:r>
      <w:r w:rsidR="00926681" w:rsidRPr="00ED0774">
        <w:rPr>
          <w:rStyle w:val="affc"/>
        </w:rPr>
        <w:t xml:space="preserve"> </w:t>
      </w:r>
      <w:r w:rsidR="00D80AC9" w:rsidRPr="00ED0774">
        <w:rPr>
          <w:rStyle w:val="affc"/>
        </w:rPr>
        <w:t>идарубицин</w:t>
      </w:r>
      <w:r w:rsidR="001A0173" w:rsidRPr="00ED0774">
        <w:rPr>
          <w:rStyle w:val="affc"/>
        </w:rPr>
        <w:t>**</w:t>
      </w:r>
      <w:r w:rsidR="00926681" w:rsidRPr="00ED0774">
        <w:rPr>
          <w:rStyle w:val="affc"/>
        </w:rPr>
        <w:t xml:space="preserve"> </w:t>
      </w:r>
      <w:r w:rsidR="00D80AC9" w:rsidRPr="00ED0774">
        <w:rPr>
          <w:rStyle w:val="affc"/>
        </w:rPr>
        <w:t>или</w:t>
      </w:r>
      <w:r w:rsidR="00926681" w:rsidRPr="00ED0774">
        <w:rPr>
          <w:rStyle w:val="affc"/>
        </w:rPr>
        <w:t xml:space="preserve"> </w:t>
      </w:r>
      <w:r w:rsidR="00D80AC9" w:rsidRPr="00ED0774">
        <w:rPr>
          <w:rStyle w:val="affc"/>
        </w:rPr>
        <w:t>митоксантрон</w:t>
      </w:r>
      <w:r w:rsidR="001A0173" w:rsidRPr="00ED0774">
        <w:rPr>
          <w:rStyle w:val="affc"/>
        </w:rPr>
        <w:t>**</w:t>
      </w:r>
      <w:r w:rsidR="00D80AC9" w:rsidRPr="00ED0774">
        <w:rPr>
          <w:rStyle w:val="affc"/>
        </w:rPr>
        <w:t>)</w:t>
      </w:r>
      <w:r w:rsidR="00926681" w:rsidRPr="00ED0774">
        <w:rPr>
          <w:rStyle w:val="affc"/>
        </w:rPr>
        <w:t xml:space="preserve"> </w:t>
      </w:r>
      <w:r w:rsidR="00D80AC9" w:rsidRPr="00ED0774">
        <w:rPr>
          <w:rStyle w:val="affc"/>
        </w:rPr>
        <w:t>существенно</w:t>
      </w:r>
      <w:r w:rsidR="00926681" w:rsidRPr="00ED0774">
        <w:rPr>
          <w:rStyle w:val="affc"/>
        </w:rPr>
        <w:t xml:space="preserve"> </w:t>
      </w:r>
      <w:r w:rsidR="00D80AC9" w:rsidRPr="00ED0774">
        <w:rPr>
          <w:rStyle w:val="affc"/>
        </w:rPr>
        <w:t>не</w:t>
      </w:r>
      <w:r w:rsidR="00926681" w:rsidRPr="00ED0774">
        <w:rPr>
          <w:rStyle w:val="affc"/>
        </w:rPr>
        <w:t xml:space="preserve"> </w:t>
      </w:r>
      <w:r w:rsidR="00D80AC9" w:rsidRPr="00ED0774">
        <w:rPr>
          <w:rStyle w:val="affc"/>
        </w:rPr>
        <w:t>влияет</w:t>
      </w:r>
      <w:r w:rsidR="00926681" w:rsidRPr="00ED0774">
        <w:rPr>
          <w:rStyle w:val="affc"/>
        </w:rPr>
        <w:t xml:space="preserve"> </w:t>
      </w:r>
      <w:r w:rsidR="00D80AC9" w:rsidRPr="00ED0774">
        <w:rPr>
          <w:rStyle w:val="affc"/>
        </w:rPr>
        <w:t>на</w:t>
      </w:r>
      <w:r w:rsidR="00926681" w:rsidRPr="00ED0774">
        <w:rPr>
          <w:rStyle w:val="affc"/>
        </w:rPr>
        <w:t xml:space="preserve"> </w:t>
      </w:r>
      <w:r w:rsidR="00D80AC9" w:rsidRPr="00ED0774">
        <w:rPr>
          <w:rStyle w:val="affc"/>
        </w:rPr>
        <w:t>конечные</w:t>
      </w:r>
      <w:r w:rsidR="00926681" w:rsidRPr="00ED0774">
        <w:rPr>
          <w:rStyle w:val="affc"/>
        </w:rPr>
        <w:t xml:space="preserve"> </w:t>
      </w:r>
      <w:r w:rsidR="00D80AC9" w:rsidRPr="00ED0774">
        <w:rPr>
          <w:rStyle w:val="affc"/>
        </w:rPr>
        <w:t>результаты</w:t>
      </w:r>
      <w:r w:rsidR="00926681" w:rsidRPr="00ED0774">
        <w:rPr>
          <w:rStyle w:val="affc"/>
        </w:rPr>
        <w:t xml:space="preserve"> </w:t>
      </w:r>
      <w:r w:rsidR="00507EE1" w:rsidRPr="00ED0774">
        <w:rPr>
          <w:rStyle w:val="affc"/>
        </w:rPr>
        <w:fldChar w:fldCharType="begin" w:fldLock="1"/>
      </w:r>
      <w:r w:rsidR="000E616A">
        <w:rPr>
          <w:rStyle w:val="affc"/>
        </w:rPr>
        <w:instrText>ADDIN CSL_CITATION {"citationItems":[{"id":"ITEM-1","itemData":{"DOI":"10.1182/blood-2003-05-1686","ISSN":"0006-4971","PMID":"14512295","abstract":"The optimal induction for older adults with acute myeloid leukemia (AML) is unknown. Several anthracyclines have been proposed, but the data remain equivocal. Additionally, few prospective trials of priming with hematopoietic growth factors to cycle leukemia cells prior to induction chemotherapy have been conducted. Three hundred and sixty-two older adults with previously untreated AML were randomized to either daunorubicin, idarubicin or mitoxantrone with a standard dose of cytarabine as induction therapy. In addition, 245 patients were also randomized to receive granulocyte-macrophage colony-stimulating factor (GM-CSF) or placebo beginning 2 days prior to induction chemotherapy and continuing until marrow aplasia. No difference was observed in the disease-free overall survival or in toxicity among patients receiving any of the 3 induction regimens or among those receiving growth factor or placebo for priming. However, the complete remission rate for the first 113 analyzable patients, who did not participate in the priming study and started induction therapy 3 to 5 days earlier than those who did, was significantly higher (50% versus 38%; P =.03). None of the anthracyclines is associated with improved outcome in older adults. Priming with hematopoietic growth factor did not improve response when compared with placebo. Furthermore, delaying induction therapy in older adults may lead to a lower complete remission rate.","author":[{"dropping-particle":"","family":"Rowe","given":"Jacob M","non-dropping-particle":"","parse-names":false,"suffix":""},{"dropping-particle":"","family":"Neuberg","given":"Donna","non-dropping-particle":"","parse-names":false,"suffix":""},{"dropping-particle":"","family":"Friedenberg","given":"William","non-dropping-particle":"","parse-names":false,"suffix":""},{"dropping-particle":"","family":"Bennett","given":"John M","non-dropping-particle":"","parse-names":false,"suffix":""},{"dropping-particle":"","family":"Paietta","given":"Elisabeth","non-dropping-particle":"","parse-names":false,"suffix":""},{"dropping-particle":"","family":"Makary","given":"Adel Z","non-dropping-particle":"","parse-names":false,"suffix":""},{"dropping-particle":"","family":"Liesveld","given":"Jane L","non-dropping-particle":"","parse-names":false,"suffix":""},{"dropping-particle":"","family":"Abboud","given":"Camille N","non-dropping-particle":"","parse-names":false,"suffix":""},{"dropping-particle":"","family":"Dewald","given":"Gordon","non-dropping-particle":"","parse-names":false,"suffix":""},{"dropping-particle":"","family":"Hayes","given":"F Ann","non-dropping-particle":"","parse-names":false,"suffix":""},{"dropping-particle":"","family":"Tallman","given":"Martin S","non-dropping-particle":"","parse-names":false,"suffix":""},{"dropping-particle":"","family":"Wiernik","given":"Peter H","non-dropping-particle":"","parse-names":false,"suffix":""},{"dropping-particle":"","family":"Eastern Cooperative Oncology","given":"","non-dropping-particle":"","parse-names":false,"suffix":""}],"container-title":"Blood","id":"ITEM-1","issue":"2","issued":{"date-parts":[["2004","1","15"]]},"page":"479-85","title":"A phase 3 study of three induction regimens and of priming with GM-CSF in older adults with acute myeloid leukemia: a trial by the Eastern Cooperative Oncology Group.","type":"article-journal","volume":"103"},"uris":["http://www.mendeley.com/documents/?uuid=ddb1e963-cbb0-3b6e-a864-6a4d401f3941"]}],"mendeley":{"formattedCitation":"[68]","plainTextFormattedCitation":"[68]","previouslyFormattedCitation":"[68]"},"properties":{"noteIndex":0},"schema":"https://github.com/citation-style-language/schema/raw/master/csl-citation.json"}</w:instrText>
      </w:r>
      <w:r w:rsidR="00507EE1" w:rsidRPr="00ED0774">
        <w:rPr>
          <w:rStyle w:val="affc"/>
        </w:rPr>
        <w:fldChar w:fldCharType="separate"/>
      </w:r>
      <w:r w:rsidR="000E616A" w:rsidRPr="000E616A">
        <w:rPr>
          <w:rStyle w:val="affc"/>
          <w:i w:val="0"/>
          <w:noProof/>
        </w:rPr>
        <w:t>[68]</w:t>
      </w:r>
      <w:r w:rsidR="00507EE1" w:rsidRPr="00ED0774">
        <w:rPr>
          <w:rStyle w:val="affc"/>
        </w:rPr>
        <w:fldChar w:fldCharType="end"/>
      </w:r>
      <w:r w:rsidR="00D80AC9" w:rsidRPr="00ED0774">
        <w:rPr>
          <w:rStyle w:val="affc"/>
        </w:rPr>
        <w:t>.</w:t>
      </w:r>
      <w:r w:rsidR="00926681" w:rsidRPr="00ED0774">
        <w:rPr>
          <w:rStyle w:val="affc"/>
        </w:rPr>
        <w:t xml:space="preserve"> </w:t>
      </w:r>
      <w:r w:rsidR="00D80AC9" w:rsidRPr="00ED0774">
        <w:rPr>
          <w:rStyle w:val="affc"/>
        </w:rPr>
        <w:t>Стандартной</w:t>
      </w:r>
      <w:r w:rsidR="00926681" w:rsidRPr="00ED0774">
        <w:rPr>
          <w:rStyle w:val="affc"/>
        </w:rPr>
        <w:t xml:space="preserve"> </w:t>
      </w:r>
      <w:r w:rsidR="00D80AC9" w:rsidRPr="00ED0774">
        <w:rPr>
          <w:rStyle w:val="affc"/>
        </w:rPr>
        <w:t>считается</w:t>
      </w:r>
      <w:r w:rsidR="00926681" w:rsidRPr="00ED0774">
        <w:rPr>
          <w:rStyle w:val="affc"/>
        </w:rPr>
        <w:t xml:space="preserve"> </w:t>
      </w:r>
      <w:r w:rsidR="00D80AC9" w:rsidRPr="00ED0774">
        <w:rPr>
          <w:rStyle w:val="affc"/>
        </w:rPr>
        <w:t>доза</w:t>
      </w:r>
      <w:r w:rsidR="00926681" w:rsidRPr="00ED0774">
        <w:rPr>
          <w:rStyle w:val="affc"/>
        </w:rPr>
        <w:t xml:space="preserve"> </w:t>
      </w:r>
      <w:r w:rsidR="00D80AC9" w:rsidRPr="00ED0774">
        <w:rPr>
          <w:rStyle w:val="affc"/>
        </w:rPr>
        <w:t>даунорубицина</w:t>
      </w:r>
      <w:r w:rsidR="001A0173" w:rsidRPr="00ED0774">
        <w:rPr>
          <w:rStyle w:val="affc"/>
        </w:rPr>
        <w:t>**</w:t>
      </w:r>
      <w:r w:rsidR="00926681" w:rsidRPr="00ED0774">
        <w:rPr>
          <w:rStyle w:val="affc"/>
        </w:rPr>
        <w:t xml:space="preserve"> </w:t>
      </w:r>
      <w:r w:rsidR="001C5CAF" w:rsidRPr="00ED0774">
        <w:rPr>
          <w:rStyle w:val="affc"/>
        </w:rPr>
        <w:t>60</w:t>
      </w:r>
      <w:r w:rsidR="00926681" w:rsidRPr="00ED0774">
        <w:rPr>
          <w:rStyle w:val="affc"/>
        </w:rPr>
        <w:t xml:space="preserve"> </w:t>
      </w:r>
      <w:r w:rsidR="00D80AC9" w:rsidRPr="00ED0774">
        <w:rPr>
          <w:rStyle w:val="affc"/>
        </w:rPr>
        <w:t>мг/м</w:t>
      </w:r>
      <w:r w:rsidR="00D80AC9" w:rsidRPr="00ED0774">
        <w:rPr>
          <w:rStyle w:val="affc"/>
          <w:vertAlign w:val="superscript"/>
        </w:rPr>
        <w:t>2</w:t>
      </w:r>
      <w:r w:rsidR="00926681" w:rsidRPr="00ED0774">
        <w:rPr>
          <w:rStyle w:val="affc"/>
          <w:vertAlign w:val="superscript"/>
        </w:rPr>
        <w:t xml:space="preserve"> </w:t>
      </w:r>
      <w:r w:rsidR="00EC425B" w:rsidRPr="00ED0774">
        <w:rPr>
          <w:rStyle w:val="affc"/>
          <w:vertAlign w:val="superscript"/>
          <w:lang w:val="en-US"/>
        </w:rPr>
        <w:fldChar w:fldCharType="begin" w:fldLock="1"/>
      </w:r>
      <w:r w:rsidR="000E616A">
        <w:rPr>
          <w:rStyle w:val="affc"/>
          <w:vertAlign w:val="superscript"/>
          <w:lang w:val="en-US"/>
        </w:rPr>
        <w:instrText>ADDIN CSL_CITATION {"citationItems":[{"id":"ITEM-1","itemData":{"DOI":"10.1007/s11864-017-0446-4","ISSN":"15346277","PMID":"28154969","abstract":"ï¿½ 2017, Springer Science+Business Media New York. Daunorubicin dose intensification for induction in acute myeloid leukemia has been reported as an effective strategy in recent trials to improve patient outcomes without worsening treatment-related toxicity. Based on available evidence, 90ï¿½mg/m 2 of daunorubicin given for three consecutive days (cumulative dose 270ï¿½mg/m 2 ) as a part of the “7ï¿½+ï¿½3” induction regimen along with cytarabine is the most effective dose to achieve a complete remission as well as improve survival in patients who can tolerate it. This should be considered strongly in younger patients (less than 65ï¿½years of age and especially in those less than 50ï¿½years) irrespective of cytogenetic risk (likely more beneficial for favorable and intermediate risk) or molecular mutations (definitely in those with NPM1 or FLT3-ITD mutations). Among older acute myeloid leukemia (AML) patients ( &gt; 65ï¿½years), using a higher dose of daunorubicin may not improve survival. It is unclear if daunorubicin at 60ï¿½mg/m 2 for 3ï¿½days is as efficacious as the 90ï¿½mg/m 2 dose but may be used when there are concerns about tolerability of the higher dose. Although 90ï¿½mg/m 2 has no more adverse effects compared to 45ï¿½mg/m 2 of daunorubicin, increasing dosage beyond a cumulative dose of 330ï¿½mg/m 2 is detrimental due to increase in early mortality. Idarubicin 12ï¿½mg/m 2 for 3ï¿½days is an alternative with the possibility of better long-term outcomes. Elderly patients with AML and those with unfavorable cytogenetics, secondary, or treatment-related disease remain challenging to treat. All patients should be treated on clinical trials when available.","author":[{"dropping-particle":"","family":"Pophali","given":"Priyanka","non-dropping-particle":"","parse-names":false,"suffix":""},{"dropping-particle":"","family":"Litzow","given":"Mark","non-dropping-particle":"","parse-names":false,"suffix":""}],"container-title":"Current Treatment Options in Oncology","id":"ITEM-1","issue":"1","issued":{"date-parts":[["2017"]]},"page":"3","title":"What Is the Best Daunorubicin Dose and Schedule for Acute Myeloid Leukemia Induction?","type":"article","volume":"18"},"uris":["http://www.mendeley.com/documents/?uuid=38d3a020-d66e-3f70-980d-a1ad5b406572"]}],"mendeley":{"formattedCitation":"[69]","plainTextFormattedCitation":"[69]","previouslyFormattedCitation":"[69]"},"properties":{"noteIndex":0},"schema":"https://github.com/citation-style-language/schema/raw/master/csl-citation.json"}</w:instrText>
      </w:r>
      <w:r w:rsidR="00EC425B" w:rsidRPr="00ED0774">
        <w:rPr>
          <w:rStyle w:val="affc"/>
          <w:vertAlign w:val="superscript"/>
          <w:lang w:val="en-US"/>
        </w:rPr>
        <w:fldChar w:fldCharType="separate"/>
      </w:r>
      <w:r w:rsidR="000E616A" w:rsidRPr="000E616A">
        <w:rPr>
          <w:rStyle w:val="affc"/>
          <w:i w:val="0"/>
          <w:noProof/>
        </w:rPr>
        <w:t>[69]</w:t>
      </w:r>
      <w:r w:rsidR="00EC425B" w:rsidRPr="00ED0774">
        <w:rPr>
          <w:rStyle w:val="affc"/>
          <w:vertAlign w:val="superscript"/>
          <w:lang w:val="en-US"/>
        </w:rPr>
        <w:fldChar w:fldCharType="end"/>
      </w:r>
      <w:r w:rsidR="00D80AC9" w:rsidRPr="00ED0774">
        <w:rPr>
          <w:rStyle w:val="affc"/>
        </w:rPr>
        <w:t>.</w:t>
      </w:r>
    </w:p>
    <w:p w14:paraId="2A2C8FED" w14:textId="0923F3D7" w:rsidR="00044A18" w:rsidRPr="00ED0774" w:rsidRDefault="00D80AC9" w:rsidP="0093137D">
      <w:pPr>
        <w:pStyle w:val="10"/>
        <w:divId w:val="488638550"/>
        <w:rPr>
          <w:lang w:val="en-US"/>
        </w:rPr>
      </w:pPr>
      <w:r w:rsidRPr="00ED0774">
        <w:rPr>
          <w:rStyle w:val="affb"/>
        </w:rPr>
        <w:t>Рекомендуется</w:t>
      </w:r>
      <w:r w:rsidR="00926681" w:rsidRPr="00ED0774">
        <w:rPr>
          <w:rStyle w:val="affb"/>
        </w:rPr>
        <w:t xml:space="preserve"> </w:t>
      </w:r>
      <w:r w:rsidRPr="00ED0774">
        <w:t>для</w:t>
      </w:r>
      <w:r w:rsidR="00926681" w:rsidRPr="00ED0774">
        <w:t xml:space="preserve"> </w:t>
      </w:r>
      <w:r w:rsidRPr="00ED0774">
        <w:t>пациентов</w:t>
      </w:r>
      <w:r w:rsidR="00926681" w:rsidRPr="00ED0774">
        <w:t xml:space="preserve"> </w:t>
      </w:r>
      <w:r w:rsidR="00D21159" w:rsidRPr="00ED0774">
        <w:t>с</w:t>
      </w:r>
      <w:r w:rsidR="00926681" w:rsidRPr="00ED0774">
        <w:t xml:space="preserve"> </w:t>
      </w:r>
      <w:r w:rsidRPr="00ED0774">
        <w:t>ОМЛ</w:t>
      </w:r>
      <w:r w:rsidR="00926681" w:rsidRPr="00ED0774">
        <w:t xml:space="preserve"> </w:t>
      </w:r>
      <w:r w:rsidRPr="00ED0774">
        <w:t>старше</w:t>
      </w:r>
      <w:r w:rsidR="00926681" w:rsidRPr="00ED0774">
        <w:t xml:space="preserve"> </w:t>
      </w:r>
      <w:r w:rsidR="001D0461" w:rsidRPr="00ED0774">
        <w:t>65</w:t>
      </w:r>
      <w:r w:rsidR="00926681" w:rsidRPr="00ED0774">
        <w:t xml:space="preserve"> </w:t>
      </w:r>
      <w:r w:rsidRPr="00ED0774">
        <w:t>лет</w:t>
      </w:r>
      <w:r w:rsidR="00926681" w:rsidRPr="00ED0774">
        <w:t xml:space="preserve"> </w:t>
      </w:r>
      <w:r w:rsidRPr="00ED0774">
        <w:t>пров</w:t>
      </w:r>
      <w:r w:rsidR="00144CFD" w:rsidRPr="00ED0774">
        <w:t>едение</w:t>
      </w:r>
      <w:r w:rsidR="00926681" w:rsidRPr="00ED0774">
        <w:t xml:space="preserve"> </w:t>
      </w:r>
      <w:r w:rsidR="00144CFD" w:rsidRPr="00ED0774">
        <w:t>низкоинтенсивной</w:t>
      </w:r>
      <w:r w:rsidR="00926681" w:rsidRPr="00ED0774">
        <w:t xml:space="preserve"> </w:t>
      </w:r>
      <w:r w:rsidR="00144CFD" w:rsidRPr="00ED0774">
        <w:t>терапии:</w:t>
      </w:r>
      <w:r w:rsidR="00926681" w:rsidRPr="00ED0774">
        <w:rPr>
          <w:rStyle w:val="affc"/>
          <w:i w:val="0"/>
        </w:rPr>
        <w:t xml:space="preserve"> </w:t>
      </w:r>
      <w:r w:rsidR="00144CFD" w:rsidRPr="00ED0774">
        <w:rPr>
          <w:rStyle w:val="affc"/>
          <w:i w:val="0"/>
        </w:rPr>
        <w:t>малые</w:t>
      </w:r>
      <w:r w:rsidR="00926681" w:rsidRPr="00ED0774">
        <w:rPr>
          <w:rStyle w:val="affc"/>
          <w:i w:val="0"/>
        </w:rPr>
        <w:t xml:space="preserve"> </w:t>
      </w:r>
      <w:r w:rsidR="00144CFD" w:rsidRPr="00ED0774">
        <w:rPr>
          <w:rStyle w:val="affc"/>
          <w:i w:val="0"/>
        </w:rPr>
        <w:t>дозы</w:t>
      </w:r>
      <w:r w:rsidR="00926681" w:rsidRPr="00ED0774">
        <w:rPr>
          <w:rStyle w:val="affc"/>
          <w:i w:val="0"/>
        </w:rPr>
        <w:t xml:space="preserve"> </w:t>
      </w:r>
      <w:r w:rsidR="00301CA7" w:rsidRPr="00ED0774">
        <w:rPr>
          <w:rStyle w:val="affc"/>
          <w:i w:val="0"/>
          <w:lang w:val="ru-RU"/>
        </w:rPr>
        <w:t>#</w:t>
      </w:r>
      <w:r w:rsidR="00144CFD" w:rsidRPr="00ED0774">
        <w:rPr>
          <w:rStyle w:val="affc"/>
          <w:i w:val="0"/>
        </w:rPr>
        <w:t>цитарабина**</w:t>
      </w:r>
      <w:r w:rsidR="00926681" w:rsidRPr="00ED0774">
        <w:rPr>
          <w:rStyle w:val="affc"/>
          <w:i w:val="0"/>
        </w:rPr>
        <w:t xml:space="preserve"> </w:t>
      </w:r>
      <w:r w:rsidR="00144CFD" w:rsidRPr="00ED0774">
        <w:rPr>
          <w:rStyle w:val="affc"/>
          <w:i w:val="0"/>
        </w:rPr>
        <w:t>10</w:t>
      </w:r>
      <w:r w:rsidR="00926681" w:rsidRPr="00ED0774">
        <w:rPr>
          <w:rStyle w:val="affc"/>
          <w:i w:val="0"/>
        </w:rPr>
        <w:t xml:space="preserve"> </w:t>
      </w:r>
      <w:r w:rsidR="00144CFD" w:rsidRPr="00ED0774">
        <w:rPr>
          <w:rStyle w:val="affc"/>
          <w:i w:val="0"/>
        </w:rPr>
        <w:t>мг/м</w:t>
      </w:r>
      <w:r w:rsidR="00144CFD" w:rsidRPr="00ED0774">
        <w:rPr>
          <w:rStyle w:val="affc"/>
          <w:i w:val="0"/>
          <w:vertAlign w:val="superscript"/>
        </w:rPr>
        <w:t>2</w:t>
      </w:r>
      <w:r w:rsidR="00144CFD" w:rsidRPr="00ED0774">
        <w:rPr>
          <w:rStyle w:val="affc"/>
          <w:i w:val="0"/>
        </w:rPr>
        <w:t>/</w:t>
      </w:r>
      <w:r w:rsidR="005E7775" w:rsidRPr="00ED0774">
        <w:rPr>
          <w:rStyle w:val="affc"/>
          <w:i w:val="0"/>
        </w:rPr>
        <w:t>сутки</w:t>
      </w:r>
      <w:r w:rsidR="00926681" w:rsidRPr="00ED0774">
        <w:rPr>
          <w:rStyle w:val="affc"/>
          <w:i w:val="0"/>
        </w:rPr>
        <w:t xml:space="preserve"> </w:t>
      </w:r>
      <w:r w:rsidR="00144CFD" w:rsidRPr="00ED0774">
        <w:rPr>
          <w:rStyle w:val="affc"/>
          <w:i w:val="0"/>
        </w:rPr>
        <w:t>28</w:t>
      </w:r>
      <w:r w:rsidR="00926681" w:rsidRPr="00ED0774">
        <w:rPr>
          <w:rStyle w:val="affc"/>
          <w:i w:val="0"/>
        </w:rPr>
        <w:t xml:space="preserve"> </w:t>
      </w:r>
      <w:r w:rsidR="00144CFD" w:rsidRPr="00ED0774">
        <w:rPr>
          <w:rStyle w:val="affc"/>
          <w:i w:val="0"/>
        </w:rPr>
        <w:t>дней</w:t>
      </w:r>
      <w:r w:rsidR="00926681" w:rsidRPr="00ED0774">
        <w:rPr>
          <w:rStyle w:val="affc"/>
          <w:i w:val="0"/>
        </w:rPr>
        <w:t xml:space="preserve"> </w:t>
      </w:r>
      <w:r w:rsidR="00144CFD" w:rsidRPr="00ED0774">
        <w:rPr>
          <w:rStyle w:val="affc"/>
          <w:i w:val="0"/>
        </w:rPr>
        <w:t>с</w:t>
      </w:r>
      <w:r w:rsidR="00926681" w:rsidRPr="00ED0774">
        <w:rPr>
          <w:rStyle w:val="affc"/>
          <w:i w:val="0"/>
        </w:rPr>
        <w:t xml:space="preserve"> </w:t>
      </w:r>
      <w:r w:rsidR="00144CFD" w:rsidRPr="00ED0774">
        <w:rPr>
          <w:rStyle w:val="affc"/>
          <w:i w:val="0"/>
        </w:rPr>
        <w:t>интервалом</w:t>
      </w:r>
      <w:r w:rsidR="00926681" w:rsidRPr="00ED0774">
        <w:rPr>
          <w:rStyle w:val="affc"/>
          <w:i w:val="0"/>
        </w:rPr>
        <w:t xml:space="preserve"> </w:t>
      </w:r>
      <w:r w:rsidR="00144CFD" w:rsidRPr="00ED0774">
        <w:rPr>
          <w:rStyle w:val="affc"/>
          <w:i w:val="0"/>
        </w:rPr>
        <w:t>28</w:t>
      </w:r>
      <w:r w:rsidR="009E2A3C" w:rsidRPr="00ED0774">
        <w:rPr>
          <w:rStyle w:val="affc"/>
          <w:i w:val="0"/>
        </w:rPr>
        <w:t>–</w:t>
      </w:r>
      <w:r w:rsidR="00144CFD" w:rsidRPr="00ED0774">
        <w:rPr>
          <w:rStyle w:val="affc"/>
          <w:i w:val="0"/>
        </w:rPr>
        <w:t>30</w:t>
      </w:r>
      <w:r w:rsidR="00926681" w:rsidRPr="00ED0774">
        <w:rPr>
          <w:rStyle w:val="affc"/>
          <w:i w:val="0"/>
        </w:rPr>
        <w:t xml:space="preserve"> </w:t>
      </w:r>
      <w:r w:rsidR="00144CFD" w:rsidRPr="00ED0774">
        <w:rPr>
          <w:rStyle w:val="affc"/>
          <w:i w:val="0"/>
        </w:rPr>
        <w:t>дней</w:t>
      </w:r>
      <w:r w:rsidR="00926681" w:rsidRPr="00ED0774">
        <w:rPr>
          <w:rStyle w:val="affc"/>
          <w:i w:val="0"/>
        </w:rPr>
        <w:t xml:space="preserve"> </w:t>
      </w:r>
      <w:r w:rsidR="00144CFD" w:rsidRPr="00ED0774">
        <w:rPr>
          <w:rStyle w:val="affc"/>
          <w:i w:val="0"/>
        </w:rPr>
        <w:t>либо</w:t>
      </w:r>
      <w:r w:rsidR="00926681" w:rsidRPr="00ED0774">
        <w:rPr>
          <w:rStyle w:val="affc"/>
          <w:i w:val="0"/>
        </w:rPr>
        <w:t xml:space="preserve"> </w:t>
      </w:r>
      <w:r w:rsidR="00CD4843" w:rsidRPr="00ED0774">
        <w:rPr>
          <w:rStyle w:val="affc"/>
          <w:i w:val="0"/>
        </w:rPr>
        <w:t>монотерапия</w:t>
      </w:r>
      <w:r w:rsidR="00926681" w:rsidRPr="00ED0774">
        <w:rPr>
          <w:rStyle w:val="affc"/>
          <w:i w:val="0"/>
        </w:rPr>
        <w:t xml:space="preserve"> </w:t>
      </w:r>
      <w:r w:rsidR="00CD4843" w:rsidRPr="00ED0774">
        <w:rPr>
          <w:rStyle w:val="affc"/>
          <w:i w:val="0"/>
        </w:rPr>
        <w:t>азацитидином**,</w:t>
      </w:r>
      <w:r w:rsidR="00926681" w:rsidRPr="00ED0774">
        <w:rPr>
          <w:rStyle w:val="affc"/>
          <w:i w:val="0"/>
        </w:rPr>
        <w:t xml:space="preserve"> </w:t>
      </w:r>
      <w:r w:rsidR="00CD4843" w:rsidRPr="00ED0774">
        <w:rPr>
          <w:rStyle w:val="affc"/>
          <w:i w:val="0"/>
        </w:rPr>
        <w:t>либо</w:t>
      </w:r>
      <w:r w:rsidR="00926681" w:rsidRPr="00ED0774">
        <w:rPr>
          <w:rStyle w:val="affc"/>
          <w:i w:val="0"/>
        </w:rPr>
        <w:t xml:space="preserve"> </w:t>
      </w:r>
      <w:r w:rsidR="00144CFD" w:rsidRPr="00ED0774">
        <w:rPr>
          <w:rStyle w:val="affc"/>
          <w:i w:val="0"/>
        </w:rPr>
        <w:t>комбинированная</w:t>
      </w:r>
      <w:r w:rsidR="00926681" w:rsidRPr="00ED0774">
        <w:rPr>
          <w:rStyle w:val="affc"/>
          <w:i w:val="0"/>
        </w:rPr>
        <w:t xml:space="preserve"> </w:t>
      </w:r>
      <w:r w:rsidR="00144CFD" w:rsidRPr="00ED0774">
        <w:rPr>
          <w:rStyle w:val="affc"/>
          <w:i w:val="0"/>
        </w:rPr>
        <w:t>терапия</w:t>
      </w:r>
      <w:r w:rsidR="00926681" w:rsidRPr="00ED0774">
        <w:rPr>
          <w:rStyle w:val="affc"/>
          <w:i w:val="0"/>
        </w:rPr>
        <w:t xml:space="preserve"> </w:t>
      </w:r>
      <w:r w:rsidR="00144CFD" w:rsidRPr="00ED0774">
        <w:rPr>
          <w:rStyle w:val="affc"/>
          <w:i w:val="0"/>
        </w:rPr>
        <w:t>цитарабин</w:t>
      </w:r>
      <w:r w:rsidR="001D0461" w:rsidRPr="00ED0774">
        <w:rPr>
          <w:rStyle w:val="affc"/>
          <w:i w:val="0"/>
        </w:rPr>
        <w:t>ом</w:t>
      </w:r>
      <w:r w:rsidR="00144CFD" w:rsidRPr="00ED0774">
        <w:rPr>
          <w:rStyle w:val="affc"/>
          <w:i w:val="0"/>
        </w:rPr>
        <w:t>**</w:t>
      </w:r>
      <w:r w:rsidR="00926681" w:rsidRPr="00ED0774">
        <w:rPr>
          <w:rStyle w:val="affc"/>
          <w:i w:val="0"/>
        </w:rPr>
        <w:t xml:space="preserve"> </w:t>
      </w:r>
      <w:r w:rsidR="001D0461" w:rsidRPr="00ED0774">
        <w:rPr>
          <w:rStyle w:val="affc"/>
          <w:i w:val="0"/>
        </w:rPr>
        <w:t>в</w:t>
      </w:r>
      <w:r w:rsidR="00926681" w:rsidRPr="00ED0774">
        <w:rPr>
          <w:rStyle w:val="affc"/>
          <w:i w:val="0"/>
        </w:rPr>
        <w:t xml:space="preserve"> </w:t>
      </w:r>
      <w:r w:rsidR="001D0461" w:rsidRPr="00ED0774">
        <w:rPr>
          <w:rStyle w:val="affc"/>
          <w:i w:val="0"/>
        </w:rPr>
        <w:t>малых</w:t>
      </w:r>
      <w:r w:rsidR="00926681" w:rsidRPr="00ED0774">
        <w:rPr>
          <w:rStyle w:val="affc"/>
          <w:i w:val="0"/>
        </w:rPr>
        <w:t xml:space="preserve"> </w:t>
      </w:r>
      <w:r w:rsidR="001D0461" w:rsidRPr="00ED0774">
        <w:rPr>
          <w:rStyle w:val="affc"/>
          <w:i w:val="0"/>
        </w:rPr>
        <w:t>дозах</w:t>
      </w:r>
      <w:r w:rsidR="00926681" w:rsidRPr="00ED0774">
        <w:rPr>
          <w:rStyle w:val="affc"/>
          <w:i w:val="0"/>
        </w:rPr>
        <w:t xml:space="preserve"> </w:t>
      </w:r>
      <w:r w:rsidR="001D0461" w:rsidRPr="00ED0774">
        <w:rPr>
          <w:rStyle w:val="affc"/>
          <w:i w:val="0"/>
        </w:rPr>
        <w:t>в</w:t>
      </w:r>
      <w:r w:rsidR="00926681" w:rsidRPr="00ED0774">
        <w:rPr>
          <w:rStyle w:val="affc"/>
          <w:i w:val="0"/>
        </w:rPr>
        <w:t xml:space="preserve"> </w:t>
      </w:r>
      <w:r w:rsidR="001D0461" w:rsidRPr="00ED0774">
        <w:rPr>
          <w:rStyle w:val="affc"/>
          <w:i w:val="0"/>
        </w:rPr>
        <w:t>сочетании</w:t>
      </w:r>
      <w:r w:rsidR="00926681" w:rsidRPr="00ED0774">
        <w:rPr>
          <w:rStyle w:val="affc"/>
          <w:i w:val="0"/>
        </w:rPr>
        <w:t xml:space="preserve"> </w:t>
      </w:r>
      <w:r w:rsidR="00144CFD" w:rsidRPr="00ED0774">
        <w:rPr>
          <w:rStyle w:val="affc"/>
          <w:i w:val="0"/>
        </w:rPr>
        <w:t>с</w:t>
      </w:r>
      <w:r w:rsidR="00926681" w:rsidRPr="00ED0774">
        <w:rPr>
          <w:rStyle w:val="affc"/>
          <w:i w:val="0"/>
        </w:rPr>
        <w:t xml:space="preserve"> </w:t>
      </w:r>
      <w:r w:rsidR="00144CFD" w:rsidRPr="00ED0774">
        <w:rPr>
          <w:rStyle w:val="affc"/>
          <w:i w:val="0"/>
        </w:rPr>
        <w:t>азацитидином**</w:t>
      </w:r>
      <w:r w:rsidR="00926681" w:rsidRPr="00ED0774">
        <w:rPr>
          <w:rStyle w:val="affc"/>
          <w:i w:val="0"/>
        </w:rPr>
        <w:t xml:space="preserve"> </w:t>
      </w:r>
      <w:r w:rsidR="00144CFD" w:rsidRPr="00ED0774">
        <w:rPr>
          <w:rStyle w:val="affc"/>
          <w:i w:val="0"/>
        </w:rPr>
        <w:t>и</w:t>
      </w:r>
      <w:r w:rsidR="00926681" w:rsidRPr="00ED0774">
        <w:rPr>
          <w:rStyle w:val="affc"/>
          <w:i w:val="0"/>
        </w:rPr>
        <w:t xml:space="preserve"> </w:t>
      </w:r>
      <w:r w:rsidR="00144CFD" w:rsidRPr="00ED0774">
        <w:rPr>
          <w:rStyle w:val="affc"/>
          <w:i w:val="0"/>
        </w:rPr>
        <w:t>идарубицином**</w:t>
      </w:r>
      <w:r w:rsidR="00926681" w:rsidRPr="00ED0774">
        <w:rPr>
          <w:rStyle w:val="affc"/>
          <w:i w:val="0"/>
        </w:rPr>
        <w:t xml:space="preserve"> </w:t>
      </w:r>
      <w:r w:rsidR="00144CFD" w:rsidRPr="00ED0774">
        <w:rPr>
          <w:rStyle w:val="affc"/>
          <w:bCs/>
          <w:i w:val="0"/>
        </w:rPr>
        <w:t>(</w:t>
      </w:r>
      <w:r w:rsidR="00144CFD" w:rsidRPr="00ED0774">
        <w:rPr>
          <w:rStyle w:val="affb"/>
          <w:b w:val="0"/>
          <w:bCs w:val="0"/>
          <w:iCs/>
        </w:rPr>
        <w:t>см.</w:t>
      </w:r>
      <w:r w:rsidR="00926681" w:rsidRPr="00ED0774">
        <w:rPr>
          <w:rStyle w:val="affb"/>
          <w:b w:val="0"/>
          <w:bCs w:val="0"/>
          <w:iCs/>
        </w:rPr>
        <w:t xml:space="preserve"> </w:t>
      </w:r>
      <w:r w:rsidR="00144CFD" w:rsidRPr="00ED0774">
        <w:rPr>
          <w:rStyle w:val="affb"/>
          <w:b w:val="0"/>
          <w:bCs w:val="0"/>
          <w:iCs/>
        </w:rPr>
        <w:t>Приложение</w:t>
      </w:r>
      <w:r w:rsidR="00926681" w:rsidRPr="00ED0774">
        <w:rPr>
          <w:rStyle w:val="affb"/>
          <w:b w:val="0"/>
          <w:bCs w:val="0"/>
          <w:iCs/>
        </w:rPr>
        <w:t xml:space="preserve"> </w:t>
      </w:r>
      <w:r w:rsidR="00144CFD" w:rsidRPr="00ED0774">
        <w:rPr>
          <w:rStyle w:val="affb"/>
          <w:b w:val="0"/>
          <w:bCs w:val="0"/>
          <w:iCs/>
        </w:rPr>
        <w:t>А3.2</w:t>
      </w:r>
      <w:r w:rsidR="00144CFD" w:rsidRPr="00ED0774">
        <w:rPr>
          <w:rStyle w:val="affc"/>
          <w:i w:val="0"/>
        </w:rPr>
        <w:t>)</w:t>
      </w:r>
      <w:r w:rsidR="00926681" w:rsidRPr="00ED0774">
        <w:rPr>
          <w:rStyle w:val="affc"/>
          <w:i w:val="0"/>
        </w:rPr>
        <w:t xml:space="preserve"> </w:t>
      </w:r>
      <w:r w:rsidR="001D0461" w:rsidRPr="00ED0774">
        <w:rPr>
          <w:rStyle w:val="affc"/>
          <w:i w:val="0"/>
        </w:rPr>
        <w:t>или</w:t>
      </w:r>
      <w:r w:rsidR="00926681" w:rsidRPr="00ED0774">
        <w:rPr>
          <w:rStyle w:val="affc"/>
          <w:i w:val="0"/>
        </w:rPr>
        <w:t xml:space="preserve"> </w:t>
      </w:r>
      <w:r w:rsidR="001D0461" w:rsidRPr="00ED0774">
        <w:rPr>
          <w:rStyle w:val="affc"/>
          <w:i w:val="0"/>
        </w:rPr>
        <w:t>азацитидиом**</w:t>
      </w:r>
      <w:r w:rsidR="00926681" w:rsidRPr="00ED0774">
        <w:rPr>
          <w:rStyle w:val="affc"/>
          <w:i w:val="0"/>
        </w:rPr>
        <w:t xml:space="preserve"> </w:t>
      </w:r>
      <w:r w:rsidR="001D0461" w:rsidRPr="00ED0774">
        <w:rPr>
          <w:rStyle w:val="affc"/>
          <w:i w:val="0"/>
        </w:rPr>
        <w:t>в</w:t>
      </w:r>
      <w:r w:rsidR="00926681" w:rsidRPr="00ED0774">
        <w:rPr>
          <w:rStyle w:val="affc"/>
          <w:i w:val="0"/>
        </w:rPr>
        <w:t xml:space="preserve"> </w:t>
      </w:r>
      <w:r w:rsidR="001D0461" w:rsidRPr="00ED0774">
        <w:rPr>
          <w:rStyle w:val="affc"/>
          <w:i w:val="0"/>
        </w:rPr>
        <w:t>сочетании</w:t>
      </w:r>
      <w:r w:rsidR="00926681" w:rsidRPr="00ED0774">
        <w:rPr>
          <w:rStyle w:val="affc"/>
          <w:i w:val="0"/>
        </w:rPr>
        <w:t xml:space="preserve"> </w:t>
      </w:r>
      <w:r w:rsidR="001D0461" w:rsidRPr="00ED0774">
        <w:rPr>
          <w:rStyle w:val="affc"/>
          <w:i w:val="0"/>
        </w:rPr>
        <w:t>с</w:t>
      </w:r>
      <w:r w:rsidR="00926681" w:rsidRPr="00ED0774">
        <w:rPr>
          <w:rStyle w:val="affc"/>
          <w:i w:val="0"/>
        </w:rPr>
        <w:t xml:space="preserve"> </w:t>
      </w:r>
      <w:r w:rsidR="001D0461" w:rsidRPr="00ED0774">
        <w:rPr>
          <w:rStyle w:val="affc"/>
          <w:i w:val="0"/>
        </w:rPr>
        <w:t>венетоклаксом</w:t>
      </w:r>
      <w:r w:rsidR="00926681" w:rsidRPr="00ED0774">
        <w:rPr>
          <w:rStyle w:val="affc"/>
          <w:i w:val="0"/>
        </w:rPr>
        <w:t xml:space="preserve"> </w:t>
      </w:r>
      <w:r w:rsidR="00D3672C" w:rsidRPr="00ED0774">
        <w:fldChar w:fldCharType="begin" w:fldLock="1"/>
      </w:r>
      <w:r w:rsidR="000E616A">
        <w:instrText>ADDIN CSL_CITATION {"citationItems":[{"id":"ITEM-1","itemData":{"DOI":"10.3324/haematol.2017.172353","ISSN":"15928721","abstract":"Therapy of acute myeloid leukemia in older persons is associated with poor outcomes because of intolerance to intensive therapy, resistant disease and co-morbidities. This multi-center, randomized, open-label, phase II trial compared safety and efficacy of three therapeutic strategies in patients 65 years or over with newly-diagnosed acute myeloid leukemia: 1) continuous high-dose lenalidomide (n=15); 2) sequential azacitidine and lenalidomide (n=39); and 3) azacitidine only (n=34). The efficacy end point was 1-year survival. Median age was 76 years (range 66-87 years). Thirteen subjects (15%) had prior myelodysplastic syndrome and 41 (47%) had adverse cytogenetics. One-year survival was 21% [95% confidence interval (CI): 0, 43%] with high-dose lenalidomide, 44% (95%CI: 28, 60%) with sequential azacitidine and lenalidomide, and 52% (95%CI: 35, 70%) with azacitidine only. Lenalidomide at a continuous high-dose schedule was poorly-tolerated resulting in a high rate of early therapy discontinuations. Hazard of death in the first four months was greatest in subjects receiving continuous high-dose lenalidomide; hazards of death thereafter were similar. These data do not favor use of continuous high-dose lenalidomide or sequential azacitidine and lenalidomide over the conventional dose and schedule of azacitidine only in patients aged 65 years or over with newly-diagnosed acute myeloid leukemia.","author":[{"dropping-particle":"","family":"Medeiros","given":"Bruno C.","non-dropping-particle":"","parse-names":false,"suffix":""},{"dropping-particle":"","family":"McCaul","given":"Kelly","non-dropping-particle":"","parse-names":false,"suffix":""},{"dropping-particle":"","family":"Kambhampati","given":"Suman","non-dropping-particle":"","parse-names":false,"suffix":""},{"dropping-particle":"","family":"Pollyea","given":"Daniel A.","non-dropping-particle":"","parse-names":false,"suffix":""},{"dropping-particle":"","family":"Kumar","given":"Rajat","non-dropping-particle":"","parse-names":false,"suffix":""},{"dropping-particle":"","family":"Silverman","given":"Lewis R.","non-dropping-particle":"","parse-names":false,"suffix":""},{"dropping-particle":"","family":"Kew","given":"Andrea","non-dropping-particle":"","parse-names":false,"suffix":""},{"dropping-particle":"","family":"Saini","given":"Lalit","non-dropping-particle":"","parse-names":false,"suffix":""},{"dropping-particle":"","family":"Beach","given":"C. L.","non-dropping-particle":"","parse-names":false,"suffix":""},{"dropping-particle":"","family":"Vij","given":"Ravi","non-dropping-particle":"","parse-names":false,"suffix":""},{"dropping-particle":"","family":"Wang","given":"Xiwei","non-dropping-particle":"","parse-names":false,"suffix":""},{"dropping-particle":"","family":"Zhong","given":"Jim","non-dropping-particle":"","parse-names":false,"suffix":""},{"dropping-particle":"","family":"Gale","given":"Robert Peter","non-dropping-particle":"","parse-names":false,"suffix":""}],"container-title":"Haematologica","id":"ITEM-1","issue":"1","issued":{"date-parts":[["2018","1","1"]]},"page":"101-106","publisher":"Ferrata Storti Foundation","title":"Randomized study of continuous high-dose Lenalidomide, sequential Azacitidine and Lenalidomide, or azacitidine in persons 65 years and over with newly-diagnosed acute myeloid leukemia","type":"article-journal","volume":"103"},"uris":["http://www.mendeley.com/documents/?uuid=96babc9e-74ee-3862-879c-a0082dfc55dc"]},{"id":"ITEM-2","itemData":{"DOI":"10.1182/blood-2018-08-868752","ISSN":"1528-0020","PMID":"30361262","abstract":"Older patients with acute myeloid leukemia (AML) respond poorly to standard induction therapy. B-cell lymphoma 2 (BCL-2) overexpression is implicated in survival of AML cells and treatment resistance. We report safety and efficacy of venetoclax with decitabine or azacitidine from a large, multicenter, phase 1b dose-escalation and expansion study. Patients (N = 145) were at least 65 years old with treatment-naive AML and were ineligible for intensive chemotherapy. During dose escalation, oral venetoclax was administered at 400, 800, or 1200 mg daily in combination with either decitabine (20 mg/m2, days 1-5, intravenously [IV]) or azacitidine (75 mg/m2, days 1-7, IV or subcutaneously). In the expansion, 400 or 800 mg venetoclax with either hypomethylating agent (HMA) was given. Median age was 74 years, with poor-risk cytogenetics in 49% of patients. Common adverse events (&gt;30%) included nausea, diarrhea, constipation, febrile neutropenia, fatigue, hypokalemia, decreased appetite, and decreased white blood cell count. No tumor lysis syndrome was observed. With a median time on study of 8.9 months, 67% of patients (all doses) achieved complete remission (CR) + CR with incomplete count recovery (CRi), with a CR + CRi rate of 73% in the venetoclax 400 mg + HMA cohort. Patients with poor-risk cytogenetics and those at least 75 years old had CR + CRi rates of 60% and 65%, respectively. The median duration of CR + CRi (all patients) was 11.3 months, and median overall survival (mOS) was 17.5 months; mOS has not been reached for the 400-mg venetoclax cohort. The novel combination of venetoclax with decitabine or azacitidine was effective and well tolerated in elderly patients with AML (This trial was registered at www.clinicaltrials.gov as #NCT02203773).","author":[{"dropping-particle":"","family":"DiNardo","given":"Courtney D","non-dropping-particle":"","parse-names":false,"suffix":""},{"dropping-particle":"","family":"Pratz","given":"Keith","non-dropping-particle":"","parse-names":false,"suffix":""},{"dropping-particle":"","family":"Pullarkat","given":"Vinod","non-dropping-particle":"","parse-names":false,"suffix":""},{"dropping-particle":"","family":"Jonas","given":"Brian A","non-dropping-particle":"","parse-names":false,"suffix":""},{"dropping-particle":"","family":"Arellano","given":"Martha","non-dropping-particle":"","parse-names":false,"suffix":""},{"dropping-particle":"","family":"Becker","given":"Pamela S","non-dropping-particle":"","parse-names":false,"suffix":""},{"dropping-particle":"","family":"Frankfurt","given":"Olga","non-dropping-particle":"","parse-names":false,"suffix":""},{"dropping-particle":"","family":"Konopleva","given":"Marina","non-dropping-particle":"","parse-names":false,"suffix":""},{"dropping-particle":"","family":"Wei","given":"Andrew H","non-dropping-particle":"","parse-names":false,"suffix":""},{"dropping-particle":"","family":"Kantarjian","given":"Hagop M","non-dropping-particle":"","parse-names":false,"suffix":""},{"dropping-particle":"","family":"Xu","given":"Tu","non-dropping-particle":"","parse-names":false,"suffix":""},{"dropping-particle":"","family":"Hong","given":"Wan-Jen","non-dropping-particle":"","parse-names":false,"suffix":""},{"dropping-particle":"","family":"Chyla","given":"Brenda","non-dropping-particle":"","parse-names":false,"suffix":""},{"dropping-particle":"","family":"Potluri","given":"Jalaja","non-dropping-particle":"","parse-names":false,"suffix":""},{"dropping-particle":"","family":"Pollyea","given":"Daniel A","non-dropping-particle":"","parse-names":false,"suffix":""},{"dropping-particle":"","family":"Letai","given":"Anthony","non-dropping-particle":"","parse-names":false,"suffix":""}],"container-title":"Blood","id":"ITEM-2","issue":"1","issued":{"date-parts":[["2019","1","3"]]},"page":"7-17","title":"Venetoclax combined with decitabine or azacitidine in treatment-naive, elderly patients with acute myeloid leukemia.","type":"article-journal","volume":"133"},"uris":["http://www.mendeley.com/documents/?uuid=858f2a8f-ec68-31f3-971e-8af475a72be0"]}],"mendeley":{"formattedCitation":"[56,70]","plainTextFormattedCitation":"[56,70]","previouslyFormattedCitation":"[56,70]"},"properties":{"noteIndex":0},"schema":"https://github.com/citation-style-language/schema/raw/master/csl-citation.json"}</w:instrText>
      </w:r>
      <w:r w:rsidR="00D3672C" w:rsidRPr="00ED0774">
        <w:fldChar w:fldCharType="separate"/>
      </w:r>
      <w:r w:rsidR="000E616A" w:rsidRPr="000E616A">
        <w:rPr>
          <w:noProof/>
        </w:rPr>
        <w:t>[56,70]</w:t>
      </w:r>
      <w:r w:rsidR="00D3672C" w:rsidRPr="00ED0774">
        <w:fldChar w:fldCharType="end"/>
      </w:r>
      <w:r w:rsidRPr="00ED0774">
        <w:t>.</w:t>
      </w:r>
      <w:r w:rsidR="00A11EED" w:rsidRPr="00ED0774">
        <w:rPr>
          <w:lang w:val="en-US"/>
        </w:rPr>
        <w:t xml:space="preserve"> </w:t>
      </w:r>
    </w:p>
    <w:p w14:paraId="0A9A3644" w14:textId="6B9F1143" w:rsidR="006E5861" w:rsidRPr="00ED0774" w:rsidRDefault="00101ED7" w:rsidP="00AE27D0">
      <w:pPr>
        <w:pStyle w:val="afd"/>
        <w:spacing w:beforeAutospacing="0" w:afterAutospacing="0" w:line="360" w:lineRule="auto"/>
        <w:ind w:firstLine="708"/>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D3672C" w:rsidRPr="00ED0774">
        <w:rPr>
          <w:rStyle w:val="affb"/>
          <w:lang w:val="en-US"/>
        </w:rPr>
        <w:t>B</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D3672C" w:rsidRPr="00ED0774">
        <w:rPr>
          <w:rStyle w:val="affb"/>
        </w:rPr>
        <w:t>3</w:t>
      </w:r>
      <w:r w:rsidR="00144CFD" w:rsidRPr="00ED0774">
        <w:rPr>
          <w:rStyle w:val="affb"/>
        </w:rPr>
        <w:t>)</w:t>
      </w:r>
    </w:p>
    <w:p w14:paraId="592086E6" w14:textId="77777777" w:rsidR="006E5861" w:rsidRPr="00ED0774" w:rsidRDefault="00101ED7" w:rsidP="00705E68">
      <w:pPr>
        <w:pStyle w:val="afd"/>
        <w:spacing w:beforeAutospacing="0" w:afterAutospacing="0" w:line="360" w:lineRule="auto"/>
        <w:ind w:firstLine="709"/>
        <w:contextualSpacing/>
        <w:divId w:val="488638550"/>
        <w:rPr>
          <w:rStyle w:val="affc"/>
        </w:rPr>
      </w:pPr>
      <w:r w:rsidRPr="00ED0774">
        <w:rPr>
          <w:rStyle w:val="affb"/>
        </w:rPr>
        <w:t>Комментарий:</w:t>
      </w:r>
      <w:r w:rsidR="00926681" w:rsidRPr="00ED0774">
        <w:rPr>
          <w:rStyle w:val="affc"/>
        </w:rPr>
        <w:t xml:space="preserve"> </w:t>
      </w:r>
      <w:r w:rsidR="009E2A3C" w:rsidRPr="00ED0774">
        <w:rPr>
          <w:rStyle w:val="affc"/>
        </w:rPr>
        <w:t>к</w:t>
      </w:r>
      <w:r w:rsidR="00D80AC9" w:rsidRPr="00ED0774">
        <w:rPr>
          <w:rStyle w:val="affc"/>
        </w:rPr>
        <w:t>андидатами</w:t>
      </w:r>
      <w:r w:rsidR="00926681" w:rsidRPr="00ED0774">
        <w:rPr>
          <w:rStyle w:val="affc"/>
        </w:rPr>
        <w:t xml:space="preserve"> </w:t>
      </w:r>
      <w:r w:rsidR="00D80AC9" w:rsidRPr="00ED0774">
        <w:rPr>
          <w:rStyle w:val="affc"/>
        </w:rPr>
        <w:t>для</w:t>
      </w:r>
      <w:r w:rsidR="00926681" w:rsidRPr="00ED0774">
        <w:rPr>
          <w:rStyle w:val="affc"/>
        </w:rPr>
        <w:t xml:space="preserve"> </w:t>
      </w:r>
      <w:r w:rsidR="00D80AC9" w:rsidRPr="00ED0774">
        <w:rPr>
          <w:rStyle w:val="affc"/>
        </w:rPr>
        <w:t>низкоинтенсивной</w:t>
      </w:r>
      <w:r w:rsidR="00926681" w:rsidRPr="00ED0774">
        <w:rPr>
          <w:rStyle w:val="affc"/>
        </w:rPr>
        <w:t xml:space="preserve"> </w:t>
      </w:r>
      <w:r w:rsidR="00D80AC9" w:rsidRPr="00ED0774">
        <w:rPr>
          <w:rStyle w:val="affc"/>
        </w:rPr>
        <w:t>терапии</w:t>
      </w:r>
      <w:r w:rsidR="00926681" w:rsidRPr="00ED0774">
        <w:rPr>
          <w:rStyle w:val="affc"/>
        </w:rPr>
        <w:t xml:space="preserve"> </w:t>
      </w:r>
      <w:r w:rsidR="00D80AC9" w:rsidRPr="00ED0774">
        <w:rPr>
          <w:rStyle w:val="affc"/>
        </w:rPr>
        <w:t>так</w:t>
      </w:r>
      <w:r w:rsidR="008E0118" w:rsidRPr="00ED0774">
        <w:rPr>
          <w:rStyle w:val="affc"/>
        </w:rPr>
        <w:t>же</w:t>
      </w:r>
      <w:r w:rsidR="00926681" w:rsidRPr="00ED0774">
        <w:rPr>
          <w:rStyle w:val="affc"/>
        </w:rPr>
        <w:t xml:space="preserve"> </w:t>
      </w:r>
      <w:r w:rsidR="008E0118" w:rsidRPr="00ED0774">
        <w:rPr>
          <w:rStyle w:val="affc"/>
        </w:rPr>
        <w:t>являются</w:t>
      </w:r>
      <w:r w:rsidR="00926681" w:rsidRPr="00ED0774">
        <w:rPr>
          <w:rStyle w:val="affc"/>
        </w:rPr>
        <w:t xml:space="preserve"> </w:t>
      </w:r>
      <w:r w:rsidR="008E0118" w:rsidRPr="00ED0774">
        <w:rPr>
          <w:rStyle w:val="affc"/>
        </w:rPr>
        <w:t>пациенты</w:t>
      </w:r>
      <w:r w:rsidR="00926681" w:rsidRPr="00ED0774">
        <w:rPr>
          <w:rStyle w:val="affc"/>
        </w:rPr>
        <w:t xml:space="preserve"> </w:t>
      </w:r>
      <w:r w:rsidR="00D80AC9" w:rsidRPr="00ED0774">
        <w:rPr>
          <w:rStyle w:val="affc"/>
        </w:rPr>
        <w:t>в</w:t>
      </w:r>
      <w:r w:rsidR="00926681" w:rsidRPr="00ED0774">
        <w:rPr>
          <w:rStyle w:val="affc"/>
        </w:rPr>
        <w:t xml:space="preserve"> </w:t>
      </w:r>
      <w:r w:rsidR="00D80AC9" w:rsidRPr="00ED0774">
        <w:rPr>
          <w:rStyle w:val="affc"/>
        </w:rPr>
        <w:t>возрасте</w:t>
      </w:r>
      <w:r w:rsidR="00926681" w:rsidRPr="00ED0774">
        <w:rPr>
          <w:rStyle w:val="affc"/>
        </w:rPr>
        <w:t xml:space="preserve"> </w:t>
      </w:r>
      <w:r w:rsidR="00D80AC9" w:rsidRPr="00ED0774">
        <w:rPr>
          <w:rStyle w:val="affc"/>
        </w:rPr>
        <w:t>от</w:t>
      </w:r>
      <w:r w:rsidR="00926681" w:rsidRPr="00ED0774">
        <w:rPr>
          <w:rStyle w:val="affc"/>
        </w:rPr>
        <w:t xml:space="preserve"> </w:t>
      </w:r>
      <w:r w:rsidR="00D80AC9" w:rsidRPr="00ED0774">
        <w:rPr>
          <w:rStyle w:val="affc"/>
        </w:rPr>
        <w:t>60</w:t>
      </w:r>
      <w:r w:rsidR="00926681" w:rsidRPr="00ED0774">
        <w:rPr>
          <w:rStyle w:val="affc"/>
        </w:rPr>
        <w:t xml:space="preserve"> </w:t>
      </w:r>
      <w:r w:rsidR="00D80AC9" w:rsidRPr="00ED0774">
        <w:rPr>
          <w:rStyle w:val="affc"/>
        </w:rPr>
        <w:t>лет</w:t>
      </w:r>
      <w:r w:rsidR="00926681" w:rsidRPr="00ED0774">
        <w:rPr>
          <w:rStyle w:val="affc"/>
        </w:rPr>
        <w:t xml:space="preserve"> </w:t>
      </w:r>
      <w:r w:rsidR="001D0461" w:rsidRPr="00ED0774">
        <w:rPr>
          <w:rStyle w:val="affc"/>
        </w:rPr>
        <w:t>и</w:t>
      </w:r>
      <w:r w:rsidR="00926681" w:rsidRPr="00ED0774">
        <w:rPr>
          <w:rStyle w:val="affc"/>
        </w:rPr>
        <w:t xml:space="preserve"> </w:t>
      </w:r>
      <w:r w:rsidR="001D0461" w:rsidRPr="00ED0774">
        <w:rPr>
          <w:rStyle w:val="affc"/>
        </w:rPr>
        <w:t>старше</w:t>
      </w:r>
      <w:r w:rsidR="00926681" w:rsidRPr="00ED0774">
        <w:rPr>
          <w:rStyle w:val="affc"/>
        </w:rPr>
        <w:t xml:space="preserve"> </w:t>
      </w:r>
      <w:r w:rsidR="00D80AC9" w:rsidRPr="00ED0774">
        <w:rPr>
          <w:rStyle w:val="affc"/>
        </w:rPr>
        <w:t>с</w:t>
      </w:r>
      <w:r w:rsidR="00926681" w:rsidRPr="00ED0774">
        <w:rPr>
          <w:rStyle w:val="affc"/>
        </w:rPr>
        <w:t xml:space="preserve"> </w:t>
      </w:r>
      <w:r w:rsidR="00D80AC9" w:rsidRPr="00ED0774">
        <w:rPr>
          <w:rStyle w:val="affc"/>
        </w:rPr>
        <w:t>плохим</w:t>
      </w:r>
      <w:r w:rsidR="00926681" w:rsidRPr="00ED0774">
        <w:rPr>
          <w:rStyle w:val="affc"/>
        </w:rPr>
        <w:t xml:space="preserve"> </w:t>
      </w:r>
      <w:r w:rsidR="00D80AC9" w:rsidRPr="00ED0774">
        <w:rPr>
          <w:rStyle w:val="affc"/>
        </w:rPr>
        <w:t>соматическим</w:t>
      </w:r>
      <w:r w:rsidR="00926681" w:rsidRPr="00ED0774">
        <w:rPr>
          <w:rStyle w:val="affc"/>
        </w:rPr>
        <w:t xml:space="preserve"> </w:t>
      </w:r>
      <w:r w:rsidR="00D80AC9" w:rsidRPr="00ED0774">
        <w:rPr>
          <w:rStyle w:val="affc"/>
        </w:rPr>
        <w:t>статусом,</w:t>
      </w:r>
      <w:r w:rsidR="00926681" w:rsidRPr="00ED0774">
        <w:rPr>
          <w:rStyle w:val="affc"/>
        </w:rPr>
        <w:t xml:space="preserve"> </w:t>
      </w:r>
      <w:r w:rsidR="00D80AC9" w:rsidRPr="00ED0774">
        <w:rPr>
          <w:rStyle w:val="affc"/>
        </w:rPr>
        <w:t>наличием</w:t>
      </w:r>
      <w:r w:rsidR="00926681" w:rsidRPr="00ED0774">
        <w:rPr>
          <w:rStyle w:val="affc"/>
        </w:rPr>
        <w:t xml:space="preserve"> </w:t>
      </w:r>
      <w:r w:rsidR="00D80AC9" w:rsidRPr="00ED0774">
        <w:rPr>
          <w:rStyle w:val="affc"/>
        </w:rPr>
        <w:t>коморбидностей</w:t>
      </w:r>
      <w:r w:rsidR="00926681" w:rsidRPr="00ED0774">
        <w:rPr>
          <w:rStyle w:val="affc"/>
        </w:rPr>
        <w:t xml:space="preserve"> </w:t>
      </w:r>
      <w:r w:rsidR="00D80AC9" w:rsidRPr="00ED0774">
        <w:rPr>
          <w:rStyle w:val="affc"/>
        </w:rPr>
        <w:t>или</w:t>
      </w:r>
      <w:r w:rsidR="00926681" w:rsidRPr="00ED0774">
        <w:rPr>
          <w:rStyle w:val="affc"/>
        </w:rPr>
        <w:t xml:space="preserve"> </w:t>
      </w:r>
      <w:r w:rsidR="00D80AC9" w:rsidRPr="00ED0774">
        <w:rPr>
          <w:rStyle w:val="affc"/>
        </w:rPr>
        <w:t>дисфункцией</w:t>
      </w:r>
      <w:r w:rsidR="00926681" w:rsidRPr="00ED0774">
        <w:rPr>
          <w:rStyle w:val="affc"/>
        </w:rPr>
        <w:t xml:space="preserve"> </w:t>
      </w:r>
      <w:r w:rsidR="00D80AC9" w:rsidRPr="00ED0774">
        <w:rPr>
          <w:rStyle w:val="affc"/>
        </w:rPr>
        <w:t>органов</w:t>
      </w:r>
      <w:r w:rsidR="00E10F7C" w:rsidRPr="00ED0774">
        <w:rPr>
          <w:rStyle w:val="affc"/>
        </w:rPr>
        <w:t>.</w:t>
      </w:r>
      <w:r w:rsidR="00926681" w:rsidRPr="00ED0774">
        <w:rPr>
          <w:rStyle w:val="affc"/>
        </w:rPr>
        <w:t xml:space="preserve"> </w:t>
      </w:r>
    </w:p>
    <w:p w14:paraId="4FE4083C" w14:textId="364DFA3D" w:rsidR="00044A18" w:rsidRPr="00ED0774" w:rsidRDefault="00E10F7C" w:rsidP="00625953">
      <w:pPr>
        <w:pStyle w:val="10"/>
        <w:divId w:val="488638550"/>
        <w:rPr>
          <w:i/>
        </w:rPr>
      </w:pPr>
      <w:r w:rsidRPr="00ED0774">
        <w:rPr>
          <w:rStyle w:val="affb"/>
        </w:rPr>
        <w:t>Не</w:t>
      </w:r>
      <w:r w:rsidR="00926681" w:rsidRPr="00ED0774">
        <w:rPr>
          <w:rStyle w:val="affb"/>
        </w:rPr>
        <w:t xml:space="preserve"> </w:t>
      </w:r>
      <w:r w:rsidRPr="00ED0774">
        <w:rPr>
          <w:rStyle w:val="affb"/>
        </w:rPr>
        <w:t>рекомендуется</w:t>
      </w:r>
      <w:r w:rsidR="00926681" w:rsidRPr="00ED0774">
        <w:rPr>
          <w:rStyle w:val="affb"/>
        </w:rPr>
        <w:t xml:space="preserve"> </w:t>
      </w:r>
      <w:r w:rsidRPr="00ED0774">
        <w:t>проведение</w:t>
      </w:r>
      <w:r w:rsidR="00926681" w:rsidRPr="00ED0774">
        <w:t xml:space="preserve"> </w:t>
      </w:r>
      <w:r w:rsidRPr="00ED0774">
        <w:t>курса</w:t>
      </w:r>
      <w:r w:rsidR="00926681" w:rsidRPr="00ED0774">
        <w:t xml:space="preserve"> </w:t>
      </w:r>
      <w:r w:rsidRPr="00ED0774">
        <w:t>цитарабина</w:t>
      </w:r>
      <w:r w:rsidRPr="00ED0774">
        <w:rPr>
          <w:rStyle w:val="affc"/>
          <w:i w:val="0"/>
          <w:iCs w:val="0"/>
        </w:rPr>
        <w:t>**</w:t>
      </w:r>
      <w:r w:rsidR="00926681" w:rsidRPr="00ED0774">
        <w:rPr>
          <w:rStyle w:val="affc"/>
          <w:i w:val="0"/>
          <w:iCs w:val="0"/>
        </w:rPr>
        <w:t xml:space="preserve"> </w:t>
      </w:r>
      <w:r w:rsidR="001D0461" w:rsidRPr="00ED0774">
        <w:rPr>
          <w:rStyle w:val="affc"/>
          <w:i w:val="0"/>
          <w:iCs w:val="0"/>
        </w:rPr>
        <w:t>в</w:t>
      </w:r>
      <w:r w:rsidR="00926681" w:rsidRPr="00ED0774">
        <w:rPr>
          <w:rStyle w:val="affc"/>
          <w:i w:val="0"/>
          <w:iCs w:val="0"/>
        </w:rPr>
        <w:t xml:space="preserve"> </w:t>
      </w:r>
      <w:r w:rsidR="001D0461" w:rsidRPr="00ED0774">
        <w:t>малых</w:t>
      </w:r>
      <w:r w:rsidR="00926681" w:rsidRPr="00ED0774">
        <w:t xml:space="preserve"> </w:t>
      </w:r>
      <w:r w:rsidR="001D0461" w:rsidRPr="00ED0774">
        <w:t>дозах</w:t>
      </w:r>
      <w:r w:rsidR="00926681" w:rsidRPr="00ED0774">
        <w:t xml:space="preserve"> </w:t>
      </w:r>
      <w:r w:rsidR="00BB4286" w:rsidRPr="00ED0774">
        <w:rPr>
          <w:rStyle w:val="affc"/>
          <w:i w:val="0"/>
          <w:iCs w:val="0"/>
        </w:rPr>
        <w:t>пациентам</w:t>
      </w:r>
      <w:r w:rsidR="00926681" w:rsidRPr="00ED0774">
        <w:rPr>
          <w:rStyle w:val="affc"/>
          <w:i w:val="0"/>
          <w:iCs w:val="0"/>
        </w:rPr>
        <w:t xml:space="preserve"> </w:t>
      </w:r>
      <w:r w:rsidR="009E2A3C" w:rsidRPr="00ED0774">
        <w:rPr>
          <w:rStyle w:val="affc"/>
          <w:i w:val="0"/>
          <w:iCs w:val="0"/>
        </w:rPr>
        <w:t>с</w:t>
      </w:r>
      <w:r w:rsidR="00926681" w:rsidRPr="00ED0774">
        <w:rPr>
          <w:rStyle w:val="affc"/>
          <w:i w:val="0"/>
          <w:iCs w:val="0"/>
        </w:rPr>
        <w:t xml:space="preserve"> </w:t>
      </w:r>
      <w:r w:rsidRPr="00ED0774">
        <w:rPr>
          <w:rStyle w:val="affc"/>
          <w:i w:val="0"/>
          <w:iCs w:val="0"/>
        </w:rPr>
        <w:t>ОМЛ</w:t>
      </w:r>
      <w:r w:rsidR="00926681" w:rsidRPr="00ED0774">
        <w:rPr>
          <w:rStyle w:val="affc"/>
          <w:i w:val="0"/>
          <w:iCs w:val="0"/>
        </w:rPr>
        <w:t xml:space="preserve"> </w:t>
      </w:r>
      <w:r w:rsidR="009E3956" w:rsidRPr="00ED0774">
        <w:rPr>
          <w:rStyle w:val="affc"/>
          <w:i w:val="0"/>
          <w:iCs w:val="0"/>
        </w:rPr>
        <w:t>старше</w:t>
      </w:r>
      <w:r w:rsidR="00926681" w:rsidRPr="00ED0774">
        <w:rPr>
          <w:rStyle w:val="affc"/>
          <w:i w:val="0"/>
          <w:iCs w:val="0"/>
        </w:rPr>
        <w:t xml:space="preserve"> </w:t>
      </w:r>
      <w:r w:rsidR="009E3956" w:rsidRPr="00ED0774">
        <w:rPr>
          <w:rStyle w:val="affc"/>
          <w:i w:val="0"/>
          <w:iCs w:val="0"/>
        </w:rPr>
        <w:t>60</w:t>
      </w:r>
      <w:r w:rsidR="00926681" w:rsidRPr="00ED0774">
        <w:rPr>
          <w:rStyle w:val="affc"/>
          <w:i w:val="0"/>
          <w:iCs w:val="0"/>
        </w:rPr>
        <w:t xml:space="preserve"> </w:t>
      </w:r>
      <w:r w:rsidR="009E3956" w:rsidRPr="00ED0774">
        <w:rPr>
          <w:rStyle w:val="affc"/>
          <w:i w:val="0"/>
          <w:iCs w:val="0"/>
        </w:rPr>
        <w:t>лет</w:t>
      </w:r>
      <w:r w:rsidR="00926681" w:rsidRPr="00ED0774">
        <w:rPr>
          <w:rStyle w:val="affc"/>
          <w:i w:val="0"/>
          <w:iCs w:val="0"/>
        </w:rPr>
        <w:t xml:space="preserve"> </w:t>
      </w:r>
      <w:r w:rsidRPr="00ED0774">
        <w:rPr>
          <w:rStyle w:val="affc"/>
          <w:i w:val="0"/>
          <w:iCs w:val="0"/>
        </w:rPr>
        <w:t>из</w:t>
      </w:r>
      <w:r w:rsidR="00926681" w:rsidRPr="00ED0774">
        <w:rPr>
          <w:rStyle w:val="affc"/>
          <w:i w:val="0"/>
          <w:iCs w:val="0"/>
        </w:rPr>
        <w:t xml:space="preserve"> </w:t>
      </w:r>
      <w:r w:rsidRPr="00ED0774">
        <w:rPr>
          <w:rStyle w:val="affc"/>
          <w:i w:val="0"/>
          <w:iCs w:val="0"/>
        </w:rPr>
        <w:t>группы</w:t>
      </w:r>
      <w:r w:rsidR="00926681" w:rsidRPr="00ED0774">
        <w:rPr>
          <w:rStyle w:val="affc"/>
          <w:i w:val="0"/>
          <w:iCs w:val="0"/>
        </w:rPr>
        <w:t xml:space="preserve"> </w:t>
      </w:r>
      <w:r w:rsidRPr="00ED0774">
        <w:rPr>
          <w:rStyle w:val="affc"/>
          <w:i w:val="0"/>
          <w:iCs w:val="0"/>
        </w:rPr>
        <w:t>неблагоприятного</w:t>
      </w:r>
      <w:r w:rsidR="00926681" w:rsidRPr="00ED0774">
        <w:rPr>
          <w:rStyle w:val="affc"/>
          <w:i w:val="0"/>
          <w:iCs w:val="0"/>
        </w:rPr>
        <w:t xml:space="preserve"> </w:t>
      </w:r>
      <w:r w:rsidRPr="00ED0774">
        <w:rPr>
          <w:rStyle w:val="affc"/>
          <w:i w:val="0"/>
          <w:iCs w:val="0"/>
        </w:rPr>
        <w:t>прогноза</w:t>
      </w:r>
      <w:r w:rsidR="00926681" w:rsidRPr="00ED0774">
        <w:rPr>
          <w:rStyle w:val="affc"/>
          <w:i w:val="0"/>
          <w:iCs w:val="0"/>
        </w:rPr>
        <w:t xml:space="preserve"> </w:t>
      </w:r>
      <w:r w:rsidRPr="00ED0774">
        <w:rPr>
          <w:rStyle w:val="affc"/>
          <w:i w:val="0"/>
          <w:iCs w:val="0"/>
        </w:rPr>
        <w:t>(комплексный</w:t>
      </w:r>
      <w:r w:rsidR="00926681" w:rsidRPr="00ED0774">
        <w:rPr>
          <w:rStyle w:val="affc"/>
          <w:i w:val="0"/>
          <w:iCs w:val="0"/>
        </w:rPr>
        <w:t xml:space="preserve"> </w:t>
      </w:r>
      <w:r w:rsidRPr="00ED0774">
        <w:rPr>
          <w:rStyle w:val="affc"/>
          <w:i w:val="0"/>
          <w:iCs w:val="0"/>
        </w:rPr>
        <w:t>кариотип,</w:t>
      </w:r>
      <w:r w:rsidR="00926681" w:rsidRPr="00ED0774">
        <w:rPr>
          <w:rStyle w:val="affc"/>
          <w:i w:val="0"/>
          <w:iCs w:val="0"/>
        </w:rPr>
        <w:t xml:space="preserve"> </w:t>
      </w:r>
      <w:r w:rsidRPr="00ED0774">
        <w:rPr>
          <w:rStyle w:val="affc"/>
          <w:i w:val="0"/>
          <w:iCs w:val="0"/>
        </w:rPr>
        <w:t>-7,</w:t>
      </w:r>
      <w:r w:rsidR="00926681" w:rsidRPr="00ED0774">
        <w:rPr>
          <w:rStyle w:val="affc"/>
          <w:i w:val="0"/>
          <w:iCs w:val="0"/>
        </w:rPr>
        <w:t xml:space="preserve"> </w:t>
      </w:r>
      <w:r w:rsidRPr="00ED0774">
        <w:rPr>
          <w:rStyle w:val="affc"/>
          <w:i w:val="0"/>
          <w:iCs w:val="0"/>
          <w:lang w:val="en-US"/>
        </w:rPr>
        <w:t>inv</w:t>
      </w:r>
      <w:r w:rsidRPr="00ED0774">
        <w:rPr>
          <w:rStyle w:val="affc"/>
          <w:i w:val="0"/>
          <w:iCs w:val="0"/>
        </w:rPr>
        <w:t>3</w:t>
      </w:r>
      <w:r w:rsidR="00926681" w:rsidRPr="00ED0774">
        <w:rPr>
          <w:rStyle w:val="affc"/>
          <w:i w:val="0"/>
          <w:iCs w:val="0"/>
        </w:rPr>
        <w:t xml:space="preserve"> </w:t>
      </w:r>
      <w:r w:rsidRPr="00ED0774">
        <w:rPr>
          <w:rStyle w:val="affc"/>
          <w:i w:val="0"/>
          <w:iCs w:val="0"/>
        </w:rPr>
        <w:t>и</w:t>
      </w:r>
      <w:r w:rsidR="00926681" w:rsidRPr="00ED0774">
        <w:rPr>
          <w:rStyle w:val="affc"/>
          <w:i w:val="0"/>
          <w:iCs w:val="0"/>
        </w:rPr>
        <w:t xml:space="preserve"> </w:t>
      </w:r>
      <w:r w:rsidRPr="00ED0774">
        <w:rPr>
          <w:rStyle w:val="affc"/>
          <w:i w:val="0"/>
          <w:iCs w:val="0"/>
        </w:rPr>
        <w:t>т.д.</w:t>
      </w:r>
      <w:r w:rsidR="009E2A3C" w:rsidRPr="00ED0774">
        <w:rPr>
          <w:rStyle w:val="affc"/>
          <w:i w:val="0"/>
          <w:iCs w:val="0"/>
        </w:rPr>
        <w:t>;</w:t>
      </w:r>
      <w:r w:rsidR="00926681" w:rsidRPr="00ED0774">
        <w:rPr>
          <w:rStyle w:val="affc"/>
          <w:i w:val="0"/>
          <w:iCs w:val="0"/>
        </w:rPr>
        <w:t xml:space="preserve"> </w:t>
      </w:r>
      <w:r w:rsidR="00D313F4" w:rsidRPr="00ED0774">
        <w:rPr>
          <w:rStyle w:val="affc"/>
          <w:i w:val="0"/>
          <w:iCs w:val="0"/>
        </w:rPr>
        <w:t>см.</w:t>
      </w:r>
      <w:r w:rsidR="00926681" w:rsidRPr="00ED0774">
        <w:rPr>
          <w:rStyle w:val="affc"/>
          <w:i w:val="0"/>
          <w:iCs w:val="0"/>
        </w:rPr>
        <w:t xml:space="preserve"> </w:t>
      </w:r>
      <w:r w:rsidR="00D313F4" w:rsidRPr="00ED0774">
        <w:rPr>
          <w:rStyle w:val="affc"/>
          <w:i w:val="0"/>
          <w:iCs w:val="0"/>
        </w:rPr>
        <w:t>приложения</w:t>
      </w:r>
      <w:r w:rsidR="00926681" w:rsidRPr="00ED0774">
        <w:rPr>
          <w:rStyle w:val="affc"/>
          <w:i w:val="0"/>
          <w:iCs w:val="0"/>
        </w:rPr>
        <w:t xml:space="preserve"> </w:t>
      </w:r>
      <w:r w:rsidR="001C22F4" w:rsidRPr="00ED0774">
        <w:rPr>
          <w:rStyle w:val="affc"/>
          <w:i w:val="0"/>
          <w:iCs w:val="0"/>
        </w:rPr>
        <w:t>Г1</w:t>
      </w:r>
      <w:r w:rsidR="00D313F4" w:rsidRPr="00ED0774">
        <w:rPr>
          <w:rStyle w:val="affc"/>
          <w:i w:val="0"/>
          <w:iCs w:val="0"/>
        </w:rPr>
        <w:t>,</w:t>
      </w:r>
      <w:r w:rsidR="00926681" w:rsidRPr="00ED0774">
        <w:rPr>
          <w:rStyle w:val="affc"/>
          <w:i w:val="0"/>
          <w:iCs w:val="0"/>
        </w:rPr>
        <w:t xml:space="preserve"> </w:t>
      </w:r>
      <w:r w:rsidR="001C22F4" w:rsidRPr="00ED0774">
        <w:rPr>
          <w:rStyle w:val="affc"/>
          <w:i w:val="0"/>
          <w:iCs w:val="0"/>
        </w:rPr>
        <w:t>Г2</w:t>
      </w:r>
      <w:r w:rsidRPr="00ED0774">
        <w:rPr>
          <w:rStyle w:val="affc"/>
          <w:i w:val="0"/>
          <w:iCs w:val="0"/>
        </w:rPr>
        <w:t>)</w:t>
      </w:r>
      <w:r w:rsidR="00926681" w:rsidRPr="00ED0774">
        <w:rPr>
          <w:rStyle w:val="affc"/>
          <w:i w:val="0"/>
          <w:iCs w:val="0"/>
        </w:rPr>
        <w:t xml:space="preserve"> </w:t>
      </w:r>
      <w:r w:rsidR="00D3672C" w:rsidRPr="00ED0774">
        <w:rPr>
          <w:rStyle w:val="affc"/>
          <w:i w:val="0"/>
          <w:iCs w:val="0"/>
        </w:rPr>
        <w:fldChar w:fldCharType="begin" w:fldLock="1"/>
      </w:r>
      <w:r w:rsidR="000E616A">
        <w:rPr>
          <w:rStyle w:val="affc"/>
          <w:i w:val="0"/>
          <w:iCs w:val="0"/>
        </w:rPr>
        <w:instrText>ADDIN CSL_CITATION {"citationItems":[{"id":"ITEM-1","itemData":{"DOI":"10.1002/cncr.22496","ISSN":"0008-543X","PMID":"17315155","abstract":"BACKGROUND The survival of older patients with acute myeloid leukemia has not improved. Few clinical trials have been available for older patients who are not considered fit for an intensive chemotherapy approach. METHODS Between December 1998 and November 2003, as part of National Cancer Research Institute Acute Myeloid Leukemia 14 Trial, 217 patients, who were deemed unfit for intensive chemotherapy were randomized to receive low-dose cytarabine (Ara-C) (20 mg twice daily for 10 days) or hydroxyurea with or without all-trans retinoic acid (ATRA). RESULTS Low-dose ara-C produced a better remission rate (18% vs 1%; odds ratio [OR], 0.15; 95% confidence interval [95% CI], 0.06-0.37; P = .00006) and better overall survival (OR, 0.60; 95% CI, 0.44-0.81; P = .0009), which was accounted for by the achievement of complete remission (CR) (duration of CR: 80 weeks vs 10 weeks for patients with no CR). Patients who had adverse cytogenetics did not benefit. ATRA had no effect. Toxicity scores or supportive care requirements did not differ between the treatment arms. CONCLUSIONS Older, less fit patients have a poor outcome, and few trials have been conducted in this patient group. Low-dose ara-C treatment was superior to best supportive care and hydroxyurea because it had greater success in achieving CR, and it could represent standard care against which new treatments may be compared in this patient group.","author":[{"dropping-particle":"","family":"Burnett","given":"Alan K","non-dropping-particle":"","parse-names":false,"suffix":""},{"dropping-particle":"","family":"Milligan","given":"Donald","non-dropping-particle":"","parse-names":false,"suffix":""},{"dropping-particle":"","family":"Prentice","given":"Archie G","non-dropping-particle":"","parse-names":false,"suffix":""},{"dropping-particle":"","family":"Goldstone","given":"Anthony H","non-dropping-particle":"","parse-names":false,"suffix":""},{"dropping-particle":"","family":"McMullin","given":"Mary F","non-dropping-particle":"","parse-names":false,"suffix":""},{"dropping-particle":"","family":"Hills","given":"Robert K","non-dropping-particle":"","parse-names":false,"suffix":""},{"dropping-particle":"","family":"Wheatley","given":"Keith","non-dropping-particle":"","parse-names":false,"suffix":""}],"container-title":"Cancer","id":"ITEM-1","issue":"6","issued":{"date-parts":[["2007","3","15"]]},"page":"1114-24","title":"A comparison of low-dose cytarabine and hydroxyurea with or without all-trans retinoic acid for acute myeloid leukemia and high-risk myelodysplastic syndrome in patients not considered fit for intensive treatment.","type":"article-journal","volume":"109"},"uris":["http://www.mendeley.com/documents/?uuid=04a3a188-f7d0-3726-9af7-01ed3538d80f"]},{"id":"ITEM-2","itemData":{"DOI":"10.1038/s41375-018-0312-9","ISSN":"14765551","abstract":"Glasdegib is a Hedgehog pathway inhibitor. This phase II, randomized, open-label, multicenter study (ClinicalTrials.gov, NCT01546038) evaluated the efficacy of glasdegib plus low-dose cytarabine (LDAC) in patients with acute myeloid leukemia (AML) or high-risk myelodysplastic syndrome unsuitable for intensive chemotherapy. Glasdegib 100 mg (oral, QD) was administered continuously in 28-day cycles; LDAC 20 mg (subcutaneous, BID) was administered for 10 per 28 days. Patients (stratified by cytogenetic risk) were randomized (2:1) to receive glasdegib/LDAC or LDAC. The primary endpoint was overall survival. Eighty-eight and 44 patients were randomized to glasdegib/LDAC and LDAC, respectively. Median (80% confidence interval [CI]) overall survival was 8.8 (6.9–9.9) months with glasdegib/LDAC and 4.9 (3.5–6.0) months with LDAC (hazard ratio, 0.51; 80% CI, 0.39–0.67, P = 0.0004). Fifteen (17.0%) and 1 (2.3%) patients in the glasdegib/LDAC and LDAC arms, respectively, achieved complete remission (P &lt; 0.05). Nonhematologic grade 3/4 all-causality adverse events included pneumonia (16.7%) and fatigue (14.3%) with glasdegib/LDAC and pneumonia (14.6%) with LDAC. Clinical efficacy was evident across patients with diverse mutational profiles. Glasdegib plus LDAC has a favorable benefit–risk profile and may be a promising option for AML patients unsuitable for intensive chemotherapy.","author":[{"dropping-particle":"","family":"Cortes","given":"Jorge E.","non-dropping-particle":"","parse-names":false,"suffix":""},{"dropping-particle":"","family":"Heidel","given":"Florian H.","non-dropping-particle":"","parse-names":false,"suffix":""},{"dropping-particle":"","family":"Hellmann","given":"Andrzej","non-dropping-particle":"","parse-names":false,"suffix":""},{"dropping-particle":"","family":"Fiedler","given":"Walter","non-dropping-particle":"","parse-names":false,"suffix":""},{"dropping-particle":"","family":"Smith","given":"B. Douglas","non-dropping-particle":"","parse-names":false,"suffix":""},{"dropping-particle":"","family":"Robak","given":"Tadeusz","non-dropping-particle":"","parse-names":false,"suffix":""},{"dropping-particle":"","family":"Montesinos","given":"Pau","non-dropping-particle":"","parse-names":false,"suffix":""},{"dropping-particle":"","family":"Pollyea","given":"Daniel A.","non-dropping-particle":"","parse-names":false,"suffix":""},{"dropping-particle":"","family":"DesJardins","given":"Pierre","non-dropping-particle":"","parse-names":false,"suffix":""},{"dropping-particle":"","family":"Ottmann","given":"Oliver","non-dropping-particle":"","parse-names":false,"suffix":""},{"dropping-particle":"","family":"Ma","given":"Weidong Wendy","non-dropping-particle":"","parse-names":false,"suffix":""},{"dropping-particle":"","family":"Shaik","given":"M. Naveed","non-dropping-particle":"","parse-names":false,"suffix":""},{"dropping-particle":"","family":"Laird","given":"A. Douglas","non-dropping-particle":"","parse-names":false,"suffix":""},{"dropping-particle":"","family":"Zeremski","given":"Mirjana","non-dropping-particle":"","parse-names":false,"suffix":""},{"dropping-particle":"","family":"O’Connell","given":"Ashleigh","non-dropping-particle":"","parse-names":false,"suffix":""},{"dropping-particle":"","family":"Chan","given":"Geoffrey","non-dropping-particle":"","parse-names":false,"suffix":""},{"dropping-particle":"","family":"Heuser","given":"Michael","non-dropping-particle":"","parse-names":false,"suffix":""}],"container-title":"Leukemia","id":"ITEM-2","issue":"2","issued":{"date-parts":[["2019","2","1"]]},"page":"379-389","publisher":"Nature Publishing Group","title":"Randomized comparison of low dose cytarabine with or without glasdegib in patients with newly diagnosed acute myeloid leukemia or high-risk myelodysplastic syndrome","type":"article-journal","volume":"33"},"uris":["http://www.mendeley.com/documents/?uuid=29694d8e-322b-356d-bd83-d1b86f2bc173"]}],"mendeley":{"formattedCitation":"[71,72]","plainTextFormattedCitation":"[71,72]","previouslyFormattedCitation":"[71,72]"},"properties":{"noteIndex":0},"schema":"https://github.com/citation-style-language/schema/raw/master/csl-citation.json"}</w:instrText>
      </w:r>
      <w:r w:rsidR="00D3672C" w:rsidRPr="00ED0774">
        <w:rPr>
          <w:rStyle w:val="affc"/>
          <w:i w:val="0"/>
          <w:iCs w:val="0"/>
        </w:rPr>
        <w:fldChar w:fldCharType="separate"/>
      </w:r>
      <w:r w:rsidR="000E616A" w:rsidRPr="000E616A">
        <w:rPr>
          <w:rStyle w:val="affc"/>
          <w:i w:val="0"/>
          <w:iCs w:val="0"/>
          <w:noProof/>
        </w:rPr>
        <w:t>[71,72]</w:t>
      </w:r>
      <w:r w:rsidR="00D3672C" w:rsidRPr="00ED0774">
        <w:rPr>
          <w:rStyle w:val="affc"/>
          <w:i w:val="0"/>
          <w:iCs w:val="0"/>
        </w:rPr>
        <w:fldChar w:fldCharType="end"/>
      </w:r>
      <w:r w:rsidR="00D3672C" w:rsidRPr="00ED0774">
        <w:rPr>
          <w:rStyle w:val="affc"/>
          <w:i w:val="0"/>
          <w:iCs w:val="0"/>
        </w:rPr>
        <w:t>.</w:t>
      </w:r>
      <w:r w:rsidR="00926681" w:rsidRPr="00ED0774">
        <w:rPr>
          <w:i/>
          <w:iCs/>
        </w:rPr>
        <w:t xml:space="preserve"> </w:t>
      </w:r>
    </w:p>
    <w:p w14:paraId="7A1CC819" w14:textId="5066251C" w:rsidR="00E10F7C" w:rsidRPr="00ED0774" w:rsidRDefault="00101ED7" w:rsidP="00AE27D0">
      <w:pPr>
        <w:pStyle w:val="afd"/>
        <w:spacing w:beforeAutospacing="0" w:afterAutospacing="0" w:line="360" w:lineRule="auto"/>
        <w:ind w:firstLine="708"/>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D3672C" w:rsidRPr="00ED0774">
        <w:rPr>
          <w:rStyle w:val="affb"/>
          <w:lang w:val="en-US"/>
        </w:rPr>
        <w:t>A</w:t>
      </w:r>
      <w:r w:rsidR="00926681" w:rsidRPr="00ED0774">
        <w:rPr>
          <w:rStyle w:val="affb"/>
        </w:rPr>
        <w:t xml:space="preserve"> </w:t>
      </w:r>
      <w:r w:rsidR="00E10F7C" w:rsidRPr="00ED0774">
        <w:rPr>
          <w:rStyle w:val="affb"/>
        </w:rPr>
        <w:t>(уровень</w:t>
      </w:r>
      <w:r w:rsidR="00926681" w:rsidRPr="00ED0774">
        <w:rPr>
          <w:rStyle w:val="affb"/>
        </w:rPr>
        <w:t xml:space="preserve"> </w:t>
      </w:r>
      <w:r w:rsidR="00E10F7C" w:rsidRPr="00ED0774">
        <w:rPr>
          <w:rStyle w:val="affb"/>
        </w:rPr>
        <w:t>достоверности</w:t>
      </w:r>
      <w:r w:rsidR="00926681" w:rsidRPr="00ED0774">
        <w:rPr>
          <w:rStyle w:val="affb"/>
        </w:rPr>
        <w:t xml:space="preserve"> </w:t>
      </w:r>
      <w:r w:rsidR="00E10F7C" w:rsidRPr="00ED0774">
        <w:rPr>
          <w:rStyle w:val="affb"/>
        </w:rPr>
        <w:t>доказательств</w:t>
      </w:r>
      <w:r w:rsidR="00926681" w:rsidRPr="00ED0774">
        <w:rPr>
          <w:rStyle w:val="affb"/>
        </w:rPr>
        <w:t xml:space="preserve"> </w:t>
      </w:r>
      <w:r w:rsidR="00E10F7C" w:rsidRPr="00ED0774">
        <w:rPr>
          <w:rStyle w:val="affb"/>
        </w:rPr>
        <w:t>–</w:t>
      </w:r>
      <w:r w:rsidR="00926681" w:rsidRPr="00ED0774">
        <w:rPr>
          <w:rStyle w:val="affb"/>
        </w:rPr>
        <w:t xml:space="preserve"> </w:t>
      </w:r>
      <w:r w:rsidR="00D3672C" w:rsidRPr="00ED0774">
        <w:rPr>
          <w:rStyle w:val="affb"/>
        </w:rPr>
        <w:t>2</w:t>
      </w:r>
      <w:r w:rsidR="00144CFD" w:rsidRPr="00ED0774">
        <w:rPr>
          <w:rStyle w:val="affb"/>
        </w:rPr>
        <w:t>)</w:t>
      </w:r>
    </w:p>
    <w:p w14:paraId="3D357346" w14:textId="58768105" w:rsidR="00E10F7C" w:rsidRPr="00ED0774" w:rsidRDefault="00101ED7" w:rsidP="00705E68">
      <w:pPr>
        <w:pStyle w:val="afd"/>
        <w:spacing w:beforeAutospacing="0" w:afterAutospacing="0" w:line="360" w:lineRule="auto"/>
        <w:ind w:firstLine="709"/>
        <w:contextualSpacing/>
        <w:divId w:val="488638550"/>
        <w:rPr>
          <w:rStyle w:val="affc"/>
        </w:rPr>
      </w:pPr>
      <w:r w:rsidRPr="00ED0774">
        <w:rPr>
          <w:rStyle w:val="affb"/>
        </w:rPr>
        <w:t>Комментарий:</w:t>
      </w:r>
      <w:r w:rsidR="00926681" w:rsidRPr="00ED0774">
        <w:rPr>
          <w:rStyle w:val="affc"/>
        </w:rPr>
        <w:t xml:space="preserve"> </w:t>
      </w:r>
      <w:r w:rsidR="009E2A3C" w:rsidRPr="00ED0774">
        <w:rPr>
          <w:rStyle w:val="affc"/>
        </w:rPr>
        <w:t>д</w:t>
      </w:r>
      <w:r w:rsidR="00E10F7C" w:rsidRPr="00ED0774">
        <w:rPr>
          <w:rStyle w:val="affc"/>
        </w:rPr>
        <w:t>ля</w:t>
      </w:r>
      <w:r w:rsidR="00926681" w:rsidRPr="00ED0774">
        <w:rPr>
          <w:rStyle w:val="affc"/>
        </w:rPr>
        <w:t xml:space="preserve"> </w:t>
      </w:r>
      <w:r w:rsidR="00E10F7C" w:rsidRPr="00ED0774">
        <w:rPr>
          <w:rStyle w:val="affc"/>
        </w:rPr>
        <w:t>этой</w:t>
      </w:r>
      <w:r w:rsidR="00926681" w:rsidRPr="00ED0774">
        <w:rPr>
          <w:rStyle w:val="affc"/>
        </w:rPr>
        <w:t xml:space="preserve"> </w:t>
      </w:r>
      <w:r w:rsidR="00E10F7C" w:rsidRPr="00ED0774">
        <w:rPr>
          <w:rStyle w:val="affc"/>
        </w:rPr>
        <w:t>группы</w:t>
      </w:r>
      <w:r w:rsidR="00926681" w:rsidRPr="00ED0774">
        <w:rPr>
          <w:rStyle w:val="affc"/>
        </w:rPr>
        <w:t xml:space="preserve"> </w:t>
      </w:r>
      <w:r w:rsidR="00C0487D" w:rsidRPr="00ED0774">
        <w:rPr>
          <w:rStyle w:val="affc"/>
        </w:rPr>
        <w:t>пациентов</w:t>
      </w:r>
      <w:r w:rsidR="00926681" w:rsidRPr="00ED0774">
        <w:rPr>
          <w:rStyle w:val="affc"/>
        </w:rPr>
        <w:t xml:space="preserve"> </w:t>
      </w:r>
      <w:r w:rsidR="00E10F7C" w:rsidRPr="00ED0774">
        <w:rPr>
          <w:rStyle w:val="affc"/>
        </w:rPr>
        <w:t>в</w:t>
      </w:r>
      <w:r w:rsidR="00926681" w:rsidRPr="00ED0774">
        <w:rPr>
          <w:rStyle w:val="affc"/>
        </w:rPr>
        <w:t xml:space="preserve"> </w:t>
      </w:r>
      <w:r w:rsidR="00E10F7C" w:rsidRPr="00ED0774">
        <w:rPr>
          <w:rStyle w:val="affc"/>
        </w:rPr>
        <w:t>качестве</w:t>
      </w:r>
      <w:r w:rsidR="00926681" w:rsidRPr="00ED0774">
        <w:rPr>
          <w:rStyle w:val="affc"/>
        </w:rPr>
        <w:t xml:space="preserve"> </w:t>
      </w:r>
      <w:r w:rsidR="00E10F7C" w:rsidRPr="00ED0774">
        <w:rPr>
          <w:rStyle w:val="affc"/>
        </w:rPr>
        <w:t>низкодозного</w:t>
      </w:r>
      <w:r w:rsidR="00926681" w:rsidRPr="00ED0774">
        <w:rPr>
          <w:rStyle w:val="affc"/>
        </w:rPr>
        <w:t xml:space="preserve"> </w:t>
      </w:r>
      <w:r w:rsidR="00E10F7C" w:rsidRPr="00ED0774">
        <w:rPr>
          <w:rStyle w:val="affc"/>
        </w:rPr>
        <w:t>цитостатического</w:t>
      </w:r>
      <w:r w:rsidR="00926681" w:rsidRPr="00ED0774">
        <w:rPr>
          <w:rStyle w:val="affc"/>
        </w:rPr>
        <w:t xml:space="preserve"> </w:t>
      </w:r>
      <w:r w:rsidR="00E10F7C" w:rsidRPr="00ED0774">
        <w:rPr>
          <w:rStyle w:val="affc"/>
        </w:rPr>
        <w:t>воздействия</w:t>
      </w:r>
      <w:r w:rsidR="00926681" w:rsidRPr="00ED0774">
        <w:rPr>
          <w:rStyle w:val="affc"/>
        </w:rPr>
        <w:t xml:space="preserve"> </w:t>
      </w:r>
      <w:r w:rsidR="00E10F7C" w:rsidRPr="00ED0774">
        <w:rPr>
          <w:rStyle w:val="affc"/>
        </w:rPr>
        <w:t>может</w:t>
      </w:r>
      <w:r w:rsidR="00926681" w:rsidRPr="00ED0774">
        <w:rPr>
          <w:rStyle w:val="affc"/>
        </w:rPr>
        <w:t xml:space="preserve"> </w:t>
      </w:r>
      <w:r w:rsidR="00E10F7C" w:rsidRPr="00ED0774">
        <w:rPr>
          <w:rStyle w:val="affc"/>
        </w:rPr>
        <w:t>рассматриваться</w:t>
      </w:r>
      <w:r w:rsidR="00926681" w:rsidRPr="00ED0774">
        <w:rPr>
          <w:rStyle w:val="affc"/>
        </w:rPr>
        <w:t xml:space="preserve"> </w:t>
      </w:r>
      <w:r w:rsidR="00392405" w:rsidRPr="00ED0774">
        <w:rPr>
          <w:rStyle w:val="affc"/>
        </w:rPr>
        <w:t>гипометилирующая</w:t>
      </w:r>
      <w:r w:rsidR="00926681" w:rsidRPr="00ED0774">
        <w:rPr>
          <w:rStyle w:val="affc"/>
        </w:rPr>
        <w:t xml:space="preserve"> </w:t>
      </w:r>
      <w:r w:rsidR="009F163D" w:rsidRPr="00ED0774">
        <w:rPr>
          <w:rStyle w:val="affc"/>
        </w:rPr>
        <w:t>моно</w:t>
      </w:r>
      <w:r w:rsidR="00392405" w:rsidRPr="00ED0774">
        <w:rPr>
          <w:rStyle w:val="affc"/>
        </w:rPr>
        <w:t>терапия</w:t>
      </w:r>
      <w:r w:rsidR="00926681" w:rsidRPr="00ED0774">
        <w:rPr>
          <w:rStyle w:val="affc"/>
        </w:rPr>
        <w:t xml:space="preserve"> </w:t>
      </w:r>
      <w:r w:rsidR="009F163D" w:rsidRPr="00ED0774">
        <w:rPr>
          <w:rStyle w:val="affc"/>
        </w:rPr>
        <w:t>в</w:t>
      </w:r>
      <w:r w:rsidR="00926681" w:rsidRPr="00ED0774">
        <w:rPr>
          <w:rStyle w:val="affc"/>
        </w:rPr>
        <w:t xml:space="preserve"> </w:t>
      </w:r>
      <w:r w:rsidR="009F163D" w:rsidRPr="00ED0774">
        <w:rPr>
          <w:rStyle w:val="affc"/>
        </w:rPr>
        <w:t>сочетании</w:t>
      </w:r>
      <w:r w:rsidR="00926681" w:rsidRPr="00ED0774">
        <w:rPr>
          <w:rStyle w:val="affc"/>
        </w:rPr>
        <w:t xml:space="preserve"> </w:t>
      </w:r>
      <w:r w:rsidR="009F163D" w:rsidRPr="00ED0774">
        <w:rPr>
          <w:rStyle w:val="affc"/>
        </w:rPr>
        <w:t>с</w:t>
      </w:r>
      <w:r w:rsidR="00926681" w:rsidRPr="00ED0774">
        <w:rPr>
          <w:rStyle w:val="affc"/>
        </w:rPr>
        <w:t xml:space="preserve"> </w:t>
      </w:r>
      <w:r w:rsidR="009F163D" w:rsidRPr="00ED0774">
        <w:rPr>
          <w:rStyle w:val="affc"/>
        </w:rPr>
        <w:t>венетоклаксом</w:t>
      </w:r>
      <w:r w:rsidR="00926681" w:rsidRPr="00ED0774">
        <w:rPr>
          <w:rStyle w:val="affc"/>
        </w:rPr>
        <w:t xml:space="preserve"> </w:t>
      </w:r>
      <w:r w:rsidR="009E3956" w:rsidRPr="00ED0774">
        <w:rPr>
          <w:rStyle w:val="affc"/>
        </w:rPr>
        <w:fldChar w:fldCharType="begin" w:fldLock="1"/>
      </w:r>
      <w:r w:rsidR="000E616A">
        <w:rPr>
          <w:rStyle w:val="affc"/>
        </w:rPr>
        <w:instrText>ADDIN CSL_CITATION {"citationItems":[{"id":"ITEM-1","itemData":{"DOI":"10.1182/blood-2018-08-868752","ISSN":"1528-0020","PMID":"30361262","abstract":"Older patients with acute myeloid leukemia (AML) respond poorly to standard induction therapy. B-cell lymphoma 2 (BCL-2) overexpression is implicated in survival of AML cells and treatment resistance. We report safety and efficacy of venetoclax with decitabine or azacitidine from a large, multicenter, phase 1b dose-escalation and expansion study. Patients (N = 145) were at least 65 years old with treatment-naive AML and were ineligible for intensive chemotherapy. During dose escalation, oral venetoclax was administered at 400, 800, or 1200 mg daily in combination with either decitabine (20 mg/m2, days 1-5, intravenously [IV]) or azacitidine (75 mg/m2, days 1-7, IV or subcutaneously). In the expansion, 400 or 800 mg venetoclax with either hypomethylating agent (HMA) was given. Median age was 74 years, with poor-risk cytogenetics in 49% of patients. Common adverse events (&gt;30%) included nausea, diarrhea, constipation, febrile neutropenia, fatigue, hypokalemia, decreased appetite, and decreased white blood cell count. No tumor lysis syndrome was observed. With a median time on study of 8.9 months, 67% of patients (all doses) achieved complete remission (CR) + CR with incomplete count recovery (CRi), with a CR + CRi rate of 73% in the venetoclax 400 mg + HMA cohort. Patients with poor-risk cytogenetics and those at least 75 years old had CR + CRi rates of 60% and 65%, respectively. The median duration of CR + CRi (all patients) was 11.3 months, and median overall survival (mOS) was 17.5 months; mOS has not been reached for the 400-mg venetoclax cohort. The novel combination of venetoclax with decitabine or azacitidine was effective and well tolerated in elderly patients with AML (This trial was registered at www.clinicaltrials.gov as #NCT02203773).","author":[{"dropping-particle":"","family":"DiNardo","given":"Courtney D","non-dropping-particle":"","parse-names":false,"suffix":""},{"dropping-particle":"","family":"Pratz","given":"Keith","non-dropping-particle":"","parse-names":false,"suffix":""},{"dropping-particle":"","family":"Pullarkat","given":"Vinod","non-dropping-particle":"","parse-names":false,"suffix":""},{"dropping-particle":"","family":"Jonas","given":"Brian A","non-dropping-particle":"","parse-names":false,"suffix":""},{"dropping-particle":"","family":"Arellano","given":"Martha","non-dropping-particle":"","parse-names":false,"suffix":""},{"dropping-particle":"","family":"Becker","given":"Pamela S","non-dropping-particle":"","parse-names":false,"suffix":""},{"dropping-particle":"","family":"Frankfurt","given":"Olga","non-dropping-particle":"","parse-names":false,"suffix":""},{"dropping-particle":"","family":"Konopleva","given":"Marina","non-dropping-particle":"","parse-names":false,"suffix":""},{"dropping-particle":"","family":"Wei","given":"Andrew H","non-dropping-particle":"","parse-names":false,"suffix":""},{"dropping-particle":"","family":"Kantarjian","given":"Hagop M","non-dropping-particle":"","parse-names":false,"suffix":""},{"dropping-particle":"","family":"Xu","given":"Tu","non-dropping-particle":"","parse-names":false,"suffix":""},{"dropping-particle":"","family":"Hong","given":"Wan-Jen","non-dropping-particle":"","parse-names":false,"suffix":""},{"dropping-particle":"","family":"Chyla","given":"Brenda","non-dropping-particle":"","parse-names":false,"suffix":""},{"dropping-particle":"","family":"Potluri","given":"Jalaja","non-dropping-particle":"","parse-names":false,"suffix":""},{"dropping-particle":"","family":"Pollyea","given":"Daniel A","non-dropping-particle":"","parse-names":false,"suffix":""},{"dropping-particle":"","family":"Letai","given":"Anthony","non-dropping-particle":"","parse-names":false,"suffix":""}],"container-title":"Blood","id":"ITEM-1","issue":"1","issued":{"date-parts":[["2019","1","3"]]},"page":"7-17","title":"Venetoclax combined with decitabine or azacitidine in treatment-naive, elderly patients with acute myeloid leukemia.","type":"article-journal","volume":"133"},"uris":["http://www.mendeley.com/documents/?uuid=858f2a8f-ec68-31f3-971e-8af475a72be0"]}],"mendeley":{"formattedCitation":"[56]","plainTextFormattedCitation":"[56]","previouslyFormattedCitation":"[56]"},"properties":{"noteIndex":0},"schema":"https://github.com/citation-style-language/schema/raw/master/csl-citation.json"}</w:instrText>
      </w:r>
      <w:r w:rsidR="009E3956" w:rsidRPr="00ED0774">
        <w:rPr>
          <w:rStyle w:val="affc"/>
        </w:rPr>
        <w:fldChar w:fldCharType="separate"/>
      </w:r>
      <w:r w:rsidR="000E616A" w:rsidRPr="000E616A">
        <w:rPr>
          <w:rStyle w:val="affc"/>
          <w:i w:val="0"/>
          <w:noProof/>
        </w:rPr>
        <w:t>[56]</w:t>
      </w:r>
      <w:r w:rsidR="009E3956" w:rsidRPr="00ED0774">
        <w:rPr>
          <w:rStyle w:val="affc"/>
        </w:rPr>
        <w:fldChar w:fldCharType="end"/>
      </w:r>
      <w:r w:rsidR="00926681" w:rsidRPr="00ED0774">
        <w:rPr>
          <w:rStyle w:val="affc"/>
        </w:rPr>
        <w:t xml:space="preserve"> </w:t>
      </w:r>
      <w:r w:rsidR="00392405" w:rsidRPr="00ED0774">
        <w:rPr>
          <w:rStyle w:val="affc"/>
        </w:rPr>
        <w:t>или</w:t>
      </w:r>
      <w:r w:rsidR="00926681" w:rsidRPr="00ED0774">
        <w:rPr>
          <w:rStyle w:val="affc"/>
        </w:rPr>
        <w:t xml:space="preserve"> </w:t>
      </w:r>
      <w:r w:rsidR="009F163D" w:rsidRPr="00ED0774">
        <w:rPr>
          <w:rStyle w:val="affc"/>
        </w:rPr>
        <w:t>же</w:t>
      </w:r>
      <w:r w:rsidR="00926681" w:rsidRPr="00ED0774">
        <w:rPr>
          <w:rStyle w:val="affc"/>
        </w:rPr>
        <w:t xml:space="preserve"> </w:t>
      </w:r>
      <w:r w:rsidR="00E10F7C" w:rsidRPr="00ED0774">
        <w:rPr>
          <w:rStyle w:val="affc"/>
        </w:rPr>
        <w:t>применение</w:t>
      </w:r>
      <w:r w:rsidR="00926681" w:rsidRPr="00ED0774">
        <w:rPr>
          <w:rStyle w:val="affc"/>
        </w:rPr>
        <w:t xml:space="preserve"> </w:t>
      </w:r>
      <w:r w:rsidR="00E10F7C" w:rsidRPr="00ED0774">
        <w:rPr>
          <w:rStyle w:val="affc"/>
        </w:rPr>
        <w:t>комбинированной</w:t>
      </w:r>
      <w:r w:rsidR="00926681" w:rsidRPr="00ED0774">
        <w:rPr>
          <w:rStyle w:val="affc"/>
        </w:rPr>
        <w:t xml:space="preserve"> </w:t>
      </w:r>
      <w:r w:rsidR="00E10F7C" w:rsidRPr="00ED0774">
        <w:rPr>
          <w:rStyle w:val="affc"/>
        </w:rPr>
        <w:t>терапии</w:t>
      </w:r>
      <w:r w:rsidR="00926681" w:rsidRPr="00ED0774">
        <w:rPr>
          <w:rStyle w:val="affc"/>
        </w:rPr>
        <w:t xml:space="preserve"> </w:t>
      </w:r>
      <w:r w:rsidR="00E10F7C" w:rsidRPr="00ED0774">
        <w:rPr>
          <w:rStyle w:val="affc"/>
        </w:rPr>
        <w:t>цитарабин</w:t>
      </w:r>
      <w:r w:rsidR="001D0461" w:rsidRPr="00ED0774">
        <w:rPr>
          <w:rStyle w:val="affc"/>
        </w:rPr>
        <w:t>ом</w:t>
      </w:r>
      <w:r w:rsidR="00E10F7C" w:rsidRPr="00ED0774">
        <w:rPr>
          <w:rStyle w:val="affc"/>
        </w:rPr>
        <w:t>**</w:t>
      </w:r>
      <w:r w:rsidR="00926681" w:rsidRPr="00ED0774">
        <w:rPr>
          <w:rStyle w:val="affc"/>
        </w:rPr>
        <w:t xml:space="preserve"> </w:t>
      </w:r>
      <w:r w:rsidR="001D0461" w:rsidRPr="00ED0774">
        <w:rPr>
          <w:rStyle w:val="affc"/>
        </w:rPr>
        <w:t>в</w:t>
      </w:r>
      <w:r w:rsidR="00926681" w:rsidRPr="00ED0774">
        <w:rPr>
          <w:rStyle w:val="affc"/>
        </w:rPr>
        <w:t xml:space="preserve"> </w:t>
      </w:r>
      <w:r w:rsidR="001D0461" w:rsidRPr="00ED0774">
        <w:rPr>
          <w:rStyle w:val="affc"/>
        </w:rPr>
        <w:t>малых</w:t>
      </w:r>
      <w:r w:rsidR="00926681" w:rsidRPr="00ED0774">
        <w:rPr>
          <w:rStyle w:val="affc"/>
        </w:rPr>
        <w:t xml:space="preserve"> </w:t>
      </w:r>
      <w:r w:rsidR="001D0461" w:rsidRPr="00ED0774">
        <w:rPr>
          <w:rStyle w:val="affc"/>
        </w:rPr>
        <w:t>дозах</w:t>
      </w:r>
      <w:r w:rsidR="00926681" w:rsidRPr="00ED0774">
        <w:rPr>
          <w:rStyle w:val="affc"/>
        </w:rPr>
        <w:t xml:space="preserve"> </w:t>
      </w:r>
      <w:r w:rsidR="001D0461" w:rsidRPr="00ED0774">
        <w:rPr>
          <w:rStyle w:val="affc"/>
        </w:rPr>
        <w:t>в</w:t>
      </w:r>
      <w:r w:rsidR="00926681" w:rsidRPr="00ED0774">
        <w:rPr>
          <w:rStyle w:val="affc"/>
        </w:rPr>
        <w:t xml:space="preserve"> </w:t>
      </w:r>
      <w:r w:rsidR="001D0461" w:rsidRPr="00ED0774">
        <w:rPr>
          <w:rStyle w:val="affc"/>
        </w:rPr>
        <w:t>сочетании</w:t>
      </w:r>
      <w:r w:rsidR="00926681" w:rsidRPr="00ED0774">
        <w:rPr>
          <w:rStyle w:val="affc"/>
        </w:rPr>
        <w:t xml:space="preserve"> </w:t>
      </w:r>
      <w:r w:rsidR="00E10F7C" w:rsidRPr="00ED0774">
        <w:rPr>
          <w:rStyle w:val="affc"/>
        </w:rPr>
        <w:t>с</w:t>
      </w:r>
      <w:r w:rsidR="00926681" w:rsidRPr="00ED0774">
        <w:rPr>
          <w:rStyle w:val="affc"/>
        </w:rPr>
        <w:t xml:space="preserve"> </w:t>
      </w:r>
      <w:r w:rsidR="00E10F7C" w:rsidRPr="00ED0774">
        <w:rPr>
          <w:rStyle w:val="affc"/>
        </w:rPr>
        <w:t>азацитидином**</w:t>
      </w:r>
      <w:r w:rsidR="00926681" w:rsidRPr="00ED0774">
        <w:rPr>
          <w:rStyle w:val="affc"/>
        </w:rPr>
        <w:t xml:space="preserve"> </w:t>
      </w:r>
      <w:r w:rsidR="00E10F7C" w:rsidRPr="00ED0774">
        <w:rPr>
          <w:rStyle w:val="affc"/>
        </w:rPr>
        <w:t>и</w:t>
      </w:r>
      <w:r w:rsidR="00926681" w:rsidRPr="00ED0774">
        <w:rPr>
          <w:rStyle w:val="affc"/>
        </w:rPr>
        <w:t xml:space="preserve"> </w:t>
      </w:r>
      <w:r w:rsidR="00E10F7C" w:rsidRPr="00ED0774">
        <w:rPr>
          <w:rStyle w:val="affc"/>
        </w:rPr>
        <w:t>идарубицином**</w:t>
      </w:r>
      <w:r w:rsidR="00926681" w:rsidRPr="00ED0774">
        <w:rPr>
          <w:rStyle w:val="affc"/>
        </w:rPr>
        <w:t xml:space="preserve"> </w:t>
      </w:r>
      <w:r w:rsidR="00E10F7C" w:rsidRPr="00ED0774">
        <w:rPr>
          <w:rStyle w:val="affc"/>
          <w:bCs/>
        </w:rPr>
        <w:t>(</w:t>
      </w:r>
      <w:r w:rsidR="00E10F7C" w:rsidRPr="00ED0774">
        <w:rPr>
          <w:rStyle w:val="affb"/>
          <w:b w:val="0"/>
          <w:bCs w:val="0"/>
          <w:i/>
          <w:iCs/>
        </w:rPr>
        <w:t>см.</w:t>
      </w:r>
      <w:r w:rsidR="00926681" w:rsidRPr="00ED0774">
        <w:rPr>
          <w:rStyle w:val="affb"/>
          <w:b w:val="0"/>
          <w:bCs w:val="0"/>
          <w:i/>
          <w:iCs/>
        </w:rPr>
        <w:t xml:space="preserve"> </w:t>
      </w:r>
      <w:r w:rsidR="00E10F7C" w:rsidRPr="00ED0774">
        <w:rPr>
          <w:rStyle w:val="affb"/>
          <w:b w:val="0"/>
          <w:bCs w:val="0"/>
          <w:i/>
          <w:iCs/>
        </w:rPr>
        <w:t>Приложение</w:t>
      </w:r>
      <w:r w:rsidR="00926681" w:rsidRPr="00ED0774">
        <w:rPr>
          <w:rStyle w:val="affb"/>
          <w:b w:val="0"/>
          <w:bCs w:val="0"/>
          <w:i/>
          <w:iCs/>
        </w:rPr>
        <w:t xml:space="preserve"> </w:t>
      </w:r>
      <w:r w:rsidR="008E0777" w:rsidRPr="00ED0774">
        <w:rPr>
          <w:rStyle w:val="affb"/>
          <w:b w:val="0"/>
          <w:bCs w:val="0"/>
          <w:i/>
          <w:iCs/>
        </w:rPr>
        <w:t>А3.2</w:t>
      </w:r>
      <w:r w:rsidR="00E10F7C" w:rsidRPr="00ED0774">
        <w:rPr>
          <w:rStyle w:val="affc"/>
          <w:bCs/>
        </w:rPr>
        <w:t>)</w:t>
      </w:r>
      <w:r w:rsidR="00E10F7C" w:rsidRPr="00ED0774">
        <w:rPr>
          <w:rStyle w:val="affc"/>
        </w:rPr>
        <w:t>.</w:t>
      </w:r>
    </w:p>
    <w:p w14:paraId="46941893" w14:textId="18CF3130" w:rsidR="00044A18" w:rsidRPr="00ED0774" w:rsidRDefault="002648D7" w:rsidP="00625953">
      <w:pPr>
        <w:pStyle w:val="10"/>
        <w:divId w:val="488638550"/>
        <w:rPr>
          <w:lang w:val="en-US"/>
        </w:rPr>
      </w:pPr>
      <w:r w:rsidRPr="00ED0774">
        <w:rPr>
          <w:rStyle w:val="affb"/>
          <w:b w:val="0"/>
        </w:rPr>
        <w:t>Д</w:t>
      </w:r>
      <w:r w:rsidRPr="00ED0774">
        <w:t>ля</w:t>
      </w:r>
      <w:r w:rsidR="00926681" w:rsidRPr="00ED0774">
        <w:t xml:space="preserve"> </w:t>
      </w:r>
      <w:r w:rsidRPr="00ED0774">
        <w:t>пациентов</w:t>
      </w:r>
      <w:r w:rsidR="00926681" w:rsidRPr="00ED0774">
        <w:t xml:space="preserve"> </w:t>
      </w:r>
      <w:r w:rsidRPr="00ED0774">
        <w:t>с</w:t>
      </w:r>
      <w:r w:rsidR="00926681" w:rsidRPr="00ED0774">
        <w:t xml:space="preserve"> </w:t>
      </w:r>
      <w:r w:rsidRPr="00ED0774">
        <w:t>ОМЛ</w:t>
      </w:r>
      <w:r w:rsidR="00926681" w:rsidRPr="00ED0774">
        <w:t xml:space="preserve"> </w:t>
      </w:r>
      <w:r w:rsidRPr="00ED0774">
        <w:t>старше</w:t>
      </w:r>
      <w:r w:rsidR="00926681" w:rsidRPr="00ED0774">
        <w:t xml:space="preserve"> </w:t>
      </w:r>
      <w:r w:rsidRPr="00ED0774">
        <w:t>60</w:t>
      </w:r>
      <w:r w:rsidR="00926681" w:rsidRPr="00ED0774">
        <w:t xml:space="preserve"> </w:t>
      </w:r>
      <w:r w:rsidRPr="00ED0774">
        <w:t>лет</w:t>
      </w:r>
      <w:r w:rsidR="00926681" w:rsidRPr="00ED0774">
        <w:t xml:space="preserve"> </w:t>
      </w:r>
      <w:r w:rsidRPr="00ED0774">
        <w:rPr>
          <w:b/>
        </w:rPr>
        <w:t>можно</w:t>
      </w:r>
      <w:r w:rsidR="00926681" w:rsidRPr="00ED0774">
        <w:rPr>
          <w:b/>
        </w:rPr>
        <w:t xml:space="preserve"> </w:t>
      </w:r>
      <w:r w:rsidRPr="00ED0774">
        <w:rPr>
          <w:b/>
        </w:rPr>
        <w:t>рекомендовать</w:t>
      </w:r>
      <w:r w:rsidR="00926681" w:rsidRPr="00ED0774">
        <w:t xml:space="preserve"> </w:t>
      </w:r>
      <w:r w:rsidR="00D80AC9" w:rsidRPr="00ED0774">
        <w:t>в</w:t>
      </w:r>
      <w:r w:rsidR="00926681" w:rsidRPr="00ED0774">
        <w:t xml:space="preserve"> </w:t>
      </w:r>
      <w:r w:rsidR="00D80AC9" w:rsidRPr="00ED0774">
        <w:t>качестве</w:t>
      </w:r>
      <w:r w:rsidR="00926681" w:rsidRPr="00ED0774">
        <w:t xml:space="preserve"> </w:t>
      </w:r>
      <w:r w:rsidR="00D80AC9" w:rsidRPr="00ED0774">
        <w:t>терапии</w:t>
      </w:r>
      <w:r w:rsidR="00926681" w:rsidRPr="00ED0774">
        <w:t xml:space="preserve"> </w:t>
      </w:r>
      <w:r w:rsidR="00D80AC9" w:rsidRPr="00ED0774">
        <w:t>выбора</w:t>
      </w:r>
      <w:r w:rsidR="00926681" w:rsidRPr="00ED0774">
        <w:t xml:space="preserve"> </w:t>
      </w:r>
      <w:r w:rsidR="00D80AC9" w:rsidRPr="00ED0774">
        <w:t>проведение</w:t>
      </w:r>
      <w:r w:rsidR="00926681" w:rsidRPr="00ED0774">
        <w:t xml:space="preserve"> </w:t>
      </w:r>
      <w:r w:rsidR="00187D6B" w:rsidRPr="00ED0774">
        <w:t>моно</w:t>
      </w:r>
      <w:r w:rsidR="00D80AC9" w:rsidRPr="00ED0774">
        <w:t>терапии</w:t>
      </w:r>
      <w:r w:rsidR="00926681" w:rsidRPr="00ED0774">
        <w:t xml:space="preserve"> </w:t>
      </w:r>
      <w:r w:rsidR="00D80AC9" w:rsidRPr="00ED0774">
        <w:t>азацитидином</w:t>
      </w:r>
      <w:r w:rsidR="00402426" w:rsidRPr="00ED0774">
        <w:t>**</w:t>
      </w:r>
      <w:r w:rsidR="00926681" w:rsidRPr="00ED0774">
        <w:t xml:space="preserve"> </w:t>
      </w:r>
      <w:r w:rsidR="00CA50A8" w:rsidRPr="00ED0774">
        <w:rPr>
          <w:rStyle w:val="affc"/>
          <w:bCs/>
          <w:i w:val="0"/>
        </w:rPr>
        <w:t>(</w:t>
      </w:r>
      <w:r w:rsidR="00CA50A8" w:rsidRPr="00ED0774">
        <w:rPr>
          <w:rStyle w:val="affb"/>
          <w:b w:val="0"/>
          <w:bCs w:val="0"/>
          <w:iCs/>
        </w:rPr>
        <w:t>см.</w:t>
      </w:r>
      <w:r w:rsidR="00926681" w:rsidRPr="00ED0774">
        <w:rPr>
          <w:rStyle w:val="affb"/>
          <w:b w:val="0"/>
          <w:bCs w:val="0"/>
          <w:iCs/>
        </w:rPr>
        <w:t xml:space="preserve"> </w:t>
      </w:r>
      <w:r w:rsidR="00CA50A8" w:rsidRPr="00ED0774">
        <w:rPr>
          <w:rStyle w:val="affb"/>
          <w:b w:val="0"/>
          <w:bCs w:val="0"/>
          <w:iCs/>
        </w:rPr>
        <w:t>Приложение</w:t>
      </w:r>
      <w:r w:rsidR="00926681" w:rsidRPr="00ED0774">
        <w:rPr>
          <w:rStyle w:val="affb"/>
          <w:b w:val="0"/>
          <w:bCs w:val="0"/>
          <w:iCs/>
        </w:rPr>
        <w:t xml:space="preserve"> </w:t>
      </w:r>
      <w:r w:rsidR="008E0777" w:rsidRPr="00ED0774">
        <w:rPr>
          <w:rStyle w:val="affb"/>
          <w:b w:val="0"/>
          <w:bCs w:val="0"/>
          <w:iCs/>
        </w:rPr>
        <w:t>А3.2</w:t>
      </w:r>
      <w:r w:rsidR="00CA50A8" w:rsidRPr="00ED0774">
        <w:rPr>
          <w:rStyle w:val="affc"/>
          <w:bCs/>
          <w:i w:val="0"/>
        </w:rPr>
        <w:t>)</w:t>
      </w:r>
      <w:r w:rsidR="00926681" w:rsidRPr="00ED0774">
        <w:rPr>
          <w:b/>
        </w:rPr>
        <w:t xml:space="preserve"> </w:t>
      </w:r>
      <w:r w:rsidR="00170B4C" w:rsidRPr="00ED0774">
        <w:fldChar w:fldCharType="begin" w:fldLock="1"/>
      </w:r>
      <w:r w:rsidR="000E616A">
        <w:instrText>ADDIN CSL_CITATION {"citationItems":[{"id":"ITEM-1","itemData":{"DOI":"10.1016/j.clml.2018.05.003","ISSN":"21522669","abstract":"Acute myeloid leukemia (AML) is the second most common leukemia among adults. Although the median age at diagnosis is 67 years, with approximately one third of patients aged 75 years or older, limited treatment options exist for the elderly, who have 5-year survival rates of only 5%. A systematic review was conducted to examine effectiveness and safety outcomes of treatment regimens in elderly (≥60 years old) patients with AML. Published literature on the topic was scant, and the review included only 22 articles examining outcomes. Twelve studies examined treatment-specific outcomes; most of these examined azacitidine or intensive chemotherapy (IC). An international randomized controlled trial found that azacitidine significantly improved overall survival relative to conventional regimens including IC and low-dose cytarabine in patients aged &gt; 65 years. Similar results in favor of azacitidine were demonstrated in 2 other studies. IC was generally associated with longer survival versus lower-intensity therapy or best supportive care. Findings suggest that azacitidine is a viable option for elderly AML patients who are ineligible for IC, and emerging agents used in combination with azacitidine could have a major impact in this difficult-to-treat population.","author":[{"dropping-particle":"","family":"Bell","given":"Jill A.","non-dropping-particle":"","parse-names":false,"suffix":""},{"dropping-particle":"","family":"Galaznik","given":"Aaron","non-dropping-particle":"","parse-names":false,"suffix":""},{"dropping-particle":"","family":"Huelin","given":"Rachel","non-dropping-particle":"","parse-names":false,"suffix":""},{"dropping-particle":"","family":"Stokes","given":"Michael","non-dropping-particle":"","parse-names":false,"suffix":""},{"dropping-particle":"","family":"Guo","given":"Yelan","non-dropping-particle":"","parse-names":false,"suffix":""},{"dropping-particle":"","family":"Fram","given":"Robert J.","non-dropping-particle":"","parse-names":false,"suffix":""},{"dropping-particle":"V.","family":"Faller","given":"Douglas","non-dropping-particle":"","parse-names":false,"suffix":""}],"container-title":"Clinical Lymphoma, Myeloma and Leukemia","id":"ITEM-1","issue":"7","issued":{"date-parts":[["2018"]]},"page":"e303-e314","title":"Effectiveness and Safety of Therapeutic Regimens for Elderly Patients With Acute Myeloid Leukemia: A Systematic Literature Review","type":"article-journal","volume":"18"},"uris":["http://www.mendeley.com/documents/?uuid=6e2a1f5b-ec21-37bb-a8e6-8de9675ef6ca"]}],"mendeley":{"formattedCitation":"[73]","plainTextFormattedCitation":"[73]","previouslyFormattedCitation":"[73]"},"properties":{"noteIndex":0},"schema":"https://github.com/citation-style-language/schema/raw/master/csl-citation.json"}</w:instrText>
      </w:r>
      <w:r w:rsidR="00170B4C" w:rsidRPr="00ED0774">
        <w:fldChar w:fldCharType="separate"/>
      </w:r>
      <w:r w:rsidR="000E616A" w:rsidRPr="000E616A">
        <w:rPr>
          <w:noProof/>
        </w:rPr>
        <w:t>[73]</w:t>
      </w:r>
      <w:r w:rsidR="00170B4C" w:rsidRPr="00ED0774">
        <w:fldChar w:fldCharType="end"/>
      </w:r>
      <w:r w:rsidR="00D80AC9" w:rsidRPr="00ED0774">
        <w:rPr>
          <w:bCs/>
        </w:rPr>
        <w:t>.</w:t>
      </w:r>
      <w:r w:rsidR="00A11EED" w:rsidRPr="00ED0774">
        <w:t xml:space="preserve"> </w:t>
      </w:r>
    </w:p>
    <w:p w14:paraId="3A7F9891" w14:textId="79AA810E" w:rsidR="006E5861" w:rsidRPr="00ED0774" w:rsidRDefault="00101ED7" w:rsidP="006F01D8">
      <w:pPr>
        <w:pStyle w:val="afd"/>
        <w:spacing w:beforeAutospacing="0" w:afterAutospacing="0" w:line="360" w:lineRule="auto"/>
        <w:ind w:firstLine="708"/>
        <w:contextualSpacing/>
        <w:divId w:val="488638550"/>
      </w:pPr>
      <w:r w:rsidRPr="00ED0774">
        <w:rPr>
          <w:rStyle w:val="affb"/>
        </w:rPr>
        <w:lastRenderedPageBreak/>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D80AC9" w:rsidRPr="00ED0774">
        <w:rPr>
          <w:rStyle w:val="affb"/>
        </w:rPr>
        <w:t>А</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w:t>
      </w:r>
      <w:r w:rsidR="00CD79B1" w:rsidRPr="00ED0774">
        <w:rPr>
          <w:rStyle w:val="affb"/>
        </w:rPr>
        <w:t>остоверности</w:t>
      </w:r>
      <w:r w:rsidR="00926681" w:rsidRPr="00ED0774">
        <w:rPr>
          <w:rStyle w:val="affb"/>
        </w:rPr>
        <w:t xml:space="preserve"> </w:t>
      </w:r>
      <w:r w:rsidR="00CD79B1" w:rsidRPr="00ED0774">
        <w:rPr>
          <w:rStyle w:val="affb"/>
        </w:rPr>
        <w:t>доказательств</w:t>
      </w:r>
      <w:r w:rsidR="00926681" w:rsidRPr="00ED0774">
        <w:rPr>
          <w:rStyle w:val="affb"/>
        </w:rPr>
        <w:t xml:space="preserve"> </w:t>
      </w:r>
      <w:r w:rsidR="00CD79B1" w:rsidRPr="00ED0774">
        <w:rPr>
          <w:rStyle w:val="affb"/>
        </w:rPr>
        <w:t>–</w:t>
      </w:r>
      <w:r w:rsidR="00926681" w:rsidRPr="00ED0774">
        <w:rPr>
          <w:rStyle w:val="affb"/>
        </w:rPr>
        <w:t xml:space="preserve"> </w:t>
      </w:r>
      <w:r w:rsidR="003560A3" w:rsidRPr="00ED0774">
        <w:rPr>
          <w:rStyle w:val="affb"/>
        </w:rPr>
        <w:t>2</w:t>
      </w:r>
      <w:r w:rsidR="00CD79B1" w:rsidRPr="00ED0774">
        <w:rPr>
          <w:rStyle w:val="affb"/>
        </w:rPr>
        <w:t>)</w:t>
      </w:r>
    </w:p>
    <w:p w14:paraId="4C0CD25C" w14:textId="77777777" w:rsidR="00B46C21" w:rsidRPr="00ED0774" w:rsidRDefault="00101ED7" w:rsidP="00705E68">
      <w:pPr>
        <w:pStyle w:val="afd"/>
        <w:spacing w:beforeAutospacing="0" w:afterAutospacing="0" w:line="360" w:lineRule="auto"/>
        <w:ind w:firstLine="709"/>
        <w:contextualSpacing/>
        <w:divId w:val="488638550"/>
        <w:rPr>
          <w:rStyle w:val="affc"/>
        </w:rPr>
      </w:pPr>
      <w:r w:rsidRPr="00ED0774">
        <w:rPr>
          <w:rStyle w:val="affb"/>
        </w:rPr>
        <w:t>Комментарий:</w:t>
      </w:r>
      <w:r w:rsidR="00926681" w:rsidRPr="00ED0774">
        <w:rPr>
          <w:rStyle w:val="affc"/>
        </w:rPr>
        <w:t xml:space="preserve"> </w:t>
      </w:r>
      <w:r w:rsidR="003321F0" w:rsidRPr="00ED0774">
        <w:rPr>
          <w:rStyle w:val="affc"/>
        </w:rPr>
        <w:t>т</w:t>
      </w:r>
      <w:r w:rsidR="00D80AC9" w:rsidRPr="00ED0774">
        <w:rPr>
          <w:rStyle w:val="affc"/>
        </w:rPr>
        <w:t>ерапия</w:t>
      </w:r>
      <w:r w:rsidR="00926681" w:rsidRPr="00ED0774">
        <w:rPr>
          <w:rStyle w:val="affc"/>
        </w:rPr>
        <w:t xml:space="preserve"> </w:t>
      </w:r>
      <w:r w:rsidR="00D80AC9" w:rsidRPr="00ED0774">
        <w:rPr>
          <w:rStyle w:val="affc"/>
        </w:rPr>
        <w:t>азацитидином</w:t>
      </w:r>
      <w:r w:rsidR="00402426" w:rsidRPr="00ED0774">
        <w:rPr>
          <w:rStyle w:val="affc"/>
        </w:rPr>
        <w:t>**</w:t>
      </w:r>
      <w:r w:rsidR="00926681" w:rsidRPr="00ED0774">
        <w:rPr>
          <w:rStyle w:val="affc"/>
        </w:rPr>
        <w:t xml:space="preserve"> </w:t>
      </w:r>
      <w:r w:rsidR="003321F0" w:rsidRPr="00ED0774">
        <w:rPr>
          <w:rStyle w:val="affc"/>
        </w:rPr>
        <w:t>в</w:t>
      </w:r>
      <w:r w:rsidR="00926681" w:rsidRPr="00ED0774">
        <w:rPr>
          <w:rStyle w:val="affc"/>
        </w:rPr>
        <w:t xml:space="preserve"> </w:t>
      </w:r>
      <w:r w:rsidR="003321F0" w:rsidRPr="00ED0774">
        <w:rPr>
          <w:rStyle w:val="affc"/>
        </w:rPr>
        <w:t>дозе</w:t>
      </w:r>
      <w:r w:rsidR="00926681" w:rsidRPr="00ED0774">
        <w:rPr>
          <w:rStyle w:val="affc"/>
        </w:rPr>
        <w:t xml:space="preserve"> </w:t>
      </w:r>
      <w:r w:rsidR="00D80AC9" w:rsidRPr="00ED0774">
        <w:rPr>
          <w:rStyle w:val="affc"/>
        </w:rPr>
        <w:t>75</w:t>
      </w:r>
      <w:r w:rsidR="00926681" w:rsidRPr="00ED0774">
        <w:rPr>
          <w:rStyle w:val="affc"/>
        </w:rPr>
        <w:t xml:space="preserve"> </w:t>
      </w:r>
      <w:r w:rsidR="00D80AC9" w:rsidRPr="00ED0774">
        <w:rPr>
          <w:rStyle w:val="affc"/>
        </w:rPr>
        <w:t>мг/м</w:t>
      </w:r>
      <w:r w:rsidR="00D80AC9" w:rsidRPr="00ED0774">
        <w:rPr>
          <w:rStyle w:val="affc"/>
          <w:vertAlign w:val="superscript"/>
        </w:rPr>
        <w:t>2</w:t>
      </w:r>
      <w:r w:rsidR="00926681" w:rsidRPr="00ED0774">
        <w:rPr>
          <w:rStyle w:val="affc"/>
        </w:rPr>
        <w:t xml:space="preserve"> </w:t>
      </w:r>
      <w:r w:rsidR="00D80AC9" w:rsidRPr="00ED0774">
        <w:rPr>
          <w:rStyle w:val="affc"/>
        </w:rPr>
        <w:t>7</w:t>
      </w:r>
      <w:r w:rsidR="00926681" w:rsidRPr="00ED0774">
        <w:rPr>
          <w:rStyle w:val="affc"/>
        </w:rPr>
        <w:t xml:space="preserve"> </w:t>
      </w:r>
      <w:r w:rsidR="00D80AC9" w:rsidRPr="00ED0774">
        <w:rPr>
          <w:rStyle w:val="affc"/>
        </w:rPr>
        <w:t>дней</w:t>
      </w:r>
      <w:r w:rsidR="00926681" w:rsidRPr="00ED0774">
        <w:rPr>
          <w:rStyle w:val="affc"/>
        </w:rPr>
        <w:t xml:space="preserve"> </w:t>
      </w:r>
      <w:r w:rsidR="003321F0" w:rsidRPr="00ED0774">
        <w:rPr>
          <w:rStyle w:val="affc"/>
        </w:rPr>
        <w:t>п/к</w:t>
      </w:r>
      <w:r w:rsidR="00926681" w:rsidRPr="00ED0774">
        <w:rPr>
          <w:rStyle w:val="affc"/>
        </w:rPr>
        <w:t xml:space="preserve"> </w:t>
      </w:r>
      <w:r w:rsidR="00D80AC9" w:rsidRPr="00ED0774">
        <w:rPr>
          <w:rStyle w:val="affc"/>
        </w:rPr>
        <w:t>с</w:t>
      </w:r>
      <w:r w:rsidR="00926681" w:rsidRPr="00ED0774">
        <w:rPr>
          <w:rStyle w:val="affc"/>
        </w:rPr>
        <w:t xml:space="preserve"> </w:t>
      </w:r>
      <w:r w:rsidR="00D80AC9" w:rsidRPr="00ED0774">
        <w:rPr>
          <w:rStyle w:val="affc"/>
        </w:rPr>
        <w:t>интервалом</w:t>
      </w:r>
      <w:r w:rsidR="00926681" w:rsidRPr="00ED0774">
        <w:rPr>
          <w:rStyle w:val="affc"/>
        </w:rPr>
        <w:t xml:space="preserve"> </w:t>
      </w:r>
      <w:r w:rsidR="00D80AC9" w:rsidRPr="00ED0774">
        <w:rPr>
          <w:rStyle w:val="affc"/>
        </w:rPr>
        <w:t>21</w:t>
      </w:r>
      <w:r w:rsidR="00926681" w:rsidRPr="00ED0774">
        <w:rPr>
          <w:rStyle w:val="affc"/>
        </w:rPr>
        <w:t xml:space="preserve"> </w:t>
      </w:r>
      <w:r w:rsidR="00CD79B1" w:rsidRPr="00ED0774">
        <w:rPr>
          <w:rStyle w:val="affc"/>
        </w:rPr>
        <w:t>день.</w:t>
      </w:r>
    </w:p>
    <w:p w14:paraId="22EEEB8A" w14:textId="07EFC6B0" w:rsidR="00044A18" w:rsidRPr="00ED0774" w:rsidRDefault="00CA50A8" w:rsidP="006F01D8">
      <w:pPr>
        <w:pStyle w:val="10"/>
        <w:divId w:val="488638550"/>
      </w:pPr>
      <w:r w:rsidRPr="00ED0774">
        <w:rPr>
          <w:rStyle w:val="affb"/>
          <w:b w:val="0"/>
        </w:rPr>
        <w:t>Д</w:t>
      </w:r>
      <w:r w:rsidRPr="00ED0774">
        <w:t>ля</w:t>
      </w:r>
      <w:r w:rsidR="00926681" w:rsidRPr="00ED0774">
        <w:t xml:space="preserve"> </w:t>
      </w:r>
      <w:r w:rsidR="003321F0" w:rsidRPr="00ED0774">
        <w:t>пациентов</w:t>
      </w:r>
      <w:r w:rsidR="00926681" w:rsidRPr="00ED0774">
        <w:t xml:space="preserve"> </w:t>
      </w:r>
      <w:r w:rsidR="003321F0" w:rsidRPr="00ED0774">
        <w:t>с</w:t>
      </w:r>
      <w:r w:rsidR="00926681" w:rsidRPr="00ED0774">
        <w:t xml:space="preserve"> </w:t>
      </w:r>
      <w:r w:rsidRPr="00ED0774">
        <w:t>ОМЛ</w:t>
      </w:r>
      <w:r w:rsidR="00926681" w:rsidRPr="00ED0774">
        <w:t xml:space="preserve"> </w:t>
      </w:r>
      <w:r w:rsidRPr="00ED0774">
        <w:t>старше</w:t>
      </w:r>
      <w:r w:rsidR="00926681" w:rsidRPr="00ED0774">
        <w:t xml:space="preserve"> </w:t>
      </w:r>
      <w:r w:rsidRPr="00ED0774">
        <w:t>65</w:t>
      </w:r>
      <w:r w:rsidR="00926681" w:rsidRPr="00ED0774">
        <w:t xml:space="preserve"> </w:t>
      </w:r>
      <w:r w:rsidRPr="00ED0774">
        <w:t>лет</w:t>
      </w:r>
      <w:r w:rsidR="00926681" w:rsidRPr="00ED0774">
        <w:t xml:space="preserve"> </w:t>
      </w:r>
      <w:r w:rsidRPr="00ED0774">
        <w:t>можно</w:t>
      </w:r>
      <w:r w:rsidR="00926681" w:rsidRPr="00ED0774">
        <w:t xml:space="preserve"> </w:t>
      </w:r>
      <w:r w:rsidRPr="00ED0774">
        <w:rPr>
          <w:b/>
        </w:rPr>
        <w:t>рекомендовать</w:t>
      </w:r>
      <w:r w:rsidR="00926681" w:rsidRPr="00ED0774">
        <w:t xml:space="preserve"> </w:t>
      </w:r>
      <w:r w:rsidRPr="00ED0774">
        <w:t>в</w:t>
      </w:r>
      <w:r w:rsidR="00926681" w:rsidRPr="00ED0774">
        <w:t xml:space="preserve"> </w:t>
      </w:r>
      <w:r w:rsidRPr="00ED0774">
        <w:t>качестве</w:t>
      </w:r>
      <w:r w:rsidR="00926681" w:rsidRPr="00ED0774">
        <w:t xml:space="preserve"> </w:t>
      </w:r>
      <w:r w:rsidRPr="00ED0774">
        <w:t>терапии</w:t>
      </w:r>
      <w:r w:rsidR="00926681" w:rsidRPr="00ED0774">
        <w:t xml:space="preserve"> </w:t>
      </w:r>
      <w:r w:rsidRPr="00ED0774">
        <w:t>выбора</w:t>
      </w:r>
      <w:r w:rsidR="00926681" w:rsidRPr="00ED0774">
        <w:t xml:space="preserve"> </w:t>
      </w:r>
      <w:r w:rsidRPr="00ED0774">
        <w:t>проведение</w:t>
      </w:r>
      <w:r w:rsidR="00926681" w:rsidRPr="00ED0774">
        <w:t xml:space="preserve"> </w:t>
      </w:r>
      <w:r w:rsidR="00187D6B" w:rsidRPr="00ED0774">
        <w:t>моно</w:t>
      </w:r>
      <w:r w:rsidRPr="00ED0774">
        <w:t>терапии</w:t>
      </w:r>
      <w:r w:rsidR="00926681" w:rsidRPr="00ED0774">
        <w:t xml:space="preserve"> </w:t>
      </w:r>
      <w:r w:rsidRPr="00ED0774">
        <w:t>децитабином</w:t>
      </w:r>
      <w:r w:rsidR="00926681" w:rsidRPr="00ED0774">
        <w:t xml:space="preserve"> </w:t>
      </w:r>
      <w:r w:rsidR="003321F0" w:rsidRPr="00ED0774">
        <w:rPr>
          <w:rStyle w:val="affc"/>
          <w:bCs/>
          <w:i w:val="0"/>
        </w:rPr>
        <w:t>(</w:t>
      </w:r>
      <w:r w:rsidR="003321F0" w:rsidRPr="00ED0774">
        <w:rPr>
          <w:rStyle w:val="affb"/>
          <w:b w:val="0"/>
          <w:bCs w:val="0"/>
          <w:iCs/>
        </w:rPr>
        <w:t>см.</w:t>
      </w:r>
      <w:r w:rsidR="00926681" w:rsidRPr="00ED0774">
        <w:rPr>
          <w:rStyle w:val="affb"/>
          <w:b w:val="0"/>
          <w:bCs w:val="0"/>
          <w:iCs/>
        </w:rPr>
        <w:t xml:space="preserve"> </w:t>
      </w:r>
      <w:r w:rsidR="003321F0" w:rsidRPr="00ED0774">
        <w:rPr>
          <w:rStyle w:val="affb"/>
          <w:b w:val="0"/>
          <w:bCs w:val="0"/>
          <w:iCs/>
        </w:rPr>
        <w:t>Приложение</w:t>
      </w:r>
      <w:r w:rsidR="00926681" w:rsidRPr="00ED0774">
        <w:rPr>
          <w:rStyle w:val="affb"/>
          <w:b w:val="0"/>
          <w:bCs w:val="0"/>
          <w:iCs/>
        </w:rPr>
        <w:t xml:space="preserve"> </w:t>
      </w:r>
      <w:r w:rsidR="003321F0" w:rsidRPr="00ED0774">
        <w:rPr>
          <w:rStyle w:val="affb"/>
          <w:b w:val="0"/>
          <w:bCs w:val="0"/>
          <w:iCs/>
        </w:rPr>
        <w:t>А3.2</w:t>
      </w:r>
      <w:r w:rsidR="003321F0" w:rsidRPr="00ED0774">
        <w:rPr>
          <w:rStyle w:val="affc"/>
          <w:bCs/>
          <w:i w:val="0"/>
        </w:rPr>
        <w:t>)</w:t>
      </w:r>
      <w:r w:rsidR="00926681" w:rsidRPr="00ED0774">
        <w:rPr>
          <w:b/>
        </w:rPr>
        <w:t xml:space="preserve"> </w:t>
      </w:r>
      <w:r w:rsidR="00B865EA" w:rsidRPr="00ED0774">
        <w:fldChar w:fldCharType="begin" w:fldLock="1"/>
      </w:r>
      <w:r w:rsidR="000E616A">
        <w:instrText>ADDIN CSL_CITATION {"citationItems":[{"id":"ITEM-1","itemData":{"DOI":"10.18632/oncotarget.17241","ISSN":"19492553","abstract":"© He et al. Elderly patients with acute myeloid leukemia (AML) have limited treatment options concerned about their overall fitness and potential treatment related mortality. Although a number of clinical trials demonstrated benefits of decitabine treatment in elderly AML patients, the results remains controversial. A meta-analysis was performed to evaluate efficacy and safety of decitabine in treatment of elderly AML patients. Eligible studies were identified from PubMed, Web of Science, Embase and Cochrane Library. Nine published studies were included in the meta-analysis, enrolling 718 elderly AML patients. The efficacy outcomes were complete remission (CR), overall response rate (ORR) and overall survival (OS). Safety was evaluated based on treatment related grades 3-4 adverse events (AEs) and early death (ED) rate. Pooled estimates with 95% confidence interval (CI) for CR, ORR and OS were 27% (95% CI 19%-36%), 37% (95% CI 28%-47%) and 8.09 months (95% CI 5.77-10.41), respectively. The estimated treatment related early death (ED) incidences were within 30-days 7% (95% CI 2%-11%) and 60-days 17% (95% CI 11%-22%), respectively. Thrombocytopenia was the most common grades 3-4 AEs. Subgroup analyses of age, cytogenetics risk, AML type and bone marrow blast percentage showed no significant differences of treatment response to decitabine. In conclusion, decitabine is an effective and well-tolerated therapeutic alternative with acceptable side effects in elderly AML patients.","author":[{"dropping-particle":"","family":"He","given":"Pin-Fang Fang","non-dropping-particle":"","parse-names":false,"suffix":""},{"dropping-particle":"","family":"Zhou","given":"Jing-Dong Dong","non-dropping-particle":"","parse-names":false,"suffix":""},{"dropping-particle":"","family":"Yao","given":"Dong-Ming Ming","non-dropping-particle":"","parse-names":false,"suffix":""},{"dropping-particle":"","family":"Ma","given":"Ji-Chun Chun","non-dropping-particle":"","parse-names":false,"suffix":""},{"dropping-particle":"","family":"Wen","given":"Xiang-Mei Mei","non-dropping-particle":"","parse-names":false,"suffix":""},{"dropping-particle":"","family":"Zhang","given":"Zhi-Hui Hui","non-dropping-particle":"","parse-names":false,"suffix":""},{"dropping-particle":"","family":"Lian","given":"Xin-Yue Yue","non-dropping-particle":"","parse-names":false,"suffix":""},{"dropping-particle":"","family":"Xu","given":"Zi-Jun Jun","non-dropping-particle":"","parse-names":false,"suffix":""},{"dropping-particle":"","family":"Qian","given":"Jun","non-dropping-particle":"","parse-names":false,"suffix":""},{"dropping-particle":"","family":"Lin","given":"Jiang","non-dropping-particle":"","parse-names":false,"suffix":""}],"container-title":"Oncotarget","id":"ITEM-1","issue":"25","issued":{"date-parts":[["2017"]]},"page":"41498-41507","publisher":"Impact Journals LLC","title":"Efficacy and safety of decitabine in treatment of elderly patients with acute myeloid leukemia: A systematic review and meta-analysis","type":"article-journal","volume":"8"},"uris":["http://www.mendeley.com/documents/?uuid=3615b8a1-26a6-4ae6-a9e7-055feff38072"]}],"mendeley":{"formattedCitation":"[74]","plainTextFormattedCitation":"[74]","previouslyFormattedCitation":"[74]"},"properties":{"noteIndex":0},"schema":"https://github.com/citation-style-language/schema/raw/master/csl-citation.json"}</w:instrText>
      </w:r>
      <w:r w:rsidR="00B865EA" w:rsidRPr="00ED0774">
        <w:fldChar w:fldCharType="separate"/>
      </w:r>
      <w:r w:rsidR="000E616A" w:rsidRPr="000E616A">
        <w:rPr>
          <w:noProof/>
        </w:rPr>
        <w:t>[74]</w:t>
      </w:r>
      <w:r w:rsidR="00B865EA" w:rsidRPr="00ED0774">
        <w:fldChar w:fldCharType="end"/>
      </w:r>
      <w:r w:rsidR="00B865EA" w:rsidRPr="00ED0774">
        <w:t>.</w:t>
      </w:r>
    </w:p>
    <w:p w14:paraId="42CED7FD" w14:textId="1D25E6C8" w:rsidR="00CA50A8" w:rsidRPr="00ED0774" w:rsidRDefault="00101ED7" w:rsidP="006F01D8">
      <w:pPr>
        <w:pStyle w:val="afd"/>
        <w:spacing w:beforeAutospacing="0" w:afterAutospacing="0" w:line="360" w:lineRule="auto"/>
        <w:ind w:firstLine="708"/>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CA50A8" w:rsidRPr="00ED0774">
        <w:rPr>
          <w:rStyle w:val="affb"/>
        </w:rPr>
        <w:t>А</w:t>
      </w:r>
      <w:r w:rsidR="00926681" w:rsidRPr="00ED0774">
        <w:rPr>
          <w:rStyle w:val="affb"/>
        </w:rPr>
        <w:t xml:space="preserve"> </w:t>
      </w:r>
      <w:r w:rsidR="00CA50A8" w:rsidRPr="00ED0774">
        <w:rPr>
          <w:rStyle w:val="affb"/>
        </w:rPr>
        <w:t>(уровень</w:t>
      </w:r>
      <w:r w:rsidR="00926681" w:rsidRPr="00ED0774">
        <w:rPr>
          <w:rStyle w:val="affb"/>
        </w:rPr>
        <w:t xml:space="preserve"> </w:t>
      </w:r>
      <w:r w:rsidR="00CA50A8" w:rsidRPr="00ED0774">
        <w:rPr>
          <w:rStyle w:val="affb"/>
        </w:rPr>
        <w:t>д</w:t>
      </w:r>
      <w:r w:rsidR="00CD79B1" w:rsidRPr="00ED0774">
        <w:rPr>
          <w:rStyle w:val="affb"/>
        </w:rPr>
        <w:t>остоверности</w:t>
      </w:r>
      <w:r w:rsidR="00926681" w:rsidRPr="00ED0774">
        <w:rPr>
          <w:rStyle w:val="affb"/>
        </w:rPr>
        <w:t xml:space="preserve"> </w:t>
      </w:r>
      <w:r w:rsidR="00CD79B1" w:rsidRPr="00ED0774">
        <w:rPr>
          <w:rStyle w:val="affb"/>
        </w:rPr>
        <w:t>доказательств</w:t>
      </w:r>
      <w:r w:rsidR="00926681" w:rsidRPr="00ED0774">
        <w:rPr>
          <w:rStyle w:val="affb"/>
        </w:rPr>
        <w:t xml:space="preserve"> </w:t>
      </w:r>
      <w:r w:rsidR="00CD79B1" w:rsidRPr="00ED0774">
        <w:rPr>
          <w:rStyle w:val="affb"/>
        </w:rPr>
        <w:t>–</w:t>
      </w:r>
      <w:r w:rsidR="00926681" w:rsidRPr="00ED0774">
        <w:rPr>
          <w:rStyle w:val="affb"/>
        </w:rPr>
        <w:t xml:space="preserve"> </w:t>
      </w:r>
      <w:r w:rsidR="00CB3765" w:rsidRPr="00ED0774">
        <w:rPr>
          <w:rStyle w:val="affb"/>
        </w:rPr>
        <w:t>2</w:t>
      </w:r>
      <w:r w:rsidR="00CD79B1" w:rsidRPr="00ED0774">
        <w:rPr>
          <w:rStyle w:val="affb"/>
        </w:rPr>
        <w:t>)</w:t>
      </w:r>
    </w:p>
    <w:p w14:paraId="1440C9FF" w14:textId="41849B57" w:rsidR="00CA50A8" w:rsidRPr="00ED0774" w:rsidRDefault="00101ED7" w:rsidP="00705E68">
      <w:pPr>
        <w:pStyle w:val="afd"/>
        <w:spacing w:beforeAutospacing="0" w:afterAutospacing="0" w:line="360" w:lineRule="auto"/>
        <w:ind w:firstLine="709"/>
        <w:contextualSpacing/>
        <w:divId w:val="488638550"/>
        <w:rPr>
          <w:rStyle w:val="affc"/>
        </w:rPr>
      </w:pPr>
      <w:r w:rsidRPr="00ED0774">
        <w:rPr>
          <w:rStyle w:val="affb"/>
        </w:rPr>
        <w:t>Комментарий:</w:t>
      </w:r>
      <w:r w:rsidR="00926681" w:rsidRPr="00ED0774">
        <w:rPr>
          <w:rStyle w:val="affc"/>
        </w:rPr>
        <w:t xml:space="preserve"> </w:t>
      </w:r>
      <w:r w:rsidR="003321F0" w:rsidRPr="00ED0774">
        <w:rPr>
          <w:rStyle w:val="affc"/>
        </w:rPr>
        <w:t>т</w:t>
      </w:r>
      <w:r w:rsidR="00CA50A8" w:rsidRPr="00ED0774">
        <w:rPr>
          <w:rStyle w:val="affc"/>
        </w:rPr>
        <w:t>ерапия</w:t>
      </w:r>
      <w:r w:rsidR="00926681" w:rsidRPr="00ED0774">
        <w:rPr>
          <w:rStyle w:val="affc"/>
        </w:rPr>
        <w:t xml:space="preserve"> </w:t>
      </w:r>
      <w:r w:rsidR="00CA50A8" w:rsidRPr="00ED0774">
        <w:rPr>
          <w:rStyle w:val="affc"/>
        </w:rPr>
        <w:t>децитабином</w:t>
      </w:r>
      <w:r w:rsidR="00926681" w:rsidRPr="00ED0774">
        <w:rPr>
          <w:rStyle w:val="affc"/>
        </w:rPr>
        <w:t xml:space="preserve"> </w:t>
      </w:r>
      <w:r w:rsidR="003321F0" w:rsidRPr="00ED0774">
        <w:rPr>
          <w:rStyle w:val="affc"/>
        </w:rPr>
        <w:t>в</w:t>
      </w:r>
      <w:r w:rsidR="00926681" w:rsidRPr="00ED0774">
        <w:rPr>
          <w:rStyle w:val="affc"/>
        </w:rPr>
        <w:t xml:space="preserve"> </w:t>
      </w:r>
      <w:r w:rsidR="003321F0" w:rsidRPr="00ED0774">
        <w:rPr>
          <w:rStyle w:val="affc"/>
        </w:rPr>
        <w:t>дозе</w:t>
      </w:r>
      <w:r w:rsidR="00926681" w:rsidRPr="00ED0774">
        <w:rPr>
          <w:rStyle w:val="affc"/>
        </w:rPr>
        <w:t xml:space="preserve"> </w:t>
      </w:r>
      <w:r w:rsidR="00CA50A8" w:rsidRPr="00ED0774">
        <w:rPr>
          <w:rStyle w:val="affc"/>
        </w:rPr>
        <w:t>20</w:t>
      </w:r>
      <w:r w:rsidR="00926681" w:rsidRPr="00ED0774">
        <w:rPr>
          <w:rStyle w:val="affc"/>
        </w:rPr>
        <w:t xml:space="preserve"> </w:t>
      </w:r>
      <w:r w:rsidR="00CA50A8" w:rsidRPr="00ED0774">
        <w:rPr>
          <w:rStyle w:val="affc"/>
        </w:rPr>
        <w:t>мг/м</w:t>
      </w:r>
      <w:r w:rsidR="00CA50A8" w:rsidRPr="00ED0774">
        <w:rPr>
          <w:rStyle w:val="affc"/>
          <w:vertAlign w:val="superscript"/>
        </w:rPr>
        <w:t>2</w:t>
      </w:r>
      <w:r w:rsidR="00926681" w:rsidRPr="00ED0774">
        <w:rPr>
          <w:rStyle w:val="affc"/>
        </w:rPr>
        <w:t xml:space="preserve"> </w:t>
      </w:r>
      <w:r w:rsidR="00CA50A8" w:rsidRPr="00ED0774">
        <w:rPr>
          <w:rStyle w:val="affc"/>
        </w:rPr>
        <w:t>5</w:t>
      </w:r>
      <w:r w:rsidR="00926681" w:rsidRPr="00ED0774">
        <w:rPr>
          <w:rStyle w:val="affc"/>
        </w:rPr>
        <w:t xml:space="preserve"> </w:t>
      </w:r>
      <w:r w:rsidR="00CA50A8" w:rsidRPr="00ED0774">
        <w:rPr>
          <w:rStyle w:val="affc"/>
        </w:rPr>
        <w:t>дней</w:t>
      </w:r>
      <w:r w:rsidR="00926681" w:rsidRPr="00ED0774">
        <w:rPr>
          <w:rStyle w:val="affc"/>
        </w:rPr>
        <w:t xml:space="preserve"> </w:t>
      </w:r>
      <w:r w:rsidR="00CD79B1" w:rsidRPr="00ED0774">
        <w:rPr>
          <w:rStyle w:val="affc"/>
        </w:rPr>
        <w:t>в/в</w:t>
      </w:r>
      <w:r w:rsidR="00926681" w:rsidRPr="00ED0774">
        <w:rPr>
          <w:rStyle w:val="affc"/>
        </w:rPr>
        <w:t xml:space="preserve"> </w:t>
      </w:r>
      <w:r w:rsidR="00CD79B1" w:rsidRPr="00ED0774">
        <w:rPr>
          <w:rStyle w:val="affc"/>
        </w:rPr>
        <w:t>с</w:t>
      </w:r>
      <w:r w:rsidR="00926681" w:rsidRPr="00ED0774">
        <w:rPr>
          <w:rStyle w:val="affc"/>
        </w:rPr>
        <w:t xml:space="preserve"> </w:t>
      </w:r>
      <w:r w:rsidR="00CD79B1" w:rsidRPr="00ED0774">
        <w:rPr>
          <w:rStyle w:val="affc"/>
        </w:rPr>
        <w:t>интервалом</w:t>
      </w:r>
      <w:r w:rsidR="00926681" w:rsidRPr="00ED0774">
        <w:rPr>
          <w:rStyle w:val="affc"/>
        </w:rPr>
        <w:t xml:space="preserve"> </w:t>
      </w:r>
      <w:r w:rsidR="00CD79B1" w:rsidRPr="00ED0774">
        <w:rPr>
          <w:rStyle w:val="affc"/>
        </w:rPr>
        <w:t>28</w:t>
      </w:r>
      <w:r w:rsidR="00926681" w:rsidRPr="00ED0774">
        <w:rPr>
          <w:rStyle w:val="affc"/>
        </w:rPr>
        <w:t xml:space="preserve"> </w:t>
      </w:r>
      <w:r w:rsidR="00CD79B1" w:rsidRPr="00ED0774">
        <w:rPr>
          <w:rStyle w:val="affc"/>
        </w:rPr>
        <w:t>день.</w:t>
      </w:r>
    </w:p>
    <w:p w14:paraId="14920140" w14:textId="7315F27A" w:rsidR="00044A18" w:rsidRPr="00ED0774" w:rsidRDefault="002648D7" w:rsidP="006F01D8">
      <w:pPr>
        <w:pStyle w:val="10"/>
        <w:divId w:val="488638550"/>
        <w:rPr>
          <w:lang w:val="en-US"/>
        </w:rPr>
      </w:pPr>
      <w:r w:rsidRPr="00ED0774">
        <w:rPr>
          <w:rStyle w:val="affb"/>
          <w:b w:val="0"/>
        </w:rPr>
        <w:t>Д</w:t>
      </w:r>
      <w:r w:rsidRPr="00ED0774">
        <w:t>ля</w:t>
      </w:r>
      <w:r w:rsidR="00926681" w:rsidRPr="00ED0774">
        <w:t xml:space="preserve"> </w:t>
      </w:r>
      <w:r w:rsidRPr="00ED0774">
        <w:t>пациентов</w:t>
      </w:r>
      <w:r w:rsidR="00926681" w:rsidRPr="00ED0774">
        <w:t xml:space="preserve"> </w:t>
      </w:r>
      <w:r w:rsidRPr="00ED0774">
        <w:t>с</w:t>
      </w:r>
      <w:r w:rsidR="00926681" w:rsidRPr="00ED0774">
        <w:t xml:space="preserve"> </w:t>
      </w:r>
      <w:r w:rsidRPr="00ED0774">
        <w:t>ОМЛ</w:t>
      </w:r>
      <w:r w:rsidR="00926681" w:rsidRPr="00ED0774">
        <w:t xml:space="preserve"> </w:t>
      </w:r>
      <w:r w:rsidRPr="00ED0774">
        <w:t>старше</w:t>
      </w:r>
      <w:r w:rsidR="00926681" w:rsidRPr="00ED0774">
        <w:t xml:space="preserve"> </w:t>
      </w:r>
      <w:r w:rsidRPr="00ED0774">
        <w:t>60</w:t>
      </w:r>
      <w:r w:rsidR="00926681" w:rsidRPr="00ED0774">
        <w:t xml:space="preserve"> </w:t>
      </w:r>
      <w:r w:rsidRPr="00ED0774">
        <w:t>лет</w:t>
      </w:r>
      <w:r w:rsidR="00926681" w:rsidRPr="00ED0774">
        <w:t xml:space="preserve"> </w:t>
      </w:r>
      <w:r w:rsidRPr="00ED0774">
        <w:t>можно</w:t>
      </w:r>
      <w:r w:rsidR="00926681" w:rsidRPr="00ED0774">
        <w:t xml:space="preserve"> </w:t>
      </w:r>
      <w:r w:rsidRPr="00ED0774">
        <w:rPr>
          <w:b/>
        </w:rPr>
        <w:t>рекомендовать</w:t>
      </w:r>
      <w:r w:rsidR="00926681" w:rsidRPr="00ED0774">
        <w:t xml:space="preserve"> </w:t>
      </w:r>
      <w:r w:rsidRPr="00ED0774">
        <w:t>проведение</w:t>
      </w:r>
      <w:r w:rsidR="00926681" w:rsidRPr="00ED0774">
        <w:t xml:space="preserve"> </w:t>
      </w:r>
      <w:r w:rsidRPr="00ED0774">
        <w:t>терапии</w:t>
      </w:r>
      <w:r w:rsidR="00926681" w:rsidRPr="00ED0774">
        <w:t xml:space="preserve"> </w:t>
      </w:r>
      <w:r w:rsidR="00187D6B" w:rsidRPr="00ED0774">
        <w:t>венетоклаксом</w:t>
      </w:r>
      <w:r w:rsidR="00926681" w:rsidRPr="00ED0774">
        <w:t xml:space="preserve"> </w:t>
      </w:r>
      <w:r w:rsidR="00187D6B" w:rsidRPr="00ED0774">
        <w:t>в</w:t>
      </w:r>
      <w:r w:rsidR="00926681" w:rsidRPr="00ED0774">
        <w:t xml:space="preserve"> </w:t>
      </w:r>
      <w:r w:rsidR="00187D6B" w:rsidRPr="00ED0774">
        <w:t>сочетании</w:t>
      </w:r>
      <w:r w:rsidR="00926681" w:rsidRPr="00ED0774">
        <w:t xml:space="preserve"> </w:t>
      </w:r>
      <w:r w:rsidR="00187D6B" w:rsidRPr="00ED0774">
        <w:t>с</w:t>
      </w:r>
      <w:r w:rsidR="00926681" w:rsidRPr="00ED0774">
        <w:t xml:space="preserve"> </w:t>
      </w:r>
      <w:r w:rsidRPr="00ED0774">
        <w:t>азацитидином**</w:t>
      </w:r>
      <w:r w:rsidR="00926681" w:rsidRPr="00ED0774">
        <w:t xml:space="preserve"> </w:t>
      </w:r>
      <w:r w:rsidRPr="00ED0774">
        <w:t>или</w:t>
      </w:r>
      <w:r w:rsidR="00926681" w:rsidRPr="00ED0774">
        <w:t xml:space="preserve"> </w:t>
      </w:r>
      <w:r w:rsidRPr="00ED0774">
        <w:t>децитабином</w:t>
      </w:r>
      <w:r w:rsidR="003321F0" w:rsidRPr="00ED0774">
        <w:t>,</w:t>
      </w:r>
      <w:r w:rsidR="00926681" w:rsidRPr="00ED0774">
        <w:t xml:space="preserve"> </w:t>
      </w:r>
      <w:r w:rsidR="006D1383" w:rsidRPr="00ED0774">
        <w:t>или</w:t>
      </w:r>
      <w:r w:rsidR="00926681" w:rsidRPr="00ED0774">
        <w:t xml:space="preserve"> </w:t>
      </w:r>
      <w:r w:rsidR="00B70255" w:rsidRPr="00ED0774">
        <w:t>цитарабином**</w:t>
      </w:r>
      <w:r w:rsidR="00926681" w:rsidRPr="00ED0774">
        <w:t xml:space="preserve"> </w:t>
      </w:r>
      <w:r w:rsidR="00B70255" w:rsidRPr="00ED0774">
        <w:t>в</w:t>
      </w:r>
      <w:r w:rsidR="00926681" w:rsidRPr="00ED0774">
        <w:t xml:space="preserve"> </w:t>
      </w:r>
      <w:r w:rsidR="006D1383" w:rsidRPr="00ED0774">
        <w:t>малых</w:t>
      </w:r>
      <w:r w:rsidR="00926681" w:rsidRPr="00ED0774">
        <w:t xml:space="preserve"> </w:t>
      </w:r>
      <w:r w:rsidR="006D1383" w:rsidRPr="00ED0774">
        <w:t>доз</w:t>
      </w:r>
      <w:r w:rsidR="00B70255" w:rsidRPr="00ED0774">
        <w:t>ах</w:t>
      </w:r>
      <w:r w:rsidR="006F01D8" w:rsidRPr="00ED0774">
        <w:rPr>
          <w:lang w:val="ru-RU"/>
        </w:rPr>
        <w:t xml:space="preserve"> </w:t>
      </w:r>
      <w:r w:rsidR="006F01D8" w:rsidRPr="00ED0774">
        <w:rPr>
          <w:lang w:val="en-US"/>
        </w:rPr>
        <w:fldChar w:fldCharType="begin" w:fldLock="1"/>
      </w:r>
      <w:r w:rsidR="000E616A">
        <w:rPr>
          <w:lang w:val="en-US"/>
        </w:rPr>
        <w:instrText>ADDIN</w:instrText>
      </w:r>
      <w:r w:rsidR="000E616A" w:rsidRPr="00F83FEB">
        <w:rPr>
          <w:lang w:val="ru-RU"/>
        </w:rPr>
        <w:instrText xml:space="preserve"> </w:instrText>
      </w:r>
      <w:r w:rsidR="000E616A">
        <w:rPr>
          <w:lang w:val="en-US"/>
        </w:rPr>
        <w:instrText>CSL</w:instrText>
      </w:r>
      <w:r w:rsidR="000E616A" w:rsidRPr="00F83FEB">
        <w:rPr>
          <w:lang w:val="ru-RU"/>
        </w:rPr>
        <w:instrText>_</w:instrText>
      </w:r>
      <w:r w:rsidR="000E616A">
        <w:rPr>
          <w:lang w:val="en-US"/>
        </w:rPr>
        <w:instrText>CITATION</w:instrText>
      </w:r>
      <w:r w:rsidR="000E616A" w:rsidRPr="00F83FEB">
        <w:rPr>
          <w:lang w:val="ru-RU"/>
        </w:rPr>
        <w:instrText xml:space="preserve"> {"</w:instrText>
      </w:r>
      <w:r w:rsidR="000E616A">
        <w:rPr>
          <w:lang w:val="en-US"/>
        </w:rPr>
        <w:instrText>citationItems</w:instrText>
      </w:r>
      <w:r w:rsidR="000E616A" w:rsidRPr="00F83FEB">
        <w:rPr>
          <w:lang w:val="ru-RU"/>
        </w:rPr>
        <w:instrText>":[{"</w:instrText>
      </w:r>
      <w:r w:rsidR="000E616A">
        <w:rPr>
          <w:lang w:val="en-US"/>
        </w:rPr>
        <w:instrText>id</w:instrText>
      </w:r>
      <w:r w:rsidR="000E616A" w:rsidRPr="00F83FEB">
        <w:rPr>
          <w:lang w:val="ru-RU"/>
        </w:rPr>
        <w:instrText>":"</w:instrText>
      </w:r>
      <w:r w:rsidR="000E616A">
        <w:rPr>
          <w:lang w:val="en-US"/>
        </w:rPr>
        <w:instrText>ITEM</w:instrText>
      </w:r>
      <w:r w:rsidR="000E616A" w:rsidRPr="00F83FEB">
        <w:rPr>
          <w:lang w:val="ru-RU"/>
        </w:rPr>
        <w:instrText>-1","</w:instrText>
      </w:r>
      <w:r w:rsidR="000E616A">
        <w:rPr>
          <w:lang w:val="en-US"/>
        </w:rPr>
        <w:instrText>itemData</w:instrText>
      </w:r>
      <w:r w:rsidR="000E616A" w:rsidRPr="00F83FEB">
        <w:rPr>
          <w:lang w:val="ru-RU"/>
        </w:rPr>
        <w:instrText>":{"</w:instrText>
      </w:r>
      <w:r w:rsidR="000E616A">
        <w:rPr>
          <w:lang w:val="en-US"/>
        </w:rPr>
        <w:instrText>DOI</w:instrText>
      </w:r>
      <w:r w:rsidR="000E616A" w:rsidRPr="00F83FEB">
        <w:rPr>
          <w:lang w:val="ru-RU"/>
        </w:rPr>
        <w:instrText>":"10.1200/</w:instrText>
      </w:r>
      <w:r w:rsidR="000E616A">
        <w:rPr>
          <w:lang w:val="en-US"/>
        </w:rPr>
        <w:instrText>JCO</w:instrText>
      </w:r>
      <w:r w:rsidR="000E616A" w:rsidRPr="00F83FEB">
        <w:rPr>
          <w:lang w:val="ru-RU"/>
        </w:rPr>
        <w:instrText>.18.01600","</w:instrText>
      </w:r>
      <w:r w:rsidR="000E616A">
        <w:rPr>
          <w:lang w:val="en-US"/>
        </w:rPr>
        <w:instrText>ISSN</w:instrText>
      </w:r>
      <w:r w:rsidR="000E616A" w:rsidRPr="00F83FEB">
        <w:rPr>
          <w:lang w:val="ru-RU"/>
        </w:rPr>
        <w:instrText>":"1527-7755","</w:instrText>
      </w:r>
      <w:r w:rsidR="000E616A">
        <w:rPr>
          <w:lang w:val="en-US"/>
        </w:rPr>
        <w:instrText>PMID</w:instrText>
      </w:r>
      <w:r w:rsidR="000E616A" w:rsidRPr="00F83FEB">
        <w:rPr>
          <w:lang w:val="ru-RU"/>
        </w:rPr>
        <w:instrText>":"30892988","</w:instrText>
      </w:r>
      <w:r w:rsidR="000E616A">
        <w:rPr>
          <w:lang w:val="en-US"/>
        </w:rPr>
        <w:instrText>abstract</w:instrText>
      </w:r>
      <w:r w:rsidR="000E616A" w:rsidRPr="00F83FEB">
        <w:rPr>
          <w:lang w:val="ru-RU"/>
        </w:rPr>
        <w:instrText>":"</w:instrText>
      </w:r>
      <w:r w:rsidR="000E616A">
        <w:rPr>
          <w:lang w:val="en-US"/>
        </w:rPr>
        <w:instrText>PURPOSE</w:instrText>
      </w:r>
      <w:r w:rsidR="000E616A" w:rsidRPr="00F83FEB">
        <w:rPr>
          <w:lang w:val="ru-RU"/>
        </w:rPr>
        <w:instrText xml:space="preserve"> </w:instrText>
      </w:r>
      <w:r w:rsidR="000E616A">
        <w:rPr>
          <w:lang w:val="en-US"/>
        </w:rPr>
        <w:instrText>Effective</w:instrText>
      </w:r>
      <w:r w:rsidR="000E616A" w:rsidRPr="00F83FEB">
        <w:rPr>
          <w:lang w:val="ru-RU"/>
        </w:rPr>
        <w:instrText xml:space="preserve"> </w:instrText>
      </w:r>
      <w:r w:rsidR="000E616A">
        <w:rPr>
          <w:lang w:val="en-US"/>
        </w:rPr>
        <w:instrText>treatment</w:instrText>
      </w:r>
      <w:r w:rsidR="000E616A" w:rsidRPr="00F83FEB">
        <w:rPr>
          <w:lang w:val="ru-RU"/>
        </w:rPr>
        <w:instrText xml:space="preserve"> </w:instrText>
      </w:r>
      <w:r w:rsidR="000E616A">
        <w:rPr>
          <w:lang w:val="en-US"/>
        </w:rPr>
        <w:instrText>options</w:instrText>
      </w:r>
      <w:r w:rsidR="000E616A" w:rsidRPr="00F83FEB">
        <w:rPr>
          <w:lang w:val="ru-RU"/>
        </w:rPr>
        <w:instrText xml:space="preserve"> </w:instrText>
      </w:r>
      <w:r w:rsidR="000E616A">
        <w:rPr>
          <w:lang w:val="en-US"/>
        </w:rPr>
        <w:instrText>are</w:instrText>
      </w:r>
      <w:r w:rsidR="000E616A" w:rsidRPr="00F83FEB">
        <w:rPr>
          <w:lang w:val="ru-RU"/>
        </w:rPr>
        <w:instrText xml:space="preserve"> </w:instrText>
      </w:r>
      <w:r w:rsidR="000E616A">
        <w:rPr>
          <w:lang w:val="en-US"/>
        </w:rPr>
        <w:instrText>limited</w:instrText>
      </w:r>
      <w:r w:rsidR="000E616A" w:rsidRPr="00F83FEB">
        <w:rPr>
          <w:lang w:val="ru-RU"/>
        </w:rPr>
        <w:instrText xml:space="preserve"> </w:instrText>
      </w:r>
      <w:r w:rsidR="000E616A">
        <w:rPr>
          <w:lang w:val="en-US"/>
        </w:rPr>
        <w:instrText>for</w:instrText>
      </w:r>
      <w:r w:rsidR="000E616A" w:rsidRPr="00F83FEB">
        <w:rPr>
          <w:lang w:val="ru-RU"/>
        </w:rPr>
        <w:instrText xml:space="preserve"> </w:instrText>
      </w:r>
      <w:r w:rsidR="000E616A">
        <w:rPr>
          <w:lang w:val="en-US"/>
        </w:rPr>
        <w:instrText>patients</w:instrText>
      </w:r>
      <w:r w:rsidR="000E616A" w:rsidRPr="00F83FEB">
        <w:rPr>
          <w:lang w:val="ru-RU"/>
        </w:rPr>
        <w:instrText xml:space="preserve"> </w:instrText>
      </w:r>
      <w:r w:rsidR="000E616A">
        <w:rPr>
          <w:lang w:val="en-US"/>
        </w:rPr>
        <w:instrText>with</w:instrText>
      </w:r>
      <w:r w:rsidR="000E616A" w:rsidRPr="00F83FEB">
        <w:rPr>
          <w:lang w:val="ru-RU"/>
        </w:rPr>
        <w:instrText xml:space="preserve"> </w:instrText>
      </w:r>
      <w:r w:rsidR="000E616A">
        <w:rPr>
          <w:lang w:val="en-US"/>
        </w:rPr>
        <w:instrText>acute</w:instrText>
      </w:r>
      <w:r w:rsidR="000E616A" w:rsidRPr="00F83FEB">
        <w:rPr>
          <w:lang w:val="ru-RU"/>
        </w:rPr>
        <w:instrText xml:space="preserve"> </w:instrText>
      </w:r>
      <w:r w:rsidR="000E616A">
        <w:rPr>
          <w:lang w:val="en-US"/>
        </w:rPr>
        <w:instrText>myeloid</w:instrText>
      </w:r>
      <w:r w:rsidR="000E616A" w:rsidRPr="00F83FEB">
        <w:rPr>
          <w:lang w:val="ru-RU"/>
        </w:rPr>
        <w:instrText xml:space="preserve"> </w:instrText>
      </w:r>
      <w:r w:rsidR="000E616A">
        <w:rPr>
          <w:lang w:val="en-US"/>
        </w:rPr>
        <w:instrText>leukemia</w:instrText>
      </w:r>
      <w:r w:rsidR="000E616A" w:rsidRPr="00F83FEB">
        <w:rPr>
          <w:lang w:val="ru-RU"/>
        </w:rPr>
        <w:instrText xml:space="preserve"> (</w:instrText>
      </w:r>
      <w:r w:rsidR="000E616A">
        <w:rPr>
          <w:lang w:val="en-US"/>
        </w:rPr>
        <w:instrText>AML</w:instrText>
      </w:r>
      <w:r w:rsidR="000E616A" w:rsidRPr="00F83FEB">
        <w:rPr>
          <w:lang w:val="ru-RU"/>
        </w:rPr>
        <w:instrText xml:space="preserve">) </w:instrText>
      </w:r>
      <w:r w:rsidR="000E616A">
        <w:rPr>
          <w:lang w:val="en-US"/>
        </w:rPr>
        <w:instrText>who</w:instrText>
      </w:r>
      <w:r w:rsidR="000E616A" w:rsidRPr="00F83FEB">
        <w:rPr>
          <w:lang w:val="ru-RU"/>
        </w:rPr>
        <w:instrText xml:space="preserve"> </w:instrText>
      </w:r>
      <w:r w:rsidR="000E616A">
        <w:rPr>
          <w:lang w:val="en-US"/>
        </w:rPr>
        <w:instrText>cannot</w:instrText>
      </w:r>
      <w:r w:rsidR="000E616A" w:rsidRPr="00F83FEB">
        <w:rPr>
          <w:lang w:val="ru-RU"/>
        </w:rPr>
        <w:instrText xml:space="preserve"> </w:instrText>
      </w:r>
      <w:r w:rsidR="000E616A">
        <w:rPr>
          <w:lang w:val="en-US"/>
        </w:rPr>
        <w:instrText>tolerate</w:instrText>
      </w:r>
      <w:r w:rsidR="000E616A" w:rsidRPr="00F83FEB">
        <w:rPr>
          <w:lang w:val="ru-RU"/>
        </w:rPr>
        <w:instrText xml:space="preserve"> </w:instrText>
      </w:r>
      <w:r w:rsidR="000E616A">
        <w:rPr>
          <w:lang w:val="en-US"/>
        </w:rPr>
        <w:instrText>intensive</w:instrText>
      </w:r>
      <w:r w:rsidR="000E616A" w:rsidRPr="00F83FEB">
        <w:rPr>
          <w:lang w:val="ru-RU"/>
        </w:rPr>
        <w:instrText xml:space="preserve"> </w:instrText>
      </w:r>
      <w:r w:rsidR="000E616A">
        <w:rPr>
          <w:lang w:val="en-US"/>
        </w:rPr>
        <w:instrText>chemotherapy</w:instrText>
      </w:r>
      <w:r w:rsidR="000E616A" w:rsidRPr="00F83FEB">
        <w:rPr>
          <w:lang w:val="ru-RU"/>
        </w:rPr>
        <w:instrText xml:space="preserve">. </w:instrText>
      </w:r>
      <w:r w:rsidR="000E616A">
        <w:rPr>
          <w:lang w:val="en-US"/>
        </w:rPr>
        <w:instrText>An</w:instrText>
      </w:r>
      <w:r w:rsidR="000E616A" w:rsidRPr="00F83FEB">
        <w:rPr>
          <w:lang w:val="ru-RU"/>
        </w:rPr>
        <w:instrText xml:space="preserve"> </w:instrText>
      </w:r>
      <w:r w:rsidR="000E616A">
        <w:rPr>
          <w:lang w:val="en-US"/>
        </w:rPr>
        <w:instrText>international</w:instrText>
      </w:r>
      <w:r w:rsidR="000E616A" w:rsidRPr="00F83FEB">
        <w:rPr>
          <w:lang w:val="ru-RU"/>
        </w:rPr>
        <w:instrText xml:space="preserve"> </w:instrText>
      </w:r>
      <w:r w:rsidR="000E616A">
        <w:rPr>
          <w:lang w:val="en-US"/>
        </w:rPr>
        <w:instrText>phase</w:instrText>
      </w:r>
      <w:r w:rsidR="000E616A" w:rsidRPr="00F83FEB">
        <w:rPr>
          <w:lang w:val="ru-RU"/>
        </w:rPr>
        <w:instrText xml:space="preserve"> </w:instrText>
      </w:r>
      <w:r w:rsidR="000E616A">
        <w:rPr>
          <w:lang w:val="en-US"/>
        </w:rPr>
        <w:instrText>Ib</w:instrText>
      </w:r>
      <w:r w:rsidR="000E616A" w:rsidRPr="00F83FEB">
        <w:rPr>
          <w:lang w:val="ru-RU"/>
        </w:rPr>
        <w:instrText>/</w:instrText>
      </w:r>
      <w:r w:rsidR="000E616A">
        <w:rPr>
          <w:lang w:val="en-US"/>
        </w:rPr>
        <w:instrText>II</w:instrText>
      </w:r>
      <w:r w:rsidR="000E616A" w:rsidRPr="00F83FEB">
        <w:rPr>
          <w:lang w:val="ru-RU"/>
        </w:rPr>
        <w:instrText xml:space="preserve"> </w:instrText>
      </w:r>
      <w:r w:rsidR="000E616A">
        <w:rPr>
          <w:lang w:val="en-US"/>
        </w:rPr>
        <w:instrText>study</w:instrText>
      </w:r>
      <w:r w:rsidR="000E616A" w:rsidRPr="00F83FEB">
        <w:rPr>
          <w:lang w:val="ru-RU"/>
        </w:rPr>
        <w:instrText xml:space="preserve"> </w:instrText>
      </w:r>
      <w:r w:rsidR="000E616A">
        <w:rPr>
          <w:lang w:val="en-US"/>
        </w:rPr>
        <w:instrText>evaluated</w:instrText>
      </w:r>
      <w:r w:rsidR="000E616A" w:rsidRPr="00F83FEB">
        <w:rPr>
          <w:lang w:val="ru-RU"/>
        </w:rPr>
        <w:instrText xml:space="preserve"> </w:instrText>
      </w:r>
      <w:r w:rsidR="000E616A">
        <w:rPr>
          <w:lang w:val="en-US"/>
        </w:rPr>
        <w:instrText>the</w:instrText>
      </w:r>
      <w:r w:rsidR="000E616A" w:rsidRPr="00F83FEB">
        <w:rPr>
          <w:lang w:val="ru-RU"/>
        </w:rPr>
        <w:instrText xml:space="preserve"> </w:instrText>
      </w:r>
      <w:r w:rsidR="000E616A">
        <w:rPr>
          <w:lang w:val="en-US"/>
        </w:rPr>
        <w:instrText>safety</w:instrText>
      </w:r>
      <w:r w:rsidR="000E616A" w:rsidRPr="00F83FEB">
        <w:rPr>
          <w:lang w:val="ru-RU"/>
        </w:rPr>
        <w:instrText xml:space="preserve"> </w:instrText>
      </w:r>
      <w:r w:rsidR="000E616A">
        <w:rPr>
          <w:lang w:val="en-US"/>
        </w:rPr>
        <w:instrText>and</w:instrText>
      </w:r>
      <w:r w:rsidR="000E616A" w:rsidRPr="00F83FEB">
        <w:rPr>
          <w:lang w:val="ru-RU"/>
        </w:rPr>
        <w:instrText xml:space="preserve"> </w:instrText>
      </w:r>
      <w:r w:rsidR="000E616A">
        <w:rPr>
          <w:lang w:val="en-US"/>
        </w:rPr>
        <w:instrText>preliminary</w:instrText>
      </w:r>
      <w:r w:rsidR="000E616A" w:rsidRPr="00F83FEB">
        <w:rPr>
          <w:lang w:val="ru-RU"/>
        </w:rPr>
        <w:instrText xml:space="preserve"> </w:instrText>
      </w:r>
      <w:r w:rsidR="000E616A">
        <w:rPr>
          <w:lang w:val="en-US"/>
        </w:rPr>
        <w:instrText>efficacy</w:instrText>
      </w:r>
      <w:r w:rsidR="000E616A" w:rsidRPr="00F83FEB">
        <w:rPr>
          <w:lang w:val="ru-RU"/>
        </w:rPr>
        <w:instrText xml:space="preserve"> </w:instrText>
      </w:r>
      <w:r w:rsidR="000E616A">
        <w:rPr>
          <w:lang w:val="en-US"/>
        </w:rPr>
        <w:instrText>of</w:instrText>
      </w:r>
      <w:r w:rsidR="000E616A" w:rsidRPr="00F83FEB">
        <w:rPr>
          <w:lang w:val="ru-RU"/>
        </w:rPr>
        <w:instrText xml:space="preserve"> </w:instrText>
      </w:r>
      <w:r w:rsidR="000E616A">
        <w:rPr>
          <w:lang w:val="en-US"/>
        </w:rPr>
        <w:instrText>venetoclax</w:instrText>
      </w:r>
      <w:r w:rsidR="000E616A" w:rsidRPr="00F83FEB">
        <w:rPr>
          <w:lang w:val="ru-RU"/>
        </w:rPr>
        <w:instrText xml:space="preserve">, </w:instrText>
      </w:r>
      <w:r w:rsidR="000E616A">
        <w:rPr>
          <w:lang w:val="en-US"/>
        </w:rPr>
        <w:instrText>a</w:instrText>
      </w:r>
      <w:r w:rsidR="000E616A" w:rsidRPr="00F83FEB">
        <w:rPr>
          <w:lang w:val="ru-RU"/>
        </w:rPr>
        <w:instrText xml:space="preserve"> </w:instrText>
      </w:r>
      <w:r w:rsidR="000E616A">
        <w:rPr>
          <w:lang w:val="en-US"/>
        </w:rPr>
        <w:instrText>selective</w:instrText>
      </w:r>
      <w:r w:rsidR="000E616A" w:rsidRPr="00F83FEB">
        <w:rPr>
          <w:lang w:val="ru-RU"/>
        </w:rPr>
        <w:instrText xml:space="preserve"> </w:instrText>
      </w:r>
      <w:r w:rsidR="000E616A">
        <w:rPr>
          <w:lang w:val="en-US"/>
        </w:rPr>
        <w:instrText>B</w:instrText>
      </w:r>
      <w:r w:rsidR="000E616A" w:rsidRPr="00F83FEB">
        <w:rPr>
          <w:lang w:val="ru-RU"/>
        </w:rPr>
        <w:instrText>-</w:instrText>
      </w:r>
      <w:r w:rsidR="000E616A">
        <w:rPr>
          <w:lang w:val="en-US"/>
        </w:rPr>
        <w:instrText>cell</w:instrText>
      </w:r>
      <w:r w:rsidR="000E616A" w:rsidRPr="00F83FEB">
        <w:rPr>
          <w:lang w:val="ru-RU"/>
        </w:rPr>
        <w:instrText xml:space="preserve"> </w:instrText>
      </w:r>
      <w:r w:rsidR="000E616A">
        <w:rPr>
          <w:lang w:val="en-US"/>
        </w:rPr>
        <w:instrText>leukemia</w:instrText>
      </w:r>
      <w:r w:rsidR="000E616A" w:rsidRPr="00F83FEB">
        <w:rPr>
          <w:lang w:val="ru-RU"/>
        </w:rPr>
        <w:instrText>/</w:instrText>
      </w:r>
      <w:r w:rsidR="000E616A">
        <w:rPr>
          <w:lang w:val="en-US"/>
        </w:rPr>
        <w:instrText>lymphoma</w:instrText>
      </w:r>
      <w:r w:rsidR="000E616A" w:rsidRPr="00F83FEB">
        <w:rPr>
          <w:lang w:val="ru-RU"/>
        </w:rPr>
        <w:instrText xml:space="preserve">-2 </w:instrText>
      </w:r>
      <w:r w:rsidR="000E616A">
        <w:rPr>
          <w:lang w:val="en-US"/>
        </w:rPr>
        <w:instrText>inhibitor</w:instrText>
      </w:r>
      <w:r w:rsidR="000E616A" w:rsidRPr="00F83FEB">
        <w:rPr>
          <w:lang w:val="ru-RU"/>
        </w:rPr>
        <w:instrText xml:space="preserve">, </w:instrText>
      </w:r>
      <w:r w:rsidR="000E616A">
        <w:rPr>
          <w:lang w:val="en-US"/>
        </w:rPr>
        <w:instrText>together</w:instrText>
      </w:r>
      <w:r w:rsidR="000E616A" w:rsidRPr="00F83FEB">
        <w:rPr>
          <w:lang w:val="ru-RU"/>
        </w:rPr>
        <w:instrText xml:space="preserve"> </w:instrText>
      </w:r>
      <w:r w:rsidR="000E616A">
        <w:rPr>
          <w:lang w:val="en-US"/>
        </w:rPr>
        <w:instrText>with</w:instrText>
      </w:r>
      <w:r w:rsidR="000E616A" w:rsidRPr="00F83FEB">
        <w:rPr>
          <w:lang w:val="ru-RU"/>
        </w:rPr>
        <w:instrText xml:space="preserve"> </w:instrText>
      </w:r>
      <w:r w:rsidR="000E616A">
        <w:rPr>
          <w:lang w:val="en-US"/>
        </w:rPr>
        <w:instrText>low</w:instrText>
      </w:r>
      <w:r w:rsidR="000E616A" w:rsidRPr="00F83FEB">
        <w:rPr>
          <w:lang w:val="ru-RU"/>
        </w:rPr>
        <w:instrText>-</w:instrText>
      </w:r>
      <w:r w:rsidR="000E616A">
        <w:rPr>
          <w:lang w:val="en-US"/>
        </w:rPr>
        <w:instrText>dose</w:instrText>
      </w:r>
      <w:r w:rsidR="000E616A" w:rsidRPr="00F83FEB">
        <w:rPr>
          <w:lang w:val="ru-RU"/>
        </w:rPr>
        <w:instrText xml:space="preserve"> </w:instrText>
      </w:r>
      <w:r w:rsidR="000E616A">
        <w:rPr>
          <w:lang w:val="en-US"/>
        </w:rPr>
        <w:instrText>cytarabine</w:instrText>
      </w:r>
      <w:r w:rsidR="000E616A" w:rsidRPr="00F83FEB">
        <w:rPr>
          <w:lang w:val="ru-RU"/>
        </w:rPr>
        <w:instrText xml:space="preserve"> (</w:instrText>
      </w:r>
      <w:r w:rsidR="000E616A">
        <w:rPr>
          <w:lang w:val="en-US"/>
        </w:rPr>
        <w:instrText>LDAC</w:instrText>
      </w:r>
      <w:r w:rsidR="000E616A" w:rsidRPr="00F83FEB">
        <w:rPr>
          <w:lang w:val="ru-RU"/>
        </w:rPr>
        <w:instrText xml:space="preserve">) </w:instrText>
      </w:r>
      <w:r w:rsidR="000E616A">
        <w:rPr>
          <w:lang w:val="en-US"/>
        </w:rPr>
        <w:instrText>in</w:instrText>
      </w:r>
      <w:r w:rsidR="000E616A" w:rsidRPr="00F83FEB">
        <w:rPr>
          <w:lang w:val="ru-RU"/>
        </w:rPr>
        <w:instrText xml:space="preserve"> </w:instrText>
      </w:r>
      <w:r w:rsidR="000E616A">
        <w:rPr>
          <w:lang w:val="en-US"/>
        </w:rPr>
        <w:instrText>older</w:instrText>
      </w:r>
      <w:r w:rsidR="000E616A" w:rsidRPr="00F83FEB">
        <w:rPr>
          <w:lang w:val="ru-RU"/>
        </w:rPr>
        <w:instrText xml:space="preserve"> </w:instrText>
      </w:r>
      <w:r w:rsidR="000E616A">
        <w:rPr>
          <w:lang w:val="en-US"/>
        </w:rPr>
        <w:instrText>adults</w:instrText>
      </w:r>
      <w:r w:rsidR="000E616A" w:rsidRPr="00F83FEB">
        <w:rPr>
          <w:lang w:val="ru-RU"/>
        </w:rPr>
        <w:instrText xml:space="preserve"> </w:instrText>
      </w:r>
      <w:r w:rsidR="000E616A">
        <w:rPr>
          <w:lang w:val="en-US"/>
        </w:rPr>
        <w:instrText>with</w:instrText>
      </w:r>
      <w:r w:rsidR="000E616A" w:rsidRPr="00F83FEB">
        <w:rPr>
          <w:lang w:val="ru-RU"/>
        </w:rPr>
        <w:instrText xml:space="preserve"> </w:instrText>
      </w:r>
      <w:r w:rsidR="000E616A">
        <w:rPr>
          <w:lang w:val="en-US"/>
        </w:rPr>
        <w:instrText>AML</w:instrText>
      </w:r>
      <w:r w:rsidR="000E616A" w:rsidRPr="00F83FEB">
        <w:rPr>
          <w:lang w:val="ru-RU"/>
        </w:rPr>
        <w:instrText xml:space="preserve">. </w:instrText>
      </w:r>
      <w:r w:rsidR="000E616A">
        <w:rPr>
          <w:lang w:val="en-US"/>
        </w:rPr>
        <w:instrText>PATIENTS</w:instrText>
      </w:r>
      <w:r w:rsidR="000E616A" w:rsidRPr="00F83FEB">
        <w:rPr>
          <w:lang w:val="ru-RU"/>
        </w:rPr>
        <w:instrText xml:space="preserve"> </w:instrText>
      </w:r>
      <w:r w:rsidR="000E616A">
        <w:rPr>
          <w:lang w:val="en-US"/>
        </w:rPr>
        <w:instrText>AND</w:instrText>
      </w:r>
      <w:r w:rsidR="000E616A" w:rsidRPr="00F83FEB">
        <w:rPr>
          <w:lang w:val="ru-RU"/>
        </w:rPr>
        <w:instrText xml:space="preserve"> </w:instrText>
      </w:r>
      <w:r w:rsidR="000E616A">
        <w:rPr>
          <w:lang w:val="en-US"/>
        </w:rPr>
        <w:instrText>METHODS</w:instrText>
      </w:r>
      <w:r w:rsidR="000E616A" w:rsidRPr="00F83FEB">
        <w:rPr>
          <w:lang w:val="ru-RU"/>
        </w:rPr>
        <w:instrText xml:space="preserve"> </w:instrText>
      </w:r>
      <w:r w:rsidR="000E616A">
        <w:rPr>
          <w:lang w:val="en-US"/>
        </w:rPr>
        <w:instrText>Adults</w:instrText>
      </w:r>
      <w:r w:rsidR="000E616A" w:rsidRPr="00F83FEB">
        <w:rPr>
          <w:lang w:val="ru-RU"/>
        </w:rPr>
        <w:instrText xml:space="preserve"> 60 </w:instrText>
      </w:r>
      <w:r w:rsidR="000E616A">
        <w:rPr>
          <w:lang w:val="en-US"/>
        </w:rPr>
        <w:instrText>years</w:instrText>
      </w:r>
      <w:r w:rsidR="000E616A" w:rsidRPr="00F83FEB">
        <w:rPr>
          <w:lang w:val="ru-RU"/>
        </w:rPr>
        <w:instrText xml:space="preserve"> </w:instrText>
      </w:r>
      <w:r w:rsidR="000E616A">
        <w:rPr>
          <w:lang w:val="en-US"/>
        </w:rPr>
        <w:instrText>or</w:instrText>
      </w:r>
      <w:r w:rsidR="000E616A" w:rsidRPr="00F83FEB">
        <w:rPr>
          <w:lang w:val="ru-RU"/>
        </w:rPr>
        <w:instrText xml:space="preserve"> </w:instrText>
      </w:r>
      <w:r w:rsidR="000E616A">
        <w:rPr>
          <w:lang w:val="en-US"/>
        </w:rPr>
        <w:instrText>older</w:instrText>
      </w:r>
      <w:r w:rsidR="000E616A" w:rsidRPr="00F83FEB">
        <w:rPr>
          <w:lang w:val="ru-RU"/>
        </w:rPr>
        <w:instrText xml:space="preserve"> </w:instrText>
      </w:r>
      <w:r w:rsidR="000E616A">
        <w:rPr>
          <w:lang w:val="en-US"/>
        </w:rPr>
        <w:instrText>with</w:instrText>
      </w:r>
      <w:r w:rsidR="000E616A" w:rsidRPr="00F83FEB">
        <w:rPr>
          <w:lang w:val="ru-RU"/>
        </w:rPr>
        <w:instrText xml:space="preserve"> </w:instrText>
      </w:r>
      <w:r w:rsidR="000E616A">
        <w:rPr>
          <w:lang w:val="en-US"/>
        </w:rPr>
        <w:instrText>previously</w:instrText>
      </w:r>
      <w:r w:rsidR="000E616A" w:rsidRPr="00F83FEB">
        <w:rPr>
          <w:lang w:val="ru-RU"/>
        </w:rPr>
        <w:instrText xml:space="preserve"> </w:instrText>
      </w:r>
      <w:r w:rsidR="000E616A">
        <w:rPr>
          <w:lang w:val="en-US"/>
        </w:rPr>
        <w:instrText>untreated</w:instrText>
      </w:r>
      <w:r w:rsidR="000E616A" w:rsidRPr="00F83FEB">
        <w:rPr>
          <w:lang w:val="ru-RU"/>
        </w:rPr>
        <w:instrText xml:space="preserve"> </w:instrText>
      </w:r>
      <w:r w:rsidR="000E616A">
        <w:rPr>
          <w:lang w:val="en-US"/>
        </w:rPr>
        <w:instrText>AML</w:instrText>
      </w:r>
      <w:r w:rsidR="000E616A" w:rsidRPr="00F83FEB">
        <w:rPr>
          <w:lang w:val="ru-RU"/>
        </w:rPr>
        <w:instrText xml:space="preserve"> </w:instrText>
      </w:r>
      <w:r w:rsidR="000E616A">
        <w:rPr>
          <w:lang w:val="en-US"/>
        </w:rPr>
        <w:instrText>ineligible</w:instrText>
      </w:r>
      <w:r w:rsidR="000E616A" w:rsidRPr="00F83FEB">
        <w:rPr>
          <w:lang w:val="ru-RU"/>
        </w:rPr>
        <w:instrText xml:space="preserve"> </w:instrText>
      </w:r>
      <w:r w:rsidR="000E616A">
        <w:rPr>
          <w:lang w:val="en-US"/>
        </w:rPr>
        <w:instrText>for</w:instrText>
      </w:r>
      <w:r w:rsidR="000E616A" w:rsidRPr="00F83FEB">
        <w:rPr>
          <w:lang w:val="ru-RU"/>
        </w:rPr>
        <w:instrText xml:space="preserve"> </w:instrText>
      </w:r>
      <w:r w:rsidR="000E616A">
        <w:rPr>
          <w:lang w:val="en-US"/>
        </w:rPr>
        <w:instrText>intensive</w:instrText>
      </w:r>
      <w:r w:rsidR="000E616A" w:rsidRPr="00F83FEB">
        <w:rPr>
          <w:lang w:val="ru-RU"/>
        </w:rPr>
        <w:instrText xml:space="preserve"> </w:instrText>
      </w:r>
      <w:r w:rsidR="000E616A">
        <w:rPr>
          <w:lang w:val="en-US"/>
        </w:rPr>
        <w:instrText>chemotherapy</w:instrText>
      </w:r>
      <w:r w:rsidR="000E616A" w:rsidRPr="00F83FEB">
        <w:rPr>
          <w:lang w:val="ru-RU"/>
        </w:rPr>
        <w:instrText xml:space="preserve"> </w:instrText>
      </w:r>
      <w:r w:rsidR="000E616A">
        <w:rPr>
          <w:lang w:val="en-US"/>
        </w:rPr>
        <w:instrText>were</w:instrText>
      </w:r>
      <w:r w:rsidR="000E616A" w:rsidRPr="00F83FEB">
        <w:rPr>
          <w:lang w:val="ru-RU"/>
        </w:rPr>
        <w:instrText xml:space="preserve"> </w:instrText>
      </w:r>
      <w:r w:rsidR="000E616A">
        <w:rPr>
          <w:lang w:val="en-US"/>
        </w:rPr>
        <w:instrText>enrolled</w:instrText>
      </w:r>
      <w:r w:rsidR="000E616A" w:rsidRPr="00F83FEB">
        <w:rPr>
          <w:lang w:val="ru-RU"/>
        </w:rPr>
        <w:instrText xml:space="preserve">. </w:instrText>
      </w:r>
      <w:r w:rsidR="000E616A">
        <w:rPr>
          <w:lang w:val="en-US"/>
        </w:rPr>
        <w:instrText>Prior</w:instrText>
      </w:r>
      <w:r w:rsidR="000E616A" w:rsidRPr="00F83FEB">
        <w:rPr>
          <w:lang w:val="ru-RU"/>
        </w:rPr>
        <w:instrText xml:space="preserve"> </w:instrText>
      </w:r>
      <w:r w:rsidR="000E616A">
        <w:rPr>
          <w:lang w:val="en-US"/>
        </w:rPr>
        <w:instrText>treatment</w:instrText>
      </w:r>
      <w:r w:rsidR="000E616A" w:rsidRPr="00F83FEB">
        <w:rPr>
          <w:lang w:val="ru-RU"/>
        </w:rPr>
        <w:instrText xml:space="preserve"> </w:instrText>
      </w:r>
      <w:r w:rsidR="000E616A">
        <w:rPr>
          <w:lang w:val="en-US"/>
        </w:rPr>
        <w:instrText>of</w:instrText>
      </w:r>
      <w:r w:rsidR="000E616A" w:rsidRPr="00F83FEB">
        <w:rPr>
          <w:lang w:val="ru-RU"/>
        </w:rPr>
        <w:instrText xml:space="preserve"> </w:instrText>
      </w:r>
      <w:r w:rsidR="000E616A">
        <w:rPr>
          <w:lang w:val="en-US"/>
        </w:rPr>
        <w:instrText>myelodysplastic</w:instrText>
      </w:r>
      <w:r w:rsidR="000E616A" w:rsidRPr="00F83FEB">
        <w:rPr>
          <w:lang w:val="ru-RU"/>
        </w:rPr>
        <w:instrText xml:space="preserve"> </w:instrText>
      </w:r>
      <w:r w:rsidR="000E616A">
        <w:rPr>
          <w:lang w:val="en-US"/>
        </w:rPr>
        <w:instrText>syndrome</w:instrText>
      </w:r>
      <w:r w:rsidR="000E616A" w:rsidRPr="00F83FEB">
        <w:rPr>
          <w:lang w:val="ru-RU"/>
        </w:rPr>
        <w:instrText xml:space="preserve">, </w:instrText>
      </w:r>
      <w:r w:rsidR="000E616A">
        <w:rPr>
          <w:lang w:val="en-US"/>
        </w:rPr>
        <w:instrText>including</w:instrText>
      </w:r>
      <w:r w:rsidR="000E616A" w:rsidRPr="00F83FEB">
        <w:rPr>
          <w:lang w:val="ru-RU"/>
        </w:rPr>
        <w:instrText xml:space="preserve"> </w:instrText>
      </w:r>
      <w:r w:rsidR="000E616A">
        <w:rPr>
          <w:lang w:val="en-US"/>
        </w:rPr>
        <w:instrText>hypomethylating</w:instrText>
      </w:r>
      <w:r w:rsidR="000E616A" w:rsidRPr="00F83FEB">
        <w:rPr>
          <w:lang w:val="ru-RU"/>
        </w:rPr>
        <w:instrText xml:space="preserve"> </w:instrText>
      </w:r>
      <w:r w:rsidR="000E616A">
        <w:rPr>
          <w:lang w:val="en-US"/>
        </w:rPr>
        <w:instrText>agents</w:instrText>
      </w:r>
      <w:r w:rsidR="000E616A" w:rsidRPr="00F83FEB">
        <w:rPr>
          <w:lang w:val="ru-RU"/>
        </w:rPr>
        <w:instrText xml:space="preserve"> (</w:instrText>
      </w:r>
      <w:r w:rsidR="000E616A">
        <w:rPr>
          <w:lang w:val="en-US"/>
        </w:rPr>
        <w:instrText>HMA</w:instrText>
      </w:r>
      <w:r w:rsidR="000E616A" w:rsidRPr="00F83FEB">
        <w:rPr>
          <w:lang w:val="ru-RU"/>
        </w:rPr>
        <w:instrText xml:space="preserve">), </w:instrText>
      </w:r>
      <w:r w:rsidR="000E616A">
        <w:rPr>
          <w:lang w:val="en-US"/>
        </w:rPr>
        <w:instrText>was</w:instrText>
      </w:r>
      <w:r w:rsidR="000E616A" w:rsidRPr="00F83FEB">
        <w:rPr>
          <w:lang w:val="ru-RU"/>
        </w:rPr>
        <w:instrText xml:space="preserve"> </w:instrText>
      </w:r>
      <w:r w:rsidR="000E616A">
        <w:rPr>
          <w:lang w:val="en-US"/>
        </w:rPr>
        <w:instrText>permitted</w:instrText>
      </w:r>
      <w:r w:rsidR="000E616A" w:rsidRPr="00F83FEB">
        <w:rPr>
          <w:lang w:val="ru-RU"/>
        </w:rPr>
        <w:instrText xml:space="preserve">. </w:instrText>
      </w:r>
      <w:r w:rsidR="000E616A">
        <w:rPr>
          <w:lang w:val="en-US"/>
        </w:rPr>
        <w:instrText>Eighty</w:instrText>
      </w:r>
      <w:r w:rsidR="000E616A" w:rsidRPr="00F83FEB">
        <w:rPr>
          <w:lang w:val="ru-RU"/>
        </w:rPr>
        <w:instrText>-</w:instrText>
      </w:r>
      <w:r w:rsidR="000E616A">
        <w:rPr>
          <w:lang w:val="en-US"/>
        </w:rPr>
        <w:instrText>two</w:instrText>
      </w:r>
      <w:r w:rsidR="000E616A" w:rsidRPr="00F83FEB">
        <w:rPr>
          <w:lang w:val="ru-RU"/>
        </w:rPr>
        <w:instrText xml:space="preserve"> </w:instrText>
      </w:r>
      <w:r w:rsidR="000E616A">
        <w:rPr>
          <w:lang w:val="en-US"/>
        </w:rPr>
        <w:instrText>patients</w:instrText>
      </w:r>
      <w:r w:rsidR="000E616A" w:rsidRPr="00F83FEB">
        <w:rPr>
          <w:lang w:val="ru-RU"/>
        </w:rPr>
        <w:instrText xml:space="preserve"> </w:instrText>
      </w:r>
      <w:r w:rsidR="000E616A">
        <w:rPr>
          <w:lang w:val="en-US"/>
        </w:rPr>
        <w:instrText>were</w:instrText>
      </w:r>
      <w:r w:rsidR="000E616A" w:rsidRPr="00F83FEB">
        <w:rPr>
          <w:lang w:val="ru-RU"/>
        </w:rPr>
        <w:instrText xml:space="preserve"> </w:instrText>
      </w:r>
      <w:r w:rsidR="000E616A">
        <w:rPr>
          <w:lang w:val="en-US"/>
        </w:rPr>
        <w:instrText>treated</w:instrText>
      </w:r>
      <w:r w:rsidR="000E616A" w:rsidRPr="00F83FEB">
        <w:rPr>
          <w:lang w:val="ru-RU"/>
        </w:rPr>
        <w:instrText xml:space="preserve"> </w:instrText>
      </w:r>
      <w:r w:rsidR="000E616A">
        <w:rPr>
          <w:lang w:val="en-US"/>
        </w:rPr>
        <w:instrText>at</w:instrText>
      </w:r>
      <w:r w:rsidR="000E616A" w:rsidRPr="00F83FEB">
        <w:rPr>
          <w:lang w:val="ru-RU"/>
        </w:rPr>
        <w:instrText xml:space="preserve"> </w:instrText>
      </w:r>
      <w:r w:rsidR="000E616A">
        <w:rPr>
          <w:lang w:val="en-US"/>
        </w:rPr>
        <w:instrText>the</w:instrText>
      </w:r>
      <w:r w:rsidR="000E616A" w:rsidRPr="00F83FEB">
        <w:rPr>
          <w:lang w:val="ru-RU"/>
        </w:rPr>
        <w:instrText xml:space="preserve"> </w:instrText>
      </w:r>
      <w:r w:rsidR="000E616A">
        <w:rPr>
          <w:lang w:val="en-US"/>
        </w:rPr>
        <w:instrText>recommended</w:instrText>
      </w:r>
      <w:r w:rsidR="000E616A" w:rsidRPr="00F83FEB">
        <w:rPr>
          <w:lang w:val="ru-RU"/>
        </w:rPr>
        <w:instrText xml:space="preserve"> </w:instrText>
      </w:r>
      <w:r w:rsidR="000E616A">
        <w:rPr>
          <w:lang w:val="en-US"/>
        </w:rPr>
        <w:instrText>phase</w:instrText>
      </w:r>
      <w:r w:rsidR="000E616A" w:rsidRPr="00F83FEB">
        <w:rPr>
          <w:lang w:val="ru-RU"/>
        </w:rPr>
        <w:instrText xml:space="preserve"> </w:instrText>
      </w:r>
      <w:r w:rsidR="000E616A">
        <w:rPr>
          <w:lang w:val="en-US"/>
        </w:rPr>
        <w:instrText>II</w:instrText>
      </w:r>
      <w:r w:rsidR="000E616A" w:rsidRPr="00F83FEB">
        <w:rPr>
          <w:lang w:val="ru-RU"/>
        </w:rPr>
        <w:instrText xml:space="preserve"> </w:instrText>
      </w:r>
      <w:r w:rsidR="000E616A">
        <w:rPr>
          <w:lang w:val="en-US"/>
        </w:rPr>
        <w:instrText>dose</w:instrText>
      </w:r>
      <w:r w:rsidR="000E616A" w:rsidRPr="00F83FEB">
        <w:rPr>
          <w:lang w:val="ru-RU"/>
        </w:rPr>
        <w:instrText xml:space="preserve">: </w:instrText>
      </w:r>
      <w:r w:rsidR="000E616A">
        <w:rPr>
          <w:lang w:val="en-US"/>
        </w:rPr>
        <w:instrText>venetoclax</w:instrText>
      </w:r>
      <w:r w:rsidR="000E616A" w:rsidRPr="00F83FEB">
        <w:rPr>
          <w:lang w:val="ru-RU"/>
        </w:rPr>
        <w:instrText xml:space="preserve"> 600 </w:instrText>
      </w:r>
      <w:r w:rsidR="000E616A">
        <w:rPr>
          <w:lang w:val="en-US"/>
        </w:rPr>
        <w:instrText>mg</w:instrText>
      </w:r>
      <w:r w:rsidR="000E616A" w:rsidRPr="00F83FEB">
        <w:rPr>
          <w:lang w:val="ru-RU"/>
        </w:rPr>
        <w:instrText xml:space="preserve"> </w:instrText>
      </w:r>
      <w:r w:rsidR="000E616A">
        <w:rPr>
          <w:lang w:val="en-US"/>
        </w:rPr>
        <w:instrText>per</w:instrText>
      </w:r>
      <w:r w:rsidR="000E616A" w:rsidRPr="00F83FEB">
        <w:rPr>
          <w:lang w:val="ru-RU"/>
        </w:rPr>
        <w:instrText xml:space="preserve"> </w:instrText>
      </w:r>
      <w:r w:rsidR="000E616A">
        <w:rPr>
          <w:lang w:val="en-US"/>
        </w:rPr>
        <w:instrText>day</w:instrText>
      </w:r>
      <w:r w:rsidR="000E616A" w:rsidRPr="00F83FEB">
        <w:rPr>
          <w:lang w:val="ru-RU"/>
        </w:rPr>
        <w:instrText xml:space="preserve"> </w:instrText>
      </w:r>
      <w:r w:rsidR="000E616A">
        <w:rPr>
          <w:lang w:val="en-US"/>
        </w:rPr>
        <w:instrText>orally</w:instrText>
      </w:r>
      <w:r w:rsidR="000E616A" w:rsidRPr="00F83FEB">
        <w:rPr>
          <w:lang w:val="ru-RU"/>
        </w:rPr>
        <w:instrText xml:space="preserve"> </w:instrText>
      </w:r>
      <w:r w:rsidR="000E616A">
        <w:rPr>
          <w:lang w:val="en-US"/>
        </w:rPr>
        <w:instrText>in</w:instrText>
      </w:r>
      <w:r w:rsidR="000E616A" w:rsidRPr="00F83FEB">
        <w:rPr>
          <w:lang w:val="ru-RU"/>
        </w:rPr>
        <w:instrText xml:space="preserve"> 28-</w:instrText>
      </w:r>
      <w:r w:rsidR="000E616A">
        <w:rPr>
          <w:lang w:val="en-US"/>
        </w:rPr>
        <w:instrText>day</w:instrText>
      </w:r>
      <w:r w:rsidR="000E616A" w:rsidRPr="00F83FEB">
        <w:rPr>
          <w:lang w:val="ru-RU"/>
        </w:rPr>
        <w:instrText xml:space="preserve"> </w:instrText>
      </w:r>
      <w:r w:rsidR="000E616A">
        <w:rPr>
          <w:lang w:val="en-US"/>
        </w:rPr>
        <w:instrText>cycles</w:instrText>
      </w:r>
      <w:r w:rsidR="000E616A" w:rsidRPr="00F83FEB">
        <w:rPr>
          <w:lang w:val="ru-RU"/>
        </w:rPr>
        <w:instrText xml:space="preserve">, </w:instrText>
      </w:r>
      <w:r w:rsidR="000E616A">
        <w:rPr>
          <w:lang w:val="en-US"/>
        </w:rPr>
        <w:instrText>with</w:instrText>
      </w:r>
      <w:r w:rsidR="000E616A" w:rsidRPr="00F83FEB">
        <w:rPr>
          <w:lang w:val="ru-RU"/>
        </w:rPr>
        <w:instrText xml:space="preserve"> </w:instrText>
      </w:r>
      <w:r w:rsidR="000E616A">
        <w:rPr>
          <w:lang w:val="en-US"/>
        </w:rPr>
        <w:instrText>LDAC</w:instrText>
      </w:r>
      <w:r w:rsidR="000E616A" w:rsidRPr="00F83FEB">
        <w:rPr>
          <w:lang w:val="ru-RU"/>
        </w:rPr>
        <w:instrText xml:space="preserve"> (20 </w:instrText>
      </w:r>
      <w:r w:rsidR="000E616A">
        <w:rPr>
          <w:lang w:val="en-US"/>
        </w:rPr>
        <w:instrText>mg</w:instrText>
      </w:r>
      <w:r w:rsidR="000E616A" w:rsidRPr="00F83FEB">
        <w:rPr>
          <w:lang w:val="ru-RU"/>
        </w:rPr>
        <w:instrText>/</w:instrText>
      </w:r>
      <w:r w:rsidR="000E616A">
        <w:rPr>
          <w:lang w:val="en-US"/>
        </w:rPr>
        <w:instrText>m</w:instrText>
      </w:r>
      <w:r w:rsidR="000E616A" w:rsidRPr="00F83FEB">
        <w:rPr>
          <w:lang w:val="ru-RU"/>
        </w:rPr>
        <w:instrText xml:space="preserve">2 </w:instrText>
      </w:r>
      <w:r w:rsidR="000E616A">
        <w:rPr>
          <w:lang w:val="en-US"/>
        </w:rPr>
        <w:instrText>per</w:instrText>
      </w:r>
      <w:r w:rsidR="000E616A" w:rsidRPr="00F83FEB">
        <w:rPr>
          <w:lang w:val="ru-RU"/>
        </w:rPr>
        <w:instrText xml:space="preserve"> </w:instrText>
      </w:r>
      <w:r w:rsidR="000E616A">
        <w:rPr>
          <w:lang w:val="en-US"/>
        </w:rPr>
        <w:instrText>day</w:instrText>
      </w:r>
      <w:r w:rsidR="000E616A" w:rsidRPr="00F83FEB">
        <w:rPr>
          <w:lang w:val="ru-RU"/>
        </w:rPr>
        <w:instrText xml:space="preserve">) </w:instrText>
      </w:r>
      <w:r w:rsidR="000E616A">
        <w:rPr>
          <w:lang w:val="en-US"/>
        </w:rPr>
        <w:instrText>administered</w:instrText>
      </w:r>
      <w:r w:rsidR="000E616A" w:rsidRPr="00F83FEB">
        <w:rPr>
          <w:lang w:val="ru-RU"/>
        </w:rPr>
        <w:instrText xml:space="preserve"> </w:instrText>
      </w:r>
      <w:r w:rsidR="000E616A">
        <w:rPr>
          <w:lang w:val="en-US"/>
        </w:rPr>
        <w:instrText>subcutaneously</w:instrText>
      </w:r>
      <w:r w:rsidR="000E616A" w:rsidRPr="00F83FEB">
        <w:rPr>
          <w:lang w:val="ru-RU"/>
        </w:rPr>
        <w:instrText xml:space="preserve"> </w:instrText>
      </w:r>
      <w:r w:rsidR="000E616A">
        <w:rPr>
          <w:lang w:val="en-US"/>
        </w:rPr>
        <w:instrText>on</w:instrText>
      </w:r>
      <w:r w:rsidR="000E616A" w:rsidRPr="00F83FEB">
        <w:rPr>
          <w:lang w:val="ru-RU"/>
        </w:rPr>
        <w:instrText xml:space="preserve"> </w:instrText>
      </w:r>
      <w:r w:rsidR="000E616A">
        <w:rPr>
          <w:lang w:val="en-US"/>
        </w:rPr>
        <w:instrText>days</w:instrText>
      </w:r>
      <w:r w:rsidR="000E616A" w:rsidRPr="00F83FEB">
        <w:rPr>
          <w:lang w:val="ru-RU"/>
        </w:rPr>
        <w:instrText xml:space="preserve"> 1 </w:instrText>
      </w:r>
      <w:r w:rsidR="000E616A">
        <w:rPr>
          <w:lang w:val="en-US"/>
        </w:rPr>
        <w:instrText>to</w:instrText>
      </w:r>
      <w:r w:rsidR="000E616A" w:rsidRPr="00F83FEB">
        <w:rPr>
          <w:lang w:val="ru-RU"/>
        </w:rPr>
        <w:instrText xml:space="preserve"> 10. </w:instrText>
      </w:r>
      <w:r w:rsidR="000E616A">
        <w:rPr>
          <w:lang w:val="en-US"/>
        </w:rPr>
        <w:instrText>Key</w:instrText>
      </w:r>
      <w:r w:rsidR="000E616A" w:rsidRPr="00F83FEB">
        <w:rPr>
          <w:lang w:val="ru-RU"/>
        </w:rPr>
        <w:instrText xml:space="preserve"> </w:instrText>
      </w:r>
      <w:r w:rsidR="000E616A">
        <w:rPr>
          <w:lang w:val="en-US"/>
        </w:rPr>
        <w:instrText>end</w:instrText>
      </w:r>
      <w:r w:rsidR="000E616A" w:rsidRPr="00F83FEB">
        <w:rPr>
          <w:lang w:val="ru-RU"/>
        </w:rPr>
        <w:instrText xml:space="preserve"> </w:instrText>
      </w:r>
      <w:r w:rsidR="000E616A">
        <w:rPr>
          <w:lang w:val="en-US"/>
        </w:rPr>
        <w:instrText>points</w:instrText>
      </w:r>
      <w:r w:rsidR="000E616A" w:rsidRPr="00F83FEB">
        <w:rPr>
          <w:lang w:val="ru-RU"/>
        </w:rPr>
        <w:instrText xml:space="preserve"> </w:instrText>
      </w:r>
      <w:r w:rsidR="000E616A">
        <w:rPr>
          <w:lang w:val="en-US"/>
        </w:rPr>
        <w:instrText>were</w:instrText>
      </w:r>
      <w:r w:rsidR="000E616A" w:rsidRPr="00F83FEB">
        <w:rPr>
          <w:lang w:val="ru-RU"/>
        </w:rPr>
        <w:instrText xml:space="preserve"> </w:instrText>
      </w:r>
      <w:r w:rsidR="000E616A">
        <w:rPr>
          <w:lang w:val="en-US"/>
        </w:rPr>
        <w:instrText>tolerability</w:instrText>
      </w:r>
      <w:r w:rsidR="000E616A" w:rsidRPr="00F83FEB">
        <w:rPr>
          <w:lang w:val="ru-RU"/>
        </w:rPr>
        <w:instrText xml:space="preserve">, </w:instrText>
      </w:r>
      <w:r w:rsidR="000E616A">
        <w:rPr>
          <w:lang w:val="en-US"/>
        </w:rPr>
        <w:instrText>safety</w:instrText>
      </w:r>
      <w:r w:rsidR="000E616A" w:rsidRPr="00F83FEB">
        <w:rPr>
          <w:lang w:val="ru-RU"/>
        </w:rPr>
        <w:instrText xml:space="preserve">, </w:instrText>
      </w:r>
      <w:r w:rsidR="000E616A">
        <w:rPr>
          <w:lang w:val="en-US"/>
        </w:rPr>
        <w:instrText>response</w:instrText>
      </w:r>
      <w:r w:rsidR="000E616A" w:rsidRPr="00F83FEB">
        <w:rPr>
          <w:lang w:val="ru-RU"/>
        </w:rPr>
        <w:instrText xml:space="preserve"> </w:instrText>
      </w:r>
      <w:r w:rsidR="000E616A">
        <w:rPr>
          <w:lang w:val="en-US"/>
        </w:rPr>
        <w:instrText>rates</w:instrText>
      </w:r>
      <w:r w:rsidR="000E616A" w:rsidRPr="00F83FEB">
        <w:rPr>
          <w:lang w:val="ru-RU"/>
        </w:rPr>
        <w:instrText xml:space="preserve">, </w:instrText>
      </w:r>
      <w:r w:rsidR="000E616A">
        <w:rPr>
          <w:lang w:val="en-US"/>
        </w:rPr>
        <w:instrText>duration</w:instrText>
      </w:r>
      <w:r w:rsidR="000E616A" w:rsidRPr="00F83FEB">
        <w:rPr>
          <w:lang w:val="ru-RU"/>
        </w:rPr>
        <w:instrText xml:space="preserve"> </w:instrText>
      </w:r>
      <w:r w:rsidR="000E616A">
        <w:rPr>
          <w:lang w:val="en-US"/>
        </w:rPr>
        <w:instrText>of</w:instrText>
      </w:r>
      <w:r w:rsidR="000E616A" w:rsidRPr="00F83FEB">
        <w:rPr>
          <w:lang w:val="ru-RU"/>
        </w:rPr>
        <w:instrText xml:space="preserve"> </w:instrText>
      </w:r>
      <w:r w:rsidR="000E616A">
        <w:rPr>
          <w:lang w:val="en-US"/>
        </w:rPr>
        <w:instrText>response</w:instrText>
      </w:r>
      <w:r w:rsidR="000E616A" w:rsidRPr="00F83FEB">
        <w:rPr>
          <w:lang w:val="ru-RU"/>
        </w:rPr>
        <w:instrText xml:space="preserve"> (</w:instrText>
      </w:r>
      <w:r w:rsidR="000E616A">
        <w:rPr>
          <w:lang w:val="en-US"/>
        </w:rPr>
        <w:instrText>DOR</w:instrText>
      </w:r>
      <w:r w:rsidR="000E616A" w:rsidRPr="00F83FEB">
        <w:rPr>
          <w:lang w:val="ru-RU"/>
        </w:rPr>
        <w:instrText xml:space="preserve">), </w:instrText>
      </w:r>
      <w:r w:rsidR="000E616A">
        <w:rPr>
          <w:lang w:val="en-US"/>
        </w:rPr>
        <w:instrText>and</w:instrText>
      </w:r>
      <w:r w:rsidR="000E616A" w:rsidRPr="00F83FEB">
        <w:rPr>
          <w:lang w:val="ru-RU"/>
        </w:rPr>
        <w:instrText xml:space="preserve"> </w:instrText>
      </w:r>
      <w:r w:rsidR="000E616A">
        <w:rPr>
          <w:lang w:val="en-US"/>
        </w:rPr>
        <w:instrText>overall</w:instrText>
      </w:r>
      <w:r w:rsidR="000E616A" w:rsidRPr="00F83FEB">
        <w:rPr>
          <w:lang w:val="ru-RU"/>
        </w:rPr>
        <w:instrText xml:space="preserve"> </w:instrText>
      </w:r>
      <w:r w:rsidR="000E616A">
        <w:rPr>
          <w:lang w:val="en-US"/>
        </w:rPr>
        <w:instrText>survival</w:instrText>
      </w:r>
      <w:r w:rsidR="000E616A" w:rsidRPr="00F83FEB">
        <w:rPr>
          <w:lang w:val="ru-RU"/>
        </w:rPr>
        <w:instrText xml:space="preserve"> (</w:instrText>
      </w:r>
      <w:r w:rsidR="000E616A">
        <w:rPr>
          <w:lang w:val="en-US"/>
        </w:rPr>
        <w:instrText>OS</w:instrText>
      </w:r>
      <w:r w:rsidR="000E616A" w:rsidRPr="00F83FEB">
        <w:rPr>
          <w:lang w:val="ru-RU"/>
        </w:rPr>
        <w:instrText xml:space="preserve">). </w:instrText>
      </w:r>
      <w:r w:rsidR="000E616A">
        <w:rPr>
          <w:lang w:val="en-US"/>
        </w:rPr>
        <w:instrText>RESULTS</w:instrText>
      </w:r>
      <w:r w:rsidR="000E616A" w:rsidRPr="00F83FEB">
        <w:rPr>
          <w:lang w:val="ru-RU"/>
        </w:rPr>
        <w:instrText xml:space="preserve"> </w:instrText>
      </w:r>
      <w:r w:rsidR="000E616A">
        <w:rPr>
          <w:lang w:val="en-US"/>
        </w:rPr>
        <w:instrText>Median</w:instrText>
      </w:r>
      <w:r w:rsidR="000E616A" w:rsidRPr="00F83FEB">
        <w:rPr>
          <w:lang w:val="ru-RU"/>
        </w:rPr>
        <w:instrText xml:space="preserve"> </w:instrText>
      </w:r>
      <w:r w:rsidR="000E616A">
        <w:rPr>
          <w:lang w:val="en-US"/>
        </w:rPr>
        <w:instrText>age</w:instrText>
      </w:r>
      <w:r w:rsidR="000E616A" w:rsidRPr="00F83FEB">
        <w:rPr>
          <w:lang w:val="ru-RU"/>
        </w:rPr>
        <w:instrText xml:space="preserve"> </w:instrText>
      </w:r>
      <w:r w:rsidR="000E616A">
        <w:rPr>
          <w:lang w:val="en-US"/>
        </w:rPr>
        <w:instrText>was</w:instrText>
      </w:r>
      <w:r w:rsidR="000E616A" w:rsidRPr="00F83FEB">
        <w:rPr>
          <w:lang w:val="ru-RU"/>
        </w:rPr>
        <w:instrText xml:space="preserve"> 74 </w:instrText>
      </w:r>
      <w:r w:rsidR="000E616A">
        <w:rPr>
          <w:lang w:val="en-US"/>
        </w:rPr>
        <w:instrText>years</w:instrText>
      </w:r>
      <w:r w:rsidR="000E616A" w:rsidRPr="00F83FEB">
        <w:rPr>
          <w:lang w:val="ru-RU"/>
        </w:rPr>
        <w:instrText xml:space="preserve"> (</w:instrText>
      </w:r>
      <w:r w:rsidR="000E616A">
        <w:rPr>
          <w:lang w:val="en-US"/>
        </w:rPr>
        <w:instrText>range</w:instrText>
      </w:r>
      <w:r w:rsidR="000E616A" w:rsidRPr="00F83FEB">
        <w:rPr>
          <w:lang w:val="ru-RU"/>
        </w:rPr>
        <w:instrText xml:space="preserve">, 63 </w:instrText>
      </w:r>
      <w:r w:rsidR="000E616A">
        <w:rPr>
          <w:lang w:val="en-US"/>
        </w:rPr>
        <w:instrText>to</w:instrText>
      </w:r>
      <w:r w:rsidR="000E616A" w:rsidRPr="00F83FEB">
        <w:rPr>
          <w:lang w:val="ru-RU"/>
        </w:rPr>
        <w:instrText xml:space="preserve"> 90 </w:instrText>
      </w:r>
      <w:r w:rsidR="000E616A">
        <w:rPr>
          <w:lang w:val="en-US"/>
        </w:rPr>
        <w:instrText>years</w:instrText>
      </w:r>
      <w:r w:rsidR="000E616A" w:rsidRPr="00F83FEB">
        <w:rPr>
          <w:lang w:val="ru-RU"/>
        </w:rPr>
        <w:instrText xml:space="preserve">), 49% </w:instrText>
      </w:r>
      <w:r w:rsidR="000E616A">
        <w:rPr>
          <w:lang w:val="en-US"/>
        </w:rPr>
        <w:instrText>had</w:instrText>
      </w:r>
      <w:r w:rsidR="000E616A" w:rsidRPr="00F83FEB">
        <w:rPr>
          <w:lang w:val="ru-RU"/>
        </w:rPr>
        <w:instrText xml:space="preserve"> </w:instrText>
      </w:r>
      <w:r w:rsidR="000E616A">
        <w:rPr>
          <w:lang w:val="en-US"/>
        </w:rPr>
        <w:instrText>secondary</w:instrText>
      </w:r>
      <w:r w:rsidR="000E616A" w:rsidRPr="00F83FEB">
        <w:rPr>
          <w:lang w:val="ru-RU"/>
        </w:rPr>
        <w:instrText xml:space="preserve"> </w:instrText>
      </w:r>
      <w:r w:rsidR="000E616A">
        <w:rPr>
          <w:lang w:val="en-US"/>
        </w:rPr>
        <w:instrText>AML</w:instrText>
      </w:r>
      <w:r w:rsidR="000E616A" w:rsidRPr="00F83FEB">
        <w:rPr>
          <w:lang w:val="ru-RU"/>
        </w:rPr>
        <w:instrText xml:space="preserve">, 29% </w:instrText>
      </w:r>
      <w:r w:rsidR="000E616A">
        <w:rPr>
          <w:lang w:val="en-US"/>
        </w:rPr>
        <w:instrText>had</w:instrText>
      </w:r>
      <w:r w:rsidR="000E616A" w:rsidRPr="00F83FEB">
        <w:rPr>
          <w:lang w:val="ru-RU"/>
        </w:rPr>
        <w:instrText xml:space="preserve"> </w:instrText>
      </w:r>
      <w:r w:rsidR="000E616A">
        <w:rPr>
          <w:lang w:val="en-US"/>
        </w:rPr>
        <w:instrText>prior</w:instrText>
      </w:r>
      <w:r w:rsidR="000E616A" w:rsidRPr="00F83FEB">
        <w:rPr>
          <w:lang w:val="ru-RU"/>
        </w:rPr>
        <w:instrText xml:space="preserve"> </w:instrText>
      </w:r>
      <w:r w:rsidR="000E616A">
        <w:rPr>
          <w:lang w:val="en-US"/>
        </w:rPr>
        <w:instrText>HMA</w:instrText>
      </w:r>
      <w:r w:rsidR="000E616A" w:rsidRPr="00F83FEB">
        <w:rPr>
          <w:lang w:val="ru-RU"/>
        </w:rPr>
        <w:instrText xml:space="preserve"> </w:instrText>
      </w:r>
      <w:r w:rsidR="000E616A">
        <w:rPr>
          <w:lang w:val="en-US"/>
        </w:rPr>
        <w:instrText>treatment</w:instrText>
      </w:r>
      <w:r w:rsidR="000E616A" w:rsidRPr="00F83FEB">
        <w:rPr>
          <w:lang w:val="ru-RU"/>
        </w:rPr>
        <w:instrText xml:space="preserve">, </w:instrText>
      </w:r>
      <w:r w:rsidR="000E616A">
        <w:rPr>
          <w:lang w:val="en-US"/>
        </w:rPr>
        <w:instrText>and</w:instrText>
      </w:r>
      <w:r w:rsidR="000E616A" w:rsidRPr="00F83FEB">
        <w:rPr>
          <w:lang w:val="ru-RU"/>
        </w:rPr>
        <w:instrText xml:space="preserve"> 32% </w:instrText>
      </w:r>
      <w:r w:rsidR="000E616A">
        <w:rPr>
          <w:lang w:val="en-US"/>
        </w:rPr>
        <w:instrText>had</w:instrText>
      </w:r>
      <w:r w:rsidR="000E616A" w:rsidRPr="00F83FEB">
        <w:rPr>
          <w:lang w:val="ru-RU"/>
        </w:rPr>
        <w:instrText xml:space="preserve"> </w:instrText>
      </w:r>
      <w:r w:rsidR="000E616A">
        <w:rPr>
          <w:lang w:val="en-US"/>
        </w:rPr>
        <w:instrText>poor</w:instrText>
      </w:r>
      <w:r w:rsidR="000E616A" w:rsidRPr="00F83FEB">
        <w:rPr>
          <w:lang w:val="ru-RU"/>
        </w:rPr>
        <w:instrText>-</w:instrText>
      </w:r>
      <w:r w:rsidR="000E616A">
        <w:rPr>
          <w:lang w:val="en-US"/>
        </w:rPr>
        <w:instrText>risk</w:instrText>
      </w:r>
      <w:r w:rsidR="000E616A" w:rsidRPr="00F83FEB">
        <w:rPr>
          <w:lang w:val="ru-RU"/>
        </w:rPr>
        <w:instrText xml:space="preserve"> </w:instrText>
      </w:r>
      <w:r w:rsidR="000E616A">
        <w:rPr>
          <w:lang w:val="en-US"/>
        </w:rPr>
        <w:instrText>cytogenetic</w:instrText>
      </w:r>
      <w:r w:rsidR="000E616A" w:rsidRPr="00F83FEB">
        <w:rPr>
          <w:lang w:val="ru-RU"/>
        </w:rPr>
        <w:instrText xml:space="preserve"> </w:instrText>
      </w:r>
      <w:r w:rsidR="000E616A">
        <w:rPr>
          <w:lang w:val="en-US"/>
        </w:rPr>
        <w:instrText>features</w:instrText>
      </w:r>
      <w:r w:rsidR="000E616A" w:rsidRPr="00F83FEB">
        <w:rPr>
          <w:lang w:val="ru-RU"/>
        </w:rPr>
        <w:instrText xml:space="preserve">. </w:instrText>
      </w:r>
      <w:r w:rsidR="000E616A">
        <w:rPr>
          <w:lang w:val="en-US"/>
        </w:rPr>
        <w:instrText>Common</w:instrText>
      </w:r>
      <w:r w:rsidR="000E616A" w:rsidRPr="00F83FEB">
        <w:rPr>
          <w:lang w:val="ru-RU"/>
        </w:rPr>
        <w:instrText xml:space="preserve"> </w:instrText>
      </w:r>
      <w:r w:rsidR="000E616A">
        <w:rPr>
          <w:lang w:val="en-US"/>
        </w:rPr>
        <w:instrText>grade</w:instrText>
      </w:r>
      <w:r w:rsidR="000E616A" w:rsidRPr="00F83FEB">
        <w:rPr>
          <w:lang w:val="ru-RU"/>
        </w:rPr>
        <w:instrText xml:space="preserve"> 3 </w:instrText>
      </w:r>
      <w:r w:rsidR="000E616A">
        <w:rPr>
          <w:lang w:val="en-US"/>
        </w:rPr>
        <w:instrText>or</w:instrText>
      </w:r>
      <w:r w:rsidR="000E616A" w:rsidRPr="00F83FEB">
        <w:rPr>
          <w:lang w:val="ru-RU"/>
        </w:rPr>
        <w:instrText xml:space="preserve"> </w:instrText>
      </w:r>
      <w:r w:rsidR="000E616A">
        <w:rPr>
          <w:lang w:val="en-US"/>
        </w:rPr>
        <w:instrText>greater</w:instrText>
      </w:r>
      <w:r w:rsidR="000E616A" w:rsidRPr="00F83FEB">
        <w:rPr>
          <w:lang w:val="ru-RU"/>
        </w:rPr>
        <w:instrText xml:space="preserve"> </w:instrText>
      </w:r>
      <w:r w:rsidR="000E616A">
        <w:rPr>
          <w:lang w:val="en-US"/>
        </w:rPr>
        <w:instrText>adverse</w:instrText>
      </w:r>
      <w:r w:rsidR="000E616A" w:rsidRPr="00F83FEB">
        <w:rPr>
          <w:lang w:val="ru-RU"/>
        </w:rPr>
        <w:instrText xml:space="preserve"> </w:instrText>
      </w:r>
      <w:r w:rsidR="000E616A">
        <w:rPr>
          <w:lang w:val="en-US"/>
        </w:rPr>
        <w:instrText>events</w:instrText>
      </w:r>
      <w:r w:rsidR="000E616A" w:rsidRPr="00F83FEB">
        <w:rPr>
          <w:lang w:val="ru-RU"/>
        </w:rPr>
        <w:instrText xml:space="preserve"> </w:instrText>
      </w:r>
      <w:r w:rsidR="000E616A">
        <w:rPr>
          <w:lang w:val="en-US"/>
        </w:rPr>
        <w:instrText>were</w:instrText>
      </w:r>
      <w:r w:rsidR="000E616A" w:rsidRPr="00F83FEB">
        <w:rPr>
          <w:lang w:val="ru-RU"/>
        </w:rPr>
        <w:instrText xml:space="preserve"> </w:instrText>
      </w:r>
      <w:r w:rsidR="000E616A">
        <w:rPr>
          <w:lang w:val="en-US"/>
        </w:rPr>
        <w:instrText>febrile</w:instrText>
      </w:r>
      <w:r w:rsidR="000E616A" w:rsidRPr="00F83FEB">
        <w:rPr>
          <w:lang w:val="ru-RU"/>
        </w:rPr>
        <w:instrText xml:space="preserve"> </w:instrText>
      </w:r>
      <w:r w:rsidR="000E616A">
        <w:rPr>
          <w:lang w:val="en-US"/>
        </w:rPr>
        <w:instrText>neutropenia</w:instrText>
      </w:r>
      <w:r w:rsidR="000E616A" w:rsidRPr="00F83FEB">
        <w:rPr>
          <w:lang w:val="ru-RU"/>
        </w:rPr>
        <w:instrText xml:space="preserve"> (42%), </w:instrText>
      </w:r>
      <w:r w:rsidR="000E616A">
        <w:rPr>
          <w:lang w:val="en-US"/>
        </w:rPr>
        <w:instrText>thrombocytopenia</w:instrText>
      </w:r>
      <w:r w:rsidR="000E616A" w:rsidRPr="00F83FEB">
        <w:rPr>
          <w:lang w:val="ru-RU"/>
        </w:rPr>
        <w:instrText xml:space="preserve"> (38%), </w:instrText>
      </w:r>
      <w:r w:rsidR="000E616A">
        <w:rPr>
          <w:lang w:val="en-US"/>
        </w:rPr>
        <w:instrText>and</w:instrText>
      </w:r>
      <w:r w:rsidR="000E616A" w:rsidRPr="00F83FEB">
        <w:rPr>
          <w:lang w:val="ru-RU"/>
        </w:rPr>
        <w:instrText xml:space="preserve"> </w:instrText>
      </w:r>
      <w:r w:rsidR="000E616A">
        <w:rPr>
          <w:lang w:val="en-US"/>
        </w:rPr>
        <w:instrText>WBC</w:instrText>
      </w:r>
      <w:r w:rsidR="000E616A" w:rsidRPr="00F83FEB">
        <w:rPr>
          <w:lang w:val="ru-RU"/>
        </w:rPr>
        <w:instrText xml:space="preserve"> </w:instrText>
      </w:r>
      <w:r w:rsidR="000E616A">
        <w:rPr>
          <w:lang w:val="en-US"/>
        </w:rPr>
        <w:instrText>count</w:instrText>
      </w:r>
      <w:r w:rsidR="000E616A" w:rsidRPr="00F83FEB">
        <w:rPr>
          <w:lang w:val="ru-RU"/>
        </w:rPr>
        <w:instrText xml:space="preserve"> </w:instrText>
      </w:r>
      <w:r w:rsidR="000E616A">
        <w:rPr>
          <w:lang w:val="en-US"/>
        </w:rPr>
        <w:instrText>decreased</w:instrText>
      </w:r>
      <w:r w:rsidR="000E616A" w:rsidRPr="00F83FEB">
        <w:rPr>
          <w:lang w:val="ru-RU"/>
        </w:rPr>
        <w:instrText xml:space="preserve"> (34%). </w:instrText>
      </w:r>
      <w:r w:rsidR="000E616A">
        <w:rPr>
          <w:lang w:val="en-US"/>
        </w:rPr>
        <w:instrText>Early</w:instrText>
      </w:r>
      <w:r w:rsidR="000E616A" w:rsidRPr="00F83FEB">
        <w:rPr>
          <w:lang w:val="ru-RU"/>
        </w:rPr>
        <w:instrText xml:space="preserve"> (30-</w:instrText>
      </w:r>
      <w:r w:rsidR="000E616A">
        <w:rPr>
          <w:lang w:val="en-US"/>
        </w:rPr>
        <w:instrText>day</w:instrText>
      </w:r>
      <w:r w:rsidR="000E616A" w:rsidRPr="00F83FEB">
        <w:rPr>
          <w:lang w:val="ru-RU"/>
        </w:rPr>
        <w:instrText xml:space="preserve">) </w:instrText>
      </w:r>
      <w:r w:rsidR="000E616A">
        <w:rPr>
          <w:lang w:val="en-US"/>
        </w:rPr>
        <w:instrText>mortality</w:instrText>
      </w:r>
      <w:r w:rsidR="000E616A" w:rsidRPr="00F83FEB">
        <w:rPr>
          <w:lang w:val="ru-RU"/>
        </w:rPr>
        <w:instrText xml:space="preserve"> </w:instrText>
      </w:r>
      <w:r w:rsidR="000E616A">
        <w:rPr>
          <w:lang w:val="en-US"/>
        </w:rPr>
        <w:instrText>was</w:instrText>
      </w:r>
      <w:r w:rsidR="000E616A" w:rsidRPr="00F83FEB">
        <w:rPr>
          <w:lang w:val="ru-RU"/>
        </w:rPr>
        <w:instrText xml:space="preserve"> 6%. </w:instrText>
      </w:r>
      <w:r w:rsidR="000E616A">
        <w:rPr>
          <w:lang w:val="en-US"/>
        </w:rPr>
        <w:instrText>Fifty</w:instrText>
      </w:r>
      <w:r w:rsidR="000E616A" w:rsidRPr="00F83FEB">
        <w:rPr>
          <w:lang w:val="ru-RU"/>
        </w:rPr>
        <w:instrText>-</w:instrText>
      </w:r>
      <w:r w:rsidR="000E616A">
        <w:rPr>
          <w:lang w:val="en-US"/>
        </w:rPr>
        <w:instrText>four</w:instrText>
      </w:r>
      <w:r w:rsidR="000E616A" w:rsidRPr="00F83FEB">
        <w:rPr>
          <w:lang w:val="ru-RU"/>
        </w:rPr>
        <w:instrText xml:space="preserve"> </w:instrText>
      </w:r>
      <w:r w:rsidR="000E616A">
        <w:rPr>
          <w:lang w:val="en-US"/>
        </w:rPr>
        <w:instrText>percent</w:instrText>
      </w:r>
      <w:r w:rsidR="000E616A" w:rsidRPr="00F83FEB">
        <w:rPr>
          <w:lang w:val="ru-RU"/>
        </w:rPr>
        <w:instrText xml:space="preserve"> </w:instrText>
      </w:r>
      <w:r w:rsidR="000E616A">
        <w:rPr>
          <w:lang w:val="en-US"/>
        </w:rPr>
        <w:instrText>achieved</w:instrText>
      </w:r>
      <w:r w:rsidR="000E616A" w:rsidRPr="00F83FEB">
        <w:rPr>
          <w:lang w:val="ru-RU"/>
        </w:rPr>
        <w:instrText xml:space="preserve"> </w:instrText>
      </w:r>
      <w:r w:rsidR="000E616A">
        <w:rPr>
          <w:lang w:val="en-US"/>
        </w:rPr>
        <w:instrText>complete</w:instrText>
      </w:r>
      <w:r w:rsidR="000E616A" w:rsidRPr="00F83FEB">
        <w:rPr>
          <w:lang w:val="ru-RU"/>
        </w:rPr>
        <w:instrText xml:space="preserve"> </w:instrText>
      </w:r>
      <w:r w:rsidR="000E616A">
        <w:rPr>
          <w:lang w:val="en-US"/>
        </w:rPr>
        <w:instrText>remission</w:instrText>
      </w:r>
      <w:r w:rsidR="000E616A" w:rsidRPr="00F83FEB">
        <w:rPr>
          <w:lang w:val="ru-RU"/>
        </w:rPr>
        <w:instrText xml:space="preserve"> (</w:instrText>
      </w:r>
      <w:r w:rsidR="000E616A">
        <w:rPr>
          <w:lang w:val="en-US"/>
        </w:rPr>
        <w:instrText>CR</w:instrText>
      </w:r>
      <w:r w:rsidR="000E616A" w:rsidRPr="00F83FEB">
        <w:rPr>
          <w:lang w:val="ru-RU"/>
        </w:rPr>
        <w:instrText>)/</w:instrText>
      </w:r>
      <w:r w:rsidR="000E616A">
        <w:rPr>
          <w:lang w:val="en-US"/>
        </w:rPr>
        <w:instrText>CR</w:instrText>
      </w:r>
      <w:r w:rsidR="000E616A" w:rsidRPr="00F83FEB">
        <w:rPr>
          <w:lang w:val="ru-RU"/>
        </w:rPr>
        <w:instrText xml:space="preserve"> </w:instrText>
      </w:r>
      <w:r w:rsidR="000E616A">
        <w:rPr>
          <w:lang w:val="en-US"/>
        </w:rPr>
        <w:instrText>with</w:instrText>
      </w:r>
      <w:r w:rsidR="000E616A" w:rsidRPr="00F83FEB">
        <w:rPr>
          <w:lang w:val="ru-RU"/>
        </w:rPr>
        <w:instrText xml:space="preserve"> </w:instrText>
      </w:r>
      <w:r w:rsidR="000E616A">
        <w:rPr>
          <w:lang w:val="en-US"/>
        </w:rPr>
        <w:instrText>incomplete</w:instrText>
      </w:r>
      <w:r w:rsidR="000E616A" w:rsidRPr="00F83FEB">
        <w:rPr>
          <w:lang w:val="ru-RU"/>
        </w:rPr>
        <w:instrText xml:space="preserve"> </w:instrText>
      </w:r>
      <w:r w:rsidR="000E616A">
        <w:rPr>
          <w:lang w:val="en-US"/>
        </w:rPr>
        <w:instrText>blood</w:instrText>
      </w:r>
      <w:r w:rsidR="000E616A" w:rsidRPr="00F83FEB">
        <w:rPr>
          <w:lang w:val="ru-RU"/>
        </w:rPr>
        <w:instrText xml:space="preserve"> </w:instrText>
      </w:r>
      <w:r w:rsidR="000E616A">
        <w:rPr>
          <w:lang w:val="en-US"/>
        </w:rPr>
        <w:instrText>count</w:instrText>
      </w:r>
      <w:r w:rsidR="000E616A" w:rsidRPr="00F83FEB">
        <w:rPr>
          <w:lang w:val="ru-RU"/>
        </w:rPr>
        <w:instrText xml:space="preserve"> </w:instrText>
      </w:r>
      <w:r w:rsidR="000E616A">
        <w:rPr>
          <w:lang w:val="en-US"/>
        </w:rPr>
        <w:instrText>recovery</w:instrText>
      </w:r>
      <w:r w:rsidR="000E616A" w:rsidRPr="00F83FEB">
        <w:rPr>
          <w:lang w:val="ru-RU"/>
        </w:rPr>
        <w:instrText xml:space="preserve"> (</w:instrText>
      </w:r>
      <w:r w:rsidR="000E616A">
        <w:rPr>
          <w:lang w:val="en-US"/>
        </w:rPr>
        <w:instrText>median</w:instrText>
      </w:r>
      <w:r w:rsidR="000E616A" w:rsidRPr="00F83FEB">
        <w:rPr>
          <w:lang w:val="ru-RU"/>
        </w:rPr>
        <w:instrText xml:space="preserve"> </w:instrText>
      </w:r>
      <w:r w:rsidR="000E616A">
        <w:rPr>
          <w:lang w:val="en-US"/>
        </w:rPr>
        <w:instrText>time</w:instrText>
      </w:r>
      <w:r w:rsidR="000E616A" w:rsidRPr="00F83FEB">
        <w:rPr>
          <w:lang w:val="ru-RU"/>
        </w:rPr>
        <w:instrText xml:space="preserve"> </w:instrText>
      </w:r>
      <w:r w:rsidR="000E616A">
        <w:rPr>
          <w:lang w:val="en-US"/>
        </w:rPr>
        <w:instrText>to</w:instrText>
      </w:r>
      <w:r w:rsidR="000E616A" w:rsidRPr="00F83FEB">
        <w:rPr>
          <w:lang w:val="ru-RU"/>
        </w:rPr>
        <w:instrText xml:space="preserve"> </w:instrText>
      </w:r>
      <w:r w:rsidR="000E616A">
        <w:rPr>
          <w:lang w:val="en-US"/>
        </w:rPr>
        <w:instrText>first</w:instrText>
      </w:r>
      <w:r w:rsidR="000E616A" w:rsidRPr="00F83FEB">
        <w:rPr>
          <w:lang w:val="ru-RU"/>
        </w:rPr>
        <w:instrText xml:space="preserve"> </w:instrText>
      </w:r>
      <w:r w:rsidR="000E616A">
        <w:rPr>
          <w:lang w:val="en-US"/>
        </w:rPr>
        <w:instrText>response</w:instrText>
      </w:r>
      <w:r w:rsidR="000E616A" w:rsidRPr="00F83FEB">
        <w:rPr>
          <w:lang w:val="ru-RU"/>
        </w:rPr>
        <w:instrText xml:space="preserve">, 1.4 </w:instrText>
      </w:r>
      <w:r w:rsidR="000E616A">
        <w:rPr>
          <w:lang w:val="en-US"/>
        </w:rPr>
        <w:instrText>months</w:instrText>
      </w:r>
      <w:r w:rsidR="000E616A" w:rsidRPr="00F83FEB">
        <w:rPr>
          <w:lang w:val="ru-RU"/>
        </w:rPr>
        <w:instrText xml:space="preserve">). </w:instrText>
      </w:r>
      <w:r w:rsidR="000E616A">
        <w:rPr>
          <w:lang w:val="en-US"/>
        </w:rPr>
        <w:instrText>The</w:instrText>
      </w:r>
      <w:r w:rsidR="000E616A" w:rsidRPr="00F83FEB">
        <w:rPr>
          <w:lang w:val="ru-RU"/>
        </w:rPr>
        <w:instrText xml:space="preserve"> </w:instrText>
      </w:r>
      <w:r w:rsidR="000E616A">
        <w:rPr>
          <w:lang w:val="en-US"/>
        </w:rPr>
        <w:instrText>median</w:instrText>
      </w:r>
      <w:r w:rsidR="000E616A" w:rsidRPr="00F83FEB">
        <w:rPr>
          <w:lang w:val="ru-RU"/>
        </w:rPr>
        <w:instrText xml:space="preserve"> </w:instrText>
      </w:r>
      <w:r w:rsidR="000E616A">
        <w:rPr>
          <w:lang w:val="en-US"/>
        </w:rPr>
        <w:instrText>OS</w:instrText>
      </w:r>
      <w:r w:rsidR="000E616A" w:rsidRPr="00F83FEB">
        <w:rPr>
          <w:lang w:val="ru-RU"/>
        </w:rPr>
        <w:instrText xml:space="preserve"> </w:instrText>
      </w:r>
      <w:r w:rsidR="000E616A">
        <w:rPr>
          <w:lang w:val="en-US"/>
        </w:rPr>
        <w:instrText>was</w:instrText>
      </w:r>
      <w:r w:rsidR="000E616A" w:rsidRPr="00F83FEB">
        <w:rPr>
          <w:lang w:val="ru-RU"/>
        </w:rPr>
        <w:instrText xml:space="preserve"> 10.1 </w:instrText>
      </w:r>
      <w:r w:rsidR="000E616A">
        <w:rPr>
          <w:lang w:val="en-US"/>
        </w:rPr>
        <w:instrText>months</w:instrText>
      </w:r>
      <w:r w:rsidR="000E616A" w:rsidRPr="00F83FEB">
        <w:rPr>
          <w:lang w:val="ru-RU"/>
        </w:rPr>
        <w:instrText xml:space="preserve"> (95% </w:instrText>
      </w:r>
      <w:r w:rsidR="000E616A">
        <w:rPr>
          <w:lang w:val="en-US"/>
        </w:rPr>
        <w:instrText>CI</w:instrText>
      </w:r>
      <w:r w:rsidR="000E616A" w:rsidRPr="00F83FEB">
        <w:rPr>
          <w:lang w:val="ru-RU"/>
        </w:rPr>
        <w:instrText xml:space="preserve">, 5.7 </w:instrText>
      </w:r>
      <w:r w:rsidR="000E616A">
        <w:rPr>
          <w:lang w:val="en-US"/>
        </w:rPr>
        <w:instrText>to</w:instrText>
      </w:r>
      <w:r w:rsidR="000E616A" w:rsidRPr="00F83FEB">
        <w:rPr>
          <w:lang w:val="ru-RU"/>
        </w:rPr>
        <w:instrText xml:space="preserve"> 14.2), </w:instrText>
      </w:r>
      <w:r w:rsidR="000E616A">
        <w:rPr>
          <w:lang w:val="en-US"/>
        </w:rPr>
        <w:instrText>and</w:instrText>
      </w:r>
      <w:r w:rsidR="000E616A" w:rsidRPr="00F83FEB">
        <w:rPr>
          <w:lang w:val="ru-RU"/>
        </w:rPr>
        <w:instrText xml:space="preserve"> </w:instrText>
      </w:r>
      <w:r w:rsidR="000E616A">
        <w:rPr>
          <w:lang w:val="en-US"/>
        </w:rPr>
        <w:instrText>median</w:instrText>
      </w:r>
      <w:r w:rsidR="000E616A" w:rsidRPr="00F83FEB">
        <w:rPr>
          <w:lang w:val="ru-RU"/>
        </w:rPr>
        <w:instrText xml:space="preserve"> </w:instrText>
      </w:r>
      <w:r w:rsidR="000E616A">
        <w:rPr>
          <w:lang w:val="en-US"/>
        </w:rPr>
        <w:instrText>DOR</w:instrText>
      </w:r>
      <w:r w:rsidR="000E616A" w:rsidRPr="00F83FEB">
        <w:rPr>
          <w:lang w:val="ru-RU"/>
        </w:rPr>
        <w:instrText xml:space="preserve"> </w:instrText>
      </w:r>
      <w:r w:rsidR="000E616A">
        <w:rPr>
          <w:lang w:val="en-US"/>
        </w:rPr>
        <w:instrText>was</w:instrText>
      </w:r>
      <w:r w:rsidR="000E616A" w:rsidRPr="00F83FEB">
        <w:rPr>
          <w:lang w:val="ru-RU"/>
        </w:rPr>
        <w:instrText xml:space="preserve"> 8.1 </w:instrText>
      </w:r>
      <w:r w:rsidR="000E616A">
        <w:rPr>
          <w:lang w:val="en-US"/>
        </w:rPr>
        <w:instrText>months</w:instrText>
      </w:r>
      <w:r w:rsidR="000E616A" w:rsidRPr="00F83FEB">
        <w:rPr>
          <w:lang w:val="ru-RU"/>
        </w:rPr>
        <w:instrText xml:space="preserve"> (95% </w:instrText>
      </w:r>
      <w:r w:rsidR="000E616A">
        <w:rPr>
          <w:lang w:val="en-US"/>
        </w:rPr>
        <w:instrText>CI</w:instrText>
      </w:r>
      <w:r w:rsidR="000E616A" w:rsidRPr="00F83FEB">
        <w:rPr>
          <w:lang w:val="ru-RU"/>
        </w:rPr>
        <w:instrText xml:space="preserve">, 5.3 </w:instrText>
      </w:r>
      <w:r w:rsidR="000E616A">
        <w:rPr>
          <w:lang w:val="en-US"/>
        </w:rPr>
        <w:instrText>to</w:instrText>
      </w:r>
      <w:r w:rsidR="000E616A" w:rsidRPr="00F83FEB">
        <w:rPr>
          <w:lang w:val="ru-RU"/>
        </w:rPr>
        <w:instrText xml:space="preserve"> 14.9 </w:instrText>
      </w:r>
      <w:r w:rsidR="000E616A">
        <w:rPr>
          <w:lang w:val="en-US"/>
        </w:rPr>
        <w:instrText>months</w:instrText>
      </w:r>
      <w:r w:rsidR="000E616A" w:rsidRPr="00F83FEB">
        <w:rPr>
          <w:lang w:val="ru-RU"/>
        </w:rPr>
        <w:instrText xml:space="preserve">). </w:instrText>
      </w:r>
      <w:r w:rsidR="000E616A">
        <w:rPr>
          <w:lang w:val="en-US"/>
        </w:rPr>
        <w:instrText>Among</w:instrText>
      </w:r>
      <w:r w:rsidR="000E616A" w:rsidRPr="00F83FEB">
        <w:rPr>
          <w:lang w:val="ru-RU"/>
        </w:rPr>
        <w:instrText xml:space="preserve"> </w:instrText>
      </w:r>
      <w:r w:rsidR="000E616A">
        <w:rPr>
          <w:lang w:val="en-US"/>
        </w:rPr>
        <w:instrText>patients</w:instrText>
      </w:r>
      <w:r w:rsidR="000E616A" w:rsidRPr="00F83FEB">
        <w:rPr>
          <w:lang w:val="ru-RU"/>
        </w:rPr>
        <w:instrText xml:space="preserve"> </w:instrText>
      </w:r>
      <w:r w:rsidR="000E616A">
        <w:rPr>
          <w:lang w:val="en-US"/>
        </w:rPr>
        <w:instrText>without</w:instrText>
      </w:r>
      <w:r w:rsidR="000E616A" w:rsidRPr="00F83FEB">
        <w:rPr>
          <w:lang w:val="ru-RU"/>
        </w:rPr>
        <w:instrText xml:space="preserve"> </w:instrText>
      </w:r>
      <w:r w:rsidR="000E616A">
        <w:rPr>
          <w:lang w:val="en-US"/>
        </w:rPr>
        <w:instrText>prior</w:instrText>
      </w:r>
      <w:r w:rsidR="000E616A" w:rsidRPr="00F83FEB">
        <w:rPr>
          <w:lang w:val="ru-RU"/>
        </w:rPr>
        <w:instrText xml:space="preserve"> </w:instrText>
      </w:r>
      <w:r w:rsidR="000E616A">
        <w:rPr>
          <w:lang w:val="en-US"/>
        </w:rPr>
        <w:instrText>HMA</w:instrText>
      </w:r>
      <w:r w:rsidR="000E616A" w:rsidRPr="00F83FEB">
        <w:rPr>
          <w:lang w:val="ru-RU"/>
        </w:rPr>
        <w:instrText xml:space="preserve"> </w:instrText>
      </w:r>
      <w:r w:rsidR="000E616A">
        <w:rPr>
          <w:lang w:val="en-US"/>
        </w:rPr>
        <w:instrText>exposure</w:instrText>
      </w:r>
      <w:r w:rsidR="000E616A" w:rsidRPr="00F83FEB">
        <w:rPr>
          <w:lang w:val="ru-RU"/>
        </w:rPr>
        <w:instrText xml:space="preserve">, </w:instrText>
      </w:r>
      <w:r w:rsidR="000E616A">
        <w:rPr>
          <w:lang w:val="en-US"/>
        </w:rPr>
        <w:instrText>CR</w:instrText>
      </w:r>
      <w:r w:rsidR="000E616A" w:rsidRPr="00F83FEB">
        <w:rPr>
          <w:lang w:val="ru-RU"/>
        </w:rPr>
        <w:instrText>/</w:instrText>
      </w:r>
      <w:r w:rsidR="000E616A">
        <w:rPr>
          <w:lang w:val="en-US"/>
        </w:rPr>
        <w:instrText>CR</w:instrText>
      </w:r>
      <w:r w:rsidR="000E616A" w:rsidRPr="00F83FEB">
        <w:rPr>
          <w:lang w:val="ru-RU"/>
        </w:rPr>
        <w:instrText xml:space="preserve"> </w:instrText>
      </w:r>
      <w:r w:rsidR="000E616A">
        <w:rPr>
          <w:lang w:val="en-US"/>
        </w:rPr>
        <w:instrText>with</w:instrText>
      </w:r>
      <w:r w:rsidR="000E616A" w:rsidRPr="00F83FEB">
        <w:rPr>
          <w:lang w:val="ru-RU"/>
        </w:rPr>
        <w:instrText xml:space="preserve"> </w:instrText>
      </w:r>
      <w:r w:rsidR="000E616A">
        <w:rPr>
          <w:lang w:val="en-US"/>
        </w:rPr>
        <w:instrText>incomplete</w:instrText>
      </w:r>
      <w:r w:rsidR="000E616A" w:rsidRPr="00F83FEB">
        <w:rPr>
          <w:lang w:val="ru-RU"/>
        </w:rPr>
        <w:instrText xml:space="preserve"> </w:instrText>
      </w:r>
      <w:r w:rsidR="000E616A">
        <w:rPr>
          <w:lang w:val="en-US"/>
        </w:rPr>
        <w:instrText>blood</w:instrText>
      </w:r>
      <w:r w:rsidR="000E616A" w:rsidRPr="00F83FEB">
        <w:rPr>
          <w:lang w:val="ru-RU"/>
        </w:rPr>
        <w:instrText xml:space="preserve"> </w:instrText>
      </w:r>
      <w:r w:rsidR="000E616A">
        <w:rPr>
          <w:lang w:val="en-US"/>
        </w:rPr>
        <w:instrText>count</w:instrText>
      </w:r>
      <w:r w:rsidR="000E616A" w:rsidRPr="00F83FEB">
        <w:rPr>
          <w:lang w:val="ru-RU"/>
        </w:rPr>
        <w:instrText xml:space="preserve"> </w:instrText>
      </w:r>
      <w:r w:rsidR="000E616A">
        <w:rPr>
          <w:lang w:val="en-US"/>
        </w:rPr>
        <w:instrText>recovery</w:instrText>
      </w:r>
      <w:r w:rsidR="000E616A" w:rsidRPr="00F83FEB">
        <w:rPr>
          <w:lang w:val="ru-RU"/>
        </w:rPr>
        <w:instrText xml:space="preserve"> </w:instrText>
      </w:r>
      <w:r w:rsidR="000E616A">
        <w:rPr>
          <w:lang w:val="en-US"/>
        </w:rPr>
        <w:instrText>was</w:instrText>
      </w:r>
      <w:r w:rsidR="000E616A" w:rsidRPr="00F83FEB">
        <w:rPr>
          <w:lang w:val="ru-RU"/>
        </w:rPr>
        <w:instrText xml:space="preserve"> </w:instrText>
      </w:r>
      <w:r w:rsidR="000E616A">
        <w:rPr>
          <w:lang w:val="en-US"/>
        </w:rPr>
        <w:instrText>achieved</w:instrText>
      </w:r>
      <w:r w:rsidR="000E616A" w:rsidRPr="00F83FEB">
        <w:rPr>
          <w:lang w:val="ru-RU"/>
        </w:rPr>
        <w:instrText xml:space="preserve"> </w:instrText>
      </w:r>
      <w:r w:rsidR="000E616A">
        <w:rPr>
          <w:lang w:val="en-US"/>
        </w:rPr>
        <w:instrText>in</w:instrText>
      </w:r>
      <w:r w:rsidR="000E616A" w:rsidRPr="00F83FEB">
        <w:rPr>
          <w:lang w:val="ru-RU"/>
        </w:rPr>
        <w:instrText xml:space="preserve"> 62%, </w:instrText>
      </w:r>
      <w:r w:rsidR="000E616A">
        <w:rPr>
          <w:lang w:val="en-US"/>
        </w:rPr>
        <w:instrText>median</w:instrText>
      </w:r>
      <w:r w:rsidR="000E616A" w:rsidRPr="00F83FEB">
        <w:rPr>
          <w:lang w:val="ru-RU"/>
        </w:rPr>
        <w:instrText xml:space="preserve"> </w:instrText>
      </w:r>
      <w:r w:rsidR="000E616A">
        <w:rPr>
          <w:lang w:val="en-US"/>
        </w:rPr>
        <w:instrText>DOR</w:instrText>
      </w:r>
      <w:r w:rsidR="000E616A" w:rsidRPr="00F83FEB">
        <w:rPr>
          <w:lang w:val="ru-RU"/>
        </w:rPr>
        <w:instrText xml:space="preserve"> </w:instrText>
      </w:r>
      <w:r w:rsidR="000E616A">
        <w:rPr>
          <w:lang w:val="en-US"/>
        </w:rPr>
        <w:instrText>was</w:instrText>
      </w:r>
      <w:r w:rsidR="000E616A" w:rsidRPr="00F83FEB">
        <w:rPr>
          <w:lang w:val="ru-RU"/>
        </w:rPr>
        <w:instrText xml:space="preserve"> 14.8 </w:instrText>
      </w:r>
      <w:r w:rsidR="000E616A">
        <w:rPr>
          <w:lang w:val="en-US"/>
        </w:rPr>
        <w:instrText>months</w:instrText>
      </w:r>
      <w:r w:rsidR="000E616A" w:rsidRPr="00F83FEB">
        <w:rPr>
          <w:lang w:val="ru-RU"/>
        </w:rPr>
        <w:instrText xml:space="preserve"> (95% </w:instrText>
      </w:r>
      <w:r w:rsidR="000E616A">
        <w:rPr>
          <w:lang w:val="en-US"/>
        </w:rPr>
        <w:instrText>CI</w:instrText>
      </w:r>
      <w:r w:rsidR="000E616A" w:rsidRPr="00F83FEB">
        <w:rPr>
          <w:lang w:val="ru-RU"/>
        </w:rPr>
        <w:instrText xml:space="preserve">, 5.5 </w:instrText>
      </w:r>
      <w:r w:rsidR="000E616A">
        <w:rPr>
          <w:lang w:val="en-US"/>
        </w:rPr>
        <w:instrText>months</w:instrText>
      </w:r>
      <w:r w:rsidR="000E616A" w:rsidRPr="00F83FEB">
        <w:rPr>
          <w:lang w:val="ru-RU"/>
        </w:rPr>
        <w:instrText xml:space="preserve"> </w:instrText>
      </w:r>
      <w:r w:rsidR="000E616A">
        <w:rPr>
          <w:lang w:val="en-US"/>
        </w:rPr>
        <w:instrText>to</w:instrText>
      </w:r>
      <w:r w:rsidR="000E616A" w:rsidRPr="00F83FEB">
        <w:rPr>
          <w:lang w:val="ru-RU"/>
        </w:rPr>
        <w:instrText xml:space="preserve"> </w:instrText>
      </w:r>
      <w:r w:rsidR="000E616A">
        <w:rPr>
          <w:lang w:val="en-US"/>
        </w:rPr>
        <w:instrText>not</w:instrText>
      </w:r>
      <w:r w:rsidR="000E616A" w:rsidRPr="00F83FEB">
        <w:rPr>
          <w:lang w:val="ru-RU"/>
        </w:rPr>
        <w:instrText xml:space="preserve"> </w:instrText>
      </w:r>
      <w:r w:rsidR="000E616A">
        <w:rPr>
          <w:lang w:val="en-US"/>
        </w:rPr>
        <w:instrText>reached</w:instrText>
      </w:r>
      <w:r w:rsidR="000E616A" w:rsidRPr="00F83FEB">
        <w:rPr>
          <w:lang w:val="ru-RU"/>
        </w:rPr>
        <w:instrText xml:space="preserve">), </w:instrText>
      </w:r>
      <w:r w:rsidR="000E616A">
        <w:rPr>
          <w:lang w:val="en-US"/>
        </w:rPr>
        <w:instrText>and</w:instrText>
      </w:r>
      <w:r w:rsidR="000E616A" w:rsidRPr="00F83FEB">
        <w:rPr>
          <w:lang w:val="ru-RU"/>
        </w:rPr>
        <w:instrText xml:space="preserve"> </w:instrText>
      </w:r>
      <w:r w:rsidR="000E616A">
        <w:rPr>
          <w:lang w:val="en-US"/>
        </w:rPr>
        <w:instrText>median</w:instrText>
      </w:r>
      <w:r w:rsidR="000E616A" w:rsidRPr="00F83FEB">
        <w:rPr>
          <w:lang w:val="ru-RU"/>
        </w:rPr>
        <w:instrText xml:space="preserve"> </w:instrText>
      </w:r>
      <w:r w:rsidR="000E616A">
        <w:rPr>
          <w:lang w:val="en-US"/>
        </w:rPr>
        <w:instrText>OS</w:instrText>
      </w:r>
      <w:r w:rsidR="000E616A" w:rsidRPr="00F83FEB">
        <w:rPr>
          <w:lang w:val="ru-RU"/>
        </w:rPr>
        <w:instrText xml:space="preserve"> </w:instrText>
      </w:r>
      <w:r w:rsidR="000E616A">
        <w:rPr>
          <w:lang w:val="en-US"/>
        </w:rPr>
        <w:instrText>was</w:instrText>
      </w:r>
      <w:r w:rsidR="000E616A" w:rsidRPr="00F83FEB">
        <w:rPr>
          <w:lang w:val="ru-RU"/>
        </w:rPr>
        <w:instrText xml:space="preserve"> 13.5 </w:instrText>
      </w:r>
      <w:r w:rsidR="000E616A">
        <w:rPr>
          <w:lang w:val="en-US"/>
        </w:rPr>
        <w:instrText>months</w:instrText>
      </w:r>
      <w:r w:rsidR="000E616A" w:rsidRPr="00F83FEB">
        <w:rPr>
          <w:lang w:val="ru-RU"/>
        </w:rPr>
        <w:instrText xml:space="preserve"> (95% </w:instrText>
      </w:r>
      <w:r w:rsidR="000E616A">
        <w:rPr>
          <w:lang w:val="en-US"/>
        </w:rPr>
        <w:instrText>CI</w:instrText>
      </w:r>
      <w:r w:rsidR="000E616A" w:rsidRPr="00F83FEB">
        <w:rPr>
          <w:lang w:val="ru-RU"/>
        </w:rPr>
        <w:instrText xml:space="preserve">, 7.0 </w:instrText>
      </w:r>
      <w:r w:rsidR="000E616A">
        <w:rPr>
          <w:lang w:val="en-US"/>
        </w:rPr>
        <w:instrText>to</w:instrText>
      </w:r>
      <w:r w:rsidR="000E616A" w:rsidRPr="00F83FEB">
        <w:rPr>
          <w:lang w:val="ru-RU"/>
        </w:rPr>
        <w:instrText xml:space="preserve"> 18.4 </w:instrText>
      </w:r>
      <w:r w:rsidR="000E616A">
        <w:rPr>
          <w:lang w:val="en-US"/>
        </w:rPr>
        <w:instrText>months</w:instrText>
      </w:r>
      <w:r w:rsidR="000E616A" w:rsidRPr="00F83FEB">
        <w:rPr>
          <w:lang w:val="ru-RU"/>
        </w:rPr>
        <w:instrText xml:space="preserve">). </w:instrText>
      </w:r>
      <w:r w:rsidR="000E616A">
        <w:rPr>
          <w:lang w:val="en-US"/>
        </w:rPr>
        <w:instrText>CONCLUSION</w:instrText>
      </w:r>
      <w:r w:rsidR="000E616A" w:rsidRPr="00F83FEB">
        <w:rPr>
          <w:lang w:val="ru-RU"/>
        </w:rPr>
        <w:instrText xml:space="preserve"> </w:instrText>
      </w:r>
      <w:r w:rsidR="000E616A">
        <w:rPr>
          <w:lang w:val="en-US"/>
        </w:rPr>
        <w:instrText>Venetoclax</w:instrText>
      </w:r>
      <w:r w:rsidR="000E616A" w:rsidRPr="00F83FEB">
        <w:rPr>
          <w:lang w:val="ru-RU"/>
        </w:rPr>
        <w:instrText xml:space="preserve"> </w:instrText>
      </w:r>
      <w:r w:rsidR="000E616A">
        <w:rPr>
          <w:lang w:val="en-US"/>
        </w:rPr>
        <w:instrText>plus</w:instrText>
      </w:r>
      <w:r w:rsidR="000E616A" w:rsidRPr="00F83FEB">
        <w:rPr>
          <w:lang w:val="ru-RU"/>
        </w:rPr>
        <w:instrText xml:space="preserve"> </w:instrText>
      </w:r>
      <w:r w:rsidR="000E616A">
        <w:rPr>
          <w:lang w:val="en-US"/>
        </w:rPr>
        <w:instrText>LDAC</w:instrText>
      </w:r>
      <w:r w:rsidR="000E616A" w:rsidRPr="00F83FEB">
        <w:rPr>
          <w:lang w:val="ru-RU"/>
        </w:rPr>
        <w:instrText xml:space="preserve"> </w:instrText>
      </w:r>
      <w:r w:rsidR="000E616A">
        <w:rPr>
          <w:lang w:val="en-US"/>
        </w:rPr>
        <w:instrText>has</w:instrText>
      </w:r>
      <w:r w:rsidR="000E616A" w:rsidRPr="00F83FEB">
        <w:rPr>
          <w:lang w:val="ru-RU"/>
        </w:rPr>
        <w:instrText xml:space="preserve"> </w:instrText>
      </w:r>
      <w:r w:rsidR="000E616A">
        <w:rPr>
          <w:lang w:val="en-US"/>
        </w:rPr>
        <w:instrText>a</w:instrText>
      </w:r>
      <w:r w:rsidR="000E616A" w:rsidRPr="00F83FEB">
        <w:rPr>
          <w:lang w:val="ru-RU"/>
        </w:rPr>
        <w:instrText xml:space="preserve"> </w:instrText>
      </w:r>
      <w:r w:rsidR="000E616A">
        <w:rPr>
          <w:lang w:val="en-US"/>
        </w:rPr>
        <w:instrText>manageable</w:instrText>
      </w:r>
      <w:r w:rsidR="000E616A" w:rsidRPr="00F83FEB">
        <w:rPr>
          <w:lang w:val="ru-RU"/>
        </w:rPr>
        <w:instrText xml:space="preserve"> </w:instrText>
      </w:r>
      <w:r w:rsidR="000E616A">
        <w:rPr>
          <w:lang w:val="en-US"/>
        </w:rPr>
        <w:instrText>safety</w:instrText>
      </w:r>
      <w:r w:rsidR="000E616A" w:rsidRPr="00F83FEB">
        <w:rPr>
          <w:lang w:val="ru-RU"/>
        </w:rPr>
        <w:instrText xml:space="preserve"> </w:instrText>
      </w:r>
      <w:r w:rsidR="000E616A">
        <w:rPr>
          <w:lang w:val="en-US"/>
        </w:rPr>
        <w:instrText>profile</w:instrText>
      </w:r>
      <w:r w:rsidR="000E616A" w:rsidRPr="00F83FEB">
        <w:rPr>
          <w:lang w:val="ru-RU"/>
        </w:rPr>
        <w:instrText xml:space="preserve">, </w:instrText>
      </w:r>
      <w:r w:rsidR="000E616A">
        <w:rPr>
          <w:lang w:val="en-US"/>
        </w:rPr>
        <w:instrText>producing</w:instrText>
      </w:r>
      <w:r w:rsidR="000E616A" w:rsidRPr="00F83FEB">
        <w:rPr>
          <w:lang w:val="ru-RU"/>
        </w:rPr>
        <w:instrText xml:space="preserve"> </w:instrText>
      </w:r>
      <w:r w:rsidR="000E616A">
        <w:rPr>
          <w:lang w:val="en-US"/>
        </w:rPr>
        <w:instrText>rapid</w:instrText>
      </w:r>
      <w:r w:rsidR="000E616A" w:rsidRPr="00F83FEB">
        <w:rPr>
          <w:lang w:val="ru-RU"/>
        </w:rPr>
        <w:instrText xml:space="preserve"> </w:instrText>
      </w:r>
      <w:r w:rsidR="000E616A">
        <w:rPr>
          <w:lang w:val="en-US"/>
        </w:rPr>
        <w:instrText>and</w:instrText>
      </w:r>
      <w:r w:rsidR="000E616A" w:rsidRPr="00F83FEB">
        <w:rPr>
          <w:lang w:val="ru-RU"/>
        </w:rPr>
        <w:instrText xml:space="preserve"> </w:instrText>
      </w:r>
      <w:r w:rsidR="000E616A">
        <w:rPr>
          <w:lang w:val="en-US"/>
        </w:rPr>
        <w:instrText>durable</w:instrText>
      </w:r>
      <w:r w:rsidR="000E616A" w:rsidRPr="00F83FEB">
        <w:rPr>
          <w:lang w:val="ru-RU"/>
        </w:rPr>
        <w:instrText xml:space="preserve"> </w:instrText>
      </w:r>
      <w:r w:rsidR="000E616A">
        <w:rPr>
          <w:lang w:val="en-US"/>
        </w:rPr>
        <w:instrText>remissions</w:instrText>
      </w:r>
      <w:r w:rsidR="000E616A" w:rsidRPr="00F83FEB">
        <w:rPr>
          <w:lang w:val="ru-RU"/>
        </w:rPr>
        <w:instrText xml:space="preserve"> </w:instrText>
      </w:r>
      <w:r w:rsidR="000E616A">
        <w:rPr>
          <w:lang w:val="en-US"/>
        </w:rPr>
        <w:instrText>in</w:instrText>
      </w:r>
      <w:r w:rsidR="000E616A" w:rsidRPr="00F83FEB">
        <w:rPr>
          <w:lang w:val="ru-RU"/>
        </w:rPr>
        <w:instrText xml:space="preserve"> </w:instrText>
      </w:r>
      <w:r w:rsidR="000E616A">
        <w:rPr>
          <w:lang w:val="en-US"/>
        </w:rPr>
        <w:instrText>older</w:instrText>
      </w:r>
      <w:r w:rsidR="000E616A" w:rsidRPr="00F83FEB">
        <w:rPr>
          <w:lang w:val="ru-RU"/>
        </w:rPr>
        <w:instrText xml:space="preserve"> </w:instrText>
      </w:r>
      <w:r w:rsidR="000E616A">
        <w:rPr>
          <w:lang w:val="en-US"/>
        </w:rPr>
        <w:instrText>adults</w:instrText>
      </w:r>
      <w:r w:rsidR="000E616A" w:rsidRPr="00F83FEB">
        <w:rPr>
          <w:lang w:val="ru-RU"/>
        </w:rPr>
        <w:instrText xml:space="preserve"> </w:instrText>
      </w:r>
      <w:r w:rsidR="000E616A">
        <w:rPr>
          <w:lang w:val="en-US"/>
        </w:rPr>
        <w:instrText>with</w:instrText>
      </w:r>
      <w:r w:rsidR="000E616A" w:rsidRPr="00F83FEB">
        <w:rPr>
          <w:lang w:val="ru-RU"/>
        </w:rPr>
        <w:instrText xml:space="preserve"> </w:instrText>
      </w:r>
      <w:r w:rsidR="000E616A">
        <w:rPr>
          <w:lang w:val="en-US"/>
        </w:rPr>
        <w:instrText>AML</w:instrText>
      </w:r>
      <w:r w:rsidR="000E616A" w:rsidRPr="00F83FEB">
        <w:rPr>
          <w:lang w:val="ru-RU"/>
        </w:rPr>
        <w:instrText xml:space="preserve"> </w:instrText>
      </w:r>
      <w:r w:rsidR="000E616A">
        <w:rPr>
          <w:lang w:val="en-US"/>
        </w:rPr>
        <w:instrText>ineligible</w:instrText>
      </w:r>
      <w:r w:rsidR="000E616A" w:rsidRPr="00F83FEB">
        <w:rPr>
          <w:lang w:val="ru-RU"/>
        </w:rPr>
        <w:instrText xml:space="preserve"> </w:instrText>
      </w:r>
      <w:r w:rsidR="000E616A">
        <w:rPr>
          <w:lang w:val="en-US"/>
        </w:rPr>
        <w:instrText>for</w:instrText>
      </w:r>
      <w:r w:rsidR="000E616A" w:rsidRPr="00F83FEB">
        <w:rPr>
          <w:lang w:val="ru-RU"/>
        </w:rPr>
        <w:instrText xml:space="preserve"> </w:instrText>
      </w:r>
      <w:r w:rsidR="000E616A">
        <w:rPr>
          <w:lang w:val="en-US"/>
        </w:rPr>
        <w:instrText>intensive</w:instrText>
      </w:r>
      <w:r w:rsidR="000E616A" w:rsidRPr="00F83FEB">
        <w:rPr>
          <w:lang w:val="ru-RU"/>
        </w:rPr>
        <w:instrText xml:space="preserve"> </w:instrText>
      </w:r>
      <w:r w:rsidR="000E616A">
        <w:rPr>
          <w:lang w:val="en-US"/>
        </w:rPr>
        <w:instrText>chemotherapy</w:instrText>
      </w:r>
      <w:r w:rsidR="000E616A" w:rsidRPr="00F83FEB">
        <w:rPr>
          <w:lang w:val="ru-RU"/>
        </w:rPr>
        <w:instrText xml:space="preserve">. </w:instrText>
      </w:r>
      <w:r w:rsidR="000E616A">
        <w:rPr>
          <w:lang w:val="en-US"/>
        </w:rPr>
        <w:instrText>High</w:instrText>
      </w:r>
      <w:r w:rsidR="000E616A" w:rsidRPr="00F83FEB">
        <w:rPr>
          <w:lang w:val="ru-RU"/>
        </w:rPr>
        <w:instrText xml:space="preserve"> </w:instrText>
      </w:r>
      <w:r w:rsidR="000E616A">
        <w:rPr>
          <w:lang w:val="en-US"/>
        </w:rPr>
        <w:instrText>remission</w:instrText>
      </w:r>
      <w:r w:rsidR="000E616A" w:rsidRPr="00F83FEB">
        <w:rPr>
          <w:lang w:val="ru-RU"/>
        </w:rPr>
        <w:instrText xml:space="preserve"> </w:instrText>
      </w:r>
      <w:r w:rsidR="000E616A">
        <w:rPr>
          <w:lang w:val="en-US"/>
        </w:rPr>
        <w:instrText>rate</w:instrText>
      </w:r>
      <w:r w:rsidR="000E616A" w:rsidRPr="00F83FEB">
        <w:rPr>
          <w:lang w:val="ru-RU"/>
        </w:rPr>
        <w:instrText xml:space="preserve"> </w:instrText>
      </w:r>
      <w:r w:rsidR="000E616A">
        <w:rPr>
          <w:lang w:val="en-US"/>
        </w:rPr>
        <w:instrText>and</w:instrText>
      </w:r>
      <w:r w:rsidR="000E616A" w:rsidRPr="00F83FEB">
        <w:rPr>
          <w:lang w:val="ru-RU"/>
        </w:rPr>
        <w:instrText xml:space="preserve"> </w:instrText>
      </w:r>
      <w:r w:rsidR="000E616A">
        <w:rPr>
          <w:lang w:val="en-US"/>
        </w:rPr>
        <w:instrText>low</w:instrText>
      </w:r>
      <w:r w:rsidR="000E616A" w:rsidRPr="00F83FEB">
        <w:rPr>
          <w:lang w:val="ru-RU"/>
        </w:rPr>
        <w:instrText xml:space="preserve"> </w:instrText>
      </w:r>
      <w:r w:rsidR="000E616A">
        <w:rPr>
          <w:lang w:val="en-US"/>
        </w:rPr>
        <w:instrText>early</w:instrText>
      </w:r>
      <w:r w:rsidR="000E616A" w:rsidRPr="00F83FEB">
        <w:rPr>
          <w:lang w:val="ru-RU"/>
        </w:rPr>
        <w:instrText xml:space="preserve"> </w:instrText>
      </w:r>
      <w:r w:rsidR="000E616A">
        <w:rPr>
          <w:lang w:val="en-US"/>
        </w:rPr>
        <w:instrText>mortality</w:instrText>
      </w:r>
      <w:r w:rsidR="000E616A" w:rsidRPr="00F83FEB">
        <w:rPr>
          <w:lang w:val="ru-RU"/>
        </w:rPr>
        <w:instrText xml:space="preserve"> </w:instrText>
      </w:r>
      <w:r w:rsidR="000E616A">
        <w:rPr>
          <w:lang w:val="en-US"/>
        </w:rPr>
        <w:instrText>combined</w:instrText>
      </w:r>
      <w:r w:rsidR="000E616A" w:rsidRPr="00F83FEB">
        <w:rPr>
          <w:lang w:val="ru-RU"/>
        </w:rPr>
        <w:instrText xml:space="preserve"> </w:instrText>
      </w:r>
      <w:r w:rsidR="000E616A">
        <w:rPr>
          <w:lang w:val="en-US"/>
        </w:rPr>
        <w:instrText>with</w:instrText>
      </w:r>
      <w:r w:rsidR="000E616A" w:rsidRPr="00F83FEB">
        <w:rPr>
          <w:lang w:val="ru-RU"/>
        </w:rPr>
        <w:instrText xml:space="preserve"> </w:instrText>
      </w:r>
      <w:r w:rsidR="000E616A">
        <w:rPr>
          <w:lang w:val="en-US"/>
        </w:rPr>
        <w:instrText>rapid</w:instrText>
      </w:r>
      <w:r w:rsidR="000E616A" w:rsidRPr="00F83FEB">
        <w:rPr>
          <w:lang w:val="ru-RU"/>
        </w:rPr>
        <w:instrText xml:space="preserve"> </w:instrText>
      </w:r>
      <w:r w:rsidR="000E616A">
        <w:rPr>
          <w:lang w:val="en-US"/>
        </w:rPr>
        <w:instrText>and</w:instrText>
      </w:r>
      <w:r w:rsidR="000E616A" w:rsidRPr="00F83FEB">
        <w:rPr>
          <w:lang w:val="ru-RU"/>
        </w:rPr>
        <w:instrText xml:space="preserve"> </w:instrText>
      </w:r>
      <w:r w:rsidR="000E616A">
        <w:rPr>
          <w:lang w:val="en-US"/>
        </w:rPr>
        <w:instrText>durable</w:instrText>
      </w:r>
      <w:r w:rsidR="000E616A" w:rsidRPr="00F83FEB">
        <w:rPr>
          <w:lang w:val="ru-RU"/>
        </w:rPr>
        <w:instrText xml:space="preserve"> </w:instrText>
      </w:r>
      <w:r w:rsidR="000E616A">
        <w:rPr>
          <w:lang w:val="en-US"/>
        </w:rPr>
        <w:instrText>remission</w:instrText>
      </w:r>
      <w:r w:rsidR="000E616A" w:rsidRPr="00F83FEB">
        <w:rPr>
          <w:lang w:val="ru-RU"/>
        </w:rPr>
        <w:instrText xml:space="preserve"> </w:instrText>
      </w:r>
      <w:r w:rsidR="000E616A">
        <w:rPr>
          <w:lang w:val="en-US"/>
        </w:rPr>
        <w:instrText>make</w:instrText>
      </w:r>
      <w:r w:rsidR="000E616A" w:rsidRPr="00F83FEB">
        <w:rPr>
          <w:lang w:val="ru-RU"/>
        </w:rPr>
        <w:instrText xml:space="preserve"> </w:instrText>
      </w:r>
      <w:r w:rsidR="000E616A">
        <w:rPr>
          <w:lang w:val="en-US"/>
        </w:rPr>
        <w:instrText>venetoclax</w:instrText>
      </w:r>
      <w:r w:rsidR="000E616A" w:rsidRPr="00F83FEB">
        <w:rPr>
          <w:lang w:val="ru-RU"/>
        </w:rPr>
        <w:instrText xml:space="preserve"> </w:instrText>
      </w:r>
      <w:r w:rsidR="000E616A">
        <w:rPr>
          <w:lang w:val="en-US"/>
        </w:rPr>
        <w:instrText>and</w:instrText>
      </w:r>
      <w:r w:rsidR="000E616A" w:rsidRPr="00F83FEB">
        <w:rPr>
          <w:lang w:val="ru-RU"/>
        </w:rPr>
        <w:instrText xml:space="preserve"> </w:instrText>
      </w:r>
      <w:r w:rsidR="000E616A">
        <w:rPr>
          <w:lang w:val="en-US"/>
        </w:rPr>
        <w:instrText>LDAC</w:instrText>
      </w:r>
      <w:r w:rsidR="000E616A" w:rsidRPr="00F83FEB">
        <w:rPr>
          <w:lang w:val="ru-RU"/>
        </w:rPr>
        <w:instrText xml:space="preserve"> </w:instrText>
      </w:r>
      <w:r w:rsidR="000E616A">
        <w:rPr>
          <w:lang w:val="en-US"/>
        </w:rPr>
        <w:instrText>an</w:instrText>
      </w:r>
      <w:r w:rsidR="000E616A" w:rsidRPr="00F83FEB">
        <w:rPr>
          <w:lang w:val="ru-RU"/>
        </w:rPr>
        <w:instrText xml:space="preserve"> </w:instrText>
      </w:r>
      <w:r w:rsidR="000E616A">
        <w:rPr>
          <w:lang w:val="en-US"/>
        </w:rPr>
        <w:instrText>attractive</w:instrText>
      </w:r>
      <w:r w:rsidR="000E616A" w:rsidRPr="00F83FEB">
        <w:rPr>
          <w:lang w:val="ru-RU"/>
        </w:rPr>
        <w:instrText xml:space="preserve"> </w:instrText>
      </w:r>
      <w:r w:rsidR="000E616A">
        <w:rPr>
          <w:lang w:val="en-US"/>
        </w:rPr>
        <w:instrText>and</w:instrText>
      </w:r>
      <w:r w:rsidR="000E616A" w:rsidRPr="00F83FEB">
        <w:rPr>
          <w:lang w:val="ru-RU"/>
        </w:rPr>
        <w:instrText xml:space="preserve"> </w:instrText>
      </w:r>
      <w:r w:rsidR="000E616A">
        <w:rPr>
          <w:lang w:val="en-US"/>
        </w:rPr>
        <w:instrText>novel</w:instrText>
      </w:r>
      <w:r w:rsidR="000E616A" w:rsidRPr="00F83FEB">
        <w:rPr>
          <w:lang w:val="ru-RU"/>
        </w:rPr>
        <w:instrText xml:space="preserve"> </w:instrText>
      </w:r>
      <w:r w:rsidR="000E616A">
        <w:rPr>
          <w:lang w:val="en-US"/>
        </w:rPr>
        <w:instrText>treatment</w:instrText>
      </w:r>
      <w:r w:rsidR="000E616A" w:rsidRPr="00F83FEB">
        <w:rPr>
          <w:lang w:val="ru-RU"/>
        </w:rPr>
        <w:instrText xml:space="preserve"> </w:instrText>
      </w:r>
      <w:r w:rsidR="000E616A">
        <w:rPr>
          <w:lang w:val="en-US"/>
        </w:rPr>
        <w:instrText>for</w:instrText>
      </w:r>
      <w:r w:rsidR="000E616A" w:rsidRPr="00F83FEB">
        <w:rPr>
          <w:lang w:val="ru-RU"/>
        </w:rPr>
        <w:instrText xml:space="preserve"> </w:instrText>
      </w:r>
      <w:r w:rsidR="000E616A">
        <w:rPr>
          <w:lang w:val="en-US"/>
        </w:rPr>
        <w:instrText>older</w:instrText>
      </w:r>
      <w:r w:rsidR="000E616A" w:rsidRPr="00F83FEB">
        <w:rPr>
          <w:lang w:val="ru-RU"/>
        </w:rPr>
        <w:instrText xml:space="preserve"> </w:instrText>
      </w:r>
      <w:r w:rsidR="000E616A">
        <w:rPr>
          <w:lang w:val="en-US"/>
        </w:rPr>
        <w:instrText>adults</w:instrText>
      </w:r>
      <w:r w:rsidR="000E616A" w:rsidRPr="00F83FEB">
        <w:rPr>
          <w:lang w:val="ru-RU"/>
        </w:rPr>
        <w:instrText xml:space="preserve"> </w:instrText>
      </w:r>
      <w:r w:rsidR="000E616A">
        <w:rPr>
          <w:lang w:val="en-US"/>
        </w:rPr>
        <w:instrText>not</w:instrText>
      </w:r>
      <w:r w:rsidR="000E616A" w:rsidRPr="00F83FEB">
        <w:rPr>
          <w:lang w:val="ru-RU"/>
        </w:rPr>
        <w:instrText xml:space="preserve"> </w:instrText>
      </w:r>
      <w:r w:rsidR="000E616A">
        <w:rPr>
          <w:lang w:val="en-US"/>
        </w:rPr>
        <w:instrText>suitable</w:instrText>
      </w:r>
      <w:r w:rsidR="000E616A" w:rsidRPr="00F83FEB">
        <w:rPr>
          <w:lang w:val="ru-RU"/>
        </w:rPr>
        <w:instrText xml:space="preserve"> </w:instrText>
      </w:r>
      <w:r w:rsidR="000E616A">
        <w:rPr>
          <w:lang w:val="en-US"/>
        </w:rPr>
        <w:instrText>for</w:instrText>
      </w:r>
      <w:r w:rsidR="000E616A" w:rsidRPr="00F83FEB">
        <w:rPr>
          <w:lang w:val="ru-RU"/>
        </w:rPr>
        <w:instrText xml:space="preserve"> </w:instrText>
      </w:r>
      <w:r w:rsidR="000E616A">
        <w:rPr>
          <w:lang w:val="en-US"/>
        </w:rPr>
        <w:instrText>intensive</w:instrText>
      </w:r>
      <w:r w:rsidR="000E616A" w:rsidRPr="00F83FEB">
        <w:rPr>
          <w:lang w:val="ru-RU"/>
        </w:rPr>
        <w:instrText xml:space="preserve"> </w:instrText>
      </w:r>
      <w:r w:rsidR="000E616A">
        <w:rPr>
          <w:lang w:val="en-US"/>
        </w:rPr>
        <w:instrText>chemotherapy</w:instrText>
      </w:r>
      <w:r w:rsidR="000E616A" w:rsidRPr="00F83FEB">
        <w:rPr>
          <w:lang w:val="ru-RU"/>
        </w:rPr>
        <w:instrText>.","</w:instrText>
      </w:r>
      <w:r w:rsidR="000E616A">
        <w:rPr>
          <w:lang w:val="en-US"/>
        </w:rPr>
        <w:instrText>author</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family</w:instrText>
      </w:r>
      <w:r w:rsidR="000E616A" w:rsidRPr="00F83FEB">
        <w:rPr>
          <w:lang w:val="ru-RU"/>
        </w:rPr>
        <w:instrText>":"</w:instrText>
      </w:r>
      <w:r w:rsidR="000E616A">
        <w:rPr>
          <w:lang w:val="en-US"/>
        </w:rPr>
        <w:instrText>Wei</w:instrText>
      </w:r>
      <w:r w:rsidR="000E616A" w:rsidRPr="00F83FEB">
        <w:rPr>
          <w:lang w:val="ru-RU"/>
        </w:rPr>
        <w:instrText>","</w:instrText>
      </w:r>
      <w:r w:rsidR="000E616A">
        <w:rPr>
          <w:lang w:val="en-US"/>
        </w:rPr>
        <w:instrText>given</w:instrText>
      </w:r>
      <w:r w:rsidR="000E616A" w:rsidRPr="00F83FEB">
        <w:rPr>
          <w:lang w:val="ru-RU"/>
        </w:rPr>
        <w:instrText>":"</w:instrText>
      </w:r>
      <w:r w:rsidR="000E616A">
        <w:rPr>
          <w:lang w:val="en-US"/>
        </w:rPr>
        <w:instrText>Andrew</w:instrText>
      </w:r>
      <w:r w:rsidR="000E616A" w:rsidRPr="00F83FEB">
        <w:rPr>
          <w:lang w:val="ru-RU"/>
        </w:rPr>
        <w:instrText xml:space="preserve"> </w:instrText>
      </w:r>
      <w:r w:rsidR="000E616A">
        <w:rPr>
          <w:lang w:val="en-US"/>
        </w:rPr>
        <w:instrText>H</w:instrText>
      </w:r>
      <w:r w:rsidR="000E616A" w:rsidRPr="00F83FEB">
        <w:rPr>
          <w:lang w:val="ru-RU"/>
        </w:rPr>
        <w:instrText>","</w:instrText>
      </w:r>
      <w:r w:rsidR="000E616A">
        <w:rPr>
          <w:lang w:val="en-US"/>
        </w:rPr>
        <w:instrText>non</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parse</w:instrText>
      </w:r>
      <w:r w:rsidR="000E616A" w:rsidRPr="00F83FEB">
        <w:rPr>
          <w:lang w:val="ru-RU"/>
        </w:rPr>
        <w:instrText>-</w:instrText>
      </w:r>
      <w:r w:rsidR="000E616A">
        <w:rPr>
          <w:lang w:val="en-US"/>
        </w:rPr>
        <w:instrText>names</w:instrText>
      </w:r>
      <w:r w:rsidR="000E616A" w:rsidRPr="00F83FEB">
        <w:rPr>
          <w:lang w:val="ru-RU"/>
        </w:rPr>
        <w:instrText>":</w:instrText>
      </w:r>
      <w:r w:rsidR="000E616A">
        <w:rPr>
          <w:lang w:val="en-US"/>
        </w:rPr>
        <w:instrText>false</w:instrText>
      </w:r>
      <w:r w:rsidR="000E616A" w:rsidRPr="00F83FEB">
        <w:rPr>
          <w:lang w:val="ru-RU"/>
        </w:rPr>
        <w:instrText>,"</w:instrText>
      </w:r>
      <w:r w:rsidR="000E616A">
        <w:rPr>
          <w:lang w:val="en-US"/>
        </w:rPr>
        <w:instrText>suffix</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family</w:instrText>
      </w:r>
      <w:r w:rsidR="000E616A" w:rsidRPr="00F83FEB">
        <w:rPr>
          <w:lang w:val="ru-RU"/>
        </w:rPr>
        <w:instrText>":"</w:instrText>
      </w:r>
      <w:r w:rsidR="000E616A">
        <w:rPr>
          <w:lang w:val="en-US"/>
        </w:rPr>
        <w:instrText>Strickland</w:instrText>
      </w:r>
      <w:r w:rsidR="000E616A" w:rsidRPr="00F83FEB">
        <w:rPr>
          <w:lang w:val="ru-RU"/>
        </w:rPr>
        <w:instrText>","</w:instrText>
      </w:r>
      <w:r w:rsidR="000E616A">
        <w:rPr>
          <w:lang w:val="en-US"/>
        </w:rPr>
        <w:instrText>given</w:instrText>
      </w:r>
      <w:r w:rsidR="000E616A" w:rsidRPr="00F83FEB">
        <w:rPr>
          <w:lang w:val="ru-RU"/>
        </w:rPr>
        <w:instrText>":"</w:instrText>
      </w:r>
      <w:r w:rsidR="000E616A">
        <w:rPr>
          <w:lang w:val="en-US"/>
        </w:rPr>
        <w:instrText>Stephen</w:instrText>
      </w:r>
      <w:r w:rsidR="000E616A" w:rsidRPr="00F83FEB">
        <w:rPr>
          <w:lang w:val="ru-RU"/>
        </w:rPr>
        <w:instrText xml:space="preserve"> </w:instrText>
      </w:r>
      <w:r w:rsidR="000E616A">
        <w:rPr>
          <w:lang w:val="en-US"/>
        </w:rPr>
        <w:instrText>A</w:instrText>
      </w:r>
      <w:r w:rsidR="000E616A" w:rsidRPr="00F83FEB">
        <w:rPr>
          <w:lang w:val="ru-RU"/>
        </w:rPr>
        <w:instrText>","</w:instrText>
      </w:r>
      <w:r w:rsidR="000E616A">
        <w:rPr>
          <w:lang w:val="en-US"/>
        </w:rPr>
        <w:instrText>non</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parse</w:instrText>
      </w:r>
      <w:r w:rsidR="000E616A" w:rsidRPr="00F83FEB">
        <w:rPr>
          <w:lang w:val="ru-RU"/>
        </w:rPr>
        <w:instrText>-</w:instrText>
      </w:r>
      <w:r w:rsidR="000E616A">
        <w:rPr>
          <w:lang w:val="en-US"/>
        </w:rPr>
        <w:instrText>names</w:instrText>
      </w:r>
      <w:r w:rsidR="000E616A" w:rsidRPr="00F83FEB">
        <w:rPr>
          <w:lang w:val="ru-RU"/>
        </w:rPr>
        <w:instrText>":</w:instrText>
      </w:r>
      <w:r w:rsidR="000E616A">
        <w:rPr>
          <w:lang w:val="en-US"/>
        </w:rPr>
        <w:instrText>false</w:instrText>
      </w:r>
      <w:r w:rsidR="000E616A" w:rsidRPr="00F83FEB">
        <w:rPr>
          <w:lang w:val="ru-RU"/>
        </w:rPr>
        <w:instrText>,"</w:instrText>
      </w:r>
      <w:r w:rsidR="000E616A">
        <w:rPr>
          <w:lang w:val="en-US"/>
        </w:rPr>
        <w:instrText>suffix</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family</w:instrText>
      </w:r>
      <w:r w:rsidR="000E616A" w:rsidRPr="00F83FEB">
        <w:rPr>
          <w:lang w:val="ru-RU"/>
        </w:rPr>
        <w:instrText>":"</w:instrText>
      </w:r>
      <w:r w:rsidR="000E616A">
        <w:rPr>
          <w:lang w:val="en-US"/>
        </w:rPr>
        <w:instrText>Hou</w:instrText>
      </w:r>
      <w:r w:rsidR="000E616A" w:rsidRPr="00F83FEB">
        <w:rPr>
          <w:lang w:val="ru-RU"/>
        </w:rPr>
        <w:instrText>","</w:instrText>
      </w:r>
      <w:r w:rsidR="000E616A">
        <w:rPr>
          <w:lang w:val="en-US"/>
        </w:rPr>
        <w:instrText>given</w:instrText>
      </w:r>
      <w:r w:rsidR="000E616A" w:rsidRPr="00F83FEB">
        <w:rPr>
          <w:lang w:val="ru-RU"/>
        </w:rPr>
        <w:instrText>":"</w:instrText>
      </w:r>
      <w:r w:rsidR="000E616A">
        <w:rPr>
          <w:lang w:val="en-US"/>
        </w:rPr>
        <w:instrText>Jing</w:instrText>
      </w:r>
      <w:r w:rsidR="000E616A" w:rsidRPr="00F83FEB">
        <w:rPr>
          <w:lang w:val="ru-RU"/>
        </w:rPr>
        <w:instrText>-</w:instrText>
      </w:r>
      <w:r w:rsidR="000E616A">
        <w:rPr>
          <w:lang w:val="en-US"/>
        </w:rPr>
        <w:instrText>Zhou</w:instrText>
      </w:r>
      <w:r w:rsidR="000E616A" w:rsidRPr="00F83FEB">
        <w:rPr>
          <w:lang w:val="ru-RU"/>
        </w:rPr>
        <w:instrText>","</w:instrText>
      </w:r>
      <w:r w:rsidR="000E616A">
        <w:rPr>
          <w:lang w:val="en-US"/>
        </w:rPr>
        <w:instrText>non</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parse</w:instrText>
      </w:r>
      <w:r w:rsidR="000E616A" w:rsidRPr="00F83FEB">
        <w:rPr>
          <w:lang w:val="ru-RU"/>
        </w:rPr>
        <w:instrText>-</w:instrText>
      </w:r>
      <w:r w:rsidR="000E616A">
        <w:rPr>
          <w:lang w:val="en-US"/>
        </w:rPr>
        <w:instrText>names</w:instrText>
      </w:r>
      <w:r w:rsidR="000E616A" w:rsidRPr="00F83FEB">
        <w:rPr>
          <w:lang w:val="ru-RU"/>
        </w:rPr>
        <w:instrText>":</w:instrText>
      </w:r>
      <w:r w:rsidR="000E616A">
        <w:rPr>
          <w:lang w:val="en-US"/>
        </w:rPr>
        <w:instrText>false</w:instrText>
      </w:r>
      <w:r w:rsidR="000E616A" w:rsidRPr="00F83FEB">
        <w:rPr>
          <w:lang w:val="ru-RU"/>
        </w:rPr>
        <w:instrText>,"</w:instrText>
      </w:r>
      <w:r w:rsidR="000E616A">
        <w:rPr>
          <w:lang w:val="en-US"/>
        </w:rPr>
        <w:instrText>suffix</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family</w:instrText>
      </w:r>
      <w:r w:rsidR="000E616A" w:rsidRPr="00F83FEB">
        <w:rPr>
          <w:lang w:val="ru-RU"/>
        </w:rPr>
        <w:instrText>":"</w:instrText>
      </w:r>
      <w:r w:rsidR="000E616A">
        <w:rPr>
          <w:lang w:val="en-US"/>
        </w:rPr>
        <w:instrText>Fiedler</w:instrText>
      </w:r>
      <w:r w:rsidR="000E616A" w:rsidRPr="00F83FEB">
        <w:rPr>
          <w:lang w:val="ru-RU"/>
        </w:rPr>
        <w:instrText>","</w:instrText>
      </w:r>
      <w:r w:rsidR="000E616A">
        <w:rPr>
          <w:lang w:val="en-US"/>
        </w:rPr>
        <w:instrText>given</w:instrText>
      </w:r>
      <w:r w:rsidR="000E616A" w:rsidRPr="00F83FEB">
        <w:rPr>
          <w:lang w:val="ru-RU"/>
        </w:rPr>
        <w:instrText>":"</w:instrText>
      </w:r>
      <w:r w:rsidR="000E616A">
        <w:rPr>
          <w:lang w:val="en-US"/>
        </w:rPr>
        <w:instrText>Walter</w:instrText>
      </w:r>
      <w:r w:rsidR="000E616A" w:rsidRPr="00F83FEB">
        <w:rPr>
          <w:lang w:val="ru-RU"/>
        </w:rPr>
        <w:instrText>","</w:instrText>
      </w:r>
      <w:r w:rsidR="000E616A">
        <w:rPr>
          <w:lang w:val="en-US"/>
        </w:rPr>
        <w:instrText>non</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parse</w:instrText>
      </w:r>
      <w:r w:rsidR="000E616A" w:rsidRPr="00F83FEB">
        <w:rPr>
          <w:lang w:val="ru-RU"/>
        </w:rPr>
        <w:instrText>-</w:instrText>
      </w:r>
      <w:r w:rsidR="000E616A">
        <w:rPr>
          <w:lang w:val="en-US"/>
        </w:rPr>
        <w:instrText>names</w:instrText>
      </w:r>
      <w:r w:rsidR="000E616A" w:rsidRPr="00F83FEB">
        <w:rPr>
          <w:lang w:val="ru-RU"/>
        </w:rPr>
        <w:instrText>":</w:instrText>
      </w:r>
      <w:r w:rsidR="000E616A">
        <w:rPr>
          <w:lang w:val="en-US"/>
        </w:rPr>
        <w:instrText>false</w:instrText>
      </w:r>
      <w:r w:rsidR="000E616A" w:rsidRPr="00F83FEB">
        <w:rPr>
          <w:lang w:val="ru-RU"/>
        </w:rPr>
        <w:instrText>,"</w:instrText>
      </w:r>
      <w:r w:rsidR="000E616A">
        <w:rPr>
          <w:lang w:val="en-US"/>
        </w:rPr>
        <w:instrText>suffix</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family</w:instrText>
      </w:r>
      <w:r w:rsidR="000E616A" w:rsidRPr="00F83FEB">
        <w:rPr>
          <w:lang w:val="ru-RU"/>
        </w:rPr>
        <w:instrText>":"</w:instrText>
      </w:r>
      <w:r w:rsidR="000E616A">
        <w:rPr>
          <w:lang w:val="en-US"/>
        </w:rPr>
        <w:instrText>Lin</w:instrText>
      </w:r>
      <w:r w:rsidR="000E616A" w:rsidRPr="00F83FEB">
        <w:rPr>
          <w:lang w:val="ru-RU"/>
        </w:rPr>
        <w:instrText>","</w:instrText>
      </w:r>
      <w:r w:rsidR="000E616A">
        <w:rPr>
          <w:lang w:val="en-US"/>
        </w:rPr>
        <w:instrText>given</w:instrText>
      </w:r>
      <w:r w:rsidR="000E616A" w:rsidRPr="00F83FEB">
        <w:rPr>
          <w:lang w:val="ru-RU"/>
        </w:rPr>
        <w:instrText>":"</w:instrText>
      </w:r>
      <w:r w:rsidR="000E616A">
        <w:rPr>
          <w:lang w:val="en-US"/>
        </w:rPr>
        <w:instrText>Tara</w:instrText>
      </w:r>
      <w:r w:rsidR="000E616A" w:rsidRPr="00F83FEB">
        <w:rPr>
          <w:lang w:val="ru-RU"/>
        </w:rPr>
        <w:instrText xml:space="preserve"> </w:instrText>
      </w:r>
      <w:r w:rsidR="000E616A">
        <w:rPr>
          <w:lang w:val="en-US"/>
        </w:rPr>
        <w:instrText>L</w:instrText>
      </w:r>
      <w:r w:rsidR="000E616A" w:rsidRPr="00F83FEB">
        <w:rPr>
          <w:lang w:val="ru-RU"/>
        </w:rPr>
        <w:instrText>","</w:instrText>
      </w:r>
      <w:r w:rsidR="000E616A">
        <w:rPr>
          <w:lang w:val="en-US"/>
        </w:rPr>
        <w:instrText>non</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parse</w:instrText>
      </w:r>
      <w:r w:rsidR="000E616A" w:rsidRPr="00F83FEB">
        <w:rPr>
          <w:lang w:val="ru-RU"/>
        </w:rPr>
        <w:instrText>-</w:instrText>
      </w:r>
      <w:r w:rsidR="000E616A">
        <w:rPr>
          <w:lang w:val="en-US"/>
        </w:rPr>
        <w:instrText>names</w:instrText>
      </w:r>
      <w:r w:rsidR="000E616A" w:rsidRPr="00F83FEB">
        <w:rPr>
          <w:lang w:val="ru-RU"/>
        </w:rPr>
        <w:instrText>":</w:instrText>
      </w:r>
      <w:r w:rsidR="000E616A">
        <w:rPr>
          <w:lang w:val="en-US"/>
        </w:rPr>
        <w:instrText>false</w:instrText>
      </w:r>
      <w:r w:rsidR="000E616A" w:rsidRPr="00F83FEB">
        <w:rPr>
          <w:lang w:val="ru-RU"/>
        </w:rPr>
        <w:instrText>,"</w:instrText>
      </w:r>
      <w:r w:rsidR="000E616A">
        <w:rPr>
          <w:lang w:val="en-US"/>
        </w:rPr>
        <w:instrText>suffix</w:instrText>
      </w:r>
      <w:r w:rsidR="000E616A" w:rsidRPr="00F83FEB">
        <w:rPr>
          <w:lang w:val="ru-RU"/>
        </w:rPr>
        <w:instrText>":""},{"</w:instrText>
      </w:r>
      <w:r w:rsidR="000E616A">
        <w:rPr>
          <w:lang w:val="en-US"/>
        </w:rPr>
        <w:instrText>dropping</w:instrText>
      </w:r>
      <w:r w:rsidR="000E616A" w:rsidRPr="00F83FEB">
        <w:rPr>
          <w:lang w:val="ru-RU"/>
        </w:rPr>
        <w:instrText>-</w:instrText>
      </w:r>
      <w:r w:rsidR="000E616A">
        <w:rPr>
          <w:lang w:val="en-US"/>
        </w:rPr>
        <w:instrText>particle</w:instrText>
      </w:r>
      <w:r w:rsidR="000E616A" w:rsidRPr="00F83FEB">
        <w:rPr>
          <w:lang w:val="ru-RU"/>
        </w:rPr>
        <w:instrText>":"","</w:instrText>
      </w:r>
      <w:r w:rsidR="000E616A">
        <w:rPr>
          <w:lang w:val="en-US"/>
        </w:rPr>
        <w:instrText>family":"Walter","given":"Roland B","non-dropping-particle":"","parse-names":false,"suffix":""},{"dropping-particle":"","family":"Enjeti","given":"Anoop","non-dropping-particle":"","parse-names":false,"suffix":""},{"dropping-particle":"","family":"Tiong","given":"Ing Soo","non-dropping-particle":"","parse-names":false,"suffix":""},{"dropping-particle":"","family":"Savona","given":"Michael","non-dropping-particle":"","parse-names":false,"suffix":""},{"dropping-particle":"","family":"Lee","given":"Sangmin","non-dropping-particle":"","parse-names":false,"suffix":""},{"dropping-particle":"","family":"Chyla","given":"Brenda","non-dropping-particle":"","parse-names":false,"suffix":""},{"dropping-particle":"","family":"Popovic","given":"Relja","non-dropping-particle":"","parse-names":false,"suffix":""},{"dropping-particle":"","family":"Salem","given":"Ahmed Hamed","non-dropping-particle":"","parse-names":false,"suffix":""},{"dropping-particle":"","family":"Agarwal","given":"Suresh","non-dropping-particle":"","parse-names":false,"suffix":""},{"dropping-particle":"","family":"Xu","given":"Tu","non-dropping-particle":"","parse-names":false,"suffix":""},{"dropping-particle":"","family":"Fakouhi","given":"Kaffa M","non-dropping-particle":"","parse-names":false,"suffix":""},{"dropping-particle":"","family":"Humerickhouse","given":"Rod","non-dropping-particle":"","parse-names":false,"suffix":""},{"dropping-particle":"","family":"Hong","given":"Wan-Jen","non-dropping-particle":"","parse-names":false,"suffix":""},{"dropping-particle":"","family":"Hayslip","given":"John","non-dropping-particle":"","parse-names":false,"suffix":""},{"dropping-particle":"","family":"Roboz","given":"Gail J","non-dropping-particle":"","parse-names":false,"suffix":""}],"container-title":"Journal of clinical oncology : official journal of the American Society of Clinical Oncology","id":"ITEM-1","issue":"15","issued":{"date-parts":[["2019","5","20"]]},"page":"1277-1284","title":"Venetoclax Combined With Low-Dose Cytarabine for Previously Untreated Patients With Acute Myeloid Leukemia: Results From a Phase Ib/II Study.","type":"article-journal","volume":"37"},"uris":["http://www.mendeley.com/documents/?uuid=52846fd7-cf53-3ce9-97f6-4005de356b8e"]},{"id":"ITEM-2","itemData":{"DOI":"10.1182/blood-2018-08-868752","ISSN":"1528-0020","PMID":"30361262","abstract":"Older patients with acute myeloid leukemia (AML) respond poorly to standard induction therapy. B-cell lymphoma 2 (BCL-2) overexpression is implicated in survival of AML cells and treatment resistance. We report safety and efficacy of venetoclax with decitabine or azacitidine from a large, multicenter, phase 1b dose-escalation and expansion study. Patients (N = 145) were at least 65 years old with treatment-naive AML and were ineligible for intensive chemotherapy. During dose escalation, oral venetoclax was administered at 400, 800, or 1200 mg daily in combination with either decitabine (20 mg/m2, days 1-5, intravenously [IV]) or azacitidine (75 mg/m2, days 1-7, IV or subcutaneously). In the expansion, 400 or 800 mg venetoclax with either hypomethylating agent (HMA) was given. Median age was 74 years, with poor-risk cytogenetics in 49% of patients. Common adverse events (&gt;30%) included nausea, diarrhea, constipation, febrile neutropenia, fatigue, hypokalemia, decreased appetite, and decreased white blood cell count. No tumor lysis syndrome was observed. With a median time on study of 8.9 months, 67% of patients (all doses) achieved complete remission (CR) + CR with incomplete count recovery (CRi), with a CR + CRi rate of 73% in the venetoclax 400 mg + HMA cohort. Patients with poor-risk cytogenetics and those at least 75 years old had CR + CRi rates of 60% and 65%, respectively. The median duration of CR + CRi (all patients) was 11.3 months, and median overall survival (mOS) was 17.5 months; mOS has not been reached for the 400-mg venetoclax cohort. The novel combination of venetoclax with decitabine or azacitidine was effective and well tolerated in elderly patients with AML (This trial was registered at www.clinicaltrials.gov as #NCT02203773).","author":[{"dropping-particle":"","family":"DiNardo","given":"Courtney D","non-dropping-particle":"","parse-names":false,"suffix":""},{"dropping-particle":"","family":"Pratz","given":"Keith","non-dropping-particle":"","parse-names":false,"suffix":""},{"dropping-particle":"","family":"Pullarkat","given":"Vinod","non-dropping-particle":"","parse-names":false,"suffix":""},{"dropping-particle":"","family":"Jonas","given":"Brian A","non-dropping-particle":"","parse-names":false,"suffix":""},{"dropping-particle":"","family":"Arellano","given":"Martha","non-dropping-particle":"","parse-names":false,"suffix":""},{"dropping-particle":"","family":"Becker","given":"Pamela S","non-dropping-particle":"","parse-names":false,"suffix":""},{"dropping-particle":"","family":"Frankfurt","given":"Olga","non-dropping-particle":"","parse-names":false,"suffix":""},{"dropping-particle":"","family":"Konopleva","given":"Marina","non-dropping-particle":"","parse-names":false,"suffix":""},{"dropping-particle":"","family":"Wei","given":"Andrew H","non-dropping-particle":"","parse-names":false,"suffix":""},{"dropping-particle":"","family":"Kantarjian","given":"Hagop M","non-dropping-particle":"","parse-names":false,"suffix":""},{"dropping-particle":"","family":"Xu","given":"Tu","non-dropping-particle":"","parse-names":false,"suffix":""},{"dropping-particle":"","family":"Hong","given":"Wan-Jen","non-dropping-particle":"","parse-names":false,"suffix":""},{"dropping-particle":"","family":"Chyla","given":"Brenda","non-dropping-particle":"","parse-names":false,"suffix":""},{"dropping-particle":"","family":"Potluri","given":"Jalaja","non-dropping-particle":"","parse-names":false,"suffix":""},{"dropping-particle":"","family":"Pollyea","given":"Daniel A","non-dropping-particle":"","parse-names":false,"suffix":""},{"dropping-particle":"","family":"Letai","given":"Anthony","non-dropping-particle":"","parse-names":false,"suffix":""}],"container-title":"Blood","id":"ITEM-2","issue":"1","issued":{"date-parts":[["2019","1","3"]]},"page":"7-17","title":"Venetoclax combined with decitabine or azacitidine in treatment-naive, elderly patients with acute myeloid leukemia.","type":"article-journal","volume":"133"},"uris":["http://www.mendeley.com/documents/?uuid=858f2a8f-ec68-31f3-971e-8af475a72be0"]}],"mendeley":{"formattedCitation":"[55,56]","plainTextFormattedCitation":"[55,56]","previouslyFormattedCitation":"[55,56]"},"properties":{"noteIndex":0},"schema":"https://github.com/citation-style-language/schema/raw/master/csl-citation.json"}</w:instrText>
      </w:r>
      <w:r w:rsidR="006F01D8" w:rsidRPr="00ED0774">
        <w:rPr>
          <w:lang w:val="en-US"/>
        </w:rPr>
        <w:fldChar w:fldCharType="separate"/>
      </w:r>
      <w:r w:rsidR="000E616A" w:rsidRPr="000E616A">
        <w:rPr>
          <w:noProof/>
        </w:rPr>
        <w:t>[55,56]</w:t>
      </w:r>
      <w:r w:rsidR="006F01D8" w:rsidRPr="00ED0774">
        <w:rPr>
          <w:lang w:val="en-US"/>
        </w:rPr>
        <w:fldChar w:fldCharType="end"/>
      </w:r>
      <w:r w:rsidRPr="00ED0774">
        <w:t>.</w:t>
      </w:r>
      <w:r w:rsidR="00A11EED" w:rsidRPr="00ED0774">
        <w:rPr>
          <w:lang w:val="en-US"/>
        </w:rPr>
        <w:t xml:space="preserve"> </w:t>
      </w:r>
    </w:p>
    <w:p w14:paraId="40469DE9" w14:textId="52134153" w:rsidR="002648D7" w:rsidRPr="00ED0774" w:rsidRDefault="00101ED7" w:rsidP="00AE27D0">
      <w:pPr>
        <w:pStyle w:val="afd"/>
        <w:spacing w:beforeAutospacing="0" w:afterAutospacing="0" w:line="360" w:lineRule="auto"/>
        <w:ind w:firstLine="708"/>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4A62E4" w:rsidRPr="00ED0774">
        <w:rPr>
          <w:rStyle w:val="affb"/>
          <w:lang w:val="en-US"/>
        </w:rPr>
        <w:t>B</w:t>
      </w:r>
      <w:r w:rsidR="004A62E4" w:rsidRPr="00ED0774">
        <w:rPr>
          <w:rStyle w:val="affb"/>
        </w:rPr>
        <w:t xml:space="preserve"> </w:t>
      </w:r>
      <w:r w:rsidR="002648D7" w:rsidRPr="00ED0774">
        <w:rPr>
          <w:rStyle w:val="affb"/>
        </w:rPr>
        <w:t>(уровень</w:t>
      </w:r>
      <w:r w:rsidR="00926681" w:rsidRPr="00ED0774">
        <w:rPr>
          <w:rStyle w:val="affb"/>
        </w:rPr>
        <w:t xml:space="preserve"> </w:t>
      </w:r>
      <w:r w:rsidR="002648D7" w:rsidRPr="00ED0774">
        <w:rPr>
          <w:rStyle w:val="affb"/>
        </w:rPr>
        <w:t>достоверности</w:t>
      </w:r>
      <w:r w:rsidR="00926681" w:rsidRPr="00ED0774">
        <w:rPr>
          <w:rStyle w:val="affb"/>
        </w:rPr>
        <w:t xml:space="preserve"> </w:t>
      </w:r>
      <w:r w:rsidR="002648D7" w:rsidRPr="00ED0774">
        <w:rPr>
          <w:rStyle w:val="affb"/>
        </w:rPr>
        <w:t>доказательств</w:t>
      </w:r>
      <w:r w:rsidR="00926681" w:rsidRPr="00ED0774">
        <w:rPr>
          <w:rStyle w:val="affb"/>
        </w:rPr>
        <w:t xml:space="preserve"> </w:t>
      </w:r>
      <w:r w:rsidR="002648D7" w:rsidRPr="00ED0774">
        <w:rPr>
          <w:rStyle w:val="affb"/>
        </w:rPr>
        <w:t>–</w:t>
      </w:r>
      <w:r w:rsidR="00926681" w:rsidRPr="00ED0774">
        <w:rPr>
          <w:rStyle w:val="affb"/>
        </w:rPr>
        <w:t xml:space="preserve"> </w:t>
      </w:r>
      <w:r w:rsidR="004A62E4" w:rsidRPr="00ED0774">
        <w:rPr>
          <w:rStyle w:val="affb"/>
        </w:rPr>
        <w:t>3</w:t>
      </w:r>
      <w:r w:rsidR="00CD79B1" w:rsidRPr="00ED0774">
        <w:rPr>
          <w:rStyle w:val="affb"/>
        </w:rPr>
        <w:t>)</w:t>
      </w:r>
    </w:p>
    <w:p w14:paraId="7024CD2E" w14:textId="05378A6A" w:rsidR="00A76940" w:rsidRPr="00ED0774" w:rsidRDefault="00101ED7" w:rsidP="00705E68">
      <w:pPr>
        <w:pStyle w:val="afd"/>
        <w:spacing w:beforeAutospacing="0" w:afterAutospacing="0" w:line="360" w:lineRule="auto"/>
        <w:ind w:firstLine="709"/>
        <w:contextualSpacing/>
        <w:divId w:val="488638550"/>
      </w:pPr>
      <w:r w:rsidRPr="00ED0774">
        <w:rPr>
          <w:rStyle w:val="affb"/>
        </w:rPr>
        <w:t>Комментарий:</w:t>
      </w:r>
      <w:r w:rsidR="00926681" w:rsidRPr="00ED0774">
        <w:rPr>
          <w:rStyle w:val="affc"/>
          <w:i w:val="0"/>
        </w:rPr>
        <w:t xml:space="preserve"> </w:t>
      </w:r>
      <w:r w:rsidR="003321F0" w:rsidRPr="00ED0774">
        <w:rPr>
          <w:rStyle w:val="affc"/>
        </w:rPr>
        <w:t>т</w:t>
      </w:r>
      <w:r w:rsidR="002648D7" w:rsidRPr="00ED0774">
        <w:rPr>
          <w:rStyle w:val="affc"/>
        </w:rPr>
        <w:t>ерапия</w:t>
      </w:r>
      <w:r w:rsidR="00926681" w:rsidRPr="00ED0774">
        <w:rPr>
          <w:rStyle w:val="affc"/>
        </w:rPr>
        <w:t xml:space="preserve"> </w:t>
      </w:r>
      <w:r w:rsidR="002648D7" w:rsidRPr="00ED0774">
        <w:rPr>
          <w:rStyle w:val="affc"/>
        </w:rPr>
        <w:t>азацитидином**</w:t>
      </w:r>
      <w:r w:rsidR="00926681" w:rsidRPr="00ED0774">
        <w:rPr>
          <w:rStyle w:val="affc"/>
        </w:rPr>
        <w:t xml:space="preserve"> </w:t>
      </w:r>
      <w:r w:rsidR="003321F0" w:rsidRPr="00ED0774">
        <w:rPr>
          <w:rStyle w:val="affc"/>
        </w:rPr>
        <w:t>в</w:t>
      </w:r>
      <w:r w:rsidR="00926681" w:rsidRPr="00ED0774">
        <w:rPr>
          <w:rStyle w:val="affc"/>
        </w:rPr>
        <w:t xml:space="preserve"> </w:t>
      </w:r>
      <w:r w:rsidR="003321F0" w:rsidRPr="00ED0774">
        <w:rPr>
          <w:rStyle w:val="affc"/>
        </w:rPr>
        <w:t>дозе</w:t>
      </w:r>
      <w:r w:rsidR="00926681" w:rsidRPr="00ED0774">
        <w:rPr>
          <w:rStyle w:val="affc"/>
        </w:rPr>
        <w:t xml:space="preserve"> </w:t>
      </w:r>
      <w:r w:rsidR="002648D7" w:rsidRPr="00ED0774">
        <w:rPr>
          <w:rStyle w:val="affc"/>
        </w:rPr>
        <w:t>75</w:t>
      </w:r>
      <w:r w:rsidR="00926681" w:rsidRPr="00ED0774">
        <w:rPr>
          <w:rStyle w:val="affc"/>
        </w:rPr>
        <w:t xml:space="preserve"> </w:t>
      </w:r>
      <w:r w:rsidR="002648D7" w:rsidRPr="00ED0774">
        <w:rPr>
          <w:rStyle w:val="affc"/>
        </w:rPr>
        <w:t>мг/м</w:t>
      </w:r>
      <w:r w:rsidR="002648D7" w:rsidRPr="00ED0774">
        <w:rPr>
          <w:rStyle w:val="affc"/>
          <w:vertAlign w:val="superscript"/>
        </w:rPr>
        <w:t>2</w:t>
      </w:r>
      <w:r w:rsidR="00926681" w:rsidRPr="00ED0774">
        <w:rPr>
          <w:rStyle w:val="affc"/>
        </w:rPr>
        <w:t xml:space="preserve"> </w:t>
      </w:r>
      <w:r w:rsidR="002648D7" w:rsidRPr="00ED0774">
        <w:rPr>
          <w:rStyle w:val="affc"/>
        </w:rPr>
        <w:t>7</w:t>
      </w:r>
      <w:r w:rsidR="00926681" w:rsidRPr="00ED0774">
        <w:rPr>
          <w:rStyle w:val="affc"/>
        </w:rPr>
        <w:t xml:space="preserve"> </w:t>
      </w:r>
      <w:r w:rsidR="002648D7" w:rsidRPr="00ED0774">
        <w:rPr>
          <w:rStyle w:val="affc"/>
        </w:rPr>
        <w:t>дней</w:t>
      </w:r>
      <w:r w:rsidR="00926681" w:rsidRPr="00ED0774">
        <w:rPr>
          <w:rStyle w:val="affc"/>
        </w:rPr>
        <w:t xml:space="preserve"> </w:t>
      </w:r>
      <w:r w:rsidR="00187D6B" w:rsidRPr="00ED0774">
        <w:rPr>
          <w:rStyle w:val="affc"/>
        </w:rPr>
        <w:t>п</w:t>
      </w:r>
      <w:r w:rsidR="00D85856" w:rsidRPr="00ED0774">
        <w:rPr>
          <w:rStyle w:val="affc"/>
        </w:rPr>
        <w:t>/к</w:t>
      </w:r>
      <w:r w:rsidR="002648D7" w:rsidRPr="00ED0774">
        <w:rPr>
          <w:rStyle w:val="affc"/>
        </w:rPr>
        <w:t>,</w:t>
      </w:r>
      <w:r w:rsidR="00926681" w:rsidRPr="00ED0774">
        <w:rPr>
          <w:rStyle w:val="affc"/>
        </w:rPr>
        <w:t xml:space="preserve"> </w:t>
      </w:r>
      <w:r w:rsidR="002648D7" w:rsidRPr="00ED0774">
        <w:rPr>
          <w:rStyle w:val="affc"/>
        </w:rPr>
        <w:t>децитабином</w:t>
      </w:r>
      <w:r w:rsidR="00926681" w:rsidRPr="00ED0774">
        <w:rPr>
          <w:rStyle w:val="affc"/>
        </w:rPr>
        <w:t xml:space="preserve"> </w:t>
      </w:r>
      <w:r w:rsidR="00CA50A8" w:rsidRPr="00ED0774">
        <w:rPr>
          <w:rStyle w:val="affc"/>
        </w:rPr>
        <w:t>20</w:t>
      </w:r>
      <w:r w:rsidR="00926681" w:rsidRPr="00ED0774">
        <w:rPr>
          <w:rStyle w:val="affc"/>
        </w:rPr>
        <w:t xml:space="preserve"> </w:t>
      </w:r>
      <w:r w:rsidR="00CA50A8" w:rsidRPr="00ED0774">
        <w:rPr>
          <w:rStyle w:val="affc"/>
        </w:rPr>
        <w:t>мг/м</w:t>
      </w:r>
      <w:r w:rsidR="00CA50A8" w:rsidRPr="00ED0774">
        <w:rPr>
          <w:rStyle w:val="affc"/>
          <w:vertAlign w:val="superscript"/>
        </w:rPr>
        <w:t>2</w:t>
      </w:r>
      <w:r w:rsidR="00926681" w:rsidRPr="00ED0774">
        <w:rPr>
          <w:rStyle w:val="affc"/>
        </w:rPr>
        <w:t xml:space="preserve"> </w:t>
      </w:r>
      <w:r w:rsidR="00CA50A8" w:rsidRPr="00ED0774">
        <w:rPr>
          <w:rStyle w:val="affc"/>
        </w:rPr>
        <w:t>5</w:t>
      </w:r>
      <w:r w:rsidR="00926681" w:rsidRPr="00ED0774">
        <w:rPr>
          <w:rStyle w:val="affc"/>
        </w:rPr>
        <w:t xml:space="preserve"> </w:t>
      </w:r>
      <w:r w:rsidR="00CA50A8" w:rsidRPr="00ED0774">
        <w:rPr>
          <w:rStyle w:val="affc"/>
        </w:rPr>
        <w:t>дней</w:t>
      </w:r>
      <w:r w:rsidR="00926681" w:rsidRPr="00ED0774">
        <w:rPr>
          <w:rStyle w:val="affc"/>
        </w:rPr>
        <w:t xml:space="preserve"> </w:t>
      </w:r>
      <w:r w:rsidR="00187D6B" w:rsidRPr="00ED0774">
        <w:rPr>
          <w:rStyle w:val="affc"/>
        </w:rPr>
        <w:t>в/в</w:t>
      </w:r>
      <w:r w:rsidR="00926681" w:rsidRPr="00ED0774">
        <w:rPr>
          <w:rStyle w:val="affc"/>
        </w:rPr>
        <w:t xml:space="preserve"> </w:t>
      </w:r>
      <w:r w:rsidR="00CA50A8" w:rsidRPr="00ED0774">
        <w:rPr>
          <w:rStyle w:val="affc"/>
        </w:rPr>
        <w:t>или</w:t>
      </w:r>
      <w:r w:rsidR="00926681" w:rsidRPr="00ED0774">
        <w:rPr>
          <w:rStyle w:val="affc"/>
        </w:rPr>
        <w:t xml:space="preserve"> </w:t>
      </w:r>
      <w:r w:rsidR="00CA50A8" w:rsidRPr="00ED0774">
        <w:rPr>
          <w:rStyle w:val="affc"/>
        </w:rPr>
        <w:t>малыми</w:t>
      </w:r>
      <w:r w:rsidR="00926681" w:rsidRPr="00ED0774">
        <w:rPr>
          <w:rStyle w:val="affc"/>
        </w:rPr>
        <w:t xml:space="preserve"> </w:t>
      </w:r>
      <w:r w:rsidR="00CA50A8" w:rsidRPr="00ED0774">
        <w:rPr>
          <w:rStyle w:val="affc"/>
        </w:rPr>
        <w:t>дозами</w:t>
      </w:r>
      <w:r w:rsidR="00926681" w:rsidRPr="00ED0774">
        <w:rPr>
          <w:rStyle w:val="affc"/>
        </w:rPr>
        <w:t xml:space="preserve"> </w:t>
      </w:r>
      <w:r w:rsidR="00D45527" w:rsidRPr="00ED0774">
        <w:rPr>
          <w:rStyle w:val="affc"/>
        </w:rPr>
        <w:t>#</w:t>
      </w:r>
      <w:r w:rsidR="00CA50A8" w:rsidRPr="00ED0774">
        <w:rPr>
          <w:rStyle w:val="affc"/>
        </w:rPr>
        <w:t>цитарабина**</w:t>
      </w:r>
      <w:r w:rsidR="00926681" w:rsidRPr="00ED0774">
        <w:rPr>
          <w:rStyle w:val="affc"/>
        </w:rPr>
        <w:t xml:space="preserve"> </w:t>
      </w:r>
      <w:r w:rsidR="00B13246" w:rsidRPr="00ED0774">
        <w:rPr>
          <w:rStyle w:val="affc"/>
        </w:rPr>
        <w:t>2</w:t>
      </w:r>
      <w:r w:rsidR="00CA50A8" w:rsidRPr="00ED0774">
        <w:rPr>
          <w:rStyle w:val="affc"/>
        </w:rPr>
        <w:t>0</w:t>
      </w:r>
      <w:r w:rsidR="00926681" w:rsidRPr="00ED0774">
        <w:rPr>
          <w:rStyle w:val="affc"/>
        </w:rPr>
        <w:t xml:space="preserve"> </w:t>
      </w:r>
      <w:r w:rsidR="00CA50A8" w:rsidRPr="00ED0774">
        <w:rPr>
          <w:rStyle w:val="affc"/>
        </w:rPr>
        <w:t>мг/м</w:t>
      </w:r>
      <w:r w:rsidR="00CA50A8" w:rsidRPr="00ED0774">
        <w:rPr>
          <w:rStyle w:val="affc"/>
          <w:vertAlign w:val="superscript"/>
        </w:rPr>
        <w:t>2</w:t>
      </w:r>
      <w:r w:rsidR="00CA50A8" w:rsidRPr="00ED0774">
        <w:rPr>
          <w:rStyle w:val="affc"/>
        </w:rPr>
        <w:t>/</w:t>
      </w:r>
      <w:r w:rsidR="005E7775" w:rsidRPr="00ED0774">
        <w:rPr>
          <w:rStyle w:val="affc"/>
        </w:rPr>
        <w:t>сутки</w:t>
      </w:r>
      <w:r w:rsidR="00926681" w:rsidRPr="00ED0774">
        <w:rPr>
          <w:rStyle w:val="affc"/>
        </w:rPr>
        <w:t xml:space="preserve"> </w:t>
      </w:r>
      <w:r w:rsidR="00CA50A8" w:rsidRPr="00ED0774">
        <w:rPr>
          <w:rStyle w:val="affc"/>
        </w:rPr>
        <w:t>10</w:t>
      </w:r>
      <w:r w:rsidR="00926681" w:rsidRPr="00ED0774">
        <w:rPr>
          <w:rStyle w:val="affc"/>
        </w:rPr>
        <w:t xml:space="preserve"> </w:t>
      </w:r>
      <w:r w:rsidR="00CA50A8" w:rsidRPr="00ED0774">
        <w:rPr>
          <w:rStyle w:val="affc"/>
        </w:rPr>
        <w:t>дней</w:t>
      </w:r>
      <w:r w:rsidR="00926681" w:rsidRPr="00ED0774">
        <w:rPr>
          <w:rStyle w:val="affc"/>
        </w:rPr>
        <w:t xml:space="preserve"> </w:t>
      </w:r>
      <w:r w:rsidR="00187D6B" w:rsidRPr="00ED0774">
        <w:rPr>
          <w:rStyle w:val="affc"/>
        </w:rPr>
        <w:t>п/к</w:t>
      </w:r>
      <w:r w:rsidR="00926681" w:rsidRPr="00ED0774">
        <w:rPr>
          <w:rStyle w:val="affc"/>
        </w:rPr>
        <w:t xml:space="preserve"> </w:t>
      </w:r>
      <w:r w:rsidR="00CA50A8" w:rsidRPr="00ED0774">
        <w:rPr>
          <w:rStyle w:val="affc"/>
        </w:rPr>
        <w:t>с</w:t>
      </w:r>
      <w:r w:rsidR="00926681" w:rsidRPr="00ED0774">
        <w:rPr>
          <w:rStyle w:val="affc"/>
        </w:rPr>
        <w:t xml:space="preserve"> </w:t>
      </w:r>
      <w:r w:rsidR="00CA50A8" w:rsidRPr="00ED0774">
        <w:rPr>
          <w:rStyle w:val="affc"/>
        </w:rPr>
        <w:t>венетоклаксом</w:t>
      </w:r>
      <w:r w:rsidR="00926681" w:rsidRPr="00ED0774">
        <w:rPr>
          <w:rStyle w:val="affc"/>
        </w:rPr>
        <w:t xml:space="preserve"> </w:t>
      </w:r>
      <w:r w:rsidR="00CA50A8" w:rsidRPr="00ED0774">
        <w:rPr>
          <w:rStyle w:val="affc"/>
        </w:rPr>
        <w:t>400</w:t>
      </w:r>
      <w:r w:rsidR="003321F0" w:rsidRPr="00ED0774">
        <w:rPr>
          <w:rStyle w:val="affc"/>
        </w:rPr>
        <w:t>–</w:t>
      </w:r>
      <w:r w:rsidR="00CA50A8" w:rsidRPr="00ED0774">
        <w:rPr>
          <w:rStyle w:val="affc"/>
        </w:rPr>
        <w:t>600</w:t>
      </w:r>
      <w:r w:rsidR="00926681" w:rsidRPr="00ED0774">
        <w:rPr>
          <w:rStyle w:val="affc"/>
        </w:rPr>
        <w:t xml:space="preserve"> </w:t>
      </w:r>
      <w:r w:rsidR="00CA50A8" w:rsidRPr="00ED0774">
        <w:rPr>
          <w:rStyle w:val="affc"/>
        </w:rPr>
        <w:t>мг</w:t>
      </w:r>
      <w:r w:rsidR="00112CE1" w:rsidRPr="00ED0774">
        <w:rPr>
          <w:rStyle w:val="affc"/>
        </w:rPr>
        <w:t xml:space="preserve"> до развития непереносимости или прогрессирования заболевания</w:t>
      </w:r>
      <w:r w:rsidR="00926681" w:rsidRPr="00ED0774">
        <w:rPr>
          <w:rStyle w:val="affc"/>
        </w:rPr>
        <w:t xml:space="preserve"> </w:t>
      </w:r>
      <w:r w:rsidR="00CA50A8" w:rsidRPr="00ED0774">
        <w:rPr>
          <w:rStyle w:val="affc"/>
        </w:rPr>
        <w:t>(</w:t>
      </w:r>
      <w:r w:rsidR="00CA50A8" w:rsidRPr="00ED0774">
        <w:rPr>
          <w:rStyle w:val="affb"/>
          <w:b w:val="0"/>
          <w:i/>
          <w:iCs/>
        </w:rPr>
        <w:t>см.</w:t>
      </w:r>
      <w:r w:rsidR="00926681" w:rsidRPr="00ED0774">
        <w:rPr>
          <w:rStyle w:val="affb"/>
          <w:b w:val="0"/>
          <w:i/>
          <w:iCs/>
        </w:rPr>
        <w:t xml:space="preserve"> </w:t>
      </w:r>
      <w:r w:rsidR="00CA50A8" w:rsidRPr="00ED0774">
        <w:rPr>
          <w:rStyle w:val="affb"/>
          <w:b w:val="0"/>
          <w:bCs w:val="0"/>
          <w:i/>
          <w:iCs/>
        </w:rPr>
        <w:t>Приложение</w:t>
      </w:r>
      <w:r w:rsidR="00926681" w:rsidRPr="00ED0774">
        <w:rPr>
          <w:rStyle w:val="affb"/>
          <w:b w:val="0"/>
          <w:bCs w:val="0"/>
          <w:i/>
          <w:iCs/>
        </w:rPr>
        <w:t xml:space="preserve"> </w:t>
      </w:r>
      <w:r w:rsidR="008E0777" w:rsidRPr="00ED0774">
        <w:rPr>
          <w:rStyle w:val="affb"/>
          <w:b w:val="0"/>
          <w:bCs w:val="0"/>
          <w:i/>
          <w:iCs/>
        </w:rPr>
        <w:t>А3.2</w:t>
      </w:r>
      <w:r w:rsidR="00CA50A8" w:rsidRPr="00ED0774">
        <w:rPr>
          <w:rStyle w:val="affc"/>
        </w:rPr>
        <w:t>)</w:t>
      </w:r>
      <w:r w:rsidR="00CA50A8" w:rsidRPr="00ED0774">
        <w:t>.</w:t>
      </w:r>
    </w:p>
    <w:p w14:paraId="4EE0603C" w14:textId="77777777" w:rsidR="00E61EE5" w:rsidRPr="00ED0774" w:rsidRDefault="00E61EE5" w:rsidP="003C782B">
      <w:pPr>
        <w:pStyle w:val="afd"/>
        <w:spacing w:beforeAutospacing="0" w:afterAutospacing="0" w:line="360" w:lineRule="auto"/>
        <w:contextualSpacing/>
        <w:divId w:val="488638550"/>
        <w:rPr>
          <w:rStyle w:val="affc"/>
          <w:i w:val="0"/>
          <w:iCs w:val="0"/>
        </w:rPr>
      </w:pPr>
    </w:p>
    <w:p w14:paraId="10D8C7D3" w14:textId="77777777" w:rsidR="006E5861" w:rsidRPr="00ED0774" w:rsidRDefault="00D80AC9" w:rsidP="00705E68">
      <w:pPr>
        <w:pStyle w:val="2"/>
        <w:spacing w:before="0"/>
        <w:contextualSpacing/>
        <w:divId w:val="488638550"/>
        <w:rPr>
          <w:rFonts w:eastAsia="Times New Roman"/>
          <w:color w:val="000000"/>
        </w:rPr>
      </w:pPr>
      <w:bookmarkStart w:id="55" w:name="_Toc26787565"/>
      <w:bookmarkStart w:id="56" w:name="_Toc24472004"/>
      <w:bookmarkStart w:id="57" w:name="_Toc64624776"/>
      <w:r w:rsidRPr="00ED0774">
        <w:rPr>
          <w:rStyle w:val="affb"/>
          <w:rFonts w:eastAsia="Times New Roman"/>
          <w:b/>
          <w:bCs w:val="0"/>
          <w:color w:val="000000"/>
        </w:rPr>
        <w:t>3.3</w:t>
      </w:r>
      <w:r w:rsidR="00E61EE5" w:rsidRPr="00ED0774">
        <w:rPr>
          <w:rStyle w:val="affb"/>
          <w:rFonts w:eastAsia="Times New Roman"/>
          <w:b/>
          <w:bCs w:val="0"/>
          <w:color w:val="000000"/>
          <w:lang w:val="ru-RU"/>
        </w:rPr>
        <w:t>.</w:t>
      </w:r>
      <w:r w:rsidR="00926681" w:rsidRPr="00ED0774">
        <w:rPr>
          <w:rStyle w:val="affb"/>
          <w:rFonts w:eastAsia="Times New Roman"/>
          <w:b/>
          <w:bCs w:val="0"/>
          <w:color w:val="000000"/>
          <w:lang w:val="ru-RU"/>
        </w:rPr>
        <w:t xml:space="preserve"> </w:t>
      </w:r>
      <w:r w:rsidRPr="00ED0774">
        <w:rPr>
          <w:rStyle w:val="affb"/>
          <w:rFonts w:eastAsia="Times New Roman"/>
          <w:b/>
          <w:bCs w:val="0"/>
          <w:color w:val="000000"/>
        </w:rPr>
        <w:t>Терапия</w:t>
      </w:r>
      <w:r w:rsidR="00926681" w:rsidRPr="00ED0774">
        <w:rPr>
          <w:rStyle w:val="affb"/>
          <w:rFonts w:eastAsia="Times New Roman"/>
          <w:b/>
          <w:bCs w:val="0"/>
          <w:color w:val="000000"/>
        </w:rPr>
        <w:t xml:space="preserve"> </w:t>
      </w:r>
      <w:r w:rsidRPr="00ED0774">
        <w:rPr>
          <w:rStyle w:val="affb"/>
          <w:rFonts w:eastAsia="Times New Roman"/>
          <w:b/>
          <w:bCs w:val="0"/>
          <w:color w:val="000000"/>
        </w:rPr>
        <w:t>рецидивов</w:t>
      </w:r>
      <w:r w:rsidR="00926681" w:rsidRPr="00ED0774">
        <w:rPr>
          <w:rStyle w:val="affb"/>
          <w:rFonts w:eastAsia="Times New Roman"/>
          <w:b/>
          <w:bCs w:val="0"/>
          <w:color w:val="000000"/>
        </w:rPr>
        <w:t xml:space="preserve"> </w:t>
      </w:r>
      <w:r w:rsidR="00CD4843" w:rsidRPr="00ED0774">
        <w:rPr>
          <w:rStyle w:val="affb"/>
          <w:rFonts w:eastAsia="Times New Roman"/>
          <w:b/>
          <w:bCs w:val="0"/>
          <w:color w:val="000000"/>
        </w:rPr>
        <w:t>и</w:t>
      </w:r>
      <w:r w:rsidR="00926681" w:rsidRPr="00ED0774">
        <w:rPr>
          <w:rStyle w:val="affb"/>
          <w:rFonts w:eastAsia="Times New Roman"/>
          <w:b/>
          <w:bCs w:val="0"/>
          <w:color w:val="000000"/>
        </w:rPr>
        <w:t xml:space="preserve"> </w:t>
      </w:r>
      <w:r w:rsidR="00CD4843" w:rsidRPr="00ED0774">
        <w:rPr>
          <w:rStyle w:val="affb"/>
          <w:rFonts w:eastAsia="Times New Roman"/>
          <w:b/>
          <w:bCs w:val="0"/>
          <w:color w:val="000000"/>
        </w:rPr>
        <w:t>резистентных</w:t>
      </w:r>
      <w:r w:rsidR="00926681" w:rsidRPr="00ED0774">
        <w:rPr>
          <w:rStyle w:val="affb"/>
          <w:rFonts w:eastAsia="Times New Roman"/>
          <w:b/>
          <w:bCs w:val="0"/>
          <w:color w:val="000000"/>
        </w:rPr>
        <w:t xml:space="preserve"> </w:t>
      </w:r>
      <w:r w:rsidR="00CD4843" w:rsidRPr="00ED0774">
        <w:rPr>
          <w:rStyle w:val="affb"/>
          <w:rFonts w:eastAsia="Times New Roman"/>
          <w:b/>
          <w:bCs w:val="0"/>
          <w:color w:val="000000"/>
        </w:rPr>
        <w:t>форм</w:t>
      </w:r>
      <w:r w:rsidR="00926681" w:rsidRPr="00ED0774">
        <w:rPr>
          <w:rStyle w:val="affb"/>
          <w:rFonts w:eastAsia="Times New Roman"/>
          <w:b/>
          <w:bCs w:val="0"/>
          <w:color w:val="000000"/>
        </w:rPr>
        <w:t xml:space="preserve"> </w:t>
      </w:r>
      <w:r w:rsidR="00537538" w:rsidRPr="00ED0774">
        <w:rPr>
          <w:rStyle w:val="affb"/>
          <w:rFonts w:eastAsia="Times New Roman"/>
          <w:b/>
          <w:bCs w:val="0"/>
          <w:color w:val="000000"/>
        </w:rPr>
        <w:t>остр</w:t>
      </w:r>
      <w:r w:rsidR="00537538" w:rsidRPr="00ED0774">
        <w:rPr>
          <w:rStyle w:val="affb"/>
          <w:rFonts w:eastAsia="Times New Roman"/>
          <w:b/>
          <w:bCs w:val="0"/>
          <w:color w:val="000000"/>
          <w:lang w:val="ru-RU"/>
        </w:rPr>
        <w:t>ого</w:t>
      </w:r>
      <w:r w:rsidR="00926681" w:rsidRPr="00ED0774">
        <w:rPr>
          <w:rStyle w:val="affb"/>
          <w:rFonts w:eastAsia="Times New Roman"/>
          <w:b/>
          <w:bCs w:val="0"/>
          <w:color w:val="000000"/>
        </w:rPr>
        <w:t xml:space="preserve"> </w:t>
      </w:r>
      <w:r w:rsidR="00537538" w:rsidRPr="00ED0774">
        <w:rPr>
          <w:rStyle w:val="affb"/>
          <w:rFonts w:eastAsia="Times New Roman"/>
          <w:b/>
          <w:bCs w:val="0"/>
          <w:color w:val="000000"/>
        </w:rPr>
        <w:t>миелоидн</w:t>
      </w:r>
      <w:r w:rsidR="00537538" w:rsidRPr="00ED0774">
        <w:rPr>
          <w:rStyle w:val="affb"/>
          <w:rFonts w:eastAsia="Times New Roman"/>
          <w:b/>
          <w:bCs w:val="0"/>
          <w:color w:val="000000"/>
          <w:lang w:val="ru-RU"/>
        </w:rPr>
        <w:t>ого</w:t>
      </w:r>
      <w:r w:rsidR="00926681" w:rsidRPr="00ED0774">
        <w:rPr>
          <w:rStyle w:val="affb"/>
          <w:rFonts w:eastAsia="Times New Roman"/>
          <w:b/>
          <w:bCs w:val="0"/>
          <w:color w:val="000000"/>
        </w:rPr>
        <w:t xml:space="preserve"> </w:t>
      </w:r>
      <w:r w:rsidR="00537538" w:rsidRPr="00ED0774">
        <w:rPr>
          <w:rStyle w:val="affb"/>
          <w:rFonts w:eastAsia="Times New Roman"/>
          <w:b/>
          <w:bCs w:val="0"/>
          <w:color w:val="000000"/>
        </w:rPr>
        <w:t>лейкоз</w:t>
      </w:r>
      <w:r w:rsidR="00537538" w:rsidRPr="00ED0774">
        <w:rPr>
          <w:rStyle w:val="affb"/>
          <w:rFonts w:eastAsia="Times New Roman"/>
          <w:b/>
          <w:bCs w:val="0"/>
          <w:color w:val="000000"/>
          <w:lang w:val="ru-RU"/>
        </w:rPr>
        <w:t>а</w:t>
      </w:r>
      <w:bookmarkEnd w:id="55"/>
      <w:bookmarkEnd w:id="56"/>
      <w:bookmarkEnd w:id="57"/>
      <w:r w:rsidR="00926681" w:rsidRPr="00ED0774">
        <w:rPr>
          <w:rStyle w:val="affb"/>
          <w:rFonts w:eastAsia="Times New Roman"/>
          <w:b/>
          <w:bCs w:val="0"/>
          <w:color w:val="000000"/>
        </w:rPr>
        <w:t xml:space="preserve"> </w:t>
      </w:r>
    </w:p>
    <w:p w14:paraId="67769DF3" w14:textId="6394B77D" w:rsidR="00B54E5A" w:rsidRPr="00ED0774" w:rsidRDefault="00D80AC9" w:rsidP="00705E68">
      <w:pPr>
        <w:ind w:firstLine="720"/>
        <w:divId w:val="488638550"/>
        <w:rPr>
          <w:i/>
          <w:iCs/>
        </w:rPr>
      </w:pPr>
      <w:r w:rsidRPr="00ED0774">
        <w:rPr>
          <w:rStyle w:val="affc"/>
          <w:color w:val="000000"/>
        </w:rPr>
        <w:t>К</w:t>
      </w:r>
      <w:r w:rsidR="00926681" w:rsidRPr="00ED0774">
        <w:rPr>
          <w:rStyle w:val="affc"/>
          <w:color w:val="000000"/>
        </w:rPr>
        <w:t xml:space="preserve"> </w:t>
      </w:r>
      <w:r w:rsidR="008E0118" w:rsidRPr="00ED0774">
        <w:rPr>
          <w:rStyle w:val="affc"/>
          <w:color w:val="000000"/>
        </w:rPr>
        <w:t>сожалению,</w:t>
      </w:r>
      <w:r w:rsidR="00926681" w:rsidRPr="00ED0774">
        <w:rPr>
          <w:rStyle w:val="affc"/>
          <w:color w:val="000000"/>
        </w:rPr>
        <w:t xml:space="preserve"> </w:t>
      </w:r>
      <w:r w:rsidR="008E0118" w:rsidRPr="00ED0774">
        <w:rPr>
          <w:rStyle w:val="affc"/>
          <w:color w:val="000000"/>
        </w:rPr>
        <w:t>у</w:t>
      </w:r>
      <w:r w:rsidR="00926681" w:rsidRPr="00ED0774">
        <w:rPr>
          <w:rStyle w:val="affc"/>
          <w:color w:val="000000"/>
        </w:rPr>
        <w:t xml:space="preserve"> </w:t>
      </w:r>
      <w:r w:rsidR="008E0118" w:rsidRPr="00ED0774">
        <w:rPr>
          <w:rStyle w:val="affc"/>
          <w:color w:val="000000"/>
        </w:rPr>
        <w:t>большинства</w:t>
      </w:r>
      <w:r w:rsidR="00926681" w:rsidRPr="00ED0774">
        <w:rPr>
          <w:rStyle w:val="affc"/>
          <w:color w:val="000000"/>
        </w:rPr>
        <w:t xml:space="preserve"> </w:t>
      </w:r>
      <w:r w:rsidR="008E0118" w:rsidRPr="00ED0774">
        <w:rPr>
          <w:rStyle w:val="affc"/>
          <w:color w:val="000000"/>
        </w:rPr>
        <w:t>пациентов</w:t>
      </w:r>
      <w:r w:rsidR="00926681" w:rsidRPr="00ED0774">
        <w:rPr>
          <w:rStyle w:val="affc"/>
          <w:color w:val="000000"/>
        </w:rPr>
        <w:t xml:space="preserve"> </w:t>
      </w:r>
      <w:r w:rsidRPr="00ED0774">
        <w:rPr>
          <w:rStyle w:val="affc"/>
          <w:color w:val="000000"/>
        </w:rPr>
        <w:t>(60</w:t>
      </w:r>
      <w:r w:rsidR="003321F0" w:rsidRPr="00ED0774">
        <w:rPr>
          <w:rStyle w:val="affc"/>
          <w:color w:val="000000"/>
        </w:rPr>
        <w:t>–</w:t>
      </w:r>
      <w:r w:rsidRPr="00ED0774">
        <w:rPr>
          <w:rStyle w:val="affc"/>
          <w:color w:val="000000"/>
        </w:rPr>
        <w:t>70</w:t>
      </w:r>
      <w:r w:rsidR="00926681" w:rsidRPr="00ED0774">
        <w:rPr>
          <w:rStyle w:val="affc"/>
          <w:color w:val="000000"/>
        </w:rPr>
        <w:t xml:space="preserve"> </w:t>
      </w:r>
      <w:r w:rsidRPr="00ED0774">
        <w:rPr>
          <w:rStyle w:val="affc"/>
          <w:color w:val="000000"/>
        </w:rPr>
        <w:t>%),</w:t>
      </w:r>
      <w:r w:rsidR="00926681" w:rsidRPr="00ED0774">
        <w:rPr>
          <w:rStyle w:val="affc"/>
          <w:color w:val="000000"/>
        </w:rPr>
        <w:t xml:space="preserve"> </w:t>
      </w:r>
      <w:r w:rsidRPr="00ED0774">
        <w:rPr>
          <w:rStyle w:val="affc"/>
          <w:color w:val="000000"/>
        </w:rPr>
        <w:t>у</w:t>
      </w:r>
      <w:r w:rsidR="00926681" w:rsidRPr="00ED0774">
        <w:rPr>
          <w:rStyle w:val="affc"/>
          <w:color w:val="000000"/>
        </w:rPr>
        <w:t xml:space="preserve"> </w:t>
      </w:r>
      <w:r w:rsidRPr="00ED0774">
        <w:rPr>
          <w:rStyle w:val="affc"/>
          <w:color w:val="000000"/>
        </w:rPr>
        <w:t>ко</w:t>
      </w:r>
      <w:r w:rsidR="003321F0" w:rsidRPr="00ED0774">
        <w:rPr>
          <w:rStyle w:val="affc"/>
          <w:color w:val="000000"/>
        </w:rPr>
        <w:t>торых</w:t>
      </w:r>
      <w:r w:rsidR="00926681" w:rsidRPr="00ED0774">
        <w:rPr>
          <w:rStyle w:val="affc"/>
          <w:color w:val="000000"/>
        </w:rPr>
        <w:t xml:space="preserve"> </w:t>
      </w:r>
      <w:r w:rsidRPr="00ED0774">
        <w:rPr>
          <w:rStyle w:val="affc"/>
          <w:color w:val="000000"/>
        </w:rPr>
        <w:t>достигнута</w:t>
      </w:r>
      <w:r w:rsidR="00926681" w:rsidRPr="00ED0774">
        <w:rPr>
          <w:rStyle w:val="affc"/>
          <w:color w:val="000000"/>
        </w:rPr>
        <w:t xml:space="preserve"> </w:t>
      </w:r>
      <w:r w:rsidR="008D30E4" w:rsidRPr="00ED0774">
        <w:rPr>
          <w:rStyle w:val="affc"/>
          <w:color w:val="000000"/>
        </w:rPr>
        <w:t>ПР</w:t>
      </w:r>
      <w:r w:rsidR="00926681" w:rsidRPr="00ED0774">
        <w:rPr>
          <w:rStyle w:val="affc"/>
          <w:color w:val="000000"/>
        </w:rPr>
        <w:t xml:space="preserve"> </w:t>
      </w:r>
      <w:r w:rsidRPr="00ED0774">
        <w:rPr>
          <w:rStyle w:val="affc"/>
          <w:color w:val="000000"/>
        </w:rPr>
        <w:t>ОМЛ,</w:t>
      </w:r>
      <w:r w:rsidR="00926681" w:rsidRPr="00ED0774">
        <w:rPr>
          <w:rStyle w:val="affc"/>
          <w:color w:val="000000"/>
        </w:rPr>
        <w:t xml:space="preserve"> </w:t>
      </w:r>
      <w:r w:rsidRPr="00ED0774">
        <w:rPr>
          <w:rStyle w:val="affc"/>
          <w:color w:val="000000"/>
        </w:rPr>
        <w:t>в</w:t>
      </w:r>
      <w:r w:rsidR="00926681" w:rsidRPr="00ED0774">
        <w:rPr>
          <w:rStyle w:val="affc"/>
          <w:color w:val="000000"/>
        </w:rPr>
        <w:t xml:space="preserve"> </w:t>
      </w:r>
      <w:r w:rsidRPr="00ED0774">
        <w:rPr>
          <w:rStyle w:val="affc"/>
          <w:color w:val="000000"/>
        </w:rPr>
        <w:t>течение</w:t>
      </w:r>
      <w:r w:rsidR="00926681" w:rsidRPr="00ED0774">
        <w:rPr>
          <w:rStyle w:val="affc"/>
          <w:color w:val="000000"/>
        </w:rPr>
        <w:t xml:space="preserve"> </w:t>
      </w:r>
      <w:r w:rsidRPr="00ED0774">
        <w:rPr>
          <w:rStyle w:val="affc"/>
          <w:color w:val="000000"/>
        </w:rPr>
        <w:t>3</w:t>
      </w:r>
      <w:r w:rsidR="00926681" w:rsidRPr="00ED0774">
        <w:rPr>
          <w:rStyle w:val="affc"/>
          <w:color w:val="000000"/>
        </w:rPr>
        <w:t xml:space="preserve"> </w:t>
      </w:r>
      <w:r w:rsidRPr="00ED0774">
        <w:rPr>
          <w:rStyle w:val="affc"/>
          <w:color w:val="000000"/>
        </w:rPr>
        <w:t>лет</w:t>
      </w:r>
      <w:r w:rsidR="00926681" w:rsidRPr="00ED0774">
        <w:rPr>
          <w:rStyle w:val="affc"/>
          <w:color w:val="000000"/>
        </w:rPr>
        <w:t xml:space="preserve"> </w:t>
      </w:r>
      <w:r w:rsidRPr="00ED0774">
        <w:rPr>
          <w:rStyle w:val="affc"/>
          <w:color w:val="000000"/>
        </w:rPr>
        <w:t>развивается</w:t>
      </w:r>
      <w:r w:rsidR="00926681" w:rsidRPr="00ED0774">
        <w:rPr>
          <w:rStyle w:val="affc"/>
          <w:color w:val="000000"/>
        </w:rPr>
        <w:t xml:space="preserve"> </w:t>
      </w:r>
      <w:r w:rsidRPr="00ED0774">
        <w:rPr>
          <w:rStyle w:val="affc"/>
          <w:color w:val="000000"/>
        </w:rPr>
        <w:t>рецидив</w:t>
      </w:r>
      <w:r w:rsidR="00926681" w:rsidRPr="00ED0774">
        <w:rPr>
          <w:rStyle w:val="affc"/>
          <w:color w:val="000000"/>
        </w:rPr>
        <w:t xml:space="preserve"> </w:t>
      </w:r>
      <w:r w:rsidRPr="00ED0774">
        <w:rPr>
          <w:rStyle w:val="affc"/>
          <w:color w:val="000000"/>
        </w:rPr>
        <w:t>заболевания.</w:t>
      </w:r>
      <w:r w:rsidR="00926681" w:rsidRPr="00ED0774">
        <w:rPr>
          <w:rStyle w:val="affc"/>
          <w:color w:val="000000"/>
        </w:rPr>
        <w:t xml:space="preserve"> </w:t>
      </w:r>
      <w:r w:rsidR="005570C2" w:rsidRPr="00ED0774">
        <w:rPr>
          <w:rStyle w:val="affc"/>
          <w:color w:val="000000"/>
        </w:rPr>
        <w:t>В</w:t>
      </w:r>
      <w:r w:rsidR="00926681" w:rsidRPr="00ED0774">
        <w:rPr>
          <w:rStyle w:val="affc"/>
          <w:color w:val="000000"/>
        </w:rPr>
        <w:t xml:space="preserve"> </w:t>
      </w:r>
      <w:r w:rsidR="005570C2" w:rsidRPr="00ED0774">
        <w:rPr>
          <w:rStyle w:val="affc"/>
          <w:color w:val="000000"/>
        </w:rPr>
        <w:t>целом</w:t>
      </w:r>
      <w:r w:rsidR="00926681" w:rsidRPr="00ED0774">
        <w:rPr>
          <w:rStyle w:val="affc"/>
          <w:color w:val="000000"/>
        </w:rPr>
        <w:t xml:space="preserve"> </w:t>
      </w:r>
      <w:r w:rsidRPr="00ED0774">
        <w:rPr>
          <w:rStyle w:val="affc"/>
          <w:color w:val="000000"/>
        </w:rPr>
        <w:t>прогноз</w:t>
      </w:r>
      <w:r w:rsidR="00926681" w:rsidRPr="00ED0774">
        <w:rPr>
          <w:rStyle w:val="affc"/>
          <w:color w:val="000000"/>
        </w:rPr>
        <w:t xml:space="preserve"> </w:t>
      </w:r>
      <w:r w:rsidR="005570C2" w:rsidRPr="00ED0774">
        <w:rPr>
          <w:rStyle w:val="affc"/>
          <w:color w:val="000000"/>
        </w:rPr>
        <w:t>у</w:t>
      </w:r>
      <w:r w:rsidR="00926681" w:rsidRPr="00ED0774">
        <w:rPr>
          <w:rStyle w:val="affc"/>
          <w:color w:val="000000"/>
        </w:rPr>
        <w:t xml:space="preserve"> </w:t>
      </w:r>
      <w:r w:rsidRPr="00ED0774">
        <w:rPr>
          <w:rStyle w:val="affc"/>
          <w:color w:val="000000"/>
        </w:rPr>
        <w:t>пациентов</w:t>
      </w:r>
      <w:r w:rsidR="00926681" w:rsidRPr="00ED0774">
        <w:rPr>
          <w:rStyle w:val="affc"/>
          <w:color w:val="000000"/>
        </w:rPr>
        <w:t xml:space="preserve"> </w:t>
      </w:r>
      <w:r w:rsidRPr="00ED0774">
        <w:rPr>
          <w:rStyle w:val="affc"/>
          <w:color w:val="000000"/>
        </w:rPr>
        <w:t>п</w:t>
      </w:r>
      <w:r w:rsidR="005570C2" w:rsidRPr="00ED0774">
        <w:rPr>
          <w:rStyle w:val="affc"/>
          <w:color w:val="000000"/>
        </w:rPr>
        <w:t>ри</w:t>
      </w:r>
      <w:r w:rsidR="00926681" w:rsidRPr="00ED0774">
        <w:rPr>
          <w:rStyle w:val="affc"/>
          <w:color w:val="000000"/>
        </w:rPr>
        <w:t xml:space="preserve"> </w:t>
      </w:r>
      <w:r w:rsidR="005570C2" w:rsidRPr="00ED0774">
        <w:rPr>
          <w:rStyle w:val="affc"/>
          <w:color w:val="000000"/>
        </w:rPr>
        <w:t>развитии</w:t>
      </w:r>
      <w:r w:rsidR="00926681" w:rsidRPr="00ED0774">
        <w:rPr>
          <w:rStyle w:val="affc"/>
          <w:color w:val="000000"/>
        </w:rPr>
        <w:t xml:space="preserve"> </w:t>
      </w:r>
      <w:r w:rsidRPr="00ED0774">
        <w:rPr>
          <w:rStyle w:val="affc"/>
          <w:color w:val="000000"/>
        </w:rPr>
        <w:t>рецидива</w:t>
      </w:r>
      <w:r w:rsidR="00926681" w:rsidRPr="00ED0774">
        <w:rPr>
          <w:rStyle w:val="affc"/>
          <w:color w:val="000000"/>
        </w:rPr>
        <w:t xml:space="preserve"> </w:t>
      </w:r>
      <w:r w:rsidRPr="00ED0774">
        <w:rPr>
          <w:rStyle w:val="affc"/>
          <w:color w:val="000000"/>
        </w:rPr>
        <w:t>неблагоприятен</w:t>
      </w:r>
      <w:r w:rsidR="00926681" w:rsidRPr="00ED0774">
        <w:rPr>
          <w:rStyle w:val="affc"/>
          <w:color w:val="000000"/>
        </w:rPr>
        <w:t xml:space="preserve"> </w:t>
      </w:r>
      <w:r w:rsidRPr="00ED0774">
        <w:rPr>
          <w:rStyle w:val="affc"/>
          <w:color w:val="000000"/>
        </w:rPr>
        <w:t>и</w:t>
      </w:r>
      <w:r w:rsidR="00926681" w:rsidRPr="00ED0774">
        <w:rPr>
          <w:rStyle w:val="affc"/>
          <w:color w:val="000000"/>
        </w:rPr>
        <w:t xml:space="preserve"> </w:t>
      </w:r>
      <w:r w:rsidRPr="00ED0774">
        <w:rPr>
          <w:rStyle w:val="affc"/>
          <w:color w:val="000000"/>
        </w:rPr>
        <w:t>терапевтических</w:t>
      </w:r>
      <w:r w:rsidR="00926681" w:rsidRPr="00ED0774">
        <w:rPr>
          <w:rStyle w:val="affc"/>
          <w:color w:val="000000"/>
        </w:rPr>
        <w:t xml:space="preserve"> </w:t>
      </w:r>
      <w:r w:rsidRPr="00ED0774">
        <w:rPr>
          <w:rStyle w:val="affc"/>
          <w:color w:val="000000"/>
        </w:rPr>
        <w:t>подходов</w:t>
      </w:r>
      <w:r w:rsidR="00926681" w:rsidRPr="00ED0774">
        <w:rPr>
          <w:rStyle w:val="affc"/>
          <w:color w:val="000000"/>
        </w:rPr>
        <w:t xml:space="preserve"> </w:t>
      </w:r>
      <w:r w:rsidRPr="00ED0774">
        <w:rPr>
          <w:rStyle w:val="affc"/>
          <w:color w:val="000000"/>
        </w:rPr>
        <w:t>крайне</w:t>
      </w:r>
      <w:r w:rsidR="00926681" w:rsidRPr="00ED0774">
        <w:rPr>
          <w:rStyle w:val="affc"/>
          <w:color w:val="000000"/>
        </w:rPr>
        <w:t xml:space="preserve"> </w:t>
      </w:r>
      <w:r w:rsidRPr="00ED0774">
        <w:rPr>
          <w:rStyle w:val="affc"/>
          <w:color w:val="000000"/>
        </w:rPr>
        <w:t>мало.</w:t>
      </w:r>
      <w:r w:rsidR="00926681" w:rsidRPr="00ED0774">
        <w:rPr>
          <w:rStyle w:val="affc"/>
          <w:color w:val="000000"/>
        </w:rPr>
        <w:t xml:space="preserve"> </w:t>
      </w:r>
      <w:r w:rsidRPr="00ED0774">
        <w:rPr>
          <w:rStyle w:val="affc"/>
          <w:color w:val="000000"/>
        </w:rPr>
        <w:t>Долгосрочная</w:t>
      </w:r>
      <w:r w:rsidR="00926681" w:rsidRPr="00ED0774">
        <w:rPr>
          <w:rStyle w:val="affc"/>
          <w:color w:val="000000"/>
        </w:rPr>
        <w:t xml:space="preserve"> </w:t>
      </w:r>
      <w:r w:rsidRPr="00ED0774">
        <w:rPr>
          <w:rStyle w:val="affc"/>
          <w:color w:val="000000"/>
        </w:rPr>
        <w:t>выживаемость</w:t>
      </w:r>
      <w:r w:rsidR="00926681" w:rsidRPr="00ED0774">
        <w:rPr>
          <w:rStyle w:val="affc"/>
          <w:color w:val="000000"/>
        </w:rPr>
        <w:t xml:space="preserve"> </w:t>
      </w:r>
      <w:r w:rsidRPr="00ED0774">
        <w:rPr>
          <w:rStyle w:val="affc"/>
          <w:color w:val="000000"/>
        </w:rPr>
        <w:t>зависит</w:t>
      </w:r>
      <w:r w:rsidR="00926681" w:rsidRPr="00ED0774">
        <w:rPr>
          <w:rStyle w:val="affc"/>
          <w:color w:val="000000"/>
        </w:rPr>
        <w:t xml:space="preserve"> </w:t>
      </w:r>
      <w:r w:rsidRPr="00ED0774">
        <w:rPr>
          <w:rStyle w:val="affc"/>
          <w:color w:val="000000"/>
        </w:rPr>
        <w:t>от</w:t>
      </w:r>
      <w:r w:rsidR="00926681" w:rsidRPr="00ED0774">
        <w:rPr>
          <w:rStyle w:val="affc"/>
          <w:color w:val="000000"/>
        </w:rPr>
        <w:t xml:space="preserve"> </w:t>
      </w:r>
      <w:r w:rsidR="005570C2" w:rsidRPr="00ED0774">
        <w:rPr>
          <w:rStyle w:val="affc"/>
          <w:color w:val="000000"/>
        </w:rPr>
        <w:t>возможности</w:t>
      </w:r>
      <w:r w:rsidR="00926681" w:rsidRPr="00ED0774">
        <w:rPr>
          <w:rStyle w:val="affc"/>
          <w:color w:val="000000"/>
        </w:rPr>
        <w:t xml:space="preserve"> </w:t>
      </w:r>
      <w:r w:rsidR="005570C2" w:rsidRPr="00ED0774">
        <w:rPr>
          <w:rStyle w:val="affc"/>
          <w:color w:val="000000"/>
        </w:rPr>
        <w:t>достижения</w:t>
      </w:r>
      <w:r w:rsidR="00926681" w:rsidRPr="00ED0774">
        <w:rPr>
          <w:rStyle w:val="affc"/>
          <w:color w:val="000000"/>
        </w:rPr>
        <w:t xml:space="preserve"> </w:t>
      </w:r>
      <w:r w:rsidRPr="00ED0774">
        <w:rPr>
          <w:rStyle w:val="affc"/>
          <w:color w:val="000000"/>
        </w:rPr>
        <w:t>повторн</w:t>
      </w:r>
      <w:r w:rsidR="005570C2" w:rsidRPr="00ED0774">
        <w:rPr>
          <w:rStyle w:val="affc"/>
          <w:color w:val="000000"/>
        </w:rPr>
        <w:t>ой</w:t>
      </w:r>
      <w:r w:rsidR="00926681" w:rsidRPr="00ED0774">
        <w:rPr>
          <w:rStyle w:val="affc"/>
          <w:color w:val="000000"/>
        </w:rPr>
        <w:t xml:space="preserve"> </w:t>
      </w:r>
      <w:r w:rsidRPr="00ED0774">
        <w:rPr>
          <w:rStyle w:val="affc"/>
          <w:color w:val="000000"/>
        </w:rPr>
        <w:t>ремис</w:t>
      </w:r>
      <w:r w:rsidR="001C5CAF" w:rsidRPr="00ED0774">
        <w:rPr>
          <w:rStyle w:val="affc"/>
          <w:color w:val="000000"/>
        </w:rPr>
        <w:t>си</w:t>
      </w:r>
      <w:r w:rsidR="005570C2" w:rsidRPr="00ED0774">
        <w:rPr>
          <w:rStyle w:val="affc"/>
          <w:color w:val="000000"/>
        </w:rPr>
        <w:t>и</w:t>
      </w:r>
      <w:r w:rsidR="00926681" w:rsidRPr="00ED0774">
        <w:rPr>
          <w:rStyle w:val="affc"/>
          <w:color w:val="000000"/>
        </w:rPr>
        <w:t xml:space="preserve"> </w:t>
      </w:r>
      <w:r w:rsidR="001C5CAF" w:rsidRPr="00ED0774">
        <w:rPr>
          <w:rStyle w:val="affc"/>
          <w:color w:val="000000"/>
        </w:rPr>
        <w:t>и</w:t>
      </w:r>
      <w:r w:rsidR="00926681" w:rsidRPr="00ED0774">
        <w:rPr>
          <w:rStyle w:val="affc"/>
          <w:color w:val="000000"/>
        </w:rPr>
        <w:t xml:space="preserve"> </w:t>
      </w:r>
      <w:r w:rsidR="005570C2" w:rsidRPr="00ED0774">
        <w:rPr>
          <w:rStyle w:val="affc"/>
          <w:color w:val="000000"/>
        </w:rPr>
        <w:t>выполнения</w:t>
      </w:r>
      <w:r w:rsidR="00926681" w:rsidRPr="00ED0774">
        <w:rPr>
          <w:rStyle w:val="affc"/>
          <w:color w:val="000000"/>
        </w:rPr>
        <w:t xml:space="preserve"> </w:t>
      </w:r>
      <w:r w:rsidR="001C5CAF" w:rsidRPr="00ED0774">
        <w:rPr>
          <w:rStyle w:val="affc"/>
          <w:color w:val="000000"/>
        </w:rPr>
        <w:t>ТГСК</w:t>
      </w:r>
      <w:r w:rsidR="00926681" w:rsidRPr="00ED0774">
        <w:rPr>
          <w:rStyle w:val="affc"/>
          <w:color w:val="000000"/>
        </w:rPr>
        <w:t xml:space="preserve"> </w:t>
      </w:r>
      <w:r w:rsidRPr="00ED0774">
        <w:rPr>
          <w:rStyle w:val="affc"/>
          <w:color w:val="000000"/>
        </w:rPr>
        <w:t>в</w:t>
      </w:r>
      <w:r w:rsidR="00926681" w:rsidRPr="00ED0774">
        <w:rPr>
          <w:rStyle w:val="affc"/>
          <w:color w:val="000000"/>
        </w:rPr>
        <w:t xml:space="preserve"> </w:t>
      </w:r>
      <w:r w:rsidRPr="00ED0774">
        <w:rPr>
          <w:rStyle w:val="affc"/>
          <w:color w:val="000000"/>
        </w:rPr>
        <w:t>качестве</w:t>
      </w:r>
      <w:r w:rsidR="00926681" w:rsidRPr="00ED0774">
        <w:rPr>
          <w:rStyle w:val="affc"/>
          <w:color w:val="000000"/>
        </w:rPr>
        <w:t xml:space="preserve"> </w:t>
      </w:r>
      <w:r w:rsidRPr="00ED0774">
        <w:rPr>
          <w:rStyle w:val="affc"/>
          <w:color w:val="000000"/>
        </w:rPr>
        <w:t>консолидации.</w:t>
      </w:r>
      <w:r w:rsidR="00926681" w:rsidRPr="00ED0774">
        <w:rPr>
          <w:rStyle w:val="affc"/>
          <w:color w:val="000000"/>
        </w:rPr>
        <w:t xml:space="preserve"> </w:t>
      </w:r>
      <w:r w:rsidR="000F60CA" w:rsidRPr="00ED0774">
        <w:rPr>
          <w:rStyle w:val="affc"/>
          <w:color w:val="000000"/>
        </w:rPr>
        <w:t>Пациенты</w:t>
      </w:r>
      <w:r w:rsidR="00926681" w:rsidRPr="00ED0774">
        <w:rPr>
          <w:rStyle w:val="affc"/>
          <w:color w:val="000000"/>
        </w:rPr>
        <w:t xml:space="preserve"> </w:t>
      </w:r>
      <w:r w:rsidRPr="00ED0774">
        <w:rPr>
          <w:rStyle w:val="affc"/>
          <w:color w:val="000000"/>
        </w:rPr>
        <w:t>с</w:t>
      </w:r>
      <w:r w:rsidR="00926681" w:rsidRPr="00ED0774">
        <w:rPr>
          <w:rStyle w:val="affc"/>
          <w:color w:val="000000"/>
        </w:rPr>
        <w:t xml:space="preserve"> </w:t>
      </w:r>
      <w:r w:rsidRPr="00ED0774">
        <w:rPr>
          <w:rStyle w:val="affc"/>
          <w:color w:val="000000"/>
        </w:rPr>
        <w:t>очень</w:t>
      </w:r>
      <w:r w:rsidR="00926681" w:rsidRPr="00ED0774">
        <w:rPr>
          <w:rStyle w:val="affc"/>
          <w:color w:val="000000"/>
        </w:rPr>
        <w:t xml:space="preserve"> </w:t>
      </w:r>
      <w:r w:rsidRPr="00ED0774">
        <w:rPr>
          <w:rStyle w:val="affc"/>
          <w:color w:val="000000"/>
        </w:rPr>
        <w:t>ранним</w:t>
      </w:r>
      <w:r w:rsidR="00926681" w:rsidRPr="00ED0774">
        <w:rPr>
          <w:rStyle w:val="affc"/>
          <w:color w:val="000000"/>
        </w:rPr>
        <w:t xml:space="preserve"> </w:t>
      </w:r>
      <w:r w:rsidRPr="00ED0774">
        <w:rPr>
          <w:rStyle w:val="affc"/>
          <w:color w:val="000000"/>
        </w:rPr>
        <w:t>рецидивом</w:t>
      </w:r>
      <w:r w:rsidR="00926681" w:rsidRPr="00ED0774">
        <w:rPr>
          <w:rStyle w:val="affc"/>
          <w:color w:val="000000"/>
        </w:rPr>
        <w:t xml:space="preserve"> </w:t>
      </w:r>
      <w:r w:rsidRPr="00ED0774">
        <w:rPr>
          <w:rStyle w:val="affc"/>
          <w:color w:val="000000"/>
        </w:rPr>
        <w:t>(длительностью</w:t>
      </w:r>
      <w:r w:rsidR="00926681" w:rsidRPr="00ED0774">
        <w:rPr>
          <w:rStyle w:val="affc"/>
          <w:color w:val="000000"/>
        </w:rPr>
        <w:t xml:space="preserve"> </w:t>
      </w:r>
      <w:r w:rsidRPr="00ED0774">
        <w:rPr>
          <w:rStyle w:val="affc"/>
          <w:color w:val="000000"/>
        </w:rPr>
        <w:t>ремиссии</w:t>
      </w:r>
      <w:r w:rsidR="00926681" w:rsidRPr="00ED0774">
        <w:rPr>
          <w:rStyle w:val="affc"/>
          <w:color w:val="000000"/>
        </w:rPr>
        <w:t xml:space="preserve"> </w:t>
      </w:r>
      <w:r w:rsidRPr="00ED0774">
        <w:rPr>
          <w:rStyle w:val="affc"/>
          <w:color w:val="000000"/>
        </w:rPr>
        <w:t>менее</w:t>
      </w:r>
      <w:r w:rsidR="00926681" w:rsidRPr="00ED0774">
        <w:rPr>
          <w:rStyle w:val="affc"/>
          <w:color w:val="000000"/>
        </w:rPr>
        <w:t xml:space="preserve"> </w:t>
      </w:r>
      <w:r w:rsidRPr="00ED0774">
        <w:rPr>
          <w:rStyle w:val="affc"/>
          <w:color w:val="000000"/>
        </w:rPr>
        <w:t>полугода),</w:t>
      </w:r>
      <w:r w:rsidR="00926681" w:rsidRPr="00ED0774">
        <w:rPr>
          <w:rStyle w:val="affc"/>
          <w:color w:val="000000"/>
        </w:rPr>
        <w:t xml:space="preserve"> </w:t>
      </w:r>
      <w:r w:rsidRPr="00ED0774">
        <w:rPr>
          <w:rStyle w:val="affc"/>
          <w:color w:val="000000"/>
        </w:rPr>
        <w:t>неблагоприятными</w:t>
      </w:r>
      <w:r w:rsidR="00926681" w:rsidRPr="00ED0774">
        <w:rPr>
          <w:rStyle w:val="affc"/>
          <w:color w:val="000000"/>
        </w:rPr>
        <w:t xml:space="preserve"> </w:t>
      </w:r>
      <w:r w:rsidRPr="00ED0774">
        <w:rPr>
          <w:rStyle w:val="affc"/>
          <w:color w:val="000000"/>
        </w:rPr>
        <w:t>цитогенетическими</w:t>
      </w:r>
      <w:r w:rsidR="00926681" w:rsidRPr="00ED0774">
        <w:rPr>
          <w:rStyle w:val="affc"/>
          <w:color w:val="000000"/>
        </w:rPr>
        <w:t xml:space="preserve"> </w:t>
      </w:r>
      <w:r w:rsidRPr="00ED0774">
        <w:rPr>
          <w:rStyle w:val="affc"/>
          <w:color w:val="000000"/>
        </w:rPr>
        <w:t>аномалиями</w:t>
      </w:r>
      <w:r w:rsidR="00926681" w:rsidRPr="00ED0774">
        <w:rPr>
          <w:rStyle w:val="affc"/>
          <w:color w:val="000000"/>
        </w:rPr>
        <w:t xml:space="preserve"> </w:t>
      </w:r>
      <w:r w:rsidRPr="00ED0774">
        <w:rPr>
          <w:rStyle w:val="affc"/>
          <w:color w:val="000000"/>
        </w:rPr>
        <w:t>и</w:t>
      </w:r>
      <w:r w:rsidR="00926681" w:rsidRPr="00ED0774">
        <w:rPr>
          <w:rStyle w:val="affc"/>
          <w:color w:val="000000"/>
        </w:rPr>
        <w:t xml:space="preserve"> </w:t>
      </w:r>
      <w:r w:rsidRPr="00ED0774">
        <w:rPr>
          <w:rStyle w:val="affc"/>
          <w:color w:val="000000"/>
        </w:rPr>
        <w:t>старшего</w:t>
      </w:r>
      <w:r w:rsidR="00926681" w:rsidRPr="00ED0774">
        <w:rPr>
          <w:rStyle w:val="affc"/>
          <w:color w:val="000000"/>
        </w:rPr>
        <w:t xml:space="preserve"> </w:t>
      </w:r>
      <w:r w:rsidRPr="00ED0774">
        <w:rPr>
          <w:rStyle w:val="affc"/>
          <w:color w:val="000000"/>
        </w:rPr>
        <w:t>возраста</w:t>
      </w:r>
      <w:r w:rsidR="00926681" w:rsidRPr="00ED0774">
        <w:rPr>
          <w:rStyle w:val="affc"/>
          <w:color w:val="000000"/>
        </w:rPr>
        <w:t xml:space="preserve"> </w:t>
      </w:r>
      <w:r w:rsidRPr="00ED0774">
        <w:rPr>
          <w:rStyle w:val="affc"/>
          <w:color w:val="000000"/>
        </w:rPr>
        <w:t>имеют</w:t>
      </w:r>
      <w:r w:rsidR="00926681" w:rsidRPr="00ED0774">
        <w:rPr>
          <w:rStyle w:val="affc"/>
          <w:color w:val="000000"/>
        </w:rPr>
        <w:t xml:space="preserve"> </w:t>
      </w:r>
      <w:r w:rsidRPr="00ED0774">
        <w:rPr>
          <w:rStyle w:val="affc"/>
          <w:color w:val="000000"/>
        </w:rPr>
        <w:t>плохой</w:t>
      </w:r>
      <w:r w:rsidR="00926681" w:rsidRPr="00ED0774">
        <w:rPr>
          <w:rStyle w:val="affc"/>
          <w:color w:val="000000"/>
        </w:rPr>
        <w:t xml:space="preserve"> </w:t>
      </w:r>
      <w:r w:rsidRPr="00ED0774">
        <w:rPr>
          <w:rStyle w:val="affc"/>
          <w:color w:val="000000"/>
        </w:rPr>
        <w:t>прогноз</w:t>
      </w:r>
      <w:r w:rsidR="00926681" w:rsidRPr="00ED0774">
        <w:rPr>
          <w:rStyle w:val="affc"/>
          <w:color w:val="000000"/>
        </w:rPr>
        <w:t xml:space="preserve"> </w:t>
      </w:r>
      <w:r w:rsidR="00B865EA" w:rsidRPr="00ED0774">
        <w:rPr>
          <w:rStyle w:val="affc"/>
          <w:color w:val="000000"/>
        </w:rPr>
        <w:fldChar w:fldCharType="begin" w:fldLock="1"/>
      </w:r>
      <w:r w:rsidR="00B32728" w:rsidRPr="00ED0774">
        <w:rPr>
          <w:rStyle w:val="affc"/>
          <w:color w:val="000000"/>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D.","non-dropping-particle":"","parse-names":false,"suffix":""}],"container-title":"Blood","id":"ITEM-2","issue":"4","issued":{"date-parts":[["2017"]]},"page":"424-447","title":"Diagnosis and management of AML in adults: 2017 ELN recommendations from an international expert panel","type":"article","volume":"129"},"uris":["http://www.mendeley.com/documents/?uuid=fc834f0c-60f3-3893-ac79-ba1b4ec8fa14"]}],"mendeley":{"formattedCitation":"[1,7]","plainTextFormattedCitation":"[1,7]","previouslyFormattedCitation":"[1,7]"},"properties":{"noteIndex":0},"schema":"https://github.com/citation-style-language/schema/raw/master/csl-citation.json"}</w:instrText>
      </w:r>
      <w:r w:rsidR="00B865EA" w:rsidRPr="00ED0774">
        <w:rPr>
          <w:rStyle w:val="affc"/>
          <w:color w:val="000000"/>
        </w:rPr>
        <w:fldChar w:fldCharType="separate"/>
      </w:r>
      <w:r w:rsidR="00B32728" w:rsidRPr="00ED0774">
        <w:rPr>
          <w:rStyle w:val="affc"/>
          <w:noProof/>
          <w:color w:val="000000"/>
        </w:rPr>
        <w:t>[1,7]</w:t>
      </w:r>
      <w:r w:rsidR="00B865EA" w:rsidRPr="00ED0774">
        <w:rPr>
          <w:rStyle w:val="affc"/>
          <w:color w:val="000000"/>
        </w:rPr>
        <w:fldChar w:fldCharType="end"/>
      </w:r>
      <w:r w:rsidRPr="00ED0774">
        <w:rPr>
          <w:rStyle w:val="affc"/>
          <w:color w:val="000000"/>
        </w:rPr>
        <w:t>.</w:t>
      </w:r>
      <w:r w:rsidR="00926681" w:rsidRPr="00ED0774">
        <w:rPr>
          <w:rStyle w:val="affc"/>
          <w:color w:val="000000"/>
        </w:rPr>
        <w:t xml:space="preserve"> </w:t>
      </w:r>
      <w:r w:rsidR="00B54E5A" w:rsidRPr="00ED0774">
        <w:rPr>
          <w:i/>
          <w:iCs/>
        </w:rPr>
        <w:t>Из-за</w:t>
      </w:r>
      <w:r w:rsidR="00926681" w:rsidRPr="00ED0774">
        <w:rPr>
          <w:i/>
          <w:iCs/>
        </w:rPr>
        <w:t xml:space="preserve"> </w:t>
      </w:r>
      <w:r w:rsidR="00B54E5A" w:rsidRPr="00ED0774">
        <w:rPr>
          <w:i/>
          <w:iCs/>
        </w:rPr>
        <w:t>неблагоприятного</w:t>
      </w:r>
      <w:r w:rsidR="00926681" w:rsidRPr="00ED0774">
        <w:rPr>
          <w:i/>
          <w:iCs/>
        </w:rPr>
        <w:t xml:space="preserve"> </w:t>
      </w:r>
      <w:r w:rsidR="00B54E5A" w:rsidRPr="00ED0774">
        <w:rPr>
          <w:i/>
          <w:iCs/>
        </w:rPr>
        <w:t>прогноза</w:t>
      </w:r>
      <w:r w:rsidR="00926681" w:rsidRPr="00ED0774">
        <w:rPr>
          <w:i/>
          <w:iCs/>
        </w:rPr>
        <w:t xml:space="preserve"> </w:t>
      </w:r>
      <w:r w:rsidR="00B54E5A" w:rsidRPr="00ED0774">
        <w:rPr>
          <w:i/>
          <w:iCs/>
        </w:rPr>
        <w:t>пациентов</w:t>
      </w:r>
      <w:r w:rsidR="00926681" w:rsidRPr="00ED0774">
        <w:rPr>
          <w:i/>
          <w:iCs/>
        </w:rPr>
        <w:t xml:space="preserve"> </w:t>
      </w:r>
      <w:r w:rsidR="00B54E5A" w:rsidRPr="00ED0774">
        <w:rPr>
          <w:i/>
          <w:iCs/>
        </w:rPr>
        <w:t>в</w:t>
      </w:r>
      <w:r w:rsidR="00926681" w:rsidRPr="00ED0774">
        <w:rPr>
          <w:i/>
          <w:iCs/>
        </w:rPr>
        <w:t xml:space="preserve"> </w:t>
      </w:r>
      <w:r w:rsidR="00B54E5A" w:rsidRPr="00ED0774">
        <w:rPr>
          <w:i/>
          <w:iCs/>
        </w:rPr>
        <w:t>рецидиве</w:t>
      </w:r>
      <w:r w:rsidR="00926681" w:rsidRPr="00ED0774">
        <w:rPr>
          <w:i/>
          <w:iCs/>
        </w:rPr>
        <w:t xml:space="preserve"> </w:t>
      </w:r>
      <w:r w:rsidR="00B54E5A" w:rsidRPr="00ED0774">
        <w:rPr>
          <w:i/>
          <w:iCs/>
        </w:rPr>
        <w:t>необходимо</w:t>
      </w:r>
      <w:r w:rsidR="00926681" w:rsidRPr="00ED0774">
        <w:rPr>
          <w:i/>
          <w:iCs/>
        </w:rPr>
        <w:t xml:space="preserve"> </w:t>
      </w:r>
      <w:r w:rsidR="00B54E5A" w:rsidRPr="00ED0774">
        <w:rPr>
          <w:i/>
          <w:iCs/>
        </w:rPr>
        <w:t>оценивать,</w:t>
      </w:r>
      <w:r w:rsidR="00926681" w:rsidRPr="00ED0774">
        <w:rPr>
          <w:i/>
          <w:iCs/>
        </w:rPr>
        <w:t xml:space="preserve"> </w:t>
      </w:r>
      <w:r w:rsidR="00B54E5A" w:rsidRPr="00ED0774">
        <w:rPr>
          <w:i/>
          <w:iCs/>
        </w:rPr>
        <w:t>насколько</w:t>
      </w:r>
      <w:r w:rsidR="00926681" w:rsidRPr="00ED0774">
        <w:rPr>
          <w:i/>
          <w:iCs/>
        </w:rPr>
        <w:t xml:space="preserve"> </w:t>
      </w:r>
      <w:r w:rsidR="00B54E5A" w:rsidRPr="00ED0774">
        <w:rPr>
          <w:i/>
          <w:iCs/>
        </w:rPr>
        <w:t>терапия</w:t>
      </w:r>
      <w:r w:rsidR="00926681" w:rsidRPr="00ED0774">
        <w:rPr>
          <w:i/>
          <w:iCs/>
        </w:rPr>
        <w:t xml:space="preserve"> </w:t>
      </w:r>
      <w:r w:rsidR="00B54E5A" w:rsidRPr="00ED0774">
        <w:rPr>
          <w:i/>
          <w:iCs/>
        </w:rPr>
        <w:t>может</w:t>
      </w:r>
      <w:r w:rsidR="00926681" w:rsidRPr="00ED0774">
        <w:rPr>
          <w:i/>
          <w:iCs/>
        </w:rPr>
        <w:t xml:space="preserve"> </w:t>
      </w:r>
      <w:r w:rsidR="00B54E5A" w:rsidRPr="00ED0774">
        <w:rPr>
          <w:i/>
          <w:iCs/>
        </w:rPr>
        <w:t>быть</w:t>
      </w:r>
      <w:r w:rsidR="00926681" w:rsidRPr="00ED0774">
        <w:rPr>
          <w:i/>
          <w:iCs/>
        </w:rPr>
        <w:t xml:space="preserve"> </w:t>
      </w:r>
      <w:r w:rsidR="00B54E5A" w:rsidRPr="00ED0774">
        <w:rPr>
          <w:i/>
          <w:iCs/>
        </w:rPr>
        <w:t>выполнена</w:t>
      </w:r>
      <w:r w:rsidR="00926681" w:rsidRPr="00ED0774">
        <w:rPr>
          <w:i/>
          <w:iCs/>
        </w:rPr>
        <w:t xml:space="preserve"> </w:t>
      </w:r>
      <w:r w:rsidR="00B54E5A" w:rsidRPr="00ED0774">
        <w:rPr>
          <w:i/>
          <w:iCs/>
        </w:rPr>
        <w:t>у</w:t>
      </w:r>
      <w:r w:rsidR="00926681" w:rsidRPr="00ED0774">
        <w:rPr>
          <w:i/>
          <w:iCs/>
        </w:rPr>
        <w:t xml:space="preserve"> </w:t>
      </w:r>
      <w:r w:rsidR="00B54E5A" w:rsidRPr="00ED0774">
        <w:rPr>
          <w:i/>
          <w:iCs/>
        </w:rPr>
        <w:t>конкретного</w:t>
      </w:r>
      <w:r w:rsidR="00926681" w:rsidRPr="00ED0774">
        <w:rPr>
          <w:i/>
          <w:iCs/>
        </w:rPr>
        <w:t xml:space="preserve"> </w:t>
      </w:r>
      <w:r w:rsidR="00B54E5A" w:rsidRPr="00ED0774">
        <w:rPr>
          <w:i/>
          <w:iCs/>
        </w:rPr>
        <w:t>пациента.</w:t>
      </w:r>
      <w:r w:rsidR="00926681" w:rsidRPr="00ED0774">
        <w:rPr>
          <w:i/>
          <w:iCs/>
        </w:rPr>
        <w:t xml:space="preserve"> </w:t>
      </w:r>
      <w:r w:rsidR="00B54E5A" w:rsidRPr="00ED0774">
        <w:rPr>
          <w:i/>
          <w:iCs/>
        </w:rPr>
        <w:t>Оценка</w:t>
      </w:r>
      <w:r w:rsidR="00926681" w:rsidRPr="00ED0774">
        <w:rPr>
          <w:i/>
          <w:iCs/>
        </w:rPr>
        <w:t xml:space="preserve"> </w:t>
      </w:r>
      <w:r w:rsidR="00B54E5A" w:rsidRPr="00ED0774">
        <w:rPr>
          <w:i/>
          <w:iCs/>
        </w:rPr>
        <w:t>перспективы</w:t>
      </w:r>
      <w:r w:rsidR="00926681" w:rsidRPr="00ED0774">
        <w:rPr>
          <w:i/>
          <w:iCs/>
        </w:rPr>
        <w:t xml:space="preserve"> </w:t>
      </w:r>
      <w:r w:rsidR="00B54E5A" w:rsidRPr="00ED0774">
        <w:rPr>
          <w:i/>
          <w:iCs/>
        </w:rPr>
        <w:t>долгосрочной</w:t>
      </w:r>
      <w:r w:rsidR="00926681" w:rsidRPr="00ED0774">
        <w:rPr>
          <w:i/>
          <w:iCs/>
        </w:rPr>
        <w:t xml:space="preserve"> </w:t>
      </w:r>
      <w:r w:rsidR="00B54E5A" w:rsidRPr="00ED0774">
        <w:rPr>
          <w:i/>
          <w:iCs/>
        </w:rPr>
        <w:t>выживаемости</w:t>
      </w:r>
      <w:r w:rsidR="00926681" w:rsidRPr="00ED0774">
        <w:rPr>
          <w:i/>
          <w:iCs/>
        </w:rPr>
        <w:t xml:space="preserve"> </w:t>
      </w:r>
      <w:r w:rsidR="00B54E5A" w:rsidRPr="00ED0774">
        <w:rPr>
          <w:i/>
          <w:iCs/>
        </w:rPr>
        <w:t>может</w:t>
      </w:r>
      <w:r w:rsidR="00926681" w:rsidRPr="00ED0774">
        <w:rPr>
          <w:i/>
          <w:iCs/>
        </w:rPr>
        <w:t xml:space="preserve"> </w:t>
      </w:r>
      <w:r w:rsidR="00B54E5A" w:rsidRPr="00ED0774">
        <w:rPr>
          <w:i/>
          <w:iCs/>
        </w:rPr>
        <w:t>быть</w:t>
      </w:r>
      <w:r w:rsidR="00926681" w:rsidRPr="00ED0774">
        <w:rPr>
          <w:i/>
          <w:iCs/>
        </w:rPr>
        <w:t xml:space="preserve"> </w:t>
      </w:r>
      <w:r w:rsidR="00B54E5A" w:rsidRPr="00ED0774">
        <w:rPr>
          <w:i/>
          <w:iCs/>
        </w:rPr>
        <w:t>сделана</w:t>
      </w:r>
      <w:r w:rsidR="00926681" w:rsidRPr="00ED0774">
        <w:rPr>
          <w:i/>
          <w:iCs/>
        </w:rPr>
        <w:t xml:space="preserve"> </w:t>
      </w:r>
      <w:r w:rsidR="00B54E5A" w:rsidRPr="00ED0774">
        <w:rPr>
          <w:i/>
          <w:iCs/>
        </w:rPr>
        <w:t>на</w:t>
      </w:r>
      <w:r w:rsidR="00926681" w:rsidRPr="00ED0774">
        <w:rPr>
          <w:i/>
          <w:iCs/>
        </w:rPr>
        <w:t xml:space="preserve"> </w:t>
      </w:r>
      <w:r w:rsidR="00B54E5A" w:rsidRPr="00ED0774">
        <w:rPr>
          <w:i/>
          <w:iCs/>
        </w:rPr>
        <w:t>основе</w:t>
      </w:r>
      <w:r w:rsidR="00926681" w:rsidRPr="00ED0774">
        <w:rPr>
          <w:i/>
          <w:iCs/>
        </w:rPr>
        <w:t xml:space="preserve"> </w:t>
      </w:r>
      <w:r w:rsidR="00B54E5A" w:rsidRPr="00ED0774">
        <w:rPr>
          <w:i/>
          <w:iCs/>
        </w:rPr>
        <w:t>прогностического</w:t>
      </w:r>
      <w:r w:rsidR="00926681" w:rsidRPr="00ED0774">
        <w:rPr>
          <w:i/>
          <w:iCs/>
        </w:rPr>
        <w:t xml:space="preserve"> </w:t>
      </w:r>
      <w:r w:rsidR="00B54E5A" w:rsidRPr="00ED0774">
        <w:rPr>
          <w:i/>
          <w:iCs/>
        </w:rPr>
        <w:t>индекса</w:t>
      </w:r>
      <w:r w:rsidR="00926681" w:rsidRPr="00ED0774">
        <w:rPr>
          <w:i/>
          <w:iCs/>
        </w:rPr>
        <w:t xml:space="preserve"> </w:t>
      </w:r>
      <w:r w:rsidR="00B54E5A" w:rsidRPr="00ED0774">
        <w:rPr>
          <w:i/>
          <w:iCs/>
        </w:rPr>
        <w:t>рецидива</w:t>
      </w:r>
      <w:r w:rsidR="00926681" w:rsidRPr="00ED0774">
        <w:rPr>
          <w:i/>
          <w:iCs/>
        </w:rPr>
        <w:t xml:space="preserve"> </w:t>
      </w:r>
      <w:r w:rsidR="00BC719A" w:rsidRPr="00ED0774">
        <w:rPr>
          <w:i/>
          <w:iCs/>
        </w:rPr>
        <w:fldChar w:fldCharType="begin" w:fldLock="1"/>
      </w:r>
      <w:r w:rsidR="000E616A">
        <w:rPr>
          <w:i/>
          <w:iCs/>
        </w:rPr>
        <w:instrText>ADDIN CSL_CITATION {"citationItems":[{"id":"ITEM-1","itemData":{"DOI":"10.1111/j.1365-2141.2006.06106.x","ISSN":"00071048","abstract":"In order to validate the European Prognostic Index (EPI) for patients ≤60 years with acute myeloid leukaemia in first relapse, a cohort of 599 such patients, treated between 1980 and 2004 at the MD Anderson Cancer Center, were assessed using this prognostic index. Three risk groups were defined: favourable, 76 patients (13%) [Overall survival (OS), 64% at 1 year, 22% at 5 years]; intermediate, 137 patients (23%) (OS, 38% at 1 year, 12% at 5 years); and poor, 386 patients (64%) (OS, 17% at 1 year 6% at 5 years). The EPI is reproducible and useful. © 2006 Blackwell Publishing Ltd.","author":[{"dropping-particle":"","family":"Giles","given":"Francis","non-dropping-particle":"","parse-names":false,"suffix":""},{"dropping-particle":"","family":"Verstovsek","given":"Srdan","non-dropping-particle":"","parse-names":false,"suffix":""},{"dropping-particle":"","family":"Garcia-Manero","given":"Guillermo","non-dropping-particle":"","parse-names":false,"suffix":""},{"dropping-particle":"","family":"Thomas","given":"Deborah","non-dropping-particle":"","parse-names":false,"suffix":""},{"dropping-particle":"","family":"Ravandi","given":"Farhad","non-dropping-particle":"","parse-names":false,"suffix":""},{"dropping-particle":"","family":"Wierda","given":"William","non-dropping-particle":"","parse-names":false,"suffix":""},{"dropping-particle":"","family":"Ferrajoli","given":"Alessandra","non-dropping-particle":"","parse-names":false,"suffix":""},{"dropping-particle":"","family":"Kornblau","given":"Steve","non-dropping-particle":"","parse-names":false,"suffix":""},{"dropping-particle":"","family":"Jabbour","given":"Elias","non-dropping-particle":"","parse-names":false,"suffix":""},{"dropping-particle":"","family":"Shan","given":"Jianqin","non-dropping-particle":"","parse-names":false,"suffix":""},{"dropping-particle":"","family":"O'Brien","given":"Susan","non-dropping-particle":"","parse-names":false,"suffix":""},{"dropping-particle":"","family":"Albitar","given":"Maher","non-dropping-particle":"","parse-names":false,"suffix":""},{"dropping-particle":"","family":"Kantarjian","given":"Hagop","non-dropping-particle":"","parse-names":false,"suffix":""}],"container-title":"British Journal of Haematology","id":"ITEM-1","issue":"1","issued":{"date-parts":[["2006"]]},"page":"58-60","publisher":"Blackwell Publishing Ltd","title":"Validation of the European Prognostic Index for younger adult patients with acute myeloid leukaemia in first relapse","type":"article-journal","volume":"134"},"uris":["http://www.mendeley.com/documents/?uuid=6a2d1a52-2bb4-380c-bfb9-4ecc0a8b534c"]}],"mendeley":{"formattedCitation":"[75]","plainTextFormattedCitation":"[75]","previouslyFormattedCitation":"[75]"},"properties":{"noteIndex":0},"schema":"https://github.com/citation-style-language/schema/raw/master/csl-citation.json"}</w:instrText>
      </w:r>
      <w:r w:rsidR="00BC719A" w:rsidRPr="00ED0774">
        <w:rPr>
          <w:i/>
          <w:iCs/>
        </w:rPr>
        <w:fldChar w:fldCharType="separate"/>
      </w:r>
      <w:r w:rsidR="000E616A" w:rsidRPr="000E616A">
        <w:rPr>
          <w:iCs/>
          <w:noProof/>
        </w:rPr>
        <w:t>[75]</w:t>
      </w:r>
      <w:r w:rsidR="00BC719A" w:rsidRPr="00ED0774">
        <w:rPr>
          <w:i/>
          <w:iCs/>
        </w:rPr>
        <w:fldChar w:fldCharType="end"/>
      </w:r>
      <w:r w:rsidR="00926681" w:rsidRPr="00ED0774">
        <w:rPr>
          <w:i/>
          <w:iCs/>
        </w:rPr>
        <w:t xml:space="preserve"> </w:t>
      </w:r>
      <w:r w:rsidR="00B54E5A" w:rsidRPr="00ED0774">
        <w:rPr>
          <w:i/>
          <w:iCs/>
        </w:rPr>
        <w:t>(Приложение</w:t>
      </w:r>
      <w:r w:rsidR="00926681" w:rsidRPr="00ED0774">
        <w:rPr>
          <w:i/>
          <w:iCs/>
        </w:rPr>
        <w:t xml:space="preserve"> </w:t>
      </w:r>
      <w:r w:rsidR="008E0777" w:rsidRPr="00ED0774">
        <w:rPr>
          <w:i/>
          <w:iCs/>
        </w:rPr>
        <w:t>Г</w:t>
      </w:r>
      <w:r w:rsidR="001C22F4" w:rsidRPr="00ED0774">
        <w:rPr>
          <w:i/>
          <w:iCs/>
        </w:rPr>
        <w:t>5</w:t>
      </w:r>
      <w:r w:rsidR="00B54E5A" w:rsidRPr="00ED0774">
        <w:rPr>
          <w:i/>
          <w:iCs/>
        </w:rPr>
        <w:t>)</w:t>
      </w:r>
      <w:r w:rsidR="008F1886" w:rsidRPr="00ED0774">
        <w:rPr>
          <w:i/>
          <w:iCs/>
        </w:rPr>
        <w:t>.</w:t>
      </w:r>
      <w:r w:rsidR="00926681" w:rsidRPr="00ED0774">
        <w:rPr>
          <w:i/>
          <w:iCs/>
        </w:rPr>
        <w:t xml:space="preserve"> </w:t>
      </w:r>
      <w:r w:rsidR="00B54E5A" w:rsidRPr="00ED0774">
        <w:rPr>
          <w:i/>
          <w:iCs/>
        </w:rPr>
        <w:t>Прогностический</w:t>
      </w:r>
      <w:r w:rsidR="00926681" w:rsidRPr="00ED0774">
        <w:rPr>
          <w:i/>
          <w:iCs/>
        </w:rPr>
        <w:t xml:space="preserve"> </w:t>
      </w:r>
      <w:r w:rsidR="00B54E5A" w:rsidRPr="00ED0774">
        <w:rPr>
          <w:i/>
          <w:iCs/>
        </w:rPr>
        <w:t>индекс</w:t>
      </w:r>
      <w:r w:rsidR="00926681" w:rsidRPr="00ED0774">
        <w:rPr>
          <w:i/>
          <w:iCs/>
        </w:rPr>
        <w:t xml:space="preserve"> </w:t>
      </w:r>
      <w:r w:rsidR="00B54E5A" w:rsidRPr="00ED0774">
        <w:rPr>
          <w:i/>
          <w:iCs/>
        </w:rPr>
        <w:t>можно</w:t>
      </w:r>
      <w:r w:rsidR="00926681" w:rsidRPr="00ED0774">
        <w:rPr>
          <w:i/>
          <w:iCs/>
        </w:rPr>
        <w:t xml:space="preserve"> </w:t>
      </w:r>
      <w:r w:rsidR="00B54E5A" w:rsidRPr="00ED0774">
        <w:rPr>
          <w:i/>
          <w:iCs/>
        </w:rPr>
        <w:t>использовать</w:t>
      </w:r>
      <w:r w:rsidR="00926681" w:rsidRPr="00ED0774">
        <w:rPr>
          <w:i/>
          <w:iCs/>
        </w:rPr>
        <w:t xml:space="preserve"> </w:t>
      </w:r>
      <w:r w:rsidR="00B54E5A" w:rsidRPr="00ED0774">
        <w:rPr>
          <w:i/>
          <w:iCs/>
        </w:rPr>
        <w:t>при</w:t>
      </w:r>
      <w:r w:rsidR="00926681" w:rsidRPr="00ED0774">
        <w:rPr>
          <w:i/>
          <w:iCs/>
        </w:rPr>
        <w:t xml:space="preserve"> </w:t>
      </w:r>
      <w:r w:rsidR="00B54E5A" w:rsidRPr="00ED0774">
        <w:rPr>
          <w:i/>
          <w:iCs/>
        </w:rPr>
        <w:t>определении</w:t>
      </w:r>
      <w:r w:rsidR="00926681" w:rsidRPr="00ED0774">
        <w:rPr>
          <w:i/>
          <w:iCs/>
        </w:rPr>
        <w:t xml:space="preserve"> </w:t>
      </w:r>
      <w:r w:rsidR="00B54E5A" w:rsidRPr="00ED0774">
        <w:rPr>
          <w:i/>
          <w:iCs/>
        </w:rPr>
        <w:t>лечебной</w:t>
      </w:r>
      <w:r w:rsidR="00926681" w:rsidRPr="00ED0774">
        <w:rPr>
          <w:i/>
          <w:iCs/>
        </w:rPr>
        <w:t xml:space="preserve"> </w:t>
      </w:r>
      <w:r w:rsidR="00B54E5A" w:rsidRPr="00ED0774">
        <w:rPr>
          <w:i/>
          <w:iCs/>
        </w:rPr>
        <w:t>тактики</w:t>
      </w:r>
      <w:r w:rsidR="00926681" w:rsidRPr="00ED0774">
        <w:rPr>
          <w:i/>
          <w:iCs/>
        </w:rPr>
        <w:t xml:space="preserve"> </w:t>
      </w:r>
      <w:r w:rsidR="00B54E5A" w:rsidRPr="00ED0774">
        <w:rPr>
          <w:i/>
          <w:iCs/>
        </w:rPr>
        <w:t>у</w:t>
      </w:r>
      <w:r w:rsidR="00926681" w:rsidRPr="00ED0774">
        <w:rPr>
          <w:i/>
          <w:iCs/>
        </w:rPr>
        <w:t xml:space="preserve"> </w:t>
      </w:r>
      <w:r w:rsidR="00B54E5A" w:rsidRPr="00ED0774">
        <w:rPr>
          <w:i/>
          <w:iCs/>
        </w:rPr>
        <w:t>конкретного</w:t>
      </w:r>
      <w:r w:rsidR="00926681" w:rsidRPr="00ED0774">
        <w:rPr>
          <w:i/>
          <w:iCs/>
        </w:rPr>
        <w:t xml:space="preserve"> </w:t>
      </w:r>
      <w:r w:rsidR="00BB4286" w:rsidRPr="00ED0774">
        <w:rPr>
          <w:i/>
          <w:iCs/>
        </w:rPr>
        <w:t>пациента</w:t>
      </w:r>
      <w:r w:rsidR="00B54E5A" w:rsidRPr="00ED0774">
        <w:rPr>
          <w:i/>
          <w:iCs/>
        </w:rPr>
        <w:t>:</w:t>
      </w:r>
      <w:r w:rsidR="00926681" w:rsidRPr="00ED0774">
        <w:rPr>
          <w:i/>
          <w:iCs/>
        </w:rPr>
        <w:t xml:space="preserve"> </w:t>
      </w:r>
      <w:r w:rsidR="00B54E5A" w:rsidRPr="00ED0774">
        <w:rPr>
          <w:i/>
          <w:iCs/>
        </w:rPr>
        <w:t>1)</w:t>
      </w:r>
      <w:r w:rsidR="00926681" w:rsidRPr="00ED0774">
        <w:rPr>
          <w:i/>
          <w:iCs/>
        </w:rPr>
        <w:t xml:space="preserve"> </w:t>
      </w:r>
      <w:r w:rsidR="00B54E5A" w:rsidRPr="00ED0774">
        <w:rPr>
          <w:i/>
          <w:iCs/>
        </w:rPr>
        <w:t>проведение</w:t>
      </w:r>
      <w:r w:rsidR="00926681" w:rsidRPr="00ED0774">
        <w:rPr>
          <w:i/>
          <w:iCs/>
        </w:rPr>
        <w:t xml:space="preserve"> </w:t>
      </w:r>
      <w:r w:rsidR="00B54E5A" w:rsidRPr="00ED0774">
        <w:rPr>
          <w:i/>
          <w:iCs/>
        </w:rPr>
        <w:t>терапии,</w:t>
      </w:r>
      <w:r w:rsidR="00926681" w:rsidRPr="00ED0774">
        <w:rPr>
          <w:i/>
          <w:iCs/>
        </w:rPr>
        <w:t xml:space="preserve"> </w:t>
      </w:r>
      <w:r w:rsidR="00B54E5A" w:rsidRPr="00ED0774">
        <w:rPr>
          <w:i/>
          <w:iCs/>
        </w:rPr>
        <w:t>направленной</w:t>
      </w:r>
      <w:r w:rsidR="00926681" w:rsidRPr="00ED0774">
        <w:rPr>
          <w:i/>
          <w:iCs/>
        </w:rPr>
        <w:t xml:space="preserve"> </w:t>
      </w:r>
      <w:r w:rsidR="00B54E5A" w:rsidRPr="00ED0774">
        <w:rPr>
          <w:i/>
          <w:iCs/>
        </w:rPr>
        <w:t>на</w:t>
      </w:r>
      <w:r w:rsidR="00926681" w:rsidRPr="00ED0774">
        <w:rPr>
          <w:i/>
          <w:iCs/>
        </w:rPr>
        <w:t xml:space="preserve"> </w:t>
      </w:r>
      <w:r w:rsidR="00B54E5A" w:rsidRPr="00ED0774">
        <w:rPr>
          <w:i/>
          <w:iCs/>
        </w:rPr>
        <w:t>«излечение»</w:t>
      </w:r>
      <w:r w:rsidR="00926681" w:rsidRPr="00ED0774">
        <w:rPr>
          <w:i/>
          <w:iCs/>
        </w:rPr>
        <w:t xml:space="preserve"> </w:t>
      </w:r>
      <w:r w:rsidR="00B54E5A" w:rsidRPr="00ED0774">
        <w:rPr>
          <w:i/>
          <w:iCs/>
        </w:rPr>
        <w:t>с</w:t>
      </w:r>
      <w:r w:rsidR="00926681" w:rsidRPr="00ED0774">
        <w:rPr>
          <w:i/>
          <w:iCs/>
        </w:rPr>
        <w:t xml:space="preserve"> </w:t>
      </w:r>
      <w:r w:rsidR="00B54E5A" w:rsidRPr="00ED0774">
        <w:rPr>
          <w:i/>
          <w:iCs/>
        </w:rPr>
        <w:lastRenderedPageBreak/>
        <w:t>использованием</w:t>
      </w:r>
      <w:r w:rsidR="00926681" w:rsidRPr="00ED0774">
        <w:rPr>
          <w:i/>
          <w:iCs/>
        </w:rPr>
        <w:t xml:space="preserve"> </w:t>
      </w:r>
      <w:r w:rsidR="00B54E5A" w:rsidRPr="00ED0774">
        <w:rPr>
          <w:i/>
          <w:iCs/>
        </w:rPr>
        <w:t>ТГСК;</w:t>
      </w:r>
      <w:r w:rsidR="00926681" w:rsidRPr="00ED0774">
        <w:rPr>
          <w:i/>
          <w:iCs/>
        </w:rPr>
        <w:t xml:space="preserve"> </w:t>
      </w:r>
      <w:r w:rsidR="00B54E5A" w:rsidRPr="00ED0774">
        <w:rPr>
          <w:i/>
          <w:iCs/>
        </w:rPr>
        <w:t>2)</w:t>
      </w:r>
      <w:r w:rsidR="00926681" w:rsidRPr="00ED0774">
        <w:rPr>
          <w:i/>
          <w:iCs/>
        </w:rPr>
        <w:t xml:space="preserve"> </w:t>
      </w:r>
      <w:r w:rsidR="00B54E5A" w:rsidRPr="00ED0774">
        <w:rPr>
          <w:i/>
          <w:iCs/>
        </w:rPr>
        <w:t>включение</w:t>
      </w:r>
      <w:r w:rsidR="00926681" w:rsidRPr="00ED0774">
        <w:rPr>
          <w:i/>
          <w:iCs/>
        </w:rPr>
        <w:t xml:space="preserve"> </w:t>
      </w:r>
      <w:r w:rsidR="00B54E5A" w:rsidRPr="00ED0774">
        <w:rPr>
          <w:i/>
          <w:iCs/>
        </w:rPr>
        <w:t>в</w:t>
      </w:r>
      <w:r w:rsidR="00926681" w:rsidRPr="00ED0774">
        <w:rPr>
          <w:i/>
          <w:iCs/>
        </w:rPr>
        <w:t xml:space="preserve"> </w:t>
      </w:r>
      <w:r w:rsidR="003321F0" w:rsidRPr="00ED0774">
        <w:rPr>
          <w:i/>
          <w:iCs/>
        </w:rPr>
        <w:t>клиническое</w:t>
      </w:r>
      <w:r w:rsidR="00926681" w:rsidRPr="00ED0774">
        <w:rPr>
          <w:i/>
          <w:iCs/>
        </w:rPr>
        <w:t xml:space="preserve"> </w:t>
      </w:r>
      <w:r w:rsidR="003321F0" w:rsidRPr="00ED0774">
        <w:rPr>
          <w:i/>
          <w:iCs/>
        </w:rPr>
        <w:t>исследование</w:t>
      </w:r>
      <w:r w:rsidR="00926681" w:rsidRPr="00ED0774">
        <w:rPr>
          <w:i/>
          <w:iCs/>
        </w:rPr>
        <w:t xml:space="preserve"> </w:t>
      </w:r>
      <w:r w:rsidR="00B54E5A" w:rsidRPr="00ED0774">
        <w:rPr>
          <w:i/>
          <w:iCs/>
        </w:rPr>
        <w:t>по</w:t>
      </w:r>
      <w:r w:rsidR="00926681" w:rsidRPr="00ED0774">
        <w:rPr>
          <w:i/>
          <w:iCs/>
        </w:rPr>
        <w:t xml:space="preserve"> </w:t>
      </w:r>
      <w:r w:rsidR="00B54E5A" w:rsidRPr="00ED0774">
        <w:rPr>
          <w:i/>
          <w:iCs/>
        </w:rPr>
        <w:t>применению</w:t>
      </w:r>
      <w:r w:rsidR="00926681" w:rsidRPr="00ED0774">
        <w:rPr>
          <w:i/>
          <w:iCs/>
        </w:rPr>
        <w:t xml:space="preserve"> </w:t>
      </w:r>
      <w:r w:rsidR="00B54E5A" w:rsidRPr="00ED0774">
        <w:rPr>
          <w:i/>
          <w:iCs/>
        </w:rPr>
        <w:t>новых</w:t>
      </w:r>
      <w:r w:rsidR="00926681" w:rsidRPr="00ED0774">
        <w:rPr>
          <w:i/>
          <w:iCs/>
        </w:rPr>
        <w:t xml:space="preserve"> </w:t>
      </w:r>
      <w:r w:rsidR="00B54E5A" w:rsidRPr="00ED0774">
        <w:rPr>
          <w:i/>
          <w:iCs/>
        </w:rPr>
        <w:t>лекарственных</w:t>
      </w:r>
      <w:r w:rsidR="00926681" w:rsidRPr="00ED0774">
        <w:rPr>
          <w:i/>
          <w:iCs/>
        </w:rPr>
        <w:t xml:space="preserve"> </w:t>
      </w:r>
      <w:r w:rsidR="00B54E5A" w:rsidRPr="00ED0774">
        <w:rPr>
          <w:i/>
          <w:iCs/>
        </w:rPr>
        <w:t>препаратов;</w:t>
      </w:r>
      <w:r w:rsidR="00926681" w:rsidRPr="00ED0774">
        <w:rPr>
          <w:i/>
          <w:iCs/>
        </w:rPr>
        <w:t xml:space="preserve"> </w:t>
      </w:r>
      <w:r w:rsidR="00B54E5A" w:rsidRPr="00ED0774">
        <w:rPr>
          <w:i/>
          <w:iCs/>
        </w:rPr>
        <w:t>3)</w:t>
      </w:r>
      <w:r w:rsidR="00926681" w:rsidRPr="00ED0774">
        <w:rPr>
          <w:i/>
          <w:iCs/>
        </w:rPr>
        <w:t xml:space="preserve"> </w:t>
      </w:r>
      <w:r w:rsidR="00B54E5A" w:rsidRPr="00ED0774">
        <w:rPr>
          <w:i/>
          <w:iCs/>
        </w:rPr>
        <w:t>паллиативная</w:t>
      </w:r>
      <w:r w:rsidR="00926681" w:rsidRPr="00ED0774">
        <w:rPr>
          <w:i/>
          <w:iCs/>
        </w:rPr>
        <w:t xml:space="preserve"> </w:t>
      </w:r>
      <w:r w:rsidR="00B54E5A" w:rsidRPr="00ED0774">
        <w:rPr>
          <w:i/>
          <w:iCs/>
        </w:rPr>
        <w:t>терапия.</w:t>
      </w:r>
    </w:p>
    <w:p w14:paraId="4C966B3D" w14:textId="19BF0EA6" w:rsidR="006E5861" w:rsidRPr="00ED0774" w:rsidRDefault="00B54E5A" w:rsidP="00705E68">
      <w:pPr>
        <w:ind w:firstLine="720"/>
        <w:divId w:val="488638550"/>
        <w:rPr>
          <w:i/>
          <w:iCs/>
        </w:rPr>
      </w:pPr>
      <w:r w:rsidRPr="00ED0774">
        <w:rPr>
          <w:i/>
          <w:iCs/>
        </w:rPr>
        <w:t>В</w:t>
      </w:r>
      <w:r w:rsidR="00926681" w:rsidRPr="00ED0774">
        <w:rPr>
          <w:i/>
          <w:iCs/>
        </w:rPr>
        <w:t xml:space="preserve"> </w:t>
      </w:r>
      <w:r w:rsidRPr="00ED0774">
        <w:rPr>
          <w:i/>
          <w:iCs/>
        </w:rPr>
        <w:t>рекомендациях</w:t>
      </w:r>
      <w:r w:rsidR="00926681" w:rsidRPr="00ED0774">
        <w:rPr>
          <w:i/>
          <w:iCs/>
        </w:rPr>
        <w:t xml:space="preserve"> </w:t>
      </w:r>
      <w:r w:rsidRPr="00ED0774">
        <w:rPr>
          <w:i/>
          <w:iCs/>
          <w:lang w:val="en-US"/>
        </w:rPr>
        <w:t>NCCN</w:t>
      </w:r>
      <w:r w:rsidRPr="00ED0774">
        <w:rPr>
          <w:i/>
          <w:iCs/>
        </w:rPr>
        <w:t>,</w:t>
      </w:r>
      <w:r w:rsidR="00926681" w:rsidRPr="00ED0774">
        <w:rPr>
          <w:i/>
          <w:iCs/>
        </w:rPr>
        <w:t xml:space="preserve"> </w:t>
      </w:r>
      <w:r w:rsidRPr="00ED0774">
        <w:rPr>
          <w:i/>
          <w:iCs/>
        </w:rPr>
        <w:t>которых</w:t>
      </w:r>
      <w:r w:rsidR="00926681" w:rsidRPr="00ED0774">
        <w:rPr>
          <w:i/>
          <w:iCs/>
        </w:rPr>
        <w:t xml:space="preserve"> </w:t>
      </w:r>
      <w:r w:rsidRPr="00ED0774">
        <w:rPr>
          <w:i/>
          <w:iCs/>
        </w:rPr>
        <w:t>придерживаются</w:t>
      </w:r>
      <w:r w:rsidR="00926681" w:rsidRPr="00ED0774">
        <w:rPr>
          <w:i/>
          <w:iCs/>
        </w:rPr>
        <w:t xml:space="preserve"> </w:t>
      </w:r>
      <w:r w:rsidRPr="00ED0774">
        <w:rPr>
          <w:i/>
          <w:iCs/>
        </w:rPr>
        <w:t>и</w:t>
      </w:r>
      <w:r w:rsidR="00926681" w:rsidRPr="00ED0774">
        <w:rPr>
          <w:i/>
          <w:iCs/>
        </w:rPr>
        <w:t xml:space="preserve"> </w:t>
      </w:r>
      <w:r w:rsidRPr="00ED0774">
        <w:rPr>
          <w:i/>
          <w:iCs/>
        </w:rPr>
        <w:t>российские</w:t>
      </w:r>
      <w:r w:rsidR="00926681" w:rsidRPr="00ED0774">
        <w:rPr>
          <w:i/>
          <w:iCs/>
        </w:rPr>
        <w:t xml:space="preserve"> </w:t>
      </w:r>
      <w:r w:rsidRPr="00ED0774">
        <w:rPr>
          <w:i/>
          <w:iCs/>
        </w:rPr>
        <w:t>эксперты,</w:t>
      </w:r>
      <w:r w:rsidR="00926681" w:rsidRPr="00ED0774">
        <w:rPr>
          <w:i/>
          <w:iCs/>
        </w:rPr>
        <w:t xml:space="preserve"> </w:t>
      </w:r>
      <w:r w:rsidRPr="00ED0774">
        <w:rPr>
          <w:i/>
          <w:iCs/>
        </w:rPr>
        <w:t>используется</w:t>
      </w:r>
      <w:r w:rsidR="00926681" w:rsidRPr="00ED0774">
        <w:rPr>
          <w:i/>
          <w:iCs/>
        </w:rPr>
        <w:t xml:space="preserve"> </w:t>
      </w:r>
      <w:r w:rsidRPr="00ED0774">
        <w:rPr>
          <w:i/>
          <w:iCs/>
        </w:rPr>
        <w:t>более</w:t>
      </w:r>
      <w:r w:rsidR="00926681" w:rsidRPr="00ED0774">
        <w:rPr>
          <w:i/>
          <w:iCs/>
        </w:rPr>
        <w:t xml:space="preserve"> </w:t>
      </w:r>
      <w:r w:rsidRPr="00ED0774">
        <w:rPr>
          <w:i/>
          <w:iCs/>
        </w:rPr>
        <w:t>простой</w:t>
      </w:r>
      <w:r w:rsidR="00926681" w:rsidRPr="00ED0774">
        <w:rPr>
          <w:i/>
          <w:iCs/>
        </w:rPr>
        <w:t xml:space="preserve"> </w:t>
      </w:r>
      <w:r w:rsidRPr="00ED0774">
        <w:rPr>
          <w:i/>
          <w:iCs/>
        </w:rPr>
        <w:t>принцип</w:t>
      </w:r>
      <w:r w:rsidR="00926681" w:rsidRPr="00ED0774">
        <w:rPr>
          <w:i/>
          <w:iCs/>
        </w:rPr>
        <w:t xml:space="preserve"> </w:t>
      </w:r>
      <w:r w:rsidRPr="00ED0774">
        <w:rPr>
          <w:i/>
          <w:iCs/>
        </w:rPr>
        <w:t>определения</w:t>
      </w:r>
      <w:r w:rsidR="00926681" w:rsidRPr="00ED0774">
        <w:rPr>
          <w:i/>
          <w:iCs/>
        </w:rPr>
        <w:t xml:space="preserve"> </w:t>
      </w:r>
      <w:r w:rsidRPr="00ED0774">
        <w:rPr>
          <w:i/>
          <w:iCs/>
        </w:rPr>
        <w:t>прогноза</w:t>
      </w:r>
      <w:r w:rsidR="00926681" w:rsidRPr="00ED0774">
        <w:rPr>
          <w:i/>
          <w:iCs/>
        </w:rPr>
        <w:t xml:space="preserve"> </w:t>
      </w:r>
      <w:r w:rsidRPr="00ED0774">
        <w:rPr>
          <w:i/>
          <w:iCs/>
        </w:rPr>
        <w:t>ОМЛ</w:t>
      </w:r>
      <w:r w:rsidR="00926681" w:rsidRPr="00ED0774">
        <w:rPr>
          <w:i/>
          <w:iCs/>
        </w:rPr>
        <w:t xml:space="preserve"> </w:t>
      </w:r>
      <w:r w:rsidRPr="00ED0774">
        <w:rPr>
          <w:i/>
          <w:iCs/>
        </w:rPr>
        <w:t>после</w:t>
      </w:r>
      <w:r w:rsidR="00926681" w:rsidRPr="00ED0774">
        <w:rPr>
          <w:i/>
          <w:iCs/>
        </w:rPr>
        <w:t xml:space="preserve"> </w:t>
      </w:r>
      <w:r w:rsidRPr="00ED0774">
        <w:rPr>
          <w:i/>
          <w:iCs/>
        </w:rPr>
        <w:t>развития</w:t>
      </w:r>
      <w:r w:rsidR="00926681" w:rsidRPr="00ED0774">
        <w:rPr>
          <w:i/>
          <w:iCs/>
        </w:rPr>
        <w:t xml:space="preserve"> </w:t>
      </w:r>
      <w:r w:rsidRPr="00ED0774">
        <w:rPr>
          <w:i/>
          <w:iCs/>
        </w:rPr>
        <w:t>рецидива:</w:t>
      </w:r>
      <w:r w:rsidR="00926681" w:rsidRPr="00ED0774">
        <w:rPr>
          <w:i/>
          <w:iCs/>
        </w:rPr>
        <w:t xml:space="preserve"> </w:t>
      </w:r>
      <w:r w:rsidRPr="00ED0774">
        <w:rPr>
          <w:i/>
          <w:iCs/>
        </w:rPr>
        <w:t>если</w:t>
      </w:r>
      <w:r w:rsidR="00926681" w:rsidRPr="00ED0774">
        <w:rPr>
          <w:i/>
          <w:iCs/>
        </w:rPr>
        <w:t xml:space="preserve"> </w:t>
      </w:r>
      <w:r w:rsidRPr="00ED0774">
        <w:rPr>
          <w:i/>
          <w:iCs/>
        </w:rPr>
        <w:t>рецидив</w:t>
      </w:r>
      <w:r w:rsidR="00926681" w:rsidRPr="00ED0774">
        <w:rPr>
          <w:i/>
          <w:iCs/>
        </w:rPr>
        <w:t xml:space="preserve"> </w:t>
      </w:r>
      <w:r w:rsidRPr="00ED0774">
        <w:rPr>
          <w:i/>
          <w:iCs/>
        </w:rPr>
        <w:t>ранний</w:t>
      </w:r>
      <w:r w:rsidR="00926681" w:rsidRPr="00ED0774">
        <w:rPr>
          <w:i/>
          <w:iCs/>
        </w:rPr>
        <w:t xml:space="preserve"> </w:t>
      </w:r>
      <w:r w:rsidRPr="00ED0774">
        <w:rPr>
          <w:i/>
          <w:iCs/>
        </w:rPr>
        <w:t>(продолжительность</w:t>
      </w:r>
      <w:r w:rsidR="00926681" w:rsidRPr="00ED0774">
        <w:rPr>
          <w:i/>
          <w:iCs/>
        </w:rPr>
        <w:t xml:space="preserve"> </w:t>
      </w:r>
      <w:r w:rsidRPr="00ED0774">
        <w:rPr>
          <w:i/>
          <w:iCs/>
        </w:rPr>
        <w:t>ПР</w:t>
      </w:r>
      <w:r w:rsidR="00926681" w:rsidRPr="00ED0774">
        <w:rPr>
          <w:i/>
          <w:iCs/>
        </w:rPr>
        <w:t xml:space="preserve"> </w:t>
      </w:r>
      <w:r w:rsidRPr="00ED0774">
        <w:rPr>
          <w:i/>
          <w:iCs/>
        </w:rPr>
        <w:t>менее</w:t>
      </w:r>
      <w:r w:rsidR="00926681" w:rsidRPr="00ED0774">
        <w:rPr>
          <w:i/>
          <w:iCs/>
        </w:rPr>
        <w:t xml:space="preserve"> </w:t>
      </w:r>
      <w:r w:rsidRPr="00ED0774">
        <w:rPr>
          <w:i/>
          <w:iCs/>
        </w:rPr>
        <w:t>12</w:t>
      </w:r>
      <w:r w:rsidR="00926681" w:rsidRPr="00ED0774">
        <w:rPr>
          <w:i/>
          <w:iCs/>
        </w:rPr>
        <w:t xml:space="preserve"> </w:t>
      </w:r>
      <w:r w:rsidR="005E7775" w:rsidRPr="00ED0774">
        <w:rPr>
          <w:i/>
          <w:iCs/>
        </w:rPr>
        <w:t>месяцев</w:t>
      </w:r>
      <w:r w:rsidRPr="00ED0774">
        <w:rPr>
          <w:i/>
          <w:iCs/>
        </w:rPr>
        <w:t>)</w:t>
      </w:r>
      <w:r w:rsidR="00926681" w:rsidRPr="00ED0774">
        <w:rPr>
          <w:i/>
          <w:iCs/>
        </w:rPr>
        <w:t xml:space="preserve"> </w:t>
      </w:r>
      <w:r w:rsidR="003321F0" w:rsidRPr="00ED0774">
        <w:rPr>
          <w:i/>
          <w:iCs/>
        </w:rPr>
        <w:t>–</w:t>
      </w:r>
      <w:r w:rsidR="00926681" w:rsidRPr="00ED0774">
        <w:rPr>
          <w:i/>
          <w:iCs/>
        </w:rPr>
        <w:t xml:space="preserve"> </w:t>
      </w:r>
      <w:r w:rsidRPr="00ED0774">
        <w:rPr>
          <w:i/>
          <w:iCs/>
        </w:rPr>
        <w:t>прогноз</w:t>
      </w:r>
      <w:r w:rsidR="00926681" w:rsidRPr="00ED0774">
        <w:rPr>
          <w:i/>
          <w:iCs/>
        </w:rPr>
        <w:t xml:space="preserve"> </w:t>
      </w:r>
      <w:r w:rsidRPr="00ED0774">
        <w:rPr>
          <w:i/>
          <w:iCs/>
        </w:rPr>
        <w:t>неблагоприятный,</w:t>
      </w:r>
      <w:r w:rsidR="00926681" w:rsidRPr="00ED0774">
        <w:rPr>
          <w:i/>
          <w:iCs/>
        </w:rPr>
        <w:t xml:space="preserve"> </w:t>
      </w:r>
      <w:r w:rsidRPr="00ED0774">
        <w:rPr>
          <w:i/>
          <w:iCs/>
        </w:rPr>
        <w:t>поздний</w:t>
      </w:r>
      <w:r w:rsidR="00926681" w:rsidRPr="00ED0774">
        <w:rPr>
          <w:i/>
          <w:iCs/>
        </w:rPr>
        <w:t xml:space="preserve"> </w:t>
      </w:r>
      <w:r w:rsidRPr="00ED0774">
        <w:rPr>
          <w:i/>
          <w:iCs/>
        </w:rPr>
        <w:t>(продолжительность</w:t>
      </w:r>
      <w:r w:rsidR="00926681" w:rsidRPr="00ED0774">
        <w:rPr>
          <w:i/>
          <w:iCs/>
        </w:rPr>
        <w:t xml:space="preserve"> </w:t>
      </w:r>
      <w:r w:rsidRPr="00ED0774">
        <w:rPr>
          <w:i/>
          <w:iCs/>
        </w:rPr>
        <w:t>ПР</w:t>
      </w:r>
      <w:r w:rsidR="00926681" w:rsidRPr="00ED0774">
        <w:rPr>
          <w:i/>
          <w:iCs/>
        </w:rPr>
        <w:t xml:space="preserve"> </w:t>
      </w:r>
      <w:r w:rsidRPr="00ED0774">
        <w:rPr>
          <w:i/>
          <w:iCs/>
        </w:rPr>
        <w:t>12</w:t>
      </w:r>
      <w:r w:rsidR="00926681" w:rsidRPr="00ED0774">
        <w:rPr>
          <w:i/>
          <w:iCs/>
        </w:rPr>
        <w:t xml:space="preserve"> </w:t>
      </w:r>
      <w:r w:rsidR="005E7775" w:rsidRPr="00ED0774">
        <w:rPr>
          <w:i/>
          <w:iCs/>
        </w:rPr>
        <w:t>месяцев</w:t>
      </w:r>
      <w:r w:rsidR="00926681" w:rsidRPr="00ED0774">
        <w:rPr>
          <w:i/>
          <w:iCs/>
        </w:rPr>
        <w:t xml:space="preserve"> </w:t>
      </w:r>
      <w:r w:rsidRPr="00ED0774">
        <w:rPr>
          <w:i/>
          <w:iCs/>
        </w:rPr>
        <w:t>и</w:t>
      </w:r>
      <w:r w:rsidR="00926681" w:rsidRPr="00ED0774">
        <w:rPr>
          <w:i/>
          <w:iCs/>
        </w:rPr>
        <w:t xml:space="preserve"> </w:t>
      </w:r>
      <w:r w:rsidRPr="00ED0774">
        <w:rPr>
          <w:i/>
          <w:iCs/>
        </w:rPr>
        <w:t>более)</w:t>
      </w:r>
      <w:r w:rsidR="00926681" w:rsidRPr="00ED0774">
        <w:rPr>
          <w:i/>
          <w:iCs/>
        </w:rPr>
        <w:t xml:space="preserve"> </w:t>
      </w:r>
      <w:r w:rsidR="00CC1C66" w:rsidRPr="00ED0774">
        <w:rPr>
          <w:i/>
          <w:iCs/>
        </w:rPr>
        <w:t>–</w:t>
      </w:r>
      <w:r w:rsidR="00926681" w:rsidRPr="00ED0774">
        <w:rPr>
          <w:i/>
          <w:iCs/>
        </w:rPr>
        <w:t xml:space="preserve"> </w:t>
      </w:r>
      <w:r w:rsidR="00CC1C66" w:rsidRPr="00ED0774">
        <w:rPr>
          <w:i/>
          <w:iCs/>
        </w:rPr>
        <w:t>прогноз</w:t>
      </w:r>
      <w:r w:rsidR="00926681" w:rsidRPr="00ED0774">
        <w:rPr>
          <w:i/>
          <w:iCs/>
        </w:rPr>
        <w:t xml:space="preserve"> </w:t>
      </w:r>
      <w:r w:rsidR="00B70255" w:rsidRPr="00ED0774">
        <w:rPr>
          <w:i/>
          <w:iCs/>
        </w:rPr>
        <w:t>более</w:t>
      </w:r>
      <w:r w:rsidR="00926681" w:rsidRPr="00ED0774">
        <w:rPr>
          <w:i/>
          <w:iCs/>
        </w:rPr>
        <w:t xml:space="preserve"> </w:t>
      </w:r>
      <w:r w:rsidR="00CC1C66" w:rsidRPr="00ED0774">
        <w:rPr>
          <w:i/>
          <w:iCs/>
        </w:rPr>
        <w:t>благоприятный</w:t>
      </w:r>
      <w:r w:rsidR="00926681" w:rsidRPr="00ED0774">
        <w:rPr>
          <w:i/>
          <w:iCs/>
        </w:rPr>
        <w:t xml:space="preserve"> </w:t>
      </w:r>
      <w:r w:rsidR="00CC1C66" w:rsidRPr="00ED0774">
        <w:rPr>
          <w:i/>
          <w:iCs/>
        </w:rPr>
        <w:fldChar w:fldCharType="begin" w:fldLock="1"/>
      </w:r>
      <w:r w:rsidR="00B32728" w:rsidRPr="00ED0774">
        <w:rPr>
          <w:i/>
          <w:iCs/>
        </w:rPr>
        <w:instrText>ADDIN CSL_CITATION {"citationItems":[{"id":"ITEM-1","itemData":{"URL":"https://www.nccn.org/professionals/physician_gls/pdf/aml.pdf","id":"ITEM-1","issued":{"date-parts":[["0"]]},"title":"Acute Myeloid Leukemia. National Comprehensive Cancer Network (NCCN) Guidelines. 2-2020.","type":"webpage"},"uris":["http://www.mendeley.com/documents/?uuid=6d3ba9d4-6191-41ae-bf5a-a390dfeb99f6"]}],"mendeley":{"formattedCitation":"[8]","plainTextFormattedCitation":"[8]","previouslyFormattedCitation":"[8]"},"properties":{"noteIndex":0},"schema":"https://github.com/citation-style-language/schema/raw/master/csl-citation.json"}</w:instrText>
      </w:r>
      <w:r w:rsidR="00CC1C66" w:rsidRPr="00ED0774">
        <w:rPr>
          <w:i/>
          <w:iCs/>
        </w:rPr>
        <w:fldChar w:fldCharType="separate"/>
      </w:r>
      <w:r w:rsidR="00B32728" w:rsidRPr="00ED0774">
        <w:rPr>
          <w:i/>
          <w:iCs/>
          <w:noProof/>
        </w:rPr>
        <w:t>[8]</w:t>
      </w:r>
      <w:r w:rsidR="00CC1C66" w:rsidRPr="00ED0774">
        <w:rPr>
          <w:i/>
          <w:iCs/>
        </w:rPr>
        <w:fldChar w:fldCharType="end"/>
      </w:r>
      <w:r w:rsidRPr="00ED0774">
        <w:rPr>
          <w:i/>
          <w:iCs/>
        </w:rPr>
        <w:t>.</w:t>
      </w:r>
      <w:r w:rsidR="00926681" w:rsidRPr="00ED0774">
        <w:rPr>
          <w:i/>
          <w:iCs/>
        </w:rPr>
        <w:t xml:space="preserve"> </w:t>
      </w:r>
      <w:r w:rsidRPr="00ED0774">
        <w:rPr>
          <w:i/>
          <w:iCs/>
        </w:rPr>
        <w:t>Оба</w:t>
      </w:r>
      <w:r w:rsidR="00926681" w:rsidRPr="00ED0774">
        <w:rPr>
          <w:i/>
          <w:iCs/>
        </w:rPr>
        <w:t xml:space="preserve"> </w:t>
      </w:r>
      <w:r w:rsidRPr="00ED0774">
        <w:rPr>
          <w:i/>
          <w:iCs/>
        </w:rPr>
        <w:t>подхода</w:t>
      </w:r>
      <w:r w:rsidR="00926681" w:rsidRPr="00ED0774">
        <w:rPr>
          <w:i/>
          <w:iCs/>
        </w:rPr>
        <w:t xml:space="preserve"> </w:t>
      </w:r>
      <w:r w:rsidRPr="00ED0774">
        <w:rPr>
          <w:i/>
          <w:iCs/>
        </w:rPr>
        <w:t>(прогностический</w:t>
      </w:r>
      <w:r w:rsidR="00926681" w:rsidRPr="00ED0774">
        <w:rPr>
          <w:i/>
          <w:iCs/>
        </w:rPr>
        <w:t xml:space="preserve"> </w:t>
      </w:r>
      <w:r w:rsidRPr="00ED0774">
        <w:rPr>
          <w:i/>
          <w:iCs/>
        </w:rPr>
        <w:t>индекс</w:t>
      </w:r>
      <w:r w:rsidR="00926681" w:rsidRPr="00ED0774">
        <w:rPr>
          <w:i/>
          <w:iCs/>
        </w:rPr>
        <w:t xml:space="preserve"> </w:t>
      </w:r>
      <w:r w:rsidRPr="00ED0774">
        <w:rPr>
          <w:i/>
          <w:iCs/>
        </w:rPr>
        <w:t>и</w:t>
      </w:r>
      <w:r w:rsidR="00926681" w:rsidRPr="00ED0774">
        <w:rPr>
          <w:i/>
          <w:iCs/>
        </w:rPr>
        <w:t xml:space="preserve"> </w:t>
      </w:r>
      <w:r w:rsidRPr="00ED0774">
        <w:rPr>
          <w:i/>
          <w:iCs/>
        </w:rPr>
        <w:t>деление</w:t>
      </w:r>
      <w:r w:rsidR="00926681" w:rsidRPr="00ED0774">
        <w:rPr>
          <w:i/>
          <w:iCs/>
        </w:rPr>
        <w:t xml:space="preserve"> </w:t>
      </w:r>
      <w:r w:rsidRPr="00ED0774">
        <w:rPr>
          <w:i/>
          <w:iCs/>
        </w:rPr>
        <w:t>рецидивов</w:t>
      </w:r>
      <w:r w:rsidR="00926681" w:rsidRPr="00ED0774">
        <w:rPr>
          <w:i/>
          <w:iCs/>
        </w:rPr>
        <w:t xml:space="preserve"> </w:t>
      </w:r>
      <w:r w:rsidRPr="00ED0774">
        <w:rPr>
          <w:i/>
          <w:iCs/>
        </w:rPr>
        <w:t>на</w:t>
      </w:r>
      <w:r w:rsidR="00926681" w:rsidRPr="00ED0774">
        <w:rPr>
          <w:i/>
          <w:iCs/>
        </w:rPr>
        <w:t xml:space="preserve"> </w:t>
      </w:r>
      <w:r w:rsidRPr="00ED0774">
        <w:rPr>
          <w:i/>
          <w:iCs/>
        </w:rPr>
        <w:t>ранние</w:t>
      </w:r>
      <w:r w:rsidR="00926681" w:rsidRPr="00ED0774">
        <w:rPr>
          <w:i/>
          <w:iCs/>
        </w:rPr>
        <w:t xml:space="preserve"> </w:t>
      </w:r>
      <w:r w:rsidRPr="00ED0774">
        <w:rPr>
          <w:i/>
          <w:iCs/>
        </w:rPr>
        <w:t>и</w:t>
      </w:r>
      <w:r w:rsidR="00926681" w:rsidRPr="00ED0774">
        <w:rPr>
          <w:i/>
          <w:iCs/>
        </w:rPr>
        <w:t xml:space="preserve"> </w:t>
      </w:r>
      <w:r w:rsidRPr="00ED0774">
        <w:rPr>
          <w:i/>
          <w:iCs/>
        </w:rPr>
        <w:t>поздние)</w:t>
      </w:r>
      <w:r w:rsidR="00926681" w:rsidRPr="00ED0774">
        <w:rPr>
          <w:i/>
          <w:iCs/>
        </w:rPr>
        <w:t xml:space="preserve"> </w:t>
      </w:r>
      <w:r w:rsidRPr="00ED0774">
        <w:rPr>
          <w:i/>
          <w:iCs/>
        </w:rPr>
        <w:t>к</w:t>
      </w:r>
      <w:r w:rsidR="00926681" w:rsidRPr="00ED0774">
        <w:rPr>
          <w:i/>
          <w:iCs/>
        </w:rPr>
        <w:t xml:space="preserve"> </w:t>
      </w:r>
      <w:r w:rsidRPr="00ED0774">
        <w:rPr>
          <w:i/>
          <w:iCs/>
        </w:rPr>
        <w:t>классификации</w:t>
      </w:r>
      <w:r w:rsidR="00926681" w:rsidRPr="00ED0774">
        <w:rPr>
          <w:i/>
          <w:iCs/>
        </w:rPr>
        <w:t xml:space="preserve"> </w:t>
      </w:r>
      <w:r w:rsidRPr="00ED0774">
        <w:rPr>
          <w:i/>
          <w:iCs/>
        </w:rPr>
        <w:t>рецидива</w:t>
      </w:r>
      <w:r w:rsidR="00926681" w:rsidRPr="00ED0774">
        <w:rPr>
          <w:i/>
          <w:iCs/>
        </w:rPr>
        <w:t xml:space="preserve"> </w:t>
      </w:r>
      <w:r w:rsidRPr="00ED0774">
        <w:rPr>
          <w:i/>
          <w:iCs/>
        </w:rPr>
        <w:t>ОМЛ</w:t>
      </w:r>
      <w:r w:rsidR="00926681" w:rsidRPr="00ED0774">
        <w:rPr>
          <w:i/>
          <w:iCs/>
        </w:rPr>
        <w:t xml:space="preserve"> </w:t>
      </w:r>
      <w:r w:rsidRPr="00ED0774">
        <w:rPr>
          <w:i/>
          <w:iCs/>
        </w:rPr>
        <w:t>используются</w:t>
      </w:r>
      <w:r w:rsidR="00926681" w:rsidRPr="00ED0774">
        <w:rPr>
          <w:i/>
          <w:iCs/>
        </w:rPr>
        <w:t xml:space="preserve"> </w:t>
      </w:r>
      <w:r w:rsidRPr="00ED0774">
        <w:rPr>
          <w:i/>
          <w:iCs/>
        </w:rPr>
        <w:t>в</w:t>
      </w:r>
      <w:r w:rsidR="00926681" w:rsidRPr="00ED0774">
        <w:rPr>
          <w:i/>
          <w:iCs/>
        </w:rPr>
        <w:t xml:space="preserve"> </w:t>
      </w:r>
      <w:r w:rsidRPr="00ED0774">
        <w:rPr>
          <w:i/>
          <w:iCs/>
        </w:rPr>
        <w:t>российских</w:t>
      </w:r>
      <w:r w:rsidR="00926681" w:rsidRPr="00ED0774">
        <w:rPr>
          <w:i/>
          <w:iCs/>
        </w:rPr>
        <w:t xml:space="preserve"> </w:t>
      </w:r>
      <w:r w:rsidRPr="00ED0774">
        <w:rPr>
          <w:i/>
          <w:iCs/>
        </w:rPr>
        <w:t>исследовательских</w:t>
      </w:r>
      <w:r w:rsidR="00926681" w:rsidRPr="00ED0774">
        <w:rPr>
          <w:i/>
          <w:iCs/>
        </w:rPr>
        <w:t xml:space="preserve"> </w:t>
      </w:r>
      <w:r w:rsidRPr="00ED0774">
        <w:rPr>
          <w:i/>
          <w:iCs/>
        </w:rPr>
        <w:t>центрах.</w:t>
      </w:r>
    </w:p>
    <w:p w14:paraId="419CD595" w14:textId="6E5456EE" w:rsidR="00044A18" w:rsidRPr="00ED0774" w:rsidRDefault="00717040" w:rsidP="00B13246">
      <w:pPr>
        <w:pStyle w:val="10"/>
        <w:divId w:val="488638550"/>
      </w:pPr>
      <w:r w:rsidRPr="00ED0774">
        <w:rPr>
          <w:rStyle w:val="affb"/>
          <w:color w:val="000000"/>
        </w:rPr>
        <w:t>Рекомендуется</w:t>
      </w:r>
      <w:r w:rsidR="00926681" w:rsidRPr="00ED0774">
        <w:rPr>
          <w:rStyle w:val="affb"/>
          <w:color w:val="000000"/>
        </w:rPr>
        <w:t xml:space="preserve"> </w:t>
      </w:r>
      <w:r w:rsidRPr="00ED0774">
        <w:rPr>
          <w:rStyle w:val="affb"/>
          <w:b w:val="0"/>
          <w:color w:val="000000"/>
        </w:rPr>
        <w:t>пациентам</w:t>
      </w:r>
      <w:r w:rsidR="00926681" w:rsidRPr="00ED0774">
        <w:rPr>
          <w:rStyle w:val="affb"/>
          <w:color w:val="000000"/>
        </w:rPr>
        <w:t xml:space="preserve"> </w:t>
      </w:r>
      <w:r w:rsidRPr="00ED0774">
        <w:t>при</w:t>
      </w:r>
      <w:r w:rsidR="00926681" w:rsidRPr="00ED0774">
        <w:t xml:space="preserve"> </w:t>
      </w:r>
      <w:r w:rsidRPr="00ED0774">
        <w:t>констатации</w:t>
      </w:r>
      <w:r w:rsidR="00926681" w:rsidRPr="00ED0774">
        <w:t xml:space="preserve"> </w:t>
      </w:r>
      <w:r w:rsidRPr="00ED0774">
        <w:t>первичной</w:t>
      </w:r>
      <w:r w:rsidR="00926681" w:rsidRPr="00ED0774">
        <w:t xml:space="preserve"> </w:t>
      </w:r>
      <w:r w:rsidRPr="00ED0774">
        <w:t>резистентности</w:t>
      </w:r>
      <w:r w:rsidR="00926681" w:rsidRPr="00ED0774">
        <w:t xml:space="preserve"> </w:t>
      </w:r>
      <w:r w:rsidRPr="00ED0774">
        <w:t>ОМЛ</w:t>
      </w:r>
      <w:r w:rsidR="00926681" w:rsidRPr="00ED0774">
        <w:t xml:space="preserve"> </w:t>
      </w:r>
      <w:r w:rsidRPr="00ED0774">
        <w:t>проведение</w:t>
      </w:r>
      <w:r w:rsidR="00926681" w:rsidRPr="00ED0774">
        <w:t xml:space="preserve"> </w:t>
      </w:r>
      <w:r w:rsidRPr="00ED0774">
        <w:t>терапии</w:t>
      </w:r>
      <w:r w:rsidR="00926681" w:rsidRPr="00ED0774">
        <w:t xml:space="preserve"> </w:t>
      </w:r>
      <w:r w:rsidRPr="00ED0774">
        <w:t>по</w:t>
      </w:r>
      <w:r w:rsidR="00926681" w:rsidRPr="00ED0774">
        <w:t xml:space="preserve"> </w:t>
      </w:r>
      <w:r w:rsidRPr="00ED0774">
        <w:t>программам</w:t>
      </w:r>
      <w:r w:rsidR="00926681" w:rsidRPr="00ED0774">
        <w:t xml:space="preserve"> </w:t>
      </w:r>
      <w:r w:rsidRPr="00ED0774">
        <w:t>лечения</w:t>
      </w:r>
      <w:r w:rsidR="00926681" w:rsidRPr="00ED0774">
        <w:t xml:space="preserve"> </w:t>
      </w:r>
      <w:r w:rsidRPr="00ED0774">
        <w:t>рефрактерных</w:t>
      </w:r>
      <w:r w:rsidR="00926681" w:rsidRPr="00ED0774">
        <w:t xml:space="preserve"> </w:t>
      </w:r>
      <w:r w:rsidRPr="00ED0774">
        <w:t>форм</w:t>
      </w:r>
      <w:r w:rsidR="00926681" w:rsidRPr="00ED0774">
        <w:t xml:space="preserve"> </w:t>
      </w:r>
      <w:r w:rsidRPr="00ED0774">
        <w:t>и</w:t>
      </w:r>
      <w:r w:rsidR="00926681" w:rsidRPr="00ED0774">
        <w:t xml:space="preserve"> </w:t>
      </w:r>
      <w:r w:rsidRPr="00ED0774">
        <w:t>рецидивов</w:t>
      </w:r>
      <w:r w:rsidR="00926681" w:rsidRPr="00ED0774">
        <w:t xml:space="preserve"> </w:t>
      </w:r>
      <w:r w:rsidRPr="00ED0774">
        <w:t>ОМЛ</w:t>
      </w:r>
      <w:r w:rsidR="00926681" w:rsidRPr="00ED0774">
        <w:t xml:space="preserve"> </w:t>
      </w:r>
      <w:r w:rsidRPr="00ED0774">
        <w:fldChar w:fldCharType="begin" w:fldLock="1"/>
      </w:r>
      <w:r w:rsidR="000E616A">
        <w:instrText>ADDIN CSL_CITATION {"citationItems":[{"id":"ITEM-1","itemData":{"DOI":"10.1182/blood-2014-10-551911","ISSN":"15280020","abstract":"© 2015 by The American Society of Hematology. Between 10% and 40% of newly diagnosed patients with acute myeloid leukemia (AML) do not achieve complete remission with intensive induction therapy and are therefore categorized as primary refractory or resistant. Few of these patients can be cured with conventional salvage therapy. They need to be evaluated regarding eligibility for allogeneic hematopoietic stem cell transplantation (HSCT) as this is currently the treatment with the highest probability of cure. To reduce the leukemia burden prior to transplantation, salvage chemotherapy regimens need to be employed. Whenever possible, refractory/relapsed patients should be enrolled in clinical trials as we do not have highly effective and standardized treatments for this situation. Novel therapies include tyrosine kinase inhibitors, small-molecule inhibitors (eg, for Polo-like kinase 1 and aminopeptidase), inhibitors of mutated isocitrate dehydrogenase (IDH) 1 and IDH2, antibody-based therapies, and cell-based therapies. Although the majority of these therapies are still under evaluation, they are likely to enter clinical practice rapidly as a bridge to transplant and/or in older, unfit patients who are not candidates for allogeneic HSCT. In this review, we describe our approach to refractory/early relapsed AML, and we discuss treatment options for patients with regard to different clinical conditions and molecular profiles.","author":[{"dropping-particle":"","family":"Thol","given":"Felicitas","non-dropping-particle":"","parse-names":false,"suffix":""},{"dropping-particle":"","family":"Schlenk","given":"Richard F.","non-dropping-particle":"","parse-names":false,"suffix":""},{"dropping-particle":"","family":"Heuser","given":"Michael","non-dropping-particle":"","parse-names":false,"suffix":""},{"dropping-particle":"","family":"Ganser","given":"Arnold","non-dropping-particle":"","parse-names":false,"suffix":""}],"container-title":"Blood","id":"ITEM-1","issue":"3","issued":{"date-parts":[["2015"]]},"page":"319-327","title":"How I treat refractory and early relapsed acute myeloid leukemia","type":"article-journal","volume":"126"},"uris":["http://www.mendeley.com/documents/?uuid=de1a64d6-f5fd-3a22-b65a-02b517e5b960"]}],"mendeley":{"formattedCitation":"[76]","plainTextFormattedCitation":"[76]","previouslyFormattedCitation":"[76]"},"properties":{"noteIndex":0},"schema":"https://github.com/citation-style-language/schema/raw/master/csl-citation.json"}</w:instrText>
      </w:r>
      <w:r w:rsidRPr="00ED0774">
        <w:fldChar w:fldCharType="separate"/>
      </w:r>
      <w:r w:rsidR="000E616A" w:rsidRPr="000E616A">
        <w:rPr>
          <w:noProof/>
        </w:rPr>
        <w:t>[76]</w:t>
      </w:r>
      <w:r w:rsidRPr="00ED0774">
        <w:fldChar w:fldCharType="end"/>
      </w:r>
      <w:r w:rsidRPr="00ED0774">
        <w:t>.</w:t>
      </w:r>
      <w:r w:rsidR="00926681" w:rsidRPr="00ED0774">
        <w:t xml:space="preserve"> </w:t>
      </w:r>
    </w:p>
    <w:p w14:paraId="38BA877A" w14:textId="47BDEF9C" w:rsidR="00717040" w:rsidRPr="00ED0774" w:rsidRDefault="00101ED7" w:rsidP="00B13246">
      <w:pPr>
        <w:pStyle w:val="afd"/>
        <w:spacing w:beforeAutospacing="0" w:afterAutospacing="0" w:line="360" w:lineRule="auto"/>
        <w:ind w:firstLine="708"/>
        <w:contextualSpacing/>
        <w:divId w:val="488638550"/>
      </w:pPr>
      <w:r w:rsidRPr="00ED0774">
        <w:rPr>
          <w:rStyle w:val="affb"/>
          <w:color w:val="000000"/>
        </w:rPr>
        <w:t>Уровень</w:t>
      </w:r>
      <w:r w:rsidR="00926681" w:rsidRPr="00ED0774">
        <w:rPr>
          <w:rStyle w:val="affb"/>
          <w:color w:val="000000"/>
        </w:rPr>
        <w:t xml:space="preserve"> </w:t>
      </w:r>
      <w:r w:rsidRPr="00ED0774">
        <w:rPr>
          <w:rStyle w:val="affb"/>
          <w:color w:val="000000"/>
        </w:rPr>
        <w:t>убедительности</w:t>
      </w:r>
      <w:r w:rsidR="00926681" w:rsidRPr="00ED0774">
        <w:rPr>
          <w:rStyle w:val="affb"/>
          <w:color w:val="000000"/>
        </w:rPr>
        <w:t xml:space="preserve"> </w:t>
      </w:r>
      <w:r w:rsidRPr="00ED0774">
        <w:rPr>
          <w:rStyle w:val="affb"/>
          <w:color w:val="000000"/>
        </w:rPr>
        <w:t>рекомендаций</w:t>
      </w:r>
      <w:r w:rsidR="00926681" w:rsidRPr="00ED0774">
        <w:rPr>
          <w:rStyle w:val="affb"/>
          <w:color w:val="000000"/>
        </w:rPr>
        <w:t xml:space="preserve"> </w:t>
      </w:r>
      <w:r w:rsidRPr="00ED0774">
        <w:rPr>
          <w:rStyle w:val="affb"/>
          <w:color w:val="000000"/>
        </w:rPr>
        <w:t>–</w:t>
      </w:r>
      <w:r w:rsidR="00926681" w:rsidRPr="00ED0774">
        <w:rPr>
          <w:rStyle w:val="affb"/>
        </w:rPr>
        <w:t xml:space="preserve"> </w:t>
      </w:r>
      <w:r w:rsidR="009940AB" w:rsidRPr="00ED0774">
        <w:rPr>
          <w:rStyle w:val="affb"/>
        </w:rPr>
        <w:t xml:space="preserve">С </w:t>
      </w:r>
      <w:r w:rsidR="00717040" w:rsidRPr="00ED0774">
        <w:rPr>
          <w:rStyle w:val="affb"/>
        </w:rPr>
        <w:t>(уровень</w:t>
      </w:r>
      <w:r w:rsidR="00926681" w:rsidRPr="00ED0774">
        <w:rPr>
          <w:rStyle w:val="affb"/>
        </w:rPr>
        <w:t xml:space="preserve"> </w:t>
      </w:r>
      <w:r w:rsidR="00717040" w:rsidRPr="00ED0774">
        <w:rPr>
          <w:rStyle w:val="affb"/>
        </w:rPr>
        <w:t>достоверности</w:t>
      </w:r>
      <w:r w:rsidR="00926681" w:rsidRPr="00ED0774">
        <w:rPr>
          <w:rStyle w:val="affb"/>
        </w:rPr>
        <w:t xml:space="preserve"> </w:t>
      </w:r>
      <w:r w:rsidR="00717040" w:rsidRPr="00ED0774">
        <w:rPr>
          <w:rStyle w:val="affb"/>
        </w:rPr>
        <w:t>доказательств</w:t>
      </w:r>
      <w:r w:rsidR="00926681" w:rsidRPr="00ED0774">
        <w:rPr>
          <w:rStyle w:val="affb"/>
        </w:rPr>
        <w:t xml:space="preserve"> </w:t>
      </w:r>
      <w:r w:rsidR="00717040" w:rsidRPr="00ED0774">
        <w:rPr>
          <w:rStyle w:val="affb"/>
        </w:rPr>
        <w:t>–</w:t>
      </w:r>
      <w:r w:rsidR="00926681" w:rsidRPr="00ED0774">
        <w:rPr>
          <w:rStyle w:val="affb"/>
        </w:rPr>
        <w:t xml:space="preserve"> </w:t>
      </w:r>
      <w:r w:rsidR="009940AB" w:rsidRPr="00ED0774">
        <w:rPr>
          <w:rStyle w:val="affb"/>
        </w:rPr>
        <w:t>4</w:t>
      </w:r>
      <w:r w:rsidR="00717040" w:rsidRPr="00ED0774">
        <w:rPr>
          <w:rStyle w:val="affb"/>
        </w:rPr>
        <w:t>)</w:t>
      </w:r>
    </w:p>
    <w:p w14:paraId="66EC1EB2" w14:textId="660B5718" w:rsidR="00717040" w:rsidRPr="00ED0774" w:rsidRDefault="00101ED7" w:rsidP="00705E68">
      <w:pPr>
        <w:pStyle w:val="afd"/>
        <w:spacing w:beforeAutospacing="0" w:afterAutospacing="0" w:line="360" w:lineRule="auto"/>
        <w:ind w:firstLine="709"/>
        <w:contextualSpacing/>
        <w:divId w:val="488638550"/>
      </w:pPr>
      <w:r w:rsidRPr="00ED0774">
        <w:rPr>
          <w:rStyle w:val="affb"/>
        </w:rPr>
        <w:t>Комментарий:</w:t>
      </w:r>
      <w:r w:rsidR="00926681" w:rsidRPr="00ED0774">
        <w:rPr>
          <w:rStyle w:val="affb"/>
        </w:rPr>
        <w:t xml:space="preserve"> </w:t>
      </w:r>
      <w:r w:rsidR="003321F0" w:rsidRPr="00ED0774">
        <w:rPr>
          <w:rStyle w:val="affc"/>
        </w:rPr>
        <w:t>т</w:t>
      </w:r>
      <w:r w:rsidR="00717040" w:rsidRPr="00ED0774">
        <w:rPr>
          <w:rStyle w:val="affc"/>
        </w:rPr>
        <w:t>ерапия</w:t>
      </w:r>
      <w:r w:rsidR="00926681" w:rsidRPr="00ED0774">
        <w:rPr>
          <w:rStyle w:val="affc"/>
        </w:rPr>
        <w:t xml:space="preserve"> </w:t>
      </w:r>
      <w:r w:rsidR="00717040" w:rsidRPr="00ED0774">
        <w:rPr>
          <w:rStyle w:val="affc"/>
        </w:rPr>
        <w:t>цитарабином**</w:t>
      </w:r>
      <w:r w:rsidR="00926681" w:rsidRPr="00ED0774">
        <w:rPr>
          <w:rStyle w:val="affc"/>
        </w:rPr>
        <w:t xml:space="preserve"> </w:t>
      </w:r>
      <w:r w:rsidR="00717040" w:rsidRPr="00ED0774">
        <w:rPr>
          <w:rStyle w:val="affc"/>
        </w:rPr>
        <w:t>в</w:t>
      </w:r>
      <w:r w:rsidR="00926681" w:rsidRPr="00ED0774">
        <w:rPr>
          <w:rStyle w:val="affc"/>
        </w:rPr>
        <w:t xml:space="preserve"> </w:t>
      </w:r>
      <w:r w:rsidR="00717040" w:rsidRPr="00ED0774">
        <w:rPr>
          <w:rStyle w:val="affc"/>
        </w:rPr>
        <w:t>высоких</w:t>
      </w:r>
      <w:r w:rsidR="00926681" w:rsidRPr="00ED0774">
        <w:rPr>
          <w:rStyle w:val="affc"/>
        </w:rPr>
        <w:t xml:space="preserve"> </w:t>
      </w:r>
      <w:r w:rsidR="00717040" w:rsidRPr="00ED0774">
        <w:rPr>
          <w:rStyle w:val="affc"/>
        </w:rPr>
        <w:t>дозах</w:t>
      </w:r>
      <w:r w:rsidR="00926681" w:rsidRPr="00ED0774">
        <w:rPr>
          <w:rStyle w:val="affc"/>
        </w:rPr>
        <w:t xml:space="preserve"> </w:t>
      </w:r>
      <w:r w:rsidR="00717040" w:rsidRPr="00ED0774">
        <w:rPr>
          <w:rStyle w:val="affc"/>
        </w:rPr>
        <w:t>(если</w:t>
      </w:r>
      <w:r w:rsidR="00926681" w:rsidRPr="00ED0774">
        <w:rPr>
          <w:rStyle w:val="affc"/>
        </w:rPr>
        <w:t xml:space="preserve"> </w:t>
      </w:r>
      <w:r w:rsidR="00717040" w:rsidRPr="00ED0774">
        <w:rPr>
          <w:rStyle w:val="affc"/>
        </w:rPr>
        <w:t>его</w:t>
      </w:r>
      <w:r w:rsidR="00926681" w:rsidRPr="00ED0774">
        <w:rPr>
          <w:rStyle w:val="affc"/>
        </w:rPr>
        <w:t xml:space="preserve"> </w:t>
      </w:r>
      <w:r w:rsidR="00717040" w:rsidRPr="00ED0774">
        <w:rPr>
          <w:rStyle w:val="affc"/>
        </w:rPr>
        <w:t>не</w:t>
      </w:r>
      <w:r w:rsidR="00926681" w:rsidRPr="00ED0774">
        <w:rPr>
          <w:rStyle w:val="affc"/>
        </w:rPr>
        <w:t xml:space="preserve"> </w:t>
      </w:r>
      <w:r w:rsidR="00717040" w:rsidRPr="00ED0774">
        <w:rPr>
          <w:rStyle w:val="affc"/>
        </w:rPr>
        <w:t>применяли</w:t>
      </w:r>
      <w:r w:rsidR="00926681" w:rsidRPr="00ED0774">
        <w:rPr>
          <w:rStyle w:val="affc"/>
        </w:rPr>
        <w:t xml:space="preserve"> </w:t>
      </w:r>
      <w:r w:rsidR="00717040" w:rsidRPr="00ED0774">
        <w:rPr>
          <w:rStyle w:val="affc"/>
        </w:rPr>
        <w:t>в</w:t>
      </w:r>
      <w:r w:rsidR="00926681" w:rsidRPr="00ED0774">
        <w:rPr>
          <w:rStyle w:val="affc"/>
        </w:rPr>
        <w:t xml:space="preserve"> </w:t>
      </w:r>
      <w:r w:rsidR="003321F0" w:rsidRPr="00ED0774">
        <w:rPr>
          <w:rStyle w:val="affc"/>
        </w:rPr>
        <w:t>1-</w:t>
      </w:r>
      <w:r w:rsidR="00717040" w:rsidRPr="00ED0774">
        <w:rPr>
          <w:rStyle w:val="affc"/>
        </w:rPr>
        <w:t>й</w:t>
      </w:r>
      <w:r w:rsidR="00926681" w:rsidRPr="00ED0774">
        <w:rPr>
          <w:rStyle w:val="affc"/>
        </w:rPr>
        <w:t xml:space="preserve"> </w:t>
      </w:r>
      <w:r w:rsidR="00717040" w:rsidRPr="00ED0774">
        <w:rPr>
          <w:rStyle w:val="affc"/>
        </w:rPr>
        <w:t>линии</w:t>
      </w:r>
      <w:r w:rsidR="00926681" w:rsidRPr="00ED0774">
        <w:rPr>
          <w:rStyle w:val="affc"/>
        </w:rPr>
        <w:t xml:space="preserve"> </w:t>
      </w:r>
      <w:r w:rsidR="00717040" w:rsidRPr="00ED0774">
        <w:rPr>
          <w:rStyle w:val="affc"/>
        </w:rPr>
        <w:t>индукции)</w:t>
      </w:r>
      <w:r w:rsidR="00926681" w:rsidRPr="00ED0774">
        <w:rPr>
          <w:rStyle w:val="affc"/>
        </w:rPr>
        <w:t xml:space="preserve"> </w:t>
      </w:r>
      <w:r w:rsidR="00717040" w:rsidRPr="00ED0774">
        <w:rPr>
          <w:rStyle w:val="affc"/>
        </w:rPr>
        <w:t>в</w:t>
      </w:r>
      <w:r w:rsidR="00926681" w:rsidRPr="00ED0774">
        <w:rPr>
          <w:rStyle w:val="affc"/>
        </w:rPr>
        <w:t xml:space="preserve"> </w:t>
      </w:r>
      <w:r w:rsidR="00717040" w:rsidRPr="00ED0774">
        <w:rPr>
          <w:rStyle w:val="affc"/>
        </w:rPr>
        <w:t>сочетании</w:t>
      </w:r>
      <w:r w:rsidR="00926681" w:rsidRPr="00ED0774">
        <w:rPr>
          <w:rStyle w:val="affc"/>
        </w:rPr>
        <w:t xml:space="preserve"> </w:t>
      </w:r>
      <w:r w:rsidR="00717040" w:rsidRPr="00ED0774">
        <w:rPr>
          <w:rStyle w:val="affc"/>
        </w:rPr>
        <w:t>с</w:t>
      </w:r>
      <w:r w:rsidR="00926681" w:rsidRPr="00ED0774">
        <w:rPr>
          <w:rStyle w:val="affc"/>
        </w:rPr>
        <w:t xml:space="preserve"> </w:t>
      </w:r>
      <w:r w:rsidR="00717040" w:rsidRPr="00ED0774">
        <w:rPr>
          <w:rStyle w:val="affc"/>
        </w:rPr>
        <w:t>антрациклинами</w:t>
      </w:r>
      <w:r w:rsidR="00926681" w:rsidRPr="00ED0774">
        <w:rPr>
          <w:rStyle w:val="affc"/>
        </w:rPr>
        <w:t xml:space="preserve"> </w:t>
      </w:r>
      <w:r w:rsidR="00717040" w:rsidRPr="00ED0774">
        <w:rPr>
          <w:rStyle w:val="affc"/>
        </w:rPr>
        <w:t>может</w:t>
      </w:r>
      <w:r w:rsidR="00926681" w:rsidRPr="00ED0774">
        <w:rPr>
          <w:rStyle w:val="affc"/>
        </w:rPr>
        <w:t xml:space="preserve"> </w:t>
      </w:r>
      <w:r w:rsidR="00717040" w:rsidRPr="00ED0774">
        <w:rPr>
          <w:rStyle w:val="affc"/>
        </w:rPr>
        <w:t>рассматриваться</w:t>
      </w:r>
      <w:r w:rsidR="00926681" w:rsidRPr="00ED0774">
        <w:rPr>
          <w:rStyle w:val="affc"/>
        </w:rPr>
        <w:t xml:space="preserve"> </w:t>
      </w:r>
      <w:r w:rsidR="00717040" w:rsidRPr="00ED0774">
        <w:rPr>
          <w:rStyle w:val="affc"/>
        </w:rPr>
        <w:t>в</w:t>
      </w:r>
      <w:r w:rsidR="00926681" w:rsidRPr="00ED0774">
        <w:rPr>
          <w:rStyle w:val="affc"/>
        </w:rPr>
        <w:t xml:space="preserve"> </w:t>
      </w:r>
      <w:r w:rsidR="00717040" w:rsidRPr="00ED0774">
        <w:rPr>
          <w:rStyle w:val="affc"/>
        </w:rPr>
        <w:t>качестве</w:t>
      </w:r>
      <w:r w:rsidR="00926681" w:rsidRPr="00ED0774">
        <w:rPr>
          <w:rStyle w:val="affc"/>
        </w:rPr>
        <w:t xml:space="preserve"> </w:t>
      </w:r>
      <w:r w:rsidR="00717040" w:rsidRPr="00ED0774">
        <w:rPr>
          <w:rStyle w:val="affc"/>
        </w:rPr>
        <w:t>индукции</w:t>
      </w:r>
      <w:r w:rsidR="00926681" w:rsidRPr="00ED0774">
        <w:rPr>
          <w:rStyle w:val="affc"/>
        </w:rPr>
        <w:t xml:space="preserve"> </w:t>
      </w:r>
      <w:r w:rsidR="00717040" w:rsidRPr="00ED0774">
        <w:rPr>
          <w:rStyle w:val="affc"/>
        </w:rPr>
        <w:t>ремиссии</w:t>
      </w:r>
      <w:r w:rsidR="00926681" w:rsidRPr="00ED0774">
        <w:rPr>
          <w:rStyle w:val="affc"/>
        </w:rPr>
        <w:t xml:space="preserve"> </w:t>
      </w:r>
      <w:r w:rsidR="00717040" w:rsidRPr="00ED0774">
        <w:rPr>
          <w:rStyle w:val="affc"/>
        </w:rPr>
        <w:t>перед</w:t>
      </w:r>
      <w:r w:rsidR="00926681" w:rsidRPr="00ED0774">
        <w:rPr>
          <w:rStyle w:val="affc"/>
        </w:rPr>
        <w:t xml:space="preserve"> </w:t>
      </w:r>
      <w:r w:rsidR="00717040" w:rsidRPr="00ED0774">
        <w:rPr>
          <w:rStyle w:val="affc"/>
        </w:rPr>
        <w:t>алло-ТГСК</w:t>
      </w:r>
      <w:r w:rsidR="00717040" w:rsidRPr="00ED0774">
        <w:t>.</w:t>
      </w:r>
      <w:r w:rsidR="00926681" w:rsidRPr="00ED0774">
        <w:t xml:space="preserve"> </w:t>
      </w:r>
      <w:r w:rsidR="00717040" w:rsidRPr="00ED0774">
        <w:rPr>
          <w:rStyle w:val="affc"/>
        </w:rPr>
        <w:t>Для</w:t>
      </w:r>
      <w:r w:rsidR="00926681" w:rsidRPr="00ED0774">
        <w:rPr>
          <w:rStyle w:val="affc"/>
        </w:rPr>
        <w:t xml:space="preserve"> </w:t>
      </w:r>
      <w:r w:rsidR="00717040" w:rsidRPr="00ED0774">
        <w:rPr>
          <w:rStyle w:val="affc"/>
        </w:rPr>
        <w:t>улучшения</w:t>
      </w:r>
      <w:r w:rsidR="00926681" w:rsidRPr="00ED0774">
        <w:rPr>
          <w:rStyle w:val="affc"/>
        </w:rPr>
        <w:t xml:space="preserve"> </w:t>
      </w:r>
      <w:r w:rsidR="00717040" w:rsidRPr="00ED0774">
        <w:rPr>
          <w:rStyle w:val="affc"/>
        </w:rPr>
        <w:t>результатов</w:t>
      </w:r>
      <w:r w:rsidR="00926681" w:rsidRPr="00ED0774">
        <w:rPr>
          <w:rStyle w:val="affc"/>
        </w:rPr>
        <w:t xml:space="preserve"> </w:t>
      </w:r>
      <w:r w:rsidR="00717040" w:rsidRPr="00ED0774">
        <w:rPr>
          <w:rStyle w:val="affc"/>
        </w:rPr>
        <w:t>ТГСК</w:t>
      </w:r>
      <w:r w:rsidR="00926681" w:rsidRPr="00ED0774">
        <w:rPr>
          <w:rStyle w:val="affc"/>
        </w:rPr>
        <w:t xml:space="preserve"> </w:t>
      </w:r>
      <w:r w:rsidR="00717040" w:rsidRPr="00ED0774">
        <w:rPr>
          <w:rStyle w:val="affc"/>
        </w:rPr>
        <w:t>у</w:t>
      </w:r>
      <w:r w:rsidR="00926681" w:rsidRPr="00ED0774">
        <w:rPr>
          <w:rStyle w:val="affc"/>
        </w:rPr>
        <w:t xml:space="preserve"> </w:t>
      </w:r>
      <w:r w:rsidR="00717040" w:rsidRPr="00ED0774">
        <w:rPr>
          <w:rStyle w:val="affc"/>
        </w:rPr>
        <w:t>пациентов</w:t>
      </w:r>
      <w:r w:rsidR="00926681" w:rsidRPr="00ED0774">
        <w:rPr>
          <w:rStyle w:val="affc"/>
        </w:rPr>
        <w:t xml:space="preserve"> </w:t>
      </w:r>
      <w:r w:rsidR="00717040" w:rsidRPr="00ED0774">
        <w:rPr>
          <w:rStyle w:val="affc"/>
        </w:rPr>
        <w:t>с</w:t>
      </w:r>
      <w:r w:rsidR="00926681" w:rsidRPr="00ED0774">
        <w:rPr>
          <w:rStyle w:val="affc"/>
        </w:rPr>
        <w:t xml:space="preserve"> </w:t>
      </w:r>
      <w:r w:rsidR="00717040" w:rsidRPr="00ED0774">
        <w:rPr>
          <w:rStyle w:val="affc"/>
        </w:rPr>
        <w:t>рефрактерными</w:t>
      </w:r>
      <w:r w:rsidR="00926681" w:rsidRPr="00ED0774">
        <w:rPr>
          <w:rStyle w:val="affc"/>
        </w:rPr>
        <w:t xml:space="preserve"> </w:t>
      </w:r>
      <w:r w:rsidR="00717040" w:rsidRPr="00ED0774">
        <w:rPr>
          <w:rStyle w:val="affc"/>
        </w:rPr>
        <w:t>ОМЛ</w:t>
      </w:r>
      <w:r w:rsidR="00926681" w:rsidRPr="00ED0774">
        <w:rPr>
          <w:rStyle w:val="affc"/>
        </w:rPr>
        <w:t xml:space="preserve"> </w:t>
      </w:r>
      <w:r w:rsidR="00717040" w:rsidRPr="00ED0774">
        <w:rPr>
          <w:rStyle w:val="affc"/>
        </w:rPr>
        <w:t>используют</w:t>
      </w:r>
      <w:r w:rsidR="00926681" w:rsidRPr="00ED0774">
        <w:rPr>
          <w:rStyle w:val="affc"/>
        </w:rPr>
        <w:t xml:space="preserve"> </w:t>
      </w:r>
      <w:r w:rsidR="00717040" w:rsidRPr="00ED0774">
        <w:rPr>
          <w:rStyle w:val="affc"/>
        </w:rPr>
        <w:t>режимы</w:t>
      </w:r>
      <w:r w:rsidR="00926681" w:rsidRPr="00ED0774">
        <w:rPr>
          <w:rStyle w:val="affc"/>
        </w:rPr>
        <w:t xml:space="preserve"> </w:t>
      </w:r>
      <w:r w:rsidR="00717040" w:rsidRPr="00ED0774">
        <w:rPr>
          <w:rStyle w:val="affc"/>
        </w:rPr>
        <w:t>кондиционирования</w:t>
      </w:r>
      <w:r w:rsidR="00926681" w:rsidRPr="00ED0774">
        <w:rPr>
          <w:rStyle w:val="affc"/>
        </w:rPr>
        <w:t xml:space="preserve"> </w:t>
      </w:r>
      <w:r w:rsidR="00717040" w:rsidRPr="00ED0774">
        <w:rPr>
          <w:rStyle w:val="affc"/>
        </w:rPr>
        <w:t>–</w:t>
      </w:r>
      <w:r w:rsidR="00926681" w:rsidRPr="00ED0774">
        <w:rPr>
          <w:rStyle w:val="affc"/>
        </w:rPr>
        <w:t xml:space="preserve"> </w:t>
      </w:r>
      <w:r w:rsidR="00717040" w:rsidRPr="00ED0774">
        <w:rPr>
          <w:rStyle w:val="affc"/>
        </w:rPr>
        <w:t>последовательное</w:t>
      </w:r>
      <w:r w:rsidR="00926681" w:rsidRPr="00ED0774">
        <w:rPr>
          <w:rStyle w:val="affc"/>
        </w:rPr>
        <w:t xml:space="preserve"> </w:t>
      </w:r>
      <w:r w:rsidR="00717040" w:rsidRPr="00ED0774">
        <w:rPr>
          <w:rStyle w:val="affc"/>
        </w:rPr>
        <w:t>применение</w:t>
      </w:r>
      <w:r w:rsidR="00926681" w:rsidRPr="00ED0774">
        <w:rPr>
          <w:rStyle w:val="affc"/>
        </w:rPr>
        <w:t xml:space="preserve"> </w:t>
      </w:r>
      <w:r w:rsidR="00717040" w:rsidRPr="00ED0774">
        <w:rPr>
          <w:rStyle w:val="affc"/>
        </w:rPr>
        <w:t>интенсивной</w:t>
      </w:r>
      <w:r w:rsidR="00926681" w:rsidRPr="00ED0774">
        <w:rPr>
          <w:rStyle w:val="affc"/>
        </w:rPr>
        <w:t xml:space="preserve"> </w:t>
      </w:r>
      <w:r w:rsidR="00717040" w:rsidRPr="00ED0774">
        <w:rPr>
          <w:rStyle w:val="affc"/>
        </w:rPr>
        <w:t>ХТ</w:t>
      </w:r>
      <w:r w:rsidR="00926681" w:rsidRPr="00ED0774">
        <w:rPr>
          <w:rStyle w:val="affc"/>
        </w:rPr>
        <w:t xml:space="preserve"> </w:t>
      </w:r>
      <w:r w:rsidR="00717040" w:rsidRPr="00ED0774">
        <w:rPr>
          <w:rStyle w:val="affc"/>
        </w:rPr>
        <w:t>и</w:t>
      </w:r>
      <w:r w:rsidR="00926681" w:rsidRPr="00ED0774">
        <w:rPr>
          <w:rStyle w:val="affc"/>
        </w:rPr>
        <w:t xml:space="preserve"> </w:t>
      </w:r>
      <w:r w:rsidR="00717040" w:rsidRPr="00ED0774">
        <w:rPr>
          <w:rStyle w:val="affc"/>
        </w:rPr>
        <w:t>через</w:t>
      </w:r>
      <w:r w:rsidR="00926681" w:rsidRPr="00ED0774">
        <w:rPr>
          <w:rStyle w:val="affc"/>
        </w:rPr>
        <w:t xml:space="preserve"> </w:t>
      </w:r>
      <w:r w:rsidR="00717040" w:rsidRPr="00ED0774">
        <w:rPr>
          <w:rStyle w:val="affc"/>
        </w:rPr>
        <w:t>3</w:t>
      </w:r>
      <w:r w:rsidR="00926681" w:rsidRPr="00ED0774">
        <w:rPr>
          <w:rStyle w:val="affc"/>
        </w:rPr>
        <w:t xml:space="preserve"> </w:t>
      </w:r>
      <w:r w:rsidR="00717040" w:rsidRPr="00ED0774">
        <w:rPr>
          <w:rStyle w:val="affc"/>
        </w:rPr>
        <w:t>дня</w:t>
      </w:r>
      <w:r w:rsidR="00926681" w:rsidRPr="00ED0774">
        <w:rPr>
          <w:rStyle w:val="affc"/>
        </w:rPr>
        <w:t xml:space="preserve"> </w:t>
      </w:r>
      <w:r w:rsidR="00421401" w:rsidRPr="00ED0774">
        <w:rPr>
          <w:rStyle w:val="affc"/>
        </w:rPr>
        <w:t>–</w:t>
      </w:r>
      <w:r w:rsidR="00926681" w:rsidRPr="00ED0774">
        <w:rPr>
          <w:rStyle w:val="affc"/>
        </w:rPr>
        <w:t xml:space="preserve"> </w:t>
      </w:r>
      <w:r w:rsidR="00717040" w:rsidRPr="00ED0774">
        <w:rPr>
          <w:rStyle w:val="affc"/>
        </w:rPr>
        <w:t>режим</w:t>
      </w:r>
      <w:r w:rsidR="00926681" w:rsidRPr="00ED0774">
        <w:rPr>
          <w:rStyle w:val="affc"/>
        </w:rPr>
        <w:t xml:space="preserve"> </w:t>
      </w:r>
      <w:r w:rsidR="00717040" w:rsidRPr="00ED0774">
        <w:rPr>
          <w:rStyle w:val="affc"/>
        </w:rPr>
        <w:t>кондиционирования</w:t>
      </w:r>
      <w:r w:rsidR="00926681" w:rsidRPr="00ED0774">
        <w:rPr>
          <w:rStyle w:val="affc"/>
        </w:rPr>
        <w:t xml:space="preserve"> </w:t>
      </w:r>
      <w:r w:rsidR="00717040" w:rsidRPr="00ED0774">
        <w:rPr>
          <w:rStyle w:val="affc"/>
        </w:rPr>
        <w:t>пониженной</w:t>
      </w:r>
      <w:r w:rsidR="00926681" w:rsidRPr="00ED0774">
        <w:rPr>
          <w:rStyle w:val="affc"/>
        </w:rPr>
        <w:t xml:space="preserve"> </w:t>
      </w:r>
      <w:r w:rsidR="00717040" w:rsidRPr="00ED0774">
        <w:rPr>
          <w:rStyle w:val="affc"/>
        </w:rPr>
        <w:t>интенсивности</w:t>
      </w:r>
      <w:r w:rsidR="00926681" w:rsidRPr="00ED0774">
        <w:rPr>
          <w:rStyle w:val="affc"/>
        </w:rPr>
        <w:t xml:space="preserve"> </w:t>
      </w:r>
      <w:r w:rsidR="00717040" w:rsidRPr="00ED0774">
        <w:rPr>
          <w:rStyle w:val="affc"/>
        </w:rPr>
        <w:t>с</w:t>
      </w:r>
      <w:r w:rsidR="00926681" w:rsidRPr="00ED0774">
        <w:rPr>
          <w:rStyle w:val="affc"/>
        </w:rPr>
        <w:t xml:space="preserve"> </w:t>
      </w:r>
      <w:r w:rsidR="00717040" w:rsidRPr="00ED0774">
        <w:rPr>
          <w:rStyle w:val="affc"/>
        </w:rPr>
        <w:t>последующей</w:t>
      </w:r>
      <w:r w:rsidR="00926681" w:rsidRPr="00ED0774">
        <w:rPr>
          <w:rStyle w:val="affc"/>
        </w:rPr>
        <w:t xml:space="preserve"> </w:t>
      </w:r>
      <w:r w:rsidR="00717040" w:rsidRPr="00ED0774">
        <w:rPr>
          <w:rStyle w:val="affc"/>
        </w:rPr>
        <w:t>алло-ТГСК</w:t>
      </w:r>
      <w:r w:rsidR="00926681" w:rsidRPr="00ED0774">
        <w:rPr>
          <w:rStyle w:val="affc"/>
        </w:rPr>
        <w:t xml:space="preserve"> </w:t>
      </w:r>
      <w:r w:rsidR="00717040" w:rsidRPr="00ED0774">
        <w:rPr>
          <w:rStyle w:val="affc"/>
        </w:rPr>
        <w:t>(так</w:t>
      </w:r>
      <w:r w:rsidR="00926681" w:rsidRPr="00ED0774">
        <w:rPr>
          <w:rStyle w:val="affc"/>
        </w:rPr>
        <w:t xml:space="preserve"> </w:t>
      </w:r>
      <w:r w:rsidR="00717040" w:rsidRPr="00ED0774">
        <w:rPr>
          <w:rStyle w:val="affc"/>
        </w:rPr>
        <w:t>называемый</w:t>
      </w:r>
      <w:r w:rsidR="00926681" w:rsidRPr="00ED0774">
        <w:rPr>
          <w:rStyle w:val="affc"/>
        </w:rPr>
        <w:t xml:space="preserve"> </w:t>
      </w:r>
      <w:r w:rsidR="00717040" w:rsidRPr="00ED0774">
        <w:rPr>
          <w:rStyle w:val="affc"/>
        </w:rPr>
        <w:t>протокол</w:t>
      </w:r>
      <w:r w:rsidR="00926681" w:rsidRPr="00ED0774">
        <w:rPr>
          <w:rStyle w:val="affc"/>
        </w:rPr>
        <w:t xml:space="preserve"> </w:t>
      </w:r>
      <w:r w:rsidR="00717040" w:rsidRPr="00ED0774">
        <w:rPr>
          <w:rStyle w:val="affc"/>
        </w:rPr>
        <w:t>FLAMSA-RIC)</w:t>
      </w:r>
      <w:r w:rsidR="00926681" w:rsidRPr="00ED0774">
        <w:rPr>
          <w:rStyle w:val="affc"/>
        </w:rPr>
        <w:t xml:space="preserve"> </w:t>
      </w:r>
      <w:r w:rsidR="00717040" w:rsidRPr="00ED0774">
        <w:rPr>
          <w:rStyle w:val="affc"/>
        </w:rPr>
        <w:t>и</w:t>
      </w:r>
      <w:r w:rsidR="00926681" w:rsidRPr="00ED0774">
        <w:rPr>
          <w:rStyle w:val="affc"/>
        </w:rPr>
        <w:t xml:space="preserve"> </w:t>
      </w:r>
      <w:r w:rsidR="00717040" w:rsidRPr="00ED0774">
        <w:rPr>
          <w:rStyle w:val="affc"/>
        </w:rPr>
        <w:t>в</w:t>
      </w:r>
      <w:r w:rsidR="00926681" w:rsidRPr="00ED0774">
        <w:rPr>
          <w:rStyle w:val="affc"/>
        </w:rPr>
        <w:t xml:space="preserve"> </w:t>
      </w:r>
      <w:r w:rsidR="00717040" w:rsidRPr="00ED0774">
        <w:rPr>
          <w:rStyle w:val="affc"/>
        </w:rPr>
        <w:t>дальнейшем</w:t>
      </w:r>
      <w:r w:rsidR="00926681" w:rsidRPr="00ED0774">
        <w:rPr>
          <w:rStyle w:val="affc"/>
        </w:rPr>
        <w:t xml:space="preserve"> </w:t>
      </w:r>
      <w:r w:rsidR="00421401" w:rsidRPr="00ED0774">
        <w:rPr>
          <w:rStyle w:val="affc"/>
        </w:rPr>
        <w:t>–</w:t>
      </w:r>
      <w:r w:rsidR="00926681" w:rsidRPr="00ED0774">
        <w:rPr>
          <w:rStyle w:val="affc"/>
        </w:rPr>
        <w:t xml:space="preserve"> </w:t>
      </w:r>
      <w:r w:rsidR="00717040" w:rsidRPr="00ED0774">
        <w:rPr>
          <w:rStyle w:val="affc"/>
        </w:rPr>
        <w:t>профилактическое</w:t>
      </w:r>
      <w:r w:rsidR="00926681" w:rsidRPr="00ED0774">
        <w:rPr>
          <w:rStyle w:val="affc"/>
        </w:rPr>
        <w:t xml:space="preserve"> </w:t>
      </w:r>
      <w:r w:rsidR="00717040" w:rsidRPr="00ED0774">
        <w:rPr>
          <w:rStyle w:val="affc"/>
        </w:rPr>
        <w:t>использование</w:t>
      </w:r>
      <w:r w:rsidR="00926681" w:rsidRPr="00ED0774">
        <w:rPr>
          <w:rStyle w:val="affc"/>
        </w:rPr>
        <w:t xml:space="preserve"> </w:t>
      </w:r>
      <w:r w:rsidR="00717040" w:rsidRPr="00ED0774">
        <w:rPr>
          <w:rStyle w:val="affc"/>
        </w:rPr>
        <w:t>трансфузий</w:t>
      </w:r>
      <w:r w:rsidR="00926681" w:rsidRPr="00ED0774">
        <w:rPr>
          <w:rStyle w:val="affc"/>
        </w:rPr>
        <w:t xml:space="preserve"> </w:t>
      </w:r>
      <w:r w:rsidR="00717040" w:rsidRPr="00ED0774">
        <w:rPr>
          <w:rStyle w:val="affc"/>
        </w:rPr>
        <w:t>донорских</w:t>
      </w:r>
      <w:r w:rsidR="00926681" w:rsidRPr="00ED0774">
        <w:rPr>
          <w:rStyle w:val="affc"/>
        </w:rPr>
        <w:t xml:space="preserve"> </w:t>
      </w:r>
      <w:r w:rsidR="00717040" w:rsidRPr="00ED0774">
        <w:rPr>
          <w:rStyle w:val="affc"/>
        </w:rPr>
        <w:t>лимфоцитов</w:t>
      </w:r>
      <w:r w:rsidR="00926681" w:rsidRPr="00ED0774">
        <w:rPr>
          <w:rStyle w:val="affc"/>
        </w:rPr>
        <w:t xml:space="preserve"> </w:t>
      </w:r>
      <w:r w:rsidR="00717040" w:rsidRPr="00ED0774">
        <w:rPr>
          <w:rStyle w:val="affc"/>
        </w:rPr>
        <w:t>и/или</w:t>
      </w:r>
      <w:r w:rsidR="00926681" w:rsidRPr="00ED0774">
        <w:rPr>
          <w:rStyle w:val="affc"/>
        </w:rPr>
        <w:t xml:space="preserve"> </w:t>
      </w:r>
      <w:r w:rsidR="00717040" w:rsidRPr="00ED0774">
        <w:rPr>
          <w:rStyle w:val="affc"/>
        </w:rPr>
        <w:t>терапия</w:t>
      </w:r>
      <w:r w:rsidR="00926681" w:rsidRPr="00ED0774">
        <w:rPr>
          <w:rStyle w:val="affc"/>
        </w:rPr>
        <w:t xml:space="preserve"> </w:t>
      </w:r>
      <w:r w:rsidR="00717040" w:rsidRPr="00ED0774">
        <w:rPr>
          <w:rStyle w:val="affc"/>
        </w:rPr>
        <w:t>азацитидином**.</w:t>
      </w:r>
    </w:p>
    <w:p w14:paraId="0401854A" w14:textId="25D50E02" w:rsidR="0067589B" w:rsidRPr="00ED0774" w:rsidRDefault="00A53DE4" w:rsidP="0067589B">
      <w:pPr>
        <w:pStyle w:val="10"/>
        <w:divId w:val="488638550"/>
        <w:rPr>
          <w:rStyle w:val="affb"/>
          <w:b w:val="0"/>
          <w:bCs w:val="0"/>
          <w:color w:val="000000"/>
          <w:szCs w:val="24"/>
        </w:rPr>
      </w:pPr>
      <w:r w:rsidRPr="00ED0774">
        <w:rPr>
          <w:rStyle w:val="affb"/>
          <w:color w:val="000000"/>
          <w:szCs w:val="24"/>
        </w:rPr>
        <w:t>Рекомендуется</w:t>
      </w:r>
      <w:r w:rsidR="00926681" w:rsidRPr="00ED0774">
        <w:rPr>
          <w:rStyle w:val="affb"/>
          <w:color w:val="000000"/>
          <w:szCs w:val="24"/>
        </w:rPr>
        <w:t xml:space="preserve"> </w:t>
      </w:r>
      <w:r w:rsidRPr="00ED0774">
        <w:rPr>
          <w:rStyle w:val="affb"/>
          <w:b w:val="0"/>
          <w:bCs w:val="0"/>
          <w:color w:val="000000"/>
          <w:szCs w:val="24"/>
        </w:rPr>
        <w:t>пациентам</w:t>
      </w:r>
      <w:r w:rsidR="00926681" w:rsidRPr="00ED0774">
        <w:rPr>
          <w:rStyle w:val="affb"/>
          <w:b w:val="0"/>
          <w:bCs w:val="0"/>
          <w:color w:val="000000"/>
          <w:szCs w:val="24"/>
        </w:rPr>
        <w:t xml:space="preserve"> </w:t>
      </w:r>
      <w:r w:rsidRPr="00ED0774">
        <w:rPr>
          <w:rStyle w:val="affb"/>
          <w:b w:val="0"/>
          <w:bCs w:val="0"/>
          <w:color w:val="000000"/>
          <w:szCs w:val="24"/>
        </w:rPr>
        <w:t>при</w:t>
      </w:r>
      <w:r w:rsidR="00926681" w:rsidRPr="00ED0774">
        <w:rPr>
          <w:rStyle w:val="affb"/>
          <w:b w:val="0"/>
          <w:bCs w:val="0"/>
          <w:color w:val="000000"/>
          <w:szCs w:val="24"/>
        </w:rPr>
        <w:t xml:space="preserve"> </w:t>
      </w:r>
      <w:r w:rsidRPr="00ED0774">
        <w:rPr>
          <w:rStyle w:val="affb"/>
          <w:b w:val="0"/>
          <w:bCs w:val="0"/>
          <w:color w:val="000000"/>
          <w:szCs w:val="24"/>
        </w:rPr>
        <w:t>недостижении</w:t>
      </w:r>
      <w:r w:rsidR="00926681" w:rsidRPr="00ED0774">
        <w:rPr>
          <w:rStyle w:val="affb"/>
          <w:b w:val="0"/>
          <w:bCs w:val="0"/>
          <w:color w:val="000000"/>
          <w:szCs w:val="24"/>
        </w:rPr>
        <w:t xml:space="preserve"> </w:t>
      </w:r>
      <w:r w:rsidR="008D30E4" w:rsidRPr="00ED0774">
        <w:rPr>
          <w:rStyle w:val="affb"/>
          <w:b w:val="0"/>
          <w:bCs w:val="0"/>
          <w:color w:val="000000"/>
          <w:szCs w:val="24"/>
        </w:rPr>
        <w:t>ПР</w:t>
      </w:r>
      <w:r w:rsidR="00926681" w:rsidRPr="00ED0774">
        <w:rPr>
          <w:rStyle w:val="affb"/>
          <w:b w:val="0"/>
          <w:bCs w:val="0"/>
          <w:color w:val="000000"/>
          <w:szCs w:val="24"/>
        </w:rPr>
        <w:t xml:space="preserve"> </w:t>
      </w:r>
      <w:r w:rsidRPr="00ED0774">
        <w:rPr>
          <w:rStyle w:val="affb"/>
          <w:b w:val="0"/>
          <w:bCs w:val="0"/>
          <w:color w:val="000000"/>
          <w:szCs w:val="24"/>
        </w:rPr>
        <w:t>после</w:t>
      </w:r>
      <w:r w:rsidR="00926681" w:rsidRPr="00ED0774">
        <w:rPr>
          <w:rStyle w:val="affb"/>
          <w:b w:val="0"/>
          <w:bCs w:val="0"/>
          <w:color w:val="000000"/>
          <w:szCs w:val="24"/>
        </w:rPr>
        <w:t xml:space="preserve"> </w:t>
      </w:r>
      <w:r w:rsidR="00421401" w:rsidRPr="00ED0774">
        <w:rPr>
          <w:rStyle w:val="affb"/>
          <w:b w:val="0"/>
          <w:bCs w:val="0"/>
          <w:color w:val="000000"/>
          <w:szCs w:val="24"/>
        </w:rPr>
        <w:t>1-</w:t>
      </w:r>
      <w:r w:rsidRPr="00ED0774">
        <w:rPr>
          <w:rStyle w:val="affb"/>
          <w:b w:val="0"/>
          <w:bCs w:val="0"/>
          <w:color w:val="000000"/>
          <w:szCs w:val="24"/>
        </w:rPr>
        <w:t>го</w:t>
      </w:r>
      <w:r w:rsidR="00926681" w:rsidRPr="00ED0774">
        <w:rPr>
          <w:rStyle w:val="affb"/>
          <w:b w:val="0"/>
          <w:bCs w:val="0"/>
          <w:color w:val="000000"/>
          <w:szCs w:val="24"/>
        </w:rPr>
        <w:t xml:space="preserve"> </w:t>
      </w:r>
      <w:r w:rsidRPr="00ED0774">
        <w:rPr>
          <w:rStyle w:val="affb"/>
          <w:b w:val="0"/>
          <w:bCs w:val="0"/>
          <w:color w:val="000000"/>
          <w:szCs w:val="24"/>
        </w:rPr>
        <w:t>индукционного</w:t>
      </w:r>
      <w:r w:rsidR="00926681" w:rsidRPr="00ED0774">
        <w:rPr>
          <w:rStyle w:val="affb"/>
          <w:b w:val="0"/>
          <w:bCs w:val="0"/>
          <w:color w:val="000000"/>
          <w:szCs w:val="24"/>
        </w:rPr>
        <w:t xml:space="preserve"> </w:t>
      </w:r>
      <w:r w:rsidRPr="00ED0774">
        <w:rPr>
          <w:rStyle w:val="affb"/>
          <w:b w:val="0"/>
          <w:bCs w:val="0"/>
          <w:color w:val="000000"/>
          <w:szCs w:val="24"/>
        </w:rPr>
        <w:t>курса</w:t>
      </w:r>
      <w:r w:rsidR="00926681" w:rsidRPr="00ED0774">
        <w:rPr>
          <w:rStyle w:val="affb"/>
          <w:b w:val="0"/>
          <w:bCs w:val="0"/>
          <w:color w:val="000000"/>
          <w:szCs w:val="24"/>
        </w:rPr>
        <w:t xml:space="preserve"> </w:t>
      </w:r>
      <w:r w:rsidRPr="00ED0774">
        <w:rPr>
          <w:rStyle w:val="affb"/>
          <w:b w:val="0"/>
          <w:bCs w:val="0"/>
          <w:color w:val="000000"/>
          <w:szCs w:val="24"/>
        </w:rPr>
        <w:t>руководствоваться</w:t>
      </w:r>
      <w:r w:rsidR="00926681" w:rsidRPr="00ED0774">
        <w:rPr>
          <w:rStyle w:val="affb"/>
          <w:b w:val="0"/>
          <w:bCs w:val="0"/>
          <w:color w:val="000000"/>
          <w:szCs w:val="24"/>
        </w:rPr>
        <w:t xml:space="preserve"> </w:t>
      </w:r>
      <w:r w:rsidRPr="00ED0774">
        <w:rPr>
          <w:rStyle w:val="affb"/>
          <w:b w:val="0"/>
          <w:bCs w:val="0"/>
          <w:color w:val="000000"/>
          <w:szCs w:val="24"/>
        </w:rPr>
        <w:t>в</w:t>
      </w:r>
      <w:r w:rsidR="00926681" w:rsidRPr="00ED0774">
        <w:rPr>
          <w:rStyle w:val="affb"/>
          <w:b w:val="0"/>
          <w:bCs w:val="0"/>
          <w:color w:val="000000"/>
          <w:szCs w:val="24"/>
        </w:rPr>
        <w:t xml:space="preserve"> </w:t>
      </w:r>
      <w:r w:rsidRPr="00ED0774">
        <w:rPr>
          <w:rStyle w:val="affb"/>
          <w:b w:val="0"/>
          <w:bCs w:val="0"/>
          <w:color w:val="000000"/>
          <w:szCs w:val="24"/>
        </w:rPr>
        <w:t>выборе</w:t>
      </w:r>
      <w:r w:rsidR="00926681" w:rsidRPr="00ED0774">
        <w:rPr>
          <w:rStyle w:val="affb"/>
          <w:b w:val="0"/>
          <w:bCs w:val="0"/>
          <w:color w:val="000000"/>
          <w:szCs w:val="24"/>
        </w:rPr>
        <w:t xml:space="preserve"> </w:t>
      </w:r>
      <w:r w:rsidR="00421401" w:rsidRPr="00ED0774">
        <w:rPr>
          <w:rStyle w:val="affb"/>
          <w:b w:val="0"/>
          <w:bCs w:val="0"/>
          <w:color w:val="000000"/>
          <w:szCs w:val="24"/>
        </w:rPr>
        <w:t>2-</w:t>
      </w:r>
      <w:r w:rsidRPr="00ED0774">
        <w:rPr>
          <w:rStyle w:val="affb"/>
          <w:b w:val="0"/>
          <w:bCs w:val="0"/>
          <w:color w:val="000000"/>
          <w:szCs w:val="24"/>
        </w:rPr>
        <w:t>го</w:t>
      </w:r>
      <w:r w:rsidR="00926681" w:rsidRPr="00ED0774">
        <w:rPr>
          <w:rStyle w:val="affb"/>
          <w:b w:val="0"/>
          <w:bCs w:val="0"/>
          <w:color w:val="000000"/>
          <w:szCs w:val="24"/>
        </w:rPr>
        <w:t xml:space="preserve"> </w:t>
      </w:r>
      <w:r w:rsidRPr="00ED0774">
        <w:rPr>
          <w:rStyle w:val="affb"/>
          <w:b w:val="0"/>
          <w:bCs w:val="0"/>
          <w:color w:val="000000"/>
          <w:szCs w:val="24"/>
        </w:rPr>
        <w:t>индукционного</w:t>
      </w:r>
      <w:r w:rsidR="00926681" w:rsidRPr="00ED0774">
        <w:rPr>
          <w:rStyle w:val="affb"/>
          <w:b w:val="0"/>
          <w:bCs w:val="0"/>
          <w:color w:val="000000"/>
          <w:szCs w:val="24"/>
        </w:rPr>
        <w:t xml:space="preserve"> </w:t>
      </w:r>
      <w:r w:rsidRPr="00ED0774">
        <w:rPr>
          <w:rStyle w:val="affb"/>
          <w:b w:val="0"/>
          <w:bCs w:val="0"/>
          <w:color w:val="000000"/>
          <w:szCs w:val="24"/>
        </w:rPr>
        <w:t>курса</w:t>
      </w:r>
      <w:r w:rsidR="00926681" w:rsidRPr="00ED0774">
        <w:rPr>
          <w:rStyle w:val="affb"/>
          <w:b w:val="0"/>
          <w:bCs w:val="0"/>
          <w:color w:val="000000"/>
          <w:szCs w:val="24"/>
        </w:rPr>
        <w:t xml:space="preserve"> </w:t>
      </w:r>
      <w:r w:rsidRPr="00ED0774">
        <w:rPr>
          <w:rStyle w:val="affb"/>
          <w:b w:val="0"/>
          <w:bCs w:val="0"/>
          <w:color w:val="000000"/>
          <w:szCs w:val="24"/>
        </w:rPr>
        <w:t>клинической</w:t>
      </w:r>
      <w:r w:rsidR="00926681" w:rsidRPr="00ED0774">
        <w:rPr>
          <w:rStyle w:val="affb"/>
          <w:b w:val="0"/>
          <w:bCs w:val="0"/>
          <w:color w:val="000000"/>
          <w:szCs w:val="24"/>
        </w:rPr>
        <w:t xml:space="preserve"> </w:t>
      </w:r>
      <w:r w:rsidRPr="00ED0774">
        <w:rPr>
          <w:rStyle w:val="affb"/>
          <w:b w:val="0"/>
          <w:bCs w:val="0"/>
          <w:color w:val="000000"/>
          <w:szCs w:val="24"/>
        </w:rPr>
        <w:t>ситуацией</w:t>
      </w:r>
      <w:r w:rsidR="00E75E68" w:rsidRPr="00ED0774">
        <w:rPr>
          <w:rStyle w:val="affb"/>
          <w:b w:val="0"/>
          <w:bCs w:val="0"/>
          <w:color w:val="000000"/>
          <w:szCs w:val="24"/>
        </w:rPr>
        <w:t>.</w:t>
      </w:r>
      <w:r w:rsidR="00926681" w:rsidRPr="00ED0774">
        <w:rPr>
          <w:rStyle w:val="affb"/>
          <w:b w:val="0"/>
          <w:bCs w:val="0"/>
          <w:color w:val="000000"/>
          <w:szCs w:val="24"/>
        </w:rPr>
        <w:t xml:space="preserve"> </w:t>
      </w:r>
      <w:r w:rsidRPr="00ED0774">
        <w:rPr>
          <w:rStyle w:val="affb"/>
          <w:b w:val="0"/>
          <w:bCs w:val="0"/>
          <w:color w:val="000000"/>
          <w:szCs w:val="24"/>
        </w:rPr>
        <w:t>Возможны</w:t>
      </w:r>
      <w:r w:rsidR="00926681" w:rsidRPr="00ED0774">
        <w:rPr>
          <w:rStyle w:val="affb"/>
          <w:b w:val="0"/>
          <w:bCs w:val="0"/>
          <w:color w:val="000000"/>
          <w:szCs w:val="24"/>
        </w:rPr>
        <w:t xml:space="preserve"> </w:t>
      </w:r>
      <w:r w:rsidRPr="00ED0774">
        <w:rPr>
          <w:rStyle w:val="affb"/>
          <w:b w:val="0"/>
          <w:bCs w:val="0"/>
          <w:color w:val="000000"/>
          <w:szCs w:val="24"/>
        </w:rPr>
        <w:t>3</w:t>
      </w:r>
      <w:r w:rsidR="00926681" w:rsidRPr="00ED0774">
        <w:rPr>
          <w:rStyle w:val="affb"/>
          <w:b w:val="0"/>
          <w:bCs w:val="0"/>
          <w:color w:val="000000"/>
          <w:szCs w:val="24"/>
        </w:rPr>
        <w:t xml:space="preserve"> </w:t>
      </w:r>
      <w:r w:rsidRPr="00ED0774">
        <w:rPr>
          <w:rStyle w:val="affb"/>
          <w:b w:val="0"/>
          <w:bCs w:val="0"/>
          <w:color w:val="000000"/>
          <w:szCs w:val="24"/>
        </w:rPr>
        <w:t>варианта:</w:t>
      </w:r>
      <w:r w:rsidR="00926681" w:rsidRPr="00ED0774">
        <w:rPr>
          <w:rStyle w:val="affb"/>
          <w:b w:val="0"/>
          <w:bCs w:val="0"/>
          <w:color w:val="000000"/>
          <w:szCs w:val="24"/>
        </w:rPr>
        <w:t xml:space="preserve"> </w:t>
      </w:r>
      <w:r w:rsidRPr="00ED0774">
        <w:rPr>
          <w:rStyle w:val="affb"/>
          <w:b w:val="0"/>
          <w:bCs w:val="0"/>
          <w:color w:val="000000"/>
          <w:szCs w:val="24"/>
        </w:rPr>
        <w:t>1)</w:t>
      </w:r>
      <w:r w:rsidR="00926681" w:rsidRPr="00ED0774">
        <w:rPr>
          <w:rStyle w:val="affb"/>
          <w:b w:val="0"/>
          <w:bCs w:val="0"/>
          <w:color w:val="000000"/>
          <w:szCs w:val="24"/>
        </w:rPr>
        <w:t xml:space="preserve"> </w:t>
      </w:r>
      <w:r w:rsidRPr="00ED0774">
        <w:rPr>
          <w:rStyle w:val="affb"/>
          <w:b w:val="0"/>
          <w:bCs w:val="0"/>
          <w:color w:val="000000"/>
          <w:szCs w:val="24"/>
        </w:rPr>
        <w:t>повторение</w:t>
      </w:r>
      <w:r w:rsidR="00926681" w:rsidRPr="00ED0774">
        <w:rPr>
          <w:rStyle w:val="affb"/>
          <w:b w:val="0"/>
          <w:bCs w:val="0"/>
          <w:color w:val="000000"/>
          <w:szCs w:val="24"/>
        </w:rPr>
        <w:t xml:space="preserve"> </w:t>
      </w:r>
      <w:r w:rsidRPr="00ED0774">
        <w:rPr>
          <w:rStyle w:val="affb"/>
          <w:b w:val="0"/>
          <w:bCs w:val="0"/>
          <w:color w:val="000000"/>
          <w:szCs w:val="24"/>
        </w:rPr>
        <w:t>курса,</w:t>
      </w:r>
      <w:r w:rsidR="00926681" w:rsidRPr="00ED0774">
        <w:rPr>
          <w:rStyle w:val="affb"/>
          <w:b w:val="0"/>
          <w:bCs w:val="0"/>
          <w:color w:val="000000"/>
          <w:szCs w:val="24"/>
        </w:rPr>
        <w:t xml:space="preserve"> </w:t>
      </w:r>
      <w:r w:rsidRPr="00ED0774">
        <w:rPr>
          <w:rStyle w:val="affb"/>
          <w:b w:val="0"/>
          <w:bCs w:val="0"/>
          <w:color w:val="000000"/>
          <w:szCs w:val="24"/>
        </w:rPr>
        <w:t>аналогичного</w:t>
      </w:r>
      <w:r w:rsidR="00926681" w:rsidRPr="00ED0774">
        <w:rPr>
          <w:rStyle w:val="affb"/>
          <w:b w:val="0"/>
          <w:bCs w:val="0"/>
          <w:color w:val="000000"/>
          <w:szCs w:val="24"/>
        </w:rPr>
        <w:t xml:space="preserve"> </w:t>
      </w:r>
      <w:r w:rsidR="00421401" w:rsidRPr="00ED0774">
        <w:rPr>
          <w:rStyle w:val="affb"/>
          <w:b w:val="0"/>
          <w:bCs w:val="0"/>
          <w:color w:val="000000"/>
          <w:szCs w:val="24"/>
        </w:rPr>
        <w:t>1-</w:t>
      </w:r>
      <w:r w:rsidRPr="00ED0774">
        <w:rPr>
          <w:rStyle w:val="affb"/>
          <w:b w:val="0"/>
          <w:bCs w:val="0"/>
          <w:color w:val="000000"/>
          <w:szCs w:val="24"/>
        </w:rPr>
        <w:t>му;</w:t>
      </w:r>
      <w:r w:rsidR="00926681" w:rsidRPr="00ED0774">
        <w:rPr>
          <w:rStyle w:val="affb"/>
          <w:b w:val="0"/>
          <w:bCs w:val="0"/>
          <w:color w:val="000000"/>
          <w:szCs w:val="24"/>
        </w:rPr>
        <w:t xml:space="preserve"> </w:t>
      </w:r>
      <w:r w:rsidRPr="00ED0774">
        <w:rPr>
          <w:rStyle w:val="affb"/>
          <w:b w:val="0"/>
          <w:bCs w:val="0"/>
          <w:color w:val="000000"/>
          <w:szCs w:val="24"/>
        </w:rPr>
        <w:t>2)</w:t>
      </w:r>
      <w:r w:rsidR="00926681" w:rsidRPr="00ED0774">
        <w:rPr>
          <w:rStyle w:val="affb"/>
          <w:b w:val="0"/>
          <w:bCs w:val="0"/>
          <w:color w:val="000000"/>
          <w:szCs w:val="24"/>
        </w:rPr>
        <w:t xml:space="preserve"> </w:t>
      </w:r>
      <w:r w:rsidRPr="00ED0774">
        <w:rPr>
          <w:rStyle w:val="affb"/>
          <w:b w:val="0"/>
          <w:bCs w:val="0"/>
          <w:color w:val="000000"/>
          <w:szCs w:val="24"/>
        </w:rPr>
        <w:t>изменение</w:t>
      </w:r>
      <w:r w:rsidR="00926681" w:rsidRPr="00ED0774">
        <w:rPr>
          <w:rStyle w:val="affb"/>
          <w:b w:val="0"/>
          <w:bCs w:val="0"/>
          <w:color w:val="000000"/>
          <w:szCs w:val="24"/>
        </w:rPr>
        <w:t xml:space="preserve"> </w:t>
      </w:r>
      <w:r w:rsidRPr="00ED0774">
        <w:rPr>
          <w:rStyle w:val="affb"/>
          <w:b w:val="0"/>
          <w:bCs w:val="0"/>
          <w:color w:val="000000"/>
          <w:szCs w:val="24"/>
        </w:rPr>
        <w:t>интенсивности</w:t>
      </w:r>
      <w:r w:rsidR="00926681" w:rsidRPr="00ED0774">
        <w:rPr>
          <w:rStyle w:val="affb"/>
          <w:b w:val="0"/>
          <w:bCs w:val="0"/>
          <w:color w:val="000000"/>
          <w:szCs w:val="24"/>
        </w:rPr>
        <w:t xml:space="preserve"> </w:t>
      </w:r>
      <w:r w:rsidR="00421401" w:rsidRPr="00ED0774">
        <w:rPr>
          <w:rStyle w:val="affb"/>
          <w:b w:val="0"/>
          <w:bCs w:val="0"/>
          <w:color w:val="000000"/>
          <w:szCs w:val="24"/>
        </w:rPr>
        <w:t>ХТ-</w:t>
      </w:r>
      <w:r w:rsidRPr="00ED0774">
        <w:rPr>
          <w:rStyle w:val="affb"/>
          <w:b w:val="0"/>
          <w:bCs w:val="0"/>
          <w:color w:val="000000"/>
          <w:szCs w:val="24"/>
        </w:rPr>
        <w:t>воздействия</w:t>
      </w:r>
      <w:r w:rsidR="00926681" w:rsidRPr="00ED0774">
        <w:rPr>
          <w:rStyle w:val="affb"/>
          <w:b w:val="0"/>
          <w:bCs w:val="0"/>
          <w:color w:val="000000"/>
          <w:szCs w:val="24"/>
        </w:rPr>
        <w:t xml:space="preserve"> </w:t>
      </w:r>
      <w:r w:rsidR="00421401" w:rsidRPr="00ED0774">
        <w:rPr>
          <w:rStyle w:val="affb"/>
          <w:b w:val="0"/>
          <w:bCs w:val="0"/>
          <w:color w:val="000000"/>
          <w:szCs w:val="24"/>
        </w:rPr>
        <w:t>–</w:t>
      </w:r>
      <w:r w:rsidR="00926681" w:rsidRPr="00ED0774">
        <w:rPr>
          <w:rStyle w:val="affb"/>
          <w:b w:val="0"/>
          <w:bCs w:val="0"/>
          <w:color w:val="000000"/>
          <w:szCs w:val="24"/>
        </w:rPr>
        <w:t xml:space="preserve"> </w:t>
      </w:r>
      <w:r w:rsidRPr="00ED0774">
        <w:rPr>
          <w:rStyle w:val="affb"/>
          <w:b w:val="0"/>
          <w:bCs w:val="0"/>
          <w:color w:val="000000"/>
          <w:szCs w:val="24"/>
        </w:rPr>
        <w:t>выполнение</w:t>
      </w:r>
      <w:r w:rsidR="00926681" w:rsidRPr="00ED0774">
        <w:rPr>
          <w:rStyle w:val="affb"/>
          <w:b w:val="0"/>
          <w:bCs w:val="0"/>
          <w:color w:val="000000"/>
          <w:szCs w:val="24"/>
        </w:rPr>
        <w:t xml:space="preserve"> </w:t>
      </w:r>
      <w:r w:rsidRPr="00ED0774">
        <w:rPr>
          <w:rStyle w:val="affb"/>
          <w:b w:val="0"/>
          <w:bCs w:val="0"/>
          <w:color w:val="000000"/>
          <w:szCs w:val="24"/>
        </w:rPr>
        <w:t>высокодозного</w:t>
      </w:r>
      <w:r w:rsidR="00926681" w:rsidRPr="00ED0774">
        <w:rPr>
          <w:rStyle w:val="affb"/>
          <w:b w:val="0"/>
          <w:bCs w:val="0"/>
          <w:color w:val="000000"/>
          <w:szCs w:val="24"/>
        </w:rPr>
        <w:t xml:space="preserve"> </w:t>
      </w:r>
      <w:r w:rsidR="00717040" w:rsidRPr="00ED0774">
        <w:rPr>
          <w:rStyle w:val="affb"/>
          <w:b w:val="0"/>
          <w:bCs w:val="0"/>
          <w:color w:val="000000"/>
          <w:szCs w:val="24"/>
        </w:rPr>
        <w:t>курса</w:t>
      </w:r>
      <w:r w:rsidR="00926681" w:rsidRPr="00ED0774">
        <w:rPr>
          <w:rStyle w:val="affb"/>
          <w:b w:val="0"/>
          <w:bCs w:val="0"/>
          <w:color w:val="000000"/>
          <w:szCs w:val="24"/>
        </w:rPr>
        <w:t xml:space="preserve"> </w:t>
      </w:r>
      <w:r w:rsidR="00421401" w:rsidRPr="00ED0774">
        <w:rPr>
          <w:rStyle w:val="affb"/>
          <w:b w:val="0"/>
          <w:bCs w:val="0"/>
          <w:color w:val="000000"/>
          <w:szCs w:val="24"/>
        </w:rPr>
        <w:t>ХТ</w:t>
      </w:r>
      <w:r w:rsidR="00926681" w:rsidRPr="00ED0774">
        <w:rPr>
          <w:rStyle w:val="affb"/>
          <w:b w:val="0"/>
          <w:bCs w:val="0"/>
          <w:color w:val="000000"/>
          <w:szCs w:val="24"/>
        </w:rPr>
        <w:t xml:space="preserve"> </w:t>
      </w:r>
      <w:r w:rsidR="00717040" w:rsidRPr="00ED0774">
        <w:rPr>
          <w:rStyle w:val="affb"/>
          <w:b w:val="0"/>
          <w:bCs w:val="0"/>
          <w:color w:val="000000"/>
          <w:szCs w:val="24"/>
        </w:rPr>
        <w:t>(</w:t>
      </w:r>
      <w:r w:rsidR="00334931" w:rsidRPr="00ED0774">
        <w:rPr>
          <w:rStyle w:val="affb"/>
          <w:b w:val="0"/>
          <w:bCs w:val="0"/>
          <w:color w:val="000000"/>
          <w:szCs w:val="24"/>
        </w:rPr>
        <w:t>FLAG</w:t>
      </w:r>
      <w:r w:rsidR="00717040" w:rsidRPr="00ED0774">
        <w:rPr>
          <w:rStyle w:val="affb"/>
          <w:b w:val="0"/>
          <w:bCs w:val="0"/>
          <w:color w:val="000000"/>
          <w:szCs w:val="24"/>
        </w:rPr>
        <w:t>,</w:t>
      </w:r>
      <w:r w:rsidR="00926681" w:rsidRPr="00ED0774">
        <w:rPr>
          <w:rStyle w:val="affb"/>
          <w:b w:val="0"/>
          <w:bCs w:val="0"/>
          <w:color w:val="000000"/>
          <w:szCs w:val="24"/>
        </w:rPr>
        <w:t xml:space="preserve"> </w:t>
      </w:r>
      <w:r w:rsidR="00717040" w:rsidRPr="00ED0774">
        <w:rPr>
          <w:rStyle w:val="affb"/>
          <w:b w:val="0"/>
          <w:bCs w:val="0"/>
          <w:color w:val="000000"/>
          <w:szCs w:val="24"/>
        </w:rPr>
        <w:t>НАМ</w:t>
      </w:r>
      <w:r w:rsidR="00926681" w:rsidRPr="00ED0774">
        <w:rPr>
          <w:rStyle w:val="affb"/>
          <w:b w:val="0"/>
          <w:bCs w:val="0"/>
          <w:color w:val="000000"/>
          <w:szCs w:val="24"/>
        </w:rPr>
        <w:t xml:space="preserve"> </w:t>
      </w:r>
      <w:r w:rsidR="00717040" w:rsidRPr="00ED0774">
        <w:rPr>
          <w:rStyle w:val="affb"/>
          <w:b w:val="0"/>
          <w:bCs w:val="0"/>
          <w:color w:val="000000"/>
          <w:szCs w:val="24"/>
        </w:rPr>
        <w:t>и</w:t>
      </w:r>
      <w:r w:rsidR="00926681" w:rsidRPr="00ED0774">
        <w:rPr>
          <w:rStyle w:val="affb"/>
          <w:b w:val="0"/>
          <w:bCs w:val="0"/>
          <w:color w:val="000000"/>
          <w:szCs w:val="24"/>
        </w:rPr>
        <w:t xml:space="preserve"> </w:t>
      </w:r>
      <w:r w:rsidR="00717040" w:rsidRPr="00ED0774">
        <w:rPr>
          <w:rStyle w:val="affb"/>
          <w:b w:val="0"/>
          <w:bCs w:val="0"/>
          <w:color w:val="000000"/>
          <w:szCs w:val="24"/>
        </w:rPr>
        <w:t>др</w:t>
      </w:r>
      <w:r w:rsidR="00421401" w:rsidRPr="00ED0774">
        <w:rPr>
          <w:rStyle w:val="affb"/>
          <w:b w:val="0"/>
          <w:bCs w:val="0"/>
          <w:color w:val="000000"/>
          <w:szCs w:val="24"/>
        </w:rPr>
        <w:t>.</w:t>
      </w:r>
      <w:r w:rsidR="00717040" w:rsidRPr="00ED0774">
        <w:rPr>
          <w:rStyle w:val="affb"/>
          <w:b w:val="0"/>
          <w:bCs w:val="0"/>
          <w:color w:val="000000"/>
          <w:szCs w:val="24"/>
        </w:rPr>
        <w:t>);</w:t>
      </w:r>
      <w:r w:rsidR="00926681" w:rsidRPr="00ED0774">
        <w:rPr>
          <w:rStyle w:val="affb"/>
          <w:b w:val="0"/>
          <w:bCs w:val="0"/>
          <w:color w:val="000000"/>
          <w:szCs w:val="24"/>
        </w:rPr>
        <w:t xml:space="preserve"> </w:t>
      </w:r>
      <w:r w:rsidR="00717040" w:rsidRPr="00ED0774">
        <w:rPr>
          <w:rStyle w:val="affb"/>
          <w:b w:val="0"/>
          <w:bCs w:val="0"/>
          <w:color w:val="000000"/>
          <w:szCs w:val="24"/>
        </w:rPr>
        <w:t>3)</w:t>
      </w:r>
      <w:r w:rsidR="00926681" w:rsidRPr="00ED0774">
        <w:rPr>
          <w:rStyle w:val="affb"/>
          <w:b w:val="0"/>
          <w:bCs w:val="0"/>
          <w:color w:val="000000"/>
          <w:szCs w:val="24"/>
        </w:rPr>
        <w:t xml:space="preserve"> </w:t>
      </w:r>
      <w:r w:rsidR="00717040" w:rsidRPr="00ED0774">
        <w:rPr>
          <w:rStyle w:val="affb"/>
          <w:b w:val="0"/>
          <w:bCs w:val="0"/>
          <w:color w:val="000000"/>
          <w:szCs w:val="24"/>
        </w:rPr>
        <w:t>или</w:t>
      </w:r>
      <w:r w:rsidR="00926681" w:rsidRPr="00ED0774">
        <w:rPr>
          <w:rStyle w:val="affb"/>
          <w:b w:val="0"/>
          <w:bCs w:val="0"/>
          <w:color w:val="000000"/>
          <w:szCs w:val="24"/>
        </w:rPr>
        <w:t xml:space="preserve"> </w:t>
      </w:r>
      <w:r w:rsidR="00717040" w:rsidRPr="00ED0774">
        <w:rPr>
          <w:rStyle w:val="affb"/>
          <w:b w:val="0"/>
          <w:bCs w:val="0"/>
          <w:color w:val="000000"/>
          <w:szCs w:val="24"/>
        </w:rPr>
        <w:t>низкодозного</w:t>
      </w:r>
      <w:r w:rsidR="00926681" w:rsidRPr="00ED0774">
        <w:rPr>
          <w:rStyle w:val="affb"/>
          <w:b w:val="0"/>
          <w:bCs w:val="0"/>
          <w:color w:val="000000"/>
          <w:szCs w:val="24"/>
        </w:rPr>
        <w:t xml:space="preserve"> </w:t>
      </w:r>
      <w:r w:rsidRPr="00ED0774">
        <w:rPr>
          <w:rStyle w:val="affb"/>
          <w:b w:val="0"/>
          <w:bCs w:val="0"/>
          <w:color w:val="000000"/>
          <w:szCs w:val="24"/>
        </w:rPr>
        <w:t>курса</w:t>
      </w:r>
      <w:r w:rsidR="00926681" w:rsidRPr="00ED0774">
        <w:rPr>
          <w:rStyle w:val="affb"/>
          <w:b w:val="0"/>
          <w:bCs w:val="0"/>
          <w:color w:val="000000"/>
          <w:szCs w:val="24"/>
        </w:rPr>
        <w:t xml:space="preserve"> </w:t>
      </w:r>
      <w:r w:rsidRPr="00ED0774">
        <w:rPr>
          <w:rStyle w:val="affb"/>
          <w:b w:val="0"/>
          <w:bCs w:val="0"/>
          <w:color w:val="000000"/>
          <w:szCs w:val="24"/>
        </w:rPr>
        <w:t>ХТ</w:t>
      </w:r>
      <w:r w:rsidR="00B70255" w:rsidRPr="00ED0774">
        <w:rPr>
          <w:rStyle w:val="affb"/>
          <w:b w:val="0"/>
          <w:bCs w:val="0"/>
          <w:color w:val="000000"/>
          <w:szCs w:val="24"/>
        </w:rPr>
        <w:t>:</w:t>
      </w:r>
      <w:r w:rsidR="00926681" w:rsidRPr="00ED0774">
        <w:rPr>
          <w:rStyle w:val="affb"/>
          <w:b w:val="0"/>
          <w:bCs w:val="0"/>
          <w:color w:val="000000"/>
          <w:szCs w:val="24"/>
        </w:rPr>
        <w:t xml:space="preserve"> </w:t>
      </w:r>
      <w:r w:rsidR="00B70255" w:rsidRPr="00ED0774">
        <w:rPr>
          <w:rStyle w:val="affb"/>
          <w:b w:val="0"/>
          <w:bCs w:val="0"/>
          <w:color w:val="000000"/>
          <w:szCs w:val="24"/>
        </w:rPr>
        <w:t>а)</w:t>
      </w:r>
      <w:r w:rsidR="00926681" w:rsidRPr="00ED0774">
        <w:rPr>
          <w:rStyle w:val="affb"/>
          <w:b w:val="0"/>
          <w:bCs w:val="0"/>
          <w:color w:val="000000"/>
          <w:szCs w:val="24"/>
        </w:rPr>
        <w:t xml:space="preserve"> </w:t>
      </w:r>
      <w:r w:rsidR="00DB541F" w:rsidRPr="00ED0774">
        <w:rPr>
          <w:rStyle w:val="affb"/>
          <w:b w:val="0"/>
          <w:bCs w:val="0"/>
          <w:color w:val="000000"/>
          <w:szCs w:val="24"/>
        </w:rPr>
        <w:t>#</w:t>
      </w:r>
      <w:r w:rsidRPr="00ED0774">
        <w:rPr>
          <w:rStyle w:val="affb"/>
          <w:b w:val="0"/>
          <w:bCs w:val="0"/>
          <w:color w:val="000000"/>
          <w:szCs w:val="24"/>
        </w:rPr>
        <w:t>цитарабином**</w:t>
      </w:r>
      <w:r w:rsidR="00926681" w:rsidRPr="00ED0774">
        <w:rPr>
          <w:rStyle w:val="affb"/>
          <w:b w:val="0"/>
          <w:bCs w:val="0"/>
          <w:color w:val="000000"/>
          <w:szCs w:val="24"/>
        </w:rPr>
        <w:t xml:space="preserve"> </w:t>
      </w:r>
      <w:r w:rsidRPr="00ED0774">
        <w:rPr>
          <w:rStyle w:val="affb"/>
          <w:b w:val="0"/>
          <w:bCs w:val="0"/>
          <w:color w:val="000000"/>
          <w:szCs w:val="24"/>
        </w:rPr>
        <w:t>в</w:t>
      </w:r>
      <w:r w:rsidR="00926681" w:rsidRPr="00ED0774">
        <w:rPr>
          <w:rStyle w:val="affb"/>
          <w:b w:val="0"/>
          <w:bCs w:val="0"/>
          <w:color w:val="000000"/>
          <w:szCs w:val="24"/>
        </w:rPr>
        <w:t xml:space="preserve"> </w:t>
      </w:r>
      <w:r w:rsidRPr="00ED0774">
        <w:rPr>
          <w:rStyle w:val="affb"/>
          <w:b w:val="0"/>
          <w:bCs w:val="0"/>
          <w:color w:val="000000"/>
          <w:szCs w:val="24"/>
        </w:rPr>
        <w:t>малых</w:t>
      </w:r>
      <w:r w:rsidR="00926681" w:rsidRPr="00ED0774">
        <w:rPr>
          <w:rStyle w:val="affb"/>
          <w:b w:val="0"/>
          <w:bCs w:val="0"/>
          <w:color w:val="000000"/>
          <w:szCs w:val="24"/>
        </w:rPr>
        <w:t xml:space="preserve"> </w:t>
      </w:r>
      <w:r w:rsidRPr="00ED0774">
        <w:rPr>
          <w:rStyle w:val="affb"/>
          <w:b w:val="0"/>
          <w:bCs w:val="0"/>
          <w:color w:val="000000"/>
          <w:szCs w:val="24"/>
        </w:rPr>
        <w:t>дозах</w:t>
      </w:r>
      <w:r w:rsidR="00926681" w:rsidRPr="00ED0774">
        <w:rPr>
          <w:rStyle w:val="affb"/>
          <w:b w:val="0"/>
          <w:bCs w:val="0"/>
          <w:color w:val="000000"/>
          <w:szCs w:val="24"/>
        </w:rPr>
        <w:t xml:space="preserve"> </w:t>
      </w:r>
      <w:r w:rsidRPr="00ED0774">
        <w:rPr>
          <w:rStyle w:val="affb"/>
          <w:b w:val="0"/>
          <w:bCs w:val="0"/>
          <w:color w:val="000000"/>
          <w:szCs w:val="24"/>
        </w:rPr>
        <w:t>(10</w:t>
      </w:r>
      <w:r w:rsidR="00926681" w:rsidRPr="00ED0774">
        <w:rPr>
          <w:rStyle w:val="affb"/>
          <w:b w:val="0"/>
          <w:bCs w:val="0"/>
          <w:color w:val="000000"/>
          <w:szCs w:val="24"/>
        </w:rPr>
        <w:t xml:space="preserve"> </w:t>
      </w:r>
      <w:r w:rsidRPr="00ED0774">
        <w:rPr>
          <w:rStyle w:val="affb"/>
          <w:b w:val="0"/>
          <w:bCs w:val="0"/>
          <w:color w:val="000000"/>
          <w:szCs w:val="24"/>
        </w:rPr>
        <w:t>мг/м</w:t>
      </w:r>
      <w:r w:rsidRPr="00ED0774">
        <w:rPr>
          <w:rStyle w:val="affb"/>
          <w:b w:val="0"/>
          <w:bCs w:val="0"/>
          <w:color w:val="000000"/>
          <w:szCs w:val="24"/>
          <w:vertAlign w:val="superscript"/>
        </w:rPr>
        <w:t>2</w:t>
      </w:r>
      <w:r w:rsidR="00926681" w:rsidRPr="00ED0774">
        <w:rPr>
          <w:rStyle w:val="affb"/>
          <w:b w:val="0"/>
          <w:bCs w:val="0"/>
          <w:color w:val="000000"/>
          <w:szCs w:val="24"/>
        </w:rPr>
        <w:t xml:space="preserve"> </w:t>
      </w:r>
      <w:r w:rsidRPr="00ED0774">
        <w:rPr>
          <w:rStyle w:val="affb"/>
          <w:b w:val="0"/>
          <w:bCs w:val="0"/>
          <w:color w:val="000000"/>
          <w:szCs w:val="24"/>
        </w:rPr>
        <w:t>2</w:t>
      </w:r>
      <w:r w:rsidR="00926681" w:rsidRPr="00ED0774">
        <w:rPr>
          <w:rStyle w:val="affb"/>
          <w:b w:val="0"/>
          <w:bCs w:val="0"/>
          <w:color w:val="000000"/>
          <w:szCs w:val="24"/>
        </w:rPr>
        <w:t xml:space="preserve"> </w:t>
      </w:r>
      <w:r w:rsidRPr="00ED0774">
        <w:rPr>
          <w:rStyle w:val="affb"/>
          <w:b w:val="0"/>
          <w:bCs w:val="0"/>
          <w:color w:val="000000"/>
          <w:szCs w:val="24"/>
        </w:rPr>
        <w:t>раза</w:t>
      </w:r>
      <w:r w:rsidR="00926681" w:rsidRPr="00ED0774">
        <w:rPr>
          <w:rStyle w:val="affb"/>
          <w:b w:val="0"/>
          <w:bCs w:val="0"/>
          <w:color w:val="000000"/>
          <w:szCs w:val="24"/>
        </w:rPr>
        <w:t xml:space="preserve"> </w:t>
      </w:r>
      <w:r w:rsidRPr="00ED0774">
        <w:rPr>
          <w:rStyle w:val="affb"/>
          <w:b w:val="0"/>
          <w:bCs w:val="0"/>
          <w:color w:val="000000"/>
          <w:szCs w:val="24"/>
        </w:rPr>
        <w:t>в</w:t>
      </w:r>
      <w:r w:rsidR="00926681" w:rsidRPr="00ED0774">
        <w:rPr>
          <w:rStyle w:val="affb"/>
          <w:b w:val="0"/>
          <w:bCs w:val="0"/>
          <w:color w:val="000000"/>
          <w:szCs w:val="24"/>
        </w:rPr>
        <w:t xml:space="preserve"> </w:t>
      </w:r>
      <w:r w:rsidRPr="00ED0774">
        <w:rPr>
          <w:rStyle w:val="affb"/>
          <w:b w:val="0"/>
          <w:bCs w:val="0"/>
          <w:color w:val="000000"/>
          <w:szCs w:val="24"/>
        </w:rPr>
        <w:t>день</w:t>
      </w:r>
      <w:r w:rsidR="00926681" w:rsidRPr="00ED0774">
        <w:rPr>
          <w:rStyle w:val="affb"/>
          <w:b w:val="0"/>
          <w:bCs w:val="0"/>
          <w:color w:val="000000"/>
          <w:szCs w:val="24"/>
        </w:rPr>
        <w:t xml:space="preserve"> </w:t>
      </w:r>
      <w:r w:rsidR="003321F0" w:rsidRPr="00ED0774">
        <w:rPr>
          <w:rStyle w:val="affb"/>
          <w:b w:val="0"/>
          <w:bCs w:val="0"/>
          <w:color w:val="000000"/>
          <w:szCs w:val="24"/>
        </w:rPr>
        <w:t>п/к</w:t>
      </w:r>
      <w:r w:rsidR="00926681" w:rsidRPr="00ED0774">
        <w:rPr>
          <w:rStyle w:val="affb"/>
          <w:b w:val="0"/>
          <w:bCs w:val="0"/>
          <w:color w:val="000000"/>
          <w:szCs w:val="24"/>
        </w:rPr>
        <w:t xml:space="preserve"> </w:t>
      </w:r>
      <w:r w:rsidRPr="00ED0774">
        <w:rPr>
          <w:rStyle w:val="affb"/>
          <w:b w:val="0"/>
          <w:bCs w:val="0"/>
          <w:color w:val="000000"/>
          <w:szCs w:val="24"/>
        </w:rPr>
        <w:t>28</w:t>
      </w:r>
      <w:r w:rsidR="00926681" w:rsidRPr="00ED0774">
        <w:rPr>
          <w:rStyle w:val="affb"/>
          <w:b w:val="0"/>
          <w:bCs w:val="0"/>
          <w:color w:val="000000"/>
          <w:szCs w:val="24"/>
        </w:rPr>
        <w:t xml:space="preserve"> </w:t>
      </w:r>
      <w:r w:rsidRPr="00ED0774">
        <w:rPr>
          <w:rStyle w:val="affb"/>
          <w:b w:val="0"/>
          <w:bCs w:val="0"/>
          <w:color w:val="000000"/>
          <w:szCs w:val="24"/>
        </w:rPr>
        <w:t>дней)</w:t>
      </w:r>
      <w:r w:rsidR="00926681" w:rsidRPr="00ED0774">
        <w:rPr>
          <w:rStyle w:val="affb"/>
          <w:b w:val="0"/>
          <w:bCs w:val="0"/>
          <w:color w:val="000000"/>
          <w:szCs w:val="24"/>
        </w:rPr>
        <w:t xml:space="preserve"> </w:t>
      </w:r>
      <w:r w:rsidR="00717040" w:rsidRPr="00ED0774">
        <w:rPr>
          <w:rStyle w:val="affb"/>
          <w:b w:val="0"/>
          <w:bCs w:val="0"/>
          <w:color w:val="000000"/>
          <w:szCs w:val="24"/>
        </w:rPr>
        <w:t>в</w:t>
      </w:r>
      <w:r w:rsidR="00926681" w:rsidRPr="00ED0774">
        <w:rPr>
          <w:rStyle w:val="affb"/>
          <w:b w:val="0"/>
          <w:bCs w:val="0"/>
          <w:color w:val="000000"/>
          <w:szCs w:val="24"/>
        </w:rPr>
        <w:t xml:space="preserve"> </w:t>
      </w:r>
      <w:r w:rsidR="00717040" w:rsidRPr="00ED0774">
        <w:rPr>
          <w:rStyle w:val="affb"/>
          <w:b w:val="0"/>
          <w:bCs w:val="0"/>
          <w:color w:val="000000"/>
          <w:szCs w:val="24"/>
        </w:rPr>
        <w:t>сочетании</w:t>
      </w:r>
      <w:r w:rsidR="00926681" w:rsidRPr="00ED0774">
        <w:rPr>
          <w:rStyle w:val="affb"/>
          <w:b w:val="0"/>
          <w:bCs w:val="0"/>
          <w:color w:val="000000"/>
          <w:szCs w:val="24"/>
        </w:rPr>
        <w:t xml:space="preserve"> </w:t>
      </w:r>
      <w:r w:rsidR="00421401" w:rsidRPr="00ED0774">
        <w:rPr>
          <w:rStyle w:val="affb"/>
          <w:b w:val="0"/>
          <w:bCs w:val="0"/>
          <w:color w:val="000000"/>
          <w:szCs w:val="24"/>
        </w:rPr>
        <w:t>с</w:t>
      </w:r>
      <w:r w:rsidR="00926681" w:rsidRPr="00ED0774">
        <w:rPr>
          <w:rStyle w:val="affb"/>
          <w:b w:val="0"/>
          <w:bCs w:val="0"/>
          <w:color w:val="000000"/>
          <w:szCs w:val="24"/>
        </w:rPr>
        <w:t xml:space="preserve"> </w:t>
      </w:r>
      <w:r w:rsidR="00421401" w:rsidRPr="00ED0774">
        <w:rPr>
          <w:rStyle w:val="affb"/>
          <w:b w:val="0"/>
          <w:bCs w:val="0"/>
          <w:color w:val="000000"/>
          <w:szCs w:val="24"/>
        </w:rPr>
        <w:t>азацитидином**</w:t>
      </w:r>
      <w:r w:rsidR="00926681" w:rsidRPr="00ED0774">
        <w:rPr>
          <w:rStyle w:val="affb"/>
          <w:b w:val="0"/>
          <w:bCs w:val="0"/>
          <w:color w:val="000000"/>
          <w:szCs w:val="24"/>
        </w:rPr>
        <w:t xml:space="preserve"> </w:t>
      </w:r>
      <w:r w:rsidR="00421401" w:rsidRPr="00ED0774">
        <w:rPr>
          <w:rStyle w:val="affb"/>
          <w:b w:val="0"/>
          <w:bCs w:val="0"/>
          <w:color w:val="000000"/>
          <w:szCs w:val="24"/>
        </w:rPr>
        <w:t>и</w:t>
      </w:r>
      <w:r w:rsidR="00926681" w:rsidRPr="00ED0774">
        <w:rPr>
          <w:rStyle w:val="affb"/>
          <w:b w:val="0"/>
          <w:bCs w:val="0"/>
          <w:color w:val="000000"/>
          <w:szCs w:val="24"/>
        </w:rPr>
        <w:t xml:space="preserve"> </w:t>
      </w:r>
      <w:r w:rsidR="00421401" w:rsidRPr="00ED0774">
        <w:rPr>
          <w:rStyle w:val="affb"/>
          <w:b w:val="0"/>
          <w:bCs w:val="0"/>
          <w:color w:val="000000"/>
          <w:szCs w:val="24"/>
        </w:rPr>
        <w:t>идарубицином</w:t>
      </w:r>
      <w:r w:rsidR="00340842" w:rsidRPr="00ED0774">
        <w:rPr>
          <w:rStyle w:val="affb"/>
          <w:b w:val="0"/>
          <w:bCs w:val="0"/>
          <w:color w:val="000000"/>
          <w:szCs w:val="24"/>
        </w:rPr>
        <w:t>**</w:t>
      </w:r>
      <w:r w:rsidR="00926681" w:rsidRPr="00ED0774">
        <w:rPr>
          <w:rStyle w:val="affb"/>
          <w:b w:val="0"/>
          <w:bCs w:val="0"/>
          <w:color w:val="000000"/>
          <w:szCs w:val="24"/>
        </w:rPr>
        <w:t xml:space="preserve"> </w:t>
      </w:r>
      <w:r w:rsidR="00717040" w:rsidRPr="00ED0774">
        <w:rPr>
          <w:rStyle w:val="affb"/>
          <w:b w:val="0"/>
          <w:bCs w:val="0"/>
          <w:color w:val="000000"/>
          <w:szCs w:val="24"/>
        </w:rPr>
        <w:t>или</w:t>
      </w:r>
      <w:r w:rsidR="00926681" w:rsidRPr="00ED0774">
        <w:rPr>
          <w:rStyle w:val="affb"/>
          <w:b w:val="0"/>
          <w:bCs w:val="0"/>
          <w:color w:val="000000"/>
          <w:szCs w:val="24"/>
        </w:rPr>
        <w:t xml:space="preserve"> </w:t>
      </w:r>
      <w:r w:rsidR="00717040" w:rsidRPr="00ED0774">
        <w:rPr>
          <w:rStyle w:val="affb"/>
          <w:b w:val="0"/>
          <w:bCs w:val="0"/>
          <w:color w:val="000000"/>
          <w:szCs w:val="24"/>
        </w:rPr>
        <w:t>без</w:t>
      </w:r>
      <w:r w:rsidR="00926681" w:rsidRPr="00ED0774">
        <w:rPr>
          <w:rStyle w:val="affb"/>
          <w:b w:val="0"/>
          <w:bCs w:val="0"/>
          <w:color w:val="000000"/>
          <w:szCs w:val="24"/>
        </w:rPr>
        <w:t xml:space="preserve"> </w:t>
      </w:r>
      <w:r w:rsidR="00421401" w:rsidRPr="00ED0774">
        <w:rPr>
          <w:rStyle w:val="affb"/>
          <w:b w:val="0"/>
          <w:bCs w:val="0"/>
          <w:color w:val="000000"/>
          <w:szCs w:val="24"/>
        </w:rPr>
        <w:t>них,</w:t>
      </w:r>
      <w:r w:rsidR="00926681" w:rsidRPr="00ED0774">
        <w:rPr>
          <w:rStyle w:val="affb"/>
          <w:b w:val="0"/>
          <w:bCs w:val="0"/>
          <w:color w:val="000000"/>
          <w:szCs w:val="24"/>
        </w:rPr>
        <w:t xml:space="preserve"> </w:t>
      </w:r>
      <w:r w:rsidR="00B70255" w:rsidRPr="00ED0774">
        <w:rPr>
          <w:rStyle w:val="affb"/>
          <w:b w:val="0"/>
          <w:bCs w:val="0"/>
          <w:color w:val="000000"/>
          <w:szCs w:val="24"/>
        </w:rPr>
        <w:t>б)</w:t>
      </w:r>
      <w:r w:rsidR="00926681" w:rsidRPr="00ED0774">
        <w:rPr>
          <w:rStyle w:val="affb"/>
          <w:b w:val="0"/>
          <w:bCs w:val="0"/>
          <w:color w:val="000000"/>
          <w:szCs w:val="24"/>
        </w:rPr>
        <w:t xml:space="preserve"> </w:t>
      </w:r>
      <w:r w:rsidR="0019235F" w:rsidRPr="00ED0774">
        <w:rPr>
          <w:rStyle w:val="affb"/>
          <w:b w:val="0"/>
          <w:bCs w:val="0"/>
          <w:color w:val="000000"/>
          <w:szCs w:val="24"/>
        </w:rPr>
        <w:t>#</w:t>
      </w:r>
      <w:r w:rsidR="00B70255" w:rsidRPr="00ED0774">
        <w:rPr>
          <w:rStyle w:val="affb"/>
          <w:b w:val="0"/>
          <w:bCs w:val="0"/>
          <w:color w:val="000000"/>
          <w:szCs w:val="24"/>
        </w:rPr>
        <w:t>венетоклаксом</w:t>
      </w:r>
      <w:r w:rsidR="00926681" w:rsidRPr="00ED0774">
        <w:rPr>
          <w:rStyle w:val="affb"/>
          <w:b w:val="0"/>
          <w:bCs w:val="0"/>
          <w:color w:val="000000"/>
          <w:szCs w:val="24"/>
        </w:rPr>
        <w:t xml:space="preserve"> </w:t>
      </w:r>
      <w:r w:rsidR="00B70255" w:rsidRPr="00ED0774">
        <w:rPr>
          <w:rStyle w:val="affb"/>
          <w:b w:val="0"/>
          <w:bCs w:val="0"/>
          <w:color w:val="000000"/>
          <w:szCs w:val="24"/>
        </w:rPr>
        <w:t>в</w:t>
      </w:r>
      <w:r w:rsidR="00926681" w:rsidRPr="00ED0774">
        <w:rPr>
          <w:rStyle w:val="affb"/>
          <w:b w:val="0"/>
          <w:bCs w:val="0"/>
          <w:color w:val="000000"/>
          <w:szCs w:val="24"/>
        </w:rPr>
        <w:t xml:space="preserve"> </w:t>
      </w:r>
      <w:r w:rsidR="00B70255" w:rsidRPr="00ED0774">
        <w:rPr>
          <w:rStyle w:val="affb"/>
          <w:b w:val="0"/>
          <w:bCs w:val="0"/>
          <w:color w:val="000000"/>
          <w:szCs w:val="24"/>
        </w:rPr>
        <w:t>сочетании</w:t>
      </w:r>
      <w:r w:rsidR="00926681" w:rsidRPr="00ED0774">
        <w:rPr>
          <w:rStyle w:val="affb"/>
          <w:b w:val="0"/>
          <w:bCs w:val="0"/>
          <w:color w:val="000000"/>
          <w:szCs w:val="24"/>
        </w:rPr>
        <w:t xml:space="preserve"> </w:t>
      </w:r>
      <w:r w:rsidR="00B70255" w:rsidRPr="00ED0774">
        <w:rPr>
          <w:rStyle w:val="affb"/>
          <w:b w:val="0"/>
          <w:bCs w:val="0"/>
          <w:color w:val="000000"/>
          <w:szCs w:val="24"/>
        </w:rPr>
        <w:t>с</w:t>
      </w:r>
      <w:r w:rsidR="004A62E4" w:rsidRPr="00ED0774">
        <w:rPr>
          <w:rStyle w:val="affb"/>
          <w:b w:val="0"/>
          <w:bCs w:val="0"/>
          <w:color w:val="000000"/>
          <w:szCs w:val="24"/>
          <w:lang w:val="ru-RU"/>
        </w:rPr>
        <w:t xml:space="preserve"> </w:t>
      </w:r>
      <w:r w:rsidR="004A62E4" w:rsidRPr="00ED0774">
        <w:t>азацитидином** или децитабином</w:t>
      </w:r>
      <w:r w:rsidR="00926681" w:rsidRPr="00ED0774">
        <w:rPr>
          <w:rStyle w:val="affb"/>
          <w:b w:val="0"/>
          <w:bCs w:val="0"/>
          <w:color w:val="000000"/>
          <w:szCs w:val="24"/>
        </w:rPr>
        <w:t xml:space="preserve"> </w:t>
      </w:r>
      <w:r w:rsidR="00334931" w:rsidRPr="00ED0774">
        <w:rPr>
          <w:rStyle w:val="affb"/>
          <w:b w:val="0"/>
          <w:bCs w:val="0"/>
          <w:color w:val="000000"/>
          <w:szCs w:val="24"/>
        </w:rPr>
        <w:t>(см.</w:t>
      </w:r>
      <w:r w:rsidR="00926681" w:rsidRPr="00ED0774">
        <w:rPr>
          <w:rStyle w:val="affb"/>
          <w:b w:val="0"/>
          <w:bCs w:val="0"/>
          <w:color w:val="000000"/>
          <w:szCs w:val="24"/>
        </w:rPr>
        <w:t xml:space="preserve"> </w:t>
      </w:r>
      <w:r w:rsidR="00334931" w:rsidRPr="00ED0774">
        <w:rPr>
          <w:rStyle w:val="affb"/>
          <w:b w:val="0"/>
          <w:bCs w:val="0"/>
          <w:color w:val="000000"/>
          <w:szCs w:val="24"/>
        </w:rPr>
        <w:t>Приложение</w:t>
      </w:r>
      <w:r w:rsidR="00926681" w:rsidRPr="00ED0774">
        <w:rPr>
          <w:rStyle w:val="affb"/>
          <w:b w:val="0"/>
          <w:bCs w:val="0"/>
          <w:color w:val="000000"/>
          <w:szCs w:val="24"/>
        </w:rPr>
        <w:t xml:space="preserve"> </w:t>
      </w:r>
      <w:r w:rsidR="00334931" w:rsidRPr="00ED0774">
        <w:rPr>
          <w:rStyle w:val="affb"/>
          <w:b w:val="0"/>
          <w:bCs w:val="0"/>
          <w:color w:val="000000"/>
          <w:szCs w:val="24"/>
        </w:rPr>
        <w:t>А3.2)</w:t>
      </w:r>
      <w:r w:rsidR="0067589B" w:rsidRPr="00ED0774">
        <w:rPr>
          <w:rStyle w:val="affb"/>
          <w:b w:val="0"/>
          <w:bCs w:val="0"/>
          <w:color w:val="000000"/>
          <w:szCs w:val="24"/>
        </w:rPr>
        <w:t xml:space="preserve"> </w:t>
      </w:r>
      <w:r w:rsidR="0067589B" w:rsidRPr="00ED0774">
        <w:rPr>
          <w:rStyle w:val="affb"/>
          <w:b w:val="0"/>
          <w:bCs w:val="0"/>
          <w:szCs w:val="24"/>
        </w:rPr>
        <w:fldChar w:fldCharType="begin" w:fldLock="1"/>
      </w:r>
      <w:r w:rsidR="00D36F1A" w:rsidRPr="00ED0774">
        <w:rPr>
          <w:rStyle w:val="affb"/>
          <w:b w:val="0"/>
          <w:bCs w:val="0"/>
          <w:szCs w:val="24"/>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лейкозы","type":"chapter"},"uris":["http://www.mendeley.com/documents/?uuid=08f85f58-ddaa-48eb-b937-65d15d14b213"]},{"id":"ITEM-2","itemData":{"DOI":"10.1182/blood-2016-08-733196","ISSN":"15280020","abstract":"The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D.","non-dropping-particle":"","parse-names":false,"suffix":""}],"container-title":"Blood","id":"ITEM-2","issue":"4","issued":{"date-parts":[["2017"]]},"page":"424-447","title":"Diagnosis and management of AML in adults: 2017 ELN recommendations from an international expert panel","type":"article","volume":"129"},"uris":["http://www.mendeley.com/documents/?uuid=fc834f0c-60f3-3893-ac79-ba1b4ec8fa14"]},{"id":"ITEM-3","itemData":{"URL":"https://www.nccn.org/professionals/physician_gls/pdf/aml.pdf","id":"ITEM-3","issued":{"date-parts":[["0"]]},"title":"Acute Myeloid Leukemia. National Comprehensive Cancer Network (NCCN) Guidelines. 2-2020.","type":"webpage"},"uris":["http://www.mendeley.com/documents/?uuid=6d3ba9d4-6191-41ae-bf5a-a390dfeb99f6"]}],"mendeley":{"formattedCitation":"[1,7,8]","plainTextFormattedCitation":"[1,7,8]","previouslyFormattedCitation":"[1,7,8]"},"properties":{"noteIndex":0},"schema":"https://github.com/citation-style-language/schema/raw/master/csl-citation.json"}</w:instrText>
      </w:r>
      <w:r w:rsidR="0067589B" w:rsidRPr="00ED0774">
        <w:rPr>
          <w:rStyle w:val="affb"/>
          <w:b w:val="0"/>
          <w:bCs w:val="0"/>
          <w:szCs w:val="24"/>
        </w:rPr>
        <w:fldChar w:fldCharType="separate"/>
      </w:r>
      <w:r w:rsidR="0067589B" w:rsidRPr="00ED0774">
        <w:rPr>
          <w:rStyle w:val="affb"/>
          <w:b w:val="0"/>
          <w:bCs w:val="0"/>
          <w:noProof/>
          <w:szCs w:val="24"/>
        </w:rPr>
        <w:t>[1,7,8]</w:t>
      </w:r>
      <w:r w:rsidR="0067589B" w:rsidRPr="00ED0774">
        <w:rPr>
          <w:rStyle w:val="affb"/>
          <w:b w:val="0"/>
          <w:bCs w:val="0"/>
          <w:szCs w:val="24"/>
        </w:rPr>
        <w:fldChar w:fldCharType="end"/>
      </w:r>
      <w:r w:rsidR="0067589B" w:rsidRPr="00ED0774">
        <w:rPr>
          <w:rStyle w:val="affb"/>
          <w:b w:val="0"/>
          <w:bCs w:val="0"/>
          <w:szCs w:val="24"/>
        </w:rPr>
        <w:t>.</w:t>
      </w:r>
      <w:r w:rsidR="00926681" w:rsidRPr="00ED0774">
        <w:rPr>
          <w:rStyle w:val="affb"/>
          <w:b w:val="0"/>
          <w:bCs w:val="0"/>
          <w:color w:val="000000"/>
          <w:szCs w:val="24"/>
        </w:rPr>
        <w:t xml:space="preserve"> </w:t>
      </w:r>
    </w:p>
    <w:p w14:paraId="5E1C722A" w14:textId="5C9E0112" w:rsidR="00A53DE4" w:rsidRPr="00ED0774" w:rsidRDefault="00101ED7" w:rsidP="0067589B">
      <w:pPr>
        <w:pStyle w:val="10"/>
        <w:numPr>
          <w:ilvl w:val="0"/>
          <w:numId w:val="0"/>
        </w:numPr>
        <w:ind w:left="720"/>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67589B" w:rsidRPr="00ED0774">
        <w:rPr>
          <w:rStyle w:val="affb"/>
          <w:lang w:val="ru-RU"/>
        </w:rPr>
        <w:t>С</w:t>
      </w:r>
      <w:r w:rsidR="00926681" w:rsidRPr="00ED0774">
        <w:rPr>
          <w:rStyle w:val="affb"/>
        </w:rPr>
        <w:t xml:space="preserve"> </w:t>
      </w:r>
      <w:r w:rsidR="00A53DE4" w:rsidRPr="00ED0774">
        <w:rPr>
          <w:rStyle w:val="affb"/>
        </w:rPr>
        <w:t>(уровень</w:t>
      </w:r>
      <w:r w:rsidR="00926681" w:rsidRPr="00ED0774">
        <w:rPr>
          <w:rStyle w:val="affb"/>
        </w:rPr>
        <w:t xml:space="preserve"> </w:t>
      </w:r>
      <w:r w:rsidR="00A53DE4" w:rsidRPr="00ED0774">
        <w:rPr>
          <w:rStyle w:val="affb"/>
        </w:rPr>
        <w:t>достоверности</w:t>
      </w:r>
      <w:r w:rsidR="00926681" w:rsidRPr="00ED0774">
        <w:rPr>
          <w:rStyle w:val="affb"/>
        </w:rPr>
        <w:t xml:space="preserve"> </w:t>
      </w:r>
      <w:r w:rsidR="00A53DE4" w:rsidRPr="00ED0774">
        <w:rPr>
          <w:rStyle w:val="affb"/>
        </w:rPr>
        <w:t>доказательств</w:t>
      </w:r>
      <w:r w:rsidR="00926681" w:rsidRPr="00ED0774">
        <w:rPr>
          <w:rStyle w:val="affb"/>
        </w:rPr>
        <w:t xml:space="preserve"> </w:t>
      </w:r>
      <w:r w:rsidR="00A53DE4" w:rsidRPr="00ED0774">
        <w:rPr>
          <w:rStyle w:val="affb"/>
        </w:rPr>
        <w:t>–</w:t>
      </w:r>
      <w:r w:rsidR="00926681" w:rsidRPr="00ED0774">
        <w:rPr>
          <w:rStyle w:val="affb"/>
        </w:rPr>
        <w:t xml:space="preserve"> </w:t>
      </w:r>
      <w:r w:rsidR="0067589B" w:rsidRPr="00ED0774">
        <w:rPr>
          <w:rStyle w:val="affb"/>
          <w:lang w:val="ru-RU"/>
        </w:rPr>
        <w:t>5</w:t>
      </w:r>
      <w:r w:rsidR="00CD79B1" w:rsidRPr="00ED0774">
        <w:rPr>
          <w:rStyle w:val="affb"/>
        </w:rPr>
        <w:t>)</w:t>
      </w:r>
    </w:p>
    <w:p w14:paraId="0454AE45" w14:textId="77777777" w:rsidR="00A53DE4" w:rsidRPr="00ED0774" w:rsidRDefault="00101ED7" w:rsidP="00705E68">
      <w:pPr>
        <w:pStyle w:val="afd"/>
        <w:spacing w:beforeAutospacing="0" w:afterAutospacing="0" w:line="360" w:lineRule="auto"/>
        <w:ind w:firstLine="709"/>
        <w:contextualSpacing/>
        <w:divId w:val="488638550"/>
        <w:rPr>
          <w:rStyle w:val="affc"/>
          <w:highlight w:val="yellow"/>
        </w:rPr>
      </w:pPr>
      <w:r w:rsidRPr="00ED0774">
        <w:rPr>
          <w:rStyle w:val="affb"/>
        </w:rPr>
        <w:lastRenderedPageBreak/>
        <w:t>Комментарий:</w:t>
      </w:r>
      <w:r w:rsidR="00926681" w:rsidRPr="00ED0774">
        <w:t xml:space="preserve"> </w:t>
      </w:r>
      <w:r w:rsidR="00421401" w:rsidRPr="00ED0774">
        <w:rPr>
          <w:rStyle w:val="affc"/>
        </w:rPr>
        <w:t>п</w:t>
      </w:r>
      <w:r w:rsidR="00A53DE4" w:rsidRPr="00ED0774">
        <w:rPr>
          <w:rStyle w:val="affc"/>
        </w:rPr>
        <w:t>овторение</w:t>
      </w:r>
      <w:r w:rsidR="00926681" w:rsidRPr="00ED0774">
        <w:rPr>
          <w:rStyle w:val="affc"/>
        </w:rPr>
        <w:t xml:space="preserve"> </w:t>
      </w:r>
      <w:r w:rsidR="00A53DE4" w:rsidRPr="00ED0774">
        <w:rPr>
          <w:rStyle w:val="affc"/>
        </w:rPr>
        <w:t>индукционного</w:t>
      </w:r>
      <w:r w:rsidR="00926681" w:rsidRPr="00ED0774">
        <w:rPr>
          <w:rStyle w:val="affc"/>
        </w:rPr>
        <w:t xml:space="preserve"> </w:t>
      </w:r>
      <w:r w:rsidR="00A53DE4" w:rsidRPr="00ED0774">
        <w:rPr>
          <w:rStyle w:val="affc"/>
        </w:rPr>
        <w:t>курса</w:t>
      </w:r>
      <w:r w:rsidR="00926681" w:rsidRPr="00ED0774">
        <w:rPr>
          <w:rStyle w:val="affc"/>
        </w:rPr>
        <w:t xml:space="preserve"> </w:t>
      </w:r>
      <w:r w:rsidR="00A53DE4" w:rsidRPr="00ED0774">
        <w:rPr>
          <w:rStyle w:val="affc"/>
        </w:rPr>
        <w:t>ХТ</w:t>
      </w:r>
      <w:r w:rsidR="00926681" w:rsidRPr="00ED0774">
        <w:rPr>
          <w:rStyle w:val="affc"/>
        </w:rPr>
        <w:t xml:space="preserve"> </w:t>
      </w:r>
      <w:r w:rsidR="00A53DE4" w:rsidRPr="00ED0774">
        <w:rPr>
          <w:rStyle w:val="affc"/>
        </w:rPr>
        <w:t>целесообразно</w:t>
      </w:r>
      <w:r w:rsidR="00926681" w:rsidRPr="00ED0774">
        <w:rPr>
          <w:rStyle w:val="affc"/>
        </w:rPr>
        <w:t xml:space="preserve"> </w:t>
      </w:r>
      <w:r w:rsidR="00A53DE4" w:rsidRPr="00ED0774">
        <w:rPr>
          <w:rStyle w:val="affc"/>
        </w:rPr>
        <w:t>при</w:t>
      </w:r>
      <w:r w:rsidR="00926681" w:rsidRPr="00ED0774">
        <w:rPr>
          <w:rStyle w:val="affc"/>
        </w:rPr>
        <w:t xml:space="preserve"> </w:t>
      </w:r>
      <w:r w:rsidR="00A53DE4" w:rsidRPr="00ED0774">
        <w:rPr>
          <w:rStyle w:val="affc"/>
        </w:rPr>
        <w:t>отсутствии,</w:t>
      </w:r>
      <w:r w:rsidR="00926681" w:rsidRPr="00ED0774">
        <w:rPr>
          <w:rStyle w:val="affc"/>
        </w:rPr>
        <w:t xml:space="preserve"> </w:t>
      </w:r>
      <w:r w:rsidR="00A53DE4" w:rsidRPr="00ED0774">
        <w:rPr>
          <w:rStyle w:val="affc"/>
        </w:rPr>
        <w:t>в</w:t>
      </w:r>
      <w:r w:rsidR="00926681" w:rsidRPr="00ED0774">
        <w:rPr>
          <w:rStyle w:val="affc"/>
        </w:rPr>
        <w:t xml:space="preserve"> </w:t>
      </w:r>
      <w:r w:rsidR="00A53DE4" w:rsidRPr="00ED0774">
        <w:rPr>
          <w:rStyle w:val="affc"/>
        </w:rPr>
        <w:t>сравнении</w:t>
      </w:r>
      <w:r w:rsidR="00926681" w:rsidRPr="00ED0774">
        <w:rPr>
          <w:rStyle w:val="affc"/>
        </w:rPr>
        <w:t xml:space="preserve"> </w:t>
      </w:r>
      <w:r w:rsidR="00A53DE4" w:rsidRPr="00ED0774">
        <w:rPr>
          <w:rStyle w:val="affc"/>
        </w:rPr>
        <w:t>с</w:t>
      </w:r>
      <w:r w:rsidR="00926681" w:rsidRPr="00ED0774">
        <w:rPr>
          <w:rStyle w:val="affc"/>
        </w:rPr>
        <w:t xml:space="preserve"> </w:t>
      </w:r>
      <w:r w:rsidR="00A53DE4" w:rsidRPr="00ED0774">
        <w:rPr>
          <w:rStyle w:val="affc"/>
        </w:rPr>
        <w:t>исходными</w:t>
      </w:r>
      <w:r w:rsidR="00926681" w:rsidRPr="00ED0774">
        <w:rPr>
          <w:rStyle w:val="affc"/>
        </w:rPr>
        <w:t xml:space="preserve"> </w:t>
      </w:r>
      <w:r w:rsidR="00A53DE4" w:rsidRPr="00ED0774">
        <w:rPr>
          <w:rStyle w:val="affc"/>
        </w:rPr>
        <w:t>показателями,</w:t>
      </w:r>
      <w:r w:rsidR="00926681" w:rsidRPr="00ED0774">
        <w:rPr>
          <w:rStyle w:val="affc"/>
        </w:rPr>
        <w:t xml:space="preserve"> </w:t>
      </w:r>
      <w:r w:rsidR="00A53DE4" w:rsidRPr="00ED0774">
        <w:rPr>
          <w:rStyle w:val="affc"/>
        </w:rPr>
        <w:t>нарастания</w:t>
      </w:r>
      <w:r w:rsidR="00926681" w:rsidRPr="00ED0774">
        <w:rPr>
          <w:rStyle w:val="affc"/>
        </w:rPr>
        <w:t xml:space="preserve"> </w:t>
      </w:r>
      <w:r w:rsidR="00A53DE4" w:rsidRPr="00ED0774">
        <w:rPr>
          <w:rStyle w:val="affc"/>
        </w:rPr>
        <w:t>числа</w:t>
      </w:r>
      <w:r w:rsidR="00926681" w:rsidRPr="00ED0774">
        <w:rPr>
          <w:rStyle w:val="affc"/>
        </w:rPr>
        <w:t xml:space="preserve"> </w:t>
      </w:r>
      <w:r w:rsidR="00A53DE4" w:rsidRPr="00ED0774">
        <w:rPr>
          <w:rStyle w:val="affc"/>
        </w:rPr>
        <w:t>бластных</w:t>
      </w:r>
      <w:r w:rsidR="00926681" w:rsidRPr="00ED0774">
        <w:rPr>
          <w:rStyle w:val="affc"/>
        </w:rPr>
        <w:t xml:space="preserve"> </w:t>
      </w:r>
      <w:r w:rsidR="00A53DE4" w:rsidRPr="00ED0774">
        <w:rPr>
          <w:rStyle w:val="affc"/>
        </w:rPr>
        <w:t>клеток</w:t>
      </w:r>
      <w:r w:rsidR="00926681" w:rsidRPr="00ED0774">
        <w:rPr>
          <w:rStyle w:val="affc"/>
        </w:rPr>
        <w:t xml:space="preserve"> </w:t>
      </w:r>
      <w:r w:rsidR="00A53DE4" w:rsidRPr="00ED0774">
        <w:rPr>
          <w:rStyle w:val="affc"/>
        </w:rPr>
        <w:t>в</w:t>
      </w:r>
      <w:r w:rsidR="00926681" w:rsidRPr="00ED0774">
        <w:rPr>
          <w:rStyle w:val="affc"/>
        </w:rPr>
        <w:t xml:space="preserve"> </w:t>
      </w:r>
      <w:r w:rsidR="00A53DE4" w:rsidRPr="00ED0774">
        <w:rPr>
          <w:rStyle w:val="affc"/>
        </w:rPr>
        <w:t>миелограмме.</w:t>
      </w:r>
      <w:r w:rsidR="00926681" w:rsidRPr="00ED0774">
        <w:rPr>
          <w:rStyle w:val="affc"/>
        </w:rPr>
        <w:t xml:space="preserve"> </w:t>
      </w:r>
      <w:r w:rsidR="00A53DE4" w:rsidRPr="00ED0774">
        <w:rPr>
          <w:rStyle w:val="affc"/>
        </w:rPr>
        <w:t>В</w:t>
      </w:r>
      <w:r w:rsidR="00926681" w:rsidRPr="00ED0774">
        <w:rPr>
          <w:rStyle w:val="affc"/>
        </w:rPr>
        <w:t xml:space="preserve"> </w:t>
      </w:r>
      <w:r w:rsidR="00A53DE4" w:rsidRPr="00ED0774">
        <w:rPr>
          <w:rStyle w:val="affc"/>
        </w:rPr>
        <w:t>случае</w:t>
      </w:r>
      <w:r w:rsidR="00926681" w:rsidRPr="00ED0774">
        <w:rPr>
          <w:rStyle w:val="affc"/>
        </w:rPr>
        <w:t xml:space="preserve"> </w:t>
      </w:r>
      <w:r w:rsidR="00A53DE4" w:rsidRPr="00ED0774">
        <w:rPr>
          <w:rStyle w:val="affc"/>
        </w:rPr>
        <w:t>прогресси</w:t>
      </w:r>
      <w:r w:rsidR="008D30E4" w:rsidRPr="00ED0774">
        <w:rPr>
          <w:rStyle w:val="affc"/>
        </w:rPr>
        <w:t>рования</w:t>
      </w:r>
      <w:r w:rsidR="00926681" w:rsidRPr="00ED0774">
        <w:rPr>
          <w:rStyle w:val="affc"/>
        </w:rPr>
        <w:t xml:space="preserve"> </w:t>
      </w:r>
      <w:r w:rsidR="00A53DE4" w:rsidRPr="00ED0774">
        <w:rPr>
          <w:rStyle w:val="affc"/>
        </w:rPr>
        <w:t>заболевания</w:t>
      </w:r>
      <w:r w:rsidR="00926681" w:rsidRPr="00ED0774">
        <w:rPr>
          <w:rStyle w:val="affc"/>
        </w:rPr>
        <w:t xml:space="preserve"> </w:t>
      </w:r>
      <w:r w:rsidR="00A53DE4" w:rsidRPr="00ED0774">
        <w:rPr>
          <w:rStyle w:val="affc"/>
        </w:rPr>
        <w:t>(увеличение</w:t>
      </w:r>
      <w:r w:rsidR="00926681" w:rsidRPr="00ED0774">
        <w:rPr>
          <w:rStyle w:val="affc"/>
        </w:rPr>
        <w:t xml:space="preserve"> </w:t>
      </w:r>
      <w:r w:rsidR="00A53DE4" w:rsidRPr="00ED0774">
        <w:rPr>
          <w:rStyle w:val="affc"/>
        </w:rPr>
        <w:t>процента</w:t>
      </w:r>
      <w:r w:rsidR="00926681" w:rsidRPr="00ED0774">
        <w:rPr>
          <w:rStyle w:val="affc"/>
        </w:rPr>
        <w:t xml:space="preserve"> </w:t>
      </w:r>
      <w:r w:rsidR="00A53DE4" w:rsidRPr="00ED0774">
        <w:rPr>
          <w:rStyle w:val="affc"/>
        </w:rPr>
        <w:t>бластных</w:t>
      </w:r>
      <w:r w:rsidR="00926681" w:rsidRPr="00ED0774">
        <w:rPr>
          <w:rStyle w:val="affc"/>
        </w:rPr>
        <w:t xml:space="preserve"> </w:t>
      </w:r>
      <w:r w:rsidR="00A53DE4" w:rsidRPr="00ED0774">
        <w:rPr>
          <w:rStyle w:val="affc"/>
        </w:rPr>
        <w:t>клеток,</w:t>
      </w:r>
      <w:r w:rsidR="00926681" w:rsidRPr="00ED0774">
        <w:rPr>
          <w:rStyle w:val="affc"/>
        </w:rPr>
        <w:t xml:space="preserve"> </w:t>
      </w:r>
      <w:r w:rsidR="00A53DE4" w:rsidRPr="00ED0774">
        <w:rPr>
          <w:rStyle w:val="affc"/>
        </w:rPr>
        <w:t>появление</w:t>
      </w:r>
      <w:r w:rsidR="00926681" w:rsidRPr="00ED0774">
        <w:rPr>
          <w:rStyle w:val="affc"/>
        </w:rPr>
        <w:t xml:space="preserve"> </w:t>
      </w:r>
      <w:r w:rsidR="00A53DE4" w:rsidRPr="00ED0774">
        <w:rPr>
          <w:rStyle w:val="affc"/>
        </w:rPr>
        <w:t>ранее</w:t>
      </w:r>
      <w:r w:rsidR="00926681" w:rsidRPr="00ED0774">
        <w:rPr>
          <w:rStyle w:val="affc"/>
        </w:rPr>
        <w:t xml:space="preserve"> </w:t>
      </w:r>
      <w:r w:rsidR="00A53DE4" w:rsidRPr="00ED0774">
        <w:rPr>
          <w:rStyle w:val="affc"/>
        </w:rPr>
        <w:t>не</w:t>
      </w:r>
      <w:r w:rsidR="00926681" w:rsidRPr="00ED0774">
        <w:rPr>
          <w:rStyle w:val="affc"/>
        </w:rPr>
        <w:t xml:space="preserve"> </w:t>
      </w:r>
      <w:r w:rsidR="00A53DE4" w:rsidRPr="00ED0774">
        <w:rPr>
          <w:rStyle w:val="affc"/>
        </w:rPr>
        <w:t>выявляемых</w:t>
      </w:r>
      <w:r w:rsidR="00926681" w:rsidRPr="00ED0774">
        <w:rPr>
          <w:rStyle w:val="affc"/>
        </w:rPr>
        <w:t xml:space="preserve"> </w:t>
      </w:r>
      <w:r w:rsidR="00A53DE4" w:rsidRPr="00ED0774">
        <w:rPr>
          <w:rStyle w:val="affc"/>
        </w:rPr>
        <w:t>экстрамедуллярных</w:t>
      </w:r>
      <w:r w:rsidR="00926681" w:rsidRPr="00ED0774">
        <w:rPr>
          <w:rStyle w:val="affc"/>
        </w:rPr>
        <w:t xml:space="preserve"> </w:t>
      </w:r>
      <w:r w:rsidR="00A53DE4" w:rsidRPr="00ED0774">
        <w:rPr>
          <w:rStyle w:val="affc"/>
        </w:rPr>
        <w:t>очагов)</w:t>
      </w:r>
      <w:r w:rsidR="00926681" w:rsidRPr="00ED0774">
        <w:rPr>
          <w:rStyle w:val="affc"/>
        </w:rPr>
        <w:t xml:space="preserve"> </w:t>
      </w:r>
      <w:r w:rsidR="00A53DE4" w:rsidRPr="00ED0774">
        <w:rPr>
          <w:rStyle w:val="affc"/>
        </w:rPr>
        <w:t>в</w:t>
      </w:r>
      <w:r w:rsidR="00926681" w:rsidRPr="00ED0774">
        <w:rPr>
          <w:rStyle w:val="affc"/>
        </w:rPr>
        <w:t xml:space="preserve"> </w:t>
      </w:r>
      <w:r w:rsidR="00A53DE4" w:rsidRPr="00ED0774">
        <w:rPr>
          <w:rStyle w:val="affc"/>
        </w:rPr>
        <w:t>качестве</w:t>
      </w:r>
      <w:r w:rsidR="00926681" w:rsidRPr="00ED0774">
        <w:rPr>
          <w:rStyle w:val="affc"/>
        </w:rPr>
        <w:t xml:space="preserve"> </w:t>
      </w:r>
      <w:r w:rsidR="00421401" w:rsidRPr="00ED0774">
        <w:rPr>
          <w:rStyle w:val="affc"/>
        </w:rPr>
        <w:t>2-</w:t>
      </w:r>
      <w:r w:rsidR="00A53DE4" w:rsidRPr="00ED0774">
        <w:rPr>
          <w:rStyle w:val="affc"/>
        </w:rPr>
        <w:t>го</w:t>
      </w:r>
      <w:r w:rsidR="00926681" w:rsidRPr="00ED0774">
        <w:rPr>
          <w:rStyle w:val="affc"/>
        </w:rPr>
        <w:t xml:space="preserve"> </w:t>
      </w:r>
      <w:r w:rsidR="00A53DE4" w:rsidRPr="00ED0774">
        <w:rPr>
          <w:rStyle w:val="affc"/>
        </w:rPr>
        <w:t>индукционного</w:t>
      </w:r>
      <w:r w:rsidR="00926681" w:rsidRPr="00ED0774">
        <w:rPr>
          <w:rStyle w:val="affc"/>
        </w:rPr>
        <w:t xml:space="preserve"> </w:t>
      </w:r>
      <w:r w:rsidR="00A53DE4" w:rsidRPr="00ED0774">
        <w:rPr>
          <w:rStyle w:val="affc"/>
        </w:rPr>
        <w:t>курса</w:t>
      </w:r>
      <w:r w:rsidR="00926681" w:rsidRPr="00ED0774">
        <w:rPr>
          <w:rStyle w:val="affc"/>
        </w:rPr>
        <w:t xml:space="preserve"> </w:t>
      </w:r>
      <w:r w:rsidR="00A53DE4" w:rsidRPr="00ED0774">
        <w:rPr>
          <w:rStyle w:val="affc"/>
        </w:rPr>
        <w:t>целесообразно</w:t>
      </w:r>
      <w:r w:rsidR="00926681" w:rsidRPr="00ED0774">
        <w:rPr>
          <w:rStyle w:val="affc"/>
        </w:rPr>
        <w:t xml:space="preserve"> </w:t>
      </w:r>
      <w:r w:rsidR="00A53DE4" w:rsidRPr="00ED0774">
        <w:rPr>
          <w:rStyle w:val="affc"/>
        </w:rPr>
        <w:t>выполнение</w:t>
      </w:r>
      <w:r w:rsidR="00926681" w:rsidRPr="00ED0774">
        <w:rPr>
          <w:rStyle w:val="affc"/>
        </w:rPr>
        <w:t xml:space="preserve"> </w:t>
      </w:r>
      <w:r w:rsidR="00A53DE4" w:rsidRPr="00ED0774">
        <w:rPr>
          <w:rStyle w:val="affc"/>
        </w:rPr>
        <w:t>курса</w:t>
      </w:r>
      <w:r w:rsidR="00926681" w:rsidRPr="00ED0774">
        <w:rPr>
          <w:rStyle w:val="affc"/>
        </w:rPr>
        <w:t xml:space="preserve"> </w:t>
      </w:r>
      <w:r w:rsidR="00A53DE4" w:rsidRPr="00ED0774">
        <w:rPr>
          <w:rStyle w:val="affc"/>
        </w:rPr>
        <w:t>ХТ</w:t>
      </w:r>
      <w:r w:rsidR="00926681" w:rsidRPr="00ED0774">
        <w:rPr>
          <w:rStyle w:val="affc"/>
        </w:rPr>
        <w:t xml:space="preserve"> </w:t>
      </w:r>
      <w:r w:rsidR="00A53DE4" w:rsidRPr="00ED0774">
        <w:rPr>
          <w:rStyle w:val="affc"/>
        </w:rPr>
        <w:t>цитарабином**</w:t>
      </w:r>
      <w:r w:rsidR="00926681" w:rsidRPr="00ED0774">
        <w:rPr>
          <w:rStyle w:val="affc"/>
        </w:rPr>
        <w:t xml:space="preserve"> </w:t>
      </w:r>
      <w:r w:rsidR="00A53DE4" w:rsidRPr="00ED0774">
        <w:rPr>
          <w:rStyle w:val="affc"/>
        </w:rPr>
        <w:t>в</w:t>
      </w:r>
      <w:r w:rsidR="00926681" w:rsidRPr="00ED0774">
        <w:rPr>
          <w:rStyle w:val="affc"/>
        </w:rPr>
        <w:t xml:space="preserve"> </w:t>
      </w:r>
      <w:r w:rsidR="00A53DE4" w:rsidRPr="00ED0774">
        <w:rPr>
          <w:rStyle w:val="affc"/>
        </w:rPr>
        <w:t>высоких</w:t>
      </w:r>
      <w:r w:rsidR="00926681" w:rsidRPr="00ED0774">
        <w:rPr>
          <w:rStyle w:val="affc"/>
        </w:rPr>
        <w:t xml:space="preserve"> </w:t>
      </w:r>
      <w:r w:rsidR="00A53DE4" w:rsidRPr="00ED0774">
        <w:rPr>
          <w:rStyle w:val="affc"/>
        </w:rPr>
        <w:t>дозах</w:t>
      </w:r>
      <w:r w:rsidR="00926681" w:rsidRPr="00ED0774">
        <w:rPr>
          <w:rStyle w:val="affc"/>
        </w:rPr>
        <w:t xml:space="preserve"> </w:t>
      </w:r>
      <w:r w:rsidR="00A53DE4" w:rsidRPr="00ED0774">
        <w:rPr>
          <w:rStyle w:val="affc"/>
        </w:rPr>
        <w:t>в</w:t>
      </w:r>
      <w:r w:rsidR="00926681" w:rsidRPr="00ED0774">
        <w:rPr>
          <w:rStyle w:val="affc"/>
        </w:rPr>
        <w:t xml:space="preserve"> </w:t>
      </w:r>
      <w:r w:rsidR="00A53DE4" w:rsidRPr="00ED0774">
        <w:rPr>
          <w:rStyle w:val="affc"/>
        </w:rPr>
        <w:t>сочетании</w:t>
      </w:r>
      <w:r w:rsidR="00926681" w:rsidRPr="00ED0774">
        <w:rPr>
          <w:rStyle w:val="affc"/>
        </w:rPr>
        <w:t xml:space="preserve"> </w:t>
      </w:r>
      <w:r w:rsidR="00A53DE4" w:rsidRPr="00ED0774">
        <w:rPr>
          <w:rStyle w:val="affc"/>
        </w:rPr>
        <w:t>с</w:t>
      </w:r>
      <w:r w:rsidR="00926681" w:rsidRPr="00ED0774">
        <w:rPr>
          <w:rStyle w:val="affc"/>
        </w:rPr>
        <w:t xml:space="preserve"> </w:t>
      </w:r>
      <w:r w:rsidR="00A53DE4" w:rsidRPr="00ED0774">
        <w:rPr>
          <w:rStyle w:val="affc"/>
        </w:rPr>
        <w:t>новыми</w:t>
      </w:r>
      <w:r w:rsidR="00926681" w:rsidRPr="00ED0774">
        <w:rPr>
          <w:rStyle w:val="affc"/>
        </w:rPr>
        <w:t xml:space="preserve"> </w:t>
      </w:r>
      <w:r w:rsidR="00A53DE4" w:rsidRPr="00ED0774">
        <w:rPr>
          <w:rStyle w:val="affc"/>
        </w:rPr>
        <w:t>антрациклиновыми</w:t>
      </w:r>
      <w:r w:rsidR="00926681" w:rsidRPr="00ED0774">
        <w:rPr>
          <w:rStyle w:val="affc"/>
        </w:rPr>
        <w:t xml:space="preserve"> </w:t>
      </w:r>
      <w:r w:rsidR="00A53DE4" w:rsidRPr="00ED0774">
        <w:rPr>
          <w:rStyle w:val="affc"/>
        </w:rPr>
        <w:t>антибиотиками</w:t>
      </w:r>
      <w:r w:rsidR="00926681" w:rsidRPr="00ED0774">
        <w:rPr>
          <w:rStyle w:val="affc"/>
        </w:rPr>
        <w:t xml:space="preserve"> </w:t>
      </w:r>
      <w:r w:rsidR="00A53DE4" w:rsidRPr="00ED0774">
        <w:rPr>
          <w:i/>
        </w:rPr>
        <w:t>(см.</w:t>
      </w:r>
      <w:r w:rsidR="00926681" w:rsidRPr="00ED0774">
        <w:rPr>
          <w:i/>
        </w:rPr>
        <w:t xml:space="preserve"> </w:t>
      </w:r>
      <w:r w:rsidR="00A53DE4" w:rsidRPr="00ED0774">
        <w:rPr>
          <w:i/>
        </w:rPr>
        <w:t>Приложение</w:t>
      </w:r>
      <w:r w:rsidR="00926681" w:rsidRPr="00ED0774">
        <w:rPr>
          <w:i/>
        </w:rPr>
        <w:t xml:space="preserve"> </w:t>
      </w:r>
      <w:r w:rsidR="008E0777" w:rsidRPr="00ED0774">
        <w:rPr>
          <w:i/>
        </w:rPr>
        <w:t>А3.2</w:t>
      </w:r>
      <w:r w:rsidR="00A53DE4" w:rsidRPr="00ED0774">
        <w:rPr>
          <w:i/>
        </w:rPr>
        <w:t>)</w:t>
      </w:r>
      <w:r w:rsidR="00A53DE4" w:rsidRPr="00ED0774">
        <w:rPr>
          <w:rStyle w:val="affc"/>
        </w:rPr>
        <w:t>.</w:t>
      </w:r>
      <w:r w:rsidR="00926681" w:rsidRPr="00ED0774">
        <w:rPr>
          <w:rStyle w:val="affc"/>
        </w:rPr>
        <w:t xml:space="preserve"> </w:t>
      </w:r>
    </w:p>
    <w:p w14:paraId="3FAE4DF4" w14:textId="5CF8945B" w:rsidR="00A53DE4" w:rsidRPr="00ED0774" w:rsidRDefault="00A53DE4" w:rsidP="00705E68">
      <w:pPr>
        <w:pStyle w:val="afd"/>
        <w:spacing w:beforeAutospacing="0" w:afterAutospacing="0" w:line="360" w:lineRule="auto"/>
        <w:ind w:firstLine="709"/>
        <w:contextualSpacing/>
        <w:divId w:val="488638550"/>
        <w:rPr>
          <w:i/>
        </w:rPr>
      </w:pPr>
      <w:r w:rsidRPr="00ED0774">
        <w:rPr>
          <w:i/>
        </w:rPr>
        <w:t>В</w:t>
      </w:r>
      <w:r w:rsidR="00926681" w:rsidRPr="00ED0774">
        <w:rPr>
          <w:i/>
        </w:rPr>
        <w:t xml:space="preserve"> </w:t>
      </w:r>
      <w:r w:rsidRPr="00ED0774">
        <w:rPr>
          <w:i/>
        </w:rPr>
        <w:t>ряде</w:t>
      </w:r>
      <w:r w:rsidR="00926681" w:rsidRPr="00ED0774">
        <w:rPr>
          <w:i/>
        </w:rPr>
        <w:t xml:space="preserve"> </w:t>
      </w:r>
      <w:r w:rsidRPr="00ED0774">
        <w:rPr>
          <w:i/>
        </w:rPr>
        <w:t>случаев</w:t>
      </w:r>
      <w:r w:rsidR="00926681" w:rsidRPr="00ED0774">
        <w:rPr>
          <w:i/>
        </w:rPr>
        <w:t xml:space="preserve"> </w:t>
      </w:r>
      <w:r w:rsidRPr="00ED0774">
        <w:rPr>
          <w:i/>
        </w:rPr>
        <w:t>как</w:t>
      </w:r>
      <w:r w:rsidR="00926681" w:rsidRPr="00ED0774">
        <w:rPr>
          <w:i/>
        </w:rPr>
        <w:t xml:space="preserve"> </w:t>
      </w:r>
      <w:r w:rsidR="00421401" w:rsidRPr="00ED0774">
        <w:rPr>
          <w:i/>
        </w:rPr>
        <w:t>2-</w:t>
      </w:r>
      <w:r w:rsidRPr="00ED0774">
        <w:rPr>
          <w:i/>
        </w:rPr>
        <w:t>я</w:t>
      </w:r>
      <w:r w:rsidR="00926681" w:rsidRPr="00ED0774">
        <w:rPr>
          <w:i/>
        </w:rPr>
        <w:t xml:space="preserve"> </w:t>
      </w:r>
      <w:r w:rsidRPr="00ED0774">
        <w:rPr>
          <w:i/>
        </w:rPr>
        <w:t>линия</w:t>
      </w:r>
      <w:r w:rsidR="00926681" w:rsidRPr="00ED0774">
        <w:rPr>
          <w:i/>
        </w:rPr>
        <w:t xml:space="preserve"> </w:t>
      </w:r>
      <w:r w:rsidRPr="00ED0774">
        <w:rPr>
          <w:i/>
        </w:rPr>
        <w:t>терапии</w:t>
      </w:r>
      <w:r w:rsidR="00926681" w:rsidRPr="00ED0774">
        <w:rPr>
          <w:i/>
        </w:rPr>
        <w:t xml:space="preserve"> </w:t>
      </w:r>
      <w:r w:rsidRPr="00ED0774">
        <w:rPr>
          <w:i/>
        </w:rPr>
        <w:t>ОМЛ</w:t>
      </w:r>
      <w:r w:rsidR="00926681" w:rsidRPr="00ED0774">
        <w:rPr>
          <w:i/>
        </w:rPr>
        <w:t xml:space="preserve"> </w:t>
      </w:r>
      <w:r w:rsidRPr="00ED0774">
        <w:rPr>
          <w:i/>
        </w:rPr>
        <w:t>при</w:t>
      </w:r>
      <w:r w:rsidR="00926681" w:rsidRPr="00ED0774">
        <w:rPr>
          <w:i/>
        </w:rPr>
        <w:t xml:space="preserve"> </w:t>
      </w:r>
      <w:r w:rsidRPr="00ED0774">
        <w:rPr>
          <w:i/>
        </w:rPr>
        <w:t>первичной</w:t>
      </w:r>
      <w:r w:rsidR="00926681" w:rsidRPr="00ED0774">
        <w:rPr>
          <w:i/>
        </w:rPr>
        <w:t xml:space="preserve"> </w:t>
      </w:r>
      <w:r w:rsidRPr="00ED0774">
        <w:rPr>
          <w:i/>
        </w:rPr>
        <w:t>резистентности</w:t>
      </w:r>
      <w:r w:rsidR="00926681" w:rsidRPr="00ED0774">
        <w:rPr>
          <w:i/>
        </w:rPr>
        <w:t xml:space="preserve"> </w:t>
      </w:r>
      <w:r w:rsidRPr="00ED0774">
        <w:rPr>
          <w:i/>
        </w:rPr>
        <w:t>может</w:t>
      </w:r>
      <w:r w:rsidR="00926681" w:rsidRPr="00ED0774">
        <w:rPr>
          <w:i/>
        </w:rPr>
        <w:t xml:space="preserve"> </w:t>
      </w:r>
      <w:r w:rsidRPr="00ED0774">
        <w:rPr>
          <w:i/>
        </w:rPr>
        <w:t>быть</w:t>
      </w:r>
      <w:r w:rsidR="00926681" w:rsidRPr="00ED0774">
        <w:rPr>
          <w:i/>
        </w:rPr>
        <w:t xml:space="preserve"> </w:t>
      </w:r>
      <w:r w:rsidRPr="00ED0774">
        <w:rPr>
          <w:i/>
        </w:rPr>
        <w:t>использована</w:t>
      </w:r>
      <w:r w:rsidR="00926681" w:rsidRPr="00ED0774">
        <w:rPr>
          <w:i/>
        </w:rPr>
        <w:t xml:space="preserve"> </w:t>
      </w:r>
      <w:r w:rsidRPr="00ED0774">
        <w:rPr>
          <w:i/>
        </w:rPr>
        <w:t>неинтенсивная</w:t>
      </w:r>
      <w:r w:rsidR="00926681" w:rsidRPr="00ED0774">
        <w:rPr>
          <w:i/>
        </w:rPr>
        <w:t xml:space="preserve"> </w:t>
      </w:r>
      <w:r w:rsidRPr="00ED0774">
        <w:rPr>
          <w:i/>
        </w:rPr>
        <w:t>терапия</w:t>
      </w:r>
      <w:r w:rsidR="00926681" w:rsidRPr="00ED0774">
        <w:rPr>
          <w:i/>
        </w:rPr>
        <w:t xml:space="preserve"> </w:t>
      </w:r>
      <w:r w:rsidR="008C44B1" w:rsidRPr="00ED0774">
        <w:rPr>
          <w:i/>
        </w:rPr>
        <w:t>#</w:t>
      </w:r>
      <w:r w:rsidRPr="00ED0774">
        <w:rPr>
          <w:i/>
        </w:rPr>
        <w:t>цитарабином**</w:t>
      </w:r>
      <w:r w:rsidR="00926681" w:rsidRPr="00ED0774">
        <w:rPr>
          <w:i/>
        </w:rPr>
        <w:t xml:space="preserve"> </w:t>
      </w:r>
      <w:r w:rsidRPr="00ED0774">
        <w:rPr>
          <w:i/>
        </w:rPr>
        <w:t>в</w:t>
      </w:r>
      <w:r w:rsidR="00926681" w:rsidRPr="00ED0774">
        <w:rPr>
          <w:i/>
        </w:rPr>
        <w:t xml:space="preserve"> </w:t>
      </w:r>
      <w:r w:rsidRPr="00ED0774">
        <w:rPr>
          <w:i/>
        </w:rPr>
        <w:t>малых</w:t>
      </w:r>
      <w:r w:rsidR="00926681" w:rsidRPr="00ED0774">
        <w:rPr>
          <w:i/>
        </w:rPr>
        <w:t xml:space="preserve"> </w:t>
      </w:r>
      <w:r w:rsidRPr="00ED0774">
        <w:rPr>
          <w:i/>
        </w:rPr>
        <w:t>дозах</w:t>
      </w:r>
      <w:r w:rsidR="00926681" w:rsidRPr="00ED0774">
        <w:rPr>
          <w:i/>
        </w:rPr>
        <w:t xml:space="preserve"> </w:t>
      </w:r>
      <w:r w:rsidRPr="00ED0774">
        <w:rPr>
          <w:i/>
        </w:rPr>
        <w:t>(</w:t>
      </w:r>
      <w:r w:rsidRPr="00ED0774">
        <w:rPr>
          <w:rStyle w:val="affc"/>
          <w:iCs w:val="0"/>
        </w:rPr>
        <w:t>10</w:t>
      </w:r>
      <w:r w:rsidR="00926681" w:rsidRPr="00ED0774">
        <w:rPr>
          <w:rStyle w:val="affc"/>
          <w:iCs w:val="0"/>
        </w:rPr>
        <w:t xml:space="preserve"> </w:t>
      </w:r>
      <w:r w:rsidRPr="00ED0774">
        <w:rPr>
          <w:rStyle w:val="affc"/>
          <w:iCs w:val="0"/>
        </w:rPr>
        <w:t>мг/м</w:t>
      </w:r>
      <w:r w:rsidRPr="00ED0774">
        <w:rPr>
          <w:rStyle w:val="affc"/>
          <w:iCs w:val="0"/>
          <w:vertAlign w:val="superscript"/>
        </w:rPr>
        <w:t>2</w:t>
      </w:r>
      <w:r w:rsidR="00926681" w:rsidRPr="00ED0774">
        <w:rPr>
          <w:rStyle w:val="affc"/>
          <w:iCs w:val="0"/>
        </w:rPr>
        <w:t xml:space="preserve"> </w:t>
      </w:r>
      <w:r w:rsidRPr="00ED0774">
        <w:rPr>
          <w:rStyle w:val="affc"/>
          <w:iCs w:val="0"/>
        </w:rPr>
        <w:t>2</w:t>
      </w:r>
      <w:r w:rsidR="00926681" w:rsidRPr="00ED0774">
        <w:rPr>
          <w:rStyle w:val="affc"/>
          <w:iCs w:val="0"/>
        </w:rPr>
        <w:t xml:space="preserve"> </w:t>
      </w:r>
      <w:r w:rsidRPr="00ED0774">
        <w:rPr>
          <w:rStyle w:val="affc"/>
          <w:iCs w:val="0"/>
        </w:rPr>
        <w:t>раза</w:t>
      </w:r>
      <w:r w:rsidR="00926681" w:rsidRPr="00ED0774">
        <w:rPr>
          <w:rStyle w:val="affc"/>
          <w:iCs w:val="0"/>
        </w:rPr>
        <w:t xml:space="preserve"> </w:t>
      </w:r>
      <w:r w:rsidRPr="00ED0774">
        <w:rPr>
          <w:rStyle w:val="affc"/>
          <w:iCs w:val="0"/>
        </w:rPr>
        <w:t>п/к)</w:t>
      </w:r>
      <w:r w:rsidR="00926681" w:rsidRPr="00ED0774">
        <w:rPr>
          <w:i/>
        </w:rPr>
        <w:t xml:space="preserve"> </w:t>
      </w:r>
      <w:r w:rsidRPr="00ED0774">
        <w:rPr>
          <w:i/>
        </w:rPr>
        <w:t>либо</w:t>
      </w:r>
      <w:r w:rsidR="00926681" w:rsidRPr="00ED0774">
        <w:rPr>
          <w:i/>
        </w:rPr>
        <w:t xml:space="preserve"> </w:t>
      </w:r>
      <w:r w:rsidRPr="00ED0774">
        <w:rPr>
          <w:i/>
        </w:rPr>
        <w:t>в</w:t>
      </w:r>
      <w:r w:rsidR="00926681" w:rsidRPr="00ED0774">
        <w:rPr>
          <w:i/>
        </w:rPr>
        <w:t xml:space="preserve"> </w:t>
      </w:r>
      <w:r w:rsidRPr="00ED0774">
        <w:rPr>
          <w:i/>
        </w:rPr>
        <w:t>качестве</w:t>
      </w:r>
      <w:r w:rsidR="00926681" w:rsidRPr="00ED0774">
        <w:rPr>
          <w:i/>
        </w:rPr>
        <w:t xml:space="preserve"> </w:t>
      </w:r>
      <w:r w:rsidRPr="00ED0774">
        <w:rPr>
          <w:i/>
        </w:rPr>
        <w:t>монотерапии</w:t>
      </w:r>
      <w:r w:rsidR="00926681" w:rsidRPr="00ED0774">
        <w:rPr>
          <w:i/>
        </w:rPr>
        <w:t xml:space="preserve"> </w:t>
      </w:r>
      <w:r w:rsidRPr="00ED0774">
        <w:rPr>
          <w:i/>
        </w:rPr>
        <w:t>(28</w:t>
      </w:r>
      <w:r w:rsidR="00926681" w:rsidRPr="00ED0774">
        <w:rPr>
          <w:i/>
        </w:rPr>
        <w:t xml:space="preserve"> </w:t>
      </w:r>
      <w:r w:rsidRPr="00ED0774">
        <w:rPr>
          <w:i/>
        </w:rPr>
        <w:t>дней)</w:t>
      </w:r>
      <w:r w:rsidR="00926681" w:rsidRPr="00ED0774">
        <w:rPr>
          <w:i/>
        </w:rPr>
        <w:t xml:space="preserve"> </w:t>
      </w:r>
      <w:r w:rsidRPr="00ED0774">
        <w:rPr>
          <w:i/>
        </w:rPr>
        <w:t>или</w:t>
      </w:r>
      <w:r w:rsidR="00926681" w:rsidRPr="00ED0774">
        <w:rPr>
          <w:i/>
        </w:rPr>
        <w:t xml:space="preserve"> </w:t>
      </w:r>
      <w:r w:rsidRPr="00ED0774">
        <w:rPr>
          <w:i/>
        </w:rPr>
        <w:t>в</w:t>
      </w:r>
      <w:r w:rsidR="00926681" w:rsidRPr="00ED0774">
        <w:rPr>
          <w:i/>
        </w:rPr>
        <w:t xml:space="preserve"> </w:t>
      </w:r>
      <w:r w:rsidRPr="00ED0774">
        <w:rPr>
          <w:i/>
        </w:rPr>
        <w:t>сочетании</w:t>
      </w:r>
      <w:r w:rsidR="00926681" w:rsidRPr="00ED0774">
        <w:rPr>
          <w:i/>
        </w:rPr>
        <w:t xml:space="preserve"> </w:t>
      </w:r>
      <w:r w:rsidRPr="00ED0774">
        <w:rPr>
          <w:i/>
        </w:rPr>
        <w:t>с</w:t>
      </w:r>
      <w:r w:rsidR="00926681" w:rsidRPr="00ED0774">
        <w:rPr>
          <w:i/>
        </w:rPr>
        <w:t xml:space="preserve"> </w:t>
      </w:r>
      <w:r w:rsidRPr="00ED0774">
        <w:rPr>
          <w:i/>
        </w:rPr>
        <w:t>малыми</w:t>
      </w:r>
      <w:r w:rsidR="00926681" w:rsidRPr="00ED0774">
        <w:rPr>
          <w:i/>
        </w:rPr>
        <w:t xml:space="preserve"> </w:t>
      </w:r>
      <w:r w:rsidRPr="00ED0774">
        <w:rPr>
          <w:i/>
        </w:rPr>
        <w:t>дозами</w:t>
      </w:r>
      <w:r w:rsidR="00926681" w:rsidRPr="00ED0774">
        <w:rPr>
          <w:i/>
        </w:rPr>
        <w:t xml:space="preserve"> </w:t>
      </w:r>
      <w:r w:rsidRPr="00ED0774">
        <w:rPr>
          <w:i/>
        </w:rPr>
        <w:t>антрациклинов</w:t>
      </w:r>
      <w:r w:rsidR="00926681" w:rsidRPr="00ED0774">
        <w:rPr>
          <w:i/>
        </w:rPr>
        <w:t xml:space="preserve"> </w:t>
      </w:r>
      <w:r w:rsidRPr="00ED0774">
        <w:rPr>
          <w:i/>
        </w:rPr>
        <w:t>(в</w:t>
      </w:r>
      <w:r w:rsidR="00926681" w:rsidRPr="00ED0774">
        <w:rPr>
          <w:i/>
        </w:rPr>
        <w:t xml:space="preserve"> </w:t>
      </w:r>
      <w:r w:rsidRPr="00ED0774">
        <w:rPr>
          <w:i/>
        </w:rPr>
        <w:t>частности,</w:t>
      </w:r>
      <w:r w:rsidR="00926681" w:rsidRPr="00ED0774">
        <w:rPr>
          <w:i/>
        </w:rPr>
        <w:t xml:space="preserve"> </w:t>
      </w:r>
      <w:r w:rsidRPr="00ED0774">
        <w:rPr>
          <w:i/>
        </w:rPr>
        <w:t>идарубицина**)</w:t>
      </w:r>
      <w:r w:rsidR="00926681" w:rsidRPr="00ED0774">
        <w:rPr>
          <w:i/>
        </w:rPr>
        <w:t xml:space="preserve"> </w:t>
      </w:r>
      <w:r w:rsidRPr="00ED0774">
        <w:rPr>
          <w:i/>
        </w:rPr>
        <w:t>с</w:t>
      </w:r>
      <w:r w:rsidR="00926681" w:rsidRPr="00ED0774">
        <w:rPr>
          <w:i/>
        </w:rPr>
        <w:t xml:space="preserve"> </w:t>
      </w:r>
      <w:r w:rsidRPr="00ED0774">
        <w:rPr>
          <w:i/>
        </w:rPr>
        <w:t>гипометилирующей</w:t>
      </w:r>
      <w:r w:rsidR="00926681" w:rsidRPr="00ED0774">
        <w:rPr>
          <w:i/>
        </w:rPr>
        <w:t xml:space="preserve"> </w:t>
      </w:r>
      <w:r w:rsidRPr="00ED0774">
        <w:rPr>
          <w:i/>
        </w:rPr>
        <w:t>предфазой</w:t>
      </w:r>
      <w:r w:rsidR="00926681" w:rsidRPr="00ED0774">
        <w:rPr>
          <w:i/>
        </w:rPr>
        <w:t xml:space="preserve"> </w:t>
      </w:r>
      <w:r w:rsidR="004A62E4" w:rsidRPr="00ED0774">
        <w:rPr>
          <w:i/>
        </w:rPr>
        <w:t>(</w:t>
      </w:r>
      <w:r w:rsidRPr="00ED0774">
        <w:rPr>
          <w:rStyle w:val="affc"/>
          <w:lang w:val="en-US"/>
        </w:rPr>
        <w:t>D</w:t>
      </w:r>
      <w:r w:rsidR="00917E3D" w:rsidRPr="00ED0774">
        <w:rPr>
          <w:rStyle w:val="affc"/>
          <w:lang w:val="en-US"/>
        </w:rPr>
        <w:t>e</w:t>
      </w:r>
      <w:r w:rsidRPr="00ED0774">
        <w:rPr>
          <w:rStyle w:val="affc"/>
          <w:lang w:val="en-US"/>
        </w:rPr>
        <w:t>c</w:t>
      </w:r>
      <w:r w:rsidRPr="00ED0774">
        <w:rPr>
          <w:rStyle w:val="affc"/>
        </w:rPr>
        <w:t>-</w:t>
      </w:r>
      <w:r w:rsidRPr="00ED0774">
        <w:rPr>
          <w:rStyle w:val="affc"/>
          <w:lang w:val="en-US"/>
        </w:rPr>
        <w:t>Ida</w:t>
      </w:r>
      <w:r w:rsidRPr="00ED0774">
        <w:rPr>
          <w:rStyle w:val="affc"/>
        </w:rPr>
        <w:t>-</w:t>
      </w:r>
      <w:r w:rsidRPr="00ED0774">
        <w:rPr>
          <w:rStyle w:val="affc"/>
          <w:lang w:val="en-US"/>
        </w:rPr>
        <w:t>Ara</w:t>
      </w:r>
      <w:r w:rsidRPr="00ED0774">
        <w:rPr>
          <w:rStyle w:val="affc"/>
        </w:rPr>
        <w:t>-</w:t>
      </w:r>
      <w:r w:rsidRPr="00ED0774">
        <w:rPr>
          <w:rStyle w:val="affc"/>
          <w:lang w:val="en-US"/>
        </w:rPr>
        <w:t>c</w:t>
      </w:r>
      <w:r w:rsidRPr="00ED0774">
        <w:rPr>
          <w:rStyle w:val="affc"/>
        </w:rPr>
        <w:t>)</w:t>
      </w:r>
      <w:r w:rsidR="00926681" w:rsidRPr="00ED0774">
        <w:rPr>
          <w:rStyle w:val="affc"/>
        </w:rPr>
        <w:t xml:space="preserve"> </w:t>
      </w:r>
      <w:r w:rsidR="00334931" w:rsidRPr="00ED0774">
        <w:rPr>
          <w:rStyle w:val="affc"/>
        </w:rPr>
        <w:t>либо</w:t>
      </w:r>
      <w:r w:rsidR="00926681" w:rsidRPr="00ED0774">
        <w:rPr>
          <w:rStyle w:val="affc"/>
        </w:rPr>
        <w:t xml:space="preserve"> </w:t>
      </w:r>
      <w:r w:rsidR="00334931" w:rsidRPr="00ED0774">
        <w:rPr>
          <w:rStyle w:val="affc"/>
        </w:rPr>
        <w:t>терапия</w:t>
      </w:r>
      <w:r w:rsidR="00926681" w:rsidRPr="00ED0774">
        <w:rPr>
          <w:rStyle w:val="affc"/>
        </w:rPr>
        <w:t xml:space="preserve"> </w:t>
      </w:r>
      <w:r w:rsidR="00E05976" w:rsidRPr="00ED0774">
        <w:rPr>
          <w:rStyle w:val="affc"/>
        </w:rPr>
        <w:t>#</w:t>
      </w:r>
      <w:r w:rsidR="00717040" w:rsidRPr="00ED0774">
        <w:rPr>
          <w:rStyle w:val="affc"/>
        </w:rPr>
        <w:t>венетоклакс</w:t>
      </w:r>
      <w:r w:rsidR="00334931" w:rsidRPr="00ED0774">
        <w:rPr>
          <w:rStyle w:val="affc"/>
        </w:rPr>
        <w:t>ом</w:t>
      </w:r>
      <w:r w:rsidR="00926681" w:rsidRPr="00ED0774">
        <w:rPr>
          <w:rStyle w:val="affc"/>
        </w:rPr>
        <w:t xml:space="preserve"> </w:t>
      </w:r>
      <w:r w:rsidR="00334931" w:rsidRPr="00ED0774">
        <w:rPr>
          <w:rStyle w:val="affc"/>
        </w:rPr>
        <w:t>в</w:t>
      </w:r>
      <w:r w:rsidR="00926681" w:rsidRPr="00ED0774">
        <w:rPr>
          <w:rStyle w:val="affc"/>
        </w:rPr>
        <w:t xml:space="preserve"> </w:t>
      </w:r>
      <w:r w:rsidR="00334931" w:rsidRPr="00ED0774">
        <w:rPr>
          <w:rStyle w:val="affc"/>
        </w:rPr>
        <w:t>сочетании</w:t>
      </w:r>
      <w:r w:rsidR="00926681" w:rsidRPr="00ED0774">
        <w:rPr>
          <w:rStyle w:val="affc"/>
        </w:rPr>
        <w:t xml:space="preserve"> </w:t>
      </w:r>
      <w:r w:rsidR="00334931" w:rsidRPr="00ED0774">
        <w:rPr>
          <w:rStyle w:val="affc"/>
        </w:rPr>
        <w:t>с</w:t>
      </w:r>
      <w:r w:rsidR="00926681" w:rsidRPr="00ED0774">
        <w:rPr>
          <w:rStyle w:val="affc"/>
        </w:rPr>
        <w:t xml:space="preserve"> </w:t>
      </w:r>
      <w:r w:rsidR="00717040" w:rsidRPr="00ED0774">
        <w:rPr>
          <w:rStyle w:val="affc"/>
        </w:rPr>
        <w:t>гипометилирующими</w:t>
      </w:r>
      <w:r w:rsidR="00926681" w:rsidRPr="00ED0774">
        <w:rPr>
          <w:rStyle w:val="affc"/>
        </w:rPr>
        <w:t xml:space="preserve"> </w:t>
      </w:r>
      <w:r w:rsidR="00334931" w:rsidRPr="00ED0774">
        <w:rPr>
          <w:rStyle w:val="affc"/>
        </w:rPr>
        <w:t>препаратами</w:t>
      </w:r>
      <w:r w:rsidR="00926681" w:rsidRPr="00ED0774">
        <w:rPr>
          <w:rStyle w:val="affc"/>
        </w:rPr>
        <w:t xml:space="preserve"> </w:t>
      </w:r>
      <w:r w:rsidRPr="00ED0774">
        <w:rPr>
          <w:i/>
        </w:rPr>
        <w:t>(см.</w:t>
      </w:r>
      <w:r w:rsidR="00926681" w:rsidRPr="00ED0774">
        <w:rPr>
          <w:i/>
        </w:rPr>
        <w:t xml:space="preserve"> </w:t>
      </w:r>
      <w:r w:rsidRPr="00ED0774">
        <w:rPr>
          <w:i/>
        </w:rPr>
        <w:t>Приложение</w:t>
      </w:r>
      <w:r w:rsidR="00926681" w:rsidRPr="00ED0774">
        <w:rPr>
          <w:i/>
        </w:rPr>
        <w:t xml:space="preserve"> </w:t>
      </w:r>
      <w:r w:rsidR="008E0777" w:rsidRPr="00ED0774">
        <w:rPr>
          <w:i/>
        </w:rPr>
        <w:t>А3.2</w:t>
      </w:r>
      <w:r w:rsidRPr="00ED0774">
        <w:rPr>
          <w:i/>
        </w:rPr>
        <w:t>):</w:t>
      </w:r>
      <w:r w:rsidR="00926681" w:rsidRPr="00ED0774">
        <w:rPr>
          <w:i/>
        </w:rPr>
        <w:t xml:space="preserve"> </w:t>
      </w:r>
      <w:r w:rsidRPr="00ED0774">
        <w:rPr>
          <w:i/>
        </w:rPr>
        <w:t>1)</w:t>
      </w:r>
      <w:r w:rsidR="00926681" w:rsidRPr="00ED0774">
        <w:rPr>
          <w:i/>
        </w:rPr>
        <w:t xml:space="preserve"> </w:t>
      </w:r>
      <w:r w:rsidRPr="00ED0774">
        <w:rPr>
          <w:i/>
        </w:rPr>
        <w:t>у</w:t>
      </w:r>
      <w:r w:rsidR="00926681" w:rsidRPr="00ED0774">
        <w:rPr>
          <w:i/>
        </w:rPr>
        <w:t xml:space="preserve"> </w:t>
      </w:r>
      <w:r w:rsidRPr="00ED0774">
        <w:rPr>
          <w:i/>
        </w:rPr>
        <w:t>тех</w:t>
      </w:r>
      <w:r w:rsidR="00926681" w:rsidRPr="00ED0774">
        <w:rPr>
          <w:i/>
        </w:rPr>
        <w:t xml:space="preserve"> </w:t>
      </w:r>
      <w:r w:rsidR="00C0487D" w:rsidRPr="00ED0774">
        <w:rPr>
          <w:i/>
        </w:rPr>
        <w:t>пациентов</w:t>
      </w:r>
      <w:r w:rsidRPr="00ED0774">
        <w:rPr>
          <w:i/>
        </w:rPr>
        <w:t>,</w:t>
      </w:r>
      <w:r w:rsidR="00926681" w:rsidRPr="00ED0774">
        <w:rPr>
          <w:i/>
        </w:rPr>
        <w:t xml:space="preserve"> </w:t>
      </w:r>
      <w:r w:rsidRPr="00ED0774">
        <w:rPr>
          <w:i/>
        </w:rPr>
        <w:t>у</w:t>
      </w:r>
      <w:r w:rsidR="00926681" w:rsidRPr="00ED0774">
        <w:rPr>
          <w:i/>
        </w:rPr>
        <w:t xml:space="preserve"> </w:t>
      </w:r>
      <w:r w:rsidRPr="00ED0774">
        <w:rPr>
          <w:i/>
        </w:rPr>
        <w:t>которых</w:t>
      </w:r>
      <w:r w:rsidR="00926681" w:rsidRPr="00ED0774">
        <w:rPr>
          <w:i/>
        </w:rPr>
        <w:t xml:space="preserve"> </w:t>
      </w:r>
      <w:r w:rsidRPr="00ED0774">
        <w:rPr>
          <w:i/>
        </w:rPr>
        <w:t>в</w:t>
      </w:r>
      <w:r w:rsidR="00926681" w:rsidRPr="00ED0774">
        <w:rPr>
          <w:i/>
        </w:rPr>
        <w:t xml:space="preserve"> </w:t>
      </w:r>
      <w:r w:rsidRPr="00ED0774">
        <w:rPr>
          <w:i/>
        </w:rPr>
        <w:t>связи</w:t>
      </w:r>
      <w:r w:rsidR="00926681" w:rsidRPr="00ED0774">
        <w:rPr>
          <w:i/>
        </w:rPr>
        <w:t xml:space="preserve"> </w:t>
      </w:r>
      <w:r w:rsidRPr="00ED0774">
        <w:rPr>
          <w:i/>
        </w:rPr>
        <w:t>с</w:t>
      </w:r>
      <w:r w:rsidR="00926681" w:rsidRPr="00ED0774">
        <w:rPr>
          <w:i/>
        </w:rPr>
        <w:t xml:space="preserve"> </w:t>
      </w:r>
      <w:r w:rsidRPr="00ED0774">
        <w:rPr>
          <w:i/>
        </w:rPr>
        <w:t>коморбидностью</w:t>
      </w:r>
      <w:r w:rsidR="00926681" w:rsidRPr="00ED0774">
        <w:rPr>
          <w:i/>
        </w:rPr>
        <w:t xml:space="preserve"> </w:t>
      </w:r>
      <w:r w:rsidRPr="00ED0774">
        <w:rPr>
          <w:i/>
        </w:rPr>
        <w:t>или</w:t>
      </w:r>
      <w:r w:rsidR="00926681" w:rsidRPr="00ED0774">
        <w:rPr>
          <w:i/>
        </w:rPr>
        <w:t xml:space="preserve"> </w:t>
      </w:r>
      <w:r w:rsidRPr="00ED0774">
        <w:rPr>
          <w:i/>
        </w:rPr>
        <w:t>возрастом</w:t>
      </w:r>
      <w:r w:rsidR="00926681" w:rsidRPr="00ED0774">
        <w:rPr>
          <w:i/>
        </w:rPr>
        <w:t xml:space="preserve"> </w:t>
      </w:r>
      <w:r w:rsidRPr="00ED0774">
        <w:rPr>
          <w:i/>
        </w:rPr>
        <w:t>невозможно</w:t>
      </w:r>
      <w:r w:rsidR="00926681" w:rsidRPr="00ED0774">
        <w:rPr>
          <w:i/>
        </w:rPr>
        <w:t xml:space="preserve"> </w:t>
      </w:r>
      <w:r w:rsidRPr="00ED0774">
        <w:rPr>
          <w:i/>
        </w:rPr>
        <w:t>использовать</w:t>
      </w:r>
      <w:r w:rsidR="00926681" w:rsidRPr="00ED0774">
        <w:rPr>
          <w:i/>
        </w:rPr>
        <w:t xml:space="preserve"> </w:t>
      </w:r>
      <w:r w:rsidRPr="00ED0774">
        <w:rPr>
          <w:i/>
        </w:rPr>
        <w:t>высокодозный</w:t>
      </w:r>
      <w:r w:rsidR="00926681" w:rsidRPr="00ED0774">
        <w:rPr>
          <w:i/>
        </w:rPr>
        <w:t xml:space="preserve"> </w:t>
      </w:r>
      <w:r w:rsidRPr="00ED0774">
        <w:rPr>
          <w:i/>
        </w:rPr>
        <w:t>подход;</w:t>
      </w:r>
      <w:r w:rsidR="00926681" w:rsidRPr="00ED0774">
        <w:rPr>
          <w:i/>
        </w:rPr>
        <w:t xml:space="preserve"> </w:t>
      </w:r>
      <w:r w:rsidRPr="00ED0774">
        <w:rPr>
          <w:i/>
        </w:rPr>
        <w:t>2)</w:t>
      </w:r>
      <w:r w:rsidR="00926681" w:rsidRPr="00ED0774">
        <w:rPr>
          <w:i/>
        </w:rPr>
        <w:t xml:space="preserve"> </w:t>
      </w:r>
      <w:r w:rsidRPr="00ED0774">
        <w:rPr>
          <w:i/>
        </w:rPr>
        <w:t>у</w:t>
      </w:r>
      <w:r w:rsidR="00926681" w:rsidRPr="00ED0774">
        <w:rPr>
          <w:i/>
        </w:rPr>
        <w:t xml:space="preserve"> </w:t>
      </w:r>
      <w:r w:rsidR="00C0487D" w:rsidRPr="00ED0774">
        <w:rPr>
          <w:i/>
        </w:rPr>
        <w:t>пациентов</w:t>
      </w:r>
      <w:r w:rsidR="00926681" w:rsidRPr="00ED0774">
        <w:rPr>
          <w:i/>
        </w:rPr>
        <w:t xml:space="preserve"> </w:t>
      </w:r>
      <w:r w:rsidR="004013B4" w:rsidRPr="00ED0774">
        <w:rPr>
          <w:i/>
        </w:rPr>
        <w:t>с</w:t>
      </w:r>
      <w:r w:rsidR="00926681" w:rsidRPr="00ED0774">
        <w:rPr>
          <w:i/>
        </w:rPr>
        <w:t xml:space="preserve"> </w:t>
      </w:r>
      <w:r w:rsidRPr="00ED0774">
        <w:rPr>
          <w:i/>
        </w:rPr>
        <w:t>острым</w:t>
      </w:r>
      <w:r w:rsidR="00926681" w:rsidRPr="00ED0774">
        <w:rPr>
          <w:i/>
        </w:rPr>
        <w:t xml:space="preserve"> </w:t>
      </w:r>
      <w:r w:rsidRPr="00ED0774">
        <w:rPr>
          <w:i/>
        </w:rPr>
        <w:t>эритробластным</w:t>
      </w:r>
      <w:r w:rsidR="00926681" w:rsidRPr="00ED0774">
        <w:rPr>
          <w:i/>
        </w:rPr>
        <w:t xml:space="preserve"> </w:t>
      </w:r>
      <w:r w:rsidRPr="00ED0774">
        <w:rPr>
          <w:i/>
        </w:rPr>
        <w:t>и</w:t>
      </w:r>
      <w:r w:rsidR="00926681" w:rsidRPr="00ED0774">
        <w:rPr>
          <w:i/>
        </w:rPr>
        <w:t xml:space="preserve"> </w:t>
      </w:r>
      <w:r w:rsidRPr="00ED0774">
        <w:rPr>
          <w:i/>
        </w:rPr>
        <w:t>мегакариобластным</w:t>
      </w:r>
      <w:r w:rsidR="00926681" w:rsidRPr="00ED0774">
        <w:rPr>
          <w:i/>
        </w:rPr>
        <w:t xml:space="preserve"> </w:t>
      </w:r>
      <w:r w:rsidRPr="00ED0774">
        <w:rPr>
          <w:i/>
        </w:rPr>
        <w:t>лейкозами</w:t>
      </w:r>
      <w:r w:rsidR="00926681" w:rsidRPr="00ED0774">
        <w:rPr>
          <w:i/>
        </w:rPr>
        <w:t xml:space="preserve"> </w:t>
      </w:r>
      <w:r w:rsidRPr="00ED0774">
        <w:rPr>
          <w:i/>
        </w:rPr>
        <w:t>при</w:t>
      </w:r>
      <w:r w:rsidR="00926681" w:rsidRPr="00ED0774">
        <w:rPr>
          <w:i/>
        </w:rPr>
        <w:t xml:space="preserve"> </w:t>
      </w:r>
      <w:r w:rsidRPr="00ED0774">
        <w:rPr>
          <w:i/>
        </w:rPr>
        <w:t>недостижении</w:t>
      </w:r>
      <w:r w:rsidR="00926681" w:rsidRPr="00ED0774">
        <w:rPr>
          <w:i/>
        </w:rPr>
        <w:t xml:space="preserve"> </w:t>
      </w:r>
      <w:r w:rsidR="004013B4" w:rsidRPr="00ED0774">
        <w:rPr>
          <w:i/>
        </w:rPr>
        <w:t>ПР</w:t>
      </w:r>
      <w:r w:rsidR="00926681" w:rsidRPr="00ED0774">
        <w:rPr>
          <w:i/>
        </w:rPr>
        <w:t xml:space="preserve"> </w:t>
      </w:r>
      <w:r w:rsidRPr="00ED0774">
        <w:rPr>
          <w:i/>
        </w:rPr>
        <w:t>на</w:t>
      </w:r>
      <w:r w:rsidR="00926681" w:rsidRPr="00ED0774">
        <w:rPr>
          <w:i/>
        </w:rPr>
        <w:t xml:space="preserve"> </w:t>
      </w:r>
      <w:r w:rsidRPr="00ED0774">
        <w:rPr>
          <w:i/>
        </w:rPr>
        <w:t>стандартных</w:t>
      </w:r>
      <w:r w:rsidR="00926681" w:rsidRPr="00ED0774">
        <w:rPr>
          <w:i/>
        </w:rPr>
        <w:t xml:space="preserve"> </w:t>
      </w:r>
      <w:r w:rsidRPr="00ED0774">
        <w:rPr>
          <w:i/>
        </w:rPr>
        <w:t>курсах;</w:t>
      </w:r>
      <w:r w:rsidR="00926681" w:rsidRPr="00ED0774">
        <w:rPr>
          <w:i/>
        </w:rPr>
        <w:t xml:space="preserve"> </w:t>
      </w:r>
      <w:r w:rsidRPr="00ED0774">
        <w:rPr>
          <w:i/>
        </w:rPr>
        <w:t>3)</w:t>
      </w:r>
      <w:r w:rsidR="00926681" w:rsidRPr="00ED0774">
        <w:rPr>
          <w:i/>
        </w:rPr>
        <w:t xml:space="preserve"> </w:t>
      </w:r>
      <w:r w:rsidRPr="00ED0774">
        <w:rPr>
          <w:i/>
        </w:rPr>
        <w:t>у</w:t>
      </w:r>
      <w:r w:rsidR="00926681" w:rsidRPr="00ED0774">
        <w:rPr>
          <w:i/>
        </w:rPr>
        <w:t xml:space="preserve"> </w:t>
      </w:r>
      <w:r w:rsidR="00C0487D" w:rsidRPr="00ED0774">
        <w:rPr>
          <w:i/>
        </w:rPr>
        <w:t>пациентов</w:t>
      </w:r>
      <w:r w:rsidR="00926681" w:rsidRPr="00ED0774">
        <w:rPr>
          <w:i/>
        </w:rPr>
        <w:t xml:space="preserve"> </w:t>
      </w:r>
      <w:r w:rsidRPr="00ED0774">
        <w:rPr>
          <w:i/>
        </w:rPr>
        <w:t>из</w:t>
      </w:r>
      <w:r w:rsidR="00926681" w:rsidRPr="00ED0774">
        <w:rPr>
          <w:i/>
        </w:rPr>
        <w:t xml:space="preserve"> </w:t>
      </w:r>
      <w:r w:rsidRPr="00ED0774">
        <w:rPr>
          <w:i/>
        </w:rPr>
        <w:t>группы</w:t>
      </w:r>
      <w:r w:rsidR="00926681" w:rsidRPr="00ED0774">
        <w:rPr>
          <w:i/>
        </w:rPr>
        <w:t xml:space="preserve"> </w:t>
      </w:r>
      <w:r w:rsidRPr="00ED0774">
        <w:rPr>
          <w:i/>
        </w:rPr>
        <w:t>неблагоприятного</w:t>
      </w:r>
      <w:r w:rsidR="00926681" w:rsidRPr="00ED0774">
        <w:rPr>
          <w:i/>
        </w:rPr>
        <w:t xml:space="preserve"> </w:t>
      </w:r>
      <w:r w:rsidRPr="00ED0774">
        <w:rPr>
          <w:i/>
        </w:rPr>
        <w:t>молекулярно-генетического</w:t>
      </w:r>
      <w:r w:rsidR="00926681" w:rsidRPr="00ED0774">
        <w:rPr>
          <w:i/>
        </w:rPr>
        <w:t xml:space="preserve"> </w:t>
      </w:r>
      <w:r w:rsidRPr="00ED0774">
        <w:rPr>
          <w:i/>
        </w:rPr>
        <w:t>прогноза.</w:t>
      </w:r>
    </w:p>
    <w:p w14:paraId="1CF16F05" w14:textId="2C1E8A8F" w:rsidR="00044A18" w:rsidRPr="00ED0774" w:rsidRDefault="001674FE" w:rsidP="0067589B">
      <w:pPr>
        <w:pStyle w:val="10"/>
        <w:divId w:val="488638550"/>
        <w:rPr>
          <w:lang w:val="en-US"/>
        </w:rPr>
      </w:pPr>
      <w:r w:rsidRPr="00ED0774">
        <w:rPr>
          <w:rStyle w:val="affb"/>
          <w:color w:val="000000"/>
        </w:rPr>
        <w:t>Не</w:t>
      </w:r>
      <w:r w:rsidR="00926681" w:rsidRPr="00ED0774">
        <w:rPr>
          <w:rStyle w:val="affb"/>
          <w:color w:val="000000"/>
        </w:rPr>
        <w:t xml:space="preserve"> </w:t>
      </w:r>
      <w:r w:rsidRPr="00ED0774">
        <w:rPr>
          <w:rStyle w:val="affb"/>
          <w:color w:val="000000"/>
        </w:rPr>
        <w:t>рекомендуется</w:t>
      </w:r>
      <w:r w:rsidR="00926681" w:rsidRPr="00ED0774">
        <w:rPr>
          <w:rStyle w:val="affb"/>
          <w:color w:val="000000"/>
        </w:rPr>
        <w:t xml:space="preserve"> </w:t>
      </w:r>
      <w:r w:rsidRPr="00ED0774">
        <w:t>выполнение</w:t>
      </w:r>
      <w:r w:rsidR="00926681" w:rsidRPr="00ED0774">
        <w:t xml:space="preserve"> </w:t>
      </w:r>
      <w:r w:rsidRPr="00ED0774">
        <w:t>ТГСК</w:t>
      </w:r>
      <w:r w:rsidR="00926681" w:rsidRPr="00ED0774">
        <w:t xml:space="preserve"> </w:t>
      </w:r>
      <w:r w:rsidRPr="00ED0774">
        <w:t>пациентам,</w:t>
      </w:r>
      <w:r w:rsidR="00926681" w:rsidRPr="00ED0774">
        <w:t xml:space="preserve"> </w:t>
      </w:r>
      <w:r w:rsidRPr="00ED0774">
        <w:t>у</w:t>
      </w:r>
      <w:r w:rsidR="00926681" w:rsidRPr="00ED0774">
        <w:t xml:space="preserve"> </w:t>
      </w:r>
      <w:r w:rsidRPr="00ED0774">
        <w:t>которых</w:t>
      </w:r>
      <w:r w:rsidR="00926681" w:rsidRPr="00ED0774">
        <w:t xml:space="preserve"> </w:t>
      </w:r>
      <w:r w:rsidRPr="00ED0774">
        <w:t>не</w:t>
      </w:r>
      <w:r w:rsidR="00926681" w:rsidRPr="00ED0774">
        <w:t xml:space="preserve"> </w:t>
      </w:r>
      <w:r w:rsidRPr="00ED0774">
        <w:t>достигнута</w:t>
      </w:r>
      <w:r w:rsidR="00926681" w:rsidRPr="00ED0774">
        <w:t xml:space="preserve"> </w:t>
      </w:r>
      <w:r w:rsidRPr="00ED0774">
        <w:t>ремиссия</w:t>
      </w:r>
      <w:r w:rsidR="00926681" w:rsidRPr="00ED0774">
        <w:t xml:space="preserve"> </w:t>
      </w:r>
      <w:r w:rsidRPr="00ED0774">
        <w:t>после</w:t>
      </w:r>
      <w:r w:rsidR="00926681" w:rsidRPr="00ED0774">
        <w:t xml:space="preserve"> </w:t>
      </w:r>
      <w:r w:rsidRPr="00ED0774">
        <w:t>нескольких</w:t>
      </w:r>
      <w:r w:rsidR="00926681" w:rsidRPr="00ED0774">
        <w:t xml:space="preserve"> </w:t>
      </w:r>
      <w:r w:rsidRPr="00ED0774">
        <w:t>линий</w:t>
      </w:r>
      <w:r w:rsidR="00926681" w:rsidRPr="00ED0774">
        <w:t xml:space="preserve"> </w:t>
      </w:r>
      <w:r w:rsidRPr="00ED0774">
        <w:t>индукционной</w:t>
      </w:r>
      <w:r w:rsidR="00926681" w:rsidRPr="00ED0774">
        <w:t xml:space="preserve"> </w:t>
      </w:r>
      <w:r w:rsidRPr="00ED0774">
        <w:t>терапии</w:t>
      </w:r>
      <w:r w:rsidR="00926681" w:rsidRPr="00ED0774">
        <w:t xml:space="preserve"> </w:t>
      </w:r>
      <w:r w:rsidR="00E75E68" w:rsidRPr="00ED0774">
        <w:fldChar w:fldCharType="begin" w:fldLock="1"/>
      </w:r>
      <w:r w:rsidR="000E616A">
        <w:instrText>ADDIN CSL_CITATION {"citationItems":[{"id":"ITEM-1","itemData":{"DOI":"10.1038/leu.2011.13","ISSN":"08876924","PMID":"21339758","abstract":"Treatment options for adults with primary refractory acute myeloid leukaemia (PREF AML) are extremely limited. Although sibling allogeneic stem cell transplantation can result in long-term survival, most patients lack a matched family donor and are destined to die of refractory disease. Greater availability of unrelated donors and improvements in supportive care have increased the proportion of patients with PREF AML in whom allografting is technically feasible, but the outcome of unrelated donor transplantation in this population has not been studied. We therefore analysed overall survival in 168 patients with PREF AML, who underwent unrelated donor transplantation between 1994 and 2006. The 5-year overall survival for the whole group was 22%. In multivariate analysis, fewer than three courses of induction chemotherapy, a lower percentage of bone marrow blasts at transplant and patient cytomegalovirus seropositivity were associated with improved survival. This allowed the development of a scoring system that identified four groups with survival rates between 4411% and 0%. This study demonstrates an important role for unrelated donor transplantation in the management of selected patients with PREF AML and confirms the importance of initiating an urgent unrelated donor search in patients with no matched sibling donor, who fail to respond to induction chemotherapy. © 2011 Macmillan Publishers Limited All rights reserved.","author":[{"dropping-particle":"","family":"Craddock","given":"C","non-dropping-particle":"","parse-names":false,"suffix":""},{"dropping-particle":"","family":"Labopin","given":"M","non-dropping-particle":"","parse-names":false,"suffix":""},{"dropping-particle":"","family":"Pillai","given":"S.","non-dropping-particle":"","parse-names":false,"suffix":""},{"dropping-particle":"","family":"Finke","given":"J.","non-dropping-particle":"","parse-names":false,"suffix":""},{"dropping-particle":"","family":"Bunjes","given":"D.","non-dropping-particle":"","parse-names":false,"suffix":""},{"dropping-particle":"","family":"Greinix","given":"H.","non-dropping-particle":"","parse-names":false,"suffix":""},{"dropping-particle":"","family":"Ehninger","given":"G.","non-dropping-particle":"","parse-names":false,"suffix":""},{"dropping-particle":"","family":"Steckel","given":"N. K.","non-dropping-particle":"","parse-names":false,"suffix":""},{"dropping-particle":"","family":"Zander","given":"A. R.","non-dropping-particle":"","parse-names":false,"suffix":""},{"dropping-particle":"","family":"Schwerdtfeger","given":"R.","non-dropping-particle":"","parse-names":false,"suffix":""},{"dropping-particle":"","family":"Buchholz","given":"S.","non-dropping-particle":"","parse-names":false,"suffix":""},{"dropping-particle":"","family":"Kolb","given":"H. J.","non-dropping-particle":"","parse-names":false,"suffix":""},{"dropping-particle":"","family":"Volin","given":"L.","non-dropping-particle":"","parse-names":false,"suffix":""},{"dropping-particle":"","family":"Fauser","given":"A.","non-dropping-particle":"","parse-names":false,"suffix":""},{"dropping-particle":"","family":"Polge","given":"E.","non-dropping-particle":"","parse-names":false,"suffix":""},{"dropping-particle":"","family":"Schmid","given":"C","non-dropping-particle":"","parse-names":false,"suffix":""},{"dropping-particle":"","family":"Mohty","given":"M.","non-dropping-particle":"","parse-names":false,"suffix":""},{"dropping-particle":"","family":"Rocha","given":"V","non-dropping-particle":"","parse-names":false,"suffix":""}],"container-title":"Leukemia","id":"ITEM-1","issue":"5","issued":{"date-parts":[["2011"]]},"page":"808-813","title":"Factors predicting outcome after unrelated donor stem cell transplantation in primary refractory acute myeloid leukaemia","type":"article-journal","volume":"25"},"uris":["http://www.mendeley.com/documents/?uuid=5e5d92a4-2e05-3b1d-8a5d-cb111cd1195f"]}],"mendeley":{"formattedCitation":"[77]","plainTextFormattedCitation":"[77]","previouslyFormattedCitation":"[77]"},"properties":{"noteIndex":0},"schema":"https://github.com/citation-style-language/schema/raw/master/csl-citation.json"}</w:instrText>
      </w:r>
      <w:r w:rsidR="00E75E68" w:rsidRPr="00ED0774">
        <w:fldChar w:fldCharType="separate"/>
      </w:r>
      <w:r w:rsidR="000E616A" w:rsidRPr="000E616A">
        <w:rPr>
          <w:noProof/>
        </w:rPr>
        <w:t>[77]</w:t>
      </w:r>
      <w:r w:rsidR="00E75E68" w:rsidRPr="00ED0774">
        <w:fldChar w:fldCharType="end"/>
      </w:r>
      <w:r w:rsidRPr="00ED0774">
        <w:t>.</w:t>
      </w:r>
      <w:r w:rsidR="00A11EED" w:rsidRPr="00ED0774">
        <w:rPr>
          <w:lang w:val="en-US"/>
        </w:rPr>
        <w:t xml:space="preserve"> </w:t>
      </w:r>
    </w:p>
    <w:p w14:paraId="753CE370" w14:textId="349C01BB" w:rsidR="001674FE" w:rsidRPr="00ED0774" w:rsidRDefault="00101ED7" w:rsidP="0067589B">
      <w:pPr>
        <w:pStyle w:val="afd"/>
        <w:spacing w:beforeAutospacing="0" w:afterAutospacing="0" w:line="360" w:lineRule="auto"/>
        <w:ind w:firstLine="708"/>
        <w:contextualSpacing/>
        <w:divId w:val="488638550"/>
        <w:rPr>
          <w:color w:val="000000"/>
        </w:rPr>
      </w:pPr>
      <w:r w:rsidRPr="00ED0774">
        <w:rPr>
          <w:rStyle w:val="affb"/>
          <w:color w:val="000000"/>
        </w:rPr>
        <w:t>Уровень</w:t>
      </w:r>
      <w:r w:rsidR="00926681" w:rsidRPr="00ED0774">
        <w:rPr>
          <w:rStyle w:val="affb"/>
          <w:color w:val="000000"/>
        </w:rPr>
        <w:t xml:space="preserve"> </w:t>
      </w:r>
      <w:r w:rsidRPr="00ED0774">
        <w:rPr>
          <w:rStyle w:val="affb"/>
          <w:color w:val="000000"/>
        </w:rPr>
        <w:t>убедительности</w:t>
      </w:r>
      <w:r w:rsidR="00926681" w:rsidRPr="00ED0774">
        <w:rPr>
          <w:rStyle w:val="affb"/>
          <w:color w:val="000000"/>
        </w:rPr>
        <w:t xml:space="preserve"> </w:t>
      </w:r>
      <w:r w:rsidRPr="00ED0774">
        <w:rPr>
          <w:rStyle w:val="affb"/>
          <w:color w:val="000000"/>
        </w:rPr>
        <w:t>рекомендаций</w:t>
      </w:r>
      <w:r w:rsidR="00926681" w:rsidRPr="00ED0774">
        <w:rPr>
          <w:rStyle w:val="affb"/>
          <w:color w:val="000000"/>
        </w:rPr>
        <w:t xml:space="preserve"> </w:t>
      </w:r>
      <w:r w:rsidRPr="00ED0774">
        <w:rPr>
          <w:rStyle w:val="affb"/>
          <w:color w:val="000000"/>
        </w:rPr>
        <w:t>–</w:t>
      </w:r>
      <w:r w:rsidR="00926681" w:rsidRPr="00ED0774">
        <w:rPr>
          <w:rStyle w:val="affb"/>
          <w:color w:val="000000"/>
        </w:rPr>
        <w:t xml:space="preserve"> </w:t>
      </w:r>
      <w:r w:rsidR="009A1E34" w:rsidRPr="00ED0774">
        <w:rPr>
          <w:rStyle w:val="affb"/>
          <w:color w:val="000000"/>
        </w:rPr>
        <w:t xml:space="preserve">С </w:t>
      </w:r>
      <w:r w:rsidR="001674FE" w:rsidRPr="00ED0774">
        <w:rPr>
          <w:rStyle w:val="affb"/>
          <w:color w:val="000000"/>
        </w:rPr>
        <w:t>(уровень</w:t>
      </w:r>
      <w:r w:rsidR="00926681" w:rsidRPr="00ED0774">
        <w:rPr>
          <w:rStyle w:val="affb"/>
          <w:color w:val="000000"/>
        </w:rPr>
        <w:t xml:space="preserve"> </w:t>
      </w:r>
      <w:r w:rsidR="001674FE" w:rsidRPr="00ED0774">
        <w:rPr>
          <w:rStyle w:val="affb"/>
          <w:color w:val="000000"/>
        </w:rPr>
        <w:t>достоверности</w:t>
      </w:r>
      <w:r w:rsidR="00926681" w:rsidRPr="00ED0774">
        <w:rPr>
          <w:rStyle w:val="affb"/>
          <w:color w:val="000000"/>
        </w:rPr>
        <w:t xml:space="preserve"> </w:t>
      </w:r>
      <w:r w:rsidR="001674FE" w:rsidRPr="00ED0774">
        <w:rPr>
          <w:rStyle w:val="affb"/>
          <w:color w:val="000000"/>
        </w:rPr>
        <w:t>доказательств</w:t>
      </w:r>
      <w:r w:rsidR="00926681" w:rsidRPr="00ED0774">
        <w:rPr>
          <w:rStyle w:val="affb"/>
          <w:color w:val="000000"/>
        </w:rPr>
        <w:t xml:space="preserve"> </w:t>
      </w:r>
      <w:r w:rsidR="001674FE" w:rsidRPr="00ED0774">
        <w:rPr>
          <w:rStyle w:val="affb"/>
          <w:color w:val="000000"/>
        </w:rPr>
        <w:t>–</w:t>
      </w:r>
      <w:r w:rsidR="00926681" w:rsidRPr="00ED0774">
        <w:rPr>
          <w:rStyle w:val="affb"/>
          <w:color w:val="000000"/>
        </w:rPr>
        <w:t xml:space="preserve"> </w:t>
      </w:r>
      <w:r w:rsidR="009A1E34" w:rsidRPr="00ED0774">
        <w:rPr>
          <w:rStyle w:val="affb"/>
          <w:color w:val="000000"/>
        </w:rPr>
        <w:t>4</w:t>
      </w:r>
      <w:r w:rsidR="00CD79B1" w:rsidRPr="00ED0774">
        <w:rPr>
          <w:rStyle w:val="affb"/>
          <w:color w:val="000000"/>
        </w:rPr>
        <w:t>)</w:t>
      </w:r>
    </w:p>
    <w:p w14:paraId="3BEE2A9C" w14:textId="77777777" w:rsidR="001674FE" w:rsidRPr="00ED0774" w:rsidRDefault="00101ED7" w:rsidP="00705E68">
      <w:pPr>
        <w:pStyle w:val="afd"/>
        <w:spacing w:beforeAutospacing="0" w:afterAutospacing="0" w:line="360" w:lineRule="auto"/>
        <w:ind w:firstLine="709"/>
        <w:contextualSpacing/>
        <w:divId w:val="488638550"/>
        <w:rPr>
          <w:rStyle w:val="affc"/>
          <w:color w:val="000000"/>
        </w:rPr>
      </w:pPr>
      <w:r w:rsidRPr="00ED0774">
        <w:rPr>
          <w:rStyle w:val="affb"/>
          <w:color w:val="000000"/>
        </w:rPr>
        <w:t>Комментарий:</w:t>
      </w:r>
      <w:r w:rsidR="00926681" w:rsidRPr="00ED0774">
        <w:rPr>
          <w:rStyle w:val="affb"/>
          <w:i/>
          <w:iCs/>
          <w:color w:val="000000"/>
        </w:rPr>
        <w:t xml:space="preserve"> </w:t>
      </w:r>
      <w:r w:rsidR="00E41799" w:rsidRPr="00ED0774">
        <w:rPr>
          <w:rStyle w:val="affc"/>
          <w:color w:val="000000"/>
        </w:rPr>
        <w:t>э</w:t>
      </w:r>
      <w:r w:rsidR="001674FE" w:rsidRPr="00ED0774">
        <w:rPr>
          <w:rStyle w:val="affc"/>
          <w:color w:val="000000"/>
        </w:rPr>
        <w:t>ти</w:t>
      </w:r>
      <w:r w:rsidR="00926681" w:rsidRPr="00ED0774">
        <w:rPr>
          <w:rStyle w:val="affc"/>
          <w:color w:val="000000"/>
        </w:rPr>
        <w:t xml:space="preserve"> </w:t>
      </w:r>
      <w:r w:rsidR="000F60CA" w:rsidRPr="00ED0774">
        <w:rPr>
          <w:rStyle w:val="affc"/>
          <w:color w:val="000000"/>
        </w:rPr>
        <w:t>пациенты</w:t>
      </w:r>
      <w:r w:rsidR="00926681" w:rsidRPr="00ED0774">
        <w:rPr>
          <w:rStyle w:val="affc"/>
          <w:color w:val="000000"/>
        </w:rPr>
        <w:t xml:space="preserve"> </w:t>
      </w:r>
      <w:r w:rsidR="001674FE" w:rsidRPr="00ED0774">
        <w:rPr>
          <w:rStyle w:val="affc"/>
          <w:color w:val="000000"/>
        </w:rPr>
        <w:t>являются</w:t>
      </w:r>
      <w:r w:rsidR="00926681" w:rsidRPr="00ED0774">
        <w:rPr>
          <w:rStyle w:val="affc"/>
          <w:color w:val="000000"/>
        </w:rPr>
        <w:t xml:space="preserve"> </w:t>
      </w:r>
      <w:r w:rsidR="001674FE" w:rsidRPr="00ED0774">
        <w:rPr>
          <w:rStyle w:val="affc"/>
          <w:color w:val="000000"/>
        </w:rPr>
        <w:t>кандидатами</w:t>
      </w:r>
      <w:r w:rsidR="00926681" w:rsidRPr="00ED0774">
        <w:rPr>
          <w:rStyle w:val="affc"/>
          <w:color w:val="000000"/>
        </w:rPr>
        <w:t xml:space="preserve"> </w:t>
      </w:r>
      <w:r w:rsidR="001674FE" w:rsidRPr="00ED0774">
        <w:rPr>
          <w:rStyle w:val="affc"/>
          <w:color w:val="000000"/>
        </w:rPr>
        <w:t>на</w:t>
      </w:r>
      <w:r w:rsidR="00926681" w:rsidRPr="00ED0774">
        <w:rPr>
          <w:rStyle w:val="affc"/>
          <w:color w:val="000000"/>
        </w:rPr>
        <w:t xml:space="preserve"> </w:t>
      </w:r>
      <w:r w:rsidR="001674FE" w:rsidRPr="00ED0774">
        <w:rPr>
          <w:rStyle w:val="affc"/>
          <w:color w:val="000000"/>
        </w:rPr>
        <w:t>включение</w:t>
      </w:r>
      <w:r w:rsidR="00926681" w:rsidRPr="00ED0774">
        <w:rPr>
          <w:rStyle w:val="affc"/>
          <w:color w:val="000000"/>
        </w:rPr>
        <w:t xml:space="preserve"> </w:t>
      </w:r>
      <w:r w:rsidR="001674FE" w:rsidRPr="00ED0774">
        <w:rPr>
          <w:rStyle w:val="affc"/>
          <w:color w:val="000000"/>
        </w:rPr>
        <w:t>в</w:t>
      </w:r>
      <w:r w:rsidR="00926681" w:rsidRPr="00ED0774">
        <w:rPr>
          <w:rStyle w:val="affc"/>
          <w:color w:val="000000"/>
        </w:rPr>
        <w:t xml:space="preserve"> </w:t>
      </w:r>
      <w:r w:rsidR="00E41799" w:rsidRPr="00ED0774">
        <w:rPr>
          <w:rStyle w:val="affc"/>
          <w:color w:val="000000"/>
        </w:rPr>
        <w:t>клинические</w:t>
      </w:r>
      <w:r w:rsidR="00926681" w:rsidRPr="00ED0774">
        <w:rPr>
          <w:rStyle w:val="affc"/>
          <w:color w:val="000000"/>
        </w:rPr>
        <w:t xml:space="preserve"> </w:t>
      </w:r>
      <w:r w:rsidR="00E41799" w:rsidRPr="00ED0774">
        <w:rPr>
          <w:rStyle w:val="affc"/>
          <w:color w:val="000000"/>
        </w:rPr>
        <w:t>исследования</w:t>
      </w:r>
      <w:r w:rsidR="00926681" w:rsidRPr="00ED0774">
        <w:rPr>
          <w:rStyle w:val="affc"/>
          <w:color w:val="000000"/>
        </w:rPr>
        <w:t xml:space="preserve"> </w:t>
      </w:r>
      <w:r w:rsidR="001674FE" w:rsidRPr="00ED0774">
        <w:rPr>
          <w:rStyle w:val="affc"/>
          <w:color w:val="000000"/>
        </w:rPr>
        <w:t>по</w:t>
      </w:r>
      <w:r w:rsidR="00926681" w:rsidRPr="00ED0774">
        <w:rPr>
          <w:rStyle w:val="affc"/>
          <w:color w:val="000000"/>
        </w:rPr>
        <w:t xml:space="preserve"> </w:t>
      </w:r>
      <w:r w:rsidR="001674FE" w:rsidRPr="00ED0774">
        <w:rPr>
          <w:rStyle w:val="affc"/>
          <w:color w:val="000000"/>
        </w:rPr>
        <w:t>изучению</w:t>
      </w:r>
      <w:r w:rsidR="00926681" w:rsidRPr="00ED0774">
        <w:rPr>
          <w:rStyle w:val="affc"/>
          <w:color w:val="000000"/>
        </w:rPr>
        <w:t xml:space="preserve"> </w:t>
      </w:r>
      <w:r w:rsidR="001674FE" w:rsidRPr="00ED0774">
        <w:rPr>
          <w:rStyle w:val="affc"/>
          <w:color w:val="000000"/>
        </w:rPr>
        <w:t>новых</w:t>
      </w:r>
      <w:r w:rsidR="00926681" w:rsidRPr="00ED0774">
        <w:rPr>
          <w:rStyle w:val="affc"/>
          <w:color w:val="000000"/>
        </w:rPr>
        <w:t xml:space="preserve"> </w:t>
      </w:r>
      <w:r w:rsidR="001674FE" w:rsidRPr="00ED0774">
        <w:rPr>
          <w:rStyle w:val="affc"/>
          <w:color w:val="000000"/>
        </w:rPr>
        <w:t>лекарственных</w:t>
      </w:r>
      <w:r w:rsidR="00926681" w:rsidRPr="00ED0774">
        <w:rPr>
          <w:rStyle w:val="affc"/>
          <w:color w:val="000000"/>
        </w:rPr>
        <w:t xml:space="preserve"> </w:t>
      </w:r>
      <w:r w:rsidR="001674FE" w:rsidRPr="00ED0774">
        <w:rPr>
          <w:rStyle w:val="affc"/>
          <w:color w:val="000000"/>
        </w:rPr>
        <w:t>препаратов.</w:t>
      </w:r>
    </w:p>
    <w:p w14:paraId="3AE5844E" w14:textId="73DA7877" w:rsidR="00044A18" w:rsidRPr="00ED0774" w:rsidRDefault="007C6B4D" w:rsidP="0067589B">
      <w:pPr>
        <w:pStyle w:val="10"/>
        <w:divId w:val="488638550"/>
        <w:rPr>
          <w:lang w:val="en-US"/>
        </w:rPr>
      </w:pPr>
      <w:r w:rsidRPr="00ED0774">
        <w:rPr>
          <w:rStyle w:val="affb"/>
          <w:color w:val="000000"/>
          <w:szCs w:val="24"/>
        </w:rPr>
        <w:t>Рекомендуется</w:t>
      </w:r>
      <w:r w:rsidR="00926681" w:rsidRPr="00ED0774">
        <w:t xml:space="preserve"> </w:t>
      </w:r>
      <w:r w:rsidR="003F16A7" w:rsidRPr="00ED0774">
        <w:t>у</w:t>
      </w:r>
      <w:r w:rsidR="00926681" w:rsidRPr="00ED0774">
        <w:t xml:space="preserve"> </w:t>
      </w:r>
      <w:r w:rsidR="003F16A7" w:rsidRPr="00ED0774">
        <w:t>пациентов</w:t>
      </w:r>
      <w:r w:rsidR="00926681" w:rsidRPr="00ED0774">
        <w:t xml:space="preserve"> </w:t>
      </w:r>
      <w:r w:rsidR="003F16A7" w:rsidRPr="00ED0774">
        <w:t>при</w:t>
      </w:r>
      <w:r w:rsidR="00926681" w:rsidRPr="00ED0774">
        <w:t xml:space="preserve"> </w:t>
      </w:r>
      <w:r w:rsidRPr="00ED0774">
        <w:t>констатации</w:t>
      </w:r>
      <w:r w:rsidR="00926681" w:rsidRPr="00ED0774">
        <w:t xml:space="preserve"> </w:t>
      </w:r>
      <w:r w:rsidRPr="00ED0774">
        <w:t>позднего</w:t>
      </w:r>
      <w:r w:rsidR="00926681" w:rsidRPr="00ED0774">
        <w:t xml:space="preserve"> </w:t>
      </w:r>
      <w:r w:rsidRPr="00ED0774">
        <w:t>рецидива</w:t>
      </w:r>
      <w:r w:rsidR="00926681" w:rsidRPr="00ED0774">
        <w:t xml:space="preserve"> </w:t>
      </w:r>
      <w:r w:rsidRPr="00ED0774">
        <w:t>ОМЛ</w:t>
      </w:r>
      <w:r w:rsidR="00926681" w:rsidRPr="00ED0774">
        <w:t xml:space="preserve"> </w:t>
      </w:r>
      <w:r w:rsidRPr="00ED0774">
        <w:t>(продолжительность</w:t>
      </w:r>
      <w:r w:rsidR="00926681" w:rsidRPr="00ED0774">
        <w:t xml:space="preserve"> </w:t>
      </w:r>
      <w:r w:rsidR="00E41799" w:rsidRPr="00ED0774">
        <w:t>1-</w:t>
      </w:r>
      <w:r w:rsidRPr="00ED0774">
        <w:t>й</w:t>
      </w:r>
      <w:r w:rsidR="00926681" w:rsidRPr="00ED0774">
        <w:t xml:space="preserve"> </w:t>
      </w:r>
      <w:r w:rsidRPr="00ED0774">
        <w:t>ПР</w:t>
      </w:r>
      <w:r w:rsidR="00926681" w:rsidRPr="00ED0774">
        <w:t xml:space="preserve"> </w:t>
      </w:r>
      <w:r w:rsidRPr="00ED0774">
        <w:t>более</w:t>
      </w:r>
      <w:r w:rsidR="00926681" w:rsidRPr="00ED0774">
        <w:t xml:space="preserve"> </w:t>
      </w:r>
      <w:r w:rsidRPr="00ED0774">
        <w:t>1</w:t>
      </w:r>
      <w:r w:rsidR="00926681" w:rsidRPr="00ED0774">
        <w:t xml:space="preserve"> </w:t>
      </w:r>
      <w:r w:rsidRPr="00ED0774">
        <w:t>года)</w:t>
      </w:r>
      <w:r w:rsidR="00926681" w:rsidRPr="00ED0774">
        <w:t xml:space="preserve"> </w:t>
      </w:r>
      <w:r w:rsidR="0022377C" w:rsidRPr="00ED0774">
        <w:t>в</w:t>
      </w:r>
      <w:r w:rsidR="00926681" w:rsidRPr="00ED0774">
        <w:t xml:space="preserve"> </w:t>
      </w:r>
      <w:r w:rsidRPr="00ED0774">
        <w:t>выбор</w:t>
      </w:r>
      <w:r w:rsidR="0022377C" w:rsidRPr="00ED0774">
        <w:t>е</w:t>
      </w:r>
      <w:r w:rsidR="00926681" w:rsidRPr="00ED0774">
        <w:t xml:space="preserve"> </w:t>
      </w:r>
      <w:r w:rsidRPr="00ED0774">
        <w:t>терапевтической</w:t>
      </w:r>
      <w:r w:rsidR="00926681" w:rsidRPr="00ED0774">
        <w:t xml:space="preserve"> </w:t>
      </w:r>
      <w:r w:rsidRPr="00ED0774">
        <w:t>тактики</w:t>
      </w:r>
      <w:r w:rsidR="00926681" w:rsidRPr="00ED0774">
        <w:t xml:space="preserve"> </w:t>
      </w:r>
      <w:r w:rsidR="0022377C" w:rsidRPr="00ED0774">
        <w:t>руководствоватьс</w:t>
      </w:r>
      <w:r w:rsidR="0054298A" w:rsidRPr="00ED0774">
        <w:t>я</w:t>
      </w:r>
      <w:r w:rsidR="00926681" w:rsidRPr="00ED0774">
        <w:t xml:space="preserve"> </w:t>
      </w:r>
      <w:r w:rsidR="0054298A" w:rsidRPr="00ED0774">
        <w:t>информацией</w:t>
      </w:r>
      <w:r w:rsidR="00926681" w:rsidRPr="00ED0774">
        <w:t xml:space="preserve"> </w:t>
      </w:r>
      <w:r w:rsidR="0054298A" w:rsidRPr="00ED0774">
        <w:t>о</w:t>
      </w:r>
      <w:r w:rsidR="00926681" w:rsidRPr="00ED0774">
        <w:t xml:space="preserve"> </w:t>
      </w:r>
      <w:r w:rsidR="0054298A" w:rsidRPr="00ED0774">
        <w:t>ранее</w:t>
      </w:r>
      <w:r w:rsidR="00926681" w:rsidRPr="00ED0774">
        <w:t xml:space="preserve"> </w:t>
      </w:r>
      <w:r w:rsidR="0054298A" w:rsidRPr="00ED0774">
        <w:t>проведенной</w:t>
      </w:r>
      <w:r w:rsidR="00926681" w:rsidRPr="00ED0774">
        <w:t xml:space="preserve"> </w:t>
      </w:r>
      <w:r w:rsidR="002F4534" w:rsidRPr="00ED0774">
        <w:t>ХТ</w:t>
      </w:r>
      <w:r w:rsidRPr="00ED0774">
        <w:t>,</w:t>
      </w:r>
      <w:r w:rsidR="00926681" w:rsidRPr="00ED0774">
        <w:t xml:space="preserve"> </w:t>
      </w:r>
      <w:r w:rsidRPr="00ED0774">
        <w:t>на</w:t>
      </w:r>
      <w:r w:rsidR="00926681" w:rsidRPr="00ED0774">
        <w:t xml:space="preserve"> </w:t>
      </w:r>
      <w:r w:rsidRPr="00ED0774">
        <w:t>которой</w:t>
      </w:r>
      <w:r w:rsidR="00926681" w:rsidRPr="00ED0774">
        <w:t xml:space="preserve"> </w:t>
      </w:r>
      <w:r w:rsidRPr="00ED0774">
        <w:t>была</w:t>
      </w:r>
      <w:r w:rsidR="00926681" w:rsidRPr="00ED0774">
        <w:t xml:space="preserve"> </w:t>
      </w:r>
      <w:r w:rsidRPr="00ED0774">
        <w:t>получена</w:t>
      </w:r>
      <w:r w:rsidR="00926681" w:rsidRPr="00ED0774">
        <w:t xml:space="preserve"> </w:t>
      </w:r>
      <w:r w:rsidR="00E41799" w:rsidRPr="00ED0774">
        <w:t>1-</w:t>
      </w:r>
      <w:r w:rsidRPr="00ED0774">
        <w:t>я</w:t>
      </w:r>
      <w:r w:rsidR="00926681" w:rsidRPr="00ED0774">
        <w:t xml:space="preserve"> </w:t>
      </w:r>
      <w:r w:rsidRPr="00ED0774">
        <w:t>ПР</w:t>
      </w:r>
      <w:r w:rsidR="00926681" w:rsidRPr="00ED0774">
        <w:t xml:space="preserve"> </w:t>
      </w:r>
      <w:r w:rsidR="00982838" w:rsidRPr="00ED0774">
        <w:rPr>
          <w:lang w:val="en-US"/>
        </w:rPr>
        <w:fldChar w:fldCharType="begin" w:fldLock="1"/>
      </w:r>
      <w:r w:rsidR="00101996" w:rsidRPr="00ED0774">
        <w:rPr>
          <w:lang w:val="en-US"/>
        </w:rPr>
        <w:instrText>ADDIN</w:instrText>
      </w:r>
      <w:r w:rsidR="00101996" w:rsidRPr="00ED0774">
        <w:rPr>
          <w:lang w:val="ru-RU"/>
        </w:rPr>
        <w:instrText xml:space="preserve"> </w:instrText>
      </w:r>
      <w:r w:rsidR="00101996" w:rsidRPr="00ED0774">
        <w:rPr>
          <w:lang w:val="en-US"/>
        </w:rPr>
        <w:instrText>CSL</w:instrText>
      </w:r>
      <w:r w:rsidR="00101996" w:rsidRPr="00ED0774">
        <w:rPr>
          <w:lang w:val="ru-RU"/>
        </w:rPr>
        <w:instrText>_</w:instrText>
      </w:r>
      <w:r w:rsidR="00101996" w:rsidRPr="00ED0774">
        <w:rPr>
          <w:lang w:val="en-US"/>
        </w:rPr>
        <w:instrText>CITATION</w:instrText>
      </w:r>
      <w:r w:rsidR="00101996" w:rsidRPr="00ED0774">
        <w:rPr>
          <w:lang w:val="ru-RU"/>
        </w:rPr>
        <w:instrText xml:space="preserve"> {"</w:instrText>
      </w:r>
      <w:r w:rsidR="00101996" w:rsidRPr="00ED0774">
        <w:rPr>
          <w:lang w:val="en-US"/>
        </w:rPr>
        <w:instrText>citationItems</w:instrText>
      </w:r>
      <w:r w:rsidR="00101996" w:rsidRPr="00ED0774">
        <w:rPr>
          <w:lang w:val="ru-RU"/>
        </w:rPr>
        <w:instrText>":[{"</w:instrText>
      </w:r>
      <w:r w:rsidR="00101996" w:rsidRPr="00ED0774">
        <w:rPr>
          <w:lang w:val="en-US"/>
        </w:rPr>
        <w:instrText>id</w:instrText>
      </w:r>
      <w:r w:rsidR="00101996" w:rsidRPr="00ED0774">
        <w:rPr>
          <w:lang w:val="ru-RU"/>
        </w:rPr>
        <w:instrText>":"</w:instrText>
      </w:r>
      <w:r w:rsidR="00101996" w:rsidRPr="00ED0774">
        <w:rPr>
          <w:lang w:val="en-US"/>
        </w:rPr>
        <w:instrText>ITEM</w:instrText>
      </w:r>
      <w:r w:rsidR="00101996" w:rsidRPr="00ED0774">
        <w:rPr>
          <w:lang w:val="ru-RU"/>
        </w:rPr>
        <w:instrText>-1","</w:instrText>
      </w:r>
      <w:r w:rsidR="00101996" w:rsidRPr="00ED0774">
        <w:rPr>
          <w:lang w:val="en-US"/>
        </w:rPr>
        <w:instrText>itemData</w:instrText>
      </w:r>
      <w:r w:rsidR="00101996" w:rsidRPr="00ED0774">
        <w:rPr>
          <w:lang w:val="ru-RU"/>
        </w:rPr>
        <w:instrText>":{"</w:instrText>
      </w:r>
      <w:r w:rsidR="00101996" w:rsidRPr="00ED0774">
        <w:rPr>
          <w:lang w:val="en-US"/>
        </w:rPr>
        <w:instrText>author</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family</w:instrText>
      </w:r>
      <w:r w:rsidR="00101996" w:rsidRPr="00ED0774">
        <w:rPr>
          <w:lang w:val="ru-RU"/>
        </w:rPr>
        <w:instrText>":"Савченко","</w:instrText>
      </w:r>
      <w:r w:rsidR="00101996" w:rsidRPr="00ED0774">
        <w:rPr>
          <w:lang w:val="en-US"/>
        </w:rPr>
        <w:instrText>given</w:instrText>
      </w:r>
      <w:r w:rsidR="00101996" w:rsidRPr="00ED0774">
        <w:rPr>
          <w:lang w:val="ru-RU"/>
        </w:rPr>
        <w:instrText>":"Валерий Григорьевич","</w:instrText>
      </w:r>
      <w:r w:rsidR="00101996" w:rsidRPr="00ED0774">
        <w:rPr>
          <w:lang w:val="en-US"/>
        </w:rPr>
        <w:instrText>non</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parse</w:instrText>
      </w:r>
      <w:r w:rsidR="00101996" w:rsidRPr="00ED0774">
        <w:rPr>
          <w:lang w:val="ru-RU"/>
        </w:rPr>
        <w:instrText>-</w:instrText>
      </w:r>
      <w:r w:rsidR="00101996" w:rsidRPr="00ED0774">
        <w:rPr>
          <w:lang w:val="en-US"/>
        </w:rPr>
        <w:instrText>names</w:instrText>
      </w:r>
      <w:r w:rsidR="00101996" w:rsidRPr="00ED0774">
        <w:rPr>
          <w:lang w:val="ru-RU"/>
        </w:rPr>
        <w:instrText>":</w:instrText>
      </w:r>
      <w:r w:rsidR="00101996" w:rsidRPr="00ED0774">
        <w:rPr>
          <w:lang w:val="en-US"/>
        </w:rPr>
        <w:instrText>false</w:instrText>
      </w:r>
      <w:r w:rsidR="00101996" w:rsidRPr="00ED0774">
        <w:rPr>
          <w:lang w:val="ru-RU"/>
        </w:rPr>
        <w:instrText>,"</w:instrText>
      </w:r>
      <w:r w:rsidR="00101996" w:rsidRPr="00ED0774">
        <w:rPr>
          <w:lang w:val="en-US"/>
        </w:rPr>
        <w:instrText>suffix</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family</w:instrText>
      </w:r>
      <w:r w:rsidR="00101996" w:rsidRPr="00ED0774">
        <w:rPr>
          <w:lang w:val="ru-RU"/>
        </w:rPr>
        <w:instrText>":"Паровичникова","</w:instrText>
      </w:r>
      <w:r w:rsidR="00101996" w:rsidRPr="00ED0774">
        <w:rPr>
          <w:lang w:val="en-US"/>
        </w:rPr>
        <w:instrText>given</w:instrText>
      </w:r>
      <w:r w:rsidR="00101996" w:rsidRPr="00ED0774">
        <w:rPr>
          <w:lang w:val="ru-RU"/>
        </w:rPr>
        <w:instrText>":"Елена Николаевна","</w:instrText>
      </w:r>
      <w:r w:rsidR="00101996" w:rsidRPr="00ED0774">
        <w:rPr>
          <w:lang w:val="en-US"/>
        </w:rPr>
        <w:instrText>non</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parse</w:instrText>
      </w:r>
      <w:r w:rsidR="00101996" w:rsidRPr="00ED0774">
        <w:rPr>
          <w:lang w:val="ru-RU"/>
        </w:rPr>
        <w:instrText>-</w:instrText>
      </w:r>
      <w:r w:rsidR="00101996" w:rsidRPr="00ED0774">
        <w:rPr>
          <w:lang w:val="en-US"/>
        </w:rPr>
        <w:instrText>names</w:instrText>
      </w:r>
      <w:r w:rsidR="00101996" w:rsidRPr="00ED0774">
        <w:rPr>
          <w:lang w:val="ru-RU"/>
        </w:rPr>
        <w:instrText>":</w:instrText>
      </w:r>
      <w:r w:rsidR="00101996" w:rsidRPr="00ED0774">
        <w:rPr>
          <w:lang w:val="en-US"/>
        </w:rPr>
        <w:instrText>false</w:instrText>
      </w:r>
      <w:r w:rsidR="00101996" w:rsidRPr="00ED0774">
        <w:rPr>
          <w:lang w:val="ru-RU"/>
        </w:rPr>
        <w:instrText>,"</w:instrText>
      </w:r>
      <w:r w:rsidR="00101996" w:rsidRPr="00ED0774">
        <w:rPr>
          <w:lang w:val="en-US"/>
        </w:rPr>
        <w:instrText>suffix</w:instrText>
      </w:r>
      <w:r w:rsidR="00101996" w:rsidRPr="00ED0774">
        <w:rPr>
          <w:lang w:val="ru-RU"/>
        </w:rPr>
        <w:instrText>":""}],"</w:instrText>
      </w:r>
      <w:r w:rsidR="00101996" w:rsidRPr="00ED0774">
        <w:rPr>
          <w:lang w:val="en-US"/>
        </w:rPr>
        <w:instrText>container</w:instrText>
      </w:r>
      <w:r w:rsidR="00101996" w:rsidRPr="00ED0774">
        <w:rPr>
          <w:lang w:val="ru-RU"/>
        </w:rPr>
        <w:instrText>-</w:instrText>
      </w:r>
      <w:r w:rsidR="00101996" w:rsidRPr="00ED0774">
        <w:rPr>
          <w:lang w:val="en-US"/>
        </w:rPr>
        <w:instrText>title</w:instrText>
      </w:r>
      <w:r w:rsidR="00101996" w:rsidRPr="00ED0774">
        <w:rPr>
          <w:lang w:val="ru-RU"/>
        </w:rPr>
        <w:instrText>":"Клиническая онкогематология: руководство для врачей. Под ред. Волковой М.А.. 2-е изд., перераб. и доп.","</w:instrText>
      </w:r>
      <w:r w:rsidR="00101996" w:rsidRPr="00ED0774">
        <w:rPr>
          <w:lang w:val="en-US"/>
        </w:rPr>
        <w:instrText>id</w:instrText>
      </w:r>
      <w:r w:rsidR="00101996" w:rsidRPr="00ED0774">
        <w:rPr>
          <w:lang w:val="ru-RU"/>
        </w:rPr>
        <w:instrText>":"</w:instrText>
      </w:r>
      <w:r w:rsidR="00101996" w:rsidRPr="00ED0774">
        <w:rPr>
          <w:lang w:val="en-US"/>
        </w:rPr>
        <w:instrText>ITEM</w:instrText>
      </w:r>
      <w:r w:rsidR="00101996" w:rsidRPr="00ED0774">
        <w:rPr>
          <w:lang w:val="ru-RU"/>
        </w:rPr>
        <w:instrText>-1","</w:instrText>
      </w:r>
      <w:r w:rsidR="00101996" w:rsidRPr="00ED0774">
        <w:rPr>
          <w:lang w:val="en-US"/>
        </w:rPr>
        <w:instrText>issued</w:instrText>
      </w:r>
      <w:r w:rsidR="00101996" w:rsidRPr="00ED0774">
        <w:rPr>
          <w:lang w:val="ru-RU"/>
        </w:rPr>
        <w:instrText>":{"</w:instrText>
      </w:r>
      <w:r w:rsidR="00101996" w:rsidRPr="00ED0774">
        <w:rPr>
          <w:lang w:val="en-US"/>
        </w:rPr>
        <w:instrText>date</w:instrText>
      </w:r>
      <w:r w:rsidR="00101996" w:rsidRPr="00ED0774">
        <w:rPr>
          <w:lang w:val="ru-RU"/>
        </w:rPr>
        <w:instrText>-</w:instrText>
      </w:r>
      <w:r w:rsidR="00101996" w:rsidRPr="00ED0774">
        <w:rPr>
          <w:lang w:val="en-US"/>
        </w:rPr>
        <w:instrText>parts</w:instrText>
      </w:r>
      <w:r w:rsidR="00101996" w:rsidRPr="00ED0774">
        <w:rPr>
          <w:lang w:val="ru-RU"/>
        </w:rPr>
        <w:instrText>":[["2007"]]},"</w:instrText>
      </w:r>
      <w:r w:rsidR="00101996" w:rsidRPr="00ED0774">
        <w:rPr>
          <w:lang w:val="en-US"/>
        </w:rPr>
        <w:instrText>page</w:instrText>
      </w:r>
      <w:r w:rsidR="00101996" w:rsidRPr="00ED0774">
        <w:rPr>
          <w:lang w:val="ru-RU"/>
        </w:rPr>
        <w:instrText>":"409-502","</w:instrText>
      </w:r>
      <w:r w:rsidR="00101996" w:rsidRPr="00ED0774">
        <w:rPr>
          <w:lang w:val="en-US"/>
        </w:rPr>
        <w:instrText>title</w:instrText>
      </w:r>
      <w:r w:rsidR="00101996" w:rsidRPr="00ED0774">
        <w:rPr>
          <w:lang w:val="ru-RU"/>
        </w:rPr>
        <w:instrText>":"Острые лейкозы","</w:instrText>
      </w:r>
      <w:r w:rsidR="00101996" w:rsidRPr="00ED0774">
        <w:rPr>
          <w:lang w:val="en-US"/>
        </w:rPr>
        <w:instrText>type</w:instrText>
      </w:r>
      <w:r w:rsidR="00101996" w:rsidRPr="00ED0774">
        <w:rPr>
          <w:lang w:val="ru-RU"/>
        </w:rPr>
        <w:instrText>":"</w:instrText>
      </w:r>
      <w:r w:rsidR="00101996" w:rsidRPr="00ED0774">
        <w:rPr>
          <w:lang w:val="en-US"/>
        </w:rPr>
        <w:instrText>chapter</w:instrText>
      </w:r>
      <w:r w:rsidR="00101996" w:rsidRPr="00ED0774">
        <w:rPr>
          <w:lang w:val="ru-RU"/>
        </w:rPr>
        <w:instrText>"},"</w:instrText>
      </w:r>
      <w:r w:rsidR="00101996" w:rsidRPr="00ED0774">
        <w:rPr>
          <w:lang w:val="en-US"/>
        </w:rPr>
        <w:instrText>uris</w:instrText>
      </w:r>
      <w:r w:rsidR="00101996" w:rsidRPr="00ED0774">
        <w:rPr>
          <w:lang w:val="ru-RU"/>
        </w:rPr>
        <w:instrText>":["</w:instrText>
      </w:r>
      <w:r w:rsidR="00101996" w:rsidRPr="00ED0774">
        <w:rPr>
          <w:lang w:val="en-US"/>
        </w:rPr>
        <w:instrText>http</w:instrText>
      </w:r>
      <w:r w:rsidR="00101996" w:rsidRPr="00ED0774">
        <w:rPr>
          <w:lang w:val="ru-RU"/>
        </w:rPr>
        <w:instrText>://</w:instrText>
      </w:r>
      <w:r w:rsidR="00101996" w:rsidRPr="00ED0774">
        <w:rPr>
          <w:lang w:val="en-US"/>
        </w:rPr>
        <w:instrText>www</w:instrText>
      </w:r>
      <w:r w:rsidR="00101996" w:rsidRPr="00ED0774">
        <w:rPr>
          <w:lang w:val="ru-RU"/>
        </w:rPr>
        <w:instrText>.</w:instrText>
      </w:r>
      <w:r w:rsidR="00101996" w:rsidRPr="00ED0774">
        <w:rPr>
          <w:lang w:val="en-US"/>
        </w:rPr>
        <w:instrText>mendeley</w:instrText>
      </w:r>
      <w:r w:rsidR="00101996" w:rsidRPr="00ED0774">
        <w:rPr>
          <w:lang w:val="ru-RU"/>
        </w:rPr>
        <w:instrText>.</w:instrText>
      </w:r>
      <w:r w:rsidR="00101996" w:rsidRPr="00ED0774">
        <w:rPr>
          <w:lang w:val="en-US"/>
        </w:rPr>
        <w:instrText>com</w:instrText>
      </w:r>
      <w:r w:rsidR="00101996" w:rsidRPr="00ED0774">
        <w:rPr>
          <w:lang w:val="ru-RU"/>
        </w:rPr>
        <w:instrText>/</w:instrText>
      </w:r>
      <w:r w:rsidR="00101996" w:rsidRPr="00ED0774">
        <w:rPr>
          <w:lang w:val="en-US"/>
        </w:rPr>
        <w:instrText>documents</w:instrText>
      </w:r>
      <w:r w:rsidR="00101996" w:rsidRPr="00ED0774">
        <w:rPr>
          <w:lang w:val="ru-RU"/>
        </w:rPr>
        <w:instrText>/?</w:instrText>
      </w:r>
      <w:r w:rsidR="00101996" w:rsidRPr="00ED0774">
        <w:rPr>
          <w:lang w:val="en-US"/>
        </w:rPr>
        <w:instrText>uuid</w:instrText>
      </w:r>
      <w:r w:rsidR="00101996" w:rsidRPr="00ED0774">
        <w:rPr>
          <w:lang w:val="ru-RU"/>
        </w:rPr>
        <w:instrText>=08</w:instrText>
      </w:r>
      <w:r w:rsidR="00101996" w:rsidRPr="00ED0774">
        <w:rPr>
          <w:lang w:val="en-US"/>
        </w:rPr>
        <w:instrText>f</w:instrText>
      </w:r>
      <w:r w:rsidR="00101996" w:rsidRPr="00ED0774">
        <w:rPr>
          <w:lang w:val="ru-RU"/>
        </w:rPr>
        <w:instrText>85</w:instrText>
      </w:r>
      <w:r w:rsidR="00101996" w:rsidRPr="00ED0774">
        <w:rPr>
          <w:lang w:val="en-US"/>
        </w:rPr>
        <w:instrText>f</w:instrText>
      </w:r>
      <w:r w:rsidR="00101996" w:rsidRPr="00ED0774">
        <w:rPr>
          <w:lang w:val="ru-RU"/>
        </w:rPr>
        <w:instrText>58-</w:instrText>
      </w:r>
      <w:r w:rsidR="00101996" w:rsidRPr="00ED0774">
        <w:rPr>
          <w:lang w:val="en-US"/>
        </w:rPr>
        <w:instrText>ddaa</w:instrText>
      </w:r>
      <w:r w:rsidR="00101996" w:rsidRPr="00ED0774">
        <w:rPr>
          <w:lang w:val="ru-RU"/>
        </w:rPr>
        <w:instrText>-48</w:instrText>
      </w:r>
      <w:r w:rsidR="00101996" w:rsidRPr="00ED0774">
        <w:rPr>
          <w:lang w:val="en-US"/>
        </w:rPr>
        <w:instrText>eb</w:instrText>
      </w:r>
      <w:r w:rsidR="00101996" w:rsidRPr="00ED0774">
        <w:rPr>
          <w:lang w:val="ru-RU"/>
        </w:rPr>
        <w:instrText>-</w:instrText>
      </w:r>
      <w:r w:rsidR="00101996" w:rsidRPr="00ED0774">
        <w:rPr>
          <w:lang w:val="en-US"/>
        </w:rPr>
        <w:instrText>b</w:instrText>
      </w:r>
      <w:r w:rsidR="00101996" w:rsidRPr="00ED0774">
        <w:rPr>
          <w:lang w:val="ru-RU"/>
        </w:rPr>
        <w:instrText>937-65</w:instrText>
      </w:r>
      <w:r w:rsidR="00101996" w:rsidRPr="00ED0774">
        <w:rPr>
          <w:lang w:val="en-US"/>
        </w:rPr>
        <w:instrText>d</w:instrText>
      </w:r>
      <w:r w:rsidR="00101996" w:rsidRPr="00ED0774">
        <w:rPr>
          <w:lang w:val="ru-RU"/>
        </w:rPr>
        <w:instrText>15</w:instrText>
      </w:r>
      <w:r w:rsidR="00101996" w:rsidRPr="00ED0774">
        <w:rPr>
          <w:lang w:val="en-US"/>
        </w:rPr>
        <w:instrText>d</w:instrText>
      </w:r>
      <w:r w:rsidR="00101996" w:rsidRPr="00ED0774">
        <w:rPr>
          <w:lang w:val="ru-RU"/>
        </w:rPr>
        <w:instrText>14</w:instrText>
      </w:r>
      <w:r w:rsidR="00101996" w:rsidRPr="00ED0774">
        <w:rPr>
          <w:lang w:val="en-US"/>
        </w:rPr>
        <w:instrText>b</w:instrText>
      </w:r>
      <w:r w:rsidR="00101996" w:rsidRPr="00ED0774">
        <w:rPr>
          <w:lang w:val="ru-RU"/>
        </w:rPr>
        <w:instrText>213"]},{"</w:instrText>
      </w:r>
      <w:r w:rsidR="00101996" w:rsidRPr="00ED0774">
        <w:rPr>
          <w:lang w:val="en-US"/>
        </w:rPr>
        <w:instrText>id</w:instrText>
      </w:r>
      <w:r w:rsidR="00101996" w:rsidRPr="00ED0774">
        <w:rPr>
          <w:lang w:val="ru-RU"/>
        </w:rPr>
        <w:instrText>":"</w:instrText>
      </w:r>
      <w:r w:rsidR="00101996" w:rsidRPr="00ED0774">
        <w:rPr>
          <w:lang w:val="en-US"/>
        </w:rPr>
        <w:instrText>ITEM</w:instrText>
      </w:r>
      <w:r w:rsidR="00101996" w:rsidRPr="00ED0774">
        <w:rPr>
          <w:lang w:val="ru-RU"/>
        </w:rPr>
        <w:instrText>-2","</w:instrText>
      </w:r>
      <w:r w:rsidR="00101996" w:rsidRPr="00ED0774">
        <w:rPr>
          <w:lang w:val="en-US"/>
        </w:rPr>
        <w:instrText>itemData</w:instrText>
      </w:r>
      <w:r w:rsidR="00101996" w:rsidRPr="00ED0774">
        <w:rPr>
          <w:lang w:val="ru-RU"/>
        </w:rPr>
        <w:instrText>":{"</w:instrText>
      </w:r>
      <w:r w:rsidR="00101996" w:rsidRPr="00ED0774">
        <w:rPr>
          <w:lang w:val="en-US"/>
        </w:rPr>
        <w:instrText>DOI</w:instrText>
      </w:r>
      <w:r w:rsidR="00101996" w:rsidRPr="00ED0774">
        <w:rPr>
          <w:lang w:val="ru-RU"/>
        </w:rPr>
        <w:instrText>":"10.1182/</w:instrText>
      </w:r>
      <w:r w:rsidR="00101996" w:rsidRPr="00ED0774">
        <w:rPr>
          <w:lang w:val="en-US"/>
        </w:rPr>
        <w:instrText>blood</w:instrText>
      </w:r>
      <w:r w:rsidR="00101996" w:rsidRPr="00ED0774">
        <w:rPr>
          <w:lang w:val="ru-RU"/>
        </w:rPr>
        <w:instrText>-2016-08-733196","</w:instrText>
      </w:r>
      <w:r w:rsidR="00101996" w:rsidRPr="00ED0774">
        <w:rPr>
          <w:lang w:val="en-US"/>
        </w:rPr>
        <w:instrText>ISSN</w:instrText>
      </w:r>
      <w:r w:rsidR="00101996" w:rsidRPr="00ED0774">
        <w:rPr>
          <w:lang w:val="ru-RU"/>
        </w:rPr>
        <w:instrText>":"15280020","</w:instrText>
      </w:r>
      <w:r w:rsidR="00101996" w:rsidRPr="00ED0774">
        <w:rPr>
          <w:lang w:val="en-US"/>
        </w:rPr>
        <w:instrText>abstract</w:instrText>
      </w:r>
      <w:r w:rsidR="00101996" w:rsidRPr="00ED0774">
        <w:rPr>
          <w:lang w:val="ru-RU"/>
        </w:rPr>
        <w:instrText>":"</w:instrText>
      </w:r>
      <w:r w:rsidR="00101996" w:rsidRPr="00ED0774">
        <w:rPr>
          <w:lang w:val="en-US"/>
        </w:rPr>
        <w:instrText>The</w:instrText>
      </w:r>
      <w:r w:rsidR="00101996" w:rsidRPr="00ED0774">
        <w:rPr>
          <w:lang w:val="ru-RU"/>
        </w:rPr>
        <w:instrText xml:space="preserve"> </w:instrText>
      </w:r>
      <w:r w:rsidR="00101996" w:rsidRPr="00ED0774">
        <w:rPr>
          <w:lang w:val="en-US"/>
        </w:rPr>
        <w:instrText>first</w:instrText>
      </w:r>
      <w:r w:rsidR="00101996" w:rsidRPr="00ED0774">
        <w:rPr>
          <w:lang w:val="ru-RU"/>
        </w:rPr>
        <w:instrText xml:space="preserve"> </w:instrText>
      </w:r>
      <w:r w:rsidR="00101996" w:rsidRPr="00ED0774">
        <w:rPr>
          <w:lang w:val="en-US"/>
        </w:rPr>
        <w:instrText>edition</w:instrText>
      </w:r>
      <w:r w:rsidR="00101996" w:rsidRPr="00ED0774">
        <w:rPr>
          <w:lang w:val="ru-RU"/>
        </w:rPr>
        <w:instrText xml:space="preserve"> </w:instrText>
      </w:r>
      <w:r w:rsidR="00101996" w:rsidRPr="00ED0774">
        <w:rPr>
          <w:lang w:val="en-US"/>
        </w:rPr>
        <w:instrText>of</w:instrText>
      </w:r>
      <w:r w:rsidR="00101996" w:rsidRPr="00ED0774">
        <w:rPr>
          <w:lang w:val="ru-RU"/>
        </w:rPr>
        <w:instrText xml:space="preserve"> </w:instrText>
      </w:r>
      <w:r w:rsidR="00101996" w:rsidRPr="00ED0774">
        <w:rPr>
          <w:lang w:val="en-US"/>
        </w:rPr>
        <w:instrText>the</w:instrText>
      </w:r>
      <w:r w:rsidR="00101996" w:rsidRPr="00ED0774">
        <w:rPr>
          <w:lang w:val="ru-RU"/>
        </w:rPr>
        <w:instrText xml:space="preserve"> </w:instrText>
      </w:r>
      <w:r w:rsidR="00101996" w:rsidRPr="00ED0774">
        <w:rPr>
          <w:lang w:val="en-US"/>
        </w:rPr>
        <w:instrText>European</w:instrText>
      </w:r>
      <w:r w:rsidR="00101996" w:rsidRPr="00ED0774">
        <w:rPr>
          <w:lang w:val="ru-RU"/>
        </w:rPr>
        <w:instrText xml:space="preserve"> </w:instrText>
      </w:r>
      <w:r w:rsidR="00101996" w:rsidRPr="00ED0774">
        <w:rPr>
          <w:lang w:val="en-US"/>
        </w:rPr>
        <w:instrText>LeukemiaNet</w:instrText>
      </w:r>
      <w:r w:rsidR="00101996" w:rsidRPr="00ED0774">
        <w:rPr>
          <w:lang w:val="ru-RU"/>
        </w:rPr>
        <w:instrText xml:space="preserve"> (</w:instrText>
      </w:r>
      <w:r w:rsidR="00101996" w:rsidRPr="00ED0774">
        <w:rPr>
          <w:lang w:val="en-US"/>
        </w:rPr>
        <w:instrText>ELN</w:instrText>
      </w:r>
      <w:r w:rsidR="00101996" w:rsidRPr="00ED0774">
        <w:rPr>
          <w:lang w:val="ru-RU"/>
        </w:rPr>
        <w:instrText xml:space="preserve">) </w:instrText>
      </w:r>
      <w:r w:rsidR="00101996" w:rsidRPr="00ED0774">
        <w:rPr>
          <w:lang w:val="en-US"/>
        </w:rPr>
        <w:instrText>recommendations</w:instrText>
      </w:r>
      <w:r w:rsidR="00101996" w:rsidRPr="00ED0774">
        <w:rPr>
          <w:lang w:val="ru-RU"/>
        </w:rPr>
        <w:instrText xml:space="preserve"> </w:instrText>
      </w:r>
      <w:r w:rsidR="00101996" w:rsidRPr="00ED0774">
        <w:rPr>
          <w:lang w:val="en-US"/>
        </w:rPr>
        <w:instrText>for</w:instrText>
      </w:r>
      <w:r w:rsidR="00101996" w:rsidRPr="00ED0774">
        <w:rPr>
          <w:lang w:val="ru-RU"/>
        </w:rPr>
        <w:instrText xml:space="preserve"> </w:instrText>
      </w:r>
      <w:r w:rsidR="00101996" w:rsidRPr="00ED0774">
        <w:rPr>
          <w:lang w:val="en-US"/>
        </w:rPr>
        <w:instrText>diagnosis</w:instrText>
      </w:r>
      <w:r w:rsidR="00101996" w:rsidRPr="00ED0774">
        <w:rPr>
          <w:lang w:val="ru-RU"/>
        </w:rPr>
        <w:instrText xml:space="preserve"> </w:instrText>
      </w:r>
      <w:r w:rsidR="00101996" w:rsidRPr="00ED0774">
        <w:rPr>
          <w:lang w:val="en-US"/>
        </w:rPr>
        <w:instrText>and</w:instrText>
      </w:r>
      <w:r w:rsidR="00101996" w:rsidRPr="00ED0774">
        <w:rPr>
          <w:lang w:val="ru-RU"/>
        </w:rPr>
        <w:instrText xml:space="preserve"> </w:instrText>
      </w:r>
      <w:r w:rsidR="00101996" w:rsidRPr="00ED0774">
        <w:rPr>
          <w:lang w:val="en-US"/>
        </w:rPr>
        <w:instrText>management</w:instrText>
      </w:r>
      <w:r w:rsidR="00101996" w:rsidRPr="00ED0774">
        <w:rPr>
          <w:lang w:val="ru-RU"/>
        </w:rPr>
        <w:instrText xml:space="preserve"> </w:instrText>
      </w:r>
      <w:r w:rsidR="00101996" w:rsidRPr="00ED0774">
        <w:rPr>
          <w:lang w:val="en-US"/>
        </w:rPr>
        <w:instrText>of</w:instrText>
      </w:r>
      <w:r w:rsidR="00101996" w:rsidRPr="00ED0774">
        <w:rPr>
          <w:lang w:val="ru-RU"/>
        </w:rPr>
        <w:instrText xml:space="preserve"> </w:instrText>
      </w:r>
      <w:r w:rsidR="00101996" w:rsidRPr="00ED0774">
        <w:rPr>
          <w:lang w:val="en-US"/>
        </w:rPr>
        <w:instrText>acute</w:instrText>
      </w:r>
      <w:r w:rsidR="00101996" w:rsidRPr="00ED0774">
        <w:rPr>
          <w:lang w:val="ru-RU"/>
        </w:rPr>
        <w:instrText xml:space="preserve"> </w:instrText>
      </w:r>
      <w:r w:rsidR="00101996" w:rsidRPr="00ED0774">
        <w:rPr>
          <w:lang w:val="en-US"/>
        </w:rPr>
        <w:instrText>myeloid</w:instrText>
      </w:r>
      <w:r w:rsidR="00101996" w:rsidRPr="00ED0774">
        <w:rPr>
          <w:lang w:val="ru-RU"/>
        </w:rPr>
        <w:instrText xml:space="preserve"> </w:instrText>
      </w:r>
      <w:r w:rsidR="00101996" w:rsidRPr="00ED0774">
        <w:rPr>
          <w:lang w:val="en-US"/>
        </w:rPr>
        <w:instrText>leukemia</w:instrText>
      </w:r>
      <w:r w:rsidR="00101996" w:rsidRPr="00ED0774">
        <w:rPr>
          <w:lang w:val="ru-RU"/>
        </w:rPr>
        <w:instrText xml:space="preserve"> (</w:instrText>
      </w:r>
      <w:r w:rsidR="00101996" w:rsidRPr="00ED0774">
        <w:rPr>
          <w:lang w:val="en-US"/>
        </w:rPr>
        <w:instrText>AML</w:instrText>
      </w:r>
      <w:r w:rsidR="00101996" w:rsidRPr="00ED0774">
        <w:rPr>
          <w:lang w:val="ru-RU"/>
        </w:rPr>
        <w:instrText xml:space="preserve">) </w:instrText>
      </w:r>
      <w:r w:rsidR="00101996" w:rsidRPr="00ED0774">
        <w:rPr>
          <w:lang w:val="en-US"/>
        </w:rPr>
        <w:instrText>in</w:instrText>
      </w:r>
      <w:r w:rsidR="00101996" w:rsidRPr="00ED0774">
        <w:rPr>
          <w:lang w:val="ru-RU"/>
        </w:rPr>
        <w:instrText xml:space="preserve"> </w:instrText>
      </w:r>
      <w:r w:rsidR="00101996" w:rsidRPr="00ED0774">
        <w:rPr>
          <w:lang w:val="en-US"/>
        </w:rPr>
        <w:instrText>adults</w:instrText>
      </w:r>
      <w:r w:rsidR="00101996" w:rsidRPr="00ED0774">
        <w:rPr>
          <w:lang w:val="ru-RU"/>
        </w:rPr>
        <w:instrText xml:space="preserve">, </w:instrText>
      </w:r>
      <w:r w:rsidR="00101996" w:rsidRPr="00ED0774">
        <w:rPr>
          <w:lang w:val="en-US"/>
        </w:rPr>
        <w:instrText>published</w:instrText>
      </w:r>
      <w:r w:rsidR="00101996" w:rsidRPr="00ED0774">
        <w:rPr>
          <w:lang w:val="ru-RU"/>
        </w:rPr>
        <w:instrText xml:space="preserve"> </w:instrText>
      </w:r>
      <w:r w:rsidR="00101996" w:rsidRPr="00ED0774">
        <w:rPr>
          <w:lang w:val="en-US"/>
        </w:rPr>
        <w:instrText>in</w:instrText>
      </w:r>
      <w:r w:rsidR="00101996" w:rsidRPr="00ED0774">
        <w:rPr>
          <w:lang w:val="ru-RU"/>
        </w:rPr>
        <w:instrText xml:space="preserve"> 2010, </w:instrText>
      </w:r>
      <w:r w:rsidR="00101996" w:rsidRPr="00ED0774">
        <w:rPr>
          <w:lang w:val="en-US"/>
        </w:rPr>
        <w:instrText>has</w:instrText>
      </w:r>
      <w:r w:rsidR="00101996" w:rsidRPr="00ED0774">
        <w:rPr>
          <w:lang w:val="ru-RU"/>
        </w:rPr>
        <w:instrText xml:space="preserve"> </w:instrText>
      </w:r>
      <w:r w:rsidR="00101996" w:rsidRPr="00ED0774">
        <w:rPr>
          <w:lang w:val="en-US"/>
        </w:rPr>
        <w:instrText>found</w:instrText>
      </w:r>
      <w:r w:rsidR="00101996" w:rsidRPr="00ED0774">
        <w:rPr>
          <w:lang w:val="ru-RU"/>
        </w:rPr>
        <w:instrText xml:space="preserve"> </w:instrText>
      </w:r>
      <w:r w:rsidR="00101996" w:rsidRPr="00ED0774">
        <w:rPr>
          <w:lang w:val="en-US"/>
        </w:rPr>
        <w:instrText>broad</w:instrText>
      </w:r>
      <w:r w:rsidR="00101996" w:rsidRPr="00ED0774">
        <w:rPr>
          <w:lang w:val="ru-RU"/>
        </w:rPr>
        <w:instrText xml:space="preserve"> </w:instrText>
      </w:r>
      <w:r w:rsidR="00101996" w:rsidRPr="00ED0774">
        <w:rPr>
          <w:lang w:val="en-US"/>
        </w:rPr>
        <w:instrText>acceptance</w:instrText>
      </w:r>
      <w:r w:rsidR="00101996" w:rsidRPr="00ED0774">
        <w:rPr>
          <w:lang w:val="ru-RU"/>
        </w:rPr>
        <w:instrText xml:space="preserve"> </w:instrText>
      </w:r>
      <w:r w:rsidR="00101996" w:rsidRPr="00ED0774">
        <w:rPr>
          <w:lang w:val="en-US"/>
        </w:rPr>
        <w:instrText>by</w:instrText>
      </w:r>
      <w:r w:rsidR="00101996" w:rsidRPr="00ED0774">
        <w:rPr>
          <w:lang w:val="ru-RU"/>
        </w:rPr>
        <w:instrText xml:space="preserve"> </w:instrText>
      </w:r>
      <w:r w:rsidR="00101996" w:rsidRPr="00ED0774">
        <w:rPr>
          <w:lang w:val="en-US"/>
        </w:rPr>
        <w:instrText>physicians</w:instrText>
      </w:r>
      <w:r w:rsidR="00101996" w:rsidRPr="00ED0774">
        <w:rPr>
          <w:lang w:val="ru-RU"/>
        </w:rPr>
        <w:instrText xml:space="preserve"> </w:instrText>
      </w:r>
      <w:r w:rsidR="00101996" w:rsidRPr="00ED0774">
        <w:rPr>
          <w:lang w:val="en-US"/>
        </w:rPr>
        <w:instrText>and</w:instrText>
      </w:r>
      <w:r w:rsidR="00101996" w:rsidRPr="00ED0774">
        <w:rPr>
          <w:lang w:val="ru-RU"/>
        </w:rPr>
        <w:instrText xml:space="preserve"> </w:instrText>
      </w:r>
      <w:r w:rsidR="00101996" w:rsidRPr="00ED0774">
        <w:rPr>
          <w:lang w:val="en-US"/>
        </w:rPr>
        <w:instrText>investigators</w:instrText>
      </w:r>
      <w:r w:rsidR="00101996" w:rsidRPr="00ED0774">
        <w:rPr>
          <w:lang w:val="ru-RU"/>
        </w:rPr>
        <w:instrText xml:space="preserve"> </w:instrText>
      </w:r>
      <w:r w:rsidR="00101996" w:rsidRPr="00ED0774">
        <w:rPr>
          <w:lang w:val="en-US"/>
        </w:rPr>
        <w:instrText>caring</w:instrText>
      </w:r>
      <w:r w:rsidR="00101996" w:rsidRPr="00ED0774">
        <w:rPr>
          <w:lang w:val="ru-RU"/>
        </w:rPr>
        <w:instrText xml:space="preserve"> </w:instrText>
      </w:r>
      <w:r w:rsidR="00101996" w:rsidRPr="00ED0774">
        <w:rPr>
          <w:lang w:val="en-US"/>
        </w:rPr>
        <w:instrText>for</w:instrText>
      </w:r>
      <w:r w:rsidR="00101996" w:rsidRPr="00ED0774">
        <w:rPr>
          <w:lang w:val="ru-RU"/>
        </w:rPr>
        <w:instrText xml:space="preserve"> </w:instrText>
      </w:r>
      <w:r w:rsidR="00101996" w:rsidRPr="00ED0774">
        <w:rPr>
          <w:lang w:val="en-US"/>
        </w:rPr>
        <w:instrText>patients</w:instrText>
      </w:r>
      <w:r w:rsidR="00101996" w:rsidRPr="00ED0774">
        <w:rPr>
          <w:lang w:val="ru-RU"/>
        </w:rPr>
        <w:instrText xml:space="preserve"> </w:instrText>
      </w:r>
      <w:r w:rsidR="00101996" w:rsidRPr="00ED0774">
        <w:rPr>
          <w:lang w:val="en-US"/>
        </w:rPr>
        <w:instrText>with</w:instrText>
      </w:r>
      <w:r w:rsidR="00101996" w:rsidRPr="00ED0774">
        <w:rPr>
          <w:lang w:val="ru-RU"/>
        </w:rPr>
        <w:instrText xml:space="preserve"> </w:instrText>
      </w:r>
      <w:r w:rsidR="00101996" w:rsidRPr="00ED0774">
        <w:rPr>
          <w:lang w:val="en-US"/>
        </w:rPr>
        <w:instrText>AML</w:instrText>
      </w:r>
      <w:r w:rsidR="00101996" w:rsidRPr="00ED0774">
        <w:rPr>
          <w:lang w:val="ru-RU"/>
        </w:rPr>
        <w:instrText xml:space="preserve">. </w:instrText>
      </w:r>
      <w:r w:rsidR="00101996" w:rsidRPr="00ED0774">
        <w:rPr>
          <w:lang w:val="en-US"/>
        </w:rPr>
        <w:instrText>Recent</w:instrText>
      </w:r>
      <w:r w:rsidR="00101996" w:rsidRPr="00ED0774">
        <w:rPr>
          <w:lang w:val="ru-RU"/>
        </w:rPr>
        <w:instrText xml:space="preserve"> </w:instrText>
      </w:r>
      <w:r w:rsidR="00101996" w:rsidRPr="00ED0774">
        <w:rPr>
          <w:lang w:val="en-US"/>
        </w:rPr>
        <w:instrText>advances</w:instrText>
      </w:r>
      <w:r w:rsidR="00101996" w:rsidRPr="00ED0774">
        <w:rPr>
          <w:lang w:val="ru-RU"/>
        </w:rPr>
        <w:instrText xml:space="preserve">, </w:instrText>
      </w:r>
      <w:r w:rsidR="00101996" w:rsidRPr="00ED0774">
        <w:rPr>
          <w:lang w:val="en-US"/>
        </w:rPr>
        <w:instrText>for</w:instrText>
      </w:r>
      <w:r w:rsidR="00101996" w:rsidRPr="00ED0774">
        <w:rPr>
          <w:lang w:val="ru-RU"/>
        </w:rPr>
        <w:instrText xml:space="preserve"> </w:instrText>
      </w:r>
      <w:r w:rsidR="00101996" w:rsidRPr="00ED0774">
        <w:rPr>
          <w:lang w:val="en-US"/>
        </w:rPr>
        <w:instrText>example</w:instrText>
      </w:r>
      <w:r w:rsidR="00101996" w:rsidRPr="00ED0774">
        <w:rPr>
          <w:lang w:val="ru-RU"/>
        </w:rPr>
        <w:instrText xml:space="preserve">, </w:instrText>
      </w:r>
      <w:r w:rsidR="00101996" w:rsidRPr="00ED0774">
        <w:rPr>
          <w:lang w:val="en-US"/>
        </w:rPr>
        <w:instrText>in</w:instrText>
      </w:r>
      <w:r w:rsidR="00101996" w:rsidRPr="00ED0774">
        <w:rPr>
          <w:lang w:val="ru-RU"/>
        </w:rPr>
        <w:instrText xml:space="preserve"> </w:instrText>
      </w:r>
      <w:r w:rsidR="00101996" w:rsidRPr="00ED0774">
        <w:rPr>
          <w:lang w:val="en-US"/>
        </w:rPr>
        <w:instrText>the</w:instrText>
      </w:r>
      <w:r w:rsidR="00101996" w:rsidRPr="00ED0774">
        <w:rPr>
          <w:lang w:val="ru-RU"/>
        </w:rPr>
        <w:instrText xml:space="preserve"> </w:instrText>
      </w:r>
      <w:r w:rsidR="00101996" w:rsidRPr="00ED0774">
        <w:rPr>
          <w:lang w:val="en-US"/>
        </w:rPr>
        <w:instrText>discovery</w:instrText>
      </w:r>
      <w:r w:rsidR="00101996" w:rsidRPr="00ED0774">
        <w:rPr>
          <w:lang w:val="ru-RU"/>
        </w:rPr>
        <w:instrText xml:space="preserve"> </w:instrText>
      </w:r>
      <w:r w:rsidR="00101996" w:rsidRPr="00ED0774">
        <w:rPr>
          <w:lang w:val="en-US"/>
        </w:rPr>
        <w:instrText>of</w:instrText>
      </w:r>
      <w:r w:rsidR="00101996" w:rsidRPr="00ED0774">
        <w:rPr>
          <w:lang w:val="ru-RU"/>
        </w:rPr>
        <w:instrText xml:space="preserve"> </w:instrText>
      </w:r>
      <w:r w:rsidR="00101996" w:rsidRPr="00ED0774">
        <w:rPr>
          <w:lang w:val="en-US"/>
        </w:rPr>
        <w:instrText>the</w:instrText>
      </w:r>
      <w:r w:rsidR="00101996" w:rsidRPr="00ED0774">
        <w:rPr>
          <w:lang w:val="ru-RU"/>
        </w:rPr>
        <w:instrText xml:space="preserve"> </w:instrText>
      </w:r>
      <w:r w:rsidR="00101996" w:rsidRPr="00ED0774">
        <w:rPr>
          <w:lang w:val="en-US"/>
        </w:rPr>
        <w:instrText>genomic</w:instrText>
      </w:r>
      <w:r w:rsidR="00101996" w:rsidRPr="00ED0774">
        <w:rPr>
          <w:lang w:val="ru-RU"/>
        </w:rPr>
        <w:instrText xml:space="preserve"> </w:instrText>
      </w:r>
      <w:r w:rsidR="00101996" w:rsidRPr="00ED0774">
        <w:rPr>
          <w:lang w:val="en-US"/>
        </w:rPr>
        <w:instrText>landscape</w:instrText>
      </w:r>
      <w:r w:rsidR="00101996" w:rsidRPr="00ED0774">
        <w:rPr>
          <w:lang w:val="ru-RU"/>
        </w:rPr>
        <w:instrText xml:space="preserve"> </w:instrText>
      </w:r>
      <w:r w:rsidR="00101996" w:rsidRPr="00ED0774">
        <w:rPr>
          <w:lang w:val="en-US"/>
        </w:rPr>
        <w:instrText>of</w:instrText>
      </w:r>
      <w:r w:rsidR="00101996" w:rsidRPr="00ED0774">
        <w:rPr>
          <w:lang w:val="ru-RU"/>
        </w:rPr>
        <w:instrText xml:space="preserve"> </w:instrText>
      </w:r>
      <w:r w:rsidR="00101996" w:rsidRPr="00ED0774">
        <w:rPr>
          <w:lang w:val="en-US"/>
        </w:rPr>
        <w:instrText>the</w:instrText>
      </w:r>
      <w:r w:rsidR="00101996" w:rsidRPr="00ED0774">
        <w:rPr>
          <w:lang w:val="ru-RU"/>
        </w:rPr>
        <w:instrText xml:space="preserve"> </w:instrText>
      </w:r>
      <w:r w:rsidR="00101996" w:rsidRPr="00ED0774">
        <w:rPr>
          <w:lang w:val="en-US"/>
        </w:rPr>
        <w:instrText>disease</w:instrText>
      </w:r>
      <w:r w:rsidR="00101996" w:rsidRPr="00ED0774">
        <w:rPr>
          <w:lang w:val="ru-RU"/>
        </w:rPr>
        <w:instrText xml:space="preserve">, </w:instrText>
      </w:r>
      <w:r w:rsidR="00101996" w:rsidRPr="00ED0774">
        <w:rPr>
          <w:lang w:val="en-US"/>
        </w:rPr>
        <w:instrText>in</w:instrText>
      </w:r>
      <w:r w:rsidR="00101996" w:rsidRPr="00ED0774">
        <w:rPr>
          <w:lang w:val="ru-RU"/>
        </w:rPr>
        <w:instrText xml:space="preserve"> </w:instrText>
      </w:r>
      <w:r w:rsidR="00101996" w:rsidRPr="00ED0774">
        <w:rPr>
          <w:lang w:val="en-US"/>
        </w:rPr>
        <w:instrText>the</w:instrText>
      </w:r>
      <w:r w:rsidR="00101996" w:rsidRPr="00ED0774">
        <w:rPr>
          <w:lang w:val="ru-RU"/>
        </w:rPr>
        <w:instrText xml:space="preserve"> </w:instrText>
      </w:r>
      <w:r w:rsidR="00101996" w:rsidRPr="00ED0774">
        <w:rPr>
          <w:lang w:val="en-US"/>
        </w:rPr>
        <w:instrText>development</w:instrText>
      </w:r>
      <w:r w:rsidR="00101996" w:rsidRPr="00ED0774">
        <w:rPr>
          <w:lang w:val="ru-RU"/>
        </w:rPr>
        <w:instrText xml:space="preserve"> </w:instrText>
      </w:r>
      <w:r w:rsidR="00101996" w:rsidRPr="00ED0774">
        <w:rPr>
          <w:lang w:val="en-US"/>
        </w:rPr>
        <w:instrText>of</w:instrText>
      </w:r>
      <w:r w:rsidR="00101996" w:rsidRPr="00ED0774">
        <w:rPr>
          <w:lang w:val="ru-RU"/>
        </w:rPr>
        <w:instrText xml:space="preserve"> </w:instrText>
      </w:r>
      <w:r w:rsidR="00101996" w:rsidRPr="00ED0774">
        <w:rPr>
          <w:lang w:val="en-US"/>
        </w:rPr>
        <w:instrText>assays</w:instrText>
      </w:r>
      <w:r w:rsidR="00101996" w:rsidRPr="00ED0774">
        <w:rPr>
          <w:lang w:val="ru-RU"/>
        </w:rPr>
        <w:instrText xml:space="preserve"> </w:instrText>
      </w:r>
      <w:r w:rsidR="00101996" w:rsidRPr="00ED0774">
        <w:rPr>
          <w:lang w:val="en-US"/>
        </w:rPr>
        <w:instrText>for</w:instrText>
      </w:r>
      <w:r w:rsidR="00101996" w:rsidRPr="00ED0774">
        <w:rPr>
          <w:lang w:val="ru-RU"/>
        </w:rPr>
        <w:instrText xml:space="preserve"> </w:instrText>
      </w:r>
      <w:r w:rsidR="00101996" w:rsidRPr="00ED0774">
        <w:rPr>
          <w:lang w:val="en-US"/>
        </w:rPr>
        <w:instrText>genetic</w:instrText>
      </w:r>
      <w:r w:rsidR="00101996" w:rsidRPr="00ED0774">
        <w:rPr>
          <w:lang w:val="ru-RU"/>
        </w:rPr>
        <w:instrText xml:space="preserve"> </w:instrText>
      </w:r>
      <w:r w:rsidR="00101996" w:rsidRPr="00ED0774">
        <w:rPr>
          <w:lang w:val="en-US"/>
        </w:rPr>
        <w:instrText>testing</w:instrText>
      </w:r>
      <w:r w:rsidR="00101996" w:rsidRPr="00ED0774">
        <w:rPr>
          <w:lang w:val="ru-RU"/>
        </w:rPr>
        <w:instrText xml:space="preserve"> </w:instrText>
      </w:r>
      <w:r w:rsidR="00101996" w:rsidRPr="00ED0774">
        <w:rPr>
          <w:lang w:val="en-US"/>
        </w:rPr>
        <w:instrText>and</w:instrText>
      </w:r>
      <w:r w:rsidR="00101996" w:rsidRPr="00ED0774">
        <w:rPr>
          <w:lang w:val="ru-RU"/>
        </w:rPr>
        <w:instrText xml:space="preserve"> </w:instrText>
      </w:r>
      <w:r w:rsidR="00101996" w:rsidRPr="00ED0774">
        <w:rPr>
          <w:lang w:val="en-US"/>
        </w:rPr>
        <w:instrText>for</w:instrText>
      </w:r>
      <w:r w:rsidR="00101996" w:rsidRPr="00ED0774">
        <w:rPr>
          <w:lang w:val="ru-RU"/>
        </w:rPr>
        <w:instrText xml:space="preserve"> </w:instrText>
      </w:r>
      <w:r w:rsidR="00101996" w:rsidRPr="00ED0774">
        <w:rPr>
          <w:lang w:val="en-US"/>
        </w:rPr>
        <w:instrText>detecting</w:instrText>
      </w:r>
      <w:r w:rsidR="00101996" w:rsidRPr="00ED0774">
        <w:rPr>
          <w:lang w:val="ru-RU"/>
        </w:rPr>
        <w:instrText xml:space="preserve"> </w:instrText>
      </w:r>
      <w:r w:rsidR="00101996" w:rsidRPr="00ED0774">
        <w:rPr>
          <w:lang w:val="en-US"/>
        </w:rPr>
        <w:instrText>minimal</w:instrText>
      </w:r>
      <w:r w:rsidR="00101996" w:rsidRPr="00ED0774">
        <w:rPr>
          <w:lang w:val="ru-RU"/>
        </w:rPr>
        <w:instrText xml:space="preserve"> </w:instrText>
      </w:r>
      <w:r w:rsidR="00101996" w:rsidRPr="00ED0774">
        <w:rPr>
          <w:lang w:val="en-US"/>
        </w:rPr>
        <w:instrText>residual</w:instrText>
      </w:r>
      <w:r w:rsidR="00101996" w:rsidRPr="00ED0774">
        <w:rPr>
          <w:lang w:val="ru-RU"/>
        </w:rPr>
        <w:instrText xml:space="preserve"> </w:instrText>
      </w:r>
      <w:r w:rsidR="00101996" w:rsidRPr="00ED0774">
        <w:rPr>
          <w:lang w:val="en-US"/>
        </w:rPr>
        <w:instrText>disease</w:instrText>
      </w:r>
      <w:r w:rsidR="00101996" w:rsidRPr="00ED0774">
        <w:rPr>
          <w:lang w:val="ru-RU"/>
        </w:rPr>
        <w:instrText xml:space="preserve"> (</w:instrText>
      </w:r>
      <w:r w:rsidR="00101996" w:rsidRPr="00ED0774">
        <w:rPr>
          <w:lang w:val="en-US"/>
        </w:rPr>
        <w:instrText>MRD</w:instrText>
      </w:r>
      <w:r w:rsidR="00101996" w:rsidRPr="00ED0774">
        <w:rPr>
          <w:lang w:val="ru-RU"/>
        </w:rPr>
        <w:instrText xml:space="preserve">), </w:instrText>
      </w:r>
      <w:r w:rsidR="00101996" w:rsidRPr="00ED0774">
        <w:rPr>
          <w:lang w:val="en-US"/>
        </w:rPr>
        <w:instrText>as</w:instrText>
      </w:r>
      <w:r w:rsidR="00101996" w:rsidRPr="00ED0774">
        <w:rPr>
          <w:lang w:val="ru-RU"/>
        </w:rPr>
        <w:instrText xml:space="preserve"> </w:instrText>
      </w:r>
      <w:r w:rsidR="00101996" w:rsidRPr="00ED0774">
        <w:rPr>
          <w:lang w:val="en-US"/>
        </w:rPr>
        <w:instrText>well</w:instrText>
      </w:r>
      <w:r w:rsidR="00101996" w:rsidRPr="00ED0774">
        <w:rPr>
          <w:lang w:val="ru-RU"/>
        </w:rPr>
        <w:instrText xml:space="preserve"> </w:instrText>
      </w:r>
      <w:r w:rsidR="00101996" w:rsidRPr="00ED0774">
        <w:rPr>
          <w:lang w:val="en-US"/>
        </w:rPr>
        <w:instrText>as</w:instrText>
      </w:r>
      <w:r w:rsidR="00101996" w:rsidRPr="00ED0774">
        <w:rPr>
          <w:lang w:val="ru-RU"/>
        </w:rPr>
        <w:instrText xml:space="preserve"> </w:instrText>
      </w:r>
      <w:r w:rsidR="00101996" w:rsidRPr="00ED0774">
        <w:rPr>
          <w:lang w:val="en-US"/>
        </w:rPr>
        <w:instrText>in</w:instrText>
      </w:r>
      <w:r w:rsidR="00101996" w:rsidRPr="00ED0774">
        <w:rPr>
          <w:lang w:val="ru-RU"/>
        </w:rPr>
        <w:instrText xml:space="preserve"> </w:instrText>
      </w:r>
      <w:r w:rsidR="00101996" w:rsidRPr="00ED0774">
        <w:rPr>
          <w:lang w:val="en-US"/>
        </w:rPr>
        <w:instrText>the</w:instrText>
      </w:r>
      <w:r w:rsidR="00101996" w:rsidRPr="00ED0774">
        <w:rPr>
          <w:lang w:val="ru-RU"/>
        </w:rPr>
        <w:instrText xml:space="preserve"> </w:instrText>
      </w:r>
      <w:r w:rsidR="00101996" w:rsidRPr="00ED0774">
        <w:rPr>
          <w:lang w:val="en-US"/>
        </w:rPr>
        <w:instrText>development</w:instrText>
      </w:r>
      <w:r w:rsidR="00101996" w:rsidRPr="00ED0774">
        <w:rPr>
          <w:lang w:val="ru-RU"/>
        </w:rPr>
        <w:instrText xml:space="preserve"> </w:instrText>
      </w:r>
      <w:r w:rsidR="00101996" w:rsidRPr="00ED0774">
        <w:rPr>
          <w:lang w:val="en-US"/>
        </w:rPr>
        <w:instrText>of</w:instrText>
      </w:r>
      <w:r w:rsidR="00101996" w:rsidRPr="00ED0774">
        <w:rPr>
          <w:lang w:val="ru-RU"/>
        </w:rPr>
        <w:instrText xml:space="preserve"> </w:instrText>
      </w:r>
      <w:r w:rsidR="00101996" w:rsidRPr="00ED0774">
        <w:rPr>
          <w:lang w:val="en-US"/>
        </w:rPr>
        <w:instrText>novel</w:instrText>
      </w:r>
      <w:r w:rsidR="00101996" w:rsidRPr="00ED0774">
        <w:rPr>
          <w:lang w:val="ru-RU"/>
        </w:rPr>
        <w:instrText xml:space="preserve"> </w:instrText>
      </w:r>
      <w:r w:rsidR="00101996" w:rsidRPr="00ED0774">
        <w:rPr>
          <w:lang w:val="en-US"/>
        </w:rPr>
        <w:instrText>antileukemic</w:instrText>
      </w:r>
      <w:r w:rsidR="00101996" w:rsidRPr="00ED0774">
        <w:rPr>
          <w:lang w:val="ru-RU"/>
        </w:rPr>
        <w:instrText xml:space="preserve"> </w:instrText>
      </w:r>
      <w:r w:rsidR="00101996" w:rsidRPr="00ED0774">
        <w:rPr>
          <w:lang w:val="en-US"/>
        </w:rPr>
        <w:instrText>agents</w:instrText>
      </w:r>
      <w:r w:rsidR="00101996" w:rsidRPr="00ED0774">
        <w:rPr>
          <w:lang w:val="ru-RU"/>
        </w:rPr>
        <w:instrText xml:space="preserve">, </w:instrText>
      </w:r>
      <w:r w:rsidR="00101996" w:rsidRPr="00ED0774">
        <w:rPr>
          <w:lang w:val="en-US"/>
        </w:rPr>
        <w:instrText>prompted</w:instrText>
      </w:r>
      <w:r w:rsidR="00101996" w:rsidRPr="00ED0774">
        <w:rPr>
          <w:lang w:val="ru-RU"/>
        </w:rPr>
        <w:instrText xml:space="preserve"> </w:instrText>
      </w:r>
      <w:r w:rsidR="00101996" w:rsidRPr="00ED0774">
        <w:rPr>
          <w:lang w:val="en-US"/>
        </w:rPr>
        <w:instrText>an</w:instrText>
      </w:r>
      <w:r w:rsidR="00101996" w:rsidRPr="00ED0774">
        <w:rPr>
          <w:lang w:val="ru-RU"/>
        </w:rPr>
        <w:instrText xml:space="preserve"> </w:instrText>
      </w:r>
      <w:r w:rsidR="00101996" w:rsidRPr="00ED0774">
        <w:rPr>
          <w:lang w:val="en-US"/>
        </w:rPr>
        <w:instrText>international</w:instrText>
      </w:r>
      <w:r w:rsidR="00101996" w:rsidRPr="00ED0774">
        <w:rPr>
          <w:lang w:val="ru-RU"/>
        </w:rPr>
        <w:instrText xml:space="preserve"> </w:instrText>
      </w:r>
      <w:r w:rsidR="00101996" w:rsidRPr="00ED0774">
        <w:rPr>
          <w:lang w:val="en-US"/>
        </w:rPr>
        <w:instrText>panel</w:instrText>
      </w:r>
      <w:r w:rsidR="00101996" w:rsidRPr="00ED0774">
        <w:rPr>
          <w:lang w:val="ru-RU"/>
        </w:rPr>
        <w:instrText xml:space="preserve"> </w:instrText>
      </w:r>
      <w:r w:rsidR="00101996" w:rsidRPr="00ED0774">
        <w:rPr>
          <w:lang w:val="en-US"/>
        </w:rPr>
        <w:instrText>to</w:instrText>
      </w:r>
      <w:r w:rsidR="00101996" w:rsidRPr="00ED0774">
        <w:rPr>
          <w:lang w:val="ru-RU"/>
        </w:rPr>
        <w:instrText xml:space="preserve"> </w:instrText>
      </w:r>
      <w:r w:rsidR="00101996" w:rsidRPr="00ED0774">
        <w:rPr>
          <w:lang w:val="en-US"/>
        </w:rPr>
        <w:instrText>provide</w:instrText>
      </w:r>
      <w:r w:rsidR="00101996" w:rsidRPr="00ED0774">
        <w:rPr>
          <w:lang w:val="ru-RU"/>
        </w:rPr>
        <w:instrText xml:space="preserve"> </w:instrText>
      </w:r>
      <w:r w:rsidR="00101996" w:rsidRPr="00ED0774">
        <w:rPr>
          <w:lang w:val="en-US"/>
        </w:rPr>
        <w:instrText>updated</w:instrText>
      </w:r>
      <w:r w:rsidR="00101996" w:rsidRPr="00ED0774">
        <w:rPr>
          <w:lang w:val="ru-RU"/>
        </w:rPr>
        <w:instrText xml:space="preserve"> </w:instrText>
      </w:r>
      <w:r w:rsidR="00101996" w:rsidRPr="00ED0774">
        <w:rPr>
          <w:lang w:val="en-US"/>
        </w:rPr>
        <w:instrText>evidence</w:instrText>
      </w:r>
      <w:r w:rsidR="00101996" w:rsidRPr="00ED0774">
        <w:rPr>
          <w:lang w:val="ru-RU"/>
        </w:rPr>
        <w:instrText xml:space="preserve">- </w:instrText>
      </w:r>
      <w:r w:rsidR="00101996" w:rsidRPr="00ED0774">
        <w:rPr>
          <w:lang w:val="en-US"/>
        </w:rPr>
        <w:instrText>and</w:instrText>
      </w:r>
      <w:r w:rsidR="00101996" w:rsidRPr="00ED0774">
        <w:rPr>
          <w:lang w:val="ru-RU"/>
        </w:rPr>
        <w:instrText xml:space="preserve"> </w:instrText>
      </w:r>
      <w:r w:rsidR="00101996" w:rsidRPr="00ED0774">
        <w:rPr>
          <w:lang w:val="en-US"/>
        </w:rPr>
        <w:instrText>expert</w:instrText>
      </w:r>
      <w:r w:rsidR="00101996" w:rsidRPr="00ED0774">
        <w:rPr>
          <w:lang w:val="ru-RU"/>
        </w:rPr>
        <w:instrText xml:space="preserve"> </w:instrText>
      </w:r>
      <w:r w:rsidR="00101996" w:rsidRPr="00ED0774">
        <w:rPr>
          <w:lang w:val="en-US"/>
        </w:rPr>
        <w:instrText>opinion</w:instrText>
      </w:r>
      <w:r w:rsidR="00101996" w:rsidRPr="00ED0774">
        <w:rPr>
          <w:lang w:val="ru-RU"/>
        </w:rPr>
        <w:instrText>-</w:instrText>
      </w:r>
      <w:r w:rsidR="00101996" w:rsidRPr="00ED0774">
        <w:rPr>
          <w:lang w:val="en-US"/>
        </w:rPr>
        <w:instrText>based</w:instrText>
      </w:r>
      <w:r w:rsidR="00101996" w:rsidRPr="00ED0774">
        <w:rPr>
          <w:lang w:val="ru-RU"/>
        </w:rPr>
        <w:instrText xml:space="preserve"> </w:instrText>
      </w:r>
      <w:r w:rsidR="00101996" w:rsidRPr="00ED0774">
        <w:rPr>
          <w:lang w:val="en-US"/>
        </w:rPr>
        <w:instrText>recommendations</w:instrText>
      </w:r>
      <w:r w:rsidR="00101996" w:rsidRPr="00ED0774">
        <w:rPr>
          <w:lang w:val="ru-RU"/>
        </w:rPr>
        <w:instrText xml:space="preserve">. </w:instrText>
      </w:r>
      <w:r w:rsidR="00101996" w:rsidRPr="00ED0774">
        <w:rPr>
          <w:lang w:val="en-US"/>
        </w:rPr>
        <w:instrText>The</w:instrText>
      </w:r>
      <w:r w:rsidR="00101996" w:rsidRPr="00ED0774">
        <w:rPr>
          <w:lang w:val="ru-RU"/>
        </w:rPr>
        <w:instrText xml:space="preserve"> </w:instrText>
      </w:r>
      <w:r w:rsidR="00101996" w:rsidRPr="00ED0774">
        <w:rPr>
          <w:lang w:val="en-US"/>
        </w:rPr>
        <w:instrText>recommendations</w:instrText>
      </w:r>
      <w:r w:rsidR="00101996" w:rsidRPr="00ED0774">
        <w:rPr>
          <w:lang w:val="ru-RU"/>
        </w:rPr>
        <w:instrText xml:space="preserve"> </w:instrText>
      </w:r>
      <w:r w:rsidR="00101996" w:rsidRPr="00ED0774">
        <w:rPr>
          <w:lang w:val="en-US"/>
        </w:rPr>
        <w:instrText>include</w:instrText>
      </w:r>
      <w:r w:rsidR="00101996" w:rsidRPr="00ED0774">
        <w:rPr>
          <w:lang w:val="ru-RU"/>
        </w:rPr>
        <w:instrText xml:space="preserve"> </w:instrText>
      </w:r>
      <w:r w:rsidR="00101996" w:rsidRPr="00ED0774">
        <w:rPr>
          <w:lang w:val="en-US"/>
        </w:rPr>
        <w:instrText>a</w:instrText>
      </w:r>
      <w:r w:rsidR="00101996" w:rsidRPr="00ED0774">
        <w:rPr>
          <w:lang w:val="ru-RU"/>
        </w:rPr>
        <w:instrText xml:space="preserve"> </w:instrText>
      </w:r>
      <w:r w:rsidR="00101996" w:rsidRPr="00ED0774">
        <w:rPr>
          <w:lang w:val="en-US"/>
        </w:rPr>
        <w:instrText>revised</w:instrText>
      </w:r>
      <w:r w:rsidR="00101996" w:rsidRPr="00ED0774">
        <w:rPr>
          <w:lang w:val="ru-RU"/>
        </w:rPr>
        <w:instrText xml:space="preserve"> </w:instrText>
      </w:r>
      <w:r w:rsidR="00101996" w:rsidRPr="00ED0774">
        <w:rPr>
          <w:lang w:val="en-US"/>
        </w:rPr>
        <w:instrText>version</w:instrText>
      </w:r>
      <w:r w:rsidR="00101996" w:rsidRPr="00ED0774">
        <w:rPr>
          <w:lang w:val="ru-RU"/>
        </w:rPr>
        <w:instrText xml:space="preserve"> </w:instrText>
      </w:r>
      <w:r w:rsidR="00101996" w:rsidRPr="00ED0774">
        <w:rPr>
          <w:lang w:val="en-US"/>
        </w:rPr>
        <w:instrText>of</w:instrText>
      </w:r>
      <w:r w:rsidR="00101996" w:rsidRPr="00ED0774">
        <w:rPr>
          <w:lang w:val="ru-RU"/>
        </w:rPr>
        <w:instrText xml:space="preserve"> </w:instrText>
      </w:r>
      <w:r w:rsidR="00101996" w:rsidRPr="00ED0774">
        <w:rPr>
          <w:lang w:val="en-US"/>
        </w:rPr>
        <w:instrText>the</w:instrText>
      </w:r>
      <w:r w:rsidR="00101996" w:rsidRPr="00ED0774">
        <w:rPr>
          <w:lang w:val="ru-RU"/>
        </w:rPr>
        <w:instrText xml:space="preserve"> </w:instrText>
      </w:r>
      <w:r w:rsidR="00101996" w:rsidRPr="00ED0774">
        <w:rPr>
          <w:lang w:val="en-US"/>
        </w:rPr>
        <w:instrText>ELN</w:instrText>
      </w:r>
      <w:r w:rsidR="00101996" w:rsidRPr="00ED0774">
        <w:rPr>
          <w:lang w:val="ru-RU"/>
        </w:rPr>
        <w:instrText xml:space="preserve"> </w:instrText>
      </w:r>
      <w:r w:rsidR="00101996" w:rsidRPr="00ED0774">
        <w:rPr>
          <w:lang w:val="en-US"/>
        </w:rPr>
        <w:instrText>genetic</w:instrText>
      </w:r>
      <w:r w:rsidR="00101996" w:rsidRPr="00ED0774">
        <w:rPr>
          <w:lang w:val="ru-RU"/>
        </w:rPr>
        <w:instrText xml:space="preserve"> </w:instrText>
      </w:r>
      <w:r w:rsidR="00101996" w:rsidRPr="00ED0774">
        <w:rPr>
          <w:lang w:val="en-US"/>
        </w:rPr>
        <w:instrText>categories</w:instrText>
      </w:r>
      <w:r w:rsidR="00101996" w:rsidRPr="00ED0774">
        <w:rPr>
          <w:lang w:val="ru-RU"/>
        </w:rPr>
        <w:instrText xml:space="preserve">, </w:instrText>
      </w:r>
      <w:r w:rsidR="00101996" w:rsidRPr="00ED0774">
        <w:rPr>
          <w:lang w:val="en-US"/>
        </w:rPr>
        <w:instrText>a</w:instrText>
      </w:r>
      <w:r w:rsidR="00101996" w:rsidRPr="00ED0774">
        <w:rPr>
          <w:lang w:val="ru-RU"/>
        </w:rPr>
        <w:instrText xml:space="preserve"> </w:instrText>
      </w:r>
      <w:r w:rsidR="00101996" w:rsidRPr="00ED0774">
        <w:rPr>
          <w:lang w:val="en-US"/>
        </w:rPr>
        <w:instrText>proposal</w:instrText>
      </w:r>
      <w:r w:rsidR="00101996" w:rsidRPr="00ED0774">
        <w:rPr>
          <w:lang w:val="ru-RU"/>
        </w:rPr>
        <w:instrText xml:space="preserve"> </w:instrText>
      </w:r>
      <w:r w:rsidR="00101996" w:rsidRPr="00ED0774">
        <w:rPr>
          <w:lang w:val="en-US"/>
        </w:rPr>
        <w:instrText>for</w:instrText>
      </w:r>
      <w:r w:rsidR="00101996" w:rsidRPr="00ED0774">
        <w:rPr>
          <w:lang w:val="ru-RU"/>
        </w:rPr>
        <w:instrText xml:space="preserve"> </w:instrText>
      </w:r>
      <w:r w:rsidR="00101996" w:rsidRPr="00ED0774">
        <w:rPr>
          <w:lang w:val="en-US"/>
        </w:rPr>
        <w:instrText>a</w:instrText>
      </w:r>
      <w:r w:rsidR="00101996" w:rsidRPr="00ED0774">
        <w:rPr>
          <w:lang w:val="ru-RU"/>
        </w:rPr>
        <w:instrText xml:space="preserve"> </w:instrText>
      </w:r>
      <w:r w:rsidR="00101996" w:rsidRPr="00ED0774">
        <w:rPr>
          <w:lang w:val="en-US"/>
        </w:rPr>
        <w:instrText>response</w:instrText>
      </w:r>
      <w:r w:rsidR="00101996" w:rsidRPr="00ED0774">
        <w:rPr>
          <w:lang w:val="ru-RU"/>
        </w:rPr>
        <w:instrText xml:space="preserve"> </w:instrText>
      </w:r>
      <w:r w:rsidR="00101996" w:rsidRPr="00ED0774">
        <w:rPr>
          <w:lang w:val="en-US"/>
        </w:rPr>
        <w:instrText>category</w:instrText>
      </w:r>
      <w:r w:rsidR="00101996" w:rsidRPr="00ED0774">
        <w:rPr>
          <w:lang w:val="ru-RU"/>
        </w:rPr>
        <w:instrText xml:space="preserve"> </w:instrText>
      </w:r>
      <w:r w:rsidR="00101996" w:rsidRPr="00ED0774">
        <w:rPr>
          <w:lang w:val="en-US"/>
        </w:rPr>
        <w:instrText>based</w:instrText>
      </w:r>
      <w:r w:rsidR="00101996" w:rsidRPr="00ED0774">
        <w:rPr>
          <w:lang w:val="ru-RU"/>
        </w:rPr>
        <w:instrText xml:space="preserve"> </w:instrText>
      </w:r>
      <w:r w:rsidR="00101996" w:rsidRPr="00ED0774">
        <w:rPr>
          <w:lang w:val="en-US"/>
        </w:rPr>
        <w:instrText>on</w:instrText>
      </w:r>
      <w:r w:rsidR="00101996" w:rsidRPr="00ED0774">
        <w:rPr>
          <w:lang w:val="ru-RU"/>
        </w:rPr>
        <w:instrText xml:space="preserve"> </w:instrText>
      </w:r>
      <w:r w:rsidR="00101996" w:rsidRPr="00ED0774">
        <w:rPr>
          <w:lang w:val="en-US"/>
        </w:rPr>
        <w:instrText>MRD</w:instrText>
      </w:r>
      <w:r w:rsidR="00101996" w:rsidRPr="00ED0774">
        <w:rPr>
          <w:lang w:val="ru-RU"/>
        </w:rPr>
        <w:instrText xml:space="preserve"> </w:instrText>
      </w:r>
      <w:r w:rsidR="00101996" w:rsidRPr="00ED0774">
        <w:rPr>
          <w:lang w:val="en-US"/>
        </w:rPr>
        <w:instrText>status</w:instrText>
      </w:r>
      <w:r w:rsidR="00101996" w:rsidRPr="00ED0774">
        <w:rPr>
          <w:lang w:val="ru-RU"/>
        </w:rPr>
        <w:instrText xml:space="preserve">, </w:instrText>
      </w:r>
      <w:r w:rsidR="00101996" w:rsidRPr="00ED0774">
        <w:rPr>
          <w:lang w:val="en-US"/>
        </w:rPr>
        <w:instrText>and</w:instrText>
      </w:r>
      <w:r w:rsidR="00101996" w:rsidRPr="00ED0774">
        <w:rPr>
          <w:lang w:val="ru-RU"/>
        </w:rPr>
        <w:instrText xml:space="preserve"> </w:instrText>
      </w:r>
      <w:r w:rsidR="00101996" w:rsidRPr="00ED0774">
        <w:rPr>
          <w:lang w:val="en-US"/>
        </w:rPr>
        <w:instrText>criteria</w:instrText>
      </w:r>
      <w:r w:rsidR="00101996" w:rsidRPr="00ED0774">
        <w:rPr>
          <w:lang w:val="ru-RU"/>
        </w:rPr>
        <w:instrText xml:space="preserve"> </w:instrText>
      </w:r>
      <w:r w:rsidR="00101996" w:rsidRPr="00ED0774">
        <w:rPr>
          <w:lang w:val="en-US"/>
        </w:rPr>
        <w:instrText>for</w:instrText>
      </w:r>
      <w:r w:rsidR="00101996" w:rsidRPr="00ED0774">
        <w:rPr>
          <w:lang w:val="ru-RU"/>
        </w:rPr>
        <w:instrText xml:space="preserve"> </w:instrText>
      </w:r>
      <w:r w:rsidR="00101996" w:rsidRPr="00ED0774">
        <w:rPr>
          <w:lang w:val="en-US"/>
        </w:rPr>
        <w:instrText>progressive</w:instrText>
      </w:r>
      <w:r w:rsidR="00101996" w:rsidRPr="00ED0774">
        <w:rPr>
          <w:lang w:val="ru-RU"/>
        </w:rPr>
        <w:instrText xml:space="preserve"> </w:instrText>
      </w:r>
      <w:r w:rsidR="00101996" w:rsidRPr="00ED0774">
        <w:rPr>
          <w:lang w:val="en-US"/>
        </w:rPr>
        <w:instrText>disease</w:instrText>
      </w:r>
      <w:r w:rsidR="00101996" w:rsidRPr="00ED0774">
        <w:rPr>
          <w:lang w:val="ru-RU"/>
        </w:rPr>
        <w:instrText>.","</w:instrText>
      </w:r>
      <w:r w:rsidR="00101996" w:rsidRPr="00ED0774">
        <w:rPr>
          <w:lang w:val="en-US"/>
        </w:rPr>
        <w:instrText>author</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family</w:instrText>
      </w:r>
      <w:r w:rsidR="00101996" w:rsidRPr="00ED0774">
        <w:rPr>
          <w:lang w:val="ru-RU"/>
        </w:rPr>
        <w:instrText>":"</w:instrText>
      </w:r>
      <w:r w:rsidR="00101996" w:rsidRPr="00ED0774">
        <w:rPr>
          <w:lang w:val="en-US"/>
        </w:rPr>
        <w:instrText>D</w:instrText>
      </w:r>
      <w:r w:rsidR="00101996" w:rsidRPr="00ED0774">
        <w:rPr>
          <w:lang w:val="ru-RU"/>
        </w:rPr>
        <w:instrText>ö</w:instrText>
      </w:r>
      <w:r w:rsidR="00101996" w:rsidRPr="00ED0774">
        <w:rPr>
          <w:lang w:val="en-US"/>
        </w:rPr>
        <w:instrText>hner</w:instrText>
      </w:r>
      <w:r w:rsidR="00101996" w:rsidRPr="00ED0774">
        <w:rPr>
          <w:lang w:val="ru-RU"/>
        </w:rPr>
        <w:instrText>","</w:instrText>
      </w:r>
      <w:r w:rsidR="00101996" w:rsidRPr="00ED0774">
        <w:rPr>
          <w:lang w:val="en-US"/>
        </w:rPr>
        <w:instrText>given</w:instrText>
      </w:r>
      <w:r w:rsidR="00101996" w:rsidRPr="00ED0774">
        <w:rPr>
          <w:lang w:val="ru-RU"/>
        </w:rPr>
        <w:instrText>":"</w:instrText>
      </w:r>
      <w:r w:rsidR="00101996" w:rsidRPr="00ED0774">
        <w:rPr>
          <w:lang w:val="en-US"/>
        </w:rPr>
        <w:instrText>Hartmut</w:instrText>
      </w:r>
      <w:r w:rsidR="00101996" w:rsidRPr="00ED0774">
        <w:rPr>
          <w:lang w:val="ru-RU"/>
        </w:rPr>
        <w:instrText>","</w:instrText>
      </w:r>
      <w:r w:rsidR="00101996" w:rsidRPr="00ED0774">
        <w:rPr>
          <w:lang w:val="en-US"/>
        </w:rPr>
        <w:instrText>non</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parse</w:instrText>
      </w:r>
      <w:r w:rsidR="00101996" w:rsidRPr="00ED0774">
        <w:rPr>
          <w:lang w:val="ru-RU"/>
        </w:rPr>
        <w:instrText>-</w:instrText>
      </w:r>
      <w:r w:rsidR="00101996" w:rsidRPr="00ED0774">
        <w:rPr>
          <w:lang w:val="en-US"/>
        </w:rPr>
        <w:instrText>names</w:instrText>
      </w:r>
      <w:r w:rsidR="00101996" w:rsidRPr="00ED0774">
        <w:rPr>
          <w:lang w:val="ru-RU"/>
        </w:rPr>
        <w:instrText>":</w:instrText>
      </w:r>
      <w:r w:rsidR="00101996" w:rsidRPr="00ED0774">
        <w:rPr>
          <w:lang w:val="en-US"/>
        </w:rPr>
        <w:instrText>false</w:instrText>
      </w:r>
      <w:r w:rsidR="00101996" w:rsidRPr="00ED0774">
        <w:rPr>
          <w:lang w:val="ru-RU"/>
        </w:rPr>
        <w:instrText>,"</w:instrText>
      </w:r>
      <w:r w:rsidR="00101996" w:rsidRPr="00ED0774">
        <w:rPr>
          <w:lang w:val="en-US"/>
        </w:rPr>
        <w:instrText>suffix</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family</w:instrText>
      </w:r>
      <w:r w:rsidR="00101996" w:rsidRPr="00ED0774">
        <w:rPr>
          <w:lang w:val="ru-RU"/>
        </w:rPr>
        <w:instrText>":"</w:instrText>
      </w:r>
      <w:r w:rsidR="00101996" w:rsidRPr="00ED0774">
        <w:rPr>
          <w:lang w:val="en-US"/>
        </w:rPr>
        <w:instrText>Estey</w:instrText>
      </w:r>
      <w:r w:rsidR="00101996" w:rsidRPr="00ED0774">
        <w:rPr>
          <w:lang w:val="ru-RU"/>
        </w:rPr>
        <w:instrText>","</w:instrText>
      </w:r>
      <w:r w:rsidR="00101996" w:rsidRPr="00ED0774">
        <w:rPr>
          <w:lang w:val="en-US"/>
        </w:rPr>
        <w:instrText>given</w:instrText>
      </w:r>
      <w:r w:rsidR="00101996" w:rsidRPr="00ED0774">
        <w:rPr>
          <w:lang w:val="ru-RU"/>
        </w:rPr>
        <w:instrText>":"</w:instrText>
      </w:r>
      <w:r w:rsidR="00101996" w:rsidRPr="00ED0774">
        <w:rPr>
          <w:lang w:val="en-US"/>
        </w:rPr>
        <w:instrText>Elihu</w:instrText>
      </w:r>
      <w:r w:rsidR="00101996" w:rsidRPr="00ED0774">
        <w:rPr>
          <w:lang w:val="ru-RU"/>
        </w:rPr>
        <w:instrText>","</w:instrText>
      </w:r>
      <w:r w:rsidR="00101996" w:rsidRPr="00ED0774">
        <w:rPr>
          <w:lang w:val="en-US"/>
        </w:rPr>
        <w:instrText>non</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parse</w:instrText>
      </w:r>
      <w:r w:rsidR="00101996" w:rsidRPr="00ED0774">
        <w:rPr>
          <w:lang w:val="ru-RU"/>
        </w:rPr>
        <w:instrText>-</w:instrText>
      </w:r>
      <w:r w:rsidR="00101996" w:rsidRPr="00ED0774">
        <w:rPr>
          <w:lang w:val="en-US"/>
        </w:rPr>
        <w:instrText>names</w:instrText>
      </w:r>
      <w:r w:rsidR="00101996" w:rsidRPr="00ED0774">
        <w:rPr>
          <w:lang w:val="ru-RU"/>
        </w:rPr>
        <w:instrText>":</w:instrText>
      </w:r>
      <w:r w:rsidR="00101996" w:rsidRPr="00ED0774">
        <w:rPr>
          <w:lang w:val="en-US"/>
        </w:rPr>
        <w:instrText>false</w:instrText>
      </w:r>
      <w:r w:rsidR="00101996" w:rsidRPr="00ED0774">
        <w:rPr>
          <w:lang w:val="ru-RU"/>
        </w:rPr>
        <w:instrText>,"</w:instrText>
      </w:r>
      <w:r w:rsidR="00101996" w:rsidRPr="00ED0774">
        <w:rPr>
          <w:lang w:val="en-US"/>
        </w:rPr>
        <w:instrText>suffix</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family</w:instrText>
      </w:r>
      <w:r w:rsidR="00101996" w:rsidRPr="00ED0774">
        <w:rPr>
          <w:lang w:val="ru-RU"/>
        </w:rPr>
        <w:instrText>":"</w:instrText>
      </w:r>
      <w:r w:rsidR="00101996" w:rsidRPr="00ED0774">
        <w:rPr>
          <w:lang w:val="en-US"/>
        </w:rPr>
        <w:instrText>Grimwade</w:instrText>
      </w:r>
      <w:r w:rsidR="00101996" w:rsidRPr="00ED0774">
        <w:rPr>
          <w:lang w:val="ru-RU"/>
        </w:rPr>
        <w:instrText>","</w:instrText>
      </w:r>
      <w:r w:rsidR="00101996" w:rsidRPr="00ED0774">
        <w:rPr>
          <w:lang w:val="en-US"/>
        </w:rPr>
        <w:instrText>given</w:instrText>
      </w:r>
      <w:r w:rsidR="00101996" w:rsidRPr="00ED0774">
        <w:rPr>
          <w:lang w:val="ru-RU"/>
        </w:rPr>
        <w:instrText>":"</w:instrText>
      </w:r>
      <w:r w:rsidR="00101996" w:rsidRPr="00ED0774">
        <w:rPr>
          <w:lang w:val="en-US"/>
        </w:rPr>
        <w:instrText>David</w:instrText>
      </w:r>
      <w:r w:rsidR="00101996" w:rsidRPr="00ED0774">
        <w:rPr>
          <w:lang w:val="ru-RU"/>
        </w:rPr>
        <w:instrText>","</w:instrText>
      </w:r>
      <w:r w:rsidR="00101996" w:rsidRPr="00ED0774">
        <w:rPr>
          <w:lang w:val="en-US"/>
        </w:rPr>
        <w:instrText>non</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parse</w:instrText>
      </w:r>
      <w:r w:rsidR="00101996" w:rsidRPr="00ED0774">
        <w:rPr>
          <w:lang w:val="ru-RU"/>
        </w:rPr>
        <w:instrText>-</w:instrText>
      </w:r>
      <w:r w:rsidR="00101996" w:rsidRPr="00ED0774">
        <w:rPr>
          <w:lang w:val="en-US"/>
        </w:rPr>
        <w:instrText>names</w:instrText>
      </w:r>
      <w:r w:rsidR="00101996" w:rsidRPr="00ED0774">
        <w:rPr>
          <w:lang w:val="ru-RU"/>
        </w:rPr>
        <w:instrText>":</w:instrText>
      </w:r>
      <w:r w:rsidR="00101996" w:rsidRPr="00ED0774">
        <w:rPr>
          <w:lang w:val="en-US"/>
        </w:rPr>
        <w:instrText>false</w:instrText>
      </w:r>
      <w:r w:rsidR="00101996" w:rsidRPr="00ED0774">
        <w:rPr>
          <w:lang w:val="ru-RU"/>
        </w:rPr>
        <w:instrText>,"</w:instrText>
      </w:r>
      <w:r w:rsidR="00101996" w:rsidRPr="00ED0774">
        <w:rPr>
          <w:lang w:val="en-US"/>
        </w:rPr>
        <w:instrText>suffix</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family</w:instrText>
      </w:r>
      <w:r w:rsidR="00101996" w:rsidRPr="00ED0774">
        <w:rPr>
          <w:lang w:val="ru-RU"/>
        </w:rPr>
        <w:instrText>":"</w:instrText>
      </w:r>
      <w:r w:rsidR="00101996" w:rsidRPr="00ED0774">
        <w:rPr>
          <w:lang w:val="en-US"/>
        </w:rPr>
        <w:instrText>Amadori</w:instrText>
      </w:r>
      <w:r w:rsidR="00101996" w:rsidRPr="00ED0774">
        <w:rPr>
          <w:lang w:val="ru-RU"/>
        </w:rPr>
        <w:instrText>","</w:instrText>
      </w:r>
      <w:r w:rsidR="00101996" w:rsidRPr="00ED0774">
        <w:rPr>
          <w:lang w:val="en-US"/>
        </w:rPr>
        <w:instrText>given</w:instrText>
      </w:r>
      <w:r w:rsidR="00101996" w:rsidRPr="00ED0774">
        <w:rPr>
          <w:lang w:val="ru-RU"/>
        </w:rPr>
        <w:instrText>":"</w:instrText>
      </w:r>
      <w:r w:rsidR="00101996" w:rsidRPr="00ED0774">
        <w:rPr>
          <w:lang w:val="en-US"/>
        </w:rPr>
        <w:instrText>Sergio</w:instrText>
      </w:r>
      <w:r w:rsidR="00101996" w:rsidRPr="00ED0774">
        <w:rPr>
          <w:lang w:val="ru-RU"/>
        </w:rPr>
        <w:instrText>","</w:instrText>
      </w:r>
      <w:r w:rsidR="00101996" w:rsidRPr="00ED0774">
        <w:rPr>
          <w:lang w:val="en-US"/>
        </w:rPr>
        <w:instrText>non</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parse</w:instrText>
      </w:r>
      <w:r w:rsidR="00101996" w:rsidRPr="00ED0774">
        <w:rPr>
          <w:lang w:val="ru-RU"/>
        </w:rPr>
        <w:instrText>-</w:instrText>
      </w:r>
      <w:r w:rsidR="00101996" w:rsidRPr="00ED0774">
        <w:rPr>
          <w:lang w:val="en-US"/>
        </w:rPr>
        <w:instrText>names</w:instrText>
      </w:r>
      <w:r w:rsidR="00101996" w:rsidRPr="00ED0774">
        <w:rPr>
          <w:lang w:val="ru-RU"/>
        </w:rPr>
        <w:instrText>":</w:instrText>
      </w:r>
      <w:r w:rsidR="00101996" w:rsidRPr="00ED0774">
        <w:rPr>
          <w:lang w:val="en-US"/>
        </w:rPr>
        <w:instrText>false</w:instrText>
      </w:r>
      <w:r w:rsidR="00101996" w:rsidRPr="00ED0774">
        <w:rPr>
          <w:lang w:val="ru-RU"/>
        </w:rPr>
        <w:instrText>,"</w:instrText>
      </w:r>
      <w:r w:rsidR="00101996" w:rsidRPr="00ED0774">
        <w:rPr>
          <w:lang w:val="en-US"/>
        </w:rPr>
        <w:instrText>suffix</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family</w:instrText>
      </w:r>
      <w:r w:rsidR="00101996" w:rsidRPr="00ED0774">
        <w:rPr>
          <w:lang w:val="ru-RU"/>
        </w:rPr>
        <w:instrText>":"</w:instrText>
      </w:r>
      <w:r w:rsidR="00101996" w:rsidRPr="00ED0774">
        <w:rPr>
          <w:lang w:val="en-US"/>
        </w:rPr>
        <w:instrText>Appelbaum</w:instrText>
      </w:r>
      <w:r w:rsidR="00101996" w:rsidRPr="00ED0774">
        <w:rPr>
          <w:lang w:val="ru-RU"/>
        </w:rPr>
        <w:instrText>","</w:instrText>
      </w:r>
      <w:r w:rsidR="00101996" w:rsidRPr="00ED0774">
        <w:rPr>
          <w:lang w:val="en-US"/>
        </w:rPr>
        <w:instrText>given</w:instrText>
      </w:r>
      <w:r w:rsidR="00101996" w:rsidRPr="00ED0774">
        <w:rPr>
          <w:lang w:val="ru-RU"/>
        </w:rPr>
        <w:instrText>":"</w:instrText>
      </w:r>
      <w:r w:rsidR="00101996" w:rsidRPr="00ED0774">
        <w:rPr>
          <w:lang w:val="en-US"/>
        </w:rPr>
        <w:instrText>Frederick</w:instrText>
      </w:r>
      <w:r w:rsidR="00101996" w:rsidRPr="00ED0774">
        <w:rPr>
          <w:lang w:val="ru-RU"/>
        </w:rPr>
        <w:instrText xml:space="preserve"> </w:instrText>
      </w:r>
      <w:r w:rsidR="00101996" w:rsidRPr="00ED0774">
        <w:rPr>
          <w:lang w:val="en-US"/>
        </w:rPr>
        <w:instrText>R</w:instrText>
      </w:r>
      <w:r w:rsidR="00101996" w:rsidRPr="00ED0774">
        <w:rPr>
          <w:lang w:val="ru-RU"/>
        </w:rPr>
        <w:instrText>.","</w:instrText>
      </w:r>
      <w:r w:rsidR="00101996" w:rsidRPr="00ED0774">
        <w:rPr>
          <w:lang w:val="en-US"/>
        </w:rPr>
        <w:instrText>non</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parse</w:instrText>
      </w:r>
      <w:r w:rsidR="00101996" w:rsidRPr="00ED0774">
        <w:rPr>
          <w:lang w:val="ru-RU"/>
        </w:rPr>
        <w:instrText>-</w:instrText>
      </w:r>
      <w:r w:rsidR="00101996" w:rsidRPr="00ED0774">
        <w:rPr>
          <w:lang w:val="en-US"/>
        </w:rPr>
        <w:instrText>names</w:instrText>
      </w:r>
      <w:r w:rsidR="00101996" w:rsidRPr="00ED0774">
        <w:rPr>
          <w:lang w:val="ru-RU"/>
        </w:rPr>
        <w:instrText>":</w:instrText>
      </w:r>
      <w:r w:rsidR="00101996" w:rsidRPr="00ED0774">
        <w:rPr>
          <w:lang w:val="en-US"/>
        </w:rPr>
        <w:instrText>false</w:instrText>
      </w:r>
      <w:r w:rsidR="00101996" w:rsidRPr="00ED0774">
        <w:rPr>
          <w:lang w:val="ru-RU"/>
        </w:rPr>
        <w:instrText>,"</w:instrText>
      </w:r>
      <w:r w:rsidR="00101996" w:rsidRPr="00ED0774">
        <w:rPr>
          <w:lang w:val="en-US"/>
        </w:rPr>
        <w:instrText>suffix</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family</w:instrText>
      </w:r>
      <w:r w:rsidR="00101996" w:rsidRPr="00ED0774">
        <w:rPr>
          <w:lang w:val="ru-RU"/>
        </w:rPr>
        <w:instrText>":"</w:instrText>
      </w:r>
      <w:r w:rsidR="00101996" w:rsidRPr="00ED0774">
        <w:rPr>
          <w:lang w:val="en-US"/>
        </w:rPr>
        <w:instrText>B</w:instrText>
      </w:r>
      <w:r w:rsidR="00101996" w:rsidRPr="00ED0774">
        <w:rPr>
          <w:lang w:val="ru-RU"/>
        </w:rPr>
        <w:instrText>ü</w:instrText>
      </w:r>
      <w:r w:rsidR="00101996" w:rsidRPr="00ED0774">
        <w:rPr>
          <w:lang w:val="en-US"/>
        </w:rPr>
        <w:instrText>chner</w:instrText>
      </w:r>
      <w:r w:rsidR="00101996" w:rsidRPr="00ED0774">
        <w:rPr>
          <w:lang w:val="ru-RU"/>
        </w:rPr>
        <w:instrText>","</w:instrText>
      </w:r>
      <w:r w:rsidR="00101996" w:rsidRPr="00ED0774">
        <w:rPr>
          <w:lang w:val="en-US"/>
        </w:rPr>
        <w:instrText>given</w:instrText>
      </w:r>
      <w:r w:rsidR="00101996" w:rsidRPr="00ED0774">
        <w:rPr>
          <w:lang w:val="ru-RU"/>
        </w:rPr>
        <w:instrText>":"</w:instrText>
      </w:r>
      <w:r w:rsidR="00101996" w:rsidRPr="00ED0774">
        <w:rPr>
          <w:lang w:val="en-US"/>
        </w:rPr>
        <w:instrText>Thomas</w:instrText>
      </w:r>
      <w:r w:rsidR="00101996" w:rsidRPr="00ED0774">
        <w:rPr>
          <w:lang w:val="ru-RU"/>
        </w:rPr>
        <w:instrText>","</w:instrText>
      </w:r>
      <w:r w:rsidR="00101996" w:rsidRPr="00ED0774">
        <w:rPr>
          <w:lang w:val="en-US"/>
        </w:rPr>
        <w:instrText>non</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parse</w:instrText>
      </w:r>
      <w:r w:rsidR="00101996" w:rsidRPr="00ED0774">
        <w:rPr>
          <w:lang w:val="ru-RU"/>
        </w:rPr>
        <w:instrText>-</w:instrText>
      </w:r>
      <w:r w:rsidR="00101996" w:rsidRPr="00ED0774">
        <w:rPr>
          <w:lang w:val="en-US"/>
        </w:rPr>
        <w:instrText>names</w:instrText>
      </w:r>
      <w:r w:rsidR="00101996" w:rsidRPr="00ED0774">
        <w:rPr>
          <w:lang w:val="ru-RU"/>
        </w:rPr>
        <w:instrText>":</w:instrText>
      </w:r>
      <w:r w:rsidR="00101996" w:rsidRPr="00ED0774">
        <w:rPr>
          <w:lang w:val="en-US"/>
        </w:rPr>
        <w:instrText>false</w:instrText>
      </w:r>
      <w:r w:rsidR="00101996" w:rsidRPr="00ED0774">
        <w:rPr>
          <w:lang w:val="ru-RU"/>
        </w:rPr>
        <w:instrText>,"</w:instrText>
      </w:r>
      <w:r w:rsidR="00101996" w:rsidRPr="00ED0774">
        <w:rPr>
          <w:lang w:val="en-US"/>
        </w:rPr>
        <w:instrText>suffix</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family</w:instrText>
      </w:r>
      <w:r w:rsidR="00101996" w:rsidRPr="00ED0774">
        <w:rPr>
          <w:lang w:val="ru-RU"/>
        </w:rPr>
        <w:instrText>":"</w:instrText>
      </w:r>
      <w:r w:rsidR="00101996" w:rsidRPr="00ED0774">
        <w:rPr>
          <w:lang w:val="en-US"/>
        </w:rPr>
        <w:instrText>Dombret</w:instrText>
      </w:r>
      <w:r w:rsidR="00101996" w:rsidRPr="00ED0774">
        <w:rPr>
          <w:lang w:val="ru-RU"/>
        </w:rPr>
        <w:instrText>","</w:instrText>
      </w:r>
      <w:r w:rsidR="00101996" w:rsidRPr="00ED0774">
        <w:rPr>
          <w:lang w:val="en-US"/>
        </w:rPr>
        <w:instrText>given</w:instrText>
      </w:r>
      <w:r w:rsidR="00101996" w:rsidRPr="00ED0774">
        <w:rPr>
          <w:lang w:val="ru-RU"/>
        </w:rPr>
        <w:instrText>":"</w:instrText>
      </w:r>
      <w:r w:rsidR="00101996" w:rsidRPr="00ED0774">
        <w:rPr>
          <w:lang w:val="en-US"/>
        </w:rPr>
        <w:instrText>Herv</w:instrText>
      </w:r>
      <w:r w:rsidR="00101996" w:rsidRPr="00ED0774">
        <w:rPr>
          <w:lang w:val="ru-RU"/>
        </w:rPr>
        <w:instrText>é","</w:instrText>
      </w:r>
      <w:r w:rsidR="00101996" w:rsidRPr="00ED0774">
        <w:rPr>
          <w:lang w:val="en-US"/>
        </w:rPr>
        <w:instrText>non</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parse</w:instrText>
      </w:r>
      <w:r w:rsidR="00101996" w:rsidRPr="00ED0774">
        <w:rPr>
          <w:lang w:val="ru-RU"/>
        </w:rPr>
        <w:instrText>-</w:instrText>
      </w:r>
      <w:r w:rsidR="00101996" w:rsidRPr="00ED0774">
        <w:rPr>
          <w:lang w:val="en-US"/>
        </w:rPr>
        <w:instrText>names</w:instrText>
      </w:r>
      <w:r w:rsidR="00101996" w:rsidRPr="00ED0774">
        <w:rPr>
          <w:lang w:val="ru-RU"/>
        </w:rPr>
        <w:instrText>":</w:instrText>
      </w:r>
      <w:r w:rsidR="00101996" w:rsidRPr="00ED0774">
        <w:rPr>
          <w:lang w:val="en-US"/>
        </w:rPr>
        <w:instrText>false</w:instrText>
      </w:r>
      <w:r w:rsidR="00101996" w:rsidRPr="00ED0774">
        <w:rPr>
          <w:lang w:val="ru-RU"/>
        </w:rPr>
        <w:instrText>,"</w:instrText>
      </w:r>
      <w:r w:rsidR="00101996" w:rsidRPr="00ED0774">
        <w:rPr>
          <w:lang w:val="en-US"/>
        </w:rPr>
        <w:instrText>suffix</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family</w:instrText>
      </w:r>
      <w:r w:rsidR="00101996" w:rsidRPr="00ED0774">
        <w:rPr>
          <w:lang w:val="ru-RU"/>
        </w:rPr>
        <w:instrText>":"</w:instrText>
      </w:r>
      <w:r w:rsidR="00101996" w:rsidRPr="00ED0774">
        <w:rPr>
          <w:lang w:val="en-US"/>
        </w:rPr>
        <w:instrText>Ebert</w:instrText>
      </w:r>
      <w:r w:rsidR="00101996" w:rsidRPr="00ED0774">
        <w:rPr>
          <w:lang w:val="ru-RU"/>
        </w:rPr>
        <w:instrText>","</w:instrText>
      </w:r>
      <w:r w:rsidR="00101996" w:rsidRPr="00ED0774">
        <w:rPr>
          <w:lang w:val="en-US"/>
        </w:rPr>
        <w:instrText>given</w:instrText>
      </w:r>
      <w:r w:rsidR="00101996" w:rsidRPr="00ED0774">
        <w:rPr>
          <w:lang w:val="ru-RU"/>
        </w:rPr>
        <w:instrText>":"</w:instrText>
      </w:r>
      <w:r w:rsidR="00101996" w:rsidRPr="00ED0774">
        <w:rPr>
          <w:lang w:val="en-US"/>
        </w:rPr>
        <w:instrText>Benjamin</w:instrText>
      </w:r>
      <w:r w:rsidR="00101996" w:rsidRPr="00ED0774">
        <w:rPr>
          <w:lang w:val="ru-RU"/>
        </w:rPr>
        <w:instrText xml:space="preserve"> </w:instrText>
      </w:r>
      <w:r w:rsidR="00101996" w:rsidRPr="00ED0774">
        <w:rPr>
          <w:lang w:val="en-US"/>
        </w:rPr>
        <w:instrText>L</w:instrText>
      </w:r>
      <w:r w:rsidR="00101996" w:rsidRPr="00ED0774">
        <w:rPr>
          <w:lang w:val="ru-RU"/>
        </w:rPr>
        <w:instrText>.","</w:instrText>
      </w:r>
      <w:r w:rsidR="00101996" w:rsidRPr="00ED0774">
        <w:rPr>
          <w:lang w:val="en-US"/>
        </w:rPr>
        <w:instrText>non</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parse</w:instrText>
      </w:r>
      <w:r w:rsidR="00101996" w:rsidRPr="00ED0774">
        <w:rPr>
          <w:lang w:val="ru-RU"/>
        </w:rPr>
        <w:instrText>-</w:instrText>
      </w:r>
      <w:r w:rsidR="00101996" w:rsidRPr="00ED0774">
        <w:rPr>
          <w:lang w:val="en-US"/>
        </w:rPr>
        <w:instrText>names</w:instrText>
      </w:r>
      <w:r w:rsidR="00101996" w:rsidRPr="00ED0774">
        <w:rPr>
          <w:lang w:val="ru-RU"/>
        </w:rPr>
        <w:instrText>":</w:instrText>
      </w:r>
      <w:r w:rsidR="00101996" w:rsidRPr="00ED0774">
        <w:rPr>
          <w:lang w:val="en-US"/>
        </w:rPr>
        <w:instrText>false</w:instrText>
      </w:r>
      <w:r w:rsidR="00101996" w:rsidRPr="00ED0774">
        <w:rPr>
          <w:lang w:val="ru-RU"/>
        </w:rPr>
        <w:instrText>,"</w:instrText>
      </w:r>
      <w:r w:rsidR="00101996" w:rsidRPr="00ED0774">
        <w:rPr>
          <w:lang w:val="en-US"/>
        </w:rPr>
        <w:instrText>suffix</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family</w:instrText>
      </w:r>
      <w:r w:rsidR="00101996" w:rsidRPr="00ED0774">
        <w:rPr>
          <w:lang w:val="ru-RU"/>
        </w:rPr>
        <w:instrText>":"</w:instrText>
      </w:r>
      <w:r w:rsidR="00101996" w:rsidRPr="00ED0774">
        <w:rPr>
          <w:lang w:val="en-US"/>
        </w:rPr>
        <w:instrText>Fenaux</w:instrText>
      </w:r>
      <w:r w:rsidR="00101996" w:rsidRPr="00ED0774">
        <w:rPr>
          <w:lang w:val="ru-RU"/>
        </w:rPr>
        <w:instrText>","</w:instrText>
      </w:r>
      <w:r w:rsidR="00101996" w:rsidRPr="00ED0774">
        <w:rPr>
          <w:lang w:val="en-US"/>
        </w:rPr>
        <w:instrText>given</w:instrText>
      </w:r>
      <w:r w:rsidR="00101996" w:rsidRPr="00ED0774">
        <w:rPr>
          <w:lang w:val="ru-RU"/>
        </w:rPr>
        <w:instrText>":"</w:instrText>
      </w:r>
      <w:r w:rsidR="00101996" w:rsidRPr="00ED0774">
        <w:rPr>
          <w:lang w:val="en-US"/>
        </w:rPr>
        <w:instrText>Pierre</w:instrText>
      </w:r>
      <w:r w:rsidR="00101996" w:rsidRPr="00ED0774">
        <w:rPr>
          <w:lang w:val="ru-RU"/>
        </w:rPr>
        <w:instrText>","</w:instrText>
      </w:r>
      <w:r w:rsidR="00101996" w:rsidRPr="00ED0774">
        <w:rPr>
          <w:lang w:val="en-US"/>
        </w:rPr>
        <w:instrText>non</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parse</w:instrText>
      </w:r>
      <w:r w:rsidR="00101996" w:rsidRPr="00ED0774">
        <w:rPr>
          <w:lang w:val="ru-RU"/>
        </w:rPr>
        <w:instrText>-</w:instrText>
      </w:r>
      <w:r w:rsidR="00101996" w:rsidRPr="00ED0774">
        <w:rPr>
          <w:lang w:val="en-US"/>
        </w:rPr>
        <w:instrText>names</w:instrText>
      </w:r>
      <w:r w:rsidR="00101996" w:rsidRPr="00ED0774">
        <w:rPr>
          <w:lang w:val="ru-RU"/>
        </w:rPr>
        <w:instrText>":</w:instrText>
      </w:r>
      <w:r w:rsidR="00101996" w:rsidRPr="00ED0774">
        <w:rPr>
          <w:lang w:val="en-US"/>
        </w:rPr>
        <w:instrText>false</w:instrText>
      </w:r>
      <w:r w:rsidR="00101996" w:rsidRPr="00ED0774">
        <w:rPr>
          <w:lang w:val="ru-RU"/>
        </w:rPr>
        <w:instrText>,"</w:instrText>
      </w:r>
      <w:r w:rsidR="00101996" w:rsidRPr="00ED0774">
        <w:rPr>
          <w:lang w:val="en-US"/>
        </w:rPr>
        <w:instrText>suffix</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family</w:instrText>
      </w:r>
      <w:r w:rsidR="00101996" w:rsidRPr="00ED0774">
        <w:rPr>
          <w:lang w:val="ru-RU"/>
        </w:rPr>
        <w:instrText>":"</w:instrText>
      </w:r>
      <w:r w:rsidR="00101996" w:rsidRPr="00ED0774">
        <w:rPr>
          <w:lang w:val="en-US"/>
        </w:rPr>
        <w:instrText>Larson</w:instrText>
      </w:r>
      <w:r w:rsidR="00101996" w:rsidRPr="00ED0774">
        <w:rPr>
          <w:lang w:val="ru-RU"/>
        </w:rPr>
        <w:instrText>","</w:instrText>
      </w:r>
      <w:r w:rsidR="00101996" w:rsidRPr="00ED0774">
        <w:rPr>
          <w:lang w:val="en-US"/>
        </w:rPr>
        <w:instrText>given</w:instrText>
      </w:r>
      <w:r w:rsidR="00101996" w:rsidRPr="00ED0774">
        <w:rPr>
          <w:lang w:val="ru-RU"/>
        </w:rPr>
        <w:instrText>":"</w:instrText>
      </w:r>
      <w:r w:rsidR="00101996" w:rsidRPr="00ED0774">
        <w:rPr>
          <w:lang w:val="en-US"/>
        </w:rPr>
        <w:instrText>Richard</w:instrText>
      </w:r>
      <w:r w:rsidR="00101996" w:rsidRPr="00ED0774">
        <w:rPr>
          <w:lang w:val="ru-RU"/>
        </w:rPr>
        <w:instrText xml:space="preserve"> </w:instrText>
      </w:r>
      <w:r w:rsidR="00101996" w:rsidRPr="00ED0774">
        <w:rPr>
          <w:lang w:val="en-US"/>
        </w:rPr>
        <w:instrText>A</w:instrText>
      </w:r>
      <w:r w:rsidR="00101996" w:rsidRPr="00ED0774">
        <w:rPr>
          <w:lang w:val="ru-RU"/>
        </w:rPr>
        <w:instrText>.","</w:instrText>
      </w:r>
      <w:r w:rsidR="00101996" w:rsidRPr="00ED0774">
        <w:rPr>
          <w:lang w:val="en-US"/>
        </w:rPr>
        <w:instrText>non</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parse</w:instrText>
      </w:r>
      <w:r w:rsidR="00101996" w:rsidRPr="00ED0774">
        <w:rPr>
          <w:lang w:val="ru-RU"/>
        </w:rPr>
        <w:instrText>-</w:instrText>
      </w:r>
      <w:r w:rsidR="00101996" w:rsidRPr="00ED0774">
        <w:rPr>
          <w:lang w:val="en-US"/>
        </w:rPr>
        <w:instrText>names</w:instrText>
      </w:r>
      <w:r w:rsidR="00101996" w:rsidRPr="00ED0774">
        <w:rPr>
          <w:lang w:val="ru-RU"/>
        </w:rPr>
        <w:instrText>":</w:instrText>
      </w:r>
      <w:r w:rsidR="00101996" w:rsidRPr="00ED0774">
        <w:rPr>
          <w:lang w:val="en-US"/>
        </w:rPr>
        <w:instrText>false</w:instrText>
      </w:r>
      <w:r w:rsidR="00101996" w:rsidRPr="00ED0774">
        <w:rPr>
          <w:lang w:val="ru-RU"/>
        </w:rPr>
        <w:instrText>,"</w:instrText>
      </w:r>
      <w:r w:rsidR="00101996" w:rsidRPr="00ED0774">
        <w:rPr>
          <w:lang w:val="en-US"/>
        </w:rPr>
        <w:instrText>suffix</w:instrText>
      </w:r>
      <w:r w:rsidR="00101996" w:rsidRPr="00ED0774">
        <w:rPr>
          <w:lang w:val="ru-RU"/>
        </w:rPr>
        <w:instrText>":""},{"</w:instrText>
      </w:r>
      <w:r w:rsidR="00101996" w:rsidRPr="00ED0774">
        <w:rPr>
          <w:lang w:val="en-US"/>
        </w:rPr>
        <w:instrText>dropping</w:instrText>
      </w:r>
      <w:r w:rsidR="00101996" w:rsidRPr="00ED0774">
        <w:rPr>
          <w:lang w:val="ru-RU"/>
        </w:rPr>
        <w:instrText>-</w:instrText>
      </w:r>
      <w:r w:rsidR="00101996" w:rsidRPr="00ED0774">
        <w:rPr>
          <w:lang w:val="en-US"/>
        </w:rPr>
        <w:instrText>particle</w:instrText>
      </w:r>
      <w:r w:rsidR="00101996" w:rsidRPr="00ED0774">
        <w:rPr>
          <w:lang w:val="ru-RU"/>
        </w:rPr>
        <w:instrText>":"","</w:instrText>
      </w:r>
      <w:r w:rsidR="00101996" w:rsidRPr="00ED0774">
        <w:rPr>
          <w:lang w:val="en-US"/>
        </w:rPr>
        <w:instrText>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D.","non-dropping-particle":"","parse-names":false,"suffix":""}],"container-title":"Blood","id":"ITEM-2","issue":"4","issued":{"date-parts":[["2017"]]},"page":"424-447","title":"Diagnosis and management of AML in adults: 2017 ELN recommendations from an international expert panel","type":"article","volume":"129"},"uris":["http://www.mendeley.com/documents/?uuid=fc834f0c-60f3-3893-ac79-ba1b4ec8fa14"]},{"id":"ITEM-3","itemData":{"URL":"https://www.nccn.org/professionals/physician_gls/pdf/aml.pdf","id":"ITEM-3","issued":{"date-parts":[["0"]]},"title":"Acute Myeloid Leukemia. National Comprehensive Cancer Network (NCCN) Guidelines. 2-2020.","type":"webpage"},"uris":["http://www.mendeley.com/documents/?uuid=6d3ba9d4-6191-41ae-bf5a-a390dfeb99f6"]}],"mendeley":{"formattedCitation":"[1,7,8]","plainTextFormattedCitation":"[1,7,8]","previouslyFormattedCitation":"[1,7,8]"},"properties":{"noteIndex":0},"schema":"https://github.com/citation-style-language/schema/raw/master/csl-citation.json"}</w:instrText>
      </w:r>
      <w:r w:rsidR="00982838" w:rsidRPr="00ED0774">
        <w:rPr>
          <w:lang w:val="en-US"/>
        </w:rPr>
        <w:fldChar w:fldCharType="separate"/>
      </w:r>
      <w:r w:rsidR="00917E3D" w:rsidRPr="00ED0774">
        <w:rPr>
          <w:noProof/>
        </w:rPr>
        <w:t>[1,7,8]</w:t>
      </w:r>
      <w:r w:rsidR="00982838" w:rsidRPr="00ED0774">
        <w:rPr>
          <w:lang w:val="en-US"/>
        </w:rPr>
        <w:fldChar w:fldCharType="end"/>
      </w:r>
      <w:r w:rsidRPr="00ED0774">
        <w:t>.</w:t>
      </w:r>
      <w:r w:rsidR="00A11EED" w:rsidRPr="00ED0774">
        <w:rPr>
          <w:lang w:val="en-US"/>
        </w:rPr>
        <w:t xml:space="preserve"> </w:t>
      </w:r>
    </w:p>
    <w:p w14:paraId="121171D1" w14:textId="5FFB35E1" w:rsidR="007C6B4D" w:rsidRPr="00ED0774" w:rsidRDefault="00101ED7" w:rsidP="00AE27D0">
      <w:pPr>
        <w:pStyle w:val="aff"/>
        <w:autoSpaceDE w:val="0"/>
        <w:autoSpaceDN w:val="0"/>
        <w:adjustRightInd w:val="0"/>
        <w:ind w:left="0" w:firstLine="708"/>
        <w:divId w:val="488638550"/>
        <w:rPr>
          <w:rFonts w:cs="Times New Roman"/>
        </w:rPr>
      </w:pPr>
      <w:r w:rsidRPr="00ED0774">
        <w:rPr>
          <w:rStyle w:val="affb"/>
          <w:rFonts w:cs="Times New Roman"/>
          <w:color w:val="000000"/>
        </w:rPr>
        <w:t>Уровень</w:t>
      </w:r>
      <w:r w:rsidR="00926681" w:rsidRPr="00ED0774">
        <w:rPr>
          <w:rStyle w:val="affb"/>
          <w:rFonts w:cs="Times New Roman"/>
          <w:color w:val="000000"/>
        </w:rPr>
        <w:t xml:space="preserve"> </w:t>
      </w:r>
      <w:r w:rsidRPr="00ED0774">
        <w:rPr>
          <w:rStyle w:val="affb"/>
          <w:rFonts w:cs="Times New Roman"/>
          <w:color w:val="000000"/>
        </w:rPr>
        <w:t>убедительности</w:t>
      </w:r>
      <w:r w:rsidR="00926681" w:rsidRPr="00ED0774">
        <w:rPr>
          <w:rStyle w:val="affb"/>
          <w:rFonts w:cs="Times New Roman"/>
          <w:color w:val="000000"/>
        </w:rPr>
        <w:t xml:space="preserve"> </w:t>
      </w:r>
      <w:r w:rsidRPr="00ED0774">
        <w:rPr>
          <w:rStyle w:val="affb"/>
          <w:rFonts w:cs="Times New Roman"/>
          <w:color w:val="000000"/>
        </w:rPr>
        <w:t>рекомендаций</w:t>
      </w:r>
      <w:r w:rsidR="00926681" w:rsidRPr="00ED0774">
        <w:rPr>
          <w:rStyle w:val="affb"/>
          <w:rFonts w:cs="Times New Roman"/>
          <w:color w:val="000000"/>
        </w:rPr>
        <w:t xml:space="preserve"> </w:t>
      </w:r>
      <w:r w:rsidRPr="00ED0774">
        <w:rPr>
          <w:rStyle w:val="affb"/>
          <w:rFonts w:cs="Times New Roman"/>
          <w:color w:val="000000"/>
        </w:rPr>
        <w:t>–</w:t>
      </w:r>
      <w:r w:rsidR="00926681" w:rsidRPr="00ED0774">
        <w:rPr>
          <w:rStyle w:val="affb"/>
          <w:rFonts w:cs="Times New Roman"/>
          <w:color w:val="000000"/>
        </w:rPr>
        <w:t xml:space="preserve"> </w:t>
      </w:r>
      <w:r w:rsidR="00917E3D" w:rsidRPr="00ED0774">
        <w:rPr>
          <w:rStyle w:val="affb"/>
          <w:rFonts w:cs="Times New Roman"/>
          <w:color w:val="000000"/>
        </w:rPr>
        <w:t xml:space="preserve">С </w:t>
      </w:r>
      <w:r w:rsidR="007C6B4D" w:rsidRPr="00ED0774">
        <w:rPr>
          <w:rStyle w:val="affb"/>
          <w:rFonts w:cs="Times New Roman"/>
          <w:color w:val="000000"/>
        </w:rPr>
        <w:t>(уровень</w:t>
      </w:r>
      <w:r w:rsidR="00926681" w:rsidRPr="00ED0774">
        <w:rPr>
          <w:rStyle w:val="affb"/>
          <w:rFonts w:cs="Times New Roman"/>
          <w:color w:val="000000"/>
        </w:rPr>
        <w:t xml:space="preserve"> </w:t>
      </w:r>
      <w:r w:rsidR="007C6B4D" w:rsidRPr="00ED0774">
        <w:rPr>
          <w:rStyle w:val="affb"/>
          <w:rFonts w:cs="Times New Roman"/>
          <w:color w:val="000000"/>
        </w:rPr>
        <w:t>достоверности</w:t>
      </w:r>
      <w:r w:rsidR="00926681" w:rsidRPr="00ED0774">
        <w:rPr>
          <w:rStyle w:val="affb"/>
          <w:rFonts w:cs="Times New Roman"/>
          <w:color w:val="000000"/>
        </w:rPr>
        <w:t xml:space="preserve"> </w:t>
      </w:r>
      <w:r w:rsidR="007C6B4D" w:rsidRPr="00ED0774">
        <w:rPr>
          <w:rStyle w:val="affb"/>
          <w:rFonts w:cs="Times New Roman"/>
          <w:color w:val="000000"/>
        </w:rPr>
        <w:t>доказательств</w:t>
      </w:r>
      <w:r w:rsidR="00926681" w:rsidRPr="00ED0774">
        <w:rPr>
          <w:rStyle w:val="affb"/>
          <w:rFonts w:cs="Times New Roman"/>
          <w:color w:val="000000"/>
        </w:rPr>
        <w:t xml:space="preserve"> </w:t>
      </w:r>
      <w:r w:rsidR="007C6B4D" w:rsidRPr="00ED0774">
        <w:rPr>
          <w:rStyle w:val="affb"/>
          <w:rFonts w:cs="Times New Roman"/>
          <w:color w:val="000000"/>
        </w:rPr>
        <w:t>–</w:t>
      </w:r>
      <w:r w:rsidR="00926681" w:rsidRPr="00ED0774">
        <w:rPr>
          <w:rStyle w:val="affb"/>
          <w:rFonts w:cs="Times New Roman"/>
          <w:color w:val="000000"/>
        </w:rPr>
        <w:t xml:space="preserve"> </w:t>
      </w:r>
      <w:r w:rsidR="00917E3D" w:rsidRPr="00ED0774">
        <w:rPr>
          <w:rStyle w:val="affb"/>
          <w:rFonts w:cs="Times New Roman"/>
          <w:color w:val="000000"/>
        </w:rPr>
        <w:t>5</w:t>
      </w:r>
      <w:r w:rsidR="00CD79B1" w:rsidRPr="00ED0774">
        <w:rPr>
          <w:rStyle w:val="affb"/>
          <w:rFonts w:cs="Times New Roman"/>
          <w:color w:val="000000"/>
        </w:rPr>
        <w:t>)</w:t>
      </w:r>
    </w:p>
    <w:p w14:paraId="42480B5C" w14:textId="35A0CB5C" w:rsidR="007C6B4D" w:rsidRPr="00ED0774" w:rsidRDefault="00926681" w:rsidP="00705E68">
      <w:pPr>
        <w:pStyle w:val="afd"/>
        <w:spacing w:beforeAutospacing="0" w:afterAutospacing="0" w:line="360" w:lineRule="auto"/>
        <w:ind w:firstLine="709"/>
        <w:contextualSpacing/>
        <w:divId w:val="488638550"/>
        <w:rPr>
          <w:rStyle w:val="affb"/>
          <w:b w:val="0"/>
          <w:bCs w:val="0"/>
          <w:color w:val="000000"/>
        </w:rPr>
      </w:pPr>
      <w:r w:rsidRPr="00ED0774">
        <w:rPr>
          <w:rStyle w:val="affb"/>
          <w:i/>
          <w:color w:val="000000"/>
        </w:rPr>
        <w:t xml:space="preserve"> </w:t>
      </w:r>
      <w:r w:rsidR="00101ED7" w:rsidRPr="00ED0774">
        <w:rPr>
          <w:rStyle w:val="affb"/>
          <w:color w:val="000000"/>
        </w:rPr>
        <w:t>Комментарий:</w:t>
      </w:r>
      <w:r w:rsidRPr="00ED0774">
        <w:rPr>
          <w:color w:val="000000"/>
        </w:rPr>
        <w:t xml:space="preserve"> </w:t>
      </w:r>
      <w:r w:rsidR="00D36F1A" w:rsidRPr="00ED0774">
        <w:rPr>
          <w:i/>
          <w:iCs/>
        </w:rPr>
        <w:t>классическим выбором является повторение 1-й индукционной программы (см. Приложение А3.2)</w:t>
      </w:r>
      <w:r w:rsidR="00D36F1A" w:rsidRPr="00ED0774">
        <w:rPr>
          <w:rStyle w:val="affc"/>
          <w:color w:val="000000"/>
        </w:rPr>
        <w:t xml:space="preserve">. Также </w:t>
      </w:r>
      <w:r w:rsidR="0054298A" w:rsidRPr="00ED0774">
        <w:rPr>
          <w:rStyle w:val="affc"/>
          <w:color w:val="000000"/>
        </w:rPr>
        <w:t>может</w:t>
      </w:r>
      <w:r w:rsidRPr="00ED0774">
        <w:rPr>
          <w:rStyle w:val="affc"/>
          <w:color w:val="000000"/>
        </w:rPr>
        <w:t xml:space="preserve"> </w:t>
      </w:r>
      <w:r w:rsidR="0054298A" w:rsidRPr="00ED0774">
        <w:rPr>
          <w:rStyle w:val="affc"/>
          <w:color w:val="000000"/>
        </w:rPr>
        <w:t>быть</w:t>
      </w:r>
      <w:r w:rsidRPr="00ED0774">
        <w:rPr>
          <w:rStyle w:val="affc"/>
          <w:color w:val="000000"/>
        </w:rPr>
        <w:t xml:space="preserve"> </w:t>
      </w:r>
      <w:r w:rsidR="0054298A" w:rsidRPr="00ED0774">
        <w:rPr>
          <w:rStyle w:val="affc"/>
          <w:color w:val="000000"/>
        </w:rPr>
        <w:t>использовано</w:t>
      </w:r>
      <w:r w:rsidRPr="00ED0774">
        <w:rPr>
          <w:rStyle w:val="affc"/>
          <w:color w:val="000000"/>
        </w:rPr>
        <w:t xml:space="preserve"> </w:t>
      </w:r>
      <w:r w:rsidR="0054298A" w:rsidRPr="00ED0774">
        <w:rPr>
          <w:rStyle w:val="affc"/>
          <w:color w:val="000000"/>
        </w:rPr>
        <w:t>сочетание</w:t>
      </w:r>
      <w:r w:rsidRPr="00ED0774">
        <w:rPr>
          <w:rStyle w:val="affc"/>
          <w:color w:val="000000"/>
        </w:rPr>
        <w:t xml:space="preserve"> </w:t>
      </w:r>
      <w:r w:rsidR="0054298A" w:rsidRPr="00ED0774">
        <w:rPr>
          <w:rStyle w:val="affc"/>
          <w:color w:val="000000"/>
        </w:rPr>
        <w:t>цитарабина**</w:t>
      </w:r>
      <w:r w:rsidRPr="00ED0774">
        <w:rPr>
          <w:rStyle w:val="affc"/>
          <w:color w:val="000000"/>
        </w:rPr>
        <w:t xml:space="preserve"> </w:t>
      </w:r>
      <w:r w:rsidR="0054298A" w:rsidRPr="00ED0774">
        <w:rPr>
          <w:rStyle w:val="affc"/>
          <w:color w:val="000000"/>
        </w:rPr>
        <w:t>в</w:t>
      </w:r>
      <w:r w:rsidRPr="00ED0774">
        <w:rPr>
          <w:rStyle w:val="affc"/>
          <w:color w:val="000000"/>
        </w:rPr>
        <w:t xml:space="preserve"> </w:t>
      </w:r>
      <w:r w:rsidR="0054298A" w:rsidRPr="00ED0774">
        <w:rPr>
          <w:rStyle w:val="affc"/>
          <w:color w:val="000000"/>
        </w:rPr>
        <w:t>стандартных</w:t>
      </w:r>
      <w:r w:rsidRPr="00ED0774">
        <w:rPr>
          <w:rStyle w:val="affc"/>
          <w:color w:val="000000"/>
        </w:rPr>
        <w:t xml:space="preserve"> </w:t>
      </w:r>
      <w:r w:rsidR="0054298A" w:rsidRPr="00ED0774">
        <w:rPr>
          <w:rStyle w:val="affc"/>
          <w:color w:val="000000"/>
        </w:rPr>
        <w:t>дозах</w:t>
      </w:r>
      <w:r w:rsidRPr="00ED0774">
        <w:rPr>
          <w:rStyle w:val="affc"/>
          <w:color w:val="000000"/>
        </w:rPr>
        <w:t xml:space="preserve"> </w:t>
      </w:r>
      <w:r w:rsidR="0054298A" w:rsidRPr="00ED0774">
        <w:rPr>
          <w:rStyle w:val="affc"/>
          <w:color w:val="000000"/>
        </w:rPr>
        <w:t>(100</w:t>
      </w:r>
      <w:r w:rsidRPr="00ED0774">
        <w:rPr>
          <w:rStyle w:val="affc"/>
          <w:color w:val="000000"/>
        </w:rPr>
        <w:t xml:space="preserve"> </w:t>
      </w:r>
      <w:r w:rsidR="0054298A" w:rsidRPr="00ED0774">
        <w:rPr>
          <w:rStyle w:val="affc"/>
          <w:color w:val="000000"/>
        </w:rPr>
        <w:t>мг/м</w:t>
      </w:r>
      <w:r w:rsidR="0054298A" w:rsidRPr="00ED0774">
        <w:rPr>
          <w:rStyle w:val="affc"/>
          <w:color w:val="000000"/>
          <w:vertAlign w:val="superscript"/>
        </w:rPr>
        <w:t>2</w:t>
      </w:r>
      <w:r w:rsidRPr="00ED0774">
        <w:rPr>
          <w:rStyle w:val="affc"/>
          <w:color w:val="000000"/>
        </w:rPr>
        <w:t xml:space="preserve"> </w:t>
      </w:r>
      <w:r w:rsidR="0054298A" w:rsidRPr="00ED0774">
        <w:rPr>
          <w:rStyle w:val="affc"/>
          <w:color w:val="000000"/>
        </w:rPr>
        <w:t>2</w:t>
      </w:r>
      <w:r w:rsidRPr="00ED0774">
        <w:rPr>
          <w:rStyle w:val="affc"/>
          <w:color w:val="000000"/>
        </w:rPr>
        <w:t xml:space="preserve"> </w:t>
      </w:r>
      <w:r w:rsidR="0054298A" w:rsidRPr="00ED0774">
        <w:rPr>
          <w:rStyle w:val="affc"/>
          <w:color w:val="000000"/>
        </w:rPr>
        <w:t>раза</w:t>
      </w:r>
      <w:r w:rsidRPr="00ED0774">
        <w:rPr>
          <w:rStyle w:val="affc"/>
          <w:color w:val="000000"/>
        </w:rPr>
        <w:t xml:space="preserve"> </w:t>
      </w:r>
      <w:r w:rsidR="0054298A" w:rsidRPr="00ED0774">
        <w:rPr>
          <w:rStyle w:val="affc"/>
          <w:color w:val="000000"/>
        </w:rPr>
        <w:t>в</w:t>
      </w:r>
      <w:r w:rsidRPr="00ED0774">
        <w:rPr>
          <w:rStyle w:val="affc"/>
          <w:color w:val="000000"/>
        </w:rPr>
        <w:t xml:space="preserve"> </w:t>
      </w:r>
      <w:r w:rsidR="0054298A" w:rsidRPr="00ED0774">
        <w:rPr>
          <w:rStyle w:val="affc"/>
          <w:color w:val="000000"/>
        </w:rPr>
        <w:t>день</w:t>
      </w:r>
      <w:r w:rsidRPr="00ED0774">
        <w:rPr>
          <w:rStyle w:val="affc"/>
          <w:color w:val="000000"/>
        </w:rPr>
        <w:t xml:space="preserve"> </w:t>
      </w:r>
      <w:r w:rsidR="0054298A" w:rsidRPr="00ED0774">
        <w:rPr>
          <w:rStyle w:val="affc"/>
          <w:color w:val="000000"/>
        </w:rPr>
        <w:t>или</w:t>
      </w:r>
      <w:r w:rsidRPr="00ED0774">
        <w:rPr>
          <w:rStyle w:val="affc"/>
          <w:color w:val="000000"/>
        </w:rPr>
        <w:t xml:space="preserve"> </w:t>
      </w:r>
      <w:r w:rsidR="0054298A" w:rsidRPr="00ED0774">
        <w:rPr>
          <w:rStyle w:val="affc"/>
          <w:color w:val="000000"/>
        </w:rPr>
        <w:t>200</w:t>
      </w:r>
      <w:r w:rsidRPr="00ED0774">
        <w:rPr>
          <w:rStyle w:val="affc"/>
          <w:color w:val="000000"/>
        </w:rPr>
        <w:t xml:space="preserve"> </w:t>
      </w:r>
      <w:r w:rsidR="0054298A" w:rsidRPr="00ED0774">
        <w:rPr>
          <w:rStyle w:val="affc"/>
          <w:color w:val="000000"/>
        </w:rPr>
        <w:t>мг/м</w:t>
      </w:r>
      <w:r w:rsidR="0054298A" w:rsidRPr="00ED0774">
        <w:rPr>
          <w:rStyle w:val="affc"/>
          <w:color w:val="000000"/>
          <w:vertAlign w:val="superscript"/>
        </w:rPr>
        <w:t>2</w:t>
      </w:r>
      <w:r w:rsidRPr="00ED0774">
        <w:rPr>
          <w:rStyle w:val="affc"/>
          <w:color w:val="000000"/>
        </w:rPr>
        <w:t xml:space="preserve"> </w:t>
      </w:r>
      <w:r w:rsidR="0054298A" w:rsidRPr="00ED0774">
        <w:rPr>
          <w:rStyle w:val="affc"/>
          <w:color w:val="000000"/>
        </w:rPr>
        <w:t>в</w:t>
      </w:r>
      <w:r w:rsidRPr="00ED0774">
        <w:rPr>
          <w:rStyle w:val="affc"/>
          <w:color w:val="000000"/>
        </w:rPr>
        <w:t xml:space="preserve"> </w:t>
      </w:r>
      <w:r w:rsidR="0054298A" w:rsidRPr="00ED0774">
        <w:rPr>
          <w:rStyle w:val="affc"/>
          <w:color w:val="000000"/>
        </w:rPr>
        <w:t>день</w:t>
      </w:r>
      <w:r w:rsidRPr="00ED0774">
        <w:rPr>
          <w:rStyle w:val="affc"/>
          <w:color w:val="000000"/>
        </w:rPr>
        <w:t xml:space="preserve"> </w:t>
      </w:r>
      <w:r w:rsidR="0054298A" w:rsidRPr="00ED0774">
        <w:rPr>
          <w:rStyle w:val="affc"/>
          <w:color w:val="000000"/>
        </w:rPr>
        <w:t>непрерывно</w:t>
      </w:r>
      <w:r w:rsidRPr="00ED0774">
        <w:rPr>
          <w:rStyle w:val="affc"/>
          <w:color w:val="000000"/>
        </w:rPr>
        <w:t xml:space="preserve"> </w:t>
      </w:r>
      <w:r w:rsidR="0054298A" w:rsidRPr="00ED0774">
        <w:rPr>
          <w:rStyle w:val="affc"/>
          <w:color w:val="000000"/>
        </w:rPr>
        <w:t>в</w:t>
      </w:r>
      <w:r w:rsidRPr="00ED0774">
        <w:rPr>
          <w:rStyle w:val="affc"/>
          <w:color w:val="000000"/>
        </w:rPr>
        <w:t xml:space="preserve"> </w:t>
      </w:r>
      <w:r w:rsidR="0054298A" w:rsidRPr="00ED0774">
        <w:rPr>
          <w:rStyle w:val="affc"/>
          <w:color w:val="000000"/>
        </w:rPr>
        <w:t>1</w:t>
      </w:r>
      <w:r w:rsidR="00E41799" w:rsidRPr="00ED0774">
        <w:rPr>
          <w:rStyle w:val="affc"/>
          <w:color w:val="000000"/>
        </w:rPr>
        <w:t>–</w:t>
      </w:r>
      <w:r w:rsidR="0054298A" w:rsidRPr="00ED0774">
        <w:rPr>
          <w:rStyle w:val="affc"/>
          <w:color w:val="000000"/>
        </w:rPr>
        <w:t>7-й</w:t>
      </w:r>
      <w:r w:rsidRPr="00ED0774">
        <w:rPr>
          <w:rStyle w:val="affc"/>
          <w:color w:val="000000"/>
        </w:rPr>
        <w:t xml:space="preserve"> </w:t>
      </w:r>
      <w:r w:rsidR="0054298A" w:rsidRPr="00ED0774">
        <w:rPr>
          <w:rStyle w:val="affc"/>
          <w:color w:val="000000"/>
        </w:rPr>
        <w:t>дни)</w:t>
      </w:r>
      <w:r w:rsidRPr="00ED0774">
        <w:rPr>
          <w:rStyle w:val="affc"/>
          <w:color w:val="000000"/>
        </w:rPr>
        <w:t xml:space="preserve"> </w:t>
      </w:r>
      <w:r w:rsidR="0054298A" w:rsidRPr="00ED0774">
        <w:rPr>
          <w:rStyle w:val="affc"/>
          <w:color w:val="000000"/>
        </w:rPr>
        <w:t>и</w:t>
      </w:r>
      <w:r w:rsidRPr="00ED0774">
        <w:rPr>
          <w:rStyle w:val="affc"/>
          <w:color w:val="000000"/>
        </w:rPr>
        <w:t xml:space="preserve"> </w:t>
      </w:r>
      <w:r w:rsidR="0054298A" w:rsidRPr="00ED0774">
        <w:rPr>
          <w:rStyle w:val="affc"/>
          <w:color w:val="000000"/>
        </w:rPr>
        <w:t>идарубицина**</w:t>
      </w:r>
      <w:r w:rsidRPr="00ED0774">
        <w:rPr>
          <w:rStyle w:val="affc"/>
          <w:color w:val="000000"/>
        </w:rPr>
        <w:t xml:space="preserve"> </w:t>
      </w:r>
      <w:r w:rsidR="0054298A" w:rsidRPr="00ED0774">
        <w:rPr>
          <w:rStyle w:val="affc"/>
          <w:color w:val="000000"/>
        </w:rPr>
        <w:t>(12</w:t>
      </w:r>
      <w:r w:rsidRPr="00ED0774">
        <w:rPr>
          <w:rStyle w:val="affc"/>
          <w:color w:val="000000"/>
        </w:rPr>
        <w:t xml:space="preserve"> </w:t>
      </w:r>
      <w:r w:rsidR="0054298A" w:rsidRPr="00ED0774">
        <w:rPr>
          <w:rStyle w:val="affc"/>
          <w:color w:val="000000"/>
        </w:rPr>
        <w:t>мг/м</w:t>
      </w:r>
      <w:r w:rsidR="0054298A" w:rsidRPr="00ED0774">
        <w:rPr>
          <w:rStyle w:val="affc"/>
          <w:color w:val="000000"/>
          <w:vertAlign w:val="superscript"/>
        </w:rPr>
        <w:t>2</w:t>
      </w:r>
      <w:r w:rsidRPr="00ED0774">
        <w:rPr>
          <w:rStyle w:val="affc"/>
          <w:color w:val="000000"/>
        </w:rPr>
        <w:t xml:space="preserve"> </w:t>
      </w:r>
      <w:r w:rsidR="0054298A" w:rsidRPr="00ED0774">
        <w:rPr>
          <w:rStyle w:val="affc"/>
          <w:color w:val="000000"/>
        </w:rPr>
        <w:t>1</w:t>
      </w:r>
      <w:r w:rsidRPr="00ED0774">
        <w:rPr>
          <w:rStyle w:val="affc"/>
          <w:color w:val="000000"/>
        </w:rPr>
        <w:t xml:space="preserve"> </w:t>
      </w:r>
      <w:r w:rsidR="0054298A" w:rsidRPr="00ED0774">
        <w:rPr>
          <w:rStyle w:val="affc"/>
          <w:color w:val="000000"/>
        </w:rPr>
        <w:t>раз</w:t>
      </w:r>
      <w:r w:rsidRPr="00ED0774">
        <w:rPr>
          <w:rStyle w:val="affc"/>
          <w:color w:val="000000"/>
        </w:rPr>
        <w:t xml:space="preserve"> </w:t>
      </w:r>
      <w:r w:rsidR="0054298A" w:rsidRPr="00ED0774">
        <w:rPr>
          <w:rStyle w:val="affc"/>
          <w:color w:val="000000"/>
        </w:rPr>
        <w:t>в</w:t>
      </w:r>
      <w:r w:rsidRPr="00ED0774">
        <w:rPr>
          <w:rStyle w:val="affc"/>
          <w:color w:val="000000"/>
        </w:rPr>
        <w:t xml:space="preserve"> </w:t>
      </w:r>
      <w:r w:rsidR="0054298A" w:rsidRPr="00ED0774">
        <w:rPr>
          <w:rStyle w:val="affc"/>
          <w:color w:val="000000"/>
        </w:rPr>
        <w:t>день</w:t>
      </w:r>
      <w:r w:rsidRPr="00ED0774">
        <w:rPr>
          <w:rStyle w:val="affc"/>
          <w:color w:val="000000"/>
        </w:rPr>
        <w:t xml:space="preserve"> </w:t>
      </w:r>
      <w:r w:rsidR="0054298A" w:rsidRPr="00ED0774">
        <w:rPr>
          <w:rStyle w:val="affc"/>
          <w:color w:val="000000"/>
        </w:rPr>
        <w:t>в</w:t>
      </w:r>
      <w:r w:rsidRPr="00ED0774">
        <w:rPr>
          <w:rStyle w:val="affc"/>
          <w:color w:val="000000"/>
        </w:rPr>
        <w:t xml:space="preserve"> </w:t>
      </w:r>
      <w:r w:rsidR="0054298A" w:rsidRPr="00ED0774">
        <w:rPr>
          <w:rStyle w:val="affc"/>
          <w:color w:val="000000"/>
        </w:rPr>
        <w:t>1</w:t>
      </w:r>
      <w:r w:rsidR="00E41799" w:rsidRPr="00ED0774">
        <w:rPr>
          <w:rStyle w:val="affc"/>
          <w:color w:val="000000"/>
        </w:rPr>
        <w:t>–</w:t>
      </w:r>
      <w:r w:rsidR="0054298A" w:rsidRPr="00ED0774">
        <w:rPr>
          <w:rStyle w:val="affc"/>
          <w:color w:val="000000"/>
        </w:rPr>
        <w:t>3-й</w:t>
      </w:r>
      <w:r w:rsidRPr="00ED0774">
        <w:rPr>
          <w:rStyle w:val="affc"/>
          <w:color w:val="000000"/>
        </w:rPr>
        <w:t xml:space="preserve"> </w:t>
      </w:r>
      <w:r w:rsidR="0054298A" w:rsidRPr="00ED0774">
        <w:rPr>
          <w:rStyle w:val="affc"/>
          <w:color w:val="000000"/>
        </w:rPr>
        <w:t>дни).</w:t>
      </w:r>
      <w:r w:rsidRPr="00ED0774">
        <w:rPr>
          <w:i/>
          <w:color w:val="000000"/>
        </w:rPr>
        <w:t xml:space="preserve"> </w:t>
      </w:r>
      <w:r w:rsidR="0054298A" w:rsidRPr="00ED0774">
        <w:rPr>
          <w:i/>
          <w:color w:val="000000"/>
        </w:rPr>
        <w:t>Шансы</w:t>
      </w:r>
      <w:r w:rsidRPr="00ED0774">
        <w:rPr>
          <w:i/>
          <w:color w:val="000000"/>
        </w:rPr>
        <w:t xml:space="preserve"> </w:t>
      </w:r>
      <w:r w:rsidR="0054298A" w:rsidRPr="00ED0774">
        <w:rPr>
          <w:i/>
          <w:color w:val="000000"/>
        </w:rPr>
        <w:t>достижения</w:t>
      </w:r>
      <w:r w:rsidRPr="00ED0774">
        <w:rPr>
          <w:i/>
          <w:color w:val="000000"/>
        </w:rPr>
        <w:t xml:space="preserve"> </w:t>
      </w:r>
      <w:r w:rsidR="00E41799" w:rsidRPr="00ED0774">
        <w:rPr>
          <w:i/>
          <w:color w:val="000000"/>
        </w:rPr>
        <w:t>2-</w:t>
      </w:r>
      <w:r w:rsidR="0054298A" w:rsidRPr="00ED0774">
        <w:rPr>
          <w:i/>
          <w:color w:val="000000"/>
        </w:rPr>
        <w:t>й</w:t>
      </w:r>
      <w:r w:rsidRPr="00ED0774">
        <w:rPr>
          <w:i/>
          <w:color w:val="000000"/>
        </w:rPr>
        <w:t xml:space="preserve"> </w:t>
      </w:r>
      <w:r w:rsidR="008D30E4" w:rsidRPr="00ED0774">
        <w:rPr>
          <w:i/>
          <w:color w:val="000000"/>
        </w:rPr>
        <w:t>ПР</w:t>
      </w:r>
      <w:r w:rsidRPr="00ED0774">
        <w:rPr>
          <w:i/>
          <w:color w:val="000000"/>
        </w:rPr>
        <w:t xml:space="preserve"> </w:t>
      </w:r>
      <w:r w:rsidR="0054298A" w:rsidRPr="00ED0774">
        <w:rPr>
          <w:i/>
          <w:color w:val="000000"/>
        </w:rPr>
        <w:t>достаточно</w:t>
      </w:r>
      <w:r w:rsidRPr="00ED0774">
        <w:rPr>
          <w:i/>
          <w:color w:val="000000"/>
        </w:rPr>
        <w:t xml:space="preserve"> </w:t>
      </w:r>
      <w:r w:rsidR="0054298A" w:rsidRPr="00ED0774">
        <w:rPr>
          <w:i/>
          <w:color w:val="000000"/>
        </w:rPr>
        <w:t>высокие</w:t>
      </w:r>
      <w:r w:rsidRPr="00ED0774">
        <w:rPr>
          <w:i/>
          <w:color w:val="000000"/>
        </w:rPr>
        <w:t xml:space="preserve"> </w:t>
      </w:r>
      <w:r w:rsidR="0054298A" w:rsidRPr="00ED0774">
        <w:rPr>
          <w:i/>
          <w:color w:val="000000"/>
        </w:rPr>
        <w:t>(~70</w:t>
      </w:r>
      <w:r w:rsidRPr="00ED0774">
        <w:rPr>
          <w:i/>
          <w:color w:val="000000"/>
        </w:rPr>
        <w:t xml:space="preserve"> </w:t>
      </w:r>
      <w:r w:rsidR="0054298A" w:rsidRPr="00ED0774">
        <w:rPr>
          <w:i/>
          <w:color w:val="000000"/>
        </w:rPr>
        <w:t>%).</w:t>
      </w:r>
    </w:p>
    <w:p w14:paraId="60E8973F" w14:textId="51BC6B80" w:rsidR="00044A18" w:rsidRPr="00ED0774" w:rsidRDefault="00D80AC9" w:rsidP="00D36F1A">
      <w:pPr>
        <w:pStyle w:val="10"/>
        <w:divId w:val="488638550"/>
        <w:rPr>
          <w:u w:val="single"/>
        </w:rPr>
      </w:pPr>
      <w:r w:rsidRPr="00ED0774">
        <w:rPr>
          <w:rStyle w:val="affb"/>
          <w:color w:val="000000"/>
        </w:rPr>
        <w:lastRenderedPageBreak/>
        <w:t>Рекомендуется</w:t>
      </w:r>
      <w:r w:rsidR="00926681" w:rsidRPr="00ED0774">
        <w:rPr>
          <w:rStyle w:val="affb"/>
          <w:color w:val="000000"/>
        </w:rPr>
        <w:t xml:space="preserve"> </w:t>
      </w:r>
      <w:r w:rsidR="003F16A7" w:rsidRPr="00ED0774">
        <w:rPr>
          <w:rStyle w:val="affb"/>
          <w:b w:val="0"/>
          <w:color w:val="000000"/>
        </w:rPr>
        <w:t>пациентам</w:t>
      </w:r>
      <w:r w:rsidR="00926681" w:rsidRPr="00ED0774">
        <w:rPr>
          <w:color w:val="000000"/>
        </w:rPr>
        <w:t xml:space="preserve"> </w:t>
      </w:r>
      <w:r w:rsidRPr="00ED0774">
        <w:rPr>
          <w:color w:val="000000"/>
        </w:rPr>
        <w:t>при</w:t>
      </w:r>
      <w:r w:rsidR="00926681" w:rsidRPr="00ED0774">
        <w:rPr>
          <w:color w:val="000000"/>
        </w:rPr>
        <w:t xml:space="preserve"> </w:t>
      </w:r>
      <w:r w:rsidRPr="00ED0774">
        <w:rPr>
          <w:color w:val="000000"/>
        </w:rPr>
        <w:t>развитии</w:t>
      </w:r>
      <w:r w:rsidR="00926681" w:rsidRPr="00ED0774">
        <w:rPr>
          <w:color w:val="000000"/>
        </w:rPr>
        <w:t xml:space="preserve"> </w:t>
      </w:r>
      <w:r w:rsidR="0054298A" w:rsidRPr="00ED0774">
        <w:rPr>
          <w:color w:val="000000"/>
        </w:rPr>
        <w:t>раннего</w:t>
      </w:r>
      <w:r w:rsidR="00926681" w:rsidRPr="00ED0774">
        <w:rPr>
          <w:color w:val="000000"/>
        </w:rPr>
        <w:t xml:space="preserve"> </w:t>
      </w:r>
      <w:r w:rsidRPr="00ED0774">
        <w:rPr>
          <w:color w:val="000000"/>
        </w:rPr>
        <w:t>рецидива</w:t>
      </w:r>
      <w:r w:rsidR="00926681" w:rsidRPr="00ED0774">
        <w:rPr>
          <w:color w:val="000000"/>
        </w:rPr>
        <w:t xml:space="preserve"> </w:t>
      </w:r>
      <w:r w:rsidRPr="00ED0774">
        <w:rPr>
          <w:color w:val="000000"/>
        </w:rPr>
        <w:t>ОМЛ</w:t>
      </w:r>
      <w:r w:rsidR="00926681" w:rsidRPr="00ED0774">
        <w:rPr>
          <w:color w:val="000000"/>
        </w:rPr>
        <w:t xml:space="preserve"> </w:t>
      </w:r>
      <w:r w:rsidR="0054298A" w:rsidRPr="00ED0774">
        <w:rPr>
          <w:color w:val="000000"/>
        </w:rPr>
        <w:t>(продолжительность</w:t>
      </w:r>
      <w:r w:rsidR="00926681" w:rsidRPr="00ED0774">
        <w:rPr>
          <w:color w:val="000000"/>
        </w:rPr>
        <w:t xml:space="preserve"> </w:t>
      </w:r>
      <w:r w:rsidR="00E41799" w:rsidRPr="00ED0774">
        <w:rPr>
          <w:color w:val="000000"/>
        </w:rPr>
        <w:t>1-</w:t>
      </w:r>
      <w:r w:rsidR="0054298A" w:rsidRPr="00ED0774">
        <w:rPr>
          <w:color w:val="000000"/>
        </w:rPr>
        <w:t>й</w:t>
      </w:r>
      <w:r w:rsidR="00926681" w:rsidRPr="00ED0774">
        <w:rPr>
          <w:color w:val="000000"/>
        </w:rPr>
        <w:t xml:space="preserve"> </w:t>
      </w:r>
      <w:r w:rsidR="0054298A" w:rsidRPr="00ED0774">
        <w:rPr>
          <w:color w:val="000000"/>
        </w:rPr>
        <w:t>ПР</w:t>
      </w:r>
      <w:r w:rsidR="00926681" w:rsidRPr="00ED0774">
        <w:rPr>
          <w:color w:val="000000"/>
        </w:rPr>
        <w:t xml:space="preserve"> </w:t>
      </w:r>
      <w:r w:rsidR="0054298A" w:rsidRPr="00ED0774">
        <w:rPr>
          <w:color w:val="000000"/>
        </w:rPr>
        <w:t>менее</w:t>
      </w:r>
      <w:r w:rsidR="00926681" w:rsidRPr="00ED0774">
        <w:rPr>
          <w:color w:val="000000"/>
        </w:rPr>
        <w:t xml:space="preserve"> </w:t>
      </w:r>
      <w:r w:rsidR="0054298A" w:rsidRPr="00ED0774">
        <w:rPr>
          <w:color w:val="000000"/>
        </w:rPr>
        <w:t>1</w:t>
      </w:r>
      <w:r w:rsidR="00926681" w:rsidRPr="00ED0774">
        <w:rPr>
          <w:color w:val="000000"/>
        </w:rPr>
        <w:t xml:space="preserve"> </w:t>
      </w:r>
      <w:r w:rsidR="0054298A" w:rsidRPr="00ED0774">
        <w:rPr>
          <w:color w:val="000000"/>
        </w:rPr>
        <w:t>года)</w:t>
      </w:r>
      <w:r w:rsidR="00926681" w:rsidRPr="00ED0774">
        <w:rPr>
          <w:color w:val="000000"/>
        </w:rPr>
        <w:t xml:space="preserve"> </w:t>
      </w:r>
      <w:r w:rsidRPr="00ED0774">
        <w:rPr>
          <w:color w:val="000000"/>
        </w:rPr>
        <w:t>в</w:t>
      </w:r>
      <w:r w:rsidR="00926681" w:rsidRPr="00ED0774">
        <w:rPr>
          <w:color w:val="000000"/>
        </w:rPr>
        <w:t xml:space="preserve"> </w:t>
      </w:r>
      <w:r w:rsidRPr="00ED0774">
        <w:rPr>
          <w:color w:val="000000"/>
        </w:rPr>
        <w:t>качестве</w:t>
      </w:r>
      <w:r w:rsidR="00926681" w:rsidRPr="00ED0774">
        <w:rPr>
          <w:color w:val="000000"/>
        </w:rPr>
        <w:t xml:space="preserve"> </w:t>
      </w:r>
      <w:r w:rsidRPr="00ED0774">
        <w:rPr>
          <w:color w:val="000000"/>
        </w:rPr>
        <w:t>2</w:t>
      </w:r>
      <w:r w:rsidR="00E41799" w:rsidRPr="00ED0774">
        <w:rPr>
          <w:color w:val="000000"/>
        </w:rPr>
        <w:t>-й</w:t>
      </w:r>
      <w:r w:rsidR="00926681" w:rsidRPr="00ED0774">
        <w:rPr>
          <w:color w:val="000000"/>
        </w:rPr>
        <w:t xml:space="preserve"> </w:t>
      </w:r>
      <w:r w:rsidRPr="00ED0774">
        <w:rPr>
          <w:color w:val="000000"/>
        </w:rPr>
        <w:t>линии</w:t>
      </w:r>
      <w:r w:rsidR="00926681" w:rsidRPr="00ED0774">
        <w:rPr>
          <w:color w:val="000000"/>
        </w:rPr>
        <w:t xml:space="preserve"> </w:t>
      </w:r>
      <w:r w:rsidRPr="00ED0774">
        <w:rPr>
          <w:color w:val="000000"/>
        </w:rPr>
        <w:t>терапии</w:t>
      </w:r>
      <w:r w:rsidR="00926681" w:rsidRPr="00ED0774">
        <w:rPr>
          <w:color w:val="000000"/>
        </w:rPr>
        <w:t xml:space="preserve"> </w:t>
      </w:r>
      <w:r w:rsidRPr="00ED0774">
        <w:rPr>
          <w:color w:val="000000"/>
        </w:rPr>
        <w:t>использовать</w:t>
      </w:r>
      <w:r w:rsidR="00926681" w:rsidRPr="00ED0774">
        <w:rPr>
          <w:color w:val="000000"/>
        </w:rPr>
        <w:t xml:space="preserve"> </w:t>
      </w:r>
      <w:r w:rsidRPr="00ED0774">
        <w:rPr>
          <w:color w:val="000000"/>
        </w:rPr>
        <w:t>цитарабин</w:t>
      </w:r>
      <w:r w:rsidR="00402426" w:rsidRPr="00ED0774">
        <w:rPr>
          <w:color w:val="000000"/>
        </w:rPr>
        <w:t>**</w:t>
      </w:r>
      <w:r w:rsidR="00926681" w:rsidRPr="00ED0774">
        <w:rPr>
          <w:color w:val="000000"/>
        </w:rPr>
        <w:t xml:space="preserve"> </w:t>
      </w:r>
      <w:r w:rsidRPr="00ED0774">
        <w:rPr>
          <w:color w:val="000000"/>
        </w:rPr>
        <w:t>в</w:t>
      </w:r>
      <w:r w:rsidR="00926681" w:rsidRPr="00ED0774">
        <w:rPr>
          <w:color w:val="000000"/>
        </w:rPr>
        <w:t xml:space="preserve"> </w:t>
      </w:r>
      <w:r w:rsidRPr="00ED0774">
        <w:rPr>
          <w:color w:val="000000"/>
        </w:rPr>
        <w:t>средней</w:t>
      </w:r>
      <w:r w:rsidR="00926681" w:rsidRPr="00ED0774">
        <w:rPr>
          <w:color w:val="000000"/>
        </w:rPr>
        <w:t xml:space="preserve"> </w:t>
      </w:r>
      <w:r w:rsidRPr="00ED0774">
        <w:rPr>
          <w:color w:val="000000"/>
        </w:rPr>
        <w:t>(1</w:t>
      </w:r>
      <w:r w:rsidR="00926681" w:rsidRPr="00ED0774">
        <w:rPr>
          <w:color w:val="000000"/>
        </w:rPr>
        <w:t xml:space="preserve"> </w:t>
      </w:r>
      <w:r w:rsidRPr="00ED0774">
        <w:rPr>
          <w:color w:val="000000"/>
        </w:rPr>
        <w:t>г/м</w:t>
      </w:r>
      <w:r w:rsidRPr="00ED0774">
        <w:rPr>
          <w:color w:val="000000"/>
          <w:vertAlign w:val="superscript"/>
        </w:rPr>
        <w:t>2</w:t>
      </w:r>
      <w:r w:rsidRPr="00ED0774">
        <w:rPr>
          <w:color w:val="000000"/>
        </w:rPr>
        <w:t>)</w:t>
      </w:r>
      <w:r w:rsidR="00926681" w:rsidRPr="00ED0774">
        <w:rPr>
          <w:color w:val="000000"/>
        </w:rPr>
        <w:t xml:space="preserve"> </w:t>
      </w:r>
      <w:r w:rsidRPr="00ED0774">
        <w:rPr>
          <w:color w:val="000000"/>
        </w:rPr>
        <w:t>или</w:t>
      </w:r>
      <w:r w:rsidR="00926681" w:rsidRPr="00ED0774">
        <w:rPr>
          <w:color w:val="000000"/>
        </w:rPr>
        <w:t xml:space="preserve"> </w:t>
      </w:r>
      <w:r w:rsidRPr="00ED0774">
        <w:rPr>
          <w:color w:val="000000"/>
        </w:rPr>
        <w:t>высокой</w:t>
      </w:r>
      <w:r w:rsidR="00926681" w:rsidRPr="00ED0774">
        <w:rPr>
          <w:color w:val="000000"/>
        </w:rPr>
        <w:t xml:space="preserve"> </w:t>
      </w:r>
      <w:r w:rsidRPr="00ED0774">
        <w:rPr>
          <w:color w:val="000000"/>
        </w:rPr>
        <w:t>(3</w:t>
      </w:r>
      <w:r w:rsidR="00926681" w:rsidRPr="00ED0774">
        <w:rPr>
          <w:color w:val="000000"/>
        </w:rPr>
        <w:t xml:space="preserve"> </w:t>
      </w:r>
      <w:r w:rsidRPr="00ED0774">
        <w:rPr>
          <w:color w:val="000000"/>
        </w:rPr>
        <w:t>г/м</w:t>
      </w:r>
      <w:r w:rsidRPr="00ED0774">
        <w:rPr>
          <w:color w:val="000000"/>
          <w:vertAlign w:val="superscript"/>
        </w:rPr>
        <w:t>2</w:t>
      </w:r>
      <w:r w:rsidRPr="00ED0774">
        <w:rPr>
          <w:color w:val="000000"/>
        </w:rPr>
        <w:t>)</w:t>
      </w:r>
      <w:r w:rsidR="00926681" w:rsidRPr="00ED0774">
        <w:rPr>
          <w:color w:val="000000"/>
        </w:rPr>
        <w:t xml:space="preserve"> </w:t>
      </w:r>
      <w:r w:rsidR="00E41799" w:rsidRPr="00ED0774">
        <w:rPr>
          <w:color w:val="000000"/>
        </w:rPr>
        <w:t>дозе</w:t>
      </w:r>
      <w:r w:rsidR="00926681" w:rsidRPr="00ED0774">
        <w:rPr>
          <w:color w:val="000000"/>
        </w:rPr>
        <w:t xml:space="preserve"> </w:t>
      </w:r>
      <w:r w:rsidRPr="00ED0774">
        <w:rPr>
          <w:color w:val="000000"/>
        </w:rPr>
        <w:t>либо</w:t>
      </w:r>
      <w:r w:rsidR="00926681" w:rsidRPr="00ED0774">
        <w:rPr>
          <w:color w:val="000000"/>
        </w:rPr>
        <w:t xml:space="preserve"> </w:t>
      </w:r>
      <w:r w:rsidRPr="00ED0774">
        <w:rPr>
          <w:color w:val="000000"/>
        </w:rPr>
        <w:t>сочетание</w:t>
      </w:r>
      <w:r w:rsidR="00926681" w:rsidRPr="00ED0774">
        <w:rPr>
          <w:color w:val="000000"/>
        </w:rPr>
        <w:t xml:space="preserve"> </w:t>
      </w:r>
      <w:r w:rsidRPr="00ED0774">
        <w:rPr>
          <w:color w:val="000000"/>
        </w:rPr>
        <w:t>цитарабина</w:t>
      </w:r>
      <w:r w:rsidR="00402426" w:rsidRPr="00ED0774">
        <w:rPr>
          <w:color w:val="000000"/>
        </w:rPr>
        <w:t>**</w:t>
      </w:r>
      <w:r w:rsidR="00926681" w:rsidRPr="00ED0774">
        <w:rPr>
          <w:color w:val="000000"/>
        </w:rPr>
        <w:t xml:space="preserve"> </w:t>
      </w:r>
      <w:r w:rsidR="00C7259D" w:rsidRPr="00ED0774">
        <w:rPr>
          <w:color w:val="000000"/>
        </w:rPr>
        <w:t>в</w:t>
      </w:r>
      <w:r w:rsidR="00926681" w:rsidRPr="00ED0774">
        <w:rPr>
          <w:color w:val="000000"/>
        </w:rPr>
        <w:t xml:space="preserve"> </w:t>
      </w:r>
      <w:r w:rsidR="00C7259D" w:rsidRPr="00ED0774">
        <w:rPr>
          <w:color w:val="000000"/>
        </w:rPr>
        <w:t>высоких</w:t>
      </w:r>
      <w:r w:rsidR="00926681" w:rsidRPr="00ED0774">
        <w:rPr>
          <w:color w:val="000000"/>
        </w:rPr>
        <w:t xml:space="preserve"> </w:t>
      </w:r>
      <w:r w:rsidR="00C7259D" w:rsidRPr="00ED0774">
        <w:rPr>
          <w:color w:val="000000"/>
        </w:rPr>
        <w:t>дозах</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антрациклинами</w:t>
      </w:r>
      <w:r w:rsidR="000037CF" w:rsidRPr="00ED0774">
        <w:rPr>
          <w:color w:val="000000"/>
          <w:lang w:val="ru-RU"/>
        </w:rPr>
        <w:t xml:space="preserve"> </w:t>
      </w:r>
      <w:r w:rsidR="00770446" w:rsidRPr="00ED0774">
        <w:rPr>
          <w:color w:val="000000"/>
        </w:rPr>
        <w:fldChar w:fldCharType="begin" w:fldLock="1"/>
      </w:r>
      <w:r w:rsidR="000E616A">
        <w:instrText>ADDIN CSL_CITATION {"citationItems":[{"id":"ITEM-1","itemData":{"DOI":"10.1182/blood-2014-10-551911","ISSN":"15280020","abstract":"© 2015 by The American Society of Hematology. Between 10% and 40% of newly diagnosed patients with acute myeloid leukemia (AML) do not achieve complete remission with intensive induction therapy and are therefore categorized as primary refractory or resistant. Few of these patients can be cured with conventional salvage therapy. They need to be evaluated regarding eligibility for allogeneic hematopoietic stem cell transplantation (HSCT) as this is currently the treatment with the highest probability of cure. To reduce the leukemia burden prior to transplantation, salvage chemotherapy regimens need to be employed. Whenever possible, refractory/relapsed patients should be enrolled in clinical trials as we do not have highly effective and standardized treatments for this situation. Novel therapies include tyrosine kinase inhibitors, small-molecule inhibitors (eg, for Polo-like kinase 1 and aminopeptidase), inhibitors of mutated isocitrate dehydrogenase (IDH) 1 and IDH2, antibody-based therapies, and cell-based therapies. Although the majority of these therapies are still under evaluation, they are likely to enter clinical practice rapidly as a bridge to transplant and/or in older, unfit patients who are not candidates for allogeneic HSCT. In this review, we describe our approach to refractory/early relapsed AML, and we discuss treatment options for patients with regard to different clinical conditions and molecular profiles.","author":[{"dropping-particle":"","family":"Thol","given":"Felicitas","non-dropping-particle":"","parse-names":false,"suffix":""},{"dropping-particle":"","family":"Schlenk","given":"Richard F.","non-dropping-particle":"","parse-names":false,"suffix":""},{"dropping-particle":"","family":"Heuser","given":"Michael","non-dropping-particle":"","parse-names":false,"suffix":""},{"dropping-particle":"","family":"Ganser","given":"Arnold","non-dropping-particle":"","parse-names":false,"suffix":""}],"container-title":"Blood","id":"ITEM-1","issue":"3","issued":{"date-parts":[["2015"]]},"page":"319-327","title":"How I treat refractory and early relapsed acute myeloid leukemia","type":"article-journal","volume":"126"},"uris":["http://www.mendeley.com/documents/?uuid=de1a64d6-f5fd-3a22-b65a-02b517e5b960"]},{"id":"ITEM-2","itemData":{"DOI":"10.1023/a:1008267904952","ISSN":"0923-7534","PMID":"9137794","abstract":"BACKGROUND Intensification of post-remission therapy improves the cure rate of acute myeloid leukemia (AML) but is often accompanied by unacceptable toxicity. From 1985 to 1992 the Swiss Group for Clinical Cancer Research (SAKK) performed a randomized phase III trial to evaluate the effectiveness of one single postremission course of high-dose cytarabine (HDAC) in terms of leukaemia-free and overall survival in adults with de novo AML. PATIENTS AND METHODS Adult (15-65 years) AML patients in remission after two induction courses were randomly assigned to one consolidation course either with standard (SDAC: 100 mg/sqm 24 hours infusion over seven days) or with high-dose cytarabine (HDAC: 3000 mg/sqm every 12 hours as one-hour-infusion for six days). In addition, both arms included daunorubicin (45 mg/sqm daily on days 1 to 3). Thereafter, patients were observed without maintenance until relapse. RESULTS After two induction courses 208/276 eligible patients achieved remission (CR: 169, 61%, PR: 39, 14%), 41 were resistant (15%) and 20 died early (7%). Seventy-one patients in remission were not randomized. One hundred thirty-seven were randomized in CR/PR (67 SDAC, 70 HDAC). 4/70 patients randomized to HDAC did not receive it. Treatment-related mortality in HDAC was 1.4% (1/66). WHO grade 3-4 toxicities occurred in 14/67 SDAC and in 38/66 HDAC patients (P &lt; 0.0001). The median event free survival was 10.8 (SDAC) vs. 12.2 months (HDAC; P = 0.18). The median overall survival was 24.6 (SDAC) vs. 32.6 months (HDAC; P = 0.07). Although statistically uncertain, HDAC reduced the hazard of progression (hazard ratio: 0.69, P = 0.08) and of death (hazard ratio: 0.70, P = 0.13). For 112 patients stratified as CR the estimated four-year disease-free survival was 25% (+/-6%) with SDAC and 37% (+/-6%) with HDAC (P = 0.09). The overall survival rates at four years were 38% (+7%) and 48% (+7%), respectively (P = 0.10). In multivariate analysis HDAC significantly reduced the hazard of relapse by 39% compared to SDAC (hazard ratio = 0.61, 95% CI: 0.37-0.99; P = 0.049). CONCLUSIONS We conclude that early consolidation of adult AML in CR with a single course of HDAC is superior in terms of outcome to one cycle of SDAC. The results of our intensive, single course HDAC group compare favourably with less intensive, repetitive HDAC cycles, suggesting that Ara-C dose intensity may be more important than total dosage. In addition, our treatment strategy is much less toxic and less …","author":[{"dropping-particle":"","family":"Fopp","given":"M","non-dropping-particle":"","parse-names":false,"suffix":""},{"dropping-particle":"","family":"Fey","given":"M F","non-dropping-particle":"","parse-names":false,"suffix":""},{"dropping-particle":"","family":"Bacchi","given":"M","non-dropping-particle":"","parse-names":false,"suffix":""},{"dropping-particle":"","family":"Cavalli","given":"F","non-dropping-particle":"","parse-names":false,"suffix":""},{"dropping-particle":"","family":"Gmuer","given":"J","non-dropping-particle":"","parse-names":false,"suffix":""},{"dropping-particle":"","family":"Jacky","given":"E","non-dropping-particle":"","parse-names":false,"suffix":""},{"dropping-particle":"","family":"Schmid","given":"L","non-dropping-particle":"","parse-names":false,"suffix":""},{"dropping-particle":"","family":"Tichelli","given":"A","non-dropping-particle":"","parse-names":false,"suffix":""},{"dropping-particle":"","family":"Tobler","given":"A","non-dropping-particle":"","parse-names":false,"suffix":""},{"dropping-particle":"","family":"Tschopp","given":"L","non-dropping-particle":"","parse-names":false,"suffix":""},{"dropping-particle":"","family":"Fliedner","given":"V","non-dropping-particle":"Von","parse-names":false,"suffix":""},{"dropping-particle":"","family":"Gratwohl","given":"A","non-dropping-particle":"","parse-names":false,"suffix":""}],"container-title":"Annals of oncology : official journal of the European Society for Medical Oncology","id":"ITEM-2","issue":"3","issued":{"date-parts":[["1997","3"]]},"page":"251-7","title":"Post-remission therapy of adult acute myeloid leukaemia: one cycle of high-dose versus standard-dose cytarabine. Leukaemia Project Group of the Swiss Group for Clinical Cancer Research (SAKK).","type":"article-journal","volume":"8"},"uris":["http://www.mendeley.com/documents/?uuid=274e9dc2-d6df-34a0-b6a3-2a33ab9796b8"]},{"id":"ITEM-3","itemData":{"ISSN":"0578-1337","PMID":"8605644","abstract":"BACKGROUND Modern induction chemotherapy produce 60% to 80% complete remission in adults with newly diagnosed acute myelogenous leukemia (AML). A major challenge is to eradicate subclinical disease in remission and prevent leukemic relapse. Intensive post-remission chemotherapy was proved of comparable disease-free survival as BMT. METHODS From February 1992 to to March 1995, twelve patients with AML, aged 15 to 57 y/o, received intensive consolidation chemotherapy immediately after the first complete remission. The chemotherapy included either 4 courses of high dose Arac (HiDAC), 3 gm/m2 q12h x3 days, or 2 courses of HiDAC (4 days) plus mitoxantrone for 3 days and etoposide for 7 days (HiDAC-3-7). Granulocyte colony-stimulating factor (G-CSF) used used 24 hours after chemotherapy until absolute neutrophile count greater than 500/mm3. RESULTS Totally 24 courses of high dose chemotherapy were given. The median duration of severe neutropenia (absolute neutrophile count &lt; or = 500/mm3) was 12 days, thrombocytopenia (&lt; or = 50,000/mm3) 18 days, fever &gt; or = 38 degrees C 6 days, and from severe neutropenia (absolute neutrophile count &lt; or = 500/mm3) was 12 days, thrombocytopenia (&lt; or = 50,000/mm3) 18 days, fever &gt; or = 38 degrees C 6 days, and from severe neutropenia (&lt; or = 500/mm3) to infection 4 days. Infection was the most frequent complication during HiDAC treatment. No toxic death was noted. After a median follow-up of 16 months, early relapse was noted in 3 patients (2, 4, and 5 months, respectively), and late relapse in two patients (11 and 20 months, respectively). Seven patients remained in complete remission status after a median follow-up of 14+ months (7+ to 37+ months). CONCLUSIONS Intensive consolidation chemotherapy is well tolerable and may prolong remission duration when used in the early post-remission phase of AML.","author":[{"dropping-particle":"","family":"Hsu","given":"H C","non-dropping-particle":"","parse-names":false,"suffix":""},{"dropping-particle":"","family":"Chiu","given":"C F","non-dropping-particle":"","parse-names":false,"suffix":""},{"dropping-particle":"","family":"Tan","given":"T D","non-dropping-particle":"","parse-names":false,"suffix":""},{"dropping-particle":"","family":"Chau","given":"W K","non-dropping-particle":"","parse-names":false,"suffix":""},{"dropping-particle":"","family":"Tseng","given":"C S","non-dropping-particle":"","parse-names":false,"suffix":""},{"dropping-particle":"","family":"Ho","given":"C H","non-dropping-particle":"","parse-names":false,"suffix":""}],"container-title":"Zhonghua yi xue za zhi = Chinese medical journal; Free China ed","id":"ITEM-3","issue":"5","issued":{"date-parts":[["1995","11"]]},"page":"305-11","title":"Post-remission intensive consolidation with high-dose cytarabine-based chemotherapy and granulocyte colony-stimulatory factor in adults with acute myelogenous leukemia: a preliminary report.","type":"article-journal","volume":"56"},"uris":["http://www.mendeley.com/documents/?uuid=e4540f7b-8d8e-35c4-9f8b-5a8f226082d6"]}],"mendeley":{"formattedCitation":"[76,78,79]","plainTextFormattedCitation":"[76,78,79]","previouslyFormattedCitation":"[76,78,79]"},"properties":{"noteIndex":0},"schema":"https://github.com/citation-style-language/schema/raw/master/csl-citation.json"}</w:instrText>
      </w:r>
      <w:r w:rsidR="00770446" w:rsidRPr="00ED0774">
        <w:rPr>
          <w:color w:val="000000"/>
        </w:rPr>
        <w:fldChar w:fldCharType="separate"/>
      </w:r>
      <w:r w:rsidR="000E616A" w:rsidRPr="000E616A">
        <w:rPr>
          <w:noProof/>
        </w:rPr>
        <w:t>[76,78,79]</w:t>
      </w:r>
      <w:r w:rsidR="00770446" w:rsidRPr="00ED0774">
        <w:rPr>
          <w:color w:val="000000"/>
        </w:rPr>
        <w:fldChar w:fldCharType="end"/>
      </w:r>
      <w:r w:rsidRPr="00ED0774">
        <w:rPr>
          <w:color w:val="000000"/>
        </w:rPr>
        <w:t>.</w:t>
      </w:r>
    </w:p>
    <w:p w14:paraId="55FF2906" w14:textId="434ED580" w:rsidR="006E5861" w:rsidRPr="00ED0774" w:rsidRDefault="00101ED7" w:rsidP="00AE27D0">
      <w:pPr>
        <w:pStyle w:val="afd"/>
        <w:spacing w:beforeAutospacing="0" w:afterAutospacing="0" w:line="360" w:lineRule="auto"/>
        <w:ind w:firstLine="708"/>
        <w:contextualSpacing/>
        <w:divId w:val="488638550"/>
        <w:rPr>
          <w:color w:val="000000"/>
        </w:rPr>
      </w:pPr>
      <w:r w:rsidRPr="00ED0774">
        <w:rPr>
          <w:rStyle w:val="affb"/>
          <w:color w:val="000000"/>
        </w:rPr>
        <w:t>Уровень</w:t>
      </w:r>
      <w:r w:rsidR="00926681" w:rsidRPr="00ED0774">
        <w:rPr>
          <w:rStyle w:val="affb"/>
          <w:color w:val="000000"/>
        </w:rPr>
        <w:t xml:space="preserve"> </w:t>
      </w:r>
      <w:r w:rsidRPr="00ED0774">
        <w:rPr>
          <w:rStyle w:val="affb"/>
          <w:color w:val="000000"/>
        </w:rPr>
        <w:t>убедительности</w:t>
      </w:r>
      <w:r w:rsidR="00926681" w:rsidRPr="00ED0774">
        <w:rPr>
          <w:rStyle w:val="affb"/>
          <w:color w:val="000000"/>
        </w:rPr>
        <w:t xml:space="preserve"> </w:t>
      </w:r>
      <w:r w:rsidRPr="00ED0774">
        <w:rPr>
          <w:rStyle w:val="affb"/>
          <w:color w:val="000000"/>
        </w:rPr>
        <w:t>рекомендаций</w:t>
      </w:r>
      <w:r w:rsidR="00926681" w:rsidRPr="00ED0774">
        <w:rPr>
          <w:rStyle w:val="affb"/>
          <w:color w:val="000000"/>
        </w:rPr>
        <w:t xml:space="preserve"> </w:t>
      </w:r>
      <w:r w:rsidRPr="00ED0774">
        <w:rPr>
          <w:rStyle w:val="affb"/>
          <w:color w:val="000000"/>
        </w:rPr>
        <w:t>–</w:t>
      </w:r>
      <w:r w:rsidR="00926681" w:rsidRPr="00ED0774">
        <w:rPr>
          <w:rStyle w:val="affb"/>
          <w:color w:val="000000"/>
        </w:rPr>
        <w:t xml:space="preserve"> </w:t>
      </w:r>
      <w:r w:rsidR="00770446" w:rsidRPr="00ED0774">
        <w:rPr>
          <w:rStyle w:val="affb"/>
          <w:color w:val="000000"/>
          <w:lang w:val="en-US"/>
        </w:rPr>
        <w:t>A</w:t>
      </w:r>
      <w:r w:rsidR="00926681" w:rsidRPr="00ED0774">
        <w:rPr>
          <w:rStyle w:val="affb"/>
          <w:color w:val="000000"/>
        </w:rPr>
        <w:t xml:space="preserve"> </w:t>
      </w:r>
      <w:r w:rsidR="00D80AC9" w:rsidRPr="00ED0774">
        <w:rPr>
          <w:rStyle w:val="affb"/>
          <w:color w:val="000000"/>
        </w:rPr>
        <w:t>(уровень</w:t>
      </w:r>
      <w:r w:rsidR="00926681" w:rsidRPr="00ED0774">
        <w:rPr>
          <w:rStyle w:val="affb"/>
          <w:color w:val="000000"/>
        </w:rPr>
        <w:t xml:space="preserve"> </w:t>
      </w:r>
      <w:r w:rsidR="00D80AC9" w:rsidRPr="00ED0774">
        <w:rPr>
          <w:rStyle w:val="affb"/>
          <w:color w:val="000000"/>
        </w:rPr>
        <w:t>достоверности</w:t>
      </w:r>
      <w:r w:rsidR="00926681" w:rsidRPr="00ED0774">
        <w:rPr>
          <w:rStyle w:val="affb"/>
          <w:color w:val="000000"/>
        </w:rPr>
        <w:t xml:space="preserve"> </w:t>
      </w:r>
      <w:r w:rsidR="00D80AC9" w:rsidRPr="00ED0774">
        <w:rPr>
          <w:rStyle w:val="affb"/>
          <w:color w:val="000000"/>
        </w:rPr>
        <w:t>доказательств</w:t>
      </w:r>
      <w:r w:rsidR="00926681" w:rsidRPr="00ED0774">
        <w:rPr>
          <w:rStyle w:val="affb"/>
          <w:color w:val="000000"/>
        </w:rPr>
        <w:t xml:space="preserve"> </w:t>
      </w:r>
      <w:r w:rsidR="00D80AC9" w:rsidRPr="00ED0774">
        <w:rPr>
          <w:rStyle w:val="affb"/>
          <w:color w:val="000000"/>
        </w:rPr>
        <w:t>–</w:t>
      </w:r>
      <w:r w:rsidR="00926681" w:rsidRPr="00ED0774">
        <w:rPr>
          <w:rStyle w:val="affb"/>
          <w:color w:val="000000"/>
        </w:rPr>
        <w:t xml:space="preserve"> </w:t>
      </w:r>
      <w:r w:rsidR="00770446" w:rsidRPr="00ED0774">
        <w:rPr>
          <w:rStyle w:val="affb"/>
          <w:color w:val="000000"/>
        </w:rPr>
        <w:t>1</w:t>
      </w:r>
      <w:r w:rsidR="00CD79B1" w:rsidRPr="00ED0774">
        <w:rPr>
          <w:rStyle w:val="affb"/>
          <w:color w:val="000000"/>
        </w:rPr>
        <w:t>)</w:t>
      </w:r>
    </w:p>
    <w:p w14:paraId="38D59C8D" w14:textId="77777777" w:rsidR="006E5861" w:rsidRPr="00ED0774" w:rsidRDefault="00101ED7" w:rsidP="00705E68">
      <w:pPr>
        <w:pStyle w:val="afd"/>
        <w:spacing w:beforeAutospacing="0" w:afterAutospacing="0" w:line="360" w:lineRule="auto"/>
        <w:ind w:firstLine="709"/>
        <w:contextualSpacing/>
        <w:divId w:val="488638550"/>
        <w:rPr>
          <w:bCs/>
          <w:i/>
          <w:iCs/>
        </w:rPr>
      </w:pPr>
      <w:r w:rsidRPr="00ED0774">
        <w:rPr>
          <w:rStyle w:val="affb"/>
          <w:color w:val="000000"/>
        </w:rPr>
        <w:t>Комментарий:</w:t>
      </w:r>
      <w:r w:rsidR="00926681" w:rsidRPr="00ED0774">
        <w:rPr>
          <w:rStyle w:val="affc"/>
          <w:color w:val="000000"/>
        </w:rPr>
        <w:t xml:space="preserve"> </w:t>
      </w:r>
      <w:r w:rsidR="00402426" w:rsidRPr="00ED0774">
        <w:rPr>
          <w:rStyle w:val="affc"/>
          <w:color w:val="000000"/>
        </w:rPr>
        <w:t>д</w:t>
      </w:r>
      <w:r w:rsidR="00D80AC9" w:rsidRPr="00ED0774">
        <w:rPr>
          <w:rStyle w:val="affc"/>
          <w:color w:val="000000"/>
        </w:rPr>
        <w:t>ля</w:t>
      </w:r>
      <w:r w:rsidR="00926681" w:rsidRPr="00ED0774">
        <w:rPr>
          <w:rStyle w:val="affc"/>
          <w:color w:val="000000"/>
        </w:rPr>
        <w:t xml:space="preserve"> </w:t>
      </w:r>
      <w:r w:rsidR="00D80AC9" w:rsidRPr="00ED0774">
        <w:rPr>
          <w:rStyle w:val="affc"/>
          <w:color w:val="000000"/>
        </w:rPr>
        <w:t>пациентов</w:t>
      </w:r>
      <w:r w:rsidR="00926681" w:rsidRPr="00ED0774">
        <w:rPr>
          <w:rStyle w:val="affc"/>
          <w:color w:val="000000"/>
        </w:rPr>
        <w:t xml:space="preserve"> </w:t>
      </w:r>
      <w:r w:rsidR="00D80AC9" w:rsidRPr="00ED0774">
        <w:rPr>
          <w:rStyle w:val="affc"/>
          <w:color w:val="000000"/>
        </w:rPr>
        <w:t>с</w:t>
      </w:r>
      <w:r w:rsidR="00926681" w:rsidRPr="00ED0774">
        <w:rPr>
          <w:rStyle w:val="affc"/>
          <w:color w:val="000000"/>
        </w:rPr>
        <w:t xml:space="preserve"> </w:t>
      </w:r>
      <w:r w:rsidR="00D80AC9" w:rsidRPr="00ED0774">
        <w:rPr>
          <w:rStyle w:val="affc"/>
          <w:color w:val="000000"/>
        </w:rPr>
        <w:t>ожидаемой</w:t>
      </w:r>
      <w:r w:rsidR="00926681" w:rsidRPr="00ED0774">
        <w:rPr>
          <w:rStyle w:val="affc"/>
          <w:color w:val="000000"/>
        </w:rPr>
        <w:t xml:space="preserve"> </w:t>
      </w:r>
      <w:r w:rsidR="00D80AC9" w:rsidRPr="00ED0774">
        <w:rPr>
          <w:rStyle w:val="affc"/>
          <w:color w:val="000000"/>
        </w:rPr>
        <w:t>избыточной</w:t>
      </w:r>
      <w:r w:rsidR="00926681" w:rsidRPr="00ED0774">
        <w:rPr>
          <w:rStyle w:val="affc"/>
          <w:color w:val="000000"/>
        </w:rPr>
        <w:t xml:space="preserve"> </w:t>
      </w:r>
      <w:r w:rsidR="00D80AC9" w:rsidRPr="00ED0774">
        <w:rPr>
          <w:rStyle w:val="affc"/>
          <w:color w:val="000000"/>
        </w:rPr>
        <w:t>токсичностью</w:t>
      </w:r>
      <w:r w:rsidR="00926681" w:rsidRPr="00ED0774">
        <w:rPr>
          <w:rStyle w:val="affc"/>
          <w:color w:val="000000"/>
        </w:rPr>
        <w:t xml:space="preserve"> </w:t>
      </w:r>
      <w:r w:rsidR="00D80AC9" w:rsidRPr="00ED0774">
        <w:rPr>
          <w:rStyle w:val="affc"/>
          <w:color w:val="000000"/>
        </w:rPr>
        <w:t>ХТ</w:t>
      </w:r>
      <w:r w:rsidR="00926681" w:rsidRPr="00ED0774">
        <w:rPr>
          <w:rStyle w:val="affc"/>
          <w:color w:val="000000"/>
        </w:rPr>
        <w:t xml:space="preserve"> </w:t>
      </w:r>
      <w:r w:rsidR="00D80AC9" w:rsidRPr="00ED0774">
        <w:rPr>
          <w:rStyle w:val="affc"/>
          <w:color w:val="000000"/>
        </w:rPr>
        <w:t>возможной</w:t>
      </w:r>
      <w:r w:rsidR="00926681" w:rsidRPr="00ED0774">
        <w:rPr>
          <w:rStyle w:val="affc"/>
          <w:color w:val="000000"/>
        </w:rPr>
        <w:t xml:space="preserve"> </w:t>
      </w:r>
      <w:r w:rsidR="00D80AC9" w:rsidRPr="00ED0774">
        <w:rPr>
          <w:rStyle w:val="affc"/>
          <w:color w:val="000000"/>
        </w:rPr>
        <w:t>опцией</w:t>
      </w:r>
      <w:r w:rsidR="00926681" w:rsidRPr="00ED0774">
        <w:rPr>
          <w:rStyle w:val="affc"/>
          <w:color w:val="000000"/>
        </w:rPr>
        <w:t xml:space="preserve"> </w:t>
      </w:r>
      <w:r w:rsidR="00D80AC9" w:rsidRPr="00ED0774">
        <w:rPr>
          <w:rStyle w:val="affc"/>
          <w:color w:val="000000"/>
        </w:rPr>
        <w:t>является</w:t>
      </w:r>
      <w:r w:rsidR="00926681" w:rsidRPr="00ED0774">
        <w:rPr>
          <w:rStyle w:val="affc"/>
          <w:color w:val="000000"/>
        </w:rPr>
        <w:t xml:space="preserve"> </w:t>
      </w:r>
      <w:r w:rsidR="00D80AC9" w:rsidRPr="00ED0774">
        <w:rPr>
          <w:rStyle w:val="affc"/>
          <w:color w:val="000000"/>
        </w:rPr>
        <w:t>использование</w:t>
      </w:r>
      <w:r w:rsidR="00926681" w:rsidRPr="00ED0774">
        <w:rPr>
          <w:rStyle w:val="affc"/>
          <w:color w:val="000000"/>
        </w:rPr>
        <w:t xml:space="preserve"> </w:t>
      </w:r>
      <w:r w:rsidR="00720A4A" w:rsidRPr="00ED0774">
        <w:rPr>
          <w:rStyle w:val="affc"/>
          <w:color w:val="000000"/>
        </w:rPr>
        <w:t>#</w:t>
      </w:r>
      <w:r w:rsidR="00D80AC9" w:rsidRPr="00ED0774">
        <w:rPr>
          <w:rStyle w:val="affc"/>
          <w:color w:val="000000"/>
        </w:rPr>
        <w:t>цитарабина</w:t>
      </w:r>
      <w:r w:rsidR="00402426" w:rsidRPr="00ED0774">
        <w:rPr>
          <w:rStyle w:val="affc"/>
          <w:color w:val="000000"/>
        </w:rPr>
        <w:t>**</w:t>
      </w:r>
      <w:r w:rsidR="00926681" w:rsidRPr="00ED0774">
        <w:rPr>
          <w:rStyle w:val="affc"/>
          <w:color w:val="000000"/>
        </w:rPr>
        <w:t xml:space="preserve"> </w:t>
      </w:r>
      <w:r w:rsidR="00D80AC9" w:rsidRPr="00ED0774">
        <w:rPr>
          <w:rStyle w:val="affc"/>
          <w:color w:val="000000"/>
        </w:rPr>
        <w:t>в</w:t>
      </w:r>
      <w:r w:rsidR="00926681" w:rsidRPr="00ED0774">
        <w:rPr>
          <w:rStyle w:val="affc"/>
          <w:color w:val="000000"/>
        </w:rPr>
        <w:t xml:space="preserve"> </w:t>
      </w:r>
      <w:r w:rsidR="00D80AC9" w:rsidRPr="00ED0774">
        <w:rPr>
          <w:rStyle w:val="affc"/>
          <w:color w:val="000000"/>
        </w:rPr>
        <w:t>дозе</w:t>
      </w:r>
      <w:r w:rsidR="00926681" w:rsidRPr="00ED0774">
        <w:rPr>
          <w:rStyle w:val="affc"/>
          <w:color w:val="000000"/>
        </w:rPr>
        <w:t xml:space="preserve"> </w:t>
      </w:r>
      <w:r w:rsidR="00D80AC9" w:rsidRPr="00ED0774">
        <w:rPr>
          <w:rStyle w:val="affc"/>
          <w:color w:val="000000"/>
        </w:rPr>
        <w:t>10</w:t>
      </w:r>
      <w:r w:rsidR="00926681" w:rsidRPr="00ED0774">
        <w:rPr>
          <w:rStyle w:val="affc"/>
          <w:color w:val="000000"/>
        </w:rPr>
        <w:t xml:space="preserve"> </w:t>
      </w:r>
      <w:r w:rsidR="00D80AC9" w:rsidRPr="00ED0774">
        <w:rPr>
          <w:rStyle w:val="affc"/>
          <w:color w:val="000000"/>
        </w:rPr>
        <w:t>мг/м</w:t>
      </w:r>
      <w:r w:rsidR="00D80AC9" w:rsidRPr="00ED0774">
        <w:rPr>
          <w:rStyle w:val="affc"/>
          <w:color w:val="000000"/>
          <w:vertAlign w:val="superscript"/>
        </w:rPr>
        <w:t>2</w:t>
      </w:r>
      <w:r w:rsidR="00926681" w:rsidRPr="00ED0774">
        <w:rPr>
          <w:rStyle w:val="affc"/>
          <w:color w:val="000000"/>
        </w:rPr>
        <w:t xml:space="preserve"> </w:t>
      </w:r>
      <w:r w:rsidR="00D80AC9" w:rsidRPr="00ED0774">
        <w:rPr>
          <w:rStyle w:val="affc"/>
          <w:color w:val="000000"/>
        </w:rPr>
        <w:t>2</w:t>
      </w:r>
      <w:r w:rsidR="00926681" w:rsidRPr="00ED0774">
        <w:rPr>
          <w:rStyle w:val="affc"/>
          <w:color w:val="000000"/>
        </w:rPr>
        <w:t xml:space="preserve"> </w:t>
      </w:r>
      <w:r w:rsidR="00D80AC9" w:rsidRPr="00ED0774">
        <w:rPr>
          <w:rStyle w:val="affc"/>
          <w:color w:val="000000"/>
        </w:rPr>
        <w:t>раза</w:t>
      </w:r>
      <w:r w:rsidR="00926681" w:rsidRPr="00ED0774">
        <w:rPr>
          <w:rStyle w:val="affc"/>
          <w:color w:val="000000"/>
        </w:rPr>
        <w:t xml:space="preserve"> </w:t>
      </w:r>
      <w:r w:rsidR="00D80AC9" w:rsidRPr="00ED0774">
        <w:rPr>
          <w:rStyle w:val="affc"/>
          <w:color w:val="000000"/>
        </w:rPr>
        <w:t>в</w:t>
      </w:r>
      <w:r w:rsidR="00926681" w:rsidRPr="00ED0774">
        <w:rPr>
          <w:rStyle w:val="affc"/>
          <w:color w:val="000000"/>
        </w:rPr>
        <w:t xml:space="preserve"> </w:t>
      </w:r>
      <w:r w:rsidR="00D80AC9" w:rsidRPr="00ED0774">
        <w:rPr>
          <w:rStyle w:val="affc"/>
          <w:color w:val="000000"/>
        </w:rPr>
        <w:t>день</w:t>
      </w:r>
      <w:r w:rsidR="00926681" w:rsidRPr="00ED0774">
        <w:rPr>
          <w:rStyle w:val="affc"/>
          <w:color w:val="000000"/>
        </w:rPr>
        <w:t xml:space="preserve"> </w:t>
      </w:r>
      <w:r w:rsidR="003321F0" w:rsidRPr="00ED0774">
        <w:rPr>
          <w:rStyle w:val="affc"/>
          <w:color w:val="000000"/>
        </w:rPr>
        <w:t>п/к</w:t>
      </w:r>
      <w:r w:rsidR="00926681" w:rsidRPr="00ED0774">
        <w:rPr>
          <w:rStyle w:val="affc"/>
          <w:color w:val="000000"/>
        </w:rPr>
        <w:t xml:space="preserve"> </w:t>
      </w:r>
      <w:r w:rsidR="00D80AC9" w:rsidRPr="00ED0774">
        <w:rPr>
          <w:rStyle w:val="affc"/>
          <w:color w:val="000000"/>
        </w:rPr>
        <w:t>в</w:t>
      </w:r>
      <w:r w:rsidR="00926681" w:rsidRPr="00ED0774">
        <w:rPr>
          <w:rStyle w:val="affc"/>
          <w:color w:val="000000"/>
        </w:rPr>
        <w:t xml:space="preserve"> </w:t>
      </w:r>
      <w:r w:rsidR="00D80AC9" w:rsidRPr="00ED0774">
        <w:rPr>
          <w:rStyle w:val="affc"/>
          <w:color w:val="000000"/>
        </w:rPr>
        <w:t>течение</w:t>
      </w:r>
      <w:r w:rsidR="00926681" w:rsidRPr="00ED0774">
        <w:rPr>
          <w:rStyle w:val="affc"/>
          <w:color w:val="000000"/>
        </w:rPr>
        <w:t xml:space="preserve"> </w:t>
      </w:r>
      <w:r w:rsidR="00D80AC9" w:rsidRPr="00ED0774">
        <w:rPr>
          <w:rStyle w:val="affc"/>
          <w:color w:val="000000"/>
        </w:rPr>
        <w:t>28</w:t>
      </w:r>
      <w:r w:rsidR="00926681" w:rsidRPr="00ED0774">
        <w:rPr>
          <w:rStyle w:val="affc"/>
          <w:color w:val="000000"/>
        </w:rPr>
        <w:t xml:space="preserve"> </w:t>
      </w:r>
      <w:r w:rsidR="00D80AC9" w:rsidRPr="00ED0774">
        <w:rPr>
          <w:rStyle w:val="affc"/>
          <w:color w:val="000000"/>
        </w:rPr>
        <w:t>дней</w:t>
      </w:r>
      <w:r w:rsidR="00926681" w:rsidRPr="00ED0774">
        <w:rPr>
          <w:rStyle w:val="affc"/>
          <w:color w:val="000000"/>
        </w:rPr>
        <w:t xml:space="preserve"> </w:t>
      </w:r>
      <w:r w:rsidR="005570C2" w:rsidRPr="00ED0774">
        <w:rPr>
          <w:rStyle w:val="affc"/>
          <w:color w:val="000000"/>
        </w:rPr>
        <w:t>(с</w:t>
      </w:r>
      <w:r w:rsidR="005570C2" w:rsidRPr="00ED0774">
        <w:rPr>
          <w:i/>
        </w:rPr>
        <w:t>м.</w:t>
      </w:r>
      <w:r w:rsidR="00926681" w:rsidRPr="00ED0774">
        <w:t xml:space="preserve"> </w:t>
      </w:r>
      <w:r w:rsidR="005570C2" w:rsidRPr="00ED0774">
        <w:rPr>
          <w:bCs/>
          <w:i/>
          <w:iCs/>
        </w:rPr>
        <w:t>Приложение</w:t>
      </w:r>
      <w:r w:rsidR="00926681" w:rsidRPr="00ED0774">
        <w:rPr>
          <w:bCs/>
          <w:i/>
          <w:iCs/>
        </w:rPr>
        <w:t xml:space="preserve"> </w:t>
      </w:r>
      <w:r w:rsidR="008E0777" w:rsidRPr="00ED0774">
        <w:rPr>
          <w:bCs/>
          <w:i/>
          <w:iCs/>
        </w:rPr>
        <w:t>А3.2</w:t>
      </w:r>
      <w:r w:rsidR="005570C2" w:rsidRPr="00ED0774">
        <w:rPr>
          <w:bCs/>
          <w:i/>
          <w:iCs/>
        </w:rPr>
        <w:t>).</w:t>
      </w:r>
    </w:p>
    <w:p w14:paraId="75E3B119" w14:textId="4FDC3F8A" w:rsidR="00044A18" w:rsidRPr="00ED0774" w:rsidRDefault="00D80AC9" w:rsidP="00D36F1A">
      <w:pPr>
        <w:pStyle w:val="10"/>
        <w:divId w:val="488638550"/>
      </w:pPr>
      <w:r w:rsidRPr="00ED0774">
        <w:rPr>
          <w:rStyle w:val="affb"/>
          <w:color w:val="000000"/>
        </w:rPr>
        <w:t>Рекомендуется</w:t>
      </w:r>
      <w:r w:rsidR="00926681" w:rsidRPr="00ED0774">
        <w:rPr>
          <w:rStyle w:val="affb"/>
          <w:color w:val="000000"/>
        </w:rPr>
        <w:t xml:space="preserve"> </w:t>
      </w:r>
      <w:r w:rsidR="003F16A7" w:rsidRPr="00ED0774">
        <w:rPr>
          <w:rStyle w:val="affb"/>
          <w:b w:val="0"/>
          <w:color w:val="000000"/>
        </w:rPr>
        <w:t>пациентам</w:t>
      </w:r>
      <w:r w:rsidR="00926681" w:rsidRPr="00ED0774">
        <w:t xml:space="preserve"> </w:t>
      </w:r>
      <w:r w:rsidRPr="00ED0774">
        <w:t>при</w:t>
      </w:r>
      <w:r w:rsidR="00926681" w:rsidRPr="00ED0774">
        <w:t xml:space="preserve"> </w:t>
      </w:r>
      <w:r w:rsidRPr="00ED0774">
        <w:t>до</w:t>
      </w:r>
      <w:r w:rsidR="00E41799" w:rsidRPr="00ED0774">
        <w:t>стижении</w:t>
      </w:r>
      <w:r w:rsidR="00926681" w:rsidRPr="00ED0774">
        <w:t xml:space="preserve"> </w:t>
      </w:r>
      <w:r w:rsidR="00E41799" w:rsidRPr="00ED0774">
        <w:t>очередной</w:t>
      </w:r>
      <w:r w:rsidR="00926681" w:rsidRPr="00ED0774">
        <w:t xml:space="preserve"> </w:t>
      </w:r>
      <w:r w:rsidR="00E41799" w:rsidRPr="00ED0774">
        <w:t>ремиссии</w:t>
      </w:r>
      <w:r w:rsidR="00926681" w:rsidRPr="00ED0774">
        <w:t xml:space="preserve"> </w:t>
      </w:r>
      <w:r w:rsidR="00E41799" w:rsidRPr="00ED0774">
        <w:t>ОМЛ</w:t>
      </w:r>
      <w:r w:rsidR="00926681" w:rsidRPr="00ED0774">
        <w:t xml:space="preserve"> </w:t>
      </w:r>
      <w:r w:rsidRPr="00ED0774">
        <w:t>в</w:t>
      </w:r>
      <w:r w:rsidR="00926681" w:rsidRPr="00ED0774">
        <w:t xml:space="preserve"> </w:t>
      </w:r>
      <w:r w:rsidRPr="00ED0774">
        <w:t>качестве</w:t>
      </w:r>
      <w:r w:rsidR="00926681" w:rsidRPr="00ED0774">
        <w:t xml:space="preserve"> </w:t>
      </w:r>
      <w:r w:rsidRPr="00ED0774">
        <w:t>консолидирующей</w:t>
      </w:r>
      <w:r w:rsidR="00926681" w:rsidRPr="00ED0774">
        <w:t xml:space="preserve"> </w:t>
      </w:r>
      <w:r w:rsidRPr="00ED0774">
        <w:t>терапии</w:t>
      </w:r>
      <w:r w:rsidR="00926681" w:rsidRPr="00ED0774">
        <w:t xml:space="preserve"> </w:t>
      </w:r>
      <w:r w:rsidRPr="00ED0774">
        <w:t>в</w:t>
      </w:r>
      <w:r w:rsidR="001C5CAF" w:rsidRPr="00ED0774">
        <w:t>ыполнение</w:t>
      </w:r>
      <w:r w:rsidR="00926681" w:rsidRPr="00ED0774">
        <w:t xml:space="preserve"> </w:t>
      </w:r>
      <w:r w:rsidR="001C5CAF" w:rsidRPr="00ED0774">
        <w:t>алло-ТГСК</w:t>
      </w:r>
      <w:r w:rsidR="00926681" w:rsidRPr="00ED0774">
        <w:t xml:space="preserve"> </w:t>
      </w:r>
      <w:r w:rsidR="001A62E6" w:rsidRPr="00ED0774">
        <w:fldChar w:fldCharType="begin" w:fldLock="1"/>
      </w:r>
      <w:r w:rsidR="000E616A">
        <w:instrText>ADDIN CSL_CITATION {"citationItems":[{"id":"ITEM-1","itemData":{"DOI":"10.3747/co.24.3485","ISSN":"17187729","abstract":"Background Allogeneic hematopoietic stem-cell transplantation (ahsct) is associated with significant morbidity and mortality, but it can cure carefully selected patients with acute myeloid leukemia (aml) in second remission (cr2). In a cohort of patients with aml who underwent ahsct in cr2, we determined the pre-transplant factors that predicted for overall survival (os), relapse, and non-relapse mortality. We also sought to validate the prognostic risk groups derived by Michelis and colleagues in this independent population.Methods In a retrospective chart review, we obtained data for 55 consecutive patients who underwent ahsct for aml in cr2. Hazard ratios were used to describe the independent effects of pre-transplant variables on outcome, and Kaplan–Meier curves were used to assess outcomes in the three prognostic groups identified by Michelis and colleagues.Results At 1, 3, and 5 years post-transplant, os was 60%, 45.5%, and 37.5% respectively. Statistically significant differences in os, relapse mortality, and non-relapse mortality were not identified between the prognostic risk groups identified by Michelis and colleagues. Women were less likely than men to relapse, and a modified European Society for Blood and Marrow Transplantation (mebmt) score of 3 or less was associated with a lower non-relapse mortality.Conclusions The 37.5% 5-year os in this cohort suggests that, compared with other options, ahsct offers patients with aml in cr2 a better chance of cure. Our study supports the use of the mebmt score to predict non-relapse mortality in this population.","author":[{"dropping-particle":"","family":"Frazer","given":"Jennifer","non-dropping-particle":"","parse-names":false,"suffix":""},{"dropping-particle":"","family":"Couban","given":"S.","non-dropping-particle":"","parse-names":false,"suffix":""},{"dropping-particle":"","family":"Doucette","given":"S.","non-dropping-particle":"","parse-names":false,"suffix":""},{"dropping-particle":"","family":"Shivakumar","given":"S.","non-dropping-particle":"","parse-names":false,"suffix":""}],"container-title":"Current Oncology","id":"ITEM-1","issue":"2","issued":{"date-parts":[["2017"]]},"page":"e123-e130","title":"Characteristics predicting outcomes of allogeneic Stem-Cell transplantation in relapsed acute myelogenous leukemia","type":"article-journal","volume":"24"},"uris":["http://www.mendeley.com/documents/?uuid=11eb9aae-5de4-3a3c-88a3-fa0859c7d4d1"]}],"mendeley":{"formattedCitation":"[80]","plainTextFormattedCitation":"[80]","previouslyFormattedCitation":"[80]"},"properties":{"noteIndex":0},"schema":"https://github.com/citation-style-language/schema/raw/master/csl-citation.json"}</w:instrText>
      </w:r>
      <w:r w:rsidR="001A62E6" w:rsidRPr="00ED0774">
        <w:fldChar w:fldCharType="separate"/>
      </w:r>
      <w:r w:rsidR="000E616A" w:rsidRPr="000E616A">
        <w:rPr>
          <w:noProof/>
        </w:rPr>
        <w:t>[80]</w:t>
      </w:r>
      <w:r w:rsidR="001A62E6" w:rsidRPr="00ED0774">
        <w:fldChar w:fldCharType="end"/>
      </w:r>
      <w:r w:rsidRPr="00ED0774">
        <w:t>.</w:t>
      </w:r>
      <w:r w:rsidR="00A11EED" w:rsidRPr="00ED0774">
        <w:t xml:space="preserve"> </w:t>
      </w:r>
    </w:p>
    <w:p w14:paraId="3B0E1128" w14:textId="42616465" w:rsidR="006E5861" w:rsidRPr="00ED0774" w:rsidRDefault="00101ED7" w:rsidP="00D36F1A">
      <w:pPr>
        <w:pStyle w:val="afd"/>
        <w:spacing w:beforeAutospacing="0" w:afterAutospacing="0" w:line="360" w:lineRule="auto"/>
        <w:ind w:firstLine="708"/>
        <w:contextualSpacing/>
        <w:divId w:val="488638550"/>
        <w:rPr>
          <w:color w:val="000000"/>
        </w:rPr>
      </w:pPr>
      <w:r w:rsidRPr="00ED0774">
        <w:rPr>
          <w:rStyle w:val="affb"/>
          <w:color w:val="000000"/>
        </w:rPr>
        <w:t>Уровень</w:t>
      </w:r>
      <w:r w:rsidR="00926681" w:rsidRPr="00ED0774">
        <w:rPr>
          <w:rStyle w:val="affb"/>
          <w:color w:val="000000"/>
        </w:rPr>
        <w:t xml:space="preserve"> </w:t>
      </w:r>
      <w:r w:rsidRPr="00ED0774">
        <w:rPr>
          <w:rStyle w:val="affb"/>
          <w:color w:val="000000"/>
        </w:rPr>
        <w:t>убедительности</w:t>
      </w:r>
      <w:r w:rsidR="00926681" w:rsidRPr="00ED0774">
        <w:rPr>
          <w:rStyle w:val="affb"/>
          <w:color w:val="000000"/>
        </w:rPr>
        <w:t xml:space="preserve"> </w:t>
      </w:r>
      <w:r w:rsidRPr="00ED0774">
        <w:rPr>
          <w:rStyle w:val="affb"/>
          <w:color w:val="000000"/>
        </w:rPr>
        <w:t>рекомендаций</w:t>
      </w:r>
      <w:r w:rsidR="00926681" w:rsidRPr="00ED0774">
        <w:rPr>
          <w:rStyle w:val="affb"/>
          <w:color w:val="000000"/>
        </w:rPr>
        <w:t xml:space="preserve"> </w:t>
      </w:r>
      <w:r w:rsidRPr="00ED0774">
        <w:rPr>
          <w:rStyle w:val="affb"/>
          <w:color w:val="000000"/>
        </w:rPr>
        <w:t>–</w:t>
      </w:r>
      <w:r w:rsidR="00926681" w:rsidRPr="00ED0774">
        <w:rPr>
          <w:rStyle w:val="affb"/>
          <w:color w:val="000000"/>
        </w:rPr>
        <w:t xml:space="preserve"> </w:t>
      </w:r>
      <w:r w:rsidR="00FC7FE0" w:rsidRPr="00ED0774">
        <w:rPr>
          <w:rStyle w:val="affb"/>
          <w:color w:val="000000"/>
        </w:rPr>
        <w:t xml:space="preserve">С </w:t>
      </w:r>
      <w:r w:rsidR="00D80AC9" w:rsidRPr="00ED0774">
        <w:rPr>
          <w:rStyle w:val="affb"/>
          <w:color w:val="000000"/>
        </w:rPr>
        <w:t>(уровень</w:t>
      </w:r>
      <w:r w:rsidR="00926681" w:rsidRPr="00ED0774">
        <w:rPr>
          <w:rStyle w:val="affb"/>
          <w:color w:val="000000"/>
        </w:rPr>
        <w:t xml:space="preserve"> </w:t>
      </w:r>
      <w:r w:rsidR="00D80AC9" w:rsidRPr="00ED0774">
        <w:rPr>
          <w:rStyle w:val="affb"/>
          <w:color w:val="000000"/>
        </w:rPr>
        <w:t>достоверности</w:t>
      </w:r>
      <w:r w:rsidR="00926681" w:rsidRPr="00ED0774">
        <w:rPr>
          <w:rStyle w:val="affb"/>
          <w:color w:val="000000"/>
        </w:rPr>
        <w:t xml:space="preserve"> </w:t>
      </w:r>
      <w:r w:rsidR="00D80AC9" w:rsidRPr="00ED0774">
        <w:rPr>
          <w:rStyle w:val="affb"/>
          <w:color w:val="000000"/>
        </w:rPr>
        <w:t>доказательств</w:t>
      </w:r>
      <w:r w:rsidR="00926681" w:rsidRPr="00ED0774">
        <w:rPr>
          <w:rStyle w:val="affb"/>
          <w:color w:val="000000"/>
        </w:rPr>
        <w:t xml:space="preserve"> </w:t>
      </w:r>
      <w:r w:rsidR="00D80AC9" w:rsidRPr="00ED0774">
        <w:rPr>
          <w:rStyle w:val="affb"/>
          <w:color w:val="000000"/>
        </w:rPr>
        <w:t>–</w:t>
      </w:r>
      <w:r w:rsidR="00926681" w:rsidRPr="00ED0774">
        <w:rPr>
          <w:rStyle w:val="affb"/>
          <w:color w:val="000000"/>
        </w:rPr>
        <w:t xml:space="preserve"> </w:t>
      </w:r>
      <w:r w:rsidR="00FC7FE0" w:rsidRPr="00ED0774">
        <w:rPr>
          <w:rStyle w:val="affb"/>
          <w:color w:val="000000"/>
        </w:rPr>
        <w:t>4</w:t>
      </w:r>
      <w:r w:rsidR="00CD79B1" w:rsidRPr="00ED0774">
        <w:rPr>
          <w:rStyle w:val="affb"/>
          <w:color w:val="000000"/>
        </w:rPr>
        <w:t>)</w:t>
      </w:r>
    </w:p>
    <w:p w14:paraId="25B4F5CA" w14:textId="77777777" w:rsidR="006E5861" w:rsidRPr="00ED0774" w:rsidRDefault="00101ED7" w:rsidP="00705E68">
      <w:pPr>
        <w:pStyle w:val="afd"/>
        <w:spacing w:beforeAutospacing="0" w:afterAutospacing="0" w:line="360" w:lineRule="auto"/>
        <w:ind w:firstLine="709"/>
        <w:contextualSpacing/>
        <w:divId w:val="488638550"/>
        <w:rPr>
          <w:rStyle w:val="affc"/>
          <w:color w:val="000000"/>
        </w:rPr>
      </w:pPr>
      <w:r w:rsidRPr="00ED0774">
        <w:rPr>
          <w:rStyle w:val="affb"/>
          <w:color w:val="000000"/>
        </w:rPr>
        <w:t>Комментарий:</w:t>
      </w:r>
      <w:r w:rsidR="00926681" w:rsidRPr="00ED0774">
        <w:rPr>
          <w:rStyle w:val="affc"/>
          <w:color w:val="000000"/>
        </w:rPr>
        <w:t xml:space="preserve"> </w:t>
      </w:r>
      <w:r w:rsidR="00402426" w:rsidRPr="00ED0774">
        <w:rPr>
          <w:rStyle w:val="affc"/>
          <w:color w:val="000000"/>
        </w:rPr>
        <w:t>е</w:t>
      </w:r>
      <w:r w:rsidR="001C5CAF" w:rsidRPr="00ED0774">
        <w:rPr>
          <w:rStyle w:val="affc"/>
          <w:color w:val="000000"/>
        </w:rPr>
        <w:t>сли</w:t>
      </w:r>
      <w:r w:rsidR="00926681" w:rsidRPr="00ED0774">
        <w:rPr>
          <w:rStyle w:val="affc"/>
          <w:color w:val="000000"/>
        </w:rPr>
        <w:t xml:space="preserve"> </w:t>
      </w:r>
      <w:r w:rsidR="001C5CAF" w:rsidRPr="00ED0774">
        <w:rPr>
          <w:rStyle w:val="affc"/>
          <w:color w:val="000000"/>
        </w:rPr>
        <w:t>выполнение</w:t>
      </w:r>
      <w:r w:rsidR="00926681" w:rsidRPr="00ED0774">
        <w:rPr>
          <w:rStyle w:val="affc"/>
          <w:color w:val="000000"/>
        </w:rPr>
        <w:t xml:space="preserve"> </w:t>
      </w:r>
      <w:r w:rsidR="001C5CAF" w:rsidRPr="00ED0774">
        <w:rPr>
          <w:rStyle w:val="affc"/>
          <w:color w:val="000000"/>
        </w:rPr>
        <w:t>алло-ТГСК</w:t>
      </w:r>
      <w:r w:rsidR="00926681" w:rsidRPr="00ED0774">
        <w:rPr>
          <w:rStyle w:val="affc"/>
          <w:color w:val="000000"/>
        </w:rPr>
        <w:t xml:space="preserve"> </w:t>
      </w:r>
      <w:r w:rsidR="00D80AC9" w:rsidRPr="00ED0774">
        <w:rPr>
          <w:rStyle w:val="affc"/>
          <w:color w:val="000000"/>
        </w:rPr>
        <w:t>невозможно</w:t>
      </w:r>
      <w:r w:rsidR="00926681" w:rsidRPr="00ED0774">
        <w:rPr>
          <w:rStyle w:val="affc"/>
          <w:color w:val="000000"/>
        </w:rPr>
        <w:t xml:space="preserve"> </w:t>
      </w:r>
      <w:r w:rsidR="00D80AC9" w:rsidRPr="00ED0774">
        <w:rPr>
          <w:rStyle w:val="affc"/>
          <w:color w:val="000000"/>
        </w:rPr>
        <w:t>(например,</w:t>
      </w:r>
      <w:r w:rsidR="00926681" w:rsidRPr="00ED0774">
        <w:rPr>
          <w:rStyle w:val="affc"/>
          <w:color w:val="000000"/>
        </w:rPr>
        <w:t xml:space="preserve"> </w:t>
      </w:r>
      <w:r w:rsidR="00D80AC9" w:rsidRPr="00ED0774">
        <w:rPr>
          <w:rStyle w:val="affc"/>
          <w:color w:val="000000"/>
        </w:rPr>
        <w:t>из-за</w:t>
      </w:r>
      <w:r w:rsidR="00926681" w:rsidRPr="00ED0774">
        <w:rPr>
          <w:rStyle w:val="affc"/>
          <w:color w:val="000000"/>
        </w:rPr>
        <w:t xml:space="preserve"> </w:t>
      </w:r>
      <w:r w:rsidR="00D80AC9" w:rsidRPr="00ED0774">
        <w:rPr>
          <w:rStyle w:val="affc"/>
          <w:color w:val="000000"/>
        </w:rPr>
        <w:t>отсутств</w:t>
      </w:r>
      <w:r w:rsidR="001C5CAF" w:rsidRPr="00ED0774">
        <w:rPr>
          <w:rStyle w:val="affc"/>
          <w:color w:val="000000"/>
        </w:rPr>
        <w:t>ия</w:t>
      </w:r>
      <w:r w:rsidR="00926681" w:rsidRPr="00ED0774">
        <w:rPr>
          <w:rStyle w:val="affc"/>
          <w:color w:val="000000"/>
        </w:rPr>
        <w:t xml:space="preserve"> </w:t>
      </w:r>
      <w:r w:rsidR="001C5CAF" w:rsidRPr="00ED0774">
        <w:rPr>
          <w:rStyle w:val="affc"/>
          <w:color w:val="000000"/>
        </w:rPr>
        <w:t>подходящего</w:t>
      </w:r>
      <w:r w:rsidR="00926681" w:rsidRPr="00ED0774">
        <w:rPr>
          <w:rStyle w:val="affc"/>
          <w:color w:val="000000"/>
        </w:rPr>
        <w:t xml:space="preserve"> </w:t>
      </w:r>
      <w:r w:rsidR="001C5CAF" w:rsidRPr="00ED0774">
        <w:rPr>
          <w:rStyle w:val="affc"/>
          <w:color w:val="000000"/>
        </w:rPr>
        <w:t>донора),</w:t>
      </w:r>
      <w:r w:rsidR="00926681" w:rsidRPr="00ED0774">
        <w:rPr>
          <w:rStyle w:val="affc"/>
          <w:color w:val="000000"/>
        </w:rPr>
        <w:t xml:space="preserve"> </w:t>
      </w:r>
      <w:r w:rsidR="001C5CAF" w:rsidRPr="00ED0774">
        <w:rPr>
          <w:rStyle w:val="affc"/>
          <w:color w:val="000000"/>
        </w:rPr>
        <w:t>ауто-ТГСК</w:t>
      </w:r>
      <w:r w:rsidR="00926681" w:rsidRPr="00ED0774">
        <w:rPr>
          <w:rStyle w:val="affc"/>
          <w:color w:val="000000"/>
        </w:rPr>
        <w:t xml:space="preserve"> </w:t>
      </w:r>
      <w:r w:rsidR="00D80AC9" w:rsidRPr="00ED0774">
        <w:rPr>
          <w:rStyle w:val="affc"/>
          <w:color w:val="000000"/>
        </w:rPr>
        <w:t>может</w:t>
      </w:r>
      <w:r w:rsidR="00926681" w:rsidRPr="00ED0774">
        <w:rPr>
          <w:rStyle w:val="affc"/>
          <w:color w:val="000000"/>
        </w:rPr>
        <w:t xml:space="preserve"> </w:t>
      </w:r>
      <w:r w:rsidR="00D80AC9" w:rsidRPr="00ED0774">
        <w:rPr>
          <w:rStyle w:val="affc"/>
          <w:color w:val="000000"/>
        </w:rPr>
        <w:t>рассматриваться</w:t>
      </w:r>
      <w:r w:rsidR="00926681" w:rsidRPr="00ED0774">
        <w:rPr>
          <w:rStyle w:val="affc"/>
          <w:color w:val="000000"/>
        </w:rPr>
        <w:t xml:space="preserve"> </w:t>
      </w:r>
      <w:r w:rsidR="00D80AC9" w:rsidRPr="00ED0774">
        <w:rPr>
          <w:rStyle w:val="affc"/>
          <w:color w:val="000000"/>
        </w:rPr>
        <w:t>в</w:t>
      </w:r>
      <w:r w:rsidR="00926681" w:rsidRPr="00ED0774">
        <w:rPr>
          <w:rStyle w:val="affc"/>
          <w:color w:val="000000"/>
        </w:rPr>
        <w:t xml:space="preserve"> </w:t>
      </w:r>
      <w:r w:rsidR="00D80AC9" w:rsidRPr="00ED0774">
        <w:rPr>
          <w:rStyle w:val="affc"/>
          <w:color w:val="000000"/>
        </w:rPr>
        <w:t>качестве</w:t>
      </w:r>
      <w:r w:rsidR="00926681" w:rsidRPr="00ED0774">
        <w:rPr>
          <w:rStyle w:val="affc"/>
          <w:color w:val="000000"/>
        </w:rPr>
        <w:t xml:space="preserve"> </w:t>
      </w:r>
      <w:r w:rsidR="00E41799" w:rsidRPr="00ED0774">
        <w:rPr>
          <w:rStyle w:val="affc"/>
          <w:color w:val="000000"/>
        </w:rPr>
        <w:t>2-</w:t>
      </w:r>
      <w:r w:rsidR="00D80AC9" w:rsidRPr="00ED0774">
        <w:rPr>
          <w:rStyle w:val="affc"/>
          <w:color w:val="000000"/>
        </w:rPr>
        <w:t>й</w:t>
      </w:r>
      <w:r w:rsidR="00926681" w:rsidRPr="00ED0774">
        <w:rPr>
          <w:rStyle w:val="affc"/>
          <w:color w:val="000000"/>
        </w:rPr>
        <w:t xml:space="preserve"> </w:t>
      </w:r>
      <w:r w:rsidR="00D80AC9" w:rsidRPr="00ED0774">
        <w:rPr>
          <w:rStyle w:val="affc"/>
          <w:color w:val="000000"/>
        </w:rPr>
        <w:t>линии</w:t>
      </w:r>
      <w:r w:rsidR="00926681" w:rsidRPr="00ED0774">
        <w:rPr>
          <w:rStyle w:val="affc"/>
          <w:color w:val="000000"/>
        </w:rPr>
        <w:t xml:space="preserve"> </w:t>
      </w:r>
      <w:r w:rsidR="00D80AC9" w:rsidRPr="00ED0774">
        <w:rPr>
          <w:rStyle w:val="affc"/>
          <w:color w:val="000000"/>
        </w:rPr>
        <w:t>терапии,</w:t>
      </w:r>
      <w:r w:rsidR="00926681" w:rsidRPr="00ED0774">
        <w:rPr>
          <w:rStyle w:val="affc"/>
          <w:color w:val="000000"/>
        </w:rPr>
        <w:t xml:space="preserve"> </w:t>
      </w:r>
      <w:r w:rsidR="00D80AC9" w:rsidRPr="00ED0774">
        <w:rPr>
          <w:rStyle w:val="affc"/>
          <w:color w:val="000000"/>
        </w:rPr>
        <w:t>но</w:t>
      </w:r>
      <w:r w:rsidR="00926681" w:rsidRPr="00ED0774">
        <w:rPr>
          <w:rStyle w:val="affc"/>
          <w:color w:val="000000"/>
        </w:rPr>
        <w:t xml:space="preserve"> </w:t>
      </w:r>
      <w:r w:rsidR="00D80AC9" w:rsidRPr="00ED0774">
        <w:rPr>
          <w:rStyle w:val="affc"/>
          <w:color w:val="000000"/>
        </w:rPr>
        <w:t>ее</w:t>
      </w:r>
      <w:r w:rsidR="00926681" w:rsidRPr="00ED0774">
        <w:rPr>
          <w:rStyle w:val="affc"/>
          <w:color w:val="000000"/>
        </w:rPr>
        <w:t xml:space="preserve"> </w:t>
      </w:r>
      <w:r w:rsidR="00D80AC9" w:rsidRPr="00ED0774">
        <w:rPr>
          <w:rStyle w:val="affc"/>
          <w:color w:val="000000"/>
        </w:rPr>
        <w:t>эффективность</w:t>
      </w:r>
      <w:r w:rsidR="00926681" w:rsidRPr="00ED0774">
        <w:rPr>
          <w:rStyle w:val="affc"/>
          <w:color w:val="000000"/>
        </w:rPr>
        <w:t xml:space="preserve"> </w:t>
      </w:r>
      <w:r w:rsidR="00D80AC9" w:rsidRPr="00ED0774">
        <w:rPr>
          <w:rStyle w:val="affc"/>
          <w:color w:val="000000"/>
        </w:rPr>
        <w:t>четко</w:t>
      </w:r>
      <w:r w:rsidR="00926681" w:rsidRPr="00ED0774">
        <w:rPr>
          <w:rStyle w:val="affc"/>
          <w:color w:val="000000"/>
        </w:rPr>
        <w:t xml:space="preserve"> </w:t>
      </w:r>
      <w:r w:rsidR="00D80AC9" w:rsidRPr="00ED0774">
        <w:rPr>
          <w:rStyle w:val="affc"/>
          <w:color w:val="000000"/>
        </w:rPr>
        <w:t>не</w:t>
      </w:r>
      <w:r w:rsidR="00926681" w:rsidRPr="00ED0774">
        <w:rPr>
          <w:rStyle w:val="affc"/>
          <w:color w:val="000000"/>
        </w:rPr>
        <w:t xml:space="preserve"> </w:t>
      </w:r>
      <w:r w:rsidR="00D80AC9" w:rsidRPr="00ED0774">
        <w:rPr>
          <w:rStyle w:val="affc"/>
          <w:color w:val="000000"/>
        </w:rPr>
        <w:t>определена</w:t>
      </w:r>
      <w:r w:rsidR="008E0118" w:rsidRPr="00ED0774">
        <w:rPr>
          <w:rStyle w:val="affc"/>
          <w:color w:val="000000"/>
        </w:rPr>
        <w:t>.</w:t>
      </w:r>
    </w:p>
    <w:p w14:paraId="2A45FA16" w14:textId="0EC9D860" w:rsidR="00044A18" w:rsidRPr="00ED0774" w:rsidRDefault="00146B17" w:rsidP="0087460F">
      <w:pPr>
        <w:pStyle w:val="10"/>
        <w:divId w:val="488638550"/>
        <w:rPr>
          <w:lang w:val="en-US"/>
        </w:rPr>
      </w:pPr>
      <w:r w:rsidRPr="00ED0774">
        <w:rPr>
          <w:rStyle w:val="affb"/>
          <w:color w:val="000000"/>
        </w:rPr>
        <w:t>Рекомендуется</w:t>
      </w:r>
      <w:r w:rsidR="00926681" w:rsidRPr="00ED0774">
        <w:rPr>
          <w:color w:val="000000"/>
        </w:rPr>
        <w:t xml:space="preserve"> </w:t>
      </w:r>
      <w:r w:rsidR="003F16A7" w:rsidRPr="00ED0774">
        <w:rPr>
          <w:color w:val="000000"/>
        </w:rPr>
        <w:t>у</w:t>
      </w:r>
      <w:r w:rsidR="00926681" w:rsidRPr="00ED0774">
        <w:rPr>
          <w:color w:val="000000"/>
        </w:rPr>
        <w:t xml:space="preserve"> </w:t>
      </w:r>
      <w:r w:rsidR="003F16A7" w:rsidRPr="00ED0774">
        <w:rPr>
          <w:color w:val="000000"/>
        </w:rPr>
        <w:t>пациентов</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тяжелым</w:t>
      </w:r>
      <w:r w:rsidR="00926681" w:rsidRPr="00ED0774">
        <w:rPr>
          <w:color w:val="000000"/>
        </w:rPr>
        <w:t xml:space="preserve"> </w:t>
      </w:r>
      <w:r w:rsidRPr="00ED0774">
        <w:rPr>
          <w:color w:val="000000"/>
        </w:rPr>
        <w:t>соматическим</w:t>
      </w:r>
      <w:r w:rsidR="00926681" w:rsidRPr="00ED0774">
        <w:rPr>
          <w:color w:val="000000"/>
        </w:rPr>
        <w:t xml:space="preserve"> </w:t>
      </w:r>
      <w:r w:rsidRPr="00ED0774">
        <w:rPr>
          <w:color w:val="000000"/>
        </w:rPr>
        <w:t>статусом,</w:t>
      </w:r>
      <w:r w:rsidR="00926681" w:rsidRPr="00ED0774">
        <w:rPr>
          <w:color w:val="000000"/>
        </w:rPr>
        <w:t xml:space="preserve"> </w:t>
      </w:r>
      <w:r w:rsidRPr="00ED0774">
        <w:rPr>
          <w:color w:val="000000"/>
        </w:rPr>
        <w:t>особенно</w:t>
      </w:r>
      <w:r w:rsidR="00926681" w:rsidRPr="00ED0774">
        <w:rPr>
          <w:color w:val="000000"/>
        </w:rPr>
        <w:t xml:space="preserve"> </w:t>
      </w:r>
      <w:r w:rsidRPr="00ED0774">
        <w:rPr>
          <w:color w:val="000000"/>
        </w:rPr>
        <w:t>в</w:t>
      </w:r>
      <w:r w:rsidR="00926681" w:rsidRPr="00ED0774">
        <w:rPr>
          <w:color w:val="000000"/>
        </w:rPr>
        <w:t xml:space="preserve"> </w:t>
      </w:r>
      <w:r w:rsidRPr="00ED0774">
        <w:rPr>
          <w:color w:val="000000"/>
        </w:rPr>
        <w:t>возрасте</w:t>
      </w:r>
      <w:r w:rsidR="00926681" w:rsidRPr="00ED0774">
        <w:rPr>
          <w:color w:val="000000"/>
        </w:rPr>
        <w:t xml:space="preserve"> </w:t>
      </w:r>
      <w:r w:rsidRPr="00ED0774">
        <w:rPr>
          <w:color w:val="000000"/>
        </w:rPr>
        <w:t>старше</w:t>
      </w:r>
      <w:r w:rsidR="00926681" w:rsidRPr="00ED0774">
        <w:rPr>
          <w:color w:val="000000"/>
        </w:rPr>
        <w:t xml:space="preserve"> </w:t>
      </w:r>
      <w:r w:rsidRPr="00ED0774">
        <w:rPr>
          <w:color w:val="000000"/>
        </w:rPr>
        <w:t>45</w:t>
      </w:r>
      <w:r w:rsidR="00E41799" w:rsidRPr="00ED0774">
        <w:rPr>
          <w:rStyle w:val="affc"/>
          <w:color w:val="000000"/>
        </w:rPr>
        <w:t>–</w:t>
      </w:r>
      <w:r w:rsidRPr="00ED0774">
        <w:rPr>
          <w:color w:val="000000"/>
        </w:rPr>
        <w:t>50</w:t>
      </w:r>
      <w:r w:rsidR="00926681" w:rsidRPr="00ED0774">
        <w:rPr>
          <w:color w:val="000000"/>
        </w:rPr>
        <w:t xml:space="preserve"> </w:t>
      </w:r>
      <w:r w:rsidRPr="00ED0774">
        <w:rPr>
          <w:color w:val="000000"/>
        </w:rPr>
        <w:t>лет,</w:t>
      </w:r>
      <w:r w:rsidR="00926681" w:rsidRPr="00ED0774">
        <w:rPr>
          <w:color w:val="000000"/>
        </w:rPr>
        <w:t xml:space="preserve"> </w:t>
      </w:r>
      <w:r w:rsidRPr="00ED0774">
        <w:rPr>
          <w:color w:val="000000"/>
        </w:rPr>
        <w:t>длительными</w:t>
      </w:r>
      <w:r w:rsidR="00926681" w:rsidRPr="00ED0774">
        <w:rPr>
          <w:color w:val="000000"/>
        </w:rPr>
        <w:t xml:space="preserve"> </w:t>
      </w:r>
      <w:r w:rsidRPr="00ED0774">
        <w:rPr>
          <w:color w:val="000000"/>
        </w:rPr>
        <w:t>периодами</w:t>
      </w:r>
      <w:r w:rsidR="00926681" w:rsidRPr="00ED0774">
        <w:rPr>
          <w:color w:val="000000"/>
        </w:rPr>
        <w:t xml:space="preserve"> </w:t>
      </w:r>
      <w:r w:rsidRPr="00ED0774">
        <w:rPr>
          <w:color w:val="000000"/>
        </w:rPr>
        <w:t>цитопении</w:t>
      </w:r>
      <w:r w:rsidR="00926681" w:rsidRPr="00ED0774">
        <w:rPr>
          <w:color w:val="000000"/>
        </w:rPr>
        <w:t xml:space="preserve"> </w:t>
      </w:r>
      <w:r w:rsidRPr="00ED0774">
        <w:rPr>
          <w:color w:val="000000"/>
        </w:rPr>
        <w:t>на</w:t>
      </w:r>
      <w:r w:rsidR="00926681" w:rsidRPr="00ED0774">
        <w:rPr>
          <w:color w:val="000000"/>
        </w:rPr>
        <w:t xml:space="preserve"> </w:t>
      </w:r>
      <w:r w:rsidRPr="00ED0774">
        <w:rPr>
          <w:color w:val="000000"/>
        </w:rPr>
        <w:t>индукционных</w:t>
      </w:r>
      <w:r w:rsidR="00926681" w:rsidRPr="00ED0774">
        <w:rPr>
          <w:color w:val="000000"/>
        </w:rPr>
        <w:t xml:space="preserve"> </w:t>
      </w:r>
      <w:r w:rsidRPr="00ED0774">
        <w:rPr>
          <w:color w:val="000000"/>
        </w:rPr>
        <w:t>курсах,</w:t>
      </w:r>
      <w:r w:rsidR="00926681" w:rsidRPr="00ED0774">
        <w:rPr>
          <w:color w:val="000000"/>
        </w:rPr>
        <w:t xml:space="preserve"> </w:t>
      </w:r>
      <w:r w:rsidRPr="00ED0774">
        <w:rPr>
          <w:color w:val="000000"/>
        </w:rPr>
        <w:t>а</w:t>
      </w:r>
      <w:r w:rsidR="00926681" w:rsidRPr="00ED0774">
        <w:rPr>
          <w:color w:val="000000"/>
        </w:rPr>
        <w:t xml:space="preserve"> </w:t>
      </w:r>
      <w:r w:rsidRPr="00ED0774">
        <w:rPr>
          <w:color w:val="000000"/>
        </w:rPr>
        <w:t>также</w:t>
      </w:r>
      <w:r w:rsidR="00926681" w:rsidRPr="00ED0774">
        <w:rPr>
          <w:color w:val="000000"/>
        </w:rPr>
        <w:t xml:space="preserve"> </w:t>
      </w:r>
      <w:r w:rsidRPr="00ED0774">
        <w:rPr>
          <w:color w:val="000000"/>
        </w:rPr>
        <w:t>при</w:t>
      </w:r>
      <w:r w:rsidR="00926681" w:rsidRPr="00ED0774">
        <w:rPr>
          <w:color w:val="000000"/>
        </w:rPr>
        <w:t xml:space="preserve"> </w:t>
      </w:r>
      <w:r w:rsidRPr="00ED0774">
        <w:rPr>
          <w:color w:val="000000"/>
        </w:rPr>
        <w:t>наличии</w:t>
      </w:r>
      <w:r w:rsidR="00926681" w:rsidRPr="00ED0774">
        <w:rPr>
          <w:color w:val="000000"/>
        </w:rPr>
        <w:t xml:space="preserve"> </w:t>
      </w:r>
      <w:r w:rsidRPr="00ED0774">
        <w:rPr>
          <w:color w:val="000000"/>
        </w:rPr>
        <w:t>неблагоприятных</w:t>
      </w:r>
      <w:r w:rsidR="00926681" w:rsidRPr="00ED0774">
        <w:rPr>
          <w:color w:val="000000"/>
        </w:rPr>
        <w:t xml:space="preserve"> </w:t>
      </w:r>
      <w:r w:rsidRPr="00ED0774">
        <w:rPr>
          <w:color w:val="000000"/>
        </w:rPr>
        <w:t>хромос</w:t>
      </w:r>
      <w:r w:rsidR="00B340F6" w:rsidRPr="00ED0774">
        <w:rPr>
          <w:color w:val="000000"/>
        </w:rPr>
        <w:t>ом</w:t>
      </w:r>
      <w:r w:rsidRPr="00ED0774">
        <w:rPr>
          <w:color w:val="000000"/>
        </w:rPr>
        <w:t>ных</w:t>
      </w:r>
      <w:r w:rsidR="00926681" w:rsidRPr="00ED0774">
        <w:rPr>
          <w:color w:val="000000"/>
        </w:rPr>
        <w:t xml:space="preserve"> </w:t>
      </w:r>
      <w:r w:rsidR="00B340F6" w:rsidRPr="00ED0774">
        <w:rPr>
          <w:color w:val="000000"/>
        </w:rPr>
        <w:t>аномалий</w:t>
      </w:r>
      <w:r w:rsidR="00926681" w:rsidRPr="00ED0774">
        <w:rPr>
          <w:color w:val="000000"/>
        </w:rPr>
        <w:t xml:space="preserve"> </w:t>
      </w:r>
      <w:r w:rsidRPr="00ED0774">
        <w:rPr>
          <w:color w:val="000000"/>
        </w:rPr>
        <w:t>проведение</w:t>
      </w:r>
      <w:r w:rsidR="00926681" w:rsidRPr="00ED0774">
        <w:rPr>
          <w:color w:val="000000"/>
        </w:rPr>
        <w:t xml:space="preserve"> </w:t>
      </w:r>
      <w:r w:rsidRPr="00ED0774">
        <w:rPr>
          <w:color w:val="000000"/>
        </w:rPr>
        <w:t>программы</w:t>
      </w:r>
      <w:r w:rsidR="00926681" w:rsidRPr="00ED0774">
        <w:rPr>
          <w:color w:val="000000"/>
        </w:rPr>
        <w:t xml:space="preserve"> </w:t>
      </w:r>
      <w:r w:rsidRPr="00ED0774">
        <w:rPr>
          <w:color w:val="000000"/>
        </w:rPr>
        <w:t>низкодозного</w:t>
      </w:r>
      <w:r w:rsidR="00926681" w:rsidRPr="00ED0774">
        <w:rPr>
          <w:color w:val="000000"/>
        </w:rPr>
        <w:t xml:space="preserve"> </w:t>
      </w:r>
      <w:r w:rsidRPr="00ED0774">
        <w:rPr>
          <w:color w:val="000000"/>
        </w:rPr>
        <w:t>воздействия</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гипометилирующим</w:t>
      </w:r>
      <w:r w:rsidR="00926681" w:rsidRPr="00ED0774">
        <w:rPr>
          <w:color w:val="000000"/>
        </w:rPr>
        <w:t xml:space="preserve"> </w:t>
      </w:r>
      <w:r w:rsidRPr="00ED0774">
        <w:rPr>
          <w:color w:val="000000"/>
        </w:rPr>
        <w:t>праймингом</w:t>
      </w:r>
      <w:r w:rsidR="00926681" w:rsidRPr="00ED0774">
        <w:rPr>
          <w:color w:val="000000"/>
        </w:rPr>
        <w:t xml:space="preserve"> </w:t>
      </w:r>
      <w:r w:rsidRPr="00ED0774">
        <w:rPr>
          <w:color w:val="000000"/>
        </w:rPr>
        <w:t>(д</w:t>
      </w:r>
      <w:r w:rsidR="00402426" w:rsidRPr="00ED0774">
        <w:rPr>
          <w:color w:val="000000"/>
        </w:rPr>
        <w:t>ецитабин/</w:t>
      </w:r>
      <w:r w:rsidRPr="00ED0774">
        <w:rPr>
          <w:color w:val="000000"/>
        </w:rPr>
        <w:t>азацитидин</w:t>
      </w:r>
      <w:r w:rsidR="00402426" w:rsidRPr="00ED0774">
        <w:rPr>
          <w:color w:val="000000"/>
        </w:rPr>
        <w:t>**</w:t>
      </w:r>
      <w:r w:rsidR="00D313F4" w:rsidRPr="00ED0774">
        <w:rPr>
          <w:color w:val="000000"/>
        </w:rPr>
        <w:t>,</w:t>
      </w:r>
      <w:r w:rsidR="00926681" w:rsidRPr="00ED0774">
        <w:rPr>
          <w:color w:val="000000"/>
        </w:rPr>
        <w:t xml:space="preserve"> </w:t>
      </w:r>
      <w:r w:rsidRPr="00ED0774">
        <w:rPr>
          <w:color w:val="000000"/>
        </w:rPr>
        <w:t>идарубицин</w:t>
      </w:r>
      <w:r w:rsidR="00402426" w:rsidRPr="00ED0774">
        <w:rPr>
          <w:color w:val="000000"/>
        </w:rPr>
        <w:t>**</w:t>
      </w:r>
      <w:r w:rsidR="00D313F4" w:rsidRPr="00ED0774">
        <w:rPr>
          <w:color w:val="000000"/>
        </w:rPr>
        <w:t>,</w:t>
      </w:r>
      <w:r w:rsidR="00926681" w:rsidRPr="00ED0774">
        <w:rPr>
          <w:color w:val="000000"/>
        </w:rPr>
        <w:t xml:space="preserve"> </w:t>
      </w:r>
      <w:r w:rsidRPr="00ED0774">
        <w:rPr>
          <w:color w:val="000000"/>
        </w:rPr>
        <w:t>цитарабин</w:t>
      </w:r>
      <w:r w:rsidR="00402426" w:rsidRPr="00ED0774">
        <w:rPr>
          <w:color w:val="000000"/>
        </w:rPr>
        <w:t>**</w:t>
      </w:r>
      <w:r w:rsidRPr="00ED0774">
        <w:rPr>
          <w:color w:val="000000"/>
        </w:rPr>
        <w:t>)</w:t>
      </w:r>
      <w:r w:rsidR="00926681" w:rsidRPr="00ED0774">
        <w:rPr>
          <w:color w:val="000000"/>
        </w:rPr>
        <w:t xml:space="preserve"> </w:t>
      </w:r>
      <w:r w:rsidR="005570C2" w:rsidRPr="00ED0774">
        <w:rPr>
          <w:rStyle w:val="affc"/>
          <w:i w:val="0"/>
          <w:color w:val="000000"/>
        </w:rPr>
        <w:t>(с</w:t>
      </w:r>
      <w:r w:rsidR="005570C2" w:rsidRPr="00ED0774">
        <w:t>м.</w:t>
      </w:r>
      <w:r w:rsidR="00926681" w:rsidRPr="00ED0774">
        <w:t xml:space="preserve"> </w:t>
      </w:r>
      <w:r w:rsidR="005570C2" w:rsidRPr="00ED0774">
        <w:t>Приложение</w:t>
      </w:r>
      <w:r w:rsidR="00926681" w:rsidRPr="00ED0774">
        <w:t xml:space="preserve"> </w:t>
      </w:r>
      <w:r w:rsidR="008E0777" w:rsidRPr="00ED0774">
        <w:t>А3.2</w:t>
      </w:r>
      <w:r w:rsidR="005570C2" w:rsidRPr="00ED0774">
        <w:t>)</w:t>
      </w:r>
      <w:r w:rsidR="00926681" w:rsidRPr="00ED0774">
        <w:t xml:space="preserve"> </w:t>
      </w:r>
      <w:r w:rsidR="00710829" w:rsidRPr="00ED0774">
        <w:rPr>
          <w:lang w:val="en-US"/>
        </w:rPr>
        <w:fldChar w:fldCharType="begin" w:fldLock="1"/>
      </w:r>
      <w:r w:rsidR="000E616A">
        <w:rPr>
          <w:lang w:val="en-US"/>
        </w:rPr>
        <w:instrText>ADDIN CSL_CITATION {"citationItems":[{"id":"ITEM-1","itemData":{"DOI":"10.3390/jcm4010001","abstract":"Epigenetic changes play an important role in the development of acute myeloid leukemia (AML). Unlike gene mutations, epigenetic changes are potentially reversible, which makes them attractive for therapeutic intervention. Agents that affect epigenetics are the DNA methyltransferase inhibitors, azacitidine and decitabine. Because of their relatively mild side effects, azacitidine and decitabine are particularly feasible for the treatment of older patients and patients with co-morbidities. Both drugs have remarkable activity against AML blasts with unfavorable cytogenetic characteristics. Recent phase 3 trials have shown the superiority of azacitidine and decitabine compared with conventional care for older AML patients (not eligible for intensive treatment). Results of treatment with modifications of the standard azacitidine (seven days 75 mg/m(2) SC; every four weeks) and decitabine (five days 20 mg/m(2) IV; every four weeks) schedules have been reported. Particularly, the results of the 10-day decitabine schedule are promising, revealing complete remission (CR) rates around 45% (CR + CRi (i.e., CR with incomplete blood count recovery) around 64%) almost comparable with intensive chemotherapy. Application of hypomethylating agents to control AML at the cost of minimal toxicity is a very promising strategy to \"bridge\" older patients with co-morbidities to the potential curative treatment of allogeneic hematopoietic cell transplantation. In this article, we discuss the role of DNA methyltransferase inhibitors in AML.","author":[{"dropping-particle":"","family":"Cruijsen","given":"Marjan","non-dropping-particle":"","parse-names":false,"suffix":""},{"dropping-particle":"","family":"Lübbert","given":"Michael","non-dropping-particle":"","parse-names":false,"suffix":""},{"dropping-particle":"","family":"Wijermans","given":"Pierre","non-dropping-particle":"","parse-names":false,"suffix":""},{"dropping-particle":"","family":"Huls","given":"Gerwin","non-dropping-particle":"","parse-names":false,"suffix":""}],"container-title":"Journal of Clinical Medicine","id":"ITEM-1","issue":"1","issued":{"date-parts":[["2014"]]},"page":"1-17","title":"Clinical Results of Hypomethylating Agents in AML Treatment","type":"article-journal","volume":"4"},"uris":["http://www.mendeley.com/documents/?uuid=fde02b8d-563a-3a00-9622-cddaa49417f9"]}],"mendeley":{"formattedCitation":"[81]","plainTextFormattedCitation":"[81]","previouslyFormattedCitation":"[81]"},"properties":{"noteIndex":0},"schema":"https://github.com/citation-style-language/schema/raw/master/csl-citation.json"}</w:instrText>
      </w:r>
      <w:r w:rsidR="00710829" w:rsidRPr="00ED0774">
        <w:rPr>
          <w:lang w:val="en-US"/>
        </w:rPr>
        <w:fldChar w:fldCharType="separate"/>
      </w:r>
      <w:r w:rsidR="000E616A" w:rsidRPr="000E616A">
        <w:rPr>
          <w:noProof/>
        </w:rPr>
        <w:t>[81]</w:t>
      </w:r>
      <w:r w:rsidR="00710829" w:rsidRPr="00ED0774">
        <w:rPr>
          <w:lang w:val="en-US"/>
        </w:rPr>
        <w:fldChar w:fldCharType="end"/>
      </w:r>
      <w:r w:rsidR="005570C2" w:rsidRPr="00ED0774">
        <w:t>.</w:t>
      </w:r>
      <w:r w:rsidR="00A11EED" w:rsidRPr="00ED0774">
        <w:rPr>
          <w:lang w:val="en-US"/>
        </w:rPr>
        <w:t xml:space="preserve"> </w:t>
      </w:r>
    </w:p>
    <w:p w14:paraId="5997DE34" w14:textId="2D5548D0" w:rsidR="00146B17" w:rsidRPr="00ED0774" w:rsidRDefault="00101ED7" w:rsidP="00AE27D0">
      <w:pPr>
        <w:pStyle w:val="afd"/>
        <w:spacing w:beforeAutospacing="0" w:afterAutospacing="0" w:line="360" w:lineRule="auto"/>
        <w:ind w:firstLine="708"/>
        <w:contextualSpacing/>
        <w:divId w:val="488638550"/>
        <w:rPr>
          <w:color w:val="000000"/>
        </w:rPr>
      </w:pPr>
      <w:r w:rsidRPr="00ED0774">
        <w:rPr>
          <w:rStyle w:val="affb"/>
          <w:color w:val="000000"/>
        </w:rPr>
        <w:t>Уровень</w:t>
      </w:r>
      <w:r w:rsidR="00926681" w:rsidRPr="00ED0774">
        <w:rPr>
          <w:rStyle w:val="affb"/>
          <w:color w:val="000000"/>
        </w:rPr>
        <w:t xml:space="preserve"> </w:t>
      </w:r>
      <w:r w:rsidRPr="00ED0774">
        <w:rPr>
          <w:rStyle w:val="affb"/>
          <w:color w:val="000000"/>
        </w:rPr>
        <w:t>убедительности</w:t>
      </w:r>
      <w:r w:rsidR="00926681" w:rsidRPr="00ED0774">
        <w:rPr>
          <w:rStyle w:val="affb"/>
          <w:color w:val="000000"/>
        </w:rPr>
        <w:t xml:space="preserve"> </w:t>
      </w:r>
      <w:r w:rsidRPr="00ED0774">
        <w:rPr>
          <w:rStyle w:val="affb"/>
          <w:color w:val="000000"/>
        </w:rPr>
        <w:t>рекомендаций</w:t>
      </w:r>
      <w:r w:rsidR="00926681" w:rsidRPr="00ED0774">
        <w:rPr>
          <w:rStyle w:val="affb"/>
          <w:color w:val="000000"/>
        </w:rPr>
        <w:t xml:space="preserve"> </w:t>
      </w:r>
      <w:r w:rsidRPr="00ED0774">
        <w:rPr>
          <w:rStyle w:val="affb"/>
          <w:color w:val="000000"/>
        </w:rPr>
        <w:t>–</w:t>
      </w:r>
      <w:r w:rsidR="00926681" w:rsidRPr="00ED0774">
        <w:rPr>
          <w:rStyle w:val="affb"/>
          <w:color w:val="000000"/>
        </w:rPr>
        <w:t xml:space="preserve"> </w:t>
      </w:r>
      <w:r w:rsidR="00710829" w:rsidRPr="00ED0774">
        <w:rPr>
          <w:rStyle w:val="affb"/>
          <w:color w:val="000000"/>
          <w:lang w:val="en-US"/>
        </w:rPr>
        <w:t>B</w:t>
      </w:r>
      <w:r w:rsidR="00926681" w:rsidRPr="00ED0774">
        <w:rPr>
          <w:rStyle w:val="affb"/>
          <w:color w:val="000000"/>
        </w:rPr>
        <w:t xml:space="preserve"> </w:t>
      </w:r>
      <w:r w:rsidR="00146B17" w:rsidRPr="00ED0774">
        <w:rPr>
          <w:rStyle w:val="affb"/>
          <w:color w:val="000000"/>
        </w:rPr>
        <w:t>(уровень</w:t>
      </w:r>
      <w:r w:rsidR="00926681" w:rsidRPr="00ED0774">
        <w:rPr>
          <w:rStyle w:val="affb"/>
          <w:color w:val="000000"/>
        </w:rPr>
        <w:t xml:space="preserve"> </w:t>
      </w:r>
      <w:r w:rsidR="00B340F6" w:rsidRPr="00ED0774">
        <w:rPr>
          <w:rStyle w:val="affb"/>
          <w:color w:val="000000"/>
        </w:rPr>
        <w:t>достоверности</w:t>
      </w:r>
      <w:r w:rsidR="00926681" w:rsidRPr="00ED0774">
        <w:rPr>
          <w:rStyle w:val="affb"/>
          <w:color w:val="000000"/>
        </w:rPr>
        <w:t xml:space="preserve"> </w:t>
      </w:r>
      <w:r w:rsidR="00B340F6" w:rsidRPr="00ED0774">
        <w:rPr>
          <w:rStyle w:val="affb"/>
          <w:color w:val="000000"/>
        </w:rPr>
        <w:t>доказательств</w:t>
      </w:r>
      <w:r w:rsidR="00926681" w:rsidRPr="00ED0774">
        <w:rPr>
          <w:rStyle w:val="affb"/>
          <w:color w:val="000000"/>
        </w:rPr>
        <w:t xml:space="preserve"> </w:t>
      </w:r>
      <w:r w:rsidR="00B340F6" w:rsidRPr="00ED0774">
        <w:rPr>
          <w:rStyle w:val="affb"/>
          <w:color w:val="000000"/>
        </w:rPr>
        <w:t>–</w:t>
      </w:r>
      <w:r w:rsidR="00926681" w:rsidRPr="00ED0774">
        <w:rPr>
          <w:rStyle w:val="affb"/>
          <w:color w:val="000000"/>
        </w:rPr>
        <w:t xml:space="preserve"> </w:t>
      </w:r>
      <w:r w:rsidR="00710829" w:rsidRPr="00ED0774">
        <w:rPr>
          <w:rStyle w:val="affb"/>
          <w:color w:val="000000"/>
        </w:rPr>
        <w:t>2</w:t>
      </w:r>
      <w:r w:rsidR="00CD79B1" w:rsidRPr="00ED0774">
        <w:rPr>
          <w:rStyle w:val="affb"/>
          <w:color w:val="000000"/>
        </w:rPr>
        <w:t>)</w:t>
      </w:r>
    </w:p>
    <w:p w14:paraId="32346448" w14:textId="77777777" w:rsidR="00B340F6" w:rsidRPr="00ED0774" w:rsidRDefault="00101ED7" w:rsidP="00705E68">
      <w:pPr>
        <w:pStyle w:val="Number"/>
        <w:spacing w:before="0"/>
        <w:ind w:left="0" w:firstLine="709"/>
        <w:contextualSpacing/>
        <w:divId w:val="488638550"/>
        <w:rPr>
          <w:i/>
        </w:rPr>
      </w:pPr>
      <w:r w:rsidRPr="00ED0774">
        <w:rPr>
          <w:rStyle w:val="affb"/>
        </w:rPr>
        <w:t>Комментарий:</w:t>
      </w:r>
      <w:r w:rsidR="00926681" w:rsidRPr="00ED0774">
        <w:rPr>
          <w:rStyle w:val="affc"/>
        </w:rPr>
        <w:t xml:space="preserve"> </w:t>
      </w:r>
      <w:r w:rsidR="00402426" w:rsidRPr="00ED0774">
        <w:rPr>
          <w:i/>
        </w:rPr>
        <w:t>в</w:t>
      </w:r>
      <w:r w:rsidR="00B340F6" w:rsidRPr="00ED0774">
        <w:rPr>
          <w:i/>
        </w:rPr>
        <w:t>ыполняют</w:t>
      </w:r>
      <w:r w:rsidR="00926681" w:rsidRPr="00ED0774">
        <w:rPr>
          <w:i/>
        </w:rPr>
        <w:t xml:space="preserve"> </w:t>
      </w:r>
      <w:r w:rsidR="00E41799" w:rsidRPr="00ED0774">
        <w:rPr>
          <w:i/>
        </w:rPr>
        <w:t>2</w:t>
      </w:r>
      <w:r w:rsidR="00926681" w:rsidRPr="00ED0774">
        <w:rPr>
          <w:i/>
        </w:rPr>
        <w:t xml:space="preserve"> </w:t>
      </w:r>
      <w:r w:rsidR="00B340F6" w:rsidRPr="00ED0774">
        <w:rPr>
          <w:i/>
        </w:rPr>
        <w:t>индукционных</w:t>
      </w:r>
      <w:r w:rsidR="00926681" w:rsidRPr="00ED0774">
        <w:rPr>
          <w:i/>
        </w:rPr>
        <w:t xml:space="preserve"> </w:t>
      </w:r>
      <w:r w:rsidR="00B340F6" w:rsidRPr="00ED0774">
        <w:rPr>
          <w:i/>
        </w:rPr>
        <w:t>курса</w:t>
      </w:r>
      <w:r w:rsidR="00926681" w:rsidRPr="00ED0774">
        <w:rPr>
          <w:i/>
        </w:rPr>
        <w:t xml:space="preserve"> </w:t>
      </w:r>
      <w:r w:rsidR="00B340F6" w:rsidRPr="00ED0774">
        <w:rPr>
          <w:i/>
        </w:rPr>
        <w:t>и,</w:t>
      </w:r>
      <w:r w:rsidR="00926681" w:rsidRPr="00ED0774">
        <w:rPr>
          <w:i/>
        </w:rPr>
        <w:t xml:space="preserve"> </w:t>
      </w:r>
      <w:r w:rsidR="00B340F6" w:rsidRPr="00ED0774">
        <w:rPr>
          <w:i/>
        </w:rPr>
        <w:t>если</w:t>
      </w:r>
      <w:r w:rsidR="00926681" w:rsidRPr="00ED0774">
        <w:rPr>
          <w:i/>
        </w:rPr>
        <w:t xml:space="preserve"> </w:t>
      </w:r>
      <w:r w:rsidR="00B340F6" w:rsidRPr="00ED0774">
        <w:rPr>
          <w:i/>
        </w:rPr>
        <w:t>получена</w:t>
      </w:r>
      <w:r w:rsidR="00926681" w:rsidRPr="00ED0774">
        <w:rPr>
          <w:i/>
        </w:rPr>
        <w:t xml:space="preserve"> </w:t>
      </w:r>
      <w:r w:rsidR="00B340F6" w:rsidRPr="00ED0774">
        <w:rPr>
          <w:i/>
        </w:rPr>
        <w:t>ПР,</w:t>
      </w:r>
      <w:r w:rsidR="00926681" w:rsidRPr="00ED0774">
        <w:rPr>
          <w:i/>
        </w:rPr>
        <w:t xml:space="preserve"> </w:t>
      </w:r>
      <w:r w:rsidR="00B340F6" w:rsidRPr="00ED0774">
        <w:rPr>
          <w:i/>
        </w:rPr>
        <w:t>еще</w:t>
      </w:r>
      <w:r w:rsidR="00926681" w:rsidRPr="00ED0774">
        <w:rPr>
          <w:i/>
        </w:rPr>
        <w:t xml:space="preserve"> </w:t>
      </w:r>
      <w:r w:rsidR="00E41799" w:rsidRPr="00ED0774">
        <w:rPr>
          <w:i/>
        </w:rPr>
        <w:t>2</w:t>
      </w:r>
      <w:r w:rsidR="00926681" w:rsidRPr="00ED0774">
        <w:rPr>
          <w:i/>
        </w:rPr>
        <w:t xml:space="preserve"> </w:t>
      </w:r>
      <w:r w:rsidR="00B340F6" w:rsidRPr="00ED0774">
        <w:rPr>
          <w:i/>
        </w:rPr>
        <w:t>консолидирующих.</w:t>
      </w:r>
      <w:r w:rsidR="00926681" w:rsidRPr="00ED0774">
        <w:rPr>
          <w:i/>
        </w:rPr>
        <w:t xml:space="preserve"> </w:t>
      </w:r>
      <w:r w:rsidR="00B340F6" w:rsidRPr="00ED0774">
        <w:rPr>
          <w:i/>
        </w:rPr>
        <w:t>В</w:t>
      </w:r>
      <w:r w:rsidR="00926681" w:rsidRPr="00ED0774">
        <w:rPr>
          <w:i/>
        </w:rPr>
        <w:t xml:space="preserve"> </w:t>
      </w:r>
      <w:r w:rsidR="00B340F6" w:rsidRPr="00ED0774">
        <w:rPr>
          <w:i/>
        </w:rPr>
        <w:t>дальнейшем</w:t>
      </w:r>
      <w:r w:rsidR="00926681" w:rsidRPr="00ED0774">
        <w:rPr>
          <w:i/>
        </w:rPr>
        <w:t xml:space="preserve"> </w:t>
      </w:r>
      <w:r w:rsidR="00B340F6" w:rsidRPr="00ED0774">
        <w:rPr>
          <w:i/>
        </w:rPr>
        <w:t>осуществляют</w:t>
      </w:r>
      <w:r w:rsidR="00926681" w:rsidRPr="00ED0774">
        <w:rPr>
          <w:i/>
        </w:rPr>
        <w:t xml:space="preserve"> </w:t>
      </w:r>
      <w:r w:rsidR="00B340F6" w:rsidRPr="00ED0774">
        <w:rPr>
          <w:i/>
        </w:rPr>
        <w:t>постоянную</w:t>
      </w:r>
      <w:r w:rsidR="00926681" w:rsidRPr="00ED0774">
        <w:rPr>
          <w:i/>
        </w:rPr>
        <w:t xml:space="preserve"> </w:t>
      </w:r>
      <w:r w:rsidR="00B340F6" w:rsidRPr="00ED0774">
        <w:rPr>
          <w:i/>
        </w:rPr>
        <w:t>поддерживающую</w:t>
      </w:r>
      <w:r w:rsidR="00926681" w:rsidRPr="00ED0774">
        <w:rPr>
          <w:i/>
        </w:rPr>
        <w:t xml:space="preserve"> </w:t>
      </w:r>
      <w:r w:rsidR="00B340F6" w:rsidRPr="00ED0774">
        <w:rPr>
          <w:i/>
        </w:rPr>
        <w:t>терапию</w:t>
      </w:r>
      <w:r w:rsidR="00926681" w:rsidRPr="00ED0774">
        <w:rPr>
          <w:i/>
        </w:rPr>
        <w:t xml:space="preserve"> </w:t>
      </w:r>
      <w:r w:rsidR="00B340F6" w:rsidRPr="00ED0774">
        <w:rPr>
          <w:i/>
        </w:rPr>
        <w:t>в</w:t>
      </w:r>
      <w:r w:rsidR="00926681" w:rsidRPr="00ED0774">
        <w:rPr>
          <w:i/>
        </w:rPr>
        <w:t xml:space="preserve"> </w:t>
      </w:r>
      <w:r w:rsidR="00B340F6" w:rsidRPr="00ED0774">
        <w:rPr>
          <w:i/>
        </w:rPr>
        <w:t>течение</w:t>
      </w:r>
      <w:r w:rsidR="00926681" w:rsidRPr="00ED0774">
        <w:rPr>
          <w:i/>
        </w:rPr>
        <w:t xml:space="preserve"> </w:t>
      </w:r>
      <w:r w:rsidR="00B340F6" w:rsidRPr="00ED0774">
        <w:rPr>
          <w:i/>
        </w:rPr>
        <w:t>3</w:t>
      </w:r>
      <w:r w:rsidR="00926681" w:rsidRPr="00ED0774">
        <w:rPr>
          <w:i/>
        </w:rPr>
        <w:t xml:space="preserve"> </w:t>
      </w:r>
      <w:r w:rsidR="00B340F6" w:rsidRPr="00ED0774">
        <w:rPr>
          <w:i/>
        </w:rPr>
        <w:t>лет</w:t>
      </w:r>
      <w:r w:rsidR="00926681" w:rsidRPr="00ED0774">
        <w:rPr>
          <w:i/>
        </w:rPr>
        <w:t xml:space="preserve"> </w:t>
      </w:r>
      <w:r w:rsidR="00B340F6" w:rsidRPr="00ED0774">
        <w:rPr>
          <w:i/>
        </w:rPr>
        <w:t>аналогичными</w:t>
      </w:r>
      <w:r w:rsidR="00926681" w:rsidRPr="00ED0774">
        <w:rPr>
          <w:i/>
        </w:rPr>
        <w:t xml:space="preserve"> </w:t>
      </w:r>
      <w:r w:rsidR="00B340F6" w:rsidRPr="00ED0774">
        <w:rPr>
          <w:i/>
        </w:rPr>
        <w:t>курсами</w:t>
      </w:r>
      <w:r w:rsidR="00926681" w:rsidRPr="00ED0774">
        <w:rPr>
          <w:i/>
        </w:rPr>
        <w:t xml:space="preserve"> </w:t>
      </w:r>
      <w:r w:rsidR="00B340F6" w:rsidRPr="00ED0774">
        <w:rPr>
          <w:i/>
        </w:rPr>
        <w:t>без</w:t>
      </w:r>
      <w:r w:rsidR="00926681" w:rsidRPr="00ED0774">
        <w:rPr>
          <w:i/>
        </w:rPr>
        <w:t xml:space="preserve"> </w:t>
      </w:r>
      <w:r w:rsidR="00B340F6" w:rsidRPr="00ED0774">
        <w:rPr>
          <w:i/>
        </w:rPr>
        <w:t>идарубицина</w:t>
      </w:r>
      <w:r w:rsidR="00CD79B1" w:rsidRPr="00ED0774">
        <w:rPr>
          <w:i/>
        </w:rPr>
        <w:t>**</w:t>
      </w:r>
      <w:r w:rsidR="00B340F6" w:rsidRPr="00ED0774">
        <w:rPr>
          <w:i/>
        </w:rPr>
        <w:t>.</w:t>
      </w:r>
    </w:p>
    <w:p w14:paraId="1EF7ED82" w14:textId="28FD7A92" w:rsidR="003C5AC6" w:rsidRPr="00ED0774" w:rsidRDefault="00B340F6" w:rsidP="000037CF">
      <w:pPr>
        <w:pStyle w:val="10"/>
        <w:divId w:val="488638550"/>
        <w:rPr>
          <w:lang w:val="ru-RU"/>
        </w:rPr>
      </w:pPr>
      <w:r w:rsidRPr="00ED0774">
        <w:rPr>
          <w:rStyle w:val="affb"/>
          <w:color w:val="000000"/>
        </w:rPr>
        <w:t>Рекомендуется</w:t>
      </w:r>
      <w:r w:rsidR="00926681" w:rsidRPr="00ED0774">
        <w:rPr>
          <w:color w:val="000000"/>
        </w:rPr>
        <w:t xml:space="preserve"> </w:t>
      </w:r>
      <w:r w:rsidR="003F16A7" w:rsidRPr="00ED0774">
        <w:rPr>
          <w:color w:val="000000"/>
        </w:rPr>
        <w:t>у</w:t>
      </w:r>
      <w:r w:rsidR="00926681" w:rsidRPr="00ED0774">
        <w:rPr>
          <w:color w:val="000000"/>
        </w:rPr>
        <w:t xml:space="preserve"> </w:t>
      </w:r>
      <w:r w:rsidR="003F16A7" w:rsidRPr="00ED0774">
        <w:rPr>
          <w:color w:val="000000"/>
        </w:rPr>
        <w:t>пациентов</w:t>
      </w:r>
      <w:r w:rsidR="00926681" w:rsidRPr="00ED0774">
        <w:rPr>
          <w:color w:val="000000"/>
        </w:rPr>
        <w:t xml:space="preserve"> </w:t>
      </w:r>
      <w:r w:rsidR="003F16A7" w:rsidRPr="00ED0774">
        <w:rPr>
          <w:color w:val="000000"/>
        </w:rPr>
        <w:t>с</w:t>
      </w:r>
      <w:r w:rsidR="00926681" w:rsidRPr="00ED0774">
        <w:rPr>
          <w:color w:val="000000"/>
        </w:rPr>
        <w:t xml:space="preserve"> </w:t>
      </w:r>
      <w:r w:rsidRPr="00ED0774">
        <w:rPr>
          <w:color w:val="000000"/>
        </w:rPr>
        <w:t>ОМЛ</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мутациями</w:t>
      </w:r>
      <w:r w:rsidR="00926681" w:rsidRPr="00ED0774">
        <w:rPr>
          <w:color w:val="000000"/>
        </w:rPr>
        <w:t xml:space="preserve"> </w:t>
      </w:r>
      <w:r w:rsidRPr="00ED0774">
        <w:rPr>
          <w:color w:val="000000"/>
        </w:rPr>
        <w:t>гена</w:t>
      </w:r>
      <w:r w:rsidR="00926681" w:rsidRPr="00ED0774">
        <w:rPr>
          <w:color w:val="000000"/>
        </w:rPr>
        <w:t xml:space="preserve"> </w:t>
      </w:r>
      <w:r w:rsidRPr="00ED0774">
        <w:rPr>
          <w:i/>
          <w:color w:val="000000"/>
          <w:lang w:val="en-US"/>
        </w:rPr>
        <w:t>FLT</w:t>
      </w:r>
      <w:r w:rsidRPr="00ED0774">
        <w:rPr>
          <w:i/>
          <w:color w:val="000000"/>
        </w:rPr>
        <w:t>3</w:t>
      </w:r>
      <w:r w:rsidR="00926681" w:rsidRPr="00ED0774">
        <w:rPr>
          <w:color w:val="000000"/>
        </w:rPr>
        <w:t xml:space="preserve"> </w:t>
      </w:r>
      <w:r w:rsidRPr="00ED0774">
        <w:rPr>
          <w:color w:val="000000"/>
        </w:rPr>
        <w:t>или</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высокой</w:t>
      </w:r>
      <w:r w:rsidR="00926681" w:rsidRPr="00ED0774">
        <w:rPr>
          <w:color w:val="000000"/>
        </w:rPr>
        <w:t xml:space="preserve"> </w:t>
      </w:r>
      <w:r w:rsidRPr="00ED0774">
        <w:rPr>
          <w:color w:val="000000"/>
        </w:rPr>
        <w:t>экспрессией</w:t>
      </w:r>
      <w:r w:rsidR="00926681" w:rsidRPr="00ED0774">
        <w:rPr>
          <w:color w:val="000000"/>
        </w:rPr>
        <w:t xml:space="preserve"> </w:t>
      </w:r>
      <w:r w:rsidRPr="00ED0774">
        <w:rPr>
          <w:color w:val="000000"/>
        </w:rPr>
        <w:t>немутированного</w:t>
      </w:r>
      <w:r w:rsidR="00926681" w:rsidRPr="00ED0774">
        <w:rPr>
          <w:color w:val="000000"/>
        </w:rPr>
        <w:t xml:space="preserve"> </w:t>
      </w:r>
      <w:r w:rsidRPr="00ED0774">
        <w:rPr>
          <w:i/>
          <w:color w:val="000000"/>
          <w:lang w:val="en-US"/>
        </w:rPr>
        <w:t>FLT</w:t>
      </w:r>
      <w:r w:rsidRPr="00ED0774">
        <w:rPr>
          <w:i/>
          <w:color w:val="000000"/>
        </w:rPr>
        <w:t>3</w:t>
      </w:r>
      <w:r w:rsidR="00926681" w:rsidRPr="00ED0774">
        <w:rPr>
          <w:color w:val="000000"/>
        </w:rPr>
        <w:t xml:space="preserve"> </w:t>
      </w:r>
      <w:r w:rsidRPr="00ED0774">
        <w:rPr>
          <w:color w:val="000000"/>
        </w:rPr>
        <w:t>(</w:t>
      </w:r>
      <w:r w:rsidRPr="00ED0774">
        <w:rPr>
          <w:color w:val="000000"/>
          <w:lang w:val="en-US"/>
        </w:rPr>
        <w:t>CD</w:t>
      </w:r>
      <w:r w:rsidRPr="00ED0774">
        <w:rPr>
          <w:color w:val="000000"/>
        </w:rPr>
        <w:t>135)</w:t>
      </w:r>
      <w:r w:rsidR="00926681" w:rsidRPr="00ED0774">
        <w:rPr>
          <w:color w:val="000000"/>
        </w:rPr>
        <w:t xml:space="preserve"> </w:t>
      </w:r>
      <w:r w:rsidRPr="00ED0774">
        <w:rPr>
          <w:color w:val="000000"/>
        </w:rPr>
        <w:t>использовать</w:t>
      </w:r>
      <w:r w:rsidR="00926681" w:rsidRPr="00ED0774">
        <w:rPr>
          <w:color w:val="000000"/>
        </w:rPr>
        <w:t xml:space="preserve"> </w:t>
      </w:r>
      <w:r w:rsidRPr="00ED0774">
        <w:rPr>
          <w:color w:val="000000"/>
        </w:rPr>
        <w:t>ингибитор</w:t>
      </w:r>
      <w:r w:rsidR="00926681" w:rsidRPr="00ED0774">
        <w:rPr>
          <w:color w:val="000000"/>
        </w:rPr>
        <w:t xml:space="preserve"> </w:t>
      </w:r>
      <w:r w:rsidR="00BF1548" w:rsidRPr="00ED0774">
        <w:rPr>
          <w:color w:val="000000"/>
          <w:lang w:val="ru-RU"/>
        </w:rPr>
        <w:t>протеинкиназы</w:t>
      </w:r>
      <w:r w:rsidR="00926681" w:rsidRPr="00ED0774">
        <w:rPr>
          <w:color w:val="000000"/>
        </w:rPr>
        <w:t xml:space="preserve"> </w:t>
      </w:r>
      <w:r w:rsidR="003F16A7" w:rsidRPr="00ED0774">
        <w:rPr>
          <w:color w:val="000000"/>
        </w:rPr>
        <w:t>#</w:t>
      </w:r>
      <w:r w:rsidRPr="00ED0774">
        <w:rPr>
          <w:color w:val="000000"/>
        </w:rPr>
        <w:t>сорафениб</w:t>
      </w:r>
      <w:r w:rsidR="00402426" w:rsidRPr="00ED0774">
        <w:rPr>
          <w:color w:val="000000"/>
        </w:rPr>
        <w:t>**</w:t>
      </w:r>
      <w:r w:rsidR="00926681" w:rsidRPr="00ED0774">
        <w:rPr>
          <w:color w:val="000000"/>
        </w:rPr>
        <w:t xml:space="preserve"> </w:t>
      </w:r>
      <w:r w:rsidRPr="00ED0774">
        <w:rPr>
          <w:color w:val="000000"/>
        </w:rPr>
        <w:t>(800</w:t>
      </w:r>
      <w:r w:rsidR="00926681" w:rsidRPr="00ED0774">
        <w:rPr>
          <w:color w:val="000000"/>
        </w:rPr>
        <w:t xml:space="preserve"> </w:t>
      </w:r>
      <w:r w:rsidRPr="00ED0774">
        <w:rPr>
          <w:color w:val="000000"/>
        </w:rPr>
        <w:t>мг/</w:t>
      </w:r>
      <w:r w:rsidR="005E7775" w:rsidRPr="00ED0774">
        <w:rPr>
          <w:color w:val="000000"/>
        </w:rPr>
        <w:t>сутки</w:t>
      </w:r>
      <w:r w:rsidR="00926681" w:rsidRPr="00ED0774">
        <w:rPr>
          <w:color w:val="000000"/>
        </w:rPr>
        <w:t xml:space="preserve"> </w:t>
      </w:r>
      <w:r w:rsidRPr="00ED0774">
        <w:rPr>
          <w:color w:val="000000"/>
        </w:rPr>
        <w:t>в</w:t>
      </w:r>
      <w:r w:rsidR="00926681" w:rsidRPr="00ED0774">
        <w:rPr>
          <w:color w:val="000000"/>
        </w:rPr>
        <w:t xml:space="preserve"> </w:t>
      </w:r>
      <w:r w:rsidRPr="00ED0774">
        <w:rPr>
          <w:color w:val="000000"/>
        </w:rPr>
        <w:t>2</w:t>
      </w:r>
      <w:r w:rsidR="00926681" w:rsidRPr="00ED0774">
        <w:rPr>
          <w:color w:val="000000"/>
        </w:rPr>
        <w:t xml:space="preserve"> </w:t>
      </w:r>
      <w:r w:rsidRPr="00ED0774">
        <w:rPr>
          <w:color w:val="000000"/>
        </w:rPr>
        <w:t>приема)</w:t>
      </w:r>
      <w:r w:rsidR="00926681" w:rsidRPr="00ED0774">
        <w:rPr>
          <w:color w:val="000000"/>
        </w:rPr>
        <w:t xml:space="preserve"> </w:t>
      </w:r>
      <w:r w:rsidRPr="00ED0774">
        <w:rPr>
          <w:color w:val="000000"/>
        </w:rPr>
        <w:t>в</w:t>
      </w:r>
      <w:r w:rsidR="00926681" w:rsidRPr="00ED0774">
        <w:rPr>
          <w:color w:val="000000"/>
        </w:rPr>
        <w:t xml:space="preserve"> </w:t>
      </w:r>
      <w:r w:rsidR="00BF1548" w:rsidRPr="00ED0774">
        <w:rPr>
          <w:color w:val="000000"/>
          <w:lang w:val="ru-RU"/>
        </w:rPr>
        <w:t>комбинации</w:t>
      </w:r>
      <w:r w:rsidR="00BF1548" w:rsidRPr="00ED0774">
        <w:rPr>
          <w:color w:val="000000"/>
        </w:rPr>
        <w:t xml:space="preserve"> </w:t>
      </w:r>
      <w:r w:rsidRPr="00ED0774">
        <w:rPr>
          <w:color w:val="000000"/>
        </w:rPr>
        <w:t>с</w:t>
      </w:r>
      <w:r w:rsidR="00926681" w:rsidRPr="00ED0774">
        <w:rPr>
          <w:color w:val="000000"/>
        </w:rPr>
        <w:t xml:space="preserve"> </w:t>
      </w:r>
      <w:r w:rsidRPr="00ED0774">
        <w:rPr>
          <w:color w:val="000000"/>
        </w:rPr>
        <w:t>цитостатическим</w:t>
      </w:r>
      <w:r w:rsidR="00926681" w:rsidRPr="00ED0774">
        <w:rPr>
          <w:color w:val="000000"/>
        </w:rPr>
        <w:t xml:space="preserve"> </w:t>
      </w:r>
      <w:r w:rsidRPr="00ED0774">
        <w:rPr>
          <w:color w:val="000000"/>
        </w:rPr>
        <w:t>воздействием</w:t>
      </w:r>
      <w:r w:rsidR="00926681" w:rsidRPr="00ED0774">
        <w:rPr>
          <w:color w:val="000000"/>
        </w:rPr>
        <w:t xml:space="preserve"> </w:t>
      </w:r>
      <w:r w:rsidRPr="00ED0774">
        <w:rPr>
          <w:color w:val="000000"/>
        </w:rPr>
        <w:t>и</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полностью</w:t>
      </w:r>
      <w:r w:rsidR="00926681" w:rsidRPr="00ED0774">
        <w:rPr>
          <w:color w:val="000000"/>
        </w:rPr>
        <w:t xml:space="preserve"> </w:t>
      </w:r>
      <w:r w:rsidRPr="00ED0774">
        <w:rPr>
          <w:color w:val="000000"/>
        </w:rPr>
        <w:t>трансретиноевой</w:t>
      </w:r>
      <w:r w:rsidR="00926681" w:rsidRPr="00ED0774">
        <w:rPr>
          <w:color w:val="000000"/>
        </w:rPr>
        <w:t xml:space="preserve"> </w:t>
      </w:r>
      <w:r w:rsidRPr="00ED0774">
        <w:rPr>
          <w:color w:val="000000"/>
        </w:rPr>
        <w:t>кислотой</w:t>
      </w:r>
      <w:r w:rsidR="00926681" w:rsidRPr="00ED0774">
        <w:rPr>
          <w:color w:val="000000"/>
        </w:rPr>
        <w:t xml:space="preserve"> </w:t>
      </w:r>
      <w:r w:rsidRPr="00ED0774">
        <w:rPr>
          <w:color w:val="000000"/>
        </w:rPr>
        <w:t>(</w:t>
      </w:r>
      <w:r w:rsidR="001C6E45" w:rsidRPr="00ED0774">
        <w:rPr>
          <w:color w:val="000000"/>
        </w:rPr>
        <w:t>#</w:t>
      </w:r>
      <w:r w:rsidRPr="00ED0774">
        <w:rPr>
          <w:color w:val="000000"/>
        </w:rPr>
        <w:t>третиноин</w:t>
      </w:r>
      <w:r w:rsidR="00926681" w:rsidRPr="00ED0774">
        <w:rPr>
          <w:color w:val="000000"/>
        </w:rPr>
        <w:t xml:space="preserve"> </w:t>
      </w:r>
      <w:r w:rsidRPr="00ED0774">
        <w:rPr>
          <w:color w:val="000000"/>
        </w:rPr>
        <w:t>45</w:t>
      </w:r>
      <w:r w:rsidR="00926681" w:rsidRPr="00ED0774">
        <w:rPr>
          <w:color w:val="000000"/>
        </w:rPr>
        <w:t xml:space="preserve"> </w:t>
      </w:r>
      <w:r w:rsidRPr="00ED0774">
        <w:rPr>
          <w:color w:val="000000"/>
        </w:rPr>
        <w:t>мг/м</w:t>
      </w:r>
      <w:r w:rsidRPr="00ED0774">
        <w:rPr>
          <w:color w:val="000000"/>
          <w:vertAlign w:val="superscript"/>
        </w:rPr>
        <w:t>2</w:t>
      </w:r>
      <w:r w:rsidR="00E41799" w:rsidRPr="00ED0774">
        <w:rPr>
          <w:color w:val="000000"/>
        </w:rPr>
        <w:t>/</w:t>
      </w:r>
      <w:r w:rsidR="005E7775" w:rsidRPr="00ED0774">
        <w:rPr>
          <w:color w:val="000000"/>
        </w:rPr>
        <w:t>сутки</w:t>
      </w:r>
      <w:r w:rsidRPr="00ED0774">
        <w:rPr>
          <w:color w:val="000000"/>
        </w:rPr>
        <w:t>)</w:t>
      </w:r>
      <w:r w:rsidR="00926681" w:rsidRPr="00ED0774">
        <w:rPr>
          <w:color w:val="000000"/>
        </w:rPr>
        <w:t xml:space="preserve"> </w:t>
      </w:r>
      <w:r w:rsidR="00BF1548" w:rsidRPr="00ED0774">
        <w:rPr>
          <w:color w:val="000000"/>
        </w:rPr>
        <w:t>в качестве постоянного воздействия</w:t>
      </w:r>
      <w:r w:rsidR="00BF1548" w:rsidRPr="00ED0774">
        <w:rPr>
          <w:color w:val="000000"/>
          <w:lang w:val="ru-RU"/>
        </w:rPr>
        <w:t xml:space="preserve"> до прогрессирования или неприемлемой токсичности </w:t>
      </w:r>
      <w:r w:rsidR="00BF1548" w:rsidRPr="00ED0774">
        <w:rPr>
          <w:color w:val="000000"/>
        </w:rPr>
        <w:t xml:space="preserve"> </w:t>
      </w:r>
      <w:r w:rsidR="00C86C7E" w:rsidRPr="00ED0774">
        <w:rPr>
          <w:color w:val="000000"/>
        </w:rPr>
        <w:fldChar w:fldCharType="begin" w:fldLock="1"/>
      </w:r>
      <w:r w:rsidR="000E616A">
        <w:rPr>
          <w:color w:val="000000"/>
        </w:rPr>
        <w:instrText>ADDIN CSL_CITATION {"citationItems":[{"id":"ITEM-1","itemData":{"DOI":"10.1016/S1470-2045(15)00362-9","ISBN":"1470-2045","ISSN":"14745488","PMID":"26549589","abstract":"Background: Preclinical data and results from non-randomised trials suggest that the multikinase inhibitor sorafenib might be an effective drug for the treatment of acute myeloid leukaemia. We investigated the efficacy and tolerability of sorafenib versus placebo in addition to standard chemotherapy in patients with acute myeloid leukaemia aged 60 years or younger. Methods: This randomised, double-blind, placebo-controlled, phase 2 trial was done at 25 sites in Germany. We enrolled patients aged 18-60 years with newly diagnosed, previously untreated acute myeloid leukaemia who had a WHO clinical performance score 0-2, adequate renal and liver function, no cardiac comorbidities, and no recent trauma or operation. Patients were randomly assigned (1:1) to receive two cycles of induction therapy with daunorubicin (60 mg/m2 on days 3-5) plus cytarabine (100 mg/m2 on days 1-7), followed by three cycles of high-dose cytarabine consolidation therapy (3 g/m2 twice daily on days 1, 3, and 5) plus either sorafenib (400 mg twice daily) or placebo on days 10-19 of induction cycles 1 and 2, from day 8 of each consolidation, and as maintenance for 12 months. Allogeneic stem-cell transplantation was scheduled for all intermediate-risk patients with a sibling donor and for all high-risk patients with a matched donor in first remission. Computer-generated randomisation was done in blocks. The primary endpoint was event-free survival, with an event defined as either primary treatment failure or relapse or death, assessed in all randomised patients who received at least one dose of study treatment. We report the final analysis. This trial is registered with ClinicalTrials.gov, number NCT00893373, and the EU Clinical Trials Register (2008-004968-40). Findings: Between March 27, 2009, and Nov 28, 2011, 276 patients were enrolled and randomised, of whom nine did not receive study medication. 267 patients were included in the primary analysis (placebo, n=133; sorafenib, n=134). With a median follow-up of 36 months (IQR 35·5-38·1), median event-free survival was 9 months (95% CI 4-15) in the placebo group versus 21 months (9-32) in the sorafenib group, corresponding to a 3-year event-free survival of 22% (95% CI 13-32) in the placebo group versus 40% (29-51) in the sorafenib group (hazard ratio [HR] 0·64, 95% CI; 0·45-0·91; p=0·013). The most common grade 3-4 adverse events in both groups were fever (71 [53%] in the placebo group vs 73 [54%] in the sorafenib group), infections …","author":[{"dropping-particle":"","family":"Röllig","given":"Christoph","non-dropping-particle":"","parse-names":false,"suffix":""},{"dropping-particle":"","family":"Serve","given":"Hubert","non-dropping-particle":"","parse-names":false,"suffix":""},{"dropping-particle":"","family":"Hüttmann","given":"Andreas","non-dropping-particle":"","parse-names":false,"suffix":""},{"dropping-particle":"","family":"Noppeney","given":"Richard","non-dropping-particle":"","parse-names":false,"suffix":""},{"dropping-particle":"","family":"Müller-Tidow","given":"Carsten","non-dropping-particle":"","parse-names":false,"suffix":""},{"dropping-particle":"","family":"Krug","given":"Utz","non-dropping-particle":"","parse-names":false,"suffix":""},{"dropping-particle":"","family":"Baldus","given":"Claudia D.","non-dropping-particle":"","parse-names":false,"suffix":""},{"dropping-particle":"","family":"Brandts","given":"Christian H.","non-dropping-particle":"","parse-names":false,"suffix":""},{"dropping-particle":"","family":"Kunzmann","given":"Volker","non-dropping-particle":"","parse-names":false,"suffix":""},{"dropping-particle":"","family":"Einsele","given":"Hermann","non-dropping-particle":"","parse-names":false,"suffix":""},{"dropping-particle":"","family":"Krämer","given":"Alwin","non-dropping-particle":"","parse-names":false,"suffix":""},{"dropping-particle":"","family":"Schäfer-Eckart","given":"Kerstin","non-dropping-particle":"","parse-names":false,"suffix":""},{"dropping-particle":"","family":"Neubauer","given":"Andreas","non-dropping-particle":"","parse-names":false,"suffix":""},{"dropping-particle":"","family":"Burchert","given":"Andreas","non-dropping-particle":"","parse-names":false,"suffix":""},{"dropping-particle":"","family":"Giagounidis","given":"Aristoteles","non-dropping-particle":"","parse-names":false,"suffix":""},{"dropping-particle":"","family":"Krause","given":"Stefan W.","non-dropping-particle":"","parse-names":false,"suffix":""},{"dropping-particle":"","family":"Mackensen","given":"Andreas","non-dropping-particle":"","parse-names":false,"suffix":""},{"dropping-particle":"","family":"Aulitzky","given":"Walter","non-dropping-particle":"","parse-names":false,"suffix":""},{"dropping-particle":"","family":"Herbst","given":"Regina","non-dropping-particle":"","parse-names":false,"suffix":""},{"dropping-particle":"","family":"Hänel","given":"Mathias","non-dropping-particle":"","parse-names":false,"suffix":""},{"dropping-particle":"","family":"Kiani","given":"Alexander","non-dropping-particle":"","parse-names":false,"suffix":""},{"dropping-particle":"","family":"Frickhofen","given":"Norbert","non-dropping-particle":"","parse-names":false,"suffix":""},{"dropping-particle":"","family":"Kullmer","given":"Johannes","non-dropping-particle":"","parse-names":false,"suffix":""},{"dropping-particle":"","family":"Kaiser","given":"Ulrich","non-dropping-particle":"","parse-names":false,"suffix":""},{"dropping-particle":"","family":"Link","given":"Hartmut","non-dropping-particle":"","parse-names":false,"suffix":""},{"dropping-particle":"","family":"Geer","given":"Thomas","non-dropping-particle":"","parse-names":false,"suffix":""},{"dropping-particle":"","family":"Reichle","given":"Albert","non-dropping-particle":"","parse-names":false,"suffix":""},{"dropping-particle":"","family":"Junghanß","given":"Christian","non-dropping-particle":"","parse-names":false,"suffix":""},{"dropping-particle":"","family":"Repp","given":"Roland","non-dropping-particle":"","parse-names":false,"suffix":""},{"dropping-particle":"","family":"Heits","given":"Frank","non-dropping-particle":"","parse-names":false,"suffix":""},{"dropping-particle":"","family":"Dürk","given":"Heinz","non-dropping-particle":"","parse-names":false,"suffix":""},{"dropping-particle":"","family":"Hase","given":"Jana","non-dropping-particle":"","parse-names":false,"suffix":""},{"dropping-particle":"","family":"Klut","given":"Ina Maria","non-dropping-particle":"","parse-names":false,"suffix":""},{"dropping-particle":"","family":"Illmer","given":"Thomas","non-dropping-particle":"","parse-names":false,"suffix":""},{"dropping-particle":"","family":"Bornhäuser","given":"Martin","non-dropping-particle":"","parse-names":false,"suffix":""},{"dropping-particle":"","family":"Schaich","given":"Markus","non-dropping-particle":"","parse-names":false,"suffix":""},{"dropping-particle":"","family":"Parmentier","given":"Stefani","non-dropping-particle":"","parse-names":false,"suffix":""},{"dropping-particle":"","family":"Görner","given":"Martin","non-dropping-particle":"","parse-names":false,"suffix":""},{"dropping-particle":"","family":"Thiede","given":"Christian","non-dropping-particle":"","parse-names":false,"suffix":""},{"dropping-particle":"","family":"Bonin","given":"Malte","non-dropping-particle":"von","parse-names":false,"suffix":""},{"dropping-particle":"","family":"Schetelig","given":"Johannes","non-dropping-particle":"","parse-names":false,"suffix":""},{"dropping-particle":"","family":"Kramer","given":"Michael","non-dropping-particle":"","parse-names":false,"suffix":""},{"dropping-particle":"","family":"Berdel","given":"Wolfgang E.","non-dropping-particle":"","parse-names":false,"suffix":""},{"dropping-particle":"","family":"Ehninger","given":"Gerhard","non-dropping-particle":"","parse-names":false,"suffix":""}],"container-title":"The Lancet Oncology","id":"ITEM-1","issue":"16","issued":{"date-parts":[["2015"]]},"page":"1691-1699","title":"Addition of sorafenib versus placebo to standard therapy in patients aged 60 years or younger with newly diagnosed acute myeloid leukaemia (SORAML): A multicentre, phase 2, randomised controlled trial","type":"article-journal","volume":"16"},"uris":["http://www.mendeley.com/documents/?uuid=b6800067-0b84-3bef-817e-fceca4b582bc"]},{"id":"ITEM-2","itemData":{"DOI":"10.1200/JCO.2012.46.4990","ISSN":"15277755","abstract":"Purpose The prognosis of elderly patients with acute myeloid leukemia (AML) is still dismal even with intensive chemotherapy. In this trial, we compared the antileukemic activity of standard induction and consolidation therapy with or without the addition of the kinase inhibitor sorafenib in elderly patients with AML. Patients and Methods All patients received standard cytarabine and daunorubicin induction (7+3 regimen) and up to two cycles of intermediate-dose cytarabine consolidation. Two hundred one patients were equally randomly assigned to receive either sorafenib or placebo between the chemotherapy cycles and subsequently for up to 1 year after the beginning of therapy. The primary objective was to test for an improvement in event-free survival (EFS). Overall survival (OS), complete remission (CR) rate, tolerability, and several predefined subgroup analyses were among the secondary objectives. Results Age, sex, CR and early death (ED) probability, and prognostic factors were balanced between both study arms. Treatment in the sorafenib arm did not result in significant improvement in EFS or OS. This was also true for subgroup analyses, including the subgroup positive for FLT3 internal tandem duplications. Results of induction therapy were worse in the sorafenib arm, with higher treatment-related mortality and lower CR rates. More adverse effects occurred during induction therapy in the sorafenib arm, and patients in this arm received less consolidation chemotherapy as a result of higher induction toxicity. Conclusion In conclusion, combination of standard induction and consolidation therapy with sorafenib in the schedule investigated in our trial is not beneficial for elderly patients with AML.","author":[{"dropping-particle":"","family":"Serve","given":"Hubert","non-dropping-particle":"","parse-names":false,"suffix":""},{"dropping-particle":"","family":"Brunnberg","given":"Uta","non-dropping-particle":"","parse-names":false,"suffix":""},{"dropping-particle":"","family":"Ottmann","given":"Oliver","non-dropping-particle":"","parse-names":false,"suffix":""},{"dropping-particle":"","family":"Brandts","given":"Christian","non-dropping-particle":"","parse-names":false,"suffix":""},{"dropping-particle":"","family":"Steffen","given":"Björn","non-dropping-particle":"","parse-names":false,"suffix":""},{"dropping-particle":"","family":"Krug","given":"Utz","non-dropping-particle":"","parse-names":false,"suffix":""},{"dropping-particle":"","family":"Wagner","given":"Ruth","non-dropping-particle":"","parse-names":false,"suffix":""},{"dropping-particle":"","family":"Müller-Tidow","given":"Carsten","non-dropping-particle":"","parse-names":false,"suffix":""},{"dropping-particle":"","family":"Berdel","given":"Wolfgang E.","non-dropping-particle":"","parse-names":false,"suffix":""},{"dropping-particle":"","family":"Cristina Sauerland","given":"M.","non-dropping-particle":"","parse-names":false,"suffix":""},{"dropping-particle":"","family":"Heinecke","given":"Achim","non-dropping-particle":"","parse-names":false,"suffix":""},{"dropping-particle":"","family":"Schaich","given":"Markus","non-dropping-particle":"","parse-names":false,"suffix":""},{"dropping-particle":"","family":"Thiede","given":"Christian","non-dropping-particle":"","parse-names":false,"suffix":""},{"dropping-particle":"","family":"Ehninger","given":"Gerhard","non-dropping-particle":"","parse-names":false,"suffix":""},{"dropping-particle":"","family":"Duyster","given":"Justus","non-dropping-particle":"","parse-names":false,"suffix":""},{"dropping-particle":"","family":"Wandt","given":"Hannes","non-dropping-particle":"","parse-names":false,"suffix":""},{"dropping-particle":"","family":"Fischer","given":"Thomas","non-dropping-particle":"","parse-names":false,"suffix":""},{"dropping-particle":"","family":"Giagounidis","given":"Aristoteles","non-dropping-particle":"","parse-names":false,"suffix":""},{"dropping-particle":"","family":"Neubauer","given":"Andreas","non-dropping-particle":"","parse-names":false,"suffix":""},{"dropping-particle":"","family":"Reichle","given":"Albrecht","non-dropping-particle":"","parse-names":false,"suffix":""},{"dropping-particle":"","family":"Aulitzky","given":"Walter","non-dropping-particle":"","parse-names":false,"suffix":""},{"dropping-particle":"","family":"Noppeney","given":"Richard","non-dropping-particle":"","parse-names":false,"suffix":""},{"dropping-particle":"","family":"Blau","given":"Igor","non-dropping-particle":"","parse-names":false,"suffix":""},{"dropping-particle":"","family":"Kunzmann","given":"Volker","non-dropping-particle":"","parse-names":false,"suffix":""},{"dropping-particle":"","family":"Stuhlmann","given":"Reingard","non-dropping-particle":"","parse-names":false,"suffix":""},{"dropping-particle":"","family":"Krämer","given":"Alwin","non-dropping-particle":"","parse-names":false,"suffix":""},{"dropping-particle":"","family":"Kreuzer","given":"Karl Anton","non-dropping-particle":"","parse-names":false,"suffix":""}],"container-title":"Journal of Clinical Oncology","id":"ITEM-2","issue":"25","issued":{"date-parts":[["2013","9","1"]]},"page":"3110-3118","publisher":"American Society of Clinical Oncology","title":"Sorafenib in combination with intensive chemotherapy in elderly patients with acute myeloid leukemia: Results from a randomized, placebo-controlled trial","type":"article-journal","volume":"31"},"uris":["http://www.mendeley.com/documents/?uuid=3f938519-a6a3-31f8-a19e-973ab4a7076c"]}],"mendeley":{"formattedCitation":"[58,82]","plainTextFormattedCitation":"[58,82]","previouslyFormattedCitation":"[58,82]"},"properties":{"noteIndex":0},"schema":"https://github.com/citation-style-language/schema/raw/master/csl-citation.json"}</w:instrText>
      </w:r>
      <w:r w:rsidR="00C86C7E" w:rsidRPr="00ED0774">
        <w:rPr>
          <w:color w:val="000000"/>
        </w:rPr>
        <w:fldChar w:fldCharType="separate"/>
      </w:r>
      <w:r w:rsidR="000E616A" w:rsidRPr="000E616A">
        <w:rPr>
          <w:noProof/>
          <w:color w:val="000000"/>
        </w:rPr>
        <w:t>[58,82]</w:t>
      </w:r>
      <w:r w:rsidR="00C86C7E" w:rsidRPr="00ED0774">
        <w:rPr>
          <w:color w:val="000000"/>
        </w:rPr>
        <w:fldChar w:fldCharType="end"/>
      </w:r>
      <w:r w:rsidRPr="00ED0774">
        <w:t>.</w:t>
      </w:r>
      <w:r w:rsidR="00A11EED" w:rsidRPr="00ED0774">
        <w:rPr>
          <w:lang w:val="ru-RU"/>
        </w:rPr>
        <w:t xml:space="preserve"> </w:t>
      </w:r>
    </w:p>
    <w:p w14:paraId="285F556A" w14:textId="3BD73066" w:rsidR="00B340F6" w:rsidRPr="00ED0774" w:rsidRDefault="00101ED7" w:rsidP="00AE27D0">
      <w:pPr>
        <w:pStyle w:val="afd"/>
        <w:spacing w:beforeAutospacing="0" w:afterAutospacing="0" w:line="360" w:lineRule="auto"/>
        <w:ind w:firstLine="708"/>
        <w:contextualSpacing/>
        <w:divId w:val="488638550"/>
        <w:rPr>
          <w:color w:val="000000"/>
        </w:rPr>
      </w:pPr>
      <w:r w:rsidRPr="00ED0774">
        <w:rPr>
          <w:rStyle w:val="affb"/>
          <w:color w:val="000000"/>
        </w:rPr>
        <w:lastRenderedPageBreak/>
        <w:t>Уровень</w:t>
      </w:r>
      <w:r w:rsidR="00926681" w:rsidRPr="00ED0774">
        <w:rPr>
          <w:rStyle w:val="affb"/>
          <w:color w:val="000000"/>
        </w:rPr>
        <w:t xml:space="preserve"> </w:t>
      </w:r>
      <w:r w:rsidRPr="00ED0774">
        <w:rPr>
          <w:rStyle w:val="affb"/>
          <w:color w:val="000000"/>
        </w:rPr>
        <w:t>убедительности</w:t>
      </w:r>
      <w:r w:rsidR="00926681" w:rsidRPr="00ED0774">
        <w:rPr>
          <w:rStyle w:val="affb"/>
          <w:color w:val="000000"/>
        </w:rPr>
        <w:t xml:space="preserve"> </w:t>
      </w:r>
      <w:r w:rsidRPr="00ED0774">
        <w:rPr>
          <w:rStyle w:val="affb"/>
          <w:color w:val="000000"/>
        </w:rPr>
        <w:t>рекомендаций</w:t>
      </w:r>
      <w:r w:rsidR="00926681" w:rsidRPr="00ED0774">
        <w:rPr>
          <w:rStyle w:val="affb"/>
          <w:color w:val="000000"/>
        </w:rPr>
        <w:t xml:space="preserve"> </w:t>
      </w:r>
      <w:r w:rsidRPr="00ED0774">
        <w:rPr>
          <w:rStyle w:val="affb"/>
          <w:color w:val="000000"/>
        </w:rPr>
        <w:t>–</w:t>
      </w:r>
      <w:r w:rsidR="00926681" w:rsidRPr="00ED0774">
        <w:rPr>
          <w:rStyle w:val="affb"/>
          <w:color w:val="000000"/>
        </w:rPr>
        <w:t xml:space="preserve"> </w:t>
      </w:r>
      <w:r w:rsidR="00112CE1" w:rsidRPr="00ED0774">
        <w:rPr>
          <w:rStyle w:val="affb"/>
          <w:color w:val="000000"/>
        </w:rPr>
        <w:t xml:space="preserve">А </w:t>
      </w:r>
      <w:r w:rsidR="00B340F6" w:rsidRPr="00ED0774">
        <w:rPr>
          <w:rStyle w:val="affb"/>
          <w:color w:val="000000"/>
        </w:rPr>
        <w:t>(уровень</w:t>
      </w:r>
      <w:r w:rsidR="00926681" w:rsidRPr="00ED0774">
        <w:rPr>
          <w:rStyle w:val="affb"/>
          <w:color w:val="000000"/>
        </w:rPr>
        <w:t xml:space="preserve"> </w:t>
      </w:r>
      <w:r w:rsidR="00B340F6" w:rsidRPr="00ED0774">
        <w:rPr>
          <w:rStyle w:val="affb"/>
          <w:color w:val="000000"/>
        </w:rPr>
        <w:t>достоверности</w:t>
      </w:r>
      <w:r w:rsidR="00926681" w:rsidRPr="00ED0774">
        <w:rPr>
          <w:rStyle w:val="affb"/>
          <w:color w:val="000000"/>
        </w:rPr>
        <w:t xml:space="preserve"> </w:t>
      </w:r>
      <w:r w:rsidR="00B340F6" w:rsidRPr="00ED0774">
        <w:rPr>
          <w:rStyle w:val="affb"/>
          <w:color w:val="000000"/>
        </w:rPr>
        <w:t>доказательств</w:t>
      </w:r>
      <w:r w:rsidR="00926681" w:rsidRPr="00ED0774">
        <w:rPr>
          <w:rStyle w:val="affb"/>
          <w:color w:val="000000"/>
        </w:rPr>
        <w:t xml:space="preserve"> </w:t>
      </w:r>
      <w:r w:rsidR="00B340F6" w:rsidRPr="00ED0774">
        <w:rPr>
          <w:rStyle w:val="affb"/>
          <w:color w:val="000000"/>
        </w:rPr>
        <w:t>–</w:t>
      </w:r>
      <w:r w:rsidR="00926681" w:rsidRPr="00ED0774">
        <w:rPr>
          <w:rStyle w:val="affb"/>
          <w:color w:val="000000"/>
        </w:rPr>
        <w:t xml:space="preserve"> </w:t>
      </w:r>
      <w:r w:rsidR="00112CE1" w:rsidRPr="00ED0774">
        <w:rPr>
          <w:rStyle w:val="affb"/>
          <w:color w:val="000000"/>
        </w:rPr>
        <w:t>2</w:t>
      </w:r>
      <w:r w:rsidR="00CD79B1" w:rsidRPr="00ED0774">
        <w:rPr>
          <w:rStyle w:val="affb"/>
          <w:color w:val="000000"/>
        </w:rPr>
        <w:t>)</w:t>
      </w:r>
    </w:p>
    <w:p w14:paraId="6C5C9E65" w14:textId="59FEC094" w:rsidR="00B340F6" w:rsidRPr="00ED0774" w:rsidRDefault="00101ED7" w:rsidP="00705E68">
      <w:pPr>
        <w:pStyle w:val="Number"/>
        <w:spacing w:before="0"/>
        <w:ind w:left="0" w:firstLine="709"/>
        <w:contextualSpacing/>
        <w:divId w:val="488638550"/>
        <w:rPr>
          <w:i/>
        </w:rPr>
      </w:pPr>
      <w:r w:rsidRPr="00ED0774">
        <w:rPr>
          <w:rStyle w:val="affb"/>
        </w:rPr>
        <w:t>Комментарий:</w:t>
      </w:r>
      <w:r w:rsidR="00926681" w:rsidRPr="00ED0774">
        <w:rPr>
          <w:rStyle w:val="affc"/>
        </w:rPr>
        <w:t xml:space="preserve"> </w:t>
      </w:r>
      <w:r w:rsidR="00BF1548" w:rsidRPr="00ED0774">
        <w:rPr>
          <w:i/>
        </w:rPr>
        <w:t>в</w:t>
      </w:r>
      <w:r w:rsidR="00926681" w:rsidRPr="00ED0774">
        <w:rPr>
          <w:i/>
        </w:rPr>
        <w:t xml:space="preserve"> </w:t>
      </w:r>
      <w:r w:rsidR="00B340F6" w:rsidRPr="00ED0774">
        <w:rPr>
          <w:i/>
        </w:rPr>
        <w:t>случае</w:t>
      </w:r>
      <w:r w:rsidR="00926681" w:rsidRPr="00ED0774">
        <w:rPr>
          <w:i/>
        </w:rPr>
        <w:t xml:space="preserve"> </w:t>
      </w:r>
      <w:r w:rsidR="00B340F6" w:rsidRPr="00ED0774">
        <w:rPr>
          <w:i/>
        </w:rPr>
        <w:t>развития</w:t>
      </w:r>
      <w:r w:rsidR="00926681" w:rsidRPr="00ED0774">
        <w:rPr>
          <w:i/>
        </w:rPr>
        <w:t xml:space="preserve"> </w:t>
      </w:r>
      <w:r w:rsidR="00B340F6" w:rsidRPr="00ED0774">
        <w:rPr>
          <w:i/>
        </w:rPr>
        <w:t>осложнений</w:t>
      </w:r>
      <w:r w:rsidR="00926681" w:rsidRPr="00ED0774">
        <w:rPr>
          <w:i/>
        </w:rPr>
        <w:t xml:space="preserve"> </w:t>
      </w:r>
      <w:r w:rsidR="00B340F6" w:rsidRPr="00ED0774">
        <w:rPr>
          <w:i/>
        </w:rPr>
        <w:t>препараты</w:t>
      </w:r>
      <w:r w:rsidR="00926681" w:rsidRPr="00ED0774">
        <w:rPr>
          <w:i/>
        </w:rPr>
        <w:t xml:space="preserve"> </w:t>
      </w:r>
      <w:r w:rsidR="00B340F6" w:rsidRPr="00ED0774">
        <w:rPr>
          <w:i/>
        </w:rPr>
        <w:t>временно</w:t>
      </w:r>
      <w:r w:rsidR="00926681" w:rsidRPr="00ED0774">
        <w:rPr>
          <w:i/>
        </w:rPr>
        <w:t xml:space="preserve"> </w:t>
      </w:r>
      <w:r w:rsidR="00B340F6" w:rsidRPr="00ED0774">
        <w:rPr>
          <w:i/>
        </w:rPr>
        <w:t>отменяются</w:t>
      </w:r>
      <w:r w:rsidR="00926681" w:rsidRPr="00ED0774">
        <w:rPr>
          <w:i/>
        </w:rPr>
        <w:t xml:space="preserve"> </w:t>
      </w:r>
      <w:r w:rsidR="00B340F6" w:rsidRPr="00ED0774">
        <w:rPr>
          <w:i/>
        </w:rPr>
        <w:t>и</w:t>
      </w:r>
      <w:r w:rsidR="00926681" w:rsidRPr="00ED0774">
        <w:rPr>
          <w:i/>
        </w:rPr>
        <w:t xml:space="preserve"> </w:t>
      </w:r>
      <w:r w:rsidR="00B340F6" w:rsidRPr="00ED0774">
        <w:rPr>
          <w:i/>
        </w:rPr>
        <w:t>через</w:t>
      </w:r>
      <w:r w:rsidR="00926681" w:rsidRPr="00ED0774">
        <w:rPr>
          <w:i/>
        </w:rPr>
        <w:t xml:space="preserve"> </w:t>
      </w:r>
      <w:r w:rsidR="00B340F6" w:rsidRPr="00ED0774">
        <w:rPr>
          <w:i/>
        </w:rPr>
        <w:t>2</w:t>
      </w:r>
      <w:r w:rsidR="00E41799" w:rsidRPr="00ED0774">
        <w:t>–</w:t>
      </w:r>
      <w:r w:rsidR="00B340F6" w:rsidRPr="00ED0774">
        <w:rPr>
          <w:i/>
        </w:rPr>
        <w:t>3</w:t>
      </w:r>
      <w:r w:rsidR="00926681" w:rsidRPr="00ED0774">
        <w:rPr>
          <w:i/>
        </w:rPr>
        <w:t xml:space="preserve"> </w:t>
      </w:r>
      <w:r w:rsidR="005E7775" w:rsidRPr="00ED0774">
        <w:rPr>
          <w:i/>
        </w:rPr>
        <w:t>недели</w:t>
      </w:r>
      <w:r w:rsidR="00926681" w:rsidRPr="00ED0774">
        <w:rPr>
          <w:i/>
        </w:rPr>
        <w:t xml:space="preserve"> </w:t>
      </w:r>
      <w:r w:rsidR="00B340F6" w:rsidRPr="00ED0774">
        <w:rPr>
          <w:i/>
        </w:rPr>
        <w:t>прием</w:t>
      </w:r>
      <w:r w:rsidR="00926681" w:rsidRPr="00ED0774">
        <w:rPr>
          <w:i/>
        </w:rPr>
        <w:t xml:space="preserve"> </w:t>
      </w:r>
      <w:r w:rsidR="00B340F6" w:rsidRPr="00ED0774">
        <w:rPr>
          <w:i/>
        </w:rPr>
        <w:t>возобновляют</w:t>
      </w:r>
      <w:r w:rsidR="00926681" w:rsidRPr="00ED0774">
        <w:rPr>
          <w:i/>
        </w:rPr>
        <w:t xml:space="preserve"> </w:t>
      </w:r>
      <w:r w:rsidR="00B340F6" w:rsidRPr="00ED0774">
        <w:rPr>
          <w:i/>
        </w:rPr>
        <w:t>в</w:t>
      </w:r>
      <w:r w:rsidR="00926681" w:rsidRPr="00ED0774">
        <w:rPr>
          <w:i/>
        </w:rPr>
        <w:t xml:space="preserve"> </w:t>
      </w:r>
      <w:r w:rsidR="00B340F6" w:rsidRPr="00ED0774">
        <w:rPr>
          <w:i/>
        </w:rPr>
        <w:t>сниженной</w:t>
      </w:r>
      <w:r w:rsidR="00926681" w:rsidRPr="00ED0774">
        <w:rPr>
          <w:i/>
        </w:rPr>
        <w:t xml:space="preserve"> </w:t>
      </w:r>
      <w:r w:rsidR="00B340F6" w:rsidRPr="00ED0774">
        <w:rPr>
          <w:i/>
        </w:rPr>
        <w:t>дозировке</w:t>
      </w:r>
      <w:r w:rsidR="00926681" w:rsidRPr="00ED0774">
        <w:rPr>
          <w:i/>
        </w:rPr>
        <w:t xml:space="preserve"> </w:t>
      </w:r>
      <w:r w:rsidR="00B340F6" w:rsidRPr="00ED0774">
        <w:rPr>
          <w:i/>
        </w:rPr>
        <w:t>с</w:t>
      </w:r>
      <w:r w:rsidR="00926681" w:rsidRPr="00ED0774">
        <w:rPr>
          <w:i/>
        </w:rPr>
        <w:t xml:space="preserve"> </w:t>
      </w:r>
      <w:r w:rsidR="00B340F6" w:rsidRPr="00ED0774">
        <w:rPr>
          <w:i/>
        </w:rPr>
        <w:t>последующим</w:t>
      </w:r>
      <w:r w:rsidR="00926681" w:rsidRPr="00ED0774">
        <w:rPr>
          <w:i/>
        </w:rPr>
        <w:t xml:space="preserve"> </w:t>
      </w:r>
      <w:r w:rsidR="00B340F6" w:rsidRPr="00ED0774">
        <w:rPr>
          <w:i/>
        </w:rPr>
        <w:t>постепенным</w:t>
      </w:r>
      <w:r w:rsidR="00926681" w:rsidRPr="00ED0774">
        <w:rPr>
          <w:i/>
        </w:rPr>
        <w:t xml:space="preserve"> </w:t>
      </w:r>
      <w:r w:rsidR="00B340F6" w:rsidRPr="00ED0774">
        <w:rPr>
          <w:i/>
        </w:rPr>
        <w:t>возвращением</w:t>
      </w:r>
      <w:r w:rsidR="00926681" w:rsidRPr="00ED0774">
        <w:rPr>
          <w:i/>
        </w:rPr>
        <w:t xml:space="preserve"> </w:t>
      </w:r>
      <w:r w:rsidR="00B340F6" w:rsidRPr="00ED0774">
        <w:rPr>
          <w:i/>
        </w:rPr>
        <w:t>к</w:t>
      </w:r>
      <w:r w:rsidR="00926681" w:rsidRPr="00ED0774">
        <w:rPr>
          <w:i/>
        </w:rPr>
        <w:t xml:space="preserve"> </w:t>
      </w:r>
      <w:r w:rsidR="00B340F6" w:rsidRPr="00ED0774">
        <w:rPr>
          <w:i/>
        </w:rPr>
        <w:t>лечебной</w:t>
      </w:r>
      <w:r w:rsidR="00926681" w:rsidRPr="00ED0774">
        <w:rPr>
          <w:i/>
        </w:rPr>
        <w:t xml:space="preserve"> </w:t>
      </w:r>
      <w:r w:rsidR="00B340F6" w:rsidRPr="00ED0774">
        <w:rPr>
          <w:i/>
        </w:rPr>
        <w:t>дозе.</w:t>
      </w:r>
    </w:p>
    <w:p w14:paraId="38356F32" w14:textId="2BDF705F" w:rsidR="00044A18" w:rsidRPr="00ED0774" w:rsidRDefault="00C86C7E" w:rsidP="000037CF">
      <w:pPr>
        <w:pStyle w:val="10"/>
        <w:divId w:val="488638550"/>
      </w:pPr>
      <w:r w:rsidRPr="00ED0774">
        <w:rPr>
          <w:rStyle w:val="affb"/>
          <w:color w:val="000000"/>
        </w:rPr>
        <w:t>Рекомендуется</w:t>
      </w:r>
      <w:r w:rsidR="00926681" w:rsidRPr="00ED0774">
        <w:rPr>
          <w:color w:val="000000"/>
        </w:rPr>
        <w:t xml:space="preserve"> </w:t>
      </w:r>
      <w:r w:rsidRPr="00ED0774">
        <w:rPr>
          <w:color w:val="000000"/>
        </w:rPr>
        <w:t>у</w:t>
      </w:r>
      <w:r w:rsidR="00926681" w:rsidRPr="00ED0774">
        <w:rPr>
          <w:color w:val="000000"/>
        </w:rPr>
        <w:t xml:space="preserve"> </w:t>
      </w:r>
      <w:r w:rsidRPr="00ED0774">
        <w:rPr>
          <w:color w:val="000000"/>
        </w:rPr>
        <w:t>пациентов</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ОМЛ</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мутациями</w:t>
      </w:r>
      <w:r w:rsidR="00926681" w:rsidRPr="00ED0774">
        <w:rPr>
          <w:color w:val="000000"/>
        </w:rPr>
        <w:t xml:space="preserve"> </w:t>
      </w:r>
      <w:r w:rsidRPr="00ED0774">
        <w:rPr>
          <w:color w:val="000000"/>
        </w:rPr>
        <w:t>гена</w:t>
      </w:r>
      <w:r w:rsidR="00926681" w:rsidRPr="00ED0774">
        <w:rPr>
          <w:color w:val="000000"/>
        </w:rPr>
        <w:t xml:space="preserve"> </w:t>
      </w:r>
      <w:r w:rsidRPr="00ED0774">
        <w:rPr>
          <w:i/>
          <w:color w:val="000000"/>
          <w:lang w:val="en-US"/>
        </w:rPr>
        <w:t>c</w:t>
      </w:r>
      <w:r w:rsidRPr="00ED0774">
        <w:rPr>
          <w:i/>
          <w:color w:val="000000"/>
        </w:rPr>
        <w:t>-</w:t>
      </w:r>
      <w:r w:rsidRPr="00ED0774">
        <w:rPr>
          <w:i/>
          <w:color w:val="000000"/>
          <w:lang w:val="en-US"/>
        </w:rPr>
        <w:t>kit</w:t>
      </w:r>
      <w:r w:rsidR="00926681" w:rsidRPr="00ED0774">
        <w:rPr>
          <w:color w:val="000000"/>
        </w:rPr>
        <w:t xml:space="preserve"> </w:t>
      </w:r>
      <w:r w:rsidRPr="00ED0774">
        <w:rPr>
          <w:color w:val="000000"/>
        </w:rPr>
        <w:t>или</w:t>
      </w:r>
      <w:r w:rsidR="00926681" w:rsidRPr="00ED0774">
        <w:rPr>
          <w:color w:val="000000"/>
        </w:rPr>
        <w:t xml:space="preserve"> </w:t>
      </w:r>
      <w:r w:rsidRPr="00ED0774">
        <w:rPr>
          <w:color w:val="000000"/>
        </w:rPr>
        <w:t>высокой</w:t>
      </w:r>
      <w:r w:rsidR="00926681" w:rsidRPr="00ED0774">
        <w:rPr>
          <w:color w:val="000000"/>
        </w:rPr>
        <w:t xml:space="preserve"> </w:t>
      </w:r>
      <w:r w:rsidRPr="00ED0774">
        <w:rPr>
          <w:color w:val="000000"/>
        </w:rPr>
        <w:t>экспрессией</w:t>
      </w:r>
      <w:r w:rsidR="00926681" w:rsidRPr="00ED0774">
        <w:rPr>
          <w:color w:val="000000"/>
        </w:rPr>
        <w:t xml:space="preserve"> </w:t>
      </w:r>
      <w:r w:rsidRPr="00ED0774">
        <w:rPr>
          <w:color w:val="000000"/>
        </w:rPr>
        <w:t>на</w:t>
      </w:r>
      <w:r w:rsidR="00926681" w:rsidRPr="00ED0774">
        <w:rPr>
          <w:color w:val="000000"/>
        </w:rPr>
        <w:t xml:space="preserve"> </w:t>
      </w:r>
      <w:r w:rsidRPr="00ED0774">
        <w:rPr>
          <w:color w:val="000000"/>
        </w:rPr>
        <w:t>бластных</w:t>
      </w:r>
      <w:r w:rsidR="00926681" w:rsidRPr="00ED0774">
        <w:rPr>
          <w:color w:val="000000"/>
        </w:rPr>
        <w:t xml:space="preserve"> </w:t>
      </w:r>
      <w:r w:rsidRPr="00ED0774">
        <w:rPr>
          <w:color w:val="000000"/>
        </w:rPr>
        <w:t>клетках</w:t>
      </w:r>
      <w:r w:rsidR="00926681" w:rsidRPr="00ED0774">
        <w:rPr>
          <w:color w:val="000000"/>
        </w:rPr>
        <w:t xml:space="preserve"> </w:t>
      </w:r>
      <w:r w:rsidRPr="00ED0774">
        <w:rPr>
          <w:color w:val="000000"/>
          <w:lang w:val="en-US"/>
        </w:rPr>
        <w:t>CD</w:t>
      </w:r>
      <w:r w:rsidRPr="00ED0774">
        <w:rPr>
          <w:color w:val="000000"/>
        </w:rPr>
        <w:t>117</w:t>
      </w:r>
      <w:r w:rsidR="00926681" w:rsidRPr="00ED0774">
        <w:rPr>
          <w:color w:val="000000"/>
        </w:rPr>
        <w:t xml:space="preserve"> </w:t>
      </w:r>
      <w:r w:rsidR="00270B5E" w:rsidRPr="00ED0774">
        <w:rPr>
          <w:color w:val="000000"/>
        </w:rPr>
        <w:t>рассмотреть</w:t>
      </w:r>
      <w:r w:rsidR="00926681" w:rsidRPr="00ED0774">
        <w:rPr>
          <w:color w:val="000000"/>
        </w:rPr>
        <w:t xml:space="preserve"> </w:t>
      </w:r>
      <w:r w:rsidR="00270B5E" w:rsidRPr="00ED0774">
        <w:rPr>
          <w:color w:val="000000"/>
        </w:rPr>
        <w:t>возможность</w:t>
      </w:r>
      <w:r w:rsidR="00926681" w:rsidRPr="00ED0774">
        <w:rPr>
          <w:color w:val="000000"/>
        </w:rPr>
        <w:t xml:space="preserve"> </w:t>
      </w:r>
      <w:r w:rsidRPr="00ED0774">
        <w:rPr>
          <w:color w:val="000000"/>
        </w:rPr>
        <w:t>назначени</w:t>
      </w:r>
      <w:r w:rsidR="00270B5E" w:rsidRPr="00ED0774">
        <w:rPr>
          <w:color w:val="000000"/>
        </w:rPr>
        <w:t>я</w:t>
      </w:r>
      <w:r w:rsidR="00507CDD" w:rsidRPr="00ED0774">
        <w:rPr>
          <w:color w:val="000000"/>
          <w:lang w:val="ru-RU"/>
        </w:rPr>
        <w:t xml:space="preserve"> ингибитора протеинкиназ </w:t>
      </w:r>
      <w:r w:rsidRPr="00ED0774">
        <w:rPr>
          <w:color w:val="000000"/>
        </w:rPr>
        <w:t>дазатиниба**</w:t>
      </w:r>
      <w:r w:rsidR="00926681" w:rsidRPr="00ED0774">
        <w:rPr>
          <w:color w:val="000000"/>
        </w:rPr>
        <w:t xml:space="preserve"> </w:t>
      </w:r>
      <w:r w:rsidRPr="00ED0774">
        <w:rPr>
          <w:color w:val="000000"/>
        </w:rPr>
        <w:t>(140</w:t>
      </w:r>
      <w:r w:rsidR="00926681" w:rsidRPr="00ED0774">
        <w:rPr>
          <w:color w:val="000000"/>
        </w:rPr>
        <w:t xml:space="preserve"> </w:t>
      </w:r>
      <w:r w:rsidRPr="00ED0774">
        <w:rPr>
          <w:color w:val="000000"/>
        </w:rPr>
        <w:t>мг</w:t>
      </w:r>
      <w:r w:rsidR="008318CC" w:rsidRPr="00ED0774">
        <w:rPr>
          <w:color w:val="000000"/>
        </w:rPr>
        <w:t>/</w:t>
      </w:r>
      <w:r w:rsidR="005E7775" w:rsidRPr="00ED0774">
        <w:rPr>
          <w:color w:val="000000"/>
        </w:rPr>
        <w:t>сутки</w:t>
      </w:r>
      <w:r w:rsidR="00926681" w:rsidRPr="00ED0774">
        <w:rPr>
          <w:color w:val="000000"/>
        </w:rPr>
        <w:t xml:space="preserve"> </w:t>
      </w:r>
      <w:r w:rsidRPr="00ED0774">
        <w:rPr>
          <w:color w:val="000000"/>
        </w:rPr>
        <w:t>постоянно</w:t>
      </w:r>
      <w:r w:rsidR="00507CDD" w:rsidRPr="00ED0774">
        <w:rPr>
          <w:color w:val="000000"/>
          <w:lang w:val="ru-RU"/>
        </w:rPr>
        <w:t>)</w:t>
      </w:r>
      <w:r w:rsidR="00926681" w:rsidRPr="00ED0774">
        <w:rPr>
          <w:color w:val="000000"/>
        </w:rPr>
        <w:t xml:space="preserve"> </w:t>
      </w:r>
      <w:r w:rsidRPr="00ED0774">
        <w:rPr>
          <w:color w:val="000000"/>
        </w:rPr>
        <w:fldChar w:fldCharType="begin" w:fldLock="1"/>
      </w:r>
      <w:r w:rsidR="000E616A">
        <w:rPr>
          <w:color w:val="000000"/>
        </w:rPr>
        <w:instrText>ADDIN CSL_CITATION {"citationItems":[{"id":"ITEM-1","itemData":{"DOI":"10.3324/haematol.2014.114884","ISSN":"15928721","abstract":"Core-binding factor acute myeloid leukemia is a favorable acute myeloid leukemia subset cytogenetically defined by t(8;21) or inv(16)/t(16;16) rearrangements, disrupting RUNX1 (previously CBFA/AML1) or CBFB transcription factor functions. The receptor tyrosine kinase KIT is expressed in the vast majority of these acute myeloid leukemias and frequent activating KIT gene mutations have been associated with a higher risk of relapse. This phase II study aimed to evaluate dasatinib as maintenance therapy in patients with core-binding factor acute myeloid leukemia in first hematologic complete remission, but at higher risk of relapse due to molecular disease persistence or recurrence. A total of 26 patients aged 18-60 years old previously included in the CBF-2006 trial were eligible to receive dasatinib 140 mg daily if they had a poor initial molecular response (n=18) or a molecular recurrence (n=8). The tolerance of dasatinib as maintenance therapy was satisfactory. The 2-year disease-free survival in this high-risk population of patients was 25.7%. All but one patient with molecular recurrence presented subsequent hematologic relapse. Patients with slow initial molecular response had a similar disease-free survival when treated with dasatinib (40.2% at 2 years) or without any maintenance (50.0% at 2 years). The disappearance of KIT gene mutations at relapse suggests that clonal devolution may in part explain the absence of efficacy observed with single-agent dasatinib in these patients (n. EudraCT: 2006-006555-12).","author":[{"dropping-particle":"","family":"Boissel","given":"Nicolas","non-dropping-particle":"","parse-names":false,"suffix":""},{"dropping-particle":"","family":"Renneville","given":"Aline","non-dropping-particle":"","parse-names":false,"suffix":""},{"dropping-particle":"","family":"Leguay","given":"Thibaut","non-dropping-particle":"","parse-names":false,"suffix":""},{"dropping-particle":"","family":"Lefebvre","given":"Pascale Cornillet","non-dropping-particle":"","parse-names":false,"suffix":""},{"dropping-particle":"","family":"Recher","given":"Christian","non-dropping-particle":"","parse-names":false,"suffix":""},{"dropping-particle":"","family":"Lecerf","given":"Thibaud","non-dropping-particle":"","parse-names":false,"suffix":""},{"dropping-particle":"","family":"Delabesse","given":"Eric","non-dropping-particle":"","parse-names":false,"suffix":""},{"dropping-particle":"","family":"Berthon","given":"Céline","non-dropping-particle":"","parse-names":false,"suffix":""},{"dropping-particle":"","family":"Blanchet","given":"Odile","non-dropping-particle":"","parse-names":false,"suffix":""},{"dropping-particle":"","family":"Prebet","given":"Thomas","non-dropping-particle":"","parse-names":false,"suffix":""},{"dropping-particle":"","family":"Pautas","given":"Cecile","non-dropping-particle":"","parse-names":false,"suffix":""},{"dropping-particle":"","family":"Chevallier","given":"Patrice","non-dropping-particle":"","parse-names":false,"suffix":""},{"dropping-particle":"","family":"Leprêtre","given":"Stéphane","non-dropping-particle":"","parse-names":false,"suffix":""},{"dropping-particle":"","family":"Girault","given":"Stéphane","non-dropping-particle":"","parse-names":false,"suffix":""},{"dropping-particle":"","family":"Bonmati","given":"Caroline","non-dropping-particle":"","parse-names":false,"suffix":""},{"dropping-particle":"","family":"Guièze","given":"Romain","non-dropping-particle":"","parse-names":false,"suffix":""},{"dropping-particle":"","family":"Himberlin","given":"Chantal","non-dropping-particle":"","parse-names":false,"suffix":""},{"dropping-particle":"","family":"Randriamalala","given":"Edouard","non-dropping-particle":"","parse-names":false,"suffix":""},{"dropping-particle":"","family":"Preudhomme","given":"Claude","non-dropping-particle":"","parse-names":false,"suffix":""},{"dropping-particle":"","family":"Jourdan","given":"Eric","non-dropping-particle":"","parse-names":false,"suffix":""},{"dropping-particle":"","family":"Dombret","given":"Hervé","non-dropping-particle":"","parse-names":false,"suffix":""},{"dropping-particle":"","family":"Ifrah","given":"Norbert","non-dropping-particle":"","parse-names":false,"suffix":""}],"container-title":"Haematologica","id":"ITEM-1","issue":"6","issued":{"date-parts":[["2015"]]},"page":"780-785","publisher":"Ferrata Storti Foundation","title":"Dasatinib in high-risk core binding factor acute myeloid leukemia in first complete remission: A french acute myeloid leukemia intergroup trial","type":"article-journal","volume":"100"},"uris":["http://www.mendeley.com/documents/?uuid=435292fb-4075-3565-a456-f7eeaf189ee4"]}],"mendeley":{"formattedCitation":"[83]","plainTextFormattedCitation":"[83]","previouslyFormattedCitation":"[83]"},"properties":{"noteIndex":0},"schema":"https://github.com/citation-style-language/schema/raw/master/csl-citation.json"}</w:instrText>
      </w:r>
      <w:r w:rsidRPr="00ED0774">
        <w:rPr>
          <w:color w:val="000000"/>
        </w:rPr>
        <w:fldChar w:fldCharType="separate"/>
      </w:r>
      <w:r w:rsidR="000E616A" w:rsidRPr="000E616A">
        <w:rPr>
          <w:noProof/>
          <w:color w:val="000000"/>
        </w:rPr>
        <w:t>[83]</w:t>
      </w:r>
      <w:r w:rsidRPr="00ED0774">
        <w:rPr>
          <w:color w:val="000000"/>
        </w:rPr>
        <w:fldChar w:fldCharType="end"/>
      </w:r>
      <w:r w:rsidRPr="00ED0774">
        <w:t>.</w:t>
      </w:r>
      <w:r w:rsidR="00926681" w:rsidRPr="00ED0774">
        <w:t xml:space="preserve"> </w:t>
      </w:r>
    </w:p>
    <w:p w14:paraId="74F79738" w14:textId="496894EB" w:rsidR="00C86C7E" w:rsidRPr="00ED0774" w:rsidRDefault="00101ED7" w:rsidP="00AE27D0">
      <w:pPr>
        <w:pStyle w:val="afd"/>
        <w:spacing w:beforeAutospacing="0" w:afterAutospacing="0" w:line="360" w:lineRule="auto"/>
        <w:ind w:firstLine="708"/>
        <w:contextualSpacing/>
        <w:divId w:val="488638550"/>
        <w:rPr>
          <w:color w:val="000000"/>
        </w:rPr>
      </w:pPr>
      <w:r w:rsidRPr="00ED0774">
        <w:rPr>
          <w:rStyle w:val="affb"/>
          <w:color w:val="000000"/>
        </w:rPr>
        <w:t>Уровень</w:t>
      </w:r>
      <w:r w:rsidR="00926681" w:rsidRPr="00ED0774">
        <w:rPr>
          <w:rStyle w:val="affb"/>
          <w:color w:val="000000"/>
        </w:rPr>
        <w:t xml:space="preserve"> </w:t>
      </w:r>
      <w:r w:rsidRPr="00ED0774">
        <w:rPr>
          <w:rStyle w:val="affb"/>
          <w:color w:val="000000"/>
        </w:rPr>
        <w:t>убедительности</w:t>
      </w:r>
      <w:r w:rsidR="00926681" w:rsidRPr="00ED0774">
        <w:rPr>
          <w:rStyle w:val="affb"/>
          <w:color w:val="000000"/>
        </w:rPr>
        <w:t xml:space="preserve"> </w:t>
      </w:r>
      <w:r w:rsidRPr="00ED0774">
        <w:rPr>
          <w:rStyle w:val="affb"/>
          <w:color w:val="000000"/>
        </w:rPr>
        <w:t>рекомендаций</w:t>
      </w:r>
      <w:r w:rsidR="00926681" w:rsidRPr="00ED0774">
        <w:rPr>
          <w:rStyle w:val="affb"/>
          <w:color w:val="000000"/>
        </w:rPr>
        <w:t xml:space="preserve"> </w:t>
      </w:r>
      <w:r w:rsidRPr="00ED0774">
        <w:rPr>
          <w:rStyle w:val="affb"/>
          <w:color w:val="000000"/>
        </w:rPr>
        <w:t>–</w:t>
      </w:r>
      <w:r w:rsidR="00926681" w:rsidRPr="00ED0774">
        <w:rPr>
          <w:rStyle w:val="affb"/>
          <w:color w:val="000000"/>
        </w:rPr>
        <w:t xml:space="preserve"> </w:t>
      </w:r>
      <w:r w:rsidR="00C86C7E" w:rsidRPr="00ED0774">
        <w:rPr>
          <w:rStyle w:val="affb"/>
          <w:color w:val="000000"/>
          <w:lang w:val="en-US"/>
        </w:rPr>
        <w:t>B</w:t>
      </w:r>
      <w:r w:rsidR="00926681" w:rsidRPr="00ED0774">
        <w:rPr>
          <w:rStyle w:val="affb"/>
          <w:color w:val="000000"/>
        </w:rPr>
        <w:t xml:space="preserve"> </w:t>
      </w:r>
      <w:r w:rsidR="00C86C7E" w:rsidRPr="00ED0774">
        <w:rPr>
          <w:rStyle w:val="affb"/>
          <w:color w:val="000000"/>
        </w:rPr>
        <w:t>(уровень</w:t>
      </w:r>
      <w:r w:rsidR="00926681" w:rsidRPr="00ED0774">
        <w:rPr>
          <w:rStyle w:val="affb"/>
          <w:color w:val="000000"/>
        </w:rPr>
        <w:t xml:space="preserve"> </w:t>
      </w:r>
      <w:r w:rsidR="00C86C7E" w:rsidRPr="00ED0774">
        <w:rPr>
          <w:rStyle w:val="affb"/>
          <w:color w:val="000000"/>
        </w:rPr>
        <w:t>достоверности</w:t>
      </w:r>
      <w:r w:rsidR="00926681" w:rsidRPr="00ED0774">
        <w:rPr>
          <w:rStyle w:val="affb"/>
          <w:color w:val="000000"/>
        </w:rPr>
        <w:t xml:space="preserve"> </w:t>
      </w:r>
      <w:r w:rsidR="00C86C7E" w:rsidRPr="00ED0774">
        <w:rPr>
          <w:rStyle w:val="affb"/>
          <w:color w:val="000000"/>
        </w:rPr>
        <w:t>доказательств</w:t>
      </w:r>
      <w:r w:rsidR="00926681" w:rsidRPr="00ED0774">
        <w:rPr>
          <w:rStyle w:val="affb"/>
          <w:color w:val="000000"/>
        </w:rPr>
        <w:t xml:space="preserve"> </w:t>
      </w:r>
      <w:r w:rsidR="00C86C7E" w:rsidRPr="00ED0774">
        <w:rPr>
          <w:rStyle w:val="affb"/>
          <w:color w:val="000000"/>
        </w:rPr>
        <w:t>–</w:t>
      </w:r>
      <w:r w:rsidR="00926681" w:rsidRPr="00ED0774">
        <w:rPr>
          <w:rStyle w:val="affb"/>
          <w:color w:val="000000"/>
        </w:rPr>
        <w:t xml:space="preserve"> </w:t>
      </w:r>
      <w:r w:rsidR="00C86C7E" w:rsidRPr="00ED0774">
        <w:rPr>
          <w:rStyle w:val="affb"/>
          <w:color w:val="000000"/>
        </w:rPr>
        <w:t>3</w:t>
      </w:r>
      <w:r w:rsidR="00EF505B" w:rsidRPr="00ED0774">
        <w:rPr>
          <w:rStyle w:val="affb"/>
          <w:color w:val="000000"/>
        </w:rPr>
        <w:t>)</w:t>
      </w:r>
    </w:p>
    <w:p w14:paraId="33C264D5" w14:textId="51BD16CA" w:rsidR="00044A18" w:rsidRPr="00ED0774" w:rsidRDefault="007370E8" w:rsidP="00507CDD">
      <w:pPr>
        <w:pStyle w:val="10"/>
        <w:divId w:val="488638550"/>
        <w:rPr>
          <w:lang w:val="en-US"/>
        </w:rPr>
      </w:pPr>
      <w:r w:rsidRPr="00ED0774">
        <w:rPr>
          <w:rStyle w:val="affb"/>
          <w:color w:val="000000"/>
        </w:rPr>
        <w:t>Рекомендуется</w:t>
      </w:r>
      <w:r w:rsidR="00926681" w:rsidRPr="00ED0774">
        <w:rPr>
          <w:color w:val="000000"/>
        </w:rPr>
        <w:t xml:space="preserve"> </w:t>
      </w:r>
      <w:r w:rsidRPr="00ED0774">
        <w:rPr>
          <w:color w:val="000000"/>
        </w:rPr>
        <w:t>у</w:t>
      </w:r>
      <w:r w:rsidR="00926681" w:rsidRPr="00ED0774">
        <w:rPr>
          <w:color w:val="000000"/>
        </w:rPr>
        <w:t xml:space="preserve"> </w:t>
      </w:r>
      <w:r w:rsidRPr="00ED0774">
        <w:rPr>
          <w:color w:val="000000"/>
        </w:rPr>
        <w:t>пациентов</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ОМЛ</w:t>
      </w:r>
      <w:r w:rsidR="00926681" w:rsidRPr="00ED0774">
        <w:rPr>
          <w:color w:val="000000"/>
        </w:rPr>
        <w:t xml:space="preserve"> </w:t>
      </w:r>
      <w:r w:rsidRPr="00ED0774">
        <w:rPr>
          <w:color w:val="000000"/>
        </w:rPr>
        <w:t>из</w:t>
      </w:r>
      <w:r w:rsidR="00926681" w:rsidRPr="00ED0774">
        <w:rPr>
          <w:color w:val="000000"/>
        </w:rPr>
        <w:t xml:space="preserve"> </w:t>
      </w:r>
      <w:r w:rsidRPr="00ED0774">
        <w:rPr>
          <w:color w:val="000000"/>
        </w:rPr>
        <w:t>группы</w:t>
      </w:r>
      <w:r w:rsidR="00926681" w:rsidRPr="00ED0774">
        <w:rPr>
          <w:color w:val="000000"/>
        </w:rPr>
        <w:t xml:space="preserve"> </w:t>
      </w:r>
      <w:r w:rsidRPr="00ED0774">
        <w:rPr>
          <w:color w:val="000000"/>
        </w:rPr>
        <w:t>благоприятного</w:t>
      </w:r>
      <w:r w:rsidR="00926681" w:rsidRPr="00ED0774">
        <w:rPr>
          <w:color w:val="000000"/>
        </w:rPr>
        <w:t xml:space="preserve"> </w:t>
      </w:r>
      <w:r w:rsidRPr="00ED0774">
        <w:rPr>
          <w:color w:val="000000"/>
        </w:rPr>
        <w:t>цитогенетического</w:t>
      </w:r>
      <w:r w:rsidR="00926681" w:rsidRPr="00ED0774">
        <w:rPr>
          <w:color w:val="000000"/>
        </w:rPr>
        <w:t xml:space="preserve"> </w:t>
      </w:r>
      <w:r w:rsidRPr="00ED0774">
        <w:rPr>
          <w:color w:val="000000"/>
        </w:rPr>
        <w:t>прогноза</w:t>
      </w:r>
      <w:r w:rsidR="00926681" w:rsidRPr="00ED0774">
        <w:rPr>
          <w:color w:val="000000"/>
        </w:rPr>
        <w:t xml:space="preserve"> </w:t>
      </w:r>
      <w:r w:rsidR="00270B5E" w:rsidRPr="00ED0774">
        <w:rPr>
          <w:color w:val="000000"/>
        </w:rPr>
        <w:t>рассмотреть</w:t>
      </w:r>
      <w:r w:rsidR="00926681" w:rsidRPr="00ED0774">
        <w:rPr>
          <w:color w:val="000000"/>
        </w:rPr>
        <w:t xml:space="preserve"> </w:t>
      </w:r>
      <w:r w:rsidR="00270B5E" w:rsidRPr="00ED0774">
        <w:rPr>
          <w:color w:val="000000"/>
        </w:rPr>
        <w:t>возможность</w:t>
      </w:r>
      <w:r w:rsidR="00926681" w:rsidRPr="00ED0774">
        <w:rPr>
          <w:color w:val="000000"/>
        </w:rPr>
        <w:t xml:space="preserve"> </w:t>
      </w:r>
      <w:r w:rsidRPr="00ED0774">
        <w:rPr>
          <w:color w:val="000000"/>
        </w:rPr>
        <w:t>назначени</w:t>
      </w:r>
      <w:r w:rsidR="00270B5E" w:rsidRPr="00ED0774">
        <w:rPr>
          <w:color w:val="000000"/>
        </w:rPr>
        <w:t>я</w:t>
      </w:r>
      <w:r w:rsidR="00926681" w:rsidRPr="00ED0774">
        <w:rPr>
          <w:color w:val="000000"/>
        </w:rPr>
        <w:t xml:space="preserve"> </w:t>
      </w:r>
      <w:r w:rsidRPr="00ED0774">
        <w:rPr>
          <w:color w:val="000000"/>
        </w:rPr>
        <w:t>дазатиниба**</w:t>
      </w:r>
      <w:r w:rsidR="00926681" w:rsidRPr="00ED0774">
        <w:rPr>
          <w:color w:val="000000"/>
        </w:rPr>
        <w:t xml:space="preserve"> </w:t>
      </w:r>
      <w:r w:rsidRPr="00ED0774">
        <w:rPr>
          <w:color w:val="000000"/>
        </w:rPr>
        <w:t>(140</w:t>
      </w:r>
      <w:r w:rsidR="00926681" w:rsidRPr="00ED0774">
        <w:rPr>
          <w:color w:val="000000"/>
        </w:rPr>
        <w:t xml:space="preserve"> </w:t>
      </w:r>
      <w:r w:rsidRPr="00ED0774">
        <w:rPr>
          <w:color w:val="000000"/>
        </w:rPr>
        <w:t>мг</w:t>
      </w:r>
      <w:r w:rsidR="008318CC" w:rsidRPr="00ED0774">
        <w:rPr>
          <w:color w:val="000000"/>
        </w:rPr>
        <w:t>/</w:t>
      </w:r>
      <w:r w:rsidR="005E7775" w:rsidRPr="00ED0774">
        <w:rPr>
          <w:color w:val="000000"/>
        </w:rPr>
        <w:t>сутки</w:t>
      </w:r>
      <w:r w:rsidR="00926681" w:rsidRPr="00ED0774">
        <w:rPr>
          <w:color w:val="000000"/>
        </w:rPr>
        <w:t xml:space="preserve"> </w:t>
      </w:r>
      <w:r w:rsidRPr="00ED0774">
        <w:rPr>
          <w:color w:val="000000"/>
        </w:rPr>
        <w:t>14</w:t>
      </w:r>
      <w:r w:rsidR="00926681" w:rsidRPr="00ED0774">
        <w:rPr>
          <w:color w:val="000000"/>
        </w:rPr>
        <w:t xml:space="preserve"> </w:t>
      </w:r>
      <w:r w:rsidRPr="00ED0774">
        <w:rPr>
          <w:color w:val="000000"/>
        </w:rPr>
        <w:t>дней</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момента</w:t>
      </w:r>
      <w:r w:rsidR="00926681" w:rsidRPr="00ED0774">
        <w:rPr>
          <w:color w:val="000000"/>
        </w:rPr>
        <w:t xml:space="preserve"> </w:t>
      </w:r>
      <w:r w:rsidRPr="00ED0774">
        <w:rPr>
          <w:color w:val="000000"/>
        </w:rPr>
        <w:t>окончания</w:t>
      </w:r>
      <w:r w:rsidR="00926681" w:rsidRPr="00ED0774">
        <w:rPr>
          <w:color w:val="000000"/>
        </w:rPr>
        <w:t xml:space="preserve"> </w:t>
      </w:r>
      <w:r w:rsidRPr="00ED0774">
        <w:rPr>
          <w:color w:val="000000"/>
        </w:rPr>
        <w:t>курса</w:t>
      </w:r>
      <w:r w:rsidR="00926681" w:rsidRPr="00ED0774">
        <w:rPr>
          <w:color w:val="000000"/>
        </w:rPr>
        <w:t xml:space="preserve"> </w:t>
      </w:r>
      <w:r w:rsidRPr="00ED0774">
        <w:rPr>
          <w:color w:val="000000"/>
        </w:rPr>
        <w:t>ХТ</w:t>
      </w:r>
      <w:r w:rsidR="009A247D" w:rsidRPr="00ED0774">
        <w:rPr>
          <w:color w:val="000000"/>
        </w:rPr>
        <w:t>)</w:t>
      </w:r>
      <w:r w:rsidR="00926681" w:rsidRPr="00ED0774">
        <w:rPr>
          <w:color w:val="000000"/>
        </w:rPr>
        <w:t xml:space="preserve"> </w:t>
      </w:r>
      <w:r w:rsidR="009A247D" w:rsidRPr="00ED0774">
        <w:rPr>
          <w:color w:val="000000"/>
        </w:rPr>
        <w:fldChar w:fldCharType="begin" w:fldLock="1"/>
      </w:r>
      <w:r w:rsidR="000E616A">
        <w:rPr>
          <w:color w:val="000000"/>
        </w:rPr>
        <w:instrText>ADDIN CSL_CITATION {"citationItems":[{"id":"ITEM-1","itemData":{"DOI":"10.3324/haematol.2014.114884","ISSN":"15928721","abstract":"Core-binding factor acute myeloid leukemia is a favorable acute myeloid leukemia subset cytogenetically defined by t(8;21) or inv(16)/t(16;16) rearrangements, disrupting RUNX1 (previously CBFA/AML1) or CBFB transcription factor functions. The receptor tyrosine kinase KIT is expressed in the vast majority of these acute myeloid leukemias and frequent activating KIT gene mutations have been associated with a higher risk of relapse. This phase II study aimed to evaluate dasatinib as maintenance therapy in patients with core-binding factor acute myeloid leukemia in first hematologic complete remission, but at higher risk of relapse due to molecular disease persistence or recurrence. A total of 26 patients aged 18-60 years old previously included in the CBF-2006 trial were eligible to receive dasatinib 140 mg daily if they had a poor initial molecular response (n=18) or a molecular recurrence (n=8). The tolerance of dasatinib as maintenance therapy was satisfactory. The 2-year disease-free survival in this high-risk population of patients was 25.7%. All but one patient with molecular recurrence presented subsequent hematologic relapse. Patients with slow initial molecular response had a similar disease-free survival when treated with dasatinib (40.2% at 2 years) or without any maintenance (50.0% at 2 years). The disappearance of KIT gene mutations at relapse suggests that clonal devolution may in part explain the absence of efficacy observed with single-agent dasatinib in these patients (n. EudraCT: 2006-006555-12).","author":[{"dropping-particle":"","family":"Boissel","given":"Nicolas","non-dropping-particle":"","parse-names":false,"suffix":""},{"dropping-particle":"","family":"Renneville","given":"Aline","non-dropping-particle":"","parse-names":false,"suffix":""},{"dropping-particle":"","family":"Leguay","given":"Thibaut","non-dropping-particle":"","parse-names":false,"suffix":""},{"dropping-particle":"","family":"Lefebvre","given":"Pascale Cornillet","non-dropping-particle":"","parse-names":false,"suffix":""},{"dropping-particle":"","family":"Recher","given":"Christian","non-dropping-particle":"","parse-names":false,"suffix":""},{"dropping-particle":"","family":"Lecerf","given":"Thibaud","non-dropping-particle":"","parse-names":false,"suffix":""},{"dropping-particle":"","family":"Delabesse","given":"Eric","non-dropping-particle":"","parse-names":false,"suffix":""},{"dropping-particle":"","family":"Berthon","given":"Céline","non-dropping-particle":"","parse-names":false,"suffix":""},{"dropping-particle":"","family":"Blanchet","given":"Odile","non-dropping-particle":"","parse-names":false,"suffix":""},{"dropping-particle":"","family":"Prebet","given":"Thomas","non-dropping-particle":"","parse-names":false,"suffix":""},{"dropping-particle":"","family":"Pautas","given":"Cecile","non-dropping-particle":"","parse-names":false,"suffix":""},{"dropping-particle":"","family":"Chevallier","given":"Patrice","non-dropping-particle":"","parse-names":false,"suffix":""},{"dropping-particle":"","family":"Leprêtre","given":"Stéphane","non-dropping-particle":"","parse-names":false,"suffix":""},{"dropping-particle":"","family":"Girault","given":"Stéphane","non-dropping-particle":"","parse-names":false,"suffix":""},{"dropping-particle":"","family":"Bonmati","given":"Caroline","non-dropping-particle":"","parse-names":false,"suffix":""},{"dropping-particle":"","family":"Guièze","given":"Romain","non-dropping-particle":"","parse-names":false,"suffix":""},{"dropping-particle":"","family":"Himberlin","given":"Chantal","non-dropping-particle":"","parse-names":false,"suffix":""},{"dropping-particle":"","family":"Randriamalala","given":"Edouard","non-dropping-particle":"","parse-names":false,"suffix":""},{"dropping-particle":"","family":"Preudhomme","given":"Claude","non-dropping-particle":"","parse-names":false,"suffix":""},{"dropping-particle":"","family":"Jourdan","given":"Eric","non-dropping-particle":"","parse-names":false,"suffix":""},{"dropping-particle":"","family":"Dombret","given":"Hervé","non-dropping-particle":"","parse-names":false,"suffix":""},{"dropping-particle":"","family":"Ifrah","given":"Norbert","non-dropping-particle":"","parse-names":false,"suffix":""}],"container-title":"Haematologica","id":"ITEM-1","issue":"6","issued":{"date-parts":[["2015"]]},"page":"780-785","publisher":"Ferrata Storti Foundation","title":"Dasatinib in high-risk core binding factor acute myeloid leukemia in first complete remission: A french acute myeloid leukemia intergroup trial","type":"article-journal","volume":"100"},"uris":["http://www.mendeley.com/documents/?uuid=435292fb-4075-3565-a456-f7eeaf189ee4"]}],"mendeley":{"formattedCitation":"[83]","plainTextFormattedCitation":"[83]","previouslyFormattedCitation":"[83]"},"properties":{"noteIndex":0},"schema":"https://github.com/citation-style-language/schema/raw/master/csl-citation.json"}</w:instrText>
      </w:r>
      <w:r w:rsidR="009A247D" w:rsidRPr="00ED0774">
        <w:rPr>
          <w:color w:val="000000"/>
        </w:rPr>
        <w:fldChar w:fldCharType="separate"/>
      </w:r>
      <w:r w:rsidR="000E616A" w:rsidRPr="000E616A">
        <w:rPr>
          <w:noProof/>
          <w:color w:val="000000"/>
        </w:rPr>
        <w:t>[83]</w:t>
      </w:r>
      <w:r w:rsidR="009A247D" w:rsidRPr="00ED0774">
        <w:rPr>
          <w:color w:val="000000"/>
        </w:rPr>
        <w:fldChar w:fldCharType="end"/>
      </w:r>
      <w:r w:rsidR="009A247D" w:rsidRPr="00ED0774">
        <w:t>.</w:t>
      </w:r>
      <w:r w:rsidR="00A11EED" w:rsidRPr="00ED0774">
        <w:rPr>
          <w:lang w:val="en-US"/>
        </w:rPr>
        <w:t xml:space="preserve"> </w:t>
      </w:r>
    </w:p>
    <w:p w14:paraId="43A30BE1" w14:textId="4C25C95F" w:rsidR="007370E8" w:rsidRPr="00ED0774" w:rsidRDefault="00101ED7" w:rsidP="00507CDD">
      <w:pPr>
        <w:pStyle w:val="afff6"/>
        <w:divId w:val="488638550"/>
        <w:rPr>
          <w:rStyle w:val="affb"/>
          <w:color w:val="000000"/>
        </w:rPr>
      </w:pPr>
      <w:r w:rsidRPr="00ED0774">
        <w:rPr>
          <w:rStyle w:val="affb"/>
          <w:color w:val="000000"/>
        </w:rPr>
        <w:t>Уровень</w:t>
      </w:r>
      <w:r w:rsidR="00926681" w:rsidRPr="00ED0774">
        <w:rPr>
          <w:rStyle w:val="affb"/>
          <w:color w:val="000000"/>
        </w:rPr>
        <w:t xml:space="preserve"> </w:t>
      </w:r>
      <w:r w:rsidRPr="00ED0774">
        <w:rPr>
          <w:rStyle w:val="affb"/>
          <w:color w:val="000000"/>
        </w:rPr>
        <w:t>убедительности</w:t>
      </w:r>
      <w:r w:rsidR="00926681" w:rsidRPr="00ED0774">
        <w:rPr>
          <w:rStyle w:val="affb"/>
          <w:color w:val="000000"/>
        </w:rPr>
        <w:t xml:space="preserve"> </w:t>
      </w:r>
      <w:r w:rsidRPr="00ED0774">
        <w:rPr>
          <w:rStyle w:val="affb"/>
          <w:color w:val="000000"/>
        </w:rPr>
        <w:t>рекомендаций</w:t>
      </w:r>
      <w:r w:rsidR="00926681" w:rsidRPr="00ED0774">
        <w:rPr>
          <w:rStyle w:val="affb"/>
          <w:color w:val="000000"/>
        </w:rPr>
        <w:t xml:space="preserve"> </w:t>
      </w:r>
      <w:r w:rsidRPr="00ED0774">
        <w:rPr>
          <w:rStyle w:val="affb"/>
          <w:color w:val="000000"/>
        </w:rPr>
        <w:t>–</w:t>
      </w:r>
      <w:r w:rsidR="00926681" w:rsidRPr="00ED0774">
        <w:rPr>
          <w:rStyle w:val="affb"/>
          <w:color w:val="000000"/>
        </w:rPr>
        <w:t xml:space="preserve"> </w:t>
      </w:r>
      <w:r w:rsidR="007370E8" w:rsidRPr="00ED0774">
        <w:rPr>
          <w:rStyle w:val="affb"/>
          <w:color w:val="000000"/>
          <w:lang w:val="en-US"/>
        </w:rPr>
        <w:t>B</w:t>
      </w:r>
      <w:r w:rsidR="00926681" w:rsidRPr="00ED0774">
        <w:rPr>
          <w:rStyle w:val="affb"/>
          <w:color w:val="000000"/>
        </w:rPr>
        <w:t xml:space="preserve"> </w:t>
      </w:r>
      <w:r w:rsidR="007370E8" w:rsidRPr="00ED0774">
        <w:rPr>
          <w:rStyle w:val="affb"/>
          <w:color w:val="000000"/>
        </w:rPr>
        <w:t>(уровень</w:t>
      </w:r>
      <w:r w:rsidR="00926681" w:rsidRPr="00ED0774">
        <w:rPr>
          <w:rStyle w:val="affb"/>
          <w:color w:val="000000"/>
        </w:rPr>
        <w:t xml:space="preserve"> </w:t>
      </w:r>
      <w:r w:rsidR="007370E8" w:rsidRPr="00ED0774">
        <w:rPr>
          <w:rStyle w:val="affb"/>
          <w:color w:val="000000"/>
        </w:rPr>
        <w:t>достоверности</w:t>
      </w:r>
      <w:r w:rsidR="00926681" w:rsidRPr="00ED0774">
        <w:rPr>
          <w:rStyle w:val="affb"/>
          <w:color w:val="000000"/>
        </w:rPr>
        <w:t xml:space="preserve"> </w:t>
      </w:r>
      <w:r w:rsidR="007370E8" w:rsidRPr="00ED0774">
        <w:rPr>
          <w:rStyle w:val="affb"/>
          <w:color w:val="000000"/>
        </w:rPr>
        <w:t>доказательств</w:t>
      </w:r>
      <w:r w:rsidR="00926681" w:rsidRPr="00ED0774">
        <w:rPr>
          <w:rStyle w:val="affb"/>
          <w:color w:val="000000"/>
        </w:rPr>
        <w:t xml:space="preserve"> </w:t>
      </w:r>
      <w:r w:rsidR="007370E8" w:rsidRPr="00ED0774">
        <w:rPr>
          <w:rStyle w:val="affb"/>
          <w:color w:val="000000"/>
        </w:rPr>
        <w:t>–</w:t>
      </w:r>
      <w:r w:rsidR="00926681" w:rsidRPr="00ED0774">
        <w:rPr>
          <w:rStyle w:val="affb"/>
          <w:color w:val="000000"/>
        </w:rPr>
        <w:t xml:space="preserve"> </w:t>
      </w:r>
      <w:r w:rsidR="007370E8" w:rsidRPr="00ED0774">
        <w:rPr>
          <w:rStyle w:val="affb"/>
          <w:color w:val="000000"/>
        </w:rPr>
        <w:t>3)</w:t>
      </w:r>
    </w:p>
    <w:p w14:paraId="610BA209" w14:textId="68E14EF2" w:rsidR="00044A18" w:rsidRPr="00ED0774" w:rsidRDefault="00D80AC9" w:rsidP="00507CDD">
      <w:pPr>
        <w:pStyle w:val="10"/>
        <w:divId w:val="488638550"/>
      </w:pPr>
      <w:r w:rsidRPr="00ED0774">
        <w:rPr>
          <w:rStyle w:val="affb"/>
          <w:color w:val="000000"/>
        </w:rPr>
        <w:t>Рекоменду</w:t>
      </w:r>
      <w:r w:rsidR="008318CC" w:rsidRPr="00ED0774">
        <w:rPr>
          <w:rStyle w:val="affb"/>
          <w:color w:val="000000"/>
        </w:rPr>
        <w:t>ю</w:t>
      </w:r>
      <w:r w:rsidRPr="00ED0774">
        <w:rPr>
          <w:rStyle w:val="affb"/>
          <w:color w:val="000000"/>
        </w:rPr>
        <w:t>тся</w:t>
      </w:r>
      <w:r w:rsidR="00926681" w:rsidRPr="00ED0774">
        <w:rPr>
          <w:rStyle w:val="affb"/>
          <w:color w:val="000000"/>
        </w:rPr>
        <w:t xml:space="preserve"> </w:t>
      </w:r>
      <w:r w:rsidR="003906FB" w:rsidRPr="00ED0774">
        <w:rPr>
          <w:rStyle w:val="affb"/>
          <w:b w:val="0"/>
          <w:color w:val="000000"/>
        </w:rPr>
        <w:t>пациентам</w:t>
      </w:r>
      <w:r w:rsidR="00926681" w:rsidRPr="00ED0774">
        <w:t xml:space="preserve"> </w:t>
      </w:r>
      <w:r w:rsidRPr="00ED0774">
        <w:t>при</w:t>
      </w:r>
      <w:r w:rsidR="00926681" w:rsidRPr="00ED0774">
        <w:t xml:space="preserve"> </w:t>
      </w:r>
      <w:r w:rsidRPr="00ED0774">
        <w:t>разв</w:t>
      </w:r>
      <w:r w:rsidR="00B46C21" w:rsidRPr="00ED0774">
        <w:t>итии</w:t>
      </w:r>
      <w:r w:rsidR="00926681" w:rsidRPr="00ED0774">
        <w:t xml:space="preserve"> </w:t>
      </w:r>
      <w:r w:rsidR="00B46C21" w:rsidRPr="00ED0774">
        <w:t>рецидива</w:t>
      </w:r>
      <w:r w:rsidR="00926681" w:rsidRPr="00ED0774">
        <w:t xml:space="preserve"> </w:t>
      </w:r>
      <w:r w:rsidR="00B46C21" w:rsidRPr="00ED0774">
        <w:t>ОМЛ</w:t>
      </w:r>
      <w:r w:rsidR="00926681" w:rsidRPr="00ED0774">
        <w:t xml:space="preserve"> </w:t>
      </w:r>
      <w:r w:rsidR="00B46C21" w:rsidRPr="00ED0774">
        <w:t>после</w:t>
      </w:r>
      <w:r w:rsidR="00926681" w:rsidRPr="00ED0774">
        <w:t xml:space="preserve"> </w:t>
      </w:r>
      <w:r w:rsidR="00B46C21" w:rsidRPr="00ED0774">
        <w:t>алло-ТГСК</w:t>
      </w:r>
      <w:r w:rsidR="00926681" w:rsidRPr="00ED0774">
        <w:t xml:space="preserve"> </w:t>
      </w:r>
      <w:r w:rsidRPr="00ED0774">
        <w:t>прекращение</w:t>
      </w:r>
      <w:r w:rsidR="00926681" w:rsidRPr="00ED0774">
        <w:t xml:space="preserve"> </w:t>
      </w:r>
      <w:r w:rsidRPr="00ED0774">
        <w:t>иммуносупрессивной</w:t>
      </w:r>
      <w:r w:rsidR="00926681" w:rsidRPr="00ED0774">
        <w:t xml:space="preserve"> </w:t>
      </w:r>
      <w:r w:rsidRPr="00ED0774">
        <w:t>терапии</w:t>
      </w:r>
      <w:r w:rsidR="00926681" w:rsidRPr="00ED0774">
        <w:t xml:space="preserve"> </w:t>
      </w:r>
      <w:r w:rsidRPr="00ED0774">
        <w:t>и</w:t>
      </w:r>
      <w:r w:rsidR="00926681" w:rsidRPr="00ED0774">
        <w:t xml:space="preserve"> </w:t>
      </w:r>
      <w:r w:rsidR="00A97EFC" w:rsidRPr="00ED0774">
        <w:t>проведение</w:t>
      </w:r>
      <w:r w:rsidR="00926681" w:rsidRPr="00ED0774">
        <w:t xml:space="preserve"> </w:t>
      </w:r>
      <w:r w:rsidR="00A97EFC" w:rsidRPr="00ED0774">
        <w:t>реиндукционного</w:t>
      </w:r>
      <w:r w:rsidR="00926681" w:rsidRPr="00ED0774">
        <w:t xml:space="preserve"> </w:t>
      </w:r>
      <w:r w:rsidR="00A97EFC" w:rsidRPr="00ED0774">
        <w:t>курса</w:t>
      </w:r>
      <w:r w:rsidR="00926681" w:rsidRPr="00ED0774">
        <w:t xml:space="preserve"> </w:t>
      </w:r>
      <w:r w:rsidR="008318CC" w:rsidRPr="00ED0774">
        <w:t>«</w:t>
      </w:r>
      <w:r w:rsidR="00A97EFC" w:rsidRPr="00ED0774">
        <w:t>7</w:t>
      </w:r>
      <w:r w:rsidR="00926681" w:rsidRPr="00ED0774">
        <w:t xml:space="preserve"> </w:t>
      </w:r>
      <w:r w:rsidR="00A97EFC" w:rsidRPr="00ED0774">
        <w:t>+</w:t>
      </w:r>
      <w:r w:rsidR="00926681" w:rsidRPr="00ED0774">
        <w:t xml:space="preserve"> </w:t>
      </w:r>
      <w:r w:rsidR="00A97EFC" w:rsidRPr="00ED0774">
        <w:t>3</w:t>
      </w:r>
      <w:r w:rsidR="008318CC" w:rsidRPr="00ED0774">
        <w:t>»</w:t>
      </w:r>
      <w:r w:rsidR="00926681" w:rsidRPr="00ED0774">
        <w:t xml:space="preserve"> </w:t>
      </w:r>
      <w:r w:rsidR="00A97EFC" w:rsidRPr="00ED0774">
        <w:t>с</w:t>
      </w:r>
      <w:r w:rsidR="00926681" w:rsidRPr="00ED0774">
        <w:t xml:space="preserve"> </w:t>
      </w:r>
      <w:r w:rsidRPr="00ED0774">
        <w:t>выполнение</w:t>
      </w:r>
      <w:r w:rsidR="00A97EFC" w:rsidRPr="00ED0774">
        <w:t>м</w:t>
      </w:r>
      <w:r w:rsidR="00926681" w:rsidRPr="00ED0774">
        <w:t xml:space="preserve"> </w:t>
      </w:r>
      <w:r w:rsidR="00A97EFC" w:rsidRPr="00ED0774">
        <w:t>в</w:t>
      </w:r>
      <w:r w:rsidR="00926681" w:rsidRPr="00ED0774">
        <w:t xml:space="preserve"> </w:t>
      </w:r>
      <w:r w:rsidR="00A97EFC" w:rsidRPr="00ED0774">
        <w:t>период</w:t>
      </w:r>
      <w:r w:rsidR="00926681" w:rsidRPr="00ED0774">
        <w:t xml:space="preserve"> </w:t>
      </w:r>
      <w:r w:rsidR="00A97EFC" w:rsidRPr="00ED0774">
        <w:t>аплазии</w:t>
      </w:r>
      <w:r w:rsidR="00926681" w:rsidRPr="00ED0774">
        <w:t xml:space="preserve"> </w:t>
      </w:r>
      <w:r w:rsidR="00A97EFC" w:rsidRPr="00ED0774">
        <w:t>на</w:t>
      </w:r>
      <w:r w:rsidR="00926681" w:rsidRPr="00ED0774">
        <w:t xml:space="preserve"> </w:t>
      </w:r>
      <w:r w:rsidR="00A97EFC" w:rsidRPr="00ED0774">
        <w:t>7</w:t>
      </w:r>
      <w:r w:rsidR="008318CC" w:rsidRPr="00ED0774">
        <w:t>-й</w:t>
      </w:r>
      <w:r w:rsidR="00926681" w:rsidRPr="00ED0774">
        <w:t xml:space="preserve"> </w:t>
      </w:r>
      <w:r w:rsidR="00A97EFC" w:rsidRPr="00ED0774">
        <w:t>день</w:t>
      </w:r>
      <w:r w:rsidR="00926681" w:rsidRPr="00ED0774">
        <w:t xml:space="preserve"> </w:t>
      </w:r>
      <w:r w:rsidR="00A97EFC" w:rsidRPr="00ED0774">
        <w:t>после</w:t>
      </w:r>
      <w:r w:rsidR="00926681" w:rsidRPr="00ED0774">
        <w:t xml:space="preserve"> </w:t>
      </w:r>
      <w:r w:rsidR="00A97EFC" w:rsidRPr="00ED0774">
        <w:t>курса</w:t>
      </w:r>
      <w:r w:rsidR="00926681" w:rsidRPr="00ED0774">
        <w:t xml:space="preserve"> </w:t>
      </w:r>
      <w:r w:rsidRPr="00ED0774">
        <w:t>трансфузи</w:t>
      </w:r>
      <w:r w:rsidR="00A97EFC" w:rsidRPr="00ED0774">
        <w:t>й</w:t>
      </w:r>
      <w:r w:rsidR="00926681" w:rsidRPr="00ED0774">
        <w:t xml:space="preserve"> </w:t>
      </w:r>
      <w:r w:rsidRPr="00ED0774">
        <w:t>лимфоцитов</w:t>
      </w:r>
      <w:r w:rsidR="00926681" w:rsidRPr="00ED0774">
        <w:t xml:space="preserve"> </w:t>
      </w:r>
      <w:r w:rsidRPr="00ED0774">
        <w:t>донора</w:t>
      </w:r>
      <w:r w:rsidR="00926681" w:rsidRPr="00ED0774">
        <w:t xml:space="preserve"> </w:t>
      </w:r>
      <w:r w:rsidR="00FA3BBD" w:rsidRPr="00ED0774">
        <w:fldChar w:fldCharType="begin" w:fldLock="1"/>
      </w:r>
      <w:r w:rsidR="000E616A">
        <w:instrText>ADDIN CSL_CITATION {"citationItems":[{"id":"ITEM-1","itemData":{"DOI":"10.3390/ijms20010228","ISSN":"14220067","abstract":"Acute myeloid leukemia (AML) is a phenotypically and prognostically heterogeneous hematopoietic stem cell disease that may be cured in eligible patients with intensive chemotherapy and/or allogeneic stem cell transplantation (allo-SCT). Tremendous advances in sequencing technologies have revealed a large amount of molecular information which has markedly improved our understanding of the underlying pathophysiology and enables a better classification and risk estimation. Furthermore, with the approval of the FMS-like tyrosine kinase 3 (FLT3) inhibitor Midostaurin a first targeted therapy has been introduced into the first-line therapy of younger patients with FLT3-mutated AML and several other small molecules targeting molecular alterations such as isocitrate dehydrogenase (IDH) mutations or the anti-apoptotic b-cell lymphoma 2 (BCL-2) protein are currently under investigation. Despite these advances, many patients will have to undergo allo-SCT during the course of disease and depending on disease and risk status up to half of them will finally relapse after transplant. Here we review the current knowledge about the molecular landscape of AML and how this can be employed to prevent, detect and treat relapse of AML after allo-SCT.","author":[{"dropping-particle":"","family":"Rautenberg","given":"Christina","non-dropping-particle":"","parse-names":false,"suffix":""},{"dropping-particle":"","family":"Germing","given":"Ulrich","non-dropping-particle":"","parse-names":false,"suffix":""},{"dropping-particle":"","family":"Haas","given":"Rainer","non-dropping-particle":"","parse-names":false,"suffix":""},{"dropping-particle":"","family":"Kobbe","given":"Guido","non-dropping-particle":"","parse-names":false,"suffix":""},{"dropping-particle":"","family":"Schroeder","given":"Thomas","non-dropping-particle":"","parse-names":false,"suffix":""}],"container-title":"International Journal of Molecular Sciences","id":"ITEM-1","issue":"1","issued":{"date-parts":[["2019"]]},"page":"228","title":"Relapse of acute myeloid leukemia after allogeneic stem cell transplantation: Prevention, detection, and treatment","type":"article","volume":"20"},"uris":["http://www.mendeley.com/documents/?uuid=5733d8ad-d679-3f14-ab13-b22b812c841a"]}],"mendeley":{"formattedCitation":"[84]","plainTextFormattedCitation":"[84]","previouslyFormattedCitation":"[84]"},"properties":{"noteIndex":0},"schema":"https://github.com/citation-style-language/schema/raw/master/csl-citation.json"}</w:instrText>
      </w:r>
      <w:r w:rsidR="00FA3BBD" w:rsidRPr="00ED0774">
        <w:fldChar w:fldCharType="separate"/>
      </w:r>
      <w:r w:rsidR="000E616A" w:rsidRPr="000E616A">
        <w:rPr>
          <w:noProof/>
        </w:rPr>
        <w:t>[84]</w:t>
      </w:r>
      <w:r w:rsidR="00FA3BBD" w:rsidRPr="00ED0774">
        <w:fldChar w:fldCharType="end"/>
      </w:r>
      <w:r w:rsidRPr="00ED0774">
        <w:t>.</w:t>
      </w:r>
      <w:r w:rsidR="00926681" w:rsidRPr="00ED0774">
        <w:t xml:space="preserve"> </w:t>
      </w:r>
    </w:p>
    <w:p w14:paraId="1654114F" w14:textId="60AB1EB9" w:rsidR="006E5861" w:rsidRPr="00ED0774" w:rsidRDefault="00101ED7" w:rsidP="00507CDD">
      <w:pPr>
        <w:pStyle w:val="afff6"/>
        <w:divId w:val="488638550"/>
      </w:pPr>
      <w:r w:rsidRPr="00ED0774">
        <w:rPr>
          <w:rStyle w:val="affb"/>
          <w:color w:val="000000"/>
        </w:rPr>
        <w:t>Уровень</w:t>
      </w:r>
      <w:r w:rsidR="00926681" w:rsidRPr="00ED0774">
        <w:rPr>
          <w:rStyle w:val="affb"/>
          <w:color w:val="000000"/>
        </w:rPr>
        <w:t xml:space="preserve"> </w:t>
      </w:r>
      <w:r w:rsidRPr="00ED0774">
        <w:rPr>
          <w:rStyle w:val="affb"/>
          <w:color w:val="000000"/>
        </w:rPr>
        <w:t>убедительности</w:t>
      </w:r>
      <w:r w:rsidR="00926681" w:rsidRPr="00ED0774">
        <w:rPr>
          <w:rStyle w:val="affb"/>
          <w:color w:val="000000"/>
        </w:rPr>
        <w:t xml:space="preserve"> </w:t>
      </w:r>
      <w:r w:rsidRPr="00ED0774">
        <w:rPr>
          <w:rStyle w:val="affb"/>
          <w:color w:val="000000"/>
        </w:rPr>
        <w:t>рекомендаций</w:t>
      </w:r>
      <w:r w:rsidR="00926681" w:rsidRPr="00ED0774">
        <w:rPr>
          <w:rStyle w:val="affb"/>
          <w:color w:val="000000"/>
        </w:rPr>
        <w:t xml:space="preserve"> </w:t>
      </w:r>
      <w:r w:rsidRPr="00ED0774">
        <w:rPr>
          <w:rStyle w:val="affb"/>
          <w:color w:val="000000"/>
        </w:rPr>
        <w:t>–</w:t>
      </w:r>
      <w:r w:rsidR="00926681" w:rsidRPr="00ED0774">
        <w:rPr>
          <w:rStyle w:val="affb"/>
          <w:color w:val="000000"/>
        </w:rPr>
        <w:t xml:space="preserve"> </w:t>
      </w:r>
      <w:r w:rsidR="0086286C" w:rsidRPr="00ED0774">
        <w:rPr>
          <w:rStyle w:val="affb"/>
          <w:color w:val="000000"/>
        </w:rPr>
        <w:t xml:space="preserve">С </w:t>
      </w:r>
      <w:r w:rsidR="00D80AC9" w:rsidRPr="00ED0774">
        <w:rPr>
          <w:rStyle w:val="affb"/>
          <w:color w:val="000000"/>
        </w:rPr>
        <w:t>(уровень</w:t>
      </w:r>
      <w:r w:rsidR="00926681" w:rsidRPr="00ED0774">
        <w:rPr>
          <w:rStyle w:val="affb"/>
          <w:color w:val="000000"/>
        </w:rPr>
        <w:t xml:space="preserve"> </w:t>
      </w:r>
      <w:r w:rsidR="00D80AC9" w:rsidRPr="00ED0774">
        <w:rPr>
          <w:rStyle w:val="affb"/>
          <w:color w:val="000000"/>
        </w:rPr>
        <w:t>достоверности</w:t>
      </w:r>
      <w:r w:rsidR="00926681" w:rsidRPr="00ED0774">
        <w:rPr>
          <w:rStyle w:val="affb"/>
          <w:color w:val="000000"/>
        </w:rPr>
        <w:t xml:space="preserve"> </w:t>
      </w:r>
      <w:r w:rsidR="00D80AC9" w:rsidRPr="00ED0774">
        <w:rPr>
          <w:rStyle w:val="affb"/>
          <w:color w:val="000000"/>
        </w:rPr>
        <w:t>доказательств</w:t>
      </w:r>
      <w:r w:rsidR="00926681" w:rsidRPr="00ED0774">
        <w:rPr>
          <w:rStyle w:val="affb"/>
          <w:color w:val="000000"/>
        </w:rPr>
        <w:t xml:space="preserve"> </w:t>
      </w:r>
      <w:r w:rsidR="00D80AC9" w:rsidRPr="00ED0774">
        <w:rPr>
          <w:rStyle w:val="affb"/>
          <w:color w:val="000000"/>
        </w:rPr>
        <w:t>–</w:t>
      </w:r>
      <w:r w:rsidR="00926681" w:rsidRPr="00ED0774">
        <w:rPr>
          <w:rStyle w:val="affb"/>
          <w:color w:val="000000"/>
        </w:rPr>
        <w:t xml:space="preserve"> </w:t>
      </w:r>
      <w:r w:rsidR="0086286C" w:rsidRPr="00ED0774">
        <w:rPr>
          <w:rStyle w:val="affb"/>
          <w:color w:val="000000"/>
        </w:rPr>
        <w:t>5</w:t>
      </w:r>
      <w:r w:rsidR="00EF505B" w:rsidRPr="00ED0774">
        <w:rPr>
          <w:rStyle w:val="affb"/>
          <w:color w:val="000000"/>
        </w:rPr>
        <w:t>)</w:t>
      </w:r>
    </w:p>
    <w:p w14:paraId="3228B59A" w14:textId="77777777" w:rsidR="00A76940" w:rsidRPr="00ED0774" w:rsidRDefault="00101ED7" w:rsidP="00705E68">
      <w:pPr>
        <w:pStyle w:val="afd"/>
        <w:spacing w:beforeAutospacing="0" w:afterAutospacing="0" w:line="360" w:lineRule="auto"/>
        <w:ind w:firstLine="709"/>
        <w:contextualSpacing/>
        <w:divId w:val="488638550"/>
        <w:rPr>
          <w:rStyle w:val="affc"/>
          <w:color w:val="000000"/>
        </w:rPr>
      </w:pPr>
      <w:r w:rsidRPr="00ED0774">
        <w:rPr>
          <w:rStyle w:val="affb"/>
          <w:color w:val="000000"/>
        </w:rPr>
        <w:t>Комментарий:</w:t>
      </w:r>
      <w:r w:rsidR="00926681" w:rsidRPr="00ED0774">
        <w:rPr>
          <w:rStyle w:val="affc"/>
          <w:color w:val="000000"/>
        </w:rPr>
        <w:t xml:space="preserve"> </w:t>
      </w:r>
      <w:r w:rsidR="003906FB" w:rsidRPr="00ED0774">
        <w:rPr>
          <w:rStyle w:val="affc"/>
          <w:color w:val="000000"/>
        </w:rPr>
        <w:t>пациентам</w:t>
      </w:r>
      <w:r w:rsidR="00926681" w:rsidRPr="00ED0774">
        <w:rPr>
          <w:rStyle w:val="affc"/>
          <w:color w:val="000000"/>
        </w:rPr>
        <w:t xml:space="preserve"> </w:t>
      </w:r>
      <w:r w:rsidR="00D80AC9" w:rsidRPr="00ED0774">
        <w:rPr>
          <w:rStyle w:val="affc"/>
          <w:color w:val="000000"/>
        </w:rPr>
        <w:t>с</w:t>
      </w:r>
      <w:r w:rsidR="00926681" w:rsidRPr="00ED0774">
        <w:rPr>
          <w:rStyle w:val="affc"/>
          <w:color w:val="000000"/>
        </w:rPr>
        <w:t xml:space="preserve"> </w:t>
      </w:r>
      <w:r w:rsidR="00D80AC9" w:rsidRPr="00ED0774">
        <w:rPr>
          <w:rStyle w:val="affc"/>
          <w:color w:val="000000"/>
        </w:rPr>
        <w:t>поздним</w:t>
      </w:r>
      <w:r w:rsidR="00926681" w:rsidRPr="00ED0774">
        <w:rPr>
          <w:rStyle w:val="affc"/>
          <w:color w:val="000000"/>
        </w:rPr>
        <w:t xml:space="preserve"> </w:t>
      </w:r>
      <w:r w:rsidR="00D80AC9" w:rsidRPr="00ED0774">
        <w:rPr>
          <w:rStyle w:val="affc"/>
          <w:color w:val="000000"/>
        </w:rPr>
        <w:t>рециди</w:t>
      </w:r>
      <w:r w:rsidR="00146B17" w:rsidRPr="00ED0774">
        <w:rPr>
          <w:rStyle w:val="affc"/>
          <w:color w:val="000000"/>
        </w:rPr>
        <w:t>вом</w:t>
      </w:r>
      <w:r w:rsidR="00926681" w:rsidRPr="00ED0774">
        <w:rPr>
          <w:rStyle w:val="affc"/>
          <w:color w:val="000000"/>
        </w:rPr>
        <w:t xml:space="preserve"> </w:t>
      </w:r>
      <w:r w:rsidR="00146B17" w:rsidRPr="00ED0774">
        <w:rPr>
          <w:rStyle w:val="affc"/>
          <w:color w:val="000000"/>
        </w:rPr>
        <w:t>(более</w:t>
      </w:r>
      <w:r w:rsidR="00926681" w:rsidRPr="00ED0774">
        <w:rPr>
          <w:rStyle w:val="affc"/>
          <w:color w:val="000000"/>
        </w:rPr>
        <w:t xml:space="preserve"> </w:t>
      </w:r>
      <w:r w:rsidR="00146B17" w:rsidRPr="00ED0774">
        <w:rPr>
          <w:rStyle w:val="affc"/>
          <w:color w:val="000000"/>
        </w:rPr>
        <w:t>1</w:t>
      </w:r>
      <w:r w:rsidR="00926681" w:rsidRPr="00ED0774">
        <w:rPr>
          <w:rStyle w:val="affc"/>
          <w:color w:val="000000"/>
        </w:rPr>
        <w:t xml:space="preserve"> </w:t>
      </w:r>
      <w:r w:rsidR="00146B17" w:rsidRPr="00ED0774">
        <w:rPr>
          <w:rStyle w:val="affc"/>
          <w:color w:val="000000"/>
        </w:rPr>
        <w:t>года</w:t>
      </w:r>
      <w:r w:rsidR="00926681" w:rsidRPr="00ED0774">
        <w:rPr>
          <w:rStyle w:val="affc"/>
          <w:color w:val="000000"/>
        </w:rPr>
        <w:t xml:space="preserve"> </w:t>
      </w:r>
      <w:r w:rsidR="00146B17" w:rsidRPr="00ED0774">
        <w:rPr>
          <w:rStyle w:val="affc"/>
          <w:color w:val="000000"/>
        </w:rPr>
        <w:t>после</w:t>
      </w:r>
      <w:r w:rsidR="00926681" w:rsidRPr="00ED0774">
        <w:rPr>
          <w:rStyle w:val="affc"/>
          <w:color w:val="000000"/>
        </w:rPr>
        <w:t xml:space="preserve"> </w:t>
      </w:r>
      <w:r w:rsidR="00146B17" w:rsidRPr="00ED0774">
        <w:rPr>
          <w:rStyle w:val="affc"/>
          <w:color w:val="000000"/>
        </w:rPr>
        <w:t>алло-ТГСК</w:t>
      </w:r>
      <w:r w:rsidR="00D80AC9" w:rsidRPr="00ED0774">
        <w:rPr>
          <w:rStyle w:val="affc"/>
          <w:color w:val="000000"/>
        </w:rPr>
        <w:t>)</w:t>
      </w:r>
      <w:r w:rsidR="00926681" w:rsidRPr="00ED0774">
        <w:rPr>
          <w:rStyle w:val="affc"/>
          <w:color w:val="000000"/>
        </w:rPr>
        <w:t xml:space="preserve"> </w:t>
      </w:r>
      <w:r w:rsidR="00D80AC9" w:rsidRPr="00ED0774">
        <w:rPr>
          <w:rStyle w:val="affc"/>
          <w:color w:val="000000"/>
        </w:rPr>
        <w:t>може</w:t>
      </w:r>
      <w:r w:rsidR="00B46C21" w:rsidRPr="00ED0774">
        <w:rPr>
          <w:rStyle w:val="affc"/>
          <w:color w:val="000000"/>
        </w:rPr>
        <w:t>т</w:t>
      </w:r>
      <w:r w:rsidR="00926681" w:rsidRPr="00ED0774">
        <w:rPr>
          <w:rStyle w:val="affc"/>
          <w:color w:val="000000"/>
        </w:rPr>
        <w:t xml:space="preserve"> </w:t>
      </w:r>
      <w:r w:rsidR="00B46C21" w:rsidRPr="00ED0774">
        <w:rPr>
          <w:rStyle w:val="affc"/>
          <w:color w:val="000000"/>
        </w:rPr>
        <w:t>быть</w:t>
      </w:r>
      <w:r w:rsidR="00926681" w:rsidRPr="00ED0774">
        <w:rPr>
          <w:rStyle w:val="affc"/>
          <w:color w:val="000000"/>
        </w:rPr>
        <w:t xml:space="preserve"> </w:t>
      </w:r>
      <w:r w:rsidR="00B46C21" w:rsidRPr="00ED0774">
        <w:rPr>
          <w:rStyle w:val="affc"/>
          <w:color w:val="000000"/>
        </w:rPr>
        <w:t>выполнена</w:t>
      </w:r>
      <w:r w:rsidR="00926681" w:rsidRPr="00ED0774">
        <w:rPr>
          <w:rStyle w:val="affc"/>
          <w:color w:val="000000"/>
        </w:rPr>
        <w:t xml:space="preserve"> </w:t>
      </w:r>
      <w:r w:rsidR="00834FDD" w:rsidRPr="00ED0774">
        <w:rPr>
          <w:rStyle w:val="affc"/>
          <w:color w:val="000000"/>
        </w:rPr>
        <w:t>2-</w:t>
      </w:r>
      <w:r w:rsidR="00B46C21" w:rsidRPr="00ED0774">
        <w:rPr>
          <w:rStyle w:val="affc"/>
          <w:color w:val="000000"/>
        </w:rPr>
        <w:t>я</w:t>
      </w:r>
      <w:r w:rsidR="00926681" w:rsidRPr="00ED0774">
        <w:rPr>
          <w:rStyle w:val="affc"/>
          <w:color w:val="000000"/>
        </w:rPr>
        <w:t xml:space="preserve"> </w:t>
      </w:r>
      <w:r w:rsidR="00B46C21" w:rsidRPr="00ED0774">
        <w:rPr>
          <w:rStyle w:val="affc"/>
          <w:color w:val="000000"/>
        </w:rPr>
        <w:t>алло-ТГСК</w:t>
      </w:r>
      <w:r w:rsidR="00926681" w:rsidRPr="00ED0774">
        <w:rPr>
          <w:rStyle w:val="affc"/>
          <w:color w:val="000000"/>
        </w:rPr>
        <w:t xml:space="preserve"> </w:t>
      </w:r>
      <w:r w:rsidR="00D80AC9" w:rsidRPr="00ED0774">
        <w:rPr>
          <w:rStyle w:val="affc"/>
          <w:color w:val="000000"/>
        </w:rPr>
        <w:t>после</w:t>
      </w:r>
      <w:r w:rsidR="00926681" w:rsidRPr="00ED0774">
        <w:rPr>
          <w:rStyle w:val="affc"/>
          <w:color w:val="000000"/>
        </w:rPr>
        <w:t xml:space="preserve"> </w:t>
      </w:r>
      <w:r w:rsidR="00D80AC9" w:rsidRPr="00ED0774">
        <w:rPr>
          <w:rStyle w:val="affc"/>
          <w:color w:val="000000"/>
        </w:rPr>
        <w:t>достижения</w:t>
      </w:r>
      <w:r w:rsidR="00926681" w:rsidRPr="00ED0774">
        <w:rPr>
          <w:rStyle w:val="affc"/>
          <w:color w:val="000000"/>
        </w:rPr>
        <w:t xml:space="preserve"> </w:t>
      </w:r>
      <w:r w:rsidR="00D80AC9" w:rsidRPr="00ED0774">
        <w:rPr>
          <w:rStyle w:val="affc"/>
          <w:color w:val="000000"/>
        </w:rPr>
        <w:t>повторной</w:t>
      </w:r>
      <w:r w:rsidR="00926681" w:rsidRPr="00ED0774">
        <w:rPr>
          <w:rStyle w:val="affc"/>
          <w:color w:val="000000"/>
        </w:rPr>
        <w:t xml:space="preserve"> </w:t>
      </w:r>
      <w:r w:rsidR="00D80AC9" w:rsidRPr="00ED0774">
        <w:rPr>
          <w:rStyle w:val="affc"/>
          <w:color w:val="000000"/>
        </w:rPr>
        <w:t>ремиссии.</w:t>
      </w:r>
    </w:p>
    <w:p w14:paraId="5ECBADBC" w14:textId="77777777" w:rsidR="00E61EE5" w:rsidRPr="00ED0774" w:rsidRDefault="00E61EE5" w:rsidP="00705E68">
      <w:pPr>
        <w:pStyle w:val="afd"/>
        <w:spacing w:beforeAutospacing="0" w:afterAutospacing="0" w:line="360" w:lineRule="auto"/>
        <w:ind w:firstLine="709"/>
        <w:contextualSpacing/>
        <w:divId w:val="488638550"/>
        <w:rPr>
          <w:i/>
          <w:iCs/>
          <w:color w:val="000000"/>
        </w:rPr>
      </w:pPr>
    </w:p>
    <w:p w14:paraId="46D4E880" w14:textId="77777777" w:rsidR="00CD5232" w:rsidRPr="00ED0774" w:rsidRDefault="003906FB" w:rsidP="00705E68">
      <w:pPr>
        <w:pStyle w:val="2"/>
        <w:spacing w:before="0"/>
        <w:contextualSpacing/>
        <w:divId w:val="488638550"/>
        <w:rPr>
          <w:rStyle w:val="affb"/>
          <w:rFonts w:eastAsia="Times New Roman"/>
          <w:b/>
          <w:bCs w:val="0"/>
        </w:rPr>
      </w:pPr>
      <w:bookmarkStart w:id="58" w:name="_Toc26787566"/>
      <w:bookmarkStart w:id="59" w:name="_Toc24472005"/>
      <w:bookmarkStart w:id="60" w:name="_Toc64624777"/>
      <w:r w:rsidRPr="00ED0774">
        <w:rPr>
          <w:rStyle w:val="affb"/>
          <w:rFonts w:eastAsia="Times New Roman"/>
          <w:b/>
          <w:bCs w:val="0"/>
        </w:rPr>
        <w:t>3.4</w:t>
      </w:r>
      <w:r w:rsidR="00E61EE5" w:rsidRPr="00ED0774">
        <w:rPr>
          <w:rStyle w:val="affb"/>
          <w:rFonts w:eastAsia="Times New Roman"/>
          <w:b/>
          <w:bCs w:val="0"/>
          <w:lang w:val="ru-RU"/>
        </w:rPr>
        <w:t>.</w:t>
      </w:r>
      <w:r w:rsidR="00926681" w:rsidRPr="00ED0774">
        <w:rPr>
          <w:rStyle w:val="affb"/>
          <w:rFonts w:eastAsia="Times New Roman"/>
          <w:b/>
          <w:bCs w:val="0"/>
          <w:lang w:val="ru-RU"/>
        </w:rPr>
        <w:t xml:space="preserve"> </w:t>
      </w:r>
      <w:r w:rsidR="00D80AC9" w:rsidRPr="00ED0774">
        <w:rPr>
          <w:rStyle w:val="affb"/>
          <w:rFonts w:eastAsia="Times New Roman"/>
          <w:b/>
          <w:bCs w:val="0"/>
        </w:rPr>
        <w:t>Ведение</w:t>
      </w:r>
      <w:r w:rsidR="00926681" w:rsidRPr="00ED0774">
        <w:rPr>
          <w:rStyle w:val="affb"/>
          <w:rFonts w:eastAsia="Times New Roman"/>
          <w:b/>
          <w:bCs w:val="0"/>
        </w:rPr>
        <w:t xml:space="preserve"> </w:t>
      </w:r>
      <w:r w:rsidR="00C0487D" w:rsidRPr="00ED0774">
        <w:rPr>
          <w:rStyle w:val="affb"/>
          <w:rFonts w:eastAsia="Times New Roman"/>
          <w:b/>
          <w:bCs w:val="0"/>
        </w:rPr>
        <w:t>пациентов</w:t>
      </w:r>
      <w:r w:rsidR="00926681" w:rsidRPr="00ED0774">
        <w:rPr>
          <w:rStyle w:val="affb"/>
          <w:rFonts w:eastAsia="Times New Roman"/>
          <w:b/>
          <w:bCs w:val="0"/>
        </w:rPr>
        <w:t xml:space="preserve"> </w:t>
      </w:r>
      <w:r w:rsidR="00D80AC9" w:rsidRPr="00ED0774">
        <w:rPr>
          <w:rStyle w:val="affb"/>
          <w:rFonts w:eastAsia="Times New Roman"/>
          <w:b/>
          <w:bCs w:val="0"/>
        </w:rPr>
        <w:t>с</w:t>
      </w:r>
      <w:r w:rsidR="00926681" w:rsidRPr="00ED0774">
        <w:rPr>
          <w:rStyle w:val="affb"/>
          <w:rFonts w:eastAsia="Times New Roman"/>
          <w:b/>
          <w:bCs w:val="0"/>
        </w:rPr>
        <w:t xml:space="preserve"> </w:t>
      </w:r>
      <w:r w:rsidR="00D80AC9" w:rsidRPr="00ED0774">
        <w:rPr>
          <w:rStyle w:val="affb"/>
          <w:rFonts w:eastAsia="Times New Roman"/>
          <w:b/>
          <w:bCs w:val="0"/>
        </w:rPr>
        <w:t>особыми</w:t>
      </w:r>
      <w:r w:rsidR="00926681" w:rsidRPr="00ED0774">
        <w:rPr>
          <w:rStyle w:val="affb"/>
          <w:rFonts w:eastAsia="Times New Roman"/>
          <w:b/>
          <w:bCs w:val="0"/>
        </w:rPr>
        <w:t xml:space="preserve"> </w:t>
      </w:r>
      <w:r w:rsidR="00D80AC9" w:rsidRPr="00ED0774">
        <w:rPr>
          <w:rStyle w:val="affb"/>
          <w:rFonts w:eastAsia="Times New Roman"/>
          <w:b/>
          <w:bCs w:val="0"/>
        </w:rPr>
        <w:t>ситуациями</w:t>
      </w:r>
      <w:bookmarkEnd w:id="58"/>
      <w:bookmarkEnd w:id="59"/>
      <w:bookmarkEnd w:id="60"/>
    </w:p>
    <w:p w14:paraId="70E86338" w14:textId="77777777" w:rsidR="00CD5232" w:rsidRPr="00ED0774" w:rsidRDefault="00CD5232" w:rsidP="00916263">
      <w:pPr>
        <w:pStyle w:val="3"/>
        <w:divId w:val="488638550"/>
        <w:rPr>
          <w:rStyle w:val="affc"/>
          <w:rFonts w:ascii="Times New Roman" w:hAnsi="Times New Roman"/>
          <w:bCs w:val="0"/>
          <w:i w:val="0"/>
          <w:sz w:val="24"/>
          <w:szCs w:val="24"/>
          <w:u w:val="single"/>
        </w:rPr>
      </w:pPr>
      <w:bookmarkStart w:id="61" w:name="_Toc26787567"/>
      <w:bookmarkStart w:id="62" w:name="_Toc24472006"/>
      <w:bookmarkStart w:id="63" w:name="_Toc64624778"/>
      <w:r w:rsidRPr="00ED0774">
        <w:rPr>
          <w:rStyle w:val="affc"/>
          <w:rFonts w:ascii="Times New Roman" w:hAnsi="Times New Roman"/>
          <w:bCs w:val="0"/>
          <w:i w:val="0"/>
          <w:sz w:val="24"/>
          <w:szCs w:val="24"/>
          <w:u w:val="single"/>
        </w:rPr>
        <w:t>3.4.1</w:t>
      </w:r>
      <w:r w:rsidR="00E61EE5" w:rsidRPr="00ED0774">
        <w:rPr>
          <w:rStyle w:val="affc"/>
          <w:rFonts w:ascii="Times New Roman" w:hAnsi="Times New Roman"/>
          <w:bCs w:val="0"/>
          <w:i w:val="0"/>
          <w:sz w:val="24"/>
          <w:szCs w:val="24"/>
          <w:u w:val="single"/>
        </w:rPr>
        <w:t>.</w:t>
      </w:r>
      <w:r w:rsidR="00926681" w:rsidRPr="00ED0774">
        <w:rPr>
          <w:rStyle w:val="affc"/>
          <w:rFonts w:ascii="Times New Roman" w:hAnsi="Times New Roman"/>
          <w:bCs w:val="0"/>
          <w:i w:val="0"/>
          <w:sz w:val="24"/>
          <w:szCs w:val="24"/>
          <w:u w:val="single"/>
        </w:rPr>
        <w:t xml:space="preserve"> </w:t>
      </w:r>
      <w:r w:rsidR="00D22CA2" w:rsidRPr="00ED0774">
        <w:rPr>
          <w:rStyle w:val="affc"/>
          <w:rFonts w:ascii="Times New Roman" w:hAnsi="Times New Roman"/>
          <w:bCs w:val="0"/>
          <w:i w:val="0"/>
          <w:sz w:val="24"/>
          <w:szCs w:val="24"/>
          <w:u w:val="single"/>
        </w:rPr>
        <w:t>Острый</w:t>
      </w:r>
      <w:r w:rsidR="00926681" w:rsidRPr="00ED0774">
        <w:rPr>
          <w:rStyle w:val="affc"/>
          <w:rFonts w:ascii="Times New Roman" w:hAnsi="Times New Roman"/>
          <w:bCs w:val="0"/>
          <w:i w:val="0"/>
          <w:sz w:val="24"/>
          <w:szCs w:val="24"/>
          <w:u w:val="single"/>
        </w:rPr>
        <w:t xml:space="preserve"> </w:t>
      </w:r>
      <w:r w:rsidR="00D22CA2" w:rsidRPr="00ED0774">
        <w:rPr>
          <w:rStyle w:val="affc"/>
          <w:rFonts w:ascii="Times New Roman" w:hAnsi="Times New Roman"/>
          <w:bCs w:val="0"/>
          <w:i w:val="0"/>
          <w:sz w:val="24"/>
          <w:szCs w:val="24"/>
          <w:u w:val="single"/>
        </w:rPr>
        <w:t>миелоидный</w:t>
      </w:r>
      <w:r w:rsidR="00926681" w:rsidRPr="00ED0774">
        <w:rPr>
          <w:rStyle w:val="affc"/>
          <w:rFonts w:ascii="Times New Roman" w:hAnsi="Times New Roman"/>
          <w:bCs w:val="0"/>
          <w:i w:val="0"/>
          <w:sz w:val="24"/>
          <w:szCs w:val="24"/>
          <w:u w:val="single"/>
        </w:rPr>
        <w:t xml:space="preserve"> </w:t>
      </w:r>
      <w:r w:rsidR="00D22CA2" w:rsidRPr="00ED0774">
        <w:rPr>
          <w:rStyle w:val="affc"/>
          <w:rFonts w:ascii="Times New Roman" w:hAnsi="Times New Roman"/>
          <w:bCs w:val="0"/>
          <w:i w:val="0"/>
          <w:sz w:val="24"/>
          <w:szCs w:val="24"/>
          <w:u w:val="single"/>
        </w:rPr>
        <w:t>лейкоз</w:t>
      </w:r>
      <w:r w:rsidR="00926681" w:rsidRPr="00ED0774">
        <w:rPr>
          <w:rStyle w:val="affc"/>
          <w:rFonts w:ascii="Times New Roman" w:hAnsi="Times New Roman"/>
          <w:bCs w:val="0"/>
          <w:i w:val="0"/>
          <w:sz w:val="24"/>
          <w:szCs w:val="24"/>
          <w:u w:val="single"/>
        </w:rPr>
        <w:t xml:space="preserve"> </w:t>
      </w:r>
      <w:r w:rsidRPr="00ED0774">
        <w:rPr>
          <w:rStyle w:val="affc"/>
          <w:rFonts w:ascii="Times New Roman" w:hAnsi="Times New Roman"/>
          <w:bCs w:val="0"/>
          <w:i w:val="0"/>
          <w:sz w:val="24"/>
          <w:szCs w:val="24"/>
          <w:u w:val="single"/>
        </w:rPr>
        <w:t>с</w:t>
      </w:r>
      <w:r w:rsidR="00926681" w:rsidRPr="00ED0774">
        <w:rPr>
          <w:rStyle w:val="affc"/>
          <w:rFonts w:ascii="Times New Roman" w:hAnsi="Times New Roman"/>
          <w:bCs w:val="0"/>
          <w:i w:val="0"/>
          <w:sz w:val="24"/>
          <w:szCs w:val="24"/>
          <w:u w:val="single"/>
        </w:rPr>
        <w:t xml:space="preserve"> </w:t>
      </w:r>
      <w:r w:rsidRPr="00ED0774">
        <w:rPr>
          <w:rStyle w:val="affc"/>
          <w:rFonts w:ascii="Times New Roman" w:hAnsi="Times New Roman"/>
          <w:bCs w:val="0"/>
          <w:i w:val="0"/>
          <w:sz w:val="24"/>
          <w:szCs w:val="24"/>
          <w:u w:val="single"/>
        </w:rPr>
        <w:t>гиперлейкоцитозом</w:t>
      </w:r>
      <w:bookmarkEnd w:id="61"/>
      <w:bookmarkEnd w:id="62"/>
      <w:bookmarkEnd w:id="63"/>
    </w:p>
    <w:p w14:paraId="1E334AB1" w14:textId="5BAA4B02" w:rsidR="00044A18" w:rsidRPr="00ED0774" w:rsidRDefault="00D80AC9" w:rsidP="002E3A67">
      <w:pPr>
        <w:pStyle w:val="10"/>
        <w:divId w:val="488638550"/>
        <w:rPr>
          <w:lang w:val="en-US"/>
        </w:rPr>
      </w:pPr>
      <w:r w:rsidRPr="00ED0774">
        <w:rPr>
          <w:rStyle w:val="affb"/>
        </w:rPr>
        <w:t>Рекомендуется</w:t>
      </w:r>
      <w:r w:rsidR="00926681" w:rsidRPr="00ED0774">
        <w:t xml:space="preserve"> </w:t>
      </w:r>
      <w:r w:rsidRPr="00ED0774">
        <w:t>при</w:t>
      </w:r>
      <w:r w:rsidR="00926681" w:rsidRPr="00ED0774">
        <w:t xml:space="preserve"> </w:t>
      </w:r>
      <w:r w:rsidRPr="00ED0774">
        <w:t>диагностике</w:t>
      </w:r>
      <w:r w:rsidR="00926681" w:rsidRPr="00ED0774">
        <w:t xml:space="preserve"> </w:t>
      </w:r>
      <w:r w:rsidRPr="00ED0774">
        <w:t>ОМЛ</w:t>
      </w:r>
      <w:r w:rsidR="00926681" w:rsidRPr="00ED0774">
        <w:t xml:space="preserve"> </w:t>
      </w:r>
      <w:r w:rsidRPr="00ED0774">
        <w:t>с</w:t>
      </w:r>
      <w:r w:rsidR="00926681" w:rsidRPr="00ED0774">
        <w:t xml:space="preserve"> </w:t>
      </w:r>
      <w:r w:rsidRPr="00ED0774">
        <w:t>гиперлейкоцитозом</w:t>
      </w:r>
      <w:r w:rsidR="00926681" w:rsidRPr="00ED0774">
        <w:t xml:space="preserve"> </w:t>
      </w:r>
      <w:r w:rsidRPr="00ED0774">
        <w:t>назначение</w:t>
      </w:r>
      <w:r w:rsidR="00926681" w:rsidRPr="00ED0774">
        <w:t xml:space="preserve"> </w:t>
      </w:r>
      <w:r w:rsidR="00FA3BBD" w:rsidRPr="00ED0774">
        <w:t>#</w:t>
      </w:r>
      <w:r w:rsidRPr="00ED0774">
        <w:t>гидрокс</w:t>
      </w:r>
      <w:r w:rsidR="00354AA3" w:rsidRPr="00ED0774">
        <w:t>икарб</w:t>
      </w:r>
      <w:r w:rsidR="00FA3BBD" w:rsidRPr="00ED0774">
        <w:t>а</w:t>
      </w:r>
      <w:r w:rsidR="00354AA3" w:rsidRPr="00ED0774">
        <w:t>мида**</w:t>
      </w:r>
      <w:r w:rsidR="00926681" w:rsidRPr="00ED0774">
        <w:t xml:space="preserve"> </w:t>
      </w:r>
      <w:r w:rsidRPr="00ED0774">
        <w:t>в</w:t>
      </w:r>
      <w:r w:rsidR="00926681" w:rsidRPr="00ED0774">
        <w:t xml:space="preserve"> </w:t>
      </w:r>
      <w:r w:rsidRPr="00ED0774">
        <w:t>дозе</w:t>
      </w:r>
      <w:r w:rsidR="00926681" w:rsidRPr="00ED0774">
        <w:t xml:space="preserve"> </w:t>
      </w:r>
      <w:r w:rsidRPr="00ED0774">
        <w:t>от</w:t>
      </w:r>
      <w:r w:rsidR="00926681" w:rsidRPr="00ED0774">
        <w:t xml:space="preserve"> </w:t>
      </w:r>
      <w:r w:rsidRPr="00ED0774">
        <w:t>50</w:t>
      </w:r>
      <w:r w:rsidR="00926681" w:rsidRPr="00ED0774">
        <w:t xml:space="preserve"> </w:t>
      </w:r>
      <w:r w:rsidRPr="00ED0774">
        <w:t>до</w:t>
      </w:r>
      <w:r w:rsidR="00926681" w:rsidRPr="00ED0774">
        <w:t xml:space="preserve"> </w:t>
      </w:r>
      <w:r w:rsidRPr="00ED0774">
        <w:t>100</w:t>
      </w:r>
      <w:r w:rsidR="00926681" w:rsidRPr="00ED0774">
        <w:t xml:space="preserve"> </w:t>
      </w:r>
      <w:r w:rsidRPr="00ED0774">
        <w:t>мг/кг</w:t>
      </w:r>
      <w:r w:rsidR="00926681" w:rsidRPr="00ED0774">
        <w:t xml:space="preserve"> </w:t>
      </w:r>
      <w:r w:rsidRPr="00ED0774">
        <w:t>в</w:t>
      </w:r>
      <w:r w:rsidR="00926681" w:rsidRPr="00ED0774">
        <w:t xml:space="preserve"> </w:t>
      </w:r>
      <w:r w:rsidRPr="00ED0774">
        <w:t>день</w:t>
      </w:r>
      <w:r w:rsidR="00926681" w:rsidRPr="00ED0774">
        <w:t xml:space="preserve"> </w:t>
      </w:r>
      <w:r w:rsidRPr="00ED0774">
        <w:t>(не</w:t>
      </w:r>
      <w:r w:rsidR="00926681" w:rsidRPr="00ED0774">
        <w:t xml:space="preserve"> </w:t>
      </w:r>
      <w:r w:rsidRPr="00ED0774">
        <w:t>более</w:t>
      </w:r>
      <w:r w:rsidR="00926681" w:rsidRPr="00ED0774">
        <w:t xml:space="preserve"> </w:t>
      </w:r>
      <w:r w:rsidRPr="00ED0774">
        <w:t>3</w:t>
      </w:r>
      <w:r w:rsidR="00926681" w:rsidRPr="00ED0774">
        <w:t xml:space="preserve"> </w:t>
      </w:r>
      <w:r w:rsidRPr="00ED0774">
        <w:t>дней)</w:t>
      </w:r>
      <w:r w:rsidR="00926681" w:rsidRPr="00ED0774">
        <w:t xml:space="preserve"> </w:t>
      </w:r>
      <w:r w:rsidRPr="00ED0774">
        <w:t>и</w:t>
      </w:r>
      <w:r w:rsidR="00926681" w:rsidRPr="00ED0774">
        <w:t xml:space="preserve"> </w:t>
      </w:r>
      <w:r w:rsidRPr="00ED0774">
        <w:t>при</w:t>
      </w:r>
      <w:r w:rsidR="00926681" w:rsidRPr="00ED0774">
        <w:t xml:space="preserve"> </w:t>
      </w:r>
      <w:r w:rsidRPr="00ED0774">
        <w:t>снижении</w:t>
      </w:r>
      <w:r w:rsidR="00926681" w:rsidRPr="00ED0774">
        <w:t xml:space="preserve"> </w:t>
      </w:r>
      <w:r w:rsidRPr="00ED0774">
        <w:t>лейкоцитов</w:t>
      </w:r>
      <w:r w:rsidR="00926681" w:rsidRPr="00ED0774">
        <w:t xml:space="preserve"> </w:t>
      </w:r>
      <w:r w:rsidRPr="00ED0774">
        <w:t>до</w:t>
      </w:r>
      <w:r w:rsidR="00926681" w:rsidRPr="00ED0774">
        <w:t xml:space="preserve"> </w:t>
      </w:r>
      <w:r w:rsidRPr="00ED0774">
        <w:t>50</w:t>
      </w:r>
      <w:r w:rsidR="00926681" w:rsidRPr="00ED0774">
        <w:t xml:space="preserve"> </w:t>
      </w:r>
      <w:r w:rsidR="00D22CA2" w:rsidRPr="00ED0774">
        <w:t>×</w:t>
      </w:r>
      <w:r w:rsidR="00926681" w:rsidRPr="00ED0774">
        <w:t xml:space="preserve"> </w:t>
      </w:r>
      <w:r w:rsidRPr="00ED0774">
        <w:t>10</w:t>
      </w:r>
      <w:r w:rsidRPr="00ED0774">
        <w:rPr>
          <w:vertAlign w:val="superscript"/>
        </w:rPr>
        <w:t>9</w:t>
      </w:r>
      <w:r w:rsidRPr="00ED0774">
        <w:t>/л</w:t>
      </w:r>
      <w:r w:rsidR="00926681" w:rsidRPr="00ED0774">
        <w:t xml:space="preserve"> </w:t>
      </w:r>
      <w:r w:rsidRPr="00ED0774">
        <w:t>начинать</w:t>
      </w:r>
      <w:r w:rsidR="00926681" w:rsidRPr="00ED0774">
        <w:t xml:space="preserve"> </w:t>
      </w:r>
      <w:r w:rsidRPr="00ED0774">
        <w:t>курс</w:t>
      </w:r>
      <w:r w:rsidR="00926681" w:rsidRPr="00ED0774">
        <w:t xml:space="preserve"> </w:t>
      </w:r>
      <w:r w:rsidRPr="00ED0774">
        <w:t>ХТ.</w:t>
      </w:r>
      <w:r w:rsidR="00926681" w:rsidRPr="00ED0774">
        <w:t xml:space="preserve"> </w:t>
      </w:r>
      <w:r w:rsidRPr="00ED0774">
        <w:t>Если</w:t>
      </w:r>
      <w:r w:rsidR="00926681" w:rsidRPr="00ED0774">
        <w:t xml:space="preserve"> </w:t>
      </w:r>
      <w:r w:rsidRPr="00ED0774">
        <w:t>число</w:t>
      </w:r>
      <w:r w:rsidR="00926681" w:rsidRPr="00ED0774">
        <w:t xml:space="preserve"> </w:t>
      </w:r>
      <w:r w:rsidRPr="00ED0774">
        <w:t>лейкоцитов</w:t>
      </w:r>
      <w:r w:rsidR="00926681" w:rsidRPr="00ED0774">
        <w:t xml:space="preserve"> </w:t>
      </w:r>
      <w:r w:rsidRPr="00ED0774">
        <w:t>в</w:t>
      </w:r>
      <w:r w:rsidR="00926681" w:rsidRPr="00ED0774">
        <w:t xml:space="preserve"> </w:t>
      </w:r>
      <w:r w:rsidRPr="00ED0774">
        <w:t>крови</w:t>
      </w:r>
      <w:r w:rsidR="00926681" w:rsidRPr="00ED0774">
        <w:t xml:space="preserve"> </w:t>
      </w:r>
      <w:r w:rsidRPr="00ED0774">
        <w:t>не</w:t>
      </w:r>
      <w:r w:rsidR="00926681" w:rsidRPr="00ED0774">
        <w:t xml:space="preserve"> </w:t>
      </w:r>
      <w:r w:rsidRPr="00ED0774">
        <w:t>уменьшается</w:t>
      </w:r>
      <w:r w:rsidR="00926681" w:rsidRPr="00ED0774">
        <w:t xml:space="preserve"> </w:t>
      </w:r>
      <w:r w:rsidRPr="00ED0774">
        <w:t>в</w:t>
      </w:r>
      <w:r w:rsidR="00926681" w:rsidRPr="00ED0774">
        <w:t xml:space="preserve"> </w:t>
      </w:r>
      <w:r w:rsidRPr="00ED0774">
        <w:t>течение</w:t>
      </w:r>
      <w:r w:rsidR="00926681" w:rsidRPr="00ED0774">
        <w:t xml:space="preserve"> </w:t>
      </w:r>
      <w:r w:rsidRPr="00ED0774">
        <w:t>2</w:t>
      </w:r>
      <w:r w:rsidR="00926681" w:rsidRPr="00ED0774">
        <w:t xml:space="preserve"> </w:t>
      </w:r>
      <w:r w:rsidRPr="00ED0774">
        <w:t>дней,</w:t>
      </w:r>
      <w:r w:rsidR="00926681" w:rsidRPr="00ED0774">
        <w:t xml:space="preserve"> </w:t>
      </w:r>
      <w:r w:rsidRPr="00ED0774">
        <w:t>рекомендуется</w:t>
      </w:r>
      <w:r w:rsidR="00926681" w:rsidRPr="00ED0774">
        <w:t xml:space="preserve"> </w:t>
      </w:r>
      <w:r w:rsidRPr="00ED0774">
        <w:t>начать</w:t>
      </w:r>
      <w:r w:rsidR="00926681" w:rsidRPr="00ED0774">
        <w:t xml:space="preserve"> </w:t>
      </w:r>
      <w:r w:rsidRPr="00ED0774">
        <w:t>ХТ</w:t>
      </w:r>
      <w:r w:rsidR="00926681" w:rsidRPr="00ED0774">
        <w:t xml:space="preserve"> </w:t>
      </w:r>
      <w:r w:rsidRPr="00ED0774">
        <w:t>без</w:t>
      </w:r>
      <w:r w:rsidR="00926681" w:rsidRPr="00ED0774">
        <w:t xml:space="preserve"> </w:t>
      </w:r>
      <w:r w:rsidRPr="00ED0774">
        <w:t>дальнейшего</w:t>
      </w:r>
      <w:r w:rsidR="00926681" w:rsidRPr="00ED0774">
        <w:t xml:space="preserve"> </w:t>
      </w:r>
      <w:r w:rsidRPr="00ED0774">
        <w:t>приема</w:t>
      </w:r>
      <w:r w:rsidR="00926681" w:rsidRPr="00ED0774">
        <w:t xml:space="preserve"> </w:t>
      </w:r>
      <w:r w:rsidR="00FA3BBD" w:rsidRPr="00ED0774">
        <w:t>#</w:t>
      </w:r>
      <w:r w:rsidR="00C75201" w:rsidRPr="00ED0774">
        <w:t>гидроксикарб</w:t>
      </w:r>
      <w:r w:rsidR="0097018C" w:rsidRPr="00ED0774">
        <w:t>а</w:t>
      </w:r>
      <w:r w:rsidR="00C75201" w:rsidRPr="00ED0774">
        <w:t>мида**</w:t>
      </w:r>
      <w:r w:rsidR="00926681" w:rsidRPr="00ED0774">
        <w:t xml:space="preserve"> </w:t>
      </w:r>
      <w:r w:rsidR="0069751C" w:rsidRPr="00ED0774">
        <w:fldChar w:fldCharType="begin" w:fldLock="1"/>
      </w:r>
      <w:r w:rsidR="009F6B67">
        <w:instrText>ADDIN CSL_CITATION {"citationItems":[{"id":"ITEM-1","itemData":{"DOI":"10.3109/10428194.2016.1142083","ISSN":"1029-2403","PMID":"26849624","abstract":"Acute myeloid leukemia with high white blood cell count (WBC) is a medical emergency. A reduction of tumor burden with hydroxyurea may prevent life-threatening complications induced by straight chemotherapy. To evaluate this strategy, we reviewed medical charts of adult patients admitted to our institution from 1997 to 2011 with non-promyelocytic AML and WBC over 50 G/L. One hundred and sixty patients were included with a median WBC of 120 G/L (range 50-450), 107 patients received hydroxyurea prior to chemotherapy, and 53 received emergency induction chemotherapy (CT). Hospital mortality was lower for patients treated with hydroxyurea (34% versus 19%, p = 0.047) even after adjusting for age (p &lt; 0.01) and initial WBC count (p = 0.02). No evidence of any difference between treatment groups in terms of WBC decline kinetics and disease free survival (p = 0.87) was found. Oral hydroxyurea prior to chemotherapy seems a safe and efficient strategy to reduce early death of hyperleukocytic AML patients.","author":[{"dropping-particle":"","family":"Mamez","given":"Anne-Claire","non-dropping-particle":"","parse-names":false,"suffix":""},{"dropping-particle":"","family":"Raffoux","given":"Emmanuel","non-dropping-particle":"","parse-names":false,"suffix":""},{"dropping-particle":"","family":"Chevret","given":"Sylvie","non-dropping-particle":"","parse-names":false,"suffix":""},{"dropping-particle":"","family":"Lemiale","given":"Virginie","non-dropping-particle":"","parse-names":false,"suffix":""},{"dropping-particle":"","family":"Boissel","given":"Nicolas","non-dropping-particle":"","parse-names":false,"suffix":""},{"dropping-particle":"","family":"Canet","given":"Emmanuel","non-dropping-particle":"","parse-names":false,"suffix":""},{"dropping-particle":"","family":"Schlemmer","given":"Benoît","non-dropping-particle":"","parse-names":false,"suffix":""},{"dropping-particle":"","family":"Dombret","given":"Hervé","non-dropping-particle":"","parse-names":false,"suffix":""},{"dropping-particle":"","family":"Azoulay","given":"Elie","non-dropping-particle":"","parse-names":false,"suffix":""},{"dropping-particle":"","family":"Lengliné","given":"Etienne","non-dropping-particle":"","parse-names":false,"suffix":""}],"container-title":"Leukemia &amp; lymphoma","id":"ITEM-1","issue":"10","issued":{"date-parts":[["2016"]]},"page":"2281-8","title":"Pre-treatment with oral hydroxyurea prior to intensive chemotherapy improves early survival of patients with high hyperleukocytosis in acute myeloid leukemia.","type":"article-journal","volume":"57"},"uris":["http://www.mendeley.com/documents/?uuid=5a8df3f3-55d9-337a-b867-3a372bc10a83"]},{"id":"ITEM-2","itemData":{"DOI":"10.1007/s00277-003-0693-2","ISSN":"09395555","abstract":"The aim of the s was to evaluate the antileukemic effectiveness and toxicity of high-dose hydroxyurea (HHY) and to assess its acute toxicity. Between August 1997 and October 1998, 12 consecutive adult patients (&gt;18 years) with high-risk acute myeloid leukemia (AML) (four patients in first early relapse, seven patients with secondary AML, and one patient with de novo AML concomitant to a lymphoproliferative disorder) were enrolled to receive a single course of HY (100 mg/kg per day) until bone marrow aplasia or for a maximum of 30 days. Of the 12 patients, 5 (41.6%) achieved complete remission (CR), 1 achieved partial remission (PR), 4 were resistant to treatment, and 2 died during induction from infection. No patient with relapsed AML achieved CR, while it was achieved by five of eight patients with secondary AML at diagnosis; five of six MDR1+ patients achieved CR. As concerns follow-up of the CR patients, one did not receive any further treatment and died in CR from pulmonary aspergillosis, and one with a concomitant chronic lymphocytic leukemia (CLL) received two courses of FLAG (fludarabine, cytarabine, granulocyte colony-stimulating factor) regimen with disappearance of the clonal Ig rearrangement, but relapsed after 11 months and died from pneumonia. The remaining three patients were consolidated with two courses of high-dose cytosine arabinoside (AraC), followed by peripheral blood stem cell transplantation (PBSCT) in one patient. One of them relapsed after 3 months, while the other two are still in continuous complete remission (CCR) after 16 and 28 months, respectively. This study has demonstrated the safety and efficacy of HHY in inducing CR in AML patients with unfavorable prognosis. Despite the small number of patients, these encouraging results warrant further studies.","author":[{"dropping-particle":"","family":"Petti","given":"M. C.","non-dropping-particle":"","parse-names":false,"suffix":""},{"dropping-particle":"","family":"Tafuri","given":"A.","non-dropping-particle":"","parse-names":false,"suffix":""},{"dropping-particle":"","family":"Latagliata","given":"R.","non-dropping-particle":"","parse-names":false,"suffix":""},{"dropping-particle":"","family":"Aloe Spiriti","given":"M. A.","non-dropping-particle":"","parse-names":false,"suffix":""},{"dropping-particle":"","family":"Montefusco","given":"E.","non-dropping-particle":"","parse-names":false,"suffix":""},{"dropping-particle":"","family":"Mancini","given":"M.","non-dropping-particle":"","parse-names":false,"suffix":""},{"dropping-particle":"","family":"Meloni","given":"G.","non-dropping-particle":"","parse-names":false,"suffix":""},{"dropping-particle":"","family":"Petrucci","given":"M. T.","non-dropping-particle":"","parse-names":false,"suffix":""},{"dropping-particle":"","family":"Spadea","given":"A.","non-dropping-particle":"","parse-names":false,"suffix":""},{"dropping-particle":"","family":"Redi","given":"R.","non-dropping-particle":"","parse-names":false,"suffix":""},{"dropping-particle":"","family":"Alimena","given":"G.","non-dropping-particle":"","parse-names":false,"suffix":""},{"dropping-particle":"","family":"Mandelli","given":"F.","non-dropping-particle":"","parse-names":false,"suffix":""}],"container-title":"Annals of Hematology","id":"ITEM-2","issue":"8","issued":{"date-parts":[["2003","8","1"]]},"page":"476-480","title":"High-dose hydroxyurea in the treatment of poor-risk myeloid leukemias","type":"article-journal","volume":"82"},"uris":["http://www.mendeley.com/documents/?uuid=5f77b2b2-c99a-3c35-9374-1744f6f8a146"]}],"mendeley":{"formattedCitation":"[48,85]","plainTextFormattedCitation":"[48,85]","previouslyFormattedCitation":"[48,85]"},"properties":{"noteIndex":0},"schema":"https://github.com/citation-style-language/schema/raw/master/csl-citation.json"}</w:instrText>
      </w:r>
      <w:r w:rsidR="0069751C" w:rsidRPr="00ED0774">
        <w:fldChar w:fldCharType="separate"/>
      </w:r>
      <w:r w:rsidR="000E616A" w:rsidRPr="000E616A">
        <w:rPr>
          <w:noProof/>
        </w:rPr>
        <w:t>[48,85]</w:t>
      </w:r>
      <w:r w:rsidR="0069751C" w:rsidRPr="00ED0774">
        <w:fldChar w:fldCharType="end"/>
      </w:r>
      <w:r w:rsidRPr="00ED0774">
        <w:t>.</w:t>
      </w:r>
      <w:r w:rsidR="00A11EED" w:rsidRPr="00ED0774">
        <w:rPr>
          <w:lang w:val="en-US"/>
        </w:rPr>
        <w:t xml:space="preserve"> </w:t>
      </w:r>
    </w:p>
    <w:p w14:paraId="30C518C8" w14:textId="1FC6778D" w:rsidR="006E5861" w:rsidRPr="00ED0774" w:rsidRDefault="00101ED7" w:rsidP="002E3A67">
      <w:pPr>
        <w:pStyle w:val="afff6"/>
        <w:divId w:val="488638550"/>
      </w:pPr>
      <w:r w:rsidRPr="00ED0774">
        <w:rPr>
          <w:rStyle w:val="affb"/>
        </w:rPr>
        <w:lastRenderedPageBreak/>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69751C" w:rsidRPr="00ED0774">
        <w:rPr>
          <w:rStyle w:val="affb"/>
          <w:lang w:val="en-US"/>
        </w:rPr>
        <w:t>B</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69751C" w:rsidRPr="00ED0774">
        <w:rPr>
          <w:rStyle w:val="affb"/>
        </w:rPr>
        <w:t>3</w:t>
      </w:r>
      <w:r w:rsidR="00CD79B1" w:rsidRPr="00ED0774">
        <w:rPr>
          <w:rStyle w:val="affb"/>
        </w:rPr>
        <w:t>)</w:t>
      </w:r>
    </w:p>
    <w:p w14:paraId="14547824" w14:textId="77777777" w:rsidR="003906FB" w:rsidRPr="00ED0774" w:rsidRDefault="00101ED7" w:rsidP="00705E68">
      <w:pPr>
        <w:pStyle w:val="afd"/>
        <w:spacing w:beforeAutospacing="0" w:afterAutospacing="0" w:line="360" w:lineRule="auto"/>
        <w:ind w:firstLine="709"/>
        <w:contextualSpacing/>
        <w:divId w:val="488638550"/>
        <w:rPr>
          <w:i/>
        </w:rPr>
      </w:pPr>
      <w:r w:rsidRPr="00ED0774">
        <w:rPr>
          <w:rStyle w:val="affb"/>
        </w:rPr>
        <w:t>Комментарий:</w:t>
      </w:r>
      <w:r w:rsidR="00926681" w:rsidRPr="00ED0774">
        <w:t xml:space="preserve"> </w:t>
      </w:r>
      <w:r w:rsidR="0097018C" w:rsidRPr="00ED0774">
        <w:rPr>
          <w:i/>
        </w:rPr>
        <w:t>г</w:t>
      </w:r>
      <w:r w:rsidR="003906FB" w:rsidRPr="00ED0774">
        <w:rPr>
          <w:i/>
        </w:rPr>
        <w:t>иперлейкоцитозом</w:t>
      </w:r>
      <w:r w:rsidR="00926681" w:rsidRPr="00ED0774">
        <w:rPr>
          <w:i/>
        </w:rPr>
        <w:t xml:space="preserve"> </w:t>
      </w:r>
      <w:r w:rsidR="003906FB" w:rsidRPr="00ED0774">
        <w:rPr>
          <w:i/>
        </w:rPr>
        <w:t>обычно</w:t>
      </w:r>
      <w:r w:rsidR="00926681" w:rsidRPr="00ED0774">
        <w:rPr>
          <w:i/>
        </w:rPr>
        <w:t xml:space="preserve"> </w:t>
      </w:r>
      <w:r w:rsidR="003906FB" w:rsidRPr="00ED0774">
        <w:rPr>
          <w:i/>
        </w:rPr>
        <w:t>счита</w:t>
      </w:r>
      <w:r w:rsidR="00A97EFC" w:rsidRPr="00ED0774">
        <w:rPr>
          <w:i/>
        </w:rPr>
        <w:t>ют</w:t>
      </w:r>
      <w:r w:rsidR="00926681" w:rsidRPr="00ED0774">
        <w:rPr>
          <w:i/>
        </w:rPr>
        <w:t xml:space="preserve"> </w:t>
      </w:r>
      <w:r w:rsidR="00A97EFC" w:rsidRPr="00ED0774">
        <w:rPr>
          <w:i/>
        </w:rPr>
        <w:t>ч</w:t>
      </w:r>
      <w:r w:rsidR="003906FB" w:rsidRPr="00ED0774">
        <w:rPr>
          <w:i/>
        </w:rPr>
        <w:t>исло</w:t>
      </w:r>
      <w:r w:rsidR="00926681" w:rsidRPr="00ED0774">
        <w:rPr>
          <w:i/>
        </w:rPr>
        <w:t xml:space="preserve"> </w:t>
      </w:r>
      <w:r w:rsidR="003906FB" w:rsidRPr="00ED0774">
        <w:rPr>
          <w:i/>
        </w:rPr>
        <w:t>лейкоцитов</w:t>
      </w:r>
      <w:r w:rsidR="00926681" w:rsidRPr="00ED0774">
        <w:rPr>
          <w:i/>
        </w:rPr>
        <w:t xml:space="preserve"> </w:t>
      </w:r>
      <w:r w:rsidR="0097018C" w:rsidRPr="00ED0774">
        <w:rPr>
          <w:i/>
        </w:rPr>
        <w:t>˃</w:t>
      </w:r>
      <w:r w:rsidR="003906FB" w:rsidRPr="00ED0774">
        <w:rPr>
          <w:i/>
        </w:rPr>
        <w:t>100</w:t>
      </w:r>
      <w:r w:rsidR="00926681" w:rsidRPr="00ED0774">
        <w:rPr>
          <w:i/>
        </w:rPr>
        <w:t xml:space="preserve"> </w:t>
      </w:r>
      <w:r w:rsidR="00537538" w:rsidRPr="00ED0774">
        <w:rPr>
          <w:i/>
        </w:rPr>
        <w:sym w:font="Symbol" w:char="F0B4"/>
      </w:r>
      <w:r w:rsidR="00926681" w:rsidRPr="00ED0774">
        <w:rPr>
          <w:i/>
        </w:rPr>
        <w:t xml:space="preserve"> </w:t>
      </w:r>
      <w:r w:rsidR="003906FB" w:rsidRPr="00ED0774">
        <w:rPr>
          <w:i/>
        </w:rPr>
        <w:t>10</w:t>
      </w:r>
      <w:r w:rsidR="003906FB" w:rsidRPr="00ED0774">
        <w:rPr>
          <w:i/>
          <w:vertAlign w:val="superscript"/>
        </w:rPr>
        <w:t>9</w:t>
      </w:r>
      <w:r w:rsidR="003906FB" w:rsidRPr="00ED0774">
        <w:rPr>
          <w:i/>
        </w:rPr>
        <w:t>/л,</w:t>
      </w:r>
      <w:r w:rsidR="00926681" w:rsidRPr="00ED0774">
        <w:rPr>
          <w:i/>
        </w:rPr>
        <w:t xml:space="preserve"> </w:t>
      </w:r>
      <w:r w:rsidR="003906FB" w:rsidRPr="00ED0774">
        <w:rPr>
          <w:i/>
        </w:rPr>
        <w:t>и</w:t>
      </w:r>
      <w:r w:rsidR="00926681" w:rsidRPr="00ED0774">
        <w:rPr>
          <w:i/>
        </w:rPr>
        <w:t xml:space="preserve"> </w:t>
      </w:r>
      <w:r w:rsidR="003906FB" w:rsidRPr="00ED0774">
        <w:rPr>
          <w:i/>
        </w:rPr>
        <w:t>это</w:t>
      </w:r>
      <w:r w:rsidR="00926681" w:rsidRPr="00ED0774">
        <w:rPr>
          <w:i/>
        </w:rPr>
        <w:t xml:space="preserve"> </w:t>
      </w:r>
      <w:r w:rsidR="003906FB" w:rsidRPr="00ED0774">
        <w:rPr>
          <w:i/>
        </w:rPr>
        <w:t>состояние</w:t>
      </w:r>
      <w:r w:rsidR="00926681" w:rsidRPr="00ED0774">
        <w:rPr>
          <w:i/>
        </w:rPr>
        <w:t xml:space="preserve"> </w:t>
      </w:r>
      <w:r w:rsidR="003906FB" w:rsidRPr="00ED0774">
        <w:rPr>
          <w:i/>
        </w:rPr>
        <w:t>закономерно</w:t>
      </w:r>
      <w:r w:rsidR="00926681" w:rsidRPr="00ED0774">
        <w:rPr>
          <w:i/>
        </w:rPr>
        <w:t xml:space="preserve"> </w:t>
      </w:r>
      <w:r w:rsidR="003906FB" w:rsidRPr="00ED0774">
        <w:rPr>
          <w:i/>
        </w:rPr>
        <w:t>связано</w:t>
      </w:r>
      <w:r w:rsidR="00926681" w:rsidRPr="00ED0774">
        <w:rPr>
          <w:i/>
        </w:rPr>
        <w:t xml:space="preserve"> </w:t>
      </w:r>
      <w:r w:rsidR="003906FB" w:rsidRPr="00ED0774">
        <w:rPr>
          <w:i/>
        </w:rPr>
        <w:t>с</w:t>
      </w:r>
      <w:r w:rsidR="00926681" w:rsidRPr="00ED0774">
        <w:rPr>
          <w:i/>
        </w:rPr>
        <w:t xml:space="preserve"> </w:t>
      </w:r>
      <w:r w:rsidR="003906FB" w:rsidRPr="00ED0774">
        <w:rPr>
          <w:i/>
        </w:rPr>
        <w:t>увеличением</w:t>
      </w:r>
      <w:r w:rsidR="00926681" w:rsidRPr="00ED0774">
        <w:rPr>
          <w:i/>
        </w:rPr>
        <w:t xml:space="preserve"> </w:t>
      </w:r>
      <w:r w:rsidR="003906FB" w:rsidRPr="00ED0774">
        <w:rPr>
          <w:i/>
        </w:rPr>
        <w:t>показателя</w:t>
      </w:r>
      <w:r w:rsidR="00926681" w:rsidRPr="00ED0774">
        <w:rPr>
          <w:i/>
        </w:rPr>
        <w:t xml:space="preserve"> </w:t>
      </w:r>
      <w:r w:rsidR="003906FB" w:rsidRPr="00ED0774">
        <w:rPr>
          <w:i/>
        </w:rPr>
        <w:t>смертности</w:t>
      </w:r>
      <w:r w:rsidR="00926681" w:rsidRPr="00ED0774">
        <w:rPr>
          <w:i/>
        </w:rPr>
        <w:t xml:space="preserve"> </w:t>
      </w:r>
      <w:r w:rsidR="003906FB" w:rsidRPr="00ED0774">
        <w:rPr>
          <w:i/>
        </w:rPr>
        <w:t>в</w:t>
      </w:r>
      <w:r w:rsidR="00926681" w:rsidRPr="00ED0774">
        <w:rPr>
          <w:i/>
        </w:rPr>
        <w:t xml:space="preserve"> </w:t>
      </w:r>
      <w:r w:rsidR="003906FB" w:rsidRPr="00ED0774">
        <w:rPr>
          <w:i/>
        </w:rPr>
        <w:t>индукции</w:t>
      </w:r>
      <w:r w:rsidR="00926681" w:rsidRPr="00ED0774">
        <w:rPr>
          <w:i/>
        </w:rPr>
        <w:t xml:space="preserve"> </w:t>
      </w:r>
      <w:r w:rsidR="003906FB" w:rsidRPr="00ED0774">
        <w:rPr>
          <w:i/>
        </w:rPr>
        <w:t>из-за</w:t>
      </w:r>
      <w:r w:rsidR="00926681" w:rsidRPr="00ED0774">
        <w:rPr>
          <w:i/>
        </w:rPr>
        <w:t xml:space="preserve"> </w:t>
      </w:r>
      <w:r w:rsidR="003906FB" w:rsidRPr="00ED0774">
        <w:rPr>
          <w:i/>
        </w:rPr>
        <w:t>геморрагических</w:t>
      </w:r>
      <w:r w:rsidR="00926681" w:rsidRPr="00ED0774">
        <w:rPr>
          <w:i/>
        </w:rPr>
        <w:t xml:space="preserve"> </w:t>
      </w:r>
      <w:r w:rsidR="003906FB" w:rsidRPr="00ED0774">
        <w:rPr>
          <w:i/>
        </w:rPr>
        <w:t>осложнений,</w:t>
      </w:r>
      <w:r w:rsidR="00926681" w:rsidRPr="00ED0774">
        <w:rPr>
          <w:i/>
        </w:rPr>
        <w:t xml:space="preserve"> </w:t>
      </w:r>
      <w:r w:rsidR="003906FB" w:rsidRPr="00ED0774">
        <w:rPr>
          <w:i/>
        </w:rPr>
        <w:t>синдрома</w:t>
      </w:r>
      <w:r w:rsidR="00926681" w:rsidRPr="00ED0774">
        <w:rPr>
          <w:i/>
        </w:rPr>
        <w:t xml:space="preserve"> </w:t>
      </w:r>
      <w:r w:rsidR="003906FB" w:rsidRPr="00ED0774">
        <w:rPr>
          <w:i/>
        </w:rPr>
        <w:t>лизиса</w:t>
      </w:r>
      <w:r w:rsidR="00926681" w:rsidRPr="00ED0774">
        <w:rPr>
          <w:i/>
        </w:rPr>
        <w:t xml:space="preserve"> </w:t>
      </w:r>
      <w:r w:rsidR="003906FB" w:rsidRPr="00ED0774">
        <w:rPr>
          <w:i/>
        </w:rPr>
        <w:t>опухоли</w:t>
      </w:r>
      <w:r w:rsidR="00926681" w:rsidRPr="00ED0774">
        <w:rPr>
          <w:i/>
        </w:rPr>
        <w:t xml:space="preserve"> </w:t>
      </w:r>
      <w:r w:rsidR="003906FB" w:rsidRPr="00ED0774">
        <w:rPr>
          <w:i/>
        </w:rPr>
        <w:t>и</w:t>
      </w:r>
      <w:r w:rsidR="00926681" w:rsidRPr="00ED0774">
        <w:rPr>
          <w:i/>
        </w:rPr>
        <w:t xml:space="preserve"> </w:t>
      </w:r>
      <w:r w:rsidR="003906FB" w:rsidRPr="00ED0774">
        <w:rPr>
          <w:i/>
        </w:rPr>
        <w:t>инфекционных</w:t>
      </w:r>
      <w:r w:rsidR="00926681" w:rsidRPr="00ED0774">
        <w:rPr>
          <w:i/>
        </w:rPr>
        <w:t xml:space="preserve"> </w:t>
      </w:r>
      <w:r w:rsidR="003906FB" w:rsidRPr="00ED0774">
        <w:rPr>
          <w:i/>
        </w:rPr>
        <w:t>осложнений</w:t>
      </w:r>
      <w:r w:rsidR="00926681" w:rsidRPr="00ED0774">
        <w:rPr>
          <w:i/>
        </w:rPr>
        <w:t xml:space="preserve"> </w:t>
      </w:r>
      <w:r w:rsidR="0069751C" w:rsidRPr="00ED0774">
        <w:rPr>
          <w:i/>
        </w:rPr>
        <w:fldChar w:fldCharType="begin" w:fldLock="1"/>
      </w:r>
      <w:r w:rsidR="00907AA0" w:rsidRPr="00ED0774">
        <w:rPr>
          <w:i/>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mendeley":{"formattedCitation":"[1]","plainTextFormattedCitation":"[1]","previouslyFormattedCitation":"[1]"},"properties":{"noteIndex":0},"schema":"https://github.com/citation-style-language/schema/raw/master/csl-citation.json"}</w:instrText>
      </w:r>
      <w:r w:rsidR="0069751C" w:rsidRPr="00ED0774">
        <w:rPr>
          <w:i/>
        </w:rPr>
        <w:fldChar w:fldCharType="separate"/>
      </w:r>
      <w:r w:rsidR="00907AA0" w:rsidRPr="00ED0774">
        <w:rPr>
          <w:i/>
          <w:noProof/>
        </w:rPr>
        <w:t>[1]</w:t>
      </w:r>
      <w:r w:rsidR="0069751C" w:rsidRPr="00ED0774">
        <w:rPr>
          <w:i/>
        </w:rPr>
        <w:fldChar w:fldCharType="end"/>
      </w:r>
      <w:r w:rsidR="003906FB" w:rsidRPr="00ED0774">
        <w:rPr>
          <w:i/>
        </w:rPr>
        <w:t>.</w:t>
      </w:r>
    </w:p>
    <w:p w14:paraId="0791BB7F" w14:textId="77777777" w:rsidR="006E5861" w:rsidRPr="00ED0774" w:rsidRDefault="003906FB" w:rsidP="00705E68">
      <w:pPr>
        <w:pStyle w:val="afd"/>
        <w:spacing w:beforeAutospacing="0" w:afterAutospacing="0" w:line="360" w:lineRule="auto"/>
        <w:ind w:firstLine="709"/>
        <w:contextualSpacing/>
        <w:divId w:val="488638550"/>
        <w:rPr>
          <w:rStyle w:val="affc"/>
        </w:rPr>
      </w:pPr>
      <w:r w:rsidRPr="00ED0774">
        <w:rPr>
          <w:rStyle w:val="affc"/>
        </w:rPr>
        <w:t>Е</w:t>
      </w:r>
      <w:r w:rsidR="00D80AC9" w:rsidRPr="00ED0774">
        <w:rPr>
          <w:rStyle w:val="affc"/>
        </w:rPr>
        <w:t>сли</w:t>
      </w:r>
      <w:r w:rsidR="00926681" w:rsidRPr="00ED0774">
        <w:rPr>
          <w:rStyle w:val="affc"/>
        </w:rPr>
        <w:t xml:space="preserve"> </w:t>
      </w:r>
      <w:r w:rsidR="00D80AC9" w:rsidRPr="00ED0774">
        <w:rPr>
          <w:rStyle w:val="affc"/>
        </w:rPr>
        <w:t>на</w:t>
      </w:r>
      <w:r w:rsidR="00926681" w:rsidRPr="00ED0774">
        <w:rPr>
          <w:rStyle w:val="affc"/>
        </w:rPr>
        <w:t xml:space="preserve"> </w:t>
      </w:r>
      <w:r w:rsidR="00D80AC9" w:rsidRPr="00ED0774">
        <w:rPr>
          <w:rStyle w:val="affc"/>
        </w:rPr>
        <w:t>фоне</w:t>
      </w:r>
      <w:r w:rsidR="00926681" w:rsidRPr="00ED0774">
        <w:rPr>
          <w:rStyle w:val="affc"/>
        </w:rPr>
        <w:t xml:space="preserve"> </w:t>
      </w:r>
      <w:r w:rsidR="00D80AC9" w:rsidRPr="00ED0774">
        <w:rPr>
          <w:rStyle w:val="affc"/>
        </w:rPr>
        <w:t>гиперлейкоцитоза</w:t>
      </w:r>
      <w:r w:rsidR="00926681" w:rsidRPr="00ED0774">
        <w:rPr>
          <w:rStyle w:val="affc"/>
        </w:rPr>
        <w:t xml:space="preserve"> </w:t>
      </w:r>
      <w:r w:rsidR="00D80AC9" w:rsidRPr="00ED0774">
        <w:rPr>
          <w:rStyle w:val="affc"/>
        </w:rPr>
        <w:t>(</w:t>
      </w:r>
      <w:r w:rsidR="0097018C" w:rsidRPr="00ED0774">
        <w:rPr>
          <w:i/>
        </w:rPr>
        <w:t>˃100</w:t>
      </w:r>
      <w:r w:rsidR="00926681" w:rsidRPr="00ED0774">
        <w:rPr>
          <w:i/>
        </w:rPr>
        <w:t xml:space="preserve"> </w:t>
      </w:r>
      <w:r w:rsidR="0097018C" w:rsidRPr="00ED0774">
        <w:rPr>
          <w:i/>
        </w:rPr>
        <w:sym w:font="Symbol" w:char="F0B4"/>
      </w:r>
      <w:r w:rsidR="00926681" w:rsidRPr="00ED0774">
        <w:rPr>
          <w:i/>
        </w:rPr>
        <w:t xml:space="preserve"> </w:t>
      </w:r>
      <w:r w:rsidR="0097018C" w:rsidRPr="00ED0774">
        <w:rPr>
          <w:i/>
        </w:rPr>
        <w:t>10</w:t>
      </w:r>
      <w:r w:rsidR="0097018C" w:rsidRPr="00ED0774">
        <w:rPr>
          <w:i/>
          <w:vertAlign w:val="superscript"/>
        </w:rPr>
        <w:t>9</w:t>
      </w:r>
      <w:r w:rsidR="0097018C" w:rsidRPr="00ED0774">
        <w:rPr>
          <w:i/>
        </w:rPr>
        <w:t>/л</w:t>
      </w:r>
      <w:r w:rsidR="00D80AC9" w:rsidRPr="00ED0774">
        <w:rPr>
          <w:rStyle w:val="affc"/>
        </w:rPr>
        <w:t>)</w:t>
      </w:r>
      <w:r w:rsidR="00926681" w:rsidRPr="00ED0774">
        <w:rPr>
          <w:rStyle w:val="affc"/>
        </w:rPr>
        <w:t xml:space="preserve"> </w:t>
      </w:r>
      <w:r w:rsidR="00D80AC9" w:rsidRPr="00ED0774">
        <w:rPr>
          <w:rStyle w:val="affc"/>
        </w:rPr>
        <w:t>имеются</w:t>
      </w:r>
      <w:r w:rsidR="00926681" w:rsidRPr="00ED0774">
        <w:rPr>
          <w:rStyle w:val="affc"/>
        </w:rPr>
        <w:t xml:space="preserve"> </w:t>
      </w:r>
      <w:r w:rsidR="00D80AC9" w:rsidRPr="00ED0774">
        <w:rPr>
          <w:rStyle w:val="affc"/>
        </w:rPr>
        <w:t>очевидные</w:t>
      </w:r>
      <w:r w:rsidR="00926681" w:rsidRPr="00ED0774">
        <w:rPr>
          <w:rStyle w:val="affc"/>
        </w:rPr>
        <w:t xml:space="preserve"> </w:t>
      </w:r>
      <w:r w:rsidR="00D80AC9" w:rsidRPr="00ED0774">
        <w:rPr>
          <w:rStyle w:val="affc"/>
        </w:rPr>
        <w:t>признаки</w:t>
      </w:r>
      <w:r w:rsidR="00926681" w:rsidRPr="00ED0774">
        <w:rPr>
          <w:rStyle w:val="affc"/>
        </w:rPr>
        <w:t xml:space="preserve"> </w:t>
      </w:r>
      <w:r w:rsidR="0097018C" w:rsidRPr="00ED0774">
        <w:rPr>
          <w:rStyle w:val="affc"/>
        </w:rPr>
        <w:t>«</w:t>
      </w:r>
      <w:r w:rsidR="00D80AC9" w:rsidRPr="00ED0774">
        <w:rPr>
          <w:rStyle w:val="affc"/>
        </w:rPr>
        <w:t>лейкоцитарных</w:t>
      </w:r>
      <w:r w:rsidR="00926681" w:rsidRPr="00ED0774">
        <w:rPr>
          <w:rStyle w:val="affc"/>
        </w:rPr>
        <w:t xml:space="preserve"> </w:t>
      </w:r>
      <w:r w:rsidR="00D80AC9" w:rsidRPr="00ED0774">
        <w:rPr>
          <w:rStyle w:val="affc"/>
        </w:rPr>
        <w:t>стазов</w:t>
      </w:r>
      <w:r w:rsidR="0097018C" w:rsidRPr="00ED0774">
        <w:rPr>
          <w:rStyle w:val="affc"/>
        </w:rPr>
        <w:t>»</w:t>
      </w:r>
      <w:r w:rsidR="00D80AC9" w:rsidRPr="00ED0774">
        <w:rPr>
          <w:rStyle w:val="affc"/>
        </w:rPr>
        <w:t>,</w:t>
      </w:r>
      <w:r w:rsidR="00926681" w:rsidRPr="00ED0774">
        <w:rPr>
          <w:rStyle w:val="affc"/>
        </w:rPr>
        <w:t xml:space="preserve"> </w:t>
      </w:r>
      <w:r w:rsidR="00D80AC9" w:rsidRPr="00ED0774">
        <w:rPr>
          <w:rStyle w:val="affc"/>
        </w:rPr>
        <w:t>наряду</w:t>
      </w:r>
      <w:r w:rsidR="00926681" w:rsidRPr="00ED0774">
        <w:rPr>
          <w:rStyle w:val="affc"/>
        </w:rPr>
        <w:t xml:space="preserve"> </w:t>
      </w:r>
      <w:r w:rsidR="00D80AC9" w:rsidRPr="00ED0774">
        <w:rPr>
          <w:rStyle w:val="affc"/>
        </w:rPr>
        <w:t>с</w:t>
      </w:r>
      <w:r w:rsidR="00926681" w:rsidRPr="00ED0774">
        <w:rPr>
          <w:rStyle w:val="affc"/>
        </w:rPr>
        <w:t xml:space="preserve"> </w:t>
      </w:r>
      <w:r w:rsidR="00D80AC9" w:rsidRPr="00ED0774">
        <w:rPr>
          <w:rStyle w:val="affc"/>
        </w:rPr>
        <w:t>назначением</w:t>
      </w:r>
      <w:r w:rsidR="00926681" w:rsidRPr="00ED0774">
        <w:rPr>
          <w:rStyle w:val="affc"/>
        </w:rPr>
        <w:t xml:space="preserve"> </w:t>
      </w:r>
      <w:r w:rsidR="0069751C" w:rsidRPr="00ED0774">
        <w:rPr>
          <w:rStyle w:val="affc"/>
        </w:rPr>
        <w:t>#</w:t>
      </w:r>
      <w:r w:rsidR="00D80AC9" w:rsidRPr="00ED0774">
        <w:rPr>
          <w:rStyle w:val="affc"/>
        </w:rPr>
        <w:t>гидрокси</w:t>
      </w:r>
      <w:r w:rsidR="00354AA3" w:rsidRPr="00ED0774">
        <w:rPr>
          <w:rStyle w:val="affc"/>
        </w:rPr>
        <w:t>карб</w:t>
      </w:r>
      <w:r w:rsidR="0097018C" w:rsidRPr="00ED0774">
        <w:rPr>
          <w:rStyle w:val="affc"/>
        </w:rPr>
        <w:t>а</w:t>
      </w:r>
      <w:r w:rsidR="00354AA3" w:rsidRPr="00ED0774">
        <w:rPr>
          <w:rStyle w:val="affc"/>
        </w:rPr>
        <w:t>мида**</w:t>
      </w:r>
      <w:r w:rsidR="00926681" w:rsidRPr="00ED0774">
        <w:rPr>
          <w:rStyle w:val="affc"/>
        </w:rPr>
        <w:t xml:space="preserve"> </w:t>
      </w:r>
      <w:r w:rsidR="00D80AC9" w:rsidRPr="00ED0774">
        <w:rPr>
          <w:rStyle w:val="affc"/>
        </w:rPr>
        <w:t>целесообразно</w:t>
      </w:r>
      <w:r w:rsidR="00926681" w:rsidRPr="00ED0774">
        <w:rPr>
          <w:rStyle w:val="affc"/>
        </w:rPr>
        <w:t xml:space="preserve"> </w:t>
      </w:r>
      <w:r w:rsidR="00D80AC9" w:rsidRPr="00ED0774">
        <w:rPr>
          <w:rStyle w:val="affc"/>
        </w:rPr>
        <w:t>проведение</w:t>
      </w:r>
      <w:r w:rsidR="00926681" w:rsidRPr="00ED0774">
        <w:rPr>
          <w:rStyle w:val="affc"/>
        </w:rPr>
        <w:t xml:space="preserve"> </w:t>
      </w:r>
      <w:r w:rsidR="00D80AC9" w:rsidRPr="00ED0774">
        <w:rPr>
          <w:rStyle w:val="affc"/>
        </w:rPr>
        <w:t>2</w:t>
      </w:r>
      <w:r w:rsidR="0097018C" w:rsidRPr="00ED0774">
        <w:rPr>
          <w:rStyle w:val="affc"/>
        </w:rPr>
        <w:t>–</w:t>
      </w:r>
      <w:r w:rsidR="00D80AC9" w:rsidRPr="00ED0774">
        <w:rPr>
          <w:rStyle w:val="affc"/>
        </w:rPr>
        <w:t>3</w:t>
      </w:r>
      <w:r w:rsidR="00926681" w:rsidRPr="00ED0774">
        <w:rPr>
          <w:rStyle w:val="affc"/>
        </w:rPr>
        <w:t xml:space="preserve"> </w:t>
      </w:r>
      <w:r w:rsidR="00D80AC9" w:rsidRPr="00ED0774">
        <w:rPr>
          <w:rStyle w:val="affc"/>
        </w:rPr>
        <w:t>сеансов</w:t>
      </w:r>
      <w:r w:rsidR="00926681" w:rsidRPr="00ED0774">
        <w:rPr>
          <w:rStyle w:val="affc"/>
        </w:rPr>
        <w:t xml:space="preserve"> </w:t>
      </w:r>
      <w:r w:rsidR="00D80AC9" w:rsidRPr="00ED0774">
        <w:rPr>
          <w:rStyle w:val="affc"/>
        </w:rPr>
        <w:t>лейк</w:t>
      </w:r>
      <w:r w:rsidR="00436DA8" w:rsidRPr="00ED0774">
        <w:rPr>
          <w:rStyle w:val="affc"/>
        </w:rPr>
        <w:t>оцит</w:t>
      </w:r>
      <w:r w:rsidR="00D80AC9" w:rsidRPr="00ED0774">
        <w:rPr>
          <w:rStyle w:val="affc"/>
        </w:rPr>
        <w:t>афереза.</w:t>
      </w:r>
      <w:r w:rsidR="00926681" w:rsidRPr="00ED0774">
        <w:rPr>
          <w:rStyle w:val="affc"/>
        </w:rPr>
        <w:t xml:space="preserve"> </w:t>
      </w:r>
      <w:r w:rsidR="00D80AC9" w:rsidRPr="00ED0774">
        <w:rPr>
          <w:rStyle w:val="affc"/>
        </w:rPr>
        <w:t>При</w:t>
      </w:r>
      <w:r w:rsidR="00926681" w:rsidRPr="00ED0774">
        <w:rPr>
          <w:rStyle w:val="affc"/>
        </w:rPr>
        <w:t xml:space="preserve"> </w:t>
      </w:r>
      <w:r w:rsidR="00D80AC9" w:rsidRPr="00ED0774">
        <w:rPr>
          <w:rStyle w:val="affc"/>
        </w:rPr>
        <w:t>появлении</w:t>
      </w:r>
      <w:r w:rsidR="00926681" w:rsidRPr="00ED0774">
        <w:rPr>
          <w:rStyle w:val="affc"/>
        </w:rPr>
        <w:t xml:space="preserve"> </w:t>
      </w:r>
      <w:r w:rsidR="00D80AC9" w:rsidRPr="00ED0774">
        <w:rPr>
          <w:rStyle w:val="affc"/>
        </w:rPr>
        <w:t>признаков</w:t>
      </w:r>
      <w:r w:rsidR="00926681" w:rsidRPr="00ED0774">
        <w:rPr>
          <w:rStyle w:val="affc"/>
        </w:rPr>
        <w:t xml:space="preserve"> </w:t>
      </w:r>
      <w:r w:rsidR="00D80AC9" w:rsidRPr="00ED0774">
        <w:rPr>
          <w:rStyle w:val="affc"/>
        </w:rPr>
        <w:t>тумор-лизис</w:t>
      </w:r>
      <w:r w:rsidR="00723BA3" w:rsidRPr="00ED0774">
        <w:rPr>
          <w:rStyle w:val="affc"/>
        </w:rPr>
        <w:t>-</w:t>
      </w:r>
      <w:r w:rsidR="00D80AC9" w:rsidRPr="00ED0774">
        <w:rPr>
          <w:rStyle w:val="affc"/>
        </w:rPr>
        <w:t>синдрома</w:t>
      </w:r>
      <w:r w:rsidR="00926681" w:rsidRPr="00ED0774">
        <w:rPr>
          <w:rStyle w:val="affc"/>
        </w:rPr>
        <w:t xml:space="preserve"> </w:t>
      </w:r>
      <w:r w:rsidR="00D80AC9" w:rsidRPr="00ED0774">
        <w:rPr>
          <w:rStyle w:val="affc"/>
        </w:rPr>
        <w:t>на</w:t>
      </w:r>
      <w:r w:rsidR="00926681" w:rsidRPr="00ED0774">
        <w:rPr>
          <w:rStyle w:val="affc"/>
        </w:rPr>
        <w:t xml:space="preserve"> </w:t>
      </w:r>
      <w:r w:rsidR="00D80AC9" w:rsidRPr="00ED0774">
        <w:rPr>
          <w:rStyle w:val="affc"/>
        </w:rPr>
        <w:t>фоне</w:t>
      </w:r>
      <w:r w:rsidR="00926681" w:rsidRPr="00ED0774">
        <w:rPr>
          <w:rStyle w:val="affc"/>
        </w:rPr>
        <w:t xml:space="preserve"> </w:t>
      </w:r>
      <w:r w:rsidR="00D80AC9" w:rsidRPr="00ED0774">
        <w:rPr>
          <w:rStyle w:val="affc"/>
        </w:rPr>
        <w:t>цитолитического</w:t>
      </w:r>
      <w:r w:rsidR="00926681" w:rsidRPr="00ED0774">
        <w:rPr>
          <w:rStyle w:val="affc"/>
        </w:rPr>
        <w:t xml:space="preserve"> </w:t>
      </w:r>
      <w:r w:rsidR="00D80AC9" w:rsidRPr="00ED0774">
        <w:rPr>
          <w:rStyle w:val="affc"/>
        </w:rPr>
        <w:t>синдрома</w:t>
      </w:r>
      <w:r w:rsidR="00926681" w:rsidRPr="00ED0774">
        <w:rPr>
          <w:rStyle w:val="affc"/>
        </w:rPr>
        <w:t xml:space="preserve"> </w:t>
      </w:r>
      <w:r w:rsidR="00D80AC9" w:rsidRPr="00ED0774">
        <w:rPr>
          <w:rStyle w:val="affc"/>
        </w:rPr>
        <w:t>рекомендуется</w:t>
      </w:r>
      <w:r w:rsidR="00926681" w:rsidRPr="00ED0774">
        <w:rPr>
          <w:rStyle w:val="affc"/>
        </w:rPr>
        <w:t xml:space="preserve"> </w:t>
      </w:r>
      <w:r w:rsidR="00D80AC9" w:rsidRPr="00ED0774">
        <w:rPr>
          <w:rStyle w:val="affc"/>
        </w:rPr>
        <w:t>выполнение</w:t>
      </w:r>
      <w:r w:rsidR="00926681" w:rsidRPr="00ED0774">
        <w:rPr>
          <w:rStyle w:val="affc"/>
        </w:rPr>
        <w:t xml:space="preserve"> </w:t>
      </w:r>
      <w:r w:rsidR="00D80AC9" w:rsidRPr="00ED0774">
        <w:rPr>
          <w:rStyle w:val="affc"/>
        </w:rPr>
        <w:t>плазмафереза</w:t>
      </w:r>
      <w:r w:rsidR="00926681" w:rsidRPr="00ED0774">
        <w:rPr>
          <w:rStyle w:val="affc"/>
        </w:rPr>
        <w:t xml:space="preserve"> </w:t>
      </w:r>
      <w:r w:rsidR="00D80AC9" w:rsidRPr="00ED0774">
        <w:rPr>
          <w:rStyle w:val="affc"/>
        </w:rPr>
        <w:t>в</w:t>
      </w:r>
      <w:r w:rsidR="00926681" w:rsidRPr="00ED0774">
        <w:rPr>
          <w:rStyle w:val="affc"/>
        </w:rPr>
        <w:t xml:space="preserve"> </w:t>
      </w:r>
      <w:r w:rsidR="00D80AC9" w:rsidRPr="00ED0774">
        <w:rPr>
          <w:rStyle w:val="affc"/>
        </w:rPr>
        <w:t>небольшом</w:t>
      </w:r>
      <w:r w:rsidR="00926681" w:rsidRPr="00ED0774">
        <w:rPr>
          <w:rStyle w:val="affc"/>
        </w:rPr>
        <w:t xml:space="preserve"> </w:t>
      </w:r>
      <w:r w:rsidR="00D80AC9" w:rsidRPr="00ED0774">
        <w:rPr>
          <w:rStyle w:val="affc"/>
        </w:rPr>
        <w:t>объеме</w:t>
      </w:r>
      <w:r w:rsidR="00926681" w:rsidRPr="00ED0774">
        <w:rPr>
          <w:rStyle w:val="affc"/>
        </w:rPr>
        <w:t xml:space="preserve"> </w:t>
      </w:r>
      <w:r w:rsidR="00D80AC9" w:rsidRPr="00ED0774">
        <w:rPr>
          <w:rStyle w:val="affc"/>
        </w:rPr>
        <w:t>(1</w:t>
      </w:r>
      <w:r w:rsidR="00723BA3" w:rsidRPr="00ED0774">
        <w:rPr>
          <w:rStyle w:val="affc"/>
        </w:rPr>
        <w:t>–</w:t>
      </w:r>
      <w:r w:rsidR="00D80AC9" w:rsidRPr="00ED0774">
        <w:rPr>
          <w:rStyle w:val="affc"/>
        </w:rPr>
        <w:t>1,2</w:t>
      </w:r>
      <w:r w:rsidR="00926681" w:rsidRPr="00ED0774">
        <w:rPr>
          <w:rStyle w:val="affc"/>
        </w:rPr>
        <w:t xml:space="preserve"> </w:t>
      </w:r>
      <w:r w:rsidR="00D80AC9" w:rsidRPr="00ED0774">
        <w:rPr>
          <w:rStyle w:val="affc"/>
        </w:rPr>
        <w:t>л)</w:t>
      </w:r>
      <w:r w:rsidR="00926681" w:rsidRPr="00ED0774">
        <w:rPr>
          <w:rStyle w:val="affc"/>
        </w:rPr>
        <w:t xml:space="preserve"> </w:t>
      </w:r>
      <w:r w:rsidR="00D80AC9" w:rsidRPr="00ED0774">
        <w:rPr>
          <w:rStyle w:val="affc"/>
        </w:rPr>
        <w:t>с</w:t>
      </w:r>
      <w:r w:rsidR="00926681" w:rsidRPr="00ED0774">
        <w:rPr>
          <w:rStyle w:val="affc"/>
        </w:rPr>
        <w:t xml:space="preserve"> </w:t>
      </w:r>
      <w:r w:rsidR="00D80AC9" w:rsidRPr="00ED0774">
        <w:rPr>
          <w:rStyle w:val="affc"/>
        </w:rPr>
        <w:t>замещением</w:t>
      </w:r>
      <w:r w:rsidR="00926681" w:rsidRPr="00ED0774">
        <w:rPr>
          <w:rStyle w:val="affc"/>
        </w:rPr>
        <w:t xml:space="preserve"> </w:t>
      </w:r>
      <w:r w:rsidR="00D80AC9" w:rsidRPr="00ED0774">
        <w:rPr>
          <w:rStyle w:val="affc"/>
        </w:rPr>
        <w:t>альбумином</w:t>
      </w:r>
      <w:r w:rsidR="002323F1" w:rsidRPr="00ED0774">
        <w:rPr>
          <w:rStyle w:val="affc"/>
        </w:rPr>
        <w:t>**</w:t>
      </w:r>
      <w:r w:rsidR="00926681" w:rsidRPr="00ED0774">
        <w:rPr>
          <w:rStyle w:val="affc"/>
        </w:rPr>
        <w:t xml:space="preserve"> </w:t>
      </w:r>
      <w:r w:rsidR="00D80AC9" w:rsidRPr="00ED0774">
        <w:rPr>
          <w:rStyle w:val="affc"/>
        </w:rPr>
        <w:t>и</w:t>
      </w:r>
      <w:r w:rsidR="00926681" w:rsidRPr="00ED0774">
        <w:rPr>
          <w:rStyle w:val="affc"/>
        </w:rPr>
        <w:t xml:space="preserve"> </w:t>
      </w:r>
      <w:r w:rsidR="00D80AC9" w:rsidRPr="00ED0774">
        <w:rPr>
          <w:rStyle w:val="affc"/>
        </w:rPr>
        <w:t>плазмой</w:t>
      </w:r>
      <w:r w:rsidR="00926681" w:rsidRPr="00ED0774">
        <w:rPr>
          <w:rStyle w:val="affc"/>
        </w:rPr>
        <w:t xml:space="preserve"> </w:t>
      </w:r>
      <w:r w:rsidR="00723BA3" w:rsidRPr="00ED0774">
        <w:rPr>
          <w:rStyle w:val="affc"/>
        </w:rPr>
        <w:t>в</w:t>
      </w:r>
      <w:r w:rsidR="00926681" w:rsidRPr="00ED0774">
        <w:rPr>
          <w:rStyle w:val="affc"/>
        </w:rPr>
        <w:t xml:space="preserve"> </w:t>
      </w:r>
      <w:r w:rsidR="00D80AC9" w:rsidRPr="00ED0774">
        <w:rPr>
          <w:rStyle w:val="affc"/>
        </w:rPr>
        <w:t>цел</w:t>
      </w:r>
      <w:r w:rsidR="00723BA3" w:rsidRPr="00ED0774">
        <w:rPr>
          <w:rStyle w:val="affc"/>
        </w:rPr>
        <w:t>ях</w:t>
      </w:r>
      <w:r w:rsidR="00926681" w:rsidRPr="00ED0774">
        <w:rPr>
          <w:rStyle w:val="affc"/>
        </w:rPr>
        <w:t xml:space="preserve"> </w:t>
      </w:r>
      <w:r w:rsidR="00D80AC9" w:rsidRPr="00ED0774">
        <w:rPr>
          <w:rStyle w:val="affc"/>
        </w:rPr>
        <w:t>профилактики</w:t>
      </w:r>
      <w:r w:rsidR="00926681" w:rsidRPr="00ED0774">
        <w:rPr>
          <w:rStyle w:val="affc"/>
        </w:rPr>
        <w:t xml:space="preserve"> </w:t>
      </w:r>
      <w:r w:rsidR="00D80AC9" w:rsidRPr="00ED0774">
        <w:rPr>
          <w:rStyle w:val="affc"/>
        </w:rPr>
        <w:t>легочного</w:t>
      </w:r>
      <w:r w:rsidR="00926681" w:rsidRPr="00ED0774">
        <w:rPr>
          <w:rStyle w:val="affc"/>
        </w:rPr>
        <w:t xml:space="preserve"> </w:t>
      </w:r>
      <w:r w:rsidR="00D80AC9" w:rsidRPr="00ED0774">
        <w:rPr>
          <w:rStyle w:val="affc"/>
        </w:rPr>
        <w:t>дистресс-синдрома</w:t>
      </w:r>
      <w:r w:rsidR="00926681" w:rsidRPr="00ED0774">
        <w:rPr>
          <w:rStyle w:val="affc"/>
        </w:rPr>
        <w:t xml:space="preserve"> </w:t>
      </w:r>
      <w:r w:rsidR="00D80AC9" w:rsidRPr="00ED0774">
        <w:rPr>
          <w:rStyle w:val="affc"/>
        </w:rPr>
        <w:t>и</w:t>
      </w:r>
      <w:r w:rsidR="00926681" w:rsidRPr="00ED0774">
        <w:rPr>
          <w:rStyle w:val="affc"/>
        </w:rPr>
        <w:t xml:space="preserve"> </w:t>
      </w:r>
      <w:r w:rsidR="00D80AC9" w:rsidRPr="00ED0774">
        <w:rPr>
          <w:rStyle w:val="affc"/>
        </w:rPr>
        <w:t>острой</w:t>
      </w:r>
      <w:r w:rsidR="00926681" w:rsidRPr="00ED0774">
        <w:rPr>
          <w:rStyle w:val="affc"/>
        </w:rPr>
        <w:t xml:space="preserve"> </w:t>
      </w:r>
      <w:r w:rsidR="00D80AC9" w:rsidRPr="00ED0774">
        <w:rPr>
          <w:rStyle w:val="affc"/>
        </w:rPr>
        <w:t>почечной</w:t>
      </w:r>
      <w:r w:rsidR="00926681" w:rsidRPr="00ED0774">
        <w:rPr>
          <w:rStyle w:val="affc"/>
        </w:rPr>
        <w:t xml:space="preserve"> </w:t>
      </w:r>
      <w:r w:rsidR="00D80AC9" w:rsidRPr="00ED0774">
        <w:rPr>
          <w:rStyle w:val="affc"/>
        </w:rPr>
        <w:t>недостаточности.</w:t>
      </w:r>
      <w:r w:rsidR="00926681" w:rsidRPr="00ED0774">
        <w:rPr>
          <w:rStyle w:val="affc"/>
        </w:rPr>
        <w:t xml:space="preserve"> </w:t>
      </w:r>
      <w:r w:rsidR="00723BA3" w:rsidRPr="00ED0774">
        <w:rPr>
          <w:rStyle w:val="affc"/>
        </w:rPr>
        <w:t>Для</w:t>
      </w:r>
      <w:r w:rsidR="00926681" w:rsidRPr="00ED0774">
        <w:rPr>
          <w:rStyle w:val="affc"/>
        </w:rPr>
        <w:t xml:space="preserve"> </w:t>
      </w:r>
      <w:r w:rsidR="00723BA3" w:rsidRPr="00ED0774">
        <w:rPr>
          <w:rStyle w:val="affc"/>
        </w:rPr>
        <w:t>того</w:t>
      </w:r>
      <w:r w:rsidR="00926681" w:rsidRPr="00ED0774">
        <w:rPr>
          <w:rStyle w:val="affc"/>
        </w:rPr>
        <w:t xml:space="preserve"> </w:t>
      </w:r>
      <w:r w:rsidR="00723BA3" w:rsidRPr="00ED0774">
        <w:rPr>
          <w:rStyle w:val="affc"/>
        </w:rPr>
        <w:t>ч</w:t>
      </w:r>
      <w:r w:rsidR="00D80AC9" w:rsidRPr="00ED0774">
        <w:rPr>
          <w:rStyle w:val="affc"/>
        </w:rPr>
        <w:t>тобы</w:t>
      </w:r>
      <w:r w:rsidR="00926681" w:rsidRPr="00ED0774">
        <w:rPr>
          <w:rStyle w:val="affc"/>
        </w:rPr>
        <w:t xml:space="preserve"> </w:t>
      </w:r>
      <w:r w:rsidR="00D80AC9" w:rsidRPr="00ED0774">
        <w:rPr>
          <w:rStyle w:val="affc"/>
        </w:rPr>
        <w:t>избежать</w:t>
      </w:r>
      <w:r w:rsidR="00926681" w:rsidRPr="00ED0774">
        <w:rPr>
          <w:rStyle w:val="affc"/>
        </w:rPr>
        <w:t xml:space="preserve"> </w:t>
      </w:r>
      <w:r w:rsidR="00D80AC9" w:rsidRPr="00ED0774">
        <w:rPr>
          <w:rStyle w:val="affc"/>
        </w:rPr>
        <w:t>«обвального»</w:t>
      </w:r>
      <w:r w:rsidR="00926681" w:rsidRPr="00ED0774">
        <w:rPr>
          <w:rStyle w:val="affc"/>
        </w:rPr>
        <w:t xml:space="preserve"> </w:t>
      </w:r>
      <w:r w:rsidR="00D80AC9" w:rsidRPr="00ED0774">
        <w:rPr>
          <w:rStyle w:val="affc"/>
        </w:rPr>
        <w:t>цитолиза</w:t>
      </w:r>
      <w:r w:rsidR="00926681" w:rsidRPr="00ED0774">
        <w:rPr>
          <w:rStyle w:val="affc"/>
        </w:rPr>
        <w:t xml:space="preserve"> </w:t>
      </w:r>
      <w:r w:rsidR="00D80AC9" w:rsidRPr="00ED0774">
        <w:rPr>
          <w:rStyle w:val="affc"/>
        </w:rPr>
        <w:t>в</w:t>
      </w:r>
      <w:r w:rsidR="00926681" w:rsidRPr="00ED0774">
        <w:rPr>
          <w:rStyle w:val="affc"/>
        </w:rPr>
        <w:t xml:space="preserve"> </w:t>
      </w:r>
      <w:r w:rsidR="00D80AC9" w:rsidRPr="00ED0774">
        <w:rPr>
          <w:rStyle w:val="affc"/>
        </w:rPr>
        <w:t>указанной</w:t>
      </w:r>
      <w:r w:rsidR="00926681" w:rsidRPr="00ED0774">
        <w:rPr>
          <w:rStyle w:val="affc"/>
        </w:rPr>
        <w:t xml:space="preserve"> </w:t>
      </w:r>
      <w:r w:rsidR="00D80AC9" w:rsidRPr="00ED0774">
        <w:rPr>
          <w:rStyle w:val="affc"/>
        </w:rPr>
        <w:t>ситуации</w:t>
      </w:r>
      <w:r w:rsidR="00723BA3" w:rsidRPr="00ED0774">
        <w:rPr>
          <w:rStyle w:val="affc"/>
        </w:rPr>
        <w:t>,</w:t>
      </w:r>
      <w:r w:rsidR="00926681" w:rsidRPr="00ED0774">
        <w:rPr>
          <w:rStyle w:val="affc"/>
        </w:rPr>
        <w:t xml:space="preserve"> </w:t>
      </w:r>
      <w:r w:rsidR="00D80AC9" w:rsidRPr="00ED0774">
        <w:rPr>
          <w:rStyle w:val="affc"/>
        </w:rPr>
        <w:t>можно</w:t>
      </w:r>
      <w:r w:rsidR="00926681" w:rsidRPr="00ED0774">
        <w:rPr>
          <w:rStyle w:val="affc"/>
        </w:rPr>
        <w:t xml:space="preserve"> </w:t>
      </w:r>
      <w:r w:rsidR="00D80AC9" w:rsidRPr="00ED0774">
        <w:rPr>
          <w:rStyle w:val="affc"/>
        </w:rPr>
        <w:t>сначала</w:t>
      </w:r>
      <w:r w:rsidR="00926681" w:rsidRPr="00ED0774">
        <w:rPr>
          <w:rStyle w:val="affc"/>
        </w:rPr>
        <w:t xml:space="preserve"> </w:t>
      </w:r>
      <w:r w:rsidR="00D80AC9" w:rsidRPr="00ED0774">
        <w:rPr>
          <w:rStyle w:val="affc"/>
        </w:rPr>
        <w:t>ввести</w:t>
      </w:r>
      <w:r w:rsidR="00926681" w:rsidRPr="00ED0774">
        <w:rPr>
          <w:rStyle w:val="affc"/>
        </w:rPr>
        <w:t xml:space="preserve"> </w:t>
      </w:r>
      <w:r w:rsidR="00D80AC9" w:rsidRPr="00ED0774">
        <w:rPr>
          <w:rStyle w:val="affc"/>
        </w:rPr>
        <w:t>только</w:t>
      </w:r>
      <w:r w:rsidR="00926681" w:rsidRPr="00ED0774">
        <w:rPr>
          <w:rStyle w:val="affc"/>
        </w:rPr>
        <w:t xml:space="preserve"> </w:t>
      </w:r>
      <w:r w:rsidR="00D80AC9" w:rsidRPr="00ED0774">
        <w:rPr>
          <w:rStyle w:val="affc"/>
        </w:rPr>
        <w:t>цитарабин</w:t>
      </w:r>
      <w:r w:rsidR="00354AA3" w:rsidRPr="00ED0774">
        <w:rPr>
          <w:rStyle w:val="affc"/>
        </w:rPr>
        <w:t>**</w:t>
      </w:r>
      <w:r w:rsidR="00926681" w:rsidRPr="00ED0774">
        <w:rPr>
          <w:rStyle w:val="affc"/>
        </w:rPr>
        <w:t xml:space="preserve"> </w:t>
      </w:r>
      <w:r w:rsidR="00D80AC9" w:rsidRPr="00ED0774">
        <w:rPr>
          <w:rStyle w:val="affc"/>
        </w:rPr>
        <w:t>и</w:t>
      </w:r>
      <w:r w:rsidR="00926681" w:rsidRPr="00ED0774">
        <w:rPr>
          <w:rStyle w:val="affc"/>
        </w:rPr>
        <w:t xml:space="preserve"> </w:t>
      </w:r>
      <w:r w:rsidR="00D80AC9" w:rsidRPr="00ED0774">
        <w:rPr>
          <w:rStyle w:val="affc"/>
        </w:rPr>
        <w:t>затем</w:t>
      </w:r>
      <w:r w:rsidR="00926681" w:rsidRPr="00ED0774">
        <w:rPr>
          <w:rStyle w:val="affc"/>
        </w:rPr>
        <w:t xml:space="preserve"> </w:t>
      </w:r>
      <w:r w:rsidR="00D80AC9" w:rsidRPr="00ED0774">
        <w:rPr>
          <w:rStyle w:val="affc"/>
        </w:rPr>
        <w:t>выполнить</w:t>
      </w:r>
      <w:r w:rsidR="00926681" w:rsidRPr="00ED0774">
        <w:rPr>
          <w:rStyle w:val="affc"/>
        </w:rPr>
        <w:t xml:space="preserve"> </w:t>
      </w:r>
      <w:r w:rsidR="00D80AC9" w:rsidRPr="00ED0774">
        <w:rPr>
          <w:rStyle w:val="affc"/>
        </w:rPr>
        <w:t>плазмаферез,</w:t>
      </w:r>
      <w:r w:rsidR="00926681" w:rsidRPr="00ED0774">
        <w:rPr>
          <w:rStyle w:val="affc"/>
        </w:rPr>
        <w:t xml:space="preserve"> </w:t>
      </w:r>
      <w:r w:rsidR="00D80AC9" w:rsidRPr="00ED0774">
        <w:rPr>
          <w:rStyle w:val="affc"/>
        </w:rPr>
        <w:t>а</w:t>
      </w:r>
      <w:r w:rsidR="00926681" w:rsidRPr="00ED0774">
        <w:rPr>
          <w:rStyle w:val="affc"/>
        </w:rPr>
        <w:t xml:space="preserve"> </w:t>
      </w:r>
      <w:r w:rsidR="00D80AC9" w:rsidRPr="00ED0774">
        <w:rPr>
          <w:rStyle w:val="affc"/>
        </w:rPr>
        <w:t>введение</w:t>
      </w:r>
      <w:r w:rsidR="00926681" w:rsidRPr="00ED0774">
        <w:rPr>
          <w:rStyle w:val="affc"/>
        </w:rPr>
        <w:t xml:space="preserve"> </w:t>
      </w:r>
      <w:r w:rsidR="00D80AC9" w:rsidRPr="00ED0774">
        <w:rPr>
          <w:rStyle w:val="affc"/>
        </w:rPr>
        <w:t>даунорубицина</w:t>
      </w:r>
      <w:r w:rsidR="00354AA3" w:rsidRPr="00ED0774">
        <w:rPr>
          <w:rStyle w:val="affc"/>
        </w:rPr>
        <w:t>**</w:t>
      </w:r>
      <w:r w:rsidR="00926681" w:rsidRPr="00ED0774">
        <w:rPr>
          <w:rStyle w:val="affc"/>
        </w:rPr>
        <w:t xml:space="preserve"> </w:t>
      </w:r>
      <w:r w:rsidR="00D80AC9" w:rsidRPr="00ED0774">
        <w:rPr>
          <w:rStyle w:val="affc"/>
        </w:rPr>
        <w:t>отложить</w:t>
      </w:r>
      <w:r w:rsidR="00926681" w:rsidRPr="00ED0774">
        <w:rPr>
          <w:rStyle w:val="affc"/>
        </w:rPr>
        <w:t xml:space="preserve"> </w:t>
      </w:r>
      <w:r w:rsidR="00D80AC9" w:rsidRPr="00ED0774">
        <w:rPr>
          <w:rStyle w:val="affc"/>
        </w:rPr>
        <w:t>на</w:t>
      </w:r>
      <w:r w:rsidR="00926681" w:rsidRPr="00ED0774">
        <w:rPr>
          <w:rStyle w:val="affc"/>
        </w:rPr>
        <w:t xml:space="preserve"> </w:t>
      </w:r>
      <w:r w:rsidR="0054298A" w:rsidRPr="00ED0774">
        <w:rPr>
          <w:rStyle w:val="affc"/>
        </w:rPr>
        <w:t>5</w:t>
      </w:r>
      <w:r w:rsidR="00723BA3" w:rsidRPr="00ED0774">
        <w:rPr>
          <w:rStyle w:val="affc"/>
        </w:rPr>
        <w:t>–</w:t>
      </w:r>
      <w:r w:rsidR="0054298A" w:rsidRPr="00ED0774">
        <w:rPr>
          <w:rStyle w:val="affc"/>
        </w:rPr>
        <w:t>7</w:t>
      </w:r>
      <w:r w:rsidR="00723BA3" w:rsidRPr="00ED0774">
        <w:rPr>
          <w:rStyle w:val="affc"/>
        </w:rPr>
        <w:t>-й</w:t>
      </w:r>
      <w:r w:rsidR="00926681" w:rsidRPr="00ED0774">
        <w:rPr>
          <w:rStyle w:val="affc"/>
        </w:rPr>
        <w:t xml:space="preserve"> </w:t>
      </w:r>
      <w:r w:rsidR="00D80AC9" w:rsidRPr="00ED0774">
        <w:rPr>
          <w:rStyle w:val="affc"/>
        </w:rPr>
        <w:t>дни</w:t>
      </w:r>
      <w:r w:rsidR="00926681" w:rsidRPr="00ED0774">
        <w:rPr>
          <w:rStyle w:val="affc"/>
        </w:rPr>
        <w:t xml:space="preserve"> </w:t>
      </w:r>
      <w:r w:rsidR="00D80AC9" w:rsidRPr="00ED0774">
        <w:rPr>
          <w:rStyle w:val="affc"/>
        </w:rPr>
        <w:t>курса,</w:t>
      </w:r>
      <w:r w:rsidR="00926681" w:rsidRPr="00ED0774">
        <w:rPr>
          <w:rStyle w:val="affc"/>
        </w:rPr>
        <w:t xml:space="preserve"> </w:t>
      </w:r>
      <w:r w:rsidR="00D80AC9" w:rsidRPr="00ED0774">
        <w:rPr>
          <w:rStyle w:val="affc"/>
        </w:rPr>
        <w:t>а</w:t>
      </w:r>
      <w:r w:rsidR="00926681" w:rsidRPr="00ED0774">
        <w:rPr>
          <w:rStyle w:val="affc"/>
        </w:rPr>
        <w:t xml:space="preserve"> </w:t>
      </w:r>
      <w:r w:rsidR="0054298A" w:rsidRPr="00ED0774">
        <w:rPr>
          <w:rStyle w:val="affc"/>
        </w:rPr>
        <w:t>в</w:t>
      </w:r>
      <w:r w:rsidR="00926681" w:rsidRPr="00ED0774">
        <w:rPr>
          <w:rStyle w:val="affc"/>
        </w:rPr>
        <w:t xml:space="preserve"> </w:t>
      </w:r>
      <w:r w:rsidR="00D80AC9" w:rsidRPr="00ED0774">
        <w:rPr>
          <w:rStyle w:val="affc"/>
        </w:rPr>
        <w:t>первые</w:t>
      </w:r>
      <w:r w:rsidR="00926681" w:rsidRPr="00ED0774">
        <w:rPr>
          <w:rStyle w:val="affc"/>
        </w:rPr>
        <w:t xml:space="preserve"> </w:t>
      </w:r>
      <w:r w:rsidR="0054298A" w:rsidRPr="00ED0774">
        <w:rPr>
          <w:rStyle w:val="affc"/>
        </w:rPr>
        <w:t>дни</w:t>
      </w:r>
      <w:r w:rsidR="00926681" w:rsidRPr="00ED0774">
        <w:rPr>
          <w:rStyle w:val="affc"/>
        </w:rPr>
        <w:t xml:space="preserve"> </w:t>
      </w:r>
      <w:r w:rsidR="0054298A" w:rsidRPr="00ED0774">
        <w:rPr>
          <w:rStyle w:val="affc"/>
        </w:rPr>
        <w:t>курса</w:t>
      </w:r>
      <w:r w:rsidR="00926681" w:rsidRPr="00ED0774">
        <w:rPr>
          <w:rStyle w:val="affc"/>
        </w:rPr>
        <w:t xml:space="preserve"> </w:t>
      </w:r>
      <w:r w:rsidR="00D80AC9" w:rsidRPr="00ED0774">
        <w:rPr>
          <w:rStyle w:val="affc"/>
        </w:rPr>
        <w:t>выполнять</w:t>
      </w:r>
      <w:r w:rsidR="00926681" w:rsidRPr="00ED0774">
        <w:rPr>
          <w:rStyle w:val="affc"/>
        </w:rPr>
        <w:t xml:space="preserve"> </w:t>
      </w:r>
      <w:r w:rsidR="00D80AC9" w:rsidRPr="00ED0774">
        <w:rPr>
          <w:rStyle w:val="affc"/>
        </w:rPr>
        <w:t>плазмаферезы</w:t>
      </w:r>
      <w:r w:rsidR="00926681" w:rsidRPr="00ED0774">
        <w:rPr>
          <w:rStyle w:val="affc"/>
        </w:rPr>
        <w:t xml:space="preserve"> </w:t>
      </w:r>
      <w:r w:rsidR="00D80AC9" w:rsidRPr="00ED0774">
        <w:rPr>
          <w:rStyle w:val="affc"/>
        </w:rPr>
        <w:t>через</w:t>
      </w:r>
      <w:r w:rsidR="00926681" w:rsidRPr="00ED0774">
        <w:rPr>
          <w:rStyle w:val="affc"/>
        </w:rPr>
        <w:t xml:space="preserve"> </w:t>
      </w:r>
      <w:r w:rsidR="00D80AC9" w:rsidRPr="00ED0774">
        <w:rPr>
          <w:rStyle w:val="affc"/>
        </w:rPr>
        <w:t>2</w:t>
      </w:r>
      <w:r w:rsidR="00723BA3" w:rsidRPr="00ED0774">
        <w:rPr>
          <w:rStyle w:val="affc"/>
        </w:rPr>
        <w:t>–</w:t>
      </w:r>
      <w:r w:rsidR="00D80AC9" w:rsidRPr="00ED0774">
        <w:rPr>
          <w:rStyle w:val="affc"/>
        </w:rPr>
        <w:t>3</w:t>
      </w:r>
      <w:r w:rsidR="00926681" w:rsidRPr="00ED0774">
        <w:rPr>
          <w:rStyle w:val="affc"/>
        </w:rPr>
        <w:t xml:space="preserve"> </w:t>
      </w:r>
      <w:r w:rsidR="00D80AC9" w:rsidRPr="00ED0774">
        <w:rPr>
          <w:rStyle w:val="affc"/>
        </w:rPr>
        <w:t>ч</w:t>
      </w:r>
      <w:r w:rsidR="00926681" w:rsidRPr="00ED0774">
        <w:rPr>
          <w:rStyle w:val="affc"/>
        </w:rPr>
        <w:t xml:space="preserve"> </w:t>
      </w:r>
      <w:r w:rsidR="00D80AC9" w:rsidRPr="00ED0774">
        <w:rPr>
          <w:rStyle w:val="affc"/>
        </w:rPr>
        <w:t>после</w:t>
      </w:r>
      <w:r w:rsidR="00926681" w:rsidRPr="00ED0774">
        <w:rPr>
          <w:rStyle w:val="affc"/>
        </w:rPr>
        <w:t xml:space="preserve"> </w:t>
      </w:r>
      <w:r w:rsidR="00D80AC9" w:rsidRPr="00ED0774">
        <w:rPr>
          <w:rStyle w:val="affc"/>
        </w:rPr>
        <w:t>введения</w:t>
      </w:r>
      <w:r w:rsidR="00926681" w:rsidRPr="00ED0774">
        <w:rPr>
          <w:rStyle w:val="affc"/>
        </w:rPr>
        <w:t xml:space="preserve"> </w:t>
      </w:r>
      <w:r w:rsidR="00D80AC9" w:rsidRPr="00ED0774">
        <w:rPr>
          <w:rStyle w:val="affc"/>
        </w:rPr>
        <w:t>цитарабина</w:t>
      </w:r>
      <w:r w:rsidR="00354AA3" w:rsidRPr="00ED0774">
        <w:rPr>
          <w:rStyle w:val="affc"/>
        </w:rPr>
        <w:t>**</w:t>
      </w:r>
      <w:r w:rsidR="00926681" w:rsidRPr="00ED0774">
        <w:rPr>
          <w:rStyle w:val="affc"/>
        </w:rPr>
        <w:t xml:space="preserve"> </w:t>
      </w:r>
      <w:r w:rsidR="00C75201" w:rsidRPr="00ED0774">
        <w:rPr>
          <w:rStyle w:val="affc"/>
        </w:rPr>
        <w:t>или</w:t>
      </w:r>
      <w:r w:rsidR="00926681" w:rsidRPr="00ED0774">
        <w:rPr>
          <w:rStyle w:val="affc"/>
        </w:rPr>
        <w:t xml:space="preserve"> </w:t>
      </w:r>
      <w:r w:rsidR="00C75201" w:rsidRPr="00ED0774">
        <w:rPr>
          <w:rStyle w:val="affc"/>
        </w:rPr>
        <w:t>прерывая</w:t>
      </w:r>
      <w:r w:rsidR="00926681" w:rsidRPr="00ED0774">
        <w:rPr>
          <w:rStyle w:val="affc"/>
        </w:rPr>
        <w:t xml:space="preserve"> </w:t>
      </w:r>
      <w:r w:rsidR="00C75201" w:rsidRPr="00ED0774">
        <w:rPr>
          <w:rStyle w:val="affc"/>
        </w:rPr>
        <w:t>на</w:t>
      </w:r>
      <w:r w:rsidR="00926681" w:rsidRPr="00ED0774">
        <w:rPr>
          <w:rStyle w:val="affc"/>
        </w:rPr>
        <w:t xml:space="preserve"> </w:t>
      </w:r>
      <w:r w:rsidR="00C75201" w:rsidRPr="00ED0774">
        <w:rPr>
          <w:rStyle w:val="affc"/>
        </w:rPr>
        <w:t>время</w:t>
      </w:r>
      <w:r w:rsidR="00926681" w:rsidRPr="00ED0774">
        <w:rPr>
          <w:rStyle w:val="affc"/>
        </w:rPr>
        <w:t xml:space="preserve"> </w:t>
      </w:r>
      <w:r w:rsidR="00C75201" w:rsidRPr="00ED0774">
        <w:rPr>
          <w:rStyle w:val="affc"/>
        </w:rPr>
        <w:t>проведения</w:t>
      </w:r>
      <w:r w:rsidR="00926681" w:rsidRPr="00ED0774">
        <w:rPr>
          <w:rStyle w:val="affc"/>
        </w:rPr>
        <w:t xml:space="preserve"> </w:t>
      </w:r>
      <w:r w:rsidR="00C75201" w:rsidRPr="00ED0774">
        <w:rPr>
          <w:rStyle w:val="affc"/>
        </w:rPr>
        <w:t>процедуры</w:t>
      </w:r>
      <w:r w:rsidR="00926681" w:rsidRPr="00ED0774">
        <w:rPr>
          <w:rStyle w:val="affc"/>
        </w:rPr>
        <w:t xml:space="preserve"> </w:t>
      </w:r>
      <w:r w:rsidR="00C75201" w:rsidRPr="00ED0774">
        <w:rPr>
          <w:rStyle w:val="affc"/>
        </w:rPr>
        <w:t>постоянную</w:t>
      </w:r>
      <w:r w:rsidR="00926681" w:rsidRPr="00ED0774">
        <w:rPr>
          <w:rStyle w:val="affc"/>
        </w:rPr>
        <w:t xml:space="preserve"> </w:t>
      </w:r>
      <w:r w:rsidR="00C75201" w:rsidRPr="00ED0774">
        <w:rPr>
          <w:rStyle w:val="affc"/>
        </w:rPr>
        <w:t>инфузию</w:t>
      </w:r>
      <w:r w:rsidR="00926681" w:rsidRPr="00ED0774">
        <w:rPr>
          <w:rStyle w:val="affc"/>
        </w:rPr>
        <w:t xml:space="preserve"> </w:t>
      </w:r>
      <w:r w:rsidR="00C75201" w:rsidRPr="00ED0774">
        <w:rPr>
          <w:rStyle w:val="affc"/>
        </w:rPr>
        <w:t>цитарабина**</w:t>
      </w:r>
      <w:r w:rsidR="00D80AC9" w:rsidRPr="00ED0774">
        <w:rPr>
          <w:rStyle w:val="affc"/>
        </w:rPr>
        <w:t>.</w:t>
      </w:r>
      <w:r w:rsidR="00926681" w:rsidRPr="00ED0774">
        <w:rPr>
          <w:rStyle w:val="affc"/>
        </w:rPr>
        <w:t xml:space="preserve"> </w:t>
      </w:r>
    </w:p>
    <w:p w14:paraId="3AAB6667" w14:textId="77777777" w:rsidR="00CD5232" w:rsidRPr="00ED0774" w:rsidRDefault="00CD5232" w:rsidP="004B2BF6">
      <w:pPr>
        <w:pStyle w:val="3"/>
        <w:divId w:val="488638550"/>
        <w:rPr>
          <w:rFonts w:ascii="Times New Roman" w:hAnsi="Times New Roman"/>
          <w:i/>
          <w:sz w:val="24"/>
          <w:szCs w:val="24"/>
        </w:rPr>
      </w:pPr>
      <w:bookmarkStart w:id="64" w:name="_Toc26787568"/>
      <w:bookmarkStart w:id="65" w:name="_Toc24472007"/>
      <w:bookmarkStart w:id="66" w:name="_Toc64624779"/>
      <w:r w:rsidRPr="00ED0774">
        <w:rPr>
          <w:rStyle w:val="affc"/>
          <w:rFonts w:ascii="Times New Roman" w:hAnsi="Times New Roman"/>
          <w:bCs w:val="0"/>
          <w:i w:val="0"/>
          <w:sz w:val="24"/>
          <w:szCs w:val="24"/>
          <w:u w:val="single"/>
        </w:rPr>
        <w:t>3.4.2</w:t>
      </w:r>
      <w:r w:rsidR="00E61EE5" w:rsidRPr="00ED0774">
        <w:rPr>
          <w:rStyle w:val="affc"/>
          <w:rFonts w:ascii="Times New Roman" w:hAnsi="Times New Roman"/>
          <w:bCs w:val="0"/>
          <w:i w:val="0"/>
          <w:sz w:val="24"/>
          <w:szCs w:val="24"/>
          <w:u w:val="single"/>
        </w:rPr>
        <w:t>.</w:t>
      </w:r>
      <w:r w:rsidR="00926681" w:rsidRPr="00ED0774">
        <w:rPr>
          <w:rStyle w:val="affc"/>
          <w:rFonts w:ascii="Times New Roman" w:hAnsi="Times New Roman"/>
          <w:bCs w:val="0"/>
          <w:i w:val="0"/>
          <w:sz w:val="24"/>
          <w:szCs w:val="24"/>
          <w:u w:val="single"/>
        </w:rPr>
        <w:t xml:space="preserve"> </w:t>
      </w:r>
      <w:r w:rsidRPr="00ED0774">
        <w:rPr>
          <w:rStyle w:val="affc"/>
          <w:rFonts w:ascii="Times New Roman" w:hAnsi="Times New Roman"/>
          <w:bCs w:val="0"/>
          <w:i w:val="0"/>
          <w:sz w:val="24"/>
          <w:szCs w:val="24"/>
          <w:u w:val="single"/>
        </w:rPr>
        <w:t>Миелоидная</w:t>
      </w:r>
      <w:r w:rsidR="00926681" w:rsidRPr="00ED0774">
        <w:rPr>
          <w:rStyle w:val="affc"/>
          <w:rFonts w:ascii="Times New Roman" w:hAnsi="Times New Roman"/>
          <w:bCs w:val="0"/>
          <w:i w:val="0"/>
          <w:sz w:val="24"/>
          <w:szCs w:val="24"/>
          <w:u w:val="single"/>
        </w:rPr>
        <w:t xml:space="preserve"> </w:t>
      </w:r>
      <w:r w:rsidRPr="00ED0774">
        <w:rPr>
          <w:rStyle w:val="affc"/>
          <w:rFonts w:ascii="Times New Roman" w:hAnsi="Times New Roman"/>
          <w:bCs w:val="0"/>
          <w:i w:val="0"/>
          <w:sz w:val="24"/>
          <w:szCs w:val="24"/>
          <w:u w:val="single"/>
        </w:rPr>
        <w:t>саркома</w:t>
      </w:r>
      <w:bookmarkEnd w:id="64"/>
      <w:bookmarkEnd w:id="65"/>
      <w:bookmarkEnd w:id="66"/>
    </w:p>
    <w:p w14:paraId="5C845C0D" w14:textId="54C8124B" w:rsidR="00044A18" w:rsidRPr="00ED0774" w:rsidRDefault="00D80AC9" w:rsidP="002E3A67">
      <w:pPr>
        <w:pStyle w:val="10"/>
        <w:divId w:val="488638550"/>
        <w:rPr>
          <w:lang w:val="ru-RU"/>
        </w:rPr>
      </w:pPr>
      <w:r w:rsidRPr="00ED0774">
        <w:rPr>
          <w:rStyle w:val="affb"/>
        </w:rPr>
        <w:t>Рекомендуется</w:t>
      </w:r>
      <w:r w:rsidR="00926681" w:rsidRPr="00ED0774">
        <w:rPr>
          <w:rStyle w:val="affb"/>
        </w:rPr>
        <w:t xml:space="preserve"> </w:t>
      </w:r>
      <w:r w:rsidR="003906FB" w:rsidRPr="00ED0774">
        <w:rPr>
          <w:rStyle w:val="affb"/>
          <w:b w:val="0"/>
        </w:rPr>
        <w:t>пациентам</w:t>
      </w:r>
      <w:r w:rsidR="00926681" w:rsidRPr="00ED0774">
        <w:t xml:space="preserve"> </w:t>
      </w:r>
      <w:r w:rsidR="00636C65" w:rsidRPr="00ED0774">
        <w:rPr>
          <w:lang w:val="ru-RU"/>
        </w:rPr>
        <w:t xml:space="preserve">с верифицированной миелоидной саркомой </w:t>
      </w:r>
      <w:r w:rsidRPr="00ED0774">
        <w:t>использовать</w:t>
      </w:r>
      <w:r w:rsidR="00636C65" w:rsidRPr="00ED0774">
        <w:rPr>
          <w:lang w:val="ru-RU"/>
        </w:rPr>
        <w:t xml:space="preserve"> те же те</w:t>
      </w:r>
      <w:r w:rsidR="002E309B" w:rsidRPr="00ED0774">
        <w:rPr>
          <w:lang w:val="ru-RU"/>
        </w:rPr>
        <w:t>рапевтические подходы, что и у пациентов с ОМЛ</w:t>
      </w:r>
      <w:r w:rsidR="00926681" w:rsidRPr="00ED0774">
        <w:t xml:space="preserve"> </w:t>
      </w:r>
      <w:r w:rsidR="0069751C" w:rsidRPr="00ED0774">
        <w:fldChar w:fldCharType="begin" w:fldLock="1"/>
      </w:r>
      <w:r w:rsidR="000E616A">
        <w:instrText>ADDIN CSL_CITATION {"citationItems":[{"id":"ITEM-1","itemData":{"DOI":"10.1182/blood-2011-04-347229","ISSN":"00064971","abstract":"Extramedullary (EM) manifestations of acute leukemia include a wide variety of clinically significant phenomena that often pose therapeutic dilemmas. Myeloid sarcoma (MS) and leukemia cutis (LC) represent 2 well-known EM manifestations with a range of clinical presentations. MS (also known as granulocytic sarcoma or chloroma) is a rare EM tumor of immature myeloid cells. LC specifically refers to the infiltration of the epidermis, dermis, or subcutis by neoplastic leukocytes (leukemia cells), resulting in clinically identifiable cutaneous lesions. The molecular mechanisms underlying EM involvement are not well defined, but recent immunophenotyping, cytogenetic, and molecular analysis are beginning to provide some understanding. Certain cytogenetic abnormalities are associated with increased risk of EM involvement, potentially through altering tissue-homing pathways. The prognostic significance of EM involvement is not fully understood. Therefore, it has been difficult to define the optimal treatment of patients with MS or LC. The timing of EM development at presentation versus relapse, involvement of the marrow, and AML risk classification help to determine our approach to treatment of EM disease. © 2011 by The American Society of Hematology.","author":[{"dropping-particle":"","family":"Bakst","given":"Richard L.","non-dropping-particle":"","parse-names":false,"suffix":""},{"dropping-particle":"","family":"Tallman","given":"Martin S.","non-dropping-particle":"","parse-names":false,"suffix":""},{"dropping-particle":"","family":"Douer","given":"Dan","non-dropping-particle":"","parse-names":false,"suffix":""},{"dropping-particle":"","family":"Yahalom","given":"Joachim","non-dropping-particle":"","parse-names":false,"suffix":""}],"container-title":"Blood","id":"ITEM-1","issue":"14","issued":{"date-parts":[["2011"]]},"page":"3785-3793","title":"How I treat extramedullary acute myeloid leukemia","type":"article-journal","volume":"118"},"uris":["http://www.mendeley.com/documents/?uuid=14742d90-7c36-3cbd-b4e3-37484ab74121"]}],"mendeley":{"formattedCitation":"[86]","plainTextFormattedCitation":"[86]","previouslyFormattedCitation":"[86]"},"properties":{"noteIndex":0},"schema":"https://github.com/citation-style-language/schema/raw/master/csl-citation.json"}</w:instrText>
      </w:r>
      <w:r w:rsidR="0069751C" w:rsidRPr="00ED0774">
        <w:fldChar w:fldCharType="separate"/>
      </w:r>
      <w:r w:rsidR="000E616A" w:rsidRPr="000E616A">
        <w:rPr>
          <w:noProof/>
        </w:rPr>
        <w:t>[86]</w:t>
      </w:r>
      <w:r w:rsidR="0069751C" w:rsidRPr="00ED0774">
        <w:fldChar w:fldCharType="end"/>
      </w:r>
      <w:r w:rsidR="005570C2" w:rsidRPr="00ED0774">
        <w:t>.</w:t>
      </w:r>
      <w:r w:rsidR="00A11EED" w:rsidRPr="00ED0774">
        <w:rPr>
          <w:lang w:val="ru-RU"/>
        </w:rPr>
        <w:t xml:space="preserve"> </w:t>
      </w:r>
    </w:p>
    <w:p w14:paraId="5CCC485F" w14:textId="1BE5159F" w:rsidR="006E5861" w:rsidRPr="00ED0774" w:rsidRDefault="00101ED7" w:rsidP="002E3A67">
      <w:pPr>
        <w:pStyle w:val="afff6"/>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69751C" w:rsidRPr="00ED0774">
        <w:rPr>
          <w:rStyle w:val="affb"/>
          <w:lang w:val="en-US"/>
        </w:rPr>
        <w:t>C</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8D0715" w:rsidRPr="00ED0774">
        <w:rPr>
          <w:rStyle w:val="affb"/>
        </w:rPr>
        <w:t>5</w:t>
      </w:r>
      <w:r w:rsidR="00CD79B1" w:rsidRPr="00ED0774">
        <w:rPr>
          <w:rStyle w:val="affb"/>
        </w:rPr>
        <w:t>)</w:t>
      </w:r>
    </w:p>
    <w:p w14:paraId="240142B3" w14:textId="77777777" w:rsidR="003906FB" w:rsidRPr="00ED0774" w:rsidRDefault="00101ED7" w:rsidP="00705E68">
      <w:pPr>
        <w:pStyle w:val="afd"/>
        <w:spacing w:beforeAutospacing="0" w:afterAutospacing="0" w:line="360" w:lineRule="auto"/>
        <w:ind w:firstLine="709"/>
        <w:contextualSpacing/>
        <w:divId w:val="488638550"/>
        <w:rPr>
          <w:rStyle w:val="affc"/>
        </w:rPr>
      </w:pPr>
      <w:r w:rsidRPr="00ED0774">
        <w:rPr>
          <w:rStyle w:val="affb"/>
        </w:rPr>
        <w:t>Комментарий:</w:t>
      </w:r>
      <w:r w:rsidR="00926681" w:rsidRPr="00ED0774">
        <w:rPr>
          <w:rStyle w:val="affc"/>
        </w:rPr>
        <w:t xml:space="preserve"> </w:t>
      </w:r>
      <w:r w:rsidR="003906FB" w:rsidRPr="00ED0774">
        <w:rPr>
          <w:rStyle w:val="affc"/>
        </w:rPr>
        <w:t>при</w:t>
      </w:r>
      <w:r w:rsidR="00926681" w:rsidRPr="00ED0774">
        <w:rPr>
          <w:rStyle w:val="affc"/>
        </w:rPr>
        <w:t xml:space="preserve"> </w:t>
      </w:r>
      <w:r w:rsidR="003906FB" w:rsidRPr="00ED0774">
        <w:rPr>
          <w:rStyle w:val="affc"/>
        </w:rPr>
        <w:t>миелоидной</w:t>
      </w:r>
      <w:r w:rsidR="00926681" w:rsidRPr="00ED0774">
        <w:rPr>
          <w:rStyle w:val="affc"/>
        </w:rPr>
        <w:t xml:space="preserve"> </w:t>
      </w:r>
      <w:r w:rsidR="003906FB" w:rsidRPr="00ED0774">
        <w:rPr>
          <w:rStyle w:val="affc"/>
        </w:rPr>
        <w:t>саркоме</w:t>
      </w:r>
      <w:r w:rsidR="00926681" w:rsidRPr="00ED0774">
        <w:rPr>
          <w:rStyle w:val="affc"/>
        </w:rPr>
        <w:t xml:space="preserve"> </w:t>
      </w:r>
      <w:r w:rsidR="003906FB" w:rsidRPr="00ED0774">
        <w:rPr>
          <w:rStyle w:val="affc"/>
        </w:rPr>
        <w:t>показано</w:t>
      </w:r>
      <w:r w:rsidR="00926681" w:rsidRPr="00ED0774">
        <w:rPr>
          <w:rStyle w:val="affc"/>
        </w:rPr>
        <w:t xml:space="preserve"> </w:t>
      </w:r>
      <w:r w:rsidR="003906FB" w:rsidRPr="00ED0774">
        <w:rPr>
          <w:rStyle w:val="affc"/>
        </w:rPr>
        <w:t>проведение</w:t>
      </w:r>
      <w:r w:rsidR="00926681" w:rsidRPr="00ED0774">
        <w:rPr>
          <w:rStyle w:val="affc"/>
        </w:rPr>
        <w:t xml:space="preserve"> </w:t>
      </w:r>
      <w:r w:rsidR="003906FB" w:rsidRPr="00ED0774">
        <w:rPr>
          <w:rStyle w:val="affc"/>
        </w:rPr>
        <w:t>программы</w:t>
      </w:r>
      <w:r w:rsidR="00926681" w:rsidRPr="00ED0774">
        <w:rPr>
          <w:rStyle w:val="affc"/>
        </w:rPr>
        <w:t xml:space="preserve"> </w:t>
      </w:r>
      <w:r w:rsidR="003906FB" w:rsidRPr="00ED0774">
        <w:rPr>
          <w:rStyle w:val="affc"/>
        </w:rPr>
        <w:t>нейропрофилактики.</w:t>
      </w:r>
      <w:r w:rsidR="00926681" w:rsidRPr="00ED0774">
        <w:t xml:space="preserve"> </w:t>
      </w:r>
      <w:r w:rsidR="003906FB" w:rsidRPr="00ED0774">
        <w:rPr>
          <w:rStyle w:val="affc"/>
        </w:rPr>
        <w:t>Миелоидная</w:t>
      </w:r>
      <w:r w:rsidR="00926681" w:rsidRPr="00ED0774">
        <w:rPr>
          <w:rStyle w:val="affc"/>
        </w:rPr>
        <w:t xml:space="preserve"> </w:t>
      </w:r>
      <w:r w:rsidR="003906FB" w:rsidRPr="00ED0774">
        <w:rPr>
          <w:rStyle w:val="affc"/>
        </w:rPr>
        <w:t>саркома</w:t>
      </w:r>
      <w:r w:rsidR="00926681" w:rsidRPr="00ED0774">
        <w:rPr>
          <w:rStyle w:val="affc"/>
        </w:rPr>
        <w:t xml:space="preserve"> </w:t>
      </w:r>
      <w:r w:rsidR="003906FB" w:rsidRPr="00ED0774">
        <w:rPr>
          <w:rStyle w:val="affc"/>
        </w:rPr>
        <w:t>(син</w:t>
      </w:r>
      <w:r w:rsidR="00996382" w:rsidRPr="00ED0774">
        <w:rPr>
          <w:rStyle w:val="affc"/>
        </w:rPr>
        <w:t>оним</w:t>
      </w:r>
      <w:r w:rsidR="003906FB" w:rsidRPr="00ED0774">
        <w:rPr>
          <w:rStyle w:val="affc"/>
        </w:rPr>
        <w:t>:</w:t>
      </w:r>
      <w:r w:rsidR="00926681" w:rsidRPr="00ED0774">
        <w:rPr>
          <w:rStyle w:val="affc"/>
        </w:rPr>
        <w:t xml:space="preserve"> </w:t>
      </w:r>
      <w:r w:rsidR="003906FB" w:rsidRPr="00ED0774">
        <w:rPr>
          <w:rStyle w:val="affc"/>
        </w:rPr>
        <w:t>экстрамедуллярная</w:t>
      </w:r>
      <w:r w:rsidR="00926681" w:rsidRPr="00ED0774">
        <w:rPr>
          <w:rStyle w:val="affc"/>
        </w:rPr>
        <w:t xml:space="preserve"> </w:t>
      </w:r>
      <w:r w:rsidR="003906FB" w:rsidRPr="00ED0774">
        <w:rPr>
          <w:rStyle w:val="affc"/>
        </w:rPr>
        <w:t>миелоидная</w:t>
      </w:r>
      <w:r w:rsidR="00926681" w:rsidRPr="00ED0774">
        <w:rPr>
          <w:rStyle w:val="affc"/>
        </w:rPr>
        <w:t xml:space="preserve"> </w:t>
      </w:r>
      <w:r w:rsidR="003906FB" w:rsidRPr="00ED0774">
        <w:rPr>
          <w:rStyle w:val="affc"/>
        </w:rPr>
        <w:t>опухоль,</w:t>
      </w:r>
      <w:r w:rsidR="00926681" w:rsidRPr="00ED0774">
        <w:rPr>
          <w:rStyle w:val="affc"/>
        </w:rPr>
        <w:t xml:space="preserve"> </w:t>
      </w:r>
      <w:r w:rsidR="003906FB" w:rsidRPr="00ED0774">
        <w:rPr>
          <w:rStyle w:val="affc"/>
        </w:rPr>
        <w:t>гранулоцитарная</w:t>
      </w:r>
      <w:r w:rsidR="00926681" w:rsidRPr="00ED0774">
        <w:rPr>
          <w:rStyle w:val="affc"/>
        </w:rPr>
        <w:t xml:space="preserve"> </w:t>
      </w:r>
      <w:r w:rsidR="003906FB" w:rsidRPr="00ED0774">
        <w:rPr>
          <w:rStyle w:val="affc"/>
        </w:rPr>
        <w:t>саркома,</w:t>
      </w:r>
      <w:r w:rsidR="00926681" w:rsidRPr="00ED0774">
        <w:rPr>
          <w:rStyle w:val="affc"/>
        </w:rPr>
        <w:t xml:space="preserve"> </w:t>
      </w:r>
      <w:r w:rsidR="003906FB" w:rsidRPr="00ED0774">
        <w:rPr>
          <w:rStyle w:val="affc"/>
        </w:rPr>
        <w:t>хлорома)</w:t>
      </w:r>
      <w:r w:rsidR="00926681" w:rsidRPr="00ED0774">
        <w:rPr>
          <w:rStyle w:val="affc"/>
        </w:rPr>
        <w:t xml:space="preserve"> </w:t>
      </w:r>
      <w:r w:rsidR="003906FB" w:rsidRPr="00ED0774">
        <w:rPr>
          <w:rStyle w:val="affc"/>
        </w:rPr>
        <w:t>–</w:t>
      </w:r>
      <w:r w:rsidR="00926681" w:rsidRPr="00ED0774">
        <w:rPr>
          <w:rStyle w:val="affc"/>
        </w:rPr>
        <w:t xml:space="preserve"> </w:t>
      </w:r>
      <w:r w:rsidR="003906FB" w:rsidRPr="00ED0774">
        <w:rPr>
          <w:rStyle w:val="affc"/>
        </w:rPr>
        <w:t>опухоль,</w:t>
      </w:r>
      <w:r w:rsidR="00926681" w:rsidRPr="00ED0774">
        <w:rPr>
          <w:rStyle w:val="affc"/>
        </w:rPr>
        <w:t xml:space="preserve"> </w:t>
      </w:r>
      <w:r w:rsidR="003906FB" w:rsidRPr="00ED0774">
        <w:rPr>
          <w:rStyle w:val="affc"/>
        </w:rPr>
        <w:t>состоящая</w:t>
      </w:r>
      <w:r w:rsidR="00926681" w:rsidRPr="00ED0774">
        <w:rPr>
          <w:rStyle w:val="affc"/>
        </w:rPr>
        <w:t xml:space="preserve"> </w:t>
      </w:r>
      <w:r w:rsidR="003906FB" w:rsidRPr="00ED0774">
        <w:rPr>
          <w:rStyle w:val="affc"/>
        </w:rPr>
        <w:t>из</w:t>
      </w:r>
      <w:r w:rsidR="00926681" w:rsidRPr="00ED0774">
        <w:rPr>
          <w:rStyle w:val="affc"/>
        </w:rPr>
        <w:t xml:space="preserve"> </w:t>
      </w:r>
      <w:r w:rsidR="003906FB" w:rsidRPr="00ED0774">
        <w:rPr>
          <w:rStyle w:val="affc"/>
        </w:rPr>
        <w:t>миелоидных</w:t>
      </w:r>
      <w:r w:rsidR="00926681" w:rsidRPr="00ED0774">
        <w:rPr>
          <w:rStyle w:val="affc"/>
        </w:rPr>
        <w:t xml:space="preserve"> </w:t>
      </w:r>
      <w:r w:rsidR="003906FB" w:rsidRPr="00ED0774">
        <w:rPr>
          <w:rStyle w:val="affc"/>
        </w:rPr>
        <w:t>клеток-предшественниц,</w:t>
      </w:r>
      <w:r w:rsidR="00926681" w:rsidRPr="00ED0774">
        <w:rPr>
          <w:rStyle w:val="affc"/>
        </w:rPr>
        <w:t xml:space="preserve"> </w:t>
      </w:r>
      <w:r w:rsidR="003906FB" w:rsidRPr="00ED0774">
        <w:rPr>
          <w:rStyle w:val="affc"/>
        </w:rPr>
        <w:t>возникающая</w:t>
      </w:r>
      <w:r w:rsidR="00926681" w:rsidRPr="00ED0774">
        <w:rPr>
          <w:rStyle w:val="affc"/>
        </w:rPr>
        <w:t xml:space="preserve"> </w:t>
      </w:r>
      <w:r w:rsidR="003906FB" w:rsidRPr="00ED0774">
        <w:rPr>
          <w:rStyle w:val="affc"/>
        </w:rPr>
        <w:t>в</w:t>
      </w:r>
      <w:r w:rsidR="00926681" w:rsidRPr="00ED0774">
        <w:rPr>
          <w:rStyle w:val="affc"/>
        </w:rPr>
        <w:t xml:space="preserve"> </w:t>
      </w:r>
      <w:r w:rsidR="003906FB" w:rsidRPr="00ED0774">
        <w:rPr>
          <w:rStyle w:val="affc"/>
        </w:rPr>
        <w:t>любом</w:t>
      </w:r>
      <w:r w:rsidR="00926681" w:rsidRPr="00ED0774">
        <w:rPr>
          <w:rStyle w:val="affc"/>
        </w:rPr>
        <w:t xml:space="preserve"> </w:t>
      </w:r>
      <w:r w:rsidR="003906FB" w:rsidRPr="00ED0774">
        <w:rPr>
          <w:rStyle w:val="affc"/>
        </w:rPr>
        <w:t>месте,</w:t>
      </w:r>
      <w:r w:rsidR="00926681" w:rsidRPr="00ED0774">
        <w:rPr>
          <w:rStyle w:val="affc"/>
        </w:rPr>
        <w:t xml:space="preserve"> </w:t>
      </w:r>
      <w:r w:rsidR="003906FB" w:rsidRPr="00ED0774">
        <w:rPr>
          <w:rStyle w:val="affc"/>
        </w:rPr>
        <w:t>отличном</w:t>
      </w:r>
      <w:r w:rsidR="00926681" w:rsidRPr="00ED0774">
        <w:rPr>
          <w:rStyle w:val="affc"/>
        </w:rPr>
        <w:t xml:space="preserve"> </w:t>
      </w:r>
      <w:r w:rsidR="003906FB" w:rsidRPr="00ED0774">
        <w:rPr>
          <w:rStyle w:val="affc"/>
        </w:rPr>
        <w:t>от</w:t>
      </w:r>
      <w:r w:rsidR="00926681" w:rsidRPr="00ED0774">
        <w:rPr>
          <w:rStyle w:val="affc"/>
        </w:rPr>
        <w:t xml:space="preserve"> </w:t>
      </w:r>
      <w:r w:rsidR="003906FB" w:rsidRPr="00ED0774">
        <w:rPr>
          <w:rStyle w:val="affc"/>
        </w:rPr>
        <w:t>костного</w:t>
      </w:r>
      <w:r w:rsidR="00926681" w:rsidRPr="00ED0774">
        <w:rPr>
          <w:rStyle w:val="affc"/>
        </w:rPr>
        <w:t xml:space="preserve"> </w:t>
      </w:r>
      <w:r w:rsidR="003906FB" w:rsidRPr="00ED0774">
        <w:rPr>
          <w:rStyle w:val="affc"/>
        </w:rPr>
        <w:t>мозга</w:t>
      </w:r>
      <w:r w:rsidR="00926681" w:rsidRPr="00ED0774">
        <w:rPr>
          <w:rStyle w:val="affc"/>
        </w:rPr>
        <w:t xml:space="preserve"> </w:t>
      </w:r>
      <w:r w:rsidR="003906FB" w:rsidRPr="00ED0774">
        <w:rPr>
          <w:rStyle w:val="affc"/>
        </w:rPr>
        <w:t>(наиболее</w:t>
      </w:r>
      <w:r w:rsidR="00926681" w:rsidRPr="00ED0774">
        <w:rPr>
          <w:rStyle w:val="affc"/>
        </w:rPr>
        <w:t xml:space="preserve"> </w:t>
      </w:r>
      <w:r w:rsidR="003906FB" w:rsidRPr="00ED0774">
        <w:rPr>
          <w:rStyle w:val="affc"/>
        </w:rPr>
        <w:t>часто</w:t>
      </w:r>
      <w:r w:rsidR="00926681" w:rsidRPr="00ED0774">
        <w:rPr>
          <w:rStyle w:val="affc"/>
        </w:rPr>
        <w:t xml:space="preserve"> </w:t>
      </w:r>
      <w:r w:rsidR="003906FB" w:rsidRPr="00ED0774">
        <w:rPr>
          <w:rStyle w:val="affc"/>
        </w:rPr>
        <w:t>в</w:t>
      </w:r>
      <w:r w:rsidR="00926681" w:rsidRPr="00ED0774">
        <w:rPr>
          <w:rStyle w:val="affc"/>
        </w:rPr>
        <w:t xml:space="preserve"> </w:t>
      </w:r>
      <w:r w:rsidR="003906FB" w:rsidRPr="00ED0774">
        <w:rPr>
          <w:rStyle w:val="affc"/>
        </w:rPr>
        <w:t>коже,</w:t>
      </w:r>
      <w:r w:rsidR="00926681" w:rsidRPr="00ED0774">
        <w:rPr>
          <w:rStyle w:val="affc"/>
        </w:rPr>
        <w:t xml:space="preserve"> </w:t>
      </w:r>
      <w:r w:rsidR="003906FB" w:rsidRPr="00ED0774">
        <w:rPr>
          <w:rStyle w:val="affc"/>
        </w:rPr>
        <w:t>лимфатических</w:t>
      </w:r>
      <w:r w:rsidR="00926681" w:rsidRPr="00ED0774">
        <w:rPr>
          <w:rStyle w:val="affc"/>
        </w:rPr>
        <w:t xml:space="preserve"> </w:t>
      </w:r>
      <w:r w:rsidR="003906FB" w:rsidRPr="00ED0774">
        <w:rPr>
          <w:rStyle w:val="affc"/>
        </w:rPr>
        <w:t>узлах,</w:t>
      </w:r>
      <w:r w:rsidR="00926681" w:rsidRPr="00ED0774">
        <w:rPr>
          <w:rStyle w:val="affc"/>
        </w:rPr>
        <w:t xml:space="preserve"> </w:t>
      </w:r>
      <w:r w:rsidR="00996382" w:rsidRPr="00ED0774">
        <w:rPr>
          <w:rStyle w:val="affc"/>
        </w:rPr>
        <w:t>желудочно-кишечном</w:t>
      </w:r>
      <w:r w:rsidR="00926681" w:rsidRPr="00ED0774">
        <w:rPr>
          <w:rStyle w:val="affc"/>
        </w:rPr>
        <w:t xml:space="preserve"> </w:t>
      </w:r>
      <w:r w:rsidR="00996382" w:rsidRPr="00ED0774">
        <w:rPr>
          <w:rStyle w:val="affc"/>
        </w:rPr>
        <w:t>тракте</w:t>
      </w:r>
      <w:r w:rsidR="003906FB" w:rsidRPr="00ED0774">
        <w:rPr>
          <w:rStyle w:val="affc"/>
        </w:rPr>
        <w:t>,</w:t>
      </w:r>
      <w:r w:rsidR="00926681" w:rsidRPr="00ED0774">
        <w:rPr>
          <w:rStyle w:val="affc"/>
        </w:rPr>
        <w:t xml:space="preserve"> </w:t>
      </w:r>
      <w:r w:rsidR="003906FB" w:rsidRPr="00ED0774">
        <w:rPr>
          <w:rStyle w:val="affc"/>
        </w:rPr>
        <w:t>костях,</w:t>
      </w:r>
      <w:r w:rsidR="00926681" w:rsidRPr="00ED0774">
        <w:rPr>
          <w:rStyle w:val="affc"/>
        </w:rPr>
        <w:t xml:space="preserve"> </w:t>
      </w:r>
      <w:r w:rsidR="003906FB" w:rsidRPr="00ED0774">
        <w:rPr>
          <w:rStyle w:val="affc"/>
        </w:rPr>
        <w:t>мягких</w:t>
      </w:r>
      <w:r w:rsidR="00926681" w:rsidRPr="00ED0774">
        <w:rPr>
          <w:rStyle w:val="affc"/>
        </w:rPr>
        <w:t xml:space="preserve"> </w:t>
      </w:r>
      <w:r w:rsidR="003906FB" w:rsidRPr="00ED0774">
        <w:rPr>
          <w:rStyle w:val="affc"/>
        </w:rPr>
        <w:t>тканях</w:t>
      </w:r>
      <w:r w:rsidR="00926681" w:rsidRPr="00ED0774">
        <w:rPr>
          <w:rStyle w:val="affc"/>
        </w:rPr>
        <w:t xml:space="preserve"> </w:t>
      </w:r>
      <w:r w:rsidR="003906FB" w:rsidRPr="00ED0774">
        <w:rPr>
          <w:rStyle w:val="affc"/>
        </w:rPr>
        <w:t>и</w:t>
      </w:r>
      <w:r w:rsidR="00926681" w:rsidRPr="00ED0774">
        <w:rPr>
          <w:rStyle w:val="affc"/>
        </w:rPr>
        <w:t xml:space="preserve"> </w:t>
      </w:r>
      <w:r w:rsidR="003906FB" w:rsidRPr="00ED0774">
        <w:rPr>
          <w:rStyle w:val="affc"/>
        </w:rPr>
        <w:t>яичках).</w:t>
      </w:r>
      <w:r w:rsidR="00926681" w:rsidRPr="00ED0774">
        <w:rPr>
          <w:rStyle w:val="affc"/>
        </w:rPr>
        <w:t xml:space="preserve"> </w:t>
      </w:r>
      <w:r w:rsidR="00996382" w:rsidRPr="00ED0774">
        <w:rPr>
          <w:rStyle w:val="affc"/>
        </w:rPr>
        <w:t>Миелоидная</w:t>
      </w:r>
      <w:r w:rsidR="00926681" w:rsidRPr="00ED0774">
        <w:rPr>
          <w:rStyle w:val="affc"/>
        </w:rPr>
        <w:t xml:space="preserve"> </w:t>
      </w:r>
      <w:r w:rsidR="00996382" w:rsidRPr="00ED0774">
        <w:rPr>
          <w:rStyle w:val="affc"/>
        </w:rPr>
        <w:t>саркома</w:t>
      </w:r>
      <w:r w:rsidR="00926681" w:rsidRPr="00ED0774">
        <w:rPr>
          <w:rStyle w:val="affc"/>
        </w:rPr>
        <w:t xml:space="preserve"> </w:t>
      </w:r>
      <w:r w:rsidR="003906FB" w:rsidRPr="00ED0774">
        <w:rPr>
          <w:rStyle w:val="affc"/>
        </w:rPr>
        <w:t>может</w:t>
      </w:r>
      <w:r w:rsidR="00926681" w:rsidRPr="00ED0774">
        <w:rPr>
          <w:rStyle w:val="affc"/>
        </w:rPr>
        <w:t xml:space="preserve"> </w:t>
      </w:r>
      <w:r w:rsidR="003906FB" w:rsidRPr="00ED0774">
        <w:rPr>
          <w:rStyle w:val="affc"/>
        </w:rPr>
        <w:t>развиваться</w:t>
      </w:r>
      <w:r w:rsidR="00926681" w:rsidRPr="00ED0774">
        <w:rPr>
          <w:rStyle w:val="affc"/>
        </w:rPr>
        <w:t xml:space="preserve"> </w:t>
      </w:r>
      <w:r w:rsidR="003906FB" w:rsidRPr="00ED0774">
        <w:rPr>
          <w:rStyle w:val="affc"/>
        </w:rPr>
        <w:t>de</w:t>
      </w:r>
      <w:r w:rsidR="00926681" w:rsidRPr="00ED0774">
        <w:rPr>
          <w:rStyle w:val="affc"/>
        </w:rPr>
        <w:t xml:space="preserve"> </w:t>
      </w:r>
      <w:r w:rsidR="003906FB" w:rsidRPr="00ED0774">
        <w:rPr>
          <w:rStyle w:val="affc"/>
        </w:rPr>
        <w:t>novo,</w:t>
      </w:r>
      <w:r w:rsidR="00926681" w:rsidRPr="00ED0774">
        <w:rPr>
          <w:rStyle w:val="affc"/>
        </w:rPr>
        <w:t xml:space="preserve"> </w:t>
      </w:r>
      <w:r w:rsidR="003906FB" w:rsidRPr="00ED0774">
        <w:rPr>
          <w:rStyle w:val="affc"/>
        </w:rPr>
        <w:t>предшествуя</w:t>
      </w:r>
      <w:r w:rsidR="00926681" w:rsidRPr="00ED0774">
        <w:rPr>
          <w:rStyle w:val="affc"/>
        </w:rPr>
        <w:t xml:space="preserve"> </w:t>
      </w:r>
      <w:r w:rsidR="003906FB" w:rsidRPr="00ED0774">
        <w:rPr>
          <w:rStyle w:val="affc"/>
        </w:rPr>
        <w:t>ОМЛ,</w:t>
      </w:r>
      <w:r w:rsidR="00926681" w:rsidRPr="00ED0774">
        <w:rPr>
          <w:rStyle w:val="affc"/>
        </w:rPr>
        <w:t xml:space="preserve"> </w:t>
      </w:r>
      <w:r w:rsidR="003906FB" w:rsidRPr="00ED0774">
        <w:rPr>
          <w:rStyle w:val="affc"/>
        </w:rPr>
        <w:t>возникать</w:t>
      </w:r>
      <w:r w:rsidR="00926681" w:rsidRPr="00ED0774">
        <w:rPr>
          <w:rStyle w:val="affc"/>
        </w:rPr>
        <w:t xml:space="preserve"> </w:t>
      </w:r>
      <w:r w:rsidR="003906FB" w:rsidRPr="00ED0774">
        <w:rPr>
          <w:rStyle w:val="affc"/>
        </w:rPr>
        <w:t>параллельно</w:t>
      </w:r>
      <w:r w:rsidR="00926681" w:rsidRPr="00ED0774">
        <w:rPr>
          <w:rStyle w:val="affc"/>
        </w:rPr>
        <w:t xml:space="preserve"> </w:t>
      </w:r>
      <w:r w:rsidR="003906FB" w:rsidRPr="00ED0774">
        <w:rPr>
          <w:rStyle w:val="affc"/>
        </w:rPr>
        <w:t>развитию</w:t>
      </w:r>
      <w:r w:rsidR="00926681" w:rsidRPr="00ED0774">
        <w:rPr>
          <w:rStyle w:val="affc"/>
        </w:rPr>
        <w:t xml:space="preserve"> </w:t>
      </w:r>
      <w:r w:rsidR="003906FB" w:rsidRPr="00ED0774">
        <w:rPr>
          <w:rStyle w:val="affc"/>
        </w:rPr>
        <w:t>ОМЛ</w:t>
      </w:r>
      <w:r w:rsidR="00926681" w:rsidRPr="00ED0774">
        <w:rPr>
          <w:rStyle w:val="affc"/>
        </w:rPr>
        <w:t xml:space="preserve"> </w:t>
      </w:r>
      <w:r w:rsidR="003906FB" w:rsidRPr="00ED0774">
        <w:rPr>
          <w:rStyle w:val="affc"/>
        </w:rPr>
        <w:t>или</w:t>
      </w:r>
      <w:r w:rsidR="00926681" w:rsidRPr="00ED0774">
        <w:rPr>
          <w:rStyle w:val="affc"/>
        </w:rPr>
        <w:t xml:space="preserve"> </w:t>
      </w:r>
      <w:r w:rsidR="003906FB" w:rsidRPr="00ED0774">
        <w:rPr>
          <w:rStyle w:val="affc"/>
        </w:rPr>
        <w:t>презентировать</w:t>
      </w:r>
      <w:r w:rsidR="00926681" w:rsidRPr="00ED0774">
        <w:rPr>
          <w:rStyle w:val="affc"/>
        </w:rPr>
        <w:t xml:space="preserve"> </w:t>
      </w:r>
      <w:r w:rsidR="003906FB" w:rsidRPr="00ED0774">
        <w:rPr>
          <w:rStyle w:val="affc"/>
        </w:rPr>
        <w:t>в</w:t>
      </w:r>
      <w:r w:rsidR="00926681" w:rsidRPr="00ED0774">
        <w:rPr>
          <w:rStyle w:val="affc"/>
        </w:rPr>
        <w:t xml:space="preserve"> </w:t>
      </w:r>
      <w:r w:rsidR="003906FB" w:rsidRPr="00ED0774">
        <w:rPr>
          <w:rStyle w:val="affc"/>
        </w:rPr>
        <w:t>качестве</w:t>
      </w:r>
      <w:r w:rsidR="00926681" w:rsidRPr="00ED0774">
        <w:rPr>
          <w:rStyle w:val="affc"/>
        </w:rPr>
        <w:t xml:space="preserve"> </w:t>
      </w:r>
      <w:r w:rsidR="003906FB" w:rsidRPr="00ED0774">
        <w:rPr>
          <w:rStyle w:val="affc"/>
        </w:rPr>
        <w:t>бластной</w:t>
      </w:r>
      <w:r w:rsidR="00926681" w:rsidRPr="00ED0774">
        <w:rPr>
          <w:rStyle w:val="affc"/>
        </w:rPr>
        <w:t xml:space="preserve"> </w:t>
      </w:r>
      <w:r w:rsidR="003906FB" w:rsidRPr="00ED0774">
        <w:rPr>
          <w:rStyle w:val="affc"/>
        </w:rPr>
        <w:t>трансформации</w:t>
      </w:r>
      <w:r w:rsidR="00926681" w:rsidRPr="00ED0774">
        <w:rPr>
          <w:rStyle w:val="affc"/>
        </w:rPr>
        <w:t xml:space="preserve"> </w:t>
      </w:r>
      <w:r w:rsidR="003906FB" w:rsidRPr="00ED0774">
        <w:rPr>
          <w:rStyle w:val="affc"/>
        </w:rPr>
        <w:t>МДС,</w:t>
      </w:r>
      <w:r w:rsidR="00926681" w:rsidRPr="00ED0774">
        <w:rPr>
          <w:rStyle w:val="affc"/>
        </w:rPr>
        <w:t xml:space="preserve"> </w:t>
      </w:r>
      <w:r w:rsidR="003906FB" w:rsidRPr="00ED0774">
        <w:rPr>
          <w:rStyle w:val="affc"/>
        </w:rPr>
        <w:t>МПЗ</w:t>
      </w:r>
      <w:r w:rsidR="00926681" w:rsidRPr="00ED0774">
        <w:rPr>
          <w:rStyle w:val="affc"/>
        </w:rPr>
        <w:t xml:space="preserve"> </w:t>
      </w:r>
      <w:r w:rsidR="003906FB" w:rsidRPr="00ED0774">
        <w:rPr>
          <w:rStyle w:val="affc"/>
        </w:rPr>
        <w:t>или</w:t>
      </w:r>
      <w:r w:rsidR="00926681" w:rsidRPr="00ED0774">
        <w:rPr>
          <w:rStyle w:val="affc"/>
        </w:rPr>
        <w:t xml:space="preserve"> </w:t>
      </w:r>
      <w:r w:rsidR="003906FB" w:rsidRPr="00ED0774">
        <w:rPr>
          <w:rStyle w:val="affc"/>
        </w:rPr>
        <w:t>МДС/МПЗ.</w:t>
      </w:r>
      <w:r w:rsidR="00926681" w:rsidRPr="00ED0774">
        <w:rPr>
          <w:rStyle w:val="affc"/>
        </w:rPr>
        <w:t xml:space="preserve"> </w:t>
      </w:r>
      <w:r w:rsidR="003906FB" w:rsidRPr="00ED0774">
        <w:rPr>
          <w:rStyle w:val="affc"/>
        </w:rPr>
        <w:t>Диагноз</w:t>
      </w:r>
      <w:r w:rsidR="00926681" w:rsidRPr="00ED0774">
        <w:rPr>
          <w:rStyle w:val="affc"/>
        </w:rPr>
        <w:t xml:space="preserve"> </w:t>
      </w:r>
      <w:r w:rsidR="003906FB" w:rsidRPr="00ED0774">
        <w:rPr>
          <w:rStyle w:val="affc"/>
        </w:rPr>
        <w:t>устанавлива</w:t>
      </w:r>
      <w:r w:rsidR="00E66CB3" w:rsidRPr="00ED0774">
        <w:rPr>
          <w:rStyle w:val="affc"/>
        </w:rPr>
        <w:t>ют</w:t>
      </w:r>
      <w:r w:rsidR="00926681" w:rsidRPr="00ED0774">
        <w:rPr>
          <w:rStyle w:val="affc"/>
        </w:rPr>
        <w:t xml:space="preserve"> </w:t>
      </w:r>
      <w:r w:rsidR="003906FB" w:rsidRPr="00ED0774">
        <w:rPr>
          <w:rStyle w:val="affc"/>
        </w:rPr>
        <w:t>на</w:t>
      </w:r>
      <w:r w:rsidR="00926681" w:rsidRPr="00ED0774">
        <w:rPr>
          <w:rStyle w:val="affc"/>
        </w:rPr>
        <w:t xml:space="preserve"> </w:t>
      </w:r>
      <w:r w:rsidR="003906FB" w:rsidRPr="00ED0774">
        <w:rPr>
          <w:rStyle w:val="affc"/>
        </w:rPr>
        <w:t>основании</w:t>
      </w:r>
      <w:r w:rsidR="00926681" w:rsidRPr="00ED0774">
        <w:rPr>
          <w:rStyle w:val="affc"/>
        </w:rPr>
        <w:t xml:space="preserve"> </w:t>
      </w:r>
      <w:r w:rsidR="003906FB" w:rsidRPr="00ED0774">
        <w:rPr>
          <w:rStyle w:val="affc"/>
        </w:rPr>
        <w:t>биопсии</w:t>
      </w:r>
      <w:r w:rsidR="00926681" w:rsidRPr="00ED0774">
        <w:rPr>
          <w:rStyle w:val="affc"/>
        </w:rPr>
        <w:t xml:space="preserve"> </w:t>
      </w:r>
      <w:r w:rsidR="003906FB" w:rsidRPr="00ED0774">
        <w:rPr>
          <w:rStyle w:val="affc"/>
        </w:rPr>
        <w:t>опухолевого</w:t>
      </w:r>
      <w:r w:rsidR="00926681" w:rsidRPr="00ED0774">
        <w:rPr>
          <w:rStyle w:val="affc"/>
        </w:rPr>
        <w:t xml:space="preserve"> </w:t>
      </w:r>
      <w:r w:rsidR="003906FB" w:rsidRPr="00ED0774">
        <w:rPr>
          <w:rStyle w:val="affc"/>
        </w:rPr>
        <w:t>образования</w:t>
      </w:r>
      <w:r w:rsidR="00926681" w:rsidRPr="00ED0774">
        <w:rPr>
          <w:rStyle w:val="affc"/>
        </w:rPr>
        <w:t xml:space="preserve"> </w:t>
      </w:r>
      <w:r w:rsidR="003906FB" w:rsidRPr="00ED0774">
        <w:rPr>
          <w:rStyle w:val="affc"/>
        </w:rPr>
        <w:t>и</w:t>
      </w:r>
      <w:r w:rsidR="00926681" w:rsidRPr="00ED0774">
        <w:rPr>
          <w:rStyle w:val="affc"/>
        </w:rPr>
        <w:t xml:space="preserve"> </w:t>
      </w:r>
      <w:r w:rsidR="002F4534" w:rsidRPr="00ED0774">
        <w:rPr>
          <w:rStyle w:val="affc"/>
        </w:rPr>
        <w:t>использования</w:t>
      </w:r>
      <w:r w:rsidR="00926681" w:rsidRPr="00ED0774">
        <w:rPr>
          <w:rStyle w:val="affc"/>
        </w:rPr>
        <w:t xml:space="preserve"> </w:t>
      </w:r>
      <w:r w:rsidR="003906FB" w:rsidRPr="00ED0774">
        <w:rPr>
          <w:rStyle w:val="affc"/>
        </w:rPr>
        <w:t>в</w:t>
      </w:r>
      <w:r w:rsidR="00926681" w:rsidRPr="00ED0774">
        <w:rPr>
          <w:rStyle w:val="affc"/>
        </w:rPr>
        <w:t xml:space="preserve"> </w:t>
      </w:r>
      <w:r w:rsidR="003906FB" w:rsidRPr="00ED0774">
        <w:rPr>
          <w:rStyle w:val="affc"/>
        </w:rPr>
        <w:t>дальнейшем</w:t>
      </w:r>
      <w:r w:rsidR="00926681" w:rsidRPr="00ED0774">
        <w:rPr>
          <w:rStyle w:val="affc"/>
        </w:rPr>
        <w:t xml:space="preserve"> </w:t>
      </w:r>
      <w:r w:rsidR="003906FB" w:rsidRPr="00ED0774">
        <w:rPr>
          <w:rStyle w:val="affc"/>
        </w:rPr>
        <w:t>цитохимических</w:t>
      </w:r>
      <w:r w:rsidR="00926681" w:rsidRPr="00ED0774">
        <w:rPr>
          <w:rStyle w:val="affc"/>
        </w:rPr>
        <w:t xml:space="preserve"> </w:t>
      </w:r>
      <w:r w:rsidR="003906FB" w:rsidRPr="00ED0774">
        <w:rPr>
          <w:rStyle w:val="affc"/>
        </w:rPr>
        <w:t>(отпечатки)</w:t>
      </w:r>
      <w:r w:rsidR="00926681" w:rsidRPr="00ED0774">
        <w:rPr>
          <w:rStyle w:val="affc"/>
        </w:rPr>
        <w:t xml:space="preserve"> </w:t>
      </w:r>
      <w:r w:rsidR="003906FB" w:rsidRPr="00ED0774">
        <w:rPr>
          <w:rStyle w:val="affc"/>
        </w:rPr>
        <w:t>и</w:t>
      </w:r>
      <w:r w:rsidR="00926681" w:rsidRPr="00ED0774">
        <w:rPr>
          <w:rStyle w:val="affc"/>
        </w:rPr>
        <w:t xml:space="preserve"> </w:t>
      </w:r>
      <w:r w:rsidR="003906FB" w:rsidRPr="00ED0774">
        <w:rPr>
          <w:rStyle w:val="affc"/>
        </w:rPr>
        <w:t>иммуногистохимических</w:t>
      </w:r>
      <w:r w:rsidR="00926681" w:rsidRPr="00ED0774">
        <w:rPr>
          <w:rStyle w:val="affc"/>
        </w:rPr>
        <w:t xml:space="preserve"> </w:t>
      </w:r>
      <w:r w:rsidR="003906FB" w:rsidRPr="00ED0774">
        <w:rPr>
          <w:rStyle w:val="affc"/>
        </w:rPr>
        <w:t>(биоптат)</w:t>
      </w:r>
      <w:r w:rsidR="00926681" w:rsidRPr="00ED0774">
        <w:rPr>
          <w:rStyle w:val="affc"/>
        </w:rPr>
        <w:t xml:space="preserve"> </w:t>
      </w:r>
      <w:r w:rsidR="003906FB" w:rsidRPr="00ED0774">
        <w:rPr>
          <w:rStyle w:val="affc"/>
        </w:rPr>
        <w:t>методов</w:t>
      </w:r>
      <w:r w:rsidR="00926681" w:rsidRPr="00ED0774">
        <w:rPr>
          <w:rStyle w:val="affc"/>
        </w:rPr>
        <w:t xml:space="preserve"> </w:t>
      </w:r>
      <w:r w:rsidR="0069751C" w:rsidRPr="00ED0774">
        <w:rPr>
          <w:rStyle w:val="affc"/>
        </w:rPr>
        <w:fldChar w:fldCharType="begin" w:fldLock="1"/>
      </w:r>
      <w:r w:rsidR="00907AA0" w:rsidRPr="00ED0774">
        <w:rPr>
          <w:rStyle w:val="affc"/>
        </w:rPr>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mendeley":{"formattedCitation":"[1]","plainTextFormattedCitation":"[1]","previouslyFormattedCitation":"[1]"},"properties":{"noteIndex":0},"schema":"https://github.com/citation-style-language/schema/raw/master/csl-citation.json"}</w:instrText>
      </w:r>
      <w:r w:rsidR="0069751C" w:rsidRPr="00ED0774">
        <w:rPr>
          <w:rStyle w:val="affc"/>
        </w:rPr>
        <w:fldChar w:fldCharType="separate"/>
      </w:r>
      <w:r w:rsidR="00907AA0" w:rsidRPr="00ED0774">
        <w:rPr>
          <w:rStyle w:val="affc"/>
          <w:noProof/>
        </w:rPr>
        <w:t>[1]</w:t>
      </w:r>
      <w:r w:rsidR="0069751C" w:rsidRPr="00ED0774">
        <w:rPr>
          <w:rStyle w:val="affc"/>
        </w:rPr>
        <w:fldChar w:fldCharType="end"/>
      </w:r>
      <w:r w:rsidR="003906FB" w:rsidRPr="00ED0774">
        <w:rPr>
          <w:rStyle w:val="affc"/>
        </w:rPr>
        <w:t>.</w:t>
      </w:r>
    </w:p>
    <w:p w14:paraId="5F688CDD" w14:textId="77777777" w:rsidR="00CD5232" w:rsidRPr="00ED0774" w:rsidRDefault="00CD5232" w:rsidP="004B2BF6">
      <w:pPr>
        <w:pStyle w:val="3"/>
        <w:divId w:val="488638550"/>
        <w:rPr>
          <w:rFonts w:ascii="Times New Roman" w:hAnsi="Times New Roman"/>
          <w:i/>
          <w:sz w:val="24"/>
          <w:szCs w:val="24"/>
        </w:rPr>
      </w:pPr>
      <w:bookmarkStart w:id="67" w:name="_Toc26787569"/>
      <w:bookmarkStart w:id="68" w:name="_Toc24472008"/>
      <w:bookmarkStart w:id="69" w:name="_Toc64624780"/>
      <w:r w:rsidRPr="00ED0774">
        <w:rPr>
          <w:rStyle w:val="affc"/>
          <w:rFonts w:ascii="Times New Roman" w:hAnsi="Times New Roman"/>
          <w:bCs w:val="0"/>
          <w:i w:val="0"/>
          <w:sz w:val="24"/>
          <w:szCs w:val="24"/>
          <w:u w:val="single"/>
        </w:rPr>
        <w:lastRenderedPageBreak/>
        <w:t>3.4.3</w:t>
      </w:r>
      <w:r w:rsidR="00E61EE5" w:rsidRPr="00ED0774">
        <w:rPr>
          <w:rStyle w:val="affc"/>
          <w:rFonts w:ascii="Times New Roman" w:hAnsi="Times New Roman"/>
          <w:bCs w:val="0"/>
          <w:i w:val="0"/>
          <w:sz w:val="24"/>
          <w:szCs w:val="24"/>
          <w:u w:val="single"/>
        </w:rPr>
        <w:t>.</w:t>
      </w:r>
      <w:r w:rsidR="00926681" w:rsidRPr="00ED0774">
        <w:rPr>
          <w:rStyle w:val="affc"/>
          <w:rFonts w:ascii="Times New Roman" w:hAnsi="Times New Roman"/>
          <w:bCs w:val="0"/>
          <w:i w:val="0"/>
          <w:sz w:val="24"/>
          <w:szCs w:val="24"/>
          <w:u w:val="single"/>
        </w:rPr>
        <w:t xml:space="preserve"> </w:t>
      </w:r>
      <w:r w:rsidRPr="00ED0774">
        <w:rPr>
          <w:rStyle w:val="affc"/>
          <w:rFonts w:ascii="Times New Roman" w:hAnsi="Times New Roman"/>
          <w:bCs w:val="0"/>
          <w:i w:val="0"/>
          <w:sz w:val="24"/>
          <w:szCs w:val="24"/>
          <w:u w:val="single"/>
        </w:rPr>
        <w:t>Лечение</w:t>
      </w:r>
      <w:r w:rsidR="00926681" w:rsidRPr="00ED0774">
        <w:rPr>
          <w:rStyle w:val="affc"/>
          <w:rFonts w:ascii="Times New Roman" w:hAnsi="Times New Roman"/>
          <w:bCs w:val="0"/>
          <w:i w:val="0"/>
          <w:sz w:val="24"/>
          <w:szCs w:val="24"/>
          <w:u w:val="single"/>
        </w:rPr>
        <w:t xml:space="preserve"> </w:t>
      </w:r>
      <w:r w:rsidR="00573EA6" w:rsidRPr="00ED0774">
        <w:rPr>
          <w:rStyle w:val="affc"/>
          <w:rFonts w:ascii="Times New Roman" w:hAnsi="Times New Roman"/>
          <w:bCs w:val="0"/>
          <w:i w:val="0"/>
          <w:sz w:val="24"/>
          <w:szCs w:val="24"/>
          <w:u w:val="single"/>
        </w:rPr>
        <w:t>острого</w:t>
      </w:r>
      <w:r w:rsidR="00926681" w:rsidRPr="00ED0774">
        <w:rPr>
          <w:rStyle w:val="affc"/>
          <w:rFonts w:ascii="Times New Roman" w:hAnsi="Times New Roman"/>
          <w:bCs w:val="0"/>
          <w:i w:val="0"/>
          <w:sz w:val="24"/>
          <w:szCs w:val="24"/>
          <w:u w:val="single"/>
        </w:rPr>
        <w:t xml:space="preserve"> </w:t>
      </w:r>
      <w:r w:rsidR="00573EA6" w:rsidRPr="00ED0774">
        <w:rPr>
          <w:rStyle w:val="affc"/>
          <w:rFonts w:ascii="Times New Roman" w:hAnsi="Times New Roman"/>
          <w:bCs w:val="0"/>
          <w:i w:val="0"/>
          <w:sz w:val="24"/>
          <w:szCs w:val="24"/>
          <w:u w:val="single"/>
        </w:rPr>
        <w:t>миелоидного</w:t>
      </w:r>
      <w:r w:rsidR="00926681" w:rsidRPr="00ED0774">
        <w:rPr>
          <w:rStyle w:val="affc"/>
          <w:rFonts w:ascii="Times New Roman" w:hAnsi="Times New Roman"/>
          <w:bCs w:val="0"/>
          <w:i w:val="0"/>
          <w:sz w:val="24"/>
          <w:szCs w:val="24"/>
          <w:u w:val="single"/>
        </w:rPr>
        <w:t xml:space="preserve"> </w:t>
      </w:r>
      <w:r w:rsidR="00573EA6" w:rsidRPr="00ED0774">
        <w:rPr>
          <w:rStyle w:val="affc"/>
          <w:rFonts w:ascii="Times New Roman" w:hAnsi="Times New Roman"/>
          <w:bCs w:val="0"/>
          <w:i w:val="0"/>
          <w:sz w:val="24"/>
          <w:szCs w:val="24"/>
          <w:u w:val="single"/>
        </w:rPr>
        <w:t>лейкоза</w:t>
      </w:r>
      <w:r w:rsidR="00926681" w:rsidRPr="00ED0774">
        <w:rPr>
          <w:rStyle w:val="affc"/>
          <w:rFonts w:ascii="Times New Roman" w:hAnsi="Times New Roman"/>
          <w:bCs w:val="0"/>
          <w:i w:val="0"/>
          <w:sz w:val="24"/>
          <w:szCs w:val="24"/>
          <w:u w:val="single"/>
        </w:rPr>
        <w:t xml:space="preserve"> </w:t>
      </w:r>
      <w:r w:rsidRPr="00ED0774">
        <w:rPr>
          <w:rStyle w:val="affc"/>
          <w:rFonts w:ascii="Times New Roman" w:hAnsi="Times New Roman"/>
          <w:bCs w:val="0"/>
          <w:i w:val="0"/>
          <w:sz w:val="24"/>
          <w:szCs w:val="24"/>
          <w:u w:val="single"/>
        </w:rPr>
        <w:t>на</w:t>
      </w:r>
      <w:r w:rsidR="00926681" w:rsidRPr="00ED0774">
        <w:rPr>
          <w:rStyle w:val="affc"/>
          <w:rFonts w:ascii="Times New Roman" w:hAnsi="Times New Roman"/>
          <w:bCs w:val="0"/>
          <w:i w:val="0"/>
          <w:sz w:val="24"/>
          <w:szCs w:val="24"/>
          <w:u w:val="single"/>
        </w:rPr>
        <w:t xml:space="preserve"> </w:t>
      </w:r>
      <w:r w:rsidRPr="00ED0774">
        <w:rPr>
          <w:rStyle w:val="affc"/>
          <w:rFonts w:ascii="Times New Roman" w:hAnsi="Times New Roman"/>
          <w:bCs w:val="0"/>
          <w:i w:val="0"/>
          <w:sz w:val="24"/>
          <w:szCs w:val="24"/>
          <w:u w:val="single"/>
        </w:rPr>
        <w:t>фоне</w:t>
      </w:r>
      <w:r w:rsidR="00926681" w:rsidRPr="00ED0774">
        <w:rPr>
          <w:rStyle w:val="affc"/>
          <w:rFonts w:ascii="Times New Roman" w:hAnsi="Times New Roman"/>
          <w:bCs w:val="0"/>
          <w:i w:val="0"/>
          <w:sz w:val="24"/>
          <w:szCs w:val="24"/>
          <w:u w:val="single"/>
        </w:rPr>
        <w:t xml:space="preserve"> </w:t>
      </w:r>
      <w:r w:rsidRPr="00ED0774">
        <w:rPr>
          <w:rStyle w:val="affc"/>
          <w:rFonts w:ascii="Times New Roman" w:hAnsi="Times New Roman"/>
          <w:bCs w:val="0"/>
          <w:i w:val="0"/>
          <w:sz w:val="24"/>
          <w:szCs w:val="24"/>
          <w:u w:val="single"/>
        </w:rPr>
        <w:t>беременности</w:t>
      </w:r>
      <w:bookmarkEnd w:id="67"/>
      <w:bookmarkEnd w:id="68"/>
      <w:bookmarkEnd w:id="69"/>
    </w:p>
    <w:p w14:paraId="48F0F132" w14:textId="4C60D535" w:rsidR="007C6B4D" w:rsidRPr="00ED0774" w:rsidRDefault="00CD79B1" w:rsidP="00705E68">
      <w:pPr>
        <w:pStyle w:val="afd"/>
        <w:spacing w:beforeAutospacing="0" w:afterAutospacing="0" w:line="360" w:lineRule="auto"/>
        <w:ind w:firstLine="709"/>
        <w:contextualSpacing/>
        <w:divId w:val="488638550"/>
        <w:rPr>
          <w:i/>
        </w:rPr>
      </w:pPr>
      <w:r w:rsidRPr="00ED0774">
        <w:rPr>
          <w:i/>
        </w:rPr>
        <w:t>Лечение</w:t>
      </w:r>
      <w:r w:rsidR="00926681" w:rsidRPr="00ED0774">
        <w:rPr>
          <w:i/>
        </w:rPr>
        <w:t xml:space="preserve"> </w:t>
      </w:r>
      <w:r w:rsidR="007C6B4D" w:rsidRPr="00ED0774">
        <w:rPr>
          <w:i/>
        </w:rPr>
        <w:t>ОМЛ</w:t>
      </w:r>
      <w:r w:rsidR="00926681" w:rsidRPr="00ED0774">
        <w:rPr>
          <w:i/>
        </w:rPr>
        <w:t xml:space="preserve"> </w:t>
      </w:r>
      <w:r w:rsidR="007C6B4D" w:rsidRPr="00ED0774">
        <w:rPr>
          <w:i/>
        </w:rPr>
        <w:t>на</w:t>
      </w:r>
      <w:r w:rsidR="00926681" w:rsidRPr="00ED0774">
        <w:rPr>
          <w:i/>
        </w:rPr>
        <w:t xml:space="preserve"> </w:t>
      </w:r>
      <w:r w:rsidR="007C6B4D" w:rsidRPr="00ED0774">
        <w:rPr>
          <w:i/>
        </w:rPr>
        <w:t>фоне</w:t>
      </w:r>
      <w:r w:rsidR="00926681" w:rsidRPr="00ED0774">
        <w:rPr>
          <w:i/>
        </w:rPr>
        <w:t xml:space="preserve"> </w:t>
      </w:r>
      <w:r w:rsidR="007C6B4D" w:rsidRPr="00ED0774">
        <w:rPr>
          <w:i/>
        </w:rPr>
        <w:t>беременности</w:t>
      </w:r>
      <w:r w:rsidR="00926681" w:rsidRPr="00ED0774">
        <w:rPr>
          <w:i/>
        </w:rPr>
        <w:t xml:space="preserve"> </w:t>
      </w:r>
      <w:r w:rsidRPr="00ED0774">
        <w:rPr>
          <w:i/>
        </w:rPr>
        <w:t>проводится</w:t>
      </w:r>
      <w:r w:rsidR="00926681" w:rsidRPr="00ED0774">
        <w:rPr>
          <w:i/>
        </w:rPr>
        <w:t xml:space="preserve"> </w:t>
      </w:r>
      <w:r w:rsidR="00573EA6" w:rsidRPr="00ED0774">
        <w:rPr>
          <w:i/>
        </w:rPr>
        <w:t>в</w:t>
      </w:r>
      <w:r w:rsidR="00926681" w:rsidRPr="00ED0774">
        <w:rPr>
          <w:i/>
        </w:rPr>
        <w:t xml:space="preserve"> </w:t>
      </w:r>
      <w:r w:rsidR="00573EA6" w:rsidRPr="00ED0774">
        <w:rPr>
          <w:i/>
        </w:rPr>
        <w:t>стационаре</w:t>
      </w:r>
      <w:r w:rsidR="00926681" w:rsidRPr="00ED0774">
        <w:rPr>
          <w:i/>
        </w:rPr>
        <w:t xml:space="preserve"> </w:t>
      </w:r>
      <w:r w:rsidR="007C6B4D" w:rsidRPr="00ED0774">
        <w:rPr>
          <w:i/>
        </w:rPr>
        <w:t>мульдисциплинарной</w:t>
      </w:r>
      <w:r w:rsidR="00926681" w:rsidRPr="00ED0774">
        <w:rPr>
          <w:i/>
        </w:rPr>
        <w:t xml:space="preserve"> </w:t>
      </w:r>
      <w:r w:rsidR="007C6B4D" w:rsidRPr="00ED0774">
        <w:rPr>
          <w:i/>
        </w:rPr>
        <w:t>командой</w:t>
      </w:r>
      <w:r w:rsidR="00926681" w:rsidRPr="00ED0774">
        <w:rPr>
          <w:i/>
        </w:rPr>
        <w:t xml:space="preserve"> </w:t>
      </w:r>
      <w:r w:rsidR="007C6B4D" w:rsidRPr="00ED0774">
        <w:rPr>
          <w:i/>
        </w:rPr>
        <w:t>врачей,</w:t>
      </w:r>
      <w:r w:rsidR="00926681" w:rsidRPr="00ED0774">
        <w:rPr>
          <w:i/>
        </w:rPr>
        <w:t xml:space="preserve"> </w:t>
      </w:r>
      <w:r w:rsidR="007C6B4D" w:rsidRPr="00ED0774">
        <w:rPr>
          <w:i/>
        </w:rPr>
        <w:t>включающей</w:t>
      </w:r>
      <w:r w:rsidR="00926681" w:rsidRPr="00ED0774">
        <w:rPr>
          <w:i/>
        </w:rPr>
        <w:t xml:space="preserve"> </w:t>
      </w:r>
      <w:r w:rsidR="007C6B4D" w:rsidRPr="00ED0774">
        <w:rPr>
          <w:i/>
        </w:rPr>
        <w:t>гематолога,</w:t>
      </w:r>
      <w:r w:rsidR="00926681" w:rsidRPr="00ED0774">
        <w:rPr>
          <w:i/>
        </w:rPr>
        <w:t xml:space="preserve"> </w:t>
      </w:r>
      <w:r w:rsidR="007C6B4D" w:rsidRPr="00ED0774">
        <w:rPr>
          <w:i/>
        </w:rPr>
        <w:t>акушера-гинеколога,</w:t>
      </w:r>
      <w:r w:rsidR="00926681" w:rsidRPr="00ED0774">
        <w:rPr>
          <w:i/>
        </w:rPr>
        <w:t xml:space="preserve"> </w:t>
      </w:r>
      <w:r w:rsidR="007C6B4D" w:rsidRPr="00ED0774">
        <w:rPr>
          <w:i/>
        </w:rPr>
        <w:t>анестезиолога-реаниматолога</w:t>
      </w:r>
      <w:r w:rsidR="00926681" w:rsidRPr="00ED0774">
        <w:rPr>
          <w:i/>
        </w:rPr>
        <w:t xml:space="preserve"> </w:t>
      </w:r>
      <w:r w:rsidR="002F4534" w:rsidRPr="00ED0774">
        <w:rPr>
          <w:i/>
        </w:rPr>
        <w:t>и</w:t>
      </w:r>
      <w:r w:rsidR="00926681" w:rsidRPr="00ED0774">
        <w:rPr>
          <w:i/>
        </w:rPr>
        <w:t xml:space="preserve"> </w:t>
      </w:r>
      <w:r w:rsidR="007C6B4D" w:rsidRPr="00ED0774">
        <w:rPr>
          <w:i/>
        </w:rPr>
        <w:t>имеющей</w:t>
      </w:r>
      <w:r w:rsidR="00926681" w:rsidRPr="00ED0774">
        <w:rPr>
          <w:i/>
        </w:rPr>
        <w:t xml:space="preserve"> </w:t>
      </w:r>
      <w:r w:rsidR="007C6B4D" w:rsidRPr="00ED0774">
        <w:rPr>
          <w:i/>
        </w:rPr>
        <w:t>возможности</w:t>
      </w:r>
      <w:r w:rsidR="00926681" w:rsidRPr="00ED0774">
        <w:rPr>
          <w:i/>
        </w:rPr>
        <w:t xml:space="preserve"> </w:t>
      </w:r>
      <w:r w:rsidR="007C6B4D" w:rsidRPr="00ED0774">
        <w:rPr>
          <w:i/>
        </w:rPr>
        <w:t>оказания</w:t>
      </w:r>
      <w:r w:rsidR="00926681" w:rsidRPr="00ED0774">
        <w:rPr>
          <w:i/>
        </w:rPr>
        <w:t xml:space="preserve"> </w:t>
      </w:r>
      <w:r w:rsidR="007C6B4D" w:rsidRPr="00ED0774">
        <w:rPr>
          <w:i/>
        </w:rPr>
        <w:t>акушерской</w:t>
      </w:r>
      <w:r w:rsidR="00926681" w:rsidRPr="00ED0774">
        <w:rPr>
          <w:i/>
        </w:rPr>
        <w:t xml:space="preserve"> </w:t>
      </w:r>
      <w:r w:rsidR="007C6B4D" w:rsidRPr="00ED0774">
        <w:rPr>
          <w:i/>
        </w:rPr>
        <w:t>помощи</w:t>
      </w:r>
      <w:r w:rsidR="00926681" w:rsidRPr="00ED0774">
        <w:rPr>
          <w:i/>
        </w:rPr>
        <w:t xml:space="preserve"> </w:t>
      </w:r>
      <w:r w:rsidR="007C6B4D" w:rsidRPr="00ED0774">
        <w:rPr>
          <w:i/>
        </w:rPr>
        <w:t>родоразрешения</w:t>
      </w:r>
      <w:r w:rsidR="00926681" w:rsidRPr="00ED0774">
        <w:rPr>
          <w:i/>
        </w:rPr>
        <w:t xml:space="preserve"> </w:t>
      </w:r>
      <w:r w:rsidR="007C6B4D" w:rsidRPr="00ED0774">
        <w:rPr>
          <w:i/>
        </w:rPr>
        <w:t>в</w:t>
      </w:r>
      <w:r w:rsidR="00926681" w:rsidRPr="00ED0774">
        <w:rPr>
          <w:i/>
        </w:rPr>
        <w:t xml:space="preserve"> </w:t>
      </w:r>
      <w:r w:rsidR="007C6B4D" w:rsidRPr="00ED0774">
        <w:rPr>
          <w:i/>
        </w:rPr>
        <w:t>экстренных</w:t>
      </w:r>
      <w:r w:rsidR="00926681" w:rsidRPr="00ED0774">
        <w:rPr>
          <w:i/>
        </w:rPr>
        <w:t xml:space="preserve"> </w:t>
      </w:r>
      <w:r w:rsidR="007C6B4D" w:rsidRPr="00ED0774">
        <w:rPr>
          <w:i/>
        </w:rPr>
        <w:t>ситуациях</w:t>
      </w:r>
      <w:r w:rsidR="00926681" w:rsidRPr="00ED0774">
        <w:rPr>
          <w:i/>
        </w:rPr>
        <w:t xml:space="preserve"> </w:t>
      </w:r>
      <w:r w:rsidR="0069751C" w:rsidRPr="00ED0774">
        <w:rPr>
          <w:i/>
        </w:rPr>
        <w:fldChar w:fldCharType="begin" w:fldLock="1"/>
      </w:r>
      <w:r w:rsidR="000E616A">
        <w:rPr>
          <w:i/>
        </w:rPr>
        <w:instrText>ADDIN CSL_CITATION {"citationItems":[{"id":"ITEM-1","itemData":{"DOI":"10.1177/1060028014552516","ISBN":"1542-6270 (Electronic)\\r1060-0280 (Linking)","ISSN":"15426270","PMID":"25258419","abstract":"OBJECTIVES: Systematically review the literature assessing outcomes of acute myeloid leukemia (AML) treatment during pregnancy. DATA SOURCES: A Pubmed literature search (January 1969 to June 2014) for articles written about AML and pregnancy, and bibliographies/citations of previously published reviews. STUDY SELECTION AND DATA EXTRACTION: Articles written in the English language that administered active AML chemotherapy during pregnancy were included. DATA SYNTHESIS: Eighty-five fetuses were exposed to chemotherapy from 83 mothers: 8 mothers began induction chemotherapy in the first trimester, 61 mothers in the second trimester, and 14 mothers in the third trimester. Chemotherapy resulted in more fetal deaths and spontaneous abortions during the first trimester (37.5%) compared with the second (9.7%) and third trimesters (0%). All cases included cytarabine; 47 fetuses were exposed to daunorubicin and 8 fetuses to idarubicin. The percentages of fetal defects and death for cytarabine and daunorubicin combinations were 8.5% and 6.4%, respectively. With cytarabine and idarubicin combinations, the percentages of fetal defects and death were 28.6% and 12.5%, respectively. Complete remission (CR) rates were 100%, 81%, and 67% in the first, second, and third trimesters. CONCLUSIONS: Treatment during the second and third trimesters resulted in fewer fetal complications than the first trimester. However, delaying AML treatment may adversely affect the mother's outcomes. In the reported cases, induction during pregnancy resulted in CR rates comparable to that in nonpregnant patients. The choice of anthracycline is still unclear, but the decision should be made with careful consideration, weighing the outcomes for the mother and fetus.","author":[{"dropping-particle":"","family":"Chang","given":"Abraham","non-dropping-particle":"","parse-names":false,"suffix":""},{"dropping-particle":"","family":"Patel","given":"Samit","non-dropping-particle":"","parse-names":false,"suffix":""}],"container-title":"Annals of Pharmacotherapy","id":"ITEM-1","issue":"1","issued":{"date-parts":[["2015"]]},"page":"48-68","title":"Treatment of Acute Myeloid Leukemia During Pregnancy","type":"article","volume":"49"},"uris":["http://www.mendeley.com/documents/?uuid=f3b82f7a-eaed-375f-b4bc-3c785a5c299a"]}],"mendeley":{"formattedCitation":"[87]","plainTextFormattedCitation":"[87]","previouslyFormattedCitation":"[87]"},"properties":{"noteIndex":0},"schema":"https://github.com/citation-style-language/schema/raw/master/csl-citation.json"}</w:instrText>
      </w:r>
      <w:r w:rsidR="0069751C" w:rsidRPr="00ED0774">
        <w:rPr>
          <w:i/>
        </w:rPr>
        <w:fldChar w:fldCharType="separate"/>
      </w:r>
      <w:r w:rsidR="000E616A" w:rsidRPr="000E616A">
        <w:rPr>
          <w:noProof/>
        </w:rPr>
        <w:t>[87]</w:t>
      </w:r>
      <w:r w:rsidR="0069751C" w:rsidRPr="00ED0774">
        <w:rPr>
          <w:i/>
        </w:rPr>
        <w:fldChar w:fldCharType="end"/>
      </w:r>
      <w:r w:rsidR="007C6B4D" w:rsidRPr="00ED0774">
        <w:rPr>
          <w:i/>
        </w:rPr>
        <w:t>.</w:t>
      </w:r>
    </w:p>
    <w:p w14:paraId="5E61EF1E" w14:textId="2A3F7FFE" w:rsidR="00044A18" w:rsidRPr="00ED0774" w:rsidRDefault="007C6B4D" w:rsidP="002E3A67">
      <w:pPr>
        <w:pStyle w:val="10"/>
        <w:divId w:val="488638550"/>
      </w:pPr>
      <w:r w:rsidRPr="00ED0774">
        <w:rPr>
          <w:rStyle w:val="affb"/>
        </w:rPr>
        <w:t>Не</w:t>
      </w:r>
      <w:r w:rsidR="00926681" w:rsidRPr="00ED0774">
        <w:rPr>
          <w:rStyle w:val="affb"/>
        </w:rPr>
        <w:t xml:space="preserve"> </w:t>
      </w:r>
      <w:r w:rsidRPr="00ED0774">
        <w:rPr>
          <w:rStyle w:val="affb"/>
        </w:rPr>
        <w:t>рекомендуется</w:t>
      </w:r>
      <w:r w:rsidR="00926681" w:rsidRPr="00ED0774">
        <w:t xml:space="preserve"> </w:t>
      </w:r>
      <w:r w:rsidR="00393E68" w:rsidRPr="00ED0774">
        <w:t>пациенткам</w:t>
      </w:r>
      <w:r w:rsidR="00926681" w:rsidRPr="00ED0774">
        <w:t xml:space="preserve"> </w:t>
      </w:r>
      <w:r w:rsidR="00436DA8" w:rsidRPr="00ED0774">
        <w:t>длительная</w:t>
      </w:r>
      <w:r w:rsidR="00926681" w:rsidRPr="00ED0774">
        <w:t xml:space="preserve"> </w:t>
      </w:r>
      <w:r w:rsidRPr="00ED0774">
        <w:t>отсрочка</w:t>
      </w:r>
      <w:r w:rsidR="00926681" w:rsidRPr="00ED0774">
        <w:t xml:space="preserve"> </w:t>
      </w:r>
      <w:r w:rsidR="00E66CB3" w:rsidRPr="00ED0774">
        <w:t>(</w:t>
      </w:r>
      <w:r w:rsidR="00821593" w:rsidRPr="00ED0774">
        <w:t>˃</w:t>
      </w:r>
      <w:r w:rsidR="00E66CB3" w:rsidRPr="00ED0774">
        <w:t>7</w:t>
      </w:r>
      <w:r w:rsidR="00926681" w:rsidRPr="00ED0774">
        <w:t xml:space="preserve"> </w:t>
      </w:r>
      <w:r w:rsidR="00E66CB3" w:rsidRPr="00ED0774">
        <w:t>дней)</w:t>
      </w:r>
      <w:r w:rsidR="00926681" w:rsidRPr="00ED0774">
        <w:t xml:space="preserve"> </w:t>
      </w:r>
      <w:r w:rsidRPr="00ED0774">
        <w:t>начала</w:t>
      </w:r>
      <w:r w:rsidR="00926681" w:rsidRPr="00ED0774">
        <w:t xml:space="preserve"> </w:t>
      </w:r>
      <w:r w:rsidRPr="00ED0774">
        <w:t>лечени</w:t>
      </w:r>
      <w:r w:rsidR="0069751C" w:rsidRPr="00ED0774">
        <w:t>я</w:t>
      </w:r>
      <w:r w:rsidR="00926681" w:rsidRPr="00ED0774">
        <w:t xml:space="preserve"> </w:t>
      </w:r>
      <w:r w:rsidRPr="00ED0774">
        <w:t>ОМЛ</w:t>
      </w:r>
      <w:r w:rsidR="00926681" w:rsidRPr="00ED0774">
        <w:t xml:space="preserve"> </w:t>
      </w:r>
      <w:r w:rsidRPr="00ED0774">
        <w:t>при</w:t>
      </w:r>
      <w:r w:rsidR="00926681" w:rsidRPr="00ED0774">
        <w:t xml:space="preserve"> </w:t>
      </w:r>
      <w:r w:rsidRPr="00ED0774">
        <w:t>установлении</w:t>
      </w:r>
      <w:r w:rsidR="00926681" w:rsidRPr="00ED0774">
        <w:t xml:space="preserve"> </w:t>
      </w:r>
      <w:r w:rsidRPr="00ED0774">
        <w:t>диагноза</w:t>
      </w:r>
      <w:r w:rsidR="00926681" w:rsidRPr="00ED0774">
        <w:t xml:space="preserve"> </w:t>
      </w:r>
      <w:r w:rsidRPr="00ED0774">
        <w:t>во</w:t>
      </w:r>
      <w:r w:rsidR="00926681" w:rsidRPr="00ED0774">
        <w:t xml:space="preserve"> </w:t>
      </w:r>
      <w:r w:rsidRPr="00ED0774">
        <w:t>время</w:t>
      </w:r>
      <w:r w:rsidR="00926681" w:rsidRPr="00ED0774">
        <w:t xml:space="preserve"> </w:t>
      </w:r>
      <w:r w:rsidRPr="00ED0774">
        <w:t>беременности</w:t>
      </w:r>
      <w:r w:rsidR="00926681" w:rsidRPr="00ED0774">
        <w:t xml:space="preserve"> </w:t>
      </w:r>
      <w:r w:rsidR="008D0715" w:rsidRPr="00ED0774">
        <w:t>в</w:t>
      </w:r>
      <w:r w:rsidR="00926681" w:rsidRPr="00ED0774">
        <w:t xml:space="preserve"> </w:t>
      </w:r>
      <w:r w:rsidR="008D0715" w:rsidRPr="00ED0774">
        <w:t>связи</w:t>
      </w:r>
      <w:r w:rsidR="00926681" w:rsidRPr="00ED0774">
        <w:t xml:space="preserve"> </w:t>
      </w:r>
      <w:r w:rsidR="008D0715" w:rsidRPr="00ED0774">
        <w:t>с</w:t>
      </w:r>
      <w:r w:rsidR="00926681" w:rsidRPr="00ED0774">
        <w:t xml:space="preserve"> </w:t>
      </w:r>
      <w:r w:rsidR="008D0715" w:rsidRPr="00ED0774">
        <w:t>возможным</w:t>
      </w:r>
      <w:r w:rsidR="00926681" w:rsidRPr="00ED0774">
        <w:t xml:space="preserve"> </w:t>
      </w:r>
      <w:r w:rsidR="00821593" w:rsidRPr="00ED0774">
        <w:t>отрицательным</w:t>
      </w:r>
      <w:r w:rsidR="00926681" w:rsidRPr="00ED0774">
        <w:t xml:space="preserve"> </w:t>
      </w:r>
      <w:r w:rsidR="008D0715" w:rsidRPr="00ED0774">
        <w:t>влиянием</w:t>
      </w:r>
      <w:r w:rsidR="00926681" w:rsidRPr="00ED0774">
        <w:t xml:space="preserve"> </w:t>
      </w:r>
      <w:r w:rsidR="002F4534" w:rsidRPr="00ED0774">
        <w:t>задержки</w:t>
      </w:r>
      <w:r w:rsidR="00926681" w:rsidRPr="00ED0774">
        <w:t xml:space="preserve"> </w:t>
      </w:r>
      <w:r w:rsidR="008D0715" w:rsidRPr="00ED0774">
        <w:t>в</w:t>
      </w:r>
      <w:r w:rsidR="00926681" w:rsidRPr="00ED0774">
        <w:t xml:space="preserve"> </w:t>
      </w:r>
      <w:r w:rsidR="008D0715" w:rsidRPr="00ED0774">
        <w:t>начале</w:t>
      </w:r>
      <w:r w:rsidR="00926681" w:rsidRPr="00ED0774">
        <w:t xml:space="preserve"> </w:t>
      </w:r>
      <w:r w:rsidR="008D0715" w:rsidRPr="00ED0774">
        <w:t>лечения</w:t>
      </w:r>
      <w:r w:rsidR="00926681" w:rsidRPr="00ED0774">
        <w:t xml:space="preserve"> </w:t>
      </w:r>
      <w:r w:rsidR="008D0715" w:rsidRPr="00ED0774">
        <w:t>на</w:t>
      </w:r>
      <w:r w:rsidR="00926681" w:rsidRPr="00ED0774">
        <w:t xml:space="preserve"> </w:t>
      </w:r>
      <w:r w:rsidR="008D0715" w:rsidRPr="00ED0774">
        <w:t>течение</w:t>
      </w:r>
      <w:r w:rsidR="00926681" w:rsidRPr="00ED0774">
        <w:t xml:space="preserve"> </w:t>
      </w:r>
      <w:r w:rsidR="008D0715" w:rsidRPr="00ED0774">
        <w:t>ОМЛ</w:t>
      </w:r>
      <w:r w:rsidR="00926681" w:rsidRPr="00ED0774">
        <w:t xml:space="preserve"> </w:t>
      </w:r>
      <w:r w:rsidR="008D0715" w:rsidRPr="00ED0774">
        <w:t>со</w:t>
      </w:r>
      <w:r w:rsidR="00926681" w:rsidRPr="00ED0774">
        <w:t xml:space="preserve"> </w:t>
      </w:r>
      <w:r w:rsidR="008D0715" w:rsidRPr="00ED0774">
        <w:t>снижением</w:t>
      </w:r>
      <w:r w:rsidR="00926681" w:rsidRPr="00ED0774">
        <w:t xml:space="preserve"> </w:t>
      </w:r>
      <w:r w:rsidR="008D0715" w:rsidRPr="00ED0774">
        <w:t>эффективности</w:t>
      </w:r>
      <w:r w:rsidR="00926681" w:rsidRPr="00ED0774">
        <w:t xml:space="preserve"> </w:t>
      </w:r>
      <w:r w:rsidR="008D0715" w:rsidRPr="00ED0774">
        <w:t>терапии</w:t>
      </w:r>
      <w:r w:rsidR="00926681" w:rsidRPr="00ED0774">
        <w:t xml:space="preserve"> </w:t>
      </w:r>
      <w:r w:rsidR="008D0715" w:rsidRPr="00ED0774">
        <w:t>данного</w:t>
      </w:r>
      <w:r w:rsidR="00926681" w:rsidRPr="00ED0774">
        <w:t xml:space="preserve"> </w:t>
      </w:r>
      <w:r w:rsidR="008D0715" w:rsidRPr="00ED0774">
        <w:t>заболевания</w:t>
      </w:r>
      <w:r w:rsidR="00926681" w:rsidRPr="00ED0774">
        <w:t xml:space="preserve"> </w:t>
      </w:r>
      <w:r w:rsidR="00B21602" w:rsidRPr="00ED0774">
        <w:fldChar w:fldCharType="begin" w:fldLock="1"/>
      </w:r>
      <w:r w:rsidR="000E616A">
        <w:instrText>ADDIN CSL_CITATION {"citationItems":[{"id":"ITEM-1","itemData":{"DOI":"10.1177/1060028014552516","ISBN":"1542-6270 (Electronic)\\r1060-0280 (Linking)","ISSN":"15426270","PMID":"25258419","abstract":"OBJECTIVES: Systematically review the literature assessing outcomes of acute myeloid leukemia (AML) treatment during pregnancy. DATA SOURCES: A Pubmed literature search (January 1969 to June 2014) for articles written about AML and pregnancy, and bibliographies/citations of previously published reviews. STUDY SELECTION AND DATA EXTRACTION: Articles written in the English language that administered active AML chemotherapy during pregnancy were included. DATA SYNTHESIS: Eighty-five fetuses were exposed to chemotherapy from 83 mothers: 8 mothers began induction chemotherapy in the first trimester, 61 mothers in the second trimester, and 14 mothers in the third trimester. Chemotherapy resulted in more fetal deaths and spontaneous abortions during the first trimester (37.5%) compared with the second (9.7%) and third trimesters (0%). All cases included cytarabine; 47 fetuses were exposed to daunorubicin and 8 fetuses to idarubicin. The percentages of fetal defects and death for cytarabine and daunorubicin combinations were 8.5% and 6.4%, respectively. With cytarabine and idarubicin combinations, the percentages of fetal defects and death were 28.6% and 12.5%, respectively. Complete remission (CR) rates were 100%, 81%, and 67% in the first, second, and third trimesters. CONCLUSIONS: Treatment during the second and third trimesters resulted in fewer fetal complications than the first trimester. However, delaying AML treatment may adversely affect the mother's outcomes. In the reported cases, induction during pregnancy resulted in CR rates comparable to that in nonpregnant patients. The choice of anthracycline is still unclear, but the decision should be made with careful consideration, weighing the outcomes for the mother and fetus.","author":[{"dropping-particle":"","family":"Chang","given":"Abraham","non-dropping-particle":"","parse-names":false,"suffix":""},{"dropping-particle":"","family":"Patel","given":"Samit","non-dropping-particle":"","parse-names":false,"suffix":""}],"container-title":"Annals of Pharmacotherapy","id":"ITEM-1","issue":"1","issued":{"date-parts":[["2015"]]},"page":"48-68","title":"Treatment of Acute Myeloid Leukemia During Pregnancy","type":"article","volume":"49"},"uris":["http://www.mendeley.com/documents/?uuid=f3b82f7a-eaed-375f-b4bc-3c785a5c299a"]}],"mendeley":{"formattedCitation":"[87]","plainTextFormattedCitation":"[87]","previouslyFormattedCitation":"[87]"},"properties":{"noteIndex":0},"schema":"https://github.com/citation-style-language/schema/raw/master/csl-citation.json"}</w:instrText>
      </w:r>
      <w:r w:rsidR="00B21602" w:rsidRPr="00ED0774">
        <w:fldChar w:fldCharType="separate"/>
      </w:r>
      <w:r w:rsidR="000E616A" w:rsidRPr="000E616A">
        <w:rPr>
          <w:noProof/>
        </w:rPr>
        <w:t>[87]</w:t>
      </w:r>
      <w:r w:rsidR="00B21602" w:rsidRPr="00ED0774">
        <w:fldChar w:fldCharType="end"/>
      </w:r>
      <w:r w:rsidRPr="00ED0774">
        <w:t>.</w:t>
      </w:r>
      <w:r w:rsidR="00A11EED" w:rsidRPr="00ED0774">
        <w:t xml:space="preserve"> </w:t>
      </w:r>
    </w:p>
    <w:p w14:paraId="6E1F3793" w14:textId="3E7B2D7C" w:rsidR="00821593" w:rsidRPr="00ED0774" w:rsidRDefault="00101ED7" w:rsidP="002E3A67">
      <w:pPr>
        <w:pStyle w:val="afd"/>
        <w:spacing w:beforeAutospacing="0" w:afterAutospacing="0" w:line="360" w:lineRule="auto"/>
        <w:ind w:firstLine="708"/>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4D3A80" w:rsidRPr="00ED0774">
        <w:rPr>
          <w:rStyle w:val="affb"/>
          <w:lang w:val="en-US"/>
        </w:rPr>
        <w:t>B</w:t>
      </w:r>
      <w:r w:rsidR="004D3A80" w:rsidRPr="00ED0774">
        <w:rPr>
          <w:rStyle w:val="affb"/>
        </w:rPr>
        <w:t xml:space="preserve"> </w:t>
      </w:r>
      <w:r w:rsidR="007C6B4D" w:rsidRPr="00ED0774">
        <w:rPr>
          <w:rStyle w:val="affb"/>
        </w:rPr>
        <w:t>(уровень</w:t>
      </w:r>
      <w:r w:rsidR="00926681" w:rsidRPr="00ED0774">
        <w:rPr>
          <w:rStyle w:val="affb"/>
        </w:rPr>
        <w:t xml:space="preserve"> </w:t>
      </w:r>
      <w:r w:rsidR="007C6B4D" w:rsidRPr="00ED0774">
        <w:rPr>
          <w:rStyle w:val="affb"/>
        </w:rPr>
        <w:t>достоверности</w:t>
      </w:r>
      <w:r w:rsidR="00926681" w:rsidRPr="00ED0774">
        <w:rPr>
          <w:rStyle w:val="affb"/>
        </w:rPr>
        <w:t xml:space="preserve"> </w:t>
      </w:r>
      <w:r w:rsidR="007C6B4D" w:rsidRPr="00ED0774">
        <w:rPr>
          <w:rStyle w:val="affb"/>
        </w:rPr>
        <w:t>доказательств</w:t>
      </w:r>
      <w:r w:rsidR="00926681" w:rsidRPr="00ED0774">
        <w:rPr>
          <w:rStyle w:val="affb"/>
        </w:rPr>
        <w:t xml:space="preserve"> </w:t>
      </w:r>
      <w:r w:rsidR="007C6B4D" w:rsidRPr="00ED0774">
        <w:rPr>
          <w:rStyle w:val="affb"/>
        </w:rPr>
        <w:t>–</w:t>
      </w:r>
      <w:r w:rsidR="00926681" w:rsidRPr="00ED0774">
        <w:rPr>
          <w:rStyle w:val="affb"/>
        </w:rPr>
        <w:t xml:space="preserve"> </w:t>
      </w:r>
      <w:r w:rsidR="004D3A80" w:rsidRPr="00ED0774">
        <w:rPr>
          <w:rStyle w:val="affb"/>
        </w:rPr>
        <w:t>3</w:t>
      </w:r>
      <w:r w:rsidR="00CD79B1" w:rsidRPr="00ED0774">
        <w:rPr>
          <w:rStyle w:val="affb"/>
        </w:rPr>
        <w:t>)</w:t>
      </w:r>
    </w:p>
    <w:p w14:paraId="3EA3EEE6" w14:textId="0CBDD462" w:rsidR="00044A18" w:rsidRPr="00ED0774" w:rsidRDefault="007C6B4D" w:rsidP="002E3A67">
      <w:pPr>
        <w:pStyle w:val="10"/>
        <w:divId w:val="488638550"/>
      </w:pPr>
      <w:r w:rsidRPr="00ED0774">
        <w:rPr>
          <w:rStyle w:val="affb"/>
        </w:rPr>
        <w:t>Рекомендуется</w:t>
      </w:r>
      <w:r w:rsidR="00926681" w:rsidRPr="00ED0774">
        <w:t xml:space="preserve"> </w:t>
      </w:r>
      <w:r w:rsidR="00393E68" w:rsidRPr="00ED0774">
        <w:t>пациенткам</w:t>
      </w:r>
      <w:r w:rsidR="00926681" w:rsidRPr="00ED0774">
        <w:t xml:space="preserve"> </w:t>
      </w:r>
      <w:r w:rsidRPr="00ED0774">
        <w:t>при</w:t>
      </w:r>
      <w:r w:rsidR="00926681" w:rsidRPr="00ED0774">
        <w:t xml:space="preserve"> </w:t>
      </w:r>
      <w:r w:rsidRPr="00ED0774">
        <w:t>диагностике</w:t>
      </w:r>
      <w:r w:rsidR="00926681" w:rsidRPr="00ED0774">
        <w:t xml:space="preserve"> </w:t>
      </w:r>
      <w:r w:rsidRPr="00ED0774">
        <w:t>ОМЛ</w:t>
      </w:r>
      <w:r w:rsidR="00926681" w:rsidRPr="00ED0774">
        <w:t xml:space="preserve"> </w:t>
      </w:r>
      <w:r w:rsidRPr="00ED0774">
        <w:t>в</w:t>
      </w:r>
      <w:r w:rsidR="00926681" w:rsidRPr="00ED0774">
        <w:t xml:space="preserve"> </w:t>
      </w:r>
      <w:r w:rsidRPr="00ED0774">
        <w:t>течение</w:t>
      </w:r>
      <w:r w:rsidR="00926681" w:rsidRPr="00ED0774">
        <w:t xml:space="preserve"> </w:t>
      </w:r>
      <w:r w:rsidR="00821593" w:rsidRPr="00ED0774">
        <w:rPr>
          <w:lang w:val="en-US"/>
        </w:rPr>
        <w:t>I</w:t>
      </w:r>
      <w:r w:rsidR="00926681" w:rsidRPr="00ED0774">
        <w:t xml:space="preserve"> </w:t>
      </w:r>
      <w:r w:rsidRPr="00ED0774">
        <w:t>триместра</w:t>
      </w:r>
      <w:r w:rsidR="00926681" w:rsidRPr="00ED0774">
        <w:t xml:space="preserve"> </w:t>
      </w:r>
      <w:r w:rsidRPr="00ED0774">
        <w:t>беременности</w:t>
      </w:r>
      <w:r w:rsidR="00926681" w:rsidRPr="00ED0774">
        <w:t xml:space="preserve"> </w:t>
      </w:r>
      <w:r w:rsidRPr="00ED0774">
        <w:t>выполнить</w:t>
      </w:r>
      <w:r w:rsidR="00926681" w:rsidRPr="00ED0774">
        <w:t xml:space="preserve"> </w:t>
      </w:r>
      <w:r w:rsidRPr="00ED0774">
        <w:t>искусственное</w:t>
      </w:r>
      <w:r w:rsidR="00926681" w:rsidRPr="00ED0774">
        <w:t xml:space="preserve"> </w:t>
      </w:r>
      <w:r w:rsidRPr="00ED0774">
        <w:t>прерывание</w:t>
      </w:r>
      <w:r w:rsidR="00926681" w:rsidRPr="00ED0774">
        <w:t xml:space="preserve"> </w:t>
      </w:r>
      <w:r w:rsidRPr="00ED0774">
        <w:t>беременности</w:t>
      </w:r>
      <w:r w:rsidR="00926681" w:rsidRPr="00ED0774">
        <w:t xml:space="preserve"> </w:t>
      </w:r>
      <w:r w:rsidRPr="00ED0774">
        <w:t>по</w:t>
      </w:r>
      <w:r w:rsidR="00926681" w:rsidRPr="00ED0774">
        <w:t xml:space="preserve"> </w:t>
      </w:r>
      <w:r w:rsidRPr="00ED0774">
        <w:t>медицинским</w:t>
      </w:r>
      <w:r w:rsidR="00926681" w:rsidRPr="00ED0774">
        <w:t xml:space="preserve"> </w:t>
      </w:r>
      <w:r w:rsidRPr="00ED0774">
        <w:t>показаниям</w:t>
      </w:r>
      <w:r w:rsidR="00926681" w:rsidRPr="00ED0774">
        <w:t xml:space="preserve"> </w:t>
      </w:r>
      <w:r w:rsidR="004D3A80" w:rsidRPr="00ED0774">
        <w:rPr>
          <w:lang w:val="ru-RU"/>
        </w:rPr>
        <w:t>в связи с повышенным риском</w:t>
      </w:r>
      <w:r w:rsidR="002E3A67" w:rsidRPr="00ED0774">
        <w:rPr>
          <w:lang w:val="ru-RU"/>
        </w:rPr>
        <w:t xml:space="preserve"> смерти плода </w:t>
      </w:r>
      <w:r w:rsidR="00F153A3" w:rsidRPr="00ED0774">
        <w:rPr>
          <w:lang w:val="ru-RU"/>
        </w:rPr>
        <w:t>или спонтанных абортов у женщин, получающих химиотерапию, в первом треместре по сравнению со вторым и третьим треместрами</w:t>
      </w:r>
      <w:r w:rsidR="00080C9A" w:rsidRPr="00ED0774">
        <w:rPr>
          <w:lang w:val="ru-RU"/>
        </w:rPr>
        <w:t xml:space="preserve"> </w:t>
      </w:r>
      <w:r w:rsidR="00B21602" w:rsidRPr="00ED0774">
        <w:fldChar w:fldCharType="begin" w:fldLock="1"/>
      </w:r>
      <w:r w:rsidR="000E616A">
        <w:instrText>ADDIN CSL_CITATION {"citationItems":[{"id":"ITEM-1","itemData":{"DOI":"10.1177/1060028014552516","ISBN":"1542-6270 (Electronic)\\r1060-0280 (Linking)","ISSN":"15426270","PMID":"25258419","abstract":"OBJECTIVES: Systematically review the literature assessing outcomes of acute myeloid leukemia (AML) treatment during pregnancy. DATA SOURCES: A Pubmed literature search (January 1969 to June 2014) for articles written about AML and pregnancy, and bibliographies/citations of previously published reviews. STUDY SELECTION AND DATA EXTRACTION: Articles written in the English language that administered active AML chemotherapy during pregnancy were included. DATA SYNTHESIS: Eighty-five fetuses were exposed to chemotherapy from 83 mothers: 8 mothers began induction chemotherapy in the first trimester, 61 mothers in the second trimester, and 14 mothers in the third trimester. Chemotherapy resulted in more fetal deaths and spontaneous abortions during the first trimester (37.5%) compared with the second (9.7%) and third trimesters (0%). All cases included cytarabine; 47 fetuses were exposed to daunorubicin and 8 fetuses to idarubicin. The percentages of fetal defects and death for cytarabine and daunorubicin combinations were 8.5% and 6.4%, respectively. With cytarabine and idarubicin combinations, the percentages of fetal defects and death were 28.6% and 12.5%, respectively. Complete remission (CR) rates were 100%, 81%, and 67% in the first, second, and third trimesters. CONCLUSIONS: Treatment during the second and third trimesters resulted in fewer fetal complications than the first trimester. However, delaying AML treatment may adversely affect the mother's outcomes. In the reported cases, induction during pregnancy resulted in CR rates comparable to that in nonpregnant patients. The choice of anthracycline is still unclear, but the decision should be made with careful consideration, weighing the outcomes for the mother and fetus.","author":[{"dropping-particle":"","family":"Chang","given":"Abraham","non-dropping-particle":"","parse-names":false,"suffix":""},{"dropping-particle":"","family":"Patel","given":"Samit","non-dropping-particle":"","parse-names":false,"suffix":""}],"container-title":"Annals of Pharmacotherapy","id":"ITEM-1","issue":"1","issued":{"date-parts":[["2015"]]},"page":"48-68","title":"Treatment of Acute Myeloid Leukemia During Pregnancy","type":"article","volume":"49"},"uris":["http://www.mendeley.com/documents/?uuid=f3b82f7a-eaed-375f-b4bc-3c785a5c299a"]}],"mendeley":{"formattedCitation":"[87]","plainTextFormattedCitation":"[87]","previouslyFormattedCitation":"[87]"},"properties":{"noteIndex":0},"schema":"https://github.com/citation-style-language/schema/raw/master/csl-citation.json"}</w:instrText>
      </w:r>
      <w:r w:rsidR="00B21602" w:rsidRPr="00ED0774">
        <w:fldChar w:fldCharType="separate"/>
      </w:r>
      <w:r w:rsidR="000E616A" w:rsidRPr="000E616A">
        <w:rPr>
          <w:noProof/>
        </w:rPr>
        <w:t>[87]</w:t>
      </w:r>
      <w:r w:rsidR="00B21602" w:rsidRPr="00ED0774">
        <w:fldChar w:fldCharType="end"/>
      </w:r>
      <w:r w:rsidRPr="00ED0774">
        <w:t>.</w:t>
      </w:r>
      <w:r w:rsidR="00A11EED" w:rsidRPr="00ED0774">
        <w:t xml:space="preserve"> </w:t>
      </w:r>
    </w:p>
    <w:p w14:paraId="3210C7FF" w14:textId="168CB4C8" w:rsidR="007C6B4D" w:rsidRPr="00ED0774" w:rsidRDefault="00101ED7" w:rsidP="00AE27D0">
      <w:pPr>
        <w:pStyle w:val="afd"/>
        <w:spacing w:beforeAutospacing="0" w:afterAutospacing="0" w:line="360" w:lineRule="auto"/>
        <w:ind w:firstLine="708"/>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B21602" w:rsidRPr="00ED0774">
        <w:rPr>
          <w:rStyle w:val="affb"/>
          <w:lang w:val="en-US"/>
        </w:rPr>
        <w:t>B</w:t>
      </w:r>
      <w:r w:rsidR="00926681" w:rsidRPr="00ED0774">
        <w:rPr>
          <w:rStyle w:val="affb"/>
        </w:rPr>
        <w:t xml:space="preserve"> </w:t>
      </w:r>
      <w:r w:rsidR="007C6B4D" w:rsidRPr="00ED0774">
        <w:rPr>
          <w:rStyle w:val="affb"/>
        </w:rPr>
        <w:t>(уровень</w:t>
      </w:r>
      <w:r w:rsidR="00926681" w:rsidRPr="00ED0774">
        <w:rPr>
          <w:rStyle w:val="affb"/>
        </w:rPr>
        <w:t xml:space="preserve"> </w:t>
      </w:r>
      <w:r w:rsidR="007C6B4D" w:rsidRPr="00ED0774">
        <w:rPr>
          <w:rStyle w:val="affb"/>
        </w:rPr>
        <w:t>достоверности</w:t>
      </w:r>
      <w:r w:rsidR="00926681" w:rsidRPr="00ED0774">
        <w:rPr>
          <w:rStyle w:val="affb"/>
        </w:rPr>
        <w:t xml:space="preserve"> </w:t>
      </w:r>
      <w:r w:rsidR="007C6B4D" w:rsidRPr="00ED0774">
        <w:rPr>
          <w:rStyle w:val="affb"/>
        </w:rPr>
        <w:t>доказательств</w:t>
      </w:r>
      <w:r w:rsidR="00926681" w:rsidRPr="00ED0774">
        <w:rPr>
          <w:rStyle w:val="affb"/>
        </w:rPr>
        <w:t xml:space="preserve"> </w:t>
      </w:r>
      <w:r w:rsidR="007C6B4D" w:rsidRPr="00ED0774">
        <w:rPr>
          <w:rStyle w:val="affb"/>
        </w:rPr>
        <w:t>–</w:t>
      </w:r>
      <w:r w:rsidR="00926681" w:rsidRPr="00ED0774">
        <w:rPr>
          <w:rStyle w:val="affb"/>
        </w:rPr>
        <w:t xml:space="preserve"> </w:t>
      </w:r>
      <w:r w:rsidR="004D3A80" w:rsidRPr="00ED0774">
        <w:rPr>
          <w:rStyle w:val="affb"/>
        </w:rPr>
        <w:t>3</w:t>
      </w:r>
      <w:r w:rsidR="00CD79B1" w:rsidRPr="00ED0774">
        <w:rPr>
          <w:rStyle w:val="affb"/>
        </w:rPr>
        <w:t>)</w:t>
      </w:r>
    </w:p>
    <w:p w14:paraId="48D53E54" w14:textId="77777777" w:rsidR="007C6B4D" w:rsidRPr="00ED0774" w:rsidRDefault="00101ED7" w:rsidP="00705E68">
      <w:pPr>
        <w:pStyle w:val="afd"/>
        <w:spacing w:beforeAutospacing="0" w:afterAutospacing="0" w:line="360" w:lineRule="auto"/>
        <w:ind w:firstLine="709"/>
        <w:contextualSpacing/>
        <w:divId w:val="488638550"/>
      </w:pPr>
      <w:r w:rsidRPr="00ED0774">
        <w:rPr>
          <w:rStyle w:val="affb"/>
        </w:rPr>
        <w:t>Комментарий:</w:t>
      </w:r>
      <w:r w:rsidR="00926681" w:rsidRPr="00ED0774">
        <w:t xml:space="preserve"> </w:t>
      </w:r>
      <w:r w:rsidR="007C6B4D" w:rsidRPr="00ED0774">
        <w:rPr>
          <w:rStyle w:val="affc"/>
        </w:rPr>
        <w:t>если</w:t>
      </w:r>
      <w:r w:rsidR="00926681" w:rsidRPr="00ED0774">
        <w:rPr>
          <w:rStyle w:val="affc"/>
        </w:rPr>
        <w:t xml:space="preserve"> </w:t>
      </w:r>
      <w:r w:rsidR="007C6B4D" w:rsidRPr="00ED0774">
        <w:rPr>
          <w:rStyle w:val="affc"/>
        </w:rPr>
        <w:t>женщина</w:t>
      </w:r>
      <w:r w:rsidR="00926681" w:rsidRPr="00ED0774">
        <w:rPr>
          <w:rStyle w:val="affc"/>
        </w:rPr>
        <w:t xml:space="preserve"> </w:t>
      </w:r>
      <w:r w:rsidR="007C6B4D" w:rsidRPr="00ED0774">
        <w:rPr>
          <w:rStyle w:val="affc"/>
        </w:rPr>
        <w:t>и</w:t>
      </w:r>
      <w:r w:rsidR="00926681" w:rsidRPr="00ED0774">
        <w:rPr>
          <w:rStyle w:val="affc"/>
        </w:rPr>
        <w:t xml:space="preserve"> </w:t>
      </w:r>
      <w:r w:rsidR="007C6B4D" w:rsidRPr="00ED0774">
        <w:rPr>
          <w:rStyle w:val="affc"/>
        </w:rPr>
        <w:t>ее</w:t>
      </w:r>
      <w:r w:rsidR="00926681" w:rsidRPr="00ED0774">
        <w:rPr>
          <w:rStyle w:val="affc"/>
        </w:rPr>
        <w:t xml:space="preserve"> </w:t>
      </w:r>
      <w:r w:rsidR="007C6B4D" w:rsidRPr="00ED0774">
        <w:rPr>
          <w:rStyle w:val="affc"/>
        </w:rPr>
        <w:t>семья</w:t>
      </w:r>
      <w:r w:rsidR="00926681" w:rsidRPr="00ED0774">
        <w:rPr>
          <w:rStyle w:val="affc"/>
        </w:rPr>
        <w:t xml:space="preserve"> </w:t>
      </w:r>
      <w:r w:rsidR="007C6B4D" w:rsidRPr="00ED0774">
        <w:rPr>
          <w:rStyle w:val="affc"/>
        </w:rPr>
        <w:t>настаивают</w:t>
      </w:r>
      <w:r w:rsidR="00926681" w:rsidRPr="00ED0774">
        <w:rPr>
          <w:rStyle w:val="affc"/>
        </w:rPr>
        <w:t xml:space="preserve"> </w:t>
      </w:r>
      <w:r w:rsidR="007C6B4D" w:rsidRPr="00ED0774">
        <w:rPr>
          <w:rStyle w:val="affc"/>
        </w:rPr>
        <w:t>на</w:t>
      </w:r>
      <w:r w:rsidR="00926681" w:rsidRPr="00ED0774">
        <w:rPr>
          <w:rStyle w:val="affc"/>
        </w:rPr>
        <w:t xml:space="preserve"> </w:t>
      </w:r>
      <w:r w:rsidR="007C6B4D" w:rsidRPr="00ED0774">
        <w:rPr>
          <w:rStyle w:val="affc"/>
        </w:rPr>
        <w:t>пролонгировании</w:t>
      </w:r>
      <w:r w:rsidR="00926681" w:rsidRPr="00ED0774">
        <w:t xml:space="preserve"> </w:t>
      </w:r>
      <w:r w:rsidR="007C6B4D" w:rsidRPr="00ED0774">
        <w:rPr>
          <w:rStyle w:val="affc"/>
        </w:rPr>
        <w:t>беременности,</w:t>
      </w:r>
      <w:r w:rsidR="00926681" w:rsidRPr="00ED0774">
        <w:rPr>
          <w:rStyle w:val="affc"/>
        </w:rPr>
        <w:t xml:space="preserve"> </w:t>
      </w:r>
      <w:r w:rsidR="007C6B4D" w:rsidRPr="00ED0774">
        <w:rPr>
          <w:rStyle w:val="affc"/>
        </w:rPr>
        <w:t>лечение</w:t>
      </w:r>
      <w:r w:rsidR="00926681" w:rsidRPr="00ED0774">
        <w:rPr>
          <w:rStyle w:val="affc"/>
        </w:rPr>
        <w:t xml:space="preserve"> </w:t>
      </w:r>
      <w:r w:rsidR="007C6B4D" w:rsidRPr="00ED0774">
        <w:rPr>
          <w:rStyle w:val="affc"/>
        </w:rPr>
        <w:t>может</w:t>
      </w:r>
      <w:r w:rsidR="00926681" w:rsidRPr="00ED0774">
        <w:rPr>
          <w:rStyle w:val="affc"/>
        </w:rPr>
        <w:t xml:space="preserve"> </w:t>
      </w:r>
      <w:r w:rsidR="007C6B4D" w:rsidRPr="00ED0774">
        <w:rPr>
          <w:rStyle w:val="affc"/>
        </w:rPr>
        <w:t>быть</w:t>
      </w:r>
      <w:r w:rsidR="00926681" w:rsidRPr="00ED0774">
        <w:rPr>
          <w:rStyle w:val="affc"/>
        </w:rPr>
        <w:t xml:space="preserve"> </w:t>
      </w:r>
      <w:r w:rsidR="007C6B4D" w:rsidRPr="00ED0774">
        <w:rPr>
          <w:rStyle w:val="affc"/>
        </w:rPr>
        <w:t>начато</w:t>
      </w:r>
      <w:r w:rsidR="00926681" w:rsidRPr="00ED0774">
        <w:rPr>
          <w:rStyle w:val="affc"/>
        </w:rPr>
        <w:t xml:space="preserve"> </w:t>
      </w:r>
      <w:r w:rsidR="007C6B4D" w:rsidRPr="00ED0774">
        <w:rPr>
          <w:rStyle w:val="affc"/>
        </w:rPr>
        <w:t>и</w:t>
      </w:r>
      <w:r w:rsidR="00926681" w:rsidRPr="00ED0774">
        <w:rPr>
          <w:rStyle w:val="affc"/>
        </w:rPr>
        <w:t xml:space="preserve"> </w:t>
      </w:r>
      <w:r w:rsidR="007C6B4D" w:rsidRPr="00ED0774">
        <w:rPr>
          <w:rStyle w:val="affc"/>
        </w:rPr>
        <w:t>в</w:t>
      </w:r>
      <w:r w:rsidR="00926681" w:rsidRPr="00ED0774">
        <w:rPr>
          <w:rStyle w:val="affc"/>
        </w:rPr>
        <w:t xml:space="preserve"> </w:t>
      </w:r>
      <w:r w:rsidR="00821593" w:rsidRPr="00ED0774">
        <w:rPr>
          <w:rStyle w:val="affc"/>
          <w:lang w:val="en-US"/>
        </w:rPr>
        <w:t>I</w:t>
      </w:r>
      <w:r w:rsidR="00926681" w:rsidRPr="00ED0774">
        <w:rPr>
          <w:rStyle w:val="affc"/>
        </w:rPr>
        <w:t xml:space="preserve"> </w:t>
      </w:r>
      <w:r w:rsidR="007C6B4D" w:rsidRPr="00ED0774">
        <w:rPr>
          <w:rStyle w:val="affc"/>
        </w:rPr>
        <w:t>триметре</w:t>
      </w:r>
      <w:r w:rsidR="00926681" w:rsidRPr="00ED0774">
        <w:rPr>
          <w:rStyle w:val="affc"/>
        </w:rPr>
        <w:t xml:space="preserve"> </w:t>
      </w:r>
      <w:r w:rsidR="007C6B4D" w:rsidRPr="00ED0774">
        <w:rPr>
          <w:rStyle w:val="affc"/>
        </w:rPr>
        <w:t>беременности.</w:t>
      </w:r>
    </w:p>
    <w:p w14:paraId="37C4FB4D" w14:textId="1C5EB1C2" w:rsidR="00044A18" w:rsidRPr="00ED0774" w:rsidRDefault="007C6B4D" w:rsidP="00F153A3">
      <w:pPr>
        <w:pStyle w:val="10"/>
        <w:divId w:val="488638550"/>
      </w:pPr>
      <w:r w:rsidRPr="00ED0774">
        <w:rPr>
          <w:rStyle w:val="affb"/>
        </w:rPr>
        <w:t>Рекомендуется</w:t>
      </w:r>
      <w:r w:rsidR="00926681" w:rsidRPr="00ED0774">
        <w:rPr>
          <w:rStyle w:val="affb"/>
        </w:rPr>
        <w:t xml:space="preserve"> </w:t>
      </w:r>
      <w:r w:rsidR="00393E68" w:rsidRPr="00ED0774">
        <w:rPr>
          <w:rStyle w:val="affb"/>
          <w:b w:val="0"/>
        </w:rPr>
        <w:t>пациенткам</w:t>
      </w:r>
      <w:r w:rsidR="00926681" w:rsidRPr="00ED0774">
        <w:t xml:space="preserve"> </w:t>
      </w:r>
      <w:r w:rsidRPr="00ED0774">
        <w:t>при</w:t>
      </w:r>
      <w:r w:rsidR="00926681" w:rsidRPr="00ED0774">
        <w:t xml:space="preserve"> </w:t>
      </w:r>
      <w:r w:rsidRPr="00ED0774">
        <w:t>диагностике</w:t>
      </w:r>
      <w:r w:rsidR="00926681" w:rsidRPr="00ED0774">
        <w:t xml:space="preserve"> </w:t>
      </w:r>
      <w:r w:rsidRPr="00ED0774">
        <w:t>ОМЛ</w:t>
      </w:r>
      <w:r w:rsidR="00926681" w:rsidRPr="00ED0774">
        <w:t xml:space="preserve"> </w:t>
      </w:r>
      <w:r w:rsidRPr="00ED0774">
        <w:t>на</w:t>
      </w:r>
      <w:r w:rsidR="00926681" w:rsidRPr="00ED0774">
        <w:t xml:space="preserve"> </w:t>
      </w:r>
      <w:r w:rsidRPr="00ED0774">
        <w:t>сроке</w:t>
      </w:r>
      <w:r w:rsidR="00926681" w:rsidRPr="00ED0774">
        <w:t xml:space="preserve"> </w:t>
      </w:r>
      <w:r w:rsidRPr="00ED0774">
        <w:t>беременности</w:t>
      </w:r>
      <w:r w:rsidR="00926681" w:rsidRPr="00ED0774">
        <w:t xml:space="preserve"> </w:t>
      </w:r>
      <w:r w:rsidRPr="00ED0774">
        <w:t>13</w:t>
      </w:r>
      <w:r w:rsidR="00E41799" w:rsidRPr="00ED0774">
        <w:t>–</w:t>
      </w:r>
      <w:r w:rsidRPr="00ED0774">
        <w:t>34</w:t>
      </w:r>
      <w:r w:rsidR="00926681" w:rsidRPr="00ED0774">
        <w:t xml:space="preserve"> </w:t>
      </w:r>
      <w:r w:rsidR="005E7775" w:rsidRPr="00ED0774">
        <w:t>недели</w:t>
      </w:r>
      <w:r w:rsidR="00926681" w:rsidRPr="00ED0774">
        <w:t xml:space="preserve"> </w:t>
      </w:r>
      <w:r w:rsidRPr="00ED0774">
        <w:t>(после</w:t>
      </w:r>
      <w:r w:rsidR="00926681" w:rsidRPr="00ED0774">
        <w:t xml:space="preserve"> </w:t>
      </w:r>
      <w:r w:rsidRPr="00ED0774">
        <w:t>завершения</w:t>
      </w:r>
      <w:r w:rsidR="00926681" w:rsidRPr="00ED0774">
        <w:t xml:space="preserve"> </w:t>
      </w:r>
      <w:r w:rsidR="00FC1236" w:rsidRPr="00ED0774">
        <w:rPr>
          <w:lang w:val="en-US"/>
        </w:rPr>
        <w:t>I</w:t>
      </w:r>
      <w:r w:rsidR="00926681" w:rsidRPr="00ED0774">
        <w:t xml:space="preserve"> </w:t>
      </w:r>
      <w:r w:rsidRPr="00ED0774">
        <w:t>триместра</w:t>
      </w:r>
      <w:r w:rsidR="00926681" w:rsidRPr="00ED0774">
        <w:t xml:space="preserve"> </w:t>
      </w:r>
      <w:r w:rsidRPr="00ED0774">
        <w:t>беременности)</w:t>
      </w:r>
      <w:r w:rsidR="00926681" w:rsidRPr="00ED0774">
        <w:t xml:space="preserve"> </w:t>
      </w:r>
      <w:r w:rsidRPr="00ED0774">
        <w:t>проведени</w:t>
      </w:r>
      <w:r w:rsidR="00CC1C66" w:rsidRPr="00ED0774">
        <w:t>е</w:t>
      </w:r>
      <w:r w:rsidR="00926681" w:rsidRPr="00ED0774">
        <w:t xml:space="preserve"> </w:t>
      </w:r>
      <w:r w:rsidRPr="00ED0774">
        <w:t>ХТ</w:t>
      </w:r>
      <w:r w:rsidR="00926681" w:rsidRPr="00ED0774">
        <w:t xml:space="preserve"> </w:t>
      </w:r>
      <w:r w:rsidRPr="00ED0774">
        <w:t>по</w:t>
      </w:r>
      <w:r w:rsidR="00926681" w:rsidRPr="00ED0774">
        <w:t xml:space="preserve"> </w:t>
      </w:r>
      <w:r w:rsidRPr="00ED0774">
        <w:t>программе</w:t>
      </w:r>
      <w:r w:rsidR="00926681" w:rsidRPr="00ED0774">
        <w:t xml:space="preserve"> </w:t>
      </w:r>
      <w:r w:rsidRPr="00ED0774">
        <w:t>«7</w:t>
      </w:r>
      <w:r w:rsidR="00926681" w:rsidRPr="00ED0774">
        <w:t xml:space="preserve"> </w:t>
      </w:r>
      <w:r w:rsidRPr="00ED0774">
        <w:t>+</w:t>
      </w:r>
      <w:r w:rsidR="00926681" w:rsidRPr="00ED0774">
        <w:t xml:space="preserve"> </w:t>
      </w:r>
      <w:r w:rsidRPr="00ED0774">
        <w:t>3»</w:t>
      </w:r>
      <w:r w:rsidR="00926681" w:rsidRPr="00ED0774">
        <w:t xml:space="preserve"> </w:t>
      </w:r>
      <w:r w:rsidR="00393E68" w:rsidRPr="00ED0774">
        <w:t>(см</w:t>
      </w:r>
      <w:r w:rsidR="00926681" w:rsidRPr="00ED0774">
        <w:t xml:space="preserve"> </w:t>
      </w:r>
      <w:r w:rsidR="00393E68" w:rsidRPr="00ED0774">
        <w:t>Приложение</w:t>
      </w:r>
      <w:r w:rsidR="00926681" w:rsidRPr="00ED0774">
        <w:t xml:space="preserve"> </w:t>
      </w:r>
      <w:r w:rsidR="008E0777" w:rsidRPr="00ED0774">
        <w:t>А3.2</w:t>
      </w:r>
      <w:r w:rsidR="008D0715" w:rsidRPr="00ED0774">
        <w:t>)</w:t>
      </w:r>
      <w:r w:rsidR="00926681" w:rsidRPr="00ED0774">
        <w:t xml:space="preserve"> </w:t>
      </w:r>
      <w:r w:rsidRPr="00ED0774">
        <w:t>на</w:t>
      </w:r>
      <w:r w:rsidR="00926681" w:rsidRPr="00ED0774">
        <w:t xml:space="preserve"> </w:t>
      </w:r>
      <w:r w:rsidRPr="00ED0774">
        <w:t>фоне</w:t>
      </w:r>
      <w:r w:rsidR="00926681" w:rsidRPr="00ED0774">
        <w:t xml:space="preserve"> </w:t>
      </w:r>
      <w:r w:rsidRPr="00ED0774">
        <w:t>беременности</w:t>
      </w:r>
      <w:r w:rsidR="00926681" w:rsidRPr="00ED0774">
        <w:t xml:space="preserve"> </w:t>
      </w:r>
      <w:r w:rsidRPr="00ED0774">
        <w:t>при</w:t>
      </w:r>
      <w:r w:rsidR="00926681" w:rsidRPr="00ED0774">
        <w:t xml:space="preserve"> </w:t>
      </w:r>
      <w:r w:rsidRPr="00ED0774">
        <w:t>условии</w:t>
      </w:r>
      <w:r w:rsidR="00926681" w:rsidRPr="00ED0774">
        <w:t xml:space="preserve"> </w:t>
      </w:r>
      <w:r w:rsidRPr="00ED0774">
        <w:t>адекватного</w:t>
      </w:r>
      <w:r w:rsidR="00926681" w:rsidRPr="00ED0774">
        <w:t xml:space="preserve"> </w:t>
      </w:r>
      <w:r w:rsidRPr="00ED0774">
        <w:t>мониторинга</w:t>
      </w:r>
      <w:r w:rsidR="00926681" w:rsidRPr="00ED0774">
        <w:t xml:space="preserve"> </w:t>
      </w:r>
      <w:r w:rsidRPr="00ED0774">
        <w:t>плода</w:t>
      </w:r>
      <w:r w:rsidR="00926681" w:rsidRPr="00ED0774">
        <w:t xml:space="preserve"> </w:t>
      </w:r>
      <w:r w:rsidRPr="00ED0774">
        <w:t>и</w:t>
      </w:r>
      <w:r w:rsidR="00926681" w:rsidRPr="00ED0774">
        <w:t xml:space="preserve"> </w:t>
      </w:r>
      <w:r w:rsidRPr="00ED0774">
        <w:t>акушерской</w:t>
      </w:r>
      <w:r w:rsidR="00926681" w:rsidRPr="00ED0774">
        <w:t xml:space="preserve"> </w:t>
      </w:r>
      <w:r w:rsidRPr="00ED0774">
        <w:t>помощи</w:t>
      </w:r>
      <w:r w:rsidR="00926681" w:rsidRPr="00ED0774">
        <w:t xml:space="preserve"> </w:t>
      </w:r>
      <w:r w:rsidR="00B21602" w:rsidRPr="00ED0774">
        <w:fldChar w:fldCharType="begin" w:fldLock="1"/>
      </w:r>
      <w:r w:rsidR="000E616A">
        <w:instrText>ADDIN CSL_CITATION {"citationItems":[{"id":"ITEM-1","itemData":{"DOI":"10.1177/1060028014552516","ISBN":"1542-6270 (Electronic)\\r1060-0280 (Linking)","ISSN":"15426270","PMID":"25258419","abstract":"OBJECTIVES: Systematically review the literature assessing outcomes of acute myeloid leukemia (AML) treatment during pregnancy. DATA SOURCES: A Pubmed literature search (January 1969 to June 2014) for articles written about AML and pregnancy, and bibliographies/citations of previously published reviews. STUDY SELECTION AND DATA EXTRACTION: Articles written in the English language that administered active AML chemotherapy during pregnancy were included. DATA SYNTHESIS: Eighty-five fetuses were exposed to chemotherapy from 83 mothers: 8 mothers began induction chemotherapy in the first trimester, 61 mothers in the second trimester, and 14 mothers in the third trimester. Chemotherapy resulted in more fetal deaths and spontaneous abortions during the first trimester (37.5%) compared with the second (9.7%) and third trimesters (0%). All cases included cytarabine; 47 fetuses were exposed to daunorubicin and 8 fetuses to idarubicin. The percentages of fetal defects and death for cytarabine and daunorubicin combinations were 8.5% and 6.4%, respectively. With cytarabine and idarubicin combinations, the percentages of fetal defects and death were 28.6% and 12.5%, respectively. Complete remission (CR) rates were 100%, 81%, and 67% in the first, second, and third trimesters. CONCLUSIONS: Treatment during the second and third trimesters resulted in fewer fetal complications than the first trimester. However, delaying AML treatment may adversely affect the mother's outcomes. In the reported cases, induction during pregnancy resulted in CR rates comparable to that in nonpregnant patients. The choice of anthracycline is still unclear, but the decision should be made with careful consideration, weighing the outcomes for the mother and fetus.","author":[{"dropping-particle":"","family":"Chang","given":"Abraham","non-dropping-particle":"","parse-names":false,"suffix":""},{"dropping-particle":"","family":"Patel","given":"Samit","non-dropping-particle":"","parse-names":false,"suffix":""}],"container-title":"Annals of Pharmacotherapy","id":"ITEM-1","issue":"1","issued":{"date-parts":[["2015"]]},"page":"48-68","title":"Treatment of Acute Myeloid Leukemia During Pregnancy","type":"article","volume":"49"},"uris":["http://www.mendeley.com/documents/?uuid=f3b82f7a-eaed-375f-b4bc-3c785a5c299a"]}],"mendeley":{"formattedCitation":"[87]","plainTextFormattedCitation":"[87]","previouslyFormattedCitation":"[87]"},"properties":{"noteIndex":0},"schema":"https://github.com/citation-style-language/schema/raw/master/csl-citation.json"}</w:instrText>
      </w:r>
      <w:r w:rsidR="00B21602" w:rsidRPr="00ED0774">
        <w:fldChar w:fldCharType="separate"/>
      </w:r>
      <w:r w:rsidR="000E616A" w:rsidRPr="000E616A">
        <w:rPr>
          <w:noProof/>
        </w:rPr>
        <w:t>[87]</w:t>
      </w:r>
      <w:r w:rsidR="00B21602" w:rsidRPr="00ED0774">
        <w:fldChar w:fldCharType="end"/>
      </w:r>
      <w:r w:rsidRPr="00ED0774">
        <w:t>.</w:t>
      </w:r>
      <w:r w:rsidR="00A11EED" w:rsidRPr="00ED0774">
        <w:t xml:space="preserve"> </w:t>
      </w:r>
    </w:p>
    <w:p w14:paraId="1AE98A33" w14:textId="2F00221E" w:rsidR="00FC1236" w:rsidRPr="00ED0774" w:rsidRDefault="00101ED7" w:rsidP="00F153A3">
      <w:pPr>
        <w:pStyle w:val="afd"/>
        <w:spacing w:beforeAutospacing="0" w:afterAutospacing="0" w:line="360" w:lineRule="auto"/>
        <w:ind w:left="142" w:firstLine="709"/>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080C9A" w:rsidRPr="00ED0774">
        <w:rPr>
          <w:rStyle w:val="affb"/>
        </w:rPr>
        <w:t xml:space="preserve">В </w:t>
      </w:r>
      <w:r w:rsidR="007C6B4D" w:rsidRPr="00ED0774">
        <w:rPr>
          <w:rStyle w:val="affb"/>
        </w:rPr>
        <w:t>(уровень</w:t>
      </w:r>
      <w:r w:rsidR="00926681" w:rsidRPr="00ED0774">
        <w:rPr>
          <w:rStyle w:val="affb"/>
        </w:rPr>
        <w:t xml:space="preserve"> </w:t>
      </w:r>
      <w:r w:rsidR="007C6B4D" w:rsidRPr="00ED0774">
        <w:rPr>
          <w:rStyle w:val="affb"/>
        </w:rPr>
        <w:t>достоверности</w:t>
      </w:r>
      <w:r w:rsidR="00926681" w:rsidRPr="00ED0774">
        <w:rPr>
          <w:rStyle w:val="affb"/>
        </w:rPr>
        <w:t xml:space="preserve"> </w:t>
      </w:r>
      <w:r w:rsidR="007C6B4D" w:rsidRPr="00ED0774">
        <w:rPr>
          <w:rStyle w:val="affb"/>
        </w:rPr>
        <w:t>доказательств</w:t>
      </w:r>
      <w:r w:rsidR="00926681" w:rsidRPr="00ED0774">
        <w:rPr>
          <w:rStyle w:val="affb"/>
        </w:rPr>
        <w:t xml:space="preserve"> </w:t>
      </w:r>
      <w:r w:rsidR="007C6B4D" w:rsidRPr="00ED0774">
        <w:rPr>
          <w:rStyle w:val="affb"/>
        </w:rPr>
        <w:t>–</w:t>
      </w:r>
      <w:r w:rsidR="00926681" w:rsidRPr="00ED0774">
        <w:rPr>
          <w:rStyle w:val="affb"/>
        </w:rPr>
        <w:t xml:space="preserve"> </w:t>
      </w:r>
      <w:r w:rsidR="00080C9A" w:rsidRPr="00ED0774">
        <w:rPr>
          <w:rStyle w:val="affb"/>
        </w:rPr>
        <w:t>3</w:t>
      </w:r>
      <w:r w:rsidR="00CD79B1" w:rsidRPr="00ED0774">
        <w:rPr>
          <w:rStyle w:val="affb"/>
        </w:rPr>
        <w:t>)</w:t>
      </w:r>
    </w:p>
    <w:p w14:paraId="0C67761C" w14:textId="3B7B4931" w:rsidR="00044A18" w:rsidRPr="00ED0774" w:rsidRDefault="007C6B4D" w:rsidP="00F153A3">
      <w:pPr>
        <w:pStyle w:val="10"/>
        <w:divId w:val="488638550"/>
      </w:pPr>
      <w:r w:rsidRPr="00ED0774">
        <w:rPr>
          <w:rStyle w:val="affb"/>
        </w:rPr>
        <w:t>Рекомендуется</w:t>
      </w:r>
      <w:r w:rsidR="00926681" w:rsidRPr="00ED0774">
        <w:t xml:space="preserve"> </w:t>
      </w:r>
      <w:r w:rsidR="00393E68" w:rsidRPr="00ED0774">
        <w:rPr>
          <w:rStyle w:val="affb"/>
          <w:b w:val="0"/>
        </w:rPr>
        <w:t>пациенткам</w:t>
      </w:r>
      <w:r w:rsidR="00926681" w:rsidRPr="00ED0774">
        <w:t xml:space="preserve"> </w:t>
      </w:r>
      <w:r w:rsidRPr="00ED0774">
        <w:t>при</w:t>
      </w:r>
      <w:r w:rsidR="00926681" w:rsidRPr="00ED0774">
        <w:t xml:space="preserve"> </w:t>
      </w:r>
      <w:r w:rsidRPr="00ED0774">
        <w:t>диагностике</w:t>
      </w:r>
      <w:r w:rsidR="00926681" w:rsidRPr="00ED0774">
        <w:t xml:space="preserve"> </w:t>
      </w:r>
      <w:r w:rsidRPr="00ED0774">
        <w:t>ОМЛ</w:t>
      </w:r>
      <w:r w:rsidR="00926681" w:rsidRPr="00ED0774">
        <w:t xml:space="preserve"> </w:t>
      </w:r>
      <w:r w:rsidRPr="00ED0774">
        <w:t>после</w:t>
      </w:r>
      <w:r w:rsidR="00926681" w:rsidRPr="00ED0774">
        <w:t xml:space="preserve"> </w:t>
      </w:r>
      <w:r w:rsidRPr="00ED0774">
        <w:t>36</w:t>
      </w:r>
      <w:r w:rsidR="00FC1236" w:rsidRPr="00ED0774">
        <w:t>-й</w:t>
      </w:r>
      <w:r w:rsidR="00926681" w:rsidRPr="00ED0774">
        <w:t xml:space="preserve"> </w:t>
      </w:r>
      <w:r w:rsidRPr="00ED0774">
        <w:t>недели</w:t>
      </w:r>
      <w:r w:rsidR="00926681" w:rsidRPr="00ED0774">
        <w:t xml:space="preserve"> </w:t>
      </w:r>
      <w:r w:rsidRPr="00ED0774">
        <w:t>выполнить</w:t>
      </w:r>
      <w:r w:rsidR="00926681" w:rsidRPr="00ED0774">
        <w:t xml:space="preserve"> </w:t>
      </w:r>
      <w:r w:rsidRPr="00ED0774">
        <w:t>родоразрешение</w:t>
      </w:r>
      <w:r w:rsidR="00926681" w:rsidRPr="00ED0774">
        <w:t xml:space="preserve"> </w:t>
      </w:r>
      <w:r w:rsidRPr="00ED0774">
        <w:t>до</w:t>
      </w:r>
      <w:r w:rsidR="00926681" w:rsidRPr="00ED0774">
        <w:t xml:space="preserve"> </w:t>
      </w:r>
      <w:r w:rsidRPr="00ED0774">
        <w:t>начала</w:t>
      </w:r>
      <w:r w:rsidR="00926681" w:rsidRPr="00ED0774">
        <w:t xml:space="preserve"> </w:t>
      </w:r>
      <w:r w:rsidR="008D30E4" w:rsidRPr="00ED0774">
        <w:t>ХТ</w:t>
      </w:r>
      <w:r w:rsidR="00926681" w:rsidRPr="00ED0774">
        <w:t xml:space="preserve"> </w:t>
      </w:r>
      <w:r w:rsidR="00B21602" w:rsidRPr="00ED0774">
        <w:fldChar w:fldCharType="begin" w:fldLock="1"/>
      </w:r>
      <w:r w:rsidR="000E616A">
        <w:instrText>ADDIN CSL_CITATION {"citationItems":[{"id":"ITEM-1","itemData":{"DOI":"10.1177/1060028014552516","ISBN":"1542-6270 (Electronic)\\r1060-0280 (Linking)","ISSN":"15426270","PMID":"25258419","abstract":"OBJECTIVES: Systematically review the literature assessing outcomes of acute myeloid leukemia (AML) treatment during pregnancy. DATA SOURCES: A Pubmed literature search (January 1969 to June 2014) for articles written about AML and pregnancy, and bibliographies/citations of previously published reviews. STUDY SELECTION AND DATA EXTRACTION: Articles written in the English language that administered active AML chemotherapy during pregnancy were included. DATA SYNTHESIS: Eighty-five fetuses were exposed to chemotherapy from 83 mothers: 8 mothers began induction chemotherapy in the first trimester, 61 mothers in the second trimester, and 14 mothers in the third trimester. Chemotherapy resulted in more fetal deaths and spontaneous abortions during the first trimester (37.5%) compared with the second (9.7%) and third trimesters (0%). All cases included cytarabine; 47 fetuses were exposed to daunorubicin and 8 fetuses to idarubicin. The percentages of fetal defects and death for cytarabine and daunorubicin combinations were 8.5% and 6.4%, respectively. With cytarabine and idarubicin combinations, the percentages of fetal defects and death were 28.6% and 12.5%, respectively. Complete remission (CR) rates were 100%, 81%, and 67% in the first, second, and third trimesters. CONCLUSIONS: Treatment during the second and third trimesters resulted in fewer fetal complications than the first trimester. However, delaying AML treatment may adversely affect the mother's outcomes. In the reported cases, induction during pregnancy resulted in CR rates comparable to that in nonpregnant patients. The choice of anthracycline is still unclear, but the decision should be made with careful consideration, weighing the outcomes for the mother and fetus.","author":[{"dropping-particle":"","family":"Chang","given":"Abraham","non-dropping-particle":"","parse-names":false,"suffix":""},{"dropping-particle":"","family":"Patel","given":"Samit","non-dropping-particle":"","parse-names":false,"suffix":""}],"container-title":"Annals of Pharmacotherapy","id":"ITEM-1","issue":"1","issued":{"date-parts":[["2015"]]},"page":"48-68","title":"Treatment of Acute Myeloid Leukemia During Pregnancy","type":"article","volume":"49"},"uris":["http://www.mendeley.com/documents/?uuid=f3b82f7a-eaed-375f-b4bc-3c785a5c299a"]},{"id":"ITEM-2","itemData":{"DOI":"10.1111/ijlh.12256","ISSN":"17515521","author":[{"dropping-particle":"","family":"Nakajima","given":"Y.","non-dropping-particle":"","parse-names":false,"suffix":""},{"dropping-particle":"","family":"Hattori","given":"Y.","non-dropping-particle":"","parse-names":false,"suffix":""},{"dropping-particle":"","family":"Ito","given":"S.","non-dropping-particle":"","parse-names":false,"suffix":""},{"dropping-particle":"","family":"Ohshima","given":"R.","non-dropping-particle":"","parse-names":false,"suffix":""},{"dropping-particle":"","family":"Kuwabara","given":"H.","non-dropping-particle":"","parse-names":false,"suffix":""},{"dropping-particle":"","family":"Machida","given":"S.","non-dropping-particle":"","parse-names":false,"suffix":""},{"dropping-particle":"","family":"Shirasugi","given":"Y.","non-dropping-particle":"","parse-names":false,"suffix":""},{"dropping-particle":"","family":"Miyazaki","given":"K.","non-dropping-particle":"","parse-names":false,"suffix":""},{"dropping-particle":"","family":"Sakai","given":"R.","non-dropping-particle":"","parse-names":false,"suffix":""},{"dropping-particle":"","family":"Tomita","given":"N.","non-dropping-particle":"","parse-names":false,"suffix":""},{"dropping-particle":"","family":"Ando","given":"K.","non-dropping-particle":"","parse-names":false,"suffix":""},{"dropping-particle":"","family":"Higashihara","given":"M.","non-dropping-particle":"","parse-names":false,"suffix":""},{"dropping-particle":"","family":"Ishigatsubo","given":"Y.","non-dropping-particle":"","parse-names":false,"suffix":""},{"dropping-particle":"","family":"Fujisawa","given":"S.","non-dropping-particle":"","parse-names":false,"suffix":""}],"container-title":"International Journal of Laboratory Hematology","id":"ITEM-2","issue":"2","issued":{"date-parts":[["2015","4"]]},"page":"174-180","title":"Acute leukemia during pregnancy: an investigative survey of the past 11 years","type":"article-journal","volume":"37"},"uris":["http://www.mendeley.com/documents/?uuid=07edea62-521a-3dc0-80b2-e2e99a6e79ca"]}],"mendeley":{"formattedCitation":"[87,88]","plainTextFormattedCitation":"[87,88]","previouslyFormattedCitation":"[87,88]"},"properties":{"noteIndex":0},"schema":"https://github.com/citation-style-language/schema/raw/master/csl-citation.json"}</w:instrText>
      </w:r>
      <w:r w:rsidR="00B21602" w:rsidRPr="00ED0774">
        <w:fldChar w:fldCharType="separate"/>
      </w:r>
      <w:r w:rsidR="000E616A" w:rsidRPr="000E616A">
        <w:rPr>
          <w:noProof/>
        </w:rPr>
        <w:t>[87,88]</w:t>
      </w:r>
      <w:r w:rsidR="00B21602" w:rsidRPr="00ED0774">
        <w:fldChar w:fldCharType="end"/>
      </w:r>
      <w:r w:rsidRPr="00ED0774">
        <w:t>.</w:t>
      </w:r>
      <w:r w:rsidR="00A11EED" w:rsidRPr="00ED0774">
        <w:t xml:space="preserve"> </w:t>
      </w:r>
    </w:p>
    <w:p w14:paraId="782AD0C2" w14:textId="33299AFC" w:rsidR="007C6B4D" w:rsidRPr="00ED0774" w:rsidRDefault="00101ED7" w:rsidP="00AE27D0">
      <w:pPr>
        <w:pStyle w:val="afd"/>
        <w:spacing w:beforeAutospacing="0" w:afterAutospacing="0" w:line="360" w:lineRule="auto"/>
        <w:ind w:firstLine="708"/>
        <w:contextualSpacing/>
        <w:divId w:val="488638550"/>
        <w:rPr>
          <w:rStyle w:val="affb"/>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5203CB" w:rsidRPr="00ED0774">
        <w:rPr>
          <w:rStyle w:val="affb"/>
        </w:rPr>
        <w:t>С</w:t>
      </w:r>
      <w:r w:rsidR="002164BF" w:rsidRPr="00ED0774">
        <w:rPr>
          <w:rStyle w:val="affb"/>
        </w:rPr>
        <w:t xml:space="preserve"> </w:t>
      </w:r>
      <w:r w:rsidR="007C6B4D" w:rsidRPr="00ED0774">
        <w:rPr>
          <w:rStyle w:val="affb"/>
        </w:rPr>
        <w:t>(уровень</w:t>
      </w:r>
      <w:r w:rsidR="00926681" w:rsidRPr="00ED0774">
        <w:rPr>
          <w:rStyle w:val="affb"/>
        </w:rPr>
        <w:t xml:space="preserve"> </w:t>
      </w:r>
      <w:r w:rsidR="007C6B4D" w:rsidRPr="00ED0774">
        <w:rPr>
          <w:rStyle w:val="affb"/>
        </w:rPr>
        <w:t>достоверности</w:t>
      </w:r>
      <w:r w:rsidR="00926681" w:rsidRPr="00ED0774">
        <w:rPr>
          <w:rStyle w:val="affb"/>
        </w:rPr>
        <w:t xml:space="preserve"> </w:t>
      </w:r>
      <w:r w:rsidR="007C6B4D" w:rsidRPr="00ED0774">
        <w:rPr>
          <w:rStyle w:val="affb"/>
        </w:rPr>
        <w:t>доказательств</w:t>
      </w:r>
      <w:r w:rsidR="00926681" w:rsidRPr="00ED0774">
        <w:rPr>
          <w:rStyle w:val="affb"/>
        </w:rPr>
        <w:t xml:space="preserve"> </w:t>
      </w:r>
      <w:r w:rsidR="007C6B4D" w:rsidRPr="00ED0774">
        <w:rPr>
          <w:rStyle w:val="affb"/>
        </w:rPr>
        <w:t>–</w:t>
      </w:r>
      <w:r w:rsidR="00926681" w:rsidRPr="00ED0774">
        <w:rPr>
          <w:rStyle w:val="affb"/>
        </w:rPr>
        <w:t xml:space="preserve"> </w:t>
      </w:r>
      <w:r w:rsidR="005203CB" w:rsidRPr="00ED0774">
        <w:rPr>
          <w:rStyle w:val="affb"/>
        </w:rPr>
        <w:t>4</w:t>
      </w:r>
      <w:r w:rsidR="00CD79B1" w:rsidRPr="00ED0774">
        <w:rPr>
          <w:rStyle w:val="affb"/>
        </w:rPr>
        <w:t>)</w:t>
      </w:r>
    </w:p>
    <w:p w14:paraId="1D979259" w14:textId="77777777" w:rsidR="007C6B4D" w:rsidRPr="00ED0774" w:rsidRDefault="00101ED7" w:rsidP="00705E68">
      <w:pPr>
        <w:pStyle w:val="afd"/>
        <w:spacing w:beforeAutospacing="0" w:afterAutospacing="0" w:line="360" w:lineRule="auto"/>
        <w:ind w:firstLine="709"/>
        <w:contextualSpacing/>
        <w:divId w:val="488638550"/>
        <w:rPr>
          <w:rStyle w:val="affc"/>
        </w:rPr>
      </w:pPr>
      <w:r w:rsidRPr="00ED0774">
        <w:rPr>
          <w:rStyle w:val="affb"/>
        </w:rPr>
        <w:t>Комментарий:</w:t>
      </w:r>
      <w:r w:rsidR="00926681" w:rsidRPr="00ED0774">
        <w:rPr>
          <w:rStyle w:val="affb"/>
        </w:rPr>
        <w:t xml:space="preserve"> </w:t>
      </w:r>
      <w:r w:rsidR="008D0715" w:rsidRPr="00ED0774">
        <w:rPr>
          <w:rStyle w:val="affc"/>
        </w:rPr>
        <w:t>п</w:t>
      </w:r>
      <w:r w:rsidR="007C6B4D" w:rsidRPr="00ED0774">
        <w:rPr>
          <w:rStyle w:val="affc"/>
        </w:rPr>
        <w:t>ри</w:t>
      </w:r>
      <w:r w:rsidR="00926681" w:rsidRPr="00ED0774">
        <w:rPr>
          <w:rStyle w:val="affc"/>
        </w:rPr>
        <w:t xml:space="preserve"> </w:t>
      </w:r>
      <w:r w:rsidR="008D0715" w:rsidRPr="00ED0774">
        <w:rPr>
          <w:rStyle w:val="affc"/>
        </w:rPr>
        <w:t>наличии</w:t>
      </w:r>
      <w:r w:rsidR="00926681" w:rsidRPr="00ED0774">
        <w:rPr>
          <w:rStyle w:val="affc"/>
        </w:rPr>
        <w:t xml:space="preserve"> </w:t>
      </w:r>
      <w:r w:rsidR="007C6B4D" w:rsidRPr="00ED0774">
        <w:rPr>
          <w:rStyle w:val="affc"/>
        </w:rPr>
        <w:t>гиперлейкоцитоз</w:t>
      </w:r>
      <w:r w:rsidR="008D0715" w:rsidRPr="00ED0774">
        <w:rPr>
          <w:rStyle w:val="affc"/>
        </w:rPr>
        <w:t>а</w:t>
      </w:r>
      <w:r w:rsidR="00926681" w:rsidRPr="00ED0774">
        <w:rPr>
          <w:rStyle w:val="affc"/>
        </w:rPr>
        <w:t xml:space="preserve"> </w:t>
      </w:r>
      <w:r w:rsidR="007C6B4D" w:rsidRPr="00ED0774">
        <w:rPr>
          <w:rStyle w:val="affc"/>
        </w:rPr>
        <w:t>родоразрешение</w:t>
      </w:r>
      <w:r w:rsidR="00926681" w:rsidRPr="00ED0774">
        <w:rPr>
          <w:rStyle w:val="affc"/>
        </w:rPr>
        <w:t xml:space="preserve"> </w:t>
      </w:r>
      <w:r w:rsidR="007C6B4D" w:rsidRPr="00ED0774">
        <w:rPr>
          <w:rStyle w:val="affc"/>
        </w:rPr>
        <w:t>выполняется</w:t>
      </w:r>
      <w:r w:rsidR="00926681" w:rsidRPr="00ED0774">
        <w:rPr>
          <w:rStyle w:val="affc"/>
        </w:rPr>
        <w:t xml:space="preserve"> </w:t>
      </w:r>
      <w:r w:rsidR="007C6B4D" w:rsidRPr="00ED0774">
        <w:rPr>
          <w:rStyle w:val="affc"/>
        </w:rPr>
        <w:t>в</w:t>
      </w:r>
      <w:r w:rsidR="00926681" w:rsidRPr="00ED0774">
        <w:rPr>
          <w:rStyle w:val="affc"/>
        </w:rPr>
        <w:t xml:space="preserve"> </w:t>
      </w:r>
      <w:r w:rsidR="007C6B4D" w:rsidRPr="00ED0774">
        <w:rPr>
          <w:rStyle w:val="affc"/>
        </w:rPr>
        <w:t>ходе</w:t>
      </w:r>
      <w:r w:rsidR="00926681" w:rsidRPr="00ED0774">
        <w:rPr>
          <w:rStyle w:val="affc"/>
        </w:rPr>
        <w:t xml:space="preserve"> </w:t>
      </w:r>
      <w:r w:rsidR="007C6B4D" w:rsidRPr="00ED0774">
        <w:rPr>
          <w:rStyle w:val="affc"/>
        </w:rPr>
        <w:t>циторедуктивной</w:t>
      </w:r>
      <w:r w:rsidR="00926681" w:rsidRPr="00ED0774">
        <w:rPr>
          <w:rStyle w:val="affc"/>
        </w:rPr>
        <w:t xml:space="preserve"> </w:t>
      </w:r>
      <w:r w:rsidR="007C6B4D" w:rsidRPr="00ED0774">
        <w:rPr>
          <w:rStyle w:val="affc"/>
        </w:rPr>
        <w:t>терапии.</w:t>
      </w:r>
    </w:p>
    <w:p w14:paraId="5AD61B26" w14:textId="16F55DA3" w:rsidR="00044A18" w:rsidRPr="00ED0774" w:rsidRDefault="007C6B4D" w:rsidP="00F153A3">
      <w:pPr>
        <w:pStyle w:val="10"/>
        <w:divId w:val="488638550"/>
      </w:pPr>
      <w:r w:rsidRPr="00ED0774">
        <w:rPr>
          <w:rStyle w:val="affb"/>
        </w:rPr>
        <w:lastRenderedPageBreak/>
        <w:t>Рекомендуется</w:t>
      </w:r>
      <w:r w:rsidR="00926681" w:rsidRPr="00ED0774">
        <w:t xml:space="preserve"> </w:t>
      </w:r>
      <w:r w:rsidR="00393E68" w:rsidRPr="00ED0774">
        <w:rPr>
          <w:rStyle w:val="affb"/>
          <w:b w:val="0"/>
        </w:rPr>
        <w:t>пациенткам</w:t>
      </w:r>
      <w:r w:rsidR="00926681" w:rsidRPr="00ED0774">
        <w:t xml:space="preserve"> </w:t>
      </w:r>
      <w:r w:rsidRPr="00ED0774">
        <w:t>в</w:t>
      </w:r>
      <w:r w:rsidR="00926681" w:rsidRPr="00ED0774">
        <w:t xml:space="preserve"> </w:t>
      </w:r>
      <w:r w:rsidRPr="00ED0774">
        <w:t>выборе</w:t>
      </w:r>
      <w:r w:rsidR="00926681" w:rsidRPr="00ED0774">
        <w:t xml:space="preserve"> </w:t>
      </w:r>
      <w:r w:rsidRPr="00ED0774">
        <w:t>лекарственных</w:t>
      </w:r>
      <w:r w:rsidR="00926681" w:rsidRPr="00ED0774">
        <w:t xml:space="preserve"> </w:t>
      </w:r>
      <w:r w:rsidRPr="00ED0774">
        <w:t>веществ</w:t>
      </w:r>
      <w:r w:rsidR="00926681" w:rsidRPr="00ED0774">
        <w:t xml:space="preserve"> </w:t>
      </w:r>
      <w:r w:rsidRPr="00ED0774">
        <w:t>во</w:t>
      </w:r>
      <w:r w:rsidR="00926681" w:rsidRPr="00ED0774">
        <w:t xml:space="preserve"> </w:t>
      </w:r>
      <w:r w:rsidRPr="00ED0774">
        <w:t>время</w:t>
      </w:r>
      <w:r w:rsidR="00926681" w:rsidRPr="00ED0774">
        <w:t xml:space="preserve"> </w:t>
      </w:r>
      <w:r w:rsidRPr="00ED0774">
        <w:t>беременности,</w:t>
      </w:r>
      <w:r w:rsidR="00926681" w:rsidRPr="00ED0774">
        <w:t xml:space="preserve"> </w:t>
      </w:r>
      <w:r w:rsidRPr="00ED0774">
        <w:t>в</w:t>
      </w:r>
      <w:r w:rsidR="00926681" w:rsidRPr="00ED0774">
        <w:t xml:space="preserve"> </w:t>
      </w:r>
      <w:r w:rsidRPr="00ED0774">
        <w:t>том</w:t>
      </w:r>
      <w:r w:rsidR="00926681" w:rsidRPr="00ED0774">
        <w:t xml:space="preserve"> </w:t>
      </w:r>
      <w:r w:rsidRPr="00ED0774">
        <w:t>числе</w:t>
      </w:r>
      <w:r w:rsidR="00926681" w:rsidRPr="00ED0774">
        <w:t xml:space="preserve"> </w:t>
      </w:r>
      <w:r w:rsidRPr="00ED0774">
        <w:t>цитостатических</w:t>
      </w:r>
      <w:r w:rsidR="00926681" w:rsidRPr="00ED0774">
        <w:t xml:space="preserve"> </w:t>
      </w:r>
      <w:r w:rsidRPr="00ED0774">
        <w:t>и</w:t>
      </w:r>
      <w:r w:rsidR="00926681" w:rsidRPr="00ED0774">
        <w:t xml:space="preserve"> </w:t>
      </w:r>
      <w:r w:rsidRPr="00ED0774">
        <w:t>антибиотических</w:t>
      </w:r>
      <w:r w:rsidR="00926681" w:rsidRPr="00ED0774">
        <w:t xml:space="preserve"> </w:t>
      </w:r>
      <w:r w:rsidRPr="00ED0774">
        <w:t>препаратов,</w:t>
      </w:r>
      <w:r w:rsidR="00926681" w:rsidRPr="00ED0774">
        <w:t xml:space="preserve"> </w:t>
      </w:r>
      <w:r w:rsidRPr="00ED0774">
        <w:t>руководствоваться</w:t>
      </w:r>
      <w:r w:rsidR="00926681" w:rsidRPr="00ED0774">
        <w:t xml:space="preserve"> </w:t>
      </w:r>
      <w:r w:rsidRPr="00ED0774">
        <w:t>соотношением</w:t>
      </w:r>
      <w:r w:rsidR="00926681" w:rsidRPr="00ED0774">
        <w:t xml:space="preserve"> </w:t>
      </w:r>
      <w:r w:rsidRPr="00ED0774">
        <w:t>риска</w:t>
      </w:r>
      <w:r w:rsidR="0099760F" w:rsidRPr="00ED0774">
        <w:t>–</w:t>
      </w:r>
      <w:r w:rsidRPr="00ED0774">
        <w:t>пользы</w:t>
      </w:r>
      <w:r w:rsidR="00926681" w:rsidRPr="00ED0774">
        <w:t xml:space="preserve"> </w:t>
      </w:r>
      <w:r w:rsidRPr="00ED0774">
        <w:t>для</w:t>
      </w:r>
      <w:r w:rsidR="00926681" w:rsidRPr="00ED0774">
        <w:t xml:space="preserve"> </w:t>
      </w:r>
      <w:r w:rsidRPr="00ED0774">
        <w:t>матери</w:t>
      </w:r>
      <w:r w:rsidR="00926681" w:rsidRPr="00ED0774">
        <w:t xml:space="preserve"> </w:t>
      </w:r>
      <w:r w:rsidRPr="00ED0774">
        <w:t>и</w:t>
      </w:r>
      <w:r w:rsidR="00926681" w:rsidRPr="00ED0774">
        <w:t xml:space="preserve"> </w:t>
      </w:r>
      <w:r w:rsidRPr="00ED0774">
        <w:t>плода</w:t>
      </w:r>
      <w:r w:rsidR="00926681" w:rsidRPr="00ED0774">
        <w:t xml:space="preserve"> </w:t>
      </w:r>
      <w:r w:rsidR="00921188" w:rsidRPr="00ED0774">
        <w:fldChar w:fldCharType="begin" w:fldLock="1"/>
      </w:r>
      <w:r w:rsidR="000E616A">
        <w:instrText>ADDIN CSL_CITATION {"citationItems":[{"id":"ITEM-1","itemData":{"DOI":"10.1177/1060028014552516","ISBN":"1542-6270 (Electronic)\\r1060-0280 (Linking)","ISSN":"15426270","PMID":"25258419","abstract":"OBJECTIVES: Systematically review the literature assessing outcomes of acute myeloid leukemia (AML) treatment during pregnancy. DATA SOURCES: A Pubmed literature search (January 1969 to June 2014) for articles written about AML and pregnancy, and bibliographies/citations of previously published reviews. STUDY SELECTION AND DATA EXTRACTION: Articles written in the English language that administered active AML chemotherapy during pregnancy were included. DATA SYNTHESIS: Eighty-five fetuses were exposed to chemotherapy from 83 mothers: 8 mothers began induction chemotherapy in the first trimester, 61 mothers in the second trimester, and 14 mothers in the third trimester. Chemotherapy resulted in more fetal deaths and spontaneous abortions during the first trimester (37.5%) compared with the second (9.7%) and third trimesters (0%). All cases included cytarabine; 47 fetuses were exposed to daunorubicin and 8 fetuses to idarubicin. The percentages of fetal defects and death for cytarabine and daunorubicin combinations were 8.5% and 6.4%, respectively. With cytarabine and idarubicin combinations, the percentages of fetal defects and death were 28.6% and 12.5%, respectively. Complete remission (CR) rates were 100%, 81%, and 67% in the first, second, and third trimesters. CONCLUSIONS: Treatment during the second and third trimesters resulted in fewer fetal complications than the first trimester. However, delaying AML treatment may adversely affect the mother's outcomes. In the reported cases, induction during pregnancy resulted in CR rates comparable to that in nonpregnant patients. The choice of anthracycline is still unclear, but the decision should be made with careful consideration, weighing the outcomes for the mother and fetus.","author":[{"dropping-particle":"","family":"Chang","given":"Abraham","non-dropping-particle":"","parse-names":false,"suffix":""},{"dropping-particle":"","family":"Patel","given":"Samit","non-dropping-particle":"","parse-names":false,"suffix":""}],"container-title":"Annals of Pharmacotherapy","id":"ITEM-1","issue":"1","issued":{"date-parts":[["2015"]]},"page":"48-68","title":"Treatment of Acute Myeloid Leukemia During Pregnancy","type":"article","volume":"49"},"uris":["http://www.mendeley.com/documents/?uuid=f3b82f7a-eaed-375f-b4bc-3c785a5c299a"]}],"mendeley":{"formattedCitation":"[87]","plainTextFormattedCitation":"[87]","previouslyFormattedCitation":"[87]"},"properties":{"noteIndex":0},"schema":"https://github.com/citation-style-language/schema/raw/master/csl-citation.json"}</w:instrText>
      </w:r>
      <w:r w:rsidR="00921188" w:rsidRPr="00ED0774">
        <w:fldChar w:fldCharType="separate"/>
      </w:r>
      <w:r w:rsidR="000E616A" w:rsidRPr="000E616A">
        <w:rPr>
          <w:noProof/>
        </w:rPr>
        <w:t>[87]</w:t>
      </w:r>
      <w:r w:rsidR="00921188" w:rsidRPr="00ED0774">
        <w:fldChar w:fldCharType="end"/>
      </w:r>
      <w:r w:rsidRPr="00ED0774">
        <w:t>.</w:t>
      </w:r>
      <w:r w:rsidR="00A11EED" w:rsidRPr="00ED0774">
        <w:t xml:space="preserve"> </w:t>
      </w:r>
    </w:p>
    <w:p w14:paraId="5DECADEA" w14:textId="5E2B9754" w:rsidR="002E3A67" w:rsidRPr="00ED0774" w:rsidRDefault="00101ED7" w:rsidP="00F153A3">
      <w:pPr>
        <w:pStyle w:val="afd"/>
        <w:spacing w:beforeAutospacing="0" w:afterAutospacing="0" w:line="360" w:lineRule="auto"/>
        <w:ind w:firstLine="708"/>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921188" w:rsidRPr="00ED0774">
        <w:rPr>
          <w:rStyle w:val="affb"/>
          <w:lang w:val="en-US"/>
        </w:rPr>
        <w:t>C</w:t>
      </w:r>
      <w:r w:rsidR="00926681" w:rsidRPr="00ED0774">
        <w:rPr>
          <w:rStyle w:val="affb"/>
        </w:rPr>
        <w:t xml:space="preserve"> </w:t>
      </w:r>
      <w:r w:rsidR="007C6B4D" w:rsidRPr="00ED0774">
        <w:rPr>
          <w:rStyle w:val="affb"/>
        </w:rPr>
        <w:t>(уровень</w:t>
      </w:r>
      <w:r w:rsidR="00926681" w:rsidRPr="00ED0774">
        <w:rPr>
          <w:rStyle w:val="affb"/>
        </w:rPr>
        <w:t xml:space="preserve"> </w:t>
      </w:r>
      <w:r w:rsidR="007C6B4D" w:rsidRPr="00ED0774">
        <w:rPr>
          <w:rStyle w:val="affb"/>
        </w:rPr>
        <w:t>достоверности</w:t>
      </w:r>
      <w:r w:rsidR="00926681" w:rsidRPr="00ED0774">
        <w:rPr>
          <w:rStyle w:val="affb"/>
        </w:rPr>
        <w:t xml:space="preserve"> </w:t>
      </w:r>
      <w:r w:rsidR="007C6B4D" w:rsidRPr="00ED0774">
        <w:rPr>
          <w:rStyle w:val="affb"/>
        </w:rPr>
        <w:t>доказательств</w:t>
      </w:r>
      <w:r w:rsidR="00926681" w:rsidRPr="00ED0774">
        <w:rPr>
          <w:rStyle w:val="affb"/>
        </w:rPr>
        <w:t xml:space="preserve"> </w:t>
      </w:r>
      <w:r w:rsidR="007C6B4D" w:rsidRPr="00ED0774">
        <w:rPr>
          <w:rStyle w:val="affb"/>
        </w:rPr>
        <w:t>–</w:t>
      </w:r>
      <w:r w:rsidR="00926681" w:rsidRPr="00ED0774">
        <w:rPr>
          <w:rStyle w:val="affb"/>
        </w:rPr>
        <w:t xml:space="preserve"> </w:t>
      </w:r>
      <w:r w:rsidR="008D0715" w:rsidRPr="00ED0774">
        <w:rPr>
          <w:rStyle w:val="affb"/>
        </w:rPr>
        <w:t>5</w:t>
      </w:r>
      <w:r w:rsidR="00CD79B1" w:rsidRPr="00ED0774">
        <w:rPr>
          <w:rStyle w:val="affb"/>
        </w:rPr>
        <w:t>)</w:t>
      </w:r>
    </w:p>
    <w:p w14:paraId="3DEF76B0" w14:textId="758A692A" w:rsidR="007C6B4D" w:rsidRPr="00ED0774" w:rsidRDefault="00101ED7" w:rsidP="00705E68">
      <w:pPr>
        <w:pStyle w:val="afd"/>
        <w:spacing w:beforeAutospacing="0" w:afterAutospacing="0" w:line="360" w:lineRule="auto"/>
        <w:ind w:firstLine="709"/>
        <w:contextualSpacing/>
        <w:divId w:val="488638550"/>
      </w:pPr>
      <w:r w:rsidRPr="00ED0774">
        <w:rPr>
          <w:rStyle w:val="affb"/>
        </w:rPr>
        <w:t>Комментарий:</w:t>
      </w:r>
      <w:r w:rsidR="00926681" w:rsidRPr="00ED0774">
        <w:t xml:space="preserve"> </w:t>
      </w:r>
      <w:r w:rsidR="00F153A3" w:rsidRPr="00ED0774">
        <w:rPr>
          <w:rStyle w:val="affc"/>
        </w:rPr>
        <w:t xml:space="preserve">противоопухолевые </w:t>
      </w:r>
      <w:r w:rsidR="007C6B4D" w:rsidRPr="00ED0774">
        <w:rPr>
          <w:rStyle w:val="affc"/>
        </w:rPr>
        <w:t>препараты</w:t>
      </w:r>
      <w:r w:rsidR="00926681" w:rsidRPr="00ED0774">
        <w:rPr>
          <w:rStyle w:val="affc"/>
        </w:rPr>
        <w:t xml:space="preserve"> </w:t>
      </w:r>
      <w:r w:rsidR="007C6B4D" w:rsidRPr="00ED0774">
        <w:rPr>
          <w:rStyle w:val="affc"/>
        </w:rPr>
        <w:t>рассчитываются</w:t>
      </w:r>
      <w:r w:rsidR="00926681" w:rsidRPr="00ED0774">
        <w:rPr>
          <w:rStyle w:val="affc"/>
        </w:rPr>
        <w:t xml:space="preserve"> </w:t>
      </w:r>
      <w:r w:rsidR="007C6B4D" w:rsidRPr="00ED0774">
        <w:rPr>
          <w:rStyle w:val="affc"/>
        </w:rPr>
        <w:t>в</w:t>
      </w:r>
      <w:r w:rsidR="00926681" w:rsidRPr="00ED0774">
        <w:rPr>
          <w:rStyle w:val="affc"/>
        </w:rPr>
        <w:t xml:space="preserve"> </w:t>
      </w:r>
      <w:r w:rsidR="007C6B4D" w:rsidRPr="00ED0774">
        <w:rPr>
          <w:rStyle w:val="affc"/>
        </w:rPr>
        <w:t>соответствии</w:t>
      </w:r>
      <w:r w:rsidR="00926681" w:rsidRPr="00ED0774">
        <w:rPr>
          <w:rStyle w:val="affc"/>
        </w:rPr>
        <w:t xml:space="preserve"> </w:t>
      </w:r>
      <w:r w:rsidR="007C6B4D" w:rsidRPr="00ED0774">
        <w:rPr>
          <w:rStyle w:val="affc"/>
        </w:rPr>
        <w:t>с</w:t>
      </w:r>
      <w:r w:rsidR="00926681" w:rsidRPr="00ED0774">
        <w:rPr>
          <w:rStyle w:val="affc"/>
        </w:rPr>
        <w:t xml:space="preserve"> </w:t>
      </w:r>
      <w:r w:rsidR="007C6B4D" w:rsidRPr="00ED0774">
        <w:rPr>
          <w:rStyle w:val="affc"/>
        </w:rPr>
        <w:t>выбранной</w:t>
      </w:r>
      <w:r w:rsidR="00926681" w:rsidRPr="00ED0774">
        <w:rPr>
          <w:rStyle w:val="affc"/>
        </w:rPr>
        <w:t xml:space="preserve"> </w:t>
      </w:r>
      <w:r w:rsidR="007C6B4D" w:rsidRPr="00ED0774">
        <w:rPr>
          <w:rStyle w:val="affc"/>
        </w:rPr>
        <w:t>программой</w:t>
      </w:r>
      <w:r w:rsidR="00926681" w:rsidRPr="00ED0774">
        <w:rPr>
          <w:rStyle w:val="affc"/>
        </w:rPr>
        <w:t xml:space="preserve"> </w:t>
      </w:r>
      <w:r w:rsidR="007C6B4D" w:rsidRPr="00ED0774">
        <w:rPr>
          <w:rStyle w:val="affc"/>
        </w:rPr>
        <w:t>лечения</w:t>
      </w:r>
      <w:r w:rsidR="00926681" w:rsidRPr="00ED0774">
        <w:rPr>
          <w:rStyle w:val="affc"/>
        </w:rPr>
        <w:t xml:space="preserve"> </w:t>
      </w:r>
      <w:r w:rsidR="007C6B4D" w:rsidRPr="00ED0774">
        <w:rPr>
          <w:rStyle w:val="affc"/>
        </w:rPr>
        <w:t>(без</w:t>
      </w:r>
      <w:r w:rsidR="00926681" w:rsidRPr="00ED0774">
        <w:rPr>
          <w:rStyle w:val="affc"/>
        </w:rPr>
        <w:t xml:space="preserve"> </w:t>
      </w:r>
      <w:r w:rsidR="007C6B4D" w:rsidRPr="00ED0774">
        <w:rPr>
          <w:rStyle w:val="affc"/>
        </w:rPr>
        <w:t>редукции</w:t>
      </w:r>
      <w:r w:rsidR="00926681" w:rsidRPr="00ED0774">
        <w:rPr>
          <w:rStyle w:val="affc"/>
        </w:rPr>
        <w:t xml:space="preserve"> </w:t>
      </w:r>
      <w:r w:rsidR="007C6B4D" w:rsidRPr="00ED0774">
        <w:rPr>
          <w:rStyle w:val="affc"/>
        </w:rPr>
        <w:t>доз)</w:t>
      </w:r>
      <w:r w:rsidR="00926681" w:rsidRPr="00ED0774">
        <w:rPr>
          <w:rStyle w:val="affc"/>
        </w:rPr>
        <w:t xml:space="preserve"> </w:t>
      </w:r>
      <w:r w:rsidR="007C6B4D" w:rsidRPr="00ED0774">
        <w:rPr>
          <w:rStyle w:val="affc"/>
        </w:rPr>
        <w:t>на</w:t>
      </w:r>
      <w:r w:rsidR="00926681" w:rsidRPr="00ED0774">
        <w:rPr>
          <w:rStyle w:val="affc"/>
        </w:rPr>
        <w:t xml:space="preserve"> </w:t>
      </w:r>
      <w:r w:rsidR="007C6B4D" w:rsidRPr="00ED0774">
        <w:rPr>
          <w:rStyle w:val="affc"/>
        </w:rPr>
        <w:t>поверхность</w:t>
      </w:r>
      <w:r w:rsidR="00926681" w:rsidRPr="00ED0774">
        <w:rPr>
          <w:rStyle w:val="affc"/>
        </w:rPr>
        <w:t xml:space="preserve"> </w:t>
      </w:r>
      <w:r w:rsidR="007C6B4D" w:rsidRPr="00ED0774">
        <w:rPr>
          <w:rStyle w:val="affc"/>
        </w:rPr>
        <w:t>тела</w:t>
      </w:r>
      <w:r w:rsidR="00926681" w:rsidRPr="00ED0774">
        <w:rPr>
          <w:rStyle w:val="affc"/>
        </w:rPr>
        <w:t xml:space="preserve"> </w:t>
      </w:r>
      <w:r w:rsidR="00BB4286" w:rsidRPr="00ED0774">
        <w:rPr>
          <w:rStyle w:val="affc"/>
        </w:rPr>
        <w:t>пациентки</w:t>
      </w:r>
      <w:r w:rsidR="00926681" w:rsidRPr="00ED0774">
        <w:rPr>
          <w:rStyle w:val="affc"/>
        </w:rPr>
        <w:t xml:space="preserve"> </w:t>
      </w:r>
      <w:r w:rsidR="00073150" w:rsidRPr="00ED0774">
        <w:rPr>
          <w:rStyle w:val="affc"/>
        </w:rPr>
        <w:t>до</w:t>
      </w:r>
      <w:r w:rsidR="00926681" w:rsidRPr="00ED0774">
        <w:rPr>
          <w:rStyle w:val="affc"/>
        </w:rPr>
        <w:t xml:space="preserve"> </w:t>
      </w:r>
      <w:r w:rsidR="00073150" w:rsidRPr="00ED0774">
        <w:rPr>
          <w:rStyle w:val="affc"/>
        </w:rPr>
        <w:t>беременности</w:t>
      </w:r>
      <w:r w:rsidR="00926681" w:rsidRPr="00ED0774">
        <w:rPr>
          <w:rStyle w:val="affc"/>
        </w:rPr>
        <w:t xml:space="preserve"> </w:t>
      </w:r>
      <w:r w:rsidR="007C6B4D" w:rsidRPr="00ED0774">
        <w:rPr>
          <w:rStyle w:val="affc"/>
        </w:rPr>
        <w:t>с</w:t>
      </w:r>
      <w:r w:rsidR="00926681" w:rsidRPr="00ED0774">
        <w:rPr>
          <w:rStyle w:val="affc"/>
        </w:rPr>
        <w:t xml:space="preserve"> </w:t>
      </w:r>
      <w:r w:rsidR="007C6B4D" w:rsidRPr="00ED0774">
        <w:rPr>
          <w:rStyle w:val="affc"/>
        </w:rPr>
        <w:t>корректировкой</w:t>
      </w:r>
      <w:r w:rsidR="00926681" w:rsidRPr="00ED0774">
        <w:rPr>
          <w:rStyle w:val="affc"/>
        </w:rPr>
        <w:t xml:space="preserve"> </w:t>
      </w:r>
      <w:r w:rsidR="007C6B4D" w:rsidRPr="00ED0774">
        <w:rPr>
          <w:rStyle w:val="affc"/>
        </w:rPr>
        <w:t>по</w:t>
      </w:r>
      <w:r w:rsidR="00926681" w:rsidRPr="00ED0774">
        <w:rPr>
          <w:rStyle w:val="affc"/>
        </w:rPr>
        <w:t xml:space="preserve"> </w:t>
      </w:r>
      <w:r w:rsidR="0099760F" w:rsidRPr="00ED0774">
        <w:rPr>
          <w:rStyle w:val="affc"/>
        </w:rPr>
        <w:t>массе</w:t>
      </w:r>
      <w:r w:rsidR="00926681" w:rsidRPr="00ED0774">
        <w:rPr>
          <w:rStyle w:val="affc"/>
        </w:rPr>
        <w:t xml:space="preserve"> </w:t>
      </w:r>
      <w:r w:rsidR="0099760F" w:rsidRPr="00ED0774">
        <w:rPr>
          <w:rStyle w:val="affc"/>
        </w:rPr>
        <w:t>тела</w:t>
      </w:r>
      <w:r w:rsidR="00926681" w:rsidRPr="00ED0774">
        <w:rPr>
          <w:rStyle w:val="affc"/>
        </w:rPr>
        <w:t xml:space="preserve"> </w:t>
      </w:r>
      <w:r w:rsidR="007C6B4D" w:rsidRPr="00ED0774">
        <w:rPr>
          <w:rStyle w:val="affc"/>
        </w:rPr>
        <w:t>во</w:t>
      </w:r>
      <w:r w:rsidR="00926681" w:rsidRPr="00ED0774">
        <w:rPr>
          <w:rStyle w:val="affc"/>
        </w:rPr>
        <w:t xml:space="preserve"> </w:t>
      </w:r>
      <w:r w:rsidR="007C6B4D" w:rsidRPr="00ED0774">
        <w:rPr>
          <w:rStyle w:val="affc"/>
        </w:rPr>
        <w:t>время</w:t>
      </w:r>
      <w:r w:rsidR="00926681" w:rsidRPr="00ED0774">
        <w:rPr>
          <w:rStyle w:val="affc"/>
        </w:rPr>
        <w:t xml:space="preserve"> </w:t>
      </w:r>
      <w:r w:rsidR="007C6B4D" w:rsidRPr="00ED0774">
        <w:rPr>
          <w:rStyle w:val="affc"/>
        </w:rPr>
        <w:t>лечения.</w:t>
      </w:r>
      <w:r w:rsidR="00926681" w:rsidRPr="00ED0774">
        <w:rPr>
          <w:rStyle w:val="affc"/>
        </w:rPr>
        <w:t xml:space="preserve"> </w:t>
      </w:r>
      <w:r w:rsidR="007C6B4D" w:rsidRPr="00ED0774">
        <w:rPr>
          <w:rStyle w:val="affc"/>
        </w:rPr>
        <w:t>При</w:t>
      </w:r>
      <w:r w:rsidR="00926681" w:rsidRPr="00ED0774">
        <w:rPr>
          <w:rStyle w:val="affc"/>
        </w:rPr>
        <w:t xml:space="preserve"> </w:t>
      </w:r>
      <w:r w:rsidR="007C6B4D" w:rsidRPr="00ED0774">
        <w:rPr>
          <w:rStyle w:val="affc"/>
        </w:rPr>
        <w:t>жизнеугрожающих</w:t>
      </w:r>
      <w:r w:rsidR="00926681" w:rsidRPr="00ED0774">
        <w:rPr>
          <w:rStyle w:val="affc"/>
        </w:rPr>
        <w:t xml:space="preserve"> </w:t>
      </w:r>
      <w:r w:rsidR="007C6B4D" w:rsidRPr="00ED0774">
        <w:rPr>
          <w:rStyle w:val="affc"/>
        </w:rPr>
        <w:t>осложнениях</w:t>
      </w:r>
      <w:r w:rsidR="00926681" w:rsidRPr="00ED0774">
        <w:rPr>
          <w:rStyle w:val="affc"/>
        </w:rPr>
        <w:t xml:space="preserve"> </w:t>
      </w:r>
      <w:r w:rsidR="007C6B4D" w:rsidRPr="00ED0774">
        <w:rPr>
          <w:rStyle w:val="affc"/>
        </w:rPr>
        <w:t>у</w:t>
      </w:r>
      <w:r w:rsidR="00926681" w:rsidRPr="00ED0774">
        <w:rPr>
          <w:rStyle w:val="affc"/>
        </w:rPr>
        <w:t xml:space="preserve"> </w:t>
      </w:r>
      <w:r w:rsidR="007C6B4D" w:rsidRPr="00ED0774">
        <w:rPr>
          <w:rStyle w:val="affc"/>
        </w:rPr>
        <w:t>матери</w:t>
      </w:r>
      <w:r w:rsidR="00926681" w:rsidRPr="00ED0774">
        <w:rPr>
          <w:rStyle w:val="affc"/>
        </w:rPr>
        <w:t xml:space="preserve"> </w:t>
      </w:r>
      <w:r w:rsidR="007C6B4D" w:rsidRPr="00ED0774">
        <w:rPr>
          <w:rStyle w:val="affc"/>
        </w:rPr>
        <w:t>возможно</w:t>
      </w:r>
      <w:r w:rsidR="00926681" w:rsidRPr="00ED0774">
        <w:rPr>
          <w:rStyle w:val="affc"/>
        </w:rPr>
        <w:t xml:space="preserve"> </w:t>
      </w:r>
      <w:r w:rsidR="007C6B4D" w:rsidRPr="00ED0774">
        <w:rPr>
          <w:rStyle w:val="affc"/>
        </w:rPr>
        <w:t>назначение</w:t>
      </w:r>
      <w:r w:rsidR="00926681" w:rsidRPr="00ED0774">
        <w:rPr>
          <w:rStyle w:val="affc"/>
        </w:rPr>
        <w:t xml:space="preserve"> </w:t>
      </w:r>
      <w:r w:rsidR="007C6B4D" w:rsidRPr="00ED0774">
        <w:rPr>
          <w:rStyle w:val="affc"/>
        </w:rPr>
        <w:t>антибиоти</w:t>
      </w:r>
      <w:r w:rsidR="008D30E4" w:rsidRPr="00ED0774">
        <w:rPr>
          <w:rStyle w:val="affc"/>
        </w:rPr>
        <w:t>ков</w:t>
      </w:r>
      <w:r w:rsidR="00926681" w:rsidRPr="00ED0774">
        <w:rPr>
          <w:rStyle w:val="affc"/>
        </w:rPr>
        <w:t xml:space="preserve"> </w:t>
      </w:r>
      <w:r w:rsidR="007C6B4D" w:rsidRPr="00ED0774">
        <w:rPr>
          <w:rStyle w:val="affc"/>
        </w:rPr>
        <w:t>без</w:t>
      </w:r>
      <w:r w:rsidR="00926681" w:rsidRPr="00ED0774">
        <w:rPr>
          <w:rStyle w:val="affc"/>
        </w:rPr>
        <w:t xml:space="preserve"> </w:t>
      </w:r>
      <w:r w:rsidR="007C6B4D" w:rsidRPr="00ED0774">
        <w:rPr>
          <w:rStyle w:val="affc"/>
        </w:rPr>
        <w:t>учета</w:t>
      </w:r>
      <w:r w:rsidR="00926681" w:rsidRPr="00ED0774">
        <w:rPr>
          <w:rStyle w:val="affc"/>
        </w:rPr>
        <w:t xml:space="preserve"> </w:t>
      </w:r>
      <w:r w:rsidR="007C6B4D" w:rsidRPr="00ED0774">
        <w:rPr>
          <w:rStyle w:val="affc"/>
        </w:rPr>
        <w:t>их</w:t>
      </w:r>
      <w:r w:rsidR="00926681" w:rsidRPr="00ED0774">
        <w:rPr>
          <w:rStyle w:val="affc"/>
        </w:rPr>
        <w:t xml:space="preserve"> </w:t>
      </w:r>
      <w:r w:rsidR="007C6B4D" w:rsidRPr="00ED0774">
        <w:rPr>
          <w:rStyle w:val="affc"/>
        </w:rPr>
        <w:t>возможного</w:t>
      </w:r>
      <w:r w:rsidR="00926681" w:rsidRPr="00ED0774">
        <w:rPr>
          <w:rStyle w:val="affc"/>
        </w:rPr>
        <w:t xml:space="preserve"> </w:t>
      </w:r>
      <w:r w:rsidR="007C6B4D" w:rsidRPr="00ED0774">
        <w:rPr>
          <w:rStyle w:val="affc"/>
        </w:rPr>
        <w:t>тератогенного</w:t>
      </w:r>
      <w:r w:rsidR="00926681" w:rsidRPr="00ED0774">
        <w:rPr>
          <w:rStyle w:val="affc"/>
        </w:rPr>
        <w:t xml:space="preserve"> </w:t>
      </w:r>
      <w:r w:rsidR="007C6B4D" w:rsidRPr="00ED0774">
        <w:rPr>
          <w:rStyle w:val="affc"/>
        </w:rPr>
        <w:t>воздействия</w:t>
      </w:r>
      <w:r w:rsidR="00926681" w:rsidRPr="00ED0774">
        <w:rPr>
          <w:rStyle w:val="affc"/>
        </w:rPr>
        <w:t xml:space="preserve"> </w:t>
      </w:r>
      <w:r w:rsidR="007C6B4D" w:rsidRPr="00ED0774">
        <w:rPr>
          <w:rStyle w:val="affc"/>
        </w:rPr>
        <w:t>на</w:t>
      </w:r>
      <w:r w:rsidR="00926681" w:rsidRPr="00ED0774">
        <w:rPr>
          <w:rStyle w:val="affc"/>
        </w:rPr>
        <w:t xml:space="preserve"> </w:t>
      </w:r>
      <w:r w:rsidR="007C6B4D" w:rsidRPr="00ED0774">
        <w:rPr>
          <w:rStyle w:val="affc"/>
        </w:rPr>
        <w:t>плод</w:t>
      </w:r>
      <w:r w:rsidR="00926681" w:rsidRPr="00ED0774">
        <w:rPr>
          <w:rStyle w:val="affc"/>
        </w:rPr>
        <w:t xml:space="preserve"> </w:t>
      </w:r>
      <w:r w:rsidR="007C6B4D" w:rsidRPr="00ED0774">
        <w:rPr>
          <w:rStyle w:val="affc"/>
        </w:rPr>
        <w:t>(сульфаметоксазол/тримет</w:t>
      </w:r>
      <w:r w:rsidR="00982838" w:rsidRPr="00ED0774">
        <w:rPr>
          <w:rStyle w:val="affc"/>
        </w:rPr>
        <w:t>о</w:t>
      </w:r>
      <w:r w:rsidR="007C6B4D" w:rsidRPr="00ED0774">
        <w:rPr>
          <w:rStyle w:val="affc"/>
        </w:rPr>
        <w:t>прим</w:t>
      </w:r>
      <w:r w:rsidR="00393E68" w:rsidRPr="00ED0774">
        <w:rPr>
          <w:rStyle w:val="affc"/>
        </w:rPr>
        <w:t>**</w:t>
      </w:r>
      <w:r w:rsidR="00926681" w:rsidRPr="00ED0774">
        <w:rPr>
          <w:rStyle w:val="affc"/>
        </w:rPr>
        <w:t xml:space="preserve"> </w:t>
      </w:r>
      <w:r w:rsidR="0099760F" w:rsidRPr="00ED0774">
        <w:rPr>
          <w:rStyle w:val="affc"/>
        </w:rPr>
        <w:t>–</w:t>
      </w:r>
      <w:r w:rsidR="00926681" w:rsidRPr="00ED0774">
        <w:rPr>
          <w:rStyle w:val="affc"/>
        </w:rPr>
        <w:t xml:space="preserve"> </w:t>
      </w:r>
      <w:r w:rsidR="007C6B4D" w:rsidRPr="00ED0774">
        <w:rPr>
          <w:rStyle w:val="affc"/>
        </w:rPr>
        <w:t>при</w:t>
      </w:r>
      <w:r w:rsidR="00926681" w:rsidRPr="00ED0774">
        <w:rPr>
          <w:rStyle w:val="affc"/>
        </w:rPr>
        <w:t xml:space="preserve"> </w:t>
      </w:r>
      <w:r w:rsidR="007C6B4D" w:rsidRPr="00ED0774">
        <w:rPr>
          <w:rStyle w:val="affc"/>
        </w:rPr>
        <w:t>пневмоцистной</w:t>
      </w:r>
      <w:r w:rsidR="00926681" w:rsidRPr="00ED0774">
        <w:rPr>
          <w:rStyle w:val="affc"/>
        </w:rPr>
        <w:t xml:space="preserve"> </w:t>
      </w:r>
      <w:r w:rsidR="007C6B4D" w:rsidRPr="00ED0774">
        <w:rPr>
          <w:rStyle w:val="affc"/>
        </w:rPr>
        <w:t>пневмонии,</w:t>
      </w:r>
      <w:r w:rsidR="00926681" w:rsidRPr="00ED0774">
        <w:rPr>
          <w:rStyle w:val="affc"/>
        </w:rPr>
        <w:t xml:space="preserve"> </w:t>
      </w:r>
      <w:r w:rsidR="007C6B4D" w:rsidRPr="00ED0774">
        <w:rPr>
          <w:rStyle w:val="affc"/>
        </w:rPr>
        <w:t>ганцикловир</w:t>
      </w:r>
      <w:r w:rsidR="00C30C25" w:rsidRPr="00ED0774">
        <w:rPr>
          <w:rStyle w:val="affc"/>
        </w:rPr>
        <w:t>**</w:t>
      </w:r>
      <w:r w:rsidR="00926681" w:rsidRPr="00ED0774">
        <w:rPr>
          <w:rStyle w:val="affc"/>
        </w:rPr>
        <w:t xml:space="preserve"> </w:t>
      </w:r>
      <w:r w:rsidR="0099760F" w:rsidRPr="00ED0774">
        <w:rPr>
          <w:rStyle w:val="affc"/>
        </w:rPr>
        <w:t>–</w:t>
      </w:r>
      <w:r w:rsidR="00926681" w:rsidRPr="00ED0774">
        <w:rPr>
          <w:rStyle w:val="affc"/>
        </w:rPr>
        <w:t xml:space="preserve"> </w:t>
      </w:r>
      <w:r w:rsidR="007C6B4D" w:rsidRPr="00ED0774">
        <w:rPr>
          <w:rStyle w:val="affc"/>
        </w:rPr>
        <w:t>при</w:t>
      </w:r>
      <w:r w:rsidR="00926681" w:rsidRPr="00ED0774">
        <w:rPr>
          <w:rStyle w:val="affc"/>
        </w:rPr>
        <w:t xml:space="preserve"> </w:t>
      </w:r>
      <w:r w:rsidR="007C6B4D" w:rsidRPr="00ED0774">
        <w:rPr>
          <w:rStyle w:val="affc"/>
        </w:rPr>
        <w:t>цитомегаловирусной</w:t>
      </w:r>
      <w:r w:rsidR="00926681" w:rsidRPr="00ED0774">
        <w:rPr>
          <w:rStyle w:val="affc"/>
        </w:rPr>
        <w:t xml:space="preserve"> </w:t>
      </w:r>
      <w:r w:rsidR="007C6B4D" w:rsidRPr="00ED0774">
        <w:rPr>
          <w:rStyle w:val="affc"/>
        </w:rPr>
        <w:t>инфекции</w:t>
      </w:r>
      <w:r w:rsidR="00926681" w:rsidRPr="00ED0774">
        <w:rPr>
          <w:rStyle w:val="affc"/>
        </w:rPr>
        <w:t xml:space="preserve"> </w:t>
      </w:r>
      <w:r w:rsidR="007C6B4D" w:rsidRPr="00ED0774">
        <w:rPr>
          <w:rStyle w:val="affc"/>
        </w:rPr>
        <w:t>и</w:t>
      </w:r>
      <w:r w:rsidR="00926681" w:rsidRPr="00ED0774">
        <w:rPr>
          <w:rStyle w:val="affc"/>
        </w:rPr>
        <w:t xml:space="preserve"> </w:t>
      </w:r>
      <w:r w:rsidR="007C6B4D" w:rsidRPr="00ED0774">
        <w:rPr>
          <w:rStyle w:val="affc"/>
        </w:rPr>
        <w:t>т.</w:t>
      </w:r>
      <w:r w:rsidR="00926681" w:rsidRPr="00ED0774">
        <w:rPr>
          <w:rStyle w:val="affc"/>
        </w:rPr>
        <w:t xml:space="preserve"> </w:t>
      </w:r>
      <w:r w:rsidR="007C6B4D" w:rsidRPr="00ED0774">
        <w:rPr>
          <w:rStyle w:val="affc"/>
        </w:rPr>
        <w:t>д.)</w:t>
      </w:r>
    </w:p>
    <w:p w14:paraId="26A90A84" w14:textId="72DDAB96" w:rsidR="00044A18" w:rsidRPr="00ED0774" w:rsidRDefault="007C6B4D" w:rsidP="00F153A3">
      <w:pPr>
        <w:pStyle w:val="10"/>
        <w:divId w:val="488638550"/>
      </w:pPr>
      <w:r w:rsidRPr="00ED0774">
        <w:rPr>
          <w:rStyle w:val="affb"/>
        </w:rPr>
        <w:t>Рекомендуется</w:t>
      </w:r>
      <w:r w:rsidR="00926681" w:rsidRPr="00ED0774">
        <w:rPr>
          <w:rStyle w:val="affb"/>
        </w:rPr>
        <w:t xml:space="preserve"> </w:t>
      </w:r>
      <w:r w:rsidR="00393E68" w:rsidRPr="00ED0774">
        <w:rPr>
          <w:rStyle w:val="affb"/>
          <w:b w:val="0"/>
        </w:rPr>
        <w:t>пациенткам</w:t>
      </w:r>
      <w:r w:rsidR="00926681" w:rsidRPr="00ED0774">
        <w:t xml:space="preserve"> </w:t>
      </w:r>
      <w:r w:rsidRPr="00ED0774">
        <w:t>на</w:t>
      </w:r>
      <w:r w:rsidR="00926681" w:rsidRPr="00ED0774">
        <w:t xml:space="preserve"> </w:t>
      </w:r>
      <w:r w:rsidRPr="00ED0774">
        <w:t>фоне</w:t>
      </w:r>
      <w:r w:rsidR="00926681" w:rsidRPr="00ED0774">
        <w:t xml:space="preserve"> </w:t>
      </w:r>
      <w:r w:rsidRPr="00ED0774">
        <w:t>беременности</w:t>
      </w:r>
      <w:r w:rsidR="00926681" w:rsidRPr="00ED0774">
        <w:t xml:space="preserve"> </w:t>
      </w:r>
      <w:r w:rsidRPr="00ED0774">
        <w:t>с</w:t>
      </w:r>
      <w:r w:rsidR="00926681" w:rsidRPr="00ED0774">
        <w:t xml:space="preserve"> </w:t>
      </w:r>
      <w:r w:rsidRPr="00ED0774">
        <w:t>учетом</w:t>
      </w:r>
      <w:r w:rsidR="00926681" w:rsidRPr="00ED0774">
        <w:t xml:space="preserve"> </w:t>
      </w:r>
      <w:r w:rsidRPr="00ED0774">
        <w:t>возможного</w:t>
      </w:r>
      <w:r w:rsidR="00926681" w:rsidRPr="00ED0774">
        <w:t xml:space="preserve"> </w:t>
      </w:r>
      <w:r w:rsidRPr="00ED0774">
        <w:t>тератогенного</w:t>
      </w:r>
      <w:r w:rsidR="00926681" w:rsidRPr="00ED0774">
        <w:t xml:space="preserve"> </w:t>
      </w:r>
      <w:r w:rsidRPr="00ED0774">
        <w:t>воздействия</w:t>
      </w:r>
      <w:r w:rsidR="00926681" w:rsidRPr="00ED0774">
        <w:t xml:space="preserve"> </w:t>
      </w:r>
      <w:r w:rsidRPr="00ED0774">
        <w:t>метотрексата</w:t>
      </w:r>
      <w:r w:rsidR="00C30C25" w:rsidRPr="00ED0774">
        <w:t>**</w:t>
      </w:r>
      <w:r w:rsidR="00926681" w:rsidRPr="00ED0774">
        <w:t xml:space="preserve"> </w:t>
      </w:r>
      <w:r w:rsidRPr="00ED0774">
        <w:t>выполнение</w:t>
      </w:r>
      <w:r w:rsidR="00926681" w:rsidRPr="00ED0774">
        <w:t xml:space="preserve"> </w:t>
      </w:r>
      <w:r w:rsidRPr="00ED0774">
        <w:t>интратекальных</w:t>
      </w:r>
      <w:r w:rsidR="00926681" w:rsidRPr="00ED0774">
        <w:t xml:space="preserve"> </w:t>
      </w:r>
      <w:r w:rsidRPr="00ED0774">
        <w:t>введений</w:t>
      </w:r>
      <w:r w:rsidR="00926681" w:rsidRPr="00ED0774">
        <w:t xml:space="preserve"> </w:t>
      </w:r>
      <w:r w:rsidR="00F153A3" w:rsidRPr="00ED0774">
        <w:rPr>
          <w:lang w:val="ru-RU"/>
        </w:rPr>
        <w:t>проти</w:t>
      </w:r>
      <w:r w:rsidR="00A44A39" w:rsidRPr="00ED0774">
        <w:rPr>
          <w:lang w:val="ru-RU"/>
        </w:rPr>
        <w:t>воопухолевых</w:t>
      </w:r>
      <w:r w:rsidR="00F153A3" w:rsidRPr="00ED0774">
        <w:t xml:space="preserve"> </w:t>
      </w:r>
      <w:r w:rsidRPr="00ED0774">
        <w:t>препаратов</w:t>
      </w:r>
      <w:r w:rsidR="00926681" w:rsidRPr="00ED0774">
        <w:t xml:space="preserve"> </w:t>
      </w:r>
      <w:r w:rsidR="00A5441A" w:rsidRPr="00ED0774">
        <w:rPr>
          <w:lang w:val="ru-RU"/>
        </w:rPr>
        <w:t xml:space="preserve">в соответствии с применяемой схемой лечения </w:t>
      </w:r>
      <w:r w:rsidRPr="00ED0774">
        <w:t>без</w:t>
      </w:r>
      <w:r w:rsidR="00926681" w:rsidRPr="00ED0774">
        <w:t xml:space="preserve"> </w:t>
      </w:r>
      <w:r w:rsidRPr="00ED0774">
        <w:t>использования</w:t>
      </w:r>
      <w:r w:rsidR="00926681" w:rsidRPr="00ED0774">
        <w:t xml:space="preserve"> </w:t>
      </w:r>
      <w:r w:rsidRPr="00ED0774">
        <w:t>метотрексата</w:t>
      </w:r>
      <w:r w:rsidR="00C30C25" w:rsidRPr="00ED0774">
        <w:t>**</w:t>
      </w:r>
      <w:r w:rsidR="00926681" w:rsidRPr="00ED0774">
        <w:t xml:space="preserve"> </w:t>
      </w:r>
      <w:r w:rsidR="00921188" w:rsidRPr="00ED0774">
        <w:fldChar w:fldCharType="begin" w:fldLock="1"/>
      </w:r>
      <w:r w:rsidR="000E616A">
        <w:instrText>ADDIN CSL_CITATION {"citationItems":[{"id":"ITEM-1","itemData":{"DOI":"10.1002/bdra.23063","ISSN":"1542-0760","PMID":"22851372","abstract":"BACKGROUND Cancer is the second leading cause of death among women of reproductive age. Although the coincidence of pregnancy and cancer is rare and treatment may sometimes be safely delayed, the use of chemotherapeutic agents in pregnancy is sometimes unavoidable or inadvertent. METHODS We review the literature for the use of antineoplastic agents in single-agent and combination therapy from 1951 through June 2012. We also summarize the evidence relating to teratogenicity of disorder-specific combination chemotherapy treatments for those malignancies frequently encountered in women of childbearing age. Major endpoints were called \"adverse pregnancy outcomes\" (APOs), to include structural anomalies (congenital malformations), functional defects, blood or electrolyte abnormalities, stillbirths, spontaneous abortions (miscarriages), and fetal, neonatal, or maternal deaths. RESULTS The registry totals 863 cases. Rates of APOs (and congenital malformations) after any exposure were 33% (16%), 27% (8%), and 25% (6%), for first, second, and third trimesters. Among the groups of cancer drugs, antimetabolites and alkylating agents have the highest rates of APOs. Mitotic inhibitors and antibiotics seem more benign. Mixed results were observed from single-agent exposure, often because of small numbers of exposures. As a whole, the alkylating agents and antimetabolites are more harmful when given as a single agent rather than as part of a regimen. First-trimester exposure poses a more permanent risk to the fetus. CONCLUSIONS Systematic ascertainment of women early in pregnancy, preferably in a population base, is needed for assessment of true risks. Long-term follow-up is needed to rule out neurobehavioral effects.","author":[{"dropping-particle":"","family":"Selig","given":"Brady P","non-dropping-particle":"","parse-names":false,"suffix":""},{"dropping-particle":"","family":"Furr","given":"James R","non-dropping-particle":"","parse-names":false,"suffix":""},{"dropping-particle":"","family":"Huey","given":"Ryan W","non-dropping-particle":"","parse-names":false,"suffix":""},{"dropping-particle":"","family":"Moran","given":"Colin","non-dropping-particle":"","parse-names":false,"suffix":""},{"dropping-particle":"","family":"Alluri","given":"Vinod N","non-dropping-particle":"","parse-names":false,"suffix":""},{"dropping-particle":"","family":"Medders","given":"Gregory R","non-dropping-particle":"","parse-names":false,"suffix":""},{"dropping-particle":"","family":"Mumm","given":"Christina D","non-dropping-particle":"","parse-names":false,"suffix":""},{"dropping-particle":"","family":"Hallford","given":"H Gene","non-dropping-particle":"","parse-names":false,"suffix":""},{"dropping-particle":"","family":"Mulvihill","given":"John J","non-dropping-particle":"","parse-names":false,"suffix":""}],"container-title":"Birth defects research. Part A, Clinical and molecular teratology","id":"ITEM-1","issue":"8","issued":{"date-parts":[["2012","8"]]},"page":"626-50","title":"Cancer chemotherapeutic agents as human teratogens.","type":"article-journal","volume":"94"},"uris":["http://www.mendeley.com/documents/?uuid=fe030403-443d-39b7-b985-dd02ad2c3f52"]}],"mendeley":{"formattedCitation":"[89]","plainTextFormattedCitation":"[89]","previouslyFormattedCitation":"[89]"},"properties":{"noteIndex":0},"schema":"https://github.com/citation-style-language/schema/raw/master/csl-citation.json"}</w:instrText>
      </w:r>
      <w:r w:rsidR="00921188" w:rsidRPr="00ED0774">
        <w:fldChar w:fldCharType="separate"/>
      </w:r>
      <w:r w:rsidR="000E616A" w:rsidRPr="000E616A">
        <w:rPr>
          <w:noProof/>
        </w:rPr>
        <w:t>[89]</w:t>
      </w:r>
      <w:r w:rsidR="00921188" w:rsidRPr="00ED0774">
        <w:fldChar w:fldCharType="end"/>
      </w:r>
      <w:r w:rsidRPr="00ED0774">
        <w:t>.</w:t>
      </w:r>
      <w:r w:rsidR="00A11EED" w:rsidRPr="00ED0774">
        <w:t xml:space="preserve"> </w:t>
      </w:r>
    </w:p>
    <w:p w14:paraId="19D3CB1B" w14:textId="01E91105" w:rsidR="00A5441A" w:rsidRPr="00ED0774" w:rsidRDefault="00A5441A" w:rsidP="00F0118E">
      <w:pPr>
        <w:pStyle w:val="afd"/>
        <w:spacing w:beforeAutospacing="0" w:afterAutospacing="0" w:line="360" w:lineRule="auto"/>
        <w:ind w:firstLine="708"/>
        <w:contextualSpacing/>
        <w:divId w:val="488638550"/>
        <w:rPr>
          <w:rStyle w:val="affb"/>
        </w:rPr>
      </w:pPr>
      <w:r w:rsidRPr="00ED0774">
        <w:rPr>
          <w:rStyle w:val="affb"/>
        </w:rPr>
        <w:t>Уровень убедительности рекомендаций – C (уровень д</w:t>
      </w:r>
      <w:r w:rsidR="008B28A5" w:rsidRPr="00ED0774">
        <w:rPr>
          <w:rStyle w:val="affb"/>
        </w:rPr>
        <w:t>остоверности доказательств – 5)</w:t>
      </w:r>
    </w:p>
    <w:p w14:paraId="68EFEC78" w14:textId="715B0089" w:rsidR="00044A18" w:rsidRPr="00ED0774" w:rsidRDefault="007C6B4D" w:rsidP="00F0118E">
      <w:pPr>
        <w:pStyle w:val="10"/>
        <w:spacing w:before="0"/>
        <w:divId w:val="488638550"/>
      </w:pPr>
      <w:r w:rsidRPr="00ED0774">
        <w:rPr>
          <w:rStyle w:val="affb"/>
        </w:rPr>
        <w:t>Рекомендуется</w:t>
      </w:r>
      <w:r w:rsidR="00926681" w:rsidRPr="00ED0774">
        <w:t xml:space="preserve"> </w:t>
      </w:r>
      <w:r w:rsidRPr="00ED0774">
        <w:t>планировать</w:t>
      </w:r>
      <w:r w:rsidR="00926681" w:rsidRPr="00ED0774">
        <w:t xml:space="preserve"> </w:t>
      </w:r>
      <w:r w:rsidRPr="00ED0774">
        <w:t>срок</w:t>
      </w:r>
      <w:r w:rsidR="00926681" w:rsidRPr="00ED0774">
        <w:t xml:space="preserve"> </w:t>
      </w:r>
      <w:r w:rsidRPr="00ED0774">
        <w:t>родоразрешения</w:t>
      </w:r>
      <w:r w:rsidR="00926681" w:rsidRPr="00ED0774">
        <w:t xml:space="preserve"> </w:t>
      </w:r>
      <w:r w:rsidRPr="00ED0774">
        <w:t>с</w:t>
      </w:r>
      <w:r w:rsidR="00926681" w:rsidRPr="00ED0774">
        <w:t xml:space="preserve"> </w:t>
      </w:r>
      <w:r w:rsidRPr="00ED0774">
        <w:t>учетом</w:t>
      </w:r>
      <w:r w:rsidR="00926681" w:rsidRPr="00ED0774">
        <w:t xml:space="preserve"> </w:t>
      </w:r>
      <w:r w:rsidRPr="00ED0774">
        <w:t>дней</w:t>
      </w:r>
      <w:r w:rsidR="00926681" w:rsidRPr="00ED0774">
        <w:t xml:space="preserve"> </w:t>
      </w:r>
      <w:r w:rsidRPr="00ED0774">
        <w:t>введения</w:t>
      </w:r>
      <w:r w:rsidR="00926681" w:rsidRPr="00ED0774">
        <w:t xml:space="preserve"> </w:t>
      </w:r>
      <w:r w:rsidR="00A44A39" w:rsidRPr="00ED0774">
        <w:rPr>
          <w:lang w:val="ru-RU"/>
        </w:rPr>
        <w:t>противоопухолевых</w:t>
      </w:r>
      <w:r w:rsidR="00A44A39" w:rsidRPr="00ED0774">
        <w:t xml:space="preserve"> </w:t>
      </w:r>
      <w:r w:rsidRPr="00ED0774">
        <w:t>препаратов</w:t>
      </w:r>
      <w:r w:rsidR="00926681" w:rsidRPr="00ED0774">
        <w:t xml:space="preserve"> </w:t>
      </w:r>
      <w:r w:rsidR="00ED2432" w:rsidRPr="00ED0774">
        <w:t>–</w:t>
      </w:r>
      <w:r w:rsidR="00926681" w:rsidRPr="00ED0774">
        <w:t xml:space="preserve"> </w:t>
      </w:r>
      <w:r w:rsidRPr="00ED0774">
        <w:t>не</w:t>
      </w:r>
      <w:r w:rsidR="00926681" w:rsidRPr="00ED0774">
        <w:t xml:space="preserve"> </w:t>
      </w:r>
      <w:r w:rsidRPr="00ED0774">
        <w:t>ранее</w:t>
      </w:r>
      <w:r w:rsidR="00926681" w:rsidRPr="00ED0774">
        <w:t xml:space="preserve"> </w:t>
      </w:r>
      <w:r w:rsidRPr="00ED0774">
        <w:t>чем</w:t>
      </w:r>
      <w:r w:rsidR="00926681" w:rsidRPr="00ED0774">
        <w:t xml:space="preserve"> </w:t>
      </w:r>
      <w:r w:rsidRPr="00ED0774">
        <w:t>через</w:t>
      </w:r>
      <w:r w:rsidR="00926681" w:rsidRPr="00ED0774">
        <w:t xml:space="preserve"> </w:t>
      </w:r>
      <w:r w:rsidRPr="00ED0774">
        <w:t>2</w:t>
      </w:r>
      <w:r w:rsidR="00E41799" w:rsidRPr="00ED0774">
        <w:t>–</w:t>
      </w:r>
      <w:r w:rsidRPr="00ED0774">
        <w:t>3</w:t>
      </w:r>
      <w:r w:rsidR="00926681" w:rsidRPr="00ED0774">
        <w:t xml:space="preserve"> </w:t>
      </w:r>
      <w:r w:rsidR="005E7775" w:rsidRPr="00ED0774">
        <w:t>недели</w:t>
      </w:r>
      <w:r w:rsidR="00926681" w:rsidRPr="00ED0774">
        <w:t xml:space="preserve"> </w:t>
      </w:r>
      <w:r w:rsidRPr="00ED0774">
        <w:t>после</w:t>
      </w:r>
      <w:r w:rsidR="00926681" w:rsidRPr="00ED0774">
        <w:t xml:space="preserve"> </w:t>
      </w:r>
      <w:r w:rsidRPr="00ED0774">
        <w:t>введения</w:t>
      </w:r>
      <w:r w:rsidR="00926681" w:rsidRPr="00ED0774">
        <w:t xml:space="preserve"> </w:t>
      </w:r>
      <w:r w:rsidR="00A5441A" w:rsidRPr="00ED0774">
        <w:rPr>
          <w:lang w:val="ru-RU"/>
        </w:rPr>
        <w:t>противоопухолевых</w:t>
      </w:r>
      <w:r w:rsidR="00A5441A" w:rsidRPr="00ED0774">
        <w:t xml:space="preserve"> </w:t>
      </w:r>
      <w:r w:rsidRPr="00ED0774">
        <w:t>препаратов</w:t>
      </w:r>
      <w:r w:rsidR="00926681" w:rsidRPr="00ED0774">
        <w:t xml:space="preserve"> </w:t>
      </w:r>
      <w:r w:rsidR="00ED2432" w:rsidRPr="00ED0774">
        <w:t>–</w:t>
      </w:r>
      <w:r w:rsidR="00926681" w:rsidRPr="00ED0774">
        <w:t xml:space="preserve"> </w:t>
      </w:r>
      <w:r w:rsidR="00ED2432" w:rsidRPr="00ED0774">
        <w:t>в</w:t>
      </w:r>
      <w:r w:rsidR="00926681" w:rsidRPr="00ED0774">
        <w:t xml:space="preserve"> </w:t>
      </w:r>
      <w:r w:rsidRPr="00ED0774">
        <w:t>цел</w:t>
      </w:r>
      <w:r w:rsidR="00ED2432" w:rsidRPr="00ED0774">
        <w:t>ях</w:t>
      </w:r>
      <w:r w:rsidR="00926681" w:rsidRPr="00ED0774">
        <w:t xml:space="preserve"> </w:t>
      </w:r>
      <w:r w:rsidRPr="00ED0774">
        <w:t>уменьшени</w:t>
      </w:r>
      <w:r w:rsidR="00ED2432" w:rsidRPr="00ED0774">
        <w:t>я</w:t>
      </w:r>
      <w:r w:rsidR="00926681" w:rsidRPr="00ED0774">
        <w:t xml:space="preserve"> </w:t>
      </w:r>
      <w:r w:rsidRPr="00ED0774">
        <w:t>вероятности</w:t>
      </w:r>
      <w:r w:rsidR="00926681" w:rsidRPr="00ED0774">
        <w:t xml:space="preserve"> </w:t>
      </w:r>
      <w:r w:rsidRPr="00ED0774">
        <w:t>миелосупрессии</w:t>
      </w:r>
      <w:r w:rsidR="00926681" w:rsidRPr="00ED0774">
        <w:t xml:space="preserve"> </w:t>
      </w:r>
      <w:r w:rsidRPr="00ED0774">
        <w:t>у</w:t>
      </w:r>
      <w:r w:rsidR="00926681" w:rsidRPr="00ED0774">
        <w:t xml:space="preserve"> </w:t>
      </w:r>
      <w:r w:rsidRPr="00ED0774">
        <w:t>плода</w:t>
      </w:r>
      <w:r w:rsidR="00926681" w:rsidRPr="00ED0774">
        <w:t xml:space="preserve"> </w:t>
      </w:r>
      <w:r w:rsidR="00921188" w:rsidRPr="00ED0774">
        <w:fldChar w:fldCharType="begin" w:fldLock="1"/>
      </w:r>
      <w:r w:rsidR="000E616A">
        <w:instrText>ADDIN CSL_CITATION {"citationItems":[{"id":"ITEM-1","itemData":{"DOI":"10.1111/ijlh.12256","ISSN":"17515521","author":[{"dropping-particle":"","family":"Nakajima","given":"Y.","non-dropping-particle":"","parse-names":false,"suffix":""},{"dropping-particle":"","family":"Hattori","given":"Y.","non-dropping-particle":"","parse-names":false,"suffix":""},{"dropping-particle":"","family":"Ito","given":"S.","non-dropping-particle":"","parse-names":false,"suffix":""},{"dropping-particle":"","family":"Ohshima","given":"R.","non-dropping-particle":"","parse-names":false,"suffix":""},{"dropping-particle":"","family":"Kuwabara","given":"H.","non-dropping-particle":"","parse-names":false,"suffix":""},{"dropping-particle":"","family":"Machida","given":"S.","non-dropping-particle":"","parse-names":false,"suffix":""},{"dropping-particle":"","family":"Shirasugi","given":"Y.","non-dropping-particle":"","parse-names":false,"suffix":""},{"dropping-particle":"","family":"Miyazaki","given":"K.","non-dropping-particle":"","parse-names":false,"suffix":""},{"dropping-particle":"","family":"Sakai","given":"R.","non-dropping-particle":"","parse-names":false,"suffix":""},{"dropping-particle":"","family":"Tomita","given":"N.","non-dropping-particle":"","parse-names":false,"suffix":""},{"dropping-particle":"","family":"Ando","given":"K.","non-dropping-particle":"","parse-names":false,"suffix":""},{"dropping-particle":"","family":"Higashihara","given":"M.","non-dropping-particle":"","parse-names":false,"suffix":""},{"dropping-particle":"","family":"Ishigatsubo","given":"Y.","non-dropping-particle":"","parse-names":false,"suffix":""},{"dropping-particle":"","family":"Fujisawa","given":"S.","non-dropping-particle":"","parse-names":false,"suffix":""}],"container-title":"International Journal of Laboratory Hematology","id":"ITEM-1","issue":"2","issued":{"date-parts":[["2015","4"]]},"page":"174-180","title":"Acute leukemia during pregnancy: an investigative survey of the past 11 years","type":"article-journal","volume":"37"},"uris":["http://www.mendeley.com/documents/?uuid=07edea62-521a-3dc0-80b2-e2e99a6e79ca"]}],"mendeley":{"formattedCitation":"[88]","plainTextFormattedCitation":"[88]","previouslyFormattedCitation":"[88]"},"properties":{"noteIndex":0},"schema":"https://github.com/citation-style-language/schema/raw/master/csl-citation.json"}</w:instrText>
      </w:r>
      <w:r w:rsidR="00921188" w:rsidRPr="00ED0774">
        <w:fldChar w:fldCharType="separate"/>
      </w:r>
      <w:r w:rsidR="000E616A" w:rsidRPr="000E616A">
        <w:rPr>
          <w:noProof/>
        </w:rPr>
        <w:t>[88]</w:t>
      </w:r>
      <w:r w:rsidR="00921188" w:rsidRPr="00ED0774">
        <w:fldChar w:fldCharType="end"/>
      </w:r>
      <w:r w:rsidRPr="00ED0774">
        <w:t>.</w:t>
      </w:r>
      <w:r w:rsidR="00A11EED" w:rsidRPr="00ED0774">
        <w:t xml:space="preserve"> </w:t>
      </w:r>
    </w:p>
    <w:p w14:paraId="574FB699" w14:textId="653E9606" w:rsidR="00ED2432" w:rsidRPr="00ED0774" w:rsidRDefault="00101ED7" w:rsidP="00A5441A">
      <w:pPr>
        <w:pStyle w:val="afd"/>
        <w:spacing w:beforeAutospacing="0" w:afterAutospacing="0" w:line="360" w:lineRule="auto"/>
        <w:ind w:firstLine="708"/>
        <w:contextualSpacing/>
        <w:divId w:val="488638550"/>
        <w:rPr>
          <w:rStyle w:val="affb"/>
          <w:lang w:val="x-none"/>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921188" w:rsidRPr="00ED0774">
        <w:rPr>
          <w:rStyle w:val="affb"/>
          <w:lang w:val="en-US"/>
        </w:rPr>
        <w:t>C</w:t>
      </w:r>
      <w:r w:rsidR="00926681" w:rsidRPr="00ED0774">
        <w:rPr>
          <w:rStyle w:val="affb"/>
        </w:rPr>
        <w:t xml:space="preserve"> </w:t>
      </w:r>
      <w:r w:rsidR="007C6B4D" w:rsidRPr="00ED0774">
        <w:rPr>
          <w:rStyle w:val="affb"/>
        </w:rPr>
        <w:t>(уровень</w:t>
      </w:r>
      <w:r w:rsidR="00926681" w:rsidRPr="00ED0774">
        <w:rPr>
          <w:rStyle w:val="affb"/>
        </w:rPr>
        <w:t xml:space="preserve"> </w:t>
      </w:r>
      <w:r w:rsidR="007C6B4D" w:rsidRPr="00ED0774">
        <w:rPr>
          <w:rStyle w:val="affb"/>
        </w:rPr>
        <w:t>достоверности</w:t>
      </w:r>
      <w:r w:rsidR="00926681" w:rsidRPr="00ED0774">
        <w:rPr>
          <w:rStyle w:val="affb"/>
        </w:rPr>
        <w:t xml:space="preserve"> </w:t>
      </w:r>
      <w:r w:rsidR="007C6B4D" w:rsidRPr="00ED0774">
        <w:rPr>
          <w:rStyle w:val="affb"/>
        </w:rPr>
        <w:t>доказательств</w:t>
      </w:r>
      <w:r w:rsidR="00926681" w:rsidRPr="00ED0774">
        <w:rPr>
          <w:rStyle w:val="affb"/>
        </w:rPr>
        <w:t xml:space="preserve"> </w:t>
      </w:r>
      <w:r w:rsidR="007C6B4D" w:rsidRPr="00ED0774">
        <w:rPr>
          <w:rStyle w:val="affb"/>
        </w:rPr>
        <w:t>–</w:t>
      </w:r>
      <w:r w:rsidR="00926681" w:rsidRPr="00ED0774">
        <w:rPr>
          <w:rStyle w:val="affb"/>
        </w:rPr>
        <w:t xml:space="preserve"> </w:t>
      </w:r>
      <w:r w:rsidR="00C30C25" w:rsidRPr="00ED0774">
        <w:rPr>
          <w:rStyle w:val="affb"/>
        </w:rPr>
        <w:t>5</w:t>
      </w:r>
      <w:r w:rsidR="004D6590" w:rsidRPr="00ED0774">
        <w:rPr>
          <w:rStyle w:val="affb"/>
        </w:rPr>
        <w:t>)</w:t>
      </w:r>
    </w:p>
    <w:p w14:paraId="281CE0DA" w14:textId="14693A4C" w:rsidR="00044A18" w:rsidRPr="00ED0774" w:rsidRDefault="007C6B4D" w:rsidP="00A5441A">
      <w:pPr>
        <w:pStyle w:val="10"/>
        <w:spacing w:before="0"/>
        <w:divId w:val="488638550"/>
      </w:pPr>
      <w:r w:rsidRPr="00ED0774">
        <w:rPr>
          <w:rStyle w:val="affb"/>
        </w:rPr>
        <w:t>Рекомендуется</w:t>
      </w:r>
      <w:r w:rsidR="00926681" w:rsidRPr="00ED0774">
        <w:rPr>
          <w:rStyle w:val="affb"/>
        </w:rPr>
        <w:t xml:space="preserve"> </w:t>
      </w:r>
      <w:r w:rsidR="00393E68" w:rsidRPr="00ED0774">
        <w:rPr>
          <w:rStyle w:val="affb"/>
          <w:b w:val="0"/>
        </w:rPr>
        <w:t>беременным</w:t>
      </w:r>
      <w:r w:rsidR="00926681" w:rsidRPr="00ED0774">
        <w:rPr>
          <w:rStyle w:val="affb"/>
        </w:rPr>
        <w:t xml:space="preserve"> </w:t>
      </w:r>
      <w:r w:rsidR="00393E68" w:rsidRPr="00ED0774">
        <w:rPr>
          <w:rStyle w:val="affb"/>
          <w:b w:val="0"/>
        </w:rPr>
        <w:t>пациенткам</w:t>
      </w:r>
      <w:r w:rsidR="00926681" w:rsidRPr="00ED0774">
        <w:t xml:space="preserve"> </w:t>
      </w:r>
      <w:r w:rsidRPr="00ED0774">
        <w:t>выполнять</w:t>
      </w:r>
      <w:r w:rsidR="00926681" w:rsidRPr="00ED0774">
        <w:t xml:space="preserve"> </w:t>
      </w:r>
      <w:r w:rsidRPr="00ED0774">
        <w:t>родоразрешение</w:t>
      </w:r>
      <w:r w:rsidR="00926681" w:rsidRPr="00ED0774">
        <w:t xml:space="preserve"> </w:t>
      </w:r>
      <w:r w:rsidRPr="00ED0774">
        <w:t>методом</w:t>
      </w:r>
      <w:r w:rsidR="00926681" w:rsidRPr="00ED0774">
        <w:t xml:space="preserve"> </w:t>
      </w:r>
      <w:r w:rsidRPr="00ED0774">
        <w:t>кесарева</w:t>
      </w:r>
      <w:r w:rsidR="00926681" w:rsidRPr="00ED0774">
        <w:t xml:space="preserve"> </w:t>
      </w:r>
      <w:r w:rsidRPr="00ED0774">
        <w:t>сечения</w:t>
      </w:r>
      <w:r w:rsidR="00C97F70" w:rsidRPr="00ED0774">
        <w:t xml:space="preserve"> </w:t>
      </w:r>
      <w:r w:rsidR="00C97F70" w:rsidRPr="00ED0774">
        <w:fldChar w:fldCharType="begin" w:fldLock="1"/>
      </w:r>
      <w:r w:rsidR="000E616A">
        <w:instrText>ADDIN CSL_CITATION {"citationItems":[{"id":"ITEM-1","itemData":{"DOI":"10.1111/ijlh.12256","ISSN":"17515521","author":[{"dropping-particle":"","family":"Nakajima","given":"Y.","non-dropping-particle":"","parse-names":false,"suffix":""},{"dropping-particle":"","family":"Hattori","given":"Y.","non-dropping-particle":"","parse-names":false,"suffix":""},{"dropping-particle":"","family":"Ito","given":"S.","non-dropping-particle":"","parse-names":false,"suffix":""},{"dropping-particle":"","family":"Ohshima","given":"R.","non-dropping-particle":"","parse-names":false,"suffix":""},{"dropping-particle":"","family":"Kuwabara","given":"H.","non-dropping-particle":"","parse-names":false,"suffix":""},{"dropping-particle":"","family":"Machida","given":"S.","non-dropping-particle":"","parse-names":false,"suffix":""},{"dropping-particle":"","family":"Shirasugi","given":"Y.","non-dropping-particle":"","parse-names":false,"suffix":""},{"dropping-particle":"","family":"Miyazaki","given":"K.","non-dropping-particle":"","parse-names":false,"suffix":""},{"dropping-particle":"","family":"Sakai","given":"R.","non-dropping-particle":"","parse-names":false,"suffix":""},{"dropping-particle":"","family":"Tomita","given":"N.","non-dropping-particle":"","parse-names":false,"suffix":""},{"dropping-particle":"","family":"Ando","given":"K.","non-dropping-particle":"","parse-names":false,"suffix":""},{"dropping-particle":"","family":"Higashihara","given":"M.","non-dropping-particle":"","parse-names":false,"suffix":""},{"dropping-particle":"","family":"Ishigatsubo","given":"Y.","non-dropping-particle":"","parse-names":false,"suffix":""},{"dropping-particle":"","family":"Fujisawa","given":"S.","non-dropping-particle":"","parse-names":false,"suffix":""}],"container-title":"International Journal of Laboratory Hematology","id":"ITEM-1","issue":"2","issued":{"date-parts":[["2015","4"]]},"page":"174-180","title":"Acute leukemia during pregnancy: an investigative survey of the past 11 years","type":"article-journal","volume":"37"},"uris":["http://www.mendeley.com/documents/?uuid=07edea62-521a-3dc0-80b2-e2e99a6e79ca"]}],"mendeley":{"formattedCitation":"[88]","plainTextFormattedCitation":"[88]","previouslyFormattedCitation":"[88]"},"properties":{"noteIndex":0},"schema":"https://github.com/citation-style-language/schema/raw/master/csl-citation.json"}</w:instrText>
      </w:r>
      <w:r w:rsidR="00C97F70" w:rsidRPr="00ED0774">
        <w:fldChar w:fldCharType="separate"/>
      </w:r>
      <w:r w:rsidR="000E616A" w:rsidRPr="000E616A">
        <w:rPr>
          <w:noProof/>
        </w:rPr>
        <w:t>[88]</w:t>
      </w:r>
      <w:r w:rsidR="00C97F70" w:rsidRPr="00ED0774">
        <w:fldChar w:fldCharType="end"/>
      </w:r>
      <w:r w:rsidR="00C97F70" w:rsidRPr="00ED0774">
        <w:rPr>
          <w:lang w:val="ru-RU"/>
        </w:rPr>
        <w:t>.</w:t>
      </w:r>
    </w:p>
    <w:p w14:paraId="76EAD9CB" w14:textId="2D0E60A4" w:rsidR="007C6B4D" w:rsidRPr="00ED0774" w:rsidRDefault="00101ED7" w:rsidP="00AE27D0">
      <w:pPr>
        <w:pStyle w:val="afd"/>
        <w:spacing w:beforeAutospacing="0" w:afterAutospacing="0" w:line="360" w:lineRule="auto"/>
        <w:ind w:firstLine="708"/>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921188" w:rsidRPr="00ED0774">
        <w:rPr>
          <w:rStyle w:val="affb"/>
          <w:lang w:val="en-US"/>
        </w:rPr>
        <w:t>C</w:t>
      </w:r>
      <w:r w:rsidR="00926681" w:rsidRPr="00ED0774">
        <w:rPr>
          <w:rStyle w:val="affb"/>
        </w:rPr>
        <w:t xml:space="preserve"> </w:t>
      </w:r>
      <w:r w:rsidR="007C6B4D" w:rsidRPr="00ED0774">
        <w:rPr>
          <w:rStyle w:val="affb"/>
        </w:rPr>
        <w:t>(уровень</w:t>
      </w:r>
      <w:r w:rsidR="00926681" w:rsidRPr="00ED0774">
        <w:rPr>
          <w:rStyle w:val="affb"/>
        </w:rPr>
        <w:t xml:space="preserve"> </w:t>
      </w:r>
      <w:r w:rsidR="007C6B4D" w:rsidRPr="00ED0774">
        <w:rPr>
          <w:rStyle w:val="affb"/>
        </w:rPr>
        <w:t>достоверности</w:t>
      </w:r>
      <w:r w:rsidR="00926681" w:rsidRPr="00ED0774">
        <w:rPr>
          <w:rStyle w:val="affb"/>
        </w:rPr>
        <w:t xml:space="preserve"> </w:t>
      </w:r>
      <w:r w:rsidR="007C6B4D" w:rsidRPr="00ED0774">
        <w:rPr>
          <w:rStyle w:val="affb"/>
        </w:rPr>
        <w:t>доказательств</w:t>
      </w:r>
      <w:r w:rsidR="00926681" w:rsidRPr="00ED0774">
        <w:rPr>
          <w:rStyle w:val="affb"/>
        </w:rPr>
        <w:t xml:space="preserve"> </w:t>
      </w:r>
      <w:r w:rsidR="007C6B4D" w:rsidRPr="00ED0774">
        <w:rPr>
          <w:rStyle w:val="affb"/>
        </w:rPr>
        <w:t>–</w:t>
      </w:r>
      <w:r w:rsidR="00926681" w:rsidRPr="00ED0774">
        <w:rPr>
          <w:rStyle w:val="affb"/>
        </w:rPr>
        <w:t xml:space="preserve"> </w:t>
      </w:r>
      <w:r w:rsidR="00C30C25" w:rsidRPr="00ED0774">
        <w:rPr>
          <w:rStyle w:val="affb"/>
        </w:rPr>
        <w:t>5</w:t>
      </w:r>
      <w:r w:rsidR="004D6590" w:rsidRPr="00ED0774">
        <w:rPr>
          <w:rStyle w:val="affb"/>
        </w:rPr>
        <w:t>)</w:t>
      </w:r>
    </w:p>
    <w:p w14:paraId="2AB22F58" w14:textId="77777777" w:rsidR="007C6B4D" w:rsidRPr="00ED0774" w:rsidRDefault="00101ED7" w:rsidP="00A5441A">
      <w:pPr>
        <w:pStyle w:val="afd"/>
        <w:spacing w:beforeAutospacing="0" w:afterAutospacing="0" w:line="360" w:lineRule="auto"/>
        <w:ind w:firstLine="709"/>
        <w:contextualSpacing/>
        <w:divId w:val="488638550"/>
      </w:pPr>
      <w:r w:rsidRPr="00ED0774">
        <w:rPr>
          <w:rStyle w:val="affb"/>
        </w:rPr>
        <w:t>Комментарий:</w:t>
      </w:r>
      <w:r w:rsidR="00926681" w:rsidRPr="00ED0774">
        <w:t xml:space="preserve"> </w:t>
      </w:r>
      <w:r w:rsidR="00ED2432" w:rsidRPr="00ED0774">
        <w:rPr>
          <w:rStyle w:val="affc"/>
        </w:rPr>
        <w:t>в</w:t>
      </w:r>
      <w:r w:rsidR="007C6B4D" w:rsidRPr="00ED0774">
        <w:rPr>
          <w:rStyle w:val="affc"/>
        </w:rPr>
        <w:t>ыбор</w:t>
      </w:r>
      <w:r w:rsidR="00926681" w:rsidRPr="00ED0774">
        <w:rPr>
          <w:rStyle w:val="affc"/>
        </w:rPr>
        <w:t xml:space="preserve"> </w:t>
      </w:r>
      <w:r w:rsidR="007C6B4D" w:rsidRPr="00ED0774">
        <w:rPr>
          <w:rStyle w:val="affc"/>
        </w:rPr>
        <w:t>способа</w:t>
      </w:r>
      <w:r w:rsidR="00926681" w:rsidRPr="00ED0774">
        <w:rPr>
          <w:rStyle w:val="affc"/>
        </w:rPr>
        <w:t xml:space="preserve"> </w:t>
      </w:r>
      <w:r w:rsidR="007C6B4D" w:rsidRPr="00ED0774">
        <w:rPr>
          <w:rStyle w:val="affc"/>
        </w:rPr>
        <w:t>родоразрешени</w:t>
      </w:r>
      <w:r w:rsidR="00ED2432" w:rsidRPr="00ED0774">
        <w:rPr>
          <w:rStyle w:val="affc"/>
        </w:rPr>
        <w:t>я</w:t>
      </w:r>
      <w:r w:rsidR="00926681" w:rsidRPr="00ED0774">
        <w:rPr>
          <w:rStyle w:val="affc"/>
        </w:rPr>
        <w:t xml:space="preserve"> </w:t>
      </w:r>
      <w:r w:rsidR="007C6B4D" w:rsidRPr="00ED0774">
        <w:rPr>
          <w:rStyle w:val="affc"/>
        </w:rPr>
        <w:t>определяется</w:t>
      </w:r>
      <w:r w:rsidR="00926681" w:rsidRPr="00ED0774">
        <w:rPr>
          <w:rStyle w:val="affc"/>
        </w:rPr>
        <w:t xml:space="preserve"> </w:t>
      </w:r>
      <w:r w:rsidR="007C6B4D" w:rsidRPr="00ED0774">
        <w:rPr>
          <w:rStyle w:val="affc"/>
        </w:rPr>
        <w:t>состоянием</w:t>
      </w:r>
      <w:r w:rsidR="00926681" w:rsidRPr="00ED0774">
        <w:rPr>
          <w:rStyle w:val="affc"/>
        </w:rPr>
        <w:t xml:space="preserve"> </w:t>
      </w:r>
      <w:r w:rsidR="007C6B4D" w:rsidRPr="00ED0774">
        <w:rPr>
          <w:rStyle w:val="affc"/>
        </w:rPr>
        <w:t>плода,</w:t>
      </w:r>
      <w:r w:rsidR="00926681" w:rsidRPr="00ED0774">
        <w:rPr>
          <w:rStyle w:val="affc"/>
        </w:rPr>
        <w:t xml:space="preserve"> </w:t>
      </w:r>
      <w:r w:rsidR="007C6B4D" w:rsidRPr="00ED0774">
        <w:rPr>
          <w:rStyle w:val="affc"/>
        </w:rPr>
        <w:t>соматическим</w:t>
      </w:r>
      <w:r w:rsidR="00926681" w:rsidRPr="00ED0774">
        <w:rPr>
          <w:rStyle w:val="affc"/>
        </w:rPr>
        <w:t xml:space="preserve"> </w:t>
      </w:r>
      <w:r w:rsidR="007C6B4D" w:rsidRPr="00ED0774">
        <w:rPr>
          <w:rStyle w:val="affc"/>
        </w:rPr>
        <w:t>статусом</w:t>
      </w:r>
      <w:r w:rsidR="00926681" w:rsidRPr="00ED0774">
        <w:rPr>
          <w:rStyle w:val="affc"/>
        </w:rPr>
        <w:t xml:space="preserve"> </w:t>
      </w:r>
      <w:r w:rsidR="007C6B4D" w:rsidRPr="00ED0774">
        <w:rPr>
          <w:rStyle w:val="affc"/>
        </w:rPr>
        <w:t>пациентки,</w:t>
      </w:r>
      <w:r w:rsidR="00926681" w:rsidRPr="00ED0774">
        <w:rPr>
          <w:rStyle w:val="affc"/>
        </w:rPr>
        <w:t xml:space="preserve"> </w:t>
      </w:r>
      <w:r w:rsidR="007C6B4D" w:rsidRPr="00ED0774">
        <w:rPr>
          <w:rStyle w:val="affc"/>
        </w:rPr>
        <w:t>гематологическими</w:t>
      </w:r>
      <w:r w:rsidR="00926681" w:rsidRPr="00ED0774">
        <w:rPr>
          <w:rStyle w:val="affc"/>
        </w:rPr>
        <w:t xml:space="preserve"> </w:t>
      </w:r>
      <w:r w:rsidR="007C6B4D" w:rsidRPr="00ED0774">
        <w:rPr>
          <w:rStyle w:val="affc"/>
        </w:rPr>
        <w:t>показателями</w:t>
      </w:r>
      <w:r w:rsidR="00926681" w:rsidRPr="00ED0774">
        <w:rPr>
          <w:rStyle w:val="affc"/>
        </w:rPr>
        <w:t xml:space="preserve"> </w:t>
      </w:r>
      <w:r w:rsidR="007C6B4D" w:rsidRPr="00ED0774">
        <w:rPr>
          <w:rStyle w:val="affc"/>
        </w:rPr>
        <w:t>и</w:t>
      </w:r>
      <w:r w:rsidR="00926681" w:rsidRPr="00ED0774">
        <w:rPr>
          <w:rStyle w:val="affc"/>
        </w:rPr>
        <w:t xml:space="preserve"> </w:t>
      </w:r>
      <w:r w:rsidR="007C6B4D" w:rsidRPr="00ED0774">
        <w:rPr>
          <w:rStyle w:val="affc"/>
        </w:rPr>
        <w:t>строго</w:t>
      </w:r>
      <w:r w:rsidR="00926681" w:rsidRPr="00ED0774">
        <w:rPr>
          <w:rStyle w:val="affc"/>
        </w:rPr>
        <w:t xml:space="preserve"> </w:t>
      </w:r>
      <w:r w:rsidR="007C6B4D" w:rsidRPr="00ED0774">
        <w:rPr>
          <w:rStyle w:val="affc"/>
        </w:rPr>
        <w:t>в</w:t>
      </w:r>
      <w:r w:rsidR="00926681" w:rsidRPr="00ED0774">
        <w:rPr>
          <w:rStyle w:val="affc"/>
        </w:rPr>
        <w:t xml:space="preserve"> </w:t>
      </w:r>
      <w:r w:rsidR="007C6B4D" w:rsidRPr="00ED0774">
        <w:rPr>
          <w:rStyle w:val="affc"/>
        </w:rPr>
        <w:t>соответствии</w:t>
      </w:r>
      <w:r w:rsidR="00926681" w:rsidRPr="00ED0774">
        <w:rPr>
          <w:rStyle w:val="affc"/>
        </w:rPr>
        <w:t xml:space="preserve"> </w:t>
      </w:r>
      <w:r w:rsidR="007C6B4D" w:rsidRPr="00ED0774">
        <w:rPr>
          <w:rStyle w:val="affc"/>
        </w:rPr>
        <w:t>с</w:t>
      </w:r>
      <w:r w:rsidR="00926681" w:rsidRPr="00ED0774">
        <w:rPr>
          <w:rStyle w:val="affc"/>
        </w:rPr>
        <w:t xml:space="preserve"> </w:t>
      </w:r>
      <w:r w:rsidR="007C6B4D" w:rsidRPr="00ED0774">
        <w:rPr>
          <w:rStyle w:val="affc"/>
        </w:rPr>
        <w:t>акушерскими</w:t>
      </w:r>
      <w:r w:rsidR="00926681" w:rsidRPr="00ED0774">
        <w:rPr>
          <w:rStyle w:val="affc"/>
        </w:rPr>
        <w:t xml:space="preserve"> </w:t>
      </w:r>
      <w:r w:rsidR="007C6B4D" w:rsidRPr="00ED0774">
        <w:rPr>
          <w:rStyle w:val="affc"/>
        </w:rPr>
        <w:t>показаниями.</w:t>
      </w:r>
      <w:r w:rsidR="00926681" w:rsidRPr="00ED0774">
        <w:t xml:space="preserve"> </w:t>
      </w:r>
      <w:r w:rsidR="007C6B4D" w:rsidRPr="00ED0774">
        <w:rPr>
          <w:rStyle w:val="affc"/>
        </w:rPr>
        <w:t>Самопроизвольные</w:t>
      </w:r>
      <w:r w:rsidR="00926681" w:rsidRPr="00ED0774">
        <w:rPr>
          <w:rStyle w:val="affc"/>
        </w:rPr>
        <w:t xml:space="preserve"> </w:t>
      </w:r>
      <w:r w:rsidR="007C6B4D" w:rsidRPr="00ED0774">
        <w:rPr>
          <w:rStyle w:val="affc"/>
        </w:rPr>
        <w:t>роды</w:t>
      </w:r>
      <w:r w:rsidR="00926681" w:rsidRPr="00ED0774">
        <w:rPr>
          <w:rStyle w:val="affc"/>
        </w:rPr>
        <w:t xml:space="preserve"> </w:t>
      </w:r>
      <w:r w:rsidR="007C6B4D" w:rsidRPr="00ED0774">
        <w:rPr>
          <w:rStyle w:val="affc"/>
        </w:rPr>
        <w:t>могут</w:t>
      </w:r>
      <w:r w:rsidR="00926681" w:rsidRPr="00ED0774">
        <w:rPr>
          <w:rStyle w:val="affc"/>
        </w:rPr>
        <w:t xml:space="preserve"> </w:t>
      </w:r>
      <w:r w:rsidR="007C6B4D" w:rsidRPr="00ED0774">
        <w:rPr>
          <w:rStyle w:val="affc"/>
        </w:rPr>
        <w:t>быть</w:t>
      </w:r>
      <w:r w:rsidR="00926681" w:rsidRPr="00ED0774">
        <w:rPr>
          <w:rStyle w:val="affc"/>
        </w:rPr>
        <w:t xml:space="preserve"> </w:t>
      </w:r>
      <w:r w:rsidR="007C6B4D" w:rsidRPr="00ED0774">
        <w:rPr>
          <w:rStyle w:val="affc"/>
        </w:rPr>
        <w:t>выбраны</w:t>
      </w:r>
      <w:r w:rsidR="00926681" w:rsidRPr="00ED0774">
        <w:rPr>
          <w:rStyle w:val="affc"/>
        </w:rPr>
        <w:t xml:space="preserve"> </w:t>
      </w:r>
      <w:r w:rsidR="007C6B4D" w:rsidRPr="00ED0774">
        <w:rPr>
          <w:rStyle w:val="affc"/>
        </w:rPr>
        <w:t>как</w:t>
      </w:r>
      <w:r w:rsidR="00926681" w:rsidRPr="00ED0774">
        <w:rPr>
          <w:rStyle w:val="affc"/>
        </w:rPr>
        <w:t xml:space="preserve"> </w:t>
      </w:r>
      <w:r w:rsidR="007C6B4D" w:rsidRPr="00ED0774">
        <w:rPr>
          <w:rStyle w:val="affc"/>
        </w:rPr>
        <w:t>способ</w:t>
      </w:r>
      <w:r w:rsidR="00926681" w:rsidRPr="00ED0774">
        <w:rPr>
          <w:rStyle w:val="affc"/>
        </w:rPr>
        <w:t xml:space="preserve"> </w:t>
      </w:r>
      <w:r w:rsidR="007C6B4D" w:rsidRPr="00ED0774">
        <w:rPr>
          <w:rStyle w:val="affc"/>
        </w:rPr>
        <w:t>родоразрешения</w:t>
      </w:r>
      <w:r w:rsidR="00926681" w:rsidRPr="00ED0774">
        <w:rPr>
          <w:rStyle w:val="affc"/>
        </w:rPr>
        <w:t xml:space="preserve"> </w:t>
      </w:r>
      <w:r w:rsidR="007C6B4D" w:rsidRPr="00ED0774">
        <w:rPr>
          <w:rStyle w:val="affc"/>
        </w:rPr>
        <w:t>только</w:t>
      </w:r>
      <w:r w:rsidR="00926681" w:rsidRPr="00ED0774">
        <w:rPr>
          <w:rStyle w:val="affc"/>
        </w:rPr>
        <w:t xml:space="preserve"> </w:t>
      </w:r>
      <w:r w:rsidR="007C6B4D" w:rsidRPr="00ED0774">
        <w:rPr>
          <w:rStyle w:val="affc"/>
        </w:rPr>
        <w:t>при</w:t>
      </w:r>
      <w:r w:rsidR="00926681" w:rsidRPr="00ED0774">
        <w:rPr>
          <w:rStyle w:val="affc"/>
        </w:rPr>
        <w:t xml:space="preserve"> </w:t>
      </w:r>
      <w:r w:rsidR="007C6B4D" w:rsidRPr="00ED0774">
        <w:rPr>
          <w:rStyle w:val="affc"/>
        </w:rPr>
        <w:t>наличии</w:t>
      </w:r>
      <w:r w:rsidR="00926681" w:rsidRPr="00ED0774">
        <w:rPr>
          <w:rStyle w:val="affc"/>
        </w:rPr>
        <w:t xml:space="preserve"> </w:t>
      </w:r>
      <w:r w:rsidR="007C6B4D" w:rsidRPr="00ED0774">
        <w:rPr>
          <w:rStyle w:val="affc"/>
        </w:rPr>
        <w:t>у</w:t>
      </w:r>
      <w:r w:rsidR="00926681" w:rsidRPr="00ED0774">
        <w:rPr>
          <w:rStyle w:val="affc"/>
        </w:rPr>
        <w:t xml:space="preserve"> </w:t>
      </w:r>
      <w:r w:rsidR="00BB4286" w:rsidRPr="00ED0774">
        <w:rPr>
          <w:rStyle w:val="affc"/>
        </w:rPr>
        <w:t>пациентки</w:t>
      </w:r>
      <w:r w:rsidR="00926681" w:rsidRPr="00ED0774">
        <w:rPr>
          <w:rStyle w:val="affc"/>
        </w:rPr>
        <w:t xml:space="preserve"> </w:t>
      </w:r>
      <w:r w:rsidR="007C6B4D" w:rsidRPr="00ED0774">
        <w:rPr>
          <w:rStyle w:val="affc"/>
        </w:rPr>
        <w:t>ремиссии</w:t>
      </w:r>
      <w:r w:rsidR="00926681" w:rsidRPr="00ED0774">
        <w:rPr>
          <w:rStyle w:val="affc"/>
        </w:rPr>
        <w:t xml:space="preserve"> </w:t>
      </w:r>
      <w:r w:rsidR="007C6B4D" w:rsidRPr="00ED0774">
        <w:rPr>
          <w:rStyle w:val="affc"/>
        </w:rPr>
        <w:t>ОМЛ,</w:t>
      </w:r>
      <w:r w:rsidR="00926681" w:rsidRPr="00ED0774">
        <w:rPr>
          <w:rStyle w:val="affc"/>
        </w:rPr>
        <w:t xml:space="preserve"> </w:t>
      </w:r>
      <w:r w:rsidR="007C6B4D" w:rsidRPr="00ED0774">
        <w:rPr>
          <w:rStyle w:val="affc"/>
        </w:rPr>
        <w:t>удовлетворительных</w:t>
      </w:r>
      <w:r w:rsidR="00926681" w:rsidRPr="00ED0774">
        <w:rPr>
          <w:rStyle w:val="affc"/>
        </w:rPr>
        <w:t xml:space="preserve"> </w:t>
      </w:r>
      <w:r w:rsidR="007C6B4D" w:rsidRPr="00ED0774">
        <w:rPr>
          <w:rStyle w:val="affc"/>
        </w:rPr>
        <w:t>показателей</w:t>
      </w:r>
      <w:r w:rsidR="00926681" w:rsidRPr="00ED0774">
        <w:rPr>
          <w:rStyle w:val="affc"/>
        </w:rPr>
        <w:t xml:space="preserve"> </w:t>
      </w:r>
      <w:r w:rsidR="007C6B4D" w:rsidRPr="00ED0774">
        <w:rPr>
          <w:rStyle w:val="affc"/>
        </w:rPr>
        <w:t>гемограммы</w:t>
      </w:r>
      <w:r w:rsidR="00A51A18" w:rsidRPr="00ED0774">
        <w:rPr>
          <w:rStyle w:val="affc"/>
        </w:rPr>
        <w:t>,</w:t>
      </w:r>
      <w:r w:rsidR="00926681" w:rsidRPr="00ED0774">
        <w:rPr>
          <w:rStyle w:val="affc"/>
        </w:rPr>
        <w:t xml:space="preserve"> </w:t>
      </w:r>
      <w:r w:rsidR="007C6B4D" w:rsidRPr="00ED0774">
        <w:rPr>
          <w:rStyle w:val="affc"/>
        </w:rPr>
        <w:t>хорошем</w:t>
      </w:r>
      <w:r w:rsidR="00926681" w:rsidRPr="00ED0774">
        <w:rPr>
          <w:rStyle w:val="affc"/>
        </w:rPr>
        <w:t xml:space="preserve"> </w:t>
      </w:r>
      <w:r w:rsidR="007C6B4D" w:rsidRPr="00ED0774">
        <w:rPr>
          <w:rStyle w:val="affc"/>
        </w:rPr>
        <w:t>соматическом</w:t>
      </w:r>
      <w:r w:rsidR="00926681" w:rsidRPr="00ED0774">
        <w:rPr>
          <w:rStyle w:val="affc"/>
        </w:rPr>
        <w:t xml:space="preserve"> </w:t>
      </w:r>
      <w:r w:rsidR="007C6B4D" w:rsidRPr="00ED0774">
        <w:rPr>
          <w:rStyle w:val="affc"/>
        </w:rPr>
        <w:t>статусе</w:t>
      </w:r>
      <w:r w:rsidR="00926681" w:rsidRPr="00ED0774">
        <w:rPr>
          <w:rStyle w:val="affc"/>
        </w:rPr>
        <w:t xml:space="preserve"> </w:t>
      </w:r>
      <w:r w:rsidR="00BB4286" w:rsidRPr="00ED0774">
        <w:rPr>
          <w:rStyle w:val="affc"/>
        </w:rPr>
        <w:t>пациентки</w:t>
      </w:r>
      <w:r w:rsidR="00926681" w:rsidRPr="00ED0774">
        <w:rPr>
          <w:rStyle w:val="affc"/>
        </w:rPr>
        <w:t xml:space="preserve"> </w:t>
      </w:r>
      <w:r w:rsidR="007C6B4D" w:rsidRPr="00ED0774">
        <w:rPr>
          <w:rStyle w:val="affc"/>
        </w:rPr>
        <w:t>и</w:t>
      </w:r>
      <w:r w:rsidR="00926681" w:rsidRPr="00ED0774">
        <w:rPr>
          <w:rStyle w:val="affc"/>
        </w:rPr>
        <w:t xml:space="preserve"> </w:t>
      </w:r>
      <w:r w:rsidR="007C6B4D" w:rsidRPr="00ED0774">
        <w:rPr>
          <w:rStyle w:val="affc"/>
        </w:rPr>
        <w:t>состоянии</w:t>
      </w:r>
      <w:r w:rsidR="00926681" w:rsidRPr="00ED0774">
        <w:rPr>
          <w:rStyle w:val="affc"/>
        </w:rPr>
        <w:t xml:space="preserve"> </w:t>
      </w:r>
      <w:r w:rsidR="007C6B4D" w:rsidRPr="00ED0774">
        <w:rPr>
          <w:rStyle w:val="affc"/>
        </w:rPr>
        <w:t>плода.</w:t>
      </w:r>
      <w:r w:rsidR="00926681" w:rsidRPr="00ED0774">
        <w:rPr>
          <w:rStyle w:val="affc"/>
        </w:rPr>
        <w:t xml:space="preserve"> </w:t>
      </w:r>
    </w:p>
    <w:p w14:paraId="10CEFA58" w14:textId="7941FCFC" w:rsidR="00044A18" w:rsidRPr="00ED0774" w:rsidRDefault="007C6B4D" w:rsidP="00A5441A">
      <w:pPr>
        <w:pStyle w:val="10"/>
        <w:spacing w:before="0"/>
        <w:divId w:val="488638550"/>
      </w:pPr>
      <w:r w:rsidRPr="00ED0774">
        <w:rPr>
          <w:rStyle w:val="affb"/>
        </w:rPr>
        <w:lastRenderedPageBreak/>
        <w:t>Не</w:t>
      </w:r>
      <w:r w:rsidR="00926681" w:rsidRPr="00ED0774">
        <w:rPr>
          <w:rStyle w:val="affb"/>
        </w:rPr>
        <w:t xml:space="preserve"> </w:t>
      </w:r>
      <w:r w:rsidRPr="00ED0774">
        <w:rPr>
          <w:rStyle w:val="affb"/>
        </w:rPr>
        <w:t>рекомендуется</w:t>
      </w:r>
      <w:r w:rsidR="00926681" w:rsidRPr="00ED0774">
        <w:rPr>
          <w:rStyle w:val="affb"/>
        </w:rPr>
        <w:t xml:space="preserve"> </w:t>
      </w:r>
      <w:r w:rsidR="00393E68" w:rsidRPr="00ED0774">
        <w:rPr>
          <w:rStyle w:val="affb"/>
          <w:b w:val="0"/>
        </w:rPr>
        <w:t>пациенткам</w:t>
      </w:r>
      <w:r w:rsidR="00926681" w:rsidRPr="00ED0774">
        <w:rPr>
          <w:rStyle w:val="affb"/>
          <w:b w:val="0"/>
        </w:rPr>
        <w:t xml:space="preserve"> </w:t>
      </w:r>
      <w:r w:rsidR="00DD6343" w:rsidRPr="00ED0774">
        <w:rPr>
          <w:rStyle w:val="affb"/>
          <w:b w:val="0"/>
        </w:rPr>
        <w:t>с</w:t>
      </w:r>
      <w:r w:rsidR="00926681" w:rsidRPr="00ED0774">
        <w:rPr>
          <w:rStyle w:val="affb"/>
          <w:b w:val="0"/>
        </w:rPr>
        <w:t xml:space="preserve"> </w:t>
      </w:r>
      <w:r w:rsidR="00DD6343" w:rsidRPr="00ED0774">
        <w:rPr>
          <w:rStyle w:val="affb"/>
          <w:b w:val="0"/>
        </w:rPr>
        <w:t>учетом</w:t>
      </w:r>
      <w:r w:rsidR="00926681" w:rsidRPr="00ED0774">
        <w:t xml:space="preserve"> </w:t>
      </w:r>
      <w:r w:rsidR="00C30C25" w:rsidRPr="00ED0774">
        <w:t>возможност</w:t>
      </w:r>
      <w:r w:rsidR="00DD6343" w:rsidRPr="00ED0774">
        <w:t>и</w:t>
      </w:r>
      <w:r w:rsidR="00926681" w:rsidRPr="00ED0774">
        <w:t xml:space="preserve"> </w:t>
      </w:r>
      <w:r w:rsidR="00C30C25" w:rsidRPr="00ED0774">
        <w:t>развития</w:t>
      </w:r>
      <w:r w:rsidR="00926681" w:rsidRPr="00ED0774">
        <w:t xml:space="preserve"> </w:t>
      </w:r>
      <w:r w:rsidR="00C30C25" w:rsidRPr="00ED0774">
        <w:t>геморрагических</w:t>
      </w:r>
      <w:r w:rsidR="00926681" w:rsidRPr="00ED0774">
        <w:t xml:space="preserve"> </w:t>
      </w:r>
      <w:r w:rsidR="00C30C25" w:rsidRPr="00ED0774">
        <w:t>и</w:t>
      </w:r>
      <w:r w:rsidR="00926681" w:rsidRPr="00ED0774">
        <w:t xml:space="preserve"> </w:t>
      </w:r>
      <w:r w:rsidR="00C30C25" w:rsidRPr="00ED0774">
        <w:t>инфекционных</w:t>
      </w:r>
      <w:r w:rsidR="00926681" w:rsidRPr="00ED0774">
        <w:t xml:space="preserve"> </w:t>
      </w:r>
      <w:r w:rsidR="00C30C25" w:rsidRPr="00ED0774">
        <w:t>осложнений</w:t>
      </w:r>
      <w:r w:rsidR="00926681" w:rsidRPr="00ED0774">
        <w:t xml:space="preserve"> </w:t>
      </w:r>
      <w:r w:rsidRPr="00ED0774">
        <w:t>выполнять</w:t>
      </w:r>
      <w:r w:rsidR="00926681" w:rsidRPr="00ED0774">
        <w:t xml:space="preserve"> </w:t>
      </w:r>
      <w:r w:rsidRPr="00ED0774">
        <w:t>при</w:t>
      </w:r>
      <w:r w:rsidR="00926681" w:rsidRPr="00ED0774">
        <w:t xml:space="preserve"> </w:t>
      </w:r>
      <w:r w:rsidRPr="00ED0774">
        <w:t>родоразрешении</w:t>
      </w:r>
      <w:r w:rsidR="00926681" w:rsidRPr="00ED0774">
        <w:t xml:space="preserve"> </w:t>
      </w:r>
      <w:r w:rsidRPr="00ED0774">
        <w:t>эпидуральную</w:t>
      </w:r>
      <w:r w:rsidR="00926681" w:rsidRPr="00ED0774">
        <w:t xml:space="preserve"> </w:t>
      </w:r>
      <w:r w:rsidRPr="00ED0774">
        <w:t>анестезию</w:t>
      </w:r>
      <w:r w:rsidR="00926681" w:rsidRPr="00ED0774">
        <w:t xml:space="preserve"> </w:t>
      </w:r>
      <w:r w:rsidRPr="00ED0774">
        <w:t>при</w:t>
      </w:r>
      <w:r w:rsidR="00926681" w:rsidRPr="00ED0774">
        <w:t xml:space="preserve"> </w:t>
      </w:r>
      <w:r w:rsidRPr="00ED0774">
        <w:t>тромбоцитопении</w:t>
      </w:r>
      <w:r w:rsidR="00926681" w:rsidRPr="00ED0774">
        <w:t xml:space="preserve"> </w:t>
      </w:r>
      <w:r w:rsidRPr="00ED0774">
        <w:t>&lt;</w:t>
      </w:r>
      <w:r w:rsidR="00C97F70" w:rsidRPr="00ED0774">
        <w:rPr>
          <w:lang w:val="ru-RU"/>
        </w:rPr>
        <w:t>10</w:t>
      </w:r>
      <w:r w:rsidRPr="00ED0774">
        <w:t>0</w:t>
      </w:r>
      <w:r w:rsidR="00926681" w:rsidRPr="00ED0774">
        <w:t xml:space="preserve"> </w:t>
      </w:r>
      <w:r w:rsidR="00DD6343" w:rsidRPr="00ED0774">
        <w:t>×</w:t>
      </w:r>
      <w:r w:rsidR="00926681" w:rsidRPr="00ED0774">
        <w:t xml:space="preserve"> </w:t>
      </w:r>
      <w:r w:rsidRPr="00ED0774">
        <w:t>10</w:t>
      </w:r>
      <w:r w:rsidRPr="00ED0774">
        <w:rPr>
          <w:vertAlign w:val="superscript"/>
        </w:rPr>
        <w:t>9</w:t>
      </w:r>
      <w:r w:rsidRPr="00ED0774">
        <w:t>/л</w:t>
      </w:r>
      <w:r w:rsidR="00926681" w:rsidRPr="00ED0774">
        <w:t xml:space="preserve"> </w:t>
      </w:r>
      <w:r w:rsidR="00FF5248" w:rsidRPr="00ED0774">
        <w:fldChar w:fldCharType="begin" w:fldLock="1"/>
      </w:r>
      <w:r w:rsidR="000E616A">
        <w:instrText>ADDIN CSL_CITATION {"citationItems":[{"id":"ITEM-1","itemData":{"ISSN":"0029-7844","PMID":"3368173","abstract":"A number of patients demonstrate thrombocytopenia in the peripartum period. One hundred four patients with unexplained transient periparturient thrombocytopenia were found over a nine-month period. Sixty-one of them received epidural anesthesia without neurologic sequelae. Epidural anesthesia is safe if the platelet count exceeds 100 x 10(9)/L in otherwise healthy women.","author":[{"dropping-particle":"","family":"Rolbin","given":"S H","non-dropping-particle":"","parse-names":false,"suffix":""},{"dropping-particle":"","family":"Abbott","given":"D","non-dropping-particle":"","parse-names":false,"suffix":""},{"dropping-particle":"","family":"Musclow","given":"E","non-dropping-particle":"","parse-names":false,"suffix":""},{"dropping-particle":"","family":"Papsin","given":"F","non-dropping-particle":"","parse-names":false,"suffix":""},{"dropping-particle":"","family":"Lie","given":"L M","non-dropping-particle":"","parse-names":false,"suffix":""},{"dropping-particle":"","family":"Freedman","given":"J","non-dropping-particle":"","parse-names":false,"suffix":""}],"container-title":"Obstetrics and gynecology","id":"ITEM-1","issue":"6 Pt 1","issued":{"date-parts":[["1988","6"]]},"page":"918-20","title":"Epidural anesthesia in pregnant patients with low platelet counts.","type":"article-journal","volume":"71"},"uris":["http://www.mendeley.com/documents/?uuid=a4a8d5a7-93aa-35a9-a3a5-2ded320c2b35"]}],"mendeley":{"formattedCitation":"[90]","plainTextFormattedCitation":"[90]","previouslyFormattedCitation":"[90]"},"properties":{"noteIndex":0},"schema":"https://github.com/citation-style-language/schema/raw/master/csl-citation.json"}</w:instrText>
      </w:r>
      <w:r w:rsidR="00FF5248" w:rsidRPr="00ED0774">
        <w:fldChar w:fldCharType="separate"/>
      </w:r>
      <w:r w:rsidR="000E616A" w:rsidRPr="000E616A">
        <w:rPr>
          <w:noProof/>
        </w:rPr>
        <w:t>[90]</w:t>
      </w:r>
      <w:r w:rsidR="00FF5248" w:rsidRPr="00ED0774">
        <w:fldChar w:fldCharType="end"/>
      </w:r>
      <w:r w:rsidRPr="00ED0774">
        <w:t>.</w:t>
      </w:r>
      <w:r w:rsidR="00A11EED" w:rsidRPr="00ED0774">
        <w:t xml:space="preserve"> </w:t>
      </w:r>
    </w:p>
    <w:p w14:paraId="6A07DF0F" w14:textId="1B9E32BF" w:rsidR="002E3A67" w:rsidRPr="00ED0774" w:rsidRDefault="00101ED7" w:rsidP="00A5441A">
      <w:pPr>
        <w:pStyle w:val="afd"/>
        <w:spacing w:beforeAutospacing="0" w:afterAutospacing="0" w:line="360" w:lineRule="auto"/>
        <w:ind w:firstLine="708"/>
        <w:contextualSpacing/>
        <w:divId w:val="488638550"/>
        <w:rPr>
          <w:rStyle w:val="affb"/>
          <w:szCs w:val="20"/>
          <w:lang w:val="x-none" w:eastAsia="x-none"/>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FF5248" w:rsidRPr="00ED0774">
        <w:rPr>
          <w:rStyle w:val="affb"/>
          <w:lang w:val="en-US"/>
        </w:rPr>
        <w:t>C</w:t>
      </w:r>
      <w:r w:rsidR="00926681" w:rsidRPr="00ED0774">
        <w:rPr>
          <w:rStyle w:val="affb"/>
        </w:rPr>
        <w:t xml:space="preserve"> </w:t>
      </w:r>
      <w:r w:rsidR="007C6B4D" w:rsidRPr="00ED0774">
        <w:rPr>
          <w:rStyle w:val="affb"/>
        </w:rPr>
        <w:t>(уровень</w:t>
      </w:r>
      <w:r w:rsidR="00926681" w:rsidRPr="00ED0774">
        <w:rPr>
          <w:rStyle w:val="affb"/>
        </w:rPr>
        <w:t xml:space="preserve"> </w:t>
      </w:r>
      <w:r w:rsidR="007C6B4D" w:rsidRPr="00ED0774">
        <w:rPr>
          <w:rStyle w:val="affb"/>
        </w:rPr>
        <w:t>достоверности</w:t>
      </w:r>
      <w:r w:rsidR="00926681" w:rsidRPr="00ED0774">
        <w:rPr>
          <w:rStyle w:val="affb"/>
        </w:rPr>
        <w:t xml:space="preserve"> </w:t>
      </w:r>
      <w:r w:rsidR="007C6B4D" w:rsidRPr="00ED0774">
        <w:rPr>
          <w:rStyle w:val="affb"/>
        </w:rPr>
        <w:t>доказательств</w:t>
      </w:r>
      <w:r w:rsidR="00926681" w:rsidRPr="00ED0774">
        <w:rPr>
          <w:rStyle w:val="affb"/>
        </w:rPr>
        <w:t xml:space="preserve"> </w:t>
      </w:r>
      <w:r w:rsidR="007C6B4D" w:rsidRPr="00ED0774">
        <w:rPr>
          <w:rStyle w:val="affb"/>
        </w:rPr>
        <w:t>–</w:t>
      </w:r>
      <w:r w:rsidR="00926681" w:rsidRPr="00ED0774">
        <w:rPr>
          <w:rStyle w:val="affb"/>
        </w:rPr>
        <w:t xml:space="preserve"> </w:t>
      </w:r>
      <w:r w:rsidR="00C30C25" w:rsidRPr="00ED0774">
        <w:rPr>
          <w:rStyle w:val="affb"/>
        </w:rPr>
        <w:t>5</w:t>
      </w:r>
      <w:r w:rsidR="004D6590" w:rsidRPr="00ED0774">
        <w:rPr>
          <w:rStyle w:val="affb"/>
        </w:rPr>
        <w:t>)</w:t>
      </w:r>
    </w:p>
    <w:p w14:paraId="53A1B8B2" w14:textId="4F67020D" w:rsidR="00044A18" w:rsidRPr="00ED0774" w:rsidRDefault="007C6B4D" w:rsidP="00A5441A">
      <w:pPr>
        <w:pStyle w:val="10"/>
        <w:spacing w:before="0"/>
        <w:divId w:val="488638550"/>
      </w:pPr>
      <w:r w:rsidRPr="00ED0774">
        <w:rPr>
          <w:rStyle w:val="affb"/>
        </w:rPr>
        <w:t>Рекомендуется</w:t>
      </w:r>
      <w:r w:rsidR="00926681" w:rsidRPr="00ED0774">
        <w:t xml:space="preserve"> </w:t>
      </w:r>
      <w:r w:rsidRPr="00ED0774">
        <w:t>при</w:t>
      </w:r>
      <w:r w:rsidR="00926681" w:rsidRPr="00ED0774">
        <w:t xml:space="preserve"> </w:t>
      </w:r>
      <w:r w:rsidRPr="00ED0774">
        <w:t>плановом</w:t>
      </w:r>
      <w:r w:rsidR="00926681" w:rsidRPr="00ED0774">
        <w:t xml:space="preserve"> </w:t>
      </w:r>
      <w:r w:rsidRPr="00ED0774">
        <w:t>преждевременном</w:t>
      </w:r>
      <w:r w:rsidR="00926681" w:rsidRPr="00ED0774">
        <w:t xml:space="preserve"> </w:t>
      </w:r>
      <w:r w:rsidRPr="00ED0774">
        <w:t>родоразрешении</w:t>
      </w:r>
      <w:r w:rsidR="00926681" w:rsidRPr="00ED0774">
        <w:t xml:space="preserve"> </w:t>
      </w:r>
      <w:r w:rsidRPr="00ED0774">
        <w:t>на</w:t>
      </w:r>
      <w:r w:rsidR="00926681" w:rsidRPr="00ED0774">
        <w:t xml:space="preserve"> </w:t>
      </w:r>
      <w:r w:rsidRPr="00ED0774">
        <w:t>сроке</w:t>
      </w:r>
      <w:r w:rsidR="00926681" w:rsidRPr="00ED0774">
        <w:t xml:space="preserve"> </w:t>
      </w:r>
      <w:r w:rsidRPr="00ED0774">
        <w:t>24</w:t>
      </w:r>
      <w:r w:rsidR="00E41799" w:rsidRPr="00ED0774">
        <w:t>–</w:t>
      </w:r>
      <w:r w:rsidRPr="00ED0774">
        <w:t>35</w:t>
      </w:r>
      <w:r w:rsidR="00926681" w:rsidRPr="00ED0774">
        <w:t xml:space="preserve"> </w:t>
      </w:r>
      <w:r w:rsidR="005E7775" w:rsidRPr="00ED0774">
        <w:t>недели</w:t>
      </w:r>
      <w:r w:rsidR="00926681" w:rsidRPr="00ED0774">
        <w:t xml:space="preserve"> </w:t>
      </w:r>
      <w:r w:rsidRPr="00ED0774">
        <w:t>проводить</w:t>
      </w:r>
      <w:r w:rsidR="00926681" w:rsidRPr="00ED0774">
        <w:t xml:space="preserve"> </w:t>
      </w:r>
      <w:r w:rsidRPr="00ED0774">
        <w:t>профилактику</w:t>
      </w:r>
      <w:r w:rsidR="00926681" w:rsidRPr="00ED0774">
        <w:t xml:space="preserve"> </w:t>
      </w:r>
      <w:r w:rsidR="00C30C25" w:rsidRPr="00ED0774">
        <w:t>синдрома</w:t>
      </w:r>
      <w:r w:rsidR="00926681" w:rsidRPr="00ED0774">
        <w:t xml:space="preserve"> </w:t>
      </w:r>
      <w:r w:rsidR="00C30C25" w:rsidRPr="00ED0774">
        <w:t>острого</w:t>
      </w:r>
      <w:r w:rsidR="00926681" w:rsidRPr="00ED0774">
        <w:t xml:space="preserve"> </w:t>
      </w:r>
      <w:r w:rsidR="00C30C25" w:rsidRPr="00ED0774">
        <w:t>респираторного</w:t>
      </w:r>
      <w:r w:rsidR="00926681" w:rsidRPr="00ED0774">
        <w:t xml:space="preserve"> </w:t>
      </w:r>
      <w:r w:rsidR="00C30C25" w:rsidRPr="00ED0774">
        <w:t>дистресса</w:t>
      </w:r>
      <w:r w:rsidR="00926681" w:rsidRPr="00ED0774">
        <w:t xml:space="preserve"> </w:t>
      </w:r>
      <w:r w:rsidR="00C30C25" w:rsidRPr="00ED0774">
        <w:t>у</w:t>
      </w:r>
      <w:r w:rsidR="00926681" w:rsidRPr="00ED0774">
        <w:t xml:space="preserve"> </w:t>
      </w:r>
      <w:r w:rsidR="00C30C25" w:rsidRPr="00ED0774">
        <w:t>новорожденного</w:t>
      </w:r>
      <w:r w:rsidR="00926681" w:rsidRPr="00ED0774">
        <w:t xml:space="preserve"> </w:t>
      </w:r>
      <w:r w:rsidRPr="00ED0774">
        <w:t>–</w:t>
      </w:r>
      <w:r w:rsidR="00926681" w:rsidRPr="00ED0774">
        <w:t xml:space="preserve"> </w:t>
      </w:r>
      <w:r w:rsidRPr="00ED0774">
        <w:t>в/в</w:t>
      </w:r>
      <w:r w:rsidR="00926681" w:rsidRPr="00ED0774">
        <w:t xml:space="preserve"> </w:t>
      </w:r>
      <w:r w:rsidRPr="00ED0774">
        <w:t>введение</w:t>
      </w:r>
      <w:r w:rsidR="00926681" w:rsidRPr="00ED0774">
        <w:t xml:space="preserve"> </w:t>
      </w:r>
      <w:r w:rsidR="006B4205" w:rsidRPr="00ED0774">
        <w:rPr>
          <w:lang w:val="ru-RU"/>
        </w:rPr>
        <w:t>#</w:t>
      </w:r>
      <w:r w:rsidRPr="00ED0774">
        <w:t>дексаметазона</w:t>
      </w:r>
      <w:r w:rsidR="0053401E" w:rsidRPr="00ED0774">
        <w:t>**</w:t>
      </w:r>
      <w:r w:rsidR="00926681" w:rsidRPr="00ED0774">
        <w:t xml:space="preserve"> </w:t>
      </w:r>
      <w:r w:rsidRPr="00ED0774">
        <w:t>12</w:t>
      </w:r>
      <w:r w:rsidR="00926681" w:rsidRPr="00ED0774">
        <w:t xml:space="preserve"> </w:t>
      </w:r>
      <w:r w:rsidRPr="00ED0774">
        <w:t>мг</w:t>
      </w:r>
      <w:r w:rsidR="00CC7FEC" w:rsidRPr="00ED0774">
        <w:rPr>
          <w:lang w:val="ru-RU"/>
        </w:rPr>
        <w:t xml:space="preserve"> в сутки</w:t>
      </w:r>
      <w:r w:rsidR="00926681" w:rsidRPr="00ED0774">
        <w:t xml:space="preserve"> </w:t>
      </w:r>
      <w:r w:rsidR="00E0475C" w:rsidRPr="00ED0774">
        <w:rPr>
          <w:lang w:val="ru-RU"/>
        </w:rPr>
        <w:t>в течение</w:t>
      </w:r>
      <w:r w:rsidR="00926681" w:rsidRPr="00ED0774">
        <w:rPr>
          <w:lang w:val="ru-RU"/>
        </w:rPr>
        <w:t xml:space="preserve"> </w:t>
      </w:r>
      <w:r w:rsidRPr="00ED0774">
        <w:t>2</w:t>
      </w:r>
      <w:r w:rsidR="00926681" w:rsidRPr="00ED0774">
        <w:t xml:space="preserve"> </w:t>
      </w:r>
      <w:r w:rsidR="00E0475C" w:rsidRPr="00ED0774">
        <w:rPr>
          <w:lang w:val="ru-RU"/>
        </w:rPr>
        <w:t>дней перед родами</w:t>
      </w:r>
      <w:r w:rsidR="00926681" w:rsidRPr="00ED0774">
        <w:t xml:space="preserve"> </w:t>
      </w:r>
      <w:r w:rsidR="00FF5248" w:rsidRPr="00ED0774">
        <w:fldChar w:fldCharType="begin" w:fldLock="1"/>
      </w:r>
      <w:r w:rsidR="000E616A">
        <w:instrText>ADDIN CSL_CITATION {"citationItems":[{"id":"ITEM-1","itemData":{"DOI":"10.17077/2154-4751.1321","abstract":"Background: Respiratory distress syndrome (RDS) is the principal cause of early neonatal morbidity and mortality.","author":[{"dropping-particle":"","family":"Salem","given":"Mohammed N","non-dropping-particle":"","parse-names":false,"suffix":""},{"dropping-particle":"","family":"Abbas","given":"Ahmed M","non-dropping-particle":"","parse-names":false,"suffix":""},{"dropping-particle":"","family":"Ashry","given":"Mostafa","non-dropping-particle":"","parse-names":false,"suffix":""}],"container-title":"Proceedings in Obstetrics and Gynecology","id":"ITEM-1","issue":"3","issued":{"date-parts":[["2016"]]},"page":"1-10","title":"Dexamethasone for the prevention of neonatal respiratory morbidity before elective cesarean section at term","type":"article-journal","volume":"6"},"uris":["http://www.mendeley.com/documents/?uuid=6d8051d2-5565-387f-85a8-1e30a65913b6"]}],"mendeley":{"formattedCitation":"[91]","plainTextFormattedCitation":"[91]","previouslyFormattedCitation":"[91]"},"properties":{"noteIndex":0},"schema":"https://github.com/citation-style-language/schema/raw/master/csl-citation.json"}</w:instrText>
      </w:r>
      <w:r w:rsidR="00FF5248" w:rsidRPr="00ED0774">
        <w:fldChar w:fldCharType="separate"/>
      </w:r>
      <w:r w:rsidR="000E616A" w:rsidRPr="000E616A">
        <w:rPr>
          <w:noProof/>
        </w:rPr>
        <w:t>[91]</w:t>
      </w:r>
      <w:r w:rsidR="00FF5248" w:rsidRPr="00ED0774">
        <w:fldChar w:fldCharType="end"/>
      </w:r>
      <w:r w:rsidRPr="00ED0774">
        <w:t>.</w:t>
      </w:r>
      <w:r w:rsidR="00A11EED" w:rsidRPr="00ED0774">
        <w:t xml:space="preserve"> </w:t>
      </w:r>
    </w:p>
    <w:p w14:paraId="7E376671" w14:textId="1F0D8196" w:rsidR="00E61EE5" w:rsidRPr="00ED0774" w:rsidRDefault="00101ED7" w:rsidP="00CC7FEC">
      <w:pPr>
        <w:pStyle w:val="afd"/>
        <w:spacing w:beforeAutospacing="0" w:afterAutospacing="0" w:line="360" w:lineRule="auto"/>
        <w:ind w:firstLine="708"/>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E0475C" w:rsidRPr="00ED0774">
        <w:rPr>
          <w:rStyle w:val="affb"/>
        </w:rPr>
        <w:t xml:space="preserve">В </w:t>
      </w:r>
      <w:r w:rsidR="007C6B4D" w:rsidRPr="00ED0774">
        <w:rPr>
          <w:rStyle w:val="affb"/>
        </w:rPr>
        <w:t>(уровень</w:t>
      </w:r>
      <w:r w:rsidR="00926681" w:rsidRPr="00ED0774">
        <w:rPr>
          <w:rStyle w:val="affb"/>
        </w:rPr>
        <w:t xml:space="preserve"> </w:t>
      </w:r>
      <w:r w:rsidR="007C6B4D" w:rsidRPr="00ED0774">
        <w:rPr>
          <w:rStyle w:val="affb"/>
        </w:rPr>
        <w:t>достоверности</w:t>
      </w:r>
      <w:r w:rsidR="00926681" w:rsidRPr="00ED0774">
        <w:rPr>
          <w:rStyle w:val="affb"/>
        </w:rPr>
        <w:t xml:space="preserve"> </w:t>
      </w:r>
      <w:r w:rsidR="007C6B4D" w:rsidRPr="00ED0774">
        <w:rPr>
          <w:rStyle w:val="affb"/>
        </w:rPr>
        <w:t>доказательств</w:t>
      </w:r>
      <w:r w:rsidR="00926681" w:rsidRPr="00ED0774">
        <w:rPr>
          <w:rStyle w:val="affb"/>
        </w:rPr>
        <w:t xml:space="preserve"> </w:t>
      </w:r>
      <w:r w:rsidR="007C6B4D" w:rsidRPr="00ED0774">
        <w:rPr>
          <w:rStyle w:val="affb"/>
        </w:rPr>
        <w:t>–</w:t>
      </w:r>
      <w:r w:rsidR="00926681" w:rsidRPr="00ED0774">
        <w:rPr>
          <w:rStyle w:val="affb"/>
        </w:rPr>
        <w:t xml:space="preserve"> </w:t>
      </w:r>
      <w:r w:rsidR="00E0475C" w:rsidRPr="00ED0774">
        <w:rPr>
          <w:rStyle w:val="affb"/>
        </w:rPr>
        <w:t>3</w:t>
      </w:r>
      <w:r w:rsidR="004D6590" w:rsidRPr="00ED0774">
        <w:rPr>
          <w:rStyle w:val="affb"/>
        </w:rPr>
        <w:t>)</w:t>
      </w:r>
    </w:p>
    <w:p w14:paraId="2E61FED4" w14:textId="77777777" w:rsidR="006E5861" w:rsidRPr="00ED0774" w:rsidRDefault="00D80AC9" w:rsidP="004B2BF6">
      <w:pPr>
        <w:pStyle w:val="2"/>
        <w:divId w:val="488638550"/>
      </w:pPr>
      <w:bookmarkStart w:id="70" w:name="_Toc26787570"/>
      <w:bookmarkStart w:id="71" w:name="_Toc24472009"/>
      <w:bookmarkStart w:id="72" w:name="_Toc64624781"/>
      <w:r w:rsidRPr="00ED0774">
        <w:rPr>
          <w:rStyle w:val="affb"/>
          <w:b/>
          <w:bCs w:val="0"/>
        </w:rPr>
        <w:t>3.</w:t>
      </w:r>
      <w:r w:rsidR="00496D08" w:rsidRPr="00ED0774">
        <w:rPr>
          <w:rStyle w:val="affb"/>
          <w:b/>
          <w:bCs w:val="0"/>
        </w:rPr>
        <w:t>5</w:t>
      </w:r>
      <w:r w:rsidR="00E61EE5" w:rsidRPr="00ED0774">
        <w:rPr>
          <w:rStyle w:val="affb"/>
          <w:b/>
          <w:bCs w:val="0"/>
        </w:rPr>
        <w:t>.</w:t>
      </w:r>
      <w:r w:rsidR="00926681" w:rsidRPr="00ED0774">
        <w:rPr>
          <w:rStyle w:val="affb"/>
          <w:b/>
          <w:bCs w:val="0"/>
        </w:rPr>
        <w:t xml:space="preserve"> </w:t>
      </w:r>
      <w:r w:rsidRPr="00ED0774">
        <w:rPr>
          <w:rStyle w:val="affb"/>
          <w:b/>
          <w:bCs w:val="0"/>
        </w:rPr>
        <w:t>Сопроводительная</w:t>
      </w:r>
      <w:r w:rsidR="00926681" w:rsidRPr="00ED0774">
        <w:rPr>
          <w:rStyle w:val="affb"/>
          <w:b/>
          <w:bCs w:val="0"/>
        </w:rPr>
        <w:t xml:space="preserve"> </w:t>
      </w:r>
      <w:r w:rsidRPr="00ED0774">
        <w:rPr>
          <w:rStyle w:val="affb"/>
          <w:b/>
          <w:bCs w:val="0"/>
        </w:rPr>
        <w:t>терапия</w:t>
      </w:r>
      <w:bookmarkEnd w:id="70"/>
      <w:bookmarkEnd w:id="71"/>
      <w:bookmarkEnd w:id="72"/>
    </w:p>
    <w:p w14:paraId="0079D593" w14:textId="248F1DF9" w:rsidR="000120D6" w:rsidRPr="00ED0774" w:rsidRDefault="00D80AC9" w:rsidP="00CC7FEC">
      <w:pPr>
        <w:pStyle w:val="10"/>
        <w:divId w:val="488638550"/>
      </w:pPr>
      <w:r w:rsidRPr="00ED0774">
        <w:rPr>
          <w:rStyle w:val="affb"/>
        </w:rPr>
        <w:t>Рекомендуется</w:t>
      </w:r>
      <w:r w:rsidR="00926681" w:rsidRPr="00ED0774">
        <w:rPr>
          <w:rStyle w:val="affb"/>
        </w:rPr>
        <w:t xml:space="preserve"> </w:t>
      </w:r>
      <w:r w:rsidR="0053401E" w:rsidRPr="00ED0774">
        <w:rPr>
          <w:rStyle w:val="affb"/>
          <w:b w:val="0"/>
        </w:rPr>
        <w:t>всем</w:t>
      </w:r>
      <w:r w:rsidR="00926681" w:rsidRPr="00ED0774">
        <w:rPr>
          <w:rStyle w:val="affb"/>
          <w:b w:val="0"/>
        </w:rPr>
        <w:t xml:space="preserve"> </w:t>
      </w:r>
      <w:r w:rsidR="0053401E" w:rsidRPr="00ED0774">
        <w:rPr>
          <w:rStyle w:val="affb"/>
          <w:b w:val="0"/>
        </w:rPr>
        <w:t>пациентам</w:t>
      </w:r>
      <w:r w:rsidR="00926681" w:rsidRPr="00ED0774">
        <w:t xml:space="preserve"> </w:t>
      </w:r>
      <w:r w:rsidRPr="00ED0774">
        <w:t>при</w:t>
      </w:r>
      <w:r w:rsidR="00926681" w:rsidRPr="00ED0774">
        <w:t xml:space="preserve"> </w:t>
      </w:r>
      <w:r w:rsidRPr="00ED0774">
        <w:t>проведении</w:t>
      </w:r>
      <w:r w:rsidR="00926681" w:rsidRPr="00ED0774">
        <w:t xml:space="preserve"> </w:t>
      </w:r>
      <w:r w:rsidR="002F4534" w:rsidRPr="00ED0774">
        <w:t>ХТ</w:t>
      </w:r>
      <w:r w:rsidR="00926681" w:rsidRPr="00ED0774">
        <w:t xml:space="preserve"> </w:t>
      </w:r>
      <w:r w:rsidR="00C97F70" w:rsidRPr="00ED0774">
        <w:rPr>
          <w:bCs/>
        </w:rPr>
        <w:t>профилактика и лечен</w:t>
      </w:r>
      <w:r w:rsidR="00C97F70" w:rsidRPr="00ED0774">
        <w:t>ие тошноты и рвоты в зависимости от эметогенного потенциала проводимого лечения согласно существующим профильным рекомендациям</w:t>
      </w:r>
      <w:r w:rsidR="00C97F70" w:rsidRPr="00ED0774" w:rsidDel="00C97F70">
        <w:t xml:space="preserve"> </w:t>
      </w:r>
      <w:r w:rsidR="00F42293" w:rsidRPr="00ED0774">
        <w:fldChar w:fldCharType="begin" w:fldLock="1"/>
      </w:r>
      <w:r w:rsidR="000E616A">
        <w:instrText>ADDIN CSL_CITATION {"citationItems":[{"id":"ITEM-1","itemData":{"ISSN":"1592-8721","PMID":"16434375","abstract":"BACKGROUND AND OBJECTIVES The aim of this study was to evaluate the incidence and severity of chemotherapy-induced nausea and vomiting (CINV) in oncohematology in routine clinical practice, its impact on quality of life, and caregivers' perception of the extent of the problem. DESIGN AND METHODS This was a multicenter, prospective, observational follow-up study including: (i) acute myeloid leukemia patients treated with moderately to highly emetogenic chemotherapy and (ii) hematopoietic stem cell transplant recipients, without reduced intensity conditioning. No exclusion criteria were applied. All patients received at least one 5-HT3 antagonist for emesis prophylaxis. Patients recorded emetic episodes and rated nausea daily. Quality of life was assessed through a validated functional living Index-Emesis questionnaire. A survey of caregivers' predictions of CINV was made and the predictions then compared with the observed CINV. RESULTS One hundred consecutive transplant and 77 acute myeloid leukemia patients were studied. Transplant conditioning was the most important risk factor for CINV: complete response occurred in only 20% of transplant patients (vs. 47% for leukemia patients). Among patients with emesis, the mean percentage of days with emesis and the mean (+/-SD) total number of emetic episodes were 61% and 9.4+/-8.9 (transplant recipients), and 53.6% and 6.2+/-7.3 (leukemia patients), respectively. CINV control was lower in the delayed than in the acute phase. Antiemetic rescue therapy was ineffective. CINV had a deleterious effect on quality of life, especially among transplant recipients. Caregivers underestimated the incidence of delayed nausea and emesis in the transplant setting. INTERPRETATION AND CONCLUSIONS Despite 5-HT3 antagonist prophylaxis, CINV remains a significant problem in oncohematology, especially in the delayed phase and in transplant recipients.","author":[{"dropping-particle":"","family":"López-Jiménez","given":"Javier","non-dropping-particle":"","parse-names":false,"suffix":""},{"dropping-particle":"","family":"Martín-Ballesteros","given":"Eva","non-dropping-particle":"","parse-names":false,"suffix":""},{"dropping-particle":"","family":"Sureda","given":"Anna","non-dropping-particle":"","parse-names":false,"suffix":""},{"dropping-particle":"","family":"Uralburu","given":"Carla","non-dropping-particle":"","parse-names":false,"suffix":""},{"dropping-particle":"","family":"Lorenzo","given":"Ignacio","non-dropping-particle":"","parse-names":false,"suffix":""},{"dropping-particle":"","family":"Campo","given":"Raquel","non-dropping-particle":"del","parse-names":false,"suffix":""},{"dropping-particle":"","family":"Fernández","given":"Cristina","non-dropping-particle":"","parse-names":false,"suffix":""},{"dropping-particle":"","family":"Calbacho","given":"María","non-dropping-particle":"","parse-names":false,"suffix":""},{"dropping-particle":"","family":"García-Belmonte","given":"Daniel","non-dropping-particle":"","parse-names":false,"suffix":""},{"dropping-particle":"","family":"Fernández","given":"Gonzalo","non-dropping-particle":"","parse-names":false,"suffix":""}],"container-title":"Haematologica","id":"ITEM-1","issue":"1","issued":{"date-parts":[["2006","1"]]},"page":"84-91","title":"Chemotherapy-induced nausea and vomiting in acute leukemia and stem cell transplant patients: results of a multicenter, observational study.","type":"article-journal","volume":"91"},"uris":["http://www.mendeley.com/documents/?uuid=c9bae7c8-9450-3b23-83b4-b7775bad9704"]}],"mendeley":{"formattedCitation":"[92]","plainTextFormattedCitation":"[92]","previouslyFormattedCitation":"[92]"},"properties":{"noteIndex":0},"schema":"https://github.com/citation-style-language/schema/raw/master/csl-citation.json"}</w:instrText>
      </w:r>
      <w:r w:rsidR="00F42293" w:rsidRPr="00ED0774">
        <w:fldChar w:fldCharType="separate"/>
      </w:r>
      <w:r w:rsidR="000E616A" w:rsidRPr="000E616A">
        <w:rPr>
          <w:noProof/>
        </w:rPr>
        <w:t>[92]</w:t>
      </w:r>
      <w:r w:rsidR="00F42293" w:rsidRPr="00ED0774">
        <w:fldChar w:fldCharType="end"/>
      </w:r>
      <w:r w:rsidRPr="00ED0774">
        <w:t>.</w:t>
      </w:r>
      <w:r w:rsidR="00A11EED" w:rsidRPr="00ED0774">
        <w:t xml:space="preserve"> </w:t>
      </w:r>
    </w:p>
    <w:p w14:paraId="1E4B99F7" w14:textId="49D1CE81" w:rsidR="00A5441A" w:rsidRPr="00ED0774" w:rsidRDefault="00A5441A" w:rsidP="00F0118E">
      <w:pPr>
        <w:pStyle w:val="afd"/>
        <w:spacing w:beforeAutospacing="0" w:afterAutospacing="0" w:line="360" w:lineRule="auto"/>
        <w:ind w:firstLine="708"/>
        <w:contextualSpacing/>
        <w:divId w:val="488638550"/>
        <w:rPr>
          <w:rStyle w:val="affb"/>
        </w:rPr>
      </w:pPr>
      <w:r w:rsidRPr="00ED0774">
        <w:rPr>
          <w:rStyle w:val="affb"/>
        </w:rPr>
        <w:t>Уровень убедительности рекомендаций – В (уровень д</w:t>
      </w:r>
      <w:r w:rsidR="008B28A5" w:rsidRPr="00ED0774">
        <w:rPr>
          <w:rStyle w:val="affb"/>
        </w:rPr>
        <w:t>остоверности доказательств – 3)</w:t>
      </w:r>
    </w:p>
    <w:p w14:paraId="59C78A21" w14:textId="24533D3C" w:rsidR="000120D6" w:rsidRPr="00ED0774" w:rsidRDefault="00F252A7" w:rsidP="00CC7FEC">
      <w:pPr>
        <w:pStyle w:val="10"/>
        <w:divId w:val="488638550"/>
      </w:pPr>
      <w:r w:rsidRPr="00ED0774">
        <w:rPr>
          <w:rStyle w:val="affb"/>
        </w:rPr>
        <w:t>Р</w:t>
      </w:r>
      <w:r w:rsidR="00D80AC9" w:rsidRPr="00ED0774">
        <w:rPr>
          <w:rStyle w:val="affb"/>
        </w:rPr>
        <w:t>екомендуется</w:t>
      </w:r>
      <w:r w:rsidR="00926681" w:rsidRPr="00ED0774">
        <w:rPr>
          <w:rStyle w:val="affb"/>
          <w:b w:val="0"/>
        </w:rPr>
        <w:t xml:space="preserve"> </w:t>
      </w:r>
      <w:r w:rsidR="0053401E" w:rsidRPr="00ED0774">
        <w:rPr>
          <w:rStyle w:val="affb"/>
          <w:b w:val="0"/>
        </w:rPr>
        <w:t>пациентам</w:t>
      </w:r>
      <w:r w:rsidR="00926681" w:rsidRPr="00ED0774">
        <w:rPr>
          <w:rStyle w:val="affb"/>
          <w:b w:val="0"/>
        </w:rPr>
        <w:t xml:space="preserve"> </w:t>
      </w:r>
      <w:r w:rsidR="003067ED" w:rsidRPr="00ED0774">
        <w:rPr>
          <w:rStyle w:val="affb"/>
          <w:b w:val="0"/>
        </w:rPr>
        <w:t>с</w:t>
      </w:r>
      <w:r w:rsidR="00926681" w:rsidRPr="00ED0774">
        <w:rPr>
          <w:rStyle w:val="affb"/>
          <w:b w:val="0"/>
        </w:rPr>
        <w:t xml:space="preserve"> </w:t>
      </w:r>
      <w:r w:rsidR="003067ED" w:rsidRPr="00ED0774">
        <w:rPr>
          <w:rStyle w:val="affb"/>
          <w:b w:val="0"/>
        </w:rPr>
        <w:t>ОМЛ</w:t>
      </w:r>
      <w:r w:rsidR="00926681" w:rsidRPr="00ED0774">
        <w:rPr>
          <w:rStyle w:val="affb"/>
          <w:b w:val="0"/>
        </w:rPr>
        <w:t xml:space="preserve"> </w:t>
      </w:r>
      <w:r w:rsidRPr="00ED0774">
        <w:rPr>
          <w:rStyle w:val="affb"/>
          <w:b w:val="0"/>
        </w:rPr>
        <w:t>после</w:t>
      </w:r>
      <w:r w:rsidR="00926681" w:rsidRPr="00ED0774">
        <w:rPr>
          <w:rStyle w:val="affb"/>
          <w:b w:val="0"/>
        </w:rPr>
        <w:t xml:space="preserve"> </w:t>
      </w:r>
      <w:r w:rsidRPr="00ED0774">
        <w:rPr>
          <w:rStyle w:val="affb"/>
          <w:b w:val="0"/>
        </w:rPr>
        <w:t>проведен</w:t>
      </w:r>
      <w:r w:rsidR="003067ED" w:rsidRPr="00ED0774">
        <w:rPr>
          <w:rStyle w:val="affb"/>
          <w:b w:val="0"/>
        </w:rPr>
        <w:t>ия</w:t>
      </w:r>
      <w:r w:rsidR="00926681" w:rsidRPr="00ED0774">
        <w:rPr>
          <w:rStyle w:val="affb"/>
          <w:b w:val="0"/>
        </w:rPr>
        <w:t xml:space="preserve"> </w:t>
      </w:r>
      <w:r w:rsidR="003067ED" w:rsidRPr="00ED0774">
        <w:rPr>
          <w:rStyle w:val="affb"/>
          <w:b w:val="0"/>
        </w:rPr>
        <w:t>курсов</w:t>
      </w:r>
      <w:r w:rsidR="00926681" w:rsidRPr="00ED0774">
        <w:rPr>
          <w:rStyle w:val="affb"/>
          <w:b w:val="0"/>
        </w:rPr>
        <w:t xml:space="preserve"> </w:t>
      </w:r>
      <w:r w:rsidR="003067ED" w:rsidRPr="00ED0774">
        <w:rPr>
          <w:rStyle w:val="affb"/>
          <w:b w:val="0"/>
        </w:rPr>
        <w:t>интенсивной</w:t>
      </w:r>
      <w:r w:rsidR="00926681" w:rsidRPr="00ED0774">
        <w:rPr>
          <w:rStyle w:val="affb"/>
          <w:b w:val="0"/>
        </w:rPr>
        <w:t xml:space="preserve"> </w:t>
      </w:r>
      <w:r w:rsidR="003067ED" w:rsidRPr="00ED0774">
        <w:rPr>
          <w:rStyle w:val="affb"/>
          <w:b w:val="0"/>
        </w:rPr>
        <w:t>поли</w:t>
      </w:r>
      <w:r w:rsidR="00333606" w:rsidRPr="00ED0774">
        <w:rPr>
          <w:rStyle w:val="affb"/>
          <w:b w:val="0"/>
        </w:rPr>
        <w:t>химиотерапии</w:t>
      </w:r>
      <w:r w:rsidR="003067ED" w:rsidRPr="00ED0774">
        <w:rPr>
          <w:rStyle w:val="affb"/>
          <w:b w:val="0"/>
        </w:rPr>
        <w:t>,</w:t>
      </w:r>
      <w:r w:rsidR="00926681" w:rsidRPr="00ED0774">
        <w:rPr>
          <w:rStyle w:val="affb"/>
          <w:b w:val="0"/>
        </w:rPr>
        <w:t xml:space="preserve"> </w:t>
      </w:r>
      <w:r w:rsidR="003067ED" w:rsidRPr="00ED0774">
        <w:rPr>
          <w:rStyle w:val="affb"/>
          <w:b w:val="0"/>
        </w:rPr>
        <w:t>у</w:t>
      </w:r>
      <w:r w:rsidR="00926681" w:rsidRPr="00ED0774">
        <w:rPr>
          <w:rStyle w:val="affb"/>
          <w:b w:val="0"/>
        </w:rPr>
        <w:t xml:space="preserve"> </w:t>
      </w:r>
      <w:r w:rsidR="003067ED" w:rsidRPr="00ED0774">
        <w:rPr>
          <w:rStyle w:val="affb"/>
          <w:b w:val="0"/>
        </w:rPr>
        <w:t>которых</w:t>
      </w:r>
      <w:r w:rsidR="00926681" w:rsidRPr="00ED0774">
        <w:rPr>
          <w:rStyle w:val="affb"/>
          <w:b w:val="0"/>
        </w:rPr>
        <w:t xml:space="preserve"> </w:t>
      </w:r>
      <w:r w:rsidR="003067ED" w:rsidRPr="00ED0774">
        <w:rPr>
          <w:rStyle w:val="affb"/>
          <w:b w:val="0"/>
        </w:rPr>
        <w:t>ожидается</w:t>
      </w:r>
      <w:r w:rsidR="00926681" w:rsidRPr="00ED0774">
        <w:rPr>
          <w:rStyle w:val="affb"/>
          <w:b w:val="0"/>
        </w:rPr>
        <w:t xml:space="preserve"> </w:t>
      </w:r>
      <w:r w:rsidR="003067ED" w:rsidRPr="00ED0774">
        <w:rPr>
          <w:rStyle w:val="affb"/>
          <w:b w:val="0"/>
        </w:rPr>
        <w:t>длительный</w:t>
      </w:r>
      <w:r w:rsidR="00926681" w:rsidRPr="00ED0774">
        <w:rPr>
          <w:rStyle w:val="affb"/>
          <w:b w:val="0"/>
        </w:rPr>
        <w:t xml:space="preserve"> </w:t>
      </w:r>
      <w:r w:rsidR="003067ED" w:rsidRPr="00ED0774">
        <w:rPr>
          <w:rStyle w:val="affb"/>
          <w:b w:val="0"/>
        </w:rPr>
        <w:t>период</w:t>
      </w:r>
      <w:r w:rsidR="00926681" w:rsidRPr="00ED0774">
        <w:rPr>
          <w:rStyle w:val="affb"/>
          <w:b w:val="0"/>
        </w:rPr>
        <w:t xml:space="preserve"> </w:t>
      </w:r>
      <w:r w:rsidR="003067ED" w:rsidRPr="00ED0774">
        <w:rPr>
          <w:rStyle w:val="affb"/>
          <w:b w:val="0"/>
        </w:rPr>
        <w:t>нейтропении</w:t>
      </w:r>
      <w:r w:rsidR="00926681" w:rsidRPr="00ED0774">
        <w:rPr>
          <w:rStyle w:val="affb"/>
          <w:b w:val="0"/>
        </w:rPr>
        <w:t xml:space="preserve"> </w:t>
      </w:r>
      <w:r w:rsidR="003067ED" w:rsidRPr="00ED0774">
        <w:rPr>
          <w:rStyle w:val="affb"/>
          <w:b w:val="0"/>
        </w:rPr>
        <w:t>и</w:t>
      </w:r>
      <w:r w:rsidR="00926681" w:rsidRPr="00ED0774">
        <w:rPr>
          <w:rStyle w:val="affb"/>
          <w:b w:val="0"/>
        </w:rPr>
        <w:t xml:space="preserve"> </w:t>
      </w:r>
      <w:r w:rsidR="003067ED" w:rsidRPr="00ED0774">
        <w:rPr>
          <w:rStyle w:val="affb"/>
          <w:b w:val="0"/>
        </w:rPr>
        <w:t>в</w:t>
      </w:r>
      <w:r w:rsidR="00926681" w:rsidRPr="00ED0774">
        <w:rPr>
          <w:rStyle w:val="affb"/>
          <w:b w:val="0"/>
        </w:rPr>
        <w:t xml:space="preserve"> </w:t>
      </w:r>
      <w:r w:rsidR="003067ED" w:rsidRPr="00ED0774">
        <w:rPr>
          <w:rStyle w:val="affb"/>
          <w:b w:val="0"/>
        </w:rPr>
        <w:t>связи</w:t>
      </w:r>
      <w:r w:rsidR="00926681" w:rsidRPr="00ED0774">
        <w:rPr>
          <w:rStyle w:val="affb"/>
          <w:b w:val="0"/>
        </w:rPr>
        <w:t xml:space="preserve"> </w:t>
      </w:r>
      <w:r w:rsidR="003067ED" w:rsidRPr="00ED0774">
        <w:rPr>
          <w:rStyle w:val="affb"/>
          <w:b w:val="0"/>
        </w:rPr>
        <w:t>с</w:t>
      </w:r>
      <w:r w:rsidR="00926681" w:rsidRPr="00ED0774">
        <w:rPr>
          <w:rStyle w:val="affb"/>
          <w:b w:val="0"/>
        </w:rPr>
        <w:t xml:space="preserve"> </w:t>
      </w:r>
      <w:r w:rsidR="003067ED" w:rsidRPr="00ED0774">
        <w:rPr>
          <w:rStyle w:val="affb"/>
          <w:b w:val="0"/>
        </w:rPr>
        <w:t>этим</w:t>
      </w:r>
      <w:r w:rsidR="00926681" w:rsidRPr="00ED0774">
        <w:rPr>
          <w:rStyle w:val="affb"/>
          <w:b w:val="0"/>
        </w:rPr>
        <w:t xml:space="preserve"> </w:t>
      </w:r>
      <w:r w:rsidR="003067ED" w:rsidRPr="00ED0774">
        <w:rPr>
          <w:rStyle w:val="affb"/>
          <w:b w:val="0"/>
        </w:rPr>
        <w:t>высокая</w:t>
      </w:r>
      <w:r w:rsidR="00926681" w:rsidRPr="00ED0774">
        <w:rPr>
          <w:rStyle w:val="affb"/>
          <w:b w:val="0"/>
        </w:rPr>
        <w:t xml:space="preserve"> </w:t>
      </w:r>
      <w:r w:rsidR="003067ED" w:rsidRPr="00ED0774">
        <w:rPr>
          <w:rStyle w:val="affb"/>
          <w:b w:val="0"/>
        </w:rPr>
        <w:t>вероятность</w:t>
      </w:r>
      <w:r w:rsidR="00926681" w:rsidRPr="00ED0774">
        <w:rPr>
          <w:rStyle w:val="affb"/>
          <w:b w:val="0"/>
        </w:rPr>
        <w:t xml:space="preserve"> </w:t>
      </w:r>
      <w:r w:rsidR="003067ED" w:rsidRPr="00ED0774">
        <w:rPr>
          <w:rStyle w:val="affb"/>
          <w:b w:val="0"/>
        </w:rPr>
        <w:t>тяжелых</w:t>
      </w:r>
      <w:r w:rsidR="00926681" w:rsidRPr="00ED0774">
        <w:rPr>
          <w:rStyle w:val="affb"/>
          <w:b w:val="0"/>
        </w:rPr>
        <w:t xml:space="preserve"> </w:t>
      </w:r>
      <w:r w:rsidR="003067ED" w:rsidRPr="00ED0774">
        <w:rPr>
          <w:rStyle w:val="affb"/>
          <w:b w:val="0"/>
        </w:rPr>
        <w:t>инфекционных</w:t>
      </w:r>
      <w:r w:rsidR="00926681" w:rsidRPr="00ED0774">
        <w:rPr>
          <w:rStyle w:val="affb"/>
          <w:b w:val="0"/>
        </w:rPr>
        <w:t xml:space="preserve"> </w:t>
      </w:r>
      <w:r w:rsidR="003067ED" w:rsidRPr="00ED0774">
        <w:rPr>
          <w:rStyle w:val="affb"/>
          <w:b w:val="0"/>
        </w:rPr>
        <w:t>осложнений,</w:t>
      </w:r>
      <w:r w:rsidR="00926681" w:rsidRPr="00ED0774">
        <w:rPr>
          <w:rStyle w:val="affb"/>
          <w:b w:val="0"/>
        </w:rPr>
        <w:t xml:space="preserve"> </w:t>
      </w:r>
      <w:r w:rsidR="003067ED" w:rsidRPr="00ED0774">
        <w:rPr>
          <w:rStyle w:val="affb"/>
          <w:b w:val="0"/>
        </w:rPr>
        <w:t>для</w:t>
      </w:r>
      <w:r w:rsidR="00926681" w:rsidRPr="00ED0774">
        <w:rPr>
          <w:rStyle w:val="affb"/>
          <w:b w:val="0"/>
        </w:rPr>
        <w:t xml:space="preserve"> </w:t>
      </w:r>
      <w:r w:rsidR="00323514" w:rsidRPr="00ED0774">
        <w:rPr>
          <w:rStyle w:val="affb"/>
          <w:b w:val="0"/>
        </w:rPr>
        <w:t>уменьшени</w:t>
      </w:r>
      <w:r w:rsidR="00F42293" w:rsidRPr="00ED0774">
        <w:rPr>
          <w:rStyle w:val="affb"/>
          <w:b w:val="0"/>
        </w:rPr>
        <w:t>я</w:t>
      </w:r>
      <w:r w:rsidR="00926681" w:rsidRPr="00ED0774">
        <w:rPr>
          <w:rStyle w:val="affb"/>
          <w:b w:val="0"/>
        </w:rPr>
        <w:t xml:space="preserve"> </w:t>
      </w:r>
      <w:r w:rsidR="00A14BDE" w:rsidRPr="00ED0774">
        <w:rPr>
          <w:rStyle w:val="affb"/>
          <w:b w:val="0"/>
        </w:rPr>
        <w:t>длительности</w:t>
      </w:r>
      <w:r w:rsidR="00926681" w:rsidRPr="00ED0774">
        <w:rPr>
          <w:rStyle w:val="affb"/>
          <w:b w:val="0"/>
        </w:rPr>
        <w:t xml:space="preserve"> </w:t>
      </w:r>
      <w:r w:rsidR="00323514" w:rsidRPr="00ED0774">
        <w:rPr>
          <w:rStyle w:val="affb"/>
          <w:b w:val="0"/>
        </w:rPr>
        <w:t>периода</w:t>
      </w:r>
      <w:r w:rsidR="00926681" w:rsidRPr="00ED0774">
        <w:rPr>
          <w:rStyle w:val="affb"/>
          <w:b w:val="0"/>
        </w:rPr>
        <w:t xml:space="preserve"> </w:t>
      </w:r>
      <w:r w:rsidR="00323514" w:rsidRPr="00ED0774">
        <w:rPr>
          <w:rStyle w:val="affb"/>
          <w:b w:val="0"/>
        </w:rPr>
        <w:t>нейтропении</w:t>
      </w:r>
      <w:r w:rsidR="00926681" w:rsidRPr="00ED0774">
        <w:t xml:space="preserve"> </w:t>
      </w:r>
      <w:r w:rsidR="00D80AC9" w:rsidRPr="00ED0774">
        <w:t>использование</w:t>
      </w:r>
      <w:r w:rsidR="00926681" w:rsidRPr="00ED0774">
        <w:t xml:space="preserve"> </w:t>
      </w:r>
      <w:r w:rsidR="003067ED" w:rsidRPr="00ED0774">
        <w:t>препаратов</w:t>
      </w:r>
      <w:r w:rsidR="00926681" w:rsidRPr="00ED0774">
        <w:t xml:space="preserve"> </w:t>
      </w:r>
      <w:r w:rsidR="003067ED" w:rsidRPr="00ED0774">
        <w:t>гранулоцитарного</w:t>
      </w:r>
      <w:r w:rsidR="00926681" w:rsidRPr="00ED0774">
        <w:t xml:space="preserve"> </w:t>
      </w:r>
      <w:r w:rsidR="003067ED" w:rsidRPr="00ED0774">
        <w:t>колониестимулирующего</w:t>
      </w:r>
      <w:r w:rsidR="00926681" w:rsidRPr="00ED0774">
        <w:t xml:space="preserve"> </w:t>
      </w:r>
      <w:r w:rsidR="003067ED" w:rsidRPr="00ED0774">
        <w:t>фактора</w:t>
      </w:r>
      <w:r w:rsidR="00926681" w:rsidRPr="00ED0774">
        <w:t xml:space="preserve"> </w:t>
      </w:r>
      <w:r w:rsidR="00F42293" w:rsidRPr="00ED0774">
        <w:fldChar w:fldCharType="begin" w:fldLock="1"/>
      </w:r>
      <w:r w:rsidR="000E616A">
        <w:instrText>ADDIN CSL_CITATION {"citationItems":[{"id":"ITEM-1","itemData":{"ISSN":"0006-4971","author":[{"dropping-particle":"","family":"Kang","given":"Ka-Won","non-dropping-particle":"","parse-names":false,"suffix":""},{"dropping-particle":"","family":"Park","given":"Yong","non-dropping-particle":"","parse-names":false,"suffix":""},{"dropping-particle":"","family":"Kim","given":"Dae Sik","non-dropping-particle":"","parse-names":false,"suffix":""},{"dropping-particle":"","family":"Lee","given":"Se Ryeon","non-dropping-particle":"","parse-names":false,"suffix":""},{"dropping-particle":"","family":"Sung","given":"Hwa Jung","non-dropping-particle":"","parse-names":false,"suffix":""},{"dropping-particle":"","family":"Kim","given":"Seok Jin","non-dropping-particle":"","parse-names":false,"suffix":""},{"dropping-particle":"","family":"Choi","given":"Chul Won","non-dropping-particle":"","parse-names":false,"suffix":""},{"dropping-particle":"","family":"Kim","given":"Byung Soo","non-dropping-particle":"","parse-names":false,"suffix":""}],"container-title":"Blood","id":"ITEM-1","issue":"23","issued":{"date-parts":[["2015"]]},"page":"4889-4889","title":"Impact of G-CSF for Outcomes of Non-M3 AML Patients Who Were Treated By Anthracycline-Based Induction (7+3 regimen) Chemotherapies","type":"article-journal","volume":"126"},"uris":["http://www.mendeley.com/documents/?uuid=7dfa1a4e-e9d6-3614-881e-0203a5c4bdc4"]}],"mendeley":{"formattedCitation":"[93]","plainTextFormattedCitation":"[93]","previouslyFormattedCitation":"[93]"},"properties":{"noteIndex":0},"schema":"https://github.com/citation-style-language/schema/raw/master/csl-citation.json"}</w:instrText>
      </w:r>
      <w:r w:rsidR="00F42293" w:rsidRPr="00ED0774">
        <w:fldChar w:fldCharType="separate"/>
      </w:r>
      <w:r w:rsidR="000E616A" w:rsidRPr="000E616A">
        <w:rPr>
          <w:noProof/>
        </w:rPr>
        <w:t>[93]</w:t>
      </w:r>
      <w:r w:rsidR="00F42293" w:rsidRPr="00ED0774">
        <w:fldChar w:fldCharType="end"/>
      </w:r>
      <w:r w:rsidR="00D80AC9" w:rsidRPr="00ED0774">
        <w:t>.</w:t>
      </w:r>
      <w:r w:rsidR="00A11EED" w:rsidRPr="00ED0774">
        <w:t xml:space="preserve"> </w:t>
      </w:r>
    </w:p>
    <w:p w14:paraId="570AEDFA" w14:textId="50FE6AB2" w:rsidR="00333606" w:rsidRPr="00ED0774" w:rsidRDefault="00101ED7" w:rsidP="00CC7FEC">
      <w:pPr>
        <w:pStyle w:val="afd"/>
        <w:spacing w:beforeAutospacing="0" w:afterAutospacing="0" w:line="360" w:lineRule="auto"/>
        <w:ind w:firstLine="708"/>
        <w:contextualSpacing/>
        <w:divId w:val="488638550"/>
        <w:rPr>
          <w:rStyle w:val="affb"/>
          <w:szCs w:val="20"/>
          <w:lang w:val="x-none" w:eastAsia="x-none"/>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5B775C" w:rsidRPr="00ED0774">
        <w:rPr>
          <w:rStyle w:val="affb"/>
        </w:rPr>
        <w:t xml:space="preserve">С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5B775C" w:rsidRPr="00ED0774">
        <w:rPr>
          <w:rStyle w:val="affb"/>
        </w:rPr>
        <w:t>4</w:t>
      </w:r>
      <w:r w:rsidR="004D6590" w:rsidRPr="00ED0774">
        <w:rPr>
          <w:rStyle w:val="affb"/>
        </w:rPr>
        <w:t>)</w:t>
      </w:r>
    </w:p>
    <w:p w14:paraId="59586F6D" w14:textId="04F7F622" w:rsidR="000120D6" w:rsidRPr="00ED0774" w:rsidRDefault="00D80AC9" w:rsidP="00CC7FEC">
      <w:pPr>
        <w:pStyle w:val="10"/>
        <w:divId w:val="488638550"/>
        <w:rPr>
          <w:lang w:val="en-US"/>
        </w:rPr>
      </w:pPr>
      <w:r w:rsidRPr="00ED0774">
        <w:rPr>
          <w:rStyle w:val="affb"/>
        </w:rPr>
        <w:t>Не</w:t>
      </w:r>
      <w:r w:rsidR="00926681" w:rsidRPr="00ED0774">
        <w:rPr>
          <w:rStyle w:val="affb"/>
        </w:rPr>
        <w:t xml:space="preserve"> </w:t>
      </w:r>
      <w:r w:rsidRPr="00ED0774">
        <w:rPr>
          <w:rStyle w:val="affb"/>
        </w:rPr>
        <w:t>рекомендуется</w:t>
      </w:r>
      <w:r w:rsidR="00926681" w:rsidRPr="00ED0774">
        <w:rPr>
          <w:rStyle w:val="affb"/>
        </w:rPr>
        <w:t xml:space="preserve"> </w:t>
      </w:r>
      <w:r w:rsidR="0053401E" w:rsidRPr="00ED0774">
        <w:rPr>
          <w:rStyle w:val="affb"/>
          <w:b w:val="0"/>
        </w:rPr>
        <w:t>всем</w:t>
      </w:r>
      <w:r w:rsidR="00926681" w:rsidRPr="00ED0774">
        <w:rPr>
          <w:rStyle w:val="affb"/>
          <w:b w:val="0"/>
        </w:rPr>
        <w:t xml:space="preserve"> </w:t>
      </w:r>
      <w:r w:rsidR="0053401E" w:rsidRPr="00ED0774">
        <w:rPr>
          <w:rStyle w:val="affb"/>
          <w:b w:val="0"/>
        </w:rPr>
        <w:t>пациентам</w:t>
      </w:r>
      <w:r w:rsidR="00926681" w:rsidRPr="00ED0774">
        <w:rPr>
          <w:rStyle w:val="affb"/>
          <w:b w:val="0"/>
        </w:rPr>
        <w:t xml:space="preserve"> </w:t>
      </w:r>
      <w:r w:rsidR="00333606" w:rsidRPr="00ED0774">
        <w:rPr>
          <w:rStyle w:val="affb"/>
          <w:b w:val="0"/>
        </w:rPr>
        <w:t>с</w:t>
      </w:r>
      <w:r w:rsidR="00926681" w:rsidRPr="00ED0774">
        <w:rPr>
          <w:rStyle w:val="affb"/>
          <w:b w:val="0"/>
        </w:rPr>
        <w:t xml:space="preserve"> </w:t>
      </w:r>
      <w:r w:rsidR="00333606" w:rsidRPr="00ED0774">
        <w:rPr>
          <w:rStyle w:val="affb"/>
          <w:b w:val="0"/>
        </w:rPr>
        <w:t>учетом</w:t>
      </w:r>
      <w:r w:rsidR="00926681" w:rsidRPr="00ED0774">
        <w:rPr>
          <w:rStyle w:val="affb"/>
          <w:b w:val="0"/>
        </w:rPr>
        <w:t xml:space="preserve"> </w:t>
      </w:r>
      <w:r w:rsidR="00C30C25" w:rsidRPr="00ED0774">
        <w:rPr>
          <w:rStyle w:val="affb"/>
          <w:b w:val="0"/>
        </w:rPr>
        <w:t>высок</w:t>
      </w:r>
      <w:r w:rsidR="00333606" w:rsidRPr="00ED0774">
        <w:rPr>
          <w:rStyle w:val="affb"/>
          <w:b w:val="0"/>
        </w:rPr>
        <w:t>ой</w:t>
      </w:r>
      <w:r w:rsidR="00926681" w:rsidRPr="00ED0774">
        <w:rPr>
          <w:rStyle w:val="affb"/>
          <w:b w:val="0"/>
        </w:rPr>
        <w:t xml:space="preserve"> </w:t>
      </w:r>
      <w:r w:rsidR="00C30C25" w:rsidRPr="00ED0774">
        <w:rPr>
          <w:rStyle w:val="affb"/>
          <w:b w:val="0"/>
        </w:rPr>
        <w:t>вероятност</w:t>
      </w:r>
      <w:r w:rsidR="00333606" w:rsidRPr="00ED0774">
        <w:rPr>
          <w:rStyle w:val="affb"/>
          <w:b w:val="0"/>
        </w:rPr>
        <w:t>и</w:t>
      </w:r>
      <w:r w:rsidR="00926681" w:rsidRPr="00ED0774">
        <w:rPr>
          <w:rStyle w:val="affb"/>
          <w:b w:val="0"/>
        </w:rPr>
        <w:t xml:space="preserve"> </w:t>
      </w:r>
      <w:r w:rsidR="00323514" w:rsidRPr="00ED0774">
        <w:rPr>
          <w:rStyle w:val="affb"/>
          <w:b w:val="0"/>
        </w:rPr>
        <w:t>формирования</w:t>
      </w:r>
      <w:r w:rsidR="00926681" w:rsidRPr="00ED0774">
        <w:rPr>
          <w:rStyle w:val="affb"/>
          <w:b w:val="0"/>
        </w:rPr>
        <w:t xml:space="preserve"> </w:t>
      </w:r>
      <w:r w:rsidR="00323514" w:rsidRPr="00ED0774">
        <w:rPr>
          <w:rStyle w:val="affb"/>
          <w:b w:val="0"/>
        </w:rPr>
        <w:t>резистентной</w:t>
      </w:r>
      <w:r w:rsidR="00926681" w:rsidRPr="00ED0774">
        <w:rPr>
          <w:rStyle w:val="affb"/>
          <w:b w:val="0"/>
        </w:rPr>
        <w:t xml:space="preserve"> </w:t>
      </w:r>
      <w:r w:rsidR="00323514" w:rsidRPr="00ED0774">
        <w:rPr>
          <w:rStyle w:val="affb"/>
          <w:b w:val="0"/>
        </w:rPr>
        <w:t>микрофлоры,</w:t>
      </w:r>
      <w:r w:rsidR="00926681" w:rsidRPr="00ED0774">
        <w:t xml:space="preserve"> </w:t>
      </w:r>
      <w:r w:rsidR="00323514" w:rsidRPr="00ED0774">
        <w:t>а</w:t>
      </w:r>
      <w:r w:rsidR="00926681" w:rsidRPr="00ED0774">
        <w:t xml:space="preserve"> </w:t>
      </w:r>
      <w:r w:rsidR="00323514" w:rsidRPr="00ED0774">
        <w:t>также</w:t>
      </w:r>
      <w:r w:rsidR="00926681" w:rsidRPr="00ED0774">
        <w:t xml:space="preserve"> </w:t>
      </w:r>
      <w:r w:rsidR="00A14BDE" w:rsidRPr="00ED0774">
        <w:rPr>
          <w:rStyle w:val="affc"/>
          <w:i w:val="0"/>
        </w:rPr>
        <w:t>высок</w:t>
      </w:r>
      <w:r w:rsidR="00333606" w:rsidRPr="00ED0774">
        <w:rPr>
          <w:rStyle w:val="affc"/>
          <w:i w:val="0"/>
        </w:rPr>
        <w:t>ой</w:t>
      </w:r>
      <w:r w:rsidR="00926681" w:rsidRPr="00ED0774">
        <w:rPr>
          <w:rStyle w:val="affc"/>
          <w:i w:val="0"/>
        </w:rPr>
        <w:t xml:space="preserve"> </w:t>
      </w:r>
      <w:r w:rsidR="00A14BDE" w:rsidRPr="00ED0774">
        <w:rPr>
          <w:rStyle w:val="affc"/>
          <w:i w:val="0"/>
        </w:rPr>
        <w:t>частот</w:t>
      </w:r>
      <w:r w:rsidR="00333606" w:rsidRPr="00ED0774">
        <w:rPr>
          <w:rStyle w:val="affc"/>
          <w:i w:val="0"/>
        </w:rPr>
        <w:t>ы</w:t>
      </w:r>
      <w:r w:rsidR="00926681" w:rsidRPr="00ED0774">
        <w:rPr>
          <w:rStyle w:val="affc"/>
          <w:i w:val="0"/>
        </w:rPr>
        <w:t xml:space="preserve"> </w:t>
      </w:r>
      <w:r w:rsidR="00323514" w:rsidRPr="00ED0774">
        <w:rPr>
          <w:rStyle w:val="affc"/>
          <w:i w:val="0"/>
        </w:rPr>
        <w:t>инфекций,</w:t>
      </w:r>
      <w:r w:rsidR="00926681" w:rsidRPr="00ED0774">
        <w:rPr>
          <w:rStyle w:val="affc"/>
          <w:i w:val="0"/>
        </w:rPr>
        <w:t xml:space="preserve"> </w:t>
      </w:r>
      <w:r w:rsidR="00323514" w:rsidRPr="00ED0774">
        <w:rPr>
          <w:rStyle w:val="affc"/>
          <w:i w:val="0"/>
        </w:rPr>
        <w:t>вызванных</w:t>
      </w:r>
      <w:r w:rsidR="00926681" w:rsidRPr="00ED0774">
        <w:rPr>
          <w:rStyle w:val="affc"/>
          <w:i w:val="0"/>
        </w:rPr>
        <w:t xml:space="preserve"> </w:t>
      </w:r>
      <w:r w:rsidR="00323514" w:rsidRPr="00ED0774">
        <w:rPr>
          <w:rStyle w:val="affc"/>
          <w:i w:val="0"/>
        </w:rPr>
        <w:t>энтеробактериями</w:t>
      </w:r>
      <w:r w:rsidR="00926681" w:rsidRPr="00ED0774">
        <w:rPr>
          <w:rStyle w:val="affc"/>
          <w:i w:val="0"/>
        </w:rPr>
        <w:t xml:space="preserve"> </w:t>
      </w:r>
      <w:r w:rsidR="00323514" w:rsidRPr="00ED0774">
        <w:rPr>
          <w:rStyle w:val="affc"/>
          <w:i w:val="0"/>
        </w:rPr>
        <w:t>с</w:t>
      </w:r>
      <w:r w:rsidR="00926681" w:rsidRPr="00ED0774">
        <w:rPr>
          <w:rStyle w:val="affc"/>
          <w:i w:val="0"/>
        </w:rPr>
        <w:t xml:space="preserve"> </w:t>
      </w:r>
      <w:r w:rsidR="00323514" w:rsidRPr="00ED0774">
        <w:rPr>
          <w:rStyle w:val="affc"/>
          <w:i w:val="0"/>
        </w:rPr>
        <w:t>продукцией</w:t>
      </w:r>
      <w:r w:rsidR="00926681" w:rsidRPr="00ED0774">
        <w:rPr>
          <w:rStyle w:val="affc"/>
          <w:i w:val="0"/>
        </w:rPr>
        <w:t xml:space="preserve"> </w:t>
      </w:r>
      <w:r w:rsidR="00323514" w:rsidRPr="00ED0774">
        <w:rPr>
          <w:rStyle w:val="affc"/>
          <w:i w:val="0"/>
        </w:rPr>
        <w:t>бета-лактамаз</w:t>
      </w:r>
      <w:r w:rsidR="00926681" w:rsidRPr="00ED0774">
        <w:rPr>
          <w:rStyle w:val="affc"/>
          <w:i w:val="0"/>
        </w:rPr>
        <w:t xml:space="preserve"> </w:t>
      </w:r>
      <w:r w:rsidR="00323514" w:rsidRPr="00ED0774">
        <w:rPr>
          <w:rStyle w:val="affc"/>
          <w:i w:val="0"/>
        </w:rPr>
        <w:t>расширенного</w:t>
      </w:r>
      <w:r w:rsidR="00926681" w:rsidRPr="00ED0774">
        <w:rPr>
          <w:rStyle w:val="affc"/>
          <w:i w:val="0"/>
        </w:rPr>
        <w:t xml:space="preserve"> </w:t>
      </w:r>
      <w:r w:rsidR="00323514" w:rsidRPr="00ED0774">
        <w:rPr>
          <w:rStyle w:val="affc"/>
          <w:i w:val="0"/>
        </w:rPr>
        <w:t>спектра</w:t>
      </w:r>
      <w:r w:rsidR="00323514" w:rsidRPr="00ED0774">
        <w:t>,</w:t>
      </w:r>
      <w:r w:rsidR="00926681" w:rsidRPr="00ED0774">
        <w:t xml:space="preserve"> </w:t>
      </w:r>
      <w:r w:rsidRPr="00ED0774">
        <w:t>проведение</w:t>
      </w:r>
      <w:r w:rsidR="00926681" w:rsidRPr="00ED0774">
        <w:t xml:space="preserve"> </w:t>
      </w:r>
      <w:r w:rsidRPr="00ED0774">
        <w:t>первичной</w:t>
      </w:r>
      <w:r w:rsidR="00926681" w:rsidRPr="00ED0774">
        <w:t xml:space="preserve"> </w:t>
      </w:r>
      <w:r w:rsidRPr="00ED0774">
        <w:t>профилактики</w:t>
      </w:r>
      <w:r w:rsidR="00926681" w:rsidRPr="00ED0774">
        <w:t xml:space="preserve"> </w:t>
      </w:r>
      <w:r w:rsidRPr="00ED0774">
        <w:t>бактериальных</w:t>
      </w:r>
      <w:r w:rsidR="00926681" w:rsidRPr="00ED0774">
        <w:t xml:space="preserve"> </w:t>
      </w:r>
      <w:r w:rsidRPr="00ED0774">
        <w:t>инфекций</w:t>
      </w:r>
      <w:r w:rsidR="00926681" w:rsidRPr="00ED0774">
        <w:rPr>
          <w:rStyle w:val="affc"/>
          <w:i w:val="0"/>
        </w:rPr>
        <w:t xml:space="preserve"> </w:t>
      </w:r>
      <w:r w:rsidR="00A14BDE" w:rsidRPr="00ED0774">
        <w:t>при</w:t>
      </w:r>
      <w:r w:rsidR="00926681" w:rsidRPr="00ED0774">
        <w:t xml:space="preserve"> </w:t>
      </w:r>
      <w:r w:rsidR="00A14BDE" w:rsidRPr="00ED0774">
        <w:t>ОМЛ</w:t>
      </w:r>
      <w:r w:rsidR="00926681" w:rsidRPr="00ED0774">
        <w:t xml:space="preserve"> </w:t>
      </w:r>
      <w:r w:rsidR="00A14BDE" w:rsidRPr="00ED0774">
        <w:t>антибиотическими</w:t>
      </w:r>
      <w:r w:rsidR="00926681" w:rsidRPr="00ED0774">
        <w:t xml:space="preserve"> </w:t>
      </w:r>
      <w:r w:rsidR="00A14BDE" w:rsidRPr="00ED0774">
        <w:t>препаратами</w:t>
      </w:r>
      <w:r w:rsidR="00926681" w:rsidRPr="00ED0774">
        <w:t xml:space="preserve"> </w:t>
      </w:r>
      <w:r w:rsidR="00323514" w:rsidRPr="00ED0774">
        <w:rPr>
          <w:rStyle w:val="affc"/>
          <w:i w:val="0"/>
        </w:rPr>
        <w:t>(селективная</w:t>
      </w:r>
      <w:r w:rsidR="00926681" w:rsidRPr="00ED0774">
        <w:rPr>
          <w:rStyle w:val="affc"/>
          <w:i w:val="0"/>
        </w:rPr>
        <w:t xml:space="preserve"> </w:t>
      </w:r>
      <w:r w:rsidR="00323514" w:rsidRPr="00ED0774">
        <w:rPr>
          <w:rStyle w:val="affc"/>
          <w:i w:val="0"/>
        </w:rPr>
        <w:t>деконтаминация</w:t>
      </w:r>
      <w:r w:rsidR="00926681" w:rsidRPr="00ED0774">
        <w:rPr>
          <w:rStyle w:val="affc"/>
          <w:i w:val="0"/>
        </w:rPr>
        <w:t xml:space="preserve"> </w:t>
      </w:r>
      <w:r w:rsidR="00323514" w:rsidRPr="00ED0774">
        <w:rPr>
          <w:rStyle w:val="affc"/>
          <w:i w:val="0"/>
        </w:rPr>
        <w:t>кишечника)</w:t>
      </w:r>
      <w:r w:rsidR="00926681" w:rsidRPr="00ED0774">
        <w:rPr>
          <w:rStyle w:val="affc"/>
          <w:i w:val="0"/>
        </w:rPr>
        <w:t xml:space="preserve"> </w:t>
      </w:r>
      <w:r w:rsidR="00F42293" w:rsidRPr="00ED0774">
        <w:rPr>
          <w:rStyle w:val="affc"/>
          <w:i w:val="0"/>
        </w:rPr>
        <w:fldChar w:fldCharType="begin" w:fldLock="1"/>
      </w:r>
      <w:r w:rsidR="000E616A">
        <w:rPr>
          <w:rStyle w:val="affc"/>
          <w:i w:val="0"/>
        </w:rPr>
        <w:instrText>ADDIN CSL_CITATION {"citationItems":[{"id":"ITEM-1","itemData":{"DOI":"10.3324/haematol.2013.091330","ISSN":"15928721","PMID":"24323984","abstract":"The detection of multi-resistant bacterial pathogens, particularly those to carbapenemases, in leukemic and stem cell transplant patients forces the use of old or non-conventional agents as the only remaining treatment options. These include colistin/polymyxin B, tigecycline, fosfomycin and various anti-gram-positive agents. Data on the use of these agents in leukemic patients are scanty, with only linezolid subjected to formal trials. The Expert Group of the 4th European Conference on Infections in Leukemia has developed guidelines for their use in these patient populations. Targeted therapy should be based on (i) in vitro susceptibility data, (ii) knowledge of the best treatment option against the particular species or phenotype of bacteria, (iii) pharmacokinetic/pharmacodynamic data, and (iv) careful assessment of the risk-benefit balance. For infections due to resistant Gram-negative bacteria, these agents should be preferably used in combination with other agents that remain active in vitro, because of suboptimal efficacy (e.g., tigecy-cline) and the risk of emergent resistance (e.g., fosfomycin). The paucity of new antibacterial drugs in the near future should lead us to limit the use of these drugs to situations where no alternative exists. © 2013 Ferrata Storti Foundation.","author":[{"dropping-particle":"","family":"Averbuch","given":"Dia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Orasch","given":"Christin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-1","issue":"12","issued":{"date-parts":[["2013","12","1"]]},"page":"1836-1847","publisher":"Ferrata Storti Foundation","title":"Targeted therapy against multi-resistant bacteria in leukemic and hematopoietic stem cell transplant recipients: Guidelines of the 4th European conference on Infections in Leukemia (ECIL-4, 2011)","type":"article-journal","volume":"98"},"uris":["http://www.mendeley.com/documents/?uuid=49d65b4a-286f-48de-9fa8-11535bbffaa2"]},{"id":"ITEM-2","itemData":{"DOI":"10.3324/haematol.2013.091025","ISSN":"15928721","PMID":"24323983","abstract":"Owing to increasing resistance and the limited arsenal of new antibiotics, especially against Gram-negative pathogens, carefully designed antibiotic regimens are obligatory for febrile neutropenic patients, along with effective infection control. The Expert Group of the 4th European Conference on Infections in Leukemia has developed guidelines for initial empirical therapy in febrile neutropenic patients, based on: i) the local resistance epidemiology; and ii) the patient's risk factors for resistant bacteria and for a complicated clinical course. An 'escalation' approach, avoiding empirical carbapenems and combinations, should be employed in patients without particular risk factors. A 'deescalation' approach, with initial broad-spectrum antibiotics or combinations, should be used only in those patients with: i) known prior colonization or infection with resistant pathogens; or ii) complicated presentation; or iii) in centers where resistant pathogens are prevalent at the onset of febrile neutropenia. In the latter case, infection control and antibiotic stewardship also need urgent review. Modification of the initial regimen at 72-96 h should be based on the patient's clinical course and the microbiological results. Discontinuation of antibiotics after 72 h or later should be considered in neutropenic patients with fever of unknown origin who are hemodynamically stable since presentation and afebrile for at least 48 h, irrespective of neutrophil count and expected duration of neutropenia. This strategy aims to minimize the collateral damage associated with antibiotic overuse, and the further selection of resistance. © 2013 Ferrata Storti Foundation.","author":[{"dropping-particle":"","family":"Averbuch","given":"Diana","non-dropping-particle":"","parse-names":false,"suffix":""},{"dropping-particle":"","family":"Orasch","given":"Christi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-2","issue":"12","issued":{"date-parts":[["2013","12","1"]]},"page":"1826-1835","publisher":"Ferrata Storti Foundation","title":"European guidelines for empirical antibacterial therapy for febrile neutropenic patients in the era of growing resistance: Summary of the 2011 4th European Conference on Infections in Leukemia","type":"article-journal","volume":"98"},"uris":["http://www.mendeley.com/documents/?uuid=e3319996-a11a-4945-b8ab-7225f92a7904"]}],"mendeley":{"formattedCitation":"[28,29]","plainTextFormattedCitation":"[28,29]","previouslyFormattedCitation":"[28,29]"},"properties":{"noteIndex":0},"schema":"https://github.com/citation-style-language/schema/raw/master/csl-citation.json"}</w:instrText>
      </w:r>
      <w:r w:rsidR="00F42293" w:rsidRPr="00ED0774">
        <w:rPr>
          <w:rStyle w:val="affc"/>
          <w:i w:val="0"/>
        </w:rPr>
        <w:fldChar w:fldCharType="separate"/>
      </w:r>
      <w:r w:rsidR="000E616A" w:rsidRPr="000E616A">
        <w:rPr>
          <w:rStyle w:val="affc"/>
          <w:i w:val="0"/>
          <w:noProof/>
        </w:rPr>
        <w:t>[28,29]</w:t>
      </w:r>
      <w:r w:rsidR="00F42293" w:rsidRPr="00ED0774">
        <w:rPr>
          <w:rStyle w:val="affc"/>
          <w:i w:val="0"/>
        </w:rPr>
        <w:fldChar w:fldCharType="end"/>
      </w:r>
      <w:r w:rsidRPr="00ED0774">
        <w:t>.</w:t>
      </w:r>
      <w:r w:rsidR="00A11EED" w:rsidRPr="00ED0774">
        <w:t xml:space="preserve"> </w:t>
      </w:r>
    </w:p>
    <w:p w14:paraId="3C951E06" w14:textId="77777777" w:rsidR="00112CE1" w:rsidRPr="00ED0774" w:rsidRDefault="00112CE1" w:rsidP="00112CE1">
      <w:pPr>
        <w:pStyle w:val="afff6"/>
        <w:divId w:val="488638550"/>
      </w:pPr>
      <w:r w:rsidRPr="00ED0774">
        <w:rPr>
          <w:rStyle w:val="affb"/>
        </w:rPr>
        <w:t xml:space="preserve">Уровень убедительности рекомендаций – </w:t>
      </w:r>
      <w:r w:rsidRPr="00ED0774">
        <w:rPr>
          <w:rStyle w:val="affb"/>
          <w:lang w:val="en-US"/>
        </w:rPr>
        <w:t>C</w:t>
      </w:r>
      <w:r w:rsidRPr="00ED0774">
        <w:rPr>
          <w:rStyle w:val="affb"/>
        </w:rPr>
        <w:t xml:space="preserve"> (уровень достоверности доказательств – 5)</w:t>
      </w:r>
    </w:p>
    <w:p w14:paraId="27B27384" w14:textId="072F2E95" w:rsidR="000120D6" w:rsidRPr="00ED0774" w:rsidRDefault="00D80AC9" w:rsidP="00CC7FEC">
      <w:pPr>
        <w:pStyle w:val="10"/>
        <w:divId w:val="488638550"/>
        <w:rPr>
          <w:lang w:val="en-US"/>
        </w:rPr>
      </w:pPr>
      <w:r w:rsidRPr="00ED0774">
        <w:rPr>
          <w:rStyle w:val="affb"/>
        </w:rPr>
        <w:lastRenderedPageBreak/>
        <w:t>Рекомендуется</w:t>
      </w:r>
      <w:r w:rsidR="00926681" w:rsidRPr="00ED0774">
        <w:rPr>
          <w:rStyle w:val="affb"/>
          <w:b w:val="0"/>
        </w:rPr>
        <w:t xml:space="preserve"> </w:t>
      </w:r>
      <w:r w:rsidR="0053401E" w:rsidRPr="00ED0774">
        <w:rPr>
          <w:rStyle w:val="affb"/>
          <w:b w:val="0"/>
        </w:rPr>
        <w:t>пациентам</w:t>
      </w:r>
      <w:r w:rsidR="00926681" w:rsidRPr="00ED0774">
        <w:t xml:space="preserve"> </w:t>
      </w:r>
      <w:r w:rsidRPr="00ED0774">
        <w:t>в</w:t>
      </w:r>
      <w:r w:rsidR="00926681" w:rsidRPr="00ED0774">
        <w:t xml:space="preserve"> </w:t>
      </w:r>
      <w:r w:rsidRPr="00ED0774">
        <w:t>ходе</w:t>
      </w:r>
      <w:r w:rsidR="00926681" w:rsidRPr="00ED0774">
        <w:t xml:space="preserve"> </w:t>
      </w:r>
      <w:r w:rsidR="003067ED" w:rsidRPr="00ED0774">
        <w:t>проведения</w:t>
      </w:r>
      <w:r w:rsidR="00926681" w:rsidRPr="00ED0774">
        <w:t xml:space="preserve"> </w:t>
      </w:r>
      <w:r w:rsidR="003067ED" w:rsidRPr="00ED0774">
        <w:t>интенсивной</w:t>
      </w:r>
      <w:r w:rsidR="00926681" w:rsidRPr="00ED0774">
        <w:t xml:space="preserve"> </w:t>
      </w:r>
      <w:r w:rsidRPr="00ED0774">
        <w:t>индукц</w:t>
      </w:r>
      <w:r w:rsidR="003067ED" w:rsidRPr="00ED0774">
        <w:t>ионной</w:t>
      </w:r>
      <w:r w:rsidR="00926681" w:rsidRPr="00ED0774">
        <w:t xml:space="preserve"> </w:t>
      </w:r>
      <w:r w:rsidR="00060573" w:rsidRPr="00ED0774">
        <w:t>ХТ</w:t>
      </w:r>
      <w:r w:rsidR="00926681" w:rsidRPr="00ED0774">
        <w:t xml:space="preserve"> </w:t>
      </w:r>
      <w:r w:rsidR="003067ED" w:rsidRPr="00ED0774">
        <w:t>выполнение</w:t>
      </w:r>
      <w:r w:rsidR="00926681" w:rsidRPr="00ED0774">
        <w:t xml:space="preserve"> </w:t>
      </w:r>
      <w:r w:rsidRPr="00ED0774">
        <w:t>профилактики</w:t>
      </w:r>
      <w:r w:rsidR="00926681" w:rsidRPr="00ED0774">
        <w:t xml:space="preserve"> </w:t>
      </w:r>
      <w:r w:rsidRPr="00ED0774">
        <w:t>инвазивных</w:t>
      </w:r>
      <w:r w:rsidR="00926681" w:rsidRPr="00ED0774">
        <w:t xml:space="preserve"> </w:t>
      </w:r>
      <w:r w:rsidRPr="00ED0774">
        <w:t>микозов</w:t>
      </w:r>
      <w:r w:rsidR="00926681" w:rsidRPr="00ED0774">
        <w:t xml:space="preserve"> </w:t>
      </w:r>
      <w:r w:rsidRPr="00ED0774">
        <w:t>позаконазолом</w:t>
      </w:r>
      <w:r w:rsidR="00926681" w:rsidRPr="00ED0774">
        <w:t xml:space="preserve"> </w:t>
      </w:r>
      <w:r w:rsidRPr="00ED0774">
        <w:t>в</w:t>
      </w:r>
      <w:r w:rsidR="00926681" w:rsidRPr="00ED0774">
        <w:t xml:space="preserve"> </w:t>
      </w:r>
      <w:r w:rsidRPr="00ED0774">
        <w:t>клиниках,</w:t>
      </w:r>
      <w:r w:rsidR="00926681" w:rsidRPr="00ED0774">
        <w:t xml:space="preserve"> </w:t>
      </w:r>
      <w:r w:rsidR="007712B4" w:rsidRPr="00ED0774">
        <w:t>в</w:t>
      </w:r>
      <w:r w:rsidR="00926681" w:rsidRPr="00ED0774">
        <w:t xml:space="preserve"> </w:t>
      </w:r>
      <w:r w:rsidR="007712B4" w:rsidRPr="00ED0774">
        <w:t>которых</w:t>
      </w:r>
      <w:r w:rsidR="00926681" w:rsidRPr="00ED0774">
        <w:t xml:space="preserve"> </w:t>
      </w:r>
      <w:r w:rsidRPr="00ED0774">
        <w:t>частота</w:t>
      </w:r>
      <w:r w:rsidR="00926681" w:rsidRPr="00ED0774">
        <w:t xml:space="preserve"> </w:t>
      </w:r>
      <w:r w:rsidRPr="00ED0774">
        <w:t>возникновения</w:t>
      </w:r>
      <w:r w:rsidR="00926681" w:rsidRPr="00ED0774">
        <w:t xml:space="preserve"> </w:t>
      </w:r>
      <w:r w:rsidRPr="00ED0774">
        <w:t>инвазивн</w:t>
      </w:r>
      <w:r w:rsidR="008D30E4" w:rsidRPr="00ED0774">
        <w:t>ого</w:t>
      </w:r>
      <w:r w:rsidR="00926681" w:rsidRPr="00ED0774">
        <w:t xml:space="preserve"> </w:t>
      </w:r>
      <w:r w:rsidRPr="00ED0774">
        <w:t>аспергиллез</w:t>
      </w:r>
      <w:r w:rsidR="008D30E4" w:rsidRPr="00ED0774">
        <w:t>а</w:t>
      </w:r>
      <w:r w:rsidR="00926681" w:rsidRPr="00ED0774">
        <w:t xml:space="preserve"> </w:t>
      </w:r>
      <w:r w:rsidRPr="00ED0774">
        <w:t>превышает</w:t>
      </w:r>
      <w:r w:rsidR="00926681" w:rsidRPr="00ED0774">
        <w:t xml:space="preserve"> </w:t>
      </w:r>
      <w:r w:rsidRPr="00ED0774">
        <w:t>10</w:t>
      </w:r>
      <w:r w:rsidR="00926681" w:rsidRPr="00ED0774">
        <w:t xml:space="preserve"> </w:t>
      </w:r>
      <w:r w:rsidRPr="00ED0774">
        <w:t>%</w:t>
      </w:r>
      <w:r w:rsidR="00926681" w:rsidRPr="00ED0774">
        <w:t xml:space="preserve"> </w:t>
      </w:r>
      <w:r w:rsidR="00B23D67" w:rsidRPr="00ED0774">
        <w:fldChar w:fldCharType="begin" w:fldLock="1"/>
      </w:r>
      <w:r w:rsidR="000E616A">
        <w:instrText>ADDIN CSL_CITATION {"citationItems":[{"id":"ITEM-1","itemData":{"DOI":"10.3324/haematol.2013.091330","ISSN":"15928721","PMID":"24323984","abstract":"The detection of multi-resistant bacterial pathogens, particularly those to carbapenemases, in leukemic and stem cell transplant patients forces the use of old or non-conventional agents as the only remaining treatment options. These include colistin/polymyxin B, tigecycline, fosfomycin and various anti-gram-positive agents. Data on the use of these agents in leukemic patients are scanty, with only linezolid subjected to formal trials. The Expert Group of the 4th European Conference on Infections in Leukemia has developed guidelines for their use in these patient populations. Targeted therapy should be based on (i) in vitro susceptibility data, (ii) knowledge of the best treatment option against the particular species or phenotype of bacteria, (iii) pharmacokinetic/pharmacodynamic data, and (iv) careful assessment of the risk-benefit balance. For infections due to resistant Gram-negative bacteria, these agents should be preferably used in combination with other agents that remain active in vitro, because of suboptimal efficacy (e.g., tigecy-cline) and the risk of emergent resistance (e.g., fosfomycin). The paucity of new antibacterial drugs in the near future should lead us to limit the use of these drugs to situations where no alternative exists. © 2013 Ferrata Storti Foundation.","author":[{"dropping-particle":"","family":"Averbuch","given":"Dia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Orasch","given":"Christin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-1","issue":"12","issued":{"date-parts":[["2013","12","1"]]},"page":"1836-1847","publisher":"Ferrata Storti Foundation","title":"Targeted therapy against multi-resistant bacteria in leukemic and hematopoietic stem cell transplant recipients: Guidelines of the 4th European conference on Infections in Leukemia (ECIL-4, 2011)","type":"article-journal","volume":"98"},"uris":["http://www.mendeley.com/documents/?uuid=49d65b4a-286f-48de-9fa8-11535bbffaa2"]},{"id":"ITEM-2","itemData":{"DOI":"10.3324/haematol.2013.091025","ISSN":"15928721","PMID":"24323983","abstract":"Owing to increasing resistance and the limited arsenal of new antibiotics, especially against Gram-negative pathogens, carefully designed antibiotic regimens are obligatory for febrile neutropenic patients, along with effective infection control. The Expert Group of the 4th European Conference on Infections in Leukemia has developed guidelines for initial empirical therapy in febrile neutropenic patients, based on: i) the local resistance epidemiology; and ii) the patient's risk factors for resistant bacteria and for a complicated clinical course. An 'escalation' approach, avoiding empirical carbapenems and combinations, should be employed in patients without particular risk factors. A 'deescalation' approach, with initial broad-spectrum antibiotics or combinations, should be used only in those patients with: i) known prior colonization or infection with resistant pathogens; or ii) complicated presentation; or iii) in centers where resistant pathogens are prevalent at the onset of febrile neutropenia. In the latter case, infection control and antibiotic stewardship also need urgent review. Modification of the initial regimen at 72-96 h should be based on the patient's clinical course and the microbiological results. Discontinuation of antibiotics after 72 h or later should be considered in neutropenic patients with fever of unknown origin who are hemodynamically stable since presentation and afebrile for at least 48 h, irrespective of neutrophil count and expected duration of neutropenia. This strategy aims to minimize the collateral damage associated with antibiotic overuse, and the further selection of resistance. © 2013 Ferrata Storti Foundation.","author":[{"dropping-particle":"","family":"Averbuch","given":"Diana","non-dropping-particle":"","parse-names":false,"suffix":""},{"dropping-particle":"","family":"Orasch","given":"Christi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-2","issue":"12","issued":{"date-parts":[["2013","12","1"]]},"page":"1826-1835","publisher":"Ferrata Storti Foundation","title":"European guidelines for empirical antibacterial therapy for febrile neutropenic patients in the era of growing resistance: Summary of the 2011 4th European Conference on Infections in Leukemia","type":"article-journal","volume":"98"},"uris":["http://www.mendeley.com/documents/?uuid=e3319996-a11a-4945-b8ab-7225f92a7904"]}],"mendeley":{"formattedCitation":"[28,29]","plainTextFormattedCitation":"[28,29]","previouslyFormattedCitation":"[28,29]"},"properties":{"noteIndex":0},"schema":"https://github.com/citation-style-language/schema/raw/master/csl-citation.json"}</w:instrText>
      </w:r>
      <w:r w:rsidR="00B23D67" w:rsidRPr="00ED0774">
        <w:fldChar w:fldCharType="separate"/>
      </w:r>
      <w:r w:rsidR="000E616A" w:rsidRPr="000E616A">
        <w:rPr>
          <w:noProof/>
        </w:rPr>
        <w:t>[28,29]</w:t>
      </w:r>
      <w:r w:rsidR="00B23D67" w:rsidRPr="00ED0774">
        <w:fldChar w:fldCharType="end"/>
      </w:r>
      <w:r w:rsidRPr="00ED0774">
        <w:t>.</w:t>
      </w:r>
    </w:p>
    <w:p w14:paraId="20E288A9" w14:textId="517A3F62" w:rsidR="00CC7FEC" w:rsidRPr="00ED0774" w:rsidRDefault="00101ED7" w:rsidP="00CC7FEC">
      <w:pPr>
        <w:pStyle w:val="afff6"/>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B23D67" w:rsidRPr="00ED0774">
        <w:rPr>
          <w:rStyle w:val="affb"/>
          <w:lang w:val="en-US"/>
        </w:rPr>
        <w:t>C</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B23D67" w:rsidRPr="00ED0774">
        <w:rPr>
          <w:rStyle w:val="affb"/>
        </w:rPr>
        <w:t>5</w:t>
      </w:r>
      <w:r w:rsidR="004D6590" w:rsidRPr="00ED0774">
        <w:rPr>
          <w:rStyle w:val="affb"/>
        </w:rPr>
        <w:t>)</w:t>
      </w:r>
    </w:p>
    <w:p w14:paraId="026E0243" w14:textId="77777777" w:rsidR="007712B4" w:rsidRPr="00ED0774" w:rsidRDefault="00101ED7" w:rsidP="00A11EED">
      <w:pPr>
        <w:pStyle w:val="afd"/>
        <w:spacing w:beforeAutospacing="0" w:afterAutospacing="0" w:line="360" w:lineRule="auto"/>
        <w:ind w:firstLine="709"/>
        <w:contextualSpacing/>
        <w:divId w:val="488638550"/>
        <w:rPr>
          <w:rStyle w:val="affb"/>
        </w:rPr>
      </w:pPr>
      <w:r w:rsidRPr="00ED0774">
        <w:rPr>
          <w:rStyle w:val="affb"/>
        </w:rPr>
        <w:t>Комментарий:</w:t>
      </w:r>
      <w:r w:rsidR="00926681" w:rsidRPr="00ED0774">
        <w:rPr>
          <w:rStyle w:val="affc"/>
        </w:rPr>
        <w:t xml:space="preserve"> </w:t>
      </w:r>
      <w:r w:rsidR="007712B4" w:rsidRPr="00ED0774">
        <w:rPr>
          <w:rStyle w:val="affc"/>
        </w:rPr>
        <w:t>п</w:t>
      </w:r>
      <w:r w:rsidR="0053401E" w:rsidRPr="00ED0774">
        <w:rPr>
          <w:rStyle w:val="affc"/>
        </w:rPr>
        <w:t>ациентам</w:t>
      </w:r>
      <w:r w:rsidR="00D80AC9" w:rsidRPr="00ED0774">
        <w:rPr>
          <w:rStyle w:val="affc"/>
        </w:rPr>
        <w:t>,</w:t>
      </w:r>
      <w:r w:rsidR="00926681" w:rsidRPr="00ED0774">
        <w:rPr>
          <w:rStyle w:val="affc"/>
        </w:rPr>
        <w:t xml:space="preserve"> </w:t>
      </w:r>
      <w:r w:rsidR="003067ED" w:rsidRPr="00ED0774">
        <w:rPr>
          <w:rStyle w:val="affc"/>
        </w:rPr>
        <w:t>у</w:t>
      </w:r>
      <w:r w:rsidR="00926681" w:rsidRPr="00ED0774">
        <w:rPr>
          <w:rStyle w:val="affc"/>
        </w:rPr>
        <w:t xml:space="preserve"> </w:t>
      </w:r>
      <w:r w:rsidR="003067ED" w:rsidRPr="00ED0774">
        <w:rPr>
          <w:rStyle w:val="affc"/>
        </w:rPr>
        <w:t>которых</w:t>
      </w:r>
      <w:r w:rsidR="00926681" w:rsidRPr="00ED0774">
        <w:rPr>
          <w:rStyle w:val="affc"/>
        </w:rPr>
        <w:t xml:space="preserve"> </w:t>
      </w:r>
      <w:r w:rsidR="00D80AC9" w:rsidRPr="00ED0774">
        <w:rPr>
          <w:rStyle w:val="affc"/>
        </w:rPr>
        <w:t>на</w:t>
      </w:r>
      <w:r w:rsidR="00926681" w:rsidRPr="00ED0774">
        <w:rPr>
          <w:rStyle w:val="affc"/>
        </w:rPr>
        <w:t xml:space="preserve"> </w:t>
      </w:r>
      <w:r w:rsidR="003067ED" w:rsidRPr="00ED0774">
        <w:rPr>
          <w:rStyle w:val="affc"/>
        </w:rPr>
        <w:t>предшествующих</w:t>
      </w:r>
      <w:r w:rsidR="00926681" w:rsidRPr="00ED0774">
        <w:rPr>
          <w:rStyle w:val="affc"/>
        </w:rPr>
        <w:t xml:space="preserve"> </w:t>
      </w:r>
      <w:r w:rsidR="00D80AC9" w:rsidRPr="00ED0774">
        <w:rPr>
          <w:rStyle w:val="affc"/>
        </w:rPr>
        <w:t>курсах</w:t>
      </w:r>
      <w:r w:rsidR="00926681" w:rsidRPr="00ED0774">
        <w:rPr>
          <w:rStyle w:val="affc"/>
        </w:rPr>
        <w:t xml:space="preserve"> </w:t>
      </w:r>
      <w:r w:rsidR="00D80AC9" w:rsidRPr="00ED0774">
        <w:rPr>
          <w:rStyle w:val="affc"/>
        </w:rPr>
        <w:t>ХТ</w:t>
      </w:r>
      <w:r w:rsidR="00926681" w:rsidRPr="00ED0774">
        <w:rPr>
          <w:rStyle w:val="affc"/>
        </w:rPr>
        <w:t xml:space="preserve"> </w:t>
      </w:r>
      <w:r w:rsidR="003067ED" w:rsidRPr="00ED0774">
        <w:rPr>
          <w:rStyle w:val="affc"/>
        </w:rPr>
        <w:t>был</w:t>
      </w:r>
      <w:r w:rsidR="00926681" w:rsidRPr="00ED0774">
        <w:rPr>
          <w:rStyle w:val="affc"/>
        </w:rPr>
        <w:t xml:space="preserve"> </w:t>
      </w:r>
      <w:r w:rsidR="003067ED" w:rsidRPr="00ED0774">
        <w:rPr>
          <w:rStyle w:val="affc"/>
        </w:rPr>
        <w:t>диагностирован</w:t>
      </w:r>
      <w:r w:rsidR="00926681" w:rsidRPr="00ED0774">
        <w:rPr>
          <w:rStyle w:val="affc"/>
        </w:rPr>
        <w:t xml:space="preserve"> </w:t>
      </w:r>
      <w:r w:rsidR="007712B4" w:rsidRPr="00ED0774">
        <w:rPr>
          <w:i/>
        </w:rPr>
        <w:t>инвазивный</w:t>
      </w:r>
      <w:r w:rsidR="00926681" w:rsidRPr="00ED0774">
        <w:rPr>
          <w:i/>
        </w:rPr>
        <w:t xml:space="preserve"> </w:t>
      </w:r>
      <w:r w:rsidR="007712B4" w:rsidRPr="00ED0774">
        <w:rPr>
          <w:i/>
        </w:rPr>
        <w:t>аспергиллез</w:t>
      </w:r>
      <w:r w:rsidR="00D80AC9" w:rsidRPr="00ED0774">
        <w:rPr>
          <w:rStyle w:val="affc"/>
          <w:i w:val="0"/>
        </w:rPr>
        <w:t>,</w:t>
      </w:r>
      <w:r w:rsidR="00926681" w:rsidRPr="00ED0774">
        <w:rPr>
          <w:rStyle w:val="affc"/>
          <w:i w:val="0"/>
        </w:rPr>
        <w:t xml:space="preserve"> </w:t>
      </w:r>
      <w:r w:rsidR="00D80AC9" w:rsidRPr="00ED0774">
        <w:rPr>
          <w:rStyle w:val="affc"/>
        </w:rPr>
        <w:t>проводится</w:t>
      </w:r>
      <w:r w:rsidR="00926681" w:rsidRPr="00ED0774">
        <w:rPr>
          <w:rStyle w:val="affc"/>
        </w:rPr>
        <w:t xml:space="preserve"> </w:t>
      </w:r>
      <w:r w:rsidR="00D80AC9" w:rsidRPr="00ED0774">
        <w:rPr>
          <w:rStyle w:val="affc"/>
        </w:rPr>
        <w:t>вторичная</w:t>
      </w:r>
      <w:r w:rsidR="00926681" w:rsidRPr="00ED0774">
        <w:rPr>
          <w:rStyle w:val="affc"/>
        </w:rPr>
        <w:t xml:space="preserve"> </w:t>
      </w:r>
      <w:r w:rsidR="00D80AC9" w:rsidRPr="00ED0774">
        <w:rPr>
          <w:rStyle w:val="affc"/>
        </w:rPr>
        <w:t>противогрибковая</w:t>
      </w:r>
      <w:r w:rsidR="00926681" w:rsidRPr="00ED0774">
        <w:rPr>
          <w:rStyle w:val="affc"/>
        </w:rPr>
        <w:t xml:space="preserve"> </w:t>
      </w:r>
      <w:r w:rsidR="00D80AC9" w:rsidRPr="00ED0774">
        <w:rPr>
          <w:rStyle w:val="affc"/>
        </w:rPr>
        <w:t>профилактика</w:t>
      </w:r>
      <w:r w:rsidR="00926681" w:rsidRPr="00ED0774">
        <w:rPr>
          <w:rStyle w:val="affc"/>
        </w:rPr>
        <w:t xml:space="preserve"> </w:t>
      </w:r>
      <w:r w:rsidR="00D80AC9" w:rsidRPr="00ED0774">
        <w:rPr>
          <w:rStyle w:val="affc"/>
        </w:rPr>
        <w:t>и</w:t>
      </w:r>
      <w:r w:rsidR="00926681" w:rsidRPr="00ED0774">
        <w:rPr>
          <w:rStyle w:val="affc"/>
        </w:rPr>
        <w:t xml:space="preserve"> </w:t>
      </w:r>
      <w:r w:rsidR="00D80AC9" w:rsidRPr="00ED0774">
        <w:rPr>
          <w:rStyle w:val="affc"/>
        </w:rPr>
        <w:t>используют</w:t>
      </w:r>
      <w:r w:rsidR="00926681" w:rsidRPr="00ED0774">
        <w:rPr>
          <w:rStyle w:val="affc"/>
        </w:rPr>
        <w:t xml:space="preserve"> </w:t>
      </w:r>
      <w:r w:rsidR="00D80AC9" w:rsidRPr="00ED0774">
        <w:rPr>
          <w:rStyle w:val="affc"/>
        </w:rPr>
        <w:t>тот</w:t>
      </w:r>
      <w:r w:rsidR="00926681" w:rsidRPr="00ED0774">
        <w:rPr>
          <w:rStyle w:val="affc"/>
        </w:rPr>
        <w:t xml:space="preserve"> </w:t>
      </w:r>
      <w:r w:rsidR="00D80AC9" w:rsidRPr="00ED0774">
        <w:rPr>
          <w:rStyle w:val="affc"/>
        </w:rPr>
        <w:t>препарат,</w:t>
      </w:r>
      <w:r w:rsidR="00926681" w:rsidRPr="00ED0774">
        <w:rPr>
          <w:rStyle w:val="affc"/>
        </w:rPr>
        <w:t xml:space="preserve"> </w:t>
      </w:r>
      <w:r w:rsidR="00D80AC9" w:rsidRPr="00ED0774">
        <w:rPr>
          <w:rStyle w:val="affc"/>
        </w:rPr>
        <w:t>при</w:t>
      </w:r>
      <w:r w:rsidR="00926681" w:rsidRPr="00ED0774">
        <w:rPr>
          <w:rStyle w:val="affc"/>
        </w:rPr>
        <w:t xml:space="preserve"> </w:t>
      </w:r>
      <w:r w:rsidR="00D80AC9" w:rsidRPr="00ED0774">
        <w:rPr>
          <w:rStyle w:val="affc"/>
        </w:rPr>
        <w:t>назначении</w:t>
      </w:r>
      <w:r w:rsidR="00926681" w:rsidRPr="00ED0774">
        <w:rPr>
          <w:rStyle w:val="affc"/>
        </w:rPr>
        <w:t xml:space="preserve"> </w:t>
      </w:r>
      <w:r w:rsidR="00D80AC9" w:rsidRPr="00ED0774">
        <w:rPr>
          <w:rStyle w:val="affc"/>
        </w:rPr>
        <w:t>которого</w:t>
      </w:r>
      <w:r w:rsidR="00926681" w:rsidRPr="00ED0774">
        <w:rPr>
          <w:rStyle w:val="affc"/>
        </w:rPr>
        <w:t xml:space="preserve"> </w:t>
      </w:r>
      <w:r w:rsidR="00D80AC9" w:rsidRPr="00ED0774">
        <w:rPr>
          <w:rStyle w:val="affc"/>
        </w:rPr>
        <w:t>было</w:t>
      </w:r>
      <w:r w:rsidR="00926681" w:rsidRPr="00ED0774">
        <w:rPr>
          <w:rStyle w:val="affc"/>
        </w:rPr>
        <w:t xml:space="preserve"> </w:t>
      </w:r>
      <w:r w:rsidR="00D80AC9" w:rsidRPr="00ED0774">
        <w:rPr>
          <w:rStyle w:val="affc"/>
        </w:rPr>
        <w:t>достигнуто</w:t>
      </w:r>
      <w:r w:rsidR="00926681" w:rsidRPr="00ED0774">
        <w:rPr>
          <w:rStyle w:val="affc"/>
        </w:rPr>
        <w:t xml:space="preserve"> </w:t>
      </w:r>
      <w:r w:rsidR="00D80AC9" w:rsidRPr="00ED0774">
        <w:rPr>
          <w:rStyle w:val="affc"/>
        </w:rPr>
        <w:t>излечение</w:t>
      </w:r>
      <w:r w:rsidR="00926681" w:rsidRPr="00ED0774">
        <w:rPr>
          <w:rStyle w:val="affc"/>
        </w:rPr>
        <w:t xml:space="preserve"> </w:t>
      </w:r>
      <w:r w:rsidR="00D80AC9" w:rsidRPr="00ED0774">
        <w:rPr>
          <w:rStyle w:val="affc"/>
        </w:rPr>
        <w:t>от</w:t>
      </w:r>
      <w:r w:rsidR="00926681" w:rsidRPr="00ED0774">
        <w:rPr>
          <w:rStyle w:val="affc"/>
          <w:i w:val="0"/>
        </w:rPr>
        <w:t xml:space="preserve"> </w:t>
      </w:r>
      <w:r w:rsidR="007712B4" w:rsidRPr="00ED0774">
        <w:rPr>
          <w:i/>
        </w:rPr>
        <w:t>инвазивного</w:t>
      </w:r>
      <w:r w:rsidR="00926681" w:rsidRPr="00ED0774">
        <w:rPr>
          <w:i/>
        </w:rPr>
        <w:t xml:space="preserve"> </w:t>
      </w:r>
      <w:r w:rsidR="007712B4" w:rsidRPr="00ED0774">
        <w:rPr>
          <w:i/>
        </w:rPr>
        <w:t>аспергиллеза</w:t>
      </w:r>
      <w:r w:rsidR="00D80AC9" w:rsidRPr="00ED0774">
        <w:rPr>
          <w:rStyle w:val="affc"/>
          <w:i w:val="0"/>
        </w:rPr>
        <w:t>.</w:t>
      </w:r>
      <w:r w:rsidR="00926681" w:rsidRPr="00ED0774">
        <w:rPr>
          <w:rStyle w:val="affc"/>
          <w:i w:val="0"/>
        </w:rPr>
        <w:t xml:space="preserve"> </w:t>
      </w:r>
      <w:r w:rsidR="00D80AC9" w:rsidRPr="00ED0774">
        <w:rPr>
          <w:rStyle w:val="affc"/>
        </w:rPr>
        <w:t>В</w:t>
      </w:r>
      <w:r w:rsidR="00926681" w:rsidRPr="00ED0774">
        <w:rPr>
          <w:rStyle w:val="affc"/>
        </w:rPr>
        <w:t xml:space="preserve"> </w:t>
      </w:r>
      <w:r w:rsidR="00D80AC9" w:rsidRPr="00ED0774">
        <w:rPr>
          <w:rStyle w:val="affc"/>
        </w:rPr>
        <w:t>большинстве</w:t>
      </w:r>
      <w:r w:rsidR="00926681" w:rsidRPr="00ED0774">
        <w:rPr>
          <w:rStyle w:val="affc"/>
        </w:rPr>
        <w:t xml:space="preserve"> </w:t>
      </w:r>
      <w:r w:rsidR="00D80AC9" w:rsidRPr="00ED0774">
        <w:rPr>
          <w:rStyle w:val="affc"/>
        </w:rPr>
        <w:t>случаев</w:t>
      </w:r>
      <w:r w:rsidR="00926681" w:rsidRPr="00ED0774">
        <w:rPr>
          <w:rStyle w:val="affc"/>
        </w:rPr>
        <w:t xml:space="preserve"> </w:t>
      </w:r>
      <w:r w:rsidR="00D80AC9" w:rsidRPr="00ED0774">
        <w:rPr>
          <w:rStyle w:val="affc"/>
        </w:rPr>
        <w:t>с</w:t>
      </w:r>
      <w:r w:rsidR="00926681" w:rsidRPr="00ED0774">
        <w:rPr>
          <w:rStyle w:val="affc"/>
        </w:rPr>
        <w:t xml:space="preserve"> </w:t>
      </w:r>
      <w:r w:rsidR="00D80AC9" w:rsidRPr="00ED0774">
        <w:rPr>
          <w:rStyle w:val="affc"/>
        </w:rPr>
        <w:t>этой</w:t>
      </w:r>
      <w:r w:rsidR="00926681" w:rsidRPr="00ED0774">
        <w:rPr>
          <w:rStyle w:val="affc"/>
        </w:rPr>
        <w:t xml:space="preserve"> </w:t>
      </w:r>
      <w:r w:rsidR="00D80AC9" w:rsidRPr="00ED0774">
        <w:rPr>
          <w:rStyle w:val="affc"/>
        </w:rPr>
        <w:t>целью</w:t>
      </w:r>
      <w:r w:rsidR="00926681" w:rsidRPr="00ED0774">
        <w:rPr>
          <w:rStyle w:val="affc"/>
        </w:rPr>
        <w:t xml:space="preserve"> </w:t>
      </w:r>
      <w:r w:rsidR="00D80AC9" w:rsidRPr="00ED0774">
        <w:rPr>
          <w:rStyle w:val="affc"/>
        </w:rPr>
        <w:t>применяют</w:t>
      </w:r>
      <w:r w:rsidR="00926681" w:rsidRPr="00ED0774">
        <w:rPr>
          <w:rStyle w:val="affc"/>
        </w:rPr>
        <w:t xml:space="preserve"> </w:t>
      </w:r>
      <w:r w:rsidR="00D80AC9" w:rsidRPr="00ED0774">
        <w:rPr>
          <w:rStyle w:val="affc"/>
        </w:rPr>
        <w:t>вориконазол</w:t>
      </w:r>
      <w:r w:rsidR="00323514" w:rsidRPr="00ED0774">
        <w:rPr>
          <w:rStyle w:val="affc"/>
        </w:rPr>
        <w:t>**</w:t>
      </w:r>
      <w:r w:rsidR="00D80AC9" w:rsidRPr="00ED0774">
        <w:rPr>
          <w:rStyle w:val="affc"/>
        </w:rPr>
        <w:t>.</w:t>
      </w:r>
    </w:p>
    <w:p w14:paraId="515975A4" w14:textId="32D5CCD9" w:rsidR="000120D6" w:rsidRPr="00ED0774" w:rsidRDefault="00D80AC9" w:rsidP="00CC7FEC">
      <w:pPr>
        <w:pStyle w:val="10"/>
        <w:divId w:val="488638550"/>
        <w:rPr>
          <w:lang w:val="en-US"/>
        </w:rPr>
      </w:pPr>
      <w:r w:rsidRPr="00ED0774">
        <w:rPr>
          <w:rStyle w:val="affb"/>
        </w:rPr>
        <w:t>Рекомендуется</w:t>
      </w:r>
      <w:r w:rsidR="00926681" w:rsidRPr="00ED0774">
        <w:t xml:space="preserve"> </w:t>
      </w:r>
      <w:r w:rsidRPr="00ED0774">
        <w:t>в</w:t>
      </w:r>
      <w:r w:rsidR="00926681" w:rsidRPr="00ED0774">
        <w:t xml:space="preserve"> </w:t>
      </w:r>
      <w:r w:rsidRPr="00ED0774">
        <w:t>качестве</w:t>
      </w:r>
      <w:r w:rsidR="00926681" w:rsidRPr="00ED0774">
        <w:t xml:space="preserve"> </w:t>
      </w:r>
      <w:r w:rsidRPr="00ED0774">
        <w:t>антибиотиков</w:t>
      </w:r>
      <w:r w:rsidR="00926681" w:rsidRPr="00ED0774">
        <w:t xml:space="preserve"> </w:t>
      </w:r>
      <w:r w:rsidR="007712B4" w:rsidRPr="00ED0774">
        <w:t>1-</w:t>
      </w:r>
      <w:r w:rsidRPr="00ED0774">
        <w:t>го</w:t>
      </w:r>
      <w:r w:rsidR="00926681" w:rsidRPr="00ED0774">
        <w:t xml:space="preserve"> </w:t>
      </w:r>
      <w:r w:rsidRPr="00ED0774">
        <w:t>этапа</w:t>
      </w:r>
      <w:r w:rsidR="00926681" w:rsidRPr="00ED0774">
        <w:t xml:space="preserve"> </w:t>
      </w:r>
      <w:r w:rsidRPr="00ED0774">
        <w:t>при</w:t>
      </w:r>
      <w:r w:rsidR="00926681" w:rsidRPr="00ED0774">
        <w:t xml:space="preserve"> </w:t>
      </w:r>
      <w:r w:rsidRPr="00ED0774">
        <w:t>фебрильной</w:t>
      </w:r>
      <w:r w:rsidR="00926681" w:rsidRPr="00ED0774">
        <w:t xml:space="preserve"> </w:t>
      </w:r>
      <w:r w:rsidRPr="00ED0774">
        <w:t>нейтр</w:t>
      </w:r>
      <w:r w:rsidR="00101091" w:rsidRPr="00ED0774">
        <w:t>опении</w:t>
      </w:r>
      <w:r w:rsidR="00926681" w:rsidRPr="00ED0774">
        <w:t xml:space="preserve"> </w:t>
      </w:r>
      <w:r w:rsidR="00101091" w:rsidRPr="00ED0774">
        <w:t>использовать</w:t>
      </w:r>
      <w:r w:rsidR="00926681" w:rsidRPr="00ED0774">
        <w:t xml:space="preserve"> </w:t>
      </w:r>
      <w:r w:rsidR="00101091" w:rsidRPr="00ED0774">
        <w:t>цефоперазон</w:t>
      </w:r>
      <w:r w:rsidR="00926681" w:rsidRPr="00ED0774">
        <w:t xml:space="preserve"> </w:t>
      </w:r>
      <w:r w:rsidR="00101091" w:rsidRPr="00ED0774">
        <w:t>+</w:t>
      </w:r>
      <w:r w:rsidR="00926681" w:rsidRPr="00ED0774">
        <w:t xml:space="preserve"> </w:t>
      </w:r>
      <w:r w:rsidR="00AE27D0" w:rsidRPr="00ED0774">
        <w:rPr>
          <w:lang w:val="ru-RU"/>
        </w:rPr>
        <w:t>[</w:t>
      </w:r>
      <w:r w:rsidRPr="00ED0774">
        <w:t>сульбактам</w:t>
      </w:r>
      <w:r w:rsidR="00AE27D0" w:rsidRPr="00ED0774">
        <w:rPr>
          <w:lang w:val="ru-RU"/>
        </w:rPr>
        <w:t>]</w:t>
      </w:r>
      <w:r w:rsidR="00323514" w:rsidRPr="00ED0774">
        <w:t>**</w:t>
      </w:r>
      <w:r w:rsidR="00101091" w:rsidRPr="00ED0774">
        <w:t>,</w:t>
      </w:r>
      <w:r w:rsidR="00926681" w:rsidRPr="00ED0774">
        <w:t xml:space="preserve"> </w:t>
      </w:r>
      <w:r w:rsidR="00101091" w:rsidRPr="00ED0774">
        <w:t>пиперациллин</w:t>
      </w:r>
      <w:r w:rsidR="00926681" w:rsidRPr="00ED0774">
        <w:t xml:space="preserve"> </w:t>
      </w:r>
      <w:r w:rsidR="00101091" w:rsidRPr="00ED0774">
        <w:t>+</w:t>
      </w:r>
      <w:r w:rsidR="00926681" w:rsidRPr="00ED0774">
        <w:t xml:space="preserve"> </w:t>
      </w:r>
      <w:r w:rsidR="00AE27D0" w:rsidRPr="00ED0774">
        <w:rPr>
          <w:lang w:val="ru-RU"/>
        </w:rPr>
        <w:t>[</w:t>
      </w:r>
      <w:r w:rsidRPr="00ED0774">
        <w:t>тазобактам</w:t>
      </w:r>
      <w:r w:rsidR="00AE27D0" w:rsidRPr="00ED0774">
        <w:rPr>
          <w:lang w:val="ru-RU"/>
        </w:rPr>
        <w:t>]</w:t>
      </w:r>
      <w:r w:rsidRPr="00ED0774">
        <w:t>,</w:t>
      </w:r>
      <w:r w:rsidR="00926681" w:rsidRPr="00ED0774">
        <w:t xml:space="preserve"> </w:t>
      </w:r>
      <w:r w:rsidRPr="00ED0774">
        <w:t>цефепим</w:t>
      </w:r>
      <w:r w:rsidR="00323514" w:rsidRPr="00ED0774">
        <w:t>**</w:t>
      </w:r>
      <w:r w:rsidRPr="00ED0774">
        <w:t>,</w:t>
      </w:r>
      <w:r w:rsidR="00926681" w:rsidRPr="00ED0774">
        <w:t xml:space="preserve"> </w:t>
      </w:r>
      <w:r w:rsidRPr="00ED0774">
        <w:t>цефтазидим</w:t>
      </w:r>
      <w:r w:rsidR="004D6590" w:rsidRPr="00ED0774">
        <w:t>**</w:t>
      </w:r>
      <w:r w:rsidR="00A5441A" w:rsidRPr="00ED0774">
        <w:rPr>
          <w:lang w:val="ru-RU"/>
        </w:rPr>
        <w:t xml:space="preserve"> </w:t>
      </w:r>
      <w:r w:rsidR="00110416" w:rsidRPr="00ED0774">
        <w:rPr>
          <w:lang w:val="ru-RU"/>
        </w:rPr>
        <w:t xml:space="preserve">в режиме дозирования в соответствии с </w:t>
      </w:r>
      <w:r w:rsidR="003C782B" w:rsidRPr="00ED0774">
        <w:rPr>
          <w:lang w:val="ru-RU"/>
        </w:rPr>
        <w:t>зарегистрированными показаниями</w:t>
      </w:r>
      <w:r w:rsidR="00926681" w:rsidRPr="00ED0774">
        <w:t xml:space="preserve"> </w:t>
      </w:r>
      <w:r w:rsidR="00B23D67" w:rsidRPr="00ED0774">
        <w:fldChar w:fldCharType="begin" w:fldLock="1"/>
      </w:r>
      <w:r w:rsidR="000E616A">
        <w:instrText>ADDIN CSL_CITATION {"citationItems":[{"id":"ITEM-1","itemData":{"DOI":"10.3324/haematol.2013.091025","ISSN":"15928721","PMID":"24323983","abstract":"Owing to increasing resistance and the limited arsenal of new antibiotics, especially against Gram-negative pathogens, carefully designed antibiotic regimens are obligatory for febrile neutropenic patients, along with effective infection control. The Expert Group of the 4th European Conference on Infections in Leukemia has developed guidelines for initial empirical therapy in febrile neutropenic patients, based on: i) the local resistance epidemiology; and ii) the patient's risk factors for resistant bacteria and for a complicated clinical course. An 'escalation' approach, avoiding empirical carbapenems and combinations, should be employed in patients without particular risk factors. A 'deescalation' approach, with initial broad-spectrum antibiotics or combinations, should be used only in those patients with: i) known prior colonization or infection with resistant pathogens; or ii) complicated presentation; or iii) in centers where resistant pathogens are prevalent at the onset of febrile neutropenia. In the latter case, infection control and antibiotic stewardship also need urgent review. Modification of the initial regimen at 72-96 h should be based on the patient's clinical course and the microbiological results. Discontinuation of antibiotics after 72 h or later should be considered in neutropenic patients with fever of unknown origin who are hemodynamically stable since presentation and afebrile for at least 48 h, irrespective of neutrophil count and expected duration of neutropenia. This strategy aims to minimize the collateral damage associated with antibiotic overuse, and the further selection of resistance. © 2013 Ferrata Storti Foundation.","author":[{"dropping-particle":"","family":"Averbuch","given":"Diana","non-dropping-particle":"","parse-names":false,"suffix":""},{"dropping-particle":"","family":"Orasch","given":"Christi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-1","issue":"12","issued":{"date-parts":[["2013","12","1"]]},"page":"1826-1835","publisher":"Ferrata Storti Foundation","title":"European guidelines for empirical antibacterial therapy for febrile neutropenic patients in the era of growing resistance: Summary of the 2011 4th European Conference on Infections in Leukemia","type":"article-journal","volume":"98"},"uris":["http://www.mendeley.com/documents/?uuid=e3319996-a11a-4945-b8ab-7225f92a7904"]}],"mendeley":{"formattedCitation":"[29]","plainTextFormattedCitation":"[29]","previouslyFormattedCitation":"[29]"},"properties":{"noteIndex":0},"schema":"https://github.com/citation-style-language/schema/raw/master/csl-citation.json"}</w:instrText>
      </w:r>
      <w:r w:rsidR="00B23D67" w:rsidRPr="00ED0774">
        <w:fldChar w:fldCharType="separate"/>
      </w:r>
      <w:r w:rsidR="000E616A" w:rsidRPr="000E616A">
        <w:rPr>
          <w:noProof/>
        </w:rPr>
        <w:t>[29]</w:t>
      </w:r>
      <w:r w:rsidR="00B23D67" w:rsidRPr="00ED0774">
        <w:fldChar w:fldCharType="end"/>
      </w:r>
      <w:r w:rsidRPr="00ED0774">
        <w:t>.</w:t>
      </w:r>
      <w:r w:rsidR="00A11EED" w:rsidRPr="00ED0774">
        <w:rPr>
          <w:lang w:val="en-US"/>
        </w:rPr>
        <w:t xml:space="preserve"> </w:t>
      </w:r>
    </w:p>
    <w:p w14:paraId="70030259" w14:textId="4DF492FA" w:rsidR="006E5861" w:rsidRPr="00ED0774" w:rsidRDefault="00101ED7" w:rsidP="00AE27D0">
      <w:pPr>
        <w:pStyle w:val="afd"/>
        <w:spacing w:beforeAutospacing="0" w:afterAutospacing="0" w:line="360" w:lineRule="auto"/>
        <w:ind w:firstLine="708"/>
        <w:contextualSpacing/>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B23D67" w:rsidRPr="00ED0774">
        <w:rPr>
          <w:rStyle w:val="affb"/>
          <w:lang w:val="en-US"/>
        </w:rPr>
        <w:t>C</w:t>
      </w:r>
      <w:r w:rsidR="00926681" w:rsidRPr="00ED0774">
        <w:rPr>
          <w:rStyle w:val="affb"/>
        </w:rPr>
        <w:t xml:space="preserve"> </w:t>
      </w:r>
      <w:r w:rsidR="00101091" w:rsidRPr="00ED0774">
        <w:rPr>
          <w:rStyle w:val="affb"/>
        </w:rPr>
        <w:t>(уровень</w:t>
      </w:r>
      <w:r w:rsidR="00926681" w:rsidRPr="00ED0774">
        <w:rPr>
          <w:rStyle w:val="affb"/>
        </w:rPr>
        <w:t xml:space="preserve"> </w:t>
      </w:r>
      <w:r w:rsidR="00101091" w:rsidRPr="00ED0774">
        <w:rPr>
          <w:rStyle w:val="affb"/>
        </w:rPr>
        <w:t>достовернос</w:t>
      </w:r>
      <w:r w:rsidR="00D80AC9" w:rsidRPr="00ED0774">
        <w:rPr>
          <w:rStyle w:val="affb"/>
        </w:rPr>
        <w:t>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B23D67" w:rsidRPr="00ED0774">
        <w:rPr>
          <w:rStyle w:val="affb"/>
        </w:rPr>
        <w:t>5</w:t>
      </w:r>
      <w:r w:rsidR="004D6590" w:rsidRPr="00ED0774">
        <w:rPr>
          <w:rStyle w:val="affb"/>
        </w:rPr>
        <w:t>)</w:t>
      </w:r>
    </w:p>
    <w:p w14:paraId="3E7E0525" w14:textId="77777777" w:rsidR="006E5861" w:rsidRPr="00ED0774" w:rsidRDefault="00101ED7" w:rsidP="00705E68">
      <w:pPr>
        <w:pStyle w:val="afd"/>
        <w:spacing w:beforeAutospacing="0" w:afterAutospacing="0" w:line="360" w:lineRule="auto"/>
        <w:ind w:firstLine="709"/>
        <w:contextualSpacing/>
        <w:divId w:val="488638550"/>
        <w:rPr>
          <w:rStyle w:val="affc"/>
        </w:rPr>
      </w:pPr>
      <w:r w:rsidRPr="00ED0774">
        <w:rPr>
          <w:rStyle w:val="affb"/>
        </w:rPr>
        <w:t>Комментарий:</w:t>
      </w:r>
      <w:r w:rsidR="00926681" w:rsidRPr="00ED0774">
        <w:t xml:space="preserve"> </w:t>
      </w:r>
      <w:r w:rsidR="005304A5" w:rsidRPr="00ED0774">
        <w:rPr>
          <w:rStyle w:val="affc"/>
        </w:rPr>
        <w:t>м</w:t>
      </w:r>
      <w:r w:rsidR="00D80AC9" w:rsidRPr="00ED0774">
        <w:rPr>
          <w:rStyle w:val="affc"/>
        </w:rPr>
        <w:t>одификаци</w:t>
      </w:r>
      <w:r w:rsidR="00060573" w:rsidRPr="00ED0774">
        <w:rPr>
          <w:rStyle w:val="affc"/>
        </w:rPr>
        <w:t>ю</w:t>
      </w:r>
      <w:r w:rsidR="00926681" w:rsidRPr="00ED0774">
        <w:rPr>
          <w:rStyle w:val="affc"/>
        </w:rPr>
        <w:t xml:space="preserve"> </w:t>
      </w:r>
      <w:r w:rsidR="00D80AC9" w:rsidRPr="00ED0774">
        <w:rPr>
          <w:rStyle w:val="affc"/>
        </w:rPr>
        <w:t>антимикробной</w:t>
      </w:r>
      <w:r w:rsidR="00926681" w:rsidRPr="00ED0774">
        <w:rPr>
          <w:rStyle w:val="affc"/>
        </w:rPr>
        <w:t xml:space="preserve"> </w:t>
      </w:r>
      <w:r w:rsidR="00D80AC9" w:rsidRPr="00ED0774">
        <w:rPr>
          <w:rStyle w:val="affc"/>
        </w:rPr>
        <w:t>терапии</w:t>
      </w:r>
      <w:r w:rsidR="00926681" w:rsidRPr="00ED0774">
        <w:rPr>
          <w:rStyle w:val="affc"/>
        </w:rPr>
        <w:t xml:space="preserve"> </w:t>
      </w:r>
      <w:r w:rsidR="00D80AC9" w:rsidRPr="00ED0774">
        <w:rPr>
          <w:rStyle w:val="affc"/>
        </w:rPr>
        <w:t>проводят</w:t>
      </w:r>
      <w:r w:rsidR="00926681" w:rsidRPr="00ED0774">
        <w:rPr>
          <w:rStyle w:val="affc"/>
        </w:rPr>
        <w:t xml:space="preserve"> </w:t>
      </w:r>
      <w:r w:rsidR="00D80AC9" w:rsidRPr="00ED0774">
        <w:rPr>
          <w:rStyle w:val="affc"/>
        </w:rPr>
        <w:t>в</w:t>
      </w:r>
      <w:r w:rsidR="00926681" w:rsidRPr="00ED0774">
        <w:rPr>
          <w:rStyle w:val="affc"/>
        </w:rPr>
        <w:t xml:space="preserve"> </w:t>
      </w:r>
      <w:r w:rsidR="00D80AC9" w:rsidRPr="00ED0774">
        <w:rPr>
          <w:rStyle w:val="affc"/>
        </w:rPr>
        <w:t>соответствии</w:t>
      </w:r>
      <w:r w:rsidR="00926681" w:rsidRPr="00ED0774">
        <w:rPr>
          <w:rStyle w:val="affc"/>
        </w:rPr>
        <w:t xml:space="preserve"> </w:t>
      </w:r>
      <w:r w:rsidR="00D80AC9" w:rsidRPr="00ED0774">
        <w:rPr>
          <w:rStyle w:val="affc"/>
        </w:rPr>
        <w:t>с</w:t>
      </w:r>
      <w:r w:rsidR="00926681" w:rsidRPr="00ED0774">
        <w:rPr>
          <w:rStyle w:val="affc"/>
        </w:rPr>
        <w:t xml:space="preserve"> </w:t>
      </w:r>
      <w:r w:rsidR="00D80AC9" w:rsidRPr="00ED0774">
        <w:rPr>
          <w:rStyle w:val="affc"/>
        </w:rPr>
        <w:t>данными</w:t>
      </w:r>
      <w:r w:rsidR="00926681" w:rsidRPr="00ED0774">
        <w:rPr>
          <w:rStyle w:val="affc"/>
        </w:rPr>
        <w:t xml:space="preserve"> </w:t>
      </w:r>
      <w:r w:rsidR="00D80AC9" w:rsidRPr="00ED0774">
        <w:rPr>
          <w:rStyle w:val="affc"/>
        </w:rPr>
        <w:t>проведенного</w:t>
      </w:r>
      <w:r w:rsidR="00926681" w:rsidRPr="00ED0774">
        <w:rPr>
          <w:rStyle w:val="affc"/>
        </w:rPr>
        <w:t xml:space="preserve"> </w:t>
      </w:r>
      <w:r w:rsidR="00D80AC9" w:rsidRPr="00ED0774">
        <w:rPr>
          <w:rStyle w:val="affc"/>
        </w:rPr>
        <w:t>обследования</w:t>
      </w:r>
      <w:r w:rsidR="00926681" w:rsidRPr="00ED0774">
        <w:rPr>
          <w:rStyle w:val="affc"/>
        </w:rPr>
        <w:t xml:space="preserve"> </w:t>
      </w:r>
      <w:r w:rsidR="00D80AC9" w:rsidRPr="00ED0774">
        <w:rPr>
          <w:rStyle w:val="affc"/>
        </w:rPr>
        <w:t>(КТ,</w:t>
      </w:r>
      <w:r w:rsidR="00926681" w:rsidRPr="00ED0774">
        <w:rPr>
          <w:rStyle w:val="affc"/>
        </w:rPr>
        <w:t xml:space="preserve"> </w:t>
      </w:r>
      <w:r w:rsidR="00D80AC9" w:rsidRPr="00ED0774">
        <w:rPr>
          <w:rStyle w:val="affc"/>
        </w:rPr>
        <w:t>микробиологические</w:t>
      </w:r>
      <w:r w:rsidR="00926681" w:rsidRPr="00ED0774">
        <w:rPr>
          <w:rStyle w:val="affc"/>
        </w:rPr>
        <w:t xml:space="preserve"> </w:t>
      </w:r>
      <w:r w:rsidR="00D80AC9" w:rsidRPr="00ED0774">
        <w:rPr>
          <w:rStyle w:val="affc"/>
        </w:rPr>
        <w:t>исследования</w:t>
      </w:r>
      <w:r w:rsidR="00926681" w:rsidRPr="00ED0774">
        <w:rPr>
          <w:rStyle w:val="affc"/>
        </w:rPr>
        <w:t xml:space="preserve"> </w:t>
      </w:r>
      <w:r w:rsidR="00D80AC9" w:rsidRPr="00ED0774">
        <w:rPr>
          <w:rStyle w:val="affc"/>
        </w:rPr>
        <w:t>и</w:t>
      </w:r>
      <w:r w:rsidR="00926681" w:rsidRPr="00ED0774">
        <w:rPr>
          <w:rStyle w:val="affc"/>
        </w:rPr>
        <w:t xml:space="preserve"> </w:t>
      </w:r>
      <w:r w:rsidR="00D80AC9" w:rsidRPr="00ED0774">
        <w:rPr>
          <w:rStyle w:val="affc"/>
        </w:rPr>
        <w:t>т.</w:t>
      </w:r>
      <w:r w:rsidR="00926681" w:rsidRPr="00ED0774">
        <w:rPr>
          <w:rStyle w:val="affc"/>
        </w:rPr>
        <w:t xml:space="preserve"> </w:t>
      </w:r>
      <w:r w:rsidR="00D80AC9" w:rsidRPr="00ED0774">
        <w:rPr>
          <w:rStyle w:val="affc"/>
        </w:rPr>
        <w:t>д.).</w:t>
      </w:r>
      <w:r w:rsidR="00926681" w:rsidRPr="00ED0774">
        <w:rPr>
          <w:rStyle w:val="affc"/>
        </w:rPr>
        <w:t xml:space="preserve"> </w:t>
      </w:r>
      <w:r w:rsidR="00D80AC9" w:rsidRPr="00ED0774">
        <w:rPr>
          <w:rStyle w:val="affc"/>
        </w:rPr>
        <w:t>Назначение</w:t>
      </w:r>
      <w:r w:rsidR="00926681" w:rsidRPr="00ED0774">
        <w:rPr>
          <w:rStyle w:val="affc"/>
        </w:rPr>
        <w:t xml:space="preserve"> </w:t>
      </w:r>
      <w:r w:rsidR="00D80AC9" w:rsidRPr="00ED0774">
        <w:rPr>
          <w:rStyle w:val="affc"/>
        </w:rPr>
        <w:t>карбапенемов</w:t>
      </w:r>
      <w:r w:rsidR="00926681" w:rsidRPr="00ED0774">
        <w:rPr>
          <w:rStyle w:val="affc"/>
        </w:rPr>
        <w:t xml:space="preserve"> </w:t>
      </w:r>
      <w:r w:rsidR="00D80AC9" w:rsidRPr="00ED0774">
        <w:rPr>
          <w:rStyle w:val="affc"/>
        </w:rPr>
        <w:t>в</w:t>
      </w:r>
      <w:r w:rsidR="00926681" w:rsidRPr="00ED0774">
        <w:rPr>
          <w:rStyle w:val="affc"/>
        </w:rPr>
        <w:t xml:space="preserve"> </w:t>
      </w:r>
      <w:r w:rsidR="00D80AC9" w:rsidRPr="00ED0774">
        <w:rPr>
          <w:rStyle w:val="affc"/>
        </w:rPr>
        <w:t>качестве</w:t>
      </w:r>
      <w:r w:rsidR="00926681" w:rsidRPr="00ED0774">
        <w:rPr>
          <w:rStyle w:val="affc"/>
        </w:rPr>
        <w:t xml:space="preserve"> </w:t>
      </w:r>
      <w:r w:rsidR="00D80AC9" w:rsidRPr="00ED0774">
        <w:rPr>
          <w:rStyle w:val="affc"/>
        </w:rPr>
        <w:t>антибиотиков</w:t>
      </w:r>
      <w:r w:rsidR="00926681" w:rsidRPr="00ED0774">
        <w:rPr>
          <w:rStyle w:val="affc"/>
        </w:rPr>
        <w:t xml:space="preserve"> </w:t>
      </w:r>
      <w:r w:rsidR="005304A5" w:rsidRPr="00ED0774">
        <w:rPr>
          <w:rStyle w:val="affc"/>
        </w:rPr>
        <w:t>1-</w:t>
      </w:r>
      <w:r w:rsidR="00D80AC9" w:rsidRPr="00ED0774">
        <w:rPr>
          <w:rStyle w:val="affc"/>
        </w:rPr>
        <w:t>го</w:t>
      </w:r>
      <w:r w:rsidR="00926681" w:rsidRPr="00ED0774">
        <w:rPr>
          <w:rStyle w:val="affc"/>
        </w:rPr>
        <w:t xml:space="preserve"> </w:t>
      </w:r>
      <w:r w:rsidR="00D80AC9" w:rsidRPr="00ED0774">
        <w:rPr>
          <w:rStyle w:val="affc"/>
        </w:rPr>
        <w:t>этапа</w:t>
      </w:r>
      <w:r w:rsidR="00926681" w:rsidRPr="00ED0774">
        <w:t xml:space="preserve"> </w:t>
      </w:r>
      <w:r w:rsidR="00D80AC9" w:rsidRPr="00ED0774">
        <w:rPr>
          <w:rStyle w:val="affc"/>
        </w:rPr>
        <w:t>при</w:t>
      </w:r>
      <w:r w:rsidR="00926681" w:rsidRPr="00ED0774">
        <w:rPr>
          <w:rStyle w:val="affc"/>
        </w:rPr>
        <w:t xml:space="preserve"> </w:t>
      </w:r>
      <w:r w:rsidR="00D80AC9" w:rsidRPr="00ED0774">
        <w:rPr>
          <w:rStyle w:val="affc"/>
        </w:rPr>
        <w:t>фебрильной</w:t>
      </w:r>
      <w:r w:rsidR="00926681" w:rsidRPr="00ED0774">
        <w:rPr>
          <w:rStyle w:val="affc"/>
        </w:rPr>
        <w:t xml:space="preserve"> </w:t>
      </w:r>
      <w:r w:rsidR="00D80AC9" w:rsidRPr="00ED0774">
        <w:rPr>
          <w:rStyle w:val="affc"/>
        </w:rPr>
        <w:t>нейтропении</w:t>
      </w:r>
      <w:r w:rsidR="00926681" w:rsidRPr="00ED0774">
        <w:rPr>
          <w:rStyle w:val="affc"/>
        </w:rPr>
        <w:t xml:space="preserve"> </w:t>
      </w:r>
      <w:r w:rsidR="00D80AC9" w:rsidRPr="00ED0774">
        <w:rPr>
          <w:rStyle w:val="affc"/>
        </w:rPr>
        <w:t>обосновано</w:t>
      </w:r>
      <w:r w:rsidR="00926681" w:rsidRPr="00ED0774">
        <w:rPr>
          <w:rStyle w:val="affc"/>
        </w:rPr>
        <w:t xml:space="preserve"> </w:t>
      </w:r>
      <w:r w:rsidR="00D80AC9" w:rsidRPr="00ED0774">
        <w:rPr>
          <w:rStyle w:val="affc"/>
        </w:rPr>
        <w:t>у</w:t>
      </w:r>
      <w:r w:rsidR="00926681" w:rsidRPr="00ED0774">
        <w:rPr>
          <w:rStyle w:val="affc"/>
        </w:rPr>
        <w:t xml:space="preserve"> </w:t>
      </w:r>
      <w:r w:rsidR="00C0487D" w:rsidRPr="00ED0774">
        <w:rPr>
          <w:rStyle w:val="affc"/>
        </w:rPr>
        <w:t>пациентов</w:t>
      </w:r>
      <w:r w:rsidR="00926681" w:rsidRPr="00ED0774">
        <w:rPr>
          <w:rStyle w:val="affc"/>
        </w:rPr>
        <w:t xml:space="preserve"> </w:t>
      </w:r>
      <w:r w:rsidR="00D80AC9" w:rsidRPr="00ED0774">
        <w:rPr>
          <w:rStyle w:val="affc"/>
        </w:rPr>
        <w:t>с</w:t>
      </w:r>
      <w:r w:rsidR="00926681" w:rsidRPr="00ED0774">
        <w:rPr>
          <w:rStyle w:val="affc"/>
        </w:rPr>
        <w:t xml:space="preserve"> </w:t>
      </w:r>
      <w:r w:rsidR="00D80AC9" w:rsidRPr="00ED0774">
        <w:rPr>
          <w:rStyle w:val="affc"/>
        </w:rPr>
        <w:t>септическим</w:t>
      </w:r>
      <w:r w:rsidR="00926681" w:rsidRPr="00ED0774">
        <w:rPr>
          <w:rStyle w:val="affc"/>
        </w:rPr>
        <w:t xml:space="preserve"> </w:t>
      </w:r>
      <w:r w:rsidR="00D80AC9" w:rsidRPr="00ED0774">
        <w:rPr>
          <w:rStyle w:val="affc"/>
        </w:rPr>
        <w:t>шоком,</w:t>
      </w:r>
      <w:r w:rsidR="00926681" w:rsidRPr="00ED0774">
        <w:rPr>
          <w:rStyle w:val="affc"/>
        </w:rPr>
        <w:t xml:space="preserve"> </w:t>
      </w:r>
      <w:r w:rsidR="00D80AC9" w:rsidRPr="00ED0774">
        <w:rPr>
          <w:rStyle w:val="affc"/>
        </w:rPr>
        <w:t>а</w:t>
      </w:r>
      <w:r w:rsidR="00926681" w:rsidRPr="00ED0774">
        <w:rPr>
          <w:rStyle w:val="affc"/>
        </w:rPr>
        <w:t xml:space="preserve"> </w:t>
      </w:r>
      <w:r w:rsidR="00D80AC9" w:rsidRPr="00ED0774">
        <w:rPr>
          <w:rStyle w:val="affc"/>
        </w:rPr>
        <w:t>также</w:t>
      </w:r>
      <w:r w:rsidR="00926681" w:rsidRPr="00ED0774">
        <w:rPr>
          <w:rStyle w:val="affc"/>
        </w:rPr>
        <w:t xml:space="preserve"> </w:t>
      </w:r>
      <w:r w:rsidR="00D80AC9" w:rsidRPr="00ED0774">
        <w:rPr>
          <w:rStyle w:val="affc"/>
        </w:rPr>
        <w:t>в</w:t>
      </w:r>
      <w:r w:rsidR="00926681" w:rsidRPr="00ED0774">
        <w:rPr>
          <w:rStyle w:val="affc"/>
        </w:rPr>
        <w:t xml:space="preserve"> </w:t>
      </w:r>
      <w:r w:rsidR="00D80AC9" w:rsidRPr="00ED0774">
        <w:rPr>
          <w:rStyle w:val="affc"/>
        </w:rPr>
        <w:t>клиниках,</w:t>
      </w:r>
      <w:r w:rsidR="00926681" w:rsidRPr="00ED0774">
        <w:rPr>
          <w:rStyle w:val="affc"/>
        </w:rPr>
        <w:t xml:space="preserve"> </w:t>
      </w:r>
      <w:r w:rsidR="00D80AC9" w:rsidRPr="00ED0774">
        <w:rPr>
          <w:rStyle w:val="affc"/>
        </w:rPr>
        <w:t>где</w:t>
      </w:r>
      <w:r w:rsidR="00926681" w:rsidRPr="00ED0774">
        <w:rPr>
          <w:rStyle w:val="affc"/>
        </w:rPr>
        <w:t xml:space="preserve"> </w:t>
      </w:r>
      <w:r w:rsidR="00D80AC9" w:rsidRPr="00ED0774">
        <w:rPr>
          <w:rStyle w:val="affc"/>
        </w:rPr>
        <w:t>в</w:t>
      </w:r>
      <w:r w:rsidR="00926681" w:rsidRPr="00ED0774">
        <w:rPr>
          <w:rStyle w:val="affc"/>
        </w:rPr>
        <w:t xml:space="preserve"> </w:t>
      </w:r>
      <w:r w:rsidR="00D80AC9" w:rsidRPr="00ED0774">
        <w:rPr>
          <w:rStyle w:val="affc"/>
        </w:rPr>
        <w:t>этиологии</w:t>
      </w:r>
      <w:r w:rsidR="00926681" w:rsidRPr="00ED0774">
        <w:rPr>
          <w:rStyle w:val="affc"/>
        </w:rPr>
        <w:t xml:space="preserve"> </w:t>
      </w:r>
      <w:r w:rsidR="00D80AC9" w:rsidRPr="00ED0774">
        <w:rPr>
          <w:rStyle w:val="affc"/>
        </w:rPr>
        <w:t>инфекций</w:t>
      </w:r>
      <w:r w:rsidR="00926681" w:rsidRPr="00ED0774">
        <w:rPr>
          <w:rStyle w:val="affc"/>
        </w:rPr>
        <w:t xml:space="preserve"> </w:t>
      </w:r>
      <w:r w:rsidR="00D80AC9" w:rsidRPr="00ED0774">
        <w:rPr>
          <w:rStyle w:val="affc"/>
        </w:rPr>
        <w:t>преобладают</w:t>
      </w:r>
      <w:r w:rsidR="00926681" w:rsidRPr="00ED0774">
        <w:rPr>
          <w:rStyle w:val="affc"/>
        </w:rPr>
        <w:t xml:space="preserve"> </w:t>
      </w:r>
      <w:r w:rsidR="00D80AC9" w:rsidRPr="00ED0774">
        <w:rPr>
          <w:rStyle w:val="affc"/>
        </w:rPr>
        <w:t>энтеробактерии</w:t>
      </w:r>
      <w:r w:rsidR="00926681" w:rsidRPr="00ED0774">
        <w:rPr>
          <w:rStyle w:val="affc"/>
        </w:rPr>
        <w:t xml:space="preserve"> </w:t>
      </w:r>
      <w:r w:rsidR="00D80AC9" w:rsidRPr="00ED0774">
        <w:rPr>
          <w:rStyle w:val="affc"/>
        </w:rPr>
        <w:t>с</w:t>
      </w:r>
      <w:r w:rsidR="00926681" w:rsidRPr="00ED0774">
        <w:rPr>
          <w:rStyle w:val="affc"/>
        </w:rPr>
        <w:t xml:space="preserve"> </w:t>
      </w:r>
      <w:r w:rsidR="00D80AC9" w:rsidRPr="00ED0774">
        <w:rPr>
          <w:rStyle w:val="affc"/>
        </w:rPr>
        <w:t>продукцией</w:t>
      </w:r>
      <w:r w:rsidR="00926681" w:rsidRPr="00ED0774">
        <w:rPr>
          <w:rStyle w:val="affc"/>
        </w:rPr>
        <w:t xml:space="preserve"> </w:t>
      </w:r>
      <w:r w:rsidR="00147706" w:rsidRPr="00ED0774">
        <w:rPr>
          <w:rStyle w:val="affc"/>
        </w:rPr>
        <w:t>бета-лактамаз</w:t>
      </w:r>
      <w:r w:rsidR="00926681" w:rsidRPr="00ED0774">
        <w:rPr>
          <w:rStyle w:val="affc"/>
        </w:rPr>
        <w:t xml:space="preserve"> </w:t>
      </w:r>
      <w:r w:rsidR="00147706" w:rsidRPr="00ED0774">
        <w:rPr>
          <w:rStyle w:val="affc"/>
        </w:rPr>
        <w:t>расширенного</w:t>
      </w:r>
      <w:r w:rsidR="00926681" w:rsidRPr="00ED0774">
        <w:rPr>
          <w:rStyle w:val="affc"/>
        </w:rPr>
        <w:t xml:space="preserve"> </w:t>
      </w:r>
      <w:r w:rsidR="00147706" w:rsidRPr="00ED0774">
        <w:rPr>
          <w:rStyle w:val="affc"/>
        </w:rPr>
        <w:t>спектра</w:t>
      </w:r>
      <w:r w:rsidR="00D80AC9" w:rsidRPr="00ED0774">
        <w:rPr>
          <w:rStyle w:val="affc"/>
        </w:rPr>
        <w:t>.</w:t>
      </w:r>
    </w:p>
    <w:p w14:paraId="03983D2E" w14:textId="5999E156" w:rsidR="000120D6" w:rsidRPr="00ED0774" w:rsidRDefault="00AE2D05" w:rsidP="00CC7FEC">
      <w:pPr>
        <w:pStyle w:val="10"/>
        <w:divId w:val="488638550"/>
      </w:pPr>
      <w:r w:rsidRPr="00ED0774">
        <w:rPr>
          <w:rStyle w:val="affb"/>
        </w:rPr>
        <w:t>Рекомендуется</w:t>
      </w:r>
      <w:r w:rsidR="00926681" w:rsidRPr="00ED0774">
        <w:rPr>
          <w:rStyle w:val="affb"/>
        </w:rPr>
        <w:t xml:space="preserve"> </w:t>
      </w:r>
      <w:r w:rsidRPr="00ED0774">
        <w:rPr>
          <w:rStyle w:val="affb"/>
          <w:b w:val="0"/>
          <w:bCs w:val="0"/>
        </w:rPr>
        <w:t>при</w:t>
      </w:r>
      <w:r w:rsidR="00926681" w:rsidRPr="00ED0774">
        <w:rPr>
          <w:rStyle w:val="affb"/>
          <w:b w:val="0"/>
          <w:bCs w:val="0"/>
        </w:rPr>
        <w:t xml:space="preserve"> </w:t>
      </w:r>
      <w:r w:rsidRPr="00ED0774">
        <w:rPr>
          <w:rStyle w:val="affb"/>
          <w:b w:val="0"/>
          <w:bCs w:val="0"/>
        </w:rPr>
        <w:t>наличии</w:t>
      </w:r>
      <w:r w:rsidR="00926681" w:rsidRPr="00ED0774">
        <w:rPr>
          <w:rStyle w:val="affb"/>
        </w:rPr>
        <w:t xml:space="preserve"> </w:t>
      </w:r>
      <w:r w:rsidRPr="00ED0774">
        <w:rPr>
          <w:rStyle w:val="affb"/>
          <w:b w:val="0"/>
          <w:bCs w:val="0"/>
        </w:rPr>
        <w:t>гуморального</w:t>
      </w:r>
      <w:r w:rsidR="00926681" w:rsidRPr="00ED0774">
        <w:rPr>
          <w:rStyle w:val="affb"/>
          <w:b w:val="0"/>
          <w:bCs w:val="0"/>
        </w:rPr>
        <w:t xml:space="preserve"> </w:t>
      </w:r>
      <w:r w:rsidRPr="00ED0774">
        <w:rPr>
          <w:rStyle w:val="affb"/>
          <w:b w:val="0"/>
          <w:bCs w:val="0"/>
        </w:rPr>
        <w:t>иммунодефицита</w:t>
      </w:r>
      <w:r w:rsidR="00926681" w:rsidRPr="00ED0774">
        <w:rPr>
          <w:rStyle w:val="affb"/>
          <w:b w:val="0"/>
          <w:bCs w:val="0"/>
        </w:rPr>
        <w:t xml:space="preserve"> </w:t>
      </w:r>
      <w:r w:rsidRPr="00ED0774">
        <w:rPr>
          <w:rStyle w:val="affb"/>
          <w:b w:val="0"/>
          <w:bCs w:val="0"/>
        </w:rPr>
        <w:t>и</w:t>
      </w:r>
      <w:r w:rsidR="00926681" w:rsidRPr="00ED0774">
        <w:rPr>
          <w:rStyle w:val="affb"/>
          <w:b w:val="0"/>
          <w:bCs w:val="0"/>
        </w:rPr>
        <w:t xml:space="preserve"> </w:t>
      </w:r>
      <w:r w:rsidRPr="00ED0774">
        <w:rPr>
          <w:rStyle w:val="affb"/>
          <w:b w:val="0"/>
          <w:bCs w:val="0"/>
        </w:rPr>
        <w:t>тяжелых</w:t>
      </w:r>
      <w:r w:rsidR="00926681" w:rsidRPr="00ED0774">
        <w:rPr>
          <w:rStyle w:val="affb"/>
          <w:b w:val="0"/>
          <w:bCs w:val="0"/>
        </w:rPr>
        <w:t xml:space="preserve"> </w:t>
      </w:r>
      <w:r w:rsidRPr="00ED0774">
        <w:rPr>
          <w:rStyle w:val="affb"/>
          <w:b w:val="0"/>
          <w:bCs w:val="0"/>
        </w:rPr>
        <w:t>инфекционных</w:t>
      </w:r>
      <w:r w:rsidR="00926681" w:rsidRPr="00ED0774">
        <w:rPr>
          <w:rStyle w:val="affb"/>
          <w:b w:val="0"/>
          <w:bCs w:val="0"/>
        </w:rPr>
        <w:t xml:space="preserve"> </w:t>
      </w:r>
      <w:r w:rsidRPr="00ED0774">
        <w:rPr>
          <w:rStyle w:val="affb"/>
          <w:b w:val="0"/>
          <w:bCs w:val="0"/>
        </w:rPr>
        <w:t>осложнений</w:t>
      </w:r>
      <w:r w:rsidR="00926681" w:rsidRPr="00ED0774">
        <w:rPr>
          <w:rStyle w:val="affb"/>
          <w:b w:val="0"/>
          <w:bCs w:val="0"/>
        </w:rPr>
        <w:t xml:space="preserve"> </w:t>
      </w:r>
      <w:r w:rsidRPr="00ED0774">
        <w:rPr>
          <w:rStyle w:val="affb"/>
          <w:b w:val="0"/>
          <w:bCs w:val="0"/>
        </w:rPr>
        <w:t>(сепсис),</w:t>
      </w:r>
      <w:r w:rsidR="00926681" w:rsidRPr="00ED0774">
        <w:rPr>
          <w:rStyle w:val="affb"/>
          <w:b w:val="0"/>
          <w:bCs w:val="0"/>
        </w:rPr>
        <w:t xml:space="preserve"> </w:t>
      </w:r>
      <w:r w:rsidRPr="00ED0774">
        <w:rPr>
          <w:rStyle w:val="affb"/>
          <w:b w:val="0"/>
          <w:bCs w:val="0"/>
        </w:rPr>
        <w:t>в</w:t>
      </w:r>
      <w:r w:rsidR="00926681" w:rsidRPr="00ED0774">
        <w:rPr>
          <w:rStyle w:val="affb"/>
          <w:b w:val="0"/>
          <w:bCs w:val="0"/>
        </w:rPr>
        <w:t xml:space="preserve"> </w:t>
      </w:r>
      <w:r w:rsidRPr="00ED0774">
        <w:rPr>
          <w:rStyle w:val="affb"/>
          <w:b w:val="0"/>
          <w:bCs w:val="0"/>
        </w:rPr>
        <w:t>том</w:t>
      </w:r>
      <w:r w:rsidR="00926681" w:rsidRPr="00ED0774">
        <w:rPr>
          <w:rStyle w:val="affb"/>
          <w:b w:val="0"/>
          <w:bCs w:val="0"/>
        </w:rPr>
        <w:t xml:space="preserve"> </w:t>
      </w:r>
      <w:r w:rsidRPr="00ED0774">
        <w:rPr>
          <w:rStyle w:val="affb"/>
          <w:b w:val="0"/>
          <w:bCs w:val="0"/>
        </w:rPr>
        <w:t>числе</w:t>
      </w:r>
      <w:r w:rsidR="00926681" w:rsidRPr="00ED0774">
        <w:rPr>
          <w:rStyle w:val="affb"/>
          <w:b w:val="0"/>
          <w:bCs w:val="0"/>
        </w:rPr>
        <w:t xml:space="preserve"> </w:t>
      </w:r>
      <w:r w:rsidRPr="00ED0774">
        <w:rPr>
          <w:rStyle w:val="affb"/>
          <w:b w:val="0"/>
          <w:bCs w:val="0"/>
        </w:rPr>
        <w:t>вирусных</w:t>
      </w:r>
      <w:r w:rsidR="00926681" w:rsidRPr="00ED0774">
        <w:rPr>
          <w:rStyle w:val="affb"/>
          <w:b w:val="0"/>
          <w:bCs w:val="0"/>
        </w:rPr>
        <w:t xml:space="preserve"> </w:t>
      </w:r>
      <w:r w:rsidRPr="00ED0774">
        <w:rPr>
          <w:rStyle w:val="affb"/>
          <w:b w:val="0"/>
          <w:bCs w:val="0"/>
        </w:rPr>
        <w:t>(цитомегаловирусная)</w:t>
      </w:r>
      <w:r w:rsidR="00926681" w:rsidRPr="00ED0774">
        <w:rPr>
          <w:rStyle w:val="affb"/>
          <w:b w:val="0"/>
          <w:bCs w:val="0"/>
        </w:rPr>
        <w:t xml:space="preserve"> </w:t>
      </w:r>
      <w:r w:rsidRPr="00ED0774">
        <w:rPr>
          <w:rStyle w:val="affb"/>
          <w:b w:val="0"/>
          <w:bCs w:val="0"/>
        </w:rPr>
        <w:t>инфекций</w:t>
      </w:r>
      <w:r w:rsidR="005304A5" w:rsidRPr="00ED0774">
        <w:rPr>
          <w:rStyle w:val="affb"/>
          <w:b w:val="0"/>
          <w:bCs w:val="0"/>
        </w:rPr>
        <w:t>,</w:t>
      </w:r>
      <w:r w:rsidR="00926681" w:rsidRPr="00ED0774">
        <w:rPr>
          <w:rStyle w:val="affb"/>
          <w:b w:val="0"/>
          <w:bCs w:val="0"/>
        </w:rPr>
        <w:t xml:space="preserve"> </w:t>
      </w:r>
      <w:r w:rsidRPr="00ED0774">
        <w:rPr>
          <w:rStyle w:val="affb"/>
          <w:b w:val="0"/>
        </w:rPr>
        <w:t>трансфузии</w:t>
      </w:r>
      <w:r w:rsidR="00926681" w:rsidRPr="00ED0774">
        <w:rPr>
          <w:rStyle w:val="affb"/>
          <w:b w:val="0"/>
        </w:rPr>
        <w:t xml:space="preserve"> </w:t>
      </w:r>
      <w:r w:rsidRPr="00ED0774">
        <w:rPr>
          <w:rStyle w:val="affb"/>
          <w:b w:val="0"/>
        </w:rPr>
        <w:t>препаратов</w:t>
      </w:r>
      <w:r w:rsidR="00926681" w:rsidRPr="00ED0774">
        <w:rPr>
          <w:rStyle w:val="affb"/>
          <w:b w:val="0"/>
        </w:rPr>
        <w:t xml:space="preserve"> </w:t>
      </w:r>
      <w:r w:rsidR="005304A5" w:rsidRPr="00ED0774">
        <w:rPr>
          <w:rStyle w:val="affb"/>
          <w:b w:val="0"/>
        </w:rPr>
        <w:t>в/в</w:t>
      </w:r>
      <w:r w:rsidR="00926681" w:rsidRPr="00ED0774">
        <w:rPr>
          <w:rStyle w:val="affb"/>
          <w:b w:val="0"/>
        </w:rPr>
        <w:t xml:space="preserve"> </w:t>
      </w:r>
      <w:r w:rsidRPr="00ED0774">
        <w:rPr>
          <w:rStyle w:val="affb"/>
          <w:b w:val="0"/>
        </w:rPr>
        <w:t>иммуноглобулина</w:t>
      </w:r>
      <w:r w:rsidR="00CC7FEC" w:rsidRPr="00ED0774">
        <w:rPr>
          <w:rStyle w:val="affb"/>
          <w:b w:val="0"/>
          <w:lang w:val="ru-RU"/>
        </w:rPr>
        <w:t xml:space="preserve"> нормального человеческого</w:t>
      </w:r>
      <w:r w:rsidR="00926681" w:rsidRPr="00ED0774">
        <w:rPr>
          <w:rStyle w:val="affb"/>
          <w:b w:val="0"/>
        </w:rPr>
        <w:t xml:space="preserve"> </w:t>
      </w:r>
      <w:r w:rsidRPr="00ED0774">
        <w:rPr>
          <w:rStyle w:val="affb"/>
          <w:b w:val="0"/>
        </w:rPr>
        <w:fldChar w:fldCharType="begin" w:fldLock="1"/>
      </w:r>
      <w:r w:rsidR="000E616A">
        <w:rPr>
          <w:rStyle w:val="affb"/>
          <w:b w:val="0"/>
        </w:rPr>
        <w:instrText>ADDIN CSL_CITATION {"citationItems":[{"id":"ITEM-1","itemData":{"DOI":"10.2143/ACB.66.5.2062586","ISSN":"00015512","PMID":"22145269","abstract":"The following recommendations, which aim at standardising and rationalising the clinical indications for administering polyclonal immunoglobulins in Belgium, were drawn up by a working group of the Superior Health Council. To this end, the Superior Health Council organised an expert meeting devoted to \"Guidelines for the use of immunoglobulins\". The experts discussed the indications for immunoglobulin use, the 'ideal' immunoglobulin preparation, its mechanisms of action, the practical issues involved in administering immunoglobulins and their potential side effects. The recommendations formulated by the experts were validated by the Superior Health Council working group with the purpose of harmonising immunoglobulin use in Belgium.","author":[{"dropping-particle":"","family":"Delforge","given":"M","non-dropping-particle":"","parse-names":false,"suffix":""},{"dropping-particle":"","family":"Farber","given":"C M","non-dropping-particle":"","parse-names":false,"suffix":""},{"dropping-particle":"","family":"Späth","given":"P.","non-dropping-particle":"","parse-names":false,"suffix":""},{"dropping-particle":"","family":"Kaveri","given":"S","non-dropping-particle":"","parse-names":false,"suffix":""},{"dropping-particle":"","family":"Witte","given":"T","non-dropping-particle":"","parse-names":false,"suffix":""},{"dropping-particle":"","family":"Misbah","given":"S A","non-dropping-particle":"","parse-names":false,"suffix":""},{"dropping-particle":"","family":"Hübner","given":"R","non-dropping-particle":"","parse-names":false,"suffix":""},{"dropping-particle":"","family":"Haerynck","given":"F","non-dropping-particle":"","parse-names":false,"suffix":""},{"dropping-particle":"","family":"Latinne","given":"D","non-dropping-particle":"","parse-names":false,"suffix":""},{"dropping-particle":"","family":"Muylle","given":"L","non-dropping-particle":"","parse-names":false,"suffix":""},{"dropping-particle":"","family":"Toungouz","given":"M","non-dropping-particle":"","parse-names":false,"suffix":""},{"dropping-particle":"","family":"Deneys","given":"V","non-dropping-particle":"","parse-names":false,"suffix":""}],"container-title":"Acta Clinica Belgica","id":"ITEM-1","issue":"5","issued":{"date-parts":[["2011"]]},"page":"346-360","title":"Recommended indications for the administration of polyclonal immunoglobulin preparations","type":"article-journal","volume":"66"},"uris":["http://www.mendeley.com/documents/?uuid=ddfd0362-d158-344c-bf95-1ecc1874a831"]},{"id":"ITEM-2","itemData":{"DOI":"10.1016/j.tmrv.2007.01.001","ISSN":"0887-7963","PMID":"17397769","abstract":"Canada's per capita use of intravenous immune globulin (IVIG) grew by approximately 115% between 1998 and 2006, making Canada one of the world's highest per capita users of IVIG. It is believed that most of this growth is attributable to off-label usage. To help ensure IVIG use is in keeping with an evidence-based approach to the practice of medicine, the National Advisory Committee on Blood and Blood Products of Canada (NAC) and Canadian Blood Services convened a panel of national experts to develop an evidence-based practice guideline on the use of IVIG for hematologic conditions. The mandate of the expert panel was to review evidence regarding use of IVIG for 18 hematologic conditions and formulate recommendations on IVIG use for each. A panel of 13 clinical experts and 1 expert in practice guideline development met to review the evidence and reach consensus on the recommendations for the use of IVIG. The primary sources used by the panel were 3 recent evidence-based reviews. Recommendations were based on interpretation of the available evidence and where evidence was lacking, consensus of expert clinical opinion. A draft of the practice guideline was circulated to hematologists in Canada for feedback. The results of this process were reviewed by the expert panel, and modifications to the draft guideline were made where appropriate. This practice guideline will provide the NAC with a basis for making recommendations to provincial and territorial health ministries regarding IVIG use management. Specific recommendations for routine use of IVIG were made for 7 conditions including acquired red cell aplasia; acquired hypogammaglobulinemia (secondary to malignancy); fetal-neonatal alloimmune thrombocytopenia; hemolytic disease of the newborn; HIV-associated thrombocytopenia; idiopathic thrombocytopenic purpura; and posttransfusion purpura. Intravenous immune globulin was not recommended for use, except under certain life-threatening circumstances, for 8 conditions including acquired hemophilia; acquired von Willebrand disease; autoimmune hemolytic anemia; autoimmune neutropenia; hemolytic transfusion reaction; hemolytic transfusion reaction associated with sickle cell disease; hemolytic uremic syndrome/thrombotic thrombocytopenic purpura; and viral-associated hemophagocytic syndrome. Intravenous immune globulin was not recommended for 2 conditions (aplastic anemia and hematopoietic stem cell transplantation) and was contraindicated for 1 condition (hepari…","author":[{"dropping-particle":"","family":"Anderson","given":"David","non-dropping-particle":"","parse-names":false,"suffix":""},{"dropping-particle":"","family":"Ali","given":"Kaiser","non-dropping-particle":"","parse-names":false,"suffix":""},{"dropping-particle":"","family":"Blanchette","given":"Victor","non-dropping-particle":"","parse-names":false,"suffix":""},{"dropping-particle":"","family":"Brouwers","given":"Melissa","non-dropping-particle":"","parse-names":false,"suffix":""},{"dropping-particle":"","family":"Couban","given":"Stephen","non-dropping-particle":"","parse-names":false,"suffix":""},{"dropping-particle":"","family":"Radmoor","given":"Paula","non-dropping-particle":"","parse-names":false,"suffix":""},{"dropping-particle":"","family":"Huebsch","given":"Lothar","non-dropping-particle":"","parse-names":false,"suffix":""},{"dropping-particle":"","family":"Hume","given":"Heather","non-dropping-particle":"","parse-names":false,"suffix":""},{"dropping-particle":"","family":"McLeod","given":"Anne","non-dropping-particle":"","parse-names":false,"suffix":""},{"dropping-particle":"","family":"Meyer","given":"Ralph","non-dropping-particle":"","parse-names":false,"suffix":""},{"dropping-particle":"","family":"Moltzan","given":"Catherine","non-dropping-particle":"","parse-names":false,"suffix":""},{"dropping-particle":"","family":"Nahirniak","given":"Susan","non-dropping-particle":"","parse-names":false,"suffix":""},{"dropping-particle":"","family":"Nantel","given":"Stephen","non-dropping-particle":"","parse-names":false,"suffix":""},{"dropping-particle":"","family":"Pineo","given":"Graham","non-dropping-particle":"","parse-names":false,"suffix":""},{"dropping-particle":"","family":"Rock","given":"Gail","non-dropping-particle":"","parse-names":false,"suffix":""}],"container-title":"Transfusion medicine reviews","id":"ITEM-2","issue":"2 Suppl 1","issued":{"date-parts":[["2007","4"]]},"page":"S9-56","title":"Guidelines on the use of intravenous immune globulin for hematologic conditions.","type":"article-journal","volume":"21"},"uris":["http://www.mendeley.com/documents/?uuid=eb89e008-00b5-388d-b945-a81510733479"]}],"mendeley":{"formattedCitation":"[94,95]","plainTextFormattedCitation":"[94,95]","previouslyFormattedCitation":"[94,95]"},"properties":{"noteIndex":0},"schema":"https://github.com/citation-style-language/schema/raw/master/csl-citation.json"}</w:instrText>
      </w:r>
      <w:r w:rsidRPr="00ED0774">
        <w:rPr>
          <w:rStyle w:val="affb"/>
          <w:b w:val="0"/>
        </w:rPr>
        <w:fldChar w:fldCharType="separate"/>
      </w:r>
      <w:r w:rsidR="000E616A" w:rsidRPr="000E616A">
        <w:rPr>
          <w:rStyle w:val="affb"/>
          <w:b w:val="0"/>
          <w:noProof/>
        </w:rPr>
        <w:t>[94,95]</w:t>
      </w:r>
      <w:r w:rsidRPr="00ED0774">
        <w:rPr>
          <w:rStyle w:val="affb"/>
          <w:b w:val="0"/>
        </w:rPr>
        <w:fldChar w:fldCharType="end"/>
      </w:r>
      <w:r w:rsidRPr="00ED0774">
        <w:t>.</w:t>
      </w:r>
      <w:r w:rsidR="00A11EED" w:rsidRPr="00ED0774">
        <w:t xml:space="preserve"> </w:t>
      </w:r>
    </w:p>
    <w:p w14:paraId="026FADEF" w14:textId="034020FB" w:rsidR="005304A5" w:rsidRPr="00ED0774" w:rsidRDefault="00101ED7" w:rsidP="00CC7FEC">
      <w:pPr>
        <w:pStyle w:val="afff6"/>
        <w:divId w:val="488638550"/>
        <w:rPr>
          <w:rStyle w:val="affb"/>
          <w:lang w:val="x-none"/>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AE2D05" w:rsidRPr="00ED0774">
        <w:rPr>
          <w:rStyle w:val="affb"/>
          <w:lang w:val="en-US"/>
        </w:rPr>
        <w:t>C</w:t>
      </w:r>
      <w:r w:rsidR="00926681" w:rsidRPr="00ED0774">
        <w:rPr>
          <w:rStyle w:val="affb"/>
        </w:rPr>
        <w:t xml:space="preserve"> </w:t>
      </w:r>
      <w:r w:rsidR="00AE2D05" w:rsidRPr="00ED0774">
        <w:rPr>
          <w:rStyle w:val="affb"/>
        </w:rPr>
        <w:t>(уровень</w:t>
      </w:r>
      <w:r w:rsidR="00926681" w:rsidRPr="00ED0774">
        <w:rPr>
          <w:rStyle w:val="affb"/>
        </w:rPr>
        <w:t xml:space="preserve"> </w:t>
      </w:r>
      <w:r w:rsidR="00AE2D05" w:rsidRPr="00ED0774">
        <w:rPr>
          <w:rStyle w:val="affb"/>
        </w:rPr>
        <w:t>достоверности</w:t>
      </w:r>
      <w:r w:rsidR="00926681" w:rsidRPr="00ED0774">
        <w:rPr>
          <w:rStyle w:val="affb"/>
        </w:rPr>
        <w:t xml:space="preserve"> </w:t>
      </w:r>
      <w:r w:rsidR="00AE2D05" w:rsidRPr="00ED0774">
        <w:rPr>
          <w:rStyle w:val="affb"/>
        </w:rPr>
        <w:t>доказательств</w:t>
      </w:r>
      <w:r w:rsidR="00926681" w:rsidRPr="00ED0774">
        <w:rPr>
          <w:rStyle w:val="affb"/>
        </w:rPr>
        <w:t xml:space="preserve"> </w:t>
      </w:r>
      <w:r w:rsidR="00AE2D05" w:rsidRPr="00ED0774">
        <w:rPr>
          <w:rStyle w:val="affb"/>
        </w:rPr>
        <w:t>–</w:t>
      </w:r>
      <w:r w:rsidR="00926681" w:rsidRPr="00ED0774">
        <w:rPr>
          <w:rStyle w:val="affb"/>
        </w:rPr>
        <w:t xml:space="preserve"> </w:t>
      </w:r>
      <w:r w:rsidR="00AE2D05" w:rsidRPr="00ED0774">
        <w:rPr>
          <w:rStyle w:val="affb"/>
        </w:rPr>
        <w:t>5)</w:t>
      </w:r>
    </w:p>
    <w:p w14:paraId="11706159" w14:textId="007B9016" w:rsidR="000120D6" w:rsidRPr="00ED0774" w:rsidRDefault="00D80AC9" w:rsidP="00CC7FEC">
      <w:pPr>
        <w:pStyle w:val="10"/>
        <w:divId w:val="488638550"/>
      </w:pPr>
      <w:r w:rsidRPr="00ED0774">
        <w:rPr>
          <w:rStyle w:val="affb"/>
        </w:rPr>
        <w:t>Рекомендуется</w:t>
      </w:r>
      <w:r w:rsidR="00926681" w:rsidRPr="00ED0774">
        <w:rPr>
          <w:rStyle w:val="affb"/>
        </w:rPr>
        <w:t xml:space="preserve"> </w:t>
      </w:r>
      <w:r w:rsidR="005A7BC8" w:rsidRPr="00ED0774">
        <w:rPr>
          <w:rStyle w:val="affb"/>
          <w:b w:val="0"/>
        </w:rPr>
        <w:t>выполнение</w:t>
      </w:r>
      <w:r w:rsidR="00926681" w:rsidRPr="00ED0774">
        <w:rPr>
          <w:rStyle w:val="affb"/>
          <w:b w:val="0"/>
        </w:rPr>
        <w:t xml:space="preserve"> </w:t>
      </w:r>
      <w:r w:rsidR="005A7BC8" w:rsidRPr="00ED0774">
        <w:rPr>
          <w:rStyle w:val="affb"/>
          <w:b w:val="0"/>
        </w:rPr>
        <w:t>трансфузии</w:t>
      </w:r>
      <w:r w:rsidR="00926681" w:rsidRPr="00ED0774">
        <w:rPr>
          <w:rStyle w:val="affb"/>
          <w:b w:val="0"/>
        </w:rPr>
        <w:t xml:space="preserve"> </w:t>
      </w:r>
      <w:r w:rsidR="005A7BC8" w:rsidRPr="00ED0774">
        <w:rPr>
          <w:rStyle w:val="affb"/>
          <w:b w:val="0"/>
        </w:rPr>
        <w:t>тромбоконцентратов</w:t>
      </w:r>
      <w:r w:rsidR="00926681" w:rsidRPr="00ED0774">
        <w:rPr>
          <w:rStyle w:val="affb"/>
        </w:rPr>
        <w:t xml:space="preserve"> </w:t>
      </w:r>
      <w:r w:rsidR="005A7BC8" w:rsidRPr="00ED0774">
        <w:rPr>
          <w:rStyle w:val="affb"/>
          <w:b w:val="0"/>
        </w:rPr>
        <w:t>при</w:t>
      </w:r>
      <w:r w:rsidR="00926681" w:rsidRPr="00ED0774">
        <w:t xml:space="preserve"> </w:t>
      </w:r>
      <w:r w:rsidR="005A7BC8" w:rsidRPr="00ED0774">
        <w:t>количестве</w:t>
      </w:r>
      <w:r w:rsidR="00926681" w:rsidRPr="00ED0774">
        <w:t xml:space="preserve"> </w:t>
      </w:r>
      <w:r w:rsidRPr="00ED0774">
        <w:t>тромбоцитов</w:t>
      </w:r>
      <w:r w:rsidR="00926681" w:rsidRPr="00ED0774">
        <w:t xml:space="preserve"> </w:t>
      </w:r>
      <w:r w:rsidRPr="00ED0774">
        <w:t>в</w:t>
      </w:r>
      <w:r w:rsidR="00926681" w:rsidRPr="00ED0774">
        <w:t xml:space="preserve"> </w:t>
      </w:r>
      <w:r w:rsidRPr="00ED0774">
        <w:t>периферической</w:t>
      </w:r>
      <w:r w:rsidR="00926681" w:rsidRPr="00ED0774">
        <w:t xml:space="preserve"> </w:t>
      </w:r>
      <w:r w:rsidRPr="00ED0774">
        <w:t>крови</w:t>
      </w:r>
      <w:r w:rsidR="00926681" w:rsidRPr="00ED0774">
        <w:t xml:space="preserve"> </w:t>
      </w:r>
      <w:r w:rsidR="005A7BC8" w:rsidRPr="00ED0774">
        <w:sym w:font="Symbol" w:char="F03C"/>
      </w:r>
      <w:r w:rsidR="005A7BC8" w:rsidRPr="00ED0774">
        <w:t>2</w:t>
      </w:r>
      <w:r w:rsidRPr="00ED0774">
        <w:t>0</w:t>
      </w:r>
      <w:r w:rsidR="00926681" w:rsidRPr="00ED0774">
        <w:t xml:space="preserve"> </w:t>
      </w:r>
      <w:r w:rsidR="005304A5" w:rsidRPr="00ED0774">
        <w:t>×</w:t>
      </w:r>
      <w:r w:rsidR="00926681" w:rsidRPr="00ED0774">
        <w:t xml:space="preserve"> </w:t>
      </w:r>
      <w:r w:rsidRPr="00ED0774">
        <w:t>10</w:t>
      </w:r>
      <w:r w:rsidRPr="00ED0774">
        <w:rPr>
          <w:vertAlign w:val="superscript"/>
        </w:rPr>
        <w:t>9</w:t>
      </w:r>
      <w:r w:rsidRPr="00ED0774">
        <w:t>/л</w:t>
      </w:r>
      <w:r w:rsidR="00926681" w:rsidRPr="00ED0774">
        <w:t xml:space="preserve"> </w:t>
      </w:r>
      <w:r w:rsidR="00506C14" w:rsidRPr="00ED0774">
        <w:fldChar w:fldCharType="begin" w:fldLock="1"/>
      </w:r>
      <w:r w:rsidR="000E616A">
        <w:instrText>ADDIN CSL_CITATION {"citationItems":[{"id":"ITEM-1","itemData":{"DOI":"10.1038/sj.leu.2404920","ISSN":"14765551","abstract":"Platelet transfusion and survival in adults with acute leukemia","author":[{"dropping-particle":"","family":"Blumberg","given":"N.","non-dropping-particle":"","parse-names":false,"suffix":""},{"dropping-particle":"","family":"Heal","given":"J. M.","non-dropping-particle":"","parse-names":false,"suffix":""},{"dropping-particle":"","family":"Liesveld","given":"J. L.","non-dropping-particle":"","parse-names":false,"suffix":""},{"dropping-particle":"","family":"Phillips","given":"G. L.","non-dropping-particle":"","parse-names":false,"suffix":""},{"dropping-particle":"","family":"Rowe","given":"J. M.","non-dropping-particle":"","parse-names":false,"suffix":""}],"container-title":"Leukemia","id":"ITEM-1","issue":"3","issued":{"date-parts":[["2008"]]},"page":"631-635","publisher":"Nature Publishing Group","title":"Platelet transfusion and survival in adults with acute leukemia","type":"bill","volume":"22"},"uris":["http://www.mendeley.com/documents/?uuid=7c400880-a01b-447d-add8-1e7c36e76bdb"]}],"mendeley":{"formattedCitation":"[96]","plainTextFormattedCitation":"[96]","previouslyFormattedCitation":"[96]"},"properties":{"noteIndex":0},"schema":"https://github.com/citation-style-language/schema/raw/master/csl-citation.json"}</w:instrText>
      </w:r>
      <w:r w:rsidR="00506C14" w:rsidRPr="00ED0774">
        <w:fldChar w:fldCharType="separate"/>
      </w:r>
      <w:r w:rsidR="000E616A" w:rsidRPr="000E616A">
        <w:rPr>
          <w:noProof/>
        </w:rPr>
        <w:t>[96]</w:t>
      </w:r>
      <w:r w:rsidR="00506C14" w:rsidRPr="00ED0774">
        <w:fldChar w:fldCharType="end"/>
      </w:r>
      <w:r w:rsidR="00506C14" w:rsidRPr="00ED0774">
        <w:t>.</w:t>
      </w:r>
      <w:r w:rsidR="00A11EED" w:rsidRPr="00ED0774">
        <w:t xml:space="preserve"> </w:t>
      </w:r>
    </w:p>
    <w:p w14:paraId="1F535DAA" w14:textId="5E5E226A" w:rsidR="006E5861" w:rsidRPr="00ED0774" w:rsidRDefault="00101ED7" w:rsidP="00CC7FEC">
      <w:pPr>
        <w:pStyle w:val="afff6"/>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506C14" w:rsidRPr="00ED0774">
        <w:rPr>
          <w:rStyle w:val="affb"/>
          <w:lang w:val="en-US"/>
        </w:rPr>
        <w:t>C</w:t>
      </w:r>
      <w:r w:rsidR="00926681" w:rsidRPr="00ED0774">
        <w:rPr>
          <w:rStyle w:val="affb"/>
        </w:rPr>
        <w:t xml:space="preserve"> </w:t>
      </w:r>
      <w:r w:rsidR="00D80AC9" w:rsidRPr="00ED0774">
        <w:rPr>
          <w:rStyle w:val="affb"/>
        </w:rPr>
        <w:t>(уровень</w:t>
      </w:r>
      <w:r w:rsidR="00926681" w:rsidRPr="00ED0774">
        <w:rPr>
          <w:rStyle w:val="affb"/>
        </w:rPr>
        <w:t xml:space="preserve"> </w:t>
      </w:r>
      <w:r w:rsidR="00D80AC9" w:rsidRPr="00ED0774">
        <w:rPr>
          <w:rStyle w:val="affb"/>
        </w:rPr>
        <w:t>достоверности</w:t>
      </w:r>
      <w:r w:rsidR="00926681" w:rsidRPr="00ED0774">
        <w:rPr>
          <w:rStyle w:val="affb"/>
        </w:rPr>
        <w:t xml:space="preserve"> </w:t>
      </w:r>
      <w:r w:rsidR="00D80AC9" w:rsidRPr="00ED0774">
        <w:rPr>
          <w:rStyle w:val="affb"/>
        </w:rPr>
        <w:t>доказательств</w:t>
      </w:r>
      <w:r w:rsidR="00926681" w:rsidRPr="00ED0774">
        <w:rPr>
          <w:rStyle w:val="affb"/>
        </w:rPr>
        <w:t xml:space="preserve"> </w:t>
      </w:r>
      <w:r w:rsidR="00D80AC9" w:rsidRPr="00ED0774">
        <w:rPr>
          <w:rStyle w:val="affb"/>
        </w:rPr>
        <w:t>–</w:t>
      </w:r>
      <w:r w:rsidR="00926681" w:rsidRPr="00ED0774">
        <w:rPr>
          <w:rStyle w:val="affb"/>
        </w:rPr>
        <w:t xml:space="preserve"> </w:t>
      </w:r>
      <w:r w:rsidR="00AE1341" w:rsidRPr="00ED0774">
        <w:rPr>
          <w:rStyle w:val="affb"/>
        </w:rPr>
        <w:t>4</w:t>
      </w:r>
      <w:r w:rsidR="004D6590" w:rsidRPr="00ED0774">
        <w:rPr>
          <w:rStyle w:val="affb"/>
        </w:rPr>
        <w:t>)</w:t>
      </w:r>
    </w:p>
    <w:p w14:paraId="5C3D146E" w14:textId="77777777" w:rsidR="006E5861" w:rsidRPr="00ED0774" w:rsidRDefault="00101ED7" w:rsidP="00705E68">
      <w:pPr>
        <w:pStyle w:val="afd"/>
        <w:spacing w:beforeAutospacing="0" w:afterAutospacing="0" w:line="360" w:lineRule="auto"/>
        <w:ind w:firstLine="709"/>
        <w:contextualSpacing/>
        <w:divId w:val="488638550"/>
      </w:pPr>
      <w:r w:rsidRPr="00ED0774">
        <w:rPr>
          <w:rStyle w:val="affb"/>
        </w:rPr>
        <w:lastRenderedPageBreak/>
        <w:t>Комментарий:</w:t>
      </w:r>
      <w:r w:rsidR="00926681" w:rsidRPr="00ED0774">
        <w:rPr>
          <w:rStyle w:val="affc"/>
        </w:rPr>
        <w:t xml:space="preserve"> </w:t>
      </w:r>
      <w:r w:rsidR="005304A5" w:rsidRPr="00ED0774">
        <w:rPr>
          <w:rStyle w:val="affc"/>
        </w:rPr>
        <w:t>л</w:t>
      </w:r>
      <w:r w:rsidR="00D80AC9" w:rsidRPr="00ED0774">
        <w:rPr>
          <w:rStyle w:val="affc"/>
        </w:rPr>
        <w:t>юбое</w:t>
      </w:r>
      <w:r w:rsidR="00926681" w:rsidRPr="00ED0774">
        <w:rPr>
          <w:rStyle w:val="affc"/>
        </w:rPr>
        <w:t xml:space="preserve"> </w:t>
      </w:r>
      <w:r w:rsidR="00D80AC9" w:rsidRPr="00ED0774">
        <w:rPr>
          <w:rStyle w:val="affc"/>
        </w:rPr>
        <w:t>проявление</w:t>
      </w:r>
      <w:r w:rsidR="00926681" w:rsidRPr="00ED0774">
        <w:rPr>
          <w:rStyle w:val="affc"/>
        </w:rPr>
        <w:t xml:space="preserve"> </w:t>
      </w:r>
      <w:r w:rsidR="00D80AC9" w:rsidRPr="00ED0774">
        <w:rPr>
          <w:rStyle w:val="affc"/>
        </w:rPr>
        <w:t>геморрагического</w:t>
      </w:r>
      <w:r w:rsidR="00926681" w:rsidRPr="00ED0774">
        <w:rPr>
          <w:rStyle w:val="affc"/>
        </w:rPr>
        <w:t xml:space="preserve"> </w:t>
      </w:r>
      <w:r w:rsidR="00D80AC9" w:rsidRPr="00ED0774">
        <w:rPr>
          <w:rStyle w:val="affc"/>
        </w:rPr>
        <w:t>синдрома</w:t>
      </w:r>
      <w:r w:rsidR="00926681" w:rsidRPr="00ED0774">
        <w:rPr>
          <w:rStyle w:val="affc"/>
        </w:rPr>
        <w:t xml:space="preserve"> </w:t>
      </w:r>
      <w:r w:rsidR="00D80AC9" w:rsidRPr="00ED0774">
        <w:rPr>
          <w:rStyle w:val="affc"/>
        </w:rPr>
        <w:t>(петехиальные</w:t>
      </w:r>
      <w:r w:rsidR="00926681" w:rsidRPr="00ED0774">
        <w:rPr>
          <w:rStyle w:val="affc"/>
        </w:rPr>
        <w:t xml:space="preserve"> </w:t>
      </w:r>
      <w:r w:rsidR="00D80AC9" w:rsidRPr="00ED0774">
        <w:rPr>
          <w:rStyle w:val="affc"/>
        </w:rPr>
        <w:t>высыпания,</w:t>
      </w:r>
      <w:r w:rsidR="00926681" w:rsidRPr="00ED0774">
        <w:rPr>
          <w:rStyle w:val="affc"/>
        </w:rPr>
        <w:t xml:space="preserve"> </w:t>
      </w:r>
      <w:r w:rsidR="00D80AC9" w:rsidRPr="00ED0774">
        <w:rPr>
          <w:rStyle w:val="affc"/>
        </w:rPr>
        <w:t>особенно</w:t>
      </w:r>
      <w:r w:rsidR="00926681" w:rsidRPr="00ED0774">
        <w:rPr>
          <w:rStyle w:val="affc"/>
        </w:rPr>
        <w:t xml:space="preserve"> </w:t>
      </w:r>
      <w:r w:rsidR="00D80AC9" w:rsidRPr="00ED0774">
        <w:rPr>
          <w:rStyle w:val="affc"/>
        </w:rPr>
        <w:t>на</w:t>
      </w:r>
      <w:r w:rsidR="00926681" w:rsidRPr="00ED0774">
        <w:rPr>
          <w:rStyle w:val="affc"/>
        </w:rPr>
        <w:t xml:space="preserve"> </w:t>
      </w:r>
      <w:r w:rsidR="00D80AC9" w:rsidRPr="00ED0774">
        <w:rPr>
          <w:rStyle w:val="affc"/>
        </w:rPr>
        <w:t>слизистой</w:t>
      </w:r>
      <w:r w:rsidR="00926681" w:rsidRPr="00ED0774">
        <w:rPr>
          <w:rStyle w:val="affc"/>
        </w:rPr>
        <w:t xml:space="preserve"> </w:t>
      </w:r>
      <w:r w:rsidR="00DF2530" w:rsidRPr="00ED0774">
        <w:rPr>
          <w:rStyle w:val="affc"/>
        </w:rPr>
        <w:t>оболочке</w:t>
      </w:r>
      <w:r w:rsidR="00926681" w:rsidRPr="00ED0774">
        <w:rPr>
          <w:rStyle w:val="affc"/>
        </w:rPr>
        <w:t xml:space="preserve"> </w:t>
      </w:r>
      <w:r w:rsidR="00D80AC9" w:rsidRPr="00ED0774">
        <w:rPr>
          <w:rStyle w:val="affc"/>
        </w:rPr>
        <w:t>полости</w:t>
      </w:r>
      <w:r w:rsidR="00926681" w:rsidRPr="00ED0774">
        <w:rPr>
          <w:rStyle w:val="affc"/>
        </w:rPr>
        <w:t xml:space="preserve"> </w:t>
      </w:r>
      <w:r w:rsidR="00D80AC9" w:rsidRPr="00ED0774">
        <w:rPr>
          <w:rStyle w:val="affc"/>
        </w:rPr>
        <w:t>рта,</w:t>
      </w:r>
      <w:r w:rsidR="00926681" w:rsidRPr="00ED0774">
        <w:rPr>
          <w:rStyle w:val="affc"/>
        </w:rPr>
        <w:t xml:space="preserve"> </w:t>
      </w:r>
      <w:r w:rsidR="00D80AC9" w:rsidRPr="00ED0774">
        <w:rPr>
          <w:rStyle w:val="affc"/>
        </w:rPr>
        <w:t>лице</w:t>
      </w:r>
      <w:r w:rsidR="00926681" w:rsidRPr="00ED0774">
        <w:rPr>
          <w:rStyle w:val="affc"/>
        </w:rPr>
        <w:t xml:space="preserve"> </w:t>
      </w:r>
      <w:r w:rsidR="00D80AC9" w:rsidRPr="00ED0774">
        <w:rPr>
          <w:rStyle w:val="affc"/>
        </w:rPr>
        <w:t>и</w:t>
      </w:r>
      <w:r w:rsidR="00926681" w:rsidRPr="00ED0774">
        <w:rPr>
          <w:rStyle w:val="affc"/>
        </w:rPr>
        <w:t xml:space="preserve"> </w:t>
      </w:r>
      <w:r w:rsidR="00D80AC9" w:rsidRPr="00ED0774">
        <w:rPr>
          <w:rStyle w:val="affc"/>
        </w:rPr>
        <w:t>передней</w:t>
      </w:r>
      <w:r w:rsidR="00926681" w:rsidRPr="00ED0774">
        <w:rPr>
          <w:rStyle w:val="affc"/>
        </w:rPr>
        <w:t xml:space="preserve"> </w:t>
      </w:r>
      <w:r w:rsidR="00D80AC9" w:rsidRPr="00ED0774">
        <w:rPr>
          <w:rStyle w:val="affc"/>
        </w:rPr>
        <w:t>поверхности</w:t>
      </w:r>
      <w:r w:rsidR="00926681" w:rsidRPr="00ED0774">
        <w:rPr>
          <w:rStyle w:val="affc"/>
        </w:rPr>
        <w:t xml:space="preserve"> </w:t>
      </w:r>
      <w:r w:rsidR="00D80AC9" w:rsidRPr="00ED0774">
        <w:rPr>
          <w:rStyle w:val="affc"/>
        </w:rPr>
        <w:t>грудной</w:t>
      </w:r>
      <w:r w:rsidR="00926681" w:rsidRPr="00ED0774">
        <w:rPr>
          <w:rStyle w:val="affc"/>
        </w:rPr>
        <w:t xml:space="preserve"> </w:t>
      </w:r>
      <w:r w:rsidR="00D80AC9" w:rsidRPr="00ED0774">
        <w:rPr>
          <w:rStyle w:val="affc"/>
        </w:rPr>
        <w:t>клетки,</w:t>
      </w:r>
      <w:r w:rsidR="00926681" w:rsidRPr="00ED0774">
        <w:rPr>
          <w:rStyle w:val="affc"/>
        </w:rPr>
        <w:t xml:space="preserve"> </w:t>
      </w:r>
      <w:r w:rsidR="00D80AC9" w:rsidRPr="00ED0774">
        <w:rPr>
          <w:rStyle w:val="affc"/>
        </w:rPr>
        <w:t>любые</w:t>
      </w:r>
      <w:r w:rsidR="00926681" w:rsidRPr="00ED0774">
        <w:rPr>
          <w:rStyle w:val="affc"/>
        </w:rPr>
        <w:t xml:space="preserve"> </w:t>
      </w:r>
      <w:r w:rsidR="00D80AC9" w:rsidRPr="00ED0774">
        <w:rPr>
          <w:rStyle w:val="affc"/>
        </w:rPr>
        <w:t>кровотечения)</w:t>
      </w:r>
      <w:r w:rsidR="00926681" w:rsidRPr="00ED0774">
        <w:rPr>
          <w:rStyle w:val="affc"/>
        </w:rPr>
        <w:t xml:space="preserve"> </w:t>
      </w:r>
      <w:r w:rsidR="00D436C0" w:rsidRPr="00ED0774">
        <w:rPr>
          <w:rStyle w:val="affc"/>
        </w:rPr>
        <w:t>и/или</w:t>
      </w:r>
      <w:r w:rsidR="00926681" w:rsidRPr="00ED0774">
        <w:rPr>
          <w:rStyle w:val="affc"/>
        </w:rPr>
        <w:t xml:space="preserve"> </w:t>
      </w:r>
      <w:r w:rsidR="00D80AC9" w:rsidRPr="00ED0774">
        <w:rPr>
          <w:rStyle w:val="affc"/>
        </w:rPr>
        <w:t>повышение</w:t>
      </w:r>
      <w:r w:rsidR="00926681" w:rsidRPr="00ED0774">
        <w:rPr>
          <w:rStyle w:val="affc"/>
        </w:rPr>
        <w:t xml:space="preserve"> </w:t>
      </w:r>
      <w:r w:rsidR="00D80AC9" w:rsidRPr="00ED0774">
        <w:rPr>
          <w:rStyle w:val="affc"/>
        </w:rPr>
        <w:t>температуры</w:t>
      </w:r>
      <w:r w:rsidR="00926681" w:rsidRPr="00ED0774">
        <w:rPr>
          <w:rStyle w:val="affc"/>
        </w:rPr>
        <w:t xml:space="preserve"> </w:t>
      </w:r>
      <w:r w:rsidR="00D80AC9" w:rsidRPr="00ED0774">
        <w:rPr>
          <w:rStyle w:val="affc"/>
        </w:rPr>
        <w:t>тела</w:t>
      </w:r>
      <w:r w:rsidR="00926681" w:rsidRPr="00ED0774">
        <w:rPr>
          <w:rStyle w:val="affc"/>
        </w:rPr>
        <w:t xml:space="preserve"> </w:t>
      </w:r>
      <w:r w:rsidR="00D80AC9" w:rsidRPr="00ED0774">
        <w:rPr>
          <w:rStyle w:val="affc"/>
        </w:rPr>
        <w:t>выше</w:t>
      </w:r>
      <w:r w:rsidR="00926681" w:rsidRPr="00ED0774">
        <w:rPr>
          <w:rStyle w:val="affc"/>
        </w:rPr>
        <w:t xml:space="preserve"> </w:t>
      </w:r>
      <w:r w:rsidR="00D80AC9" w:rsidRPr="00ED0774">
        <w:rPr>
          <w:rStyle w:val="affc"/>
        </w:rPr>
        <w:t>37,5</w:t>
      </w:r>
      <w:r w:rsidR="00926681" w:rsidRPr="00ED0774">
        <w:rPr>
          <w:rStyle w:val="affc"/>
        </w:rPr>
        <w:t xml:space="preserve"> </w:t>
      </w:r>
      <w:r w:rsidR="00E41799" w:rsidRPr="00ED0774">
        <w:rPr>
          <w:rStyle w:val="affc"/>
        </w:rPr>
        <w:t>°</w:t>
      </w:r>
      <w:r w:rsidR="00D80AC9" w:rsidRPr="00ED0774">
        <w:rPr>
          <w:rStyle w:val="affc"/>
        </w:rPr>
        <w:t>С</w:t>
      </w:r>
      <w:r w:rsidR="00926681" w:rsidRPr="00ED0774">
        <w:rPr>
          <w:rStyle w:val="affc"/>
        </w:rPr>
        <w:t xml:space="preserve"> </w:t>
      </w:r>
      <w:r w:rsidR="00D80AC9" w:rsidRPr="00ED0774">
        <w:rPr>
          <w:rStyle w:val="affc"/>
        </w:rPr>
        <w:t>даже</w:t>
      </w:r>
      <w:r w:rsidR="00926681" w:rsidRPr="00ED0774">
        <w:rPr>
          <w:rStyle w:val="affc"/>
        </w:rPr>
        <w:t xml:space="preserve"> </w:t>
      </w:r>
      <w:r w:rsidR="00D80AC9" w:rsidRPr="00ED0774">
        <w:rPr>
          <w:rStyle w:val="affc"/>
        </w:rPr>
        <w:t>в</w:t>
      </w:r>
      <w:r w:rsidR="00926681" w:rsidRPr="00ED0774">
        <w:rPr>
          <w:rStyle w:val="affc"/>
        </w:rPr>
        <w:t xml:space="preserve"> </w:t>
      </w:r>
      <w:r w:rsidR="00D80AC9" w:rsidRPr="00ED0774">
        <w:rPr>
          <w:rStyle w:val="affc"/>
        </w:rPr>
        <w:t>отсутстви</w:t>
      </w:r>
      <w:r w:rsidR="009B6320" w:rsidRPr="00ED0774">
        <w:rPr>
          <w:rStyle w:val="affc"/>
        </w:rPr>
        <w:t>е</w:t>
      </w:r>
      <w:r w:rsidR="00926681" w:rsidRPr="00ED0774">
        <w:rPr>
          <w:rStyle w:val="affc"/>
        </w:rPr>
        <w:t xml:space="preserve"> </w:t>
      </w:r>
      <w:r w:rsidR="00D80AC9" w:rsidRPr="00ED0774">
        <w:rPr>
          <w:rStyle w:val="affc"/>
        </w:rPr>
        <w:t>явного</w:t>
      </w:r>
      <w:r w:rsidR="00926681" w:rsidRPr="00ED0774">
        <w:rPr>
          <w:rStyle w:val="affc"/>
        </w:rPr>
        <w:t xml:space="preserve"> </w:t>
      </w:r>
      <w:r w:rsidR="00D80AC9" w:rsidRPr="00ED0774">
        <w:rPr>
          <w:rStyle w:val="affc"/>
        </w:rPr>
        <w:t>очага</w:t>
      </w:r>
      <w:r w:rsidR="00926681" w:rsidRPr="00ED0774">
        <w:rPr>
          <w:rStyle w:val="affc"/>
        </w:rPr>
        <w:t xml:space="preserve"> </w:t>
      </w:r>
      <w:r w:rsidR="00D80AC9" w:rsidRPr="00ED0774">
        <w:rPr>
          <w:rStyle w:val="affc"/>
        </w:rPr>
        <w:t>инфекци</w:t>
      </w:r>
      <w:r w:rsidR="00D436C0" w:rsidRPr="00ED0774">
        <w:rPr>
          <w:rStyle w:val="affc"/>
        </w:rPr>
        <w:t>и</w:t>
      </w:r>
      <w:r w:rsidR="00926681" w:rsidRPr="00ED0774">
        <w:rPr>
          <w:rStyle w:val="affc"/>
        </w:rPr>
        <w:t xml:space="preserve"> </w:t>
      </w:r>
      <w:r w:rsidR="00D80AC9" w:rsidRPr="00ED0774">
        <w:rPr>
          <w:rStyle w:val="affc"/>
        </w:rPr>
        <w:t>требу</w:t>
      </w:r>
      <w:r w:rsidR="00DF2530" w:rsidRPr="00ED0774">
        <w:rPr>
          <w:rStyle w:val="affc"/>
        </w:rPr>
        <w:t>ю</w:t>
      </w:r>
      <w:r w:rsidR="00D80AC9" w:rsidRPr="00ED0774">
        <w:rPr>
          <w:rStyle w:val="affc"/>
        </w:rPr>
        <w:t>т</w:t>
      </w:r>
      <w:r w:rsidR="00926681" w:rsidRPr="00ED0774">
        <w:rPr>
          <w:rStyle w:val="affc"/>
        </w:rPr>
        <w:t xml:space="preserve"> </w:t>
      </w:r>
      <w:r w:rsidR="005A7BC8" w:rsidRPr="00ED0774">
        <w:rPr>
          <w:rStyle w:val="affc"/>
        </w:rPr>
        <w:t>выполнени</w:t>
      </w:r>
      <w:r w:rsidR="00D436C0" w:rsidRPr="00ED0774">
        <w:rPr>
          <w:rStyle w:val="affc"/>
        </w:rPr>
        <w:t>я</w:t>
      </w:r>
      <w:r w:rsidR="00926681" w:rsidRPr="00ED0774">
        <w:rPr>
          <w:rStyle w:val="affc"/>
        </w:rPr>
        <w:t xml:space="preserve"> </w:t>
      </w:r>
      <w:r w:rsidR="005A7BC8" w:rsidRPr="00ED0774">
        <w:rPr>
          <w:rStyle w:val="affc"/>
        </w:rPr>
        <w:t>трансфузии</w:t>
      </w:r>
      <w:r w:rsidR="00926681" w:rsidRPr="00ED0774">
        <w:rPr>
          <w:rStyle w:val="affc"/>
        </w:rPr>
        <w:t xml:space="preserve"> </w:t>
      </w:r>
      <w:r w:rsidR="00D80AC9" w:rsidRPr="00ED0774">
        <w:rPr>
          <w:rStyle w:val="affc"/>
        </w:rPr>
        <w:t>тромбо</w:t>
      </w:r>
      <w:r w:rsidR="005A7BC8" w:rsidRPr="00ED0774">
        <w:rPr>
          <w:rStyle w:val="affc"/>
        </w:rPr>
        <w:t>концентратов</w:t>
      </w:r>
      <w:r w:rsidR="00926681" w:rsidRPr="00ED0774">
        <w:rPr>
          <w:rStyle w:val="affc"/>
        </w:rPr>
        <w:t xml:space="preserve"> </w:t>
      </w:r>
      <w:r w:rsidR="00D436C0" w:rsidRPr="00ED0774">
        <w:rPr>
          <w:rStyle w:val="affc"/>
        </w:rPr>
        <w:t>даже</w:t>
      </w:r>
      <w:r w:rsidR="00926681" w:rsidRPr="00ED0774">
        <w:rPr>
          <w:rStyle w:val="affc"/>
        </w:rPr>
        <w:t xml:space="preserve"> </w:t>
      </w:r>
      <w:r w:rsidR="00D436C0" w:rsidRPr="00ED0774">
        <w:rPr>
          <w:rStyle w:val="affc"/>
        </w:rPr>
        <w:t>при</w:t>
      </w:r>
      <w:r w:rsidR="00926681" w:rsidRPr="00ED0774">
        <w:rPr>
          <w:rStyle w:val="affc"/>
        </w:rPr>
        <w:t xml:space="preserve"> </w:t>
      </w:r>
      <w:r w:rsidR="00D436C0" w:rsidRPr="00ED0774">
        <w:rPr>
          <w:rStyle w:val="affc"/>
        </w:rPr>
        <w:t>количестве</w:t>
      </w:r>
      <w:r w:rsidR="00926681" w:rsidRPr="00ED0774">
        <w:rPr>
          <w:rStyle w:val="affc"/>
        </w:rPr>
        <w:t xml:space="preserve"> </w:t>
      </w:r>
      <w:r w:rsidR="00D436C0" w:rsidRPr="00ED0774">
        <w:rPr>
          <w:rStyle w:val="affc"/>
        </w:rPr>
        <w:t>тромбоцитов</w:t>
      </w:r>
      <w:r w:rsidR="00926681" w:rsidRPr="00ED0774">
        <w:rPr>
          <w:rStyle w:val="affc"/>
        </w:rPr>
        <w:t xml:space="preserve"> </w:t>
      </w:r>
      <w:r w:rsidR="00D436C0" w:rsidRPr="00ED0774">
        <w:rPr>
          <w:rStyle w:val="affc"/>
        </w:rPr>
        <w:t>в</w:t>
      </w:r>
      <w:r w:rsidR="00926681" w:rsidRPr="00ED0774">
        <w:rPr>
          <w:rStyle w:val="affc"/>
        </w:rPr>
        <w:t xml:space="preserve"> </w:t>
      </w:r>
      <w:r w:rsidR="00D436C0" w:rsidRPr="00ED0774">
        <w:rPr>
          <w:rStyle w:val="affc"/>
        </w:rPr>
        <w:t>периферической</w:t>
      </w:r>
      <w:r w:rsidR="00926681" w:rsidRPr="00ED0774">
        <w:rPr>
          <w:rStyle w:val="affc"/>
        </w:rPr>
        <w:t xml:space="preserve"> </w:t>
      </w:r>
      <w:r w:rsidR="00D436C0" w:rsidRPr="00ED0774">
        <w:rPr>
          <w:rStyle w:val="affc"/>
        </w:rPr>
        <w:t>крови</w:t>
      </w:r>
      <w:r w:rsidR="00926681" w:rsidRPr="00ED0774">
        <w:rPr>
          <w:rStyle w:val="affc"/>
        </w:rPr>
        <w:t xml:space="preserve"> </w:t>
      </w:r>
      <w:r w:rsidR="00DF2530" w:rsidRPr="00ED0774">
        <w:rPr>
          <w:rStyle w:val="affc"/>
        </w:rPr>
        <w:t>˃</w:t>
      </w:r>
      <w:r w:rsidR="00D80AC9" w:rsidRPr="00ED0774">
        <w:rPr>
          <w:rStyle w:val="affc"/>
        </w:rPr>
        <w:t>20</w:t>
      </w:r>
      <w:r w:rsidR="00926681" w:rsidRPr="00ED0774">
        <w:rPr>
          <w:rStyle w:val="affc"/>
        </w:rPr>
        <w:t xml:space="preserve"> </w:t>
      </w:r>
      <w:r w:rsidR="00DF2530" w:rsidRPr="00ED0774">
        <w:rPr>
          <w:rStyle w:val="affc"/>
        </w:rPr>
        <w:t>×</w:t>
      </w:r>
      <w:r w:rsidR="00926681" w:rsidRPr="00ED0774">
        <w:rPr>
          <w:rStyle w:val="affc"/>
        </w:rPr>
        <w:t xml:space="preserve"> </w:t>
      </w:r>
      <w:r w:rsidR="00D80AC9" w:rsidRPr="00ED0774">
        <w:rPr>
          <w:rStyle w:val="affc"/>
        </w:rPr>
        <w:t>10</w:t>
      </w:r>
      <w:r w:rsidR="00D80AC9" w:rsidRPr="00ED0774">
        <w:rPr>
          <w:rStyle w:val="affc"/>
          <w:vertAlign w:val="superscript"/>
        </w:rPr>
        <w:t>9</w:t>
      </w:r>
      <w:r w:rsidR="00D80AC9" w:rsidRPr="00ED0774">
        <w:rPr>
          <w:rStyle w:val="affc"/>
        </w:rPr>
        <w:t>/л.</w:t>
      </w:r>
      <w:r w:rsidR="00926681" w:rsidRPr="00ED0774">
        <w:rPr>
          <w:rStyle w:val="affc"/>
        </w:rPr>
        <w:t xml:space="preserve"> </w:t>
      </w:r>
      <w:r w:rsidR="00D436C0" w:rsidRPr="00ED0774">
        <w:rPr>
          <w:rStyle w:val="affc"/>
        </w:rPr>
        <w:t>Аналогичные</w:t>
      </w:r>
      <w:r w:rsidR="00926681" w:rsidRPr="00ED0774">
        <w:rPr>
          <w:rStyle w:val="affc"/>
        </w:rPr>
        <w:t xml:space="preserve"> </w:t>
      </w:r>
      <w:r w:rsidR="00D436C0" w:rsidRPr="00ED0774">
        <w:rPr>
          <w:rStyle w:val="affc"/>
        </w:rPr>
        <w:t>показания</w:t>
      </w:r>
      <w:r w:rsidR="00926681" w:rsidRPr="00ED0774">
        <w:rPr>
          <w:rStyle w:val="affc"/>
        </w:rPr>
        <w:t xml:space="preserve"> </w:t>
      </w:r>
      <w:r w:rsidR="00D436C0" w:rsidRPr="00ED0774">
        <w:rPr>
          <w:rStyle w:val="affc"/>
        </w:rPr>
        <w:t>для</w:t>
      </w:r>
      <w:r w:rsidR="00926681" w:rsidRPr="00ED0774">
        <w:rPr>
          <w:rStyle w:val="affc"/>
        </w:rPr>
        <w:t xml:space="preserve"> </w:t>
      </w:r>
      <w:r w:rsidR="00D436C0" w:rsidRPr="00ED0774">
        <w:rPr>
          <w:rStyle w:val="affc"/>
        </w:rPr>
        <w:t>трансфузии</w:t>
      </w:r>
      <w:r w:rsidR="00926681" w:rsidRPr="00ED0774">
        <w:rPr>
          <w:rStyle w:val="affc"/>
        </w:rPr>
        <w:t xml:space="preserve"> </w:t>
      </w:r>
      <w:r w:rsidR="00D436C0" w:rsidRPr="00ED0774">
        <w:rPr>
          <w:rStyle w:val="affc"/>
        </w:rPr>
        <w:t>тромбоконцентратов</w:t>
      </w:r>
      <w:r w:rsidR="00926681" w:rsidRPr="00ED0774">
        <w:rPr>
          <w:rStyle w:val="affc"/>
        </w:rPr>
        <w:t xml:space="preserve"> </w:t>
      </w:r>
      <w:r w:rsidR="00D436C0" w:rsidRPr="00ED0774">
        <w:rPr>
          <w:rStyle w:val="affc"/>
        </w:rPr>
        <w:t>при</w:t>
      </w:r>
      <w:r w:rsidR="00926681" w:rsidRPr="00ED0774">
        <w:rPr>
          <w:rStyle w:val="affc"/>
        </w:rPr>
        <w:t xml:space="preserve"> </w:t>
      </w:r>
      <w:r w:rsidR="00D436C0" w:rsidRPr="00ED0774">
        <w:rPr>
          <w:rStyle w:val="affc"/>
        </w:rPr>
        <w:t>подготовке</w:t>
      </w:r>
      <w:r w:rsidR="00926681" w:rsidRPr="00ED0774">
        <w:rPr>
          <w:rStyle w:val="affc"/>
        </w:rPr>
        <w:t xml:space="preserve"> </w:t>
      </w:r>
      <w:r w:rsidR="00BB4286" w:rsidRPr="00ED0774">
        <w:rPr>
          <w:rStyle w:val="affc"/>
        </w:rPr>
        <w:t>пациента</w:t>
      </w:r>
      <w:r w:rsidR="00926681" w:rsidRPr="00ED0774">
        <w:rPr>
          <w:rStyle w:val="affc"/>
        </w:rPr>
        <w:t xml:space="preserve"> </w:t>
      </w:r>
      <w:r w:rsidR="00D436C0" w:rsidRPr="00ED0774">
        <w:rPr>
          <w:rStyle w:val="affc"/>
        </w:rPr>
        <w:t>перед</w:t>
      </w:r>
      <w:r w:rsidR="00926681" w:rsidRPr="00ED0774">
        <w:rPr>
          <w:rStyle w:val="affc"/>
        </w:rPr>
        <w:t xml:space="preserve"> </w:t>
      </w:r>
      <w:r w:rsidR="00D436C0" w:rsidRPr="00ED0774">
        <w:rPr>
          <w:rStyle w:val="affc"/>
        </w:rPr>
        <w:t>выполнением</w:t>
      </w:r>
      <w:r w:rsidR="00926681" w:rsidRPr="00ED0774">
        <w:rPr>
          <w:rStyle w:val="affc"/>
        </w:rPr>
        <w:t xml:space="preserve"> </w:t>
      </w:r>
      <w:r w:rsidR="00D436C0" w:rsidRPr="00ED0774">
        <w:rPr>
          <w:rStyle w:val="affc"/>
        </w:rPr>
        <w:t>инвазивных</w:t>
      </w:r>
      <w:r w:rsidR="00926681" w:rsidRPr="00ED0774">
        <w:rPr>
          <w:rStyle w:val="affc"/>
        </w:rPr>
        <w:t xml:space="preserve"> </w:t>
      </w:r>
      <w:r w:rsidR="00D436C0" w:rsidRPr="00ED0774">
        <w:rPr>
          <w:rStyle w:val="affc"/>
        </w:rPr>
        <w:t>процедур.</w:t>
      </w:r>
      <w:r w:rsidR="00926681" w:rsidRPr="00ED0774">
        <w:rPr>
          <w:rStyle w:val="affc"/>
        </w:rPr>
        <w:t xml:space="preserve"> </w:t>
      </w:r>
    </w:p>
    <w:p w14:paraId="3F18DFEC" w14:textId="6B7BFF59" w:rsidR="000120D6" w:rsidRPr="00ED0774" w:rsidRDefault="00D80AC9" w:rsidP="00CC7FEC">
      <w:pPr>
        <w:pStyle w:val="10"/>
        <w:divId w:val="488638550"/>
        <w:rPr>
          <w:b/>
          <w:color w:val="000000" w:themeColor="text1"/>
        </w:rPr>
      </w:pPr>
      <w:r w:rsidRPr="00ED0774">
        <w:rPr>
          <w:rStyle w:val="affb"/>
          <w:color w:val="000000" w:themeColor="text1"/>
        </w:rPr>
        <w:t>Рекомендуется</w:t>
      </w:r>
      <w:r w:rsidR="00926681" w:rsidRPr="00ED0774">
        <w:rPr>
          <w:rStyle w:val="affb"/>
          <w:b w:val="0"/>
          <w:color w:val="000000" w:themeColor="text1"/>
        </w:rPr>
        <w:t xml:space="preserve"> </w:t>
      </w:r>
      <w:r w:rsidR="0053401E" w:rsidRPr="00ED0774">
        <w:rPr>
          <w:rStyle w:val="affb"/>
          <w:b w:val="0"/>
          <w:color w:val="000000" w:themeColor="text1"/>
        </w:rPr>
        <w:t>пациентам</w:t>
      </w:r>
      <w:r w:rsidR="00926681" w:rsidRPr="00ED0774">
        <w:rPr>
          <w:color w:val="000000" w:themeColor="text1"/>
        </w:rPr>
        <w:t xml:space="preserve"> </w:t>
      </w:r>
      <w:r w:rsidRPr="00ED0774">
        <w:rPr>
          <w:color w:val="000000" w:themeColor="text1"/>
        </w:rPr>
        <w:t>при</w:t>
      </w:r>
      <w:r w:rsidR="00926681" w:rsidRPr="00ED0774">
        <w:rPr>
          <w:color w:val="000000" w:themeColor="text1"/>
        </w:rPr>
        <w:t xml:space="preserve"> </w:t>
      </w:r>
      <w:r w:rsidRPr="00ED0774">
        <w:rPr>
          <w:color w:val="000000" w:themeColor="text1"/>
        </w:rPr>
        <w:t>выявлении</w:t>
      </w:r>
      <w:r w:rsidR="00926681" w:rsidRPr="00ED0774">
        <w:rPr>
          <w:color w:val="000000" w:themeColor="text1"/>
        </w:rPr>
        <w:t xml:space="preserve"> </w:t>
      </w:r>
      <w:r w:rsidRPr="00ED0774">
        <w:rPr>
          <w:color w:val="000000" w:themeColor="text1"/>
        </w:rPr>
        <w:t>признаков</w:t>
      </w:r>
      <w:r w:rsidR="00926681" w:rsidRPr="00ED0774">
        <w:rPr>
          <w:color w:val="000000" w:themeColor="text1"/>
        </w:rPr>
        <w:t xml:space="preserve"> </w:t>
      </w:r>
      <w:r w:rsidRPr="00ED0774">
        <w:rPr>
          <w:color w:val="000000" w:themeColor="text1"/>
        </w:rPr>
        <w:t>аллосенсибилизации</w:t>
      </w:r>
      <w:r w:rsidR="00926681" w:rsidRPr="00ED0774">
        <w:rPr>
          <w:color w:val="000000" w:themeColor="text1"/>
        </w:rPr>
        <w:t xml:space="preserve"> </w:t>
      </w:r>
      <w:r w:rsidRPr="00ED0774">
        <w:rPr>
          <w:color w:val="000000" w:themeColor="text1"/>
        </w:rPr>
        <w:t>переливать</w:t>
      </w:r>
      <w:r w:rsidR="00926681" w:rsidRPr="00ED0774">
        <w:rPr>
          <w:color w:val="000000" w:themeColor="text1"/>
        </w:rPr>
        <w:t xml:space="preserve"> </w:t>
      </w:r>
      <w:r w:rsidRPr="00ED0774">
        <w:rPr>
          <w:color w:val="000000" w:themeColor="text1"/>
        </w:rPr>
        <w:t>концентраты</w:t>
      </w:r>
      <w:r w:rsidR="00926681" w:rsidRPr="00ED0774">
        <w:rPr>
          <w:color w:val="000000" w:themeColor="text1"/>
        </w:rPr>
        <w:t xml:space="preserve"> </w:t>
      </w:r>
      <w:r w:rsidRPr="00ED0774">
        <w:rPr>
          <w:color w:val="000000" w:themeColor="text1"/>
        </w:rPr>
        <w:t>тромбоцитов</w:t>
      </w:r>
      <w:r w:rsidR="00926681" w:rsidRPr="00ED0774">
        <w:rPr>
          <w:color w:val="000000" w:themeColor="text1"/>
        </w:rPr>
        <w:t xml:space="preserve"> </w:t>
      </w:r>
      <w:r w:rsidRPr="00ED0774">
        <w:rPr>
          <w:color w:val="000000" w:themeColor="text1"/>
        </w:rPr>
        <w:t>по</w:t>
      </w:r>
      <w:r w:rsidR="00926681" w:rsidRPr="00ED0774">
        <w:rPr>
          <w:color w:val="000000" w:themeColor="text1"/>
        </w:rPr>
        <w:t xml:space="preserve"> </w:t>
      </w:r>
      <w:r w:rsidRPr="00ED0774">
        <w:rPr>
          <w:color w:val="000000" w:themeColor="text1"/>
        </w:rPr>
        <w:t>подбору.</w:t>
      </w:r>
      <w:r w:rsidR="00926681" w:rsidRPr="00ED0774">
        <w:rPr>
          <w:color w:val="000000" w:themeColor="text1"/>
        </w:rPr>
        <w:t xml:space="preserve"> </w:t>
      </w:r>
      <w:r w:rsidR="00B8088E" w:rsidRPr="00ED0774">
        <w:rPr>
          <w:color w:val="000000" w:themeColor="text1"/>
        </w:rPr>
        <w:t>В</w:t>
      </w:r>
      <w:r w:rsidR="00926681" w:rsidRPr="00ED0774">
        <w:rPr>
          <w:color w:val="000000" w:themeColor="text1"/>
        </w:rPr>
        <w:t xml:space="preserve"> </w:t>
      </w:r>
      <w:r w:rsidRPr="00ED0774">
        <w:rPr>
          <w:color w:val="000000" w:themeColor="text1"/>
        </w:rPr>
        <w:t>цел</w:t>
      </w:r>
      <w:r w:rsidR="00B8088E" w:rsidRPr="00ED0774">
        <w:rPr>
          <w:color w:val="000000" w:themeColor="text1"/>
        </w:rPr>
        <w:t>ях</w:t>
      </w:r>
      <w:r w:rsidR="00926681" w:rsidRPr="00ED0774">
        <w:rPr>
          <w:color w:val="000000" w:themeColor="text1"/>
        </w:rPr>
        <w:t xml:space="preserve"> </w:t>
      </w:r>
      <w:r w:rsidRPr="00ED0774">
        <w:rPr>
          <w:color w:val="000000" w:themeColor="text1"/>
        </w:rPr>
        <w:t>преодоления</w:t>
      </w:r>
      <w:r w:rsidR="00926681" w:rsidRPr="00ED0774">
        <w:rPr>
          <w:color w:val="000000" w:themeColor="text1"/>
        </w:rPr>
        <w:t xml:space="preserve"> </w:t>
      </w:r>
      <w:r w:rsidRPr="00ED0774">
        <w:rPr>
          <w:color w:val="000000" w:themeColor="text1"/>
        </w:rPr>
        <w:t>аллосенсибилизации</w:t>
      </w:r>
      <w:r w:rsidR="00926681" w:rsidRPr="00ED0774">
        <w:rPr>
          <w:color w:val="000000" w:themeColor="text1"/>
        </w:rPr>
        <w:t xml:space="preserve"> </w:t>
      </w:r>
      <w:r w:rsidRPr="00ED0774">
        <w:rPr>
          <w:color w:val="000000" w:themeColor="text1"/>
        </w:rPr>
        <w:t>можно</w:t>
      </w:r>
      <w:r w:rsidR="00926681" w:rsidRPr="00ED0774">
        <w:rPr>
          <w:color w:val="000000" w:themeColor="text1"/>
        </w:rPr>
        <w:t xml:space="preserve"> </w:t>
      </w:r>
      <w:r w:rsidRPr="00ED0774">
        <w:rPr>
          <w:color w:val="000000" w:themeColor="text1"/>
        </w:rPr>
        <w:t>рекомендовать</w:t>
      </w:r>
      <w:r w:rsidR="00926681" w:rsidRPr="00ED0774">
        <w:rPr>
          <w:color w:val="000000" w:themeColor="text1"/>
        </w:rPr>
        <w:t xml:space="preserve"> </w:t>
      </w:r>
      <w:r w:rsidRPr="00ED0774">
        <w:rPr>
          <w:color w:val="000000" w:themeColor="text1"/>
        </w:rPr>
        <w:t>и</w:t>
      </w:r>
      <w:r w:rsidR="00926681" w:rsidRPr="00ED0774">
        <w:rPr>
          <w:color w:val="000000" w:themeColor="text1"/>
        </w:rPr>
        <w:t xml:space="preserve"> </w:t>
      </w:r>
      <w:r w:rsidRPr="00ED0774">
        <w:rPr>
          <w:color w:val="000000" w:themeColor="text1"/>
        </w:rPr>
        <w:t>выполнение</w:t>
      </w:r>
      <w:r w:rsidR="00926681" w:rsidRPr="00ED0774">
        <w:rPr>
          <w:color w:val="000000" w:themeColor="text1"/>
        </w:rPr>
        <w:t xml:space="preserve"> </w:t>
      </w:r>
      <w:r w:rsidRPr="00ED0774">
        <w:rPr>
          <w:color w:val="000000" w:themeColor="text1"/>
        </w:rPr>
        <w:t>серии</w:t>
      </w:r>
      <w:r w:rsidR="00926681" w:rsidRPr="00ED0774">
        <w:rPr>
          <w:color w:val="000000" w:themeColor="text1"/>
        </w:rPr>
        <w:t xml:space="preserve"> </w:t>
      </w:r>
      <w:r w:rsidRPr="00ED0774">
        <w:rPr>
          <w:color w:val="000000" w:themeColor="text1"/>
        </w:rPr>
        <w:t>(не</w:t>
      </w:r>
      <w:r w:rsidR="00926681" w:rsidRPr="00ED0774">
        <w:rPr>
          <w:color w:val="000000" w:themeColor="text1"/>
        </w:rPr>
        <w:t xml:space="preserve"> </w:t>
      </w:r>
      <w:r w:rsidRPr="00ED0774">
        <w:rPr>
          <w:color w:val="000000" w:themeColor="text1"/>
        </w:rPr>
        <w:t>менее</w:t>
      </w:r>
      <w:r w:rsidR="00926681" w:rsidRPr="00ED0774">
        <w:rPr>
          <w:color w:val="000000" w:themeColor="text1"/>
        </w:rPr>
        <w:t xml:space="preserve"> </w:t>
      </w:r>
      <w:r w:rsidRPr="00ED0774">
        <w:rPr>
          <w:color w:val="000000" w:themeColor="text1"/>
        </w:rPr>
        <w:t>4</w:t>
      </w:r>
      <w:r w:rsidR="00E41799" w:rsidRPr="00ED0774">
        <w:rPr>
          <w:color w:val="000000" w:themeColor="text1"/>
        </w:rPr>
        <w:t>–</w:t>
      </w:r>
      <w:r w:rsidRPr="00ED0774">
        <w:rPr>
          <w:color w:val="000000" w:themeColor="text1"/>
        </w:rPr>
        <w:t>5)</w:t>
      </w:r>
      <w:r w:rsidR="00926681" w:rsidRPr="00ED0774">
        <w:rPr>
          <w:color w:val="000000" w:themeColor="text1"/>
        </w:rPr>
        <w:t xml:space="preserve"> </w:t>
      </w:r>
      <w:r w:rsidRPr="00ED0774">
        <w:rPr>
          <w:color w:val="000000" w:themeColor="text1"/>
        </w:rPr>
        <w:t>плазмаферезов</w:t>
      </w:r>
      <w:r w:rsidR="00926681" w:rsidRPr="00ED0774">
        <w:rPr>
          <w:color w:val="000000" w:themeColor="text1"/>
        </w:rPr>
        <w:t xml:space="preserve"> </w:t>
      </w:r>
      <w:r w:rsidRPr="00ED0774">
        <w:rPr>
          <w:color w:val="000000" w:themeColor="text1"/>
        </w:rPr>
        <w:t>(0,5</w:t>
      </w:r>
      <w:r w:rsidR="00926681" w:rsidRPr="00ED0774">
        <w:rPr>
          <w:color w:val="000000" w:themeColor="text1"/>
        </w:rPr>
        <w:t xml:space="preserve"> </w:t>
      </w:r>
      <w:r w:rsidRPr="00ED0774">
        <w:rPr>
          <w:color w:val="000000" w:themeColor="text1"/>
        </w:rPr>
        <w:t>объема</w:t>
      </w:r>
      <w:r w:rsidR="00926681" w:rsidRPr="00ED0774">
        <w:rPr>
          <w:color w:val="000000" w:themeColor="text1"/>
        </w:rPr>
        <w:t xml:space="preserve"> </w:t>
      </w:r>
      <w:r w:rsidRPr="00ED0774">
        <w:rPr>
          <w:color w:val="000000" w:themeColor="text1"/>
        </w:rPr>
        <w:t>циркулирующей</w:t>
      </w:r>
      <w:r w:rsidR="00926681" w:rsidRPr="00ED0774">
        <w:rPr>
          <w:color w:val="000000" w:themeColor="text1"/>
        </w:rPr>
        <w:t xml:space="preserve"> </w:t>
      </w:r>
      <w:r w:rsidRPr="00ED0774">
        <w:rPr>
          <w:color w:val="000000" w:themeColor="text1"/>
        </w:rPr>
        <w:t>плазмы</w:t>
      </w:r>
      <w:r w:rsidR="00926681" w:rsidRPr="00ED0774">
        <w:rPr>
          <w:color w:val="000000" w:themeColor="text1"/>
        </w:rPr>
        <w:t xml:space="preserve"> </w:t>
      </w:r>
      <w:r w:rsidRPr="00ED0774">
        <w:rPr>
          <w:color w:val="000000" w:themeColor="text1"/>
        </w:rPr>
        <w:t>за</w:t>
      </w:r>
      <w:r w:rsidR="00926681" w:rsidRPr="00ED0774">
        <w:rPr>
          <w:color w:val="000000" w:themeColor="text1"/>
        </w:rPr>
        <w:t xml:space="preserve"> </w:t>
      </w:r>
      <w:r w:rsidRPr="00ED0774">
        <w:rPr>
          <w:color w:val="000000" w:themeColor="text1"/>
        </w:rPr>
        <w:t>сеанс</w:t>
      </w:r>
      <w:r w:rsidR="00926681" w:rsidRPr="00ED0774">
        <w:rPr>
          <w:color w:val="000000" w:themeColor="text1"/>
        </w:rPr>
        <w:t xml:space="preserve"> </w:t>
      </w:r>
      <w:r w:rsidRPr="00ED0774">
        <w:rPr>
          <w:color w:val="000000" w:themeColor="text1"/>
        </w:rPr>
        <w:t>с</w:t>
      </w:r>
      <w:r w:rsidR="00926681" w:rsidRPr="00ED0774">
        <w:rPr>
          <w:color w:val="000000" w:themeColor="text1"/>
        </w:rPr>
        <w:t xml:space="preserve"> </w:t>
      </w:r>
      <w:r w:rsidRPr="00ED0774">
        <w:rPr>
          <w:color w:val="000000" w:themeColor="text1"/>
        </w:rPr>
        <w:t>замещением</w:t>
      </w:r>
      <w:r w:rsidR="00926681" w:rsidRPr="00ED0774">
        <w:rPr>
          <w:color w:val="000000" w:themeColor="text1"/>
        </w:rPr>
        <w:t xml:space="preserve"> </w:t>
      </w:r>
      <w:r w:rsidRPr="00ED0774">
        <w:rPr>
          <w:color w:val="000000" w:themeColor="text1"/>
        </w:rPr>
        <w:t>альбумином</w:t>
      </w:r>
      <w:r w:rsidR="00651D59" w:rsidRPr="00ED0774">
        <w:rPr>
          <w:color w:val="000000" w:themeColor="text1"/>
        </w:rPr>
        <w:t>**</w:t>
      </w:r>
      <w:r w:rsidRPr="00ED0774">
        <w:rPr>
          <w:color w:val="000000" w:themeColor="text1"/>
        </w:rPr>
        <w:t>)</w:t>
      </w:r>
      <w:r w:rsidR="00926681" w:rsidRPr="00ED0774">
        <w:rPr>
          <w:color w:val="000000" w:themeColor="text1"/>
        </w:rPr>
        <w:t xml:space="preserve"> </w:t>
      </w:r>
      <w:r w:rsidRPr="00ED0774">
        <w:rPr>
          <w:color w:val="000000" w:themeColor="text1"/>
        </w:rPr>
        <w:t>и</w:t>
      </w:r>
      <w:r w:rsidR="00926681" w:rsidRPr="00ED0774">
        <w:rPr>
          <w:color w:val="000000" w:themeColor="text1"/>
        </w:rPr>
        <w:t xml:space="preserve"> </w:t>
      </w:r>
      <w:r w:rsidRPr="00ED0774">
        <w:rPr>
          <w:color w:val="000000" w:themeColor="text1"/>
        </w:rPr>
        <w:t>выполнение</w:t>
      </w:r>
      <w:r w:rsidR="00926681" w:rsidRPr="00ED0774">
        <w:rPr>
          <w:color w:val="000000" w:themeColor="text1"/>
        </w:rPr>
        <w:t xml:space="preserve"> </w:t>
      </w:r>
      <w:r w:rsidRPr="00ED0774">
        <w:rPr>
          <w:color w:val="000000" w:themeColor="text1"/>
        </w:rPr>
        <w:t>трансфузий</w:t>
      </w:r>
      <w:r w:rsidR="00926681" w:rsidRPr="00ED0774">
        <w:rPr>
          <w:color w:val="000000" w:themeColor="text1"/>
        </w:rPr>
        <w:t xml:space="preserve"> </w:t>
      </w:r>
      <w:r w:rsidRPr="00ED0774">
        <w:rPr>
          <w:color w:val="000000" w:themeColor="text1"/>
        </w:rPr>
        <w:t>б</w:t>
      </w:r>
      <w:r w:rsidR="00B8088E" w:rsidRPr="00ED0774">
        <w:rPr>
          <w:color w:val="000000" w:themeColor="text1"/>
        </w:rPr>
        <w:t>ό</w:t>
      </w:r>
      <w:r w:rsidRPr="00ED0774">
        <w:rPr>
          <w:color w:val="000000" w:themeColor="text1"/>
        </w:rPr>
        <w:t>льших</w:t>
      </w:r>
      <w:r w:rsidR="00926681" w:rsidRPr="00ED0774">
        <w:rPr>
          <w:color w:val="000000" w:themeColor="text1"/>
        </w:rPr>
        <w:t xml:space="preserve"> </w:t>
      </w:r>
      <w:r w:rsidRPr="00ED0774">
        <w:rPr>
          <w:color w:val="000000" w:themeColor="text1"/>
        </w:rPr>
        <w:t>(12</w:t>
      </w:r>
      <w:r w:rsidR="00E41799" w:rsidRPr="00ED0774">
        <w:rPr>
          <w:color w:val="000000" w:themeColor="text1"/>
        </w:rPr>
        <w:t>–</w:t>
      </w:r>
      <w:r w:rsidRPr="00ED0774">
        <w:rPr>
          <w:color w:val="000000" w:themeColor="text1"/>
        </w:rPr>
        <w:t>16),</w:t>
      </w:r>
      <w:r w:rsidR="00926681" w:rsidRPr="00ED0774">
        <w:rPr>
          <w:color w:val="000000" w:themeColor="text1"/>
        </w:rPr>
        <w:t xml:space="preserve"> </w:t>
      </w:r>
      <w:r w:rsidRPr="00ED0774">
        <w:rPr>
          <w:color w:val="000000" w:themeColor="text1"/>
        </w:rPr>
        <w:t>чем</w:t>
      </w:r>
      <w:r w:rsidR="00926681" w:rsidRPr="00ED0774">
        <w:rPr>
          <w:color w:val="000000" w:themeColor="text1"/>
        </w:rPr>
        <w:t xml:space="preserve"> </w:t>
      </w:r>
      <w:r w:rsidRPr="00ED0774">
        <w:rPr>
          <w:color w:val="000000" w:themeColor="text1"/>
        </w:rPr>
        <w:t>средние</w:t>
      </w:r>
      <w:r w:rsidR="00926681" w:rsidRPr="00ED0774">
        <w:rPr>
          <w:color w:val="000000" w:themeColor="text1"/>
        </w:rPr>
        <w:t xml:space="preserve"> </w:t>
      </w:r>
      <w:r w:rsidRPr="00ED0774">
        <w:rPr>
          <w:color w:val="000000" w:themeColor="text1"/>
        </w:rPr>
        <w:t>(6</w:t>
      </w:r>
      <w:r w:rsidR="00E41799" w:rsidRPr="00ED0774">
        <w:rPr>
          <w:color w:val="000000" w:themeColor="text1"/>
        </w:rPr>
        <w:t>–</w:t>
      </w:r>
      <w:r w:rsidRPr="00ED0774">
        <w:rPr>
          <w:color w:val="000000" w:themeColor="text1"/>
        </w:rPr>
        <w:t>8)</w:t>
      </w:r>
      <w:r w:rsidR="00926681" w:rsidRPr="00ED0774">
        <w:rPr>
          <w:color w:val="000000" w:themeColor="text1"/>
        </w:rPr>
        <w:t xml:space="preserve"> </w:t>
      </w:r>
      <w:r w:rsidRPr="00ED0774">
        <w:rPr>
          <w:color w:val="000000" w:themeColor="text1"/>
        </w:rPr>
        <w:t>дозы</w:t>
      </w:r>
      <w:r w:rsidR="00926681" w:rsidRPr="00ED0774">
        <w:rPr>
          <w:color w:val="000000" w:themeColor="text1"/>
        </w:rPr>
        <w:t xml:space="preserve"> </w:t>
      </w:r>
      <w:r w:rsidRPr="00ED0774">
        <w:rPr>
          <w:color w:val="000000" w:themeColor="text1"/>
        </w:rPr>
        <w:t>тромбоконцентратов</w:t>
      </w:r>
      <w:r w:rsidR="00926681" w:rsidRPr="00ED0774">
        <w:rPr>
          <w:color w:val="000000" w:themeColor="text1"/>
        </w:rPr>
        <w:t xml:space="preserve"> </w:t>
      </w:r>
      <w:r w:rsidR="00B46E26" w:rsidRPr="00ED0774">
        <w:rPr>
          <w:color w:val="000000" w:themeColor="text1"/>
        </w:rPr>
        <w:fldChar w:fldCharType="begin" w:fldLock="1"/>
      </w:r>
      <w:r w:rsidR="000E616A">
        <w:rPr>
          <w:color w:val="000000" w:themeColor="text1"/>
        </w:rPr>
        <w:instrText>ADDIN CSL_CITATION {"citationItems":[{"id":"ITEM-1","itemData":{"DOI":"10.1016/S0887-7963(00)80007-3","ISSN":"08877963","author":[{"dropping-particle":"","family":"Delaflor-Weiss","given":"Eduardo","non-dropping-particle":"","parse-names":false,"suffix":""},{"dropping-particle":"","family":"Mintz","given":"Paul D","non-dropping-particle":"","parse-names":false,"suffix":""}],"container-title":"Transfusion Medicine Reviews","id":"ITEM-1","issue":"2","issued":{"date-parts":[["2000"]]},"page":"180-196","title":"The evaluation and management of platelet refractoriness and alloimmunization","type":"article-journal","volume":"14"},"uris":["http://www.mendeley.com/documents/?uuid=dcab5a07-d806-3a5e-83f1-e7699ea80386"]}],"mendeley":{"formattedCitation":"[97]","plainTextFormattedCitation":"[97]","previouslyFormattedCitation":"[97]"},"properties":{"noteIndex":0},"schema":"https://github.com/citation-style-language/schema/raw/master/csl-citation.json"}</w:instrText>
      </w:r>
      <w:r w:rsidR="00B46E26" w:rsidRPr="00ED0774">
        <w:rPr>
          <w:color w:val="000000" w:themeColor="text1"/>
        </w:rPr>
        <w:fldChar w:fldCharType="separate"/>
      </w:r>
      <w:r w:rsidR="000E616A" w:rsidRPr="000E616A">
        <w:rPr>
          <w:noProof/>
          <w:color w:val="000000" w:themeColor="text1"/>
        </w:rPr>
        <w:t>[97]</w:t>
      </w:r>
      <w:r w:rsidR="00B46E26" w:rsidRPr="00ED0774">
        <w:rPr>
          <w:color w:val="000000" w:themeColor="text1"/>
        </w:rPr>
        <w:fldChar w:fldCharType="end"/>
      </w:r>
      <w:bookmarkStart w:id="73" w:name="_Hlk18315393"/>
      <w:r w:rsidRPr="00ED0774">
        <w:rPr>
          <w:color w:val="000000" w:themeColor="text1"/>
        </w:rPr>
        <w:t>.</w:t>
      </w:r>
      <w:r w:rsidR="00A11EED" w:rsidRPr="00ED0774">
        <w:rPr>
          <w:color w:val="000000" w:themeColor="text1"/>
        </w:rPr>
        <w:t xml:space="preserve"> </w:t>
      </w:r>
    </w:p>
    <w:p w14:paraId="38532C7D" w14:textId="6E84138E" w:rsidR="00200C14" w:rsidRPr="00ED0774" w:rsidRDefault="00101ED7" w:rsidP="00CC7FEC">
      <w:pPr>
        <w:pStyle w:val="afff6"/>
        <w:divId w:val="488638550"/>
        <w:rPr>
          <w:rStyle w:val="affb"/>
          <w:color w:val="000000" w:themeColor="text1"/>
        </w:rPr>
      </w:pPr>
      <w:r w:rsidRPr="00ED0774">
        <w:rPr>
          <w:rStyle w:val="affb"/>
          <w:color w:val="000000" w:themeColor="text1"/>
        </w:rPr>
        <w:t>Уровень</w:t>
      </w:r>
      <w:r w:rsidR="00926681" w:rsidRPr="00ED0774">
        <w:rPr>
          <w:rStyle w:val="affb"/>
          <w:color w:val="000000" w:themeColor="text1"/>
        </w:rPr>
        <w:t xml:space="preserve"> </w:t>
      </w:r>
      <w:r w:rsidRPr="00ED0774">
        <w:rPr>
          <w:rStyle w:val="affb"/>
          <w:color w:val="000000" w:themeColor="text1"/>
        </w:rPr>
        <w:t>убедительности</w:t>
      </w:r>
      <w:r w:rsidR="00926681" w:rsidRPr="00ED0774">
        <w:rPr>
          <w:rStyle w:val="affb"/>
          <w:color w:val="000000" w:themeColor="text1"/>
        </w:rPr>
        <w:t xml:space="preserve"> </w:t>
      </w:r>
      <w:r w:rsidRPr="00ED0774">
        <w:rPr>
          <w:rStyle w:val="affb"/>
          <w:color w:val="000000" w:themeColor="text1"/>
        </w:rPr>
        <w:t>рекомендаций</w:t>
      </w:r>
      <w:r w:rsidR="00926681" w:rsidRPr="00ED0774">
        <w:rPr>
          <w:rStyle w:val="affb"/>
          <w:color w:val="000000" w:themeColor="text1"/>
        </w:rPr>
        <w:t xml:space="preserve"> </w:t>
      </w:r>
      <w:r w:rsidRPr="00ED0774">
        <w:rPr>
          <w:rStyle w:val="affb"/>
          <w:color w:val="000000" w:themeColor="text1"/>
        </w:rPr>
        <w:t>–</w:t>
      </w:r>
      <w:r w:rsidR="00926681" w:rsidRPr="00ED0774">
        <w:rPr>
          <w:rStyle w:val="affb"/>
          <w:color w:val="000000" w:themeColor="text1"/>
        </w:rPr>
        <w:t xml:space="preserve"> </w:t>
      </w:r>
      <w:r w:rsidR="00B46E26" w:rsidRPr="00ED0774">
        <w:rPr>
          <w:rStyle w:val="affb"/>
          <w:color w:val="000000" w:themeColor="text1"/>
          <w:lang w:val="en-US"/>
        </w:rPr>
        <w:t>C</w:t>
      </w:r>
      <w:r w:rsidR="00926681" w:rsidRPr="00ED0774">
        <w:rPr>
          <w:rStyle w:val="affb"/>
          <w:color w:val="000000" w:themeColor="text1"/>
        </w:rPr>
        <w:t xml:space="preserve"> </w:t>
      </w:r>
      <w:r w:rsidR="00D80AC9" w:rsidRPr="00ED0774">
        <w:rPr>
          <w:rStyle w:val="affb"/>
          <w:color w:val="000000" w:themeColor="text1"/>
        </w:rPr>
        <w:t>(уровень</w:t>
      </w:r>
      <w:r w:rsidR="00926681" w:rsidRPr="00ED0774">
        <w:rPr>
          <w:rStyle w:val="affb"/>
          <w:color w:val="000000" w:themeColor="text1"/>
        </w:rPr>
        <w:t xml:space="preserve"> </w:t>
      </w:r>
      <w:r w:rsidR="00D80AC9" w:rsidRPr="00ED0774">
        <w:rPr>
          <w:rStyle w:val="affb"/>
          <w:color w:val="000000" w:themeColor="text1"/>
        </w:rPr>
        <w:t>достоверности</w:t>
      </w:r>
      <w:r w:rsidR="00926681" w:rsidRPr="00ED0774">
        <w:rPr>
          <w:rStyle w:val="affb"/>
          <w:color w:val="000000" w:themeColor="text1"/>
        </w:rPr>
        <w:t xml:space="preserve"> </w:t>
      </w:r>
      <w:r w:rsidR="00D80AC9" w:rsidRPr="00ED0774">
        <w:rPr>
          <w:rStyle w:val="affb"/>
          <w:color w:val="000000" w:themeColor="text1"/>
        </w:rPr>
        <w:t>доказательств</w:t>
      </w:r>
      <w:r w:rsidR="00926681" w:rsidRPr="00ED0774">
        <w:rPr>
          <w:rStyle w:val="affb"/>
          <w:color w:val="000000" w:themeColor="text1"/>
        </w:rPr>
        <w:t xml:space="preserve"> </w:t>
      </w:r>
      <w:r w:rsidR="00D80AC9" w:rsidRPr="00ED0774">
        <w:rPr>
          <w:rStyle w:val="affb"/>
          <w:color w:val="000000" w:themeColor="text1"/>
        </w:rPr>
        <w:t>–</w:t>
      </w:r>
      <w:r w:rsidR="00926681" w:rsidRPr="00ED0774">
        <w:rPr>
          <w:rStyle w:val="affb"/>
          <w:color w:val="000000" w:themeColor="text1"/>
        </w:rPr>
        <w:t xml:space="preserve"> </w:t>
      </w:r>
      <w:r w:rsidR="00275871" w:rsidRPr="00ED0774">
        <w:rPr>
          <w:rStyle w:val="affb"/>
          <w:color w:val="000000" w:themeColor="text1"/>
        </w:rPr>
        <w:t>5</w:t>
      </w:r>
      <w:r w:rsidR="004D6590" w:rsidRPr="00ED0774">
        <w:rPr>
          <w:rStyle w:val="affb"/>
          <w:color w:val="000000" w:themeColor="text1"/>
        </w:rPr>
        <w:t>)</w:t>
      </w:r>
      <w:bookmarkStart w:id="74" w:name="_Hlk17898955"/>
    </w:p>
    <w:p w14:paraId="69DE8363" w14:textId="1DCCF898" w:rsidR="000120D6" w:rsidRPr="00ED0774" w:rsidRDefault="00D80AC9" w:rsidP="00CC7FEC">
      <w:pPr>
        <w:pStyle w:val="10"/>
        <w:divId w:val="488638550"/>
        <w:rPr>
          <w:lang w:val="en-US"/>
        </w:rPr>
      </w:pPr>
      <w:r w:rsidRPr="00ED0774">
        <w:rPr>
          <w:rStyle w:val="affb"/>
        </w:rPr>
        <w:t>Рекомендуется</w:t>
      </w:r>
      <w:r w:rsidR="00926681" w:rsidRPr="00ED0774">
        <w:rPr>
          <w:rStyle w:val="affb"/>
        </w:rPr>
        <w:t xml:space="preserve"> </w:t>
      </w:r>
      <w:r w:rsidR="008E0118" w:rsidRPr="00ED0774">
        <w:rPr>
          <w:rStyle w:val="affb"/>
          <w:b w:val="0"/>
        </w:rPr>
        <w:t>у</w:t>
      </w:r>
      <w:r w:rsidR="00926681" w:rsidRPr="00ED0774">
        <w:rPr>
          <w:rStyle w:val="affb"/>
        </w:rPr>
        <w:t xml:space="preserve"> </w:t>
      </w:r>
      <w:r w:rsidR="008E0118" w:rsidRPr="00ED0774">
        <w:rPr>
          <w:rStyle w:val="affb"/>
          <w:b w:val="0"/>
        </w:rPr>
        <w:t>пациентов</w:t>
      </w:r>
      <w:r w:rsidR="00926681" w:rsidRPr="00ED0774">
        <w:rPr>
          <w:b/>
        </w:rPr>
        <w:t xml:space="preserve"> </w:t>
      </w:r>
      <w:r w:rsidR="00D002E2" w:rsidRPr="00ED0774">
        <w:t>с</w:t>
      </w:r>
      <w:r w:rsidR="00926681" w:rsidRPr="00ED0774">
        <w:t xml:space="preserve"> </w:t>
      </w:r>
      <w:r w:rsidR="00D002E2" w:rsidRPr="00ED0774">
        <w:t>ОМЛ</w:t>
      </w:r>
      <w:r w:rsidR="00926681" w:rsidRPr="00ED0774">
        <w:t xml:space="preserve"> </w:t>
      </w:r>
      <w:r w:rsidRPr="00ED0774">
        <w:t>поддерживать</w:t>
      </w:r>
      <w:r w:rsidR="00926681" w:rsidRPr="00ED0774">
        <w:t xml:space="preserve"> </w:t>
      </w:r>
      <w:r w:rsidRPr="00ED0774">
        <w:t>целевые</w:t>
      </w:r>
      <w:r w:rsidR="00926681" w:rsidRPr="00ED0774">
        <w:t xml:space="preserve"> </w:t>
      </w:r>
      <w:r w:rsidRPr="00ED0774">
        <w:t>показатели</w:t>
      </w:r>
      <w:r w:rsidR="00926681" w:rsidRPr="00ED0774">
        <w:t xml:space="preserve"> </w:t>
      </w:r>
      <w:r w:rsidRPr="00ED0774">
        <w:t>гемоглобина</w:t>
      </w:r>
      <w:r w:rsidR="00926681" w:rsidRPr="00ED0774">
        <w:t xml:space="preserve"> </w:t>
      </w:r>
      <w:r w:rsidR="00D002E2" w:rsidRPr="00ED0774">
        <w:t>трансфузиями</w:t>
      </w:r>
      <w:r w:rsidR="00926681" w:rsidRPr="00ED0774">
        <w:t xml:space="preserve"> </w:t>
      </w:r>
      <w:r w:rsidR="00D002E2" w:rsidRPr="00ED0774">
        <w:t>эритроцит</w:t>
      </w:r>
      <w:r w:rsidR="00A51A18" w:rsidRPr="00ED0774">
        <w:t>содержащих</w:t>
      </w:r>
      <w:r w:rsidR="00926681" w:rsidRPr="00ED0774">
        <w:t xml:space="preserve"> </w:t>
      </w:r>
      <w:r w:rsidR="00D002E2" w:rsidRPr="00ED0774">
        <w:t>сред</w:t>
      </w:r>
      <w:r w:rsidR="00926681" w:rsidRPr="00ED0774">
        <w:t xml:space="preserve"> </w:t>
      </w:r>
      <w:r w:rsidRPr="00ED0774">
        <w:t>на</w:t>
      </w:r>
      <w:r w:rsidR="00926681" w:rsidRPr="00ED0774">
        <w:t xml:space="preserve"> </w:t>
      </w:r>
      <w:r w:rsidRPr="00ED0774">
        <w:t>уровне</w:t>
      </w:r>
      <w:r w:rsidR="00926681" w:rsidRPr="00ED0774">
        <w:t xml:space="preserve"> </w:t>
      </w:r>
      <w:r w:rsidRPr="00ED0774">
        <w:t>не</w:t>
      </w:r>
      <w:r w:rsidR="00926681" w:rsidRPr="00ED0774">
        <w:t xml:space="preserve"> </w:t>
      </w:r>
      <w:r w:rsidRPr="00ED0774">
        <w:t>ниже</w:t>
      </w:r>
      <w:r w:rsidR="00926681" w:rsidRPr="00ED0774">
        <w:t xml:space="preserve"> </w:t>
      </w:r>
      <w:r w:rsidRPr="00ED0774">
        <w:t>80</w:t>
      </w:r>
      <w:r w:rsidR="00926681" w:rsidRPr="00ED0774">
        <w:t xml:space="preserve"> </w:t>
      </w:r>
      <w:r w:rsidRPr="00ED0774">
        <w:t>г/л</w:t>
      </w:r>
      <w:r w:rsidR="00926681" w:rsidRPr="00ED0774">
        <w:t xml:space="preserve"> </w:t>
      </w:r>
      <w:r w:rsidRPr="00ED0774">
        <w:t>(гематокрит</w:t>
      </w:r>
      <w:r w:rsidR="00926681" w:rsidRPr="00ED0774">
        <w:t xml:space="preserve"> </w:t>
      </w:r>
      <w:r w:rsidRPr="00ED0774">
        <w:t>не</w:t>
      </w:r>
      <w:r w:rsidR="00926681" w:rsidRPr="00ED0774">
        <w:t xml:space="preserve"> </w:t>
      </w:r>
      <w:r w:rsidRPr="00ED0774">
        <w:t>менее</w:t>
      </w:r>
      <w:r w:rsidR="00926681" w:rsidRPr="00ED0774">
        <w:t xml:space="preserve"> </w:t>
      </w:r>
      <w:r w:rsidRPr="00ED0774">
        <w:t>20</w:t>
      </w:r>
      <w:r w:rsidR="00926681" w:rsidRPr="00ED0774">
        <w:t xml:space="preserve"> </w:t>
      </w:r>
      <w:r w:rsidRPr="00ED0774">
        <w:t>%)</w:t>
      </w:r>
      <w:r w:rsidR="00926681" w:rsidRPr="00ED0774">
        <w:t xml:space="preserve"> </w:t>
      </w:r>
      <w:r w:rsidR="00B46E26" w:rsidRPr="00ED0774">
        <w:fldChar w:fldCharType="begin" w:fldLock="1"/>
      </w:r>
      <w:r w:rsidR="000E616A">
        <w:instrText>ADDIN CSL_CITATION {"citationItems":[{"id":"ITEM-1","itemData":{"DOI":"10.1111/trf.13658","ISSN":"15372995","abstract":"BACKGROUND Red blood cell (RBC) transfusion thresholds have yet to be examined in large randomized trials in hematologic malignancies. This pilot study in acute leukemia uses a restrictive compared to a liberal transfusion strategy. STUDY DESIGN AND METHODS A randomized (2:1) study was conducted of restrictive (LOW) hemoglobin (Hb) trigger (7 g/dL) compared to higher (HIGH) Hb trigger (8 g/dL). The primary outcome was feasibility of conducting a larger trial. The four requirements for success required that more than 50% of the eligible patients could be consented, more than 75% of the patients randomized to the LOW arm tolerated the transfusion trigger, fewer than 15% of patients crossed over from the LOW arm to the HIGH arm, and no indication for the need to pause the study for safety concerns. Secondary outcomes included fatigue, bleeding, and RBCs and platelets transfused. RESULTS Ninety patients were consented and randomly assigned to LOW to HIGH. The four criteria for the primary objective of feasibility were met. When the number of units transfused was compared, adjusting for baseline Hb, the LOW arm was transfused on average 8.0 (95% confidence interval [CI], 6.9-9.1) units/patient while the HIGH arm received 11.7 (95% CI, 10.1-13.2) units (p = 0.0003). There was no significant difference in bleeding events or neutropenic fevers between study arms. CONCLUSION This study establishes feasibility for trial of Hb thresholds in leukemia through demonstration of success in all primary outcome metrics and a favorable safety profile. This population requires further study to evaluate the equivalence of liberal and restrictive transfusion thresholds in this unique clinical setting.","author":[{"dropping-particle":"","family":"DeZern","given":"Amy E.","non-dropping-particle":"","parse-names":false,"suffix":""},{"dropping-particle":"","family":"Williams","given":"Katherine","non-dropping-particle":"","parse-names":false,"suffix":""},{"dropping-particle":"","family":"Zahurak","given":"Marianna","non-dropping-particle":"","parse-names":false,"suffix":""},{"dropping-particle":"","family":"Hand","given":"Wesley","non-dropping-particle":"","parse-names":false,"suffix":""},{"dropping-particle":"","family":"Stephens","given":"R. Scott","non-dropping-particle":"","parse-names":false,"suffix":""},{"dropping-particle":"","family":"King","given":"Karen E.","non-dropping-particle":"","parse-names":false,"suffix":""},{"dropping-particle":"","family":"Frank","given":"Steven M.","non-dropping-particle":"","parse-names":false,"suffix":""},{"dropping-particle":"","family":"Ness","given":"Paul M.","non-dropping-particle":"","parse-names":false,"suffix":""}],"container-title":"Transfusion","id":"ITEM-1","issue":"7","issued":{"date-parts":[["2016"]]},"page":"1750-1757","title":"Red blood cell transfusion triggers in acute leukemia: a randomized pilot study","type":"article-journal","volume":"56"},"uris":["http://www.mendeley.com/documents/?uuid=95328e6a-8a9d-3813-bea8-e3c9ec7bd0fe"]}],"mendeley":{"formattedCitation":"[98]","plainTextFormattedCitation":"[98]","previouslyFormattedCitation":"[98]"},"properties":{"noteIndex":0},"schema":"https://github.com/citation-style-language/schema/raw/master/csl-citation.json"}</w:instrText>
      </w:r>
      <w:r w:rsidR="00B46E26" w:rsidRPr="00ED0774">
        <w:fldChar w:fldCharType="separate"/>
      </w:r>
      <w:r w:rsidR="000E616A" w:rsidRPr="000E616A">
        <w:rPr>
          <w:noProof/>
        </w:rPr>
        <w:t>[98]</w:t>
      </w:r>
      <w:r w:rsidR="00B46E26" w:rsidRPr="00ED0774">
        <w:fldChar w:fldCharType="end"/>
      </w:r>
      <w:r w:rsidRPr="00ED0774">
        <w:t>.</w:t>
      </w:r>
      <w:r w:rsidR="00A11EED" w:rsidRPr="00ED0774">
        <w:rPr>
          <w:lang w:val="en-US"/>
        </w:rPr>
        <w:t xml:space="preserve"> </w:t>
      </w:r>
    </w:p>
    <w:p w14:paraId="78D4C18E" w14:textId="019250C1" w:rsidR="00110416" w:rsidRPr="00ED0774" w:rsidRDefault="00110416" w:rsidP="00F0118E">
      <w:pPr>
        <w:pStyle w:val="afff6"/>
        <w:divId w:val="488638550"/>
        <w:rPr>
          <w:rStyle w:val="affb"/>
          <w:color w:val="000000" w:themeColor="text1"/>
        </w:rPr>
      </w:pPr>
      <w:r w:rsidRPr="00ED0774">
        <w:rPr>
          <w:rStyle w:val="affb"/>
          <w:color w:val="000000" w:themeColor="text1"/>
        </w:rPr>
        <w:t>Уровень убедительности рекомендаций – B (уровень достоверности доказательств – 2</w:t>
      </w:r>
      <w:r w:rsidR="008B28A5" w:rsidRPr="00ED0774">
        <w:rPr>
          <w:rStyle w:val="affb"/>
          <w:color w:val="000000" w:themeColor="text1"/>
        </w:rPr>
        <w:t>)</w:t>
      </w:r>
    </w:p>
    <w:p w14:paraId="34AE525A" w14:textId="4FF671A3" w:rsidR="000120D6" w:rsidRPr="00ED0774" w:rsidRDefault="00466146" w:rsidP="00CC7FEC">
      <w:pPr>
        <w:pStyle w:val="10"/>
        <w:divId w:val="488638550"/>
      </w:pPr>
      <w:r w:rsidRPr="00ED0774">
        <w:rPr>
          <w:rStyle w:val="affb"/>
        </w:rPr>
        <w:t>Рекомендуется</w:t>
      </w:r>
      <w:r w:rsidR="00926681" w:rsidRPr="00ED0774">
        <w:rPr>
          <w:rStyle w:val="affb"/>
        </w:rPr>
        <w:t xml:space="preserve"> </w:t>
      </w:r>
      <w:r w:rsidRPr="00ED0774">
        <w:rPr>
          <w:rStyle w:val="affb"/>
          <w:b w:val="0"/>
          <w:bCs w:val="0"/>
        </w:rPr>
        <w:t>при</w:t>
      </w:r>
      <w:r w:rsidR="00926681" w:rsidRPr="00ED0774">
        <w:rPr>
          <w:rStyle w:val="affb"/>
          <w:b w:val="0"/>
          <w:bCs w:val="0"/>
        </w:rPr>
        <w:t xml:space="preserve"> </w:t>
      </w:r>
      <w:r w:rsidRPr="00ED0774">
        <w:rPr>
          <w:rStyle w:val="affb"/>
          <w:b w:val="0"/>
          <w:bCs w:val="0"/>
        </w:rPr>
        <w:t>наличии</w:t>
      </w:r>
      <w:r w:rsidR="00926681" w:rsidRPr="00ED0774">
        <w:rPr>
          <w:rStyle w:val="affb"/>
        </w:rPr>
        <w:t xml:space="preserve"> </w:t>
      </w:r>
      <w:r w:rsidRPr="00ED0774">
        <w:rPr>
          <w:rStyle w:val="affb"/>
          <w:b w:val="0"/>
        </w:rPr>
        <w:t>нарушений</w:t>
      </w:r>
      <w:r w:rsidR="00926681" w:rsidRPr="00ED0774">
        <w:rPr>
          <w:rStyle w:val="affb"/>
          <w:b w:val="0"/>
        </w:rPr>
        <w:t xml:space="preserve"> </w:t>
      </w:r>
      <w:r w:rsidRPr="00ED0774">
        <w:rPr>
          <w:rStyle w:val="affb"/>
          <w:b w:val="0"/>
        </w:rPr>
        <w:t>плазменного</w:t>
      </w:r>
      <w:r w:rsidR="00926681" w:rsidRPr="00ED0774">
        <w:rPr>
          <w:rStyle w:val="affb"/>
          <w:b w:val="0"/>
        </w:rPr>
        <w:t xml:space="preserve"> </w:t>
      </w:r>
      <w:r w:rsidRPr="00ED0774">
        <w:rPr>
          <w:rStyle w:val="affb"/>
          <w:b w:val="0"/>
        </w:rPr>
        <w:t>гемостаза</w:t>
      </w:r>
      <w:r w:rsidR="00926681" w:rsidRPr="00ED0774">
        <w:rPr>
          <w:rStyle w:val="affb"/>
          <w:b w:val="0"/>
        </w:rPr>
        <w:t xml:space="preserve"> </w:t>
      </w:r>
      <w:r w:rsidRPr="00ED0774">
        <w:rPr>
          <w:rStyle w:val="affb"/>
          <w:b w:val="0"/>
        </w:rPr>
        <w:t>(гипо-</w:t>
      </w:r>
      <w:r w:rsidR="00926681" w:rsidRPr="00ED0774">
        <w:rPr>
          <w:rStyle w:val="affb"/>
          <w:b w:val="0"/>
        </w:rPr>
        <w:t xml:space="preserve"> </w:t>
      </w:r>
      <w:r w:rsidRPr="00ED0774">
        <w:rPr>
          <w:rStyle w:val="affb"/>
          <w:b w:val="0"/>
        </w:rPr>
        <w:t>и</w:t>
      </w:r>
      <w:r w:rsidR="00926681" w:rsidRPr="00ED0774">
        <w:rPr>
          <w:rStyle w:val="affb"/>
          <w:b w:val="0"/>
        </w:rPr>
        <w:t xml:space="preserve"> </w:t>
      </w:r>
      <w:r w:rsidRPr="00ED0774">
        <w:rPr>
          <w:rStyle w:val="affb"/>
          <w:b w:val="0"/>
        </w:rPr>
        <w:t>гиперкоагуляция)</w:t>
      </w:r>
      <w:r w:rsidR="00926681" w:rsidRPr="00ED0774">
        <w:rPr>
          <w:rStyle w:val="affb"/>
          <w:b w:val="0"/>
        </w:rPr>
        <w:t xml:space="preserve"> </w:t>
      </w:r>
      <w:r w:rsidRPr="00ED0774">
        <w:rPr>
          <w:rStyle w:val="affb"/>
          <w:b w:val="0"/>
        </w:rPr>
        <w:t>выполнение</w:t>
      </w:r>
      <w:r w:rsidR="00926681" w:rsidRPr="00ED0774">
        <w:rPr>
          <w:rStyle w:val="affb"/>
          <w:b w:val="0"/>
        </w:rPr>
        <w:t xml:space="preserve"> </w:t>
      </w:r>
      <w:r w:rsidRPr="00ED0774">
        <w:rPr>
          <w:rStyle w:val="affb"/>
          <w:b w:val="0"/>
        </w:rPr>
        <w:t>трансфузии</w:t>
      </w:r>
      <w:r w:rsidR="00926681" w:rsidRPr="00ED0774">
        <w:rPr>
          <w:rStyle w:val="affb"/>
          <w:b w:val="0"/>
        </w:rPr>
        <w:t xml:space="preserve"> </w:t>
      </w:r>
      <w:r w:rsidRPr="00ED0774">
        <w:rPr>
          <w:rStyle w:val="affb"/>
          <w:b w:val="0"/>
        </w:rPr>
        <w:t>препаратов</w:t>
      </w:r>
      <w:r w:rsidR="00926681" w:rsidRPr="00ED0774">
        <w:rPr>
          <w:rStyle w:val="affb"/>
          <w:b w:val="0"/>
        </w:rPr>
        <w:t xml:space="preserve"> </w:t>
      </w:r>
      <w:r w:rsidRPr="00ED0774">
        <w:rPr>
          <w:rStyle w:val="affb"/>
          <w:b w:val="0"/>
        </w:rPr>
        <w:t>и</w:t>
      </w:r>
      <w:r w:rsidR="00926681" w:rsidRPr="00ED0774">
        <w:rPr>
          <w:rStyle w:val="affb"/>
          <w:b w:val="0"/>
        </w:rPr>
        <w:t xml:space="preserve"> </w:t>
      </w:r>
      <w:r w:rsidRPr="00ED0774">
        <w:rPr>
          <w:rStyle w:val="affb"/>
          <w:b w:val="0"/>
        </w:rPr>
        <w:t>компонентов</w:t>
      </w:r>
      <w:r w:rsidR="00926681" w:rsidRPr="00ED0774">
        <w:rPr>
          <w:rStyle w:val="affb"/>
          <w:b w:val="0"/>
        </w:rPr>
        <w:t xml:space="preserve"> </w:t>
      </w:r>
      <w:r w:rsidRPr="00ED0774">
        <w:rPr>
          <w:rStyle w:val="affb"/>
          <w:b w:val="0"/>
        </w:rPr>
        <w:t>крови</w:t>
      </w:r>
      <w:r w:rsidR="00926681" w:rsidRPr="00ED0774">
        <w:rPr>
          <w:rStyle w:val="affb"/>
          <w:b w:val="0"/>
        </w:rPr>
        <w:t xml:space="preserve"> </w:t>
      </w:r>
      <w:r w:rsidRPr="00ED0774">
        <w:rPr>
          <w:rStyle w:val="affb"/>
          <w:b w:val="0"/>
        </w:rPr>
        <w:t>(свежезамороженная</w:t>
      </w:r>
      <w:r w:rsidR="00926681" w:rsidRPr="00ED0774">
        <w:rPr>
          <w:rStyle w:val="affb"/>
          <w:b w:val="0"/>
        </w:rPr>
        <w:t xml:space="preserve"> </w:t>
      </w:r>
      <w:r w:rsidRPr="00ED0774">
        <w:rPr>
          <w:rStyle w:val="affb"/>
          <w:b w:val="0"/>
        </w:rPr>
        <w:t>плазма,</w:t>
      </w:r>
      <w:r w:rsidR="00926681" w:rsidRPr="00ED0774">
        <w:rPr>
          <w:rStyle w:val="affb"/>
          <w:b w:val="0"/>
        </w:rPr>
        <w:t xml:space="preserve"> </w:t>
      </w:r>
      <w:r w:rsidRPr="00ED0774">
        <w:rPr>
          <w:rStyle w:val="affb"/>
          <w:b w:val="0"/>
        </w:rPr>
        <w:t>криопреципитат,</w:t>
      </w:r>
      <w:r w:rsidR="00926681" w:rsidRPr="00ED0774">
        <w:rPr>
          <w:rStyle w:val="affb"/>
          <w:b w:val="0"/>
        </w:rPr>
        <w:t xml:space="preserve"> </w:t>
      </w:r>
      <w:r w:rsidRPr="00ED0774">
        <w:rPr>
          <w:rStyle w:val="affb"/>
          <w:b w:val="0"/>
        </w:rPr>
        <w:t>антитромбин</w:t>
      </w:r>
      <w:r w:rsidR="00926681" w:rsidRPr="00ED0774">
        <w:rPr>
          <w:rStyle w:val="affb"/>
          <w:b w:val="0"/>
        </w:rPr>
        <w:t xml:space="preserve"> </w:t>
      </w:r>
      <w:r w:rsidRPr="00ED0774">
        <w:rPr>
          <w:rStyle w:val="affb"/>
          <w:b w:val="0"/>
          <w:lang w:val="en-US"/>
        </w:rPr>
        <w:t>III</w:t>
      </w:r>
      <w:r w:rsidRPr="00ED0774">
        <w:rPr>
          <w:rStyle w:val="affb"/>
          <w:b w:val="0"/>
        </w:rPr>
        <w:t>)</w:t>
      </w:r>
      <w:r w:rsidR="00926681" w:rsidRPr="00ED0774">
        <w:rPr>
          <w:rStyle w:val="affb"/>
          <w:b w:val="0"/>
        </w:rPr>
        <w:t xml:space="preserve"> </w:t>
      </w:r>
      <w:r w:rsidR="008858F0" w:rsidRPr="00ED0774">
        <w:rPr>
          <w:rStyle w:val="affb"/>
          <w:b w:val="0"/>
        </w:rPr>
        <w:fldChar w:fldCharType="begin" w:fldLock="1"/>
      </w:r>
      <w:r w:rsidR="000E616A">
        <w:rPr>
          <w:rStyle w:val="affb"/>
          <w:b w:val="0"/>
        </w:rPr>
        <w:instrText>ADDIN CSL_CITATION {"citationItems":[{"id":"ITEM-1","itemData":{"DOI":"10.1182/asheducation-2013.1.638","ISSN":"15204383","abstract":"Transfusion of blood and blood components has been a routine practice for more than half a century. The rationale supporting this practice is that replacement of blood loss should be beneficial for the patient. This assumption has constituted the underpinning of transfusion medicine for many decades. Only over the past 20 years, we have seen a more concerted effort to answer very basic questions regarding the value of transfusion therapy. An assessment of the value of transfusion based on well-designed and appropriately powered randomized, controlled trials is the first step in optimizing transfusion practices. Systematic reviews provide the second step by building the knowledge base necessary to assess the impact of transfusion practice on patient outcomes. The third step is the development of clinical practice guidelines, and this occurs when systematic reviews are interpreted by individuals with expertise in transfusion medicine. Such guidelines are typically supported by professional organizations and/or health authorities. Implementation of clinical practice guidelines can be challenging, especially in an area as heterogeneous as transfusion medicine. However, clinical practice guidelines are necessary for the practice of evidence-based medicine, which optimizes patient care and improves patient outcomes. This review focuses on clinical practice guidelines for transfusion of three blood components: RBCs, platelets and plasma. In addition, we provide the approach used to implement clinical practice guidelines at our own institution.","author":[{"dropping-particle":"","family":"Szczepiorkowski","given":"Zbigniew M.","non-dropping-particle":"","parse-names":false,"suffix":""},{"dropping-particle":"","family":"Dunbar","given":"Nancy M.","non-dropping-particle":"","parse-names":false,"suffix":""}],"container-title":"Hematology / the Education Program of the American Society of Hematology. American Society of Hematology. Education Program","id":"ITEM-1","issued":{"date-parts":[["2013"]]},"page":"638-644","title":"Transfusion guidelines: when to transfuse.","type":"article","volume":"2013"},"uris":["http://www.mendeley.com/documents/?uuid=25954b3b-c71d-3368-b265-739714ca1daa"]}],"mendeley":{"formattedCitation":"[99]","plainTextFormattedCitation":"[99]","previouslyFormattedCitation":"[99]"},"properties":{"noteIndex":0},"schema":"https://github.com/citation-style-language/schema/raw/master/csl-citation.json"}</w:instrText>
      </w:r>
      <w:r w:rsidR="008858F0" w:rsidRPr="00ED0774">
        <w:rPr>
          <w:rStyle w:val="affb"/>
          <w:b w:val="0"/>
        </w:rPr>
        <w:fldChar w:fldCharType="separate"/>
      </w:r>
      <w:r w:rsidR="000E616A" w:rsidRPr="000E616A">
        <w:rPr>
          <w:rStyle w:val="affb"/>
          <w:b w:val="0"/>
          <w:noProof/>
        </w:rPr>
        <w:t>[99]</w:t>
      </w:r>
      <w:r w:rsidR="008858F0" w:rsidRPr="00ED0774">
        <w:rPr>
          <w:rStyle w:val="affb"/>
          <w:b w:val="0"/>
        </w:rPr>
        <w:fldChar w:fldCharType="end"/>
      </w:r>
      <w:r w:rsidRPr="00ED0774">
        <w:t>.</w:t>
      </w:r>
      <w:r w:rsidR="00A11EED" w:rsidRPr="00ED0774">
        <w:t xml:space="preserve"> </w:t>
      </w:r>
    </w:p>
    <w:p w14:paraId="1E9A1C57" w14:textId="4E254416" w:rsidR="00466146" w:rsidRPr="00ED0774" w:rsidRDefault="00101ED7" w:rsidP="00CC7FEC">
      <w:pPr>
        <w:pStyle w:val="afff6"/>
        <w:divId w:val="48863855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466146" w:rsidRPr="00ED0774">
        <w:rPr>
          <w:rStyle w:val="affb"/>
          <w:lang w:val="en-US"/>
        </w:rPr>
        <w:t>C</w:t>
      </w:r>
      <w:r w:rsidR="00926681" w:rsidRPr="00ED0774">
        <w:rPr>
          <w:rStyle w:val="affb"/>
        </w:rPr>
        <w:t xml:space="preserve"> </w:t>
      </w:r>
      <w:r w:rsidR="00466146" w:rsidRPr="00ED0774">
        <w:rPr>
          <w:rStyle w:val="affb"/>
        </w:rPr>
        <w:t>(уровень</w:t>
      </w:r>
      <w:r w:rsidR="00926681" w:rsidRPr="00ED0774">
        <w:rPr>
          <w:rStyle w:val="affb"/>
        </w:rPr>
        <w:t xml:space="preserve"> </w:t>
      </w:r>
      <w:r w:rsidR="00466146" w:rsidRPr="00ED0774">
        <w:rPr>
          <w:rStyle w:val="affb"/>
        </w:rPr>
        <w:t>достоверности</w:t>
      </w:r>
      <w:r w:rsidR="00926681" w:rsidRPr="00ED0774">
        <w:rPr>
          <w:rStyle w:val="affb"/>
        </w:rPr>
        <w:t xml:space="preserve"> </w:t>
      </w:r>
      <w:r w:rsidR="00466146" w:rsidRPr="00ED0774">
        <w:rPr>
          <w:rStyle w:val="affb"/>
        </w:rPr>
        <w:t>доказательств</w:t>
      </w:r>
      <w:r w:rsidR="00926681" w:rsidRPr="00ED0774">
        <w:rPr>
          <w:rStyle w:val="affb"/>
        </w:rPr>
        <w:t xml:space="preserve"> </w:t>
      </w:r>
      <w:r w:rsidR="00466146" w:rsidRPr="00ED0774">
        <w:rPr>
          <w:rStyle w:val="affb"/>
        </w:rPr>
        <w:t>–</w:t>
      </w:r>
      <w:r w:rsidR="00926681" w:rsidRPr="00ED0774">
        <w:rPr>
          <w:rStyle w:val="affb"/>
        </w:rPr>
        <w:t xml:space="preserve"> </w:t>
      </w:r>
      <w:r w:rsidR="00466146" w:rsidRPr="00ED0774">
        <w:rPr>
          <w:rStyle w:val="affb"/>
        </w:rPr>
        <w:t>5)</w:t>
      </w:r>
    </w:p>
    <w:p w14:paraId="193E00B0" w14:textId="77777777" w:rsidR="00466146" w:rsidRPr="00ED0774" w:rsidRDefault="00101ED7" w:rsidP="00705E68">
      <w:pPr>
        <w:pStyle w:val="afd"/>
        <w:spacing w:beforeAutospacing="0" w:afterAutospacing="0" w:line="360" w:lineRule="auto"/>
        <w:ind w:firstLine="709"/>
        <w:contextualSpacing/>
        <w:divId w:val="488638550"/>
      </w:pPr>
      <w:r w:rsidRPr="00ED0774">
        <w:rPr>
          <w:rStyle w:val="affb"/>
        </w:rPr>
        <w:t>Комментарий:</w:t>
      </w:r>
      <w:r w:rsidR="00926681" w:rsidRPr="00ED0774">
        <w:rPr>
          <w:rStyle w:val="affc"/>
        </w:rPr>
        <w:t xml:space="preserve"> </w:t>
      </w:r>
      <w:r w:rsidR="00200C14" w:rsidRPr="00ED0774">
        <w:rPr>
          <w:rStyle w:val="affc"/>
        </w:rPr>
        <w:t>п</w:t>
      </w:r>
      <w:r w:rsidR="00466146" w:rsidRPr="00ED0774">
        <w:rPr>
          <w:rStyle w:val="affc"/>
        </w:rPr>
        <w:t>оказания</w:t>
      </w:r>
      <w:r w:rsidR="00926681" w:rsidRPr="00ED0774">
        <w:rPr>
          <w:rStyle w:val="affc"/>
        </w:rPr>
        <w:t xml:space="preserve"> </w:t>
      </w:r>
      <w:r w:rsidR="00466146" w:rsidRPr="00ED0774">
        <w:rPr>
          <w:rStyle w:val="affc"/>
        </w:rPr>
        <w:t>и</w:t>
      </w:r>
      <w:r w:rsidR="00926681" w:rsidRPr="00ED0774">
        <w:rPr>
          <w:rStyle w:val="affc"/>
        </w:rPr>
        <w:t xml:space="preserve"> </w:t>
      </w:r>
      <w:r w:rsidR="00466146" w:rsidRPr="00ED0774">
        <w:rPr>
          <w:rStyle w:val="affc"/>
        </w:rPr>
        <w:t>объем</w:t>
      </w:r>
      <w:r w:rsidR="00926681" w:rsidRPr="00ED0774">
        <w:rPr>
          <w:rStyle w:val="affc"/>
        </w:rPr>
        <w:t xml:space="preserve"> </w:t>
      </w:r>
      <w:r w:rsidR="00466146" w:rsidRPr="00ED0774">
        <w:rPr>
          <w:rStyle w:val="affc"/>
        </w:rPr>
        <w:t>трансфузионной</w:t>
      </w:r>
      <w:r w:rsidR="00926681" w:rsidRPr="00ED0774">
        <w:rPr>
          <w:rStyle w:val="affc"/>
        </w:rPr>
        <w:t xml:space="preserve"> </w:t>
      </w:r>
      <w:r w:rsidR="00466146" w:rsidRPr="00ED0774">
        <w:rPr>
          <w:rStyle w:val="affc"/>
        </w:rPr>
        <w:t>поддержки</w:t>
      </w:r>
      <w:r w:rsidR="00926681" w:rsidRPr="00ED0774">
        <w:rPr>
          <w:rStyle w:val="affc"/>
        </w:rPr>
        <w:t xml:space="preserve"> </w:t>
      </w:r>
      <w:r w:rsidR="00466146" w:rsidRPr="00ED0774">
        <w:rPr>
          <w:rStyle w:val="affc"/>
        </w:rPr>
        <w:t>определя</w:t>
      </w:r>
      <w:r w:rsidR="00200C14" w:rsidRPr="00ED0774">
        <w:rPr>
          <w:rStyle w:val="affc"/>
        </w:rPr>
        <w:t>ю</w:t>
      </w:r>
      <w:r w:rsidR="00466146" w:rsidRPr="00ED0774">
        <w:rPr>
          <w:rStyle w:val="affc"/>
        </w:rPr>
        <w:t>тся</w:t>
      </w:r>
      <w:r w:rsidR="00926681" w:rsidRPr="00ED0774">
        <w:rPr>
          <w:rStyle w:val="affc"/>
        </w:rPr>
        <w:t xml:space="preserve"> </w:t>
      </w:r>
      <w:r w:rsidR="00466146" w:rsidRPr="00ED0774">
        <w:rPr>
          <w:rStyle w:val="affc"/>
        </w:rPr>
        <w:t>показателями</w:t>
      </w:r>
      <w:r w:rsidR="00926681" w:rsidRPr="00ED0774">
        <w:rPr>
          <w:rStyle w:val="affc"/>
        </w:rPr>
        <w:t xml:space="preserve"> </w:t>
      </w:r>
      <w:r w:rsidR="00466146" w:rsidRPr="00ED0774">
        <w:rPr>
          <w:rStyle w:val="affc"/>
        </w:rPr>
        <w:t>коагулограммы</w:t>
      </w:r>
      <w:r w:rsidR="00926681" w:rsidRPr="00ED0774">
        <w:rPr>
          <w:rStyle w:val="affc"/>
        </w:rPr>
        <w:t xml:space="preserve"> </w:t>
      </w:r>
      <w:r w:rsidR="00466146" w:rsidRPr="00ED0774">
        <w:rPr>
          <w:rStyle w:val="affc"/>
        </w:rPr>
        <w:t>и</w:t>
      </w:r>
      <w:r w:rsidR="00926681" w:rsidRPr="00ED0774">
        <w:rPr>
          <w:rStyle w:val="affc"/>
        </w:rPr>
        <w:t xml:space="preserve"> </w:t>
      </w:r>
      <w:r w:rsidR="00466146" w:rsidRPr="00ED0774">
        <w:rPr>
          <w:rStyle w:val="affc"/>
        </w:rPr>
        <w:t>клинической</w:t>
      </w:r>
      <w:r w:rsidR="00926681" w:rsidRPr="00ED0774">
        <w:rPr>
          <w:rStyle w:val="affc"/>
        </w:rPr>
        <w:t xml:space="preserve"> </w:t>
      </w:r>
      <w:r w:rsidR="00466146" w:rsidRPr="00ED0774">
        <w:rPr>
          <w:rStyle w:val="affc"/>
        </w:rPr>
        <w:t>ситуацией.</w:t>
      </w:r>
      <w:r w:rsidR="00926681" w:rsidRPr="00ED0774">
        <w:rPr>
          <w:rStyle w:val="affc"/>
        </w:rPr>
        <w:t xml:space="preserve"> </w:t>
      </w:r>
    </w:p>
    <w:p w14:paraId="59B0E0E1" w14:textId="65F01F9B" w:rsidR="000120D6" w:rsidRPr="00ED0774" w:rsidRDefault="00541629" w:rsidP="00CC7FEC">
      <w:pPr>
        <w:pStyle w:val="10"/>
        <w:rPr>
          <w:b/>
          <w:lang w:val="en-US"/>
        </w:rPr>
      </w:pPr>
      <w:bookmarkStart w:id="75" w:name="_Hlk18315511"/>
      <w:bookmarkEnd w:id="74"/>
      <w:r w:rsidRPr="00ED0774">
        <w:rPr>
          <w:rStyle w:val="affb"/>
        </w:rPr>
        <w:t>Рекомендуется</w:t>
      </w:r>
      <w:r w:rsidR="00926681" w:rsidRPr="00ED0774">
        <w:rPr>
          <w:rStyle w:val="affb"/>
        </w:rPr>
        <w:t xml:space="preserve"> </w:t>
      </w:r>
      <w:r w:rsidRPr="00ED0774">
        <w:rPr>
          <w:rStyle w:val="affb"/>
          <w:b w:val="0"/>
          <w:bCs w:val="0"/>
        </w:rPr>
        <w:t>при</w:t>
      </w:r>
      <w:r w:rsidR="00926681" w:rsidRPr="00ED0774">
        <w:rPr>
          <w:rStyle w:val="affb"/>
          <w:b w:val="0"/>
          <w:bCs w:val="0"/>
        </w:rPr>
        <w:t xml:space="preserve"> </w:t>
      </w:r>
      <w:r w:rsidR="005B0B15" w:rsidRPr="00ED0774">
        <w:rPr>
          <w:rStyle w:val="affb"/>
          <w:b w:val="0"/>
          <w:bCs w:val="0"/>
        </w:rPr>
        <w:t>возникновении</w:t>
      </w:r>
      <w:r w:rsidR="00926681" w:rsidRPr="00ED0774">
        <w:rPr>
          <w:rStyle w:val="affb"/>
          <w:b w:val="0"/>
          <w:bCs w:val="0"/>
        </w:rPr>
        <w:t xml:space="preserve"> </w:t>
      </w:r>
      <w:r w:rsidR="005B0B15" w:rsidRPr="00ED0774">
        <w:rPr>
          <w:rStyle w:val="affb"/>
          <w:b w:val="0"/>
          <w:bCs w:val="0"/>
        </w:rPr>
        <w:t>острого</w:t>
      </w:r>
      <w:r w:rsidR="00926681" w:rsidRPr="00ED0774">
        <w:rPr>
          <w:rStyle w:val="affb"/>
          <w:b w:val="0"/>
          <w:bCs w:val="0"/>
        </w:rPr>
        <w:t xml:space="preserve"> </w:t>
      </w:r>
      <w:r w:rsidR="005B0B15" w:rsidRPr="00ED0774">
        <w:rPr>
          <w:rStyle w:val="affb"/>
          <w:b w:val="0"/>
          <w:bCs w:val="0"/>
        </w:rPr>
        <w:t>или</w:t>
      </w:r>
      <w:r w:rsidR="00926681" w:rsidRPr="00ED0774">
        <w:rPr>
          <w:rStyle w:val="affb"/>
          <w:b w:val="0"/>
          <w:bCs w:val="0"/>
        </w:rPr>
        <w:t xml:space="preserve"> </w:t>
      </w:r>
      <w:r w:rsidR="005B0B15" w:rsidRPr="00ED0774">
        <w:rPr>
          <w:rStyle w:val="affb"/>
          <w:b w:val="0"/>
          <w:bCs w:val="0"/>
        </w:rPr>
        <w:t>хронического</w:t>
      </w:r>
      <w:r w:rsidR="00926681" w:rsidRPr="00ED0774">
        <w:rPr>
          <w:rStyle w:val="affb"/>
          <w:b w:val="0"/>
          <w:bCs w:val="0"/>
        </w:rPr>
        <w:t xml:space="preserve"> </w:t>
      </w:r>
      <w:r w:rsidR="005B0B15" w:rsidRPr="00ED0774">
        <w:rPr>
          <w:rStyle w:val="affb"/>
          <w:b w:val="0"/>
          <w:bCs w:val="0"/>
        </w:rPr>
        <w:t>болевого</w:t>
      </w:r>
      <w:r w:rsidR="00926681" w:rsidRPr="00ED0774">
        <w:rPr>
          <w:rStyle w:val="affb"/>
          <w:b w:val="0"/>
          <w:bCs w:val="0"/>
        </w:rPr>
        <w:t xml:space="preserve"> </w:t>
      </w:r>
      <w:r w:rsidR="005B0B15" w:rsidRPr="00ED0774">
        <w:rPr>
          <w:rStyle w:val="affb"/>
          <w:b w:val="0"/>
          <w:bCs w:val="0"/>
        </w:rPr>
        <w:t>синдрома</w:t>
      </w:r>
      <w:r w:rsidR="00926681" w:rsidRPr="00ED0774">
        <w:rPr>
          <w:rStyle w:val="affb"/>
          <w:b w:val="0"/>
          <w:bCs w:val="0"/>
        </w:rPr>
        <w:t xml:space="preserve"> </w:t>
      </w:r>
      <w:r w:rsidR="005B0B15" w:rsidRPr="00ED0774">
        <w:rPr>
          <w:rStyle w:val="affb"/>
          <w:b w:val="0"/>
          <w:bCs w:val="0"/>
        </w:rPr>
        <w:t>уточнение</w:t>
      </w:r>
      <w:r w:rsidR="00926681" w:rsidRPr="00ED0774">
        <w:rPr>
          <w:rStyle w:val="affb"/>
          <w:b w:val="0"/>
          <w:bCs w:val="0"/>
        </w:rPr>
        <w:t xml:space="preserve"> </w:t>
      </w:r>
      <w:r w:rsidR="005B0B15" w:rsidRPr="00ED0774">
        <w:rPr>
          <w:rStyle w:val="affb"/>
          <w:b w:val="0"/>
          <w:bCs w:val="0"/>
        </w:rPr>
        <w:t>этиологии</w:t>
      </w:r>
      <w:r w:rsidR="00926681" w:rsidRPr="00ED0774">
        <w:rPr>
          <w:rStyle w:val="affb"/>
          <w:b w:val="0"/>
          <w:bCs w:val="0"/>
        </w:rPr>
        <w:t xml:space="preserve"> </w:t>
      </w:r>
      <w:r w:rsidR="005B0B15" w:rsidRPr="00ED0774">
        <w:rPr>
          <w:rStyle w:val="affb"/>
          <w:b w:val="0"/>
          <w:bCs w:val="0"/>
        </w:rPr>
        <w:t>боли</w:t>
      </w:r>
      <w:r w:rsidR="00280554" w:rsidRPr="00ED0774">
        <w:rPr>
          <w:rStyle w:val="affb"/>
          <w:b w:val="0"/>
          <w:bCs w:val="0"/>
        </w:rPr>
        <w:t>.</w:t>
      </w:r>
      <w:r w:rsidR="00926681" w:rsidRPr="00ED0774">
        <w:rPr>
          <w:rStyle w:val="affb"/>
          <w:b w:val="0"/>
          <w:bCs w:val="0"/>
        </w:rPr>
        <w:t xml:space="preserve"> </w:t>
      </w:r>
      <w:r w:rsidR="00280554" w:rsidRPr="00ED0774">
        <w:rPr>
          <w:rStyle w:val="affb"/>
          <w:b w:val="0"/>
          <w:bCs w:val="0"/>
        </w:rPr>
        <w:t>П</w:t>
      </w:r>
      <w:r w:rsidR="005B0B15" w:rsidRPr="00ED0774">
        <w:rPr>
          <w:rStyle w:val="affb"/>
          <w:b w:val="0"/>
          <w:bCs w:val="0"/>
        </w:rPr>
        <w:t>ри</w:t>
      </w:r>
      <w:r w:rsidR="00926681" w:rsidRPr="00ED0774">
        <w:rPr>
          <w:rStyle w:val="affb"/>
          <w:b w:val="0"/>
          <w:bCs w:val="0"/>
        </w:rPr>
        <w:t xml:space="preserve"> </w:t>
      </w:r>
      <w:r w:rsidR="005B0B15" w:rsidRPr="00ED0774">
        <w:rPr>
          <w:rStyle w:val="affb"/>
          <w:b w:val="0"/>
          <w:bCs w:val="0"/>
        </w:rPr>
        <w:t>выявлении</w:t>
      </w:r>
      <w:r w:rsidR="00926681" w:rsidRPr="00ED0774">
        <w:rPr>
          <w:rStyle w:val="affb"/>
          <w:b w:val="0"/>
          <w:bCs w:val="0"/>
        </w:rPr>
        <w:t xml:space="preserve"> </w:t>
      </w:r>
      <w:r w:rsidR="005B0B15" w:rsidRPr="00ED0774">
        <w:rPr>
          <w:rStyle w:val="affb"/>
          <w:b w:val="0"/>
          <w:bCs w:val="0"/>
        </w:rPr>
        <w:t>очага</w:t>
      </w:r>
      <w:r w:rsidR="00926681" w:rsidRPr="00ED0774">
        <w:rPr>
          <w:rStyle w:val="affb"/>
          <w:b w:val="0"/>
          <w:bCs w:val="0"/>
        </w:rPr>
        <w:t xml:space="preserve"> </w:t>
      </w:r>
      <w:r w:rsidR="005B0B15" w:rsidRPr="00ED0774">
        <w:rPr>
          <w:rStyle w:val="affb"/>
          <w:b w:val="0"/>
          <w:bCs w:val="0"/>
        </w:rPr>
        <w:t>воспаления</w:t>
      </w:r>
      <w:r w:rsidR="00926681" w:rsidRPr="00ED0774">
        <w:rPr>
          <w:rStyle w:val="affb"/>
          <w:b w:val="0"/>
          <w:bCs w:val="0"/>
        </w:rPr>
        <w:t xml:space="preserve"> </w:t>
      </w:r>
      <w:r w:rsidR="005B0B15" w:rsidRPr="00ED0774">
        <w:rPr>
          <w:rStyle w:val="affb"/>
          <w:b w:val="0"/>
          <w:bCs w:val="0"/>
        </w:rPr>
        <w:t>–</w:t>
      </w:r>
      <w:r w:rsidR="00926681" w:rsidRPr="00ED0774">
        <w:rPr>
          <w:rStyle w:val="affb"/>
          <w:b w:val="0"/>
          <w:bCs w:val="0"/>
        </w:rPr>
        <w:t xml:space="preserve"> </w:t>
      </w:r>
      <w:r w:rsidR="005B0B15" w:rsidRPr="00ED0774">
        <w:rPr>
          <w:rStyle w:val="affb"/>
          <w:b w:val="0"/>
          <w:bCs w:val="0"/>
        </w:rPr>
        <w:t>проведение</w:t>
      </w:r>
      <w:r w:rsidR="00926681" w:rsidRPr="00ED0774">
        <w:rPr>
          <w:rStyle w:val="affb"/>
          <w:b w:val="0"/>
          <w:bCs w:val="0"/>
        </w:rPr>
        <w:t xml:space="preserve"> </w:t>
      </w:r>
      <w:r w:rsidR="005B0B15" w:rsidRPr="00ED0774">
        <w:rPr>
          <w:rStyle w:val="affb"/>
          <w:b w:val="0"/>
          <w:bCs w:val="0"/>
        </w:rPr>
        <w:t>необходимых</w:t>
      </w:r>
      <w:r w:rsidR="00926681" w:rsidRPr="00ED0774">
        <w:rPr>
          <w:rStyle w:val="affb"/>
          <w:b w:val="0"/>
          <w:bCs w:val="0"/>
        </w:rPr>
        <w:t xml:space="preserve"> </w:t>
      </w:r>
      <w:r w:rsidR="005B0B15" w:rsidRPr="00ED0774">
        <w:rPr>
          <w:rStyle w:val="affb"/>
          <w:b w:val="0"/>
          <w:bCs w:val="0"/>
        </w:rPr>
        <w:t>мероприятий</w:t>
      </w:r>
      <w:r w:rsidR="00926681" w:rsidRPr="00ED0774">
        <w:rPr>
          <w:rStyle w:val="affb"/>
          <w:b w:val="0"/>
          <w:bCs w:val="0"/>
        </w:rPr>
        <w:t xml:space="preserve"> </w:t>
      </w:r>
      <w:r w:rsidR="005B0B15" w:rsidRPr="00ED0774">
        <w:rPr>
          <w:rStyle w:val="affb"/>
          <w:b w:val="0"/>
          <w:bCs w:val="0"/>
        </w:rPr>
        <w:t>по</w:t>
      </w:r>
      <w:r w:rsidR="00926681" w:rsidRPr="00ED0774">
        <w:rPr>
          <w:rStyle w:val="affb"/>
          <w:b w:val="0"/>
          <w:bCs w:val="0"/>
        </w:rPr>
        <w:t xml:space="preserve"> </w:t>
      </w:r>
      <w:r w:rsidR="005B0B15" w:rsidRPr="00ED0774">
        <w:rPr>
          <w:rStyle w:val="affb"/>
          <w:b w:val="0"/>
          <w:bCs w:val="0"/>
        </w:rPr>
        <w:t>лечению</w:t>
      </w:r>
      <w:r w:rsidR="00926681" w:rsidRPr="00ED0774">
        <w:rPr>
          <w:rStyle w:val="affb"/>
          <w:b w:val="0"/>
          <w:bCs w:val="0"/>
        </w:rPr>
        <w:t xml:space="preserve"> </w:t>
      </w:r>
      <w:r w:rsidR="005B0B15" w:rsidRPr="00ED0774">
        <w:rPr>
          <w:rStyle w:val="affb"/>
          <w:b w:val="0"/>
          <w:bCs w:val="0"/>
        </w:rPr>
        <w:t>очага</w:t>
      </w:r>
      <w:r w:rsidR="00926681" w:rsidRPr="00ED0774">
        <w:rPr>
          <w:rStyle w:val="affb"/>
          <w:b w:val="0"/>
          <w:bCs w:val="0"/>
        </w:rPr>
        <w:t xml:space="preserve"> </w:t>
      </w:r>
      <w:r w:rsidR="005B0B15" w:rsidRPr="00ED0774">
        <w:rPr>
          <w:rStyle w:val="affb"/>
          <w:b w:val="0"/>
          <w:bCs w:val="0"/>
        </w:rPr>
        <w:t>воспаления</w:t>
      </w:r>
      <w:r w:rsidR="00926681" w:rsidRPr="00ED0774">
        <w:rPr>
          <w:rStyle w:val="affb"/>
          <w:b w:val="0"/>
          <w:bCs w:val="0"/>
        </w:rPr>
        <w:t xml:space="preserve"> </w:t>
      </w:r>
      <w:r w:rsidR="005B0B15" w:rsidRPr="00ED0774">
        <w:rPr>
          <w:rStyle w:val="affb"/>
          <w:b w:val="0"/>
          <w:bCs w:val="0"/>
        </w:rPr>
        <w:t>согласно</w:t>
      </w:r>
      <w:r w:rsidR="00926681" w:rsidRPr="00ED0774">
        <w:rPr>
          <w:rStyle w:val="affb"/>
          <w:b w:val="0"/>
          <w:bCs w:val="0"/>
        </w:rPr>
        <w:t xml:space="preserve"> </w:t>
      </w:r>
      <w:r w:rsidR="005B0B15" w:rsidRPr="00ED0774">
        <w:rPr>
          <w:rStyle w:val="affb"/>
          <w:b w:val="0"/>
          <w:bCs w:val="0"/>
        </w:rPr>
        <w:t>соответствующим</w:t>
      </w:r>
      <w:r w:rsidR="00926681" w:rsidRPr="00ED0774">
        <w:rPr>
          <w:rStyle w:val="affb"/>
          <w:b w:val="0"/>
          <w:bCs w:val="0"/>
        </w:rPr>
        <w:t xml:space="preserve"> </w:t>
      </w:r>
      <w:r w:rsidR="005B0B15" w:rsidRPr="00ED0774">
        <w:rPr>
          <w:rStyle w:val="affb"/>
          <w:b w:val="0"/>
          <w:bCs w:val="0"/>
        </w:rPr>
        <w:t>клиническим</w:t>
      </w:r>
      <w:r w:rsidR="00926681" w:rsidRPr="00ED0774">
        <w:rPr>
          <w:rStyle w:val="affb"/>
          <w:b w:val="0"/>
          <w:bCs w:val="0"/>
        </w:rPr>
        <w:t xml:space="preserve"> </w:t>
      </w:r>
      <w:r w:rsidR="005B0B15" w:rsidRPr="00ED0774">
        <w:rPr>
          <w:rStyle w:val="affb"/>
          <w:b w:val="0"/>
          <w:bCs w:val="0"/>
        </w:rPr>
        <w:t>рекомендациям</w:t>
      </w:r>
      <w:r w:rsidR="00926681" w:rsidRPr="00ED0774">
        <w:rPr>
          <w:rStyle w:val="affb"/>
          <w:b w:val="0"/>
          <w:bCs w:val="0"/>
        </w:rPr>
        <w:t xml:space="preserve"> </w:t>
      </w:r>
      <w:r w:rsidR="005B0B15" w:rsidRPr="00ED0774">
        <w:rPr>
          <w:rStyle w:val="affb"/>
          <w:b w:val="0"/>
          <w:bCs w:val="0"/>
        </w:rPr>
        <w:t>(включая,</w:t>
      </w:r>
      <w:r w:rsidR="00926681" w:rsidRPr="00ED0774">
        <w:rPr>
          <w:rStyle w:val="affb"/>
          <w:b w:val="0"/>
          <w:bCs w:val="0"/>
        </w:rPr>
        <w:t xml:space="preserve"> </w:t>
      </w:r>
      <w:r w:rsidR="005B0B15" w:rsidRPr="00ED0774">
        <w:rPr>
          <w:rStyle w:val="affb"/>
          <w:b w:val="0"/>
          <w:bCs w:val="0"/>
        </w:rPr>
        <w:t>при</w:t>
      </w:r>
      <w:r w:rsidR="00926681" w:rsidRPr="00ED0774">
        <w:rPr>
          <w:rStyle w:val="affb"/>
          <w:b w:val="0"/>
          <w:bCs w:val="0"/>
        </w:rPr>
        <w:t xml:space="preserve"> </w:t>
      </w:r>
      <w:r w:rsidR="005B0B15" w:rsidRPr="00ED0774">
        <w:rPr>
          <w:rStyle w:val="affb"/>
          <w:b w:val="0"/>
          <w:bCs w:val="0"/>
        </w:rPr>
        <w:t>необходимости,</w:t>
      </w:r>
      <w:r w:rsidR="00926681" w:rsidRPr="00ED0774">
        <w:rPr>
          <w:rStyle w:val="affb"/>
          <w:b w:val="0"/>
          <w:bCs w:val="0"/>
        </w:rPr>
        <w:t xml:space="preserve"> </w:t>
      </w:r>
      <w:r w:rsidR="005B0B15" w:rsidRPr="00ED0774">
        <w:rPr>
          <w:rStyle w:val="affb"/>
          <w:b w:val="0"/>
          <w:bCs w:val="0"/>
        </w:rPr>
        <w:t>хирургическое</w:t>
      </w:r>
      <w:r w:rsidR="00926681" w:rsidRPr="00ED0774">
        <w:rPr>
          <w:rStyle w:val="affb"/>
          <w:b w:val="0"/>
          <w:bCs w:val="0"/>
        </w:rPr>
        <w:t xml:space="preserve"> </w:t>
      </w:r>
      <w:r w:rsidR="005B0B15" w:rsidRPr="00ED0774">
        <w:rPr>
          <w:rStyle w:val="affb"/>
          <w:b w:val="0"/>
          <w:bCs w:val="0"/>
        </w:rPr>
        <w:t>лечение)</w:t>
      </w:r>
      <w:r w:rsidR="00280554" w:rsidRPr="00ED0774">
        <w:rPr>
          <w:rStyle w:val="affb"/>
          <w:b w:val="0"/>
          <w:bCs w:val="0"/>
        </w:rPr>
        <w:t>.</w:t>
      </w:r>
      <w:r w:rsidR="00926681" w:rsidRPr="00ED0774">
        <w:rPr>
          <w:rStyle w:val="affb"/>
          <w:b w:val="0"/>
          <w:bCs w:val="0"/>
        </w:rPr>
        <w:t xml:space="preserve"> </w:t>
      </w:r>
      <w:r w:rsidR="00280554" w:rsidRPr="00ED0774">
        <w:rPr>
          <w:rStyle w:val="affb"/>
          <w:b w:val="0"/>
          <w:bCs w:val="0"/>
        </w:rPr>
        <w:t>П</w:t>
      </w:r>
      <w:r w:rsidR="005B0B15" w:rsidRPr="00ED0774">
        <w:rPr>
          <w:rStyle w:val="affb"/>
          <w:b w:val="0"/>
          <w:bCs w:val="0"/>
        </w:rPr>
        <w:t>ри</w:t>
      </w:r>
      <w:r w:rsidR="00926681" w:rsidRPr="00ED0774">
        <w:rPr>
          <w:rStyle w:val="affb"/>
          <w:b w:val="0"/>
          <w:bCs w:val="0"/>
        </w:rPr>
        <w:t xml:space="preserve"> </w:t>
      </w:r>
      <w:r w:rsidR="005B0B15" w:rsidRPr="00ED0774">
        <w:rPr>
          <w:rStyle w:val="affb"/>
          <w:b w:val="0"/>
          <w:bCs w:val="0"/>
        </w:rPr>
        <w:t>исключении</w:t>
      </w:r>
      <w:r w:rsidR="00926681" w:rsidRPr="00ED0774">
        <w:rPr>
          <w:rStyle w:val="affb"/>
          <w:b w:val="0"/>
          <w:bCs w:val="0"/>
        </w:rPr>
        <w:t xml:space="preserve"> </w:t>
      </w:r>
      <w:r w:rsidR="005B0B15" w:rsidRPr="00ED0774">
        <w:rPr>
          <w:rStyle w:val="affb"/>
          <w:b w:val="0"/>
          <w:bCs w:val="0"/>
        </w:rPr>
        <w:t>инфекционно-воспалительной</w:t>
      </w:r>
      <w:r w:rsidR="00926681" w:rsidRPr="00ED0774">
        <w:rPr>
          <w:rStyle w:val="affb"/>
          <w:b w:val="0"/>
          <w:bCs w:val="0"/>
        </w:rPr>
        <w:t xml:space="preserve"> </w:t>
      </w:r>
      <w:r w:rsidR="005B0B15" w:rsidRPr="00ED0774">
        <w:rPr>
          <w:rStyle w:val="affb"/>
          <w:b w:val="0"/>
          <w:bCs w:val="0"/>
        </w:rPr>
        <w:t>природы</w:t>
      </w:r>
      <w:r w:rsidR="00926681" w:rsidRPr="00ED0774">
        <w:rPr>
          <w:rStyle w:val="affb"/>
          <w:b w:val="0"/>
          <w:bCs w:val="0"/>
        </w:rPr>
        <w:t xml:space="preserve"> </w:t>
      </w:r>
      <w:r w:rsidR="005B0B15" w:rsidRPr="00ED0774">
        <w:rPr>
          <w:rStyle w:val="affb"/>
          <w:b w:val="0"/>
          <w:bCs w:val="0"/>
        </w:rPr>
        <w:lastRenderedPageBreak/>
        <w:t>болевого</w:t>
      </w:r>
      <w:r w:rsidR="00926681" w:rsidRPr="00ED0774">
        <w:rPr>
          <w:rStyle w:val="affb"/>
          <w:b w:val="0"/>
          <w:bCs w:val="0"/>
        </w:rPr>
        <w:t xml:space="preserve"> </w:t>
      </w:r>
      <w:r w:rsidR="005B0B15" w:rsidRPr="00ED0774">
        <w:rPr>
          <w:rStyle w:val="affb"/>
          <w:b w:val="0"/>
          <w:bCs w:val="0"/>
        </w:rPr>
        <w:t>синдрома</w:t>
      </w:r>
      <w:r w:rsidR="00926681" w:rsidRPr="00ED0774">
        <w:rPr>
          <w:rStyle w:val="affb"/>
          <w:b w:val="0"/>
          <w:bCs w:val="0"/>
        </w:rPr>
        <w:t xml:space="preserve"> </w:t>
      </w:r>
      <w:r w:rsidR="005B0B15" w:rsidRPr="00ED0774">
        <w:rPr>
          <w:rStyle w:val="affb"/>
        </w:rPr>
        <w:t>рекомендуется</w:t>
      </w:r>
      <w:r w:rsidR="00926681" w:rsidRPr="00ED0774">
        <w:rPr>
          <w:rStyle w:val="affb"/>
        </w:rPr>
        <w:t xml:space="preserve"> </w:t>
      </w:r>
      <w:r w:rsidR="005B0B15" w:rsidRPr="00ED0774">
        <w:rPr>
          <w:rStyle w:val="affb"/>
          <w:b w:val="0"/>
          <w:bCs w:val="0"/>
        </w:rPr>
        <w:t>проведение</w:t>
      </w:r>
      <w:r w:rsidR="00926681" w:rsidRPr="00ED0774">
        <w:rPr>
          <w:rStyle w:val="affb"/>
          <w:b w:val="0"/>
          <w:bCs w:val="0"/>
        </w:rPr>
        <w:t xml:space="preserve"> </w:t>
      </w:r>
      <w:r w:rsidR="005B0B15" w:rsidRPr="00ED0774">
        <w:rPr>
          <w:rStyle w:val="affb"/>
          <w:b w:val="0"/>
          <w:bCs w:val="0"/>
        </w:rPr>
        <w:t>обезболивающ</w:t>
      </w:r>
      <w:r w:rsidR="002572B3" w:rsidRPr="00ED0774">
        <w:rPr>
          <w:rStyle w:val="affb"/>
          <w:b w:val="0"/>
          <w:bCs w:val="0"/>
        </w:rPr>
        <w:t>ей</w:t>
      </w:r>
      <w:r w:rsidR="00926681" w:rsidRPr="00ED0774">
        <w:rPr>
          <w:rStyle w:val="affb"/>
          <w:b w:val="0"/>
          <w:bCs w:val="0"/>
        </w:rPr>
        <w:t xml:space="preserve"> </w:t>
      </w:r>
      <w:r w:rsidR="005B0B15" w:rsidRPr="00ED0774">
        <w:rPr>
          <w:rStyle w:val="affb"/>
          <w:b w:val="0"/>
          <w:bCs w:val="0"/>
        </w:rPr>
        <w:t>терапи</w:t>
      </w:r>
      <w:r w:rsidR="002572B3" w:rsidRPr="00ED0774">
        <w:rPr>
          <w:rStyle w:val="affb"/>
          <w:b w:val="0"/>
          <w:bCs w:val="0"/>
        </w:rPr>
        <w:t>и</w:t>
      </w:r>
      <w:r w:rsidR="00926681" w:rsidRPr="00ED0774">
        <w:rPr>
          <w:rStyle w:val="affb"/>
          <w:b w:val="0"/>
          <w:bCs w:val="0"/>
        </w:rPr>
        <w:t xml:space="preserve"> </w:t>
      </w:r>
      <w:r w:rsidR="005B0B15" w:rsidRPr="00ED0774">
        <w:rPr>
          <w:rStyle w:val="affb"/>
          <w:b w:val="0"/>
          <w:bCs w:val="0"/>
        </w:rPr>
        <w:t>согласно</w:t>
      </w:r>
      <w:r w:rsidR="00926681" w:rsidRPr="00ED0774">
        <w:rPr>
          <w:rStyle w:val="affb"/>
          <w:b w:val="0"/>
          <w:bCs w:val="0"/>
        </w:rPr>
        <w:t xml:space="preserve"> </w:t>
      </w:r>
      <w:r w:rsidR="005B0B15" w:rsidRPr="00ED0774">
        <w:rPr>
          <w:rStyle w:val="affb"/>
          <w:b w:val="0"/>
          <w:bCs w:val="0"/>
        </w:rPr>
        <w:t>существующим</w:t>
      </w:r>
      <w:r w:rsidR="00926681" w:rsidRPr="00ED0774">
        <w:rPr>
          <w:rStyle w:val="affb"/>
          <w:b w:val="0"/>
          <w:bCs w:val="0"/>
        </w:rPr>
        <w:t xml:space="preserve"> </w:t>
      </w:r>
      <w:r w:rsidR="005B0B15" w:rsidRPr="00ED0774">
        <w:rPr>
          <w:rStyle w:val="affb"/>
          <w:b w:val="0"/>
          <w:bCs w:val="0"/>
        </w:rPr>
        <w:t>протоколам</w:t>
      </w:r>
      <w:r w:rsidR="00926681" w:rsidRPr="00ED0774">
        <w:rPr>
          <w:rStyle w:val="affb"/>
          <w:b w:val="0"/>
          <w:bCs w:val="0"/>
        </w:rPr>
        <w:t xml:space="preserve"> </w:t>
      </w:r>
      <w:r w:rsidR="005B0B15" w:rsidRPr="00ED0774">
        <w:rPr>
          <w:rStyle w:val="affb"/>
          <w:b w:val="0"/>
          <w:bCs w:val="0"/>
        </w:rPr>
        <w:t>обезболивания</w:t>
      </w:r>
      <w:r w:rsidR="00926681" w:rsidRPr="00ED0774">
        <w:rPr>
          <w:rStyle w:val="affb"/>
          <w:b w:val="0"/>
          <w:bCs w:val="0"/>
        </w:rPr>
        <w:t xml:space="preserve"> </w:t>
      </w:r>
      <w:r w:rsidR="005B0B15" w:rsidRPr="00ED0774">
        <w:rPr>
          <w:rStyle w:val="affb"/>
          <w:b w:val="0"/>
          <w:bCs w:val="0"/>
        </w:rPr>
        <w:t>(см.</w:t>
      </w:r>
      <w:r w:rsidR="00926681" w:rsidRPr="00ED0774">
        <w:rPr>
          <w:rStyle w:val="affb"/>
          <w:b w:val="0"/>
          <w:bCs w:val="0"/>
        </w:rPr>
        <w:t xml:space="preserve"> </w:t>
      </w:r>
      <w:r w:rsidR="005B0B15" w:rsidRPr="00ED0774">
        <w:rPr>
          <w:rStyle w:val="affb"/>
          <w:b w:val="0"/>
          <w:bCs w:val="0"/>
        </w:rPr>
        <w:t>соответствующие</w:t>
      </w:r>
      <w:r w:rsidR="00926681" w:rsidRPr="00ED0774">
        <w:rPr>
          <w:rStyle w:val="affb"/>
          <w:b w:val="0"/>
          <w:bCs w:val="0"/>
        </w:rPr>
        <w:t xml:space="preserve"> </w:t>
      </w:r>
      <w:r w:rsidR="005B0B15" w:rsidRPr="00ED0774">
        <w:rPr>
          <w:rStyle w:val="affb"/>
          <w:b w:val="0"/>
          <w:bCs w:val="0"/>
        </w:rPr>
        <w:t>клинические</w:t>
      </w:r>
      <w:r w:rsidR="00926681" w:rsidRPr="00ED0774">
        <w:rPr>
          <w:rStyle w:val="affb"/>
          <w:b w:val="0"/>
          <w:bCs w:val="0"/>
        </w:rPr>
        <w:t xml:space="preserve"> </w:t>
      </w:r>
      <w:r w:rsidR="005B0B15" w:rsidRPr="00ED0774">
        <w:rPr>
          <w:rStyle w:val="affb"/>
          <w:b w:val="0"/>
          <w:bCs w:val="0"/>
        </w:rPr>
        <w:t>рекомендации</w:t>
      </w:r>
      <w:r w:rsidR="00926681" w:rsidRPr="00ED0774">
        <w:rPr>
          <w:rStyle w:val="affb"/>
          <w:b w:val="0"/>
          <w:bCs w:val="0"/>
        </w:rPr>
        <w:t xml:space="preserve"> </w:t>
      </w:r>
      <w:r w:rsidR="005B0B15" w:rsidRPr="00ED0774">
        <w:rPr>
          <w:rStyle w:val="affb"/>
          <w:b w:val="0"/>
          <w:bCs w:val="0"/>
        </w:rPr>
        <w:t>по</w:t>
      </w:r>
      <w:r w:rsidR="00926681" w:rsidRPr="00ED0774">
        <w:rPr>
          <w:rStyle w:val="affb"/>
          <w:b w:val="0"/>
          <w:bCs w:val="0"/>
        </w:rPr>
        <w:t xml:space="preserve"> </w:t>
      </w:r>
      <w:r w:rsidR="005B0B15" w:rsidRPr="00ED0774">
        <w:rPr>
          <w:rStyle w:val="affb"/>
          <w:b w:val="0"/>
          <w:bCs w:val="0"/>
        </w:rPr>
        <w:t>хронической</w:t>
      </w:r>
      <w:r w:rsidR="00926681" w:rsidRPr="00ED0774">
        <w:rPr>
          <w:rStyle w:val="affb"/>
          <w:b w:val="0"/>
          <w:bCs w:val="0"/>
        </w:rPr>
        <w:t xml:space="preserve"> </w:t>
      </w:r>
      <w:r w:rsidR="005B0B15" w:rsidRPr="00ED0774">
        <w:rPr>
          <w:rStyle w:val="affb"/>
          <w:b w:val="0"/>
          <w:bCs w:val="0"/>
        </w:rPr>
        <w:t>боли,</w:t>
      </w:r>
      <w:r w:rsidR="00926681" w:rsidRPr="00ED0774">
        <w:rPr>
          <w:rStyle w:val="affb"/>
          <w:b w:val="0"/>
          <w:bCs w:val="0"/>
        </w:rPr>
        <w:t xml:space="preserve"> </w:t>
      </w:r>
      <w:r w:rsidR="005B0B15" w:rsidRPr="00ED0774">
        <w:rPr>
          <w:rStyle w:val="affb"/>
          <w:b w:val="0"/>
          <w:bCs w:val="0"/>
        </w:rPr>
        <w:t>клинические</w:t>
      </w:r>
      <w:r w:rsidR="00926681" w:rsidRPr="00ED0774">
        <w:rPr>
          <w:rStyle w:val="affb"/>
          <w:b w:val="0"/>
          <w:bCs w:val="0"/>
        </w:rPr>
        <w:t xml:space="preserve"> </w:t>
      </w:r>
      <w:r w:rsidR="005B0B15" w:rsidRPr="00ED0774">
        <w:rPr>
          <w:rStyle w:val="affb"/>
          <w:b w:val="0"/>
          <w:bCs w:val="0"/>
        </w:rPr>
        <w:t>рекомендации</w:t>
      </w:r>
      <w:r w:rsidR="00926681" w:rsidRPr="00ED0774">
        <w:rPr>
          <w:rStyle w:val="affb"/>
          <w:b w:val="0"/>
          <w:bCs w:val="0"/>
        </w:rPr>
        <w:t xml:space="preserve"> </w:t>
      </w:r>
      <w:r w:rsidR="005B0B15" w:rsidRPr="00ED0774">
        <w:rPr>
          <w:rStyle w:val="affb"/>
          <w:b w:val="0"/>
          <w:bCs w:val="0"/>
        </w:rPr>
        <w:t>по</w:t>
      </w:r>
      <w:r w:rsidR="00926681" w:rsidRPr="00ED0774">
        <w:rPr>
          <w:rStyle w:val="affb"/>
          <w:b w:val="0"/>
          <w:bCs w:val="0"/>
        </w:rPr>
        <w:t xml:space="preserve"> </w:t>
      </w:r>
      <w:r w:rsidR="005B0B15" w:rsidRPr="00ED0774">
        <w:rPr>
          <w:rStyle w:val="affb"/>
          <w:b w:val="0"/>
          <w:bCs w:val="0"/>
        </w:rPr>
        <w:t>анестезиологии),</w:t>
      </w:r>
      <w:r w:rsidR="00926681" w:rsidRPr="00ED0774">
        <w:rPr>
          <w:rStyle w:val="affb"/>
          <w:b w:val="0"/>
          <w:bCs w:val="0"/>
        </w:rPr>
        <w:t xml:space="preserve"> </w:t>
      </w:r>
      <w:r w:rsidR="005B0B15" w:rsidRPr="00ED0774">
        <w:rPr>
          <w:rStyle w:val="affb"/>
          <w:b w:val="0"/>
          <w:bCs w:val="0"/>
        </w:rPr>
        <w:t>в</w:t>
      </w:r>
      <w:r w:rsidR="00926681" w:rsidRPr="00ED0774">
        <w:rPr>
          <w:rStyle w:val="affb"/>
          <w:b w:val="0"/>
          <w:bCs w:val="0"/>
        </w:rPr>
        <w:t xml:space="preserve"> </w:t>
      </w:r>
      <w:r w:rsidR="005B0B15" w:rsidRPr="00ED0774">
        <w:rPr>
          <w:rStyle w:val="affb"/>
          <w:b w:val="0"/>
          <w:bCs w:val="0"/>
        </w:rPr>
        <w:t>том</w:t>
      </w:r>
      <w:r w:rsidR="00926681" w:rsidRPr="00ED0774">
        <w:rPr>
          <w:rStyle w:val="affb"/>
          <w:b w:val="0"/>
          <w:bCs w:val="0"/>
        </w:rPr>
        <w:t xml:space="preserve"> </w:t>
      </w:r>
      <w:r w:rsidR="005B0B15" w:rsidRPr="00ED0774">
        <w:rPr>
          <w:rStyle w:val="affb"/>
          <w:b w:val="0"/>
          <w:bCs w:val="0"/>
        </w:rPr>
        <w:t>числе</w:t>
      </w:r>
      <w:r w:rsidR="00926681" w:rsidRPr="00ED0774">
        <w:rPr>
          <w:rStyle w:val="affb"/>
          <w:b w:val="0"/>
          <w:bCs w:val="0"/>
        </w:rPr>
        <w:t xml:space="preserve"> </w:t>
      </w:r>
      <w:r w:rsidR="005B0B15" w:rsidRPr="00ED0774">
        <w:rPr>
          <w:rStyle w:val="affb"/>
          <w:b w:val="0"/>
          <w:bCs w:val="0"/>
        </w:rPr>
        <w:t>по</w:t>
      </w:r>
      <w:r w:rsidR="00926681" w:rsidRPr="00ED0774">
        <w:rPr>
          <w:rStyle w:val="affb"/>
          <w:b w:val="0"/>
          <w:bCs w:val="0"/>
        </w:rPr>
        <w:t xml:space="preserve"> </w:t>
      </w:r>
      <w:r w:rsidR="005B0B15" w:rsidRPr="00ED0774">
        <w:rPr>
          <w:rStyle w:val="affb"/>
          <w:b w:val="0"/>
          <w:bCs w:val="0"/>
        </w:rPr>
        <w:t>показаниям</w:t>
      </w:r>
      <w:r w:rsidR="00926681" w:rsidRPr="00ED0774">
        <w:rPr>
          <w:rStyle w:val="affb"/>
          <w:b w:val="0"/>
          <w:bCs w:val="0"/>
        </w:rPr>
        <w:t xml:space="preserve"> </w:t>
      </w:r>
      <w:r w:rsidR="002572B3" w:rsidRPr="00ED0774">
        <w:rPr>
          <w:rStyle w:val="affb"/>
          <w:b w:val="0"/>
          <w:bCs w:val="0"/>
        </w:rPr>
        <w:t>–</w:t>
      </w:r>
      <w:r w:rsidR="00926681" w:rsidRPr="00ED0774">
        <w:rPr>
          <w:rStyle w:val="affb"/>
          <w:b w:val="0"/>
          <w:bCs w:val="0"/>
        </w:rPr>
        <w:t xml:space="preserve"> </w:t>
      </w:r>
      <w:r w:rsidR="005B0B15" w:rsidRPr="00ED0774">
        <w:rPr>
          <w:rStyle w:val="affb"/>
          <w:b w:val="0"/>
          <w:bCs w:val="0"/>
        </w:rPr>
        <w:t>с</w:t>
      </w:r>
      <w:r w:rsidR="00926681" w:rsidRPr="00ED0774">
        <w:rPr>
          <w:rStyle w:val="affb"/>
          <w:b w:val="0"/>
          <w:bCs w:val="0"/>
        </w:rPr>
        <w:t xml:space="preserve"> </w:t>
      </w:r>
      <w:r w:rsidR="005B0B15" w:rsidRPr="00ED0774">
        <w:rPr>
          <w:rStyle w:val="affb"/>
          <w:b w:val="0"/>
          <w:bCs w:val="0"/>
        </w:rPr>
        <w:t>применением</w:t>
      </w:r>
      <w:r w:rsidR="00926681" w:rsidRPr="00ED0774">
        <w:rPr>
          <w:rStyle w:val="affb"/>
          <w:b w:val="0"/>
          <w:bCs w:val="0"/>
        </w:rPr>
        <w:t xml:space="preserve"> </w:t>
      </w:r>
      <w:r w:rsidR="005B0B15" w:rsidRPr="00ED0774">
        <w:rPr>
          <w:rStyle w:val="affb"/>
          <w:b w:val="0"/>
          <w:bCs w:val="0"/>
        </w:rPr>
        <w:t>наркотических</w:t>
      </w:r>
      <w:r w:rsidR="00926681" w:rsidRPr="00ED0774">
        <w:rPr>
          <w:rStyle w:val="affb"/>
          <w:b w:val="0"/>
          <w:bCs w:val="0"/>
        </w:rPr>
        <w:t xml:space="preserve"> </w:t>
      </w:r>
      <w:r w:rsidR="005B0B15" w:rsidRPr="00ED0774">
        <w:rPr>
          <w:rStyle w:val="affb"/>
          <w:b w:val="0"/>
          <w:bCs w:val="0"/>
        </w:rPr>
        <w:t>и</w:t>
      </w:r>
      <w:r w:rsidR="00926681" w:rsidRPr="00ED0774">
        <w:rPr>
          <w:rStyle w:val="affb"/>
          <w:b w:val="0"/>
          <w:bCs w:val="0"/>
        </w:rPr>
        <w:t xml:space="preserve"> </w:t>
      </w:r>
      <w:r w:rsidR="005B0B15" w:rsidRPr="00ED0774">
        <w:rPr>
          <w:rStyle w:val="affb"/>
          <w:b w:val="0"/>
          <w:bCs w:val="0"/>
        </w:rPr>
        <w:t>психотропных</w:t>
      </w:r>
      <w:r w:rsidR="00926681" w:rsidRPr="00ED0774">
        <w:rPr>
          <w:rStyle w:val="affb"/>
          <w:b w:val="0"/>
          <w:bCs w:val="0"/>
        </w:rPr>
        <w:t xml:space="preserve"> </w:t>
      </w:r>
      <w:r w:rsidR="005B0B15" w:rsidRPr="00ED0774">
        <w:rPr>
          <w:rStyle w:val="affb"/>
          <w:b w:val="0"/>
          <w:bCs w:val="0"/>
        </w:rPr>
        <w:t>лекарственных</w:t>
      </w:r>
      <w:r w:rsidR="00926681" w:rsidRPr="00ED0774">
        <w:rPr>
          <w:rStyle w:val="affb"/>
          <w:b w:val="0"/>
          <w:bCs w:val="0"/>
        </w:rPr>
        <w:t xml:space="preserve"> </w:t>
      </w:r>
      <w:r w:rsidR="005B0B15" w:rsidRPr="00ED0774">
        <w:rPr>
          <w:rStyle w:val="affb"/>
          <w:b w:val="0"/>
          <w:bCs w:val="0"/>
        </w:rPr>
        <w:t>препаратов,</w:t>
      </w:r>
      <w:r w:rsidR="00926681" w:rsidRPr="00ED0774">
        <w:rPr>
          <w:rStyle w:val="affb"/>
          <w:b w:val="0"/>
          <w:bCs w:val="0"/>
        </w:rPr>
        <w:t xml:space="preserve"> </w:t>
      </w:r>
      <w:r w:rsidR="005B0B15" w:rsidRPr="00ED0774">
        <w:rPr>
          <w:rStyle w:val="affb"/>
          <w:b w:val="0"/>
          <w:bCs w:val="0"/>
        </w:rPr>
        <w:t>с</w:t>
      </w:r>
      <w:r w:rsidR="00926681" w:rsidRPr="00ED0774">
        <w:rPr>
          <w:rStyle w:val="affb"/>
          <w:b w:val="0"/>
          <w:bCs w:val="0"/>
        </w:rPr>
        <w:t xml:space="preserve"> </w:t>
      </w:r>
      <w:r w:rsidR="005B0B15" w:rsidRPr="00ED0774">
        <w:rPr>
          <w:rStyle w:val="affb"/>
          <w:b w:val="0"/>
          <w:bCs w:val="0"/>
        </w:rPr>
        <w:t>учетом</w:t>
      </w:r>
      <w:r w:rsidR="00926681" w:rsidRPr="00ED0774">
        <w:rPr>
          <w:rStyle w:val="affb"/>
          <w:b w:val="0"/>
          <w:bCs w:val="0"/>
        </w:rPr>
        <w:t xml:space="preserve"> </w:t>
      </w:r>
      <w:r w:rsidR="005B0B15" w:rsidRPr="00ED0774">
        <w:rPr>
          <w:rStyle w:val="affb"/>
          <w:b w:val="0"/>
          <w:bCs w:val="0"/>
        </w:rPr>
        <w:t>возможных</w:t>
      </w:r>
      <w:r w:rsidR="00926681" w:rsidRPr="00ED0774">
        <w:rPr>
          <w:rStyle w:val="affb"/>
          <w:b w:val="0"/>
          <w:bCs w:val="0"/>
        </w:rPr>
        <w:t xml:space="preserve"> </w:t>
      </w:r>
      <w:r w:rsidR="005B0B15" w:rsidRPr="00ED0774">
        <w:rPr>
          <w:rStyle w:val="affb"/>
          <w:b w:val="0"/>
          <w:bCs w:val="0"/>
        </w:rPr>
        <w:t>противопоказаний,</w:t>
      </w:r>
      <w:r w:rsidR="00926681" w:rsidRPr="00ED0774">
        <w:rPr>
          <w:rStyle w:val="affb"/>
          <w:b w:val="0"/>
          <w:bCs w:val="0"/>
        </w:rPr>
        <w:t xml:space="preserve"> </w:t>
      </w:r>
      <w:r w:rsidR="005B0B15" w:rsidRPr="00ED0774">
        <w:rPr>
          <w:rStyle w:val="affb"/>
          <w:b w:val="0"/>
          <w:bCs w:val="0"/>
        </w:rPr>
        <w:t>связанных</w:t>
      </w:r>
      <w:r w:rsidR="00926681" w:rsidRPr="00ED0774">
        <w:rPr>
          <w:rStyle w:val="affb"/>
          <w:b w:val="0"/>
          <w:bCs w:val="0"/>
        </w:rPr>
        <w:t xml:space="preserve"> </w:t>
      </w:r>
      <w:r w:rsidR="005B0B15" w:rsidRPr="00ED0774">
        <w:rPr>
          <w:rStyle w:val="affb"/>
          <w:b w:val="0"/>
          <w:bCs w:val="0"/>
        </w:rPr>
        <w:t>с</w:t>
      </w:r>
      <w:r w:rsidR="00926681" w:rsidRPr="00ED0774">
        <w:rPr>
          <w:rStyle w:val="affb"/>
          <w:b w:val="0"/>
          <w:bCs w:val="0"/>
        </w:rPr>
        <w:t xml:space="preserve"> </w:t>
      </w:r>
      <w:r w:rsidR="005B0B15" w:rsidRPr="00ED0774">
        <w:rPr>
          <w:rStyle w:val="affb"/>
          <w:b w:val="0"/>
          <w:bCs w:val="0"/>
        </w:rPr>
        <w:t>цитопенией,</w:t>
      </w:r>
      <w:r w:rsidR="00926681" w:rsidRPr="00ED0774">
        <w:rPr>
          <w:rStyle w:val="affb"/>
          <w:b w:val="0"/>
          <w:bCs w:val="0"/>
        </w:rPr>
        <w:t xml:space="preserve"> </w:t>
      </w:r>
      <w:r w:rsidR="005B0B15" w:rsidRPr="00ED0774">
        <w:rPr>
          <w:rStyle w:val="affb"/>
          <w:b w:val="0"/>
          <w:bCs w:val="0"/>
        </w:rPr>
        <w:t>иными</w:t>
      </w:r>
      <w:r w:rsidR="00926681" w:rsidRPr="00ED0774">
        <w:rPr>
          <w:rStyle w:val="affb"/>
          <w:b w:val="0"/>
          <w:bCs w:val="0"/>
        </w:rPr>
        <w:t xml:space="preserve"> </w:t>
      </w:r>
      <w:r w:rsidR="005B0B15" w:rsidRPr="00ED0774">
        <w:rPr>
          <w:rStyle w:val="affb"/>
          <w:b w:val="0"/>
          <w:bCs w:val="0"/>
        </w:rPr>
        <w:t>клиническими</w:t>
      </w:r>
      <w:r w:rsidR="00926681" w:rsidRPr="00ED0774">
        <w:rPr>
          <w:rStyle w:val="affb"/>
          <w:b w:val="0"/>
          <w:bCs w:val="0"/>
        </w:rPr>
        <w:t xml:space="preserve"> </w:t>
      </w:r>
      <w:r w:rsidR="005B0B15" w:rsidRPr="00ED0774">
        <w:rPr>
          <w:rStyle w:val="affb"/>
          <w:b w:val="0"/>
          <w:bCs w:val="0"/>
        </w:rPr>
        <w:t>ситуациями</w:t>
      </w:r>
      <w:r w:rsidR="00926681" w:rsidRPr="00ED0774">
        <w:rPr>
          <w:rStyle w:val="affb"/>
          <w:b w:val="0"/>
          <w:bCs w:val="0"/>
        </w:rPr>
        <w:t xml:space="preserve"> </w:t>
      </w:r>
      <w:r w:rsidRPr="00ED0774">
        <w:rPr>
          <w:rStyle w:val="affb"/>
          <w:b w:val="0"/>
        </w:rPr>
        <w:fldChar w:fldCharType="begin" w:fldLock="1"/>
      </w:r>
      <w:r w:rsidR="000E616A">
        <w:rPr>
          <w:rStyle w:val="affb"/>
          <w:b w:val="0"/>
        </w:rPr>
        <w:instrText>ADDIN CSL_CITATION {"citationItems":[{"id":"ITEM-1","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-1","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mendeley":{"formattedCitation":"[100]","plainTextFormattedCitation":"[100]","previouslyFormattedCitation":"[100]"},"properties":{"noteIndex":0},"schema":"https://github.com/citation-style-language/schema/raw/master/csl-citation.json"}</w:instrText>
      </w:r>
      <w:r w:rsidRPr="00ED0774">
        <w:rPr>
          <w:rStyle w:val="affb"/>
          <w:b w:val="0"/>
        </w:rPr>
        <w:fldChar w:fldCharType="separate"/>
      </w:r>
      <w:r w:rsidR="000E616A" w:rsidRPr="000E616A">
        <w:rPr>
          <w:rStyle w:val="affb"/>
          <w:b w:val="0"/>
          <w:noProof/>
        </w:rPr>
        <w:t>[100]</w:t>
      </w:r>
      <w:r w:rsidRPr="00ED0774">
        <w:rPr>
          <w:rStyle w:val="affb"/>
          <w:b w:val="0"/>
        </w:rPr>
        <w:fldChar w:fldCharType="end"/>
      </w:r>
      <w:r w:rsidRPr="00ED0774">
        <w:t>.</w:t>
      </w:r>
    </w:p>
    <w:p w14:paraId="71B00D13" w14:textId="7B7E0B42" w:rsidR="007F11AF" w:rsidRPr="00ED0774" w:rsidRDefault="00101ED7" w:rsidP="00CC7FEC">
      <w:pPr>
        <w:pStyle w:val="afff6"/>
        <w:rPr>
          <w:rStyle w:val="affb"/>
        </w:rPr>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541629" w:rsidRPr="00ED0774">
        <w:rPr>
          <w:rStyle w:val="affb"/>
          <w:lang w:val="en-US"/>
        </w:rPr>
        <w:t>C</w:t>
      </w:r>
      <w:r w:rsidR="00926681" w:rsidRPr="00ED0774">
        <w:rPr>
          <w:rStyle w:val="affb"/>
        </w:rPr>
        <w:t xml:space="preserve"> </w:t>
      </w:r>
      <w:r w:rsidR="00541629" w:rsidRPr="00ED0774">
        <w:rPr>
          <w:rStyle w:val="affb"/>
        </w:rPr>
        <w:t>(уровень</w:t>
      </w:r>
      <w:r w:rsidR="00926681" w:rsidRPr="00ED0774">
        <w:rPr>
          <w:rStyle w:val="affb"/>
        </w:rPr>
        <w:t xml:space="preserve"> </w:t>
      </w:r>
      <w:r w:rsidR="00541629" w:rsidRPr="00ED0774">
        <w:rPr>
          <w:rStyle w:val="affb"/>
        </w:rPr>
        <w:t>достоверности</w:t>
      </w:r>
      <w:r w:rsidR="00926681" w:rsidRPr="00ED0774">
        <w:rPr>
          <w:rStyle w:val="affb"/>
        </w:rPr>
        <w:t xml:space="preserve"> </w:t>
      </w:r>
      <w:r w:rsidR="00541629" w:rsidRPr="00ED0774">
        <w:rPr>
          <w:rStyle w:val="affb"/>
        </w:rPr>
        <w:t>доказательств</w:t>
      </w:r>
      <w:r w:rsidR="00926681" w:rsidRPr="00ED0774">
        <w:rPr>
          <w:rStyle w:val="affb"/>
        </w:rPr>
        <w:t xml:space="preserve"> </w:t>
      </w:r>
      <w:r w:rsidR="00541629" w:rsidRPr="00ED0774">
        <w:rPr>
          <w:rStyle w:val="affb"/>
        </w:rPr>
        <w:t>–</w:t>
      </w:r>
      <w:r w:rsidR="00926681" w:rsidRPr="00ED0774">
        <w:rPr>
          <w:rStyle w:val="affb"/>
        </w:rPr>
        <w:t xml:space="preserve"> </w:t>
      </w:r>
      <w:r w:rsidR="00541629" w:rsidRPr="00ED0774">
        <w:rPr>
          <w:rStyle w:val="affb"/>
        </w:rPr>
        <w:t>5)</w:t>
      </w:r>
      <w:bookmarkEnd w:id="73"/>
      <w:bookmarkEnd w:id="75"/>
    </w:p>
    <w:p w14:paraId="36B14C07" w14:textId="7322CBEE" w:rsidR="0073570A" w:rsidRPr="00ED0774" w:rsidRDefault="00D80AC9" w:rsidP="007F11AF">
      <w:pPr>
        <w:pStyle w:val="11"/>
      </w:pPr>
      <w:bookmarkStart w:id="76" w:name="_Toc26787571"/>
      <w:bookmarkStart w:id="77" w:name="_Toc24472010"/>
      <w:bookmarkStart w:id="78" w:name="_Toc64624782"/>
      <w:r w:rsidRPr="00ED0774">
        <w:lastRenderedPageBreak/>
        <w:t>4.</w:t>
      </w:r>
      <w:r w:rsidR="00926681" w:rsidRPr="00ED0774">
        <w:t xml:space="preserve"> </w:t>
      </w:r>
      <w:bookmarkEnd w:id="76"/>
      <w:bookmarkEnd w:id="77"/>
      <w:r w:rsidR="00BF5448" w:rsidRPr="00BF5448">
        <w:t>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bookmarkEnd w:id="78"/>
    </w:p>
    <w:p w14:paraId="4ABE6DC7" w14:textId="77777777" w:rsidR="00A11EED" w:rsidRPr="00ED0774" w:rsidRDefault="00A11EED" w:rsidP="00705E68">
      <w:pPr>
        <w:pStyle w:val="afd"/>
        <w:spacing w:beforeAutospacing="0" w:afterAutospacing="0" w:line="360" w:lineRule="auto"/>
        <w:ind w:firstLine="709"/>
        <w:contextualSpacing/>
        <w:divId w:val="1593079670"/>
      </w:pPr>
    </w:p>
    <w:p w14:paraId="06863ED8" w14:textId="77777777" w:rsidR="00A11EED" w:rsidRPr="00ED0774" w:rsidRDefault="00D80AC9" w:rsidP="00A11EED">
      <w:pPr>
        <w:pStyle w:val="afd"/>
        <w:spacing w:beforeAutospacing="0" w:afterAutospacing="0" w:line="360" w:lineRule="auto"/>
        <w:ind w:firstLine="709"/>
        <w:contextualSpacing/>
        <w:divId w:val="1593079670"/>
        <w:rPr>
          <w:i/>
          <w:iCs/>
        </w:rPr>
      </w:pPr>
      <w:r w:rsidRPr="00ED0774">
        <w:rPr>
          <w:i/>
          <w:iCs/>
        </w:rPr>
        <w:t>Специальных</w:t>
      </w:r>
      <w:r w:rsidR="00926681" w:rsidRPr="00ED0774">
        <w:rPr>
          <w:i/>
          <w:iCs/>
        </w:rPr>
        <w:t xml:space="preserve"> </w:t>
      </w:r>
      <w:r w:rsidRPr="00ED0774">
        <w:rPr>
          <w:i/>
          <w:iCs/>
        </w:rPr>
        <w:t>методов</w:t>
      </w:r>
      <w:r w:rsidR="00926681" w:rsidRPr="00ED0774">
        <w:rPr>
          <w:i/>
          <w:iCs/>
        </w:rPr>
        <w:t xml:space="preserve"> </w:t>
      </w:r>
      <w:r w:rsidRPr="00ED0774">
        <w:rPr>
          <w:i/>
          <w:iCs/>
        </w:rPr>
        <w:t>реабилитации</w:t>
      </w:r>
      <w:r w:rsidR="00926681" w:rsidRPr="00ED0774">
        <w:rPr>
          <w:i/>
          <w:iCs/>
        </w:rPr>
        <w:t xml:space="preserve"> </w:t>
      </w:r>
      <w:r w:rsidRPr="00ED0774">
        <w:rPr>
          <w:i/>
          <w:iCs/>
        </w:rPr>
        <w:t>при</w:t>
      </w:r>
      <w:r w:rsidR="00926681" w:rsidRPr="00ED0774">
        <w:rPr>
          <w:i/>
          <w:iCs/>
        </w:rPr>
        <w:t xml:space="preserve"> </w:t>
      </w:r>
      <w:r w:rsidRPr="00ED0774">
        <w:rPr>
          <w:i/>
          <w:iCs/>
        </w:rPr>
        <w:t>ОМЛ</w:t>
      </w:r>
      <w:r w:rsidR="00926681" w:rsidRPr="00ED0774">
        <w:rPr>
          <w:i/>
          <w:iCs/>
        </w:rPr>
        <w:t xml:space="preserve"> </w:t>
      </w:r>
      <w:r w:rsidRPr="00ED0774">
        <w:rPr>
          <w:i/>
          <w:iCs/>
        </w:rPr>
        <w:t>не</w:t>
      </w:r>
      <w:r w:rsidR="00926681" w:rsidRPr="00ED0774">
        <w:rPr>
          <w:i/>
          <w:iCs/>
        </w:rPr>
        <w:t xml:space="preserve"> </w:t>
      </w:r>
      <w:r w:rsidRPr="00ED0774">
        <w:rPr>
          <w:i/>
          <w:iCs/>
        </w:rPr>
        <w:t>существует.</w:t>
      </w:r>
    </w:p>
    <w:p w14:paraId="672585E2" w14:textId="0744F774" w:rsidR="000120D6" w:rsidRPr="00ED0774" w:rsidRDefault="00667F4A" w:rsidP="00CC7FEC">
      <w:pPr>
        <w:pStyle w:val="10"/>
        <w:divId w:val="1593079670"/>
      </w:pPr>
      <w:r w:rsidRPr="00ED0774">
        <w:rPr>
          <w:b/>
        </w:rPr>
        <w:t>Рекомендуется</w:t>
      </w:r>
      <w:r w:rsidR="00926681" w:rsidRPr="00ED0774">
        <w:t xml:space="preserve"> </w:t>
      </w:r>
      <w:r w:rsidRPr="00ED0774">
        <w:t>проведение</w:t>
      </w:r>
      <w:r w:rsidR="00926681" w:rsidRPr="00ED0774">
        <w:t xml:space="preserve"> </w:t>
      </w:r>
      <w:r w:rsidRPr="00ED0774">
        <w:t>реабилитации</w:t>
      </w:r>
      <w:r w:rsidR="008B28A5" w:rsidRPr="00ED0774">
        <w:rPr>
          <w:lang w:val="ru-RU"/>
        </w:rPr>
        <w:t xml:space="preserve"> пациентам</w:t>
      </w:r>
      <w:r w:rsidR="00926681" w:rsidRPr="00ED0774">
        <w:t xml:space="preserve"> </w:t>
      </w:r>
      <w:r w:rsidR="00D80AC9" w:rsidRPr="00ED0774">
        <w:t>при</w:t>
      </w:r>
      <w:r w:rsidR="00926681" w:rsidRPr="00ED0774">
        <w:t xml:space="preserve"> </w:t>
      </w:r>
      <w:r w:rsidR="00D80AC9" w:rsidRPr="00ED0774">
        <w:t>возникновении</w:t>
      </w:r>
      <w:r w:rsidR="00926681" w:rsidRPr="00ED0774">
        <w:t xml:space="preserve"> </w:t>
      </w:r>
      <w:r w:rsidR="00D80AC9" w:rsidRPr="00ED0774">
        <w:t>осложнений</w:t>
      </w:r>
      <w:r w:rsidR="00926681" w:rsidRPr="00ED0774">
        <w:t xml:space="preserve"> </w:t>
      </w:r>
      <w:r w:rsidR="00E93086" w:rsidRPr="00ED0774">
        <w:t>после</w:t>
      </w:r>
      <w:r w:rsidR="00926681" w:rsidRPr="00ED0774">
        <w:t xml:space="preserve"> </w:t>
      </w:r>
      <w:r w:rsidR="00E93086" w:rsidRPr="00ED0774">
        <w:t>завершения</w:t>
      </w:r>
      <w:r w:rsidR="00926681" w:rsidRPr="00ED0774">
        <w:t xml:space="preserve"> </w:t>
      </w:r>
      <w:r w:rsidR="00E93086" w:rsidRPr="00ED0774">
        <w:t>программы</w:t>
      </w:r>
      <w:r w:rsidR="00926681" w:rsidRPr="00ED0774">
        <w:t xml:space="preserve"> </w:t>
      </w:r>
      <w:r w:rsidR="00E93086" w:rsidRPr="00ED0774">
        <w:t>терапии</w:t>
      </w:r>
      <w:r w:rsidR="00926681" w:rsidRPr="00ED0774">
        <w:t xml:space="preserve"> </w:t>
      </w:r>
      <w:r w:rsidR="00E93086" w:rsidRPr="00ED0774">
        <w:t>ОМЛ</w:t>
      </w:r>
      <w:r w:rsidR="00926681" w:rsidRPr="00ED0774">
        <w:t xml:space="preserve"> </w:t>
      </w:r>
      <w:r w:rsidR="00D80AC9" w:rsidRPr="00ED0774">
        <w:t>в</w:t>
      </w:r>
      <w:r w:rsidR="00926681" w:rsidRPr="00ED0774">
        <w:t xml:space="preserve"> </w:t>
      </w:r>
      <w:r w:rsidR="00D80AC9" w:rsidRPr="00ED0774">
        <w:t>рамках</w:t>
      </w:r>
      <w:r w:rsidR="00926681" w:rsidRPr="00ED0774">
        <w:t xml:space="preserve"> </w:t>
      </w:r>
      <w:r w:rsidR="00D80AC9" w:rsidRPr="00ED0774">
        <w:t>соответствующих</w:t>
      </w:r>
      <w:r w:rsidR="00926681" w:rsidRPr="00ED0774">
        <w:t xml:space="preserve"> </w:t>
      </w:r>
      <w:r w:rsidR="00D80AC9" w:rsidRPr="00ED0774">
        <w:t>нозологий</w:t>
      </w:r>
      <w:r w:rsidR="00926681" w:rsidRPr="00ED0774">
        <w:t xml:space="preserve"> </w:t>
      </w:r>
      <w:r w:rsidR="0081621D" w:rsidRPr="00ED0774">
        <w:fldChar w:fldCharType="begin" w:fldLock="1"/>
      </w:r>
      <w:r w:rsidR="000E616A">
        <w:instrText>ADDIN CSL_CITATION {"citationItems":[{"id":"ITEM-1","itemData":{"DOI":"10.1097/PHM.0b013e31820be055","ISSN":"1537-7385","PMID":"21765268","abstract":"Patients facing hematologic malignancy and its treatment are highly vulnerable to profound physiologic, functional, and cognitive disability and often experience a significant increase in psychosocial stress. For optimal outcomes, this incredibly vulnerable oncology population will need earlier and more comprehensive involvement of rehabilitation services, including exercise strategies.Exercise interventions for those with cancer have not been well studied, particularly in those with hematologic malignancies. Of the research available to date, significant methodologic limitations exist. There is a strong need for further investigation into the effects of and guidelines for exercise interventions in this population of patients, particularly among those undergoing or having undergone hematopoietic stem cell transplantation, as this has historically been a difficult population to study because of the high morbidity and potential for medical complications. From the limited data available to date, exercise seems to be generally safe, feasible, efficacious, and capable of providing functional improvements for those with hematologic cancers.","author":[{"dropping-particle":"","family":"Paul","given":"Kelly L","non-dropping-particle":"","parse-names":false,"suffix":""}],"container-title":"American journal of physical medicine &amp; rehabilitation","id":"ITEM-1","issue":"5 Suppl 1","issued":{"date-parts":[["2011","5"]]},"page":"S88-94","title":"Rehabilitation and exercise considerations in hematologic malignancies.","type":"article-journal","volume":"90"},"uris":["http://www.mendeley.com/documents/?uuid=2b502bce-bc0a-35cf-9c9a-aab53cb19bfd"]}],"mendeley":{"formattedCitation":"[101]","plainTextFormattedCitation":"[101]","previouslyFormattedCitation":"[101]"},"properties":{"noteIndex":0},"schema":"https://github.com/citation-style-language/schema/raw/master/csl-citation.json"}</w:instrText>
      </w:r>
      <w:r w:rsidR="0081621D" w:rsidRPr="00ED0774">
        <w:fldChar w:fldCharType="separate"/>
      </w:r>
      <w:r w:rsidR="000E616A" w:rsidRPr="000E616A">
        <w:rPr>
          <w:noProof/>
        </w:rPr>
        <w:t>[101]</w:t>
      </w:r>
      <w:r w:rsidR="0081621D" w:rsidRPr="00ED0774">
        <w:fldChar w:fldCharType="end"/>
      </w:r>
      <w:r w:rsidR="00D80AC9" w:rsidRPr="00ED0774">
        <w:t>.</w:t>
      </w:r>
      <w:r w:rsidR="00A11EED" w:rsidRPr="00ED0774">
        <w:t xml:space="preserve"> </w:t>
      </w:r>
    </w:p>
    <w:p w14:paraId="258E2FC1" w14:textId="7FEA874D" w:rsidR="00667F4A" w:rsidRPr="00ED0774" w:rsidRDefault="00101ED7" w:rsidP="00CC7FEC">
      <w:pPr>
        <w:pStyle w:val="afd"/>
        <w:spacing w:beforeAutospacing="0" w:afterAutospacing="0" w:line="360" w:lineRule="auto"/>
        <w:ind w:firstLine="709"/>
        <w:contextualSpacing/>
        <w:divId w:val="1593079670"/>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81621D" w:rsidRPr="00ED0774">
        <w:rPr>
          <w:rStyle w:val="affb"/>
          <w:lang w:val="en-US"/>
        </w:rPr>
        <w:t>C</w:t>
      </w:r>
      <w:r w:rsidR="00926681" w:rsidRPr="00ED0774">
        <w:rPr>
          <w:rStyle w:val="affb"/>
        </w:rPr>
        <w:t xml:space="preserve"> </w:t>
      </w:r>
      <w:r w:rsidR="00667F4A" w:rsidRPr="00ED0774">
        <w:rPr>
          <w:rStyle w:val="affb"/>
        </w:rPr>
        <w:t>(уровень</w:t>
      </w:r>
      <w:r w:rsidR="00926681" w:rsidRPr="00ED0774">
        <w:rPr>
          <w:rStyle w:val="affb"/>
        </w:rPr>
        <w:t xml:space="preserve"> </w:t>
      </w:r>
      <w:r w:rsidR="00667F4A" w:rsidRPr="00ED0774">
        <w:rPr>
          <w:rStyle w:val="affb"/>
        </w:rPr>
        <w:t>д</w:t>
      </w:r>
      <w:r w:rsidR="004D6590" w:rsidRPr="00ED0774">
        <w:rPr>
          <w:rStyle w:val="affb"/>
        </w:rPr>
        <w:t>остоверности</w:t>
      </w:r>
      <w:r w:rsidR="00926681" w:rsidRPr="00ED0774">
        <w:rPr>
          <w:rStyle w:val="affb"/>
        </w:rPr>
        <w:t xml:space="preserve"> </w:t>
      </w:r>
      <w:r w:rsidR="004D6590" w:rsidRPr="00ED0774">
        <w:rPr>
          <w:rStyle w:val="affb"/>
        </w:rPr>
        <w:t>доказательств</w:t>
      </w:r>
      <w:r w:rsidR="00926681" w:rsidRPr="00ED0774">
        <w:rPr>
          <w:rStyle w:val="affb"/>
        </w:rPr>
        <w:t xml:space="preserve"> </w:t>
      </w:r>
      <w:r w:rsidR="004D6590" w:rsidRPr="00ED0774">
        <w:rPr>
          <w:rStyle w:val="affb"/>
        </w:rPr>
        <w:t>–</w:t>
      </w:r>
      <w:r w:rsidR="00926681" w:rsidRPr="00ED0774">
        <w:rPr>
          <w:rStyle w:val="affb"/>
        </w:rPr>
        <w:t xml:space="preserve"> </w:t>
      </w:r>
      <w:r w:rsidR="004D6590" w:rsidRPr="00ED0774">
        <w:rPr>
          <w:rStyle w:val="affb"/>
        </w:rPr>
        <w:t>5)</w:t>
      </w:r>
    </w:p>
    <w:p w14:paraId="5ACAD43B" w14:textId="5820AAFC" w:rsidR="003F234F" w:rsidRPr="00ED0774" w:rsidRDefault="00101ED7" w:rsidP="00204B82">
      <w:pPr>
        <w:pStyle w:val="afd"/>
        <w:spacing w:beforeAutospacing="0" w:afterAutospacing="0" w:line="360" w:lineRule="auto"/>
        <w:ind w:firstLine="709"/>
        <w:contextualSpacing/>
        <w:divId w:val="1593079670"/>
        <w:rPr>
          <w:i/>
        </w:rPr>
      </w:pPr>
      <w:r w:rsidRPr="00ED0774">
        <w:rPr>
          <w:b/>
        </w:rPr>
        <w:t>Комментарий:</w:t>
      </w:r>
      <w:r w:rsidR="00926681" w:rsidRPr="00ED0774">
        <w:rPr>
          <w:i/>
        </w:rPr>
        <w:t xml:space="preserve"> </w:t>
      </w:r>
      <w:r w:rsidR="00CC7FEC" w:rsidRPr="00ED0774">
        <w:rPr>
          <w:i/>
        </w:rPr>
        <w:t xml:space="preserve">при </w:t>
      </w:r>
      <w:r w:rsidR="003F234F" w:rsidRPr="00ED0774">
        <w:rPr>
          <w:i/>
        </w:rPr>
        <w:t xml:space="preserve">проведении полихимиотерапии возможна кардио-, гепато-, нейро-, нефро- и другая токсичность, последствия которой могут проявляться и после ее окончания. </w:t>
      </w:r>
      <w:r w:rsidR="00472C9B" w:rsidRPr="00ED0774">
        <w:rPr>
          <w:i/>
        </w:rPr>
        <w:t>После окончания лечения вести здоровый образ жизни, исключить инсоляцию и физиотерапевтические процедуры.</w:t>
      </w:r>
    </w:p>
    <w:p w14:paraId="342499A8" w14:textId="77777777" w:rsidR="0073570A" w:rsidRPr="00ED0774" w:rsidRDefault="00D80AC9" w:rsidP="003052CD">
      <w:pPr>
        <w:pStyle w:val="11"/>
        <w:jc w:val="left"/>
      </w:pPr>
      <w:bookmarkStart w:id="79" w:name="_Toc26787572"/>
      <w:bookmarkStart w:id="80" w:name="_Toc24472011"/>
      <w:bookmarkStart w:id="81" w:name="_Toc64624783"/>
      <w:r w:rsidRPr="00ED0774">
        <w:lastRenderedPageBreak/>
        <w:t>5.</w:t>
      </w:r>
      <w:r w:rsidR="00926681" w:rsidRPr="00ED0774">
        <w:t xml:space="preserve"> </w:t>
      </w:r>
      <w:r w:rsidR="00D313F4" w:rsidRPr="00ED0774">
        <w:t>Профилактика</w:t>
      </w:r>
      <w:r w:rsidR="00926681" w:rsidRPr="00ED0774">
        <w:t xml:space="preserve"> </w:t>
      </w:r>
      <w:r w:rsidR="00D313F4" w:rsidRPr="00ED0774">
        <w:t>и</w:t>
      </w:r>
      <w:r w:rsidR="00926681" w:rsidRPr="00ED0774">
        <w:t xml:space="preserve"> </w:t>
      </w:r>
      <w:r w:rsidR="00D313F4" w:rsidRPr="00ED0774">
        <w:t>диспансерное</w:t>
      </w:r>
      <w:r w:rsidR="00926681" w:rsidRPr="00ED0774">
        <w:t xml:space="preserve"> </w:t>
      </w:r>
      <w:r w:rsidR="00D313F4" w:rsidRPr="00ED0774">
        <w:t>наблюдение,</w:t>
      </w:r>
      <w:r w:rsidR="00926681" w:rsidRPr="00ED0774">
        <w:t xml:space="preserve"> </w:t>
      </w:r>
      <w:r w:rsidR="00D313F4" w:rsidRPr="00ED0774">
        <w:t>медицинские</w:t>
      </w:r>
      <w:r w:rsidR="00926681" w:rsidRPr="00ED0774">
        <w:t xml:space="preserve"> </w:t>
      </w:r>
      <w:r w:rsidR="00D313F4" w:rsidRPr="00ED0774">
        <w:t>показания</w:t>
      </w:r>
      <w:r w:rsidR="00926681" w:rsidRPr="00ED0774">
        <w:t xml:space="preserve"> </w:t>
      </w:r>
      <w:r w:rsidR="00D313F4" w:rsidRPr="00ED0774">
        <w:t>и</w:t>
      </w:r>
      <w:r w:rsidR="00926681" w:rsidRPr="00ED0774">
        <w:t xml:space="preserve"> </w:t>
      </w:r>
      <w:r w:rsidR="00D313F4" w:rsidRPr="00ED0774">
        <w:t>противопоказания</w:t>
      </w:r>
      <w:r w:rsidR="00926681" w:rsidRPr="00ED0774">
        <w:t xml:space="preserve"> </w:t>
      </w:r>
      <w:r w:rsidR="00D313F4" w:rsidRPr="00ED0774">
        <w:t>к</w:t>
      </w:r>
      <w:r w:rsidR="00926681" w:rsidRPr="00ED0774">
        <w:t xml:space="preserve"> </w:t>
      </w:r>
      <w:r w:rsidR="00D313F4" w:rsidRPr="00ED0774">
        <w:t>применению</w:t>
      </w:r>
      <w:r w:rsidR="00926681" w:rsidRPr="00ED0774">
        <w:t xml:space="preserve"> </w:t>
      </w:r>
      <w:r w:rsidR="00D313F4" w:rsidRPr="00ED0774">
        <w:t>методов</w:t>
      </w:r>
      <w:r w:rsidR="00926681" w:rsidRPr="00ED0774">
        <w:t xml:space="preserve"> </w:t>
      </w:r>
      <w:r w:rsidR="00D313F4" w:rsidRPr="00ED0774">
        <w:t>профилактики</w:t>
      </w:r>
      <w:bookmarkEnd w:id="79"/>
      <w:bookmarkEnd w:id="80"/>
      <w:bookmarkEnd w:id="81"/>
    </w:p>
    <w:p w14:paraId="7B2787C9" w14:textId="77777777" w:rsidR="007F11AF" w:rsidRPr="00ED0774" w:rsidRDefault="007F11AF" w:rsidP="007F11AF">
      <w:pPr>
        <w:pStyle w:val="afd"/>
        <w:spacing w:beforeAutospacing="0" w:afterAutospacing="0" w:line="360" w:lineRule="auto"/>
        <w:ind w:firstLine="709"/>
        <w:contextualSpacing/>
        <w:rPr>
          <w:b/>
        </w:rPr>
      </w:pPr>
    </w:p>
    <w:p w14:paraId="36912E58" w14:textId="77777777" w:rsidR="00FD38A0" w:rsidRPr="00ED0774" w:rsidRDefault="00CD5232" w:rsidP="00A11EED">
      <w:pPr>
        <w:pStyle w:val="Normal10"/>
        <w:spacing w:line="360" w:lineRule="auto"/>
        <w:ind w:firstLine="709"/>
        <w:rPr>
          <w:rStyle w:val="affb"/>
          <w:sz w:val="24"/>
          <w:szCs w:val="24"/>
        </w:rPr>
      </w:pPr>
      <w:r w:rsidRPr="00ED0774">
        <w:rPr>
          <w:sz w:val="24"/>
          <w:szCs w:val="24"/>
        </w:rPr>
        <w:t>Специфической</w:t>
      </w:r>
      <w:r w:rsidR="00926681" w:rsidRPr="00ED0774">
        <w:rPr>
          <w:sz w:val="24"/>
          <w:szCs w:val="24"/>
        </w:rPr>
        <w:t xml:space="preserve"> </w:t>
      </w:r>
      <w:r w:rsidRPr="00ED0774">
        <w:rPr>
          <w:sz w:val="24"/>
          <w:szCs w:val="24"/>
        </w:rPr>
        <w:t>п</w:t>
      </w:r>
      <w:r w:rsidR="00E93086" w:rsidRPr="00ED0774">
        <w:rPr>
          <w:sz w:val="24"/>
          <w:szCs w:val="24"/>
        </w:rPr>
        <w:t>рофилактики</w:t>
      </w:r>
      <w:r w:rsidR="00926681" w:rsidRPr="00ED0774">
        <w:rPr>
          <w:sz w:val="24"/>
          <w:szCs w:val="24"/>
        </w:rPr>
        <w:t xml:space="preserve"> </w:t>
      </w:r>
      <w:r w:rsidR="00E93086" w:rsidRPr="00ED0774">
        <w:rPr>
          <w:sz w:val="24"/>
          <w:szCs w:val="24"/>
        </w:rPr>
        <w:t>возникновения</w:t>
      </w:r>
      <w:r w:rsidR="00926681" w:rsidRPr="00ED0774">
        <w:rPr>
          <w:sz w:val="24"/>
          <w:szCs w:val="24"/>
        </w:rPr>
        <w:t xml:space="preserve"> </w:t>
      </w:r>
      <w:r w:rsidR="00E93086" w:rsidRPr="00ED0774">
        <w:rPr>
          <w:sz w:val="24"/>
          <w:szCs w:val="24"/>
        </w:rPr>
        <w:t>ОМЛ</w:t>
      </w:r>
      <w:r w:rsidR="00926681" w:rsidRPr="00ED0774">
        <w:rPr>
          <w:sz w:val="24"/>
          <w:szCs w:val="24"/>
        </w:rPr>
        <w:t xml:space="preserve"> </w:t>
      </w:r>
      <w:r w:rsidR="00E93086" w:rsidRPr="00ED0774">
        <w:rPr>
          <w:sz w:val="24"/>
          <w:szCs w:val="24"/>
        </w:rPr>
        <w:t>не</w:t>
      </w:r>
      <w:r w:rsidR="00926681" w:rsidRPr="00ED0774">
        <w:rPr>
          <w:sz w:val="24"/>
          <w:szCs w:val="24"/>
        </w:rPr>
        <w:t xml:space="preserve"> </w:t>
      </w:r>
      <w:r w:rsidR="00E93086" w:rsidRPr="00ED0774">
        <w:rPr>
          <w:sz w:val="24"/>
          <w:szCs w:val="24"/>
        </w:rPr>
        <w:t>существует</w:t>
      </w:r>
      <w:r w:rsidR="00FD38A0" w:rsidRPr="00ED0774">
        <w:rPr>
          <w:sz w:val="24"/>
          <w:szCs w:val="24"/>
        </w:rPr>
        <w:t>.</w:t>
      </w:r>
    </w:p>
    <w:p w14:paraId="7AABB76A" w14:textId="1E38D53C" w:rsidR="000120D6" w:rsidRPr="00ED0774" w:rsidRDefault="00275871" w:rsidP="003052CD">
      <w:pPr>
        <w:pStyle w:val="10"/>
      </w:pPr>
      <w:r w:rsidRPr="00ED0774">
        <w:rPr>
          <w:rStyle w:val="affb"/>
        </w:rPr>
        <w:t>Рекомендуется</w:t>
      </w:r>
      <w:r w:rsidR="003C782B" w:rsidRPr="00ED0774">
        <w:rPr>
          <w:rStyle w:val="affb"/>
          <w:lang w:val="ru-RU"/>
        </w:rPr>
        <w:t xml:space="preserve"> </w:t>
      </w:r>
      <w:r w:rsidR="003C782B" w:rsidRPr="00ED0774">
        <w:rPr>
          <w:rStyle w:val="affb"/>
          <w:b w:val="0"/>
          <w:lang w:val="ru-RU"/>
        </w:rPr>
        <w:t>пациентам</w:t>
      </w:r>
      <w:r w:rsidR="003C782B" w:rsidRPr="00ED0774">
        <w:rPr>
          <w:rStyle w:val="affb"/>
          <w:lang w:val="ru-RU"/>
        </w:rPr>
        <w:t xml:space="preserve"> </w:t>
      </w:r>
      <w:r w:rsidR="00926681" w:rsidRPr="00ED0774">
        <w:t xml:space="preserve"> </w:t>
      </w:r>
      <w:r w:rsidR="00CD5232" w:rsidRPr="00ED0774">
        <w:t>в</w:t>
      </w:r>
      <w:r w:rsidR="00926681" w:rsidRPr="00ED0774">
        <w:t xml:space="preserve"> </w:t>
      </w:r>
      <w:r w:rsidR="00CD5232" w:rsidRPr="00ED0774">
        <w:t>рамках</w:t>
      </w:r>
      <w:r w:rsidR="00926681" w:rsidRPr="00ED0774">
        <w:t xml:space="preserve"> </w:t>
      </w:r>
      <w:r w:rsidR="00CD5232" w:rsidRPr="00ED0774">
        <w:t>диспансерного</w:t>
      </w:r>
      <w:r w:rsidR="00926681" w:rsidRPr="00ED0774">
        <w:t xml:space="preserve"> </w:t>
      </w:r>
      <w:r w:rsidR="00CD5232" w:rsidRPr="00ED0774">
        <w:t>наблюдения</w:t>
      </w:r>
      <w:r w:rsidR="00926681" w:rsidRPr="00ED0774">
        <w:t xml:space="preserve">  </w:t>
      </w:r>
      <w:r w:rsidRPr="00ED0774">
        <w:t>после</w:t>
      </w:r>
      <w:r w:rsidR="00926681" w:rsidRPr="00ED0774">
        <w:t xml:space="preserve"> </w:t>
      </w:r>
      <w:r w:rsidRPr="00ED0774">
        <w:t>окончания</w:t>
      </w:r>
      <w:r w:rsidR="00926681" w:rsidRPr="00ED0774">
        <w:t xml:space="preserve"> </w:t>
      </w:r>
      <w:r w:rsidRPr="00ED0774">
        <w:t>программы</w:t>
      </w:r>
      <w:r w:rsidR="00926681" w:rsidRPr="00ED0774">
        <w:t xml:space="preserve"> </w:t>
      </w:r>
      <w:r w:rsidRPr="00ED0774">
        <w:t>терапии</w:t>
      </w:r>
      <w:r w:rsidR="00926681" w:rsidRPr="00ED0774">
        <w:t xml:space="preserve"> </w:t>
      </w:r>
      <w:r w:rsidRPr="00ED0774">
        <w:t>ОМЛ</w:t>
      </w:r>
      <w:r w:rsidR="00926681" w:rsidRPr="00ED0774">
        <w:t xml:space="preserve"> </w:t>
      </w:r>
      <w:r w:rsidRPr="00ED0774">
        <w:t>выполнять</w:t>
      </w:r>
      <w:r w:rsidR="00926681" w:rsidRPr="00ED0774">
        <w:t xml:space="preserve"> </w:t>
      </w:r>
      <w:r w:rsidRPr="00ED0774">
        <w:t>исследование</w:t>
      </w:r>
      <w:r w:rsidR="00926681" w:rsidRPr="00ED0774">
        <w:t xml:space="preserve"> </w:t>
      </w:r>
      <w:r w:rsidRPr="00ED0774">
        <w:t>общего</w:t>
      </w:r>
      <w:r w:rsidR="00926681" w:rsidRPr="00ED0774">
        <w:t xml:space="preserve"> </w:t>
      </w:r>
      <w:r w:rsidRPr="00ED0774">
        <w:t>анализа</w:t>
      </w:r>
      <w:r w:rsidR="00926681" w:rsidRPr="00ED0774">
        <w:t xml:space="preserve"> </w:t>
      </w:r>
      <w:r w:rsidRPr="00ED0774">
        <w:t>крови</w:t>
      </w:r>
      <w:r w:rsidR="00926681" w:rsidRPr="00ED0774">
        <w:t xml:space="preserve"> </w:t>
      </w:r>
      <w:r w:rsidRPr="00ED0774">
        <w:t>каждый</w:t>
      </w:r>
      <w:r w:rsidR="00926681" w:rsidRPr="00ED0774">
        <w:t xml:space="preserve"> </w:t>
      </w:r>
      <w:r w:rsidRPr="00ED0774">
        <w:t>месяц</w:t>
      </w:r>
      <w:r w:rsidR="00926681" w:rsidRPr="00ED0774">
        <w:t xml:space="preserve"> </w:t>
      </w:r>
      <w:r w:rsidRPr="00ED0774">
        <w:t>в</w:t>
      </w:r>
      <w:r w:rsidR="00926681" w:rsidRPr="00ED0774">
        <w:t xml:space="preserve"> </w:t>
      </w:r>
      <w:r w:rsidRPr="00ED0774">
        <w:t>течение</w:t>
      </w:r>
      <w:r w:rsidR="00926681" w:rsidRPr="00ED0774">
        <w:t xml:space="preserve"> </w:t>
      </w:r>
      <w:r w:rsidRPr="00ED0774">
        <w:t>первых</w:t>
      </w:r>
      <w:r w:rsidR="00926681" w:rsidRPr="00ED0774">
        <w:t xml:space="preserve"> </w:t>
      </w:r>
      <w:r w:rsidRPr="00ED0774">
        <w:t>2</w:t>
      </w:r>
      <w:r w:rsidR="00926681" w:rsidRPr="00ED0774">
        <w:t xml:space="preserve"> </w:t>
      </w:r>
      <w:r w:rsidRPr="00ED0774">
        <w:t>лет</w:t>
      </w:r>
      <w:r w:rsidR="00926681" w:rsidRPr="00ED0774">
        <w:t xml:space="preserve"> </w:t>
      </w:r>
      <w:r w:rsidRPr="00ED0774">
        <w:t>и</w:t>
      </w:r>
      <w:r w:rsidR="00926681" w:rsidRPr="00ED0774">
        <w:t xml:space="preserve"> </w:t>
      </w:r>
      <w:r w:rsidRPr="00ED0774">
        <w:t>затем</w:t>
      </w:r>
      <w:r w:rsidR="00926681" w:rsidRPr="00ED0774">
        <w:t xml:space="preserve"> </w:t>
      </w:r>
      <w:r w:rsidR="00FD38A0" w:rsidRPr="00ED0774">
        <w:t>–</w:t>
      </w:r>
      <w:r w:rsidR="00926681" w:rsidRPr="00ED0774">
        <w:t xml:space="preserve"> </w:t>
      </w:r>
      <w:r w:rsidRPr="00ED0774">
        <w:t>1</w:t>
      </w:r>
      <w:r w:rsidR="00926681" w:rsidRPr="00ED0774">
        <w:t xml:space="preserve"> </w:t>
      </w:r>
      <w:r w:rsidRPr="00ED0774">
        <w:t>раз</w:t>
      </w:r>
      <w:r w:rsidR="00926681" w:rsidRPr="00ED0774">
        <w:t xml:space="preserve"> </w:t>
      </w:r>
      <w:r w:rsidRPr="00ED0774">
        <w:t>в</w:t>
      </w:r>
      <w:r w:rsidR="00926681" w:rsidRPr="00ED0774">
        <w:t xml:space="preserve"> </w:t>
      </w:r>
      <w:r w:rsidRPr="00ED0774">
        <w:t>2</w:t>
      </w:r>
      <w:r w:rsidR="00E41799" w:rsidRPr="00ED0774">
        <w:t>–</w:t>
      </w:r>
      <w:r w:rsidRPr="00ED0774">
        <w:t>3</w:t>
      </w:r>
      <w:r w:rsidR="00926681" w:rsidRPr="00ED0774">
        <w:t xml:space="preserve"> </w:t>
      </w:r>
      <w:r w:rsidR="005E7775" w:rsidRPr="00ED0774">
        <w:t>месяц</w:t>
      </w:r>
      <w:r w:rsidR="003052CD" w:rsidRPr="00ED0774">
        <w:rPr>
          <w:lang w:val="ru-RU"/>
        </w:rPr>
        <w:t>а</w:t>
      </w:r>
      <w:r w:rsidR="00926681" w:rsidRPr="00ED0774">
        <w:t xml:space="preserve"> </w:t>
      </w:r>
      <w:r w:rsidRPr="00ED0774">
        <w:t>до</w:t>
      </w:r>
      <w:r w:rsidR="00926681" w:rsidRPr="00ED0774">
        <w:t xml:space="preserve"> </w:t>
      </w:r>
      <w:r w:rsidRPr="00ED0774">
        <w:t>5</w:t>
      </w:r>
      <w:r w:rsidR="00926681" w:rsidRPr="00ED0774">
        <w:t xml:space="preserve"> </w:t>
      </w:r>
      <w:r w:rsidRPr="00ED0774">
        <w:t>лет</w:t>
      </w:r>
      <w:r w:rsidR="00926681" w:rsidRPr="00ED0774">
        <w:t xml:space="preserve"> </w:t>
      </w:r>
      <w:r w:rsidRPr="00ED0774">
        <w:t>от</w:t>
      </w:r>
      <w:r w:rsidR="00926681" w:rsidRPr="00ED0774">
        <w:t xml:space="preserve"> </w:t>
      </w:r>
      <w:r w:rsidRPr="00ED0774">
        <w:t>начала</w:t>
      </w:r>
      <w:r w:rsidR="00926681" w:rsidRPr="00ED0774">
        <w:t xml:space="preserve"> </w:t>
      </w:r>
      <w:r w:rsidRPr="00ED0774">
        <w:t>лечения</w:t>
      </w:r>
      <w:r w:rsidR="00CD5232" w:rsidRPr="00ED0774">
        <w:t>;</w:t>
      </w:r>
      <w:r w:rsidR="00926681" w:rsidRPr="00ED0774">
        <w:t xml:space="preserve"> </w:t>
      </w:r>
      <w:r w:rsidR="00CD5232" w:rsidRPr="00ED0774">
        <w:t>выполнять</w:t>
      </w:r>
      <w:r w:rsidR="00926681" w:rsidRPr="00ED0774">
        <w:t xml:space="preserve"> </w:t>
      </w:r>
      <w:r w:rsidR="00CD5232" w:rsidRPr="00ED0774">
        <w:t>пункции</w:t>
      </w:r>
      <w:r w:rsidR="00926681" w:rsidRPr="00ED0774">
        <w:t xml:space="preserve"> </w:t>
      </w:r>
      <w:r w:rsidR="00CD5232" w:rsidRPr="00ED0774">
        <w:t>костного</w:t>
      </w:r>
      <w:r w:rsidR="00926681" w:rsidRPr="00ED0774">
        <w:t xml:space="preserve"> </w:t>
      </w:r>
      <w:r w:rsidR="00CD5232" w:rsidRPr="00ED0774">
        <w:t>мозга</w:t>
      </w:r>
      <w:r w:rsidR="00926681" w:rsidRPr="00ED0774">
        <w:t xml:space="preserve"> </w:t>
      </w:r>
      <w:r w:rsidR="00CD5232" w:rsidRPr="00ED0774">
        <w:t>в</w:t>
      </w:r>
      <w:r w:rsidR="00926681" w:rsidRPr="00ED0774">
        <w:t xml:space="preserve"> </w:t>
      </w:r>
      <w:r w:rsidR="00CD5232" w:rsidRPr="00ED0774">
        <w:t>течение</w:t>
      </w:r>
      <w:r w:rsidR="00926681" w:rsidRPr="00ED0774">
        <w:t xml:space="preserve"> </w:t>
      </w:r>
      <w:r w:rsidR="00FD38A0" w:rsidRPr="00ED0774">
        <w:t>1-</w:t>
      </w:r>
      <w:r w:rsidR="00CD5232" w:rsidRPr="00ED0774">
        <w:t>го</w:t>
      </w:r>
      <w:r w:rsidR="00926681" w:rsidRPr="00ED0774">
        <w:t xml:space="preserve"> </w:t>
      </w:r>
      <w:r w:rsidR="00CD5232" w:rsidRPr="00ED0774">
        <w:t>года</w:t>
      </w:r>
      <w:r w:rsidR="00926681" w:rsidRPr="00ED0774">
        <w:t xml:space="preserve"> </w:t>
      </w:r>
      <w:r w:rsidR="00CD5232" w:rsidRPr="00ED0774">
        <w:t>1</w:t>
      </w:r>
      <w:r w:rsidR="00926681" w:rsidRPr="00ED0774">
        <w:t xml:space="preserve"> </w:t>
      </w:r>
      <w:r w:rsidR="00CD5232" w:rsidRPr="00ED0774">
        <w:t>раз</w:t>
      </w:r>
      <w:r w:rsidR="00926681" w:rsidRPr="00ED0774">
        <w:t xml:space="preserve"> </w:t>
      </w:r>
      <w:r w:rsidR="00CD5232" w:rsidRPr="00ED0774">
        <w:t>в</w:t>
      </w:r>
      <w:r w:rsidR="00926681" w:rsidRPr="00ED0774">
        <w:t xml:space="preserve"> </w:t>
      </w:r>
      <w:r w:rsidR="00CD5232" w:rsidRPr="00ED0774">
        <w:t>3</w:t>
      </w:r>
      <w:r w:rsidR="00926681" w:rsidRPr="00ED0774">
        <w:t xml:space="preserve"> </w:t>
      </w:r>
      <w:r w:rsidR="005E7775" w:rsidRPr="00ED0774">
        <w:t>месяца</w:t>
      </w:r>
      <w:r w:rsidR="00CD5232" w:rsidRPr="00ED0774">
        <w:t>,</w:t>
      </w:r>
      <w:r w:rsidR="00926681" w:rsidRPr="00ED0774">
        <w:t xml:space="preserve"> </w:t>
      </w:r>
      <w:r w:rsidR="00CD5232" w:rsidRPr="00ED0774">
        <w:t>далее</w:t>
      </w:r>
      <w:r w:rsidR="00926681" w:rsidRPr="00ED0774">
        <w:t xml:space="preserve"> </w:t>
      </w:r>
      <w:r w:rsidR="00E41799" w:rsidRPr="00ED0774">
        <w:t>–</w:t>
      </w:r>
      <w:r w:rsidR="00926681" w:rsidRPr="00ED0774">
        <w:t xml:space="preserve"> </w:t>
      </w:r>
      <w:r w:rsidR="00CD5232" w:rsidRPr="00ED0774">
        <w:t>1</w:t>
      </w:r>
      <w:r w:rsidR="00926681" w:rsidRPr="00ED0774">
        <w:t xml:space="preserve"> </w:t>
      </w:r>
      <w:r w:rsidR="00CD5232" w:rsidRPr="00ED0774">
        <w:t>раз</w:t>
      </w:r>
      <w:r w:rsidR="00926681" w:rsidRPr="00ED0774">
        <w:t xml:space="preserve"> </w:t>
      </w:r>
      <w:r w:rsidR="00CD5232" w:rsidRPr="00ED0774">
        <w:t>в</w:t>
      </w:r>
      <w:r w:rsidR="00926681" w:rsidRPr="00ED0774">
        <w:t xml:space="preserve"> </w:t>
      </w:r>
      <w:r w:rsidR="00CD5232" w:rsidRPr="00ED0774">
        <w:t>6</w:t>
      </w:r>
      <w:r w:rsidR="00926681" w:rsidRPr="00ED0774">
        <w:t xml:space="preserve"> </w:t>
      </w:r>
      <w:r w:rsidR="005E7775" w:rsidRPr="00ED0774">
        <w:t>месяцев</w:t>
      </w:r>
      <w:r w:rsidR="00926681" w:rsidRPr="00ED0774">
        <w:t xml:space="preserve"> </w:t>
      </w:r>
      <w:r w:rsidR="00CD5232" w:rsidRPr="00ED0774">
        <w:t>в</w:t>
      </w:r>
      <w:r w:rsidR="00926681" w:rsidRPr="00ED0774">
        <w:t xml:space="preserve"> </w:t>
      </w:r>
      <w:r w:rsidR="00CD5232" w:rsidRPr="00ED0774">
        <w:t>течение</w:t>
      </w:r>
      <w:r w:rsidR="00926681" w:rsidRPr="00ED0774">
        <w:t xml:space="preserve"> </w:t>
      </w:r>
      <w:r w:rsidR="00CD5232" w:rsidRPr="00ED0774">
        <w:t>2-го</w:t>
      </w:r>
      <w:r w:rsidR="00926681" w:rsidRPr="00ED0774">
        <w:t xml:space="preserve"> </w:t>
      </w:r>
      <w:r w:rsidR="00CD5232" w:rsidRPr="00ED0774">
        <w:t>года,</w:t>
      </w:r>
      <w:r w:rsidR="00926681" w:rsidRPr="00ED0774">
        <w:t xml:space="preserve"> </w:t>
      </w:r>
      <w:r w:rsidR="00CD5232" w:rsidRPr="00ED0774">
        <w:t>далее</w:t>
      </w:r>
      <w:r w:rsidR="00926681" w:rsidRPr="00ED0774">
        <w:t xml:space="preserve"> </w:t>
      </w:r>
      <w:r w:rsidR="00E41799" w:rsidRPr="00ED0774">
        <w:t>–</w:t>
      </w:r>
      <w:r w:rsidR="00926681" w:rsidRPr="00ED0774">
        <w:t xml:space="preserve"> </w:t>
      </w:r>
      <w:r w:rsidR="00CD5232" w:rsidRPr="00ED0774">
        <w:t>1</w:t>
      </w:r>
      <w:r w:rsidR="00926681" w:rsidRPr="00ED0774">
        <w:t xml:space="preserve"> </w:t>
      </w:r>
      <w:r w:rsidR="00CD5232" w:rsidRPr="00ED0774">
        <w:t>раз</w:t>
      </w:r>
      <w:r w:rsidR="00926681" w:rsidRPr="00ED0774">
        <w:t xml:space="preserve"> </w:t>
      </w:r>
      <w:r w:rsidR="00CD5232" w:rsidRPr="00ED0774">
        <w:t>в</w:t>
      </w:r>
      <w:r w:rsidR="00926681" w:rsidRPr="00ED0774">
        <w:t xml:space="preserve"> </w:t>
      </w:r>
      <w:r w:rsidR="00CD5232" w:rsidRPr="00ED0774">
        <w:t>год</w:t>
      </w:r>
      <w:r w:rsidR="00926681" w:rsidRPr="00ED0774">
        <w:t xml:space="preserve"> </w:t>
      </w:r>
      <w:r w:rsidR="00CD5232" w:rsidRPr="00ED0774">
        <w:t>до</w:t>
      </w:r>
      <w:r w:rsidR="00926681" w:rsidRPr="00ED0774">
        <w:t xml:space="preserve"> </w:t>
      </w:r>
      <w:r w:rsidR="00CD5232" w:rsidRPr="00ED0774">
        <w:t>5</w:t>
      </w:r>
      <w:r w:rsidR="00926681" w:rsidRPr="00ED0774">
        <w:t xml:space="preserve"> </w:t>
      </w:r>
      <w:r w:rsidR="00CD5232" w:rsidRPr="00ED0774">
        <w:t>лет</w:t>
      </w:r>
      <w:r w:rsidR="00926681" w:rsidRPr="00ED0774">
        <w:t xml:space="preserve"> </w:t>
      </w:r>
      <w:r w:rsidR="00CD5232" w:rsidRPr="00ED0774">
        <w:t>наблюдения</w:t>
      </w:r>
      <w:r w:rsidR="00926681" w:rsidRPr="00ED0774">
        <w:t xml:space="preserve"> </w:t>
      </w:r>
      <w:r w:rsidR="0081621D" w:rsidRPr="00ED0774">
        <w:t>для</w:t>
      </w:r>
      <w:r w:rsidR="00926681" w:rsidRPr="00ED0774">
        <w:t xml:space="preserve"> </w:t>
      </w:r>
      <w:r w:rsidR="0081621D" w:rsidRPr="00ED0774">
        <w:t>контроля</w:t>
      </w:r>
      <w:r w:rsidR="00926681" w:rsidRPr="00ED0774">
        <w:t xml:space="preserve"> </w:t>
      </w:r>
      <w:r w:rsidR="0081621D" w:rsidRPr="00ED0774">
        <w:t>эффективности</w:t>
      </w:r>
      <w:r w:rsidR="00926681" w:rsidRPr="00ED0774">
        <w:t xml:space="preserve"> </w:t>
      </w:r>
      <w:r w:rsidR="0081621D" w:rsidRPr="00ED0774">
        <w:t>лечения</w:t>
      </w:r>
      <w:r w:rsidR="00926681" w:rsidRPr="00ED0774">
        <w:t xml:space="preserve"> </w:t>
      </w:r>
      <w:r w:rsidR="0081621D" w:rsidRPr="00ED0774">
        <w:t>и</w:t>
      </w:r>
      <w:r w:rsidR="00926681" w:rsidRPr="00ED0774">
        <w:t xml:space="preserve"> </w:t>
      </w:r>
      <w:r w:rsidR="0081621D" w:rsidRPr="00ED0774">
        <w:t>своевременного</w:t>
      </w:r>
      <w:r w:rsidR="00926681" w:rsidRPr="00ED0774">
        <w:t xml:space="preserve"> </w:t>
      </w:r>
      <w:r w:rsidR="0081621D" w:rsidRPr="00ED0774">
        <w:t>выявления</w:t>
      </w:r>
      <w:r w:rsidR="00926681" w:rsidRPr="00ED0774">
        <w:t xml:space="preserve"> </w:t>
      </w:r>
      <w:r w:rsidR="0081621D" w:rsidRPr="00ED0774">
        <w:t>рецидива</w:t>
      </w:r>
      <w:r w:rsidR="00926681" w:rsidRPr="00ED0774">
        <w:t xml:space="preserve"> </w:t>
      </w:r>
      <w:r w:rsidR="0081621D" w:rsidRPr="00ED0774">
        <w:fldChar w:fldCharType="begin" w:fldLock="1"/>
      </w:r>
      <w:r w:rsidR="00907AA0" w:rsidRPr="00ED0774">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mendeley":{"formattedCitation":"[1]","plainTextFormattedCitation":"[1]","previouslyFormattedCitation":"[1]"},"properties":{"noteIndex":0},"schema":"https://github.com/citation-style-language/schema/raw/master/csl-citation.json"}</w:instrText>
      </w:r>
      <w:r w:rsidR="0081621D" w:rsidRPr="00ED0774">
        <w:fldChar w:fldCharType="separate"/>
      </w:r>
      <w:r w:rsidR="00907AA0" w:rsidRPr="00ED0774">
        <w:rPr>
          <w:noProof/>
        </w:rPr>
        <w:t>[1]</w:t>
      </w:r>
      <w:r w:rsidR="0081621D" w:rsidRPr="00ED0774">
        <w:fldChar w:fldCharType="end"/>
      </w:r>
      <w:r w:rsidRPr="00ED0774">
        <w:t>.</w:t>
      </w:r>
      <w:r w:rsidR="00A11EED" w:rsidRPr="00ED0774">
        <w:t xml:space="preserve"> </w:t>
      </w:r>
    </w:p>
    <w:p w14:paraId="28A8485B" w14:textId="46481D7B" w:rsidR="00275871" w:rsidRPr="00ED0774" w:rsidRDefault="00101ED7" w:rsidP="00AE27D0">
      <w:pPr>
        <w:pStyle w:val="afd"/>
        <w:spacing w:beforeAutospacing="0" w:afterAutospacing="0" w:line="360" w:lineRule="auto"/>
        <w:ind w:firstLine="709"/>
        <w:contextualSpacing/>
      </w:pPr>
      <w:r w:rsidRPr="00ED0774">
        <w:rPr>
          <w:rStyle w:val="affb"/>
        </w:rPr>
        <w:t>Уровень</w:t>
      </w:r>
      <w:r w:rsidR="00926681" w:rsidRPr="00ED0774">
        <w:rPr>
          <w:rStyle w:val="affb"/>
        </w:rPr>
        <w:t xml:space="preserve"> </w:t>
      </w:r>
      <w:r w:rsidRPr="00ED0774">
        <w:rPr>
          <w:rStyle w:val="affb"/>
        </w:rPr>
        <w:t>убедительности</w:t>
      </w:r>
      <w:r w:rsidR="00926681" w:rsidRPr="00ED0774">
        <w:rPr>
          <w:rStyle w:val="affb"/>
        </w:rPr>
        <w:t xml:space="preserve"> </w:t>
      </w:r>
      <w:r w:rsidRPr="00ED0774">
        <w:rPr>
          <w:rStyle w:val="affb"/>
        </w:rPr>
        <w:t>рекомендаций</w:t>
      </w:r>
      <w:r w:rsidR="00926681" w:rsidRPr="00ED0774">
        <w:rPr>
          <w:rStyle w:val="affb"/>
        </w:rPr>
        <w:t xml:space="preserve"> </w:t>
      </w:r>
      <w:r w:rsidRPr="00ED0774">
        <w:rPr>
          <w:rStyle w:val="affb"/>
        </w:rPr>
        <w:t>–</w:t>
      </w:r>
      <w:r w:rsidR="00926681" w:rsidRPr="00ED0774">
        <w:rPr>
          <w:rStyle w:val="affb"/>
        </w:rPr>
        <w:t xml:space="preserve"> </w:t>
      </w:r>
      <w:r w:rsidR="0081621D" w:rsidRPr="00ED0774">
        <w:rPr>
          <w:rStyle w:val="affb"/>
        </w:rPr>
        <w:t>С</w:t>
      </w:r>
      <w:r w:rsidR="00926681" w:rsidRPr="00ED0774">
        <w:rPr>
          <w:rStyle w:val="affb"/>
        </w:rPr>
        <w:t xml:space="preserve"> </w:t>
      </w:r>
      <w:r w:rsidR="00275871" w:rsidRPr="00ED0774">
        <w:rPr>
          <w:rStyle w:val="affb"/>
        </w:rPr>
        <w:t>(уровень</w:t>
      </w:r>
      <w:r w:rsidR="00926681" w:rsidRPr="00ED0774">
        <w:rPr>
          <w:rStyle w:val="affb"/>
        </w:rPr>
        <w:t xml:space="preserve"> </w:t>
      </w:r>
      <w:r w:rsidR="00275871" w:rsidRPr="00ED0774">
        <w:rPr>
          <w:rStyle w:val="affb"/>
        </w:rPr>
        <w:t>д</w:t>
      </w:r>
      <w:r w:rsidR="004D6590" w:rsidRPr="00ED0774">
        <w:rPr>
          <w:rStyle w:val="affb"/>
        </w:rPr>
        <w:t>остоверности</w:t>
      </w:r>
      <w:r w:rsidR="00926681" w:rsidRPr="00ED0774">
        <w:rPr>
          <w:rStyle w:val="affb"/>
        </w:rPr>
        <w:t xml:space="preserve"> </w:t>
      </w:r>
      <w:r w:rsidR="004D6590" w:rsidRPr="00ED0774">
        <w:rPr>
          <w:rStyle w:val="affb"/>
        </w:rPr>
        <w:t>доказательств</w:t>
      </w:r>
      <w:r w:rsidR="00926681" w:rsidRPr="00ED0774">
        <w:rPr>
          <w:rStyle w:val="affb"/>
        </w:rPr>
        <w:t xml:space="preserve"> </w:t>
      </w:r>
      <w:r w:rsidR="004D6590" w:rsidRPr="00ED0774">
        <w:rPr>
          <w:rStyle w:val="affb"/>
        </w:rPr>
        <w:t>–</w:t>
      </w:r>
      <w:r w:rsidR="00926681" w:rsidRPr="00ED0774">
        <w:rPr>
          <w:rStyle w:val="affb"/>
        </w:rPr>
        <w:t xml:space="preserve"> </w:t>
      </w:r>
      <w:r w:rsidR="004D6590" w:rsidRPr="00ED0774">
        <w:rPr>
          <w:rStyle w:val="affb"/>
        </w:rPr>
        <w:t>5)</w:t>
      </w:r>
    </w:p>
    <w:p w14:paraId="5AECA5CC" w14:textId="77777777" w:rsidR="007F11AF" w:rsidRPr="00ED0774" w:rsidRDefault="00101ED7" w:rsidP="007F11AF">
      <w:pPr>
        <w:pStyle w:val="afd"/>
        <w:spacing w:beforeAutospacing="0" w:afterAutospacing="0" w:line="360" w:lineRule="auto"/>
        <w:ind w:firstLine="709"/>
        <w:contextualSpacing/>
        <w:rPr>
          <w:rStyle w:val="affc"/>
          <w:i w:val="0"/>
        </w:rPr>
      </w:pPr>
      <w:r w:rsidRPr="00ED0774">
        <w:rPr>
          <w:rStyle w:val="affb"/>
        </w:rPr>
        <w:t>Комментарий:</w:t>
      </w:r>
      <w:r w:rsidR="00926681" w:rsidRPr="00ED0774">
        <w:rPr>
          <w:rStyle w:val="affc"/>
        </w:rPr>
        <w:t xml:space="preserve"> </w:t>
      </w:r>
      <w:r w:rsidR="00D313F4" w:rsidRPr="00ED0774">
        <w:rPr>
          <w:rStyle w:val="affc"/>
        </w:rPr>
        <w:t>внеплановое</w:t>
      </w:r>
      <w:r w:rsidR="00926681" w:rsidRPr="00ED0774">
        <w:rPr>
          <w:rStyle w:val="affc"/>
        </w:rPr>
        <w:t xml:space="preserve"> </w:t>
      </w:r>
      <w:r w:rsidR="00CD5232" w:rsidRPr="00ED0774">
        <w:rPr>
          <w:rStyle w:val="affc"/>
        </w:rPr>
        <w:t>исследование</w:t>
      </w:r>
      <w:r w:rsidR="00926681" w:rsidRPr="00ED0774">
        <w:rPr>
          <w:rStyle w:val="affc"/>
        </w:rPr>
        <w:t xml:space="preserve"> </w:t>
      </w:r>
      <w:r w:rsidR="00CD5232" w:rsidRPr="00ED0774">
        <w:rPr>
          <w:rStyle w:val="affc"/>
        </w:rPr>
        <w:t>гемограммы</w:t>
      </w:r>
      <w:r w:rsidR="00926681" w:rsidRPr="00ED0774">
        <w:rPr>
          <w:rStyle w:val="affc"/>
        </w:rPr>
        <w:t xml:space="preserve"> </w:t>
      </w:r>
      <w:r w:rsidR="0008734B" w:rsidRPr="00ED0774">
        <w:rPr>
          <w:rStyle w:val="affc"/>
        </w:rPr>
        <w:t>показано</w:t>
      </w:r>
      <w:r w:rsidR="00926681" w:rsidRPr="00ED0774">
        <w:rPr>
          <w:rStyle w:val="affc"/>
        </w:rPr>
        <w:t xml:space="preserve"> </w:t>
      </w:r>
      <w:r w:rsidR="00CD5232" w:rsidRPr="00ED0774">
        <w:rPr>
          <w:rStyle w:val="affc"/>
        </w:rPr>
        <w:t>при</w:t>
      </w:r>
      <w:r w:rsidR="00926681" w:rsidRPr="00ED0774">
        <w:rPr>
          <w:rStyle w:val="affc"/>
        </w:rPr>
        <w:t xml:space="preserve"> </w:t>
      </w:r>
      <w:r w:rsidR="00CD5232" w:rsidRPr="00ED0774">
        <w:rPr>
          <w:rStyle w:val="affc"/>
        </w:rPr>
        <w:t>любых</w:t>
      </w:r>
      <w:r w:rsidR="00926681" w:rsidRPr="00ED0774">
        <w:rPr>
          <w:rStyle w:val="affc"/>
        </w:rPr>
        <w:t xml:space="preserve"> </w:t>
      </w:r>
      <w:r w:rsidR="00CD5232" w:rsidRPr="00ED0774">
        <w:rPr>
          <w:rStyle w:val="affc"/>
        </w:rPr>
        <w:t>изменениях</w:t>
      </w:r>
      <w:r w:rsidR="00926681" w:rsidRPr="00ED0774">
        <w:rPr>
          <w:rStyle w:val="affc"/>
        </w:rPr>
        <w:t xml:space="preserve"> </w:t>
      </w:r>
      <w:r w:rsidR="00CD5232" w:rsidRPr="00ED0774">
        <w:rPr>
          <w:rStyle w:val="affc"/>
        </w:rPr>
        <w:t>в</w:t>
      </w:r>
      <w:r w:rsidR="00926681" w:rsidRPr="00ED0774">
        <w:rPr>
          <w:rStyle w:val="affc"/>
        </w:rPr>
        <w:t xml:space="preserve"> </w:t>
      </w:r>
      <w:r w:rsidR="00CD5232" w:rsidRPr="00ED0774">
        <w:rPr>
          <w:rStyle w:val="affc"/>
        </w:rPr>
        <w:t>состоянии</w:t>
      </w:r>
      <w:r w:rsidR="00926681" w:rsidRPr="00ED0774">
        <w:rPr>
          <w:rStyle w:val="affc"/>
        </w:rPr>
        <w:t xml:space="preserve"> </w:t>
      </w:r>
      <w:r w:rsidR="00BB4286" w:rsidRPr="00ED0774">
        <w:rPr>
          <w:rStyle w:val="affc"/>
        </w:rPr>
        <w:t>пациента</w:t>
      </w:r>
      <w:r w:rsidR="00CD5232" w:rsidRPr="00ED0774">
        <w:rPr>
          <w:rStyle w:val="affc"/>
        </w:rPr>
        <w:t>.</w:t>
      </w:r>
      <w:r w:rsidR="00926681" w:rsidRPr="00ED0774">
        <w:rPr>
          <w:rStyle w:val="affc"/>
        </w:rPr>
        <w:t xml:space="preserve"> </w:t>
      </w:r>
      <w:r w:rsidR="00C934AE" w:rsidRPr="00ED0774">
        <w:rPr>
          <w:rStyle w:val="affc"/>
        </w:rPr>
        <w:t>Внеплановое</w:t>
      </w:r>
      <w:r w:rsidR="00926681" w:rsidRPr="00ED0774">
        <w:rPr>
          <w:rStyle w:val="affc"/>
        </w:rPr>
        <w:t xml:space="preserve"> </w:t>
      </w:r>
      <w:r w:rsidR="00C934AE" w:rsidRPr="00ED0774">
        <w:rPr>
          <w:rStyle w:val="affc"/>
        </w:rPr>
        <w:t>исследование</w:t>
      </w:r>
      <w:r w:rsidR="00926681" w:rsidRPr="00ED0774">
        <w:rPr>
          <w:rStyle w:val="affc"/>
        </w:rPr>
        <w:t xml:space="preserve"> </w:t>
      </w:r>
      <w:r w:rsidR="00C934AE" w:rsidRPr="00ED0774">
        <w:rPr>
          <w:rStyle w:val="affc"/>
        </w:rPr>
        <w:t>костного</w:t>
      </w:r>
      <w:r w:rsidR="00926681" w:rsidRPr="00ED0774">
        <w:rPr>
          <w:rStyle w:val="affc"/>
        </w:rPr>
        <w:t xml:space="preserve"> </w:t>
      </w:r>
      <w:r w:rsidR="00C934AE" w:rsidRPr="00ED0774">
        <w:rPr>
          <w:rStyle w:val="affc"/>
        </w:rPr>
        <w:t>мозга</w:t>
      </w:r>
      <w:r w:rsidR="00926681" w:rsidRPr="00ED0774">
        <w:rPr>
          <w:rStyle w:val="affc"/>
        </w:rPr>
        <w:t xml:space="preserve"> </w:t>
      </w:r>
      <w:r w:rsidR="00C934AE" w:rsidRPr="00ED0774">
        <w:rPr>
          <w:rStyle w:val="affc"/>
        </w:rPr>
        <w:t>показано</w:t>
      </w:r>
      <w:r w:rsidR="00926681" w:rsidRPr="00ED0774">
        <w:rPr>
          <w:rStyle w:val="affc"/>
        </w:rPr>
        <w:t xml:space="preserve"> </w:t>
      </w:r>
      <w:r w:rsidR="00C934AE" w:rsidRPr="00ED0774">
        <w:rPr>
          <w:rStyle w:val="affc"/>
        </w:rPr>
        <w:t>при</w:t>
      </w:r>
      <w:r w:rsidR="00926681" w:rsidRPr="00ED0774">
        <w:rPr>
          <w:rStyle w:val="affc"/>
        </w:rPr>
        <w:t xml:space="preserve"> </w:t>
      </w:r>
      <w:r w:rsidR="00C934AE" w:rsidRPr="00ED0774">
        <w:rPr>
          <w:rStyle w:val="affc"/>
        </w:rPr>
        <w:t>выявлении</w:t>
      </w:r>
      <w:r w:rsidR="00926681" w:rsidRPr="00ED0774">
        <w:rPr>
          <w:rStyle w:val="affc"/>
        </w:rPr>
        <w:t xml:space="preserve"> </w:t>
      </w:r>
      <w:r w:rsidR="00C934AE" w:rsidRPr="00ED0774">
        <w:rPr>
          <w:rStyle w:val="affc"/>
        </w:rPr>
        <w:t>любых</w:t>
      </w:r>
      <w:r w:rsidR="00926681" w:rsidRPr="00ED0774">
        <w:rPr>
          <w:rStyle w:val="affc"/>
        </w:rPr>
        <w:t xml:space="preserve"> </w:t>
      </w:r>
      <w:r w:rsidR="00C934AE" w:rsidRPr="00ED0774">
        <w:rPr>
          <w:rStyle w:val="affc"/>
        </w:rPr>
        <w:t>изменений</w:t>
      </w:r>
      <w:r w:rsidR="00926681" w:rsidRPr="00ED0774">
        <w:rPr>
          <w:rStyle w:val="affc"/>
        </w:rPr>
        <w:t xml:space="preserve"> </w:t>
      </w:r>
      <w:r w:rsidR="00C934AE" w:rsidRPr="00ED0774">
        <w:rPr>
          <w:rStyle w:val="affc"/>
        </w:rPr>
        <w:t>гемограммы</w:t>
      </w:r>
      <w:r w:rsidR="00036F92" w:rsidRPr="00ED0774">
        <w:rPr>
          <w:rStyle w:val="affc"/>
        </w:rPr>
        <w:t>.</w:t>
      </w:r>
      <w:r w:rsidR="00926681" w:rsidRPr="00ED0774">
        <w:rPr>
          <w:rStyle w:val="affc"/>
        </w:rPr>
        <w:t xml:space="preserve"> </w:t>
      </w:r>
      <w:r w:rsidR="00933E23" w:rsidRPr="00ED0774">
        <w:rPr>
          <w:i/>
        </w:rPr>
        <w:t>Большинство</w:t>
      </w:r>
      <w:r w:rsidR="00926681" w:rsidRPr="00ED0774">
        <w:rPr>
          <w:i/>
        </w:rPr>
        <w:t xml:space="preserve"> </w:t>
      </w:r>
      <w:r w:rsidR="00933E23" w:rsidRPr="00ED0774">
        <w:rPr>
          <w:i/>
        </w:rPr>
        <w:t>рецидивов</w:t>
      </w:r>
      <w:r w:rsidR="00926681" w:rsidRPr="00ED0774">
        <w:rPr>
          <w:i/>
        </w:rPr>
        <w:t xml:space="preserve"> </w:t>
      </w:r>
      <w:r w:rsidR="00933E23" w:rsidRPr="00ED0774">
        <w:rPr>
          <w:i/>
        </w:rPr>
        <w:t>происходят</w:t>
      </w:r>
      <w:r w:rsidR="00926681" w:rsidRPr="00ED0774">
        <w:rPr>
          <w:i/>
        </w:rPr>
        <w:t xml:space="preserve"> </w:t>
      </w:r>
      <w:r w:rsidR="00933E23" w:rsidRPr="00ED0774">
        <w:rPr>
          <w:i/>
        </w:rPr>
        <w:t>в</w:t>
      </w:r>
      <w:r w:rsidR="00926681" w:rsidRPr="00ED0774">
        <w:rPr>
          <w:i/>
        </w:rPr>
        <w:t xml:space="preserve"> </w:t>
      </w:r>
      <w:r w:rsidR="00933E23" w:rsidRPr="00ED0774">
        <w:rPr>
          <w:i/>
        </w:rPr>
        <w:t>течение</w:t>
      </w:r>
      <w:r w:rsidR="00926681" w:rsidRPr="00ED0774">
        <w:rPr>
          <w:i/>
        </w:rPr>
        <w:t xml:space="preserve"> </w:t>
      </w:r>
      <w:r w:rsidR="00933E23" w:rsidRPr="00ED0774">
        <w:rPr>
          <w:i/>
        </w:rPr>
        <w:t>1</w:t>
      </w:r>
      <w:r w:rsidR="00E41799" w:rsidRPr="00ED0774">
        <w:t>–</w:t>
      </w:r>
      <w:r w:rsidR="00933E23" w:rsidRPr="00ED0774">
        <w:rPr>
          <w:i/>
        </w:rPr>
        <w:t>3</w:t>
      </w:r>
      <w:r w:rsidR="00926681" w:rsidRPr="00ED0774">
        <w:rPr>
          <w:i/>
        </w:rPr>
        <w:t xml:space="preserve"> </w:t>
      </w:r>
      <w:r w:rsidR="00933E23" w:rsidRPr="00ED0774">
        <w:rPr>
          <w:i/>
        </w:rPr>
        <w:t>лет</w:t>
      </w:r>
      <w:r w:rsidR="00926681" w:rsidRPr="00ED0774">
        <w:rPr>
          <w:i/>
        </w:rPr>
        <w:t xml:space="preserve"> </w:t>
      </w:r>
      <w:r w:rsidR="00933E23" w:rsidRPr="00ED0774">
        <w:rPr>
          <w:i/>
        </w:rPr>
        <w:t>после</w:t>
      </w:r>
      <w:r w:rsidR="00926681" w:rsidRPr="00ED0774">
        <w:rPr>
          <w:i/>
        </w:rPr>
        <w:t xml:space="preserve"> </w:t>
      </w:r>
      <w:r w:rsidR="00933E23" w:rsidRPr="00ED0774">
        <w:rPr>
          <w:i/>
        </w:rPr>
        <w:t>окончания</w:t>
      </w:r>
      <w:r w:rsidR="00926681" w:rsidRPr="00ED0774">
        <w:rPr>
          <w:i/>
        </w:rPr>
        <w:t xml:space="preserve"> </w:t>
      </w:r>
      <w:r w:rsidR="00933E23" w:rsidRPr="00ED0774">
        <w:rPr>
          <w:i/>
        </w:rPr>
        <w:t>терапии.</w:t>
      </w:r>
      <w:r w:rsidR="00926681" w:rsidRPr="00ED0774">
        <w:rPr>
          <w:i/>
        </w:rPr>
        <w:t xml:space="preserve"> </w:t>
      </w:r>
      <w:r w:rsidR="00933E23" w:rsidRPr="00ED0774">
        <w:rPr>
          <w:i/>
        </w:rPr>
        <w:t>Стандартизованные</w:t>
      </w:r>
      <w:r w:rsidR="00926681" w:rsidRPr="00ED0774">
        <w:rPr>
          <w:i/>
        </w:rPr>
        <w:t xml:space="preserve"> </w:t>
      </w:r>
      <w:r w:rsidR="00933E23" w:rsidRPr="00ED0774">
        <w:rPr>
          <w:i/>
        </w:rPr>
        <w:t>временные</w:t>
      </w:r>
      <w:r w:rsidR="00926681" w:rsidRPr="00ED0774">
        <w:rPr>
          <w:i/>
        </w:rPr>
        <w:t xml:space="preserve"> </w:t>
      </w:r>
      <w:r w:rsidR="00933E23" w:rsidRPr="00ED0774">
        <w:rPr>
          <w:i/>
        </w:rPr>
        <w:t>точки</w:t>
      </w:r>
      <w:r w:rsidR="00926681" w:rsidRPr="00ED0774">
        <w:rPr>
          <w:i/>
        </w:rPr>
        <w:t xml:space="preserve"> </w:t>
      </w:r>
      <w:r w:rsidR="00933E23" w:rsidRPr="00ED0774">
        <w:rPr>
          <w:i/>
        </w:rPr>
        <w:t>взятия</w:t>
      </w:r>
      <w:r w:rsidR="00926681" w:rsidRPr="00ED0774">
        <w:rPr>
          <w:i/>
        </w:rPr>
        <w:t xml:space="preserve"> </w:t>
      </w:r>
      <w:r w:rsidR="00933E23" w:rsidRPr="00ED0774">
        <w:rPr>
          <w:i/>
        </w:rPr>
        <w:t>костного</w:t>
      </w:r>
      <w:r w:rsidR="00926681" w:rsidRPr="00ED0774">
        <w:rPr>
          <w:i/>
        </w:rPr>
        <w:t xml:space="preserve"> </w:t>
      </w:r>
      <w:r w:rsidR="00933E23" w:rsidRPr="00ED0774">
        <w:rPr>
          <w:i/>
        </w:rPr>
        <w:t>мозга</w:t>
      </w:r>
      <w:r w:rsidR="00926681" w:rsidRPr="00ED0774">
        <w:rPr>
          <w:i/>
        </w:rPr>
        <w:t xml:space="preserve"> </w:t>
      </w:r>
      <w:r w:rsidR="00933E23" w:rsidRPr="00ED0774">
        <w:rPr>
          <w:i/>
        </w:rPr>
        <w:t>необходимы</w:t>
      </w:r>
      <w:r w:rsidR="00926681" w:rsidRPr="00ED0774">
        <w:rPr>
          <w:i/>
        </w:rPr>
        <w:t xml:space="preserve"> </w:t>
      </w:r>
      <w:r w:rsidR="00933E23" w:rsidRPr="00ED0774">
        <w:rPr>
          <w:i/>
        </w:rPr>
        <w:t>при</w:t>
      </w:r>
      <w:r w:rsidR="00926681" w:rsidRPr="00ED0774">
        <w:rPr>
          <w:i/>
        </w:rPr>
        <w:t xml:space="preserve"> </w:t>
      </w:r>
      <w:r w:rsidR="00933E23" w:rsidRPr="00ED0774">
        <w:rPr>
          <w:i/>
        </w:rPr>
        <w:t>мониторинге</w:t>
      </w:r>
      <w:r w:rsidR="00926681" w:rsidRPr="00ED0774">
        <w:rPr>
          <w:i/>
        </w:rPr>
        <w:t xml:space="preserve"> </w:t>
      </w:r>
      <w:r w:rsidR="00933E23" w:rsidRPr="00ED0774">
        <w:rPr>
          <w:i/>
        </w:rPr>
        <w:t>М</w:t>
      </w:r>
      <w:r w:rsidR="00036F92" w:rsidRPr="00ED0774">
        <w:rPr>
          <w:i/>
        </w:rPr>
        <w:t>О</w:t>
      </w:r>
      <w:r w:rsidR="00933E23" w:rsidRPr="00ED0774">
        <w:rPr>
          <w:i/>
        </w:rPr>
        <w:t>Б.</w:t>
      </w:r>
      <w:r w:rsidR="00926681" w:rsidRPr="00ED0774">
        <w:rPr>
          <w:rStyle w:val="affc"/>
          <w:i w:val="0"/>
        </w:rPr>
        <w:t xml:space="preserve"> </w:t>
      </w:r>
      <w:bookmarkStart w:id="82" w:name="_Toc531609339"/>
    </w:p>
    <w:p w14:paraId="43A15BAD" w14:textId="77777777" w:rsidR="007F11AF" w:rsidRPr="00ED0774" w:rsidRDefault="007F11AF" w:rsidP="007F11AF">
      <w:pPr>
        <w:pStyle w:val="afd"/>
        <w:spacing w:beforeAutospacing="0" w:afterAutospacing="0" w:line="360" w:lineRule="auto"/>
        <w:ind w:firstLine="709"/>
        <w:contextualSpacing/>
        <w:rPr>
          <w:rStyle w:val="affc"/>
          <w:i w:val="0"/>
        </w:rPr>
      </w:pPr>
    </w:p>
    <w:p w14:paraId="2046CA26" w14:textId="77777777" w:rsidR="009E72D7" w:rsidRPr="00ED0774" w:rsidRDefault="00426849" w:rsidP="007F11AF">
      <w:pPr>
        <w:pStyle w:val="11"/>
      </w:pPr>
      <w:bookmarkStart w:id="83" w:name="_Toc26787573"/>
      <w:bookmarkStart w:id="84" w:name="_Toc24472012"/>
      <w:bookmarkStart w:id="85" w:name="_Toc64624784"/>
      <w:r w:rsidRPr="00ED0774">
        <w:lastRenderedPageBreak/>
        <w:t>6</w:t>
      </w:r>
      <w:r w:rsidR="007E1889" w:rsidRPr="00ED0774">
        <w:t>.</w:t>
      </w:r>
      <w:r w:rsidR="00926681" w:rsidRPr="00ED0774">
        <w:t xml:space="preserve"> </w:t>
      </w:r>
      <w:r w:rsidR="007E1889" w:rsidRPr="00ED0774">
        <w:t>Организация</w:t>
      </w:r>
      <w:r w:rsidR="00926681" w:rsidRPr="00ED0774">
        <w:t xml:space="preserve"> </w:t>
      </w:r>
      <w:r w:rsidR="00942908" w:rsidRPr="00ED0774">
        <w:rPr>
          <w:lang w:val="ru-RU"/>
        </w:rPr>
        <w:t>оказания</w:t>
      </w:r>
      <w:r w:rsidR="00926681" w:rsidRPr="00ED0774">
        <w:rPr>
          <w:lang w:val="ru-RU"/>
        </w:rPr>
        <w:t xml:space="preserve"> </w:t>
      </w:r>
      <w:r w:rsidR="007E1889" w:rsidRPr="00ED0774">
        <w:t>медицинской</w:t>
      </w:r>
      <w:r w:rsidR="00926681" w:rsidRPr="00ED0774">
        <w:t xml:space="preserve"> </w:t>
      </w:r>
      <w:r w:rsidR="007E1889" w:rsidRPr="00ED0774">
        <w:t>помощи</w:t>
      </w:r>
      <w:bookmarkEnd w:id="82"/>
      <w:bookmarkEnd w:id="83"/>
      <w:bookmarkEnd w:id="84"/>
      <w:bookmarkEnd w:id="85"/>
    </w:p>
    <w:p w14:paraId="012990E7" w14:textId="77777777" w:rsidR="00370E41" w:rsidRPr="00ED0774" w:rsidRDefault="00370E41" w:rsidP="00A11EED">
      <w:pPr>
        <w:pStyle w:val="1a"/>
        <w:ind w:left="0" w:firstLine="709"/>
        <w:contextualSpacing/>
        <w:rPr>
          <w:rFonts w:eastAsia="Times New Roman"/>
          <w:bCs/>
          <w:iCs/>
          <w:color w:val="000000"/>
        </w:rPr>
      </w:pPr>
      <w:r w:rsidRPr="00ED0774">
        <w:rPr>
          <w:rFonts w:eastAsia="Times New Roman"/>
          <w:bCs/>
          <w:iCs/>
          <w:color w:val="000000"/>
        </w:rPr>
        <w:t>Медицинская</w:t>
      </w:r>
      <w:r w:rsidR="00926681" w:rsidRPr="00ED0774">
        <w:rPr>
          <w:rFonts w:eastAsia="Times New Roman"/>
          <w:bCs/>
          <w:iCs/>
          <w:color w:val="000000"/>
        </w:rPr>
        <w:t xml:space="preserve"> </w:t>
      </w:r>
      <w:r w:rsidRPr="00ED0774">
        <w:rPr>
          <w:rFonts w:eastAsia="Times New Roman"/>
          <w:bCs/>
          <w:iCs/>
          <w:color w:val="000000"/>
        </w:rPr>
        <w:t>помощь,</w:t>
      </w:r>
      <w:r w:rsidR="00926681" w:rsidRPr="00ED0774">
        <w:rPr>
          <w:rFonts w:eastAsia="Times New Roman"/>
          <w:bCs/>
          <w:iCs/>
          <w:color w:val="000000"/>
        </w:rPr>
        <w:t xml:space="preserve"> </w:t>
      </w:r>
      <w:r w:rsidRPr="00ED0774">
        <w:rPr>
          <w:rFonts w:eastAsia="Times New Roman"/>
          <w:bCs/>
          <w:iCs/>
          <w:color w:val="000000"/>
        </w:rPr>
        <w:t>за</w:t>
      </w:r>
      <w:r w:rsidR="00926681" w:rsidRPr="00ED0774">
        <w:rPr>
          <w:rFonts w:eastAsia="Times New Roman"/>
          <w:bCs/>
          <w:iCs/>
          <w:color w:val="000000"/>
        </w:rPr>
        <w:t xml:space="preserve"> </w:t>
      </w:r>
      <w:r w:rsidRPr="00ED0774">
        <w:rPr>
          <w:rFonts w:eastAsia="Times New Roman"/>
          <w:bCs/>
          <w:iCs/>
          <w:color w:val="000000"/>
        </w:rPr>
        <w:t>исключением</w:t>
      </w:r>
      <w:r w:rsidR="00926681" w:rsidRPr="00ED0774">
        <w:rPr>
          <w:rFonts w:eastAsia="Times New Roman"/>
          <w:bCs/>
          <w:iCs/>
          <w:color w:val="000000"/>
        </w:rPr>
        <w:t xml:space="preserve"> </w:t>
      </w:r>
      <w:r w:rsidRPr="00ED0774">
        <w:rPr>
          <w:rFonts w:eastAsia="Times New Roman"/>
          <w:bCs/>
          <w:iCs/>
          <w:color w:val="000000"/>
        </w:rPr>
        <w:t>медицинской</w:t>
      </w:r>
      <w:r w:rsidR="00926681" w:rsidRPr="00ED0774">
        <w:rPr>
          <w:rFonts w:eastAsia="Times New Roman"/>
          <w:bCs/>
          <w:iCs/>
          <w:color w:val="000000"/>
        </w:rPr>
        <w:t xml:space="preserve"> </w:t>
      </w:r>
      <w:r w:rsidRPr="00ED0774">
        <w:rPr>
          <w:rFonts w:eastAsia="Times New Roman"/>
          <w:bCs/>
          <w:iCs/>
          <w:color w:val="000000"/>
        </w:rPr>
        <w:t>помощи</w:t>
      </w:r>
      <w:r w:rsidR="00926681" w:rsidRPr="00ED0774">
        <w:rPr>
          <w:rFonts w:eastAsia="Times New Roman"/>
          <w:bCs/>
          <w:iCs/>
          <w:color w:val="000000"/>
        </w:rPr>
        <w:t xml:space="preserve"> </w:t>
      </w: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рамках</w:t>
      </w:r>
      <w:r w:rsidR="00926681" w:rsidRPr="00ED0774">
        <w:rPr>
          <w:rFonts w:eastAsia="Times New Roman"/>
          <w:bCs/>
          <w:iCs/>
          <w:color w:val="000000"/>
        </w:rPr>
        <w:t xml:space="preserve"> </w:t>
      </w:r>
      <w:r w:rsidRPr="00ED0774">
        <w:rPr>
          <w:rFonts w:eastAsia="Times New Roman"/>
          <w:bCs/>
          <w:iCs/>
          <w:color w:val="000000"/>
        </w:rPr>
        <w:t>клинической</w:t>
      </w:r>
      <w:r w:rsidR="00926681" w:rsidRPr="00ED0774">
        <w:rPr>
          <w:rFonts w:eastAsia="Times New Roman"/>
          <w:bCs/>
          <w:iCs/>
          <w:color w:val="000000"/>
        </w:rPr>
        <w:t xml:space="preserve"> </w:t>
      </w:r>
      <w:r w:rsidRPr="00ED0774">
        <w:rPr>
          <w:rFonts w:eastAsia="Times New Roman"/>
          <w:bCs/>
          <w:iCs/>
          <w:color w:val="000000"/>
        </w:rPr>
        <w:t>апробации,</w:t>
      </w:r>
      <w:r w:rsidR="00926681" w:rsidRPr="00ED0774">
        <w:rPr>
          <w:rFonts w:eastAsia="Times New Roman"/>
          <w:bCs/>
          <w:iCs/>
          <w:color w:val="000000"/>
        </w:rPr>
        <w:t xml:space="preserve"> </w:t>
      </w: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соответствии</w:t>
      </w:r>
      <w:r w:rsidR="00926681" w:rsidRPr="00ED0774">
        <w:rPr>
          <w:rFonts w:eastAsia="Times New Roman"/>
          <w:bCs/>
          <w:iCs/>
          <w:color w:val="000000"/>
        </w:rPr>
        <w:t xml:space="preserve"> </w:t>
      </w:r>
      <w:r w:rsidRPr="00ED0774">
        <w:rPr>
          <w:rFonts w:eastAsia="Times New Roman"/>
          <w:bCs/>
          <w:iCs/>
          <w:color w:val="000000"/>
        </w:rPr>
        <w:t>с</w:t>
      </w:r>
      <w:r w:rsidR="00926681" w:rsidRPr="00ED0774">
        <w:rPr>
          <w:rFonts w:eastAsia="Times New Roman"/>
          <w:bCs/>
          <w:iCs/>
          <w:color w:val="000000"/>
        </w:rPr>
        <w:t xml:space="preserve"> </w:t>
      </w:r>
      <w:r w:rsidR="005124BF" w:rsidRPr="00ED0774">
        <w:rPr>
          <w:rFonts w:eastAsia="Times New Roman"/>
          <w:bCs/>
          <w:iCs/>
          <w:color w:val="000000"/>
        </w:rPr>
        <w:t>Ф</w:t>
      </w:r>
      <w:r w:rsidRPr="00ED0774">
        <w:rPr>
          <w:rFonts w:eastAsia="Times New Roman"/>
          <w:bCs/>
          <w:iCs/>
          <w:color w:val="000000"/>
        </w:rPr>
        <w:t>едеральным</w:t>
      </w:r>
      <w:r w:rsidR="00926681" w:rsidRPr="00ED0774">
        <w:rPr>
          <w:rFonts w:eastAsia="Times New Roman"/>
          <w:bCs/>
          <w:iCs/>
          <w:color w:val="000000"/>
        </w:rPr>
        <w:t xml:space="preserve"> </w:t>
      </w:r>
      <w:r w:rsidRPr="00ED0774">
        <w:rPr>
          <w:rFonts w:eastAsia="Times New Roman"/>
          <w:bCs/>
          <w:iCs/>
          <w:color w:val="000000"/>
        </w:rPr>
        <w:t>законом</w:t>
      </w:r>
      <w:r w:rsidR="00926681" w:rsidRPr="00ED0774">
        <w:rPr>
          <w:rFonts w:eastAsia="Times New Roman"/>
          <w:bCs/>
          <w:iCs/>
          <w:color w:val="000000"/>
        </w:rPr>
        <w:t xml:space="preserve"> </w:t>
      </w:r>
      <w:r w:rsidRPr="00ED0774">
        <w:rPr>
          <w:rFonts w:eastAsia="Times New Roman"/>
          <w:bCs/>
          <w:iCs/>
          <w:color w:val="000000"/>
        </w:rPr>
        <w:t>от</w:t>
      </w:r>
      <w:r w:rsidR="00926681" w:rsidRPr="00ED0774">
        <w:rPr>
          <w:rFonts w:eastAsia="Times New Roman"/>
          <w:bCs/>
          <w:iCs/>
          <w:color w:val="000000"/>
        </w:rPr>
        <w:t xml:space="preserve"> </w:t>
      </w:r>
      <w:r w:rsidRPr="00ED0774">
        <w:rPr>
          <w:rFonts w:eastAsia="Times New Roman"/>
          <w:bCs/>
          <w:iCs/>
          <w:color w:val="000000"/>
        </w:rPr>
        <w:t>21.11.2011</w:t>
      </w:r>
      <w:r w:rsidR="00926681" w:rsidRPr="00ED0774">
        <w:rPr>
          <w:rFonts w:eastAsia="Times New Roman"/>
          <w:bCs/>
          <w:iCs/>
          <w:color w:val="000000"/>
        </w:rPr>
        <w:t xml:space="preserve"> </w:t>
      </w:r>
      <w:r w:rsidRPr="00ED0774">
        <w:rPr>
          <w:rFonts w:eastAsia="Times New Roman"/>
          <w:bCs/>
          <w:iCs/>
          <w:color w:val="000000"/>
        </w:rPr>
        <w:t>№</w:t>
      </w:r>
      <w:r w:rsidR="00926681" w:rsidRPr="00ED0774">
        <w:rPr>
          <w:rFonts w:eastAsia="Times New Roman"/>
          <w:bCs/>
          <w:iCs/>
          <w:color w:val="000000"/>
        </w:rPr>
        <w:t xml:space="preserve"> </w:t>
      </w:r>
      <w:r w:rsidRPr="00ED0774">
        <w:rPr>
          <w:rFonts w:eastAsia="Times New Roman"/>
          <w:bCs/>
          <w:iCs/>
          <w:color w:val="000000"/>
        </w:rPr>
        <w:t>323-ФЗ</w:t>
      </w:r>
      <w:r w:rsidR="00926681" w:rsidRPr="00ED0774">
        <w:rPr>
          <w:rFonts w:eastAsia="Times New Roman"/>
          <w:bCs/>
          <w:iCs/>
          <w:color w:val="000000"/>
        </w:rPr>
        <w:t xml:space="preserve"> </w:t>
      </w:r>
      <w:r w:rsidRPr="00ED0774">
        <w:rPr>
          <w:rFonts w:eastAsia="Times New Roman"/>
          <w:bCs/>
          <w:iCs/>
          <w:color w:val="000000"/>
        </w:rPr>
        <w:t>(ред.</w:t>
      </w:r>
      <w:r w:rsidR="00926681" w:rsidRPr="00ED0774">
        <w:rPr>
          <w:rFonts w:eastAsia="Times New Roman"/>
          <w:bCs/>
          <w:iCs/>
          <w:color w:val="000000"/>
        </w:rPr>
        <w:t xml:space="preserve"> </w:t>
      </w:r>
      <w:r w:rsidRPr="00ED0774">
        <w:rPr>
          <w:rFonts w:eastAsia="Times New Roman"/>
          <w:bCs/>
          <w:iCs/>
          <w:color w:val="000000"/>
        </w:rPr>
        <w:t>от</w:t>
      </w:r>
      <w:r w:rsidR="00926681" w:rsidRPr="00ED0774">
        <w:rPr>
          <w:rFonts w:eastAsia="Times New Roman"/>
          <w:bCs/>
          <w:iCs/>
          <w:color w:val="000000"/>
        </w:rPr>
        <w:t xml:space="preserve"> </w:t>
      </w:r>
      <w:r w:rsidRPr="00ED0774">
        <w:rPr>
          <w:rFonts w:eastAsia="Times New Roman"/>
          <w:bCs/>
          <w:iCs/>
          <w:color w:val="000000"/>
        </w:rPr>
        <w:t>25.05.2019)</w:t>
      </w:r>
      <w:r w:rsidR="00926681" w:rsidRPr="00ED0774">
        <w:rPr>
          <w:rFonts w:eastAsia="Times New Roman"/>
          <w:bCs/>
          <w:iCs/>
          <w:color w:val="000000"/>
        </w:rPr>
        <w:t xml:space="preserve"> </w:t>
      </w:r>
      <w:r w:rsidRPr="00ED0774">
        <w:rPr>
          <w:rFonts w:eastAsia="Times New Roman"/>
          <w:bCs/>
          <w:iCs/>
          <w:color w:val="000000"/>
        </w:rPr>
        <w:t>«Об</w:t>
      </w:r>
      <w:r w:rsidR="00926681" w:rsidRPr="00ED0774">
        <w:rPr>
          <w:rFonts w:eastAsia="Times New Roman"/>
          <w:bCs/>
          <w:iCs/>
          <w:color w:val="000000"/>
        </w:rPr>
        <w:t xml:space="preserve"> </w:t>
      </w:r>
      <w:r w:rsidRPr="00ED0774">
        <w:rPr>
          <w:rFonts w:eastAsia="Times New Roman"/>
          <w:bCs/>
          <w:iCs/>
          <w:color w:val="000000"/>
        </w:rPr>
        <w:t>основах</w:t>
      </w:r>
      <w:r w:rsidR="00926681" w:rsidRPr="00ED0774">
        <w:rPr>
          <w:rFonts w:eastAsia="Times New Roman"/>
          <w:bCs/>
          <w:iCs/>
          <w:color w:val="000000"/>
        </w:rPr>
        <w:t xml:space="preserve"> </w:t>
      </w:r>
      <w:r w:rsidRPr="00ED0774">
        <w:rPr>
          <w:rFonts w:eastAsia="Times New Roman"/>
          <w:bCs/>
          <w:iCs/>
          <w:color w:val="000000"/>
        </w:rPr>
        <w:t>охраны</w:t>
      </w:r>
      <w:r w:rsidR="00926681" w:rsidRPr="00ED0774">
        <w:rPr>
          <w:rFonts w:eastAsia="Times New Roman"/>
          <w:bCs/>
          <w:iCs/>
          <w:color w:val="000000"/>
        </w:rPr>
        <w:t xml:space="preserve"> </w:t>
      </w:r>
      <w:r w:rsidRPr="00ED0774">
        <w:rPr>
          <w:rFonts w:eastAsia="Times New Roman"/>
          <w:bCs/>
          <w:iCs/>
          <w:color w:val="000000"/>
        </w:rPr>
        <w:t>здоровья</w:t>
      </w:r>
      <w:r w:rsidR="00926681" w:rsidRPr="00ED0774">
        <w:rPr>
          <w:rFonts w:eastAsia="Times New Roman"/>
          <w:bCs/>
          <w:iCs/>
          <w:color w:val="000000"/>
        </w:rPr>
        <w:t xml:space="preserve"> </w:t>
      </w:r>
      <w:r w:rsidRPr="00ED0774">
        <w:rPr>
          <w:rFonts w:eastAsia="Times New Roman"/>
          <w:bCs/>
          <w:iCs/>
          <w:color w:val="000000"/>
        </w:rPr>
        <w:t>граждан</w:t>
      </w:r>
      <w:r w:rsidR="00926681" w:rsidRPr="00ED0774">
        <w:rPr>
          <w:rFonts w:eastAsia="Times New Roman"/>
          <w:bCs/>
          <w:iCs/>
          <w:color w:val="000000"/>
        </w:rPr>
        <w:t xml:space="preserve"> </w:t>
      </w: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Российской</w:t>
      </w:r>
      <w:r w:rsidR="00926681" w:rsidRPr="00ED0774">
        <w:rPr>
          <w:rFonts w:eastAsia="Times New Roman"/>
          <w:bCs/>
          <w:iCs/>
          <w:color w:val="000000"/>
        </w:rPr>
        <w:t xml:space="preserve"> </w:t>
      </w:r>
      <w:r w:rsidRPr="00ED0774">
        <w:rPr>
          <w:rFonts w:eastAsia="Times New Roman"/>
          <w:bCs/>
          <w:iCs/>
          <w:color w:val="000000"/>
        </w:rPr>
        <w:t>Федерации»</w:t>
      </w:r>
      <w:r w:rsidR="00926681" w:rsidRPr="00ED0774">
        <w:rPr>
          <w:rFonts w:eastAsia="Times New Roman"/>
          <w:bCs/>
          <w:iCs/>
          <w:color w:val="000000"/>
        </w:rPr>
        <w:t xml:space="preserve"> </w:t>
      </w:r>
      <w:r w:rsidRPr="00ED0774">
        <w:rPr>
          <w:rFonts w:eastAsia="Times New Roman"/>
          <w:bCs/>
          <w:iCs/>
          <w:color w:val="000000"/>
        </w:rPr>
        <w:t>организуется</w:t>
      </w:r>
      <w:r w:rsidR="00926681" w:rsidRPr="00ED0774">
        <w:rPr>
          <w:rFonts w:eastAsia="Times New Roman"/>
          <w:bCs/>
          <w:iCs/>
          <w:color w:val="000000"/>
        </w:rPr>
        <w:t xml:space="preserve"> </w:t>
      </w:r>
      <w:r w:rsidRPr="00ED0774">
        <w:rPr>
          <w:rFonts w:eastAsia="Times New Roman"/>
          <w:bCs/>
          <w:iCs/>
          <w:color w:val="000000"/>
        </w:rPr>
        <w:t>и</w:t>
      </w:r>
      <w:r w:rsidR="00926681" w:rsidRPr="00ED0774">
        <w:rPr>
          <w:rFonts w:eastAsia="Times New Roman"/>
          <w:bCs/>
          <w:iCs/>
          <w:color w:val="000000"/>
        </w:rPr>
        <w:t xml:space="preserve"> </w:t>
      </w:r>
      <w:r w:rsidRPr="00ED0774">
        <w:rPr>
          <w:rFonts w:eastAsia="Times New Roman"/>
          <w:bCs/>
          <w:iCs/>
          <w:color w:val="000000"/>
        </w:rPr>
        <w:t>оказывается:</w:t>
      </w:r>
    </w:p>
    <w:p w14:paraId="32A8A8D0" w14:textId="77777777" w:rsidR="005124BF" w:rsidRPr="00ED0774" w:rsidRDefault="00370E41" w:rsidP="00275537">
      <w:pPr>
        <w:pStyle w:val="1a"/>
        <w:numPr>
          <w:ilvl w:val="0"/>
          <w:numId w:val="19"/>
        </w:numPr>
        <w:ind w:left="0" w:firstLine="709"/>
        <w:contextualSpacing/>
        <w:rPr>
          <w:rFonts w:eastAsia="Times New Roman"/>
          <w:bCs/>
          <w:iCs/>
          <w:color w:val="000000"/>
        </w:rPr>
      </w:pP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соответствии</w:t>
      </w:r>
      <w:r w:rsidR="00926681" w:rsidRPr="00ED0774">
        <w:rPr>
          <w:rFonts w:eastAsia="Times New Roman"/>
          <w:bCs/>
          <w:iCs/>
          <w:color w:val="000000"/>
        </w:rPr>
        <w:t xml:space="preserve"> </w:t>
      </w:r>
      <w:r w:rsidRPr="00ED0774">
        <w:rPr>
          <w:rFonts w:eastAsia="Times New Roman"/>
          <w:bCs/>
          <w:iCs/>
          <w:color w:val="000000"/>
        </w:rPr>
        <w:t>с</w:t>
      </w:r>
      <w:r w:rsidR="00926681" w:rsidRPr="00ED0774">
        <w:rPr>
          <w:rFonts w:eastAsia="Times New Roman"/>
          <w:bCs/>
          <w:iCs/>
          <w:color w:val="000000"/>
        </w:rPr>
        <w:t xml:space="preserve"> </w:t>
      </w:r>
      <w:r w:rsidRPr="00ED0774">
        <w:rPr>
          <w:rFonts w:eastAsia="Times New Roman"/>
          <w:bCs/>
          <w:iCs/>
          <w:color w:val="000000"/>
        </w:rPr>
        <w:t>положением</w:t>
      </w:r>
      <w:r w:rsidR="00926681" w:rsidRPr="00ED0774">
        <w:rPr>
          <w:rFonts w:eastAsia="Times New Roman"/>
          <w:bCs/>
          <w:iCs/>
          <w:color w:val="000000"/>
        </w:rPr>
        <w:t xml:space="preserve"> </w:t>
      </w:r>
      <w:r w:rsidRPr="00ED0774">
        <w:rPr>
          <w:rFonts w:eastAsia="Times New Roman"/>
          <w:bCs/>
          <w:iCs/>
          <w:color w:val="000000"/>
        </w:rPr>
        <w:t>об</w:t>
      </w:r>
      <w:r w:rsidR="00926681" w:rsidRPr="00ED0774">
        <w:rPr>
          <w:rFonts w:eastAsia="Times New Roman"/>
          <w:bCs/>
          <w:iCs/>
          <w:color w:val="000000"/>
        </w:rPr>
        <w:t xml:space="preserve"> </w:t>
      </w:r>
      <w:r w:rsidRPr="00ED0774">
        <w:rPr>
          <w:rFonts w:eastAsia="Times New Roman"/>
          <w:bCs/>
          <w:iCs/>
          <w:color w:val="000000"/>
        </w:rPr>
        <w:t>организации</w:t>
      </w:r>
      <w:r w:rsidR="00926681" w:rsidRPr="00ED0774">
        <w:rPr>
          <w:rFonts w:eastAsia="Times New Roman"/>
          <w:bCs/>
          <w:iCs/>
          <w:color w:val="000000"/>
        </w:rPr>
        <w:t xml:space="preserve"> </w:t>
      </w:r>
      <w:r w:rsidRPr="00ED0774">
        <w:rPr>
          <w:rFonts w:eastAsia="Times New Roman"/>
          <w:bCs/>
          <w:iCs/>
          <w:color w:val="000000"/>
        </w:rPr>
        <w:t>оказания</w:t>
      </w:r>
      <w:r w:rsidR="00926681" w:rsidRPr="00ED0774">
        <w:rPr>
          <w:rFonts w:eastAsia="Times New Roman"/>
          <w:bCs/>
          <w:iCs/>
          <w:color w:val="000000"/>
        </w:rPr>
        <w:t xml:space="preserve"> </w:t>
      </w:r>
      <w:r w:rsidRPr="00ED0774">
        <w:rPr>
          <w:rFonts w:eastAsia="Times New Roman"/>
          <w:bCs/>
          <w:iCs/>
          <w:color w:val="000000"/>
        </w:rPr>
        <w:t>медицинской</w:t>
      </w:r>
      <w:r w:rsidR="00926681" w:rsidRPr="00ED0774">
        <w:rPr>
          <w:rFonts w:eastAsia="Times New Roman"/>
          <w:bCs/>
          <w:iCs/>
          <w:color w:val="000000"/>
        </w:rPr>
        <w:t xml:space="preserve"> </w:t>
      </w:r>
      <w:r w:rsidRPr="00ED0774">
        <w:rPr>
          <w:rFonts w:eastAsia="Times New Roman"/>
          <w:bCs/>
          <w:iCs/>
          <w:color w:val="000000"/>
        </w:rPr>
        <w:t>помощи</w:t>
      </w:r>
      <w:r w:rsidR="00926681" w:rsidRPr="00ED0774">
        <w:rPr>
          <w:rFonts w:eastAsia="Times New Roman"/>
          <w:bCs/>
          <w:iCs/>
          <w:color w:val="000000"/>
        </w:rPr>
        <w:t xml:space="preserve"> </w:t>
      </w:r>
      <w:r w:rsidRPr="00ED0774">
        <w:rPr>
          <w:rFonts w:eastAsia="Times New Roman"/>
          <w:bCs/>
          <w:iCs/>
          <w:color w:val="000000"/>
        </w:rPr>
        <w:t>по</w:t>
      </w:r>
      <w:r w:rsidR="00926681" w:rsidRPr="00ED0774">
        <w:rPr>
          <w:rFonts w:eastAsia="Times New Roman"/>
          <w:bCs/>
          <w:iCs/>
          <w:color w:val="000000"/>
        </w:rPr>
        <w:t xml:space="preserve"> </w:t>
      </w:r>
      <w:r w:rsidRPr="00ED0774">
        <w:rPr>
          <w:rFonts w:eastAsia="Times New Roman"/>
          <w:bCs/>
          <w:iCs/>
          <w:color w:val="000000"/>
        </w:rPr>
        <w:t>видам</w:t>
      </w:r>
      <w:r w:rsidR="00926681" w:rsidRPr="00ED0774">
        <w:rPr>
          <w:rFonts w:eastAsia="Times New Roman"/>
          <w:bCs/>
          <w:iCs/>
          <w:color w:val="000000"/>
        </w:rPr>
        <w:t xml:space="preserve"> </w:t>
      </w:r>
      <w:r w:rsidRPr="00ED0774">
        <w:rPr>
          <w:rFonts w:eastAsia="Times New Roman"/>
          <w:bCs/>
          <w:iCs/>
          <w:color w:val="000000"/>
        </w:rPr>
        <w:t>медицинской</w:t>
      </w:r>
      <w:r w:rsidR="00926681" w:rsidRPr="00ED0774">
        <w:rPr>
          <w:rFonts w:eastAsia="Times New Roman"/>
          <w:bCs/>
          <w:iCs/>
          <w:color w:val="000000"/>
        </w:rPr>
        <w:t xml:space="preserve"> </w:t>
      </w:r>
      <w:r w:rsidRPr="00ED0774">
        <w:rPr>
          <w:rFonts w:eastAsia="Times New Roman"/>
          <w:bCs/>
          <w:iCs/>
          <w:color w:val="000000"/>
        </w:rPr>
        <w:t>помощи,</w:t>
      </w:r>
      <w:r w:rsidR="00926681" w:rsidRPr="00ED0774">
        <w:rPr>
          <w:rFonts w:eastAsia="Times New Roman"/>
          <w:bCs/>
          <w:iCs/>
          <w:color w:val="000000"/>
        </w:rPr>
        <w:t xml:space="preserve"> </w:t>
      </w:r>
      <w:r w:rsidRPr="00ED0774">
        <w:rPr>
          <w:rFonts w:eastAsia="Times New Roman"/>
          <w:bCs/>
          <w:iCs/>
          <w:color w:val="000000"/>
        </w:rPr>
        <w:t>которое</w:t>
      </w:r>
      <w:r w:rsidR="00926681" w:rsidRPr="00ED0774">
        <w:rPr>
          <w:rFonts w:eastAsia="Times New Roman"/>
          <w:bCs/>
          <w:iCs/>
          <w:color w:val="000000"/>
        </w:rPr>
        <w:t xml:space="preserve"> </w:t>
      </w:r>
      <w:r w:rsidRPr="00ED0774">
        <w:rPr>
          <w:rFonts w:eastAsia="Times New Roman"/>
          <w:bCs/>
          <w:iCs/>
          <w:color w:val="000000"/>
        </w:rPr>
        <w:t>утверждается</w:t>
      </w:r>
      <w:r w:rsidR="00926681" w:rsidRPr="00ED0774">
        <w:rPr>
          <w:rFonts w:eastAsia="Times New Roman"/>
          <w:bCs/>
          <w:iCs/>
          <w:color w:val="000000"/>
        </w:rPr>
        <w:t xml:space="preserve"> </w:t>
      </w:r>
      <w:r w:rsidRPr="00ED0774">
        <w:rPr>
          <w:rFonts w:eastAsia="Times New Roman"/>
          <w:bCs/>
          <w:iCs/>
          <w:color w:val="000000"/>
        </w:rPr>
        <w:t>уполномоченным</w:t>
      </w:r>
      <w:r w:rsidR="00926681" w:rsidRPr="00ED0774">
        <w:rPr>
          <w:rFonts w:eastAsia="Times New Roman"/>
          <w:bCs/>
          <w:iCs/>
          <w:color w:val="000000"/>
        </w:rPr>
        <w:t xml:space="preserve"> </w:t>
      </w:r>
      <w:r w:rsidR="005124BF" w:rsidRPr="00ED0774">
        <w:rPr>
          <w:rFonts w:eastAsia="Times New Roman"/>
          <w:bCs/>
          <w:iCs/>
          <w:color w:val="000000"/>
        </w:rPr>
        <w:t>Ф</w:t>
      </w:r>
      <w:r w:rsidRPr="00ED0774">
        <w:rPr>
          <w:rFonts w:eastAsia="Times New Roman"/>
          <w:bCs/>
          <w:iCs/>
          <w:color w:val="000000"/>
        </w:rPr>
        <w:t>едеральным</w:t>
      </w:r>
      <w:r w:rsidR="00926681" w:rsidRPr="00ED0774">
        <w:rPr>
          <w:rFonts w:eastAsia="Times New Roman"/>
          <w:bCs/>
          <w:iCs/>
          <w:color w:val="000000"/>
        </w:rPr>
        <w:t xml:space="preserve"> </w:t>
      </w:r>
      <w:r w:rsidRPr="00ED0774">
        <w:rPr>
          <w:rFonts w:eastAsia="Times New Roman"/>
          <w:bCs/>
          <w:iCs/>
          <w:color w:val="000000"/>
        </w:rPr>
        <w:t>органом</w:t>
      </w:r>
      <w:r w:rsidR="00926681" w:rsidRPr="00ED0774">
        <w:rPr>
          <w:rFonts w:eastAsia="Times New Roman"/>
          <w:bCs/>
          <w:iCs/>
          <w:color w:val="000000"/>
        </w:rPr>
        <w:t xml:space="preserve"> </w:t>
      </w:r>
      <w:r w:rsidRPr="00ED0774">
        <w:rPr>
          <w:rFonts w:eastAsia="Times New Roman"/>
          <w:bCs/>
          <w:iCs/>
          <w:color w:val="000000"/>
        </w:rPr>
        <w:t>исполнительной</w:t>
      </w:r>
      <w:r w:rsidR="00926681" w:rsidRPr="00ED0774">
        <w:rPr>
          <w:rFonts w:eastAsia="Times New Roman"/>
          <w:bCs/>
          <w:iCs/>
          <w:color w:val="000000"/>
        </w:rPr>
        <w:t xml:space="preserve"> </w:t>
      </w:r>
      <w:r w:rsidRPr="00ED0774">
        <w:rPr>
          <w:rFonts w:eastAsia="Times New Roman"/>
          <w:bCs/>
          <w:iCs/>
          <w:color w:val="000000"/>
        </w:rPr>
        <w:t>власти;</w:t>
      </w:r>
    </w:p>
    <w:p w14:paraId="0B610491" w14:textId="77777777" w:rsidR="005124BF" w:rsidRPr="00ED0774" w:rsidRDefault="005124BF" w:rsidP="00275537">
      <w:pPr>
        <w:pStyle w:val="1a"/>
        <w:numPr>
          <w:ilvl w:val="0"/>
          <w:numId w:val="19"/>
        </w:numPr>
        <w:ind w:left="0" w:firstLine="709"/>
        <w:contextualSpacing/>
        <w:rPr>
          <w:rFonts w:eastAsia="Times New Roman"/>
          <w:bCs/>
          <w:iCs/>
          <w:color w:val="000000"/>
        </w:rPr>
      </w:pPr>
      <w:r w:rsidRPr="00ED0774">
        <w:rPr>
          <w:rFonts w:eastAsia="Times New Roman"/>
          <w:bCs/>
          <w:iCs/>
          <w:color w:val="000000"/>
        </w:rPr>
        <w:t>в</w:t>
      </w:r>
      <w:r w:rsidR="00926681" w:rsidRPr="00ED0774">
        <w:rPr>
          <w:rFonts w:eastAsia="Times New Roman"/>
          <w:bCs/>
          <w:iCs/>
          <w:color w:val="000000"/>
        </w:rPr>
        <w:t xml:space="preserve"> </w:t>
      </w:r>
      <w:r w:rsidR="00370E41" w:rsidRPr="00ED0774">
        <w:rPr>
          <w:rFonts w:eastAsia="Times New Roman"/>
          <w:bCs/>
          <w:iCs/>
          <w:color w:val="000000"/>
        </w:rPr>
        <w:t>соответствии</w:t>
      </w:r>
      <w:r w:rsidR="00926681" w:rsidRPr="00ED0774">
        <w:rPr>
          <w:rFonts w:eastAsia="Times New Roman"/>
          <w:bCs/>
          <w:iCs/>
          <w:color w:val="000000"/>
        </w:rPr>
        <w:t xml:space="preserve"> </w:t>
      </w:r>
      <w:r w:rsidR="00370E41" w:rsidRPr="00ED0774">
        <w:rPr>
          <w:rFonts w:eastAsia="Times New Roman"/>
          <w:bCs/>
          <w:iCs/>
          <w:color w:val="000000"/>
        </w:rPr>
        <w:t>с</w:t>
      </w:r>
      <w:r w:rsidR="00926681" w:rsidRPr="00ED0774">
        <w:rPr>
          <w:rFonts w:eastAsia="Times New Roman"/>
          <w:bCs/>
          <w:iCs/>
          <w:color w:val="000000"/>
        </w:rPr>
        <w:t xml:space="preserve"> </w:t>
      </w:r>
      <w:r w:rsidR="00370E41" w:rsidRPr="00ED0774">
        <w:rPr>
          <w:rFonts w:eastAsia="Times New Roman"/>
          <w:bCs/>
          <w:iCs/>
          <w:color w:val="000000"/>
        </w:rPr>
        <w:t>порядком</w:t>
      </w:r>
      <w:r w:rsidR="00926681" w:rsidRPr="00ED0774">
        <w:rPr>
          <w:rFonts w:eastAsia="Times New Roman"/>
          <w:bCs/>
          <w:iCs/>
          <w:color w:val="000000"/>
        </w:rPr>
        <w:t xml:space="preserve"> </w:t>
      </w:r>
      <w:r w:rsidR="00370E41" w:rsidRPr="00ED0774">
        <w:rPr>
          <w:rFonts w:eastAsia="Times New Roman"/>
          <w:bCs/>
          <w:iCs/>
          <w:color w:val="000000"/>
        </w:rPr>
        <w:t>оказания</w:t>
      </w:r>
      <w:r w:rsidR="00926681" w:rsidRPr="00ED0774">
        <w:rPr>
          <w:rFonts w:eastAsia="Times New Roman"/>
          <w:bCs/>
          <w:iCs/>
          <w:color w:val="000000"/>
        </w:rPr>
        <w:t xml:space="preserve"> </w:t>
      </w:r>
      <w:r w:rsidR="00370E41" w:rsidRPr="00ED0774">
        <w:rPr>
          <w:rFonts w:eastAsia="Times New Roman"/>
          <w:bCs/>
          <w:iCs/>
          <w:color w:val="000000"/>
        </w:rPr>
        <w:t>помощи</w:t>
      </w:r>
      <w:r w:rsidR="00926681" w:rsidRPr="00ED0774">
        <w:rPr>
          <w:rFonts w:eastAsia="Times New Roman"/>
          <w:bCs/>
          <w:iCs/>
          <w:color w:val="000000"/>
        </w:rPr>
        <w:t xml:space="preserve"> </w:t>
      </w:r>
      <w:r w:rsidR="00370E41" w:rsidRPr="00ED0774">
        <w:rPr>
          <w:rFonts w:eastAsia="Times New Roman"/>
          <w:bCs/>
          <w:iCs/>
          <w:color w:val="000000"/>
        </w:rPr>
        <w:t>по</w:t>
      </w:r>
      <w:r w:rsidR="00926681" w:rsidRPr="00ED0774">
        <w:rPr>
          <w:rFonts w:eastAsia="Times New Roman"/>
          <w:bCs/>
          <w:iCs/>
          <w:color w:val="000000"/>
        </w:rPr>
        <w:t xml:space="preserve"> </w:t>
      </w:r>
      <w:r w:rsidR="00370E41" w:rsidRPr="00ED0774">
        <w:rPr>
          <w:rFonts w:eastAsia="Times New Roman"/>
          <w:bCs/>
          <w:iCs/>
          <w:color w:val="000000"/>
        </w:rPr>
        <w:t>профилю</w:t>
      </w:r>
      <w:r w:rsidR="00926681" w:rsidRPr="00ED0774">
        <w:rPr>
          <w:rFonts w:eastAsia="Times New Roman"/>
          <w:bCs/>
          <w:iCs/>
          <w:color w:val="000000"/>
        </w:rPr>
        <w:t xml:space="preserve"> </w:t>
      </w:r>
      <w:r w:rsidR="00370E41" w:rsidRPr="00ED0774">
        <w:rPr>
          <w:rFonts w:eastAsia="Times New Roman"/>
          <w:bCs/>
          <w:iCs/>
          <w:color w:val="000000"/>
        </w:rPr>
        <w:t>«гематология»,</w:t>
      </w:r>
      <w:r w:rsidR="00926681" w:rsidRPr="00ED0774">
        <w:rPr>
          <w:rFonts w:eastAsia="Times New Roman"/>
          <w:bCs/>
          <w:iCs/>
          <w:color w:val="000000"/>
        </w:rPr>
        <w:t xml:space="preserve"> </w:t>
      </w:r>
      <w:r w:rsidR="00370E41" w:rsidRPr="00ED0774">
        <w:rPr>
          <w:rFonts w:eastAsia="Times New Roman"/>
          <w:bCs/>
          <w:iCs/>
          <w:color w:val="000000"/>
        </w:rPr>
        <w:t>обязательным</w:t>
      </w:r>
      <w:r w:rsidR="00926681" w:rsidRPr="00ED0774">
        <w:rPr>
          <w:rFonts w:eastAsia="Times New Roman"/>
          <w:bCs/>
          <w:iCs/>
          <w:color w:val="000000"/>
        </w:rPr>
        <w:t xml:space="preserve"> </w:t>
      </w:r>
      <w:r w:rsidR="00370E41" w:rsidRPr="00ED0774">
        <w:rPr>
          <w:rFonts w:eastAsia="Times New Roman"/>
          <w:bCs/>
          <w:iCs/>
          <w:color w:val="000000"/>
        </w:rPr>
        <w:t>для</w:t>
      </w:r>
      <w:r w:rsidR="00926681" w:rsidRPr="00ED0774">
        <w:rPr>
          <w:rFonts w:eastAsia="Times New Roman"/>
          <w:bCs/>
          <w:iCs/>
          <w:color w:val="000000"/>
        </w:rPr>
        <w:t xml:space="preserve"> </w:t>
      </w:r>
      <w:r w:rsidR="00370E41" w:rsidRPr="00ED0774">
        <w:rPr>
          <w:rFonts w:eastAsia="Times New Roman"/>
          <w:bCs/>
          <w:iCs/>
          <w:color w:val="000000"/>
        </w:rPr>
        <w:t>исполнения</w:t>
      </w:r>
      <w:r w:rsidR="00926681" w:rsidRPr="00ED0774">
        <w:rPr>
          <w:rFonts w:eastAsia="Times New Roman"/>
          <w:bCs/>
          <w:iCs/>
          <w:color w:val="000000"/>
        </w:rPr>
        <w:t xml:space="preserve"> </w:t>
      </w:r>
      <w:r w:rsidR="00370E41" w:rsidRPr="00ED0774">
        <w:rPr>
          <w:rFonts w:eastAsia="Times New Roman"/>
          <w:bCs/>
          <w:iCs/>
          <w:color w:val="000000"/>
        </w:rPr>
        <w:t>на</w:t>
      </w:r>
      <w:r w:rsidR="00926681" w:rsidRPr="00ED0774">
        <w:rPr>
          <w:rFonts w:eastAsia="Times New Roman"/>
          <w:bCs/>
          <w:iCs/>
          <w:color w:val="000000"/>
        </w:rPr>
        <w:t xml:space="preserve"> </w:t>
      </w:r>
      <w:r w:rsidR="00370E41" w:rsidRPr="00ED0774">
        <w:rPr>
          <w:rFonts w:eastAsia="Times New Roman"/>
          <w:bCs/>
          <w:iCs/>
          <w:color w:val="000000"/>
        </w:rPr>
        <w:t>территории</w:t>
      </w:r>
      <w:r w:rsidR="00926681" w:rsidRPr="00ED0774">
        <w:rPr>
          <w:rFonts w:eastAsia="Times New Roman"/>
          <w:bCs/>
          <w:iCs/>
          <w:color w:val="000000"/>
        </w:rPr>
        <w:t xml:space="preserve"> </w:t>
      </w:r>
      <w:r w:rsidR="00370E41" w:rsidRPr="00ED0774">
        <w:rPr>
          <w:rFonts w:eastAsia="Times New Roman"/>
          <w:bCs/>
          <w:iCs/>
          <w:color w:val="000000"/>
        </w:rPr>
        <w:t>Российской</w:t>
      </w:r>
      <w:r w:rsidR="00926681" w:rsidRPr="00ED0774">
        <w:rPr>
          <w:rFonts w:eastAsia="Times New Roman"/>
          <w:bCs/>
          <w:iCs/>
          <w:color w:val="000000"/>
        </w:rPr>
        <w:t xml:space="preserve"> </w:t>
      </w:r>
      <w:r w:rsidR="00370E41" w:rsidRPr="00ED0774">
        <w:rPr>
          <w:rFonts w:eastAsia="Times New Roman"/>
          <w:bCs/>
          <w:iCs/>
          <w:color w:val="000000"/>
        </w:rPr>
        <w:t>Федерации</w:t>
      </w:r>
      <w:r w:rsidR="00926681" w:rsidRPr="00ED0774">
        <w:rPr>
          <w:rFonts w:eastAsia="Times New Roman"/>
          <w:bCs/>
          <w:iCs/>
          <w:color w:val="000000"/>
        </w:rPr>
        <w:t xml:space="preserve"> </w:t>
      </w:r>
      <w:r w:rsidR="00370E41" w:rsidRPr="00ED0774">
        <w:rPr>
          <w:rFonts w:eastAsia="Times New Roman"/>
          <w:bCs/>
          <w:iCs/>
          <w:color w:val="000000"/>
        </w:rPr>
        <w:t>всеми</w:t>
      </w:r>
      <w:r w:rsidR="00926681" w:rsidRPr="00ED0774">
        <w:rPr>
          <w:rFonts w:eastAsia="Times New Roman"/>
          <w:bCs/>
          <w:iCs/>
          <w:color w:val="000000"/>
        </w:rPr>
        <w:t xml:space="preserve"> </w:t>
      </w:r>
      <w:r w:rsidR="00370E41" w:rsidRPr="00ED0774">
        <w:rPr>
          <w:rFonts w:eastAsia="Times New Roman"/>
          <w:bCs/>
          <w:iCs/>
          <w:color w:val="000000"/>
        </w:rPr>
        <w:t>медицинскими</w:t>
      </w:r>
      <w:r w:rsidR="00926681" w:rsidRPr="00ED0774">
        <w:rPr>
          <w:rFonts w:eastAsia="Times New Roman"/>
          <w:bCs/>
          <w:iCs/>
          <w:color w:val="000000"/>
        </w:rPr>
        <w:t xml:space="preserve"> </w:t>
      </w:r>
      <w:r w:rsidR="00370E41" w:rsidRPr="00ED0774">
        <w:rPr>
          <w:rFonts w:eastAsia="Times New Roman"/>
          <w:bCs/>
          <w:iCs/>
          <w:color w:val="000000"/>
        </w:rPr>
        <w:t>организациями;</w:t>
      </w:r>
    </w:p>
    <w:p w14:paraId="23F8D4DB" w14:textId="77777777" w:rsidR="005124BF" w:rsidRPr="00ED0774" w:rsidRDefault="00370E41" w:rsidP="00275537">
      <w:pPr>
        <w:pStyle w:val="1a"/>
        <w:numPr>
          <w:ilvl w:val="0"/>
          <w:numId w:val="19"/>
        </w:numPr>
        <w:ind w:left="0" w:firstLine="709"/>
        <w:contextualSpacing/>
        <w:rPr>
          <w:rFonts w:eastAsia="Times New Roman"/>
          <w:bCs/>
          <w:iCs/>
          <w:color w:val="000000"/>
        </w:rPr>
      </w:pPr>
      <w:r w:rsidRPr="00ED0774">
        <w:rPr>
          <w:rFonts w:eastAsia="Times New Roman"/>
          <w:bCs/>
          <w:iCs/>
          <w:color w:val="000000"/>
        </w:rPr>
        <w:t>на</w:t>
      </w:r>
      <w:r w:rsidR="00926681" w:rsidRPr="00ED0774">
        <w:rPr>
          <w:rFonts w:eastAsia="Times New Roman"/>
          <w:bCs/>
          <w:iCs/>
          <w:color w:val="000000"/>
        </w:rPr>
        <w:t xml:space="preserve"> </w:t>
      </w:r>
      <w:r w:rsidRPr="00ED0774">
        <w:rPr>
          <w:rFonts w:eastAsia="Times New Roman"/>
          <w:bCs/>
          <w:iCs/>
          <w:color w:val="000000"/>
        </w:rPr>
        <w:t>основе</w:t>
      </w:r>
      <w:r w:rsidR="00926681" w:rsidRPr="00ED0774">
        <w:rPr>
          <w:rFonts w:eastAsia="Times New Roman"/>
          <w:bCs/>
          <w:iCs/>
          <w:color w:val="000000"/>
        </w:rPr>
        <w:t xml:space="preserve"> </w:t>
      </w:r>
      <w:r w:rsidRPr="00ED0774">
        <w:rPr>
          <w:rFonts w:eastAsia="Times New Roman"/>
          <w:bCs/>
          <w:iCs/>
          <w:color w:val="000000"/>
        </w:rPr>
        <w:t>настоящих</w:t>
      </w:r>
      <w:r w:rsidR="00926681" w:rsidRPr="00ED0774">
        <w:rPr>
          <w:rFonts w:eastAsia="Times New Roman"/>
          <w:bCs/>
          <w:iCs/>
          <w:color w:val="000000"/>
        </w:rPr>
        <w:t xml:space="preserve"> </w:t>
      </w:r>
      <w:r w:rsidRPr="00ED0774">
        <w:rPr>
          <w:rFonts w:eastAsia="Times New Roman"/>
          <w:bCs/>
          <w:iCs/>
          <w:color w:val="000000"/>
        </w:rPr>
        <w:t>клинических</w:t>
      </w:r>
      <w:r w:rsidR="00926681" w:rsidRPr="00ED0774">
        <w:rPr>
          <w:rFonts w:eastAsia="Times New Roman"/>
          <w:bCs/>
          <w:iCs/>
          <w:color w:val="000000"/>
        </w:rPr>
        <w:t xml:space="preserve"> </w:t>
      </w:r>
      <w:r w:rsidRPr="00ED0774">
        <w:rPr>
          <w:rFonts w:eastAsia="Times New Roman"/>
          <w:bCs/>
          <w:iCs/>
          <w:color w:val="000000"/>
        </w:rPr>
        <w:t>рекомендаций;</w:t>
      </w:r>
    </w:p>
    <w:p w14:paraId="1C0A8ACC" w14:textId="77777777" w:rsidR="00370E41" w:rsidRPr="00ED0774" w:rsidRDefault="00370E41" w:rsidP="00275537">
      <w:pPr>
        <w:pStyle w:val="1a"/>
        <w:numPr>
          <w:ilvl w:val="0"/>
          <w:numId w:val="19"/>
        </w:numPr>
        <w:ind w:left="0" w:firstLine="709"/>
        <w:contextualSpacing/>
        <w:rPr>
          <w:rFonts w:eastAsia="Times New Roman"/>
          <w:bCs/>
          <w:iCs/>
          <w:color w:val="000000"/>
        </w:rPr>
      </w:pPr>
      <w:r w:rsidRPr="00ED0774">
        <w:rPr>
          <w:rFonts w:eastAsia="Times New Roman"/>
          <w:bCs/>
          <w:iCs/>
          <w:color w:val="000000"/>
        </w:rPr>
        <w:t>с</w:t>
      </w:r>
      <w:r w:rsidR="00926681" w:rsidRPr="00ED0774">
        <w:rPr>
          <w:rFonts w:eastAsia="Times New Roman"/>
          <w:bCs/>
          <w:iCs/>
          <w:color w:val="000000"/>
        </w:rPr>
        <w:t xml:space="preserve"> </w:t>
      </w:r>
      <w:r w:rsidRPr="00ED0774">
        <w:rPr>
          <w:rFonts w:eastAsia="Times New Roman"/>
          <w:bCs/>
          <w:iCs/>
          <w:color w:val="000000"/>
        </w:rPr>
        <w:t>учетом</w:t>
      </w:r>
      <w:r w:rsidR="00926681" w:rsidRPr="00ED0774">
        <w:rPr>
          <w:rFonts w:eastAsia="Times New Roman"/>
          <w:bCs/>
          <w:iCs/>
          <w:color w:val="000000"/>
        </w:rPr>
        <w:t xml:space="preserve"> </w:t>
      </w:r>
      <w:r w:rsidRPr="00ED0774">
        <w:rPr>
          <w:rFonts w:eastAsia="Times New Roman"/>
          <w:bCs/>
          <w:iCs/>
          <w:color w:val="000000"/>
        </w:rPr>
        <w:t>стандартов</w:t>
      </w:r>
      <w:r w:rsidR="00926681" w:rsidRPr="00ED0774">
        <w:rPr>
          <w:rFonts w:eastAsia="Times New Roman"/>
          <w:bCs/>
          <w:iCs/>
          <w:color w:val="000000"/>
        </w:rPr>
        <w:t xml:space="preserve"> </w:t>
      </w:r>
      <w:r w:rsidRPr="00ED0774">
        <w:rPr>
          <w:rFonts w:eastAsia="Times New Roman"/>
          <w:bCs/>
          <w:iCs/>
          <w:color w:val="000000"/>
        </w:rPr>
        <w:t>медицинской</w:t>
      </w:r>
      <w:r w:rsidR="00926681" w:rsidRPr="00ED0774">
        <w:rPr>
          <w:rFonts w:eastAsia="Times New Roman"/>
          <w:bCs/>
          <w:iCs/>
          <w:color w:val="000000"/>
        </w:rPr>
        <w:t xml:space="preserve"> </w:t>
      </w:r>
      <w:r w:rsidRPr="00ED0774">
        <w:rPr>
          <w:rFonts w:eastAsia="Times New Roman"/>
          <w:bCs/>
          <w:iCs/>
          <w:color w:val="000000"/>
        </w:rPr>
        <w:t>помощи,</w:t>
      </w:r>
      <w:r w:rsidR="00926681" w:rsidRPr="00ED0774">
        <w:rPr>
          <w:rFonts w:eastAsia="Times New Roman"/>
          <w:bCs/>
          <w:iCs/>
          <w:color w:val="000000"/>
        </w:rPr>
        <w:t xml:space="preserve"> </w:t>
      </w:r>
      <w:r w:rsidRPr="00ED0774">
        <w:rPr>
          <w:rFonts w:eastAsia="Times New Roman"/>
          <w:bCs/>
          <w:iCs/>
          <w:color w:val="000000"/>
        </w:rPr>
        <w:t>утвержденных</w:t>
      </w:r>
      <w:r w:rsidR="00926681" w:rsidRPr="00ED0774">
        <w:rPr>
          <w:rFonts w:eastAsia="Times New Roman"/>
          <w:bCs/>
          <w:iCs/>
          <w:color w:val="000000"/>
        </w:rPr>
        <w:t xml:space="preserve"> </w:t>
      </w:r>
      <w:r w:rsidRPr="00ED0774">
        <w:rPr>
          <w:rFonts w:eastAsia="Times New Roman"/>
          <w:bCs/>
          <w:iCs/>
          <w:color w:val="000000"/>
        </w:rPr>
        <w:t>уполномоченным</w:t>
      </w:r>
      <w:r w:rsidR="00926681" w:rsidRPr="00ED0774">
        <w:rPr>
          <w:rFonts w:eastAsia="Times New Roman"/>
          <w:bCs/>
          <w:iCs/>
          <w:color w:val="000000"/>
        </w:rPr>
        <w:t xml:space="preserve"> </w:t>
      </w:r>
      <w:r w:rsidR="005124BF" w:rsidRPr="00ED0774">
        <w:rPr>
          <w:rFonts w:eastAsia="Times New Roman"/>
          <w:bCs/>
          <w:iCs/>
          <w:color w:val="000000"/>
        </w:rPr>
        <w:t>Ф</w:t>
      </w:r>
      <w:r w:rsidRPr="00ED0774">
        <w:rPr>
          <w:rFonts w:eastAsia="Times New Roman"/>
          <w:bCs/>
          <w:iCs/>
          <w:color w:val="000000"/>
        </w:rPr>
        <w:t>едеральным</w:t>
      </w:r>
      <w:r w:rsidR="00926681" w:rsidRPr="00ED0774">
        <w:rPr>
          <w:rFonts w:eastAsia="Times New Roman"/>
          <w:bCs/>
          <w:iCs/>
          <w:color w:val="000000"/>
        </w:rPr>
        <w:t xml:space="preserve"> </w:t>
      </w:r>
      <w:r w:rsidRPr="00ED0774">
        <w:rPr>
          <w:rFonts w:eastAsia="Times New Roman"/>
          <w:bCs/>
          <w:iCs/>
          <w:color w:val="000000"/>
        </w:rPr>
        <w:t>органом</w:t>
      </w:r>
      <w:r w:rsidR="00926681" w:rsidRPr="00ED0774">
        <w:rPr>
          <w:rFonts w:eastAsia="Times New Roman"/>
          <w:bCs/>
          <w:iCs/>
          <w:color w:val="000000"/>
        </w:rPr>
        <w:t xml:space="preserve"> </w:t>
      </w:r>
      <w:r w:rsidRPr="00ED0774">
        <w:rPr>
          <w:rFonts w:eastAsia="Times New Roman"/>
          <w:bCs/>
          <w:iCs/>
          <w:color w:val="000000"/>
        </w:rPr>
        <w:t>исполнительной</w:t>
      </w:r>
      <w:r w:rsidR="00926681" w:rsidRPr="00ED0774">
        <w:rPr>
          <w:rFonts w:eastAsia="Times New Roman"/>
          <w:bCs/>
          <w:iCs/>
          <w:color w:val="000000"/>
        </w:rPr>
        <w:t xml:space="preserve"> </w:t>
      </w:r>
      <w:r w:rsidRPr="00ED0774">
        <w:rPr>
          <w:rFonts w:eastAsia="Times New Roman"/>
          <w:bCs/>
          <w:iCs/>
          <w:color w:val="000000"/>
        </w:rPr>
        <w:t>власти.</w:t>
      </w:r>
    </w:p>
    <w:p w14:paraId="5B7B7CE7" w14:textId="77777777" w:rsidR="00370E41" w:rsidRPr="00ED0774" w:rsidRDefault="00370E41" w:rsidP="00A11EED">
      <w:pPr>
        <w:pStyle w:val="1a"/>
        <w:ind w:left="0" w:firstLine="709"/>
        <w:contextualSpacing/>
        <w:rPr>
          <w:rFonts w:eastAsia="Times New Roman"/>
          <w:bCs/>
          <w:iCs/>
          <w:color w:val="000000"/>
        </w:rPr>
      </w:pPr>
      <w:r w:rsidRPr="00ED0774">
        <w:rPr>
          <w:rFonts w:eastAsia="Times New Roman"/>
          <w:bCs/>
          <w:iCs/>
          <w:color w:val="000000"/>
        </w:rPr>
        <w:t>Первичная</w:t>
      </w:r>
      <w:r w:rsidR="00926681" w:rsidRPr="00ED0774">
        <w:rPr>
          <w:rFonts w:eastAsia="Times New Roman"/>
          <w:bCs/>
          <w:iCs/>
          <w:color w:val="000000"/>
        </w:rPr>
        <w:t xml:space="preserve"> </w:t>
      </w:r>
      <w:r w:rsidRPr="00ED0774">
        <w:rPr>
          <w:rFonts w:eastAsia="Times New Roman"/>
          <w:bCs/>
          <w:iCs/>
          <w:color w:val="000000"/>
        </w:rPr>
        <w:t>специализированная</w:t>
      </w:r>
      <w:r w:rsidR="00926681" w:rsidRPr="00ED0774">
        <w:rPr>
          <w:rFonts w:eastAsia="Times New Roman"/>
          <w:bCs/>
          <w:iCs/>
          <w:color w:val="000000"/>
        </w:rPr>
        <w:t xml:space="preserve"> </w:t>
      </w:r>
      <w:r w:rsidRPr="00ED0774">
        <w:rPr>
          <w:rFonts w:eastAsia="Times New Roman"/>
          <w:bCs/>
          <w:iCs/>
          <w:color w:val="000000"/>
        </w:rPr>
        <w:t>медико-санитарная</w:t>
      </w:r>
      <w:r w:rsidR="00926681" w:rsidRPr="00ED0774">
        <w:rPr>
          <w:rFonts w:eastAsia="Times New Roman"/>
          <w:bCs/>
          <w:iCs/>
          <w:color w:val="000000"/>
        </w:rPr>
        <w:t xml:space="preserve"> </w:t>
      </w:r>
      <w:r w:rsidRPr="00ED0774">
        <w:rPr>
          <w:rFonts w:eastAsia="Times New Roman"/>
          <w:bCs/>
          <w:iCs/>
          <w:color w:val="000000"/>
        </w:rPr>
        <w:t>помощь</w:t>
      </w:r>
      <w:r w:rsidR="00926681" w:rsidRPr="00ED0774">
        <w:rPr>
          <w:rFonts w:eastAsia="Times New Roman"/>
          <w:bCs/>
          <w:iCs/>
          <w:color w:val="000000"/>
        </w:rPr>
        <w:t xml:space="preserve"> </w:t>
      </w:r>
      <w:r w:rsidRPr="00ED0774">
        <w:rPr>
          <w:rFonts w:eastAsia="Times New Roman"/>
          <w:bCs/>
          <w:iCs/>
          <w:color w:val="000000"/>
        </w:rPr>
        <w:t>оказывается</w:t>
      </w:r>
      <w:r w:rsidR="00926681" w:rsidRPr="00ED0774">
        <w:rPr>
          <w:rFonts w:eastAsia="Times New Roman"/>
          <w:bCs/>
          <w:iCs/>
          <w:color w:val="000000"/>
        </w:rPr>
        <w:t xml:space="preserve"> </w:t>
      </w:r>
      <w:r w:rsidRPr="00ED0774">
        <w:rPr>
          <w:rFonts w:eastAsia="Times New Roman"/>
          <w:bCs/>
          <w:iCs/>
          <w:color w:val="000000"/>
        </w:rPr>
        <w:t>врачом-гематологом</w:t>
      </w:r>
      <w:r w:rsidR="00926681" w:rsidRPr="00ED0774">
        <w:rPr>
          <w:rFonts w:eastAsia="Times New Roman"/>
          <w:bCs/>
          <w:iCs/>
          <w:color w:val="000000"/>
        </w:rPr>
        <w:t xml:space="preserve"> </w:t>
      </w:r>
      <w:r w:rsidRPr="00ED0774">
        <w:rPr>
          <w:rFonts w:eastAsia="Times New Roman"/>
          <w:bCs/>
          <w:iCs/>
          <w:color w:val="000000"/>
        </w:rPr>
        <w:t>и</w:t>
      </w:r>
      <w:r w:rsidR="00926681" w:rsidRPr="00ED0774">
        <w:rPr>
          <w:rFonts w:eastAsia="Times New Roman"/>
          <w:bCs/>
          <w:iCs/>
          <w:color w:val="000000"/>
        </w:rPr>
        <w:t xml:space="preserve"> </w:t>
      </w:r>
      <w:r w:rsidRPr="00ED0774">
        <w:rPr>
          <w:rFonts w:eastAsia="Times New Roman"/>
          <w:bCs/>
          <w:iCs/>
          <w:color w:val="000000"/>
        </w:rPr>
        <w:t>иными</w:t>
      </w:r>
      <w:r w:rsidR="00926681" w:rsidRPr="00ED0774">
        <w:rPr>
          <w:rFonts w:eastAsia="Times New Roman"/>
          <w:bCs/>
          <w:iCs/>
          <w:color w:val="000000"/>
        </w:rPr>
        <w:t xml:space="preserve"> </w:t>
      </w:r>
      <w:r w:rsidRPr="00ED0774">
        <w:rPr>
          <w:rFonts w:eastAsia="Times New Roman"/>
          <w:bCs/>
          <w:iCs/>
          <w:color w:val="000000"/>
        </w:rPr>
        <w:t>врачами-специалистами</w:t>
      </w:r>
      <w:r w:rsidR="00926681" w:rsidRPr="00ED0774">
        <w:rPr>
          <w:rFonts w:eastAsia="Times New Roman"/>
          <w:bCs/>
          <w:iCs/>
          <w:color w:val="000000"/>
        </w:rPr>
        <w:t xml:space="preserve"> </w:t>
      </w: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центре</w:t>
      </w:r>
      <w:r w:rsidR="00926681" w:rsidRPr="00ED0774">
        <w:rPr>
          <w:rFonts w:eastAsia="Times New Roman"/>
          <w:bCs/>
          <w:iCs/>
          <w:color w:val="000000"/>
        </w:rPr>
        <w:t xml:space="preserve"> </w:t>
      </w:r>
      <w:r w:rsidRPr="00ED0774">
        <w:rPr>
          <w:rFonts w:eastAsia="Times New Roman"/>
          <w:bCs/>
          <w:iCs/>
          <w:color w:val="000000"/>
        </w:rPr>
        <w:t>амбулаторной</w:t>
      </w:r>
      <w:r w:rsidR="00926681" w:rsidRPr="00ED0774">
        <w:rPr>
          <w:rFonts w:eastAsia="Times New Roman"/>
          <w:bCs/>
          <w:iCs/>
          <w:color w:val="000000"/>
        </w:rPr>
        <w:t xml:space="preserve"> </w:t>
      </w:r>
      <w:r w:rsidRPr="00ED0774">
        <w:rPr>
          <w:rFonts w:eastAsia="Times New Roman"/>
          <w:bCs/>
          <w:iCs/>
          <w:color w:val="000000"/>
        </w:rPr>
        <w:t>гематологической/онкологической</w:t>
      </w:r>
      <w:r w:rsidR="00926681" w:rsidRPr="00ED0774">
        <w:rPr>
          <w:rFonts w:eastAsia="Times New Roman"/>
          <w:bCs/>
          <w:iCs/>
          <w:color w:val="000000"/>
        </w:rPr>
        <w:t xml:space="preserve"> </w:t>
      </w:r>
      <w:r w:rsidRPr="00ED0774">
        <w:rPr>
          <w:rFonts w:eastAsia="Times New Roman"/>
          <w:bCs/>
          <w:iCs/>
          <w:color w:val="000000"/>
        </w:rPr>
        <w:t>помощи</w:t>
      </w:r>
      <w:r w:rsidR="00926681" w:rsidRPr="00ED0774">
        <w:rPr>
          <w:rFonts w:eastAsia="Times New Roman"/>
          <w:bCs/>
          <w:iCs/>
          <w:color w:val="000000"/>
        </w:rPr>
        <w:t xml:space="preserve"> </w:t>
      </w:r>
      <w:r w:rsidRPr="00ED0774">
        <w:rPr>
          <w:rFonts w:eastAsia="Times New Roman"/>
          <w:bCs/>
          <w:iCs/>
          <w:color w:val="000000"/>
        </w:rPr>
        <w:t>либо</w:t>
      </w:r>
      <w:r w:rsidR="00926681" w:rsidRPr="00ED0774">
        <w:rPr>
          <w:rFonts w:eastAsia="Times New Roman"/>
          <w:bCs/>
          <w:iCs/>
          <w:color w:val="000000"/>
        </w:rPr>
        <w:t xml:space="preserve"> </w:t>
      </w: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первичном</w:t>
      </w:r>
      <w:r w:rsidR="00926681" w:rsidRPr="00ED0774">
        <w:rPr>
          <w:rFonts w:eastAsia="Times New Roman"/>
          <w:bCs/>
          <w:iCs/>
          <w:color w:val="000000"/>
        </w:rPr>
        <w:t xml:space="preserve"> </w:t>
      </w:r>
      <w:r w:rsidRPr="00ED0774">
        <w:rPr>
          <w:rFonts w:eastAsia="Times New Roman"/>
          <w:bCs/>
          <w:iCs/>
          <w:color w:val="000000"/>
        </w:rPr>
        <w:t>гематологическом/онкологическом</w:t>
      </w:r>
      <w:r w:rsidR="00926681" w:rsidRPr="00ED0774">
        <w:rPr>
          <w:rFonts w:eastAsia="Times New Roman"/>
          <w:bCs/>
          <w:iCs/>
          <w:color w:val="000000"/>
        </w:rPr>
        <w:t xml:space="preserve"> </w:t>
      </w:r>
      <w:r w:rsidRPr="00ED0774">
        <w:rPr>
          <w:rFonts w:eastAsia="Times New Roman"/>
          <w:bCs/>
          <w:iCs/>
          <w:color w:val="000000"/>
        </w:rPr>
        <w:t>кабинете,</w:t>
      </w:r>
      <w:r w:rsidR="00926681" w:rsidRPr="00ED0774">
        <w:rPr>
          <w:rFonts w:eastAsia="Times New Roman"/>
          <w:bCs/>
          <w:iCs/>
          <w:color w:val="000000"/>
        </w:rPr>
        <w:t xml:space="preserve"> </w:t>
      </w:r>
      <w:r w:rsidRPr="00ED0774">
        <w:rPr>
          <w:rFonts w:eastAsia="Times New Roman"/>
          <w:bCs/>
          <w:iCs/>
          <w:color w:val="000000"/>
        </w:rPr>
        <w:t>первичном</w:t>
      </w:r>
      <w:r w:rsidR="00926681" w:rsidRPr="00ED0774">
        <w:rPr>
          <w:rFonts w:eastAsia="Times New Roman"/>
          <w:bCs/>
          <w:iCs/>
          <w:color w:val="000000"/>
        </w:rPr>
        <w:t xml:space="preserve"> </w:t>
      </w:r>
      <w:r w:rsidRPr="00ED0774">
        <w:rPr>
          <w:rFonts w:eastAsia="Times New Roman"/>
          <w:bCs/>
          <w:iCs/>
          <w:color w:val="000000"/>
        </w:rPr>
        <w:t>гематологическом</w:t>
      </w:r>
      <w:r w:rsidR="00926681" w:rsidRPr="00ED0774">
        <w:rPr>
          <w:rFonts w:eastAsia="Times New Roman"/>
          <w:bCs/>
          <w:iCs/>
          <w:color w:val="000000"/>
        </w:rPr>
        <w:t xml:space="preserve"> </w:t>
      </w:r>
      <w:r w:rsidRPr="00ED0774">
        <w:rPr>
          <w:rFonts w:eastAsia="Times New Roman"/>
          <w:bCs/>
          <w:iCs/>
          <w:color w:val="000000"/>
        </w:rPr>
        <w:t>отделении,</w:t>
      </w:r>
      <w:r w:rsidR="00926681" w:rsidRPr="00ED0774">
        <w:rPr>
          <w:rFonts w:eastAsia="Times New Roman"/>
          <w:bCs/>
          <w:iCs/>
          <w:color w:val="000000"/>
        </w:rPr>
        <w:t xml:space="preserve"> </w:t>
      </w:r>
      <w:r w:rsidRPr="00ED0774">
        <w:rPr>
          <w:rFonts w:eastAsia="Times New Roman"/>
          <w:bCs/>
          <w:iCs/>
          <w:color w:val="000000"/>
        </w:rPr>
        <w:t>поликлиническом</w:t>
      </w:r>
      <w:r w:rsidR="00926681" w:rsidRPr="00ED0774">
        <w:rPr>
          <w:rFonts w:eastAsia="Times New Roman"/>
          <w:bCs/>
          <w:iCs/>
          <w:color w:val="000000"/>
        </w:rPr>
        <w:t xml:space="preserve"> </w:t>
      </w:r>
      <w:r w:rsidRPr="00ED0774">
        <w:rPr>
          <w:rFonts w:eastAsia="Times New Roman"/>
          <w:bCs/>
          <w:iCs/>
          <w:color w:val="000000"/>
        </w:rPr>
        <w:t>отделении</w:t>
      </w:r>
      <w:r w:rsidR="00926681" w:rsidRPr="00ED0774">
        <w:rPr>
          <w:rFonts w:eastAsia="Times New Roman"/>
          <w:bCs/>
          <w:iCs/>
          <w:color w:val="000000"/>
        </w:rPr>
        <w:t xml:space="preserve"> </w:t>
      </w:r>
      <w:r w:rsidRPr="00ED0774">
        <w:rPr>
          <w:rFonts w:eastAsia="Times New Roman"/>
          <w:bCs/>
          <w:iCs/>
          <w:color w:val="000000"/>
        </w:rPr>
        <w:t>онкологического</w:t>
      </w:r>
      <w:r w:rsidR="00926681" w:rsidRPr="00ED0774">
        <w:rPr>
          <w:rFonts w:eastAsia="Times New Roman"/>
          <w:bCs/>
          <w:iCs/>
          <w:color w:val="000000"/>
        </w:rPr>
        <w:t xml:space="preserve"> </w:t>
      </w:r>
      <w:r w:rsidRPr="00ED0774">
        <w:rPr>
          <w:rFonts w:eastAsia="Times New Roman"/>
          <w:bCs/>
          <w:iCs/>
          <w:color w:val="000000"/>
        </w:rPr>
        <w:t>диспансера.</w:t>
      </w:r>
    </w:p>
    <w:p w14:paraId="2B73825F" w14:textId="3AB950D6" w:rsidR="00370E41" w:rsidRPr="00ED0774" w:rsidRDefault="00370E41" w:rsidP="00A11EED">
      <w:pPr>
        <w:pStyle w:val="1a"/>
        <w:ind w:left="0" w:firstLine="709"/>
        <w:contextualSpacing/>
        <w:rPr>
          <w:rFonts w:eastAsia="Times New Roman"/>
          <w:bCs/>
          <w:iCs/>
          <w:color w:val="000000"/>
        </w:rPr>
      </w:pPr>
      <w:r w:rsidRPr="00ED0774">
        <w:rPr>
          <w:rFonts w:eastAsia="Times New Roman"/>
          <w:bCs/>
          <w:iCs/>
          <w:color w:val="000000"/>
        </w:rPr>
        <w:t>При</w:t>
      </w:r>
      <w:r w:rsidR="00926681" w:rsidRPr="00ED0774">
        <w:rPr>
          <w:rFonts w:eastAsia="Times New Roman"/>
          <w:bCs/>
          <w:iCs/>
          <w:color w:val="000000"/>
        </w:rPr>
        <w:t xml:space="preserve"> </w:t>
      </w:r>
      <w:r w:rsidRPr="00ED0774">
        <w:rPr>
          <w:rFonts w:eastAsia="Times New Roman"/>
          <w:bCs/>
          <w:iCs/>
          <w:color w:val="000000"/>
        </w:rPr>
        <w:t>выявлении</w:t>
      </w:r>
      <w:r w:rsidR="00926681" w:rsidRPr="00ED0774">
        <w:rPr>
          <w:rFonts w:eastAsia="Times New Roman"/>
          <w:bCs/>
          <w:iCs/>
          <w:color w:val="000000"/>
        </w:rPr>
        <w:t xml:space="preserve"> </w:t>
      </w:r>
      <w:r w:rsidRPr="00ED0774">
        <w:rPr>
          <w:rFonts w:eastAsia="Times New Roman"/>
          <w:bCs/>
          <w:iCs/>
          <w:color w:val="000000"/>
        </w:rPr>
        <w:t>у</w:t>
      </w:r>
      <w:r w:rsidR="00926681" w:rsidRPr="00ED0774">
        <w:rPr>
          <w:rFonts w:eastAsia="Times New Roman"/>
          <w:bCs/>
          <w:iCs/>
          <w:color w:val="000000"/>
        </w:rPr>
        <w:t xml:space="preserve"> </w:t>
      </w:r>
      <w:r w:rsidR="004000B3" w:rsidRPr="00ED0774">
        <w:rPr>
          <w:rFonts w:eastAsia="Times New Roman"/>
          <w:bCs/>
          <w:iCs/>
          <w:color w:val="000000"/>
        </w:rPr>
        <w:t xml:space="preserve">пациента </w:t>
      </w:r>
      <w:r w:rsidR="003647D9" w:rsidRPr="00ED0774">
        <w:rPr>
          <w:rFonts w:eastAsia="Times New Roman"/>
          <w:bCs/>
          <w:iCs/>
          <w:color w:val="000000"/>
        </w:rPr>
        <w:t>ОМЛ</w:t>
      </w:r>
      <w:r w:rsidR="00926681" w:rsidRPr="00ED0774">
        <w:rPr>
          <w:rFonts w:eastAsia="Times New Roman"/>
          <w:bCs/>
          <w:iCs/>
          <w:color w:val="000000"/>
        </w:rPr>
        <w:t xml:space="preserve"> </w:t>
      </w:r>
      <w:r w:rsidRPr="00ED0774">
        <w:rPr>
          <w:rFonts w:eastAsia="Times New Roman"/>
          <w:bCs/>
          <w:iCs/>
          <w:color w:val="000000"/>
        </w:rPr>
        <w:t>или</w:t>
      </w:r>
      <w:r w:rsidR="00926681" w:rsidRPr="00ED0774">
        <w:rPr>
          <w:rFonts w:eastAsia="Times New Roman"/>
          <w:bCs/>
          <w:iCs/>
          <w:color w:val="000000"/>
        </w:rPr>
        <w:t xml:space="preserve"> </w:t>
      </w:r>
      <w:r w:rsidRPr="00ED0774">
        <w:rPr>
          <w:rFonts w:eastAsia="Times New Roman"/>
          <w:bCs/>
          <w:iCs/>
          <w:color w:val="000000"/>
        </w:rPr>
        <w:t>подозрении</w:t>
      </w:r>
      <w:r w:rsidR="00926681" w:rsidRPr="00ED0774">
        <w:rPr>
          <w:rFonts w:eastAsia="Times New Roman"/>
          <w:bCs/>
          <w:iCs/>
          <w:color w:val="000000"/>
        </w:rPr>
        <w:t xml:space="preserve"> </w:t>
      </w:r>
      <w:r w:rsidRPr="00ED0774">
        <w:rPr>
          <w:rFonts w:eastAsia="Times New Roman"/>
          <w:bCs/>
          <w:iCs/>
          <w:color w:val="000000"/>
        </w:rPr>
        <w:t>на</w:t>
      </w:r>
      <w:r w:rsidR="00926681" w:rsidRPr="00ED0774">
        <w:rPr>
          <w:rFonts w:eastAsia="Times New Roman"/>
          <w:bCs/>
          <w:iCs/>
          <w:color w:val="000000"/>
        </w:rPr>
        <w:t xml:space="preserve"> </w:t>
      </w:r>
      <w:r w:rsidRPr="00ED0774">
        <w:rPr>
          <w:rFonts w:eastAsia="Times New Roman"/>
          <w:bCs/>
          <w:iCs/>
          <w:color w:val="000000"/>
        </w:rPr>
        <w:t>него</w:t>
      </w:r>
      <w:r w:rsidR="00926681" w:rsidRPr="00ED0774">
        <w:rPr>
          <w:rFonts w:eastAsia="Times New Roman"/>
          <w:bCs/>
          <w:iCs/>
          <w:color w:val="000000"/>
        </w:rPr>
        <w:t xml:space="preserve"> </w:t>
      </w:r>
      <w:r w:rsidRPr="00ED0774">
        <w:rPr>
          <w:rFonts w:eastAsia="Times New Roman"/>
          <w:bCs/>
          <w:iCs/>
          <w:color w:val="000000"/>
        </w:rPr>
        <w:t>врачи-терапевты,</w:t>
      </w:r>
      <w:r w:rsidR="00926681" w:rsidRPr="00ED0774">
        <w:rPr>
          <w:rFonts w:eastAsia="Times New Roman"/>
          <w:bCs/>
          <w:iCs/>
          <w:color w:val="000000"/>
        </w:rPr>
        <w:t xml:space="preserve"> </w:t>
      </w:r>
      <w:r w:rsidRPr="00ED0774">
        <w:rPr>
          <w:rFonts w:eastAsia="Times New Roman"/>
          <w:bCs/>
          <w:iCs/>
          <w:color w:val="000000"/>
        </w:rPr>
        <w:t>врачи-терапевты</w:t>
      </w:r>
      <w:r w:rsidR="00926681" w:rsidRPr="00ED0774">
        <w:rPr>
          <w:rFonts w:eastAsia="Times New Roman"/>
          <w:bCs/>
          <w:iCs/>
          <w:color w:val="000000"/>
        </w:rPr>
        <w:t xml:space="preserve"> </w:t>
      </w:r>
      <w:r w:rsidRPr="00ED0774">
        <w:rPr>
          <w:rFonts w:eastAsia="Times New Roman"/>
          <w:bCs/>
          <w:iCs/>
          <w:color w:val="000000"/>
        </w:rPr>
        <w:t>участковые,</w:t>
      </w:r>
      <w:r w:rsidR="00926681" w:rsidRPr="00ED0774">
        <w:rPr>
          <w:rFonts w:eastAsia="Times New Roman"/>
          <w:bCs/>
          <w:iCs/>
          <w:color w:val="000000"/>
        </w:rPr>
        <w:t xml:space="preserve"> </w:t>
      </w:r>
      <w:r w:rsidRPr="00ED0774">
        <w:rPr>
          <w:rFonts w:eastAsia="Times New Roman"/>
          <w:bCs/>
          <w:iCs/>
          <w:color w:val="000000"/>
        </w:rPr>
        <w:t>врачи</w:t>
      </w:r>
      <w:r w:rsidR="00926681" w:rsidRPr="00ED0774">
        <w:rPr>
          <w:rFonts w:eastAsia="Times New Roman"/>
          <w:bCs/>
          <w:iCs/>
          <w:color w:val="000000"/>
        </w:rPr>
        <w:t xml:space="preserve"> </w:t>
      </w:r>
      <w:r w:rsidRPr="00ED0774">
        <w:rPr>
          <w:rFonts w:eastAsia="Times New Roman"/>
          <w:bCs/>
          <w:iCs/>
          <w:color w:val="000000"/>
        </w:rPr>
        <w:t>общей</w:t>
      </w:r>
      <w:r w:rsidR="00926681" w:rsidRPr="00ED0774">
        <w:rPr>
          <w:rFonts w:eastAsia="Times New Roman"/>
          <w:bCs/>
          <w:iCs/>
          <w:color w:val="000000"/>
        </w:rPr>
        <w:t xml:space="preserve"> </w:t>
      </w:r>
      <w:r w:rsidRPr="00ED0774">
        <w:rPr>
          <w:rFonts w:eastAsia="Times New Roman"/>
          <w:bCs/>
          <w:iCs/>
          <w:color w:val="000000"/>
        </w:rPr>
        <w:t>практики</w:t>
      </w:r>
      <w:r w:rsidR="00926681" w:rsidRPr="00ED0774">
        <w:rPr>
          <w:rFonts w:eastAsia="Times New Roman"/>
          <w:bCs/>
          <w:iCs/>
          <w:color w:val="000000"/>
        </w:rPr>
        <w:t xml:space="preserve"> </w:t>
      </w:r>
      <w:r w:rsidRPr="00ED0774">
        <w:rPr>
          <w:rFonts w:eastAsia="Times New Roman"/>
          <w:bCs/>
          <w:iCs/>
          <w:color w:val="000000"/>
        </w:rPr>
        <w:t>(семейные</w:t>
      </w:r>
      <w:r w:rsidR="00926681" w:rsidRPr="00ED0774">
        <w:rPr>
          <w:rFonts w:eastAsia="Times New Roman"/>
          <w:bCs/>
          <w:iCs/>
          <w:color w:val="000000"/>
        </w:rPr>
        <w:t xml:space="preserve"> </w:t>
      </w:r>
      <w:r w:rsidRPr="00ED0774">
        <w:rPr>
          <w:rFonts w:eastAsia="Times New Roman"/>
          <w:bCs/>
          <w:iCs/>
          <w:color w:val="000000"/>
        </w:rPr>
        <w:t>врачи),</w:t>
      </w:r>
      <w:r w:rsidR="00926681" w:rsidRPr="00ED0774">
        <w:rPr>
          <w:rFonts w:eastAsia="Times New Roman"/>
          <w:bCs/>
          <w:iCs/>
          <w:color w:val="000000"/>
        </w:rPr>
        <w:t xml:space="preserve"> </w:t>
      </w:r>
      <w:r w:rsidRPr="00ED0774">
        <w:rPr>
          <w:rFonts w:eastAsia="Times New Roman"/>
          <w:bCs/>
          <w:iCs/>
          <w:color w:val="000000"/>
        </w:rPr>
        <w:t>врачи-специалисты,</w:t>
      </w:r>
      <w:r w:rsidR="00926681" w:rsidRPr="00ED0774">
        <w:rPr>
          <w:rFonts w:eastAsia="Times New Roman"/>
          <w:bCs/>
          <w:iCs/>
          <w:color w:val="000000"/>
        </w:rPr>
        <w:t xml:space="preserve"> </w:t>
      </w:r>
      <w:r w:rsidRPr="00ED0774">
        <w:rPr>
          <w:rFonts w:eastAsia="Times New Roman"/>
          <w:bCs/>
          <w:iCs/>
          <w:color w:val="000000"/>
        </w:rPr>
        <w:t>средние</w:t>
      </w:r>
      <w:r w:rsidR="00926681" w:rsidRPr="00ED0774">
        <w:rPr>
          <w:rFonts w:eastAsia="Times New Roman"/>
          <w:bCs/>
          <w:iCs/>
          <w:color w:val="000000"/>
        </w:rPr>
        <w:t xml:space="preserve"> </w:t>
      </w:r>
      <w:r w:rsidRPr="00ED0774">
        <w:rPr>
          <w:rFonts w:eastAsia="Times New Roman"/>
          <w:bCs/>
          <w:iCs/>
          <w:color w:val="000000"/>
        </w:rPr>
        <w:t>медицинские</w:t>
      </w:r>
      <w:r w:rsidR="00926681" w:rsidRPr="00ED0774">
        <w:rPr>
          <w:rFonts w:eastAsia="Times New Roman"/>
          <w:bCs/>
          <w:iCs/>
          <w:color w:val="000000"/>
        </w:rPr>
        <w:t xml:space="preserve"> </w:t>
      </w:r>
      <w:r w:rsidRPr="00ED0774">
        <w:rPr>
          <w:rFonts w:eastAsia="Times New Roman"/>
          <w:bCs/>
          <w:iCs/>
          <w:color w:val="000000"/>
        </w:rPr>
        <w:t>работники</w:t>
      </w:r>
      <w:r w:rsidR="00926681" w:rsidRPr="00ED0774">
        <w:rPr>
          <w:rFonts w:eastAsia="Times New Roman"/>
          <w:bCs/>
          <w:iCs/>
          <w:color w:val="000000"/>
        </w:rPr>
        <w:t xml:space="preserve"> </w:t>
      </w: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установленном</w:t>
      </w:r>
      <w:r w:rsidR="00926681" w:rsidRPr="00ED0774">
        <w:rPr>
          <w:rFonts w:eastAsia="Times New Roman"/>
          <w:bCs/>
          <w:iCs/>
          <w:color w:val="000000"/>
        </w:rPr>
        <w:t xml:space="preserve"> </w:t>
      </w:r>
      <w:r w:rsidRPr="00ED0774">
        <w:rPr>
          <w:rFonts w:eastAsia="Times New Roman"/>
          <w:bCs/>
          <w:iCs/>
          <w:color w:val="000000"/>
        </w:rPr>
        <w:t>порядке</w:t>
      </w:r>
      <w:r w:rsidR="00926681" w:rsidRPr="00ED0774">
        <w:rPr>
          <w:rFonts w:eastAsia="Times New Roman"/>
          <w:bCs/>
          <w:iCs/>
          <w:color w:val="000000"/>
        </w:rPr>
        <w:t xml:space="preserve"> </w:t>
      </w:r>
      <w:r w:rsidRPr="00ED0774">
        <w:rPr>
          <w:rFonts w:eastAsia="Times New Roman"/>
          <w:bCs/>
          <w:iCs/>
          <w:color w:val="000000"/>
        </w:rPr>
        <w:t>направляют</w:t>
      </w:r>
      <w:r w:rsidR="00926681" w:rsidRPr="00ED0774">
        <w:rPr>
          <w:rFonts w:eastAsia="Times New Roman"/>
          <w:bCs/>
          <w:iCs/>
          <w:color w:val="000000"/>
        </w:rPr>
        <w:t xml:space="preserve"> </w:t>
      </w:r>
      <w:r w:rsidR="004000B3" w:rsidRPr="00ED0774">
        <w:rPr>
          <w:rFonts w:eastAsia="Times New Roman"/>
          <w:bCs/>
          <w:iCs/>
          <w:color w:val="000000"/>
        </w:rPr>
        <w:t>пациента</w:t>
      </w:r>
      <w:r w:rsidR="004000B3" w:rsidRPr="00ED0774" w:rsidDel="004000B3">
        <w:rPr>
          <w:rFonts w:eastAsia="Times New Roman"/>
          <w:bCs/>
          <w:iCs/>
          <w:color w:val="000000"/>
        </w:rPr>
        <w:t xml:space="preserve"> </w:t>
      </w:r>
      <w:r w:rsidR="00926681" w:rsidRPr="00ED0774">
        <w:rPr>
          <w:rFonts w:eastAsia="Times New Roman"/>
          <w:bCs/>
          <w:iCs/>
          <w:color w:val="000000"/>
        </w:rPr>
        <w:t xml:space="preserve"> </w:t>
      </w:r>
      <w:r w:rsidRPr="00ED0774">
        <w:rPr>
          <w:rFonts w:eastAsia="Times New Roman"/>
          <w:bCs/>
          <w:iCs/>
          <w:color w:val="000000"/>
        </w:rPr>
        <w:t>на</w:t>
      </w:r>
      <w:r w:rsidR="00926681" w:rsidRPr="00ED0774">
        <w:rPr>
          <w:rFonts w:eastAsia="Times New Roman"/>
          <w:bCs/>
          <w:iCs/>
          <w:color w:val="000000"/>
        </w:rPr>
        <w:t xml:space="preserve"> </w:t>
      </w:r>
      <w:r w:rsidRPr="00ED0774">
        <w:rPr>
          <w:rFonts w:eastAsia="Times New Roman"/>
          <w:bCs/>
          <w:iCs/>
          <w:color w:val="000000"/>
        </w:rPr>
        <w:t>консультацию</w:t>
      </w:r>
      <w:r w:rsidR="00926681" w:rsidRPr="00ED0774">
        <w:rPr>
          <w:rFonts w:eastAsia="Times New Roman"/>
          <w:bCs/>
          <w:iCs/>
          <w:color w:val="000000"/>
        </w:rPr>
        <w:t xml:space="preserve"> </w:t>
      </w: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центр</w:t>
      </w:r>
      <w:r w:rsidR="00926681" w:rsidRPr="00ED0774">
        <w:rPr>
          <w:rFonts w:eastAsia="Times New Roman"/>
          <w:bCs/>
          <w:iCs/>
          <w:color w:val="000000"/>
        </w:rPr>
        <w:t xml:space="preserve"> </w:t>
      </w:r>
      <w:r w:rsidRPr="00ED0774">
        <w:rPr>
          <w:rFonts w:eastAsia="Times New Roman"/>
          <w:bCs/>
          <w:iCs/>
          <w:color w:val="000000"/>
        </w:rPr>
        <w:t>амбулаторной</w:t>
      </w:r>
      <w:r w:rsidR="00926681" w:rsidRPr="00ED0774">
        <w:rPr>
          <w:rFonts w:eastAsia="Times New Roman"/>
          <w:bCs/>
          <w:iCs/>
          <w:color w:val="000000"/>
        </w:rPr>
        <w:t xml:space="preserve"> </w:t>
      </w:r>
      <w:r w:rsidRPr="00ED0774">
        <w:rPr>
          <w:rFonts w:eastAsia="Times New Roman"/>
          <w:bCs/>
          <w:iCs/>
          <w:color w:val="000000"/>
        </w:rPr>
        <w:t>гематологической/онкологической</w:t>
      </w:r>
      <w:r w:rsidR="00926681" w:rsidRPr="00ED0774">
        <w:rPr>
          <w:rFonts w:eastAsia="Times New Roman"/>
          <w:bCs/>
          <w:iCs/>
          <w:color w:val="000000"/>
        </w:rPr>
        <w:t xml:space="preserve"> </w:t>
      </w:r>
      <w:r w:rsidRPr="00ED0774">
        <w:rPr>
          <w:rFonts w:eastAsia="Times New Roman"/>
          <w:bCs/>
          <w:iCs/>
          <w:color w:val="000000"/>
        </w:rPr>
        <w:t>помощи</w:t>
      </w:r>
      <w:r w:rsidR="00926681" w:rsidRPr="00ED0774">
        <w:rPr>
          <w:rFonts w:eastAsia="Times New Roman"/>
          <w:bCs/>
          <w:iCs/>
          <w:color w:val="000000"/>
        </w:rPr>
        <w:t xml:space="preserve"> </w:t>
      </w:r>
      <w:r w:rsidRPr="00ED0774">
        <w:rPr>
          <w:rFonts w:eastAsia="Times New Roman"/>
          <w:bCs/>
          <w:iCs/>
          <w:color w:val="000000"/>
        </w:rPr>
        <w:t>либо</w:t>
      </w:r>
      <w:r w:rsidR="00926681" w:rsidRPr="00ED0774">
        <w:rPr>
          <w:rFonts w:eastAsia="Times New Roman"/>
          <w:bCs/>
          <w:iCs/>
          <w:color w:val="000000"/>
        </w:rPr>
        <w:t xml:space="preserve"> </w:t>
      </w: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первичный</w:t>
      </w:r>
      <w:r w:rsidR="00926681" w:rsidRPr="00ED0774">
        <w:rPr>
          <w:rFonts w:eastAsia="Times New Roman"/>
          <w:bCs/>
          <w:iCs/>
          <w:color w:val="000000"/>
        </w:rPr>
        <w:t xml:space="preserve"> </w:t>
      </w:r>
      <w:r w:rsidRPr="00ED0774">
        <w:rPr>
          <w:rFonts w:eastAsia="Times New Roman"/>
          <w:bCs/>
          <w:iCs/>
          <w:color w:val="000000"/>
        </w:rPr>
        <w:t>гематологический</w:t>
      </w:r>
      <w:r w:rsidR="00926681" w:rsidRPr="00ED0774">
        <w:rPr>
          <w:rFonts w:eastAsia="Times New Roman"/>
          <w:bCs/>
          <w:iCs/>
          <w:color w:val="000000"/>
        </w:rPr>
        <w:t xml:space="preserve"> </w:t>
      </w:r>
      <w:r w:rsidRPr="00ED0774">
        <w:rPr>
          <w:rFonts w:eastAsia="Times New Roman"/>
          <w:bCs/>
          <w:iCs/>
          <w:color w:val="000000"/>
        </w:rPr>
        <w:t>кабинет,</w:t>
      </w:r>
      <w:r w:rsidR="00926681" w:rsidRPr="00ED0774">
        <w:rPr>
          <w:rFonts w:eastAsia="Times New Roman"/>
          <w:bCs/>
          <w:iCs/>
          <w:color w:val="000000"/>
        </w:rPr>
        <w:t xml:space="preserve"> </w:t>
      </w:r>
      <w:r w:rsidRPr="00ED0774">
        <w:rPr>
          <w:rFonts w:eastAsia="Times New Roman"/>
          <w:bCs/>
          <w:iCs/>
          <w:color w:val="000000"/>
        </w:rPr>
        <w:t>первичное</w:t>
      </w:r>
      <w:r w:rsidR="00926681" w:rsidRPr="00ED0774">
        <w:rPr>
          <w:rFonts w:eastAsia="Times New Roman"/>
          <w:bCs/>
          <w:iCs/>
          <w:color w:val="000000"/>
        </w:rPr>
        <w:t xml:space="preserve"> </w:t>
      </w:r>
      <w:r w:rsidRPr="00ED0774">
        <w:rPr>
          <w:rFonts w:eastAsia="Times New Roman"/>
          <w:bCs/>
          <w:iCs/>
          <w:color w:val="000000"/>
        </w:rPr>
        <w:t>гематологическое</w:t>
      </w:r>
      <w:r w:rsidR="00926681" w:rsidRPr="00ED0774">
        <w:rPr>
          <w:rFonts w:eastAsia="Times New Roman"/>
          <w:bCs/>
          <w:iCs/>
          <w:color w:val="000000"/>
        </w:rPr>
        <w:t xml:space="preserve"> </w:t>
      </w:r>
      <w:r w:rsidRPr="00ED0774">
        <w:rPr>
          <w:rFonts w:eastAsia="Times New Roman"/>
          <w:bCs/>
          <w:iCs/>
          <w:color w:val="000000"/>
        </w:rPr>
        <w:t>отделение</w:t>
      </w:r>
      <w:r w:rsidR="00926681" w:rsidRPr="00ED0774">
        <w:rPr>
          <w:rFonts w:eastAsia="Times New Roman"/>
          <w:bCs/>
          <w:iCs/>
          <w:color w:val="000000"/>
        </w:rPr>
        <w:t xml:space="preserve"> </w:t>
      </w:r>
      <w:r w:rsidRPr="00ED0774">
        <w:rPr>
          <w:rFonts w:eastAsia="Times New Roman"/>
          <w:bCs/>
          <w:iCs/>
          <w:color w:val="000000"/>
        </w:rPr>
        <w:t>медицинской</w:t>
      </w:r>
      <w:r w:rsidR="00926681" w:rsidRPr="00ED0774">
        <w:rPr>
          <w:rFonts w:eastAsia="Times New Roman"/>
          <w:bCs/>
          <w:iCs/>
          <w:color w:val="000000"/>
        </w:rPr>
        <w:t xml:space="preserve"> </w:t>
      </w:r>
      <w:r w:rsidRPr="00ED0774">
        <w:rPr>
          <w:rFonts w:eastAsia="Times New Roman"/>
          <w:bCs/>
          <w:iCs/>
          <w:color w:val="000000"/>
        </w:rPr>
        <w:t>организации</w:t>
      </w:r>
      <w:r w:rsidR="00926681" w:rsidRPr="00ED0774">
        <w:rPr>
          <w:rFonts w:eastAsia="Times New Roman"/>
          <w:bCs/>
          <w:iCs/>
          <w:color w:val="000000"/>
        </w:rPr>
        <w:t xml:space="preserve"> </w:t>
      </w:r>
      <w:r w:rsidRPr="00ED0774">
        <w:rPr>
          <w:rFonts w:eastAsia="Times New Roman"/>
          <w:bCs/>
          <w:iCs/>
          <w:color w:val="000000"/>
        </w:rPr>
        <w:t>для</w:t>
      </w:r>
      <w:r w:rsidR="00926681" w:rsidRPr="00ED0774">
        <w:rPr>
          <w:rFonts w:eastAsia="Times New Roman"/>
          <w:bCs/>
          <w:iCs/>
          <w:color w:val="000000"/>
        </w:rPr>
        <w:t xml:space="preserve"> </w:t>
      </w:r>
      <w:r w:rsidRPr="00ED0774">
        <w:rPr>
          <w:rFonts w:eastAsia="Times New Roman"/>
          <w:bCs/>
          <w:iCs/>
          <w:color w:val="000000"/>
        </w:rPr>
        <w:t>оказания</w:t>
      </w:r>
      <w:r w:rsidR="00926681" w:rsidRPr="00ED0774">
        <w:rPr>
          <w:rFonts w:eastAsia="Times New Roman"/>
          <w:bCs/>
          <w:iCs/>
          <w:color w:val="000000"/>
        </w:rPr>
        <w:t xml:space="preserve"> </w:t>
      </w:r>
      <w:r w:rsidRPr="00ED0774">
        <w:rPr>
          <w:rFonts w:eastAsia="Times New Roman"/>
          <w:bCs/>
          <w:iCs/>
          <w:color w:val="000000"/>
        </w:rPr>
        <w:t>ему</w:t>
      </w:r>
      <w:r w:rsidR="00926681" w:rsidRPr="00ED0774">
        <w:rPr>
          <w:rFonts w:eastAsia="Times New Roman"/>
          <w:bCs/>
          <w:iCs/>
          <w:color w:val="000000"/>
        </w:rPr>
        <w:t xml:space="preserve"> </w:t>
      </w:r>
      <w:r w:rsidRPr="00ED0774">
        <w:rPr>
          <w:rFonts w:eastAsia="Times New Roman"/>
          <w:bCs/>
          <w:iCs/>
          <w:color w:val="000000"/>
        </w:rPr>
        <w:t>первичной</w:t>
      </w:r>
      <w:r w:rsidR="00926681" w:rsidRPr="00ED0774">
        <w:rPr>
          <w:rFonts w:eastAsia="Times New Roman"/>
          <w:bCs/>
          <w:iCs/>
          <w:color w:val="000000"/>
        </w:rPr>
        <w:t xml:space="preserve"> </w:t>
      </w:r>
      <w:r w:rsidRPr="00ED0774">
        <w:rPr>
          <w:rFonts w:eastAsia="Times New Roman"/>
          <w:bCs/>
          <w:iCs/>
          <w:color w:val="000000"/>
        </w:rPr>
        <w:t>специализированной</w:t>
      </w:r>
      <w:r w:rsidR="00926681" w:rsidRPr="00ED0774">
        <w:rPr>
          <w:rFonts w:eastAsia="Times New Roman"/>
          <w:bCs/>
          <w:iCs/>
          <w:color w:val="000000"/>
        </w:rPr>
        <w:t xml:space="preserve"> </w:t>
      </w:r>
      <w:r w:rsidRPr="00ED0774">
        <w:rPr>
          <w:rFonts w:eastAsia="Times New Roman"/>
          <w:bCs/>
          <w:iCs/>
          <w:color w:val="000000"/>
        </w:rPr>
        <w:t>медико-санитарной</w:t>
      </w:r>
      <w:r w:rsidR="00926681" w:rsidRPr="00ED0774">
        <w:rPr>
          <w:rFonts w:eastAsia="Times New Roman"/>
          <w:bCs/>
          <w:iCs/>
          <w:color w:val="000000"/>
        </w:rPr>
        <w:t xml:space="preserve"> </w:t>
      </w:r>
      <w:r w:rsidRPr="00ED0774">
        <w:rPr>
          <w:rFonts w:eastAsia="Times New Roman"/>
          <w:bCs/>
          <w:iCs/>
          <w:color w:val="000000"/>
        </w:rPr>
        <w:t>помощи.</w:t>
      </w:r>
    </w:p>
    <w:p w14:paraId="095D4D95" w14:textId="77777777" w:rsidR="00370E41" w:rsidRPr="00ED0774" w:rsidRDefault="00370E41" w:rsidP="00A11EED">
      <w:pPr>
        <w:pStyle w:val="1a"/>
        <w:ind w:left="0" w:firstLine="709"/>
        <w:contextualSpacing/>
        <w:rPr>
          <w:rFonts w:eastAsia="Times New Roman"/>
          <w:bCs/>
          <w:iCs/>
          <w:color w:val="000000"/>
        </w:rPr>
      </w:pPr>
      <w:r w:rsidRPr="00ED0774">
        <w:rPr>
          <w:rFonts w:eastAsia="Times New Roman"/>
          <w:bCs/>
          <w:iCs/>
          <w:color w:val="000000"/>
        </w:rPr>
        <w:t>Врач-гематолог</w:t>
      </w:r>
      <w:r w:rsidR="00926681" w:rsidRPr="00ED0774">
        <w:rPr>
          <w:rFonts w:eastAsia="Times New Roman"/>
          <w:bCs/>
          <w:iCs/>
          <w:color w:val="000000"/>
        </w:rPr>
        <w:t xml:space="preserve"> </w:t>
      </w:r>
      <w:r w:rsidRPr="00ED0774">
        <w:rPr>
          <w:rFonts w:eastAsia="Times New Roman"/>
          <w:bCs/>
          <w:iCs/>
          <w:color w:val="000000"/>
        </w:rPr>
        <w:t>амбулаторного</w:t>
      </w:r>
      <w:r w:rsidR="00926681" w:rsidRPr="00ED0774">
        <w:rPr>
          <w:rFonts w:eastAsia="Times New Roman"/>
          <w:bCs/>
          <w:iCs/>
          <w:color w:val="000000"/>
        </w:rPr>
        <w:t xml:space="preserve"> </w:t>
      </w:r>
      <w:r w:rsidRPr="00ED0774">
        <w:rPr>
          <w:rFonts w:eastAsia="Times New Roman"/>
          <w:bCs/>
          <w:iCs/>
          <w:color w:val="000000"/>
        </w:rPr>
        <w:t>или</w:t>
      </w:r>
      <w:r w:rsidR="00926681" w:rsidRPr="00ED0774">
        <w:rPr>
          <w:rFonts w:eastAsia="Times New Roman"/>
          <w:bCs/>
          <w:iCs/>
          <w:color w:val="000000"/>
        </w:rPr>
        <w:t xml:space="preserve"> </w:t>
      </w:r>
      <w:r w:rsidRPr="00ED0774">
        <w:rPr>
          <w:rFonts w:eastAsia="Times New Roman"/>
          <w:bCs/>
          <w:iCs/>
          <w:color w:val="000000"/>
        </w:rPr>
        <w:t>стационарного</w:t>
      </w:r>
      <w:r w:rsidR="00926681" w:rsidRPr="00ED0774">
        <w:rPr>
          <w:rFonts w:eastAsia="Times New Roman"/>
          <w:bCs/>
          <w:iCs/>
          <w:color w:val="000000"/>
        </w:rPr>
        <w:t xml:space="preserve"> </w:t>
      </w:r>
      <w:r w:rsidRPr="00ED0774">
        <w:rPr>
          <w:rFonts w:eastAsia="Times New Roman"/>
          <w:bCs/>
          <w:iCs/>
          <w:color w:val="000000"/>
        </w:rPr>
        <w:t>звена</w:t>
      </w:r>
      <w:r w:rsidR="00926681" w:rsidRPr="00ED0774">
        <w:rPr>
          <w:rFonts w:eastAsia="Times New Roman"/>
          <w:bCs/>
          <w:iCs/>
          <w:color w:val="000000"/>
        </w:rPr>
        <w:t xml:space="preserve"> </w:t>
      </w:r>
      <w:r w:rsidRPr="00ED0774">
        <w:rPr>
          <w:rFonts w:eastAsia="Times New Roman"/>
          <w:bCs/>
          <w:iCs/>
          <w:color w:val="000000"/>
        </w:rPr>
        <w:t>гематологической</w:t>
      </w:r>
      <w:r w:rsidR="00926681" w:rsidRPr="00ED0774">
        <w:rPr>
          <w:rFonts w:eastAsia="Times New Roman"/>
          <w:bCs/>
          <w:iCs/>
          <w:color w:val="000000"/>
        </w:rPr>
        <w:t xml:space="preserve"> </w:t>
      </w:r>
      <w:r w:rsidRPr="00ED0774">
        <w:rPr>
          <w:rFonts w:eastAsia="Times New Roman"/>
          <w:bCs/>
          <w:iCs/>
          <w:color w:val="000000"/>
        </w:rPr>
        <w:t>помощи</w:t>
      </w:r>
      <w:r w:rsidR="00926681" w:rsidRPr="00ED0774">
        <w:rPr>
          <w:rFonts w:eastAsia="Times New Roman"/>
          <w:bCs/>
          <w:iCs/>
          <w:color w:val="000000"/>
        </w:rPr>
        <w:t xml:space="preserve"> </w:t>
      </w:r>
      <w:r w:rsidRPr="00ED0774">
        <w:rPr>
          <w:rFonts w:eastAsia="Times New Roman"/>
          <w:bCs/>
          <w:iCs/>
          <w:color w:val="000000"/>
        </w:rPr>
        <w:t>организует</w:t>
      </w:r>
      <w:r w:rsidR="00926681" w:rsidRPr="00ED0774">
        <w:rPr>
          <w:rFonts w:eastAsia="Times New Roman"/>
          <w:bCs/>
          <w:iCs/>
          <w:color w:val="000000"/>
        </w:rPr>
        <w:t xml:space="preserve"> </w:t>
      </w:r>
      <w:r w:rsidRPr="00ED0774">
        <w:rPr>
          <w:rFonts w:eastAsia="Times New Roman"/>
          <w:bCs/>
          <w:iCs/>
          <w:color w:val="000000"/>
        </w:rPr>
        <w:t>выполнение</w:t>
      </w:r>
      <w:r w:rsidR="00926681" w:rsidRPr="00ED0774">
        <w:rPr>
          <w:rFonts w:eastAsia="Times New Roman"/>
          <w:bCs/>
          <w:iCs/>
          <w:color w:val="000000"/>
        </w:rPr>
        <w:t xml:space="preserve"> </w:t>
      </w:r>
      <w:r w:rsidRPr="00ED0774">
        <w:rPr>
          <w:rFonts w:eastAsia="Times New Roman"/>
          <w:bCs/>
          <w:iCs/>
          <w:color w:val="000000"/>
        </w:rPr>
        <w:t>диагностических</w:t>
      </w:r>
      <w:r w:rsidR="00926681" w:rsidRPr="00ED0774">
        <w:rPr>
          <w:rFonts w:eastAsia="Times New Roman"/>
          <w:bCs/>
          <w:iCs/>
          <w:color w:val="000000"/>
        </w:rPr>
        <w:t xml:space="preserve"> </w:t>
      </w:r>
      <w:r w:rsidRPr="00ED0774">
        <w:rPr>
          <w:rFonts w:eastAsia="Times New Roman"/>
          <w:bCs/>
          <w:iCs/>
          <w:color w:val="000000"/>
        </w:rPr>
        <w:t>исследований,</w:t>
      </w:r>
      <w:r w:rsidR="00926681" w:rsidRPr="00ED0774">
        <w:rPr>
          <w:rFonts w:eastAsia="Times New Roman"/>
          <w:bCs/>
          <w:iCs/>
          <w:color w:val="000000"/>
        </w:rPr>
        <w:t xml:space="preserve"> </w:t>
      </w:r>
      <w:r w:rsidRPr="00ED0774">
        <w:rPr>
          <w:rFonts w:eastAsia="Times New Roman"/>
          <w:bCs/>
          <w:iCs/>
          <w:color w:val="000000"/>
        </w:rPr>
        <w:t>необходимых</w:t>
      </w:r>
      <w:r w:rsidR="00926681" w:rsidRPr="00ED0774">
        <w:rPr>
          <w:rFonts w:eastAsia="Times New Roman"/>
          <w:bCs/>
          <w:iCs/>
          <w:color w:val="000000"/>
        </w:rPr>
        <w:t xml:space="preserve"> </w:t>
      </w:r>
      <w:r w:rsidRPr="00ED0774">
        <w:rPr>
          <w:rFonts w:eastAsia="Times New Roman"/>
          <w:bCs/>
          <w:iCs/>
          <w:color w:val="000000"/>
        </w:rPr>
        <w:t>для</w:t>
      </w:r>
      <w:r w:rsidR="00926681" w:rsidRPr="00ED0774">
        <w:rPr>
          <w:rFonts w:eastAsia="Times New Roman"/>
          <w:bCs/>
          <w:iCs/>
          <w:color w:val="000000"/>
        </w:rPr>
        <w:t xml:space="preserve"> </w:t>
      </w:r>
      <w:r w:rsidRPr="00ED0774">
        <w:rPr>
          <w:rFonts w:eastAsia="Times New Roman"/>
          <w:bCs/>
          <w:iCs/>
          <w:color w:val="000000"/>
        </w:rPr>
        <w:t>установления</w:t>
      </w:r>
      <w:r w:rsidR="00926681" w:rsidRPr="00ED0774">
        <w:rPr>
          <w:rFonts w:eastAsia="Times New Roman"/>
          <w:bCs/>
          <w:iCs/>
          <w:color w:val="000000"/>
        </w:rPr>
        <w:t xml:space="preserve"> </w:t>
      </w:r>
      <w:r w:rsidRPr="00ED0774">
        <w:rPr>
          <w:rFonts w:eastAsia="Times New Roman"/>
          <w:bCs/>
          <w:iCs/>
          <w:color w:val="000000"/>
        </w:rPr>
        <w:t>диагноза,</w:t>
      </w:r>
      <w:r w:rsidR="00926681" w:rsidRPr="00ED0774">
        <w:rPr>
          <w:rFonts w:eastAsia="Times New Roman"/>
          <w:bCs/>
          <w:iCs/>
          <w:color w:val="000000"/>
        </w:rPr>
        <w:t xml:space="preserve"> </w:t>
      </w:r>
      <w:r w:rsidRPr="00ED0774">
        <w:rPr>
          <w:rFonts w:eastAsia="Times New Roman"/>
          <w:bCs/>
          <w:iCs/>
          <w:color w:val="000000"/>
        </w:rPr>
        <w:t>включая</w:t>
      </w:r>
      <w:r w:rsidR="00926681" w:rsidRPr="00ED0774">
        <w:rPr>
          <w:rFonts w:eastAsia="Times New Roman"/>
          <w:bCs/>
          <w:iCs/>
          <w:color w:val="000000"/>
        </w:rPr>
        <w:t xml:space="preserve"> </w:t>
      </w:r>
      <w:r w:rsidRPr="00ED0774">
        <w:rPr>
          <w:rFonts w:eastAsia="Times New Roman"/>
          <w:bCs/>
          <w:iCs/>
          <w:color w:val="000000"/>
        </w:rPr>
        <w:t>распространенность</w:t>
      </w:r>
      <w:r w:rsidR="00926681" w:rsidRPr="00ED0774">
        <w:rPr>
          <w:rFonts w:eastAsia="Times New Roman"/>
          <w:bCs/>
          <w:iCs/>
          <w:color w:val="000000"/>
        </w:rPr>
        <w:t xml:space="preserve"> </w:t>
      </w:r>
      <w:r w:rsidRPr="00ED0774">
        <w:rPr>
          <w:rFonts w:eastAsia="Times New Roman"/>
          <w:bCs/>
          <w:iCs/>
          <w:color w:val="000000"/>
        </w:rPr>
        <w:t>и</w:t>
      </w:r>
      <w:r w:rsidR="00926681" w:rsidRPr="00ED0774">
        <w:rPr>
          <w:rFonts w:eastAsia="Times New Roman"/>
          <w:bCs/>
          <w:iCs/>
          <w:color w:val="000000"/>
        </w:rPr>
        <w:t xml:space="preserve"> </w:t>
      </w:r>
      <w:r w:rsidRPr="00ED0774">
        <w:rPr>
          <w:rFonts w:eastAsia="Times New Roman"/>
          <w:bCs/>
          <w:iCs/>
          <w:color w:val="000000"/>
        </w:rPr>
        <w:t>стадию</w:t>
      </w:r>
      <w:r w:rsidR="00926681" w:rsidRPr="00ED0774">
        <w:rPr>
          <w:rFonts w:eastAsia="Times New Roman"/>
          <w:bCs/>
          <w:iCs/>
          <w:color w:val="000000"/>
        </w:rPr>
        <w:t xml:space="preserve"> </w:t>
      </w:r>
      <w:r w:rsidRPr="00ED0774">
        <w:rPr>
          <w:rFonts w:eastAsia="Times New Roman"/>
          <w:bCs/>
          <w:iCs/>
          <w:color w:val="000000"/>
        </w:rPr>
        <w:t>заболевания.</w:t>
      </w:r>
    </w:p>
    <w:p w14:paraId="5B760327" w14:textId="725EF55C" w:rsidR="00370E41" w:rsidRPr="00ED0774" w:rsidRDefault="00370E41" w:rsidP="00A11EED">
      <w:pPr>
        <w:pStyle w:val="1a"/>
        <w:ind w:left="0" w:firstLine="709"/>
        <w:contextualSpacing/>
        <w:rPr>
          <w:rFonts w:eastAsia="Times New Roman"/>
          <w:bCs/>
          <w:iCs/>
          <w:color w:val="000000"/>
        </w:rPr>
      </w:pP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случае</w:t>
      </w:r>
      <w:r w:rsidR="00926681" w:rsidRPr="00ED0774">
        <w:rPr>
          <w:rFonts w:eastAsia="Times New Roman"/>
          <w:bCs/>
          <w:iCs/>
          <w:color w:val="000000"/>
        </w:rPr>
        <w:t xml:space="preserve"> </w:t>
      </w:r>
      <w:r w:rsidRPr="00ED0774">
        <w:rPr>
          <w:rFonts w:eastAsia="Times New Roman"/>
          <w:bCs/>
          <w:iCs/>
          <w:color w:val="000000"/>
        </w:rPr>
        <w:t>невозможности</w:t>
      </w:r>
      <w:r w:rsidR="00926681" w:rsidRPr="00ED0774">
        <w:rPr>
          <w:rFonts w:eastAsia="Times New Roman"/>
          <w:bCs/>
          <w:iCs/>
          <w:color w:val="000000"/>
        </w:rPr>
        <w:t xml:space="preserve"> </w:t>
      </w:r>
      <w:r w:rsidRPr="00ED0774">
        <w:rPr>
          <w:rFonts w:eastAsia="Times New Roman"/>
          <w:bCs/>
          <w:iCs/>
          <w:color w:val="000000"/>
        </w:rPr>
        <w:t>проведения</w:t>
      </w:r>
      <w:r w:rsidR="00926681" w:rsidRPr="00ED0774">
        <w:rPr>
          <w:rFonts w:eastAsia="Times New Roman"/>
          <w:bCs/>
          <w:iCs/>
          <w:color w:val="000000"/>
        </w:rPr>
        <w:t xml:space="preserve"> </w:t>
      </w:r>
      <w:r w:rsidRPr="00ED0774">
        <w:rPr>
          <w:rFonts w:eastAsia="Times New Roman"/>
          <w:bCs/>
          <w:iCs/>
          <w:color w:val="000000"/>
        </w:rPr>
        <w:t>диагностических</w:t>
      </w:r>
      <w:r w:rsidR="00926681" w:rsidRPr="00ED0774">
        <w:rPr>
          <w:rFonts w:eastAsia="Times New Roman"/>
          <w:bCs/>
          <w:iCs/>
          <w:color w:val="000000"/>
        </w:rPr>
        <w:t xml:space="preserve"> </w:t>
      </w:r>
      <w:r w:rsidRPr="00ED0774">
        <w:rPr>
          <w:rFonts w:eastAsia="Times New Roman"/>
          <w:bCs/>
          <w:iCs/>
          <w:color w:val="000000"/>
        </w:rPr>
        <w:t>исследований</w:t>
      </w:r>
      <w:r w:rsidR="00926681" w:rsidRPr="00ED0774">
        <w:rPr>
          <w:rFonts w:eastAsia="Times New Roman"/>
          <w:bCs/>
          <w:iCs/>
          <w:color w:val="000000"/>
        </w:rPr>
        <w:t xml:space="preserve"> </w:t>
      </w:r>
      <w:r w:rsidRPr="00ED0774">
        <w:rPr>
          <w:rFonts w:eastAsia="Times New Roman"/>
          <w:bCs/>
          <w:iCs/>
          <w:color w:val="000000"/>
        </w:rPr>
        <w:t>пациент</w:t>
      </w:r>
      <w:r w:rsidR="00926681" w:rsidRPr="00ED0774">
        <w:rPr>
          <w:rFonts w:eastAsia="Times New Roman"/>
          <w:bCs/>
          <w:iCs/>
          <w:color w:val="000000"/>
        </w:rPr>
        <w:t xml:space="preserve"> </w:t>
      </w:r>
      <w:r w:rsidRPr="00ED0774">
        <w:rPr>
          <w:rFonts w:eastAsia="Times New Roman"/>
          <w:bCs/>
          <w:iCs/>
          <w:color w:val="000000"/>
        </w:rPr>
        <w:t>направляется</w:t>
      </w:r>
      <w:r w:rsidR="00926681" w:rsidRPr="00ED0774">
        <w:rPr>
          <w:rFonts w:eastAsia="Times New Roman"/>
          <w:bCs/>
          <w:iCs/>
          <w:color w:val="000000"/>
        </w:rPr>
        <w:t xml:space="preserve"> </w:t>
      </w:r>
      <w:r w:rsidRPr="00ED0774">
        <w:rPr>
          <w:rFonts w:eastAsia="Times New Roman"/>
          <w:bCs/>
          <w:iCs/>
          <w:color w:val="000000"/>
        </w:rPr>
        <w:t>лечащим</w:t>
      </w:r>
      <w:r w:rsidR="00926681" w:rsidRPr="00ED0774">
        <w:rPr>
          <w:rFonts w:eastAsia="Times New Roman"/>
          <w:bCs/>
          <w:iCs/>
          <w:color w:val="000000"/>
        </w:rPr>
        <w:t xml:space="preserve"> </w:t>
      </w:r>
      <w:r w:rsidRPr="00ED0774">
        <w:rPr>
          <w:rFonts w:eastAsia="Times New Roman"/>
          <w:bCs/>
          <w:iCs/>
          <w:color w:val="000000"/>
        </w:rPr>
        <w:t>врачом</w:t>
      </w:r>
      <w:r w:rsidR="00926681" w:rsidRPr="00ED0774">
        <w:rPr>
          <w:rFonts w:eastAsia="Times New Roman"/>
          <w:bCs/>
          <w:iCs/>
          <w:color w:val="000000"/>
        </w:rPr>
        <w:t xml:space="preserve"> </w:t>
      </w: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медицинскую</w:t>
      </w:r>
      <w:r w:rsidR="00926681" w:rsidRPr="00ED0774">
        <w:rPr>
          <w:rFonts w:eastAsia="Times New Roman"/>
          <w:bCs/>
          <w:iCs/>
          <w:color w:val="000000"/>
        </w:rPr>
        <w:t xml:space="preserve"> </w:t>
      </w:r>
      <w:r w:rsidRPr="00ED0774">
        <w:rPr>
          <w:rFonts w:eastAsia="Times New Roman"/>
          <w:bCs/>
          <w:iCs/>
          <w:color w:val="000000"/>
        </w:rPr>
        <w:t>организацию,</w:t>
      </w:r>
      <w:r w:rsidR="00926681" w:rsidRPr="00ED0774">
        <w:rPr>
          <w:rFonts w:eastAsia="Times New Roman"/>
          <w:bCs/>
          <w:iCs/>
          <w:color w:val="000000"/>
        </w:rPr>
        <w:t xml:space="preserve"> </w:t>
      </w:r>
      <w:r w:rsidRPr="00ED0774">
        <w:rPr>
          <w:rFonts w:eastAsia="Times New Roman"/>
          <w:bCs/>
          <w:iCs/>
          <w:color w:val="000000"/>
        </w:rPr>
        <w:t>оказывающую</w:t>
      </w:r>
      <w:r w:rsidR="00926681" w:rsidRPr="00ED0774">
        <w:rPr>
          <w:rFonts w:eastAsia="Times New Roman"/>
          <w:bCs/>
          <w:iCs/>
          <w:color w:val="000000"/>
        </w:rPr>
        <w:t xml:space="preserve"> </w:t>
      </w:r>
      <w:r w:rsidRPr="00ED0774">
        <w:rPr>
          <w:rFonts w:eastAsia="Times New Roman"/>
          <w:bCs/>
          <w:iCs/>
          <w:color w:val="000000"/>
        </w:rPr>
        <w:t>медицинскую</w:t>
      </w:r>
      <w:r w:rsidR="00926681" w:rsidRPr="00ED0774">
        <w:rPr>
          <w:rFonts w:eastAsia="Times New Roman"/>
          <w:bCs/>
          <w:iCs/>
          <w:color w:val="000000"/>
        </w:rPr>
        <w:t xml:space="preserve"> </w:t>
      </w:r>
      <w:r w:rsidRPr="00ED0774">
        <w:rPr>
          <w:rFonts w:eastAsia="Times New Roman"/>
          <w:bCs/>
          <w:iCs/>
          <w:color w:val="000000"/>
        </w:rPr>
        <w:t>помощь</w:t>
      </w:r>
      <w:r w:rsidR="00926681" w:rsidRPr="00ED0774">
        <w:rPr>
          <w:rFonts w:eastAsia="Times New Roman"/>
          <w:bCs/>
          <w:iCs/>
          <w:color w:val="000000"/>
        </w:rPr>
        <w:t xml:space="preserve"> </w:t>
      </w:r>
      <w:r w:rsidR="004000B3" w:rsidRPr="00ED0774">
        <w:rPr>
          <w:rFonts w:eastAsia="Times New Roman"/>
          <w:bCs/>
          <w:iCs/>
          <w:color w:val="000000"/>
        </w:rPr>
        <w:t>пациентам</w:t>
      </w:r>
      <w:r w:rsidR="00926681" w:rsidRPr="00ED0774">
        <w:rPr>
          <w:rFonts w:eastAsia="Times New Roman"/>
          <w:bCs/>
          <w:iCs/>
          <w:color w:val="000000"/>
        </w:rPr>
        <w:t xml:space="preserve"> </w:t>
      </w:r>
      <w:r w:rsidRPr="00ED0774">
        <w:rPr>
          <w:rFonts w:eastAsia="Times New Roman"/>
          <w:bCs/>
          <w:iCs/>
          <w:color w:val="000000"/>
        </w:rPr>
        <w:t>с</w:t>
      </w:r>
      <w:r w:rsidR="00926681" w:rsidRPr="00ED0774">
        <w:rPr>
          <w:rFonts w:eastAsia="Times New Roman"/>
          <w:bCs/>
          <w:iCs/>
          <w:color w:val="000000"/>
        </w:rPr>
        <w:t xml:space="preserve"> </w:t>
      </w:r>
      <w:r w:rsidRPr="00ED0774">
        <w:rPr>
          <w:rFonts w:eastAsia="Times New Roman"/>
          <w:bCs/>
          <w:iCs/>
          <w:color w:val="000000"/>
        </w:rPr>
        <w:t>гематологическими</w:t>
      </w:r>
      <w:r w:rsidR="00926681" w:rsidRPr="00ED0774">
        <w:rPr>
          <w:rFonts w:eastAsia="Times New Roman"/>
          <w:bCs/>
          <w:iCs/>
          <w:color w:val="000000"/>
        </w:rPr>
        <w:t xml:space="preserve"> </w:t>
      </w:r>
      <w:r w:rsidRPr="00ED0774">
        <w:rPr>
          <w:rFonts w:eastAsia="Times New Roman"/>
          <w:bCs/>
          <w:iCs/>
          <w:color w:val="000000"/>
        </w:rPr>
        <w:t>заболеваниями</w:t>
      </w:r>
      <w:r w:rsidR="00653205" w:rsidRPr="00ED0774">
        <w:rPr>
          <w:rFonts w:eastAsia="Times New Roman"/>
          <w:bCs/>
          <w:iCs/>
          <w:color w:val="000000"/>
        </w:rPr>
        <w:t>,</w:t>
      </w:r>
      <w:r w:rsidR="00926681" w:rsidRPr="00ED0774">
        <w:rPr>
          <w:rFonts w:eastAsia="Times New Roman"/>
          <w:bCs/>
          <w:iCs/>
          <w:color w:val="000000"/>
        </w:rPr>
        <w:t xml:space="preserve"> </w:t>
      </w:r>
      <w:r w:rsidRPr="00ED0774">
        <w:rPr>
          <w:rFonts w:eastAsia="Times New Roman"/>
          <w:bCs/>
          <w:iCs/>
          <w:color w:val="000000"/>
        </w:rPr>
        <w:t>для</w:t>
      </w:r>
      <w:r w:rsidR="00926681" w:rsidRPr="00ED0774">
        <w:rPr>
          <w:rFonts w:eastAsia="Times New Roman"/>
          <w:bCs/>
          <w:iCs/>
          <w:color w:val="000000"/>
        </w:rPr>
        <w:t xml:space="preserve"> </w:t>
      </w:r>
      <w:r w:rsidRPr="00ED0774">
        <w:rPr>
          <w:rFonts w:eastAsia="Times New Roman"/>
          <w:bCs/>
          <w:iCs/>
          <w:color w:val="000000"/>
        </w:rPr>
        <w:t>установления</w:t>
      </w:r>
      <w:r w:rsidR="00926681" w:rsidRPr="00ED0774">
        <w:rPr>
          <w:rFonts w:eastAsia="Times New Roman"/>
          <w:bCs/>
          <w:iCs/>
          <w:color w:val="000000"/>
        </w:rPr>
        <w:t xml:space="preserve"> </w:t>
      </w:r>
      <w:r w:rsidRPr="00ED0774">
        <w:rPr>
          <w:rFonts w:eastAsia="Times New Roman"/>
          <w:bCs/>
          <w:iCs/>
          <w:color w:val="000000"/>
        </w:rPr>
        <w:t>диагноза</w:t>
      </w:r>
      <w:r w:rsidR="00926681" w:rsidRPr="00ED0774">
        <w:rPr>
          <w:rFonts w:eastAsia="Times New Roman"/>
          <w:bCs/>
          <w:iCs/>
          <w:color w:val="000000"/>
        </w:rPr>
        <w:t xml:space="preserve"> </w:t>
      </w:r>
      <w:r w:rsidRPr="00ED0774">
        <w:rPr>
          <w:rFonts w:eastAsia="Times New Roman"/>
          <w:bCs/>
          <w:iCs/>
          <w:color w:val="000000"/>
        </w:rPr>
        <w:t>и</w:t>
      </w:r>
      <w:r w:rsidR="00926681" w:rsidRPr="00ED0774">
        <w:rPr>
          <w:rFonts w:eastAsia="Times New Roman"/>
          <w:bCs/>
          <w:iCs/>
          <w:color w:val="000000"/>
        </w:rPr>
        <w:t xml:space="preserve"> </w:t>
      </w:r>
      <w:r w:rsidRPr="00ED0774">
        <w:rPr>
          <w:rFonts w:eastAsia="Times New Roman"/>
          <w:bCs/>
          <w:iCs/>
          <w:color w:val="000000"/>
        </w:rPr>
        <w:t>оказания</w:t>
      </w:r>
      <w:r w:rsidR="00926681" w:rsidRPr="00ED0774">
        <w:rPr>
          <w:rFonts w:eastAsia="Times New Roman"/>
          <w:bCs/>
          <w:iCs/>
          <w:color w:val="000000"/>
        </w:rPr>
        <w:t xml:space="preserve"> </w:t>
      </w:r>
      <w:r w:rsidRPr="00ED0774">
        <w:rPr>
          <w:rFonts w:eastAsia="Times New Roman"/>
          <w:bCs/>
          <w:iCs/>
          <w:color w:val="000000"/>
        </w:rPr>
        <w:t>специализированной,</w:t>
      </w:r>
      <w:r w:rsidR="00926681" w:rsidRPr="00ED0774">
        <w:rPr>
          <w:rFonts w:eastAsia="Times New Roman"/>
          <w:bCs/>
          <w:iCs/>
          <w:color w:val="000000"/>
        </w:rPr>
        <w:t xml:space="preserve"> </w:t>
      </w: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том</w:t>
      </w:r>
      <w:r w:rsidR="00926681" w:rsidRPr="00ED0774">
        <w:rPr>
          <w:rFonts w:eastAsia="Times New Roman"/>
          <w:bCs/>
          <w:iCs/>
          <w:color w:val="000000"/>
        </w:rPr>
        <w:t xml:space="preserve"> </w:t>
      </w:r>
      <w:r w:rsidRPr="00ED0774">
        <w:rPr>
          <w:rFonts w:eastAsia="Times New Roman"/>
          <w:bCs/>
          <w:iCs/>
          <w:color w:val="000000"/>
        </w:rPr>
        <w:t>числе</w:t>
      </w:r>
      <w:r w:rsidR="00926681" w:rsidRPr="00ED0774">
        <w:rPr>
          <w:rFonts w:eastAsia="Times New Roman"/>
          <w:bCs/>
          <w:iCs/>
          <w:color w:val="000000"/>
        </w:rPr>
        <w:t xml:space="preserve"> </w:t>
      </w:r>
      <w:r w:rsidRPr="00ED0774">
        <w:rPr>
          <w:rFonts w:eastAsia="Times New Roman"/>
          <w:bCs/>
          <w:iCs/>
          <w:color w:val="000000"/>
        </w:rPr>
        <w:t>высокотехнологичной,</w:t>
      </w:r>
      <w:r w:rsidR="00926681" w:rsidRPr="00ED0774">
        <w:rPr>
          <w:rFonts w:eastAsia="Times New Roman"/>
          <w:bCs/>
          <w:iCs/>
          <w:color w:val="000000"/>
        </w:rPr>
        <w:t xml:space="preserve"> </w:t>
      </w:r>
      <w:r w:rsidRPr="00ED0774">
        <w:rPr>
          <w:rFonts w:eastAsia="Times New Roman"/>
          <w:bCs/>
          <w:iCs/>
          <w:color w:val="000000"/>
        </w:rPr>
        <w:t>медицинской</w:t>
      </w:r>
      <w:r w:rsidR="00926681" w:rsidRPr="00ED0774">
        <w:rPr>
          <w:rFonts w:eastAsia="Times New Roman"/>
          <w:bCs/>
          <w:iCs/>
          <w:color w:val="000000"/>
        </w:rPr>
        <w:t xml:space="preserve"> </w:t>
      </w:r>
      <w:r w:rsidRPr="00ED0774">
        <w:rPr>
          <w:rFonts w:eastAsia="Times New Roman"/>
          <w:bCs/>
          <w:iCs/>
          <w:color w:val="000000"/>
        </w:rPr>
        <w:t>помощи.</w:t>
      </w:r>
    </w:p>
    <w:p w14:paraId="5963C795" w14:textId="0A38CD11" w:rsidR="00370E41" w:rsidRPr="00ED0774" w:rsidRDefault="00370E41" w:rsidP="00A11EED">
      <w:pPr>
        <w:pStyle w:val="1a"/>
        <w:ind w:left="0" w:firstLine="709"/>
        <w:contextualSpacing/>
        <w:rPr>
          <w:rFonts w:eastAsia="Times New Roman"/>
          <w:bCs/>
          <w:iCs/>
          <w:color w:val="000000"/>
        </w:rPr>
      </w:pPr>
      <w:r w:rsidRPr="00ED0774">
        <w:rPr>
          <w:rFonts w:eastAsia="Times New Roman"/>
          <w:bCs/>
          <w:iCs/>
          <w:color w:val="000000"/>
        </w:rPr>
        <w:t>При</w:t>
      </w:r>
      <w:r w:rsidR="00926681" w:rsidRPr="00ED0774">
        <w:rPr>
          <w:rFonts w:eastAsia="Times New Roman"/>
          <w:bCs/>
          <w:iCs/>
          <w:color w:val="000000"/>
        </w:rPr>
        <w:t xml:space="preserve"> </w:t>
      </w:r>
      <w:r w:rsidRPr="00ED0774">
        <w:rPr>
          <w:rFonts w:eastAsia="Times New Roman"/>
          <w:bCs/>
          <w:iCs/>
          <w:color w:val="000000"/>
        </w:rPr>
        <w:t>выявлении</w:t>
      </w:r>
      <w:r w:rsidR="00926681" w:rsidRPr="00ED0774">
        <w:rPr>
          <w:rFonts w:eastAsia="Times New Roman"/>
          <w:bCs/>
          <w:iCs/>
          <w:color w:val="000000"/>
        </w:rPr>
        <w:t xml:space="preserve"> </w:t>
      </w:r>
      <w:r w:rsidR="00653205" w:rsidRPr="00ED0774">
        <w:rPr>
          <w:rFonts w:eastAsia="Times New Roman"/>
          <w:bCs/>
          <w:iCs/>
          <w:color w:val="000000"/>
        </w:rPr>
        <w:t>ОМЛ</w:t>
      </w:r>
      <w:r w:rsidR="00926681" w:rsidRPr="00ED0774">
        <w:rPr>
          <w:rFonts w:eastAsia="Times New Roman"/>
          <w:bCs/>
          <w:iCs/>
          <w:color w:val="000000"/>
        </w:rPr>
        <w:t xml:space="preserve"> </w:t>
      </w:r>
      <w:r w:rsidRPr="00ED0774">
        <w:rPr>
          <w:rFonts w:eastAsia="Times New Roman"/>
          <w:bCs/>
          <w:iCs/>
          <w:color w:val="000000"/>
        </w:rPr>
        <w:t>или</w:t>
      </w:r>
      <w:r w:rsidR="00926681" w:rsidRPr="00ED0774">
        <w:rPr>
          <w:rFonts w:eastAsia="Times New Roman"/>
          <w:bCs/>
          <w:iCs/>
          <w:color w:val="000000"/>
        </w:rPr>
        <w:t xml:space="preserve"> </w:t>
      </w:r>
      <w:r w:rsidRPr="00ED0774">
        <w:rPr>
          <w:rFonts w:eastAsia="Times New Roman"/>
          <w:bCs/>
          <w:iCs/>
          <w:color w:val="000000"/>
        </w:rPr>
        <w:t>подозрении</w:t>
      </w:r>
      <w:r w:rsidR="00926681" w:rsidRPr="00ED0774">
        <w:rPr>
          <w:rFonts w:eastAsia="Times New Roman"/>
          <w:bCs/>
          <w:iCs/>
          <w:color w:val="000000"/>
        </w:rPr>
        <w:t xml:space="preserve"> </w:t>
      </w:r>
      <w:r w:rsidRPr="00ED0774">
        <w:rPr>
          <w:rFonts w:eastAsia="Times New Roman"/>
          <w:bCs/>
          <w:iCs/>
          <w:color w:val="000000"/>
        </w:rPr>
        <w:t>на</w:t>
      </w:r>
      <w:r w:rsidR="00926681" w:rsidRPr="00ED0774">
        <w:rPr>
          <w:rFonts w:eastAsia="Times New Roman"/>
          <w:bCs/>
          <w:iCs/>
          <w:color w:val="000000"/>
        </w:rPr>
        <w:t xml:space="preserve"> </w:t>
      </w:r>
      <w:r w:rsidRPr="00ED0774">
        <w:rPr>
          <w:rFonts w:eastAsia="Times New Roman"/>
          <w:bCs/>
          <w:iCs/>
          <w:color w:val="000000"/>
        </w:rPr>
        <w:t>него</w:t>
      </w:r>
      <w:r w:rsidR="00926681" w:rsidRPr="00ED0774">
        <w:rPr>
          <w:rFonts w:eastAsia="Times New Roman"/>
          <w:bCs/>
          <w:iCs/>
          <w:color w:val="000000"/>
        </w:rPr>
        <w:t xml:space="preserve"> </w:t>
      </w: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ходе</w:t>
      </w:r>
      <w:r w:rsidR="00926681" w:rsidRPr="00ED0774">
        <w:rPr>
          <w:rFonts w:eastAsia="Times New Roman"/>
          <w:bCs/>
          <w:iCs/>
          <w:color w:val="000000"/>
        </w:rPr>
        <w:t xml:space="preserve"> </w:t>
      </w:r>
      <w:r w:rsidRPr="00ED0774">
        <w:rPr>
          <w:rFonts w:eastAsia="Times New Roman"/>
          <w:bCs/>
          <w:iCs/>
          <w:color w:val="000000"/>
        </w:rPr>
        <w:t>оказания</w:t>
      </w:r>
      <w:r w:rsidR="00926681" w:rsidRPr="00ED0774">
        <w:rPr>
          <w:rFonts w:eastAsia="Times New Roman"/>
          <w:bCs/>
          <w:iCs/>
          <w:color w:val="000000"/>
        </w:rPr>
        <w:t xml:space="preserve"> </w:t>
      </w:r>
      <w:r w:rsidRPr="00ED0774">
        <w:rPr>
          <w:rFonts w:eastAsia="Times New Roman"/>
          <w:bCs/>
          <w:iCs/>
          <w:color w:val="000000"/>
        </w:rPr>
        <w:t>скорой</w:t>
      </w:r>
      <w:r w:rsidR="00926681" w:rsidRPr="00ED0774">
        <w:rPr>
          <w:rFonts w:eastAsia="Times New Roman"/>
          <w:bCs/>
          <w:iCs/>
          <w:color w:val="000000"/>
        </w:rPr>
        <w:t xml:space="preserve"> </w:t>
      </w:r>
      <w:r w:rsidRPr="00ED0774">
        <w:rPr>
          <w:rFonts w:eastAsia="Times New Roman"/>
          <w:bCs/>
          <w:iCs/>
          <w:color w:val="000000"/>
        </w:rPr>
        <w:t>медицинской</w:t>
      </w:r>
      <w:r w:rsidR="00926681" w:rsidRPr="00ED0774">
        <w:rPr>
          <w:rFonts w:eastAsia="Times New Roman"/>
          <w:bCs/>
          <w:iCs/>
          <w:color w:val="000000"/>
        </w:rPr>
        <w:t xml:space="preserve"> </w:t>
      </w:r>
      <w:r w:rsidRPr="00ED0774">
        <w:rPr>
          <w:rFonts w:eastAsia="Times New Roman"/>
          <w:bCs/>
          <w:iCs/>
          <w:color w:val="000000"/>
        </w:rPr>
        <w:lastRenderedPageBreak/>
        <w:t>помощи</w:t>
      </w:r>
      <w:r w:rsidR="00926681" w:rsidRPr="00ED0774">
        <w:rPr>
          <w:rFonts w:eastAsia="Times New Roman"/>
          <w:bCs/>
          <w:iCs/>
          <w:color w:val="000000"/>
        </w:rPr>
        <w:t xml:space="preserve"> </w:t>
      </w:r>
      <w:r w:rsidR="004000B3" w:rsidRPr="00ED0774">
        <w:rPr>
          <w:rFonts w:eastAsia="Times New Roman"/>
          <w:bCs/>
          <w:iCs/>
          <w:color w:val="000000"/>
        </w:rPr>
        <w:t>пациента</w:t>
      </w:r>
      <w:r w:rsidR="004000B3" w:rsidRPr="00ED0774" w:rsidDel="004000B3">
        <w:rPr>
          <w:rFonts w:eastAsia="Times New Roman"/>
          <w:bCs/>
          <w:iCs/>
          <w:color w:val="000000"/>
        </w:rPr>
        <w:t xml:space="preserve"> </w:t>
      </w:r>
      <w:r w:rsidRPr="00ED0774">
        <w:rPr>
          <w:rFonts w:eastAsia="Times New Roman"/>
          <w:bCs/>
          <w:iCs/>
          <w:color w:val="000000"/>
        </w:rPr>
        <w:t>переводят</w:t>
      </w:r>
      <w:r w:rsidR="00926681" w:rsidRPr="00ED0774">
        <w:rPr>
          <w:rFonts w:eastAsia="Times New Roman"/>
          <w:bCs/>
          <w:iCs/>
          <w:color w:val="000000"/>
        </w:rPr>
        <w:t xml:space="preserve"> </w:t>
      </w:r>
      <w:r w:rsidRPr="00ED0774">
        <w:rPr>
          <w:rFonts w:eastAsia="Times New Roman"/>
          <w:bCs/>
          <w:iCs/>
          <w:color w:val="000000"/>
        </w:rPr>
        <w:t>или</w:t>
      </w:r>
      <w:r w:rsidR="00926681" w:rsidRPr="00ED0774">
        <w:rPr>
          <w:rFonts w:eastAsia="Times New Roman"/>
          <w:bCs/>
          <w:iCs/>
          <w:color w:val="000000"/>
        </w:rPr>
        <w:t xml:space="preserve"> </w:t>
      </w:r>
      <w:r w:rsidRPr="00ED0774">
        <w:rPr>
          <w:rFonts w:eastAsia="Times New Roman"/>
          <w:bCs/>
          <w:iCs/>
          <w:color w:val="000000"/>
        </w:rPr>
        <w:t>направляют</w:t>
      </w:r>
      <w:r w:rsidR="00926681" w:rsidRPr="00ED0774">
        <w:rPr>
          <w:rFonts w:eastAsia="Times New Roman"/>
          <w:bCs/>
          <w:iCs/>
          <w:color w:val="000000"/>
        </w:rPr>
        <w:t xml:space="preserve"> </w:t>
      </w: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медицинские</w:t>
      </w:r>
      <w:r w:rsidR="00926681" w:rsidRPr="00ED0774">
        <w:rPr>
          <w:rFonts w:eastAsia="Times New Roman"/>
          <w:bCs/>
          <w:iCs/>
          <w:color w:val="000000"/>
        </w:rPr>
        <w:t xml:space="preserve"> </w:t>
      </w:r>
      <w:r w:rsidRPr="00ED0774">
        <w:rPr>
          <w:rFonts w:eastAsia="Times New Roman"/>
          <w:bCs/>
          <w:iCs/>
          <w:color w:val="000000"/>
        </w:rPr>
        <w:t>организации,</w:t>
      </w:r>
      <w:r w:rsidR="00926681" w:rsidRPr="00ED0774">
        <w:rPr>
          <w:rFonts w:eastAsia="Times New Roman"/>
          <w:bCs/>
          <w:iCs/>
          <w:color w:val="000000"/>
        </w:rPr>
        <w:t xml:space="preserve"> </w:t>
      </w:r>
      <w:r w:rsidRPr="00ED0774">
        <w:rPr>
          <w:rFonts w:eastAsia="Times New Roman"/>
          <w:bCs/>
          <w:iCs/>
          <w:color w:val="000000"/>
        </w:rPr>
        <w:t>оказывающие</w:t>
      </w:r>
      <w:r w:rsidR="00926681" w:rsidRPr="00ED0774">
        <w:rPr>
          <w:rFonts w:eastAsia="Times New Roman"/>
          <w:bCs/>
          <w:iCs/>
          <w:color w:val="000000"/>
        </w:rPr>
        <w:t xml:space="preserve"> </w:t>
      </w:r>
      <w:r w:rsidRPr="00ED0774">
        <w:rPr>
          <w:rFonts w:eastAsia="Times New Roman"/>
          <w:bCs/>
          <w:iCs/>
          <w:color w:val="000000"/>
        </w:rPr>
        <w:t>медицинскую</w:t>
      </w:r>
      <w:r w:rsidR="00926681" w:rsidRPr="00ED0774">
        <w:rPr>
          <w:rFonts w:eastAsia="Times New Roman"/>
          <w:bCs/>
          <w:iCs/>
          <w:color w:val="000000"/>
        </w:rPr>
        <w:t xml:space="preserve"> </w:t>
      </w:r>
      <w:r w:rsidRPr="00ED0774">
        <w:rPr>
          <w:rFonts w:eastAsia="Times New Roman"/>
          <w:bCs/>
          <w:iCs/>
          <w:color w:val="000000"/>
        </w:rPr>
        <w:t>помощь</w:t>
      </w:r>
      <w:r w:rsidR="00926681" w:rsidRPr="00ED0774">
        <w:rPr>
          <w:rFonts w:eastAsia="Times New Roman"/>
          <w:bCs/>
          <w:iCs/>
          <w:color w:val="000000"/>
        </w:rPr>
        <w:t xml:space="preserve"> </w:t>
      </w:r>
      <w:r w:rsidR="004000B3" w:rsidRPr="00ED0774">
        <w:rPr>
          <w:rFonts w:eastAsia="Times New Roman"/>
          <w:bCs/>
          <w:iCs/>
          <w:color w:val="000000"/>
        </w:rPr>
        <w:t>пациентам</w:t>
      </w:r>
      <w:r w:rsidR="00926681" w:rsidRPr="00ED0774">
        <w:rPr>
          <w:rFonts w:eastAsia="Times New Roman"/>
          <w:bCs/>
          <w:iCs/>
          <w:color w:val="000000"/>
        </w:rPr>
        <w:t xml:space="preserve"> </w:t>
      </w:r>
      <w:r w:rsidRPr="00ED0774">
        <w:rPr>
          <w:rFonts w:eastAsia="Times New Roman"/>
          <w:bCs/>
          <w:iCs/>
          <w:color w:val="000000"/>
        </w:rPr>
        <w:t>с</w:t>
      </w:r>
      <w:r w:rsidR="00926681" w:rsidRPr="00ED0774">
        <w:rPr>
          <w:rFonts w:eastAsia="Times New Roman"/>
          <w:bCs/>
          <w:iCs/>
          <w:color w:val="000000"/>
        </w:rPr>
        <w:t xml:space="preserve"> </w:t>
      </w:r>
      <w:r w:rsidRPr="00ED0774">
        <w:rPr>
          <w:rFonts w:eastAsia="Times New Roman"/>
          <w:bCs/>
          <w:iCs/>
          <w:color w:val="000000"/>
        </w:rPr>
        <w:t>гематологическими</w:t>
      </w:r>
      <w:r w:rsidR="00926681" w:rsidRPr="00ED0774">
        <w:rPr>
          <w:rFonts w:eastAsia="Times New Roman"/>
          <w:bCs/>
          <w:iCs/>
          <w:color w:val="000000"/>
        </w:rPr>
        <w:t xml:space="preserve"> </w:t>
      </w:r>
      <w:r w:rsidRPr="00ED0774">
        <w:rPr>
          <w:rFonts w:eastAsia="Times New Roman"/>
          <w:bCs/>
          <w:iCs/>
          <w:color w:val="000000"/>
        </w:rPr>
        <w:t>заболеваниями,</w:t>
      </w:r>
      <w:r w:rsidR="00926681" w:rsidRPr="00ED0774">
        <w:rPr>
          <w:rFonts w:eastAsia="Times New Roman"/>
          <w:bCs/>
          <w:iCs/>
          <w:color w:val="000000"/>
        </w:rPr>
        <w:t xml:space="preserve"> </w:t>
      </w:r>
      <w:r w:rsidRPr="00ED0774">
        <w:rPr>
          <w:rFonts w:eastAsia="Times New Roman"/>
          <w:bCs/>
          <w:iCs/>
          <w:color w:val="000000"/>
        </w:rPr>
        <w:t>для</w:t>
      </w:r>
      <w:r w:rsidR="00926681" w:rsidRPr="00ED0774">
        <w:rPr>
          <w:rFonts w:eastAsia="Times New Roman"/>
          <w:bCs/>
          <w:iCs/>
          <w:color w:val="000000"/>
        </w:rPr>
        <w:t xml:space="preserve"> </w:t>
      </w:r>
      <w:r w:rsidRPr="00ED0774">
        <w:rPr>
          <w:rFonts w:eastAsia="Times New Roman"/>
          <w:bCs/>
          <w:iCs/>
          <w:color w:val="000000"/>
        </w:rPr>
        <w:t>определения</w:t>
      </w:r>
      <w:r w:rsidR="00926681" w:rsidRPr="00ED0774">
        <w:rPr>
          <w:rFonts w:eastAsia="Times New Roman"/>
          <w:bCs/>
          <w:iCs/>
          <w:color w:val="000000"/>
        </w:rPr>
        <w:t xml:space="preserve"> </w:t>
      </w:r>
      <w:r w:rsidRPr="00ED0774">
        <w:rPr>
          <w:rFonts w:eastAsia="Times New Roman"/>
          <w:bCs/>
          <w:iCs/>
          <w:color w:val="000000"/>
        </w:rPr>
        <w:t>тактики</w:t>
      </w:r>
      <w:r w:rsidR="00926681" w:rsidRPr="00ED0774">
        <w:rPr>
          <w:rFonts w:eastAsia="Times New Roman"/>
          <w:bCs/>
          <w:iCs/>
          <w:color w:val="000000"/>
        </w:rPr>
        <w:t xml:space="preserve"> </w:t>
      </w:r>
      <w:r w:rsidRPr="00ED0774">
        <w:rPr>
          <w:rFonts w:eastAsia="Times New Roman"/>
          <w:bCs/>
          <w:iCs/>
          <w:color w:val="000000"/>
        </w:rPr>
        <w:t>ведения</w:t>
      </w:r>
      <w:r w:rsidR="00926681" w:rsidRPr="00ED0774">
        <w:rPr>
          <w:rFonts w:eastAsia="Times New Roman"/>
          <w:bCs/>
          <w:iCs/>
          <w:color w:val="000000"/>
        </w:rPr>
        <w:t xml:space="preserve"> </w:t>
      </w:r>
      <w:r w:rsidRPr="00ED0774">
        <w:rPr>
          <w:rFonts w:eastAsia="Times New Roman"/>
          <w:bCs/>
          <w:iCs/>
          <w:color w:val="000000"/>
        </w:rPr>
        <w:t>и</w:t>
      </w:r>
      <w:r w:rsidR="00926681" w:rsidRPr="00ED0774">
        <w:rPr>
          <w:rFonts w:eastAsia="Times New Roman"/>
          <w:bCs/>
          <w:iCs/>
          <w:color w:val="000000"/>
        </w:rPr>
        <w:t xml:space="preserve"> </w:t>
      </w:r>
      <w:r w:rsidRPr="00ED0774">
        <w:rPr>
          <w:rFonts w:eastAsia="Times New Roman"/>
          <w:bCs/>
          <w:iCs/>
          <w:color w:val="000000"/>
        </w:rPr>
        <w:t>необходимости</w:t>
      </w:r>
      <w:r w:rsidR="00926681" w:rsidRPr="00ED0774">
        <w:rPr>
          <w:rFonts w:eastAsia="Times New Roman"/>
          <w:bCs/>
          <w:iCs/>
          <w:color w:val="000000"/>
        </w:rPr>
        <w:t xml:space="preserve"> </w:t>
      </w:r>
      <w:r w:rsidRPr="00ED0774">
        <w:rPr>
          <w:rFonts w:eastAsia="Times New Roman"/>
          <w:bCs/>
          <w:iCs/>
          <w:color w:val="000000"/>
        </w:rPr>
        <w:t>применения</w:t>
      </w:r>
      <w:r w:rsidR="00926681" w:rsidRPr="00ED0774">
        <w:rPr>
          <w:rFonts w:eastAsia="Times New Roman"/>
          <w:bCs/>
          <w:iCs/>
          <w:color w:val="000000"/>
        </w:rPr>
        <w:t xml:space="preserve"> </w:t>
      </w:r>
      <w:r w:rsidRPr="00ED0774">
        <w:rPr>
          <w:rFonts w:eastAsia="Times New Roman"/>
          <w:bCs/>
          <w:iCs/>
          <w:color w:val="000000"/>
        </w:rPr>
        <w:t>дополнительно</w:t>
      </w:r>
      <w:r w:rsidR="00926681" w:rsidRPr="00ED0774">
        <w:rPr>
          <w:rFonts w:eastAsia="Times New Roman"/>
          <w:bCs/>
          <w:iCs/>
          <w:color w:val="000000"/>
        </w:rPr>
        <w:t xml:space="preserve"> </w:t>
      </w:r>
      <w:r w:rsidRPr="00ED0774">
        <w:rPr>
          <w:rFonts w:eastAsia="Times New Roman"/>
          <w:bCs/>
          <w:iCs/>
          <w:color w:val="000000"/>
        </w:rPr>
        <w:t>других</w:t>
      </w:r>
      <w:r w:rsidR="00926681" w:rsidRPr="00ED0774">
        <w:rPr>
          <w:rFonts w:eastAsia="Times New Roman"/>
          <w:bCs/>
          <w:iCs/>
          <w:color w:val="000000"/>
        </w:rPr>
        <w:t xml:space="preserve"> </w:t>
      </w:r>
      <w:r w:rsidRPr="00ED0774">
        <w:rPr>
          <w:rFonts w:eastAsia="Times New Roman"/>
          <w:bCs/>
          <w:iCs/>
          <w:color w:val="000000"/>
        </w:rPr>
        <w:t>методов</w:t>
      </w:r>
      <w:r w:rsidR="00926681" w:rsidRPr="00ED0774">
        <w:rPr>
          <w:rFonts w:eastAsia="Times New Roman"/>
          <w:bCs/>
          <w:iCs/>
          <w:color w:val="000000"/>
        </w:rPr>
        <w:t xml:space="preserve"> </w:t>
      </w:r>
      <w:r w:rsidRPr="00ED0774">
        <w:rPr>
          <w:rFonts w:eastAsia="Times New Roman"/>
          <w:bCs/>
          <w:iCs/>
          <w:color w:val="000000"/>
        </w:rPr>
        <w:t>специализированного</w:t>
      </w:r>
      <w:r w:rsidR="00926681" w:rsidRPr="00ED0774">
        <w:rPr>
          <w:rFonts w:eastAsia="Times New Roman"/>
          <w:bCs/>
          <w:iCs/>
          <w:color w:val="000000"/>
        </w:rPr>
        <w:t xml:space="preserve"> </w:t>
      </w:r>
      <w:r w:rsidRPr="00ED0774">
        <w:rPr>
          <w:rFonts w:eastAsia="Times New Roman"/>
          <w:bCs/>
          <w:iCs/>
          <w:color w:val="000000"/>
        </w:rPr>
        <w:t>противоопухолевого</w:t>
      </w:r>
      <w:r w:rsidR="00926681" w:rsidRPr="00ED0774">
        <w:rPr>
          <w:rFonts w:eastAsia="Times New Roman"/>
          <w:bCs/>
          <w:iCs/>
          <w:color w:val="000000"/>
        </w:rPr>
        <w:t xml:space="preserve"> </w:t>
      </w:r>
      <w:r w:rsidRPr="00ED0774">
        <w:rPr>
          <w:rFonts w:eastAsia="Times New Roman"/>
          <w:bCs/>
          <w:iCs/>
          <w:color w:val="000000"/>
        </w:rPr>
        <w:t>лечения.</w:t>
      </w:r>
    </w:p>
    <w:p w14:paraId="63EC85DB" w14:textId="63DC4524" w:rsidR="00370E41" w:rsidRPr="00ED0774" w:rsidRDefault="00370E41" w:rsidP="00A11EED">
      <w:pPr>
        <w:pStyle w:val="1a"/>
        <w:ind w:left="0" w:firstLine="709"/>
        <w:contextualSpacing/>
        <w:rPr>
          <w:rFonts w:eastAsia="Times New Roman"/>
          <w:bCs/>
          <w:iCs/>
          <w:color w:val="000000"/>
        </w:rPr>
      </w:pPr>
      <w:r w:rsidRPr="00ED0774">
        <w:rPr>
          <w:rFonts w:eastAsia="Times New Roman"/>
          <w:bCs/>
          <w:iCs/>
          <w:color w:val="000000"/>
        </w:rPr>
        <w:t>Специализированная,</w:t>
      </w:r>
      <w:r w:rsidR="00926681" w:rsidRPr="00ED0774">
        <w:rPr>
          <w:rFonts w:eastAsia="Times New Roman"/>
          <w:bCs/>
          <w:iCs/>
          <w:color w:val="000000"/>
        </w:rPr>
        <w:t xml:space="preserve"> </w:t>
      </w: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том</w:t>
      </w:r>
      <w:r w:rsidR="00926681" w:rsidRPr="00ED0774">
        <w:rPr>
          <w:rFonts w:eastAsia="Times New Roman"/>
          <w:bCs/>
          <w:iCs/>
          <w:color w:val="000000"/>
        </w:rPr>
        <w:t xml:space="preserve"> </w:t>
      </w:r>
      <w:r w:rsidRPr="00ED0774">
        <w:rPr>
          <w:rFonts w:eastAsia="Times New Roman"/>
          <w:bCs/>
          <w:iCs/>
          <w:color w:val="000000"/>
        </w:rPr>
        <w:t>числе</w:t>
      </w:r>
      <w:r w:rsidR="00926681" w:rsidRPr="00ED0774">
        <w:rPr>
          <w:rFonts w:eastAsia="Times New Roman"/>
          <w:bCs/>
          <w:iCs/>
          <w:color w:val="000000"/>
        </w:rPr>
        <w:t xml:space="preserve"> </w:t>
      </w:r>
      <w:r w:rsidRPr="00ED0774">
        <w:rPr>
          <w:rFonts w:eastAsia="Times New Roman"/>
          <w:bCs/>
          <w:iCs/>
          <w:color w:val="000000"/>
        </w:rPr>
        <w:t>высокотехнологичная,</w:t>
      </w:r>
      <w:r w:rsidR="00926681" w:rsidRPr="00ED0774">
        <w:rPr>
          <w:rFonts w:eastAsia="Times New Roman"/>
          <w:bCs/>
          <w:iCs/>
          <w:color w:val="000000"/>
        </w:rPr>
        <w:t xml:space="preserve"> </w:t>
      </w:r>
      <w:r w:rsidRPr="00ED0774">
        <w:rPr>
          <w:rFonts w:eastAsia="Times New Roman"/>
          <w:bCs/>
          <w:iCs/>
          <w:color w:val="000000"/>
        </w:rPr>
        <w:t>медицинская</w:t>
      </w:r>
      <w:r w:rsidR="00926681" w:rsidRPr="00ED0774">
        <w:rPr>
          <w:rFonts w:eastAsia="Times New Roman"/>
          <w:bCs/>
          <w:iCs/>
          <w:color w:val="000000"/>
        </w:rPr>
        <w:t xml:space="preserve"> </w:t>
      </w:r>
      <w:r w:rsidRPr="00ED0774">
        <w:rPr>
          <w:rFonts w:eastAsia="Times New Roman"/>
          <w:bCs/>
          <w:iCs/>
          <w:color w:val="000000"/>
        </w:rPr>
        <w:t>помощь</w:t>
      </w:r>
      <w:r w:rsidR="00926681" w:rsidRPr="00ED0774">
        <w:rPr>
          <w:rFonts w:eastAsia="Times New Roman"/>
          <w:bCs/>
          <w:iCs/>
          <w:color w:val="000000"/>
        </w:rPr>
        <w:t xml:space="preserve"> </w:t>
      </w:r>
      <w:r w:rsidRPr="00ED0774">
        <w:rPr>
          <w:rFonts w:eastAsia="Times New Roman"/>
          <w:bCs/>
          <w:iCs/>
          <w:color w:val="000000"/>
        </w:rPr>
        <w:t>оказывается</w:t>
      </w:r>
      <w:r w:rsidR="00926681" w:rsidRPr="00ED0774">
        <w:rPr>
          <w:rFonts w:eastAsia="Times New Roman"/>
          <w:bCs/>
          <w:iCs/>
          <w:color w:val="000000"/>
        </w:rPr>
        <w:t xml:space="preserve"> </w:t>
      </w:r>
      <w:r w:rsidRPr="00ED0774">
        <w:rPr>
          <w:rFonts w:eastAsia="Times New Roman"/>
          <w:bCs/>
          <w:iCs/>
          <w:color w:val="000000"/>
        </w:rPr>
        <w:t>врачами-гематологами</w:t>
      </w:r>
      <w:r w:rsidR="00926681" w:rsidRPr="00ED0774">
        <w:rPr>
          <w:rFonts w:eastAsia="Times New Roman"/>
          <w:bCs/>
          <w:iCs/>
          <w:color w:val="000000"/>
        </w:rPr>
        <w:t xml:space="preserve"> </w:t>
      </w: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медицинских</w:t>
      </w:r>
      <w:r w:rsidR="00926681" w:rsidRPr="00ED0774">
        <w:rPr>
          <w:rFonts w:eastAsia="Times New Roman"/>
          <w:bCs/>
          <w:iCs/>
          <w:color w:val="000000"/>
        </w:rPr>
        <w:t xml:space="preserve"> </w:t>
      </w:r>
      <w:r w:rsidRPr="00ED0774">
        <w:rPr>
          <w:rFonts w:eastAsia="Times New Roman"/>
          <w:bCs/>
          <w:iCs/>
          <w:color w:val="000000"/>
        </w:rPr>
        <w:t>организациях,</w:t>
      </w:r>
      <w:r w:rsidR="00926681" w:rsidRPr="00ED0774">
        <w:rPr>
          <w:rFonts w:eastAsia="Times New Roman"/>
          <w:bCs/>
          <w:iCs/>
          <w:color w:val="000000"/>
        </w:rPr>
        <w:t xml:space="preserve"> </w:t>
      </w:r>
      <w:r w:rsidRPr="00ED0774">
        <w:rPr>
          <w:rFonts w:eastAsia="Times New Roman"/>
          <w:bCs/>
          <w:iCs/>
          <w:color w:val="000000"/>
        </w:rPr>
        <w:t>оказывающих</w:t>
      </w:r>
      <w:r w:rsidR="00926681" w:rsidRPr="00ED0774">
        <w:rPr>
          <w:rFonts w:eastAsia="Times New Roman"/>
          <w:bCs/>
          <w:iCs/>
          <w:color w:val="000000"/>
        </w:rPr>
        <w:t xml:space="preserve"> </w:t>
      </w:r>
      <w:r w:rsidRPr="00ED0774">
        <w:rPr>
          <w:rFonts w:eastAsia="Times New Roman"/>
          <w:bCs/>
          <w:iCs/>
          <w:color w:val="000000"/>
        </w:rPr>
        <w:t>медицинскую</w:t>
      </w:r>
      <w:r w:rsidR="00926681" w:rsidRPr="00ED0774">
        <w:rPr>
          <w:rFonts w:eastAsia="Times New Roman"/>
          <w:bCs/>
          <w:iCs/>
          <w:color w:val="000000"/>
        </w:rPr>
        <w:t xml:space="preserve"> </w:t>
      </w:r>
      <w:r w:rsidRPr="00ED0774">
        <w:rPr>
          <w:rFonts w:eastAsia="Times New Roman"/>
          <w:bCs/>
          <w:iCs/>
          <w:color w:val="000000"/>
        </w:rPr>
        <w:t>помощь</w:t>
      </w:r>
      <w:r w:rsidR="00926681" w:rsidRPr="00ED0774">
        <w:rPr>
          <w:rFonts w:eastAsia="Times New Roman"/>
          <w:bCs/>
          <w:iCs/>
          <w:color w:val="000000"/>
        </w:rPr>
        <w:t xml:space="preserve"> </w:t>
      </w:r>
      <w:r w:rsidR="004000B3" w:rsidRPr="00ED0774">
        <w:rPr>
          <w:rFonts w:eastAsia="Times New Roman"/>
          <w:bCs/>
          <w:iCs/>
          <w:color w:val="000000"/>
        </w:rPr>
        <w:t>пациентам с</w:t>
      </w:r>
      <w:r w:rsidR="00926681" w:rsidRPr="00ED0774">
        <w:rPr>
          <w:rFonts w:eastAsia="Times New Roman"/>
          <w:bCs/>
          <w:iCs/>
          <w:color w:val="000000"/>
        </w:rPr>
        <w:t xml:space="preserve"> </w:t>
      </w:r>
      <w:r w:rsidR="00653205" w:rsidRPr="00ED0774">
        <w:rPr>
          <w:rFonts w:eastAsia="Times New Roman"/>
          <w:bCs/>
          <w:iCs/>
          <w:color w:val="000000"/>
        </w:rPr>
        <w:t>ОМЛ</w:t>
      </w:r>
      <w:r w:rsidRPr="00ED0774">
        <w:rPr>
          <w:rFonts w:eastAsia="Times New Roman"/>
          <w:bCs/>
          <w:iCs/>
          <w:color w:val="000000"/>
        </w:rPr>
        <w:t>,</w:t>
      </w:r>
      <w:r w:rsidR="00926681" w:rsidRPr="00ED0774">
        <w:rPr>
          <w:rFonts w:eastAsia="Times New Roman"/>
          <w:bCs/>
          <w:iCs/>
          <w:color w:val="000000"/>
        </w:rPr>
        <w:t xml:space="preserve"> </w:t>
      </w:r>
      <w:r w:rsidRPr="00ED0774">
        <w:rPr>
          <w:rFonts w:eastAsia="Times New Roman"/>
          <w:bCs/>
          <w:iCs/>
          <w:color w:val="000000"/>
        </w:rPr>
        <w:t>имеющих</w:t>
      </w:r>
      <w:r w:rsidR="00926681" w:rsidRPr="00ED0774">
        <w:rPr>
          <w:rFonts w:eastAsia="Times New Roman"/>
          <w:bCs/>
          <w:iCs/>
          <w:color w:val="000000"/>
        </w:rPr>
        <w:t xml:space="preserve"> </w:t>
      </w:r>
      <w:r w:rsidRPr="00ED0774">
        <w:rPr>
          <w:rFonts w:eastAsia="Times New Roman"/>
          <w:bCs/>
          <w:iCs/>
          <w:color w:val="000000"/>
        </w:rPr>
        <w:t>лицензию,</w:t>
      </w:r>
      <w:r w:rsidR="00926681" w:rsidRPr="00ED0774">
        <w:rPr>
          <w:rFonts w:eastAsia="Times New Roman"/>
          <w:bCs/>
          <w:iCs/>
          <w:color w:val="000000"/>
        </w:rPr>
        <w:t xml:space="preserve"> </w:t>
      </w:r>
      <w:r w:rsidRPr="00ED0774">
        <w:rPr>
          <w:rFonts w:eastAsia="Times New Roman"/>
          <w:bCs/>
          <w:iCs/>
          <w:color w:val="000000"/>
        </w:rPr>
        <w:t>необходимую</w:t>
      </w:r>
      <w:r w:rsidR="00926681" w:rsidRPr="00ED0774">
        <w:rPr>
          <w:rFonts w:eastAsia="Times New Roman"/>
          <w:bCs/>
          <w:iCs/>
          <w:color w:val="000000"/>
        </w:rPr>
        <w:t xml:space="preserve"> </w:t>
      </w:r>
      <w:r w:rsidRPr="00ED0774">
        <w:rPr>
          <w:rFonts w:eastAsia="Times New Roman"/>
          <w:bCs/>
          <w:iCs/>
          <w:color w:val="000000"/>
        </w:rPr>
        <w:t>материально-техническую</w:t>
      </w:r>
      <w:r w:rsidR="00926681" w:rsidRPr="00ED0774">
        <w:rPr>
          <w:rFonts w:eastAsia="Times New Roman"/>
          <w:bCs/>
          <w:iCs/>
          <w:color w:val="000000"/>
        </w:rPr>
        <w:t xml:space="preserve"> </w:t>
      </w:r>
      <w:r w:rsidRPr="00ED0774">
        <w:rPr>
          <w:rFonts w:eastAsia="Times New Roman"/>
          <w:bCs/>
          <w:iCs/>
          <w:color w:val="000000"/>
        </w:rPr>
        <w:t>базу,</w:t>
      </w:r>
      <w:r w:rsidR="00926681" w:rsidRPr="00ED0774">
        <w:rPr>
          <w:rFonts w:eastAsia="Times New Roman"/>
          <w:bCs/>
          <w:iCs/>
          <w:color w:val="000000"/>
        </w:rPr>
        <w:t xml:space="preserve"> </w:t>
      </w:r>
      <w:r w:rsidRPr="00ED0774">
        <w:rPr>
          <w:rFonts w:eastAsia="Times New Roman"/>
          <w:bCs/>
          <w:iCs/>
          <w:color w:val="000000"/>
        </w:rPr>
        <w:t>сертифицированных</w:t>
      </w:r>
      <w:r w:rsidR="00926681" w:rsidRPr="00ED0774">
        <w:rPr>
          <w:rFonts w:eastAsia="Times New Roman"/>
          <w:bCs/>
          <w:iCs/>
          <w:color w:val="000000"/>
        </w:rPr>
        <w:t xml:space="preserve"> </w:t>
      </w:r>
      <w:r w:rsidRPr="00ED0774">
        <w:rPr>
          <w:rFonts w:eastAsia="Times New Roman"/>
          <w:bCs/>
          <w:iCs/>
          <w:color w:val="000000"/>
        </w:rPr>
        <w:t>специалистов,</w:t>
      </w:r>
      <w:r w:rsidR="00926681" w:rsidRPr="00ED0774">
        <w:rPr>
          <w:rFonts w:eastAsia="Times New Roman"/>
          <w:bCs/>
          <w:iCs/>
          <w:color w:val="000000"/>
        </w:rPr>
        <w:t xml:space="preserve"> </w:t>
      </w: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стационарных</w:t>
      </w:r>
      <w:r w:rsidR="00926681" w:rsidRPr="00ED0774">
        <w:rPr>
          <w:rFonts w:eastAsia="Times New Roman"/>
          <w:bCs/>
          <w:iCs/>
          <w:color w:val="000000"/>
        </w:rPr>
        <w:t xml:space="preserve"> </w:t>
      </w:r>
      <w:r w:rsidRPr="00ED0774">
        <w:rPr>
          <w:rFonts w:eastAsia="Times New Roman"/>
          <w:bCs/>
          <w:iCs/>
          <w:color w:val="000000"/>
        </w:rPr>
        <w:t>условиях</w:t>
      </w:r>
      <w:r w:rsidR="00926681" w:rsidRPr="00ED0774">
        <w:rPr>
          <w:rFonts w:eastAsia="Times New Roman"/>
          <w:bCs/>
          <w:iCs/>
          <w:color w:val="000000"/>
        </w:rPr>
        <w:t xml:space="preserve"> </w:t>
      </w:r>
      <w:r w:rsidRPr="00ED0774">
        <w:rPr>
          <w:rFonts w:eastAsia="Times New Roman"/>
          <w:bCs/>
          <w:iCs/>
          <w:color w:val="000000"/>
        </w:rPr>
        <w:t>и</w:t>
      </w:r>
      <w:r w:rsidR="00926681" w:rsidRPr="00ED0774">
        <w:rPr>
          <w:rFonts w:eastAsia="Times New Roman"/>
          <w:bCs/>
          <w:iCs/>
          <w:color w:val="000000"/>
        </w:rPr>
        <w:t xml:space="preserve"> </w:t>
      </w:r>
      <w:r w:rsidRPr="00ED0774">
        <w:rPr>
          <w:rFonts w:eastAsia="Times New Roman"/>
          <w:bCs/>
          <w:iCs/>
          <w:color w:val="000000"/>
        </w:rPr>
        <w:t>условиях</w:t>
      </w:r>
      <w:r w:rsidR="00926681" w:rsidRPr="00ED0774">
        <w:rPr>
          <w:rFonts w:eastAsia="Times New Roman"/>
          <w:bCs/>
          <w:iCs/>
          <w:color w:val="000000"/>
        </w:rPr>
        <w:t xml:space="preserve"> </w:t>
      </w:r>
      <w:r w:rsidRPr="00ED0774">
        <w:rPr>
          <w:rFonts w:eastAsia="Times New Roman"/>
          <w:bCs/>
          <w:iCs/>
          <w:color w:val="000000"/>
        </w:rPr>
        <w:t>дневного</w:t>
      </w:r>
      <w:r w:rsidR="00926681" w:rsidRPr="00ED0774">
        <w:rPr>
          <w:rFonts w:eastAsia="Times New Roman"/>
          <w:bCs/>
          <w:iCs/>
          <w:color w:val="000000"/>
        </w:rPr>
        <w:t xml:space="preserve"> </w:t>
      </w:r>
      <w:r w:rsidRPr="00ED0774">
        <w:rPr>
          <w:rFonts w:eastAsia="Times New Roman"/>
          <w:bCs/>
          <w:iCs/>
          <w:color w:val="000000"/>
        </w:rPr>
        <w:t>стационара</w:t>
      </w:r>
      <w:r w:rsidR="00926681" w:rsidRPr="00ED0774">
        <w:rPr>
          <w:rFonts w:eastAsia="Times New Roman"/>
          <w:bCs/>
          <w:iCs/>
          <w:color w:val="000000"/>
        </w:rPr>
        <w:t xml:space="preserve"> </w:t>
      </w:r>
      <w:r w:rsidRPr="00ED0774">
        <w:rPr>
          <w:rFonts w:eastAsia="Times New Roman"/>
          <w:bCs/>
          <w:iCs/>
          <w:color w:val="000000"/>
        </w:rPr>
        <w:t>и</w:t>
      </w:r>
      <w:r w:rsidR="00926681" w:rsidRPr="00ED0774">
        <w:rPr>
          <w:rFonts w:eastAsia="Times New Roman"/>
          <w:bCs/>
          <w:iCs/>
          <w:color w:val="000000"/>
        </w:rPr>
        <w:t xml:space="preserve"> </w:t>
      </w:r>
      <w:r w:rsidRPr="00ED0774">
        <w:rPr>
          <w:rFonts w:eastAsia="Times New Roman"/>
          <w:bCs/>
          <w:iCs/>
          <w:color w:val="000000"/>
        </w:rPr>
        <w:t>включает</w:t>
      </w:r>
      <w:r w:rsidR="00926681" w:rsidRPr="00ED0774">
        <w:rPr>
          <w:rFonts w:eastAsia="Times New Roman"/>
          <w:bCs/>
          <w:iCs/>
          <w:color w:val="000000"/>
        </w:rPr>
        <w:t xml:space="preserve"> </w:t>
      </w:r>
      <w:r w:rsidRPr="00ED0774">
        <w:rPr>
          <w:rFonts w:eastAsia="Times New Roman"/>
          <w:bCs/>
          <w:iCs/>
          <w:color w:val="000000"/>
        </w:rPr>
        <w:t>профилактику,</w:t>
      </w:r>
      <w:r w:rsidR="00926681" w:rsidRPr="00ED0774">
        <w:rPr>
          <w:rFonts w:eastAsia="Times New Roman"/>
          <w:bCs/>
          <w:iCs/>
          <w:color w:val="000000"/>
        </w:rPr>
        <w:t xml:space="preserve"> </w:t>
      </w:r>
      <w:r w:rsidRPr="00ED0774">
        <w:rPr>
          <w:rFonts w:eastAsia="Times New Roman"/>
          <w:bCs/>
          <w:iCs/>
          <w:color w:val="000000"/>
        </w:rPr>
        <w:t>диагностику,</w:t>
      </w:r>
      <w:r w:rsidR="00926681" w:rsidRPr="00ED0774">
        <w:rPr>
          <w:rFonts w:eastAsia="Times New Roman"/>
          <w:bCs/>
          <w:iCs/>
          <w:color w:val="000000"/>
        </w:rPr>
        <w:t xml:space="preserve"> </w:t>
      </w:r>
      <w:r w:rsidRPr="00ED0774">
        <w:rPr>
          <w:rFonts w:eastAsia="Times New Roman"/>
          <w:bCs/>
          <w:iCs/>
          <w:color w:val="000000"/>
        </w:rPr>
        <w:t>лечение</w:t>
      </w:r>
      <w:r w:rsidR="00926681" w:rsidRPr="00ED0774">
        <w:rPr>
          <w:rFonts w:eastAsia="Times New Roman"/>
          <w:bCs/>
          <w:iCs/>
          <w:color w:val="000000"/>
        </w:rPr>
        <w:t xml:space="preserve"> </w:t>
      </w:r>
      <w:r w:rsidRPr="00ED0774">
        <w:rPr>
          <w:rFonts w:eastAsia="Times New Roman"/>
          <w:bCs/>
          <w:iCs/>
          <w:color w:val="000000"/>
        </w:rPr>
        <w:t>гематологических</w:t>
      </w:r>
      <w:r w:rsidR="00926681" w:rsidRPr="00ED0774">
        <w:rPr>
          <w:rFonts w:eastAsia="Times New Roman"/>
          <w:bCs/>
          <w:iCs/>
          <w:color w:val="000000"/>
        </w:rPr>
        <w:t xml:space="preserve"> </w:t>
      </w:r>
      <w:r w:rsidRPr="00ED0774">
        <w:rPr>
          <w:rFonts w:eastAsia="Times New Roman"/>
          <w:bCs/>
          <w:iCs/>
          <w:color w:val="000000"/>
        </w:rPr>
        <w:t>заболеваний,</w:t>
      </w:r>
      <w:r w:rsidR="00926681" w:rsidRPr="00ED0774">
        <w:rPr>
          <w:rFonts w:eastAsia="Times New Roman"/>
          <w:bCs/>
          <w:iCs/>
          <w:color w:val="000000"/>
        </w:rPr>
        <w:t xml:space="preserve"> </w:t>
      </w:r>
      <w:r w:rsidRPr="00ED0774">
        <w:rPr>
          <w:rFonts w:eastAsia="Times New Roman"/>
          <w:bCs/>
          <w:iCs/>
          <w:color w:val="000000"/>
        </w:rPr>
        <w:t>требующих</w:t>
      </w:r>
      <w:r w:rsidR="00926681" w:rsidRPr="00ED0774">
        <w:rPr>
          <w:rFonts w:eastAsia="Times New Roman"/>
          <w:bCs/>
          <w:iCs/>
          <w:color w:val="000000"/>
        </w:rPr>
        <w:t xml:space="preserve"> </w:t>
      </w:r>
      <w:r w:rsidRPr="00ED0774">
        <w:rPr>
          <w:rFonts w:eastAsia="Times New Roman"/>
          <w:bCs/>
          <w:iCs/>
          <w:color w:val="000000"/>
        </w:rPr>
        <w:t>использования</w:t>
      </w:r>
      <w:r w:rsidR="00926681" w:rsidRPr="00ED0774">
        <w:rPr>
          <w:rFonts w:eastAsia="Times New Roman"/>
          <w:bCs/>
          <w:iCs/>
          <w:color w:val="000000"/>
        </w:rPr>
        <w:t xml:space="preserve"> </w:t>
      </w:r>
      <w:r w:rsidRPr="00ED0774">
        <w:rPr>
          <w:rFonts w:eastAsia="Times New Roman"/>
          <w:bCs/>
          <w:iCs/>
          <w:color w:val="000000"/>
        </w:rPr>
        <w:t>специальных</w:t>
      </w:r>
      <w:r w:rsidR="00926681" w:rsidRPr="00ED0774">
        <w:rPr>
          <w:rFonts w:eastAsia="Times New Roman"/>
          <w:bCs/>
          <w:iCs/>
          <w:color w:val="000000"/>
        </w:rPr>
        <w:t xml:space="preserve"> </w:t>
      </w:r>
      <w:r w:rsidRPr="00ED0774">
        <w:rPr>
          <w:rFonts w:eastAsia="Times New Roman"/>
          <w:bCs/>
          <w:iCs/>
          <w:color w:val="000000"/>
        </w:rPr>
        <w:t>методов</w:t>
      </w:r>
      <w:r w:rsidR="00926681" w:rsidRPr="00ED0774">
        <w:rPr>
          <w:rFonts w:eastAsia="Times New Roman"/>
          <w:bCs/>
          <w:iCs/>
          <w:color w:val="000000"/>
        </w:rPr>
        <w:t xml:space="preserve"> </w:t>
      </w:r>
      <w:r w:rsidRPr="00ED0774">
        <w:rPr>
          <w:rFonts w:eastAsia="Times New Roman"/>
          <w:bCs/>
          <w:iCs/>
          <w:color w:val="000000"/>
        </w:rPr>
        <w:t>и</w:t>
      </w:r>
      <w:r w:rsidR="00926681" w:rsidRPr="00ED0774">
        <w:rPr>
          <w:rFonts w:eastAsia="Times New Roman"/>
          <w:bCs/>
          <w:iCs/>
          <w:color w:val="000000"/>
        </w:rPr>
        <w:t xml:space="preserve"> </w:t>
      </w:r>
      <w:r w:rsidRPr="00ED0774">
        <w:rPr>
          <w:rFonts w:eastAsia="Times New Roman"/>
          <w:bCs/>
          <w:iCs/>
          <w:color w:val="000000"/>
        </w:rPr>
        <w:t>сложных</w:t>
      </w:r>
      <w:r w:rsidR="00926681" w:rsidRPr="00ED0774">
        <w:rPr>
          <w:rFonts w:eastAsia="Times New Roman"/>
          <w:bCs/>
          <w:iCs/>
          <w:color w:val="000000"/>
        </w:rPr>
        <w:t xml:space="preserve"> </w:t>
      </w:r>
      <w:r w:rsidRPr="00ED0774">
        <w:rPr>
          <w:rFonts w:eastAsia="Times New Roman"/>
          <w:bCs/>
          <w:iCs/>
          <w:color w:val="000000"/>
        </w:rPr>
        <w:t>уникальных</w:t>
      </w:r>
      <w:r w:rsidR="00926681" w:rsidRPr="00ED0774">
        <w:rPr>
          <w:rFonts w:eastAsia="Times New Roman"/>
          <w:bCs/>
          <w:iCs/>
          <w:color w:val="000000"/>
        </w:rPr>
        <w:t xml:space="preserve"> </w:t>
      </w:r>
      <w:r w:rsidRPr="00ED0774">
        <w:rPr>
          <w:rFonts w:eastAsia="Times New Roman"/>
          <w:bCs/>
          <w:iCs/>
          <w:color w:val="000000"/>
        </w:rPr>
        <w:t>медицинских</w:t>
      </w:r>
      <w:r w:rsidR="00926681" w:rsidRPr="00ED0774">
        <w:rPr>
          <w:rFonts w:eastAsia="Times New Roman"/>
          <w:bCs/>
          <w:iCs/>
          <w:color w:val="000000"/>
        </w:rPr>
        <w:t xml:space="preserve"> </w:t>
      </w:r>
      <w:r w:rsidRPr="00ED0774">
        <w:rPr>
          <w:rFonts w:eastAsia="Times New Roman"/>
          <w:bCs/>
          <w:iCs/>
          <w:color w:val="000000"/>
        </w:rPr>
        <w:t>технологий,</w:t>
      </w:r>
      <w:r w:rsidR="00926681" w:rsidRPr="00ED0774">
        <w:rPr>
          <w:rFonts w:eastAsia="Times New Roman"/>
          <w:bCs/>
          <w:iCs/>
          <w:color w:val="000000"/>
        </w:rPr>
        <w:t xml:space="preserve"> </w:t>
      </w:r>
      <w:r w:rsidRPr="00ED0774">
        <w:rPr>
          <w:rFonts w:eastAsia="Times New Roman"/>
          <w:bCs/>
          <w:iCs/>
          <w:color w:val="000000"/>
        </w:rPr>
        <w:t>а</w:t>
      </w:r>
      <w:r w:rsidR="00926681" w:rsidRPr="00ED0774">
        <w:rPr>
          <w:rFonts w:eastAsia="Times New Roman"/>
          <w:bCs/>
          <w:iCs/>
          <w:color w:val="000000"/>
        </w:rPr>
        <w:t xml:space="preserve"> </w:t>
      </w:r>
      <w:r w:rsidRPr="00ED0774">
        <w:rPr>
          <w:rFonts w:eastAsia="Times New Roman"/>
          <w:bCs/>
          <w:iCs/>
          <w:color w:val="000000"/>
        </w:rPr>
        <w:t>также</w:t>
      </w:r>
      <w:r w:rsidR="00926681" w:rsidRPr="00ED0774">
        <w:rPr>
          <w:rFonts w:eastAsia="Times New Roman"/>
          <w:bCs/>
          <w:iCs/>
          <w:color w:val="000000"/>
        </w:rPr>
        <w:t xml:space="preserve"> </w:t>
      </w:r>
      <w:r w:rsidRPr="00ED0774">
        <w:rPr>
          <w:rFonts w:eastAsia="Times New Roman"/>
          <w:bCs/>
          <w:iCs/>
          <w:color w:val="000000"/>
        </w:rPr>
        <w:t>медицинскую</w:t>
      </w:r>
      <w:r w:rsidR="00926681" w:rsidRPr="00ED0774">
        <w:rPr>
          <w:rFonts w:eastAsia="Times New Roman"/>
          <w:bCs/>
          <w:iCs/>
          <w:color w:val="000000"/>
        </w:rPr>
        <w:t xml:space="preserve"> </w:t>
      </w:r>
      <w:r w:rsidRPr="00ED0774">
        <w:rPr>
          <w:rFonts w:eastAsia="Times New Roman"/>
          <w:bCs/>
          <w:iCs/>
          <w:color w:val="000000"/>
        </w:rPr>
        <w:t>реабилитацию.</w:t>
      </w:r>
    </w:p>
    <w:p w14:paraId="03D7FD87" w14:textId="4B6470A5" w:rsidR="00370E41" w:rsidRPr="00ED0774" w:rsidRDefault="00370E41" w:rsidP="00A11EED">
      <w:pPr>
        <w:pStyle w:val="1a"/>
        <w:ind w:left="0" w:firstLine="709"/>
        <w:contextualSpacing/>
        <w:rPr>
          <w:rFonts w:eastAsia="Times New Roman"/>
          <w:bCs/>
          <w:iCs/>
          <w:color w:val="000000"/>
        </w:rPr>
      </w:pP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медицинской</w:t>
      </w:r>
      <w:r w:rsidR="00926681" w:rsidRPr="00ED0774">
        <w:rPr>
          <w:rFonts w:eastAsia="Times New Roman"/>
          <w:bCs/>
          <w:iCs/>
          <w:color w:val="000000"/>
        </w:rPr>
        <w:t xml:space="preserve"> </w:t>
      </w:r>
      <w:r w:rsidRPr="00ED0774">
        <w:rPr>
          <w:rFonts w:eastAsia="Times New Roman"/>
          <w:bCs/>
          <w:iCs/>
          <w:color w:val="000000"/>
        </w:rPr>
        <w:t>организации,</w:t>
      </w:r>
      <w:r w:rsidR="00926681" w:rsidRPr="00ED0774">
        <w:rPr>
          <w:rFonts w:eastAsia="Times New Roman"/>
          <w:bCs/>
          <w:iCs/>
          <w:color w:val="000000"/>
        </w:rPr>
        <w:t xml:space="preserve"> </w:t>
      </w:r>
      <w:r w:rsidRPr="00ED0774">
        <w:rPr>
          <w:rFonts w:eastAsia="Times New Roman"/>
          <w:bCs/>
          <w:iCs/>
          <w:color w:val="000000"/>
        </w:rPr>
        <w:t>оказывающей</w:t>
      </w:r>
      <w:r w:rsidR="00926681" w:rsidRPr="00ED0774">
        <w:rPr>
          <w:rFonts w:eastAsia="Times New Roman"/>
          <w:bCs/>
          <w:iCs/>
          <w:color w:val="000000"/>
        </w:rPr>
        <w:t xml:space="preserve"> </w:t>
      </w:r>
      <w:r w:rsidRPr="00ED0774">
        <w:rPr>
          <w:rFonts w:eastAsia="Times New Roman"/>
          <w:bCs/>
          <w:iCs/>
          <w:color w:val="000000"/>
        </w:rPr>
        <w:t>медицинскую</w:t>
      </w:r>
      <w:r w:rsidR="00926681" w:rsidRPr="00ED0774">
        <w:rPr>
          <w:rFonts w:eastAsia="Times New Roman"/>
          <w:bCs/>
          <w:iCs/>
          <w:color w:val="000000"/>
        </w:rPr>
        <w:t xml:space="preserve"> </w:t>
      </w:r>
      <w:r w:rsidRPr="00ED0774">
        <w:rPr>
          <w:rFonts w:eastAsia="Times New Roman"/>
          <w:bCs/>
          <w:iCs/>
          <w:color w:val="000000"/>
        </w:rPr>
        <w:t>помощь</w:t>
      </w:r>
      <w:r w:rsidR="00926681" w:rsidRPr="00ED0774">
        <w:rPr>
          <w:rFonts w:eastAsia="Times New Roman"/>
          <w:bCs/>
          <w:iCs/>
          <w:color w:val="000000"/>
        </w:rPr>
        <w:t xml:space="preserve"> </w:t>
      </w:r>
      <w:r w:rsidR="004000B3" w:rsidRPr="00ED0774">
        <w:rPr>
          <w:rFonts w:eastAsia="Times New Roman"/>
          <w:bCs/>
          <w:iCs/>
          <w:color w:val="000000"/>
        </w:rPr>
        <w:t xml:space="preserve">пациентам с </w:t>
      </w:r>
      <w:r w:rsidR="00D50456" w:rsidRPr="00ED0774">
        <w:rPr>
          <w:rFonts w:eastAsia="Times New Roman"/>
          <w:bCs/>
          <w:iCs/>
          <w:color w:val="000000"/>
        </w:rPr>
        <w:t>ОМЛ</w:t>
      </w:r>
      <w:r w:rsidRPr="00ED0774">
        <w:rPr>
          <w:rFonts w:eastAsia="Times New Roman"/>
          <w:bCs/>
          <w:iCs/>
          <w:color w:val="000000"/>
        </w:rPr>
        <w:t>,</w:t>
      </w:r>
      <w:r w:rsidR="00926681" w:rsidRPr="00ED0774">
        <w:rPr>
          <w:rFonts w:eastAsia="Times New Roman"/>
          <w:bCs/>
          <w:iCs/>
          <w:color w:val="000000"/>
        </w:rPr>
        <w:t xml:space="preserve"> </w:t>
      </w:r>
      <w:r w:rsidRPr="00ED0774">
        <w:rPr>
          <w:rFonts w:eastAsia="Times New Roman"/>
          <w:bCs/>
          <w:iCs/>
          <w:color w:val="000000"/>
        </w:rPr>
        <w:t>тактика</w:t>
      </w:r>
      <w:r w:rsidR="00926681" w:rsidRPr="00ED0774">
        <w:rPr>
          <w:rFonts w:eastAsia="Times New Roman"/>
          <w:bCs/>
          <w:iCs/>
          <w:color w:val="000000"/>
        </w:rPr>
        <w:t xml:space="preserve"> </w:t>
      </w:r>
      <w:r w:rsidRPr="00ED0774">
        <w:rPr>
          <w:rFonts w:eastAsia="Times New Roman"/>
          <w:bCs/>
          <w:iCs/>
          <w:color w:val="000000"/>
        </w:rPr>
        <w:t>медицинского</w:t>
      </w:r>
      <w:r w:rsidR="00926681" w:rsidRPr="00ED0774">
        <w:rPr>
          <w:rFonts w:eastAsia="Times New Roman"/>
          <w:bCs/>
          <w:iCs/>
          <w:color w:val="000000"/>
        </w:rPr>
        <w:t xml:space="preserve"> </w:t>
      </w:r>
      <w:r w:rsidRPr="00ED0774">
        <w:rPr>
          <w:rFonts w:eastAsia="Times New Roman"/>
          <w:bCs/>
          <w:iCs/>
          <w:color w:val="000000"/>
        </w:rPr>
        <w:t>обследования</w:t>
      </w:r>
      <w:r w:rsidR="00926681" w:rsidRPr="00ED0774">
        <w:rPr>
          <w:rFonts w:eastAsia="Times New Roman"/>
          <w:bCs/>
          <w:iCs/>
          <w:color w:val="000000"/>
        </w:rPr>
        <w:t xml:space="preserve"> </w:t>
      </w:r>
      <w:r w:rsidRPr="00ED0774">
        <w:rPr>
          <w:rFonts w:eastAsia="Times New Roman"/>
          <w:bCs/>
          <w:iCs/>
          <w:color w:val="000000"/>
        </w:rPr>
        <w:t>и</w:t>
      </w:r>
      <w:r w:rsidR="00926681" w:rsidRPr="00ED0774">
        <w:rPr>
          <w:rFonts w:eastAsia="Times New Roman"/>
          <w:bCs/>
          <w:iCs/>
          <w:color w:val="000000"/>
        </w:rPr>
        <w:t xml:space="preserve"> </w:t>
      </w:r>
      <w:r w:rsidRPr="00ED0774">
        <w:rPr>
          <w:rFonts w:eastAsia="Times New Roman"/>
          <w:bCs/>
          <w:iCs/>
          <w:color w:val="000000"/>
        </w:rPr>
        <w:t>лечения</w:t>
      </w:r>
      <w:r w:rsidR="00926681" w:rsidRPr="00ED0774">
        <w:rPr>
          <w:rFonts w:eastAsia="Times New Roman"/>
          <w:bCs/>
          <w:iCs/>
          <w:color w:val="000000"/>
        </w:rPr>
        <w:t xml:space="preserve"> </w:t>
      </w:r>
      <w:r w:rsidRPr="00ED0774">
        <w:rPr>
          <w:rFonts w:eastAsia="Times New Roman"/>
          <w:bCs/>
          <w:iCs/>
          <w:color w:val="000000"/>
        </w:rPr>
        <w:t>устанавливается</w:t>
      </w:r>
      <w:r w:rsidR="00926681" w:rsidRPr="00ED0774">
        <w:rPr>
          <w:rFonts w:eastAsia="Times New Roman"/>
          <w:bCs/>
          <w:iCs/>
          <w:color w:val="000000"/>
        </w:rPr>
        <w:t xml:space="preserve"> </w:t>
      </w:r>
      <w:r w:rsidRPr="00ED0774">
        <w:rPr>
          <w:rFonts w:eastAsia="Times New Roman"/>
          <w:bCs/>
          <w:iCs/>
          <w:color w:val="000000"/>
        </w:rPr>
        <w:t>врачами-гематологами</w:t>
      </w:r>
      <w:r w:rsidR="00926681" w:rsidRPr="00ED0774">
        <w:rPr>
          <w:rFonts w:eastAsia="Times New Roman"/>
          <w:bCs/>
          <w:iCs/>
          <w:color w:val="000000"/>
        </w:rPr>
        <w:t xml:space="preserve"> </w:t>
      </w:r>
      <w:r w:rsidRPr="00ED0774">
        <w:rPr>
          <w:rFonts w:eastAsia="Times New Roman"/>
          <w:bCs/>
          <w:iCs/>
          <w:color w:val="000000"/>
        </w:rPr>
        <w:t>с</w:t>
      </w:r>
      <w:r w:rsidR="00926681" w:rsidRPr="00ED0774">
        <w:rPr>
          <w:rFonts w:eastAsia="Times New Roman"/>
          <w:bCs/>
          <w:iCs/>
          <w:color w:val="000000"/>
        </w:rPr>
        <w:t xml:space="preserve"> </w:t>
      </w:r>
      <w:r w:rsidRPr="00ED0774">
        <w:rPr>
          <w:rFonts w:eastAsia="Times New Roman"/>
          <w:bCs/>
          <w:iCs/>
          <w:color w:val="000000"/>
        </w:rPr>
        <w:t>привлечением</w:t>
      </w:r>
      <w:r w:rsidR="00926681" w:rsidRPr="00ED0774">
        <w:rPr>
          <w:rFonts w:eastAsia="Times New Roman"/>
          <w:bCs/>
          <w:iCs/>
          <w:color w:val="000000"/>
        </w:rPr>
        <w:t xml:space="preserve"> </w:t>
      </w:r>
      <w:r w:rsidRPr="00ED0774">
        <w:rPr>
          <w:rFonts w:eastAsia="Times New Roman"/>
          <w:bCs/>
          <w:iCs/>
          <w:color w:val="000000"/>
        </w:rPr>
        <w:t>при</w:t>
      </w:r>
      <w:r w:rsidR="00926681" w:rsidRPr="00ED0774">
        <w:rPr>
          <w:rFonts w:eastAsia="Times New Roman"/>
          <w:bCs/>
          <w:iCs/>
          <w:color w:val="000000"/>
        </w:rPr>
        <w:t xml:space="preserve"> </w:t>
      </w:r>
      <w:r w:rsidRPr="00ED0774">
        <w:rPr>
          <w:rFonts w:eastAsia="Times New Roman"/>
          <w:bCs/>
          <w:iCs/>
          <w:color w:val="000000"/>
        </w:rPr>
        <w:t>необходимости</w:t>
      </w:r>
      <w:r w:rsidR="00926681" w:rsidRPr="00ED0774">
        <w:rPr>
          <w:rFonts w:eastAsia="Times New Roman"/>
          <w:bCs/>
          <w:iCs/>
          <w:color w:val="000000"/>
        </w:rPr>
        <w:t xml:space="preserve"> </w:t>
      </w:r>
      <w:r w:rsidRPr="00ED0774">
        <w:rPr>
          <w:rFonts w:eastAsia="Times New Roman"/>
          <w:bCs/>
          <w:iCs/>
          <w:color w:val="000000"/>
        </w:rPr>
        <w:t>других</w:t>
      </w:r>
      <w:r w:rsidR="00926681" w:rsidRPr="00ED0774">
        <w:rPr>
          <w:rFonts w:eastAsia="Times New Roman"/>
          <w:bCs/>
          <w:iCs/>
          <w:color w:val="000000"/>
        </w:rPr>
        <w:t xml:space="preserve"> </w:t>
      </w:r>
      <w:r w:rsidRPr="00ED0774">
        <w:rPr>
          <w:rFonts w:eastAsia="Times New Roman"/>
          <w:bCs/>
          <w:iCs/>
          <w:color w:val="000000"/>
        </w:rPr>
        <w:t>врачей-специалистов,</w:t>
      </w:r>
      <w:r w:rsidR="00926681" w:rsidRPr="00ED0774">
        <w:rPr>
          <w:rFonts w:eastAsia="Times New Roman"/>
          <w:bCs/>
          <w:iCs/>
          <w:color w:val="000000"/>
        </w:rPr>
        <w:t xml:space="preserve"> </w:t>
      </w:r>
      <w:r w:rsidRPr="00ED0774">
        <w:rPr>
          <w:rFonts w:eastAsia="Times New Roman"/>
          <w:bCs/>
          <w:iCs/>
          <w:color w:val="000000"/>
        </w:rPr>
        <w:t>при</w:t>
      </w:r>
      <w:r w:rsidR="00926681" w:rsidRPr="00ED0774">
        <w:rPr>
          <w:rFonts w:eastAsia="Times New Roman"/>
          <w:bCs/>
          <w:iCs/>
          <w:color w:val="000000"/>
        </w:rPr>
        <w:t xml:space="preserve"> </w:t>
      </w:r>
      <w:r w:rsidRPr="00ED0774">
        <w:rPr>
          <w:rFonts w:eastAsia="Times New Roman"/>
          <w:bCs/>
          <w:iCs/>
          <w:color w:val="000000"/>
        </w:rPr>
        <w:t>необходимости</w:t>
      </w:r>
      <w:r w:rsidR="00926681" w:rsidRPr="00ED0774">
        <w:rPr>
          <w:rFonts w:eastAsia="Times New Roman"/>
          <w:bCs/>
          <w:iCs/>
          <w:color w:val="000000"/>
        </w:rPr>
        <w:t xml:space="preserve"> </w:t>
      </w:r>
      <w:r w:rsidRPr="00ED0774">
        <w:rPr>
          <w:rFonts w:eastAsia="Times New Roman"/>
          <w:bCs/>
          <w:iCs/>
          <w:color w:val="000000"/>
        </w:rPr>
        <w:t>с</w:t>
      </w:r>
      <w:r w:rsidR="00926681" w:rsidRPr="00ED0774">
        <w:rPr>
          <w:rFonts w:eastAsia="Times New Roman"/>
          <w:bCs/>
          <w:iCs/>
          <w:color w:val="000000"/>
        </w:rPr>
        <w:t xml:space="preserve"> </w:t>
      </w:r>
      <w:r w:rsidRPr="00ED0774">
        <w:rPr>
          <w:rFonts w:eastAsia="Times New Roman"/>
          <w:bCs/>
          <w:iCs/>
          <w:color w:val="000000"/>
        </w:rPr>
        <w:t>проведением</w:t>
      </w:r>
      <w:r w:rsidR="00926681" w:rsidRPr="00ED0774">
        <w:rPr>
          <w:rFonts w:eastAsia="Times New Roman"/>
          <w:bCs/>
          <w:iCs/>
          <w:color w:val="000000"/>
        </w:rPr>
        <w:t xml:space="preserve"> </w:t>
      </w:r>
      <w:r w:rsidRPr="00ED0774">
        <w:rPr>
          <w:rFonts w:eastAsia="Times New Roman"/>
          <w:bCs/>
          <w:iCs/>
          <w:color w:val="000000"/>
        </w:rPr>
        <w:t>консилиума.</w:t>
      </w:r>
      <w:r w:rsidR="00926681" w:rsidRPr="00ED0774">
        <w:rPr>
          <w:rFonts w:eastAsia="Times New Roman"/>
          <w:bCs/>
          <w:iCs/>
          <w:color w:val="000000"/>
        </w:rPr>
        <w:t xml:space="preserve"> </w:t>
      </w:r>
      <w:r w:rsidRPr="00ED0774">
        <w:rPr>
          <w:rFonts w:eastAsia="Times New Roman"/>
          <w:bCs/>
          <w:iCs/>
          <w:color w:val="000000"/>
        </w:rPr>
        <w:t>Решение</w:t>
      </w:r>
      <w:r w:rsidR="00926681" w:rsidRPr="00ED0774">
        <w:rPr>
          <w:rFonts w:eastAsia="Times New Roman"/>
          <w:bCs/>
          <w:iCs/>
          <w:color w:val="000000"/>
        </w:rPr>
        <w:t xml:space="preserve"> </w:t>
      </w:r>
      <w:r w:rsidRPr="00ED0774">
        <w:rPr>
          <w:rFonts w:eastAsia="Times New Roman"/>
          <w:bCs/>
          <w:iCs/>
          <w:color w:val="000000"/>
        </w:rPr>
        <w:t>консилиума</w:t>
      </w:r>
      <w:r w:rsidR="00926681" w:rsidRPr="00ED0774">
        <w:rPr>
          <w:rFonts w:eastAsia="Times New Roman"/>
          <w:bCs/>
          <w:iCs/>
          <w:color w:val="000000"/>
        </w:rPr>
        <w:t xml:space="preserve"> </w:t>
      </w:r>
      <w:r w:rsidRPr="00ED0774">
        <w:rPr>
          <w:rFonts w:eastAsia="Times New Roman"/>
          <w:bCs/>
          <w:iCs/>
          <w:color w:val="000000"/>
        </w:rPr>
        <w:t>врачей</w:t>
      </w:r>
      <w:r w:rsidR="00926681" w:rsidRPr="00ED0774">
        <w:rPr>
          <w:rFonts w:eastAsia="Times New Roman"/>
          <w:bCs/>
          <w:iCs/>
          <w:color w:val="000000"/>
        </w:rPr>
        <w:t xml:space="preserve"> </w:t>
      </w:r>
      <w:r w:rsidRPr="00ED0774">
        <w:rPr>
          <w:rFonts w:eastAsia="Times New Roman"/>
          <w:bCs/>
          <w:iCs/>
          <w:color w:val="000000"/>
        </w:rPr>
        <w:t>оформляется</w:t>
      </w:r>
      <w:r w:rsidR="00926681" w:rsidRPr="00ED0774">
        <w:rPr>
          <w:rFonts w:eastAsia="Times New Roman"/>
          <w:bCs/>
          <w:iCs/>
          <w:color w:val="000000"/>
        </w:rPr>
        <w:t xml:space="preserve"> </w:t>
      </w:r>
      <w:r w:rsidRPr="00ED0774">
        <w:rPr>
          <w:rFonts w:eastAsia="Times New Roman"/>
          <w:bCs/>
          <w:iCs/>
          <w:color w:val="000000"/>
        </w:rPr>
        <w:t>протоколом,</w:t>
      </w:r>
      <w:r w:rsidR="00926681" w:rsidRPr="00ED0774">
        <w:rPr>
          <w:rFonts w:eastAsia="Times New Roman"/>
          <w:bCs/>
          <w:iCs/>
          <w:color w:val="000000"/>
        </w:rPr>
        <w:t xml:space="preserve"> </w:t>
      </w:r>
      <w:r w:rsidRPr="00ED0774">
        <w:rPr>
          <w:rFonts w:eastAsia="Times New Roman"/>
          <w:bCs/>
          <w:iCs/>
          <w:color w:val="000000"/>
        </w:rPr>
        <w:t>подписывается</w:t>
      </w:r>
      <w:r w:rsidR="00926681" w:rsidRPr="00ED0774">
        <w:rPr>
          <w:rFonts w:eastAsia="Times New Roman"/>
          <w:bCs/>
          <w:iCs/>
          <w:color w:val="000000"/>
        </w:rPr>
        <w:t xml:space="preserve"> </w:t>
      </w:r>
      <w:r w:rsidRPr="00ED0774">
        <w:rPr>
          <w:rFonts w:eastAsia="Times New Roman"/>
          <w:bCs/>
          <w:iCs/>
          <w:color w:val="000000"/>
        </w:rPr>
        <w:t>участниками</w:t>
      </w:r>
      <w:r w:rsidR="00926681" w:rsidRPr="00ED0774">
        <w:rPr>
          <w:rFonts w:eastAsia="Times New Roman"/>
          <w:bCs/>
          <w:iCs/>
          <w:color w:val="000000"/>
        </w:rPr>
        <w:t xml:space="preserve"> </w:t>
      </w:r>
      <w:r w:rsidRPr="00ED0774">
        <w:rPr>
          <w:rFonts w:eastAsia="Times New Roman"/>
          <w:bCs/>
          <w:iCs/>
          <w:color w:val="000000"/>
        </w:rPr>
        <w:t>консилиума</w:t>
      </w:r>
      <w:r w:rsidR="00926681" w:rsidRPr="00ED0774">
        <w:rPr>
          <w:rFonts w:eastAsia="Times New Roman"/>
          <w:bCs/>
          <w:iCs/>
          <w:color w:val="000000"/>
        </w:rPr>
        <w:t xml:space="preserve"> </w:t>
      </w:r>
      <w:r w:rsidRPr="00ED0774">
        <w:rPr>
          <w:rFonts w:eastAsia="Times New Roman"/>
          <w:bCs/>
          <w:iCs/>
          <w:color w:val="000000"/>
        </w:rPr>
        <w:t>врачей</w:t>
      </w:r>
      <w:r w:rsidR="00926681" w:rsidRPr="00ED0774">
        <w:rPr>
          <w:rFonts w:eastAsia="Times New Roman"/>
          <w:bCs/>
          <w:iCs/>
          <w:color w:val="000000"/>
        </w:rPr>
        <w:t xml:space="preserve"> </w:t>
      </w:r>
      <w:r w:rsidRPr="00ED0774">
        <w:rPr>
          <w:rFonts w:eastAsia="Times New Roman"/>
          <w:bCs/>
          <w:iCs/>
          <w:color w:val="000000"/>
        </w:rPr>
        <w:t>и</w:t>
      </w:r>
      <w:r w:rsidR="00926681" w:rsidRPr="00ED0774">
        <w:rPr>
          <w:rFonts w:eastAsia="Times New Roman"/>
          <w:bCs/>
          <w:iCs/>
          <w:color w:val="000000"/>
        </w:rPr>
        <w:t xml:space="preserve"> </w:t>
      </w:r>
      <w:r w:rsidRPr="00ED0774">
        <w:rPr>
          <w:rFonts w:eastAsia="Times New Roman"/>
          <w:bCs/>
          <w:iCs/>
          <w:color w:val="000000"/>
        </w:rPr>
        <w:t>вносится</w:t>
      </w:r>
      <w:r w:rsidR="00926681" w:rsidRPr="00ED0774">
        <w:rPr>
          <w:rFonts w:eastAsia="Times New Roman"/>
          <w:bCs/>
          <w:iCs/>
          <w:color w:val="000000"/>
        </w:rPr>
        <w:t xml:space="preserve"> </w:t>
      </w: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медицинскую</w:t>
      </w:r>
      <w:r w:rsidR="00926681" w:rsidRPr="00ED0774">
        <w:rPr>
          <w:rFonts w:eastAsia="Times New Roman"/>
          <w:bCs/>
          <w:iCs/>
          <w:color w:val="000000"/>
        </w:rPr>
        <w:t xml:space="preserve"> </w:t>
      </w:r>
      <w:r w:rsidRPr="00ED0774">
        <w:rPr>
          <w:rFonts w:eastAsia="Times New Roman"/>
          <w:bCs/>
          <w:iCs/>
          <w:color w:val="000000"/>
        </w:rPr>
        <w:t>документацию</w:t>
      </w:r>
      <w:r w:rsidR="00926681" w:rsidRPr="00ED0774">
        <w:rPr>
          <w:rFonts w:eastAsia="Times New Roman"/>
          <w:bCs/>
          <w:iCs/>
          <w:color w:val="000000"/>
        </w:rPr>
        <w:t xml:space="preserve"> </w:t>
      </w:r>
      <w:r w:rsidR="004000B3" w:rsidRPr="00ED0774">
        <w:rPr>
          <w:rFonts w:eastAsia="Times New Roman"/>
          <w:bCs/>
          <w:iCs/>
          <w:color w:val="000000"/>
        </w:rPr>
        <w:t>пациента</w:t>
      </w:r>
      <w:r w:rsidRPr="00ED0774">
        <w:rPr>
          <w:rFonts w:eastAsia="Times New Roman"/>
          <w:bCs/>
          <w:iCs/>
          <w:color w:val="000000"/>
        </w:rPr>
        <w:t>.</w:t>
      </w:r>
    </w:p>
    <w:p w14:paraId="1025C4CA" w14:textId="77777777" w:rsidR="00370E41" w:rsidRPr="00ED0774" w:rsidRDefault="00370E41" w:rsidP="00A11EED">
      <w:pPr>
        <w:pStyle w:val="1a"/>
        <w:ind w:left="0" w:firstLine="709"/>
        <w:contextualSpacing/>
        <w:rPr>
          <w:rFonts w:eastAsia="Times New Roman"/>
          <w:bCs/>
          <w:iCs/>
          <w:color w:val="000000"/>
        </w:rPr>
      </w:pPr>
      <w:r w:rsidRPr="00ED0774">
        <w:rPr>
          <w:rFonts w:eastAsia="Times New Roman"/>
          <w:bCs/>
          <w:iCs/>
          <w:color w:val="000000"/>
        </w:rPr>
        <w:t>Показания</w:t>
      </w:r>
      <w:r w:rsidR="00926681" w:rsidRPr="00ED0774">
        <w:rPr>
          <w:rFonts w:eastAsia="Times New Roman"/>
          <w:bCs/>
          <w:iCs/>
          <w:color w:val="000000"/>
        </w:rPr>
        <w:t xml:space="preserve"> </w:t>
      </w:r>
      <w:r w:rsidRPr="00ED0774">
        <w:rPr>
          <w:rFonts w:eastAsia="Times New Roman"/>
          <w:bCs/>
          <w:iCs/>
          <w:color w:val="000000"/>
        </w:rPr>
        <w:t>к</w:t>
      </w:r>
      <w:r w:rsidR="00926681" w:rsidRPr="00ED0774">
        <w:rPr>
          <w:rFonts w:eastAsia="Times New Roman"/>
          <w:bCs/>
          <w:iCs/>
          <w:color w:val="000000"/>
        </w:rPr>
        <w:t xml:space="preserve"> </w:t>
      </w:r>
      <w:r w:rsidRPr="00ED0774">
        <w:rPr>
          <w:rFonts w:eastAsia="Times New Roman"/>
          <w:bCs/>
          <w:iCs/>
          <w:color w:val="000000"/>
        </w:rPr>
        <w:t>госпитализации</w:t>
      </w:r>
      <w:r w:rsidR="00926681" w:rsidRPr="00ED0774">
        <w:rPr>
          <w:rFonts w:eastAsia="Times New Roman"/>
          <w:bCs/>
          <w:iCs/>
          <w:color w:val="000000"/>
        </w:rPr>
        <w:t xml:space="preserve"> </w:t>
      </w: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круглосуточный</w:t>
      </w:r>
      <w:r w:rsidR="00926681" w:rsidRPr="00ED0774">
        <w:rPr>
          <w:rFonts w:eastAsia="Times New Roman"/>
          <w:bCs/>
          <w:iCs/>
          <w:color w:val="000000"/>
        </w:rPr>
        <w:t xml:space="preserve"> </w:t>
      </w:r>
      <w:r w:rsidRPr="00ED0774">
        <w:rPr>
          <w:rFonts w:eastAsia="Times New Roman"/>
          <w:bCs/>
          <w:iCs/>
          <w:color w:val="000000"/>
        </w:rPr>
        <w:t>или</w:t>
      </w:r>
      <w:r w:rsidR="00926681" w:rsidRPr="00ED0774">
        <w:rPr>
          <w:rFonts w:eastAsia="Times New Roman"/>
          <w:bCs/>
          <w:iCs/>
          <w:color w:val="000000"/>
        </w:rPr>
        <w:t xml:space="preserve"> </w:t>
      </w:r>
      <w:r w:rsidRPr="00ED0774">
        <w:rPr>
          <w:rFonts w:eastAsia="Times New Roman"/>
          <w:bCs/>
          <w:iCs/>
          <w:color w:val="000000"/>
        </w:rPr>
        <w:t>дневной</w:t>
      </w:r>
      <w:r w:rsidR="00926681" w:rsidRPr="00ED0774">
        <w:rPr>
          <w:rFonts w:eastAsia="Times New Roman"/>
          <w:bCs/>
          <w:iCs/>
          <w:color w:val="000000"/>
        </w:rPr>
        <w:t xml:space="preserve"> </w:t>
      </w:r>
      <w:r w:rsidRPr="00ED0774">
        <w:rPr>
          <w:rFonts w:eastAsia="Times New Roman"/>
          <w:bCs/>
          <w:iCs/>
          <w:color w:val="000000"/>
        </w:rPr>
        <w:t>стационар</w:t>
      </w:r>
      <w:r w:rsidR="00926681" w:rsidRPr="00ED0774">
        <w:rPr>
          <w:rFonts w:eastAsia="Times New Roman"/>
          <w:bCs/>
          <w:iCs/>
          <w:color w:val="000000"/>
        </w:rPr>
        <w:t xml:space="preserve"> </w:t>
      </w:r>
      <w:r w:rsidRPr="00ED0774">
        <w:rPr>
          <w:rFonts w:eastAsia="Times New Roman"/>
          <w:bCs/>
          <w:iCs/>
          <w:color w:val="000000"/>
        </w:rPr>
        <w:t>медицинской</w:t>
      </w:r>
      <w:r w:rsidR="00926681" w:rsidRPr="00ED0774">
        <w:rPr>
          <w:rFonts w:eastAsia="Times New Roman"/>
          <w:bCs/>
          <w:iCs/>
          <w:color w:val="000000"/>
        </w:rPr>
        <w:t xml:space="preserve"> </w:t>
      </w:r>
      <w:r w:rsidRPr="00ED0774">
        <w:rPr>
          <w:rFonts w:eastAsia="Times New Roman"/>
          <w:bCs/>
          <w:iCs/>
          <w:color w:val="000000"/>
        </w:rPr>
        <w:t>организации,</w:t>
      </w:r>
      <w:r w:rsidR="00926681" w:rsidRPr="00ED0774">
        <w:rPr>
          <w:rFonts w:eastAsia="Times New Roman"/>
          <w:bCs/>
          <w:iCs/>
          <w:color w:val="000000"/>
        </w:rPr>
        <w:t xml:space="preserve"> </w:t>
      </w:r>
      <w:r w:rsidRPr="00ED0774">
        <w:rPr>
          <w:rFonts w:eastAsia="Times New Roman"/>
          <w:bCs/>
          <w:iCs/>
          <w:color w:val="000000"/>
        </w:rPr>
        <w:t>оказывающей</w:t>
      </w:r>
      <w:r w:rsidR="00926681" w:rsidRPr="00ED0774">
        <w:rPr>
          <w:rFonts w:eastAsia="Times New Roman"/>
          <w:bCs/>
          <w:iCs/>
          <w:color w:val="000000"/>
        </w:rPr>
        <w:t xml:space="preserve"> </w:t>
      </w:r>
      <w:r w:rsidRPr="00ED0774">
        <w:rPr>
          <w:rFonts w:eastAsia="Times New Roman"/>
          <w:bCs/>
          <w:iCs/>
          <w:color w:val="000000"/>
        </w:rPr>
        <w:t>специализированную,</w:t>
      </w:r>
      <w:r w:rsidR="00926681" w:rsidRPr="00ED0774">
        <w:rPr>
          <w:rFonts w:eastAsia="Times New Roman"/>
          <w:bCs/>
          <w:iCs/>
          <w:color w:val="000000"/>
        </w:rPr>
        <w:t xml:space="preserve"> </w:t>
      </w:r>
      <w:r w:rsidRPr="00ED0774">
        <w:rPr>
          <w:rFonts w:eastAsia="Times New Roman"/>
          <w:bCs/>
          <w:iCs/>
          <w:color w:val="000000"/>
        </w:rPr>
        <w:t>в</w:t>
      </w:r>
      <w:r w:rsidR="00926681" w:rsidRPr="00ED0774">
        <w:rPr>
          <w:rFonts w:eastAsia="Times New Roman"/>
          <w:bCs/>
          <w:iCs/>
          <w:color w:val="000000"/>
        </w:rPr>
        <w:t xml:space="preserve"> </w:t>
      </w:r>
      <w:r w:rsidRPr="00ED0774">
        <w:rPr>
          <w:rFonts w:eastAsia="Times New Roman"/>
          <w:bCs/>
          <w:iCs/>
          <w:color w:val="000000"/>
        </w:rPr>
        <w:t>том</w:t>
      </w:r>
      <w:r w:rsidR="00926681" w:rsidRPr="00ED0774">
        <w:rPr>
          <w:rFonts w:eastAsia="Times New Roman"/>
          <w:bCs/>
          <w:iCs/>
          <w:color w:val="000000"/>
        </w:rPr>
        <w:t xml:space="preserve"> </w:t>
      </w:r>
      <w:r w:rsidRPr="00ED0774">
        <w:rPr>
          <w:rFonts w:eastAsia="Times New Roman"/>
          <w:bCs/>
          <w:iCs/>
          <w:color w:val="000000"/>
        </w:rPr>
        <w:t>числе</w:t>
      </w:r>
      <w:r w:rsidR="00926681" w:rsidRPr="00ED0774">
        <w:rPr>
          <w:rFonts w:eastAsia="Times New Roman"/>
          <w:bCs/>
          <w:iCs/>
          <w:color w:val="000000"/>
        </w:rPr>
        <w:t xml:space="preserve"> </w:t>
      </w:r>
      <w:r w:rsidRPr="00ED0774">
        <w:rPr>
          <w:rFonts w:eastAsia="Times New Roman"/>
          <w:bCs/>
          <w:iCs/>
          <w:color w:val="000000"/>
        </w:rPr>
        <w:t>высокотехнологичную,</w:t>
      </w:r>
      <w:r w:rsidR="00926681" w:rsidRPr="00ED0774">
        <w:rPr>
          <w:rFonts w:eastAsia="Times New Roman"/>
          <w:bCs/>
          <w:iCs/>
          <w:color w:val="000000"/>
        </w:rPr>
        <w:t xml:space="preserve"> </w:t>
      </w:r>
      <w:r w:rsidRPr="00ED0774">
        <w:rPr>
          <w:rFonts w:eastAsia="Times New Roman"/>
          <w:bCs/>
          <w:iCs/>
          <w:color w:val="000000"/>
        </w:rPr>
        <w:t>медицинскую</w:t>
      </w:r>
      <w:r w:rsidR="00926681" w:rsidRPr="00ED0774">
        <w:rPr>
          <w:rFonts w:eastAsia="Times New Roman"/>
          <w:bCs/>
          <w:iCs/>
          <w:color w:val="000000"/>
        </w:rPr>
        <w:t xml:space="preserve"> </w:t>
      </w:r>
      <w:r w:rsidRPr="00ED0774">
        <w:rPr>
          <w:rFonts w:eastAsia="Times New Roman"/>
          <w:bCs/>
          <w:iCs/>
          <w:color w:val="000000"/>
        </w:rPr>
        <w:t>помощь</w:t>
      </w:r>
      <w:r w:rsidR="00926681" w:rsidRPr="00ED0774">
        <w:rPr>
          <w:rFonts w:eastAsia="Times New Roman"/>
          <w:bCs/>
          <w:iCs/>
          <w:color w:val="000000"/>
        </w:rPr>
        <w:t xml:space="preserve"> </w:t>
      </w:r>
      <w:r w:rsidRPr="00ED0774">
        <w:rPr>
          <w:rFonts w:eastAsia="Times New Roman"/>
          <w:bCs/>
          <w:iCs/>
          <w:color w:val="000000"/>
        </w:rPr>
        <w:t>по</w:t>
      </w:r>
      <w:r w:rsidR="00926681" w:rsidRPr="00ED0774">
        <w:rPr>
          <w:rFonts w:eastAsia="Times New Roman"/>
          <w:bCs/>
          <w:iCs/>
          <w:color w:val="000000"/>
        </w:rPr>
        <w:t xml:space="preserve"> </w:t>
      </w:r>
      <w:r w:rsidRPr="00ED0774">
        <w:rPr>
          <w:rFonts w:eastAsia="Times New Roman"/>
          <w:bCs/>
          <w:iCs/>
          <w:color w:val="000000"/>
        </w:rPr>
        <w:t>профилю</w:t>
      </w:r>
      <w:r w:rsidR="00926681" w:rsidRPr="00ED0774">
        <w:rPr>
          <w:rFonts w:eastAsia="Times New Roman"/>
          <w:bCs/>
          <w:iCs/>
          <w:color w:val="000000"/>
        </w:rPr>
        <w:t xml:space="preserve"> </w:t>
      </w:r>
      <w:r w:rsidRPr="00ED0774">
        <w:rPr>
          <w:rFonts w:eastAsia="Times New Roman"/>
          <w:bCs/>
          <w:iCs/>
          <w:color w:val="000000"/>
        </w:rPr>
        <w:t>«</w:t>
      </w:r>
      <w:r w:rsidR="00453B52" w:rsidRPr="00ED0774">
        <w:rPr>
          <w:rFonts w:eastAsia="Times New Roman"/>
          <w:bCs/>
          <w:iCs/>
          <w:color w:val="000000"/>
        </w:rPr>
        <w:t>гематология</w:t>
      </w:r>
      <w:r w:rsidRPr="00ED0774">
        <w:rPr>
          <w:rFonts w:eastAsia="Times New Roman"/>
          <w:bCs/>
          <w:iCs/>
          <w:color w:val="000000"/>
        </w:rPr>
        <w:t>»</w:t>
      </w:r>
      <w:r w:rsidR="00453B52" w:rsidRPr="00ED0774">
        <w:rPr>
          <w:rFonts w:eastAsia="Times New Roman"/>
          <w:bCs/>
          <w:iCs/>
          <w:color w:val="000000"/>
        </w:rPr>
        <w:t>,</w:t>
      </w:r>
      <w:r w:rsidR="00926681" w:rsidRPr="00ED0774">
        <w:rPr>
          <w:rFonts w:eastAsia="Times New Roman"/>
          <w:bCs/>
          <w:iCs/>
          <w:color w:val="000000"/>
        </w:rPr>
        <w:t xml:space="preserve"> </w:t>
      </w:r>
      <w:r w:rsidRPr="00ED0774">
        <w:rPr>
          <w:rFonts w:eastAsia="Times New Roman"/>
          <w:bCs/>
          <w:iCs/>
          <w:color w:val="000000"/>
        </w:rPr>
        <w:t>определяются</w:t>
      </w:r>
      <w:r w:rsidR="00926681" w:rsidRPr="00ED0774">
        <w:rPr>
          <w:rFonts w:eastAsia="Times New Roman"/>
          <w:bCs/>
          <w:iCs/>
          <w:color w:val="000000"/>
        </w:rPr>
        <w:t xml:space="preserve"> </w:t>
      </w:r>
      <w:r w:rsidRPr="00ED0774">
        <w:rPr>
          <w:rFonts w:eastAsia="Times New Roman"/>
          <w:bCs/>
          <w:iCs/>
          <w:color w:val="000000"/>
        </w:rPr>
        <w:t>врачом-гематологом</w:t>
      </w:r>
      <w:r w:rsidR="00453B52" w:rsidRPr="00ED0774">
        <w:rPr>
          <w:rFonts w:eastAsia="Times New Roman"/>
          <w:bCs/>
          <w:iCs/>
          <w:color w:val="000000"/>
        </w:rPr>
        <w:t>/</w:t>
      </w:r>
      <w:r w:rsidRPr="00ED0774">
        <w:rPr>
          <w:rFonts w:eastAsia="Times New Roman"/>
          <w:bCs/>
          <w:iCs/>
          <w:color w:val="000000"/>
        </w:rPr>
        <w:t>консилиумом</w:t>
      </w:r>
      <w:r w:rsidR="00926681" w:rsidRPr="00ED0774">
        <w:rPr>
          <w:rFonts w:eastAsia="Times New Roman"/>
          <w:bCs/>
          <w:iCs/>
          <w:color w:val="000000"/>
        </w:rPr>
        <w:t xml:space="preserve"> </w:t>
      </w:r>
      <w:r w:rsidRPr="00ED0774">
        <w:rPr>
          <w:rFonts w:eastAsia="Times New Roman"/>
          <w:bCs/>
          <w:iCs/>
          <w:color w:val="000000"/>
        </w:rPr>
        <w:t>врачей</w:t>
      </w:r>
      <w:r w:rsidR="00926681" w:rsidRPr="00ED0774">
        <w:rPr>
          <w:rFonts w:eastAsia="Times New Roman"/>
          <w:bCs/>
          <w:iCs/>
          <w:color w:val="000000"/>
        </w:rPr>
        <w:t xml:space="preserve"> </w:t>
      </w:r>
      <w:r w:rsidRPr="00ED0774">
        <w:rPr>
          <w:rFonts w:eastAsia="Times New Roman"/>
          <w:bCs/>
          <w:iCs/>
          <w:color w:val="000000"/>
        </w:rPr>
        <w:t>с</w:t>
      </w:r>
      <w:r w:rsidR="00926681" w:rsidRPr="00ED0774">
        <w:rPr>
          <w:rFonts w:eastAsia="Times New Roman"/>
          <w:bCs/>
          <w:iCs/>
          <w:color w:val="000000"/>
        </w:rPr>
        <w:t xml:space="preserve"> </w:t>
      </w:r>
      <w:r w:rsidRPr="00ED0774">
        <w:rPr>
          <w:rFonts w:eastAsia="Times New Roman"/>
          <w:bCs/>
          <w:iCs/>
          <w:color w:val="000000"/>
        </w:rPr>
        <w:t>привлечением</w:t>
      </w:r>
      <w:r w:rsidR="00926681" w:rsidRPr="00ED0774">
        <w:rPr>
          <w:rFonts w:eastAsia="Times New Roman"/>
          <w:bCs/>
          <w:iCs/>
          <w:color w:val="000000"/>
        </w:rPr>
        <w:t xml:space="preserve"> </w:t>
      </w:r>
      <w:r w:rsidRPr="00ED0774">
        <w:rPr>
          <w:rFonts w:eastAsia="Times New Roman"/>
          <w:bCs/>
          <w:iCs/>
          <w:color w:val="000000"/>
        </w:rPr>
        <w:t>при</w:t>
      </w:r>
      <w:r w:rsidR="00926681" w:rsidRPr="00ED0774">
        <w:rPr>
          <w:rFonts w:eastAsia="Times New Roman"/>
          <w:bCs/>
          <w:iCs/>
          <w:color w:val="000000"/>
        </w:rPr>
        <w:t xml:space="preserve"> </w:t>
      </w:r>
      <w:r w:rsidRPr="00ED0774">
        <w:rPr>
          <w:rFonts w:eastAsia="Times New Roman"/>
          <w:bCs/>
          <w:iCs/>
          <w:color w:val="000000"/>
        </w:rPr>
        <w:t>необходимости</w:t>
      </w:r>
      <w:r w:rsidR="00926681" w:rsidRPr="00ED0774">
        <w:rPr>
          <w:rFonts w:eastAsia="Times New Roman"/>
          <w:bCs/>
          <w:iCs/>
          <w:color w:val="000000"/>
        </w:rPr>
        <w:t xml:space="preserve"> </w:t>
      </w:r>
      <w:r w:rsidRPr="00ED0774">
        <w:rPr>
          <w:rFonts w:eastAsia="Times New Roman"/>
          <w:bCs/>
          <w:iCs/>
          <w:color w:val="000000"/>
        </w:rPr>
        <w:t>других</w:t>
      </w:r>
      <w:r w:rsidR="00926681" w:rsidRPr="00ED0774">
        <w:rPr>
          <w:rFonts w:eastAsia="Times New Roman"/>
          <w:bCs/>
          <w:iCs/>
          <w:color w:val="000000"/>
        </w:rPr>
        <w:t xml:space="preserve"> </w:t>
      </w:r>
      <w:r w:rsidRPr="00ED0774">
        <w:rPr>
          <w:rFonts w:eastAsia="Times New Roman"/>
          <w:bCs/>
          <w:iCs/>
          <w:color w:val="000000"/>
        </w:rPr>
        <w:t>врачей-специалистов.</w:t>
      </w:r>
    </w:p>
    <w:p w14:paraId="13FB3B53" w14:textId="77777777" w:rsidR="007E1889" w:rsidRPr="00ED0774" w:rsidRDefault="007E1889" w:rsidP="00A11EED">
      <w:pPr>
        <w:pStyle w:val="1a"/>
        <w:ind w:left="0" w:firstLine="709"/>
        <w:contextualSpacing/>
        <w:rPr>
          <w:b/>
          <w:color w:val="000000"/>
        </w:rPr>
      </w:pPr>
      <w:r w:rsidRPr="00ED0774">
        <w:rPr>
          <w:b/>
          <w:color w:val="000000"/>
        </w:rPr>
        <w:t>Показания</w:t>
      </w:r>
      <w:r w:rsidR="00926681" w:rsidRPr="00ED0774">
        <w:rPr>
          <w:b/>
          <w:color w:val="000000"/>
        </w:rPr>
        <w:t xml:space="preserve"> </w:t>
      </w:r>
      <w:r w:rsidRPr="00ED0774">
        <w:rPr>
          <w:b/>
          <w:color w:val="000000"/>
        </w:rPr>
        <w:t>для</w:t>
      </w:r>
      <w:r w:rsidR="00926681" w:rsidRPr="00ED0774">
        <w:rPr>
          <w:b/>
          <w:color w:val="000000"/>
        </w:rPr>
        <w:t xml:space="preserve"> </w:t>
      </w:r>
      <w:r w:rsidRPr="00ED0774">
        <w:rPr>
          <w:b/>
          <w:color w:val="000000"/>
        </w:rPr>
        <w:t>плановой</w:t>
      </w:r>
      <w:r w:rsidR="00926681" w:rsidRPr="00ED0774">
        <w:rPr>
          <w:b/>
          <w:color w:val="000000"/>
        </w:rPr>
        <w:t xml:space="preserve"> </w:t>
      </w:r>
      <w:r w:rsidRPr="00ED0774">
        <w:rPr>
          <w:b/>
          <w:color w:val="000000"/>
        </w:rPr>
        <w:t>госпитализации:</w:t>
      </w:r>
      <w:r w:rsidR="00926681" w:rsidRPr="00ED0774">
        <w:rPr>
          <w:b/>
          <w:color w:val="000000"/>
        </w:rPr>
        <w:t xml:space="preserve"> </w:t>
      </w:r>
    </w:p>
    <w:p w14:paraId="281F8CA3" w14:textId="77777777" w:rsidR="003339F9" w:rsidRPr="00ED0774" w:rsidRDefault="00453B52" w:rsidP="00275537">
      <w:pPr>
        <w:pStyle w:val="1a"/>
        <w:numPr>
          <w:ilvl w:val="0"/>
          <w:numId w:val="7"/>
        </w:numPr>
        <w:ind w:left="0" w:firstLine="709"/>
        <w:contextualSpacing/>
        <w:rPr>
          <w:color w:val="000000"/>
        </w:rPr>
      </w:pPr>
      <w:r w:rsidRPr="00ED0774">
        <w:rPr>
          <w:color w:val="000000"/>
        </w:rPr>
        <w:t>подозрение/установление</w:t>
      </w:r>
      <w:r w:rsidR="00926681" w:rsidRPr="00ED0774">
        <w:rPr>
          <w:color w:val="000000"/>
        </w:rPr>
        <w:t xml:space="preserve"> </w:t>
      </w:r>
      <w:r w:rsidRPr="00ED0774">
        <w:rPr>
          <w:color w:val="000000"/>
        </w:rPr>
        <w:t>диагноза</w:t>
      </w:r>
      <w:r w:rsidR="00926681" w:rsidRPr="00ED0774">
        <w:rPr>
          <w:color w:val="000000"/>
        </w:rPr>
        <w:t xml:space="preserve"> </w:t>
      </w:r>
      <w:r w:rsidR="00AC0E8E" w:rsidRPr="00ED0774">
        <w:t>ОЛ</w:t>
      </w:r>
      <w:r w:rsidR="007F4398" w:rsidRPr="00ED0774">
        <w:rPr>
          <w:color w:val="000000"/>
        </w:rPr>
        <w:t>;</w:t>
      </w:r>
    </w:p>
    <w:p w14:paraId="5D630681" w14:textId="77777777" w:rsidR="00453B52" w:rsidRPr="00ED0774" w:rsidRDefault="00453B52" w:rsidP="00275537">
      <w:pPr>
        <w:pStyle w:val="1a"/>
        <w:numPr>
          <w:ilvl w:val="0"/>
          <w:numId w:val="7"/>
        </w:numPr>
        <w:ind w:left="0" w:firstLine="709"/>
        <w:contextualSpacing/>
        <w:rPr>
          <w:color w:val="000000"/>
        </w:rPr>
      </w:pPr>
      <w:r w:rsidRPr="00ED0774">
        <w:rPr>
          <w:color w:val="000000"/>
        </w:rPr>
        <w:t>диа</w:t>
      </w:r>
      <w:r w:rsidR="003339F9" w:rsidRPr="00ED0774">
        <w:rPr>
          <w:color w:val="000000"/>
        </w:rPr>
        <w:t>гностика</w:t>
      </w:r>
      <w:r w:rsidR="00926681" w:rsidRPr="00ED0774">
        <w:rPr>
          <w:color w:val="000000"/>
        </w:rPr>
        <w:t xml:space="preserve"> </w:t>
      </w:r>
      <w:r w:rsidR="003339F9" w:rsidRPr="00ED0774">
        <w:rPr>
          <w:color w:val="000000"/>
        </w:rPr>
        <w:t>рецидива</w:t>
      </w:r>
      <w:r w:rsidR="00926681" w:rsidRPr="00ED0774">
        <w:rPr>
          <w:color w:val="000000"/>
        </w:rPr>
        <w:t xml:space="preserve"> </w:t>
      </w:r>
      <w:r w:rsidR="003339F9" w:rsidRPr="00ED0774">
        <w:rPr>
          <w:color w:val="000000"/>
        </w:rPr>
        <w:t>ОМЛ</w:t>
      </w:r>
      <w:r w:rsidRPr="00ED0774">
        <w:rPr>
          <w:color w:val="000000"/>
        </w:rPr>
        <w:t>;</w:t>
      </w:r>
    </w:p>
    <w:p w14:paraId="3AFD7308" w14:textId="77777777" w:rsidR="00453B52" w:rsidRPr="00ED0774" w:rsidRDefault="00453B52" w:rsidP="00275537">
      <w:pPr>
        <w:pStyle w:val="1a"/>
        <w:numPr>
          <w:ilvl w:val="0"/>
          <w:numId w:val="7"/>
        </w:numPr>
        <w:ind w:left="0" w:firstLine="709"/>
        <w:contextualSpacing/>
        <w:rPr>
          <w:color w:val="000000"/>
        </w:rPr>
      </w:pPr>
      <w:r w:rsidRPr="00ED0774">
        <w:rPr>
          <w:color w:val="000000"/>
        </w:rPr>
        <w:t>п</w:t>
      </w:r>
      <w:r w:rsidR="0020671B" w:rsidRPr="00ED0774">
        <w:rPr>
          <w:color w:val="000000"/>
        </w:rPr>
        <w:t>роведение</w:t>
      </w:r>
      <w:r w:rsidR="00926681" w:rsidRPr="00ED0774">
        <w:rPr>
          <w:color w:val="000000"/>
        </w:rPr>
        <w:t xml:space="preserve"> </w:t>
      </w:r>
      <w:r w:rsidR="0020671B" w:rsidRPr="00ED0774">
        <w:rPr>
          <w:color w:val="000000"/>
        </w:rPr>
        <w:t>очередного</w:t>
      </w:r>
      <w:r w:rsidR="00926681" w:rsidRPr="00ED0774">
        <w:rPr>
          <w:color w:val="000000"/>
        </w:rPr>
        <w:t xml:space="preserve"> </w:t>
      </w:r>
      <w:r w:rsidR="0020671B" w:rsidRPr="00ED0774">
        <w:rPr>
          <w:color w:val="000000"/>
        </w:rPr>
        <w:t>курса</w:t>
      </w:r>
      <w:r w:rsidR="00926681" w:rsidRPr="00ED0774">
        <w:rPr>
          <w:color w:val="000000"/>
        </w:rPr>
        <w:t xml:space="preserve"> </w:t>
      </w:r>
      <w:r w:rsidR="0020671B" w:rsidRPr="00ED0774">
        <w:rPr>
          <w:color w:val="000000"/>
        </w:rPr>
        <w:t>ХТ</w:t>
      </w:r>
      <w:r w:rsidR="00926681" w:rsidRPr="00ED0774">
        <w:rPr>
          <w:color w:val="000000"/>
        </w:rPr>
        <w:t xml:space="preserve"> </w:t>
      </w:r>
      <w:r w:rsidR="0033583C" w:rsidRPr="00ED0774">
        <w:rPr>
          <w:color w:val="000000"/>
        </w:rPr>
        <w:t>в</w:t>
      </w:r>
      <w:r w:rsidR="00926681" w:rsidRPr="00ED0774">
        <w:rPr>
          <w:color w:val="000000"/>
        </w:rPr>
        <w:t xml:space="preserve"> </w:t>
      </w:r>
      <w:r w:rsidR="0033583C" w:rsidRPr="00ED0774">
        <w:rPr>
          <w:color w:val="000000"/>
        </w:rPr>
        <w:t>условиях</w:t>
      </w:r>
      <w:r w:rsidR="00926681" w:rsidRPr="00ED0774">
        <w:rPr>
          <w:color w:val="000000"/>
        </w:rPr>
        <w:t xml:space="preserve"> </w:t>
      </w:r>
      <w:r w:rsidR="0033583C" w:rsidRPr="00ED0774">
        <w:rPr>
          <w:color w:val="000000"/>
        </w:rPr>
        <w:t>круглосуточного</w:t>
      </w:r>
      <w:r w:rsidR="00926681" w:rsidRPr="00ED0774">
        <w:rPr>
          <w:color w:val="000000"/>
        </w:rPr>
        <w:t xml:space="preserve"> </w:t>
      </w:r>
      <w:r w:rsidR="0033583C" w:rsidRPr="00ED0774">
        <w:rPr>
          <w:color w:val="000000"/>
        </w:rPr>
        <w:t>либо</w:t>
      </w:r>
      <w:r w:rsidR="00926681" w:rsidRPr="00ED0774">
        <w:rPr>
          <w:color w:val="000000"/>
        </w:rPr>
        <w:t xml:space="preserve"> </w:t>
      </w:r>
      <w:r w:rsidR="0033583C" w:rsidRPr="00ED0774">
        <w:rPr>
          <w:color w:val="000000"/>
        </w:rPr>
        <w:t>дневного</w:t>
      </w:r>
      <w:r w:rsidR="00926681" w:rsidRPr="00ED0774">
        <w:rPr>
          <w:color w:val="000000"/>
        </w:rPr>
        <w:t xml:space="preserve"> </w:t>
      </w:r>
      <w:r w:rsidR="0033583C" w:rsidRPr="00ED0774">
        <w:rPr>
          <w:color w:val="000000"/>
        </w:rPr>
        <w:t>стационара</w:t>
      </w:r>
      <w:r w:rsidRPr="00ED0774">
        <w:rPr>
          <w:color w:val="000000"/>
        </w:rPr>
        <w:t>;</w:t>
      </w:r>
    </w:p>
    <w:p w14:paraId="2832D086" w14:textId="77777777" w:rsidR="00453B52" w:rsidRPr="00ED0774" w:rsidRDefault="00453B52" w:rsidP="00275537">
      <w:pPr>
        <w:pStyle w:val="1a"/>
        <w:numPr>
          <w:ilvl w:val="0"/>
          <w:numId w:val="7"/>
        </w:numPr>
        <w:ind w:left="0" w:firstLine="709"/>
        <w:contextualSpacing/>
        <w:rPr>
          <w:color w:val="000000"/>
        </w:rPr>
      </w:pPr>
      <w:r w:rsidRPr="00ED0774">
        <w:rPr>
          <w:color w:val="000000"/>
        </w:rPr>
        <w:t>п</w:t>
      </w:r>
      <w:r w:rsidR="009E72D7" w:rsidRPr="00ED0774">
        <w:rPr>
          <w:color w:val="000000"/>
        </w:rPr>
        <w:t>роведение</w:t>
      </w:r>
      <w:r w:rsidR="00926681" w:rsidRPr="00ED0774">
        <w:rPr>
          <w:color w:val="000000"/>
        </w:rPr>
        <w:t xml:space="preserve"> </w:t>
      </w:r>
      <w:r w:rsidR="009E72D7" w:rsidRPr="00ED0774">
        <w:rPr>
          <w:color w:val="000000"/>
        </w:rPr>
        <w:t>запланированной</w:t>
      </w:r>
      <w:r w:rsidR="00926681" w:rsidRPr="00ED0774">
        <w:rPr>
          <w:color w:val="000000"/>
        </w:rPr>
        <w:t xml:space="preserve"> </w:t>
      </w:r>
      <w:r w:rsidR="00036F92" w:rsidRPr="00ED0774">
        <w:rPr>
          <w:color w:val="000000"/>
        </w:rPr>
        <w:t>Т</w:t>
      </w:r>
      <w:r w:rsidR="004C112D" w:rsidRPr="00ED0774">
        <w:rPr>
          <w:color w:val="000000"/>
        </w:rPr>
        <w:t>Г</w:t>
      </w:r>
      <w:r w:rsidR="00036F92" w:rsidRPr="00ED0774">
        <w:rPr>
          <w:color w:val="000000"/>
        </w:rPr>
        <w:t>СК</w:t>
      </w:r>
      <w:r w:rsidRPr="00ED0774">
        <w:rPr>
          <w:color w:val="000000"/>
        </w:rPr>
        <w:t>;</w:t>
      </w:r>
    </w:p>
    <w:p w14:paraId="40767D9F" w14:textId="77777777" w:rsidR="00453B52" w:rsidRPr="00ED0774" w:rsidRDefault="00453B52" w:rsidP="00275537">
      <w:pPr>
        <w:pStyle w:val="1a"/>
        <w:numPr>
          <w:ilvl w:val="0"/>
          <w:numId w:val="7"/>
        </w:numPr>
        <w:ind w:left="0" w:firstLine="709"/>
        <w:contextualSpacing/>
        <w:rPr>
          <w:color w:val="000000"/>
        </w:rPr>
      </w:pPr>
      <w:r w:rsidRPr="00ED0774">
        <w:rPr>
          <w:color w:val="000000"/>
        </w:rPr>
        <w:t>в</w:t>
      </w:r>
      <w:r w:rsidR="0033583C" w:rsidRPr="00ED0774">
        <w:rPr>
          <w:color w:val="000000"/>
        </w:rPr>
        <w:t>ыполнение</w:t>
      </w:r>
      <w:r w:rsidR="00926681" w:rsidRPr="00ED0774">
        <w:rPr>
          <w:color w:val="000000"/>
        </w:rPr>
        <w:t xml:space="preserve"> </w:t>
      </w:r>
      <w:r w:rsidR="0033583C" w:rsidRPr="00ED0774">
        <w:rPr>
          <w:color w:val="000000"/>
        </w:rPr>
        <w:t>плановых</w:t>
      </w:r>
      <w:r w:rsidR="00926681" w:rsidRPr="00ED0774">
        <w:rPr>
          <w:color w:val="000000"/>
        </w:rPr>
        <w:t xml:space="preserve"> </w:t>
      </w:r>
      <w:r w:rsidR="0033583C" w:rsidRPr="00ED0774">
        <w:rPr>
          <w:color w:val="000000"/>
        </w:rPr>
        <w:t>хирургических</w:t>
      </w:r>
      <w:r w:rsidR="00926681" w:rsidRPr="00ED0774">
        <w:rPr>
          <w:color w:val="000000"/>
        </w:rPr>
        <w:t xml:space="preserve"> </w:t>
      </w:r>
      <w:r w:rsidR="0033583C" w:rsidRPr="00ED0774">
        <w:rPr>
          <w:color w:val="000000"/>
        </w:rPr>
        <w:t>вмешательств</w:t>
      </w:r>
      <w:r w:rsidRPr="00ED0774">
        <w:rPr>
          <w:color w:val="000000"/>
        </w:rPr>
        <w:t>;</w:t>
      </w:r>
    </w:p>
    <w:p w14:paraId="1CBE078B" w14:textId="77777777" w:rsidR="00453B52" w:rsidRPr="00ED0774" w:rsidRDefault="00453B52" w:rsidP="00275537">
      <w:pPr>
        <w:pStyle w:val="1a"/>
        <w:numPr>
          <w:ilvl w:val="0"/>
          <w:numId w:val="7"/>
        </w:numPr>
        <w:ind w:left="0" w:firstLine="709"/>
        <w:contextualSpacing/>
        <w:rPr>
          <w:color w:val="000000"/>
        </w:rPr>
      </w:pPr>
      <w:r w:rsidRPr="00ED0774">
        <w:rPr>
          <w:color w:val="000000"/>
        </w:rPr>
        <w:t>в</w:t>
      </w:r>
      <w:r w:rsidR="004F1A3B" w:rsidRPr="00ED0774">
        <w:rPr>
          <w:color w:val="000000"/>
        </w:rPr>
        <w:t>ыполнение</w:t>
      </w:r>
      <w:r w:rsidR="00926681" w:rsidRPr="00ED0774">
        <w:rPr>
          <w:color w:val="000000"/>
        </w:rPr>
        <w:t xml:space="preserve"> </w:t>
      </w:r>
      <w:r w:rsidR="0033583C" w:rsidRPr="00ED0774">
        <w:rPr>
          <w:color w:val="000000"/>
        </w:rPr>
        <w:t>плановых</w:t>
      </w:r>
      <w:r w:rsidR="00926681" w:rsidRPr="00ED0774">
        <w:rPr>
          <w:color w:val="000000"/>
        </w:rPr>
        <w:t xml:space="preserve"> </w:t>
      </w:r>
      <w:r w:rsidR="0033583C" w:rsidRPr="00ED0774">
        <w:rPr>
          <w:color w:val="000000"/>
        </w:rPr>
        <w:t>экстракорпоральных</w:t>
      </w:r>
      <w:r w:rsidR="00926681" w:rsidRPr="00ED0774">
        <w:rPr>
          <w:color w:val="000000"/>
        </w:rPr>
        <w:t xml:space="preserve"> </w:t>
      </w:r>
      <w:r w:rsidR="0033583C" w:rsidRPr="00ED0774">
        <w:rPr>
          <w:color w:val="000000"/>
        </w:rPr>
        <w:t>методов</w:t>
      </w:r>
      <w:r w:rsidR="00926681" w:rsidRPr="00ED0774">
        <w:rPr>
          <w:color w:val="000000"/>
        </w:rPr>
        <w:t xml:space="preserve"> </w:t>
      </w:r>
      <w:r w:rsidR="0033583C" w:rsidRPr="00ED0774">
        <w:rPr>
          <w:color w:val="000000"/>
        </w:rPr>
        <w:t>очищения</w:t>
      </w:r>
      <w:r w:rsidR="00926681" w:rsidRPr="00ED0774">
        <w:rPr>
          <w:color w:val="000000"/>
        </w:rPr>
        <w:t xml:space="preserve"> </w:t>
      </w:r>
      <w:r w:rsidR="0033583C" w:rsidRPr="00ED0774">
        <w:rPr>
          <w:color w:val="000000"/>
        </w:rPr>
        <w:t>крови</w:t>
      </w:r>
      <w:r w:rsidR="00926681" w:rsidRPr="00ED0774">
        <w:rPr>
          <w:color w:val="000000"/>
        </w:rPr>
        <w:t xml:space="preserve"> </w:t>
      </w:r>
      <w:r w:rsidR="0033583C" w:rsidRPr="00ED0774">
        <w:rPr>
          <w:color w:val="000000"/>
        </w:rPr>
        <w:t>и</w:t>
      </w:r>
      <w:r w:rsidR="00926681" w:rsidRPr="00ED0774">
        <w:rPr>
          <w:color w:val="000000"/>
        </w:rPr>
        <w:t xml:space="preserve"> </w:t>
      </w:r>
      <w:r w:rsidR="0033583C" w:rsidRPr="00ED0774">
        <w:rPr>
          <w:color w:val="000000"/>
        </w:rPr>
        <w:t>заместительной</w:t>
      </w:r>
      <w:r w:rsidR="00926681" w:rsidRPr="00ED0774">
        <w:rPr>
          <w:color w:val="000000"/>
        </w:rPr>
        <w:t xml:space="preserve"> </w:t>
      </w:r>
      <w:r w:rsidR="0033583C" w:rsidRPr="00ED0774">
        <w:rPr>
          <w:color w:val="000000"/>
        </w:rPr>
        <w:t>почечной</w:t>
      </w:r>
      <w:r w:rsidR="00926681" w:rsidRPr="00ED0774">
        <w:rPr>
          <w:color w:val="000000"/>
        </w:rPr>
        <w:t xml:space="preserve"> </w:t>
      </w:r>
      <w:r w:rsidR="0033583C" w:rsidRPr="00ED0774">
        <w:rPr>
          <w:color w:val="000000"/>
        </w:rPr>
        <w:t>терапии</w:t>
      </w:r>
      <w:r w:rsidRPr="00ED0774">
        <w:rPr>
          <w:color w:val="000000"/>
        </w:rPr>
        <w:t>;</w:t>
      </w:r>
    </w:p>
    <w:p w14:paraId="41341D9D" w14:textId="77777777" w:rsidR="0033583C" w:rsidRPr="00ED0774" w:rsidRDefault="00453B52" w:rsidP="00275537">
      <w:pPr>
        <w:pStyle w:val="1a"/>
        <w:numPr>
          <w:ilvl w:val="0"/>
          <w:numId w:val="7"/>
        </w:numPr>
        <w:ind w:left="0" w:firstLine="709"/>
        <w:contextualSpacing/>
        <w:rPr>
          <w:color w:val="000000"/>
        </w:rPr>
      </w:pPr>
      <w:r w:rsidRPr="00ED0774">
        <w:rPr>
          <w:color w:val="000000"/>
        </w:rPr>
        <w:t>п</w:t>
      </w:r>
      <w:r w:rsidR="004F1A3B" w:rsidRPr="00ED0774">
        <w:rPr>
          <w:color w:val="000000"/>
        </w:rPr>
        <w:t>роведение</w:t>
      </w:r>
      <w:r w:rsidR="00926681" w:rsidRPr="00ED0774">
        <w:rPr>
          <w:color w:val="000000"/>
        </w:rPr>
        <w:t xml:space="preserve"> </w:t>
      </w:r>
      <w:r w:rsidR="0033583C" w:rsidRPr="00ED0774">
        <w:rPr>
          <w:color w:val="000000"/>
        </w:rPr>
        <w:t>заместительной</w:t>
      </w:r>
      <w:r w:rsidR="00926681" w:rsidRPr="00ED0774">
        <w:rPr>
          <w:color w:val="000000"/>
        </w:rPr>
        <w:t xml:space="preserve"> </w:t>
      </w:r>
      <w:r w:rsidR="0033583C" w:rsidRPr="00ED0774">
        <w:rPr>
          <w:color w:val="000000"/>
        </w:rPr>
        <w:t>гемокомпонентной</w:t>
      </w:r>
      <w:r w:rsidR="00926681" w:rsidRPr="00ED0774">
        <w:rPr>
          <w:color w:val="000000"/>
        </w:rPr>
        <w:t xml:space="preserve"> </w:t>
      </w:r>
      <w:r w:rsidR="0033583C" w:rsidRPr="00ED0774">
        <w:rPr>
          <w:color w:val="000000"/>
        </w:rPr>
        <w:t>терапии</w:t>
      </w:r>
      <w:r w:rsidR="007F4398" w:rsidRPr="00ED0774">
        <w:rPr>
          <w:color w:val="000000"/>
        </w:rPr>
        <w:t>.</w:t>
      </w:r>
    </w:p>
    <w:p w14:paraId="0760D9C5" w14:textId="77777777" w:rsidR="007E1889" w:rsidRPr="00ED0774" w:rsidRDefault="007E1889" w:rsidP="00A11EED">
      <w:pPr>
        <w:pStyle w:val="1a"/>
        <w:ind w:left="0" w:firstLine="709"/>
        <w:contextualSpacing/>
        <w:rPr>
          <w:color w:val="000000"/>
        </w:rPr>
      </w:pPr>
      <w:r w:rsidRPr="00ED0774">
        <w:rPr>
          <w:color w:val="000000"/>
        </w:rPr>
        <w:t>Показания</w:t>
      </w:r>
      <w:r w:rsidR="00926681" w:rsidRPr="00ED0774">
        <w:rPr>
          <w:color w:val="000000"/>
        </w:rPr>
        <w:t xml:space="preserve"> </w:t>
      </w:r>
      <w:r w:rsidRPr="00ED0774">
        <w:rPr>
          <w:color w:val="000000"/>
        </w:rPr>
        <w:t>для</w:t>
      </w:r>
      <w:r w:rsidR="00926681" w:rsidRPr="00ED0774">
        <w:rPr>
          <w:color w:val="000000"/>
        </w:rPr>
        <w:t xml:space="preserve"> </w:t>
      </w:r>
      <w:r w:rsidRPr="00ED0774">
        <w:rPr>
          <w:color w:val="000000"/>
        </w:rPr>
        <w:t>экстренной</w:t>
      </w:r>
      <w:r w:rsidR="00926681" w:rsidRPr="00ED0774">
        <w:rPr>
          <w:color w:val="000000"/>
        </w:rPr>
        <w:t xml:space="preserve"> </w:t>
      </w:r>
      <w:r w:rsidRPr="00ED0774">
        <w:rPr>
          <w:color w:val="000000"/>
        </w:rPr>
        <w:t>госпитализации:</w:t>
      </w:r>
      <w:r w:rsidR="00926681" w:rsidRPr="00ED0774">
        <w:rPr>
          <w:color w:val="000000"/>
        </w:rPr>
        <w:t xml:space="preserve"> </w:t>
      </w:r>
    </w:p>
    <w:p w14:paraId="298F03DB" w14:textId="77777777" w:rsidR="003339F9" w:rsidRPr="00ED0774" w:rsidRDefault="007F4398" w:rsidP="00275537">
      <w:pPr>
        <w:pStyle w:val="1a"/>
        <w:numPr>
          <w:ilvl w:val="0"/>
          <w:numId w:val="20"/>
        </w:numPr>
        <w:ind w:left="0" w:firstLine="709"/>
        <w:contextualSpacing/>
        <w:rPr>
          <w:color w:val="000000"/>
        </w:rPr>
      </w:pPr>
      <w:r w:rsidRPr="00ED0774">
        <w:rPr>
          <w:color w:val="000000"/>
        </w:rPr>
        <w:t>н</w:t>
      </w:r>
      <w:r w:rsidR="003339F9" w:rsidRPr="00ED0774">
        <w:rPr>
          <w:color w:val="000000"/>
        </w:rPr>
        <w:t>еотложные</w:t>
      </w:r>
      <w:r w:rsidR="00926681" w:rsidRPr="00ED0774">
        <w:rPr>
          <w:color w:val="000000"/>
        </w:rPr>
        <w:t xml:space="preserve"> </w:t>
      </w:r>
      <w:r w:rsidR="003339F9" w:rsidRPr="00ED0774">
        <w:rPr>
          <w:color w:val="000000"/>
        </w:rPr>
        <w:t>состояния</w:t>
      </w:r>
      <w:r w:rsidR="00926681" w:rsidRPr="00ED0774">
        <w:rPr>
          <w:color w:val="000000"/>
        </w:rPr>
        <w:t xml:space="preserve"> </w:t>
      </w:r>
      <w:r w:rsidR="003339F9" w:rsidRPr="00ED0774">
        <w:rPr>
          <w:color w:val="000000"/>
        </w:rPr>
        <w:t>у</w:t>
      </w:r>
      <w:r w:rsidR="00926681" w:rsidRPr="00ED0774">
        <w:rPr>
          <w:color w:val="000000"/>
        </w:rPr>
        <w:t xml:space="preserve"> </w:t>
      </w:r>
      <w:r w:rsidR="003339F9" w:rsidRPr="00ED0774">
        <w:rPr>
          <w:color w:val="000000"/>
        </w:rPr>
        <w:t>пациентов</w:t>
      </w:r>
      <w:r w:rsidR="00926681" w:rsidRPr="00ED0774">
        <w:rPr>
          <w:color w:val="000000"/>
        </w:rPr>
        <w:t xml:space="preserve"> </w:t>
      </w:r>
      <w:r w:rsidR="003339F9" w:rsidRPr="00ED0774">
        <w:rPr>
          <w:color w:val="000000"/>
        </w:rPr>
        <w:t>с</w:t>
      </w:r>
      <w:r w:rsidR="00926681" w:rsidRPr="00ED0774">
        <w:rPr>
          <w:color w:val="000000"/>
        </w:rPr>
        <w:t xml:space="preserve"> </w:t>
      </w:r>
      <w:r w:rsidR="003339F9" w:rsidRPr="00ED0774">
        <w:rPr>
          <w:color w:val="000000"/>
        </w:rPr>
        <w:t>ОМЛ</w:t>
      </w:r>
      <w:r w:rsidR="00926681" w:rsidRPr="00ED0774">
        <w:rPr>
          <w:color w:val="000000"/>
        </w:rPr>
        <w:t xml:space="preserve"> </w:t>
      </w:r>
      <w:r w:rsidR="003339F9" w:rsidRPr="00ED0774">
        <w:rPr>
          <w:color w:val="000000"/>
        </w:rPr>
        <w:t>и</w:t>
      </w:r>
      <w:r w:rsidR="00926681" w:rsidRPr="00ED0774">
        <w:rPr>
          <w:color w:val="000000"/>
        </w:rPr>
        <w:t xml:space="preserve"> </w:t>
      </w:r>
      <w:r w:rsidR="003339F9" w:rsidRPr="00ED0774">
        <w:rPr>
          <w:color w:val="000000"/>
        </w:rPr>
        <w:t>при</w:t>
      </w:r>
      <w:r w:rsidR="00926681" w:rsidRPr="00ED0774">
        <w:rPr>
          <w:color w:val="000000"/>
        </w:rPr>
        <w:t xml:space="preserve"> </w:t>
      </w:r>
      <w:r w:rsidR="003339F9" w:rsidRPr="00ED0774">
        <w:rPr>
          <w:color w:val="000000"/>
        </w:rPr>
        <w:t>подозрении</w:t>
      </w:r>
      <w:r w:rsidR="00926681" w:rsidRPr="00ED0774">
        <w:rPr>
          <w:color w:val="000000"/>
        </w:rPr>
        <w:t xml:space="preserve"> </w:t>
      </w:r>
      <w:r w:rsidR="003339F9" w:rsidRPr="00ED0774">
        <w:rPr>
          <w:color w:val="000000"/>
        </w:rPr>
        <w:t>на</w:t>
      </w:r>
      <w:r w:rsidR="00926681" w:rsidRPr="00ED0774">
        <w:rPr>
          <w:color w:val="000000"/>
        </w:rPr>
        <w:t xml:space="preserve"> </w:t>
      </w:r>
      <w:r w:rsidR="00AC0E8E" w:rsidRPr="00ED0774">
        <w:t>ОЛ</w:t>
      </w:r>
      <w:r w:rsidR="003339F9" w:rsidRPr="00ED0774">
        <w:rPr>
          <w:color w:val="000000"/>
        </w:rPr>
        <w:t>:</w:t>
      </w:r>
    </w:p>
    <w:p w14:paraId="6E939F41" w14:textId="77777777" w:rsidR="007F4398" w:rsidRPr="00ED0774" w:rsidRDefault="00E340B8" w:rsidP="00275537">
      <w:pPr>
        <w:pStyle w:val="1a"/>
        <w:numPr>
          <w:ilvl w:val="0"/>
          <w:numId w:val="21"/>
        </w:numPr>
        <w:ind w:left="0" w:firstLine="709"/>
        <w:contextualSpacing/>
        <w:rPr>
          <w:color w:val="000000"/>
        </w:rPr>
      </w:pPr>
      <w:r w:rsidRPr="00ED0774">
        <w:rPr>
          <w:color w:val="000000"/>
        </w:rPr>
        <w:lastRenderedPageBreak/>
        <w:t>лейкоцитоз</w:t>
      </w:r>
      <w:r w:rsidR="00926681" w:rsidRPr="00ED0774">
        <w:rPr>
          <w:color w:val="000000"/>
        </w:rPr>
        <w:t xml:space="preserve"> </w:t>
      </w:r>
      <w:r w:rsidR="007F4398" w:rsidRPr="00ED0774">
        <w:rPr>
          <w:color w:val="000000"/>
        </w:rPr>
        <w:t>˃</w:t>
      </w:r>
      <w:r w:rsidRPr="00ED0774">
        <w:rPr>
          <w:color w:val="000000"/>
        </w:rPr>
        <w:t>100</w:t>
      </w:r>
      <w:r w:rsidR="00926681" w:rsidRPr="00ED0774">
        <w:rPr>
          <w:color w:val="000000"/>
        </w:rPr>
        <w:t xml:space="preserve"> </w:t>
      </w:r>
      <w:r w:rsidR="007F4398" w:rsidRPr="00ED0774">
        <w:rPr>
          <w:color w:val="000000"/>
        </w:rPr>
        <w:t>×</w:t>
      </w:r>
      <w:r w:rsidR="00926681" w:rsidRPr="00ED0774">
        <w:rPr>
          <w:color w:val="000000"/>
        </w:rPr>
        <w:t xml:space="preserve"> </w:t>
      </w:r>
      <w:r w:rsidRPr="00ED0774">
        <w:rPr>
          <w:color w:val="000000"/>
        </w:rPr>
        <w:t>10</w:t>
      </w:r>
      <w:r w:rsidRPr="00ED0774">
        <w:rPr>
          <w:color w:val="000000"/>
          <w:vertAlign w:val="superscript"/>
        </w:rPr>
        <w:t>9</w:t>
      </w:r>
      <w:r w:rsidRPr="00ED0774">
        <w:rPr>
          <w:color w:val="000000"/>
        </w:rPr>
        <w:t>/л</w:t>
      </w:r>
      <w:r w:rsidR="007F4398" w:rsidRPr="00ED0774">
        <w:rPr>
          <w:color w:val="000000"/>
        </w:rPr>
        <w:t>;</w:t>
      </w:r>
    </w:p>
    <w:p w14:paraId="30517162" w14:textId="77777777" w:rsidR="001A2B71" w:rsidRPr="00ED0774" w:rsidRDefault="003339F9" w:rsidP="00275537">
      <w:pPr>
        <w:pStyle w:val="1a"/>
        <w:numPr>
          <w:ilvl w:val="0"/>
          <w:numId w:val="21"/>
        </w:numPr>
        <w:ind w:left="0" w:firstLine="709"/>
        <w:contextualSpacing/>
        <w:rPr>
          <w:color w:val="000000"/>
        </w:rPr>
      </w:pPr>
      <w:r w:rsidRPr="00ED0774">
        <w:rPr>
          <w:color w:val="000000"/>
        </w:rPr>
        <w:t>ф</w:t>
      </w:r>
      <w:r w:rsidR="0020671B" w:rsidRPr="00ED0774">
        <w:rPr>
          <w:color w:val="000000"/>
        </w:rPr>
        <w:t>ебрильная</w:t>
      </w:r>
      <w:r w:rsidR="00926681" w:rsidRPr="00ED0774">
        <w:rPr>
          <w:color w:val="000000"/>
        </w:rPr>
        <w:t xml:space="preserve"> </w:t>
      </w:r>
      <w:r w:rsidR="0020671B" w:rsidRPr="00ED0774">
        <w:rPr>
          <w:color w:val="000000"/>
        </w:rPr>
        <w:t>лихорадка</w:t>
      </w:r>
      <w:r w:rsidR="00926681" w:rsidRPr="00ED0774">
        <w:rPr>
          <w:color w:val="000000"/>
        </w:rPr>
        <w:t xml:space="preserve"> </w:t>
      </w:r>
      <w:r w:rsidR="0020671B" w:rsidRPr="00ED0774">
        <w:rPr>
          <w:color w:val="000000"/>
        </w:rPr>
        <w:t>и</w:t>
      </w:r>
      <w:r w:rsidR="00926681" w:rsidRPr="00ED0774">
        <w:rPr>
          <w:color w:val="000000"/>
        </w:rPr>
        <w:t xml:space="preserve"> </w:t>
      </w:r>
      <w:r w:rsidR="0020671B" w:rsidRPr="00ED0774">
        <w:rPr>
          <w:color w:val="000000"/>
        </w:rPr>
        <w:t>инфекционные</w:t>
      </w:r>
      <w:r w:rsidR="00926681" w:rsidRPr="00ED0774">
        <w:rPr>
          <w:color w:val="000000"/>
        </w:rPr>
        <w:t xml:space="preserve"> </w:t>
      </w:r>
      <w:r w:rsidR="0020671B" w:rsidRPr="00ED0774">
        <w:rPr>
          <w:color w:val="000000"/>
        </w:rPr>
        <w:t>осложнения</w:t>
      </w:r>
      <w:r w:rsidR="00926681" w:rsidRPr="00ED0774">
        <w:rPr>
          <w:color w:val="000000"/>
        </w:rPr>
        <w:t xml:space="preserve"> </w:t>
      </w:r>
      <w:r w:rsidR="0020671B" w:rsidRPr="00ED0774">
        <w:rPr>
          <w:color w:val="000000"/>
        </w:rPr>
        <w:t>на</w:t>
      </w:r>
      <w:r w:rsidR="00926681" w:rsidRPr="00ED0774">
        <w:rPr>
          <w:color w:val="000000"/>
        </w:rPr>
        <w:t xml:space="preserve"> </w:t>
      </w:r>
      <w:r w:rsidR="0020671B" w:rsidRPr="00ED0774">
        <w:rPr>
          <w:color w:val="000000"/>
        </w:rPr>
        <w:t>фоне</w:t>
      </w:r>
      <w:r w:rsidR="00926681" w:rsidRPr="00ED0774">
        <w:rPr>
          <w:color w:val="000000"/>
        </w:rPr>
        <w:t xml:space="preserve"> </w:t>
      </w:r>
      <w:r w:rsidR="0020671B" w:rsidRPr="00ED0774">
        <w:rPr>
          <w:color w:val="000000"/>
        </w:rPr>
        <w:t>нейтропении</w:t>
      </w:r>
      <w:r w:rsidR="00926681" w:rsidRPr="00ED0774">
        <w:rPr>
          <w:color w:val="000000"/>
        </w:rPr>
        <w:t xml:space="preserve"> </w:t>
      </w:r>
      <w:r w:rsidR="0033583C" w:rsidRPr="00ED0774">
        <w:rPr>
          <w:color w:val="000000"/>
        </w:rPr>
        <w:t>после</w:t>
      </w:r>
      <w:r w:rsidR="00926681" w:rsidRPr="00ED0774">
        <w:rPr>
          <w:color w:val="000000"/>
        </w:rPr>
        <w:t xml:space="preserve"> </w:t>
      </w:r>
      <w:r w:rsidR="0033583C" w:rsidRPr="00ED0774">
        <w:rPr>
          <w:color w:val="000000"/>
        </w:rPr>
        <w:t>курса</w:t>
      </w:r>
      <w:r w:rsidR="00926681" w:rsidRPr="00ED0774">
        <w:rPr>
          <w:color w:val="000000"/>
        </w:rPr>
        <w:t xml:space="preserve"> </w:t>
      </w:r>
      <w:r w:rsidR="00036F92" w:rsidRPr="00ED0774">
        <w:rPr>
          <w:color w:val="000000"/>
        </w:rPr>
        <w:t>ХТ</w:t>
      </w:r>
      <w:r w:rsidR="001A2B71" w:rsidRPr="00ED0774">
        <w:rPr>
          <w:color w:val="000000"/>
        </w:rPr>
        <w:t>;</w:t>
      </w:r>
    </w:p>
    <w:p w14:paraId="3F777E50" w14:textId="77777777" w:rsidR="001A2B71" w:rsidRPr="00ED0774" w:rsidRDefault="003339F9" w:rsidP="00275537">
      <w:pPr>
        <w:pStyle w:val="1a"/>
        <w:numPr>
          <w:ilvl w:val="0"/>
          <w:numId w:val="21"/>
        </w:numPr>
        <w:ind w:left="0" w:firstLine="709"/>
        <w:contextualSpacing/>
        <w:rPr>
          <w:color w:val="000000"/>
        </w:rPr>
      </w:pPr>
      <w:r w:rsidRPr="00ED0774">
        <w:rPr>
          <w:color w:val="000000"/>
        </w:rPr>
        <w:t>г</w:t>
      </w:r>
      <w:r w:rsidR="0020671B" w:rsidRPr="00ED0774">
        <w:rPr>
          <w:color w:val="000000"/>
        </w:rPr>
        <w:t>еморрагический</w:t>
      </w:r>
      <w:r w:rsidR="00926681" w:rsidRPr="00ED0774">
        <w:rPr>
          <w:color w:val="000000"/>
        </w:rPr>
        <w:t xml:space="preserve"> </w:t>
      </w:r>
      <w:r w:rsidR="0020671B" w:rsidRPr="00ED0774">
        <w:rPr>
          <w:color w:val="000000"/>
        </w:rPr>
        <w:t>синдром</w:t>
      </w:r>
      <w:r w:rsidR="001A2B71" w:rsidRPr="00ED0774">
        <w:rPr>
          <w:color w:val="000000"/>
        </w:rPr>
        <w:t>;</w:t>
      </w:r>
    </w:p>
    <w:p w14:paraId="6635A85D" w14:textId="77777777" w:rsidR="001A2B71" w:rsidRPr="00ED0774" w:rsidRDefault="003339F9" w:rsidP="00275537">
      <w:pPr>
        <w:pStyle w:val="1a"/>
        <w:numPr>
          <w:ilvl w:val="0"/>
          <w:numId w:val="21"/>
        </w:numPr>
        <w:ind w:left="0" w:firstLine="709"/>
        <w:contextualSpacing/>
        <w:rPr>
          <w:color w:val="000000"/>
        </w:rPr>
      </w:pPr>
      <w:r w:rsidRPr="00ED0774">
        <w:rPr>
          <w:color w:val="000000"/>
        </w:rPr>
        <w:t>тро</w:t>
      </w:r>
      <w:r w:rsidR="00E340B8" w:rsidRPr="00ED0774">
        <w:rPr>
          <w:color w:val="000000"/>
        </w:rPr>
        <w:t>мботические</w:t>
      </w:r>
      <w:r w:rsidR="00926681" w:rsidRPr="00ED0774">
        <w:rPr>
          <w:color w:val="000000"/>
        </w:rPr>
        <w:t xml:space="preserve"> </w:t>
      </w:r>
      <w:r w:rsidR="00E340B8" w:rsidRPr="00ED0774">
        <w:rPr>
          <w:color w:val="000000"/>
        </w:rPr>
        <w:t>осложнения</w:t>
      </w:r>
      <w:r w:rsidR="001A2B71" w:rsidRPr="00ED0774">
        <w:rPr>
          <w:color w:val="000000"/>
        </w:rPr>
        <w:t>;</w:t>
      </w:r>
    </w:p>
    <w:p w14:paraId="3388E7CE" w14:textId="77777777" w:rsidR="001A2B71" w:rsidRPr="00ED0774" w:rsidRDefault="001A2B71" w:rsidP="00275537">
      <w:pPr>
        <w:pStyle w:val="1a"/>
        <w:numPr>
          <w:ilvl w:val="0"/>
          <w:numId w:val="21"/>
        </w:numPr>
        <w:ind w:left="0" w:firstLine="709"/>
        <w:contextualSpacing/>
        <w:rPr>
          <w:color w:val="000000"/>
        </w:rPr>
      </w:pPr>
      <w:r w:rsidRPr="00ED0774">
        <w:rPr>
          <w:color w:val="000000"/>
        </w:rPr>
        <w:t>н</w:t>
      </w:r>
      <w:r w:rsidR="00E340B8" w:rsidRPr="00ED0774">
        <w:rPr>
          <w:color w:val="000000"/>
        </w:rPr>
        <w:t>еобходимость</w:t>
      </w:r>
      <w:r w:rsidR="00926681" w:rsidRPr="00ED0774">
        <w:rPr>
          <w:color w:val="000000"/>
        </w:rPr>
        <w:t xml:space="preserve"> </w:t>
      </w:r>
      <w:r w:rsidR="00E340B8" w:rsidRPr="00ED0774">
        <w:rPr>
          <w:color w:val="000000"/>
        </w:rPr>
        <w:t>проведения</w:t>
      </w:r>
      <w:r w:rsidR="00926681" w:rsidRPr="00ED0774">
        <w:rPr>
          <w:color w:val="000000"/>
        </w:rPr>
        <w:t xml:space="preserve"> </w:t>
      </w:r>
      <w:r w:rsidR="00E340B8" w:rsidRPr="00ED0774">
        <w:rPr>
          <w:color w:val="000000"/>
        </w:rPr>
        <w:t>экстренной</w:t>
      </w:r>
      <w:r w:rsidR="00926681" w:rsidRPr="00ED0774">
        <w:rPr>
          <w:color w:val="000000"/>
        </w:rPr>
        <w:t xml:space="preserve"> </w:t>
      </w:r>
      <w:r w:rsidR="00E340B8" w:rsidRPr="00ED0774">
        <w:rPr>
          <w:color w:val="000000"/>
        </w:rPr>
        <w:t>заместительной</w:t>
      </w:r>
      <w:r w:rsidR="00926681" w:rsidRPr="00ED0774">
        <w:rPr>
          <w:color w:val="000000"/>
        </w:rPr>
        <w:t xml:space="preserve"> </w:t>
      </w:r>
      <w:r w:rsidR="00E340B8" w:rsidRPr="00ED0774">
        <w:rPr>
          <w:color w:val="000000"/>
        </w:rPr>
        <w:t>гемокомпонентной</w:t>
      </w:r>
      <w:r w:rsidR="00926681" w:rsidRPr="00ED0774">
        <w:rPr>
          <w:color w:val="000000"/>
        </w:rPr>
        <w:t xml:space="preserve"> </w:t>
      </w:r>
      <w:r w:rsidR="00E340B8" w:rsidRPr="00ED0774">
        <w:rPr>
          <w:color w:val="000000"/>
        </w:rPr>
        <w:t>терапии</w:t>
      </w:r>
      <w:r w:rsidRPr="00ED0774">
        <w:rPr>
          <w:color w:val="000000"/>
        </w:rPr>
        <w:t>;</w:t>
      </w:r>
    </w:p>
    <w:p w14:paraId="26319285" w14:textId="77777777" w:rsidR="007A7290" w:rsidRPr="00ED0774" w:rsidRDefault="003339F9" w:rsidP="00275537">
      <w:pPr>
        <w:pStyle w:val="1a"/>
        <w:numPr>
          <w:ilvl w:val="0"/>
          <w:numId w:val="21"/>
        </w:numPr>
        <w:ind w:left="0" w:firstLine="709"/>
        <w:contextualSpacing/>
        <w:rPr>
          <w:color w:val="000000"/>
        </w:rPr>
      </w:pPr>
      <w:r w:rsidRPr="00ED0774">
        <w:rPr>
          <w:color w:val="000000"/>
        </w:rPr>
        <w:t>другие</w:t>
      </w:r>
      <w:r w:rsidR="00926681" w:rsidRPr="00ED0774">
        <w:rPr>
          <w:color w:val="000000"/>
        </w:rPr>
        <w:t xml:space="preserve"> </w:t>
      </w:r>
      <w:r w:rsidRPr="00ED0774">
        <w:rPr>
          <w:color w:val="000000"/>
        </w:rPr>
        <w:t>системные</w:t>
      </w:r>
      <w:r w:rsidR="00926681" w:rsidRPr="00ED0774">
        <w:rPr>
          <w:color w:val="000000"/>
        </w:rPr>
        <w:t xml:space="preserve"> </w:t>
      </w:r>
      <w:r w:rsidRPr="00ED0774">
        <w:rPr>
          <w:color w:val="000000"/>
        </w:rPr>
        <w:t>нарушения,</w:t>
      </w:r>
      <w:r w:rsidR="00926681" w:rsidRPr="00ED0774">
        <w:rPr>
          <w:color w:val="000000"/>
        </w:rPr>
        <w:t xml:space="preserve"> </w:t>
      </w:r>
      <w:r w:rsidRPr="00ED0774">
        <w:rPr>
          <w:color w:val="000000"/>
        </w:rPr>
        <w:t>обусловленные</w:t>
      </w:r>
      <w:r w:rsidR="00926681" w:rsidRPr="00ED0774">
        <w:rPr>
          <w:color w:val="000000"/>
        </w:rPr>
        <w:t xml:space="preserve"> </w:t>
      </w:r>
      <w:r w:rsidRPr="00ED0774">
        <w:rPr>
          <w:color w:val="000000"/>
        </w:rPr>
        <w:t>течением</w:t>
      </w:r>
      <w:r w:rsidR="00926681" w:rsidRPr="00ED0774">
        <w:rPr>
          <w:color w:val="000000"/>
        </w:rPr>
        <w:t xml:space="preserve"> </w:t>
      </w:r>
      <w:r w:rsidRPr="00ED0774">
        <w:rPr>
          <w:color w:val="000000"/>
        </w:rPr>
        <w:t>основного</w:t>
      </w:r>
      <w:r w:rsidR="00926681" w:rsidRPr="00ED0774">
        <w:rPr>
          <w:color w:val="000000"/>
        </w:rPr>
        <w:t xml:space="preserve"> </w:t>
      </w:r>
      <w:r w:rsidRPr="00ED0774">
        <w:rPr>
          <w:color w:val="000000"/>
        </w:rPr>
        <w:t>заболевания</w:t>
      </w:r>
      <w:r w:rsidR="00926681" w:rsidRPr="00ED0774">
        <w:rPr>
          <w:color w:val="000000"/>
        </w:rPr>
        <w:t xml:space="preserve"> </w:t>
      </w:r>
      <w:r w:rsidRPr="00ED0774">
        <w:rPr>
          <w:color w:val="000000"/>
        </w:rPr>
        <w:t>или</w:t>
      </w:r>
      <w:r w:rsidR="00926681" w:rsidRPr="00ED0774">
        <w:rPr>
          <w:color w:val="000000"/>
        </w:rPr>
        <w:t xml:space="preserve"> </w:t>
      </w:r>
      <w:r w:rsidR="00E340B8" w:rsidRPr="00ED0774">
        <w:rPr>
          <w:color w:val="000000"/>
        </w:rPr>
        <w:t>резвившиеся</w:t>
      </w:r>
      <w:r w:rsidR="00926681" w:rsidRPr="00ED0774">
        <w:rPr>
          <w:color w:val="000000"/>
        </w:rPr>
        <w:t xml:space="preserve"> </w:t>
      </w:r>
      <w:r w:rsidR="00E340B8" w:rsidRPr="00ED0774">
        <w:rPr>
          <w:color w:val="000000"/>
        </w:rPr>
        <w:t>вследствие</w:t>
      </w:r>
      <w:r w:rsidR="00926681" w:rsidRPr="00ED0774">
        <w:rPr>
          <w:color w:val="000000"/>
        </w:rPr>
        <w:t xml:space="preserve"> </w:t>
      </w:r>
      <w:r w:rsidRPr="00ED0774">
        <w:rPr>
          <w:color w:val="000000"/>
        </w:rPr>
        <w:t>проведенного</w:t>
      </w:r>
      <w:r w:rsidR="00926681" w:rsidRPr="00ED0774">
        <w:rPr>
          <w:color w:val="000000"/>
        </w:rPr>
        <w:t xml:space="preserve"> </w:t>
      </w:r>
      <w:r w:rsidRPr="00ED0774">
        <w:rPr>
          <w:color w:val="000000"/>
        </w:rPr>
        <w:t>лечения</w:t>
      </w:r>
      <w:r w:rsidR="001A2B71" w:rsidRPr="00ED0774">
        <w:rPr>
          <w:color w:val="000000"/>
        </w:rPr>
        <w:t>.</w:t>
      </w:r>
    </w:p>
    <w:p w14:paraId="56CEB322" w14:textId="77777777" w:rsidR="007E1889" w:rsidRPr="00ED0774" w:rsidRDefault="007E1889" w:rsidP="00A11EED">
      <w:pPr>
        <w:pStyle w:val="1a"/>
        <w:ind w:left="0" w:firstLine="709"/>
        <w:contextualSpacing/>
        <w:rPr>
          <w:b/>
          <w:color w:val="000000"/>
        </w:rPr>
      </w:pPr>
      <w:r w:rsidRPr="00ED0774">
        <w:rPr>
          <w:b/>
          <w:color w:val="000000"/>
        </w:rPr>
        <w:t>Показания</w:t>
      </w:r>
      <w:r w:rsidR="00926681" w:rsidRPr="00ED0774">
        <w:rPr>
          <w:b/>
          <w:color w:val="000000"/>
        </w:rPr>
        <w:t xml:space="preserve"> </w:t>
      </w:r>
      <w:r w:rsidRPr="00ED0774">
        <w:rPr>
          <w:b/>
          <w:color w:val="000000"/>
        </w:rPr>
        <w:t>к</w:t>
      </w:r>
      <w:r w:rsidR="00926681" w:rsidRPr="00ED0774">
        <w:rPr>
          <w:b/>
          <w:color w:val="000000"/>
        </w:rPr>
        <w:t xml:space="preserve"> </w:t>
      </w:r>
      <w:r w:rsidRPr="00ED0774">
        <w:rPr>
          <w:b/>
          <w:color w:val="000000"/>
        </w:rPr>
        <w:t>выписке</w:t>
      </w:r>
      <w:r w:rsidR="00926681" w:rsidRPr="00ED0774">
        <w:rPr>
          <w:b/>
          <w:color w:val="000000"/>
        </w:rPr>
        <w:t xml:space="preserve"> </w:t>
      </w:r>
      <w:r w:rsidRPr="00ED0774">
        <w:rPr>
          <w:b/>
          <w:color w:val="000000"/>
        </w:rPr>
        <w:t>пациента</w:t>
      </w:r>
      <w:r w:rsidR="00926681" w:rsidRPr="00ED0774">
        <w:rPr>
          <w:b/>
          <w:color w:val="000000"/>
        </w:rPr>
        <w:t xml:space="preserve"> </w:t>
      </w:r>
      <w:r w:rsidRPr="00ED0774">
        <w:rPr>
          <w:b/>
          <w:color w:val="000000"/>
        </w:rPr>
        <w:t>из</w:t>
      </w:r>
      <w:r w:rsidR="00926681" w:rsidRPr="00ED0774">
        <w:rPr>
          <w:b/>
          <w:color w:val="000000"/>
        </w:rPr>
        <w:t xml:space="preserve"> </w:t>
      </w:r>
      <w:r w:rsidRPr="00ED0774">
        <w:rPr>
          <w:b/>
          <w:color w:val="000000"/>
        </w:rPr>
        <w:t>стационара:</w:t>
      </w:r>
    </w:p>
    <w:p w14:paraId="52BB0FBE" w14:textId="77777777" w:rsidR="001A2B71" w:rsidRPr="00ED0774" w:rsidRDefault="001A2B71" w:rsidP="00275537">
      <w:pPr>
        <w:pStyle w:val="1a"/>
        <w:numPr>
          <w:ilvl w:val="0"/>
          <w:numId w:val="20"/>
        </w:numPr>
        <w:ind w:left="0" w:firstLine="709"/>
        <w:contextualSpacing/>
        <w:rPr>
          <w:color w:val="000000"/>
        </w:rPr>
      </w:pPr>
      <w:r w:rsidRPr="00ED0774">
        <w:rPr>
          <w:color w:val="000000"/>
        </w:rPr>
        <w:t>в</w:t>
      </w:r>
      <w:r w:rsidR="0020671B" w:rsidRPr="00ED0774">
        <w:rPr>
          <w:color w:val="000000"/>
        </w:rPr>
        <w:t>осстановление</w:t>
      </w:r>
      <w:r w:rsidR="00926681" w:rsidRPr="00ED0774">
        <w:rPr>
          <w:color w:val="000000"/>
        </w:rPr>
        <w:t xml:space="preserve"> </w:t>
      </w:r>
      <w:r w:rsidR="00E340B8" w:rsidRPr="00ED0774">
        <w:rPr>
          <w:color w:val="000000"/>
        </w:rPr>
        <w:t>показателей</w:t>
      </w:r>
      <w:r w:rsidR="00926681" w:rsidRPr="00ED0774">
        <w:rPr>
          <w:color w:val="000000"/>
        </w:rPr>
        <w:t xml:space="preserve"> </w:t>
      </w:r>
      <w:r w:rsidR="00E340B8" w:rsidRPr="00ED0774">
        <w:rPr>
          <w:color w:val="000000"/>
        </w:rPr>
        <w:t>периферической</w:t>
      </w:r>
      <w:r w:rsidR="00926681" w:rsidRPr="00ED0774">
        <w:rPr>
          <w:color w:val="000000"/>
        </w:rPr>
        <w:t xml:space="preserve"> </w:t>
      </w:r>
      <w:r w:rsidR="00E340B8" w:rsidRPr="00ED0774">
        <w:rPr>
          <w:color w:val="000000"/>
        </w:rPr>
        <w:t>крови</w:t>
      </w:r>
      <w:r w:rsidR="00926681" w:rsidRPr="00ED0774">
        <w:rPr>
          <w:color w:val="000000"/>
        </w:rPr>
        <w:t xml:space="preserve"> </w:t>
      </w:r>
      <w:r w:rsidR="00E340B8" w:rsidRPr="00ED0774">
        <w:rPr>
          <w:color w:val="000000"/>
        </w:rPr>
        <w:t>(</w:t>
      </w:r>
      <w:r w:rsidRPr="00ED0774">
        <w:rPr>
          <w:color w:val="000000"/>
        </w:rPr>
        <w:t>уровень</w:t>
      </w:r>
      <w:r w:rsidR="00926681" w:rsidRPr="00ED0774">
        <w:rPr>
          <w:color w:val="000000"/>
        </w:rPr>
        <w:t xml:space="preserve"> </w:t>
      </w:r>
      <w:r w:rsidR="00E340B8" w:rsidRPr="00ED0774">
        <w:rPr>
          <w:color w:val="000000"/>
        </w:rPr>
        <w:t>лейкоцит</w:t>
      </w:r>
      <w:r w:rsidRPr="00ED0774">
        <w:rPr>
          <w:color w:val="000000"/>
        </w:rPr>
        <w:t>ов</w:t>
      </w:r>
      <w:r w:rsidR="00926681" w:rsidRPr="00ED0774">
        <w:rPr>
          <w:color w:val="000000"/>
        </w:rPr>
        <w:t xml:space="preserve"> </w:t>
      </w:r>
      <w:r w:rsidRPr="00ED0774">
        <w:rPr>
          <w:color w:val="000000"/>
        </w:rPr>
        <w:t>˃</w:t>
      </w:r>
      <w:r w:rsidR="00E340B8" w:rsidRPr="00ED0774">
        <w:rPr>
          <w:color w:val="000000"/>
        </w:rPr>
        <w:t>1</w:t>
      </w:r>
      <w:r w:rsidR="00926681" w:rsidRPr="00ED0774">
        <w:rPr>
          <w:color w:val="000000"/>
        </w:rPr>
        <w:t xml:space="preserve"> </w:t>
      </w:r>
      <w:r w:rsidRPr="00ED0774">
        <w:rPr>
          <w:color w:val="000000"/>
        </w:rPr>
        <w:t>×</w:t>
      </w:r>
      <w:r w:rsidR="00926681" w:rsidRPr="00ED0774">
        <w:rPr>
          <w:color w:val="000000"/>
        </w:rPr>
        <w:t xml:space="preserve"> </w:t>
      </w:r>
      <w:r w:rsidR="00E340B8" w:rsidRPr="00ED0774">
        <w:rPr>
          <w:color w:val="000000"/>
        </w:rPr>
        <w:t>10</w:t>
      </w:r>
      <w:r w:rsidR="00E340B8" w:rsidRPr="00ED0774">
        <w:rPr>
          <w:color w:val="000000"/>
          <w:vertAlign w:val="superscript"/>
        </w:rPr>
        <w:t>9</w:t>
      </w:r>
      <w:r w:rsidR="00E340B8" w:rsidRPr="00ED0774">
        <w:rPr>
          <w:color w:val="000000"/>
        </w:rPr>
        <w:t>/л,</w:t>
      </w:r>
      <w:r w:rsidR="00926681" w:rsidRPr="00ED0774">
        <w:rPr>
          <w:color w:val="000000"/>
        </w:rPr>
        <w:t xml:space="preserve"> </w:t>
      </w:r>
      <w:r w:rsidR="00E340B8" w:rsidRPr="00ED0774">
        <w:rPr>
          <w:color w:val="000000"/>
        </w:rPr>
        <w:t>гранулоцит</w:t>
      </w:r>
      <w:r w:rsidRPr="00ED0774">
        <w:rPr>
          <w:color w:val="000000"/>
        </w:rPr>
        <w:t>ов</w:t>
      </w:r>
      <w:r w:rsidR="00926681" w:rsidRPr="00ED0774">
        <w:rPr>
          <w:color w:val="000000"/>
        </w:rPr>
        <w:t xml:space="preserve"> </w:t>
      </w:r>
      <w:r w:rsidRPr="00ED0774">
        <w:rPr>
          <w:color w:val="000000"/>
        </w:rPr>
        <w:t>˃</w:t>
      </w:r>
      <w:r w:rsidR="00E340B8" w:rsidRPr="00ED0774">
        <w:rPr>
          <w:color w:val="000000"/>
        </w:rPr>
        <w:t>0,5</w:t>
      </w:r>
      <w:r w:rsidR="00926681" w:rsidRPr="00ED0774">
        <w:rPr>
          <w:color w:val="000000"/>
        </w:rPr>
        <w:t xml:space="preserve"> </w:t>
      </w:r>
      <w:r w:rsidRPr="00ED0774">
        <w:rPr>
          <w:color w:val="000000"/>
        </w:rPr>
        <w:t>×</w:t>
      </w:r>
      <w:r w:rsidR="00926681" w:rsidRPr="00ED0774">
        <w:rPr>
          <w:color w:val="000000"/>
        </w:rPr>
        <w:t xml:space="preserve"> </w:t>
      </w:r>
      <w:r w:rsidR="00E340B8" w:rsidRPr="00ED0774">
        <w:rPr>
          <w:color w:val="000000"/>
        </w:rPr>
        <w:t>10</w:t>
      </w:r>
      <w:r w:rsidR="00E340B8" w:rsidRPr="00ED0774">
        <w:rPr>
          <w:color w:val="000000"/>
          <w:vertAlign w:val="superscript"/>
        </w:rPr>
        <w:t>9</w:t>
      </w:r>
      <w:r w:rsidR="00E340B8" w:rsidRPr="00ED0774">
        <w:rPr>
          <w:color w:val="000000"/>
        </w:rPr>
        <w:t>/л,</w:t>
      </w:r>
      <w:r w:rsidR="00926681" w:rsidRPr="00ED0774">
        <w:rPr>
          <w:color w:val="000000"/>
        </w:rPr>
        <w:t xml:space="preserve"> </w:t>
      </w:r>
      <w:r w:rsidR="00E340B8" w:rsidRPr="00ED0774">
        <w:rPr>
          <w:color w:val="000000"/>
        </w:rPr>
        <w:t>тромбоцит</w:t>
      </w:r>
      <w:r w:rsidRPr="00ED0774">
        <w:rPr>
          <w:color w:val="000000"/>
        </w:rPr>
        <w:t>ов</w:t>
      </w:r>
      <w:r w:rsidR="00926681" w:rsidRPr="00ED0774">
        <w:rPr>
          <w:color w:val="000000"/>
        </w:rPr>
        <w:t xml:space="preserve"> </w:t>
      </w:r>
      <w:r w:rsidRPr="00ED0774">
        <w:rPr>
          <w:color w:val="000000"/>
        </w:rPr>
        <w:t>˃</w:t>
      </w:r>
      <w:r w:rsidR="00E340B8" w:rsidRPr="00ED0774">
        <w:rPr>
          <w:color w:val="000000"/>
        </w:rPr>
        <w:t>50</w:t>
      </w:r>
      <w:r w:rsidR="00926681" w:rsidRPr="00ED0774">
        <w:rPr>
          <w:color w:val="000000"/>
        </w:rPr>
        <w:t xml:space="preserve"> </w:t>
      </w:r>
      <w:r w:rsidRPr="00ED0774">
        <w:rPr>
          <w:color w:val="000000"/>
        </w:rPr>
        <w:t>×</w:t>
      </w:r>
      <w:r w:rsidR="00926681" w:rsidRPr="00ED0774">
        <w:rPr>
          <w:color w:val="000000"/>
        </w:rPr>
        <w:t xml:space="preserve"> </w:t>
      </w:r>
      <w:r w:rsidR="00E340B8" w:rsidRPr="00ED0774">
        <w:rPr>
          <w:color w:val="000000"/>
        </w:rPr>
        <w:t>10</w:t>
      </w:r>
      <w:r w:rsidR="00E340B8" w:rsidRPr="00ED0774">
        <w:rPr>
          <w:color w:val="000000"/>
          <w:vertAlign w:val="superscript"/>
        </w:rPr>
        <w:t>9</w:t>
      </w:r>
      <w:r w:rsidR="00E340B8" w:rsidRPr="00ED0774">
        <w:rPr>
          <w:color w:val="000000"/>
        </w:rPr>
        <w:t>/л,</w:t>
      </w:r>
      <w:r w:rsidR="00926681" w:rsidRPr="00ED0774">
        <w:rPr>
          <w:color w:val="000000"/>
        </w:rPr>
        <w:t xml:space="preserve"> </w:t>
      </w:r>
      <w:r w:rsidR="00E340B8" w:rsidRPr="00ED0774">
        <w:rPr>
          <w:color w:val="000000"/>
        </w:rPr>
        <w:t>гемоглобин</w:t>
      </w:r>
      <w:r w:rsidRPr="00ED0774">
        <w:rPr>
          <w:color w:val="000000"/>
        </w:rPr>
        <w:t>а</w:t>
      </w:r>
      <w:r w:rsidR="00926681" w:rsidRPr="00ED0774">
        <w:rPr>
          <w:color w:val="000000"/>
        </w:rPr>
        <w:t xml:space="preserve"> </w:t>
      </w:r>
      <w:r w:rsidRPr="00ED0774">
        <w:rPr>
          <w:color w:val="000000"/>
        </w:rPr>
        <w:t>˃</w:t>
      </w:r>
      <w:r w:rsidR="00E340B8" w:rsidRPr="00ED0774">
        <w:rPr>
          <w:color w:val="000000"/>
        </w:rPr>
        <w:t>80</w:t>
      </w:r>
      <w:r w:rsidR="00926681" w:rsidRPr="00ED0774">
        <w:rPr>
          <w:color w:val="000000"/>
        </w:rPr>
        <w:t xml:space="preserve"> </w:t>
      </w:r>
      <w:r w:rsidR="00E340B8" w:rsidRPr="00ED0774">
        <w:rPr>
          <w:color w:val="000000"/>
        </w:rPr>
        <w:t>г/л)</w:t>
      </w:r>
      <w:r w:rsidR="00926681" w:rsidRPr="00ED0774">
        <w:rPr>
          <w:color w:val="000000"/>
        </w:rPr>
        <w:t xml:space="preserve"> </w:t>
      </w:r>
      <w:r w:rsidR="0020671B" w:rsidRPr="00ED0774">
        <w:rPr>
          <w:color w:val="000000"/>
        </w:rPr>
        <w:t>после</w:t>
      </w:r>
      <w:r w:rsidR="00926681" w:rsidRPr="00ED0774">
        <w:rPr>
          <w:color w:val="000000"/>
        </w:rPr>
        <w:t xml:space="preserve"> </w:t>
      </w:r>
      <w:r w:rsidR="0020671B" w:rsidRPr="00ED0774">
        <w:rPr>
          <w:color w:val="000000"/>
        </w:rPr>
        <w:t>очередного</w:t>
      </w:r>
      <w:r w:rsidR="00926681" w:rsidRPr="00ED0774">
        <w:rPr>
          <w:color w:val="000000"/>
        </w:rPr>
        <w:t xml:space="preserve"> </w:t>
      </w:r>
      <w:r w:rsidR="0020671B" w:rsidRPr="00ED0774">
        <w:rPr>
          <w:color w:val="000000"/>
        </w:rPr>
        <w:t>курса</w:t>
      </w:r>
      <w:r w:rsidR="00926681" w:rsidRPr="00ED0774">
        <w:rPr>
          <w:color w:val="000000"/>
        </w:rPr>
        <w:t xml:space="preserve"> </w:t>
      </w:r>
      <w:r w:rsidR="0020671B" w:rsidRPr="00ED0774">
        <w:rPr>
          <w:color w:val="000000"/>
        </w:rPr>
        <w:t>ХТ</w:t>
      </w:r>
      <w:r w:rsidRPr="00ED0774">
        <w:rPr>
          <w:color w:val="000000"/>
        </w:rPr>
        <w:t>;</w:t>
      </w:r>
    </w:p>
    <w:p w14:paraId="6D57D78B" w14:textId="6E96532A" w:rsidR="00F21E09" w:rsidRPr="00ED0774" w:rsidRDefault="001A2B71" w:rsidP="00275537">
      <w:pPr>
        <w:pStyle w:val="1a"/>
        <w:numPr>
          <w:ilvl w:val="0"/>
          <w:numId w:val="20"/>
        </w:numPr>
        <w:ind w:left="0" w:firstLine="709"/>
        <w:contextualSpacing/>
        <w:rPr>
          <w:color w:val="000000"/>
        </w:rPr>
      </w:pPr>
      <w:r w:rsidRPr="00ED0774">
        <w:rPr>
          <w:color w:val="000000"/>
        </w:rPr>
        <w:t>н</w:t>
      </w:r>
      <w:r w:rsidR="00F24714" w:rsidRPr="00ED0774">
        <w:rPr>
          <w:color w:val="000000"/>
        </w:rPr>
        <w:t>ормотермия</w:t>
      </w:r>
      <w:r w:rsidR="00926681" w:rsidRPr="00ED0774">
        <w:rPr>
          <w:color w:val="000000"/>
        </w:rPr>
        <w:t xml:space="preserve"> </w:t>
      </w:r>
      <w:r w:rsidR="00F24714" w:rsidRPr="00ED0774">
        <w:rPr>
          <w:color w:val="000000"/>
        </w:rPr>
        <w:t>в</w:t>
      </w:r>
      <w:r w:rsidR="00926681" w:rsidRPr="00ED0774">
        <w:rPr>
          <w:color w:val="000000"/>
        </w:rPr>
        <w:t xml:space="preserve"> </w:t>
      </w:r>
      <w:r w:rsidR="00F24714" w:rsidRPr="00ED0774">
        <w:rPr>
          <w:color w:val="000000"/>
        </w:rPr>
        <w:t>течение</w:t>
      </w:r>
      <w:r w:rsidR="00926681" w:rsidRPr="00ED0774">
        <w:rPr>
          <w:color w:val="000000"/>
        </w:rPr>
        <w:t xml:space="preserve"> </w:t>
      </w:r>
      <w:r w:rsidR="00F24714" w:rsidRPr="00ED0774">
        <w:rPr>
          <w:color w:val="000000"/>
        </w:rPr>
        <w:t>3</w:t>
      </w:r>
      <w:r w:rsidR="006D0098" w:rsidRPr="00ED0774">
        <w:rPr>
          <w:rStyle w:val="affb"/>
          <w:b w:val="0"/>
        </w:rPr>
        <w:t>–</w:t>
      </w:r>
      <w:r w:rsidR="00F24714" w:rsidRPr="00ED0774">
        <w:rPr>
          <w:color w:val="000000"/>
        </w:rPr>
        <w:t>5</w:t>
      </w:r>
      <w:r w:rsidR="00926681" w:rsidRPr="00ED0774">
        <w:rPr>
          <w:color w:val="000000"/>
        </w:rPr>
        <w:t xml:space="preserve"> </w:t>
      </w:r>
      <w:r w:rsidR="005E7775" w:rsidRPr="00ED0774">
        <w:rPr>
          <w:color w:val="000000"/>
        </w:rPr>
        <w:t>сутки</w:t>
      </w:r>
      <w:r w:rsidR="00926681" w:rsidRPr="00ED0774">
        <w:rPr>
          <w:color w:val="000000"/>
        </w:rPr>
        <w:t xml:space="preserve"> </w:t>
      </w:r>
      <w:r w:rsidR="00F24714" w:rsidRPr="00ED0774">
        <w:rPr>
          <w:color w:val="000000"/>
        </w:rPr>
        <w:t>и</w:t>
      </w:r>
      <w:r w:rsidR="00926681" w:rsidRPr="00ED0774">
        <w:rPr>
          <w:color w:val="000000"/>
        </w:rPr>
        <w:t xml:space="preserve"> </w:t>
      </w:r>
      <w:r w:rsidR="00F24714" w:rsidRPr="00ED0774">
        <w:rPr>
          <w:color w:val="000000"/>
        </w:rPr>
        <w:t>отсутствие</w:t>
      </w:r>
      <w:r w:rsidR="00926681" w:rsidRPr="00ED0774">
        <w:rPr>
          <w:color w:val="000000"/>
        </w:rPr>
        <w:t xml:space="preserve"> </w:t>
      </w:r>
      <w:r w:rsidR="00F24714" w:rsidRPr="00ED0774">
        <w:rPr>
          <w:color w:val="000000"/>
        </w:rPr>
        <w:t>неконтролируемых</w:t>
      </w:r>
      <w:r w:rsidR="00926681" w:rsidRPr="00ED0774">
        <w:rPr>
          <w:color w:val="000000"/>
        </w:rPr>
        <w:t xml:space="preserve"> </w:t>
      </w:r>
      <w:r w:rsidR="00F24714" w:rsidRPr="00ED0774">
        <w:rPr>
          <w:color w:val="000000"/>
        </w:rPr>
        <w:t>инфекционных</w:t>
      </w:r>
      <w:r w:rsidR="00926681" w:rsidRPr="00ED0774">
        <w:rPr>
          <w:color w:val="000000"/>
        </w:rPr>
        <w:t xml:space="preserve"> </w:t>
      </w:r>
      <w:r w:rsidR="0020671B" w:rsidRPr="00ED0774">
        <w:rPr>
          <w:color w:val="000000"/>
        </w:rPr>
        <w:t>осложнений</w:t>
      </w:r>
      <w:r w:rsidR="00926681" w:rsidRPr="00ED0774">
        <w:rPr>
          <w:color w:val="000000"/>
        </w:rPr>
        <w:t xml:space="preserve"> </w:t>
      </w:r>
      <w:r w:rsidR="0020671B" w:rsidRPr="00ED0774">
        <w:rPr>
          <w:color w:val="000000"/>
        </w:rPr>
        <w:t>в</w:t>
      </w:r>
      <w:r w:rsidR="00926681" w:rsidRPr="00ED0774">
        <w:rPr>
          <w:color w:val="000000"/>
        </w:rPr>
        <w:t xml:space="preserve"> </w:t>
      </w:r>
      <w:r w:rsidR="0020671B" w:rsidRPr="00ED0774">
        <w:rPr>
          <w:color w:val="000000"/>
        </w:rPr>
        <w:t>послекурсовом</w:t>
      </w:r>
      <w:r w:rsidR="00926681" w:rsidRPr="00ED0774">
        <w:rPr>
          <w:color w:val="000000"/>
        </w:rPr>
        <w:t xml:space="preserve"> </w:t>
      </w:r>
      <w:r w:rsidR="0020671B" w:rsidRPr="00ED0774">
        <w:rPr>
          <w:color w:val="000000"/>
        </w:rPr>
        <w:t>периоде</w:t>
      </w:r>
      <w:r w:rsidR="00F21E09" w:rsidRPr="00ED0774">
        <w:rPr>
          <w:color w:val="000000"/>
        </w:rPr>
        <w:t>;</w:t>
      </w:r>
    </w:p>
    <w:p w14:paraId="5DF4E26F" w14:textId="77777777" w:rsidR="00F21E09" w:rsidRPr="00ED0774" w:rsidRDefault="00F21E09" w:rsidP="00275537">
      <w:pPr>
        <w:pStyle w:val="1a"/>
        <w:numPr>
          <w:ilvl w:val="0"/>
          <w:numId w:val="20"/>
        </w:numPr>
        <w:ind w:left="0" w:firstLine="709"/>
        <w:contextualSpacing/>
        <w:rPr>
          <w:color w:val="000000"/>
        </w:rPr>
      </w:pPr>
      <w:r w:rsidRPr="00ED0774">
        <w:rPr>
          <w:color w:val="000000"/>
        </w:rPr>
        <w:t>к</w:t>
      </w:r>
      <w:r w:rsidR="00E93086" w:rsidRPr="00ED0774">
        <w:rPr>
          <w:color w:val="000000"/>
        </w:rPr>
        <w:t>упирование</w:t>
      </w:r>
      <w:r w:rsidR="00926681" w:rsidRPr="00ED0774">
        <w:rPr>
          <w:color w:val="000000"/>
        </w:rPr>
        <w:t xml:space="preserve"> </w:t>
      </w:r>
      <w:r w:rsidR="00E93086" w:rsidRPr="00ED0774">
        <w:rPr>
          <w:color w:val="000000"/>
        </w:rPr>
        <w:t>геморрагических</w:t>
      </w:r>
      <w:r w:rsidR="00926681" w:rsidRPr="00ED0774">
        <w:rPr>
          <w:color w:val="000000"/>
        </w:rPr>
        <w:t xml:space="preserve"> </w:t>
      </w:r>
      <w:r w:rsidR="00E93086" w:rsidRPr="00ED0774">
        <w:rPr>
          <w:color w:val="000000"/>
        </w:rPr>
        <w:t>осложнений</w:t>
      </w:r>
      <w:r w:rsidRPr="00ED0774">
        <w:rPr>
          <w:color w:val="000000"/>
        </w:rPr>
        <w:t>;</w:t>
      </w:r>
    </w:p>
    <w:p w14:paraId="169FAEBE" w14:textId="77777777" w:rsidR="00F21E09" w:rsidRPr="00ED0774" w:rsidRDefault="00F21E09" w:rsidP="00275537">
      <w:pPr>
        <w:pStyle w:val="1a"/>
        <w:numPr>
          <w:ilvl w:val="0"/>
          <w:numId w:val="20"/>
        </w:numPr>
        <w:ind w:left="0" w:firstLine="709"/>
        <w:contextualSpacing/>
        <w:rPr>
          <w:color w:val="000000"/>
        </w:rPr>
      </w:pPr>
      <w:r w:rsidRPr="00ED0774">
        <w:rPr>
          <w:color w:val="000000"/>
        </w:rPr>
        <w:t>к</w:t>
      </w:r>
      <w:r w:rsidR="00E93086" w:rsidRPr="00ED0774">
        <w:rPr>
          <w:color w:val="000000"/>
        </w:rPr>
        <w:t>упирование</w:t>
      </w:r>
      <w:r w:rsidR="00926681" w:rsidRPr="00ED0774">
        <w:rPr>
          <w:color w:val="000000"/>
        </w:rPr>
        <w:t xml:space="preserve"> </w:t>
      </w:r>
      <w:r w:rsidR="00E93086" w:rsidRPr="00ED0774">
        <w:rPr>
          <w:color w:val="000000"/>
        </w:rPr>
        <w:t>тромботических</w:t>
      </w:r>
      <w:r w:rsidR="00926681" w:rsidRPr="00ED0774">
        <w:rPr>
          <w:color w:val="000000"/>
        </w:rPr>
        <w:t xml:space="preserve"> </w:t>
      </w:r>
      <w:r w:rsidR="00E93086" w:rsidRPr="00ED0774">
        <w:rPr>
          <w:color w:val="000000"/>
        </w:rPr>
        <w:t>осложнений</w:t>
      </w:r>
      <w:r w:rsidRPr="00ED0774">
        <w:rPr>
          <w:color w:val="000000"/>
        </w:rPr>
        <w:t>;</w:t>
      </w:r>
    </w:p>
    <w:p w14:paraId="06FF7084" w14:textId="77777777" w:rsidR="00262A18" w:rsidRPr="00ED0774" w:rsidRDefault="00F21E09" w:rsidP="00275537">
      <w:pPr>
        <w:pStyle w:val="1a"/>
        <w:numPr>
          <w:ilvl w:val="0"/>
          <w:numId w:val="20"/>
        </w:numPr>
        <w:ind w:left="0" w:firstLine="709"/>
        <w:contextualSpacing/>
        <w:rPr>
          <w:color w:val="000000"/>
        </w:rPr>
      </w:pPr>
      <w:r w:rsidRPr="00ED0774">
        <w:rPr>
          <w:color w:val="000000"/>
        </w:rPr>
        <w:t>к</w:t>
      </w:r>
      <w:r w:rsidR="00E93086" w:rsidRPr="00ED0774">
        <w:rPr>
          <w:color w:val="000000"/>
        </w:rPr>
        <w:t>упирование</w:t>
      </w:r>
      <w:r w:rsidR="00926681" w:rsidRPr="00ED0774">
        <w:rPr>
          <w:color w:val="000000"/>
        </w:rPr>
        <w:t xml:space="preserve"> </w:t>
      </w:r>
      <w:r w:rsidR="00E93086" w:rsidRPr="00ED0774">
        <w:rPr>
          <w:color w:val="000000"/>
        </w:rPr>
        <w:t>системных</w:t>
      </w:r>
      <w:r w:rsidR="00926681" w:rsidRPr="00ED0774">
        <w:rPr>
          <w:color w:val="000000"/>
        </w:rPr>
        <w:t xml:space="preserve"> </w:t>
      </w:r>
      <w:r w:rsidR="00E93086" w:rsidRPr="00ED0774">
        <w:rPr>
          <w:color w:val="000000"/>
        </w:rPr>
        <w:t>нарушения,</w:t>
      </w:r>
      <w:r w:rsidR="00926681" w:rsidRPr="00ED0774">
        <w:rPr>
          <w:color w:val="000000"/>
        </w:rPr>
        <w:t xml:space="preserve"> </w:t>
      </w:r>
      <w:r w:rsidR="00E93086" w:rsidRPr="00ED0774">
        <w:rPr>
          <w:color w:val="000000"/>
        </w:rPr>
        <w:t>обусловленных</w:t>
      </w:r>
      <w:r w:rsidR="00926681" w:rsidRPr="00ED0774">
        <w:rPr>
          <w:color w:val="000000"/>
        </w:rPr>
        <w:t xml:space="preserve"> </w:t>
      </w:r>
      <w:r w:rsidR="00E93086" w:rsidRPr="00ED0774">
        <w:rPr>
          <w:color w:val="000000"/>
        </w:rPr>
        <w:t>течением</w:t>
      </w:r>
      <w:r w:rsidR="00926681" w:rsidRPr="00ED0774">
        <w:rPr>
          <w:color w:val="000000"/>
        </w:rPr>
        <w:t xml:space="preserve"> </w:t>
      </w:r>
      <w:r w:rsidR="00E93086" w:rsidRPr="00ED0774">
        <w:rPr>
          <w:color w:val="000000"/>
        </w:rPr>
        <w:t>основного</w:t>
      </w:r>
      <w:r w:rsidR="00926681" w:rsidRPr="00ED0774">
        <w:rPr>
          <w:color w:val="000000"/>
        </w:rPr>
        <w:t xml:space="preserve"> </w:t>
      </w:r>
      <w:r w:rsidR="00E93086" w:rsidRPr="00ED0774">
        <w:rPr>
          <w:color w:val="000000"/>
        </w:rPr>
        <w:t>заболевания</w:t>
      </w:r>
      <w:r w:rsidR="00926681" w:rsidRPr="00ED0774">
        <w:rPr>
          <w:color w:val="000000"/>
        </w:rPr>
        <w:t xml:space="preserve"> </w:t>
      </w:r>
      <w:r w:rsidR="00E93086" w:rsidRPr="00ED0774">
        <w:rPr>
          <w:color w:val="000000"/>
        </w:rPr>
        <w:t>или</w:t>
      </w:r>
      <w:r w:rsidR="00926681" w:rsidRPr="00ED0774">
        <w:rPr>
          <w:color w:val="000000"/>
        </w:rPr>
        <w:t xml:space="preserve"> </w:t>
      </w:r>
      <w:r w:rsidR="00E93086" w:rsidRPr="00ED0774">
        <w:rPr>
          <w:color w:val="000000"/>
        </w:rPr>
        <w:t>р</w:t>
      </w:r>
      <w:r w:rsidR="00036F92" w:rsidRPr="00ED0774">
        <w:rPr>
          <w:color w:val="000000"/>
        </w:rPr>
        <w:t>а</w:t>
      </w:r>
      <w:r w:rsidR="00E93086" w:rsidRPr="00ED0774">
        <w:rPr>
          <w:color w:val="000000"/>
        </w:rPr>
        <w:t>звившихся</w:t>
      </w:r>
      <w:r w:rsidR="00926681" w:rsidRPr="00ED0774">
        <w:rPr>
          <w:color w:val="000000"/>
        </w:rPr>
        <w:t xml:space="preserve"> </w:t>
      </w:r>
      <w:r w:rsidR="00E93086" w:rsidRPr="00ED0774">
        <w:rPr>
          <w:color w:val="000000"/>
        </w:rPr>
        <w:t>вследствие</w:t>
      </w:r>
      <w:r w:rsidR="00926681" w:rsidRPr="00ED0774">
        <w:rPr>
          <w:color w:val="000000"/>
        </w:rPr>
        <w:t xml:space="preserve"> </w:t>
      </w:r>
      <w:r w:rsidR="00E93086" w:rsidRPr="00ED0774">
        <w:rPr>
          <w:color w:val="000000"/>
        </w:rPr>
        <w:t>проведенного</w:t>
      </w:r>
      <w:r w:rsidR="00926681" w:rsidRPr="00ED0774">
        <w:rPr>
          <w:color w:val="000000"/>
        </w:rPr>
        <w:t xml:space="preserve"> </w:t>
      </w:r>
      <w:r w:rsidR="00E93086" w:rsidRPr="00ED0774">
        <w:rPr>
          <w:color w:val="000000"/>
        </w:rPr>
        <w:t>лечения</w:t>
      </w:r>
      <w:r w:rsidR="00D436C0" w:rsidRPr="00ED0774">
        <w:rPr>
          <w:color w:val="000000"/>
        </w:rPr>
        <w:t>.</w:t>
      </w:r>
    </w:p>
    <w:p w14:paraId="108C21FE" w14:textId="188290AC" w:rsidR="00E61EE5" w:rsidRPr="00ED0774" w:rsidRDefault="00946F26" w:rsidP="00A11EED">
      <w:pPr>
        <w:pStyle w:val="1a"/>
        <w:ind w:left="0" w:firstLine="709"/>
        <w:contextualSpacing/>
      </w:pPr>
      <w:r w:rsidRPr="00ED0774">
        <w:t>Заключение</w:t>
      </w:r>
      <w:r w:rsidR="00926681" w:rsidRPr="00ED0774">
        <w:t xml:space="preserve"> </w:t>
      </w:r>
      <w:r w:rsidRPr="00ED0774">
        <w:t>о</w:t>
      </w:r>
      <w:r w:rsidR="00926681" w:rsidRPr="00ED0774">
        <w:t xml:space="preserve"> </w:t>
      </w:r>
      <w:r w:rsidRPr="00ED0774">
        <w:t>целесообразности</w:t>
      </w:r>
      <w:r w:rsidR="00926681" w:rsidRPr="00ED0774">
        <w:t xml:space="preserve"> </w:t>
      </w:r>
      <w:r w:rsidRPr="00ED0774">
        <w:t>перевода</w:t>
      </w:r>
      <w:r w:rsidR="00926681" w:rsidRPr="00ED0774">
        <w:t xml:space="preserve"> </w:t>
      </w:r>
      <w:r w:rsidR="004000B3" w:rsidRPr="00ED0774">
        <w:rPr>
          <w:rFonts w:eastAsia="Times New Roman"/>
          <w:bCs/>
          <w:iCs/>
          <w:color w:val="000000"/>
        </w:rPr>
        <w:t>пациента</w:t>
      </w:r>
      <w:r w:rsidR="00926681" w:rsidRPr="00ED0774">
        <w:t xml:space="preserve"> </w:t>
      </w:r>
      <w:r w:rsidRPr="00ED0774">
        <w:t>в</w:t>
      </w:r>
      <w:r w:rsidR="00926681" w:rsidRPr="00ED0774">
        <w:t xml:space="preserve"> </w:t>
      </w:r>
      <w:r w:rsidRPr="00ED0774">
        <w:t>профильную</w:t>
      </w:r>
      <w:r w:rsidR="00926681" w:rsidRPr="00ED0774">
        <w:t xml:space="preserve"> </w:t>
      </w:r>
      <w:r w:rsidRPr="00ED0774">
        <w:t>медицинскую</w:t>
      </w:r>
      <w:r w:rsidR="00926681" w:rsidRPr="00ED0774">
        <w:t xml:space="preserve"> </w:t>
      </w:r>
      <w:r w:rsidRPr="00ED0774">
        <w:t>организацию</w:t>
      </w:r>
      <w:r w:rsidR="00926681" w:rsidRPr="00ED0774">
        <w:t xml:space="preserve"> </w:t>
      </w:r>
      <w:r w:rsidRPr="00ED0774">
        <w:t>осуществляется</w:t>
      </w:r>
      <w:r w:rsidR="00926681" w:rsidRPr="00ED0774">
        <w:t xml:space="preserve"> </w:t>
      </w:r>
      <w:r w:rsidRPr="00ED0774">
        <w:t>после</w:t>
      </w:r>
      <w:r w:rsidR="00926681" w:rsidRPr="00ED0774">
        <w:t xml:space="preserve"> </w:t>
      </w:r>
      <w:r w:rsidRPr="00ED0774">
        <w:t>предварительной</w:t>
      </w:r>
      <w:r w:rsidR="00926681" w:rsidRPr="00ED0774">
        <w:t xml:space="preserve"> </w:t>
      </w:r>
      <w:r w:rsidRPr="00ED0774">
        <w:t>консультации</w:t>
      </w:r>
      <w:r w:rsidR="00926681" w:rsidRPr="00ED0774">
        <w:t xml:space="preserve"> </w:t>
      </w:r>
      <w:r w:rsidRPr="00ED0774">
        <w:t>по</w:t>
      </w:r>
      <w:r w:rsidR="00926681" w:rsidRPr="00ED0774">
        <w:t xml:space="preserve"> </w:t>
      </w:r>
      <w:r w:rsidRPr="00ED0774">
        <w:t>предоставленным</w:t>
      </w:r>
      <w:r w:rsidR="00926681" w:rsidRPr="00ED0774">
        <w:t xml:space="preserve"> </w:t>
      </w:r>
      <w:r w:rsidRPr="00ED0774">
        <w:t>медицинским</w:t>
      </w:r>
      <w:r w:rsidR="00926681" w:rsidRPr="00ED0774">
        <w:t xml:space="preserve"> </w:t>
      </w:r>
      <w:r w:rsidRPr="00ED0774">
        <w:t>документам</w:t>
      </w:r>
      <w:r w:rsidR="00926681" w:rsidRPr="00ED0774">
        <w:t xml:space="preserve"> </w:t>
      </w:r>
      <w:r w:rsidRPr="00ED0774">
        <w:t>и/или</w:t>
      </w:r>
      <w:r w:rsidR="00926681" w:rsidRPr="00ED0774">
        <w:t xml:space="preserve"> </w:t>
      </w:r>
      <w:r w:rsidRPr="00ED0774">
        <w:t>предварительного</w:t>
      </w:r>
      <w:r w:rsidR="00926681" w:rsidRPr="00ED0774">
        <w:t xml:space="preserve"> </w:t>
      </w:r>
      <w:r w:rsidRPr="00ED0774">
        <w:t>осмотра</w:t>
      </w:r>
      <w:r w:rsidR="00926681" w:rsidRPr="00ED0774">
        <w:t xml:space="preserve"> </w:t>
      </w:r>
      <w:r w:rsidR="004000B3" w:rsidRPr="00ED0774">
        <w:rPr>
          <w:rFonts w:eastAsia="Times New Roman"/>
          <w:bCs/>
          <w:iCs/>
          <w:color w:val="000000"/>
        </w:rPr>
        <w:t>пациента</w:t>
      </w:r>
      <w:r w:rsidR="00926681" w:rsidRPr="00ED0774">
        <w:t xml:space="preserve"> </w:t>
      </w:r>
      <w:r w:rsidRPr="00ED0774">
        <w:t>врачами</w:t>
      </w:r>
      <w:r w:rsidR="00F21E09" w:rsidRPr="00ED0774">
        <w:t>-</w:t>
      </w:r>
      <w:r w:rsidRPr="00ED0774">
        <w:t>специалистами</w:t>
      </w:r>
      <w:r w:rsidR="00926681" w:rsidRPr="00ED0774">
        <w:t xml:space="preserve"> </w:t>
      </w:r>
      <w:r w:rsidRPr="00ED0774">
        <w:t>медицинской</w:t>
      </w:r>
      <w:r w:rsidR="00926681" w:rsidRPr="00ED0774">
        <w:t xml:space="preserve"> </w:t>
      </w:r>
      <w:r w:rsidRPr="00ED0774">
        <w:t>организации,</w:t>
      </w:r>
      <w:r w:rsidR="00926681" w:rsidRPr="00ED0774">
        <w:t xml:space="preserve"> </w:t>
      </w:r>
      <w:r w:rsidRPr="00ED0774">
        <w:t>в</w:t>
      </w:r>
      <w:r w:rsidR="00926681" w:rsidRPr="00ED0774">
        <w:t xml:space="preserve"> </w:t>
      </w:r>
      <w:r w:rsidRPr="00ED0774">
        <w:t>которую</w:t>
      </w:r>
      <w:r w:rsidR="00926681" w:rsidRPr="00ED0774">
        <w:t xml:space="preserve"> </w:t>
      </w:r>
      <w:r w:rsidRPr="00ED0774">
        <w:t>планируется</w:t>
      </w:r>
      <w:r w:rsidR="00926681" w:rsidRPr="00ED0774">
        <w:t xml:space="preserve"> </w:t>
      </w:r>
      <w:r w:rsidRPr="00ED0774">
        <w:t>перевод.</w:t>
      </w:r>
    </w:p>
    <w:p w14:paraId="6B00BCED" w14:textId="77777777" w:rsidR="00E61EE5" w:rsidRPr="00ED0774" w:rsidRDefault="00E61EE5" w:rsidP="00E61EE5">
      <w:pPr>
        <w:pStyle w:val="1a"/>
        <w:ind w:left="0" w:firstLine="709"/>
        <w:contextualSpacing/>
      </w:pPr>
    </w:p>
    <w:p w14:paraId="165CBE05" w14:textId="77777777" w:rsidR="00D313F4" w:rsidRPr="00ED0774" w:rsidRDefault="00426849" w:rsidP="007F11AF">
      <w:pPr>
        <w:pStyle w:val="11"/>
      </w:pPr>
      <w:bookmarkStart w:id="86" w:name="_Toc26787574"/>
      <w:bookmarkStart w:id="87" w:name="_Toc24472013"/>
      <w:bookmarkStart w:id="88" w:name="_Toc64624785"/>
      <w:r w:rsidRPr="00ED0774">
        <w:lastRenderedPageBreak/>
        <w:t>7.</w:t>
      </w:r>
      <w:r w:rsidR="00926681" w:rsidRPr="00ED0774">
        <w:t xml:space="preserve"> </w:t>
      </w:r>
      <w:r w:rsidR="00D313F4" w:rsidRPr="00ED0774">
        <w:t>Дополнительная</w:t>
      </w:r>
      <w:r w:rsidR="00926681" w:rsidRPr="00ED0774">
        <w:t xml:space="preserve"> </w:t>
      </w:r>
      <w:r w:rsidR="00D313F4" w:rsidRPr="00ED0774">
        <w:t>информация</w:t>
      </w:r>
      <w:r w:rsidR="00926681" w:rsidRPr="00ED0774">
        <w:t xml:space="preserve"> </w:t>
      </w:r>
      <w:r w:rsidR="00D313F4" w:rsidRPr="00ED0774">
        <w:t>(в</w:t>
      </w:r>
      <w:r w:rsidR="00926681" w:rsidRPr="00ED0774">
        <w:t xml:space="preserve"> </w:t>
      </w:r>
      <w:r w:rsidR="00D313F4" w:rsidRPr="00ED0774">
        <w:t>том</w:t>
      </w:r>
      <w:r w:rsidR="00926681" w:rsidRPr="00ED0774">
        <w:t xml:space="preserve"> </w:t>
      </w:r>
      <w:r w:rsidR="00D313F4" w:rsidRPr="00ED0774">
        <w:t>числе</w:t>
      </w:r>
      <w:r w:rsidR="00926681" w:rsidRPr="00ED0774">
        <w:t xml:space="preserve"> </w:t>
      </w:r>
      <w:r w:rsidR="00D313F4" w:rsidRPr="00ED0774">
        <w:t>факторы,</w:t>
      </w:r>
      <w:r w:rsidR="00926681" w:rsidRPr="00ED0774">
        <w:t xml:space="preserve"> </w:t>
      </w:r>
      <w:r w:rsidR="00D313F4" w:rsidRPr="00ED0774">
        <w:t>влияющие</w:t>
      </w:r>
      <w:r w:rsidR="00926681" w:rsidRPr="00ED0774">
        <w:t xml:space="preserve"> </w:t>
      </w:r>
      <w:r w:rsidR="00D313F4" w:rsidRPr="00ED0774">
        <w:t>на</w:t>
      </w:r>
      <w:r w:rsidR="00926681" w:rsidRPr="00ED0774">
        <w:t xml:space="preserve"> </w:t>
      </w:r>
      <w:r w:rsidR="00D313F4" w:rsidRPr="00ED0774">
        <w:t>исход</w:t>
      </w:r>
      <w:r w:rsidR="00926681" w:rsidRPr="00ED0774">
        <w:t xml:space="preserve"> </w:t>
      </w:r>
      <w:r w:rsidR="00D313F4" w:rsidRPr="00ED0774">
        <w:t>заболевания</w:t>
      </w:r>
      <w:r w:rsidR="00926681" w:rsidRPr="00ED0774">
        <w:t xml:space="preserve"> </w:t>
      </w:r>
      <w:r w:rsidR="00D313F4" w:rsidRPr="00ED0774">
        <w:t>или</w:t>
      </w:r>
      <w:r w:rsidR="00926681" w:rsidRPr="00ED0774">
        <w:t xml:space="preserve"> </w:t>
      </w:r>
      <w:r w:rsidR="00D313F4" w:rsidRPr="00ED0774">
        <w:t>состояния)</w:t>
      </w:r>
      <w:bookmarkEnd w:id="86"/>
      <w:bookmarkEnd w:id="87"/>
      <w:bookmarkEnd w:id="88"/>
    </w:p>
    <w:p w14:paraId="616B4805" w14:textId="7AB44A24" w:rsidR="00961E65" w:rsidRPr="00C731E3" w:rsidRDefault="00961E65" w:rsidP="00961E65">
      <w:pPr>
        <w:pStyle w:val="2"/>
      </w:pPr>
      <w:bookmarkStart w:id="89" w:name="_Toc64295958"/>
      <w:bookmarkStart w:id="90" w:name="_Toc64477688"/>
      <w:bookmarkStart w:id="91" w:name="_Toc64624786"/>
      <w:bookmarkStart w:id="92" w:name="__RefHeading___doc_criteria"/>
      <w:bookmarkStart w:id="93" w:name="_Toc11747750"/>
      <w:bookmarkStart w:id="94" w:name="_Toc24572135"/>
      <w:bookmarkStart w:id="95" w:name="_Toc26787575"/>
      <w:r>
        <w:rPr>
          <w:lang w:val="ru-RU"/>
        </w:rPr>
        <w:t xml:space="preserve">7.1 </w:t>
      </w:r>
      <w:r w:rsidRPr="00C731E3">
        <w:t>Профилактика, диагностика и лечение геморрагических осложнений</w:t>
      </w:r>
      <w:bookmarkEnd w:id="89"/>
      <w:bookmarkEnd w:id="90"/>
      <w:bookmarkEnd w:id="91"/>
    </w:p>
    <w:p w14:paraId="6BB6D37C" w14:textId="2DAB40B3" w:rsidR="00961E65" w:rsidRDefault="00961E65" w:rsidP="00961E65">
      <w:pPr>
        <w:ind w:firstLine="709"/>
      </w:pPr>
      <w:r w:rsidRPr="00C731E3">
        <w:t xml:space="preserve">Геморрагические </w:t>
      </w:r>
      <w:r>
        <w:t>проявления</w:t>
      </w:r>
      <w:r w:rsidRPr="00C731E3">
        <w:t xml:space="preserve"> </w:t>
      </w:r>
      <w:r>
        <w:t xml:space="preserve">у гематологических пациентов отличаются многообразием и могут быть </w:t>
      </w:r>
      <w:r w:rsidRPr="00B81EE6">
        <w:t xml:space="preserve">обусловлены как самим заболеванием, так и его осложнениями, </w:t>
      </w:r>
      <w:r>
        <w:t>в том числе вследствие</w:t>
      </w:r>
      <w:r w:rsidRPr="00B81EE6">
        <w:t xml:space="preserve"> проведения </w:t>
      </w:r>
      <w:r>
        <w:t xml:space="preserve">специфической терапии, а также появиться в результате проводимой антитромботической терапии. </w:t>
      </w:r>
      <w:r w:rsidRPr="00C731E3">
        <w:t xml:space="preserve">Геморрагические </w:t>
      </w:r>
      <w:r>
        <w:t xml:space="preserve">проявления могут встречаться на любом этапе диагностики и лечения гематологического заболевания. </w:t>
      </w:r>
      <w:r w:rsidRPr="0096696C">
        <w:t xml:space="preserve">Для предотвращения </w:t>
      </w:r>
      <w:r>
        <w:t>геморрагических нарушений</w:t>
      </w:r>
      <w:r w:rsidRPr="0096696C">
        <w:t xml:space="preserve"> требуется </w:t>
      </w:r>
      <w:r>
        <w:t xml:space="preserve">динамический лабораторный контроль </w:t>
      </w:r>
      <w:r w:rsidRPr="0096696C">
        <w:t xml:space="preserve">за показателями </w:t>
      </w:r>
      <w:r>
        <w:t xml:space="preserve">периферической </w:t>
      </w:r>
      <w:r w:rsidRPr="0096696C">
        <w:t>крови и коагулограммы</w:t>
      </w:r>
      <w:r>
        <w:t xml:space="preserve"> </w:t>
      </w:r>
      <w:r>
        <w:fldChar w:fldCharType="begin" w:fldLock="1"/>
      </w:r>
      <w:r w:rsidR="004D5DAB">
        <w:instrText>ADDIN CSL_CITATION {"citationItems":[{"id":"ITEM-1","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-1","issued":{"date-parts":[["2010"]]},"number-of-pages":"192","title":"Практическая коагулология","type":"book"},"uris":["http://www.mendeley.com/documents/?uuid=36d7b04e-d654-47d2-a073-3cc2bb6e80ce"]}],"mendeley":{"formattedCitation":"[102]","plainTextFormattedCitation":"[102]","previouslyFormattedCitation":"[102]"},"properties":{"noteIndex":0},"schema":"https://github.com/citation-style-language/schema/raw/master/csl-citation.json"}</w:instrText>
      </w:r>
      <w:r>
        <w:fldChar w:fldCharType="separate"/>
      </w:r>
      <w:r w:rsidR="00AE5EE5" w:rsidRPr="00AE5EE5">
        <w:rPr>
          <w:noProof/>
        </w:rPr>
        <w:t>[102]</w:t>
      </w:r>
      <w:r>
        <w:fldChar w:fldCharType="end"/>
      </w:r>
      <w:r w:rsidRPr="0096696C">
        <w:t>.</w:t>
      </w:r>
      <w:r w:rsidRPr="00D61164">
        <w:t xml:space="preserve"> </w:t>
      </w:r>
      <w:r w:rsidRPr="00C731E3">
        <w:t xml:space="preserve">Если появляются ранние признаки геморрагического синдрома или лабораторные </w:t>
      </w:r>
      <w:r>
        <w:t>параметры</w:t>
      </w:r>
      <w:r w:rsidRPr="00C731E3">
        <w:t xml:space="preserve"> указывают на выраженную гипокоагуляцию, </w:t>
      </w:r>
      <w:r>
        <w:t>необходимо решить вопрос о прекращении антикоагулянтной терапии в случае ее проведения или снижении доз препаратов.</w:t>
      </w:r>
    </w:p>
    <w:p w14:paraId="5FDC3CEC" w14:textId="77777777" w:rsidR="00961E65" w:rsidRDefault="00961E65" w:rsidP="00961E65"/>
    <w:p w14:paraId="1F1A13C3" w14:textId="77777777" w:rsidR="00961E65" w:rsidRPr="00777FF8" w:rsidRDefault="00961E65" w:rsidP="00961E65">
      <w:pPr>
        <w:pStyle w:val="afd"/>
        <w:spacing w:beforeAutospacing="0" w:afterAutospacing="0" w:line="360" w:lineRule="auto"/>
        <w:rPr>
          <w:i/>
          <w:iCs/>
          <w:u w:val="single"/>
        </w:rPr>
      </w:pPr>
      <w:r w:rsidRPr="00777FF8">
        <w:rPr>
          <w:i/>
          <w:iCs/>
          <w:u w:val="single"/>
        </w:rPr>
        <w:t>Клинические проявления.</w:t>
      </w:r>
    </w:p>
    <w:p w14:paraId="4674D424" w14:textId="77777777" w:rsidR="00961E65" w:rsidRDefault="00961E65" w:rsidP="00961E65">
      <w:pPr>
        <w:pStyle w:val="aff"/>
        <w:ind w:left="0" w:firstLine="709"/>
        <w:rPr>
          <w:rFonts w:eastAsia="Times New Roman"/>
          <w:szCs w:val="24"/>
          <w:lang w:eastAsia="ru-RU"/>
        </w:rPr>
      </w:pPr>
      <w:r>
        <w:rPr>
          <w:rFonts w:eastAsia="Times New Roman"/>
          <w:szCs w:val="24"/>
          <w:lang w:eastAsia="ru-RU"/>
        </w:rPr>
        <w:t>Геморрагический синдром</w:t>
      </w:r>
      <w:r w:rsidRPr="0096696C">
        <w:rPr>
          <w:rFonts w:eastAsia="Times New Roman"/>
          <w:szCs w:val="24"/>
          <w:lang w:eastAsia="ru-RU"/>
        </w:rPr>
        <w:t xml:space="preserve"> </w:t>
      </w:r>
      <w:r>
        <w:rPr>
          <w:rFonts w:eastAsia="Times New Roman"/>
          <w:szCs w:val="24"/>
          <w:lang w:eastAsia="ru-RU"/>
        </w:rPr>
        <w:t xml:space="preserve">может </w:t>
      </w:r>
      <w:r w:rsidRPr="0096696C">
        <w:rPr>
          <w:rFonts w:eastAsia="Times New Roman"/>
          <w:szCs w:val="24"/>
          <w:lang w:eastAsia="ru-RU"/>
        </w:rPr>
        <w:t>проявля</w:t>
      </w:r>
      <w:r>
        <w:rPr>
          <w:rFonts w:eastAsia="Times New Roman"/>
          <w:szCs w:val="24"/>
          <w:lang w:eastAsia="ru-RU"/>
        </w:rPr>
        <w:t>ть</w:t>
      </w:r>
      <w:r w:rsidRPr="0096696C">
        <w:rPr>
          <w:rFonts w:eastAsia="Times New Roman"/>
          <w:szCs w:val="24"/>
          <w:lang w:eastAsia="ru-RU"/>
        </w:rPr>
        <w:t>ся в виде экхимозов и петехиальных высыпаний; носовых, десневых,</w:t>
      </w:r>
      <w:r>
        <w:rPr>
          <w:rFonts w:eastAsia="Times New Roman"/>
          <w:szCs w:val="24"/>
          <w:lang w:eastAsia="ru-RU"/>
        </w:rPr>
        <w:t xml:space="preserve"> луночковых,</w:t>
      </w:r>
      <w:r w:rsidRPr="0096696C">
        <w:rPr>
          <w:rFonts w:eastAsia="Times New Roman"/>
          <w:szCs w:val="24"/>
          <w:lang w:eastAsia="ru-RU"/>
        </w:rPr>
        <w:t xml:space="preserve"> геморроидальных, маточных и желудочно-кишечных кровотечений</w:t>
      </w:r>
      <w:r>
        <w:rPr>
          <w:rFonts w:eastAsia="Times New Roman"/>
          <w:szCs w:val="24"/>
          <w:lang w:eastAsia="ru-RU"/>
        </w:rPr>
        <w:t xml:space="preserve"> (ЖКК)</w:t>
      </w:r>
      <w:r w:rsidRPr="0096696C">
        <w:rPr>
          <w:rFonts w:eastAsia="Times New Roman"/>
          <w:szCs w:val="24"/>
          <w:lang w:eastAsia="ru-RU"/>
        </w:rPr>
        <w:t xml:space="preserve">; </w:t>
      </w:r>
      <w:r>
        <w:rPr>
          <w:rFonts w:eastAsia="Times New Roman"/>
          <w:szCs w:val="24"/>
          <w:lang w:eastAsia="ru-RU"/>
        </w:rPr>
        <w:t xml:space="preserve">гематурии или </w:t>
      </w:r>
      <w:r w:rsidRPr="0096696C">
        <w:rPr>
          <w:rFonts w:eastAsia="Times New Roman"/>
          <w:szCs w:val="24"/>
          <w:lang w:eastAsia="ru-RU"/>
        </w:rPr>
        <w:t xml:space="preserve">геморрагического цистита; </w:t>
      </w:r>
      <w:r>
        <w:rPr>
          <w:rFonts w:eastAsia="Times New Roman"/>
          <w:szCs w:val="24"/>
          <w:lang w:eastAsia="ru-RU"/>
        </w:rPr>
        <w:t xml:space="preserve">кровоизлияний в орбиту; </w:t>
      </w:r>
      <w:r w:rsidRPr="0096696C">
        <w:rPr>
          <w:rFonts w:eastAsia="Times New Roman"/>
          <w:szCs w:val="24"/>
          <w:lang w:eastAsia="ru-RU"/>
        </w:rPr>
        <w:t xml:space="preserve">внутримозговых гематом и </w:t>
      </w:r>
      <w:r>
        <w:rPr>
          <w:rFonts w:eastAsia="Times New Roman"/>
          <w:szCs w:val="24"/>
          <w:lang w:eastAsia="ru-RU"/>
        </w:rPr>
        <w:t>кровоизлияний в центральную нервную систему (ЦНС), забрюшинных гематом, гемартрозов, гематом мягких тканей и межмышечных гематом</w:t>
      </w:r>
      <w:r w:rsidRPr="0096696C">
        <w:rPr>
          <w:rFonts w:eastAsia="Times New Roman"/>
          <w:szCs w:val="24"/>
          <w:lang w:eastAsia="ru-RU"/>
        </w:rPr>
        <w:t xml:space="preserve">. </w:t>
      </w:r>
      <w:r>
        <w:rPr>
          <w:rFonts w:eastAsia="Times New Roman"/>
          <w:szCs w:val="24"/>
          <w:lang w:eastAsia="ru-RU"/>
        </w:rPr>
        <w:t xml:space="preserve">Геморрагический синдром может быть спонтанным или посттравматическим/провокационным (после травм, инвазивных вмешательств и др.). </w:t>
      </w:r>
      <w:r w:rsidRPr="0096696C">
        <w:rPr>
          <w:rFonts w:eastAsia="Times New Roman"/>
          <w:szCs w:val="24"/>
          <w:lang w:eastAsia="ru-RU"/>
        </w:rPr>
        <w:t xml:space="preserve">С целью ранней диагностики геморрагических осложнений необходимо ежедневно осматривать кожные покровы и слизистые больного, </w:t>
      </w:r>
      <w:r>
        <w:rPr>
          <w:rFonts w:eastAsia="Times New Roman"/>
          <w:szCs w:val="24"/>
          <w:lang w:eastAsia="ru-RU"/>
        </w:rPr>
        <w:t>активно выяснять, имею</w:t>
      </w:r>
      <w:r w:rsidRPr="0096696C">
        <w:rPr>
          <w:rFonts w:eastAsia="Times New Roman"/>
          <w:szCs w:val="24"/>
          <w:lang w:eastAsia="ru-RU"/>
        </w:rPr>
        <w:t>тся ли какие-либо проявления геморрагического синдрома.</w:t>
      </w:r>
      <w:r>
        <w:rPr>
          <w:rFonts w:eastAsia="Times New Roman"/>
          <w:szCs w:val="24"/>
          <w:lang w:eastAsia="ru-RU"/>
        </w:rPr>
        <w:t xml:space="preserve"> Также необходим тщательный сбор анамнеза с уточнением наличия геморрагических проявлений до заболевания лимфомой у самого пациента, а также у его родственников первой линии, с детства, для исключения сочетания лимфомы с наследственными коагулопатиями и тромбоцитопатиями.</w:t>
      </w:r>
    </w:p>
    <w:p w14:paraId="0AFB3AAE" w14:textId="77777777" w:rsidR="00961E65" w:rsidRDefault="00961E65" w:rsidP="00961E65">
      <w:pPr>
        <w:pStyle w:val="aff"/>
        <w:ind w:left="0"/>
        <w:rPr>
          <w:rFonts w:eastAsia="Times New Roman"/>
          <w:szCs w:val="24"/>
          <w:lang w:eastAsia="ru-RU"/>
        </w:rPr>
      </w:pPr>
    </w:p>
    <w:p w14:paraId="6306D144" w14:textId="77777777" w:rsidR="00961E65" w:rsidRPr="00777FF8" w:rsidRDefault="00961E65" w:rsidP="00961E65">
      <w:pPr>
        <w:pStyle w:val="afd"/>
        <w:spacing w:beforeAutospacing="0" w:afterAutospacing="0" w:line="360" w:lineRule="auto"/>
        <w:rPr>
          <w:i/>
          <w:iCs/>
          <w:u w:val="single"/>
        </w:rPr>
      </w:pPr>
      <w:r w:rsidRPr="00777FF8">
        <w:rPr>
          <w:i/>
          <w:iCs/>
          <w:u w:val="single"/>
        </w:rPr>
        <w:t>Лабораторная диагностика.</w:t>
      </w:r>
    </w:p>
    <w:p w14:paraId="1797166A" w14:textId="77777777" w:rsidR="00961E65" w:rsidRDefault="00961E65" w:rsidP="00961E65">
      <w:pPr>
        <w:ind w:firstLine="709"/>
      </w:pPr>
      <w:r>
        <w:t>Для определения конкретного нарушения, вследствие которого появились геморрагические проявления</w:t>
      </w:r>
      <w:r w:rsidRPr="006E084C">
        <w:t>,</w:t>
      </w:r>
      <w:r>
        <w:t xml:space="preserve"> помимо тщательного сбора анамнеза и жалоб, а также оценки </w:t>
      </w:r>
      <w:r>
        <w:lastRenderedPageBreak/>
        <w:t>проводимой специфической терапии, в том числе химиотерапии (ХТ</w:t>
      </w:r>
      <w:r w:rsidRPr="006E084C">
        <w:t>),</w:t>
      </w:r>
      <w:r>
        <w:t xml:space="preserve">  </w:t>
      </w:r>
      <w:r w:rsidRPr="004308D7">
        <w:t>обязательно проведение поэтапного лабораторного исследования.</w:t>
      </w:r>
      <w:r>
        <w:t xml:space="preserve"> </w:t>
      </w:r>
    </w:p>
    <w:p w14:paraId="1A43ABE3" w14:textId="27F49951" w:rsidR="00961E65" w:rsidRPr="009F1473" w:rsidRDefault="00961E65" w:rsidP="00961E65">
      <w:pPr>
        <w:ind w:firstLine="709"/>
      </w:pPr>
      <w:r w:rsidRPr="009F1473">
        <w:t>Необходимо проведение следующих исследований</w:t>
      </w:r>
      <w:r>
        <w:t xml:space="preserve"> </w:t>
      </w:r>
      <w:r>
        <w:fldChar w:fldCharType="begin" w:fldLock="1"/>
      </w:r>
      <w:r w:rsidR="004D5DAB">
        <w:instrText>ADDIN CSL_CITATION {"citationItems":[{"id":"ITEM-1","itemData":{"DOI":"10.1111/ijlh.12822","ISSN":"1751553X","PMID":"29741250","abstract":"Introduction: Laboratory investigations for bleeding disorders are warranted when an individual has a personal and/or family history of bleeding, and/or laboratory findings that suggest the possibility of an inherited or acquired bleeding disorder. Methods: This review summarizes author's experience with ordering and reporting on diagnostic investigations for common and rare bleeding disorders, with consideration of recent articles on diagnosing bleeding disorders. An updated strategy is presented for investigating common and rare, congenital and acquired bleeding disorders. Results: An investigation of a suspected bleeding disorder requires a practical strategy that considers the clinical problem to be investigated, the pretest probability of true-positive and false-positive findings, the investigations can be performed locally or in a reference laboratory and limit the number of blood samples required to establish a diagnosis. It is often advantageous to simultaneously test for von Willebrand disease and platelet function disorders, and for coagulation defects, including fibrinogen disorders. An investigation for rarer bleeding disorders, including those affecting factor XIII, α2 antiplasmin, and plasminogen activator inhibitor-1, is appropriate when faced with a severe congenital or acquired bleeding problem that cannot be explained by the initial diagnostic investigations. Conclusion: An organized strategy for investigating bleeding disorders that consider important issues, confirms abnormal findings, encourages proper interpretation of the results, and provides a helpful framework for assessing both common and rare causes of bleeding.","author":[{"dropping-particle":"","family":"Hayward","given":"C. P.M.","non-dropping-particle":"","parse-names":false,"suffix":""}],"container-title":"International Journal of Laboratory Hematology","id":"ITEM-1","issued":{"date-parts":[["2018","5","1"]]},"page":"6-14","publisher":"Blackwell Publishing Ltd","title":"How I investigate for bleeding disorders","type":"article","volume":"40"},"uris":["http://www.mendeley.com/documents/?uuid=8c375aab-6218-4ed1-9ecf-6629bbffa285"]},{"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[102,103]","plainTextFormattedCitation":"[102,103]","previouslyFormattedCitation":"[102,103]"},"properties":{"noteIndex":0},"schema":"https://github.com/citation-style-language/schema/raw/master/csl-citation.json"}</w:instrText>
      </w:r>
      <w:r>
        <w:fldChar w:fldCharType="separate"/>
      </w:r>
      <w:r w:rsidR="00AE5EE5" w:rsidRPr="00AE5EE5">
        <w:rPr>
          <w:noProof/>
        </w:rPr>
        <w:t>[102,103]</w:t>
      </w:r>
      <w:r>
        <w:fldChar w:fldCharType="end"/>
      </w:r>
      <w:r w:rsidRPr="009F1473">
        <w:t xml:space="preserve">: </w:t>
      </w:r>
    </w:p>
    <w:p w14:paraId="3125F2F7" w14:textId="77777777" w:rsidR="00961E65" w:rsidRPr="00777FF8" w:rsidRDefault="00961E65" w:rsidP="00CC254E">
      <w:pPr>
        <w:pStyle w:val="aff"/>
        <w:numPr>
          <w:ilvl w:val="1"/>
          <w:numId w:val="55"/>
        </w:numPr>
        <w:contextualSpacing w:val="0"/>
        <w:rPr>
          <w:szCs w:val="24"/>
        </w:rPr>
      </w:pPr>
      <w:r w:rsidRPr="00777FF8">
        <w:rPr>
          <w:szCs w:val="24"/>
        </w:rPr>
        <w:t>Исследование периферической крови с подсчетом количества эритроцитов, гемоглобина и гематокрита, тромбоцитов (с подсчетом в мазке по Фонио), лейкоцитов, лейкоцитарной формулы – обязательно при диагностике, далее - по показаниям с целью оценки динамики гематологических показателей и для контроля эффективности  лечения</w:t>
      </w:r>
      <w:r>
        <w:t xml:space="preserve">. </w:t>
      </w:r>
      <w:r w:rsidRPr="00777FF8">
        <w:rPr>
          <w:szCs w:val="24"/>
        </w:rPr>
        <w:t>При снижении количества тромбоцитов ≤ 20х10</w:t>
      </w:r>
      <w:r w:rsidRPr="00777FF8">
        <w:rPr>
          <w:szCs w:val="24"/>
          <w:vertAlign w:val="superscript"/>
        </w:rPr>
        <w:t>9</w:t>
      </w:r>
      <w:r w:rsidRPr="00777FF8">
        <w:rPr>
          <w:szCs w:val="24"/>
        </w:rPr>
        <w:t xml:space="preserve"> мкл геморрагические осложнения высоковероятны. Однако не всегда тяжесть геморрагических проявлений прямо коррелирует со степенью тромбоцитопении.</w:t>
      </w:r>
    </w:p>
    <w:p w14:paraId="17E6BCDC" w14:textId="77777777" w:rsidR="00961E65" w:rsidRDefault="00961E65" w:rsidP="00CC254E">
      <w:pPr>
        <w:pStyle w:val="aff"/>
        <w:numPr>
          <w:ilvl w:val="1"/>
          <w:numId w:val="55"/>
        </w:numPr>
        <w:contextualSpacing w:val="0"/>
        <w:rPr>
          <w:szCs w:val="24"/>
        </w:rPr>
      </w:pPr>
      <w:r w:rsidRPr="00777FF8">
        <w:rPr>
          <w:szCs w:val="24"/>
        </w:rPr>
        <w:t>Коагулограмма с определением следующих показателей:</w:t>
      </w:r>
    </w:p>
    <w:p w14:paraId="09E7F035" w14:textId="77777777" w:rsidR="00961E65" w:rsidRDefault="00961E65" w:rsidP="00CC254E">
      <w:pPr>
        <w:pStyle w:val="aff"/>
        <w:numPr>
          <w:ilvl w:val="2"/>
          <w:numId w:val="65"/>
        </w:numPr>
        <w:contextualSpacing w:val="0"/>
        <w:rPr>
          <w:szCs w:val="24"/>
        </w:rPr>
      </w:pPr>
      <w:r w:rsidRPr="00777FF8">
        <w:rPr>
          <w:szCs w:val="24"/>
        </w:rPr>
        <w:t>активированное частичное тромбопластиновое время (АЧТВ);</w:t>
      </w:r>
    </w:p>
    <w:p w14:paraId="21F6E225" w14:textId="77777777" w:rsidR="00961E65" w:rsidRDefault="00961E65" w:rsidP="00CC254E">
      <w:pPr>
        <w:pStyle w:val="aff"/>
        <w:numPr>
          <w:ilvl w:val="2"/>
          <w:numId w:val="65"/>
        </w:numPr>
        <w:contextualSpacing w:val="0"/>
        <w:rPr>
          <w:szCs w:val="24"/>
        </w:rPr>
      </w:pPr>
      <w:r w:rsidRPr="00777FF8">
        <w:rPr>
          <w:szCs w:val="24"/>
        </w:rPr>
        <w:t>тромбиновое время (ТВ);</w:t>
      </w:r>
    </w:p>
    <w:p w14:paraId="174E6475" w14:textId="77777777" w:rsidR="00961E65" w:rsidRDefault="00961E65" w:rsidP="00CC254E">
      <w:pPr>
        <w:pStyle w:val="aff"/>
        <w:numPr>
          <w:ilvl w:val="2"/>
          <w:numId w:val="65"/>
        </w:numPr>
        <w:contextualSpacing w:val="0"/>
        <w:rPr>
          <w:szCs w:val="24"/>
        </w:rPr>
      </w:pPr>
      <w:r w:rsidRPr="00777FF8">
        <w:rPr>
          <w:szCs w:val="24"/>
        </w:rPr>
        <w:t>протромбин по Квику (международное нормализованное отношение - МНО);</w:t>
      </w:r>
    </w:p>
    <w:p w14:paraId="3570AD21" w14:textId="77777777" w:rsidR="00961E65" w:rsidRDefault="00961E65" w:rsidP="00CC254E">
      <w:pPr>
        <w:pStyle w:val="aff"/>
        <w:numPr>
          <w:ilvl w:val="2"/>
          <w:numId w:val="65"/>
        </w:numPr>
        <w:contextualSpacing w:val="0"/>
        <w:rPr>
          <w:szCs w:val="24"/>
        </w:rPr>
      </w:pPr>
      <w:r w:rsidRPr="00777FF8">
        <w:rPr>
          <w:szCs w:val="24"/>
        </w:rPr>
        <w:t>плазменная концентрация фибриногена;</w:t>
      </w:r>
    </w:p>
    <w:p w14:paraId="3EAE8F8C" w14:textId="77777777" w:rsidR="00961E65" w:rsidRDefault="00961E65" w:rsidP="00CC254E">
      <w:pPr>
        <w:pStyle w:val="aff"/>
        <w:numPr>
          <w:ilvl w:val="2"/>
          <w:numId w:val="65"/>
        </w:numPr>
        <w:contextualSpacing w:val="0"/>
        <w:rPr>
          <w:szCs w:val="24"/>
        </w:rPr>
      </w:pPr>
      <w:r w:rsidRPr="00777FF8">
        <w:rPr>
          <w:szCs w:val="24"/>
        </w:rPr>
        <w:t>активность фактора Виллебранда (</w:t>
      </w:r>
      <w:r w:rsidRPr="00777FF8">
        <w:rPr>
          <w:szCs w:val="24"/>
          <w:lang w:val="en-US"/>
        </w:rPr>
        <w:t>vWF</w:t>
      </w:r>
      <w:r w:rsidRPr="00777FF8">
        <w:rPr>
          <w:szCs w:val="24"/>
        </w:rPr>
        <w:t xml:space="preserve">) и антигена  </w:t>
      </w:r>
      <w:r w:rsidRPr="00777FF8">
        <w:rPr>
          <w:szCs w:val="24"/>
          <w:lang w:val="en-US"/>
        </w:rPr>
        <w:t>vWF</w:t>
      </w:r>
      <w:r w:rsidRPr="00777FF8">
        <w:rPr>
          <w:szCs w:val="24"/>
        </w:rPr>
        <w:t xml:space="preserve"> (</w:t>
      </w:r>
      <w:r w:rsidRPr="00777FF8">
        <w:rPr>
          <w:szCs w:val="24"/>
          <w:lang w:val="en-US"/>
        </w:rPr>
        <w:t>ag</w:t>
      </w:r>
      <w:r w:rsidRPr="00777FF8">
        <w:rPr>
          <w:szCs w:val="24"/>
        </w:rPr>
        <w:t>-</w:t>
      </w:r>
      <w:r w:rsidRPr="00777FF8">
        <w:rPr>
          <w:szCs w:val="24"/>
          <w:lang w:val="en-US"/>
        </w:rPr>
        <w:t>vWF</w:t>
      </w:r>
      <w:r w:rsidRPr="00777FF8">
        <w:rPr>
          <w:szCs w:val="24"/>
        </w:rPr>
        <w:t>) – по показаниям;</w:t>
      </w:r>
    </w:p>
    <w:p w14:paraId="49C5CF6A" w14:textId="77777777" w:rsidR="00961E65" w:rsidRDefault="00961E65" w:rsidP="00CC254E">
      <w:pPr>
        <w:pStyle w:val="aff"/>
        <w:numPr>
          <w:ilvl w:val="2"/>
          <w:numId w:val="65"/>
        </w:numPr>
        <w:contextualSpacing w:val="0"/>
        <w:rPr>
          <w:szCs w:val="24"/>
        </w:rPr>
      </w:pPr>
      <w:r w:rsidRPr="00777FF8">
        <w:rPr>
          <w:szCs w:val="24"/>
        </w:rPr>
        <w:t xml:space="preserve">плазменная концентрация антитромбина III (АТ </w:t>
      </w:r>
      <w:r w:rsidRPr="00777FF8">
        <w:rPr>
          <w:szCs w:val="24"/>
          <w:lang w:val="en-US"/>
        </w:rPr>
        <w:t>III</w:t>
      </w:r>
      <w:r w:rsidRPr="00777FF8">
        <w:rPr>
          <w:szCs w:val="24"/>
        </w:rPr>
        <w:t>) – по показаниям;</w:t>
      </w:r>
    </w:p>
    <w:p w14:paraId="44B30261" w14:textId="77777777" w:rsidR="00961E65" w:rsidRDefault="00961E65" w:rsidP="00CC254E">
      <w:pPr>
        <w:pStyle w:val="aff"/>
        <w:numPr>
          <w:ilvl w:val="2"/>
          <w:numId w:val="65"/>
        </w:numPr>
        <w:contextualSpacing w:val="0"/>
        <w:rPr>
          <w:szCs w:val="24"/>
        </w:rPr>
      </w:pPr>
      <w:r w:rsidRPr="00777FF8">
        <w:rPr>
          <w:szCs w:val="24"/>
        </w:rPr>
        <w:t>агрегация тромбоцитов, индуцированная АДФ, адреналином, ристомицином, коллагеном, арахидоновой кислотой – по показаниям;</w:t>
      </w:r>
    </w:p>
    <w:p w14:paraId="226F1A28" w14:textId="77777777" w:rsidR="00961E65" w:rsidRDefault="00961E65" w:rsidP="00CC254E">
      <w:pPr>
        <w:pStyle w:val="aff"/>
        <w:numPr>
          <w:ilvl w:val="2"/>
          <w:numId w:val="65"/>
        </w:numPr>
        <w:contextualSpacing w:val="0"/>
        <w:rPr>
          <w:szCs w:val="24"/>
        </w:rPr>
      </w:pPr>
      <w:r w:rsidRPr="00777FF8">
        <w:rPr>
          <w:szCs w:val="24"/>
        </w:rPr>
        <w:t xml:space="preserve">активность факторов свертывания крови </w:t>
      </w:r>
      <w:r w:rsidRPr="00777FF8">
        <w:rPr>
          <w:szCs w:val="24"/>
          <w:lang w:val="en-US"/>
        </w:rPr>
        <w:t>II</w:t>
      </w:r>
      <w:r w:rsidRPr="00777FF8">
        <w:rPr>
          <w:szCs w:val="24"/>
        </w:rPr>
        <w:t xml:space="preserve">, </w:t>
      </w:r>
      <w:r w:rsidRPr="00777FF8">
        <w:rPr>
          <w:szCs w:val="24"/>
          <w:lang w:val="en-US"/>
        </w:rPr>
        <w:t>V</w:t>
      </w:r>
      <w:r w:rsidRPr="00777FF8">
        <w:rPr>
          <w:szCs w:val="24"/>
        </w:rPr>
        <w:t xml:space="preserve">, </w:t>
      </w:r>
      <w:r w:rsidRPr="00777FF8">
        <w:rPr>
          <w:szCs w:val="24"/>
          <w:lang w:val="en-US"/>
        </w:rPr>
        <w:t>VII</w:t>
      </w:r>
      <w:r w:rsidRPr="00777FF8">
        <w:rPr>
          <w:szCs w:val="24"/>
        </w:rPr>
        <w:t xml:space="preserve">, </w:t>
      </w:r>
      <w:r w:rsidRPr="00777FF8">
        <w:rPr>
          <w:szCs w:val="24"/>
          <w:lang w:val="en-US"/>
        </w:rPr>
        <w:t>VIII</w:t>
      </w:r>
      <w:r w:rsidRPr="00777FF8">
        <w:rPr>
          <w:szCs w:val="24"/>
        </w:rPr>
        <w:t xml:space="preserve">, </w:t>
      </w:r>
      <w:r w:rsidRPr="00777FF8">
        <w:rPr>
          <w:szCs w:val="24"/>
          <w:lang w:val="en-US"/>
        </w:rPr>
        <w:t>IX</w:t>
      </w:r>
      <w:r w:rsidRPr="00777FF8">
        <w:rPr>
          <w:szCs w:val="24"/>
        </w:rPr>
        <w:t xml:space="preserve">, </w:t>
      </w:r>
      <w:r w:rsidRPr="00777FF8">
        <w:rPr>
          <w:szCs w:val="24"/>
          <w:lang w:val="en-US"/>
        </w:rPr>
        <w:t>X</w:t>
      </w:r>
      <w:r w:rsidRPr="00777FF8">
        <w:rPr>
          <w:szCs w:val="24"/>
        </w:rPr>
        <w:t xml:space="preserve">, </w:t>
      </w:r>
      <w:r w:rsidRPr="00777FF8">
        <w:rPr>
          <w:szCs w:val="24"/>
          <w:lang w:val="en-US"/>
        </w:rPr>
        <w:t>XI</w:t>
      </w:r>
      <w:r w:rsidRPr="00777FF8">
        <w:rPr>
          <w:szCs w:val="24"/>
        </w:rPr>
        <w:t xml:space="preserve">, </w:t>
      </w:r>
      <w:r w:rsidRPr="00777FF8">
        <w:rPr>
          <w:szCs w:val="24"/>
          <w:lang w:val="en-US"/>
        </w:rPr>
        <w:t>XII</w:t>
      </w:r>
      <w:r w:rsidRPr="00777FF8">
        <w:rPr>
          <w:szCs w:val="24"/>
        </w:rPr>
        <w:t xml:space="preserve">, </w:t>
      </w:r>
      <w:r w:rsidRPr="00777FF8">
        <w:rPr>
          <w:szCs w:val="24"/>
          <w:lang w:val="en-US"/>
        </w:rPr>
        <w:t>XIII</w:t>
      </w:r>
      <w:r w:rsidRPr="00777FF8">
        <w:rPr>
          <w:szCs w:val="24"/>
        </w:rPr>
        <w:t xml:space="preserve"> – по показаниям;</w:t>
      </w:r>
    </w:p>
    <w:p w14:paraId="1B4B3EFC" w14:textId="77777777" w:rsidR="00961E65" w:rsidRPr="00777FF8" w:rsidRDefault="00961E65" w:rsidP="00CC254E">
      <w:pPr>
        <w:pStyle w:val="aff"/>
        <w:numPr>
          <w:ilvl w:val="2"/>
          <w:numId w:val="65"/>
        </w:numPr>
        <w:contextualSpacing w:val="0"/>
        <w:rPr>
          <w:szCs w:val="24"/>
        </w:rPr>
      </w:pPr>
      <w:r w:rsidRPr="00777FF8">
        <w:rPr>
          <w:szCs w:val="24"/>
        </w:rPr>
        <w:t>XIIa-зависимый фибринолиз.</w:t>
      </w:r>
    </w:p>
    <w:p w14:paraId="30BC03D8" w14:textId="77777777" w:rsidR="00961E65" w:rsidRPr="00777FF8" w:rsidRDefault="00961E65" w:rsidP="00961E65">
      <w:pPr>
        <w:widowControl w:val="0"/>
        <w:autoSpaceDE w:val="0"/>
        <w:autoSpaceDN w:val="0"/>
        <w:adjustRightInd w:val="0"/>
        <w:ind w:left="1418"/>
      </w:pPr>
      <w:r w:rsidRPr="00777FF8">
        <w:t>Для исследования показателей гемостаза забор крови производят строго натощак, с помощью вакуумных пробирок. Забор крови из катетеров запрещен. Кровь набирают в пробирки, содержащие 3,2% цитрат натрия в соотношении 1:9. Исследование должно проводиться не позднее 2-х часов после забора крови.  Достоверность результатов агрегабельности тромбоцитов можно оценить только при содержании в крови тромбоцитов ≥ 100х10</w:t>
      </w:r>
      <w:r w:rsidRPr="00777FF8">
        <w:rPr>
          <w:vertAlign w:val="superscript"/>
        </w:rPr>
        <w:t>9</w:t>
      </w:r>
      <w:r w:rsidRPr="00777FF8">
        <w:t>/л.</w:t>
      </w:r>
    </w:p>
    <w:p w14:paraId="37EC3515" w14:textId="77777777" w:rsidR="00961E65" w:rsidRPr="00777FF8" w:rsidRDefault="00961E65" w:rsidP="00961E65">
      <w:pPr>
        <w:autoSpaceDE w:val="0"/>
        <w:autoSpaceDN w:val="0"/>
        <w:adjustRightInd w:val="0"/>
        <w:ind w:left="1418"/>
      </w:pPr>
      <w:r w:rsidRPr="00777FF8">
        <w:lastRenderedPageBreak/>
        <w:t>У пациентов с лимфомами  уменьшение  протромбина по Квику  (повышение МНО) может быть обусловлено различными видами приобретенного дефицита факторов протромбинового комплекса, в первую очередь вследствие тяжелой патологии печени, механической желтухи, вторичного антифосфолипидного синдрома, токсического действия антикоагулянтов непрямого действия, эндогенного дефицита витамина </w:t>
      </w:r>
      <w:r w:rsidRPr="00777FF8">
        <w:rPr>
          <w:lang w:val="en-US"/>
        </w:rPr>
        <w:t>K</w:t>
      </w:r>
      <w:r w:rsidRPr="00777FF8">
        <w:t>, тяжелых инфекций, онкологических заболеваний системы крови, системного амилоидоза и нефротического синдрома. Кроме того, подобные изменения характерны для наследственного дефицита К-зависимых факторов свертывания крови.</w:t>
      </w:r>
    </w:p>
    <w:p w14:paraId="7BBD48A2" w14:textId="77777777" w:rsidR="00961E65" w:rsidRPr="00777FF8" w:rsidRDefault="00961E65" w:rsidP="00961E65">
      <w:pPr>
        <w:autoSpaceDE w:val="0"/>
        <w:autoSpaceDN w:val="0"/>
        <w:adjustRightInd w:val="0"/>
        <w:ind w:left="1418"/>
        <w:rPr>
          <w:b/>
        </w:rPr>
      </w:pPr>
      <w:r w:rsidRPr="00777FF8">
        <w:t>Пациентам с выявленным снижением активности FVIII или FIX рекомендуется выполнить определение специфического ингибитора к сниженному фактору.</w:t>
      </w:r>
      <w:r w:rsidRPr="00777FF8">
        <w:rPr>
          <w:b/>
        </w:rPr>
        <w:t xml:space="preserve"> </w:t>
      </w:r>
    </w:p>
    <w:p w14:paraId="27985F2C" w14:textId="77777777" w:rsidR="00961E65" w:rsidRPr="00777FF8" w:rsidRDefault="00961E65" w:rsidP="00CC254E">
      <w:pPr>
        <w:pStyle w:val="aff"/>
        <w:numPr>
          <w:ilvl w:val="1"/>
          <w:numId w:val="55"/>
        </w:numPr>
        <w:contextualSpacing w:val="0"/>
        <w:rPr>
          <w:szCs w:val="24"/>
        </w:rPr>
      </w:pPr>
      <w:r w:rsidRPr="00777FF8">
        <w:rPr>
          <w:szCs w:val="24"/>
        </w:rPr>
        <w:t xml:space="preserve">Биохимический анализ крови: общий белок, альбумины, общий и прямой/непрямой билирубин, АСТ, АЛТ, ЛДГ, мочевая кислота, мочевина, креатинин, щелочная фосфатаза, гамма-ГТП – при диагностике, далее по показаниям. </w:t>
      </w:r>
    </w:p>
    <w:p w14:paraId="1B87D941" w14:textId="77777777" w:rsidR="00961E65" w:rsidRPr="00777FF8" w:rsidRDefault="00961E65" w:rsidP="00961E65">
      <w:pPr>
        <w:pStyle w:val="aff"/>
        <w:ind w:left="1418"/>
        <w:rPr>
          <w:rStyle w:val="affc"/>
          <w:i w:val="0"/>
          <w:szCs w:val="24"/>
        </w:rPr>
      </w:pPr>
      <w:r w:rsidRPr="00961E65">
        <w:rPr>
          <w:rStyle w:val="affb"/>
          <w:b w:val="0"/>
          <w:bCs w:val="0"/>
          <w:i/>
          <w:iCs/>
          <w:szCs w:val="24"/>
          <w:shd w:val="clear" w:color="auto" w:fill="FFFFFF"/>
        </w:rPr>
        <w:t>В</w:t>
      </w:r>
      <w:r w:rsidRPr="00777FF8">
        <w:rPr>
          <w:rStyle w:val="affc"/>
          <w:szCs w:val="24"/>
        </w:rPr>
        <w:t xml:space="preserve">ыполнение биохимического анализа крови необходимо для уточнения функциональной способности печени, почек, что важно для установления диагноза и выбора адекватной терапии. </w:t>
      </w:r>
    </w:p>
    <w:p w14:paraId="45A643EB" w14:textId="77777777" w:rsidR="00961E65" w:rsidRPr="00777FF8" w:rsidRDefault="00961E65" w:rsidP="00CC254E">
      <w:pPr>
        <w:pStyle w:val="aff"/>
        <w:numPr>
          <w:ilvl w:val="1"/>
          <w:numId w:val="55"/>
        </w:numPr>
        <w:contextualSpacing w:val="0"/>
        <w:rPr>
          <w:szCs w:val="24"/>
        </w:rPr>
      </w:pPr>
      <w:r w:rsidRPr="00777FF8">
        <w:rPr>
          <w:szCs w:val="24"/>
        </w:rPr>
        <w:t xml:space="preserve">Определение концентрации гомоцистеина – по показаниям. </w:t>
      </w:r>
    </w:p>
    <w:p w14:paraId="168855C8" w14:textId="77777777" w:rsidR="00961E65" w:rsidRPr="00777FF8" w:rsidRDefault="00961E65" w:rsidP="00CC254E">
      <w:pPr>
        <w:pStyle w:val="aff"/>
        <w:numPr>
          <w:ilvl w:val="1"/>
          <w:numId w:val="55"/>
        </w:numPr>
        <w:contextualSpacing w:val="0"/>
        <w:rPr>
          <w:szCs w:val="24"/>
        </w:rPr>
      </w:pPr>
      <w:r w:rsidRPr="00777FF8">
        <w:rPr>
          <w:szCs w:val="24"/>
        </w:rPr>
        <w:t>Для верификации диагноза антифосфолипидного синдрома (АФС) необходимо определение волчаночного антикогулянта, антител к кардиолипину IgG, IgM; антител к β2-гликопротеину-1 IgG, IgM с повторным их исследованием через 12 недель – по показаниям.</w:t>
      </w:r>
    </w:p>
    <w:p w14:paraId="074F911B" w14:textId="77777777" w:rsidR="00961E65" w:rsidRPr="000E3106" w:rsidRDefault="00961E65" w:rsidP="00CC254E">
      <w:pPr>
        <w:pStyle w:val="Numlist"/>
        <w:numPr>
          <w:ilvl w:val="1"/>
          <w:numId w:val="55"/>
        </w:numPr>
        <w:autoSpaceDE/>
        <w:autoSpaceDN/>
        <w:adjustRightInd/>
      </w:pPr>
      <w:r>
        <w:t>Тромбоэластография, пространственная тромбодинамика и определение тромбинового</w:t>
      </w:r>
      <w:r w:rsidRPr="00CB6966">
        <w:t xml:space="preserve"> потенциал</w:t>
      </w:r>
      <w:r>
        <w:t>а – по показаниям</w:t>
      </w:r>
      <w:r w:rsidRPr="00CB6966">
        <w:t>.</w:t>
      </w:r>
      <w:r>
        <w:t xml:space="preserve"> </w:t>
      </w:r>
    </w:p>
    <w:p w14:paraId="127E7C2C" w14:textId="77777777" w:rsidR="00961E65" w:rsidRPr="00777FF8" w:rsidRDefault="00961E65" w:rsidP="00CC254E">
      <w:pPr>
        <w:pStyle w:val="Numlist"/>
        <w:numPr>
          <w:ilvl w:val="1"/>
          <w:numId w:val="55"/>
        </w:numPr>
        <w:autoSpaceDE/>
        <w:autoSpaceDN/>
        <w:adjustRightInd/>
        <w:rPr>
          <w:rStyle w:val="affc"/>
          <w:i w:val="0"/>
        </w:rPr>
      </w:pPr>
      <w:r w:rsidRPr="000E3106">
        <w:t xml:space="preserve">Молекулярно-генетическая диагностика мутаций генов </w:t>
      </w:r>
      <w:r w:rsidRPr="00777FF8">
        <w:rPr>
          <w:lang w:val="en-US"/>
        </w:rPr>
        <w:t>FI</w:t>
      </w:r>
      <w:r w:rsidRPr="00777FF8">
        <w:t xml:space="preserve">, </w:t>
      </w:r>
      <w:r w:rsidRPr="00777FF8">
        <w:rPr>
          <w:lang w:val="en-US"/>
        </w:rPr>
        <w:t>F</w:t>
      </w:r>
      <w:r w:rsidRPr="00777FF8">
        <w:t xml:space="preserve">II, </w:t>
      </w:r>
      <w:r w:rsidRPr="00777FF8">
        <w:rPr>
          <w:lang w:val="en-US"/>
        </w:rPr>
        <w:t>FV</w:t>
      </w:r>
      <w:r w:rsidRPr="00777FF8">
        <w:t xml:space="preserve">, </w:t>
      </w:r>
      <w:r w:rsidRPr="00777FF8">
        <w:rPr>
          <w:lang w:val="en-US"/>
        </w:rPr>
        <w:t>FVII</w:t>
      </w:r>
      <w:r w:rsidRPr="00777FF8">
        <w:t>,</w:t>
      </w:r>
      <w:r w:rsidRPr="000E3106">
        <w:rPr>
          <w:i/>
        </w:rPr>
        <w:t xml:space="preserve"> </w:t>
      </w:r>
      <w:r w:rsidRPr="00777FF8">
        <w:t xml:space="preserve">FVIII, FIX, </w:t>
      </w:r>
      <w:r w:rsidRPr="00777FF8">
        <w:rPr>
          <w:lang w:val="en-US"/>
        </w:rPr>
        <w:t>FX</w:t>
      </w:r>
      <w:r w:rsidRPr="00777FF8">
        <w:t xml:space="preserve">, </w:t>
      </w:r>
      <w:r w:rsidRPr="00777FF8">
        <w:rPr>
          <w:lang w:val="en-US"/>
        </w:rPr>
        <w:t>FXI</w:t>
      </w:r>
      <w:r w:rsidRPr="00777FF8">
        <w:t xml:space="preserve">, </w:t>
      </w:r>
      <w:r w:rsidRPr="00777FF8">
        <w:rPr>
          <w:lang w:val="en-US"/>
        </w:rPr>
        <w:t>FXII</w:t>
      </w:r>
      <w:r w:rsidRPr="00777FF8">
        <w:t xml:space="preserve">, </w:t>
      </w:r>
      <w:r w:rsidRPr="00777FF8">
        <w:rPr>
          <w:lang w:val="en-US"/>
        </w:rPr>
        <w:t>FXIII</w:t>
      </w:r>
      <w:r w:rsidRPr="00777FF8">
        <w:t xml:space="preserve"> - рекомендуется при выявлении у пациента изолированного снижения одного из перечисленных факторов свертывания крови </w:t>
      </w:r>
      <w:r w:rsidRPr="00777FF8">
        <w:rPr>
          <w:rStyle w:val="affc"/>
        </w:rPr>
        <w:t>для исключения наследственных форм заболеваний.</w:t>
      </w:r>
    </w:p>
    <w:p w14:paraId="196E62C7" w14:textId="77777777" w:rsidR="00961E65" w:rsidRPr="00777FF8" w:rsidRDefault="00961E65" w:rsidP="00CC254E">
      <w:pPr>
        <w:pStyle w:val="Numlist"/>
        <w:numPr>
          <w:ilvl w:val="1"/>
          <w:numId w:val="55"/>
        </w:numPr>
        <w:autoSpaceDE/>
        <w:autoSpaceDN/>
        <w:adjustRightInd/>
        <w:rPr>
          <w:rStyle w:val="affc"/>
          <w:i w:val="0"/>
        </w:rPr>
      </w:pPr>
      <w:r w:rsidRPr="00777FF8">
        <w:rPr>
          <w:rStyle w:val="affc"/>
        </w:rPr>
        <w:t>Определение функциональной активности тромбоцитов – по показаниям.</w:t>
      </w:r>
    </w:p>
    <w:p w14:paraId="3AD02803" w14:textId="68BED327" w:rsidR="00961E65" w:rsidRDefault="00961E65" w:rsidP="00961E65">
      <w:pPr>
        <w:pStyle w:val="Numlist"/>
        <w:ind w:firstLine="709"/>
      </w:pPr>
      <w:r w:rsidRPr="00C731E3">
        <w:t xml:space="preserve">Лабораторную оценку состояния системы свертывания крови </w:t>
      </w:r>
      <w:r>
        <w:t xml:space="preserve">в объеме, определяемым лечащим врачом, </w:t>
      </w:r>
      <w:r w:rsidRPr="00C731E3">
        <w:t xml:space="preserve">осуществляют </w:t>
      </w:r>
      <w:r>
        <w:t>при первичном</w:t>
      </w:r>
      <w:r w:rsidRPr="00C731E3">
        <w:t xml:space="preserve"> обследовании больного, до начала </w:t>
      </w:r>
      <w:r>
        <w:t xml:space="preserve">проведения специфической терапии, в том числе </w:t>
      </w:r>
      <w:r w:rsidRPr="00C731E3">
        <w:t xml:space="preserve">перед каждым курсом </w:t>
      </w:r>
      <w:r>
        <w:t xml:space="preserve">ХТ (по </w:t>
      </w:r>
      <w:r>
        <w:lastRenderedPageBreak/>
        <w:t>показаниям)</w:t>
      </w:r>
      <w:r w:rsidRPr="00C731E3">
        <w:t xml:space="preserve">, </w:t>
      </w:r>
      <w:r>
        <w:t xml:space="preserve">а также </w:t>
      </w:r>
      <w:r w:rsidRPr="00C731E3">
        <w:t>в случае разв</w:t>
      </w:r>
      <w:r>
        <w:t xml:space="preserve">ития геморрагических осложнений на любом этапе наблюдения и лечения гематологического пациента </w:t>
      </w:r>
      <w:r>
        <w:fldChar w:fldCharType="begin" w:fldLock="1"/>
      </w:r>
      <w:r w:rsidR="004D5DAB">
        <w:instrText>ADDIN CSL_CITATION {"citationItems":[{"id":"ITEM-1","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-1","issued":{"date-parts":[["2010"]]},"number-of-pages":"192","title":"Практическая коагулология","type":"book"},"uris":["http://www.mendeley.com/documents/?uuid=36d7b04e-d654-47d2-a073-3cc2bb6e80ce"]},{"id":"ITEM-2","itemData":{"DOI":"10.1111/ijlh.12822","ISSN":"1751553X","PMID":"29741250","abstract":"Introduction: Laboratory investigations for bleeding disorders are warranted when an individual has a personal and/or family history of bleeding, and/or laboratory findings that suggest the possibility of an inherited or acquired bleeding disorder. Methods: This review summarizes author's experience with ordering and reporting on diagnostic investigations for common and rare bleeding disorders, with consideration of recent articles on diagnosing bleeding disorders. An updated strategy is presented for investigating common and rare, congenital and acquired bleeding disorders. Results: An investigation of a suspected bleeding disorder requires a practical strategy that considers the clinical problem to be investigated, the pretest probability of true-positive and false-positive findings, the investigations can be performed locally or in a reference laboratory and limit the number of blood samples required to establish a diagnosis. It is often advantageous to simultaneously test for von Willebrand disease and platelet function disorders, and for coagulation defects, including fibrinogen disorders. An investigation for rarer bleeding disorders, including those affecting factor XIII, α2 antiplasmin, and plasminogen activator inhibitor-1, is appropriate when faced with a severe congenital or acquired bleeding problem that cannot be explained by the initial diagnostic investigations. Conclusion: An organized strategy for investigating bleeding disorders that consider important issues, confirms abnormal findings, encourages proper interpretation of the results, and provides a helpful framework for assessing both common and rare causes of bleeding.","author":[{"dropping-particle":"","family":"Hayward","given":"C. P.M.","non-dropping-particle":"","parse-names":false,"suffix":""}],"container-title":"International Journal of Laboratory Hematology","id":"ITEM-2","issued":{"date-parts":[["2018","5","1"]]},"page":"6-14","publisher":"Blackwell Publishing Ltd","title":"How I investigate for bleeding disorders","type":"article","volume":"40"},"uris":["http://www.mendeley.com/documents/?uuid=8c375aab-6218-4ed1-9ecf-6629bbffa285"]}],"mendeley":{"formattedCitation":"[102,103]","plainTextFormattedCitation":"[102,103]","previouslyFormattedCitation":"[102,103]"},"properties":{"noteIndex":0},"schema":"https://github.com/citation-style-language/schema/raw/master/csl-citation.json"}</w:instrText>
      </w:r>
      <w:r>
        <w:fldChar w:fldCharType="separate"/>
      </w:r>
      <w:r w:rsidR="00AE5EE5" w:rsidRPr="00AE5EE5">
        <w:rPr>
          <w:noProof/>
        </w:rPr>
        <w:t>[102,103]</w:t>
      </w:r>
      <w:r>
        <w:fldChar w:fldCharType="end"/>
      </w:r>
      <w:r>
        <w:t>.</w:t>
      </w:r>
    </w:p>
    <w:p w14:paraId="5E9BCC03" w14:textId="77777777" w:rsidR="00961E65" w:rsidRPr="00CB6966" w:rsidRDefault="00961E65" w:rsidP="00961E65">
      <w:pPr>
        <w:pStyle w:val="Numlist"/>
        <w:ind w:firstLine="709"/>
      </w:pPr>
    </w:p>
    <w:p w14:paraId="19EE6F86" w14:textId="77777777" w:rsidR="00961E65" w:rsidRPr="00777FF8" w:rsidRDefault="00961E65" w:rsidP="00961E65">
      <w:pPr>
        <w:pStyle w:val="afd"/>
        <w:spacing w:beforeAutospacing="0" w:afterAutospacing="0" w:line="360" w:lineRule="auto"/>
        <w:rPr>
          <w:i/>
          <w:iCs/>
          <w:u w:val="single"/>
        </w:rPr>
      </w:pPr>
      <w:r w:rsidRPr="00777FF8">
        <w:rPr>
          <w:bCs/>
          <w:i/>
          <w:iCs/>
          <w:u w:val="single"/>
        </w:rPr>
        <w:t xml:space="preserve">Инструментальная диагностика. </w:t>
      </w:r>
    </w:p>
    <w:p w14:paraId="6B3938C0" w14:textId="77777777" w:rsidR="00961E65" w:rsidRPr="000E3106" w:rsidRDefault="00961E65" w:rsidP="002406F6">
      <w:pPr>
        <w:pStyle w:val="aff5"/>
        <w:ind w:firstLine="709"/>
        <w:contextualSpacing/>
        <w:rPr>
          <w:sz w:val="24"/>
          <w:szCs w:val="24"/>
        </w:rPr>
      </w:pPr>
      <w:r>
        <w:rPr>
          <w:rStyle w:val="affb"/>
          <w:rFonts w:eastAsia="Times New Roman"/>
          <w:sz w:val="24"/>
          <w:szCs w:val="24"/>
        </w:rPr>
        <w:t>Выполнение и</w:t>
      </w:r>
      <w:r w:rsidRPr="00952A93">
        <w:rPr>
          <w:rStyle w:val="affb"/>
          <w:rFonts w:eastAsia="Times New Roman"/>
          <w:sz w:val="24"/>
          <w:szCs w:val="24"/>
        </w:rPr>
        <w:t>нструментальн</w:t>
      </w:r>
      <w:r>
        <w:rPr>
          <w:rStyle w:val="affb"/>
          <w:rFonts w:eastAsia="Times New Roman"/>
          <w:sz w:val="24"/>
          <w:szCs w:val="24"/>
        </w:rPr>
        <w:t>ой</w:t>
      </w:r>
      <w:r w:rsidRPr="00952A93">
        <w:rPr>
          <w:rStyle w:val="affb"/>
          <w:rFonts w:eastAsia="Times New Roman"/>
          <w:sz w:val="24"/>
          <w:szCs w:val="24"/>
        </w:rPr>
        <w:t xml:space="preserve"> диагностик</w:t>
      </w:r>
      <w:r>
        <w:rPr>
          <w:rStyle w:val="affb"/>
          <w:rFonts w:eastAsia="Times New Roman"/>
          <w:sz w:val="24"/>
          <w:szCs w:val="24"/>
        </w:rPr>
        <w:t>и</w:t>
      </w:r>
      <w:r w:rsidRPr="000E3106">
        <w:rPr>
          <w:sz w:val="24"/>
          <w:szCs w:val="24"/>
        </w:rPr>
        <w:t xml:space="preserve"> </w:t>
      </w:r>
      <w:r>
        <w:rPr>
          <w:sz w:val="24"/>
          <w:szCs w:val="24"/>
        </w:rPr>
        <w:t>р</w:t>
      </w:r>
      <w:r w:rsidRPr="000E3106">
        <w:rPr>
          <w:sz w:val="24"/>
          <w:szCs w:val="24"/>
        </w:rPr>
        <w:t xml:space="preserve">екомендуется </w:t>
      </w:r>
      <w:r>
        <w:rPr>
          <w:sz w:val="24"/>
          <w:szCs w:val="24"/>
        </w:rPr>
        <w:t xml:space="preserve">по возможности и по показаниям  </w:t>
      </w:r>
      <w:r w:rsidRPr="000E3106">
        <w:rPr>
          <w:sz w:val="24"/>
          <w:szCs w:val="24"/>
        </w:rPr>
        <w:t xml:space="preserve">всем пациентам с геморрагическими проявлениями на любом этапе обследования и лечения, наблюдения пациента и позволяет визуализировать кровотечения/кровоизлияния различных локализаций, а также </w:t>
      </w:r>
      <w:r>
        <w:rPr>
          <w:sz w:val="24"/>
          <w:szCs w:val="24"/>
        </w:rPr>
        <w:t>позволяет мониторировать проводимую терапию</w:t>
      </w:r>
      <w:r w:rsidRPr="000E3106">
        <w:rPr>
          <w:sz w:val="24"/>
          <w:szCs w:val="24"/>
        </w:rPr>
        <w:t xml:space="preserve"> геморрагического синдрома.</w:t>
      </w:r>
    </w:p>
    <w:p w14:paraId="0D430C1F" w14:textId="095DA04C" w:rsidR="00961E65" w:rsidRDefault="00961E65" w:rsidP="002406F6">
      <w:pPr>
        <w:pStyle w:val="aff5"/>
        <w:ind w:firstLine="709"/>
        <w:contextualSpacing/>
        <w:rPr>
          <w:sz w:val="24"/>
          <w:szCs w:val="24"/>
        </w:rPr>
      </w:pPr>
      <w:r w:rsidRPr="000E3106">
        <w:rPr>
          <w:sz w:val="24"/>
          <w:szCs w:val="24"/>
        </w:rPr>
        <w:t>По показаниям проводится: эзофагогастродуоденоскопия</w:t>
      </w:r>
      <w:r>
        <w:rPr>
          <w:sz w:val="24"/>
          <w:szCs w:val="24"/>
        </w:rPr>
        <w:t xml:space="preserve"> </w:t>
      </w:r>
      <w:r w:rsidRPr="006E084C">
        <w:rPr>
          <w:iCs/>
          <w:sz w:val="24"/>
          <w:szCs w:val="24"/>
        </w:rPr>
        <w:t>(ЭГДС)</w:t>
      </w:r>
      <w:r w:rsidRPr="006E084C">
        <w:rPr>
          <w:sz w:val="24"/>
          <w:szCs w:val="24"/>
        </w:rPr>
        <w:t>;</w:t>
      </w:r>
      <w:r w:rsidRPr="008922C4">
        <w:rPr>
          <w:sz w:val="24"/>
          <w:szCs w:val="24"/>
        </w:rPr>
        <w:t xml:space="preserve"> </w:t>
      </w:r>
      <w:r w:rsidRPr="000E3106">
        <w:rPr>
          <w:sz w:val="24"/>
          <w:szCs w:val="24"/>
        </w:rPr>
        <w:t xml:space="preserve"> </w:t>
      </w:r>
      <w:r>
        <w:rPr>
          <w:sz w:val="24"/>
          <w:szCs w:val="24"/>
        </w:rPr>
        <w:t>колоноскопия; бронхоскопия; видеокапсульная эндоскопия;</w:t>
      </w:r>
      <w:r w:rsidRPr="000E3106">
        <w:rPr>
          <w:sz w:val="24"/>
          <w:szCs w:val="24"/>
        </w:rPr>
        <w:t xml:space="preserve"> </w:t>
      </w:r>
      <w:r>
        <w:rPr>
          <w:sz w:val="24"/>
          <w:szCs w:val="24"/>
        </w:rPr>
        <w:t>ультразвуковое исследование (</w:t>
      </w:r>
      <w:r w:rsidRPr="000E3106">
        <w:rPr>
          <w:sz w:val="24"/>
          <w:szCs w:val="24"/>
        </w:rPr>
        <w:t>УЗИ</w:t>
      </w:r>
      <w:r>
        <w:rPr>
          <w:sz w:val="24"/>
          <w:szCs w:val="24"/>
        </w:rPr>
        <w:t>)</w:t>
      </w:r>
      <w:r w:rsidRPr="000E3106">
        <w:rPr>
          <w:sz w:val="24"/>
          <w:szCs w:val="24"/>
        </w:rPr>
        <w:t xml:space="preserve"> </w:t>
      </w:r>
      <w:r>
        <w:rPr>
          <w:sz w:val="24"/>
          <w:szCs w:val="24"/>
        </w:rPr>
        <w:t xml:space="preserve">органов брюшной полости, мочевыводящих путей, </w:t>
      </w:r>
      <w:r w:rsidRPr="000E3106">
        <w:rPr>
          <w:sz w:val="24"/>
          <w:szCs w:val="24"/>
        </w:rPr>
        <w:t xml:space="preserve">забрюшинного пространства, </w:t>
      </w:r>
      <w:r>
        <w:rPr>
          <w:sz w:val="24"/>
          <w:szCs w:val="24"/>
        </w:rPr>
        <w:t xml:space="preserve">органов </w:t>
      </w:r>
      <w:r w:rsidRPr="000E3106">
        <w:rPr>
          <w:sz w:val="24"/>
          <w:szCs w:val="24"/>
        </w:rPr>
        <w:t xml:space="preserve">малого таза, суставов </w:t>
      </w:r>
      <w:r>
        <w:rPr>
          <w:sz w:val="24"/>
          <w:szCs w:val="24"/>
        </w:rPr>
        <w:t>(</w:t>
      </w:r>
      <w:r w:rsidRPr="000E3106">
        <w:rPr>
          <w:sz w:val="24"/>
          <w:szCs w:val="24"/>
        </w:rPr>
        <w:t>при наличии гемартрозов</w:t>
      </w:r>
      <w:r>
        <w:rPr>
          <w:sz w:val="24"/>
          <w:szCs w:val="24"/>
        </w:rPr>
        <w:t>);</w:t>
      </w:r>
      <w:r w:rsidRPr="000E3106">
        <w:rPr>
          <w:sz w:val="24"/>
          <w:szCs w:val="24"/>
        </w:rPr>
        <w:t xml:space="preserve"> </w:t>
      </w:r>
      <w:r>
        <w:rPr>
          <w:sz w:val="24"/>
          <w:szCs w:val="24"/>
        </w:rPr>
        <w:t xml:space="preserve">рентгенологическое исследование органов грудной клетки, суставов; компьютерная томография (КТ) </w:t>
      </w:r>
      <w:r w:rsidRPr="000E3106">
        <w:rPr>
          <w:sz w:val="24"/>
          <w:szCs w:val="24"/>
        </w:rPr>
        <w:t>органов грудной клетки, головного мозга</w:t>
      </w:r>
      <w:r>
        <w:rPr>
          <w:sz w:val="24"/>
          <w:szCs w:val="24"/>
        </w:rPr>
        <w:t xml:space="preserve">, брюшной полости; магнитно-резонансная томография (МРТ) органов грудной клетки, головного мозга, органов брюшной полости и забрюшинного пространства, суставов, мягких тканей </w:t>
      </w:r>
      <w:r>
        <w:rPr>
          <w:sz w:val="24"/>
          <w:szCs w:val="24"/>
        </w:rPr>
        <w:fldChar w:fldCharType="begin" w:fldLock="1"/>
      </w:r>
      <w:r w:rsidR="004D5DAB">
        <w:rPr>
          <w:sz w:val="24"/>
          <w:szCs w:val="24"/>
        </w:rPr>
        <w:instrText>ADDIN CSL_CITATION {"citationItems":[{"id":"ITEM-1","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-1","issued":{"date-parts":[["2010"]]},"number-of-pages":"192","title":"Практическая коагулология","type":"book"},"uris":["http://www.mendeley.com/documents/?uuid=36d7b04e-d654-47d2-a073-3cc2bb6e80ce"]},{"id":"ITEM-2","itemData":{"DOI":"10.1111/ijlh.12822","ISSN":"1751553X","PMID":"29741250","abstract":"Introduction: Laboratory investigations for bleeding disorders are warranted when an individual has a personal and/or family history of bleeding, and/or laboratory findings that suggest the possibility of an inherited or acquired bleeding disorder. Methods: This review summarizes author's experience with ordering and reporting on diagnostic investigations for common and rare bleeding disorders, with consideration of recent articles on diagnosing bleeding disorders. An updated strategy is presented for investigating common and rare, congenital and acquired bleeding disorders. Results: An investigation of a suspected bleeding disorder requires a practical strategy that considers the clinical problem to be investigated, the pretest probability of true-positive and false-positive findings, the investigations can be performed locally or in a reference laboratory and limit the number of blood samples required to establish a diagnosis. It is often advantageous to simultaneously test for von Willebrand disease and platelet function disorders, and for coagulation defects, including fibrinogen disorders. An investigation for rarer bleeding disorders, including those affecting factor XIII, α2 antiplasmin, and plasminogen activator inhibitor-1, is appropriate when faced with a severe congenital or acquired bleeding problem that cannot be explained by the initial diagnostic investigations. Conclusion: An organized strategy for investigating bleeding disorders that consider important issues, confirms abnormal findings, encourages proper interpretation of the results, and provides a helpful framework for assessing both common and rare causes of bleeding.","author":[{"dropping-particle":"","family":"Hayward","given":"C. P.M.","non-dropping-particle":"","parse-names":false,"suffix":""}],"container-title":"International Journal of Laboratory Hematology","id":"ITEM-2","issued":{"date-parts":[["2018","5","1"]]},"page":"6-14","publisher":"Blackwell Publishing Ltd","title":"How I investigate for bleeding disorders","type":"article","volume":"40"},"uris":["http://www.mendeley.com/documents/?uuid=8c375aab-6218-4ed1-9ecf-6629bbffa285"]}],"mendeley":{"formattedCitation":"[102,103]","plainTextFormattedCitation":"[102,103]","previouslyFormattedCitation":"[102,103]"},"properties":{"noteIndex":0},"schema":"https://github.com/citation-style-language/schema/raw/master/csl-citation.json"}</w:instrText>
      </w:r>
      <w:r>
        <w:rPr>
          <w:sz w:val="24"/>
          <w:szCs w:val="24"/>
        </w:rPr>
        <w:fldChar w:fldCharType="separate"/>
      </w:r>
      <w:r w:rsidR="00AE5EE5" w:rsidRPr="00AE5EE5">
        <w:rPr>
          <w:noProof/>
          <w:sz w:val="24"/>
          <w:szCs w:val="24"/>
        </w:rPr>
        <w:t>[102,103]</w:t>
      </w:r>
      <w:r>
        <w:rPr>
          <w:sz w:val="24"/>
          <w:szCs w:val="24"/>
        </w:rPr>
        <w:fldChar w:fldCharType="end"/>
      </w:r>
      <w:r>
        <w:rPr>
          <w:sz w:val="24"/>
          <w:szCs w:val="24"/>
        </w:rPr>
        <w:t>.</w:t>
      </w:r>
    </w:p>
    <w:p w14:paraId="6034CA2A" w14:textId="77777777" w:rsidR="00961E65" w:rsidRPr="000E3106" w:rsidRDefault="00961E65" w:rsidP="00961E65">
      <w:pPr>
        <w:pStyle w:val="aff5"/>
        <w:contextualSpacing/>
        <w:rPr>
          <w:sz w:val="24"/>
          <w:szCs w:val="24"/>
        </w:rPr>
      </w:pPr>
    </w:p>
    <w:p w14:paraId="643CA358" w14:textId="77777777" w:rsidR="00961E65" w:rsidRPr="00777FF8" w:rsidRDefault="00961E65" w:rsidP="00961E65">
      <w:pPr>
        <w:pStyle w:val="afd"/>
        <w:spacing w:beforeAutospacing="0" w:afterAutospacing="0" w:line="360" w:lineRule="auto"/>
        <w:rPr>
          <w:i/>
          <w:iCs/>
          <w:u w:val="single"/>
        </w:rPr>
      </w:pPr>
      <w:r w:rsidRPr="00777FF8">
        <w:rPr>
          <w:i/>
          <w:iCs/>
          <w:u w:val="single"/>
        </w:rPr>
        <w:t>Медикаментозная терапия.</w:t>
      </w:r>
    </w:p>
    <w:p w14:paraId="05534B00" w14:textId="77777777" w:rsidR="00961E65" w:rsidRPr="005600F6" w:rsidRDefault="00961E65" w:rsidP="002406F6">
      <w:pPr>
        <w:ind w:firstLine="709"/>
        <w:rPr>
          <w:u w:val="single"/>
        </w:rPr>
      </w:pPr>
      <w:r w:rsidRPr="005600F6">
        <w:rPr>
          <w:u w:val="single"/>
        </w:rPr>
        <w:t>Геморрагические осложнения при проведении антикоагулянтной терапии</w:t>
      </w:r>
    </w:p>
    <w:p w14:paraId="67710548" w14:textId="4B18369F" w:rsidR="00961E65" w:rsidRPr="00C731E3" w:rsidRDefault="00961E65" w:rsidP="002406F6">
      <w:pPr>
        <w:ind w:firstLine="709"/>
      </w:pPr>
      <w:r w:rsidRPr="00C731E3">
        <w:t xml:space="preserve">Тяжелые </w:t>
      </w:r>
      <w:r w:rsidRPr="005600F6">
        <w:t xml:space="preserve">геморрагические осложнения при проведении антикоагулянтной терапии </w:t>
      </w:r>
      <w:r w:rsidRPr="00C731E3">
        <w:t>диктуют необходимость применения антидотов</w:t>
      </w:r>
      <w:r>
        <w:t xml:space="preserve"> </w:t>
      </w:r>
      <w:r>
        <w:fldChar w:fldCharType="begin" w:fldLock="1"/>
      </w:r>
      <w:r w:rsidR="004D5DAB">
        <w:instrText>ADDIN CSL_CITATION {"citationItems":[{"id":"ITEM-1","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-1","issued":{"date-parts":[["2010"]]},"number-of-pages":"192","title":"Практическая коагулология","type":"book"},"uris":["http://www.mendeley.com/documents/?uuid=36d7b04e-d654-47d2-a073-3cc2bb6e80ce"]}],"mendeley":{"formattedCitation":"[102]","plainTextFormattedCitation":"[102]","previouslyFormattedCitation":"[102]"},"properties":{"noteIndex":0},"schema":"https://github.com/citation-style-language/schema/raw/master/csl-citation.json"}</w:instrText>
      </w:r>
      <w:r>
        <w:fldChar w:fldCharType="separate"/>
      </w:r>
      <w:r w:rsidR="00AE5EE5" w:rsidRPr="00AE5EE5">
        <w:rPr>
          <w:noProof/>
        </w:rPr>
        <w:t>[102]</w:t>
      </w:r>
      <w:r>
        <w:fldChar w:fldCharType="end"/>
      </w:r>
      <w:r w:rsidRPr="00C731E3">
        <w:t>. При передозировке гепаринов в качестве антидота используют протамина сульфат: 1 мг его нейтрализует 80</w:t>
      </w:r>
      <w:r w:rsidRPr="00C731E3">
        <w:rPr>
          <w:i/>
        </w:rPr>
        <w:t>—</w:t>
      </w:r>
      <w:r>
        <w:t>120 Е</w:t>
      </w:r>
      <w:r w:rsidRPr="00C731E3">
        <w:t>д гепарина в крови. Действие препарата после в/в введения наступает мгновенно и продолжается в течение 2 ч. После в/в введения образуется комплекс протамин</w:t>
      </w:r>
      <w:r w:rsidRPr="00C731E3">
        <w:rPr>
          <w:i/>
        </w:rPr>
        <w:t>—</w:t>
      </w:r>
      <w:r w:rsidRPr="00C731E3">
        <w:t>гепарин, который может разрушаться с высвобождением гепарина. При передозировке может снижаться свертываемость крови, поскольку сам протамина сульфат проявляет антикоагулянтную активность. Если НФГ вводился в/в капельно, необходимо прекратить его инфузию и ввести 25</w:t>
      </w:r>
      <w:r w:rsidRPr="00C731E3">
        <w:rPr>
          <w:i/>
        </w:rPr>
        <w:t>—</w:t>
      </w:r>
      <w:r w:rsidRPr="00C731E3">
        <w:t>30 мг протамина сульфата.</w:t>
      </w:r>
    </w:p>
    <w:p w14:paraId="75E48387" w14:textId="77777777" w:rsidR="00961E65" w:rsidRDefault="00961E65" w:rsidP="002406F6">
      <w:pPr>
        <w:ind w:firstLine="709"/>
      </w:pPr>
      <w:r w:rsidRPr="00C731E3">
        <w:t>При передозировке варфарина и значительном увеличении МНО (больше 3,5</w:t>
      </w:r>
      <w:r w:rsidRPr="00C731E3">
        <w:rPr>
          <w:i/>
        </w:rPr>
        <w:t>—</w:t>
      </w:r>
      <w:r w:rsidRPr="00C731E3">
        <w:t>4) без геморрагических проявлений корректируют дозу варфарина. Назначают препараты витамина К</w:t>
      </w:r>
      <w:r w:rsidRPr="00C731E3">
        <w:rPr>
          <w:vertAlign w:val="subscript"/>
        </w:rPr>
        <w:t>1</w:t>
      </w:r>
      <w:r w:rsidRPr="00C731E3">
        <w:t>.</w:t>
      </w:r>
      <w:r>
        <w:t xml:space="preserve"> </w:t>
      </w:r>
      <w:r w:rsidRPr="00C731E3">
        <w:t>Для купирования геморрагического синдрома при передозировке варфарина используют концентрат</w:t>
      </w:r>
      <w:r>
        <w:t>ы</w:t>
      </w:r>
      <w:r w:rsidRPr="00C731E3">
        <w:t xml:space="preserve"> факторов </w:t>
      </w:r>
      <w:r>
        <w:t xml:space="preserve">протромбинового комплекса (концентрат </w:t>
      </w:r>
      <w:r>
        <w:rPr>
          <w:lang w:val="en-US"/>
        </w:rPr>
        <w:t>II</w:t>
      </w:r>
      <w:r w:rsidRPr="00084FAC">
        <w:t>+</w:t>
      </w:r>
      <w:r>
        <w:rPr>
          <w:lang w:val="en-US"/>
        </w:rPr>
        <w:t>IX</w:t>
      </w:r>
      <w:r w:rsidRPr="00084FAC">
        <w:t>+</w:t>
      </w:r>
      <w:r>
        <w:rPr>
          <w:lang w:val="en-US"/>
        </w:rPr>
        <w:t>X</w:t>
      </w:r>
      <w:r>
        <w:t xml:space="preserve"> или концентрат </w:t>
      </w:r>
      <w:r>
        <w:rPr>
          <w:lang w:val="en-US"/>
        </w:rPr>
        <w:t>II</w:t>
      </w:r>
      <w:r w:rsidRPr="00084FAC">
        <w:t>+</w:t>
      </w:r>
      <w:r>
        <w:rPr>
          <w:lang w:val="en-US"/>
        </w:rPr>
        <w:t>VIIa</w:t>
      </w:r>
      <w:r w:rsidRPr="00084FAC">
        <w:t>+</w:t>
      </w:r>
      <w:r>
        <w:rPr>
          <w:lang w:val="en-US"/>
        </w:rPr>
        <w:t>IX</w:t>
      </w:r>
      <w:r w:rsidRPr="00084FAC">
        <w:t>+</w:t>
      </w:r>
      <w:r>
        <w:rPr>
          <w:lang w:val="en-US"/>
        </w:rPr>
        <w:t>X</w:t>
      </w:r>
      <w:r w:rsidRPr="00084FAC">
        <w:t>)</w:t>
      </w:r>
      <w:r>
        <w:t>, которые</w:t>
      </w:r>
      <w:r w:rsidRPr="00C731E3">
        <w:t xml:space="preserve"> вводят в/в в дозе </w:t>
      </w:r>
      <w:r>
        <w:t>20-50 МЕ/кг массы тела пациента</w:t>
      </w:r>
      <w:r w:rsidRPr="00C731E3">
        <w:t xml:space="preserve">. </w:t>
      </w:r>
      <w:r w:rsidRPr="00C731E3">
        <w:lastRenderedPageBreak/>
        <w:t xml:space="preserve">Альтернативой введения </w:t>
      </w:r>
      <w:r>
        <w:t>концентратов факторов протромбинового комплекса</w:t>
      </w:r>
      <w:r w:rsidRPr="00C731E3">
        <w:t xml:space="preserve"> является </w:t>
      </w:r>
      <w:r>
        <w:t>свежезамороженная плазма (</w:t>
      </w:r>
      <w:r w:rsidRPr="00C731E3">
        <w:t>СЗП</w:t>
      </w:r>
      <w:r>
        <w:t>)</w:t>
      </w:r>
      <w:r w:rsidRPr="00C731E3">
        <w:t xml:space="preserve"> в дозе 20</w:t>
      </w:r>
      <w:r w:rsidRPr="00C731E3">
        <w:rPr>
          <w:i/>
        </w:rPr>
        <w:t>—</w:t>
      </w:r>
      <w:r w:rsidRPr="00C731E3">
        <w:t>25 мл</w:t>
      </w:r>
      <w:r>
        <w:t>/</w:t>
      </w:r>
      <w:r w:rsidRPr="00C731E3">
        <w:t>кг массы тела. При тяжелых кровотечениях СЗП можно вводить в дозе 30</w:t>
      </w:r>
      <w:r w:rsidRPr="00C731E3">
        <w:rPr>
          <w:i/>
        </w:rPr>
        <w:t>—</w:t>
      </w:r>
      <w:r w:rsidRPr="00C731E3">
        <w:t xml:space="preserve">45 мл на кг массы тела. </w:t>
      </w:r>
      <w:r>
        <w:t>Для купирования геморрагического синдрома в некоторых случаях и</w:t>
      </w:r>
      <w:r w:rsidRPr="00C731E3">
        <w:t>спользуют также и эптаког альфа (активированный).</w:t>
      </w:r>
    </w:p>
    <w:p w14:paraId="5A96D338" w14:textId="77777777" w:rsidR="00961E65" w:rsidRDefault="00961E65" w:rsidP="002406F6">
      <w:pPr>
        <w:ind w:firstLine="709"/>
      </w:pPr>
      <w:r>
        <w:t xml:space="preserve">При передозировке прямых ингибиторов фактора свертывания крови </w:t>
      </w:r>
      <w:r>
        <w:rPr>
          <w:lang w:val="en-US"/>
        </w:rPr>
        <w:t>Xa</w:t>
      </w:r>
      <w:r>
        <w:t xml:space="preserve"> (ривароксабан, апиксабан) используется андексанет альфа: 400 мг болюсно с продолжением в/в инфузии со скоростью 4 мг/мин в течение 2-х часов.</w:t>
      </w:r>
    </w:p>
    <w:p w14:paraId="6731EAE0" w14:textId="77777777" w:rsidR="00961E65" w:rsidRDefault="00961E65" w:rsidP="002406F6">
      <w:pPr>
        <w:ind w:firstLine="709"/>
      </w:pPr>
      <w:r>
        <w:t xml:space="preserve">Антидот дабигатрана этексилата – </w:t>
      </w:r>
      <w:r w:rsidRPr="009F787D">
        <w:t>идаруцизумаб</w:t>
      </w:r>
      <w:r>
        <w:t>: вводится по 2,5 мг в/в дважды с интервалом в 15 мин.</w:t>
      </w:r>
    </w:p>
    <w:p w14:paraId="010C83EC" w14:textId="77777777" w:rsidR="00961E65" w:rsidRPr="00C731E3" w:rsidRDefault="00961E65" w:rsidP="002406F6">
      <w:pPr>
        <w:ind w:firstLine="709"/>
      </w:pPr>
      <w:r>
        <w:t xml:space="preserve">Разработан универсальный антидот для всех ПОАК и гепаринов – </w:t>
      </w:r>
      <w:r w:rsidRPr="009F787D">
        <w:t>цирапарантаг</w:t>
      </w:r>
      <w:r>
        <w:t xml:space="preserve"> – вводится однократно 100,0 мг в/в.</w:t>
      </w:r>
    </w:p>
    <w:p w14:paraId="582DA177" w14:textId="77777777" w:rsidR="00961E65" w:rsidRDefault="00961E65" w:rsidP="002406F6">
      <w:pPr>
        <w:ind w:firstLine="709"/>
      </w:pPr>
      <w:r w:rsidRPr="00C731E3">
        <w:t xml:space="preserve">Решение о возможности применения или возобновления медикаментозной профилактики тромботических нарушений при цитостатической терапии должно приниматься на основании оценки соотношения ожидаемой пользы и возможного риска </w:t>
      </w:r>
      <w:r>
        <w:t>у каждого конкретного больного.</w:t>
      </w:r>
    </w:p>
    <w:p w14:paraId="69983CED" w14:textId="77777777" w:rsidR="00961E65" w:rsidRPr="005600F6" w:rsidRDefault="00961E65" w:rsidP="002406F6">
      <w:pPr>
        <w:ind w:firstLine="709"/>
        <w:rPr>
          <w:u w:val="single"/>
        </w:rPr>
      </w:pPr>
      <w:r w:rsidRPr="005600F6">
        <w:rPr>
          <w:u w:val="single"/>
        </w:rPr>
        <w:t>Геморрагический синдром у пациентов с гематологическими заболеваниями в экстренных ситуациях</w:t>
      </w:r>
    </w:p>
    <w:p w14:paraId="10664E94" w14:textId="1D36EFCD" w:rsidR="00961E65" w:rsidRDefault="00961E65" w:rsidP="002406F6">
      <w:pPr>
        <w:ind w:firstLine="709"/>
      </w:pPr>
      <w:r>
        <w:t xml:space="preserve">В случае развития геморрагического синдрома у пациентов с гематологическими заболеваниями в экстренных ситуациях используются по показаниям </w:t>
      </w:r>
      <w:r>
        <w:fldChar w:fldCharType="begin" w:fldLock="1"/>
      </w:r>
      <w:r w:rsidR="004D5DAB">
        <w:instrText>ADDIN CSL_CITATION {"citationItems":[{"id":"ITEM-1","itemData":{"DOI":"10.1182/asheducation-2007.1.165","ISSN":"15204391","PMID":"18024625","abstract":"The rate of venous thromboembolism (VTE) in patients with acute leukemia or lymphomas is comparable with that of other \"high-risk\" cancer types. Chemotherapy and anti-angiogenic drugs increase the thrombotic risk in patients with lymphomas, acute leukemias and multiple myeloma (MM). Patients with hematologic malignancies often present with a hypercoagulable state or chronic disseminated intravascular coagulation (DIC) in the absence of active thrombosis and/or bleeding. Malignant cell procoagulant properties, cytotoxic therapies, and concomitant infections are major determinants for clotting activation in hematologic malignancies. In acute leukemia, clinical manifestations range from localized venous or arterial thrombosis to a diffuse, life-threatening thrombohemorrhagic syndrome (THS). All-trans retinoic acid (ATRA) has greatly improved the management of acute promyelocytic leukemia (APL), but has not significantly changed the rate of early hemorrhagic deaths and may actually promote thrombosis. Randomized, controlled trials (RCTs) of different prophylactic regimens to prevent VTE or THS in hematologic malignancies are urgently needed, particularly in patients with lymphoma or MM during chemotherapy and in patients with APL. Anticoagulant therapy is a particular challenge in patients with hematologic malignancies, since these patients are at very high risk for hemorrhage. No guidelines are available for the prophylaxis or treatment of VTE; extrapolations can be made from existing guidelines for management of patients with other malignancies; prolonged periods of treatment-induced thrombocytopenia in patients with hematologic malignancies, however, require a more judicious application of standard anticoagulant approaches. Use of the newer anticoagulants will require careful assessment of hemorrhagic risk in this group of high-risk patients but may be justified under special circumstances.","author":[{"dropping-particle":"","family":"Falanga","given":"Anna","non-dropping-particle":"","parse-names":false,"suffix":""},{"dropping-particle":"","family":"Rickles","given":"Frederick R.","non-dropping-particle":"","parse-names":false,"suffix":""}],"container-title":"Hematology / the Education Program of the American Society of Hematology. American Society of Hematology. Education Program","id":"ITEM-1","issued":{"date-parts":[["2007"]]},"page":"165-171","publisher":"Hematology Am Soc Hematol Educ Program","title":"Management of Thrombohemorrhagic Syndromes (THS) in hematologic malignancies.","type":"article-journal"},"uris":["http://www.mendeley.com/documents/?uuid=ee7b053b-4509-46bc-9d7c-5e9f427dbfe5"]},{"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[102,104]","plainTextFormattedCitation":"[102,104]","previouslyFormattedCitation":"[102,104]"},"properties":{"noteIndex":0},"schema":"https://github.com/citation-style-language/schema/raw/master/csl-citation.json"}</w:instrText>
      </w:r>
      <w:r>
        <w:fldChar w:fldCharType="separate"/>
      </w:r>
      <w:r w:rsidR="00AE5EE5" w:rsidRPr="00AE5EE5">
        <w:rPr>
          <w:noProof/>
        </w:rPr>
        <w:t>[102,104]</w:t>
      </w:r>
      <w:r>
        <w:fldChar w:fldCharType="end"/>
      </w:r>
      <w:r>
        <w:t>:</w:t>
      </w:r>
    </w:p>
    <w:p w14:paraId="3FE14E9F" w14:textId="77777777" w:rsidR="00961E65" w:rsidRDefault="00961E65" w:rsidP="00CC254E">
      <w:pPr>
        <w:pStyle w:val="aff"/>
        <w:numPr>
          <w:ilvl w:val="1"/>
          <w:numId w:val="64"/>
        </w:numPr>
        <w:ind w:left="1437"/>
        <w:contextualSpacing w:val="0"/>
        <w:rPr>
          <w:rFonts w:eastAsia="Times New Roman"/>
          <w:szCs w:val="24"/>
          <w:lang w:eastAsia="ru-RU"/>
        </w:rPr>
      </w:pPr>
      <w:r w:rsidRPr="00CD2AC0">
        <w:rPr>
          <w:rFonts w:eastAsia="Times New Roman"/>
          <w:szCs w:val="24"/>
          <w:lang w:eastAsia="ru-RU"/>
        </w:rPr>
        <w:t xml:space="preserve">Препараты шунтирующего действия: </w:t>
      </w:r>
    </w:p>
    <w:p w14:paraId="4191EED9" w14:textId="77777777" w:rsidR="00961E65" w:rsidRDefault="00961E65" w:rsidP="00CC254E">
      <w:pPr>
        <w:pStyle w:val="aff"/>
        <w:numPr>
          <w:ilvl w:val="2"/>
          <w:numId w:val="64"/>
        </w:numPr>
        <w:contextualSpacing w:val="0"/>
        <w:rPr>
          <w:rFonts w:eastAsia="Times New Roman"/>
          <w:szCs w:val="24"/>
          <w:lang w:eastAsia="ru-RU"/>
        </w:rPr>
      </w:pPr>
      <w:r w:rsidRPr="00CD2AC0">
        <w:rPr>
          <w:rFonts w:eastAsia="Times New Roman"/>
          <w:szCs w:val="24"/>
          <w:lang w:eastAsia="ru-RU"/>
        </w:rPr>
        <w:t>эптаког альфа (активированный) в дозе 90-120 мкг/кг массы тела пациента с интервалом в 2-3 часа;</w:t>
      </w:r>
    </w:p>
    <w:p w14:paraId="1684C071" w14:textId="77777777" w:rsidR="00961E65" w:rsidRPr="00522573" w:rsidRDefault="00961E65" w:rsidP="00CC254E">
      <w:pPr>
        <w:pStyle w:val="aff"/>
        <w:numPr>
          <w:ilvl w:val="2"/>
          <w:numId w:val="64"/>
        </w:numPr>
        <w:contextualSpacing w:val="0"/>
        <w:rPr>
          <w:rFonts w:eastAsia="Times New Roman"/>
          <w:szCs w:val="24"/>
          <w:lang w:eastAsia="ru-RU"/>
        </w:rPr>
      </w:pPr>
      <w:r w:rsidRPr="00522573">
        <w:rPr>
          <w:rFonts w:eastAsia="Times New Roman"/>
          <w:szCs w:val="24"/>
          <w:lang w:eastAsia="ru-RU"/>
        </w:rPr>
        <w:t xml:space="preserve">антиингибиторный коагулянтный комплекс (АИКК) в дозе 30-100 Ед/кг массы тела пациента с интервалом в 12-24 часа – до купирования кровотечения. </w:t>
      </w:r>
    </w:p>
    <w:p w14:paraId="7DD77F12" w14:textId="77777777" w:rsidR="00961E65" w:rsidRPr="00CD2AC0" w:rsidRDefault="00961E65" w:rsidP="00961E65">
      <w:pPr>
        <w:pStyle w:val="aff"/>
        <w:ind w:left="1396"/>
        <w:rPr>
          <w:rFonts w:eastAsia="Times New Roman"/>
          <w:szCs w:val="24"/>
          <w:lang w:eastAsia="ru-RU"/>
        </w:rPr>
      </w:pPr>
      <w:r w:rsidRPr="00CD2AC0">
        <w:rPr>
          <w:rFonts w:eastAsia="Times New Roman"/>
          <w:szCs w:val="24"/>
          <w:lang w:eastAsia="ru-RU"/>
        </w:rPr>
        <w:t>При использовании препаратов шунтирующего действия возможны тромботические осложнения.</w:t>
      </w:r>
    </w:p>
    <w:p w14:paraId="4F32D571" w14:textId="77777777" w:rsidR="00961E65" w:rsidRDefault="00961E65" w:rsidP="00CC254E">
      <w:pPr>
        <w:pStyle w:val="aff"/>
        <w:numPr>
          <w:ilvl w:val="1"/>
          <w:numId w:val="64"/>
        </w:numPr>
        <w:ind w:left="1437"/>
        <w:contextualSpacing w:val="0"/>
        <w:rPr>
          <w:rFonts w:eastAsia="Times New Roman"/>
          <w:szCs w:val="24"/>
          <w:lang w:eastAsia="ru-RU"/>
        </w:rPr>
      </w:pPr>
      <w:r w:rsidRPr="00CD2AC0">
        <w:rPr>
          <w:rFonts w:eastAsia="Times New Roman"/>
          <w:szCs w:val="24"/>
          <w:lang w:eastAsia="ru-RU"/>
        </w:rPr>
        <w:t>Трансфузии компонентов крови (дозы и режимы введения зависят от ситуации):</w:t>
      </w:r>
    </w:p>
    <w:p w14:paraId="6C332C49" w14:textId="77777777" w:rsidR="00961E65" w:rsidRPr="00522573" w:rsidRDefault="00961E65" w:rsidP="00CC254E">
      <w:pPr>
        <w:pStyle w:val="aff"/>
        <w:numPr>
          <w:ilvl w:val="2"/>
          <w:numId w:val="64"/>
        </w:numPr>
        <w:contextualSpacing w:val="0"/>
        <w:rPr>
          <w:rFonts w:eastAsia="Times New Roman"/>
          <w:szCs w:val="24"/>
          <w:lang w:eastAsia="ru-RU"/>
        </w:rPr>
      </w:pPr>
      <w:r w:rsidRPr="00522573">
        <w:rPr>
          <w:rFonts w:eastAsia="Times New Roman"/>
          <w:szCs w:val="24"/>
          <w:lang w:eastAsia="ru-RU"/>
        </w:rPr>
        <w:t>СЗП;</w:t>
      </w:r>
    </w:p>
    <w:p w14:paraId="0236DD5E" w14:textId="77777777" w:rsidR="00961E65" w:rsidRPr="00522573" w:rsidRDefault="00961E65" w:rsidP="00CC254E">
      <w:pPr>
        <w:pStyle w:val="aff"/>
        <w:numPr>
          <w:ilvl w:val="2"/>
          <w:numId w:val="64"/>
        </w:numPr>
        <w:contextualSpacing w:val="0"/>
        <w:rPr>
          <w:rFonts w:eastAsia="Times New Roman"/>
          <w:szCs w:val="24"/>
          <w:lang w:eastAsia="ru-RU"/>
        </w:rPr>
      </w:pPr>
      <w:r w:rsidRPr="00522573">
        <w:rPr>
          <w:rFonts w:eastAsia="Times New Roman"/>
          <w:szCs w:val="24"/>
          <w:lang w:eastAsia="ru-RU"/>
        </w:rPr>
        <w:t>криопреципитат;</w:t>
      </w:r>
    </w:p>
    <w:p w14:paraId="0DD7018B" w14:textId="77777777" w:rsidR="00961E65" w:rsidRDefault="00961E65" w:rsidP="00CC254E">
      <w:pPr>
        <w:pStyle w:val="aff"/>
        <w:numPr>
          <w:ilvl w:val="2"/>
          <w:numId w:val="64"/>
        </w:numPr>
        <w:contextualSpacing w:val="0"/>
        <w:rPr>
          <w:rFonts w:eastAsia="Times New Roman"/>
          <w:szCs w:val="24"/>
          <w:lang w:eastAsia="ru-RU"/>
        </w:rPr>
      </w:pPr>
      <w:r w:rsidRPr="00522573">
        <w:rPr>
          <w:rFonts w:eastAsia="Times New Roman"/>
          <w:szCs w:val="24"/>
          <w:lang w:eastAsia="ru-RU"/>
        </w:rPr>
        <w:t>концентрат нативной плазмы;</w:t>
      </w:r>
    </w:p>
    <w:p w14:paraId="0C62F34A" w14:textId="77777777" w:rsidR="00961E65" w:rsidRPr="00522573" w:rsidRDefault="00961E65" w:rsidP="00CC254E">
      <w:pPr>
        <w:pStyle w:val="aff"/>
        <w:numPr>
          <w:ilvl w:val="2"/>
          <w:numId w:val="64"/>
        </w:numPr>
        <w:contextualSpacing w:val="0"/>
        <w:rPr>
          <w:rFonts w:eastAsia="Times New Roman"/>
          <w:szCs w:val="24"/>
          <w:lang w:eastAsia="ru-RU"/>
        </w:rPr>
      </w:pPr>
      <w:r w:rsidRPr="00522573">
        <w:rPr>
          <w:rFonts w:eastAsia="Times New Roman"/>
          <w:szCs w:val="24"/>
          <w:lang w:eastAsia="ru-RU"/>
        </w:rPr>
        <w:t>тромбоконцентрат.</w:t>
      </w:r>
    </w:p>
    <w:p w14:paraId="4B1C146E" w14:textId="77777777" w:rsidR="00961E65" w:rsidRDefault="00961E65" w:rsidP="00CC254E">
      <w:pPr>
        <w:pStyle w:val="aff"/>
        <w:numPr>
          <w:ilvl w:val="1"/>
          <w:numId w:val="64"/>
        </w:numPr>
        <w:ind w:left="1437"/>
        <w:contextualSpacing w:val="0"/>
        <w:rPr>
          <w:rFonts w:eastAsia="Times New Roman"/>
          <w:szCs w:val="24"/>
          <w:lang w:eastAsia="ru-RU"/>
        </w:rPr>
      </w:pPr>
      <w:r w:rsidRPr="00CD2AC0">
        <w:rPr>
          <w:rFonts w:eastAsia="Times New Roman"/>
          <w:szCs w:val="24"/>
          <w:lang w:eastAsia="ru-RU"/>
        </w:rPr>
        <w:lastRenderedPageBreak/>
        <w:t>При дефиците факторов свертывания крови проводятся инфузии препаратов:</w:t>
      </w:r>
    </w:p>
    <w:p w14:paraId="0F48A2CB" w14:textId="77777777" w:rsidR="00961E65" w:rsidRDefault="00961E65" w:rsidP="00CC254E">
      <w:pPr>
        <w:pStyle w:val="aff"/>
        <w:numPr>
          <w:ilvl w:val="2"/>
          <w:numId w:val="64"/>
        </w:numPr>
        <w:contextualSpacing w:val="0"/>
        <w:rPr>
          <w:rFonts w:eastAsia="Times New Roman"/>
          <w:szCs w:val="24"/>
          <w:lang w:eastAsia="ru-RU"/>
        </w:rPr>
      </w:pPr>
      <w:r w:rsidRPr="00522573">
        <w:rPr>
          <w:rFonts w:eastAsia="Times New Roman"/>
          <w:szCs w:val="24"/>
          <w:lang w:eastAsia="ru-RU"/>
        </w:rPr>
        <w:t xml:space="preserve">концентрат фактора свертывания крови </w:t>
      </w:r>
      <w:r w:rsidRPr="00522573">
        <w:rPr>
          <w:rFonts w:eastAsia="Times New Roman"/>
          <w:szCs w:val="24"/>
          <w:lang w:val="en-US" w:eastAsia="ru-RU"/>
        </w:rPr>
        <w:t>VII</w:t>
      </w:r>
      <w:r w:rsidRPr="00522573">
        <w:rPr>
          <w:rFonts w:eastAsia="Times New Roman"/>
          <w:szCs w:val="24"/>
          <w:lang w:eastAsia="ru-RU"/>
        </w:rPr>
        <w:t xml:space="preserve"> (при наследственной гипопроконвертинемии, некоторых видах наследственных тромбоцитопатий);</w:t>
      </w:r>
    </w:p>
    <w:p w14:paraId="709A0F9F" w14:textId="77777777" w:rsidR="00961E65" w:rsidRDefault="00961E65" w:rsidP="00CC254E">
      <w:pPr>
        <w:pStyle w:val="aff"/>
        <w:numPr>
          <w:ilvl w:val="2"/>
          <w:numId w:val="64"/>
        </w:numPr>
        <w:contextualSpacing w:val="0"/>
        <w:rPr>
          <w:rFonts w:eastAsia="Times New Roman"/>
          <w:szCs w:val="24"/>
          <w:lang w:eastAsia="ru-RU"/>
        </w:rPr>
      </w:pPr>
      <w:r w:rsidRPr="00522573">
        <w:rPr>
          <w:rFonts w:eastAsia="Times New Roman"/>
          <w:szCs w:val="24"/>
          <w:lang w:eastAsia="ru-RU"/>
        </w:rPr>
        <w:t xml:space="preserve">концентраты фактора свертывания крови </w:t>
      </w:r>
      <w:r w:rsidRPr="00522573">
        <w:rPr>
          <w:rFonts w:eastAsia="Times New Roman"/>
          <w:szCs w:val="24"/>
          <w:lang w:val="en-US" w:eastAsia="ru-RU"/>
        </w:rPr>
        <w:t>VIII</w:t>
      </w:r>
      <w:r w:rsidRPr="00522573">
        <w:rPr>
          <w:rFonts w:eastAsia="Times New Roman"/>
          <w:szCs w:val="24"/>
          <w:lang w:eastAsia="ru-RU"/>
        </w:rPr>
        <w:t xml:space="preserve"> (</w:t>
      </w:r>
      <w:r w:rsidRPr="00522573">
        <w:rPr>
          <w:rFonts w:eastAsia="Times New Roman"/>
          <w:szCs w:val="24"/>
          <w:lang w:val="en-US" w:eastAsia="ru-RU"/>
        </w:rPr>
        <w:t>FVIII</w:t>
      </w:r>
      <w:r w:rsidRPr="00522573">
        <w:rPr>
          <w:rFonts w:eastAsia="Times New Roman"/>
          <w:szCs w:val="24"/>
          <w:lang w:eastAsia="ru-RU"/>
        </w:rPr>
        <w:t>), октоког альфа, мороктоког альфа, симоктоког альфа, туроктоког, эптаког альфа (активированный), АИКК (при гемофилии А);</w:t>
      </w:r>
    </w:p>
    <w:p w14:paraId="61564AB5" w14:textId="77777777" w:rsidR="00961E65" w:rsidRDefault="00961E65" w:rsidP="00CC254E">
      <w:pPr>
        <w:pStyle w:val="aff"/>
        <w:numPr>
          <w:ilvl w:val="2"/>
          <w:numId w:val="64"/>
        </w:numPr>
        <w:contextualSpacing w:val="0"/>
        <w:rPr>
          <w:rFonts w:eastAsia="Times New Roman"/>
          <w:szCs w:val="24"/>
          <w:lang w:eastAsia="ru-RU"/>
        </w:rPr>
      </w:pPr>
      <w:r w:rsidRPr="00522573">
        <w:rPr>
          <w:rFonts w:eastAsia="Times New Roman"/>
          <w:szCs w:val="24"/>
          <w:lang w:eastAsia="ru-RU"/>
        </w:rPr>
        <w:t xml:space="preserve">концентрат фактора свертывания крови </w:t>
      </w:r>
      <w:r w:rsidRPr="00522573">
        <w:rPr>
          <w:rFonts w:eastAsia="Times New Roman"/>
          <w:szCs w:val="24"/>
          <w:lang w:val="en-US" w:eastAsia="ru-RU"/>
        </w:rPr>
        <w:t>IX</w:t>
      </w:r>
      <w:r w:rsidRPr="00522573">
        <w:rPr>
          <w:rFonts w:eastAsia="Times New Roman"/>
          <w:szCs w:val="24"/>
          <w:lang w:eastAsia="ru-RU"/>
        </w:rPr>
        <w:t>, нонаког альфа, эптаког альфа (активированный), АИКК (при гемофилии В);</w:t>
      </w:r>
    </w:p>
    <w:p w14:paraId="467CFD03" w14:textId="77777777" w:rsidR="00961E65" w:rsidRPr="00522573" w:rsidRDefault="00961E65" w:rsidP="00CC254E">
      <w:pPr>
        <w:pStyle w:val="aff"/>
        <w:numPr>
          <w:ilvl w:val="2"/>
          <w:numId w:val="64"/>
        </w:numPr>
        <w:contextualSpacing w:val="0"/>
        <w:rPr>
          <w:rFonts w:eastAsia="Times New Roman"/>
          <w:szCs w:val="24"/>
          <w:lang w:eastAsia="ru-RU"/>
        </w:rPr>
      </w:pPr>
      <w:r w:rsidRPr="00522573">
        <w:rPr>
          <w:rFonts w:eastAsia="Times New Roman"/>
          <w:szCs w:val="24"/>
          <w:lang w:eastAsia="ru-RU"/>
        </w:rPr>
        <w:t>эмицизумаб (для профилактики возникновения кровотечений у пациентов с тяжелой формой гемофилии А).</w:t>
      </w:r>
    </w:p>
    <w:p w14:paraId="44032E36" w14:textId="77777777" w:rsidR="00961E65" w:rsidRPr="00CD2AC0" w:rsidRDefault="00961E65" w:rsidP="00CC254E">
      <w:pPr>
        <w:pStyle w:val="aff"/>
        <w:numPr>
          <w:ilvl w:val="1"/>
          <w:numId w:val="64"/>
        </w:numPr>
        <w:ind w:left="1437"/>
        <w:contextualSpacing w:val="0"/>
        <w:rPr>
          <w:rFonts w:eastAsia="Times New Roman"/>
          <w:szCs w:val="24"/>
          <w:lang w:eastAsia="ru-RU"/>
        </w:rPr>
      </w:pPr>
      <w:r w:rsidRPr="00CD2AC0">
        <w:rPr>
          <w:rFonts w:eastAsia="Times New Roman"/>
          <w:szCs w:val="24"/>
          <w:lang w:eastAsia="ru-RU"/>
        </w:rPr>
        <w:t>Десмопрессин (при болезни Виллебранда).</w:t>
      </w:r>
    </w:p>
    <w:p w14:paraId="4910AA74" w14:textId="77777777" w:rsidR="00961E65" w:rsidRPr="00CD2AC0" w:rsidRDefault="00961E65" w:rsidP="00961E65">
      <w:pPr>
        <w:pStyle w:val="aff"/>
        <w:ind w:left="1396"/>
        <w:rPr>
          <w:rFonts w:eastAsia="Times New Roman"/>
          <w:szCs w:val="24"/>
          <w:lang w:eastAsia="ru-RU"/>
        </w:rPr>
      </w:pPr>
      <w:r w:rsidRPr="00CD2AC0">
        <w:rPr>
          <w:rFonts w:eastAsia="Times New Roman"/>
          <w:szCs w:val="24"/>
          <w:lang w:eastAsia="ru-RU"/>
        </w:rPr>
        <w:t>Дозы и режимы введения концентратов факторов свертывания крови, эмицизумаба и десмопрессина – в соответствии с национальными рекомендациями по лечению гемофилии и болезни Виллебранда.</w:t>
      </w:r>
    </w:p>
    <w:p w14:paraId="1F680001" w14:textId="77777777" w:rsidR="00961E65" w:rsidRDefault="00961E65" w:rsidP="00CC254E">
      <w:pPr>
        <w:pStyle w:val="aff"/>
        <w:numPr>
          <w:ilvl w:val="1"/>
          <w:numId w:val="64"/>
        </w:numPr>
        <w:ind w:left="1437"/>
        <w:contextualSpacing w:val="0"/>
        <w:rPr>
          <w:rFonts w:eastAsia="Times New Roman"/>
          <w:szCs w:val="24"/>
          <w:lang w:eastAsia="ru-RU"/>
        </w:rPr>
      </w:pPr>
      <w:r w:rsidRPr="00CD2AC0">
        <w:rPr>
          <w:rFonts w:eastAsia="Times New Roman"/>
          <w:szCs w:val="24"/>
          <w:lang w:eastAsia="ru-RU"/>
        </w:rPr>
        <w:t xml:space="preserve">Антифибринолитические препараты: транексамовая кислота по 750 мг х 2-3 раза в сут </w:t>
      </w:r>
      <w:r w:rsidRPr="00CD2AC0">
        <w:rPr>
          <w:rFonts w:eastAsia="Times New Roman"/>
          <w:szCs w:val="24"/>
          <w:lang w:val="en-US" w:eastAsia="ru-RU"/>
        </w:rPr>
        <w:t>per</w:t>
      </w:r>
      <w:r w:rsidRPr="00CD2AC0">
        <w:rPr>
          <w:rFonts w:eastAsia="Times New Roman"/>
          <w:szCs w:val="24"/>
          <w:lang w:eastAsia="ru-RU"/>
        </w:rPr>
        <w:t xml:space="preserve"> </w:t>
      </w:r>
      <w:r w:rsidRPr="00CD2AC0">
        <w:rPr>
          <w:rFonts w:eastAsia="Times New Roman"/>
          <w:szCs w:val="24"/>
          <w:lang w:val="en-US" w:eastAsia="ru-RU"/>
        </w:rPr>
        <w:t>os</w:t>
      </w:r>
      <w:r w:rsidRPr="00CD2AC0">
        <w:rPr>
          <w:rFonts w:eastAsia="Times New Roman"/>
          <w:szCs w:val="24"/>
          <w:lang w:eastAsia="ru-RU"/>
        </w:rPr>
        <w:t xml:space="preserve"> или 10-15 мг/кг массы тела пациента в/в каждые 8 часов до купирования кровотечения.</w:t>
      </w:r>
    </w:p>
    <w:p w14:paraId="73D4F45C" w14:textId="77777777" w:rsidR="00961E65" w:rsidRDefault="00961E65" w:rsidP="00961E65">
      <w:pPr>
        <w:pStyle w:val="afd"/>
        <w:spacing w:beforeAutospacing="0" w:afterAutospacing="0" w:line="360" w:lineRule="auto"/>
        <w:rPr>
          <w:i/>
          <w:iCs/>
          <w:u w:val="single"/>
        </w:rPr>
      </w:pPr>
    </w:p>
    <w:p w14:paraId="4BAF70FF" w14:textId="77777777" w:rsidR="00961E65" w:rsidRPr="00347B9A" w:rsidRDefault="00961E65" w:rsidP="00961E65">
      <w:pPr>
        <w:pStyle w:val="afd"/>
        <w:spacing w:beforeAutospacing="0" w:afterAutospacing="0" w:line="360" w:lineRule="auto"/>
        <w:rPr>
          <w:i/>
          <w:iCs/>
          <w:u w:val="single"/>
        </w:rPr>
      </w:pPr>
      <w:r w:rsidRPr="00347B9A">
        <w:rPr>
          <w:i/>
          <w:iCs/>
          <w:u w:val="single"/>
        </w:rPr>
        <w:t>Особенности диагностики и лечения геморрагического синдрома при отдельных гематологических заболеваниях.</w:t>
      </w:r>
    </w:p>
    <w:p w14:paraId="248EBEFB" w14:textId="77777777" w:rsidR="00961E65" w:rsidRPr="00347B9A" w:rsidRDefault="00961E65" w:rsidP="002406F6">
      <w:pPr>
        <w:ind w:firstLine="709"/>
        <w:rPr>
          <w:u w:val="single"/>
        </w:rPr>
      </w:pPr>
      <w:r w:rsidRPr="00347B9A">
        <w:rPr>
          <w:u w:val="single"/>
        </w:rPr>
        <w:t>Особенности лечения геморрагического синдрома при острых лейкозах, миелодиспластическом синдроме (МДС)</w:t>
      </w:r>
    </w:p>
    <w:p w14:paraId="13415C95" w14:textId="77777777" w:rsidR="00961E65" w:rsidRPr="00347B9A" w:rsidRDefault="00961E65" w:rsidP="002406F6">
      <w:pPr>
        <w:ind w:firstLine="709"/>
      </w:pPr>
      <w:r w:rsidRPr="00347B9A">
        <w:t>Тромбоцитопения при острых лейкозах, МДС является одним из симптомов костно-мозговой недостаточности, и в 10-30% случаев выявляется в дебюте заболевания. Проявлением дисплазии в мегакариоцитарном ростке является обнаружение в анализе крови макроформ тромбоцитов, поэтому геморрагический синдром может развиваться при умеренной тромбоцитопении в связи с наличием функциональной неполноценности тромбоцитов. При развитии аллосенсибилизации целесообразно проведение 4-10 сеансов лечебного плазмафереза для повышения эффективности трансфузий концентратов тромбоцитов. Особенности лечения геморрагического синдрома при остром промиелоцитарном лейкозе приведены в соотвествующей клинической рекомендации.</w:t>
      </w:r>
    </w:p>
    <w:p w14:paraId="4D8978D9" w14:textId="5F4D2236" w:rsidR="00961E65" w:rsidRPr="00347B9A" w:rsidRDefault="00961E65" w:rsidP="002406F6">
      <w:pPr>
        <w:ind w:firstLine="709"/>
      </w:pPr>
      <w:r w:rsidRPr="00347B9A">
        <w:rPr>
          <w:u w:val="single"/>
        </w:rPr>
        <w:lastRenderedPageBreak/>
        <w:t>Особенности диагностики и лечения геморрагического синдрома при меноррагиях, внутричерепных кровоизлияниях и кровоизлияниях в ЦНС</w:t>
      </w:r>
      <w:r w:rsidRPr="00347B9A">
        <w:t xml:space="preserve"> приведены в соответствующих приложениях по сопроводительной терапии в гематологии.</w:t>
      </w:r>
    </w:p>
    <w:p w14:paraId="2DEE09EE" w14:textId="2D2648E9" w:rsidR="00961E65" w:rsidRDefault="00961E65" w:rsidP="00961E65">
      <w:pPr>
        <w:rPr>
          <w:u w:val="single"/>
        </w:rPr>
      </w:pPr>
    </w:p>
    <w:p w14:paraId="6AA77912" w14:textId="4871F2DE" w:rsidR="004D5DAB" w:rsidRPr="004D5DAB" w:rsidRDefault="007305C7" w:rsidP="004D5DAB">
      <w:pPr>
        <w:pStyle w:val="2"/>
        <w:rPr>
          <w:lang w:val="ru-RU"/>
        </w:rPr>
      </w:pPr>
      <w:bookmarkStart w:id="96" w:name="_Toc64624787"/>
      <w:r>
        <w:rPr>
          <w:lang w:val="ru-RU"/>
        </w:rPr>
        <w:t>7.2</w:t>
      </w:r>
      <w:r w:rsidR="004D5DAB">
        <w:rPr>
          <w:lang w:val="ru-RU"/>
        </w:rPr>
        <w:t xml:space="preserve"> </w:t>
      </w:r>
      <w:r w:rsidR="004D5DAB" w:rsidRPr="00611EC1">
        <w:t>Лечение меноррагий у пациенток с гематологическими заболеваниями</w:t>
      </w:r>
      <w:bookmarkEnd w:id="96"/>
    </w:p>
    <w:p w14:paraId="35DC91CA" w14:textId="77777777" w:rsidR="004D5DAB" w:rsidRPr="00611EC1" w:rsidRDefault="004D5DAB" w:rsidP="004D5DAB">
      <w:pPr>
        <w:ind w:firstLine="709"/>
        <w:rPr>
          <w:color w:val="000000"/>
        </w:rPr>
      </w:pPr>
    </w:p>
    <w:p w14:paraId="69D1BB96" w14:textId="77777777" w:rsidR="004D5DAB" w:rsidRPr="00611EC1" w:rsidRDefault="004D5DAB" w:rsidP="004D5DAB">
      <w:pPr>
        <w:ind w:firstLine="709"/>
        <w:rPr>
          <w:color w:val="000000"/>
        </w:rPr>
      </w:pPr>
      <w:r w:rsidRPr="00611EC1">
        <w:rPr>
          <w:color w:val="000000"/>
        </w:rPr>
        <w:t xml:space="preserve">Аномальные маточные кровотечения (АМК) — распространенная патология </w:t>
      </w:r>
      <w:r w:rsidRPr="00611EC1">
        <w:t>у женщин с гематологическими заболеваниями</w:t>
      </w:r>
      <w:r w:rsidRPr="00611EC1">
        <w:rPr>
          <w:color w:val="000000"/>
        </w:rPr>
        <w:t xml:space="preserve">, которая включает нарушения менструального цикла, связанные с частотой, регулярностью, продолжительностью и объемом теряемой крови у пациенток. Частота встречаемости АМК </w:t>
      </w:r>
      <w:r w:rsidRPr="00611EC1">
        <w:t>в общей популяции</w:t>
      </w:r>
      <w:r w:rsidRPr="00611EC1">
        <w:rPr>
          <w:color w:val="FF0000"/>
        </w:rPr>
        <w:t xml:space="preserve"> </w:t>
      </w:r>
      <w:r w:rsidRPr="00611EC1">
        <w:t>женщин</w:t>
      </w:r>
      <w:r w:rsidRPr="00611EC1">
        <w:rPr>
          <w:color w:val="FF0000"/>
        </w:rPr>
        <w:t xml:space="preserve"> </w:t>
      </w:r>
      <w:r w:rsidRPr="00611EC1">
        <w:rPr>
          <w:color w:val="000000"/>
        </w:rPr>
        <w:t>варьирует от 14 до 30%, частота у пациенток с гематологическими заболеваниями неизвестна.</w:t>
      </w:r>
    </w:p>
    <w:p w14:paraId="2E165517" w14:textId="7427E9BD" w:rsidR="004D5DAB" w:rsidRPr="00611EC1" w:rsidRDefault="004D5DAB" w:rsidP="004D5DAB">
      <w:pPr>
        <w:ind w:firstLine="709"/>
        <w:rPr>
          <w:color w:val="000000"/>
        </w:rPr>
      </w:pPr>
      <w:r w:rsidRPr="00611EC1">
        <w:t>Основные причины АМК у пациенток с гематологическими заболеваниями</w:t>
      </w:r>
      <w:r>
        <w:t xml:space="preserve"> </w:t>
      </w:r>
      <w:r>
        <w:fldChar w:fldCharType="begin" w:fldLock="1"/>
      </w:r>
      <w:r w:rsidR="00383DB7">
        <w:instrText>ADDIN CSL_CITATION {"citationItems":[{"id":"ITEM-1","itemData":{"author":[{"dropping-particle":"","family":"Чернуха","given":"Г.Е.","non-dropping-particle":"","parse-names":false,"suffix":""}],"container-title":"Гинекология: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Манухина.","id":"ITEM-1","issued":{"date-parts":[["2020"]]},"page":"170-175","publisher":"М.: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[105]","plainTextFormattedCitation":"[105]","previouslyFormattedCitation":"[105]"},"properties":{"noteIndex":0},"schema":"https://github.com/citation-style-language/schema/raw/master/csl-citation.json"}</w:instrText>
      </w:r>
      <w:r>
        <w:fldChar w:fldCharType="separate"/>
      </w:r>
      <w:r w:rsidRPr="004D5DAB">
        <w:rPr>
          <w:noProof/>
        </w:rPr>
        <w:t>[105]</w:t>
      </w:r>
      <w:r>
        <w:fldChar w:fldCharType="end"/>
      </w:r>
      <w:r w:rsidRPr="00611EC1">
        <w:t>:</w:t>
      </w:r>
    </w:p>
    <w:p w14:paraId="29CB26E7" w14:textId="77777777" w:rsidR="004D5DAB" w:rsidRPr="00611EC1" w:rsidRDefault="004D5DAB" w:rsidP="00CC254E">
      <w:pPr>
        <w:pStyle w:val="aff"/>
        <w:numPr>
          <w:ilvl w:val="0"/>
          <w:numId w:val="67"/>
        </w:numPr>
        <w:rPr>
          <w:rFonts w:cs="Times New Roman"/>
          <w:szCs w:val="24"/>
        </w:rPr>
      </w:pPr>
      <w:r w:rsidRPr="00611EC1">
        <w:rPr>
          <w:rFonts w:cs="Times New Roman"/>
          <w:szCs w:val="24"/>
        </w:rPr>
        <w:t>Экстрагенитальная патология: врожденные или приобретенные нарушения гемостаза, тромбоцитопении.</w:t>
      </w:r>
    </w:p>
    <w:p w14:paraId="71A033B2" w14:textId="77777777" w:rsidR="004D5DAB" w:rsidRPr="00611EC1" w:rsidRDefault="004D5DAB" w:rsidP="00CC254E">
      <w:pPr>
        <w:pStyle w:val="aff"/>
        <w:numPr>
          <w:ilvl w:val="0"/>
          <w:numId w:val="67"/>
        </w:numPr>
        <w:rPr>
          <w:rFonts w:cs="Times New Roman"/>
          <w:szCs w:val="24"/>
          <w:shd w:val="clear" w:color="auto" w:fill="FFFFFF"/>
        </w:rPr>
      </w:pPr>
      <w:r w:rsidRPr="00611EC1">
        <w:rPr>
          <w:rFonts w:cs="Times New Roman"/>
          <w:szCs w:val="24"/>
        </w:rPr>
        <w:t>АМК в период диагностики и лечения основного гематологического заболевания (в том числе, при лейкозах и лимфомах, обусловленные тромбоцитопенией и коакулологическими нарушениями), а так же  после самопроизвольных родов или оперативного родоразрешения на фоне гематологического заболевания (в том числе, при лейкозах и лимфомах).</w:t>
      </w:r>
      <w:r w:rsidRPr="00611EC1">
        <w:rPr>
          <w:rFonts w:cs="Times New Roman"/>
          <w:szCs w:val="24"/>
          <w:shd w:val="clear" w:color="auto" w:fill="FFFFFF"/>
        </w:rPr>
        <w:t xml:space="preserve"> </w:t>
      </w:r>
    </w:p>
    <w:p w14:paraId="29EC3451" w14:textId="77777777" w:rsidR="004D5DAB" w:rsidRPr="00611EC1" w:rsidRDefault="004D5DAB" w:rsidP="00CC254E">
      <w:pPr>
        <w:pStyle w:val="aff"/>
        <w:numPr>
          <w:ilvl w:val="0"/>
          <w:numId w:val="67"/>
        </w:numPr>
        <w:rPr>
          <w:rFonts w:cs="Times New Roman"/>
          <w:color w:val="000000"/>
          <w:szCs w:val="24"/>
          <w:shd w:val="clear" w:color="auto" w:fill="FFFFFF"/>
        </w:rPr>
      </w:pPr>
      <w:r w:rsidRPr="00611EC1">
        <w:rPr>
          <w:rFonts w:cs="Times New Roman"/>
          <w:color w:val="000000"/>
          <w:szCs w:val="24"/>
          <w:shd w:val="clear" w:color="auto" w:fill="FFFFFF"/>
        </w:rPr>
        <w:t>Органическая гинекологическая патология: полип, лейомиома, гиперплазия эндометрия, злокачественные образования, патология яичников, шейки матки (на фоне основного гематологического заболевания).</w:t>
      </w:r>
    </w:p>
    <w:p w14:paraId="659FDC9E" w14:textId="77777777" w:rsidR="004D5DAB" w:rsidRDefault="004D5DAB" w:rsidP="004D5DAB">
      <w:pPr>
        <w:rPr>
          <w:b/>
        </w:rPr>
      </w:pPr>
    </w:p>
    <w:p w14:paraId="40DF8765" w14:textId="77777777" w:rsidR="004D5DAB" w:rsidRPr="00611EC1" w:rsidRDefault="004D5DAB" w:rsidP="004D5DAB">
      <w:pPr>
        <w:rPr>
          <w:color w:val="000000"/>
          <w:shd w:val="clear" w:color="auto" w:fill="FFFFFF"/>
        </w:rPr>
      </w:pPr>
      <w:r w:rsidRPr="00611EC1">
        <w:rPr>
          <w:b/>
        </w:rPr>
        <w:t xml:space="preserve">Диагностика </w:t>
      </w:r>
      <w:r w:rsidRPr="00611EC1">
        <w:rPr>
          <w:b/>
          <w:color w:val="000000"/>
          <w:shd w:val="clear" w:color="auto" w:fill="FFFFFF"/>
        </w:rPr>
        <w:t>маточных кровотечений</w:t>
      </w:r>
      <w:r w:rsidRPr="00611EC1">
        <w:rPr>
          <w:b/>
        </w:rPr>
        <w:t>.</w:t>
      </w:r>
    </w:p>
    <w:p w14:paraId="5A59FA0B" w14:textId="412BB701" w:rsidR="004D5DAB" w:rsidRPr="00611EC1" w:rsidRDefault="004D5DAB" w:rsidP="004D5DAB">
      <w:pPr>
        <w:ind w:firstLine="709"/>
        <w:rPr>
          <w:color w:val="000000"/>
          <w:shd w:val="clear" w:color="auto" w:fill="FFFFFF"/>
        </w:rPr>
      </w:pPr>
      <w:r w:rsidRPr="00611EC1">
        <w:rPr>
          <w:color w:val="1E1E1E"/>
          <w:spacing w:val="2"/>
        </w:rPr>
        <w:t xml:space="preserve">АМК проявляются обильными, длительными (более 7 дней), иногда болезненными </w:t>
      </w:r>
      <w:r w:rsidRPr="00611EC1">
        <w:rPr>
          <w:spacing w:val="2"/>
        </w:rPr>
        <w:t>кровянистыми</w:t>
      </w:r>
      <w:r w:rsidRPr="00611EC1">
        <w:rPr>
          <w:color w:val="FF0000"/>
          <w:spacing w:val="2"/>
        </w:rPr>
        <w:t xml:space="preserve"> </w:t>
      </w:r>
      <w:r w:rsidRPr="00611EC1">
        <w:rPr>
          <w:color w:val="1E1E1E"/>
          <w:spacing w:val="2"/>
        </w:rPr>
        <w:t>выделениями из половых путей</w:t>
      </w:r>
      <w:r w:rsidRPr="00320220">
        <w:rPr>
          <w:color w:val="1E1E1E"/>
          <w:spacing w:val="2"/>
        </w:rPr>
        <w:t xml:space="preserve"> </w:t>
      </w:r>
      <w:r>
        <w:rPr>
          <w:color w:val="1E1E1E"/>
          <w:spacing w:val="2"/>
        </w:rPr>
        <w:fldChar w:fldCharType="begin" w:fldLock="1"/>
      </w:r>
      <w:r w:rsidR="00383DB7">
        <w:rPr>
          <w:color w:val="1E1E1E"/>
          <w:spacing w:val="2"/>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[105,106]","plainTextFormattedCitation":"[105,106]","previouslyFormattedCitation":"[105,106]"},"properties":{"noteIndex":0},"schema":"https://github.com/citation-style-language/schema/raw/master/csl-citation.json"}</w:instrText>
      </w:r>
      <w:r>
        <w:rPr>
          <w:color w:val="1E1E1E"/>
          <w:spacing w:val="2"/>
        </w:rPr>
        <w:fldChar w:fldCharType="separate"/>
      </w:r>
      <w:r w:rsidRPr="004D5DAB">
        <w:rPr>
          <w:noProof/>
          <w:color w:val="1E1E1E"/>
          <w:spacing w:val="2"/>
        </w:rPr>
        <w:t>[105,106]</w:t>
      </w:r>
      <w:r>
        <w:rPr>
          <w:color w:val="1E1E1E"/>
          <w:spacing w:val="2"/>
        </w:rPr>
        <w:fldChar w:fldCharType="end"/>
      </w:r>
      <w:r w:rsidRPr="00611EC1">
        <w:rPr>
          <w:color w:val="1E1E1E"/>
          <w:spacing w:val="2"/>
        </w:rPr>
        <w:t>.</w:t>
      </w:r>
      <w:r w:rsidRPr="00611EC1">
        <w:t xml:space="preserve"> </w:t>
      </w:r>
    </w:p>
    <w:p w14:paraId="48DA555B" w14:textId="77777777" w:rsidR="004D5DAB" w:rsidRDefault="004D5DAB" w:rsidP="004D5DAB">
      <w:pPr>
        <w:shd w:val="clear" w:color="auto" w:fill="FFFFFF"/>
        <w:rPr>
          <w:b/>
          <w:bCs/>
          <w:color w:val="333333"/>
        </w:rPr>
      </w:pPr>
    </w:p>
    <w:p w14:paraId="7B096A55" w14:textId="77777777" w:rsidR="004D5DAB" w:rsidRPr="00611EC1" w:rsidRDefault="004D5DAB" w:rsidP="004D5DAB">
      <w:pPr>
        <w:shd w:val="clear" w:color="auto" w:fill="FFFFFF"/>
        <w:rPr>
          <w:i/>
          <w:color w:val="333333"/>
          <w:u w:val="single"/>
        </w:rPr>
      </w:pPr>
      <w:r w:rsidRPr="00611EC1">
        <w:rPr>
          <w:bCs/>
          <w:i/>
          <w:color w:val="333333"/>
          <w:u w:val="single"/>
        </w:rPr>
        <w:t xml:space="preserve">Обязательные методы </w:t>
      </w:r>
      <w:r w:rsidRPr="00611EC1">
        <w:rPr>
          <w:bCs/>
          <w:i/>
          <w:u w:val="single"/>
        </w:rPr>
        <w:t>первичного</w:t>
      </w:r>
      <w:r w:rsidRPr="00611EC1">
        <w:rPr>
          <w:bCs/>
          <w:i/>
          <w:color w:val="FF0000"/>
          <w:u w:val="single"/>
        </w:rPr>
        <w:t xml:space="preserve"> </w:t>
      </w:r>
      <w:r w:rsidRPr="00611EC1">
        <w:rPr>
          <w:bCs/>
          <w:i/>
          <w:color w:val="333333"/>
          <w:u w:val="single"/>
        </w:rPr>
        <w:t>обследования при АМК:</w:t>
      </w:r>
    </w:p>
    <w:p w14:paraId="33413CC2" w14:textId="77777777" w:rsidR="004D5DAB" w:rsidRPr="00611EC1" w:rsidRDefault="004D5DAB" w:rsidP="00CC254E">
      <w:pPr>
        <w:pStyle w:val="aff"/>
        <w:numPr>
          <w:ilvl w:val="0"/>
          <w:numId w:val="38"/>
        </w:numPr>
        <w:ind w:firstLine="709"/>
        <w:rPr>
          <w:rFonts w:cs="Times New Roman"/>
          <w:spacing w:val="2"/>
          <w:szCs w:val="24"/>
        </w:rPr>
      </w:pPr>
      <w:r w:rsidRPr="00611EC1">
        <w:rPr>
          <w:rFonts w:cs="Times New Roman"/>
          <w:color w:val="1E1E1E"/>
          <w:spacing w:val="2"/>
          <w:szCs w:val="24"/>
        </w:rPr>
        <w:t xml:space="preserve">Клинико-анамнестическое обследование (жалобы, анамнез, </w:t>
      </w:r>
      <w:r w:rsidRPr="00611EC1">
        <w:rPr>
          <w:rFonts w:cs="Times New Roman"/>
          <w:szCs w:val="24"/>
        </w:rPr>
        <w:t>прием (осмотр, консультация) врача-акушера-гинеколога первичный, повторный).</w:t>
      </w:r>
      <w:r w:rsidRPr="00611EC1">
        <w:rPr>
          <w:rFonts w:cs="Times New Roman"/>
          <w:spacing w:val="2"/>
          <w:szCs w:val="24"/>
        </w:rPr>
        <w:t xml:space="preserve"> </w:t>
      </w:r>
    </w:p>
    <w:p w14:paraId="68C4BE4F" w14:textId="77777777" w:rsidR="004D5DAB" w:rsidRPr="00611EC1" w:rsidRDefault="004D5DAB" w:rsidP="00CC254E">
      <w:pPr>
        <w:pStyle w:val="aff"/>
        <w:numPr>
          <w:ilvl w:val="0"/>
          <w:numId w:val="38"/>
        </w:numPr>
        <w:ind w:firstLine="709"/>
        <w:rPr>
          <w:rFonts w:cs="Times New Roman"/>
          <w:color w:val="000000"/>
          <w:szCs w:val="24"/>
          <w:shd w:val="clear" w:color="auto" w:fill="FFFFFF"/>
        </w:rPr>
      </w:pPr>
      <w:r w:rsidRPr="00611EC1">
        <w:rPr>
          <w:rFonts w:cs="Times New Roman"/>
          <w:color w:val="1E1E1E"/>
          <w:spacing w:val="2"/>
          <w:szCs w:val="24"/>
        </w:rPr>
        <w:t xml:space="preserve">Лабораторная диагностика: </w:t>
      </w:r>
    </w:p>
    <w:p w14:paraId="5EC5C2C0" w14:textId="77777777" w:rsidR="004D5DAB" w:rsidRPr="00611EC1" w:rsidRDefault="004D5DAB" w:rsidP="00CC254E">
      <w:pPr>
        <w:pStyle w:val="aff"/>
        <w:numPr>
          <w:ilvl w:val="0"/>
          <w:numId w:val="40"/>
        </w:numPr>
        <w:ind w:firstLine="709"/>
        <w:rPr>
          <w:rFonts w:cs="Times New Roman"/>
          <w:color w:val="000000"/>
          <w:szCs w:val="24"/>
          <w:shd w:val="clear" w:color="auto" w:fill="FFFFFF"/>
        </w:rPr>
      </w:pPr>
      <w:r w:rsidRPr="00611EC1">
        <w:rPr>
          <w:rFonts w:cs="Times New Roman"/>
          <w:color w:val="1E1E1E"/>
          <w:spacing w:val="2"/>
          <w:szCs w:val="24"/>
        </w:rPr>
        <w:lastRenderedPageBreak/>
        <w:t>клинический анализ крови (гемоглобин, тромбоциты</w:t>
      </w:r>
      <w:r w:rsidRPr="00611EC1">
        <w:rPr>
          <w:rFonts w:cs="Times New Roman"/>
          <w:color w:val="FF0000"/>
          <w:spacing w:val="2"/>
          <w:szCs w:val="24"/>
        </w:rPr>
        <w:t xml:space="preserve">, </w:t>
      </w:r>
      <w:r w:rsidRPr="00611EC1">
        <w:rPr>
          <w:rFonts w:cs="Times New Roman"/>
          <w:spacing w:val="2"/>
          <w:szCs w:val="24"/>
        </w:rPr>
        <w:t xml:space="preserve">в том числе и с подсчетом в мазке крови по Фонио,  </w:t>
      </w:r>
      <w:r w:rsidRPr="00611EC1">
        <w:rPr>
          <w:rFonts w:cs="Times New Roman"/>
          <w:color w:val="1E1E1E"/>
          <w:spacing w:val="2"/>
          <w:szCs w:val="24"/>
        </w:rPr>
        <w:t xml:space="preserve">лейкоциты с  лейкоцитарной формулой, СОЭ) </w:t>
      </w:r>
    </w:p>
    <w:p w14:paraId="63CD28B9" w14:textId="77777777" w:rsidR="004D5DAB" w:rsidRPr="00611EC1" w:rsidRDefault="004D5DAB" w:rsidP="00CC254E">
      <w:pPr>
        <w:pStyle w:val="aff"/>
        <w:numPr>
          <w:ilvl w:val="0"/>
          <w:numId w:val="40"/>
        </w:numPr>
        <w:ind w:firstLine="709"/>
        <w:rPr>
          <w:rFonts w:cs="Times New Roman"/>
          <w:szCs w:val="24"/>
          <w:shd w:val="clear" w:color="auto" w:fill="FFFFFF"/>
        </w:rPr>
      </w:pPr>
      <w:r w:rsidRPr="00611EC1">
        <w:rPr>
          <w:rFonts w:cs="Times New Roman"/>
          <w:spacing w:val="2"/>
          <w:szCs w:val="24"/>
        </w:rPr>
        <w:t>биохимический анализ крови (общий белок, мочевая кислота, билирубин общий, мочевина, креатинин, калий, натрий, кальций, АСТ, АЛТ, ЛДГ, железо сыворотки, глюкоза крови)</w:t>
      </w:r>
    </w:p>
    <w:p w14:paraId="50A02D67" w14:textId="77777777" w:rsidR="004D5DAB" w:rsidRPr="00611EC1" w:rsidRDefault="004D5DAB" w:rsidP="00CC254E">
      <w:pPr>
        <w:pStyle w:val="aff"/>
        <w:numPr>
          <w:ilvl w:val="0"/>
          <w:numId w:val="40"/>
        </w:numPr>
        <w:ind w:firstLine="709"/>
        <w:rPr>
          <w:rFonts w:cs="Times New Roman"/>
          <w:szCs w:val="24"/>
          <w:shd w:val="clear" w:color="auto" w:fill="FFFFFF"/>
        </w:rPr>
      </w:pPr>
      <w:r w:rsidRPr="00611EC1">
        <w:rPr>
          <w:rFonts w:cs="Times New Roman"/>
          <w:spacing w:val="2"/>
          <w:szCs w:val="24"/>
        </w:rPr>
        <w:t>развернутая коагулограмма (АЧТВ, протромбиновый индекс, концентрация фибриногена, X</w:t>
      </w:r>
      <w:r w:rsidRPr="00611EC1">
        <w:rPr>
          <w:rFonts w:cs="Times New Roman"/>
          <w:spacing w:val="2"/>
          <w:szCs w:val="24"/>
          <w:lang w:val="en-US"/>
        </w:rPr>
        <w:t>IIa</w:t>
      </w:r>
      <w:r w:rsidRPr="00611EC1">
        <w:rPr>
          <w:rFonts w:cs="Times New Roman"/>
          <w:spacing w:val="2"/>
          <w:szCs w:val="24"/>
        </w:rPr>
        <w:t xml:space="preserve"> зависимый фибринолиз, Фактор </w:t>
      </w:r>
      <w:r w:rsidRPr="00611EC1">
        <w:rPr>
          <w:rFonts w:cs="Times New Roman"/>
          <w:spacing w:val="2"/>
          <w:szCs w:val="24"/>
          <w:lang w:val="en-US"/>
        </w:rPr>
        <w:t>VIII</w:t>
      </w:r>
      <w:r w:rsidRPr="00611EC1">
        <w:rPr>
          <w:rFonts w:cs="Times New Roman"/>
          <w:spacing w:val="2"/>
          <w:szCs w:val="24"/>
        </w:rPr>
        <w:t>, Фактор Виллебранда, агрегация тромбоцитов с ристомицином).</w:t>
      </w:r>
    </w:p>
    <w:p w14:paraId="2BFAAD59" w14:textId="77777777" w:rsidR="004D5DAB" w:rsidRPr="00611EC1" w:rsidRDefault="004D5DAB" w:rsidP="00CC254E">
      <w:pPr>
        <w:pStyle w:val="aff"/>
        <w:numPr>
          <w:ilvl w:val="0"/>
          <w:numId w:val="40"/>
        </w:numPr>
        <w:ind w:firstLine="709"/>
        <w:rPr>
          <w:rFonts w:cs="Times New Roman"/>
          <w:color w:val="000000"/>
          <w:szCs w:val="24"/>
          <w:shd w:val="clear" w:color="auto" w:fill="FFFFFF"/>
        </w:rPr>
      </w:pPr>
      <w:r w:rsidRPr="00611EC1">
        <w:rPr>
          <w:rFonts w:cs="Times New Roman"/>
          <w:color w:val="1E1E1E"/>
          <w:spacing w:val="2"/>
          <w:szCs w:val="24"/>
        </w:rPr>
        <w:t>тромбоэластограмма (при наличии возможности);</w:t>
      </w:r>
    </w:p>
    <w:p w14:paraId="4AD8FC82" w14:textId="77777777" w:rsidR="004D5DAB" w:rsidRPr="00611EC1" w:rsidRDefault="004D5DAB" w:rsidP="00CC254E">
      <w:pPr>
        <w:pStyle w:val="aff"/>
        <w:numPr>
          <w:ilvl w:val="0"/>
          <w:numId w:val="38"/>
        </w:numPr>
        <w:ind w:firstLine="709"/>
        <w:rPr>
          <w:rFonts w:cs="Times New Roman"/>
          <w:szCs w:val="24"/>
        </w:rPr>
      </w:pPr>
      <w:r w:rsidRPr="00611EC1">
        <w:rPr>
          <w:rFonts w:cs="Times New Roman"/>
          <w:color w:val="1E1E1E"/>
          <w:spacing w:val="2"/>
          <w:szCs w:val="24"/>
        </w:rPr>
        <w:t>Инструменальная диагностика:</w:t>
      </w:r>
    </w:p>
    <w:p w14:paraId="015BE484" w14:textId="77777777" w:rsidR="004D5DAB" w:rsidRPr="00611EC1" w:rsidRDefault="004D5DAB" w:rsidP="00CC254E">
      <w:pPr>
        <w:pStyle w:val="aff"/>
        <w:numPr>
          <w:ilvl w:val="0"/>
          <w:numId w:val="41"/>
        </w:numPr>
        <w:ind w:firstLine="709"/>
        <w:rPr>
          <w:rFonts w:cs="Times New Roman"/>
          <w:szCs w:val="24"/>
        </w:rPr>
      </w:pPr>
      <w:r w:rsidRPr="00611EC1">
        <w:rPr>
          <w:rFonts w:cs="Times New Roman"/>
          <w:color w:val="1E1E1E"/>
          <w:spacing w:val="2"/>
          <w:szCs w:val="24"/>
        </w:rPr>
        <w:t xml:space="preserve">Трансвагинальное </w:t>
      </w:r>
      <w:r w:rsidRPr="00611EC1">
        <w:rPr>
          <w:rFonts w:cs="Times New Roman"/>
          <w:szCs w:val="24"/>
          <w:shd w:val="clear" w:color="auto" w:fill="FFFFFF"/>
        </w:rPr>
        <w:t>ультразвуковое исследование (ТВ</w:t>
      </w:r>
      <w:r w:rsidRPr="00611EC1">
        <w:rPr>
          <w:rFonts w:cs="Times New Roman"/>
          <w:spacing w:val="2"/>
          <w:szCs w:val="24"/>
        </w:rPr>
        <w:t>УЗИ</w:t>
      </w:r>
      <w:r w:rsidRPr="00611EC1">
        <w:rPr>
          <w:rFonts w:cs="Times New Roman"/>
          <w:color w:val="1E1E1E"/>
          <w:spacing w:val="2"/>
          <w:szCs w:val="24"/>
        </w:rPr>
        <w:t xml:space="preserve">) </w:t>
      </w:r>
    </w:p>
    <w:p w14:paraId="3D5A54E6" w14:textId="77777777" w:rsidR="004D5DAB" w:rsidRDefault="004D5DAB" w:rsidP="004D5DAB">
      <w:pPr>
        <w:ind w:firstLine="709"/>
        <w:rPr>
          <w:b/>
          <w:color w:val="1E1E1E"/>
          <w:spacing w:val="2"/>
        </w:rPr>
      </w:pPr>
    </w:p>
    <w:p w14:paraId="4D77D731" w14:textId="7A196A7B" w:rsidR="004D5DAB" w:rsidRPr="00611EC1" w:rsidRDefault="004D5DAB" w:rsidP="004D5DAB">
      <w:pPr>
        <w:ind w:firstLine="709"/>
        <w:rPr>
          <w:color w:val="FF0000"/>
          <w:spacing w:val="2"/>
        </w:rPr>
      </w:pPr>
      <w:r w:rsidRPr="00611EC1">
        <w:rPr>
          <w:i/>
          <w:color w:val="1E1E1E"/>
          <w:spacing w:val="2"/>
          <w:u w:val="single"/>
        </w:rPr>
        <w:t>Дополнительные методы обследования</w:t>
      </w:r>
      <w:r w:rsidRPr="00611EC1">
        <w:rPr>
          <w:b/>
          <w:color w:val="1E1E1E"/>
          <w:spacing w:val="2"/>
        </w:rPr>
        <w:t xml:space="preserve"> </w:t>
      </w:r>
      <w:r w:rsidRPr="00611EC1">
        <w:rPr>
          <w:color w:val="1E1E1E"/>
          <w:spacing w:val="2"/>
        </w:rPr>
        <w:t>проводятся при необходимости (по клиническим показаниям)</w:t>
      </w:r>
      <w:r>
        <w:rPr>
          <w:color w:val="1E1E1E"/>
          <w:spacing w:val="2"/>
        </w:rPr>
        <w:t xml:space="preserve"> </w:t>
      </w:r>
      <w:r>
        <w:rPr>
          <w:color w:val="1E1E1E"/>
          <w:spacing w:val="2"/>
        </w:rPr>
        <w:fldChar w:fldCharType="begin" w:fldLock="1"/>
      </w:r>
      <w:r w:rsidR="00383DB7">
        <w:rPr>
          <w:color w:val="1E1E1E"/>
          <w:spacing w:val="2"/>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[105,106]","plainTextFormattedCitation":"[105,106]","previouslyFormattedCitation":"[105,106]"},"properties":{"noteIndex":0},"schema":"https://github.com/citation-style-language/schema/raw/master/csl-citation.json"}</w:instrText>
      </w:r>
      <w:r>
        <w:rPr>
          <w:color w:val="1E1E1E"/>
          <w:spacing w:val="2"/>
        </w:rPr>
        <w:fldChar w:fldCharType="separate"/>
      </w:r>
      <w:r w:rsidRPr="004D5DAB">
        <w:rPr>
          <w:noProof/>
          <w:color w:val="1E1E1E"/>
          <w:spacing w:val="2"/>
        </w:rPr>
        <w:t>[105,106]</w:t>
      </w:r>
      <w:r>
        <w:rPr>
          <w:color w:val="1E1E1E"/>
          <w:spacing w:val="2"/>
        </w:rPr>
        <w:fldChar w:fldCharType="end"/>
      </w:r>
      <w:r w:rsidRPr="00611EC1">
        <w:rPr>
          <w:color w:val="1E1E1E"/>
          <w:spacing w:val="2"/>
        </w:rPr>
        <w:t xml:space="preserve">: </w:t>
      </w:r>
    </w:p>
    <w:p w14:paraId="09875DBA" w14:textId="77777777" w:rsidR="004D5DAB" w:rsidRPr="00611EC1" w:rsidRDefault="004D5DAB" w:rsidP="00CC254E">
      <w:pPr>
        <w:pStyle w:val="aff"/>
        <w:numPr>
          <w:ilvl w:val="0"/>
          <w:numId w:val="43"/>
        </w:numPr>
        <w:ind w:firstLine="709"/>
        <w:rPr>
          <w:rFonts w:cs="Times New Roman"/>
          <w:color w:val="1E1E1E"/>
          <w:spacing w:val="2"/>
          <w:szCs w:val="24"/>
        </w:rPr>
      </w:pPr>
      <w:r w:rsidRPr="00611EC1">
        <w:rPr>
          <w:rFonts w:cs="Times New Roman"/>
          <w:color w:val="1E1E1E"/>
          <w:spacing w:val="2"/>
          <w:szCs w:val="24"/>
        </w:rPr>
        <w:t>МРТ органов малого таза.</w:t>
      </w:r>
    </w:p>
    <w:p w14:paraId="292363C4" w14:textId="77777777" w:rsidR="004D5DAB" w:rsidRPr="00611EC1" w:rsidRDefault="004D5DAB" w:rsidP="00CC254E">
      <w:pPr>
        <w:pStyle w:val="aff"/>
        <w:numPr>
          <w:ilvl w:val="0"/>
          <w:numId w:val="43"/>
        </w:numPr>
        <w:ind w:firstLine="709"/>
        <w:rPr>
          <w:rFonts w:cs="Times New Roman"/>
          <w:color w:val="1E1E1E"/>
          <w:spacing w:val="2"/>
          <w:szCs w:val="24"/>
        </w:rPr>
      </w:pPr>
      <w:r w:rsidRPr="00611EC1">
        <w:rPr>
          <w:rFonts w:cs="Times New Roman"/>
          <w:color w:val="1E1E1E"/>
          <w:spacing w:val="2"/>
          <w:szCs w:val="24"/>
        </w:rPr>
        <w:t xml:space="preserve">Определение онкомаркеров в сыворотке крови (при подозрении на </w:t>
      </w:r>
      <w:r w:rsidRPr="00611EC1">
        <w:rPr>
          <w:rFonts w:cs="Times New Roman"/>
          <w:color w:val="000000"/>
          <w:szCs w:val="24"/>
          <w:shd w:val="clear" w:color="auto" w:fill="FFFFFF"/>
        </w:rPr>
        <w:t>злокачественные образования матки, яичников):</w:t>
      </w:r>
    </w:p>
    <w:p w14:paraId="4DB71CB6" w14:textId="77777777" w:rsidR="004D5DAB" w:rsidRPr="00611EC1" w:rsidRDefault="004D5DAB" w:rsidP="00CC254E">
      <w:pPr>
        <w:pStyle w:val="aff"/>
        <w:numPr>
          <w:ilvl w:val="0"/>
          <w:numId w:val="41"/>
        </w:numPr>
        <w:ind w:firstLine="709"/>
        <w:rPr>
          <w:rFonts w:cs="Times New Roman"/>
          <w:spacing w:val="2"/>
          <w:szCs w:val="24"/>
        </w:rPr>
      </w:pPr>
      <w:r w:rsidRPr="00611EC1">
        <w:rPr>
          <w:rFonts w:cs="Times New Roman"/>
          <w:spacing w:val="2"/>
          <w:szCs w:val="24"/>
        </w:rPr>
        <w:t>РЭА раково-эмбриональный антиген-рак матки, рак яичников.</w:t>
      </w:r>
    </w:p>
    <w:p w14:paraId="04D5490A" w14:textId="77777777" w:rsidR="004D5DAB" w:rsidRPr="00611EC1" w:rsidRDefault="004D5DAB" w:rsidP="00CC254E">
      <w:pPr>
        <w:pStyle w:val="aff"/>
        <w:numPr>
          <w:ilvl w:val="0"/>
          <w:numId w:val="41"/>
        </w:numPr>
        <w:ind w:firstLine="709"/>
        <w:rPr>
          <w:rFonts w:cs="Times New Roman"/>
          <w:spacing w:val="2"/>
          <w:szCs w:val="24"/>
        </w:rPr>
      </w:pPr>
      <w:r w:rsidRPr="00611EC1">
        <w:rPr>
          <w:rFonts w:cs="Times New Roman"/>
          <w:spacing w:val="2"/>
          <w:szCs w:val="24"/>
        </w:rPr>
        <w:t>СА-125-рак яичников, рак матки,молочной железы.</w:t>
      </w:r>
    </w:p>
    <w:p w14:paraId="055FACB9" w14:textId="77777777" w:rsidR="004D5DAB" w:rsidRPr="00611EC1" w:rsidRDefault="004D5DAB" w:rsidP="00CC254E">
      <w:pPr>
        <w:pStyle w:val="aff"/>
        <w:numPr>
          <w:ilvl w:val="0"/>
          <w:numId w:val="41"/>
        </w:numPr>
        <w:ind w:firstLine="709"/>
        <w:rPr>
          <w:rFonts w:cs="Times New Roman"/>
          <w:spacing w:val="2"/>
          <w:szCs w:val="24"/>
        </w:rPr>
      </w:pPr>
      <w:r w:rsidRPr="00611EC1">
        <w:rPr>
          <w:rFonts w:cs="Times New Roman"/>
          <w:spacing w:val="2"/>
          <w:szCs w:val="24"/>
        </w:rPr>
        <w:t>СА15-3- рак молочной железы.</w:t>
      </w:r>
    </w:p>
    <w:p w14:paraId="4271EF80" w14:textId="77777777" w:rsidR="004D5DAB" w:rsidRPr="00611EC1" w:rsidRDefault="004D5DAB" w:rsidP="00CC254E">
      <w:pPr>
        <w:pStyle w:val="aff"/>
        <w:numPr>
          <w:ilvl w:val="0"/>
          <w:numId w:val="41"/>
        </w:numPr>
        <w:ind w:firstLine="709"/>
        <w:rPr>
          <w:rFonts w:cs="Times New Roman"/>
          <w:spacing w:val="2"/>
          <w:szCs w:val="24"/>
        </w:rPr>
      </w:pPr>
      <w:r w:rsidRPr="00611EC1">
        <w:rPr>
          <w:rFonts w:cs="Times New Roman"/>
          <w:spacing w:val="2"/>
          <w:szCs w:val="24"/>
        </w:rPr>
        <w:t>ХГЧ-хорионкарцинома яичника.</w:t>
      </w:r>
    </w:p>
    <w:p w14:paraId="27FDE77B" w14:textId="77777777" w:rsidR="004D5DAB" w:rsidRPr="00611EC1" w:rsidRDefault="004D5DAB" w:rsidP="00CC254E">
      <w:pPr>
        <w:pStyle w:val="aff"/>
        <w:numPr>
          <w:ilvl w:val="0"/>
          <w:numId w:val="41"/>
        </w:numPr>
        <w:ind w:firstLine="709"/>
        <w:rPr>
          <w:rFonts w:cs="Times New Roman"/>
          <w:spacing w:val="2"/>
          <w:szCs w:val="24"/>
        </w:rPr>
      </w:pPr>
      <w:r w:rsidRPr="00611EC1">
        <w:rPr>
          <w:rFonts w:cs="Times New Roman"/>
          <w:spacing w:val="2"/>
          <w:szCs w:val="24"/>
        </w:rPr>
        <w:t>СА72-4-рак яичников.</w:t>
      </w:r>
    </w:p>
    <w:p w14:paraId="52A61553" w14:textId="77777777" w:rsidR="004D5DAB" w:rsidRPr="00611EC1" w:rsidRDefault="004D5DAB" w:rsidP="00CC254E">
      <w:pPr>
        <w:pStyle w:val="aff"/>
        <w:numPr>
          <w:ilvl w:val="0"/>
          <w:numId w:val="41"/>
        </w:numPr>
        <w:ind w:firstLine="709"/>
        <w:rPr>
          <w:rFonts w:cs="Times New Roman"/>
          <w:spacing w:val="2"/>
          <w:szCs w:val="24"/>
        </w:rPr>
      </w:pPr>
      <w:r w:rsidRPr="00611EC1">
        <w:rPr>
          <w:rFonts w:cs="Times New Roman"/>
          <w:spacing w:val="2"/>
          <w:szCs w:val="24"/>
        </w:rPr>
        <w:t>НЕ4-рак яичников.</w:t>
      </w:r>
    </w:p>
    <w:p w14:paraId="488D0178" w14:textId="77777777" w:rsidR="004D5DAB" w:rsidRPr="00611EC1" w:rsidRDefault="004D5DAB" w:rsidP="00CC254E">
      <w:pPr>
        <w:pStyle w:val="aff"/>
        <w:numPr>
          <w:ilvl w:val="0"/>
          <w:numId w:val="43"/>
        </w:numPr>
        <w:ind w:firstLine="709"/>
        <w:rPr>
          <w:rFonts w:cs="Times New Roman"/>
          <w:szCs w:val="24"/>
        </w:rPr>
      </w:pPr>
      <w:r w:rsidRPr="00611EC1">
        <w:rPr>
          <w:rFonts w:cs="Times New Roman"/>
          <w:color w:val="1E1E1E"/>
          <w:spacing w:val="2"/>
          <w:szCs w:val="24"/>
        </w:rPr>
        <w:t xml:space="preserve">Гистероскопия и раздельное диагностическое выскабливание эндометрия и эндоцервикса (при внутриматочной патологии) с последующим </w:t>
      </w:r>
      <w:r w:rsidRPr="00611EC1">
        <w:rPr>
          <w:rFonts w:cs="Times New Roman"/>
          <w:spacing w:val="2"/>
          <w:szCs w:val="24"/>
        </w:rPr>
        <w:t>гистологическим, и при необходимости микробиологическим исследованием биоптатов, отделяемого.</w:t>
      </w:r>
    </w:p>
    <w:p w14:paraId="647E3D25" w14:textId="77777777" w:rsidR="004D5DAB" w:rsidRPr="00611EC1" w:rsidRDefault="004D5DAB" w:rsidP="004D5DAB">
      <w:pPr>
        <w:ind w:firstLine="709"/>
        <w:rPr>
          <w:spacing w:val="2"/>
        </w:rPr>
      </w:pPr>
      <w:r w:rsidRPr="00611EC1">
        <w:rPr>
          <w:color w:val="1E1E1E"/>
          <w:spacing w:val="2"/>
        </w:rPr>
        <w:t xml:space="preserve">Повторные лабораторные и инструментальные исследования проводятся по </w:t>
      </w:r>
      <w:r w:rsidRPr="00611EC1">
        <w:rPr>
          <w:spacing w:val="2"/>
        </w:rPr>
        <w:t>клиническим показаниям на любом этапе диагностики, лечения и наблюдения пациентки с гематологическим заболеванием.</w:t>
      </w:r>
    </w:p>
    <w:p w14:paraId="59FCAB80" w14:textId="77777777" w:rsidR="004D5DAB" w:rsidRDefault="004D5DAB" w:rsidP="004D5DAB">
      <w:pPr>
        <w:rPr>
          <w:b/>
        </w:rPr>
      </w:pPr>
    </w:p>
    <w:p w14:paraId="4D4C3F64" w14:textId="77777777" w:rsidR="004D5DAB" w:rsidRPr="00611EC1" w:rsidRDefault="004D5DAB" w:rsidP="004D5DAB">
      <w:pPr>
        <w:rPr>
          <w:b/>
        </w:rPr>
      </w:pPr>
      <w:r w:rsidRPr="00611EC1">
        <w:rPr>
          <w:b/>
        </w:rPr>
        <w:t xml:space="preserve">Лечебная тактика при маточных кровотечениях: </w:t>
      </w:r>
    </w:p>
    <w:p w14:paraId="0128BCC5" w14:textId="77777777" w:rsidR="004D5DAB" w:rsidRPr="00611EC1" w:rsidRDefault="004D5DAB" w:rsidP="004D5DAB">
      <w:pPr>
        <w:ind w:left="142" w:firstLine="709"/>
        <w:rPr>
          <w:shd w:val="clear" w:color="auto" w:fill="FFFFFF"/>
        </w:rPr>
      </w:pPr>
      <w:r w:rsidRPr="00611EC1">
        <w:rPr>
          <w:shd w:val="clear" w:color="auto" w:fill="FFFFFF"/>
        </w:rPr>
        <w:lastRenderedPageBreak/>
        <w:t xml:space="preserve">Диагностика, тактика ведения и выбор метода терапии </w:t>
      </w:r>
      <w:r w:rsidRPr="00611EC1">
        <w:t>АМК у пациенток с гематологической патологией</w:t>
      </w:r>
      <w:r w:rsidRPr="00611EC1">
        <w:rPr>
          <w:shd w:val="clear" w:color="auto" w:fill="FFFFFF"/>
        </w:rPr>
        <w:t xml:space="preserve"> осуществляется совместно с врачом-гематологом. Лечение АМК проводится дифференцированно, в соответствии с выявленной патологией. </w:t>
      </w:r>
    </w:p>
    <w:p w14:paraId="12DE7217" w14:textId="77777777" w:rsidR="004D5DAB" w:rsidRDefault="004D5DAB" w:rsidP="004D5DAB">
      <w:pPr>
        <w:shd w:val="clear" w:color="auto" w:fill="FFFFFF"/>
        <w:rPr>
          <w:bCs/>
          <w:i/>
          <w:color w:val="333333"/>
          <w:u w:val="single"/>
        </w:rPr>
      </w:pPr>
    </w:p>
    <w:p w14:paraId="7ACB8963" w14:textId="002C88F8" w:rsidR="004D5DAB" w:rsidRPr="00611EC1" w:rsidRDefault="004D5DAB" w:rsidP="004D5DAB">
      <w:pPr>
        <w:shd w:val="clear" w:color="auto" w:fill="FFFFFF"/>
        <w:rPr>
          <w:bCs/>
          <w:i/>
          <w:color w:val="333333"/>
          <w:u w:val="single"/>
        </w:rPr>
      </w:pPr>
      <w:r w:rsidRPr="00611EC1">
        <w:rPr>
          <w:bCs/>
          <w:i/>
          <w:color w:val="333333"/>
          <w:u w:val="single"/>
        </w:rPr>
        <w:t>Основные цели терапии АМК</w:t>
      </w:r>
      <w:r>
        <w:rPr>
          <w:bCs/>
          <w:i/>
          <w:color w:val="333333"/>
          <w:u w:val="single"/>
        </w:rPr>
        <w:t xml:space="preserve"> </w:t>
      </w:r>
      <w:r>
        <w:rPr>
          <w:color w:val="1E1E1E"/>
          <w:spacing w:val="2"/>
        </w:rPr>
        <w:fldChar w:fldCharType="begin" w:fldLock="1"/>
      </w:r>
      <w:r w:rsidR="00383DB7">
        <w:rPr>
          <w:color w:val="1E1E1E"/>
          <w:spacing w:val="2"/>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[105,106]","plainTextFormattedCitation":"[105,106]","previouslyFormattedCitation":"[105,106]"},"properties":{"noteIndex":0},"schema":"https://github.com/citation-style-language/schema/raw/master/csl-citation.json"}</w:instrText>
      </w:r>
      <w:r>
        <w:rPr>
          <w:color w:val="1E1E1E"/>
          <w:spacing w:val="2"/>
        </w:rPr>
        <w:fldChar w:fldCharType="separate"/>
      </w:r>
      <w:r w:rsidRPr="004D5DAB">
        <w:rPr>
          <w:noProof/>
          <w:color w:val="1E1E1E"/>
          <w:spacing w:val="2"/>
        </w:rPr>
        <w:t>[105,106]</w:t>
      </w:r>
      <w:r>
        <w:rPr>
          <w:color w:val="1E1E1E"/>
          <w:spacing w:val="2"/>
        </w:rPr>
        <w:fldChar w:fldCharType="end"/>
      </w:r>
      <w:r w:rsidRPr="00611EC1">
        <w:rPr>
          <w:bCs/>
          <w:i/>
          <w:color w:val="333333"/>
          <w:u w:val="single"/>
        </w:rPr>
        <w:t xml:space="preserve">: </w:t>
      </w:r>
    </w:p>
    <w:p w14:paraId="6D6286AC" w14:textId="77777777" w:rsidR="004D5DAB" w:rsidRPr="00611EC1" w:rsidRDefault="004D5DAB" w:rsidP="00CC254E">
      <w:pPr>
        <w:pStyle w:val="aff"/>
        <w:numPr>
          <w:ilvl w:val="0"/>
          <w:numId w:val="37"/>
        </w:numPr>
        <w:ind w:left="142" w:firstLine="709"/>
        <w:rPr>
          <w:rFonts w:cs="Times New Roman"/>
          <w:szCs w:val="24"/>
          <w:shd w:val="clear" w:color="auto" w:fill="FFFFFF"/>
        </w:rPr>
      </w:pPr>
      <w:r w:rsidRPr="00611EC1">
        <w:rPr>
          <w:rFonts w:cs="Times New Roman"/>
          <w:szCs w:val="24"/>
          <w:shd w:val="clear" w:color="auto" w:fill="FFFFFF"/>
        </w:rPr>
        <w:t xml:space="preserve">Остановка кровотечения; </w:t>
      </w:r>
    </w:p>
    <w:p w14:paraId="77D565B3" w14:textId="77777777" w:rsidR="004D5DAB" w:rsidRPr="00611EC1" w:rsidRDefault="004D5DAB" w:rsidP="00CC254E">
      <w:pPr>
        <w:pStyle w:val="aff"/>
        <w:numPr>
          <w:ilvl w:val="0"/>
          <w:numId w:val="37"/>
        </w:numPr>
        <w:ind w:left="142" w:firstLine="709"/>
        <w:rPr>
          <w:rFonts w:cs="Times New Roman"/>
          <w:szCs w:val="24"/>
          <w:shd w:val="clear" w:color="auto" w:fill="FFFFFF"/>
        </w:rPr>
      </w:pPr>
      <w:r w:rsidRPr="00611EC1">
        <w:rPr>
          <w:rFonts w:cs="Times New Roman"/>
          <w:szCs w:val="24"/>
          <w:shd w:val="clear" w:color="auto" w:fill="FFFFFF"/>
        </w:rPr>
        <w:t xml:space="preserve">Профилактика рецидивов АМК. </w:t>
      </w:r>
    </w:p>
    <w:p w14:paraId="50AB6F8C" w14:textId="77777777" w:rsidR="004D5DAB" w:rsidRPr="00611EC1" w:rsidRDefault="004D5DAB" w:rsidP="004D5DAB">
      <w:pPr>
        <w:ind w:left="142" w:firstLine="709"/>
        <w:rPr>
          <w:shd w:val="clear" w:color="auto" w:fill="FFFFFF"/>
        </w:rPr>
      </w:pPr>
      <w:r w:rsidRPr="00611EC1">
        <w:rPr>
          <w:shd w:val="clear" w:color="auto" w:fill="FFFFFF"/>
        </w:rPr>
        <w:t xml:space="preserve">Осуществление гемостаза возможно как посредством консервативных мероприятий, так и, в ряде случаев, оперативным путем. </w:t>
      </w:r>
    </w:p>
    <w:p w14:paraId="5BE340DF" w14:textId="77777777" w:rsidR="004D5DAB" w:rsidRDefault="004D5DAB" w:rsidP="004D5DAB">
      <w:pPr>
        <w:shd w:val="clear" w:color="auto" w:fill="FFFFFF"/>
        <w:rPr>
          <w:bCs/>
          <w:i/>
          <w:color w:val="333333"/>
          <w:u w:val="single"/>
        </w:rPr>
      </w:pPr>
    </w:p>
    <w:p w14:paraId="383CA43F" w14:textId="5248F230" w:rsidR="004D5DAB" w:rsidRPr="00611EC1" w:rsidRDefault="004D5DAB" w:rsidP="004D5DAB">
      <w:pPr>
        <w:shd w:val="clear" w:color="auto" w:fill="FFFFFF"/>
        <w:rPr>
          <w:bCs/>
          <w:i/>
          <w:color w:val="333333"/>
          <w:u w:val="single"/>
        </w:rPr>
      </w:pPr>
      <w:r w:rsidRPr="00611EC1">
        <w:rPr>
          <w:bCs/>
          <w:i/>
          <w:color w:val="333333"/>
          <w:u w:val="single"/>
        </w:rPr>
        <w:t>Консервативные методы гемостаза</w:t>
      </w:r>
      <w:r>
        <w:rPr>
          <w:bCs/>
          <w:i/>
          <w:color w:val="333333"/>
          <w:u w:val="single"/>
        </w:rPr>
        <w:t xml:space="preserve"> </w:t>
      </w:r>
      <w:r>
        <w:rPr>
          <w:color w:val="1E1E1E"/>
          <w:spacing w:val="2"/>
        </w:rPr>
        <w:fldChar w:fldCharType="begin" w:fldLock="1"/>
      </w:r>
      <w:r w:rsidR="00383DB7">
        <w:rPr>
          <w:color w:val="1E1E1E"/>
          <w:spacing w:val="2"/>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[105,106]","plainTextFormattedCitation":"[105,106]","previouslyFormattedCitation":"[105,106]"},"properties":{"noteIndex":0},"schema":"https://github.com/citation-style-language/schema/raw/master/csl-citation.json"}</w:instrText>
      </w:r>
      <w:r>
        <w:rPr>
          <w:color w:val="1E1E1E"/>
          <w:spacing w:val="2"/>
        </w:rPr>
        <w:fldChar w:fldCharType="separate"/>
      </w:r>
      <w:r w:rsidRPr="004D5DAB">
        <w:rPr>
          <w:noProof/>
          <w:color w:val="1E1E1E"/>
          <w:spacing w:val="2"/>
        </w:rPr>
        <w:t>[105,106]</w:t>
      </w:r>
      <w:r>
        <w:rPr>
          <w:color w:val="1E1E1E"/>
          <w:spacing w:val="2"/>
        </w:rPr>
        <w:fldChar w:fldCharType="end"/>
      </w:r>
      <w:r w:rsidRPr="00611EC1">
        <w:rPr>
          <w:bCs/>
          <w:i/>
          <w:color w:val="333333"/>
          <w:u w:val="single"/>
        </w:rPr>
        <w:t>.</w:t>
      </w:r>
    </w:p>
    <w:p w14:paraId="0975DAAF" w14:textId="77777777" w:rsidR="004D5DAB" w:rsidRPr="00611EC1" w:rsidRDefault="004D5DAB" w:rsidP="00CC254E">
      <w:pPr>
        <w:pStyle w:val="aff"/>
        <w:numPr>
          <w:ilvl w:val="0"/>
          <w:numId w:val="39"/>
        </w:numPr>
        <w:ind w:firstLine="709"/>
        <w:rPr>
          <w:rFonts w:cs="Times New Roman"/>
          <w:szCs w:val="24"/>
          <w:shd w:val="clear" w:color="auto" w:fill="FFFFFF"/>
        </w:rPr>
      </w:pPr>
      <w:r w:rsidRPr="00611EC1">
        <w:rPr>
          <w:rFonts w:cs="Times New Roman"/>
          <w:szCs w:val="24"/>
          <w:shd w:val="clear" w:color="auto" w:fill="FFFFFF"/>
        </w:rPr>
        <w:t>Заместительная гемотрансфузионная терапия компонентами крови:</w:t>
      </w:r>
    </w:p>
    <w:p w14:paraId="09531E3B" w14:textId="77777777" w:rsidR="004D5DAB" w:rsidRPr="00611EC1" w:rsidRDefault="004D5DAB" w:rsidP="004D5DAB">
      <w:pPr>
        <w:pStyle w:val="aff"/>
        <w:ind w:left="502" w:firstLine="709"/>
        <w:rPr>
          <w:rFonts w:cs="Times New Roman"/>
          <w:strike/>
          <w:szCs w:val="24"/>
          <w:shd w:val="clear" w:color="auto" w:fill="FFFFFF"/>
        </w:rPr>
      </w:pPr>
      <w:r w:rsidRPr="00611EC1">
        <w:rPr>
          <w:rFonts w:cs="Times New Roman"/>
          <w:szCs w:val="24"/>
          <w:shd w:val="clear" w:color="auto" w:fill="FFFFFF"/>
        </w:rPr>
        <w:t xml:space="preserve">- концентрат тромбоцитов; </w:t>
      </w:r>
    </w:p>
    <w:p w14:paraId="54BB68D1" w14:textId="77777777" w:rsidR="004D5DAB" w:rsidRPr="00611EC1" w:rsidRDefault="004D5DAB" w:rsidP="004D5DAB">
      <w:pPr>
        <w:pStyle w:val="aff"/>
        <w:ind w:left="502" w:firstLine="709"/>
        <w:rPr>
          <w:rFonts w:cs="Times New Roman"/>
          <w:szCs w:val="24"/>
          <w:shd w:val="clear" w:color="auto" w:fill="FFFFFF"/>
        </w:rPr>
      </w:pPr>
      <w:r w:rsidRPr="00611EC1">
        <w:rPr>
          <w:rFonts w:cs="Times New Roman"/>
          <w:szCs w:val="24"/>
          <w:shd w:val="clear" w:color="auto" w:fill="FFFFFF"/>
        </w:rPr>
        <w:t>- свежезамороженная плазма;</w:t>
      </w:r>
    </w:p>
    <w:p w14:paraId="34B0FA49" w14:textId="77777777" w:rsidR="004D5DAB" w:rsidRPr="00611EC1" w:rsidRDefault="004D5DAB" w:rsidP="004D5DAB">
      <w:pPr>
        <w:pStyle w:val="aff"/>
        <w:ind w:left="502" w:firstLine="709"/>
        <w:rPr>
          <w:rFonts w:cs="Times New Roman"/>
          <w:szCs w:val="24"/>
          <w:shd w:val="clear" w:color="auto" w:fill="FFFFFF"/>
        </w:rPr>
      </w:pPr>
      <w:r w:rsidRPr="00611EC1">
        <w:rPr>
          <w:rFonts w:cs="Times New Roman"/>
          <w:szCs w:val="24"/>
          <w:shd w:val="clear" w:color="auto" w:fill="FFFFFF"/>
        </w:rPr>
        <w:t>- криопреципитат;</w:t>
      </w:r>
    </w:p>
    <w:p w14:paraId="047E8CA1" w14:textId="77777777" w:rsidR="004D5DAB" w:rsidRPr="00611EC1" w:rsidRDefault="004D5DAB" w:rsidP="004D5DAB">
      <w:pPr>
        <w:pStyle w:val="aff"/>
        <w:ind w:left="502" w:firstLine="709"/>
        <w:rPr>
          <w:rFonts w:cs="Times New Roman"/>
          <w:szCs w:val="24"/>
          <w:shd w:val="clear" w:color="auto" w:fill="FFFFFF"/>
        </w:rPr>
      </w:pPr>
      <w:r w:rsidRPr="00611EC1">
        <w:rPr>
          <w:rFonts w:cs="Times New Roman"/>
          <w:szCs w:val="24"/>
          <w:shd w:val="clear" w:color="auto" w:fill="FFFFFF"/>
        </w:rPr>
        <w:t>- эритроцитсодержащие компоненты крови</w:t>
      </w:r>
    </w:p>
    <w:p w14:paraId="05E5A242" w14:textId="77777777" w:rsidR="004D5DAB" w:rsidRPr="00611EC1" w:rsidRDefault="004D5DAB" w:rsidP="00CC254E">
      <w:pPr>
        <w:pStyle w:val="aff"/>
        <w:numPr>
          <w:ilvl w:val="0"/>
          <w:numId w:val="39"/>
        </w:numPr>
        <w:ind w:firstLine="709"/>
        <w:rPr>
          <w:rFonts w:cs="Times New Roman"/>
          <w:szCs w:val="24"/>
          <w:shd w:val="clear" w:color="auto" w:fill="FFFFFF"/>
        </w:rPr>
      </w:pPr>
      <w:r w:rsidRPr="00611EC1">
        <w:rPr>
          <w:rFonts w:cs="Times New Roman"/>
          <w:szCs w:val="24"/>
          <w:shd w:val="clear" w:color="auto" w:fill="FFFFFF"/>
        </w:rPr>
        <w:t xml:space="preserve">Ингибиторы фибринолиза: </w:t>
      </w:r>
    </w:p>
    <w:p w14:paraId="558E6011" w14:textId="77777777" w:rsidR="004D5DAB" w:rsidRPr="00611EC1" w:rsidRDefault="004D5DAB" w:rsidP="004D5DAB">
      <w:pPr>
        <w:pStyle w:val="aff"/>
        <w:ind w:left="502" w:firstLine="709"/>
        <w:rPr>
          <w:rFonts w:cs="Times New Roman"/>
          <w:szCs w:val="24"/>
          <w:shd w:val="clear" w:color="auto" w:fill="FFFFFF"/>
        </w:rPr>
      </w:pPr>
      <w:r w:rsidRPr="00611EC1">
        <w:rPr>
          <w:rFonts w:cs="Times New Roman"/>
          <w:szCs w:val="24"/>
          <w:shd w:val="clear" w:color="auto" w:fill="FFFFFF"/>
        </w:rPr>
        <w:t>транексамовая кислота- 250 - 500 мг внутрь х 3-4 р/день;  или внутривенно 1000 мг х 3–4 раза в сутки, курс лечения 5-7 дней; апротинин и др.</w:t>
      </w:r>
    </w:p>
    <w:p w14:paraId="52085ED1" w14:textId="77777777" w:rsidR="004D5DAB" w:rsidRPr="00611EC1" w:rsidRDefault="004D5DAB" w:rsidP="00CC254E">
      <w:pPr>
        <w:pStyle w:val="aff"/>
        <w:numPr>
          <w:ilvl w:val="0"/>
          <w:numId w:val="39"/>
        </w:numPr>
        <w:ind w:firstLine="709"/>
        <w:rPr>
          <w:rFonts w:cs="Times New Roman"/>
          <w:szCs w:val="24"/>
          <w:shd w:val="clear" w:color="auto" w:fill="FFFFFF"/>
        </w:rPr>
      </w:pPr>
      <w:r w:rsidRPr="00611EC1">
        <w:rPr>
          <w:rFonts w:cs="Times New Roman"/>
          <w:szCs w:val="24"/>
          <w:shd w:val="clear" w:color="auto" w:fill="FFFFFF"/>
        </w:rPr>
        <w:t>Гормональный гемостаз</w:t>
      </w:r>
      <w:r w:rsidRPr="00611EC1">
        <w:rPr>
          <w:rFonts w:cs="Times New Roman"/>
          <w:color w:val="333333"/>
          <w:szCs w:val="24"/>
          <w:shd w:val="clear" w:color="auto" w:fill="FFFFFF"/>
        </w:rPr>
        <w:t>:</w:t>
      </w:r>
    </w:p>
    <w:p w14:paraId="262A4E52" w14:textId="77777777" w:rsidR="004D5DAB" w:rsidRPr="00611EC1" w:rsidRDefault="004D5DAB" w:rsidP="004D5DAB">
      <w:pPr>
        <w:ind w:firstLine="709"/>
        <w:rPr>
          <w:color w:val="333333"/>
          <w:shd w:val="clear" w:color="auto" w:fill="FFFFFF"/>
        </w:rPr>
      </w:pPr>
      <w:r w:rsidRPr="00611EC1">
        <w:rPr>
          <w:shd w:val="clear" w:color="auto" w:fill="FFFFFF"/>
        </w:rPr>
        <w:t xml:space="preserve">        гормональный гемостаз может проводится </w:t>
      </w:r>
      <w:r w:rsidRPr="00611EC1">
        <w:rPr>
          <w:color w:val="333333"/>
          <w:shd w:val="clear" w:color="auto" w:fill="FFFFFF"/>
        </w:rPr>
        <w:t>комбинированными оральными контрацептивами (КОК) или п</w:t>
      </w:r>
      <w:r w:rsidRPr="00611EC1">
        <w:rPr>
          <w:color w:val="1E1E1E"/>
          <w:spacing w:val="2"/>
        </w:rPr>
        <w:t xml:space="preserve">репаратами группы прогестагенов.  </w:t>
      </w:r>
    </w:p>
    <w:p w14:paraId="400B63D3" w14:textId="77777777" w:rsidR="004D5DAB" w:rsidRPr="00611EC1" w:rsidRDefault="004D5DAB" w:rsidP="004D5DAB">
      <w:pPr>
        <w:ind w:left="142" w:firstLine="709"/>
        <w:rPr>
          <w:color w:val="000000"/>
          <w:shd w:val="clear" w:color="auto" w:fill="FFFFFF"/>
        </w:rPr>
      </w:pPr>
      <w:r w:rsidRPr="00611EC1">
        <w:rPr>
          <w:color w:val="000000"/>
          <w:shd w:val="clear" w:color="auto" w:fill="FFFFFF"/>
        </w:rPr>
        <w:t>Гормональный гемостаз КОК целесообразно проводить:</w:t>
      </w:r>
    </w:p>
    <w:p w14:paraId="10016CCC" w14:textId="77777777" w:rsidR="004D5DAB" w:rsidRPr="00611EC1" w:rsidRDefault="004D5DAB" w:rsidP="004D5DAB">
      <w:pPr>
        <w:ind w:left="142" w:firstLine="709"/>
        <w:rPr>
          <w:color w:val="000000"/>
          <w:shd w:val="clear" w:color="auto" w:fill="FFFFFF"/>
        </w:rPr>
      </w:pPr>
      <w:r w:rsidRPr="00611EC1">
        <w:rPr>
          <w:color w:val="000000"/>
          <w:shd w:val="clear" w:color="auto" w:fill="FFFFFF"/>
        </w:rPr>
        <w:t>- женщинам раннего и активного репродуктивного возраста, которые не относятся к группе риска относительно развития пролиферативных процессов эндометрия;</w:t>
      </w:r>
    </w:p>
    <w:p w14:paraId="21B78B1A" w14:textId="77777777" w:rsidR="004D5DAB" w:rsidRPr="00611EC1" w:rsidRDefault="004D5DAB" w:rsidP="004D5DAB">
      <w:pPr>
        <w:ind w:left="142" w:firstLine="709"/>
        <w:rPr>
          <w:color w:val="000000"/>
          <w:shd w:val="clear" w:color="auto" w:fill="FFFFFF"/>
        </w:rPr>
      </w:pPr>
      <w:r w:rsidRPr="00611EC1">
        <w:rPr>
          <w:color w:val="000000"/>
          <w:shd w:val="clear" w:color="auto" w:fill="FFFFFF"/>
        </w:rPr>
        <w:t xml:space="preserve">- пациенткам, у которых диагностическое выскабливание проводилось не более 3 мес. назад и при этом не было выявлено патологических изменений эндометрия. </w:t>
      </w:r>
    </w:p>
    <w:p w14:paraId="196038BE" w14:textId="77777777" w:rsidR="004D5DAB" w:rsidRPr="00611EC1" w:rsidRDefault="004D5DAB" w:rsidP="004D5DAB">
      <w:pPr>
        <w:ind w:firstLine="709"/>
        <w:rPr>
          <w:shd w:val="clear" w:color="auto" w:fill="FFFFFF"/>
        </w:rPr>
      </w:pPr>
      <w:r w:rsidRPr="00611EC1">
        <w:rPr>
          <w:shd w:val="clear" w:color="auto" w:fill="FFFFFF"/>
        </w:rPr>
        <w:t>Различают монофазные, двухфазные и трехфазные КОК:</w:t>
      </w:r>
    </w:p>
    <w:p w14:paraId="1B6D91C4" w14:textId="5AE5C1F4" w:rsidR="004D5DAB" w:rsidRPr="00611EC1" w:rsidRDefault="004D5DAB" w:rsidP="00CC254E">
      <w:pPr>
        <w:pStyle w:val="aff"/>
        <w:numPr>
          <w:ilvl w:val="0"/>
          <w:numId w:val="42"/>
        </w:numPr>
        <w:ind w:firstLine="709"/>
        <w:rPr>
          <w:rFonts w:cs="Times New Roman"/>
          <w:szCs w:val="24"/>
        </w:rPr>
      </w:pPr>
      <w:r w:rsidRPr="00611EC1">
        <w:rPr>
          <w:rFonts w:cs="Times New Roman"/>
          <w:szCs w:val="24"/>
        </w:rPr>
        <w:t>Монофазные пероральные контрацептивы содержат в каждой таблетке одну и ту же доза обоих компонентов. Отличаются соотношением эстрогенной и гестагенной составляющих, а также видом гестагена. В качестве эстрогена, как правило, используют</w:t>
      </w:r>
      <w:r w:rsidR="00255F17">
        <w:rPr>
          <w:rFonts w:cs="Times New Roman"/>
          <w:szCs w:val="24"/>
        </w:rPr>
        <w:t xml:space="preserve"> </w:t>
      </w:r>
      <w:r w:rsidRPr="00255F17">
        <w:rPr>
          <w:rFonts w:cs="Times New Roman"/>
          <w:bCs/>
          <w:szCs w:val="24"/>
        </w:rPr>
        <w:t>этинилэстрадиол</w:t>
      </w:r>
      <w:r w:rsidR="00255F17">
        <w:rPr>
          <w:rFonts w:cs="Times New Roman"/>
          <w:szCs w:val="24"/>
        </w:rPr>
        <w:t xml:space="preserve"> </w:t>
      </w:r>
      <w:r w:rsidRPr="00611EC1">
        <w:rPr>
          <w:rFonts w:cs="Times New Roman"/>
          <w:szCs w:val="24"/>
        </w:rPr>
        <w:t xml:space="preserve">(по строению наиболее близкий к эндогенному эстрадиолу). Содержание этинилэстрадиола в монофазных </w:t>
      </w:r>
      <w:r w:rsidRPr="00611EC1">
        <w:rPr>
          <w:rFonts w:cs="Times New Roman"/>
          <w:szCs w:val="24"/>
        </w:rPr>
        <w:lastRenderedPageBreak/>
        <w:t>комбинированных контрацептивах колеблется от 0,02 до 0,05 мг, содержание гестагена, как правило – от 0,075 до 0,25 мг.</w:t>
      </w:r>
    </w:p>
    <w:p w14:paraId="557DBD48" w14:textId="77777777" w:rsidR="004D5DAB" w:rsidRPr="00611EC1" w:rsidRDefault="004D5DAB" w:rsidP="00CC254E">
      <w:pPr>
        <w:pStyle w:val="aff"/>
        <w:numPr>
          <w:ilvl w:val="0"/>
          <w:numId w:val="42"/>
        </w:numPr>
        <w:ind w:firstLine="709"/>
        <w:rPr>
          <w:rFonts w:cs="Times New Roman"/>
          <w:szCs w:val="24"/>
        </w:rPr>
      </w:pPr>
      <w:r w:rsidRPr="00611EC1">
        <w:rPr>
          <w:rFonts w:cs="Times New Roman"/>
          <w:szCs w:val="24"/>
        </w:rPr>
        <w:t xml:space="preserve">Двухфазные пероральные контрацептивы </w:t>
      </w:r>
      <w:r w:rsidRPr="00611EC1">
        <w:rPr>
          <w:rFonts w:cs="Times New Roman"/>
          <w:szCs w:val="24"/>
          <w:shd w:val="clear" w:color="auto" w:fill="FFFFFF"/>
        </w:rPr>
        <w:t>состоят из таблеток двух типов, предназначенных для приема соответственно в первую и вторую фазы менструального цикла. При этом содержание эстрогена во всех таблетках одинаково, а гестагена больше в таблетках, принимаемых во второй фазе.</w:t>
      </w:r>
    </w:p>
    <w:p w14:paraId="53D34C05" w14:textId="77777777" w:rsidR="004D5DAB" w:rsidRPr="00611EC1" w:rsidRDefault="004D5DAB" w:rsidP="00CC254E">
      <w:pPr>
        <w:pStyle w:val="aff"/>
        <w:numPr>
          <w:ilvl w:val="0"/>
          <w:numId w:val="42"/>
        </w:numPr>
        <w:ind w:firstLine="709"/>
        <w:rPr>
          <w:rFonts w:cs="Times New Roman"/>
          <w:szCs w:val="24"/>
        </w:rPr>
      </w:pPr>
      <w:r w:rsidRPr="00611EC1">
        <w:rPr>
          <w:rFonts w:cs="Times New Roman"/>
          <w:szCs w:val="24"/>
          <w:shd w:val="clear" w:color="auto" w:fill="FFFFFF"/>
        </w:rPr>
        <w:t xml:space="preserve">Трехфазные </w:t>
      </w:r>
      <w:r w:rsidRPr="00611EC1">
        <w:rPr>
          <w:rFonts w:cs="Times New Roman"/>
          <w:szCs w:val="24"/>
        </w:rPr>
        <w:t xml:space="preserve">пероральные контрацептивы </w:t>
      </w:r>
      <w:r w:rsidRPr="00611EC1">
        <w:rPr>
          <w:rFonts w:cs="Times New Roman"/>
          <w:szCs w:val="24"/>
          <w:shd w:val="clear" w:color="auto" w:fill="FFFFFF"/>
        </w:rPr>
        <w:t>включают таблетки трех видов, каждый из которых содержит разные количества и эстрогена, и гестагена.</w:t>
      </w:r>
    </w:p>
    <w:p w14:paraId="6C1845FD" w14:textId="77777777" w:rsidR="004D5DAB" w:rsidRPr="00611EC1" w:rsidRDefault="004D5DAB" w:rsidP="004D5DAB">
      <w:pPr>
        <w:ind w:left="142" w:firstLine="709"/>
        <w:rPr>
          <w:shd w:val="clear" w:color="auto" w:fill="FFFFFF"/>
        </w:rPr>
      </w:pPr>
      <w:r w:rsidRPr="00611EC1">
        <w:t xml:space="preserve">Гемостатическая терапия </w:t>
      </w:r>
      <w:r w:rsidRPr="00611EC1">
        <w:rPr>
          <w:shd w:val="clear" w:color="auto" w:fill="FFFFFF"/>
        </w:rPr>
        <w:t xml:space="preserve">КОК проводится монофазными препаратами, содержащими этинилэстрадиола и гестагены группы норстероидов по схеме:  </w:t>
      </w:r>
      <w:r w:rsidRPr="00611EC1">
        <w:rPr>
          <w:color w:val="000000"/>
          <w:shd w:val="clear" w:color="auto" w:fill="FFFFFF"/>
        </w:rPr>
        <w:t xml:space="preserve">по 1 таб/час до 5 таб. в день в первые сутки </w:t>
      </w:r>
      <w:r w:rsidRPr="00611EC1">
        <w:rPr>
          <w:shd w:val="clear" w:color="auto" w:fill="FFFFFF"/>
        </w:rPr>
        <w:t>до достижения гемостаза, с постепенным ежедневным снижением дозы по 1 таб. в ден</w:t>
      </w:r>
      <w:r w:rsidRPr="00611EC1">
        <w:rPr>
          <w:color w:val="000000"/>
          <w:shd w:val="clear" w:color="auto" w:fill="FFFFFF"/>
        </w:rPr>
        <w:t xml:space="preserve">ь, общей продолжительностью терапии 21 день </w:t>
      </w:r>
      <w:r w:rsidRPr="00611EC1">
        <w:rPr>
          <w:spacing w:val="2"/>
        </w:rPr>
        <w:t>с первого дня гемостатической терапии</w:t>
      </w:r>
      <w:r w:rsidRPr="00611EC1">
        <w:rPr>
          <w:color w:val="000000"/>
          <w:shd w:val="clear" w:color="auto" w:fill="FFFFFF"/>
        </w:rPr>
        <w:t xml:space="preserve">, далее </w:t>
      </w:r>
      <w:r w:rsidRPr="00611EC1">
        <w:rPr>
          <w:spacing w:val="2"/>
        </w:rPr>
        <w:t xml:space="preserve">7-дн. перерыв, и прием в режиме контрацепции, или продолжение приема в непрерывном режиме (в зависимости от клинической ситуации). </w:t>
      </w:r>
    </w:p>
    <w:p w14:paraId="7A41E382" w14:textId="77777777" w:rsidR="004D5DAB" w:rsidRPr="00611EC1" w:rsidRDefault="004D5DAB" w:rsidP="004D5DAB">
      <w:pPr>
        <w:ind w:left="142" w:firstLine="709"/>
        <w:rPr>
          <w:shd w:val="clear" w:color="auto" w:fill="FFFFFF"/>
        </w:rPr>
      </w:pPr>
      <w:r w:rsidRPr="00611EC1">
        <w:t>В эту группу всходят препараты:</w:t>
      </w:r>
    </w:p>
    <w:p w14:paraId="4CC1E1F2" w14:textId="77777777" w:rsidR="004D5DAB" w:rsidRPr="00611EC1" w:rsidRDefault="004D5DAB" w:rsidP="004D5DAB">
      <w:pPr>
        <w:ind w:left="142" w:firstLine="709"/>
        <w:rPr>
          <w:i/>
        </w:rPr>
      </w:pPr>
      <w:r w:rsidRPr="00611EC1">
        <w:t>1) этинилэстрадиол-0,03мг- левоноргестрел-0,15</w:t>
      </w:r>
    </w:p>
    <w:p w14:paraId="4505D429" w14:textId="77777777" w:rsidR="004D5DAB" w:rsidRPr="00611EC1" w:rsidRDefault="004D5DAB" w:rsidP="004D5DAB">
      <w:pPr>
        <w:ind w:left="142" w:firstLine="709"/>
      </w:pPr>
      <w:r w:rsidRPr="00611EC1">
        <w:t xml:space="preserve">2) этинилэстрадиол-20мкг-дезогестрел-150мкг </w:t>
      </w:r>
    </w:p>
    <w:p w14:paraId="0BA8FB2B" w14:textId="77777777" w:rsidR="004D5DAB" w:rsidRPr="00611EC1" w:rsidRDefault="004D5DAB" w:rsidP="004D5DAB">
      <w:pPr>
        <w:ind w:left="142" w:firstLine="709"/>
      </w:pPr>
      <w:r w:rsidRPr="00611EC1">
        <w:t xml:space="preserve">3) этинилэстрадиол-30мкг-дезогестрел-150мкг </w:t>
      </w:r>
    </w:p>
    <w:p w14:paraId="6CB86507" w14:textId="77777777" w:rsidR="004D5DAB" w:rsidRPr="00611EC1" w:rsidRDefault="004D5DAB" w:rsidP="004D5DAB">
      <w:pPr>
        <w:ind w:left="142" w:firstLine="709"/>
      </w:pPr>
      <w:r w:rsidRPr="00611EC1">
        <w:t xml:space="preserve">4) этинилэстрадиол-0,03мг-диеногест-2мг </w:t>
      </w:r>
    </w:p>
    <w:p w14:paraId="7908B786" w14:textId="77777777" w:rsidR="004D5DAB" w:rsidRPr="00611EC1" w:rsidRDefault="004D5DAB" w:rsidP="004D5DAB">
      <w:pPr>
        <w:ind w:left="142" w:firstLine="709"/>
      </w:pPr>
      <w:r w:rsidRPr="00611EC1">
        <w:t xml:space="preserve">5) этинилэстрадиол-20мкг –гестоден-75мкг </w:t>
      </w:r>
    </w:p>
    <w:p w14:paraId="5E7584CB" w14:textId="77777777" w:rsidR="004D5DAB" w:rsidRPr="00611EC1" w:rsidRDefault="004D5DAB" w:rsidP="004D5DAB">
      <w:pPr>
        <w:ind w:left="142" w:firstLine="709"/>
      </w:pPr>
      <w:r w:rsidRPr="00611EC1">
        <w:t>6) этинилэстрадиол-20мкг-</w:t>
      </w:r>
      <w:r w:rsidRPr="00611EC1">
        <w:rPr>
          <w:shd w:val="clear" w:color="auto" w:fill="FFFFFF"/>
        </w:rPr>
        <w:t xml:space="preserve"> дроспиренон- 3 мг</w:t>
      </w:r>
      <w:r w:rsidRPr="00611EC1">
        <w:t xml:space="preserve"> </w:t>
      </w:r>
    </w:p>
    <w:p w14:paraId="5D7435FD" w14:textId="77777777" w:rsidR="004D5DAB" w:rsidRPr="00611EC1" w:rsidRDefault="004D5DAB" w:rsidP="004D5DAB">
      <w:pPr>
        <w:ind w:left="142" w:firstLine="709"/>
      </w:pPr>
      <w:r w:rsidRPr="00611EC1">
        <w:t xml:space="preserve">7) этинилэстрадиол-30мкг- дроспиренон- 3 мг </w:t>
      </w:r>
    </w:p>
    <w:p w14:paraId="4E48075F" w14:textId="77777777" w:rsidR="004D5DAB" w:rsidRPr="00611EC1" w:rsidRDefault="004D5DAB" w:rsidP="004D5DAB">
      <w:pPr>
        <w:ind w:left="142" w:firstLine="709"/>
      </w:pPr>
      <w:r w:rsidRPr="00611EC1">
        <w:t xml:space="preserve">8) этинилэстрадиол-30мкг- диеногест-2мг  </w:t>
      </w:r>
    </w:p>
    <w:p w14:paraId="3C4FA6E5" w14:textId="77777777" w:rsidR="004D5DAB" w:rsidRPr="00611EC1" w:rsidRDefault="004D5DAB" w:rsidP="004D5DAB">
      <w:pPr>
        <w:ind w:left="142" w:firstLine="709"/>
      </w:pPr>
      <w:r w:rsidRPr="00611EC1">
        <w:t xml:space="preserve">9) этинилэстрадиол-35мкг-ципротерон ацетат-2мг </w:t>
      </w:r>
    </w:p>
    <w:p w14:paraId="56C281CC" w14:textId="77777777" w:rsidR="004D5DAB" w:rsidRPr="00611EC1" w:rsidRDefault="004D5DAB" w:rsidP="004D5DAB">
      <w:pPr>
        <w:ind w:left="142" w:firstLine="709"/>
      </w:pPr>
      <w:r w:rsidRPr="00611EC1">
        <w:t xml:space="preserve">10) этинилэстрадиол-35мкг-ципротерон ацетат-2мг </w:t>
      </w:r>
    </w:p>
    <w:p w14:paraId="7EFA4A72" w14:textId="77777777" w:rsidR="004D5DAB" w:rsidRPr="00611EC1" w:rsidRDefault="004D5DAB" w:rsidP="004D5DAB">
      <w:pPr>
        <w:ind w:left="142" w:firstLine="709"/>
      </w:pPr>
      <w:r w:rsidRPr="00611EC1">
        <w:t xml:space="preserve">11) этинилэстрадиол-35мкг-ципротерон ацетат-2мг </w:t>
      </w:r>
    </w:p>
    <w:p w14:paraId="6306E15C" w14:textId="77777777" w:rsidR="004D5DAB" w:rsidRPr="00611EC1" w:rsidRDefault="004D5DAB" w:rsidP="004D5DAB">
      <w:pPr>
        <w:ind w:left="142" w:firstLine="709"/>
        <w:rPr>
          <w:spacing w:val="2"/>
        </w:rPr>
      </w:pPr>
      <w:r w:rsidRPr="00611EC1">
        <w:rPr>
          <w:color w:val="1E1E1E"/>
          <w:spacing w:val="2"/>
        </w:rPr>
        <w:t xml:space="preserve">Гемостатическая терапия препаратами группы прогестагенов:  Дидрогестерон 10 мг,  Норэтистерон 5мг проводится по схеме: по 1 </w:t>
      </w:r>
      <w:r w:rsidRPr="00611EC1">
        <w:rPr>
          <w:color w:val="000000"/>
          <w:shd w:val="clear" w:color="auto" w:fill="FFFFFF"/>
        </w:rPr>
        <w:t xml:space="preserve">таб/час до 5 таб. в день в первые сутки </w:t>
      </w:r>
      <w:r w:rsidRPr="00611EC1">
        <w:rPr>
          <w:shd w:val="clear" w:color="auto" w:fill="FFFFFF"/>
        </w:rPr>
        <w:t>до достижения гемостаза</w:t>
      </w:r>
      <w:r w:rsidRPr="00611EC1">
        <w:rPr>
          <w:color w:val="1E1E1E"/>
          <w:spacing w:val="2"/>
        </w:rPr>
        <w:t xml:space="preserve">, затем снижение дозы по 1/2 – 1 табл. в день до приема </w:t>
      </w:r>
      <w:r w:rsidRPr="00611EC1">
        <w:rPr>
          <w:spacing w:val="2"/>
        </w:rPr>
        <w:t>1таблетки х 1</w:t>
      </w:r>
      <w:r w:rsidRPr="00611EC1">
        <w:rPr>
          <w:color w:val="FF0000"/>
          <w:spacing w:val="2"/>
        </w:rPr>
        <w:t xml:space="preserve">  </w:t>
      </w:r>
      <w:r w:rsidRPr="00611EC1">
        <w:rPr>
          <w:color w:val="1E1E1E"/>
          <w:spacing w:val="2"/>
        </w:rPr>
        <w:t xml:space="preserve">раз в день, с последующей отменой или продолжением приема в непрерывном режиме, </w:t>
      </w:r>
      <w:r w:rsidRPr="00611EC1">
        <w:rPr>
          <w:spacing w:val="2"/>
        </w:rPr>
        <w:t>в зависимости от клинической ситуации.</w:t>
      </w:r>
    </w:p>
    <w:p w14:paraId="1A0080A2" w14:textId="77777777" w:rsidR="004D5DAB" w:rsidRPr="00611EC1" w:rsidRDefault="004D5DAB" w:rsidP="004D5DAB">
      <w:pPr>
        <w:ind w:left="142" w:firstLine="709"/>
        <w:rPr>
          <w:color w:val="000000"/>
          <w:shd w:val="clear" w:color="auto" w:fill="FFFFFF"/>
        </w:rPr>
      </w:pPr>
      <w:r w:rsidRPr="00611EC1">
        <w:rPr>
          <w:color w:val="1E1E1E"/>
          <w:spacing w:val="2"/>
        </w:rPr>
        <w:t xml:space="preserve">При тяжелых меноррагиях целесообразно «выключение» менструации </w:t>
      </w:r>
      <w:r w:rsidRPr="00611EC1">
        <w:rPr>
          <w:shd w:val="clear" w:color="auto" w:fill="FFFFFF"/>
        </w:rPr>
        <w:t>агонистами</w:t>
      </w:r>
      <w:r w:rsidRPr="00611EC1">
        <w:rPr>
          <w:color w:val="FF0000"/>
          <w:shd w:val="clear" w:color="auto" w:fill="FFFFFF"/>
        </w:rPr>
        <w:t xml:space="preserve"> </w:t>
      </w:r>
      <w:r w:rsidRPr="00611EC1">
        <w:rPr>
          <w:shd w:val="clear" w:color="auto" w:fill="FFFFFF"/>
        </w:rPr>
        <w:t xml:space="preserve">гонадотропин-рилизинг-гормона (ГнРГ) – гозерелин </w:t>
      </w:r>
      <w:r w:rsidRPr="00611EC1">
        <w:rPr>
          <w:color w:val="000000"/>
          <w:shd w:val="clear" w:color="auto" w:fill="FFFFFF"/>
        </w:rPr>
        <w:t>3,6 мг п/к 1 раз в 28 дней, курс терапии до 6 месяцев.</w:t>
      </w:r>
    </w:p>
    <w:p w14:paraId="20538425" w14:textId="77777777" w:rsidR="004D5DAB" w:rsidRPr="00611EC1" w:rsidRDefault="004D5DAB" w:rsidP="004D5DAB">
      <w:pPr>
        <w:ind w:left="142" w:firstLine="709"/>
        <w:rPr>
          <w:color w:val="000000"/>
          <w:shd w:val="clear" w:color="auto" w:fill="FFFFFF"/>
        </w:rPr>
      </w:pPr>
      <w:r w:rsidRPr="00611EC1">
        <w:rPr>
          <w:color w:val="000000"/>
          <w:shd w:val="clear" w:color="auto" w:fill="FFFFFF"/>
        </w:rPr>
        <w:lastRenderedPageBreak/>
        <w:t xml:space="preserve">При длительном течении АМК также проводится утеротоническая терапия препаратом окситоцин в/в капельно по 10 МЕ на 100 мл 0,9% физиологического раствора до прекращения кровотечения, данная терапия применяется при исключении органической  патологии матки. </w:t>
      </w:r>
    </w:p>
    <w:p w14:paraId="3F01493F" w14:textId="77777777" w:rsidR="004D5DAB" w:rsidRPr="00611EC1" w:rsidRDefault="004D5DAB" w:rsidP="004D5DAB">
      <w:pPr>
        <w:ind w:left="142" w:firstLine="709"/>
        <w:rPr>
          <w:color w:val="000000"/>
        </w:rPr>
      </w:pPr>
      <w:r w:rsidRPr="00611EC1">
        <w:rPr>
          <w:shd w:val="clear" w:color="auto" w:fill="FFFFFF"/>
        </w:rPr>
        <w:t>При терапии АМК у гематологической пациентки с показаниями к лечению в раннем или позднем послеродовом периоде проводится терапия, направленная на подавление лактации – каберголин 0,5</w:t>
      </w:r>
      <w:r>
        <w:rPr>
          <w:shd w:val="clear" w:color="auto" w:fill="FFFFFF"/>
        </w:rPr>
        <w:t xml:space="preserve"> </w:t>
      </w:r>
      <w:r w:rsidRPr="00611EC1">
        <w:rPr>
          <w:shd w:val="clear" w:color="auto" w:fill="FFFFFF"/>
        </w:rPr>
        <w:t xml:space="preserve">мг </w:t>
      </w:r>
      <w:r w:rsidRPr="00611EC1">
        <w:rPr>
          <w:color w:val="000000"/>
        </w:rPr>
        <w:t>1 мг (2 таб.) однократно в первый день после родов, или  для подавления установившейся лактации по 0,25 мг (1/2 таб.) 2 р/сут через каждые 12 ч в течение 2 дней (общая доза 1 мг). </w:t>
      </w:r>
    </w:p>
    <w:p w14:paraId="2F63CC81" w14:textId="77777777" w:rsidR="004D5DAB" w:rsidRPr="00611EC1" w:rsidRDefault="004D5DAB" w:rsidP="004D5DAB">
      <w:pPr>
        <w:ind w:left="142" w:firstLine="709"/>
        <w:rPr>
          <w:shd w:val="clear" w:color="auto" w:fill="FFFFFF"/>
        </w:rPr>
      </w:pPr>
      <w:r w:rsidRPr="00611EC1">
        <w:rPr>
          <w:shd w:val="clear" w:color="auto" w:fill="FFFFFF"/>
        </w:rPr>
        <w:t>При достижении гемостаза (купировании АМК) в  последующем проводится противорецидивная терапия пероральными контрацептивами в контрацептивном режиме или в непрерывном режиме (постоянно).</w:t>
      </w:r>
    </w:p>
    <w:p w14:paraId="22A949CE" w14:textId="77777777" w:rsidR="004D5DAB" w:rsidRPr="00611EC1" w:rsidRDefault="004D5DAB" w:rsidP="004D5DAB">
      <w:pPr>
        <w:ind w:left="142" w:firstLine="709"/>
        <w:rPr>
          <w:shd w:val="clear" w:color="auto" w:fill="FFFFFF"/>
        </w:rPr>
      </w:pPr>
      <w:r w:rsidRPr="00611EC1">
        <w:rPr>
          <w:shd w:val="clear" w:color="auto" w:fill="FFFFFF"/>
        </w:rPr>
        <w:t>При подозрении / подтверждении воспалительного процесса (эндомиометрит) и/или с профилактической целью целесообразно назначение антибактериальной терапии, после получения результатов посева флоры из влагалища и чувствительности к антибиотикам.</w:t>
      </w:r>
    </w:p>
    <w:p w14:paraId="53812E9D" w14:textId="77777777" w:rsidR="004D5DAB" w:rsidRDefault="004D5DAB" w:rsidP="004D5DAB">
      <w:pPr>
        <w:shd w:val="clear" w:color="auto" w:fill="FFFFFF"/>
        <w:rPr>
          <w:bCs/>
          <w:i/>
          <w:color w:val="333333"/>
          <w:u w:val="single"/>
        </w:rPr>
      </w:pPr>
    </w:p>
    <w:p w14:paraId="1DE62184" w14:textId="0517674D" w:rsidR="004D5DAB" w:rsidRPr="00611EC1" w:rsidRDefault="004D5DAB" w:rsidP="004D5DAB">
      <w:pPr>
        <w:shd w:val="clear" w:color="auto" w:fill="FFFFFF"/>
        <w:rPr>
          <w:bCs/>
          <w:i/>
          <w:color w:val="333333"/>
          <w:u w:val="single"/>
        </w:rPr>
      </w:pPr>
      <w:r w:rsidRPr="00611EC1">
        <w:rPr>
          <w:bCs/>
          <w:i/>
          <w:color w:val="333333"/>
          <w:u w:val="single"/>
        </w:rPr>
        <w:t>Хирургические методы гемостаза</w:t>
      </w:r>
      <w:r>
        <w:rPr>
          <w:bCs/>
          <w:i/>
          <w:color w:val="333333"/>
          <w:u w:val="single"/>
        </w:rPr>
        <w:t xml:space="preserve"> </w:t>
      </w:r>
      <w:r>
        <w:rPr>
          <w:color w:val="1E1E1E"/>
          <w:spacing w:val="2"/>
        </w:rPr>
        <w:fldChar w:fldCharType="begin" w:fldLock="1"/>
      </w:r>
      <w:r w:rsidR="00383DB7">
        <w:rPr>
          <w:color w:val="1E1E1E"/>
          <w:spacing w:val="2"/>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[105,106]","plainTextFormattedCitation":"[105,106]","previouslyFormattedCitation":"[105,106]"},"properties":{"noteIndex":0},"schema":"https://github.com/citation-style-language/schema/raw/master/csl-citation.json"}</w:instrText>
      </w:r>
      <w:r>
        <w:rPr>
          <w:color w:val="1E1E1E"/>
          <w:spacing w:val="2"/>
        </w:rPr>
        <w:fldChar w:fldCharType="separate"/>
      </w:r>
      <w:r w:rsidRPr="004D5DAB">
        <w:rPr>
          <w:noProof/>
          <w:color w:val="1E1E1E"/>
          <w:spacing w:val="2"/>
        </w:rPr>
        <w:t>[105,106]</w:t>
      </w:r>
      <w:r>
        <w:rPr>
          <w:color w:val="1E1E1E"/>
          <w:spacing w:val="2"/>
        </w:rPr>
        <w:fldChar w:fldCharType="end"/>
      </w:r>
      <w:r w:rsidRPr="00611EC1">
        <w:rPr>
          <w:bCs/>
          <w:i/>
          <w:color w:val="333333"/>
          <w:u w:val="single"/>
        </w:rPr>
        <w:t>.</w:t>
      </w:r>
    </w:p>
    <w:p w14:paraId="20A08EAF" w14:textId="77777777" w:rsidR="004D5DAB" w:rsidRPr="00611EC1" w:rsidRDefault="004D5DAB" w:rsidP="004D5DAB">
      <w:pPr>
        <w:ind w:left="142" w:firstLine="709"/>
        <w:rPr>
          <w:b/>
          <w:color w:val="000000"/>
          <w:shd w:val="clear" w:color="auto" w:fill="FFFFFF"/>
        </w:rPr>
      </w:pPr>
      <w:r w:rsidRPr="00611EC1">
        <w:rPr>
          <w:shd w:val="clear" w:color="auto" w:fill="FFFFFF"/>
        </w:rPr>
        <w:t>При неэффективности или неприменимости в определенной клинической ситуации консервативных методов гемостаза могут применяться хирургические методы остановки АМК.</w:t>
      </w:r>
    </w:p>
    <w:p w14:paraId="4A8E9F39" w14:textId="77777777" w:rsidR="004D5DAB" w:rsidRPr="00611EC1" w:rsidRDefault="004D5DAB" w:rsidP="00CC254E">
      <w:pPr>
        <w:pStyle w:val="aff"/>
        <w:numPr>
          <w:ilvl w:val="0"/>
          <w:numId w:val="66"/>
        </w:numPr>
        <w:ind w:firstLine="709"/>
        <w:rPr>
          <w:rFonts w:cs="Times New Roman"/>
          <w:szCs w:val="24"/>
          <w:shd w:val="clear" w:color="auto" w:fill="FFFFFF"/>
        </w:rPr>
      </w:pPr>
      <w:r w:rsidRPr="00611EC1">
        <w:rPr>
          <w:rFonts w:cs="Times New Roman"/>
          <w:szCs w:val="24"/>
          <w:shd w:val="clear" w:color="auto" w:fill="FFFFFF"/>
        </w:rPr>
        <w:t>Гистероскопия и раздельное диагностическое выскабливание стенок полости матки, резектоскопия при наличии внутриматочной патологии. Данная операция преследует как диагностическую (для исключения органической патологии полости матки), так и лечебную цель остановки АМК.</w:t>
      </w:r>
    </w:p>
    <w:p w14:paraId="5C7F2AC4" w14:textId="77777777" w:rsidR="004D5DAB" w:rsidRPr="00611EC1" w:rsidRDefault="004D5DAB" w:rsidP="00CC254E">
      <w:pPr>
        <w:pStyle w:val="aff"/>
        <w:numPr>
          <w:ilvl w:val="0"/>
          <w:numId w:val="66"/>
        </w:numPr>
        <w:ind w:firstLine="709"/>
        <w:rPr>
          <w:rFonts w:cs="Times New Roman"/>
          <w:szCs w:val="24"/>
          <w:shd w:val="clear" w:color="auto" w:fill="FFFFFF"/>
        </w:rPr>
      </w:pPr>
      <w:r w:rsidRPr="00611EC1">
        <w:rPr>
          <w:rFonts w:cs="Times New Roman"/>
          <w:szCs w:val="24"/>
          <w:shd w:val="clear" w:color="auto" w:fill="FFFFFF"/>
        </w:rPr>
        <w:t>Гистерэктомия.</w:t>
      </w:r>
    </w:p>
    <w:p w14:paraId="159891F9" w14:textId="77777777" w:rsidR="004D5DAB" w:rsidRPr="00611EC1" w:rsidRDefault="004D5DAB" w:rsidP="00CC254E">
      <w:pPr>
        <w:pStyle w:val="aff"/>
        <w:numPr>
          <w:ilvl w:val="0"/>
          <w:numId w:val="66"/>
        </w:numPr>
        <w:ind w:firstLine="709"/>
        <w:rPr>
          <w:rFonts w:cs="Times New Roman"/>
          <w:szCs w:val="24"/>
          <w:shd w:val="clear" w:color="auto" w:fill="FFFFFF"/>
        </w:rPr>
      </w:pPr>
      <w:r w:rsidRPr="00611EC1">
        <w:rPr>
          <w:rFonts w:cs="Times New Roman"/>
          <w:szCs w:val="24"/>
          <w:shd w:val="clear" w:color="auto" w:fill="FFFFFF"/>
        </w:rPr>
        <w:t>Эмболизация или склерозирование маточных сосудов — при их аномалиях.</w:t>
      </w:r>
    </w:p>
    <w:p w14:paraId="1924BF19" w14:textId="77777777" w:rsidR="004D5DAB" w:rsidRPr="00611EC1" w:rsidRDefault="004D5DAB" w:rsidP="00CC254E">
      <w:pPr>
        <w:pStyle w:val="aff"/>
        <w:numPr>
          <w:ilvl w:val="0"/>
          <w:numId w:val="66"/>
        </w:numPr>
        <w:ind w:firstLine="709"/>
        <w:rPr>
          <w:rFonts w:cs="Times New Roman"/>
          <w:szCs w:val="24"/>
          <w:shd w:val="clear" w:color="auto" w:fill="FFFFFF"/>
        </w:rPr>
      </w:pPr>
      <w:r w:rsidRPr="00611EC1">
        <w:rPr>
          <w:rFonts w:cs="Times New Roman"/>
          <w:szCs w:val="24"/>
          <w:shd w:val="clear" w:color="auto" w:fill="FFFFFF"/>
        </w:rPr>
        <w:t>Аблация эндометрия.</w:t>
      </w:r>
    </w:p>
    <w:p w14:paraId="31C3DA0E" w14:textId="77777777" w:rsidR="004D5DAB" w:rsidRPr="00611EC1" w:rsidRDefault="004D5DAB" w:rsidP="004D5DAB">
      <w:pPr>
        <w:pStyle w:val="aff"/>
        <w:ind w:firstLine="709"/>
        <w:rPr>
          <w:rFonts w:cs="Times New Roman"/>
          <w:b/>
          <w:szCs w:val="24"/>
          <w:shd w:val="clear" w:color="auto" w:fill="FFFFFF"/>
        </w:rPr>
      </w:pPr>
    </w:p>
    <w:p w14:paraId="419118DD" w14:textId="77777777" w:rsidR="004D5DAB" w:rsidRPr="00611EC1" w:rsidRDefault="004D5DAB" w:rsidP="004D5DAB">
      <w:pPr>
        <w:rPr>
          <w:b/>
        </w:rPr>
      </w:pPr>
      <w:r w:rsidRPr="00611EC1">
        <w:rPr>
          <w:b/>
        </w:rPr>
        <w:t>Методы профилактики АМК</w:t>
      </w:r>
      <w:r>
        <w:rPr>
          <w:b/>
        </w:rPr>
        <w:t>.</w:t>
      </w:r>
    </w:p>
    <w:p w14:paraId="76739E97" w14:textId="03EE1F88" w:rsidR="004D5DAB" w:rsidRPr="00611EC1" w:rsidRDefault="004D5DAB" w:rsidP="004D5DAB">
      <w:pPr>
        <w:shd w:val="clear" w:color="auto" w:fill="FFFFFF"/>
        <w:ind w:left="142" w:firstLine="709"/>
        <w:rPr>
          <w:shd w:val="clear" w:color="auto" w:fill="FFFFFF"/>
        </w:rPr>
      </w:pPr>
      <w:r w:rsidRPr="00611EC1">
        <w:t xml:space="preserve">В репродуктивном периоде для профилактики АМК у пациенток с гематологической патологией в период проведения химиотерапии или другого лечения с риском развития АМК проводится циклическая или непрерывная терапия КОК, или </w:t>
      </w:r>
      <w:r w:rsidRPr="00611EC1">
        <w:lastRenderedPageBreak/>
        <w:t>гестагенами во 2-й фазе менструального цикла до 6 месяцев,</w:t>
      </w:r>
      <w:r w:rsidRPr="00611EC1">
        <w:rPr>
          <w:shd w:val="clear" w:color="auto" w:fill="FFFFFF"/>
        </w:rPr>
        <w:t xml:space="preserve"> или агонистами ГнРГ (гозерелин 3,6 мг п/к 1 раз в 28 дней, курс терапии до 6 месяцев)</w:t>
      </w:r>
      <w:r>
        <w:rPr>
          <w:shd w:val="clear" w:color="auto" w:fill="FFFFFF"/>
        </w:rPr>
        <w:t xml:space="preserve"> </w:t>
      </w:r>
      <w:r>
        <w:rPr>
          <w:color w:val="1E1E1E"/>
          <w:spacing w:val="2"/>
        </w:rPr>
        <w:fldChar w:fldCharType="begin" w:fldLock="1"/>
      </w:r>
      <w:r w:rsidR="00383DB7">
        <w:rPr>
          <w:color w:val="1E1E1E"/>
          <w:spacing w:val="2"/>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[105,106]","plainTextFormattedCitation":"[105,106]","previouslyFormattedCitation":"[105,106]"},"properties":{"noteIndex":0},"schema":"https://github.com/citation-style-language/schema/raw/master/csl-citation.json"}</w:instrText>
      </w:r>
      <w:r>
        <w:rPr>
          <w:color w:val="1E1E1E"/>
          <w:spacing w:val="2"/>
        </w:rPr>
        <w:fldChar w:fldCharType="separate"/>
      </w:r>
      <w:r w:rsidRPr="004D5DAB">
        <w:rPr>
          <w:noProof/>
          <w:color w:val="1E1E1E"/>
          <w:spacing w:val="2"/>
        </w:rPr>
        <w:t>[105,106]</w:t>
      </w:r>
      <w:r>
        <w:rPr>
          <w:color w:val="1E1E1E"/>
          <w:spacing w:val="2"/>
        </w:rPr>
        <w:fldChar w:fldCharType="end"/>
      </w:r>
      <w:r w:rsidRPr="00611EC1">
        <w:rPr>
          <w:shd w:val="clear" w:color="auto" w:fill="FFFFFF"/>
        </w:rPr>
        <w:t>.</w:t>
      </w:r>
    </w:p>
    <w:p w14:paraId="4C97EB8F" w14:textId="77777777" w:rsidR="004D5DAB" w:rsidRPr="00611EC1" w:rsidRDefault="004D5DAB" w:rsidP="004D5DAB">
      <w:pPr>
        <w:shd w:val="clear" w:color="auto" w:fill="FFFFFF"/>
        <w:ind w:left="142" w:firstLine="709"/>
        <w:rPr>
          <w:shd w:val="clear" w:color="auto" w:fill="FFFFFF"/>
        </w:rPr>
      </w:pPr>
      <w:r w:rsidRPr="00611EC1">
        <w:t xml:space="preserve">У пациенток с гематологической патологией в пре- и постменопаузальном периоде при необходимости выключения функции яичников для профилактики АМК (медикаментозная менопауза) применяются гестагены в непрерывном режиме – до 6 месяцев и </w:t>
      </w:r>
      <w:r w:rsidRPr="00611EC1">
        <w:rPr>
          <w:shd w:val="clear" w:color="auto" w:fill="FFFFFF"/>
        </w:rPr>
        <w:t xml:space="preserve"> агонисты ГнРГ (гозерелин 3,6 мг п/к 1 раз в 28 дней, курс терапии до 6</w:t>
      </w:r>
      <w:r>
        <w:rPr>
          <w:shd w:val="clear" w:color="auto" w:fill="FFFFFF"/>
        </w:rPr>
        <w:t xml:space="preserve"> </w:t>
      </w:r>
      <w:r w:rsidRPr="00611EC1">
        <w:rPr>
          <w:shd w:val="clear" w:color="auto" w:fill="FFFFFF"/>
        </w:rPr>
        <w:t>мес.).</w:t>
      </w:r>
    </w:p>
    <w:p w14:paraId="7B34AB95" w14:textId="7D1EBE65" w:rsidR="004D5DAB" w:rsidRDefault="004D5DAB" w:rsidP="004D5DAB">
      <w:pPr>
        <w:shd w:val="clear" w:color="auto" w:fill="FFFFFF"/>
        <w:ind w:firstLine="709"/>
        <w:rPr>
          <w:color w:val="000000"/>
          <w:shd w:val="clear" w:color="auto" w:fill="FFFFFF"/>
        </w:rPr>
      </w:pPr>
    </w:p>
    <w:p w14:paraId="270EB8E5" w14:textId="60886358" w:rsidR="005D3E8C" w:rsidRPr="005D3E8C" w:rsidRDefault="00303132" w:rsidP="005D3E8C">
      <w:pPr>
        <w:pStyle w:val="2"/>
        <w:rPr>
          <w:lang w:val="ru-RU"/>
        </w:rPr>
      </w:pPr>
      <w:bookmarkStart w:id="97" w:name="_Toc64624788"/>
      <w:r>
        <w:rPr>
          <w:lang w:val="ru-RU"/>
        </w:rPr>
        <w:t xml:space="preserve">7.3 </w:t>
      </w:r>
      <w:r w:rsidR="005D3E8C" w:rsidRPr="00BA72AB">
        <w:t>Внутричерепные кровоизлияния у гематологических пациентов – тактика нейрохирургического лечения</w:t>
      </w:r>
      <w:bookmarkEnd w:id="97"/>
    </w:p>
    <w:p w14:paraId="7AD7FF0E" w14:textId="77777777" w:rsidR="005D3E8C" w:rsidRDefault="005D3E8C" w:rsidP="005D3E8C">
      <w:pPr>
        <w:ind w:firstLine="360"/>
      </w:pPr>
    </w:p>
    <w:p w14:paraId="4B60C26F" w14:textId="0A006866" w:rsidR="005D3E8C" w:rsidRPr="00BA72AB" w:rsidRDefault="005D3E8C" w:rsidP="005D3E8C">
      <w:pPr>
        <w:tabs>
          <w:tab w:val="left" w:pos="709"/>
        </w:tabs>
        <w:ind w:firstLine="709"/>
      </w:pPr>
      <w:r w:rsidRPr="00BA72AB">
        <w:t>Внутричерепные кровоизлияния (ВЧК) – это нередкое (ожидаемое) осложнение основного заболевания и/или специфического (в том числе, химиотерапевтического) лечения у гематологических пациентов, в том числе, со всеми видами лейкозов и лимфом, часто сопряженное с патологией плазменного и/или тромбоцитарного гемостаза</w:t>
      </w:r>
      <w:r>
        <w:t xml:space="preserve"> </w:t>
      </w:r>
      <w:r>
        <w:rPr>
          <w:bCs/>
          <w:i/>
          <w:iCs/>
          <w:u w:val="single"/>
        </w:rPr>
        <w:fldChar w:fldCharType="begin" w:fldLock="1"/>
      </w:r>
      <w:r w:rsidR="008A5D58">
        <w:rPr>
          <w:bCs/>
          <w:i/>
          <w:iCs/>
          <w:u w:val="single"/>
        </w:rPr>
        <w:instrText>ADDIN CSL_CITATION {"citationItems":[{"id":"ITEM-1","itemData":{"author":[{"dropping-particle":"","family":"Мамонов","given":"В.Е.","non-dropping-particle":"","parse-names":false,"suffix":""}],"container-title":"Гематология и трансфузиология","id":"ITEM-1","issue":"S1","issued":{"date-parts":[["2020"]]},"page":"174-175","title":"Неотложная нейрохирургия внутричерепных кровоизлияний у пациентов гематологического стационара","type":"article-journal","volume":"65"},"uris":["http://www.mendeley.com/documents/?uuid=e8b83040-80c7-4e36-8d57-5e123af5e4a6"]}],"mendeley":{"formattedCitation":"[107]","plainTextFormattedCitation":"[107]","previouslyFormattedCitation":"[107]"},"properties":{"noteIndex":0},"schema":"https://github.com/citation-style-language/schema/raw/master/csl-citation.json"}</w:instrText>
      </w:r>
      <w:r>
        <w:rPr>
          <w:bCs/>
          <w:i/>
          <w:iCs/>
          <w:u w:val="single"/>
        </w:rPr>
        <w:fldChar w:fldCharType="separate"/>
      </w:r>
      <w:r w:rsidR="00383DB7" w:rsidRPr="00383DB7">
        <w:rPr>
          <w:bCs/>
          <w:iCs/>
          <w:noProof/>
        </w:rPr>
        <w:t>[107]</w:t>
      </w:r>
      <w:r>
        <w:rPr>
          <w:bCs/>
          <w:i/>
          <w:iCs/>
          <w:u w:val="single"/>
        </w:rPr>
        <w:fldChar w:fldCharType="end"/>
      </w:r>
      <w:r w:rsidRPr="00BA72AB">
        <w:t>. Без оказания неотложной нейрохирургической помощи массивные ВЧК у гематологических больных закономерно приводят к фатальному исходу. Из всех ВЧК, требующих оперативного лечения, наиболее часто у гематологических пациентов встречаются следующие (в порядке убывания): внутримозговая гематома с признаками внутричерепной гипертензии и дислокационного синдрома (в т.ч. с прорывом в желудочки) по данным компьютерной томографии (КТ) головного мозга; острые и подострые субдуральные (СДГ) и острые эпидуральные гематомы (ЭДГ); декомпенсация хронической субдуральной гематомы (ХСДГ).</w:t>
      </w:r>
    </w:p>
    <w:p w14:paraId="5A0FEA06" w14:textId="54742721" w:rsidR="005D3E8C" w:rsidRPr="00BA72AB" w:rsidRDefault="005D3E8C" w:rsidP="005D3E8C">
      <w:pPr>
        <w:tabs>
          <w:tab w:val="left" w:pos="709"/>
        </w:tabs>
        <w:ind w:firstLine="709"/>
      </w:pPr>
      <w:r w:rsidRPr="00BA72AB">
        <w:t xml:space="preserve"> Основные причины ВЧК у гематологических пациентов – черепно-мозговая травма, нарушение венозного оттока (тромбоз синусов головного мозга), гипертонический криз, артериовенозная мальформация. При этом у пациентов могут не выявляться нарушения гемостаза, или иметься различные его нарушения – тромбоцитопения менее 50х10</w:t>
      </w:r>
      <w:r w:rsidRPr="00BA72AB">
        <w:rPr>
          <w:vertAlign w:val="superscript"/>
        </w:rPr>
        <w:t>9</w:t>
      </w:r>
      <w:r w:rsidRPr="00BA72AB">
        <w:t xml:space="preserve">/л и/или нарушение плазменного гемостаза (гипокоагуляция). </w:t>
      </w:r>
    </w:p>
    <w:p w14:paraId="2F91CFE2" w14:textId="77777777" w:rsidR="005D3E8C" w:rsidRPr="00BA72AB" w:rsidRDefault="005D3E8C" w:rsidP="005D3E8C">
      <w:pPr>
        <w:pStyle w:val="aff"/>
        <w:tabs>
          <w:tab w:val="left" w:pos="709"/>
        </w:tabs>
        <w:ind w:left="0" w:firstLine="709"/>
        <w:rPr>
          <w:rFonts w:cs="Times New Roman"/>
          <w:szCs w:val="24"/>
        </w:rPr>
      </w:pPr>
      <w:r w:rsidRPr="00BA72AB">
        <w:rPr>
          <w:rFonts w:cs="Times New Roman"/>
          <w:szCs w:val="24"/>
        </w:rPr>
        <w:t>Нейрохирургическое вмешательство позволяет сохранить жизнь у 60% гематологических пациентов с массивными ВЧК и продолжить лечение основного онкогематологического заболевания, при этом регресса неврологической симптоматики удаётся добиться у более чем 40% оперированных больных.</w:t>
      </w:r>
    </w:p>
    <w:p w14:paraId="07E0D391" w14:textId="77777777" w:rsidR="005D3E8C" w:rsidRDefault="005D3E8C" w:rsidP="005D3E8C">
      <w:pPr>
        <w:pStyle w:val="aff"/>
        <w:rPr>
          <w:rFonts w:cs="Times New Roman"/>
          <w:bCs/>
          <w:i/>
          <w:iCs/>
          <w:szCs w:val="24"/>
          <w:u w:val="single"/>
        </w:rPr>
      </w:pPr>
    </w:p>
    <w:p w14:paraId="57211992" w14:textId="77777777" w:rsidR="005D3E8C" w:rsidRPr="00383DB7" w:rsidRDefault="005D3E8C" w:rsidP="00383DB7">
      <w:pPr>
        <w:rPr>
          <w:bCs/>
          <w:i/>
          <w:iCs/>
          <w:u w:val="single"/>
        </w:rPr>
      </w:pPr>
      <w:r w:rsidRPr="00383DB7">
        <w:rPr>
          <w:bCs/>
          <w:i/>
          <w:iCs/>
          <w:u w:val="single"/>
        </w:rPr>
        <w:t>Клиническая картина</w:t>
      </w:r>
    </w:p>
    <w:p w14:paraId="2BDEE336" w14:textId="77777777" w:rsidR="005D3E8C" w:rsidRPr="00BA72AB" w:rsidRDefault="005D3E8C" w:rsidP="005D3E8C">
      <w:pPr>
        <w:ind w:firstLine="708"/>
      </w:pPr>
      <w:r w:rsidRPr="00BA72AB">
        <w:lastRenderedPageBreak/>
        <w:t>Клиническая картина ВЧК зависит от локализации кровоизлияния.</w:t>
      </w:r>
    </w:p>
    <w:p w14:paraId="20BF5B0C" w14:textId="77777777" w:rsidR="005D3E8C" w:rsidRPr="00BA72AB" w:rsidRDefault="005D3E8C" w:rsidP="005D3E8C">
      <w:pPr>
        <w:ind w:firstLine="708"/>
      </w:pPr>
      <w:r w:rsidRPr="00BA72AB">
        <w:rPr>
          <w:b/>
          <w:i/>
        </w:rPr>
        <w:t xml:space="preserve">Эпидуральные и острые субдуральные гематомы </w:t>
      </w:r>
      <w:r w:rsidRPr="00BA72AB">
        <w:t xml:space="preserve"> в большинстве случаев связаны с травмой. Спонтанные субдуральные гематомы выявляются у пациентов с грубой патологией плазменного и/или тромбоцитарного гемостаза. В клинической картине ЭДГ и СДГ присутствуют общемозговые симптомы – головная боль, тошнота, рвота, вялость, сонливость, апатия или тревожность, угнетение сознания. Быстро развивается гипертензионно-дислокационный стволовой синдром, который проявляется тяжёлым или крайне тяжелым состоянием, угнетением сознания до комы, выраженными стволовыми расстройствами, гемодинамическими нарушениями – артериальная гипертензия/гипотензия, брадикардия. Выделяют острые СДГ – до 2-х суток с момента травмы, подострые СДГ – до 14 суток, хронические СДГ – более 14 суток. ХСДГ</w:t>
      </w:r>
      <w:r w:rsidRPr="00BA72AB">
        <w:rPr>
          <w:color w:val="FF0000"/>
        </w:rPr>
        <w:t xml:space="preserve"> </w:t>
      </w:r>
      <w:r w:rsidRPr="00BA72AB">
        <w:t>характеризуются наличием капсулы, изолирующей СДГ от окружающего ликворного пространства.</w:t>
      </w:r>
    </w:p>
    <w:p w14:paraId="68149953" w14:textId="77777777" w:rsidR="005D3E8C" w:rsidRPr="00BA72AB" w:rsidRDefault="005D3E8C" w:rsidP="005D3E8C">
      <w:pPr>
        <w:ind w:firstLine="708"/>
      </w:pPr>
      <w:r w:rsidRPr="00BA72AB">
        <w:rPr>
          <w:b/>
          <w:i/>
        </w:rPr>
        <w:t xml:space="preserve">Хроническая субдуральная гематома (ХСДГ) </w:t>
      </w:r>
      <w:r w:rsidRPr="00BA72AB">
        <w:t>часто выявляется как находка при выполнении магнитно-резонансной томографии (МРТ) или КТ головного мозга у гематологических пациентов. Клинически ХСДГ может протекать бессимптомно, либо вызывать клинику гипертензионно-дисциркуляторного синдрома (угнетение сознания до умеренного или глубокого оглушения, головная боль, тошнота, рвота, психомоторное возбуждение, судорожный синдром, афатические нарушения, пирамидная недостаточность).</w:t>
      </w:r>
    </w:p>
    <w:p w14:paraId="794AE74E" w14:textId="77777777" w:rsidR="005D3E8C" w:rsidRPr="00BA72AB" w:rsidRDefault="005D3E8C" w:rsidP="005D3E8C">
      <w:pPr>
        <w:ind w:firstLine="708"/>
      </w:pPr>
      <w:r w:rsidRPr="00BA72AB">
        <w:rPr>
          <w:b/>
          <w:i/>
        </w:rPr>
        <w:t xml:space="preserve">Субарахноидальные кровоизлияния (САК) </w:t>
      </w:r>
      <w:r w:rsidRPr="00BA72AB">
        <w:t xml:space="preserve">у гематологических пациентов встречаются часто как спутник кровоизлияний других локализаций либо спонтанное геморрагическое осложнение, не связанное с грубой цереброваскулярной патологией.  Как правило, клиническая картина соответствует </w:t>
      </w:r>
      <w:r w:rsidRPr="00BA72AB">
        <w:rPr>
          <w:lang w:val="en-US"/>
        </w:rPr>
        <w:t>I</w:t>
      </w:r>
      <w:r w:rsidRPr="00BA72AB">
        <w:t>-</w:t>
      </w:r>
      <w:r w:rsidRPr="00BA72AB">
        <w:rPr>
          <w:lang w:val="en-US"/>
        </w:rPr>
        <w:t>II</w:t>
      </w:r>
      <w:r w:rsidRPr="00BA72AB">
        <w:t xml:space="preserve"> стадии по классификации </w:t>
      </w:r>
      <w:r w:rsidRPr="00BA72AB">
        <w:rPr>
          <w:lang w:val="en-US"/>
        </w:rPr>
        <w:t>Hunt</w:t>
      </w:r>
      <w:r w:rsidRPr="00BA72AB">
        <w:t>&amp;</w:t>
      </w:r>
      <w:r w:rsidRPr="00BA72AB">
        <w:rPr>
          <w:lang w:val="en-US"/>
        </w:rPr>
        <w:t>Hess</w:t>
      </w:r>
      <w:r w:rsidRPr="00BA72AB">
        <w:t>, проявляется головной болью и менингеальной симптоматикой. Причиной развития САК у гематологических больных как правило служит патология плазменного и/или тромбоцитарного гемостаза. Гораздо реже наблюдаются классические САК, связанные с разрывом артериальной аневризмы или артериовенозной мальформации. В этих случаях клиническая картина определяется генерализованным вазоспазмом, может сопровождаться развитием гипертензионно-дислокационного синдрома вследствие образования внутричерепных гематом.</w:t>
      </w:r>
    </w:p>
    <w:p w14:paraId="49989997" w14:textId="77777777" w:rsidR="005D3E8C" w:rsidRPr="00BA72AB" w:rsidRDefault="005D3E8C" w:rsidP="005D3E8C">
      <w:pPr>
        <w:ind w:firstLine="708"/>
      </w:pPr>
      <w:r w:rsidRPr="00BA72AB">
        <w:rPr>
          <w:b/>
          <w:i/>
        </w:rPr>
        <w:t xml:space="preserve">Внутримозговые, внутрижелудочковые и сочетанные гематомы, </w:t>
      </w:r>
      <w:r w:rsidRPr="00BA72AB">
        <w:t xml:space="preserve">наряду с патологией плазменного и/или тромбоцитарного гемостаза, в своем развитии связаны с артериальной гипертензией либо тромбозом венозных синусов. При остром нарушении </w:t>
      </w:r>
      <w:r w:rsidRPr="00BA72AB">
        <w:lastRenderedPageBreak/>
        <w:t>мозгового кровообращения (ОНМК) по геморрагическому типу клиническая неврологическая симптоматика, помимо гипертензионно-дислокационного синдрома, зависит от того, в бассейне какой мозговой артерии произошло кровоизлияние. Гемипарез является характерным проявлением данного типа ВЧК. Наиболее часто ОНМК развивается в бассейне средней мозговой артерии и сопровождается прорывом крови в желудочки мозга. Состояние пациентов оценивается как крайне тяжелой, прогноз неблагоприятный.</w:t>
      </w:r>
    </w:p>
    <w:p w14:paraId="7E49123D" w14:textId="77777777" w:rsidR="005D3E8C" w:rsidRPr="00BA72AB" w:rsidRDefault="005D3E8C" w:rsidP="005D3E8C">
      <w:pPr>
        <w:ind w:firstLine="708"/>
      </w:pPr>
      <w:r w:rsidRPr="00BA72AB">
        <w:t>Напротив, спонтанные внутримозговые гематомы нетипичных для ОНМК локализаций часто связаны с тромбозом синусов головного мозга. Клиническая картина в этих случаях более благоприятная, гипертензионно-дислокационный синдром прогрессирует медленно, отмечается появление парезов с контрлатеральной стороны, развитие афатических и ментальных расстройств.</w:t>
      </w:r>
    </w:p>
    <w:p w14:paraId="544DACF0" w14:textId="77777777" w:rsidR="005D3E8C" w:rsidRPr="00BA72AB" w:rsidRDefault="005D3E8C" w:rsidP="005D3E8C">
      <w:pPr>
        <w:ind w:firstLine="708"/>
      </w:pPr>
      <w:r w:rsidRPr="00BA72AB">
        <w:rPr>
          <w:b/>
          <w:i/>
        </w:rPr>
        <w:t xml:space="preserve">Субтенториальные кровоизлияния </w:t>
      </w:r>
      <w:r w:rsidRPr="00BA72AB">
        <w:t>локализуются в структурах головного мозга под наметом мозжечка. Клиническая картина определяется степенью воздействия на стволовые структуры мозга и локализацией кровоизлияния. Пациентов может беспокоить головная боль, тошнота, рвота, нарушение походки, головокружение. При развитии поражения стволовых структур возникает угнетение сознания, гемодинамические и дыхательные расстройства.</w:t>
      </w:r>
    </w:p>
    <w:p w14:paraId="42F059EA" w14:textId="77777777" w:rsidR="005D3E8C" w:rsidRDefault="005D3E8C" w:rsidP="005D3E8C">
      <w:pPr>
        <w:ind w:firstLine="709"/>
        <w:rPr>
          <w:bCs/>
          <w:i/>
          <w:iCs/>
          <w:u w:val="single"/>
        </w:rPr>
      </w:pPr>
    </w:p>
    <w:p w14:paraId="19B640F9" w14:textId="77777777" w:rsidR="005D3E8C" w:rsidRPr="00212356" w:rsidRDefault="005D3E8C" w:rsidP="00383DB7">
      <w:pPr>
        <w:rPr>
          <w:bCs/>
          <w:i/>
          <w:iCs/>
          <w:u w:val="single"/>
        </w:rPr>
      </w:pPr>
      <w:r w:rsidRPr="00212356">
        <w:rPr>
          <w:bCs/>
          <w:i/>
          <w:iCs/>
          <w:u w:val="single"/>
        </w:rPr>
        <w:t>Инструментальная диагностика.</w:t>
      </w:r>
    </w:p>
    <w:p w14:paraId="7FE7578F" w14:textId="77777777" w:rsidR="005D3E8C" w:rsidRPr="00BA72AB" w:rsidRDefault="005D3E8C" w:rsidP="005D3E8C">
      <w:pPr>
        <w:ind w:firstLine="709"/>
      </w:pPr>
      <w:r w:rsidRPr="00BA72AB">
        <w:t>КТ головного мозга  рекомендуется практически всем пациентам с гематологическим заболеванием при поступлении в стационар.  Это необходимо для определения исходного статуса и динамики изменений как при наличии у пациентов неврологической симптоматики, так и без нее. При необходимости выполняется МРТ головного мозга.</w:t>
      </w:r>
    </w:p>
    <w:p w14:paraId="6917179C" w14:textId="77777777" w:rsidR="005D3E8C" w:rsidRPr="00BA72AB" w:rsidRDefault="005D3E8C" w:rsidP="005D3E8C">
      <w:pPr>
        <w:ind w:firstLine="709"/>
      </w:pPr>
      <w:r w:rsidRPr="00BA72AB">
        <w:t>Любое нарушение неврологического статуса, включая субъективное беспокойство пациента требует выполнения КТ/МРТ головного мозга для исключения ВЧК, учитывая возможность быстрого развития и прогрессирования ВЧК у гематологических пациентов.</w:t>
      </w:r>
    </w:p>
    <w:p w14:paraId="35F1B5E1" w14:textId="77777777" w:rsidR="005D3E8C" w:rsidRPr="00BA72AB" w:rsidRDefault="005D3E8C" w:rsidP="005D3E8C">
      <w:pPr>
        <w:ind w:firstLine="709"/>
      </w:pPr>
      <w:r w:rsidRPr="00BA72AB">
        <w:t>КТ или МРТ головного мозга с внутривенным контрастированием выполняется в качестве дополнительного обследования и дифференциальной диагностики ВЧК с другой неврологической патологией.</w:t>
      </w:r>
    </w:p>
    <w:p w14:paraId="14DB5C65" w14:textId="77777777" w:rsidR="005D3E8C" w:rsidRDefault="005D3E8C" w:rsidP="005D3E8C">
      <w:pPr>
        <w:ind w:firstLine="709"/>
      </w:pPr>
      <w:r w:rsidRPr="00BA72AB">
        <w:t>Ангиография выполняется при подозрении на тромбоз венозных синусов, артериальную аневризму или артериовенозную мальформацию при выявлении признаков САК.</w:t>
      </w:r>
    </w:p>
    <w:p w14:paraId="3E74587F" w14:textId="77777777" w:rsidR="005D3E8C" w:rsidRPr="00BA72AB" w:rsidRDefault="005D3E8C" w:rsidP="005D3E8C">
      <w:pPr>
        <w:ind w:firstLine="709"/>
      </w:pPr>
    </w:p>
    <w:p w14:paraId="1073D6C2" w14:textId="77777777" w:rsidR="005D3E8C" w:rsidRPr="00212356" w:rsidRDefault="005D3E8C" w:rsidP="00383DB7">
      <w:pPr>
        <w:rPr>
          <w:bCs/>
          <w:i/>
          <w:iCs/>
          <w:u w:val="single"/>
        </w:rPr>
      </w:pPr>
      <w:r w:rsidRPr="00212356">
        <w:rPr>
          <w:bCs/>
          <w:i/>
          <w:iCs/>
          <w:u w:val="single"/>
        </w:rPr>
        <w:lastRenderedPageBreak/>
        <w:t>Лабораторная диагностика.</w:t>
      </w:r>
    </w:p>
    <w:p w14:paraId="4702830E" w14:textId="77777777" w:rsidR="005D3E8C" w:rsidRPr="00BA72AB" w:rsidRDefault="005D3E8C" w:rsidP="005D3E8C">
      <w:pPr>
        <w:ind w:firstLine="709"/>
      </w:pPr>
      <w:r w:rsidRPr="00BA72AB">
        <w:t xml:space="preserve">Лабораторная диагностика заключается в выявлении патологии плазменного и тромбоцитарного гемостаза, а также мониторинге терапии выявленных нарушений. </w:t>
      </w:r>
    </w:p>
    <w:p w14:paraId="466A7ADD" w14:textId="77777777" w:rsidR="005D3E8C" w:rsidRPr="00BA72AB" w:rsidRDefault="005D3E8C" w:rsidP="005D3E8C">
      <w:pPr>
        <w:ind w:firstLine="709"/>
      </w:pPr>
      <w:r w:rsidRPr="00BA72AB">
        <w:t xml:space="preserve">Рекомендуемые исследования для выявления патологии гемостаза: </w:t>
      </w:r>
    </w:p>
    <w:p w14:paraId="7DF854C3" w14:textId="77777777" w:rsidR="005D3E8C" w:rsidRPr="00BA72AB" w:rsidRDefault="005D3E8C" w:rsidP="00CC254E">
      <w:pPr>
        <w:pStyle w:val="aff"/>
        <w:numPr>
          <w:ilvl w:val="0"/>
          <w:numId w:val="36"/>
        </w:numPr>
        <w:rPr>
          <w:rFonts w:cs="Times New Roman"/>
          <w:szCs w:val="24"/>
        </w:rPr>
      </w:pPr>
      <w:r w:rsidRPr="00BA72AB">
        <w:rPr>
          <w:rFonts w:cs="Times New Roman"/>
          <w:szCs w:val="24"/>
        </w:rPr>
        <w:t xml:space="preserve">общий (клинический) анализ крови развернутый, с подсчетом количества тромбоцитов в крови по мазку (по Фонио), </w:t>
      </w:r>
    </w:p>
    <w:p w14:paraId="3AD8ACEF" w14:textId="77777777" w:rsidR="005D3E8C" w:rsidRPr="00BA72AB" w:rsidRDefault="005D3E8C" w:rsidP="00CC254E">
      <w:pPr>
        <w:pStyle w:val="aff"/>
        <w:numPr>
          <w:ilvl w:val="0"/>
          <w:numId w:val="36"/>
        </w:numPr>
        <w:rPr>
          <w:rFonts w:cs="Times New Roman"/>
          <w:szCs w:val="24"/>
        </w:rPr>
      </w:pPr>
      <w:r w:rsidRPr="00BA72AB">
        <w:rPr>
          <w:rFonts w:cs="Times New Roman"/>
          <w:szCs w:val="24"/>
        </w:rPr>
        <w:t xml:space="preserve">агрегация тромбоцитов с АДФ и ристомицином, </w:t>
      </w:r>
    </w:p>
    <w:p w14:paraId="256F1C7A" w14:textId="77777777" w:rsidR="005D3E8C" w:rsidRPr="00BA72AB" w:rsidRDefault="005D3E8C" w:rsidP="00CC254E">
      <w:pPr>
        <w:pStyle w:val="aff"/>
        <w:numPr>
          <w:ilvl w:val="0"/>
          <w:numId w:val="36"/>
        </w:numPr>
        <w:rPr>
          <w:rFonts w:cs="Times New Roman"/>
          <w:szCs w:val="24"/>
        </w:rPr>
      </w:pPr>
      <w:r w:rsidRPr="00BA72AB">
        <w:rPr>
          <w:rFonts w:cs="Times New Roman"/>
          <w:szCs w:val="24"/>
        </w:rPr>
        <w:t xml:space="preserve">коагулограмма – активированное частичное тромбопластиновое время (АЧТВ), протромбин, фибриноген, Д-димер, антитромбин </w:t>
      </w:r>
      <w:r w:rsidRPr="00BA72AB">
        <w:rPr>
          <w:rFonts w:cs="Times New Roman"/>
          <w:szCs w:val="24"/>
          <w:lang w:val="en-US"/>
        </w:rPr>
        <w:t>III</w:t>
      </w:r>
      <w:r w:rsidRPr="00BA72AB">
        <w:rPr>
          <w:rFonts w:cs="Times New Roman"/>
          <w:szCs w:val="24"/>
        </w:rPr>
        <w:t xml:space="preserve"> и др.</w:t>
      </w:r>
    </w:p>
    <w:p w14:paraId="32A42B05" w14:textId="77777777" w:rsidR="005D3E8C" w:rsidRPr="00BA72AB" w:rsidRDefault="005D3E8C" w:rsidP="00CC254E">
      <w:pPr>
        <w:pStyle w:val="aff"/>
        <w:numPr>
          <w:ilvl w:val="0"/>
          <w:numId w:val="36"/>
        </w:numPr>
        <w:rPr>
          <w:rFonts w:cs="Times New Roman"/>
          <w:szCs w:val="24"/>
        </w:rPr>
      </w:pPr>
      <w:r w:rsidRPr="00BA72AB">
        <w:rPr>
          <w:rFonts w:cs="Times New Roman"/>
          <w:szCs w:val="24"/>
        </w:rPr>
        <w:t>тромбоэластография (при необходимости).</w:t>
      </w:r>
    </w:p>
    <w:p w14:paraId="5F132938" w14:textId="77777777" w:rsidR="005D3E8C" w:rsidRPr="00BA72AB" w:rsidRDefault="005D3E8C" w:rsidP="00CC254E">
      <w:pPr>
        <w:pStyle w:val="aff"/>
        <w:numPr>
          <w:ilvl w:val="0"/>
          <w:numId w:val="36"/>
        </w:numPr>
        <w:rPr>
          <w:rFonts w:cs="Times New Roman"/>
          <w:szCs w:val="24"/>
        </w:rPr>
      </w:pPr>
      <w:r w:rsidRPr="00BA72AB">
        <w:rPr>
          <w:rFonts w:cs="Times New Roman"/>
          <w:szCs w:val="24"/>
        </w:rPr>
        <w:t xml:space="preserve">маркеры тромбофилии (при тромбозе мозговых синусов): АЧТВ, протромбин, фибриноген, тромбиновое время, XII-а зависимый фибринолиз, протеины С и S, гомоцистеин, агрегация тромбоцитов, Д-димер, волчаночный антикоагулянт, антитела к бета2 гликопротеину 1, антитела к кардиолипину, мутации генов: V фактора Лейден, метилентетрагидрофолат-редуктазы, протромбина.  </w:t>
      </w:r>
    </w:p>
    <w:p w14:paraId="7D213157" w14:textId="77777777" w:rsidR="005D3E8C" w:rsidRDefault="005D3E8C" w:rsidP="005D3E8C">
      <w:pPr>
        <w:ind w:firstLine="709"/>
        <w:rPr>
          <w:bCs/>
          <w:i/>
          <w:iCs/>
          <w:u w:val="single"/>
        </w:rPr>
      </w:pPr>
    </w:p>
    <w:p w14:paraId="7D6EDB4D" w14:textId="0A9D99E4" w:rsidR="005D3E8C" w:rsidRPr="00212356" w:rsidRDefault="005D3E8C" w:rsidP="00383DB7">
      <w:pPr>
        <w:rPr>
          <w:bCs/>
          <w:i/>
          <w:iCs/>
          <w:u w:val="single"/>
        </w:rPr>
      </w:pPr>
      <w:r w:rsidRPr="00212356">
        <w:rPr>
          <w:bCs/>
          <w:i/>
          <w:iCs/>
          <w:u w:val="single"/>
        </w:rPr>
        <w:t>Лечение</w:t>
      </w:r>
      <w:r>
        <w:rPr>
          <w:bCs/>
          <w:i/>
          <w:iCs/>
          <w:u w:val="single"/>
        </w:rPr>
        <w:t xml:space="preserve"> </w:t>
      </w:r>
      <w:r>
        <w:rPr>
          <w:bCs/>
          <w:i/>
          <w:iCs/>
          <w:u w:val="single"/>
        </w:rPr>
        <w:fldChar w:fldCharType="begin" w:fldLock="1"/>
      </w:r>
      <w:r w:rsidR="008A5D58">
        <w:rPr>
          <w:bCs/>
          <w:i/>
          <w:iCs/>
          <w:u w:val="single"/>
        </w:rPr>
        <w:instrText>ADDIN CSL_CITATION {"citationItems":[{"id":"ITEM-1","itemData":{"author":[{"dropping-particle":"","family":"Мамонов","given":"В.Е.","non-dropping-particle":"","parse-names":false,"suffix":""}],"container-title":"Гематология и трансфузиология","id":"ITEM-1","issue":"S1","issued":{"date-parts":[["2020"]]},"page":"174-175","title":"Неотложная нейрохирургия внутричерепных кровоизлияний у пациентов гематологического стационара","type":"article-journal","volume":"65"},"uris":["http://www.mendeley.com/documents/?uuid=e8b83040-80c7-4e36-8d57-5e123af5e4a6"]}],"mendeley":{"formattedCitation":"[107]","plainTextFormattedCitation":"[107]","previouslyFormattedCitation":"[107]"},"properties":{"noteIndex":0},"schema":"https://github.com/citation-style-language/schema/raw/master/csl-citation.json"}</w:instrText>
      </w:r>
      <w:r>
        <w:rPr>
          <w:bCs/>
          <w:i/>
          <w:iCs/>
          <w:u w:val="single"/>
        </w:rPr>
        <w:fldChar w:fldCharType="separate"/>
      </w:r>
      <w:r w:rsidR="00383DB7" w:rsidRPr="00383DB7">
        <w:rPr>
          <w:bCs/>
          <w:iCs/>
          <w:noProof/>
        </w:rPr>
        <w:t>[107]</w:t>
      </w:r>
      <w:r>
        <w:rPr>
          <w:bCs/>
          <w:i/>
          <w:iCs/>
          <w:u w:val="single"/>
        </w:rPr>
        <w:fldChar w:fldCharType="end"/>
      </w:r>
    </w:p>
    <w:p w14:paraId="20E00D30" w14:textId="77777777" w:rsidR="005D3E8C" w:rsidRPr="00BA72AB" w:rsidRDefault="005D3E8C" w:rsidP="005D3E8C">
      <w:pPr>
        <w:pStyle w:val="aff"/>
        <w:ind w:left="0" w:firstLine="720"/>
        <w:rPr>
          <w:rFonts w:cs="Times New Roman"/>
          <w:szCs w:val="24"/>
        </w:rPr>
      </w:pPr>
      <w:r w:rsidRPr="00BA72AB">
        <w:rPr>
          <w:rFonts w:cs="Times New Roman"/>
          <w:szCs w:val="24"/>
        </w:rPr>
        <w:t xml:space="preserve">Цель лечения ВЧК заключается в достижении эффективного гемостаза для остановки кровотечения и борьба с гипертензионно-дислокационным синдромом. В случаях небольших по объёму ВЧК, не угрожающих жизни пациента, при достижении эффективного гемостаза санагенез гематомы происходит в течение 2-3 недель. Нейрохирургическое вмешательство в данной ситуации не требуется. </w:t>
      </w:r>
    </w:p>
    <w:p w14:paraId="4E66B9C9" w14:textId="77777777" w:rsidR="005D3E8C" w:rsidRPr="00BA72AB" w:rsidRDefault="005D3E8C" w:rsidP="005D3E8C">
      <w:pPr>
        <w:pStyle w:val="aff"/>
        <w:ind w:left="0" w:firstLine="720"/>
        <w:rPr>
          <w:rFonts w:cs="Times New Roman"/>
          <w:szCs w:val="24"/>
        </w:rPr>
      </w:pPr>
      <w:r w:rsidRPr="00BA72AB">
        <w:rPr>
          <w:rFonts w:cs="Times New Roman"/>
          <w:szCs w:val="24"/>
        </w:rPr>
        <w:t xml:space="preserve">При выявлении ВЧК пациент переводится в реанимационное отделение, где проводится экстренная диагностика состояния гемостаза, и проводится коррекция тромбоцитопении и гипокоагуляции. Пациентам с дефицитом факторов свертывания препараты факторов </w:t>
      </w:r>
      <w:r w:rsidRPr="00BA72AB">
        <w:rPr>
          <w:rFonts w:cs="Times New Roman"/>
          <w:szCs w:val="24"/>
          <w:lang w:val="en-US"/>
        </w:rPr>
        <w:t>VIII</w:t>
      </w:r>
      <w:r w:rsidRPr="00BA72AB">
        <w:rPr>
          <w:rFonts w:cs="Times New Roman"/>
          <w:szCs w:val="24"/>
        </w:rPr>
        <w:t xml:space="preserve">, </w:t>
      </w:r>
      <w:r w:rsidRPr="00BA72AB">
        <w:rPr>
          <w:rFonts w:cs="Times New Roman"/>
          <w:szCs w:val="24"/>
          <w:lang w:val="en-US"/>
        </w:rPr>
        <w:t>IX</w:t>
      </w:r>
      <w:r w:rsidRPr="00BA72AB">
        <w:rPr>
          <w:rFonts w:cs="Times New Roman"/>
          <w:szCs w:val="24"/>
        </w:rPr>
        <w:t xml:space="preserve">, рекомбинантного активированного фактора </w:t>
      </w:r>
      <w:r w:rsidRPr="00BA72AB">
        <w:rPr>
          <w:rFonts w:cs="Times New Roman"/>
          <w:szCs w:val="24"/>
          <w:lang w:val="en-US"/>
        </w:rPr>
        <w:t>VII</w:t>
      </w:r>
      <w:r w:rsidRPr="00BA72AB">
        <w:rPr>
          <w:rFonts w:cs="Times New Roman"/>
          <w:szCs w:val="24"/>
        </w:rPr>
        <w:t xml:space="preserve"> или препарат активированного протромбинового комплекса (при наличии ингибитора) вводятся в рекомендуемых дозах при подозрении на ВЧК ещё до направления на КТ головного мозга.</w:t>
      </w:r>
    </w:p>
    <w:p w14:paraId="55F23B92" w14:textId="77777777" w:rsidR="005D3E8C" w:rsidRPr="00BA72AB" w:rsidRDefault="005D3E8C" w:rsidP="005D3E8C">
      <w:pPr>
        <w:pStyle w:val="aff"/>
        <w:ind w:left="0" w:firstLine="720"/>
        <w:rPr>
          <w:rFonts w:cs="Times New Roman"/>
          <w:szCs w:val="24"/>
        </w:rPr>
      </w:pPr>
      <w:r w:rsidRPr="00BA72AB">
        <w:rPr>
          <w:rFonts w:cs="Times New Roman"/>
          <w:szCs w:val="24"/>
        </w:rPr>
        <w:t>После достижения эффективного гемостаза мультидисциплинарной командой (гематолог, нейрохирург, реаниматолог) решается вопрос о возможности и целесообразности выполнения нейрохирургического вмешательства. Цель нейрохирургической операции – борьба с гипертензионно-дислокационным синдромом. Операция выполняется по жизненным показаниям. При оказании ургентной нейрохирургической помощи гематологическим пациентам принципиальным является фактор времени. Оптимальным является выполнение трепанации черепа не позднее 4-х часов с момента диагностики ВЧК. Нужно учитывать, что у гематологических пациентов редко удаётся добиться идеального гемостаза и редко удаётся выявить непосредственный источник кровотечения. Необходимо, как правило, использовать дополнительные местные гемостатические материалы – Тахокомб, Серджисел. Операция заканчивается дренированием полости гематомы тонким дренажем с пассивной аспирацией.</w:t>
      </w:r>
    </w:p>
    <w:p w14:paraId="48E42AED" w14:textId="77777777" w:rsidR="005D3E8C" w:rsidRPr="00BA72AB" w:rsidRDefault="005D3E8C" w:rsidP="005D3E8C">
      <w:pPr>
        <w:pStyle w:val="aff"/>
        <w:ind w:left="0" w:firstLine="720"/>
        <w:rPr>
          <w:rFonts w:cs="Times New Roman"/>
          <w:szCs w:val="24"/>
        </w:rPr>
      </w:pPr>
      <w:r w:rsidRPr="00BA72AB">
        <w:rPr>
          <w:rFonts w:cs="Times New Roman"/>
          <w:szCs w:val="24"/>
        </w:rPr>
        <w:t>При острых субдуральных и эпидуральных гематомах, при развитии у пациента гипертензионно-дислокационного синдрома и смещения срединных структур головного мозга более 9 мм выполняется костно-пластическая краниотомия, удаление и дренирование гематомы головного мозга. При выявлении на операции признаков отёка / набухания вещества головного мозга объём вмешательства расширяется до декомпрессивной трепанации с пластикой твердой мозговой оболочки.</w:t>
      </w:r>
    </w:p>
    <w:p w14:paraId="744FAC99" w14:textId="77777777" w:rsidR="005D3E8C" w:rsidRPr="00BA72AB" w:rsidRDefault="005D3E8C" w:rsidP="005D3E8C">
      <w:pPr>
        <w:pStyle w:val="aff"/>
        <w:ind w:left="0" w:firstLine="720"/>
        <w:rPr>
          <w:rFonts w:cs="Times New Roman"/>
          <w:szCs w:val="24"/>
        </w:rPr>
      </w:pPr>
      <w:r w:rsidRPr="00BA72AB">
        <w:rPr>
          <w:rFonts w:cs="Times New Roman"/>
          <w:szCs w:val="24"/>
        </w:rPr>
        <w:t xml:space="preserve">Субарахноидальные кровоизлияния (САК) у гематологических пациентов, как правило, требуют консервативного лечения, либо эндоваскулярной диагностики и эндоваскулярного нейрохирургического лечения. Показания к эндоваскулярному вмешательству также определяются коллегиально специалистами: нейрохирург, ангиохирург, реаниматолог, гематолог. </w:t>
      </w:r>
    </w:p>
    <w:p w14:paraId="2F9D5601" w14:textId="77777777" w:rsidR="005D3E8C" w:rsidRPr="00BA72AB" w:rsidRDefault="005D3E8C" w:rsidP="005D3E8C">
      <w:pPr>
        <w:pStyle w:val="aff"/>
        <w:ind w:left="0" w:firstLine="720"/>
        <w:rPr>
          <w:rFonts w:cs="Times New Roman"/>
          <w:szCs w:val="24"/>
        </w:rPr>
      </w:pPr>
      <w:r w:rsidRPr="00BA72AB">
        <w:rPr>
          <w:rFonts w:cs="Times New Roman"/>
          <w:szCs w:val="24"/>
        </w:rPr>
        <w:t>Внутримозговые гематомы и внутрижелудочковые кровоизлияния у гематологических пациентов требуют нейрохирургического вмешательства только по жизненным показаниям, так как любая дополнительная травма вещества головного мозга при удалении внутримозговых гематом усугубляет неврологических дефицит, и кроме того, у гематологических пациентов имеется высокий риск рецидива гематомы. При нетипичных локализациях спонтанных внутримозговых гематом требуется исключить тромбоз венозных синусов. При подтверждении тромбоза целесообразно выполнить эндоваскулярное вмешательство с целью восстановления кровотока (локальный эндоваскулярный трансвенозный тромболизис, эндоваскулярная тромбэктомия аспирационная). В случае принятия решения об открытом оперативном вмешательстве выполняется декомпрессивная краниотомия, удаление и дренирование внутримозговой гематомы. При кровоизлиянии в желудочки головного мозга у гематологических пациентов выполнение только вентрикулостомии неэффективно.</w:t>
      </w:r>
    </w:p>
    <w:p w14:paraId="41F937E9" w14:textId="77777777" w:rsidR="005D3E8C" w:rsidRPr="00BA72AB" w:rsidRDefault="005D3E8C" w:rsidP="005D3E8C">
      <w:pPr>
        <w:pStyle w:val="aff"/>
        <w:ind w:left="0" w:firstLine="720"/>
        <w:rPr>
          <w:rFonts w:cs="Times New Roman"/>
          <w:szCs w:val="24"/>
        </w:rPr>
      </w:pPr>
      <w:r w:rsidRPr="00BA72AB">
        <w:rPr>
          <w:rFonts w:cs="Times New Roman"/>
          <w:szCs w:val="24"/>
        </w:rPr>
        <w:t>Хронические субдуральные гематомы (ХСДГ) требуют нейрохирургического лечения в плановом порядке при наличии клинических проявлений. Свою эффективность у гематологических пациентов показал подход, заключающийся в выполнении закрытого дренирования ХСДГ.</w:t>
      </w:r>
    </w:p>
    <w:p w14:paraId="10E2AD6E" w14:textId="77777777" w:rsidR="005D3E8C" w:rsidRDefault="005D3E8C" w:rsidP="005D3E8C">
      <w:pPr>
        <w:pStyle w:val="aff"/>
        <w:ind w:left="0" w:firstLine="720"/>
        <w:rPr>
          <w:rFonts w:cs="Times New Roman"/>
          <w:szCs w:val="24"/>
        </w:rPr>
      </w:pPr>
      <w:r w:rsidRPr="00BA72AB">
        <w:rPr>
          <w:rFonts w:cs="Times New Roman"/>
          <w:szCs w:val="24"/>
        </w:rPr>
        <w:t xml:space="preserve">По клиническим показаниям производится гемотрансфузионная терапия: трансфузии тромбоконцентрата, свежезамороженной плазмы, криопреципитата, эритроцитсодержащих компонентов крови. При тромбозах венозных синусов подбор антикоагулянтной терапии производится индивидуально с учетом лабораторных данных и факторов риска кровотечения. Исход нейрохирургических вмешательств при ВЧК зависит </w:t>
      </w:r>
    </w:p>
    <w:p w14:paraId="632408E2" w14:textId="77777777" w:rsidR="005D3E8C" w:rsidRPr="0005409C" w:rsidRDefault="005D3E8C" w:rsidP="005D3E8C">
      <w:r w:rsidRPr="0005409C">
        <w:t>от комплекса факторов (таб.1)</w:t>
      </w:r>
    </w:p>
    <w:p w14:paraId="7875C195" w14:textId="77777777" w:rsidR="005D3E8C" w:rsidRDefault="005D3E8C" w:rsidP="005D3E8C"/>
    <w:p w14:paraId="58905827" w14:textId="77777777" w:rsidR="005D3E8C" w:rsidRPr="00BA72AB" w:rsidRDefault="005D3E8C" w:rsidP="005D3E8C">
      <w:r w:rsidRPr="0005409C">
        <w:t>Таблица 1. Прогностические факторы исхода нейрохирургических вмешательств при ВЧК</w:t>
      </w:r>
      <w:r w:rsidRPr="00BA72AB">
        <w:t xml:space="preserve"> у гематологических пациентов.</w:t>
      </w:r>
    </w:p>
    <w:tbl>
      <w:tblPr>
        <w:tblStyle w:val="affa"/>
        <w:tblW w:w="0" w:type="auto"/>
        <w:tblLook w:val="04A0" w:firstRow="1" w:lastRow="0" w:firstColumn="1" w:lastColumn="0" w:noHBand="0" w:noVBand="1"/>
      </w:tblPr>
      <w:tblGrid>
        <w:gridCol w:w="4672"/>
        <w:gridCol w:w="4673"/>
      </w:tblGrid>
      <w:tr w:rsidR="005D3E8C" w:rsidRPr="00BA72AB" w14:paraId="68B60005" w14:textId="77777777" w:rsidTr="00F678DA">
        <w:tc>
          <w:tcPr>
            <w:tcW w:w="4672" w:type="dxa"/>
          </w:tcPr>
          <w:p w14:paraId="3492C715" w14:textId="77777777" w:rsidR="005D3E8C" w:rsidRPr="00BA72AB" w:rsidRDefault="005D3E8C" w:rsidP="00F678DA">
            <w:pPr>
              <w:jc w:val="center"/>
            </w:pPr>
            <w:r w:rsidRPr="00BA72AB">
              <w:t>Благоприятные факторы</w:t>
            </w:r>
          </w:p>
        </w:tc>
        <w:tc>
          <w:tcPr>
            <w:tcW w:w="4673" w:type="dxa"/>
          </w:tcPr>
          <w:p w14:paraId="7DEC2E37" w14:textId="77777777" w:rsidR="005D3E8C" w:rsidRPr="00BA72AB" w:rsidRDefault="005D3E8C" w:rsidP="00F678DA">
            <w:pPr>
              <w:jc w:val="center"/>
            </w:pPr>
            <w:r w:rsidRPr="00BA72AB">
              <w:t>Неблагоприятные факторы</w:t>
            </w:r>
          </w:p>
        </w:tc>
      </w:tr>
      <w:tr w:rsidR="005D3E8C" w:rsidRPr="00BA72AB" w14:paraId="7CD4777D" w14:textId="77777777" w:rsidTr="00F678DA">
        <w:tc>
          <w:tcPr>
            <w:tcW w:w="4672" w:type="dxa"/>
          </w:tcPr>
          <w:p w14:paraId="292BAC64" w14:textId="77777777" w:rsidR="005D3E8C" w:rsidRPr="00BA72AB" w:rsidRDefault="005D3E8C" w:rsidP="00CC254E">
            <w:pPr>
              <w:numPr>
                <w:ilvl w:val="0"/>
                <w:numId w:val="34"/>
              </w:numPr>
            </w:pPr>
            <w:r w:rsidRPr="00BA72AB">
              <w:t>оболочечные гематомы</w:t>
            </w:r>
          </w:p>
          <w:p w14:paraId="0B813360" w14:textId="77777777" w:rsidR="005D3E8C" w:rsidRPr="00BA72AB" w:rsidRDefault="005D3E8C" w:rsidP="00CC254E">
            <w:pPr>
              <w:numPr>
                <w:ilvl w:val="0"/>
                <w:numId w:val="34"/>
              </w:numPr>
            </w:pPr>
            <w:r w:rsidRPr="00BA72AB">
              <w:t>диагностика в течение первых 4 часов</w:t>
            </w:r>
          </w:p>
          <w:p w14:paraId="769CA271" w14:textId="77777777" w:rsidR="005D3E8C" w:rsidRPr="00BA72AB" w:rsidRDefault="005D3E8C" w:rsidP="00CC254E">
            <w:pPr>
              <w:numPr>
                <w:ilvl w:val="0"/>
                <w:numId w:val="34"/>
              </w:numPr>
            </w:pPr>
            <w:r w:rsidRPr="00BA72AB">
              <w:t>контролируемые нарушения гемостаза</w:t>
            </w:r>
          </w:p>
          <w:p w14:paraId="7210CE92" w14:textId="77777777" w:rsidR="005D3E8C" w:rsidRPr="00BA72AB" w:rsidRDefault="005D3E8C" w:rsidP="00CC254E">
            <w:pPr>
              <w:numPr>
                <w:ilvl w:val="0"/>
                <w:numId w:val="34"/>
              </w:numPr>
            </w:pPr>
            <w:r w:rsidRPr="00BA72AB">
              <w:t>супратенториальная локализация</w:t>
            </w:r>
          </w:p>
          <w:p w14:paraId="09D1AB42" w14:textId="77777777" w:rsidR="005D3E8C" w:rsidRPr="00BA72AB" w:rsidRDefault="005D3E8C" w:rsidP="00CC254E">
            <w:pPr>
              <w:numPr>
                <w:ilvl w:val="0"/>
                <w:numId w:val="34"/>
              </w:numPr>
            </w:pPr>
            <w:r w:rsidRPr="00BA72AB">
              <w:t>уровень сознания – более 8 баллов ШКГ</w:t>
            </w:r>
          </w:p>
        </w:tc>
        <w:tc>
          <w:tcPr>
            <w:tcW w:w="4673" w:type="dxa"/>
          </w:tcPr>
          <w:p w14:paraId="4BA3ABF6" w14:textId="77777777" w:rsidR="005D3E8C" w:rsidRPr="00BA72AB" w:rsidRDefault="005D3E8C" w:rsidP="00CC254E">
            <w:pPr>
              <w:numPr>
                <w:ilvl w:val="0"/>
                <w:numId w:val="35"/>
              </w:numPr>
            </w:pPr>
            <w:r w:rsidRPr="00BA72AB">
              <w:t>внутримозговые, внутрижелудочковые и сочетанные гематомы</w:t>
            </w:r>
          </w:p>
          <w:p w14:paraId="6108E3EB" w14:textId="77777777" w:rsidR="005D3E8C" w:rsidRPr="00BA72AB" w:rsidRDefault="005D3E8C" w:rsidP="00CC254E">
            <w:pPr>
              <w:numPr>
                <w:ilvl w:val="0"/>
                <w:numId w:val="35"/>
              </w:numPr>
            </w:pPr>
            <w:r w:rsidRPr="00BA72AB">
              <w:t>поздняя диагностика</w:t>
            </w:r>
          </w:p>
          <w:p w14:paraId="2D1C8943" w14:textId="77777777" w:rsidR="005D3E8C" w:rsidRPr="00BA72AB" w:rsidRDefault="005D3E8C" w:rsidP="00CC254E">
            <w:pPr>
              <w:numPr>
                <w:ilvl w:val="0"/>
                <w:numId w:val="35"/>
              </w:numPr>
            </w:pPr>
            <w:r w:rsidRPr="00BA72AB">
              <w:t>неконтролируемые нарушения гемостаза</w:t>
            </w:r>
          </w:p>
          <w:p w14:paraId="3ACA8F7B" w14:textId="77777777" w:rsidR="005D3E8C" w:rsidRPr="00BA72AB" w:rsidRDefault="005D3E8C" w:rsidP="00CC254E">
            <w:pPr>
              <w:numPr>
                <w:ilvl w:val="0"/>
                <w:numId w:val="35"/>
              </w:numPr>
            </w:pPr>
            <w:r w:rsidRPr="00BA72AB">
              <w:t>субтенториальная локализация</w:t>
            </w:r>
          </w:p>
          <w:p w14:paraId="07EF27BF" w14:textId="77777777" w:rsidR="005D3E8C" w:rsidRPr="00BA72AB" w:rsidRDefault="005D3E8C" w:rsidP="00CC254E">
            <w:pPr>
              <w:numPr>
                <w:ilvl w:val="0"/>
                <w:numId w:val="35"/>
              </w:numPr>
            </w:pPr>
            <w:r w:rsidRPr="00BA72AB">
              <w:t>глубокое угнетение сознания менее 8 баллов ШКГ</w:t>
            </w:r>
          </w:p>
        </w:tc>
      </w:tr>
    </w:tbl>
    <w:p w14:paraId="7DF903F2" w14:textId="77777777" w:rsidR="005D3E8C" w:rsidRPr="00BA72AB" w:rsidRDefault="005D3E8C" w:rsidP="005D3E8C">
      <w:pPr>
        <w:pStyle w:val="aff"/>
        <w:rPr>
          <w:rFonts w:cs="Times New Roman"/>
          <w:b/>
          <w:szCs w:val="24"/>
        </w:rPr>
      </w:pPr>
    </w:p>
    <w:p w14:paraId="0ECBB770" w14:textId="27C11766" w:rsidR="00CC254E" w:rsidRPr="00CC254E" w:rsidRDefault="00383DB7" w:rsidP="00CC254E">
      <w:pPr>
        <w:pStyle w:val="2"/>
        <w:rPr>
          <w:lang w:val="ru-RU"/>
        </w:rPr>
      </w:pPr>
      <w:bookmarkStart w:id="98" w:name="_Toc64624789"/>
      <w:r>
        <w:rPr>
          <w:lang w:val="ru-RU"/>
        </w:rPr>
        <w:t xml:space="preserve">7.4 </w:t>
      </w:r>
      <w:bookmarkStart w:id="99" w:name="_Toc64295957"/>
      <w:bookmarkStart w:id="100" w:name="_Toc64479345"/>
      <w:r w:rsidR="00CC254E">
        <w:t>Профилактика, диагностика и лечение тромботических осложнений</w:t>
      </w:r>
      <w:bookmarkEnd w:id="98"/>
      <w:bookmarkEnd w:id="99"/>
      <w:bookmarkEnd w:id="100"/>
    </w:p>
    <w:p w14:paraId="73DDC4E1" w14:textId="77777777" w:rsidR="00CC254E" w:rsidRDefault="00CC254E" w:rsidP="00CC254E"/>
    <w:p w14:paraId="3848EF12" w14:textId="0AE77672" w:rsidR="00CC254E" w:rsidRDefault="00CC254E" w:rsidP="008A5D58">
      <w:pPr>
        <w:ind w:firstLine="709"/>
      </w:pPr>
      <w:r>
        <w:t>При гематологических заболеваниях, как первично, так и в процессе их лечения часто возникают тромботические осложнения, требующие профилактики и терапии. Частота тромботических нарушений при опухолях системы крови различна, проведение химиотерапии (ХТ) увеличивает частоту тромботических осложнений практически в 2 раза с 2.21% до 4.24% относительно исходного уровня</w:t>
      </w:r>
      <w:r w:rsidRPr="002470CB">
        <w:t xml:space="preserve"> </w:t>
      </w:r>
      <w:r>
        <w:fldChar w:fldCharType="begin" w:fldLock="1"/>
      </w:r>
      <w:r w:rsidR="00CB2C8F">
        <w:instrText>ADDIN CSL_CITATION {"citationItems":[{"id":"ITEM-1","itemData":{"DOI":"10.1016/j.critrevonc.2018.02.003","ISSN":"18790461","PMID":"29548485","abstract":"Venous Thromboembolism (VTE) frequently complicates the course of hematologic malignancies (HM) and its incidence is similar to that observed in high-risk solid tumors. Despite that, pharmacologic prophylaxis and treatment of VTE in patients with HM is challenging, mainly because a severe thrombocytopenia frequently complicates the course of treatments or may be present since diagnosis, thus increasing the risk of bleeding. Therefore, in this setting, safe and effective methods of VTE prophylaxis and treatment have not been well defined and hematologists generally refer to guidelines produced for cancer patients that give indications on anticoagulation in patients with thrombocytopenia. In this review, besides to summarize the incidence and the available data on prophylaxis and treatment of VTE in HM, we give some advices on how to use antithrombotic drugs in patients with HM according to platelets count.","author":[{"dropping-particle":"","family":"Annibali","given":"Ombretta","non-dropping-particle":"","parse-names":false,"suffix":""},{"dropping-particle":"","family":"Napolitano","given":"Mariasanta","non-dropping-particle":"","parse-names":false,"suffix":""},{"dropping-particle":"","family":"Avvisati","given":"Giuseppe","non-dropping-particle":"","parse-names":false,"suffix":""},{"dropping-particle":"","family":"Siragusa","given":"Sergio","non-dropping-particle":"","parse-names":false,"suffix":""}],"container-title":"Critical Reviews in Oncology/Hematology","id":"ITEM-1","issued":{"date-parts":[["2018","4","1"]]},"page":"41-50","publisher":"Elsevier Ireland Ltd","title":"Incidence of venous thromboembolism and use of anticoagulation in hematological malignancies: Critical review of the literature","type":"article","volume":"124"},"uris":["http://www.mendeley.com/documents/?uuid=22f80e37-ad15-39e0-a4bd-123ad1adb983"]},{"id":"ITEM-2","itemData":{"DOI":"10.1097/CCO.0b013e3283592331","ISSN":"10408746","PMID":"23014188","abstract":"Purpose of Review: This review summarizes the current knowledge of the epidemiology, prophylaxis, and treatment of venous thromboembolism (VTE) in patients with lymphoma, multiple myeloma or acute leukemia. Recent Findings: Hematologic malignancies are associated with a high risk of thrombotic complications. The incidence of these events is greatly variable and is influenced by many factors, including the type and the stage of disease, antitumor therapies, and the use of central venous device (CVD). Epidemiological data allow an estimate of the incidence of VTE in acute leukemia, lymphomas, and multiple myeloma. The effect of chemotherapy on the incidence of thrombosis is particularly evident in acute leukemia as it causes the exacerbation of the clotting/bleeding syndrome typical of this disease. The role of chemotherapy is also relevant in lymphoma, and in multiple myeloma, in which the use of immunomodulating agents, in combination with chemotherapy and steroids significantly increases the risk of VTE. Summary: Thrombotic complications have a significant impact on morbidity and mortality of hematological cancer patients, therefore, in this setting, the issue of thromboprophylaxis to prevent VTE is important. However, no clear recommendation in these conditions is available, with the exception of multiple myeloma. Large prospective randomized clinical trials are needed to establish the best practice for prevention and treatment of VTE in these types of malignant diseases. © 2012 Wolters Kluwer Health | Lippincott Williams &amp; Wilkins.","author":[{"dropping-particle":"","family":"Falanga","given":"Anna","non-dropping-particle":"","parse-names":false,"suffix":""},{"dropping-particle":"","family":"Marchetti","given":"Marina","non-dropping-particle":"","parse-names":false,"suffix":""},{"dropping-particle":"","family":"Russo","given":"Laura","non-dropping-particle":"","parse-names":false,"suffix":""}],"container-title":"Current Opinion in Oncology","id":"ITEM-2","issue":"6","issued":{"date-parts":[["2012","11"]]},"page":"702-710","publisher":"Curr Opin Oncol","title":"Venous thromboembolism in the hematologic malignancies","type":"article","volume":"24"},"uris":["http://www.mendeley.com/documents/?uuid=59d797ff-66d3-3605-b564-548d92885ee6"]}],"mendeley":{"formattedCitation":"[108,109]","plainTextFormattedCitation":"[108,109]","previouslyFormattedCitation":"[108,109]"},"properties":{"noteIndex":0},"schema":"https://github.com/citation-style-language/schema/raw/master/csl-citation.json"}</w:instrText>
      </w:r>
      <w:r>
        <w:fldChar w:fldCharType="separate"/>
      </w:r>
      <w:r w:rsidR="008A5D58" w:rsidRPr="008A5D58">
        <w:rPr>
          <w:noProof/>
        </w:rPr>
        <w:t>[108,109]</w:t>
      </w:r>
      <w:r>
        <w:fldChar w:fldCharType="end"/>
      </w:r>
      <w:r>
        <w:t xml:space="preserve">. Причинами тромбозов у пациентов онкогематологическими заболеваниями, в частности с лимфомами, могут быть </w:t>
      </w:r>
      <w:r>
        <w:fldChar w:fldCharType="begin" w:fldLock="1"/>
      </w:r>
      <w:r w:rsidR="00CB2C8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[110]","plainTextFormattedCitation":"[110]","previouslyFormattedCitation":"[110]"},"properties":{"noteIndex":0},"schema":"https://github.com/citation-style-language/schema/raw/master/csl-citation.json"}</w:instrText>
      </w:r>
      <w:r>
        <w:fldChar w:fldCharType="separate"/>
      </w:r>
      <w:r w:rsidR="008A5D58" w:rsidRPr="008A5D58">
        <w:rPr>
          <w:noProof/>
        </w:rPr>
        <w:t>[110]</w:t>
      </w:r>
      <w:r>
        <w:fldChar w:fldCharType="end"/>
      </w:r>
      <w:r>
        <w:t>:</w:t>
      </w:r>
    </w:p>
    <w:p w14:paraId="610865E5" w14:textId="77777777" w:rsidR="00CC254E" w:rsidRPr="00F62DEE" w:rsidRDefault="00CC254E" w:rsidP="00CC254E">
      <w:pPr>
        <w:numPr>
          <w:ilvl w:val="0"/>
          <w:numId w:val="61"/>
        </w:numPr>
      </w:pPr>
      <w:r w:rsidRPr="00E5560E">
        <w:t>механические факторы (сдавление опухолью кровеносного сосуда, центральный или периферический венозные катетеры, нарушение целостности эндотелия некоторыми химиопрепаратами и др.);</w:t>
      </w:r>
    </w:p>
    <w:p w14:paraId="1A39F2A9" w14:textId="77777777" w:rsidR="00CC254E" w:rsidRPr="00F62DEE" w:rsidRDefault="00CC254E" w:rsidP="00CC254E">
      <w:pPr>
        <w:numPr>
          <w:ilvl w:val="0"/>
          <w:numId w:val="61"/>
        </w:numPr>
      </w:pPr>
      <w:r w:rsidRPr="00E5560E">
        <w:t>коагулогические факторы (повышение или снижение активности факторов свертывания крови, повышение агрегационных свойств тромбоцитов и гипертромбоцитоз);</w:t>
      </w:r>
    </w:p>
    <w:p w14:paraId="3C1F0986" w14:textId="77777777" w:rsidR="00CC254E" w:rsidRPr="00F62DEE" w:rsidRDefault="00CC254E" w:rsidP="00CC254E">
      <w:pPr>
        <w:numPr>
          <w:ilvl w:val="0"/>
          <w:numId w:val="61"/>
        </w:numPr>
      </w:pPr>
      <w:r w:rsidRPr="00E5560E">
        <w:t xml:space="preserve">реологические факторы (в том числе за счет гиперлейкоцитоза, эритроцитоза, гипертромбоцитоза); </w:t>
      </w:r>
    </w:p>
    <w:p w14:paraId="0DBD2224" w14:textId="77777777" w:rsidR="00CC254E" w:rsidRPr="00F62DEE" w:rsidRDefault="00CC254E" w:rsidP="00CC254E">
      <w:pPr>
        <w:numPr>
          <w:ilvl w:val="0"/>
          <w:numId w:val="61"/>
        </w:numPr>
      </w:pPr>
      <w:r w:rsidRPr="00E5560E">
        <w:t>химиолучевая терапия.</w:t>
      </w:r>
    </w:p>
    <w:p w14:paraId="2BD364FE" w14:textId="77777777" w:rsidR="00CC254E" w:rsidRDefault="00CC254E" w:rsidP="00CC254E">
      <w:r>
        <w:t>Эти факторы часто сочетаются друг с другом.</w:t>
      </w:r>
    </w:p>
    <w:p w14:paraId="67D63AAA" w14:textId="77777777" w:rsidR="00CC254E" w:rsidRDefault="00CC254E" w:rsidP="00CC254E">
      <w:pPr>
        <w:ind w:firstLine="567"/>
      </w:pPr>
    </w:p>
    <w:p w14:paraId="20957629" w14:textId="77777777" w:rsidR="00CC254E" w:rsidRPr="00E5560E" w:rsidRDefault="00CC254E" w:rsidP="00CC254E">
      <w:pPr>
        <w:rPr>
          <w:i/>
          <w:iCs/>
          <w:u w:val="single"/>
        </w:rPr>
      </w:pPr>
      <w:r w:rsidRPr="00E5560E">
        <w:rPr>
          <w:i/>
          <w:iCs/>
          <w:u w:val="single"/>
        </w:rPr>
        <w:t>Клинические проявления тромботических осложнений.</w:t>
      </w:r>
    </w:p>
    <w:p w14:paraId="20E2B3AD" w14:textId="77777777" w:rsidR="00CC254E" w:rsidRDefault="00CC254E" w:rsidP="008A5D58">
      <w:pPr>
        <w:ind w:firstLine="709"/>
      </w:pPr>
      <w:r>
        <w:t xml:space="preserve">Тромботические осложнения имеют гетерогенные проявления и подтверждаются различными лабораторными (коагулологическими, молекулярно-генетическими, биохимическими, цитологическими) и инструментальными методами. </w:t>
      </w:r>
    </w:p>
    <w:p w14:paraId="3413B0D7" w14:textId="6A8AABD3" w:rsidR="00CC254E" w:rsidRDefault="00CC254E" w:rsidP="008A5D58">
      <w:pPr>
        <w:ind w:firstLine="709"/>
      </w:pPr>
      <w:r>
        <w:t xml:space="preserve">Для тромбозов характерны следующие признаки </w:t>
      </w:r>
      <w:r>
        <w:fldChar w:fldCharType="begin" w:fldLock="1"/>
      </w:r>
      <w:r w:rsidR="00CB2C8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[102,110]","plainTextFormattedCitation":"[102,110]","previouslyFormattedCitation":"[102,110]"},"properties":{"noteIndex":0},"schema":"https://github.com/citation-style-language/schema/raw/master/csl-citation.json"}</w:instrText>
      </w:r>
      <w:r>
        <w:fldChar w:fldCharType="separate"/>
      </w:r>
      <w:r w:rsidR="008A5D58" w:rsidRPr="008A5D58">
        <w:rPr>
          <w:noProof/>
        </w:rPr>
        <w:t>[102,110]</w:t>
      </w:r>
      <w:r>
        <w:fldChar w:fldCharType="end"/>
      </w:r>
      <w:r>
        <w:t xml:space="preserve">: </w:t>
      </w:r>
    </w:p>
    <w:p w14:paraId="7273FC66" w14:textId="77777777" w:rsidR="00CC254E" w:rsidRDefault="00CC254E" w:rsidP="00FF3801">
      <w:pPr>
        <w:numPr>
          <w:ilvl w:val="0"/>
          <w:numId w:val="68"/>
        </w:numPr>
      </w:pPr>
      <w:r>
        <w:t>отек на месте тромбоза (венозный тромбоз);</w:t>
      </w:r>
    </w:p>
    <w:p w14:paraId="66A6BC27" w14:textId="77777777" w:rsidR="00CC254E" w:rsidRDefault="00CC254E" w:rsidP="00FF3801">
      <w:pPr>
        <w:numPr>
          <w:ilvl w:val="0"/>
          <w:numId w:val="68"/>
        </w:numPr>
      </w:pPr>
      <w:r>
        <w:t>умеренные болевые ощущения - чувство распирания, постоянные локальные боли (венозные и артериальные тромбозы);</w:t>
      </w:r>
    </w:p>
    <w:p w14:paraId="258D21F9" w14:textId="77777777" w:rsidR="00CC254E" w:rsidRDefault="00CC254E" w:rsidP="00FF3801">
      <w:pPr>
        <w:numPr>
          <w:ilvl w:val="0"/>
          <w:numId w:val="68"/>
        </w:numPr>
      </w:pPr>
      <w:r>
        <w:t xml:space="preserve">повышение кожной температуры непосредственно в области тромбоза (венозные тромбозы); </w:t>
      </w:r>
    </w:p>
    <w:p w14:paraId="325D2653" w14:textId="77777777" w:rsidR="00CC254E" w:rsidRDefault="00CC254E" w:rsidP="00FF3801">
      <w:pPr>
        <w:numPr>
          <w:ilvl w:val="0"/>
          <w:numId w:val="68"/>
        </w:numPr>
      </w:pPr>
      <w:r>
        <w:t>резкая болезненность, цианоз (синюшность), снижение температуры в области тромбообразования и прилежащих тканях (артериальные тромбозы);</w:t>
      </w:r>
    </w:p>
    <w:p w14:paraId="3A9401F7" w14:textId="77777777" w:rsidR="00CC254E" w:rsidRDefault="00CC254E" w:rsidP="00FF3801">
      <w:pPr>
        <w:numPr>
          <w:ilvl w:val="0"/>
          <w:numId w:val="68"/>
        </w:numPr>
      </w:pPr>
      <w:r>
        <w:t>перемежающаяся хромота (артериальные тромбозы);</w:t>
      </w:r>
    </w:p>
    <w:p w14:paraId="5B1C22F7" w14:textId="77777777" w:rsidR="00CC254E" w:rsidRDefault="00CC254E" w:rsidP="00FF3801">
      <w:pPr>
        <w:numPr>
          <w:ilvl w:val="0"/>
          <w:numId w:val="68"/>
        </w:numPr>
      </w:pPr>
      <w:r>
        <w:t>при незначительных неокклюзирующих венозных и артериальных тромбозах клинические проявления могут быть минимальными или отсутствовать;</w:t>
      </w:r>
    </w:p>
    <w:p w14:paraId="61764D72" w14:textId="77777777" w:rsidR="00CC254E" w:rsidRDefault="00CC254E" w:rsidP="00FF3801">
      <w:pPr>
        <w:numPr>
          <w:ilvl w:val="0"/>
          <w:numId w:val="68"/>
        </w:numPr>
      </w:pPr>
      <w:r>
        <w:t>головные боли, неврологическая симптоматика, нарушение сознания (признаки ишемического инсульта).</w:t>
      </w:r>
    </w:p>
    <w:p w14:paraId="128607F3" w14:textId="77777777" w:rsidR="00CC254E" w:rsidRDefault="00CC254E" w:rsidP="00FF3801">
      <w:pPr>
        <w:numPr>
          <w:ilvl w:val="0"/>
          <w:numId w:val="68"/>
        </w:numPr>
      </w:pPr>
      <w:r>
        <w:t>синдром сдавления венозного ствола или вены;</w:t>
      </w:r>
    </w:p>
    <w:p w14:paraId="3AEBC095" w14:textId="77777777" w:rsidR="00CC254E" w:rsidRDefault="00CC254E" w:rsidP="00FF3801">
      <w:pPr>
        <w:numPr>
          <w:ilvl w:val="0"/>
          <w:numId w:val="68"/>
        </w:numPr>
      </w:pPr>
      <w:r>
        <w:t>расширение венозной сети;</w:t>
      </w:r>
    </w:p>
    <w:p w14:paraId="0147DCAA" w14:textId="77777777" w:rsidR="00CC254E" w:rsidRDefault="00CC254E" w:rsidP="00FF3801">
      <w:pPr>
        <w:numPr>
          <w:ilvl w:val="0"/>
          <w:numId w:val="68"/>
        </w:numPr>
      </w:pPr>
      <w:r>
        <w:t xml:space="preserve"> признаки дыхательной недостаточности при тромбоэмболии легочной артерии (ТЭЛА).</w:t>
      </w:r>
    </w:p>
    <w:p w14:paraId="3CE912A4" w14:textId="77777777" w:rsidR="00CC254E" w:rsidRDefault="00CC254E" w:rsidP="00720E34">
      <w:pPr>
        <w:ind w:firstLine="709"/>
      </w:pPr>
      <w:r>
        <w:t xml:space="preserve">Для оценки риска развития тромботических нарушений и их рецидивов при лимфоме необходим тщательный сбор анамнеза с уточнением наличия тромбозов у пациента и родственников первой линии, а также оценка общего состояния пациента и выявление сопутствующих заболеваний. </w:t>
      </w:r>
    </w:p>
    <w:p w14:paraId="547CEFDA" w14:textId="77777777" w:rsidR="00CC254E" w:rsidRDefault="00CC254E" w:rsidP="00CC254E">
      <w:pPr>
        <w:pStyle w:val="Numlist"/>
        <w:ind w:firstLine="360"/>
        <w:rPr>
          <w:b/>
        </w:rPr>
      </w:pPr>
    </w:p>
    <w:p w14:paraId="580A4E11" w14:textId="2328A51A" w:rsidR="00CC254E" w:rsidRDefault="00CC254E" w:rsidP="00720E34">
      <w:pPr>
        <w:pStyle w:val="Numlist"/>
        <w:ind w:firstLine="709"/>
      </w:pPr>
      <w:r w:rsidRPr="00D74B57">
        <w:rPr>
          <w:bCs/>
          <w:i/>
          <w:iCs/>
          <w:u w:val="single"/>
        </w:rPr>
        <w:t>Лабораторная диагностика</w:t>
      </w:r>
      <w:r>
        <w:rPr>
          <w:b/>
        </w:rPr>
        <w:t xml:space="preserve"> </w:t>
      </w:r>
      <w:r>
        <w:t xml:space="preserve">тромботических осложнений должна включать следующие исследования </w:t>
      </w:r>
      <w:r>
        <w:fldChar w:fldCharType="begin" w:fldLock="1"/>
      </w:r>
      <w:r w:rsidR="00CB2C8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[102,110]","plainTextFormattedCitation":"[102,110]","previouslyFormattedCitation":"[102,110]"},"properties":{"noteIndex":0},"schema":"https://github.com/citation-style-language/schema/raw/master/csl-citation.json"}</w:instrText>
      </w:r>
      <w:r>
        <w:fldChar w:fldCharType="separate"/>
      </w:r>
      <w:r w:rsidR="008A5D58" w:rsidRPr="008A5D58">
        <w:rPr>
          <w:noProof/>
        </w:rPr>
        <w:t>[102,110]</w:t>
      </w:r>
      <w:r>
        <w:fldChar w:fldCharType="end"/>
      </w:r>
      <w:r>
        <w:t xml:space="preserve">: </w:t>
      </w:r>
    </w:p>
    <w:p w14:paraId="1E61D425" w14:textId="77777777" w:rsidR="00CC254E" w:rsidRDefault="00CC254E" w:rsidP="00CC254E">
      <w:r>
        <w:t>1) Исследование периферической крови с подсчетом количества эритроцитов, гемоглобина и гематокрита, тромбоцитов (с подсчетом в мазке по Фонио), лейкоцитов, лейкоцитарной формулы – обязательно при диагностике, далее по показаниям с целью оценки динамики гематологических показателей и для контроля эффективности лечения.</w:t>
      </w:r>
    </w:p>
    <w:p w14:paraId="2A144D7C" w14:textId="77777777" w:rsidR="00CC254E" w:rsidRDefault="00CC254E" w:rsidP="00CC254E">
      <w:r>
        <w:t>2) Коагулограмма с определением следующих показателей:</w:t>
      </w:r>
    </w:p>
    <w:p w14:paraId="67ED50CE" w14:textId="77777777" w:rsidR="00CC254E" w:rsidRDefault="00CC254E" w:rsidP="00CC254E">
      <w:pPr>
        <w:pStyle w:val="aff"/>
        <w:widowControl w:val="0"/>
        <w:numPr>
          <w:ilvl w:val="0"/>
          <w:numId w:val="60"/>
        </w:numPr>
        <w:ind w:left="1418" w:hanging="567"/>
        <w:rPr>
          <w:szCs w:val="24"/>
        </w:rPr>
      </w:pPr>
      <w:r>
        <w:rPr>
          <w:szCs w:val="24"/>
        </w:rPr>
        <w:t>активированное частичное тромбопластиновое время (АЧТВ);</w:t>
      </w:r>
    </w:p>
    <w:p w14:paraId="1641E8F9" w14:textId="77777777" w:rsidR="00CC254E" w:rsidRDefault="00CC254E" w:rsidP="00CC254E">
      <w:pPr>
        <w:pStyle w:val="aff"/>
        <w:widowControl w:val="0"/>
        <w:numPr>
          <w:ilvl w:val="0"/>
          <w:numId w:val="60"/>
        </w:numPr>
        <w:ind w:left="1418" w:hanging="567"/>
        <w:rPr>
          <w:szCs w:val="24"/>
        </w:rPr>
      </w:pPr>
      <w:r>
        <w:rPr>
          <w:szCs w:val="24"/>
        </w:rPr>
        <w:t>тромбиновое время (ТВ);</w:t>
      </w:r>
    </w:p>
    <w:p w14:paraId="79934EC7" w14:textId="77777777" w:rsidR="00CC254E" w:rsidRDefault="00CC254E" w:rsidP="00CC254E">
      <w:pPr>
        <w:pStyle w:val="aff"/>
        <w:widowControl w:val="0"/>
        <w:numPr>
          <w:ilvl w:val="0"/>
          <w:numId w:val="60"/>
        </w:numPr>
        <w:ind w:left="1418" w:hanging="567"/>
        <w:rPr>
          <w:szCs w:val="24"/>
        </w:rPr>
      </w:pPr>
      <w:r>
        <w:rPr>
          <w:szCs w:val="24"/>
        </w:rPr>
        <w:t>протромбин по Квику (международное нормализованное отношение - МНО);</w:t>
      </w:r>
    </w:p>
    <w:p w14:paraId="23421C95" w14:textId="77777777" w:rsidR="00CC254E" w:rsidRDefault="00CC254E" w:rsidP="00CC254E">
      <w:pPr>
        <w:pStyle w:val="aff"/>
        <w:widowControl w:val="0"/>
        <w:numPr>
          <w:ilvl w:val="0"/>
          <w:numId w:val="60"/>
        </w:numPr>
        <w:ind w:left="1418" w:hanging="567"/>
        <w:rPr>
          <w:szCs w:val="24"/>
        </w:rPr>
      </w:pPr>
      <w:r>
        <w:rPr>
          <w:szCs w:val="24"/>
        </w:rPr>
        <w:t>плазменная концентрация фибриногена;</w:t>
      </w:r>
    </w:p>
    <w:p w14:paraId="3A4F565F" w14:textId="77777777" w:rsidR="00CC254E" w:rsidRDefault="00CC254E" w:rsidP="00CC254E">
      <w:pPr>
        <w:pStyle w:val="aff"/>
        <w:widowControl w:val="0"/>
        <w:numPr>
          <w:ilvl w:val="0"/>
          <w:numId w:val="60"/>
        </w:numPr>
        <w:ind w:left="1418" w:hanging="567"/>
        <w:rPr>
          <w:szCs w:val="24"/>
        </w:rPr>
      </w:pPr>
      <w:r>
        <w:rPr>
          <w:szCs w:val="24"/>
        </w:rPr>
        <w:t xml:space="preserve">плазменная концентрация антитромбина III (АТ </w:t>
      </w:r>
      <w:r>
        <w:rPr>
          <w:szCs w:val="24"/>
          <w:lang w:val="en-US"/>
        </w:rPr>
        <w:t>III</w:t>
      </w:r>
      <w:r>
        <w:rPr>
          <w:szCs w:val="24"/>
        </w:rPr>
        <w:t>), особенно для групп высокого риска, в частности, получающих L-аспарагиназу;</w:t>
      </w:r>
    </w:p>
    <w:p w14:paraId="10B156FA" w14:textId="77777777" w:rsidR="00CC254E" w:rsidRDefault="00CC254E" w:rsidP="00CC254E">
      <w:pPr>
        <w:pStyle w:val="aff"/>
        <w:widowControl w:val="0"/>
        <w:numPr>
          <w:ilvl w:val="0"/>
          <w:numId w:val="60"/>
        </w:numPr>
        <w:ind w:left="1418" w:hanging="567"/>
        <w:rPr>
          <w:szCs w:val="24"/>
        </w:rPr>
      </w:pPr>
      <w:r>
        <w:rPr>
          <w:szCs w:val="24"/>
        </w:rPr>
        <w:t>агрегация тромбоцитов, индуцированная АДФ и адреналином для пациентов, получающих терапию, соответственно клопидогрелом или ацетилсалициловой кислотой;</w:t>
      </w:r>
    </w:p>
    <w:p w14:paraId="7E626DD6" w14:textId="59B11F28" w:rsidR="00CC254E" w:rsidRDefault="00CC254E" w:rsidP="00CC254E">
      <w:pPr>
        <w:pStyle w:val="aff"/>
        <w:widowControl w:val="0"/>
        <w:numPr>
          <w:ilvl w:val="0"/>
          <w:numId w:val="60"/>
        </w:numPr>
        <w:ind w:left="1418" w:hanging="567"/>
        <w:rPr>
          <w:szCs w:val="24"/>
        </w:rPr>
      </w:pPr>
      <w:r>
        <w:rPr>
          <w:szCs w:val="24"/>
        </w:rPr>
        <w:t>D-димер</w:t>
      </w:r>
      <w:r>
        <w:rPr>
          <w:szCs w:val="24"/>
          <w:lang w:val="en-US"/>
        </w:rPr>
        <w:t xml:space="preserve"> </w:t>
      </w:r>
      <w:r>
        <w:rPr>
          <w:szCs w:val="24"/>
          <w:lang w:val="en-US"/>
        </w:rPr>
        <w:fldChar w:fldCharType="begin" w:fldLock="1"/>
      </w:r>
      <w:r w:rsidR="00CB2C8F">
        <w:rPr>
          <w:szCs w:val="24"/>
          <w:lang w:val="en-US"/>
        </w:rPr>
        <w:instrText>ADDIN CSL_CITATION {"citationItems":[{"id":"ITEM-1","itemData":{"author":[{"dropping-particle":"","family":"Greenberg","given":"C.S.","non-dropping-particle":"","parse-names":false,"suffix":""}],"container-title":"Clinical Advances in Hematology &amp; Oncology","id":"ITEM-1","issue":"8","issued":{"date-parts":[["2017"]]},"page":"580-583","title":"The role of D-dimer testing in clinical hematology and oncology","type":"article-journal","volume":"15"},"uris":["http://www.mendeley.com/documents/?uuid=bcd25bdb-3f17-4690-af2f-221107e95f2a"]}],"mendeley":{"formattedCitation":"[111]","plainTextFormattedCitation":"[111]","previouslyFormattedCitation":"[111]"},"properties":{"noteIndex":0},"schema":"https://github.com/citation-style-language/schema/raw/master/csl-citation.json"}</w:instrText>
      </w:r>
      <w:r>
        <w:rPr>
          <w:szCs w:val="24"/>
          <w:lang w:val="en-US"/>
        </w:rPr>
        <w:fldChar w:fldCharType="separate"/>
      </w:r>
      <w:r w:rsidR="008A5D58" w:rsidRPr="008A5D58">
        <w:rPr>
          <w:noProof/>
          <w:szCs w:val="24"/>
          <w:lang w:val="en-US"/>
        </w:rPr>
        <w:t>[111]</w:t>
      </w:r>
      <w:r>
        <w:rPr>
          <w:szCs w:val="24"/>
          <w:lang w:val="en-US"/>
        </w:rPr>
        <w:fldChar w:fldCharType="end"/>
      </w:r>
      <w:r>
        <w:rPr>
          <w:szCs w:val="24"/>
        </w:rPr>
        <w:t>;</w:t>
      </w:r>
    </w:p>
    <w:p w14:paraId="211CB3B7" w14:textId="77777777" w:rsidR="00CC254E" w:rsidRDefault="00CC254E" w:rsidP="00CC254E">
      <w:pPr>
        <w:pStyle w:val="aff"/>
        <w:widowControl w:val="0"/>
        <w:numPr>
          <w:ilvl w:val="0"/>
          <w:numId w:val="60"/>
        </w:numPr>
        <w:ind w:left="1418" w:hanging="567"/>
        <w:rPr>
          <w:szCs w:val="24"/>
        </w:rPr>
      </w:pPr>
      <w:r>
        <w:rPr>
          <w:szCs w:val="24"/>
        </w:rPr>
        <w:t>протеин С;</w:t>
      </w:r>
    </w:p>
    <w:p w14:paraId="65272874" w14:textId="77777777" w:rsidR="00CC254E" w:rsidRDefault="00CC254E" w:rsidP="00CC254E">
      <w:pPr>
        <w:pStyle w:val="aff"/>
        <w:widowControl w:val="0"/>
        <w:numPr>
          <w:ilvl w:val="0"/>
          <w:numId w:val="60"/>
        </w:numPr>
        <w:ind w:left="1418" w:hanging="567"/>
        <w:rPr>
          <w:szCs w:val="24"/>
        </w:rPr>
      </w:pPr>
      <w:r>
        <w:rPr>
          <w:szCs w:val="24"/>
        </w:rPr>
        <w:t xml:space="preserve">протеин </w:t>
      </w:r>
      <w:r>
        <w:rPr>
          <w:szCs w:val="24"/>
          <w:lang w:val="en-US"/>
        </w:rPr>
        <w:t>S</w:t>
      </w:r>
      <w:r>
        <w:rPr>
          <w:szCs w:val="24"/>
        </w:rPr>
        <w:t>;</w:t>
      </w:r>
    </w:p>
    <w:p w14:paraId="2A47D417" w14:textId="77777777" w:rsidR="00CC254E" w:rsidRDefault="00CC254E" w:rsidP="00CC254E">
      <w:pPr>
        <w:pStyle w:val="aff"/>
        <w:widowControl w:val="0"/>
        <w:numPr>
          <w:ilvl w:val="0"/>
          <w:numId w:val="60"/>
        </w:numPr>
        <w:ind w:left="1418" w:hanging="567"/>
        <w:rPr>
          <w:szCs w:val="24"/>
        </w:rPr>
      </w:pPr>
      <w:r>
        <w:rPr>
          <w:szCs w:val="24"/>
        </w:rPr>
        <w:t>XIIa-зависимый фибринолиз;</w:t>
      </w:r>
    </w:p>
    <w:p w14:paraId="20A04A0D" w14:textId="77777777" w:rsidR="00CC254E" w:rsidRDefault="00CC254E" w:rsidP="00683E9C">
      <w:pPr>
        <w:widowControl w:val="0"/>
        <w:ind w:firstLine="709"/>
      </w:pPr>
      <w:r>
        <w:t>Для исследования показателей гемостаза забор крови производят строго натощак, с помощью вакуумных пробирок. Забор крови из катетеров запрещен. Кровь набирают в пробирки, содержащие 3,2% цитрат натрия в соотношении 1:9. Исследование должно проводиться в течение 2-х часов после забора крови.  Достоверность результатов агрегабельности тромбоцитов можно оценить только при содержании в крови тромбоцитов ≥ 100 х 10</w:t>
      </w:r>
      <w:r>
        <w:rPr>
          <w:vertAlign w:val="superscript"/>
        </w:rPr>
        <w:t>9</w:t>
      </w:r>
      <w:r>
        <w:t>/л.</w:t>
      </w:r>
    </w:p>
    <w:p w14:paraId="4045AA71" w14:textId="3AB67EF2" w:rsidR="00CC254E" w:rsidRDefault="00CC254E" w:rsidP="00683E9C">
      <w:pPr>
        <w:widowControl w:val="0"/>
        <w:ind w:firstLine="709"/>
      </w:pPr>
      <w:r>
        <w:t xml:space="preserve">Повышенная концентрация </w:t>
      </w:r>
      <w:r>
        <w:rPr>
          <w:lang w:val="en-US"/>
        </w:rPr>
        <w:t>D</w:t>
      </w:r>
      <w:r>
        <w:t>-димера у онкогематологических больных встречается при различных ситуациях, не всегда обусловленных венозными тромбо-эмболическими осложнениями (ВТЭО): синдром диссеминированного внутрисосудистого свертывания (ДВС-синдром), гиперфибринолиз, сепсис, поражения печени, серповидноклеточная анемия и др</w:t>
      </w:r>
      <w:r w:rsidRPr="00B06F48">
        <w:t xml:space="preserve"> </w:t>
      </w:r>
      <w:r>
        <w:fldChar w:fldCharType="begin" w:fldLock="1"/>
      </w:r>
      <w:r w:rsidR="00CB2C8F">
        <w:instrText>ADDIN CSL_CITATION {"citationItems":[{"id":"ITEM-1","itemData":{"author":[{"dropping-particle":"","family":"Greenberg","given":"C.S.","non-dropping-particle":"","parse-names":false,"suffix":""}],"container-title":"Clinical Advances in Hematology &amp; Oncology","id":"ITEM-1","issue":"8","issued":{"date-parts":[["2017"]]},"page":"580-583","title":"The role of D-dimer testing in clinical hematology and oncology","type":"article-journal","volume":"15"},"uris":["http://www.mendeley.com/documents/?uuid=bcd25bdb-3f17-4690-af2f-221107e95f2a"]}],"mendeley":{"formattedCitation":"[111]","plainTextFormattedCitation":"[111]","previouslyFormattedCitation":"[111]"},"properties":{"noteIndex":0},"schema":"https://github.com/citation-style-language/schema/raw/master/csl-citation.json"}</w:instrText>
      </w:r>
      <w:r>
        <w:fldChar w:fldCharType="separate"/>
      </w:r>
      <w:r w:rsidR="008A5D58" w:rsidRPr="008A5D58">
        <w:rPr>
          <w:noProof/>
        </w:rPr>
        <w:t>[111]</w:t>
      </w:r>
      <w:r>
        <w:fldChar w:fldCharType="end"/>
      </w:r>
      <w:r>
        <w:t xml:space="preserve">. Поэтому не рекомендуется начинать тромбопрофилактику ориентируясь только на повышенную концентрацию </w:t>
      </w:r>
      <w:r>
        <w:rPr>
          <w:lang w:val="en-US"/>
        </w:rPr>
        <w:t>D</w:t>
      </w:r>
      <w:r>
        <w:t>-димера. При концентрации D-димера выше порогового значения рекомендуется дополнительное проведение инструментальных методов обследования.</w:t>
      </w:r>
    </w:p>
    <w:p w14:paraId="4BA88319" w14:textId="77777777" w:rsidR="00CC254E" w:rsidRPr="00494FA4" w:rsidRDefault="00CC254E" w:rsidP="00CC254E">
      <w:r>
        <w:t xml:space="preserve">3) Биохимический анализ крови: общий белок, альбумины, общий и прямой/непрямой билирубин, АСТ, АЛТ, ЛДГ, мочевая кислота, мочевина, креатинин, щелочная фосфатаза, </w:t>
      </w:r>
      <w:r w:rsidRPr="002B7BF0">
        <w:t xml:space="preserve">холестерин, триглицериды, индекс атерогенности </w:t>
      </w:r>
      <w:r>
        <w:t xml:space="preserve">– на этапе диагностике, далее по показаниям. </w:t>
      </w:r>
      <w:r w:rsidRPr="00494FA4">
        <w:rPr>
          <w:rStyle w:val="affb"/>
          <w:iCs/>
          <w:shd w:val="clear" w:color="auto" w:fill="FFFFFF"/>
        </w:rPr>
        <w:t>В</w:t>
      </w:r>
      <w:r w:rsidRPr="00111FC7">
        <w:rPr>
          <w:rStyle w:val="affc"/>
        </w:rPr>
        <w:t xml:space="preserve">ыполнение биохимического анализа крови необходимо для уточнения функциональной способности печени, что важно для выбора адекватной терапии. </w:t>
      </w:r>
    </w:p>
    <w:p w14:paraId="1ABA2BF4" w14:textId="77777777" w:rsidR="00CC254E" w:rsidRDefault="00CC254E" w:rsidP="00CC254E">
      <w:r>
        <w:t>4) Определение концентрации гомоцистеина – важно в диагностике гипергомоцистеинемии.</w:t>
      </w:r>
    </w:p>
    <w:p w14:paraId="7334E942" w14:textId="77777777" w:rsidR="00CC254E" w:rsidRDefault="00CC254E" w:rsidP="00CC254E">
      <w:r>
        <w:t xml:space="preserve">5) Исследование мутации генов факторов, участвующих в гемостазе (протромбина G20210A, фактора V Лейден, </w:t>
      </w:r>
      <w:r w:rsidRPr="00A042E1">
        <w:t>метилентетрагидрофолатредуктазы</w:t>
      </w:r>
      <w:r>
        <w:t>), важно для верификации формы и варианта наследственных тромбофилий, определяется по показаниям.</w:t>
      </w:r>
    </w:p>
    <w:p w14:paraId="4FE57CF7" w14:textId="77777777" w:rsidR="00CC254E" w:rsidRPr="00494FA4" w:rsidRDefault="00CC254E" w:rsidP="00CC254E">
      <w:r>
        <w:t xml:space="preserve">6) Тромбоэластография, пространственная тромбодинамика и определение тромбинового потенциала – по показаниям. </w:t>
      </w:r>
    </w:p>
    <w:p w14:paraId="31F7F077" w14:textId="77777777" w:rsidR="00CC254E" w:rsidRDefault="00CC254E" w:rsidP="00CC254E">
      <w:pPr>
        <w:pStyle w:val="Numlist"/>
      </w:pPr>
      <w:r>
        <w:t>Лабораторную оценку состояния системы свертывания крови осуществляют при первичном обследовании больного, до начала проведения специфической терапии, в том числе перед каждым курсом ХТ (по показаниям), а также в случае развития тромботических нарушений на любом этапе диагностики, наблюдения, лечения.</w:t>
      </w:r>
    </w:p>
    <w:p w14:paraId="0FD0CBD1" w14:textId="77777777" w:rsidR="00CC254E" w:rsidRDefault="00CC254E" w:rsidP="00CC254E">
      <w:pPr>
        <w:rPr>
          <w:b/>
        </w:rPr>
      </w:pPr>
    </w:p>
    <w:p w14:paraId="5827C872" w14:textId="551C6A21" w:rsidR="00CC254E" w:rsidRDefault="00CC254E" w:rsidP="00683E9C">
      <w:pPr>
        <w:ind w:firstLine="709"/>
      </w:pPr>
      <w:r w:rsidRPr="004C1787">
        <w:rPr>
          <w:bCs/>
          <w:i/>
          <w:iCs/>
          <w:u w:val="single"/>
        </w:rPr>
        <w:t>Инструментальная диагностика</w:t>
      </w:r>
      <w:r>
        <w:t xml:space="preserve"> рекомендуется для определения выраженности и уточнения локализации тромботических осложнений. Выбор метода зависит от клинической картины и данных лабораторного обследования. Проводятся следующие виды исследования </w:t>
      </w:r>
      <w:r>
        <w:fldChar w:fldCharType="begin" w:fldLock="1"/>
      </w:r>
      <w:r w:rsidR="00CB2C8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[102,110]","plainTextFormattedCitation":"[102,110]","previouslyFormattedCitation":"[102,110]"},"properties":{"noteIndex":0},"schema":"https://github.com/citation-style-language/schema/raw/master/csl-citation.json"}</w:instrText>
      </w:r>
      <w:r>
        <w:fldChar w:fldCharType="separate"/>
      </w:r>
      <w:r w:rsidR="008A5D58" w:rsidRPr="008A5D58">
        <w:rPr>
          <w:noProof/>
        </w:rPr>
        <w:t>[102,110]</w:t>
      </w:r>
      <w:r>
        <w:fldChar w:fldCharType="end"/>
      </w:r>
      <w:r>
        <w:t>:</w:t>
      </w:r>
    </w:p>
    <w:p w14:paraId="0941AE1C" w14:textId="77777777" w:rsidR="00CC254E" w:rsidRDefault="00CC254E" w:rsidP="00CC254E">
      <w:pPr>
        <w:pStyle w:val="aff"/>
        <w:numPr>
          <w:ilvl w:val="0"/>
          <w:numId w:val="63"/>
        </w:numPr>
        <w:spacing w:after="200"/>
        <w:ind w:left="1134"/>
        <w:rPr>
          <w:szCs w:val="24"/>
        </w:rPr>
      </w:pPr>
      <w:r>
        <w:rPr>
          <w:szCs w:val="24"/>
        </w:rPr>
        <w:t>УЗИ сосудов, при котором определяются локализация тромбоза, размеры тромба, окклюзирующий или неокклюзирующий характер тромбоза, флотирующий или нефлотирующий характер тромба.</w:t>
      </w:r>
    </w:p>
    <w:p w14:paraId="37C122D7" w14:textId="77777777" w:rsidR="00CC254E" w:rsidRDefault="00CC254E" w:rsidP="00CC254E">
      <w:pPr>
        <w:pStyle w:val="aff"/>
        <w:numPr>
          <w:ilvl w:val="0"/>
          <w:numId w:val="63"/>
        </w:numPr>
        <w:ind w:left="1134"/>
        <w:rPr>
          <w:bCs/>
          <w:szCs w:val="24"/>
        </w:rPr>
      </w:pPr>
      <w:r>
        <w:rPr>
          <w:bCs/>
          <w:szCs w:val="24"/>
        </w:rPr>
        <w:t xml:space="preserve">УЗИ органов брюшной полости (размеры печени, селезенки, </w:t>
      </w:r>
      <w:r w:rsidRPr="00A042E1">
        <w:rPr>
          <w:bCs/>
          <w:szCs w:val="24"/>
        </w:rPr>
        <w:t>вены портальной системы и собственные вены печени</w:t>
      </w:r>
      <w:r>
        <w:rPr>
          <w:bCs/>
          <w:szCs w:val="24"/>
        </w:rPr>
        <w:t>), гемодинамические критерии портальной гипертензии при органомегалии и подозрении на тромбоз.</w:t>
      </w:r>
    </w:p>
    <w:p w14:paraId="07627491" w14:textId="77777777" w:rsidR="00CC254E" w:rsidRDefault="00CC254E" w:rsidP="00CC254E">
      <w:pPr>
        <w:pStyle w:val="aff"/>
        <w:numPr>
          <w:ilvl w:val="0"/>
          <w:numId w:val="63"/>
        </w:numPr>
        <w:ind w:left="1134"/>
        <w:rPr>
          <w:bCs/>
          <w:szCs w:val="24"/>
        </w:rPr>
      </w:pPr>
      <w:r w:rsidRPr="0065075D">
        <w:rPr>
          <w:iCs/>
          <w:szCs w:val="24"/>
        </w:rPr>
        <w:t xml:space="preserve">КТ </w:t>
      </w:r>
      <w:r w:rsidRPr="0065075D">
        <w:rPr>
          <w:bCs/>
          <w:szCs w:val="24"/>
        </w:rPr>
        <w:t xml:space="preserve">органов грудной клетки и брюшной полости с внутривенным контрастным </w:t>
      </w:r>
      <w:r>
        <w:rPr>
          <w:bCs/>
          <w:szCs w:val="24"/>
        </w:rPr>
        <w:t xml:space="preserve">усилением </w:t>
      </w:r>
      <w:r w:rsidRPr="0065075D">
        <w:rPr>
          <w:bCs/>
          <w:szCs w:val="24"/>
        </w:rPr>
        <w:t>для диагностики ТЭЛА, тромбоза вен и артерий брюшной полости, инфарктов паренхиматозных органов, оценки коллатералей.</w:t>
      </w:r>
    </w:p>
    <w:p w14:paraId="671E85B6" w14:textId="77777777" w:rsidR="00CC254E" w:rsidRPr="004C1787" w:rsidRDefault="00CC254E" w:rsidP="00CC254E">
      <w:pPr>
        <w:pStyle w:val="aff"/>
        <w:numPr>
          <w:ilvl w:val="0"/>
          <w:numId w:val="63"/>
        </w:numPr>
        <w:ind w:left="1134"/>
        <w:rPr>
          <w:bCs/>
          <w:szCs w:val="24"/>
        </w:rPr>
      </w:pPr>
      <w:r w:rsidRPr="004C1787">
        <w:rPr>
          <w:iCs/>
          <w:color w:val="000000"/>
          <w:szCs w:val="24"/>
        </w:rPr>
        <w:t>Магнитно-резонансная томография (МРТ)</w:t>
      </w:r>
      <w:r w:rsidRPr="004C1787">
        <w:rPr>
          <w:i/>
          <w:iCs/>
          <w:color w:val="000000"/>
          <w:szCs w:val="24"/>
        </w:rPr>
        <w:t xml:space="preserve"> </w:t>
      </w:r>
      <w:r w:rsidRPr="004C1787">
        <w:rPr>
          <w:szCs w:val="24"/>
        </w:rPr>
        <w:t>с внутривенным контрастным усилением головного мозга для выявления тромботических изменений в сосудах головного мозга, ишемических инсультов, кровоизлияний в головной мозг. МРТ органов грудной клетки и брюшной полости – при невозможности проведения КТ.</w:t>
      </w:r>
    </w:p>
    <w:p w14:paraId="18FC8950" w14:textId="77777777" w:rsidR="00CC254E" w:rsidRPr="004C1787" w:rsidRDefault="00CC254E" w:rsidP="00CC254E">
      <w:pPr>
        <w:pStyle w:val="aff"/>
        <w:numPr>
          <w:ilvl w:val="0"/>
          <w:numId w:val="63"/>
        </w:numPr>
        <w:ind w:left="1134"/>
        <w:rPr>
          <w:bCs/>
          <w:szCs w:val="24"/>
        </w:rPr>
      </w:pPr>
      <w:r w:rsidRPr="004C1787">
        <w:rPr>
          <w:iCs/>
          <w:szCs w:val="24"/>
        </w:rPr>
        <w:t xml:space="preserve">Эзофагогастродуоденоскопия (ЭГДС) </w:t>
      </w:r>
      <w:r w:rsidRPr="004C1787">
        <w:rPr>
          <w:szCs w:val="24"/>
        </w:rPr>
        <w:t>с целью определения наличия варикозно расширенных вен пищевода и желудка даже при отсутствии симптоматики портальной гипертензии (в том числе и портальной гипертензионной гастропатии). Этот метод исследования может носить как диагностический, так и лечебный характер в отношении источника возникшего кровотечения. Желудочно-кишечное кровотечение, в том числе и анамнестическое, должно рассматриваться как абсолютное показание к неотложному эндоскопическому исследованию, которое тем эффективнее, чем раньше выполнено от начала кровотечения. Очень важным моментом диагностической ЭГДС является определение источника кровотечения: варикозно расширенные вены пищевода и/или язвы желудка или двенадцатиперстной кишки, а</w:t>
      </w:r>
      <w:r w:rsidRPr="004C1787">
        <w:rPr>
          <w:i/>
          <w:color w:val="4472C4" w:themeColor="accent5"/>
          <w:szCs w:val="24"/>
        </w:rPr>
        <w:t xml:space="preserve"> </w:t>
      </w:r>
      <w:r w:rsidRPr="004C1787">
        <w:rPr>
          <w:szCs w:val="24"/>
        </w:rPr>
        <w:t>также оценка степени</w:t>
      </w:r>
      <w:r w:rsidRPr="004C1787">
        <w:rPr>
          <w:i/>
          <w:color w:val="4472C4" w:themeColor="accent5"/>
          <w:szCs w:val="24"/>
        </w:rPr>
        <w:t xml:space="preserve"> </w:t>
      </w:r>
      <w:r w:rsidRPr="004C1787">
        <w:rPr>
          <w:szCs w:val="24"/>
        </w:rPr>
        <w:t>устойчивости гемостаза из обнаруженных источников. Исследование выполняется всем пациентам на этапе диагностики, далее проводится мониторинг при выявлении патологии каждые 6 месяцев, и по показаниям.</w:t>
      </w:r>
    </w:p>
    <w:p w14:paraId="2B2C6EA5" w14:textId="77777777" w:rsidR="00CC254E" w:rsidRPr="004C1787" w:rsidRDefault="00CC254E" w:rsidP="00CC254E">
      <w:pPr>
        <w:pStyle w:val="aff"/>
        <w:numPr>
          <w:ilvl w:val="0"/>
          <w:numId w:val="63"/>
        </w:numPr>
        <w:ind w:left="1134"/>
        <w:rPr>
          <w:bCs/>
          <w:szCs w:val="24"/>
        </w:rPr>
      </w:pPr>
      <w:r w:rsidRPr="004C1787">
        <w:rPr>
          <w:iCs/>
          <w:szCs w:val="24"/>
        </w:rPr>
        <w:t xml:space="preserve">Рентгенологическое исследование пищевода и желудка </w:t>
      </w:r>
      <w:r w:rsidRPr="004C1787">
        <w:rPr>
          <w:szCs w:val="24"/>
        </w:rPr>
        <w:t xml:space="preserve">позволяет определить протяжённость варикозного расширения вен по длине пищевода, состояние нижнего пищеводного сфинктера и его функциональные возможности (по показаниям).  </w:t>
      </w:r>
    </w:p>
    <w:p w14:paraId="629D8CB3" w14:textId="77777777" w:rsidR="00CC254E" w:rsidRPr="004C1787" w:rsidRDefault="00CC254E" w:rsidP="00CC254E">
      <w:pPr>
        <w:pStyle w:val="aff"/>
        <w:numPr>
          <w:ilvl w:val="0"/>
          <w:numId w:val="63"/>
        </w:numPr>
        <w:ind w:left="1134"/>
        <w:rPr>
          <w:bCs/>
          <w:szCs w:val="24"/>
        </w:rPr>
      </w:pPr>
      <w:r w:rsidRPr="004C1787">
        <w:rPr>
          <w:szCs w:val="24"/>
        </w:rPr>
        <w:t>Контрастные артерио- и венографии выявляют локализацию и анатомические особенности тромботических процессов.</w:t>
      </w:r>
    </w:p>
    <w:p w14:paraId="512BAA49" w14:textId="77777777" w:rsidR="00CC254E" w:rsidRPr="004C1787" w:rsidRDefault="00CC254E" w:rsidP="00CC254E">
      <w:pPr>
        <w:pStyle w:val="aff"/>
        <w:numPr>
          <w:ilvl w:val="0"/>
          <w:numId w:val="63"/>
        </w:numPr>
        <w:ind w:left="1134"/>
        <w:rPr>
          <w:bCs/>
          <w:szCs w:val="24"/>
        </w:rPr>
      </w:pPr>
      <w:r w:rsidRPr="004C1787">
        <w:rPr>
          <w:szCs w:val="24"/>
        </w:rPr>
        <w:t>ЭхоКГ для оценки легочной гипертензии.</w:t>
      </w:r>
    </w:p>
    <w:p w14:paraId="133084A5" w14:textId="77777777" w:rsidR="00CC254E" w:rsidRPr="004C1787" w:rsidRDefault="00CC254E" w:rsidP="00CC254E">
      <w:pPr>
        <w:pStyle w:val="aff"/>
        <w:numPr>
          <w:ilvl w:val="0"/>
          <w:numId w:val="63"/>
        </w:numPr>
        <w:ind w:left="1134"/>
        <w:rPr>
          <w:bCs/>
          <w:szCs w:val="24"/>
        </w:rPr>
      </w:pPr>
      <w:r>
        <w:t>Для установления объема опухолевого поражения и степени компрессии сосудов опухолью возможно проведение по показаниям КТ и УЗИ органов и полостей.</w:t>
      </w:r>
    </w:p>
    <w:p w14:paraId="475D646A" w14:textId="77777777" w:rsidR="00CC254E" w:rsidRDefault="00CC254E" w:rsidP="00CC254E">
      <w:pPr>
        <w:pStyle w:val="Numlist"/>
        <w:ind w:firstLine="709"/>
        <w:rPr>
          <w:b/>
        </w:rPr>
      </w:pPr>
    </w:p>
    <w:p w14:paraId="64E2125E" w14:textId="7DE71276" w:rsidR="00CC254E" w:rsidRDefault="00CC254E" w:rsidP="00CC254E">
      <w:pPr>
        <w:pStyle w:val="Numlist"/>
        <w:ind w:firstLine="709"/>
      </w:pPr>
      <w:r w:rsidRPr="004C1787">
        <w:rPr>
          <w:bCs/>
          <w:i/>
          <w:iCs/>
        </w:rPr>
        <w:t>Консультации специалистов</w:t>
      </w:r>
      <w:r>
        <w:t xml:space="preserve"> проводятся при необходимости уточнения тактики ведения пациентов с тромботическими осложнениями. По показаниям возможны консультации: ангиохирурга, травматолога-ортопеда, хирурга, уролога, невролога, кардиолога, ревматолога, оториноларинголога, гепатолога и др. специалистов </w:t>
      </w:r>
      <w:r>
        <w:fldChar w:fldCharType="begin" w:fldLock="1"/>
      </w:r>
      <w:r w:rsidR="00CB2C8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[110]","plainTextFormattedCitation":"[110]","previouslyFormattedCitation":"[110]"},"properties":{"noteIndex":0},"schema":"https://github.com/citation-style-language/schema/raw/master/csl-citation.json"}</w:instrText>
      </w:r>
      <w:r>
        <w:fldChar w:fldCharType="separate"/>
      </w:r>
      <w:r w:rsidR="008A5D58" w:rsidRPr="008A5D58">
        <w:rPr>
          <w:noProof/>
        </w:rPr>
        <w:t>[110]</w:t>
      </w:r>
      <w:r>
        <w:fldChar w:fldCharType="end"/>
      </w:r>
      <w:r>
        <w:t>.</w:t>
      </w:r>
    </w:p>
    <w:p w14:paraId="4FE79483" w14:textId="77777777" w:rsidR="00CC254E" w:rsidRDefault="00CC254E" w:rsidP="00CC254E">
      <w:pPr>
        <w:rPr>
          <w:b/>
        </w:rPr>
      </w:pPr>
    </w:p>
    <w:p w14:paraId="023942CE" w14:textId="77777777" w:rsidR="00CC254E" w:rsidRPr="004C1787" w:rsidRDefault="00CC254E" w:rsidP="00CC254E">
      <w:pPr>
        <w:rPr>
          <w:bCs/>
          <w:i/>
          <w:iCs/>
          <w:u w:val="single"/>
        </w:rPr>
      </w:pPr>
      <w:r w:rsidRPr="004C1787">
        <w:rPr>
          <w:bCs/>
          <w:i/>
          <w:iCs/>
          <w:u w:val="single"/>
        </w:rPr>
        <w:t xml:space="preserve">Общие принципы профилактики ВТЭО у гематологических больных. </w:t>
      </w:r>
    </w:p>
    <w:p w14:paraId="69C48AD0" w14:textId="77777777" w:rsidR="00CC254E" w:rsidRDefault="00CC254E" w:rsidP="008F4F80">
      <w:pPr>
        <w:pStyle w:val="Numlist"/>
        <w:ind w:firstLine="709"/>
      </w:pPr>
      <w:r>
        <w:t>Риск тромботических осложнений при проведении ХТ может быть высоким и низким. На высокий риск развития тромботических нарушений указывают тромбозы в анамнезе; привычное невынашивание беременности; одновременное выявление трех и более показателей, характеризующих гиперкоагуляционное состояние, а именно укорочение (замедление) АЧТВ, повышение концентрации протромбина, фибриногена, D-димера, угнетение (замедление) XIIa-зависимого фибринолиза; повышение количества тромбоцитов и их агрегабельности; гиперкоагуляция при тромбоэластографии, тромбодинамике, в тесте определения тромбинового потенциала; генетические тромбофилии (мутации генов протромбина G20210A, фактора V Лейден); дефицит АТ III, протеина С и протеина S; гипергомоцистеинемия; наличие АФС; применение овариопротекторов и глюкокортикоидов.</w:t>
      </w:r>
    </w:p>
    <w:p w14:paraId="340E2D53" w14:textId="77777777" w:rsidR="00CC254E" w:rsidRPr="00F855C8" w:rsidRDefault="00CC254E" w:rsidP="008F4F80">
      <w:pPr>
        <w:ind w:firstLine="709"/>
      </w:pPr>
      <w:r>
        <w:t>С целью определения тактики ведения пациента у</w:t>
      </w:r>
      <w:r w:rsidRPr="00F855C8">
        <w:t xml:space="preserve"> каждого больного должна быть оценена степень риска развития ВТЭО; у больных, получающих лекарственную противоопухолевую терапию, следует учитывать до</w:t>
      </w:r>
      <w:r>
        <w:t>полнительные факторы риска ВТЭО.</w:t>
      </w:r>
      <w:r w:rsidRPr="00F855C8">
        <w:t xml:space="preserve"> </w:t>
      </w:r>
    </w:p>
    <w:p w14:paraId="1EED98E1" w14:textId="161287FE" w:rsidR="00CC254E" w:rsidRPr="00111FC7" w:rsidRDefault="00CC254E" w:rsidP="008F4F80">
      <w:pPr>
        <w:ind w:firstLine="709"/>
      </w:pPr>
      <w:r w:rsidRPr="00111FC7">
        <w:t>Профилактические мероприятия следует проводить у всех больных, относящихся к группам риска</w:t>
      </w:r>
      <w:r>
        <w:t xml:space="preserve"> </w:t>
      </w:r>
      <w:r>
        <w:fldChar w:fldCharType="begin" w:fldLock="1"/>
      </w:r>
      <w:r w:rsidR="00CB2C8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[102,110]","plainTextFormattedCitation":"[102,110]","previouslyFormattedCitation":"[102,110]"},"properties":{"noteIndex":0},"schema":"https://github.com/citation-style-language/schema/raw/master/csl-citation.json"}</w:instrText>
      </w:r>
      <w:r>
        <w:fldChar w:fldCharType="separate"/>
      </w:r>
      <w:r w:rsidR="008A5D58" w:rsidRPr="008A5D58">
        <w:rPr>
          <w:noProof/>
        </w:rPr>
        <w:t>[102,110]</w:t>
      </w:r>
      <w:r>
        <w:fldChar w:fldCharType="end"/>
      </w:r>
      <w:r w:rsidRPr="00111FC7">
        <w:t>:</w:t>
      </w:r>
    </w:p>
    <w:p w14:paraId="1C0EAD68" w14:textId="77777777" w:rsidR="00CC254E" w:rsidRDefault="00CC254E" w:rsidP="00CC254E">
      <w:pPr>
        <w:pStyle w:val="aff"/>
        <w:numPr>
          <w:ilvl w:val="0"/>
          <w:numId w:val="56"/>
        </w:numPr>
        <w:rPr>
          <w:szCs w:val="24"/>
        </w:rPr>
      </w:pPr>
      <w:r>
        <w:rPr>
          <w:szCs w:val="24"/>
        </w:rPr>
        <w:t>обеспечение максимально возможной активности мышц нижних конечностей пациентов, находящихся на длительном постельном режиме, местные процедуры, увеличивающие объемный поток крови через глубокие вены нижних конечностей (эластическая компрессия нижних конечностей, перемежающаяся пневмокомпрессия, венозный насос для стопы);</w:t>
      </w:r>
    </w:p>
    <w:p w14:paraId="7A1F3510" w14:textId="77777777" w:rsidR="00CC254E" w:rsidRDefault="00CC254E" w:rsidP="00CC254E">
      <w:pPr>
        <w:pStyle w:val="aff"/>
        <w:numPr>
          <w:ilvl w:val="0"/>
          <w:numId w:val="56"/>
        </w:numPr>
        <w:rPr>
          <w:szCs w:val="24"/>
        </w:rPr>
      </w:pPr>
      <w:r>
        <w:rPr>
          <w:szCs w:val="24"/>
        </w:rPr>
        <w:t>массаж, активные и пассивные нагрузки на верхние конечности, улучшающие циркуляцию крови; механические способы профилактики (компрессионный трикотаж, перемежающаяся пневматическая компрессия);</w:t>
      </w:r>
    </w:p>
    <w:p w14:paraId="1A438F31" w14:textId="77777777" w:rsidR="00CC254E" w:rsidRPr="0019724D" w:rsidRDefault="00CC254E" w:rsidP="00CC254E">
      <w:pPr>
        <w:pStyle w:val="aff"/>
        <w:numPr>
          <w:ilvl w:val="0"/>
          <w:numId w:val="56"/>
        </w:numPr>
        <w:rPr>
          <w:szCs w:val="24"/>
        </w:rPr>
      </w:pPr>
      <w:r>
        <w:rPr>
          <w:szCs w:val="24"/>
        </w:rPr>
        <w:t>о</w:t>
      </w:r>
      <w:r w:rsidRPr="0019724D">
        <w:rPr>
          <w:szCs w:val="24"/>
        </w:rPr>
        <w:t xml:space="preserve">собенно важно применять механические способы профилактики при наличии противопоказаний к использованию антикоагулянтов; </w:t>
      </w:r>
    </w:p>
    <w:p w14:paraId="2CD8FF54" w14:textId="77777777" w:rsidR="00CC254E" w:rsidRDefault="00CC254E" w:rsidP="00CC254E">
      <w:pPr>
        <w:pStyle w:val="aff"/>
        <w:numPr>
          <w:ilvl w:val="0"/>
          <w:numId w:val="56"/>
        </w:numPr>
        <w:rPr>
          <w:szCs w:val="24"/>
        </w:rPr>
      </w:pPr>
      <w:r>
        <w:rPr>
          <w:szCs w:val="24"/>
        </w:rPr>
        <w:t>у больных с крайне высоким риском ВТЭО медикаментозная и механическая профилактика должны сочетаться;</w:t>
      </w:r>
    </w:p>
    <w:p w14:paraId="1BC7F9A8" w14:textId="77777777" w:rsidR="00CC254E" w:rsidRDefault="00CC254E" w:rsidP="00CC254E">
      <w:pPr>
        <w:pStyle w:val="aff"/>
        <w:numPr>
          <w:ilvl w:val="0"/>
          <w:numId w:val="56"/>
        </w:numPr>
        <w:rPr>
          <w:szCs w:val="24"/>
        </w:rPr>
      </w:pPr>
      <w:r>
        <w:rPr>
          <w:szCs w:val="24"/>
        </w:rPr>
        <w:t xml:space="preserve">проведение лекарственной тромбопрофилактики прямыми (парентеральными и пероральными) и непрямыми антикоагулянтами; </w:t>
      </w:r>
    </w:p>
    <w:p w14:paraId="61C16816" w14:textId="77777777" w:rsidR="00CC254E" w:rsidRDefault="00CC254E" w:rsidP="00CC254E">
      <w:pPr>
        <w:pStyle w:val="aff"/>
        <w:numPr>
          <w:ilvl w:val="0"/>
          <w:numId w:val="56"/>
        </w:numPr>
        <w:rPr>
          <w:szCs w:val="24"/>
        </w:rPr>
      </w:pPr>
      <w:r>
        <w:rPr>
          <w:szCs w:val="24"/>
        </w:rPr>
        <w:t xml:space="preserve">наличие острого кровотечения является абсолютным противопоказанием к назначению препаратов антикоагулянтного, антитромботического и антиагрегантного действия; </w:t>
      </w:r>
    </w:p>
    <w:p w14:paraId="53C30DD3" w14:textId="77777777" w:rsidR="00CC254E" w:rsidRDefault="00CC254E" w:rsidP="00CC254E">
      <w:pPr>
        <w:pStyle w:val="aff"/>
        <w:numPr>
          <w:ilvl w:val="0"/>
          <w:numId w:val="56"/>
        </w:numPr>
        <w:rPr>
          <w:szCs w:val="24"/>
        </w:rPr>
      </w:pPr>
      <w:r>
        <w:rPr>
          <w:szCs w:val="24"/>
        </w:rPr>
        <w:t xml:space="preserve">установка кава-фильтра в нижней полой вене при повторных ТЭЛА при применении адекватной схемы антикоагулянтной лекарственной профилактики;  </w:t>
      </w:r>
    </w:p>
    <w:p w14:paraId="3B09D5DD" w14:textId="77777777" w:rsidR="008F4F80" w:rsidRDefault="00CC254E" w:rsidP="008F4F80">
      <w:pPr>
        <w:pStyle w:val="aff"/>
        <w:numPr>
          <w:ilvl w:val="0"/>
          <w:numId w:val="56"/>
        </w:numPr>
        <w:rPr>
          <w:szCs w:val="24"/>
        </w:rPr>
      </w:pPr>
      <w:r>
        <w:rPr>
          <w:szCs w:val="24"/>
        </w:rPr>
        <w:t xml:space="preserve">у пациентов после оперативных вмешательств - максимальная и возможно более ранняя активизация, включая методы пассивной нагрузки. </w:t>
      </w:r>
    </w:p>
    <w:p w14:paraId="0DD5296E" w14:textId="697B521B" w:rsidR="00CC254E" w:rsidRPr="008F4F80" w:rsidRDefault="00CC254E" w:rsidP="008F4F80">
      <w:pPr>
        <w:pStyle w:val="aff"/>
        <w:numPr>
          <w:ilvl w:val="0"/>
          <w:numId w:val="56"/>
        </w:numPr>
        <w:rPr>
          <w:szCs w:val="24"/>
        </w:rPr>
      </w:pPr>
      <w:r w:rsidRPr="008F4F80">
        <w:t>Проводить профилактику следует до тех пор, пока сохраняется высокий риск развития тромботических осложнений (месяцы и годы).</w:t>
      </w:r>
    </w:p>
    <w:p w14:paraId="45A30F57" w14:textId="77777777" w:rsidR="00CC254E" w:rsidRDefault="00CC254E" w:rsidP="00CC254E">
      <w:pPr>
        <w:pStyle w:val="3"/>
        <w:spacing w:before="0"/>
        <w:ind w:firstLine="709"/>
        <w:rPr>
          <w:rFonts w:ascii="Times New Roman" w:hAnsi="Times New Roman"/>
          <w:b w:val="0"/>
          <w:bCs w:val="0"/>
          <w:i/>
          <w:iCs/>
          <w:sz w:val="24"/>
          <w:szCs w:val="24"/>
          <w:u w:val="single"/>
        </w:rPr>
      </w:pPr>
    </w:p>
    <w:p w14:paraId="1B906728" w14:textId="77777777" w:rsidR="00CC254E" w:rsidRPr="00F149A1" w:rsidRDefault="00CC254E" w:rsidP="00CC254E">
      <w:pPr>
        <w:pStyle w:val="afd"/>
        <w:spacing w:beforeAutospacing="0" w:afterAutospacing="0" w:line="360" w:lineRule="auto"/>
        <w:rPr>
          <w:i/>
          <w:iCs/>
          <w:u w:val="single"/>
        </w:rPr>
      </w:pPr>
      <w:r w:rsidRPr="00F149A1">
        <w:rPr>
          <w:i/>
          <w:iCs/>
          <w:u w:val="single"/>
        </w:rPr>
        <w:t>Профилактика и лечение тромботических нарушений у онкогематологических пациентов.</w:t>
      </w:r>
    </w:p>
    <w:p w14:paraId="0DD22840" w14:textId="341379EB" w:rsidR="00CC254E" w:rsidRDefault="00CC254E" w:rsidP="008F4F80">
      <w:pPr>
        <w:ind w:firstLine="709"/>
        <w:contextualSpacing/>
      </w:pPr>
      <w:r>
        <w:t xml:space="preserve">При выявлении ВТЭО и определении его давности, локализации, распространенности, назначается соответствующая терапия </w:t>
      </w:r>
      <w:r>
        <w:fldChar w:fldCharType="begin" w:fldLock="1"/>
      </w:r>
      <w:r w:rsidR="00CB2C8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[102,110]","plainTextFormattedCitation":"[102,110]","previouslyFormattedCitation":"[102,110]"},"properties":{"noteIndex":0},"schema":"https://github.com/citation-style-language/schema/raw/master/csl-citation.json"}</w:instrText>
      </w:r>
      <w:r>
        <w:fldChar w:fldCharType="separate"/>
      </w:r>
      <w:r w:rsidR="008A5D58" w:rsidRPr="008A5D58">
        <w:rPr>
          <w:noProof/>
        </w:rPr>
        <w:t>[102,110]</w:t>
      </w:r>
      <w:r>
        <w:fldChar w:fldCharType="end"/>
      </w:r>
      <w:r>
        <w:t>. Терапия должна проводиться в течение всего периода проведения специфической терапии основного гематологического заболевания в стационарных и/или амбулаторных условиях. Пациенты с острыми тромбозами чаще всего нуждаются в госпитализации в стационар.</w:t>
      </w:r>
    </w:p>
    <w:p w14:paraId="525ED400" w14:textId="77777777" w:rsidR="00CC254E" w:rsidRDefault="00CC254E" w:rsidP="00CC254E">
      <w:pPr>
        <w:rPr>
          <w:u w:val="single"/>
        </w:rPr>
      </w:pPr>
    </w:p>
    <w:p w14:paraId="1AF7D90C" w14:textId="77777777" w:rsidR="00CC254E" w:rsidRDefault="00CC254E" w:rsidP="00CC254E">
      <w:pPr>
        <w:rPr>
          <w:u w:val="single"/>
        </w:rPr>
      </w:pPr>
      <w:r>
        <w:rPr>
          <w:u w:val="single"/>
        </w:rPr>
        <w:t>Медикаментозная терапия.</w:t>
      </w:r>
    </w:p>
    <w:p w14:paraId="314E5B0E" w14:textId="3EE51A82" w:rsidR="00CC254E" w:rsidRPr="003F7AC3" w:rsidRDefault="00CC254E" w:rsidP="00CC254E">
      <w:pPr>
        <w:ind w:firstLine="708"/>
      </w:pPr>
      <w:r w:rsidRPr="003F7AC3">
        <w:t>1) Антикоагулянтная терапия</w:t>
      </w:r>
      <w:r>
        <w:t xml:space="preserve"> </w:t>
      </w:r>
      <w:r>
        <w:fldChar w:fldCharType="begin" w:fldLock="1"/>
      </w:r>
      <w:r w:rsidR="00CB2C8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терапия","type":"article-journal","volume":"61"},"uris":["http://www.mendeley.com/documents/?uuid=9198cd60-8a8e-46bc-9cfc-b0a20a2d96ea"]},{"id":"ITEM-2","itemData":{"DOI":"10.1016/j.critrevonc.2018.02.003","ISSN":"18790461","PMID":"29548485","abstract":"Venous Thromboembolism (VTE) frequently complicates the course of hematologic malignancies (HM) and its incidence is similar to that observed in high-risk solid tumors. Despite that, pharmacologic prophylaxis and treatment of VTE in patients with HM is challenging, mainly because a severe thrombocytopenia frequently complicates the course of treatments or may be present since diagnosis, thus increasing the risk of bleeding. Therefore, in this setting, safe and effective methods of VTE prophylaxis and treatment have not been well defined and hematologists generally refer to guidelines produced for cancer patients that give indications on anticoagulation in patients with thrombocytopenia. In this review, besides to summarize the incidence and the available data on prophylaxis and treatment of VTE in HM, we give some advices on how to use antithrombotic drugs in patients with HM according to platelets count.","author":[{"dropping-particle":"","family":"Annibali","given":"Ombretta","non-dropping-particle":"","parse-names":false,"suffix":""},{"dropping-particle":"","family":"Napolitano","given":"Mariasanta","non-dropping-particle":"","parse-names":false,"suffix":""},{"dropping-particle":"","family":"Avvisati","given":"Giuseppe","non-dropping-particle":"","parse-names":false,"suffix":""},{"dropping-particle":"","family":"Siragusa","given":"Sergio","non-dropping-particle":"","parse-names":false,"suffix":""}],"container-title":"Critical Reviews in Oncology/Hematology","id":"ITEM-2","issued":{"date-parts":[["2018","4","1"]]},"page":"41-50","publisher":"Elsevier Ireland Ltd","title":"Incidence of venous thromboembolism and use of anticoagulation in hematological malignancies: Critical review of the literature","type":"article","volume":"124"},"uris":["http://www.mendeley.com/documents/?uuid=22f80e37-ad15-39e0-a4bd-123ad1adb983"]},{"id":"ITEM-3","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-3","issued":{"date-parts":[["2010"]]},"number-of-pages":"192","title":"Практическая коагулология","type":"book"},"uris":["http://www.mendeley.com/documents/?uuid=36d7b04e-d654-47d2-a073-3cc2bb6e80ce"]}],"mendeley":{"formattedCitation":"[102,108,110]","plainTextFormattedCitation":"[102,108,110]","previouslyFormattedCitation":"[102,108,110]"},"properties":{"noteIndex":0},"schema":"https://github.com/citation-style-language/schema/raw/master/csl-citation.json"}</w:instrText>
      </w:r>
      <w:r>
        <w:fldChar w:fldCharType="separate"/>
      </w:r>
      <w:r w:rsidR="008A5D58" w:rsidRPr="008A5D58">
        <w:rPr>
          <w:noProof/>
        </w:rPr>
        <w:t>[102,108,110]</w:t>
      </w:r>
      <w:r>
        <w:fldChar w:fldCharType="end"/>
      </w:r>
      <w:r>
        <w:t>.</w:t>
      </w:r>
    </w:p>
    <w:p w14:paraId="2607FCAF" w14:textId="004F9DB5" w:rsidR="00CC254E" w:rsidRDefault="00CC254E" w:rsidP="008F4F80">
      <w:pPr>
        <w:widowControl w:val="0"/>
        <w:ind w:firstLine="709"/>
      </w:pPr>
      <w:r>
        <w:t>Осуществляется лечение нефракционированным гепарином (НФГ), предпочтительно путем постоянного внутривенного введения при помощи инфузомата</w:t>
      </w:r>
      <w:r w:rsidRPr="00987C04">
        <w:t xml:space="preserve"> </w:t>
      </w:r>
      <w:r>
        <w:fldChar w:fldCharType="begin" w:fldLock="1"/>
      </w:r>
      <w:r w:rsidR="00CB2C8F">
        <w:instrText>ADDIN CSL_CITATION {"citationItems":[{"id":"ITEM-1","itemData":{"author":[{"dropping-particle":"","family":"Weitz","given":"I. C.","non-dropping-particle":"","parse-names":false,"suffix":""},{"dropping-particle":"","family":"Israel","given":"V. K.","non-dropping-particle":"","parse-names":false,"suffix":""},{"dropping-particle":"","family":"Waisman","given":"James R","non-dropping-particle":"","parse-names":false,"suffix":""},{"dropping-particle":"","family":"Presant","given":"Cary A","non-dropping-particle":"","parse-names":false,"suffix":""},{"dropping-particle":"","family":"Rochanda","given":"Leanne","non-dropping-particle":"","parse-names":false,"suffix":""},{"dropping-particle":"","family":"Liebman","given":"Howard A","non-dropping-particle":"","parse-names":false,"suffix":""}],"container-title":"Thrombosis and Haemostasis","id":"ITEM-1","issue":"2","issued":{"date-parts":[["2002"]]},"page":"213-220","title":"Chemotherapy-induced activation of hemostasis: effect of a low molecular weight heparin (dalteparin sodium) on plasma markers of hemostatic activation","type":"article-journal","volume":"88"},"uris":["http://www.mendeley.com/documents/?uuid=4bd2d375-bafa-4614-b494-989a99e4214d"]}],"mendeley":{"formattedCitation":"[112]","plainTextFormattedCitation":"[112]","previouslyFormattedCitation":"[112]"},"properties":{"noteIndex":0},"schema":"https://github.com/citation-style-language/schema/raw/master/csl-citation.json"}</w:instrText>
      </w:r>
      <w:r>
        <w:fldChar w:fldCharType="separate"/>
      </w:r>
      <w:r w:rsidR="008A5D58" w:rsidRPr="008A5D58">
        <w:rPr>
          <w:noProof/>
        </w:rPr>
        <w:t>[112]</w:t>
      </w:r>
      <w:r>
        <w:fldChar w:fldCharType="end"/>
      </w:r>
      <w:r>
        <w:t xml:space="preserve">. Доза гепарина подбирается по АЧТВ, которое должно составлять 1,5-2 нормы. Начальная доза гепарина составляет 1000 МЕ/час. Профилактические и лечебные режимы введения НФГ представлены в таблицах 1 и 2. </w:t>
      </w:r>
    </w:p>
    <w:p w14:paraId="1B757BD3" w14:textId="34BACEB9" w:rsidR="00CC254E" w:rsidRDefault="00CC254E" w:rsidP="008F4F80">
      <w:pPr>
        <w:widowControl w:val="0"/>
        <w:ind w:firstLine="709"/>
      </w:pPr>
      <w:r>
        <w:t>Если количество тромбоцитов в крови меньше 100 х 10</w:t>
      </w:r>
      <w:r>
        <w:rPr>
          <w:vertAlign w:val="superscript"/>
        </w:rPr>
        <w:t>9</w:t>
      </w:r>
      <w:r>
        <w:t>/л, дозу НФГ снижают вдвое; если меньше 50х10</w:t>
      </w:r>
      <w:r>
        <w:rPr>
          <w:vertAlign w:val="superscript"/>
        </w:rPr>
        <w:t>9</w:t>
      </w:r>
      <w:r>
        <w:t>/л, НФГ отменяют. При развитии геморрагического синдрома любой тяжести введение НФГ прекращают и вводят протамина сульфат или свежезамороженную плазму (СЗП) 10</w:t>
      </w:r>
      <w:r>
        <w:rPr>
          <w:i/>
        </w:rPr>
        <w:t>—</w:t>
      </w:r>
      <w:r>
        <w:t xml:space="preserve">15 мл на кг массы тела. При гепаринотерапии обязателен контроль количества тромбоцитов в крови каждые 2-3 дня. В случае развития гепарин-индуцированной тромбоцитопении </w:t>
      </w:r>
      <w:r>
        <w:rPr>
          <w:lang w:val="en-US"/>
        </w:rPr>
        <w:t>II</w:t>
      </w:r>
      <w:r>
        <w:t xml:space="preserve"> типа (ГИТ </w:t>
      </w:r>
      <w:r>
        <w:rPr>
          <w:lang w:val="en-US"/>
        </w:rPr>
        <w:t>II</w:t>
      </w:r>
      <w:r>
        <w:t>) любые формы гепарина отменяются, не допускается промывка гепарином катетеров. При этом с антикоагулянтной целью применяются фондапаринукс или прямые оральные антикоагулянты (ривароксабан, дабигатран, апиксабан)</w:t>
      </w:r>
      <w:r w:rsidRPr="00E425CD">
        <w:t xml:space="preserve"> </w:t>
      </w:r>
      <w:r>
        <w:fldChar w:fldCharType="begin" w:fldLock="1"/>
      </w:r>
      <w:r w:rsidR="00CB2C8F">
        <w:instrText>ADDIN CSL_CITATION {"citationItems":[{"id":"ITEM-1","itemData":{"DOI":"10.1016/j.thromres.2015.01.009","ISSN":"18792472","PMID":"25613925","abstract":"Background Heparin induced thrombocytopenia (HIT) is a potentially catastrophic syndrome with a high incidence of vascular thrombosis. There are little data on the efficacy of new oral anticoagulants (NOAC) in this setting. This study reports on the outcome of patients with HIT, treated with NOAC. Materials and Methods We retrospectively identified 22 patients with HIT who were treated by our group with a combination of NOAC and a short course of argatroban. These patients were evaluated in a prospective fashion for development of outcomes at a mean follow up of 19 ± 3 months. Results There were a total of 5 deep and 2 superficial vein thromboses diagnosed at index hospitalization. No patient developed arterial thrombosis. All patients tolerated NOAC and their platelet count normalized before discharge. At 19 months of follow-up, 6 patients had died of non-thrombotic causes. There was no bleeding, limb loss or recurrent venous thromboembolism in any patient. Conclusions In patients with HIT, a short course of parenteral treatment with argatroban followed by administration of a NOAC is highly safe and effective in prevention of thrombosis and normalization of platelet count. Development of HIT however, portends a poor prognosis independent of vascular thrombosis.","author":[{"dropping-particle":"","family":"Sharifi","given":"Mohsen","non-dropping-particle":"","parse-names":false,"suffix":""},{"dropping-particle":"","family":"Bay","given":"Curt","non-dropping-particle":"","parse-names":false,"suffix":""},{"dropping-particle":"","family":"Vajo","given":"Zoltan","non-dropping-particle":"","parse-names":false,"suffix":""},{"dropping-particle":"","family":"Freeman","given":"Wilbur","non-dropping-particle":"","parse-names":false,"suffix":""},{"dropping-particle":"","family":"Sharifi","given":"Mirali","non-dropping-particle":"","parse-names":false,"suffix":""},{"dropping-particle":"","family":"Schwartz","given":"Frederic","non-dropping-particle":"","parse-names":false,"suffix":""}],"container-title":"Thrombosis Research","id":"ITEM-1","issue":"4","issued":{"date-parts":[["2015","4","1"]]},"page":"607-609","publisher":"Elsevier Ltd","title":"New oral anticoagulants in the treatment of heparin- Induced thrombocytopenia","type":"article-journal","volume":"135"},"uris":["http://www.mendeley.com/documents/?uuid=c18762a2-54f4-3dcb-8daf-003be3aa9168"]}],"mendeley":{"formattedCitation":"[113]","plainTextFormattedCitation":"[113]","previouslyFormattedCitation":"[113]"},"properties":{"noteIndex":0},"schema":"https://github.com/citation-style-language/schema/raw/master/csl-citation.json"}</w:instrText>
      </w:r>
      <w:r>
        <w:fldChar w:fldCharType="separate"/>
      </w:r>
      <w:r w:rsidR="008A5D58" w:rsidRPr="008A5D58">
        <w:rPr>
          <w:noProof/>
        </w:rPr>
        <w:t>[113]</w:t>
      </w:r>
      <w:r>
        <w:fldChar w:fldCharType="end"/>
      </w:r>
      <w:r>
        <w:t xml:space="preserve">. </w:t>
      </w:r>
    </w:p>
    <w:p w14:paraId="051C149D" w14:textId="77777777" w:rsidR="00CC254E" w:rsidRDefault="00CC254E" w:rsidP="008F4F80">
      <w:pPr>
        <w:widowControl w:val="0"/>
        <w:ind w:firstLine="709"/>
      </w:pPr>
      <w:r>
        <w:t>ГИТ необходимо дифференцировать с миелотоксической тромбоцитопенией. Дифференциальным признаком является панцитопения при миелотоксичности и изолированная тромбоцитопения при ГИТ. Изолированное снижение тромбоцитов может быть и при инфекционных осложнениях – как признак потребления при микротромбировании.</w:t>
      </w:r>
    </w:p>
    <w:p w14:paraId="214F7F0A" w14:textId="77777777" w:rsidR="00CC254E" w:rsidRDefault="00CC254E" w:rsidP="008F4F80">
      <w:pPr>
        <w:widowControl w:val="0"/>
        <w:ind w:firstLine="709"/>
      </w:pPr>
      <w:r>
        <w:t>Альтернативой НФГ является подкожное введение низкомолекулярного гепарина (НМГ). Доза подбирается из расчета 100 анти-</w:t>
      </w:r>
      <w:r>
        <w:rPr>
          <w:lang w:val="en-US"/>
        </w:rPr>
        <w:t>Xa</w:t>
      </w:r>
      <w:r>
        <w:t xml:space="preserve"> МЕ на кг массы тела. Препарат НМГ вводится подкожно 1-2 раза в день. Профилактические и лечебные режимы введения НМГ представлены в таблицах 1 и 2. </w:t>
      </w:r>
    </w:p>
    <w:p w14:paraId="01C9585C" w14:textId="77777777" w:rsidR="00CC254E" w:rsidRDefault="00CC254E" w:rsidP="008F4F80">
      <w:pPr>
        <w:ind w:firstLine="709"/>
      </w:pPr>
      <w:r>
        <w:t>Для контроля используется анти-</w:t>
      </w:r>
      <w:r>
        <w:rPr>
          <w:lang w:val="en-US"/>
        </w:rPr>
        <w:t>X</w:t>
      </w:r>
      <w:r>
        <w:t>а активность, максимальный пик которой должен составлять 0,3-1,0 МЕ/мл через 3-4 часа после введения НМГ, а именно:</w:t>
      </w:r>
    </w:p>
    <w:p w14:paraId="244F7DF7" w14:textId="77777777" w:rsidR="00CC254E" w:rsidRDefault="00CC254E" w:rsidP="00CC254E">
      <w:pPr>
        <w:pStyle w:val="aff"/>
        <w:numPr>
          <w:ilvl w:val="0"/>
          <w:numId w:val="55"/>
        </w:numPr>
        <w:ind w:left="1134"/>
        <w:rPr>
          <w:szCs w:val="24"/>
        </w:rPr>
      </w:pPr>
      <w:r>
        <w:rPr>
          <w:szCs w:val="24"/>
        </w:rPr>
        <w:t xml:space="preserve">при профилактической дозе НМГ – 0,3-0,4 МЕ/мл плазмы, </w:t>
      </w:r>
    </w:p>
    <w:p w14:paraId="18A03D95" w14:textId="77777777" w:rsidR="00CC254E" w:rsidRDefault="00CC254E" w:rsidP="00CC254E">
      <w:pPr>
        <w:pStyle w:val="aff"/>
        <w:numPr>
          <w:ilvl w:val="0"/>
          <w:numId w:val="57"/>
        </w:numPr>
        <w:ind w:left="1134"/>
        <w:rPr>
          <w:szCs w:val="24"/>
        </w:rPr>
      </w:pPr>
      <w:r>
        <w:rPr>
          <w:szCs w:val="24"/>
        </w:rPr>
        <w:t>при лечебной дозе НМГ при введении 2 р/сут – 0,5-1,0 МЕ/мл плазмы,</w:t>
      </w:r>
    </w:p>
    <w:p w14:paraId="5667473B" w14:textId="77777777" w:rsidR="00CC254E" w:rsidRDefault="00CC254E" w:rsidP="00CC254E">
      <w:pPr>
        <w:pStyle w:val="aff"/>
        <w:numPr>
          <w:ilvl w:val="0"/>
          <w:numId w:val="57"/>
        </w:numPr>
        <w:ind w:left="1134"/>
        <w:rPr>
          <w:szCs w:val="24"/>
        </w:rPr>
      </w:pPr>
      <w:r>
        <w:rPr>
          <w:szCs w:val="24"/>
        </w:rPr>
        <w:t>при лечебной дозе НМГ при введении 1 р/сут – 1,0-2,0 МЕ/мл плазмы.</w:t>
      </w:r>
    </w:p>
    <w:p w14:paraId="532494EC" w14:textId="77777777" w:rsidR="00CC254E" w:rsidRDefault="00CC254E" w:rsidP="00CC254E">
      <w:pPr>
        <w:ind w:left="708"/>
        <w:rPr>
          <w:bCs/>
        </w:rPr>
      </w:pPr>
    </w:p>
    <w:p w14:paraId="3D72108E" w14:textId="77777777" w:rsidR="00CC254E" w:rsidRPr="00B46409" w:rsidRDefault="00CC254E" w:rsidP="00CC254E">
      <w:pPr>
        <w:rPr>
          <w:bCs/>
        </w:rPr>
      </w:pPr>
      <w:r>
        <w:rPr>
          <w:bCs/>
        </w:rPr>
        <w:t>Таблица 1</w:t>
      </w:r>
      <w:r w:rsidRPr="00B46409">
        <w:rPr>
          <w:bCs/>
        </w:rPr>
        <w:t xml:space="preserve">. Дозы антикоагулянтных препаратов </w:t>
      </w:r>
      <w:r w:rsidRPr="00B46409">
        <w:rPr>
          <w:bCs/>
          <w:iCs/>
        </w:rPr>
        <w:t>для профилактики</w:t>
      </w:r>
      <w:r>
        <w:rPr>
          <w:bCs/>
          <w:iCs/>
        </w:rPr>
        <w:t xml:space="preserve"> </w:t>
      </w:r>
      <w:r w:rsidRPr="00B46409">
        <w:rPr>
          <w:bCs/>
        </w:rPr>
        <w:t>тромботических осложнений</w:t>
      </w:r>
    </w:p>
    <w:tbl>
      <w:tblPr>
        <w:tblStyle w:val="1fe"/>
        <w:tblW w:w="86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998"/>
        <w:gridCol w:w="4678"/>
      </w:tblGrid>
      <w:tr w:rsidR="00CC254E" w:rsidRPr="00B46409" w14:paraId="6F92B63E" w14:textId="77777777" w:rsidTr="00F678DA">
        <w:trPr>
          <w:trHeight w:val="452"/>
        </w:trPr>
        <w:tc>
          <w:tcPr>
            <w:tcW w:w="3998" w:type="dxa"/>
            <w:shd w:val="clear" w:color="auto" w:fill="auto"/>
          </w:tcPr>
          <w:p w14:paraId="5BF1E3DD" w14:textId="77777777" w:rsidR="00CC254E" w:rsidRPr="00B46409" w:rsidRDefault="00CC254E" w:rsidP="00F678DA">
            <w:pPr>
              <w:jc w:val="center"/>
              <w:rPr>
                <w:bCs/>
              </w:rPr>
            </w:pPr>
            <w:r w:rsidRPr="00B46409">
              <w:rPr>
                <w:rFonts w:eastAsiaTheme="majorEastAsia"/>
                <w:bCs/>
              </w:rPr>
              <w:t>Терапия</w:t>
            </w:r>
          </w:p>
        </w:tc>
        <w:tc>
          <w:tcPr>
            <w:tcW w:w="4678" w:type="dxa"/>
            <w:shd w:val="clear" w:color="auto" w:fill="auto"/>
          </w:tcPr>
          <w:p w14:paraId="69BF6BAD" w14:textId="77777777" w:rsidR="00CC254E" w:rsidRPr="00B46409" w:rsidRDefault="00CC254E" w:rsidP="00F678DA">
            <w:pPr>
              <w:jc w:val="center"/>
              <w:rPr>
                <w:bCs/>
              </w:rPr>
            </w:pPr>
            <w:r w:rsidRPr="00B46409">
              <w:rPr>
                <w:rFonts w:eastAsiaTheme="majorEastAsia"/>
                <w:bCs/>
              </w:rPr>
              <w:t>Дозы</w:t>
            </w:r>
          </w:p>
        </w:tc>
      </w:tr>
      <w:tr w:rsidR="00CC254E" w:rsidRPr="00B46409" w14:paraId="3E7014B8" w14:textId="77777777" w:rsidTr="00F678DA">
        <w:trPr>
          <w:trHeight w:val="452"/>
        </w:trPr>
        <w:tc>
          <w:tcPr>
            <w:tcW w:w="3998" w:type="dxa"/>
            <w:shd w:val="clear" w:color="auto" w:fill="auto"/>
          </w:tcPr>
          <w:p w14:paraId="6A666607" w14:textId="77777777" w:rsidR="00CC254E" w:rsidRPr="00B46409" w:rsidRDefault="00CC254E" w:rsidP="00F678DA">
            <w:pPr>
              <w:rPr>
                <w:bCs/>
              </w:rPr>
            </w:pPr>
            <w:r w:rsidRPr="00B46409">
              <w:rPr>
                <w:rFonts w:eastAsiaTheme="majorEastAsia"/>
                <w:bCs/>
              </w:rPr>
              <w:t>Нефракционированный гепарин</w:t>
            </w:r>
          </w:p>
        </w:tc>
        <w:tc>
          <w:tcPr>
            <w:tcW w:w="4678" w:type="dxa"/>
            <w:shd w:val="clear" w:color="auto" w:fill="auto"/>
          </w:tcPr>
          <w:p w14:paraId="7564FDF8" w14:textId="77777777" w:rsidR="00CC254E" w:rsidRPr="00B46409" w:rsidRDefault="00CC254E" w:rsidP="00F678DA">
            <w:pPr>
              <w:rPr>
                <w:bCs/>
              </w:rPr>
            </w:pPr>
            <w:r>
              <w:rPr>
                <w:rFonts w:eastAsiaTheme="majorEastAsia"/>
                <w:bCs/>
              </w:rPr>
              <w:t>500 МЕ/час</w:t>
            </w:r>
            <w:r w:rsidRPr="00B46409">
              <w:rPr>
                <w:rFonts w:eastAsiaTheme="majorEastAsia"/>
                <w:bCs/>
              </w:rPr>
              <w:t xml:space="preserve"> </w:t>
            </w:r>
            <w:r>
              <w:rPr>
                <w:rFonts w:eastAsiaTheme="majorEastAsia"/>
                <w:bCs/>
              </w:rPr>
              <w:t>в/в непрерывно</w:t>
            </w:r>
            <w:r w:rsidRPr="00A4634E">
              <w:rPr>
                <w:bCs/>
                <w:color w:val="000000" w:themeColor="dark1" w:themeShade="BF"/>
                <w:kern w:val="2"/>
                <w:lang w:eastAsia="ru-RU"/>
              </w:rPr>
              <w:t xml:space="preserve"> под контролем АЧТВ</w:t>
            </w:r>
          </w:p>
        </w:tc>
      </w:tr>
      <w:tr w:rsidR="00CC254E" w:rsidRPr="00B46409" w14:paraId="304BC3DF" w14:textId="77777777" w:rsidTr="00F678DA">
        <w:trPr>
          <w:trHeight w:val="452"/>
        </w:trPr>
        <w:tc>
          <w:tcPr>
            <w:tcW w:w="3998" w:type="dxa"/>
            <w:shd w:val="clear" w:color="auto" w:fill="auto"/>
          </w:tcPr>
          <w:p w14:paraId="6CD7B9F9" w14:textId="77777777" w:rsidR="00CC254E" w:rsidRPr="00B46409" w:rsidRDefault="00CC254E" w:rsidP="00F678DA">
            <w:pPr>
              <w:rPr>
                <w:bCs/>
              </w:rPr>
            </w:pPr>
            <w:r w:rsidRPr="00B46409">
              <w:rPr>
                <w:rFonts w:eastAsiaTheme="majorEastAsia"/>
                <w:bCs/>
              </w:rPr>
              <w:t>Далтепарин натрия</w:t>
            </w:r>
          </w:p>
        </w:tc>
        <w:tc>
          <w:tcPr>
            <w:tcW w:w="4678" w:type="dxa"/>
            <w:shd w:val="clear" w:color="auto" w:fill="auto"/>
          </w:tcPr>
          <w:p w14:paraId="2B066B36" w14:textId="77777777" w:rsidR="00CC254E" w:rsidRPr="00B46409" w:rsidRDefault="00CC254E" w:rsidP="00F678DA">
            <w:pPr>
              <w:rPr>
                <w:bCs/>
              </w:rPr>
            </w:pPr>
            <w:r w:rsidRPr="00B46409">
              <w:rPr>
                <w:rFonts w:eastAsiaTheme="majorEastAsia"/>
                <w:bCs/>
              </w:rPr>
              <w:t>5000 МЕ 1 раз в день, п/к</w:t>
            </w:r>
          </w:p>
        </w:tc>
      </w:tr>
      <w:tr w:rsidR="00CC254E" w:rsidRPr="00B46409" w14:paraId="24DE13D3" w14:textId="77777777" w:rsidTr="00F678DA">
        <w:trPr>
          <w:trHeight w:val="452"/>
        </w:trPr>
        <w:tc>
          <w:tcPr>
            <w:tcW w:w="3998" w:type="dxa"/>
            <w:shd w:val="clear" w:color="auto" w:fill="auto"/>
          </w:tcPr>
          <w:p w14:paraId="65A5FFE7" w14:textId="77777777" w:rsidR="00CC254E" w:rsidRPr="00B46409" w:rsidRDefault="00CC254E" w:rsidP="00F678DA">
            <w:pPr>
              <w:rPr>
                <w:bCs/>
              </w:rPr>
            </w:pPr>
            <w:r w:rsidRPr="00B46409">
              <w:rPr>
                <w:rFonts w:eastAsiaTheme="majorEastAsia"/>
                <w:bCs/>
              </w:rPr>
              <w:t>Эноксапарин натрия</w:t>
            </w:r>
          </w:p>
        </w:tc>
        <w:tc>
          <w:tcPr>
            <w:tcW w:w="4678" w:type="dxa"/>
            <w:shd w:val="clear" w:color="auto" w:fill="auto"/>
          </w:tcPr>
          <w:p w14:paraId="2C571C1B" w14:textId="77777777" w:rsidR="00CC254E" w:rsidRPr="00B46409" w:rsidRDefault="00CC254E" w:rsidP="00F678DA">
            <w:pPr>
              <w:rPr>
                <w:bCs/>
              </w:rPr>
            </w:pPr>
            <w:r w:rsidRPr="00B46409">
              <w:rPr>
                <w:rFonts w:eastAsiaTheme="majorEastAsia"/>
                <w:bCs/>
              </w:rPr>
              <w:t>0,4 мл 1 раз в день, п/к</w:t>
            </w:r>
          </w:p>
        </w:tc>
      </w:tr>
      <w:tr w:rsidR="00CC254E" w:rsidRPr="00B46409" w14:paraId="3FC459DF" w14:textId="77777777" w:rsidTr="00F678DA">
        <w:trPr>
          <w:trHeight w:val="452"/>
        </w:trPr>
        <w:tc>
          <w:tcPr>
            <w:tcW w:w="3998" w:type="dxa"/>
            <w:shd w:val="clear" w:color="auto" w:fill="auto"/>
          </w:tcPr>
          <w:p w14:paraId="76AB3B39" w14:textId="77777777" w:rsidR="00CC254E" w:rsidRPr="00B46409" w:rsidRDefault="00CC254E" w:rsidP="00F678DA">
            <w:pPr>
              <w:rPr>
                <w:bCs/>
              </w:rPr>
            </w:pPr>
            <w:r w:rsidRPr="00B46409">
              <w:rPr>
                <w:rFonts w:eastAsiaTheme="majorEastAsia"/>
                <w:bCs/>
              </w:rPr>
              <w:t>Надропарин кальция</w:t>
            </w:r>
          </w:p>
        </w:tc>
        <w:tc>
          <w:tcPr>
            <w:tcW w:w="4678" w:type="dxa"/>
            <w:shd w:val="clear" w:color="auto" w:fill="auto"/>
          </w:tcPr>
          <w:p w14:paraId="220BF50B" w14:textId="77777777" w:rsidR="00CC254E" w:rsidRPr="00B46409" w:rsidRDefault="00CC254E" w:rsidP="00F678DA">
            <w:pPr>
              <w:rPr>
                <w:bCs/>
              </w:rPr>
            </w:pPr>
            <w:r w:rsidRPr="00B46409">
              <w:rPr>
                <w:rFonts w:eastAsiaTheme="majorEastAsia"/>
                <w:bCs/>
              </w:rPr>
              <w:t>0,3 мл 1 раз в день, п/к</w:t>
            </w:r>
          </w:p>
        </w:tc>
      </w:tr>
      <w:tr w:rsidR="00CC254E" w:rsidRPr="00B46409" w14:paraId="1F0A0658" w14:textId="77777777" w:rsidTr="00F678DA">
        <w:trPr>
          <w:trHeight w:val="452"/>
        </w:trPr>
        <w:tc>
          <w:tcPr>
            <w:tcW w:w="3998" w:type="dxa"/>
            <w:shd w:val="clear" w:color="auto" w:fill="auto"/>
          </w:tcPr>
          <w:p w14:paraId="6AB8A6A9" w14:textId="77777777" w:rsidR="00CC254E" w:rsidRPr="00B46409" w:rsidRDefault="00CC254E" w:rsidP="00F678DA">
            <w:pPr>
              <w:rPr>
                <w:bCs/>
              </w:rPr>
            </w:pPr>
            <w:r w:rsidRPr="00B46409">
              <w:rPr>
                <w:rFonts w:eastAsiaTheme="majorEastAsia"/>
                <w:bCs/>
              </w:rPr>
              <w:t>Фондапаринукс натрия</w:t>
            </w:r>
          </w:p>
        </w:tc>
        <w:tc>
          <w:tcPr>
            <w:tcW w:w="4678" w:type="dxa"/>
            <w:shd w:val="clear" w:color="auto" w:fill="auto"/>
          </w:tcPr>
          <w:p w14:paraId="48DE9BC1" w14:textId="77777777" w:rsidR="00CC254E" w:rsidRPr="00B46409" w:rsidRDefault="00CC254E" w:rsidP="00F678DA">
            <w:pPr>
              <w:rPr>
                <w:bCs/>
              </w:rPr>
            </w:pPr>
            <w:r w:rsidRPr="00B46409">
              <w:rPr>
                <w:rFonts w:eastAsiaTheme="majorEastAsia"/>
                <w:bCs/>
              </w:rPr>
              <w:t>2,5 мг 1 раз в день, п/к</w:t>
            </w:r>
          </w:p>
        </w:tc>
      </w:tr>
      <w:tr w:rsidR="00CC254E" w:rsidRPr="00B46409" w14:paraId="71F988F2" w14:textId="77777777" w:rsidTr="00F678DA">
        <w:trPr>
          <w:trHeight w:val="452"/>
        </w:trPr>
        <w:tc>
          <w:tcPr>
            <w:tcW w:w="3998" w:type="dxa"/>
            <w:shd w:val="clear" w:color="auto" w:fill="auto"/>
          </w:tcPr>
          <w:p w14:paraId="5EA21F88" w14:textId="77777777" w:rsidR="00CC254E" w:rsidRPr="00A4634E" w:rsidRDefault="00CC254E" w:rsidP="00F678DA">
            <w:pPr>
              <w:rPr>
                <w:lang w:eastAsia="ru-RU"/>
              </w:rPr>
            </w:pPr>
            <w:r w:rsidRPr="00A4634E">
              <w:rPr>
                <w:bCs/>
                <w:color w:val="000000" w:themeColor="dark1" w:themeShade="BF"/>
                <w:kern w:val="2"/>
                <w:lang w:eastAsia="ru-RU"/>
              </w:rPr>
              <w:t>Варфарин</w:t>
            </w:r>
          </w:p>
        </w:tc>
        <w:tc>
          <w:tcPr>
            <w:tcW w:w="4678" w:type="dxa"/>
            <w:shd w:val="clear" w:color="auto" w:fill="auto"/>
          </w:tcPr>
          <w:p w14:paraId="0CA07BC7" w14:textId="77777777" w:rsidR="00CC254E" w:rsidRPr="00A4634E" w:rsidRDefault="00CC254E" w:rsidP="00F678DA">
            <w:pPr>
              <w:rPr>
                <w:lang w:eastAsia="ru-RU"/>
              </w:rPr>
            </w:pPr>
            <w:r w:rsidRPr="00A4634E">
              <w:rPr>
                <w:bCs/>
                <w:color w:val="000000" w:themeColor="dark1" w:themeShade="BF"/>
                <w:kern w:val="2"/>
                <w:lang w:eastAsia="ru-RU"/>
              </w:rPr>
              <w:t xml:space="preserve">Перорально, </w:t>
            </w:r>
            <w:r>
              <w:rPr>
                <w:bCs/>
                <w:color w:val="000000" w:themeColor="dark1" w:themeShade="BF"/>
                <w:kern w:val="2"/>
                <w:lang w:eastAsia="ru-RU"/>
              </w:rPr>
              <w:t>под контролем МНО (ц</w:t>
            </w:r>
            <w:r w:rsidRPr="00A4634E">
              <w:rPr>
                <w:bCs/>
                <w:color w:val="000000" w:themeColor="dark1" w:themeShade="BF"/>
                <w:kern w:val="2"/>
                <w:lang w:eastAsia="ru-RU"/>
              </w:rPr>
              <w:t>елевые значе</w:t>
            </w:r>
            <w:r>
              <w:rPr>
                <w:bCs/>
                <w:color w:val="000000" w:themeColor="dark1" w:themeShade="BF"/>
                <w:kern w:val="2"/>
                <w:lang w:eastAsia="ru-RU"/>
              </w:rPr>
              <w:t>ния МНО: 2.0-2.5)</w:t>
            </w:r>
            <w:r w:rsidRPr="00A4634E">
              <w:rPr>
                <w:bCs/>
                <w:color w:val="000000" w:themeColor="dark1" w:themeShade="BF"/>
                <w:kern w:val="2"/>
                <w:lang w:eastAsia="ru-RU"/>
              </w:rPr>
              <w:t xml:space="preserve">, </w:t>
            </w:r>
          </w:p>
          <w:p w14:paraId="03B92CD5" w14:textId="77777777" w:rsidR="00CC254E" w:rsidRPr="00A4634E" w:rsidRDefault="00CC254E" w:rsidP="00F678DA">
            <w:pPr>
              <w:rPr>
                <w:lang w:eastAsia="ru-RU"/>
              </w:rPr>
            </w:pPr>
            <w:r w:rsidRPr="00A4634E">
              <w:rPr>
                <w:bCs/>
                <w:color w:val="000000" w:themeColor="dark1" w:themeShade="BF"/>
                <w:kern w:val="2"/>
                <w:lang w:eastAsia="ru-RU"/>
              </w:rPr>
              <w:t>после НМГ или НФГ</w:t>
            </w:r>
          </w:p>
        </w:tc>
      </w:tr>
      <w:tr w:rsidR="00CC254E" w:rsidRPr="00B46409" w14:paraId="634D5949" w14:textId="77777777" w:rsidTr="00F678DA">
        <w:trPr>
          <w:trHeight w:val="452"/>
        </w:trPr>
        <w:tc>
          <w:tcPr>
            <w:tcW w:w="3998" w:type="dxa"/>
            <w:shd w:val="clear" w:color="auto" w:fill="auto"/>
          </w:tcPr>
          <w:p w14:paraId="0D079425" w14:textId="77777777" w:rsidR="00CC254E" w:rsidRPr="00A4634E" w:rsidRDefault="00CC254E" w:rsidP="00F678DA">
            <w:pPr>
              <w:rPr>
                <w:lang w:eastAsia="ru-RU"/>
              </w:rPr>
            </w:pPr>
            <w:r w:rsidRPr="00A4634E">
              <w:rPr>
                <w:bCs/>
                <w:color w:val="000000" w:themeColor="dark1" w:themeShade="BF"/>
                <w:kern w:val="2"/>
                <w:lang w:eastAsia="ru-RU"/>
              </w:rPr>
              <w:t>Ривароксабан</w:t>
            </w:r>
          </w:p>
        </w:tc>
        <w:tc>
          <w:tcPr>
            <w:tcW w:w="4678" w:type="dxa"/>
            <w:shd w:val="clear" w:color="auto" w:fill="auto"/>
          </w:tcPr>
          <w:p w14:paraId="76CAF607" w14:textId="77777777" w:rsidR="00CC254E" w:rsidRPr="00A4634E" w:rsidRDefault="00CC254E" w:rsidP="00F678DA">
            <w:pPr>
              <w:rPr>
                <w:lang w:eastAsia="ru-RU"/>
              </w:rPr>
            </w:pPr>
            <w:r>
              <w:rPr>
                <w:bCs/>
                <w:color w:val="000000" w:themeColor="dark1" w:themeShade="BF"/>
                <w:kern w:val="2"/>
                <w:lang w:eastAsia="ru-RU"/>
              </w:rPr>
              <w:t>10-</w:t>
            </w:r>
            <w:r w:rsidRPr="00A4634E">
              <w:rPr>
                <w:bCs/>
                <w:color w:val="000000" w:themeColor="dark1" w:themeShade="BF"/>
                <w:kern w:val="2"/>
                <w:lang w:eastAsia="ru-RU"/>
              </w:rPr>
              <w:t>20 мг утром, перорально</w:t>
            </w:r>
          </w:p>
        </w:tc>
      </w:tr>
      <w:tr w:rsidR="00CC254E" w:rsidRPr="00B46409" w14:paraId="0D9A5DDF" w14:textId="77777777" w:rsidTr="00F678DA">
        <w:trPr>
          <w:trHeight w:val="452"/>
        </w:trPr>
        <w:tc>
          <w:tcPr>
            <w:tcW w:w="3998" w:type="dxa"/>
            <w:shd w:val="clear" w:color="auto" w:fill="auto"/>
          </w:tcPr>
          <w:p w14:paraId="29673158" w14:textId="77777777" w:rsidR="00CC254E" w:rsidRPr="00A4634E" w:rsidRDefault="00CC254E" w:rsidP="00F678DA">
            <w:pPr>
              <w:rPr>
                <w:lang w:eastAsia="ru-RU"/>
              </w:rPr>
            </w:pPr>
            <w:r w:rsidRPr="00A4634E">
              <w:rPr>
                <w:bCs/>
                <w:color w:val="000000" w:themeColor="dark1" w:themeShade="BF"/>
                <w:kern w:val="2"/>
                <w:lang w:eastAsia="ru-RU"/>
              </w:rPr>
              <w:t>Апиксабан</w:t>
            </w:r>
          </w:p>
        </w:tc>
        <w:tc>
          <w:tcPr>
            <w:tcW w:w="4678" w:type="dxa"/>
            <w:shd w:val="clear" w:color="auto" w:fill="auto"/>
          </w:tcPr>
          <w:p w14:paraId="76DCBF0D" w14:textId="77777777" w:rsidR="00CC254E" w:rsidRPr="00A4634E" w:rsidRDefault="00CC254E" w:rsidP="00F678DA">
            <w:pPr>
              <w:rPr>
                <w:lang w:eastAsia="ru-RU"/>
              </w:rPr>
            </w:pPr>
            <w:r>
              <w:rPr>
                <w:bCs/>
                <w:color w:val="000000" w:themeColor="dark1" w:themeShade="BF"/>
                <w:kern w:val="2"/>
                <w:lang w:eastAsia="ru-RU"/>
              </w:rPr>
              <w:t>2,5</w:t>
            </w:r>
            <w:r w:rsidRPr="00A4634E">
              <w:rPr>
                <w:bCs/>
                <w:color w:val="000000" w:themeColor="dark1" w:themeShade="BF"/>
                <w:kern w:val="2"/>
                <w:lang w:eastAsia="ru-RU"/>
              </w:rPr>
              <w:t xml:space="preserve"> мг х 2 р/сутки, перорально</w:t>
            </w:r>
          </w:p>
        </w:tc>
      </w:tr>
      <w:tr w:rsidR="00CC254E" w:rsidRPr="00B46409" w14:paraId="6788B09C" w14:textId="77777777" w:rsidTr="00F678DA">
        <w:trPr>
          <w:trHeight w:val="452"/>
        </w:trPr>
        <w:tc>
          <w:tcPr>
            <w:tcW w:w="3998" w:type="dxa"/>
            <w:shd w:val="clear" w:color="auto" w:fill="auto"/>
          </w:tcPr>
          <w:p w14:paraId="760FE922" w14:textId="77777777" w:rsidR="00CC254E" w:rsidRPr="00A4634E" w:rsidRDefault="00CC254E" w:rsidP="00F678DA">
            <w:pPr>
              <w:rPr>
                <w:lang w:eastAsia="ru-RU"/>
              </w:rPr>
            </w:pPr>
            <w:r w:rsidRPr="00A4634E">
              <w:rPr>
                <w:bCs/>
                <w:color w:val="000000" w:themeColor="dark1" w:themeShade="BF"/>
                <w:kern w:val="2"/>
                <w:lang w:eastAsia="ru-RU"/>
              </w:rPr>
              <w:t>Дабигатран этексилат</w:t>
            </w:r>
          </w:p>
        </w:tc>
        <w:tc>
          <w:tcPr>
            <w:tcW w:w="4678" w:type="dxa"/>
            <w:shd w:val="clear" w:color="auto" w:fill="auto"/>
          </w:tcPr>
          <w:p w14:paraId="5B6FB53C" w14:textId="77777777" w:rsidR="00CC254E" w:rsidRPr="00A4634E" w:rsidRDefault="00CC254E" w:rsidP="00F678DA">
            <w:pPr>
              <w:rPr>
                <w:lang w:eastAsia="ru-RU"/>
              </w:rPr>
            </w:pPr>
            <w:r>
              <w:rPr>
                <w:bCs/>
                <w:color w:val="000000" w:themeColor="dark1" w:themeShade="BF"/>
                <w:kern w:val="2"/>
                <w:lang w:eastAsia="ru-RU"/>
              </w:rPr>
              <w:t>110-</w:t>
            </w:r>
            <w:r w:rsidRPr="00A4634E">
              <w:rPr>
                <w:bCs/>
                <w:color w:val="000000" w:themeColor="dark1" w:themeShade="BF"/>
                <w:kern w:val="2"/>
                <w:lang w:eastAsia="ru-RU"/>
              </w:rPr>
              <w:t>150 мг х 2р/сутки, перорально</w:t>
            </w:r>
          </w:p>
        </w:tc>
      </w:tr>
    </w:tbl>
    <w:p w14:paraId="01EC4D82" w14:textId="77777777" w:rsidR="00CC254E" w:rsidRDefault="00CC254E" w:rsidP="00CC254E">
      <w:pPr>
        <w:rPr>
          <w:b/>
          <w:bCs/>
        </w:rPr>
      </w:pPr>
    </w:p>
    <w:p w14:paraId="616618DD" w14:textId="77777777" w:rsidR="00CC254E" w:rsidRPr="00A4634E" w:rsidRDefault="00CC254E" w:rsidP="00CC254E">
      <w:r w:rsidRPr="00A4634E">
        <w:rPr>
          <w:bCs/>
        </w:rPr>
        <w:t xml:space="preserve">Таблица </w:t>
      </w:r>
      <w:r>
        <w:rPr>
          <w:bCs/>
        </w:rPr>
        <w:t>2</w:t>
      </w:r>
      <w:r w:rsidRPr="00A4634E">
        <w:rPr>
          <w:bCs/>
        </w:rPr>
        <w:t xml:space="preserve">. Режимы антикоагулянтной терапии </w:t>
      </w:r>
      <w:r w:rsidRPr="00A4634E">
        <w:rPr>
          <w:bCs/>
          <w:iCs/>
        </w:rPr>
        <w:t xml:space="preserve">для лечения </w:t>
      </w:r>
      <w:r w:rsidRPr="00A4634E">
        <w:rPr>
          <w:bCs/>
        </w:rPr>
        <w:t>тромботических осложнений</w:t>
      </w:r>
    </w:p>
    <w:tbl>
      <w:tblPr>
        <w:tblStyle w:val="1fe"/>
        <w:tblW w:w="86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573"/>
        <w:gridCol w:w="5103"/>
      </w:tblGrid>
      <w:tr w:rsidR="00CC254E" w:rsidRPr="00A4634E" w14:paraId="2BF91244" w14:textId="77777777" w:rsidTr="00F678DA">
        <w:trPr>
          <w:trHeight w:val="333"/>
        </w:trPr>
        <w:tc>
          <w:tcPr>
            <w:tcW w:w="3573" w:type="dxa"/>
            <w:shd w:val="clear" w:color="auto" w:fill="auto"/>
          </w:tcPr>
          <w:p w14:paraId="24D4CFAC" w14:textId="77777777" w:rsidR="00CC254E" w:rsidRPr="00A4634E" w:rsidRDefault="00CC254E" w:rsidP="00F678DA">
            <w:pPr>
              <w:jc w:val="center"/>
              <w:rPr>
                <w:lang w:eastAsia="ru-RU"/>
              </w:rPr>
            </w:pPr>
            <w:r>
              <w:rPr>
                <w:bCs/>
                <w:color w:val="000000" w:themeColor="text1" w:themeShade="BF"/>
                <w:kern w:val="2"/>
                <w:lang w:eastAsia="ru-RU"/>
              </w:rPr>
              <w:t>Препарат</w:t>
            </w:r>
          </w:p>
        </w:tc>
        <w:tc>
          <w:tcPr>
            <w:tcW w:w="5103" w:type="dxa"/>
            <w:shd w:val="clear" w:color="auto" w:fill="auto"/>
          </w:tcPr>
          <w:p w14:paraId="132FCDDB" w14:textId="77777777" w:rsidR="00CC254E" w:rsidRPr="00A4634E" w:rsidRDefault="00CC254E" w:rsidP="00F678DA">
            <w:pPr>
              <w:jc w:val="center"/>
              <w:rPr>
                <w:lang w:eastAsia="ru-RU"/>
              </w:rPr>
            </w:pPr>
            <w:r w:rsidRPr="00A4634E">
              <w:rPr>
                <w:bCs/>
                <w:color w:val="000000" w:themeColor="text1" w:themeShade="BF"/>
                <w:kern w:val="2"/>
                <w:lang w:eastAsia="ru-RU"/>
              </w:rPr>
              <w:t>Доза</w:t>
            </w:r>
          </w:p>
        </w:tc>
      </w:tr>
      <w:tr w:rsidR="00CC254E" w:rsidRPr="00A4634E" w14:paraId="0068D087" w14:textId="77777777" w:rsidTr="00F678DA">
        <w:trPr>
          <w:trHeight w:val="574"/>
        </w:trPr>
        <w:tc>
          <w:tcPr>
            <w:tcW w:w="3573" w:type="dxa"/>
            <w:shd w:val="clear" w:color="auto" w:fill="auto"/>
          </w:tcPr>
          <w:p w14:paraId="0D3E8E07" w14:textId="77777777" w:rsidR="00CC254E" w:rsidRPr="00A4634E" w:rsidRDefault="00CC254E" w:rsidP="00F678DA">
            <w:pPr>
              <w:rPr>
                <w:lang w:eastAsia="ru-RU"/>
              </w:rPr>
            </w:pPr>
            <w:r w:rsidRPr="00A4634E">
              <w:rPr>
                <w:bCs/>
                <w:color w:val="000000" w:themeColor="dark1" w:themeShade="BF"/>
                <w:kern w:val="2"/>
                <w:lang w:eastAsia="ru-RU"/>
              </w:rPr>
              <w:t>Нефракционированный гепарин</w:t>
            </w:r>
          </w:p>
        </w:tc>
        <w:tc>
          <w:tcPr>
            <w:tcW w:w="5103" w:type="dxa"/>
            <w:shd w:val="clear" w:color="auto" w:fill="auto"/>
          </w:tcPr>
          <w:p w14:paraId="33DB556C" w14:textId="77777777" w:rsidR="00CC254E" w:rsidRPr="00A4634E" w:rsidRDefault="00CC254E" w:rsidP="00F678DA">
            <w:pPr>
              <w:rPr>
                <w:lang w:eastAsia="ru-RU"/>
              </w:rPr>
            </w:pPr>
            <w:r>
              <w:rPr>
                <w:bCs/>
                <w:color w:val="000000" w:themeColor="dark1" w:themeShade="BF"/>
                <w:kern w:val="2"/>
                <w:lang w:eastAsia="ru-RU"/>
              </w:rPr>
              <w:t>1000 МЕ/час в/в непрерывно</w:t>
            </w:r>
            <w:r w:rsidRPr="00A4634E">
              <w:rPr>
                <w:bCs/>
                <w:color w:val="000000" w:themeColor="dark1" w:themeShade="BF"/>
                <w:kern w:val="2"/>
                <w:lang w:eastAsia="ru-RU"/>
              </w:rPr>
              <w:t xml:space="preserve"> под контролем АЧТВ</w:t>
            </w:r>
          </w:p>
        </w:tc>
      </w:tr>
      <w:tr w:rsidR="00CC254E" w:rsidRPr="00A4634E" w14:paraId="3C1ADF37" w14:textId="77777777" w:rsidTr="00F678DA">
        <w:trPr>
          <w:trHeight w:val="574"/>
        </w:trPr>
        <w:tc>
          <w:tcPr>
            <w:tcW w:w="3573" w:type="dxa"/>
            <w:shd w:val="clear" w:color="auto" w:fill="auto"/>
          </w:tcPr>
          <w:p w14:paraId="501478AC" w14:textId="77777777" w:rsidR="00CC254E" w:rsidRPr="00A4634E" w:rsidRDefault="00CC254E" w:rsidP="00F678DA">
            <w:pPr>
              <w:rPr>
                <w:lang w:eastAsia="ru-RU"/>
              </w:rPr>
            </w:pPr>
            <w:r w:rsidRPr="00A4634E">
              <w:rPr>
                <w:bCs/>
                <w:color w:val="000000" w:themeColor="dark1" w:themeShade="BF"/>
                <w:kern w:val="2"/>
                <w:lang w:eastAsia="ru-RU"/>
              </w:rPr>
              <w:t>Далтепарин натрия</w:t>
            </w:r>
          </w:p>
        </w:tc>
        <w:tc>
          <w:tcPr>
            <w:tcW w:w="5103" w:type="dxa"/>
            <w:shd w:val="clear" w:color="auto" w:fill="auto"/>
          </w:tcPr>
          <w:p w14:paraId="3C665014" w14:textId="77777777" w:rsidR="00CC254E" w:rsidRPr="00A4634E" w:rsidRDefault="00CC254E" w:rsidP="00F678DA">
            <w:pPr>
              <w:rPr>
                <w:lang w:eastAsia="ru-RU"/>
              </w:rPr>
            </w:pPr>
            <w:r>
              <w:rPr>
                <w:bCs/>
                <w:color w:val="000000" w:themeColor="dark1" w:themeShade="BF"/>
                <w:kern w:val="2"/>
                <w:lang w:eastAsia="ru-RU"/>
              </w:rPr>
              <w:t xml:space="preserve">100 МЕ/кг каждые 12 ч или 200 МЕ/кг 1 раз в день, </w:t>
            </w:r>
            <w:r w:rsidRPr="00A4634E">
              <w:rPr>
                <w:bCs/>
                <w:color w:val="000000" w:themeColor="dark1" w:themeShade="BF"/>
                <w:kern w:val="2"/>
                <w:lang w:eastAsia="ru-RU"/>
              </w:rPr>
              <w:t>п/к</w:t>
            </w:r>
          </w:p>
        </w:tc>
      </w:tr>
      <w:tr w:rsidR="00CC254E" w:rsidRPr="00A4634E" w14:paraId="3AB88670" w14:textId="77777777" w:rsidTr="00F678DA">
        <w:trPr>
          <w:trHeight w:val="333"/>
        </w:trPr>
        <w:tc>
          <w:tcPr>
            <w:tcW w:w="3573" w:type="dxa"/>
            <w:shd w:val="clear" w:color="auto" w:fill="auto"/>
          </w:tcPr>
          <w:p w14:paraId="6DF2138D" w14:textId="77777777" w:rsidR="00CC254E" w:rsidRPr="00A4634E" w:rsidRDefault="00CC254E" w:rsidP="00F678DA">
            <w:pPr>
              <w:rPr>
                <w:lang w:eastAsia="ru-RU"/>
              </w:rPr>
            </w:pPr>
            <w:r w:rsidRPr="00A4634E">
              <w:rPr>
                <w:bCs/>
                <w:color w:val="000000" w:themeColor="dark1" w:themeShade="BF"/>
                <w:kern w:val="2"/>
                <w:lang w:eastAsia="ru-RU"/>
              </w:rPr>
              <w:t>Эноксапарин натрия</w:t>
            </w:r>
          </w:p>
        </w:tc>
        <w:tc>
          <w:tcPr>
            <w:tcW w:w="5103" w:type="dxa"/>
            <w:shd w:val="clear" w:color="auto" w:fill="auto"/>
          </w:tcPr>
          <w:p w14:paraId="7AE4E881" w14:textId="77777777" w:rsidR="00CC254E" w:rsidRPr="00A4634E" w:rsidRDefault="00CC254E" w:rsidP="00F678DA">
            <w:pPr>
              <w:rPr>
                <w:lang w:eastAsia="ru-RU"/>
              </w:rPr>
            </w:pPr>
            <w:r w:rsidRPr="00A4634E">
              <w:rPr>
                <w:bCs/>
                <w:color w:val="000000" w:themeColor="dark1" w:themeShade="BF"/>
                <w:kern w:val="2"/>
                <w:lang w:eastAsia="ru-RU"/>
              </w:rPr>
              <w:t xml:space="preserve">100 МЕ/кг каждые 12 ч </w:t>
            </w:r>
            <w:r>
              <w:rPr>
                <w:bCs/>
                <w:color w:val="000000" w:themeColor="dark1" w:themeShade="BF"/>
                <w:kern w:val="2"/>
                <w:lang w:eastAsia="ru-RU"/>
              </w:rPr>
              <w:t>или</w:t>
            </w:r>
            <w:r w:rsidRPr="00A4634E">
              <w:rPr>
                <w:bCs/>
                <w:color w:val="000000" w:themeColor="dark1" w:themeShade="BF"/>
                <w:kern w:val="2"/>
                <w:lang w:eastAsia="ru-RU"/>
              </w:rPr>
              <w:t xml:space="preserve"> 1,5 мг/кг 1 раз в день, п/к</w:t>
            </w:r>
          </w:p>
        </w:tc>
      </w:tr>
      <w:tr w:rsidR="00CC254E" w:rsidRPr="00A4634E" w14:paraId="01C06197" w14:textId="77777777" w:rsidTr="00F678DA">
        <w:trPr>
          <w:trHeight w:val="333"/>
        </w:trPr>
        <w:tc>
          <w:tcPr>
            <w:tcW w:w="3573" w:type="dxa"/>
            <w:shd w:val="clear" w:color="auto" w:fill="auto"/>
          </w:tcPr>
          <w:p w14:paraId="540A4DFA" w14:textId="77777777" w:rsidR="00CC254E" w:rsidRPr="00A4634E" w:rsidRDefault="00CC254E" w:rsidP="00F678DA">
            <w:pPr>
              <w:rPr>
                <w:lang w:eastAsia="ru-RU"/>
              </w:rPr>
            </w:pPr>
            <w:r w:rsidRPr="00A4634E">
              <w:rPr>
                <w:bCs/>
                <w:color w:val="000000" w:themeColor="dark1" w:themeShade="BF"/>
                <w:kern w:val="2"/>
                <w:lang w:eastAsia="ru-RU"/>
              </w:rPr>
              <w:t>Надропарин кальция</w:t>
            </w:r>
          </w:p>
        </w:tc>
        <w:tc>
          <w:tcPr>
            <w:tcW w:w="5103" w:type="dxa"/>
            <w:shd w:val="clear" w:color="auto" w:fill="auto"/>
          </w:tcPr>
          <w:p w14:paraId="2A5E611D" w14:textId="77777777" w:rsidR="00CC254E" w:rsidRPr="00A4634E" w:rsidRDefault="00CC254E" w:rsidP="00F678DA">
            <w:pPr>
              <w:rPr>
                <w:lang w:eastAsia="ru-RU"/>
              </w:rPr>
            </w:pPr>
            <w:r w:rsidRPr="00A4634E">
              <w:rPr>
                <w:bCs/>
                <w:color w:val="000000" w:themeColor="dark1" w:themeShade="BF"/>
                <w:kern w:val="2"/>
                <w:lang w:eastAsia="ru-RU"/>
              </w:rPr>
              <w:t>86 МЕ/кг х 2 раза в день, п/к</w:t>
            </w:r>
          </w:p>
        </w:tc>
      </w:tr>
      <w:tr w:rsidR="00CC254E" w:rsidRPr="00A4634E" w14:paraId="5716888C" w14:textId="77777777" w:rsidTr="00F678DA">
        <w:trPr>
          <w:trHeight w:val="821"/>
        </w:trPr>
        <w:tc>
          <w:tcPr>
            <w:tcW w:w="3573" w:type="dxa"/>
            <w:shd w:val="clear" w:color="auto" w:fill="auto"/>
          </w:tcPr>
          <w:p w14:paraId="4C6C9F58" w14:textId="77777777" w:rsidR="00CC254E" w:rsidRPr="00A4634E" w:rsidRDefault="00CC254E" w:rsidP="00F678DA">
            <w:pPr>
              <w:rPr>
                <w:lang w:eastAsia="ru-RU"/>
              </w:rPr>
            </w:pPr>
            <w:r w:rsidRPr="00A4634E">
              <w:rPr>
                <w:bCs/>
                <w:color w:val="000000" w:themeColor="dark1" w:themeShade="BF"/>
                <w:kern w:val="2"/>
                <w:lang w:eastAsia="ru-RU"/>
              </w:rPr>
              <w:t>Фондапаринукс натрия</w:t>
            </w:r>
          </w:p>
        </w:tc>
        <w:tc>
          <w:tcPr>
            <w:tcW w:w="5103" w:type="dxa"/>
            <w:shd w:val="clear" w:color="auto" w:fill="auto"/>
          </w:tcPr>
          <w:p w14:paraId="7E29C35E" w14:textId="77777777" w:rsidR="00CC254E" w:rsidRPr="00A4634E" w:rsidRDefault="00CC254E" w:rsidP="00F678DA">
            <w:pPr>
              <w:rPr>
                <w:lang w:eastAsia="ru-RU"/>
              </w:rPr>
            </w:pPr>
            <w:r w:rsidRPr="00A4634E">
              <w:rPr>
                <w:bCs/>
                <w:color w:val="000000" w:themeColor="dark1" w:themeShade="BF"/>
                <w:kern w:val="2"/>
                <w:lang w:eastAsia="ru-RU"/>
              </w:rPr>
              <w:t>менее 50 кг: 5 мг 1 раз в день</w:t>
            </w:r>
            <w:r>
              <w:rPr>
                <w:bCs/>
                <w:color w:val="000000" w:themeColor="dark1" w:themeShade="BF"/>
                <w:kern w:val="2"/>
                <w:lang w:eastAsia="ru-RU"/>
              </w:rPr>
              <w:t>, п/к</w:t>
            </w:r>
          </w:p>
          <w:p w14:paraId="2338DA2C" w14:textId="77777777" w:rsidR="00CC254E" w:rsidRPr="00A4634E" w:rsidRDefault="00CC254E" w:rsidP="00F678DA">
            <w:pPr>
              <w:rPr>
                <w:lang w:eastAsia="ru-RU"/>
              </w:rPr>
            </w:pPr>
            <w:r w:rsidRPr="00A4634E">
              <w:rPr>
                <w:bCs/>
                <w:color w:val="000000" w:themeColor="dark1" w:themeShade="BF"/>
                <w:kern w:val="2"/>
                <w:lang w:eastAsia="ru-RU"/>
              </w:rPr>
              <w:t>50—100 кг: 7,5 мг 1 раз в д</w:t>
            </w:r>
            <w:r>
              <w:rPr>
                <w:bCs/>
                <w:color w:val="000000" w:themeColor="dark1" w:themeShade="BF"/>
                <w:kern w:val="2"/>
                <w:lang w:eastAsia="ru-RU"/>
              </w:rPr>
              <w:t xml:space="preserve">ень, п/к                         </w:t>
            </w:r>
            <w:r w:rsidRPr="00A4634E">
              <w:rPr>
                <w:bCs/>
                <w:color w:val="000000" w:themeColor="dark1" w:themeShade="BF"/>
                <w:kern w:val="2"/>
                <w:lang w:eastAsia="ru-RU"/>
              </w:rPr>
              <w:t>более 100 кг: 10 мг 1 раз в день</w:t>
            </w:r>
            <w:r>
              <w:rPr>
                <w:bCs/>
                <w:color w:val="000000" w:themeColor="dark1" w:themeShade="BF"/>
                <w:kern w:val="2"/>
                <w:lang w:eastAsia="ru-RU"/>
              </w:rPr>
              <w:t>, п/к</w:t>
            </w:r>
          </w:p>
        </w:tc>
      </w:tr>
      <w:tr w:rsidR="00CC254E" w:rsidRPr="00A4634E" w14:paraId="14E7B8A6" w14:textId="77777777" w:rsidTr="00F678DA">
        <w:trPr>
          <w:trHeight w:val="821"/>
        </w:trPr>
        <w:tc>
          <w:tcPr>
            <w:tcW w:w="3573" w:type="dxa"/>
            <w:shd w:val="clear" w:color="auto" w:fill="auto"/>
          </w:tcPr>
          <w:p w14:paraId="16815667" w14:textId="77777777" w:rsidR="00CC254E" w:rsidRPr="00A4634E" w:rsidRDefault="00CC254E" w:rsidP="00F678DA">
            <w:pPr>
              <w:rPr>
                <w:lang w:eastAsia="ru-RU"/>
              </w:rPr>
            </w:pPr>
            <w:r w:rsidRPr="00A4634E">
              <w:rPr>
                <w:bCs/>
                <w:color w:val="000000" w:themeColor="dark1" w:themeShade="BF"/>
                <w:kern w:val="2"/>
                <w:lang w:eastAsia="ru-RU"/>
              </w:rPr>
              <w:t>Варфарин</w:t>
            </w:r>
          </w:p>
        </w:tc>
        <w:tc>
          <w:tcPr>
            <w:tcW w:w="5103" w:type="dxa"/>
            <w:shd w:val="clear" w:color="auto" w:fill="auto"/>
          </w:tcPr>
          <w:p w14:paraId="7ADC6456" w14:textId="77777777" w:rsidR="00CC254E" w:rsidRPr="00A4634E" w:rsidRDefault="00CC254E" w:rsidP="00F678DA">
            <w:pPr>
              <w:rPr>
                <w:lang w:eastAsia="ru-RU"/>
              </w:rPr>
            </w:pPr>
            <w:r w:rsidRPr="00A4634E">
              <w:rPr>
                <w:bCs/>
                <w:color w:val="000000" w:themeColor="dark1" w:themeShade="BF"/>
                <w:kern w:val="2"/>
                <w:lang w:eastAsia="ru-RU"/>
              </w:rPr>
              <w:t xml:space="preserve">Перорально, целевые значения МНО: 2.0—3.0, </w:t>
            </w:r>
          </w:p>
          <w:p w14:paraId="74023CE9" w14:textId="77777777" w:rsidR="00CC254E" w:rsidRPr="00A4634E" w:rsidRDefault="00CC254E" w:rsidP="00F678DA">
            <w:pPr>
              <w:rPr>
                <w:lang w:eastAsia="ru-RU"/>
              </w:rPr>
            </w:pPr>
            <w:r w:rsidRPr="00A4634E">
              <w:rPr>
                <w:bCs/>
                <w:color w:val="000000" w:themeColor="dark1" w:themeShade="BF"/>
                <w:kern w:val="2"/>
                <w:lang w:eastAsia="ru-RU"/>
              </w:rPr>
              <w:t>после НМГ или НФГ</w:t>
            </w:r>
          </w:p>
        </w:tc>
      </w:tr>
      <w:tr w:rsidR="00CC254E" w:rsidRPr="00A4634E" w14:paraId="63D64498" w14:textId="77777777" w:rsidTr="00F678DA">
        <w:trPr>
          <w:trHeight w:val="387"/>
        </w:trPr>
        <w:tc>
          <w:tcPr>
            <w:tcW w:w="3573" w:type="dxa"/>
            <w:shd w:val="clear" w:color="auto" w:fill="auto"/>
          </w:tcPr>
          <w:p w14:paraId="18A3717A" w14:textId="77777777" w:rsidR="00CC254E" w:rsidRPr="00A4634E" w:rsidRDefault="00CC254E" w:rsidP="00F678DA">
            <w:pPr>
              <w:rPr>
                <w:lang w:eastAsia="ru-RU"/>
              </w:rPr>
            </w:pPr>
            <w:r w:rsidRPr="00A4634E">
              <w:rPr>
                <w:bCs/>
                <w:color w:val="000000" w:themeColor="dark1" w:themeShade="BF"/>
                <w:kern w:val="2"/>
                <w:lang w:eastAsia="ru-RU"/>
              </w:rPr>
              <w:t>Ривароксабан</w:t>
            </w:r>
          </w:p>
        </w:tc>
        <w:tc>
          <w:tcPr>
            <w:tcW w:w="5103" w:type="dxa"/>
            <w:shd w:val="clear" w:color="auto" w:fill="auto"/>
          </w:tcPr>
          <w:p w14:paraId="51451F80" w14:textId="77777777" w:rsidR="00CC254E" w:rsidRPr="00A4634E" w:rsidRDefault="00CC254E" w:rsidP="00F678DA">
            <w:pPr>
              <w:rPr>
                <w:lang w:eastAsia="ru-RU"/>
              </w:rPr>
            </w:pPr>
            <w:r w:rsidRPr="00A4634E">
              <w:rPr>
                <w:bCs/>
                <w:color w:val="000000" w:themeColor="dark1" w:themeShade="BF"/>
                <w:kern w:val="2"/>
                <w:lang w:eastAsia="ru-RU"/>
              </w:rPr>
              <w:t>15 мг х 2 р/сутки в течение 21 дня, далее 20 мг утром, перорально</w:t>
            </w:r>
          </w:p>
        </w:tc>
      </w:tr>
      <w:tr w:rsidR="00CC254E" w:rsidRPr="00A4634E" w14:paraId="38197A0D" w14:textId="77777777" w:rsidTr="00F678DA">
        <w:trPr>
          <w:trHeight w:val="333"/>
        </w:trPr>
        <w:tc>
          <w:tcPr>
            <w:tcW w:w="3573" w:type="dxa"/>
            <w:shd w:val="clear" w:color="auto" w:fill="auto"/>
          </w:tcPr>
          <w:p w14:paraId="2E1265EB" w14:textId="77777777" w:rsidR="00CC254E" w:rsidRPr="00A4634E" w:rsidRDefault="00CC254E" w:rsidP="00F678DA">
            <w:pPr>
              <w:rPr>
                <w:lang w:eastAsia="ru-RU"/>
              </w:rPr>
            </w:pPr>
            <w:r w:rsidRPr="00A4634E">
              <w:rPr>
                <w:bCs/>
                <w:color w:val="000000" w:themeColor="dark1" w:themeShade="BF"/>
                <w:kern w:val="2"/>
                <w:lang w:eastAsia="ru-RU"/>
              </w:rPr>
              <w:t>Апиксабан</w:t>
            </w:r>
          </w:p>
        </w:tc>
        <w:tc>
          <w:tcPr>
            <w:tcW w:w="5103" w:type="dxa"/>
            <w:shd w:val="clear" w:color="auto" w:fill="auto"/>
          </w:tcPr>
          <w:p w14:paraId="12DCB507" w14:textId="77777777" w:rsidR="00CC254E" w:rsidRPr="00A4634E" w:rsidRDefault="00CC254E" w:rsidP="00F678DA">
            <w:pPr>
              <w:rPr>
                <w:lang w:eastAsia="ru-RU"/>
              </w:rPr>
            </w:pPr>
            <w:r w:rsidRPr="00A4634E">
              <w:rPr>
                <w:bCs/>
                <w:color w:val="000000" w:themeColor="dark1" w:themeShade="BF"/>
                <w:kern w:val="2"/>
                <w:lang w:eastAsia="ru-RU"/>
              </w:rPr>
              <w:t>5,0 мг х 2 р/сутки, перорально</w:t>
            </w:r>
          </w:p>
        </w:tc>
      </w:tr>
      <w:tr w:rsidR="00CC254E" w:rsidRPr="00A4634E" w14:paraId="3BDE85D7" w14:textId="77777777" w:rsidTr="00F678DA">
        <w:trPr>
          <w:trHeight w:val="333"/>
        </w:trPr>
        <w:tc>
          <w:tcPr>
            <w:tcW w:w="3573" w:type="dxa"/>
            <w:shd w:val="clear" w:color="auto" w:fill="auto"/>
          </w:tcPr>
          <w:p w14:paraId="446C1A84" w14:textId="77777777" w:rsidR="00CC254E" w:rsidRPr="00A4634E" w:rsidRDefault="00CC254E" w:rsidP="00F678DA">
            <w:pPr>
              <w:rPr>
                <w:lang w:eastAsia="ru-RU"/>
              </w:rPr>
            </w:pPr>
            <w:r w:rsidRPr="00A4634E">
              <w:rPr>
                <w:bCs/>
                <w:color w:val="000000" w:themeColor="dark1" w:themeShade="BF"/>
                <w:kern w:val="2"/>
                <w:lang w:eastAsia="ru-RU"/>
              </w:rPr>
              <w:t>Дабигатран этексилат</w:t>
            </w:r>
          </w:p>
        </w:tc>
        <w:tc>
          <w:tcPr>
            <w:tcW w:w="5103" w:type="dxa"/>
            <w:shd w:val="clear" w:color="auto" w:fill="auto"/>
          </w:tcPr>
          <w:p w14:paraId="024212F9" w14:textId="77777777" w:rsidR="00CC254E" w:rsidRPr="00A4634E" w:rsidRDefault="00CC254E" w:rsidP="00F678DA">
            <w:pPr>
              <w:rPr>
                <w:lang w:eastAsia="ru-RU"/>
              </w:rPr>
            </w:pPr>
            <w:r w:rsidRPr="00A4634E">
              <w:rPr>
                <w:bCs/>
                <w:color w:val="000000" w:themeColor="dark1" w:themeShade="BF"/>
                <w:kern w:val="2"/>
                <w:lang w:eastAsia="ru-RU"/>
              </w:rPr>
              <w:t>150 мг х 2р/сутки, перорально</w:t>
            </w:r>
          </w:p>
        </w:tc>
      </w:tr>
    </w:tbl>
    <w:p w14:paraId="62C16977" w14:textId="77777777" w:rsidR="00CC254E" w:rsidRDefault="00CC254E" w:rsidP="00CC254E"/>
    <w:p w14:paraId="2FA65BAB" w14:textId="77777777" w:rsidR="00CC254E" w:rsidRDefault="00CC254E" w:rsidP="008F4F80">
      <w:pPr>
        <w:ind w:firstLine="709"/>
      </w:pPr>
      <w:r>
        <w:t>При длительной терапии НМГ рекомендуется мониторинг анти-Ха активности и коррекция дозы НМГ (при необходимости) один раз в месяц.</w:t>
      </w:r>
    </w:p>
    <w:p w14:paraId="1C177867" w14:textId="77777777" w:rsidR="00CC254E" w:rsidRDefault="00CC254E" w:rsidP="008F4F80">
      <w:pPr>
        <w:ind w:firstLine="709"/>
      </w:pPr>
      <w:r>
        <w:t>Мониторинг анти-Ха активности абсолютно необходим в случае рецидивирующего тромбоза при использовании терапевтических доз НМГ или у пациентов с почечной недостаточностью. Больным с нарушением функции почек рекомендуется коррекция дозы НМГ и мониторинг анти-Ха активности с частотой один раз в неделю. Для больных с клинически выраженной почечной недостаточностью (клиренс креатинина &lt;30 мл/мин) дозу НМГ корректируют таким образом, чтобы она соответствовала уровню анти-Ха 0,2</w:t>
      </w:r>
      <w:r>
        <w:rPr>
          <w:i/>
        </w:rPr>
        <w:t>—</w:t>
      </w:r>
      <w:r>
        <w:t>0,3 анти-</w:t>
      </w:r>
      <w:r>
        <w:rPr>
          <w:lang w:val="en-US"/>
        </w:rPr>
        <w:t>Xa</w:t>
      </w:r>
      <w:r>
        <w:t xml:space="preserve"> МЕ/мл. </w:t>
      </w:r>
    </w:p>
    <w:p w14:paraId="4B72D39F" w14:textId="77777777" w:rsidR="00CC254E" w:rsidRDefault="00CC254E" w:rsidP="008F4F80">
      <w:pPr>
        <w:ind w:firstLine="709"/>
      </w:pPr>
      <w:r>
        <w:t>Для выявления возможного накопления НМГ после нескольких введений следует проанализировать анти-Ха активность через 4 часа после третьего введения, если НМГ вводится дважды в день, или через 4 часа после второго введения, если препарат вводится один раз в сутки.</w:t>
      </w:r>
    </w:p>
    <w:p w14:paraId="0F2D4A30" w14:textId="77777777" w:rsidR="00CC254E" w:rsidRDefault="00CC254E" w:rsidP="008F4F80">
      <w:pPr>
        <w:ind w:firstLine="709"/>
      </w:pPr>
      <w:r>
        <w:t>Коррекция дозы НМГ у онкогематологических пациентов в связи с высоким риском кровотечений по причине тромбоцитопений заключается в двукратном снижении дозы при количестве тромбоцитов &lt;70×10</w:t>
      </w:r>
      <w:r>
        <w:rPr>
          <w:vertAlign w:val="superscript"/>
        </w:rPr>
        <w:t>9</w:t>
      </w:r>
      <w:r>
        <w:t>/л; временная отмена НМГ при количестве тромбоцитов &lt;30×10</w:t>
      </w:r>
      <w:r>
        <w:rPr>
          <w:vertAlign w:val="superscript"/>
        </w:rPr>
        <w:t>9</w:t>
      </w:r>
      <w:r>
        <w:t>/л. При острых тромбозах и тромбоцитопении в отсутствии геморрагических проявлений целесообразно использовать внутривенное с помощью инфузомата введение НФГ под контролем АЧТВ.</w:t>
      </w:r>
    </w:p>
    <w:p w14:paraId="5783DB98" w14:textId="77777777" w:rsidR="00CC254E" w:rsidRDefault="00CC254E" w:rsidP="008F4F80">
      <w:pPr>
        <w:ind w:firstLine="709"/>
      </w:pPr>
      <w:r>
        <w:t xml:space="preserve">В отдельных случаях тромбозов, а также при ГИТ </w:t>
      </w:r>
      <w:r>
        <w:rPr>
          <w:lang w:val="en-US"/>
        </w:rPr>
        <w:t>II</w:t>
      </w:r>
      <w:r>
        <w:t xml:space="preserve"> применяется фондапаринукс 5 мг подкожно (п/к) 1 раз в день при весе пациента более 50кг. При весе пациента 75 кг и более фондапаринукс вводится в дозе 7,5 мг.</w:t>
      </w:r>
    </w:p>
    <w:p w14:paraId="788C2CFC" w14:textId="7EDEB0E4" w:rsidR="00CC254E" w:rsidRDefault="00CC254E" w:rsidP="008F4F80">
      <w:pPr>
        <w:ind w:firstLine="709"/>
      </w:pPr>
      <w:r>
        <w:t>Прямые оральные антикоагулянты (ПОАК)</w:t>
      </w:r>
      <w:r>
        <w:rPr>
          <w:lang w:val="en-US"/>
        </w:rPr>
        <w:t xml:space="preserve"> </w:t>
      </w:r>
      <w:r>
        <w:fldChar w:fldCharType="begin" w:fldLock="1"/>
      </w:r>
      <w:r w:rsidR="00CB2C8F">
        <w:instrText>ADDIN CSL_CITATION {"citationItems":[{"id":"ITEM-1","itemData":{"DOI":"10.1016/j.thromres.2015.01.009","ISSN":"18792472","PMID":"25613925","abstract":"Background Heparin induced thrombocytopenia (HIT) is a potentially catastrophic syndrome with a high incidence of vascular thrombosis. There are little data on the efficacy of new oral anticoagulants (NOAC) in this setting. This study reports on the outcome of patients with HIT, treated with NOAC. Materials and Methods We retrospectively identified 22 patients with HIT who were treated by our group with a combination of NOAC and a short course of argatroban. These patients were evaluated in a prospective fashion for development of outcomes at a mean follow up of 19 ± 3 months. Results There were a total of 5 deep and 2 superficial vein thromboses diagnosed at index hospitalization. No patient developed arterial thrombosis. All patients tolerated NOAC and their platelet count normalized before discharge. At 19 months of follow-up, 6 patients had died of non-thrombotic causes. There was no bleeding, limb loss or recurrent venous thromboembolism in any patient. Conclusions In patients with HIT, a short course of parenteral treatment with argatroban followed by administration of a NOAC is highly safe and effective in prevention of thrombosis and normalization of platelet count. Development of HIT however, portends a poor prognosis independent of vascular thrombosis.","author":[{"dropping-particle":"","family":"Sharifi","given":"Mohsen","non-dropping-particle":"","parse-names":false,"suffix":""},{"dropping-particle":"","family":"Bay","given":"Curt","non-dropping-particle":"","parse-names":false,"suffix":""},{"dropping-particle":"","family":"Vajo","given":"Zoltan","non-dropping-particle":"","parse-names":false,"suffix":""},{"dropping-particle":"","family":"Freeman","given":"Wilbur","non-dropping-particle":"","parse-names":false,"suffix":""},{"dropping-particle":"","family":"Sharifi","given":"Mirali","non-dropping-particle":"","parse-names":false,"suffix":""},{"dropping-particle":"","family":"Schwartz","given":"Frederic","non-dropping-particle":"","parse-names":false,"suffix":""}],"container-title":"Thrombosis Research","id":"ITEM-1","issue":"4","issued":{"date-parts":[["2015","4","1"]]},"page":"607-609","publisher":"Elsevier Ltd","title":"New oral anticoagulants in the treatment of heparin- Induced thrombocytopenia","type":"article-journal","volume":"135"},"uris":["http://www.mendeley.com/documents/?uuid=c18762a2-54f4-3dcb-8daf-003be3aa9168"]}],"mendeley":{"formattedCitation":"[113]","plainTextFormattedCitation":"[113]","previouslyFormattedCitation":"[113]"},"properties":{"noteIndex":0},"schema":"https://github.com/citation-style-language/schema/raw/master/csl-citation.json"}</w:instrText>
      </w:r>
      <w:r>
        <w:fldChar w:fldCharType="separate"/>
      </w:r>
      <w:r w:rsidR="008A5D58" w:rsidRPr="008A5D58">
        <w:rPr>
          <w:noProof/>
        </w:rPr>
        <w:t>[113]</w:t>
      </w:r>
      <w:r>
        <w:fldChar w:fldCharType="end"/>
      </w:r>
      <w:r>
        <w:t xml:space="preserve">: </w:t>
      </w:r>
    </w:p>
    <w:p w14:paraId="34A6A66D" w14:textId="77777777" w:rsidR="00CC254E" w:rsidRPr="00C83EC0" w:rsidRDefault="00CC254E" w:rsidP="00FF3801">
      <w:pPr>
        <w:pStyle w:val="aff"/>
        <w:numPr>
          <w:ilvl w:val="0"/>
          <w:numId w:val="69"/>
        </w:numPr>
        <w:ind w:left="1134"/>
        <w:contextualSpacing w:val="0"/>
        <w:rPr>
          <w:szCs w:val="24"/>
        </w:rPr>
      </w:pPr>
      <w:r w:rsidRPr="00C83EC0">
        <w:rPr>
          <w:szCs w:val="24"/>
        </w:rPr>
        <w:t>ривароксабан в дозе 15 мг 2 раза в сутки во время еды в первые 3 недели, затем в дозе 20 мг 1 раз в сутки во время еды. Доза ривароксабана должна быть скорректирована у пациентов с нарушенной выделительной функцией почек. Следует помнить, что протромбиновое время и АЧТВ не отражают истинной концентрации и эффект ПОАК;</w:t>
      </w:r>
    </w:p>
    <w:p w14:paraId="784B6635" w14:textId="77777777" w:rsidR="00CC254E" w:rsidRPr="00C83EC0" w:rsidRDefault="00CC254E" w:rsidP="00FF3801">
      <w:pPr>
        <w:pStyle w:val="aff"/>
        <w:numPr>
          <w:ilvl w:val="0"/>
          <w:numId w:val="69"/>
        </w:numPr>
        <w:ind w:left="1134"/>
        <w:contextualSpacing w:val="0"/>
        <w:rPr>
          <w:rFonts w:eastAsia="Times New Roman"/>
          <w:szCs w:val="24"/>
          <w:lang w:eastAsia="ru-RU"/>
        </w:rPr>
      </w:pPr>
      <w:r w:rsidRPr="00C83EC0">
        <w:rPr>
          <w:rFonts w:eastAsia="Times New Roman"/>
          <w:szCs w:val="24"/>
          <w:lang w:eastAsia="ru-RU"/>
        </w:rPr>
        <w:t>дабигатрана этексилат назначают в дозе 150 г 2 раза в сутки; исследование тромбинового времени помогает подбирать необходимую дозу дабигатрана этексилата. При его удлинении более 120</w:t>
      </w:r>
      <w:r w:rsidRPr="00C83EC0">
        <w:rPr>
          <w:i/>
          <w:szCs w:val="24"/>
        </w:rPr>
        <w:t>—</w:t>
      </w:r>
      <w:r w:rsidRPr="00C83EC0">
        <w:rPr>
          <w:rFonts w:eastAsia="Times New Roman"/>
          <w:szCs w:val="24"/>
          <w:lang w:eastAsia="ru-RU"/>
        </w:rPr>
        <w:t xml:space="preserve">150 сек дозу препарата уменьшают до 110 мг 2 раза в сутки. Больным старше 75 лет дабигатрана этексилата назначают в дозе 75 мг 2 раза в сутки; </w:t>
      </w:r>
    </w:p>
    <w:p w14:paraId="7F9CEB72" w14:textId="77777777" w:rsidR="00CC254E" w:rsidRPr="00C83EC0" w:rsidRDefault="00CC254E" w:rsidP="00FF3801">
      <w:pPr>
        <w:pStyle w:val="aff"/>
        <w:numPr>
          <w:ilvl w:val="0"/>
          <w:numId w:val="69"/>
        </w:numPr>
        <w:ind w:left="1134"/>
        <w:contextualSpacing w:val="0"/>
        <w:rPr>
          <w:rFonts w:eastAsia="Times New Roman"/>
          <w:szCs w:val="24"/>
          <w:lang w:eastAsia="ru-RU"/>
        </w:rPr>
      </w:pPr>
      <w:r w:rsidRPr="00C83EC0">
        <w:rPr>
          <w:rFonts w:eastAsia="Times New Roman"/>
          <w:szCs w:val="24"/>
          <w:lang w:eastAsia="ru-RU"/>
        </w:rPr>
        <w:t>апиксабан применяют в дозе 5 мг 2 раза в сутки. Больным старше 75 лет апиксабан назначают в дозе 2,5 мг 2 раза в сутки. Лабораторный контроль не проводится;</w:t>
      </w:r>
    </w:p>
    <w:p w14:paraId="42017FB5" w14:textId="77777777" w:rsidR="00CC254E" w:rsidRPr="00C83EC0" w:rsidRDefault="00CC254E" w:rsidP="00FF3801">
      <w:pPr>
        <w:pStyle w:val="aff"/>
        <w:numPr>
          <w:ilvl w:val="0"/>
          <w:numId w:val="69"/>
        </w:numPr>
        <w:ind w:left="1134"/>
        <w:contextualSpacing w:val="0"/>
        <w:rPr>
          <w:rFonts w:eastAsia="Times New Roman"/>
          <w:szCs w:val="24"/>
          <w:lang w:eastAsia="ru-RU"/>
        </w:rPr>
      </w:pPr>
      <w:r w:rsidRPr="00C83EC0">
        <w:rPr>
          <w:rFonts w:eastAsia="Times New Roman"/>
          <w:szCs w:val="24"/>
          <w:lang w:eastAsia="ru-RU"/>
        </w:rPr>
        <w:t>сулодексид 250 ЛЕ х 2 раза в день.</w:t>
      </w:r>
    </w:p>
    <w:p w14:paraId="4E8D1001" w14:textId="77777777" w:rsidR="00CC254E" w:rsidRDefault="00CC254E" w:rsidP="008F4F80">
      <w:pPr>
        <w:ind w:firstLine="709"/>
      </w:pPr>
      <w:r>
        <w:t>Антагонист витамина К (АВК) – варфарин. Препарат следует принимать один раз в день в фиксированное время (предпочтительнее вечером) после еды. Доза варфарина корригируется по показателю МНО. Целевые значения МНО при лечении варфарином составляют 2-2,5. У пациентов с искусственными клапанами сердца МНО на терапии варфарином должно составлять 3.0-4.0.</w:t>
      </w:r>
      <w:r>
        <w:rPr>
          <w:rFonts w:ascii="Arial" w:hAnsi="Arial" w:cs="Arial"/>
          <w:color w:val="FF0000"/>
        </w:rPr>
        <w:t xml:space="preserve"> </w:t>
      </w:r>
      <w:r>
        <w:t>Начальная доза препарата для пациентов, которые ранее не применяли варфарин, составляет 2,5-5,0 мг/сут. Для пациентов, которые ранее применяли варфарин, рекомендуемая стартовая доза составляет двойную дозу известной поддерживающей дозы препарата и назначается в течение первых 2-х дней. В случае необходимости перевода пациента с инъекций НМГ на длительный прием АВК, рекомендуется в течение первых 4-5 дней приема варфарина продолжать инъекции НМГ в профилактической дозе во избежание тромботических осложнений вследствие угнетения активности протеина С АВК. Первый контроль MHO следует проводить через 24-48 часов после начала приема варфарина. На протяжении первой недели определение MHO рекомендуется проводить ежедневно. Через 3-4 дня одновременного применения варфарина и гепарина проводят исследование МНО. При достижении МНО 2,0 и более - гепарин отменяется. Если МНО меньше 2,0, то дозу варфарина увеличивают на 0,5 таблетки и продолжают одновременные применение варфарина и гепарина в течение 3 дней. Вновь проводят исследование МНО. Если МНО 2,0 и более, то гепарин отменяется. Схема подбора дозы варфарина представлена в таблице 3. В дальнейшем лабораторный контроль проводят регулярно каждые 4-8 недель.</w:t>
      </w:r>
    </w:p>
    <w:p w14:paraId="14ABDA9F" w14:textId="77777777" w:rsidR="00CC254E" w:rsidRDefault="00CC254E" w:rsidP="00CC254E">
      <w:pPr>
        <w:ind w:firstLine="708"/>
      </w:pPr>
    </w:p>
    <w:p w14:paraId="1FEEBA97" w14:textId="77777777" w:rsidR="00CC254E" w:rsidRPr="00B46409" w:rsidRDefault="00CC254E" w:rsidP="00CC254E">
      <w:r w:rsidRPr="00B46409">
        <w:t xml:space="preserve">Таблица </w:t>
      </w:r>
      <w:r>
        <w:t>3</w:t>
      </w:r>
      <w:r w:rsidRPr="00B46409">
        <w:t xml:space="preserve">. </w:t>
      </w:r>
      <w:r w:rsidRPr="00B46409">
        <w:rPr>
          <w:bCs/>
        </w:rPr>
        <w:t>Коррекция дозы варфарина в зависимости от МНО</w:t>
      </w:r>
    </w:p>
    <w:tbl>
      <w:tblPr>
        <w:tblStyle w:val="1fe"/>
        <w:tblW w:w="89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394"/>
        <w:gridCol w:w="4570"/>
      </w:tblGrid>
      <w:tr w:rsidR="00CC254E" w14:paraId="3B332571" w14:textId="77777777" w:rsidTr="00F678DA">
        <w:trPr>
          <w:trHeight w:val="374"/>
        </w:trPr>
        <w:tc>
          <w:tcPr>
            <w:tcW w:w="4394" w:type="dxa"/>
            <w:shd w:val="clear" w:color="auto" w:fill="auto"/>
          </w:tcPr>
          <w:p w14:paraId="2478E882" w14:textId="77777777" w:rsidR="00CC254E" w:rsidRPr="007C4816" w:rsidRDefault="00CC254E" w:rsidP="00F678DA">
            <w:pPr>
              <w:jc w:val="center"/>
            </w:pPr>
            <w:r w:rsidRPr="007C4816">
              <w:rPr>
                <w:rFonts w:eastAsiaTheme="majorEastAsia"/>
                <w:bCs/>
              </w:rPr>
              <w:t xml:space="preserve"> </w:t>
            </w:r>
            <w:r>
              <w:rPr>
                <w:rFonts w:eastAsiaTheme="majorEastAsia"/>
                <w:bCs/>
              </w:rPr>
              <w:t>Дни приема варфарина 2-5</w:t>
            </w:r>
          </w:p>
        </w:tc>
        <w:tc>
          <w:tcPr>
            <w:tcW w:w="4570" w:type="dxa"/>
            <w:shd w:val="clear" w:color="auto" w:fill="auto"/>
          </w:tcPr>
          <w:p w14:paraId="4D7C78CD" w14:textId="77777777" w:rsidR="00CC254E" w:rsidRPr="007C4816" w:rsidRDefault="00CC254E" w:rsidP="00F678DA">
            <w:pPr>
              <w:jc w:val="center"/>
            </w:pPr>
            <w:r w:rsidRPr="007C4816">
              <w:rPr>
                <w:rFonts w:eastAsiaTheme="majorEastAsia"/>
                <w:bCs/>
              </w:rPr>
              <w:t xml:space="preserve"> </w:t>
            </w:r>
            <w:r>
              <w:rPr>
                <w:rFonts w:eastAsiaTheme="majorEastAsia"/>
                <w:bCs/>
              </w:rPr>
              <w:t>Дни приема варфарина 6 и далее</w:t>
            </w:r>
          </w:p>
        </w:tc>
      </w:tr>
      <w:tr w:rsidR="00CC254E" w14:paraId="40CB31FC" w14:textId="77777777" w:rsidTr="00F678DA">
        <w:trPr>
          <w:trHeight w:val="714"/>
        </w:trPr>
        <w:tc>
          <w:tcPr>
            <w:tcW w:w="4394" w:type="dxa"/>
            <w:shd w:val="clear" w:color="auto" w:fill="auto"/>
          </w:tcPr>
          <w:p w14:paraId="34303924" w14:textId="77777777" w:rsidR="00CC254E" w:rsidRPr="007C4816" w:rsidRDefault="00CC254E" w:rsidP="00F678DA">
            <w:r w:rsidRPr="007C4816">
              <w:rPr>
                <w:rFonts w:eastAsiaTheme="majorEastAsia"/>
                <w:bCs/>
              </w:rPr>
              <w:t>МНО</w:t>
            </w:r>
            <w:r>
              <w:rPr>
                <w:rFonts w:eastAsiaTheme="majorEastAsia"/>
                <w:bCs/>
              </w:rPr>
              <w:t xml:space="preserve"> 1.1–</w:t>
            </w:r>
            <w:r w:rsidRPr="007C4816">
              <w:rPr>
                <w:rFonts w:eastAsiaTheme="majorEastAsia"/>
                <w:bCs/>
              </w:rPr>
              <w:t>1.3 – повторить инициальную дозу</w:t>
            </w:r>
          </w:p>
        </w:tc>
        <w:tc>
          <w:tcPr>
            <w:tcW w:w="4570" w:type="dxa"/>
            <w:shd w:val="clear" w:color="auto" w:fill="auto"/>
          </w:tcPr>
          <w:p w14:paraId="390CF2CB" w14:textId="77777777" w:rsidR="00CC254E" w:rsidRPr="007C4816" w:rsidRDefault="00CC254E" w:rsidP="00F678DA">
            <w:r w:rsidRPr="007C4816">
              <w:rPr>
                <w:rFonts w:eastAsiaTheme="majorEastAsia"/>
                <w:bCs/>
              </w:rPr>
              <w:t>МНО</w:t>
            </w:r>
            <w:r>
              <w:rPr>
                <w:rFonts w:eastAsiaTheme="majorEastAsia"/>
                <w:bCs/>
              </w:rPr>
              <w:t xml:space="preserve"> 1.1–</w:t>
            </w:r>
            <w:r w:rsidRPr="007C4816">
              <w:rPr>
                <w:rFonts w:eastAsiaTheme="majorEastAsia"/>
                <w:bCs/>
              </w:rPr>
              <w:t>1.4 – увеличить дозу на 20%</w:t>
            </w:r>
          </w:p>
        </w:tc>
      </w:tr>
      <w:tr w:rsidR="00CC254E" w14:paraId="017E6006" w14:textId="77777777" w:rsidTr="00F678DA">
        <w:trPr>
          <w:trHeight w:val="515"/>
        </w:trPr>
        <w:tc>
          <w:tcPr>
            <w:tcW w:w="4394" w:type="dxa"/>
            <w:shd w:val="clear" w:color="auto" w:fill="auto"/>
          </w:tcPr>
          <w:p w14:paraId="4E495B06" w14:textId="77777777" w:rsidR="00CC254E" w:rsidRPr="007C4816" w:rsidRDefault="00CC254E" w:rsidP="00F678DA">
            <w:r w:rsidRPr="007C4816">
              <w:rPr>
                <w:rFonts w:eastAsiaTheme="majorEastAsia"/>
                <w:bCs/>
              </w:rPr>
              <w:t>МНО 1.4–1.9 – 50% инициальной дозы</w:t>
            </w:r>
          </w:p>
        </w:tc>
        <w:tc>
          <w:tcPr>
            <w:tcW w:w="4570" w:type="dxa"/>
            <w:shd w:val="clear" w:color="auto" w:fill="auto"/>
          </w:tcPr>
          <w:p w14:paraId="6F35E425" w14:textId="77777777" w:rsidR="00CC254E" w:rsidRPr="007C4816" w:rsidRDefault="00CC254E" w:rsidP="00F678DA">
            <w:r w:rsidRPr="007C4816">
              <w:rPr>
                <w:rFonts w:eastAsiaTheme="majorEastAsia"/>
                <w:bCs/>
              </w:rPr>
              <w:t xml:space="preserve">МНО </w:t>
            </w:r>
            <w:r>
              <w:rPr>
                <w:rFonts w:eastAsiaTheme="majorEastAsia"/>
                <w:bCs/>
              </w:rPr>
              <w:t>1.5–</w:t>
            </w:r>
            <w:r w:rsidRPr="007C4816">
              <w:rPr>
                <w:rFonts w:eastAsiaTheme="majorEastAsia"/>
                <w:bCs/>
              </w:rPr>
              <w:t>1.9 – увеличить дозу на 10%</w:t>
            </w:r>
          </w:p>
        </w:tc>
      </w:tr>
      <w:tr w:rsidR="00CC254E" w14:paraId="39DA9E4D" w14:textId="77777777" w:rsidTr="00F678DA">
        <w:trPr>
          <w:trHeight w:val="539"/>
        </w:trPr>
        <w:tc>
          <w:tcPr>
            <w:tcW w:w="4394" w:type="dxa"/>
            <w:shd w:val="clear" w:color="auto" w:fill="auto"/>
          </w:tcPr>
          <w:p w14:paraId="68366DF7" w14:textId="77777777" w:rsidR="00CC254E" w:rsidRPr="007C4816" w:rsidRDefault="00CC254E" w:rsidP="00F678DA">
            <w:r w:rsidRPr="007C4816">
              <w:rPr>
                <w:rFonts w:eastAsiaTheme="majorEastAsia"/>
                <w:bCs/>
              </w:rPr>
              <w:t xml:space="preserve">МНО </w:t>
            </w:r>
            <w:r>
              <w:rPr>
                <w:rFonts w:eastAsiaTheme="majorEastAsia"/>
                <w:bCs/>
              </w:rPr>
              <w:t>2.0</w:t>
            </w:r>
            <w:r w:rsidRPr="007C4816">
              <w:rPr>
                <w:rFonts w:eastAsiaTheme="majorEastAsia"/>
                <w:bCs/>
              </w:rPr>
              <w:t>–3.0 – 50% инициальной дозы</w:t>
            </w:r>
          </w:p>
        </w:tc>
        <w:tc>
          <w:tcPr>
            <w:tcW w:w="4570" w:type="dxa"/>
            <w:shd w:val="clear" w:color="auto" w:fill="auto"/>
          </w:tcPr>
          <w:p w14:paraId="0B2587E2" w14:textId="77777777" w:rsidR="00CC254E" w:rsidRPr="007C4816" w:rsidRDefault="00CC254E" w:rsidP="00F678DA">
            <w:r w:rsidRPr="007C4816">
              <w:rPr>
                <w:rFonts w:eastAsiaTheme="majorEastAsia"/>
                <w:bCs/>
              </w:rPr>
              <w:t xml:space="preserve">МНО </w:t>
            </w:r>
            <w:r>
              <w:rPr>
                <w:rFonts w:eastAsiaTheme="majorEastAsia"/>
                <w:bCs/>
              </w:rPr>
              <w:t>2.0</w:t>
            </w:r>
            <w:r w:rsidRPr="007C4816">
              <w:rPr>
                <w:rFonts w:eastAsiaTheme="majorEastAsia"/>
                <w:bCs/>
              </w:rPr>
              <w:t>–3.0 – продолжать без изменений</w:t>
            </w:r>
          </w:p>
        </w:tc>
      </w:tr>
      <w:tr w:rsidR="00CC254E" w14:paraId="0B9D1F28" w14:textId="77777777" w:rsidTr="00F678DA">
        <w:trPr>
          <w:trHeight w:val="437"/>
        </w:trPr>
        <w:tc>
          <w:tcPr>
            <w:tcW w:w="4394" w:type="dxa"/>
            <w:shd w:val="clear" w:color="auto" w:fill="auto"/>
          </w:tcPr>
          <w:p w14:paraId="12F7C877" w14:textId="77777777" w:rsidR="00CC254E" w:rsidRPr="007C4816" w:rsidRDefault="00CC254E" w:rsidP="00F678DA">
            <w:r w:rsidRPr="007C4816">
              <w:rPr>
                <w:rFonts w:eastAsiaTheme="majorEastAsia"/>
                <w:bCs/>
              </w:rPr>
              <w:t>МНО 3.1–3.5 – 25% инициальной дозы</w:t>
            </w:r>
          </w:p>
        </w:tc>
        <w:tc>
          <w:tcPr>
            <w:tcW w:w="4570" w:type="dxa"/>
            <w:shd w:val="clear" w:color="auto" w:fill="auto"/>
          </w:tcPr>
          <w:p w14:paraId="46D24490" w14:textId="77777777" w:rsidR="00CC254E" w:rsidRPr="007C4816" w:rsidRDefault="00CC254E" w:rsidP="00F678DA">
            <w:r w:rsidRPr="007C4816">
              <w:rPr>
                <w:rFonts w:eastAsiaTheme="majorEastAsia"/>
                <w:bCs/>
              </w:rPr>
              <w:t xml:space="preserve">МНО </w:t>
            </w:r>
            <w:r>
              <w:rPr>
                <w:rFonts w:eastAsiaTheme="majorEastAsia"/>
                <w:bCs/>
              </w:rPr>
              <w:t>3.1–</w:t>
            </w:r>
            <w:r w:rsidRPr="007C4816">
              <w:rPr>
                <w:rFonts w:eastAsiaTheme="majorEastAsia"/>
                <w:bCs/>
              </w:rPr>
              <w:t>3.5 – уменьшить дозу на 10%</w:t>
            </w:r>
          </w:p>
        </w:tc>
      </w:tr>
      <w:tr w:rsidR="00CC254E" w14:paraId="4B993AC7" w14:textId="77777777" w:rsidTr="00F678DA">
        <w:trPr>
          <w:trHeight w:val="565"/>
        </w:trPr>
        <w:tc>
          <w:tcPr>
            <w:tcW w:w="4394" w:type="dxa"/>
            <w:vMerge w:val="restart"/>
            <w:shd w:val="clear" w:color="auto" w:fill="auto"/>
          </w:tcPr>
          <w:p w14:paraId="25C10904" w14:textId="77777777" w:rsidR="00CC254E" w:rsidRPr="007C4816" w:rsidRDefault="00CC254E" w:rsidP="00F678DA">
            <w:r w:rsidRPr="007C4816">
              <w:rPr>
                <w:rFonts w:eastAsiaTheme="majorEastAsia"/>
                <w:bCs/>
              </w:rPr>
              <w:t>МНО &gt;</w:t>
            </w:r>
            <w:r w:rsidRPr="007C4816">
              <w:rPr>
                <w:rFonts w:eastAsiaTheme="majorEastAsia"/>
                <w:bCs/>
                <w:lang w:val="pl-PL"/>
              </w:rPr>
              <w:t xml:space="preserve"> 3</w:t>
            </w:r>
            <w:r w:rsidRPr="007C4816">
              <w:rPr>
                <w:rFonts w:eastAsiaTheme="majorEastAsia"/>
                <w:bCs/>
              </w:rPr>
              <w:t xml:space="preserve">.5 – пауза до тех пор, пока МНО не станет &lt; 3.5, затем начать повторный прием </w:t>
            </w:r>
            <w:r>
              <w:rPr>
                <w:rFonts w:eastAsiaTheme="majorEastAsia"/>
                <w:bCs/>
              </w:rPr>
              <w:t>50% предшествующей дозы</w:t>
            </w:r>
          </w:p>
          <w:p w14:paraId="79839CDD" w14:textId="77777777" w:rsidR="00CC254E" w:rsidRPr="007C4816" w:rsidRDefault="00CC254E" w:rsidP="00F678DA">
            <w:pPr>
              <w:jc w:val="center"/>
            </w:pPr>
          </w:p>
        </w:tc>
        <w:tc>
          <w:tcPr>
            <w:tcW w:w="4570" w:type="dxa"/>
            <w:shd w:val="clear" w:color="auto" w:fill="auto"/>
          </w:tcPr>
          <w:p w14:paraId="4925D640" w14:textId="77777777" w:rsidR="00CC254E" w:rsidRPr="007C4816" w:rsidRDefault="00CC254E" w:rsidP="00F678DA">
            <w:r w:rsidRPr="007C4816">
              <w:rPr>
                <w:rFonts w:eastAsiaTheme="majorEastAsia"/>
                <w:bCs/>
              </w:rPr>
              <w:t xml:space="preserve">МНО </w:t>
            </w:r>
            <w:r>
              <w:rPr>
                <w:rFonts w:eastAsiaTheme="majorEastAsia"/>
                <w:bCs/>
              </w:rPr>
              <w:t>3.6</w:t>
            </w:r>
            <w:r w:rsidRPr="007C4816">
              <w:rPr>
                <w:rFonts w:eastAsiaTheme="majorEastAsia"/>
                <w:bCs/>
              </w:rPr>
              <w:t>–4.0 – однократно 50% дозы, затем в уменьшенной на 20%</w:t>
            </w:r>
            <w:r>
              <w:rPr>
                <w:rFonts w:eastAsiaTheme="majorEastAsia"/>
                <w:bCs/>
              </w:rPr>
              <w:t xml:space="preserve"> дозе</w:t>
            </w:r>
          </w:p>
        </w:tc>
      </w:tr>
      <w:tr w:rsidR="00CC254E" w14:paraId="636AFEAE" w14:textId="77777777" w:rsidTr="00F678DA">
        <w:trPr>
          <w:trHeight w:val="755"/>
        </w:trPr>
        <w:tc>
          <w:tcPr>
            <w:tcW w:w="4394" w:type="dxa"/>
            <w:vMerge/>
            <w:shd w:val="clear" w:color="auto" w:fill="auto"/>
          </w:tcPr>
          <w:p w14:paraId="5070C2DA" w14:textId="77777777" w:rsidR="00CC254E" w:rsidRPr="007C4816" w:rsidRDefault="00CC254E" w:rsidP="00F678DA">
            <w:pPr>
              <w:jc w:val="center"/>
              <w:rPr>
                <w:rFonts w:eastAsiaTheme="majorEastAsia"/>
                <w:bCs/>
              </w:rPr>
            </w:pPr>
          </w:p>
        </w:tc>
        <w:tc>
          <w:tcPr>
            <w:tcW w:w="4570" w:type="dxa"/>
            <w:shd w:val="clear" w:color="auto" w:fill="auto"/>
          </w:tcPr>
          <w:p w14:paraId="10F007E1" w14:textId="77777777" w:rsidR="00CC254E" w:rsidRPr="007C4816" w:rsidRDefault="00CC254E" w:rsidP="00F678DA">
            <w:r w:rsidRPr="007C4816">
              <w:rPr>
                <w:rFonts w:eastAsiaTheme="majorEastAsia"/>
                <w:bCs/>
              </w:rPr>
              <w:t>МНО &gt; 4.0 пауза до тех пор, пока МНО не станет &lt; 3.5, затем начать повторный прием (25% предшествующей дозы)</w:t>
            </w:r>
          </w:p>
        </w:tc>
      </w:tr>
    </w:tbl>
    <w:p w14:paraId="1AB93F0B" w14:textId="77777777" w:rsidR="00CC254E" w:rsidRDefault="00CC254E" w:rsidP="00CC254E">
      <w:pPr>
        <w:rPr>
          <w:strike/>
        </w:rPr>
      </w:pPr>
    </w:p>
    <w:p w14:paraId="4FB436B4" w14:textId="77777777" w:rsidR="00CC254E" w:rsidRDefault="00CC254E" w:rsidP="008F4F80">
      <w:pPr>
        <w:ind w:firstLine="709"/>
      </w:pPr>
      <w:r>
        <w:t xml:space="preserve">В случае если при лечении варфарином появляется патологическая кровоточивость, необходимо определить протромбин по Квику (МНО), отменить варфарин. В лечении тяжелых варфариновых кровотечений используются: концентраты протромбинового комплекса или свежезамороженная плазма (СЗП). </w:t>
      </w:r>
    </w:p>
    <w:p w14:paraId="4FA36996" w14:textId="77777777" w:rsidR="00CC254E" w:rsidRDefault="00CC254E" w:rsidP="008F4F80">
      <w:pPr>
        <w:ind w:firstLine="709"/>
      </w:pPr>
      <w:r>
        <w:t>Перевод пациентов с парентеральных препаратов на прямые пероральные антитромботические средства может производиться по следующему алгоритму:</w:t>
      </w:r>
    </w:p>
    <w:p w14:paraId="4B16834C" w14:textId="77777777" w:rsidR="00CC254E" w:rsidRDefault="00CC254E" w:rsidP="00CC254E">
      <w:pPr>
        <w:pStyle w:val="aff"/>
        <w:numPr>
          <w:ilvl w:val="0"/>
          <w:numId w:val="58"/>
        </w:numPr>
        <w:ind w:left="1134"/>
        <w:rPr>
          <w:szCs w:val="24"/>
        </w:rPr>
      </w:pPr>
      <w:r>
        <w:rPr>
          <w:szCs w:val="24"/>
        </w:rPr>
        <w:t>лечение прямыми пероральными антикоагулянтами должно быть начато за 0-2 часа до следующего планового введения парентерального антикоагулянта;</w:t>
      </w:r>
    </w:p>
    <w:p w14:paraId="39B7D25A" w14:textId="77777777" w:rsidR="00CC254E" w:rsidRDefault="00CC254E" w:rsidP="00CC254E">
      <w:pPr>
        <w:pStyle w:val="aff"/>
        <w:numPr>
          <w:ilvl w:val="0"/>
          <w:numId w:val="58"/>
        </w:numPr>
        <w:ind w:left="1134"/>
        <w:rPr>
          <w:szCs w:val="24"/>
        </w:rPr>
      </w:pPr>
      <w:r>
        <w:rPr>
          <w:szCs w:val="24"/>
        </w:rPr>
        <w:t>замена введения очередной дозы парентерального препарата приемом дозы перорального антикоагулянта для НМГ и фондапаринукса – через 24 часа, для НФГ – через 8 часов (для ривароксабана – прием пероральной формы сразу после отмены НФГ).</w:t>
      </w:r>
    </w:p>
    <w:p w14:paraId="5C0D9512" w14:textId="77777777" w:rsidR="00CC254E" w:rsidRDefault="00CC254E" w:rsidP="00CB2C8F">
      <w:pPr>
        <w:ind w:firstLine="709"/>
      </w:pPr>
      <w:r>
        <w:t>Препараты АВК и ПОАК можно использовать в виде монотерапии для профилактики тромботических нарушений во время ХТ и других видов специфического лечения.</w:t>
      </w:r>
    </w:p>
    <w:p w14:paraId="101CAD3B" w14:textId="77777777" w:rsidR="00CC254E" w:rsidRDefault="00CC254E" w:rsidP="00CB2C8F">
      <w:pPr>
        <w:ind w:firstLine="709"/>
      </w:pPr>
      <w:r>
        <w:t>В настоящее время перевод пациентов с приема пероральных антикоагулянтов к парентеральному введению антикоагулянтов осуществляется по следующему алгоритму:</w:t>
      </w:r>
    </w:p>
    <w:p w14:paraId="372E742B" w14:textId="77777777" w:rsidR="00CC254E" w:rsidRDefault="00CC254E" w:rsidP="00CC254E">
      <w:pPr>
        <w:pStyle w:val="aff"/>
        <w:numPr>
          <w:ilvl w:val="0"/>
          <w:numId w:val="59"/>
        </w:numPr>
        <w:ind w:left="1134"/>
        <w:rPr>
          <w:szCs w:val="24"/>
        </w:rPr>
      </w:pPr>
      <w:r>
        <w:rPr>
          <w:szCs w:val="24"/>
        </w:rPr>
        <w:t>для дабигатрана этексилата или ривароксабана необходим перерыв 24 часа с приема последней дозы, после чего нужно ввести парентеральный антикоагулянт;</w:t>
      </w:r>
    </w:p>
    <w:p w14:paraId="0C2B7742" w14:textId="77777777" w:rsidR="00CC254E" w:rsidRDefault="00CC254E" w:rsidP="00CC254E">
      <w:pPr>
        <w:pStyle w:val="aff"/>
        <w:numPr>
          <w:ilvl w:val="0"/>
          <w:numId w:val="59"/>
        </w:numPr>
        <w:ind w:left="1134"/>
        <w:rPr>
          <w:szCs w:val="24"/>
        </w:rPr>
      </w:pPr>
      <w:r>
        <w:rPr>
          <w:szCs w:val="24"/>
        </w:rPr>
        <w:t>для апиксабана – выждать 12 часов с приема последней дозы и ввести парентеральный антикоагулянт.</w:t>
      </w:r>
    </w:p>
    <w:p w14:paraId="7A8AC616" w14:textId="77777777" w:rsidR="00CC254E" w:rsidRDefault="00CC254E" w:rsidP="00CC254E">
      <w:pPr>
        <w:ind w:firstLine="708"/>
        <w:rPr>
          <w:bCs/>
        </w:rPr>
      </w:pPr>
      <w:r>
        <w:rPr>
          <w:bCs/>
        </w:rPr>
        <w:t>Гематологическим пациентам с высоким риском тромботических осложнений необходимо обязательное проведение антитромботической профилактики в случае проведения хирургического вмешательства. Дозы и режимы лекарственных препаратов представлены в таблице 4.</w:t>
      </w:r>
    </w:p>
    <w:p w14:paraId="38DE3327" w14:textId="77777777" w:rsidR="00CC254E" w:rsidRDefault="00CC254E" w:rsidP="00CC254E">
      <w:pPr>
        <w:rPr>
          <w:bCs/>
        </w:rPr>
      </w:pPr>
    </w:p>
    <w:p w14:paraId="3F5D2E11" w14:textId="77777777" w:rsidR="00CC254E" w:rsidRPr="00B46409" w:rsidRDefault="00CC254E" w:rsidP="00CC254E">
      <w:pPr>
        <w:rPr>
          <w:bCs/>
        </w:rPr>
      </w:pPr>
      <w:r w:rsidRPr="00B46409">
        <w:rPr>
          <w:bCs/>
        </w:rPr>
        <w:t xml:space="preserve">Таблица </w:t>
      </w:r>
      <w:r>
        <w:rPr>
          <w:bCs/>
        </w:rPr>
        <w:t>4</w:t>
      </w:r>
      <w:r w:rsidRPr="00B46409">
        <w:rPr>
          <w:bCs/>
        </w:rPr>
        <w:t xml:space="preserve">. Дозы антикоагулянтных препаратов </w:t>
      </w:r>
      <w:r w:rsidRPr="00B46409">
        <w:rPr>
          <w:bCs/>
          <w:iCs/>
        </w:rPr>
        <w:t>для профилактики</w:t>
      </w:r>
      <w:r>
        <w:rPr>
          <w:bCs/>
          <w:iCs/>
        </w:rPr>
        <w:t xml:space="preserve"> </w:t>
      </w:r>
      <w:r w:rsidRPr="00B46409">
        <w:rPr>
          <w:bCs/>
        </w:rPr>
        <w:t>тромботических осложнений при проведении хирургических вмешательств</w:t>
      </w:r>
    </w:p>
    <w:tbl>
      <w:tblPr>
        <w:tblStyle w:val="1fe"/>
        <w:tblW w:w="793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258"/>
        <w:gridCol w:w="4680"/>
      </w:tblGrid>
      <w:tr w:rsidR="00CC254E" w:rsidRPr="00B46409" w14:paraId="1AA92B1D" w14:textId="77777777" w:rsidTr="00F678DA">
        <w:trPr>
          <w:trHeight w:val="452"/>
        </w:trPr>
        <w:tc>
          <w:tcPr>
            <w:tcW w:w="3258" w:type="dxa"/>
            <w:shd w:val="clear" w:color="auto" w:fill="auto"/>
          </w:tcPr>
          <w:p w14:paraId="74BD2647" w14:textId="77777777" w:rsidR="00CC254E" w:rsidRPr="00B46409" w:rsidRDefault="00CC254E" w:rsidP="00F678DA">
            <w:pPr>
              <w:rPr>
                <w:bCs/>
              </w:rPr>
            </w:pPr>
            <w:r w:rsidRPr="00B46409">
              <w:rPr>
                <w:rFonts w:eastAsiaTheme="majorEastAsia"/>
                <w:bCs/>
              </w:rPr>
              <w:t>Нефракционированный гепарин</w:t>
            </w:r>
          </w:p>
        </w:tc>
        <w:tc>
          <w:tcPr>
            <w:tcW w:w="4680" w:type="dxa"/>
            <w:shd w:val="clear" w:color="auto" w:fill="auto"/>
          </w:tcPr>
          <w:p w14:paraId="17726569" w14:textId="77777777" w:rsidR="00CC254E" w:rsidRPr="00B46409" w:rsidRDefault="00CC254E" w:rsidP="00F678DA">
            <w:pPr>
              <w:rPr>
                <w:bCs/>
              </w:rPr>
            </w:pPr>
            <w:r w:rsidRPr="00B46409">
              <w:rPr>
                <w:rFonts w:eastAsiaTheme="majorEastAsia"/>
                <w:bCs/>
              </w:rPr>
              <w:t>5000 МЕ за 10—12 ч перед операцией и 5000 МЕ 1 раз в день после, п/к</w:t>
            </w:r>
          </w:p>
        </w:tc>
      </w:tr>
      <w:tr w:rsidR="00CC254E" w:rsidRPr="00B46409" w14:paraId="21BFF318" w14:textId="77777777" w:rsidTr="00F678DA">
        <w:trPr>
          <w:trHeight w:val="452"/>
        </w:trPr>
        <w:tc>
          <w:tcPr>
            <w:tcW w:w="3258" w:type="dxa"/>
            <w:shd w:val="clear" w:color="auto" w:fill="auto"/>
          </w:tcPr>
          <w:p w14:paraId="66E7B353" w14:textId="77777777" w:rsidR="00CC254E" w:rsidRPr="00B46409" w:rsidRDefault="00CC254E" w:rsidP="00F678DA">
            <w:pPr>
              <w:rPr>
                <w:bCs/>
              </w:rPr>
            </w:pPr>
            <w:r w:rsidRPr="00B46409">
              <w:rPr>
                <w:rFonts w:eastAsiaTheme="majorEastAsia"/>
                <w:bCs/>
              </w:rPr>
              <w:t>Далтепарин натрия</w:t>
            </w:r>
          </w:p>
        </w:tc>
        <w:tc>
          <w:tcPr>
            <w:tcW w:w="4680" w:type="dxa"/>
            <w:shd w:val="clear" w:color="auto" w:fill="auto"/>
          </w:tcPr>
          <w:p w14:paraId="61D77568" w14:textId="77777777" w:rsidR="00CC254E" w:rsidRPr="00B46409" w:rsidRDefault="00CC254E" w:rsidP="00F678DA">
            <w:pPr>
              <w:rPr>
                <w:bCs/>
              </w:rPr>
            </w:pPr>
            <w:r w:rsidRPr="00B46409">
              <w:rPr>
                <w:rFonts w:eastAsiaTheme="majorEastAsia"/>
                <w:bCs/>
              </w:rPr>
              <w:t>5000 МЕ за 10—12 ч перед операцией и 5000 МЕ 1 раз в день после, п/к</w:t>
            </w:r>
          </w:p>
        </w:tc>
      </w:tr>
      <w:tr w:rsidR="00CC254E" w:rsidRPr="00B46409" w14:paraId="26CC7D66" w14:textId="77777777" w:rsidTr="00F678DA">
        <w:trPr>
          <w:trHeight w:val="561"/>
        </w:trPr>
        <w:tc>
          <w:tcPr>
            <w:tcW w:w="3258" w:type="dxa"/>
            <w:shd w:val="clear" w:color="auto" w:fill="auto"/>
          </w:tcPr>
          <w:p w14:paraId="5BDDB12A" w14:textId="77777777" w:rsidR="00CC254E" w:rsidRPr="00B46409" w:rsidRDefault="00CC254E" w:rsidP="00F678DA">
            <w:pPr>
              <w:rPr>
                <w:bCs/>
              </w:rPr>
            </w:pPr>
            <w:r w:rsidRPr="00B46409">
              <w:rPr>
                <w:rFonts w:eastAsiaTheme="majorEastAsia"/>
                <w:bCs/>
              </w:rPr>
              <w:t>Эноксапарин натрия</w:t>
            </w:r>
          </w:p>
        </w:tc>
        <w:tc>
          <w:tcPr>
            <w:tcW w:w="4680" w:type="dxa"/>
            <w:shd w:val="clear" w:color="auto" w:fill="auto"/>
          </w:tcPr>
          <w:p w14:paraId="62E2831B" w14:textId="77777777" w:rsidR="00CC254E" w:rsidRPr="00B46409" w:rsidRDefault="00CC254E" w:rsidP="00F678DA">
            <w:pPr>
              <w:rPr>
                <w:bCs/>
              </w:rPr>
            </w:pPr>
            <w:r w:rsidRPr="00B46409">
              <w:rPr>
                <w:rFonts w:eastAsiaTheme="majorEastAsia"/>
                <w:bCs/>
              </w:rPr>
              <w:t>0,4 мл за 10—12 ч перед операцией и 0,4 мл 1 раз в день после, п/к</w:t>
            </w:r>
          </w:p>
        </w:tc>
      </w:tr>
      <w:tr w:rsidR="00CC254E" w:rsidRPr="00B46409" w14:paraId="7F5A7CDE" w14:textId="77777777" w:rsidTr="00F678DA">
        <w:trPr>
          <w:trHeight w:val="452"/>
        </w:trPr>
        <w:tc>
          <w:tcPr>
            <w:tcW w:w="3258" w:type="dxa"/>
            <w:shd w:val="clear" w:color="auto" w:fill="auto"/>
          </w:tcPr>
          <w:p w14:paraId="0DF37CB0" w14:textId="77777777" w:rsidR="00CC254E" w:rsidRPr="00B46409" w:rsidRDefault="00CC254E" w:rsidP="00F678DA">
            <w:pPr>
              <w:rPr>
                <w:bCs/>
              </w:rPr>
            </w:pPr>
            <w:r w:rsidRPr="00B46409">
              <w:rPr>
                <w:rFonts w:eastAsiaTheme="majorEastAsia"/>
                <w:bCs/>
              </w:rPr>
              <w:t>Надропарин кальция</w:t>
            </w:r>
          </w:p>
        </w:tc>
        <w:tc>
          <w:tcPr>
            <w:tcW w:w="4680" w:type="dxa"/>
            <w:shd w:val="clear" w:color="auto" w:fill="auto"/>
          </w:tcPr>
          <w:p w14:paraId="51031C1E" w14:textId="77777777" w:rsidR="00CC254E" w:rsidRPr="00B46409" w:rsidRDefault="00CC254E" w:rsidP="00F678DA">
            <w:pPr>
              <w:rPr>
                <w:bCs/>
              </w:rPr>
            </w:pPr>
            <w:r w:rsidRPr="00B46409">
              <w:rPr>
                <w:rFonts w:eastAsiaTheme="majorEastAsia"/>
                <w:bCs/>
              </w:rPr>
              <w:t>0,3 мл за 10—12 ч перед операцией и 0,3 мл 1 раз в день после, п/к</w:t>
            </w:r>
          </w:p>
        </w:tc>
      </w:tr>
      <w:tr w:rsidR="00CC254E" w:rsidRPr="00B46409" w14:paraId="742275DE" w14:textId="77777777" w:rsidTr="00F678DA">
        <w:trPr>
          <w:trHeight w:val="780"/>
        </w:trPr>
        <w:tc>
          <w:tcPr>
            <w:tcW w:w="3258" w:type="dxa"/>
            <w:shd w:val="clear" w:color="auto" w:fill="auto"/>
          </w:tcPr>
          <w:p w14:paraId="4D7545E9" w14:textId="77777777" w:rsidR="00CC254E" w:rsidRPr="00B46409" w:rsidRDefault="00CC254E" w:rsidP="00F678DA">
            <w:pPr>
              <w:rPr>
                <w:bCs/>
              </w:rPr>
            </w:pPr>
            <w:r w:rsidRPr="00B46409">
              <w:rPr>
                <w:rFonts w:eastAsiaTheme="majorEastAsia"/>
                <w:bCs/>
              </w:rPr>
              <w:t>Фондапаринукс натрия</w:t>
            </w:r>
          </w:p>
        </w:tc>
        <w:tc>
          <w:tcPr>
            <w:tcW w:w="4680" w:type="dxa"/>
            <w:shd w:val="clear" w:color="auto" w:fill="auto"/>
          </w:tcPr>
          <w:p w14:paraId="2707DFD3" w14:textId="77777777" w:rsidR="00CC254E" w:rsidRPr="00B46409" w:rsidRDefault="00CC254E" w:rsidP="00F678DA">
            <w:pPr>
              <w:rPr>
                <w:bCs/>
              </w:rPr>
            </w:pPr>
            <w:r w:rsidRPr="00B46409">
              <w:rPr>
                <w:rFonts w:eastAsiaTheme="majorEastAsia"/>
                <w:bCs/>
              </w:rPr>
              <w:t>2,5 мг ежедневно 1 раз в день перед оперативным лечением и через 6—8 ч после, п/к</w:t>
            </w:r>
          </w:p>
        </w:tc>
      </w:tr>
    </w:tbl>
    <w:p w14:paraId="6910CC24" w14:textId="77777777" w:rsidR="00CC254E" w:rsidRDefault="00CC254E" w:rsidP="00CC254E">
      <w:pPr>
        <w:rPr>
          <w:b/>
          <w:bCs/>
        </w:rPr>
      </w:pPr>
    </w:p>
    <w:p w14:paraId="44748314" w14:textId="77777777" w:rsidR="00CC254E" w:rsidRPr="00C14067" w:rsidRDefault="00CC254E" w:rsidP="00CB2C8F">
      <w:pPr>
        <w:ind w:firstLine="709"/>
      </w:pPr>
      <w:r>
        <w:t>Длительность терапии определяется причиной, видом и локализацией тромботического осложнения. Обязательно учитываются данные анамнеза пациента по предшествующим тромботическим событиям. В некоторых ситуациях антикоагулянтная терапия проводится пожизненно.</w:t>
      </w:r>
    </w:p>
    <w:p w14:paraId="44D575B9" w14:textId="77777777" w:rsidR="00CC254E" w:rsidRDefault="00CC254E" w:rsidP="00CB2C8F">
      <w:pPr>
        <w:ind w:firstLine="709"/>
        <w:rPr>
          <w:u w:val="single"/>
        </w:rPr>
      </w:pPr>
    </w:p>
    <w:p w14:paraId="4C1223C8" w14:textId="17BECA39" w:rsidR="00CC254E" w:rsidRPr="00307C3E" w:rsidRDefault="00CC254E" w:rsidP="00CB2C8F">
      <w:pPr>
        <w:ind w:firstLine="709"/>
      </w:pPr>
      <w:r w:rsidRPr="00307C3E">
        <w:t>2) Фибринолитическая терапия</w:t>
      </w:r>
      <w:r>
        <w:t xml:space="preserve"> </w:t>
      </w:r>
      <w:r>
        <w:fldChar w:fldCharType="begin" w:fldLock="1"/>
      </w:r>
      <w:r w:rsidR="00CB2C8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[102,110]","plainTextFormattedCitation":"[102,110]","previouslyFormattedCitation":"[102,110]"},"properties":{"noteIndex":0},"schema":"https://github.com/citation-style-language/schema/raw/master/csl-citation.json"}</w:instrText>
      </w:r>
      <w:r>
        <w:fldChar w:fldCharType="separate"/>
      </w:r>
      <w:r w:rsidR="008A5D58" w:rsidRPr="008A5D58">
        <w:rPr>
          <w:noProof/>
        </w:rPr>
        <w:t>[102,110]</w:t>
      </w:r>
      <w:r>
        <w:fldChar w:fldCharType="end"/>
      </w:r>
      <w:r w:rsidRPr="00307C3E">
        <w:t>.</w:t>
      </w:r>
    </w:p>
    <w:p w14:paraId="6EF386DF" w14:textId="77777777" w:rsidR="00CC254E" w:rsidRDefault="00CC254E" w:rsidP="00CB2C8F">
      <w:pPr>
        <w:ind w:firstLine="709"/>
        <w:rPr>
          <w:sz w:val="28"/>
          <w:szCs w:val="28"/>
        </w:rPr>
      </w:pPr>
      <w:r>
        <w:t xml:space="preserve">Тромболизис эффективен при ТЭЛА, в раннем периоде острого инфаркта миокарда и ишемического инсульта, тромбозе синусов головного мозга, а также при угрозе формирования гангрены вследствие венозной окклюзии. С целью тромболизиса используются такие препараты, как стрептокиназа, урокиназа, алтеплаза. Дозы фибринолитических препаратов и режимы их применения различны и зависят от показаний. </w:t>
      </w:r>
    </w:p>
    <w:p w14:paraId="0F8A0357" w14:textId="77777777" w:rsidR="00CC254E" w:rsidRDefault="00CC254E" w:rsidP="00CB2C8F">
      <w:pPr>
        <w:ind w:firstLine="709"/>
        <w:rPr>
          <w:u w:val="single"/>
        </w:rPr>
      </w:pPr>
    </w:p>
    <w:p w14:paraId="3CAECA7E" w14:textId="0DBD38CB" w:rsidR="00CC254E" w:rsidRPr="00307C3E" w:rsidRDefault="00CC254E" w:rsidP="00CB2C8F">
      <w:pPr>
        <w:ind w:firstLine="709"/>
      </w:pPr>
      <w:r w:rsidRPr="00307C3E">
        <w:t>3) Антиагрегантная терапия</w:t>
      </w:r>
      <w:r>
        <w:t xml:space="preserve"> </w:t>
      </w:r>
      <w:r>
        <w:fldChar w:fldCharType="begin" w:fldLock="1"/>
      </w:r>
      <w:r w:rsidR="00CB2C8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[102,110]","plainTextFormattedCitation":"[102,110]","previouslyFormattedCitation":"[102,110]"},"properties":{"noteIndex":0},"schema":"https://github.com/citation-style-language/schema/raw/master/csl-citation.json"}</w:instrText>
      </w:r>
      <w:r>
        <w:fldChar w:fldCharType="separate"/>
      </w:r>
      <w:r w:rsidR="008A5D58" w:rsidRPr="008A5D58">
        <w:rPr>
          <w:noProof/>
        </w:rPr>
        <w:t>[102,110]</w:t>
      </w:r>
      <w:r>
        <w:fldChar w:fldCharType="end"/>
      </w:r>
      <w:r w:rsidRPr="00307C3E">
        <w:t>.</w:t>
      </w:r>
    </w:p>
    <w:p w14:paraId="189B0BDB" w14:textId="77777777" w:rsidR="00CC254E" w:rsidRDefault="00CC254E" w:rsidP="00CB2C8F">
      <w:pPr>
        <w:ind w:firstLine="709"/>
      </w:pPr>
      <w:r w:rsidRPr="00A4634E">
        <w:t>Антиагрегантная терапия</w:t>
      </w:r>
      <w:r>
        <w:t xml:space="preserve"> применяется при артериальных тромбозах, венозных тромбозах, гипертромбоцитозах.  Используются следующие препараты:</w:t>
      </w:r>
    </w:p>
    <w:p w14:paraId="0F22A05C" w14:textId="77777777" w:rsidR="00CC254E" w:rsidRDefault="00CC254E" w:rsidP="00CC254E">
      <w:pPr>
        <w:numPr>
          <w:ilvl w:val="0"/>
          <w:numId w:val="62"/>
        </w:numPr>
        <w:ind w:left="1134"/>
      </w:pPr>
      <w:r>
        <w:t xml:space="preserve">Ацетилсалициловая кислота 75-150 мг в сутки. Подбор осуществляют с учетом показателей адреналин-индуцированной агрегации тромбоцитов. Агрегация должна составлять менее 50%. </w:t>
      </w:r>
    </w:p>
    <w:p w14:paraId="3E6EAE0E" w14:textId="77777777" w:rsidR="00CC254E" w:rsidRDefault="00CC254E" w:rsidP="00CC254E">
      <w:pPr>
        <w:pStyle w:val="aff"/>
        <w:numPr>
          <w:ilvl w:val="0"/>
          <w:numId w:val="62"/>
        </w:numPr>
        <w:ind w:left="1134"/>
        <w:rPr>
          <w:rFonts w:eastAsia="Times New Roman"/>
          <w:szCs w:val="24"/>
          <w:lang w:eastAsia="ru-RU"/>
        </w:rPr>
      </w:pPr>
      <w:r w:rsidRPr="00A4634E">
        <w:rPr>
          <w:rFonts w:eastAsia="Times New Roman"/>
          <w:szCs w:val="24"/>
          <w:lang w:eastAsia="ru-RU"/>
        </w:rPr>
        <w:t xml:space="preserve">Клопидогрел (непрямой ингибитор АДФ-рецептора тромбоцитов </w:t>
      </w:r>
      <w:r w:rsidRPr="00A4634E">
        <w:rPr>
          <w:rFonts w:eastAsia="Times New Roman"/>
          <w:szCs w:val="24"/>
          <w:lang w:val="en-US" w:eastAsia="ru-RU"/>
        </w:rPr>
        <w:t>P</w:t>
      </w:r>
      <w:r w:rsidRPr="00A4634E">
        <w:rPr>
          <w:rFonts w:eastAsia="Times New Roman"/>
          <w:szCs w:val="24"/>
          <w:lang w:eastAsia="ru-RU"/>
        </w:rPr>
        <w:t>2</w:t>
      </w:r>
      <w:r w:rsidRPr="00A4634E">
        <w:rPr>
          <w:rFonts w:eastAsia="Times New Roman"/>
          <w:szCs w:val="24"/>
          <w:lang w:val="en-US" w:eastAsia="ru-RU"/>
        </w:rPr>
        <w:t>Y</w:t>
      </w:r>
      <w:r w:rsidRPr="00A4634E">
        <w:rPr>
          <w:rFonts w:eastAsia="Times New Roman"/>
          <w:szCs w:val="24"/>
          <w:lang w:eastAsia="ru-RU"/>
        </w:rPr>
        <w:t>12) 75 мг/сут; в острых случаях клопидогрел принимается внутрь в дозе 300–600 мг/сут. Подбор осуществляют с учетом АДФ-индуцированной агрегации тромбоцитов. Агрегация должна составлять менее 45</w:t>
      </w:r>
      <w:r w:rsidRPr="00A4634E">
        <w:rPr>
          <w:i/>
          <w:szCs w:val="24"/>
        </w:rPr>
        <w:t>—</w:t>
      </w:r>
      <w:r w:rsidRPr="00A4634E">
        <w:rPr>
          <w:rFonts w:eastAsia="Times New Roman"/>
          <w:szCs w:val="24"/>
          <w:lang w:eastAsia="ru-RU"/>
        </w:rPr>
        <w:t xml:space="preserve">50%. </w:t>
      </w:r>
    </w:p>
    <w:p w14:paraId="3718379D" w14:textId="77777777" w:rsidR="00CC254E" w:rsidRPr="00A4634E" w:rsidRDefault="00CC254E" w:rsidP="00CC254E">
      <w:pPr>
        <w:pStyle w:val="aff"/>
        <w:numPr>
          <w:ilvl w:val="0"/>
          <w:numId w:val="62"/>
        </w:numPr>
        <w:ind w:left="1134"/>
        <w:rPr>
          <w:rFonts w:eastAsia="Times New Roman"/>
          <w:szCs w:val="24"/>
          <w:lang w:eastAsia="ru-RU"/>
        </w:rPr>
      </w:pPr>
      <w:r w:rsidRPr="00A4634E">
        <w:rPr>
          <w:rFonts w:eastAsia="Times New Roman"/>
          <w:szCs w:val="24"/>
          <w:lang w:eastAsia="ru-RU"/>
        </w:rPr>
        <w:t>Дипиридамол 25-75 мг/сут.</w:t>
      </w:r>
    </w:p>
    <w:p w14:paraId="371A446C" w14:textId="77777777" w:rsidR="00CC254E" w:rsidRDefault="00CC254E" w:rsidP="00CC254E">
      <w:pPr>
        <w:numPr>
          <w:ilvl w:val="0"/>
          <w:numId w:val="62"/>
        </w:numPr>
        <w:ind w:left="1134"/>
      </w:pPr>
      <w:r>
        <w:t>Пентоксифиллин 0,1 х 3 раза в день; или 400 мг 2-3раза в день.</w:t>
      </w:r>
    </w:p>
    <w:p w14:paraId="05BFBA88" w14:textId="77777777" w:rsidR="00CC254E" w:rsidRPr="003A104D" w:rsidRDefault="00CC254E" w:rsidP="00CC254E">
      <w:pPr>
        <w:pStyle w:val="aff"/>
        <w:numPr>
          <w:ilvl w:val="0"/>
          <w:numId w:val="62"/>
        </w:numPr>
        <w:spacing w:after="200"/>
        <w:ind w:left="1134"/>
      </w:pPr>
      <w:r>
        <w:rPr>
          <w:rFonts w:eastAsia="Times New Roman"/>
          <w:szCs w:val="24"/>
          <w:lang w:eastAsia="ru-RU"/>
        </w:rPr>
        <w:t>Тикагрелор (прямой ингибитор АДФ-рецептора тромбоцитов Р2</w:t>
      </w:r>
      <w:r>
        <w:rPr>
          <w:rFonts w:eastAsia="Times New Roman"/>
          <w:szCs w:val="24"/>
          <w:lang w:val="en-US" w:eastAsia="ru-RU"/>
        </w:rPr>
        <w:t>Y</w:t>
      </w:r>
      <w:r>
        <w:rPr>
          <w:rFonts w:eastAsia="Times New Roman"/>
          <w:szCs w:val="24"/>
          <w:lang w:eastAsia="ru-RU"/>
        </w:rPr>
        <w:t>12) 90 мг х 2 раза в день совместно с ацетилсалициловой кислотой. Применяется при проведении химиотерапии у больных ишемической болезнью сердца. Подбор осуществляют с учетом АДФ-индуцированной агрегации тромбоцитов. Агрегация должна составлять менее 30</w:t>
      </w:r>
      <w:r>
        <w:rPr>
          <w:szCs w:val="24"/>
        </w:rPr>
        <w:t>—4</w:t>
      </w:r>
      <w:r>
        <w:rPr>
          <w:rFonts w:eastAsia="Times New Roman"/>
          <w:szCs w:val="24"/>
          <w:lang w:eastAsia="ru-RU"/>
        </w:rPr>
        <w:t>0%.</w:t>
      </w:r>
    </w:p>
    <w:p w14:paraId="276397F9" w14:textId="77777777" w:rsidR="00CC254E" w:rsidRPr="00A4634E" w:rsidRDefault="00CC254E" w:rsidP="00CC254E">
      <w:pPr>
        <w:pStyle w:val="aff"/>
        <w:numPr>
          <w:ilvl w:val="0"/>
          <w:numId w:val="62"/>
        </w:numPr>
        <w:spacing w:after="200"/>
        <w:ind w:left="1134"/>
      </w:pPr>
      <w:r w:rsidRPr="00A4634E">
        <w:rPr>
          <w:rFonts w:eastAsia="Times New Roman"/>
          <w:szCs w:val="24"/>
          <w:lang w:eastAsia="ru-RU"/>
        </w:rPr>
        <w:t>Прасугрел (прямой ингибитор АДФ-рецептора тромбоцитов P2Y12) 10мг: 1 день 6 таб., затем 1 таб. в день с ацетилсалициловой кислотой. Применяется при проведении химиотерапии у больных с ишемической болезнью сердца. Подбор осуществляется с учетом АДФ-индуцир</w:t>
      </w:r>
      <w:r>
        <w:rPr>
          <w:rFonts w:eastAsia="Times New Roman"/>
          <w:szCs w:val="24"/>
          <w:lang w:eastAsia="ru-RU"/>
        </w:rPr>
        <w:t>ованной агрегации тромбоцитов (а</w:t>
      </w:r>
      <w:r w:rsidRPr="00A4634E">
        <w:rPr>
          <w:rFonts w:eastAsia="Times New Roman"/>
          <w:szCs w:val="24"/>
          <w:lang w:eastAsia="ru-RU"/>
        </w:rPr>
        <w:t>грегация должна составлять менее 30-40%</w:t>
      </w:r>
      <w:r>
        <w:rPr>
          <w:rFonts w:eastAsia="Times New Roman"/>
          <w:szCs w:val="24"/>
          <w:lang w:eastAsia="ru-RU"/>
        </w:rPr>
        <w:t>)</w:t>
      </w:r>
      <w:r w:rsidRPr="00A4634E">
        <w:rPr>
          <w:rFonts w:eastAsia="Times New Roman"/>
          <w:szCs w:val="24"/>
          <w:lang w:eastAsia="ru-RU"/>
        </w:rPr>
        <w:t>.</w:t>
      </w:r>
    </w:p>
    <w:p w14:paraId="32C9F783" w14:textId="6655D01A" w:rsidR="00CC254E" w:rsidRPr="003A104D" w:rsidRDefault="00CC254E" w:rsidP="00CC254E">
      <w:pPr>
        <w:pStyle w:val="aff"/>
        <w:numPr>
          <w:ilvl w:val="0"/>
          <w:numId w:val="62"/>
        </w:numPr>
        <w:spacing w:after="200"/>
        <w:ind w:left="1134"/>
      </w:pPr>
      <w:r w:rsidRPr="008832AD">
        <w:rPr>
          <w:szCs w:val="24"/>
        </w:rPr>
        <w:t>Изосорбида мононитрат</w:t>
      </w:r>
      <w:r w:rsidRPr="003A104D">
        <w:rPr>
          <w:rFonts w:eastAsia="Times New Roman"/>
          <w:szCs w:val="24"/>
          <w:lang w:eastAsia="ru-RU"/>
        </w:rPr>
        <w:t xml:space="preserve"> 40 мг х 1-2 раза в день. Обладает наряду с дезагрегационными свойствами выраженным сосудорасширяющим эффектом.</w:t>
      </w:r>
    </w:p>
    <w:p w14:paraId="09291E15" w14:textId="77777777" w:rsidR="00CC254E" w:rsidRDefault="00CC254E" w:rsidP="00CC254E">
      <w:pPr>
        <w:pStyle w:val="aff"/>
        <w:numPr>
          <w:ilvl w:val="0"/>
          <w:numId w:val="62"/>
        </w:numPr>
        <w:spacing w:after="200"/>
        <w:ind w:left="1134"/>
      </w:pPr>
      <w:r w:rsidRPr="003A104D">
        <w:rPr>
          <w:rFonts w:eastAsia="Times New Roman"/>
          <w:szCs w:val="24"/>
          <w:lang w:eastAsia="ru-RU"/>
        </w:rPr>
        <w:t>Возможно использование никотиновой кислоты в инъекционной или таблетированной формах. Доза никотиновой кислоты подбирается по эритематозному эффекту, который проявляется легким покраснением лица и верхней половины туловища, тахикардией, небольшим чувством жара.</w:t>
      </w:r>
    </w:p>
    <w:p w14:paraId="0973B5AB" w14:textId="1881FB1A" w:rsidR="00CC254E" w:rsidRDefault="00CC254E" w:rsidP="00CB2C8F">
      <w:pPr>
        <w:ind w:firstLine="709"/>
      </w:pPr>
      <w:r w:rsidRPr="006F5CEC">
        <w:t>4)  Вазопротекторная терапия</w:t>
      </w:r>
      <w:r>
        <w:t xml:space="preserve"> </w:t>
      </w:r>
      <w:r>
        <w:fldChar w:fldCharType="begin" w:fldLock="1"/>
      </w:r>
      <w:r w:rsidR="00CB2C8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[110]","plainTextFormattedCitation":"[110]","previouslyFormattedCitation":"[110]"},"properties":{"noteIndex":0},"schema":"https://github.com/citation-style-language/schema/raw/master/csl-citation.json"}</w:instrText>
      </w:r>
      <w:r>
        <w:fldChar w:fldCharType="separate"/>
      </w:r>
      <w:r w:rsidR="008A5D58" w:rsidRPr="008A5D58">
        <w:rPr>
          <w:noProof/>
        </w:rPr>
        <w:t>[110]</w:t>
      </w:r>
      <w:r>
        <w:fldChar w:fldCharType="end"/>
      </w:r>
      <w:r w:rsidRPr="006F5CEC">
        <w:t>:</w:t>
      </w:r>
    </w:p>
    <w:p w14:paraId="370D10C7" w14:textId="77777777" w:rsidR="00CC254E" w:rsidRDefault="00CC254E" w:rsidP="00FF3801">
      <w:pPr>
        <w:pStyle w:val="aff"/>
        <w:numPr>
          <w:ilvl w:val="0"/>
          <w:numId w:val="70"/>
        </w:numPr>
        <w:contextualSpacing w:val="0"/>
        <w:rPr>
          <w:rFonts w:eastAsia="Times New Roman"/>
          <w:szCs w:val="24"/>
          <w:lang w:eastAsia="ru-RU"/>
        </w:rPr>
      </w:pPr>
      <w:r w:rsidRPr="00440427">
        <w:rPr>
          <w:color w:val="333333"/>
          <w:szCs w:val="24"/>
        </w:rPr>
        <w:t>сухой экстракт красных листьев винограда</w:t>
      </w:r>
      <w:r w:rsidRPr="00440427">
        <w:rPr>
          <w:rFonts w:eastAsia="Times New Roman"/>
          <w:szCs w:val="24"/>
          <w:lang w:eastAsia="ru-RU"/>
        </w:rPr>
        <w:t xml:space="preserve"> 2 капс. утром натощак;</w:t>
      </w:r>
    </w:p>
    <w:p w14:paraId="0B4969DA" w14:textId="77777777" w:rsidR="00CC254E" w:rsidRDefault="00CC254E" w:rsidP="00FF3801">
      <w:pPr>
        <w:pStyle w:val="aff"/>
        <w:numPr>
          <w:ilvl w:val="0"/>
          <w:numId w:val="70"/>
        </w:numPr>
        <w:contextualSpacing w:val="0"/>
        <w:rPr>
          <w:rFonts w:eastAsia="Times New Roman"/>
          <w:szCs w:val="24"/>
          <w:lang w:eastAsia="ru-RU"/>
        </w:rPr>
      </w:pPr>
      <w:r w:rsidRPr="00440427">
        <w:rPr>
          <w:rFonts w:eastAsia="Times New Roman"/>
          <w:szCs w:val="24"/>
          <w:lang w:eastAsia="ru-RU"/>
        </w:rPr>
        <w:t>диосмин-содержащие препараты;</w:t>
      </w:r>
    </w:p>
    <w:p w14:paraId="1A6E9595" w14:textId="77777777" w:rsidR="00CC254E" w:rsidRPr="00440427" w:rsidRDefault="00CC254E" w:rsidP="00FF3801">
      <w:pPr>
        <w:pStyle w:val="aff"/>
        <w:numPr>
          <w:ilvl w:val="0"/>
          <w:numId w:val="70"/>
        </w:numPr>
        <w:contextualSpacing w:val="0"/>
        <w:rPr>
          <w:rFonts w:eastAsia="Times New Roman"/>
          <w:szCs w:val="24"/>
          <w:lang w:eastAsia="ru-RU"/>
        </w:rPr>
      </w:pPr>
      <w:r w:rsidRPr="00440427">
        <w:rPr>
          <w:rFonts w:eastAsia="Times New Roman"/>
          <w:szCs w:val="24"/>
          <w:lang w:eastAsia="ru-RU"/>
        </w:rPr>
        <w:t>алпростадил 20 мкг в/в капельно 1 раз в  сутки 10-14 дней.</w:t>
      </w:r>
    </w:p>
    <w:p w14:paraId="1F6D3040" w14:textId="77777777" w:rsidR="00CC254E" w:rsidRDefault="00CC254E" w:rsidP="00CC254E">
      <w:pPr>
        <w:rPr>
          <w:u w:val="single"/>
        </w:rPr>
      </w:pPr>
    </w:p>
    <w:p w14:paraId="3AE0C6CA" w14:textId="10A4052F" w:rsidR="00CC254E" w:rsidRDefault="00CC254E" w:rsidP="00CB2C8F">
      <w:pPr>
        <w:ind w:firstLine="709"/>
      </w:pPr>
      <w:r w:rsidRPr="00440427">
        <w:t>5) Коррекция тромбофилических состояний</w:t>
      </w:r>
      <w:r>
        <w:t xml:space="preserve"> </w:t>
      </w:r>
      <w:r>
        <w:fldChar w:fldCharType="begin" w:fldLock="1"/>
      </w:r>
      <w:r w:rsidR="00CB2C8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[110]","plainTextFormattedCitation":"[110]","previouslyFormattedCitation":"[110]"},"properties":{"noteIndex":0},"schema":"https://github.com/citation-style-language/schema/raw/master/csl-citation.json"}</w:instrText>
      </w:r>
      <w:r>
        <w:fldChar w:fldCharType="separate"/>
      </w:r>
      <w:r w:rsidR="008A5D58" w:rsidRPr="008A5D58">
        <w:rPr>
          <w:noProof/>
        </w:rPr>
        <w:t>[110]</w:t>
      </w:r>
      <w:r>
        <w:fldChar w:fldCharType="end"/>
      </w:r>
      <w:r w:rsidRPr="00440427">
        <w:t>:</w:t>
      </w:r>
    </w:p>
    <w:p w14:paraId="5C370E6B" w14:textId="77777777" w:rsidR="00CC254E" w:rsidRDefault="00CC254E" w:rsidP="00FF3801">
      <w:pPr>
        <w:pStyle w:val="aff"/>
        <w:numPr>
          <w:ilvl w:val="0"/>
          <w:numId w:val="72"/>
        </w:numPr>
        <w:contextualSpacing w:val="0"/>
        <w:rPr>
          <w:rFonts w:eastAsia="Times New Roman"/>
          <w:szCs w:val="24"/>
          <w:lang w:eastAsia="ru-RU"/>
        </w:rPr>
      </w:pPr>
      <w:r w:rsidRPr="00B54A88">
        <w:rPr>
          <w:rFonts w:eastAsia="Times New Roman"/>
          <w:szCs w:val="24"/>
          <w:lang w:eastAsia="ru-RU"/>
        </w:rPr>
        <w:t>При гипергомоцистеинемии используются витамины В6, В12, фолиевая кислота.</w:t>
      </w:r>
    </w:p>
    <w:p w14:paraId="4731134F" w14:textId="77777777" w:rsidR="00CC254E" w:rsidRPr="00B54A88" w:rsidRDefault="00CC254E" w:rsidP="00FF3801">
      <w:pPr>
        <w:pStyle w:val="aff"/>
        <w:numPr>
          <w:ilvl w:val="0"/>
          <w:numId w:val="72"/>
        </w:numPr>
        <w:contextualSpacing w:val="0"/>
        <w:rPr>
          <w:rFonts w:eastAsia="Times New Roman"/>
          <w:szCs w:val="24"/>
          <w:lang w:eastAsia="ru-RU"/>
        </w:rPr>
      </w:pPr>
      <w:r w:rsidRPr="00B54A88">
        <w:rPr>
          <w:rFonts w:eastAsia="Times New Roman"/>
          <w:szCs w:val="24"/>
          <w:lang w:eastAsia="ru-RU"/>
        </w:rPr>
        <w:t xml:space="preserve">При применении гепаринов может развиться резистентность к ним, наиболее часто обусловленная дефицитом АТ III вследствие его увеличенного потребления, длительной гепаринотерапией, патологией печени и действием лекарственных препаратов. Препарат Антитромбин </w:t>
      </w:r>
      <w:r w:rsidRPr="00B54A88">
        <w:rPr>
          <w:rFonts w:eastAsia="Times New Roman"/>
          <w:szCs w:val="24"/>
          <w:lang w:val="en-US" w:eastAsia="ru-RU"/>
        </w:rPr>
        <w:t>III</w:t>
      </w:r>
      <w:r w:rsidRPr="00B54A88">
        <w:rPr>
          <w:rFonts w:eastAsia="Times New Roman"/>
          <w:szCs w:val="24"/>
          <w:lang w:eastAsia="ru-RU"/>
        </w:rPr>
        <w:t xml:space="preserve"> показан также при наследственном и приобретенном дефиците АТ </w:t>
      </w:r>
      <w:r w:rsidRPr="00B54A88">
        <w:rPr>
          <w:rFonts w:eastAsia="Times New Roman"/>
          <w:szCs w:val="24"/>
          <w:lang w:val="en-US" w:eastAsia="ru-RU"/>
        </w:rPr>
        <w:t>III</w:t>
      </w:r>
      <w:r w:rsidRPr="00B54A88">
        <w:rPr>
          <w:rFonts w:eastAsia="Times New Roman"/>
          <w:szCs w:val="24"/>
          <w:lang w:eastAsia="ru-RU"/>
        </w:rPr>
        <w:t>.</w:t>
      </w:r>
    </w:p>
    <w:p w14:paraId="40BEA1E1" w14:textId="77777777" w:rsidR="00CC254E" w:rsidRPr="00B54A88" w:rsidRDefault="00CC254E" w:rsidP="00FF3801">
      <w:pPr>
        <w:pStyle w:val="aff"/>
        <w:numPr>
          <w:ilvl w:val="0"/>
          <w:numId w:val="71"/>
        </w:numPr>
        <w:contextualSpacing w:val="0"/>
        <w:rPr>
          <w:rFonts w:eastAsia="Times New Roman"/>
          <w:szCs w:val="24"/>
          <w:lang w:eastAsia="ru-RU"/>
        </w:rPr>
      </w:pPr>
      <w:r w:rsidRPr="00B54A88">
        <w:rPr>
          <w:rFonts w:eastAsia="Times New Roman"/>
          <w:szCs w:val="24"/>
          <w:lang w:eastAsia="ru-RU"/>
        </w:rPr>
        <w:t xml:space="preserve">Для коррекции дефицита АТ </w:t>
      </w:r>
      <w:r w:rsidRPr="00B54A88">
        <w:rPr>
          <w:rFonts w:eastAsia="Times New Roman"/>
          <w:szCs w:val="24"/>
          <w:lang w:val="en-US" w:eastAsia="ru-RU"/>
        </w:rPr>
        <w:t>III</w:t>
      </w:r>
      <w:r w:rsidRPr="00B54A88">
        <w:rPr>
          <w:rFonts w:eastAsia="Times New Roman"/>
          <w:szCs w:val="24"/>
          <w:lang w:eastAsia="ru-RU"/>
        </w:rPr>
        <w:t xml:space="preserve"> используют СЗП или концентрат АТ III в дозе, рассчитываемой по формуле:</w:t>
      </w:r>
    </w:p>
    <w:p w14:paraId="6C5508F5" w14:textId="77777777" w:rsidR="00CC254E" w:rsidRDefault="00CC254E" w:rsidP="00FF3801">
      <w:pPr>
        <w:pStyle w:val="aff"/>
        <w:numPr>
          <w:ilvl w:val="0"/>
          <w:numId w:val="71"/>
        </w:numPr>
        <w:contextualSpacing w:val="0"/>
        <w:rPr>
          <w:rFonts w:eastAsia="Times New Roman"/>
          <w:szCs w:val="24"/>
          <w:lang w:eastAsia="ru-RU"/>
        </w:rPr>
      </w:pPr>
      <w:r w:rsidRPr="00B54A88">
        <w:rPr>
          <w:rFonts w:eastAsia="Times New Roman"/>
          <w:szCs w:val="24"/>
          <w:lang w:eastAsia="ru-RU"/>
        </w:rPr>
        <w:t xml:space="preserve">Необходимая доза АТ </w:t>
      </w:r>
      <w:r w:rsidRPr="00B54A88">
        <w:rPr>
          <w:rFonts w:eastAsia="Times New Roman"/>
          <w:szCs w:val="24"/>
          <w:lang w:val="en-US" w:eastAsia="ru-RU"/>
        </w:rPr>
        <w:t>III</w:t>
      </w:r>
      <w:r w:rsidRPr="00B54A88">
        <w:rPr>
          <w:rFonts w:eastAsia="Times New Roman"/>
          <w:szCs w:val="24"/>
          <w:lang w:eastAsia="ru-RU"/>
        </w:rPr>
        <w:t xml:space="preserve"> (ME) = масса тела (кг) × (целевое значение – исходная  активность АТ </w:t>
      </w:r>
      <w:r w:rsidRPr="00B54A88">
        <w:rPr>
          <w:rFonts w:eastAsia="Times New Roman"/>
          <w:szCs w:val="24"/>
          <w:lang w:val="en-US" w:eastAsia="ru-RU"/>
        </w:rPr>
        <w:t>III</w:t>
      </w:r>
      <w:r w:rsidRPr="00B54A88">
        <w:rPr>
          <w:rFonts w:eastAsia="Times New Roman"/>
          <w:szCs w:val="24"/>
          <w:lang w:eastAsia="ru-RU"/>
        </w:rPr>
        <w:t xml:space="preserve"> (%)) × 0.5</w:t>
      </w:r>
    </w:p>
    <w:p w14:paraId="15457F24" w14:textId="77777777" w:rsidR="00CC254E" w:rsidRDefault="00CC254E" w:rsidP="00FF3801">
      <w:pPr>
        <w:pStyle w:val="aff"/>
        <w:numPr>
          <w:ilvl w:val="0"/>
          <w:numId w:val="71"/>
        </w:numPr>
        <w:contextualSpacing w:val="0"/>
        <w:rPr>
          <w:rFonts w:eastAsia="Times New Roman"/>
          <w:szCs w:val="24"/>
          <w:lang w:eastAsia="ru-RU"/>
        </w:rPr>
      </w:pPr>
      <w:r w:rsidRPr="00B54A88">
        <w:rPr>
          <w:rFonts w:eastAsia="Times New Roman"/>
          <w:szCs w:val="24"/>
          <w:lang w:eastAsia="ru-RU"/>
        </w:rPr>
        <w:t xml:space="preserve">При дефиците плазменных антикоагулянтов, таких как АТ </w:t>
      </w:r>
      <w:r w:rsidRPr="00B54A88">
        <w:rPr>
          <w:rFonts w:eastAsia="Times New Roman"/>
          <w:szCs w:val="24"/>
          <w:lang w:val="en-US" w:eastAsia="ru-RU"/>
        </w:rPr>
        <w:t>III</w:t>
      </w:r>
      <w:r w:rsidRPr="00B54A88">
        <w:rPr>
          <w:rFonts w:eastAsia="Times New Roman"/>
          <w:szCs w:val="24"/>
          <w:lang w:eastAsia="ru-RU"/>
        </w:rPr>
        <w:t xml:space="preserve">, протеин С, протеин </w:t>
      </w:r>
      <w:r w:rsidRPr="00B54A88">
        <w:rPr>
          <w:rFonts w:eastAsia="Times New Roman"/>
          <w:szCs w:val="24"/>
          <w:lang w:val="en-US" w:eastAsia="ru-RU"/>
        </w:rPr>
        <w:t>S</w:t>
      </w:r>
      <w:r w:rsidRPr="00B54A88">
        <w:rPr>
          <w:rFonts w:eastAsia="Times New Roman"/>
          <w:szCs w:val="24"/>
          <w:lang w:eastAsia="ru-RU"/>
        </w:rPr>
        <w:t xml:space="preserve"> применяется СЗП. </w:t>
      </w:r>
    </w:p>
    <w:p w14:paraId="262B3D5B" w14:textId="77777777" w:rsidR="00CC254E" w:rsidRDefault="00CC254E" w:rsidP="00FF3801">
      <w:pPr>
        <w:pStyle w:val="aff"/>
        <w:numPr>
          <w:ilvl w:val="0"/>
          <w:numId w:val="71"/>
        </w:numPr>
        <w:contextualSpacing w:val="0"/>
        <w:rPr>
          <w:rFonts w:eastAsia="Times New Roman"/>
          <w:szCs w:val="24"/>
          <w:lang w:eastAsia="ru-RU"/>
        </w:rPr>
      </w:pPr>
      <w:r w:rsidRPr="00B54A88">
        <w:rPr>
          <w:rFonts w:eastAsia="Times New Roman"/>
          <w:szCs w:val="24"/>
          <w:lang w:eastAsia="ru-RU"/>
        </w:rPr>
        <w:t xml:space="preserve">При глубоком дефиците протеина С возможно использование препарата очищенного протеина С (Сепротин).  </w:t>
      </w:r>
    </w:p>
    <w:p w14:paraId="63DD8527" w14:textId="77777777" w:rsidR="00CC254E" w:rsidRPr="00B54A88" w:rsidRDefault="00CC254E" w:rsidP="00FF3801">
      <w:pPr>
        <w:pStyle w:val="aff"/>
        <w:numPr>
          <w:ilvl w:val="0"/>
          <w:numId w:val="71"/>
        </w:numPr>
        <w:contextualSpacing w:val="0"/>
        <w:rPr>
          <w:rFonts w:eastAsia="Times New Roman"/>
          <w:szCs w:val="24"/>
          <w:lang w:eastAsia="ru-RU"/>
        </w:rPr>
      </w:pPr>
      <w:r w:rsidRPr="00B54A88">
        <w:rPr>
          <w:rFonts w:eastAsia="Times New Roman"/>
          <w:szCs w:val="24"/>
          <w:lang w:eastAsia="ru-RU"/>
        </w:rPr>
        <w:t>В комплексной терапии АФС может быть эффективна комбинация: дипиридамол, витамин Е, плаквенил.</w:t>
      </w:r>
    </w:p>
    <w:p w14:paraId="444A12BE" w14:textId="77777777" w:rsidR="00CC254E" w:rsidRDefault="00CC254E" w:rsidP="00CC254E"/>
    <w:p w14:paraId="68BDDA3D" w14:textId="77777777" w:rsidR="00CC254E" w:rsidRDefault="00CC254E" w:rsidP="00CB2C8F">
      <w:pPr>
        <w:ind w:firstLine="709"/>
        <w:rPr>
          <w:u w:val="single"/>
        </w:rPr>
      </w:pPr>
      <w:r>
        <w:rPr>
          <w:u w:val="single"/>
        </w:rPr>
        <w:t xml:space="preserve">Инструментальные методы лечения. </w:t>
      </w:r>
    </w:p>
    <w:p w14:paraId="566A407B" w14:textId="45651862" w:rsidR="00CC254E" w:rsidRDefault="00CC254E" w:rsidP="00CB2C8F">
      <w:pPr>
        <w:widowControl w:val="0"/>
        <w:ind w:firstLine="709"/>
      </w:pPr>
      <w:r w:rsidRPr="00482DE7">
        <w:t>1)  Кава-фильтр</w:t>
      </w:r>
      <w:r>
        <w:t xml:space="preserve"> устанавливается либо для профилактики ТЭЛА (если были эпизоды ТЭЛА ранее), либо при наличии флотирующего тромба в крупных венозных стволах </w:t>
      </w:r>
      <w:r>
        <w:fldChar w:fldCharType="begin" w:fldLock="1"/>
      </w:r>
      <w:r w:rsidR="00CB2C8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[110]","plainTextFormattedCitation":"[110]","previouslyFormattedCitation":"[110]"},"properties":{"noteIndex":0},"schema":"https://github.com/citation-style-language/schema/raw/master/csl-citation.json"}</w:instrText>
      </w:r>
      <w:r>
        <w:fldChar w:fldCharType="separate"/>
      </w:r>
      <w:r w:rsidR="008A5D58" w:rsidRPr="008A5D58">
        <w:rPr>
          <w:noProof/>
        </w:rPr>
        <w:t>[110]</w:t>
      </w:r>
      <w:r>
        <w:fldChar w:fldCharType="end"/>
      </w:r>
      <w:r>
        <w:t>. Показаниями для постановки венозного кава-фильтра является неэффективность или невозможность проведения антикоагулянтной терапии у больных с тромбозами глубоких вен нижних конечностей в следующих случаях:</w:t>
      </w:r>
    </w:p>
    <w:p w14:paraId="4538A538" w14:textId="77777777" w:rsidR="00CC254E" w:rsidRPr="005650C3" w:rsidRDefault="00CC254E" w:rsidP="00FF3801">
      <w:pPr>
        <w:pStyle w:val="aff"/>
        <w:numPr>
          <w:ilvl w:val="0"/>
          <w:numId w:val="71"/>
        </w:numPr>
        <w:contextualSpacing w:val="0"/>
        <w:rPr>
          <w:rFonts w:eastAsia="Times New Roman"/>
          <w:szCs w:val="24"/>
          <w:lang w:eastAsia="ru-RU"/>
        </w:rPr>
      </w:pPr>
      <w:r w:rsidRPr="005650C3">
        <w:rPr>
          <w:rFonts w:eastAsia="Times New Roman"/>
          <w:szCs w:val="24"/>
          <w:lang w:eastAsia="ru-RU"/>
        </w:rPr>
        <w:t>рецидивирующая ТЭЛА, несмотря на адекватную антикоагулянтную терапию;</w:t>
      </w:r>
    </w:p>
    <w:p w14:paraId="29273CD2" w14:textId="77777777" w:rsidR="00CC254E" w:rsidRPr="005650C3" w:rsidRDefault="00CC254E" w:rsidP="00FF3801">
      <w:pPr>
        <w:pStyle w:val="aff"/>
        <w:numPr>
          <w:ilvl w:val="0"/>
          <w:numId w:val="71"/>
        </w:numPr>
        <w:contextualSpacing w:val="0"/>
        <w:rPr>
          <w:rFonts w:eastAsia="Times New Roman"/>
          <w:szCs w:val="24"/>
          <w:lang w:eastAsia="ru-RU"/>
        </w:rPr>
      </w:pPr>
      <w:r w:rsidRPr="005650C3">
        <w:rPr>
          <w:rFonts w:eastAsia="Times New Roman"/>
          <w:szCs w:val="24"/>
          <w:lang w:eastAsia="ru-RU"/>
        </w:rPr>
        <w:t>наличие противопоказаний к антикоагулянтной терапии;</w:t>
      </w:r>
    </w:p>
    <w:p w14:paraId="61551835" w14:textId="77777777" w:rsidR="00CC254E" w:rsidRPr="005650C3" w:rsidRDefault="00CC254E" w:rsidP="00FF3801">
      <w:pPr>
        <w:pStyle w:val="aff"/>
        <w:numPr>
          <w:ilvl w:val="0"/>
          <w:numId w:val="71"/>
        </w:numPr>
        <w:contextualSpacing w:val="0"/>
        <w:rPr>
          <w:rFonts w:eastAsia="Times New Roman"/>
          <w:szCs w:val="24"/>
          <w:lang w:eastAsia="ru-RU"/>
        </w:rPr>
      </w:pPr>
      <w:r w:rsidRPr="005650C3">
        <w:rPr>
          <w:rFonts w:eastAsia="Times New Roman"/>
          <w:szCs w:val="24"/>
          <w:lang w:eastAsia="ru-RU"/>
        </w:rPr>
        <w:t>осложнения антикоагулянтной терапии, делающие невозможным</w:t>
      </w:r>
    </w:p>
    <w:p w14:paraId="188E93E1" w14:textId="77777777" w:rsidR="00CC254E" w:rsidRPr="005650C3" w:rsidRDefault="00CC254E" w:rsidP="00FF3801">
      <w:pPr>
        <w:pStyle w:val="aff"/>
        <w:numPr>
          <w:ilvl w:val="0"/>
          <w:numId w:val="71"/>
        </w:numPr>
        <w:contextualSpacing w:val="0"/>
        <w:rPr>
          <w:rFonts w:eastAsia="Times New Roman"/>
          <w:szCs w:val="24"/>
          <w:lang w:eastAsia="ru-RU"/>
        </w:rPr>
      </w:pPr>
      <w:r w:rsidRPr="005650C3">
        <w:rPr>
          <w:rFonts w:eastAsia="Times New Roman"/>
          <w:szCs w:val="24"/>
          <w:lang w:eastAsia="ru-RU"/>
        </w:rPr>
        <w:t>дальнейшую гипокоагуляцию;</w:t>
      </w:r>
    </w:p>
    <w:p w14:paraId="30CBE46C" w14:textId="77777777" w:rsidR="00CC254E" w:rsidRPr="005650C3" w:rsidRDefault="00CC254E" w:rsidP="00FF3801">
      <w:pPr>
        <w:pStyle w:val="aff"/>
        <w:numPr>
          <w:ilvl w:val="0"/>
          <w:numId w:val="71"/>
        </w:numPr>
        <w:contextualSpacing w:val="0"/>
        <w:rPr>
          <w:rFonts w:eastAsia="Times New Roman"/>
          <w:szCs w:val="24"/>
          <w:lang w:eastAsia="ru-RU"/>
        </w:rPr>
      </w:pPr>
      <w:r w:rsidRPr="005650C3">
        <w:rPr>
          <w:rFonts w:eastAsia="Times New Roman"/>
          <w:szCs w:val="24"/>
          <w:lang w:eastAsia="ru-RU"/>
        </w:rPr>
        <w:t>невозможность достигнуть или поддерживать лечебный антикоагулянтный эффект.</w:t>
      </w:r>
    </w:p>
    <w:p w14:paraId="1906DA3B" w14:textId="77777777" w:rsidR="00CC254E" w:rsidRPr="00A13E2A" w:rsidRDefault="00CC254E" w:rsidP="00CB2C8F">
      <w:pPr>
        <w:ind w:firstLine="709"/>
      </w:pPr>
      <w:r w:rsidRPr="00A13E2A">
        <w:t>При исчезновении угрозы ВТЭО кава-фильтр удаляется (обычно через 1,5-2 мес).</w:t>
      </w:r>
    </w:p>
    <w:p w14:paraId="36EEB87D" w14:textId="77777777" w:rsidR="00CC254E" w:rsidRDefault="00CC254E" w:rsidP="00CB2C8F">
      <w:pPr>
        <w:ind w:left="1459" w:firstLine="709"/>
      </w:pPr>
    </w:p>
    <w:p w14:paraId="7F286FF1" w14:textId="2A455F17" w:rsidR="00CC254E" w:rsidRDefault="00CC254E" w:rsidP="00CB2C8F">
      <w:pPr>
        <w:ind w:firstLine="709"/>
      </w:pPr>
      <w:r w:rsidRPr="00482DE7">
        <w:t>2) Эндоваскулярная тромбоэкстракция</w:t>
      </w:r>
      <w:r>
        <w:t xml:space="preserve"> используется при острых тромбозах сосудов головного мозга, ТЭЛА, остром коронарном синдроме, а также при угрозе формирования некрозов тканей и органов </w:t>
      </w:r>
      <w:r>
        <w:fldChar w:fldCharType="begin" w:fldLock="1"/>
      </w:r>
      <w:r w:rsidR="00CB2C8F">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[110]","plainTextFormattedCitation":"[110]","previouslyFormattedCitation":"[110]"},"properties":{"noteIndex":0},"schema":"https://github.com/citation-style-language/schema/raw/master/csl-citation.json"}</w:instrText>
      </w:r>
      <w:r>
        <w:fldChar w:fldCharType="separate"/>
      </w:r>
      <w:r w:rsidR="008A5D58" w:rsidRPr="008A5D58">
        <w:rPr>
          <w:noProof/>
        </w:rPr>
        <w:t>[110]</w:t>
      </w:r>
      <w:r>
        <w:fldChar w:fldCharType="end"/>
      </w:r>
      <w:r>
        <w:t xml:space="preserve">. При необходимости устанавливаются различные сосудистые стенты. </w:t>
      </w:r>
    </w:p>
    <w:p w14:paraId="4D5B7D44" w14:textId="77777777" w:rsidR="00CC254E" w:rsidRDefault="00CC254E" w:rsidP="00CB2C8F">
      <w:pPr>
        <w:ind w:left="708" w:firstLine="709"/>
      </w:pPr>
    </w:p>
    <w:p w14:paraId="49E17856" w14:textId="77777777" w:rsidR="00CC254E" w:rsidRDefault="00CC254E" w:rsidP="00CB2C8F">
      <w:pPr>
        <w:ind w:firstLine="709"/>
      </w:pPr>
      <w:r w:rsidRPr="00482DE7">
        <w:t>3) Плазмаферез (ПФ)</w:t>
      </w:r>
      <w:r>
        <w:t xml:space="preserve"> эффективен в комплексной терапии АФС и катастрофического АФС, ТТП и других видах ТМА, гипергомоцистеинемии, повышении активности факторов свертывания крови, при рецидивирующих тромбозах с угрозой развития тяжелых трофических нарушений. Объем, интенсивность, способы замещения ПФ зависят от характеристики заболеваний. </w:t>
      </w:r>
    </w:p>
    <w:p w14:paraId="69D264E4" w14:textId="77777777" w:rsidR="00CC254E" w:rsidRDefault="00CC254E" w:rsidP="00CC254E">
      <w:pPr>
        <w:ind w:left="1429"/>
      </w:pPr>
    </w:p>
    <w:p w14:paraId="47755D03" w14:textId="77777777" w:rsidR="00CC254E" w:rsidRPr="00111FC7" w:rsidRDefault="00CC254E" w:rsidP="00CC254E">
      <w:pPr>
        <w:ind w:firstLine="708"/>
        <w:rPr>
          <w:u w:val="single"/>
        </w:rPr>
      </w:pPr>
      <w:r w:rsidRPr="00111FC7">
        <w:rPr>
          <w:u w:val="single"/>
        </w:rPr>
        <w:t xml:space="preserve">Хирургическое лечение.   </w:t>
      </w:r>
    </w:p>
    <w:p w14:paraId="7C7E224A" w14:textId="77777777" w:rsidR="00CC254E" w:rsidRPr="00A13E2A" w:rsidRDefault="00CC254E" w:rsidP="00CB2C8F">
      <w:pPr>
        <w:ind w:firstLine="709"/>
        <w:contextualSpacing/>
        <w:rPr>
          <w:b/>
        </w:rPr>
      </w:pPr>
      <w:r w:rsidRPr="00A13E2A">
        <w:t xml:space="preserve">Диагностику и лечение артериальных тромбозов необходимо строго осуществлять совместно с ангиохирургом, часто в условиях специализированного ангиологического хирургического стационара. При ТЭЛА с тяжелыми гемодинамическими расстройствами (АД в легочной артерии более 60-65 мм.рт.ст.) показано хирургическое удаление тромбов из легочной артерии.  </w:t>
      </w:r>
    </w:p>
    <w:p w14:paraId="0DF667CC" w14:textId="77777777" w:rsidR="00CC254E" w:rsidRPr="00A13E2A" w:rsidRDefault="00CC254E" w:rsidP="00CB2C8F">
      <w:pPr>
        <w:ind w:firstLine="709"/>
        <w:rPr>
          <w:b/>
        </w:rPr>
      </w:pPr>
      <w:r w:rsidRPr="00A13E2A">
        <w:t>При развитии некротических изменений в результате окклюзирующих тромбозов показано экстренное хирургическое пособие.</w:t>
      </w:r>
    </w:p>
    <w:p w14:paraId="40F8BAC7" w14:textId="77777777" w:rsidR="00CC254E" w:rsidRPr="00A13E2A" w:rsidRDefault="00CC254E" w:rsidP="00CB2C8F">
      <w:pPr>
        <w:ind w:firstLine="709"/>
        <w:rPr>
          <w:b/>
        </w:rPr>
      </w:pPr>
      <w:r w:rsidRPr="00A13E2A">
        <w:t xml:space="preserve">При флотирующих тромбах возможны применение эндоваскулярной тромбоэкстракции, установка кава-фильтра, хирургическая перевязка сосудов, прошивание нижней полой вены и др. </w:t>
      </w:r>
    </w:p>
    <w:p w14:paraId="21222A94" w14:textId="77777777" w:rsidR="00CC254E" w:rsidRDefault="00CC254E" w:rsidP="00CB2C8F">
      <w:pPr>
        <w:ind w:firstLine="709"/>
      </w:pPr>
      <w:r>
        <w:t xml:space="preserve">Целью терапии тромбозов является максимально возможное лизирование тромбов и максимальная реканализация сосуда. Длительность терапии тромбоза составляет, как правило, не менее 3-х месяцев. Однако продолжительность лечения тромбозов по показаниям может составлять от 6 до 12 мес. При некоторых тромбофилиях профилактическая антитромботическая терапия может продолжаться пожизненно. </w:t>
      </w:r>
    </w:p>
    <w:p w14:paraId="36C831C7" w14:textId="77777777" w:rsidR="00CC254E" w:rsidRDefault="00CC254E" w:rsidP="00CB2C8F">
      <w:pPr>
        <w:ind w:firstLine="709"/>
      </w:pPr>
      <w:r>
        <w:t xml:space="preserve">При сохранении таких факторов риска, как иммобилизация, гнойная инфекция, длительная катетеризация центральных сосудов, продолжающаяся ХТ или другие виды специфической терапии, сахарный диабет, сохраняющаяся злокачественная опухоль, генетические тромбофилии (исключая дефицит АТ </w:t>
      </w:r>
      <w:r>
        <w:rPr>
          <w:lang w:val="en-US"/>
        </w:rPr>
        <w:t>III</w:t>
      </w:r>
      <w:r>
        <w:t xml:space="preserve">), целесообразно продлить антикоагулянтную профилактику. В этом случае дополнительным аргументом может служить сохранение тромбинемии (высокая концентрация </w:t>
      </w:r>
      <w:r>
        <w:rPr>
          <w:lang w:val="en-US"/>
        </w:rPr>
        <w:t>D</w:t>
      </w:r>
      <w:r>
        <w:t>-димера), а также признаки замедления кровотока в глубоких венах нижних конечностей или таза при УЗДГ. Завершение противотромботического курса проводится индивидуально с учетом динамики факторов риска и тромбинемии.</w:t>
      </w:r>
    </w:p>
    <w:p w14:paraId="392A7A1B" w14:textId="23F55011" w:rsidR="00CC254E" w:rsidRDefault="00CC254E" w:rsidP="00CC254E">
      <w:pPr>
        <w:pStyle w:val="afd"/>
        <w:spacing w:beforeAutospacing="0" w:afterAutospacing="0" w:line="360" w:lineRule="auto"/>
      </w:pPr>
    </w:p>
    <w:p w14:paraId="71CE860F" w14:textId="75D97B27" w:rsidR="00246233" w:rsidRPr="00246233" w:rsidRDefault="008832AD" w:rsidP="00246233">
      <w:pPr>
        <w:pStyle w:val="2"/>
        <w:rPr>
          <w:lang w:val="ru-RU"/>
        </w:rPr>
      </w:pPr>
      <w:bookmarkStart w:id="101" w:name="_Toc64624790"/>
      <w:r>
        <w:rPr>
          <w:lang w:val="ru-RU"/>
        </w:rPr>
        <w:t>7.5</w:t>
      </w:r>
      <w:r w:rsidR="00246233" w:rsidRPr="00246233">
        <w:rPr>
          <w:lang w:val="ru-RU"/>
        </w:rPr>
        <w:t xml:space="preserve"> </w:t>
      </w:r>
      <w:r w:rsidR="00246233" w:rsidRPr="00DC46B0">
        <w:t>Кардиологическое обследование и лечение пациентов с гематологическими заболеваниями</w:t>
      </w:r>
      <w:bookmarkEnd w:id="101"/>
    </w:p>
    <w:p w14:paraId="1AF9E8DC" w14:textId="77777777" w:rsidR="00246233" w:rsidRPr="00DC46B0" w:rsidRDefault="00246233" w:rsidP="00246233">
      <w:pPr>
        <w:jc w:val="center"/>
        <w:rPr>
          <w:b/>
        </w:rPr>
      </w:pPr>
    </w:p>
    <w:p w14:paraId="0066F9B2" w14:textId="77777777" w:rsidR="00246233" w:rsidRPr="00DC46B0" w:rsidRDefault="00246233" w:rsidP="003F6CBE">
      <w:pPr>
        <w:ind w:firstLine="709"/>
      </w:pPr>
      <w:r w:rsidRPr="00DC46B0">
        <w:t xml:space="preserve">Накопленный опыт длительного наблюдения и лечения пациентов с онкогематологическими заболеваниями показывает, что кардиологические проблемы не только влияют на выбор гематологической терапии и возможность ее продолжения, но и существенно влияют на качество и продолжительность жизни, поэтому вопросы сопроводительного кардиологического ведения в гематологической практике крайне актуальны и важны. </w:t>
      </w:r>
    </w:p>
    <w:p w14:paraId="0985D6DE" w14:textId="6E435017" w:rsidR="00246233" w:rsidRPr="00DC46B0" w:rsidRDefault="00246233" w:rsidP="003F6CBE">
      <w:pPr>
        <w:ind w:firstLine="709"/>
      </w:pPr>
      <w:r w:rsidRPr="00DC46B0">
        <w:t>Поражения сердечно-сосудистой системы, выявляемые у гематологических больных, можно разделить на несколько категорий</w:t>
      </w:r>
      <w:r>
        <w:t xml:space="preserve"> </w:t>
      </w:r>
      <w:r>
        <w:fldChar w:fldCharType="begin" w:fldLock="1"/>
      </w:r>
      <w:r w:rsidR="0096626B">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[114]","plainTextFormattedCitation":"[114]","previouslyFormattedCitation":"[114]"},"properties":{"noteIndex":0},"schema":"https://github.com/citation-style-language/schema/raw/master/csl-citation.json"}</w:instrText>
      </w:r>
      <w:r>
        <w:fldChar w:fldCharType="separate"/>
      </w:r>
      <w:r w:rsidR="00F97865" w:rsidRPr="00F97865">
        <w:rPr>
          <w:noProof/>
        </w:rPr>
        <w:t>[114]</w:t>
      </w:r>
      <w:r>
        <w:fldChar w:fldCharType="end"/>
      </w:r>
      <w:r w:rsidRPr="00DC46B0">
        <w:t>:</w:t>
      </w:r>
    </w:p>
    <w:p w14:paraId="6E90B4C6" w14:textId="77777777" w:rsidR="00246233" w:rsidRPr="00DC46B0" w:rsidRDefault="00246233" w:rsidP="00FF3801">
      <w:pPr>
        <w:pStyle w:val="aff"/>
        <w:numPr>
          <w:ilvl w:val="0"/>
          <w:numId w:val="74"/>
        </w:numPr>
        <w:rPr>
          <w:szCs w:val="24"/>
        </w:rPr>
      </w:pPr>
      <w:r w:rsidRPr="00DC46B0">
        <w:rPr>
          <w:szCs w:val="24"/>
        </w:rPr>
        <w:t>Возникающие вследствие гематологической патологии, например:</w:t>
      </w:r>
    </w:p>
    <w:p w14:paraId="40740C00" w14:textId="77777777" w:rsidR="00246233" w:rsidRPr="00DC46B0" w:rsidRDefault="00246233" w:rsidP="00FF3801">
      <w:pPr>
        <w:pStyle w:val="aff"/>
        <w:numPr>
          <w:ilvl w:val="1"/>
          <w:numId w:val="74"/>
        </w:numPr>
        <w:rPr>
          <w:szCs w:val="24"/>
        </w:rPr>
      </w:pPr>
      <w:r w:rsidRPr="00DC46B0">
        <w:rPr>
          <w:szCs w:val="24"/>
        </w:rPr>
        <w:t xml:space="preserve">гипертрофия миокарда (чаще при длительно существующей анемии); </w:t>
      </w:r>
    </w:p>
    <w:p w14:paraId="3EFD4546" w14:textId="77777777" w:rsidR="00246233" w:rsidRPr="00DC46B0" w:rsidRDefault="00246233" w:rsidP="00FF3801">
      <w:pPr>
        <w:pStyle w:val="aff"/>
        <w:numPr>
          <w:ilvl w:val="1"/>
          <w:numId w:val="74"/>
        </w:numPr>
        <w:rPr>
          <w:szCs w:val="24"/>
        </w:rPr>
      </w:pPr>
      <w:r w:rsidRPr="00DC46B0">
        <w:rPr>
          <w:szCs w:val="24"/>
        </w:rPr>
        <w:t xml:space="preserve">кардиопатический AL-амилоидоз (чаще при множественной миеломе, реже при других лимфопролиферативных заболеваниях); </w:t>
      </w:r>
    </w:p>
    <w:p w14:paraId="15577024" w14:textId="77777777" w:rsidR="00246233" w:rsidRPr="00DC46B0" w:rsidRDefault="00246233" w:rsidP="00FF3801">
      <w:pPr>
        <w:pStyle w:val="aff"/>
        <w:numPr>
          <w:ilvl w:val="1"/>
          <w:numId w:val="74"/>
        </w:numPr>
        <w:rPr>
          <w:szCs w:val="24"/>
        </w:rPr>
      </w:pPr>
      <w:r w:rsidRPr="00DC46B0">
        <w:rPr>
          <w:szCs w:val="24"/>
        </w:rPr>
        <w:t>сдавление сердца опухолевым образованием средостения, часто с образованием выпота в перикард;</w:t>
      </w:r>
    </w:p>
    <w:p w14:paraId="5675C328" w14:textId="77777777" w:rsidR="00246233" w:rsidRPr="00DC46B0" w:rsidRDefault="00246233" w:rsidP="00FF3801">
      <w:pPr>
        <w:pStyle w:val="aff"/>
        <w:numPr>
          <w:ilvl w:val="1"/>
          <w:numId w:val="74"/>
        </w:numPr>
        <w:rPr>
          <w:szCs w:val="24"/>
        </w:rPr>
      </w:pPr>
      <w:r w:rsidRPr="00DC46B0">
        <w:rPr>
          <w:szCs w:val="24"/>
        </w:rPr>
        <w:t>непосредственное опухолевое поражение миокарда и оболочек сердца (например, при лимфоме, множественной миеломе и др.).</w:t>
      </w:r>
    </w:p>
    <w:p w14:paraId="7ECCCA91" w14:textId="77777777" w:rsidR="00246233" w:rsidRPr="00DC46B0" w:rsidRDefault="00246233" w:rsidP="00FF3801">
      <w:pPr>
        <w:pStyle w:val="aff"/>
        <w:numPr>
          <w:ilvl w:val="0"/>
          <w:numId w:val="74"/>
        </w:numPr>
        <w:rPr>
          <w:szCs w:val="24"/>
        </w:rPr>
      </w:pPr>
      <w:r w:rsidRPr="00DC46B0">
        <w:rPr>
          <w:szCs w:val="24"/>
        </w:rPr>
        <w:t xml:space="preserve">Кардиотоксическое поражение сердца и сосудов в результате воздействия лекарственных препаратов (развивающиеся как в период гематологического лечения, так и после его завершения). </w:t>
      </w:r>
    </w:p>
    <w:p w14:paraId="1184123E" w14:textId="77777777" w:rsidR="00246233" w:rsidRPr="00DC46B0" w:rsidRDefault="00246233" w:rsidP="00FF3801">
      <w:pPr>
        <w:pStyle w:val="aff"/>
        <w:numPr>
          <w:ilvl w:val="0"/>
          <w:numId w:val="74"/>
        </w:numPr>
        <w:rPr>
          <w:szCs w:val="24"/>
        </w:rPr>
      </w:pPr>
      <w:r w:rsidRPr="00DC46B0">
        <w:rPr>
          <w:szCs w:val="24"/>
        </w:rPr>
        <w:t>Кардиотоксическое поражение сердца и сосудов в период или после проведения лучевой терапии (выпотной перикардит, острый коронарный синдром, поражения клапанов сердца, аорты, коронарных сосудов).</w:t>
      </w:r>
    </w:p>
    <w:p w14:paraId="12BC87DA" w14:textId="77777777" w:rsidR="00246233" w:rsidRPr="00DC46B0" w:rsidRDefault="00246233" w:rsidP="00FF3801">
      <w:pPr>
        <w:pStyle w:val="aff"/>
        <w:numPr>
          <w:ilvl w:val="0"/>
          <w:numId w:val="74"/>
        </w:numPr>
        <w:rPr>
          <w:szCs w:val="24"/>
        </w:rPr>
      </w:pPr>
      <w:r w:rsidRPr="00DC46B0">
        <w:rPr>
          <w:szCs w:val="24"/>
        </w:rPr>
        <w:t>Сопутствующая самостоятельная кардиологическая патология, не связанная с гематологическим заболеванием (артериальная гипертония, ишемическая болезнь сердца, аритмии, и др.)</w:t>
      </w:r>
    </w:p>
    <w:p w14:paraId="65B479EE" w14:textId="77777777" w:rsidR="00246233" w:rsidRDefault="00246233" w:rsidP="00246233">
      <w:pPr>
        <w:rPr>
          <w:b/>
        </w:rPr>
      </w:pPr>
    </w:p>
    <w:p w14:paraId="57B68117" w14:textId="77777777" w:rsidR="00246233" w:rsidRPr="00DC46B0" w:rsidRDefault="00246233" w:rsidP="00246233">
      <w:pPr>
        <w:rPr>
          <w:i/>
          <w:u w:val="single"/>
        </w:rPr>
      </w:pPr>
      <w:r w:rsidRPr="00DC46B0">
        <w:rPr>
          <w:i/>
          <w:u w:val="single"/>
        </w:rPr>
        <w:t>Диагностика кардиальной патологии у гематологических пациентов</w:t>
      </w:r>
    </w:p>
    <w:p w14:paraId="0F834333" w14:textId="2DE0B58A" w:rsidR="00246233" w:rsidRPr="00DC46B0" w:rsidRDefault="00246233" w:rsidP="00246233">
      <w:pPr>
        <w:ind w:firstLine="708"/>
      </w:pPr>
      <w:r w:rsidRPr="00DC46B0">
        <w:t>На этапе диагностики гематологического заболевания одновременно рекомендовано обследование для уточнения/исключения возможной кардиологической патологии</w:t>
      </w:r>
      <w:r w:rsidRPr="00F11B54">
        <w:t xml:space="preserve"> </w:t>
      </w:r>
      <w:r>
        <w:fldChar w:fldCharType="begin" w:fldLock="1"/>
      </w:r>
      <w:r w:rsidR="0096626B">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[114]","plainTextFormattedCitation":"[114]","previouslyFormattedCitation":"[114]"},"properties":{"noteIndex":0},"schema":"https://github.com/citation-style-language/schema/raw/master/csl-citation.json"}</w:instrText>
      </w:r>
      <w:r>
        <w:fldChar w:fldCharType="separate"/>
      </w:r>
      <w:r w:rsidR="00F97865" w:rsidRPr="00F97865">
        <w:rPr>
          <w:noProof/>
        </w:rPr>
        <w:t>[114]</w:t>
      </w:r>
      <w:r>
        <w:fldChar w:fldCharType="end"/>
      </w:r>
      <w:r w:rsidRPr="00DC46B0">
        <w:t>.</w:t>
      </w:r>
    </w:p>
    <w:p w14:paraId="39B5A7F6" w14:textId="77777777" w:rsidR="00246233" w:rsidRPr="00DC46B0" w:rsidRDefault="00246233" w:rsidP="00FF3801">
      <w:pPr>
        <w:pStyle w:val="aff"/>
        <w:numPr>
          <w:ilvl w:val="0"/>
          <w:numId w:val="75"/>
        </w:numPr>
        <w:rPr>
          <w:szCs w:val="24"/>
        </w:rPr>
      </w:pPr>
      <w:r w:rsidRPr="00DC46B0">
        <w:rPr>
          <w:szCs w:val="24"/>
        </w:rPr>
        <w:t xml:space="preserve">Осмотр (консультация) врача-гематолога с выявлением симптомов, которые могут быть обусловлены кардиальной патологией (одышка, утомляемость, плохая переносимость нагрузки, отеки нижних конечностей, и т.д.); оценкой анамнеза: наличие ишемической болезни сердца (ИБС), артериальной гипертензии (АГ), аритмии, факторов риска, семейного анамнеза;  физикальное обследование с измерением артериального давления (АД). </w:t>
      </w:r>
    </w:p>
    <w:p w14:paraId="08F95732" w14:textId="77777777" w:rsidR="00246233" w:rsidRPr="00DC46B0" w:rsidRDefault="00246233" w:rsidP="00FF3801">
      <w:pPr>
        <w:pStyle w:val="aff"/>
        <w:numPr>
          <w:ilvl w:val="0"/>
          <w:numId w:val="75"/>
        </w:numPr>
        <w:rPr>
          <w:szCs w:val="24"/>
        </w:rPr>
      </w:pPr>
      <w:r w:rsidRPr="00DC46B0">
        <w:rPr>
          <w:szCs w:val="24"/>
        </w:rPr>
        <w:t>Осмотр (консультация) врача-кардиолога (по показаниям)</w:t>
      </w:r>
    </w:p>
    <w:p w14:paraId="6092CFEF" w14:textId="77777777" w:rsidR="00246233" w:rsidRDefault="00246233" w:rsidP="00FF3801">
      <w:pPr>
        <w:pStyle w:val="aff"/>
        <w:numPr>
          <w:ilvl w:val="0"/>
          <w:numId w:val="75"/>
        </w:numPr>
        <w:rPr>
          <w:szCs w:val="24"/>
        </w:rPr>
      </w:pPr>
      <w:r w:rsidRPr="00DC46B0">
        <w:rPr>
          <w:szCs w:val="24"/>
        </w:rPr>
        <w:t xml:space="preserve">Инструментальные исследования: </w:t>
      </w:r>
    </w:p>
    <w:p w14:paraId="7B3FFB8E" w14:textId="77777777" w:rsidR="00246233" w:rsidRDefault="00246233" w:rsidP="00FF3801">
      <w:pPr>
        <w:pStyle w:val="aff"/>
        <w:numPr>
          <w:ilvl w:val="1"/>
          <w:numId w:val="75"/>
        </w:numPr>
        <w:rPr>
          <w:szCs w:val="24"/>
        </w:rPr>
      </w:pPr>
      <w:r w:rsidRPr="00DC46B0">
        <w:rPr>
          <w:szCs w:val="24"/>
        </w:rPr>
        <w:t>Электрокардиография (ЭКГ) в 12 отведениях. На всех этапах диагностики первичного гематологического заболевания и рецидива, перед проведением гематологического лечения, в процессе проведения лечения, при оценке эффективности лечения и в процессе динамического наблюдения, при рефрактерном течении, п</w:t>
      </w:r>
      <w:r w:rsidRPr="00DC46B0">
        <w:rPr>
          <w:rFonts w:eastAsia="Times New Roman"/>
          <w:szCs w:val="24"/>
          <w:lang w:eastAsia="ru-RU"/>
        </w:rPr>
        <w:t>ри развитии осложнений –  т.е. на любом этапе диагностики, лечения и наблюдения</w:t>
      </w:r>
      <w:r w:rsidRPr="00DC46B0">
        <w:rPr>
          <w:szCs w:val="24"/>
        </w:rPr>
        <w:t xml:space="preserve"> всем пациентам необходимо проведение ЭКГ.</w:t>
      </w:r>
    </w:p>
    <w:p w14:paraId="60A280D4" w14:textId="6D54A523" w:rsidR="00246233" w:rsidRDefault="00246233" w:rsidP="00FF3801">
      <w:pPr>
        <w:pStyle w:val="aff"/>
        <w:numPr>
          <w:ilvl w:val="1"/>
          <w:numId w:val="75"/>
        </w:numPr>
        <w:rPr>
          <w:szCs w:val="24"/>
        </w:rPr>
      </w:pPr>
      <w:r w:rsidRPr="00DC46B0">
        <w:rPr>
          <w:szCs w:val="24"/>
        </w:rPr>
        <w:t>Эхокардиография (ЭХО-КГ)</w:t>
      </w:r>
      <w:r>
        <w:rPr>
          <w:szCs w:val="24"/>
        </w:rPr>
        <w:t xml:space="preserve"> </w:t>
      </w:r>
      <w:r>
        <w:rPr>
          <w:szCs w:val="24"/>
        </w:rPr>
        <w:fldChar w:fldCharType="begin" w:fldLock="1"/>
      </w:r>
      <w:r w:rsidR="0096626B">
        <w:rPr>
          <w:szCs w:val="24"/>
        </w:rPr>
        <w:instrText>ADDIN CSL_CITATION {"citationItems":[{"id":"ITEM-1","itemData":{"author":[{"dropping-particle":"","family":"Васюк","given":"Ю.А.","non-dropping-particle":"","parse-names":false,"suffix":""},{"dropping-particle":"","family":"Несветов","given":"В.В.","non-dropping-particle":"","parse-names":false,"suffix":""},{"dropping-particle":"","family":"Школьник","given":"Е.Л.","non-dropping-particle":"","parse-names":false,"suffix":""},{"dropping-particle":"","family":"Фурсов","given":"С.А.","non-dropping-particle":"","parse-names":false,"suffix":""},{"dropping-particle":"","family":"Школьник","given":"Л.Д.","non-dropping-particle":"","parse-names":false,"suffix":""},{"dropping-particle":"","family":"Гендлин","given":"Г.Е.","non-dropping-particle":"","parse-names":false,"suffix":""},{"dropping-particle":"","family":"Емелина","given":"Е.И.","non-dropping-particle":"","parse-names":false,"suffix":""}],"container-title":"Кардиология","id":"ITEM-1","issue":"S4","issued":{"date-parts":[["2017"]]},"page":"31-17","title":"Возможности современных эхокардиографических технологий в ранней диагностике кардиотоксического действия химиотерапевтических препаратов антрациклинового ряда у онкологических больных.","type":"article-journal","volume":"57"},"uris":["http://www.mendeley.com/documents/?uuid=3fa599d7-1e0f-4994-84cd-b2b3148e9aa3"]}],"mendeley":{"formattedCitation":"[115]","plainTextFormattedCitation":"[115]","previouslyFormattedCitation":"[115]"},"properties":{"noteIndex":0},"schema":"https://github.com/citation-style-language/schema/raw/master/csl-citation.json"}</w:instrText>
      </w:r>
      <w:r>
        <w:rPr>
          <w:szCs w:val="24"/>
        </w:rPr>
        <w:fldChar w:fldCharType="separate"/>
      </w:r>
      <w:r w:rsidR="00F97865" w:rsidRPr="00F97865">
        <w:rPr>
          <w:noProof/>
          <w:szCs w:val="24"/>
        </w:rPr>
        <w:t>[115]</w:t>
      </w:r>
      <w:r>
        <w:rPr>
          <w:szCs w:val="24"/>
        </w:rPr>
        <w:fldChar w:fldCharType="end"/>
      </w:r>
      <w:r w:rsidRPr="00DC46B0">
        <w:rPr>
          <w:szCs w:val="24"/>
        </w:rPr>
        <w:t xml:space="preserve">. При наличии клинических показаний или при проведении лечения с возможными кардиотоксическими проявлениями, на любом вышеуказанном этапе рекомендуется дополнительно проведение ЭХО-КГ.  </w:t>
      </w:r>
    </w:p>
    <w:p w14:paraId="553523CD" w14:textId="77777777" w:rsidR="00246233" w:rsidRDefault="00246233" w:rsidP="00FF3801">
      <w:pPr>
        <w:pStyle w:val="aff"/>
        <w:numPr>
          <w:ilvl w:val="0"/>
          <w:numId w:val="75"/>
        </w:numPr>
        <w:rPr>
          <w:szCs w:val="24"/>
        </w:rPr>
      </w:pPr>
      <w:r w:rsidRPr="00DC46B0">
        <w:rPr>
          <w:szCs w:val="24"/>
        </w:rPr>
        <w:t>Лабораторные исследования:</w:t>
      </w:r>
    </w:p>
    <w:p w14:paraId="72AB40B1" w14:textId="77777777" w:rsidR="00246233" w:rsidRDefault="00246233" w:rsidP="00FF3801">
      <w:pPr>
        <w:pStyle w:val="aff"/>
        <w:numPr>
          <w:ilvl w:val="1"/>
          <w:numId w:val="75"/>
        </w:numPr>
        <w:rPr>
          <w:szCs w:val="24"/>
        </w:rPr>
      </w:pPr>
      <w:r w:rsidRPr="00DC46B0">
        <w:rPr>
          <w:szCs w:val="24"/>
        </w:rPr>
        <w:t>Клинический анализ крови с определением гемоглобина, тромбоцитов, лейкоцитов, лейкоцитарной формулы, СОЭ;</w:t>
      </w:r>
    </w:p>
    <w:p w14:paraId="2EDDC29C" w14:textId="77777777" w:rsidR="00246233" w:rsidRPr="00DC46B0" w:rsidRDefault="00246233" w:rsidP="00FF3801">
      <w:pPr>
        <w:pStyle w:val="aff"/>
        <w:numPr>
          <w:ilvl w:val="1"/>
          <w:numId w:val="75"/>
        </w:numPr>
        <w:rPr>
          <w:szCs w:val="24"/>
        </w:rPr>
      </w:pPr>
      <w:r w:rsidRPr="00DC46B0">
        <w:rPr>
          <w:szCs w:val="24"/>
        </w:rPr>
        <w:t>Биохимический анализ крови с определением липидного спектра, глюкозы, креатинина, мочевины, мочевой кислоты, калия, натрия, аспартатаминотрансферазы (АСТ), аланинаминотрансферазы (АЛТ).</w:t>
      </w:r>
    </w:p>
    <w:p w14:paraId="0C7F9B57" w14:textId="77777777" w:rsidR="00246233" w:rsidRPr="00DC46B0" w:rsidRDefault="00246233" w:rsidP="00246233">
      <w:pPr>
        <w:ind w:firstLine="709"/>
      </w:pPr>
      <w:r w:rsidRPr="00DC46B0">
        <w:t>При выявлении (и/или для исключения) признаков кардиальной патологии, выявлении отклонений при первичном кардиологическом обследовании рекомендуется консультация кардиолога и проведение дополнительных исследований.</w:t>
      </w:r>
    </w:p>
    <w:p w14:paraId="167702B8" w14:textId="77777777" w:rsidR="00246233" w:rsidRDefault="00246233" w:rsidP="00246233">
      <w:pPr>
        <w:rPr>
          <w:b/>
        </w:rPr>
      </w:pPr>
    </w:p>
    <w:p w14:paraId="6EB00377" w14:textId="7E98BA42" w:rsidR="00246233" w:rsidRPr="00DC46B0" w:rsidRDefault="00246233" w:rsidP="00246233">
      <w:pPr>
        <w:rPr>
          <w:i/>
          <w:u w:val="single"/>
        </w:rPr>
      </w:pPr>
      <w:r w:rsidRPr="00DC46B0">
        <w:rPr>
          <w:i/>
          <w:u w:val="single"/>
        </w:rPr>
        <w:t>Дополнительное кардиологическое обследование</w:t>
      </w:r>
      <w:r>
        <w:rPr>
          <w:i/>
          <w:u w:val="single"/>
        </w:rPr>
        <w:t xml:space="preserve"> </w:t>
      </w:r>
      <w:r>
        <w:fldChar w:fldCharType="begin" w:fldLock="1"/>
      </w:r>
      <w:r w:rsidR="0096626B">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[114]","plainTextFormattedCitation":"[114]","previouslyFormattedCitation":"[114]"},"properties":{"noteIndex":0},"schema":"https://github.com/citation-style-language/schema/raw/master/csl-citation.json"}</w:instrText>
      </w:r>
      <w:r>
        <w:fldChar w:fldCharType="separate"/>
      </w:r>
      <w:r w:rsidR="00F97865" w:rsidRPr="00F97865">
        <w:rPr>
          <w:noProof/>
        </w:rPr>
        <w:t>[114]</w:t>
      </w:r>
      <w:r>
        <w:fldChar w:fldCharType="end"/>
      </w:r>
    </w:p>
    <w:p w14:paraId="7181D607" w14:textId="77777777" w:rsidR="00246233" w:rsidRPr="00DC46B0" w:rsidRDefault="00246233" w:rsidP="00246233">
      <w:pPr>
        <w:rPr>
          <w:u w:val="single"/>
        </w:rPr>
      </w:pPr>
      <w:r w:rsidRPr="00DC46B0">
        <w:rPr>
          <w:u w:val="single"/>
        </w:rPr>
        <w:t>Манипуляции:</w:t>
      </w:r>
    </w:p>
    <w:p w14:paraId="1CFCB6AB" w14:textId="77777777" w:rsidR="00246233" w:rsidRPr="00DC46B0" w:rsidRDefault="00246233" w:rsidP="00FF3801">
      <w:pPr>
        <w:pStyle w:val="aff"/>
        <w:numPr>
          <w:ilvl w:val="0"/>
          <w:numId w:val="76"/>
        </w:numPr>
        <w:rPr>
          <w:b/>
          <w:szCs w:val="24"/>
        </w:rPr>
      </w:pPr>
      <w:r w:rsidRPr="00DC46B0">
        <w:rPr>
          <w:i/>
          <w:szCs w:val="24"/>
        </w:rPr>
        <w:t>Суточное мониторирование ЭКГ по Холтеру</w:t>
      </w:r>
      <w:r w:rsidRPr="00DC46B0">
        <w:rPr>
          <w:szCs w:val="24"/>
        </w:rPr>
        <w:t xml:space="preserve"> –</w:t>
      </w:r>
      <w:r w:rsidRPr="00DC46B0">
        <w:rPr>
          <w:b/>
          <w:szCs w:val="24"/>
        </w:rPr>
        <w:t xml:space="preserve"> </w:t>
      </w:r>
      <w:r w:rsidRPr="00DC46B0">
        <w:rPr>
          <w:szCs w:val="24"/>
        </w:rPr>
        <w:t xml:space="preserve">рекомендуется пациентам при выявлении удлинения интервала </w:t>
      </w:r>
      <w:r w:rsidRPr="00DC46B0">
        <w:rPr>
          <w:szCs w:val="24"/>
          <w:lang w:val="en-US"/>
        </w:rPr>
        <w:t>QT</w:t>
      </w:r>
      <w:r w:rsidRPr="00DC46B0">
        <w:rPr>
          <w:szCs w:val="24"/>
        </w:rPr>
        <w:t xml:space="preserve">, ишемии миокарда, нарушений ритма и проводимости; диспозицией сегмента </w:t>
      </w:r>
      <w:r w:rsidRPr="00DC46B0">
        <w:rPr>
          <w:szCs w:val="24"/>
          <w:lang w:val="en-US"/>
        </w:rPr>
        <w:t>ST</w:t>
      </w:r>
      <w:r w:rsidRPr="00DC46B0">
        <w:rPr>
          <w:szCs w:val="24"/>
        </w:rPr>
        <w:t xml:space="preserve"> на ЭКГ; синусовой бради/тахикардией, при наличии жалоб на аритмию, эпизоды внезапной слабости, головокружений. Также проведение исследования рекомендуется при проведении лечения препаратами, способными вызывать кардиотоксические эффекты. Исследование проводится на любых этапах – в период диагностики гематологического заболевания, перед проведением гематологического лечения, в процессе проведения лечения, при оценке эффективности лечения и в процессе динамического наблюдения, при рефрактерном течении, п</w:t>
      </w:r>
      <w:r w:rsidRPr="00DC46B0">
        <w:rPr>
          <w:rFonts w:eastAsia="Times New Roman"/>
          <w:szCs w:val="24"/>
          <w:lang w:eastAsia="ru-RU"/>
        </w:rPr>
        <w:t>ри развитии осложнений (по показаниям</w:t>
      </w:r>
      <w:r w:rsidRPr="00DC46B0">
        <w:rPr>
          <w:szCs w:val="24"/>
        </w:rPr>
        <w:t>).</w:t>
      </w:r>
    </w:p>
    <w:p w14:paraId="25F875CB" w14:textId="77777777" w:rsidR="00246233" w:rsidRPr="00DC46B0" w:rsidRDefault="00246233" w:rsidP="00FF3801">
      <w:pPr>
        <w:pStyle w:val="aff"/>
        <w:numPr>
          <w:ilvl w:val="0"/>
          <w:numId w:val="76"/>
        </w:numPr>
        <w:rPr>
          <w:szCs w:val="24"/>
        </w:rPr>
      </w:pPr>
      <w:r w:rsidRPr="00DC46B0">
        <w:rPr>
          <w:i/>
          <w:szCs w:val="24"/>
        </w:rPr>
        <w:t>Суточное мониторирование АД</w:t>
      </w:r>
      <w:r w:rsidRPr="00DC46B0">
        <w:rPr>
          <w:b/>
          <w:szCs w:val="24"/>
        </w:rPr>
        <w:t xml:space="preserve"> </w:t>
      </w:r>
      <w:r w:rsidRPr="00DC46B0">
        <w:rPr>
          <w:szCs w:val="24"/>
        </w:rPr>
        <w:t xml:space="preserve">– рекомендуется пациентам с артериальной гипертензией (АГ), и при назначении лекарственных препаратов, способных вызывать АГ.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47CBC503" w14:textId="77777777" w:rsidR="00246233" w:rsidRPr="00DC46B0" w:rsidRDefault="00246233" w:rsidP="00FF3801">
      <w:pPr>
        <w:pStyle w:val="aff"/>
        <w:numPr>
          <w:ilvl w:val="0"/>
          <w:numId w:val="76"/>
        </w:numPr>
        <w:rPr>
          <w:szCs w:val="24"/>
        </w:rPr>
      </w:pPr>
      <w:r w:rsidRPr="00DC46B0">
        <w:rPr>
          <w:i/>
          <w:szCs w:val="24"/>
        </w:rPr>
        <w:t>Тредмил-тест</w:t>
      </w:r>
      <w:r w:rsidRPr="00DC46B0">
        <w:rPr>
          <w:szCs w:val="24"/>
        </w:rPr>
        <w:t xml:space="preserve"> – рекомендуется для диагностики ишемической болезни сердца (ИБС) при атипичном болевом синдроме, а также при назначении препаратов, способных вызвать ишемию миокарда.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6F51DCE1" w14:textId="77777777" w:rsidR="00246233" w:rsidRPr="00DC46B0" w:rsidRDefault="00246233" w:rsidP="00FF3801">
      <w:pPr>
        <w:pStyle w:val="aff"/>
        <w:numPr>
          <w:ilvl w:val="0"/>
          <w:numId w:val="76"/>
        </w:numPr>
        <w:rPr>
          <w:szCs w:val="24"/>
        </w:rPr>
      </w:pPr>
      <w:r w:rsidRPr="00DC46B0">
        <w:rPr>
          <w:i/>
          <w:szCs w:val="24"/>
        </w:rPr>
        <w:t>МРТ сердца и сосудов (с контрастированием по показаниям)</w:t>
      </w:r>
      <w:r w:rsidRPr="00DC46B0">
        <w:rPr>
          <w:b/>
          <w:szCs w:val="24"/>
        </w:rPr>
        <w:t xml:space="preserve"> – </w:t>
      </w:r>
      <w:r w:rsidRPr="00DC46B0">
        <w:rPr>
          <w:szCs w:val="24"/>
        </w:rPr>
        <w:t xml:space="preserve">рекомендуется для диагностики патологии аорты, миокарда и оболочек сердца, выявления образований в полостях и на клапанах сердца, атеросклеротического поражения коронарных артерий.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329386F2" w14:textId="77777777" w:rsidR="00246233" w:rsidRPr="00DC46B0" w:rsidRDefault="00246233" w:rsidP="00FF3801">
      <w:pPr>
        <w:pStyle w:val="aff"/>
        <w:numPr>
          <w:ilvl w:val="0"/>
          <w:numId w:val="76"/>
        </w:numPr>
        <w:rPr>
          <w:szCs w:val="24"/>
        </w:rPr>
      </w:pPr>
      <w:r w:rsidRPr="00DC46B0">
        <w:rPr>
          <w:szCs w:val="24"/>
        </w:rPr>
        <w:t xml:space="preserve">КТ сердца и сосудов </w:t>
      </w:r>
      <w:r w:rsidRPr="00DC46B0">
        <w:rPr>
          <w:b/>
          <w:szCs w:val="24"/>
        </w:rPr>
        <w:t xml:space="preserve">– </w:t>
      </w:r>
      <w:r w:rsidRPr="00DC46B0">
        <w:rPr>
          <w:szCs w:val="24"/>
        </w:rPr>
        <w:t xml:space="preserve">рекомендуется пациентам с притивопоказаниями к проведению МРТ (наличие водителя ритма, механических протезов, при подозрении на сдавливающий перикардит, и др).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60ACB845" w14:textId="77777777" w:rsidR="00246233" w:rsidRPr="00DC46B0" w:rsidRDefault="00246233" w:rsidP="00FF3801">
      <w:pPr>
        <w:pStyle w:val="aff"/>
        <w:numPr>
          <w:ilvl w:val="0"/>
          <w:numId w:val="76"/>
        </w:numPr>
        <w:rPr>
          <w:szCs w:val="24"/>
        </w:rPr>
      </w:pPr>
      <w:r w:rsidRPr="00DC46B0">
        <w:rPr>
          <w:i/>
          <w:szCs w:val="24"/>
        </w:rPr>
        <w:t>Чреспищеводная эхокардиография (ЧПЭХО-КГ)</w:t>
      </w:r>
      <w:r w:rsidRPr="00DC46B0">
        <w:rPr>
          <w:b/>
          <w:szCs w:val="24"/>
        </w:rPr>
        <w:t xml:space="preserve"> – </w:t>
      </w:r>
      <w:r w:rsidRPr="00DC46B0">
        <w:rPr>
          <w:szCs w:val="24"/>
        </w:rPr>
        <w:t xml:space="preserve">рекомендуется для исключения тромбоза ушка левого предсердия; при врожденных пороках сердца; при выявлении образований на клапанах и в полостях сердца, при протезированных клапанах.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5D261E69" w14:textId="77777777" w:rsidR="00246233" w:rsidRPr="00DC46B0" w:rsidRDefault="00246233" w:rsidP="00FF3801">
      <w:pPr>
        <w:pStyle w:val="aff"/>
        <w:numPr>
          <w:ilvl w:val="0"/>
          <w:numId w:val="76"/>
        </w:numPr>
        <w:rPr>
          <w:szCs w:val="24"/>
        </w:rPr>
      </w:pPr>
      <w:r w:rsidRPr="00DC46B0">
        <w:rPr>
          <w:i/>
          <w:szCs w:val="24"/>
        </w:rPr>
        <w:t>Коронароангиография (КАГ)</w:t>
      </w:r>
      <w:r w:rsidRPr="00DC46B0">
        <w:rPr>
          <w:b/>
          <w:szCs w:val="24"/>
        </w:rPr>
        <w:t xml:space="preserve"> – </w:t>
      </w:r>
      <w:r w:rsidRPr="00DC46B0">
        <w:rPr>
          <w:szCs w:val="24"/>
        </w:rPr>
        <w:t xml:space="preserve">рекомендуется при назначении гематологического лечения препаратами, способными вызвать ишемию, при наличии факторов риска ИБС; при стенокардии, не поддающейся лекарственной коррекции, или с эпизодами безболевой ишемии на фоне антиангинальной терапии.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1A6978D7" w14:textId="77777777" w:rsidR="00246233" w:rsidRDefault="00246233" w:rsidP="00246233">
      <w:pPr>
        <w:rPr>
          <w:b/>
        </w:rPr>
      </w:pPr>
    </w:p>
    <w:p w14:paraId="5B4D89A6" w14:textId="77777777" w:rsidR="00246233" w:rsidRPr="00DC46B0" w:rsidRDefault="00246233" w:rsidP="00246233">
      <w:pPr>
        <w:rPr>
          <w:u w:val="single"/>
        </w:rPr>
      </w:pPr>
      <w:r w:rsidRPr="00DC46B0">
        <w:rPr>
          <w:u w:val="single"/>
        </w:rPr>
        <w:t xml:space="preserve">Лабораторные исследования: </w:t>
      </w:r>
    </w:p>
    <w:p w14:paraId="48A69253" w14:textId="77777777" w:rsidR="00246233" w:rsidRPr="00DC46B0" w:rsidRDefault="00246233" w:rsidP="00FF3801">
      <w:pPr>
        <w:numPr>
          <w:ilvl w:val="0"/>
          <w:numId w:val="77"/>
        </w:numPr>
      </w:pPr>
      <w:r w:rsidRPr="00DC46B0">
        <w:t xml:space="preserve">Кардиологические маркеры: тропонин </w:t>
      </w:r>
      <w:r w:rsidRPr="00DC46B0">
        <w:rPr>
          <w:lang w:val="en-US"/>
        </w:rPr>
        <w:t>I</w:t>
      </w:r>
      <w:r w:rsidRPr="00DC46B0">
        <w:t xml:space="preserve">, высокочувствительный тропонин, </w:t>
      </w:r>
      <w:r w:rsidRPr="00DC46B0">
        <w:rPr>
          <w:lang w:val="en-US"/>
        </w:rPr>
        <w:t>NTproBNP</w:t>
      </w:r>
      <w:r w:rsidRPr="00DC46B0">
        <w:t>.</w:t>
      </w:r>
    </w:p>
    <w:p w14:paraId="39485F02" w14:textId="77777777" w:rsidR="00246233" w:rsidRPr="00DC46B0" w:rsidRDefault="00246233" w:rsidP="00FF3801">
      <w:pPr>
        <w:numPr>
          <w:ilvl w:val="0"/>
          <w:numId w:val="77"/>
        </w:numPr>
      </w:pPr>
      <w:r w:rsidRPr="00DC46B0">
        <w:t>Коагулограмма: активированное частичное тромбопластиновое время (АЧТВ), протромбин, фибриноген, тромбиновое время, XII-а зависимый фибринолиз, протеины С и S, гомоцистеин, агрегация тромбоцитов, Д-димер, волчаночный антикоагулянт, антитела к бета2 гликопротеину 1, антитела к кардиолипину, мутации генов V фактор Лейден, метилентетрагидрофолат редуктазы, протромбина (по показаниям).</w:t>
      </w:r>
    </w:p>
    <w:p w14:paraId="287195F0" w14:textId="77777777" w:rsidR="00246233" w:rsidRPr="00DC46B0" w:rsidRDefault="00246233" w:rsidP="00FF3801">
      <w:pPr>
        <w:numPr>
          <w:ilvl w:val="0"/>
          <w:numId w:val="77"/>
        </w:numPr>
      </w:pPr>
      <w:r w:rsidRPr="00DC46B0">
        <w:t>Определение уровня калия и магния.</w:t>
      </w:r>
    </w:p>
    <w:p w14:paraId="2891D33C" w14:textId="77777777" w:rsidR="00246233" w:rsidRPr="00DC46B0" w:rsidRDefault="00246233" w:rsidP="00FF3801">
      <w:pPr>
        <w:numPr>
          <w:ilvl w:val="0"/>
          <w:numId w:val="77"/>
        </w:numPr>
      </w:pPr>
      <w:r w:rsidRPr="00DC46B0">
        <w:t>Показатели липидного обмена: общий холестерин и фракции (липиды высокой, низкой, очень низкой плотности), триглицериды, индекс атерогенности).</w:t>
      </w:r>
    </w:p>
    <w:p w14:paraId="7D615D5D" w14:textId="77777777" w:rsidR="00246233" w:rsidRPr="00DC46B0" w:rsidRDefault="00246233" w:rsidP="00246233">
      <w:pPr>
        <w:ind w:firstLine="709"/>
      </w:pPr>
      <w:r w:rsidRPr="00DC46B0">
        <w:t>При амбулаторном лечении пациенту необходимо самостоятельно вести дневник мониторирования АД, ЧСС, ряда симптомов, которые могут быть признаками в том числе кардиологической патологии (одышка, отеки, и др.) для своевременного дополнительного кардиологического обследования.</w:t>
      </w:r>
    </w:p>
    <w:p w14:paraId="1B47BE4F" w14:textId="751A5BEA" w:rsidR="00246233" w:rsidRDefault="00246233" w:rsidP="00246233">
      <w:pPr>
        <w:ind w:firstLine="709"/>
      </w:pPr>
      <w:r w:rsidRPr="00DC46B0">
        <w:t>Сроки и объем планового кардиологического обследования</w:t>
      </w:r>
      <w:r w:rsidRPr="00DC46B0">
        <w:rPr>
          <w:b/>
        </w:rPr>
        <w:t xml:space="preserve"> </w:t>
      </w:r>
      <w:r w:rsidRPr="00DC46B0">
        <w:t>зависят от наличия исходной кардиальной патологии и от типа проводимого лечения. При отсутствии исходно кардиальной патологии на фоне потенциально кардиотоксического лечения кардиологическое обследование рекомендовано проводить каждые 12 недель. Если имеется/выявлена кардиальная патология до/во время проведения потенциально кардиотоксического гематологического лечения кардиологическое обследование рекомендуется перед каждым курсом лечения или не реже, чем  раз в 4 недели. После завершения кардиотоксичного лечения проведение кардиологического обследования рекомендуется не реже чем раз в 6 мес при наличии кардиальной патологии, и не реже, чем раз в 12 мес при ее отсутствии. Кардиомониторинг стандартно включает ЭКГ, ЭХО-КГ, консультацию кардиолога.</w:t>
      </w:r>
    </w:p>
    <w:p w14:paraId="2A5CAA8D" w14:textId="77777777" w:rsidR="00246233" w:rsidRPr="00DC46B0" w:rsidRDefault="00246233" w:rsidP="00246233">
      <w:pPr>
        <w:ind w:firstLine="709"/>
      </w:pPr>
    </w:p>
    <w:p w14:paraId="4007B27F" w14:textId="77777777" w:rsidR="00246233" w:rsidRPr="00DC46B0" w:rsidRDefault="00246233" w:rsidP="00246233">
      <w:pPr>
        <w:rPr>
          <w:i/>
          <w:u w:val="single"/>
        </w:rPr>
      </w:pPr>
      <w:r w:rsidRPr="00DC46B0">
        <w:rPr>
          <w:i/>
          <w:u w:val="single"/>
        </w:rPr>
        <w:t>Кардиомониторинг гематологического пациента при проведении (потенциально) кардиотоксичного лечения.</w:t>
      </w:r>
    </w:p>
    <w:p w14:paraId="025792B9" w14:textId="5FD0CC40" w:rsidR="00246233" w:rsidRPr="00DC46B0" w:rsidRDefault="00246233" w:rsidP="00246233">
      <w:pPr>
        <w:ind w:firstLine="709"/>
      </w:pPr>
      <w:r w:rsidRPr="00DC46B0">
        <w:t>Необходима настороженность в отношении возможных проявлений кардиотоксичности как в дебюте лечения, так и при его продолжении, поскольку некоторые проявления кардиотоксичности развиваются отсроченно и протекают малосимптомно, а некоторые проявления кардиотоксичности, напротив, развиваются молниеносно и требуют неотложных кардиологических мероприятий</w:t>
      </w:r>
      <w:r>
        <w:t xml:space="preserve"> </w:t>
      </w:r>
      <w:r>
        <w:fldChar w:fldCharType="begin" w:fldLock="1"/>
      </w:r>
      <w:r w:rsidR="0096626B">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[114]","plainTextFormattedCitation":"[114]","previouslyFormattedCitation":"[114]"},"properties":{"noteIndex":0},"schema":"https://github.com/citation-style-language/schema/raw/master/csl-citation.json"}</w:instrText>
      </w:r>
      <w:r>
        <w:fldChar w:fldCharType="separate"/>
      </w:r>
      <w:r w:rsidR="00F97865" w:rsidRPr="00F97865">
        <w:rPr>
          <w:noProof/>
        </w:rPr>
        <w:t>[114]</w:t>
      </w:r>
      <w:r>
        <w:fldChar w:fldCharType="end"/>
      </w:r>
      <w:r w:rsidRPr="00DC46B0">
        <w:t xml:space="preserve">.  </w:t>
      </w:r>
    </w:p>
    <w:p w14:paraId="74A47BDA" w14:textId="77777777" w:rsidR="00246233" w:rsidRPr="00DC46B0" w:rsidRDefault="00246233" w:rsidP="00246233">
      <w:pPr>
        <w:ind w:firstLine="709"/>
        <w:rPr>
          <w:b/>
        </w:rPr>
      </w:pPr>
      <w:r w:rsidRPr="00DC46B0">
        <w:t>Необходимо учитывать потенцирование кардиотоксических эффектов при совместном применении препаратов, а также индивидуальные реакции с развитием ранее не описанных проявлений кардиотоксичности, особенно у пациентов, имеющих заболевания сердечно-сосудистой системы в анамнезе.</w:t>
      </w:r>
      <w:r w:rsidRPr="00DC46B0">
        <w:rPr>
          <w:b/>
        </w:rPr>
        <w:t xml:space="preserve"> </w:t>
      </w:r>
      <w:r w:rsidRPr="00DC46B0">
        <w:t xml:space="preserve">При наличии или появлении кардиальных изменений и/или заболеваний сердечно-сосудистой системы, необходимо обсуждение с кардиологом возможности дальнейшего проведения гематологической терапии, необходимости ее коррекции, применение кардиологического лечения. </w:t>
      </w:r>
    </w:p>
    <w:p w14:paraId="65304053" w14:textId="53EDF127" w:rsidR="00246233" w:rsidRPr="00DC46B0" w:rsidRDefault="00246233" w:rsidP="00246233">
      <w:pPr>
        <w:ind w:firstLine="709"/>
      </w:pPr>
      <w:r w:rsidRPr="00DC46B0">
        <w:t>При применении препаратов, обладающих кардиотоксичностью (антрациклины, алкилирующие агенты, ингибиторы протеасом, моноклональные антитела), необходимо учитывать исходную систолическую функцию левого желудочка сердца</w:t>
      </w:r>
      <w:r>
        <w:t xml:space="preserve"> </w:t>
      </w:r>
      <w:r>
        <w:fldChar w:fldCharType="begin" w:fldLock="1"/>
      </w:r>
      <w:r w:rsidR="0096626B">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[114]","plainTextFormattedCitation":"[114]","previouslyFormattedCitation":"[114]"},"properties":{"noteIndex":0},"schema":"https://github.com/citation-style-language/schema/raw/master/csl-citation.json"}</w:instrText>
      </w:r>
      <w:r>
        <w:fldChar w:fldCharType="separate"/>
      </w:r>
      <w:r w:rsidR="00F97865" w:rsidRPr="00F97865">
        <w:rPr>
          <w:noProof/>
        </w:rPr>
        <w:t>[114]</w:t>
      </w:r>
      <w:r>
        <w:fldChar w:fldCharType="end"/>
      </w:r>
      <w:r w:rsidRPr="00DC46B0">
        <w:t>:</w:t>
      </w:r>
    </w:p>
    <w:p w14:paraId="072090BD" w14:textId="77777777" w:rsidR="00246233" w:rsidRPr="00DC46B0" w:rsidRDefault="00246233" w:rsidP="00FF3801">
      <w:pPr>
        <w:pStyle w:val="aff"/>
        <w:numPr>
          <w:ilvl w:val="0"/>
          <w:numId w:val="78"/>
        </w:numPr>
        <w:rPr>
          <w:szCs w:val="24"/>
        </w:rPr>
      </w:pPr>
      <w:r w:rsidRPr="00DC46B0">
        <w:rPr>
          <w:szCs w:val="24"/>
        </w:rPr>
        <w:t xml:space="preserve">Кардиотоксические химиопрепараты не должны рутинно применяться  у больных  с фракцией выброса левого желудочка (ФВЛЖ) &lt; 30 %. Вопрос о назначении потенциально кардиотоксической противоопухолевой терапии в этом случае рекомендуется решать на консилиуме с участием кардиолога. </w:t>
      </w:r>
    </w:p>
    <w:p w14:paraId="075D5B4F" w14:textId="77777777" w:rsidR="00246233" w:rsidRPr="00DC46B0" w:rsidRDefault="00246233" w:rsidP="00FF3801">
      <w:pPr>
        <w:pStyle w:val="aff"/>
        <w:numPr>
          <w:ilvl w:val="0"/>
          <w:numId w:val="78"/>
        </w:numPr>
        <w:rPr>
          <w:szCs w:val="24"/>
        </w:rPr>
      </w:pPr>
      <w:r w:rsidRPr="00DC46B0">
        <w:rPr>
          <w:szCs w:val="24"/>
        </w:rPr>
        <w:t xml:space="preserve">При ФВЛЖ 30 – 50 % необходимо оценивать функцию левого желудочка по ЭхоКГ перед каждой новой дозой антрациклинов. </w:t>
      </w:r>
    </w:p>
    <w:p w14:paraId="2384A577" w14:textId="77777777" w:rsidR="00246233" w:rsidRPr="00DC46B0" w:rsidRDefault="00246233" w:rsidP="00FF3801">
      <w:pPr>
        <w:pStyle w:val="aff"/>
        <w:numPr>
          <w:ilvl w:val="0"/>
          <w:numId w:val="78"/>
        </w:numPr>
        <w:rPr>
          <w:szCs w:val="24"/>
        </w:rPr>
      </w:pPr>
      <w:r w:rsidRPr="00DC46B0">
        <w:rPr>
          <w:szCs w:val="24"/>
        </w:rPr>
        <w:t>При ФВЛЖ ≥ 50 %, необходимо оценивать функцию левого желудочка по ЭхоКГ повторно при достижении суммарной дозы кардиотоксичных химиопрепаратов 300 – 350 мг/м</w:t>
      </w:r>
      <w:r w:rsidRPr="00DC46B0">
        <w:rPr>
          <w:szCs w:val="24"/>
          <w:vertAlign w:val="superscript"/>
        </w:rPr>
        <w:t>2</w:t>
      </w:r>
      <w:r w:rsidRPr="00DC46B0">
        <w:rPr>
          <w:szCs w:val="24"/>
        </w:rPr>
        <w:t>.</w:t>
      </w:r>
    </w:p>
    <w:p w14:paraId="32CC8FD0" w14:textId="77777777" w:rsidR="00246233" w:rsidRDefault="00246233" w:rsidP="00246233">
      <w:pPr>
        <w:rPr>
          <w:u w:val="single"/>
        </w:rPr>
      </w:pPr>
    </w:p>
    <w:p w14:paraId="6CB5E046" w14:textId="7D45BC77" w:rsidR="00246233" w:rsidRPr="00DC46B0" w:rsidRDefault="00246233" w:rsidP="00246233">
      <w:r w:rsidRPr="00DC46B0">
        <w:rPr>
          <w:u w:val="single"/>
        </w:rPr>
        <w:t>Оценка безопасности продолжения лечения при использовании (потенциально) кардиотоксичных препаратов</w:t>
      </w:r>
      <w:r>
        <w:rPr>
          <w:u w:val="single"/>
        </w:rPr>
        <w:t xml:space="preserve"> </w:t>
      </w:r>
      <w:r>
        <w:fldChar w:fldCharType="begin" w:fldLock="1"/>
      </w:r>
      <w:r w:rsidR="0096626B">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[114]","plainTextFormattedCitation":"[114]","previouslyFormattedCitation":"[114]"},"properties":{"noteIndex":0},"schema":"https://github.com/citation-style-language/schema/raw/master/csl-citation.json"}</w:instrText>
      </w:r>
      <w:r>
        <w:fldChar w:fldCharType="separate"/>
      </w:r>
      <w:r w:rsidR="00F97865" w:rsidRPr="00F97865">
        <w:rPr>
          <w:noProof/>
        </w:rPr>
        <w:t>[114]</w:t>
      </w:r>
      <w:r>
        <w:fldChar w:fldCharType="end"/>
      </w:r>
      <w:r w:rsidRPr="00DC46B0">
        <w:t>:</w:t>
      </w:r>
    </w:p>
    <w:p w14:paraId="1869C2BC" w14:textId="77777777" w:rsidR="00246233" w:rsidRPr="00DC46B0" w:rsidRDefault="00246233" w:rsidP="00FF3801">
      <w:pPr>
        <w:numPr>
          <w:ilvl w:val="0"/>
          <w:numId w:val="77"/>
        </w:numPr>
      </w:pPr>
      <w:r w:rsidRPr="00DC46B0">
        <w:t xml:space="preserve">Продолжение лечения – при отсутствии снижения ФВЛЖ, или снижение, но при уровне ФВЛЖ  ≥ 50 %. </w:t>
      </w:r>
    </w:p>
    <w:p w14:paraId="2C606FF4" w14:textId="77777777" w:rsidR="00246233" w:rsidRPr="00DC46B0" w:rsidRDefault="00246233" w:rsidP="00FF3801">
      <w:pPr>
        <w:numPr>
          <w:ilvl w:val="0"/>
          <w:numId w:val="77"/>
        </w:numPr>
      </w:pPr>
      <w:r w:rsidRPr="00DC46B0">
        <w:t>Контроль через 3 недели – при снижение ФВЛЖ &lt; 50%. При сохраняющемся снижении ФВЛЖ &lt; 50% – обсудить возможность перерыва в лечении / альтернативного лечения.</w:t>
      </w:r>
    </w:p>
    <w:p w14:paraId="0AB3AC53" w14:textId="77777777" w:rsidR="00246233" w:rsidRPr="00DC46B0" w:rsidRDefault="00246233" w:rsidP="00FF3801">
      <w:pPr>
        <w:numPr>
          <w:ilvl w:val="0"/>
          <w:numId w:val="77"/>
        </w:numPr>
      </w:pPr>
      <w:r w:rsidRPr="00DC46B0">
        <w:t>Прекращение лечения, обсуждение альтернативного лечения – при снижении ФВЛЖ &lt; 40%.</w:t>
      </w:r>
    </w:p>
    <w:p w14:paraId="29E6A6F9" w14:textId="77777777" w:rsidR="00246233" w:rsidRPr="00DC46B0" w:rsidRDefault="00246233" w:rsidP="00246233"/>
    <w:p w14:paraId="10A0687D" w14:textId="04A00EC3" w:rsidR="00246233" w:rsidRPr="00DC46B0" w:rsidRDefault="00246233" w:rsidP="00246233">
      <w:pPr>
        <w:rPr>
          <w:u w:val="single"/>
        </w:rPr>
      </w:pPr>
      <w:r w:rsidRPr="00DC46B0">
        <w:rPr>
          <w:u w:val="single"/>
        </w:rPr>
        <w:t>Степени кардиальных осложнений (нежелательных явлений)</w:t>
      </w:r>
      <w:r>
        <w:rPr>
          <w:u w:val="single"/>
        </w:rPr>
        <w:t xml:space="preserve"> </w:t>
      </w:r>
      <w:r>
        <w:fldChar w:fldCharType="begin" w:fldLock="1"/>
      </w:r>
      <w:r w:rsidR="0096626B">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[114]","plainTextFormattedCitation":"[114]","previouslyFormattedCitation":"[114]"},"properties":{"noteIndex":0},"schema":"https://github.com/citation-style-language/schema/raw/master/csl-citation.json"}</w:instrText>
      </w:r>
      <w:r>
        <w:fldChar w:fldCharType="separate"/>
      </w:r>
      <w:r w:rsidR="00F97865" w:rsidRPr="00F97865">
        <w:rPr>
          <w:noProof/>
        </w:rPr>
        <w:t>[114]</w:t>
      </w:r>
      <w:r>
        <w:fldChar w:fldCharType="end"/>
      </w:r>
      <w:r w:rsidRPr="00DC46B0">
        <w:rPr>
          <w:u w:val="single"/>
        </w:rPr>
        <w:t xml:space="preserve">: </w:t>
      </w:r>
    </w:p>
    <w:p w14:paraId="74D54891" w14:textId="77777777" w:rsidR="00246233" w:rsidRPr="00DC46B0" w:rsidRDefault="00246233" w:rsidP="00FF3801">
      <w:pPr>
        <w:numPr>
          <w:ilvl w:val="0"/>
          <w:numId w:val="77"/>
        </w:numPr>
      </w:pPr>
      <w:r w:rsidRPr="00DC46B0">
        <w:t xml:space="preserve">Первая степень: изменения сердечно-сосудистой системы, не оказывающие влияние на ее нормальное функционирование и не влияющими на прогноз (желудочковая и наджелудочковая экстрасистолия без гемодинамических нарушений, АВ-блокада 1 степени,  полная и неполная блокада правой ножки пучка Гиса, полная блокада левой ножки пучка Гиса, блокады ветвей левой ножки пучка Гиса). Лекарственная коррекция выявленных изменений не требуется; отмена гематологического лечения не требуется; динамическое наблюдение гематолога и кардиолога. </w:t>
      </w:r>
    </w:p>
    <w:p w14:paraId="354DD59E" w14:textId="77777777" w:rsidR="00246233" w:rsidRPr="00DC46B0" w:rsidRDefault="00246233" w:rsidP="00FF3801">
      <w:pPr>
        <w:numPr>
          <w:ilvl w:val="0"/>
          <w:numId w:val="77"/>
        </w:numPr>
      </w:pPr>
      <w:r w:rsidRPr="00DC46B0">
        <w:t xml:space="preserve">Вторая степень: умеренные изменения сердечно-сосудистой системы (развитие или усугубление АГ, развитие фибрилляции предсердий (ФП)). Проведение лекарственной коррекции; отмена гематологического лечения не требуется. </w:t>
      </w:r>
    </w:p>
    <w:p w14:paraId="0608DA74" w14:textId="77777777" w:rsidR="00246233" w:rsidRPr="00DC46B0" w:rsidRDefault="00246233" w:rsidP="00FF3801">
      <w:pPr>
        <w:numPr>
          <w:ilvl w:val="0"/>
          <w:numId w:val="77"/>
        </w:numPr>
      </w:pPr>
      <w:r w:rsidRPr="00DC46B0">
        <w:t>Третья степень: значимые, но не жизнеурожающее изменения сердечно-сосудистой системы (инфаркт миокарда, кардиомиопатия, снижение систолической функции левого желудочка с ФВЛЖ &lt; 50 %).  Проведение лекарственной коррекции, подбор постоянной кардиальной терапии (возможно стационарно). Обсуждение вопроса об изменении/отмене гематологического лечения.</w:t>
      </w:r>
    </w:p>
    <w:p w14:paraId="1CB155A1" w14:textId="77777777" w:rsidR="00246233" w:rsidRPr="00DC46B0" w:rsidRDefault="00246233" w:rsidP="00FF3801">
      <w:pPr>
        <w:numPr>
          <w:ilvl w:val="0"/>
          <w:numId w:val="77"/>
        </w:numPr>
      </w:pPr>
      <w:r w:rsidRPr="00DC46B0">
        <w:t>Четвертая степень: жизнеугрожающие изменения сердечно-сосудистой системы (кардиогенный шок,  тромбоэмболия легочной артерии, жизнеугрожающие аритмии). Показано срочная госпитализация, отмена/коррекция гематологического лечения.</w:t>
      </w:r>
    </w:p>
    <w:p w14:paraId="5A2ED1E3" w14:textId="77777777" w:rsidR="00246233" w:rsidRPr="00DC46B0" w:rsidRDefault="00246233" w:rsidP="00FF3801">
      <w:pPr>
        <w:numPr>
          <w:ilvl w:val="0"/>
          <w:numId w:val="77"/>
        </w:numPr>
      </w:pPr>
      <w:r w:rsidRPr="00DC46B0">
        <w:t>Пятая степень: летальный исход, связанный с кардиальным нежелательным явлением.</w:t>
      </w:r>
    </w:p>
    <w:p w14:paraId="5136C77B" w14:textId="77777777" w:rsidR="00246233" w:rsidRDefault="00246233" w:rsidP="00246233">
      <w:pPr>
        <w:rPr>
          <w:b/>
        </w:rPr>
      </w:pPr>
    </w:p>
    <w:p w14:paraId="3D8FA79B" w14:textId="77777777" w:rsidR="00246233" w:rsidRPr="00DC46B0" w:rsidRDefault="00246233" w:rsidP="00246233">
      <w:pPr>
        <w:rPr>
          <w:i/>
          <w:u w:val="single"/>
        </w:rPr>
      </w:pPr>
      <w:r w:rsidRPr="00DC46B0">
        <w:rPr>
          <w:i/>
          <w:u w:val="single"/>
        </w:rPr>
        <w:t xml:space="preserve">Профилактика нежелательных кардиальных явлений при лечении в онкогематологии.  </w:t>
      </w:r>
    </w:p>
    <w:p w14:paraId="4B1DAAB1" w14:textId="60CE79B6" w:rsidR="00246233" w:rsidRPr="00DC46B0" w:rsidRDefault="00246233" w:rsidP="00246233">
      <w:pPr>
        <w:ind w:firstLine="709"/>
      </w:pPr>
      <w:r w:rsidRPr="00DC46B0">
        <w:t>Возникновение побочных кардиологических явлений может стать причиной прекращения гематологического лечения, ухудшения состояния пациента, сокращения продолжительность жизни при излеченном гематологическом заболевании</w:t>
      </w:r>
      <w:r>
        <w:t xml:space="preserve"> </w:t>
      </w:r>
      <w:r>
        <w:fldChar w:fldCharType="begin" w:fldLock="1"/>
      </w:r>
      <w:r w:rsidR="0096626B">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[114]","plainTextFormattedCitation":"[114]","previouslyFormattedCitation":"[114]"},"properties":{"noteIndex":0},"schema":"https://github.com/citation-style-language/schema/raw/master/csl-citation.json"}</w:instrText>
      </w:r>
      <w:r>
        <w:fldChar w:fldCharType="separate"/>
      </w:r>
      <w:r w:rsidR="00F97865" w:rsidRPr="00F97865">
        <w:rPr>
          <w:noProof/>
        </w:rPr>
        <w:t>[114]</w:t>
      </w:r>
      <w:r>
        <w:fldChar w:fldCharType="end"/>
      </w:r>
      <w:r w:rsidRPr="00DC46B0">
        <w:t xml:space="preserve">. </w:t>
      </w:r>
    </w:p>
    <w:p w14:paraId="4C2A29C8" w14:textId="77777777" w:rsidR="00246233" w:rsidRPr="00DC46B0" w:rsidRDefault="00246233" w:rsidP="00246233">
      <w:pPr>
        <w:ind w:firstLine="709"/>
      </w:pPr>
      <w:r w:rsidRPr="00DC46B0">
        <w:t>Нежелательные кардиальные явления 4</w:t>
      </w:r>
      <w:r>
        <w:t>-</w:t>
      </w:r>
      <w:r w:rsidRPr="00DC46B0">
        <w:t>5 степеней возникают достаточно редко. Возможно увеличение частоты нежелательных кардиологических явлений 1</w:t>
      </w:r>
      <w:r>
        <w:t>-</w:t>
      </w:r>
      <w:r w:rsidRPr="00DC46B0">
        <w:t>3 степени по мере увеличения количества пациентов, выздоровевших от тяжелых онкогематологических заболеваний. Стратегия Европейского кардиологического сообщества по профилактике и лечению побочных кардиологических явлений при химиотерапевтическом лечении представлена в таб.1.</w:t>
      </w:r>
    </w:p>
    <w:p w14:paraId="0891C390" w14:textId="77777777" w:rsidR="00246233" w:rsidRDefault="00246233" w:rsidP="00246233">
      <w:pPr>
        <w:rPr>
          <w:b/>
        </w:rPr>
      </w:pPr>
    </w:p>
    <w:p w14:paraId="5B081FFC" w14:textId="3CD10856" w:rsidR="00246233" w:rsidRPr="00DC46B0" w:rsidRDefault="00246233" w:rsidP="00246233">
      <w:r w:rsidRPr="00DC46B0">
        <w:t>Таблица 1. Стратегии, применяемые для снижения кардиотоксичности химиотерапии</w:t>
      </w:r>
      <w:r w:rsidRPr="00673F99">
        <w:t xml:space="preserve"> </w:t>
      </w:r>
      <w:r>
        <w:fldChar w:fldCharType="begin" w:fldLock="1"/>
      </w:r>
      <w:r w:rsidR="0096626B">
        <w:instrText>ADDIN CSL_CITATION {"citationItems":[{"id":"ITEM-1","itemData":{"DOI":"10.1093/eurheartj/ehw211","ISSN":"15229645","PMID":"27567406","author":[{"dropping-particle":"","family":"Zamorano","given":"Jose Luis","non-dropping-particle":"","parse-names":false,"suffix":""},{"dropping-particle":"","family":"Lancellotti","given":"Patrizio","non-dropping-particle":"","parse-names":false,"suffix":""},{"dropping-particle":"","family":"Rodriguez Muñoz","given":"Daniel","non-dropping-particle":"","parse-names":false,"suffix":""},{"dropping-particle":"","family":"Aboyans","given":"Victor","non-dropping-particle":"","parse-names":false,"suffix":""},{"dropping-particle":"","family":"Asteggiano","given":"Riccardo","non-dropping-particle":"","parse-names":false,"suffix":""},{"dropping-particle":"","family":"Galderisi","given":"Maurizio","non-dropping-particle":"","parse-names":false,"suffix":""},{"dropping-particle":"","family":"Habib","given":"Gilbert","non-dropping-particle":"","parse-names":false,"suffix":""},{"dropping-particle":"","family":"Lenihan","given":"Daniel J.","non-dropping-particle":"","parse-names":false,"suffix":""},{"dropping-particle":"","family":"Lip","given":"Gregory Y.H.","non-dropping-particle":"","parse-names":false,"suffix":""},{"dropping-particle":"","family":"Lyon","given":"Alexander R.","non-dropping-particle":"","parse-names":false,"suffix":""},{"dropping-particle":"","family":"Lopez Fernandez","given":"Teresa","non-dropping-particle":"","parse-names":false,"suffix":""},{"dropping-particle":"","family":"Mohty","given":"Dania","non-dropping-particle":"","parse-names":false,"suffix":""},{"dropping-particle":"","family":"Piepoli","given":"Massimo F.","non-dropping-particle":"","parse-names":false,"suffix":""},{"dropping-particle":"","family":"Tamargo","given":"Juan","non-dropping-particle":"","parse-names":false,"suffix":""},{"dropping-particle":"","family":"Torbicki","given":"Adam","non-dropping-particle":"","parse-names":false,"suffix":""},{"dropping-particle":"","family":"Suter","given":"Thomas M.","non-dropping-particle":"","parse-names":false,"suffix":""},{"dropping-particle":"","family":"Achenbach","given":"Stephan","non-dropping-particle":"","parse-names":false,"suffix":""},{"dropping-particle":"","family":"Agewall","given":"Stefan","non-dropping-particle":"","parse-names":false,"suffix":""},{"dropping-particle":"","family":"Badimon","given":"Lina","non-dropping-particle":"","parse-names":false,"suffix":""},{"dropping-particle":"","family":"Barón-Esquivias","given":"Gonzalo","non-dropping-particle":"","parse-names":false,"suffix":""},{"dropping-particle":"","family":"Baumgartner","given":"Helmut","non-dropping-particle":"","parse-names":false,"suffix":""},{"dropping-particle":"","family":"Bax","given":"Jeroen J.","non-dropping-particle":"","parse-names":false,"suffix":""},{"dropping-particle":"","family":"Bueno","given":"Héctor","non-dropping-particle":"","parse-names":false,"suffix":""},{"dropping-particle":"","family":"Carerj","given":"Scipione","non-dropping-particle":"","parse-names":false,"suffix":""},{"dropping-particle":"","family":"Dean","given":"Veronica","non-dropping-particle":"","parse-names":false,"suffix":""},{"dropping-particle":"","family":"Erol","given":"Çetin","non-dropping-particle":"","parse-names":false,"suffix":""},{"dropping-particle":"","family":"Fitzsimons","given":"Donna","non-dropping-particle":"","parse-names":false,"suffix":""},{"dropping-particle":"","family":"Gaemperli","given":"Oliver","non-dropping-particle":"","parse-names":false,"suffix":""},{"dropping-particle":"","family":"Kirchhof","given":"Paulus","non-dropping-particle":"","parse-names":false,"suffix":""},{"dropping-particle":"","family":"Kolh","given":"Philippe","non-dropping-particle":"","parse-names":false,"suffix":""},{"dropping-particle":"","family":"Nihoyannopoulos","given":"Petros","non-dropping-particle":"","parse-names":false,"suffix":""},{"dropping-particle":"","family":"Ponikowski","given":"Piotr","non-dropping-particle":"","parse-names":false,"suffix":""},{"dropping-particle":"","family":"Roffi","given":"Marco","non-dropping-particle":"","parse-names":false,"suffix":""},{"dropping-particle":"","family":"Vaz Carneiro","given":"António","non-dropping-particle":"","parse-names":false,"suffix":""},{"dropping-particle":"","family":"Windecker","given":"Stephan","non-dropping-particle":"","parse-names":false,"suffix":""},{"dropping-particle":"","family":"Minotti","given":"Giorgio","non-dropping-particle":"","parse-names":false,"suffix":""},{"dropping-particle":"","family":"Cardinale","given":"Daniela","non-dropping-particle":"","parse-names":false,"suffix":""},{"dropping-particle":"","family":"Curigliano","given":"Giuseppe","non-dropping-particle":"","parse-names":false,"suffix":""},{"dropping-particle":"","family":"Azambuja","given":"Evandro","non-dropping-particle":"De","parse-names":false,"suffix":""},{"dropping-particle":"","family":"Dent","given":"Susan","non-dropping-particle":"","parse-names":false,"suffix":""},{"dropping-particle":"","family":"Ero","given":"Cetin","non-dropping-particle":"","parse-names":false,"suffix":""},{"dropping-particle":"","family":"Ewer","given":"Michael S.","non-dropping-particle":"","parse-names":false,"suffix":""},{"dropping-particle":"","family":"Farmakis","given":"Dimitrios","non-dropping-particle":"","parse-names":false,"suffix":""},{"dropping-particle":"","family":"Fietkau","given":"Rainer","non-dropping-particle":"","parse-names":false,"suffix":""},{"dropping-particle":"","family":"Kohl","given":"Philippe","non-dropping-particle":"","parse-names":false,"suffix":""},{"dropping-particle":"","family":"McGale","given":"Paul","non-dropping-particle":"","parse-names":false,"suffix":""},{"dropping-particle":"","family":"Ringwald","given":"Juergen","non-dropping-particle":"","parse-names":false,"suffix":""},{"dropping-particle":"","family":"Schulz-Menger","given":"Jeanette","non-dropping-particle":"","parse-names":false,"suffix":""},{"dropping-particle":"","family":"Stebbing","given":"Justin","non-dropping-particle":"","parse-names":false,"suffix":""},{"dropping-particle":"","family":"Steiner","given":"Rudolf K.","non-dropping-particle":"","parse-names":false,"suffix":""},{"dropping-particle":"","family":"Szmit","given":"Sebastian","non-dropping-particle":"","parse-names":false,"suffix":""}],"container-title":"European Heart Journal","id":"ITEM-1","issue":"36","issued":{"date-parts":[["2016","9","21"]]},"page":"2768-2801","publisher":"Oxford University Press","title":"2016 ESC Position Paper on cancer treatments and cardiovascular toxicity developed under the auspices of the ESC Committee for Practice Guidelines","type":"article","volume":"37"},"uris":["http://www.mendeley.com/documents/?uuid=b14e6a9e-39a8-33b0-ba1a-2593548d6d16"]}],"mendeley":{"formattedCitation":"[116]","plainTextFormattedCitation":"[116]","previouslyFormattedCitation":"[116]"},"properties":{"noteIndex":0},"schema":"https://github.com/citation-style-language/schema/raw/master/csl-citation.json"}</w:instrText>
      </w:r>
      <w:r>
        <w:fldChar w:fldCharType="separate"/>
      </w:r>
      <w:r w:rsidR="00F97865" w:rsidRPr="00F97865">
        <w:rPr>
          <w:noProof/>
        </w:rPr>
        <w:t>[116]</w:t>
      </w:r>
      <w:r>
        <w:fldChar w:fldCharType="end"/>
      </w:r>
      <w:r w:rsidRPr="00DC46B0">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0"/>
        <w:gridCol w:w="5069"/>
      </w:tblGrid>
      <w:tr w:rsidR="00246233" w:rsidRPr="00DC46B0" w14:paraId="02A6A8CB" w14:textId="77777777" w:rsidTr="00F678DA">
        <w:tc>
          <w:tcPr>
            <w:tcW w:w="4395" w:type="dxa"/>
            <w:shd w:val="clear" w:color="auto" w:fill="auto"/>
          </w:tcPr>
          <w:p w14:paraId="61BFFAFC" w14:textId="77777777" w:rsidR="00246233" w:rsidRPr="00DC46B0" w:rsidRDefault="00246233" w:rsidP="00F678DA">
            <w:r w:rsidRPr="00DC46B0">
              <w:t>Химиотерапевтические препараты</w:t>
            </w:r>
          </w:p>
        </w:tc>
        <w:tc>
          <w:tcPr>
            <w:tcW w:w="5209" w:type="dxa"/>
            <w:shd w:val="clear" w:color="auto" w:fill="auto"/>
          </w:tcPr>
          <w:p w14:paraId="1D0C79BA" w14:textId="77777777" w:rsidR="00246233" w:rsidRPr="00DC46B0" w:rsidRDefault="00246233" w:rsidP="00F678DA">
            <w:r w:rsidRPr="00DC46B0">
              <w:t>Возможные кардиопротективные мероприятия</w:t>
            </w:r>
          </w:p>
        </w:tc>
      </w:tr>
      <w:tr w:rsidR="00246233" w:rsidRPr="00DC46B0" w14:paraId="50E04372" w14:textId="77777777" w:rsidTr="00F678DA">
        <w:tc>
          <w:tcPr>
            <w:tcW w:w="4395" w:type="dxa"/>
            <w:vMerge w:val="restart"/>
            <w:shd w:val="clear" w:color="auto" w:fill="auto"/>
          </w:tcPr>
          <w:p w14:paraId="4EA62D84" w14:textId="77777777" w:rsidR="00246233" w:rsidRPr="00DC46B0" w:rsidRDefault="00246233" w:rsidP="00F678DA">
            <w:r w:rsidRPr="00DC46B0">
              <w:t>Любой вариант химиотерапевтического лечения</w:t>
            </w:r>
          </w:p>
        </w:tc>
        <w:tc>
          <w:tcPr>
            <w:tcW w:w="5209" w:type="dxa"/>
            <w:shd w:val="clear" w:color="auto" w:fill="auto"/>
          </w:tcPr>
          <w:p w14:paraId="582CFC84" w14:textId="77777777" w:rsidR="00246233" w:rsidRPr="00DC46B0" w:rsidRDefault="00246233" w:rsidP="00F678DA">
            <w:r w:rsidRPr="00DC46B0">
              <w:t xml:space="preserve">Перед лечением выявить факторы риска сердечно-сосудистого заболевания и провести соответствующее лечение. </w:t>
            </w:r>
          </w:p>
        </w:tc>
      </w:tr>
      <w:tr w:rsidR="00246233" w:rsidRPr="00DC46B0" w14:paraId="09CC432B" w14:textId="77777777" w:rsidTr="00F678DA">
        <w:tc>
          <w:tcPr>
            <w:tcW w:w="4395" w:type="dxa"/>
            <w:vMerge/>
            <w:shd w:val="clear" w:color="auto" w:fill="auto"/>
          </w:tcPr>
          <w:p w14:paraId="4688510B" w14:textId="77777777" w:rsidR="00246233" w:rsidRPr="00DC46B0" w:rsidRDefault="00246233" w:rsidP="00F678DA"/>
        </w:tc>
        <w:tc>
          <w:tcPr>
            <w:tcW w:w="5209" w:type="dxa"/>
            <w:shd w:val="clear" w:color="auto" w:fill="auto"/>
          </w:tcPr>
          <w:p w14:paraId="7699EAA9" w14:textId="77777777" w:rsidR="00246233" w:rsidRPr="00DC46B0" w:rsidRDefault="00246233" w:rsidP="00F678DA">
            <w:r w:rsidRPr="00DC46B0">
              <w:t>Лечить коморбидные состояния (ИБС, ХСН, АГ, БПА).</w:t>
            </w:r>
          </w:p>
        </w:tc>
      </w:tr>
      <w:tr w:rsidR="00246233" w:rsidRPr="00DC46B0" w14:paraId="2616C79A" w14:textId="77777777" w:rsidTr="00F678DA">
        <w:tc>
          <w:tcPr>
            <w:tcW w:w="4395" w:type="dxa"/>
            <w:vMerge/>
            <w:shd w:val="clear" w:color="auto" w:fill="auto"/>
          </w:tcPr>
          <w:p w14:paraId="7C398024" w14:textId="77777777" w:rsidR="00246233" w:rsidRPr="00DC46B0" w:rsidRDefault="00246233" w:rsidP="00F678DA"/>
        </w:tc>
        <w:tc>
          <w:tcPr>
            <w:tcW w:w="5209" w:type="dxa"/>
            <w:shd w:val="clear" w:color="auto" w:fill="auto"/>
          </w:tcPr>
          <w:p w14:paraId="44F5D5C5" w14:textId="77777777" w:rsidR="00246233" w:rsidRPr="00DC46B0" w:rsidRDefault="00246233" w:rsidP="00F678DA">
            <w:r w:rsidRPr="00DC46B0">
              <w:t xml:space="preserve">Удлинение </w:t>
            </w:r>
            <w:r w:rsidRPr="00DC46B0">
              <w:rPr>
                <w:lang w:val="en-US"/>
              </w:rPr>
              <w:t>QTc</w:t>
            </w:r>
            <w:r w:rsidRPr="00DC46B0">
              <w:t xml:space="preserve"> и тахикардия типа «пируэт»: избегать препаратов, удлиняющих интервал </w:t>
            </w:r>
            <w:r w:rsidRPr="00DC46B0">
              <w:rPr>
                <w:lang w:val="en-US"/>
              </w:rPr>
              <w:t>QT</w:t>
            </w:r>
            <w:r w:rsidRPr="00DC46B0">
              <w:t>, коррекция электролитного дисбаланса.</w:t>
            </w:r>
          </w:p>
        </w:tc>
      </w:tr>
      <w:tr w:rsidR="00246233" w:rsidRPr="00DC46B0" w14:paraId="0D46511A" w14:textId="77777777" w:rsidTr="00F678DA">
        <w:tc>
          <w:tcPr>
            <w:tcW w:w="4395" w:type="dxa"/>
            <w:vMerge/>
            <w:shd w:val="clear" w:color="auto" w:fill="auto"/>
          </w:tcPr>
          <w:p w14:paraId="52F41B09" w14:textId="77777777" w:rsidR="00246233" w:rsidRPr="00DC46B0" w:rsidRDefault="00246233" w:rsidP="00F678DA"/>
        </w:tc>
        <w:tc>
          <w:tcPr>
            <w:tcW w:w="5209" w:type="dxa"/>
            <w:shd w:val="clear" w:color="auto" w:fill="auto"/>
          </w:tcPr>
          <w:p w14:paraId="79BE1C08" w14:textId="77777777" w:rsidR="00246233" w:rsidRPr="00DC46B0" w:rsidRDefault="00246233" w:rsidP="00F678DA">
            <w:r w:rsidRPr="00DC46B0">
              <w:t>Минимизировать лучевую нагрузку на сердце.</w:t>
            </w:r>
          </w:p>
        </w:tc>
      </w:tr>
      <w:tr w:rsidR="00246233" w:rsidRPr="00DC46B0" w14:paraId="5225951A" w14:textId="77777777" w:rsidTr="00F678DA">
        <w:tc>
          <w:tcPr>
            <w:tcW w:w="4395" w:type="dxa"/>
            <w:vMerge w:val="restart"/>
            <w:shd w:val="clear" w:color="auto" w:fill="auto"/>
          </w:tcPr>
          <w:p w14:paraId="5DA1FF07" w14:textId="77777777" w:rsidR="00246233" w:rsidRPr="00DC46B0" w:rsidRDefault="00246233" w:rsidP="00F678DA">
            <w:r w:rsidRPr="00DC46B0">
              <w:t>Антрациклины и их аналоги</w:t>
            </w:r>
          </w:p>
        </w:tc>
        <w:tc>
          <w:tcPr>
            <w:tcW w:w="5209" w:type="dxa"/>
            <w:shd w:val="clear" w:color="auto" w:fill="auto"/>
          </w:tcPr>
          <w:p w14:paraId="2AC18C4E" w14:textId="77777777" w:rsidR="00246233" w:rsidRPr="00DC46B0" w:rsidRDefault="00246233" w:rsidP="00F678DA">
            <w:r w:rsidRPr="00DC46B0">
              <w:t>Ограничивать суммарную дозу (мг/м</w:t>
            </w:r>
            <w:r w:rsidRPr="00DC46B0">
              <w:rPr>
                <w:vertAlign w:val="superscript"/>
              </w:rPr>
              <w:t>2</w:t>
            </w:r>
            <w:r w:rsidRPr="00DC46B0">
              <w:t>):</w:t>
            </w:r>
          </w:p>
          <w:p w14:paraId="5E30613A" w14:textId="77777777" w:rsidR="00246233" w:rsidRPr="00DC46B0" w:rsidRDefault="00246233" w:rsidP="00F678DA">
            <w:r w:rsidRPr="00DC46B0">
              <w:t>Даунорубицин &lt; 800</w:t>
            </w:r>
          </w:p>
          <w:p w14:paraId="010EE68F" w14:textId="77777777" w:rsidR="00246233" w:rsidRPr="00DC46B0" w:rsidRDefault="00246233" w:rsidP="00F678DA">
            <w:r w:rsidRPr="00DC46B0">
              <w:t>Доксорубицин &lt; 360</w:t>
            </w:r>
          </w:p>
          <w:p w14:paraId="33AFB26C" w14:textId="77777777" w:rsidR="00246233" w:rsidRPr="00DC46B0" w:rsidRDefault="00246233" w:rsidP="00F678DA">
            <w:r w:rsidRPr="00DC46B0">
              <w:t>Эпирубицин &lt; 720</w:t>
            </w:r>
          </w:p>
          <w:p w14:paraId="765CB518" w14:textId="77777777" w:rsidR="00246233" w:rsidRPr="00DC46B0" w:rsidRDefault="00246233" w:rsidP="00F678DA">
            <w:r w:rsidRPr="00DC46B0">
              <w:t>Митоксантрон &lt; 160</w:t>
            </w:r>
          </w:p>
          <w:p w14:paraId="5D9C5995" w14:textId="77777777" w:rsidR="00246233" w:rsidRPr="00DC46B0" w:rsidRDefault="00246233" w:rsidP="00F678DA">
            <w:r w:rsidRPr="00DC46B0">
              <w:t>Идарубицин &lt;150</w:t>
            </w:r>
          </w:p>
        </w:tc>
      </w:tr>
      <w:tr w:rsidR="00246233" w:rsidRPr="00DC46B0" w14:paraId="6FC65B83" w14:textId="77777777" w:rsidTr="00F678DA">
        <w:tc>
          <w:tcPr>
            <w:tcW w:w="4395" w:type="dxa"/>
            <w:vMerge/>
            <w:shd w:val="clear" w:color="auto" w:fill="auto"/>
          </w:tcPr>
          <w:p w14:paraId="06D5D679" w14:textId="77777777" w:rsidR="00246233" w:rsidRPr="00DC46B0" w:rsidRDefault="00246233" w:rsidP="00F678DA"/>
        </w:tc>
        <w:tc>
          <w:tcPr>
            <w:tcW w:w="5209" w:type="dxa"/>
            <w:shd w:val="clear" w:color="auto" w:fill="auto"/>
          </w:tcPr>
          <w:p w14:paraId="54919322" w14:textId="77777777" w:rsidR="00246233" w:rsidRPr="00DC46B0" w:rsidRDefault="00246233" w:rsidP="00F678DA">
            <w:r w:rsidRPr="00DC46B0">
              <w:t>Применить липосомальный доксорубцин или длительную инфузию.</w:t>
            </w:r>
          </w:p>
        </w:tc>
      </w:tr>
      <w:tr w:rsidR="00246233" w:rsidRPr="00DC46B0" w14:paraId="305ED7B7" w14:textId="77777777" w:rsidTr="00F678DA">
        <w:tc>
          <w:tcPr>
            <w:tcW w:w="4395" w:type="dxa"/>
            <w:vMerge/>
            <w:shd w:val="clear" w:color="auto" w:fill="auto"/>
          </w:tcPr>
          <w:p w14:paraId="27B19A77" w14:textId="77777777" w:rsidR="00246233" w:rsidRPr="00DC46B0" w:rsidRDefault="00246233" w:rsidP="00F678DA"/>
        </w:tc>
        <w:tc>
          <w:tcPr>
            <w:tcW w:w="5209" w:type="dxa"/>
            <w:shd w:val="clear" w:color="auto" w:fill="auto"/>
          </w:tcPr>
          <w:p w14:paraId="637F9408" w14:textId="77777777" w:rsidR="00246233" w:rsidRPr="00DC46B0" w:rsidRDefault="00246233" w:rsidP="00F678DA">
            <w:r w:rsidRPr="00DC46B0">
              <w:t xml:space="preserve">Назначить ингибитор АПФ или АРА </w:t>
            </w:r>
          </w:p>
        </w:tc>
      </w:tr>
      <w:tr w:rsidR="00246233" w:rsidRPr="00DC46B0" w14:paraId="0F42AA31" w14:textId="77777777" w:rsidTr="00F678DA">
        <w:tc>
          <w:tcPr>
            <w:tcW w:w="4395" w:type="dxa"/>
            <w:vMerge/>
            <w:shd w:val="clear" w:color="auto" w:fill="auto"/>
          </w:tcPr>
          <w:p w14:paraId="41865508" w14:textId="77777777" w:rsidR="00246233" w:rsidRPr="00DC46B0" w:rsidRDefault="00246233" w:rsidP="00F678DA"/>
        </w:tc>
        <w:tc>
          <w:tcPr>
            <w:tcW w:w="5209" w:type="dxa"/>
            <w:shd w:val="clear" w:color="auto" w:fill="auto"/>
          </w:tcPr>
          <w:p w14:paraId="5978EDAB" w14:textId="77777777" w:rsidR="00246233" w:rsidRPr="00DC46B0" w:rsidRDefault="00246233" w:rsidP="00F678DA">
            <w:r w:rsidRPr="00DC46B0">
              <w:t xml:space="preserve">Назначить блокатор бета-адренергических рецепторов </w:t>
            </w:r>
          </w:p>
        </w:tc>
      </w:tr>
      <w:tr w:rsidR="00246233" w:rsidRPr="00DC46B0" w14:paraId="4C756943" w14:textId="77777777" w:rsidTr="00F678DA">
        <w:tc>
          <w:tcPr>
            <w:tcW w:w="4395" w:type="dxa"/>
            <w:vMerge/>
            <w:shd w:val="clear" w:color="auto" w:fill="auto"/>
          </w:tcPr>
          <w:p w14:paraId="0B87D0F4" w14:textId="77777777" w:rsidR="00246233" w:rsidRPr="00DC46B0" w:rsidRDefault="00246233" w:rsidP="00F678DA"/>
        </w:tc>
        <w:tc>
          <w:tcPr>
            <w:tcW w:w="5209" w:type="dxa"/>
            <w:shd w:val="clear" w:color="auto" w:fill="auto"/>
          </w:tcPr>
          <w:p w14:paraId="7467C820" w14:textId="77777777" w:rsidR="00246233" w:rsidRPr="00DC46B0" w:rsidRDefault="00246233" w:rsidP="00F678DA">
            <w:r w:rsidRPr="00DC46B0">
              <w:t>Назначить статины</w:t>
            </w:r>
          </w:p>
        </w:tc>
      </w:tr>
      <w:tr w:rsidR="00246233" w:rsidRPr="00DC46B0" w14:paraId="0A36C5F0" w14:textId="77777777" w:rsidTr="00F678DA">
        <w:tc>
          <w:tcPr>
            <w:tcW w:w="4395" w:type="dxa"/>
            <w:vMerge/>
            <w:shd w:val="clear" w:color="auto" w:fill="auto"/>
          </w:tcPr>
          <w:p w14:paraId="4F541012" w14:textId="77777777" w:rsidR="00246233" w:rsidRPr="00DC46B0" w:rsidRDefault="00246233" w:rsidP="00F678DA"/>
        </w:tc>
        <w:tc>
          <w:tcPr>
            <w:tcW w:w="5209" w:type="dxa"/>
            <w:shd w:val="clear" w:color="auto" w:fill="auto"/>
          </w:tcPr>
          <w:p w14:paraId="66F96F7C" w14:textId="77777777" w:rsidR="00246233" w:rsidRPr="00DC46B0" w:rsidRDefault="00246233" w:rsidP="00F678DA">
            <w:r w:rsidRPr="00DC46B0">
              <w:t>Осторожно ввести аэробные упражнения.</w:t>
            </w:r>
          </w:p>
        </w:tc>
      </w:tr>
    </w:tbl>
    <w:p w14:paraId="72542C26" w14:textId="77777777" w:rsidR="00246233" w:rsidRPr="00DC46B0" w:rsidRDefault="00246233" w:rsidP="00246233"/>
    <w:p w14:paraId="222EB534" w14:textId="3750017B" w:rsidR="00246233" w:rsidRPr="00DC46B0" w:rsidRDefault="00246233" w:rsidP="00246233">
      <w:pPr>
        <w:ind w:firstLine="709"/>
      </w:pPr>
      <w:r w:rsidRPr="00DC46B0">
        <w:t>Вероятность развития кардиотоксичности особенно высока у пациентов, получающие лечение анрациклин-содержащими режимами. Для оценки возможности снижения кардиотоксических эффектов необходимо учитывать факторы риска развития антрациклиновой кардиотоксичности</w:t>
      </w:r>
      <w:r>
        <w:t xml:space="preserve"> </w:t>
      </w:r>
      <w:r>
        <w:fldChar w:fldCharType="begin" w:fldLock="1"/>
      </w:r>
      <w:r w:rsidR="0096626B">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[114]","plainTextFormattedCitation":"[114]","previouslyFormattedCitation":"[114]"},"properties":{"noteIndex":0},"schema":"https://github.com/citation-style-language/schema/raw/master/csl-citation.json"}</w:instrText>
      </w:r>
      <w:r>
        <w:fldChar w:fldCharType="separate"/>
      </w:r>
      <w:r w:rsidR="00F97865" w:rsidRPr="00F97865">
        <w:rPr>
          <w:noProof/>
        </w:rPr>
        <w:t>[114]</w:t>
      </w:r>
      <w:r>
        <w:fldChar w:fldCharType="end"/>
      </w:r>
      <w:r w:rsidRPr="00DC46B0">
        <w:t xml:space="preserve">: </w:t>
      </w:r>
    </w:p>
    <w:p w14:paraId="74EA480E" w14:textId="77777777" w:rsidR="00246233" w:rsidRPr="004F07FC" w:rsidRDefault="00246233" w:rsidP="00FF3801">
      <w:pPr>
        <w:pStyle w:val="aff"/>
        <w:numPr>
          <w:ilvl w:val="0"/>
          <w:numId w:val="79"/>
        </w:numPr>
        <w:rPr>
          <w:szCs w:val="24"/>
        </w:rPr>
      </w:pPr>
      <w:r w:rsidRPr="004F07FC">
        <w:rPr>
          <w:szCs w:val="24"/>
        </w:rPr>
        <w:t>суммарная доза (для доксорубицина доза, превышающая 500 - 550 мг/м</w:t>
      </w:r>
      <w:r w:rsidRPr="004F07FC">
        <w:rPr>
          <w:szCs w:val="24"/>
          <w:vertAlign w:val="superscript"/>
        </w:rPr>
        <w:t>2</w:t>
      </w:r>
      <w:r w:rsidRPr="004F07FC">
        <w:rPr>
          <w:szCs w:val="24"/>
        </w:rPr>
        <w:t>)</w:t>
      </w:r>
    </w:p>
    <w:p w14:paraId="5ADB3BD1" w14:textId="77777777" w:rsidR="00246233" w:rsidRPr="004F07FC" w:rsidRDefault="00246233" w:rsidP="00FF3801">
      <w:pPr>
        <w:pStyle w:val="aff"/>
        <w:numPr>
          <w:ilvl w:val="0"/>
          <w:numId w:val="79"/>
        </w:numPr>
        <w:rPr>
          <w:szCs w:val="24"/>
        </w:rPr>
      </w:pPr>
      <w:r w:rsidRPr="004F07FC">
        <w:rPr>
          <w:szCs w:val="24"/>
        </w:rPr>
        <w:t>общая доза, введенная за день или курс химиотерапии</w:t>
      </w:r>
    </w:p>
    <w:p w14:paraId="2792AF26" w14:textId="77777777" w:rsidR="00246233" w:rsidRPr="004F07FC" w:rsidRDefault="00246233" w:rsidP="00FF3801">
      <w:pPr>
        <w:pStyle w:val="aff"/>
        <w:numPr>
          <w:ilvl w:val="0"/>
          <w:numId w:val="79"/>
        </w:numPr>
        <w:rPr>
          <w:szCs w:val="24"/>
        </w:rPr>
      </w:pPr>
      <w:r w:rsidRPr="004F07FC">
        <w:rPr>
          <w:szCs w:val="24"/>
        </w:rPr>
        <w:t xml:space="preserve">скорость и порядок введения препаратов </w:t>
      </w:r>
    </w:p>
    <w:p w14:paraId="4155FFB3" w14:textId="77777777" w:rsidR="00246233" w:rsidRPr="004F07FC" w:rsidRDefault="00246233" w:rsidP="00FF3801">
      <w:pPr>
        <w:pStyle w:val="aff"/>
        <w:numPr>
          <w:ilvl w:val="0"/>
          <w:numId w:val="79"/>
        </w:numPr>
        <w:rPr>
          <w:szCs w:val="24"/>
        </w:rPr>
      </w:pPr>
      <w:r w:rsidRPr="004F07FC">
        <w:rPr>
          <w:szCs w:val="24"/>
        </w:rPr>
        <w:t>облучение средостения в анамнезе</w:t>
      </w:r>
    </w:p>
    <w:p w14:paraId="1B3F4707" w14:textId="77777777" w:rsidR="00246233" w:rsidRPr="004F07FC" w:rsidRDefault="00246233" w:rsidP="00FF3801">
      <w:pPr>
        <w:pStyle w:val="aff"/>
        <w:numPr>
          <w:ilvl w:val="0"/>
          <w:numId w:val="79"/>
        </w:numPr>
        <w:rPr>
          <w:szCs w:val="24"/>
        </w:rPr>
      </w:pPr>
      <w:r w:rsidRPr="004F07FC">
        <w:rPr>
          <w:szCs w:val="24"/>
        </w:rPr>
        <w:t>возраст (младше 15 и старше 65 лет)</w:t>
      </w:r>
    </w:p>
    <w:p w14:paraId="65949894" w14:textId="77777777" w:rsidR="00246233" w:rsidRPr="004F07FC" w:rsidRDefault="00246233" w:rsidP="00FF3801">
      <w:pPr>
        <w:pStyle w:val="aff"/>
        <w:numPr>
          <w:ilvl w:val="0"/>
          <w:numId w:val="79"/>
        </w:numPr>
        <w:rPr>
          <w:szCs w:val="24"/>
        </w:rPr>
      </w:pPr>
      <w:r w:rsidRPr="004F07FC">
        <w:rPr>
          <w:szCs w:val="24"/>
        </w:rPr>
        <w:t>женский пол</w:t>
      </w:r>
    </w:p>
    <w:p w14:paraId="10AE5915" w14:textId="77777777" w:rsidR="00246233" w:rsidRPr="004F07FC" w:rsidRDefault="00246233" w:rsidP="00FF3801">
      <w:pPr>
        <w:pStyle w:val="aff"/>
        <w:numPr>
          <w:ilvl w:val="0"/>
          <w:numId w:val="79"/>
        </w:numPr>
        <w:rPr>
          <w:szCs w:val="24"/>
        </w:rPr>
      </w:pPr>
      <w:r w:rsidRPr="004F07FC">
        <w:rPr>
          <w:szCs w:val="24"/>
        </w:rPr>
        <w:t>одновременное введение нескольких противоопухолевых средств (антрациклино-вые антибиотики, циклофосфан, блеомицин, этопозид, цисплатин, винкристин, актиномицин, метотрексат)</w:t>
      </w:r>
    </w:p>
    <w:p w14:paraId="0B9C4303" w14:textId="77777777" w:rsidR="00246233" w:rsidRPr="004F07FC" w:rsidRDefault="00246233" w:rsidP="00FF3801">
      <w:pPr>
        <w:pStyle w:val="aff"/>
        <w:numPr>
          <w:ilvl w:val="0"/>
          <w:numId w:val="79"/>
        </w:numPr>
        <w:rPr>
          <w:szCs w:val="24"/>
        </w:rPr>
      </w:pPr>
      <w:r w:rsidRPr="004F07FC">
        <w:rPr>
          <w:szCs w:val="24"/>
        </w:rPr>
        <w:t>предшествующая терапия антрациклинами</w:t>
      </w:r>
    </w:p>
    <w:p w14:paraId="04C38F67" w14:textId="77777777" w:rsidR="00246233" w:rsidRPr="004F07FC" w:rsidRDefault="00246233" w:rsidP="00FF3801">
      <w:pPr>
        <w:pStyle w:val="aff"/>
        <w:numPr>
          <w:ilvl w:val="0"/>
          <w:numId w:val="79"/>
        </w:numPr>
        <w:rPr>
          <w:szCs w:val="24"/>
        </w:rPr>
      </w:pPr>
      <w:r w:rsidRPr="004F07FC">
        <w:rPr>
          <w:szCs w:val="24"/>
        </w:rPr>
        <w:t xml:space="preserve">сопутствующие заболевания сердечно-сосудистой системы </w:t>
      </w:r>
    </w:p>
    <w:p w14:paraId="5D611691" w14:textId="77777777" w:rsidR="00246233" w:rsidRPr="004F07FC" w:rsidRDefault="00246233" w:rsidP="00FF3801">
      <w:pPr>
        <w:pStyle w:val="aff"/>
        <w:numPr>
          <w:ilvl w:val="0"/>
          <w:numId w:val="79"/>
        </w:numPr>
        <w:rPr>
          <w:szCs w:val="24"/>
        </w:rPr>
      </w:pPr>
      <w:r w:rsidRPr="004F07FC">
        <w:rPr>
          <w:szCs w:val="24"/>
        </w:rPr>
        <w:t>дисбаланс электролитов (гипокалиемия, гипомагниемия).</w:t>
      </w:r>
    </w:p>
    <w:p w14:paraId="70ABA2B2" w14:textId="77777777" w:rsidR="00246233" w:rsidRPr="00DC46B0" w:rsidRDefault="00246233" w:rsidP="00246233"/>
    <w:p w14:paraId="038D87B2" w14:textId="5385C8CB" w:rsidR="00246233" w:rsidRPr="00DC46B0" w:rsidRDefault="00246233" w:rsidP="00246233">
      <w:pPr>
        <w:ind w:firstLine="709"/>
      </w:pPr>
      <w:r w:rsidRPr="00DC46B0">
        <w:t>Основные лекарственные средства профилактики кардиотоксичности – назначаемые совместно эналаприл, карведилол и низкие дозы статинов</w:t>
      </w:r>
      <w:r>
        <w:t xml:space="preserve"> </w:t>
      </w:r>
      <w:r>
        <w:fldChar w:fldCharType="begin" w:fldLock="1"/>
      </w:r>
      <w:r w:rsidR="0096626B">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[114]","plainTextFormattedCitation":"[114]","previouslyFormattedCitation":"[114]"},"properties":{"noteIndex":0},"schema":"https://github.com/citation-style-language/schema/raw/master/csl-citation.json"}</w:instrText>
      </w:r>
      <w:r>
        <w:fldChar w:fldCharType="separate"/>
      </w:r>
      <w:r w:rsidR="00F97865" w:rsidRPr="00F97865">
        <w:rPr>
          <w:noProof/>
        </w:rPr>
        <w:t>[114]</w:t>
      </w:r>
      <w:r>
        <w:fldChar w:fldCharType="end"/>
      </w:r>
      <w:r w:rsidRPr="00DC46B0">
        <w:t>. Карведилол, вероятно, обладает наибольшими защитными свойствами из-за его антиоксидантной активности, способности блокировать апоптозные сигнальные пути, предполагаемой способности восстанавливать работу Ca2+-АТФ-азы и блокировать приток кальция в кардиомиоциты.</w:t>
      </w:r>
    </w:p>
    <w:p w14:paraId="679B630C" w14:textId="77777777" w:rsidR="00246233" w:rsidRPr="00DC46B0" w:rsidRDefault="00246233" w:rsidP="00246233">
      <w:pPr>
        <w:ind w:firstLine="709"/>
      </w:pPr>
      <w:r w:rsidRPr="00DC46B0">
        <w:t>Подход к профилактике кардиотоксичности пациентов, получающих лечение по поводу онкогематологического заболевания, представлен в таб.</w:t>
      </w:r>
      <w:r>
        <w:t xml:space="preserve"> </w:t>
      </w:r>
      <w:r w:rsidRPr="00DC46B0">
        <w:t xml:space="preserve">2.    </w:t>
      </w:r>
    </w:p>
    <w:p w14:paraId="4F33A3B7" w14:textId="77777777" w:rsidR="00246233" w:rsidRDefault="00246233" w:rsidP="00246233">
      <w:pPr>
        <w:rPr>
          <w:b/>
        </w:rPr>
      </w:pPr>
    </w:p>
    <w:p w14:paraId="0B1C93F4" w14:textId="4936258A" w:rsidR="00246233" w:rsidRPr="004F07FC" w:rsidRDefault="00246233" w:rsidP="00246233">
      <w:pPr>
        <w:rPr>
          <w:lang w:val="en-US"/>
        </w:rPr>
      </w:pPr>
      <w:r w:rsidRPr="004F07FC">
        <w:t xml:space="preserve">Таблица 2. </w:t>
      </w:r>
      <w:r w:rsidRPr="004F07FC">
        <w:rPr>
          <w:bCs/>
        </w:rPr>
        <w:t xml:space="preserve">Оценка риска кардиотоксичности при лечении опухолей </w:t>
      </w:r>
      <w:r>
        <w:rPr>
          <w:bCs/>
        </w:rPr>
        <w:fldChar w:fldCharType="begin" w:fldLock="1"/>
      </w:r>
      <w:r w:rsidR="0096626B">
        <w:rPr>
          <w:bCs/>
        </w:rPr>
        <w:instrText>ADDIN CSL_CITATION {"citationItems":[{"id":"ITEM-1","itemData":{"DOI":"10.1093/eurheartj/ehw211","ISSN":"15229645","PMID":"27567406","author":[{"dropping-particle":"","family":"Zamorano","given":"Jose Luis","non-dropping-particle":"","parse-names":false,"suffix":""},{"dropping-particle":"","family":"Lancellotti","given":"Patrizio","non-dropping-particle":"","parse-names":false,"suffix":""},{"dropping-particle":"","family":"Rodriguez Muñoz","given":"Daniel","non-dropping-particle":"","parse-names":false,"suffix":""},{"dropping-particle":"","family":"Aboyans","given":"Victor","non-dropping-particle":"","parse-names":false,"suffix":""},{"dropping-particle":"","family":"Asteggiano","given":"Riccardo","non-dropping-particle":"","parse-names":false,"suffix":""},{"dropping-particle":"","family":"Galderisi","given":"Maurizio","non-dropping-particle":"","parse-names":false,"suffix":""},{"dropping-particle":"","family":"Habib","given":"Gilbert","non-dropping-particle":"","parse-names":false,"suffix":""},{"dropping-particle":"","family":"Lenihan","given":"Daniel J.","non-dropping-particle":"","parse-names":false,"suffix":""},{"dropping-particle":"","family":"Lip","given":"Gregory Y.H.","non-dropping-particle":"","parse-names":false,"suffix":""},{"dropping-particle":"","family":"Lyon","given":"Alexander R.","non-dropping-particle":"","parse-names":false,"suffix":""},{"dropping-particle":"","family":"Lopez Fernandez","given":"Teresa","non-dropping-particle":"","parse-names":false,"suffix":""},{"dropping-particle":"","family":"Mohty","given":"Dania","non-dropping-particle":"","parse-names":false,"suffix":""},{"dropping-particle":"","family":"Piepoli","given":"Massimo F.","non-dropping-particle":"","parse-names":false,"suffix":""},{"dropping-particle":"","family":"Tamargo","given":"Juan","non-dropping-particle":"","parse-names":false,"suffix":""},{"dropping-particle":"","family":"Torbicki","given":"Adam","non-dropping-particle":"","parse-names":false,"suffix":""},{"dropping-particle":"","family":"Suter","given":"Thomas M.","non-dropping-particle":"","parse-names":false,"suffix":""},{"dropping-particle":"","family":"Achenbach","given":"Stephan","non-dropping-particle":"","parse-names":false,"suffix":""},{"dropping-particle":"","family":"Agewall","given":"Stefan","non-dropping-particle":"","parse-names":false,"suffix":""},{"dropping-particle":"","family":"Badimon","given":"Lina","non-dropping-particle":"","parse-names":false,"suffix":""},{"dropping-particle":"","family":"Barón-Esquivias","given":"Gonzalo","non-dropping-particle":"","parse-names":false,"suffix":""},{"dropping-particle":"","family":"Baumgartner","given":"Helmut","non-dropping-particle":"","parse-names":false,"suffix":""},{"dropping-particle":"","family":"Bax","given":"Jeroen J.","non-dropping-particle":"","parse-names":false,"suffix":""},{"dropping-particle":"","family":"Bueno","given":"Héctor","non-dropping-particle":"","parse-names":false,"suffix":""},{"dropping-particle":"","family":"Carerj","given":"Scipione","non-dropping-particle":"","parse-names":false,"suffix":""},{"dropping-particle":"","family":"Dean","given":"Veronica","non-dropping-particle":"","parse-names":false,"suffix":""},{"dropping-particle":"","family":"Erol","given":"Çetin","non-dropping-particle":"","parse-names":false,"suffix":""},{"dropping-particle":"","family":"Fitzsimons","given":"Donna","non-dropping-particle":"","parse-names":false,"suffix":""},{"dropping-particle":"","family":"Gaemperli","given":"Oliver","non-dropping-particle":"","parse-names":false,"suffix":""},{"dropping-particle":"","family":"Kirchhof","given":"Paulus","non-dropping-particle":"","parse-names":false,"suffix":""},{"dropping-particle":"","family":"Kolh","given":"Philippe","non-dropping-particle":"","parse-names":false,"suffix":""},{"dropping-particle":"","family":"Nihoyannopoulos","given":"Petros","non-dropping-particle":"","parse-names":false,"suffix":""},{"dropping-particle":"","family":"Ponikowski","given":"Piotr","non-dropping-particle":"","parse-names":false,"suffix":""},{"dropping-particle":"","family":"Roffi","given":"Marco","non-dropping-particle":"","parse-names":false,"suffix":""},{"dropping-particle":"","family":"Vaz Carneiro","given":"António","non-dropping-particle":"","parse-names":false,"suffix":""},{"dropping-particle":"","family":"Windecker","given":"Stephan","non-dropping-particle":"","parse-names":false,"suffix":""},{"dropping-particle":"","family":"Minotti","given":"Giorgio","non-dropping-particle":"","parse-names":false,"suffix":""},{"dropping-particle":"","family":"Cardinale","given":"Daniela","non-dropping-particle":"","parse-names":false,"suffix":""},{"dropping-particle":"","family":"Curigliano","given":"Giuseppe","non-dropping-particle":"","parse-names":false,"suffix":""},{"dropping-particle":"","family":"Azambuja","given":"Evandro","non-dropping-particle":"De","parse-names":false,"suffix":""},{"dropping-particle":"","family":"Dent","given":"Susan","non-dropping-particle":"","parse-names":false,"suffix":""},{"dropping-particle":"","family":"Ero","given":"Cetin","non-dropping-particle":"","parse-names":false,"suffix":""},{"dropping-particle":"","family":"Ewer","given":"Michael S.","non-dropping-particle":"","parse-names":false,"suffix":""},{"dropping-particle":"","family":"Farmakis","given":"Dimitrios","non-dropping-particle":"","parse-names":false,"suffix":""},{"dropping-particle":"","family":"Fietkau","given":"Rainer","non-dropping-particle":"","parse-names":false,"suffix":""},{"dropping-particle":"","family":"Kohl","given":"Philippe","non-dropping-particle":"","parse-names":false,"suffix":""},{"dropping-particle":"","family":"McGale","given":"Paul","non-dropping-particle":"","parse-names":false,"suffix":""},{"dropping-particle":"","family":"Ringwald","given":"Juergen","non-dropping-particle":"","parse-names":false,"suffix":""},{"dropping-particle":"","family":"Schulz-Menger","given":"Jeanette","non-dropping-particle":"","parse-names":false,"suffix":""},{"dropping-particle":"","family":"Stebbing","given":"Justin","non-dropping-particle":"","parse-names":false,"suffix":""},{"dropping-particle":"","family":"Steiner","given":"Rudolf K.","non-dropping-particle":"","parse-names":false,"suffix":""},{"dropping-particle":"","family":"Szmit","given":"Sebastian","non-dropping-particle":"","parse-names":false,"suffix":""}],"container-title":"European Heart Journal","id":"ITEM-1","issue":"36","issued":{"date-parts":[["2016","9","21"]]},"page":"2768-2801","publisher":"Oxford University Press","title":"2016 ESC Position Paper on cancer treatments and cardiovascular toxicity developed under the auspices of the ESC Committee for Practice Guidelines","type":"article","volume":"37"},"uris":["http://www.mendeley.com/documents/?uuid=b14e6a9e-39a8-33b0-ba1a-2593548d6d16"]},{"id":"ITEM-2","itemData":{"DOI":"10.1530/ERP-17-0013","ISSN":"20550464","abstract":"Cardio-oncology is a rapidly growing feld aimed at minimizing the effects of cardiovascular morbidity and mortality in cancer survivors. To meet this aim, patients are assessed at baseline to define their risk of cardiotoxicity and then followed closely during and after chemotherapy to assess for early signs or symptoms of cardiovascular disease. Cardiac imaging, and in particular, transthoracic echocardiography, plays an essential role in the baseline assessment and serial follow-up of cardio-oncology patients. The objectives of this paper are to review the mechanisms of cardiotoxicity of several common chemotherapeutic agents associated with an increased risk for left ventricular systolic dysfunction and to outline recommendations regarding the baseline assessment and serial follow-up of cardio-oncology patients with a focus on the role of echocardiography.","author":[{"dropping-particle":"","family":"Larsen","given":"Carolyn M.","non-dropping-particle":"","parse-names":false,"suffix":""},{"dropping-particle":"","family":"Mulvagh","given":"Sharon L.","non-dropping-particle":"","parse-names":false,"suffix":""}],"container-title":"Echo Research and Practice","id":"ITEM-2","issue":"1","issued":{"date-parts":[["2017","3","1"]]},"page":"R33-R41","publisher":"BioScientifica Ltd.","title":"Cardio-oncology: What you need to know now for clinical practice and echocardiography","type":"article","volume":"4"},"uris":["http://www.mendeley.com/documents/?uuid=8c6f1c03-ad49-3f5e-8b63-59b182a86311"]}],"mendeley":{"formattedCitation":"[116,117]","plainTextFormattedCitation":"[116,117]","previouslyFormattedCitation":"[116,117]"},"properties":{"noteIndex":0},"schema":"https://github.com/citation-style-language/schema/raw/master/csl-citation.json"}</w:instrText>
      </w:r>
      <w:r>
        <w:rPr>
          <w:bCs/>
        </w:rPr>
        <w:fldChar w:fldCharType="separate"/>
      </w:r>
      <w:r w:rsidR="00F97865" w:rsidRPr="00F97865">
        <w:rPr>
          <w:bCs/>
          <w:noProof/>
          <w:lang w:val="en-US"/>
        </w:rPr>
        <w:t>[116,117]</w:t>
      </w:r>
      <w:r>
        <w:rPr>
          <w:bCs/>
        </w:rPr>
        <w:fldChar w:fldCharType="end"/>
      </w:r>
      <w:r w:rsidRPr="004F07FC">
        <w:rPr>
          <w:bCs/>
          <w:lang w:val="en-US"/>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7"/>
        <w:gridCol w:w="2906"/>
        <w:gridCol w:w="4694"/>
      </w:tblGrid>
      <w:tr w:rsidR="00246233" w:rsidRPr="00DC46B0" w14:paraId="7E00AE14" w14:textId="77777777" w:rsidTr="00F678DA">
        <w:trPr>
          <w:trHeight w:val="570"/>
        </w:trPr>
        <w:tc>
          <w:tcPr>
            <w:tcW w:w="5053" w:type="dxa"/>
            <w:gridSpan w:val="2"/>
            <w:shd w:val="clear" w:color="auto" w:fill="auto"/>
            <w:hideMark/>
          </w:tcPr>
          <w:p w14:paraId="62649D67" w14:textId="77777777" w:rsidR="00246233" w:rsidRPr="00DC46B0" w:rsidRDefault="00246233" w:rsidP="00F678DA">
            <w:r w:rsidRPr="00DC46B0">
              <w:rPr>
                <w:bCs/>
              </w:rPr>
              <w:t xml:space="preserve">Риск, связанный с применяемым препаратом (% кардиальных осложнений препаратов) </w:t>
            </w:r>
          </w:p>
        </w:tc>
        <w:tc>
          <w:tcPr>
            <w:tcW w:w="4694" w:type="dxa"/>
            <w:shd w:val="clear" w:color="auto" w:fill="auto"/>
            <w:hideMark/>
          </w:tcPr>
          <w:p w14:paraId="48F7673D" w14:textId="77777777" w:rsidR="00246233" w:rsidRPr="00DC46B0" w:rsidRDefault="00246233" w:rsidP="00F678DA">
            <w:pPr>
              <w:rPr>
                <w:bCs/>
              </w:rPr>
            </w:pPr>
            <w:r w:rsidRPr="00DC46B0">
              <w:rPr>
                <w:bCs/>
              </w:rPr>
              <w:t xml:space="preserve">Риск, связанный с пациентом </w:t>
            </w:r>
          </w:p>
          <w:p w14:paraId="56405B70" w14:textId="77777777" w:rsidR="00246233" w:rsidRPr="00DC46B0" w:rsidRDefault="00246233" w:rsidP="00F678DA">
            <w:r w:rsidRPr="00DC46B0">
              <w:rPr>
                <w:bCs/>
              </w:rPr>
              <w:t>(каждый из факторов – 1 балл)</w:t>
            </w:r>
          </w:p>
        </w:tc>
      </w:tr>
      <w:tr w:rsidR="00246233" w:rsidRPr="00DC46B0" w14:paraId="3F8B4C0C" w14:textId="77777777" w:rsidTr="00F678DA">
        <w:trPr>
          <w:trHeight w:val="1095"/>
        </w:trPr>
        <w:tc>
          <w:tcPr>
            <w:tcW w:w="2147" w:type="dxa"/>
            <w:shd w:val="clear" w:color="auto" w:fill="auto"/>
            <w:hideMark/>
          </w:tcPr>
          <w:p w14:paraId="7B231FA9" w14:textId="77777777" w:rsidR="00246233" w:rsidRPr="00DC46B0" w:rsidRDefault="00246233" w:rsidP="00F678DA">
            <w:r w:rsidRPr="00DC46B0">
              <w:rPr>
                <w:bCs/>
              </w:rPr>
              <w:t xml:space="preserve">Высокий риск – </w:t>
            </w:r>
            <w:r w:rsidRPr="00DC46B0">
              <w:t xml:space="preserve"> </w:t>
            </w:r>
            <w:r w:rsidRPr="00DC46B0">
              <w:rPr>
                <w:bCs/>
              </w:rPr>
              <w:t xml:space="preserve">4 балла </w:t>
            </w:r>
          </w:p>
        </w:tc>
        <w:tc>
          <w:tcPr>
            <w:tcW w:w="2906" w:type="dxa"/>
            <w:shd w:val="clear" w:color="auto" w:fill="auto"/>
            <w:hideMark/>
          </w:tcPr>
          <w:p w14:paraId="0D8293E7" w14:textId="77777777" w:rsidR="00246233" w:rsidRPr="00DC46B0" w:rsidRDefault="00246233" w:rsidP="00F678DA">
            <w:pPr>
              <w:rPr>
                <w:bCs/>
              </w:rPr>
            </w:pPr>
            <w:r w:rsidRPr="00DC46B0">
              <w:rPr>
                <w:bCs/>
              </w:rPr>
              <w:t>Антрациклины (3 – 48%, в зависимости от суммарной дозы)</w:t>
            </w:r>
          </w:p>
          <w:p w14:paraId="6570C1FC" w14:textId="77777777" w:rsidR="00246233" w:rsidRPr="00DC46B0" w:rsidRDefault="00246233" w:rsidP="00F678DA">
            <w:pPr>
              <w:rPr>
                <w:bCs/>
              </w:rPr>
            </w:pPr>
            <w:r w:rsidRPr="00DC46B0">
              <w:rPr>
                <w:bCs/>
              </w:rPr>
              <w:t>Циклофосфан (7 – 28%) Ифосфамид (до 17% в зависимости от дозы) Клофарабин (27%)</w:t>
            </w:r>
          </w:p>
          <w:p w14:paraId="31CEBBD0" w14:textId="77777777" w:rsidR="00246233" w:rsidRPr="00DC46B0" w:rsidRDefault="00246233" w:rsidP="00F678DA">
            <w:r w:rsidRPr="00DC46B0">
              <w:rPr>
                <w:bCs/>
              </w:rPr>
              <w:t>Карфилзомиб (11 – 25%)</w:t>
            </w:r>
          </w:p>
        </w:tc>
        <w:tc>
          <w:tcPr>
            <w:tcW w:w="4694" w:type="dxa"/>
            <w:vMerge w:val="restart"/>
            <w:shd w:val="clear" w:color="auto" w:fill="auto"/>
            <w:hideMark/>
          </w:tcPr>
          <w:p w14:paraId="6307D72D" w14:textId="77777777" w:rsidR="00246233" w:rsidRPr="00DC46B0" w:rsidRDefault="00246233" w:rsidP="00FF3801">
            <w:pPr>
              <w:numPr>
                <w:ilvl w:val="0"/>
                <w:numId w:val="73"/>
              </w:numPr>
              <w:tabs>
                <w:tab w:val="clear" w:pos="720"/>
              </w:tabs>
              <w:ind w:left="0" w:firstLine="0"/>
            </w:pPr>
            <w:r w:rsidRPr="00DC46B0">
              <w:rPr>
                <w:bCs/>
              </w:rPr>
              <w:t>Заболевание сердца или ХСН</w:t>
            </w:r>
          </w:p>
          <w:p w14:paraId="3ED6D787" w14:textId="77777777" w:rsidR="00246233" w:rsidRPr="00DC46B0" w:rsidRDefault="00246233" w:rsidP="00FF3801">
            <w:pPr>
              <w:numPr>
                <w:ilvl w:val="0"/>
                <w:numId w:val="73"/>
              </w:numPr>
              <w:tabs>
                <w:tab w:val="clear" w:pos="720"/>
              </w:tabs>
              <w:ind w:left="0" w:firstLine="0"/>
            </w:pPr>
            <w:r w:rsidRPr="00DC46B0">
              <w:rPr>
                <w:bCs/>
              </w:rPr>
              <w:t>ИБС или ее эквивалент (БПА)</w:t>
            </w:r>
          </w:p>
          <w:p w14:paraId="53172B63" w14:textId="77777777" w:rsidR="00246233" w:rsidRPr="00DC46B0" w:rsidRDefault="00246233" w:rsidP="00FF3801">
            <w:pPr>
              <w:numPr>
                <w:ilvl w:val="0"/>
                <w:numId w:val="73"/>
              </w:numPr>
              <w:tabs>
                <w:tab w:val="clear" w:pos="720"/>
              </w:tabs>
              <w:ind w:left="0" w:firstLine="0"/>
            </w:pPr>
            <w:r w:rsidRPr="00DC46B0">
              <w:rPr>
                <w:bCs/>
              </w:rPr>
              <w:t>АГ</w:t>
            </w:r>
          </w:p>
          <w:p w14:paraId="3AE84A89" w14:textId="77777777" w:rsidR="00246233" w:rsidRPr="00DC46B0" w:rsidRDefault="00246233" w:rsidP="00FF3801">
            <w:pPr>
              <w:numPr>
                <w:ilvl w:val="0"/>
                <w:numId w:val="73"/>
              </w:numPr>
              <w:tabs>
                <w:tab w:val="clear" w:pos="720"/>
              </w:tabs>
              <w:ind w:left="0" w:firstLine="0"/>
            </w:pPr>
            <w:r w:rsidRPr="00DC46B0">
              <w:rPr>
                <w:bCs/>
              </w:rPr>
              <w:t>Сахарный диабет</w:t>
            </w:r>
          </w:p>
          <w:p w14:paraId="7C802DE0" w14:textId="77777777" w:rsidR="00246233" w:rsidRPr="00DC46B0" w:rsidRDefault="00246233" w:rsidP="00FF3801">
            <w:pPr>
              <w:numPr>
                <w:ilvl w:val="0"/>
                <w:numId w:val="73"/>
              </w:numPr>
              <w:tabs>
                <w:tab w:val="clear" w:pos="720"/>
              </w:tabs>
              <w:ind w:left="0" w:firstLine="0"/>
            </w:pPr>
            <w:r w:rsidRPr="00DC46B0">
              <w:rPr>
                <w:bCs/>
              </w:rPr>
              <w:t>Предшествующее лечение антрациклинами</w:t>
            </w:r>
          </w:p>
          <w:p w14:paraId="5C6CEED9" w14:textId="77777777" w:rsidR="00246233" w:rsidRPr="00DC46B0" w:rsidRDefault="00246233" w:rsidP="00FF3801">
            <w:pPr>
              <w:numPr>
                <w:ilvl w:val="0"/>
                <w:numId w:val="73"/>
              </w:numPr>
              <w:tabs>
                <w:tab w:val="clear" w:pos="720"/>
              </w:tabs>
              <w:ind w:left="0" w:firstLine="0"/>
            </w:pPr>
            <w:r w:rsidRPr="00DC46B0">
              <w:rPr>
                <w:bCs/>
              </w:rPr>
              <w:t xml:space="preserve">Предшествующая или совместная лучевая терапия </w:t>
            </w:r>
          </w:p>
          <w:p w14:paraId="5A13DA11" w14:textId="77777777" w:rsidR="00246233" w:rsidRPr="00DC46B0" w:rsidRDefault="00246233" w:rsidP="00FF3801">
            <w:pPr>
              <w:numPr>
                <w:ilvl w:val="0"/>
                <w:numId w:val="73"/>
              </w:numPr>
              <w:tabs>
                <w:tab w:val="clear" w:pos="720"/>
              </w:tabs>
              <w:ind w:left="0" w:firstLine="0"/>
            </w:pPr>
            <w:r w:rsidRPr="00DC46B0">
              <w:rPr>
                <w:bCs/>
              </w:rPr>
              <w:t xml:space="preserve">Возраст </w:t>
            </w:r>
            <w:r w:rsidRPr="00DC46B0">
              <w:rPr>
                <w:bCs/>
                <w:lang w:val="en-US"/>
              </w:rPr>
              <w:t xml:space="preserve">&lt; </w:t>
            </w:r>
            <w:r w:rsidRPr="00DC46B0">
              <w:rPr>
                <w:bCs/>
              </w:rPr>
              <w:t xml:space="preserve">15 или </w:t>
            </w:r>
            <w:r w:rsidRPr="00DC46B0">
              <w:rPr>
                <w:bCs/>
                <w:lang w:val="en-US"/>
              </w:rPr>
              <w:t>&gt;</w:t>
            </w:r>
            <w:r w:rsidRPr="00DC46B0">
              <w:rPr>
                <w:bCs/>
              </w:rPr>
              <w:t xml:space="preserve"> 65 лет</w:t>
            </w:r>
          </w:p>
          <w:p w14:paraId="46A192D8" w14:textId="77777777" w:rsidR="00246233" w:rsidRPr="00DC46B0" w:rsidRDefault="00246233" w:rsidP="00FF3801">
            <w:pPr>
              <w:numPr>
                <w:ilvl w:val="0"/>
                <w:numId w:val="73"/>
              </w:numPr>
              <w:tabs>
                <w:tab w:val="clear" w:pos="720"/>
              </w:tabs>
              <w:ind w:left="0" w:firstLine="0"/>
            </w:pPr>
            <w:r w:rsidRPr="00DC46B0">
              <w:rPr>
                <w:bCs/>
              </w:rPr>
              <w:t xml:space="preserve">Женский пол </w:t>
            </w:r>
          </w:p>
        </w:tc>
      </w:tr>
      <w:tr w:rsidR="00246233" w:rsidRPr="00DC46B0" w14:paraId="6DE1460A" w14:textId="77777777" w:rsidTr="00F678DA">
        <w:trPr>
          <w:trHeight w:val="762"/>
        </w:trPr>
        <w:tc>
          <w:tcPr>
            <w:tcW w:w="2147" w:type="dxa"/>
            <w:shd w:val="clear" w:color="auto" w:fill="auto"/>
            <w:hideMark/>
          </w:tcPr>
          <w:p w14:paraId="5DF1518F" w14:textId="77777777" w:rsidR="00246233" w:rsidRPr="00DC46B0" w:rsidRDefault="00246233" w:rsidP="00F678DA">
            <w:r w:rsidRPr="00DC46B0">
              <w:rPr>
                <w:bCs/>
              </w:rPr>
              <w:t xml:space="preserve">Промежуточный риск – 2 балла </w:t>
            </w:r>
          </w:p>
        </w:tc>
        <w:tc>
          <w:tcPr>
            <w:tcW w:w="2906" w:type="dxa"/>
            <w:shd w:val="clear" w:color="auto" w:fill="auto"/>
            <w:hideMark/>
          </w:tcPr>
          <w:p w14:paraId="0DD2B5B1" w14:textId="77777777" w:rsidR="00246233" w:rsidRPr="00DC46B0" w:rsidRDefault="00246233" w:rsidP="00F678DA">
            <w:pPr>
              <w:rPr>
                <w:lang w:val="en-US"/>
              </w:rPr>
            </w:pPr>
            <w:r w:rsidRPr="00DC46B0">
              <w:t>Бортезомиб (2 – 5%)</w:t>
            </w:r>
          </w:p>
          <w:p w14:paraId="6790F980" w14:textId="77777777" w:rsidR="00246233" w:rsidRPr="00DC46B0" w:rsidRDefault="00246233" w:rsidP="00F678DA">
            <w:pPr>
              <w:rPr>
                <w:lang w:val="en-US"/>
              </w:rPr>
            </w:pPr>
            <w:r w:rsidRPr="00DC46B0">
              <w:rPr>
                <w:bCs/>
              </w:rPr>
              <w:t xml:space="preserve">Дазатиниб (2 – 4%), </w:t>
            </w:r>
          </w:p>
          <w:p w14:paraId="3FC0982A" w14:textId="77777777" w:rsidR="00246233" w:rsidRPr="00DC46B0" w:rsidRDefault="00246233" w:rsidP="00F678DA">
            <w:pPr>
              <w:rPr>
                <w:lang w:val="en-US"/>
              </w:rPr>
            </w:pPr>
            <w:r w:rsidRPr="00DC46B0">
              <w:rPr>
                <w:bCs/>
              </w:rPr>
              <w:t>Сорафениб (4 - %)</w:t>
            </w:r>
          </w:p>
        </w:tc>
        <w:tc>
          <w:tcPr>
            <w:tcW w:w="4694" w:type="dxa"/>
            <w:vMerge/>
            <w:shd w:val="clear" w:color="auto" w:fill="auto"/>
            <w:hideMark/>
          </w:tcPr>
          <w:p w14:paraId="5A9A55FA" w14:textId="77777777" w:rsidR="00246233" w:rsidRPr="00DC46B0" w:rsidRDefault="00246233" w:rsidP="00F678DA"/>
        </w:tc>
      </w:tr>
      <w:tr w:rsidR="00246233" w:rsidRPr="00DC46B0" w14:paraId="393D60B1" w14:textId="77777777" w:rsidTr="00F678DA">
        <w:trPr>
          <w:trHeight w:val="570"/>
        </w:trPr>
        <w:tc>
          <w:tcPr>
            <w:tcW w:w="2147" w:type="dxa"/>
            <w:shd w:val="clear" w:color="auto" w:fill="auto"/>
            <w:hideMark/>
          </w:tcPr>
          <w:p w14:paraId="7648CEE3" w14:textId="77777777" w:rsidR="00246233" w:rsidRPr="00DC46B0" w:rsidRDefault="00246233" w:rsidP="00F678DA">
            <w:r w:rsidRPr="00DC46B0">
              <w:rPr>
                <w:bCs/>
              </w:rPr>
              <w:t xml:space="preserve">Низкий риск – 1 балл </w:t>
            </w:r>
          </w:p>
        </w:tc>
        <w:tc>
          <w:tcPr>
            <w:tcW w:w="2906" w:type="dxa"/>
            <w:shd w:val="clear" w:color="auto" w:fill="auto"/>
            <w:hideMark/>
          </w:tcPr>
          <w:p w14:paraId="6235D1F9" w14:textId="77777777" w:rsidR="00246233" w:rsidRPr="00DC46B0" w:rsidRDefault="00246233" w:rsidP="00F678DA">
            <w:r w:rsidRPr="00DC46B0">
              <w:rPr>
                <w:bCs/>
              </w:rPr>
              <w:t>Иматиниб (0,2 – 2,7%),</w:t>
            </w:r>
            <w:r w:rsidRPr="00DC46B0">
              <w:rPr>
                <w:bCs/>
                <w:lang w:val="en-US"/>
              </w:rPr>
              <w:t xml:space="preserve"> </w:t>
            </w:r>
            <w:r w:rsidRPr="00DC46B0">
              <w:rPr>
                <w:bCs/>
              </w:rPr>
              <w:t>Нилотиниб (1%).</w:t>
            </w:r>
          </w:p>
        </w:tc>
        <w:tc>
          <w:tcPr>
            <w:tcW w:w="4694" w:type="dxa"/>
            <w:vMerge/>
            <w:shd w:val="clear" w:color="auto" w:fill="auto"/>
            <w:hideMark/>
          </w:tcPr>
          <w:p w14:paraId="45C532DF" w14:textId="77777777" w:rsidR="00246233" w:rsidRPr="00DC46B0" w:rsidRDefault="00246233" w:rsidP="00F678DA"/>
        </w:tc>
      </w:tr>
      <w:tr w:rsidR="00246233" w:rsidRPr="00DC46B0" w14:paraId="5C451AC6" w14:textId="77777777" w:rsidTr="00F678DA">
        <w:trPr>
          <w:trHeight w:val="570"/>
        </w:trPr>
        <w:tc>
          <w:tcPr>
            <w:tcW w:w="2147" w:type="dxa"/>
            <w:shd w:val="clear" w:color="auto" w:fill="auto"/>
            <w:hideMark/>
          </w:tcPr>
          <w:p w14:paraId="02B32B50" w14:textId="77777777" w:rsidR="00246233" w:rsidRPr="00DC46B0" w:rsidRDefault="00246233" w:rsidP="00F678DA">
            <w:r w:rsidRPr="00DC46B0">
              <w:rPr>
                <w:bCs/>
              </w:rPr>
              <w:t xml:space="preserve">Отсутствие риска (очень низкий риск)  – 0 баллов </w:t>
            </w:r>
          </w:p>
        </w:tc>
        <w:tc>
          <w:tcPr>
            <w:tcW w:w="2906" w:type="dxa"/>
            <w:shd w:val="clear" w:color="auto" w:fill="auto"/>
            <w:hideMark/>
          </w:tcPr>
          <w:p w14:paraId="2E915AB4" w14:textId="77777777" w:rsidR="00246233" w:rsidRPr="00DC46B0" w:rsidRDefault="00246233" w:rsidP="00F678DA">
            <w:pPr>
              <w:rPr>
                <w:bCs/>
              </w:rPr>
            </w:pPr>
            <w:r w:rsidRPr="00DC46B0">
              <w:rPr>
                <w:bCs/>
              </w:rPr>
              <w:t xml:space="preserve">Этопозид, </w:t>
            </w:r>
          </w:p>
          <w:p w14:paraId="19517F8A" w14:textId="77777777" w:rsidR="00246233" w:rsidRPr="00DC46B0" w:rsidRDefault="00246233" w:rsidP="00F678DA">
            <w:r w:rsidRPr="00DC46B0">
              <w:rPr>
                <w:bCs/>
              </w:rPr>
              <w:t>Ритуксимаб,</w:t>
            </w:r>
            <w:r w:rsidRPr="00DC46B0">
              <w:t xml:space="preserve"> </w:t>
            </w:r>
          </w:p>
          <w:p w14:paraId="66969AEF" w14:textId="77777777" w:rsidR="00246233" w:rsidRPr="00DC46B0" w:rsidRDefault="00246233" w:rsidP="00F678DA"/>
        </w:tc>
        <w:tc>
          <w:tcPr>
            <w:tcW w:w="4694" w:type="dxa"/>
            <w:vMerge/>
            <w:shd w:val="clear" w:color="auto" w:fill="auto"/>
            <w:hideMark/>
          </w:tcPr>
          <w:p w14:paraId="3AC2BFCE" w14:textId="77777777" w:rsidR="00246233" w:rsidRPr="00DC46B0" w:rsidRDefault="00246233" w:rsidP="00F678DA"/>
        </w:tc>
      </w:tr>
      <w:tr w:rsidR="00246233" w:rsidRPr="00DC46B0" w14:paraId="294C0A05" w14:textId="77777777" w:rsidTr="00F678DA">
        <w:trPr>
          <w:trHeight w:val="570"/>
        </w:trPr>
        <w:tc>
          <w:tcPr>
            <w:tcW w:w="9747" w:type="dxa"/>
            <w:gridSpan w:val="3"/>
            <w:shd w:val="clear" w:color="auto" w:fill="auto"/>
            <w:hideMark/>
          </w:tcPr>
          <w:p w14:paraId="62210F12" w14:textId="77777777" w:rsidR="00246233" w:rsidRPr="00DC46B0" w:rsidRDefault="00246233" w:rsidP="00F678DA">
            <w:r w:rsidRPr="00DC46B0">
              <w:rPr>
                <w:bCs/>
              </w:rPr>
              <w:t xml:space="preserve">Уровень риска – сумма баллов лекарственных и коморбидных  рисков: &gt; 6 – очень высокий, 5 – 6 – высокий, 3 – 4 – промежуточный, 1 – 2 – низкий, 0 – очень низкий </w:t>
            </w:r>
          </w:p>
        </w:tc>
      </w:tr>
    </w:tbl>
    <w:p w14:paraId="65292B8B" w14:textId="77777777" w:rsidR="00246233" w:rsidRPr="00DC46B0" w:rsidRDefault="00246233" w:rsidP="00246233">
      <w:r w:rsidRPr="00DC46B0">
        <w:t xml:space="preserve">   </w:t>
      </w:r>
    </w:p>
    <w:p w14:paraId="77786981" w14:textId="56172FE1" w:rsidR="00246233" w:rsidRPr="00DC46B0" w:rsidRDefault="00246233" w:rsidP="00246233">
      <w:pPr>
        <w:ind w:firstLine="709"/>
      </w:pPr>
      <w:r w:rsidRPr="00DC46B0">
        <w:t>Немодифицируемые факторы риска ИБС:</w:t>
      </w:r>
      <w:r w:rsidRPr="004F07FC">
        <w:t xml:space="preserve"> </w:t>
      </w:r>
      <w:r w:rsidRPr="00DC46B0">
        <w:t>возраст более 45 лет у мужчин и более 55 лет у женщин, мужской пол, наследственность (ранний атеросклероз у родственников, ранняя смерть родственников от ИБС)</w:t>
      </w:r>
      <w:r>
        <w:t xml:space="preserve"> </w:t>
      </w:r>
      <w:r>
        <w:fldChar w:fldCharType="begin" w:fldLock="1"/>
      </w:r>
      <w:r w:rsidR="0096626B">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[114]","plainTextFormattedCitation":"[114]","previouslyFormattedCitation":"[114]"},"properties":{"noteIndex":0},"schema":"https://github.com/citation-style-language/schema/raw/master/csl-citation.json"}</w:instrText>
      </w:r>
      <w:r>
        <w:fldChar w:fldCharType="separate"/>
      </w:r>
      <w:r w:rsidR="00F97865" w:rsidRPr="00F97865">
        <w:rPr>
          <w:noProof/>
        </w:rPr>
        <w:t>[114]</w:t>
      </w:r>
      <w:r>
        <w:fldChar w:fldCharType="end"/>
      </w:r>
      <w:r w:rsidRPr="00DC46B0">
        <w:t>.</w:t>
      </w:r>
    </w:p>
    <w:p w14:paraId="61747D49" w14:textId="16E28539" w:rsidR="00246233" w:rsidRPr="00DC46B0" w:rsidRDefault="00246233" w:rsidP="00246233">
      <w:pPr>
        <w:ind w:firstLine="709"/>
      </w:pPr>
      <w:r w:rsidRPr="00DC46B0">
        <w:t>Модифицируемые факторы риска ИБС:</w:t>
      </w:r>
      <w:r w:rsidRPr="004F07FC">
        <w:t xml:space="preserve"> </w:t>
      </w:r>
      <w:r w:rsidRPr="00DC46B0">
        <w:t>АГ, курение, ожирение, недостаточная физическая активность; потенциально или частично модифицируемые – дислипидемия, сахарный диабет, психоэмоциональное перенапряжение</w:t>
      </w:r>
      <w:r>
        <w:t xml:space="preserve"> </w:t>
      </w:r>
      <w:r>
        <w:fldChar w:fldCharType="begin" w:fldLock="1"/>
      </w:r>
      <w:r w:rsidR="0096626B">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[114]","plainTextFormattedCitation":"[114]","previouslyFormattedCitation":"[114]"},"properties":{"noteIndex":0},"schema":"https://github.com/citation-style-language/schema/raw/master/csl-citation.json"}</w:instrText>
      </w:r>
      <w:r>
        <w:fldChar w:fldCharType="separate"/>
      </w:r>
      <w:r w:rsidR="00F97865" w:rsidRPr="00F97865">
        <w:rPr>
          <w:noProof/>
        </w:rPr>
        <w:t>[114]</w:t>
      </w:r>
      <w:r>
        <w:fldChar w:fldCharType="end"/>
      </w:r>
      <w:r w:rsidRPr="00DC46B0">
        <w:t xml:space="preserve">. </w:t>
      </w:r>
    </w:p>
    <w:p w14:paraId="4CF74A70" w14:textId="77777777" w:rsidR="00246233" w:rsidRPr="00DC46B0" w:rsidRDefault="00246233" w:rsidP="00246233">
      <w:r w:rsidRPr="00DC46B0">
        <w:t xml:space="preserve"> </w:t>
      </w:r>
      <w:r w:rsidRPr="00DC46B0">
        <w:tab/>
        <w:t xml:space="preserve">При выявлении дислипидемии, сахарного диабета необходимо оценить показания к проведению и назначить при необходимости гиполипидемическую и гипогликемическую терапию </w:t>
      </w:r>
    </w:p>
    <w:p w14:paraId="45EF7A43" w14:textId="77777777" w:rsidR="00246233" w:rsidRPr="00DC46B0" w:rsidRDefault="00246233" w:rsidP="00246233">
      <w:pPr>
        <w:ind w:firstLine="709"/>
      </w:pPr>
      <w:r w:rsidRPr="00DC46B0">
        <w:t xml:space="preserve">В соответствии с риском развития поражения миокарда предлагается профилактическое лечение ингибитором ангиотензинпревращающего фермента (иАПФ) или антагонистами рецепторов ангиотензина </w:t>
      </w:r>
      <w:r w:rsidRPr="00DC46B0">
        <w:rPr>
          <w:lang w:val="en-US"/>
        </w:rPr>
        <w:t>II</w:t>
      </w:r>
      <w:r w:rsidRPr="00DC46B0">
        <w:t xml:space="preserve"> (АРА), карведилолом и статинами в низких дозах (таб. 3).  </w:t>
      </w:r>
    </w:p>
    <w:p w14:paraId="0F323270" w14:textId="77777777" w:rsidR="00246233" w:rsidRDefault="00246233" w:rsidP="00246233">
      <w:pPr>
        <w:rPr>
          <w:b/>
        </w:rPr>
      </w:pPr>
    </w:p>
    <w:p w14:paraId="13C59ADA" w14:textId="1304BD6A" w:rsidR="00246233" w:rsidRPr="004F07FC" w:rsidRDefault="00246233" w:rsidP="00246233">
      <w:r w:rsidRPr="004F07FC">
        <w:t xml:space="preserve">Таблица 3. Профилактика кардиотоксичности в соответствии с риском поражения миокарда </w:t>
      </w:r>
      <w:r>
        <w:rPr>
          <w:lang w:val="en-US"/>
        </w:rPr>
        <w:fldChar w:fldCharType="begin" w:fldLock="1"/>
      </w:r>
      <w:r w:rsidR="0096626B">
        <w:rPr>
          <w:lang w:val="en-US"/>
        </w:rPr>
        <w:instrText>ADDIN</w:instrText>
      </w:r>
      <w:r w:rsidR="0096626B" w:rsidRPr="00F155BE">
        <w:instrText xml:space="preserve"> </w:instrText>
      </w:r>
      <w:r w:rsidR="0096626B">
        <w:rPr>
          <w:lang w:val="en-US"/>
        </w:rPr>
        <w:instrText>CSL</w:instrText>
      </w:r>
      <w:r w:rsidR="0096626B" w:rsidRPr="00F155BE">
        <w:instrText>_</w:instrText>
      </w:r>
      <w:r w:rsidR="0096626B">
        <w:rPr>
          <w:lang w:val="en-US"/>
        </w:rPr>
        <w:instrText>CITATION</w:instrText>
      </w:r>
      <w:r w:rsidR="0096626B" w:rsidRPr="00F155BE">
        <w:instrText xml:space="preserve"> {"</w:instrText>
      </w:r>
      <w:r w:rsidR="0096626B">
        <w:rPr>
          <w:lang w:val="en-US"/>
        </w:rPr>
        <w:instrText>citationItems</w:instrText>
      </w:r>
      <w:r w:rsidR="0096626B" w:rsidRPr="00F155BE">
        <w:instrText>":[{"</w:instrText>
      </w:r>
      <w:r w:rsidR="0096626B">
        <w:rPr>
          <w:lang w:val="en-US"/>
        </w:rPr>
        <w:instrText>id</w:instrText>
      </w:r>
      <w:r w:rsidR="0096626B" w:rsidRPr="00F155BE">
        <w:instrText>":"</w:instrText>
      </w:r>
      <w:r w:rsidR="0096626B">
        <w:rPr>
          <w:lang w:val="en-US"/>
        </w:rPr>
        <w:instrText>ITEM</w:instrText>
      </w:r>
      <w:r w:rsidR="0096626B" w:rsidRPr="00F155BE">
        <w:instrText>-1","</w:instrText>
      </w:r>
      <w:r w:rsidR="0096626B">
        <w:rPr>
          <w:lang w:val="en-US"/>
        </w:rPr>
        <w:instrText>itemData</w:instrText>
      </w:r>
      <w:r w:rsidR="0096626B" w:rsidRPr="00F155BE">
        <w:instrText>":{"</w:instrText>
      </w:r>
      <w:r w:rsidR="0096626B">
        <w:rPr>
          <w:lang w:val="en-US"/>
        </w:rPr>
        <w:instrText>DOI</w:instrText>
      </w:r>
      <w:r w:rsidR="0096626B" w:rsidRPr="00F155BE">
        <w:instrText>":"10.1530/</w:instrText>
      </w:r>
      <w:r w:rsidR="0096626B">
        <w:rPr>
          <w:lang w:val="en-US"/>
        </w:rPr>
        <w:instrText>ERP</w:instrText>
      </w:r>
      <w:r w:rsidR="0096626B" w:rsidRPr="00F155BE">
        <w:instrText>-17-0013","</w:instrText>
      </w:r>
      <w:r w:rsidR="0096626B">
        <w:rPr>
          <w:lang w:val="en-US"/>
        </w:rPr>
        <w:instrText>ISSN</w:instrText>
      </w:r>
      <w:r w:rsidR="0096626B" w:rsidRPr="00F155BE">
        <w:instrText>":"20550464","</w:instrText>
      </w:r>
      <w:r w:rsidR="0096626B">
        <w:rPr>
          <w:lang w:val="en-US"/>
        </w:rPr>
        <w:instrText>abstract</w:instrText>
      </w:r>
      <w:r w:rsidR="0096626B" w:rsidRPr="00F155BE">
        <w:instrText>":"</w:instrText>
      </w:r>
      <w:r w:rsidR="0096626B">
        <w:rPr>
          <w:lang w:val="en-US"/>
        </w:rPr>
        <w:instrText>Cardio</w:instrText>
      </w:r>
      <w:r w:rsidR="0096626B" w:rsidRPr="00F155BE">
        <w:instrText>-</w:instrText>
      </w:r>
      <w:r w:rsidR="0096626B">
        <w:rPr>
          <w:lang w:val="en-US"/>
        </w:rPr>
        <w:instrText>oncology</w:instrText>
      </w:r>
      <w:r w:rsidR="0096626B" w:rsidRPr="00F155BE">
        <w:instrText xml:space="preserve"> </w:instrText>
      </w:r>
      <w:r w:rsidR="0096626B">
        <w:rPr>
          <w:lang w:val="en-US"/>
        </w:rPr>
        <w:instrText>is</w:instrText>
      </w:r>
      <w:r w:rsidR="0096626B" w:rsidRPr="00F155BE">
        <w:instrText xml:space="preserve"> </w:instrText>
      </w:r>
      <w:r w:rsidR="0096626B">
        <w:rPr>
          <w:lang w:val="en-US"/>
        </w:rPr>
        <w:instrText>a</w:instrText>
      </w:r>
      <w:r w:rsidR="0096626B" w:rsidRPr="00F155BE">
        <w:instrText xml:space="preserve"> </w:instrText>
      </w:r>
      <w:r w:rsidR="0096626B">
        <w:rPr>
          <w:lang w:val="en-US"/>
        </w:rPr>
        <w:instrText>rapidly</w:instrText>
      </w:r>
      <w:r w:rsidR="0096626B" w:rsidRPr="00F155BE">
        <w:instrText xml:space="preserve"> </w:instrText>
      </w:r>
      <w:r w:rsidR="0096626B">
        <w:rPr>
          <w:lang w:val="en-US"/>
        </w:rPr>
        <w:instrText>growing</w:instrText>
      </w:r>
      <w:r w:rsidR="0096626B" w:rsidRPr="00F155BE">
        <w:instrText xml:space="preserve"> </w:instrText>
      </w:r>
      <w:r w:rsidR="0096626B">
        <w:rPr>
          <w:lang w:val="en-US"/>
        </w:rPr>
        <w:instrText>feld</w:instrText>
      </w:r>
      <w:r w:rsidR="0096626B" w:rsidRPr="00F155BE">
        <w:instrText xml:space="preserve"> </w:instrText>
      </w:r>
      <w:r w:rsidR="0096626B">
        <w:rPr>
          <w:lang w:val="en-US"/>
        </w:rPr>
        <w:instrText>aimed</w:instrText>
      </w:r>
      <w:r w:rsidR="0096626B" w:rsidRPr="00F155BE">
        <w:instrText xml:space="preserve"> </w:instrText>
      </w:r>
      <w:r w:rsidR="0096626B">
        <w:rPr>
          <w:lang w:val="en-US"/>
        </w:rPr>
        <w:instrText>at</w:instrText>
      </w:r>
      <w:r w:rsidR="0096626B" w:rsidRPr="00F155BE">
        <w:instrText xml:space="preserve"> </w:instrText>
      </w:r>
      <w:r w:rsidR="0096626B">
        <w:rPr>
          <w:lang w:val="en-US"/>
        </w:rPr>
        <w:instrText>minimizing</w:instrText>
      </w:r>
      <w:r w:rsidR="0096626B" w:rsidRPr="00F155BE">
        <w:instrText xml:space="preserve"> </w:instrText>
      </w:r>
      <w:r w:rsidR="0096626B">
        <w:rPr>
          <w:lang w:val="en-US"/>
        </w:rPr>
        <w:instrText>the</w:instrText>
      </w:r>
      <w:r w:rsidR="0096626B" w:rsidRPr="00F155BE">
        <w:instrText xml:space="preserve"> </w:instrText>
      </w:r>
      <w:r w:rsidR="0096626B">
        <w:rPr>
          <w:lang w:val="en-US"/>
        </w:rPr>
        <w:instrText>effects</w:instrText>
      </w:r>
      <w:r w:rsidR="0096626B" w:rsidRPr="00F155BE">
        <w:instrText xml:space="preserve"> </w:instrText>
      </w:r>
      <w:r w:rsidR="0096626B">
        <w:rPr>
          <w:lang w:val="en-US"/>
        </w:rPr>
        <w:instrText>of</w:instrText>
      </w:r>
      <w:r w:rsidR="0096626B" w:rsidRPr="00F155BE">
        <w:instrText xml:space="preserve"> </w:instrText>
      </w:r>
      <w:r w:rsidR="0096626B">
        <w:rPr>
          <w:lang w:val="en-US"/>
        </w:rPr>
        <w:instrText>cardiovascular</w:instrText>
      </w:r>
      <w:r w:rsidR="0096626B" w:rsidRPr="00F155BE">
        <w:instrText xml:space="preserve"> </w:instrText>
      </w:r>
      <w:r w:rsidR="0096626B">
        <w:rPr>
          <w:lang w:val="en-US"/>
        </w:rPr>
        <w:instrText>morbidity</w:instrText>
      </w:r>
      <w:r w:rsidR="0096626B" w:rsidRPr="00F155BE">
        <w:instrText xml:space="preserve"> </w:instrText>
      </w:r>
      <w:r w:rsidR="0096626B">
        <w:rPr>
          <w:lang w:val="en-US"/>
        </w:rPr>
        <w:instrText>and</w:instrText>
      </w:r>
      <w:r w:rsidR="0096626B" w:rsidRPr="00F155BE">
        <w:instrText xml:space="preserve"> </w:instrText>
      </w:r>
      <w:r w:rsidR="0096626B">
        <w:rPr>
          <w:lang w:val="en-US"/>
        </w:rPr>
        <w:instrText>mortality</w:instrText>
      </w:r>
      <w:r w:rsidR="0096626B" w:rsidRPr="00F155BE">
        <w:instrText xml:space="preserve"> </w:instrText>
      </w:r>
      <w:r w:rsidR="0096626B">
        <w:rPr>
          <w:lang w:val="en-US"/>
        </w:rPr>
        <w:instrText>in</w:instrText>
      </w:r>
      <w:r w:rsidR="0096626B" w:rsidRPr="00F155BE">
        <w:instrText xml:space="preserve"> </w:instrText>
      </w:r>
      <w:r w:rsidR="0096626B">
        <w:rPr>
          <w:lang w:val="en-US"/>
        </w:rPr>
        <w:instrText>cancer</w:instrText>
      </w:r>
      <w:r w:rsidR="0096626B" w:rsidRPr="00F155BE">
        <w:instrText xml:space="preserve"> </w:instrText>
      </w:r>
      <w:r w:rsidR="0096626B">
        <w:rPr>
          <w:lang w:val="en-US"/>
        </w:rPr>
        <w:instrText>survivors</w:instrText>
      </w:r>
      <w:r w:rsidR="0096626B" w:rsidRPr="00F155BE">
        <w:instrText xml:space="preserve">. </w:instrText>
      </w:r>
      <w:r w:rsidR="0096626B">
        <w:rPr>
          <w:lang w:val="en-US"/>
        </w:rPr>
        <w:instrText>To</w:instrText>
      </w:r>
      <w:r w:rsidR="0096626B" w:rsidRPr="00F155BE">
        <w:instrText xml:space="preserve"> </w:instrText>
      </w:r>
      <w:r w:rsidR="0096626B">
        <w:rPr>
          <w:lang w:val="en-US"/>
        </w:rPr>
        <w:instrText>meet</w:instrText>
      </w:r>
      <w:r w:rsidR="0096626B" w:rsidRPr="00F155BE">
        <w:instrText xml:space="preserve"> </w:instrText>
      </w:r>
      <w:r w:rsidR="0096626B">
        <w:rPr>
          <w:lang w:val="en-US"/>
        </w:rPr>
        <w:instrText>this</w:instrText>
      </w:r>
      <w:r w:rsidR="0096626B" w:rsidRPr="00F155BE">
        <w:instrText xml:space="preserve"> </w:instrText>
      </w:r>
      <w:r w:rsidR="0096626B">
        <w:rPr>
          <w:lang w:val="en-US"/>
        </w:rPr>
        <w:instrText>aim</w:instrText>
      </w:r>
      <w:r w:rsidR="0096626B" w:rsidRPr="00F155BE">
        <w:instrText xml:space="preserve">, </w:instrText>
      </w:r>
      <w:r w:rsidR="0096626B">
        <w:rPr>
          <w:lang w:val="en-US"/>
        </w:rPr>
        <w:instrText>patients</w:instrText>
      </w:r>
      <w:r w:rsidR="0096626B" w:rsidRPr="00F155BE">
        <w:instrText xml:space="preserve"> </w:instrText>
      </w:r>
      <w:r w:rsidR="0096626B">
        <w:rPr>
          <w:lang w:val="en-US"/>
        </w:rPr>
        <w:instrText>are</w:instrText>
      </w:r>
      <w:r w:rsidR="0096626B" w:rsidRPr="00F155BE">
        <w:instrText xml:space="preserve"> </w:instrText>
      </w:r>
      <w:r w:rsidR="0096626B">
        <w:rPr>
          <w:lang w:val="en-US"/>
        </w:rPr>
        <w:instrText>assessed</w:instrText>
      </w:r>
      <w:r w:rsidR="0096626B" w:rsidRPr="00F155BE">
        <w:instrText xml:space="preserve"> </w:instrText>
      </w:r>
      <w:r w:rsidR="0096626B">
        <w:rPr>
          <w:lang w:val="en-US"/>
        </w:rPr>
        <w:instrText>at</w:instrText>
      </w:r>
      <w:r w:rsidR="0096626B" w:rsidRPr="00F155BE">
        <w:instrText xml:space="preserve"> </w:instrText>
      </w:r>
      <w:r w:rsidR="0096626B">
        <w:rPr>
          <w:lang w:val="en-US"/>
        </w:rPr>
        <w:instrText>baseline</w:instrText>
      </w:r>
      <w:r w:rsidR="0096626B" w:rsidRPr="00F155BE">
        <w:instrText xml:space="preserve"> </w:instrText>
      </w:r>
      <w:r w:rsidR="0096626B">
        <w:rPr>
          <w:lang w:val="en-US"/>
        </w:rPr>
        <w:instrText>to</w:instrText>
      </w:r>
      <w:r w:rsidR="0096626B" w:rsidRPr="00F155BE">
        <w:instrText xml:space="preserve"> </w:instrText>
      </w:r>
      <w:r w:rsidR="0096626B">
        <w:rPr>
          <w:lang w:val="en-US"/>
        </w:rPr>
        <w:instrText>define</w:instrText>
      </w:r>
      <w:r w:rsidR="0096626B" w:rsidRPr="00F155BE">
        <w:instrText xml:space="preserve"> </w:instrText>
      </w:r>
      <w:r w:rsidR="0096626B">
        <w:rPr>
          <w:lang w:val="en-US"/>
        </w:rPr>
        <w:instrText>their</w:instrText>
      </w:r>
      <w:r w:rsidR="0096626B" w:rsidRPr="00F155BE">
        <w:instrText xml:space="preserve"> </w:instrText>
      </w:r>
      <w:r w:rsidR="0096626B">
        <w:rPr>
          <w:lang w:val="en-US"/>
        </w:rPr>
        <w:instrText>risk</w:instrText>
      </w:r>
      <w:r w:rsidR="0096626B" w:rsidRPr="00F155BE">
        <w:instrText xml:space="preserve"> </w:instrText>
      </w:r>
      <w:r w:rsidR="0096626B">
        <w:rPr>
          <w:lang w:val="en-US"/>
        </w:rPr>
        <w:instrText>of</w:instrText>
      </w:r>
      <w:r w:rsidR="0096626B" w:rsidRPr="00F155BE">
        <w:instrText xml:space="preserve"> </w:instrText>
      </w:r>
      <w:r w:rsidR="0096626B">
        <w:rPr>
          <w:lang w:val="en-US"/>
        </w:rPr>
        <w:instrText>cardiotoxicity</w:instrText>
      </w:r>
      <w:r w:rsidR="0096626B" w:rsidRPr="00F155BE">
        <w:instrText xml:space="preserve"> </w:instrText>
      </w:r>
      <w:r w:rsidR="0096626B">
        <w:rPr>
          <w:lang w:val="en-US"/>
        </w:rPr>
        <w:instrText>and</w:instrText>
      </w:r>
      <w:r w:rsidR="0096626B" w:rsidRPr="00F155BE">
        <w:instrText xml:space="preserve"> </w:instrText>
      </w:r>
      <w:r w:rsidR="0096626B">
        <w:rPr>
          <w:lang w:val="en-US"/>
        </w:rPr>
        <w:instrText>then</w:instrText>
      </w:r>
      <w:r w:rsidR="0096626B" w:rsidRPr="00F155BE">
        <w:instrText xml:space="preserve"> </w:instrText>
      </w:r>
      <w:r w:rsidR="0096626B">
        <w:rPr>
          <w:lang w:val="en-US"/>
        </w:rPr>
        <w:instrText>followed</w:instrText>
      </w:r>
      <w:r w:rsidR="0096626B" w:rsidRPr="00F155BE">
        <w:instrText xml:space="preserve"> </w:instrText>
      </w:r>
      <w:r w:rsidR="0096626B">
        <w:rPr>
          <w:lang w:val="en-US"/>
        </w:rPr>
        <w:instrText>closely</w:instrText>
      </w:r>
      <w:r w:rsidR="0096626B" w:rsidRPr="00F155BE">
        <w:instrText xml:space="preserve"> </w:instrText>
      </w:r>
      <w:r w:rsidR="0096626B">
        <w:rPr>
          <w:lang w:val="en-US"/>
        </w:rPr>
        <w:instrText>during</w:instrText>
      </w:r>
      <w:r w:rsidR="0096626B" w:rsidRPr="00F155BE">
        <w:instrText xml:space="preserve"> </w:instrText>
      </w:r>
      <w:r w:rsidR="0096626B">
        <w:rPr>
          <w:lang w:val="en-US"/>
        </w:rPr>
        <w:instrText>and</w:instrText>
      </w:r>
      <w:r w:rsidR="0096626B" w:rsidRPr="00F155BE">
        <w:instrText xml:space="preserve"> </w:instrText>
      </w:r>
      <w:r w:rsidR="0096626B">
        <w:rPr>
          <w:lang w:val="en-US"/>
        </w:rPr>
        <w:instrText>after</w:instrText>
      </w:r>
      <w:r w:rsidR="0096626B" w:rsidRPr="00F155BE">
        <w:instrText xml:space="preserve"> </w:instrText>
      </w:r>
      <w:r w:rsidR="0096626B">
        <w:rPr>
          <w:lang w:val="en-US"/>
        </w:rPr>
        <w:instrText>chemotherapy</w:instrText>
      </w:r>
      <w:r w:rsidR="0096626B" w:rsidRPr="00F155BE">
        <w:instrText xml:space="preserve"> </w:instrText>
      </w:r>
      <w:r w:rsidR="0096626B">
        <w:rPr>
          <w:lang w:val="en-US"/>
        </w:rPr>
        <w:instrText>to</w:instrText>
      </w:r>
      <w:r w:rsidR="0096626B" w:rsidRPr="00F155BE">
        <w:instrText xml:space="preserve"> </w:instrText>
      </w:r>
      <w:r w:rsidR="0096626B">
        <w:rPr>
          <w:lang w:val="en-US"/>
        </w:rPr>
        <w:instrText>assess</w:instrText>
      </w:r>
      <w:r w:rsidR="0096626B" w:rsidRPr="00F155BE">
        <w:instrText xml:space="preserve"> </w:instrText>
      </w:r>
      <w:r w:rsidR="0096626B">
        <w:rPr>
          <w:lang w:val="en-US"/>
        </w:rPr>
        <w:instrText>for</w:instrText>
      </w:r>
      <w:r w:rsidR="0096626B" w:rsidRPr="00F155BE">
        <w:instrText xml:space="preserve"> </w:instrText>
      </w:r>
      <w:r w:rsidR="0096626B">
        <w:rPr>
          <w:lang w:val="en-US"/>
        </w:rPr>
        <w:instrText>early</w:instrText>
      </w:r>
      <w:r w:rsidR="0096626B" w:rsidRPr="00F155BE">
        <w:instrText xml:space="preserve"> </w:instrText>
      </w:r>
      <w:r w:rsidR="0096626B">
        <w:rPr>
          <w:lang w:val="en-US"/>
        </w:rPr>
        <w:instrText>signs</w:instrText>
      </w:r>
      <w:r w:rsidR="0096626B" w:rsidRPr="00F155BE">
        <w:instrText xml:space="preserve"> </w:instrText>
      </w:r>
      <w:r w:rsidR="0096626B">
        <w:rPr>
          <w:lang w:val="en-US"/>
        </w:rPr>
        <w:instrText>or</w:instrText>
      </w:r>
      <w:r w:rsidR="0096626B" w:rsidRPr="00F155BE">
        <w:instrText xml:space="preserve"> </w:instrText>
      </w:r>
      <w:r w:rsidR="0096626B">
        <w:rPr>
          <w:lang w:val="en-US"/>
        </w:rPr>
        <w:instrText>symptoms</w:instrText>
      </w:r>
      <w:r w:rsidR="0096626B" w:rsidRPr="00F155BE">
        <w:instrText xml:space="preserve"> </w:instrText>
      </w:r>
      <w:r w:rsidR="0096626B">
        <w:rPr>
          <w:lang w:val="en-US"/>
        </w:rPr>
        <w:instrText>of</w:instrText>
      </w:r>
      <w:r w:rsidR="0096626B" w:rsidRPr="00F155BE">
        <w:instrText xml:space="preserve"> </w:instrText>
      </w:r>
      <w:r w:rsidR="0096626B">
        <w:rPr>
          <w:lang w:val="en-US"/>
        </w:rPr>
        <w:instrText>cardiovascular</w:instrText>
      </w:r>
      <w:r w:rsidR="0096626B" w:rsidRPr="00F155BE">
        <w:instrText xml:space="preserve"> </w:instrText>
      </w:r>
      <w:r w:rsidR="0096626B">
        <w:rPr>
          <w:lang w:val="en-US"/>
        </w:rPr>
        <w:instrText>disease</w:instrText>
      </w:r>
      <w:r w:rsidR="0096626B" w:rsidRPr="00F155BE">
        <w:instrText xml:space="preserve">. </w:instrText>
      </w:r>
      <w:r w:rsidR="0096626B">
        <w:rPr>
          <w:lang w:val="en-US"/>
        </w:rPr>
        <w:instrText>Cardiac</w:instrText>
      </w:r>
      <w:r w:rsidR="0096626B" w:rsidRPr="00F155BE">
        <w:instrText xml:space="preserve"> </w:instrText>
      </w:r>
      <w:r w:rsidR="0096626B">
        <w:rPr>
          <w:lang w:val="en-US"/>
        </w:rPr>
        <w:instrText>imaging</w:instrText>
      </w:r>
      <w:r w:rsidR="0096626B" w:rsidRPr="00F155BE">
        <w:instrText xml:space="preserve">, </w:instrText>
      </w:r>
      <w:r w:rsidR="0096626B">
        <w:rPr>
          <w:lang w:val="en-US"/>
        </w:rPr>
        <w:instrText>and</w:instrText>
      </w:r>
      <w:r w:rsidR="0096626B" w:rsidRPr="00F155BE">
        <w:instrText xml:space="preserve"> </w:instrText>
      </w:r>
      <w:r w:rsidR="0096626B">
        <w:rPr>
          <w:lang w:val="en-US"/>
        </w:rPr>
        <w:instrText>in</w:instrText>
      </w:r>
      <w:r w:rsidR="0096626B" w:rsidRPr="00F155BE">
        <w:instrText xml:space="preserve"> </w:instrText>
      </w:r>
      <w:r w:rsidR="0096626B">
        <w:rPr>
          <w:lang w:val="en-US"/>
        </w:rPr>
        <w:instrText>particular</w:instrText>
      </w:r>
      <w:r w:rsidR="0096626B" w:rsidRPr="00F155BE">
        <w:instrText xml:space="preserve">, </w:instrText>
      </w:r>
      <w:r w:rsidR="0096626B">
        <w:rPr>
          <w:lang w:val="en-US"/>
        </w:rPr>
        <w:instrText>transthoracic</w:instrText>
      </w:r>
      <w:r w:rsidR="0096626B" w:rsidRPr="00F155BE">
        <w:instrText xml:space="preserve"> </w:instrText>
      </w:r>
      <w:r w:rsidR="0096626B">
        <w:rPr>
          <w:lang w:val="en-US"/>
        </w:rPr>
        <w:instrText>echocardiography</w:instrText>
      </w:r>
      <w:r w:rsidR="0096626B" w:rsidRPr="00F155BE">
        <w:instrText xml:space="preserve">, </w:instrText>
      </w:r>
      <w:r w:rsidR="0096626B">
        <w:rPr>
          <w:lang w:val="en-US"/>
        </w:rPr>
        <w:instrText>plays</w:instrText>
      </w:r>
      <w:r w:rsidR="0096626B" w:rsidRPr="00F155BE">
        <w:instrText xml:space="preserve"> </w:instrText>
      </w:r>
      <w:r w:rsidR="0096626B">
        <w:rPr>
          <w:lang w:val="en-US"/>
        </w:rPr>
        <w:instrText>an</w:instrText>
      </w:r>
      <w:r w:rsidR="0096626B" w:rsidRPr="00F155BE">
        <w:instrText xml:space="preserve"> </w:instrText>
      </w:r>
      <w:r w:rsidR="0096626B">
        <w:rPr>
          <w:lang w:val="en-US"/>
        </w:rPr>
        <w:instrText>essential</w:instrText>
      </w:r>
      <w:r w:rsidR="0096626B" w:rsidRPr="00F155BE">
        <w:instrText xml:space="preserve"> </w:instrText>
      </w:r>
      <w:r w:rsidR="0096626B">
        <w:rPr>
          <w:lang w:val="en-US"/>
        </w:rPr>
        <w:instrText>role</w:instrText>
      </w:r>
      <w:r w:rsidR="0096626B" w:rsidRPr="00F155BE">
        <w:instrText xml:space="preserve"> </w:instrText>
      </w:r>
      <w:r w:rsidR="0096626B">
        <w:rPr>
          <w:lang w:val="en-US"/>
        </w:rPr>
        <w:instrText>in</w:instrText>
      </w:r>
      <w:r w:rsidR="0096626B" w:rsidRPr="00F155BE">
        <w:instrText xml:space="preserve"> </w:instrText>
      </w:r>
      <w:r w:rsidR="0096626B">
        <w:rPr>
          <w:lang w:val="en-US"/>
        </w:rPr>
        <w:instrText>the</w:instrText>
      </w:r>
      <w:r w:rsidR="0096626B" w:rsidRPr="00F155BE">
        <w:instrText xml:space="preserve"> </w:instrText>
      </w:r>
      <w:r w:rsidR="0096626B">
        <w:rPr>
          <w:lang w:val="en-US"/>
        </w:rPr>
        <w:instrText>baseline</w:instrText>
      </w:r>
      <w:r w:rsidR="0096626B" w:rsidRPr="00F155BE">
        <w:instrText xml:space="preserve"> </w:instrText>
      </w:r>
      <w:r w:rsidR="0096626B">
        <w:rPr>
          <w:lang w:val="en-US"/>
        </w:rPr>
        <w:instrText>assessment</w:instrText>
      </w:r>
      <w:r w:rsidR="0096626B" w:rsidRPr="00F155BE">
        <w:instrText xml:space="preserve"> </w:instrText>
      </w:r>
      <w:r w:rsidR="0096626B">
        <w:rPr>
          <w:lang w:val="en-US"/>
        </w:rPr>
        <w:instrText>and</w:instrText>
      </w:r>
      <w:r w:rsidR="0096626B" w:rsidRPr="00F155BE">
        <w:instrText xml:space="preserve"> </w:instrText>
      </w:r>
      <w:r w:rsidR="0096626B">
        <w:rPr>
          <w:lang w:val="en-US"/>
        </w:rPr>
        <w:instrText>serial</w:instrText>
      </w:r>
      <w:r w:rsidR="0096626B" w:rsidRPr="00F155BE">
        <w:instrText xml:space="preserve"> </w:instrText>
      </w:r>
      <w:r w:rsidR="0096626B">
        <w:rPr>
          <w:lang w:val="en-US"/>
        </w:rPr>
        <w:instrText>follow</w:instrText>
      </w:r>
      <w:r w:rsidR="0096626B" w:rsidRPr="00F155BE">
        <w:instrText>-</w:instrText>
      </w:r>
      <w:r w:rsidR="0096626B">
        <w:rPr>
          <w:lang w:val="en-US"/>
        </w:rPr>
        <w:instrText>up</w:instrText>
      </w:r>
      <w:r w:rsidR="0096626B" w:rsidRPr="00F155BE">
        <w:instrText xml:space="preserve"> </w:instrText>
      </w:r>
      <w:r w:rsidR="0096626B">
        <w:rPr>
          <w:lang w:val="en-US"/>
        </w:rPr>
        <w:instrText>of</w:instrText>
      </w:r>
      <w:r w:rsidR="0096626B" w:rsidRPr="00F155BE">
        <w:instrText xml:space="preserve"> </w:instrText>
      </w:r>
      <w:r w:rsidR="0096626B">
        <w:rPr>
          <w:lang w:val="en-US"/>
        </w:rPr>
        <w:instrText>cardio</w:instrText>
      </w:r>
      <w:r w:rsidR="0096626B" w:rsidRPr="00F155BE">
        <w:instrText>-</w:instrText>
      </w:r>
      <w:r w:rsidR="0096626B">
        <w:rPr>
          <w:lang w:val="en-US"/>
        </w:rPr>
        <w:instrText>oncology</w:instrText>
      </w:r>
      <w:r w:rsidR="0096626B" w:rsidRPr="00F155BE">
        <w:instrText xml:space="preserve"> </w:instrText>
      </w:r>
      <w:r w:rsidR="0096626B">
        <w:rPr>
          <w:lang w:val="en-US"/>
        </w:rPr>
        <w:instrText>patients</w:instrText>
      </w:r>
      <w:r w:rsidR="0096626B" w:rsidRPr="00F155BE">
        <w:instrText xml:space="preserve">. </w:instrText>
      </w:r>
      <w:r w:rsidR="0096626B">
        <w:rPr>
          <w:lang w:val="en-US"/>
        </w:rPr>
        <w:instrText>The</w:instrText>
      </w:r>
      <w:r w:rsidR="0096626B" w:rsidRPr="00F155BE">
        <w:instrText xml:space="preserve"> </w:instrText>
      </w:r>
      <w:r w:rsidR="0096626B">
        <w:rPr>
          <w:lang w:val="en-US"/>
        </w:rPr>
        <w:instrText>objectives</w:instrText>
      </w:r>
      <w:r w:rsidR="0096626B" w:rsidRPr="00F155BE">
        <w:instrText xml:space="preserve"> </w:instrText>
      </w:r>
      <w:r w:rsidR="0096626B">
        <w:rPr>
          <w:lang w:val="en-US"/>
        </w:rPr>
        <w:instrText>of</w:instrText>
      </w:r>
      <w:r w:rsidR="0096626B" w:rsidRPr="00F155BE">
        <w:instrText xml:space="preserve"> </w:instrText>
      </w:r>
      <w:r w:rsidR="0096626B">
        <w:rPr>
          <w:lang w:val="en-US"/>
        </w:rPr>
        <w:instrText>this</w:instrText>
      </w:r>
      <w:r w:rsidR="0096626B" w:rsidRPr="00F155BE">
        <w:instrText xml:space="preserve"> </w:instrText>
      </w:r>
      <w:r w:rsidR="0096626B">
        <w:rPr>
          <w:lang w:val="en-US"/>
        </w:rPr>
        <w:instrText>paper</w:instrText>
      </w:r>
      <w:r w:rsidR="0096626B" w:rsidRPr="00F155BE">
        <w:instrText xml:space="preserve"> </w:instrText>
      </w:r>
      <w:r w:rsidR="0096626B">
        <w:rPr>
          <w:lang w:val="en-US"/>
        </w:rPr>
        <w:instrText>are</w:instrText>
      </w:r>
      <w:r w:rsidR="0096626B" w:rsidRPr="00F155BE">
        <w:instrText xml:space="preserve"> </w:instrText>
      </w:r>
      <w:r w:rsidR="0096626B">
        <w:rPr>
          <w:lang w:val="en-US"/>
        </w:rPr>
        <w:instrText>to</w:instrText>
      </w:r>
      <w:r w:rsidR="0096626B" w:rsidRPr="00F155BE">
        <w:instrText xml:space="preserve"> </w:instrText>
      </w:r>
      <w:r w:rsidR="0096626B">
        <w:rPr>
          <w:lang w:val="en-US"/>
        </w:rPr>
        <w:instrText>review</w:instrText>
      </w:r>
      <w:r w:rsidR="0096626B" w:rsidRPr="00F155BE">
        <w:instrText xml:space="preserve"> </w:instrText>
      </w:r>
      <w:r w:rsidR="0096626B">
        <w:rPr>
          <w:lang w:val="en-US"/>
        </w:rPr>
        <w:instrText>the</w:instrText>
      </w:r>
      <w:r w:rsidR="0096626B" w:rsidRPr="00F155BE">
        <w:instrText xml:space="preserve"> </w:instrText>
      </w:r>
      <w:r w:rsidR="0096626B">
        <w:rPr>
          <w:lang w:val="en-US"/>
        </w:rPr>
        <w:instrText>mechanisms</w:instrText>
      </w:r>
      <w:r w:rsidR="0096626B" w:rsidRPr="00F155BE">
        <w:instrText xml:space="preserve"> </w:instrText>
      </w:r>
      <w:r w:rsidR="0096626B">
        <w:rPr>
          <w:lang w:val="en-US"/>
        </w:rPr>
        <w:instrText>of</w:instrText>
      </w:r>
      <w:r w:rsidR="0096626B" w:rsidRPr="00F155BE">
        <w:instrText xml:space="preserve"> </w:instrText>
      </w:r>
      <w:r w:rsidR="0096626B">
        <w:rPr>
          <w:lang w:val="en-US"/>
        </w:rPr>
        <w:instrText>cardiotoxicity</w:instrText>
      </w:r>
      <w:r w:rsidR="0096626B" w:rsidRPr="00F155BE">
        <w:instrText xml:space="preserve"> </w:instrText>
      </w:r>
      <w:r w:rsidR="0096626B">
        <w:rPr>
          <w:lang w:val="en-US"/>
        </w:rPr>
        <w:instrText>of</w:instrText>
      </w:r>
      <w:r w:rsidR="0096626B" w:rsidRPr="00F155BE">
        <w:instrText xml:space="preserve"> </w:instrText>
      </w:r>
      <w:r w:rsidR="0096626B">
        <w:rPr>
          <w:lang w:val="en-US"/>
        </w:rPr>
        <w:instrText>several</w:instrText>
      </w:r>
      <w:r w:rsidR="0096626B" w:rsidRPr="00F155BE">
        <w:instrText xml:space="preserve"> </w:instrText>
      </w:r>
      <w:r w:rsidR="0096626B">
        <w:rPr>
          <w:lang w:val="en-US"/>
        </w:rPr>
        <w:instrText>common</w:instrText>
      </w:r>
      <w:r w:rsidR="0096626B" w:rsidRPr="00F155BE">
        <w:instrText xml:space="preserve"> </w:instrText>
      </w:r>
      <w:r w:rsidR="0096626B">
        <w:rPr>
          <w:lang w:val="en-US"/>
        </w:rPr>
        <w:instrText>chemotherapeutic</w:instrText>
      </w:r>
      <w:r w:rsidR="0096626B" w:rsidRPr="00F155BE">
        <w:instrText xml:space="preserve"> </w:instrText>
      </w:r>
      <w:r w:rsidR="0096626B">
        <w:rPr>
          <w:lang w:val="en-US"/>
        </w:rPr>
        <w:instrText>agents</w:instrText>
      </w:r>
      <w:r w:rsidR="0096626B" w:rsidRPr="00F155BE">
        <w:instrText xml:space="preserve"> </w:instrText>
      </w:r>
      <w:r w:rsidR="0096626B">
        <w:rPr>
          <w:lang w:val="en-US"/>
        </w:rPr>
        <w:instrText>associated</w:instrText>
      </w:r>
      <w:r w:rsidR="0096626B" w:rsidRPr="00F155BE">
        <w:instrText xml:space="preserve"> </w:instrText>
      </w:r>
      <w:r w:rsidR="0096626B">
        <w:rPr>
          <w:lang w:val="en-US"/>
        </w:rPr>
        <w:instrText>with</w:instrText>
      </w:r>
      <w:r w:rsidR="0096626B" w:rsidRPr="00F155BE">
        <w:instrText xml:space="preserve"> </w:instrText>
      </w:r>
      <w:r w:rsidR="0096626B">
        <w:rPr>
          <w:lang w:val="en-US"/>
        </w:rPr>
        <w:instrText>an</w:instrText>
      </w:r>
      <w:r w:rsidR="0096626B" w:rsidRPr="00F155BE">
        <w:instrText xml:space="preserve"> </w:instrText>
      </w:r>
      <w:r w:rsidR="0096626B">
        <w:rPr>
          <w:lang w:val="en-US"/>
        </w:rPr>
        <w:instrText>increased</w:instrText>
      </w:r>
      <w:r w:rsidR="0096626B" w:rsidRPr="00F155BE">
        <w:instrText xml:space="preserve"> </w:instrText>
      </w:r>
      <w:r w:rsidR="0096626B">
        <w:rPr>
          <w:lang w:val="en-US"/>
        </w:rPr>
        <w:instrText>risk</w:instrText>
      </w:r>
      <w:r w:rsidR="0096626B" w:rsidRPr="00F155BE">
        <w:instrText xml:space="preserve"> </w:instrText>
      </w:r>
      <w:r w:rsidR="0096626B">
        <w:rPr>
          <w:lang w:val="en-US"/>
        </w:rPr>
        <w:instrText>for</w:instrText>
      </w:r>
      <w:r w:rsidR="0096626B" w:rsidRPr="00F155BE">
        <w:instrText xml:space="preserve"> </w:instrText>
      </w:r>
      <w:r w:rsidR="0096626B">
        <w:rPr>
          <w:lang w:val="en-US"/>
        </w:rPr>
        <w:instrText>left</w:instrText>
      </w:r>
      <w:r w:rsidR="0096626B" w:rsidRPr="00F155BE">
        <w:instrText xml:space="preserve"> </w:instrText>
      </w:r>
      <w:r w:rsidR="0096626B">
        <w:rPr>
          <w:lang w:val="en-US"/>
        </w:rPr>
        <w:instrText>ventricular</w:instrText>
      </w:r>
      <w:r w:rsidR="0096626B" w:rsidRPr="00F155BE">
        <w:instrText xml:space="preserve"> </w:instrText>
      </w:r>
      <w:r w:rsidR="0096626B">
        <w:rPr>
          <w:lang w:val="en-US"/>
        </w:rPr>
        <w:instrText>systolic</w:instrText>
      </w:r>
      <w:r w:rsidR="0096626B" w:rsidRPr="00F155BE">
        <w:instrText xml:space="preserve"> </w:instrText>
      </w:r>
      <w:r w:rsidR="0096626B">
        <w:rPr>
          <w:lang w:val="en-US"/>
        </w:rPr>
        <w:instrText>dysfunction</w:instrText>
      </w:r>
      <w:r w:rsidR="0096626B" w:rsidRPr="00F155BE">
        <w:instrText xml:space="preserve"> </w:instrText>
      </w:r>
      <w:r w:rsidR="0096626B">
        <w:rPr>
          <w:lang w:val="en-US"/>
        </w:rPr>
        <w:instrText>and</w:instrText>
      </w:r>
      <w:r w:rsidR="0096626B" w:rsidRPr="00F155BE">
        <w:instrText xml:space="preserve"> </w:instrText>
      </w:r>
      <w:r w:rsidR="0096626B">
        <w:rPr>
          <w:lang w:val="en-US"/>
        </w:rPr>
        <w:instrText>to</w:instrText>
      </w:r>
      <w:r w:rsidR="0096626B" w:rsidRPr="00F155BE">
        <w:instrText xml:space="preserve"> </w:instrText>
      </w:r>
      <w:r w:rsidR="0096626B">
        <w:rPr>
          <w:lang w:val="en-US"/>
        </w:rPr>
        <w:instrText>outline</w:instrText>
      </w:r>
      <w:r w:rsidR="0096626B" w:rsidRPr="00F155BE">
        <w:instrText xml:space="preserve"> </w:instrText>
      </w:r>
      <w:r w:rsidR="0096626B">
        <w:rPr>
          <w:lang w:val="en-US"/>
        </w:rPr>
        <w:instrText>recommendations</w:instrText>
      </w:r>
      <w:r w:rsidR="0096626B" w:rsidRPr="00F155BE">
        <w:instrText xml:space="preserve"> </w:instrText>
      </w:r>
      <w:r w:rsidR="0096626B">
        <w:rPr>
          <w:lang w:val="en-US"/>
        </w:rPr>
        <w:instrText>regarding</w:instrText>
      </w:r>
      <w:r w:rsidR="0096626B" w:rsidRPr="00F155BE">
        <w:instrText xml:space="preserve"> </w:instrText>
      </w:r>
      <w:r w:rsidR="0096626B">
        <w:rPr>
          <w:lang w:val="en-US"/>
        </w:rPr>
        <w:instrText>the</w:instrText>
      </w:r>
      <w:r w:rsidR="0096626B" w:rsidRPr="00F155BE">
        <w:instrText xml:space="preserve"> </w:instrText>
      </w:r>
      <w:r w:rsidR="0096626B">
        <w:rPr>
          <w:lang w:val="en-US"/>
        </w:rPr>
        <w:instrText>baseline</w:instrText>
      </w:r>
      <w:r w:rsidR="0096626B" w:rsidRPr="00F155BE">
        <w:instrText xml:space="preserve"> </w:instrText>
      </w:r>
      <w:r w:rsidR="0096626B">
        <w:rPr>
          <w:lang w:val="en-US"/>
        </w:rPr>
        <w:instrText>assessment</w:instrText>
      </w:r>
      <w:r w:rsidR="0096626B" w:rsidRPr="00F155BE">
        <w:instrText xml:space="preserve"> </w:instrText>
      </w:r>
      <w:r w:rsidR="0096626B">
        <w:rPr>
          <w:lang w:val="en-US"/>
        </w:rPr>
        <w:instrText>and</w:instrText>
      </w:r>
      <w:r w:rsidR="0096626B" w:rsidRPr="00F155BE">
        <w:instrText xml:space="preserve"> </w:instrText>
      </w:r>
      <w:r w:rsidR="0096626B">
        <w:rPr>
          <w:lang w:val="en-US"/>
        </w:rPr>
        <w:instrText>serial</w:instrText>
      </w:r>
      <w:r w:rsidR="0096626B" w:rsidRPr="00F155BE">
        <w:instrText xml:space="preserve"> </w:instrText>
      </w:r>
      <w:r w:rsidR="0096626B">
        <w:rPr>
          <w:lang w:val="en-US"/>
        </w:rPr>
        <w:instrText>follow</w:instrText>
      </w:r>
      <w:r w:rsidR="0096626B" w:rsidRPr="00F155BE">
        <w:instrText>-</w:instrText>
      </w:r>
      <w:r w:rsidR="0096626B">
        <w:rPr>
          <w:lang w:val="en-US"/>
        </w:rPr>
        <w:instrText>up</w:instrText>
      </w:r>
      <w:r w:rsidR="0096626B" w:rsidRPr="00F155BE">
        <w:instrText xml:space="preserve"> </w:instrText>
      </w:r>
      <w:r w:rsidR="0096626B">
        <w:rPr>
          <w:lang w:val="en-US"/>
        </w:rPr>
        <w:instrText>of</w:instrText>
      </w:r>
      <w:r w:rsidR="0096626B" w:rsidRPr="00F155BE">
        <w:instrText xml:space="preserve"> </w:instrText>
      </w:r>
      <w:r w:rsidR="0096626B">
        <w:rPr>
          <w:lang w:val="en-US"/>
        </w:rPr>
        <w:instrText>cardio</w:instrText>
      </w:r>
      <w:r w:rsidR="0096626B" w:rsidRPr="00F155BE">
        <w:instrText>-</w:instrText>
      </w:r>
      <w:r w:rsidR="0096626B">
        <w:rPr>
          <w:lang w:val="en-US"/>
        </w:rPr>
        <w:instrText>oncology</w:instrText>
      </w:r>
      <w:r w:rsidR="0096626B" w:rsidRPr="00F155BE">
        <w:instrText xml:space="preserve"> </w:instrText>
      </w:r>
      <w:r w:rsidR="0096626B">
        <w:rPr>
          <w:lang w:val="en-US"/>
        </w:rPr>
        <w:instrText>patients</w:instrText>
      </w:r>
      <w:r w:rsidR="0096626B" w:rsidRPr="00F155BE">
        <w:instrText xml:space="preserve"> </w:instrText>
      </w:r>
      <w:r w:rsidR="0096626B">
        <w:rPr>
          <w:lang w:val="en-US"/>
        </w:rPr>
        <w:instrText>with</w:instrText>
      </w:r>
      <w:r w:rsidR="0096626B" w:rsidRPr="00F155BE">
        <w:instrText xml:space="preserve"> </w:instrText>
      </w:r>
      <w:r w:rsidR="0096626B">
        <w:rPr>
          <w:lang w:val="en-US"/>
        </w:rPr>
        <w:instrText>a</w:instrText>
      </w:r>
      <w:r w:rsidR="0096626B" w:rsidRPr="00F155BE">
        <w:instrText xml:space="preserve"> </w:instrText>
      </w:r>
      <w:r w:rsidR="0096626B">
        <w:rPr>
          <w:lang w:val="en-US"/>
        </w:rPr>
        <w:instrText>focus</w:instrText>
      </w:r>
      <w:r w:rsidR="0096626B" w:rsidRPr="00F155BE">
        <w:instrText xml:space="preserve"> </w:instrText>
      </w:r>
      <w:r w:rsidR="0096626B">
        <w:rPr>
          <w:lang w:val="en-US"/>
        </w:rPr>
        <w:instrText>on</w:instrText>
      </w:r>
      <w:r w:rsidR="0096626B" w:rsidRPr="00F155BE">
        <w:instrText xml:space="preserve"> </w:instrText>
      </w:r>
      <w:r w:rsidR="0096626B">
        <w:rPr>
          <w:lang w:val="en-US"/>
        </w:rPr>
        <w:instrText>the</w:instrText>
      </w:r>
      <w:r w:rsidR="0096626B" w:rsidRPr="00F155BE">
        <w:instrText xml:space="preserve"> </w:instrText>
      </w:r>
      <w:r w:rsidR="0096626B">
        <w:rPr>
          <w:lang w:val="en-US"/>
        </w:rPr>
        <w:instrText>role</w:instrText>
      </w:r>
      <w:r w:rsidR="0096626B" w:rsidRPr="00F155BE">
        <w:instrText xml:space="preserve"> </w:instrText>
      </w:r>
      <w:r w:rsidR="0096626B">
        <w:rPr>
          <w:lang w:val="en-US"/>
        </w:rPr>
        <w:instrText>of</w:instrText>
      </w:r>
      <w:r w:rsidR="0096626B" w:rsidRPr="00F155BE">
        <w:instrText xml:space="preserve"> </w:instrText>
      </w:r>
      <w:r w:rsidR="0096626B">
        <w:rPr>
          <w:lang w:val="en-US"/>
        </w:rPr>
        <w:instrText>echocardiography</w:instrText>
      </w:r>
      <w:r w:rsidR="0096626B" w:rsidRPr="00F155BE">
        <w:instrText>.","</w:instrText>
      </w:r>
      <w:r w:rsidR="0096626B">
        <w:rPr>
          <w:lang w:val="en-US"/>
        </w:rPr>
        <w:instrText>author</w:instrText>
      </w:r>
      <w:r w:rsidR="0096626B" w:rsidRPr="00F155BE">
        <w:instrText>":[{"</w:instrText>
      </w:r>
      <w:r w:rsidR="0096626B">
        <w:rPr>
          <w:lang w:val="en-US"/>
        </w:rPr>
        <w:instrText>dropping</w:instrText>
      </w:r>
      <w:r w:rsidR="0096626B" w:rsidRPr="00F155BE">
        <w:instrText>-</w:instrText>
      </w:r>
      <w:r w:rsidR="0096626B">
        <w:rPr>
          <w:lang w:val="en-US"/>
        </w:rPr>
        <w:instrText>particle</w:instrText>
      </w:r>
      <w:r w:rsidR="0096626B" w:rsidRPr="00F155BE">
        <w:instrText>":"","</w:instrText>
      </w:r>
      <w:r w:rsidR="0096626B">
        <w:rPr>
          <w:lang w:val="en-US"/>
        </w:rPr>
        <w:instrText>family</w:instrText>
      </w:r>
      <w:r w:rsidR="0096626B" w:rsidRPr="00F155BE">
        <w:instrText>":"</w:instrText>
      </w:r>
      <w:r w:rsidR="0096626B">
        <w:rPr>
          <w:lang w:val="en-US"/>
        </w:rPr>
        <w:instrText>Larsen</w:instrText>
      </w:r>
      <w:r w:rsidR="0096626B" w:rsidRPr="00F155BE">
        <w:instrText>","</w:instrText>
      </w:r>
      <w:r w:rsidR="0096626B">
        <w:rPr>
          <w:lang w:val="en-US"/>
        </w:rPr>
        <w:instrText>given</w:instrText>
      </w:r>
      <w:r w:rsidR="0096626B" w:rsidRPr="00F155BE">
        <w:instrText>":"</w:instrText>
      </w:r>
      <w:r w:rsidR="0096626B">
        <w:rPr>
          <w:lang w:val="en-US"/>
        </w:rPr>
        <w:instrText>Carolyn</w:instrText>
      </w:r>
      <w:r w:rsidR="0096626B" w:rsidRPr="00F155BE">
        <w:instrText xml:space="preserve"> </w:instrText>
      </w:r>
      <w:r w:rsidR="0096626B">
        <w:rPr>
          <w:lang w:val="en-US"/>
        </w:rPr>
        <w:instrText>M</w:instrText>
      </w:r>
      <w:r w:rsidR="0096626B" w:rsidRPr="00F155BE">
        <w:instrText>.","</w:instrText>
      </w:r>
      <w:r w:rsidR="0096626B">
        <w:rPr>
          <w:lang w:val="en-US"/>
        </w:rPr>
        <w:instrText>non</w:instrText>
      </w:r>
      <w:r w:rsidR="0096626B" w:rsidRPr="00F155BE">
        <w:instrText>-</w:instrText>
      </w:r>
      <w:r w:rsidR="0096626B">
        <w:rPr>
          <w:lang w:val="en-US"/>
        </w:rPr>
        <w:instrText>dropping</w:instrText>
      </w:r>
      <w:r w:rsidR="0096626B" w:rsidRPr="00F155BE">
        <w:instrText>-</w:instrText>
      </w:r>
      <w:r w:rsidR="0096626B">
        <w:rPr>
          <w:lang w:val="en-US"/>
        </w:rPr>
        <w:instrText>particle</w:instrText>
      </w:r>
      <w:r w:rsidR="0096626B" w:rsidRPr="00F155BE">
        <w:instrText>":"","</w:instrText>
      </w:r>
      <w:r w:rsidR="0096626B">
        <w:rPr>
          <w:lang w:val="en-US"/>
        </w:rPr>
        <w:instrText>parse</w:instrText>
      </w:r>
      <w:r w:rsidR="0096626B" w:rsidRPr="00F155BE">
        <w:instrText>-</w:instrText>
      </w:r>
      <w:r w:rsidR="0096626B">
        <w:rPr>
          <w:lang w:val="en-US"/>
        </w:rPr>
        <w:instrText>names</w:instrText>
      </w:r>
      <w:r w:rsidR="0096626B" w:rsidRPr="00F155BE">
        <w:instrText>":</w:instrText>
      </w:r>
      <w:r w:rsidR="0096626B">
        <w:rPr>
          <w:lang w:val="en-US"/>
        </w:rPr>
        <w:instrText>false</w:instrText>
      </w:r>
      <w:r w:rsidR="0096626B" w:rsidRPr="00F155BE">
        <w:instrText>,"</w:instrText>
      </w:r>
      <w:r w:rsidR="0096626B">
        <w:rPr>
          <w:lang w:val="en-US"/>
        </w:rPr>
        <w:instrText>suffix</w:instrText>
      </w:r>
      <w:r w:rsidR="0096626B" w:rsidRPr="00F155BE">
        <w:instrText>":""},{"</w:instrText>
      </w:r>
      <w:r w:rsidR="0096626B">
        <w:rPr>
          <w:lang w:val="en-US"/>
        </w:rPr>
        <w:instrText>dropping</w:instrText>
      </w:r>
      <w:r w:rsidR="0096626B" w:rsidRPr="00F155BE">
        <w:instrText>-</w:instrText>
      </w:r>
      <w:r w:rsidR="0096626B">
        <w:rPr>
          <w:lang w:val="en-US"/>
        </w:rPr>
        <w:instrText>particle</w:instrText>
      </w:r>
      <w:r w:rsidR="0096626B" w:rsidRPr="00F155BE">
        <w:instrText>":"","</w:instrText>
      </w:r>
      <w:r w:rsidR="0096626B">
        <w:rPr>
          <w:lang w:val="en-US"/>
        </w:rPr>
        <w:instrText>family</w:instrText>
      </w:r>
      <w:r w:rsidR="0096626B" w:rsidRPr="00F155BE">
        <w:instrText>":"</w:instrText>
      </w:r>
      <w:r w:rsidR="0096626B">
        <w:rPr>
          <w:lang w:val="en-US"/>
        </w:rPr>
        <w:instrText>Mulvagh</w:instrText>
      </w:r>
      <w:r w:rsidR="0096626B" w:rsidRPr="00F155BE">
        <w:instrText>","</w:instrText>
      </w:r>
      <w:r w:rsidR="0096626B">
        <w:rPr>
          <w:lang w:val="en-US"/>
        </w:rPr>
        <w:instrText>given</w:instrText>
      </w:r>
      <w:r w:rsidR="0096626B" w:rsidRPr="00F155BE">
        <w:instrText>":"</w:instrText>
      </w:r>
      <w:r w:rsidR="0096626B">
        <w:rPr>
          <w:lang w:val="en-US"/>
        </w:rPr>
        <w:instrText>Sharon</w:instrText>
      </w:r>
      <w:r w:rsidR="0096626B" w:rsidRPr="00F155BE">
        <w:instrText xml:space="preserve"> </w:instrText>
      </w:r>
      <w:r w:rsidR="0096626B">
        <w:rPr>
          <w:lang w:val="en-US"/>
        </w:rPr>
        <w:instrText>L</w:instrText>
      </w:r>
      <w:r w:rsidR="0096626B" w:rsidRPr="00F155BE">
        <w:instrText>.","</w:instrText>
      </w:r>
      <w:r w:rsidR="0096626B">
        <w:rPr>
          <w:lang w:val="en-US"/>
        </w:rPr>
        <w:instrText>non</w:instrText>
      </w:r>
      <w:r w:rsidR="0096626B" w:rsidRPr="00F155BE">
        <w:instrText>-</w:instrText>
      </w:r>
      <w:r w:rsidR="0096626B">
        <w:rPr>
          <w:lang w:val="en-US"/>
        </w:rPr>
        <w:instrText>dropping</w:instrText>
      </w:r>
      <w:r w:rsidR="0096626B" w:rsidRPr="00F155BE">
        <w:instrText>-</w:instrText>
      </w:r>
      <w:r w:rsidR="0096626B">
        <w:rPr>
          <w:lang w:val="en-US"/>
        </w:rPr>
        <w:instrText>particle</w:instrText>
      </w:r>
      <w:r w:rsidR="0096626B" w:rsidRPr="00F155BE">
        <w:instrText>":"","</w:instrText>
      </w:r>
      <w:r w:rsidR="0096626B">
        <w:rPr>
          <w:lang w:val="en-US"/>
        </w:rPr>
        <w:instrText>parse</w:instrText>
      </w:r>
      <w:r w:rsidR="0096626B" w:rsidRPr="00F155BE">
        <w:instrText>-</w:instrText>
      </w:r>
      <w:r w:rsidR="0096626B">
        <w:rPr>
          <w:lang w:val="en-US"/>
        </w:rPr>
        <w:instrText>names</w:instrText>
      </w:r>
      <w:r w:rsidR="0096626B" w:rsidRPr="00F155BE">
        <w:instrText>":</w:instrText>
      </w:r>
      <w:r w:rsidR="0096626B">
        <w:rPr>
          <w:lang w:val="en-US"/>
        </w:rPr>
        <w:instrText>false</w:instrText>
      </w:r>
      <w:r w:rsidR="0096626B" w:rsidRPr="00F155BE">
        <w:instrText>,"</w:instrText>
      </w:r>
      <w:r w:rsidR="0096626B">
        <w:rPr>
          <w:lang w:val="en-US"/>
        </w:rPr>
        <w:instrText>suffix</w:instrText>
      </w:r>
      <w:r w:rsidR="0096626B" w:rsidRPr="00F155BE">
        <w:instrText>":""}],"</w:instrText>
      </w:r>
      <w:r w:rsidR="0096626B">
        <w:rPr>
          <w:lang w:val="en-US"/>
        </w:rPr>
        <w:instrText>container</w:instrText>
      </w:r>
      <w:r w:rsidR="0096626B" w:rsidRPr="00F155BE">
        <w:instrText>-</w:instrText>
      </w:r>
      <w:r w:rsidR="0096626B">
        <w:rPr>
          <w:lang w:val="en-US"/>
        </w:rPr>
        <w:instrText>title</w:instrText>
      </w:r>
      <w:r w:rsidR="0096626B" w:rsidRPr="00F155BE">
        <w:instrText>":"</w:instrText>
      </w:r>
      <w:r w:rsidR="0096626B">
        <w:rPr>
          <w:lang w:val="en-US"/>
        </w:rPr>
        <w:instrText>Echo</w:instrText>
      </w:r>
      <w:r w:rsidR="0096626B" w:rsidRPr="00F155BE">
        <w:instrText xml:space="preserve"> </w:instrText>
      </w:r>
      <w:r w:rsidR="0096626B">
        <w:rPr>
          <w:lang w:val="en-US"/>
        </w:rPr>
        <w:instrText>Research</w:instrText>
      </w:r>
      <w:r w:rsidR="0096626B" w:rsidRPr="00F155BE">
        <w:instrText xml:space="preserve"> </w:instrText>
      </w:r>
      <w:r w:rsidR="0096626B">
        <w:rPr>
          <w:lang w:val="en-US"/>
        </w:rPr>
        <w:instrText>and</w:instrText>
      </w:r>
      <w:r w:rsidR="0096626B" w:rsidRPr="00F155BE">
        <w:instrText xml:space="preserve"> </w:instrText>
      </w:r>
      <w:r w:rsidR="0096626B">
        <w:rPr>
          <w:lang w:val="en-US"/>
        </w:rPr>
        <w:instrText>Practice</w:instrText>
      </w:r>
      <w:r w:rsidR="0096626B" w:rsidRPr="00F155BE">
        <w:instrText>","</w:instrText>
      </w:r>
      <w:r w:rsidR="0096626B">
        <w:rPr>
          <w:lang w:val="en-US"/>
        </w:rPr>
        <w:instrText>id</w:instrText>
      </w:r>
      <w:r w:rsidR="0096626B" w:rsidRPr="00F155BE">
        <w:instrText>":"</w:instrText>
      </w:r>
      <w:r w:rsidR="0096626B">
        <w:rPr>
          <w:lang w:val="en-US"/>
        </w:rPr>
        <w:instrText>ITEM</w:instrText>
      </w:r>
      <w:r w:rsidR="0096626B" w:rsidRPr="00F155BE">
        <w:instrText>-1","</w:instrText>
      </w:r>
      <w:r w:rsidR="0096626B">
        <w:rPr>
          <w:lang w:val="en-US"/>
        </w:rPr>
        <w:instrText>issue</w:instrText>
      </w:r>
      <w:r w:rsidR="0096626B" w:rsidRPr="00F155BE">
        <w:instrText>":"1","</w:instrText>
      </w:r>
      <w:r w:rsidR="0096626B">
        <w:rPr>
          <w:lang w:val="en-US"/>
        </w:rPr>
        <w:instrText>issued</w:instrText>
      </w:r>
      <w:r w:rsidR="0096626B" w:rsidRPr="00F155BE">
        <w:instrText>":{"</w:instrText>
      </w:r>
      <w:r w:rsidR="0096626B">
        <w:rPr>
          <w:lang w:val="en-US"/>
        </w:rPr>
        <w:instrText>date</w:instrText>
      </w:r>
      <w:r w:rsidR="0096626B" w:rsidRPr="00F155BE">
        <w:instrText>-</w:instrText>
      </w:r>
      <w:r w:rsidR="0096626B">
        <w:rPr>
          <w:lang w:val="en-US"/>
        </w:rPr>
        <w:instrText>parts</w:instrText>
      </w:r>
      <w:r w:rsidR="0096626B" w:rsidRPr="00F155BE">
        <w:instrText>":[["2017","3","1"]]},"</w:instrText>
      </w:r>
      <w:r w:rsidR="0096626B">
        <w:rPr>
          <w:lang w:val="en-US"/>
        </w:rPr>
        <w:instrText>page</w:instrText>
      </w:r>
      <w:r w:rsidR="0096626B" w:rsidRPr="00F155BE">
        <w:instrText>":"</w:instrText>
      </w:r>
      <w:r w:rsidR="0096626B">
        <w:rPr>
          <w:lang w:val="en-US"/>
        </w:rPr>
        <w:instrText>R</w:instrText>
      </w:r>
      <w:r w:rsidR="0096626B" w:rsidRPr="00F155BE">
        <w:instrText>33-</w:instrText>
      </w:r>
      <w:r w:rsidR="0096626B">
        <w:rPr>
          <w:lang w:val="en-US"/>
        </w:rPr>
        <w:instrText>R</w:instrText>
      </w:r>
      <w:r w:rsidR="0096626B" w:rsidRPr="00F155BE">
        <w:instrText>41","</w:instrText>
      </w:r>
      <w:r w:rsidR="0096626B">
        <w:rPr>
          <w:lang w:val="en-US"/>
        </w:rPr>
        <w:instrText>publisher</w:instrText>
      </w:r>
      <w:r w:rsidR="0096626B" w:rsidRPr="00F155BE">
        <w:instrText>":"</w:instrText>
      </w:r>
      <w:r w:rsidR="0096626B">
        <w:rPr>
          <w:lang w:val="en-US"/>
        </w:rPr>
        <w:instrText>BioScientifica</w:instrText>
      </w:r>
      <w:r w:rsidR="0096626B" w:rsidRPr="00F155BE">
        <w:instrText xml:space="preserve"> </w:instrText>
      </w:r>
      <w:r w:rsidR="0096626B">
        <w:rPr>
          <w:lang w:val="en-US"/>
        </w:rPr>
        <w:instrText>Ltd</w:instrText>
      </w:r>
      <w:r w:rsidR="0096626B" w:rsidRPr="00F155BE">
        <w:instrText>.","</w:instrText>
      </w:r>
      <w:r w:rsidR="0096626B">
        <w:rPr>
          <w:lang w:val="en-US"/>
        </w:rPr>
        <w:instrText>title</w:instrText>
      </w:r>
      <w:r w:rsidR="0096626B" w:rsidRPr="00F155BE">
        <w:instrText>":"</w:instrText>
      </w:r>
      <w:r w:rsidR="0096626B">
        <w:rPr>
          <w:lang w:val="en-US"/>
        </w:rPr>
        <w:instrText>Cardio</w:instrText>
      </w:r>
      <w:r w:rsidR="0096626B" w:rsidRPr="00F155BE">
        <w:instrText>-</w:instrText>
      </w:r>
      <w:r w:rsidR="0096626B">
        <w:rPr>
          <w:lang w:val="en-US"/>
        </w:rPr>
        <w:instrText>oncology</w:instrText>
      </w:r>
      <w:r w:rsidR="0096626B" w:rsidRPr="00F155BE">
        <w:instrText xml:space="preserve">: </w:instrText>
      </w:r>
      <w:r w:rsidR="0096626B">
        <w:rPr>
          <w:lang w:val="en-US"/>
        </w:rPr>
        <w:instrText>What</w:instrText>
      </w:r>
      <w:r w:rsidR="0096626B" w:rsidRPr="00F155BE">
        <w:instrText xml:space="preserve"> </w:instrText>
      </w:r>
      <w:r w:rsidR="0096626B">
        <w:rPr>
          <w:lang w:val="en-US"/>
        </w:rPr>
        <w:instrText>you</w:instrText>
      </w:r>
      <w:r w:rsidR="0096626B" w:rsidRPr="00F155BE">
        <w:instrText xml:space="preserve"> </w:instrText>
      </w:r>
      <w:r w:rsidR="0096626B">
        <w:rPr>
          <w:lang w:val="en-US"/>
        </w:rPr>
        <w:instrText>need</w:instrText>
      </w:r>
      <w:r w:rsidR="0096626B" w:rsidRPr="00F155BE">
        <w:instrText xml:space="preserve"> </w:instrText>
      </w:r>
      <w:r w:rsidR="0096626B">
        <w:rPr>
          <w:lang w:val="en-US"/>
        </w:rPr>
        <w:instrText>to</w:instrText>
      </w:r>
      <w:r w:rsidR="0096626B" w:rsidRPr="00F155BE">
        <w:instrText xml:space="preserve"> </w:instrText>
      </w:r>
      <w:r w:rsidR="0096626B">
        <w:rPr>
          <w:lang w:val="en-US"/>
        </w:rPr>
        <w:instrText>know</w:instrText>
      </w:r>
      <w:r w:rsidR="0096626B" w:rsidRPr="00F155BE">
        <w:instrText xml:space="preserve"> </w:instrText>
      </w:r>
      <w:r w:rsidR="0096626B">
        <w:rPr>
          <w:lang w:val="en-US"/>
        </w:rPr>
        <w:instrText>now</w:instrText>
      </w:r>
      <w:r w:rsidR="0096626B" w:rsidRPr="00F155BE">
        <w:instrText xml:space="preserve"> </w:instrText>
      </w:r>
      <w:r w:rsidR="0096626B">
        <w:rPr>
          <w:lang w:val="en-US"/>
        </w:rPr>
        <w:instrText>for</w:instrText>
      </w:r>
      <w:r w:rsidR="0096626B" w:rsidRPr="00F155BE">
        <w:instrText xml:space="preserve"> </w:instrText>
      </w:r>
      <w:r w:rsidR="0096626B">
        <w:rPr>
          <w:lang w:val="en-US"/>
        </w:rPr>
        <w:instrText>clinical</w:instrText>
      </w:r>
      <w:r w:rsidR="0096626B" w:rsidRPr="00F155BE">
        <w:instrText xml:space="preserve"> </w:instrText>
      </w:r>
      <w:r w:rsidR="0096626B">
        <w:rPr>
          <w:lang w:val="en-US"/>
        </w:rPr>
        <w:instrText>practice</w:instrText>
      </w:r>
      <w:r w:rsidR="0096626B" w:rsidRPr="00F155BE">
        <w:instrText xml:space="preserve"> </w:instrText>
      </w:r>
      <w:r w:rsidR="0096626B">
        <w:rPr>
          <w:lang w:val="en-US"/>
        </w:rPr>
        <w:instrText>and</w:instrText>
      </w:r>
      <w:r w:rsidR="0096626B" w:rsidRPr="00F155BE">
        <w:instrText xml:space="preserve"> </w:instrText>
      </w:r>
      <w:r w:rsidR="0096626B">
        <w:rPr>
          <w:lang w:val="en-US"/>
        </w:rPr>
        <w:instrText>echocardiography</w:instrText>
      </w:r>
      <w:r w:rsidR="0096626B" w:rsidRPr="00F155BE">
        <w:instrText>","</w:instrText>
      </w:r>
      <w:r w:rsidR="0096626B">
        <w:rPr>
          <w:lang w:val="en-US"/>
        </w:rPr>
        <w:instrText>type</w:instrText>
      </w:r>
      <w:r w:rsidR="0096626B" w:rsidRPr="00F155BE">
        <w:instrText>":"</w:instrText>
      </w:r>
      <w:r w:rsidR="0096626B">
        <w:rPr>
          <w:lang w:val="en-US"/>
        </w:rPr>
        <w:instrText>article</w:instrText>
      </w:r>
      <w:r w:rsidR="0096626B" w:rsidRPr="00F155BE">
        <w:instrText>","</w:instrText>
      </w:r>
      <w:r w:rsidR="0096626B">
        <w:rPr>
          <w:lang w:val="en-US"/>
        </w:rPr>
        <w:instrText>volume</w:instrText>
      </w:r>
      <w:r w:rsidR="0096626B" w:rsidRPr="00F155BE">
        <w:instrText>":"4"},"</w:instrText>
      </w:r>
      <w:r w:rsidR="0096626B">
        <w:rPr>
          <w:lang w:val="en-US"/>
        </w:rPr>
        <w:instrText>uris</w:instrText>
      </w:r>
      <w:r w:rsidR="0096626B" w:rsidRPr="00F155BE">
        <w:instrText>":["</w:instrText>
      </w:r>
      <w:r w:rsidR="0096626B">
        <w:rPr>
          <w:lang w:val="en-US"/>
        </w:rPr>
        <w:instrText>http</w:instrText>
      </w:r>
      <w:r w:rsidR="0096626B" w:rsidRPr="00F155BE">
        <w:instrText>://</w:instrText>
      </w:r>
      <w:r w:rsidR="0096626B">
        <w:rPr>
          <w:lang w:val="en-US"/>
        </w:rPr>
        <w:instrText>www</w:instrText>
      </w:r>
      <w:r w:rsidR="0096626B" w:rsidRPr="00F155BE">
        <w:instrText>.</w:instrText>
      </w:r>
      <w:r w:rsidR="0096626B">
        <w:rPr>
          <w:lang w:val="en-US"/>
        </w:rPr>
        <w:instrText>mendeley</w:instrText>
      </w:r>
      <w:r w:rsidR="0096626B" w:rsidRPr="00F155BE">
        <w:instrText>.</w:instrText>
      </w:r>
      <w:r w:rsidR="0096626B">
        <w:rPr>
          <w:lang w:val="en-US"/>
        </w:rPr>
        <w:instrText>com</w:instrText>
      </w:r>
      <w:r w:rsidR="0096626B" w:rsidRPr="00F155BE">
        <w:instrText>/</w:instrText>
      </w:r>
      <w:r w:rsidR="0096626B">
        <w:rPr>
          <w:lang w:val="en-US"/>
        </w:rPr>
        <w:instrText>documents</w:instrText>
      </w:r>
      <w:r w:rsidR="0096626B" w:rsidRPr="00F155BE">
        <w:instrText>/?</w:instrText>
      </w:r>
      <w:r w:rsidR="0096626B">
        <w:rPr>
          <w:lang w:val="en-US"/>
        </w:rPr>
        <w:instrText>uuid</w:instrText>
      </w:r>
      <w:r w:rsidR="0096626B" w:rsidRPr="00F155BE">
        <w:instrText>=8</w:instrText>
      </w:r>
      <w:r w:rsidR="0096626B">
        <w:rPr>
          <w:lang w:val="en-US"/>
        </w:rPr>
        <w:instrText>c</w:instrText>
      </w:r>
      <w:r w:rsidR="0096626B" w:rsidRPr="00F155BE">
        <w:instrText>6</w:instrText>
      </w:r>
      <w:r w:rsidR="0096626B">
        <w:rPr>
          <w:lang w:val="en-US"/>
        </w:rPr>
        <w:instrText>f</w:instrText>
      </w:r>
      <w:r w:rsidR="0096626B" w:rsidRPr="00F155BE">
        <w:instrText>1</w:instrText>
      </w:r>
      <w:r w:rsidR="0096626B">
        <w:rPr>
          <w:lang w:val="en-US"/>
        </w:rPr>
        <w:instrText>c</w:instrText>
      </w:r>
      <w:r w:rsidR="0096626B" w:rsidRPr="00F155BE">
        <w:instrText>03-</w:instrText>
      </w:r>
      <w:r w:rsidR="0096626B">
        <w:rPr>
          <w:lang w:val="en-US"/>
        </w:rPr>
        <w:instrText>ad</w:instrText>
      </w:r>
      <w:r w:rsidR="0096626B" w:rsidRPr="00F155BE">
        <w:instrText>49-3</w:instrText>
      </w:r>
      <w:r w:rsidR="0096626B">
        <w:rPr>
          <w:lang w:val="en-US"/>
        </w:rPr>
        <w:instrText>f</w:instrText>
      </w:r>
      <w:r w:rsidR="0096626B" w:rsidRPr="00F155BE">
        <w:instrText>5</w:instrText>
      </w:r>
      <w:r w:rsidR="0096626B">
        <w:rPr>
          <w:lang w:val="en-US"/>
        </w:rPr>
        <w:instrText>e</w:instrText>
      </w:r>
      <w:r w:rsidR="0096626B" w:rsidRPr="00F155BE">
        <w:instrText>-8</w:instrText>
      </w:r>
      <w:r w:rsidR="0096626B">
        <w:rPr>
          <w:lang w:val="en-US"/>
        </w:rPr>
        <w:instrText>b</w:instrText>
      </w:r>
      <w:r w:rsidR="0096626B" w:rsidRPr="00F155BE">
        <w:instrText>63-59</w:instrText>
      </w:r>
      <w:r w:rsidR="0096626B">
        <w:rPr>
          <w:lang w:val="en-US"/>
        </w:rPr>
        <w:instrText>b</w:instrText>
      </w:r>
      <w:r w:rsidR="0096626B" w:rsidRPr="00F155BE">
        <w:instrText>182</w:instrText>
      </w:r>
      <w:r w:rsidR="0096626B">
        <w:rPr>
          <w:lang w:val="en-US"/>
        </w:rPr>
        <w:instrText>a</w:instrText>
      </w:r>
      <w:r w:rsidR="0096626B" w:rsidRPr="00F155BE">
        <w:instrText>86311"]}],"</w:instrText>
      </w:r>
      <w:r w:rsidR="0096626B">
        <w:rPr>
          <w:lang w:val="en-US"/>
        </w:rPr>
        <w:instrText>mendeley</w:instrText>
      </w:r>
      <w:r w:rsidR="0096626B" w:rsidRPr="00F155BE">
        <w:instrText>":{"</w:instrText>
      </w:r>
      <w:r w:rsidR="0096626B">
        <w:rPr>
          <w:lang w:val="en-US"/>
        </w:rPr>
        <w:instrText>formattedCitation</w:instrText>
      </w:r>
      <w:r w:rsidR="0096626B" w:rsidRPr="00F155BE">
        <w:instrText>":"[117]","</w:instrText>
      </w:r>
      <w:r w:rsidR="0096626B">
        <w:rPr>
          <w:lang w:val="en-US"/>
        </w:rPr>
        <w:instrText>plainTextFormattedCitation</w:instrText>
      </w:r>
      <w:r w:rsidR="0096626B" w:rsidRPr="00F155BE">
        <w:instrText>":"[117]","</w:instrText>
      </w:r>
      <w:r w:rsidR="0096626B">
        <w:rPr>
          <w:lang w:val="en-US"/>
        </w:rPr>
        <w:instrText>previouslyFormattedCitation</w:instrText>
      </w:r>
      <w:r w:rsidR="0096626B" w:rsidRPr="00F155BE">
        <w:instrText>":"[117]"},"</w:instrText>
      </w:r>
      <w:r w:rsidR="0096626B">
        <w:rPr>
          <w:lang w:val="en-US"/>
        </w:rPr>
        <w:instrText>properties</w:instrText>
      </w:r>
      <w:r w:rsidR="0096626B" w:rsidRPr="00F155BE">
        <w:instrText>":{"</w:instrText>
      </w:r>
      <w:r w:rsidR="0096626B">
        <w:rPr>
          <w:lang w:val="en-US"/>
        </w:rPr>
        <w:instrText>noteIndex</w:instrText>
      </w:r>
      <w:r w:rsidR="0096626B" w:rsidRPr="00F155BE">
        <w:instrText>":0},"</w:instrText>
      </w:r>
      <w:r w:rsidR="0096626B">
        <w:rPr>
          <w:lang w:val="en-US"/>
        </w:rPr>
        <w:instrText>schema</w:instrText>
      </w:r>
      <w:r w:rsidR="0096626B" w:rsidRPr="00F155BE">
        <w:instrText>":"</w:instrText>
      </w:r>
      <w:r w:rsidR="0096626B">
        <w:rPr>
          <w:lang w:val="en-US"/>
        </w:rPr>
        <w:instrText>https</w:instrText>
      </w:r>
      <w:r w:rsidR="0096626B" w:rsidRPr="00F155BE">
        <w:instrText>://</w:instrText>
      </w:r>
      <w:r w:rsidR="0096626B">
        <w:rPr>
          <w:lang w:val="en-US"/>
        </w:rPr>
        <w:instrText>github</w:instrText>
      </w:r>
      <w:r w:rsidR="0096626B" w:rsidRPr="00F155BE">
        <w:instrText>.</w:instrText>
      </w:r>
      <w:r w:rsidR="0096626B">
        <w:rPr>
          <w:lang w:val="en-US"/>
        </w:rPr>
        <w:instrText>com</w:instrText>
      </w:r>
      <w:r w:rsidR="0096626B" w:rsidRPr="00F155BE">
        <w:instrText>/</w:instrText>
      </w:r>
      <w:r w:rsidR="0096626B">
        <w:rPr>
          <w:lang w:val="en-US"/>
        </w:rPr>
        <w:instrText>citation</w:instrText>
      </w:r>
      <w:r w:rsidR="0096626B" w:rsidRPr="00F155BE">
        <w:instrText>-</w:instrText>
      </w:r>
      <w:r w:rsidR="0096626B">
        <w:rPr>
          <w:lang w:val="en-US"/>
        </w:rPr>
        <w:instrText>style</w:instrText>
      </w:r>
      <w:r w:rsidR="0096626B" w:rsidRPr="00F155BE">
        <w:instrText>-</w:instrText>
      </w:r>
      <w:r w:rsidR="0096626B">
        <w:rPr>
          <w:lang w:val="en-US"/>
        </w:rPr>
        <w:instrText>language</w:instrText>
      </w:r>
      <w:r w:rsidR="0096626B" w:rsidRPr="00F155BE">
        <w:instrText>/</w:instrText>
      </w:r>
      <w:r w:rsidR="0096626B">
        <w:rPr>
          <w:lang w:val="en-US"/>
        </w:rPr>
        <w:instrText>schema</w:instrText>
      </w:r>
      <w:r w:rsidR="0096626B" w:rsidRPr="00F155BE">
        <w:instrText>/</w:instrText>
      </w:r>
      <w:r w:rsidR="0096626B">
        <w:rPr>
          <w:lang w:val="en-US"/>
        </w:rPr>
        <w:instrText>raw</w:instrText>
      </w:r>
      <w:r w:rsidR="0096626B" w:rsidRPr="00F155BE">
        <w:instrText>/</w:instrText>
      </w:r>
      <w:r w:rsidR="0096626B">
        <w:rPr>
          <w:lang w:val="en-US"/>
        </w:rPr>
        <w:instrText>master</w:instrText>
      </w:r>
      <w:r w:rsidR="0096626B" w:rsidRPr="00F155BE">
        <w:instrText>/</w:instrText>
      </w:r>
      <w:r w:rsidR="0096626B">
        <w:rPr>
          <w:lang w:val="en-US"/>
        </w:rPr>
        <w:instrText>csl</w:instrText>
      </w:r>
      <w:r w:rsidR="0096626B" w:rsidRPr="00F155BE">
        <w:instrText>-</w:instrText>
      </w:r>
      <w:r w:rsidR="0096626B">
        <w:rPr>
          <w:lang w:val="en-US"/>
        </w:rPr>
        <w:instrText>citation</w:instrText>
      </w:r>
      <w:r w:rsidR="0096626B" w:rsidRPr="00F155BE">
        <w:instrText>.</w:instrText>
      </w:r>
      <w:r w:rsidR="0096626B">
        <w:rPr>
          <w:lang w:val="en-US"/>
        </w:rPr>
        <w:instrText>json</w:instrText>
      </w:r>
      <w:r w:rsidR="0096626B" w:rsidRPr="00F155BE">
        <w:instrText>"}</w:instrText>
      </w:r>
      <w:r>
        <w:rPr>
          <w:lang w:val="en-US"/>
        </w:rPr>
        <w:fldChar w:fldCharType="separate"/>
      </w:r>
      <w:r w:rsidR="00F97865" w:rsidRPr="00F97865">
        <w:rPr>
          <w:noProof/>
        </w:rPr>
        <w:t>[117]</w:t>
      </w:r>
      <w:r>
        <w:rPr>
          <w:lang w:val="en-US"/>
        </w:rPr>
        <w:fldChar w:fldCharType="end"/>
      </w:r>
      <w:r w:rsidRPr="004F07FC">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13"/>
      </w:tblGrid>
      <w:tr w:rsidR="00246233" w:rsidRPr="00DC46B0" w14:paraId="1D74FBCE" w14:textId="77777777" w:rsidTr="00F678DA">
        <w:trPr>
          <w:trHeight w:val="584"/>
        </w:trPr>
        <w:tc>
          <w:tcPr>
            <w:tcW w:w="1951" w:type="dxa"/>
            <w:shd w:val="clear" w:color="auto" w:fill="auto"/>
            <w:hideMark/>
          </w:tcPr>
          <w:p w14:paraId="1ED25E76" w14:textId="77777777" w:rsidR="00246233" w:rsidRPr="00DC46B0" w:rsidRDefault="00246233" w:rsidP="00F678DA">
            <w:pPr>
              <w:rPr>
                <w:b/>
                <w:bCs/>
              </w:rPr>
            </w:pPr>
            <w:r w:rsidRPr="00DC46B0">
              <w:rPr>
                <w:b/>
                <w:bCs/>
              </w:rPr>
              <w:t>Риск</w:t>
            </w:r>
          </w:p>
        </w:tc>
        <w:tc>
          <w:tcPr>
            <w:tcW w:w="7513" w:type="dxa"/>
            <w:shd w:val="clear" w:color="auto" w:fill="auto"/>
            <w:hideMark/>
          </w:tcPr>
          <w:p w14:paraId="077E905D" w14:textId="77777777" w:rsidR="00246233" w:rsidRPr="00DC46B0" w:rsidRDefault="00246233" w:rsidP="00F678DA">
            <w:pPr>
              <w:rPr>
                <w:b/>
                <w:bCs/>
              </w:rPr>
            </w:pPr>
            <w:r w:rsidRPr="00DC46B0">
              <w:rPr>
                <w:b/>
                <w:bCs/>
              </w:rPr>
              <w:t xml:space="preserve">                                     Рекомендации</w:t>
            </w:r>
          </w:p>
        </w:tc>
      </w:tr>
      <w:tr w:rsidR="00246233" w:rsidRPr="00DC46B0" w14:paraId="63B70B06" w14:textId="77777777" w:rsidTr="00F678DA">
        <w:trPr>
          <w:trHeight w:val="584"/>
        </w:trPr>
        <w:tc>
          <w:tcPr>
            <w:tcW w:w="1951" w:type="dxa"/>
            <w:shd w:val="clear" w:color="auto" w:fill="auto"/>
            <w:hideMark/>
          </w:tcPr>
          <w:p w14:paraId="2BECD445" w14:textId="77777777" w:rsidR="00246233" w:rsidRPr="00DC46B0" w:rsidRDefault="00246233" w:rsidP="00F678DA">
            <w:pPr>
              <w:rPr>
                <w:bCs/>
              </w:rPr>
            </w:pPr>
            <w:r w:rsidRPr="00DC46B0">
              <w:rPr>
                <w:bCs/>
              </w:rPr>
              <w:t xml:space="preserve">Очень высокий риск </w:t>
            </w:r>
          </w:p>
        </w:tc>
        <w:tc>
          <w:tcPr>
            <w:tcW w:w="7513" w:type="dxa"/>
            <w:shd w:val="clear" w:color="auto" w:fill="auto"/>
            <w:hideMark/>
          </w:tcPr>
          <w:p w14:paraId="37982B04" w14:textId="77777777" w:rsidR="00246233" w:rsidRPr="00DC46B0" w:rsidRDefault="00246233" w:rsidP="00F678DA">
            <w:pPr>
              <w:rPr>
                <w:bCs/>
              </w:rPr>
            </w:pPr>
            <w:r w:rsidRPr="00DC46B0">
              <w:rPr>
                <w:bCs/>
              </w:rPr>
              <w:t>За 1 неделю до ХТ начать иАПФ/АРА, карведилол, статины в низких дозах</w:t>
            </w:r>
            <w:r w:rsidRPr="00DC46B0">
              <w:rPr>
                <w:b/>
                <w:bCs/>
              </w:rPr>
              <w:t>.</w:t>
            </w:r>
            <w:r w:rsidRPr="00DC46B0">
              <w:rPr>
                <w:bCs/>
              </w:rPr>
              <w:t xml:space="preserve">  Далее, на фоне ХТ при стабильном состоянии  титровать по переносимости. </w:t>
            </w:r>
          </w:p>
        </w:tc>
      </w:tr>
      <w:tr w:rsidR="00246233" w:rsidRPr="00DC46B0" w14:paraId="26F1CB66" w14:textId="77777777" w:rsidTr="00F678DA">
        <w:trPr>
          <w:trHeight w:val="357"/>
        </w:trPr>
        <w:tc>
          <w:tcPr>
            <w:tcW w:w="1951" w:type="dxa"/>
            <w:shd w:val="clear" w:color="auto" w:fill="auto"/>
            <w:hideMark/>
          </w:tcPr>
          <w:p w14:paraId="002EC577" w14:textId="77777777" w:rsidR="00246233" w:rsidRPr="00DC46B0" w:rsidRDefault="00246233" w:rsidP="00F678DA">
            <w:pPr>
              <w:rPr>
                <w:bCs/>
              </w:rPr>
            </w:pPr>
            <w:r w:rsidRPr="00DC46B0">
              <w:rPr>
                <w:bCs/>
              </w:rPr>
              <w:t xml:space="preserve">Высокий риск </w:t>
            </w:r>
          </w:p>
        </w:tc>
        <w:tc>
          <w:tcPr>
            <w:tcW w:w="7513" w:type="dxa"/>
            <w:shd w:val="clear" w:color="auto" w:fill="auto"/>
            <w:hideMark/>
          </w:tcPr>
          <w:p w14:paraId="1D5A295E" w14:textId="77777777" w:rsidR="00246233" w:rsidRPr="00DC46B0" w:rsidRDefault="00246233" w:rsidP="00F678DA">
            <w:pPr>
              <w:rPr>
                <w:bCs/>
              </w:rPr>
            </w:pPr>
            <w:r w:rsidRPr="00DC46B0">
              <w:rPr>
                <w:bCs/>
              </w:rPr>
              <w:t xml:space="preserve">Начать иАПФ/АРА, карведилол и/или статины.  </w:t>
            </w:r>
          </w:p>
        </w:tc>
      </w:tr>
      <w:tr w:rsidR="00246233" w:rsidRPr="00DC46B0" w14:paraId="7E7A5D97" w14:textId="77777777" w:rsidTr="00F678DA">
        <w:trPr>
          <w:trHeight w:val="584"/>
        </w:trPr>
        <w:tc>
          <w:tcPr>
            <w:tcW w:w="1951" w:type="dxa"/>
            <w:shd w:val="clear" w:color="auto" w:fill="auto"/>
            <w:hideMark/>
          </w:tcPr>
          <w:p w14:paraId="2514DE86" w14:textId="77777777" w:rsidR="00246233" w:rsidRPr="00DC46B0" w:rsidRDefault="00246233" w:rsidP="00F678DA">
            <w:pPr>
              <w:rPr>
                <w:bCs/>
              </w:rPr>
            </w:pPr>
            <w:r w:rsidRPr="00DC46B0">
              <w:rPr>
                <w:bCs/>
              </w:rPr>
              <w:t xml:space="preserve">Промежуточный риск </w:t>
            </w:r>
          </w:p>
        </w:tc>
        <w:tc>
          <w:tcPr>
            <w:tcW w:w="7513" w:type="dxa"/>
            <w:shd w:val="clear" w:color="auto" w:fill="auto"/>
            <w:hideMark/>
          </w:tcPr>
          <w:p w14:paraId="2CA985AF" w14:textId="77777777" w:rsidR="00246233" w:rsidRPr="00DC46B0" w:rsidRDefault="00246233" w:rsidP="00F678DA">
            <w:pPr>
              <w:rPr>
                <w:bCs/>
              </w:rPr>
            </w:pPr>
            <w:r w:rsidRPr="00DC46B0">
              <w:rPr>
                <w:bCs/>
              </w:rPr>
              <w:t>Обсудить</w:t>
            </w:r>
            <w:r w:rsidRPr="00DC46B0">
              <w:rPr>
                <w:b/>
                <w:bCs/>
                <w:i/>
              </w:rPr>
              <w:t xml:space="preserve"> </w:t>
            </w:r>
            <w:r w:rsidRPr="00DC46B0">
              <w:rPr>
                <w:bCs/>
              </w:rPr>
              <w:t xml:space="preserve">необходимость медикаментозной профилактики. </w:t>
            </w:r>
          </w:p>
        </w:tc>
      </w:tr>
      <w:tr w:rsidR="00246233" w:rsidRPr="00DC46B0" w14:paraId="7C445F16" w14:textId="77777777" w:rsidTr="00F678DA">
        <w:trPr>
          <w:trHeight w:val="356"/>
        </w:trPr>
        <w:tc>
          <w:tcPr>
            <w:tcW w:w="1951" w:type="dxa"/>
            <w:shd w:val="clear" w:color="auto" w:fill="auto"/>
            <w:hideMark/>
          </w:tcPr>
          <w:p w14:paraId="376573F3" w14:textId="77777777" w:rsidR="00246233" w:rsidRPr="00DC46B0" w:rsidRDefault="00246233" w:rsidP="00F678DA">
            <w:pPr>
              <w:rPr>
                <w:bCs/>
              </w:rPr>
            </w:pPr>
            <w:r w:rsidRPr="00DC46B0">
              <w:rPr>
                <w:bCs/>
              </w:rPr>
              <w:t xml:space="preserve">Низкий риск </w:t>
            </w:r>
          </w:p>
        </w:tc>
        <w:tc>
          <w:tcPr>
            <w:tcW w:w="7513" w:type="dxa"/>
            <w:shd w:val="clear" w:color="auto" w:fill="auto"/>
            <w:hideMark/>
          </w:tcPr>
          <w:p w14:paraId="4A1E0220" w14:textId="77777777" w:rsidR="00246233" w:rsidRPr="00DC46B0" w:rsidRDefault="00246233" w:rsidP="00F678DA">
            <w:pPr>
              <w:rPr>
                <w:bCs/>
              </w:rPr>
            </w:pPr>
            <w:r w:rsidRPr="00DC46B0">
              <w:rPr>
                <w:bCs/>
              </w:rPr>
              <w:t xml:space="preserve">Только мониторинг состояния. </w:t>
            </w:r>
          </w:p>
        </w:tc>
      </w:tr>
      <w:tr w:rsidR="00246233" w:rsidRPr="00DC46B0" w14:paraId="60B25FC8" w14:textId="77777777" w:rsidTr="00F678DA">
        <w:trPr>
          <w:trHeight w:val="417"/>
        </w:trPr>
        <w:tc>
          <w:tcPr>
            <w:tcW w:w="1951" w:type="dxa"/>
            <w:shd w:val="clear" w:color="auto" w:fill="auto"/>
            <w:hideMark/>
          </w:tcPr>
          <w:p w14:paraId="6600CA8C" w14:textId="77777777" w:rsidR="00246233" w:rsidRPr="00DC46B0" w:rsidRDefault="00246233" w:rsidP="00F678DA">
            <w:pPr>
              <w:rPr>
                <w:bCs/>
              </w:rPr>
            </w:pPr>
            <w:r w:rsidRPr="00DC46B0">
              <w:rPr>
                <w:bCs/>
              </w:rPr>
              <w:t xml:space="preserve">Очень низкий риск </w:t>
            </w:r>
          </w:p>
        </w:tc>
        <w:tc>
          <w:tcPr>
            <w:tcW w:w="7513" w:type="dxa"/>
            <w:shd w:val="clear" w:color="auto" w:fill="auto"/>
            <w:hideMark/>
          </w:tcPr>
          <w:p w14:paraId="47674AEE" w14:textId="77777777" w:rsidR="00246233" w:rsidRPr="00DC46B0" w:rsidRDefault="00246233" w:rsidP="00F678DA">
            <w:pPr>
              <w:rPr>
                <w:bCs/>
              </w:rPr>
            </w:pPr>
            <w:r w:rsidRPr="00DC46B0">
              <w:rPr>
                <w:bCs/>
              </w:rPr>
              <w:t xml:space="preserve">Только мониторинг состояния. </w:t>
            </w:r>
          </w:p>
        </w:tc>
      </w:tr>
    </w:tbl>
    <w:p w14:paraId="361154E6" w14:textId="77777777" w:rsidR="00246233" w:rsidRPr="00DC46B0" w:rsidRDefault="00246233" w:rsidP="00246233"/>
    <w:p w14:paraId="51F2BBD8" w14:textId="77777777" w:rsidR="00246233" w:rsidRDefault="00246233" w:rsidP="00246233">
      <w:pPr>
        <w:ind w:firstLine="709"/>
      </w:pPr>
      <w:r w:rsidRPr="00DC46B0">
        <w:t xml:space="preserve">Рекомендуется тщательный мониторинг состояния больных, получающих гематологическое противоопухолевое лечение, в том числе даже с низким и очень низким рисками развития осложнений (таб. 4). </w:t>
      </w:r>
    </w:p>
    <w:p w14:paraId="681D2176" w14:textId="77777777" w:rsidR="00246233" w:rsidRPr="00DC46B0" w:rsidRDefault="00246233" w:rsidP="00246233">
      <w:pPr>
        <w:ind w:firstLine="709"/>
      </w:pPr>
    </w:p>
    <w:p w14:paraId="40999D75" w14:textId="4F57965D" w:rsidR="00246233" w:rsidRPr="004F07FC" w:rsidRDefault="00246233" w:rsidP="00246233">
      <w:r w:rsidRPr="004F07FC">
        <w:rPr>
          <w:bCs/>
        </w:rPr>
        <w:t xml:space="preserve">Таблица 4. Мониторинг  пациентов в  зависимости  от  риска  кардиотоксичности </w:t>
      </w:r>
      <w:r>
        <w:rPr>
          <w:bCs/>
        </w:rPr>
        <w:fldChar w:fldCharType="begin" w:fldLock="1"/>
      </w:r>
      <w:r w:rsidR="0096626B">
        <w:rPr>
          <w:bCs/>
        </w:rPr>
        <w:instrText>ADDIN CSL_CITATION {"citationItems":[{"id":"ITEM-1","itemData":{"DOI":"10.1530/ERP-17-0013","ISSN":"20550464","abstract":"Cardio-oncology is a rapidly growing feld aimed at minimizing the effects of cardiovascular morbidity and mortality in cancer survivors. To meet this aim, patients are assessed at baseline to define their risk of cardiotoxicity and then followed closely during and after chemotherapy to assess for early signs or symptoms of cardiovascular disease. Cardiac imaging, and in particular, transthoracic echocardiography, plays an essential role in the baseline assessment and serial follow-up of cardio-oncology patients. The objectives of this paper are to review the mechanisms of cardiotoxicity of several common chemotherapeutic agents associated with an increased risk for left ventricular systolic dysfunction and to outline recommendations regarding the baseline assessment and serial follow-up of cardio-oncology patients with a focus on the role of echocardiography.","author":[{"dropping-particle":"","family":"Larsen","given":"Carolyn M.","non-dropping-particle":"","parse-names":false,"suffix":""},{"dropping-particle":"","family":"Mulvagh","given":"Sharon L.","non-dropping-particle":"","parse-names":false,"suffix":""}],"container-title":"Echo Research and Practice","id":"ITEM-1","issue":"1","issued":{"date-parts":[["2017","3","1"]]},"page":"R33-R41","publisher":"BioScientifica Ltd.","title":"Cardio-oncology: What you need to know now for clinical practice and echocardiography","type":"article","volume":"4"},"uris":["http://www.mendeley.com/documents/?uuid=8c6f1c03-ad49-3f5e-8b63-59b182a86311"]}],"mendeley":{"formattedCitation":"[117]","plainTextFormattedCitation":"[117]","previouslyFormattedCitation":"[117]"},"properties":{"noteIndex":0},"schema":"https://github.com/citation-style-language/schema/raw/master/csl-citation.json"}</w:instrText>
      </w:r>
      <w:r>
        <w:rPr>
          <w:bCs/>
        </w:rPr>
        <w:fldChar w:fldCharType="separate"/>
      </w:r>
      <w:r w:rsidR="00F97865" w:rsidRPr="00F97865">
        <w:rPr>
          <w:bCs/>
          <w:noProof/>
        </w:rPr>
        <w:t>[117]</w:t>
      </w:r>
      <w:r>
        <w:rPr>
          <w:bCs/>
        </w:rPr>
        <w:fldChar w:fldCharType="end"/>
      </w:r>
      <w:r w:rsidRPr="004F07FC">
        <w:rPr>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394"/>
      </w:tblGrid>
      <w:tr w:rsidR="00246233" w:rsidRPr="00DC46B0" w14:paraId="60C0FA70" w14:textId="77777777" w:rsidTr="00F678DA">
        <w:tc>
          <w:tcPr>
            <w:tcW w:w="1951" w:type="dxa"/>
            <w:shd w:val="clear" w:color="auto" w:fill="auto"/>
          </w:tcPr>
          <w:p w14:paraId="603A796E" w14:textId="77777777" w:rsidR="00246233" w:rsidRPr="00DC46B0" w:rsidRDefault="00246233" w:rsidP="00F678DA">
            <w:pPr>
              <w:rPr>
                <w:b/>
                <w:bCs/>
              </w:rPr>
            </w:pPr>
            <w:r w:rsidRPr="00DC46B0">
              <w:rPr>
                <w:b/>
                <w:bCs/>
              </w:rPr>
              <w:t xml:space="preserve">      Оценка</w:t>
            </w:r>
          </w:p>
          <w:p w14:paraId="3E514854" w14:textId="77777777" w:rsidR="00246233" w:rsidRPr="00DC46B0" w:rsidRDefault="00246233" w:rsidP="00F678DA">
            <w:pPr>
              <w:rPr>
                <w:b/>
              </w:rPr>
            </w:pPr>
            <w:r w:rsidRPr="00DC46B0">
              <w:rPr>
                <w:b/>
                <w:bCs/>
              </w:rPr>
              <w:t xml:space="preserve">       риска</w:t>
            </w:r>
          </w:p>
        </w:tc>
        <w:tc>
          <w:tcPr>
            <w:tcW w:w="7620" w:type="dxa"/>
            <w:shd w:val="clear" w:color="auto" w:fill="auto"/>
          </w:tcPr>
          <w:p w14:paraId="4F509069" w14:textId="77777777" w:rsidR="00246233" w:rsidRPr="00DC46B0" w:rsidRDefault="00246233" w:rsidP="00F678DA">
            <w:pPr>
              <w:jc w:val="center"/>
              <w:rPr>
                <w:b/>
              </w:rPr>
            </w:pPr>
            <w:r w:rsidRPr="00DC46B0">
              <w:rPr>
                <w:b/>
                <w:bCs/>
              </w:rPr>
              <w:t>Обследование</w:t>
            </w:r>
          </w:p>
        </w:tc>
      </w:tr>
      <w:tr w:rsidR="00246233" w:rsidRPr="00DC46B0" w14:paraId="50B420E0" w14:textId="77777777" w:rsidTr="00F678DA">
        <w:tc>
          <w:tcPr>
            <w:tcW w:w="1951" w:type="dxa"/>
            <w:shd w:val="clear" w:color="auto" w:fill="auto"/>
          </w:tcPr>
          <w:p w14:paraId="665482E9" w14:textId="77777777" w:rsidR="00246233" w:rsidRPr="00DC46B0" w:rsidRDefault="00246233" w:rsidP="00F678DA">
            <w:r w:rsidRPr="00DC46B0">
              <w:rPr>
                <w:bCs/>
              </w:rPr>
              <w:t>Очень высокий риск</w:t>
            </w:r>
          </w:p>
        </w:tc>
        <w:tc>
          <w:tcPr>
            <w:tcW w:w="7620" w:type="dxa"/>
            <w:shd w:val="clear" w:color="auto" w:fill="auto"/>
          </w:tcPr>
          <w:p w14:paraId="532F17E2" w14:textId="77777777" w:rsidR="00246233" w:rsidRPr="00DC46B0" w:rsidRDefault="00246233" w:rsidP="00F678DA">
            <w:r w:rsidRPr="00DC46B0">
              <w:rPr>
                <w:bCs/>
              </w:rPr>
              <w:t xml:space="preserve">ЭхоКГ с оценкой </w:t>
            </w:r>
            <w:r w:rsidRPr="00DC46B0">
              <w:t xml:space="preserve">глобальной продольной деформации </w:t>
            </w:r>
            <w:r w:rsidRPr="00DC46B0">
              <w:rPr>
                <w:bCs/>
              </w:rPr>
              <w:t>миокарда</w:t>
            </w:r>
            <w:r w:rsidRPr="00DC46B0">
              <w:t xml:space="preserve"> левого желудочка сердца</w:t>
            </w:r>
            <w:r w:rsidRPr="00DC46B0">
              <w:rPr>
                <w:bCs/>
              </w:rPr>
              <w:t xml:space="preserve"> перед началом химиотерапии, перед каждым последующим курсом, в конце лечения, на 3, 6 и 12-й месяцы после лечения. Желательно: ЭКГ, </w:t>
            </w:r>
            <w:r w:rsidRPr="00DC46B0">
              <w:rPr>
                <w:bCs/>
                <w:lang w:val="en-US"/>
              </w:rPr>
              <w:t>cTn</w:t>
            </w:r>
            <w:r w:rsidRPr="00DC46B0">
              <w:rPr>
                <w:bCs/>
              </w:rPr>
              <w:t>, ЭхоКГ во время химиотерапии.</w:t>
            </w:r>
          </w:p>
        </w:tc>
      </w:tr>
      <w:tr w:rsidR="00246233" w:rsidRPr="00DC46B0" w14:paraId="66932805" w14:textId="77777777" w:rsidTr="00F678DA">
        <w:tc>
          <w:tcPr>
            <w:tcW w:w="1951" w:type="dxa"/>
            <w:shd w:val="clear" w:color="auto" w:fill="auto"/>
          </w:tcPr>
          <w:p w14:paraId="295E212B" w14:textId="77777777" w:rsidR="00246233" w:rsidRPr="00DC46B0" w:rsidRDefault="00246233" w:rsidP="00F678DA">
            <w:r w:rsidRPr="00DC46B0">
              <w:rPr>
                <w:bCs/>
              </w:rPr>
              <w:t>Высокий риск</w:t>
            </w:r>
          </w:p>
        </w:tc>
        <w:tc>
          <w:tcPr>
            <w:tcW w:w="7620" w:type="dxa"/>
            <w:shd w:val="clear" w:color="auto" w:fill="auto"/>
          </w:tcPr>
          <w:p w14:paraId="1B2B48C3" w14:textId="77777777" w:rsidR="00246233" w:rsidRPr="00DC46B0" w:rsidRDefault="00246233" w:rsidP="00F678DA">
            <w:r w:rsidRPr="00DC46B0">
              <w:rPr>
                <w:bCs/>
              </w:rPr>
              <w:t xml:space="preserve">ЭхоКГ с оценкой </w:t>
            </w:r>
            <w:r w:rsidRPr="00DC46B0">
              <w:t xml:space="preserve">глобальной продольной деформации </w:t>
            </w:r>
            <w:r w:rsidRPr="00DC46B0">
              <w:rPr>
                <w:bCs/>
              </w:rPr>
              <w:t>миокарда</w:t>
            </w:r>
            <w:r w:rsidRPr="00DC46B0">
              <w:t xml:space="preserve"> левого желудочка сердца</w:t>
            </w:r>
            <w:r w:rsidRPr="00DC46B0">
              <w:rPr>
                <w:bCs/>
              </w:rPr>
              <w:t xml:space="preserve"> после каждого третьего курса, в конце лечения, через 3, 6 и 12 месяцев после лечения. Желательно: ЭКГ, </w:t>
            </w:r>
            <w:r w:rsidRPr="00DC46B0">
              <w:rPr>
                <w:bCs/>
                <w:lang w:val="en-US"/>
              </w:rPr>
              <w:t>cTn</w:t>
            </w:r>
            <w:r w:rsidRPr="00DC46B0">
              <w:rPr>
                <w:bCs/>
              </w:rPr>
              <w:t>, ЭхоКГ во время химиотерапии.</w:t>
            </w:r>
          </w:p>
        </w:tc>
      </w:tr>
      <w:tr w:rsidR="00246233" w:rsidRPr="00DC46B0" w14:paraId="2D154E83" w14:textId="77777777" w:rsidTr="00F678DA">
        <w:tc>
          <w:tcPr>
            <w:tcW w:w="1951" w:type="dxa"/>
            <w:shd w:val="clear" w:color="auto" w:fill="auto"/>
          </w:tcPr>
          <w:p w14:paraId="36733716" w14:textId="77777777" w:rsidR="00246233" w:rsidRPr="00DC46B0" w:rsidRDefault="00246233" w:rsidP="00F678DA">
            <w:r w:rsidRPr="00DC46B0">
              <w:rPr>
                <w:bCs/>
              </w:rPr>
              <w:t>Промежуточный риск</w:t>
            </w:r>
          </w:p>
        </w:tc>
        <w:tc>
          <w:tcPr>
            <w:tcW w:w="7620" w:type="dxa"/>
            <w:shd w:val="clear" w:color="auto" w:fill="auto"/>
          </w:tcPr>
          <w:p w14:paraId="7D1516B6" w14:textId="77777777" w:rsidR="00246233" w:rsidRPr="00DC46B0" w:rsidRDefault="00246233" w:rsidP="00F678DA">
            <w:r w:rsidRPr="00DC46B0">
              <w:rPr>
                <w:bCs/>
              </w:rPr>
              <w:t xml:space="preserve">ЭхоКГ с оценкой </w:t>
            </w:r>
            <w:r w:rsidRPr="00DC46B0">
              <w:t xml:space="preserve">глобальной продольной деформации </w:t>
            </w:r>
            <w:r w:rsidRPr="00DC46B0">
              <w:rPr>
                <w:bCs/>
              </w:rPr>
              <w:t>миокарда</w:t>
            </w:r>
            <w:r w:rsidRPr="00DC46B0">
              <w:t xml:space="preserve"> левого желудочка сердца</w:t>
            </w:r>
            <w:r w:rsidRPr="00DC46B0">
              <w:rPr>
                <w:bCs/>
              </w:rPr>
              <w:t xml:space="preserve"> в середине и в конце лечения, через 3 и 6 месяцев после лечения. Желательно: ЭКГ, </w:t>
            </w:r>
            <w:r w:rsidRPr="00DC46B0">
              <w:rPr>
                <w:bCs/>
                <w:lang w:val="en-US"/>
              </w:rPr>
              <w:t>cTn</w:t>
            </w:r>
            <w:r w:rsidRPr="00DC46B0">
              <w:rPr>
                <w:bCs/>
              </w:rPr>
              <w:t>, ЭхоКГ во время химиотерапии.</w:t>
            </w:r>
          </w:p>
        </w:tc>
      </w:tr>
      <w:tr w:rsidR="00246233" w:rsidRPr="00DC46B0" w14:paraId="2B5EA6AC" w14:textId="77777777" w:rsidTr="00F678DA">
        <w:tc>
          <w:tcPr>
            <w:tcW w:w="1951" w:type="dxa"/>
            <w:shd w:val="clear" w:color="auto" w:fill="auto"/>
          </w:tcPr>
          <w:p w14:paraId="2571BDF3" w14:textId="77777777" w:rsidR="00246233" w:rsidRPr="00DC46B0" w:rsidRDefault="00246233" w:rsidP="00F678DA">
            <w:r w:rsidRPr="00DC46B0">
              <w:rPr>
                <w:bCs/>
              </w:rPr>
              <w:t>Низкий риск</w:t>
            </w:r>
          </w:p>
        </w:tc>
        <w:tc>
          <w:tcPr>
            <w:tcW w:w="7620" w:type="dxa"/>
            <w:shd w:val="clear" w:color="auto" w:fill="auto"/>
          </w:tcPr>
          <w:p w14:paraId="1790DC43" w14:textId="77777777" w:rsidR="00246233" w:rsidRPr="00DC46B0" w:rsidRDefault="00246233" w:rsidP="00F678DA">
            <w:r w:rsidRPr="00DC46B0">
              <w:rPr>
                <w:bCs/>
              </w:rPr>
              <w:t xml:space="preserve">По возможности ЭхоКГ с оценкой </w:t>
            </w:r>
            <w:r w:rsidRPr="00DC46B0">
              <w:t xml:space="preserve">глобальной продольной деформации </w:t>
            </w:r>
            <w:r w:rsidRPr="00DC46B0">
              <w:rPr>
                <w:bCs/>
              </w:rPr>
              <w:t>миокарда</w:t>
            </w:r>
            <w:r w:rsidRPr="00DC46B0">
              <w:t xml:space="preserve"> левого желудочка сердца</w:t>
            </w:r>
            <w:r w:rsidRPr="00DC46B0">
              <w:rPr>
                <w:bCs/>
              </w:rPr>
              <w:t xml:space="preserve"> и/или ЭКГ, </w:t>
            </w:r>
            <w:r w:rsidRPr="00DC46B0">
              <w:rPr>
                <w:bCs/>
                <w:lang w:val="en-US"/>
              </w:rPr>
              <w:t>cTn</w:t>
            </w:r>
            <w:r w:rsidRPr="00DC46B0">
              <w:rPr>
                <w:bCs/>
              </w:rPr>
              <w:t>, в конце химиотерапии.</w:t>
            </w:r>
          </w:p>
        </w:tc>
      </w:tr>
      <w:tr w:rsidR="00246233" w:rsidRPr="00DC46B0" w14:paraId="5C6FAC2A" w14:textId="77777777" w:rsidTr="00F678DA">
        <w:tc>
          <w:tcPr>
            <w:tcW w:w="1951" w:type="dxa"/>
            <w:shd w:val="clear" w:color="auto" w:fill="auto"/>
          </w:tcPr>
          <w:p w14:paraId="692CCE07" w14:textId="77777777" w:rsidR="00246233" w:rsidRPr="00DC46B0" w:rsidRDefault="00246233" w:rsidP="00F678DA">
            <w:r w:rsidRPr="00DC46B0">
              <w:rPr>
                <w:bCs/>
              </w:rPr>
              <w:t>Очень низкий риск</w:t>
            </w:r>
          </w:p>
        </w:tc>
        <w:tc>
          <w:tcPr>
            <w:tcW w:w="7620" w:type="dxa"/>
            <w:shd w:val="clear" w:color="auto" w:fill="auto"/>
          </w:tcPr>
          <w:p w14:paraId="76E8CF90" w14:textId="77777777" w:rsidR="00246233" w:rsidRPr="00DC46B0" w:rsidRDefault="00246233" w:rsidP="00F678DA">
            <w:r w:rsidRPr="00DC46B0">
              <w:rPr>
                <w:bCs/>
              </w:rPr>
              <w:t xml:space="preserve">По возможности ЭхоКГ с оценкой </w:t>
            </w:r>
            <w:r w:rsidRPr="00DC46B0">
              <w:t xml:space="preserve">глобальной продольной деформации </w:t>
            </w:r>
            <w:r w:rsidRPr="00DC46B0">
              <w:rPr>
                <w:bCs/>
              </w:rPr>
              <w:t>миокарда</w:t>
            </w:r>
            <w:r w:rsidRPr="00DC46B0">
              <w:t xml:space="preserve"> левого желудочка сердца</w:t>
            </w:r>
            <w:r w:rsidRPr="00DC46B0">
              <w:rPr>
                <w:bCs/>
              </w:rPr>
              <w:t xml:space="preserve"> и/или ЭКГ, </w:t>
            </w:r>
            <w:r w:rsidRPr="00DC46B0">
              <w:rPr>
                <w:bCs/>
                <w:lang w:val="en-US"/>
              </w:rPr>
              <w:t>cTn</w:t>
            </w:r>
            <w:r w:rsidRPr="00DC46B0">
              <w:rPr>
                <w:bCs/>
              </w:rPr>
              <w:t>, в конце химиотерапии.</w:t>
            </w:r>
          </w:p>
        </w:tc>
      </w:tr>
    </w:tbl>
    <w:p w14:paraId="432CB3FB" w14:textId="77777777" w:rsidR="00246233" w:rsidRPr="00DC46B0" w:rsidRDefault="00246233" w:rsidP="00246233"/>
    <w:p w14:paraId="25016D2A" w14:textId="77777777" w:rsidR="00246233" w:rsidRPr="00DC46B0" w:rsidRDefault="00246233" w:rsidP="00246233">
      <w:pPr>
        <w:ind w:firstLine="709"/>
      </w:pPr>
      <w:r w:rsidRPr="00DC46B0">
        <w:t xml:space="preserve">Такой подход необходим для профилактики кардиотоксичности, проявляющейся тяжелой сердечной недостаточностью. Другие тяжелые осложнения – желудочковая тахикардия/фибрилляция желудочков сердца/внезапная смерть – могут развиться при введении (даже при первом) препарата антрациклинового ряда или бортезомиба, карфилзомиба,  ритуксимаба, ромидепсина. Поэтому первые введения этих препаратов желательно проводить при тщательном мониторинге, в помещении, в котором возможна электрическая дефибрилляция.  </w:t>
      </w:r>
    </w:p>
    <w:p w14:paraId="42C5BAF3" w14:textId="77777777" w:rsidR="00246233" w:rsidRPr="00DC46B0" w:rsidRDefault="00246233" w:rsidP="00246233">
      <w:pPr>
        <w:ind w:firstLine="709"/>
      </w:pPr>
      <w:r w:rsidRPr="00DC46B0">
        <w:t xml:space="preserve">       Довольно многие противоопухолевые препараты удлиняют интервал QT  на ЭКГ (что способствует возникновению фибрилляции желудочков и внезапной смерти) –доксорубицин, бозутиниб, дазатиниб, нилотиниб, понатиниб, препараты триоксида мышьяка, вемурафениб и другие. Возможность удлинения интервала QT значительно увеличивается у пациентов с сердечно-сосудистыми заболеваниями или принимающих лекарства, индуцирующие удлинение электрокардиографического желудочкового комплекса. Пациенты, получающие лечение этими препаратами, должны пройти, кроме других видов обследования, суточное мониторирование ЭКГ.</w:t>
      </w:r>
    </w:p>
    <w:p w14:paraId="36A1DC30" w14:textId="77777777" w:rsidR="00246233" w:rsidRPr="00DC46B0" w:rsidRDefault="00246233" w:rsidP="00246233">
      <w:pPr>
        <w:ind w:firstLine="709"/>
      </w:pPr>
      <w:r w:rsidRPr="00DC46B0">
        <w:t>Несколько менее тяжелые осложнения – брадикардия и атриовентрикулярная блокада 2 и 3 степеней, однако нередко требует имплантации кардиостимулятора. Препараты, которые могут вызывать брадиаритмию – антрациклины, бортезомиб, циклофосфан, ритуксимаб, ибрутиниб, талидомид. Факторы риска брадикардии, синоатриальной, атриовентрикулярной блокад – перенесенный инфаркт миокарда (особенно нижней локализации), синдромы и Ленегра, гиперкалиемия (в т.</w:t>
      </w:r>
      <w:r w:rsidRPr="004F07FC">
        <w:t xml:space="preserve"> </w:t>
      </w:r>
      <w:r w:rsidRPr="00DC46B0">
        <w:t xml:space="preserve">ч., вследствие синдрома лизиса опухоли), старческий возраст. </w:t>
      </w:r>
    </w:p>
    <w:p w14:paraId="7A88E417" w14:textId="77777777" w:rsidR="00246233" w:rsidRPr="00DC46B0" w:rsidRDefault="00246233" w:rsidP="00246233">
      <w:pPr>
        <w:ind w:firstLine="709"/>
      </w:pPr>
      <w:r w:rsidRPr="00DC46B0">
        <w:t>Кардиологическими нежелательными явлениями 1</w:t>
      </w:r>
      <w:r w:rsidRPr="00EB1E6B">
        <w:t>-</w:t>
      </w:r>
      <w:r w:rsidRPr="00DC46B0">
        <w:t>2 степени нередко являются АГ и ФП. ФП может возникать на фоне лечения ибрутинибом, циклофосфаном, изофосамидом, мельфаланом, антрациклинами, интерферонами, ритуксимабом, понатинибом. ФП нужно лечить совместно с кардиологом, чаще всего противоопухолевое лечение можно не прерывать. Сложность заключается в профилактике кардиоэмболического синдрома (прежде всего инсульта), возникающего при этом нарушении ритма. Профилактика состоит из назначения антикоагулянтов в соответствии со шкалой CHA</w:t>
      </w:r>
      <w:r w:rsidRPr="00DC46B0">
        <w:rPr>
          <w:vertAlign w:val="subscript"/>
        </w:rPr>
        <w:t>2</w:t>
      </w:r>
      <w:r w:rsidRPr="00DC46B0">
        <w:t>DS</w:t>
      </w:r>
      <w:r w:rsidRPr="00DC46B0">
        <w:rPr>
          <w:vertAlign w:val="subscript"/>
        </w:rPr>
        <w:t>2</w:t>
      </w:r>
      <w:r w:rsidRPr="00DC46B0">
        <w:t>Vasc. В то же время, при онкогематологических заболеваниях нередко имеется склонность к кровоточивости, а также некоторые препараты, применяемые для лечения этих больных (ибрутиниб) также индуцируют гипокоагуляцию. В таких случаях применяют новые антикоагулянты - ривароксабан, апиксабан, (некоторые авторы предпочитают их дабигатрану). АГ лечится по общим правилам гипотензивной терапии с учетом возможного взаимодействия гипотензивных средств с противоопухолевыми препаратами.</w:t>
      </w:r>
    </w:p>
    <w:p w14:paraId="70A35192" w14:textId="77777777" w:rsidR="00246233" w:rsidRDefault="00246233" w:rsidP="00246233">
      <w:pPr>
        <w:rPr>
          <w:b/>
        </w:rPr>
      </w:pPr>
    </w:p>
    <w:p w14:paraId="447D3AC3" w14:textId="77777777" w:rsidR="00246233" w:rsidRPr="004F07FC" w:rsidRDefault="00246233" w:rsidP="00246233">
      <w:pPr>
        <w:rPr>
          <w:i/>
          <w:u w:val="single"/>
        </w:rPr>
      </w:pPr>
      <w:r w:rsidRPr="004F07FC">
        <w:rPr>
          <w:i/>
          <w:u w:val="single"/>
        </w:rPr>
        <w:t xml:space="preserve">Кардиологическое лечение гематологического пациента. </w:t>
      </w:r>
    </w:p>
    <w:p w14:paraId="134413E6" w14:textId="77777777" w:rsidR="00246233" w:rsidRPr="00DC46B0" w:rsidRDefault="00246233" w:rsidP="00246233">
      <w:pPr>
        <w:ind w:firstLine="709"/>
      </w:pPr>
      <w:r w:rsidRPr="00DC46B0">
        <w:t xml:space="preserve">Лекарственные препараты для лечения сердечно-сосудистых заболеваний у гематологических пациентов, их комбинации и дозовые режимы подбираются индивидуально в зависимости от показаний, с учетом диагностированного гематологического заболевания и планируемого гематологического лечения. </w:t>
      </w:r>
    </w:p>
    <w:p w14:paraId="35BC15DA" w14:textId="77777777" w:rsidR="00246233" w:rsidRPr="00DC46B0" w:rsidRDefault="00246233" w:rsidP="00246233">
      <w:pPr>
        <w:ind w:firstLine="709"/>
      </w:pPr>
      <w:r w:rsidRPr="00DC46B0">
        <w:t xml:space="preserve">Спектр основных применяемых сердечно-сосудистых препаратов:  </w:t>
      </w:r>
    </w:p>
    <w:p w14:paraId="0B9F27FC" w14:textId="77777777" w:rsidR="00246233" w:rsidRPr="004F07FC" w:rsidRDefault="00246233" w:rsidP="00FF3801">
      <w:pPr>
        <w:pStyle w:val="aff"/>
        <w:numPr>
          <w:ilvl w:val="0"/>
          <w:numId w:val="80"/>
        </w:numPr>
        <w:rPr>
          <w:szCs w:val="24"/>
        </w:rPr>
      </w:pPr>
      <w:r w:rsidRPr="004F07FC">
        <w:rPr>
          <w:szCs w:val="24"/>
        </w:rPr>
        <w:t xml:space="preserve">Ингибиторы ангиотензинпревращающего фермента – Эналаприл, Периндоприл, Рамиприл,  Лизиноприл, Фозиноприл, Моэксиприл и др. </w:t>
      </w:r>
    </w:p>
    <w:p w14:paraId="73CDB593" w14:textId="77777777" w:rsidR="00246233" w:rsidRPr="004F07FC" w:rsidRDefault="00246233" w:rsidP="00FF3801">
      <w:pPr>
        <w:pStyle w:val="aff"/>
        <w:numPr>
          <w:ilvl w:val="0"/>
          <w:numId w:val="80"/>
        </w:numPr>
        <w:rPr>
          <w:szCs w:val="24"/>
        </w:rPr>
      </w:pPr>
      <w:r w:rsidRPr="004F07FC">
        <w:rPr>
          <w:szCs w:val="24"/>
        </w:rPr>
        <w:t>Антагонисты рецепторов ангиотензина II – Лозартан, Валсартан, Кандесартан, Телмисартан и др.</w:t>
      </w:r>
    </w:p>
    <w:p w14:paraId="35BBD019" w14:textId="77777777" w:rsidR="00246233" w:rsidRPr="004F07FC" w:rsidRDefault="00246233" w:rsidP="00FF3801">
      <w:pPr>
        <w:pStyle w:val="aff"/>
        <w:numPr>
          <w:ilvl w:val="0"/>
          <w:numId w:val="80"/>
        </w:numPr>
        <w:rPr>
          <w:szCs w:val="24"/>
        </w:rPr>
      </w:pPr>
      <w:r w:rsidRPr="004F07FC">
        <w:rPr>
          <w:szCs w:val="24"/>
        </w:rPr>
        <w:t xml:space="preserve">Ингибиторы ангиотензиновых рецепторов и неприлизина – комбинированное </w:t>
      </w:r>
      <w:r w:rsidRPr="004F07FC">
        <w:rPr>
          <w:rStyle w:val="1fb"/>
          <w:szCs w:val="24"/>
        </w:rPr>
        <w:t xml:space="preserve">гипотензивное средство </w:t>
      </w:r>
      <w:r w:rsidRPr="004F07FC">
        <w:rPr>
          <w:szCs w:val="24"/>
        </w:rPr>
        <w:t>Валсартан /сакубитрил, и др.</w:t>
      </w:r>
    </w:p>
    <w:p w14:paraId="012B2720" w14:textId="77777777" w:rsidR="00246233" w:rsidRPr="004F07FC" w:rsidRDefault="00246233" w:rsidP="00FF3801">
      <w:pPr>
        <w:pStyle w:val="aff"/>
        <w:numPr>
          <w:ilvl w:val="0"/>
          <w:numId w:val="80"/>
        </w:numPr>
        <w:rPr>
          <w:szCs w:val="24"/>
        </w:rPr>
      </w:pPr>
      <w:r w:rsidRPr="004F07FC">
        <w:rPr>
          <w:szCs w:val="24"/>
        </w:rPr>
        <w:t>Бета-адреноблокаторы – Бисопролол, Метопролол, Карведилол, Небиволол и др.</w:t>
      </w:r>
    </w:p>
    <w:p w14:paraId="6F88BA82" w14:textId="77777777" w:rsidR="00246233" w:rsidRPr="004F07FC" w:rsidRDefault="00246233" w:rsidP="00FF3801">
      <w:pPr>
        <w:pStyle w:val="aff"/>
        <w:numPr>
          <w:ilvl w:val="0"/>
          <w:numId w:val="80"/>
        </w:numPr>
        <w:rPr>
          <w:szCs w:val="24"/>
        </w:rPr>
      </w:pPr>
      <w:r w:rsidRPr="004F07FC">
        <w:rPr>
          <w:szCs w:val="24"/>
        </w:rPr>
        <w:t>Антагонисты кальция (дигидропиридины) – Амлодипин, Лерканидипин, Фелодипин и др.</w:t>
      </w:r>
    </w:p>
    <w:p w14:paraId="6B67FCCB" w14:textId="77777777" w:rsidR="00246233" w:rsidRPr="004F07FC" w:rsidRDefault="00246233" w:rsidP="00FF3801">
      <w:pPr>
        <w:pStyle w:val="aff"/>
        <w:numPr>
          <w:ilvl w:val="0"/>
          <w:numId w:val="80"/>
        </w:numPr>
        <w:rPr>
          <w:szCs w:val="24"/>
        </w:rPr>
      </w:pPr>
      <w:r w:rsidRPr="004F07FC">
        <w:rPr>
          <w:szCs w:val="24"/>
        </w:rPr>
        <w:t>Агонисты имидазолиновых рецепторов – Моксонидин, Рилменидин и др.</w:t>
      </w:r>
    </w:p>
    <w:p w14:paraId="0F59EEF6" w14:textId="77777777" w:rsidR="00246233" w:rsidRPr="004F07FC" w:rsidRDefault="00246233" w:rsidP="00FF3801">
      <w:pPr>
        <w:pStyle w:val="aff"/>
        <w:numPr>
          <w:ilvl w:val="0"/>
          <w:numId w:val="80"/>
        </w:numPr>
        <w:rPr>
          <w:szCs w:val="24"/>
        </w:rPr>
      </w:pPr>
      <w:r w:rsidRPr="004F07FC">
        <w:rPr>
          <w:szCs w:val="24"/>
        </w:rPr>
        <w:t>Антикоагулянты – Нефракционированный гепарин, Низкомолекулярные гепарины, витамин К-зависимые антикоагулянты (Варфарин), витамин К-независимые антикоагулянты (Апиксксабан, Ривароксабан, Дабигатран) и др.</w:t>
      </w:r>
    </w:p>
    <w:p w14:paraId="0831068C" w14:textId="77777777" w:rsidR="00246233" w:rsidRPr="004F07FC" w:rsidRDefault="00246233" w:rsidP="00FF3801">
      <w:pPr>
        <w:pStyle w:val="aff"/>
        <w:numPr>
          <w:ilvl w:val="0"/>
          <w:numId w:val="80"/>
        </w:numPr>
        <w:rPr>
          <w:szCs w:val="24"/>
        </w:rPr>
      </w:pPr>
      <w:r w:rsidRPr="004F07FC">
        <w:rPr>
          <w:szCs w:val="24"/>
        </w:rPr>
        <w:t>Антиагреганты – Аспирин, Клопидогрел и др.</w:t>
      </w:r>
    </w:p>
    <w:p w14:paraId="5BD4DEA8" w14:textId="77777777" w:rsidR="00246233" w:rsidRPr="004F07FC" w:rsidRDefault="00246233" w:rsidP="00FF3801">
      <w:pPr>
        <w:pStyle w:val="aff"/>
        <w:numPr>
          <w:ilvl w:val="0"/>
          <w:numId w:val="80"/>
        </w:numPr>
        <w:rPr>
          <w:szCs w:val="24"/>
        </w:rPr>
      </w:pPr>
      <w:r w:rsidRPr="004F07FC">
        <w:rPr>
          <w:szCs w:val="24"/>
        </w:rPr>
        <w:t>Диуретики – калийсберегающие (Спиронолоктон, Эплеренон и др.), тиазидоподобные (Гидрохлортиазид, Хлорталидон, Клопамид, Индапамид), петлевые (Фуросемид, Торасемид, Этакриновая кислота и др.).</w:t>
      </w:r>
    </w:p>
    <w:p w14:paraId="106EBCE8" w14:textId="77777777" w:rsidR="00246233" w:rsidRPr="004F07FC" w:rsidRDefault="00246233" w:rsidP="00FF3801">
      <w:pPr>
        <w:pStyle w:val="aff"/>
        <w:numPr>
          <w:ilvl w:val="0"/>
          <w:numId w:val="80"/>
        </w:numPr>
        <w:rPr>
          <w:szCs w:val="24"/>
        </w:rPr>
      </w:pPr>
      <w:r w:rsidRPr="004F07FC">
        <w:rPr>
          <w:szCs w:val="24"/>
        </w:rPr>
        <w:t>Статины – Розувастатин, Симвастатин, Аторвастатин и др.</w:t>
      </w:r>
    </w:p>
    <w:p w14:paraId="0351DD03" w14:textId="77777777" w:rsidR="00246233" w:rsidRPr="004F07FC" w:rsidRDefault="00246233" w:rsidP="00FF3801">
      <w:pPr>
        <w:pStyle w:val="aff"/>
        <w:numPr>
          <w:ilvl w:val="0"/>
          <w:numId w:val="80"/>
        </w:numPr>
        <w:rPr>
          <w:szCs w:val="24"/>
        </w:rPr>
      </w:pPr>
      <w:r w:rsidRPr="004F07FC">
        <w:rPr>
          <w:szCs w:val="24"/>
        </w:rPr>
        <w:t>Антиаритмические средства – Соталол, Амиодарон, Этацизин, Новокаинамид, и др.</w:t>
      </w:r>
    </w:p>
    <w:p w14:paraId="76986F90" w14:textId="77777777" w:rsidR="00246233" w:rsidRPr="004F07FC" w:rsidRDefault="00246233" w:rsidP="00FF3801">
      <w:pPr>
        <w:pStyle w:val="aff"/>
        <w:numPr>
          <w:ilvl w:val="0"/>
          <w:numId w:val="80"/>
        </w:numPr>
        <w:rPr>
          <w:szCs w:val="24"/>
        </w:rPr>
      </w:pPr>
      <w:r w:rsidRPr="004F07FC">
        <w:rPr>
          <w:szCs w:val="24"/>
        </w:rPr>
        <w:t>Нитровазодилататоры – Изосорбида динитрат, Изосорбида-5-мононитрат, Глицерила тринитрат, и др.</w:t>
      </w:r>
    </w:p>
    <w:p w14:paraId="50FCDF59" w14:textId="2232016C" w:rsidR="00246233" w:rsidRPr="004F07FC" w:rsidRDefault="00246233" w:rsidP="00FF3801">
      <w:pPr>
        <w:pStyle w:val="aff"/>
        <w:numPr>
          <w:ilvl w:val="0"/>
          <w:numId w:val="80"/>
        </w:numPr>
        <w:rPr>
          <w:szCs w:val="24"/>
        </w:rPr>
      </w:pPr>
      <w:r w:rsidRPr="004F07FC">
        <w:rPr>
          <w:szCs w:val="24"/>
        </w:rPr>
        <w:t>Сердечные гликозиды –</w:t>
      </w:r>
      <w:r w:rsidR="00F97865" w:rsidRPr="00F97865">
        <w:rPr>
          <w:szCs w:val="24"/>
        </w:rPr>
        <w:t xml:space="preserve"> </w:t>
      </w:r>
      <w:r w:rsidRPr="004F07FC">
        <w:rPr>
          <w:szCs w:val="24"/>
        </w:rPr>
        <w:t>Дигоксин  и др.</w:t>
      </w:r>
    </w:p>
    <w:p w14:paraId="101149CD" w14:textId="77777777" w:rsidR="00246233" w:rsidRPr="00DC46B0" w:rsidRDefault="00246233" w:rsidP="00246233"/>
    <w:p w14:paraId="0249099B" w14:textId="1F12921A" w:rsidR="00246233" w:rsidRDefault="00246233" w:rsidP="00246233">
      <w:pPr>
        <w:ind w:firstLine="709"/>
      </w:pPr>
      <w:r w:rsidRPr="00DC46B0">
        <w:t>Выбор терапии требует анализа межлекарственных взаимодействий и возможного потенцирования эффектов различных препаратов (кардиологических и гематологических). Для профилактики, диагностики и лечения кардиальной патологии у гематологического пациента необходимо своевременно и адекватно мониторировать функцию сердечно-сосудистой системы и вести пациента во взаимодействии гематолога и кардиолога.</w:t>
      </w:r>
    </w:p>
    <w:p w14:paraId="267BC2B1" w14:textId="77777777" w:rsidR="00F97865" w:rsidRPr="00DC46B0" w:rsidRDefault="00F97865" w:rsidP="00246233">
      <w:pPr>
        <w:ind w:firstLine="709"/>
      </w:pPr>
    </w:p>
    <w:p w14:paraId="000A796B" w14:textId="1677FC41" w:rsidR="00BC5514" w:rsidRPr="00BC5514" w:rsidRDefault="00F97865" w:rsidP="00BC5514">
      <w:pPr>
        <w:pStyle w:val="2"/>
        <w:rPr>
          <w:lang w:val="ru-RU"/>
        </w:rPr>
      </w:pPr>
      <w:bookmarkStart w:id="102" w:name="_Toc64624791"/>
      <w:r>
        <w:rPr>
          <w:lang w:val="ru-RU"/>
        </w:rPr>
        <w:t>7.</w:t>
      </w:r>
      <w:r w:rsidRPr="00BC5514">
        <w:rPr>
          <w:lang w:val="ru-RU"/>
        </w:rPr>
        <w:t>6</w:t>
      </w:r>
      <w:r w:rsidR="00BC5514" w:rsidRPr="00BC5514">
        <w:rPr>
          <w:lang w:val="ru-RU"/>
        </w:rPr>
        <w:t xml:space="preserve"> </w:t>
      </w:r>
      <w:r w:rsidR="00BC5514" w:rsidRPr="00FB583E">
        <w:t>Диагностика и лечение неврологических проявлений при гематологических заболеваниях</w:t>
      </w:r>
      <w:bookmarkEnd w:id="102"/>
    </w:p>
    <w:p w14:paraId="2CE0AF1A" w14:textId="77777777" w:rsidR="00BC5514" w:rsidRPr="00FB583E" w:rsidRDefault="00BC5514" w:rsidP="00BC5514">
      <w:pPr>
        <w:rPr>
          <w:b/>
          <w:u w:val="single"/>
        </w:rPr>
      </w:pPr>
    </w:p>
    <w:p w14:paraId="42AA38E3" w14:textId="77777777" w:rsidR="00BC5514" w:rsidRDefault="00BC5514" w:rsidP="00BC5514">
      <w:pPr>
        <w:ind w:firstLine="709"/>
      </w:pPr>
      <w:r w:rsidRPr="00FB583E">
        <w:t xml:space="preserve">Вовлечение центральной нервной системы (ЦНС) и периферической нервной системы может выявляться при различных гематологических заболеваниях. Неврологические проявления могут быть как проявлением специфического поражения нервной системы (опухолевое поражение ЦНС), так и проявлением осложнений гематологического заболевания и его лечения (геморрагические, тромботические, токсические поражения нервной системы). Для диагностики и лечения неврологических проявлений и осложнений гематологических заболеваний применяется комплекс неврологических исследований и терапия сообразно виду нарушения, с учетом характера основного гематологического заболевания. </w:t>
      </w:r>
    </w:p>
    <w:p w14:paraId="175525AC" w14:textId="77777777" w:rsidR="00BC5514" w:rsidRPr="00FB583E" w:rsidRDefault="00BC5514" w:rsidP="00BC5514">
      <w:pPr>
        <w:ind w:firstLine="709"/>
      </w:pPr>
    </w:p>
    <w:p w14:paraId="3892FCB8" w14:textId="77777777" w:rsidR="00BC5514" w:rsidRPr="00FB583E" w:rsidRDefault="00BC5514" w:rsidP="00BC5514">
      <w:pPr>
        <w:rPr>
          <w:i/>
          <w:u w:val="single"/>
        </w:rPr>
      </w:pPr>
      <w:r w:rsidRPr="00FB583E">
        <w:rPr>
          <w:i/>
          <w:u w:val="single"/>
        </w:rPr>
        <w:t xml:space="preserve">Специфическое поражение ЦНС при гематологических заболеваниях. </w:t>
      </w:r>
    </w:p>
    <w:p w14:paraId="79F5F263" w14:textId="77777777" w:rsidR="00BC5514" w:rsidRPr="00FB583E" w:rsidRDefault="00BC5514" w:rsidP="00BC5514">
      <w:pPr>
        <w:ind w:firstLine="708"/>
      </w:pPr>
      <w:r w:rsidRPr="00FB583E">
        <w:t>Специфическое опухолевое поражение ЦНС с вовлечением головного мозга, спинного мозга и оболочек может быть проявлением гематологического заболевания (лейкозы, лимфомы, парапротеинемические гемобластозы и др.). Так, на первичную лимфому ЦНС приходится около 5 - 7% от всех первичных опухолей головного мозга, 2 - 3% от всех неходжкинских лимфом, 4 - 6% от всех экстранодальных лимфом и 1% от опухолевых поражений спинного мозга.  Чаще всего опухолевое поражение ЦНС при гематологических заболеваниях локализуется в лобной доле – 50%, реже отмечается в мозолистом теле и глубинных структурах мозга (40%) мультифокальное поражение (35%), лептоменингеальное поражение (16%), изолированное поражение спинного мозга (1%). Кроме того, специфическое поражение ЦНС может развиваться по типу лейкемической инфильтрации оболочек мозга и поражения спиномозговой жидкости (нейролейкемия).</w:t>
      </w:r>
    </w:p>
    <w:p w14:paraId="6B60AE1B" w14:textId="77777777" w:rsidR="00BC5514" w:rsidRPr="00FB583E" w:rsidRDefault="00BC5514" w:rsidP="00BC5514">
      <w:pPr>
        <w:ind w:firstLine="708"/>
        <w:rPr>
          <w:b/>
        </w:rPr>
      </w:pPr>
      <w:r w:rsidRPr="00FB583E">
        <w:rPr>
          <w:b/>
        </w:rPr>
        <w:t>Диагностика поражения ЦНС при гематологических заболеваниях.</w:t>
      </w:r>
    </w:p>
    <w:p w14:paraId="7704429B" w14:textId="6A134F27" w:rsidR="00BC5514" w:rsidRPr="00FB583E" w:rsidRDefault="00BC5514" w:rsidP="00BC5514">
      <w:pPr>
        <w:ind w:firstLine="708"/>
      </w:pPr>
      <w:r w:rsidRPr="00FB583E">
        <w:t>Клиническая картина</w:t>
      </w:r>
      <w:r w:rsidRPr="00FB583E">
        <w:rPr>
          <w:b/>
        </w:rPr>
        <w:t xml:space="preserve"> </w:t>
      </w:r>
      <w:r w:rsidRPr="00FB583E">
        <w:t xml:space="preserve">зависит от локализации и объема поражения, степени выраженности гипертензионно-гидроцефального синдрома. В 70% опухолевое поражение при гематологических заболеваниях манифестирует с очаговой неврологической симптоматики, в 43%  – с изменения психики, в 33% – с признаков повышения внутричерепного давления, в 14% – с эпилептических приступов. </w:t>
      </w:r>
    </w:p>
    <w:p w14:paraId="797C3DCD" w14:textId="77777777" w:rsidR="00BC5514" w:rsidRPr="00FB583E" w:rsidRDefault="00BC5514" w:rsidP="00BC5514">
      <w:pPr>
        <w:ind w:firstLine="708"/>
      </w:pPr>
      <w:r w:rsidRPr="00FB583E">
        <w:t>Для первичной диагностики неврологического поражения ЦНС оценивается:</w:t>
      </w:r>
    </w:p>
    <w:p w14:paraId="2E5BC74D"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жалобы; </w:t>
      </w:r>
    </w:p>
    <w:p w14:paraId="11F9A91F"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анамнез; </w:t>
      </w:r>
    </w:p>
    <w:p w14:paraId="31D9BD10"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оценка функционального статуса по шкале Карновского; </w:t>
      </w:r>
    </w:p>
    <w:p w14:paraId="0936EE80"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неврологический статус с оценкой общемозговой и очаговой симптоматики и интеллектуально-мнестических нарушений; </w:t>
      </w:r>
    </w:p>
    <w:p w14:paraId="1B685641"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оценка  психического состояния; </w:t>
      </w:r>
    </w:p>
    <w:p w14:paraId="0CC1C678" w14:textId="77777777" w:rsidR="00BC5514" w:rsidRPr="00FB583E" w:rsidRDefault="00BC5514" w:rsidP="00BC5514">
      <w:pPr>
        <w:ind w:left="12" w:firstLine="708"/>
        <w:rPr>
          <w:b/>
        </w:rPr>
      </w:pPr>
      <w:r w:rsidRPr="00FB583E">
        <w:rPr>
          <w:b/>
        </w:rPr>
        <w:t>Лабораторная диагностика:</w:t>
      </w:r>
      <w:r w:rsidRPr="00FB583E">
        <w:rPr>
          <w:b/>
        </w:rPr>
        <w:tab/>
        <w:t xml:space="preserve"> </w:t>
      </w:r>
    </w:p>
    <w:p w14:paraId="00E7AEAF" w14:textId="77777777" w:rsidR="00BC5514" w:rsidRPr="00FB583E" w:rsidRDefault="00BC5514" w:rsidP="00FF3801">
      <w:pPr>
        <w:pStyle w:val="aff"/>
        <w:numPr>
          <w:ilvl w:val="0"/>
          <w:numId w:val="81"/>
        </w:numPr>
        <w:rPr>
          <w:rFonts w:cs="Times New Roman"/>
          <w:szCs w:val="24"/>
        </w:rPr>
      </w:pPr>
      <w:r w:rsidRPr="00FB583E">
        <w:rPr>
          <w:rFonts w:cs="Times New Roman"/>
          <w:szCs w:val="24"/>
        </w:rPr>
        <w:t>Клинический анализ крови, морфологическое исследование мазка крови</w:t>
      </w:r>
    </w:p>
    <w:p w14:paraId="53250ED2" w14:textId="77777777" w:rsidR="00BC5514" w:rsidRPr="00FB583E" w:rsidRDefault="00BC5514" w:rsidP="00FF3801">
      <w:pPr>
        <w:pStyle w:val="aff"/>
        <w:numPr>
          <w:ilvl w:val="0"/>
          <w:numId w:val="81"/>
        </w:numPr>
        <w:rPr>
          <w:rFonts w:cs="Times New Roman"/>
          <w:szCs w:val="24"/>
        </w:rPr>
      </w:pPr>
      <w:r w:rsidRPr="00FB583E">
        <w:rPr>
          <w:rFonts w:cs="Times New Roman"/>
          <w:szCs w:val="24"/>
        </w:rPr>
        <w:t>Общий анализ мочи</w:t>
      </w:r>
    </w:p>
    <w:p w14:paraId="4FB65E50" w14:textId="77777777" w:rsidR="00BC5514" w:rsidRPr="00FB583E" w:rsidRDefault="00BC5514" w:rsidP="00FF3801">
      <w:pPr>
        <w:pStyle w:val="aff"/>
        <w:numPr>
          <w:ilvl w:val="0"/>
          <w:numId w:val="81"/>
        </w:numPr>
        <w:rPr>
          <w:rFonts w:cs="Times New Roman"/>
          <w:szCs w:val="24"/>
        </w:rPr>
      </w:pPr>
      <w:r w:rsidRPr="00FB583E">
        <w:rPr>
          <w:rFonts w:cs="Times New Roman"/>
          <w:szCs w:val="24"/>
        </w:rPr>
        <w:t>Биохимический анализ крови – общий белок, фракции белка, креатинин, мочевина, мочевая кислота, билирубин, фракции билирубина, глюкоза, электролиты, аланиаминотрансфераза, аспартатаминотрансфераза, лактатдегидрогеназа, щелочная фосфатаза, амилаза</w:t>
      </w:r>
    </w:p>
    <w:p w14:paraId="224D0811" w14:textId="77777777" w:rsidR="00BC5514" w:rsidRPr="00FB583E" w:rsidRDefault="00BC5514" w:rsidP="00FF3801">
      <w:pPr>
        <w:pStyle w:val="aff"/>
        <w:numPr>
          <w:ilvl w:val="0"/>
          <w:numId w:val="81"/>
        </w:numPr>
        <w:rPr>
          <w:rFonts w:cs="Times New Roman"/>
          <w:szCs w:val="24"/>
        </w:rPr>
      </w:pPr>
      <w:r w:rsidRPr="00FB583E">
        <w:rPr>
          <w:rFonts w:cs="Times New Roman"/>
          <w:szCs w:val="24"/>
        </w:rPr>
        <w:t>Оценка кислотно-щелочного равновесия (по показаниям)</w:t>
      </w:r>
    </w:p>
    <w:p w14:paraId="003B4853" w14:textId="77777777" w:rsidR="00BC5514" w:rsidRPr="00FB583E" w:rsidRDefault="00BC5514" w:rsidP="00FF3801">
      <w:pPr>
        <w:pStyle w:val="aff"/>
        <w:numPr>
          <w:ilvl w:val="0"/>
          <w:numId w:val="81"/>
        </w:numPr>
        <w:rPr>
          <w:rFonts w:cs="Times New Roman"/>
          <w:szCs w:val="24"/>
        </w:rPr>
      </w:pPr>
      <w:r w:rsidRPr="00FB583E">
        <w:rPr>
          <w:rFonts w:cs="Times New Roman"/>
          <w:szCs w:val="24"/>
        </w:rPr>
        <w:t>Коагулограмма – активированное частичное тромбопластиновое время (АЧТВ), тромбиновое время (ТВ), протромбин по Квику (международное нормализованное отношение - МНО), плазменная концентрация фибриногена, а также по показаниям: плазменная концентрация антитромбина III (АТ III), XIIa-зависимый фибринолиз, агрегация тромбоцитов, индуцированная АДФ, адреналином, ристомицином, коллагеном, арахидоновой кислотой, D-димер, протеин С, протеин S.</w:t>
      </w:r>
    </w:p>
    <w:p w14:paraId="7D524AF3" w14:textId="77777777" w:rsidR="00BC5514" w:rsidRPr="00FB583E" w:rsidRDefault="00BC5514" w:rsidP="00FF3801">
      <w:pPr>
        <w:pStyle w:val="aff"/>
        <w:numPr>
          <w:ilvl w:val="0"/>
          <w:numId w:val="81"/>
        </w:numPr>
        <w:rPr>
          <w:rFonts w:cs="Times New Roman"/>
          <w:szCs w:val="24"/>
        </w:rPr>
      </w:pPr>
      <w:r w:rsidRPr="00FB583E">
        <w:rPr>
          <w:rFonts w:cs="Times New Roman"/>
          <w:szCs w:val="24"/>
        </w:rPr>
        <w:t>Определение маркеров тромбофилии (по показаниям)</w:t>
      </w:r>
    </w:p>
    <w:p w14:paraId="59125253" w14:textId="77777777" w:rsidR="00BC5514" w:rsidRPr="00FB583E" w:rsidRDefault="00BC5514" w:rsidP="00FF3801">
      <w:pPr>
        <w:pStyle w:val="aff"/>
        <w:numPr>
          <w:ilvl w:val="0"/>
          <w:numId w:val="81"/>
        </w:numPr>
        <w:rPr>
          <w:rFonts w:cs="Times New Roman"/>
          <w:szCs w:val="24"/>
        </w:rPr>
      </w:pPr>
      <w:r w:rsidRPr="00FB583E">
        <w:rPr>
          <w:rFonts w:cs="Times New Roman"/>
          <w:szCs w:val="24"/>
        </w:rPr>
        <w:t>Иммунохимическое исследование крови и мочи, включая количество нормальных иммуноглобулинов, наличие моноклональной секреции, С-реактивный белок, бета-2-микроглобулин</w:t>
      </w:r>
    </w:p>
    <w:p w14:paraId="2EED20BB" w14:textId="77777777" w:rsidR="00BC5514" w:rsidRPr="00FB583E" w:rsidRDefault="00BC5514" w:rsidP="00FF3801">
      <w:pPr>
        <w:pStyle w:val="aff"/>
        <w:numPr>
          <w:ilvl w:val="0"/>
          <w:numId w:val="81"/>
        </w:numPr>
        <w:rPr>
          <w:rFonts w:cs="Times New Roman"/>
          <w:szCs w:val="24"/>
        </w:rPr>
      </w:pPr>
      <w:r w:rsidRPr="00FB583E">
        <w:rPr>
          <w:rFonts w:cs="Times New Roman"/>
          <w:szCs w:val="24"/>
        </w:rPr>
        <w:t>Определение группы крови и резус - фактора</w:t>
      </w:r>
    </w:p>
    <w:p w14:paraId="5A0D72F5" w14:textId="77777777" w:rsidR="00BC5514" w:rsidRPr="00FB583E" w:rsidRDefault="00BC5514" w:rsidP="00FF3801">
      <w:pPr>
        <w:pStyle w:val="aff"/>
        <w:numPr>
          <w:ilvl w:val="0"/>
          <w:numId w:val="81"/>
        </w:numPr>
        <w:rPr>
          <w:rFonts w:cs="Times New Roman"/>
          <w:szCs w:val="24"/>
        </w:rPr>
      </w:pPr>
      <w:r w:rsidRPr="00FB583E">
        <w:rPr>
          <w:rFonts w:cs="Times New Roman"/>
          <w:szCs w:val="24"/>
        </w:rPr>
        <w:t>Исследование крови на вирусы гепатитов B и C, ВИЧ, сифилис</w:t>
      </w:r>
    </w:p>
    <w:p w14:paraId="510016B7" w14:textId="77777777" w:rsidR="00BC5514" w:rsidRPr="00FB583E" w:rsidRDefault="00BC5514" w:rsidP="00FF3801">
      <w:pPr>
        <w:pStyle w:val="aff"/>
        <w:numPr>
          <w:ilvl w:val="0"/>
          <w:numId w:val="81"/>
        </w:numPr>
        <w:rPr>
          <w:rFonts w:cs="Times New Roman"/>
          <w:szCs w:val="24"/>
        </w:rPr>
      </w:pPr>
      <w:r w:rsidRPr="00FB583E">
        <w:rPr>
          <w:rFonts w:cs="Times New Roman"/>
          <w:szCs w:val="24"/>
        </w:rPr>
        <w:t>Определение В-клеточной клональности в крови (по  показаниям)</w:t>
      </w:r>
    </w:p>
    <w:p w14:paraId="0B745209" w14:textId="77777777" w:rsidR="00BC5514" w:rsidRPr="00FB583E" w:rsidRDefault="00BC5514" w:rsidP="00FF3801">
      <w:pPr>
        <w:pStyle w:val="aff"/>
        <w:numPr>
          <w:ilvl w:val="0"/>
          <w:numId w:val="81"/>
        </w:numPr>
        <w:rPr>
          <w:rFonts w:cs="Times New Roman"/>
          <w:szCs w:val="24"/>
        </w:rPr>
      </w:pPr>
      <w:r w:rsidRPr="00FB583E">
        <w:rPr>
          <w:rFonts w:cs="Times New Roman"/>
          <w:szCs w:val="24"/>
        </w:rPr>
        <w:t>Определение клиренса креатинина по формуле Кокрофта- Голта</w:t>
      </w:r>
    </w:p>
    <w:p w14:paraId="087BD7CC" w14:textId="77777777" w:rsidR="00BC5514" w:rsidRPr="00FB583E" w:rsidRDefault="00BC5514" w:rsidP="00FF3801">
      <w:pPr>
        <w:pStyle w:val="aff"/>
        <w:numPr>
          <w:ilvl w:val="0"/>
          <w:numId w:val="81"/>
        </w:numPr>
        <w:rPr>
          <w:rFonts w:cs="Times New Roman"/>
          <w:szCs w:val="24"/>
        </w:rPr>
      </w:pPr>
      <w:r w:rsidRPr="00FB583E">
        <w:rPr>
          <w:rFonts w:cs="Times New Roman"/>
          <w:szCs w:val="24"/>
        </w:rPr>
        <w:t>Исследование ликвора – цитологическое, белок, глюкоза, вирусологическое, микробиологическое, иммуноцитохимическое, иммунофенотипическое. Исследование ликвора проводится по показаниям на различных этапах диагностики, лечения и наблюдения (до, в период и после курсов полихимиотерапии) в соответствии с соответствующим протоколом диагностики и лечения.</w:t>
      </w:r>
    </w:p>
    <w:p w14:paraId="12126D40" w14:textId="77777777" w:rsidR="00BC5514" w:rsidRPr="00FB583E" w:rsidRDefault="00BC5514" w:rsidP="00FF3801">
      <w:pPr>
        <w:pStyle w:val="aff"/>
        <w:numPr>
          <w:ilvl w:val="0"/>
          <w:numId w:val="81"/>
        </w:numPr>
        <w:rPr>
          <w:rFonts w:cs="Times New Roman"/>
          <w:szCs w:val="24"/>
        </w:rPr>
      </w:pPr>
      <w:r w:rsidRPr="00FB583E">
        <w:rPr>
          <w:rFonts w:cs="Times New Roman"/>
          <w:szCs w:val="24"/>
        </w:rPr>
        <w:t>Исследование материала биоптата опухоли ЦНС – цитологическое, гистологическое, иммуногистохимическое с необходимым набором иммуногистохимических маркеров (в том числе, CD20, CD45, CD79, MuM1, BCL2, BCL6, CD10, Ki-67), цитогенетическое исследование (стандартное и FISH, в том числе с маркерами BCL2, BCL6, c-MYC, TP53); молекулярно-биологическое исследование, в том числе, на мутации генов TP53, MYD88</w:t>
      </w:r>
    </w:p>
    <w:p w14:paraId="67F5F64E"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Исследования костного мозга цитологическое, гистологическое и молекулярно-биологическое (В-клеточная клональность, другие маркеры по показаниям) </w:t>
      </w:r>
    </w:p>
    <w:p w14:paraId="61F7082B" w14:textId="77777777" w:rsidR="00BC5514" w:rsidRPr="00FB583E" w:rsidRDefault="00BC5514" w:rsidP="00BC5514">
      <w:pPr>
        <w:ind w:firstLine="708"/>
        <w:rPr>
          <w:b/>
        </w:rPr>
      </w:pPr>
      <w:r w:rsidRPr="00FB583E">
        <w:rPr>
          <w:b/>
        </w:rPr>
        <w:t>Инструментальная диагностика:</w:t>
      </w:r>
    </w:p>
    <w:p w14:paraId="5D0140CC" w14:textId="77777777" w:rsidR="00BC5514" w:rsidRPr="00FB583E" w:rsidRDefault="00BC5514" w:rsidP="00FF3801">
      <w:pPr>
        <w:pStyle w:val="aff"/>
        <w:numPr>
          <w:ilvl w:val="0"/>
          <w:numId w:val="81"/>
        </w:numPr>
        <w:rPr>
          <w:rFonts w:cs="Times New Roman"/>
          <w:szCs w:val="24"/>
        </w:rPr>
      </w:pPr>
      <w:r w:rsidRPr="00FB583E">
        <w:rPr>
          <w:rFonts w:cs="Times New Roman"/>
          <w:szCs w:val="24"/>
        </w:rPr>
        <w:t>КТ с внутривенным контрастированием или МРТ головного мозга с внутривенным контрастированием</w:t>
      </w:r>
    </w:p>
    <w:p w14:paraId="141FB086" w14:textId="77777777" w:rsidR="00BC5514" w:rsidRPr="00FB583E" w:rsidRDefault="00BC5514" w:rsidP="00FF3801">
      <w:pPr>
        <w:pStyle w:val="aff"/>
        <w:numPr>
          <w:ilvl w:val="0"/>
          <w:numId w:val="81"/>
        </w:numPr>
        <w:rPr>
          <w:rFonts w:cs="Times New Roman"/>
          <w:szCs w:val="24"/>
        </w:rPr>
      </w:pPr>
      <w:r w:rsidRPr="00FB583E">
        <w:rPr>
          <w:rFonts w:cs="Times New Roman"/>
          <w:szCs w:val="24"/>
        </w:rPr>
        <w:t>КТ/МРТ – ангиография (по показаниям)</w:t>
      </w:r>
    </w:p>
    <w:p w14:paraId="1EC3B310" w14:textId="77777777" w:rsidR="00BC5514" w:rsidRPr="00FB583E" w:rsidRDefault="00BC5514" w:rsidP="00FF3801">
      <w:pPr>
        <w:pStyle w:val="aff"/>
        <w:numPr>
          <w:ilvl w:val="0"/>
          <w:numId w:val="81"/>
        </w:numPr>
        <w:rPr>
          <w:rFonts w:cs="Times New Roman"/>
          <w:szCs w:val="24"/>
        </w:rPr>
      </w:pPr>
      <w:r w:rsidRPr="00FB583E">
        <w:rPr>
          <w:rFonts w:cs="Times New Roman"/>
          <w:szCs w:val="24"/>
        </w:rPr>
        <w:t>КТ брюшной полости, грудной клетки, малого таза</w:t>
      </w:r>
    </w:p>
    <w:p w14:paraId="54B930FF" w14:textId="77777777" w:rsidR="00BC5514" w:rsidRPr="00FB583E" w:rsidRDefault="00BC5514" w:rsidP="00FF3801">
      <w:pPr>
        <w:pStyle w:val="aff"/>
        <w:numPr>
          <w:ilvl w:val="0"/>
          <w:numId w:val="81"/>
        </w:numPr>
        <w:rPr>
          <w:rFonts w:cs="Times New Roman"/>
          <w:szCs w:val="24"/>
        </w:rPr>
      </w:pPr>
      <w:r w:rsidRPr="00FB583E">
        <w:rPr>
          <w:rFonts w:cs="Times New Roman"/>
          <w:szCs w:val="24"/>
        </w:rPr>
        <w:t>УЗИ брюшной полости (по показаниям)</w:t>
      </w:r>
    </w:p>
    <w:p w14:paraId="5F998BB7" w14:textId="77777777" w:rsidR="00BC5514" w:rsidRPr="00FB583E" w:rsidRDefault="00BC5514" w:rsidP="00FF3801">
      <w:pPr>
        <w:pStyle w:val="aff"/>
        <w:numPr>
          <w:ilvl w:val="0"/>
          <w:numId w:val="81"/>
        </w:numPr>
        <w:rPr>
          <w:rFonts w:cs="Times New Roman"/>
          <w:szCs w:val="24"/>
        </w:rPr>
      </w:pPr>
      <w:r w:rsidRPr="00FB583E">
        <w:rPr>
          <w:rFonts w:cs="Times New Roman"/>
          <w:szCs w:val="24"/>
        </w:rPr>
        <w:t>Электроэнцефалография (ЭЭГ) с функциональными пробами для определения функционального состояния головного мозга и исключения эпиактивности</w:t>
      </w:r>
    </w:p>
    <w:p w14:paraId="2091C698"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ВП – вызванные потенциалы различной модальности (по показаниям): </w:t>
      </w:r>
    </w:p>
    <w:p w14:paraId="137C8A44" w14:textId="77777777" w:rsidR="00BC5514" w:rsidRPr="00FB583E" w:rsidRDefault="00BC5514" w:rsidP="00FF3801">
      <w:pPr>
        <w:pStyle w:val="aff"/>
        <w:numPr>
          <w:ilvl w:val="1"/>
          <w:numId w:val="81"/>
        </w:numPr>
        <w:rPr>
          <w:rFonts w:cs="Times New Roman"/>
          <w:szCs w:val="24"/>
        </w:rPr>
      </w:pPr>
      <w:r w:rsidRPr="00FB583E">
        <w:rPr>
          <w:rFonts w:cs="Times New Roman"/>
          <w:szCs w:val="24"/>
        </w:rPr>
        <w:t>ЗВП – зрительные вызванные потенциалы,</w:t>
      </w:r>
    </w:p>
    <w:p w14:paraId="2BD10C66" w14:textId="77777777" w:rsidR="00BC5514" w:rsidRPr="00FB583E" w:rsidRDefault="00BC5514" w:rsidP="00FF3801">
      <w:pPr>
        <w:pStyle w:val="aff"/>
        <w:numPr>
          <w:ilvl w:val="1"/>
          <w:numId w:val="81"/>
        </w:numPr>
        <w:rPr>
          <w:rFonts w:cs="Times New Roman"/>
          <w:szCs w:val="24"/>
        </w:rPr>
      </w:pPr>
      <w:r w:rsidRPr="00FB583E">
        <w:rPr>
          <w:rFonts w:cs="Times New Roman"/>
          <w:szCs w:val="24"/>
        </w:rPr>
        <w:t>КВП – когнитивные вызванные потенциалы,</w:t>
      </w:r>
    </w:p>
    <w:p w14:paraId="0DD579A7" w14:textId="77777777" w:rsidR="00BC5514" w:rsidRPr="00FB583E" w:rsidRDefault="00BC5514" w:rsidP="00FF3801">
      <w:pPr>
        <w:pStyle w:val="aff"/>
        <w:numPr>
          <w:ilvl w:val="1"/>
          <w:numId w:val="81"/>
        </w:numPr>
        <w:rPr>
          <w:rFonts w:cs="Times New Roman"/>
          <w:szCs w:val="24"/>
        </w:rPr>
      </w:pPr>
      <w:r w:rsidRPr="00FB583E">
        <w:rPr>
          <w:rFonts w:cs="Times New Roman"/>
          <w:szCs w:val="24"/>
        </w:rPr>
        <w:t>КАСВП – коротколатентные акустические стволовые вызванные потенциалы</w:t>
      </w:r>
    </w:p>
    <w:p w14:paraId="51A8B1EA" w14:textId="77777777" w:rsidR="00BC5514" w:rsidRPr="00FB583E" w:rsidRDefault="00BC5514" w:rsidP="00FF3801">
      <w:pPr>
        <w:pStyle w:val="aff"/>
        <w:numPr>
          <w:ilvl w:val="1"/>
          <w:numId w:val="81"/>
        </w:numPr>
        <w:rPr>
          <w:rFonts w:cs="Times New Roman"/>
          <w:szCs w:val="24"/>
        </w:rPr>
      </w:pPr>
      <w:r w:rsidRPr="00FB583E">
        <w:rPr>
          <w:rFonts w:cs="Times New Roman"/>
          <w:szCs w:val="24"/>
        </w:rPr>
        <w:t>ССВП – соматосенсорные вызванные потенциалы</w:t>
      </w:r>
    </w:p>
    <w:p w14:paraId="4FBE4B54" w14:textId="77777777" w:rsidR="00BC5514" w:rsidRPr="00FB583E" w:rsidRDefault="00BC5514" w:rsidP="00FF3801">
      <w:pPr>
        <w:pStyle w:val="aff"/>
        <w:numPr>
          <w:ilvl w:val="0"/>
          <w:numId w:val="81"/>
        </w:numPr>
        <w:rPr>
          <w:rFonts w:cs="Times New Roman"/>
          <w:szCs w:val="24"/>
        </w:rPr>
      </w:pPr>
      <w:r w:rsidRPr="00FB583E">
        <w:rPr>
          <w:rFonts w:cs="Times New Roman"/>
          <w:szCs w:val="24"/>
        </w:rPr>
        <w:t>Транскраниальная магнитная стимуляция (ТКМС) (по показаниям)</w:t>
      </w:r>
    </w:p>
    <w:p w14:paraId="525CAFE1" w14:textId="77777777" w:rsidR="00BC5514" w:rsidRPr="00FB583E" w:rsidRDefault="00BC5514" w:rsidP="00FF3801">
      <w:pPr>
        <w:pStyle w:val="aff"/>
        <w:numPr>
          <w:ilvl w:val="0"/>
          <w:numId w:val="81"/>
        </w:numPr>
        <w:rPr>
          <w:rFonts w:cs="Times New Roman"/>
          <w:szCs w:val="24"/>
        </w:rPr>
      </w:pPr>
      <w:r w:rsidRPr="00FB583E">
        <w:rPr>
          <w:rFonts w:cs="Times New Roman"/>
          <w:szCs w:val="24"/>
        </w:rPr>
        <w:t>ПЭТ-КТ (по показаниям)</w:t>
      </w:r>
    </w:p>
    <w:p w14:paraId="48D426D3" w14:textId="77777777" w:rsidR="00BC5514" w:rsidRPr="00FB583E" w:rsidRDefault="00BC5514" w:rsidP="00FF3801">
      <w:pPr>
        <w:pStyle w:val="aff"/>
        <w:numPr>
          <w:ilvl w:val="0"/>
          <w:numId w:val="81"/>
        </w:numPr>
        <w:rPr>
          <w:rFonts w:cs="Times New Roman"/>
          <w:szCs w:val="24"/>
        </w:rPr>
      </w:pPr>
      <w:r w:rsidRPr="00FB583E">
        <w:rPr>
          <w:rFonts w:cs="Times New Roman"/>
          <w:szCs w:val="24"/>
        </w:rPr>
        <w:t>Ультразвуковая допплерография (УЗДГ) - брахиоцефальных артерий и вен (по показаниям)</w:t>
      </w:r>
    </w:p>
    <w:p w14:paraId="0DE24F90" w14:textId="77777777" w:rsidR="00BC5514" w:rsidRPr="00FB583E" w:rsidRDefault="00BC5514" w:rsidP="00FF3801">
      <w:pPr>
        <w:pStyle w:val="aff"/>
        <w:numPr>
          <w:ilvl w:val="0"/>
          <w:numId w:val="81"/>
        </w:numPr>
        <w:rPr>
          <w:rFonts w:cs="Times New Roman"/>
          <w:szCs w:val="24"/>
        </w:rPr>
      </w:pPr>
      <w:r w:rsidRPr="00FB583E">
        <w:rPr>
          <w:rFonts w:cs="Times New Roman"/>
          <w:szCs w:val="24"/>
        </w:rPr>
        <w:t>ФГДС, ФКС (биопсия по показаниям)</w:t>
      </w:r>
    </w:p>
    <w:p w14:paraId="3E12F1CC" w14:textId="77777777" w:rsidR="00BC5514" w:rsidRPr="00FB583E" w:rsidRDefault="00BC5514" w:rsidP="00FF3801">
      <w:pPr>
        <w:pStyle w:val="aff"/>
        <w:numPr>
          <w:ilvl w:val="0"/>
          <w:numId w:val="81"/>
        </w:numPr>
        <w:rPr>
          <w:rFonts w:cs="Times New Roman"/>
          <w:szCs w:val="24"/>
        </w:rPr>
      </w:pPr>
      <w:r w:rsidRPr="00FB583E">
        <w:rPr>
          <w:rFonts w:cs="Times New Roman"/>
          <w:szCs w:val="24"/>
        </w:rPr>
        <w:t>ЭКГ</w:t>
      </w:r>
    </w:p>
    <w:p w14:paraId="77D2F892" w14:textId="77777777" w:rsidR="00BC5514" w:rsidRPr="00FB583E" w:rsidRDefault="00BC5514" w:rsidP="00FF3801">
      <w:pPr>
        <w:pStyle w:val="aff"/>
        <w:numPr>
          <w:ilvl w:val="0"/>
          <w:numId w:val="81"/>
        </w:numPr>
        <w:rPr>
          <w:rFonts w:cs="Times New Roman"/>
          <w:szCs w:val="24"/>
        </w:rPr>
      </w:pPr>
      <w:r w:rsidRPr="00FB583E">
        <w:rPr>
          <w:rFonts w:cs="Times New Roman"/>
          <w:szCs w:val="24"/>
        </w:rPr>
        <w:t>Эхо-КГ</w:t>
      </w:r>
    </w:p>
    <w:p w14:paraId="7396F498" w14:textId="77777777" w:rsidR="00BC5514" w:rsidRPr="00FB583E" w:rsidRDefault="00BC5514" w:rsidP="00BC5514">
      <w:pPr>
        <w:ind w:firstLine="708"/>
        <w:rPr>
          <w:b/>
        </w:rPr>
      </w:pPr>
      <w:r w:rsidRPr="00FB583E">
        <w:rPr>
          <w:b/>
        </w:rPr>
        <w:t>Консультация специалистов:</w:t>
      </w:r>
    </w:p>
    <w:p w14:paraId="0132594B" w14:textId="77777777" w:rsidR="00BC5514" w:rsidRPr="00FB583E" w:rsidRDefault="00BC5514" w:rsidP="00FF3801">
      <w:pPr>
        <w:pStyle w:val="aff"/>
        <w:numPr>
          <w:ilvl w:val="0"/>
          <w:numId w:val="81"/>
        </w:numPr>
        <w:rPr>
          <w:rFonts w:cs="Times New Roman"/>
          <w:szCs w:val="24"/>
        </w:rPr>
      </w:pPr>
      <w:r w:rsidRPr="00FB583E">
        <w:rPr>
          <w:rFonts w:cs="Times New Roman"/>
          <w:szCs w:val="24"/>
        </w:rPr>
        <w:t>Невролог – для оценки неврологического статуса</w:t>
      </w:r>
    </w:p>
    <w:p w14:paraId="03983F48" w14:textId="77777777" w:rsidR="00BC5514" w:rsidRPr="00FB583E" w:rsidRDefault="00BC5514" w:rsidP="00FF3801">
      <w:pPr>
        <w:pStyle w:val="aff"/>
        <w:numPr>
          <w:ilvl w:val="0"/>
          <w:numId w:val="81"/>
        </w:numPr>
        <w:rPr>
          <w:rFonts w:cs="Times New Roman"/>
          <w:szCs w:val="24"/>
        </w:rPr>
      </w:pPr>
      <w:r w:rsidRPr="00FB583E">
        <w:rPr>
          <w:rFonts w:cs="Times New Roman"/>
          <w:szCs w:val="24"/>
        </w:rPr>
        <w:t>Нейрохирург – для стереотаксической биопсии (СТБ) опухоли головного мозга или биопсия образования спинного мозга для верификации диагноза.</w:t>
      </w:r>
    </w:p>
    <w:p w14:paraId="02C06702" w14:textId="77777777" w:rsidR="00BC5514" w:rsidRPr="00FB583E" w:rsidRDefault="00BC5514" w:rsidP="00FF3801">
      <w:pPr>
        <w:pStyle w:val="aff"/>
        <w:numPr>
          <w:ilvl w:val="0"/>
          <w:numId w:val="81"/>
        </w:numPr>
        <w:rPr>
          <w:rFonts w:cs="Times New Roman"/>
          <w:szCs w:val="24"/>
        </w:rPr>
      </w:pPr>
      <w:r w:rsidRPr="00FB583E">
        <w:rPr>
          <w:rFonts w:cs="Times New Roman"/>
          <w:szCs w:val="24"/>
        </w:rPr>
        <w:t>Офтальмолог – для оценки состояния глазного дна, определения степени внутричерепной гипертензии</w:t>
      </w:r>
    </w:p>
    <w:p w14:paraId="2A3C5907" w14:textId="77777777" w:rsidR="00BC5514" w:rsidRPr="00FB583E" w:rsidRDefault="00BC5514" w:rsidP="00FF3801">
      <w:pPr>
        <w:pStyle w:val="aff"/>
        <w:numPr>
          <w:ilvl w:val="0"/>
          <w:numId w:val="81"/>
        </w:numPr>
        <w:rPr>
          <w:rFonts w:cs="Times New Roman"/>
          <w:szCs w:val="24"/>
        </w:rPr>
      </w:pPr>
      <w:r w:rsidRPr="00FB583E">
        <w:rPr>
          <w:rFonts w:cs="Times New Roman"/>
          <w:szCs w:val="24"/>
        </w:rPr>
        <w:t>По показаниям привлекаются другие специалисты:</w:t>
      </w:r>
    </w:p>
    <w:p w14:paraId="68303CEF" w14:textId="77777777" w:rsidR="00BC5514" w:rsidRPr="00FB583E" w:rsidRDefault="00BC5514" w:rsidP="00FF3801">
      <w:pPr>
        <w:pStyle w:val="aff"/>
        <w:numPr>
          <w:ilvl w:val="0"/>
          <w:numId w:val="81"/>
        </w:numPr>
        <w:rPr>
          <w:rFonts w:cs="Times New Roman"/>
          <w:szCs w:val="24"/>
        </w:rPr>
      </w:pPr>
      <w:r w:rsidRPr="00FB583E">
        <w:rPr>
          <w:rFonts w:cs="Times New Roman"/>
          <w:szCs w:val="24"/>
        </w:rPr>
        <w:t>радиолог</w:t>
      </w:r>
    </w:p>
    <w:p w14:paraId="1D9E7E9C" w14:textId="77777777" w:rsidR="00BC5514" w:rsidRPr="00FB583E" w:rsidRDefault="00BC5514" w:rsidP="00FF3801">
      <w:pPr>
        <w:pStyle w:val="aff"/>
        <w:numPr>
          <w:ilvl w:val="0"/>
          <w:numId w:val="81"/>
        </w:numPr>
        <w:rPr>
          <w:rFonts w:cs="Times New Roman"/>
          <w:szCs w:val="24"/>
        </w:rPr>
      </w:pPr>
      <w:r w:rsidRPr="00FB583E">
        <w:rPr>
          <w:rFonts w:cs="Times New Roman"/>
          <w:szCs w:val="24"/>
        </w:rPr>
        <w:t>психиатр</w:t>
      </w:r>
    </w:p>
    <w:p w14:paraId="646BDBB8" w14:textId="77777777" w:rsidR="00BC5514" w:rsidRPr="00FB583E" w:rsidRDefault="00BC5514" w:rsidP="00FF3801">
      <w:pPr>
        <w:pStyle w:val="aff"/>
        <w:numPr>
          <w:ilvl w:val="0"/>
          <w:numId w:val="81"/>
        </w:numPr>
        <w:rPr>
          <w:rFonts w:cs="Times New Roman"/>
          <w:szCs w:val="24"/>
        </w:rPr>
      </w:pPr>
      <w:r w:rsidRPr="00FB583E">
        <w:rPr>
          <w:rFonts w:cs="Times New Roman"/>
          <w:szCs w:val="24"/>
        </w:rPr>
        <w:t>психолог</w:t>
      </w:r>
    </w:p>
    <w:p w14:paraId="18D912C3" w14:textId="77777777" w:rsidR="00BC5514" w:rsidRPr="00FB583E" w:rsidRDefault="00BC5514" w:rsidP="00FF3801">
      <w:pPr>
        <w:pStyle w:val="aff"/>
        <w:numPr>
          <w:ilvl w:val="0"/>
          <w:numId w:val="81"/>
        </w:numPr>
        <w:rPr>
          <w:rFonts w:cs="Times New Roman"/>
          <w:szCs w:val="24"/>
        </w:rPr>
      </w:pPr>
      <w:r w:rsidRPr="00FB583E">
        <w:rPr>
          <w:rFonts w:cs="Times New Roman"/>
          <w:szCs w:val="24"/>
        </w:rPr>
        <w:t>кинезиотерапевт</w:t>
      </w:r>
    </w:p>
    <w:p w14:paraId="5AB1926A" w14:textId="77777777" w:rsidR="00BC5514" w:rsidRPr="00FB583E" w:rsidRDefault="00BC5514" w:rsidP="00BC5514">
      <w:pPr>
        <w:ind w:firstLine="708"/>
        <w:rPr>
          <w:b/>
        </w:rPr>
      </w:pPr>
      <w:r w:rsidRPr="00FB583E">
        <w:rPr>
          <w:b/>
        </w:rPr>
        <w:t>Лекарственная терапия неврологических осложнений специфического поражения ЦНС при гематологических заболеваниях.</w:t>
      </w:r>
    </w:p>
    <w:p w14:paraId="694AC299" w14:textId="77777777" w:rsidR="00BC5514" w:rsidRPr="00FB583E" w:rsidRDefault="00BC5514" w:rsidP="00BC5514">
      <w:pPr>
        <w:ind w:firstLine="708"/>
      </w:pPr>
      <w:r w:rsidRPr="00FB583E">
        <w:t>Основным методом лечения вовлечения ЦНС при онкогематологических заболеваниях (лейкозы, лимфомы) является химиотерапия. Дополнительно могут применяться хирургические и радиологические (лучевая терапия) методы лечения.</w:t>
      </w:r>
    </w:p>
    <w:p w14:paraId="74185C78" w14:textId="77777777" w:rsidR="00BC5514" w:rsidRPr="00FB583E" w:rsidRDefault="00BC5514" w:rsidP="00BC5514">
      <w:pPr>
        <w:ind w:firstLine="708"/>
      </w:pPr>
      <w:r w:rsidRPr="00FB583E">
        <w:t>Очаговое специфическое поражение головного мозга при онкогематологических заболеваниях сопровождается перифокальным отеком или повышением внутричерепного давления и часто вызывает эпилептические приступы.  В связи с этим могут применяться следующие основные группы лекарственных препаратов:</w:t>
      </w:r>
    </w:p>
    <w:p w14:paraId="65A04F38"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Противоотечные препараты – маннитол в/в, лазикс в/в, ацетазоламид (диакарб) в таб. </w:t>
      </w:r>
    </w:p>
    <w:p w14:paraId="520BF946" w14:textId="77777777" w:rsidR="00BC5514" w:rsidRPr="00FB583E" w:rsidRDefault="00BC5514" w:rsidP="00FF3801">
      <w:pPr>
        <w:pStyle w:val="aff"/>
        <w:numPr>
          <w:ilvl w:val="0"/>
          <w:numId w:val="81"/>
        </w:numPr>
        <w:rPr>
          <w:rFonts w:cs="Times New Roman"/>
          <w:szCs w:val="24"/>
        </w:rPr>
      </w:pPr>
      <w:r w:rsidRPr="00FB583E">
        <w:rPr>
          <w:rFonts w:cs="Times New Roman"/>
          <w:szCs w:val="24"/>
        </w:rPr>
        <w:t>Противорвотная терапия – ондансетрон в/в</w:t>
      </w:r>
    </w:p>
    <w:p w14:paraId="3066DBC8" w14:textId="77777777" w:rsidR="00BC5514" w:rsidRPr="00FB583E" w:rsidRDefault="00BC5514" w:rsidP="00FF3801">
      <w:pPr>
        <w:pStyle w:val="aff"/>
        <w:numPr>
          <w:ilvl w:val="0"/>
          <w:numId w:val="81"/>
        </w:numPr>
        <w:rPr>
          <w:rFonts w:cs="Times New Roman"/>
          <w:szCs w:val="24"/>
        </w:rPr>
      </w:pPr>
      <w:r w:rsidRPr="00FB583E">
        <w:rPr>
          <w:rFonts w:cs="Times New Roman"/>
          <w:szCs w:val="24"/>
        </w:rPr>
        <w:t>Противоэпилептические, противосудорожные препараты – леветирацетамв/в, табл; бензобарбитал табл; конвулекс в/в, таб; прегабалин капс; габапентин таб, клоназепам таб; фенобарбитал таб, окскарбазепин таб, ламотриджил таб, диазепам в/в, таб; карбамазепин таб; фенитоин таб;</w:t>
      </w:r>
    </w:p>
    <w:p w14:paraId="750A49F7" w14:textId="77777777" w:rsidR="00BC5514" w:rsidRPr="00FB583E" w:rsidRDefault="00BC5514" w:rsidP="00FF3801">
      <w:pPr>
        <w:pStyle w:val="aff"/>
        <w:numPr>
          <w:ilvl w:val="0"/>
          <w:numId w:val="81"/>
        </w:numPr>
        <w:rPr>
          <w:rFonts w:cs="Times New Roman"/>
          <w:szCs w:val="24"/>
        </w:rPr>
      </w:pPr>
      <w:r w:rsidRPr="00FB583E">
        <w:rPr>
          <w:rFonts w:cs="Times New Roman"/>
          <w:szCs w:val="24"/>
        </w:rPr>
        <w:t>Нейропротекторная терапия аминофенилмаслянная кислота – фенибут таб</w:t>
      </w:r>
    </w:p>
    <w:p w14:paraId="26C47F6B" w14:textId="77777777" w:rsidR="00BC5514" w:rsidRPr="00FB583E" w:rsidRDefault="00BC5514" w:rsidP="00FF3801">
      <w:pPr>
        <w:pStyle w:val="aff"/>
        <w:numPr>
          <w:ilvl w:val="0"/>
          <w:numId w:val="81"/>
        </w:numPr>
        <w:rPr>
          <w:rFonts w:cs="Times New Roman"/>
          <w:szCs w:val="24"/>
        </w:rPr>
      </w:pPr>
      <w:r w:rsidRPr="00FB583E">
        <w:rPr>
          <w:rFonts w:cs="Times New Roman"/>
          <w:szCs w:val="24"/>
        </w:rPr>
        <w:t>Дофаминэргические препараты: ПК-мерц в/в, таб; наком таб; мирапекс таб; акинетон таб.</w:t>
      </w:r>
    </w:p>
    <w:p w14:paraId="5B58FAEB" w14:textId="77777777" w:rsidR="00BC5514" w:rsidRPr="00FB583E" w:rsidRDefault="00BC5514" w:rsidP="00FF3801">
      <w:pPr>
        <w:pStyle w:val="aff"/>
        <w:numPr>
          <w:ilvl w:val="0"/>
          <w:numId w:val="81"/>
        </w:numPr>
        <w:rPr>
          <w:rFonts w:cs="Times New Roman"/>
          <w:szCs w:val="24"/>
        </w:rPr>
      </w:pPr>
      <w:r w:rsidRPr="00FB583E">
        <w:rPr>
          <w:rFonts w:cs="Times New Roman"/>
          <w:szCs w:val="24"/>
        </w:rPr>
        <w:t>Витаминотерапия</w:t>
      </w:r>
      <w:r>
        <w:rPr>
          <w:rFonts w:cs="Times New Roman"/>
          <w:szCs w:val="24"/>
        </w:rPr>
        <w:t xml:space="preserve"> –</w:t>
      </w:r>
      <w:r w:rsidRPr="00FB583E">
        <w:rPr>
          <w:rFonts w:cs="Times New Roman"/>
          <w:szCs w:val="24"/>
        </w:rPr>
        <w:t xml:space="preserve"> церневит в/в, витамины группы В таб.</w:t>
      </w:r>
    </w:p>
    <w:p w14:paraId="7F9EFB69" w14:textId="77777777" w:rsidR="00BC5514" w:rsidRPr="00FB583E" w:rsidRDefault="00BC5514" w:rsidP="00FF3801">
      <w:pPr>
        <w:pStyle w:val="aff"/>
        <w:numPr>
          <w:ilvl w:val="0"/>
          <w:numId w:val="81"/>
        </w:numPr>
        <w:rPr>
          <w:rFonts w:cs="Times New Roman"/>
          <w:szCs w:val="24"/>
        </w:rPr>
      </w:pPr>
      <w:r w:rsidRPr="00FB583E">
        <w:rPr>
          <w:rFonts w:cs="Times New Roman"/>
          <w:szCs w:val="24"/>
        </w:rPr>
        <w:t>Антиоксиданты –</w:t>
      </w:r>
      <w:r>
        <w:rPr>
          <w:rFonts w:cs="Times New Roman"/>
          <w:szCs w:val="24"/>
        </w:rPr>
        <w:t xml:space="preserve"> </w:t>
      </w:r>
      <w:r w:rsidRPr="00FB583E">
        <w:rPr>
          <w:rFonts w:cs="Times New Roman"/>
          <w:szCs w:val="24"/>
        </w:rPr>
        <w:t xml:space="preserve">альфа-липоевая кислота в/в, капс. </w:t>
      </w:r>
    </w:p>
    <w:p w14:paraId="111FD685"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Антидепрессанты </w:t>
      </w:r>
      <w:r>
        <w:rPr>
          <w:rFonts w:cs="Times New Roman"/>
          <w:szCs w:val="24"/>
        </w:rPr>
        <w:t>–</w:t>
      </w:r>
      <w:r w:rsidRPr="00FB583E">
        <w:rPr>
          <w:rFonts w:cs="Times New Roman"/>
          <w:szCs w:val="24"/>
        </w:rPr>
        <w:t xml:space="preserve"> по назначению психиатра</w:t>
      </w:r>
    </w:p>
    <w:p w14:paraId="0D756B09" w14:textId="77777777" w:rsidR="00BC5514" w:rsidRPr="00FB583E" w:rsidRDefault="00BC5514" w:rsidP="00BC5514">
      <w:pPr>
        <w:ind w:firstLine="360"/>
      </w:pPr>
    </w:p>
    <w:p w14:paraId="6C97ED04" w14:textId="77777777" w:rsidR="00BC5514" w:rsidRPr="00FB583E" w:rsidRDefault="00BC5514" w:rsidP="00BC5514">
      <w:pPr>
        <w:pStyle w:val="afd"/>
        <w:spacing w:beforeAutospacing="0" w:afterAutospacing="0" w:line="360" w:lineRule="auto"/>
        <w:rPr>
          <w:i/>
          <w:u w:val="single"/>
        </w:rPr>
      </w:pPr>
      <w:r w:rsidRPr="00FB583E">
        <w:rPr>
          <w:i/>
          <w:u w:val="single"/>
        </w:rPr>
        <w:t>Острые нарушения мозгового кровообращения по ишемическому типу при гематологических заболеваниях.</w:t>
      </w:r>
    </w:p>
    <w:p w14:paraId="1B6CADDD" w14:textId="77777777" w:rsidR="00BC5514" w:rsidRPr="00FB583E" w:rsidRDefault="00BC5514" w:rsidP="00BC5514">
      <w:pPr>
        <w:pStyle w:val="afd"/>
        <w:spacing w:beforeAutospacing="0" w:afterAutospacing="0" w:line="360" w:lineRule="auto"/>
        <w:ind w:firstLine="709"/>
        <w:rPr>
          <w:color w:val="000000"/>
        </w:rPr>
      </w:pPr>
      <w:r w:rsidRPr="00FB583E">
        <w:rPr>
          <w:color w:val="000000"/>
        </w:rPr>
        <w:t>Примерно в 10% случаев при гематологических заболеваниях отмечается нарушение мозгового кровообращения (ОНМК) по ишемическому типу. К заболеваниям, при которых наиболее часто возникают тромбозы, относятся миелопролиферативные заболевания, миеломная болезнь, лимфопролиферативные заболевания, тромботическая микроангиопатия, в том числе атипичный гемолитико-уремический синдром, тромботическая тромбоцитопеническая пурпура. Причинами тромбозов мозговых сосудов у пациентов с гематологическими заболеваниями могут быть:</w:t>
      </w:r>
    </w:p>
    <w:p w14:paraId="3356B10E" w14:textId="77777777" w:rsidR="00BC5514" w:rsidRPr="00FB583E" w:rsidRDefault="00BC5514" w:rsidP="00FF3801">
      <w:pPr>
        <w:pStyle w:val="aff"/>
        <w:numPr>
          <w:ilvl w:val="0"/>
          <w:numId w:val="81"/>
        </w:numPr>
        <w:rPr>
          <w:rFonts w:cs="Times New Roman"/>
          <w:szCs w:val="24"/>
        </w:rPr>
      </w:pPr>
      <w:r w:rsidRPr="00FB583E">
        <w:rPr>
          <w:rFonts w:cs="Times New Roman"/>
          <w:szCs w:val="24"/>
        </w:rPr>
        <w:t>механические факторы (сдавление опухолью кровеносного сосуда, наличие центрального или периферического венозных катетеров, нарушение целостности эндотелия некоторыми химиопрепаратами и др.)</w:t>
      </w:r>
    </w:p>
    <w:p w14:paraId="1FD341A7" w14:textId="77777777" w:rsidR="00BC5514" w:rsidRPr="00FB583E" w:rsidRDefault="00BC5514" w:rsidP="00FF3801">
      <w:pPr>
        <w:pStyle w:val="aff"/>
        <w:numPr>
          <w:ilvl w:val="0"/>
          <w:numId w:val="81"/>
        </w:numPr>
        <w:rPr>
          <w:rFonts w:cs="Times New Roman"/>
          <w:szCs w:val="24"/>
        </w:rPr>
      </w:pPr>
      <w:r w:rsidRPr="00FB583E">
        <w:rPr>
          <w:rFonts w:cs="Times New Roman"/>
          <w:szCs w:val="24"/>
        </w:rPr>
        <w:t>коагулогические (повышение или снижение активности факторов свертывания крови, повышение агрегационных свойств тромбоцитов и гипертромбоцитоз) вследствие опухолевого процесса и/или его лечения</w:t>
      </w:r>
    </w:p>
    <w:p w14:paraId="068A55CD" w14:textId="77777777" w:rsidR="00BC5514" w:rsidRPr="00FB583E" w:rsidRDefault="00BC5514" w:rsidP="00FF3801">
      <w:pPr>
        <w:pStyle w:val="aff"/>
        <w:numPr>
          <w:ilvl w:val="0"/>
          <w:numId w:val="81"/>
        </w:numPr>
        <w:rPr>
          <w:rFonts w:cs="Times New Roman"/>
          <w:szCs w:val="24"/>
        </w:rPr>
      </w:pPr>
      <w:r w:rsidRPr="00FB583E">
        <w:rPr>
          <w:rFonts w:cs="Times New Roman"/>
          <w:szCs w:val="24"/>
        </w:rPr>
        <w:t>реологические (в том числе за счет гиперлейкоцитоза, эритроцитоза гипертромбоцитоза)</w:t>
      </w:r>
    </w:p>
    <w:p w14:paraId="040A3A72" w14:textId="77777777" w:rsidR="00BC5514" w:rsidRPr="00FB583E" w:rsidRDefault="00BC5514" w:rsidP="00FF3801">
      <w:pPr>
        <w:pStyle w:val="aff"/>
        <w:numPr>
          <w:ilvl w:val="0"/>
          <w:numId w:val="81"/>
        </w:numPr>
        <w:rPr>
          <w:rFonts w:cs="Times New Roman"/>
          <w:szCs w:val="24"/>
        </w:rPr>
      </w:pPr>
      <w:r w:rsidRPr="00FB583E">
        <w:rPr>
          <w:rFonts w:cs="Times New Roman"/>
          <w:szCs w:val="24"/>
        </w:rPr>
        <w:t>полихимиотерапия</w:t>
      </w:r>
    </w:p>
    <w:p w14:paraId="1770D7E5"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лучевая терапия </w:t>
      </w:r>
    </w:p>
    <w:p w14:paraId="5F1733AC" w14:textId="77777777" w:rsidR="00BC5514" w:rsidRPr="00FB583E" w:rsidRDefault="00BC5514" w:rsidP="00FF3801">
      <w:pPr>
        <w:pStyle w:val="aff"/>
        <w:numPr>
          <w:ilvl w:val="0"/>
          <w:numId w:val="81"/>
        </w:numPr>
        <w:rPr>
          <w:rFonts w:cs="Times New Roman"/>
          <w:szCs w:val="24"/>
        </w:rPr>
      </w:pPr>
      <w:r w:rsidRPr="00FB583E">
        <w:rPr>
          <w:rFonts w:cs="Times New Roman"/>
          <w:szCs w:val="24"/>
        </w:rPr>
        <w:t>наличие сопутствующих заболеваний – кардиологических (фибрилляция предсердий, эндокардит), эндокринологических (сахарный диабет), гипертоническая болезнь, атеросклероз</w:t>
      </w:r>
    </w:p>
    <w:p w14:paraId="18263244" w14:textId="77777777" w:rsidR="00BC5514" w:rsidRPr="00FB583E" w:rsidRDefault="00BC5514" w:rsidP="00FF3801">
      <w:pPr>
        <w:pStyle w:val="aff"/>
        <w:numPr>
          <w:ilvl w:val="0"/>
          <w:numId w:val="81"/>
        </w:numPr>
        <w:rPr>
          <w:rFonts w:cs="Times New Roman"/>
          <w:szCs w:val="24"/>
        </w:rPr>
      </w:pPr>
      <w:r w:rsidRPr="00FB583E">
        <w:rPr>
          <w:rFonts w:cs="Times New Roman"/>
          <w:szCs w:val="24"/>
        </w:rPr>
        <w:t>сочетание вышеперечисленных факторов</w:t>
      </w:r>
    </w:p>
    <w:p w14:paraId="0C6319F2" w14:textId="77777777" w:rsidR="00BC5514" w:rsidRPr="00FB583E" w:rsidRDefault="00BC5514" w:rsidP="00BC5514">
      <w:pPr>
        <w:pStyle w:val="afd"/>
        <w:spacing w:beforeAutospacing="0" w:afterAutospacing="0" w:line="360" w:lineRule="auto"/>
        <w:ind w:firstLine="709"/>
        <w:rPr>
          <w:b/>
          <w:color w:val="000000"/>
        </w:rPr>
      </w:pPr>
      <w:r w:rsidRPr="00FB583E">
        <w:rPr>
          <w:b/>
          <w:color w:val="000000"/>
        </w:rPr>
        <w:t>Клинические проявления ОНМК по ишемическому типу:</w:t>
      </w:r>
    </w:p>
    <w:p w14:paraId="50E71814" w14:textId="77777777" w:rsidR="00BC5514" w:rsidRPr="00FB583E" w:rsidRDefault="00BC5514" w:rsidP="00BC5514">
      <w:pPr>
        <w:pStyle w:val="afd"/>
        <w:spacing w:beforeAutospacing="0" w:afterAutospacing="0" w:line="360" w:lineRule="auto"/>
        <w:ind w:firstLine="709"/>
        <w:rPr>
          <w:color w:val="000000"/>
        </w:rPr>
      </w:pPr>
      <w:r w:rsidRPr="00FB583E">
        <w:rPr>
          <w:color w:val="000000"/>
        </w:rPr>
        <w:t xml:space="preserve">Клиническая картина при ОНМК по ишемическому типу проявляется в виде общемозговой симптоматики с нарушением сознания и осознанности, нарушением речи; очаговой симптоматикой, двигательными и чувствительными нарушениями и зависит от бассейна кровоснабжения артерии, размеров зоны ишемии и перифокального отека. </w:t>
      </w:r>
    </w:p>
    <w:p w14:paraId="4C9395D3" w14:textId="77777777" w:rsidR="00BC5514" w:rsidRPr="00FB583E" w:rsidRDefault="00BC5514" w:rsidP="00BC5514">
      <w:pPr>
        <w:pStyle w:val="afd"/>
        <w:spacing w:beforeAutospacing="0" w:afterAutospacing="0" w:line="360" w:lineRule="auto"/>
        <w:ind w:firstLine="709"/>
        <w:rPr>
          <w:color w:val="000000"/>
        </w:rPr>
      </w:pPr>
      <w:r w:rsidRPr="00FB583E">
        <w:rPr>
          <w:color w:val="000000"/>
        </w:rPr>
        <w:t xml:space="preserve">Отмечаются тромбозы венозных синусов, которые характеризуются преимущественно общемозговой симптоматикой в выраженной головной болью и эпилептическими приступами. </w:t>
      </w:r>
    </w:p>
    <w:p w14:paraId="54E7A255" w14:textId="77777777" w:rsidR="00BC5514" w:rsidRPr="00FB583E" w:rsidRDefault="00BC5514" w:rsidP="00BC5514">
      <w:pPr>
        <w:ind w:firstLine="709"/>
      </w:pPr>
      <w:r w:rsidRPr="00FB583E">
        <w:t>Первичная диагностика включает в себя оценку жалоб, анамнеза; оценку функционального статуса по шкале Карновского, оценку неврологического статуса с характеристикой общемозговой и очаговой симптоматики, интеллектуально-мнестических нарушений, оценку психического состояния.</w:t>
      </w:r>
    </w:p>
    <w:p w14:paraId="554B792F" w14:textId="77777777" w:rsidR="00BC5514" w:rsidRPr="00FB583E" w:rsidRDefault="00BC5514" w:rsidP="00BC5514">
      <w:pPr>
        <w:pStyle w:val="afd"/>
        <w:spacing w:beforeAutospacing="0" w:afterAutospacing="0" w:line="360" w:lineRule="auto"/>
        <w:ind w:firstLine="708"/>
        <w:rPr>
          <w:color w:val="000000"/>
        </w:rPr>
      </w:pPr>
      <w:r w:rsidRPr="00FB583E">
        <w:rPr>
          <w:b/>
        </w:rPr>
        <w:t>Лабораторная диагностика</w:t>
      </w:r>
      <w:r w:rsidRPr="00FB583E">
        <w:t>: см</w:t>
      </w:r>
      <w:r w:rsidRPr="00FB583E">
        <w:rPr>
          <w:color w:val="000000"/>
        </w:rPr>
        <w:t>. главу «Профилактика, диагностика и лечение тромботических осложнений при гематологических заболеваниях» в настоящем методическом руководстве.</w:t>
      </w:r>
    </w:p>
    <w:p w14:paraId="4B74E5E7" w14:textId="77777777" w:rsidR="00BC5514" w:rsidRPr="00FB583E" w:rsidRDefault="00BC5514" w:rsidP="00BC5514">
      <w:pPr>
        <w:ind w:firstLine="708"/>
        <w:rPr>
          <w:b/>
        </w:rPr>
      </w:pPr>
      <w:r w:rsidRPr="00FB583E">
        <w:rPr>
          <w:b/>
        </w:rPr>
        <w:t>Инструментальная диагностика:</w:t>
      </w:r>
    </w:p>
    <w:p w14:paraId="5EA4A2FC" w14:textId="77777777" w:rsidR="00BC5514" w:rsidRPr="00FB583E" w:rsidRDefault="00BC5514" w:rsidP="00FF3801">
      <w:pPr>
        <w:pStyle w:val="aff"/>
        <w:numPr>
          <w:ilvl w:val="0"/>
          <w:numId w:val="81"/>
        </w:numPr>
        <w:rPr>
          <w:rFonts w:cs="Times New Roman"/>
          <w:szCs w:val="24"/>
        </w:rPr>
      </w:pPr>
      <w:r w:rsidRPr="00FB583E">
        <w:rPr>
          <w:rFonts w:cs="Times New Roman"/>
          <w:szCs w:val="24"/>
        </w:rPr>
        <w:t>КТ/МРТ -  головного/спинного мозга с контрастным усилением</w:t>
      </w:r>
    </w:p>
    <w:p w14:paraId="6D0D961B" w14:textId="77777777" w:rsidR="00BC5514" w:rsidRPr="00FB583E" w:rsidRDefault="00BC5514" w:rsidP="00FF3801">
      <w:pPr>
        <w:pStyle w:val="aff"/>
        <w:numPr>
          <w:ilvl w:val="0"/>
          <w:numId w:val="81"/>
        </w:numPr>
        <w:rPr>
          <w:rFonts w:cs="Times New Roman"/>
          <w:szCs w:val="24"/>
        </w:rPr>
      </w:pPr>
      <w:r w:rsidRPr="00FB583E">
        <w:rPr>
          <w:rFonts w:cs="Times New Roman"/>
          <w:szCs w:val="24"/>
        </w:rPr>
        <w:t>КТ/МРТ-ангиография (с проведением тромболизиса по показаниям)</w:t>
      </w:r>
    </w:p>
    <w:p w14:paraId="3D446D9D" w14:textId="77777777" w:rsidR="00BC5514" w:rsidRPr="00FB583E" w:rsidRDefault="00BC5514" w:rsidP="00FF3801">
      <w:pPr>
        <w:pStyle w:val="aff"/>
        <w:numPr>
          <w:ilvl w:val="0"/>
          <w:numId w:val="81"/>
        </w:numPr>
        <w:rPr>
          <w:rFonts w:cs="Times New Roman"/>
          <w:szCs w:val="24"/>
        </w:rPr>
      </w:pPr>
      <w:r w:rsidRPr="00FB583E">
        <w:rPr>
          <w:rFonts w:cs="Times New Roman"/>
          <w:szCs w:val="24"/>
        </w:rPr>
        <w:t>ЭКГ</w:t>
      </w:r>
    </w:p>
    <w:p w14:paraId="052DF7C8" w14:textId="77777777" w:rsidR="00BC5514" w:rsidRPr="00FB583E" w:rsidRDefault="00BC5514" w:rsidP="00FF3801">
      <w:pPr>
        <w:pStyle w:val="aff"/>
        <w:numPr>
          <w:ilvl w:val="0"/>
          <w:numId w:val="81"/>
        </w:numPr>
        <w:rPr>
          <w:rFonts w:cs="Times New Roman"/>
          <w:szCs w:val="24"/>
        </w:rPr>
      </w:pPr>
      <w:r w:rsidRPr="00FB583E">
        <w:rPr>
          <w:rFonts w:cs="Times New Roman"/>
          <w:szCs w:val="24"/>
        </w:rPr>
        <w:t>Эхо-КГ</w:t>
      </w:r>
    </w:p>
    <w:p w14:paraId="4F875BAB"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 УЗДГ брахиоцефальных артерий и вен </w:t>
      </w:r>
    </w:p>
    <w:p w14:paraId="16D488D0" w14:textId="77777777" w:rsidR="00BC5514" w:rsidRPr="00FB583E" w:rsidRDefault="00BC5514" w:rsidP="00FF3801">
      <w:pPr>
        <w:pStyle w:val="aff"/>
        <w:numPr>
          <w:ilvl w:val="0"/>
          <w:numId w:val="81"/>
        </w:numPr>
        <w:rPr>
          <w:rFonts w:cs="Times New Roman"/>
          <w:szCs w:val="24"/>
        </w:rPr>
      </w:pPr>
      <w:r w:rsidRPr="00FB583E">
        <w:rPr>
          <w:rFonts w:cs="Times New Roman"/>
          <w:szCs w:val="24"/>
        </w:rPr>
        <w:t>КТ грудной клетки</w:t>
      </w:r>
    </w:p>
    <w:p w14:paraId="7291574B" w14:textId="77777777" w:rsidR="00BC5514" w:rsidRPr="00FB583E" w:rsidRDefault="00BC5514" w:rsidP="00FF3801">
      <w:pPr>
        <w:pStyle w:val="aff"/>
        <w:numPr>
          <w:ilvl w:val="0"/>
          <w:numId w:val="81"/>
        </w:numPr>
        <w:rPr>
          <w:rFonts w:cs="Times New Roman"/>
          <w:szCs w:val="24"/>
        </w:rPr>
      </w:pPr>
      <w:r w:rsidRPr="00FB583E">
        <w:rPr>
          <w:rFonts w:cs="Times New Roman"/>
          <w:szCs w:val="24"/>
        </w:rPr>
        <w:t>ЭЭГ с функциональными пробами для определения функционального состояния головного мозга и исключения эпиактивности</w:t>
      </w:r>
    </w:p>
    <w:p w14:paraId="4CCEE03E" w14:textId="77777777" w:rsidR="00BC5514" w:rsidRPr="00FB583E" w:rsidRDefault="00BC5514" w:rsidP="00FF3801">
      <w:pPr>
        <w:pStyle w:val="aff"/>
        <w:numPr>
          <w:ilvl w:val="0"/>
          <w:numId w:val="81"/>
        </w:numPr>
        <w:rPr>
          <w:rFonts w:cs="Times New Roman"/>
          <w:szCs w:val="24"/>
        </w:rPr>
      </w:pPr>
      <w:r w:rsidRPr="00FB583E">
        <w:rPr>
          <w:rFonts w:cs="Times New Roman"/>
          <w:szCs w:val="24"/>
        </w:rPr>
        <w:t>ВП различной модальности: ЗВП, КВП, КАСВП, ССВП (по показаниям)</w:t>
      </w:r>
    </w:p>
    <w:p w14:paraId="377D7813" w14:textId="77777777" w:rsidR="00BC5514" w:rsidRPr="00FB583E" w:rsidRDefault="00BC5514" w:rsidP="00FF3801">
      <w:pPr>
        <w:pStyle w:val="aff"/>
        <w:numPr>
          <w:ilvl w:val="0"/>
          <w:numId w:val="81"/>
        </w:numPr>
        <w:rPr>
          <w:rFonts w:cs="Times New Roman"/>
          <w:szCs w:val="24"/>
        </w:rPr>
      </w:pPr>
      <w:r w:rsidRPr="00FB583E">
        <w:rPr>
          <w:rFonts w:cs="Times New Roman"/>
          <w:szCs w:val="24"/>
        </w:rPr>
        <w:t>ТКМС (по показаниям)</w:t>
      </w:r>
    </w:p>
    <w:p w14:paraId="63744AAA" w14:textId="77777777" w:rsidR="00BC5514" w:rsidRPr="00FB583E" w:rsidRDefault="00BC5514" w:rsidP="00BC5514">
      <w:pPr>
        <w:ind w:firstLine="708"/>
        <w:rPr>
          <w:b/>
        </w:rPr>
      </w:pPr>
      <w:r w:rsidRPr="00FB583E">
        <w:rPr>
          <w:b/>
          <w:color w:val="000000"/>
        </w:rPr>
        <w:t>Консультации с</w:t>
      </w:r>
      <w:r w:rsidRPr="00FB583E">
        <w:rPr>
          <w:b/>
        </w:rPr>
        <w:t>пециалистов:</w:t>
      </w:r>
    </w:p>
    <w:p w14:paraId="7F614CD2" w14:textId="77777777" w:rsidR="00BC5514" w:rsidRPr="00FB583E" w:rsidRDefault="00BC5514" w:rsidP="00FF3801">
      <w:pPr>
        <w:pStyle w:val="aff"/>
        <w:numPr>
          <w:ilvl w:val="0"/>
          <w:numId w:val="81"/>
        </w:numPr>
        <w:rPr>
          <w:rFonts w:cs="Times New Roman"/>
          <w:szCs w:val="24"/>
        </w:rPr>
      </w:pPr>
      <w:r w:rsidRPr="00FB583E">
        <w:rPr>
          <w:rFonts w:cs="Times New Roman"/>
          <w:szCs w:val="24"/>
        </w:rPr>
        <w:t>невролог</w:t>
      </w:r>
    </w:p>
    <w:p w14:paraId="52CD1829" w14:textId="77777777" w:rsidR="00BC5514" w:rsidRPr="00FB583E" w:rsidRDefault="00BC5514" w:rsidP="00FF3801">
      <w:pPr>
        <w:pStyle w:val="aff"/>
        <w:numPr>
          <w:ilvl w:val="0"/>
          <w:numId w:val="81"/>
        </w:numPr>
        <w:rPr>
          <w:rFonts w:cs="Times New Roman"/>
          <w:szCs w:val="24"/>
        </w:rPr>
      </w:pPr>
      <w:r w:rsidRPr="00FB583E">
        <w:rPr>
          <w:rFonts w:cs="Times New Roman"/>
          <w:szCs w:val="24"/>
        </w:rPr>
        <w:t>ангиохирург</w:t>
      </w:r>
    </w:p>
    <w:p w14:paraId="2124D11C" w14:textId="77777777" w:rsidR="00BC5514" w:rsidRPr="00FB583E" w:rsidRDefault="00BC5514" w:rsidP="00FF3801">
      <w:pPr>
        <w:pStyle w:val="aff"/>
        <w:numPr>
          <w:ilvl w:val="0"/>
          <w:numId w:val="81"/>
        </w:numPr>
        <w:rPr>
          <w:rFonts w:cs="Times New Roman"/>
          <w:szCs w:val="24"/>
        </w:rPr>
      </w:pPr>
      <w:r w:rsidRPr="00FB583E">
        <w:rPr>
          <w:rFonts w:cs="Times New Roman"/>
          <w:szCs w:val="24"/>
        </w:rPr>
        <w:t>офтальмолог</w:t>
      </w:r>
    </w:p>
    <w:p w14:paraId="1C76EE73" w14:textId="77777777" w:rsidR="00BC5514" w:rsidRPr="00FB583E" w:rsidRDefault="00BC5514" w:rsidP="00FF3801">
      <w:pPr>
        <w:pStyle w:val="aff"/>
        <w:numPr>
          <w:ilvl w:val="0"/>
          <w:numId w:val="81"/>
        </w:numPr>
        <w:rPr>
          <w:rFonts w:cs="Times New Roman"/>
          <w:szCs w:val="24"/>
        </w:rPr>
      </w:pPr>
      <w:r w:rsidRPr="00FB583E">
        <w:rPr>
          <w:rFonts w:cs="Times New Roman"/>
          <w:szCs w:val="24"/>
        </w:rPr>
        <w:t>кардиолог по показаниям</w:t>
      </w:r>
    </w:p>
    <w:p w14:paraId="19A66C00" w14:textId="77777777" w:rsidR="00BC5514" w:rsidRPr="00FB583E" w:rsidRDefault="00BC5514" w:rsidP="00FF3801">
      <w:pPr>
        <w:pStyle w:val="aff"/>
        <w:numPr>
          <w:ilvl w:val="0"/>
          <w:numId w:val="81"/>
        </w:numPr>
        <w:rPr>
          <w:rFonts w:cs="Times New Roman"/>
          <w:szCs w:val="24"/>
        </w:rPr>
      </w:pPr>
      <w:r w:rsidRPr="00FB583E">
        <w:rPr>
          <w:rFonts w:cs="Times New Roman"/>
          <w:szCs w:val="24"/>
        </w:rPr>
        <w:t>психиатр по показаниям</w:t>
      </w:r>
    </w:p>
    <w:p w14:paraId="2089F4A6" w14:textId="77777777" w:rsidR="00BC5514" w:rsidRPr="00FB583E" w:rsidRDefault="00BC5514" w:rsidP="00FF3801">
      <w:pPr>
        <w:pStyle w:val="aff"/>
        <w:numPr>
          <w:ilvl w:val="0"/>
          <w:numId w:val="81"/>
        </w:numPr>
        <w:rPr>
          <w:rFonts w:cs="Times New Roman"/>
          <w:szCs w:val="24"/>
        </w:rPr>
      </w:pPr>
      <w:r w:rsidRPr="00FB583E">
        <w:rPr>
          <w:rFonts w:cs="Times New Roman"/>
          <w:szCs w:val="24"/>
        </w:rPr>
        <w:t>психолог по показаниям</w:t>
      </w:r>
    </w:p>
    <w:p w14:paraId="677B4411" w14:textId="77777777" w:rsidR="00BC5514" w:rsidRPr="00FB583E" w:rsidRDefault="00BC5514" w:rsidP="00FF3801">
      <w:pPr>
        <w:pStyle w:val="aff"/>
        <w:numPr>
          <w:ilvl w:val="0"/>
          <w:numId w:val="81"/>
        </w:numPr>
        <w:rPr>
          <w:rFonts w:cs="Times New Roman"/>
          <w:szCs w:val="24"/>
        </w:rPr>
      </w:pPr>
      <w:r w:rsidRPr="00FB583E">
        <w:rPr>
          <w:rFonts w:cs="Times New Roman"/>
          <w:szCs w:val="24"/>
        </w:rPr>
        <w:t>кинезиотерапевт</w:t>
      </w:r>
    </w:p>
    <w:p w14:paraId="7EEF301D" w14:textId="77777777" w:rsidR="00BC5514" w:rsidRPr="00FB583E" w:rsidRDefault="00BC5514" w:rsidP="00BC5514">
      <w:pPr>
        <w:ind w:firstLine="708"/>
        <w:rPr>
          <w:b/>
        </w:rPr>
      </w:pPr>
      <w:r w:rsidRPr="00FB583E">
        <w:rPr>
          <w:b/>
        </w:rPr>
        <w:t xml:space="preserve">Основные группы лекарственных препаратов, применяемых в лечении ОНМК </w:t>
      </w:r>
      <w:r w:rsidRPr="00FB583E">
        <w:rPr>
          <w:b/>
          <w:color w:val="000000"/>
        </w:rPr>
        <w:t>по ишемическому типу</w:t>
      </w:r>
      <w:r w:rsidRPr="00FB583E">
        <w:rPr>
          <w:b/>
        </w:rPr>
        <w:t>:</w:t>
      </w:r>
    </w:p>
    <w:p w14:paraId="3915D6F9"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Противоотечные препараты – маннитол в/в, лазикс в/в, ацетазоламид (диакарб) в таб. </w:t>
      </w:r>
    </w:p>
    <w:p w14:paraId="15E4F3D7" w14:textId="77777777" w:rsidR="00BC5514" w:rsidRPr="00FB583E" w:rsidRDefault="00BC5514" w:rsidP="00FF3801">
      <w:pPr>
        <w:pStyle w:val="aff"/>
        <w:numPr>
          <w:ilvl w:val="0"/>
          <w:numId w:val="81"/>
        </w:numPr>
        <w:rPr>
          <w:rFonts w:cs="Times New Roman"/>
          <w:szCs w:val="24"/>
        </w:rPr>
      </w:pPr>
      <w:r w:rsidRPr="00FB583E">
        <w:rPr>
          <w:rFonts w:cs="Times New Roman"/>
          <w:szCs w:val="24"/>
        </w:rPr>
        <w:t>Противорвотная терапия – ондансетрон в/в</w:t>
      </w:r>
    </w:p>
    <w:p w14:paraId="0B6B295E" w14:textId="77777777" w:rsidR="00BC5514" w:rsidRPr="00FB583E" w:rsidRDefault="00BC5514" w:rsidP="00FF3801">
      <w:pPr>
        <w:pStyle w:val="aff"/>
        <w:numPr>
          <w:ilvl w:val="0"/>
          <w:numId w:val="81"/>
        </w:numPr>
        <w:rPr>
          <w:rFonts w:cs="Times New Roman"/>
          <w:szCs w:val="24"/>
        </w:rPr>
      </w:pPr>
      <w:r w:rsidRPr="00FB583E">
        <w:rPr>
          <w:rFonts w:cs="Times New Roman"/>
          <w:szCs w:val="24"/>
        </w:rPr>
        <w:t>Противоэпилептические – леветирацетамв/в, табл; конвулекс в/в, таб; прегабалин капс; габапентин таб, клоназепам таб; фенобарбитал таб, окскарбазепин таб, ламотриджил таб, диазепам в/в, таб.</w:t>
      </w:r>
    </w:p>
    <w:p w14:paraId="291EBFB6" w14:textId="77777777" w:rsidR="00BC5514" w:rsidRPr="00FB583E" w:rsidRDefault="00BC5514" w:rsidP="00FF3801">
      <w:pPr>
        <w:pStyle w:val="aff"/>
        <w:numPr>
          <w:ilvl w:val="0"/>
          <w:numId w:val="81"/>
        </w:numPr>
        <w:rPr>
          <w:rFonts w:cs="Times New Roman"/>
          <w:szCs w:val="24"/>
        </w:rPr>
      </w:pPr>
      <w:r w:rsidRPr="00FB583E">
        <w:rPr>
          <w:rFonts w:cs="Times New Roman"/>
          <w:szCs w:val="24"/>
        </w:rPr>
        <w:t>Нейропротекторная терапия аминофенилмаслянная кислота – фенибут таб</w:t>
      </w:r>
    </w:p>
    <w:p w14:paraId="1BAD6450" w14:textId="77777777" w:rsidR="00BC5514" w:rsidRPr="00FB583E" w:rsidRDefault="00BC5514" w:rsidP="00FF3801">
      <w:pPr>
        <w:pStyle w:val="aff"/>
        <w:numPr>
          <w:ilvl w:val="0"/>
          <w:numId w:val="81"/>
        </w:numPr>
        <w:rPr>
          <w:rFonts w:cs="Times New Roman"/>
          <w:szCs w:val="24"/>
        </w:rPr>
      </w:pPr>
      <w:r w:rsidRPr="00FB583E">
        <w:rPr>
          <w:rFonts w:cs="Times New Roman"/>
          <w:szCs w:val="24"/>
        </w:rPr>
        <w:t>Дофаминэргические препараты: ПК-мерц в/в, таб; наком таб; мирапекс таб; акинетон таб.</w:t>
      </w:r>
    </w:p>
    <w:p w14:paraId="65EE1791" w14:textId="77777777" w:rsidR="00BC5514" w:rsidRPr="00FB583E" w:rsidRDefault="00BC5514" w:rsidP="00FF3801">
      <w:pPr>
        <w:pStyle w:val="aff"/>
        <w:numPr>
          <w:ilvl w:val="0"/>
          <w:numId w:val="81"/>
        </w:numPr>
        <w:rPr>
          <w:rFonts w:cs="Times New Roman"/>
          <w:szCs w:val="24"/>
        </w:rPr>
      </w:pPr>
      <w:r w:rsidRPr="00FB583E">
        <w:rPr>
          <w:rFonts w:cs="Times New Roman"/>
          <w:szCs w:val="24"/>
        </w:rPr>
        <w:t>Витаминотерапия – церневит в/в, витамины группы В таб.</w:t>
      </w:r>
    </w:p>
    <w:p w14:paraId="7A0B12F4"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Антиоксиданты – альфа-липоевая кислота в/в, капс. </w:t>
      </w:r>
    </w:p>
    <w:p w14:paraId="15E30F75" w14:textId="77777777" w:rsidR="00BC5514" w:rsidRPr="00FB583E" w:rsidRDefault="00BC5514" w:rsidP="00FF3801">
      <w:pPr>
        <w:pStyle w:val="aff"/>
        <w:numPr>
          <w:ilvl w:val="0"/>
          <w:numId w:val="81"/>
        </w:numPr>
        <w:rPr>
          <w:rFonts w:cs="Times New Roman"/>
          <w:szCs w:val="24"/>
        </w:rPr>
      </w:pPr>
      <w:r w:rsidRPr="00FB583E">
        <w:rPr>
          <w:rFonts w:cs="Times New Roman"/>
          <w:szCs w:val="24"/>
        </w:rPr>
        <w:t>Антидепрессанты – по назначению психиатра</w:t>
      </w:r>
    </w:p>
    <w:p w14:paraId="42D4B5E0" w14:textId="77777777" w:rsidR="00BC5514" w:rsidRPr="00FB583E" w:rsidRDefault="00BC5514" w:rsidP="00BC5514">
      <w:pPr>
        <w:ind w:firstLine="709"/>
        <w:rPr>
          <w:color w:val="000000"/>
        </w:rPr>
      </w:pPr>
      <w:r w:rsidRPr="00FB583E">
        <w:rPr>
          <w:b/>
          <w:color w:val="000000"/>
        </w:rPr>
        <w:t xml:space="preserve">Общие принципы профилактики ОНМК по ишемическому типу у гематологических больных - </w:t>
      </w:r>
      <w:r w:rsidRPr="00FB583E">
        <w:t>см</w:t>
      </w:r>
      <w:r w:rsidRPr="00FB583E">
        <w:rPr>
          <w:color w:val="000000"/>
        </w:rPr>
        <w:t>. главу «Профилактика, диагностика и лечение тромботических осложнений при гематологических заболеваниях» в настоящем методическом руководстве.</w:t>
      </w:r>
    </w:p>
    <w:p w14:paraId="755218F4" w14:textId="77777777" w:rsidR="00BC5514" w:rsidRPr="00FB583E" w:rsidRDefault="00BC5514" w:rsidP="00BC5514">
      <w:pPr>
        <w:ind w:left="360" w:firstLine="348"/>
      </w:pPr>
    </w:p>
    <w:p w14:paraId="69944CE3" w14:textId="77777777" w:rsidR="00BC5514" w:rsidRPr="00FB583E" w:rsidRDefault="00BC5514" w:rsidP="00BC5514">
      <w:pPr>
        <w:rPr>
          <w:i/>
          <w:u w:val="single"/>
        </w:rPr>
      </w:pPr>
      <w:r w:rsidRPr="00FB583E">
        <w:rPr>
          <w:i/>
          <w:u w:val="single"/>
        </w:rPr>
        <w:t xml:space="preserve">Острое нарушение мозгового кровообращения по геморрагическому типу при гематологических заболеваниях. </w:t>
      </w:r>
    </w:p>
    <w:p w14:paraId="7956913B" w14:textId="77777777" w:rsidR="00BC5514" w:rsidRPr="00FB583E" w:rsidRDefault="00BC5514" w:rsidP="00BC5514">
      <w:pPr>
        <w:pStyle w:val="afd"/>
        <w:spacing w:beforeAutospacing="0" w:afterAutospacing="0" w:line="360" w:lineRule="auto"/>
        <w:ind w:firstLine="708"/>
        <w:rPr>
          <w:color w:val="000000"/>
        </w:rPr>
      </w:pPr>
      <w:r w:rsidRPr="00FB583E">
        <w:rPr>
          <w:color w:val="000000"/>
        </w:rPr>
        <w:t xml:space="preserve">ОНМК по геморрагическому типу могут возникнуть у пациентов с любым гематологическим заболеванием, особенно у пациентов с тромбоцитопенией в процессе химиотерапии любых типов лейкозов, лимфом, а также при наличии коагулопатии.   </w:t>
      </w:r>
    </w:p>
    <w:p w14:paraId="090E6C70" w14:textId="77777777" w:rsidR="00BC5514" w:rsidRPr="00FB583E" w:rsidRDefault="00BC5514" w:rsidP="00BC5514">
      <w:pPr>
        <w:pStyle w:val="afd"/>
        <w:spacing w:beforeAutospacing="0" w:afterAutospacing="0" w:line="360" w:lineRule="auto"/>
        <w:ind w:firstLine="708"/>
        <w:rPr>
          <w:color w:val="000000"/>
        </w:rPr>
      </w:pPr>
      <w:r w:rsidRPr="00FB583E">
        <w:rPr>
          <w:color w:val="000000"/>
        </w:rPr>
        <w:t xml:space="preserve">Клиническая картина при ОНМК по геморрагическому типу проявляется в виде общемозговой с нарушением сознания и/или осознанности, выраженной головной боли, с менингеальной и очаговой симптоматикой, двигательными и чувствительными нарушениями, эпилептическими припадками. </w:t>
      </w:r>
    </w:p>
    <w:p w14:paraId="0962BCAA" w14:textId="77777777" w:rsidR="00BC5514" w:rsidRPr="00FB583E" w:rsidRDefault="00BC5514" w:rsidP="00BC5514">
      <w:pPr>
        <w:ind w:firstLine="708"/>
        <w:rPr>
          <w:color w:val="000000"/>
        </w:rPr>
      </w:pPr>
      <w:r w:rsidRPr="00FB583E">
        <w:t xml:space="preserve">Первичная диагностика включает в себя оценку жалоб, анамнеза; оценку функционального статуса по шкале Карновского, оценку неврологического статуса с характеристикой общемозговой и очаговой симптоматики, интеллектуально-мнестических нарушений.  </w:t>
      </w:r>
    </w:p>
    <w:p w14:paraId="2BEC6D2C" w14:textId="77777777" w:rsidR="00BC5514" w:rsidRPr="00FB583E" w:rsidRDefault="00BC5514" w:rsidP="00BC5514">
      <w:pPr>
        <w:ind w:firstLine="708"/>
        <w:rPr>
          <w:b/>
        </w:rPr>
      </w:pPr>
      <w:r w:rsidRPr="00FB583E">
        <w:rPr>
          <w:b/>
        </w:rPr>
        <w:t>Инструментальная диагностика:</w:t>
      </w:r>
    </w:p>
    <w:p w14:paraId="2824F94B" w14:textId="77777777" w:rsidR="00BC5514" w:rsidRPr="00FB583E" w:rsidRDefault="00BC5514" w:rsidP="00FF3801">
      <w:pPr>
        <w:pStyle w:val="aff"/>
        <w:numPr>
          <w:ilvl w:val="0"/>
          <w:numId w:val="81"/>
        </w:numPr>
        <w:rPr>
          <w:rFonts w:cs="Times New Roman"/>
          <w:szCs w:val="24"/>
        </w:rPr>
      </w:pPr>
      <w:r w:rsidRPr="00FB583E">
        <w:rPr>
          <w:rFonts w:cs="Times New Roman"/>
          <w:szCs w:val="24"/>
        </w:rPr>
        <w:t>КТ или МРТ головного мозга (с в/в  контрастированием по показаниям)</w:t>
      </w:r>
    </w:p>
    <w:p w14:paraId="2D7C7097"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КТ-ангиография для исключения мальформации и аневризмы </w:t>
      </w:r>
    </w:p>
    <w:p w14:paraId="19F80921" w14:textId="77777777" w:rsidR="00BC5514" w:rsidRPr="00FB583E" w:rsidRDefault="00BC5514" w:rsidP="00FF3801">
      <w:pPr>
        <w:pStyle w:val="aff"/>
        <w:numPr>
          <w:ilvl w:val="0"/>
          <w:numId w:val="81"/>
        </w:numPr>
        <w:rPr>
          <w:rFonts w:cs="Times New Roman"/>
          <w:szCs w:val="24"/>
        </w:rPr>
      </w:pPr>
      <w:r w:rsidRPr="00FB583E">
        <w:rPr>
          <w:rFonts w:cs="Times New Roman"/>
          <w:szCs w:val="24"/>
        </w:rPr>
        <w:t>ЭКГ</w:t>
      </w:r>
    </w:p>
    <w:p w14:paraId="5B82FA46" w14:textId="77777777" w:rsidR="00BC5514" w:rsidRPr="00FB583E" w:rsidRDefault="00BC5514" w:rsidP="00FF3801">
      <w:pPr>
        <w:pStyle w:val="aff"/>
        <w:numPr>
          <w:ilvl w:val="0"/>
          <w:numId w:val="81"/>
        </w:numPr>
        <w:rPr>
          <w:rFonts w:cs="Times New Roman"/>
          <w:szCs w:val="24"/>
        </w:rPr>
      </w:pPr>
      <w:r w:rsidRPr="00FB583E">
        <w:rPr>
          <w:rFonts w:cs="Times New Roman"/>
          <w:szCs w:val="24"/>
        </w:rPr>
        <w:t>Эхо-КГ</w:t>
      </w:r>
    </w:p>
    <w:p w14:paraId="4AC82D9D"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УЗДГ брахиоцефальных артерий и вен </w:t>
      </w:r>
    </w:p>
    <w:p w14:paraId="7C8AC63C" w14:textId="77777777" w:rsidR="00BC5514" w:rsidRPr="00FB583E" w:rsidRDefault="00BC5514" w:rsidP="00FF3801">
      <w:pPr>
        <w:pStyle w:val="aff"/>
        <w:numPr>
          <w:ilvl w:val="0"/>
          <w:numId w:val="81"/>
        </w:numPr>
        <w:rPr>
          <w:rFonts w:cs="Times New Roman"/>
          <w:szCs w:val="24"/>
        </w:rPr>
      </w:pPr>
      <w:r w:rsidRPr="00FB583E">
        <w:rPr>
          <w:rFonts w:cs="Times New Roman"/>
          <w:szCs w:val="24"/>
        </w:rPr>
        <w:t>КТ грудной клетки</w:t>
      </w:r>
    </w:p>
    <w:p w14:paraId="72E3E2B5" w14:textId="77777777" w:rsidR="00BC5514" w:rsidRPr="00FB583E" w:rsidRDefault="00BC5514" w:rsidP="00FF3801">
      <w:pPr>
        <w:pStyle w:val="aff"/>
        <w:numPr>
          <w:ilvl w:val="0"/>
          <w:numId w:val="81"/>
        </w:numPr>
        <w:rPr>
          <w:rFonts w:cs="Times New Roman"/>
          <w:szCs w:val="24"/>
        </w:rPr>
      </w:pPr>
      <w:r w:rsidRPr="00FB583E">
        <w:rPr>
          <w:rFonts w:cs="Times New Roman"/>
          <w:szCs w:val="24"/>
        </w:rPr>
        <w:t>ЭЭГ с функциональными пробами для определения функционального состояния головного мозга и исключения эпиактивности</w:t>
      </w:r>
    </w:p>
    <w:p w14:paraId="2B7D1DC9" w14:textId="77777777" w:rsidR="00BC5514" w:rsidRPr="00FB583E" w:rsidRDefault="00BC5514" w:rsidP="00FF3801">
      <w:pPr>
        <w:pStyle w:val="aff"/>
        <w:numPr>
          <w:ilvl w:val="0"/>
          <w:numId w:val="81"/>
        </w:numPr>
        <w:rPr>
          <w:rFonts w:cs="Times New Roman"/>
          <w:szCs w:val="24"/>
        </w:rPr>
      </w:pPr>
      <w:r w:rsidRPr="00FB583E">
        <w:rPr>
          <w:rFonts w:cs="Times New Roman"/>
          <w:szCs w:val="24"/>
        </w:rPr>
        <w:t>ВП различной модальности: ЗВП, КВП, КАСВП, ССВП (по показаниям)</w:t>
      </w:r>
    </w:p>
    <w:p w14:paraId="79EC6E60" w14:textId="77777777" w:rsidR="00BC5514" w:rsidRPr="00FB583E" w:rsidRDefault="00BC5514" w:rsidP="00FF3801">
      <w:pPr>
        <w:pStyle w:val="aff"/>
        <w:numPr>
          <w:ilvl w:val="0"/>
          <w:numId w:val="81"/>
        </w:numPr>
        <w:rPr>
          <w:rFonts w:cs="Times New Roman"/>
          <w:szCs w:val="24"/>
        </w:rPr>
      </w:pPr>
      <w:r w:rsidRPr="00FB583E">
        <w:rPr>
          <w:rFonts w:cs="Times New Roman"/>
          <w:szCs w:val="24"/>
        </w:rPr>
        <w:t>ТКМС (по показаниям)</w:t>
      </w:r>
    </w:p>
    <w:p w14:paraId="7E534837" w14:textId="77777777" w:rsidR="00BC5514" w:rsidRPr="00FB583E" w:rsidRDefault="00BC5514" w:rsidP="00BC5514">
      <w:pPr>
        <w:ind w:firstLine="708"/>
        <w:rPr>
          <w:b/>
        </w:rPr>
      </w:pPr>
      <w:r w:rsidRPr="00FB583E">
        <w:rPr>
          <w:b/>
        </w:rPr>
        <w:t>Консультации специалистов:</w:t>
      </w:r>
    </w:p>
    <w:p w14:paraId="5C06632F" w14:textId="77777777" w:rsidR="00BC5514" w:rsidRPr="00FB583E" w:rsidRDefault="00BC5514" w:rsidP="00FF3801">
      <w:pPr>
        <w:pStyle w:val="aff"/>
        <w:numPr>
          <w:ilvl w:val="0"/>
          <w:numId w:val="81"/>
        </w:numPr>
        <w:rPr>
          <w:rFonts w:cs="Times New Roman"/>
          <w:szCs w:val="24"/>
        </w:rPr>
      </w:pPr>
      <w:r w:rsidRPr="00FB583E">
        <w:rPr>
          <w:rFonts w:cs="Times New Roman"/>
          <w:szCs w:val="24"/>
        </w:rPr>
        <w:t>нейрохирург</w:t>
      </w:r>
    </w:p>
    <w:p w14:paraId="7C17EFFE" w14:textId="77777777" w:rsidR="00BC5514" w:rsidRPr="00FB583E" w:rsidRDefault="00BC5514" w:rsidP="00FF3801">
      <w:pPr>
        <w:pStyle w:val="aff"/>
        <w:numPr>
          <w:ilvl w:val="0"/>
          <w:numId w:val="81"/>
        </w:numPr>
        <w:rPr>
          <w:rFonts w:cs="Times New Roman"/>
          <w:szCs w:val="24"/>
        </w:rPr>
      </w:pPr>
      <w:r w:rsidRPr="00FB583E">
        <w:rPr>
          <w:rFonts w:cs="Times New Roman"/>
          <w:szCs w:val="24"/>
        </w:rPr>
        <w:t>невролог</w:t>
      </w:r>
    </w:p>
    <w:p w14:paraId="3D5ECF05" w14:textId="77777777" w:rsidR="00BC5514" w:rsidRPr="00FB583E" w:rsidRDefault="00BC5514" w:rsidP="00FF3801">
      <w:pPr>
        <w:pStyle w:val="aff"/>
        <w:numPr>
          <w:ilvl w:val="0"/>
          <w:numId w:val="81"/>
        </w:numPr>
        <w:rPr>
          <w:rFonts w:cs="Times New Roman"/>
          <w:szCs w:val="24"/>
        </w:rPr>
      </w:pPr>
      <w:r w:rsidRPr="00FB583E">
        <w:rPr>
          <w:rFonts w:cs="Times New Roman"/>
          <w:szCs w:val="24"/>
        </w:rPr>
        <w:t>ангиохирург</w:t>
      </w:r>
    </w:p>
    <w:p w14:paraId="7938D472" w14:textId="77777777" w:rsidR="00BC5514" w:rsidRPr="00FB583E" w:rsidRDefault="00BC5514" w:rsidP="00FF3801">
      <w:pPr>
        <w:pStyle w:val="aff"/>
        <w:numPr>
          <w:ilvl w:val="0"/>
          <w:numId w:val="81"/>
        </w:numPr>
        <w:rPr>
          <w:rFonts w:cs="Times New Roman"/>
          <w:szCs w:val="24"/>
        </w:rPr>
      </w:pPr>
      <w:r w:rsidRPr="00FB583E">
        <w:rPr>
          <w:rFonts w:cs="Times New Roman"/>
          <w:szCs w:val="24"/>
        </w:rPr>
        <w:t>офтальмолог</w:t>
      </w:r>
    </w:p>
    <w:p w14:paraId="143B0D42" w14:textId="77777777" w:rsidR="00BC5514" w:rsidRPr="00FB583E" w:rsidRDefault="00BC5514" w:rsidP="00FF3801">
      <w:pPr>
        <w:pStyle w:val="aff"/>
        <w:numPr>
          <w:ilvl w:val="0"/>
          <w:numId w:val="81"/>
        </w:numPr>
        <w:rPr>
          <w:rFonts w:cs="Times New Roman"/>
          <w:szCs w:val="24"/>
        </w:rPr>
      </w:pPr>
      <w:r w:rsidRPr="00FB583E">
        <w:rPr>
          <w:rFonts w:cs="Times New Roman"/>
          <w:szCs w:val="24"/>
        </w:rPr>
        <w:t>кардиолог по показаниям</w:t>
      </w:r>
    </w:p>
    <w:p w14:paraId="3878498F" w14:textId="77777777" w:rsidR="00BC5514" w:rsidRPr="00FB583E" w:rsidRDefault="00BC5514" w:rsidP="00FF3801">
      <w:pPr>
        <w:pStyle w:val="aff"/>
        <w:numPr>
          <w:ilvl w:val="0"/>
          <w:numId w:val="81"/>
        </w:numPr>
        <w:rPr>
          <w:rFonts w:cs="Times New Roman"/>
          <w:szCs w:val="24"/>
        </w:rPr>
      </w:pPr>
      <w:r w:rsidRPr="00FB583E">
        <w:rPr>
          <w:rFonts w:cs="Times New Roman"/>
          <w:szCs w:val="24"/>
        </w:rPr>
        <w:t>психиатр по показаниям</w:t>
      </w:r>
    </w:p>
    <w:p w14:paraId="79AACFB5"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 психолог по показаниям</w:t>
      </w:r>
    </w:p>
    <w:p w14:paraId="28EF4E03" w14:textId="77777777" w:rsidR="00BC5514" w:rsidRPr="00FB583E" w:rsidRDefault="00BC5514" w:rsidP="00FF3801">
      <w:pPr>
        <w:pStyle w:val="aff"/>
        <w:numPr>
          <w:ilvl w:val="0"/>
          <w:numId w:val="81"/>
        </w:numPr>
        <w:rPr>
          <w:rFonts w:cs="Times New Roman"/>
          <w:szCs w:val="24"/>
        </w:rPr>
      </w:pPr>
      <w:r w:rsidRPr="00FB583E">
        <w:rPr>
          <w:rFonts w:cs="Times New Roman"/>
          <w:szCs w:val="24"/>
        </w:rPr>
        <w:t>кинезиотерапевт по показаниям</w:t>
      </w:r>
    </w:p>
    <w:p w14:paraId="7F909B48" w14:textId="77777777" w:rsidR="00BC5514" w:rsidRPr="00FB583E" w:rsidRDefault="00BC5514" w:rsidP="00BC5514">
      <w:pPr>
        <w:ind w:firstLine="708"/>
        <w:rPr>
          <w:b/>
        </w:rPr>
      </w:pPr>
      <w:r w:rsidRPr="00FB583E">
        <w:rPr>
          <w:b/>
        </w:rPr>
        <w:t xml:space="preserve">Лечение ОНМК по геморрагическому типу </w:t>
      </w:r>
    </w:p>
    <w:p w14:paraId="69A22352" w14:textId="61BAA564" w:rsidR="00BC5514" w:rsidRPr="009D4FDB" w:rsidRDefault="00BC5514" w:rsidP="00FF3801">
      <w:pPr>
        <w:pStyle w:val="aff"/>
        <w:numPr>
          <w:ilvl w:val="0"/>
          <w:numId w:val="81"/>
        </w:numPr>
        <w:rPr>
          <w:rFonts w:cs="Times New Roman"/>
          <w:szCs w:val="24"/>
        </w:rPr>
      </w:pPr>
      <w:r w:rsidRPr="00FB583E">
        <w:rPr>
          <w:rFonts w:cs="Times New Roman"/>
          <w:szCs w:val="24"/>
        </w:rPr>
        <w:t xml:space="preserve">Оперативное лечение по показаниям (тактика нейрохирургического лечения </w:t>
      </w:r>
      <w:r w:rsidRPr="009D4FDB">
        <w:rPr>
          <w:rFonts w:cs="Times New Roman"/>
          <w:szCs w:val="24"/>
        </w:rPr>
        <w:t xml:space="preserve">внутричерепных геморрагических осложнений – см. </w:t>
      </w:r>
      <w:r w:rsidR="009D4FDB" w:rsidRPr="009D4FDB">
        <w:rPr>
          <w:rFonts w:cs="Times New Roman"/>
          <w:szCs w:val="24"/>
        </w:rPr>
        <w:t xml:space="preserve"> раздел 7.3</w:t>
      </w:r>
      <w:r w:rsidRPr="009D4FDB">
        <w:rPr>
          <w:rFonts w:cs="Times New Roman"/>
          <w:szCs w:val="24"/>
        </w:rPr>
        <w:t>).</w:t>
      </w:r>
    </w:p>
    <w:p w14:paraId="0C31FEE6" w14:textId="77777777" w:rsidR="00BC5514" w:rsidRPr="00FB583E" w:rsidRDefault="00BC5514" w:rsidP="00FF3801">
      <w:pPr>
        <w:pStyle w:val="aff"/>
        <w:numPr>
          <w:ilvl w:val="0"/>
          <w:numId w:val="81"/>
        </w:numPr>
        <w:rPr>
          <w:rFonts w:cs="Times New Roman"/>
          <w:szCs w:val="24"/>
        </w:rPr>
      </w:pPr>
      <w:r w:rsidRPr="00FB583E">
        <w:rPr>
          <w:rFonts w:cs="Times New Roman"/>
          <w:szCs w:val="24"/>
        </w:rPr>
        <w:t>Наблюдение в условиях реанимационного отделения по показаниям</w:t>
      </w:r>
    </w:p>
    <w:p w14:paraId="750C6590"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Противоотечная терапия – маннитол в/в, фуросемид в/в </w:t>
      </w:r>
    </w:p>
    <w:p w14:paraId="77A1455D" w14:textId="77777777" w:rsidR="00BC5514" w:rsidRPr="00FB583E" w:rsidRDefault="00BC5514" w:rsidP="00FF3801">
      <w:pPr>
        <w:pStyle w:val="aff"/>
        <w:numPr>
          <w:ilvl w:val="0"/>
          <w:numId w:val="81"/>
        </w:numPr>
        <w:rPr>
          <w:rFonts w:cs="Times New Roman"/>
          <w:szCs w:val="24"/>
        </w:rPr>
      </w:pPr>
      <w:r w:rsidRPr="00FB583E">
        <w:rPr>
          <w:rFonts w:cs="Times New Roman"/>
          <w:szCs w:val="24"/>
        </w:rPr>
        <w:t>Гемотрансфузионная терапия по показаниям - трансфузии тромбоконцентрата, свежезамороженной плазмы, криопреципитата, эритроцитсодержащих компонентов крови.</w:t>
      </w:r>
    </w:p>
    <w:p w14:paraId="00EEEAF6" w14:textId="77777777" w:rsidR="00BC5514" w:rsidRPr="00FB583E" w:rsidRDefault="00BC5514" w:rsidP="00FF3801">
      <w:pPr>
        <w:pStyle w:val="aff"/>
        <w:numPr>
          <w:ilvl w:val="0"/>
          <w:numId w:val="81"/>
        </w:numPr>
        <w:rPr>
          <w:rFonts w:cs="Times New Roman"/>
          <w:szCs w:val="24"/>
        </w:rPr>
      </w:pPr>
      <w:r w:rsidRPr="00FB583E">
        <w:rPr>
          <w:rFonts w:cs="Times New Roman"/>
          <w:szCs w:val="24"/>
        </w:rPr>
        <w:t>Противоэпилептические по показаниям – леветирацетамв/в, табл; конвулекс в/в, таб; прегабалин капс; габапентин таб, клоназепам таб; фенобарбитал таб, окскарбазепин таб, ламотриджил таб, диазепам в/в, таб.</w:t>
      </w:r>
    </w:p>
    <w:p w14:paraId="68B8A1AD" w14:textId="77777777" w:rsidR="00BC5514" w:rsidRPr="00FB583E" w:rsidRDefault="00BC5514" w:rsidP="00FF3801">
      <w:pPr>
        <w:pStyle w:val="aff"/>
        <w:numPr>
          <w:ilvl w:val="0"/>
          <w:numId w:val="81"/>
        </w:numPr>
        <w:rPr>
          <w:rFonts w:cs="Times New Roman"/>
          <w:szCs w:val="24"/>
        </w:rPr>
      </w:pPr>
      <w:r w:rsidRPr="00FB583E">
        <w:rPr>
          <w:rFonts w:cs="Times New Roman"/>
          <w:szCs w:val="24"/>
        </w:rPr>
        <w:t>Антидепрессанты – по назначению психиатра по показаниям</w:t>
      </w:r>
    </w:p>
    <w:p w14:paraId="0E1F608A" w14:textId="77777777" w:rsidR="00BC5514" w:rsidRPr="00FB583E" w:rsidRDefault="00BC5514" w:rsidP="00BC5514">
      <w:pPr>
        <w:pStyle w:val="aff"/>
        <w:rPr>
          <w:rFonts w:cs="Times New Roman"/>
          <w:b/>
          <w:szCs w:val="24"/>
        </w:rPr>
      </w:pPr>
    </w:p>
    <w:p w14:paraId="64C74248" w14:textId="77777777" w:rsidR="00BC5514" w:rsidRPr="00FB583E" w:rsidRDefault="00BC5514" w:rsidP="00BC5514">
      <w:pPr>
        <w:rPr>
          <w:i/>
          <w:u w:val="single"/>
        </w:rPr>
      </w:pPr>
      <w:r w:rsidRPr="00FB583E">
        <w:rPr>
          <w:i/>
          <w:u w:val="single"/>
        </w:rPr>
        <w:t>Полиневропатии при гематологических заболеваниях.</w:t>
      </w:r>
    </w:p>
    <w:p w14:paraId="4B46AE2E" w14:textId="77777777" w:rsidR="00BC5514" w:rsidRPr="00FB583E" w:rsidRDefault="00BC5514" w:rsidP="00BC5514">
      <w:pPr>
        <w:pStyle w:val="Default"/>
        <w:spacing w:line="360" w:lineRule="auto"/>
        <w:ind w:firstLine="709"/>
        <w:jc w:val="both"/>
      </w:pPr>
      <w:r w:rsidRPr="00FB583E">
        <w:t xml:space="preserve">Полиневропатии выявляются в 50-70% случаев у гематологических пациентов и характеризуются системным поражением моторных, сенсорных и вегетативных периферических нервов. По патогенетическому признаку полиневропатии разделяют на демиелинизирующие, аксональные и сочетанные. У гематологических пациентов по этиологическому фактору преобладают аутоиммунные, метаболические, инфекционные, токсические и сочетанные: </w:t>
      </w:r>
    </w:p>
    <w:p w14:paraId="7194F55F" w14:textId="77777777" w:rsidR="00BC5514" w:rsidRPr="00FB583E" w:rsidRDefault="00BC5514" w:rsidP="00FF3801">
      <w:pPr>
        <w:pStyle w:val="aff"/>
        <w:numPr>
          <w:ilvl w:val="0"/>
          <w:numId w:val="81"/>
        </w:numPr>
        <w:rPr>
          <w:rFonts w:cs="Times New Roman"/>
          <w:szCs w:val="24"/>
        </w:rPr>
      </w:pPr>
      <w:r w:rsidRPr="00FB583E">
        <w:rPr>
          <w:rFonts w:cs="Times New Roman"/>
          <w:szCs w:val="24"/>
        </w:rPr>
        <w:t>парапротеинемические полиневропатии</w:t>
      </w:r>
    </w:p>
    <w:p w14:paraId="7A963578"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полиневропатии при нейролейкемии </w:t>
      </w:r>
    </w:p>
    <w:p w14:paraId="6F8E3573" w14:textId="77777777" w:rsidR="00BC5514" w:rsidRPr="00FB583E" w:rsidRDefault="00BC5514" w:rsidP="00FF3801">
      <w:pPr>
        <w:pStyle w:val="aff"/>
        <w:numPr>
          <w:ilvl w:val="0"/>
          <w:numId w:val="81"/>
        </w:numPr>
        <w:rPr>
          <w:rFonts w:cs="Times New Roman"/>
          <w:szCs w:val="24"/>
        </w:rPr>
      </w:pPr>
      <w:r w:rsidRPr="00FB583E">
        <w:rPr>
          <w:rFonts w:cs="Times New Roman"/>
          <w:szCs w:val="24"/>
        </w:rPr>
        <w:t>паранеопластические полиневропатии</w:t>
      </w:r>
    </w:p>
    <w:p w14:paraId="3DA57C88"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 метаболические полиневропатии</w:t>
      </w:r>
    </w:p>
    <w:p w14:paraId="10A73BB6"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диабетическая полиневропатия на фоне гормональной терапии </w:t>
      </w:r>
    </w:p>
    <w:p w14:paraId="7AAA6179" w14:textId="77777777" w:rsidR="00BC5514" w:rsidRPr="00FB583E" w:rsidRDefault="00BC5514" w:rsidP="00FF3801">
      <w:pPr>
        <w:pStyle w:val="aff"/>
        <w:numPr>
          <w:ilvl w:val="0"/>
          <w:numId w:val="81"/>
        </w:numPr>
        <w:rPr>
          <w:rFonts w:cs="Times New Roman"/>
          <w:szCs w:val="24"/>
        </w:rPr>
      </w:pPr>
      <w:r w:rsidRPr="00FB583E">
        <w:rPr>
          <w:rFonts w:cs="Times New Roman"/>
          <w:szCs w:val="24"/>
        </w:rPr>
        <w:t>полиневропатия при других эндокринных заболеваниях</w:t>
      </w:r>
    </w:p>
    <w:p w14:paraId="756A4D2C" w14:textId="77777777" w:rsidR="00BC5514" w:rsidRPr="00FB583E" w:rsidRDefault="00BC5514" w:rsidP="00FF3801">
      <w:pPr>
        <w:pStyle w:val="aff"/>
        <w:numPr>
          <w:ilvl w:val="0"/>
          <w:numId w:val="81"/>
        </w:numPr>
        <w:rPr>
          <w:rFonts w:cs="Times New Roman"/>
          <w:szCs w:val="24"/>
        </w:rPr>
      </w:pPr>
      <w:r w:rsidRPr="00FB583E">
        <w:rPr>
          <w:rFonts w:cs="Times New Roman"/>
          <w:szCs w:val="24"/>
        </w:rPr>
        <w:t>уремическая полиневропатия</w:t>
      </w:r>
    </w:p>
    <w:p w14:paraId="0A1F98AF" w14:textId="77777777" w:rsidR="00BC5514" w:rsidRPr="00FB583E" w:rsidRDefault="00BC5514" w:rsidP="00FF3801">
      <w:pPr>
        <w:pStyle w:val="aff"/>
        <w:numPr>
          <w:ilvl w:val="0"/>
          <w:numId w:val="81"/>
        </w:numPr>
        <w:rPr>
          <w:rFonts w:cs="Times New Roman"/>
          <w:szCs w:val="24"/>
        </w:rPr>
      </w:pPr>
      <w:r w:rsidRPr="00FB583E">
        <w:rPr>
          <w:rFonts w:cs="Times New Roman"/>
          <w:szCs w:val="24"/>
        </w:rPr>
        <w:t>печеночная полиневропатия</w:t>
      </w:r>
    </w:p>
    <w:p w14:paraId="79312340" w14:textId="77777777" w:rsidR="00BC5514" w:rsidRPr="00FB583E" w:rsidRDefault="00BC5514" w:rsidP="00FF3801">
      <w:pPr>
        <w:pStyle w:val="aff"/>
        <w:numPr>
          <w:ilvl w:val="0"/>
          <w:numId w:val="81"/>
        </w:numPr>
        <w:rPr>
          <w:rFonts w:cs="Times New Roman"/>
          <w:szCs w:val="24"/>
        </w:rPr>
      </w:pPr>
      <w:r w:rsidRPr="00FB583E">
        <w:rPr>
          <w:rFonts w:cs="Times New Roman"/>
          <w:szCs w:val="24"/>
        </w:rPr>
        <w:t>полиневропатия при первичном системном амилоидозе</w:t>
      </w:r>
    </w:p>
    <w:p w14:paraId="6D22387F" w14:textId="77777777" w:rsidR="00BC5514" w:rsidRPr="00FB583E" w:rsidRDefault="00BC5514" w:rsidP="00FF3801">
      <w:pPr>
        <w:pStyle w:val="aff"/>
        <w:numPr>
          <w:ilvl w:val="0"/>
          <w:numId w:val="81"/>
        </w:numPr>
        <w:rPr>
          <w:rFonts w:cs="Times New Roman"/>
          <w:szCs w:val="24"/>
        </w:rPr>
      </w:pPr>
      <w:r w:rsidRPr="00FB583E">
        <w:rPr>
          <w:rFonts w:cs="Times New Roman"/>
          <w:szCs w:val="24"/>
        </w:rPr>
        <w:t>полиневропатии, связанные с дефицитом витаминов группы В</w:t>
      </w:r>
    </w:p>
    <w:p w14:paraId="54DE4FDB" w14:textId="77777777" w:rsidR="00BC5514" w:rsidRPr="00FB583E" w:rsidRDefault="00BC5514" w:rsidP="00FF3801">
      <w:pPr>
        <w:pStyle w:val="aff"/>
        <w:numPr>
          <w:ilvl w:val="0"/>
          <w:numId w:val="81"/>
        </w:numPr>
        <w:rPr>
          <w:rFonts w:cs="Times New Roman"/>
          <w:szCs w:val="24"/>
        </w:rPr>
      </w:pPr>
      <w:r w:rsidRPr="00FB583E">
        <w:rPr>
          <w:rFonts w:cs="Times New Roman"/>
          <w:szCs w:val="24"/>
        </w:rPr>
        <w:t>токсические полиневропатии</w:t>
      </w:r>
    </w:p>
    <w:p w14:paraId="6FAA57CD" w14:textId="77777777" w:rsidR="00BC5514" w:rsidRPr="00FB583E" w:rsidRDefault="00BC5514" w:rsidP="00FF3801">
      <w:pPr>
        <w:pStyle w:val="aff"/>
        <w:numPr>
          <w:ilvl w:val="0"/>
          <w:numId w:val="81"/>
        </w:numPr>
        <w:rPr>
          <w:rFonts w:cs="Times New Roman"/>
          <w:szCs w:val="24"/>
        </w:rPr>
      </w:pPr>
      <w:r w:rsidRPr="00FB583E">
        <w:rPr>
          <w:rFonts w:cs="Times New Roman"/>
          <w:szCs w:val="24"/>
        </w:rPr>
        <w:t>лекарственные полиневропатии</w:t>
      </w:r>
    </w:p>
    <w:p w14:paraId="74F74C1B"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полиневропатии критических состояний </w:t>
      </w:r>
    </w:p>
    <w:p w14:paraId="4E2F92BB"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полиневропатии при системных заболеваниях </w:t>
      </w:r>
    </w:p>
    <w:p w14:paraId="121CF191" w14:textId="77777777" w:rsidR="00BC5514" w:rsidRPr="00FB583E" w:rsidRDefault="00BC5514" w:rsidP="00FF3801">
      <w:pPr>
        <w:pStyle w:val="aff"/>
        <w:numPr>
          <w:ilvl w:val="0"/>
          <w:numId w:val="81"/>
        </w:numPr>
        <w:rPr>
          <w:rFonts w:cs="Times New Roman"/>
          <w:szCs w:val="24"/>
        </w:rPr>
      </w:pPr>
      <w:r w:rsidRPr="00FB583E">
        <w:rPr>
          <w:rFonts w:cs="Times New Roman"/>
          <w:szCs w:val="24"/>
        </w:rPr>
        <w:t>инфекционно-токсические полиневропатии</w:t>
      </w:r>
    </w:p>
    <w:p w14:paraId="7B6C1526" w14:textId="77777777" w:rsidR="00BC5514" w:rsidRPr="00FB583E" w:rsidRDefault="00BC5514" w:rsidP="00BC5514">
      <w:pPr>
        <w:ind w:firstLine="708"/>
      </w:pPr>
      <w:r w:rsidRPr="00FB583E">
        <w:rPr>
          <w:b/>
        </w:rPr>
        <w:t>Клиническая картина полиневропатии</w:t>
      </w:r>
      <w:r w:rsidRPr="00FB583E">
        <w:t xml:space="preserve"> зависит от этиологического фактора, патогенеза и степени поражения различных волокон. В неврологическом статусе могут выявляться моторные, сенсорные и вегетативные симптомы и их сочетания. </w:t>
      </w:r>
      <w:r w:rsidRPr="00FB583E">
        <w:rPr>
          <w:color w:val="000000"/>
        </w:rPr>
        <w:t>Поражение моторных волокон приводит к развитию вялых парезов с последующим развитием мышечной атрофии.</w:t>
      </w:r>
      <w:r w:rsidRPr="00FB583E">
        <w:t xml:space="preserve"> Сенсорные поражения характеризуются нарушением всех видов чувствительности и болевой симптоматикой. Нарушение вегетативных функций проявляется сухостью кожных покровов или гипергидрозом, нарушением регуляции сосудистого тонуса; поражением висцеральных вегетативных волокон. Отмечается также поражение черепных нервов. </w:t>
      </w:r>
    </w:p>
    <w:p w14:paraId="7C744BF6" w14:textId="77777777" w:rsidR="00BC5514" w:rsidRPr="00FB583E" w:rsidRDefault="00BC5514" w:rsidP="00BC5514">
      <w:pPr>
        <w:ind w:firstLine="708"/>
      </w:pPr>
      <w:r w:rsidRPr="00FB583E">
        <w:rPr>
          <w:b/>
        </w:rPr>
        <w:t>Первичная диагностика</w:t>
      </w:r>
      <w:r w:rsidRPr="00FB583E">
        <w:t xml:space="preserve"> включает в себя оценку жалоб, анамнеза, оценку функционального статуса по шкале Карновского, оценку неврологического статуса с характеристикой общемозговой и очаговой симптоматики, оценку степени тяжести моторных, сенсорных и вегетативных нарушений. </w:t>
      </w:r>
    </w:p>
    <w:p w14:paraId="149311A2" w14:textId="77777777" w:rsidR="00BC5514" w:rsidRPr="00FB583E" w:rsidRDefault="00BC5514" w:rsidP="00BC5514">
      <w:pPr>
        <w:pStyle w:val="aff"/>
        <w:ind w:left="0" w:firstLine="709"/>
        <w:rPr>
          <w:rFonts w:cs="Times New Roman"/>
          <w:szCs w:val="24"/>
        </w:rPr>
      </w:pPr>
      <w:r w:rsidRPr="00FB583E">
        <w:rPr>
          <w:rFonts w:cs="Times New Roman"/>
          <w:b/>
          <w:szCs w:val="24"/>
        </w:rPr>
        <w:t>Лабораторные исследования:</w:t>
      </w:r>
      <w:r w:rsidRPr="00FB583E">
        <w:rPr>
          <w:rFonts w:cs="Times New Roman"/>
          <w:szCs w:val="24"/>
        </w:rPr>
        <w:t xml:space="preserve"> </w:t>
      </w:r>
    </w:p>
    <w:p w14:paraId="691831AA" w14:textId="77777777" w:rsidR="00BC5514" w:rsidRPr="00FB583E" w:rsidRDefault="00BC5514" w:rsidP="00FF3801">
      <w:pPr>
        <w:pStyle w:val="aff"/>
        <w:numPr>
          <w:ilvl w:val="0"/>
          <w:numId w:val="81"/>
        </w:numPr>
        <w:rPr>
          <w:rFonts w:cs="Times New Roman"/>
          <w:szCs w:val="24"/>
        </w:rPr>
      </w:pPr>
      <w:r w:rsidRPr="00FB583E">
        <w:rPr>
          <w:rFonts w:cs="Times New Roman"/>
          <w:szCs w:val="24"/>
        </w:rPr>
        <w:t>Клинический анализ крови, морфологическое исследование мазка крови</w:t>
      </w:r>
    </w:p>
    <w:p w14:paraId="60364157" w14:textId="77777777" w:rsidR="00BC5514" w:rsidRPr="00FB583E" w:rsidRDefault="00BC5514" w:rsidP="00FF3801">
      <w:pPr>
        <w:pStyle w:val="aff"/>
        <w:numPr>
          <w:ilvl w:val="0"/>
          <w:numId w:val="81"/>
        </w:numPr>
        <w:rPr>
          <w:rFonts w:cs="Times New Roman"/>
          <w:szCs w:val="24"/>
        </w:rPr>
      </w:pPr>
      <w:r w:rsidRPr="00FB583E">
        <w:rPr>
          <w:rFonts w:cs="Times New Roman"/>
          <w:szCs w:val="24"/>
        </w:rPr>
        <w:t>Общий анализ мочи</w:t>
      </w:r>
    </w:p>
    <w:p w14:paraId="1C7586BE" w14:textId="77777777" w:rsidR="00BC5514" w:rsidRPr="00FB583E" w:rsidRDefault="00BC5514" w:rsidP="00FF3801">
      <w:pPr>
        <w:pStyle w:val="aff"/>
        <w:numPr>
          <w:ilvl w:val="0"/>
          <w:numId w:val="81"/>
        </w:numPr>
        <w:rPr>
          <w:rFonts w:cs="Times New Roman"/>
          <w:szCs w:val="24"/>
        </w:rPr>
      </w:pPr>
      <w:r w:rsidRPr="00FB583E">
        <w:rPr>
          <w:rFonts w:cs="Times New Roman"/>
          <w:szCs w:val="24"/>
        </w:rPr>
        <w:t>Биохимический анализ крови – общий белок, фракции белка, креатинин, мочевина, мочевая кислота, билирубин, фракции билирубина, глюкоза, электролиты, АЛТ, АСТ, ЛДГ, ЩФ, амилаза, В12</w:t>
      </w:r>
    </w:p>
    <w:p w14:paraId="63BEDC38" w14:textId="77777777" w:rsidR="00BC5514" w:rsidRPr="00FB583E" w:rsidRDefault="00BC5514" w:rsidP="00FF3801">
      <w:pPr>
        <w:pStyle w:val="aff"/>
        <w:numPr>
          <w:ilvl w:val="0"/>
          <w:numId w:val="81"/>
        </w:numPr>
        <w:rPr>
          <w:rFonts w:cs="Times New Roman"/>
          <w:szCs w:val="24"/>
        </w:rPr>
      </w:pPr>
      <w:r w:rsidRPr="00FB583E">
        <w:rPr>
          <w:rFonts w:cs="Times New Roman"/>
          <w:szCs w:val="24"/>
        </w:rPr>
        <w:t>Оценка кислотно-щелочного равновесия (по показаниям)</w:t>
      </w:r>
    </w:p>
    <w:p w14:paraId="2C134F33" w14:textId="77777777" w:rsidR="00BC5514" w:rsidRPr="00FB583E" w:rsidRDefault="00BC5514" w:rsidP="00FF3801">
      <w:pPr>
        <w:pStyle w:val="aff"/>
        <w:numPr>
          <w:ilvl w:val="0"/>
          <w:numId w:val="81"/>
        </w:numPr>
        <w:rPr>
          <w:rFonts w:cs="Times New Roman"/>
          <w:szCs w:val="24"/>
        </w:rPr>
      </w:pPr>
      <w:r w:rsidRPr="00FB583E">
        <w:rPr>
          <w:rFonts w:cs="Times New Roman"/>
          <w:szCs w:val="24"/>
        </w:rPr>
        <w:t>Определение группы крови и резус - фактора</w:t>
      </w:r>
    </w:p>
    <w:p w14:paraId="7BD21EDB" w14:textId="77777777" w:rsidR="00BC5514" w:rsidRPr="00FB583E" w:rsidRDefault="00BC5514" w:rsidP="00FF3801">
      <w:pPr>
        <w:pStyle w:val="aff"/>
        <w:numPr>
          <w:ilvl w:val="0"/>
          <w:numId w:val="81"/>
        </w:numPr>
        <w:rPr>
          <w:rFonts w:cs="Times New Roman"/>
          <w:szCs w:val="24"/>
        </w:rPr>
      </w:pPr>
      <w:r w:rsidRPr="00FB583E">
        <w:rPr>
          <w:rFonts w:cs="Times New Roman"/>
          <w:szCs w:val="24"/>
        </w:rPr>
        <w:t>Исследование крови на вирусы гепатитов B и C, ВИЧ, сифилис</w:t>
      </w:r>
    </w:p>
    <w:p w14:paraId="46F6B4C4"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Иммунохимическое исследование сыворотки крови и мочи (выявление белка Бен-Джонса) </w:t>
      </w:r>
    </w:p>
    <w:p w14:paraId="01818AC4" w14:textId="77777777" w:rsidR="00BC5514" w:rsidRPr="00FB583E" w:rsidRDefault="00BC5514" w:rsidP="00FF3801">
      <w:pPr>
        <w:pStyle w:val="aff"/>
        <w:numPr>
          <w:ilvl w:val="0"/>
          <w:numId w:val="81"/>
        </w:numPr>
        <w:rPr>
          <w:rFonts w:cs="Times New Roman"/>
          <w:szCs w:val="24"/>
        </w:rPr>
      </w:pPr>
      <w:r w:rsidRPr="00FB583E">
        <w:rPr>
          <w:rFonts w:cs="Times New Roman"/>
          <w:szCs w:val="24"/>
        </w:rPr>
        <w:t>Исследование ликвора (белок, цитоз, цитология и т.д.)</w:t>
      </w:r>
    </w:p>
    <w:p w14:paraId="61B52039" w14:textId="77777777" w:rsidR="00BC5514" w:rsidRPr="00FB583E" w:rsidRDefault="00BC5514" w:rsidP="00FF3801">
      <w:pPr>
        <w:pStyle w:val="aff"/>
        <w:numPr>
          <w:ilvl w:val="0"/>
          <w:numId w:val="81"/>
        </w:numPr>
        <w:rPr>
          <w:rFonts w:cs="Times New Roman"/>
          <w:szCs w:val="24"/>
        </w:rPr>
      </w:pPr>
      <w:r w:rsidRPr="00FB583E">
        <w:rPr>
          <w:rFonts w:cs="Times New Roman"/>
          <w:szCs w:val="24"/>
        </w:rPr>
        <w:t>Исследование крови и ликвора для исключения вирусного поражения (в том числе с применением полимеразной цепной реакции)</w:t>
      </w:r>
    </w:p>
    <w:p w14:paraId="7CA20C30" w14:textId="77777777" w:rsidR="00BC5514" w:rsidRPr="00FB583E" w:rsidRDefault="00BC5514" w:rsidP="00FF3801">
      <w:pPr>
        <w:pStyle w:val="aff"/>
        <w:numPr>
          <w:ilvl w:val="0"/>
          <w:numId w:val="81"/>
        </w:numPr>
        <w:rPr>
          <w:rFonts w:cs="Times New Roman"/>
          <w:szCs w:val="24"/>
        </w:rPr>
      </w:pPr>
      <w:r w:rsidRPr="00FB583E">
        <w:rPr>
          <w:rFonts w:cs="Times New Roman"/>
          <w:szCs w:val="24"/>
        </w:rPr>
        <w:t>Иммунохимическое исследование ликвора (концентрация белка и обнаружение моноклонального IgM) по показаниям</w:t>
      </w:r>
    </w:p>
    <w:p w14:paraId="6FBA7ECD" w14:textId="77777777" w:rsidR="00BC5514" w:rsidRPr="00FB583E" w:rsidRDefault="00BC5514" w:rsidP="00FF3801">
      <w:pPr>
        <w:pStyle w:val="aff"/>
        <w:numPr>
          <w:ilvl w:val="0"/>
          <w:numId w:val="81"/>
        </w:numPr>
        <w:rPr>
          <w:rFonts w:cs="Times New Roman"/>
          <w:szCs w:val="24"/>
        </w:rPr>
      </w:pPr>
      <w:r w:rsidRPr="00FB583E">
        <w:rPr>
          <w:rFonts w:cs="Times New Roman"/>
          <w:szCs w:val="24"/>
        </w:rPr>
        <w:t>Исследование ликвора на антитела к ганглиозидам GV1, GV2 по показаниям</w:t>
      </w:r>
    </w:p>
    <w:p w14:paraId="609F77EE" w14:textId="77777777" w:rsidR="00BC5514" w:rsidRPr="00FB583E" w:rsidRDefault="00BC5514" w:rsidP="00FF3801">
      <w:pPr>
        <w:pStyle w:val="aff"/>
        <w:numPr>
          <w:ilvl w:val="0"/>
          <w:numId w:val="81"/>
        </w:numPr>
        <w:rPr>
          <w:rFonts w:cs="Times New Roman"/>
          <w:szCs w:val="24"/>
        </w:rPr>
      </w:pPr>
      <w:r w:rsidRPr="00FB583E">
        <w:rPr>
          <w:rFonts w:cs="Times New Roman"/>
          <w:szCs w:val="24"/>
        </w:rPr>
        <w:t>Цитологическое и гистологическое исследования костного мозга (миелограмма и трепанобиопсия)</w:t>
      </w:r>
    </w:p>
    <w:p w14:paraId="60C8D03B" w14:textId="77777777" w:rsidR="00BC5514" w:rsidRPr="00FB583E" w:rsidRDefault="00BC5514" w:rsidP="00FF3801">
      <w:pPr>
        <w:pStyle w:val="aff"/>
        <w:numPr>
          <w:ilvl w:val="0"/>
          <w:numId w:val="81"/>
        </w:numPr>
        <w:rPr>
          <w:rFonts w:cs="Times New Roman"/>
          <w:szCs w:val="24"/>
        </w:rPr>
      </w:pPr>
      <w:r w:rsidRPr="00FB583E">
        <w:rPr>
          <w:rFonts w:cs="Times New Roman"/>
          <w:szCs w:val="24"/>
        </w:rPr>
        <w:t>Анализ крови на исследование антител к GM1-ганглиозидам (по показаниям)</w:t>
      </w:r>
    </w:p>
    <w:p w14:paraId="12E9616C" w14:textId="77777777" w:rsidR="00BC5514" w:rsidRPr="00FB583E" w:rsidRDefault="00BC5514" w:rsidP="00FF3801">
      <w:pPr>
        <w:pStyle w:val="aff"/>
        <w:numPr>
          <w:ilvl w:val="0"/>
          <w:numId w:val="81"/>
        </w:numPr>
        <w:rPr>
          <w:rFonts w:cs="Times New Roman"/>
          <w:szCs w:val="24"/>
        </w:rPr>
      </w:pPr>
      <w:r w:rsidRPr="00FB583E">
        <w:rPr>
          <w:rFonts w:cs="Times New Roman"/>
          <w:szCs w:val="24"/>
        </w:rPr>
        <w:t>Анализ крови на антитела к ассоциированному с миелином гликопротеину (анти-MAG антитела) по показаниям</w:t>
      </w:r>
    </w:p>
    <w:p w14:paraId="1E4B14A0" w14:textId="77777777" w:rsidR="00BC5514" w:rsidRPr="00FB583E" w:rsidRDefault="00BC5514" w:rsidP="00FF3801">
      <w:pPr>
        <w:pStyle w:val="aff"/>
        <w:numPr>
          <w:ilvl w:val="0"/>
          <w:numId w:val="81"/>
        </w:numPr>
        <w:rPr>
          <w:rFonts w:cs="Times New Roman"/>
          <w:szCs w:val="24"/>
        </w:rPr>
      </w:pPr>
      <w:r w:rsidRPr="00FB583E">
        <w:rPr>
          <w:rFonts w:cs="Times New Roman"/>
          <w:szCs w:val="24"/>
        </w:rPr>
        <w:t>Анализ крови на исследование уровня фактора роста эндотелия сосудов, интерлeйкина-6, фактора некроза опухоли α и интерлeйкина-1β (по показаниям)</w:t>
      </w:r>
    </w:p>
    <w:p w14:paraId="4162EDEE" w14:textId="77777777" w:rsidR="00BC5514" w:rsidRPr="00FB583E" w:rsidRDefault="00BC5514" w:rsidP="00BC5514">
      <w:pPr>
        <w:ind w:firstLine="708"/>
        <w:rPr>
          <w:b/>
        </w:rPr>
      </w:pPr>
      <w:r w:rsidRPr="00FB583E">
        <w:rPr>
          <w:b/>
        </w:rPr>
        <w:t>Манипуляции:</w:t>
      </w:r>
    </w:p>
    <w:p w14:paraId="0B4E98F5" w14:textId="77777777" w:rsidR="00BC5514" w:rsidRPr="00FB583E" w:rsidRDefault="00BC5514" w:rsidP="00FF3801">
      <w:pPr>
        <w:pStyle w:val="aff"/>
        <w:numPr>
          <w:ilvl w:val="0"/>
          <w:numId w:val="81"/>
        </w:numPr>
        <w:rPr>
          <w:rFonts w:cs="Times New Roman"/>
          <w:szCs w:val="24"/>
        </w:rPr>
      </w:pPr>
      <w:r w:rsidRPr="00FB583E">
        <w:rPr>
          <w:rFonts w:cs="Times New Roman"/>
          <w:szCs w:val="24"/>
        </w:rPr>
        <w:t>Люмбальная пункция (ЛП)</w:t>
      </w:r>
    </w:p>
    <w:p w14:paraId="614EAC25" w14:textId="77777777" w:rsidR="00BC5514" w:rsidRPr="00FB583E" w:rsidRDefault="00BC5514" w:rsidP="00FF3801">
      <w:pPr>
        <w:pStyle w:val="aff"/>
        <w:numPr>
          <w:ilvl w:val="0"/>
          <w:numId w:val="81"/>
        </w:numPr>
        <w:rPr>
          <w:rFonts w:cs="Times New Roman"/>
          <w:szCs w:val="24"/>
        </w:rPr>
      </w:pPr>
      <w:r w:rsidRPr="00FB583E">
        <w:rPr>
          <w:rFonts w:cs="Times New Roman"/>
          <w:szCs w:val="24"/>
        </w:rPr>
        <w:t>Стереотаксическия биопсия (СТБ)</w:t>
      </w:r>
    </w:p>
    <w:p w14:paraId="222EE9AD" w14:textId="77777777" w:rsidR="00BC5514" w:rsidRPr="00FB583E" w:rsidRDefault="00BC5514" w:rsidP="00FF3801">
      <w:pPr>
        <w:pStyle w:val="aff"/>
        <w:numPr>
          <w:ilvl w:val="0"/>
          <w:numId w:val="81"/>
        </w:numPr>
        <w:rPr>
          <w:rFonts w:cs="Times New Roman"/>
          <w:szCs w:val="24"/>
        </w:rPr>
      </w:pPr>
      <w:r w:rsidRPr="00FB583E">
        <w:rPr>
          <w:rFonts w:cs="Times New Roman"/>
          <w:szCs w:val="24"/>
        </w:rPr>
        <w:t>Трепанобиопсия (ТБ)</w:t>
      </w:r>
    </w:p>
    <w:p w14:paraId="7CC74A57" w14:textId="77777777" w:rsidR="00BC5514" w:rsidRPr="00FB583E" w:rsidRDefault="00BC5514" w:rsidP="00BC5514">
      <w:pPr>
        <w:pStyle w:val="aff"/>
        <w:shd w:val="clear" w:color="auto" w:fill="FFFFFF"/>
        <w:rPr>
          <w:rFonts w:cs="Times New Roman"/>
          <w:b/>
          <w:szCs w:val="24"/>
        </w:rPr>
      </w:pPr>
      <w:r w:rsidRPr="00FB583E">
        <w:rPr>
          <w:rFonts w:cs="Times New Roman"/>
          <w:b/>
          <w:szCs w:val="24"/>
        </w:rPr>
        <w:t>Инструментальные исследования:</w:t>
      </w:r>
    </w:p>
    <w:p w14:paraId="047BEA2A" w14:textId="77777777" w:rsidR="00BC5514" w:rsidRPr="00FB583E" w:rsidRDefault="00BC5514" w:rsidP="00FF3801">
      <w:pPr>
        <w:pStyle w:val="aff"/>
        <w:numPr>
          <w:ilvl w:val="0"/>
          <w:numId w:val="81"/>
        </w:numPr>
        <w:rPr>
          <w:rFonts w:cs="Times New Roman"/>
          <w:szCs w:val="24"/>
        </w:rPr>
      </w:pPr>
      <w:r w:rsidRPr="00FB583E">
        <w:rPr>
          <w:rFonts w:cs="Times New Roman"/>
          <w:szCs w:val="24"/>
        </w:rPr>
        <w:t>ЭКГ</w:t>
      </w:r>
    </w:p>
    <w:p w14:paraId="20D2F8CB" w14:textId="77777777" w:rsidR="00BC5514" w:rsidRPr="00FB583E" w:rsidRDefault="00BC5514" w:rsidP="00FF3801">
      <w:pPr>
        <w:pStyle w:val="aff"/>
        <w:numPr>
          <w:ilvl w:val="0"/>
          <w:numId w:val="81"/>
        </w:numPr>
        <w:rPr>
          <w:rFonts w:cs="Times New Roman"/>
          <w:szCs w:val="24"/>
        </w:rPr>
      </w:pPr>
      <w:r w:rsidRPr="00FB583E">
        <w:rPr>
          <w:rFonts w:cs="Times New Roman"/>
          <w:szCs w:val="24"/>
        </w:rPr>
        <w:t>Холтеровское мониторирование  (по показаниям)</w:t>
      </w:r>
    </w:p>
    <w:p w14:paraId="589F4BAD" w14:textId="77777777" w:rsidR="00BC5514" w:rsidRPr="00FB583E" w:rsidRDefault="00BC5514" w:rsidP="00FF3801">
      <w:pPr>
        <w:pStyle w:val="aff"/>
        <w:numPr>
          <w:ilvl w:val="0"/>
          <w:numId w:val="81"/>
        </w:numPr>
        <w:rPr>
          <w:rFonts w:cs="Times New Roman"/>
          <w:szCs w:val="24"/>
        </w:rPr>
      </w:pPr>
      <w:r w:rsidRPr="00FB583E">
        <w:rPr>
          <w:rFonts w:cs="Times New Roman"/>
          <w:szCs w:val="24"/>
        </w:rPr>
        <w:t>Функция внешнего дыхания</w:t>
      </w:r>
    </w:p>
    <w:p w14:paraId="72271412" w14:textId="77777777" w:rsidR="00BC5514" w:rsidRPr="00FB583E" w:rsidRDefault="00BC5514" w:rsidP="00FF3801">
      <w:pPr>
        <w:pStyle w:val="aff"/>
        <w:numPr>
          <w:ilvl w:val="0"/>
          <w:numId w:val="81"/>
        </w:numPr>
        <w:rPr>
          <w:rFonts w:cs="Times New Roman"/>
          <w:szCs w:val="24"/>
        </w:rPr>
      </w:pPr>
      <w:r w:rsidRPr="00FB583E">
        <w:rPr>
          <w:rFonts w:cs="Times New Roman"/>
          <w:szCs w:val="24"/>
        </w:rPr>
        <w:t>ЭНМГ с исследованием двигательных и чувствительных нервов (по показаниям)</w:t>
      </w:r>
    </w:p>
    <w:p w14:paraId="6039E9C7" w14:textId="77777777" w:rsidR="00BC5514" w:rsidRPr="00FB583E" w:rsidRDefault="00BC5514" w:rsidP="00FF3801">
      <w:pPr>
        <w:pStyle w:val="aff"/>
        <w:numPr>
          <w:ilvl w:val="0"/>
          <w:numId w:val="81"/>
        </w:numPr>
        <w:rPr>
          <w:rFonts w:cs="Times New Roman"/>
          <w:szCs w:val="24"/>
        </w:rPr>
      </w:pPr>
      <w:r w:rsidRPr="00FB583E">
        <w:rPr>
          <w:rFonts w:cs="Times New Roman"/>
          <w:szCs w:val="24"/>
        </w:rPr>
        <w:t>Игольчатая электромиография (по показаниям)</w:t>
      </w:r>
    </w:p>
    <w:p w14:paraId="28CA5F38" w14:textId="77777777" w:rsidR="00BC5514" w:rsidRPr="00FB583E" w:rsidRDefault="00BC5514" w:rsidP="00FF3801">
      <w:pPr>
        <w:pStyle w:val="aff"/>
        <w:numPr>
          <w:ilvl w:val="0"/>
          <w:numId w:val="81"/>
        </w:numPr>
        <w:rPr>
          <w:rFonts w:cs="Times New Roman"/>
          <w:szCs w:val="24"/>
        </w:rPr>
      </w:pPr>
      <w:r w:rsidRPr="00FB583E">
        <w:rPr>
          <w:rFonts w:cs="Times New Roman"/>
          <w:szCs w:val="24"/>
        </w:rPr>
        <w:t>ВП различной модальности ЗВП, КВП, КАСВП, ССВП (по показаниям)</w:t>
      </w:r>
    </w:p>
    <w:p w14:paraId="76B3BEB5" w14:textId="77777777" w:rsidR="00BC5514" w:rsidRPr="00FB583E" w:rsidRDefault="00BC5514" w:rsidP="00FF3801">
      <w:pPr>
        <w:pStyle w:val="aff"/>
        <w:numPr>
          <w:ilvl w:val="0"/>
          <w:numId w:val="81"/>
        </w:numPr>
        <w:rPr>
          <w:rFonts w:cs="Times New Roman"/>
          <w:szCs w:val="24"/>
        </w:rPr>
      </w:pPr>
      <w:r w:rsidRPr="00FB583E">
        <w:rPr>
          <w:rFonts w:cs="Times New Roman"/>
          <w:szCs w:val="24"/>
        </w:rPr>
        <w:t>УЗИ нервов (по показаниям)</w:t>
      </w:r>
    </w:p>
    <w:p w14:paraId="68A81E03" w14:textId="77777777" w:rsidR="00BC5514" w:rsidRPr="00FB583E" w:rsidRDefault="00BC5514" w:rsidP="00BC5514">
      <w:pPr>
        <w:ind w:firstLine="708"/>
        <w:rPr>
          <w:b/>
        </w:rPr>
      </w:pPr>
      <w:r w:rsidRPr="00FB583E">
        <w:rPr>
          <w:b/>
        </w:rPr>
        <w:t>Консультации специалистов:</w:t>
      </w:r>
    </w:p>
    <w:p w14:paraId="14944776"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невролог </w:t>
      </w:r>
    </w:p>
    <w:p w14:paraId="178642B3" w14:textId="77777777" w:rsidR="00BC5514" w:rsidRPr="00FB583E" w:rsidRDefault="00BC5514" w:rsidP="00FF3801">
      <w:pPr>
        <w:pStyle w:val="aff"/>
        <w:numPr>
          <w:ilvl w:val="0"/>
          <w:numId w:val="81"/>
        </w:numPr>
        <w:rPr>
          <w:rFonts w:cs="Times New Roman"/>
          <w:szCs w:val="24"/>
        </w:rPr>
      </w:pPr>
      <w:r w:rsidRPr="00FB583E">
        <w:rPr>
          <w:rFonts w:cs="Times New Roman"/>
          <w:szCs w:val="24"/>
        </w:rPr>
        <w:t>ортопед</w:t>
      </w:r>
    </w:p>
    <w:p w14:paraId="14B995C9" w14:textId="77777777" w:rsidR="00BC5514" w:rsidRPr="00FB583E" w:rsidRDefault="00BC5514" w:rsidP="00FF3801">
      <w:pPr>
        <w:pStyle w:val="aff"/>
        <w:numPr>
          <w:ilvl w:val="0"/>
          <w:numId w:val="81"/>
        </w:numPr>
        <w:rPr>
          <w:rFonts w:cs="Times New Roman"/>
          <w:szCs w:val="24"/>
        </w:rPr>
      </w:pPr>
      <w:r w:rsidRPr="00FB583E">
        <w:rPr>
          <w:rFonts w:cs="Times New Roman"/>
          <w:szCs w:val="24"/>
        </w:rPr>
        <w:t>офтальмолог (оценка функции зрительных нервов)</w:t>
      </w:r>
    </w:p>
    <w:p w14:paraId="2EB401CF" w14:textId="77777777" w:rsidR="00BC5514" w:rsidRPr="00FB583E" w:rsidRDefault="00BC5514" w:rsidP="00FF3801">
      <w:pPr>
        <w:pStyle w:val="aff"/>
        <w:numPr>
          <w:ilvl w:val="0"/>
          <w:numId w:val="81"/>
        </w:numPr>
        <w:rPr>
          <w:rFonts w:cs="Times New Roman"/>
          <w:szCs w:val="24"/>
        </w:rPr>
      </w:pPr>
      <w:r w:rsidRPr="00FB583E">
        <w:rPr>
          <w:rFonts w:cs="Times New Roman"/>
          <w:szCs w:val="24"/>
        </w:rPr>
        <w:t>оториноларинголог (выявление бульбарных нарушений, пареза голосовых связок)</w:t>
      </w:r>
    </w:p>
    <w:p w14:paraId="4AB6281B" w14:textId="77777777" w:rsidR="00BC5514" w:rsidRPr="00FB583E" w:rsidRDefault="00BC5514" w:rsidP="00FF3801">
      <w:pPr>
        <w:pStyle w:val="aff"/>
        <w:numPr>
          <w:ilvl w:val="0"/>
          <w:numId w:val="81"/>
        </w:numPr>
        <w:rPr>
          <w:rFonts w:cs="Times New Roman"/>
          <w:szCs w:val="24"/>
        </w:rPr>
      </w:pPr>
      <w:r w:rsidRPr="00FB583E">
        <w:rPr>
          <w:rFonts w:cs="Times New Roman"/>
          <w:szCs w:val="24"/>
        </w:rPr>
        <w:t>кинезиотерапевт по показаниям</w:t>
      </w:r>
    </w:p>
    <w:p w14:paraId="492D7FB5" w14:textId="77777777" w:rsidR="00BC5514" w:rsidRPr="00FB583E" w:rsidRDefault="00BC5514" w:rsidP="00BC5514">
      <w:pPr>
        <w:ind w:firstLine="708"/>
        <w:rPr>
          <w:b/>
        </w:rPr>
      </w:pPr>
      <w:r w:rsidRPr="00FB583E">
        <w:rPr>
          <w:b/>
        </w:rPr>
        <w:t xml:space="preserve">Лечение: </w:t>
      </w:r>
    </w:p>
    <w:p w14:paraId="71890BCE" w14:textId="77777777" w:rsidR="00BC5514" w:rsidRPr="00FB583E" w:rsidRDefault="00BC5514" w:rsidP="00FF3801">
      <w:pPr>
        <w:pStyle w:val="aff"/>
        <w:numPr>
          <w:ilvl w:val="0"/>
          <w:numId w:val="81"/>
        </w:numPr>
        <w:rPr>
          <w:rFonts w:cs="Times New Roman"/>
          <w:szCs w:val="24"/>
        </w:rPr>
      </w:pPr>
      <w:r w:rsidRPr="00FB583E">
        <w:rPr>
          <w:rFonts w:cs="Times New Roman"/>
          <w:szCs w:val="24"/>
        </w:rPr>
        <w:t>Плазмаферез (по показаниям)</w:t>
      </w:r>
    </w:p>
    <w:p w14:paraId="3196E1DC" w14:textId="77777777" w:rsidR="00BC5514" w:rsidRPr="00FB583E" w:rsidRDefault="00BC5514" w:rsidP="00FF3801">
      <w:pPr>
        <w:pStyle w:val="aff"/>
        <w:numPr>
          <w:ilvl w:val="0"/>
          <w:numId w:val="81"/>
        </w:numPr>
        <w:rPr>
          <w:rFonts w:cs="Times New Roman"/>
          <w:szCs w:val="24"/>
        </w:rPr>
      </w:pPr>
      <w:r w:rsidRPr="00FB583E">
        <w:rPr>
          <w:rFonts w:cs="Times New Roman"/>
          <w:szCs w:val="24"/>
        </w:rPr>
        <w:t>Лечение невропатической боли – антидепрессанты, антиконсульсанты, опиодные анальгетики (см. Приложение «Диагностика и лечение болевого синдрома в гематологии")</w:t>
      </w:r>
    </w:p>
    <w:p w14:paraId="046390DD" w14:textId="77777777" w:rsidR="00BC5514" w:rsidRPr="00FB583E" w:rsidRDefault="00BC5514" w:rsidP="00FF3801">
      <w:pPr>
        <w:pStyle w:val="aff"/>
        <w:numPr>
          <w:ilvl w:val="0"/>
          <w:numId w:val="81"/>
        </w:numPr>
        <w:rPr>
          <w:rFonts w:cs="Times New Roman"/>
          <w:szCs w:val="24"/>
        </w:rPr>
      </w:pPr>
      <w:r w:rsidRPr="00FB583E">
        <w:rPr>
          <w:rFonts w:cs="Times New Roman"/>
          <w:szCs w:val="24"/>
        </w:rPr>
        <w:t>Магнитная стимуляция (низкочастотная магнитотерапия) периферических нервов (по показаниям)</w:t>
      </w:r>
    </w:p>
    <w:p w14:paraId="7AB91CE3" w14:textId="77777777" w:rsidR="00BC5514" w:rsidRPr="00FB583E" w:rsidRDefault="00BC5514" w:rsidP="00FF3801">
      <w:pPr>
        <w:pStyle w:val="aff"/>
        <w:numPr>
          <w:ilvl w:val="0"/>
          <w:numId w:val="81"/>
        </w:numPr>
        <w:rPr>
          <w:rFonts w:cs="Times New Roman"/>
          <w:szCs w:val="24"/>
        </w:rPr>
      </w:pPr>
      <w:r w:rsidRPr="00FB583E">
        <w:rPr>
          <w:rFonts w:cs="Times New Roman"/>
          <w:szCs w:val="24"/>
        </w:rPr>
        <w:t>Низкоинтенсивная лазеротерапия (по показаниям)</w:t>
      </w:r>
    </w:p>
    <w:p w14:paraId="2A962FEB" w14:textId="77777777" w:rsidR="00BC5514" w:rsidRPr="00FB583E" w:rsidRDefault="00BC5514" w:rsidP="00FF3801">
      <w:pPr>
        <w:pStyle w:val="aff"/>
        <w:numPr>
          <w:ilvl w:val="0"/>
          <w:numId w:val="81"/>
        </w:numPr>
        <w:rPr>
          <w:rFonts w:cs="Times New Roman"/>
          <w:szCs w:val="24"/>
        </w:rPr>
      </w:pPr>
      <w:r w:rsidRPr="00FB583E">
        <w:rPr>
          <w:rFonts w:cs="Times New Roman"/>
          <w:szCs w:val="24"/>
        </w:rPr>
        <w:t>Чрезкожная элктростимуляция (по показаниям)</w:t>
      </w:r>
    </w:p>
    <w:p w14:paraId="5EB92329"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Улучшение метаболизма нервной ткани – берлитион, витамины группы В </w:t>
      </w:r>
    </w:p>
    <w:p w14:paraId="7F86BF19" w14:textId="77777777" w:rsidR="00BC5514" w:rsidRPr="00FB583E" w:rsidRDefault="00BC5514" w:rsidP="00FF3801">
      <w:pPr>
        <w:pStyle w:val="aff"/>
        <w:numPr>
          <w:ilvl w:val="0"/>
          <w:numId w:val="81"/>
        </w:numPr>
        <w:rPr>
          <w:rFonts w:cs="Times New Roman"/>
          <w:szCs w:val="24"/>
        </w:rPr>
      </w:pPr>
      <w:r w:rsidRPr="00FB583E">
        <w:rPr>
          <w:rFonts w:cs="Times New Roman"/>
          <w:szCs w:val="24"/>
        </w:rPr>
        <w:t>Улучшение нейромышечной передачи – ингибитор холинэстеразы ипидакрин</w:t>
      </w:r>
    </w:p>
    <w:p w14:paraId="6F5E0ECD"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Нейропротекторы –  холина альфосцерат–глиатилин, цитиколин  цераксон </w:t>
      </w:r>
    </w:p>
    <w:p w14:paraId="066ABDE5" w14:textId="77777777" w:rsidR="00BC5514" w:rsidRPr="00FB583E" w:rsidRDefault="00BC5514" w:rsidP="00BC5514">
      <w:pPr>
        <w:pStyle w:val="aff"/>
        <w:rPr>
          <w:rFonts w:cs="Times New Roman"/>
          <w:b/>
          <w:i/>
          <w:color w:val="FF0000"/>
          <w:szCs w:val="24"/>
        </w:rPr>
      </w:pPr>
    </w:p>
    <w:p w14:paraId="4803B190" w14:textId="77777777" w:rsidR="00BC5514" w:rsidRPr="00FB583E" w:rsidRDefault="00BC5514" w:rsidP="00BC5514">
      <w:pPr>
        <w:rPr>
          <w:i/>
          <w:u w:val="single"/>
        </w:rPr>
      </w:pPr>
      <w:r w:rsidRPr="00FB583E">
        <w:rPr>
          <w:i/>
          <w:u w:val="single"/>
        </w:rPr>
        <w:t>Нейроинфекции при гематологических заболеваниях</w:t>
      </w:r>
    </w:p>
    <w:p w14:paraId="50BFC411" w14:textId="77777777" w:rsidR="00BC5514" w:rsidRPr="00FB583E" w:rsidRDefault="00BC5514" w:rsidP="00BC5514">
      <w:pPr>
        <w:pStyle w:val="Default"/>
        <w:spacing w:line="360" w:lineRule="auto"/>
        <w:ind w:firstLine="709"/>
        <w:jc w:val="both"/>
      </w:pPr>
      <w:r w:rsidRPr="00FB583E">
        <w:t xml:space="preserve">Нейроинфекционные осложнения – менингиты, энцефалиты, менингоэнцефалиты, миелиты – наблюдаются примерно у 10% гематологических больных на фоне иммуносупрессии, нейтропении, сепсиса, пневмонии и других инфекционных осложнениях при цитостатической терапии. В структуре нейроинфекционных поражений у гематологических пациентов менингиты составляют 40%, энцефалиты – 40%, грибковое поражение ЦНС (инвазивный аспергиллез, инвазивный кандидоз) –15%, токсоплазмоз –5%. </w:t>
      </w:r>
    </w:p>
    <w:p w14:paraId="67D1A973" w14:textId="77777777" w:rsidR="00BC5514" w:rsidRPr="00FB583E" w:rsidRDefault="00BC5514" w:rsidP="00BC5514">
      <w:pPr>
        <w:pStyle w:val="Default"/>
        <w:spacing w:line="360" w:lineRule="auto"/>
        <w:ind w:firstLine="709"/>
        <w:jc w:val="both"/>
        <w:rPr>
          <w:b/>
        </w:rPr>
      </w:pPr>
      <w:r w:rsidRPr="00FB583E">
        <w:rPr>
          <w:b/>
        </w:rPr>
        <w:t>Клиническая картина:</w:t>
      </w:r>
    </w:p>
    <w:p w14:paraId="715E827B" w14:textId="5067CF42" w:rsidR="00BC5514" w:rsidRPr="00FB583E" w:rsidRDefault="00BC5514" w:rsidP="00BC5514">
      <w:pPr>
        <w:pStyle w:val="Default"/>
        <w:spacing w:line="360" w:lineRule="auto"/>
        <w:ind w:firstLine="709"/>
        <w:jc w:val="both"/>
      </w:pPr>
      <w:r w:rsidRPr="00FB583E">
        <w:t>Менингеальная симптоматика доминирует при бактериальных, серозных менингитах и инвазивном кандидозе ЦНС, в то время как общемозговая симптоматика – при вирусных энцефалитах. Клиническая картина при грибковом поражении и токсоплазмозе соответствует клинической картине объемного образования. При нейроинфекции клинические симптомы варьируют в широких пределах – от головной боли до развития тяжелых общемозговых симптомов с угнетением сознания, эпилептических припадков, выраженных очаговых и менингеальных симптомов.</w:t>
      </w:r>
    </w:p>
    <w:p w14:paraId="51C0A37E" w14:textId="77777777" w:rsidR="00BC5514" w:rsidRPr="00FB583E" w:rsidRDefault="00BC5514" w:rsidP="00BC5514">
      <w:pPr>
        <w:ind w:firstLine="709"/>
        <w:rPr>
          <w:b/>
        </w:rPr>
      </w:pPr>
      <w:r w:rsidRPr="00FB583E">
        <w:rPr>
          <w:b/>
        </w:rPr>
        <w:t>Для первичной диагностики оценивается:</w:t>
      </w:r>
    </w:p>
    <w:p w14:paraId="664CE785"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жалобы; </w:t>
      </w:r>
    </w:p>
    <w:p w14:paraId="2F5AD5D9"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анамнез; </w:t>
      </w:r>
    </w:p>
    <w:p w14:paraId="4ACABB53"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оценка функционального статуса по шкале Карновского; </w:t>
      </w:r>
    </w:p>
    <w:p w14:paraId="5E8142A8" w14:textId="77777777" w:rsidR="00BC5514" w:rsidRPr="00FB583E" w:rsidRDefault="00BC5514" w:rsidP="00FF3801">
      <w:pPr>
        <w:pStyle w:val="aff"/>
        <w:numPr>
          <w:ilvl w:val="0"/>
          <w:numId w:val="81"/>
        </w:numPr>
        <w:rPr>
          <w:rFonts w:cs="Times New Roman"/>
          <w:szCs w:val="24"/>
        </w:rPr>
      </w:pPr>
      <w:r w:rsidRPr="00FB583E">
        <w:rPr>
          <w:rFonts w:cs="Times New Roman"/>
          <w:szCs w:val="24"/>
        </w:rPr>
        <w:t>оценка по шкале SOFA;</w:t>
      </w:r>
    </w:p>
    <w:p w14:paraId="1FE70944"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неврологический статус с оценкой общемозговой, очаговой, менингеальной симптоматики и интеллектуально-мнестических нарушений; </w:t>
      </w:r>
    </w:p>
    <w:p w14:paraId="7D5B2E32"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оценка психического состояния; </w:t>
      </w:r>
    </w:p>
    <w:p w14:paraId="2E0832B8" w14:textId="77777777" w:rsidR="00BC5514" w:rsidRPr="00FB583E" w:rsidRDefault="00BC5514" w:rsidP="00BC5514">
      <w:pPr>
        <w:ind w:left="12" w:firstLine="708"/>
        <w:rPr>
          <w:b/>
        </w:rPr>
      </w:pPr>
      <w:r w:rsidRPr="00FB583E">
        <w:rPr>
          <w:b/>
        </w:rPr>
        <w:t>Лабораторная диагностика:</w:t>
      </w:r>
      <w:r w:rsidRPr="00FB583E">
        <w:rPr>
          <w:b/>
        </w:rPr>
        <w:tab/>
        <w:t xml:space="preserve"> </w:t>
      </w:r>
    </w:p>
    <w:p w14:paraId="0B8E8EBE" w14:textId="77777777" w:rsidR="00BC5514" w:rsidRPr="00FB583E" w:rsidRDefault="00BC5514" w:rsidP="00FF3801">
      <w:pPr>
        <w:pStyle w:val="aff"/>
        <w:numPr>
          <w:ilvl w:val="0"/>
          <w:numId w:val="81"/>
        </w:numPr>
        <w:rPr>
          <w:rFonts w:cs="Times New Roman"/>
          <w:szCs w:val="24"/>
        </w:rPr>
      </w:pPr>
      <w:r w:rsidRPr="00FB583E">
        <w:rPr>
          <w:rFonts w:cs="Times New Roman"/>
          <w:szCs w:val="24"/>
        </w:rPr>
        <w:t>Клинический анализ крови, морфологическое исследование мазка крови</w:t>
      </w:r>
    </w:p>
    <w:p w14:paraId="7706D6F4" w14:textId="77777777" w:rsidR="00BC5514" w:rsidRPr="00FB583E" w:rsidRDefault="00BC5514" w:rsidP="00FF3801">
      <w:pPr>
        <w:pStyle w:val="aff"/>
        <w:numPr>
          <w:ilvl w:val="0"/>
          <w:numId w:val="81"/>
        </w:numPr>
        <w:rPr>
          <w:rFonts w:cs="Times New Roman"/>
          <w:szCs w:val="24"/>
        </w:rPr>
      </w:pPr>
      <w:r w:rsidRPr="00FB583E">
        <w:rPr>
          <w:rFonts w:cs="Times New Roman"/>
          <w:szCs w:val="24"/>
        </w:rPr>
        <w:t>Общий анализ мочи</w:t>
      </w:r>
    </w:p>
    <w:p w14:paraId="5C7136DD" w14:textId="77777777" w:rsidR="00BC5514" w:rsidRPr="00FB583E" w:rsidRDefault="00BC5514" w:rsidP="00FF3801">
      <w:pPr>
        <w:pStyle w:val="aff"/>
        <w:numPr>
          <w:ilvl w:val="0"/>
          <w:numId w:val="81"/>
        </w:numPr>
        <w:rPr>
          <w:rFonts w:cs="Times New Roman"/>
          <w:szCs w:val="24"/>
        </w:rPr>
      </w:pPr>
      <w:r w:rsidRPr="00FB583E">
        <w:rPr>
          <w:rFonts w:cs="Times New Roman"/>
          <w:szCs w:val="24"/>
        </w:rPr>
        <w:t>Биохимический анализ крови – общий белок, фракции белка, креатинин, мочевина, мочевая кислота, билирубин, фракции билирубина, глюкоза, электролиты, аланиаминотрансфераза, аспартатаминотрансфераза, лактатдегидрогеназа, щелочная фосфатаза, амилаза</w:t>
      </w:r>
    </w:p>
    <w:p w14:paraId="7E52AF99" w14:textId="77777777" w:rsidR="00BC5514" w:rsidRPr="00FB583E" w:rsidRDefault="00BC5514" w:rsidP="00FF3801">
      <w:pPr>
        <w:pStyle w:val="aff"/>
        <w:numPr>
          <w:ilvl w:val="0"/>
          <w:numId w:val="81"/>
        </w:numPr>
        <w:rPr>
          <w:rFonts w:cs="Times New Roman"/>
          <w:szCs w:val="24"/>
        </w:rPr>
      </w:pPr>
      <w:r w:rsidRPr="00FB583E">
        <w:rPr>
          <w:rFonts w:cs="Times New Roman"/>
          <w:szCs w:val="24"/>
        </w:rPr>
        <w:t>Оценка кислотно-щелочного равновесия (по показаниям)</w:t>
      </w:r>
    </w:p>
    <w:p w14:paraId="45276F53"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Исследование ликвора в динамике – цитологическое, белок, глюкоза. На бактерии – микроскопия, посев, определение антигенов. Микобактерии – микроскопия, определение ДНК. Вирусы – определение ДНК. Грибы- микроскопия, посев, антигены. Токсоплазмоз- определение ДНК. </w:t>
      </w:r>
    </w:p>
    <w:p w14:paraId="14E6AEFA"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(См. рекомендации бактериологической лаборатории). </w:t>
      </w:r>
    </w:p>
    <w:p w14:paraId="70D36EE8" w14:textId="77777777" w:rsidR="00BC5514" w:rsidRPr="00FB583E" w:rsidRDefault="00BC5514" w:rsidP="00FF3801">
      <w:pPr>
        <w:pStyle w:val="aff"/>
        <w:numPr>
          <w:ilvl w:val="0"/>
          <w:numId w:val="81"/>
        </w:numPr>
        <w:rPr>
          <w:rFonts w:cs="Times New Roman"/>
          <w:szCs w:val="24"/>
        </w:rPr>
      </w:pPr>
      <w:r w:rsidRPr="00FB583E">
        <w:rPr>
          <w:rFonts w:cs="Times New Roman"/>
          <w:szCs w:val="24"/>
        </w:rPr>
        <w:t>Иммунохимическое исследование крови и мочи, включая количество нормальных иммуноглобулинов, наличие моноклональной секреции, С-реактивный белок, бета-2-микроглобулин</w:t>
      </w:r>
    </w:p>
    <w:p w14:paraId="7A529C0F" w14:textId="77777777" w:rsidR="00BC5514" w:rsidRPr="00FB583E" w:rsidRDefault="00BC5514" w:rsidP="00FF3801">
      <w:pPr>
        <w:pStyle w:val="aff"/>
        <w:numPr>
          <w:ilvl w:val="0"/>
          <w:numId w:val="81"/>
        </w:numPr>
        <w:rPr>
          <w:rFonts w:cs="Times New Roman"/>
          <w:szCs w:val="24"/>
        </w:rPr>
      </w:pPr>
      <w:r w:rsidRPr="00FB583E">
        <w:rPr>
          <w:rFonts w:cs="Times New Roman"/>
          <w:szCs w:val="24"/>
        </w:rPr>
        <w:t>Определение группы крови и резус - фактора</w:t>
      </w:r>
    </w:p>
    <w:p w14:paraId="4E39ED4D" w14:textId="77777777" w:rsidR="00BC5514" w:rsidRPr="00FB583E" w:rsidRDefault="00BC5514" w:rsidP="00FF3801">
      <w:pPr>
        <w:pStyle w:val="aff"/>
        <w:numPr>
          <w:ilvl w:val="0"/>
          <w:numId w:val="81"/>
        </w:numPr>
        <w:rPr>
          <w:rFonts w:cs="Times New Roman"/>
          <w:szCs w:val="24"/>
        </w:rPr>
      </w:pPr>
      <w:r w:rsidRPr="00FB583E">
        <w:rPr>
          <w:rFonts w:cs="Times New Roman"/>
          <w:szCs w:val="24"/>
        </w:rPr>
        <w:t>Исследование крови на вирусы гепатитов B и C, ВИЧ, сифилис</w:t>
      </w:r>
    </w:p>
    <w:p w14:paraId="1F517492" w14:textId="77777777" w:rsidR="00BC5514" w:rsidRPr="00FB583E" w:rsidRDefault="00BC5514" w:rsidP="00FF3801">
      <w:pPr>
        <w:pStyle w:val="aff"/>
        <w:numPr>
          <w:ilvl w:val="0"/>
          <w:numId w:val="81"/>
        </w:numPr>
        <w:rPr>
          <w:rFonts w:cs="Times New Roman"/>
          <w:szCs w:val="24"/>
        </w:rPr>
      </w:pPr>
      <w:r w:rsidRPr="00FB583E">
        <w:rPr>
          <w:rFonts w:cs="Times New Roman"/>
          <w:szCs w:val="24"/>
        </w:rPr>
        <w:t>Стереотаксическая биопсия при наличии очагов в головном мозге по данным КТ/МРТ.</w:t>
      </w:r>
    </w:p>
    <w:p w14:paraId="12F1D777" w14:textId="77777777" w:rsidR="00BC5514" w:rsidRPr="00FB583E" w:rsidRDefault="00BC5514" w:rsidP="00BC5514">
      <w:pPr>
        <w:ind w:firstLine="708"/>
        <w:rPr>
          <w:b/>
        </w:rPr>
      </w:pPr>
      <w:r w:rsidRPr="00FB583E">
        <w:rPr>
          <w:b/>
        </w:rPr>
        <w:t>Инструментальная диагностика:</w:t>
      </w:r>
    </w:p>
    <w:p w14:paraId="62E39C36" w14:textId="77777777" w:rsidR="00BC5514" w:rsidRPr="00FB583E" w:rsidRDefault="00BC5514" w:rsidP="00FF3801">
      <w:pPr>
        <w:pStyle w:val="aff"/>
        <w:numPr>
          <w:ilvl w:val="0"/>
          <w:numId w:val="81"/>
        </w:numPr>
        <w:rPr>
          <w:rFonts w:cs="Times New Roman"/>
          <w:szCs w:val="24"/>
        </w:rPr>
      </w:pPr>
      <w:r w:rsidRPr="00FB583E">
        <w:rPr>
          <w:rFonts w:cs="Times New Roman"/>
          <w:szCs w:val="24"/>
        </w:rPr>
        <w:t>КТ или МРТ головного мозга (с внутривенным контрастированием – по показаниям)</w:t>
      </w:r>
    </w:p>
    <w:p w14:paraId="50ECB55C" w14:textId="77777777" w:rsidR="00BC5514" w:rsidRPr="00FB583E" w:rsidRDefault="00BC5514" w:rsidP="00FF3801">
      <w:pPr>
        <w:pStyle w:val="aff"/>
        <w:numPr>
          <w:ilvl w:val="0"/>
          <w:numId w:val="81"/>
        </w:numPr>
        <w:rPr>
          <w:rFonts w:cs="Times New Roman"/>
          <w:szCs w:val="24"/>
        </w:rPr>
      </w:pPr>
      <w:r w:rsidRPr="00FB583E">
        <w:rPr>
          <w:rFonts w:cs="Times New Roman"/>
          <w:szCs w:val="24"/>
        </w:rPr>
        <w:t>КТ брюшной полости, грудной клетки, малого таза</w:t>
      </w:r>
    </w:p>
    <w:p w14:paraId="23F659EC" w14:textId="77777777" w:rsidR="00BC5514" w:rsidRPr="00FB583E" w:rsidRDefault="00BC5514" w:rsidP="00FF3801">
      <w:pPr>
        <w:pStyle w:val="aff"/>
        <w:numPr>
          <w:ilvl w:val="0"/>
          <w:numId w:val="81"/>
        </w:numPr>
        <w:rPr>
          <w:rFonts w:cs="Times New Roman"/>
          <w:szCs w:val="24"/>
        </w:rPr>
      </w:pPr>
      <w:r w:rsidRPr="00FB583E">
        <w:rPr>
          <w:rFonts w:cs="Times New Roman"/>
          <w:szCs w:val="24"/>
        </w:rPr>
        <w:t>Электроэнцефалография (ЭЭГ) с функциональными пробами для определения функционального состояния головного мозга и исключения эпиактивности</w:t>
      </w:r>
    </w:p>
    <w:p w14:paraId="3CE481DC"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ВП – вызванные потенциалы различной модальности (по показаниям): ЗВП, КВП, КАСВП, ССВП. </w:t>
      </w:r>
    </w:p>
    <w:p w14:paraId="2556A792" w14:textId="77777777" w:rsidR="00BC5514" w:rsidRPr="00FB583E" w:rsidRDefault="00BC5514" w:rsidP="00FF3801">
      <w:pPr>
        <w:pStyle w:val="aff"/>
        <w:numPr>
          <w:ilvl w:val="0"/>
          <w:numId w:val="81"/>
        </w:numPr>
        <w:rPr>
          <w:rFonts w:cs="Times New Roman"/>
          <w:szCs w:val="24"/>
        </w:rPr>
      </w:pPr>
      <w:r w:rsidRPr="00FB583E">
        <w:rPr>
          <w:rFonts w:cs="Times New Roman"/>
          <w:szCs w:val="24"/>
        </w:rPr>
        <w:t>ТКМС (по показаниям)</w:t>
      </w:r>
    </w:p>
    <w:p w14:paraId="08674CEE" w14:textId="77777777" w:rsidR="00BC5514" w:rsidRPr="00FB583E" w:rsidRDefault="00BC5514" w:rsidP="00FF3801">
      <w:pPr>
        <w:pStyle w:val="aff"/>
        <w:numPr>
          <w:ilvl w:val="0"/>
          <w:numId w:val="81"/>
        </w:numPr>
        <w:rPr>
          <w:rFonts w:cs="Times New Roman"/>
          <w:szCs w:val="24"/>
        </w:rPr>
      </w:pPr>
      <w:r w:rsidRPr="00FB583E">
        <w:rPr>
          <w:rFonts w:cs="Times New Roman"/>
          <w:szCs w:val="24"/>
        </w:rPr>
        <w:t>ПЭТ-КТ (по показаниям)</w:t>
      </w:r>
    </w:p>
    <w:p w14:paraId="7DFF0579" w14:textId="77777777" w:rsidR="00BC5514" w:rsidRPr="00FB583E" w:rsidRDefault="00BC5514" w:rsidP="00FF3801">
      <w:pPr>
        <w:pStyle w:val="aff"/>
        <w:numPr>
          <w:ilvl w:val="0"/>
          <w:numId w:val="81"/>
        </w:numPr>
        <w:rPr>
          <w:rFonts w:cs="Times New Roman"/>
          <w:szCs w:val="24"/>
        </w:rPr>
      </w:pPr>
      <w:r w:rsidRPr="00FB583E">
        <w:rPr>
          <w:rFonts w:cs="Times New Roman"/>
          <w:szCs w:val="24"/>
        </w:rPr>
        <w:t>УЗДГ брахиоцефальных артерий и вен (по показаниям)</w:t>
      </w:r>
    </w:p>
    <w:p w14:paraId="3B81E9F2" w14:textId="77777777" w:rsidR="00BC5514" w:rsidRPr="00FB583E" w:rsidRDefault="00BC5514" w:rsidP="00FF3801">
      <w:pPr>
        <w:pStyle w:val="aff"/>
        <w:numPr>
          <w:ilvl w:val="0"/>
          <w:numId w:val="81"/>
        </w:numPr>
        <w:rPr>
          <w:rFonts w:cs="Times New Roman"/>
          <w:szCs w:val="24"/>
        </w:rPr>
      </w:pPr>
      <w:r w:rsidRPr="00FB583E">
        <w:rPr>
          <w:rFonts w:cs="Times New Roman"/>
          <w:szCs w:val="24"/>
        </w:rPr>
        <w:t>ФГДС  (биопсия по показаниям)</w:t>
      </w:r>
    </w:p>
    <w:p w14:paraId="01F8AD7A" w14:textId="77777777" w:rsidR="00BC5514" w:rsidRPr="00FB583E" w:rsidRDefault="00BC5514" w:rsidP="00FF3801">
      <w:pPr>
        <w:pStyle w:val="aff"/>
        <w:numPr>
          <w:ilvl w:val="0"/>
          <w:numId w:val="81"/>
        </w:numPr>
        <w:rPr>
          <w:rFonts w:cs="Times New Roman"/>
          <w:szCs w:val="24"/>
        </w:rPr>
      </w:pPr>
      <w:r w:rsidRPr="00FB583E">
        <w:rPr>
          <w:rFonts w:cs="Times New Roman"/>
          <w:szCs w:val="24"/>
        </w:rPr>
        <w:t>ЭКГ</w:t>
      </w:r>
    </w:p>
    <w:p w14:paraId="3C23DC84" w14:textId="77777777" w:rsidR="00BC5514" w:rsidRPr="00FB583E" w:rsidRDefault="00BC5514" w:rsidP="00FF3801">
      <w:pPr>
        <w:pStyle w:val="aff"/>
        <w:numPr>
          <w:ilvl w:val="0"/>
          <w:numId w:val="81"/>
        </w:numPr>
        <w:rPr>
          <w:rFonts w:cs="Times New Roman"/>
          <w:szCs w:val="24"/>
        </w:rPr>
      </w:pPr>
      <w:r w:rsidRPr="00FB583E">
        <w:rPr>
          <w:rFonts w:cs="Times New Roman"/>
          <w:szCs w:val="24"/>
        </w:rPr>
        <w:t>Эхо-КГ</w:t>
      </w:r>
    </w:p>
    <w:p w14:paraId="46CF7A77" w14:textId="77777777" w:rsidR="00BC5514" w:rsidRPr="00FB583E" w:rsidRDefault="00BC5514" w:rsidP="00BC5514">
      <w:pPr>
        <w:ind w:firstLine="708"/>
        <w:rPr>
          <w:b/>
        </w:rPr>
      </w:pPr>
      <w:r w:rsidRPr="00FB583E">
        <w:rPr>
          <w:b/>
        </w:rPr>
        <w:t>Консультация специалистов:</w:t>
      </w:r>
    </w:p>
    <w:p w14:paraId="2099EECA" w14:textId="77777777" w:rsidR="00BC5514" w:rsidRPr="00FB583E" w:rsidRDefault="00BC5514" w:rsidP="00FF3801">
      <w:pPr>
        <w:pStyle w:val="aff"/>
        <w:numPr>
          <w:ilvl w:val="0"/>
          <w:numId w:val="81"/>
        </w:numPr>
        <w:rPr>
          <w:rFonts w:cs="Times New Roman"/>
          <w:szCs w:val="24"/>
        </w:rPr>
      </w:pPr>
      <w:r w:rsidRPr="00FB583E">
        <w:rPr>
          <w:rFonts w:cs="Times New Roman"/>
          <w:szCs w:val="24"/>
        </w:rPr>
        <w:t>Невролог – для оценки неврологического статуса</w:t>
      </w:r>
    </w:p>
    <w:p w14:paraId="4C6A80C4" w14:textId="77777777" w:rsidR="00BC5514" w:rsidRPr="00FB583E" w:rsidRDefault="00BC5514" w:rsidP="00FF3801">
      <w:pPr>
        <w:pStyle w:val="aff"/>
        <w:numPr>
          <w:ilvl w:val="0"/>
          <w:numId w:val="81"/>
        </w:numPr>
        <w:rPr>
          <w:rFonts w:cs="Times New Roman"/>
          <w:szCs w:val="24"/>
        </w:rPr>
      </w:pPr>
      <w:r w:rsidRPr="00FB583E">
        <w:rPr>
          <w:rFonts w:cs="Times New Roman"/>
          <w:szCs w:val="24"/>
        </w:rPr>
        <w:t>Нейрохирург – для  СТБ при очаговом поражении головного мозга для верификации диагноза.</w:t>
      </w:r>
    </w:p>
    <w:p w14:paraId="2CDAC0B0" w14:textId="77777777" w:rsidR="00BC5514" w:rsidRPr="00FB583E" w:rsidRDefault="00BC5514" w:rsidP="00FF3801">
      <w:pPr>
        <w:pStyle w:val="aff"/>
        <w:numPr>
          <w:ilvl w:val="0"/>
          <w:numId w:val="81"/>
        </w:numPr>
        <w:rPr>
          <w:rFonts w:cs="Times New Roman"/>
          <w:szCs w:val="24"/>
        </w:rPr>
      </w:pPr>
      <w:r w:rsidRPr="00FB583E">
        <w:rPr>
          <w:rFonts w:cs="Times New Roman"/>
          <w:szCs w:val="24"/>
        </w:rPr>
        <w:t>Офтальмолог – для оценки состояния глазного дна.</w:t>
      </w:r>
    </w:p>
    <w:p w14:paraId="5F1EDF7A" w14:textId="77777777" w:rsidR="00BC5514" w:rsidRPr="00FB583E" w:rsidRDefault="00BC5514" w:rsidP="00FF3801">
      <w:pPr>
        <w:pStyle w:val="aff"/>
        <w:numPr>
          <w:ilvl w:val="0"/>
          <w:numId w:val="81"/>
        </w:numPr>
        <w:rPr>
          <w:rFonts w:cs="Times New Roman"/>
          <w:szCs w:val="24"/>
        </w:rPr>
      </w:pPr>
      <w:r w:rsidRPr="00FB583E">
        <w:rPr>
          <w:rFonts w:cs="Times New Roman"/>
          <w:szCs w:val="24"/>
        </w:rPr>
        <w:t>По показаниям привлекаются другие специалисты:</w:t>
      </w:r>
    </w:p>
    <w:p w14:paraId="3E70265C" w14:textId="77777777" w:rsidR="00BC5514" w:rsidRPr="00FB583E" w:rsidRDefault="00BC5514" w:rsidP="00FF3801">
      <w:pPr>
        <w:pStyle w:val="aff"/>
        <w:numPr>
          <w:ilvl w:val="1"/>
          <w:numId w:val="81"/>
        </w:numPr>
        <w:rPr>
          <w:rFonts w:cs="Times New Roman"/>
          <w:szCs w:val="24"/>
        </w:rPr>
      </w:pPr>
      <w:r w:rsidRPr="00FB583E">
        <w:rPr>
          <w:rFonts w:cs="Times New Roman"/>
          <w:szCs w:val="24"/>
        </w:rPr>
        <w:t>рентгенолог</w:t>
      </w:r>
    </w:p>
    <w:p w14:paraId="6F7C657F" w14:textId="77777777" w:rsidR="00BC5514" w:rsidRPr="00FB583E" w:rsidRDefault="00BC5514" w:rsidP="00FF3801">
      <w:pPr>
        <w:pStyle w:val="aff"/>
        <w:numPr>
          <w:ilvl w:val="1"/>
          <w:numId w:val="81"/>
        </w:numPr>
        <w:rPr>
          <w:rFonts w:cs="Times New Roman"/>
          <w:szCs w:val="24"/>
        </w:rPr>
      </w:pPr>
      <w:r w:rsidRPr="00FB583E">
        <w:rPr>
          <w:rFonts w:cs="Times New Roman"/>
          <w:szCs w:val="24"/>
        </w:rPr>
        <w:t>психиатр</w:t>
      </w:r>
    </w:p>
    <w:p w14:paraId="124E9D52" w14:textId="77777777" w:rsidR="00BC5514" w:rsidRPr="00FB583E" w:rsidRDefault="00BC5514" w:rsidP="00FF3801">
      <w:pPr>
        <w:pStyle w:val="aff"/>
        <w:numPr>
          <w:ilvl w:val="1"/>
          <w:numId w:val="81"/>
        </w:numPr>
        <w:rPr>
          <w:rFonts w:cs="Times New Roman"/>
          <w:szCs w:val="24"/>
        </w:rPr>
      </w:pPr>
      <w:r w:rsidRPr="00FB583E">
        <w:rPr>
          <w:rFonts w:cs="Times New Roman"/>
          <w:szCs w:val="24"/>
        </w:rPr>
        <w:t>психолог</w:t>
      </w:r>
    </w:p>
    <w:p w14:paraId="6CF600B8" w14:textId="77777777" w:rsidR="00BC5514" w:rsidRPr="00FB583E" w:rsidRDefault="00BC5514" w:rsidP="00FF3801">
      <w:pPr>
        <w:pStyle w:val="aff"/>
        <w:numPr>
          <w:ilvl w:val="1"/>
          <w:numId w:val="81"/>
        </w:numPr>
        <w:rPr>
          <w:rFonts w:cs="Times New Roman"/>
          <w:szCs w:val="24"/>
        </w:rPr>
      </w:pPr>
      <w:r w:rsidRPr="00FB583E">
        <w:rPr>
          <w:rFonts w:cs="Times New Roman"/>
          <w:szCs w:val="24"/>
        </w:rPr>
        <w:t>кинезиотерапевт</w:t>
      </w:r>
    </w:p>
    <w:p w14:paraId="348679F2" w14:textId="77777777" w:rsidR="00BC5514" w:rsidRPr="00FB583E" w:rsidRDefault="00BC5514" w:rsidP="00BC5514">
      <w:pPr>
        <w:ind w:firstLine="708"/>
        <w:rPr>
          <w:b/>
        </w:rPr>
      </w:pPr>
      <w:r w:rsidRPr="00FB583E">
        <w:rPr>
          <w:b/>
        </w:rPr>
        <w:t xml:space="preserve">Лекарственная терапия </w:t>
      </w:r>
    </w:p>
    <w:p w14:paraId="2601105B" w14:textId="77777777" w:rsidR="00BC5514" w:rsidRPr="00FB583E" w:rsidRDefault="00BC5514" w:rsidP="00FF3801">
      <w:pPr>
        <w:pStyle w:val="aff"/>
        <w:numPr>
          <w:ilvl w:val="0"/>
          <w:numId w:val="81"/>
        </w:numPr>
        <w:rPr>
          <w:rFonts w:cs="Times New Roman"/>
          <w:szCs w:val="24"/>
        </w:rPr>
      </w:pPr>
      <w:r w:rsidRPr="00FB583E">
        <w:rPr>
          <w:rFonts w:cs="Times New Roman"/>
          <w:szCs w:val="24"/>
        </w:rPr>
        <w:t>Антибактериальная, противовирусная, противогрибковая терапия согласно выявленной инфекции</w:t>
      </w:r>
    </w:p>
    <w:p w14:paraId="11DD4BED" w14:textId="77777777" w:rsidR="00BC5514" w:rsidRPr="00FB583E" w:rsidRDefault="00BC5514" w:rsidP="00FF3801">
      <w:pPr>
        <w:pStyle w:val="aff"/>
        <w:numPr>
          <w:ilvl w:val="0"/>
          <w:numId w:val="81"/>
        </w:numPr>
        <w:rPr>
          <w:rFonts w:cs="Times New Roman"/>
          <w:szCs w:val="24"/>
        </w:rPr>
      </w:pPr>
      <w:r w:rsidRPr="00FB583E">
        <w:rPr>
          <w:rFonts w:cs="Times New Roman"/>
          <w:szCs w:val="24"/>
        </w:rPr>
        <w:t>Противоэпилептическая терапия, в том числе: леветирацетам в/в, табл; конвулекс в/в, таб; прегабалин капс; габапентин таб, клоназепам таб; фенобарбитал таб, окскарбазепин таб, ламотриджил таб, диазепам в/в, таб.</w:t>
      </w:r>
    </w:p>
    <w:p w14:paraId="71B686E8"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Противоотечные препараты – маннитол в/в, лазикс в/в, ацетазоламид (диакарб) в таб. </w:t>
      </w:r>
    </w:p>
    <w:p w14:paraId="02625AE3" w14:textId="77777777" w:rsidR="00BC5514" w:rsidRPr="00FB583E" w:rsidRDefault="00BC5514" w:rsidP="00FF3801">
      <w:pPr>
        <w:pStyle w:val="aff"/>
        <w:numPr>
          <w:ilvl w:val="0"/>
          <w:numId w:val="81"/>
        </w:numPr>
        <w:rPr>
          <w:rFonts w:cs="Times New Roman"/>
          <w:szCs w:val="24"/>
        </w:rPr>
      </w:pPr>
      <w:r w:rsidRPr="00FB583E">
        <w:rPr>
          <w:rFonts w:cs="Times New Roman"/>
          <w:szCs w:val="24"/>
        </w:rPr>
        <w:t>Противорвотная терапия – ондансетрон в/в</w:t>
      </w:r>
    </w:p>
    <w:p w14:paraId="12455976" w14:textId="77777777" w:rsidR="00BC5514" w:rsidRPr="00FB583E" w:rsidRDefault="00BC5514" w:rsidP="00FF3801">
      <w:pPr>
        <w:pStyle w:val="aff"/>
        <w:numPr>
          <w:ilvl w:val="0"/>
          <w:numId w:val="81"/>
        </w:numPr>
        <w:rPr>
          <w:rFonts w:cs="Times New Roman"/>
          <w:szCs w:val="24"/>
        </w:rPr>
      </w:pPr>
      <w:r w:rsidRPr="00FB583E">
        <w:rPr>
          <w:rFonts w:cs="Times New Roman"/>
          <w:szCs w:val="24"/>
        </w:rPr>
        <w:t>Нейропротекторная терапия – аминофенилмаслянная кислота таб.</w:t>
      </w:r>
    </w:p>
    <w:p w14:paraId="0985B0AE" w14:textId="77777777" w:rsidR="00BC5514" w:rsidRPr="00FB583E" w:rsidRDefault="00BC5514" w:rsidP="00FF3801">
      <w:pPr>
        <w:pStyle w:val="aff"/>
        <w:numPr>
          <w:ilvl w:val="0"/>
          <w:numId w:val="81"/>
        </w:numPr>
        <w:rPr>
          <w:rFonts w:cs="Times New Roman"/>
          <w:szCs w:val="24"/>
        </w:rPr>
      </w:pPr>
      <w:r w:rsidRPr="00FB583E">
        <w:rPr>
          <w:rFonts w:cs="Times New Roman"/>
          <w:szCs w:val="24"/>
        </w:rPr>
        <w:t>Антидепрессанты –  по назначению психиатра</w:t>
      </w:r>
    </w:p>
    <w:p w14:paraId="68D7BF27"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Витаминотерапия </w:t>
      </w:r>
    </w:p>
    <w:p w14:paraId="37CD20FF" w14:textId="77777777" w:rsidR="00BC5514" w:rsidRPr="00FB583E" w:rsidRDefault="00BC5514" w:rsidP="00BC5514"/>
    <w:p w14:paraId="5377AAB5" w14:textId="77777777" w:rsidR="00BC5514" w:rsidRPr="00FB583E" w:rsidRDefault="00BC5514" w:rsidP="00BC5514">
      <w:pPr>
        <w:rPr>
          <w:i/>
          <w:u w:val="single"/>
        </w:rPr>
      </w:pPr>
      <w:r w:rsidRPr="00FB583E">
        <w:rPr>
          <w:i/>
          <w:u w:val="single"/>
        </w:rPr>
        <w:t>Когнитивные нарушения у гематологических пациентов.</w:t>
      </w:r>
    </w:p>
    <w:p w14:paraId="30DCB3F4" w14:textId="77777777" w:rsidR="00BC5514" w:rsidRPr="00FB583E" w:rsidRDefault="00BC5514" w:rsidP="00BC5514">
      <w:pPr>
        <w:ind w:firstLine="708"/>
      </w:pPr>
      <w:r w:rsidRPr="00FB583E">
        <w:t>Гематологические заболевания и их терапия</w:t>
      </w:r>
      <w:r w:rsidRPr="00FB583E">
        <w:rPr>
          <w:rFonts w:eastAsia="+mj-ea"/>
          <w:bCs/>
          <w:color w:val="000000"/>
          <w:kern w:val="24"/>
        </w:rPr>
        <w:t xml:space="preserve"> иммунодепрессантами и цитотоксическими препаратами, а также высокоинтенсивная специфическая терапия, в том числе, трансплантация гемопоэтических стволовых клеток</w:t>
      </w:r>
      <w:r w:rsidRPr="00FB583E">
        <w:t xml:space="preserve"> могут приводить к формированию у пациентов когнитивных расстройств различной степени тяжести, которые сопровождаются изменениями нейрофизиологических показателей (ЭЭГ, ВП) и данных нейровизуализации (КТ, МРТ). Нарушение когнитивных функций усугубляет у пациента симптомы депрессии и тревоги.</w:t>
      </w:r>
    </w:p>
    <w:p w14:paraId="1DF05516" w14:textId="77777777" w:rsidR="00BC5514" w:rsidRPr="00FB583E" w:rsidRDefault="00BC5514" w:rsidP="00BC5514">
      <w:pPr>
        <w:ind w:firstLine="708"/>
        <w:rPr>
          <w:color w:val="333333"/>
          <w:shd w:val="clear" w:color="auto" w:fill="FFFFFF"/>
        </w:rPr>
      </w:pPr>
      <w:r w:rsidRPr="00FB583E">
        <w:rPr>
          <w:b/>
        </w:rPr>
        <w:t>Клинические проявления:</w:t>
      </w:r>
      <w:r>
        <w:rPr>
          <w:b/>
        </w:rPr>
        <w:t xml:space="preserve"> </w:t>
      </w:r>
      <w:r w:rsidRPr="00FB583E">
        <w:t>в</w:t>
      </w:r>
      <w:r w:rsidRPr="00FB583E">
        <w:rPr>
          <w:color w:val="333333"/>
          <w:shd w:val="clear" w:color="auto" w:fill="FFFFFF"/>
        </w:rPr>
        <w:t xml:space="preserve"> соответствии с критериями </w:t>
      </w:r>
      <w:r w:rsidRPr="00FB583E">
        <w:rPr>
          <w:color w:val="333333"/>
        </w:rPr>
        <w:t>Clinical Dementia Rating,</w:t>
      </w:r>
      <w:r w:rsidRPr="00FB583E">
        <w:rPr>
          <w:color w:val="333333"/>
          <w:shd w:val="clear" w:color="auto" w:fill="FFFFFF"/>
        </w:rPr>
        <w:t xml:space="preserve"> для распознавания синдрома мягкой деменции необходимо выявление следующих признаков: постоянное умеренное снижение памяти, частичная дезориентировка во времени; нарушение абстрактного мышления; нарушение повседневной деятельности и проч. </w:t>
      </w:r>
    </w:p>
    <w:p w14:paraId="27FCDE5F" w14:textId="77777777" w:rsidR="00BC5514" w:rsidRPr="00FB583E" w:rsidRDefault="00BC5514" w:rsidP="00BC5514">
      <w:pPr>
        <w:ind w:firstLine="708"/>
        <w:rPr>
          <w:b/>
        </w:rPr>
      </w:pPr>
      <w:r w:rsidRPr="00FB583E">
        <w:rPr>
          <w:b/>
        </w:rPr>
        <w:t>Для первичной диагностики оценивается:</w:t>
      </w:r>
    </w:p>
    <w:p w14:paraId="2AEBB0E3"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жалобы; </w:t>
      </w:r>
    </w:p>
    <w:p w14:paraId="2EEDCE28"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анамнез; </w:t>
      </w:r>
    </w:p>
    <w:p w14:paraId="740A9843"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оценка функционального статуса по шкале Карновского; </w:t>
      </w:r>
    </w:p>
    <w:p w14:paraId="55804A55"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неврологический статус с оценкой общемозговой, очаговой и менингеальной симптоматики; </w:t>
      </w:r>
    </w:p>
    <w:p w14:paraId="35B092CB" w14:textId="77777777" w:rsidR="00BC5514" w:rsidRPr="00FB583E" w:rsidRDefault="00BC5514" w:rsidP="00FF3801">
      <w:pPr>
        <w:pStyle w:val="aff"/>
        <w:numPr>
          <w:ilvl w:val="0"/>
          <w:numId w:val="81"/>
        </w:numPr>
        <w:rPr>
          <w:rFonts w:cs="Times New Roman"/>
          <w:szCs w:val="24"/>
        </w:rPr>
      </w:pPr>
      <w:r w:rsidRPr="00FB583E">
        <w:rPr>
          <w:rFonts w:cs="Times New Roman"/>
          <w:szCs w:val="24"/>
        </w:rPr>
        <w:t>оценка психологического статуса с использованием психометрических и нейропсихологических инструментов: Монреальская шкала оценки когнитивных функций MoCA, Госпитальная шкала тревоги и депрессии HADS, «запоминание 10 слов», «запоминание 2 пары по 3 слова» , проба «кулак-ребро-ладонь», проба на реципрокную координацию, праксис позы пальцев, пробы Хеда, графомоторная проба, вербальная беглость (фонетическая и семантическая), таблицы Шульте, решение математических задач, счет по Крепелину, методика «от 100 по 7», пересказ рассказа;</w:t>
      </w:r>
    </w:p>
    <w:p w14:paraId="51FC4F82"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оценка психического состояния; </w:t>
      </w:r>
    </w:p>
    <w:p w14:paraId="57831F4B" w14:textId="77777777" w:rsidR="00BC5514" w:rsidRPr="00FB583E" w:rsidRDefault="00BC5514" w:rsidP="00FF3801">
      <w:pPr>
        <w:pStyle w:val="aff"/>
        <w:numPr>
          <w:ilvl w:val="0"/>
          <w:numId w:val="81"/>
        </w:numPr>
        <w:rPr>
          <w:rFonts w:cs="Times New Roman"/>
          <w:szCs w:val="24"/>
        </w:rPr>
      </w:pPr>
      <w:r w:rsidRPr="00FB583E">
        <w:rPr>
          <w:rFonts w:cs="Times New Roman"/>
          <w:szCs w:val="24"/>
        </w:rPr>
        <w:t>нейрофизиологические исследования - ЭЭГ, КВП;</w:t>
      </w:r>
    </w:p>
    <w:p w14:paraId="5C545DC1" w14:textId="77777777" w:rsidR="00BC5514" w:rsidRPr="00FB583E" w:rsidRDefault="00BC5514" w:rsidP="00FF3801">
      <w:pPr>
        <w:pStyle w:val="aff"/>
        <w:numPr>
          <w:ilvl w:val="0"/>
          <w:numId w:val="81"/>
        </w:numPr>
        <w:rPr>
          <w:rFonts w:cs="Times New Roman"/>
          <w:szCs w:val="24"/>
        </w:rPr>
      </w:pPr>
      <w:r w:rsidRPr="00FB583E">
        <w:rPr>
          <w:rFonts w:cs="Times New Roman"/>
          <w:szCs w:val="24"/>
        </w:rPr>
        <w:t>нейровизуализационные исследования -  МРТ / КТ головного мозга.</w:t>
      </w:r>
    </w:p>
    <w:p w14:paraId="2B9DA954" w14:textId="77777777" w:rsidR="00BC5514" w:rsidRPr="00FB583E" w:rsidRDefault="00BC5514" w:rsidP="00BC5514">
      <w:pPr>
        <w:ind w:left="12" w:firstLine="708"/>
        <w:rPr>
          <w:b/>
        </w:rPr>
      </w:pPr>
      <w:r w:rsidRPr="00FB583E">
        <w:rPr>
          <w:b/>
        </w:rPr>
        <w:t>Лабораторная диагностика:</w:t>
      </w:r>
      <w:r>
        <w:rPr>
          <w:b/>
        </w:rPr>
        <w:t xml:space="preserve"> </w:t>
      </w:r>
      <w:r w:rsidRPr="00FB583E">
        <w:t xml:space="preserve">по назначению гематолога. </w:t>
      </w:r>
      <w:r w:rsidRPr="00FB583E">
        <w:rPr>
          <w:b/>
        </w:rPr>
        <w:t xml:space="preserve"> </w:t>
      </w:r>
    </w:p>
    <w:p w14:paraId="5A75CACA" w14:textId="77777777" w:rsidR="00BC5514" w:rsidRPr="00FB583E" w:rsidRDefault="00BC5514" w:rsidP="00BC5514">
      <w:pPr>
        <w:ind w:firstLine="708"/>
        <w:rPr>
          <w:b/>
        </w:rPr>
      </w:pPr>
      <w:r w:rsidRPr="00FB583E">
        <w:rPr>
          <w:b/>
        </w:rPr>
        <w:t>Инструментальная диагностика:</w:t>
      </w:r>
    </w:p>
    <w:p w14:paraId="73F187F6"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КТ с внутривенным контрастированием или МРТ головного мозга </w:t>
      </w:r>
    </w:p>
    <w:p w14:paraId="13F9EDBE" w14:textId="77777777" w:rsidR="00BC5514" w:rsidRPr="00FB583E" w:rsidRDefault="00BC5514" w:rsidP="00FF3801">
      <w:pPr>
        <w:pStyle w:val="aff"/>
        <w:numPr>
          <w:ilvl w:val="0"/>
          <w:numId w:val="81"/>
        </w:numPr>
        <w:rPr>
          <w:rFonts w:cs="Times New Roman"/>
          <w:szCs w:val="24"/>
        </w:rPr>
      </w:pPr>
      <w:r w:rsidRPr="00FB583E">
        <w:rPr>
          <w:rFonts w:cs="Times New Roman"/>
          <w:szCs w:val="24"/>
        </w:rPr>
        <w:t>ЭЭГ с функциональными пробами для определения функционального состояния головного мозга и исключения эпиактивности</w:t>
      </w:r>
    </w:p>
    <w:p w14:paraId="762251C9" w14:textId="77777777" w:rsidR="00BC5514" w:rsidRPr="00FB583E" w:rsidRDefault="00BC5514" w:rsidP="00FF3801">
      <w:pPr>
        <w:pStyle w:val="aff"/>
        <w:numPr>
          <w:ilvl w:val="0"/>
          <w:numId w:val="81"/>
        </w:numPr>
        <w:rPr>
          <w:rFonts w:cs="Times New Roman"/>
          <w:szCs w:val="24"/>
        </w:rPr>
      </w:pPr>
      <w:r w:rsidRPr="00FB583E">
        <w:rPr>
          <w:rFonts w:cs="Times New Roman"/>
          <w:szCs w:val="24"/>
        </w:rPr>
        <w:t>КВП</w:t>
      </w:r>
    </w:p>
    <w:p w14:paraId="1DA87BF7" w14:textId="77777777" w:rsidR="00BC5514" w:rsidRPr="00FB583E" w:rsidRDefault="00BC5514" w:rsidP="00FF3801">
      <w:pPr>
        <w:pStyle w:val="aff"/>
        <w:numPr>
          <w:ilvl w:val="0"/>
          <w:numId w:val="81"/>
        </w:numPr>
        <w:rPr>
          <w:rFonts w:cs="Times New Roman"/>
          <w:szCs w:val="24"/>
        </w:rPr>
      </w:pPr>
      <w:r w:rsidRPr="00FB583E">
        <w:rPr>
          <w:rFonts w:cs="Times New Roman"/>
          <w:szCs w:val="24"/>
        </w:rPr>
        <w:t xml:space="preserve">ВП различной модальности (по показаниям): ЗВП, КАСВП, ССВП </w:t>
      </w:r>
    </w:p>
    <w:p w14:paraId="63A87497" w14:textId="77777777" w:rsidR="00BC5514" w:rsidRPr="00FB583E" w:rsidRDefault="00BC5514" w:rsidP="00FF3801">
      <w:pPr>
        <w:pStyle w:val="aff"/>
        <w:numPr>
          <w:ilvl w:val="0"/>
          <w:numId w:val="81"/>
        </w:numPr>
        <w:rPr>
          <w:rFonts w:cs="Times New Roman"/>
          <w:szCs w:val="24"/>
        </w:rPr>
      </w:pPr>
      <w:r w:rsidRPr="00FB583E">
        <w:rPr>
          <w:rFonts w:cs="Times New Roman"/>
          <w:szCs w:val="24"/>
        </w:rPr>
        <w:t>ТКМС (по показаниям)</w:t>
      </w:r>
    </w:p>
    <w:p w14:paraId="508DB818" w14:textId="77777777" w:rsidR="00BC5514" w:rsidRPr="00FB583E" w:rsidRDefault="00BC5514" w:rsidP="00FF3801">
      <w:pPr>
        <w:pStyle w:val="aff"/>
        <w:numPr>
          <w:ilvl w:val="0"/>
          <w:numId w:val="81"/>
        </w:numPr>
        <w:rPr>
          <w:rFonts w:cs="Times New Roman"/>
          <w:szCs w:val="24"/>
        </w:rPr>
      </w:pPr>
      <w:r w:rsidRPr="00FB583E">
        <w:rPr>
          <w:rFonts w:cs="Times New Roman"/>
          <w:szCs w:val="24"/>
        </w:rPr>
        <w:t>УЗДГ брахиоцефальных артерий и вен (по показаниям)</w:t>
      </w:r>
    </w:p>
    <w:p w14:paraId="67DC587E" w14:textId="77777777" w:rsidR="00BC5514" w:rsidRPr="00FB583E" w:rsidRDefault="00BC5514" w:rsidP="00FF3801">
      <w:pPr>
        <w:pStyle w:val="aff"/>
        <w:numPr>
          <w:ilvl w:val="0"/>
          <w:numId w:val="81"/>
        </w:numPr>
        <w:rPr>
          <w:rFonts w:cs="Times New Roman"/>
          <w:szCs w:val="24"/>
        </w:rPr>
      </w:pPr>
      <w:r w:rsidRPr="00FB583E">
        <w:rPr>
          <w:rFonts w:cs="Times New Roman"/>
          <w:szCs w:val="24"/>
        </w:rPr>
        <w:t>Консультация специалистов:</w:t>
      </w:r>
    </w:p>
    <w:p w14:paraId="0B3BC992" w14:textId="77777777" w:rsidR="00BC5514" w:rsidRPr="00FB583E" w:rsidRDefault="00BC5514" w:rsidP="00FF3801">
      <w:pPr>
        <w:pStyle w:val="aff"/>
        <w:numPr>
          <w:ilvl w:val="0"/>
          <w:numId w:val="81"/>
        </w:numPr>
        <w:rPr>
          <w:rFonts w:cs="Times New Roman"/>
          <w:szCs w:val="24"/>
        </w:rPr>
      </w:pPr>
      <w:r w:rsidRPr="00FB583E">
        <w:rPr>
          <w:rFonts w:cs="Times New Roman"/>
          <w:szCs w:val="24"/>
        </w:rPr>
        <w:t>Невролог – для оценки неврологического статуса</w:t>
      </w:r>
    </w:p>
    <w:p w14:paraId="0FB099D1" w14:textId="77777777" w:rsidR="00BC5514" w:rsidRPr="00FB583E" w:rsidRDefault="00BC5514" w:rsidP="00FF3801">
      <w:pPr>
        <w:pStyle w:val="aff"/>
        <w:numPr>
          <w:ilvl w:val="0"/>
          <w:numId w:val="81"/>
        </w:numPr>
        <w:rPr>
          <w:rFonts w:cs="Times New Roman"/>
          <w:szCs w:val="24"/>
        </w:rPr>
      </w:pPr>
      <w:r w:rsidRPr="00FB583E">
        <w:rPr>
          <w:rFonts w:cs="Times New Roman"/>
          <w:szCs w:val="24"/>
        </w:rPr>
        <w:t>Офтальмолог – для оценки состояния глазного дна</w:t>
      </w:r>
    </w:p>
    <w:p w14:paraId="0509AE1D" w14:textId="77777777" w:rsidR="00BC5514" w:rsidRPr="00FB583E" w:rsidRDefault="00BC5514" w:rsidP="00FF3801">
      <w:pPr>
        <w:pStyle w:val="aff"/>
        <w:numPr>
          <w:ilvl w:val="0"/>
          <w:numId w:val="81"/>
        </w:numPr>
        <w:rPr>
          <w:rFonts w:cs="Times New Roman"/>
          <w:szCs w:val="24"/>
        </w:rPr>
      </w:pPr>
      <w:r w:rsidRPr="00FB583E">
        <w:rPr>
          <w:rFonts w:cs="Times New Roman"/>
          <w:szCs w:val="24"/>
        </w:rPr>
        <w:t>Психиатр</w:t>
      </w:r>
    </w:p>
    <w:p w14:paraId="5F693113" w14:textId="77777777" w:rsidR="00BC5514" w:rsidRPr="00FB583E" w:rsidRDefault="00BC5514" w:rsidP="00FF3801">
      <w:pPr>
        <w:pStyle w:val="aff"/>
        <w:numPr>
          <w:ilvl w:val="0"/>
          <w:numId w:val="81"/>
        </w:numPr>
        <w:rPr>
          <w:rFonts w:cs="Times New Roman"/>
          <w:szCs w:val="24"/>
        </w:rPr>
      </w:pPr>
      <w:r w:rsidRPr="00FB583E">
        <w:rPr>
          <w:rFonts w:cs="Times New Roman"/>
          <w:szCs w:val="24"/>
        </w:rPr>
        <w:t>Психолог</w:t>
      </w:r>
    </w:p>
    <w:p w14:paraId="618C9BFD" w14:textId="77777777" w:rsidR="00BC5514" w:rsidRPr="00FB583E" w:rsidRDefault="00BC5514" w:rsidP="00FF3801">
      <w:pPr>
        <w:pStyle w:val="aff"/>
        <w:numPr>
          <w:ilvl w:val="0"/>
          <w:numId w:val="81"/>
        </w:numPr>
        <w:rPr>
          <w:rFonts w:cs="Times New Roman"/>
          <w:szCs w:val="24"/>
        </w:rPr>
      </w:pPr>
      <w:r w:rsidRPr="00FB583E">
        <w:rPr>
          <w:rFonts w:cs="Times New Roman"/>
          <w:szCs w:val="24"/>
        </w:rPr>
        <w:t>радиолог (по показаниям)</w:t>
      </w:r>
    </w:p>
    <w:p w14:paraId="6A491CF0" w14:textId="77777777" w:rsidR="00BC5514" w:rsidRPr="00FB583E" w:rsidRDefault="00BC5514" w:rsidP="00BC5514">
      <w:pPr>
        <w:ind w:firstLine="708"/>
        <w:rPr>
          <w:b/>
        </w:rPr>
      </w:pPr>
      <w:r w:rsidRPr="00FB583E">
        <w:rPr>
          <w:b/>
        </w:rPr>
        <w:t xml:space="preserve">Лекарственная терапия: </w:t>
      </w:r>
      <w:r w:rsidRPr="00FB583E">
        <w:rPr>
          <w:bCs/>
          <w:color w:val="000000"/>
          <w:lang w:eastAsia="ar-SA"/>
        </w:rPr>
        <w:t xml:space="preserve">нейропротективные препараты </w:t>
      </w:r>
      <w:r w:rsidRPr="00FB583E">
        <w:t>назначаются пациентам, у которых выявляются когнитивные нарушения при отсутствии явных психопатологических расстройств (кроме астенических нарушений):</w:t>
      </w:r>
    </w:p>
    <w:p w14:paraId="11E80FD6" w14:textId="77777777" w:rsidR="00BC5514" w:rsidRPr="00FB583E" w:rsidRDefault="00BC5514" w:rsidP="00FF3801">
      <w:pPr>
        <w:pStyle w:val="aff"/>
        <w:numPr>
          <w:ilvl w:val="0"/>
          <w:numId w:val="81"/>
        </w:numPr>
        <w:rPr>
          <w:rFonts w:cs="Times New Roman"/>
          <w:szCs w:val="24"/>
        </w:rPr>
      </w:pPr>
      <w:r w:rsidRPr="00FB583E">
        <w:rPr>
          <w:rFonts w:cs="Times New Roman"/>
          <w:szCs w:val="24"/>
        </w:rPr>
        <w:t>Цитиколин в/в -  4 недели.</w:t>
      </w:r>
    </w:p>
    <w:p w14:paraId="0EB446C2" w14:textId="77777777" w:rsidR="00BC5514" w:rsidRPr="00FB583E" w:rsidRDefault="00BC5514" w:rsidP="00FF3801">
      <w:pPr>
        <w:pStyle w:val="aff"/>
        <w:numPr>
          <w:ilvl w:val="0"/>
          <w:numId w:val="81"/>
        </w:numPr>
        <w:rPr>
          <w:rFonts w:cs="Times New Roman"/>
          <w:szCs w:val="24"/>
        </w:rPr>
      </w:pPr>
      <w:r w:rsidRPr="00FB583E">
        <w:rPr>
          <w:rFonts w:cs="Times New Roman"/>
          <w:szCs w:val="24"/>
        </w:rPr>
        <w:t>Холина альфоцерат в/в - 4 недели.</w:t>
      </w:r>
    </w:p>
    <w:p w14:paraId="350B34ED" w14:textId="77777777" w:rsidR="00BC5514" w:rsidRDefault="00BC5514" w:rsidP="00FF3801">
      <w:pPr>
        <w:pStyle w:val="aff"/>
        <w:numPr>
          <w:ilvl w:val="0"/>
          <w:numId w:val="81"/>
        </w:numPr>
        <w:rPr>
          <w:rFonts w:cs="Times New Roman"/>
          <w:szCs w:val="24"/>
        </w:rPr>
      </w:pPr>
      <w:r w:rsidRPr="00FB583E">
        <w:rPr>
          <w:rFonts w:cs="Times New Roman"/>
          <w:szCs w:val="24"/>
        </w:rPr>
        <w:t>Ипидакрин (не применятся у больных с эпилепсией) в таблетках - 4 недели (дозы препаратов в соответствии с рекомендуемым для пациентов общесоматической сети и не зависящие от тяжести соматического состояния)</w:t>
      </w:r>
    </w:p>
    <w:p w14:paraId="09FA47A3" w14:textId="77777777" w:rsidR="00BC5514" w:rsidRDefault="00BC5514" w:rsidP="00FF3801">
      <w:pPr>
        <w:pStyle w:val="aff"/>
        <w:numPr>
          <w:ilvl w:val="0"/>
          <w:numId w:val="81"/>
        </w:numPr>
        <w:rPr>
          <w:rFonts w:cs="Times New Roman"/>
          <w:szCs w:val="24"/>
        </w:rPr>
      </w:pPr>
      <w:r w:rsidRPr="00FB583E">
        <w:rPr>
          <w:rFonts w:cs="Times New Roman"/>
          <w:szCs w:val="24"/>
        </w:rPr>
        <w:t>При психических нарушениях по рекомендации психиатра назначаются транквилизаторы, антидепрессанты, нейролептики (см. рекомендации психиатра)</w:t>
      </w:r>
    </w:p>
    <w:p w14:paraId="619ADC07" w14:textId="39870054" w:rsidR="00BC5514" w:rsidRPr="009D4FDB" w:rsidRDefault="00BC5514" w:rsidP="00FF3801">
      <w:pPr>
        <w:pStyle w:val="aff"/>
        <w:numPr>
          <w:ilvl w:val="0"/>
          <w:numId w:val="81"/>
        </w:numPr>
        <w:rPr>
          <w:rFonts w:cs="Times New Roman"/>
          <w:szCs w:val="24"/>
        </w:rPr>
      </w:pPr>
      <w:r w:rsidRPr="00FB583E">
        <w:rPr>
          <w:rFonts w:eastAsia="Times New Roman" w:cs="Times New Roman"/>
          <w:bCs/>
          <w:color w:val="000000"/>
          <w:szCs w:val="24"/>
          <w:lang w:eastAsia="ar-SA"/>
        </w:rPr>
        <w:t>Когнитивно-поведенческая психотерапия с элементами психообразования по рекомендации психолога</w:t>
      </w:r>
    </w:p>
    <w:p w14:paraId="0B2458D5" w14:textId="64E5D16E" w:rsidR="009D4FDB" w:rsidRDefault="009D4FDB" w:rsidP="009D4FDB"/>
    <w:p w14:paraId="468AA384" w14:textId="0C5D840E" w:rsidR="00DB1630" w:rsidRPr="00DB1630" w:rsidRDefault="009D4FDB" w:rsidP="00DB1630">
      <w:pPr>
        <w:pStyle w:val="2"/>
        <w:rPr>
          <w:lang w:val="ru-RU"/>
        </w:rPr>
      </w:pPr>
      <w:bookmarkStart w:id="103" w:name="_Toc64624792"/>
      <w:r>
        <w:rPr>
          <w:lang w:val="ru-RU"/>
        </w:rPr>
        <w:t>7.7</w:t>
      </w:r>
      <w:bookmarkStart w:id="104" w:name="_Toc64295967"/>
      <w:bookmarkStart w:id="105" w:name="_Toc64479399"/>
      <w:r w:rsidR="00DB1630">
        <w:rPr>
          <w:lang w:val="ru-RU"/>
        </w:rPr>
        <w:t xml:space="preserve"> </w:t>
      </w:r>
      <w:r w:rsidR="00DB1630" w:rsidRPr="003C1AEB">
        <w:rPr>
          <w:u w:color="000000"/>
          <w:lang w:eastAsia="ru-RU"/>
        </w:rPr>
        <w:t>Профилактика язвенной болезни желудка и 12-перстной кишки на фоне терапии глюкокортикостероидами</w:t>
      </w:r>
      <w:bookmarkEnd w:id="103"/>
      <w:bookmarkEnd w:id="104"/>
      <w:bookmarkEnd w:id="105"/>
    </w:p>
    <w:p w14:paraId="4FAFC8FB" w14:textId="77777777" w:rsidR="00DB1630" w:rsidRDefault="00DB1630" w:rsidP="00DB1630">
      <w:pPr>
        <w:pStyle w:val="Normal11"/>
        <w:tabs>
          <w:tab w:val="left" w:pos="0"/>
        </w:tabs>
        <w:spacing w:line="360" w:lineRule="auto"/>
        <w:ind w:firstLine="567"/>
        <w:jc w:val="both"/>
        <w:rPr>
          <w:rFonts w:cs="Times New Roman"/>
        </w:rPr>
      </w:pPr>
    </w:p>
    <w:p w14:paraId="25BE30B5" w14:textId="594E82FF" w:rsidR="00DB1630" w:rsidRDefault="00DB1630" w:rsidP="00F30C59">
      <w:pPr>
        <w:ind w:firstLine="709"/>
      </w:pPr>
      <w:r w:rsidRPr="00C96416">
        <w:t xml:space="preserve">В абсолютное большинство протоколов противоопухолевого лечения </w:t>
      </w:r>
      <w:r>
        <w:t>онко</w:t>
      </w:r>
      <w:r w:rsidRPr="003A77F4">
        <w:t>гематологических заболеваний</w:t>
      </w:r>
      <w:r w:rsidRPr="00C96416">
        <w:t xml:space="preserve"> включены высокие дозы глюкокортикостероидов (ГКС). Язва желудка или двенадцатиперстной кишки является одним из серьёзных побочных эффектов терапии ГКС. Механизм ульцерогенного действия ГКС заключается в повышении секреции соляной кислоты в желудке, изменении качественного состава слизи, торможении регенерации поверхностного эпителия. При сочетанном применении </w:t>
      </w:r>
      <w:r>
        <w:t xml:space="preserve">ГКС с </w:t>
      </w:r>
      <w:r w:rsidRPr="00C96416">
        <w:t>нестероидны</w:t>
      </w:r>
      <w:r>
        <w:t>ми</w:t>
      </w:r>
      <w:r w:rsidRPr="00C96416">
        <w:t xml:space="preserve"> противовоспалительны</w:t>
      </w:r>
      <w:r>
        <w:t>ми</w:t>
      </w:r>
      <w:r w:rsidRPr="00C96416">
        <w:t xml:space="preserve"> средств</w:t>
      </w:r>
      <w:r>
        <w:t xml:space="preserve">ами и антикоагулянтами </w:t>
      </w:r>
      <w:r w:rsidRPr="00C96416">
        <w:t>риск развития стероидных язв возрастает.</w:t>
      </w:r>
      <w:r>
        <w:t xml:space="preserve"> В связи с ульцерогенностью, при использовании ГКС необходимо проводить антисекреторную терапию с целью профилактики стероидных язв </w:t>
      </w:r>
      <w:r>
        <w:fldChar w:fldCharType="begin" w:fldLock="1"/>
      </w:r>
      <w:r w:rsidR="005A04DA">
        <w:instrText>ADDIN CSL_CITATION {"citationItems":[{"id":"ITEM-1","itemData":{"DOI":"10.1136/bmjopen-2013-004587","ISSN":"20446055","PMID":"24833682","abstract":"Objective: To assess whether corticosteroids are associated with increased risk of gastrointestinal bleeding or perforation. Design: Systematic review and meta-analysis of randomised, double-blind, controlled trials comparing a corticosteroid to placebo for any medical condition or in healthy participants. Studies with steroids given either locally, as a single dose, or in crossover studies were excluded. Data sources: Literature search using MEDLINE, EMBASE and Cochrane Database of Systematic Reviews between 1983 and 22 May 2013. Outcome measure: Outcome measures were the occurrence of gastrointestinal bleeding or perforation. Predefined subgroup analyses were carried out for disease severity, use of non-steroidal anti-inflammatory drugs (NSAIDs) or gastroprotective drugs, and history of peptic ulcer. Results: 159 studies (N=33 253) were included. In total, 804 (2.4%) patients had a gastrointestinal bleeding or perforation (2.9% and 2.0% for corticosteroids and placebo). Corticosteroids increased the risk of gastrointestinal bleeding or perforation by 40% (OR 1.43, 95% CI 1.22 to 1.66). The risk was increased for hospitalised patients (OR 1.42, 95% CI 1.22 to 1.66). For patients in ambulatory care, the increased risk was not statistically significant (OR 1.63, 95% CI 0.42 to 6.34). Only 11 gastrointestinal bleeds or perforations occurred among 8651 patients in ambulatory care (0.13%). Increased risk was still present in subgroup analyses (studies with NSAID use excluded; OR 1.44, 95% CI 1.20 to 1.71, peptic ulcer as an exclusion criterion excluded; OR 1.47, 95% CI 1.21 to 1.78, and use of gastroprotective drugs excluded; OR 1.42, 95% CI 1.21 to 1.67). Conclusions: Corticosteroid use was associated with increased risk of gastrointestinal bleeding and perforation. The increased risk was statistically significant for hospitalised patients only. For patients in ambulatory care, the total occurrence of bleeding or perforation was very low, and the increased risk was not statistically significant.","author":[{"dropping-particle":"","family":"Narum","given":"Sigrid","non-dropping-particle":"","parse-names":false,"suffix":""},{"dropping-particle":"","family":"Westergren","given":"Tone","non-dropping-particle":"","parse-names":false,"suffix":""},{"dropping-particle":"","family":"Klemp","given":"Marianne","non-dropping-particle":"","parse-names":false,"suffix":""}],"container-title":"BMJ Open","id":"ITEM-1","issue":"5","issued":{"date-parts":[["2014"]]},"publisher":"BMJ Publishing Group","title":"Corticosteroids and risk of gastrointestinal bleeding: A systematic review and meta-analysis","type":"article-journal","volume":"4"},"uris":["http://www.mendeley.com/documents/?uuid=e701298a-dc65-3059-b1f1-21f394625ffe"]},{"id":"ITEM-2","itemData":{"DOI":"10.1111/j.1365-2796.1994.tb00855.x","ISSN":"0954-6820","PMID":"7989897","abstract":"OBJECTIVES This meta-analysis was performed to determine whether corticosteroid therapy induces the development of peptic ulcer and other putative complications of steroid therapy. DESIGN A retrospective investigation in which we analysed all the randomized, double-blind, controlled trials (RDBCT) in which steroids had been administered that we were able to identify. The number of episodes of peptic ulcer, dermatological effects, sepsis, diabetes, hypertension, osteoporosis, psychosis and tuberculosis reported in both the placebo and steroid groups were compared. SETTING The international medical literature was analysed for any RDBCT in which any steroid or ACTH had been administered in any dosage for any duration, and any putative complication of steroid therapy was reported. SUBJECTS Of 1857 articles, 93 satisfied our requirements and were analysed by the meta-analytic techniques of Peto, DerSimonian and Laird. A total of 6602 patients were included. MAIN OUTCOME MEASURES The relative frequencies of each of these eight 'complications' were compared in the placebo and steroid groups using conventional statistics and meta-analysis. The relative frequencies of 'annualized' subgroups of patients who received treatment for 1 to 7 days, 1 week to 1 month, 1 to 3 months and more than 3 months, were similarly analysed. RESULTS Nine of 3267 patients in the placebo group (0.3%) and 13 of 3335 patients in the steroid group (0.4%) were reported to develop peptic ulcer (P &gt; 0.05). The dermatological cosmetic effects of steroid therapy were observed more frequently in the steroid group (P &lt; 0.001), as was diabetes (P &lt; 0.001), hypertension (P &lt; 0.01) and psychosis (P &lt; 0.001). Sepsis, osteoporosis and tuberculosis all occurred more frequently in the steroid than in the placebo group, but the differences are not statistically significant. CONCLUSIONS Peptic ulcer is a rare complication of corticosteroid therapy that should not be considered a contraindication when steroid therapy is indicated.","author":[{"dropping-particle":"","family":"Conn","given":"H O","non-dropping-particle":"","parse-names":false,"suffix":""},{"dropping-particle":"","family":"Poynard","given":"T","non-dropping-particle":"","parse-names":false,"suffix":""}],"container-title":"Journal of internal medicine","id":"ITEM-2","issue":"6","issued":{"date-parts":[["1994","12"]]},"page":"619-32","publisher":"J Intern Med","title":"Corticosteroids and peptic ulcer: meta-analysis of adverse events during steroid therapy.","type":"article-journal","volume":"236"},"uris":["http://www.mendeley.com/documents/?uuid=84af1729-7cf0-45a4-828e-6c0ee9132476"]}],"mendeley":{"formattedCitation":"[118,119]","plainTextFormattedCitation":"[118,119]","previouslyFormattedCitation":"[118,119]"},"properties":{"noteIndex":0},"schema":"https://github.com/citation-style-language/schema/raw/master/csl-citation.json"}</w:instrText>
      </w:r>
      <w:r>
        <w:fldChar w:fldCharType="separate"/>
      </w:r>
      <w:r w:rsidR="00792F8C" w:rsidRPr="00792F8C">
        <w:rPr>
          <w:noProof/>
        </w:rPr>
        <w:t>[118,119]</w:t>
      </w:r>
      <w:r>
        <w:fldChar w:fldCharType="end"/>
      </w:r>
      <w:r>
        <w:t>.</w:t>
      </w:r>
    </w:p>
    <w:p w14:paraId="0C5F5C56" w14:textId="77777777" w:rsidR="00DB1630" w:rsidRDefault="00DB1630" w:rsidP="00DB1630"/>
    <w:p w14:paraId="4165F4C8" w14:textId="77777777" w:rsidR="00DB1630" w:rsidRPr="00A56C81" w:rsidRDefault="00DB1630" w:rsidP="00F30C59">
      <w:pPr>
        <w:pStyle w:val="Normal11"/>
        <w:tabs>
          <w:tab w:val="left" w:pos="0"/>
        </w:tabs>
        <w:spacing w:line="360" w:lineRule="auto"/>
        <w:ind w:firstLine="0"/>
        <w:jc w:val="both"/>
        <w:rPr>
          <w:rFonts w:cs="Times New Roman"/>
          <w:bCs/>
          <w:i/>
          <w:iCs/>
          <w:u w:val="single"/>
          <w:shd w:val="clear" w:color="auto" w:fill="FFFFFF"/>
        </w:rPr>
      </w:pPr>
      <w:r w:rsidRPr="00A56C81">
        <w:rPr>
          <w:rFonts w:cs="Times New Roman"/>
          <w:bCs/>
          <w:i/>
          <w:iCs/>
          <w:u w:val="single"/>
          <w:shd w:val="clear" w:color="auto" w:fill="FFFFFF"/>
        </w:rPr>
        <w:t>Диагностика язвенной болезни желудка и 12-перстной кишки при применении ГСК</w:t>
      </w:r>
    </w:p>
    <w:p w14:paraId="7F6C7691" w14:textId="77777777" w:rsidR="00DB1630" w:rsidRDefault="00DB1630" w:rsidP="00F30C59">
      <w:pPr>
        <w:ind w:firstLine="709"/>
      </w:pPr>
      <w:r w:rsidRPr="00C96416">
        <w:t xml:space="preserve">Формирование язв </w:t>
      </w:r>
      <w:r>
        <w:t xml:space="preserve">ЖКТ </w:t>
      </w:r>
      <w:r w:rsidRPr="00C96416">
        <w:t xml:space="preserve">может проявляться диспепсическими явлениями и </w:t>
      </w:r>
      <w:r>
        <w:t xml:space="preserve">абдоминальными </w:t>
      </w:r>
      <w:r w:rsidRPr="00C96416">
        <w:t>болями, но нередко протекает и бессимптомно, манифестируя кровотечением или пер</w:t>
      </w:r>
      <w:r>
        <w:t xml:space="preserve">форацией. </w:t>
      </w:r>
    </w:p>
    <w:p w14:paraId="7F0D97AD" w14:textId="77777777" w:rsidR="00DB1630" w:rsidRPr="003A77F4" w:rsidRDefault="00DB1630" w:rsidP="00F30C59">
      <w:pPr>
        <w:ind w:firstLine="709"/>
      </w:pPr>
      <w:r>
        <w:t>Для диагностики язвенного поражения ЖКТ применяется э</w:t>
      </w:r>
      <w:r w:rsidRPr="006252FA">
        <w:t>зофагодуоденоскопия</w:t>
      </w:r>
      <w:r>
        <w:t xml:space="preserve">, при необходимости </w:t>
      </w:r>
      <w:r w:rsidRPr="003A77F4">
        <w:t xml:space="preserve">с биопсийным исследованием и тестом на наличие </w:t>
      </w:r>
      <w:r w:rsidRPr="003A77F4">
        <w:rPr>
          <w:lang w:val="en-US"/>
        </w:rPr>
        <w:t>H</w:t>
      </w:r>
      <w:r w:rsidRPr="003A77F4">
        <w:t xml:space="preserve">. </w:t>
      </w:r>
      <w:r w:rsidRPr="003A77F4">
        <w:rPr>
          <w:lang w:val="en-US"/>
        </w:rPr>
        <w:t>Pylori</w:t>
      </w:r>
      <w:r w:rsidRPr="003A77F4">
        <w:t>.</w:t>
      </w:r>
    </w:p>
    <w:p w14:paraId="4780C38E" w14:textId="77777777" w:rsidR="00DB1630" w:rsidRDefault="00DB1630" w:rsidP="00DB1630">
      <w:pPr>
        <w:pStyle w:val="Normal11"/>
        <w:tabs>
          <w:tab w:val="left" w:pos="0"/>
        </w:tabs>
        <w:spacing w:line="360" w:lineRule="auto"/>
        <w:ind w:firstLine="699"/>
        <w:jc w:val="both"/>
        <w:rPr>
          <w:rFonts w:cs="Times New Roman"/>
          <w:bCs/>
          <w:i/>
          <w:iCs/>
          <w:u w:val="single"/>
          <w:shd w:val="clear" w:color="auto" w:fill="FFFFFF"/>
        </w:rPr>
      </w:pPr>
    </w:p>
    <w:p w14:paraId="31DAF43B" w14:textId="77777777" w:rsidR="00DB1630" w:rsidRPr="00A56C81" w:rsidRDefault="00DB1630" w:rsidP="00F30C59">
      <w:pPr>
        <w:pStyle w:val="Normal11"/>
        <w:tabs>
          <w:tab w:val="left" w:pos="0"/>
        </w:tabs>
        <w:spacing w:line="360" w:lineRule="auto"/>
        <w:ind w:firstLine="0"/>
        <w:jc w:val="both"/>
        <w:rPr>
          <w:rFonts w:cs="Times New Roman"/>
          <w:bCs/>
          <w:i/>
          <w:iCs/>
          <w:u w:val="single"/>
          <w:shd w:val="clear" w:color="auto" w:fill="FFFFFF"/>
        </w:rPr>
      </w:pPr>
      <w:r w:rsidRPr="00A56C81">
        <w:rPr>
          <w:rFonts w:cs="Times New Roman"/>
          <w:bCs/>
          <w:i/>
          <w:iCs/>
          <w:u w:val="single"/>
          <w:shd w:val="clear" w:color="auto" w:fill="FFFFFF"/>
        </w:rPr>
        <w:t>Профилактика язвенной болезни желудка и 12-перстной кишки при применении ГКС.</w:t>
      </w:r>
    </w:p>
    <w:p w14:paraId="37D84683" w14:textId="5DB04219" w:rsidR="00DB1630" w:rsidRDefault="00DB1630" w:rsidP="00F30C59">
      <w:pPr>
        <w:ind w:firstLine="709"/>
      </w:pPr>
      <w:r w:rsidRPr="00A56C81">
        <w:t xml:space="preserve">По результатам </w:t>
      </w:r>
      <w:r w:rsidRPr="00C96416">
        <w:t>мета</w:t>
      </w:r>
      <w:r>
        <w:t>-</w:t>
      </w:r>
      <w:r w:rsidRPr="00C96416">
        <w:t>анализа 300 работ</w:t>
      </w:r>
      <w:r>
        <w:fldChar w:fldCharType="begin" w:fldLock="1"/>
      </w:r>
      <w:r w:rsidR="005A04DA">
        <w:instrText>ADDIN CSL_CITATION {"citationItems":[{"id":"ITEM-1","itemData":{"DOI":"10.1016/0016-5085(90)91015-X","ISSN":"00165085","PMID":"2142113","abstract":"The optimal degree and duration of suppression of gastric acidity required for the healing of peptic ulcers has never been established. Although very potent inhibitors of acid secretion are now available, the need for this degree of suppression has not been shown, and there is a possibility of adverse effects because of pronounced acid inhibition. Therefore, a model has been constructed that defines the relationship between duodenal ulcer healing and antisecretory therapy. Acid suppression data were obtained directly from investigators as raw data from 24-hour studies of acid secretion. Twenty-one experiments from seven investigators provided 490 24-hour studies using 19 different treatment regimens. Healing data were collected from a metaanalysis of published clinical trials of duodenal ulcer healing. A total of 144 published trials in 14,208 patients provided healing data at several endoscopic endpoints for the 19 drug regimens for which acidity data were provided. Weighted least-squares polynomial regression analysis was used to define those parameters of antisecretory therapy that contributed most to duodenal ulcer healing and to define the shape of the response surface. A highly significant correlation (r = 0.9814) was found between healing and the degree of acid suppression, the duration of acid suppression, and the length of therapy. The shape of the contour expressing this relationship shows that healing increases as the duration of suppression increases and as gastric pH increases. However, suppression that increased pH beyond 3.0 was not found to increase ulcer healing further. It is concluded that a longer duration of antisecretory effect and/or a longer duration of therapy are of greater importance than potency for duodenal ulcer healing. © 1990.","author":[{"dropping-particle":"","family":"Burget","given":"Douglas W.","non-dropping-particle":"","parse-names":false,"suffix":""},{"dropping-particle":"","family":"Chiverton","given":"Stephen G.","non-dropping-particle":"","parse-names":false,"suffix":""},{"dropping-particle":"","family":"Hunt","given":"Richard H.","non-dropping-particle":"","parse-names":false,"suffix":""}],"container-title":"Gastroenterology","id":"ITEM-1","issue":"2","issued":{"date-parts":[["1990","8"]]},"page":"345-351","publisher":"Gastroenterology","title":"Is there an optimal degree of acid suppression for healing of duodenal ulcers? A model of the relationship between ulcer healing and acid suppression","type":"article-journal","volume":"99"},"uris":["http://www.mendeley.com/documents/?uuid=55c5fe56-6faa-4e55-bfe2-e8e5c51854a2"]}],"mendeley":{"formattedCitation":"[120]","plainTextFormattedCitation":"[120]","previouslyFormattedCitation":"[120]"},"properties":{"noteIndex":0},"schema":"https://github.com/citation-style-language/schema/raw/master/csl-citation.json"}</w:instrText>
      </w:r>
      <w:r>
        <w:fldChar w:fldCharType="separate"/>
      </w:r>
      <w:r w:rsidR="00792F8C" w:rsidRPr="00792F8C">
        <w:rPr>
          <w:noProof/>
        </w:rPr>
        <w:t>[120]</w:t>
      </w:r>
      <w:r>
        <w:fldChar w:fldCharType="end"/>
      </w:r>
      <w:r>
        <w:t xml:space="preserve">, </w:t>
      </w:r>
      <w:r w:rsidRPr="00C96416">
        <w:t>язвы желудка и двенадцатиперстной кишки рубцуются практически во всех случаях, если рН внутрижелудочного содержимого поддерживается более 3</w:t>
      </w:r>
      <w:r>
        <w:t xml:space="preserve"> </w:t>
      </w:r>
      <w:r w:rsidRPr="00C96416">
        <w:t xml:space="preserve">в течение суток </w:t>
      </w:r>
      <w:r>
        <w:t>на протяжении</w:t>
      </w:r>
      <w:r w:rsidRPr="00C96416">
        <w:t xml:space="preserve"> 18 часо</w:t>
      </w:r>
      <w:r>
        <w:t>в</w:t>
      </w:r>
      <w:r w:rsidRPr="00C96416">
        <w:t xml:space="preserve">. С учетом указанного правила в качестве противоязвенной терапии в настоящее время могут рассматриваться антациды, блокаторы Н2-гистаминовых рецепторов и ингибиторы протонной помпы </w:t>
      </w:r>
      <w:r>
        <w:t>(</w:t>
      </w:r>
      <w:r w:rsidRPr="00C96416">
        <w:t>ИПП</w:t>
      </w:r>
      <w:r>
        <w:t>)</w:t>
      </w:r>
      <w:r w:rsidRPr="00C96416">
        <w:t>. Согласно одному из последних мета</w:t>
      </w:r>
      <w:r>
        <w:t>-</w:t>
      </w:r>
      <w:r w:rsidRPr="00C96416">
        <w:t xml:space="preserve">анализов, при использовании </w:t>
      </w:r>
      <w:r>
        <w:t xml:space="preserve">ИПП </w:t>
      </w:r>
      <w:r w:rsidRPr="00C96416">
        <w:t>и</w:t>
      </w:r>
      <w:r>
        <w:t>ли</w:t>
      </w:r>
      <w:r w:rsidRPr="00C96416">
        <w:t xml:space="preserve"> блокатор</w:t>
      </w:r>
      <w:r>
        <w:t>ов</w:t>
      </w:r>
      <w:r w:rsidRPr="00C96416">
        <w:t xml:space="preserve"> Н2-гистаминовых рецепторов достоверно эффективнее достигается рубцевание язвенного дефекта, а также снижается риск повторного крово</w:t>
      </w:r>
      <w:r>
        <w:t>течения</w:t>
      </w:r>
      <w:r w:rsidRPr="00C96416">
        <w:t xml:space="preserve">. Лишь препараты этих двух групп позволяют достигать и поддерживать необходимую рН-среду желудка, при которой происходит заживление гастродуоденальных язв. </w:t>
      </w:r>
    </w:p>
    <w:p w14:paraId="7F15E993" w14:textId="4FA50CC8" w:rsidR="00DB1630" w:rsidRPr="00C96416" w:rsidRDefault="00DB1630" w:rsidP="00F30C59">
      <w:pPr>
        <w:ind w:firstLine="709"/>
      </w:pPr>
      <w:r w:rsidRPr="00A56C81">
        <w:t>В настоящее время с антисекреторной целью для п</w:t>
      </w:r>
      <w:r w:rsidRPr="00294C11">
        <w:t>рофилактик</w:t>
      </w:r>
      <w:r>
        <w:t xml:space="preserve">и </w:t>
      </w:r>
      <w:r w:rsidRPr="00294C11">
        <w:t>язвенной болезни желудка и двенадцатиперстной кишки, в том числе на фоне терапии глюкокортикостероидами</w:t>
      </w:r>
      <w:r>
        <w:t xml:space="preserve">, </w:t>
      </w:r>
      <w:r w:rsidRPr="00A56C81">
        <w:t>применяются два класса п</w:t>
      </w:r>
      <w:r w:rsidRPr="00C96416">
        <w:t>репаратов: ингибиторы протонной помпы и блокаторы Н2-гистаминовых рецепторов</w:t>
      </w:r>
      <w:r>
        <w:t xml:space="preserve"> </w:t>
      </w:r>
      <w:r>
        <w:fldChar w:fldCharType="begin" w:fldLock="1"/>
      </w:r>
      <w:r w:rsidR="005A04DA">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[121,122]","plainTextFormattedCitation":"[121,122]","previouslyFormattedCitation":"[121,122]"},"properties":{"noteIndex":0},"schema":"https://github.com/citation-style-language/schema/raw/master/csl-citation.json"}</w:instrText>
      </w:r>
      <w:r>
        <w:fldChar w:fldCharType="separate"/>
      </w:r>
      <w:r w:rsidR="00792F8C" w:rsidRPr="00792F8C">
        <w:rPr>
          <w:noProof/>
        </w:rPr>
        <w:t>[121,122]</w:t>
      </w:r>
      <w:r>
        <w:fldChar w:fldCharType="end"/>
      </w:r>
      <w:r w:rsidRPr="00C96416">
        <w:t>.</w:t>
      </w:r>
    </w:p>
    <w:p w14:paraId="06AEB261" w14:textId="77777777" w:rsidR="00DB1630" w:rsidRDefault="00DB1630" w:rsidP="00DB1630">
      <w:pPr>
        <w:pStyle w:val="Normal11"/>
        <w:tabs>
          <w:tab w:val="left" w:pos="0"/>
        </w:tabs>
        <w:spacing w:line="360" w:lineRule="auto"/>
        <w:ind w:firstLine="699"/>
        <w:jc w:val="both"/>
        <w:rPr>
          <w:rFonts w:cs="Times New Roman"/>
          <w:bCs/>
          <w:i/>
          <w:iCs/>
          <w:u w:val="single"/>
          <w:shd w:val="clear" w:color="auto" w:fill="FFFFFF"/>
        </w:rPr>
      </w:pPr>
    </w:p>
    <w:p w14:paraId="76FDDE05" w14:textId="77777777" w:rsidR="00DB1630" w:rsidRPr="00A56C81" w:rsidRDefault="00DB1630" w:rsidP="00F30C59">
      <w:pPr>
        <w:pStyle w:val="Normal11"/>
        <w:tabs>
          <w:tab w:val="left" w:pos="0"/>
        </w:tabs>
        <w:spacing w:line="360" w:lineRule="auto"/>
        <w:jc w:val="both"/>
        <w:rPr>
          <w:rFonts w:cs="Times New Roman"/>
          <w:bCs/>
          <w:i/>
          <w:iCs/>
          <w:u w:val="single"/>
          <w:shd w:val="clear" w:color="auto" w:fill="FFFFFF"/>
        </w:rPr>
      </w:pPr>
      <w:r w:rsidRPr="00A56C81">
        <w:rPr>
          <w:rFonts w:cs="Times New Roman"/>
          <w:bCs/>
          <w:i/>
          <w:iCs/>
          <w:u w:val="single"/>
          <w:shd w:val="clear" w:color="auto" w:fill="FFFFFF"/>
        </w:rPr>
        <w:t>Ингибиторы протонной помпы (ИПП)</w:t>
      </w:r>
    </w:p>
    <w:p w14:paraId="043B5B28" w14:textId="1168F1D2" w:rsidR="00DB1630" w:rsidRDefault="00DB1630" w:rsidP="00F30C59">
      <w:pPr>
        <w:ind w:firstLine="709"/>
      </w:pPr>
      <w:r w:rsidRPr="00C96416">
        <w:t xml:space="preserve">Ингибиторы протоновой помпы (ингибиторы протонового насоса, блокаторы протонного насоса, блокаторы Н+/К+-АТФазы, блокаторы водородной помпы) — антисекреторные лекарственные </w:t>
      </w:r>
      <w:r>
        <w:t xml:space="preserve">препараты, </w:t>
      </w:r>
      <w:r w:rsidRPr="00C96416">
        <w:t>блокир</w:t>
      </w:r>
      <w:r>
        <w:t>ующие Н+/К+-АТФазу</w:t>
      </w:r>
      <w:r w:rsidRPr="00C96416">
        <w:t xml:space="preserve"> обкладочных (париетальных) клеток слизистой оболочки желудка</w:t>
      </w:r>
      <w:r>
        <w:t xml:space="preserve"> и уменьшающие </w:t>
      </w:r>
      <w:r w:rsidRPr="00C96416">
        <w:t>секреци</w:t>
      </w:r>
      <w:r>
        <w:t>ю</w:t>
      </w:r>
      <w:r w:rsidRPr="00C96416">
        <w:t xml:space="preserve"> соляной кислоты</w:t>
      </w:r>
      <w:r>
        <w:t xml:space="preserve">, путем </w:t>
      </w:r>
      <w:r w:rsidRPr="00C96416">
        <w:t>проник</w:t>
      </w:r>
      <w:r>
        <w:t>новения</w:t>
      </w:r>
      <w:r w:rsidRPr="00C96416">
        <w:t xml:space="preserve"> в париетальные клетки слизистой оболочки желудка</w:t>
      </w:r>
      <w:r>
        <w:t xml:space="preserve">, </w:t>
      </w:r>
      <w:r w:rsidRPr="00C96416">
        <w:t>концентр</w:t>
      </w:r>
      <w:r>
        <w:t>ации</w:t>
      </w:r>
      <w:r w:rsidRPr="00C96416">
        <w:t xml:space="preserve"> в секреторных канальцах</w:t>
      </w:r>
      <w:r>
        <w:t>, и активации</w:t>
      </w:r>
      <w:r w:rsidRPr="00C96416">
        <w:t xml:space="preserve"> при кислом значении рН. </w:t>
      </w:r>
      <w:r>
        <w:t xml:space="preserve">При активации </w:t>
      </w:r>
      <w:r w:rsidRPr="00C96416">
        <w:t>ИПП образуют прочные ковалентные связи с меркаптогруппами цистеиновых остатков Н+/К+-АТФазы, блокиру</w:t>
      </w:r>
      <w:r>
        <w:t>я</w:t>
      </w:r>
      <w:r w:rsidRPr="00C96416">
        <w:t xml:space="preserve"> действие протонной помпы</w:t>
      </w:r>
      <w:r>
        <w:t xml:space="preserve"> так</w:t>
      </w:r>
      <w:r w:rsidRPr="00C96416">
        <w:t xml:space="preserve">, </w:t>
      </w:r>
      <w:r>
        <w:t xml:space="preserve">что </w:t>
      </w:r>
      <w:r w:rsidRPr="00C96416">
        <w:t xml:space="preserve">она </w:t>
      </w:r>
      <w:r>
        <w:t>необратимо исключается</w:t>
      </w:r>
      <w:r w:rsidRPr="00C96416">
        <w:t xml:space="preserve"> из процесса секреции соляной кислоты. Влияние ИПП на последнюю стадию процесса образования соляной кислоты в желудке является дозозависимым и обеспечивает высокоэффективное ингибирование базальной и стимулированной секреции</w:t>
      </w:r>
      <w:r>
        <w:t xml:space="preserve"> соляной кислоты независимо от</w:t>
      </w:r>
      <w:r w:rsidRPr="00C96416">
        <w:t xml:space="preserve"> фактора</w:t>
      </w:r>
      <w:r>
        <w:t xml:space="preserve"> его вызывающего</w:t>
      </w:r>
      <w:r w:rsidRPr="00C96416">
        <w:t>.</w:t>
      </w:r>
      <w:r>
        <w:t xml:space="preserve"> В группу препаратов ИПП входят о</w:t>
      </w:r>
      <w:r w:rsidRPr="00C96416">
        <w:t>мепразол</w:t>
      </w:r>
      <w:r>
        <w:t>, лансопразол, п</w:t>
      </w:r>
      <w:r w:rsidRPr="00C96416">
        <w:t>антопразол</w:t>
      </w:r>
      <w:r>
        <w:t xml:space="preserve">, рабепразол, </w:t>
      </w:r>
      <w:r w:rsidRPr="00C96416">
        <w:t>зомепразол</w:t>
      </w:r>
      <w:r>
        <w:t xml:space="preserve">, применяемые во время проведения курсов специфической противоопухолевой терапии, включающей системные ГКС, в указанных в таблице А3.3.1 дозах </w:t>
      </w:r>
      <w:r>
        <w:fldChar w:fldCharType="begin" w:fldLock="1"/>
      </w:r>
      <w:r w:rsidR="005A04DA">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trials","type":"article-journal","volume":"3"},"uris":["http://www.mendeley.com/documents/?uuid=f1962b3a-e3e6-3474-95a8-4fc5245efa04"]},{"id":"ITEM-3","itemData":{"DOI":"10.4103/1319-3767.199117","ISSN":"1319-3767","abstract":"Background/Aim: To compare the efficacy and tolerance of different proton pump inhibitors (PPIs) in different doses for patients with duodenal ulcers. Materials and Methods: An electronic database was searched to collect all randomized clinical trials (RCTs), and a pairwise and network meta-analysis were performed. Results: A total of 24 RCTs involving 6188 patients were included. The network meta-analysis showed that there were no significant differences for the 4-week healing rate of duodenal ulcer treated with different PPI regimens except pantoprazle 40 mg/d versus lansoprazole 15 mg/d [Relative risk (RR) = 3.57; 95% confidence interval (CI) = 1.36-10.31)] and lansoprazole 30 mg/d versus lansoprazole 15 mg/d (RR = 2.45; 95% CI = 1.01-6.14). In comparison with H2receptor antagonists (H2RA), pantoprazole 40 mg/d and lansoprazole 30 mg/d significantly increase the healing rate (RR = 2.96; 95% CI = 1.78-5.14 and RR = 2.04; 95% CI = 1.13-3.53, respectively). There was no significant difference for the rate of adverse events between different regimens, including H2RA for a duration of 4-week of follow up. Conclusion: There was no significant difference for the efficacy and tolerance between the ordinary doses of different PPIs with the exception of lansoprazle 15 mg/d.","author":[{"dropping-particle":"","family":"Hu","given":"Zhan-Hong","non-dropping-particle":"","parse-names":false,"suffix":""},{"dropping-particle":"","family":"Shi","given":"Ai-Ming","non-dropping-particle":"","parse-names":false,"suffix":""},{"dropping-particle":"","family":"Hu","given":"Duan-Min","non-dropping-particle":"","parse-names":false,"suffix":""},{"dropping-particle":"","family":"Bao","given":"Jun-Jie","non-dropping-particle":"","parse-names":false,"suffix":""}],"container-title":"Saudi Journal of Gastroenterology","id":"ITEM-3","issue":"1","issued":{"date-parts":[["2017","1","1"]]},"page":"11","publisher":"Medknow Publications","title":"Efficacy of proton pump inhibitors for patients with duodenal ulcers: A pairwise and network meta-analysis of randomized controlled trials","type":"article-journal","volume":"23"},"uris":["http://www.mendeley.com/documents/?uuid=d523d0fc-026a-365d-b2ac-773ed8aed036"]}],"mendeley":{"formattedCitation":"[121–123]","plainTextFormattedCitation":"[121–123]","previouslyFormattedCitation":"[121–123]"},"properties":{"noteIndex":0},"schema":"https://github.com/citation-style-language/schema/raw/master/csl-citation.json"}</w:instrText>
      </w:r>
      <w:r>
        <w:fldChar w:fldCharType="separate"/>
      </w:r>
      <w:r w:rsidR="00792F8C" w:rsidRPr="00792F8C">
        <w:rPr>
          <w:noProof/>
        </w:rPr>
        <w:t>[121–123]</w:t>
      </w:r>
      <w:r>
        <w:fldChar w:fldCharType="end"/>
      </w:r>
      <w:r>
        <w:t xml:space="preserve">. </w:t>
      </w:r>
    </w:p>
    <w:p w14:paraId="7424D263" w14:textId="77777777" w:rsidR="00DB1630" w:rsidRDefault="00DB1630" w:rsidP="00DB1630">
      <w:pPr>
        <w:rPr>
          <w:b/>
        </w:rPr>
      </w:pPr>
    </w:p>
    <w:p w14:paraId="43A81D65" w14:textId="77777777" w:rsidR="00DB1630" w:rsidRPr="005B1687" w:rsidRDefault="00DB1630" w:rsidP="00DB1630">
      <w:pPr>
        <w:rPr>
          <w:bCs/>
        </w:rPr>
      </w:pPr>
      <w:r w:rsidRPr="005B1687">
        <w:rPr>
          <w:bCs/>
        </w:rPr>
        <w:t xml:space="preserve">Таблица </w:t>
      </w:r>
      <w:r>
        <w:rPr>
          <w:bCs/>
        </w:rPr>
        <w:t>А3.3.</w:t>
      </w:r>
      <w:r w:rsidRPr="005B1687">
        <w:rPr>
          <w:bCs/>
        </w:rPr>
        <w:t>1. Режим дозирования ИПП с целью профилактики язвенной болезни</w:t>
      </w:r>
    </w:p>
    <w:tbl>
      <w:tblPr>
        <w:tblStyle w:val="affa"/>
        <w:tblW w:w="0" w:type="auto"/>
        <w:jc w:val="center"/>
        <w:tblLook w:val="04A0" w:firstRow="1" w:lastRow="0" w:firstColumn="1" w:lastColumn="0" w:noHBand="0" w:noVBand="1"/>
      </w:tblPr>
      <w:tblGrid>
        <w:gridCol w:w="2220"/>
        <w:gridCol w:w="2344"/>
        <w:gridCol w:w="3713"/>
      </w:tblGrid>
      <w:tr w:rsidR="00DB1630" w:rsidRPr="00C96416" w14:paraId="35C15EA2" w14:textId="77777777" w:rsidTr="00F678DA">
        <w:trPr>
          <w:jc w:val="center"/>
        </w:trPr>
        <w:tc>
          <w:tcPr>
            <w:tcW w:w="2220" w:type="dxa"/>
          </w:tcPr>
          <w:p w14:paraId="237C883B" w14:textId="77777777" w:rsidR="00DB1630" w:rsidRPr="00C96416" w:rsidRDefault="00DB1630" w:rsidP="00F678DA">
            <w:pPr>
              <w:tabs>
                <w:tab w:val="left" w:pos="0"/>
              </w:tabs>
              <w:ind w:left="57" w:right="57"/>
              <w:rPr>
                <w:b/>
              </w:rPr>
            </w:pPr>
            <w:r>
              <w:rPr>
                <w:b/>
              </w:rPr>
              <w:t>Препарат</w:t>
            </w:r>
          </w:p>
        </w:tc>
        <w:tc>
          <w:tcPr>
            <w:tcW w:w="2344" w:type="dxa"/>
          </w:tcPr>
          <w:p w14:paraId="7B82FF6B" w14:textId="77777777" w:rsidR="00DB1630" w:rsidRPr="00C96416" w:rsidRDefault="00DB1630" w:rsidP="00F678DA">
            <w:pPr>
              <w:tabs>
                <w:tab w:val="left" w:pos="0"/>
              </w:tabs>
              <w:ind w:left="57" w:right="57"/>
              <w:rPr>
                <w:b/>
              </w:rPr>
            </w:pPr>
            <w:r w:rsidRPr="00C96416">
              <w:rPr>
                <w:b/>
              </w:rPr>
              <w:t xml:space="preserve">Суточная </w:t>
            </w:r>
            <w:r>
              <w:rPr>
                <w:b/>
              </w:rPr>
              <w:t>д</w:t>
            </w:r>
            <w:r w:rsidRPr="00C96416">
              <w:rPr>
                <w:b/>
              </w:rPr>
              <w:t>оза, мг</w:t>
            </w:r>
          </w:p>
        </w:tc>
        <w:tc>
          <w:tcPr>
            <w:tcW w:w="3713" w:type="dxa"/>
          </w:tcPr>
          <w:p w14:paraId="6B8DB0B7" w14:textId="77777777" w:rsidR="00DB1630" w:rsidRPr="00C96416" w:rsidRDefault="00DB1630" w:rsidP="00F678DA">
            <w:pPr>
              <w:tabs>
                <w:tab w:val="left" w:pos="0"/>
              </w:tabs>
              <w:ind w:left="57" w:right="57"/>
              <w:rPr>
                <w:b/>
              </w:rPr>
            </w:pPr>
            <w:r>
              <w:rPr>
                <w:b/>
              </w:rPr>
              <w:t>Способ применения и р</w:t>
            </w:r>
            <w:r w:rsidRPr="00C96416">
              <w:rPr>
                <w:b/>
              </w:rPr>
              <w:t>ежим дозирования</w:t>
            </w:r>
          </w:p>
        </w:tc>
      </w:tr>
      <w:tr w:rsidR="00DB1630" w:rsidRPr="00C96416" w14:paraId="6A700C41" w14:textId="77777777" w:rsidTr="00F678DA">
        <w:trPr>
          <w:jc w:val="center"/>
        </w:trPr>
        <w:tc>
          <w:tcPr>
            <w:tcW w:w="2220" w:type="dxa"/>
          </w:tcPr>
          <w:p w14:paraId="565833F5" w14:textId="77777777" w:rsidR="00DB1630" w:rsidRPr="00C96416" w:rsidRDefault="00DB1630" w:rsidP="00F678DA">
            <w:pPr>
              <w:tabs>
                <w:tab w:val="left" w:pos="0"/>
              </w:tabs>
              <w:ind w:left="57" w:right="57"/>
            </w:pPr>
            <w:r w:rsidRPr="00C96416">
              <w:t>Омепразол</w:t>
            </w:r>
          </w:p>
        </w:tc>
        <w:tc>
          <w:tcPr>
            <w:tcW w:w="2344" w:type="dxa"/>
          </w:tcPr>
          <w:p w14:paraId="10CE264F" w14:textId="77777777" w:rsidR="00DB1630" w:rsidRDefault="00DB1630" w:rsidP="00F678DA">
            <w:pPr>
              <w:tabs>
                <w:tab w:val="left" w:pos="0"/>
              </w:tabs>
              <w:ind w:left="57" w:right="57"/>
            </w:pPr>
            <w:r w:rsidRPr="00C96416">
              <w:t>20</w:t>
            </w:r>
          </w:p>
          <w:p w14:paraId="4FA0522E" w14:textId="77777777" w:rsidR="00DB1630" w:rsidRPr="00C96416" w:rsidRDefault="00DB1630" w:rsidP="00F678DA">
            <w:pPr>
              <w:tabs>
                <w:tab w:val="left" w:pos="0"/>
              </w:tabs>
              <w:ind w:left="57" w:right="57"/>
            </w:pPr>
            <w:r>
              <w:t>40</w:t>
            </w:r>
          </w:p>
        </w:tc>
        <w:tc>
          <w:tcPr>
            <w:tcW w:w="3713" w:type="dxa"/>
          </w:tcPr>
          <w:p w14:paraId="547D925D" w14:textId="77777777" w:rsidR="00DB1630" w:rsidRPr="00B56E4C" w:rsidRDefault="00DB1630" w:rsidP="00F678DA">
            <w:pPr>
              <w:tabs>
                <w:tab w:val="left" w:pos="0"/>
              </w:tabs>
              <w:ind w:left="57" w:right="57"/>
            </w:pPr>
            <w:r>
              <w:t>Внутрь, 1 раз в сутки;</w:t>
            </w:r>
          </w:p>
          <w:p w14:paraId="7064E9F3" w14:textId="77777777" w:rsidR="00DB1630" w:rsidRPr="00D221D8" w:rsidRDefault="00DB1630" w:rsidP="00F678DA">
            <w:pPr>
              <w:tabs>
                <w:tab w:val="left" w:pos="0"/>
              </w:tabs>
              <w:ind w:left="57" w:right="57"/>
            </w:pPr>
            <w:r>
              <w:t xml:space="preserve"> в/в, 1 раз в сутки</w:t>
            </w:r>
          </w:p>
        </w:tc>
      </w:tr>
      <w:tr w:rsidR="00DB1630" w:rsidRPr="00C96416" w14:paraId="33E74240" w14:textId="77777777" w:rsidTr="00F678DA">
        <w:trPr>
          <w:jc w:val="center"/>
        </w:trPr>
        <w:tc>
          <w:tcPr>
            <w:tcW w:w="2220" w:type="dxa"/>
          </w:tcPr>
          <w:p w14:paraId="679318EA" w14:textId="77777777" w:rsidR="00DB1630" w:rsidRPr="00C96416" w:rsidRDefault="00DB1630" w:rsidP="00F678DA">
            <w:pPr>
              <w:tabs>
                <w:tab w:val="left" w:pos="0"/>
              </w:tabs>
              <w:ind w:left="57" w:right="57"/>
            </w:pPr>
            <w:r w:rsidRPr="00C96416">
              <w:t>Лансопразол</w:t>
            </w:r>
          </w:p>
        </w:tc>
        <w:tc>
          <w:tcPr>
            <w:tcW w:w="2344" w:type="dxa"/>
          </w:tcPr>
          <w:p w14:paraId="112FBA27" w14:textId="77777777" w:rsidR="00DB1630" w:rsidRPr="00C96416" w:rsidRDefault="00DB1630" w:rsidP="00F678DA">
            <w:pPr>
              <w:tabs>
                <w:tab w:val="left" w:pos="0"/>
              </w:tabs>
              <w:ind w:left="57" w:right="57"/>
            </w:pPr>
            <w:r w:rsidRPr="00C96416">
              <w:t>30</w:t>
            </w:r>
          </w:p>
        </w:tc>
        <w:tc>
          <w:tcPr>
            <w:tcW w:w="3713" w:type="dxa"/>
          </w:tcPr>
          <w:p w14:paraId="6F052848" w14:textId="77777777" w:rsidR="00DB1630" w:rsidRDefault="00DB1630" w:rsidP="00F678DA">
            <w:pPr>
              <w:ind w:left="57" w:right="57"/>
            </w:pPr>
            <w:r w:rsidRPr="00826EC3">
              <w:t>Внутрь, 1 раз в сутки</w:t>
            </w:r>
          </w:p>
        </w:tc>
      </w:tr>
      <w:tr w:rsidR="00DB1630" w:rsidRPr="00C96416" w14:paraId="1ABCAF8D" w14:textId="77777777" w:rsidTr="00F678DA">
        <w:trPr>
          <w:jc w:val="center"/>
        </w:trPr>
        <w:tc>
          <w:tcPr>
            <w:tcW w:w="2220" w:type="dxa"/>
          </w:tcPr>
          <w:p w14:paraId="49E560E6" w14:textId="77777777" w:rsidR="00DB1630" w:rsidRPr="00C96416" w:rsidRDefault="00DB1630" w:rsidP="00F678DA">
            <w:pPr>
              <w:tabs>
                <w:tab w:val="left" w:pos="0"/>
              </w:tabs>
              <w:ind w:left="57" w:right="57"/>
            </w:pPr>
            <w:r>
              <w:t>П</w:t>
            </w:r>
            <w:r w:rsidRPr="00C96416">
              <w:t>антопразол</w:t>
            </w:r>
          </w:p>
        </w:tc>
        <w:tc>
          <w:tcPr>
            <w:tcW w:w="2344" w:type="dxa"/>
          </w:tcPr>
          <w:p w14:paraId="7FC3349D" w14:textId="77777777" w:rsidR="00DB1630" w:rsidRPr="00C96416" w:rsidRDefault="00DB1630" w:rsidP="00F678DA">
            <w:pPr>
              <w:tabs>
                <w:tab w:val="left" w:pos="0"/>
              </w:tabs>
              <w:ind w:left="57" w:right="57"/>
            </w:pPr>
            <w:r w:rsidRPr="00C96416">
              <w:t>40</w:t>
            </w:r>
          </w:p>
        </w:tc>
        <w:tc>
          <w:tcPr>
            <w:tcW w:w="3713" w:type="dxa"/>
          </w:tcPr>
          <w:p w14:paraId="7EC65BCC" w14:textId="77777777" w:rsidR="00DB1630" w:rsidRDefault="00DB1630" w:rsidP="00F678DA">
            <w:pPr>
              <w:ind w:left="57" w:right="57"/>
            </w:pPr>
            <w:r w:rsidRPr="00826EC3">
              <w:t>Внутрь, 1 раз в сутки</w:t>
            </w:r>
          </w:p>
        </w:tc>
      </w:tr>
      <w:tr w:rsidR="00DB1630" w:rsidRPr="00C96416" w14:paraId="19E75953" w14:textId="77777777" w:rsidTr="00F678DA">
        <w:trPr>
          <w:jc w:val="center"/>
        </w:trPr>
        <w:tc>
          <w:tcPr>
            <w:tcW w:w="2220" w:type="dxa"/>
          </w:tcPr>
          <w:p w14:paraId="53A7733D" w14:textId="77777777" w:rsidR="00DB1630" w:rsidRPr="00C96416" w:rsidRDefault="00DB1630" w:rsidP="00F678DA">
            <w:pPr>
              <w:tabs>
                <w:tab w:val="left" w:pos="0"/>
              </w:tabs>
              <w:ind w:left="57" w:right="57"/>
            </w:pPr>
            <w:r>
              <w:t>Р</w:t>
            </w:r>
            <w:r w:rsidRPr="00C96416">
              <w:t>абепразол</w:t>
            </w:r>
          </w:p>
        </w:tc>
        <w:tc>
          <w:tcPr>
            <w:tcW w:w="2344" w:type="dxa"/>
          </w:tcPr>
          <w:p w14:paraId="59FCBBC8" w14:textId="77777777" w:rsidR="00DB1630" w:rsidRPr="00C96416" w:rsidRDefault="00DB1630" w:rsidP="00F678DA">
            <w:pPr>
              <w:tabs>
                <w:tab w:val="left" w:pos="0"/>
              </w:tabs>
              <w:ind w:left="57" w:right="57"/>
            </w:pPr>
            <w:r w:rsidRPr="00C96416">
              <w:t>20</w:t>
            </w:r>
          </w:p>
        </w:tc>
        <w:tc>
          <w:tcPr>
            <w:tcW w:w="3713" w:type="dxa"/>
          </w:tcPr>
          <w:p w14:paraId="4FBCD294" w14:textId="77777777" w:rsidR="00DB1630" w:rsidRDefault="00DB1630" w:rsidP="00F678DA">
            <w:pPr>
              <w:ind w:left="57" w:right="57"/>
            </w:pPr>
            <w:r w:rsidRPr="00826EC3">
              <w:t>Внутрь, 1 раз в сутки</w:t>
            </w:r>
          </w:p>
        </w:tc>
      </w:tr>
      <w:tr w:rsidR="00DB1630" w:rsidRPr="00C96416" w14:paraId="0B99F240" w14:textId="77777777" w:rsidTr="00F678DA">
        <w:trPr>
          <w:jc w:val="center"/>
        </w:trPr>
        <w:tc>
          <w:tcPr>
            <w:tcW w:w="2220" w:type="dxa"/>
          </w:tcPr>
          <w:p w14:paraId="5B5A8BA9" w14:textId="77777777" w:rsidR="00DB1630" w:rsidRPr="00C96416" w:rsidRDefault="00DB1630" w:rsidP="00F678DA">
            <w:pPr>
              <w:tabs>
                <w:tab w:val="left" w:pos="0"/>
              </w:tabs>
              <w:ind w:left="57" w:right="57"/>
            </w:pPr>
            <w:r>
              <w:t>Э</w:t>
            </w:r>
            <w:r w:rsidRPr="00C96416">
              <w:t>зомепразол</w:t>
            </w:r>
          </w:p>
        </w:tc>
        <w:tc>
          <w:tcPr>
            <w:tcW w:w="2344" w:type="dxa"/>
          </w:tcPr>
          <w:p w14:paraId="3BACA950" w14:textId="77777777" w:rsidR="00DB1630" w:rsidRPr="00C96416" w:rsidRDefault="00DB1630" w:rsidP="00F678DA">
            <w:pPr>
              <w:tabs>
                <w:tab w:val="left" w:pos="0"/>
              </w:tabs>
              <w:ind w:left="57" w:right="57"/>
            </w:pPr>
            <w:r w:rsidRPr="00C96416">
              <w:t>20</w:t>
            </w:r>
          </w:p>
        </w:tc>
        <w:tc>
          <w:tcPr>
            <w:tcW w:w="3713" w:type="dxa"/>
          </w:tcPr>
          <w:p w14:paraId="69E83083" w14:textId="77777777" w:rsidR="00DB1630" w:rsidRDefault="00DB1630" w:rsidP="00F678DA">
            <w:pPr>
              <w:ind w:left="57" w:right="57"/>
            </w:pPr>
            <w:r w:rsidRPr="00826EC3">
              <w:t>Внутрь</w:t>
            </w:r>
            <w:r>
              <w:t xml:space="preserve"> или в/в</w:t>
            </w:r>
            <w:r w:rsidRPr="00826EC3">
              <w:t>, 1 раз в сутки</w:t>
            </w:r>
          </w:p>
        </w:tc>
      </w:tr>
    </w:tbl>
    <w:p w14:paraId="2BEF40DE" w14:textId="77777777" w:rsidR="00DB1630" w:rsidRDefault="00DB1630" w:rsidP="00DB1630">
      <w:pPr>
        <w:pStyle w:val="Normal11"/>
        <w:tabs>
          <w:tab w:val="left" w:pos="0"/>
        </w:tabs>
        <w:spacing w:line="360" w:lineRule="auto"/>
        <w:ind w:left="0" w:firstLine="0"/>
        <w:jc w:val="both"/>
        <w:rPr>
          <w:rFonts w:cs="Times New Roman"/>
        </w:rPr>
      </w:pPr>
    </w:p>
    <w:p w14:paraId="1498404B" w14:textId="77777777" w:rsidR="00DB1630" w:rsidRPr="00C96416" w:rsidRDefault="00DB1630" w:rsidP="00F30C59">
      <w:pPr>
        <w:ind w:firstLine="709"/>
      </w:pPr>
      <w:r>
        <w:t>Время суток и прием пищи не влияют на активность ИПП. Коррекции дозы при почечной недостаточности не требуется. При невозможности перорального приема ИПП вводятся внутривенно.</w:t>
      </w:r>
    </w:p>
    <w:p w14:paraId="2FE74734" w14:textId="77777777" w:rsidR="00DB1630" w:rsidRDefault="00DB1630" w:rsidP="00DB1630">
      <w:pPr>
        <w:pStyle w:val="Normal11"/>
        <w:tabs>
          <w:tab w:val="left" w:pos="0"/>
        </w:tabs>
        <w:spacing w:line="360" w:lineRule="auto"/>
        <w:ind w:firstLine="699"/>
        <w:jc w:val="both"/>
        <w:rPr>
          <w:rFonts w:cs="Times New Roman"/>
          <w:bCs/>
          <w:i/>
          <w:iCs/>
          <w:u w:val="single"/>
          <w:shd w:val="clear" w:color="auto" w:fill="FFFFFF"/>
        </w:rPr>
      </w:pPr>
    </w:p>
    <w:p w14:paraId="56A35414" w14:textId="77777777" w:rsidR="00DB1630" w:rsidRPr="00A56C81" w:rsidRDefault="00DB1630" w:rsidP="00F30C59">
      <w:pPr>
        <w:pStyle w:val="Normal11"/>
        <w:tabs>
          <w:tab w:val="left" w:pos="0"/>
        </w:tabs>
        <w:spacing w:line="360" w:lineRule="auto"/>
        <w:jc w:val="both"/>
        <w:rPr>
          <w:rFonts w:cs="Times New Roman"/>
          <w:bCs/>
          <w:i/>
          <w:iCs/>
          <w:u w:val="single"/>
          <w:shd w:val="clear" w:color="auto" w:fill="FFFFFF"/>
        </w:rPr>
      </w:pPr>
      <w:r w:rsidRPr="00A56C81">
        <w:rPr>
          <w:rFonts w:cs="Times New Roman"/>
          <w:bCs/>
          <w:i/>
          <w:iCs/>
          <w:u w:val="single"/>
          <w:shd w:val="clear" w:color="auto" w:fill="FFFFFF"/>
        </w:rPr>
        <w:t xml:space="preserve">Блокаторы Н2-гистаминовых рецепторов </w:t>
      </w:r>
    </w:p>
    <w:p w14:paraId="52DD7A53" w14:textId="77777777" w:rsidR="00DB1630" w:rsidRPr="00A56C81" w:rsidRDefault="00DB1630" w:rsidP="00F30C59">
      <w:pPr>
        <w:ind w:firstLine="709"/>
      </w:pPr>
      <w:r w:rsidRPr="00A56C81">
        <w:t xml:space="preserve">Секреторные реакции желудка при действии экзогенного или эндогенного гистамина реализуются через Н2-гистаминорецепторы. Блокаторы гистаминовых Н2-рецепторов являются конкурентными антагонистами гистамина и подавляют вызванную различными раздражителями секрецию соляной кислоты за счет вытеснения гистамина из связи с Н2-рецепторами париетальных клеток. Препараты этой группы поддерживают показатели внутрижелудочного рН &gt; 3 на протяжении суток. Применение Н2-блокаторов в течение 1-1,5 месяца приводит к рубцеванию язвенного дефекта у 70–80 % пациентов с дуоденальными язвами и у 55–60 % пациентов с язвами желудка. Тем не менее, после внедрения ИПП в клиническую практику в качестве базисной антисекреторной терапии, Н2-блокаторы применяются реже, главным образом при невозможности применения ИПП. </w:t>
      </w:r>
    </w:p>
    <w:p w14:paraId="15AAB40C" w14:textId="2D5EB359" w:rsidR="00DB1630" w:rsidRDefault="00DB1630" w:rsidP="00F30C59">
      <w:pPr>
        <w:ind w:firstLine="709"/>
      </w:pPr>
      <w:r w:rsidRPr="00A56C81">
        <w:t xml:space="preserve">В группу препаратов – блокаторов Н2-гистаминовых рецепторов входят ранитидин, фамотидин, применяемые во время проведения курсов противоопухолевой терапии, включающей системные ГКС, в указанных в таблице </w:t>
      </w:r>
      <w:r>
        <w:t>А3.3.</w:t>
      </w:r>
      <w:r w:rsidRPr="00A56C81">
        <w:t>2 дозах</w:t>
      </w:r>
      <w:r w:rsidRPr="0016000A">
        <w:t xml:space="preserve"> </w:t>
      </w:r>
      <w:r>
        <w:t xml:space="preserve"> </w:t>
      </w:r>
      <w:r>
        <w:fldChar w:fldCharType="begin" w:fldLock="1"/>
      </w:r>
      <w:r w:rsidR="005A04DA">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id":"ITEM-3","itemData":{"author":[{"dropping-particle":"","family":"Poynard","given":"T.","non-dropping-particle":"","parse-names":false,"suffix":""},{"dropping-particle":"","family":"Lemaire","given":"M.","non-dropping-particle":"","parse-names":false,"suffix":""},{"dropping-particle":"","family":"Agostini","given":"H.","non-dropping-particle":"","parse-names":false,"suffix":""}],"container-title":"European Journal of Gastroenterology and Hepatology","id":"ITEM-3","issue":"7","issued":{"date-parts":[["1995"]]},"page":"661-665","title":"Meta-analysis of randomized clinical trials comparing lansoprazole with ranitidine or famotidine in the treatment of acute duodenal ulcer","type":"article-journal","volume":"7"},"uris":["http://www.mendeley.com/documents/?uuid=5db0b11d-6521-4aed-b5ed-29192f1bbc07"]}],"mendeley":{"formattedCitation":"[121,122,124]","plainTextFormattedCitation":"[121,122,124]","previouslyFormattedCitation":"[121,122,124]"},"properties":{"noteIndex":0},"schema":"https://github.com/citation-style-language/schema/raw/master/csl-citation.json"}</w:instrText>
      </w:r>
      <w:r>
        <w:fldChar w:fldCharType="separate"/>
      </w:r>
      <w:r w:rsidR="00792F8C" w:rsidRPr="00792F8C">
        <w:rPr>
          <w:noProof/>
        </w:rPr>
        <w:t>[121,122,124]</w:t>
      </w:r>
      <w:r>
        <w:fldChar w:fldCharType="end"/>
      </w:r>
      <w:r w:rsidRPr="00A56C81">
        <w:t>.</w:t>
      </w:r>
    </w:p>
    <w:p w14:paraId="50C9E76E" w14:textId="77777777" w:rsidR="00DB1630" w:rsidRDefault="00DB1630" w:rsidP="00DB1630">
      <w:pPr>
        <w:rPr>
          <w:b/>
        </w:rPr>
      </w:pPr>
    </w:p>
    <w:p w14:paraId="6CC05434" w14:textId="77777777" w:rsidR="00DB1630" w:rsidRPr="00F76AD4" w:rsidRDefault="00DB1630" w:rsidP="00DB1630">
      <w:pPr>
        <w:rPr>
          <w:bCs/>
        </w:rPr>
      </w:pPr>
      <w:r w:rsidRPr="00F76AD4">
        <w:rPr>
          <w:bCs/>
        </w:rPr>
        <w:t xml:space="preserve">Таблица 2 . Режим дозирования блокаторов Н2-гистаминовых рецепторов </w:t>
      </w:r>
    </w:p>
    <w:tbl>
      <w:tblPr>
        <w:tblStyle w:val="affa"/>
        <w:tblW w:w="0" w:type="auto"/>
        <w:jc w:val="center"/>
        <w:tblLook w:val="04A0" w:firstRow="1" w:lastRow="0" w:firstColumn="1" w:lastColumn="0" w:noHBand="0" w:noVBand="1"/>
      </w:tblPr>
      <w:tblGrid>
        <w:gridCol w:w="1942"/>
        <w:gridCol w:w="2268"/>
        <w:gridCol w:w="3358"/>
      </w:tblGrid>
      <w:tr w:rsidR="00DB1630" w:rsidRPr="00C96416" w14:paraId="1E7BFF86" w14:textId="77777777" w:rsidTr="00F678DA">
        <w:trPr>
          <w:jc w:val="center"/>
        </w:trPr>
        <w:tc>
          <w:tcPr>
            <w:tcW w:w="1942" w:type="dxa"/>
          </w:tcPr>
          <w:p w14:paraId="296B48A7" w14:textId="77777777" w:rsidR="00DB1630" w:rsidRPr="00C96416" w:rsidRDefault="00DB1630" w:rsidP="00F678DA">
            <w:pPr>
              <w:tabs>
                <w:tab w:val="left" w:pos="0"/>
              </w:tabs>
              <w:rPr>
                <w:b/>
              </w:rPr>
            </w:pPr>
            <w:r w:rsidRPr="00C96416">
              <w:rPr>
                <w:b/>
              </w:rPr>
              <w:t>Препараты</w:t>
            </w:r>
          </w:p>
        </w:tc>
        <w:tc>
          <w:tcPr>
            <w:tcW w:w="2268" w:type="dxa"/>
          </w:tcPr>
          <w:p w14:paraId="13CEE897" w14:textId="77777777" w:rsidR="00DB1630" w:rsidRPr="00C96416" w:rsidRDefault="00DB1630" w:rsidP="00F678DA">
            <w:pPr>
              <w:tabs>
                <w:tab w:val="left" w:pos="0"/>
              </w:tabs>
              <w:rPr>
                <w:b/>
              </w:rPr>
            </w:pPr>
            <w:r w:rsidRPr="00C96416">
              <w:rPr>
                <w:b/>
              </w:rPr>
              <w:t xml:space="preserve">Суточная </w:t>
            </w:r>
            <w:r>
              <w:rPr>
                <w:b/>
              </w:rPr>
              <w:t>д</w:t>
            </w:r>
            <w:r w:rsidRPr="00C96416">
              <w:rPr>
                <w:b/>
              </w:rPr>
              <w:t>оза, мг</w:t>
            </w:r>
          </w:p>
        </w:tc>
        <w:tc>
          <w:tcPr>
            <w:tcW w:w="3358" w:type="dxa"/>
          </w:tcPr>
          <w:p w14:paraId="03BDABFF" w14:textId="77777777" w:rsidR="00DB1630" w:rsidRPr="00C96416" w:rsidRDefault="00DB1630" w:rsidP="00F678DA">
            <w:pPr>
              <w:tabs>
                <w:tab w:val="left" w:pos="0"/>
              </w:tabs>
              <w:rPr>
                <w:b/>
              </w:rPr>
            </w:pPr>
            <w:r w:rsidRPr="00C96416">
              <w:rPr>
                <w:b/>
              </w:rPr>
              <w:t>Режим дозирования</w:t>
            </w:r>
          </w:p>
        </w:tc>
      </w:tr>
      <w:tr w:rsidR="00DB1630" w:rsidRPr="00C96416" w14:paraId="04F6BB25" w14:textId="77777777" w:rsidTr="00F678DA">
        <w:trPr>
          <w:jc w:val="center"/>
        </w:trPr>
        <w:tc>
          <w:tcPr>
            <w:tcW w:w="1942" w:type="dxa"/>
          </w:tcPr>
          <w:p w14:paraId="16067FC3" w14:textId="77777777" w:rsidR="00DB1630" w:rsidRPr="00C96416" w:rsidRDefault="00DB1630" w:rsidP="00F678DA">
            <w:pPr>
              <w:tabs>
                <w:tab w:val="left" w:pos="0"/>
              </w:tabs>
            </w:pPr>
            <w:r>
              <w:t>Ранитидин</w:t>
            </w:r>
          </w:p>
        </w:tc>
        <w:tc>
          <w:tcPr>
            <w:tcW w:w="2268" w:type="dxa"/>
          </w:tcPr>
          <w:p w14:paraId="12602BA4" w14:textId="77777777" w:rsidR="00DB1630" w:rsidRPr="00C96416" w:rsidRDefault="00DB1630" w:rsidP="00F678DA">
            <w:pPr>
              <w:tabs>
                <w:tab w:val="left" w:pos="0"/>
              </w:tabs>
            </w:pPr>
            <w:r>
              <w:t>150</w:t>
            </w:r>
          </w:p>
        </w:tc>
        <w:tc>
          <w:tcPr>
            <w:tcW w:w="3358" w:type="dxa"/>
          </w:tcPr>
          <w:p w14:paraId="0E76F737" w14:textId="77777777" w:rsidR="00DB1630" w:rsidRPr="00C96416" w:rsidRDefault="00DB1630" w:rsidP="00F678DA">
            <w:pPr>
              <w:tabs>
                <w:tab w:val="left" w:pos="0"/>
              </w:tabs>
            </w:pPr>
            <w:r>
              <w:t>Внутрь, 1 раз в сутки, на ночь</w:t>
            </w:r>
          </w:p>
        </w:tc>
      </w:tr>
      <w:tr w:rsidR="00DB1630" w:rsidRPr="00C96416" w14:paraId="415F118A" w14:textId="77777777" w:rsidTr="00F678DA">
        <w:trPr>
          <w:jc w:val="center"/>
        </w:trPr>
        <w:tc>
          <w:tcPr>
            <w:tcW w:w="1942" w:type="dxa"/>
          </w:tcPr>
          <w:p w14:paraId="08763CD5" w14:textId="77777777" w:rsidR="00DB1630" w:rsidRPr="00C96416" w:rsidRDefault="00DB1630" w:rsidP="00F678DA">
            <w:pPr>
              <w:tabs>
                <w:tab w:val="left" w:pos="0"/>
              </w:tabs>
            </w:pPr>
            <w:r>
              <w:t>Фамотидин</w:t>
            </w:r>
          </w:p>
        </w:tc>
        <w:tc>
          <w:tcPr>
            <w:tcW w:w="2268" w:type="dxa"/>
          </w:tcPr>
          <w:p w14:paraId="3B08684F" w14:textId="77777777" w:rsidR="00DB1630" w:rsidRPr="00C96416" w:rsidRDefault="00DB1630" w:rsidP="00F678DA">
            <w:pPr>
              <w:tabs>
                <w:tab w:val="left" w:pos="0"/>
              </w:tabs>
            </w:pPr>
            <w:r>
              <w:t>2</w:t>
            </w:r>
            <w:r w:rsidRPr="00C96416">
              <w:t xml:space="preserve">0 </w:t>
            </w:r>
          </w:p>
        </w:tc>
        <w:tc>
          <w:tcPr>
            <w:tcW w:w="3358" w:type="dxa"/>
          </w:tcPr>
          <w:p w14:paraId="4C9669A1" w14:textId="77777777" w:rsidR="00DB1630" w:rsidRDefault="00DB1630" w:rsidP="00F678DA">
            <w:r w:rsidRPr="00826EC3">
              <w:t>Внутрь, 1 раз в сутки</w:t>
            </w:r>
            <w:r>
              <w:t>, на ночь</w:t>
            </w:r>
          </w:p>
        </w:tc>
      </w:tr>
    </w:tbl>
    <w:p w14:paraId="7730C2FB" w14:textId="77777777" w:rsidR="00DB1630" w:rsidRPr="007C2EE2" w:rsidRDefault="00DB1630" w:rsidP="00DB1630">
      <w:pPr>
        <w:pStyle w:val="aff"/>
        <w:tabs>
          <w:tab w:val="left" w:pos="0"/>
        </w:tabs>
        <w:ind w:left="0" w:firstLine="567"/>
        <w:rPr>
          <w:szCs w:val="24"/>
        </w:rPr>
      </w:pPr>
    </w:p>
    <w:p w14:paraId="083B20DF" w14:textId="450D7A31" w:rsidR="00FF3801" w:rsidRPr="00FF3801" w:rsidRDefault="00792F8C" w:rsidP="00FF3801">
      <w:pPr>
        <w:pStyle w:val="2"/>
        <w:rPr>
          <w:lang w:val="ru-RU"/>
        </w:rPr>
      </w:pPr>
      <w:bookmarkStart w:id="106" w:name="_Toc64624793"/>
      <w:r>
        <w:rPr>
          <w:lang w:val="ru-RU"/>
        </w:rPr>
        <w:t>7.8</w:t>
      </w:r>
      <w:bookmarkStart w:id="107" w:name="_Toc57985408"/>
      <w:bookmarkStart w:id="108" w:name="_Toc64295959"/>
      <w:r w:rsidR="00FF3801">
        <w:rPr>
          <w:lang w:val="ru-RU"/>
        </w:rPr>
        <w:t xml:space="preserve"> </w:t>
      </w:r>
      <w:r w:rsidR="00FF3801" w:rsidRPr="00761653">
        <w:t xml:space="preserve">Диагностика и лечение </w:t>
      </w:r>
      <w:r w:rsidR="00FF3801">
        <w:t xml:space="preserve">бактериальных </w:t>
      </w:r>
      <w:r w:rsidR="00FF3801" w:rsidRPr="00761653">
        <w:t>инфекционных осложнений</w:t>
      </w:r>
      <w:bookmarkEnd w:id="106"/>
      <w:bookmarkEnd w:id="107"/>
      <w:bookmarkEnd w:id="108"/>
    </w:p>
    <w:p w14:paraId="2405BE1E" w14:textId="77777777" w:rsidR="00FF3801" w:rsidRDefault="00FF3801" w:rsidP="00FF3801">
      <w:pPr>
        <w:contextualSpacing/>
      </w:pPr>
    </w:p>
    <w:p w14:paraId="5F68D1F8" w14:textId="23D4997B" w:rsidR="00FF3801" w:rsidRDefault="00FF3801" w:rsidP="00FF3801">
      <w:pPr>
        <w:ind w:firstLine="708"/>
        <w:contextualSpacing/>
      </w:pPr>
      <w:r w:rsidRPr="00761653">
        <w:t xml:space="preserve">Инфекции являются ведущими осложнениями при лечении заболеваний системы крови. Наиболее высокая частота определяется у </w:t>
      </w:r>
      <w:r>
        <w:t>пациентов с</w:t>
      </w:r>
      <w:r w:rsidRPr="00761653">
        <w:t xml:space="preserve"> острыми лейкозами и у реципиентов аллогенного трансплантата стволовых гемопоэтических клеток (ТГСК), варьирует от 30 до 90%. </w:t>
      </w:r>
      <w:r>
        <w:t>Так, у</w:t>
      </w:r>
      <w:r w:rsidRPr="00761653">
        <w:t xml:space="preserve"> </w:t>
      </w:r>
      <w:r>
        <w:t>пациентов с</w:t>
      </w:r>
      <w:r w:rsidRPr="00761653">
        <w:t xml:space="preserve"> острыми миелоидными лейкозами инфекционные осложнения составляют 80-90% на этап</w:t>
      </w:r>
      <w:r>
        <w:t>ах</w:t>
      </w:r>
      <w:r w:rsidRPr="00761653">
        <w:t xml:space="preserve"> индукции</w:t>
      </w:r>
      <w:r>
        <w:t xml:space="preserve"> и</w:t>
      </w:r>
      <w:r w:rsidRPr="00761653">
        <w:t xml:space="preserve"> консолидации</w:t>
      </w:r>
      <w:r>
        <w:t xml:space="preserve"> ремиссии</w:t>
      </w:r>
      <w:r w:rsidRPr="00761653">
        <w:t xml:space="preserve">; у </w:t>
      </w:r>
      <w:r>
        <w:t>пациентов</w:t>
      </w:r>
      <w:r w:rsidRPr="00761653">
        <w:t xml:space="preserve">острыми лимфоидными лейкозами </w:t>
      </w:r>
      <w:r>
        <w:t xml:space="preserve">инфекции развиваются </w:t>
      </w:r>
      <w:r w:rsidRPr="00761653">
        <w:t xml:space="preserve">преимущественно </w:t>
      </w:r>
      <w:r>
        <w:t>на этапе</w:t>
      </w:r>
      <w:r w:rsidRPr="00761653">
        <w:t xml:space="preserve"> индукции </w:t>
      </w:r>
      <w:r>
        <w:t xml:space="preserve">ремиссии </w:t>
      </w:r>
      <w:r w:rsidRPr="00761653">
        <w:t xml:space="preserve">(55%), реже – в </w:t>
      </w:r>
      <w:r>
        <w:t xml:space="preserve">период </w:t>
      </w:r>
      <w:r w:rsidRPr="00761653">
        <w:t xml:space="preserve">консолидации </w:t>
      </w:r>
      <w:r>
        <w:t xml:space="preserve">ремиссии </w:t>
      </w:r>
      <w:r w:rsidRPr="00761653">
        <w:t xml:space="preserve">(10%), у реципиентов аллогенных ТГСК </w:t>
      </w:r>
      <w:r>
        <w:t xml:space="preserve">– </w:t>
      </w:r>
      <w:r w:rsidRPr="00761653">
        <w:t>в период гранулоцитопении на этапе приживления гемопоэтических клеток (40-70%) и при развитии реакции “трансплантат против хозяина” (10-70%)</w:t>
      </w:r>
      <w:r>
        <w:t xml:space="preserve"> </w:t>
      </w:r>
      <w:r>
        <w:fldChar w:fldCharType="begin" w:fldLock="1"/>
      </w:r>
      <w:r w:rsidR="00133884">
        <w:instrText>ADDIN CSL_CITATION {"citationItems":[{"id":"ITEM-1","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container-title":"Гематология и трансфузиология","id":"ITEM-1","issue":"1","issued":{"date-parts":[["2017"]]},"page":"9-15","title":"Спектр и этиология инфекционных осложнений у больных острыми миелоидными лейкозами на этапах индукции и консолидации ремиссии","type":"article-journal","volume":"62"},"uris":["http://www.mendeley.com/documents/?uuid=670c7c5c-e2e4-48d9-8249-1d0418a53840"]},{"id":"ITEM-2","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dropping-particle":"","family":"Коробова","given":"А.Г.","non-dropping-particle":"","parse-names":false,"suffix":""},{"dropping-particle":"","family":"Фролова","given":"И.Н.","non-dropping-particle":"","parse-names":false,"suffix":""},{"dropping-particle":"","family":"Савченко","given":"В.Г.","non-dropping-particle":"","parse-names":false,"suffix":""}],"container-title":"Онкогематология","id":"ITEM-2","issue":"3","issued":{"date-parts":[["2017"]]},"page":"31-40","title":"Инфекционные осложнения у взрослых больных острыми лимфобластными лейкозами на разных этапах химиотерапии по протоколу ОЛЛ-2009.","type":"article-journal","volume":"12"},"uris":["http://www.mendeley.com/documents/?uuid=810418fa-d337-48c2-843d-da3d3f2ec2c8"]}],"mendeley":{"formattedCitation":"[125,126]","plainTextFormattedCitation":"[125,126]","previouslyFormattedCitation":"[125,126]"},"properties":{"noteIndex":0},"schema":"https://github.com/citation-style-language/schema/raw/master/csl-citation.json"}</w:instrText>
      </w:r>
      <w:r>
        <w:fldChar w:fldCharType="separate"/>
      </w:r>
      <w:r w:rsidR="005A04DA" w:rsidRPr="005A04DA">
        <w:rPr>
          <w:noProof/>
        </w:rPr>
        <w:t>[125,126]</w:t>
      </w:r>
      <w:r>
        <w:fldChar w:fldCharType="end"/>
      </w:r>
      <w:r w:rsidRPr="00761653">
        <w:t xml:space="preserve">. У других категорий </w:t>
      </w:r>
      <w:r>
        <w:t>пациентов</w:t>
      </w:r>
      <w:r w:rsidRPr="00761653">
        <w:t xml:space="preserve"> </w:t>
      </w:r>
      <w:r>
        <w:t xml:space="preserve">с лейкозами и лимфомами </w:t>
      </w:r>
      <w:r w:rsidRPr="00761653">
        <w:t xml:space="preserve">частота инфекционных осложнений варьирует от 10 до 30%, </w:t>
      </w:r>
      <w:r>
        <w:t xml:space="preserve">она </w:t>
      </w:r>
      <w:r w:rsidRPr="00761653">
        <w:t xml:space="preserve">выше в </w:t>
      </w:r>
      <w:r>
        <w:t xml:space="preserve">период </w:t>
      </w:r>
      <w:r w:rsidRPr="00761653">
        <w:t>индукции</w:t>
      </w:r>
      <w:r>
        <w:t xml:space="preserve"> ремиссии</w:t>
      </w:r>
      <w:r w:rsidRPr="00761653">
        <w:t>, при резистентном варианте опухоли, при высокодозной химиотерапии</w:t>
      </w:r>
      <w:r>
        <w:t xml:space="preserve">, </w:t>
      </w:r>
      <w:r w:rsidRPr="0076198F">
        <w:t>при сопуствующей гипогаммаглобулинемии, в период вынужденной гиподинамии и постоянного постельного режима</w:t>
      </w:r>
      <w:r w:rsidRPr="00761653">
        <w:t xml:space="preserve">.  </w:t>
      </w:r>
    </w:p>
    <w:p w14:paraId="534BF175" w14:textId="77777777" w:rsidR="00FF3801" w:rsidRPr="00761653" w:rsidRDefault="00FF3801" w:rsidP="00FF3801">
      <w:pPr>
        <w:ind w:firstLine="708"/>
      </w:pPr>
      <w:r w:rsidRPr="00761653">
        <w:t xml:space="preserve">Инфекционные осложнения у </w:t>
      </w:r>
      <w:r>
        <w:t>пациентов</w:t>
      </w:r>
      <w:r w:rsidRPr="00761653">
        <w:t xml:space="preserve"> с </w:t>
      </w:r>
      <w:r>
        <w:t>лимфомами</w:t>
      </w:r>
      <w:r w:rsidRPr="00761653">
        <w:t xml:space="preserve"> характеризуются разнообразием как по этиологии, так и по локализации инфекционного процесса. </w:t>
      </w:r>
      <w:r>
        <w:t xml:space="preserve">Ниже </w:t>
      </w:r>
      <w:r w:rsidRPr="00761653">
        <w:t xml:space="preserve">представлен комплекс лабораторных исследований для диагностики инфекционных осложнений, а также подходы к их терапии, которые отличаются </w:t>
      </w:r>
      <w:r>
        <w:t>в зависимости от наличия/отсутствия</w:t>
      </w:r>
      <w:r w:rsidRPr="00761653">
        <w:t xml:space="preserve"> нейтропении.</w:t>
      </w:r>
    </w:p>
    <w:p w14:paraId="237AF198" w14:textId="77777777" w:rsidR="00FF3801" w:rsidRDefault="00FF3801" w:rsidP="00E53F80">
      <w:pPr>
        <w:widowControl w:val="0"/>
        <w:autoSpaceDE w:val="0"/>
        <w:autoSpaceDN w:val="0"/>
        <w:adjustRightInd w:val="0"/>
        <w:ind w:right="49" w:firstLine="708"/>
        <w:contextualSpacing/>
      </w:pPr>
      <w:r w:rsidRPr="00761653">
        <w:t xml:space="preserve">Основным фактором, определяющим развитие инфекционных осложнений у </w:t>
      </w:r>
      <w:r>
        <w:t xml:space="preserve">гематологических пациентов, </w:t>
      </w:r>
      <w:r w:rsidRPr="00761653">
        <w:t>является нейтропения (нейтрофил</w:t>
      </w:r>
      <w:r>
        <w:t>ы</w:t>
      </w:r>
      <w:r w:rsidRPr="00761653">
        <w:t xml:space="preserve"> &lt;</w:t>
      </w:r>
      <w:r>
        <w:t xml:space="preserve"> </w:t>
      </w:r>
      <w:r w:rsidRPr="00761653">
        <w:t>0,5</w:t>
      </w:r>
      <w:r>
        <w:t> </w:t>
      </w:r>
      <w:r w:rsidRPr="00761653">
        <w:t>х</w:t>
      </w:r>
      <w:r>
        <w:t> </w:t>
      </w:r>
      <w:r w:rsidRPr="00761653">
        <w:t>10</w:t>
      </w:r>
      <w:r w:rsidRPr="00761653">
        <w:rPr>
          <w:vertAlign w:val="superscript"/>
        </w:rPr>
        <w:t>9</w:t>
      </w:r>
      <w:r w:rsidRPr="00761653">
        <w:t>/л) или лейкопения (лейкоцит</w:t>
      </w:r>
      <w:r>
        <w:t>ы</w:t>
      </w:r>
      <w:r w:rsidRPr="00761653">
        <w:t xml:space="preserve"> ≤ 1</w:t>
      </w:r>
      <w:r>
        <w:t> </w:t>
      </w:r>
      <w:r w:rsidRPr="00761653">
        <w:t>000</w:t>
      </w:r>
      <w:r>
        <w:t> </w:t>
      </w:r>
      <w:r w:rsidRPr="00761653">
        <w:t>х</w:t>
      </w:r>
      <w:r>
        <w:t> </w:t>
      </w:r>
      <w:r w:rsidRPr="00761653">
        <w:t>10</w:t>
      </w:r>
      <w:r w:rsidRPr="00761653">
        <w:rPr>
          <w:vertAlign w:val="superscript"/>
        </w:rPr>
        <w:t>9</w:t>
      </w:r>
      <w:r w:rsidRPr="00761653">
        <w:t>/л)</w:t>
      </w:r>
      <w:r>
        <w:t xml:space="preserve">, а также </w:t>
      </w:r>
      <w:r w:rsidRPr="00761653">
        <w:t>длительность</w:t>
      </w:r>
      <w:r>
        <w:t xml:space="preserve"> нейтропении –</w:t>
      </w:r>
      <w:r w:rsidRPr="00761653">
        <w:t xml:space="preserve"> </w:t>
      </w:r>
      <w:r>
        <w:t>ч</w:t>
      </w:r>
      <w:r w:rsidRPr="00761653">
        <w:t xml:space="preserve">астота инфекций существенно возрастает при длительности нейтропении </w:t>
      </w:r>
      <w:r>
        <w:t>более</w:t>
      </w:r>
      <w:r w:rsidRPr="00761653">
        <w:t xml:space="preserve"> 10 дней. Риск развития инфекций возрастает при нарушении фагоцитарной функции</w:t>
      </w:r>
      <w:r>
        <w:t xml:space="preserve"> нейтрофилов</w:t>
      </w:r>
      <w:r w:rsidRPr="00761653">
        <w:t>, при дефектах клеточного и гуморального иммунитета, повреждении слизистых оболочек желудочно-кишечного тракта</w:t>
      </w:r>
      <w:r>
        <w:t xml:space="preserve"> (</w:t>
      </w:r>
      <w:r w:rsidRPr="00761653">
        <w:t>особенно мукозитах III-IV степени</w:t>
      </w:r>
      <w:r>
        <w:t>)</w:t>
      </w:r>
      <w:r w:rsidRPr="00761653">
        <w:t>, наличии центрального венозного катетера (ЦВК). Источником развити</w:t>
      </w:r>
      <w:r>
        <w:t>я</w:t>
      </w:r>
      <w:r w:rsidRPr="00761653">
        <w:t xml:space="preserve"> инфекции, как правило, является желудочно-кишечный тракт, когда активно происходит транслокация микрооргани</w:t>
      </w:r>
      <w:r>
        <w:t>з</w:t>
      </w:r>
      <w:r w:rsidRPr="00761653">
        <w:t xml:space="preserve">мов со слизистой оболочки, поврежденной в результате химиотерапии. Другие </w:t>
      </w:r>
      <w:r>
        <w:t xml:space="preserve">основные </w:t>
      </w:r>
      <w:r w:rsidRPr="00761653">
        <w:t xml:space="preserve">входные ворота инфекции при нейтропении – ЦВК. </w:t>
      </w:r>
    </w:p>
    <w:p w14:paraId="3E9310C3" w14:textId="77777777" w:rsidR="00FF3801" w:rsidRDefault="00FF3801" w:rsidP="00FF3801">
      <w:pPr>
        <w:widowControl w:val="0"/>
        <w:autoSpaceDE w:val="0"/>
        <w:autoSpaceDN w:val="0"/>
        <w:adjustRightInd w:val="0"/>
        <w:ind w:right="49"/>
        <w:contextualSpacing/>
        <w:rPr>
          <w:b/>
        </w:rPr>
      </w:pPr>
    </w:p>
    <w:p w14:paraId="2AF6D9B0" w14:textId="77777777" w:rsidR="00FF3801" w:rsidRPr="005A451C" w:rsidRDefault="00FF3801" w:rsidP="00FF3801">
      <w:pPr>
        <w:widowControl w:val="0"/>
        <w:autoSpaceDE w:val="0"/>
        <w:autoSpaceDN w:val="0"/>
        <w:adjustRightInd w:val="0"/>
        <w:ind w:right="49"/>
        <w:contextualSpacing/>
        <w:rPr>
          <w:bCs/>
          <w:i/>
          <w:iCs/>
          <w:u w:val="single"/>
        </w:rPr>
      </w:pPr>
      <w:r w:rsidRPr="005A451C">
        <w:rPr>
          <w:bCs/>
          <w:i/>
          <w:iCs/>
          <w:u w:val="single"/>
        </w:rPr>
        <w:t>Этиология инфекционных осложнений</w:t>
      </w:r>
    </w:p>
    <w:p w14:paraId="5B0A0E67" w14:textId="1E087E66" w:rsidR="00FF3801" w:rsidRPr="00761653" w:rsidRDefault="00FF3801" w:rsidP="00E53F80">
      <w:pPr>
        <w:widowControl w:val="0"/>
        <w:autoSpaceDE w:val="0"/>
        <w:autoSpaceDN w:val="0"/>
        <w:adjustRightInd w:val="0"/>
        <w:ind w:right="49" w:firstLine="708"/>
        <w:contextualSpacing/>
      </w:pPr>
      <w:r w:rsidRPr="00761653">
        <w:t xml:space="preserve">Этиологическая структура возбудителей у </w:t>
      </w:r>
      <w:r>
        <w:t>гематологических пациентов, в том числе, пациентов с лимфомами, разнообразна</w:t>
      </w:r>
      <w:r w:rsidRPr="00761653">
        <w:t xml:space="preserve"> и включает бактерии, грибы (дрожжевые и плесневые), герпесвирусы. В первые 7-10 дней инфекционный процесс, как правило, бывает обусловлен бактериями, а по мере удлинения нейтропении возрастает риск возникновения инвазивного аспергиллеза</w:t>
      </w:r>
      <w:r>
        <w:t xml:space="preserve"> </w:t>
      </w:r>
      <w:r>
        <w:fldChar w:fldCharType="begin" w:fldLock="1"/>
      </w:r>
      <w:r w:rsidR="00133884">
        <w:instrText>ADDIN CSL_CITATION {"citationItems":[{"id":"ITEM-1","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container-title":"Гематология и трансфузиология","id":"ITEM-1","issue":"1","issued":{"date-parts":[["2017"]]},"page":"9-15","title":"Спектр и этиология инфекционных осложнений у больных острыми миелоидными лейкозами на этапах индукции и консолидации ремиссии","type":"article-journal","volume":"62"},"uris":["http://www.mendeley.com/documents/?uuid=670c7c5c-e2e4-48d9-8249-1d0418a53840"]}],"mendeley":{"formattedCitation":"[125]","plainTextFormattedCitation":"[125]","previouslyFormattedCitation":"[125]"},"properties":{"noteIndex":0},"schema":"https://github.com/citation-style-language/schema/raw/master/csl-citation.json"}</w:instrText>
      </w:r>
      <w:r>
        <w:fldChar w:fldCharType="separate"/>
      </w:r>
      <w:r w:rsidR="005A04DA" w:rsidRPr="005A04DA">
        <w:rPr>
          <w:noProof/>
        </w:rPr>
        <w:t>[125]</w:t>
      </w:r>
      <w:r>
        <w:fldChar w:fldCharType="end"/>
      </w:r>
      <w:r w:rsidRPr="00761653">
        <w:t>. В этиологии инфекций кровотока на долю грамотрицательных бактерий приходится 49,7%, грамположительных бактерий - 42,7%, дрожжеподобных грибов – 7,4%</w:t>
      </w:r>
      <w:r>
        <w:t xml:space="preserve"> </w:t>
      </w:r>
      <w:r>
        <w:fldChar w:fldCharType="begin" w:fldLock="1"/>
      </w:r>
      <w:r w:rsidR="00133884">
        <w:instrText>ADDIN CSL_CITATION {"citationItems":[{"id":"ITEM-1","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трансфузиология","id":"ITEM-1","issue":"1","issued":{"date-parts":[["2007"]]},"page":"11-18","title":"Возбудители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[44]","plainTextFormattedCitation":"[44]","previouslyFormattedCitation":"[44]"},"properties":{"noteIndex":0},"schema":"https://github.com/citation-style-language/schema/raw/master/csl-citation.json"}</w:instrText>
      </w:r>
      <w:r>
        <w:fldChar w:fldCharType="separate"/>
      </w:r>
      <w:r w:rsidR="005A04DA" w:rsidRPr="005A04DA">
        <w:rPr>
          <w:noProof/>
        </w:rPr>
        <w:t>[44]</w:t>
      </w:r>
      <w:r>
        <w:fldChar w:fldCharType="end"/>
      </w:r>
      <w:r w:rsidRPr="00761653">
        <w:t xml:space="preserve">. Основными возбудителями сепсиса являются </w:t>
      </w:r>
      <w:r w:rsidRPr="00761653">
        <w:rPr>
          <w:i/>
          <w:iCs/>
        </w:rPr>
        <w:t>Escherichia coli</w:t>
      </w:r>
      <w:r w:rsidRPr="00761653">
        <w:t xml:space="preserve"> (17,8%), коагулазонегативные стафилококки (17,4%), </w:t>
      </w:r>
      <w:r w:rsidRPr="00761653">
        <w:rPr>
          <w:i/>
          <w:iCs/>
        </w:rPr>
        <w:t>Enterococcus</w:t>
      </w:r>
      <w:r w:rsidRPr="00761653">
        <w:t xml:space="preserve"> spp. (10,3%), </w:t>
      </w:r>
      <w:r w:rsidRPr="00761653">
        <w:rPr>
          <w:i/>
          <w:iCs/>
        </w:rPr>
        <w:t>Pseudomonas aeruginosa</w:t>
      </w:r>
      <w:r w:rsidRPr="00761653">
        <w:t xml:space="preserve"> (7,6%), </w:t>
      </w:r>
      <w:r w:rsidRPr="00761653">
        <w:rPr>
          <w:i/>
          <w:iCs/>
        </w:rPr>
        <w:t>Klebsiella pneumoniae</w:t>
      </w:r>
      <w:r w:rsidRPr="00761653">
        <w:t xml:space="preserve"> (8,2%). В последние годы увеличилась детекция </w:t>
      </w:r>
      <w:r w:rsidRPr="00761653">
        <w:rPr>
          <w:i/>
          <w:iCs/>
        </w:rPr>
        <w:t>Acinetobacte</w:t>
      </w:r>
      <w:r w:rsidRPr="00761653">
        <w:rPr>
          <w:i/>
        </w:rPr>
        <w:t>r</w:t>
      </w:r>
      <w:r w:rsidRPr="00761653">
        <w:t xml:space="preserve"> spp. и </w:t>
      </w:r>
      <w:r w:rsidRPr="00761653">
        <w:rPr>
          <w:i/>
          <w:iCs/>
        </w:rPr>
        <w:t>Stenotrophomonas maltophilia</w:t>
      </w:r>
      <w:r w:rsidRPr="00761653">
        <w:t xml:space="preserve">, и они входят в число пяти ведущих грамотрицательных бактерий при инфекциях кровотока после </w:t>
      </w:r>
      <w:r w:rsidRPr="00761653">
        <w:rPr>
          <w:i/>
          <w:iCs/>
        </w:rPr>
        <w:t>E.coli</w:t>
      </w:r>
      <w:r w:rsidRPr="00761653">
        <w:t xml:space="preserve">, </w:t>
      </w:r>
      <w:r w:rsidRPr="00761653">
        <w:rPr>
          <w:i/>
          <w:iCs/>
        </w:rPr>
        <w:t>K. pneumoniae, P.aeruginosa</w:t>
      </w:r>
      <w:r w:rsidRPr="00761653">
        <w:t>.</w:t>
      </w:r>
    </w:p>
    <w:p w14:paraId="2BD75A9D" w14:textId="6E77E6F8" w:rsidR="00FF3801" w:rsidRPr="00761653" w:rsidRDefault="00FF3801" w:rsidP="00E53F80">
      <w:pPr>
        <w:widowControl w:val="0"/>
        <w:autoSpaceDE w:val="0"/>
        <w:autoSpaceDN w:val="0"/>
        <w:adjustRightInd w:val="0"/>
        <w:ind w:right="49" w:firstLine="708"/>
        <w:contextualSpacing/>
      </w:pPr>
      <w:r w:rsidRPr="00761653">
        <w:t>Основными механизмами устойчивости у энтеробактерий являются продукция бета-лактамаз расширенного спектра (БЛРС</w:t>
      </w:r>
      <w:r>
        <w:t>) –</w:t>
      </w:r>
      <w:r w:rsidRPr="00761653">
        <w:t xml:space="preserve"> </w:t>
      </w:r>
      <w:r>
        <w:t xml:space="preserve">в </w:t>
      </w:r>
      <w:r w:rsidRPr="00761653">
        <w:t xml:space="preserve">40-50% </w:t>
      </w:r>
      <w:r>
        <w:t xml:space="preserve">случаев, </w:t>
      </w:r>
      <w:r w:rsidRPr="00761653">
        <w:t xml:space="preserve">и детекция карбапенемаз, преимущественно у </w:t>
      </w:r>
      <w:r w:rsidRPr="00761653">
        <w:rPr>
          <w:i/>
        </w:rPr>
        <w:t xml:space="preserve">K. pneumoniae </w:t>
      </w:r>
      <w:r w:rsidRPr="00761653">
        <w:t xml:space="preserve">(10-30%). Устойчивость </w:t>
      </w:r>
      <w:r w:rsidRPr="00761653">
        <w:rPr>
          <w:i/>
        </w:rPr>
        <w:t>P. aerugino</w:t>
      </w:r>
      <w:r w:rsidRPr="00761653">
        <w:t xml:space="preserve">sa составляет к карбапенемам и колистину 40-50% и 29%, соответственно, шатммов </w:t>
      </w:r>
      <w:r w:rsidRPr="00761653">
        <w:rPr>
          <w:i/>
        </w:rPr>
        <w:t>Acinetobacter baumannii</w:t>
      </w:r>
      <w:r w:rsidRPr="00761653">
        <w:t xml:space="preserve"> к карбапенемам - 65-70%</w:t>
      </w:r>
      <w:r>
        <w:t xml:space="preserve"> </w:t>
      </w:r>
      <w:r>
        <w:fldChar w:fldCharType="begin" w:fldLock="1"/>
      </w:r>
      <w:r w:rsidR="00133884">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mendeley":{"formattedCitation":"[127]","plainTextFormattedCitation":"[127]","previouslyFormattedCitation":"[127]"},"properties":{"noteIndex":0},"schema":"https://github.com/citation-style-language/schema/raw/master/csl-citation.json"}</w:instrText>
      </w:r>
      <w:r>
        <w:fldChar w:fldCharType="separate"/>
      </w:r>
      <w:r w:rsidR="005A04DA" w:rsidRPr="005A04DA">
        <w:rPr>
          <w:noProof/>
        </w:rPr>
        <w:t>[127]</w:t>
      </w:r>
      <w:r>
        <w:fldChar w:fldCharType="end"/>
      </w:r>
      <w:r w:rsidRPr="00761653">
        <w:t xml:space="preserve">. Среди грамположительных бактерий отмечена устойчивость </w:t>
      </w:r>
      <w:r w:rsidRPr="00761653">
        <w:rPr>
          <w:i/>
          <w:iCs/>
        </w:rPr>
        <w:t xml:space="preserve">Enterococcus faecium </w:t>
      </w:r>
      <w:r w:rsidRPr="00761653">
        <w:t xml:space="preserve">к ванкомицину (15%). Для грибов рода </w:t>
      </w:r>
      <w:r w:rsidRPr="00761653">
        <w:rPr>
          <w:i/>
        </w:rPr>
        <w:t>Candida</w:t>
      </w:r>
      <w:r w:rsidRPr="00761653">
        <w:t xml:space="preserve"> характерно снижение доли </w:t>
      </w:r>
      <w:r w:rsidRPr="00761653">
        <w:rPr>
          <w:i/>
        </w:rPr>
        <w:t>С. albicans</w:t>
      </w:r>
      <w:r w:rsidRPr="00761653">
        <w:t xml:space="preserve"> до 30% и широкое видовое разнообразие </w:t>
      </w:r>
      <w:r w:rsidRPr="00761653">
        <w:rPr>
          <w:i/>
          <w:iCs/>
        </w:rPr>
        <w:t>Candida</w:t>
      </w:r>
      <w:r w:rsidRPr="00761653">
        <w:t xml:space="preserve"> non-</w:t>
      </w:r>
      <w:r w:rsidRPr="00761653">
        <w:rPr>
          <w:i/>
          <w:iCs/>
        </w:rPr>
        <w:t>albicans</w:t>
      </w:r>
      <w:r>
        <w:rPr>
          <w:i/>
          <w:iCs/>
        </w:rPr>
        <w:t xml:space="preserve"> </w:t>
      </w:r>
      <w:r>
        <w:rPr>
          <w:i/>
          <w:iCs/>
        </w:rPr>
        <w:fldChar w:fldCharType="begin" w:fldLock="1"/>
      </w:r>
      <w:r w:rsidR="00133884">
        <w:rPr>
          <w:i/>
          <w:iCs/>
        </w:rPr>
        <w:instrText>ADDIN CSL_CITATION {"citationItems":[{"id":"ITEM-1","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трансфузиология","id":"ITEM-1","issue":"1","issued":{"date-parts":[["2007"]]},"page":"11-18","title":"Возбудители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[44]","plainTextFormattedCitation":"[44]","previouslyFormattedCitation":"[44]"},"properties":{"noteIndex":0},"schema":"https://github.com/citation-style-language/schema/raw/master/csl-citation.json"}</w:instrText>
      </w:r>
      <w:r>
        <w:rPr>
          <w:i/>
          <w:iCs/>
        </w:rPr>
        <w:fldChar w:fldCharType="separate"/>
      </w:r>
      <w:r w:rsidR="005A04DA" w:rsidRPr="005A04DA">
        <w:rPr>
          <w:iCs/>
          <w:noProof/>
        </w:rPr>
        <w:t>[44]</w:t>
      </w:r>
      <w:r>
        <w:rPr>
          <w:i/>
          <w:iCs/>
        </w:rPr>
        <w:fldChar w:fldCharType="end"/>
      </w:r>
      <w:r w:rsidRPr="00761653">
        <w:t>.</w:t>
      </w:r>
    </w:p>
    <w:p w14:paraId="7FBC00AA" w14:textId="77777777" w:rsidR="00FF3801" w:rsidRDefault="00FF3801" w:rsidP="00FF3801">
      <w:pPr>
        <w:widowControl w:val="0"/>
        <w:autoSpaceDE w:val="0"/>
        <w:autoSpaceDN w:val="0"/>
        <w:adjustRightInd w:val="0"/>
        <w:ind w:right="49"/>
        <w:contextualSpacing/>
        <w:rPr>
          <w:b/>
        </w:rPr>
      </w:pPr>
    </w:p>
    <w:p w14:paraId="6A726C79" w14:textId="77777777" w:rsidR="00FF3801" w:rsidRPr="00CD4DE7" w:rsidRDefault="00FF3801" w:rsidP="00FF3801">
      <w:pPr>
        <w:widowControl w:val="0"/>
        <w:autoSpaceDE w:val="0"/>
        <w:autoSpaceDN w:val="0"/>
        <w:adjustRightInd w:val="0"/>
        <w:ind w:right="49"/>
        <w:contextualSpacing/>
        <w:rPr>
          <w:bCs/>
          <w:i/>
          <w:iCs/>
          <w:u w:val="single"/>
        </w:rPr>
      </w:pPr>
      <w:r w:rsidRPr="00CD4DE7">
        <w:rPr>
          <w:bCs/>
          <w:i/>
          <w:iCs/>
          <w:u w:val="single"/>
        </w:rPr>
        <w:t>Клинические проявления инфекций</w:t>
      </w:r>
    </w:p>
    <w:p w14:paraId="42B83B65" w14:textId="77777777" w:rsidR="00FF3801" w:rsidRDefault="00FF3801" w:rsidP="00E53F80">
      <w:pPr>
        <w:widowControl w:val="0"/>
        <w:autoSpaceDE w:val="0"/>
        <w:autoSpaceDN w:val="0"/>
        <w:adjustRightInd w:val="0"/>
        <w:ind w:right="49" w:firstLine="708"/>
        <w:contextualSpacing/>
      </w:pPr>
      <w:r w:rsidRPr="00761653">
        <w:t xml:space="preserve">Для инфекций периода нейтропении/лейкопении характерными признаками являются </w:t>
      </w:r>
    </w:p>
    <w:p w14:paraId="30CB5893" w14:textId="77777777" w:rsidR="00FF3801" w:rsidRDefault="00FF3801" w:rsidP="00FF3801">
      <w:pPr>
        <w:pStyle w:val="aff"/>
        <w:widowControl w:val="0"/>
        <w:numPr>
          <w:ilvl w:val="0"/>
          <w:numId w:val="85"/>
        </w:numPr>
        <w:autoSpaceDE w:val="0"/>
        <w:autoSpaceDN w:val="0"/>
        <w:adjustRightInd w:val="0"/>
        <w:ind w:right="49"/>
      </w:pPr>
      <w:r w:rsidRPr="00940E71">
        <w:t xml:space="preserve">скудность </w:t>
      </w:r>
      <w:r>
        <w:t xml:space="preserve">клинических проявлений; </w:t>
      </w:r>
    </w:p>
    <w:p w14:paraId="0411D2CD" w14:textId="77777777" w:rsidR="00FF3801" w:rsidRDefault="00FF3801" w:rsidP="00FF3801">
      <w:pPr>
        <w:pStyle w:val="aff"/>
        <w:widowControl w:val="0"/>
        <w:numPr>
          <w:ilvl w:val="0"/>
          <w:numId w:val="85"/>
        </w:numPr>
        <w:autoSpaceDE w:val="0"/>
        <w:autoSpaceDN w:val="0"/>
        <w:adjustRightInd w:val="0"/>
        <w:ind w:right="49"/>
      </w:pPr>
      <w:r w:rsidRPr="00940E71">
        <w:t>вероятность наличия одновременно разных возбудителей и разной локал</w:t>
      </w:r>
      <w:r>
        <w:t xml:space="preserve">изации инфекционного процесса; </w:t>
      </w:r>
    </w:p>
    <w:p w14:paraId="3AD0BC51" w14:textId="77777777" w:rsidR="00FF3801" w:rsidRPr="00940E71" w:rsidRDefault="00FF3801" w:rsidP="00FF3801">
      <w:pPr>
        <w:pStyle w:val="aff"/>
        <w:widowControl w:val="0"/>
        <w:numPr>
          <w:ilvl w:val="0"/>
          <w:numId w:val="85"/>
        </w:numPr>
        <w:autoSpaceDE w:val="0"/>
        <w:autoSpaceDN w:val="0"/>
        <w:adjustRightInd w:val="0"/>
        <w:ind w:right="49"/>
      </w:pPr>
      <w:r w:rsidRPr="00940E71">
        <w:t xml:space="preserve">возможность появления других возбудителей и другого по локализации инфекционного процесса по мере удлинения </w:t>
      </w:r>
      <w:r>
        <w:t xml:space="preserve">периода </w:t>
      </w:r>
      <w:r w:rsidRPr="00940E71">
        <w:t xml:space="preserve">нейтропении. </w:t>
      </w:r>
    </w:p>
    <w:p w14:paraId="74D551F4" w14:textId="77777777" w:rsidR="00FF3801" w:rsidRPr="00761653" w:rsidRDefault="00FF3801" w:rsidP="00E53F80">
      <w:pPr>
        <w:widowControl w:val="0"/>
        <w:autoSpaceDE w:val="0"/>
        <w:autoSpaceDN w:val="0"/>
        <w:adjustRightInd w:val="0"/>
        <w:ind w:right="49" w:firstLine="709"/>
        <w:contextualSpacing/>
      </w:pPr>
      <w:r w:rsidRPr="00761653">
        <w:t>Под лихорадкой подразумевают однократно зарегистрированное повышение температуры тела ≥38,0°С, не связанное с другими причинами</w:t>
      </w:r>
      <w:r>
        <w:t xml:space="preserve"> (</w:t>
      </w:r>
      <w:r w:rsidRPr="00761653">
        <w:t>реакции на трансфузии компонентов крови</w:t>
      </w:r>
      <w:r>
        <w:t xml:space="preserve">, на </w:t>
      </w:r>
      <w:r w:rsidRPr="00761653">
        <w:t>вводимы</w:t>
      </w:r>
      <w:r>
        <w:t>е</w:t>
      </w:r>
      <w:r w:rsidRPr="00761653">
        <w:t xml:space="preserve"> медикамент</w:t>
      </w:r>
      <w:r>
        <w:t>ы</w:t>
      </w:r>
      <w:r w:rsidRPr="00761653">
        <w:t>, опухолевая лихоракдка</w:t>
      </w:r>
      <w:r>
        <w:t>)</w:t>
      </w:r>
      <w:r w:rsidRPr="00761653">
        <w:t>.</w:t>
      </w:r>
    </w:p>
    <w:p w14:paraId="36B5F860" w14:textId="77777777" w:rsidR="00FF3801" w:rsidRPr="00761653" w:rsidRDefault="00FF3801" w:rsidP="00E53F80">
      <w:pPr>
        <w:widowControl w:val="0"/>
        <w:autoSpaceDE w:val="0"/>
        <w:autoSpaceDN w:val="0"/>
        <w:adjustRightInd w:val="0"/>
        <w:ind w:right="49" w:firstLine="709"/>
        <w:contextualSpacing/>
      </w:pPr>
      <w:r w:rsidRPr="00761653">
        <w:t xml:space="preserve">Существует обобщающий термин “фебрильная нейтропения”, включающий все случаи фебрильной температуры у </w:t>
      </w:r>
      <w:r>
        <w:t>пациентов</w:t>
      </w:r>
      <w:r w:rsidRPr="00761653">
        <w:t xml:space="preserve"> с нейтропенией/лейкопенией. К клинически доказанным относят случаи инфекции, которые удается верифицировать с помощью физикальных или инструментальных методов диагностики при отсутствии микробиологического подтверждения. Наиболее частыми проявлениями клинически дока</w:t>
      </w:r>
      <w:r>
        <w:t>занных инфекций</w:t>
      </w:r>
      <w:r w:rsidRPr="00761653">
        <w:t xml:space="preserve"> являются пневмония, инфекция мягких тканей, инфекция промежности</w:t>
      </w:r>
      <w:r>
        <w:t xml:space="preserve"> (в т. ч. парапроктит)</w:t>
      </w:r>
      <w:r w:rsidRPr="00761653">
        <w:t xml:space="preserve">. Микробиологическим подтверждением инфекции в период гранулоцитопении в большинстве случаев является выделение микроорганизмов из гемокультуры. </w:t>
      </w:r>
    </w:p>
    <w:p w14:paraId="7E0642BA" w14:textId="77777777" w:rsidR="00FF3801" w:rsidRDefault="00FF3801" w:rsidP="00FF3801">
      <w:pPr>
        <w:widowControl w:val="0"/>
        <w:autoSpaceDE w:val="0"/>
        <w:autoSpaceDN w:val="0"/>
        <w:adjustRightInd w:val="0"/>
        <w:ind w:right="49"/>
        <w:contextualSpacing/>
        <w:rPr>
          <w:b/>
        </w:rPr>
      </w:pPr>
    </w:p>
    <w:p w14:paraId="513AE131" w14:textId="77777777" w:rsidR="00FF3801" w:rsidRPr="00CD4DE7" w:rsidRDefault="00FF3801" w:rsidP="00FF3801">
      <w:pPr>
        <w:widowControl w:val="0"/>
        <w:autoSpaceDE w:val="0"/>
        <w:autoSpaceDN w:val="0"/>
        <w:adjustRightInd w:val="0"/>
        <w:ind w:right="49"/>
        <w:contextualSpacing/>
        <w:rPr>
          <w:bCs/>
          <w:i/>
          <w:iCs/>
          <w:u w:val="single"/>
        </w:rPr>
      </w:pPr>
      <w:r w:rsidRPr="00CD4DE7">
        <w:rPr>
          <w:bCs/>
          <w:i/>
          <w:iCs/>
          <w:u w:val="single"/>
        </w:rPr>
        <w:t>Диагностика инфекционных осложнений.</w:t>
      </w:r>
    </w:p>
    <w:p w14:paraId="5ADDE5F2" w14:textId="77777777" w:rsidR="00FF3801" w:rsidRPr="0076198F" w:rsidRDefault="00FF3801" w:rsidP="00410524">
      <w:pPr>
        <w:ind w:firstLine="709"/>
      </w:pPr>
      <w:r w:rsidRPr="0076198F">
        <w:t xml:space="preserve">Во всех случаях </w:t>
      </w:r>
      <w:r>
        <w:t xml:space="preserve">вероятного или установленного </w:t>
      </w:r>
      <w:r w:rsidRPr="0076198F">
        <w:t>инфекционного процесса следует активно проводить диагностику, направленную на выявление, как очагов инфекции, так и этиологических агентов.</w:t>
      </w:r>
    </w:p>
    <w:p w14:paraId="0DCB6A41" w14:textId="77777777" w:rsidR="00FF3801" w:rsidRPr="0076198F" w:rsidRDefault="00FF3801" w:rsidP="00410524">
      <w:pPr>
        <w:ind w:firstLine="709"/>
      </w:pPr>
      <w:r w:rsidRPr="0076198F">
        <w:t xml:space="preserve">При подозрении на инфекцию образцы клинического материала от </w:t>
      </w:r>
      <w:r>
        <w:t>пациента</w:t>
      </w:r>
      <w:r w:rsidRPr="0076198F">
        <w:t xml:space="preserve"> должны быть взяты незамедлительно. </w:t>
      </w:r>
      <w:r>
        <w:t>Необходимо</w:t>
      </w:r>
      <w:r w:rsidRPr="0076198F">
        <w:t xml:space="preserve"> пристально</w:t>
      </w:r>
      <w:r>
        <w:t>е</w:t>
      </w:r>
      <w:r w:rsidRPr="0076198F">
        <w:t xml:space="preserve"> внимания и проведени</w:t>
      </w:r>
      <w:r>
        <w:t>е</w:t>
      </w:r>
      <w:r w:rsidRPr="0076198F">
        <w:t xml:space="preserve"> тщательных микробиологических исследований у </w:t>
      </w:r>
      <w:r>
        <w:t>пациентов</w:t>
      </w:r>
      <w:r w:rsidRPr="0076198F">
        <w:t>, принимающих глюкокортико</w:t>
      </w:r>
      <w:r>
        <w:t>стероиды, и у лиц пожилого возраста, так как у</w:t>
      </w:r>
      <w:r w:rsidRPr="0076198F">
        <w:t xml:space="preserve"> этой группы пациентов у 70% тяжелобольных в возрасте </w:t>
      </w:r>
      <w:r>
        <w:t>старше</w:t>
      </w:r>
      <w:r w:rsidRPr="0076198F">
        <w:t xml:space="preserve"> 66 лет септицемия может протекать </w:t>
      </w:r>
      <w:r>
        <w:t xml:space="preserve">с нормотермией или умеренным </w:t>
      </w:r>
      <w:r w:rsidRPr="0076198F">
        <w:t>субфебрил</w:t>
      </w:r>
      <w:r>
        <w:t>итетом</w:t>
      </w:r>
      <w:r w:rsidRPr="0076198F">
        <w:t xml:space="preserve">. </w:t>
      </w:r>
    </w:p>
    <w:p w14:paraId="4FB80452" w14:textId="77777777" w:rsidR="00FF3801" w:rsidRPr="0076198F" w:rsidRDefault="00FF3801" w:rsidP="00410524">
      <w:pPr>
        <w:ind w:firstLine="709"/>
      </w:pPr>
      <w:r w:rsidRPr="0076198F">
        <w:t xml:space="preserve">При нейтропении ежедневно проводят тщательный осмотр пациента, который наряду с обычными терапевтическими стандартами обследования </w:t>
      </w:r>
      <w:r>
        <w:t>включает следующие подходы:</w:t>
      </w:r>
      <w:r w:rsidRPr="0076198F">
        <w:t xml:space="preserve"> </w:t>
      </w:r>
    </w:p>
    <w:p w14:paraId="618AAD48" w14:textId="77777777" w:rsidR="00FF3801" w:rsidRPr="0076198F" w:rsidRDefault="00FF3801" w:rsidP="00FF3801">
      <w:pPr>
        <w:pStyle w:val="aff"/>
        <w:numPr>
          <w:ilvl w:val="0"/>
          <w:numId w:val="96"/>
        </w:numPr>
        <w:tabs>
          <w:tab w:val="left" w:pos="0"/>
          <w:tab w:val="left" w:pos="567"/>
        </w:tabs>
        <w:ind w:left="993" w:hanging="426"/>
        <w:contextualSpacing w:val="0"/>
      </w:pPr>
      <w:r w:rsidRPr="0076198F">
        <w:t>активный опрос больного относительно возможных симптомов инфекции, включая наличие болей по ходу пищевода, в промежности</w:t>
      </w:r>
      <w:r>
        <w:t>;</w:t>
      </w:r>
    </w:p>
    <w:p w14:paraId="202687CA" w14:textId="77777777" w:rsidR="00FF3801" w:rsidRPr="0076198F" w:rsidRDefault="00FF3801" w:rsidP="00FF3801">
      <w:pPr>
        <w:pStyle w:val="aff"/>
        <w:numPr>
          <w:ilvl w:val="0"/>
          <w:numId w:val="96"/>
        </w:numPr>
        <w:tabs>
          <w:tab w:val="left" w:pos="0"/>
          <w:tab w:val="left" w:pos="567"/>
        </w:tabs>
        <w:ind w:left="993" w:hanging="426"/>
        <w:contextualSpacing w:val="0"/>
      </w:pPr>
      <w:r w:rsidRPr="0076198F">
        <w:t>ежедневный осмотр слизистой оболочки полости рта при нейтропении, особенно периодонта. Обращают внимание на рыхлость, отек слизистой оболочки (мукозит), наличие налетов, язв</w:t>
      </w:r>
      <w:r>
        <w:t>;</w:t>
      </w:r>
    </w:p>
    <w:p w14:paraId="013401B1" w14:textId="77777777" w:rsidR="00FF3801" w:rsidRPr="0076198F" w:rsidRDefault="00FF3801" w:rsidP="00FF3801">
      <w:pPr>
        <w:pStyle w:val="aff"/>
        <w:numPr>
          <w:ilvl w:val="0"/>
          <w:numId w:val="96"/>
        </w:numPr>
        <w:tabs>
          <w:tab w:val="left" w:pos="0"/>
          <w:tab w:val="left" w:pos="567"/>
        </w:tabs>
        <w:ind w:left="993" w:hanging="426"/>
        <w:contextualSpacing w:val="0"/>
      </w:pPr>
      <w:r w:rsidRPr="0076198F">
        <w:t>осмотр кожи в отношении возможного появления септикопиемических очагов при лихорадке, даже в отсутствие жалоб</w:t>
      </w:r>
      <w:r>
        <w:t xml:space="preserve"> (п</w:t>
      </w:r>
      <w:r w:rsidRPr="0076198F">
        <w:t>ри лечении глюкокортико</w:t>
      </w:r>
      <w:r>
        <w:t>стеро</w:t>
      </w:r>
      <w:r w:rsidRPr="0076198F">
        <w:t>идами септикопиемические очаги могут быть при нормальной температуре</w:t>
      </w:r>
      <w:r>
        <w:t xml:space="preserve"> тела);</w:t>
      </w:r>
    </w:p>
    <w:p w14:paraId="43318458" w14:textId="77777777" w:rsidR="00FF3801" w:rsidRPr="0076198F" w:rsidRDefault="00FF3801" w:rsidP="00FF3801">
      <w:pPr>
        <w:pStyle w:val="aff"/>
        <w:numPr>
          <w:ilvl w:val="0"/>
          <w:numId w:val="96"/>
        </w:numPr>
        <w:tabs>
          <w:tab w:val="left" w:pos="0"/>
          <w:tab w:val="left" w:pos="567"/>
        </w:tabs>
        <w:ind w:left="993" w:hanging="426"/>
        <w:contextualSpacing w:val="0"/>
      </w:pPr>
      <w:r w:rsidRPr="0076198F">
        <w:t>осмотр места установки венозного катетера</w:t>
      </w:r>
      <w:r>
        <w:t>;</w:t>
      </w:r>
      <w:r w:rsidRPr="0076198F">
        <w:t xml:space="preserve"> </w:t>
      </w:r>
    </w:p>
    <w:p w14:paraId="5DAF01C7" w14:textId="77777777" w:rsidR="00FF3801" w:rsidRPr="0076198F" w:rsidRDefault="00FF3801" w:rsidP="00FF3801">
      <w:pPr>
        <w:pStyle w:val="aff"/>
        <w:numPr>
          <w:ilvl w:val="0"/>
          <w:numId w:val="96"/>
        </w:numPr>
        <w:tabs>
          <w:tab w:val="left" w:pos="0"/>
          <w:tab w:val="left" w:pos="567"/>
        </w:tabs>
        <w:ind w:left="993" w:hanging="426"/>
        <w:contextualSpacing w:val="0"/>
      </w:pPr>
      <w:r w:rsidRPr="0076198F">
        <w:t>внимательная аускультация грудной клетки</w:t>
      </w:r>
      <w:r>
        <w:t xml:space="preserve"> (ж</w:t>
      </w:r>
      <w:r w:rsidRPr="0076198F">
        <w:t>есткое дыхание в отсутствие хрипов, минимальное количество влажных хрипов на ограниченном участке могут быть начальным проявлением пневмонии</w:t>
      </w:r>
      <w:r>
        <w:t>);</w:t>
      </w:r>
      <w:r w:rsidRPr="0076198F">
        <w:t xml:space="preserve"> </w:t>
      </w:r>
    </w:p>
    <w:p w14:paraId="1DE4247C" w14:textId="77777777" w:rsidR="00FF3801" w:rsidRPr="0076198F" w:rsidRDefault="00FF3801" w:rsidP="00FF3801">
      <w:pPr>
        <w:pStyle w:val="aff"/>
        <w:numPr>
          <w:ilvl w:val="0"/>
          <w:numId w:val="96"/>
        </w:numPr>
        <w:tabs>
          <w:tab w:val="left" w:pos="0"/>
          <w:tab w:val="left" w:pos="567"/>
        </w:tabs>
        <w:ind w:left="993" w:hanging="426"/>
        <w:contextualSpacing w:val="0"/>
      </w:pPr>
      <w:r w:rsidRPr="0076198F">
        <w:t>тщательная пальпация живота</w:t>
      </w:r>
      <w:r>
        <w:t xml:space="preserve"> (п</w:t>
      </w:r>
      <w:r w:rsidRPr="0076198F">
        <w:t>ервые симптомы псевдомембранозного колита —</w:t>
      </w:r>
      <w:r>
        <w:t xml:space="preserve"> </w:t>
      </w:r>
      <w:r w:rsidRPr="0076198F">
        <w:t>появление боли или «урчание» при пальпации в правой подвздошной области (область слепой кишки).</w:t>
      </w:r>
    </w:p>
    <w:p w14:paraId="54585FD2" w14:textId="77777777" w:rsidR="00FF3801" w:rsidRDefault="00FF3801" w:rsidP="00AE0606">
      <w:pPr>
        <w:widowControl w:val="0"/>
        <w:autoSpaceDE w:val="0"/>
        <w:autoSpaceDN w:val="0"/>
        <w:adjustRightInd w:val="0"/>
        <w:ind w:right="49" w:firstLine="709"/>
        <w:contextualSpacing/>
      </w:pPr>
      <w:r w:rsidRPr="00761653">
        <w:t xml:space="preserve">Для </w:t>
      </w:r>
      <w:r w:rsidRPr="00284D51">
        <w:rPr>
          <w:i/>
          <w:iCs/>
        </w:rPr>
        <w:t>микробиологического исследования крови</w:t>
      </w:r>
      <w:r w:rsidRPr="00761653">
        <w:t xml:space="preserve"> используют автоматический анализатор для гемокультур. Проводят исследование у </w:t>
      </w:r>
      <w:r>
        <w:t>пациентов</w:t>
      </w:r>
      <w:r w:rsidRPr="00761653">
        <w:t xml:space="preserve"> с температурой ≥38°С или наличии септикопиемических очагов на коже. Кровь берут одновременно из вены и из ЦВК или из двух разных вен в 2-4 флакона (аэробы/анаэробы), предназначенных для инкубирования в автоматическом анализаторе для гемокультур. На основании разницы во времени регистрации положительной гемокультуры, взятой одновременно из ЦВК и из вены может быть заподозрено инфицирование ЦВК. В этом случае положительная гемокультура, взятая из ЦВК, опережает на 2 часа и более положительную гемокультуру из вены. Кровь для микробиологического исследования проводят с максимальным соблюдением правил асептики, в каждый флакон вводят 10 мл крови </w:t>
      </w:r>
      <w:r>
        <w:t>пациента</w:t>
      </w:r>
      <w:r w:rsidRPr="00761653">
        <w:t xml:space="preserve">. Введение меньшего объема крови снижает вероятность получения положительной гемокультуры. При инфекции кровотока выделение коагулазонегативных стафилококков и </w:t>
      </w:r>
      <w:r w:rsidRPr="00761653">
        <w:rPr>
          <w:i/>
          <w:iCs/>
        </w:rPr>
        <w:t xml:space="preserve">Corynebacterium </w:t>
      </w:r>
      <w:r w:rsidRPr="00761653">
        <w:t xml:space="preserve">spp. должно быть подтверждено двумя положительными гемокультурами, поскольку эти микроорганизмы принадлежат к облигатной микрофлоре, и детекция их только в одном из двух флаконов расценивается как контаминация исследуемых образцов крови (облигатная микрофлора). </w:t>
      </w:r>
    </w:p>
    <w:p w14:paraId="5D60CCA9" w14:textId="77777777" w:rsidR="00FF3801" w:rsidRPr="00761653" w:rsidRDefault="00FF3801" w:rsidP="00333F7E">
      <w:pPr>
        <w:widowControl w:val="0"/>
        <w:autoSpaceDE w:val="0"/>
        <w:autoSpaceDN w:val="0"/>
        <w:adjustRightInd w:val="0"/>
        <w:ind w:right="49" w:firstLine="709"/>
        <w:contextualSpacing/>
      </w:pPr>
      <w:r w:rsidRPr="00284D51">
        <w:rPr>
          <w:i/>
          <w:iCs/>
        </w:rPr>
        <w:t>Центральный венозный катетер (ЦВК) удаляют и направляют на микробиологическое исследование при подозрении на катетер-ассоциированную инфекцию</w:t>
      </w:r>
      <w:r w:rsidRPr="00761653">
        <w:t xml:space="preserve"> (разница во времени детекции положительной гемокультуры, взятой одновременно из вены и из ЦВК), при выделении из гемокультуры дрожжевых или плесневых грибов, при переводе </w:t>
      </w:r>
      <w:r>
        <w:t>пациента</w:t>
      </w:r>
      <w:r w:rsidRPr="00761653">
        <w:t xml:space="preserve"> из другого стационара с ЦВК (высокая вероятность инфицирования ЦВК). Для бактериологического исследования в лабораторию направляют асептически удаленный дистальный отрезок катетера длиной 5-6 см в стерильной емкости. Исследование ЦВК проводят полуколичественным (метод Маки) или количественным методом. Диагностически значимым подтверждением инфицирования ЦВК является выделение микроорганизмов в количестве ≥15 колониеобразующих единиц (КОЕ) при полуколичественном исследовании, или ≥10</w:t>
      </w:r>
      <w:r w:rsidRPr="00761653">
        <w:rPr>
          <w:vertAlign w:val="superscript"/>
        </w:rPr>
        <w:t>3</w:t>
      </w:r>
      <w:r w:rsidRPr="00761653">
        <w:t xml:space="preserve"> КОЕ/мл - при количественном исследовании. </w:t>
      </w:r>
    </w:p>
    <w:p w14:paraId="65985346" w14:textId="77777777" w:rsidR="00FF3801" w:rsidRPr="00761653" w:rsidRDefault="00FF3801" w:rsidP="00333F7E">
      <w:pPr>
        <w:widowControl w:val="0"/>
        <w:autoSpaceDE w:val="0"/>
        <w:autoSpaceDN w:val="0"/>
        <w:adjustRightInd w:val="0"/>
        <w:ind w:right="49" w:firstLine="709"/>
        <w:contextualSpacing/>
      </w:pPr>
      <w:r w:rsidRPr="00761653">
        <w:t>При наличии признаков воспаления и отделяемого в месте установки ЦВК проводят микробиологическое исследование мазков из этой области. Исследуют мазки на наличие нетуберкулезных микобактерий, если изменения на коже в области ЦВК приобретают хронический характер. Не проводят рутинное исследование всех удаленных катетеров.</w:t>
      </w:r>
    </w:p>
    <w:p w14:paraId="1FBF8324" w14:textId="77777777" w:rsidR="00FF3801" w:rsidRPr="00761653" w:rsidRDefault="00FF3801" w:rsidP="00333F7E">
      <w:pPr>
        <w:widowControl w:val="0"/>
        <w:tabs>
          <w:tab w:val="left" w:pos="0"/>
        </w:tabs>
        <w:autoSpaceDE w:val="0"/>
        <w:autoSpaceDN w:val="0"/>
        <w:adjustRightInd w:val="0"/>
        <w:ind w:right="49" w:firstLine="709"/>
        <w:contextualSpacing/>
      </w:pPr>
      <w:r w:rsidRPr="00761653">
        <w:t>Показаниями для</w:t>
      </w:r>
      <w:r>
        <w:t xml:space="preserve"> </w:t>
      </w:r>
      <w:r w:rsidRPr="00284D51">
        <w:rPr>
          <w:i/>
          <w:iCs/>
        </w:rPr>
        <w:t>микробиологического исследования мочи</w:t>
      </w:r>
      <w:r w:rsidRPr="00761653">
        <w:t xml:space="preserve"> являются клинические симптомы инфекции мочевыводящих путей, лейкоцитурия, температура более 5 дней в период нейтропении. Для </w:t>
      </w:r>
      <w:r>
        <w:t xml:space="preserve">микробиологического </w:t>
      </w:r>
      <w:r w:rsidRPr="00761653">
        <w:t>исследования направляют утреннюю среднюю порцию мочи</w:t>
      </w:r>
      <w:r>
        <w:t xml:space="preserve">, </w:t>
      </w:r>
      <w:r w:rsidRPr="00D40538">
        <w:t>проводят исследования на наличие различных бактериальных патогенов</w:t>
      </w:r>
      <w:r>
        <w:t>, начиная с наиболее частых в гематологической практике (см. ниже)</w:t>
      </w:r>
      <w:r w:rsidRPr="00D40538">
        <w:t xml:space="preserve">. Бактериурия </w:t>
      </w:r>
      <w:r w:rsidRPr="00761653">
        <w:t xml:space="preserve">является диагностически значимой, если выделен </w:t>
      </w:r>
      <w:r w:rsidRPr="00761653">
        <w:rPr>
          <w:bCs/>
        </w:rPr>
        <w:t>один микроорганизм</w:t>
      </w:r>
      <w:r w:rsidRPr="00761653">
        <w:t xml:space="preserve"> в количестве ≥10</w:t>
      </w:r>
      <w:r w:rsidRPr="00761653">
        <w:rPr>
          <w:vertAlign w:val="superscript"/>
        </w:rPr>
        <w:t>3</w:t>
      </w:r>
      <w:r w:rsidRPr="00761653">
        <w:t> КОЕ/мл. Микробиологическое исследование мочи повторяют на следующий день, если выделены два микрорганизма в количестве ≥10</w:t>
      </w:r>
      <w:r w:rsidRPr="00761653">
        <w:rPr>
          <w:vertAlign w:val="superscript"/>
        </w:rPr>
        <w:t>3</w:t>
      </w:r>
      <w:r w:rsidRPr="00761653">
        <w:t xml:space="preserve"> КОЕ/мл. Повторное выделение тех же микроорганизмов, как в первом исследовании, подтверждает наличие инфекции мочевыводящих путей. В гематологии наиболее частыми возбудителями инфекции мочевыводящих путей в стационаре являются энтеробактерии, среди них </w:t>
      </w:r>
      <w:r w:rsidRPr="00761653">
        <w:rPr>
          <w:i/>
          <w:iCs/>
        </w:rPr>
        <w:t>E. coli,</w:t>
      </w:r>
      <w:r w:rsidRPr="00761653">
        <w:t xml:space="preserve"> далее следуют </w:t>
      </w:r>
      <w:r w:rsidRPr="00761653">
        <w:rPr>
          <w:i/>
          <w:iCs/>
        </w:rPr>
        <w:t>Enterococcus</w:t>
      </w:r>
      <w:r w:rsidRPr="00761653">
        <w:t xml:space="preserve"> spp., </w:t>
      </w:r>
      <w:r w:rsidRPr="00761653">
        <w:rPr>
          <w:i/>
          <w:iCs/>
        </w:rPr>
        <w:t>P. aeruginosa.</w:t>
      </w:r>
      <w:r w:rsidRPr="00761653">
        <w:t xml:space="preserve"> Неоднократное выделение из мочи </w:t>
      </w:r>
      <w:r w:rsidRPr="00761653">
        <w:rPr>
          <w:i/>
          <w:iCs/>
        </w:rPr>
        <w:t>Сandida</w:t>
      </w:r>
      <w:r w:rsidRPr="00761653">
        <w:t xml:space="preserve"> spp. у </w:t>
      </w:r>
      <w:r>
        <w:t>пациентов</w:t>
      </w:r>
      <w:r w:rsidRPr="00761653">
        <w:t xml:space="preserve"> с фебрильной нейтропенией может свидетельствовать о высокой вероятности наличия диссеминированного инвазивного кандидоза. Определяют чувствительность к антибиотикам всех микроорганизмов, выделенных в диагностически значимых количествах.</w:t>
      </w:r>
    </w:p>
    <w:p w14:paraId="1116C656" w14:textId="77777777" w:rsidR="00FF3801" w:rsidRPr="00761653" w:rsidRDefault="00FF3801" w:rsidP="00333F7E">
      <w:pPr>
        <w:widowControl w:val="0"/>
        <w:tabs>
          <w:tab w:val="left" w:pos="0"/>
        </w:tabs>
        <w:autoSpaceDE w:val="0"/>
        <w:autoSpaceDN w:val="0"/>
        <w:adjustRightInd w:val="0"/>
        <w:ind w:right="49" w:firstLine="709"/>
        <w:contextualSpacing/>
      </w:pPr>
      <w:r w:rsidRPr="00761653">
        <w:t>Показания к</w:t>
      </w:r>
      <w:r>
        <w:t xml:space="preserve"> </w:t>
      </w:r>
      <w:r w:rsidRPr="00284D51">
        <w:rPr>
          <w:i/>
          <w:iCs/>
        </w:rPr>
        <w:t>микроскопическому, микробиологическому и молекулярно-биологическому исследованию спинномозговой жидкости</w:t>
      </w:r>
      <w:r>
        <w:t xml:space="preserve"> </w:t>
      </w:r>
      <w:r w:rsidRPr="00761653">
        <w:t>– наличие симптомов менингита, «мозговая» симптоматика на фоне фебрильной нейтропении, обнаружение очага (очагов) в головном мозге при компьютерной томографии</w:t>
      </w:r>
      <w:r>
        <w:t>/спиральной компьютерной томографии</w:t>
      </w:r>
      <w:r w:rsidRPr="00761653">
        <w:t xml:space="preserve"> (КТ</w:t>
      </w:r>
      <w:r>
        <w:t>/СКТ)</w:t>
      </w:r>
      <w:r w:rsidRPr="00761653">
        <w:t xml:space="preserve"> или магнитно-резонансной томографии (МРТ). Исследование спинномозговой жидкости (СМЖ) включает микроскопию, посев на бактерии и грибы, определение антигена </w:t>
      </w:r>
      <w:r w:rsidRPr="00761653">
        <w:rPr>
          <w:i/>
          <w:iCs/>
        </w:rPr>
        <w:t xml:space="preserve">Cryptococcus </w:t>
      </w:r>
      <w:r w:rsidRPr="00761653">
        <w:t xml:space="preserve">spp. (глюкороксиломаннан), определение антигена </w:t>
      </w:r>
      <w:r w:rsidRPr="00761653">
        <w:rPr>
          <w:i/>
          <w:iCs/>
        </w:rPr>
        <w:t>Aspergillus</w:t>
      </w:r>
      <w:r w:rsidRPr="00761653">
        <w:t xml:space="preserve"> spp. (галактоманнан) у </w:t>
      </w:r>
      <w:r>
        <w:t>пациентов</w:t>
      </w:r>
      <w:r w:rsidRPr="00761653">
        <w:t xml:space="preserve"> с инвазивным аспергиллезом легких или околоносовых пазух, определение дезоксирибонуклеиновой кислоты (ДНК) герпесвирусов методом полимеразной цепной реакции (ПЦР), при наличии нейтрофильного цитоза – определение антигенов бактерий (</w:t>
      </w:r>
      <w:r w:rsidRPr="00761653">
        <w:rPr>
          <w:i/>
          <w:iCs/>
        </w:rPr>
        <w:t>Streptococcus pneumoniae, Haemophilus</w:t>
      </w:r>
      <w:r w:rsidRPr="00761653">
        <w:t xml:space="preserve"> </w:t>
      </w:r>
      <w:r w:rsidRPr="00761653">
        <w:rPr>
          <w:i/>
          <w:iCs/>
        </w:rPr>
        <w:t>influenzae, Neisseria meningitidis,</w:t>
      </w:r>
      <w:r w:rsidRPr="00761653">
        <w:t xml:space="preserve"> стрептококки группы В), при наличии очагов в головном мозге – определение ДНК </w:t>
      </w:r>
      <w:r w:rsidRPr="00761653">
        <w:rPr>
          <w:i/>
          <w:iCs/>
        </w:rPr>
        <w:t>Toxoplasma gondii</w:t>
      </w:r>
      <w:r w:rsidRPr="00761653">
        <w:t xml:space="preserve"> методом ПЦР (группу риска представляют реципиенты аллогенной ТГСК).</w:t>
      </w:r>
    </w:p>
    <w:p w14:paraId="31C384F2" w14:textId="77777777" w:rsidR="00FF3801" w:rsidRPr="00C73751" w:rsidRDefault="00FF3801" w:rsidP="00333F7E">
      <w:pPr>
        <w:widowControl w:val="0"/>
        <w:tabs>
          <w:tab w:val="left" w:pos="0"/>
        </w:tabs>
        <w:autoSpaceDE w:val="0"/>
        <w:autoSpaceDN w:val="0"/>
        <w:adjustRightInd w:val="0"/>
        <w:ind w:right="49" w:firstLine="709"/>
        <w:contextualSpacing/>
      </w:pPr>
      <w:r w:rsidRPr="00284D51">
        <w:rPr>
          <w:i/>
          <w:iCs/>
        </w:rPr>
        <w:t>Микробиологическое исследование кала</w:t>
      </w:r>
      <w:r>
        <w:t xml:space="preserve"> проводят </w:t>
      </w:r>
      <w:r w:rsidRPr="00761653">
        <w:t xml:space="preserve">у </w:t>
      </w:r>
      <w:r>
        <w:t>пациентов с диареей для о</w:t>
      </w:r>
      <w:r w:rsidRPr="00C73751">
        <w:t>пределени</w:t>
      </w:r>
      <w:r>
        <w:t>я</w:t>
      </w:r>
      <w:r w:rsidRPr="00C73751">
        <w:t xml:space="preserve"> токсинов </w:t>
      </w:r>
      <w:r w:rsidRPr="00C73751">
        <w:rPr>
          <w:i/>
        </w:rPr>
        <w:t>Clostridioides difficile</w:t>
      </w:r>
      <w:r w:rsidRPr="00C73751">
        <w:t xml:space="preserve"> в кале</w:t>
      </w:r>
      <w:r>
        <w:t xml:space="preserve">. </w:t>
      </w:r>
      <w:r w:rsidRPr="00C73751">
        <w:t xml:space="preserve">Если результат этого теста оказывается отрицательным, проводят количественное исследование на условно-патогенные микроорганизмы, а также на </w:t>
      </w:r>
      <w:r w:rsidRPr="00C73751">
        <w:rPr>
          <w:i/>
        </w:rPr>
        <w:t>С</w:t>
      </w:r>
      <w:r w:rsidRPr="00DB1FCB">
        <w:rPr>
          <w:i/>
        </w:rPr>
        <w:t>ryptosporidium</w:t>
      </w:r>
      <w:r w:rsidRPr="00C73751">
        <w:rPr>
          <w:i/>
        </w:rPr>
        <w:t xml:space="preserve"> </w:t>
      </w:r>
      <w:r w:rsidRPr="00DB1FCB">
        <w:rPr>
          <w:i/>
        </w:rPr>
        <w:t>parvum</w:t>
      </w:r>
      <w:r w:rsidRPr="00C73751">
        <w:rPr>
          <w:i/>
        </w:rPr>
        <w:t xml:space="preserve">, </w:t>
      </w:r>
      <w:r w:rsidRPr="00DB1FCB">
        <w:rPr>
          <w:i/>
        </w:rPr>
        <w:t>Salmonella</w:t>
      </w:r>
      <w:r w:rsidRPr="00C73751">
        <w:rPr>
          <w:i/>
        </w:rPr>
        <w:t xml:space="preserve"> </w:t>
      </w:r>
      <w:r w:rsidRPr="00DB1FCB">
        <w:rPr>
          <w:i/>
        </w:rPr>
        <w:t>spp</w:t>
      </w:r>
      <w:r w:rsidRPr="00C73751">
        <w:rPr>
          <w:i/>
        </w:rPr>
        <w:t xml:space="preserve">., </w:t>
      </w:r>
      <w:r w:rsidRPr="00DB1FCB">
        <w:rPr>
          <w:i/>
        </w:rPr>
        <w:t>Shigella</w:t>
      </w:r>
      <w:r w:rsidRPr="00C73751">
        <w:rPr>
          <w:i/>
        </w:rPr>
        <w:t xml:space="preserve"> </w:t>
      </w:r>
      <w:r w:rsidRPr="00DB1FCB">
        <w:rPr>
          <w:i/>
        </w:rPr>
        <w:t>spp</w:t>
      </w:r>
      <w:r w:rsidRPr="00C73751">
        <w:rPr>
          <w:i/>
        </w:rPr>
        <w:t xml:space="preserve">., </w:t>
      </w:r>
      <w:r w:rsidRPr="00DB1FCB">
        <w:rPr>
          <w:i/>
        </w:rPr>
        <w:t>Listeria</w:t>
      </w:r>
      <w:r w:rsidRPr="00C73751">
        <w:rPr>
          <w:i/>
        </w:rPr>
        <w:t xml:space="preserve"> </w:t>
      </w:r>
      <w:r w:rsidRPr="00DB1FCB">
        <w:rPr>
          <w:i/>
        </w:rPr>
        <w:t>spp</w:t>
      </w:r>
      <w:r w:rsidRPr="00C73751">
        <w:rPr>
          <w:i/>
        </w:rPr>
        <w:t xml:space="preserve">., </w:t>
      </w:r>
      <w:r w:rsidRPr="00DB1FCB">
        <w:rPr>
          <w:i/>
        </w:rPr>
        <w:t>Yersenia</w:t>
      </w:r>
      <w:r w:rsidRPr="00C73751">
        <w:rPr>
          <w:i/>
        </w:rPr>
        <w:t xml:space="preserve"> </w:t>
      </w:r>
      <w:r w:rsidRPr="00DB1FCB">
        <w:rPr>
          <w:i/>
        </w:rPr>
        <w:t>spp</w:t>
      </w:r>
      <w:r w:rsidRPr="00C73751">
        <w:rPr>
          <w:i/>
        </w:rPr>
        <w:t>.</w:t>
      </w:r>
      <w:r w:rsidRPr="00C73751">
        <w:t xml:space="preserve">, вирусы (ротавирусы, аденовирусы). Энтероколиты могут быть обусловлены </w:t>
      </w:r>
      <w:r w:rsidRPr="00DB1FCB">
        <w:rPr>
          <w:i/>
        </w:rPr>
        <w:t>Candida</w:t>
      </w:r>
      <w:r w:rsidRPr="00C73751">
        <w:rPr>
          <w:i/>
        </w:rPr>
        <w:t xml:space="preserve"> </w:t>
      </w:r>
      <w:r w:rsidRPr="00DB1FCB">
        <w:rPr>
          <w:i/>
        </w:rPr>
        <w:t>spp</w:t>
      </w:r>
      <w:r w:rsidRPr="00C73751">
        <w:t xml:space="preserve">. При количественном исследовании кала следует обращать внимание на выделение штаммов </w:t>
      </w:r>
      <w:r w:rsidRPr="00DB1FCB">
        <w:rPr>
          <w:i/>
        </w:rPr>
        <w:t>Pseudomonas</w:t>
      </w:r>
      <w:r w:rsidRPr="00C73751">
        <w:rPr>
          <w:i/>
        </w:rPr>
        <w:t xml:space="preserve"> </w:t>
      </w:r>
      <w:r w:rsidRPr="00DB1FCB">
        <w:rPr>
          <w:i/>
        </w:rPr>
        <w:t>aeruginosa</w:t>
      </w:r>
      <w:r w:rsidRPr="00C73751">
        <w:t>, энтеробактерий (</w:t>
      </w:r>
      <w:r w:rsidRPr="00DB1FCB">
        <w:rPr>
          <w:i/>
        </w:rPr>
        <w:t>Escherichia</w:t>
      </w:r>
      <w:r w:rsidRPr="00C73751">
        <w:rPr>
          <w:i/>
        </w:rPr>
        <w:t xml:space="preserve"> </w:t>
      </w:r>
      <w:r w:rsidRPr="00DB1FCB">
        <w:rPr>
          <w:i/>
        </w:rPr>
        <w:t>coli</w:t>
      </w:r>
      <w:r w:rsidRPr="00C73751">
        <w:rPr>
          <w:i/>
        </w:rPr>
        <w:t xml:space="preserve">, </w:t>
      </w:r>
      <w:r w:rsidRPr="00DB1FCB">
        <w:rPr>
          <w:i/>
        </w:rPr>
        <w:t>Klebsiella</w:t>
      </w:r>
      <w:r w:rsidRPr="00C73751">
        <w:rPr>
          <w:i/>
        </w:rPr>
        <w:t xml:space="preserve"> </w:t>
      </w:r>
      <w:r w:rsidRPr="00DB1FCB">
        <w:rPr>
          <w:i/>
        </w:rPr>
        <w:t>spp</w:t>
      </w:r>
      <w:r w:rsidRPr="00C73751">
        <w:rPr>
          <w:i/>
        </w:rPr>
        <w:t>.),</w:t>
      </w:r>
      <w:r w:rsidRPr="00C73751">
        <w:t xml:space="preserve"> продуцирующих БЛРС или карбапенемазы. У больных с персистирующей фебрильной нейтропенией и отсутствием положительной гемокультуры эти микроорганизмы могут быть причиной инфекции. </w:t>
      </w:r>
    </w:p>
    <w:p w14:paraId="34CFF821" w14:textId="77777777" w:rsidR="00FF3801" w:rsidRPr="00761653" w:rsidRDefault="00FF3801" w:rsidP="00333F7E">
      <w:pPr>
        <w:widowControl w:val="0"/>
        <w:tabs>
          <w:tab w:val="left" w:pos="0"/>
        </w:tabs>
        <w:autoSpaceDE w:val="0"/>
        <w:autoSpaceDN w:val="0"/>
        <w:adjustRightInd w:val="0"/>
        <w:ind w:right="49" w:firstLine="709"/>
        <w:contextualSpacing/>
      </w:pPr>
      <w:r w:rsidRPr="00284D51">
        <w:rPr>
          <w:i/>
          <w:iCs/>
        </w:rPr>
        <w:t>Микробиологическое исследование мазка со слизистой оболочки носоглотки</w:t>
      </w:r>
      <w:r>
        <w:t xml:space="preserve"> проводят при наличии</w:t>
      </w:r>
      <w:r w:rsidRPr="00761653">
        <w:t xml:space="preserve"> признаков </w:t>
      </w:r>
      <w:r>
        <w:t>стоматита (</w:t>
      </w:r>
      <w:r w:rsidRPr="00761653">
        <w:t>мукозита</w:t>
      </w:r>
      <w:r>
        <w:t>)</w:t>
      </w:r>
      <w:r w:rsidRPr="00761653">
        <w:t xml:space="preserve">. Проводят культуральное исследование на грамотрицательные бактерии и дрожжевые грибы. При выделении грамотрицательных бактерий осуществляют идентификацию до вида, определение чувствительности к антибиотикам, детекцию продукции β-лактамаз расишернного спектра (БЛРС) у энтеробактерий, постановку теста modified carbapenem inactivation method (mCIM) или carbapenem inactivation method (CIM) для определения продукции карбапенемаз среди карбапенемоустойчивых энтеробактерий и </w:t>
      </w:r>
      <w:r w:rsidRPr="00761653">
        <w:rPr>
          <w:i/>
          <w:iCs/>
        </w:rPr>
        <w:t>P. aeruginosa</w:t>
      </w:r>
      <w:r w:rsidRPr="00761653">
        <w:rPr>
          <w:iCs/>
        </w:rPr>
        <w:t xml:space="preserve">, определение групп карбапенемаз методом ПЦР при положительном тесте mCIM (или CIM). </w:t>
      </w:r>
      <w:r w:rsidRPr="00761653">
        <w:t xml:space="preserve">При выделении дрожжевых грибов со слизистой оболочки ротоглотки проводят только идентификацию до вида. </w:t>
      </w:r>
    </w:p>
    <w:p w14:paraId="296ED704" w14:textId="77777777" w:rsidR="00FF3801" w:rsidRPr="00761653" w:rsidRDefault="00FF3801" w:rsidP="00333F7E">
      <w:pPr>
        <w:widowControl w:val="0"/>
        <w:autoSpaceDE w:val="0"/>
        <w:autoSpaceDN w:val="0"/>
        <w:adjustRightInd w:val="0"/>
        <w:ind w:right="49" w:firstLine="709"/>
        <w:contextualSpacing/>
      </w:pPr>
      <w:r w:rsidRPr="00284D51">
        <w:rPr>
          <w:i/>
          <w:iCs/>
        </w:rPr>
        <w:t>Микробиологическое исследование соскоба или биоптата со слизистой оболочки пищевода</w:t>
      </w:r>
      <w:r w:rsidRPr="00284D51">
        <w:rPr>
          <w:b/>
          <w:bCs/>
        </w:rPr>
        <w:t xml:space="preserve"> </w:t>
      </w:r>
      <w:r w:rsidRPr="00284D51">
        <w:t>проводят при клиническоой картине эзофагита, боли по ходу пищевода. Во</w:t>
      </w:r>
      <w:r w:rsidRPr="00761653">
        <w:t xml:space="preserve"> время эзофагоскопии проводят соскоб со слизистой оболочки пищевода (браш-метод при нейтропении) или биопсию (вне нейтропении и тромбоцитопении). Проводят культуральное исследование на бактерии и дрожжевые грибы, определение ДНК герпесвирусов </w:t>
      </w:r>
      <w:r>
        <w:t>(</w:t>
      </w:r>
      <w:r w:rsidRPr="00C73751">
        <w:t xml:space="preserve">ДНК вируса простого герпеса, </w:t>
      </w:r>
      <w:r>
        <w:t>цитомегаловируса)</w:t>
      </w:r>
      <w:r w:rsidRPr="00761653">
        <w:t xml:space="preserve"> методом ПЦР, идентификацию и определение чувствительности всех выделенных микроорганизмов</w:t>
      </w:r>
      <w:r>
        <w:t>, гистологическое исследование (с иммуногистохимическим исследованием при необходимости)</w:t>
      </w:r>
      <w:r w:rsidRPr="00761653">
        <w:t>.</w:t>
      </w:r>
    </w:p>
    <w:p w14:paraId="1C3B83CE" w14:textId="77777777" w:rsidR="00FF3801" w:rsidRPr="00761653" w:rsidRDefault="00FF3801" w:rsidP="00333F7E">
      <w:pPr>
        <w:widowControl w:val="0"/>
        <w:autoSpaceDE w:val="0"/>
        <w:autoSpaceDN w:val="0"/>
        <w:adjustRightInd w:val="0"/>
        <w:ind w:right="49" w:firstLine="709"/>
        <w:contextualSpacing/>
      </w:pPr>
      <w:r w:rsidRPr="00284D51">
        <w:rPr>
          <w:i/>
          <w:iCs/>
        </w:rPr>
        <w:t>Микробиологическое исследование ректальных мазков</w:t>
      </w:r>
      <w:r w:rsidRPr="00284D51">
        <w:rPr>
          <w:b/>
          <w:bCs/>
        </w:rPr>
        <w:t xml:space="preserve"> </w:t>
      </w:r>
      <w:r w:rsidRPr="00284D51">
        <w:t>проводят с целью детекции</w:t>
      </w:r>
      <w:r w:rsidRPr="00761653">
        <w:t xml:space="preserve"> колонизации слизистой оболочки кишечника полирезистентными грамотрицательными бактериями и грибами рода </w:t>
      </w:r>
      <w:r w:rsidRPr="00761653">
        <w:rPr>
          <w:i/>
        </w:rPr>
        <w:t>Candida</w:t>
      </w:r>
      <w:r w:rsidRPr="00761653">
        <w:t>.</w:t>
      </w:r>
    </w:p>
    <w:p w14:paraId="323C3706" w14:textId="77777777" w:rsidR="00FF3801" w:rsidRDefault="00FF3801" w:rsidP="00333F7E">
      <w:pPr>
        <w:widowControl w:val="0"/>
        <w:tabs>
          <w:tab w:val="left" w:pos="0"/>
        </w:tabs>
        <w:autoSpaceDE w:val="0"/>
        <w:autoSpaceDN w:val="0"/>
        <w:adjustRightInd w:val="0"/>
        <w:ind w:right="49" w:firstLine="709"/>
        <w:contextualSpacing/>
      </w:pPr>
      <w:r w:rsidRPr="00761653">
        <w:t xml:space="preserve">Исследование </w:t>
      </w:r>
      <w:r>
        <w:t>показано:</w:t>
      </w:r>
      <w:r w:rsidRPr="00761653">
        <w:t xml:space="preserve"> </w:t>
      </w:r>
    </w:p>
    <w:p w14:paraId="4B17BC11" w14:textId="77777777" w:rsidR="00FF3801" w:rsidRPr="00C73751" w:rsidRDefault="00FF3801" w:rsidP="00FF3801">
      <w:pPr>
        <w:pStyle w:val="aff"/>
        <w:widowControl w:val="0"/>
        <w:numPr>
          <w:ilvl w:val="0"/>
          <w:numId w:val="86"/>
        </w:numPr>
        <w:tabs>
          <w:tab w:val="left" w:pos="0"/>
        </w:tabs>
        <w:autoSpaceDE w:val="0"/>
        <w:autoSpaceDN w:val="0"/>
        <w:adjustRightInd w:val="0"/>
        <w:ind w:right="49"/>
      </w:pPr>
      <w:r w:rsidRPr="00CB604C">
        <w:t>при инфекции промежности</w:t>
      </w:r>
      <w:r>
        <w:t>, в</w:t>
      </w:r>
      <w:r w:rsidRPr="00C73751">
        <w:t>оспалени</w:t>
      </w:r>
      <w:r>
        <w:t>и</w:t>
      </w:r>
      <w:r w:rsidRPr="00C73751">
        <w:t xml:space="preserve"> или повреждени</w:t>
      </w:r>
      <w:r>
        <w:t>и</w:t>
      </w:r>
      <w:r w:rsidRPr="00C73751">
        <w:t xml:space="preserve"> слизистой прямой кишки (трещина, парапроктит и др.);</w:t>
      </w:r>
    </w:p>
    <w:p w14:paraId="6896BEAD" w14:textId="77777777" w:rsidR="00FF3801" w:rsidRDefault="00FF3801" w:rsidP="00FF3801">
      <w:pPr>
        <w:pStyle w:val="aff"/>
        <w:widowControl w:val="0"/>
        <w:numPr>
          <w:ilvl w:val="0"/>
          <w:numId w:val="86"/>
        </w:numPr>
        <w:tabs>
          <w:tab w:val="left" w:pos="0"/>
        </w:tabs>
        <w:autoSpaceDE w:val="0"/>
        <w:autoSpaceDN w:val="0"/>
        <w:adjustRightInd w:val="0"/>
        <w:ind w:right="49"/>
      </w:pPr>
      <w:r w:rsidRPr="00CB604C">
        <w:t xml:space="preserve">у </w:t>
      </w:r>
      <w:r>
        <w:t>пациентов</w:t>
      </w:r>
      <w:r w:rsidRPr="00CB604C">
        <w:t xml:space="preserve"> с персистирующей фебрильной нейтропенией длительностью от 4-5 дней и отсутствием диагностически значимых результатов исследований; </w:t>
      </w:r>
    </w:p>
    <w:p w14:paraId="7A1DDF44" w14:textId="77777777" w:rsidR="00FF3801" w:rsidRDefault="00FF3801" w:rsidP="00FF3801">
      <w:pPr>
        <w:pStyle w:val="aff"/>
        <w:widowControl w:val="0"/>
        <w:numPr>
          <w:ilvl w:val="0"/>
          <w:numId w:val="86"/>
        </w:numPr>
        <w:tabs>
          <w:tab w:val="left" w:pos="0"/>
        </w:tabs>
        <w:autoSpaceDE w:val="0"/>
        <w:autoSpaceDN w:val="0"/>
        <w:adjustRightInd w:val="0"/>
        <w:ind w:right="49"/>
      </w:pPr>
      <w:r w:rsidRPr="00CB604C">
        <w:t xml:space="preserve">в качестве скрининга в группе высокого риска развития инфекций у </w:t>
      </w:r>
      <w:r>
        <w:t>пациентов</w:t>
      </w:r>
      <w:r w:rsidRPr="00CB604C">
        <w:t xml:space="preserve"> острыми лейкозами и у реципиентов аллогенного костного мозга при поступлении в стационар, затем каждые 7 дней до восстановления гранулоцитов в крови или лейкоцитов &gt;1,0</w:t>
      </w:r>
      <w:r>
        <w:t> </w:t>
      </w:r>
      <w:r w:rsidRPr="00CB604C">
        <w:t>×</w:t>
      </w:r>
      <w:r>
        <w:t> </w:t>
      </w:r>
      <w:r w:rsidRPr="00CB604C">
        <w:t>10</w:t>
      </w:r>
      <w:r w:rsidRPr="00CB604C">
        <w:rPr>
          <w:vertAlign w:val="superscript"/>
        </w:rPr>
        <w:t>9</w:t>
      </w:r>
      <w:r w:rsidRPr="00CB604C">
        <w:t xml:space="preserve">/л; </w:t>
      </w:r>
    </w:p>
    <w:p w14:paraId="670B2D89" w14:textId="77777777" w:rsidR="00FF3801" w:rsidRPr="00CB604C" w:rsidRDefault="00FF3801" w:rsidP="00FF3801">
      <w:pPr>
        <w:widowControl w:val="0"/>
        <w:tabs>
          <w:tab w:val="left" w:pos="0"/>
        </w:tabs>
        <w:autoSpaceDE w:val="0"/>
        <w:autoSpaceDN w:val="0"/>
        <w:adjustRightInd w:val="0"/>
        <w:ind w:right="49"/>
      </w:pPr>
      <w:r>
        <w:tab/>
      </w:r>
      <w:r w:rsidRPr="00CB604C">
        <w:t xml:space="preserve">С учетом выделенных микроорганизмов может быть проведена коррекция антимикробной терапии при отсутствии диагностически значимых результатов исследований из клинически значимых образцов у </w:t>
      </w:r>
      <w:r>
        <w:t>пациентов</w:t>
      </w:r>
      <w:r w:rsidRPr="00CB604C">
        <w:t xml:space="preserve"> с персистирующей фебрильной нейтропенией. Обращают внимание на выделение полирезистентных грамотрицательных бактерий – </w:t>
      </w:r>
      <w:r w:rsidRPr="00CB604C">
        <w:rPr>
          <w:i/>
          <w:iCs/>
        </w:rPr>
        <w:t>P. aeruginosa,</w:t>
      </w:r>
      <w:r w:rsidRPr="00CB604C">
        <w:rPr>
          <w:i/>
        </w:rPr>
        <w:t xml:space="preserve"> A. baumannii, S. maltophilia</w:t>
      </w:r>
      <w:r w:rsidRPr="00CB604C">
        <w:t xml:space="preserve">, энтеробактерий с продукцией БЛРС или карбапенемаз, </w:t>
      </w:r>
    </w:p>
    <w:p w14:paraId="32DEC819" w14:textId="77777777" w:rsidR="00FF3801" w:rsidRDefault="00FF3801" w:rsidP="00333F7E">
      <w:pPr>
        <w:widowControl w:val="0"/>
        <w:tabs>
          <w:tab w:val="left" w:pos="0"/>
        </w:tabs>
        <w:autoSpaceDE w:val="0"/>
        <w:autoSpaceDN w:val="0"/>
        <w:adjustRightInd w:val="0"/>
        <w:ind w:right="49" w:firstLine="709"/>
        <w:contextualSpacing/>
      </w:pPr>
      <w:r w:rsidRPr="00284D51">
        <w:rPr>
          <w:i/>
          <w:iCs/>
        </w:rPr>
        <w:t>Микробиологическое исследование мазка со слизистой оболочки носовых ходов</w:t>
      </w:r>
      <w:r w:rsidRPr="00225D7F">
        <w:rPr>
          <w:i/>
          <w:iCs/>
          <w:u w:val="single"/>
        </w:rPr>
        <w:t xml:space="preserve"> </w:t>
      </w:r>
      <w:r>
        <w:t>проводят по следующим показаниям:</w:t>
      </w:r>
    </w:p>
    <w:p w14:paraId="27AF2D11" w14:textId="77777777" w:rsidR="00FF3801" w:rsidRDefault="00FF3801" w:rsidP="00FF3801">
      <w:pPr>
        <w:pStyle w:val="aff"/>
        <w:widowControl w:val="0"/>
        <w:numPr>
          <w:ilvl w:val="0"/>
          <w:numId w:val="87"/>
        </w:numPr>
        <w:tabs>
          <w:tab w:val="left" w:pos="0"/>
        </w:tabs>
        <w:autoSpaceDE w:val="0"/>
        <w:autoSpaceDN w:val="0"/>
        <w:adjustRightInd w:val="0"/>
        <w:ind w:right="49"/>
      </w:pPr>
      <w:r w:rsidRPr="00CB604C">
        <w:t>наличие некроза слизистой оболочки носового хода</w:t>
      </w:r>
      <w:r>
        <w:t xml:space="preserve"> (</w:t>
      </w:r>
      <w:r w:rsidRPr="00CB604C">
        <w:t>посев только на плесневые (мицелиальные) грибы</w:t>
      </w:r>
      <w:r>
        <w:t>)</w:t>
      </w:r>
      <w:r w:rsidRPr="00CB604C">
        <w:t xml:space="preserve">; </w:t>
      </w:r>
    </w:p>
    <w:p w14:paraId="0660B1AE" w14:textId="77777777" w:rsidR="00FF3801" w:rsidRPr="00CB604C" w:rsidRDefault="00FF3801" w:rsidP="00FF3801">
      <w:pPr>
        <w:pStyle w:val="aff"/>
        <w:widowControl w:val="0"/>
        <w:numPr>
          <w:ilvl w:val="0"/>
          <w:numId w:val="87"/>
        </w:numPr>
        <w:tabs>
          <w:tab w:val="left" w:pos="0"/>
        </w:tabs>
        <w:autoSpaceDE w:val="0"/>
        <w:autoSpaceDN w:val="0"/>
        <w:adjustRightInd w:val="0"/>
        <w:ind w:right="49"/>
      </w:pPr>
      <w:r w:rsidRPr="00CB604C">
        <w:t xml:space="preserve">исследование колонизации </w:t>
      </w:r>
      <w:r w:rsidRPr="00CB604C">
        <w:rPr>
          <w:i/>
        </w:rPr>
        <w:t>Staphylococcus aureus</w:t>
      </w:r>
      <w:r w:rsidRPr="00CB604C">
        <w:t xml:space="preserve"> у больных с пиодермией.  </w:t>
      </w:r>
    </w:p>
    <w:p w14:paraId="468D2525" w14:textId="77777777" w:rsidR="00FF3801" w:rsidRPr="00761653" w:rsidRDefault="00FF3801" w:rsidP="00333F7E">
      <w:pPr>
        <w:widowControl w:val="0"/>
        <w:autoSpaceDE w:val="0"/>
        <w:autoSpaceDN w:val="0"/>
        <w:adjustRightInd w:val="0"/>
        <w:ind w:right="-93" w:firstLine="709"/>
        <w:contextualSpacing/>
        <w:rPr>
          <w:b/>
          <w:bCs/>
        </w:rPr>
      </w:pPr>
      <w:r w:rsidRPr="00284D51">
        <w:rPr>
          <w:i/>
          <w:iCs/>
        </w:rPr>
        <w:t>Микробиологическое исследование биоптатов / соскобов / отделяемого пораженных участков кожи</w:t>
      </w:r>
      <w:r w:rsidRPr="00284D51">
        <w:rPr>
          <w:b/>
          <w:bCs/>
        </w:rPr>
        <w:t xml:space="preserve"> </w:t>
      </w:r>
      <w:r w:rsidRPr="00284D51">
        <w:t>проводят при наличии септикопиемических очагов кожи (инфильтраты в</w:t>
      </w:r>
      <w:r w:rsidRPr="00761653">
        <w:t xml:space="preserve"> дерме любых размеров, возникшие при </w:t>
      </w:r>
      <w:r>
        <w:t>гипертермии</w:t>
      </w:r>
      <w:r w:rsidRPr="00761653">
        <w:t>) или других образований на коже.</w:t>
      </w:r>
      <w:r w:rsidRPr="00761653">
        <w:rPr>
          <w:b/>
          <w:bCs/>
        </w:rPr>
        <w:t xml:space="preserve"> </w:t>
      </w:r>
      <w:r w:rsidRPr="00761653">
        <w:t xml:space="preserve">Проводят гистологическое и микробиологическое </w:t>
      </w:r>
      <w:r>
        <w:t xml:space="preserve">(культуральное) </w:t>
      </w:r>
      <w:r w:rsidRPr="00761653">
        <w:t xml:space="preserve">исследование на наличие </w:t>
      </w:r>
      <w:r>
        <w:t xml:space="preserve">бактерий, </w:t>
      </w:r>
      <w:r w:rsidRPr="00761653">
        <w:t>грибов</w:t>
      </w:r>
      <w:r>
        <w:t>, туберкуляза</w:t>
      </w:r>
      <w:r w:rsidRPr="00761653">
        <w:t xml:space="preserve">; </w:t>
      </w:r>
      <w:r>
        <w:t xml:space="preserve">микроскопическое исследование </w:t>
      </w:r>
      <w:r w:rsidRPr="00761653">
        <w:t>с окраской по Граму, Цилю-Нильсену, калькофлюором белым.</w:t>
      </w:r>
    </w:p>
    <w:p w14:paraId="2FD6DA7A" w14:textId="77777777" w:rsidR="00FF3801" w:rsidRPr="009F2603" w:rsidRDefault="00FF3801" w:rsidP="00333F7E">
      <w:pPr>
        <w:widowControl w:val="0"/>
        <w:autoSpaceDE w:val="0"/>
        <w:autoSpaceDN w:val="0"/>
        <w:adjustRightInd w:val="0"/>
        <w:ind w:firstLine="709"/>
        <w:contextualSpacing/>
        <w:rPr>
          <w:b/>
          <w:bCs/>
        </w:rPr>
      </w:pPr>
      <w:r w:rsidRPr="00284D51">
        <w:rPr>
          <w:i/>
          <w:iCs/>
        </w:rPr>
        <w:t>Исследование жидкости бронхоальвеолярного лаважа</w:t>
      </w:r>
      <w:r w:rsidRPr="00284D51">
        <w:t xml:space="preserve"> (БАЛ) проводят при наличии</w:t>
      </w:r>
      <w:r w:rsidRPr="00761653">
        <w:t xml:space="preserve"> изменений в легких. Исследование </w:t>
      </w:r>
      <w:r>
        <w:t xml:space="preserve">лаважной </w:t>
      </w:r>
      <w:r w:rsidRPr="00761653">
        <w:t xml:space="preserve">жидкости включает цитологию мазков, микроскопию мазков световую (окраска по Граму, Цилю-Нильсену) и флуоресцентную (окраска калькофлуором белым для детекции мицелия грибов), микробиологическое </w:t>
      </w:r>
      <w:r>
        <w:t xml:space="preserve">(культуральное) </w:t>
      </w:r>
      <w:r w:rsidRPr="00761653">
        <w:t xml:space="preserve">исследование на бактерии, включая </w:t>
      </w:r>
      <w:r w:rsidRPr="00761653">
        <w:rPr>
          <w:i/>
          <w:iCs/>
        </w:rPr>
        <w:t>Legionella</w:t>
      </w:r>
      <w:r w:rsidRPr="00761653">
        <w:t xml:space="preserve"> spp., и грибы, флюоресцентную микроскопию </w:t>
      </w:r>
      <w:r w:rsidRPr="00761653">
        <w:rPr>
          <w:i/>
          <w:iCs/>
        </w:rPr>
        <w:t xml:space="preserve">Pneumocystis jirovecii, </w:t>
      </w:r>
      <w:r>
        <w:rPr>
          <w:iCs/>
        </w:rPr>
        <w:t xml:space="preserve">молекулярно-биологическое исследование для </w:t>
      </w:r>
      <w:r w:rsidRPr="00761653">
        <w:t>определени</w:t>
      </w:r>
      <w:r>
        <w:t>я</w:t>
      </w:r>
      <w:r w:rsidRPr="00761653">
        <w:t xml:space="preserve"> ДНК </w:t>
      </w:r>
      <w:r w:rsidRPr="00761653">
        <w:rPr>
          <w:i/>
          <w:iCs/>
        </w:rPr>
        <w:t xml:space="preserve">P. jirovecii </w:t>
      </w:r>
      <w:r w:rsidRPr="00761653">
        <w:t>методом ПЦР, определени</w:t>
      </w:r>
      <w:r>
        <w:t>я</w:t>
      </w:r>
      <w:r w:rsidRPr="00761653">
        <w:t xml:space="preserve"> антигена </w:t>
      </w:r>
      <w:r w:rsidRPr="00761653">
        <w:rPr>
          <w:i/>
          <w:iCs/>
        </w:rPr>
        <w:t>Aspergillus</w:t>
      </w:r>
      <w:r w:rsidRPr="00761653">
        <w:t xml:space="preserve"> (галактоманнан) в жидкости БАЛ, </w:t>
      </w:r>
      <w:r>
        <w:t xml:space="preserve">молекулярно-биологичесие </w:t>
      </w:r>
      <w:r w:rsidRPr="00761653">
        <w:t>исследовани</w:t>
      </w:r>
      <w:r>
        <w:t>я</w:t>
      </w:r>
      <w:r w:rsidRPr="00761653">
        <w:t xml:space="preserve"> на микобактерии методом ПЦР, </w:t>
      </w:r>
      <w:r>
        <w:t xml:space="preserve">для </w:t>
      </w:r>
      <w:r w:rsidRPr="00761653">
        <w:t>определени</w:t>
      </w:r>
      <w:r>
        <w:t>я</w:t>
      </w:r>
      <w:r w:rsidRPr="00761653">
        <w:t xml:space="preserve"> ДНК </w:t>
      </w:r>
      <w:r w:rsidRPr="00761653">
        <w:rPr>
          <w:i/>
          <w:iCs/>
        </w:rPr>
        <w:t xml:space="preserve">Mycoplasma pneumoniae </w:t>
      </w:r>
      <w:r w:rsidRPr="00761653">
        <w:rPr>
          <w:iCs/>
        </w:rPr>
        <w:t>и</w:t>
      </w:r>
      <w:r w:rsidRPr="00761653">
        <w:rPr>
          <w:i/>
          <w:iCs/>
        </w:rPr>
        <w:t xml:space="preserve"> Chlamydophila pneumoniae</w:t>
      </w:r>
      <w:r w:rsidRPr="00761653">
        <w:t xml:space="preserve"> методом ПЦР, определени</w:t>
      </w:r>
      <w:r>
        <w:t>я</w:t>
      </w:r>
      <w:r w:rsidRPr="00761653">
        <w:t xml:space="preserve"> ДНК герпес вирусов и респираторных вирусов (Influenza, Parainfluenza, RSV, Coronavirus, Human metapneumovirus, H1N1) методом ПЦР.</w:t>
      </w:r>
    </w:p>
    <w:p w14:paraId="60885296" w14:textId="77777777" w:rsidR="00FF3801" w:rsidRPr="00284D51" w:rsidRDefault="00FF3801" w:rsidP="00333F7E">
      <w:pPr>
        <w:widowControl w:val="0"/>
        <w:tabs>
          <w:tab w:val="left" w:pos="1134"/>
        </w:tabs>
        <w:autoSpaceDE w:val="0"/>
        <w:autoSpaceDN w:val="0"/>
        <w:adjustRightInd w:val="0"/>
        <w:ind w:firstLine="709"/>
        <w:contextualSpacing/>
        <w:rPr>
          <w:b/>
        </w:rPr>
      </w:pPr>
      <w:r w:rsidRPr="00284D51">
        <w:rPr>
          <w:i/>
          <w:iCs/>
        </w:rPr>
        <w:t>Определение антигена Legionella pneumophila в моче</w:t>
      </w:r>
      <w:r w:rsidRPr="00284D51">
        <w:rPr>
          <w:b/>
        </w:rPr>
        <w:t xml:space="preserve"> </w:t>
      </w:r>
      <w:r w:rsidRPr="00284D51">
        <w:t>проводится при наличии</w:t>
      </w:r>
      <w:r w:rsidRPr="00761653">
        <w:t xml:space="preserve"> </w:t>
      </w:r>
      <w:r w:rsidRPr="00284D51">
        <w:t>пневмонии с очагами консолидации.</w:t>
      </w:r>
    </w:p>
    <w:p w14:paraId="68D51D48" w14:textId="77777777" w:rsidR="00FF3801" w:rsidRPr="00284D51" w:rsidRDefault="00FF3801" w:rsidP="00333F7E">
      <w:pPr>
        <w:widowControl w:val="0"/>
        <w:autoSpaceDE w:val="0"/>
        <w:autoSpaceDN w:val="0"/>
        <w:adjustRightInd w:val="0"/>
        <w:ind w:firstLine="709"/>
        <w:contextualSpacing/>
        <w:rPr>
          <w:bCs/>
        </w:rPr>
      </w:pPr>
      <w:r w:rsidRPr="00284D51">
        <w:rPr>
          <w:i/>
          <w:iCs/>
        </w:rPr>
        <w:t>Исследование антигена Aspergillus (галактоманнан) в сыворотке крови, в жидкости БАЛ, в СМЖ</w:t>
      </w:r>
      <w:r w:rsidRPr="00284D51">
        <w:rPr>
          <w:bCs/>
          <w:iCs/>
        </w:rPr>
        <w:t xml:space="preserve"> показано в следующих клинических ситуациях:</w:t>
      </w:r>
      <w:r w:rsidRPr="00284D51">
        <w:rPr>
          <w:bCs/>
        </w:rPr>
        <w:t xml:space="preserve"> </w:t>
      </w:r>
    </w:p>
    <w:p w14:paraId="52D1365C" w14:textId="77777777" w:rsidR="00FF3801" w:rsidRPr="00833774" w:rsidRDefault="00FF3801" w:rsidP="00FF3801">
      <w:pPr>
        <w:pStyle w:val="aff"/>
        <w:widowControl w:val="0"/>
        <w:numPr>
          <w:ilvl w:val="0"/>
          <w:numId w:val="88"/>
        </w:numPr>
        <w:tabs>
          <w:tab w:val="left" w:pos="0"/>
        </w:tabs>
        <w:autoSpaceDE w:val="0"/>
        <w:autoSpaceDN w:val="0"/>
        <w:adjustRightInd w:val="0"/>
      </w:pPr>
      <w:r w:rsidRPr="00833774">
        <w:rPr>
          <w:bCs/>
        </w:rPr>
        <w:t xml:space="preserve">мониторинг в период нейтропении у </w:t>
      </w:r>
      <w:r>
        <w:rPr>
          <w:bCs/>
        </w:rPr>
        <w:t>пациентов</w:t>
      </w:r>
      <w:r w:rsidRPr="00833774">
        <w:rPr>
          <w:bCs/>
        </w:rPr>
        <w:t xml:space="preserve"> острыми миело</w:t>
      </w:r>
      <w:r>
        <w:rPr>
          <w:bCs/>
        </w:rPr>
        <w:t>идными лейкозами и у реципиентов</w:t>
      </w:r>
      <w:r w:rsidRPr="00833774">
        <w:rPr>
          <w:bCs/>
        </w:rPr>
        <w:t xml:space="preserve"> аллогеннных гемопоэтических клеток, если не проводится профилактики противогрибковыми препаратами, активными</w:t>
      </w:r>
      <w:r>
        <w:rPr>
          <w:bCs/>
        </w:rPr>
        <w:t xml:space="preserve"> в отношении плесневых грибов; </w:t>
      </w:r>
    </w:p>
    <w:p w14:paraId="3F1F5425" w14:textId="77777777" w:rsidR="00FF3801" w:rsidRDefault="00FF3801" w:rsidP="00FF3801">
      <w:pPr>
        <w:pStyle w:val="aff"/>
        <w:widowControl w:val="0"/>
        <w:numPr>
          <w:ilvl w:val="0"/>
          <w:numId w:val="88"/>
        </w:numPr>
        <w:tabs>
          <w:tab w:val="left" w:pos="0"/>
        </w:tabs>
        <w:autoSpaceDE w:val="0"/>
        <w:autoSpaceDN w:val="0"/>
        <w:adjustRightInd w:val="0"/>
      </w:pPr>
      <w:r w:rsidRPr="00680401">
        <w:t>у пациентов с факторами риска (длительность нейтропении от 10 дней и более, применени</w:t>
      </w:r>
      <w:r>
        <w:t>е глюкокортикоидов, флударабина</w:t>
      </w:r>
      <w:r w:rsidRPr="00680401">
        <w:t>) и р</w:t>
      </w:r>
      <w:r>
        <w:t>ади</w:t>
      </w:r>
      <w:r w:rsidRPr="00680401">
        <w:t xml:space="preserve">ологическими признаками, характерными для инвазивного аспергиллеза, в период нейтропении. </w:t>
      </w:r>
    </w:p>
    <w:p w14:paraId="2FEBD86C" w14:textId="77777777" w:rsidR="00FF3801" w:rsidRDefault="00FF3801" w:rsidP="00FF3801">
      <w:pPr>
        <w:pStyle w:val="aff"/>
        <w:widowControl w:val="0"/>
        <w:numPr>
          <w:ilvl w:val="0"/>
          <w:numId w:val="88"/>
        </w:numPr>
        <w:tabs>
          <w:tab w:val="left" w:pos="0"/>
        </w:tabs>
        <w:autoSpaceDE w:val="0"/>
        <w:autoSpaceDN w:val="0"/>
        <w:adjustRightInd w:val="0"/>
      </w:pPr>
      <w:r>
        <w:t xml:space="preserve">при клинико-радиологических признаках, подозрительных в отношении инвазивного аспергилеза, независимо от </w:t>
      </w:r>
      <w:r w:rsidRPr="00680401">
        <w:t>нейтропении.</w:t>
      </w:r>
    </w:p>
    <w:p w14:paraId="05DA7DEE" w14:textId="29FCE037" w:rsidR="00FF3801" w:rsidRPr="00761653" w:rsidRDefault="00FF3801" w:rsidP="00FF3801">
      <w:pPr>
        <w:widowControl w:val="0"/>
        <w:tabs>
          <w:tab w:val="left" w:pos="0"/>
        </w:tabs>
        <w:autoSpaceDE w:val="0"/>
        <w:autoSpaceDN w:val="0"/>
        <w:adjustRightInd w:val="0"/>
      </w:pPr>
      <w:r>
        <w:rPr>
          <w:bCs/>
        </w:rPr>
        <w:tab/>
      </w:r>
      <w:r w:rsidRPr="00680401">
        <w:rPr>
          <w:bCs/>
        </w:rPr>
        <w:t>И</w:t>
      </w:r>
      <w:r w:rsidRPr="00680401">
        <w:t xml:space="preserve">сследование проводят не менее двух раз в течение 5 дней. Антиген </w:t>
      </w:r>
      <w:r w:rsidRPr="00680401">
        <w:rPr>
          <w:i/>
          <w:iCs/>
        </w:rPr>
        <w:t>Aspergillus</w:t>
      </w:r>
      <w:r w:rsidRPr="00680401">
        <w:t xml:space="preserve"> исследуют до назначения противогрибковых препаратов, активных в отношении мицелиальных грибов. Тест включен в критерии диагностики инвазивного аспергиллеза.</w:t>
      </w:r>
      <w:r>
        <w:t xml:space="preserve"> </w:t>
      </w:r>
      <w:r w:rsidRPr="00761653">
        <w:t xml:space="preserve">Положительные значения индекса оптической плотности определения антигена </w:t>
      </w:r>
      <w:r w:rsidRPr="00761653">
        <w:rPr>
          <w:i/>
          <w:iCs/>
        </w:rPr>
        <w:t>Aspergillus</w:t>
      </w:r>
      <w:r w:rsidRPr="00761653">
        <w:t xml:space="preserve"> в сыворотке крови</w:t>
      </w:r>
      <w:r>
        <w:t xml:space="preserve">: </w:t>
      </w:r>
      <w:r w:rsidRPr="00761653">
        <w:t xml:space="preserve"> ≥0,5, в жидкости БАЛ</w:t>
      </w:r>
      <w:r>
        <w:t>:</w:t>
      </w:r>
      <w:r w:rsidRPr="00761653">
        <w:t xml:space="preserve"> ≥1,0, в СМЖ</w:t>
      </w:r>
      <w:r>
        <w:t>:</w:t>
      </w:r>
      <w:r w:rsidRPr="00761653">
        <w:t xml:space="preserve"> ≥1,0</w:t>
      </w:r>
      <w:r>
        <w:t xml:space="preserve"> </w:t>
      </w:r>
      <w:r>
        <w:fldChar w:fldCharType="begin" w:fldLock="1"/>
      </w:r>
      <w:r w:rsidR="00133884">
        <w:instrText>ADDIN CSL_CITATION {"citationItems":[{"id":"ITEM-1","itemData":{"DOI":"10.1038/bmt.2010.175","ISSN":"14765365","abstract":"In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Transplantation","id":"ITEM-1","issue":"5","issued":{"date-parts":[["2011"]]},"page":"709-718","publisher":"Nature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mendeley":{"formattedCitation":"[128]","plainTextFormattedCitation":"[128]","previouslyFormattedCitation":"[128]"},"properties":{"noteIndex":0},"schema":"https://github.com/citation-style-language/schema/raw/master/csl-citation.json"}</w:instrText>
      </w:r>
      <w:r>
        <w:fldChar w:fldCharType="separate"/>
      </w:r>
      <w:r w:rsidR="005A04DA" w:rsidRPr="005A04DA">
        <w:rPr>
          <w:noProof/>
        </w:rPr>
        <w:t>[128]</w:t>
      </w:r>
      <w:r>
        <w:fldChar w:fldCharType="end"/>
      </w:r>
      <w:r w:rsidRPr="00761653">
        <w:t xml:space="preserve">. </w:t>
      </w:r>
    </w:p>
    <w:p w14:paraId="2A1DCD02" w14:textId="77777777" w:rsidR="00FF3801" w:rsidRPr="00284D51" w:rsidRDefault="00FF3801" w:rsidP="00333F7E">
      <w:pPr>
        <w:widowControl w:val="0"/>
        <w:autoSpaceDE w:val="0"/>
        <w:autoSpaceDN w:val="0"/>
        <w:adjustRightInd w:val="0"/>
        <w:ind w:firstLine="709"/>
        <w:contextualSpacing/>
      </w:pPr>
      <w:r w:rsidRPr="00284D51">
        <w:rPr>
          <w:i/>
          <w:iCs/>
        </w:rPr>
        <w:t>Исследование антигена Candida (маннан) и антител Candida (антиманнан) в сыворотке крови</w:t>
      </w:r>
      <w:r w:rsidRPr="00284D51">
        <w:t xml:space="preserve"> проводят по следующим показаниям:</w:t>
      </w:r>
    </w:p>
    <w:p w14:paraId="544E8C62" w14:textId="77777777" w:rsidR="00FF3801" w:rsidRDefault="00FF3801" w:rsidP="00FF3801">
      <w:pPr>
        <w:pStyle w:val="aff"/>
        <w:widowControl w:val="0"/>
        <w:numPr>
          <w:ilvl w:val="0"/>
          <w:numId w:val="89"/>
        </w:numPr>
        <w:tabs>
          <w:tab w:val="left" w:pos="0"/>
        </w:tabs>
        <w:autoSpaceDE w:val="0"/>
        <w:autoSpaceDN w:val="0"/>
        <w:adjustRightInd w:val="0"/>
      </w:pPr>
      <w:r w:rsidRPr="00315F82">
        <w:t xml:space="preserve">множественные очаги в печени и/или селезенке (подозрение на гепатолиенальный кандидоз); </w:t>
      </w:r>
    </w:p>
    <w:p w14:paraId="646C7074" w14:textId="77777777" w:rsidR="00FF3801" w:rsidRDefault="00FF3801" w:rsidP="00FF3801">
      <w:pPr>
        <w:pStyle w:val="aff"/>
        <w:widowControl w:val="0"/>
        <w:numPr>
          <w:ilvl w:val="0"/>
          <w:numId w:val="89"/>
        </w:numPr>
        <w:tabs>
          <w:tab w:val="left" w:pos="0"/>
        </w:tabs>
        <w:autoSpaceDE w:val="0"/>
        <w:autoSpaceDN w:val="0"/>
        <w:adjustRightInd w:val="0"/>
      </w:pPr>
      <w:r w:rsidRPr="00315F82">
        <w:t xml:space="preserve">предполагаемый инвазивный кандидоз у больных с длительной (более 7-10 дней) персистирующей температурой. </w:t>
      </w:r>
    </w:p>
    <w:p w14:paraId="2F22FEB7" w14:textId="77777777" w:rsidR="00FF3801" w:rsidRPr="00315F82" w:rsidRDefault="00FF3801" w:rsidP="00333F7E">
      <w:pPr>
        <w:widowControl w:val="0"/>
        <w:autoSpaceDE w:val="0"/>
        <w:autoSpaceDN w:val="0"/>
        <w:adjustRightInd w:val="0"/>
        <w:ind w:firstLine="709"/>
      </w:pPr>
      <w:r>
        <w:tab/>
      </w:r>
      <w:r w:rsidRPr="00315F82">
        <w:t xml:space="preserve">Образец для исследования </w:t>
      </w:r>
      <w:r>
        <w:t>–</w:t>
      </w:r>
      <w:r w:rsidRPr="00315F82">
        <w:t xml:space="preserve"> кровь. Результат исследования считается положи</w:t>
      </w:r>
      <w:r>
        <w:t xml:space="preserve">тельным при следующих значениях: </w:t>
      </w:r>
      <w:r w:rsidRPr="00315F82">
        <w:t xml:space="preserve">антиген </w:t>
      </w:r>
      <w:r w:rsidRPr="00315F82">
        <w:rPr>
          <w:i/>
          <w:iCs/>
        </w:rPr>
        <w:t>Candida</w:t>
      </w:r>
      <w:r w:rsidRPr="00315F82">
        <w:t xml:space="preserve"> (маннан) ≥125 пг/мл; антитела </w:t>
      </w:r>
      <w:r w:rsidRPr="00315F82">
        <w:rPr>
          <w:i/>
          <w:iCs/>
        </w:rPr>
        <w:t>Candida</w:t>
      </w:r>
      <w:r w:rsidRPr="00315F82">
        <w:t xml:space="preserve"> (антиманнан) ≥10 МЕ/мл. Тест не включен в критерии диагностики инвазивного кандидоза. Тест имеет высокое отрицательное прогностическое значение. При положительных значениях нельзя исключить наличие инвазивного кандидоза. Чувствительность и специфичность составляют около 50—60%. У </w:t>
      </w:r>
      <w:r>
        <w:t xml:space="preserve">пациентов </w:t>
      </w:r>
      <w:r w:rsidRPr="00315F82">
        <w:t xml:space="preserve">с колонизацией слизистых оболочек </w:t>
      </w:r>
      <w:r w:rsidRPr="00315F82">
        <w:rPr>
          <w:i/>
        </w:rPr>
        <w:t>Candida</w:t>
      </w:r>
      <w:r w:rsidRPr="00315F82">
        <w:t xml:space="preserve"> spp могут быть положительные значения антиманнана.</w:t>
      </w:r>
    </w:p>
    <w:p w14:paraId="6C926D86" w14:textId="77777777" w:rsidR="00FF3801" w:rsidRPr="00284D51" w:rsidRDefault="00FF3801" w:rsidP="00333F7E">
      <w:pPr>
        <w:widowControl w:val="0"/>
        <w:autoSpaceDE w:val="0"/>
        <w:autoSpaceDN w:val="0"/>
        <w:adjustRightInd w:val="0"/>
        <w:ind w:firstLine="709"/>
        <w:contextualSpacing/>
      </w:pPr>
      <w:r w:rsidRPr="00284D51">
        <w:rPr>
          <w:i/>
          <w:iCs/>
        </w:rPr>
        <w:t>Определение антигена Cryptocococcus (глюкуроноксиломаннан)</w:t>
      </w:r>
      <w:r w:rsidRPr="00284D51">
        <w:t xml:space="preserve"> выполняется при</w:t>
      </w:r>
      <w:r>
        <w:t xml:space="preserve"> </w:t>
      </w:r>
      <w:r w:rsidRPr="00761653">
        <w:t>подозрени</w:t>
      </w:r>
      <w:r>
        <w:t>и</w:t>
      </w:r>
      <w:r w:rsidRPr="00761653">
        <w:t xml:space="preserve"> на инфекцию, вызванную криптококком, у </w:t>
      </w:r>
      <w:r>
        <w:t>пациентов с факторами риска (Т-клеточный</w:t>
      </w:r>
      <w:r w:rsidRPr="00761653">
        <w:t xml:space="preserve"> иммунодефицит) возникновения этой инфекции. Группу риска </w:t>
      </w:r>
      <w:r>
        <w:t xml:space="preserve">в том числе </w:t>
      </w:r>
      <w:r w:rsidRPr="00761653">
        <w:t xml:space="preserve">составляют </w:t>
      </w:r>
      <w:r>
        <w:t>пациенты, получающие</w:t>
      </w:r>
      <w:r w:rsidRPr="00761653">
        <w:t xml:space="preserve"> лечение глюкокортикоидами, флударабином, </w:t>
      </w:r>
      <w:r>
        <w:t>и др</w:t>
      </w:r>
      <w:r w:rsidRPr="00761653">
        <w:t xml:space="preserve">. Определяют антиген в СМЖ, в крови, жидкости БАЛ, моче. Тест включен в критерии диагностики инвазивного криптоккоза. Исследование проводят с помощью латекс-теста </w:t>
      </w:r>
      <w:r w:rsidRPr="00284D51">
        <w:t>(качественный анализ).</w:t>
      </w:r>
    </w:p>
    <w:p w14:paraId="48808C9D" w14:textId="77777777" w:rsidR="00FF3801" w:rsidRPr="00284D51" w:rsidRDefault="00FF3801" w:rsidP="00333F7E">
      <w:pPr>
        <w:widowControl w:val="0"/>
        <w:autoSpaceDE w:val="0"/>
        <w:autoSpaceDN w:val="0"/>
        <w:adjustRightInd w:val="0"/>
        <w:ind w:firstLine="709"/>
        <w:contextualSpacing/>
      </w:pPr>
      <w:r w:rsidRPr="00284D51">
        <w:rPr>
          <w:i/>
          <w:iCs/>
        </w:rPr>
        <w:t>Исследование антитела Мycoplasma pneumoniae (IgM, IgG), Chlamydophila pneumoniae (IgM, IgG) в крови выполняется</w:t>
      </w:r>
      <w:r w:rsidRPr="00284D51">
        <w:t xml:space="preserve"> при пневмонии, возникшей амбулаторно.</w:t>
      </w:r>
    </w:p>
    <w:p w14:paraId="069F4246" w14:textId="77777777" w:rsidR="00FF3801" w:rsidRPr="00284D51" w:rsidRDefault="00FF3801" w:rsidP="00333F7E">
      <w:pPr>
        <w:widowControl w:val="0"/>
        <w:autoSpaceDE w:val="0"/>
        <w:autoSpaceDN w:val="0"/>
        <w:adjustRightInd w:val="0"/>
        <w:ind w:firstLine="709"/>
        <w:contextualSpacing/>
      </w:pPr>
      <w:r w:rsidRPr="00284D51">
        <w:t xml:space="preserve">Показаниями к проведению </w:t>
      </w:r>
      <w:r w:rsidRPr="00284D51">
        <w:rPr>
          <w:i/>
          <w:iCs/>
        </w:rPr>
        <w:t>КТ/СКТ органов грудной полости являются:</w:t>
      </w:r>
    </w:p>
    <w:p w14:paraId="26BE25BD" w14:textId="77777777" w:rsidR="00FF3801" w:rsidRDefault="00FF3801" w:rsidP="00FF3801">
      <w:pPr>
        <w:pStyle w:val="aff"/>
        <w:widowControl w:val="0"/>
        <w:numPr>
          <w:ilvl w:val="0"/>
          <w:numId w:val="90"/>
        </w:numPr>
        <w:tabs>
          <w:tab w:val="left" w:pos="0"/>
        </w:tabs>
        <w:autoSpaceDE w:val="0"/>
        <w:autoSpaceDN w:val="0"/>
        <w:adjustRightInd w:val="0"/>
      </w:pPr>
      <w:r w:rsidRPr="00016F8E">
        <w:t xml:space="preserve">пневмония (аускультативные признаки); </w:t>
      </w:r>
    </w:p>
    <w:p w14:paraId="67BA80E0" w14:textId="77777777" w:rsidR="00FF3801" w:rsidRDefault="00FF3801" w:rsidP="00FF3801">
      <w:pPr>
        <w:pStyle w:val="aff"/>
        <w:widowControl w:val="0"/>
        <w:numPr>
          <w:ilvl w:val="0"/>
          <w:numId w:val="90"/>
        </w:numPr>
        <w:tabs>
          <w:tab w:val="left" w:pos="0"/>
        </w:tabs>
        <w:autoSpaceDE w:val="0"/>
        <w:autoSpaceDN w:val="0"/>
        <w:adjustRightInd w:val="0"/>
      </w:pPr>
      <w:r w:rsidRPr="00016F8E">
        <w:t xml:space="preserve">персистирующая фебрильная нейтропения от 3 дней и более, независимо от физикальной картины в легких; </w:t>
      </w:r>
    </w:p>
    <w:p w14:paraId="78EEFA92" w14:textId="77777777" w:rsidR="00FF3801" w:rsidRDefault="00FF3801" w:rsidP="00FF3801">
      <w:pPr>
        <w:pStyle w:val="aff"/>
        <w:widowControl w:val="0"/>
        <w:numPr>
          <w:ilvl w:val="0"/>
          <w:numId w:val="90"/>
        </w:numPr>
        <w:tabs>
          <w:tab w:val="left" w:pos="0"/>
        </w:tabs>
        <w:autoSpaceDE w:val="0"/>
        <w:autoSpaceDN w:val="0"/>
        <w:adjustRightInd w:val="0"/>
      </w:pPr>
      <w:r w:rsidRPr="00016F8E">
        <w:t xml:space="preserve">контроль выявленных изменений в легких через 7-14 дней в зависимости от состояния больного и диагностированной инфекции. </w:t>
      </w:r>
    </w:p>
    <w:p w14:paraId="030FB425" w14:textId="77777777" w:rsidR="00FF3801" w:rsidRPr="00761653" w:rsidRDefault="00FF3801" w:rsidP="00FF3801">
      <w:pPr>
        <w:widowControl w:val="0"/>
        <w:tabs>
          <w:tab w:val="left" w:pos="0"/>
        </w:tabs>
        <w:autoSpaceDE w:val="0"/>
        <w:autoSpaceDN w:val="0"/>
        <w:adjustRightInd w:val="0"/>
      </w:pPr>
      <w:r>
        <w:tab/>
      </w:r>
      <w:r w:rsidRPr="00016F8E">
        <w:t>КТ/СКТ во всех случаях без проводят без предварительной рентгенографии грудной клетки.</w:t>
      </w:r>
      <w:r>
        <w:t xml:space="preserve"> </w:t>
      </w:r>
      <w:r w:rsidRPr="00761653">
        <w:t xml:space="preserve">Рентгенография органов грудной клетки относится к малоинформативным методам исследования у </w:t>
      </w:r>
      <w:r>
        <w:t xml:space="preserve">гематологических пациентов, предпочтительно </w:t>
      </w:r>
      <w:r w:rsidRPr="00761653">
        <w:t>для диагностики инфекционных осложнений</w:t>
      </w:r>
      <w:r>
        <w:t xml:space="preserve"> применять КТ/СКТ</w:t>
      </w:r>
      <w:r w:rsidRPr="00761653">
        <w:t>.</w:t>
      </w:r>
    </w:p>
    <w:p w14:paraId="0C7EA1B9" w14:textId="77777777" w:rsidR="00FF3801" w:rsidRPr="008572A7" w:rsidRDefault="00FF3801" w:rsidP="00333F7E">
      <w:pPr>
        <w:widowControl w:val="0"/>
        <w:autoSpaceDE w:val="0"/>
        <w:autoSpaceDN w:val="0"/>
        <w:adjustRightInd w:val="0"/>
        <w:ind w:firstLine="709"/>
        <w:contextualSpacing/>
        <w:rPr>
          <w:b/>
          <w:bCs/>
          <w:u w:val="single"/>
        </w:rPr>
      </w:pPr>
      <w:r w:rsidRPr="00284D51">
        <w:rPr>
          <w:i/>
          <w:iCs/>
        </w:rPr>
        <w:t>Ультразвуковое исследование (УЗИ), КТ/СКТ, МРТ органов брюшной полости</w:t>
      </w:r>
      <w:r w:rsidRPr="00284D51">
        <w:rPr>
          <w:b/>
          <w:bCs/>
        </w:rPr>
        <w:t xml:space="preserve"> </w:t>
      </w:r>
      <w:r w:rsidRPr="00284D51">
        <w:t>для</w:t>
      </w:r>
      <w:r>
        <w:t xml:space="preserve"> уточнения инфекционного процесса проводят по клиническим показаниям, в том числе:</w:t>
      </w:r>
    </w:p>
    <w:p w14:paraId="710EE51D" w14:textId="77777777" w:rsidR="00FF3801" w:rsidRDefault="00FF3801" w:rsidP="00FF3801">
      <w:pPr>
        <w:pStyle w:val="aff"/>
        <w:widowControl w:val="0"/>
        <w:numPr>
          <w:ilvl w:val="0"/>
          <w:numId w:val="91"/>
        </w:numPr>
        <w:tabs>
          <w:tab w:val="left" w:pos="0"/>
        </w:tabs>
        <w:autoSpaceDE w:val="0"/>
        <w:autoSpaceDN w:val="0"/>
        <w:adjustRightInd w:val="0"/>
      </w:pPr>
      <w:r w:rsidRPr="00016F8E">
        <w:t>сохраняющаяся лихорадка (колебания температуры в течение суток от 37 до 39°С), особенно у больных вне лейкопении (</w:t>
      </w:r>
      <w:r>
        <w:t xml:space="preserve">для </w:t>
      </w:r>
      <w:r w:rsidRPr="00016F8E">
        <w:t>диагности</w:t>
      </w:r>
      <w:r>
        <w:t>ки</w:t>
      </w:r>
      <w:r w:rsidRPr="00016F8E">
        <w:t xml:space="preserve"> гепатолиенального кандидоза); </w:t>
      </w:r>
    </w:p>
    <w:p w14:paraId="63786F20" w14:textId="77777777" w:rsidR="00FF3801" w:rsidRDefault="00FF3801" w:rsidP="00FF3801">
      <w:pPr>
        <w:pStyle w:val="aff"/>
        <w:widowControl w:val="0"/>
        <w:numPr>
          <w:ilvl w:val="0"/>
          <w:numId w:val="91"/>
        </w:numPr>
        <w:tabs>
          <w:tab w:val="left" w:pos="0"/>
        </w:tabs>
        <w:autoSpaceDE w:val="0"/>
        <w:autoSpaceDN w:val="0"/>
        <w:adjustRightInd w:val="0"/>
      </w:pPr>
      <w:r>
        <w:t>при диагностированнмм аспергиллезе</w:t>
      </w:r>
      <w:r w:rsidRPr="00016F8E">
        <w:t xml:space="preserve"> легких или мукормикоз</w:t>
      </w:r>
      <w:r>
        <w:t>е</w:t>
      </w:r>
      <w:r w:rsidRPr="00016F8E">
        <w:t xml:space="preserve"> (</w:t>
      </w:r>
      <w:r>
        <w:t xml:space="preserve">для </w:t>
      </w:r>
      <w:r w:rsidRPr="00016F8E">
        <w:t>исключ</w:t>
      </w:r>
      <w:r>
        <w:t>ения</w:t>
      </w:r>
      <w:r w:rsidRPr="00016F8E">
        <w:t xml:space="preserve"> диссеминаци</w:t>
      </w:r>
      <w:r>
        <w:t>и</w:t>
      </w:r>
      <w:r w:rsidRPr="00016F8E">
        <w:t xml:space="preserve">); </w:t>
      </w:r>
    </w:p>
    <w:p w14:paraId="1E4C1B62" w14:textId="77777777" w:rsidR="00FF3801" w:rsidRDefault="00FF3801" w:rsidP="00FF3801">
      <w:pPr>
        <w:pStyle w:val="aff"/>
        <w:widowControl w:val="0"/>
        <w:numPr>
          <w:ilvl w:val="0"/>
          <w:numId w:val="91"/>
        </w:numPr>
        <w:tabs>
          <w:tab w:val="left" w:pos="0"/>
        </w:tabs>
        <w:autoSpaceDE w:val="0"/>
        <w:autoSpaceDN w:val="0"/>
        <w:adjustRightInd w:val="0"/>
      </w:pPr>
      <w:r>
        <w:t xml:space="preserve">для </w:t>
      </w:r>
      <w:r w:rsidRPr="00016F8E">
        <w:t>контрол</w:t>
      </w:r>
      <w:r>
        <w:t>я</w:t>
      </w:r>
      <w:r w:rsidRPr="00016F8E">
        <w:t xml:space="preserve"> выявленных</w:t>
      </w:r>
      <w:r>
        <w:t xml:space="preserve"> ранее</w:t>
      </w:r>
      <w:r w:rsidRPr="00016F8E">
        <w:t xml:space="preserve"> изменений. </w:t>
      </w:r>
    </w:p>
    <w:p w14:paraId="68C342A2" w14:textId="77777777" w:rsidR="00FF3801" w:rsidRPr="00016F8E" w:rsidRDefault="00FF3801" w:rsidP="00FF3801">
      <w:pPr>
        <w:widowControl w:val="0"/>
        <w:tabs>
          <w:tab w:val="left" w:pos="0"/>
        </w:tabs>
        <w:autoSpaceDE w:val="0"/>
        <w:autoSpaceDN w:val="0"/>
        <w:adjustRightInd w:val="0"/>
      </w:pPr>
      <w:r>
        <w:tab/>
      </w:r>
      <w:r w:rsidRPr="00016F8E">
        <w:t>При диагностике гепатолиенального кандидоза контрольное исследование проводят не ранее чем через 1 мес терапии системными противогрибковыми препаратами</w:t>
      </w:r>
      <w:r>
        <w:t>,</w:t>
      </w:r>
      <w:r w:rsidRPr="00016F8E">
        <w:t xml:space="preserve"> вне лейкопении.</w:t>
      </w:r>
    </w:p>
    <w:p w14:paraId="25E03E5C" w14:textId="77777777" w:rsidR="00FF3801" w:rsidRPr="008572A7" w:rsidRDefault="00FF3801" w:rsidP="00333F7E">
      <w:pPr>
        <w:widowControl w:val="0"/>
        <w:autoSpaceDE w:val="0"/>
        <w:autoSpaceDN w:val="0"/>
        <w:adjustRightInd w:val="0"/>
        <w:ind w:firstLine="709"/>
        <w:contextualSpacing/>
        <w:rPr>
          <w:b/>
          <w:u w:val="single"/>
        </w:rPr>
      </w:pPr>
      <w:r w:rsidRPr="00284D51">
        <w:rPr>
          <w:i/>
          <w:iCs/>
        </w:rPr>
        <w:t>КТ или МРТ головного мозга</w:t>
      </w:r>
      <w:r w:rsidRPr="00284D51">
        <w:rPr>
          <w:bCs/>
        </w:rPr>
        <w:t xml:space="preserve"> </w:t>
      </w:r>
      <w:r w:rsidRPr="00284D51">
        <w:t>проводят для исключения инфекционного поражения</w:t>
      </w:r>
      <w:r>
        <w:t xml:space="preserve"> головного мозга:</w:t>
      </w:r>
    </w:p>
    <w:p w14:paraId="26C50C6A" w14:textId="77777777" w:rsidR="00FF3801" w:rsidRDefault="00FF3801" w:rsidP="00FF3801">
      <w:pPr>
        <w:pStyle w:val="aff"/>
        <w:widowControl w:val="0"/>
        <w:numPr>
          <w:ilvl w:val="0"/>
          <w:numId w:val="92"/>
        </w:numPr>
        <w:tabs>
          <w:tab w:val="left" w:pos="0"/>
        </w:tabs>
        <w:autoSpaceDE w:val="0"/>
        <w:autoSpaceDN w:val="0"/>
        <w:adjustRightInd w:val="0"/>
      </w:pPr>
      <w:r>
        <w:t>при наличии</w:t>
      </w:r>
      <w:r w:rsidRPr="00016F8E">
        <w:t xml:space="preserve"> симптомов </w:t>
      </w:r>
      <w:r>
        <w:t>поражения</w:t>
      </w:r>
      <w:r w:rsidRPr="00016F8E">
        <w:t xml:space="preserve"> центральной нервной системы (ЦНС)</w:t>
      </w:r>
      <w:r>
        <w:t>;</w:t>
      </w:r>
    </w:p>
    <w:p w14:paraId="707A12CD" w14:textId="77777777" w:rsidR="00FF3801" w:rsidRPr="00016F8E" w:rsidRDefault="00FF3801" w:rsidP="00FF3801">
      <w:pPr>
        <w:pStyle w:val="aff"/>
        <w:widowControl w:val="0"/>
        <w:numPr>
          <w:ilvl w:val="0"/>
          <w:numId w:val="92"/>
        </w:numPr>
        <w:tabs>
          <w:tab w:val="left" w:pos="0"/>
        </w:tabs>
        <w:autoSpaceDE w:val="0"/>
        <w:autoSpaceDN w:val="0"/>
        <w:adjustRightInd w:val="0"/>
      </w:pPr>
      <w:r w:rsidRPr="00016F8E">
        <w:t>при диагностике инвазивного аспергиллеза легких/околоносовых пазух или мукормикоза (</w:t>
      </w:r>
      <w:r>
        <w:t xml:space="preserve">для </w:t>
      </w:r>
      <w:r w:rsidRPr="00016F8E">
        <w:t>исключ</w:t>
      </w:r>
      <w:r>
        <w:t>ения</w:t>
      </w:r>
      <w:r w:rsidRPr="00016F8E">
        <w:t xml:space="preserve"> диссеминаци</w:t>
      </w:r>
      <w:r>
        <w:t>и</w:t>
      </w:r>
      <w:r w:rsidRPr="00016F8E">
        <w:t>).</w:t>
      </w:r>
    </w:p>
    <w:p w14:paraId="16302994" w14:textId="77777777" w:rsidR="00FF3801" w:rsidRPr="00284D51" w:rsidRDefault="00FF3801" w:rsidP="00333F7E">
      <w:pPr>
        <w:widowControl w:val="0"/>
        <w:autoSpaceDE w:val="0"/>
        <w:autoSpaceDN w:val="0"/>
        <w:adjustRightInd w:val="0"/>
        <w:ind w:firstLine="709"/>
        <w:contextualSpacing/>
        <w:rPr>
          <w:i/>
          <w:iCs/>
        </w:rPr>
      </w:pPr>
      <w:r w:rsidRPr="00284D51">
        <w:rPr>
          <w:i/>
          <w:iCs/>
        </w:rPr>
        <w:t>Эхокардиография (ЭхоКГ), включая чрезпищеводную ЭхоКГ</w:t>
      </w:r>
    </w:p>
    <w:p w14:paraId="50B7C3D8" w14:textId="77777777" w:rsidR="00FF3801" w:rsidRDefault="00FF3801" w:rsidP="00333F7E">
      <w:pPr>
        <w:widowControl w:val="0"/>
        <w:autoSpaceDE w:val="0"/>
        <w:autoSpaceDN w:val="0"/>
        <w:adjustRightInd w:val="0"/>
        <w:ind w:firstLine="709"/>
        <w:contextualSpacing/>
      </w:pPr>
      <w:r>
        <w:t>Проводится для исключения бактериального эндокардита, особенно в случае:</w:t>
      </w:r>
    </w:p>
    <w:p w14:paraId="34E10E56" w14:textId="77777777" w:rsidR="00FF3801" w:rsidRDefault="00FF3801" w:rsidP="00FF3801">
      <w:pPr>
        <w:pStyle w:val="aff"/>
        <w:widowControl w:val="0"/>
        <w:numPr>
          <w:ilvl w:val="0"/>
          <w:numId w:val="93"/>
        </w:numPr>
        <w:tabs>
          <w:tab w:val="left" w:pos="0"/>
        </w:tabs>
        <w:autoSpaceDE w:val="0"/>
        <w:autoSpaceDN w:val="0"/>
        <w:adjustRightInd w:val="0"/>
      </w:pPr>
      <w:r w:rsidRPr="00016F8E">
        <w:t>микробиологически подтвержденн</w:t>
      </w:r>
      <w:r>
        <w:t>ой</w:t>
      </w:r>
      <w:r w:rsidRPr="00016F8E">
        <w:t xml:space="preserve"> инфекци</w:t>
      </w:r>
      <w:r>
        <w:t>и</w:t>
      </w:r>
      <w:r w:rsidRPr="00016F8E">
        <w:t xml:space="preserve">, вызванная </w:t>
      </w:r>
      <w:r w:rsidRPr="00016F8E">
        <w:rPr>
          <w:i/>
        </w:rPr>
        <w:t>S. aureus</w:t>
      </w:r>
      <w:r w:rsidRPr="00016F8E">
        <w:t xml:space="preserve">; </w:t>
      </w:r>
    </w:p>
    <w:p w14:paraId="38EFBD0E" w14:textId="77777777" w:rsidR="00FF3801" w:rsidRDefault="00FF3801" w:rsidP="00FF3801">
      <w:pPr>
        <w:pStyle w:val="aff"/>
        <w:widowControl w:val="0"/>
        <w:numPr>
          <w:ilvl w:val="0"/>
          <w:numId w:val="93"/>
        </w:numPr>
        <w:tabs>
          <w:tab w:val="left" w:pos="0"/>
        </w:tabs>
        <w:autoSpaceDE w:val="0"/>
        <w:autoSpaceDN w:val="0"/>
        <w:adjustRightInd w:val="0"/>
      </w:pPr>
      <w:r>
        <w:t>длительной</w:t>
      </w:r>
      <w:r w:rsidRPr="00016F8E">
        <w:t xml:space="preserve"> (</w:t>
      </w:r>
      <w:r>
        <w:t>более</w:t>
      </w:r>
      <w:r w:rsidRPr="00016F8E">
        <w:t xml:space="preserve"> 10-14 дней) персистирующ</w:t>
      </w:r>
      <w:r>
        <w:t>ей</w:t>
      </w:r>
      <w:r w:rsidRPr="00016F8E">
        <w:t xml:space="preserve"> </w:t>
      </w:r>
      <w:r>
        <w:t>гипертермии</w:t>
      </w:r>
      <w:r w:rsidRPr="00016F8E">
        <w:t xml:space="preserve">, особенно у больных вне лейкопении. </w:t>
      </w:r>
    </w:p>
    <w:p w14:paraId="60348452" w14:textId="77777777" w:rsidR="00FF3801" w:rsidRPr="00016F8E" w:rsidRDefault="00FF3801" w:rsidP="00333F7E">
      <w:pPr>
        <w:widowControl w:val="0"/>
        <w:autoSpaceDE w:val="0"/>
        <w:autoSpaceDN w:val="0"/>
        <w:adjustRightInd w:val="0"/>
        <w:ind w:firstLine="709"/>
      </w:pPr>
      <w:r w:rsidRPr="00016F8E">
        <w:t xml:space="preserve">Чрезпищеводную ЭхоКГ назначают при сохраняющейся </w:t>
      </w:r>
      <w:r>
        <w:t>гипертермии</w:t>
      </w:r>
      <w:r w:rsidRPr="00016F8E">
        <w:t xml:space="preserve"> и отрицательн</w:t>
      </w:r>
      <w:r>
        <w:t>ых результатах</w:t>
      </w:r>
      <w:r w:rsidRPr="00016F8E">
        <w:t xml:space="preserve"> ЭхоКГ. </w:t>
      </w:r>
    </w:p>
    <w:p w14:paraId="59C52D82" w14:textId="77777777" w:rsidR="00FF3801" w:rsidRPr="00761653" w:rsidRDefault="00FF3801" w:rsidP="00333F7E">
      <w:pPr>
        <w:widowControl w:val="0"/>
        <w:autoSpaceDE w:val="0"/>
        <w:autoSpaceDN w:val="0"/>
        <w:adjustRightInd w:val="0"/>
        <w:ind w:firstLine="709"/>
        <w:contextualSpacing/>
      </w:pPr>
      <w:r w:rsidRPr="00761653">
        <w:t>В табл. 1 суммированы диагностические исследования у больных с гематологическими заболеваниями и инфекциями.</w:t>
      </w:r>
    </w:p>
    <w:p w14:paraId="7C6FA765" w14:textId="77777777" w:rsidR="00FF3801" w:rsidRDefault="00FF3801" w:rsidP="00FF3801">
      <w:pPr>
        <w:widowControl w:val="0"/>
        <w:autoSpaceDE w:val="0"/>
        <w:autoSpaceDN w:val="0"/>
        <w:adjustRightInd w:val="0"/>
        <w:contextualSpacing/>
      </w:pPr>
    </w:p>
    <w:p w14:paraId="6275BF5B" w14:textId="77777777" w:rsidR="00FF3801" w:rsidRPr="00761653" w:rsidRDefault="00FF3801" w:rsidP="00FF3801">
      <w:pPr>
        <w:widowControl w:val="0"/>
        <w:autoSpaceDE w:val="0"/>
        <w:autoSpaceDN w:val="0"/>
        <w:adjustRightInd w:val="0"/>
        <w:contextualSpacing/>
      </w:pPr>
      <w:r w:rsidRPr="00761653">
        <w:t>Таблица 1. Показания к проведению диагностических исследований у больных с гематологическими заболеваниями и инфекциями.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6096"/>
      </w:tblGrid>
      <w:tr w:rsidR="00FF3801" w:rsidRPr="00761653" w14:paraId="2985CBA1" w14:textId="77777777" w:rsidTr="00F678DA">
        <w:trPr>
          <w:trHeight w:val="93"/>
        </w:trPr>
        <w:tc>
          <w:tcPr>
            <w:tcW w:w="3510" w:type="dxa"/>
            <w:tcMar>
              <w:top w:w="100" w:type="nil"/>
              <w:right w:w="100" w:type="nil"/>
            </w:tcMar>
            <w:vAlign w:val="center"/>
          </w:tcPr>
          <w:p w14:paraId="5A3AF507" w14:textId="77777777" w:rsidR="00FF3801" w:rsidRPr="00761653" w:rsidRDefault="00FF3801" w:rsidP="00F678DA">
            <w:pPr>
              <w:widowControl w:val="0"/>
              <w:autoSpaceDE w:val="0"/>
              <w:autoSpaceDN w:val="0"/>
              <w:adjustRightInd w:val="0"/>
              <w:spacing w:line="240" w:lineRule="auto"/>
              <w:ind w:left="57" w:right="57"/>
              <w:jc w:val="center"/>
              <w:rPr>
                <w:b/>
                <w:bCs/>
              </w:rPr>
            </w:pPr>
            <w:r w:rsidRPr="00761653">
              <w:rPr>
                <w:b/>
                <w:bCs/>
              </w:rPr>
              <w:t>Показания</w:t>
            </w:r>
          </w:p>
        </w:tc>
        <w:tc>
          <w:tcPr>
            <w:tcW w:w="6096" w:type="dxa"/>
            <w:tcMar>
              <w:top w:w="100" w:type="nil"/>
              <w:right w:w="100" w:type="nil"/>
            </w:tcMar>
            <w:vAlign w:val="center"/>
          </w:tcPr>
          <w:p w14:paraId="22D6E7C2" w14:textId="77777777" w:rsidR="00FF3801" w:rsidRPr="00761653" w:rsidRDefault="00FF3801" w:rsidP="00F678DA">
            <w:pPr>
              <w:widowControl w:val="0"/>
              <w:autoSpaceDE w:val="0"/>
              <w:autoSpaceDN w:val="0"/>
              <w:adjustRightInd w:val="0"/>
              <w:spacing w:line="240" w:lineRule="auto"/>
              <w:ind w:left="57" w:right="57"/>
              <w:jc w:val="center"/>
              <w:rPr>
                <w:b/>
                <w:bCs/>
              </w:rPr>
            </w:pPr>
            <w:r w:rsidRPr="00761653">
              <w:rPr>
                <w:b/>
                <w:bCs/>
              </w:rPr>
              <w:t>Исследование</w:t>
            </w:r>
          </w:p>
        </w:tc>
      </w:tr>
      <w:tr w:rsidR="00FF3801" w:rsidRPr="00265B67" w14:paraId="642101A9" w14:textId="77777777" w:rsidTr="00F678DA">
        <w:trPr>
          <w:trHeight w:val="702"/>
        </w:trPr>
        <w:tc>
          <w:tcPr>
            <w:tcW w:w="3510" w:type="dxa"/>
            <w:tcMar>
              <w:top w:w="100" w:type="nil"/>
              <w:right w:w="100" w:type="nil"/>
            </w:tcMar>
            <w:vAlign w:val="center"/>
          </w:tcPr>
          <w:p w14:paraId="0CE1A447" w14:textId="77777777" w:rsidR="00FF3801" w:rsidRPr="00761653" w:rsidRDefault="00FF3801" w:rsidP="00F678DA">
            <w:pPr>
              <w:widowControl w:val="0"/>
              <w:autoSpaceDE w:val="0"/>
              <w:autoSpaceDN w:val="0"/>
              <w:adjustRightInd w:val="0"/>
              <w:spacing w:line="240" w:lineRule="auto"/>
              <w:ind w:left="57" w:right="57"/>
            </w:pPr>
            <w:r w:rsidRPr="00761653">
              <w:t xml:space="preserve">Температура ≥38°С, </w:t>
            </w:r>
          </w:p>
          <w:p w14:paraId="4767E187" w14:textId="77777777" w:rsidR="00FF3801" w:rsidRPr="00761653" w:rsidRDefault="00FF3801" w:rsidP="00F678DA">
            <w:pPr>
              <w:widowControl w:val="0"/>
              <w:autoSpaceDE w:val="0"/>
              <w:autoSpaceDN w:val="0"/>
              <w:adjustRightInd w:val="0"/>
              <w:spacing w:line="240" w:lineRule="auto"/>
              <w:ind w:left="57" w:right="57"/>
            </w:pPr>
            <w:r w:rsidRPr="00761653">
              <w:t>впервые возникшая</w:t>
            </w:r>
          </w:p>
        </w:tc>
        <w:tc>
          <w:tcPr>
            <w:tcW w:w="6096" w:type="dxa"/>
            <w:tcMar>
              <w:top w:w="100" w:type="nil"/>
              <w:right w:w="100" w:type="nil"/>
            </w:tcMar>
            <w:vAlign w:val="center"/>
          </w:tcPr>
          <w:p w14:paraId="7743D88C" w14:textId="77777777" w:rsidR="00FF3801" w:rsidRPr="00761653" w:rsidRDefault="00FF3801" w:rsidP="00F678DA">
            <w:pPr>
              <w:widowControl w:val="0"/>
              <w:autoSpaceDE w:val="0"/>
              <w:autoSpaceDN w:val="0"/>
              <w:adjustRightInd w:val="0"/>
              <w:spacing w:line="240" w:lineRule="auto"/>
              <w:ind w:left="57" w:right="57"/>
            </w:pPr>
            <w:r w:rsidRPr="00761653">
              <w:t xml:space="preserve">Взятие крови в 2 флакона для гемокультуры </w:t>
            </w:r>
          </w:p>
          <w:p w14:paraId="00D77145" w14:textId="77777777" w:rsidR="00FF3801" w:rsidRPr="00761653" w:rsidRDefault="00FF3801" w:rsidP="00F678DA">
            <w:pPr>
              <w:widowControl w:val="0"/>
              <w:autoSpaceDE w:val="0"/>
              <w:autoSpaceDN w:val="0"/>
              <w:adjustRightInd w:val="0"/>
              <w:spacing w:line="240" w:lineRule="auto"/>
              <w:ind w:left="57" w:right="57"/>
            </w:pPr>
            <w:r w:rsidRPr="00761653">
              <w:t>(вена-катетер или вена-вена)</w:t>
            </w:r>
          </w:p>
        </w:tc>
      </w:tr>
      <w:tr w:rsidR="00FF3801" w:rsidRPr="00265B67" w14:paraId="76A7BFF2" w14:textId="77777777" w:rsidTr="00F678DA">
        <w:trPr>
          <w:trHeight w:val="841"/>
        </w:trPr>
        <w:tc>
          <w:tcPr>
            <w:tcW w:w="3510" w:type="dxa"/>
            <w:tcMar>
              <w:top w:w="100" w:type="nil"/>
              <w:right w:w="100" w:type="nil"/>
            </w:tcMar>
            <w:vAlign w:val="center"/>
          </w:tcPr>
          <w:p w14:paraId="6149A6EE" w14:textId="77777777" w:rsidR="00FF3801" w:rsidRPr="00761653" w:rsidRDefault="00FF3801" w:rsidP="00F678DA">
            <w:pPr>
              <w:widowControl w:val="0"/>
              <w:autoSpaceDE w:val="0"/>
              <w:autoSpaceDN w:val="0"/>
              <w:adjustRightInd w:val="0"/>
              <w:spacing w:line="240" w:lineRule="auto"/>
              <w:ind w:left="57" w:right="57"/>
            </w:pPr>
            <w:r w:rsidRPr="00761653">
              <w:t>Температура ≥38°С в течение</w:t>
            </w:r>
          </w:p>
          <w:p w14:paraId="6195EB66" w14:textId="77777777" w:rsidR="00FF3801" w:rsidRPr="00761653" w:rsidRDefault="00FF3801" w:rsidP="00F678DA">
            <w:pPr>
              <w:widowControl w:val="0"/>
              <w:autoSpaceDE w:val="0"/>
              <w:autoSpaceDN w:val="0"/>
              <w:adjustRightInd w:val="0"/>
              <w:spacing w:line="240" w:lineRule="auto"/>
              <w:ind w:left="57" w:right="57"/>
            </w:pPr>
            <w:r w:rsidRPr="00761653">
              <w:t xml:space="preserve"> ≥ 5 дней и лейкопения </w:t>
            </w:r>
          </w:p>
        </w:tc>
        <w:tc>
          <w:tcPr>
            <w:tcW w:w="6096" w:type="dxa"/>
            <w:tcMar>
              <w:top w:w="100" w:type="nil"/>
              <w:right w:w="100" w:type="nil"/>
            </w:tcMar>
            <w:vAlign w:val="center"/>
          </w:tcPr>
          <w:p w14:paraId="4F749A52" w14:textId="77777777" w:rsidR="00FF3801" w:rsidRPr="00761653" w:rsidRDefault="00FF3801" w:rsidP="00F678DA">
            <w:pPr>
              <w:spacing w:line="240" w:lineRule="auto"/>
              <w:ind w:left="57" w:right="57"/>
              <w:contextualSpacing/>
              <w:rPr>
                <w:rFonts w:eastAsia="MS Mincho"/>
              </w:rPr>
            </w:pPr>
            <w:r w:rsidRPr="00761653">
              <w:t>Повторное взятие крови для гемокультуры 1 раз в неделю</w:t>
            </w:r>
          </w:p>
          <w:p w14:paraId="475115B4" w14:textId="77777777" w:rsidR="00FF3801" w:rsidRPr="00761653" w:rsidRDefault="00FF3801" w:rsidP="00F678DA">
            <w:pPr>
              <w:spacing w:line="240" w:lineRule="auto"/>
              <w:ind w:left="57" w:right="57"/>
              <w:contextualSpacing/>
            </w:pPr>
            <w:r w:rsidRPr="00761653">
              <w:t>Микробиологическое исследование мочи</w:t>
            </w:r>
          </w:p>
          <w:p w14:paraId="0CBA7309" w14:textId="77777777" w:rsidR="00FF3801" w:rsidRPr="00761653" w:rsidRDefault="00FF3801" w:rsidP="00F678DA">
            <w:pPr>
              <w:spacing w:line="240" w:lineRule="auto"/>
              <w:ind w:left="57" w:right="57"/>
              <w:contextualSpacing/>
            </w:pPr>
            <w:r w:rsidRPr="00761653">
              <w:t>Ректальный мазок</w:t>
            </w:r>
          </w:p>
          <w:p w14:paraId="67DBCF2C" w14:textId="77777777" w:rsidR="00FF3801" w:rsidRPr="00761653" w:rsidRDefault="00FF3801" w:rsidP="00F678DA">
            <w:pPr>
              <w:spacing w:line="240" w:lineRule="auto"/>
              <w:ind w:left="57" w:right="57"/>
              <w:contextualSpacing/>
            </w:pPr>
            <w:r w:rsidRPr="00761653">
              <w:t>КТВР легких</w:t>
            </w:r>
          </w:p>
        </w:tc>
      </w:tr>
      <w:tr w:rsidR="00FF3801" w:rsidRPr="00975FC1" w14:paraId="4E9F1C7A" w14:textId="77777777" w:rsidTr="00F678DA">
        <w:trPr>
          <w:trHeight w:val="1491"/>
        </w:trPr>
        <w:tc>
          <w:tcPr>
            <w:tcW w:w="3510" w:type="dxa"/>
            <w:tcMar>
              <w:top w:w="100" w:type="nil"/>
              <w:right w:w="100" w:type="nil"/>
            </w:tcMar>
            <w:vAlign w:val="center"/>
          </w:tcPr>
          <w:p w14:paraId="1C7B9583" w14:textId="77777777" w:rsidR="00FF3801" w:rsidRPr="00761653" w:rsidRDefault="00FF3801" w:rsidP="00F678DA">
            <w:pPr>
              <w:widowControl w:val="0"/>
              <w:autoSpaceDE w:val="0"/>
              <w:autoSpaceDN w:val="0"/>
              <w:adjustRightInd w:val="0"/>
              <w:spacing w:line="240" w:lineRule="auto"/>
              <w:ind w:left="57" w:right="57"/>
            </w:pPr>
            <w:r w:rsidRPr="00761653">
              <w:t>Температура ≥38°С, длительная, сохраняется после «выхода» из нейтропении</w:t>
            </w:r>
          </w:p>
        </w:tc>
        <w:tc>
          <w:tcPr>
            <w:tcW w:w="6096" w:type="dxa"/>
            <w:tcMar>
              <w:top w:w="100" w:type="nil"/>
              <w:right w:w="100" w:type="nil"/>
            </w:tcMar>
            <w:vAlign w:val="center"/>
          </w:tcPr>
          <w:p w14:paraId="4C2379F6" w14:textId="77777777" w:rsidR="00FF3801" w:rsidRPr="00761653" w:rsidRDefault="00FF3801" w:rsidP="00F678DA">
            <w:pPr>
              <w:spacing w:line="240" w:lineRule="auto"/>
              <w:ind w:left="57" w:right="57"/>
              <w:contextualSpacing/>
              <w:rPr>
                <w:rFonts w:eastAsia="MS Mincho"/>
              </w:rPr>
            </w:pPr>
            <w:r w:rsidRPr="00761653">
              <w:t>УЗИ брюшной полости</w:t>
            </w:r>
          </w:p>
          <w:p w14:paraId="080AB520" w14:textId="77777777" w:rsidR="00FF3801" w:rsidRPr="00761653" w:rsidRDefault="00FF3801" w:rsidP="00F678DA">
            <w:pPr>
              <w:spacing w:line="240" w:lineRule="auto"/>
              <w:ind w:left="57" w:right="57"/>
              <w:contextualSpacing/>
            </w:pPr>
            <w:r w:rsidRPr="00761653">
              <w:t xml:space="preserve">Определение антигена </w:t>
            </w:r>
            <w:r w:rsidRPr="00761653">
              <w:rPr>
                <w:i/>
              </w:rPr>
              <w:t>Candida</w:t>
            </w:r>
            <w:r w:rsidRPr="00761653">
              <w:t xml:space="preserve"> (маннан) и антител </w:t>
            </w:r>
            <w:r w:rsidRPr="00761653">
              <w:rPr>
                <w:i/>
              </w:rPr>
              <w:t>Candida</w:t>
            </w:r>
            <w:r w:rsidRPr="00761653">
              <w:t xml:space="preserve"> (антиманнан) в крови</w:t>
            </w:r>
          </w:p>
          <w:p w14:paraId="1DD34F8A" w14:textId="77777777" w:rsidR="00FF3801" w:rsidRPr="00761653" w:rsidRDefault="00FF3801" w:rsidP="00F678DA">
            <w:pPr>
              <w:spacing w:line="240" w:lineRule="auto"/>
              <w:ind w:left="57" w:right="57"/>
              <w:contextualSpacing/>
            </w:pPr>
            <w:r w:rsidRPr="00761653">
              <w:t>КТВР или МРТ органов брюшной полости при неинформативном УЗИ</w:t>
            </w:r>
          </w:p>
        </w:tc>
      </w:tr>
      <w:tr w:rsidR="00FF3801" w:rsidRPr="00975FC1" w14:paraId="0AF73BCE" w14:textId="77777777" w:rsidTr="00F678DA">
        <w:trPr>
          <w:trHeight w:val="1731"/>
        </w:trPr>
        <w:tc>
          <w:tcPr>
            <w:tcW w:w="3510" w:type="dxa"/>
            <w:tcMar>
              <w:top w:w="100" w:type="nil"/>
              <w:right w:w="100" w:type="nil"/>
            </w:tcMar>
            <w:vAlign w:val="center"/>
          </w:tcPr>
          <w:p w14:paraId="491448C4" w14:textId="77777777" w:rsidR="00FF3801" w:rsidRPr="00761653" w:rsidRDefault="00FF3801" w:rsidP="00F678DA">
            <w:pPr>
              <w:widowControl w:val="0"/>
              <w:autoSpaceDE w:val="0"/>
              <w:autoSpaceDN w:val="0"/>
              <w:adjustRightInd w:val="0"/>
              <w:spacing w:line="240" w:lineRule="auto"/>
              <w:ind w:left="57" w:right="57"/>
            </w:pPr>
            <w:r w:rsidRPr="00761653">
              <w:t>Катетер-ассоциированная инфекция</w:t>
            </w:r>
          </w:p>
        </w:tc>
        <w:tc>
          <w:tcPr>
            <w:tcW w:w="6096" w:type="dxa"/>
            <w:tcMar>
              <w:top w:w="100" w:type="nil"/>
              <w:right w:w="100" w:type="nil"/>
            </w:tcMar>
            <w:vAlign w:val="center"/>
          </w:tcPr>
          <w:p w14:paraId="2A3855E1" w14:textId="77777777" w:rsidR="00FF3801" w:rsidRPr="00761653" w:rsidRDefault="00FF3801" w:rsidP="00F678DA">
            <w:pPr>
              <w:widowControl w:val="0"/>
              <w:autoSpaceDE w:val="0"/>
              <w:autoSpaceDN w:val="0"/>
              <w:adjustRightInd w:val="0"/>
              <w:spacing w:line="240" w:lineRule="auto"/>
              <w:ind w:left="57" w:right="57"/>
              <w:contextualSpacing/>
              <w:rPr>
                <w:rFonts w:eastAsia="MS Mincho"/>
              </w:rPr>
            </w:pPr>
            <w:r w:rsidRPr="00761653">
              <w:t>Взятие одновременно крови из вены и из ЦВК для микробиологического исследования</w:t>
            </w:r>
          </w:p>
          <w:p w14:paraId="4E4367F0" w14:textId="77777777" w:rsidR="00FF3801" w:rsidRPr="00761653" w:rsidRDefault="00FF3801" w:rsidP="00F678DA">
            <w:pPr>
              <w:widowControl w:val="0"/>
              <w:autoSpaceDE w:val="0"/>
              <w:autoSpaceDN w:val="0"/>
              <w:adjustRightInd w:val="0"/>
              <w:spacing w:line="240" w:lineRule="auto"/>
              <w:ind w:left="57" w:right="57"/>
              <w:contextualSpacing/>
            </w:pPr>
            <w:r w:rsidRPr="00761653">
              <w:t>Положительная гемокультура из ЦВК получена раньше на 2 часа и более чем из вены – удаление ЦВК ввиду высокой вероятности его инфицирования</w:t>
            </w:r>
          </w:p>
        </w:tc>
      </w:tr>
      <w:tr w:rsidR="00FF3801" w:rsidRPr="00265B67" w14:paraId="77C6EF20" w14:textId="77777777" w:rsidTr="00F678DA">
        <w:trPr>
          <w:trHeight w:val="698"/>
        </w:trPr>
        <w:tc>
          <w:tcPr>
            <w:tcW w:w="3510" w:type="dxa"/>
            <w:tcMar>
              <w:top w:w="100" w:type="nil"/>
              <w:right w:w="100" w:type="nil"/>
            </w:tcMar>
            <w:vAlign w:val="center"/>
          </w:tcPr>
          <w:p w14:paraId="49BE0A9A" w14:textId="77777777" w:rsidR="00FF3801" w:rsidRPr="00761653" w:rsidRDefault="00FF3801" w:rsidP="00F678DA">
            <w:pPr>
              <w:widowControl w:val="0"/>
              <w:autoSpaceDE w:val="0"/>
              <w:autoSpaceDN w:val="0"/>
              <w:adjustRightInd w:val="0"/>
              <w:spacing w:line="240" w:lineRule="auto"/>
              <w:ind w:left="57" w:right="57"/>
            </w:pPr>
            <w:r w:rsidRPr="00761653">
              <w:t xml:space="preserve">Ожидаемая нейтропения (лейкопения) &gt;10 дней </w:t>
            </w:r>
          </w:p>
        </w:tc>
        <w:tc>
          <w:tcPr>
            <w:tcW w:w="6096" w:type="dxa"/>
            <w:tcMar>
              <w:top w:w="100" w:type="nil"/>
              <w:right w:w="100" w:type="nil"/>
            </w:tcMar>
            <w:vAlign w:val="center"/>
          </w:tcPr>
          <w:p w14:paraId="1AA99BB3" w14:textId="77777777" w:rsidR="00FF3801" w:rsidRPr="00761653" w:rsidRDefault="00FF3801" w:rsidP="00F678DA">
            <w:pPr>
              <w:widowControl w:val="0"/>
              <w:autoSpaceDE w:val="0"/>
              <w:autoSpaceDN w:val="0"/>
              <w:adjustRightInd w:val="0"/>
              <w:spacing w:line="240" w:lineRule="auto"/>
              <w:ind w:left="57" w:right="57"/>
            </w:pPr>
            <w:r w:rsidRPr="00761653">
              <w:t xml:space="preserve">Исследование крови на антиген </w:t>
            </w:r>
            <w:r w:rsidRPr="00761653">
              <w:rPr>
                <w:i/>
                <w:iCs/>
              </w:rPr>
              <w:t>Aspergillus</w:t>
            </w:r>
            <w:r w:rsidRPr="00761653">
              <w:t xml:space="preserve"> 2 раза в неделю</w:t>
            </w:r>
          </w:p>
        </w:tc>
      </w:tr>
      <w:tr w:rsidR="00FF3801" w:rsidRPr="00761653" w14:paraId="71225477" w14:textId="77777777" w:rsidTr="00F678DA">
        <w:trPr>
          <w:trHeight w:val="556"/>
        </w:trPr>
        <w:tc>
          <w:tcPr>
            <w:tcW w:w="3510" w:type="dxa"/>
            <w:tcMar>
              <w:top w:w="100" w:type="nil"/>
              <w:right w:w="100" w:type="nil"/>
            </w:tcMar>
            <w:vAlign w:val="center"/>
          </w:tcPr>
          <w:p w14:paraId="25D09B4F" w14:textId="77777777" w:rsidR="00FF3801" w:rsidRPr="00761653" w:rsidRDefault="00FF3801" w:rsidP="00F678DA">
            <w:pPr>
              <w:widowControl w:val="0"/>
              <w:autoSpaceDE w:val="0"/>
              <w:autoSpaceDN w:val="0"/>
              <w:adjustRightInd w:val="0"/>
              <w:spacing w:line="240" w:lineRule="auto"/>
              <w:ind w:left="57" w:right="57"/>
            </w:pPr>
            <w:r w:rsidRPr="00761653">
              <w:t>Стоматит</w:t>
            </w:r>
          </w:p>
        </w:tc>
        <w:tc>
          <w:tcPr>
            <w:tcW w:w="6096" w:type="dxa"/>
            <w:tcMar>
              <w:top w:w="100" w:type="nil"/>
              <w:right w:w="100" w:type="nil"/>
            </w:tcMar>
            <w:vAlign w:val="center"/>
          </w:tcPr>
          <w:p w14:paraId="4EE2E2C4" w14:textId="77777777" w:rsidR="00FF3801" w:rsidRPr="00761653" w:rsidRDefault="00FF3801" w:rsidP="00F678DA">
            <w:pPr>
              <w:widowControl w:val="0"/>
              <w:autoSpaceDE w:val="0"/>
              <w:autoSpaceDN w:val="0"/>
              <w:adjustRightInd w:val="0"/>
              <w:spacing w:line="240" w:lineRule="auto"/>
              <w:ind w:left="57" w:right="57"/>
            </w:pPr>
            <w:r w:rsidRPr="00761653">
              <w:t>Мазок со слизистой ротоглотки</w:t>
            </w:r>
          </w:p>
        </w:tc>
      </w:tr>
      <w:tr w:rsidR="00FF3801" w:rsidRPr="00265B67" w14:paraId="27D9ED95" w14:textId="77777777" w:rsidTr="00F678DA">
        <w:trPr>
          <w:trHeight w:val="976"/>
        </w:trPr>
        <w:tc>
          <w:tcPr>
            <w:tcW w:w="3510" w:type="dxa"/>
            <w:tcMar>
              <w:top w:w="100" w:type="nil"/>
              <w:right w:w="100" w:type="nil"/>
            </w:tcMar>
            <w:vAlign w:val="center"/>
          </w:tcPr>
          <w:p w14:paraId="4D0F3C36" w14:textId="77777777" w:rsidR="00FF3801" w:rsidRPr="00761653" w:rsidRDefault="00FF3801" w:rsidP="00F678DA">
            <w:pPr>
              <w:widowControl w:val="0"/>
              <w:autoSpaceDE w:val="0"/>
              <w:autoSpaceDN w:val="0"/>
              <w:adjustRightInd w:val="0"/>
              <w:spacing w:line="240" w:lineRule="auto"/>
              <w:ind w:left="57" w:right="57"/>
            </w:pPr>
            <w:r w:rsidRPr="00761653">
              <w:t>Эзофагит</w:t>
            </w:r>
          </w:p>
        </w:tc>
        <w:tc>
          <w:tcPr>
            <w:tcW w:w="6096" w:type="dxa"/>
            <w:tcMar>
              <w:top w:w="100" w:type="nil"/>
              <w:right w:w="100" w:type="nil"/>
            </w:tcMar>
            <w:vAlign w:val="center"/>
          </w:tcPr>
          <w:p w14:paraId="5C85BB82" w14:textId="77777777" w:rsidR="00FF3801" w:rsidRPr="00761653" w:rsidRDefault="00FF3801" w:rsidP="00F678DA">
            <w:pPr>
              <w:widowControl w:val="0"/>
              <w:autoSpaceDE w:val="0"/>
              <w:autoSpaceDN w:val="0"/>
              <w:adjustRightInd w:val="0"/>
              <w:spacing w:line="240" w:lineRule="auto"/>
              <w:ind w:left="57" w:right="57"/>
            </w:pPr>
            <w:r w:rsidRPr="00761653">
              <w:t>Эзофагоскопия (тромбоцитов не менее 50x10</w:t>
            </w:r>
            <w:r w:rsidRPr="00761653">
              <w:rPr>
                <w:vertAlign w:val="superscript"/>
              </w:rPr>
              <w:t>9</w:t>
            </w:r>
            <w:r w:rsidRPr="00761653">
              <w:t>/л)</w:t>
            </w:r>
          </w:p>
          <w:p w14:paraId="1177468B" w14:textId="77777777" w:rsidR="00FF3801" w:rsidRPr="00761653" w:rsidRDefault="00FF3801" w:rsidP="00F678DA">
            <w:pPr>
              <w:widowControl w:val="0"/>
              <w:autoSpaceDE w:val="0"/>
              <w:autoSpaceDN w:val="0"/>
              <w:adjustRightInd w:val="0"/>
              <w:spacing w:line="240" w:lineRule="auto"/>
              <w:ind w:left="57" w:right="57"/>
            </w:pPr>
            <w:r w:rsidRPr="00761653">
              <w:t>Исследование - соскоб (браш-метод) со слизистой оболочки или биопсия</w:t>
            </w:r>
          </w:p>
        </w:tc>
      </w:tr>
      <w:tr w:rsidR="00FF3801" w:rsidRPr="00265B67" w14:paraId="5C717AD4" w14:textId="77777777" w:rsidTr="00F678DA">
        <w:trPr>
          <w:trHeight w:val="704"/>
        </w:trPr>
        <w:tc>
          <w:tcPr>
            <w:tcW w:w="3510" w:type="dxa"/>
            <w:tcMar>
              <w:top w:w="100" w:type="nil"/>
              <w:right w:w="100" w:type="nil"/>
            </w:tcMar>
            <w:vAlign w:val="center"/>
          </w:tcPr>
          <w:p w14:paraId="6E7C319C" w14:textId="77777777" w:rsidR="00FF3801" w:rsidRPr="00761653" w:rsidRDefault="00FF3801" w:rsidP="00F678DA">
            <w:pPr>
              <w:widowControl w:val="0"/>
              <w:autoSpaceDE w:val="0"/>
              <w:autoSpaceDN w:val="0"/>
              <w:adjustRightInd w:val="0"/>
              <w:spacing w:line="240" w:lineRule="auto"/>
              <w:ind w:left="57" w:right="57"/>
            </w:pPr>
            <w:r w:rsidRPr="00761653">
              <w:t>Некроз слизистой оболочки носового хода</w:t>
            </w:r>
          </w:p>
        </w:tc>
        <w:tc>
          <w:tcPr>
            <w:tcW w:w="6096" w:type="dxa"/>
            <w:tcMar>
              <w:top w:w="100" w:type="nil"/>
              <w:right w:w="100" w:type="nil"/>
            </w:tcMar>
            <w:vAlign w:val="center"/>
          </w:tcPr>
          <w:p w14:paraId="2D882EA0" w14:textId="77777777" w:rsidR="00FF3801" w:rsidRPr="00761653" w:rsidRDefault="00FF3801" w:rsidP="00F678DA">
            <w:pPr>
              <w:widowControl w:val="0"/>
              <w:autoSpaceDE w:val="0"/>
              <w:autoSpaceDN w:val="0"/>
              <w:adjustRightInd w:val="0"/>
              <w:spacing w:line="240" w:lineRule="auto"/>
              <w:ind w:left="57" w:right="57"/>
            </w:pPr>
            <w:r w:rsidRPr="00761653">
              <w:t>Мазок со слизистой оболочки носа</w:t>
            </w:r>
          </w:p>
        </w:tc>
      </w:tr>
      <w:tr w:rsidR="00FF3801" w:rsidRPr="00265B67" w14:paraId="088B9C78" w14:textId="77777777" w:rsidTr="00F678DA">
        <w:trPr>
          <w:trHeight w:val="701"/>
        </w:trPr>
        <w:tc>
          <w:tcPr>
            <w:tcW w:w="3510" w:type="dxa"/>
            <w:tcMar>
              <w:top w:w="100" w:type="nil"/>
              <w:right w:w="100" w:type="nil"/>
            </w:tcMar>
            <w:vAlign w:val="center"/>
          </w:tcPr>
          <w:p w14:paraId="0881F488" w14:textId="77777777" w:rsidR="00FF3801" w:rsidRPr="00761653" w:rsidRDefault="00FF3801" w:rsidP="00F678DA">
            <w:pPr>
              <w:widowControl w:val="0"/>
              <w:autoSpaceDE w:val="0"/>
              <w:autoSpaceDN w:val="0"/>
              <w:adjustRightInd w:val="0"/>
              <w:spacing w:line="240" w:lineRule="auto"/>
              <w:ind w:left="57" w:right="57"/>
            </w:pPr>
            <w:r w:rsidRPr="00761653">
              <w:t>Гайморит</w:t>
            </w:r>
          </w:p>
        </w:tc>
        <w:tc>
          <w:tcPr>
            <w:tcW w:w="6096" w:type="dxa"/>
            <w:tcMar>
              <w:top w:w="100" w:type="nil"/>
              <w:right w:w="100" w:type="nil"/>
            </w:tcMar>
            <w:vAlign w:val="center"/>
          </w:tcPr>
          <w:p w14:paraId="7C8EACE4" w14:textId="77777777" w:rsidR="00FF3801" w:rsidRPr="00761653" w:rsidRDefault="00FF3801" w:rsidP="00F678DA">
            <w:pPr>
              <w:widowControl w:val="0"/>
              <w:autoSpaceDE w:val="0"/>
              <w:autoSpaceDN w:val="0"/>
              <w:adjustRightInd w:val="0"/>
              <w:spacing w:line="240" w:lineRule="auto"/>
              <w:ind w:left="57" w:right="57"/>
            </w:pPr>
            <w:r w:rsidRPr="00761653">
              <w:t>Исследование содержимого околоносовой пазухи, полученной при пункции</w:t>
            </w:r>
          </w:p>
        </w:tc>
      </w:tr>
      <w:tr w:rsidR="00FF3801" w:rsidRPr="00761653" w14:paraId="4F93A559" w14:textId="77777777" w:rsidTr="00F678DA">
        <w:trPr>
          <w:trHeight w:val="825"/>
        </w:trPr>
        <w:tc>
          <w:tcPr>
            <w:tcW w:w="3510" w:type="dxa"/>
            <w:tcMar>
              <w:top w:w="100" w:type="nil"/>
              <w:right w:w="100" w:type="nil"/>
            </w:tcMar>
            <w:vAlign w:val="center"/>
          </w:tcPr>
          <w:p w14:paraId="6EFE61F6" w14:textId="77777777" w:rsidR="00FF3801" w:rsidRPr="00761653" w:rsidRDefault="00FF3801" w:rsidP="00F678DA">
            <w:pPr>
              <w:widowControl w:val="0"/>
              <w:autoSpaceDE w:val="0"/>
              <w:autoSpaceDN w:val="0"/>
              <w:adjustRightInd w:val="0"/>
              <w:spacing w:line="240" w:lineRule="auto"/>
              <w:ind w:left="57" w:right="57"/>
            </w:pPr>
            <w:r w:rsidRPr="00761653">
              <w:t>Симптомы инфекции мочевыводящих путей</w:t>
            </w:r>
          </w:p>
          <w:p w14:paraId="30010750" w14:textId="77777777" w:rsidR="00FF3801" w:rsidRPr="00761653" w:rsidRDefault="00FF3801" w:rsidP="00F678DA">
            <w:pPr>
              <w:widowControl w:val="0"/>
              <w:autoSpaceDE w:val="0"/>
              <w:autoSpaceDN w:val="0"/>
              <w:adjustRightInd w:val="0"/>
              <w:spacing w:line="240" w:lineRule="auto"/>
              <w:ind w:left="57" w:right="57"/>
            </w:pPr>
            <w:r w:rsidRPr="00761653">
              <w:t>Лейкоцитурия</w:t>
            </w:r>
          </w:p>
        </w:tc>
        <w:tc>
          <w:tcPr>
            <w:tcW w:w="6096" w:type="dxa"/>
            <w:tcMar>
              <w:top w:w="100" w:type="nil"/>
              <w:right w:w="100" w:type="nil"/>
            </w:tcMar>
            <w:vAlign w:val="center"/>
          </w:tcPr>
          <w:p w14:paraId="32826619" w14:textId="77777777" w:rsidR="00FF3801" w:rsidRPr="00761653" w:rsidRDefault="00FF3801" w:rsidP="00F678DA">
            <w:pPr>
              <w:widowControl w:val="0"/>
              <w:autoSpaceDE w:val="0"/>
              <w:autoSpaceDN w:val="0"/>
              <w:adjustRightInd w:val="0"/>
              <w:spacing w:line="240" w:lineRule="auto"/>
              <w:ind w:left="57" w:right="57"/>
            </w:pPr>
            <w:r w:rsidRPr="00761653">
              <w:t>Микробиологическое исследование мочи</w:t>
            </w:r>
          </w:p>
        </w:tc>
      </w:tr>
      <w:tr w:rsidR="00FF3801" w:rsidRPr="00265B67" w14:paraId="070CBBF1" w14:textId="77777777" w:rsidTr="00F678DA">
        <w:trPr>
          <w:trHeight w:val="1016"/>
        </w:trPr>
        <w:tc>
          <w:tcPr>
            <w:tcW w:w="3510" w:type="dxa"/>
            <w:tcMar>
              <w:top w:w="100" w:type="nil"/>
              <w:right w:w="100" w:type="nil"/>
            </w:tcMar>
            <w:vAlign w:val="center"/>
          </w:tcPr>
          <w:p w14:paraId="6E3B201F" w14:textId="77777777" w:rsidR="00FF3801" w:rsidRPr="00761653" w:rsidRDefault="00FF3801" w:rsidP="00F678DA">
            <w:pPr>
              <w:widowControl w:val="0"/>
              <w:autoSpaceDE w:val="0"/>
              <w:autoSpaceDN w:val="0"/>
              <w:adjustRightInd w:val="0"/>
              <w:spacing w:line="240" w:lineRule="auto"/>
              <w:ind w:left="57" w:right="57"/>
            </w:pPr>
            <w:r w:rsidRPr="00761653">
              <w:t>Пневмония</w:t>
            </w:r>
          </w:p>
        </w:tc>
        <w:tc>
          <w:tcPr>
            <w:tcW w:w="6096" w:type="dxa"/>
            <w:tcMar>
              <w:top w:w="100" w:type="nil"/>
              <w:right w:w="100" w:type="nil"/>
            </w:tcMar>
          </w:tcPr>
          <w:p w14:paraId="6D4C2877" w14:textId="77777777" w:rsidR="00FF3801" w:rsidRPr="00761653" w:rsidRDefault="00FF3801" w:rsidP="00F678DA">
            <w:pPr>
              <w:widowControl w:val="0"/>
              <w:autoSpaceDE w:val="0"/>
              <w:autoSpaceDN w:val="0"/>
              <w:adjustRightInd w:val="0"/>
              <w:spacing w:line="240" w:lineRule="auto"/>
              <w:ind w:left="57" w:right="57"/>
              <w:contextualSpacing/>
            </w:pPr>
            <w:r w:rsidRPr="00761653">
              <w:t>КТВР легких</w:t>
            </w:r>
          </w:p>
          <w:p w14:paraId="1DB949F4" w14:textId="77777777" w:rsidR="00FF3801" w:rsidRPr="00761653" w:rsidRDefault="00FF3801" w:rsidP="00F678DA">
            <w:pPr>
              <w:widowControl w:val="0"/>
              <w:autoSpaceDE w:val="0"/>
              <w:autoSpaceDN w:val="0"/>
              <w:adjustRightInd w:val="0"/>
              <w:spacing w:line="240" w:lineRule="auto"/>
              <w:ind w:left="57" w:right="57"/>
              <w:contextualSpacing/>
            </w:pPr>
            <w:r w:rsidRPr="00761653">
              <w:t>Бронхоальвеолярный лаваж после КТВР легких</w:t>
            </w:r>
          </w:p>
          <w:p w14:paraId="6856DEB2" w14:textId="77777777" w:rsidR="00FF3801" w:rsidRPr="00761653" w:rsidRDefault="00FF3801" w:rsidP="00F678DA">
            <w:pPr>
              <w:widowControl w:val="0"/>
              <w:autoSpaceDE w:val="0"/>
              <w:autoSpaceDN w:val="0"/>
              <w:adjustRightInd w:val="0"/>
              <w:spacing w:line="240" w:lineRule="auto"/>
              <w:ind w:left="57" w:right="57"/>
              <w:contextualSpacing/>
              <w:rPr>
                <w:rFonts w:eastAsia="MS Mincho"/>
              </w:rPr>
            </w:pPr>
            <w:r w:rsidRPr="00761653">
              <w:t xml:space="preserve">Полное исследование жидкости БАЛ (микроскопия, микробиологическое исследование на бактерии и грибы, определение галактоманнана, флюоресцентная микроскопия на </w:t>
            </w:r>
            <w:r w:rsidRPr="00761653">
              <w:rPr>
                <w:i/>
                <w:iCs/>
              </w:rPr>
              <w:t xml:space="preserve">P. jirovecii, </w:t>
            </w:r>
            <w:r w:rsidRPr="00761653">
              <w:t xml:space="preserve">определение ДНК вирусов, </w:t>
            </w:r>
            <w:r w:rsidRPr="00761653">
              <w:rPr>
                <w:i/>
                <w:iCs/>
              </w:rPr>
              <w:t>P</w:t>
            </w:r>
            <w:r w:rsidRPr="00761653">
              <w:rPr>
                <w:i/>
                <w:iCs/>
                <w:strike/>
              </w:rPr>
              <w:t>.</w:t>
            </w:r>
            <w:r w:rsidRPr="00761653">
              <w:rPr>
                <w:i/>
                <w:iCs/>
              </w:rPr>
              <w:t xml:space="preserve"> jirovecii</w:t>
            </w:r>
            <w:r w:rsidRPr="00761653">
              <w:t>,</w:t>
            </w:r>
            <w:r w:rsidRPr="00761653">
              <w:rPr>
                <w:i/>
                <w:iCs/>
              </w:rPr>
              <w:t xml:space="preserve"> M. pneumoniae, C. pneumoniae</w:t>
            </w:r>
            <w:r w:rsidRPr="00761653">
              <w:t>)</w:t>
            </w:r>
          </w:p>
          <w:p w14:paraId="67AA3053" w14:textId="77777777" w:rsidR="00FF3801" w:rsidRPr="00761653" w:rsidRDefault="00FF3801" w:rsidP="00F678DA">
            <w:pPr>
              <w:widowControl w:val="0"/>
              <w:autoSpaceDE w:val="0"/>
              <w:autoSpaceDN w:val="0"/>
              <w:adjustRightInd w:val="0"/>
              <w:spacing w:line="240" w:lineRule="auto"/>
              <w:ind w:left="57" w:right="57"/>
              <w:contextualSpacing/>
            </w:pPr>
            <w:r w:rsidRPr="00761653">
              <w:t xml:space="preserve">Исследование крови на антиген </w:t>
            </w:r>
            <w:r w:rsidRPr="00761653">
              <w:rPr>
                <w:i/>
                <w:iCs/>
              </w:rPr>
              <w:t>Aspergillus</w:t>
            </w:r>
          </w:p>
        </w:tc>
      </w:tr>
      <w:tr w:rsidR="00FF3801" w:rsidRPr="00265B67" w14:paraId="3C43F5F0" w14:textId="77777777" w:rsidTr="00F678DA">
        <w:trPr>
          <w:trHeight w:val="360"/>
        </w:trPr>
        <w:tc>
          <w:tcPr>
            <w:tcW w:w="3510" w:type="dxa"/>
            <w:tcMar>
              <w:top w:w="100" w:type="nil"/>
              <w:right w:w="100" w:type="nil"/>
            </w:tcMar>
          </w:tcPr>
          <w:p w14:paraId="0E92D396" w14:textId="77777777" w:rsidR="00FF3801" w:rsidRPr="00761653" w:rsidRDefault="00FF3801" w:rsidP="00F678DA">
            <w:pPr>
              <w:widowControl w:val="0"/>
              <w:autoSpaceDE w:val="0"/>
              <w:autoSpaceDN w:val="0"/>
              <w:adjustRightInd w:val="0"/>
              <w:spacing w:line="240" w:lineRule="auto"/>
              <w:ind w:left="57" w:right="57"/>
            </w:pPr>
            <w:r w:rsidRPr="00761653">
              <w:t>Cимптомы менингита</w:t>
            </w:r>
          </w:p>
          <w:p w14:paraId="31CBDC76" w14:textId="77777777" w:rsidR="00FF3801" w:rsidRPr="00761653" w:rsidRDefault="00FF3801" w:rsidP="00F678DA">
            <w:pPr>
              <w:widowControl w:val="0"/>
              <w:autoSpaceDE w:val="0"/>
              <w:autoSpaceDN w:val="0"/>
              <w:adjustRightInd w:val="0"/>
              <w:spacing w:line="240" w:lineRule="auto"/>
              <w:ind w:left="57" w:right="57"/>
              <w:rPr>
                <w:rFonts w:eastAsia="MS Mincho"/>
              </w:rPr>
            </w:pPr>
            <w:r w:rsidRPr="00761653">
              <w:t>«Мозговая» симптоматика на фоне лихорадки и нейтропении</w:t>
            </w:r>
          </w:p>
          <w:p w14:paraId="74D572D5" w14:textId="77777777" w:rsidR="00FF3801" w:rsidRPr="00761653" w:rsidRDefault="00FF3801" w:rsidP="00F678DA">
            <w:pPr>
              <w:widowControl w:val="0"/>
              <w:autoSpaceDE w:val="0"/>
              <w:autoSpaceDN w:val="0"/>
              <w:adjustRightInd w:val="0"/>
              <w:spacing w:line="240" w:lineRule="auto"/>
              <w:ind w:left="57" w:right="57"/>
            </w:pPr>
            <w:r w:rsidRPr="00761653">
              <w:t>Обнаружение очага (очагов) в головном мозге</w:t>
            </w:r>
          </w:p>
        </w:tc>
        <w:tc>
          <w:tcPr>
            <w:tcW w:w="6096" w:type="dxa"/>
            <w:tcMar>
              <w:top w:w="100" w:type="nil"/>
              <w:right w:w="100" w:type="nil"/>
            </w:tcMar>
            <w:vAlign w:val="center"/>
          </w:tcPr>
          <w:p w14:paraId="3BA338A9" w14:textId="77777777" w:rsidR="00FF3801" w:rsidRPr="00761653" w:rsidRDefault="00FF3801" w:rsidP="00F678DA">
            <w:pPr>
              <w:widowControl w:val="0"/>
              <w:autoSpaceDE w:val="0"/>
              <w:autoSpaceDN w:val="0"/>
              <w:adjustRightInd w:val="0"/>
              <w:spacing w:line="240" w:lineRule="auto"/>
              <w:ind w:left="57" w:right="57"/>
              <w:contextualSpacing/>
              <w:rPr>
                <w:rFonts w:eastAsia="MS Mincho"/>
              </w:rPr>
            </w:pPr>
            <w:r w:rsidRPr="00761653">
              <w:t>Люмбальная пункция</w:t>
            </w:r>
          </w:p>
          <w:p w14:paraId="7FC178CB" w14:textId="77777777" w:rsidR="00FF3801" w:rsidRPr="00761653" w:rsidRDefault="00FF3801" w:rsidP="00F678DA">
            <w:pPr>
              <w:widowControl w:val="0"/>
              <w:autoSpaceDE w:val="0"/>
              <w:autoSpaceDN w:val="0"/>
              <w:adjustRightInd w:val="0"/>
              <w:spacing w:line="240" w:lineRule="auto"/>
              <w:ind w:left="57" w:right="57"/>
              <w:contextualSpacing/>
            </w:pPr>
            <w:r w:rsidRPr="00761653">
              <w:t xml:space="preserve">Полное исследование СМЖ (см. текст), включая исследование на антиген </w:t>
            </w:r>
            <w:r w:rsidRPr="00761653">
              <w:rPr>
                <w:i/>
                <w:iCs/>
              </w:rPr>
              <w:t>Cryptococcus</w:t>
            </w:r>
            <w:r w:rsidRPr="00761653">
              <w:t xml:space="preserve"> (глюкуроноксиломаннан)</w:t>
            </w:r>
          </w:p>
        </w:tc>
      </w:tr>
      <w:tr w:rsidR="00FF3801" w:rsidRPr="00265B67" w14:paraId="6321916D" w14:textId="77777777" w:rsidTr="00F678DA">
        <w:trPr>
          <w:trHeight w:val="93"/>
        </w:trPr>
        <w:tc>
          <w:tcPr>
            <w:tcW w:w="3510" w:type="dxa"/>
            <w:tcMar>
              <w:top w:w="100" w:type="nil"/>
              <w:right w:w="100" w:type="nil"/>
            </w:tcMar>
            <w:vAlign w:val="center"/>
          </w:tcPr>
          <w:p w14:paraId="163ECB23" w14:textId="77777777" w:rsidR="00FF3801" w:rsidRPr="00761653" w:rsidRDefault="00FF3801" w:rsidP="00F678DA">
            <w:pPr>
              <w:widowControl w:val="0"/>
              <w:autoSpaceDE w:val="0"/>
              <w:autoSpaceDN w:val="0"/>
              <w:adjustRightInd w:val="0"/>
              <w:spacing w:line="240" w:lineRule="auto"/>
              <w:ind w:left="57" w:right="57"/>
            </w:pPr>
            <w:r w:rsidRPr="00761653">
              <w:t>Диарея</w:t>
            </w:r>
          </w:p>
        </w:tc>
        <w:tc>
          <w:tcPr>
            <w:tcW w:w="6096" w:type="dxa"/>
            <w:tcMar>
              <w:top w:w="100" w:type="nil"/>
              <w:right w:w="100" w:type="nil"/>
            </w:tcMar>
          </w:tcPr>
          <w:p w14:paraId="0203B41E" w14:textId="77777777" w:rsidR="00FF3801" w:rsidRPr="00761653" w:rsidRDefault="00FF3801" w:rsidP="00F678DA">
            <w:pPr>
              <w:widowControl w:val="0"/>
              <w:autoSpaceDE w:val="0"/>
              <w:autoSpaceDN w:val="0"/>
              <w:adjustRightInd w:val="0"/>
              <w:spacing w:line="240" w:lineRule="auto"/>
              <w:ind w:left="57" w:right="57"/>
            </w:pPr>
            <w:r w:rsidRPr="00761653">
              <w:t xml:space="preserve">Исследование кала на токсин </w:t>
            </w:r>
            <w:r w:rsidRPr="00761653">
              <w:rPr>
                <w:i/>
                <w:iCs/>
              </w:rPr>
              <w:t>C. difficile</w:t>
            </w:r>
          </w:p>
        </w:tc>
      </w:tr>
      <w:tr w:rsidR="00FF3801" w:rsidRPr="00265B67" w14:paraId="173A2928" w14:textId="77777777" w:rsidTr="00F678DA">
        <w:trPr>
          <w:trHeight w:val="187"/>
        </w:trPr>
        <w:tc>
          <w:tcPr>
            <w:tcW w:w="3510" w:type="dxa"/>
            <w:tcMar>
              <w:top w:w="100" w:type="nil"/>
              <w:right w:w="100" w:type="nil"/>
            </w:tcMar>
            <w:vAlign w:val="center"/>
          </w:tcPr>
          <w:p w14:paraId="19D4FB16" w14:textId="77777777" w:rsidR="00FF3801" w:rsidRPr="00761653" w:rsidRDefault="00FF3801" w:rsidP="00F678DA">
            <w:pPr>
              <w:widowControl w:val="0"/>
              <w:autoSpaceDE w:val="0"/>
              <w:autoSpaceDN w:val="0"/>
              <w:adjustRightInd w:val="0"/>
              <w:spacing w:line="240" w:lineRule="auto"/>
              <w:ind w:left="57" w:right="57"/>
              <w:contextualSpacing/>
              <w:rPr>
                <w:rFonts w:eastAsia="MS Mincho"/>
              </w:rPr>
            </w:pPr>
            <w:r w:rsidRPr="00761653">
              <w:t>Парапроктит</w:t>
            </w:r>
          </w:p>
          <w:p w14:paraId="1AB14878" w14:textId="77777777" w:rsidR="00FF3801" w:rsidRPr="00761653" w:rsidRDefault="00FF3801" w:rsidP="00F678DA">
            <w:pPr>
              <w:widowControl w:val="0"/>
              <w:autoSpaceDE w:val="0"/>
              <w:autoSpaceDN w:val="0"/>
              <w:adjustRightInd w:val="0"/>
              <w:spacing w:line="240" w:lineRule="auto"/>
              <w:ind w:left="57" w:right="57"/>
              <w:contextualSpacing/>
            </w:pPr>
            <w:r w:rsidRPr="00761653">
              <w:t>Трещина в области прямой кишки</w:t>
            </w:r>
          </w:p>
        </w:tc>
        <w:tc>
          <w:tcPr>
            <w:tcW w:w="6096" w:type="dxa"/>
            <w:tcMar>
              <w:top w:w="100" w:type="nil"/>
              <w:right w:w="100" w:type="nil"/>
            </w:tcMar>
            <w:vAlign w:val="center"/>
          </w:tcPr>
          <w:p w14:paraId="1E35F664" w14:textId="77777777" w:rsidR="00FF3801" w:rsidRPr="00761653" w:rsidRDefault="00FF3801" w:rsidP="00F678DA">
            <w:pPr>
              <w:widowControl w:val="0"/>
              <w:autoSpaceDE w:val="0"/>
              <w:autoSpaceDN w:val="0"/>
              <w:adjustRightInd w:val="0"/>
              <w:spacing w:line="240" w:lineRule="auto"/>
              <w:ind w:left="57" w:right="57"/>
            </w:pPr>
            <w:r w:rsidRPr="00761653">
              <w:t>Мазок со слизистой оболочки прямой кишки</w:t>
            </w:r>
          </w:p>
        </w:tc>
      </w:tr>
      <w:tr w:rsidR="00FF3801" w:rsidRPr="00265B67" w14:paraId="565A87A3" w14:textId="77777777" w:rsidTr="00F678DA">
        <w:trPr>
          <w:trHeight w:val="200"/>
        </w:trPr>
        <w:tc>
          <w:tcPr>
            <w:tcW w:w="3510" w:type="dxa"/>
            <w:tcMar>
              <w:top w:w="100" w:type="nil"/>
              <w:right w:w="100" w:type="nil"/>
            </w:tcMar>
            <w:vAlign w:val="center"/>
          </w:tcPr>
          <w:p w14:paraId="2D499A4E" w14:textId="77777777" w:rsidR="00FF3801" w:rsidRPr="00761653" w:rsidRDefault="00FF3801" w:rsidP="00F678DA">
            <w:pPr>
              <w:widowControl w:val="0"/>
              <w:autoSpaceDE w:val="0"/>
              <w:autoSpaceDN w:val="0"/>
              <w:adjustRightInd w:val="0"/>
              <w:spacing w:line="240" w:lineRule="auto"/>
              <w:ind w:left="57" w:right="57"/>
              <w:contextualSpacing/>
            </w:pPr>
            <w:r w:rsidRPr="00761653">
              <w:t>Образования (инфильтраты) на коже</w:t>
            </w:r>
          </w:p>
        </w:tc>
        <w:tc>
          <w:tcPr>
            <w:tcW w:w="6096" w:type="dxa"/>
            <w:tcMar>
              <w:top w:w="100" w:type="nil"/>
              <w:right w:w="100" w:type="nil"/>
            </w:tcMar>
            <w:vAlign w:val="center"/>
          </w:tcPr>
          <w:p w14:paraId="7BB173B4" w14:textId="77777777" w:rsidR="00FF3801" w:rsidRPr="00761653" w:rsidRDefault="00FF3801" w:rsidP="00F678DA">
            <w:pPr>
              <w:widowControl w:val="0"/>
              <w:autoSpaceDE w:val="0"/>
              <w:autoSpaceDN w:val="0"/>
              <w:adjustRightInd w:val="0"/>
              <w:spacing w:line="240" w:lineRule="auto"/>
              <w:ind w:left="57" w:right="57"/>
              <w:contextualSpacing/>
            </w:pPr>
            <w:r w:rsidRPr="00761653">
              <w:t>Биопсия</w:t>
            </w:r>
          </w:p>
          <w:p w14:paraId="61B0CAA2" w14:textId="77777777" w:rsidR="00FF3801" w:rsidRPr="00761653" w:rsidRDefault="00FF3801" w:rsidP="00F678DA">
            <w:pPr>
              <w:widowControl w:val="0"/>
              <w:autoSpaceDE w:val="0"/>
              <w:autoSpaceDN w:val="0"/>
              <w:adjustRightInd w:val="0"/>
              <w:spacing w:line="240" w:lineRule="auto"/>
              <w:ind w:left="57" w:right="57"/>
              <w:contextualSpacing/>
            </w:pPr>
            <w:r w:rsidRPr="00761653">
              <w:t>Микробиологическое и гистологическое исследование биоптата</w:t>
            </w:r>
          </w:p>
        </w:tc>
      </w:tr>
    </w:tbl>
    <w:p w14:paraId="6A12496F" w14:textId="77777777" w:rsidR="00FF3801" w:rsidRDefault="00FF3801" w:rsidP="00FF3801">
      <w:pPr>
        <w:widowControl w:val="0"/>
        <w:tabs>
          <w:tab w:val="left" w:pos="1134"/>
        </w:tabs>
        <w:autoSpaceDE w:val="0"/>
        <w:autoSpaceDN w:val="0"/>
        <w:adjustRightInd w:val="0"/>
        <w:ind w:right="-130"/>
        <w:contextualSpacing/>
        <w:rPr>
          <w:b/>
          <w:bCs/>
        </w:rPr>
      </w:pPr>
    </w:p>
    <w:p w14:paraId="5A9823A1" w14:textId="77777777" w:rsidR="00FF3801" w:rsidRPr="00284D51" w:rsidRDefault="00FF3801" w:rsidP="00FF3801">
      <w:pPr>
        <w:widowControl w:val="0"/>
        <w:autoSpaceDE w:val="0"/>
        <w:autoSpaceDN w:val="0"/>
        <w:adjustRightInd w:val="0"/>
        <w:ind w:right="49"/>
        <w:contextualSpacing/>
        <w:rPr>
          <w:bCs/>
          <w:i/>
          <w:iCs/>
          <w:u w:val="single"/>
        </w:rPr>
      </w:pPr>
      <w:r w:rsidRPr="00284D51">
        <w:rPr>
          <w:bCs/>
          <w:i/>
          <w:iCs/>
          <w:u w:val="single"/>
        </w:rPr>
        <w:t>Показания к назначению антибактериальной терапии первого этапа</w:t>
      </w:r>
    </w:p>
    <w:p w14:paraId="199BBE71" w14:textId="77777777" w:rsidR="00FF3801" w:rsidRPr="0076198F" w:rsidRDefault="00FF3801" w:rsidP="00333F7E">
      <w:pPr>
        <w:ind w:firstLine="709"/>
      </w:pPr>
      <w:r w:rsidRPr="005971E1">
        <w:t>В первые сутки, как правило, единственным симптомом ифнекционного осложнения</w:t>
      </w:r>
      <w:r>
        <w:t xml:space="preserve"> </w:t>
      </w:r>
      <w:r w:rsidRPr="0076198F">
        <w:t>бывает лишь повышение температуры</w:t>
      </w:r>
      <w:r>
        <w:t xml:space="preserve"> тела</w:t>
      </w:r>
      <w:r w:rsidRPr="0076198F">
        <w:t xml:space="preserve">, а информацию о бактериемии или пневмонии у больных с нейтропенией удается получить не раньше, чем на второй день инфекционного эпизода. В связи с этим основным принципом терапии инфекционных осложнений у </w:t>
      </w:r>
      <w:r>
        <w:t xml:space="preserve">гематологических пациентов </w:t>
      </w:r>
      <w:r w:rsidRPr="0076198F">
        <w:t>с фебрильной нейтропенией</w:t>
      </w:r>
      <w:r>
        <w:t xml:space="preserve">, особенно из группы риска, куда относятся пациенты с лимфомами (онкогематология, иммунодефицитные состояния) </w:t>
      </w:r>
      <w:r w:rsidRPr="0076198F">
        <w:t xml:space="preserve">является эмпирический подход к назначению антибактериальных препаратов, когда их применяют при первых признаках инфекции, при лихорадке до идентификации возбудителей инфекции. В то же время эмпирический подход к назначению антибиотиков является относительным, поскольку выбор антимикробных препаратов определяется ретроспективным анализом верифицированных возбудителей и их антибиотикочувствительностью. </w:t>
      </w:r>
    </w:p>
    <w:p w14:paraId="06E5BE8F" w14:textId="77777777" w:rsidR="00FF3801" w:rsidRDefault="00FF3801" w:rsidP="00333F7E">
      <w:pPr>
        <w:widowControl w:val="0"/>
        <w:tabs>
          <w:tab w:val="left" w:pos="1134"/>
        </w:tabs>
        <w:autoSpaceDE w:val="0"/>
        <w:autoSpaceDN w:val="0"/>
        <w:adjustRightInd w:val="0"/>
        <w:ind w:right="-130" w:firstLine="709"/>
        <w:contextualSpacing/>
      </w:pPr>
      <w:r>
        <w:rPr>
          <w:bCs/>
        </w:rPr>
        <w:t>Показанием к назначению антибактериальных препаратов является п</w:t>
      </w:r>
      <w:r w:rsidRPr="00761653">
        <w:t xml:space="preserve">овышение температуры ≥38,0°С, сохраняющееся в течение 2 часов и не связанное с введением пирогенных препаратов (например, компонентов крови, факторов роста и др.) </w:t>
      </w:r>
      <w:r w:rsidRPr="008B181D">
        <w:rPr>
          <w:b/>
          <w:i/>
          <w:iCs/>
        </w:rPr>
        <w:t>или</w:t>
      </w:r>
      <w:r w:rsidRPr="00761653">
        <w:rPr>
          <w:b/>
          <w:bCs/>
        </w:rPr>
        <w:t xml:space="preserve"> </w:t>
      </w:r>
      <w:r w:rsidRPr="00761653">
        <w:t xml:space="preserve">наличие очага инфекции (например, пневмония, парапроктит и др.) вне зависимости от показателей температуры. </w:t>
      </w:r>
    </w:p>
    <w:p w14:paraId="36CC2EB2" w14:textId="77777777" w:rsidR="00FF3801" w:rsidRPr="00761653" w:rsidRDefault="00FF3801" w:rsidP="00333F7E">
      <w:pPr>
        <w:widowControl w:val="0"/>
        <w:tabs>
          <w:tab w:val="left" w:pos="1134"/>
        </w:tabs>
        <w:autoSpaceDE w:val="0"/>
        <w:autoSpaceDN w:val="0"/>
        <w:adjustRightInd w:val="0"/>
        <w:ind w:right="-130" w:firstLine="709"/>
        <w:contextualSpacing/>
      </w:pPr>
      <w:r w:rsidRPr="00761653">
        <w:t>При фебрильной нейтропении в 1-й линии назначают внутривенно антибиотик с активностью против грамотрицательных бактерий, включая синегнойную палочку - пиперациллин/тазобактам (4,5 г х 3 раза) или цефоперазон/сульбактам</w:t>
      </w:r>
      <w:r w:rsidRPr="00761653">
        <w:rPr>
          <w:b/>
          <w:bCs/>
        </w:rPr>
        <w:t xml:space="preserve"> (</w:t>
      </w:r>
      <w:r w:rsidRPr="00761653">
        <w:t>4 г х 2 раза). В клиниках с низкой частотой детекции энтеробактерий с продукцией БЛРС допустимо назначение цефепима</w:t>
      </w:r>
      <w:r w:rsidRPr="00761653">
        <w:rPr>
          <w:b/>
          <w:bCs/>
        </w:rPr>
        <w:t xml:space="preserve"> (</w:t>
      </w:r>
      <w:r w:rsidRPr="00761653">
        <w:t>2 г х 2 раза) или цефтазидима</w:t>
      </w:r>
      <w:r w:rsidRPr="00761653">
        <w:rPr>
          <w:b/>
          <w:bCs/>
        </w:rPr>
        <w:t xml:space="preserve"> (</w:t>
      </w:r>
      <w:r w:rsidRPr="00761653">
        <w:t xml:space="preserve">2 г х 3 раза). Препарат выбора для беременных с заболеваниями системы крови – цефепим. При неэффективности и отсутствии информативных микробиологических исследований проводят замену антибиотиков 1й линии на антипсевдомонадный карбапенем (имипенем, меропенем или дорипенем). В 1й линии </w:t>
      </w:r>
      <w:r>
        <w:t xml:space="preserve">терапии </w:t>
      </w:r>
      <w:r w:rsidRPr="00761653">
        <w:t xml:space="preserve">фебрильной нейтропении не назначают цефтриаксон, цефоперазон, фторхинолоны. </w:t>
      </w:r>
    </w:p>
    <w:p w14:paraId="522825B9" w14:textId="77777777" w:rsidR="00FF3801" w:rsidRPr="00761653" w:rsidRDefault="00FF3801" w:rsidP="00333F7E">
      <w:pPr>
        <w:widowControl w:val="0"/>
        <w:autoSpaceDE w:val="0"/>
        <w:autoSpaceDN w:val="0"/>
        <w:adjustRightInd w:val="0"/>
        <w:ind w:right="-220" w:firstLine="709"/>
        <w:contextualSpacing/>
      </w:pPr>
      <w:r w:rsidRPr="00761653">
        <w:t>Показаниями к назначению антипсевдомонадных карбапенемов (имипенема/циластатина, меропенема, дорипенема) в 1-й линии фебрильной нейтропениии являются септический шок; пневмония с дыхательной недостаточностью.</w:t>
      </w:r>
    </w:p>
    <w:p w14:paraId="693C19D9" w14:textId="77777777" w:rsidR="00FF3801" w:rsidRPr="00761653" w:rsidRDefault="00FF3801" w:rsidP="00333F7E">
      <w:pPr>
        <w:widowControl w:val="0"/>
        <w:tabs>
          <w:tab w:val="left" w:pos="1134"/>
        </w:tabs>
        <w:autoSpaceDE w:val="0"/>
        <w:autoSpaceDN w:val="0"/>
        <w:adjustRightInd w:val="0"/>
        <w:ind w:right="-220" w:firstLine="709"/>
        <w:contextualSpacing/>
      </w:pPr>
      <w:r w:rsidRPr="00761653">
        <w:t xml:space="preserve">Модификацию противомикробной терапии проводят на основании клинических симптомов, инструментальных и микробиологических исследований. У больных с персистирующей фебрильной нейтропенией и отрицательной гемокультурой при модификации учитывают чувствительность грамотрицательных бактерий, колонизирующих слизистые оболочки желудочно-кишечного тракта. При неэффективности карбапенемов и сохранении нейтропении добавляют противогрибковые препараты – эхинокандин (каспофунгин, микафунгин или анидулафунгин), вориконазол, амфотерицин В; орофарингеальном кандидозе и эзофагите - флуконазол. </w:t>
      </w:r>
    </w:p>
    <w:p w14:paraId="41B88C66" w14:textId="77777777" w:rsidR="00FF3801" w:rsidRDefault="00FF3801" w:rsidP="00FF3801">
      <w:pPr>
        <w:widowControl w:val="0"/>
        <w:autoSpaceDE w:val="0"/>
        <w:autoSpaceDN w:val="0"/>
        <w:adjustRightInd w:val="0"/>
        <w:ind w:right="49"/>
        <w:contextualSpacing/>
        <w:rPr>
          <w:bCs/>
          <w:u w:val="single"/>
        </w:rPr>
      </w:pPr>
    </w:p>
    <w:p w14:paraId="5FEEF47A" w14:textId="77777777" w:rsidR="00FF3801" w:rsidRPr="00284D51" w:rsidRDefault="00FF3801" w:rsidP="00FF3801">
      <w:pPr>
        <w:widowControl w:val="0"/>
        <w:autoSpaceDE w:val="0"/>
        <w:autoSpaceDN w:val="0"/>
        <w:adjustRightInd w:val="0"/>
        <w:ind w:right="49"/>
        <w:contextualSpacing/>
        <w:rPr>
          <w:bCs/>
          <w:i/>
          <w:iCs/>
          <w:u w:val="single"/>
        </w:rPr>
      </w:pPr>
      <w:r w:rsidRPr="00284D51">
        <w:rPr>
          <w:bCs/>
          <w:i/>
          <w:iCs/>
          <w:u w:val="single"/>
        </w:rPr>
        <w:t>Эмпирическое назначение противогрибковых препаратов</w:t>
      </w:r>
    </w:p>
    <w:p w14:paraId="6D25DAD6" w14:textId="77777777" w:rsidR="00FF3801" w:rsidRPr="00761653" w:rsidRDefault="00FF3801" w:rsidP="00333F7E">
      <w:pPr>
        <w:widowControl w:val="0"/>
        <w:autoSpaceDE w:val="0"/>
        <w:autoSpaceDN w:val="0"/>
        <w:adjustRightInd w:val="0"/>
        <w:ind w:right="-211" w:firstLine="709"/>
        <w:contextualSpacing/>
      </w:pPr>
      <w:r w:rsidRPr="00761653">
        <w:t>Эмпирическое назначение противогрибковых препаратов проводят на 4-7-й дни персистирующей фебрильной нейтропении в группе высокого риска возникновения инвазивных микозов (</w:t>
      </w:r>
      <w:r>
        <w:t>пациенты с</w:t>
      </w:r>
      <w:r w:rsidRPr="00761653">
        <w:t xml:space="preserve"> острым лейкозом, миелодиспластическим синдромом, реципиенты аллогенных ТГСК</w:t>
      </w:r>
      <w:r>
        <w:t>, агрессивными лимфомами, при длительной терапии глюкортикостероидами и др.</w:t>
      </w:r>
      <w:r w:rsidRPr="00761653">
        <w:t>), при условии отсутствия у них других клинических симптомов, а также р</w:t>
      </w:r>
      <w:r>
        <w:t>адиоло</w:t>
      </w:r>
      <w:r w:rsidRPr="00761653">
        <w:t xml:space="preserve">гических и лабораторных данных за иную инфекцию или другой инвазивный микоз. Препарат выбора – каспофунгин (в 1-й день 70 мг, далее по 50 мг внутривенно 1 раз в сутки), микафунгин (100 мг один раз в сутки внутривенно), анидулафунгин (в 1-й день 200 мг, далее по 100 мг 1 раз в сутки, внутривенно); альтернативные – вориконазол (в 1-й день по 6мг/кг внутривенно 2 раза в сутки, в последующие дни по 4 мг/кг внутривенно 2 раза в сутки, с переходом на пероральный прием по 200 мг 2 раза в сутки), амфотерицин В (0,8—1,0 мг/кг внутривенно 1 раз в сутки), липидные формы амфотерицина В (3 мг/кг внутривенно 1 раз в сутки). Как правило, тепература нормализуется в течение первых трех дней применения антимикотиков, и общая </w:t>
      </w:r>
      <w:r w:rsidRPr="00761653">
        <w:rPr>
          <w:bCs/>
        </w:rPr>
        <w:t>длительность применения противогрибковых препаратов</w:t>
      </w:r>
      <w:r w:rsidRPr="00761653">
        <w:t xml:space="preserve"> составляет 10-14 дней.</w:t>
      </w:r>
    </w:p>
    <w:p w14:paraId="604940DF" w14:textId="77777777" w:rsidR="00FF3801" w:rsidRDefault="00FF3801" w:rsidP="00FF3801">
      <w:pPr>
        <w:widowControl w:val="0"/>
        <w:autoSpaceDE w:val="0"/>
        <w:autoSpaceDN w:val="0"/>
        <w:adjustRightInd w:val="0"/>
        <w:ind w:right="49"/>
        <w:contextualSpacing/>
        <w:rPr>
          <w:bCs/>
          <w:u w:val="single"/>
        </w:rPr>
      </w:pPr>
    </w:p>
    <w:p w14:paraId="754A9209" w14:textId="77777777" w:rsidR="00FF3801" w:rsidRPr="00284D51" w:rsidRDefault="00FF3801" w:rsidP="00FF3801">
      <w:pPr>
        <w:widowControl w:val="0"/>
        <w:autoSpaceDE w:val="0"/>
        <w:autoSpaceDN w:val="0"/>
        <w:adjustRightInd w:val="0"/>
        <w:ind w:right="49"/>
        <w:contextualSpacing/>
        <w:rPr>
          <w:bCs/>
          <w:i/>
          <w:iCs/>
          <w:u w:val="single"/>
        </w:rPr>
      </w:pPr>
      <w:r w:rsidRPr="00284D51">
        <w:rPr>
          <w:bCs/>
          <w:i/>
          <w:iCs/>
          <w:u w:val="single"/>
        </w:rPr>
        <w:t>Превентивная терапия инвазивного микоза</w:t>
      </w:r>
    </w:p>
    <w:p w14:paraId="48D15A1B" w14:textId="77777777" w:rsidR="00FF3801" w:rsidRPr="00761653" w:rsidRDefault="00FF3801" w:rsidP="00333F7E">
      <w:pPr>
        <w:widowControl w:val="0"/>
        <w:autoSpaceDE w:val="0"/>
        <w:autoSpaceDN w:val="0"/>
        <w:adjustRightInd w:val="0"/>
        <w:ind w:right="-211" w:firstLine="709"/>
        <w:contextualSpacing/>
      </w:pPr>
      <w:r w:rsidRPr="00761653">
        <w:rPr>
          <w:bCs/>
        </w:rPr>
        <w:t xml:space="preserve">Показаниями </w:t>
      </w:r>
      <w:r w:rsidRPr="00761653">
        <w:t>к превентивному назначению противогрибковых препаратов являются пневмония с р</w:t>
      </w:r>
      <w:r>
        <w:t>адио</w:t>
      </w:r>
      <w:r w:rsidRPr="00761653">
        <w:t>логическими признаками</w:t>
      </w:r>
      <w:r>
        <w:t>,</w:t>
      </w:r>
      <w:r w:rsidRPr="00761653">
        <w:t xml:space="preserve"> нехарактерными для инвазивного аспергиллеза, которая сохраняется или прогрессирует на фоне применения антибиотиков у </w:t>
      </w:r>
      <w:r>
        <w:t>пациентов</w:t>
      </w:r>
      <w:r w:rsidRPr="00761653">
        <w:t xml:space="preserve"> с факторами риска возникновения инвазивного аспергиллеза (нейтропения от 10 дней и более) или </w:t>
      </w:r>
      <w:r>
        <w:t xml:space="preserve">при </w:t>
      </w:r>
      <w:r w:rsidRPr="00761653">
        <w:t>положительн</w:t>
      </w:r>
      <w:r>
        <w:t>ом</w:t>
      </w:r>
      <w:r w:rsidRPr="00761653">
        <w:t xml:space="preserve"> результат</w:t>
      </w:r>
      <w:r>
        <w:t>е</w:t>
      </w:r>
      <w:r w:rsidRPr="00761653">
        <w:t xml:space="preserve"> определения антигена </w:t>
      </w:r>
      <w:r w:rsidRPr="00761653">
        <w:rPr>
          <w:i/>
          <w:iCs/>
        </w:rPr>
        <w:t xml:space="preserve">Aspergillus </w:t>
      </w:r>
      <w:r w:rsidRPr="00761653">
        <w:t xml:space="preserve">spp. (галактоманнан) в крови в отсутствие пневмонии. Превентивное назначение противогрибковых препаратов проводят </w:t>
      </w:r>
      <w:r>
        <w:t>пациентам</w:t>
      </w:r>
      <w:r w:rsidRPr="00761653">
        <w:t>, входящим в группу высокого риска возникновения инвазивного аспергиллеза (острый лейкоз, миелодиспластический синдром, апластическая анемия, реципиенты аллогенных СГК).</w:t>
      </w:r>
    </w:p>
    <w:p w14:paraId="227A9AF2" w14:textId="77777777" w:rsidR="00FF3801" w:rsidRPr="00761653" w:rsidRDefault="00FF3801" w:rsidP="00333F7E">
      <w:pPr>
        <w:widowControl w:val="0"/>
        <w:autoSpaceDE w:val="0"/>
        <w:autoSpaceDN w:val="0"/>
        <w:adjustRightInd w:val="0"/>
        <w:ind w:right="-211" w:firstLine="709"/>
        <w:contextualSpacing/>
      </w:pPr>
      <w:r w:rsidRPr="00761653">
        <w:rPr>
          <w:bCs/>
        </w:rPr>
        <w:t>Лечение включает назначение в</w:t>
      </w:r>
      <w:r w:rsidRPr="00761653">
        <w:t>ориконазола, в первый день по 6 мг/кг внутривенно 2 раза в сутки, в последующие дни по 4 мг/кг внутривенно 2 раза в сутки, с переходом на пероральный прием по 200 мг 2 раза в сутки.</w:t>
      </w:r>
    </w:p>
    <w:p w14:paraId="54970749" w14:textId="77777777" w:rsidR="00FF3801" w:rsidRDefault="00FF3801" w:rsidP="00FF3801">
      <w:pPr>
        <w:widowControl w:val="0"/>
        <w:tabs>
          <w:tab w:val="left" w:pos="1134"/>
        </w:tabs>
        <w:autoSpaceDE w:val="0"/>
        <w:autoSpaceDN w:val="0"/>
        <w:adjustRightInd w:val="0"/>
        <w:ind w:right="49"/>
        <w:contextualSpacing/>
        <w:rPr>
          <w:b/>
        </w:rPr>
      </w:pPr>
    </w:p>
    <w:p w14:paraId="40FF5F66" w14:textId="77777777" w:rsidR="00FF3801" w:rsidRPr="00284D51" w:rsidRDefault="00FF3801" w:rsidP="00FF3801">
      <w:pPr>
        <w:widowControl w:val="0"/>
        <w:autoSpaceDE w:val="0"/>
        <w:autoSpaceDN w:val="0"/>
        <w:adjustRightInd w:val="0"/>
        <w:ind w:right="49"/>
        <w:contextualSpacing/>
        <w:rPr>
          <w:bCs/>
          <w:i/>
          <w:iCs/>
          <w:u w:val="single"/>
        </w:rPr>
      </w:pPr>
      <w:r w:rsidRPr="00284D51">
        <w:rPr>
          <w:bCs/>
          <w:i/>
          <w:iCs/>
          <w:u w:val="single"/>
        </w:rPr>
        <w:t>Лечение микробиологически подтвержденных инфекций</w:t>
      </w:r>
    </w:p>
    <w:p w14:paraId="1FFBAAC4" w14:textId="77777777" w:rsidR="00FF3801" w:rsidRPr="00761653" w:rsidRDefault="00FF3801" w:rsidP="00FF3801">
      <w:pPr>
        <w:widowControl w:val="0"/>
        <w:tabs>
          <w:tab w:val="left" w:pos="1134"/>
        </w:tabs>
        <w:autoSpaceDE w:val="0"/>
        <w:autoSpaceDN w:val="0"/>
        <w:adjustRightInd w:val="0"/>
        <w:ind w:right="49"/>
        <w:contextualSpacing/>
        <w:rPr>
          <w:b/>
        </w:rPr>
      </w:pPr>
      <w:r w:rsidRPr="00761653">
        <w:rPr>
          <w:b/>
        </w:rPr>
        <w:t>Грамотрицательные возбудители</w:t>
      </w:r>
    </w:p>
    <w:p w14:paraId="14D2EB76" w14:textId="77777777" w:rsidR="00FF3801" w:rsidRPr="00284D51" w:rsidRDefault="00FF3801" w:rsidP="00333F7E">
      <w:pPr>
        <w:widowControl w:val="0"/>
        <w:tabs>
          <w:tab w:val="left" w:pos="1134"/>
        </w:tabs>
        <w:autoSpaceDE w:val="0"/>
        <w:autoSpaceDN w:val="0"/>
        <w:adjustRightInd w:val="0"/>
        <w:ind w:right="49" w:firstLine="709"/>
        <w:contextualSpacing/>
        <w:rPr>
          <w:bCs/>
          <w:i/>
          <w:iCs/>
        </w:rPr>
      </w:pPr>
      <w:r w:rsidRPr="00284D51">
        <w:rPr>
          <w:bCs/>
          <w:i/>
          <w:iCs/>
        </w:rPr>
        <w:t>Энтеробактерии с продукцией БЛРС, Enterobacter spp</w:t>
      </w:r>
    </w:p>
    <w:p w14:paraId="7A9FC191" w14:textId="77777777" w:rsidR="00FF3801" w:rsidRPr="00761653" w:rsidRDefault="00FF3801" w:rsidP="00333F7E">
      <w:pPr>
        <w:widowControl w:val="0"/>
        <w:tabs>
          <w:tab w:val="left" w:pos="1134"/>
        </w:tabs>
        <w:autoSpaceDE w:val="0"/>
        <w:autoSpaceDN w:val="0"/>
        <w:adjustRightInd w:val="0"/>
        <w:ind w:right="49" w:firstLine="709"/>
        <w:contextualSpacing/>
      </w:pPr>
      <w:r w:rsidRPr="00761653">
        <w:t xml:space="preserve">Препарат выбора – антипсевдомонадный карбапенем (имипенем, меропенем или дорипенем). вне нейтропениии, особенно при инфекции мочевыводящих путей, может быть использован эртапенем. Назначение карбапенемов в стандартных дозах. </w:t>
      </w:r>
    </w:p>
    <w:p w14:paraId="5DD1BE40" w14:textId="77777777" w:rsidR="00FF3801" w:rsidRPr="00284D51" w:rsidRDefault="00FF3801" w:rsidP="00333F7E">
      <w:pPr>
        <w:widowControl w:val="0"/>
        <w:tabs>
          <w:tab w:val="left" w:pos="1134"/>
        </w:tabs>
        <w:autoSpaceDE w:val="0"/>
        <w:autoSpaceDN w:val="0"/>
        <w:adjustRightInd w:val="0"/>
        <w:ind w:right="49" w:firstLine="709"/>
        <w:contextualSpacing/>
        <w:rPr>
          <w:bCs/>
          <w:i/>
          <w:iCs/>
        </w:rPr>
      </w:pPr>
      <w:r w:rsidRPr="00284D51">
        <w:rPr>
          <w:bCs/>
          <w:i/>
          <w:iCs/>
        </w:rPr>
        <w:t xml:space="preserve">Энтеробактерии с продукцией карбапенемаз </w:t>
      </w:r>
    </w:p>
    <w:p w14:paraId="527C90B7" w14:textId="77777777" w:rsidR="00FF3801" w:rsidRPr="00761653" w:rsidRDefault="00FF3801" w:rsidP="00333F7E">
      <w:pPr>
        <w:widowControl w:val="0"/>
        <w:tabs>
          <w:tab w:val="left" w:pos="1134"/>
        </w:tabs>
        <w:autoSpaceDE w:val="0"/>
        <w:autoSpaceDN w:val="0"/>
        <w:adjustRightInd w:val="0"/>
        <w:ind w:right="49" w:firstLine="709"/>
        <w:contextualSpacing/>
      </w:pPr>
      <w:r w:rsidRPr="00761653">
        <w:t>Лечение проводят сочетанием антибиотиков согласно чувствителньости. Препарат выбора при детекции карбапенемаз групп KPC, OXA-48 - цефтазидим-авибактам (2,5 г каждые 8 часов, введение в течение 2 часов), при детекции металлоферментов (NDM) – сочетание цефтазидима-авибактама с азтреонамом (по 2 г 3 раза в сутки). Препараты, используемые в лечении инфекций, вызванных карбапенемазопродуцирующими бактериями представлены в табл</w:t>
      </w:r>
      <w:r>
        <w:t>ице 2.</w:t>
      </w:r>
      <w:r w:rsidRPr="00761653">
        <w:t xml:space="preserve"> Тигециклин имеет низкие концентрации в крови и в моче, проявляет бактериостатическое действие, не относится к препаратам выбора при инфекциях кровотока. При инфекциях кровотока назначают тигециклин только при отсутствии других опций в лечении.</w:t>
      </w:r>
    </w:p>
    <w:p w14:paraId="0FC892CD" w14:textId="77777777" w:rsidR="00FF3801" w:rsidRDefault="00FF3801" w:rsidP="00FF3801"/>
    <w:p w14:paraId="1CB47F8B" w14:textId="77777777" w:rsidR="00FF3801" w:rsidRPr="00761653" w:rsidRDefault="00FF3801" w:rsidP="00FF3801">
      <w:r w:rsidRPr="00761653">
        <w:t>Таблица 2. Дозы антибиотиков</w:t>
      </w:r>
      <w:r>
        <w:t>,</w:t>
      </w:r>
      <w:r w:rsidRPr="00761653">
        <w:t xml:space="preserve"> рекомендуемые для лечения инфекций, вызванных энтеробактериями с продукцией карбапенемаз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6520"/>
      </w:tblGrid>
      <w:tr w:rsidR="00FF3801" w:rsidRPr="00761653" w14:paraId="234A7B4D" w14:textId="77777777" w:rsidTr="00F678DA">
        <w:trPr>
          <w:trHeight w:val="555"/>
        </w:trPr>
        <w:tc>
          <w:tcPr>
            <w:tcW w:w="3227" w:type="dxa"/>
            <w:vAlign w:val="center"/>
          </w:tcPr>
          <w:p w14:paraId="538DAC65" w14:textId="77777777" w:rsidR="00FF3801" w:rsidRPr="00761653" w:rsidRDefault="00FF3801" w:rsidP="00F678DA">
            <w:pPr>
              <w:ind w:left="57" w:right="57"/>
              <w:jc w:val="center"/>
              <w:rPr>
                <w:lang w:val="en-US"/>
              </w:rPr>
            </w:pPr>
            <w:r w:rsidRPr="00761653">
              <w:t>Препарат</w:t>
            </w:r>
          </w:p>
        </w:tc>
        <w:tc>
          <w:tcPr>
            <w:tcW w:w="6520" w:type="dxa"/>
            <w:vAlign w:val="center"/>
          </w:tcPr>
          <w:p w14:paraId="7D1B81AB" w14:textId="77777777" w:rsidR="00FF3801" w:rsidRPr="00761653" w:rsidRDefault="00FF3801" w:rsidP="00F678DA">
            <w:pPr>
              <w:ind w:left="57" w:right="57"/>
              <w:jc w:val="center"/>
              <w:rPr>
                <w:lang w:val="en-US"/>
              </w:rPr>
            </w:pPr>
            <w:r w:rsidRPr="00761653">
              <w:t>Доза</w:t>
            </w:r>
          </w:p>
        </w:tc>
      </w:tr>
      <w:tr w:rsidR="00FF3801" w:rsidRPr="00265B67" w14:paraId="0EE710E6" w14:textId="77777777" w:rsidTr="00F678DA">
        <w:trPr>
          <w:trHeight w:val="421"/>
        </w:trPr>
        <w:tc>
          <w:tcPr>
            <w:tcW w:w="3227" w:type="dxa"/>
          </w:tcPr>
          <w:p w14:paraId="7B690E50" w14:textId="77777777" w:rsidR="00FF3801" w:rsidRPr="00761653" w:rsidRDefault="00FF3801" w:rsidP="00F678DA">
            <w:pPr>
              <w:ind w:left="57" w:right="57"/>
            </w:pPr>
            <w:r w:rsidRPr="00761653">
              <w:t>Цефтазидим-авибактам</w:t>
            </w:r>
          </w:p>
        </w:tc>
        <w:tc>
          <w:tcPr>
            <w:tcW w:w="6520" w:type="dxa"/>
          </w:tcPr>
          <w:p w14:paraId="08570EFF" w14:textId="77777777" w:rsidR="00FF3801" w:rsidRPr="00761653" w:rsidRDefault="00FF3801" w:rsidP="00F678DA">
            <w:pPr>
              <w:ind w:left="57" w:right="57"/>
            </w:pPr>
            <w:r w:rsidRPr="00761653">
              <w:t>2,5 г каждые 8 часов, длительность инфузии 2 часа</w:t>
            </w:r>
          </w:p>
        </w:tc>
      </w:tr>
      <w:tr w:rsidR="00FF3801" w:rsidRPr="00975FC1" w14:paraId="52D38407" w14:textId="77777777" w:rsidTr="00F678DA">
        <w:trPr>
          <w:trHeight w:val="825"/>
        </w:trPr>
        <w:tc>
          <w:tcPr>
            <w:tcW w:w="3227" w:type="dxa"/>
          </w:tcPr>
          <w:p w14:paraId="51800D3D" w14:textId="77777777" w:rsidR="00FF3801" w:rsidRPr="00761653" w:rsidRDefault="00FF3801" w:rsidP="00F678DA">
            <w:pPr>
              <w:ind w:left="57" w:right="57"/>
              <w:rPr>
                <w:lang w:val="en-US"/>
              </w:rPr>
            </w:pPr>
            <w:r w:rsidRPr="00761653">
              <w:t>Меропенем</w:t>
            </w:r>
          </w:p>
        </w:tc>
        <w:tc>
          <w:tcPr>
            <w:tcW w:w="6520" w:type="dxa"/>
          </w:tcPr>
          <w:p w14:paraId="3888B427" w14:textId="77777777" w:rsidR="00FF3801" w:rsidRPr="00761653" w:rsidRDefault="00FF3801" w:rsidP="00F678DA">
            <w:pPr>
              <w:ind w:left="57" w:right="57"/>
            </w:pPr>
            <w:r w:rsidRPr="00761653">
              <w:t xml:space="preserve">2 г каждые 8 часов </w:t>
            </w:r>
          </w:p>
          <w:p w14:paraId="6F741195" w14:textId="77777777" w:rsidR="00FF3801" w:rsidRPr="00761653" w:rsidRDefault="00FF3801" w:rsidP="00F678DA">
            <w:pPr>
              <w:ind w:left="57" w:right="57"/>
            </w:pPr>
            <w:r w:rsidRPr="00761653">
              <w:t>пролонгированная инфузия в течение 3х часов</w:t>
            </w:r>
          </w:p>
        </w:tc>
      </w:tr>
      <w:tr w:rsidR="00FF3801" w:rsidRPr="00761653" w14:paraId="2B69DB74" w14:textId="77777777" w:rsidTr="00F678DA">
        <w:trPr>
          <w:trHeight w:val="270"/>
        </w:trPr>
        <w:tc>
          <w:tcPr>
            <w:tcW w:w="3227" w:type="dxa"/>
          </w:tcPr>
          <w:p w14:paraId="177CE6F9" w14:textId="77777777" w:rsidR="00FF3801" w:rsidRPr="00761653" w:rsidRDefault="00FF3801" w:rsidP="00F678DA">
            <w:pPr>
              <w:ind w:left="57" w:right="57"/>
              <w:rPr>
                <w:lang w:val="en-US"/>
              </w:rPr>
            </w:pPr>
            <w:r w:rsidRPr="00761653">
              <w:t>Имипенем</w:t>
            </w:r>
          </w:p>
        </w:tc>
        <w:tc>
          <w:tcPr>
            <w:tcW w:w="6520" w:type="dxa"/>
          </w:tcPr>
          <w:p w14:paraId="2DB59D8C" w14:textId="77777777" w:rsidR="00FF3801" w:rsidRPr="00761653" w:rsidRDefault="00FF3801" w:rsidP="00F678DA">
            <w:pPr>
              <w:ind w:left="57" w:right="57"/>
            </w:pPr>
            <w:r w:rsidRPr="00761653">
              <w:t>1 г каждые 8 часов</w:t>
            </w:r>
          </w:p>
        </w:tc>
      </w:tr>
      <w:tr w:rsidR="00FF3801" w:rsidRPr="00975FC1" w14:paraId="200A0204" w14:textId="77777777" w:rsidTr="00F678DA">
        <w:tc>
          <w:tcPr>
            <w:tcW w:w="3227" w:type="dxa"/>
          </w:tcPr>
          <w:p w14:paraId="1714B195" w14:textId="77777777" w:rsidR="00FF3801" w:rsidRPr="00761653" w:rsidRDefault="00FF3801" w:rsidP="00F678DA">
            <w:pPr>
              <w:ind w:left="57" w:right="57"/>
              <w:rPr>
                <w:lang w:val="en-US"/>
              </w:rPr>
            </w:pPr>
            <w:r w:rsidRPr="00761653">
              <w:t>Дорипенем</w:t>
            </w:r>
          </w:p>
        </w:tc>
        <w:tc>
          <w:tcPr>
            <w:tcW w:w="6520" w:type="dxa"/>
          </w:tcPr>
          <w:p w14:paraId="0FED5CB3" w14:textId="77777777" w:rsidR="00FF3801" w:rsidRPr="00761653" w:rsidRDefault="00FF3801" w:rsidP="00F678DA">
            <w:pPr>
              <w:ind w:left="57" w:right="57"/>
            </w:pPr>
            <w:r w:rsidRPr="00761653">
              <w:t>1 г каждые 8 часов, продленная инфузия (4 часа)</w:t>
            </w:r>
          </w:p>
        </w:tc>
      </w:tr>
      <w:tr w:rsidR="00FF3801" w:rsidRPr="00265B67" w14:paraId="4DB35679" w14:textId="77777777" w:rsidTr="00F678DA">
        <w:tc>
          <w:tcPr>
            <w:tcW w:w="3227" w:type="dxa"/>
          </w:tcPr>
          <w:p w14:paraId="3AFC15C4" w14:textId="77777777" w:rsidR="00FF3801" w:rsidRPr="00761653" w:rsidRDefault="00FF3801" w:rsidP="00F678DA">
            <w:pPr>
              <w:ind w:left="57" w:right="57"/>
              <w:rPr>
                <w:lang w:val="en-US"/>
              </w:rPr>
            </w:pPr>
            <w:r w:rsidRPr="00761653">
              <w:t>Эртапенем</w:t>
            </w:r>
          </w:p>
        </w:tc>
        <w:tc>
          <w:tcPr>
            <w:tcW w:w="6520" w:type="dxa"/>
          </w:tcPr>
          <w:p w14:paraId="73DBD086" w14:textId="77777777" w:rsidR="00FF3801" w:rsidRPr="00761653" w:rsidRDefault="00FF3801" w:rsidP="00F678DA">
            <w:pPr>
              <w:ind w:left="57" w:right="57"/>
            </w:pPr>
            <w:r w:rsidRPr="00761653">
              <w:t>1 г каждые 24 часа или 1г каждые 12 час</w:t>
            </w:r>
          </w:p>
          <w:p w14:paraId="52DB9A17" w14:textId="77777777" w:rsidR="00FF3801" w:rsidRPr="00761653" w:rsidRDefault="00FF3801" w:rsidP="00F678DA">
            <w:pPr>
              <w:ind w:left="57" w:right="57"/>
            </w:pPr>
            <w:r w:rsidRPr="00761653">
              <w:t>Используют в режиме “два карбапенема” при отсутствии других опций</w:t>
            </w:r>
          </w:p>
        </w:tc>
      </w:tr>
      <w:tr w:rsidR="00FF3801" w:rsidRPr="00975FC1" w14:paraId="2083A6F2" w14:textId="77777777" w:rsidTr="00F678DA">
        <w:tc>
          <w:tcPr>
            <w:tcW w:w="3227" w:type="dxa"/>
          </w:tcPr>
          <w:p w14:paraId="74092BEE" w14:textId="77777777" w:rsidR="00FF3801" w:rsidRPr="00761653" w:rsidRDefault="00FF3801" w:rsidP="00F678DA">
            <w:pPr>
              <w:ind w:left="57" w:right="57"/>
            </w:pPr>
            <w:r w:rsidRPr="00761653">
              <w:t>Колистин</w:t>
            </w:r>
          </w:p>
        </w:tc>
        <w:tc>
          <w:tcPr>
            <w:tcW w:w="6520" w:type="dxa"/>
          </w:tcPr>
          <w:p w14:paraId="1EE750B5" w14:textId="77777777" w:rsidR="00FF3801" w:rsidRPr="00761653" w:rsidRDefault="00FF3801" w:rsidP="00F678DA">
            <w:pPr>
              <w:ind w:left="57" w:right="57"/>
            </w:pPr>
            <w:r w:rsidRPr="00761653">
              <w:t>Нагрузочная доза 9 млн МЕ, в первый день, однократно, далее по 4,5 млн МЕ</w:t>
            </w:r>
            <w:r w:rsidRPr="00761653">
              <w:rPr>
                <w:color w:val="4D5156"/>
                <w:shd w:val="clear" w:color="auto" w:fill="FFFFFF"/>
              </w:rPr>
              <w:t xml:space="preserve"> </w:t>
            </w:r>
            <w:r w:rsidRPr="00761653">
              <w:t xml:space="preserve">каждые 12 час </w:t>
            </w:r>
          </w:p>
          <w:p w14:paraId="2B100459" w14:textId="77777777" w:rsidR="00FF3801" w:rsidRPr="00761653" w:rsidRDefault="00FF3801" w:rsidP="00F678DA">
            <w:pPr>
              <w:ind w:left="57" w:right="57"/>
            </w:pPr>
            <w:r w:rsidRPr="00761653">
              <w:t>Ингаляции 1-3 млн МЕ каждые 8 часов</w:t>
            </w:r>
          </w:p>
        </w:tc>
      </w:tr>
      <w:tr w:rsidR="00FF3801" w:rsidRPr="00265B67" w14:paraId="2B4D681D" w14:textId="77777777" w:rsidTr="00F678DA">
        <w:tc>
          <w:tcPr>
            <w:tcW w:w="3227" w:type="dxa"/>
          </w:tcPr>
          <w:p w14:paraId="75A858DE" w14:textId="77777777" w:rsidR="00FF3801" w:rsidRPr="00761653" w:rsidRDefault="00FF3801" w:rsidP="00F678DA">
            <w:pPr>
              <w:ind w:left="57" w:right="57"/>
            </w:pPr>
            <w:r w:rsidRPr="00761653">
              <w:t>Полимиксин В</w:t>
            </w:r>
          </w:p>
        </w:tc>
        <w:tc>
          <w:tcPr>
            <w:tcW w:w="6520" w:type="dxa"/>
          </w:tcPr>
          <w:p w14:paraId="56663D60" w14:textId="77777777" w:rsidR="00FF3801" w:rsidRPr="00761653" w:rsidRDefault="00FF3801" w:rsidP="00F678DA">
            <w:pPr>
              <w:ind w:left="57" w:right="57"/>
            </w:pPr>
            <w:r w:rsidRPr="00761653">
              <w:t xml:space="preserve">Нагрузочная доза 2-2,5 мг/кг, далее 1,25-1,5 мг/кг каждые 12 час </w:t>
            </w:r>
          </w:p>
        </w:tc>
      </w:tr>
      <w:tr w:rsidR="00FF3801" w:rsidRPr="00265B67" w14:paraId="798636A9" w14:textId="77777777" w:rsidTr="00F678DA">
        <w:tc>
          <w:tcPr>
            <w:tcW w:w="3227" w:type="dxa"/>
          </w:tcPr>
          <w:p w14:paraId="539FEB03" w14:textId="77777777" w:rsidR="00FF3801" w:rsidRPr="00761653" w:rsidRDefault="00FF3801" w:rsidP="00F678DA">
            <w:pPr>
              <w:ind w:left="57" w:right="57"/>
            </w:pPr>
            <w:r w:rsidRPr="00761653">
              <w:t>Тигециклин</w:t>
            </w:r>
          </w:p>
        </w:tc>
        <w:tc>
          <w:tcPr>
            <w:tcW w:w="6520" w:type="dxa"/>
          </w:tcPr>
          <w:p w14:paraId="3907C10F" w14:textId="77777777" w:rsidR="00FF3801" w:rsidRPr="00761653" w:rsidRDefault="00FF3801" w:rsidP="00F678DA">
            <w:pPr>
              <w:ind w:left="57" w:right="57"/>
            </w:pPr>
            <w:r w:rsidRPr="00761653">
              <w:t>Первая доза 100 мг, далее каждые 12 часов по 50 мг</w:t>
            </w:r>
          </w:p>
        </w:tc>
      </w:tr>
      <w:tr w:rsidR="00FF3801" w:rsidRPr="00265B67" w14:paraId="446905FF" w14:textId="77777777" w:rsidTr="00F678DA">
        <w:tc>
          <w:tcPr>
            <w:tcW w:w="3227" w:type="dxa"/>
          </w:tcPr>
          <w:p w14:paraId="2CEBE5E9" w14:textId="77777777" w:rsidR="00FF3801" w:rsidRPr="00761653" w:rsidRDefault="00FF3801" w:rsidP="00F678DA">
            <w:pPr>
              <w:ind w:left="57" w:right="57"/>
              <w:rPr>
                <w:lang w:val="en-US"/>
              </w:rPr>
            </w:pPr>
            <w:r w:rsidRPr="00761653">
              <w:t>Гентамицин</w:t>
            </w:r>
            <w:r w:rsidRPr="00761653">
              <w:rPr>
                <w:lang w:val="en-US"/>
              </w:rPr>
              <w:t xml:space="preserve">, </w:t>
            </w:r>
          </w:p>
          <w:p w14:paraId="70DFE080" w14:textId="77777777" w:rsidR="00FF3801" w:rsidRPr="00761653" w:rsidRDefault="00FF3801" w:rsidP="00F678DA">
            <w:pPr>
              <w:ind w:left="57" w:right="57"/>
              <w:rPr>
                <w:lang w:val="en-US"/>
              </w:rPr>
            </w:pPr>
            <w:r w:rsidRPr="00761653">
              <w:t>тобрамицин</w:t>
            </w:r>
          </w:p>
        </w:tc>
        <w:tc>
          <w:tcPr>
            <w:tcW w:w="6520" w:type="dxa"/>
          </w:tcPr>
          <w:p w14:paraId="57B48BEE" w14:textId="77777777" w:rsidR="00FF3801" w:rsidRPr="00761653" w:rsidRDefault="00FF3801" w:rsidP="00F678DA">
            <w:pPr>
              <w:ind w:left="57" w:right="57"/>
            </w:pPr>
            <w:r w:rsidRPr="00761653">
              <w:t>5-7 мг/кг/сутки, введение в течение 1 часа</w:t>
            </w:r>
          </w:p>
        </w:tc>
      </w:tr>
      <w:tr w:rsidR="00FF3801" w:rsidRPr="00265B67" w14:paraId="0200BB68" w14:textId="77777777" w:rsidTr="00F678DA">
        <w:tc>
          <w:tcPr>
            <w:tcW w:w="3227" w:type="dxa"/>
          </w:tcPr>
          <w:p w14:paraId="0C17EDFE" w14:textId="77777777" w:rsidR="00FF3801" w:rsidRPr="00761653" w:rsidRDefault="00FF3801" w:rsidP="00F678DA">
            <w:pPr>
              <w:ind w:left="57" w:right="57"/>
              <w:rPr>
                <w:lang w:val="en-US"/>
              </w:rPr>
            </w:pPr>
            <w:r w:rsidRPr="00761653">
              <w:t>Амикацин</w:t>
            </w:r>
          </w:p>
        </w:tc>
        <w:tc>
          <w:tcPr>
            <w:tcW w:w="6520" w:type="dxa"/>
          </w:tcPr>
          <w:p w14:paraId="0D11E166" w14:textId="77777777" w:rsidR="00FF3801" w:rsidRPr="00761653" w:rsidRDefault="00FF3801" w:rsidP="00F678DA">
            <w:pPr>
              <w:ind w:left="57" w:right="57"/>
            </w:pPr>
            <w:r w:rsidRPr="00761653">
              <w:t>15-20 мг/кг/сутки, введение в течение 1 часа</w:t>
            </w:r>
          </w:p>
        </w:tc>
      </w:tr>
      <w:tr w:rsidR="00FF3801" w:rsidRPr="00265B67" w14:paraId="0EAF0768" w14:textId="77777777" w:rsidTr="00F678DA">
        <w:tc>
          <w:tcPr>
            <w:tcW w:w="3227" w:type="dxa"/>
          </w:tcPr>
          <w:p w14:paraId="712244D8" w14:textId="77777777" w:rsidR="00FF3801" w:rsidRPr="00761653" w:rsidRDefault="00FF3801" w:rsidP="00F678DA">
            <w:pPr>
              <w:ind w:left="57" w:right="57"/>
            </w:pPr>
            <w:r w:rsidRPr="00761653">
              <w:t>Фосфомицин</w:t>
            </w:r>
          </w:p>
        </w:tc>
        <w:tc>
          <w:tcPr>
            <w:tcW w:w="6520" w:type="dxa"/>
          </w:tcPr>
          <w:p w14:paraId="4AB7F7EC" w14:textId="77777777" w:rsidR="00FF3801" w:rsidRPr="00761653" w:rsidRDefault="00FF3801" w:rsidP="00F678DA">
            <w:pPr>
              <w:ind w:left="57" w:right="57"/>
            </w:pPr>
            <w:r w:rsidRPr="00761653">
              <w:t>По 4 г каждые 6 час или по 8 г каждые 8 час (суммарно 16-24 г)</w:t>
            </w:r>
          </w:p>
        </w:tc>
      </w:tr>
      <w:tr w:rsidR="00FF3801" w:rsidRPr="00761653" w14:paraId="3522E8EB" w14:textId="77777777" w:rsidTr="00F678DA">
        <w:tc>
          <w:tcPr>
            <w:tcW w:w="3227" w:type="dxa"/>
          </w:tcPr>
          <w:p w14:paraId="6BBBDF1F" w14:textId="77777777" w:rsidR="00FF3801" w:rsidRPr="00761653" w:rsidRDefault="00FF3801" w:rsidP="00F678DA">
            <w:pPr>
              <w:ind w:left="57" w:right="57"/>
            </w:pPr>
            <w:r w:rsidRPr="00761653">
              <w:t>Азтреонам</w:t>
            </w:r>
          </w:p>
        </w:tc>
        <w:tc>
          <w:tcPr>
            <w:tcW w:w="6520" w:type="dxa"/>
          </w:tcPr>
          <w:p w14:paraId="216B86E6" w14:textId="77777777" w:rsidR="00FF3801" w:rsidRPr="00761653" w:rsidRDefault="00FF3801" w:rsidP="00F678DA">
            <w:pPr>
              <w:ind w:left="57" w:right="57"/>
            </w:pPr>
            <w:r w:rsidRPr="00761653">
              <w:t>2 г каждые 8 часов</w:t>
            </w:r>
          </w:p>
        </w:tc>
      </w:tr>
    </w:tbl>
    <w:p w14:paraId="174E3E2A" w14:textId="77777777" w:rsidR="00FF3801" w:rsidRDefault="00FF3801" w:rsidP="00FF3801">
      <w:pPr>
        <w:widowControl w:val="0"/>
        <w:tabs>
          <w:tab w:val="left" w:pos="1134"/>
        </w:tabs>
        <w:autoSpaceDE w:val="0"/>
        <w:autoSpaceDN w:val="0"/>
        <w:adjustRightInd w:val="0"/>
        <w:ind w:right="49"/>
        <w:contextualSpacing/>
        <w:rPr>
          <w:bCs/>
          <w:i/>
          <w:u w:val="single"/>
        </w:rPr>
      </w:pPr>
    </w:p>
    <w:p w14:paraId="2FB38CFA" w14:textId="77777777" w:rsidR="00FF3801" w:rsidRPr="00284D51" w:rsidRDefault="00FF3801" w:rsidP="00333F7E">
      <w:pPr>
        <w:widowControl w:val="0"/>
        <w:autoSpaceDE w:val="0"/>
        <w:autoSpaceDN w:val="0"/>
        <w:adjustRightInd w:val="0"/>
        <w:ind w:right="49" w:firstLine="709"/>
        <w:contextualSpacing/>
        <w:rPr>
          <w:bCs/>
        </w:rPr>
      </w:pPr>
      <w:r w:rsidRPr="00284D51">
        <w:rPr>
          <w:bCs/>
          <w:i/>
        </w:rPr>
        <w:t>Pseudomonas aeruginosa</w:t>
      </w:r>
    </w:p>
    <w:p w14:paraId="163423BF" w14:textId="7140BFE6" w:rsidR="00FF3801" w:rsidRPr="00761653" w:rsidRDefault="00FF3801" w:rsidP="00333F7E">
      <w:pPr>
        <w:widowControl w:val="0"/>
        <w:autoSpaceDE w:val="0"/>
        <w:autoSpaceDN w:val="0"/>
        <w:adjustRightInd w:val="0"/>
        <w:ind w:right="49" w:firstLine="709"/>
        <w:contextualSpacing/>
      </w:pPr>
      <w:r w:rsidRPr="00761653">
        <w:t xml:space="preserve">Выбор антибиотиков проводится согласно чувствительности выделенных штаммов. Лечение проводят сочетанием антибиотиков. При инфекциях кровотока, вызванных </w:t>
      </w:r>
      <w:r w:rsidRPr="00761653">
        <w:rPr>
          <w:i/>
        </w:rPr>
        <w:t>P. aeruginosa,</w:t>
      </w:r>
      <w:r w:rsidRPr="00761653">
        <w:t xml:space="preserve"> часто наблюдается диссеминация в легких, и в этих случаях необходимо использовать антибиотики, для которых характерна высокая концентрация в легких. Такими параметрами обладает цефтолозан-тазобактам, который активен против карбапенем-резистентных </w:t>
      </w:r>
      <w:r w:rsidRPr="00761653">
        <w:rPr>
          <w:i/>
        </w:rPr>
        <w:t>P. aeruginosa</w:t>
      </w:r>
      <w:r w:rsidRPr="00761653">
        <w:t xml:space="preserve"> без продукции карбапенемаз</w:t>
      </w:r>
      <w:r>
        <w:t xml:space="preserve"> </w:t>
      </w:r>
      <w:r>
        <w:fldChar w:fldCharType="begin" w:fldLock="1"/>
      </w:r>
      <w:r w:rsidR="00133884">
        <w:instrText>ADDIN CSL_CITATION {"citationItems":[{"id":"ITEM-1","itemData":{"DOI":"10.1016/S1473-3099(19)30403-7","ISSN":"14744457","PMID":"31563344","abstract":"Background: Nosocomial pneumonia due to antimicrobial-resistant pathogens is associated with high mortality. We assessed the efficacy and safety of the combination antibacterial drug ceftolozane–tazobactam versus meropenem for treatment of Gram-negative nosocomial pneumonia. Methods: We conducted a randomised, controlled, double-blind, non-inferiority trial at 263 hospitals in 34 countries. Eligible patients were aged 18 years or older, were undergoing mechanical ventilation, and had nosocomial pneumonia (either ventilator-associated pneumonia or ventilated hospital-acquired pneumonia). Patients were randomly assigned (1:1) with block randomisation (block size four), stratified by type of nosocomial pneumonia and age (&lt;65 years vs ≥65 years), to receive either 3 g ceftolozane–tazobactam or 1 g meropenem intravenously every 8 h for 8–14 days. The primary endpoint was 28-day all-cause mortality (at a 10% non-inferiority margin). The key secondary endpoint was clinical response at the test-of-cure visit (7–14 days after the end of therapy; 12·5% non-inferiority margin). Both endpoints were assessed in the intention-to-treat population. Investigators, study staff, patients, and patients' representatives were masked to treatment assignment. Safety was assessed in all randomly assigned patients who received study treatment. This trial was registered with ClinicalTrials.gov, NCT02070757. Findings: Between Jan 16, 2015, and April 27, 2018, 726 patients were enrolled and randomly assigned, 362 to the ceftolozane–tazobactam group and 364 to the meropenem group. Overall, 519 (71%) patients had ventilator-associated pneumonia, 239 (33%) had Acute Physiology and Chronic Health Evaluation II scores of at least 20, and 668 (92%) were in the intensive care unit. At 28 days, 87 (24·0%) patients in the ceftolozane–tazobactam group and 92 (25·3%) in the meropenem group had died (weighted treatment difference 1·1% [95% CI −5·1 to 7·4]). At the test-of-cure visit 197 (54%) patients in the ceftolozane–tazobactam group and 194 (53%) in the meropenem group were clinically cured (weighted treatment difference 1·1% [95% CI −6·2 to 8·3]). Ceftolozane–tazobactam was thus non-inferior to meropenem in terms of both 28-day all-cause mortality and clinical cure at test of cure. Treatment-related adverse events occurred in 38 (11%) of 361 patients in the ceftolozane–tazobactam group and 27 (8%) of 359 in the meropenem group. Eight (2%) patients in the ceftolozane–tazobactam group and t…","author":[{"dropping-particle":"","family":"Kollef","given":"Marin H.","non-dropping-particle":"","parse-names":false,"suffix":""},{"dropping-particle":"","family":"Nováček","given":"Martin","non-dropping-particle":"","parse-names":false,"suffix":""},{"dropping-particle":"","family":"Kivistik","given":"Ülo","non-dropping-particle":"","parse-names":false,"suffix":""},{"dropping-particle":"","family":"Réa-Neto","given":"Álvaro","non-dropping-particle":"","parse-names":false,"suffix":""},{"dropping-particle":"","family":"Shime","given":"Nobuaki","non-dropping-particle":"","parse-names":false,"suffix":""},{"dropping-particle":"","family":"Martin-Loeches","given":"Ignacio","non-dropping-particle":"","parse-names":false,"suffix":""},{"dropping-particle":"","family":"Timsit","given":"Jean François","non-dropping-particle":"","parse-names":false,"suffix":""},{"dropping-particle":"","family":"Wunderink","given":"Richard G.","non-dropping-particle":"","parse-names":false,"suffix":""},{"dropping-particle":"","family":"Bruno","given":"Christopher J.","non-dropping-particle":"","parse-names":false,"suffix":""},{"dropping-particle":"","family":"Huntington","given":"Jennifer A.","non-dropping-particle":"","parse-names":false,"suffix":""},{"dropping-particle":"","family":"Lin","given":"Gina","non-dropping-particle":"","parse-names":false,"suffix":""},{"dropping-particle":"","family":"Yu","given":"Brian","non-dropping-particle":"","parse-names":false,"suffix":""},{"dropping-particle":"","family":"Butterton","given":"Joan R.","non-dropping-particle":"","parse-names":false,"suffix":""},{"dropping-particle":"","family":"Rhee","given":"Elizabeth G.","non-dropping-particle":"","parse-names":false,"suffix":""}],"container-title":"The Lancet Infectious Diseases","id":"ITEM-1","issue":"12","issued":{"date-parts":[["2019","12","1"]]},"page":"1299-1311","publisher":"Lancet Publishing Group","title":"Ceftolozane–tazobactam versus meropenem for treatment of nosocomial pneumonia (ASPECT-NP): a randomised, controlled, double-blind, phase 3, non-inferiority trial","type":"article-journal","volume":"19"},"uris":["http://www.mendeley.com/documents/?uuid=779e70f2-916f-3769-b6db-f94034eaa2bf"]}],"mendeley":{"formattedCitation":"[129]","plainTextFormattedCitation":"[129]","previouslyFormattedCitation":"[129]"},"properties":{"noteIndex":0},"schema":"https://github.com/citation-style-language/schema/raw/master/csl-citation.json"}</w:instrText>
      </w:r>
      <w:r>
        <w:fldChar w:fldCharType="separate"/>
      </w:r>
      <w:r w:rsidR="005A04DA" w:rsidRPr="005A04DA">
        <w:rPr>
          <w:noProof/>
        </w:rPr>
        <w:t>[129]</w:t>
      </w:r>
      <w:r>
        <w:fldChar w:fldCharType="end"/>
      </w:r>
      <w:r w:rsidRPr="00761653">
        <w:t>. Препараты для лечения представлены в табл</w:t>
      </w:r>
      <w:r>
        <w:t>ице 3.</w:t>
      </w:r>
      <w:r w:rsidRPr="00761653">
        <w:t xml:space="preserve"> </w:t>
      </w:r>
    </w:p>
    <w:p w14:paraId="694C1074" w14:textId="77777777" w:rsidR="00FF3801" w:rsidRDefault="00FF3801" w:rsidP="00FF3801">
      <w:pPr>
        <w:ind w:hanging="142"/>
      </w:pPr>
    </w:p>
    <w:p w14:paraId="26202994" w14:textId="77777777" w:rsidR="00FF3801" w:rsidRPr="00761653" w:rsidRDefault="00FF3801" w:rsidP="00FF3801">
      <w:pPr>
        <w:ind w:hanging="142"/>
      </w:pPr>
      <w:r w:rsidRPr="00761653">
        <w:t xml:space="preserve">Таблица 3. Лечение инфекций, вызванных </w:t>
      </w:r>
      <w:r w:rsidRPr="00761653">
        <w:rPr>
          <w:i/>
        </w:rPr>
        <w:t>Pseudomonas aeruginosa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FF3801" w:rsidRPr="00761653" w14:paraId="58CA4F98" w14:textId="77777777" w:rsidTr="00F678DA">
        <w:tc>
          <w:tcPr>
            <w:tcW w:w="3510" w:type="dxa"/>
            <w:vAlign w:val="center"/>
          </w:tcPr>
          <w:p w14:paraId="3AE7DAC6" w14:textId="77777777" w:rsidR="00FF3801" w:rsidRPr="00761653" w:rsidRDefault="00FF3801" w:rsidP="00F678DA">
            <w:pPr>
              <w:ind w:left="57" w:right="57"/>
              <w:jc w:val="center"/>
            </w:pPr>
            <w:r w:rsidRPr="00761653">
              <w:t>Препарат</w:t>
            </w:r>
          </w:p>
        </w:tc>
        <w:tc>
          <w:tcPr>
            <w:tcW w:w="6237" w:type="dxa"/>
            <w:vAlign w:val="center"/>
          </w:tcPr>
          <w:p w14:paraId="6BC0A6C2" w14:textId="77777777" w:rsidR="00FF3801" w:rsidRPr="00761653" w:rsidRDefault="00FF3801" w:rsidP="00F678DA">
            <w:pPr>
              <w:ind w:left="57" w:right="57"/>
              <w:jc w:val="center"/>
            </w:pPr>
            <w:r w:rsidRPr="00761653">
              <w:t>Доза</w:t>
            </w:r>
          </w:p>
        </w:tc>
      </w:tr>
      <w:tr w:rsidR="00FF3801" w:rsidRPr="00265B67" w14:paraId="03620AAA" w14:textId="77777777" w:rsidTr="00F678DA">
        <w:tc>
          <w:tcPr>
            <w:tcW w:w="3510" w:type="dxa"/>
          </w:tcPr>
          <w:p w14:paraId="645C6271" w14:textId="77777777" w:rsidR="00FF3801" w:rsidRPr="00761653" w:rsidRDefault="00FF3801" w:rsidP="00F678DA">
            <w:pPr>
              <w:ind w:left="57" w:right="57"/>
            </w:pPr>
            <w:r w:rsidRPr="00761653">
              <w:t>Цефтолозан/тазобактам</w:t>
            </w:r>
          </w:p>
        </w:tc>
        <w:tc>
          <w:tcPr>
            <w:tcW w:w="6237" w:type="dxa"/>
          </w:tcPr>
          <w:p w14:paraId="47397C4A" w14:textId="77777777" w:rsidR="00FF3801" w:rsidRPr="00761653" w:rsidRDefault="00FF3801" w:rsidP="00F678DA">
            <w:pPr>
              <w:ind w:left="57" w:right="57"/>
            </w:pPr>
            <w:r w:rsidRPr="00761653">
              <w:t>1,5 или 3 г каждые 8 часов, инфузия в течение 1 часа (при пневмонии по 3 г х 3 раза)</w:t>
            </w:r>
          </w:p>
        </w:tc>
      </w:tr>
      <w:tr w:rsidR="00FF3801" w:rsidRPr="00265B67" w14:paraId="5274F8ED" w14:textId="77777777" w:rsidTr="00F678DA">
        <w:tc>
          <w:tcPr>
            <w:tcW w:w="3510" w:type="dxa"/>
          </w:tcPr>
          <w:p w14:paraId="633FBED3" w14:textId="77777777" w:rsidR="00FF3801" w:rsidRPr="00761653" w:rsidRDefault="00FF3801" w:rsidP="00F678DA">
            <w:pPr>
              <w:ind w:left="57" w:right="57"/>
            </w:pPr>
            <w:r w:rsidRPr="00761653">
              <w:t>Цефтазидим</w:t>
            </w:r>
          </w:p>
        </w:tc>
        <w:tc>
          <w:tcPr>
            <w:tcW w:w="6237" w:type="dxa"/>
          </w:tcPr>
          <w:p w14:paraId="1F887ECB" w14:textId="77777777" w:rsidR="00FF3801" w:rsidRPr="00761653" w:rsidRDefault="00FF3801" w:rsidP="00F678DA">
            <w:pPr>
              <w:ind w:left="57" w:right="57"/>
            </w:pPr>
            <w:r w:rsidRPr="00761653">
              <w:t>Нагрузочная доза 1-2 г, затем 6 г/сут, непрерывная инфузии в течение 24 ч</w:t>
            </w:r>
          </w:p>
        </w:tc>
      </w:tr>
      <w:tr w:rsidR="00FF3801" w:rsidRPr="00975FC1" w14:paraId="42EBA30B" w14:textId="77777777" w:rsidTr="00F678DA">
        <w:tc>
          <w:tcPr>
            <w:tcW w:w="3510" w:type="dxa"/>
          </w:tcPr>
          <w:p w14:paraId="6C7E8B5D" w14:textId="77777777" w:rsidR="00FF3801" w:rsidRPr="00761653" w:rsidRDefault="00FF3801" w:rsidP="00F678DA">
            <w:pPr>
              <w:ind w:left="57" w:right="57"/>
            </w:pPr>
            <w:r w:rsidRPr="00761653">
              <w:t>Цефепим</w:t>
            </w:r>
          </w:p>
        </w:tc>
        <w:tc>
          <w:tcPr>
            <w:tcW w:w="6237" w:type="dxa"/>
          </w:tcPr>
          <w:p w14:paraId="4DB564DF" w14:textId="77777777" w:rsidR="00FF3801" w:rsidRPr="00761653" w:rsidRDefault="00FF3801" w:rsidP="00F678DA">
            <w:pPr>
              <w:ind w:left="57" w:right="57"/>
            </w:pPr>
            <w:r w:rsidRPr="00761653">
              <w:t>Нагрузочная доза 15 мг/кг в течение 30 мин, затем 6 г/сут посредством непрерывной инфузии в течение 24 часов</w:t>
            </w:r>
          </w:p>
        </w:tc>
      </w:tr>
      <w:tr w:rsidR="00FF3801" w:rsidRPr="00975FC1" w14:paraId="286A2370" w14:textId="77777777" w:rsidTr="00F678DA">
        <w:tc>
          <w:tcPr>
            <w:tcW w:w="3510" w:type="dxa"/>
          </w:tcPr>
          <w:p w14:paraId="64DAA347" w14:textId="77777777" w:rsidR="00FF3801" w:rsidRPr="00761653" w:rsidRDefault="00FF3801" w:rsidP="00F678DA">
            <w:pPr>
              <w:ind w:left="57" w:right="57"/>
            </w:pPr>
            <w:r w:rsidRPr="00761653">
              <w:t>Пиперациллин/тазобактам</w:t>
            </w:r>
          </w:p>
        </w:tc>
        <w:tc>
          <w:tcPr>
            <w:tcW w:w="6237" w:type="dxa"/>
          </w:tcPr>
          <w:p w14:paraId="32B6C32B" w14:textId="77777777" w:rsidR="00FF3801" w:rsidRPr="00761653" w:rsidRDefault="00FF3801" w:rsidP="00F678DA">
            <w:pPr>
              <w:ind w:left="57" w:right="57"/>
            </w:pPr>
            <w:r w:rsidRPr="00761653">
              <w:t>Нагрузочная доза 2,25 г затем 16,2 г/сут посредством непрерывной инфузии в течение 24 часов</w:t>
            </w:r>
          </w:p>
        </w:tc>
      </w:tr>
      <w:tr w:rsidR="00FF3801" w:rsidRPr="00975FC1" w14:paraId="254E2A8B" w14:textId="77777777" w:rsidTr="00F678DA">
        <w:tc>
          <w:tcPr>
            <w:tcW w:w="3510" w:type="dxa"/>
          </w:tcPr>
          <w:p w14:paraId="0ADE38DD" w14:textId="77777777" w:rsidR="00FF3801" w:rsidRPr="00761653" w:rsidRDefault="00FF3801" w:rsidP="00F678DA">
            <w:pPr>
              <w:ind w:left="57" w:right="57"/>
            </w:pPr>
            <w:r w:rsidRPr="00761653">
              <w:t>Цефтазидим/авибактам</w:t>
            </w:r>
          </w:p>
        </w:tc>
        <w:tc>
          <w:tcPr>
            <w:tcW w:w="6237" w:type="dxa"/>
          </w:tcPr>
          <w:p w14:paraId="0A381A1B" w14:textId="77777777" w:rsidR="00FF3801" w:rsidRPr="00761653" w:rsidRDefault="00FF3801" w:rsidP="00F678DA">
            <w:pPr>
              <w:ind w:left="57" w:right="57"/>
            </w:pPr>
            <w:r w:rsidRPr="00761653">
              <w:t>2,5 г каждые 8 часов, продленная инфузия в течение 2 часов</w:t>
            </w:r>
          </w:p>
        </w:tc>
      </w:tr>
      <w:tr w:rsidR="00FF3801" w:rsidRPr="00975FC1" w14:paraId="098C07C8" w14:textId="77777777" w:rsidTr="00F678DA">
        <w:tc>
          <w:tcPr>
            <w:tcW w:w="3510" w:type="dxa"/>
          </w:tcPr>
          <w:p w14:paraId="42C2DAD5" w14:textId="77777777" w:rsidR="00FF3801" w:rsidRPr="00761653" w:rsidRDefault="00FF3801" w:rsidP="00F678DA">
            <w:pPr>
              <w:ind w:left="57" w:right="57"/>
            </w:pPr>
            <w:r w:rsidRPr="00761653">
              <w:t>Азтреонам</w:t>
            </w:r>
          </w:p>
        </w:tc>
        <w:tc>
          <w:tcPr>
            <w:tcW w:w="6237" w:type="dxa"/>
          </w:tcPr>
          <w:p w14:paraId="4851EA08" w14:textId="77777777" w:rsidR="00FF3801" w:rsidRPr="00761653" w:rsidRDefault="00FF3801" w:rsidP="00F678DA">
            <w:pPr>
              <w:ind w:left="57" w:right="57"/>
            </w:pPr>
            <w:r w:rsidRPr="00761653">
              <w:t>Нагрузочная доза 1-2 г, затем 6 г/сут посредством непрерывной инфузии в течение 24 часов</w:t>
            </w:r>
          </w:p>
        </w:tc>
      </w:tr>
      <w:tr w:rsidR="00FF3801" w:rsidRPr="00265B67" w14:paraId="5A229A79" w14:textId="77777777" w:rsidTr="00F678DA">
        <w:tc>
          <w:tcPr>
            <w:tcW w:w="3510" w:type="dxa"/>
          </w:tcPr>
          <w:p w14:paraId="5C133316" w14:textId="77777777" w:rsidR="00FF3801" w:rsidRPr="00761653" w:rsidRDefault="00FF3801" w:rsidP="00F678DA">
            <w:pPr>
              <w:ind w:left="57" w:right="57"/>
            </w:pPr>
            <w:r w:rsidRPr="00761653">
              <w:t>Дорипенем</w:t>
            </w:r>
          </w:p>
        </w:tc>
        <w:tc>
          <w:tcPr>
            <w:tcW w:w="6237" w:type="dxa"/>
          </w:tcPr>
          <w:p w14:paraId="679BAC01" w14:textId="77777777" w:rsidR="00FF3801" w:rsidRPr="00761653" w:rsidRDefault="00FF3801" w:rsidP="00F678DA">
            <w:pPr>
              <w:ind w:left="57" w:right="57"/>
            </w:pPr>
            <w:r w:rsidRPr="00761653">
              <w:t>1 г каждые 8 часов, инфузия в течение 4 часов</w:t>
            </w:r>
          </w:p>
        </w:tc>
      </w:tr>
      <w:tr w:rsidR="00FF3801" w:rsidRPr="00265B67" w14:paraId="0D2CDA9D" w14:textId="77777777" w:rsidTr="00F678DA">
        <w:tc>
          <w:tcPr>
            <w:tcW w:w="3510" w:type="dxa"/>
          </w:tcPr>
          <w:p w14:paraId="7C8CF450" w14:textId="77777777" w:rsidR="00FF3801" w:rsidRPr="00761653" w:rsidRDefault="00FF3801" w:rsidP="00F678DA">
            <w:pPr>
              <w:ind w:left="57" w:right="57"/>
            </w:pPr>
            <w:r w:rsidRPr="00761653">
              <w:t>Меропенем</w:t>
            </w:r>
          </w:p>
        </w:tc>
        <w:tc>
          <w:tcPr>
            <w:tcW w:w="6237" w:type="dxa"/>
          </w:tcPr>
          <w:p w14:paraId="46859188" w14:textId="77777777" w:rsidR="00FF3801" w:rsidRPr="00761653" w:rsidRDefault="00FF3801" w:rsidP="00F678DA">
            <w:pPr>
              <w:ind w:left="57" w:right="57"/>
            </w:pPr>
            <w:r w:rsidRPr="00761653">
              <w:t>Нагрузочная доза 1-2 г, затем по 2 г каждые 8 часов, продленная инфузия в течение 3 часов</w:t>
            </w:r>
          </w:p>
        </w:tc>
      </w:tr>
      <w:tr w:rsidR="00FF3801" w:rsidRPr="00975FC1" w14:paraId="352AF7EE" w14:textId="77777777" w:rsidTr="00F678DA">
        <w:tc>
          <w:tcPr>
            <w:tcW w:w="3510" w:type="dxa"/>
          </w:tcPr>
          <w:p w14:paraId="0CCB6219" w14:textId="77777777" w:rsidR="00FF3801" w:rsidRPr="00761653" w:rsidRDefault="00FF3801" w:rsidP="00F678DA">
            <w:pPr>
              <w:ind w:left="57" w:right="57"/>
            </w:pPr>
            <w:r w:rsidRPr="00761653">
              <w:t>Имипенем</w:t>
            </w:r>
          </w:p>
        </w:tc>
        <w:tc>
          <w:tcPr>
            <w:tcW w:w="6237" w:type="dxa"/>
          </w:tcPr>
          <w:p w14:paraId="717F213C" w14:textId="77777777" w:rsidR="00FF3801" w:rsidRPr="00761653" w:rsidRDefault="00FF3801" w:rsidP="00F678DA">
            <w:pPr>
              <w:ind w:left="57" w:right="57"/>
            </w:pPr>
            <w:r w:rsidRPr="00761653">
              <w:t>1 г каждые 6-8 часов, в/в</w:t>
            </w:r>
          </w:p>
        </w:tc>
      </w:tr>
      <w:tr w:rsidR="00FF3801" w:rsidRPr="00975FC1" w14:paraId="2A701E12" w14:textId="77777777" w:rsidTr="00F678DA">
        <w:tc>
          <w:tcPr>
            <w:tcW w:w="3510" w:type="dxa"/>
          </w:tcPr>
          <w:p w14:paraId="4C762620" w14:textId="77777777" w:rsidR="00FF3801" w:rsidRPr="00761653" w:rsidRDefault="00FF3801" w:rsidP="00F678DA">
            <w:pPr>
              <w:ind w:left="57" w:right="57"/>
            </w:pPr>
            <w:r w:rsidRPr="00761653">
              <w:t>Фосфомицин</w:t>
            </w:r>
          </w:p>
        </w:tc>
        <w:tc>
          <w:tcPr>
            <w:tcW w:w="6237" w:type="dxa"/>
          </w:tcPr>
          <w:p w14:paraId="6BA16A18" w14:textId="77777777" w:rsidR="00FF3801" w:rsidRPr="00761653" w:rsidRDefault="00FF3801" w:rsidP="00F678DA">
            <w:pPr>
              <w:ind w:left="57" w:right="57"/>
            </w:pPr>
            <w:r w:rsidRPr="00761653">
              <w:t xml:space="preserve">Нагрузочная доза 2-4 г, затем по 16-24 г посредством непрерывной инфузии в течение 24 часов </w:t>
            </w:r>
          </w:p>
        </w:tc>
      </w:tr>
      <w:tr w:rsidR="00FF3801" w:rsidRPr="00975FC1" w14:paraId="78B5B49D" w14:textId="77777777" w:rsidTr="00F678DA">
        <w:tc>
          <w:tcPr>
            <w:tcW w:w="3510" w:type="dxa"/>
          </w:tcPr>
          <w:p w14:paraId="2A3E5C0D" w14:textId="77777777" w:rsidR="00FF3801" w:rsidRPr="00761653" w:rsidRDefault="00FF3801" w:rsidP="00F678DA">
            <w:pPr>
              <w:ind w:left="57" w:right="57"/>
            </w:pPr>
            <w:r w:rsidRPr="00761653">
              <w:t>Колистин</w:t>
            </w:r>
          </w:p>
        </w:tc>
        <w:tc>
          <w:tcPr>
            <w:tcW w:w="6237" w:type="dxa"/>
          </w:tcPr>
          <w:p w14:paraId="355E2B73" w14:textId="77777777" w:rsidR="00FF3801" w:rsidRPr="00761653" w:rsidRDefault="00FF3801" w:rsidP="00F678DA">
            <w:pPr>
              <w:ind w:left="57" w:right="57"/>
            </w:pPr>
            <w:r w:rsidRPr="00761653">
              <w:t>Нагрузочная доза 6-9 млн МЕ, затем по 4,5 млн МЕ каждые 12 часов</w:t>
            </w:r>
          </w:p>
        </w:tc>
      </w:tr>
      <w:tr w:rsidR="00FF3801" w:rsidRPr="00265B67" w14:paraId="57A80957" w14:textId="77777777" w:rsidTr="00F678DA">
        <w:tc>
          <w:tcPr>
            <w:tcW w:w="3510" w:type="dxa"/>
          </w:tcPr>
          <w:p w14:paraId="6DDEE311" w14:textId="77777777" w:rsidR="00FF3801" w:rsidRPr="00761653" w:rsidRDefault="00FF3801" w:rsidP="00F678DA">
            <w:pPr>
              <w:ind w:left="57" w:right="57"/>
            </w:pPr>
            <w:r w:rsidRPr="00761653">
              <w:t>Полимиксин В</w:t>
            </w:r>
          </w:p>
        </w:tc>
        <w:tc>
          <w:tcPr>
            <w:tcW w:w="6237" w:type="dxa"/>
          </w:tcPr>
          <w:p w14:paraId="1ABA0315" w14:textId="77777777" w:rsidR="00FF3801" w:rsidRPr="00761653" w:rsidRDefault="00FF3801" w:rsidP="00F678DA">
            <w:pPr>
              <w:ind w:left="57" w:right="57"/>
            </w:pPr>
            <w:r w:rsidRPr="00761653">
              <w:t xml:space="preserve">Нагрузочная доза 2-2,5 мг/кг, инфузия в течение 2 часов, далее по </w:t>
            </w:r>
          </w:p>
          <w:p w14:paraId="6D14F280" w14:textId="77777777" w:rsidR="00FF3801" w:rsidRPr="00761653" w:rsidRDefault="00FF3801" w:rsidP="00F678DA">
            <w:pPr>
              <w:ind w:left="57" w:right="57"/>
            </w:pPr>
            <w:r w:rsidRPr="00761653">
              <w:t>1,25-1,5 мг/кг каждые 12 часов, инфузия в течение 1 часа</w:t>
            </w:r>
          </w:p>
        </w:tc>
      </w:tr>
      <w:tr w:rsidR="00FF3801" w:rsidRPr="00265B67" w14:paraId="648EF154" w14:textId="77777777" w:rsidTr="00F678DA">
        <w:tc>
          <w:tcPr>
            <w:tcW w:w="3510" w:type="dxa"/>
          </w:tcPr>
          <w:p w14:paraId="647B3DB9" w14:textId="77777777" w:rsidR="00FF3801" w:rsidRPr="00761653" w:rsidRDefault="00FF3801" w:rsidP="00F678DA">
            <w:pPr>
              <w:ind w:left="57" w:right="57"/>
            </w:pPr>
            <w:r w:rsidRPr="00761653">
              <w:t>Ципрофлоксацин</w:t>
            </w:r>
          </w:p>
        </w:tc>
        <w:tc>
          <w:tcPr>
            <w:tcW w:w="6237" w:type="dxa"/>
          </w:tcPr>
          <w:p w14:paraId="66FBCA5B" w14:textId="77777777" w:rsidR="00FF3801" w:rsidRPr="00761653" w:rsidRDefault="00FF3801" w:rsidP="00F678DA">
            <w:pPr>
              <w:ind w:left="57" w:right="57"/>
            </w:pPr>
            <w:r w:rsidRPr="00761653">
              <w:t>400 мг каждые 8 часов, инфузия в течение 30-60 минут</w:t>
            </w:r>
          </w:p>
        </w:tc>
      </w:tr>
      <w:tr w:rsidR="00FF3801" w:rsidRPr="00265B67" w14:paraId="160257FA" w14:textId="77777777" w:rsidTr="00F678DA">
        <w:tc>
          <w:tcPr>
            <w:tcW w:w="3510" w:type="dxa"/>
          </w:tcPr>
          <w:p w14:paraId="5ACD0F69" w14:textId="77777777" w:rsidR="00FF3801" w:rsidRPr="00761653" w:rsidRDefault="00FF3801" w:rsidP="00F678DA">
            <w:pPr>
              <w:ind w:left="57" w:right="57"/>
            </w:pPr>
            <w:r w:rsidRPr="00761653">
              <w:t>Левофлоксацин</w:t>
            </w:r>
          </w:p>
        </w:tc>
        <w:tc>
          <w:tcPr>
            <w:tcW w:w="6237" w:type="dxa"/>
          </w:tcPr>
          <w:p w14:paraId="07D51E91" w14:textId="77777777" w:rsidR="00FF3801" w:rsidRPr="00761653" w:rsidRDefault="00FF3801" w:rsidP="00F678DA">
            <w:pPr>
              <w:ind w:left="57" w:right="57"/>
            </w:pPr>
            <w:r w:rsidRPr="00761653">
              <w:t>500 мг каждые 12 часов, инфузия в течение 50-60 минут</w:t>
            </w:r>
          </w:p>
        </w:tc>
      </w:tr>
      <w:tr w:rsidR="00FF3801" w:rsidRPr="00265B67" w14:paraId="6E5052B3" w14:textId="77777777" w:rsidTr="00F678DA">
        <w:tc>
          <w:tcPr>
            <w:tcW w:w="3510" w:type="dxa"/>
          </w:tcPr>
          <w:p w14:paraId="72F5C73E" w14:textId="77777777" w:rsidR="00FF3801" w:rsidRPr="00761653" w:rsidRDefault="00FF3801" w:rsidP="00F678DA">
            <w:pPr>
              <w:ind w:left="57" w:right="57"/>
            </w:pPr>
            <w:r w:rsidRPr="00761653">
              <w:t>Тобрамицин</w:t>
            </w:r>
          </w:p>
        </w:tc>
        <w:tc>
          <w:tcPr>
            <w:tcW w:w="6237" w:type="dxa"/>
          </w:tcPr>
          <w:p w14:paraId="59E982EB" w14:textId="77777777" w:rsidR="00FF3801" w:rsidRPr="00761653" w:rsidRDefault="00FF3801" w:rsidP="00F678DA">
            <w:pPr>
              <w:ind w:left="57" w:right="57"/>
            </w:pPr>
            <w:r w:rsidRPr="00761653">
              <w:t>8 мг/кг 1 раз/сут, инфузия в течение 60 мин</w:t>
            </w:r>
          </w:p>
        </w:tc>
      </w:tr>
      <w:tr w:rsidR="00FF3801" w:rsidRPr="00265B67" w14:paraId="07D7F7AD" w14:textId="77777777" w:rsidTr="00F678DA">
        <w:tc>
          <w:tcPr>
            <w:tcW w:w="3510" w:type="dxa"/>
          </w:tcPr>
          <w:p w14:paraId="1A819B5C" w14:textId="77777777" w:rsidR="00FF3801" w:rsidRPr="00761653" w:rsidRDefault="00FF3801" w:rsidP="00F678DA">
            <w:pPr>
              <w:ind w:left="57" w:right="57"/>
            </w:pPr>
            <w:r w:rsidRPr="00761653">
              <w:t>Амикацин</w:t>
            </w:r>
          </w:p>
        </w:tc>
        <w:tc>
          <w:tcPr>
            <w:tcW w:w="6237" w:type="dxa"/>
          </w:tcPr>
          <w:p w14:paraId="7931D57C" w14:textId="77777777" w:rsidR="00FF3801" w:rsidRPr="00761653" w:rsidRDefault="00FF3801" w:rsidP="00F678DA">
            <w:pPr>
              <w:ind w:left="57" w:right="57"/>
            </w:pPr>
            <w:r w:rsidRPr="00761653">
              <w:t xml:space="preserve">25 мг/кг 1 раз/сут, инфузия в течение 60 минут </w:t>
            </w:r>
          </w:p>
        </w:tc>
      </w:tr>
    </w:tbl>
    <w:p w14:paraId="0345649E" w14:textId="77777777" w:rsidR="00FF3801" w:rsidRDefault="00FF3801" w:rsidP="00FF3801">
      <w:pPr>
        <w:widowControl w:val="0"/>
        <w:tabs>
          <w:tab w:val="left" w:pos="1134"/>
        </w:tabs>
        <w:autoSpaceDE w:val="0"/>
        <w:autoSpaceDN w:val="0"/>
        <w:adjustRightInd w:val="0"/>
        <w:ind w:right="49"/>
        <w:contextualSpacing/>
        <w:rPr>
          <w:bCs/>
          <w:i/>
          <w:u w:val="single"/>
        </w:rPr>
      </w:pPr>
    </w:p>
    <w:p w14:paraId="1831C0CA" w14:textId="77777777" w:rsidR="00FF3801" w:rsidRPr="00284D51" w:rsidRDefault="00FF3801" w:rsidP="00333F7E">
      <w:pPr>
        <w:widowControl w:val="0"/>
        <w:autoSpaceDE w:val="0"/>
        <w:autoSpaceDN w:val="0"/>
        <w:adjustRightInd w:val="0"/>
        <w:ind w:right="49" w:firstLine="709"/>
        <w:contextualSpacing/>
        <w:rPr>
          <w:bCs/>
          <w:i/>
        </w:rPr>
      </w:pPr>
      <w:r w:rsidRPr="00284D51">
        <w:rPr>
          <w:bCs/>
          <w:i/>
        </w:rPr>
        <w:t>Acinetobacter baumannii</w:t>
      </w:r>
    </w:p>
    <w:p w14:paraId="47BDD27C" w14:textId="77777777" w:rsidR="00FF3801" w:rsidRPr="00761653" w:rsidRDefault="00FF3801" w:rsidP="00333F7E">
      <w:pPr>
        <w:widowControl w:val="0"/>
        <w:autoSpaceDE w:val="0"/>
        <w:autoSpaceDN w:val="0"/>
        <w:adjustRightInd w:val="0"/>
        <w:ind w:right="49" w:firstLine="709"/>
        <w:contextualSpacing/>
      </w:pPr>
      <w:r w:rsidRPr="00761653">
        <w:t xml:space="preserve">Характерным является ограничение потенциально активных </w:t>
      </w:r>
      <w:r w:rsidRPr="00761653">
        <w:rPr>
          <w:i/>
        </w:rPr>
        <w:t xml:space="preserve">in vitro </w:t>
      </w:r>
      <w:r w:rsidRPr="00761653">
        <w:t xml:space="preserve">препаратов, наличие высокой резистентности. Для лечения используют цефоперазон/сульбактам, карбапенем антипсевдомонадный, полимиксин или колистин, тигециклин (дозирование как при инфекции, вызванной </w:t>
      </w:r>
      <w:r w:rsidRPr="00761653">
        <w:rPr>
          <w:i/>
        </w:rPr>
        <w:t>P. aeruginosa</w:t>
      </w:r>
      <w:r w:rsidRPr="00761653">
        <w:t>).</w:t>
      </w:r>
    </w:p>
    <w:p w14:paraId="5840CC5E" w14:textId="77777777" w:rsidR="00FF3801" w:rsidRPr="00284D51" w:rsidRDefault="00FF3801" w:rsidP="00333F7E">
      <w:pPr>
        <w:widowControl w:val="0"/>
        <w:autoSpaceDE w:val="0"/>
        <w:autoSpaceDN w:val="0"/>
        <w:adjustRightInd w:val="0"/>
        <w:ind w:right="49" w:firstLine="709"/>
        <w:contextualSpacing/>
        <w:rPr>
          <w:bCs/>
        </w:rPr>
      </w:pPr>
      <w:r w:rsidRPr="00284D51">
        <w:rPr>
          <w:bCs/>
          <w:i/>
        </w:rPr>
        <w:t>Stenotrophomonas maltophilia</w:t>
      </w:r>
    </w:p>
    <w:p w14:paraId="48ED0C83" w14:textId="77777777" w:rsidR="00FF3801" w:rsidRPr="00761653" w:rsidRDefault="00FF3801" w:rsidP="00333F7E">
      <w:pPr>
        <w:widowControl w:val="0"/>
        <w:autoSpaceDE w:val="0"/>
        <w:autoSpaceDN w:val="0"/>
        <w:adjustRightInd w:val="0"/>
        <w:ind w:right="49" w:firstLine="709"/>
        <w:contextualSpacing/>
      </w:pPr>
      <w:r w:rsidRPr="00761653">
        <w:t>Препарат выбора – триметоприм/сульфаметоксазол, расчет дозы проводят по триметоприму 15 мг/кг/сутки.</w:t>
      </w:r>
    </w:p>
    <w:p w14:paraId="4905D9AD" w14:textId="77777777" w:rsidR="00FF3801" w:rsidRDefault="00FF3801" w:rsidP="00FF3801">
      <w:pPr>
        <w:widowControl w:val="0"/>
        <w:tabs>
          <w:tab w:val="left" w:pos="317"/>
          <w:tab w:val="left" w:pos="8715"/>
        </w:tabs>
        <w:autoSpaceDE w:val="0"/>
        <w:autoSpaceDN w:val="0"/>
        <w:adjustRightInd w:val="0"/>
        <w:ind w:right="49"/>
        <w:contextualSpacing/>
        <w:rPr>
          <w:b/>
        </w:rPr>
      </w:pPr>
    </w:p>
    <w:p w14:paraId="007CA4C2" w14:textId="77777777" w:rsidR="00FF3801" w:rsidRPr="00761653" w:rsidRDefault="00FF3801" w:rsidP="00FF3801">
      <w:pPr>
        <w:widowControl w:val="0"/>
        <w:tabs>
          <w:tab w:val="left" w:pos="317"/>
          <w:tab w:val="left" w:pos="8715"/>
        </w:tabs>
        <w:autoSpaceDE w:val="0"/>
        <w:autoSpaceDN w:val="0"/>
        <w:adjustRightInd w:val="0"/>
        <w:ind w:right="49"/>
        <w:contextualSpacing/>
        <w:rPr>
          <w:b/>
          <w:iCs/>
        </w:rPr>
      </w:pPr>
      <w:r w:rsidRPr="00761653">
        <w:rPr>
          <w:b/>
        </w:rPr>
        <w:t>Грамположительные возбудители</w:t>
      </w:r>
    </w:p>
    <w:p w14:paraId="48C950F6" w14:textId="77777777" w:rsidR="00FF3801" w:rsidRPr="00284D51" w:rsidRDefault="00FF3801" w:rsidP="00333F7E">
      <w:pPr>
        <w:widowControl w:val="0"/>
        <w:tabs>
          <w:tab w:val="left" w:pos="8715"/>
        </w:tabs>
        <w:autoSpaceDE w:val="0"/>
        <w:autoSpaceDN w:val="0"/>
        <w:adjustRightInd w:val="0"/>
        <w:ind w:right="49" w:firstLine="709"/>
        <w:contextualSpacing/>
        <w:rPr>
          <w:i/>
          <w:iCs/>
        </w:rPr>
      </w:pPr>
      <w:r w:rsidRPr="00284D51">
        <w:rPr>
          <w:i/>
          <w:iCs/>
        </w:rPr>
        <w:t>Коагулазонегативные стафилококки</w:t>
      </w:r>
    </w:p>
    <w:p w14:paraId="6E33C6D5" w14:textId="77777777" w:rsidR="00FF3801" w:rsidRPr="00761653" w:rsidRDefault="00FF3801" w:rsidP="00333F7E">
      <w:pPr>
        <w:widowControl w:val="0"/>
        <w:tabs>
          <w:tab w:val="left" w:pos="8715"/>
        </w:tabs>
        <w:autoSpaceDE w:val="0"/>
        <w:autoSpaceDN w:val="0"/>
        <w:adjustRightInd w:val="0"/>
        <w:ind w:right="49" w:firstLine="709"/>
        <w:contextualSpacing/>
        <w:rPr>
          <w:bCs/>
        </w:rPr>
      </w:pPr>
      <w:r w:rsidRPr="00761653">
        <w:rPr>
          <w:bCs/>
        </w:rPr>
        <w:t>Явялются причиной бактериемий (2</w:t>
      </w:r>
      <w:r>
        <w:rPr>
          <w:bCs/>
        </w:rPr>
        <w:t>-</w:t>
      </w:r>
      <w:r w:rsidRPr="00761653">
        <w:rPr>
          <w:bCs/>
        </w:rPr>
        <w:t xml:space="preserve">е место) и катетер-ассоциированных инфекций. Подтверждают инфекцию двумя положительными гемокультурами. Около 80% штаммов устойчивые к оксациллину. Препарат выбора для лечения – ванкомицин. </w:t>
      </w:r>
    </w:p>
    <w:p w14:paraId="535FBA09" w14:textId="77777777" w:rsidR="00FF3801" w:rsidRPr="00284D51" w:rsidRDefault="00FF3801" w:rsidP="00333F7E">
      <w:pPr>
        <w:widowControl w:val="0"/>
        <w:tabs>
          <w:tab w:val="left" w:pos="8715"/>
        </w:tabs>
        <w:autoSpaceDE w:val="0"/>
        <w:autoSpaceDN w:val="0"/>
        <w:adjustRightInd w:val="0"/>
        <w:ind w:right="49" w:firstLine="709"/>
        <w:contextualSpacing/>
      </w:pPr>
      <w:r w:rsidRPr="00284D51">
        <w:rPr>
          <w:i/>
        </w:rPr>
        <w:t>Enterococcus</w:t>
      </w:r>
      <w:r w:rsidRPr="00284D51">
        <w:t xml:space="preserve"> spp. </w:t>
      </w:r>
    </w:p>
    <w:p w14:paraId="1A70D166" w14:textId="77777777" w:rsidR="00FF3801" w:rsidRPr="00761653" w:rsidRDefault="00FF3801" w:rsidP="00333F7E">
      <w:pPr>
        <w:widowControl w:val="0"/>
        <w:tabs>
          <w:tab w:val="left" w:pos="8715"/>
        </w:tabs>
        <w:autoSpaceDE w:val="0"/>
        <w:autoSpaceDN w:val="0"/>
        <w:adjustRightInd w:val="0"/>
        <w:ind w:right="49" w:firstLine="709"/>
        <w:contextualSpacing/>
        <w:rPr>
          <w:bCs/>
        </w:rPr>
      </w:pPr>
      <w:r>
        <w:rPr>
          <w:bCs/>
        </w:rPr>
        <w:t xml:space="preserve">У гематологических пациентов в основном вызывают </w:t>
      </w:r>
      <w:r w:rsidRPr="00761653">
        <w:rPr>
          <w:bCs/>
        </w:rPr>
        <w:t xml:space="preserve">инфекции кровотока, далее следуют инфекции мочевыводящих путей, редко – эндокардиты. Штаммы </w:t>
      </w:r>
      <w:r w:rsidRPr="00761653">
        <w:rPr>
          <w:bCs/>
          <w:i/>
        </w:rPr>
        <w:t>E. faecium</w:t>
      </w:r>
      <w:r w:rsidRPr="00761653">
        <w:rPr>
          <w:bCs/>
        </w:rPr>
        <w:t xml:space="preserve"> (70%) преобладают над E</w:t>
      </w:r>
      <w:r w:rsidRPr="00761653">
        <w:rPr>
          <w:bCs/>
          <w:i/>
        </w:rPr>
        <w:t>. faecalis</w:t>
      </w:r>
      <w:r w:rsidRPr="00761653">
        <w:rPr>
          <w:bCs/>
        </w:rPr>
        <w:t xml:space="preserve"> (30%). Препарат выбора в лечении инфекций, вызванных E. faecalis - ампициллин (97% чувствительные). Антибиотикорезистентность более высокая среди </w:t>
      </w:r>
      <w:r w:rsidRPr="00761653">
        <w:rPr>
          <w:bCs/>
          <w:i/>
        </w:rPr>
        <w:t xml:space="preserve">E. faecium </w:t>
      </w:r>
      <w:r w:rsidRPr="00761653">
        <w:rPr>
          <w:bCs/>
        </w:rPr>
        <w:t xml:space="preserve">- около 15% устойчивые к ванкомицину. При выделении ванкомицин-резистентных </w:t>
      </w:r>
      <w:r w:rsidRPr="00761653">
        <w:rPr>
          <w:bCs/>
          <w:i/>
        </w:rPr>
        <w:t>E. faecium</w:t>
      </w:r>
      <w:r w:rsidRPr="00761653">
        <w:rPr>
          <w:bCs/>
        </w:rPr>
        <w:t xml:space="preserve"> из гемокультуры препаратами выбора являются даптомицин (доза 10-12 мг/кг/сутки), линезолид.</w:t>
      </w:r>
    </w:p>
    <w:p w14:paraId="751DFFA2" w14:textId="77777777" w:rsidR="00FF3801" w:rsidRPr="00284D51" w:rsidRDefault="00FF3801" w:rsidP="00333F7E">
      <w:pPr>
        <w:widowControl w:val="0"/>
        <w:tabs>
          <w:tab w:val="left" w:pos="8715"/>
        </w:tabs>
        <w:autoSpaceDE w:val="0"/>
        <w:autoSpaceDN w:val="0"/>
        <w:adjustRightInd w:val="0"/>
        <w:ind w:right="49" w:firstLine="709"/>
        <w:contextualSpacing/>
        <w:rPr>
          <w:i/>
        </w:rPr>
      </w:pPr>
      <w:r w:rsidRPr="00284D51">
        <w:rPr>
          <w:i/>
        </w:rPr>
        <w:t>Staphylococcus aureus</w:t>
      </w:r>
    </w:p>
    <w:p w14:paraId="1AE4D1EE" w14:textId="77777777" w:rsidR="00FF3801" w:rsidRPr="00761653" w:rsidRDefault="00FF3801" w:rsidP="00333F7E">
      <w:pPr>
        <w:widowControl w:val="0"/>
        <w:tabs>
          <w:tab w:val="left" w:pos="8715"/>
        </w:tabs>
        <w:autoSpaceDE w:val="0"/>
        <w:autoSpaceDN w:val="0"/>
        <w:adjustRightInd w:val="0"/>
        <w:ind w:right="49" w:firstLine="709"/>
        <w:contextualSpacing/>
        <w:rPr>
          <w:bCs/>
        </w:rPr>
      </w:pPr>
      <w:r>
        <w:rPr>
          <w:bCs/>
        </w:rPr>
        <w:t xml:space="preserve">У гематологических пациентов могут быть причиной </w:t>
      </w:r>
      <w:r w:rsidRPr="00761653">
        <w:rPr>
          <w:bCs/>
        </w:rPr>
        <w:t>инфекции кровотока, пневмонии, инфекции к</w:t>
      </w:r>
      <w:r>
        <w:rPr>
          <w:bCs/>
        </w:rPr>
        <w:t>ожи и мягких тканей, эндокардита</w:t>
      </w:r>
      <w:r w:rsidRPr="00761653">
        <w:rPr>
          <w:bCs/>
        </w:rPr>
        <w:t>. Около 20%-30% штаммов являются устойчивыми к оксациллину. Антибиотики, используемые для лечения указаны в таблице 4. При тяжелом течении инфекции в отдельных случаях сочетают даптомицин с линезолидом. Длительность лечения не менее 2-х недель.</w:t>
      </w:r>
    </w:p>
    <w:p w14:paraId="57565679" w14:textId="77777777" w:rsidR="00FF3801" w:rsidRPr="00761653" w:rsidRDefault="00FF3801" w:rsidP="00333F7E">
      <w:pPr>
        <w:widowControl w:val="0"/>
        <w:tabs>
          <w:tab w:val="left" w:pos="8715"/>
        </w:tabs>
        <w:autoSpaceDE w:val="0"/>
        <w:autoSpaceDN w:val="0"/>
        <w:adjustRightInd w:val="0"/>
        <w:ind w:right="49" w:firstLine="709"/>
        <w:contextualSpacing/>
        <w:rPr>
          <w:bCs/>
        </w:rPr>
      </w:pPr>
      <w:r w:rsidRPr="00761653">
        <w:rPr>
          <w:bCs/>
        </w:rPr>
        <w:t xml:space="preserve">Другие грамположительные бактерии редко вызывают инфекции, лечение их </w:t>
      </w:r>
      <w:r>
        <w:rPr>
          <w:bCs/>
        </w:rPr>
        <w:t xml:space="preserve">такое же, </w:t>
      </w:r>
      <w:r w:rsidRPr="00761653">
        <w:rPr>
          <w:bCs/>
        </w:rPr>
        <w:t xml:space="preserve">как у других категорий </w:t>
      </w:r>
      <w:r>
        <w:rPr>
          <w:bCs/>
        </w:rPr>
        <w:t>пациентов.</w:t>
      </w:r>
    </w:p>
    <w:p w14:paraId="264056F2" w14:textId="77777777" w:rsidR="00FF3801" w:rsidRDefault="00FF3801" w:rsidP="00FF3801">
      <w:pPr>
        <w:ind w:hanging="142"/>
      </w:pPr>
    </w:p>
    <w:p w14:paraId="0D54467A" w14:textId="77777777" w:rsidR="00FF3801" w:rsidRPr="00761653" w:rsidRDefault="00FF3801" w:rsidP="00FF3801">
      <w:pPr>
        <w:ind w:hanging="142"/>
        <w:rPr>
          <w:i/>
        </w:rPr>
      </w:pPr>
      <w:r w:rsidRPr="00761653">
        <w:t xml:space="preserve">Таблица 4. Лечение инфекций, вызванных </w:t>
      </w:r>
      <w:r w:rsidRPr="00761653">
        <w:rPr>
          <w:i/>
        </w:rPr>
        <w:t xml:space="preserve">Staphylococcus aureus </w:t>
      </w:r>
      <w:r w:rsidRPr="00761653">
        <w:t>и</w:t>
      </w:r>
      <w:r w:rsidRPr="00761653">
        <w:rPr>
          <w:i/>
        </w:rPr>
        <w:t xml:space="preserve"> Enterococcus faecium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835"/>
        <w:gridCol w:w="4395"/>
      </w:tblGrid>
      <w:tr w:rsidR="00FF3801" w:rsidRPr="00761653" w14:paraId="0951D16B" w14:textId="77777777" w:rsidTr="00F678DA">
        <w:tc>
          <w:tcPr>
            <w:tcW w:w="2376" w:type="dxa"/>
            <w:vAlign w:val="center"/>
          </w:tcPr>
          <w:p w14:paraId="75207183" w14:textId="77777777" w:rsidR="00FF3801" w:rsidRPr="00761653" w:rsidRDefault="00FF3801" w:rsidP="00F678DA">
            <w:pPr>
              <w:spacing w:line="240" w:lineRule="auto"/>
              <w:ind w:left="57" w:right="57"/>
              <w:jc w:val="center"/>
            </w:pPr>
            <w:r w:rsidRPr="00761653">
              <w:t>Микроорганизм</w:t>
            </w:r>
          </w:p>
        </w:tc>
        <w:tc>
          <w:tcPr>
            <w:tcW w:w="2835" w:type="dxa"/>
            <w:vAlign w:val="center"/>
          </w:tcPr>
          <w:p w14:paraId="78AF9B75" w14:textId="77777777" w:rsidR="00FF3801" w:rsidRPr="00761653" w:rsidRDefault="00FF3801" w:rsidP="00F678DA">
            <w:pPr>
              <w:spacing w:line="240" w:lineRule="auto"/>
              <w:ind w:left="57" w:right="57"/>
              <w:jc w:val="center"/>
            </w:pPr>
            <w:r w:rsidRPr="00761653">
              <w:t>Препарат</w:t>
            </w:r>
          </w:p>
        </w:tc>
        <w:tc>
          <w:tcPr>
            <w:tcW w:w="4395" w:type="dxa"/>
            <w:vAlign w:val="center"/>
          </w:tcPr>
          <w:p w14:paraId="03EBD4DD" w14:textId="77777777" w:rsidR="00FF3801" w:rsidRPr="00761653" w:rsidRDefault="00FF3801" w:rsidP="00F678DA">
            <w:pPr>
              <w:spacing w:line="240" w:lineRule="auto"/>
              <w:ind w:left="57" w:right="57"/>
              <w:jc w:val="center"/>
            </w:pPr>
            <w:r w:rsidRPr="00761653">
              <w:t>Доза</w:t>
            </w:r>
          </w:p>
        </w:tc>
      </w:tr>
      <w:tr w:rsidR="00FF3801" w:rsidRPr="00975FC1" w14:paraId="0A947C80" w14:textId="77777777" w:rsidTr="00F678DA">
        <w:tc>
          <w:tcPr>
            <w:tcW w:w="2376" w:type="dxa"/>
            <w:vMerge w:val="restart"/>
          </w:tcPr>
          <w:p w14:paraId="22DBB304" w14:textId="77777777" w:rsidR="00FF3801" w:rsidRPr="00761653" w:rsidRDefault="00FF3801" w:rsidP="00F678DA">
            <w:pPr>
              <w:spacing w:line="240" w:lineRule="auto"/>
              <w:ind w:left="57" w:right="57"/>
              <w:rPr>
                <w:highlight w:val="green"/>
              </w:rPr>
            </w:pPr>
            <w:r w:rsidRPr="00761653">
              <w:rPr>
                <w:i/>
              </w:rPr>
              <w:t>S. aureus</w:t>
            </w:r>
            <w:r w:rsidRPr="00761653">
              <w:t>, чувствительные к оксациллину</w:t>
            </w:r>
          </w:p>
        </w:tc>
        <w:tc>
          <w:tcPr>
            <w:tcW w:w="2835" w:type="dxa"/>
          </w:tcPr>
          <w:p w14:paraId="616F5C52" w14:textId="77777777" w:rsidR="00FF3801" w:rsidRPr="00761653" w:rsidRDefault="00FF3801" w:rsidP="00F678DA">
            <w:pPr>
              <w:spacing w:line="240" w:lineRule="auto"/>
              <w:ind w:left="57" w:right="57"/>
            </w:pPr>
            <w:r w:rsidRPr="00761653">
              <w:t>Оксациллин</w:t>
            </w:r>
          </w:p>
        </w:tc>
        <w:tc>
          <w:tcPr>
            <w:tcW w:w="4395" w:type="dxa"/>
          </w:tcPr>
          <w:p w14:paraId="083594A7" w14:textId="77777777" w:rsidR="00FF3801" w:rsidRPr="00761653" w:rsidRDefault="00FF3801" w:rsidP="00F678DA">
            <w:pPr>
              <w:spacing w:line="240" w:lineRule="auto"/>
              <w:ind w:left="57" w:right="57"/>
            </w:pPr>
            <w:r w:rsidRPr="00761653">
              <w:t>1-2 г каждые 4 часа, в/в</w:t>
            </w:r>
          </w:p>
        </w:tc>
      </w:tr>
      <w:tr w:rsidR="00FF3801" w:rsidRPr="00975FC1" w14:paraId="3FA08BA8" w14:textId="77777777" w:rsidTr="00F678DA">
        <w:tc>
          <w:tcPr>
            <w:tcW w:w="2376" w:type="dxa"/>
            <w:vMerge/>
          </w:tcPr>
          <w:p w14:paraId="7D78E5F4" w14:textId="77777777" w:rsidR="00FF3801" w:rsidRPr="00761653" w:rsidRDefault="00FF3801" w:rsidP="00F678DA">
            <w:pPr>
              <w:spacing w:line="240" w:lineRule="auto"/>
              <w:ind w:left="57" w:right="57"/>
            </w:pPr>
          </w:p>
        </w:tc>
        <w:tc>
          <w:tcPr>
            <w:tcW w:w="2835" w:type="dxa"/>
          </w:tcPr>
          <w:p w14:paraId="221ACF55" w14:textId="77777777" w:rsidR="00FF3801" w:rsidRPr="00761653" w:rsidRDefault="00FF3801" w:rsidP="00F678DA">
            <w:pPr>
              <w:spacing w:line="240" w:lineRule="auto"/>
              <w:ind w:left="57" w:right="57"/>
            </w:pPr>
            <w:r w:rsidRPr="00761653">
              <w:t>Цефазолин</w:t>
            </w:r>
          </w:p>
        </w:tc>
        <w:tc>
          <w:tcPr>
            <w:tcW w:w="4395" w:type="dxa"/>
          </w:tcPr>
          <w:p w14:paraId="7990B5EF" w14:textId="77777777" w:rsidR="00FF3801" w:rsidRPr="00761653" w:rsidRDefault="00FF3801" w:rsidP="00F678DA">
            <w:pPr>
              <w:spacing w:line="240" w:lineRule="auto"/>
              <w:ind w:left="57" w:right="57"/>
            </w:pPr>
            <w:r w:rsidRPr="00761653">
              <w:t>1-2 г каждые 8 часов (максимальная доза 12 г/сут), в/в</w:t>
            </w:r>
          </w:p>
        </w:tc>
      </w:tr>
      <w:tr w:rsidR="00FF3801" w:rsidRPr="00265B67" w14:paraId="6CBD7573" w14:textId="77777777" w:rsidTr="00F678DA">
        <w:tc>
          <w:tcPr>
            <w:tcW w:w="2376" w:type="dxa"/>
            <w:vMerge/>
          </w:tcPr>
          <w:p w14:paraId="0D1A935C" w14:textId="77777777" w:rsidR="00FF3801" w:rsidRPr="00761653" w:rsidRDefault="00FF3801" w:rsidP="00F678DA">
            <w:pPr>
              <w:spacing w:line="240" w:lineRule="auto"/>
              <w:ind w:left="57" w:right="57"/>
            </w:pPr>
          </w:p>
        </w:tc>
        <w:tc>
          <w:tcPr>
            <w:tcW w:w="2835" w:type="dxa"/>
          </w:tcPr>
          <w:p w14:paraId="4F93F667" w14:textId="77777777" w:rsidR="00FF3801" w:rsidRPr="00761653" w:rsidRDefault="00FF3801" w:rsidP="00F678DA">
            <w:pPr>
              <w:spacing w:line="240" w:lineRule="auto"/>
              <w:ind w:left="57" w:right="57"/>
            </w:pPr>
            <w:r w:rsidRPr="00761653">
              <w:t>Цефтаролин</w:t>
            </w:r>
          </w:p>
        </w:tc>
        <w:tc>
          <w:tcPr>
            <w:tcW w:w="4395" w:type="dxa"/>
          </w:tcPr>
          <w:p w14:paraId="7A60C048" w14:textId="77777777" w:rsidR="00FF3801" w:rsidRPr="00761653" w:rsidRDefault="00FF3801" w:rsidP="00F678DA">
            <w:pPr>
              <w:spacing w:line="240" w:lineRule="auto"/>
              <w:ind w:left="57" w:right="57"/>
            </w:pPr>
            <w:r w:rsidRPr="00761653">
              <w:t>600 мг каждые 12 часов, инфузия в течение 5-60 минут</w:t>
            </w:r>
          </w:p>
        </w:tc>
      </w:tr>
      <w:tr w:rsidR="00FF3801" w:rsidRPr="00265B67" w14:paraId="7838F9E5" w14:textId="77777777" w:rsidTr="00F678DA">
        <w:tc>
          <w:tcPr>
            <w:tcW w:w="2376" w:type="dxa"/>
            <w:vMerge/>
          </w:tcPr>
          <w:p w14:paraId="3B4FC12D" w14:textId="77777777" w:rsidR="00FF3801" w:rsidRPr="00761653" w:rsidRDefault="00FF3801" w:rsidP="00F678DA">
            <w:pPr>
              <w:spacing w:line="240" w:lineRule="auto"/>
              <w:ind w:left="57" w:right="57"/>
              <w:rPr>
                <w:highlight w:val="yellow"/>
              </w:rPr>
            </w:pPr>
          </w:p>
        </w:tc>
        <w:tc>
          <w:tcPr>
            <w:tcW w:w="2835" w:type="dxa"/>
          </w:tcPr>
          <w:p w14:paraId="7DB2B3AF" w14:textId="77777777" w:rsidR="00FF3801" w:rsidRPr="00761653" w:rsidRDefault="00FF3801" w:rsidP="00F678DA">
            <w:pPr>
              <w:spacing w:line="240" w:lineRule="auto"/>
              <w:ind w:left="57" w:right="57"/>
            </w:pPr>
            <w:r w:rsidRPr="00761653">
              <w:t>Ванкомицин</w:t>
            </w:r>
          </w:p>
        </w:tc>
        <w:tc>
          <w:tcPr>
            <w:tcW w:w="4395" w:type="dxa"/>
          </w:tcPr>
          <w:p w14:paraId="4BA446B2" w14:textId="77777777" w:rsidR="00FF3801" w:rsidRPr="00761653" w:rsidRDefault="00FF3801" w:rsidP="00F678DA">
            <w:pPr>
              <w:spacing w:line="240" w:lineRule="auto"/>
              <w:ind w:left="57" w:right="57"/>
            </w:pPr>
            <w:r w:rsidRPr="00761653">
              <w:t xml:space="preserve">Нагрузочная доза 25-30 мг/кг, затем 15-20 мг/кг каждые 8-12 часов (разовая доза не должна превышать 2 г), инфузия в течение 1,5-2 часов </w:t>
            </w:r>
          </w:p>
        </w:tc>
      </w:tr>
      <w:tr w:rsidR="00FF3801" w:rsidRPr="00265B67" w14:paraId="539D395D" w14:textId="77777777" w:rsidTr="00F678DA">
        <w:tc>
          <w:tcPr>
            <w:tcW w:w="2376" w:type="dxa"/>
            <w:vMerge w:val="restart"/>
          </w:tcPr>
          <w:p w14:paraId="3CD7C139" w14:textId="77777777" w:rsidR="00FF3801" w:rsidRPr="00761653" w:rsidRDefault="00FF3801" w:rsidP="00F678DA">
            <w:pPr>
              <w:spacing w:line="240" w:lineRule="auto"/>
              <w:ind w:left="57" w:right="57"/>
            </w:pPr>
            <w:r w:rsidRPr="00761653">
              <w:rPr>
                <w:i/>
              </w:rPr>
              <w:t>S. aureus,</w:t>
            </w:r>
            <w:r w:rsidRPr="00761653">
              <w:t xml:space="preserve"> устойчивые к оксациллину</w:t>
            </w:r>
          </w:p>
        </w:tc>
        <w:tc>
          <w:tcPr>
            <w:tcW w:w="2835" w:type="dxa"/>
          </w:tcPr>
          <w:p w14:paraId="3C1C8B70" w14:textId="77777777" w:rsidR="00FF3801" w:rsidRPr="00761653" w:rsidRDefault="00FF3801" w:rsidP="00F678DA">
            <w:pPr>
              <w:spacing w:line="240" w:lineRule="auto"/>
              <w:ind w:left="57" w:right="57"/>
            </w:pPr>
            <w:r w:rsidRPr="00761653">
              <w:t>Ванкомицин</w:t>
            </w:r>
          </w:p>
        </w:tc>
        <w:tc>
          <w:tcPr>
            <w:tcW w:w="4395" w:type="dxa"/>
          </w:tcPr>
          <w:p w14:paraId="2E1E1876" w14:textId="77777777" w:rsidR="00FF3801" w:rsidRPr="00761653" w:rsidRDefault="00FF3801" w:rsidP="00F678DA">
            <w:pPr>
              <w:spacing w:line="240" w:lineRule="auto"/>
              <w:ind w:left="57" w:right="57"/>
            </w:pPr>
            <w:r w:rsidRPr="00761653">
              <w:t xml:space="preserve">Нагрузочная доза 25-30 мг/кг, затем 15-20 мг/кг каждые 8-12 часов (разовая доза не должна превышать 2 г), инфузия в течение 1,5-2 часов (не рекомендован к назначению при инфекциях, вызванных </w:t>
            </w:r>
            <w:r w:rsidRPr="00761653">
              <w:rPr>
                <w:i/>
              </w:rPr>
              <w:t>S. aureus</w:t>
            </w:r>
            <w:r w:rsidRPr="00761653">
              <w:t xml:space="preserve"> с МПК ванкомицина &gt; 1 мкг/мл ввиду низкой клинической эффективности)</w:t>
            </w:r>
          </w:p>
        </w:tc>
      </w:tr>
      <w:tr w:rsidR="00FF3801" w:rsidRPr="00975FC1" w14:paraId="084C834F" w14:textId="77777777" w:rsidTr="00F678DA">
        <w:tc>
          <w:tcPr>
            <w:tcW w:w="2376" w:type="dxa"/>
            <w:vMerge/>
          </w:tcPr>
          <w:p w14:paraId="51AE7E19" w14:textId="77777777" w:rsidR="00FF3801" w:rsidRPr="00761653" w:rsidRDefault="00FF3801" w:rsidP="00F678DA">
            <w:pPr>
              <w:spacing w:line="240" w:lineRule="auto"/>
              <w:ind w:left="57" w:right="57"/>
            </w:pPr>
          </w:p>
        </w:tc>
        <w:tc>
          <w:tcPr>
            <w:tcW w:w="2835" w:type="dxa"/>
          </w:tcPr>
          <w:p w14:paraId="2E2872B4" w14:textId="77777777" w:rsidR="00FF3801" w:rsidRPr="00761653" w:rsidRDefault="00FF3801" w:rsidP="00F678DA">
            <w:pPr>
              <w:spacing w:line="240" w:lineRule="auto"/>
              <w:ind w:left="57" w:right="57"/>
            </w:pPr>
            <w:r w:rsidRPr="00761653">
              <w:t>Линезолид</w:t>
            </w:r>
          </w:p>
        </w:tc>
        <w:tc>
          <w:tcPr>
            <w:tcW w:w="4395" w:type="dxa"/>
          </w:tcPr>
          <w:p w14:paraId="60C53343" w14:textId="77777777" w:rsidR="00FF3801" w:rsidRPr="00761653" w:rsidRDefault="00FF3801" w:rsidP="00F678DA">
            <w:pPr>
              <w:spacing w:line="240" w:lineRule="auto"/>
              <w:ind w:left="57" w:right="57"/>
            </w:pPr>
            <w:r w:rsidRPr="00761653">
              <w:t>600 мг каждые 12 часов, в/в или внутрь</w:t>
            </w:r>
          </w:p>
        </w:tc>
      </w:tr>
      <w:tr w:rsidR="00FF3801" w:rsidRPr="00975FC1" w14:paraId="48E915F1" w14:textId="77777777" w:rsidTr="00F678DA">
        <w:tc>
          <w:tcPr>
            <w:tcW w:w="2376" w:type="dxa"/>
            <w:vMerge/>
          </w:tcPr>
          <w:p w14:paraId="7A562BBD" w14:textId="77777777" w:rsidR="00FF3801" w:rsidRPr="00761653" w:rsidRDefault="00FF3801" w:rsidP="00F678DA">
            <w:pPr>
              <w:spacing w:line="240" w:lineRule="auto"/>
              <w:ind w:left="57" w:right="57"/>
            </w:pPr>
          </w:p>
        </w:tc>
        <w:tc>
          <w:tcPr>
            <w:tcW w:w="2835" w:type="dxa"/>
          </w:tcPr>
          <w:p w14:paraId="56D8DAC9" w14:textId="77777777" w:rsidR="00FF3801" w:rsidRPr="00761653" w:rsidRDefault="00FF3801" w:rsidP="00F678DA">
            <w:pPr>
              <w:spacing w:line="240" w:lineRule="auto"/>
              <w:ind w:left="57" w:right="57"/>
            </w:pPr>
            <w:r w:rsidRPr="00761653">
              <w:t>Тедизолид</w:t>
            </w:r>
          </w:p>
        </w:tc>
        <w:tc>
          <w:tcPr>
            <w:tcW w:w="4395" w:type="dxa"/>
          </w:tcPr>
          <w:p w14:paraId="584E24DD" w14:textId="77777777" w:rsidR="00FF3801" w:rsidRPr="00761653" w:rsidRDefault="00FF3801" w:rsidP="00F678DA">
            <w:pPr>
              <w:spacing w:line="240" w:lineRule="auto"/>
              <w:ind w:left="57" w:right="57"/>
            </w:pPr>
            <w:r w:rsidRPr="00761653">
              <w:t>200 мг каждые 24 часа, внутрь или в/в инфузия в течение 1 часа (не применяют для лечения инфекций кровотока и пневмонии)</w:t>
            </w:r>
          </w:p>
        </w:tc>
      </w:tr>
      <w:tr w:rsidR="00FF3801" w:rsidRPr="00265B67" w14:paraId="62C64A29" w14:textId="77777777" w:rsidTr="00F678DA">
        <w:tc>
          <w:tcPr>
            <w:tcW w:w="2376" w:type="dxa"/>
            <w:vMerge/>
          </w:tcPr>
          <w:p w14:paraId="30FB885B" w14:textId="77777777" w:rsidR="00FF3801" w:rsidRPr="00761653" w:rsidRDefault="00FF3801" w:rsidP="00F678DA">
            <w:pPr>
              <w:spacing w:line="240" w:lineRule="auto"/>
              <w:ind w:left="57" w:right="57"/>
            </w:pPr>
          </w:p>
        </w:tc>
        <w:tc>
          <w:tcPr>
            <w:tcW w:w="2835" w:type="dxa"/>
          </w:tcPr>
          <w:p w14:paraId="3CAAE1AD" w14:textId="77777777" w:rsidR="00FF3801" w:rsidRPr="00761653" w:rsidRDefault="00FF3801" w:rsidP="00F678DA">
            <w:pPr>
              <w:spacing w:line="240" w:lineRule="auto"/>
              <w:ind w:left="57" w:right="57"/>
            </w:pPr>
            <w:r w:rsidRPr="00761653">
              <w:t>Даптомицин</w:t>
            </w:r>
          </w:p>
        </w:tc>
        <w:tc>
          <w:tcPr>
            <w:tcW w:w="4395" w:type="dxa"/>
          </w:tcPr>
          <w:p w14:paraId="02A082CB" w14:textId="77777777" w:rsidR="00FF3801" w:rsidRPr="00761653" w:rsidRDefault="00FF3801" w:rsidP="00F678DA">
            <w:pPr>
              <w:spacing w:line="240" w:lineRule="auto"/>
              <w:ind w:left="57" w:right="57"/>
            </w:pPr>
            <w:r w:rsidRPr="00761653">
              <w:t>10-12 мг/кг каждые 24 часа, инфузия в течение 30 минут (препарат не применяют для лечения пневмонии)</w:t>
            </w:r>
          </w:p>
        </w:tc>
      </w:tr>
      <w:tr w:rsidR="00FF3801" w:rsidRPr="00265B67" w14:paraId="37F3D872" w14:textId="77777777" w:rsidTr="00F678DA">
        <w:tc>
          <w:tcPr>
            <w:tcW w:w="2376" w:type="dxa"/>
            <w:vMerge/>
          </w:tcPr>
          <w:p w14:paraId="6C17EB60" w14:textId="77777777" w:rsidR="00FF3801" w:rsidRPr="00761653" w:rsidRDefault="00FF3801" w:rsidP="00F678DA">
            <w:pPr>
              <w:spacing w:line="240" w:lineRule="auto"/>
              <w:ind w:left="57" w:right="57"/>
            </w:pPr>
          </w:p>
        </w:tc>
        <w:tc>
          <w:tcPr>
            <w:tcW w:w="2835" w:type="dxa"/>
          </w:tcPr>
          <w:p w14:paraId="6CADA29B" w14:textId="77777777" w:rsidR="00FF3801" w:rsidRPr="00761653" w:rsidRDefault="00FF3801" w:rsidP="00F678DA">
            <w:pPr>
              <w:spacing w:line="240" w:lineRule="auto"/>
              <w:ind w:left="57" w:right="57"/>
            </w:pPr>
            <w:r w:rsidRPr="00761653">
              <w:t>Телаванцин</w:t>
            </w:r>
          </w:p>
        </w:tc>
        <w:tc>
          <w:tcPr>
            <w:tcW w:w="4395" w:type="dxa"/>
          </w:tcPr>
          <w:p w14:paraId="5C440154" w14:textId="77777777" w:rsidR="00FF3801" w:rsidRPr="00761653" w:rsidRDefault="00FF3801" w:rsidP="00F678DA">
            <w:pPr>
              <w:spacing w:line="240" w:lineRule="auto"/>
              <w:ind w:left="57" w:right="57"/>
            </w:pPr>
            <w:r w:rsidRPr="00761653">
              <w:t>10 мг/кг каждые 24 часа, инфузия в течение 1 часа</w:t>
            </w:r>
          </w:p>
        </w:tc>
      </w:tr>
      <w:tr w:rsidR="00FF3801" w:rsidRPr="00265B67" w14:paraId="1BDB159B" w14:textId="77777777" w:rsidTr="00F678DA">
        <w:tc>
          <w:tcPr>
            <w:tcW w:w="2376" w:type="dxa"/>
            <w:vMerge/>
          </w:tcPr>
          <w:p w14:paraId="20C35A98" w14:textId="77777777" w:rsidR="00FF3801" w:rsidRPr="00761653" w:rsidRDefault="00FF3801" w:rsidP="00F678DA">
            <w:pPr>
              <w:spacing w:line="240" w:lineRule="auto"/>
              <w:ind w:left="57" w:right="57"/>
            </w:pPr>
          </w:p>
        </w:tc>
        <w:tc>
          <w:tcPr>
            <w:tcW w:w="2835" w:type="dxa"/>
          </w:tcPr>
          <w:p w14:paraId="01773025" w14:textId="77777777" w:rsidR="00FF3801" w:rsidRPr="00761653" w:rsidRDefault="00FF3801" w:rsidP="00F678DA">
            <w:pPr>
              <w:spacing w:line="240" w:lineRule="auto"/>
              <w:ind w:left="57" w:right="57"/>
            </w:pPr>
            <w:r w:rsidRPr="00761653">
              <w:t>Далбаванцин</w:t>
            </w:r>
          </w:p>
        </w:tc>
        <w:tc>
          <w:tcPr>
            <w:tcW w:w="4395" w:type="dxa"/>
          </w:tcPr>
          <w:p w14:paraId="547EB463" w14:textId="77777777" w:rsidR="00FF3801" w:rsidRPr="00761653" w:rsidRDefault="00FF3801" w:rsidP="00F678DA">
            <w:pPr>
              <w:spacing w:line="240" w:lineRule="auto"/>
              <w:ind w:left="57" w:right="57"/>
            </w:pPr>
            <w:r w:rsidRPr="00761653">
              <w:t>1000 мг, инфузия в течение 30 мин, затем через неделю 500мг , инфузия в течение 30 мин</w:t>
            </w:r>
          </w:p>
        </w:tc>
      </w:tr>
      <w:tr w:rsidR="00FF3801" w:rsidRPr="00975FC1" w14:paraId="4B977BC2" w14:textId="77777777" w:rsidTr="00F678DA">
        <w:tc>
          <w:tcPr>
            <w:tcW w:w="2376" w:type="dxa"/>
            <w:vMerge/>
          </w:tcPr>
          <w:p w14:paraId="3ED89FDE" w14:textId="77777777" w:rsidR="00FF3801" w:rsidRPr="00761653" w:rsidRDefault="00FF3801" w:rsidP="00F678DA">
            <w:pPr>
              <w:spacing w:line="240" w:lineRule="auto"/>
              <w:ind w:left="57" w:right="57"/>
            </w:pPr>
          </w:p>
        </w:tc>
        <w:tc>
          <w:tcPr>
            <w:tcW w:w="2835" w:type="dxa"/>
          </w:tcPr>
          <w:p w14:paraId="1779E935" w14:textId="77777777" w:rsidR="00FF3801" w:rsidRPr="00761653" w:rsidRDefault="00FF3801" w:rsidP="00F678DA">
            <w:pPr>
              <w:spacing w:line="240" w:lineRule="auto"/>
              <w:ind w:left="57" w:right="57"/>
            </w:pPr>
            <w:r w:rsidRPr="00761653">
              <w:t>Тигециклин</w:t>
            </w:r>
          </w:p>
        </w:tc>
        <w:tc>
          <w:tcPr>
            <w:tcW w:w="4395" w:type="dxa"/>
          </w:tcPr>
          <w:p w14:paraId="3AF45CC3" w14:textId="77777777" w:rsidR="00FF3801" w:rsidRPr="00761653" w:rsidRDefault="00FF3801" w:rsidP="00F678DA">
            <w:pPr>
              <w:spacing w:line="240" w:lineRule="auto"/>
              <w:ind w:left="57" w:right="57"/>
            </w:pPr>
            <w:r w:rsidRPr="00761653">
              <w:t>Нагрузочная доза 100 мг, затем по 50 мг каждые 12 часов (не показан для лечения инфекций кровотока), в/в (применяют при интрабдоминальной инфекции, при инфекции кожи и мягких тканей)</w:t>
            </w:r>
          </w:p>
        </w:tc>
      </w:tr>
      <w:tr w:rsidR="00FF3801" w:rsidRPr="00265B67" w14:paraId="4539ED5D" w14:textId="77777777" w:rsidTr="00F678DA">
        <w:tc>
          <w:tcPr>
            <w:tcW w:w="2376" w:type="dxa"/>
            <w:vMerge/>
          </w:tcPr>
          <w:p w14:paraId="0D738FEE" w14:textId="77777777" w:rsidR="00FF3801" w:rsidRPr="00761653" w:rsidRDefault="00FF3801" w:rsidP="00F678DA">
            <w:pPr>
              <w:spacing w:line="240" w:lineRule="auto"/>
              <w:ind w:left="57" w:right="57"/>
            </w:pPr>
          </w:p>
        </w:tc>
        <w:tc>
          <w:tcPr>
            <w:tcW w:w="2835" w:type="dxa"/>
          </w:tcPr>
          <w:p w14:paraId="256557C2" w14:textId="77777777" w:rsidR="00FF3801" w:rsidRPr="00761653" w:rsidRDefault="00FF3801" w:rsidP="00F678DA">
            <w:pPr>
              <w:spacing w:line="240" w:lineRule="auto"/>
              <w:ind w:left="57" w:right="57"/>
            </w:pPr>
            <w:r w:rsidRPr="00761653">
              <w:t>Цефтаролин</w:t>
            </w:r>
          </w:p>
        </w:tc>
        <w:tc>
          <w:tcPr>
            <w:tcW w:w="4395" w:type="dxa"/>
          </w:tcPr>
          <w:p w14:paraId="3BE46D17" w14:textId="77777777" w:rsidR="00FF3801" w:rsidRPr="00761653" w:rsidRDefault="00FF3801" w:rsidP="00F678DA">
            <w:pPr>
              <w:spacing w:line="240" w:lineRule="auto"/>
              <w:ind w:left="57" w:right="57"/>
            </w:pPr>
            <w:r w:rsidRPr="00761653">
              <w:t>600 мг каждые 12 часов, инфузия в течение 5-60 минут</w:t>
            </w:r>
          </w:p>
        </w:tc>
      </w:tr>
      <w:tr w:rsidR="00FF3801" w:rsidRPr="00265B67" w14:paraId="318B3DBD" w14:textId="77777777" w:rsidTr="00F678DA">
        <w:tc>
          <w:tcPr>
            <w:tcW w:w="2376" w:type="dxa"/>
          </w:tcPr>
          <w:p w14:paraId="5A53D2BD" w14:textId="77777777" w:rsidR="00FF3801" w:rsidRPr="00761653" w:rsidRDefault="00FF3801" w:rsidP="00F678DA">
            <w:pPr>
              <w:spacing w:line="240" w:lineRule="auto"/>
              <w:ind w:left="57" w:right="57"/>
            </w:pPr>
            <w:r w:rsidRPr="00761653">
              <w:rPr>
                <w:i/>
              </w:rPr>
              <w:t xml:space="preserve">E. faecium, </w:t>
            </w:r>
            <w:r w:rsidRPr="00761653">
              <w:t>чувствительные к ванкомицину</w:t>
            </w:r>
          </w:p>
        </w:tc>
        <w:tc>
          <w:tcPr>
            <w:tcW w:w="2835" w:type="dxa"/>
          </w:tcPr>
          <w:p w14:paraId="5CC88136" w14:textId="77777777" w:rsidR="00FF3801" w:rsidRPr="00761653" w:rsidRDefault="00FF3801" w:rsidP="00F678DA">
            <w:pPr>
              <w:spacing w:line="240" w:lineRule="auto"/>
              <w:ind w:left="57" w:right="57"/>
            </w:pPr>
            <w:r w:rsidRPr="00761653">
              <w:t>Ванкомицин</w:t>
            </w:r>
          </w:p>
        </w:tc>
        <w:tc>
          <w:tcPr>
            <w:tcW w:w="4395" w:type="dxa"/>
          </w:tcPr>
          <w:p w14:paraId="1311EBAE" w14:textId="77777777" w:rsidR="00FF3801" w:rsidRPr="00761653" w:rsidRDefault="00FF3801" w:rsidP="00F678DA">
            <w:pPr>
              <w:spacing w:line="240" w:lineRule="auto"/>
              <w:ind w:left="57" w:right="57"/>
            </w:pPr>
            <w:r w:rsidRPr="00761653">
              <w:t>Нагрузочная доза 25-30 мг/кг, затем 15-20 мг/кг каждые 8-12 часов, (разовая доза не должна превышать 2 г), инфузия в течение 1,5-2 часов</w:t>
            </w:r>
          </w:p>
        </w:tc>
      </w:tr>
      <w:tr w:rsidR="00FF3801" w:rsidRPr="00265B67" w14:paraId="6CC5F0D5" w14:textId="77777777" w:rsidTr="00F678DA">
        <w:tc>
          <w:tcPr>
            <w:tcW w:w="2376" w:type="dxa"/>
            <w:vMerge w:val="restart"/>
          </w:tcPr>
          <w:p w14:paraId="45CC5919" w14:textId="77777777" w:rsidR="00FF3801" w:rsidRPr="00761653" w:rsidRDefault="00FF3801" w:rsidP="00F678DA">
            <w:pPr>
              <w:spacing w:line="240" w:lineRule="auto"/>
              <w:ind w:left="57" w:right="57"/>
            </w:pPr>
            <w:r w:rsidRPr="00761653">
              <w:rPr>
                <w:i/>
              </w:rPr>
              <w:t>E.faecium,</w:t>
            </w:r>
            <w:r w:rsidRPr="00761653">
              <w:t xml:space="preserve"> устойчивые к ванкомицину</w:t>
            </w:r>
          </w:p>
        </w:tc>
        <w:tc>
          <w:tcPr>
            <w:tcW w:w="2835" w:type="dxa"/>
          </w:tcPr>
          <w:p w14:paraId="4B82DAF7" w14:textId="77777777" w:rsidR="00FF3801" w:rsidRPr="00761653" w:rsidRDefault="00FF3801" w:rsidP="00F678DA">
            <w:pPr>
              <w:spacing w:line="240" w:lineRule="auto"/>
              <w:ind w:left="57" w:right="57"/>
            </w:pPr>
            <w:r w:rsidRPr="00761653">
              <w:t>Даптомицин</w:t>
            </w:r>
          </w:p>
        </w:tc>
        <w:tc>
          <w:tcPr>
            <w:tcW w:w="4395" w:type="dxa"/>
          </w:tcPr>
          <w:p w14:paraId="7617091F" w14:textId="77777777" w:rsidR="00FF3801" w:rsidRPr="00761653" w:rsidRDefault="00FF3801" w:rsidP="00F678DA">
            <w:pPr>
              <w:spacing w:line="240" w:lineRule="auto"/>
              <w:ind w:left="57" w:right="57"/>
            </w:pPr>
            <w:r w:rsidRPr="00761653">
              <w:t>10-12 мг/кг каждые 24 часа, инфузия в течение 30 мин</w:t>
            </w:r>
          </w:p>
        </w:tc>
      </w:tr>
      <w:tr w:rsidR="00FF3801" w:rsidRPr="00975FC1" w14:paraId="634C9291" w14:textId="77777777" w:rsidTr="00F678DA">
        <w:tc>
          <w:tcPr>
            <w:tcW w:w="2376" w:type="dxa"/>
            <w:vMerge/>
          </w:tcPr>
          <w:p w14:paraId="00B4FDEA" w14:textId="77777777" w:rsidR="00FF3801" w:rsidRPr="00761653" w:rsidRDefault="00FF3801" w:rsidP="00F678DA">
            <w:pPr>
              <w:spacing w:line="240" w:lineRule="auto"/>
              <w:ind w:left="57" w:right="57"/>
            </w:pPr>
          </w:p>
        </w:tc>
        <w:tc>
          <w:tcPr>
            <w:tcW w:w="2835" w:type="dxa"/>
          </w:tcPr>
          <w:p w14:paraId="3A7DA817" w14:textId="77777777" w:rsidR="00FF3801" w:rsidRPr="00761653" w:rsidRDefault="00FF3801" w:rsidP="00F678DA">
            <w:pPr>
              <w:spacing w:line="240" w:lineRule="auto"/>
              <w:ind w:left="57" w:right="57"/>
            </w:pPr>
            <w:r w:rsidRPr="00761653">
              <w:t>Линезолид</w:t>
            </w:r>
          </w:p>
        </w:tc>
        <w:tc>
          <w:tcPr>
            <w:tcW w:w="4395" w:type="dxa"/>
          </w:tcPr>
          <w:p w14:paraId="01A64909" w14:textId="77777777" w:rsidR="00FF3801" w:rsidRPr="00761653" w:rsidRDefault="00FF3801" w:rsidP="00F678DA">
            <w:pPr>
              <w:spacing w:line="240" w:lineRule="auto"/>
              <w:ind w:left="57" w:right="57"/>
            </w:pPr>
            <w:r w:rsidRPr="00761653">
              <w:t>600 мг каждые 12 часов, в/в или внутрь (следует применять при инфекциях, вызванных штаммами с МПК даптомицина &gt; 4 мкг/мл)</w:t>
            </w:r>
          </w:p>
        </w:tc>
      </w:tr>
      <w:tr w:rsidR="00FF3801" w:rsidRPr="00975FC1" w14:paraId="30D9AEF7" w14:textId="77777777" w:rsidTr="00F678DA">
        <w:tc>
          <w:tcPr>
            <w:tcW w:w="2376" w:type="dxa"/>
            <w:vMerge/>
          </w:tcPr>
          <w:p w14:paraId="0B9FBCA4" w14:textId="77777777" w:rsidR="00FF3801" w:rsidRPr="00761653" w:rsidRDefault="00FF3801" w:rsidP="00F678DA">
            <w:pPr>
              <w:spacing w:line="240" w:lineRule="auto"/>
              <w:ind w:left="57" w:right="57"/>
            </w:pPr>
          </w:p>
        </w:tc>
        <w:tc>
          <w:tcPr>
            <w:tcW w:w="2835" w:type="dxa"/>
          </w:tcPr>
          <w:p w14:paraId="0A14971B" w14:textId="77777777" w:rsidR="00FF3801" w:rsidRPr="00761653" w:rsidRDefault="00FF3801" w:rsidP="00F678DA">
            <w:pPr>
              <w:spacing w:line="240" w:lineRule="auto"/>
              <w:ind w:left="57" w:right="57"/>
            </w:pPr>
            <w:r w:rsidRPr="00761653">
              <w:t>Тедизолид</w:t>
            </w:r>
          </w:p>
        </w:tc>
        <w:tc>
          <w:tcPr>
            <w:tcW w:w="4395" w:type="dxa"/>
          </w:tcPr>
          <w:p w14:paraId="52F58AC6" w14:textId="77777777" w:rsidR="00FF3801" w:rsidRPr="00761653" w:rsidRDefault="00FF3801" w:rsidP="00F678DA">
            <w:pPr>
              <w:spacing w:line="240" w:lineRule="auto"/>
              <w:ind w:left="57" w:right="57"/>
            </w:pPr>
            <w:r w:rsidRPr="00761653">
              <w:t>200 мг каждые 24 часа, внутрь или в/в инфузия в течение 1 часа (не применяют в лечении инфекций кровотока и пневмонии)</w:t>
            </w:r>
          </w:p>
        </w:tc>
      </w:tr>
      <w:tr w:rsidR="00FF3801" w:rsidRPr="00265B67" w14:paraId="63F74CF4" w14:textId="77777777" w:rsidTr="00F678DA">
        <w:tc>
          <w:tcPr>
            <w:tcW w:w="2376" w:type="dxa"/>
            <w:vMerge/>
          </w:tcPr>
          <w:p w14:paraId="2A19F5D3" w14:textId="77777777" w:rsidR="00FF3801" w:rsidRPr="00761653" w:rsidRDefault="00FF3801" w:rsidP="00F678DA">
            <w:pPr>
              <w:spacing w:line="240" w:lineRule="auto"/>
              <w:ind w:left="57" w:right="57"/>
            </w:pPr>
          </w:p>
        </w:tc>
        <w:tc>
          <w:tcPr>
            <w:tcW w:w="2835" w:type="dxa"/>
          </w:tcPr>
          <w:p w14:paraId="40F86D0E" w14:textId="77777777" w:rsidR="00FF3801" w:rsidRPr="00761653" w:rsidRDefault="00FF3801" w:rsidP="00F678DA">
            <w:pPr>
              <w:spacing w:line="240" w:lineRule="auto"/>
              <w:ind w:left="57" w:right="57"/>
            </w:pPr>
            <w:r w:rsidRPr="00761653">
              <w:t>Тигециклин</w:t>
            </w:r>
          </w:p>
        </w:tc>
        <w:tc>
          <w:tcPr>
            <w:tcW w:w="4395" w:type="dxa"/>
          </w:tcPr>
          <w:p w14:paraId="157C7DEB" w14:textId="77777777" w:rsidR="00FF3801" w:rsidRPr="00761653" w:rsidRDefault="00FF3801" w:rsidP="00F678DA">
            <w:pPr>
              <w:spacing w:line="240" w:lineRule="auto"/>
              <w:ind w:left="57" w:right="57"/>
            </w:pPr>
            <w:r w:rsidRPr="00761653">
              <w:t>Нагрузочная доза 100 мг, затем по 50 мг каждые 12 часов (не показан для лечения инфекций кровотока, инфекций мочевыводящих путей)</w:t>
            </w:r>
          </w:p>
        </w:tc>
      </w:tr>
    </w:tbl>
    <w:p w14:paraId="21500967" w14:textId="77777777" w:rsidR="00FF3801" w:rsidRDefault="00FF3801" w:rsidP="00FF3801">
      <w:pPr>
        <w:widowControl w:val="0"/>
        <w:autoSpaceDE w:val="0"/>
        <w:autoSpaceDN w:val="0"/>
        <w:adjustRightInd w:val="0"/>
        <w:ind w:right="49"/>
        <w:contextualSpacing/>
        <w:rPr>
          <w:b/>
          <w:bCs/>
          <w:iCs/>
        </w:rPr>
      </w:pPr>
    </w:p>
    <w:p w14:paraId="16858951" w14:textId="77777777" w:rsidR="00FF3801" w:rsidRPr="00761653" w:rsidRDefault="00FF3801" w:rsidP="00333F7E">
      <w:pPr>
        <w:widowControl w:val="0"/>
        <w:autoSpaceDE w:val="0"/>
        <w:autoSpaceDN w:val="0"/>
        <w:adjustRightInd w:val="0"/>
        <w:ind w:right="49"/>
        <w:contextualSpacing/>
        <w:rPr>
          <w:bCs/>
          <w:iCs/>
        </w:rPr>
      </w:pPr>
      <w:r w:rsidRPr="00761653">
        <w:rPr>
          <w:b/>
          <w:bCs/>
          <w:iCs/>
        </w:rPr>
        <w:t>Отдельные инфекции, требующие особого лечения, у иммунокомпрометированных больных</w:t>
      </w:r>
      <w:r w:rsidRPr="00761653">
        <w:rPr>
          <w:bCs/>
          <w:iCs/>
        </w:rPr>
        <w:t xml:space="preserve">. </w:t>
      </w:r>
    </w:p>
    <w:p w14:paraId="1BF19430" w14:textId="77777777" w:rsidR="00FF3801" w:rsidRPr="00284D51" w:rsidRDefault="00FF3801" w:rsidP="00333F7E">
      <w:pPr>
        <w:widowControl w:val="0"/>
        <w:autoSpaceDE w:val="0"/>
        <w:autoSpaceDN w:val="0"/>
        <w:adjustRightInd w:val="0"/>
        <w:ind w:right="49" w:firstLine="709"/>
        <w:contextualSpacing/>
        <w:rPr>
          <w:i/>
          <w:iCs/>
        </w:rPr>
      </w:pPr>
      <w:r w:rsidRPr="00284D51">
        <w:rPr>
          <w:i/>
          <w:iCs/>
        </w:rPr>
        <w:t xml:space="preserve">Listeria monocytogenes </w:t>
      </w:r>
    </w:p>
    <w:p w14:paraId="1DCEABEA" w14:textId="7AD90CA2" w:rsidR="00FF3801" w:rsidRPr="00761653" w:rsidRDefault="00FF3801" w:rsidP="00333F7E">
      <w:pPr>
        <w:widowControl w:val="0"/>
        <w:autoSpaceDE w:val="0"/>
        <w:autoSpaceDN w:val="0"/>
        <w:adjustRightInd w:val="0"/>
        <w:ind w:right="49" w:firstLine="709"/>
        <w:contextualSpacing/>
      </w:pPr>
      <w:r w:rsidRPr="00D27DBA">
        <w:rPr>
          <w:bCs/>
          <w:i/>
          <w:iCs/>
        </w:rPr>
        <w:t>Listeria monocytogenes (</w:t>
      </w:r>
      <w:r w:rsidRPr="00D27DBA">
        <w:rPr>
          <w:i/>
        </w:rPr>
        <w:t xml:space="preserve">L. monocytogenes) </w:t>
      </w:r>
      <w:r>
        <w:rPr>
          <w:bCs/>
          <w:iCs/>
        </w:rPr>
        <w:t>в</w:t>
      </w:r>
      <w:r w:rsidRPr="00761653">
        <w:rPr>
          <w:iCs/>
        </w:rPr>
        <w:t xml:space="preserve">ызывают </w:t>
      </w:r>
      <w:r w:rsidRPr="00761653">
        <w:t>инфекции кровотока и менингоэнцефалит. Инфекция возникает преимущественно у больных с нарушениями Т-клеточного звена иммунитета</w:t>
      </w:r>
      <w:r w:rsidRPr="00F674EC">
        <w:t xml:space="preserve"> </w:t>
      </w:r>
      <w:r>
        <w:fldChar w:fldCharType="begin" w:fldLock="1"/>
      </w:r>
      <w:r w:rsidR="00133884">
        <w:instrText>ADDIN CSL_CITATION {"citationItems":[{"id":"ITEM-1","itemData":{"DOI":"10.3324/haematol.2013.091330","ISSN":"15928721","PMID":"24323984","abstract":"The detection of multi-resistant bacterial pathogens, particularly those to carbapenemases, in leukemic and stem cell transplant patients forces the use of old or non-conventional agents as the only remaining treatment options. These include colistin/polymyxin B, tigecycline, fosfomycin and various anti-gram-positive agents. Data on the use of these agents in leukemic patients are scanty, with only linezolid subjected to formal trials. The Expert Group of the 4th European Conference on Infections in Leukemia has developed guidelines for their use in these patient populations. Targeted therapy should be based on (i) in vitro susceptibility data, (ii) knowledge of the best treatment option against the particular species or phenotype of bacteria, (iii) pharmacokinetic/pharmacodynamic data, and (iv) careful assessment of the risk-benefit balance. For infections due to resistant Gram-negative bacteria, these agents should be preferably used in combination with other agents that remain active in vitro, because of suboptimal efficacy (e.g., tigecy-cline) and the risk of emergent resistance (e.g., fosfomycin). The paucity of new antibacterial drugs in the near future should lead us to limit the use of these drugs to situations where no alternative exists. © 2013 Ferrata Storti Foundation.","author":[{"dropping-particle":"","family":"Averbuch","given":"Dia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Orasch","given":"Christin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-1","issue":"12","issued":{"date-parts":[["2013","12","1"]]},"page":"1836-1847","publisher":"Ferrata Storti Foundation","title":"Targeted therapy against multi-resistant bacteria in leukemic and hematopoietic stem cell transplant recipients: Guidelines of the 4th European conference on Infections in Leukemia (ECIL-4, 2011)","type":"article-journal","volume":"98"},"uris":["http://www.mendeley.com/documents/?uuid=49d65b4a-286f-48de-9fa8-11535bbffaa2"]}],"mendeley":{"formattedCitation":"[28]","plainTextFormattedCitation":"[28]","previouslyFormattedCitation":"[28]"},"properties":{"noteIndex":0},"schema":"https://github.com/citation-style-language/schema/raw/master/csl-citation.json"}</w:instrText>
      </w:r>
      <w:r>
        <w:fldChar w:fldCharType="separate"/>
      </w:r>
      <w:r w:rsidR="005A04DA" w:rsidRPr="005A04DA">
        <w:rPr>
          <w:noProof/>
        </w:rPr>
        <w:t>[28]</w:t>
      </w:r>
      <w:r>
        <w:fldChar w:fldCharType="end"/>
      </w:r>
      <w:r w:rsidRPr="00761653">
        <w:t xml:space="preserve">. Характерным является стремительное развитие инфекции – в течение 2-3 часов изменяется клиническая картина: возникает нарушение сознания вплоть до комы, определяются ригидность затылочных мышц и положительный симптом Кернига. Препарат выбора для лечения </w:t>
      </w:r>
      <w:r w:rsidRPr="00761653">
        <w:rPr>
          <w:bCs/>
        </w:rPr>
        <w:t xml:space="preserve">инфекции, вызванной </w:t>
      </w:r>
      <w:r w:rsidRPr="00761653">
        <w:rPr>
          <w:bCs/>
          <w:i/>
          <w:iCs/>
        </w:rPr>
        <w:t>L. monocytogenes</w:t>
      </w:r>
      <w:r w:rsidRPr="00761653">
        <w:rPr>
          <w:b/>
          <w:bCs/>
        </w:rPr>
        <w:t xml:space="preserve">, </w:t>
      </w:r>
      <w:r w:rsidRPr="00761653">
        <w:t xml:space="preserve">ампициллин по 2 г внутривенно 6 раз в сутки, при менингоэнцефалите – в сочетание с гентамицином 5мг/кг/сутки, внутривенно. </w:t>
      </w:r>
      <w:r w:rsidRPr="00761653">
        <w:rPr>
          <w:bCs/>
        </w:rPr>
        <w:t xml:space="preserve">Больным с нейтропенией и инфекцией ЦНС дополнительно назначают меропенем по 2 г х 3 раза. Меропенем отменяют при восстановлении гранулоцитов и продолжают лечение сочетанием ампициллина с гентамицином. </w:t>
      </w:r>
      <w:r w:rsidRPr="00761653">
        <w:rPr>
          <w:iCs/>
        </w:rPr>
        <w:t xml:space="preserve">Альтернативный препарат - </w:t>
      </w:r>
      <w:r w:rsidRPr="00761653">
        <w:t>триметоприм/сульфаметоксазол (расчет дозы по триметоприму 15 мг/кг в сутки, дозу разделяют на 3 приема). Такая доза используется у больных с вовлечением и без вовлечения ЦНС в инфекционный процесс.</w:t>
      </w:r>
      <w:r w:rsidRPr="00761653">
        <w:rPr>
          <w:bCs/>
        </w:rPr>
        <w:t xml:space="preserve"> Длительность лечения инфекции без вовлечения ЦНС составляет 14 дней, менингита - </w:t>
      </w:r>
      <w:r w:rsidRPr="00761653">
        <w:t>21 день, энцефалита или абсцессов в головном мозге - от 6 недель и более, эндокардита - 4-6 недель.</w:t>
      </w:r>
      <w:r w:rsidRPr="00761653">
        <w:rPr>
          <w:bCs/>
        </w:rPr>
        <w:t xml:space="preserve"> </w:t>
      </w:r>
      <w:r w:rsidRPr="00761653">
        <w:t>При инфекции ЦНС отмену антибиотиков выполняют только при полной регрессии изменений в головном мозге.</w:t>
      </w:r>
    </w:p>
    <w:p w14:paraId="1CA5E582" w14:textId="77777777" w:rsidR="00FF3801" w:rsidRPr="00284D51" w:rsidRDefault="00FF3801" w:rsidP="00333F7E">
      <w:pPr>
        <w:widowControl w:val="0"/>
        <w:autoSpaceDE w:val="0"/>
        <w:autoSpaceDN w:val="0"/>
        <w:adjustRightInd w:val="0"/>
        <w:ind w:right="49" w:firstLine="709"/>
        <w:contextualSpacing/>
        <w:rPr>
          <w:bCs/>
          <w:i/>
        </w:rPr>
      </w:pPr>
      <w:r w:rsidRPr="00284D51">
        <w:rPr>
          <w:bCs/>
          <w:i/>
        </w:rPr>
        <w:t xml:space="preserve">Legionella pneumophila </w:t>
      </w:r>
    </w:p>
    <w:p w14:paraId="23627A3B" w14:textId="77777777" w:rsidR="00FF3801" w:rsidRPr="00761653" w:rsidRDefault="00FF3801" w:rsidP="00333F7E">
      <w:pPr>
        <w:ind w:firstLine="709"/>
      </w:pPr>
      <w:r w:rsidRPr="00761653">
        <w:rPr>
          <w:i/>
        </w:rPr>
        <w:t>Legionella</w:t>
      </w:r>
      <w:r w:rsidRPr="000D7B76">
        <w:rPr>
          <w:i/>
        </w:rPr>
        <w:t xml:space="preserve"> </w:t>
      </w:r>
      <w:r w:rsidRPr="00761653">
        <w:rPr>
          <w:i/>
        </w:rPr>
        <w:t>pneumophila</w:t>
      </w:r>
      <w:r w:rsidRPr="000D7B76">
        <w:rPr>
          <w:i/>
        </w:rPr>
        <w:t xml:space="preserve"> (</w:t>
      </w:r>
      <w:r w:rsidRPr="00761653">
        <w:rPr>
          <w:i/>
        </w:rPr>
        <w:t>L</w:t>
      </w:r>
      <w:r w:rsidRPr="000D7B76">
        <w:rPr>
          <w:i/>
        </w:rPr>
        <w:t xml:space="preserve">. </w:t>
      </w:r>
      <w:r w:rsidRPr="00761653">
        <w:rPr>
          <w:i/>
        </w:rPr>
        <w:t>pneumophila</w:t>
      </w:r>
      <w:r w:rsidRPr="000D7B76">
        <w:rPr>
          <w:i/>
        </w:rPr>
        <w:t>)</w:t>
      </w:r>
      <w:r w:rsidRPr="000D7B76">
        <w:t xml:space="preserve"> </w:t>
      </w:r>
      <w:r>
        <w:rPr>
          <w:i/>
        </w:rPr>
        <w:t>я</w:t>
      </w:r>
      <w:r w:rsidRPr="00761653">
        <w:t>вля</w:t>
      </w:r>
      <w:r>
        <w:t>ю</w:t>
      </w:r>
      <w:r w:rsidRPr="00761653">
        <w:t>тся</w:t>
      </w:r>
      <w:r w:rsidRPr="000D7B76">
        <w:t xml:space="preserve"> </w:t>
      </w:r>
      <w:r w:rsidRPr="00761653">
        <w:t>грамотрицательным</w:t>
      </w:r>
      <w:r w:rsidRPr="000D7B76">
        <w:t xml:space="preserve"> </w:t>
      </w:r>
      <w:r w:rsidRPr="00761653">
        <w:t>бактериями</w:t>
      </w:r>
      <w:r w:rsidRPr="000D7B76">
        <w:t xml:space="preserve">, </w:t>
      </w:r>
      <w:r>
        <w:t>в</w:t>
      </w:r>
      <w:r w:rsidRPr="00761653">
        <w:t>ызывают</w:t>
      </w:r>
      <w:r w:rsidRPr="000D7B76">
        <w:t xml:space="preserve"> </w:t>
      </w:r>
      <w:r w:rsidRPr="00761653">
        <w:t>пневмонии</w:t>
      </w:r>
      <w:r w:rsidRPr="000D7B76">
        <w:t xml:space="preserve">. </w:t>
      </w:r>
      <w:r w:rsidRPr="00761653">
        <w:t>Препараты выбора для лечения</w:t>
      </w:r>
      <w:r>
        <w:t xml:space="preserve"> </w:t>
      </w:r>
      <w:r w:rsidRPr="00761653">
        <w:rPr>
          <w:i/>
        </w:rPr>
        <w:t>L</w:t>
      </w:r>
      <w:r w:rsidRPr="00D27DBA">
        <w:rPr>
          <w:i/>
        </w:rPr>
        <w:t xml:space="preserve">. </w:t>
      </w:r>
      <w:r w:rsidRPr="00761653">
        <w:rPr>
          <w:i/>
        </w:rPr>
        <w:t>pneumophila</w:t>
      </w:r>
      <w:r w:rsidRPr="00D27DBA">
        <w:t xml:space="preserve"> – </w:t>
      </w:r>
      <w:r w:rsidRPr="00761653">
        <w:t xml:space="preserve"> - моксифлоксацин (400 мг 1 раз в сутки) или левофлоксацин (500 мг - 750 мг 1 раз в сутки) или азитромицин (500 мг 1 раз в сутки), альтернативный препарат - ципрофлоксацин (400 мг внутривенно 3 раза в сутки или 750 мг внутрь 2 раза в сутки), при тяжелом течении - сочетание фторхинолона с тигециклином (1-е введение 100 мг, далее по 50 мг каждые 12 часов). Длительность лечения составляет от 8 до 21 дня, при тяжелом течении и у реципиентов аллогенных ТГСК – более продолжительный период.</w:t>
      </w:r>
    </w:p>
    <w:p w14:paraId="13F7E049" w14:textId="77777777" w:rsidR="00FF3801" w:rsidRPr="00284D51" w:rsidRDefault="00FF3801" w:rsidP="00333F7E">
      <w:pPr>
        <w:widowControl w:val="0"/>
        <w:autoSpaceDE w:val="0"/>
        <w:autoSpaceDN w:val="0"/>
        <w:adjustRightInd w:val="0"/>
        <w:ind w:right="49" w:firstLine="709"/>
        <w:contextualSpacing/>
        <w:rPr>
          <w:i/>
          <w:iCs/>
        </w:rPr>
      </w:pPr>
      <w:r w:rsidRPr="00284D51">
        <w:rPr>
          <w:i/>
          <w:iCs/>
        </w:rPr>
        <w:t xml:space="preserve">Clostridioides difficile </w:t>
      </w:r>
    </w:p>
    <w:p w14:paraId="27640280" w14:textId="3513AE48" w:rsidR="00FF3801" w:rsidRPr="00761653" w:rsidRDefault="00FF3801" w:rsidP="00333F7E">
      <w:pPr>
        <w:widowControl w:val="0"/>
        <w:autoSpaceDE w:val="0"/>
        <w:autoSpaceDN w:val="0"/>
        <w:adjustRightInd w:val="0"/>
        <w:ind w:right="49" w:firstLine="709"/>
        <w:contextualSpacing/>
        <w:rPr>
          <w:strike/>
        </w:rPr>
      </w:pPr>
      <w:r w:rsidRPr="00761653">
        <w:t xml:space="preserve">Факторами патогенности </w:t>
      </w:r>
      <w:r w:rsidRPr="00D27DBA">
        <w:rPr>
          <w:bCs/>
          <w:i/>
          <w:iCs/>
        </w:rPr>
        <w:t>Clostridioides difficile</w:t>
      </w:r>
      <w:r>
        <w:rPr>
          <w:bCs/>
          <w:i/>
          <w:iCs/>
        </w:rPr>
        <w:t xml:space="preserve"> (</w:t>
      </w:r>
      <w:r w:rsidRPr="00761653">
        <w:rPr>
          <w:i/>
          <w:iCs/>
        </w:rPr>
        <w:t xml:space="preserve">C. </w:t>
      </w:r>
      <w:r>
        <w:rPr>
          <w:i/>
          <w:iCs/>
        </w:rPr>
        <w:t>d</w:t>
      </w:r>
      <w:r w:rsidRPr="00761653">
        <w:rPr>
          <w:i/>
          <w:iCs/>
        </w:rPr>
        <w:t>ifficile</w:t>
      </w:r>
      <w:r>
        <w:rPr>
          <w:i/>
          <w:iCs/>
        </w:rPr>
        <w:t>)</w:t>
      </w:r>
      <w:r w:rsidRPr="00761653">
        <w:t xml:space="preserve"> являются токсины A и В</w:t>
      </w:r>
      <w:r w:rsidRPr="00F674EC">
        <w:t xml:space="preserve"> </w:t>
      </w:r>
      <w:r>
        <w:fldChar w:fldCharType="begin" w:fldLock="1"/>
      </w:r>
      <w:r w:rsidR="00133884">
        <w:instrText>ADDIN CSL_CITATION {"citationItems":[{"id":"ITEM-1","itemData":{"DOI":"10.1111/1469-0691.12418","ISSN":"14690691","PMID":"24118601","abstract":"In 2009 the first European Society of Clinical Microbiology and Infection (ESCMID) treatment guidance document for Clostridium difficile infection (CDI) was published. The guideline has been applied widely in clinical practice. In this document an update and review on the comparative effectiveness of the currently available treatment modalities of CDI is given, thereby providing evidence-based recommendations on this issue. A computerized literature search was carried out to investigate randomized and non-randomized trials investigating the effect of an intervention on the clinical outcome of CDI. The Grades of Recommendation Assessment, Development and Evaluation (GRADE) system was used to grade the strength of our recommendations and the quality of the evidence. The ESCMID and an international team of experts from 11 European countries supported the process. To improve clinical guidance in the treatment of CDI, recommendations are specified for various patient groups, e.g. initial non-severe disease, severe CDI, first recurrence or risk for recurrent disease, multiple recurrences and treatment of CDI when oral administration is not possible. Treatment options that are reviewed include: antibiotics, toxin-binding resins and polymers, immunotherapy, probiotics, and faecal or bacterial intestinal transplantation. Except for very mild CDI that is clearly induced by antibiotic usage antibiotic treatment is advised. The main antibiotics that are recommended are metronidazole, vancomycin and fidaxomicin. Faecal transplantation is strongly recommended for multiple recurrent CDI. In case of perforation of the colon and/or systemic inflammation and deteriorating clinical condition despite antibiotic therapy, total abdominal colectomy or diverting loop ileostomy combined with colonic lavage is recommended. © 2013 The Authors Clinical Microbiology and Infection © 2013 European Society of Clinical Microbiology and Infectious Diseases.","author":[{"dropping-particle":"","family":"Debast","given":"S. B.","non-dropping-particle":"","parse-names":false,"suffix":""},{"dropping-particle":"","family":"Bauer","given":"M. P.","non-dropping-particle":"","parse-names":false,"suffix":""},{"dropping-particle":"","family":"Kuijper","given":"E. J.","non-dropping-particle":"","parse-names":false,"suffix":""},{"dropping-particle":"","family":"Allerberger","given":"F.","non-dropping-particle":"","parse-names":false,"suffix":""},{"dropping-particle":"","family":"Bouza","given":"E.","non-dropping-particle":"","parse-names":false,"suffix":""},{"dropping-particle":"","family":"Coia","given":"J. E.","non-dropping-particle":"","parse-names":false,"suffix":""},{"dropping-particle":"","family":"Cornely","given":"O. A.","non-dropping-particle":"","parse-names":false,"suffix":""},{"dropping-particle":"","family":"Fitzpatrick","given":"F.","non-dropping-particle":"","parse-names":false,"suffix":""},{"dropping-particle":"","family":"Guery","given":"B.","non-dropping-particle":"","parse-names":false,"suffix":""},{"dropping-particle":"","family":"Wilcox","given":"M.","non-dropping-particle":"","parse-names":false,"suffix":""},{"dropping-particle":"","family":"Nathwani","given":"D.","non-dropping-particle":"","parse-names":false,"suffix":""},{"dropping-particle":"","family":"Norén","given":"T.","non-dropping-particle":"","parse-names":false,"suffix":""},{"dropping-particle":"","family":"Olesen","given":"B.","non-dropping-particle":"","parse-names":false,"suffix":""},{"dropping-particle":"","family":"Rakoczi","given":"E.","non-dropping-particle":"","parse-names":false,"suffix":""},{"dropping-particle":"","family":"Welte","given":"T.","non-dropping-particle":"","parse-names":false,"suffix":""},{"dropping-particle":"","family":"Widmer","given":"A. F.","non-dropping-particle":"","parse-names":false,"suffix":""}],"container-title":"Clinical Microbiology and Infection","id":"ITEM-1","issue":"S2","issued":{"date-parts":[["2014"]]},"page":"1-26","publisher":"Blackwell Publishing Ltd","title":"European society of clinical microbiology and infectious diseases: Update of the treatment guidance document for Clostridium difficile infection","type":"article-journal","volume":"20"},"uris":["http://www.mendeley.com/documents/?uuid=e95ffe26-9199-3b8c-aa7a-4bac71d0214d"]}],"mendeley":{"formattedCitation":"[130]","plainTextFormattedCitation":"[130]","previouslyFormattedCitation":"[130]"},"properties":{"noteIndex":0},"schema":"https://github.com/citation-style-language/schema/raw/master/csl-citation.json"}</w:instrText>
      </w:r>
      <w:r>
        <w:fldChar w:fldCharType="separate"/>
      </w:r>
      <w:r w:rsidR="005A04DA" w:rsidRPr="005A04DA">
        <w:rPr>
          <w:noProof/>
        </w:rPr>
        <w:t>[130]</w:t>
      </w:r>
      <w:r>
        <w:fldChar w:fldCharType="end"/>
      </w:r>
      <w:r w:rsidRPr="00761653">
        <w:t>. Токсин А —</w:t>
      </w:r>
      <w:r>
        <w:t xml:space="preserve"> </w:t>
      </w:r>
      <w:r w:rsidRPr="00761653">
        <w:t xml:space="preserve">энтеротоксин, нарушает барьерную функцию слизистой оболочки кишечника. Токсин В — цитотоксин, оказывает цитопатический эффект, сильнее токсина А в 1000 раз, наличие его является обязательным для развития инфекции. Около 10% штаммов </w:t>
      </w:r>
      <w:r w:rsidRPr="00761653">
        <w:rPr>
          <w:i/>
          <w:iCs/>
        </w:rPr>
        <w:t>C. difficile</w:t>
      </w:r>
      <w:r w:rsidRPr="00761653">
        <w:t xml:space="preserve"> продуцируют бинарный токсин. Штаммы </w:t>
      </w:r>
      <w:r w:rsidRPr="00761653">
        <w:rPr>
          <w:i/>
          <w:iCs/>
        </w:rPr>
        <w:t>C. difficile</w:t>
      </w:r>
      <w:r w:rsidRPr="00761653">
        <w:t xml:space="preserve">, не продуцирующие токсины, не являются патогенными. Клиническими проявления инфекции, вызванной </w:t>
      </w:r>
      <w:r w:rsidRPr="00761653">
        <w:rPr>
          <w:i/>
          <w:iCs/>
        </w:rPr>
        <w:t>C. difficile</w:t>
      </w:r>
      <w:r w:rsidRPr="00761653">
        <w:rPr>
          <w:iCs/>
        </w:rPr>
        <w:t>,</w:t>
      </w:r>
      <w:r w:rsidRPr="00761653">
        <w:t xml:space="preserve"> являются диарея, ассоциированная с </w:t>
      </w:r>
      <w:r w:rsidRPr="00761653">
        <w:rPr>
          <w:i/>
          <w:iCs/>
        </w:rPr>
        <w:t>C. difficile</w:t>
      </w:r>
      <w:r w:rsidRPr="00761653">
        <w:t xml:space="preserve"> (наличие диареи + положительный токсин </w:t>
      </w:r>
      <w:r w:rsidRPr="00761653">
        <w:rPr>
          <w:i/>
          <w:iCs/>
        </w:rPr>
        <w:t>C.difficile</w:t>
      </w:r>
      <w:r w:rsidRPr="00761653">
        <w:t xml:space="preserve"> в кале), псевдомембранозный колит (эндоскопическая диагностика). Лечение диареи, обусловленной </w:t>
      </w:r>
      <w:r w:rsidRPr="00761653">
        <w:rPr>
          <w:i/>
          <w:iCs/>
        </w:rPr>
        <w:t>C. difficile</w:t>
      </w:r>
      <w:r w:rsidRPr="00761653">
        <w:t xml:space="preserve"> включает, помимо назначения антибиотиков, отмену, по-возможности, или/и сокращение числа используемых антибиотиков широкого спектра действия, ингибиторов протонной помпы</w:t>
      </w:r>
      <w:r w:rsidRPr="00F674EC">
        <w:t xml:space="preserve"> </w:t>
      </w:r>
      <w:r>
        <w:fldChar w:fldCharType="begin" w:fldLock="1"/>
      </w:r>
      <w:r w:rsidR="00133884">
        <w:instrText>ADDIN CSL_CITATION {"citationItems":[{"id":"ITEM-1","itemData":{"DOI":"10.1016/S1473-3099(19)30403-7","ISSN":"14744457","PMID":"31563344","abstract":"Background: Nosocomial pneumonia due to antimicrobial-resistant pathogens is associated with high mortality. We assessed the efficacy and safety of the combination antibacterial drug ceftolozane–tazobactam versus meropenem for treatment of Gram-negative nosocomial pneumonia. Methods: We conducted a randomised, controlled, double-blind, non-inferiority trial at 263 hospitals in 34 countries. Eligible patients were aged 18 years or older, were undergoing mechanical ventilation, and had nosocomial pneumonia (either ventilator-associated pneumonia or ventilated hospital-acquired pneumonia). Patients were randomly assigned (1:1) with block randomisation (block size four), stratified by type of nosocomial pneumonia and age (&lt;65 years vs ≥65 years), to receive either 3 g ceftolozane–tazobactam or 1 g meropenem intravenously every 8 h for 8–14 days. The primary endpoint was 28-day all-cause mortality (at a 10% non-inferiority margin). The key secondary endpoint was clinical response at the test-of-cure visit (7–14 days after the end of therapy; 12·5% non-inferiority margin). Both endpoints were assessed in the intention-to-treat population. Investigators, study staff, patients, and patients' representatives were masked to treatment assignment. Safety was assessed in all randomly assigned patients who received study treatment. This trial was registered with ClinicalTrials.gov, NCT02070757. Findings: Between Jan 16, 2015, and April 27, 2018, 726 patients were enrolled and randomly assigned, 362 to the ceftolozane–tazobactam group and 364 to the meropenem group. Overall, 519 (71%) patients had ventilator-associated pneumonia, 239 (33%) had Acute Physiology and Chronic Health Evaluation II scores of at least 20, and 668 (92%) were in the intensive care unit. At 28 days, 87 (24·0%) patients in the ceftolozane–tazobactam group and 92 (25·3%) in the meropenem group had died (weighted treatment difference 1·1% [95% CI −5·1 to 7·4]). At the test-of-cure visit 197 (54%) patients in the ceftolozane–tazobactam group and 194 (53%) in the meropenem group were clinically cured (weighted treatment difference 1·1% [95% CI −6·2 to 8·3]). Ceftolozane–tazobactam was thus non-inferior to meropenem in terms of both 28-day all-cause mortality and clinical cure at test of cure. Treatment-related adverse events occurred in 38 (11%) of 361 patients in the ceftolozane–tazobactam group and 27 (8%) of 359 in the meropenem group. Eight (2%) patients in the ceftolozane–tazobactam group and t…","author":[{"dropping-particle":"","family":"Kollef","given":"Marin H.","non-dropping-particle":"","parse-names":false,"suffix":""},{"dropping-particle":"","family":"Nováček","given":"Martin","non-dropping-particle":"","parse-names":false,"suffix":""},{"dropping-particle":"","family":"Kivistik","given":"Ülo","non-dropping-particle":"","parse-names":false,"suffix":""},{"dropping-particle":"","family":"Réa-Neto","given":"Álvaro","non-dropping-particle":"","parse-names":false,"suffix":""},{"dropping-particle":"","family":"Shime","given":"Nobuaki","non-dropping-particle":"","parse-names":false,"suffix":""},{"dropping-particle":"","family":"Martin-Loeches","given":"Ignacio","non-dropping-particle":"","parse-names":false,"suffix":""},{"dropping-particle":"","family":"Timsit","given":"Jean François","non-dropping-particle":"","parse-names":false,"suffix":""},{"dropping-particle":"","family":"Wunderink","given":"Richard G.","non-dropping-particle":"","parse-names":false,"suffix":""},{"dropping-particle":"","family":"Bruno","given":"Christopher J.","non-dropping-particle":"","parse-names":false,"suffix":""},{"dropping-particle":"","family":"Huntington","given":"Jennifer A.","non-dropping-particle":"","parse-names":false,"suffix":""},{"dropping-particle":"","family":"Lin","given":"Gina","non-dropping-particle":"","parse-names":false,"suffix":""},{"dropping-particle":"","family":"Yu","given":"Brian","non-dropping-particle":"","parse-names":false,"suffix":""},{"dropping-particle":"","family":"Butterton","given":"Joan R.","non-dropping-particle":"","parse-names":false,"suffix":""},{"dropping-particle":"","family":"Rhee","given":"Elizabeth G.","non-dropping-particle":"","parse-names":false,"suffix":""}],"container-title":"The Lancet Infectious Diseases","id":"ITEM-1","issue":"12","issued":{"date-parts":[["2019","12","1"]]},"page":"1299-1311","publisher":"Lancet Publishing Group","title":"Ceftolozane–tazobactam versus meropenem for treatment of nosocomial pneumonia (ASPECT-NP): a randomised, controlled, double-blind, phase 3, non-inferiority trial","type":"article-journal","volume":"19"},"uris":["http://www.mendeley.com/documents/?uuid=779e70f2-916f-3769-b6db-f94034eaa2bf"]}],"mendeley":{"formattedCitation":"[129]","plainTextFormattedCitation":"[129]","previouslyFormattedCitation":"[129]"},"properties":{"noteIndex":0},"schema":"https://github.com/citation-style-language/schema/raw/master/csl-citation.json"}</w:instrText>
      </w:r>
      <w:r>
        <w:fldChar w:fldCharType="separate"/>
      </w:r>
      <w:r w:rsidR="005A04DA" w:rsidRPr="005A04DA">
        <w:rPr>
          <w:noProof/>
        </w:rPr>
        <w:t>[129]</w:t>
      </w:r>
      <w:r>
        <w:fldChar w:fldCharType="end"/>
      </w:r>
      <w:r w:rsidRPr="00761653">
        <w:t xml:space="preserve">. </w:t>
      </w:r>
      <w:r w:rsidRPr="00761653">
        <w:rPr>
          <w:bCs/>
        </w:rPr>
        <w:t>При нетяжелом течении инфекции</w:t>
      </w:r>
      <w:r w:rsidRPr="00761653">
        <w:t xml:space="preserve"> (диарея, температура, боль в животе) - метронидазол по 500 мг 3 раза в сутки перорально или внутривенно, </w:t>
      </w:r>
      <w:r w:rsidRPr="00761653">
        <w:rPr>
          <w:bCs/>
        </w:rPr>
        <w:t>при тяжелом течении</w:t>
      </w:r>
      <w:r w:rsidRPr="00761653">
        <w:t xml:space="preserve"> (повышение уровня креатинина на 50% и более от исходного значения, снижение уровня альбумина) </w:t>
      </w:r>
      <w:r>
        <w:t>–</w:t>
      </w:r>
      <w:r w:rsidRPr="00761653">
        <w:t xml:space="preserve"> в</w:t>
      </w:r>
      <w:r>
        <w:t>а</w:t>
      </w:r>
      <w:r w:rsidRPr="00761653">
        <w:t xml:space="preserve">нкомицин по 125 мг 4 раза в день перорально или введение в зонд, оро – или назогастральный, при рефрактерном течении - используют сочетание метронидазола с ванкомицином (метронидазол по 500 мг 3 раза в сутки внутривенно, ванкомицин по 500 мг 4 раза в день через оро- или назогастральный зонд). </w:t>
      </w:r>
      <w:r w:rsidRPr="00761653">
        <w:rPr>
          <w:bCs/>
        </w:rPr>
        <w:t>Длительность лечения</w:t>
      </w:r>
      <w:r w:rsidRPr="00761653">
        <w:t xml:space="preserve"> составляет 10-14 дней.</w:t>
      </w:r>
    </w:p>
    <w:p w14:paraId="42C0A1E5" w14:textId="77777777" w:rsidR="00FF3801" w:rsidRDefault="00FF3801" w:rsidP="00FF3801">
      <w:pPr>
        <w:widowControl w:val="0"/>
        <w:tabs>
          <w:tab w:val="left" w:pos="317"/>
          <w:tab w:val="left" w:pos="8715"/>
        </w:tabs>
        <w:autoSpaceDE w:val="0"/>
        <w:autoSpaceDN w:val="0"/>
        <w:adjustRightInd w:val="0"/>
        <w:ind w:right="49"/>
        <w:contextualSpacing/>
        <w:rPr>
          <w:b/>
          <w:iCs/>
        </w:rPr>
      </w:pPr>
    </w:p>
    <w:p w14:paraId="730FAD46" w14:textId="77777777" w:rsidR="00FF3801" w:rsidRPr="00284D51" w:rsidRDefault="00FF3801" w:rsidP="00FF3801">
      <w:pPr>
        <w:widowControl w:val="0"/>
        <w:autoSpaceDE w:val="0"/>
        <w:autoSpaceDN w:val="0"/>
        <w:adjustRightInd w:val="0"/>
        <w:ind w:right="49"/>
        <w:contextualSpacing/>
        <w:rPr>
          <w:bCs/>
          <w:i/>
          <w:iCs/>
          <w:u w:val="single"/>
        </w:rPr>
      </w:pPr>
      <w:r w:rsidRPr="00284D51">
        <w:rPr>
          <w:bCs/>
          <w:i/>
          <w:iCs/>
          <w:u w:val="single"/>
        </w:rPr>
        <w:t>Назначение антибиотиков в зависимости от локализации инфекции</w:t>
      </w:r>
    </w:p>
    <w:p w14:paraId="3B774387" w14:textId="77777777" w:rsidR="00FF3801" w:rsidRPr="00284D51" w:rsidRDefault="00FF3801" w:rsidP="00333F7E">
      <w:pPr>
        <w:widowControl w:val="0"/>
        <w:tabs>
          <w:tab w:val="left" w:pos="0"/>
        </w:tabs>
        <w:autoSpaceDE w:val="0"/>
        <w:autoSpaceDN w:val="0"/>
        <w:adjustRightInd w:val="0"/>
        <w:ind w:right="49" w:firstLine="709"/>
        <w:contextualSpacing/>
        <w:rPr>
          <w:bCs/>
          <w:i/>
          <w:iCs/>
        </w:rPr>
      </w:pPr>
      <w:r w:rsidRPr="00284D51">
        <w:rPr>
          <w:bCs/>
          <w:i/>
          <w:iCs/>
        </w:rPr>
        <w:t>Мукозит. Гингивит</w:t>
      </w:r>
    </w:p>
    <w:p w14:paraId="69665780" w14:textId="77777777" w:rsidR="00FF3801" w:rsidRPr="00761653" w:rsidRDefault="00FF3801" w:rsidP="00333F7E">
      <w:pPr>
        <w:widowControl w:val="0"/>
        <w:tabs>
          <w:tab w:val="left" w:pos="0"/>
        </w:tabs>
        <w:autoSpaceDE w:val="0"/>
        <w:autoSpaceDN w:val="0"/>
        <w:adjustRightInd w:val="0"/>
        <w:ind w:right="49" w:firstLine="709"/>
        <w:contextualSpacing/>
      </w:pPr>
      <w:r w:rsidRPr="00761653">
        <w:t xml:space="preserve">Чаще обусловлен грибами рода </w:t>
      </w:r>
      <w:r w:rsidRPr="00761653">
        <w:rPr>
          <w:i/>
        </w:rPr>
        <w:t>Candida</w:t>
      </w:r>
      <w:r w:rsidRPr="00761653">
        <w:t xml:space="preserve"> и герпес-вирусами, реже грамотрицательными бактериями (</w:t>
      </w:r>
      <w:r w:rsidRPr="00761653">
        <w:rPr>
          <w:i/>
        </w:rPr>
        <w:t>P. aeruginosa</w:t>
      </w:r>
      <w:r w:rsidRPr="00761653">
        <w:t xml:space="preserve">, </w:t>
      </w:r>
      <w:r w:rsidRPr="00761653">
        <w:rPr>
          <w:i/>
        </w:rPr>
        <w:t>S. malthopilia</w:t>
      </w:r>
      <w:r w:rsidRPr="00761653">
        <w:t>, бактериями порядка Enterobacterales). Лечение согласно выделенным микроорганизмам. При мукозите III-IV степени - ванкомицин, или даптомицин, или линезолид ввиду высокой вероятности развития сепсиса, обусловленного стрептококками</w:t>
      </w:r>
      <w:r w:rsidRPr="00761653">
        <w:rPr>
          <w:b/>
          <w:bCs/>
        </w:rPr>
        <w:t xml:space="preserve"> </w:t>
      </w:r>
      <w:r w:rsidRPr="00761653">
        <w:t xml:space="preserve">группы </w:t>
      </w:r>
      <w:r w:rsidRPr="00761653">
        <w:rPr>
          <w:i/>
          <w:iCs/>
        </w:rPr>
        <w:t>viridans</w:t>
      </w:r>
      <w:r w:rsidRPr="00761653">
        <w:t xml:space="preserve">. </w:t>
      </w:r>
    </w:p>
    <w:p w14:paraId="1637B1F4" w14:textId="77777777" w:rsidR="00FF3801" w:rsidRPr="00284D51" w:rsidRDefault="00FF3801" w:rsidP="00333F7E">
      <w:pPr>
        <w:widowControl w:val="0"/>
        <w:tabs>
          <w:tab w:val="left" w:pos="0"/>
        </w:tabs>
        <w:autoSpaceDE w:val="0"/>
        <w:autoSpaceDN w:val="0"/>
        <w:adjustRightInd w:val="0"/>
        <w:ind w:right="49" w:firstLine="709"/>
        <w:contextualSpacing/>
        <w:rPr>
          <w:bCs/>
          <w:i/>
          <w:iCs/>
        </w:rPr>
      </w:pPr>
      <w:r w:rsidRPr="00284D51">
        <w:rPr>
          <w:bCs/>
          <w:i/>
          <w:iCs/>
        </w:rPr>
        <w:t>Пневмония</w:t>
      </w:r>
    </w:p>
    <w:p w14:paraId="71B2990E" w14:textId="77777777" w:rsidR="00FF3801" w:rsidRPr="00761653" w:rsidRDefault="00FF3801" w:rsidP="00333F7E">
      <w:pPr>
        <w:widowControl w:val="0"/>
        <w:tabs>
          <w:tab w:val="left" w:pos="0"/>
        </w:tabs>
        <w:autoSpaceDE w:val="0"/>
        <w:autoSpaceDN w:val="0"/>
        <w:adjustRightInd w:val="0"/>
        <w:ind w:right="49" w:firstLine="709"/>
        <w:contextualSpacing/>
      </w:pPr>
      <w:r w:rsidRPr="00761653">
        <w:t xml:space="preserve">При стабильной ситуации выполняют БАЛ и дальнейшую модификацию антимикробной терапии осуществляют по результатам микробиологического исследования. При нестабильном соматическом состоянии или невозможности выполнения БАЛ назначают карбапенем (меропенем или имипенем/циластатин или дорипенем) и отменяют антибиотики первого этапа у больных с фебрильной нейтропенией. Вориконазол добавляют к лечению при пневмонии, резистентной к лечению антибиотиками, больным с нейтропенией от 10 дней и более или при лечении глюкокортикоидами, при условии, что не выявлены другие потенциальные возбудители пневмонии. Вориконазол назначают внутривенно, в 1-й день по 6 мг/кг 2 раза в сутки, в последующие дни по 4 мг/кг 2 раза в сутки, с переходом в дальнейшем на пероральную форму по 200 мг 2 раза в сутки, прием таблеток натощак или через 1 час после еды. </w:t>
      </w:r>
    </w:p>
    <w:p w14:paraId="6BA6AFDC" w14:textId="77777777" w:rsidR="00FF3801" w:rsidRPr="00284D51" w:rsidRDefault="00FF3801" w:rsidP="00333F7E">
      <w:pPr>
        <w:widowControl w:val="0"/>
        <w:autoSpaceDE w:val="0"/>
        <w:autoSpaceDN w:val="0"/>
        <w:adjustRightInd w:val="0"/>
        <w:ind w:right="49" w:firstLine="709"/>
        <w:contextualSpacing/>
        <w:rPr>
          <w:bCs/>
          <w:i/>
        </w:rPr>
      </w:pPr>
      <w:r w:rsidRPr="00284D51">
        <w:rPr>
          <w:bCs/>
          <w:i/>
        </w:rPr>
        <w:t>Инфекция перианальной области (парапроктит, обострение геморроя и другие)</w:t>
      </w:r>
    </w:p>
    <w:p w14:paraId="74B57BD6" w14:textId="77777777" w:rsidR="00FF3801" w:rsidRPr="00761653" w:rsidRDefault="00FF3801" w:rsidP="00333F7E">
      <w:pPr>
        <w:widowControl w:val="0"/>
        <w:autoSpaceDE w:val="0"/>
        <w:autoSpaceDN w:val="0"/>
        <w:adjustRightInd w:val="0"/>
        <w:ind w:right="49" w:firstLine="709"/>
        <w:contextualSpacing/>
      </w:pPr>
      <w:r>
        <w:t xml:space="preserve">Диагностику и тактику лечения перианальной области – см. ниже в настоящей главе. </w:t>
      </w:r>
      <w:r w:rsidRPr="00761653">
        <w:t xml:space="preserve">Схемы антимикробной терапии включаяют препараты с активностью против грамотрицательных и анаэробных бактерий (цефоперазон/сульбактам + амикацин, или цефепим + амикацин + метронидазол или антипсевдомонадный карбапенем). При неэффективности добавляют антибиотики, активные против грамположительных бактерий (ванкомицин или телаванцин или линезолид или тедизолид или даптомицин), при выделении </w:t>
      </w:r>
      <w:r w:rsidRPr="00761653">
        <w:rPr>
          <w:i/>
        </w:rPr>
        <w:t>Candida</w:t>
      </w:r>
      <w:r w:rsidRPr="00761653">
        <w:t xml:space="preserve"> spp. из ректального мазка – флуконазол (400 мг в/в 1 раз в сутки). </w:t>
      </w:r>
    </w:p>
    <w:p w14:paraId="715CB6C0" w14:textId="77777777" w:rsidR="00FF3801" w:rsidRDefault="00FF3801" w:rsidP="00FF3801">
      <w:pPr>
        <w:widowControl w:val="0"/>
        <w:autoSpaceDE w:val="0"/>
        <w:autoSpaceDN w:val="0"/>
        <w:adjustRightInd w:val="0"/>
        <w:ind w:right="49"/>
        <w:contextualSpacing/>
        <w:rPr>
          <w:b/>
          <w:bCs/>
        </w:rPr>
      </w:pPr>
    </w:p>
    <w:p w14:paraId="0CDBE741" w14:textId="77777777" w:rsidR="00FF3801" w:rsidRPr="00284D51" w:rsidRDefault="00FF3801" w:rsidP="00FF3801">
      <w:pPr>
        <w:widowControl w:val="0"/>
        <w:autoSpaceDE w:val="0"/>
        <w:autoSpaceDN w:val="0"/>
        <w:adjustRightInd w:val="0"/>
        <w:ind w:right="49"/>
        <w:contextualSpacing/>
        <w:rPr>
          <w:bCs/>
          <w:i/>
          <w:iCs/>
          <w:u w:val="single"/>
        </w:rPr>
      </w:pPr>
      <w:r w:rsidRPr="00284D51">
        <w:rPr>
          <w:bCs/>
          <w:i/>
          <w:iCs/>
          <w:u w:val="single"/>
        </w:rPr>
        <w:t>Критерии прекращения противомикробной терапии</w:t>
      </w:r>
    </w:p>
    <w:p w14:paraId="6B4353B2" w14:textId="77777777" w:rsidR="00FF3801" w:rsidRPr="00761653" w:rsidRDefault="00FF3801" w:rsidP="00333F7E">
      <w:pPr>
        <w:widowControl w:val="0"/>
        <w:autoSpaceDE w:val="0"/>
        <w:autoSpaceDN w:val="0"/>
        <w:adjustRightInd w:val="0"/>
        <w:ind w:right="49" w:firstLine="709"/>
        <w:contextualSpacing/>
      </w:pPr>
      <w:r w:rsidRPr="00284D51">
        <w:rPr>
          <w:i/>
          <w:iCs/>
        </w:rPr>
        <w:t>При лихорадке неясной этиологии</w:t>
      </w:r>
      <w:r w:rsidRPr="00284D51">
        <w:rPr>
          <w:b/>
          <w:bCs/>
        </w:rPr>
        <w:t xml:space="preserve"> </w:t>
      </w:r>
      <w:r w:rsidRPr="00284D51">
        <w:t>в период нейтропении/лейкопении антибиотики</w:t>
      </w:r>
      <w:r w:rsidRPr="00761653">
        <w:t xml:space="preserve"> отменяют через 72 часа, если у </w:t>
      </w:r>
      <w:r>
        <w:t>пациента</w:t>
      </w:r>
      <w:r w:rsidRPr="00761653">
        <w:t xml:space="preserve"> не было эпизода нестабильной гемодинамики в данный эпизод инфекции и нормальная температура отмечается в течение 48 ч. </w:t>
      </w:r>
    </w:p>
    <w:p w14:paraId="10EEBE84" w14:textId="77777777" w:rsidR="00FF3801" w:rsidRPr="00761653" w:rsidRDefault="00FF3801" w:rsidP="00333F7E">
      <w:pPr>
        <w:widowControl w:val="0"/>
        <w:autoSpaceDE w:val="0"/>
        <w:autoSpaceDN w:val="0"/>
        <w:adjustRightInd w:val="0"/>
        <w:ind w:right="49" w:firstLine="709"/>
        <w:contextualSpacing/>
      </w:pPr>
      <w:r w:rsidRPr="00284D51">
        <w:rPr>
          <w:i/>
          <w:iCs/>
        </w:rPr>
        <w:t>При клинически и микробиологически доказанной инфекции</w:t>
      </w:r>
      <w:r w:rsidRPr="00284D51">
        <w:t xml:space="preserve"> длительность</w:t>
      </w:r>
      <w:r w:rsidRPr="00761653">
        <w:t xml:space="preserve"> применения антибиотиков составляет не менее 7 дней, при соблюдении условий, что нормальная температура наблюдается не менее 4-х дней, очаги инфекции полностью регрессировали, достигнута (или предполагается) микробиологическая эрадикация возбудителя подтвержденной инфекции. После отмены антибиотиков продолжиют наблюдение </w:t>
      </w:r>
      <w:r>
        <w:t>пациента</w:t>
      </w:r>
      <w:r w:rsidRPr="00761653">
        <w:t xml:space="preserve"> с нейтропенией/лейкопенией в течение последующих 24-48 ч, и в случае появления температуры вновь назначают антибиотики. </w:t>
      </w:r>
    </w:p>
    <w:p w14:paraId="320F8254" w14:textId="77777777" w:rsidR="00FF3801" w:rsidRDefault="00FF3801" w:rsidP="00FF3801">
      <w:pPr>
        <w:widowControl w:val="0"/>
        <w:autoSpaceDE w:val="0"/>
        <w:autoSpaceDN w:val="0"/>
        <w:adjustRightInd w:val="0"/>
        <w:ind w:right="49"/>
        <w:contextualSpacing/>
        <w:rPr>
          <w:b/>
          <w:bCs/>
        </w:rPr>
      </w:pPr>
    </w:p>
    <w:p w14:paraId="1807A915" w14:textId="77777777" w:rsidR="00FF3801" w:rsidRPr="00284D51" w:rsidRDefault="00FF3801" w:rsidP="00FF3801">
      <w:pPr>
        <w:widowControl w:val="0"/>
        <w:autoSpaceDE w:val="0"/>
        <w:autoSpaceDN w:val="0"/>
        <w:adjustRightInd w:val="0"/>
        <w:ind w:right="49"/>
        <w:contextualSpacing/>
        <w:rPr>
          <w:bCs/>
          <w:i/>
          <w:iCs/>
          <w:u w:val="single"/>
        </w:rPr>
      </w:pPr>
      <w:r w:rsidRPr="00284D51">
        <w:rPr>
          <w:bCs/>
          <w:i/>
          <w:iCs/>
          <w:u w:val="single"/>
        </w:rPr>
        <w:t>Лечение пациентов в амбулаторных условиях</w:t>
      </w:r>
    </w:p>
    <w:p w14:paraId="78EE58ED" w14:textId="77777777" w:rsidR="00FF3801" w:rsidRDefault="00FF3801" w:rsidP="00333F7E">
      <w:pPr>
        <w:widowControl w:val="0"/>
        <w:autoSpaceDE w:val="0"/>
        <w:autoSpaceDN w:val="0"/>
        <w:adjustRightInd w:val="0"/>
        <w:ind w:right="49" w:firstLine="709"/>
        <w:contextualSpacing/>
      </w:pPr>
      <w:r w:rsidRPr="00761653">
        <w:t xml:space="preserve">Амбулаторное лечение инфекционных осложнений в период нейтропении/лейкопении </w:t>
      </w:r>
      <w:r w:rsidRPr="00D40538">
        <w:t xml:space="preserve">проводят в большинстве случаев при условии, что ожидаемая длительность ее не будет превышать 5-10 дней и единственный симптом инфекции – температура менее 39,0°С; при этом нет значимых изменений в легких по данным радиологических исследований; отсутствует артериальная гипотензия и дыхательная недостаточность; нет клиники декомпенсации </w:t>
      </w:r>
      <w:r w:rsidRPr="00761653">
        <w:t xml:space="preserve">хронических заболеваний легких и сахарного диабета; нет нарушения сознания; отсутствует кровотечение; на предыдущих курсах химиотерапии не было инвазивного аспергиллеза. При ухудшении состояния больной должен быть </w:t>
      </w:r>
      <w:r w:rsidRPr="00D40538">
        <w:t xml:space="preserve">экстренно </w:t>
      </w:r>
      <w:r w:rsidRPr="00761653">
        <w:t xml:space="preserve">госпитализирован в стационар в любое время суток. </w:t>
      </w:r>
    </w:p>
    <w:p w14:paraId="6AD6752E" w14:textId="77777777" w:rsidR="00FF3801" w:rsidRDefault="00FF3801" w:rsidP="00333F7E">
      <w:pPr>
        <w:widowControl w:val="0"/>
        <w:autoSpaceDE w:val="0"/>
        <w:autoSpaceDN w:val="0"/>
        <w:adjustRightInd w:val="0"/>
        <w:ind w:right="49" w:firstLine="709"/>
        <w:contextualSpacing/>
      </w:pPr>
      <w:r w:rsidRPr="00761653">
        <w:t xml:space="preserve">Амбулаторно назначают сочетание амоксициллина/клавуланата (625 мг внутрь 3 раза в сутки) с ципрофлоксацином (0,5 г внутрь 2 раза в сутки) </w:t>
      </w:r>
      <w:r w:rsidRPr="00761653">
        <w:rPr>
          <w:i/>
          <w:iCs/>
        </w:rPr>
        <w:t xml:space="preserve">или </w:t>
      </w:r>
      <w:r w:rsidRPr="00761653">
        <w:t xml:space="preserve">левофлоксацин (по 0,5 г внутрь 1 раз в сутки) </w:t>
      </w:r>
      <w:r w:rsidRPr="00761653">
        <w:rPr>
          <w:i/>
          <w:iCs/>
        </w:rPr>
        <w:t>или</w:t>
      </w:r>
      <w:r w:rsidRPr="00761653">
        <w:t xml:space="preserve"> моксифлоксацин (0,4 г внутрь1 раз в сутки).</w:t>
      </w:r>
    </w:p>
    <w:p w14:paraId="405A53EE" w14:textId="77777777" w:rsidR="00FF3801" w:rsidRDefault="00FF3801" w:rsidP="00FF3801">
      <w:pPr>
        <w:widowControl w:val="0"/>
        <w:autoSpaceDE w:val="0"/>
        <w:autoSpaceDN w:val="0"/>
        <w:adjustRightInd w:val="0"/>
        <w:ind w:right="49"/>
        <w:contextualSpacing/>
        <w:jc w:val="left"/>
        <w:rPr>
          <w:b/>
        </w:rPr>
      </w:pPr>
    </w:p>
    <w:p w14:paraId="6452B2CA" w14:textId="77777777" w:rsidR="00FF3801" w:rsidRPr="00284D51" w:rsidRDefault="00FF3801" w:rsidP="00FF3801">
      <w:pPr>
        <w:widowControl w:val="0"/>
        <w:autoSpaceDE w:val="0"/>
        <w:autoSpaceDN w:val="0"/>
        <w:adjustRightInd w:val="0"/>
        <w:ind w:right="49"/>
        <w:contextualSpacing/>
        <w:rPr>
          <w:bCs/>
          <w:i/>
          <w:iCs/>
          <w:u w:val="single"/>
        </w:rPr>
      </w:pPr>
      <w:r w:rsidRPr="00284D51">
        <w:rPr>
          <w:bCs/>
          <w:i/>
          <w:iCs/>
          <w:u w:val="single"/>
        </w:rPr>
        <w:t xml:space="preserve">Перианальная инфекция </w:t>
      </w:r>
    </w:p>
    <w:p w14:paraId="53A1EDB6" w14:textId="77777777" w:rsidR="00FF3801" w:rsidRPr="009A4DCC" w:rsidRDefault="00FF3801" w:rsidP="00446411">
      <w:pPr>
        <w:widowControl w:val="0"/>
        <w:autoSpaceDE w:val="0"/>
        <w:autoSpaceDN w:val="0"/>
        <w:adjustRightInd w:val="0"/>
        <w:ind w:right="49" w:firstLine="709"/>
        <w:contextualSpacing/>
      </w:pPr>
      <w:r>
        <w:t>Перианальная инфекция чаще встречается при нейтропении, которая</w:t>
      </w:r>
      <w:r w:rsidRPr="009A4DCC">
        <w:t xml:space="preserve"> существенным образом меняет клинику и течение инфекционных процессов, формирование воспалительных изменений в тканях может быть отсроченным и иметь атипичные формы; так, формирование абсцессов в условиях нейтропении происходит редко, изменения в тканях могут представлять собой воспалител</w:t>
      </w:r>
      <w:r>
        <w:t>ьные инфильтраты и некрозы</w:t>
      </w:r>
      <w:r w:rsidRPr="009A4DCC">
        <w:t>. Кроме того, нейтропения определяет возможность для появления дополнительных механизмов инфицирования – распространения микроорганизмов в ткани и кровоток со слизистой кишечника, через повреждения кожи анального канала и перианальной области. Поэтому в условиях нейтропении частыми источниками инфицирования параректальной клетчатки становятся анальные трещины, язвы, эрозивные проктиты, дерматиты и другие процессы, нарушающие барьерну</w:t>
      </w:r>
      <w:r>
        <w:t>ю функцию кожи и слизистой</w:t>
      </w:r>
      <w:r w:rsidRPr="009A4DCC">
        <w:t>.</w:t>
      </w:r>
      <w:r>
        <w:t xml:space="preserve"> </w:t>
      </w:r>
      <w:r w:rsidRPr="009A4DCC">
        <w:t xml:space="preserve">Опасность перианальной инфекции на фоне нейтропении обусловлена высокой </w:t>
      </w:r>
      <w:r>
        <w:t>(до 30%) вероятностью сепсиса</w:t>
      </w:r>
      <w:r w:rsidRPr="009A4DCC">
        <w:t xml:space="preserve">. </w:t>
      </w:r>
    </w:p>
    <w:p w14:paraId="06294267" w14:textId="77777777" w:rsidR="00FF3801" w:rsidRPr="00284D51" w:rsidRDefault="00FF3801" w:rsidP="00FF3801">
      <w:pPr>
        <w:ind w:firstLine="708"/>
        <w:rPr>
          <w:bCs/>
          <w:i/>
          <w:iCs/>
        </w:rPr>
      </w:pPr>
      <w:r w:rsidRPr="00284D51">
        <w:rPr>
          <w:bCs/>
          <w:i/>
          <w:iCs/>
        </w:rPr>
        <w:t>Клиническая картина.</w:t>
      </w:r>
    </w:p>
    <w:p w14:paraId="77E51061" w14:textId="77777777" w:rsidR="00FF3801" w:rsidRPr="009A4DCC" w:rsidRDefault="00FF3801" w:rsidP="00FF3801">
      <w:pPr>
        <w:ind w:firstLine="708"/>
      </w:pPr>
      <w:r w:rsidRPr="009A4DCC">
        <w:t>Признаками перианальной инфекции обычно являются ан</w:t>
      </w:r>
      <w:r>
        <w:t>оректальная боль и лихорадка</w:t>
      </w:r>
      <w:r w:rsidRPr="009A4DCC">
        <w:t>. Оценка характера изменений в тканях является основой для выбора тактики лечения.</w:t>
      </w:r>
    </w:p>
    <w:p w14:paraId="29B24476" w14:textId="77777777" w:rsidR="00FF3801" w:rsidRPr="00284D51" w:rsidRDefault="00FF3801" w:rsidP="00FF3801">
      <w:pPr>
        <w:ind w:firstLine="708"/>
        <w:rPr>
          <w:bCs/>
          <w:i/>
          <w:iCs/>
        </w:rPr>
      </w:pPr>
      <w:r w:rsidRPr="00284D51">
        <w:rPr>
          <w:bCs/>
          <w:i/>
          <w:iCs/>
        </w:rPr>
        <w:t>Диагностика.</w:t>
      </w:r>
    </w:p>
    <w:p w14:paraId="36F93A02" w14:textId="77777777" w:rsidR="00FF3801" w:rsidRPr="009A4DCC" w:rsidRDefault="00FF3801" w:rsidP="00FF3801">
      <w:pPr>
        <w:pStyle w:val="aff"/>
        <w:numPr>
          <w:ilvl w:val="0"/>
          <w:numId w:val="94"/>
        </w:numPr>
      </w:pPr>
      <w:r w:rsidRPr="009A4DCC">
        <w:t>Осмотр колопроктолога (первичный и повторно в динамике)</w:t>
      </w:r>
    </w:p>
    <w:p w14:paraId="12334216" w14:textId="77777777" w:rsidR="00FF3801" w:rsidRPr="009A4DCC" w:rsidRDefault="00FF3801" w:rsidP="00FF3801">
      <w:pPr>
        <w:pStyle w:val="aff"/>
        <w:numPr>
          <w:ilvl w:val="0"/>
          <w:numId w:val="94"/>
        </w:numPr>
      </w:pPr>
      <w:r w:rsidRPr="009A4DCC">
        <w:t>МРТ органов малого таза.</w:t>
      </w:r>
    </w:p>
    <w:p w14:paraId="537AF3EC" w14:textId="77777777" w:rsidR="00FF3801" w:rsidRPr="009A4DCC" w:rsidRDefault="00FF3801" w:rsidP="00FF3801">
      <w:pPr>
        <w:pStyle w:val="aff"/>
        <w:numPr>
          <w:ilvl w:val="0"/>
          <w:numId w:val="94"/>
        </w:numPr>
      </w:pPr>
      <w:r>
        <w:t>КТ/СКТ</w:t>
      </w:r>
      <w:r w:rsidRPr="009A4DCC">
        <w:t xml:space="preserve"> органов малого таза</w:t>
      </w:r>
    </w:p>
    <w:p w14:paraId="2EEC8BD6" w14:textId="77777777" w:rsidR="00FF3801" w:rsidRPr="00AE580F" w:rsidRDefault="00FF3801" w:rsidP="00FF3801">
      <w:pPr>
        <w:pStyle w:val="aff"/>
        <w:numPr>
          <w:ilvl w:val="0"/>
          <w:numId w:val="94"/>
        </w:numPr>
      </w:pPr>
      <w:r>
        <w:t>Бактериологическое исследование</w:t>
      </w:r>
    </w:p>
    <w:p w14:paraId="43BD682F" w14:textId="77777777" w:rsidR="00FF3801" w:rsidRPr="009A4DCC" w:rsidRDefault="00FF3801" w:rsidP="00FF3801">
      <w:pPr>
        <w:ind w:firstLine="708"/>
      </w:pPr>
      <w:r w:rsidRPr="009A4DCC">
        <w:t>Диагноз перианальной инфекции устанавливается клинически на основании симптомов</w:t>
      </w:r>
      <w:r>
        <w:t>,</w:t>
      </w:r>
      <w:r w:rsidRPr="009A4DCC">
        <w:t xml:space="preserve"> характеризующих воспаление: перианальная боль, эритема, скопление жидк</w:t>
      </w:r>
      <w:r>
        <w:t>ости или образование свища</w:t>
      </w:r>
      <w:r w:rsidRPr="009A4DCC">
        <w:t>. При обследовании пациентов с нейтропенией важно учитывать, что инвазивные диагностические процедуры (ректальное исследование и ректоскопии) у этой категории больных связаны с опасностью диссеминации</w:t>
      </w:r>
      <w:r>
        <w:t xml:space="preserve"> инфекции в ткани и кровоток</w:t>
      </w:r>
      <w:r w:rsidRPr="009A4DCC">
        <w:t>. Если диагноз перианальной инфекции сомнителен у пациента с перианальной болью и недостаточностью клинических признаков, проводится визуализация с помощью МРТ или КТ</w:t>
      </w:r>
      <w:r>
        <w:t>/СКТ органов малого таза</w:t>
      </w:r>
      <w:r w:rsidRPr="009A4DCC">
        <w:t>. МРТ признаками перианальной инфекции является наличие полостей в параректальной клетчатке, скоплений жидкости, дефектов стенки прямой кишки и свищевых ходов. У больных с нейтропенией при наличии клинических данных достаточным МРТ-признаком перианальной инфекции является наличие отека па</w:t>
      </w:r>
      <w:r>
        <w:t>раректальной клетчатки</w:t>
      </w:r>
      <w:r w:rsidRPr="009A4DCC">
        <w:t>. Для выявления характера микрофлоры, назначения и модификации антибактериальной терапии проводят микробиологическое, молекулярное и др. исследования мазков со слизистой прямой кишки, отделяемого свища, поверхности раны</w:t>
      </w:r>
      <w:r>
        <w:t>, соскоба кожи перианальной области</w:t>
      </w:r>
      <w:r w:rsidRPr="009A4DCC">
        <w:t xml:space="preserve">. </w:t>
      </w:r>
    </w:p>
    <w:p w14:paraId="5452ABF0" w14:textId="77777777" w:rsidR="00FF3801" w:rsidRPr="00284D51" w:rsidRDefault="00FF3801" w:rsidP="00FF3801">
      <w:pPr>
        <w:ind w:firstLine="708"/>
        <w:rPr>
          <w:bCs/>
          <w:i/>
          <w:iCs/>
        </w:rPr>
      </w:pPr>
      <w:r w:rsidRPr="00284D51">
        <w:rPr>
          <w:bCs/>
          <w:i/>
          <w:iCs/>
        </w:rPr>
        <w:t>Лечение</w:t>
      </w:r>
    </w:p>
    <w:p w14:paraId="029B005D" w14:textId="77777777" w:rsidR="00FF3801" w:rsidRPr="00F36465" w:rsidRDefault="00FF3801" w:rsidP="00FF3801">
      <w:pPr>
        <w:pStyle w:val="aff"/>
        <w:numPr>
          <w:ilvl w:val="0"/>
          <w:numId w:val="95"/>
        </w:numPr>
      </w:pPr>
      <w:r w:rsidRPr="00F36465">
        <w:t>Антибактериальная терапия</w:t>
      </w:r>
      <w:r>
        <w:t xml:space="preserve"> (см. выше)</w:t>
      </w:r>
    </w:p>
    <w:p w14:paraId="0F69B206" w14:textId="77777777" w:rsidR="00FF3801" w:rsidRPr="00F22A59" w:rsidRDefault="00FF3801" w:rsidP="00FF3801">
      <w:pPr>
        <w:pStyle w:val="aff"/>
        <w:numPr>
          <w:ilvl w:val="0"/>
          <w:numId w:val="95"/>
        </w:numPr>
      </w:pPr>
      <w:r>
        <w:t>Хирургическое пособие</w:t>
      </w:r>
    </w:p>
    <w:p w14:paraId="64DF5989" w14:textId="77777777" w:rsidR="00FF3801" w:rsidRPr="009A4DCC" w:rsidRDefault="00FF3801" w:rsidP="00FF3801">
      <w:pPr>
        <w:ind w:firstLine="708"/>
      </w:pPr>
      <w:r w:rsidRPr="009A4DCC">
        <w:t>Для пациентов страдающих нейтропенией или иной формой иммуносупресии, аноректальные инфекции рассматриваются как состояние, требующее неотложного лечения с помощью антибиотиков, что позволяется остановить развитие аноректал</w:t>
      </w:r>
      <w:r>
        <w:t>ьной инфекции и сепсиса</w:t>
      </w:r>
      <w:r w:rsidRPr="009A4DCC">
        <w:t>. Показано применение на первом этапе антимикробных препаратов, проявляющих активность в отношении грамотрицательных бактерий, включа</w:t>
      </w:r>
      <w:r>
        <w:t>я синегнойную палочку</w:t>
      </w:r>
      <w:r w:rsidRPr="009A4DCC">
        <w:t xml:space="preserve">, введение антимикробных препаратов проводится только </w:t>
      </w:r>
      <w:r>
        <w:t xml:space="preserve">внутрь и </w:t>
      </w:r>
      <w:r w:rsidRPr="009A4DCC">
        <w:t xml:space="preserve">внутривенно. </w:t>
      </w:r>
    </w:p>
    <w:p w14:paraId="677AC6F1" w14:textId="77777777" w:rsidR="00FF3801" w:rsidRPr="009A4DCC" w:rsidRDefault="00FF3801" w:rsidP="00FF3801">
      <w:pPr>
        <w:ind w:firstLine="708"/>
      </w:pPr>
      <w:r w:rsidRPr="009A4DCC">
        <w:t>Показанием к операции является формировани</w:t>
      </w:r>
      <w:r>
        <w:t>е абсцесса или некроза</w:t>
      </w:r>
      <w:r w:rsidRPr="009A4DCC">
        <w:t>. Выполняют дрениро</w:t>
      </w:r>
      <w:r>
        <w:t>вание полостей, некрэктомию</w:t>
      </w:r>
      <w:r w:rsidRPr="009A4DCC">
        <w:t>. В ряде случаев (флегмона таза, свищи 3-4 степени сложности) оперативное дренирование сочетают с наложением отводящей колостомы. Хирургическое вмешательство должно быть проведено на фоне антибактериальной терапии под общим обезболиванием. Антибактериальная терапия должна быть продолжена в послеоперационном периоде до исче</w:t>
      </w:r>
      <w:r>
        <w:t>зновения признаков инфекции</w:t>
      </w:r>
      <w:r w:rsidRPr="009A4DCC">
        <w:t xml:space="preserve">. </w:t>
      </w:r>
    </w:p>
    <w:p w14:paraId="6C2EF426" w14:textId="77777777" w:rsidR="00FF3801" w:rsidRPr="009A4DCC" w:rsidRDefault="00FF3801" w:rsidP="00FF3801">
      <w:pPr>
        <w:ind w:firstLine="708"/>
      </w:pPr>
      <w:r w:rsidRPr="009A4DCC">
        <w:t>Пациенты с абсолютным количеством нейтрофилов более 1000х10</w:t>
      </w:r>
      <w:r w:rsidRPr="009A4DCC">
        <w:rPr>
          <w:vertAlign w:val="superscript"/>
        </w:rPr>
        <w:t>9</w:t>
      </w:r>
      <w:r w:rsidRPr="009A4DCC">
        <w:t xml:space="preserve">/л имеют более высокие показатели излечения при хирургическом дренировании, пациенты с более низким количеством нейтрофилов и / или отсутствием флюктуации более успешно лечатся </w:t>
      </w:r>
      <w:r>
        <w:t xml:space="preserve">применением </w:t>
      </w:r>
      <w:r w:rsidRPr="009A4DCC">
        <w:t>только антибиотик</w:t>
      </w:r>
      <w:r>
        <w:t>ов</w:t>
      </w:r>
      <w:r w:rsidRPr="009A4DCC">
        <w:t xml:space="preserve">. </w:t>
      </w:r>
    </w:p>
    <w:p w14:paraId="60594585" w14:textId="1EDA2DD3" w:rsidR="00FF3801" w:rsidRDefault="00FF3801" w:rsidP="00FF3801">
      <w:pPr>
        <w:ind w:firstLine="708"/>
      </w:pPr>
      <w:r w:rsidRPr="009A4DCC">
        <w:t xml:space="preserve">Прогноз при перианальной инфекции зависит от клинической ситуации. Показатель летальности непосредственно связанный с перианальными инфекционными осложнениями среди онкогематологических пациентов </w:t>
      </w:r>
      <w:r>
        <w:t>при адекватных подходах составляет менее 5%</w:t>
      </w:r>
      <w:r w:rsidRPr="009A4DCC">
        <w:t>.</w:t>
      </w:r>
    </w:p>
    <w:p w14:paraId="331CBA0A" w14:textId="173DB612" w:rsidR="00446411" w:rsidRDefault="00446411" w:rsidP="00FF3801">
      <w:pPr>
        <w:ind w:firstLine="708"/>
      </w:pPr>
    </w:p>
    <w:p w14:paraId="0A737592" w14:textId="715215B1" w:rsidR="00275FD0" w:rsidRPr="00275FD0" w:rsidRDefault="00446411" w:rsidP="00275FD0">
      <w:pPr>
        <w:pStyle w:val="2"/>
        <w:rPr>
          <w:lang w:val="ru-RU"/>
        </w:rPr>
      </w:pPr>
      <w:bookmarkStart w:id="109" w:name="_Toc64624794"/>
      <w:r>
        <w:rPr>
          <w:lang w:val="ru-RU"/>
        </w:rPr>
        <w:t>7.9</w:t>
      </w:r>
      <w:r w:rsidR="00275FD0">
        <w:rPr>
          <w:lang w:val="ru-RU"/>
        </w:rPr>
        <w:t xml:space="preserve"> </w:t>
      </w:r>
      <w:r w:rsidR="00275FD0" w:rsidRPr="00262806">
        <w:rPr>
          <w:lang w:val="ru-RU"/>
        </w:rPr>
        <w:t>Вирусные инфекции у пациентов с гематологическими заболеваниями</w:t>
      </w:r>
      <w:bookmarkEnd w:id="109"/>
    </w:p>
    <w:p w14:paraId="0A720FAD" w14:textId="77777777" w:rsidR="00275FD0" w:rsidRPr="00E12FBE" w:rsidRDefault="00275FD0" w:rsidP="00275FD0">
      <w:pPr>
        <w:rPr>
          <w:b/>
          <w:sz w:val="28"/>
          <w:szCs w:val="28"/>
        </w:rPr>
      </w:pPr>
    </w:p>
    <w:p w14:paraId="54D004B6" w14:textId="77777777" w:rsidR="00275FD0" w:rsidRDefault="00275FD0" w:rsidP="00275FD0">
      <w:pPr>
        <w:ind w:firstLine="708"/>
      </w:pPr>
      <w:r w:rsidRPr="0028579C">
        <w:t xml:space="preserve">Герпесвирусные инфекции диагностируют </w:t>
      </w:r>
      <w:r>
        <w:t>чаще</w:t>
      </w:r>
      <w:r w:rsidRPr="0028579C">
        <w:t xml:space="preserve"> всего у </w:t>
      </w:r>
      <w:r>
        <w:t>гематологических пациентов с</w:t>
      </w:r>
      <w:r w:rsidRPr="0028579C">
        <w:t xml:space="preserve"> лимфопролиферативными заболеваниями и у реципиентов аллогенных </w:t>
      </w:r>
      <w:r w:rsidRPr="00053026">
        <w:t>гемопоэтических стволовых клеток</w:t>
      </w:r>
      <w:r w:rsidRPr="0028579C">
        <w:t xml:space="preserve"> </w:t>
      </w:r>
      <w:r>
        <w:t>(</w:t>
      </w:r>
      <w:r w:rsidRPr="0028579C">
        <w:t>ТГСК</w:t>
      </w:r>
      <w:r>
        <w:t>)</w:t>
      </w:r>
      <w:r w:rsidRPr="0028579C">
        <w:t xml:space="preserve">. </w:t>
      </w:r>
      <w:r>
        <w:t>Для диагностики герпесвирусных инфекций проводят комплекс необходимых инструментальных исследований для получения материала – исследование полости рта, промежности, влагалища, прямой кишки, эзофагогастродуоденоскопия, бронхоальвеалярный лаваж, люмбальная пункция, пункция/биопсия ткани/очага поражения любой локализации, выявленных при УЗИ, КТ/СКТ, МРТ органов и полостей, или физикально (</w:t>
      </w:r>
      <w:r w:rsidRPr="0028579C">
        <w:t>везикул</w:t>
      </w:r>
      <w:r>
        <w:t>ы</w:t>
      </w:r>
      <w:r w:rsidRPr="0028579C">
        <w:t>, “корочки” с везикул</w:t>
      </w:r>
      <w:r>
        <w:t xml:space="preserve">), </w:t>
      </w:r>
      <w:r w:rsidRPr="0028579C">
        <w:t>сыворотк</w:t>
      </w:r>
      <w:r>
        <w:t>а</w:t>
      </w:r>
      <w:r w:rsidRPr="0028579C">
        <w:t xml:space="preserve"> крови</w:t>
      </w:r>
      <w:r>
        <w:t>, и др</w:t>
      </w:r>
      <w:r w:rsidRPr="0028579C">
        <w:t>.</w:t>
      </w:r>
    </w:p>
    <w:p w14:paraId="4B51A20B" w14:textId="77777777" w:rsidR="00275FD0" w:rsidRDefault="00275FD0" w:rsidP="00275FD0">
      <w:pPr>
        <w:ind w:firstLine="708"/>
      </w:pPr>
    </w:p>
    <w:p w14:paraId="15C2575E" w14:textId="77777777" w:rsidR="00275FD0" w:rsidRPr="00A14D1D" w:rsidRDefault="00275FD0" w:rsidP="00275FD0">
      <w:pPr>
        <w:rPr>
          <w:bCs/>
          <w:i/>
          <w:iCs/>
          <w:u w:val="single"/>
        </w:rPr>
      </w:pPr>
      <w:r w:rsidRPr="00A14D1D">
        <w:rPr>
          <w:bCs/>
          <w:i/>
          <w:iCs/>
          <w:u w:val="single"/>
        </w:rPr>
        <w:t>Вирусы простого герпеса 1 и 2 типа (Herpes simplex virus, HSV)</w:t>
      </w:r>
    </w:p>
    <w:p w14:paraId="5B9E5CAE" w14:textId="1B78DB6D" w:rsidR="00275FD0" w:rsidRPr="00867D9A" w:rsidRDefault="00275FD0" w:rsidP="00275FD0">
      <w:pPr>
        <w:ind w:firstLine="708"/>
      </w:pPr>
      <w:r>
        <w:t>HSV</w:t>
      </w:r>
      <w:r w:rsidRPr="006B215F">
        <w:t xml:space="preserve"> вызывают у </w:t>
      </w:r>
      <w:r>
        <w:t>пациентов</w:t>
      </w:r>
      <w:r w:rsidRPr="006B215F">
        <w:t xml:space="preserve"> гематологическими заболеваниями прежде всего </w:t>
      </w:r>
      <w:r w:rsidRPr="0028579C">
        <w:t xml:space="preserve">повреждение слизистых оболочек (мукозиты), чаще HSV 1 тип. До 80% взрослых </w:t>
      </w:r>
      <w:r>
        <w:t xml:space="preserve">пациентов с </w:t>
      </w:r>
      <w:r w:rsidRPr="0028579C">
        <w:t>острыми миелоидными лейкозами (ОМЛ) являются серопозитивными</w:t>
      </w:r>
      <w:r>
        <w:t xml:space="preserve"> по HSV</w:t>
      </w:r>
      <w:r w:rsidRPr="0028579C">
        <w:t>. Мукозиты, вызванные HSV, являются</w:t>
      </w:r>
      <w:r>
        <w:t>,</w:t>
      </w:r>
      <w:r w:rsidRPr="0028579C">
        <w:t xml:space="preserve"> как правило</w:t>
      </w:r>
      <w:r>
        <w:t>,</w:t>
      </w:r>
      <w:r w:rsidRPr="0028579C">
        <w:t xml:space="preserve"> проявлением реактивации латентной вирусной инфекции во время курсов полихимиотерапии (ПХТ) и у реципиентов ТГСК. Частота мукозитов, вызванных HSV, среди серопозитивных</w:t>
      </w:r>
      <w:r>
        <w:t xml:space="preserve"> пациентов ОМЛ во время ПХТ составляет 61%- 66%</w:t>
      </w:r>
      <w:r w:rsidRPr="006B215F">
        <w:t xml:space="preserve">, среди реципиентов аллогенных ТГСК достигает 80%, из них основная доля в первые 4 недели после ТГСК. При реактивации </w:t>
      </w:r>
      <w:r>
        <w:t>HSV</w:t>
      </w:r>
      <w:r w:rsidRPr="006B215F">
        <w:t xml:space="preserve"> орофарингеальные дефекты на слизистой оболочке возникают у 85-90%, в области промежности (генитальный гесрпес) – у 10-15% больных. Другая манифестация реактивации </w:t>
      </w:r>
      <w:r>
        <w:t>HSV</w:t>
      </w:r>
      <w:r w:rsidRPr="006B215F">
        <w:t xml:space="preserve"> – это эзофагит (10%). К редким проявлениям </w:t>
      </w:r>
      <w:r w:rsidRPr="00867D9A">
        <w:t xml:space="preserve">относят пневмонию (2-3% при отсутствии профилактики), гепатиты, менингит, энцефалит </w:t>
      </w:r>
      <w:r w:rsidRPr="00867D9A">
        <w:fldChar w:fldCharType="begin" w:fldLock="1"/>
      </w:r>
      <w:r w:rsidR="007408E9">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[131]","plainTextFormattedCitation":"[131]","previouslyFormattedCitation":"[131]"},"properties":{"noteIndex":0},"schema":"https://github.com/citation-style-language/schema/raw/master/csl-citation.json"}</w:instrText>
      </w:r>
      <w:r w:rsidRPr="00867D9A">
        <w:fldChar w:fldCharType="separate"/>
      </w:r>
      <w:r w:rsidR="00133884" w:rsidRPr="00133884">
        <w:rPr>
          <w:noProof/>
        </w:rPr>
        <w:t>[131]</w:t>
      </w:r>
      <w:r w:rsidRPr="00867D9A">
        <w:fldChar w:fldCharType="end"/>
      </w:r>
      <w:r w:rsidRPr="00867D9A">
        <w:t>.</w:t>
      </w:r>
    </w:p>
    <w:p w14:paraId="65566D81" w14:textId="77777777" w:rsidR="00275FD0" w:rsidRPr="00867D9A" w:rsidRDefault="00275FD0" w:rsidP="00275FD0">
      <w:pPr>
        <w:ind w:firstLine="708"/>
        <w:rPr>
          <w:bCs/>
          <w:i/>
          <w:iCs/>
        </w:rPr>
      </w:pPr>
      <w:r w:rsidRPr="00867D9A">
        <w:rPr>
          <w:bCs/>
          <w:i/>
          <w:iCs/>
        </w:rPr>
        <w:t>Диагностика</w:t>
      </w:r>
    </w:p>
    <w:p w14:paraId="3FB3D617" w14:textId="44531E9D" w:rsidR="00275FD0" w:rsidRPr="006B215F" w:rsidRDefault="00275FD0" w:rsidP="00275FD0">
      <w:pPr>
        <w:ind w:firstLine="708"/>
      </w:pPr>
      <w:r w:rsidRPr="006B215F">
        <w:t>Серологические тесты (выявление антител</w:t>
      </w:r>
      <w:r>
        <w:t xml:space="preserve"> в крови, биологических жидкостях</w:t>
      </w:r>
      <w:r w:rsidRPr="006B215F">
        <w:t>) проводят до индукционного курса П</w:t>
      </w:r>
      <w:r>
        <w:t>ХТ и</w:t>
      </w:r>
      <w:r w:rsidRPr="006B215F">
        <w:t xml:space="preserve"> перед ТГСК с целью выявдения серопозитивных пациентов</w:t>
      </w:r>
      <w:r>
        <w:t xml:space="preserve"> </w:t>
      </w:r>
      <w:r w:rsidRPr="00867D9A">
        <w:fldChar w:fldCharType="begin" w:fldLock="1"/>
      </w:r>
      <w:r w:rsidR="007408E9">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[131]","plainTextFormattedCitation":"[131]","previouslyFormattedCitation":"[131]"},"properties":{"noteIndex":0},"schema":"https://github.com/citation-style-language/schema/raw/master/csl-citation.json"}</w:instrText>
      </w:r>
      <w:r w:rsidRPr="00867D9A">
        <w:fldChar w:fldCharType="separate"/>
      </w:r>
      <w:r w:rsidR="00133884" w:rsidRPr="00133884">
        <w:rPr>
          <w:noProof/>
        </w:rPr>
        <w:t>[131]</w:t>
      </w:r>
      <w:r w:rsidRPr="00867D9A">
        <w:fldChar w:fldCharType="end"/>
      </w:r>
      <w:r w:rsidRPr="006B215F">
        <w:t>.</w:t>
      </w:r>
    </w:p>
    <w:p w14:paraId="7128FD3B" w14:textId="61431AB2" w:rsidR="00275FD0" w:rsidRPr="006B215F" w:rsidRDefault="00275FD0" w:rsidP="00275FD0">
      <w:pPr>
        <w:ind w:firstLine="708"/>
      </w:pPr>
      <w:r w:rsidRPr="006B215F">
        <w:t xml:space="preserve">Для диагностики инфекции необходимо выявление вирусного генома </w:t>
      </w:r>
      <w:r>
        <w:t xml:space="preserve">при молекулярно-биологическом исследовании </w:t>
      </w:r>
      <w:r w:rsidRPr="006B215F">
        <w:t xml:space="preserve">методом </w:t>
      </w:r>
      <w:r w:rsidRPr="0028579C">
        <w:t>полимеразной цепной реакции (ПЦР). Исследуемые</w:t>
      </w:r>
      <w:r w:rsidRPr="006B215F">
        <w:t xml:space="preserve"> образцы – сыворотка крови, отделяемой со слизистой ротогл</w:t>
      </w:r>
      <w:r>
        <w:t>отки (</w:t>
      </w:r>
      <w:r w:rsidRPr="006B215F">
        <w:t xml:space="preserve">при наличии признаков мукозита) или со слизистой пищевода, </w:t>
      </w:r>
      <w:r>
        <w:t xml:space="preserve">аспираты и </w:t>
      </w:r>
      <w:r w:rsidRPr="006B215F">
        <w:t>биоптаты слизистых и органов</w:t>
      </w:r>
      <w:r>
        <w:t xml:space="preserve"> </w:t>
      </w:r>
      <w:r w:rsidRPr="00867D9A">
        <w:fldChar w:fldCharType="begin" w:fldLock="1"/>
      </w:r>
      <w:r w:rsidR="007408E9">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[131]","plainTextFormattedCitation":"[131]","previouslyFormattedCitation":"[131]"},"properties":{"noteIndex":0},"schema":"https://github.com/citation-style-language/schema/raw/master/csl-citation.json"}</w:instrText>
      </w:r>
      <w:r w:rsidRPr="00867D9A">
        <w:fldChar w:fldCharType="separate"/>
      </w:r>
      <w:r w:rsidR="00133884" w:rsidRPr="00133884">
        <w:rPr>
          <w:noProof/>
        </w:rPr>
        <w:t>[131]</w:t>
      </w:r>
      <w:r w:rsidRPr="00867D9A">
        <w:fldChar w:fldCharType="end"/>
      </w:r>
      <w:r w:rsidRPr="006B215F">
        <w:t>.</w:t>
      </w:r>
    </w:p>
    <w:p w14:paraId="4C87A835" w14:textId="77777777" w:rsidR="00275FD0" w:rsidRPr="00CA38D1" w:rsidRDefault="00275FD0" w:rsidP="00275FD0">
      <w:pPr>
        <w:ind w:firstLine="708"/>
        <w:rPr>
          <w:bCs/>
          <w:i/>
          <w:iCs/>
        </w:rPr>
      </w:pPr>
      <w:r w:rsidRPr="00CA38D1">
        <w:rPr>
          <w:bCs/>
          <w:i/>
          <w:iCs/>
        </w:rPr>
        <w:t>Лечение</w:t>
      </w:r>
    </w:p>
    <w:p w14:paraId="0B4CE920" w14:textId="2CAD48C9" w:rsidR="00275FD0" w:rsidRPr="006B215F" w:rsidRDefault="00275FD0" w:rsidP="00275FD0">
      <w:pPr>
        <w:ind w:firstLine="708"/>
      </w:pPr>
      <w:r w:rsidRPr="006B215F">
        <w:t>Назначают ацикловир в дозе 250 мг/м</w:t>
      </w:r>
      <w:r w:rsidRPr="00CA38D1">
        <w:rPr>
          <w:vertAlign w:val="superscript"/>
        </w:rPr>
        <w:t>2</w:t>
      </w:r>
      <w:r w:rsidRPr="006B215F">
        <w:t xml:space="preserve"> или 5 мг/кг каждые 8 часов в течение 7-10 дней. При нетяжелых мукозитах проводят лечение пероральной формой препаратов- ацикловир по 200 и 5 раз или по 400 мг 5 раз в сутки, валацикловир – по 500 мг х 2 раза, фамцикловир по 500 мг 2 раза в течение 10 дней. При пневмонии или менингите используют высокие дозы ацикловира внутривенно 500 мг/м</w:t>
      </w:r>
      <w:r w:rsidRPr="006B215F">
        <w:rPr>
          <w:vertAlign w:val="superscript"/>
        </w:rPr>
        <w:t xml:space="preserve">2 </w:t>
      </w:r>
      <w:r w:rsidRPr="006B215F">
        <w:t>или 10 мг/кг каждые 8 часов в течение 14-21 дня</w:t>
      </w:r>
      <w:r>
        <w:t xml:space="preserve"> </w:t>
      </w:r>
      <w:r w:rsidRPr="00867D9A">
        <w:fldChar w:fldCharType="begin" w:fldLock="1"/>
      </w:r>
      <w:r w:rsidR="007408E9">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[131]","plainTextFormattedCitation":"[131]","previouslyFormattedCitation":"[131]"},"properties":{"noteIndex":0},"schema":"https://github.com/citation-style-language/schema/raw/master/csl-citation.json"}</w:instrText>
      </w:r>
      <w:r w:rsidRPr="00867D9A">
        <w:fldChar w:fldCharType="separate"/>
      </w:r>
      <w:r w:rsidR="00133884" w:rsidRPr="00133884">
        <w:rPr>
          <w:noProof/>
        </w:rPr>
        <w:t>[131]</w:t>
      </w:r>
      <w:r w:rsidRPr="00867D9A">
        <w:fldChar w:fldCharType="end"/>
      </w:r>
      <w:r w:rsidRPr="006B215F">
        <w:t>.</w:t>
      </w:r>
    </w:p>
    <w:p w14:paraId="20982B5F" w14:textId="7481D606" w:rsidR="00275FD0" w:rsidRDefault="00275FD0" w:rsidP="00275FD0">
      <w:pPr>
        <w:ind w:firstLine="708"/>
      </w:pPr>
      <w:r w:rsidRPr="006B215F">
        <w:t xml:space="preserve">Длительный прием ацикловира редко приводит к развитию резистентности. Резистентность к ацикловиру является следствием длительной реактивации </w:t>
      </w:r>
      <w:r>
        <w:t>HSV.</w:t>
      </w:r>
      <w:r w:rsidRPr="006B215F">
        <w:t xml:space="preserve"> В этих случаях назначают фоскарнет внутривенно 60 м</w:t>
      </w:r>
      <w:r>
        <w:t>г/кг каждые 12 час или 40 мг/кг</w:t>
      </w:r>
      <w:r w:rsidRPr="006B215F">
        <w:t xml:space="preserve"> каждые 8 час в течение 7-21 дня или до ликвидации симптомов инфекции</w:t>
      </w:r>
      <w:r>
        <w:t xml:space="preserve"> </w:t>
      </w:r>
      <w:r w:rsidRPr="00867D9A">
        <w:fldChar w:fldCharType="begin" w:fldLock="1"/>
      </w:r>
      <w:r w:rsidR="007408E9">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[131]","plainTextFormattedCitation":"[131]","previouslyFormattedCitation":"[131]"},"properties":{"noteIndex":0},"schema":"https://github.com/citation-style-language/schema/raw/master/csl-citation.json"}</w:instrText>
      </w:r>
      <w:r w:rsidRPr="00867D9A">
        <w:fldChar w:fldCharType="separate"/>
      </w:r>
      <w:r w:rsidR="00133884" w:rsidRPr="00133884">
        <w:rPr>
          <w:noProof/>
        </w:rPr>
        <w:t>[131]</w:t>
      </w:r>
      <w:r w:rsidRPr="00867D9A">
        <w:fldChar w:fldCharType="end"/>
      </w:r>
      <w:r w:rsidRPr="006B215F">
        <w:t>.</w:t>
      </w:r>
    </w:p>
    <w:p w14:paraId="08C49E94" w14:textId="77777777" w:rsidR="00275FD0" w:rsidRPr="006B215F" w:rsidRDefault="00275FD0" w:rsidP="00275FD0">
      <w:pPr>
        <w:ind w:firstLine="708"/>
      </w:pPr>
    </w:p>
    <w:p w14:paraId="7A0436AE" w14:textId="77777777" w:rsidR="00275FD0" w:rsidRPr="00861C01" w:rsidRDefault="00275FD0" w:rsidP="00275FD0">
      <w:pPr>
        <w:rPr>
          <w:bCs/>
          <w:i/>
          <w:iCs/>
          <w:u w:val="single"/>
        </w:rPr>
      </w:pPr>
      <w:r w:rsidRPr="00861C01">
        <w:rPr>
          <w:bCs/>
          <w:i/>
          <w:iCs/>
          <w:u w:val="single"/>
        </w:rPr>
        <w:t xml:space="preserve">Герпес зостер вирус (Herpes zoster virus, HZV) </w:t>
      </w:r>
    </w:p>
    <w:p w14:paraId="0EB2A3C8" w14:textId="77777777" w:rsidR="00275FD0" w:rsidRPr="00EE012F" w:rsidRDefault="00275FD0" w:rsidP="00275FD0">
      <w:pPr>
        <w:ind w:firstLine="708"/>
      </w:pPr>
      <w:r w:rsidRPr="006B215F">
        <w:t xml:space="preserve">У реципиентов ТГСК инфекция </w:t>
      </w:r>
      <w:r w:rsidRPr="0028579C">
        <w:t>чаще возникает в течение первых 24 месяцев. Группу риска составляют больные с хронической реакцией «трансплантат против хозяина» (РТПХ). Другие факторы включают наличие острого лейкоза или лимфопролиферативного</w:t>
      </w:r>
      <w:r w:rsidRPr="006B215F">
        <w:t xml:space="preserve"> заболевания в качестве диагноза до ТГСК, во</w:t>
      </w:r>
      <w:r>
        <w:t>зраст старше 50 лет, проведение</w:t>
      </w:r>
      <w:r w:rsidRPr="006B215F">
        <w:t xml:space="preserve"> миелоаблативного режима, </w:t>
      </w:r>
      <w:r>
        <w:t>CD</w:t>
      </w:r>
      <w:r w:rsidRPr="006B215F">
        <w:t>34+</w:t>
      </w:r>
      <w:r>
        <w:t xml:space="preserve"> селектированная аллогенная или аутологичная ТГСК, наличие дефицита одновременно CD</w:t>
      </w:r>
      <w:r w:rsidRPr="006B215F">
        <w:t xml:space="preserve">4(+) и </w:t>
      </w:r>
      <w:r>
        <w:t>CD</w:t>
      </w:r>
      <w:r w:rsidRPr="006B215F">
        <w:t>8(+) лимфоцитов на 30</w:t>
      </w:r>
      <w:r>
        <w:t>-</w:t>
      </w:r>
      <w:r w:rsidRPr="006B215F">
        <w:t xml:space="preserve">й день после ТГСК. </w:t>
      </w:r>
      <w:r>
        <w:t>Гематологические пациенты с лимфопролиферативными заболеваниями составляют группу повышенного риска, независимо от этапа лечения / наблюдения.</w:t>
      </w:r>
    </w:p>
    <w:p w14:paraId="7641D8CA" w14:textId="77777777" w:rsidR="00275FD0" w:rsidRPr="006B215F" w:rsidRDefault="00275FD0" w:rsidP="00275FD0">
      <w:pPr>
        <w:ind w:firstLine="708"/>
      </w:pPr>
      <w:r w:rsidRPr="006B215F">
        <w:t xml:space="preserve">Инфекция, вызванная </w:t>
      </w:r>
      <w:r>
        <w:t>HZV</w:t>
      </w:r>
      <w:r w:rsidRPr="006B215F">
        <w:t xml:space="preserve">, характеризуется поражением межпозвоночных ганглиев, множественными высыпаниями на коже по ходу вовлеченных в процесс нервов, часто сопровождающимися сильными болями, возможно развитие энцефалита, гепатита, пневмонии. Описаны случаи локализации </w:t>
      </w:r>
      <w:r>
        <w:t>боли в эпигастральной области,</w:t>
      </w:r>
      <w:r w:rsidRPr="006B215F">
        <w:t xml:space="preserve"> абдоминальные с развитием паралитической кишечной непроходимости.</w:t>
      </w:r>
    </w:p>
    <w:p w14:paraId="5726B2DF" w14:textId="77777777" w:rsidR="00275FD0" w:rsidRPr="006B215F" w:rsidRDefault="00275FD0" w:rsidP="00275FD0">
      <w:pPr>
        <w:ind w:firstLine="708"/>
      </w:pPr>
      <w:r w:rsidRPr="006B215F">
        <w:t xml:space="preserve">Диагностику проводят на основании </w:t>
      </w:r>
      <w:r>
        <w:t xml:space="preserve">выявления </w:t>
      </w:r>
      <w:r w:rsidRPr="0028579C">
        <w:t xml:space="preserve">дезоксирибонуклеиновой кислоты (ДНК) вируса </w:t>
      </w:r>
      <w:r>
        <w:t xml:space="preserve">при молекулярно-биологическом исследовании </w:t>
      </w:r>
      <w:r w:rsidRPr="0028579C">
        <w:t>методом ПЦР. Исследуют содержимое везикул, “корочки” с везикул, биоптаты тканей, мазки со слизистой зева, спинномозговую жидкость (СМЖ), сыворотку крови</w:t>
      </w:r>
      <w:r>
        <w:t>, и др</w:t>
      </w:r>
      <w:r w:rsidRPr="0028579C">
        <w:t>.</w:t>
      </w:r>
    </w:p>
    <w:p w14:paraId="02A8E7A9" w14:textId="77777777" w:rsidR="00275FD0" w:rsidRDefault="00275FD0" w:rsidP="00275FD0">
      <w:pPr>
        <w:ind w:firstLine="708"/>
      </w:pPr>
      <w:r w:rsidRPr="006B215F">
        <w:t>Лечение проводят ацикловиром внутривенно в дозе 500 мг/м</w:t>
      </w:r>
      <w:r w:rsidRPr="006B215F">
        <w:rPr>
          <w:vertAlign w:val="superscript"/>
        </w:rPr>
        <w:t>2</w:t>
      </w:r>
      <w:r w:rsidRPr="006B215F">
        <w:t xml:space="preserve">, введение каждые 8 часов. При стабилизации состояния возможен переход на пероральный прием препаратов – валацикловир (по 100 мг 3 раза), фамцикловир (по 500 мг 3 раза), ацикловир (800 мг 5 раз). Общая длительность лечения составляет не менее 7 дней. В случае ацикловир-резистентных </w:t>
      </w:r>
      <w:r>
        <w:t xml:space="preserve">HZV используют фоскарнет (60 мг/кг каждые 12 час внутривенно) в течение 2 недель. </w:t>
      </w:r>
    </w:p>
    <w:p w14:paraId="24CBFF49" w14:textId="77777777" w:rsidR="00275FD0" w:rsidRDefault="00275FD0" w:rsidP="00275FD0">
      <w:pPr>
        <w:ind w:firstLine="708"/>
      </w:pPr>
    </w:p>
    <w:p w14:paraId="410D5289" w14:textId="77777777" w:rsidR="00275FD0" w:rsidRPr="007F7F8C" w:rsidRDefault="00275FD0" w:rsidP="00275FD0">
      <w:pPr>
        <w:rPr>
          <w:bCs/>
          <w:i/>
          <w:iCs/>
          <w:u w:val="single"/>
        </w:rPr>
      </w:pPr>
      <w:r w:rsidRPr="007F7F8C">
        <w:rPr>
          <w:bCs/>
          <w:i/>
          <w:iCs/>
          <w:u w:val="single"/>
        </w:rPr>
        <w:t>Цитомегаловирус (Cytomegalovirus, CMV)</w:t>
      </w:r>
    </w:p>
    <w:p w14:paraId="37243965" w14:textId="18EAC1B2" w:rsidR="00275FD0" w:rsidRPr="00E42938" w:rsidRDefault="00275FD0" w:rsidP="00275FD0">
      <w:pPr>
        <w:ind w:firstLine="708"/>
      </w:pPr>
      <w:r w:rsidRPr="0028579C">
        <w:t xml:space="preserve">CMV остается частым осложнением </w:t>
      </w:r>
      <w:r>
        <w:t xml:space="preserve">у гематологических пациентов, в частности, </w:t>
      </w:r>
      <w:r w:rsidRPr="0028579C">
        <w:t>у реципиентов аллогенных ТГСК, может быть причиной заболевания как на раннем, так и позднем этапе после ТГСК, приводит к угнетению костно-мозгового кровообращения. Виремия при лимфоидных гематологических заболеваниях (ХЛЛ, лимфомы, острый лимфобластный лейкоз) и множественной миеломе достигает 13,6% в то время при миелоидны</w:t>
      </w:r>
      <w:r>
        <w:t>х гемобластозах составляет 3,9%.</w:t>
      </w:r>
      <w:r w:rsidRPr="0028579C">
        <w:t xml:space="preserve"> Выделяют CMV</w:t>
      </w:r>
      <w:r>
        <w:t>-</w:t>
      </w:r>
      <w:r w:rsidRPr="0028579C">
        <w:t>инфекцию и CMV</w:t>
      </w:r>
      <w:r>
        <w:t>-</w:t>
      </w:r>
      <w:r w:rsidRPr="0028579C">
        <w:t>заболевание. При CMV</w:t>
      </w:r>
      <w:r>
        <w:t>-</w:t>
      </w:r>
      <w:r w:rsidRPr="0028579C">
        <w:t>инфекции определяется виремия и температура в сочетании или без подавления костно-мозгового кроветворения. В случае CMV</w:t>
      </w:r>
      <w:r>
        <w:t>-</w:t>
      </w:r>
      <w:r w:rsidRPr="0028579C">
        <w:t xml:space="preserve">заболевания вирус определяется в биоптате или из образцов, полученных в ходе инвазивных вмешательств (жидкость бронхоальвеолярного лаважа, СМЖ), </w:t>
      </w:r>
      <w:r>
        <w:t>с</w:t>
      </w:r>
      <w:r w:rsidRPr="0028579C">
        <w:t xml:space="preserve"> наличием</w:t>
      </w:r>
      <w:r w:rsidRPr="006B215F">
        <w:t xml:space="preserve"> симптомов, ассоциированных с </w:t>
      </w:r>
      <w:r>
        <w:t xml:space="preserve">локализацией мест получения </w:t>
      </w:r>
      <w:r w:rsidRPr="006B215F">
        <w:t>образц</w:t>
      </w:r>
      <w:r>
        <w:t>ов</w:t>
      </w:r>
      <w:r w:rsidRPr="006B215F">
        <w:t xml:space="preserve"> исследования. Наряду с пневмонией, энцефалитом, ретинитом может развиться </w:t>
      </w:r>
      <w:r>
        <w:t>CMV-</w:t>
      </w:r>
      <w:r w:rsidRPr="006B215F">
        <w:t xml:space="preserve">гастроинтестинальное заболевание, диагностика которого </w:t>
      </w:r>
      <w:r w:rsidRPr="00E42938">
        <w:t xml:space="preserve">является наиболее трудной, особенно у пациентов с РТПХ </w:t>
      </w:r>
      <w:r w:rsidRPr="00E42938">
        <w:fldChar w:fldCharType="begin" w:fldLock="1"/>
      </w:r>
      <w:r w:rsidR="007408E9">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[132]","plainTextFormattedCitation":"[132]","previouslyFormattedCitation":"[132]"},"properties":{"noteIndex":0},"schema":"https://github.com/citation-style-language/schema/raw/master/csl-citation.json"}</w:instrText>
      </w:r>
      <w:r w:rsidRPr="00E42938">
        <w:fldChar w:fldCharType="separate"/>
      </w:r>
      <w:r w:rsidR="00133884" w:rsidRPr="00133884">
        <w:rPr>
          <w:noProof/>
        </w:rPr>
        <w:t>[132]</w:t>
      </w:r>
      <w:r w:rsidRPr="00E42938">
        <w:fldChar w:fldCharType="end"/>
      </w:r>
      <w:r w:rsidRPr="00E42938">
        <w:t xml:space="preserve">. </w:t>
      </w:r>
    </w:p>
    <w:p w14:paraId="03BAB98D" w14:textId="77777777" w:rsidR="00275FD0" w:rsidRPr="007F7F8C" w:rsidRDefault="00275FD0" w:rsidP="00275FD0">
      <w:pPr>
        <w:ind w:firstLine="708"/>
        <w:rPr>
          <w:bCs/>
          <w:i/>
          <w:iCs/>
        </w:rPr>
      </w:pPr>
      <w:r w:rsidRPr="007F7F8C">
        <w:rPr>
          <w:bCs/>
          <w:i/>
          <w:iCs/>
        </w:rPr>
        <w:t>Диагностика</w:t>
      </w:r>
    </w:p>
    <w:p w14:paraId="2D6D123E" w14:textId="77777777" w:rsidR="00275FD0" w:rsidRPr="006B215F" w:rsidRDefault="00275FD0" w:rsidP="00275FD0">
      <w:pPr>
        <w:ind w:firstLine="708"/>
      </w:pPr>
      <w:r w:rsidRPr="006B215F">
        <w:t xml:space="preserve">У реципиентов </w:t>
      </w:r>
      <w:r>
        <w:t xml:space="preserve">до </w:t>
      </w:r>
      <w:r w:rsidRPr="006B215F">
        <w:t xml:space="preserve">ТГСК исследуют наличие антител </w:t>
      </w:r>
      <w:r>
        <w:t>CMV.</w:t>
      </w:r>
    </w:p>
    <w:p w14:paraId="4C619AF5" w14:textId="42009B2C" w:rsidR="00275FD0" w:rsidRPr="006B215F" w:rsidRDefault="00275FD0" w:rsidP="00275FD0">
      <w:pPr>
        <w:ind w:firstLine="708"/>
      </w:pPr>
      <w:r w:rsidRPr="006B215F">
        <w:t xml:space="preserve">Для диагностики инфекции или заболевания используют </w:t>
      </w:r>
      <w:r w:rsidRPr="00B67A55">
        <w:t>молекулярно-биологическое исследование на цитомегаловирус, включая количественное исследование</w:t>
      </w:r>
      <w:r>
        <w:t xml:space="preserve"> </w:t>
      </w:r>
      <w:r w:rsidRPr="006B215F">
        <w:t xml:space="preserve"> мето</w:t>
      </w:r>
      <w:r>
        <w:t>дом</w:t>
      </w:r>
      <w:r w:rsidRPr="006B215F">
        <w:t xml:space="preserve"> ПЦР</w:t>
      </w:r>
      <w:r>
        <w:t xml:space="preserve"> </w:t>
      </w:r>
      <w:r w:rsidRPr="00E42938">
        <w:fldChar w:fldCharType="begin" w:fldLock="1"/>
      </w:r>
      <w:r w:rsidR="007408E9">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[132]","plainTextFormattedCitation":"[132]","previouslyFormattedCitation":"[132]"},"properties":{"noteIndex":0},"schema":"https://github.com/citation-style-language/schema/raw/master/csl-citation.json"}</w:instrText>
      </w:r>
      <w:r w:rsidRPr="00E42938">
        <w:fldChar w:fldCharType="separate"/>
      </w:r>
      <w:r w:rsidR="00133884" w:rsidRPr="00133884">
        <w:rPr>
          <w:noProof/>
        </w:rPr>
        <w:t>[132]</w:t>
      </w:r>
      <w:r w:rsidRPr="00E42938">
        <w:fldChar w:fldCharType="end"/>
      </w:r>
      <w:r w:rsidRPr="006B215F">
        <w:t>. Всем реципиентам аллогенной ТГ</w:t>
      </w:r>
      <w:r>
        <w:t>СК следует проводить мониторинг</w:t>
      </w:r>
      <w:r w:rsidRPr="006B215F">
        <w:t xml:space="preserve"> определения ДНК </w:t>
      </w:r>
      <w:r>
        <w:t>CMV</w:t>
      </w:r>
      <w:r w:rsidRPr="006B215F">
        <w:t xml:space="preserve"> не реже чем 1 раз в неделю. Длительность мониторинга составляет не менее 100 дней. Удлинение мониторинга рекомендовано у реципиентов с острой или хронической РТПХ, имевших </w:t>
      </w:r>
      <w:r>
        <w:t>CMV</w:t>
      </w:r>
      <w:r w:rsidRPr="006B215F">
        <w:t xml:space="preserve"> инфекцию в раннем периоде ТГСК, а также у реципиентов после несовместимой или неродственной ТГСК.</w:t>
      </w:r>
    </w:p>
    <w:p w14:paraId="578278F4" w14:textId="77777777" w:rsidR="00275FD0" w:rsidRPr="007F7F8C" w:rsidRDefault="00275FD0" w:rsidP="00275FD0">
      <w:pPr>
        <w:ind w:firstLine="708"/>
        <w:rPr>
          <w:bCs/>
          <w:i/>
          <w:iCs/>
        </w:rPr>
      </w:pPr>
      <w:r w:rsidRPr="007F7F8C">
        <w:rPr>
          <w:bCs/>
          <w:i/>
          <w:iCs/>
        </w:rPr>
        <w:t>Лечение</w:t>
      </w:r>
    </w:p>
    <w:p w14:paraId="4366FB36" w14:textId="7B67F1E3" w:rsidR="00275FD0" w:rsidRPr="006B215F" w:rsidRDefault="00275FD0" w:rsidP="00275FD0">
      <w:pPr>
        <w:ind w:firstLine="708"/>
      </w:pPr>
      <w:r w:rsidRPr="006B215F">
        <w:t>Препаратом 1 линии является ганцикловир (внутривенно, 10 мг/кг/сутки, дозу разделяют на два приема)</w:t>
      </w:r>
      <w:r>
        <w:t xml:space="preserve"> </w:t>
      </w:r>
      <w:r w:rsidRPr="00E42938">
        <w:fldChar w:fldCharType="begin" w:fldLock="1"/>
      </w:r>
      <w:r w:rsidR="007408E9">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[132]","plainTextFormattedCitation":"[132]","previouslyFormattedCitation":"[132]"},"properties":{"noteIndex":0},"schema":"https://github.com/citation-style-language/schema/raw/master/csl-citation.json"}</w:instrText>
      </w:r>
      <w:r w:rsidRPr="00E42938">
        <w:fldChar w:fldCharType="separate"/>
      </w:r>
      <w:r w:rsidR="00133884" w:rsidRPr="00133884">
        <w:rPr>
          <w:noProof/>
        </w:rPr>
        <w:t>[132]</w:t>
      </w:r>
      <w:r w:rsidRPr="00E42938">
        <w:fldChar w:fldCharType="end"/>
      </w:r>
      <w:r w:rsidRPr="006B215F">
        <w:t>. При резистентности назначают фоскарнет. Длительность лечения составляет не мене 2 недель. Назначают поддерживающую терапию ганцикловиром, если виремия продолжает определяться через 2 недели</w:t>
      </w:r>
      <w:r>
        <w:t xml:space="preserve"> </w:t>
      </w:r>
      <w:r w:rsidRPr="00E42938">
        <w:fldChar w:fldCharType="begin" w:fldLock="1"/>
      </w:r>
      <w:r w:rsidR="007408E9">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[132]","plainTextFormattedCitation":"[132]","previouslyFormattedCitation":"[132]"},"properties":{"noteIndex":0},"schema":"https://github.com/citation-style-language/schema/raw/master/csl-citation.json"}</w:instrText>
      </w:r>
      <w:r w:rsidRPr="00E42938">
        <w:fldChar w:fldCharType="separate"/>
      </w:r>
      <w:r w:rsidR="00133884" w:rsidRPr="00133884">
        <w:rPr>
          <w:noProof/>
        </w:rPr>
        <w:t>[132]</w:t>
      </w:r>
      <w:r w:rsidRPr="00E42938">
        <w:fldChar w:fldCharType="end"/>
      </w:r>
      <w:r w:rsidRPr="006B215F">
        <w:t>.</w:t>
      </w:r>
    </w:p>
    <w:p w14:paraId="60C026E6" w14:textId="77777777" w:rsidR="00275FD0" w:rsidRDefault="00275FD0" w:rsidP="00275FD0">
      <w:pPr>
        <w:rPr>
          <w:bCs/>
          <w:i/>
          <w:iCs/>
          <w:u w:val="single"/>
        </w:rPr>
      </w:pPr>
    </w:p>
    <w:p w14:paraId="46A12F0E" w14:textId="77777777" w:rsidR="00275FD0" w:rsidRPr="00E42938" w:rsidRDefault="00275FD0" w:rsidP="00275FD0">
      <w:pPr>
        <w:rPr>
          <w:bCs/>
          <w:i/>
          <w:iCs/>
          <w:u w:val="single"/>
        </w:rPr>
      </w:pPr>
      <w:r w:rsidRPr="00E42938">
        <w:rPr>
          <w:bCs/>
          <w:i/>
          <w:iCs/>
          <w:u w:val="single"/>
        </w:rPr>
        <w:t>Вирус Эпштейна-Барр (Epstein-Barr virus – EBV)</w:t>
      </w:r>
    </w:p>
    <w:p w14:paraId="3096FC56" w14:textId="6CA7A280" w:rsidR="00275FD0" w:rsidRDefault="00275FD0" w:rsidP="00275FD0">
      <w:pPr>
        <w:ind w:firstLine="708"/>
      </w:pPr>
      <w:r w:rsidRPr="003605AD">
        <w:t xml:space="preserve">Проявления </w:t>
      </w:r>
      <w:r>
        <w:t>EBV</w:t>
      </w:r>
      <w:r w:rsidRPr="00275E66">
        <w:t>-</w:t>
      </w:r>
      <w:r w:rsidRPr="003605AD">
        <w:t xml:space="preserve">инфекции могут быть в виде </w:t>
      </w:r>
      <w:r>
        <w:t>инфекционного мононуклеоза, хронической EBV</w:t>
      </w:r>
      <w:r w:rsidRPr="00275E66">
        <w:t>-</w:t>
      </w:r>
      <w:r>
        <w:t>инфекции, EBV-ассоциированной опухоли. В некоторых случаях проявлением реактивации бывает энцефалит, пневмония и гепатит. Частота EBV-ассоциированного лимфопролиферативного заболевания составляет у реципиентов аутологичных ТГСК около 0, 07%, аллогенных ТГСК – 0,45-4%</w:t>
      </w:r>
      <w:r w:rsidRPr="006B215F">
        <w:t>;</w:t>
      </w:r>
      <w:r>
        <w:t xml:space="preserve"> наиболее высокий показатель после гаплоидентичной ТГСК (до 25%) и после деплеции Т-клеток (12-29%). Реципиенты после неродственной или частично совместимой ТГСК или после деплеции Т-клеток составляют группу риска в отношении развития EBV</w:t>
      </w:r>
      <w:r w:rsidRPr="006B215F">
        <w:t xml:space="preserve"> </w:t>
      </w:r>
      <w:r>
        <w:t xml:space="preserve">ассоциированной опухоли </w:t>
      </w:r>
      <w:r w:rsidRPr="00867D9A">
        <w:fldChar w:fldCharType="begin" w:fldLock="1"/>
      </w:r>
      <w:r w:rsidR="007408E9">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[131]","plainTextFormattedCitation":"[131]","previouslyFormattedCitation":"[131]"},"properties":{"noteIndex":0},"schema":"https://github.com/citation-style-language/schema/raw/master/csl-citation.json"}</w:instrText>
      </w:r>
      <w:r w:rsidRPr="00867D9A">
        <w:fldChar w:fldCharType="separate"/>
      </w:r>
      <w:r w:rsidR="00133884" w:rsidRPr="00133884">
        <w:rPr>
          <w:noProof/>
        </w:rPr>
        <w:t>[131]</w:t>
      </w:r>
      <w:r w:rsidRPr="00867D9A">
        <w:fldChar w:fldCharType="end"/>
      </w:r>
      <w:r>
        <w:t>.</w:t>
      </w:r>
    </w:p>
    <w:p w14:paraId="2B5B3753" w14:textId="77777777" w:rsidR="00275FD0" w:rsidRPr="006B215F" w:rsidRDefault="00275FD0" w:rsidP="00275FD0">
      <w:pPr>
        <w:ind w:firstLine="708"/>
      </w:pPr>
      <w:r>
        <w:t>Диагностика – детекция ДНК EBV</w:t>
      </w:r>
      <w:r w:rsidRPr="006B215F">
        <w:t xml:space="preserve"> методом ПЦР (количественный метод). Мониторинг </w:t>
      </w:r>
      <w:r>
        <w:t>ДНК EBV</w:t>
      </w:r>
      <w:r w:rsidRPr="006B215F">
        <w:t xml:space="preserve"> в группе высо</w:t>
      </w:r>
      <w:r>
        <w:t>ко</w:t>
      </w:r>
      <w:r w:rsidRPr="006B215F">
        <w:t xml:space="preserve">го риска (аллогенная ТГСК) необходимо проводить еженедельно в течение 3х месяцев после ТГСК, более продолжительный период – при хронической РТПХ, после </w:t>
      </w:r>
      <w:r>
        <w:t>гаплоидентичной ТГСК, а также среди пациентов с ранней реактивацией EBV</w:t>
      </w:r>
      <w:r w:rsidRPr="006B215F">
        <w:t>.</w:t>
      </w:r>
    </w:p>
    <w:p w14:paraId="65663AF3" w14:textId="7E37CF33" w:rsidR="00275FD0" w:rsidRPr="003605AD" w:rsidRDefault="00275FD0" w:rsidP="00275FD0">
      <w:pPr>
        <w:ind w:firstLine="708"/>
      </w:pPr>
      <w:r w:rsidRPr="006B215F">
        <w:t xml:space="preserve">Лечение </w:t>
      </w:r>
      <w:r>
        <w:t xml:space="preserve">EBV-ассоциированного лимфопролиферативного заболевания проводят ритуксимабом </w:t>
      </w:r>
      <w:r w:rsidRPr="00867D9A">
        <w:fldChar w:fldCharType="begin" w:fldLock="1"/>
      </w:r>
      <w:r w:rsidR="007408E9">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[131]","plainTextFormattedCitation":"[131]","previouslyFormattedCitation":"[131]"},"properties":{"noteIndex":0},"schema":"https://github.com/citation-style-language/schema/raw/master/csl-citation.json"}</w:instrText>
      </w:r>
      <w:r w:rsidRPr="00867D9A">
        <w:fldChar w:fldCharType="separate"/>
      </w:r>
      <w:r w:rsidR="00133884" w:rsidRPr="00133884">
        <w:rPr>
          <w:noProof/>
        </w:rPr>
        <w:t>[131]</w:t>
      </w:r>
      <w:r w:rsidRPr="00867D9A">
        <w:fldChar w:fldCharType="end"/>
      </w:r>
      <w:r>
        <w:t>. Антивирусные препараты и иммуноглобулин не рекомендованы для лечения.</w:t>
      </w:r>
    </w:p>
    <w:p w14:paraId="1DF06747" w14:textId="77777777" w:rsidR="00275FD0" w:rsidRDefault="00275FD0" w:rsidP="00275FD0">
      <w:pPr>
        <w:rPr>
          <w:bCs/>
          <w:i/>
          <w:iCs/>
          <w:u w:val="single"/>
        </w:rPr>
      </w:pPr>
    </w:p>
    <w:p w14:paraId="2AB6D0F5" w14:textId="77777777" w:rsidR="00275FD0" w:rsidRPr="00023E68" w:rsidRDefault="00275FD0" w:rsidP="00275FD0">
      <w:pPr>
        <w:rPr>
          <w:bCs/>
          <w:i/>
          <w:iCs/>
          <w:u w:val="single"/>
        </w:rPr>
      </w:pPr>
      <w:r w:rsidRPr="00023E68">
        <w:rPr>
          <w:bCs/>
          <w:i/>
          <w:iCs/>
          <w:u w:val="single"/>
        </w:rPr>
        <w:t>Вирус герпеса человека 6 типа (Human herpes virus 6 – HHV-6)</w:t>
      </w:r>
    </w:p>
    <w:p w14:paraId="427B0964" w14:textId="42825B7D" w:rsidR="00275FD0" w:rsidRPr="006B215F" w:rsidRDefault="00275FD0" w:rsidP="00275FD0">
      <w:pPr>
        <w:ind w:firstLine="708"/>
      </w:pPr>
      <w:r>
        <w:t>Среди</w:t>
      </w:r>
      <w:r w:rsidRPr="006B215F">
        <w:rPr>
          <w:b/>
        </w:rPr>
        <w:t xml:space="preserve"> </w:t>
      </w:r>
      <w:r w:rsidRPr="00620C7D">
        <w:t>HHV</w:t>
      </w:r>
      <w:r w:rsidRPr="006B215F">
        <w:t xml:space="preserve">6 выделяют тип А и тип В. </w:t>
      </w:r>
      <w:r>
        <w:t xml:space="preserve">Реактивация вируса может приводить к развитию энцефалита, угнетению костно-мозгового кроветворения, пневмонии, быть причиной диареи. Энцефалит, вызванный </w:t>
      </w:r>
      <w:r w:rsidRPr="005B1B4B">
        <w:t>HHV</w:t>
      </w:r>
      <w:r w:rsidRPr="006B215F">
        <w:t xml:space="preserve">6, является редким проявлением инфекции, описаны случаи при неродственной ТГСК. В СМЖ </w:t>
      </w:r>
      <w:r>
        <w:t>пациентов с</w:t>
      </w:r>
      <w:r w:rsidRPr="006B215F">
        <w:t xml:space="preserve"> энцефалитом </w:t>
      </w:r>
      <w:r w:rsidRPr="005B1B4B">
        <w:t>HHV</w:t>
      </w:r>
      <w:r>
        <w:t>-</w:t>
      </w:r>
      <w:r w:rsidRPr="006B215F">
        <w:t xml:space="preserve">6 определяется повышенный уровень белка, в половине случаев бывает плеоцитоз. </w:t>
      </w:r>
      <w:r w:rsidRPr="0028579C">
        <w:t>Компьютерная томография головного мозга</w:t>
      </w:r>
      <w:r w:rsidRPr="006B215F">
        <w:t xml:space="preserve"> может быть нормальной, изменения </w:t>
      </w:r>
      <w:r w:rsidRPr="0028579C">
        <w:t>определяются при магнитно-резонансной томографии</w:t>
      </w:r>
      <w:r>
        <w:t xml:space="preserve"> </w:t>
      </w:r>
      <w:r w:rsidRPr="00E42938">
        <w:fldChar w:fldCharType="begin" w:fldLock="1"/>
      </w:r>
      <w:r w:rsidR="007408E9">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[132]","plainTextFormattedCitation":"[132]","previouslyFormattedCitation":"[132]"},"properties":{"noteIndex":0},"schema":"https://github.com/citation-style-language/schema/raw/master/csl-citation.json"}</w:instrText>
      </w:r>
      <w:r w:rsidRPr="00E42938">
        <w:fldChar w:fldCharType="separate"/>
      </w:r>
      <w:r w:rsidR="00133884" w:rsidRPr="00133884">
        <w:rPr>
          <w:noProof/>
        </w:rPr>
        <w:t>[132]</w:t>
      </w:r>
      <w:r w:rsidRPr="00E42938">
        <w:fldChar w:fldCharType="end"/>
      </w:r>
      <w:r w:rsidRPr="006B215F">
        <w:t xml:space="preserve">. </w:t>
      </w:r>
    </w:p>
    <w:p w14:paraId="052418A0" w14:textId="77777777" w:rsidR="00275FD0" w:rsidRDefault="00275FD0" w:rsidP="00275FD0">
      <w:pPr>
        <w:ind w:firstLine="708"/>
      </w:pPr>
      <w:r>
        <w:t xml:space="preserve">Диагностика проводится на основании молекулярно-биологического исследования на </w:t>
      </w:r>
      <w:r w:rsidRPr="00620C7D">
        <w:t>HHV</w:t>
      </w:r>
      <w:r w:rsidRPr="006B215F">
        <w:t>6</w:t>
      </w:r>
      <w:r>
        <w:t xml:space="preserve">, выявляющая ДНК вируса методом ПЦР в крови, в СМЖ, других биологических субстратах,  в том числе, количественным методом. </w:t>
      </w:r>
    </w:p>
    <w:p w14:paraId="54D156B0" w14:textId="3A9CB74E" w:rsidR="00275FD0" w:rsidRDefault="00275FD0" w:rsidP="00275FD0">
      <w:pPr>
        <w:ind w:firstLine="708"/>
      </w:pPr>
      <w:r>
        <w:t xml:space="preserve">Лечение включает назначение ганцикловира или фоскарнета, возможно сочетанное применение препаратов </w:t>
      </w:r>
      <w:r w:rsidRPr="00E42938">
        <w:fldChar w:fldCharType="begin" w:fldLock="1"/>
      </w:r>
      <w:r w:rsidR="007408E9">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[132]","plainTextFormattedCitation":"[132]","previouslyFormattedCitation":"[132]"},"properties":{"noteIndex":0},"schema":"https://github.com/citation-style-language/schema/raw/master/csl-citation.json"}</w:instrText>
      </w:r>
      <w:r w:rsidRPr="00E42938">
        <w:fldChar w:fldCharType="separate"/>
      </w:r>
      <w:r w:rsidR="00133884" w:rsidRPr="00133884">
        <w:rPr>
          <w:noProof/>
        </w:rPr>
        <w:t>[132]</w:t>
      </w:r>
      <w:r w:rsidRPr="00E42938">
        <w:fldChar w:fldCharType="end"/>
      </w:r>
      <w:r w:rsidRPr="006B215F">
        <w:t>.</w:t>
      </w:r>
      <w:r>
        <w:t xml:space="preserve"> Профилактика в отношении HHV</w:t>
      </w:r>
      <w:r w:rsidRPr="006B215F">
        <w:t>-6</w:t>
      </w:r>
      <w:r>
        <w:t xml:space="preserve"> не проводится.</w:t>
      </w:r>
    </w:p>
    <w:p w14:paraId="01F23733" w14:textId="443C5B52" w:rsidR="00133884" w:rsidRDefault="00133884" w:rsidP="00275FD0">
      <w:pPr>
        <w:ind w:firstLine="708"/>
      </w:pPr>
    </w:p>
    <w:p w14:paraId="755266AA" w14:textId="20162180" w:rsidR="007408E9" w:rsidRPr="007408E9" w:rsidRDefault="00133884" w:rsidP="007408E9">
      <w:pPr>
        <w:pStyle w:val="2"/>
        <w:rPr>
          <w:lang w:val="ru-RU"/>
        </w:rPr>
      </w:pPr>
      <w:bookmarkStart w:id="110" w:name="_Toc64624795"/>
      <w:r>
        <w:rPr>
          <w:lang w:val="ru-RU"/>
        </w:rPr>
        <w:t>7.10</w:t>
      </w:r>
      <w:bookmarkStart w:id="111" w:name="_Toc57985410"/>
      <w:bookmarkStart w:id="112" w:name="_Toc64478031"/>
      <w:bookmarkStart w:id="113" w:name="_Toc520213128"/>
      <w:r w:rsidR="007408E9">
        <w:rPr>
          <w:lang w:val="ru-RU"/>
        </w:rPr>
        <w:t xml:space="preserve"> </w:t>
      </w:r>
      <w:r w:rsidR="007408E9">
        <w:t>Д</w:t>
      </w:r>
      <w:r w:rsidR="007408E9" w:rsidRPr="007531B6">
        <w:t>иагностика и лечение инфекций</w:t>
      </w:r>
      <w:r w:rsidR="007408E9">
        <w:t xml:space="preserve">, </w:t>
      </w:r>
      <w:r w:rsidR="007408E9" w:rsidRPr="007531B6">
        <w:t>вызванных грибами</w:t>
      </w:r>
      <w:bookmarkEnd w:id="110"/>
      <w:bookmarkEnd w:id="111"/>
      <w:bookmarkEnd w:id="112"/>
    </w:p>
    <w:p w14:paraId="5B56A70C" w14:textId="77777777" w:rsidR="007408E9" w:rsidRDefault="007408E9" w:rsidP="007408E9">
      <w:pPr>
        <w:ind w:firstLine="708"/>
      </w:pPr>
    </w:p>
    <w:p w14:paraId="753977FF" w14:textId="7FAD5E73" w:rsidR="007408E9" w:rsidRPr="0002711B" w:rsidRDefault="007408E9" w:rsidP="007408E9">
      <w:pPr>
        <w:ind w:firstLine="708"/>
      </w:pPr>
      <w:r>
        <w:t>Высокотехнологичные методы лечения и особенности иммунодефицита у пациентов с гематологическими заболеваниями ассоциированы с увеличением частоты оппортунистических инфекций и прежде всего инфекционных осложнений, вызванных грибами. В структуре инвазивных микозов ведущую позицию занимает инвазивный аспергиллез, далее следует инвазивный кандидоз, возрастает частота микозов, вызванных другими плесневыми грибами. В приложении представлены характеристика инфекционного процесса, вызванного грибами, особенности диагностики и лечения в зависимости от выделенного возбудителя.</w:t>
      </w:r>
    </w:p>
    <w:p w14:paraId="38BD75BC" w14:textId="77777777" w:rsidR="007408E9" w:rsidRDefault="007408E9" w:rsidP="007408E9">
      <w:pPr>
        <w:widowControl w:val="0"/>
        <w:autoSpaceDE w:val="0"/>
        <w:autoSpaceDN w:val="0"/>
        <w:adjustRightInd w:val="0"/>
        <w:ind w:right="51"/>
        <w:contextualSpacing/>
        <w:rPr>
          <w:b/>
          <w:bCs/>
        </w:rPr>
      </w:pPr>
    </w:p>
    <w:p w14:paraId="575A9020" w14:textId="70124DD2" w:rsidR="007408E9" w:rsidRPr="00084B8B" w:rsidRDefault="007408E9" w:rsidP="007408E9">
      <w:pPr>
        <w:widowControl w:val="0"/>
        <w:autoSpaceDE w:val="0"/>
        <w:autoSpaceDN w:val="0"/>
        <w:adjustRightInd w:val="0"/>
        <w:ind w:right="49"/>
        <w:contextualSpacing/>
        <w:rPr>
          <w:bCs/>
          <w:u w:val="single"/>
        </w:rPr>
      </w:pPr>
      <w:r w:rsidRPr="00F87280">
        <w:rPr>
          <w:bCs/>
          <w:u w:val="single"/>
        </w:rPr>
        <w:t>Диагностика и лечение кандидоза</w:t>
      </w:r>
      <w:r>
        <w:rPr>
          <w:bCs/>
          <w:u w:val="single"/>
          <w:lang w:val="en-US"/>
        </w:rPr>
        <w:t xml:space="preserve"> </w:t>
      </w:r>
      <w:r>
        <w:rPr>
          <w:b/>
        </w:rPr>
        <w:fldChar w:fldCharType="begin" w:fldLock="1"/>
      </w:r>
      <w:r w:rsidR="00CF644D">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mendeley":{"formattedCitation":"[127,128,133,134]","plainTextFormattedCitation":"[127,128,133,134]","previouslyFormattedCitation":"[127,128,133,134]"},"properties":{"noteIndex":0},"schema":"https://github.com/citation-style-language/schema/raw/master/csl-citation.json"}</w:instrText>
      </w:r>
      <w:r>
        <w:rPr>
          <w:b/>
        </w:rPr>
        <w:fldChar w:fldCharType="separate"/>
      </w:r>
      <w:r w:rsidRPr="007408E9">
        <w:rPr>
          <w:noProof/>
        </w:rPr>
        <w:t>[127,128,133,134]</w:t>
      </w:r>
      <w:r>
        <w:rPr>
          <w:b/>
        </w:rPr>
        <w:fldChar w:fldCharType="end"/>
      </w:r>
    </w:p>
    <w:p w14:paraId="48580BDE" w14:textId="77777777" w:rsidR="007408E9" w:rsidRPr="0014445B" w:rsidRDefault="007408E9" w:rsidP="007408E9">
      <w:pPr>
        <w:widowControl w:val="0"/>
        <w:autoSpaceDE w:val="0"/>
        <w:autoSpaceDN w:val="0"/>
        <w:adjustRightInd w:val="0"/>
        <w:ind w:right="51" w:firstLine="709"/>
        <w:contextualSpacing/>
        <w:rPr>
          <w:b/>
          <w:bCs/>
        </w:rPr>
      </w:pPr>
      <w:r w:rsidRPr="0014445B">
        <w:rPr>
          <w:b/>
          <w:bCs/>
        </w:rPr>
        <w:t>Кандидоз полости рта и глотки (орофарингеальный кандидоз)</w:t>
      </w:r>
    </w:p>
    <w:p w14:paraId="74CC213B" w14:textId="77777777" w:rsidR="007408E9" w:rsidRPr="00F87280" w:rsidRDefault="007408E9" w:rsidP="007408E9">
      <w:pPr>
        <w:widowControl w:val="0"/>
        <w:autoSpaceDE w:val="0"/>
        <w:autoSpaceDN w:val="0"/>
        <w:adjustRightInd w:val="0"/>
        <w:ind w:right="51" w:firstLine="709"/>
        <w:contextualSpacing/>
        <w:rPr>
          <w:i/>
          <w:iCs/>
        </w:rPr>
      </w:pPr>
      <w:r w:rsidRPr="00F87280">
        <w:rPr>
          <w:i/>
          <w:iCs/>
          <w:u w:val="single"/>
        </w:rPr>
        <w:t>Возбудители</w:t>
      </w:r>
    </w:p>
    <w:p w14:paraId="5623CF9D" w14:textId="77777777" w:rsidR="007408E9" w:rsidRPr="00DA2BC8" w:rsidRDefault="007408E9" w:rsidP="007408E9">
      <w:pPr>
        <w:widowControl w:val="0"/>
        <w:autoSpaceDE w:val="0"/>
        <w:autoSpaceDN w:val="0"/>
        <w:adjustRightInd w:val="0"/>
        <w:ind w:right="51" w:firstLine="709"/>
        <w:contextualSpacing/>
      </w:pPr>
      <w:r w:rsidRPr="00DA2BC8">
        <w:t xml:space="preserve">Среди возбудителей преобладают </w:t>
      </w:r>
      <w:r w:rsidRPr="00DA2BC8">
        <w:rPr>
          <w:i/>
          <w:iCs/>
        </w:rPr>
        <w:t>Candida albicans,</w:t>
      </w:r>
      <w:r w:rsidRPr="00DA2BC8">
        <w:t xml:space="preserve"> часто в сочетании с бактериями. Другие виды выделяют реже </w:t>
      </w:r>
      <w:r>
        <w:t>(в основном, у пациентов,</w:t>
      </w:r>
      <w:r w:rsidRPr="00DA2BC8">
        <w:t xml:space="preserve"> длительно принимающих противогрибковые препараты</w:t>
      </w:r>
      <w:r>
        <w:t>)</w:t>
      </w:r>
      <w:r w:rsidRPr="00DA2BC8">
        <w:t>.</w:t>
      </w:r>
    </w:p>
    <w:p w14:paraId="36E0AB8D" w14:textId="77777777" w:rsidR="007408E9" w:rsidRPr="00F87280" w:rsidRDefault="007408E9" w:rsidP="007408E9">
      <w:pPr>
        <w:widowControl w:val="0"/>
        <w:autoSpaceDE w:val="0"/>
        <w:autoSpaceDN w:val="0"/>
        <w:adjustRightInd w:val="0"/>
        <w:ind w:right="51" w:firstLine="709"/>
        <w:contextualSpacing/>
        <w:rPr>
          <w:i/>
          <w:iCs/>
          <w:u w:val="single"/>
        </w:rPr>
      </w:pPr>
      <w:r w:rsidRPr="00F87280">
        <w:rPr>
          <w:i/>
          <w:iCs/>
          <w:u w:val="single"/>
        </w:rPr>
        <w:t>Факторы риска</w:t>
      </w:r>
    </w:p>
    <w:p w14:paraId="6422212E" w14:textId="77777777" w:rsidR="007408E9" w:rsidRPr="00DA2BC8" w:rsidRDefault="007408E9" w:rsidP="007408E9">
      <w:pPr>
        <w:widowControl w:val="0"/>
        <w:autoSpaceDE w:val="0"/>
        <w:autoSpaceDN w:val="0"/>
        <w:adjustRightInd w:val="0"/>
        <w:ind w:right="51" w:firstLine="709"/>
        <w:contextualSpacing/>
      </w:pPr>
      <w:r w:rsidRPr="00DA2BC8">
        <w:t>Основными факторами риска являются нейтропения, применение антибиотиков, глюкокортикоидов, цитостатиков и иммунодепрессантов, проведение лучевой терапии.</w:t>
      </w:r>
    </w:p>
    <w:p w14:paraId="0C5FBD34" w14:textId="77777777" w:rsidR="007408E9" w:rsidRPr="00F87280" w:rsidRDefault="007408E9" w:rsidP="007408E9">
      <w:pPr>
        <w:widowControl w:val="0"/>
        <w:autoSpaceDE w:val="0"/>
        <w:autoSpaceDN w:val="0"/>
        <w:adjustRightInd w:val="0"/>
        <w:ind w:right="51" w:firstLine="709"/>
        <w:contextualSpacing/>
        <w:rPr>
          <w:i/>
          <w:iCs/>
          <w:u w:val="single"/>
        </w:rPr>
      </w:pPr>
      <w:r w:rsidRPr="00F87280">
        <w:rPr>
          <w:i/>
          <w:iCs/>
          <w:u w:val="single"/>
        </w:rPr>
        <w:t>Симптомы инфекции</w:t>
      </w:r>
    </w:p>
    <w:p w14:paraId="4FEA1F0C" w14:textId="77777777" w:rsidR="007408E9" w:rsidRPr="00DA2BC8" w:rsidRDefault="007408E9" w:rsidP="007408E9">
      <w:pPr>
        <w:widowControl w:val="0"/>
        <w:autoSpaceDE w:val="0"/>
        <w:autoSpaceDN w:val="0"/>
        <w:adjustRightInd w:val="0"/>
        <w:ind w:right="51" w:firstLine="709"/>
        <w:contextualSpacing/>
      </w:pPr>
      <w:r w:rsidRPr="00DA2BC8">
        <w:t>Клинические проявления орофарингеального кандидоза - налеты белого цвета или гиперемия слизистой оболочки ротоглотки, боль в полости рта.</w:t>
      </w:r>
    </w:p>
    <w:p w14:paraId="63B6012C" w14:textId="77777777" w:rsidR="007408E9" w:rsidRPr="00F87280" w:rsidRDefault="007408E9" w:rsidP="007408E9">
      <w:pPr>
        <w:widowControl w:val="0"/>
        <w:autoSpaceDE w:val="0"/>
        <w:autoSpaceDN w:val="0"/>
        <w:adjustRightInd w:val="0"/>
        <w:ind w:right="51" w:firstLine="709"/>
        <w:contextualSpacing/>
        <w:rPr>
          <w:i/>
          <w:iCs/>
          <w:u w:val="single"/>
        </w:rPr>
      </w:pPr>
      <w:r w:rsidRPr="00F87280">
        <w:rPr>
          <w:i/>
          <w:iCs/>
          <w:u w:val="single"/>
        </w:rPr>
        <w:t>Диагностика</w:t>
      </w:r>
    </w:p>
    <w:p w14:paraId="5857F1D0" w14:textId="77777777" w:rsidR="007408E9" w:rsidRPr="00DA2BC8" w:rsidRDefault="007408E9" w:rsidP="007408E9">
      <w:pPr>
        <w:widowControl w:val="0"/>
        <w:autoSpaceDE w:val="0"/>
        <w:autoSpaceDN w:val="0"/>
        <w:adjustRightInd w:val="0"/>
        <w:ind w:right="51" w:firstLine="709"/>
        <w:contextualSpacing/>
      </w:pPr>
      <w:r w:rsidRPr="00DA2BC8">
        <w:t>При наличии симптомов берут мазок с измененной слизистой оболочки для микробиологического исследования (</w:t>
      </w:r>
      <w:r>
        <w:t xml:space="preserve">культуральное исследование, </w:t>
      </w:r>
      <w:r w:rsidRPr="00DA2BC8">
        <w:t xml:space="preserve">посев). При выделении </w:t>
      </w:r>
      <w:r w:rsidRPr="00DA2BC8">
        <w:rPr>
          <w:i/>
          <w:iCs/>
        </w:rPr>
        <w:t>Candida</w:t>
      </w:r>
      <w:r w:rsidRPr="00DA2BC8">
        <w:t xml:space="preserve"> spp. проводят идентификацию до вида. Чувствительность к противогрибковым препаратам определяют при длительном, рецидивирующем орофарингеальном кандидозе </w:t>
      </w:r>
    </w:p>
    <w:p w14:paraId="40E4A9EE" w14:textId="77777777" w:rsidR="007408E9" w:rsidRPr="00F87280" w:rsidRDefault="007408E9" w:rsidP="007408E9">
      <w:pPr>
        <w:widowControl w:val="0"/>
        <w:autoSpaceDE w:val="0"/>
        <w:autoSpaceDN w:val="0"/>
        <w:adjustRightInd w:val="0"/>
        <w:ind w:right="51" w:firstLine="709"/>
        <w:contextualSpacing/>
        <w:rPr>
          <w:i/>
          <w:iCs/>
        </w:rPr>
      </w:pPr>
      <w:r w:rsidRPr="00F87280">
        <w:rPr>
          <w:i/>
          <w:iCs/>
          <w:u w:val="single"/>
        </w:rPr>
        <w:t>Показания к назначению противогрибковых препаратов</w:t>
      </w:r>
    </w:p>
    <w:p w14:paraId="1F57E27C" w14:textId="77777777" w:rsidR="007408E9" w:rsidRPr="00DA2BC8" w:rsidRDefault="007408E9" w:rsidP="007408E9">
      <w:pPr>
        <w:widowControl w:val="0"/>
        <w:autoSpaceDE w:val="0"/>
        <w:autoSpaceDN w:val="0"/>
        <w:adjustRightInd w:val="0"/>
        <w:ind w:right="51" w:firstLine="709"/>
        <w:contextualSpacing/>
      </w:pPr>
      <w:r w:rsidRPr="00DA2BC8">
        <w:t xml:space="preserve">Наличие симптомов и выделение </w:t>
      </w:r>
      <w:r w:rsidRPr="00DA2BC8">
        <w:rPr>
          <w:i/>
          <w:iCs/>
        </w:rPr>
        <w:t xml:space="preserve">Candida </w:t>
      </w:r>
      <w:r w:rsidRPr="00DA2BC8">
        <w:t xml:space="preserve">spp. в мазках со слизистой ротоглотки. </w:t>
      </w:r>
    </w:p>
    <w:p w14:paraId="09986C6B" w14:textId="77777777" w:rsidR="007408E9" w:rsidRPr="00F87280" w:rsidRDefault="007408E9" w:rsidP="007408E9">
      <w:pPr>
        <w:widowControl w:val="0"/>
        <w:autoSpaceDE w:val="0"/>
        <w:autoSpaceDN w:val="0"/>
        <w:adjustRightInd w:val="0"/>
        <w:ind w:right="51" w:firstLine="709"/>
        <w:contextualSpacing/>
        <w:rPr>
          <w:i/>
          <w:iCs/>
          <w:u w:val="single"/>
        </w:rPr>
      </w:pPr>
      <w:r w:rsidRPr="00F87280">
        <w:rPr>
          <w:i/>
          <w:iCs/>
          <w:u w:val="single"/>
        </w:rPr>
        <w:t xml:space="preserve">Лечение </w:t>
      </w:r>
    </w:p>
    <w:p w14:paraId="3783EF48" w14:textId="77777777" w:rsidR="007408E9" w:rsidRPr="00DA2BC8" w:rsidRDefault="007408E9" w:rsidP="007408E9">
      <w:pPr>
        <w:widowControl w:val="0"/>
        <w:autoSpaceDE w:val="0"/>
        <w:autoSpaceDN w:val="0"/>
        <w:adjustRightInd w:val="0"/>
        <w:ind w:right="51" w:firstLine="709"/>
        <w:contextualSpacing/>
        <w:rPr>
          <w:b/>
          <w:bCs/>
        </w:rPr>
      </w:pPr>
      <w:r w:rsidRPr="00DA2BC8">
        <w:rPr>
          <w:bCs/>
        </w:rPr>
        <w:t>Препарат выбора</w:t>
      </w:r>
      <w:r w:rsidRPr="00DA2BC8">
        <w:t xml:space="preserve"> — флуконазол, по 400 мг 1 раз в сутки внутрь или внутривенно.</w:t>
      </w:r>
      <w:r w:rsidRPr="00DA2BC8">
        <w:rPr>
          <w:b/>
          <w:bCs/>
        </w:rPr>
        <w:t xml:space="preserve"> </w:t>
      </w:r>
      <w:r w:rsidRPr="00DA2BC8">
        <w:t xml:space="preserve">Флуконазол не назначают при выделении </w:t>
      </w:r>
      <w:r w:rsidRPr="00DA2BC8">
        <w:rPr>
          <w:i/>
          <w:iCs/>
        </w:rPr>
        <w:t>C. krusei</w:t>
      </w:r>
      <w:r w:rsidRPr="00DA2BC8">
        <w:t xml:space="preserve"> или </w:t>
      </w:r>
      <w:r w:rsidRPr="00DA2BC8">
        <w:rPr>
          <w:i/>
          <w:iCs/>
        </w:rPr>
        <w:t xml:space="preserve">C. glabrata. </w:t>
      </w:r>
      <w:r w:rsidRPr="00DA2BC8">
        <w:rPr>
          <w:iCs/>
        </w:rPr>
        <w:t>При</w:t>
      </w:r>
      <w:r w:rsidRPr="00DA2BC8">
        <w:rPr>
          <w:i/>
          <w:iCs/>
        </w:rPr>
        <w:t xml:space="preserve"> </w:t>
      </w:r>
      <w:r w:rsidRPr="00DA2BC8">
        <w:t xml:space="preserve">детекции </w:t>
      </w:r>
      <w:r w:rsidRPr="00DA2BC8">
        <w:rPr>
          <w:i/>
          <w:iCs/>
        </w:rPr>
        <w:t xml:space="preserve">С. krusei </w:t>
      </w:r>
      <w:r w:rsidRPr="00DA2BC8">
        <w:t>или</w:t>
      </w:r>
      <w:r w:rsidRPr="00DA2BC8">
        <w:rPr>
          <w:i/>
          <w:iCs/>
        </w:rPr>
        <w:t xml:space="preserve"> C. glabrata</w:t>
      </w:r>
      <w:r w:rsidRPr="00DA2BC8">
        <w:rPr>
          <w:iCs/>
        </w:rPr>
        <w:t xml:space="preserve"> применяют</w:t>
      </w:r>
      <w:r w:rsidRPr="00DA2BC8">
        <w:rPr>
          <w:i/>
          <w:iCs/>
        </w:rPr>
        <w:t xml:space="preserve"> </w:t>
      </w:r>
      <w:r w:rsidRPr="00DA2BC8">
        <w:t xml:space="preserve">нистатин (5-8 гр в сутки), при выраженном мукозите у больных с фебрильной лейкопенией – эхиноканадин (микафунгин или каспофунгин, или анидулафунгин). </w:t>
      </w:r>
      <w:r w:rsidRPr="00DA2BC8">
        <w:rPr>
          <w:bCs/>
        </w:rPr>
        <w:t xml:space="preserve">При неэффективном применении флуконазола проводят замену на </w:t>
      </w:r>
      <w:r w:rsidRPr="00DA2BC8">
        <w:t xml:space="preserve">эхиноканадин (микафунгин по 100 мг 1 раза в сутки или каспофунгин в 1-й день 70 мг, а затем 50 мг в сутки, анидулафунгин в 1-й день 200 мг, а затем по 100 мг в сутки), позаконазол (суспензия, внутрь после еды), по 400 мг 2 раза в сутки в течение 3 дней, затем по 400 мг 1 раз в день; или вориконазол (таблетки), по 200 мг 2 раза в сутки внутрь; или амфотерицин В, 0,3-0,5 мг/кг/сут внутривенно. </w:t>
      </w:r>
      <w:r w:rsidRPr="00DA2BC8">
        <w:rPr>
          <w:bCs/>
        </w:rPr>
        <w:t>Длительность лечения</w:t>
      </w:r>
      <w:r w:rsidRPr="00DA2BC8">
        <w:t xml:space="preserve"> составляет 7-10 дней. Более длительное применение системных противогрибковых препаратов приводит к появлению флуконазолрезистентных штаммов грибов.</w:t>
      </w:r>
    </w:p>
    <w:p w14:paraId="5B7F6FA7" w14:textId="77777777" w:rsidR="007408E9" w:rsidRPr="0014445B" w:rsidRDefault="007408E9" w:rsidP="007408E9">
      <w:pPr>
        <w:widowControl w:val="0"/>
        <w:autoSpaceDE w:val="0"/>
        <w:autoSpaceDN w:val="0"/>
        <w:adjustRightInd w:val="0"/>
        <w:ind w:right="50" w:firstLine="709"/>
        <w:contextualSpacing/>
        <w:rPr>
          <w:b/>
          <w:bCs/>
        </w:rPr>
      </w:pPr>
      <w:r w:rsidRPr="0014445B">
        <w:rPr>
          <w:b/>
          <w:bCs/>
        </w:rPr>
        <w:t>Кандидоз пищевода</w:t>
      </w:r>
    </w:p>
    <w:p w14:paraId="42EB32FC" w14:textId="77777777" w:rsidR="007408E9" w:rsidRPr="00F87280" w:rsidRDefault="007408E9" w:rsidP="007408E9">
      <w:pPr>
        <w:widowControl w:val="0"/>
        <w:autoSpaceDE w:val="0"/>
        <w:autoSpaceDN w:val="0"/>
        <w:adjustRightInd w:val="0"/>
        <w:ind w:right="50" w:firstLine="709"/>
        <w:contextualSpacing/>
        <w:rPr>
          <w:i/>
          <w:iCs/>
          <w:u w:val="single"/>
        </w:rPr>
      </w:pPr>
      <w:r w:rsidRPr="00F87280">
        <w:rPr>
          <w:i/>
          <w:iCs/>
          <w:u w:val="single"/>
        </w:rPr>
        <w:t>Возбудители</w:t>
      </w:r>
    </w:p>
    <w:p w14:paraId="540FB4CE" w14:textId="77777777" w:rsidR="007408E9" w:rsidRPr="00DA2BC8" w:rsidRDefault="007408E9" w:rsidP="007408E9">
      <w:pPr>
        <w:widowControl w:val="0"/>
        <w:autoSpaceDE w:val="0"/>
        <w:autoSpaceDN w:val="0"/>
        <w:adjustRightInd w:val="0"/>
        <w:ind w:right="50" w:firstLine="709"/>
        <w:contextualSpacing/>
      </w:pPr>
      <w:r w:rsidRPr="00DA2BC8">
        <w:t xml:space="preserve">Среди возбудителей преобладают </w:t>
      </w:r>
      <w:r w:rsidRPr="00DA2BC8">
        <w:rPr>
          <w:i/>
          <w:iCs/>
        </w:rPr>
        <w:t>C. albicans.</w:t>
      </w:r>
    </w:p>
    <w:p w14:paraId="799812B5" w14:textId="77777777" w:rsidR="007408E9" w:rsidRPr="00DA2BC8" w:rsidRDefault="007408E9" w:rsidP="007408E9">
      <w:pPr>
        <w:widowControl w:val="0"/>
        <w:autoSpaceDE w:val="0"/>
        <w:autoSpaceDN w:val="0"/>
        <w:adjustRightInd w:val="0"/>
        <w:ind w:right="50" w:firstLine="709"/>
        <w:contextualSpacing/>
      </w:pPr>
      <w:r w:rsidRPr="00F87280">
        <w:rPr>
          <w:i/>
          <w:iCs/>
          <w:u w:val="single"/>
        </w:rPr>
        <w:t>Факторы риска</w:t>
      </w:r>
      <w:r w:rsidRPr="00DA2BC8">
        <w:t xml:space="preserve"> те же, что при орофарингеальном кандидозе.</w:t>
      </w:r>
    </w:p>
    <w:p w14:paraId="5A129BB8" w14:textId="77777777" w:rsidR="007408E9" w:rsidRPr="00F87280" w:rsidRDefault="007408E9" w:rsidP="007408E9">
      <w:pPr>
        <w:widowControl w:val="0"/>
        <w:autoSpaceDE w:val="0"/>
        <w:autoSpaceDN w:val="0"/>
        <w:adjustRightInd w:val="0"/>
        <w:ind w:right="50" w:firstLine="709"/>
        <w:contextualSpacing/>
        <w:rPr>
          <w:i/>
          <w:iCs/>
          <w:u w:val="single"/>
        </w:rPr>
      </w:pPr>
      <w:r w:rsidRPr="00F87280">
        <w:rPr>
          <w:i/>
          <w:iCs/>
          <w:u w:val="single"/>
        </w:rPr>
        <w:t>Симптомы инфекции</w:t>
      </w:r>
    </w:p>
    <w:p w14:paraId="16ECC653" w14:textId="77777777" w:rsidR="007408E9" w:rsidRPr="00DA2BC8" w:rsidRDefault="007408E9" w:rsidP="007408E9">
      <w:pPr>
        <w:widowControl w:val="0"/>
        <w:autoSpaceDE w:val="0"/>
        <w:autoSpaceDN w:val="0"/>
        <w:adjustRightInd w:val="0"/>
        <w:ind w:right="50" w:firstLine="709"/>
        <w:contextualSpacing/>
      </w:pPr>
      <w:r w:rsidRPr="00DA2BC8">
        <w:t>Клинические проявления кандидозного эзофагита — боль по ходу пищевода при глотании, боль или дискомфорт за грудиной в покое. Преобладает поражение дистального отдела пищевода.</w:t>
      </w:r>
    </w:p>
    <w:p w14:paraId="148127E2" w14:textId="77777777" w:rsidR="007408E9" w:rsidRPr="00F87280" w:rsidRDefault="007408E9" w:rsidP="007408E9">
      <w:pPr>
        <w:widowControl w:val="0"/>
        <w:autoSpaceDE w:val="0"/>
        <w:autoSpaceDN w:val="0"/>
        <w:adjustRightInd w:val="0"/>
        <w:ind w:right="50" w:firstLine="709"/>
        <w:contextualSpacing/>
        <w:rPr>
          <w:i/>
          <w:iCs/>
        </w:rPr>
      </w:pPr>
      <w:r w:rsidRPr="00F87280">
        <w:rPr>
          <w:i/>
          <w:iCs/>
          <w:u w:val="single"/>
        </w:rPr>
        <w:t>Диагностика</w:t>
      </w:r>
    </w:p>
    <w:p w14:paraId="39E3D8C0" w14:textId="77777777" w:rsidR="007408E9" w:rsidRPr="00DA2BC8" w:rsidRDefault="007408E9" w:rsidP="007408E9">
      <w:pPr>
        <w:widowControl w:val="0"/>
        <w:autoSpaceDE w:val="0"/>
        <w:autoSpaceDN w:val="0"/>
        <w:adjustRightInd w:val="0"/>
        <w:ind w:right="50" w:firstLine="709"/>
        <w:contextualSpacing/>
      </w:pPr>
      <w:r w:rsidRPr="00DA2BC8">
        <w:t>Проводят эзофагоскопию, при которой выявляют гиперемию или фибриновые налеты на слизистой оболочке пищевода. С измененной слизистой оболочки пищевода берут соскоб браш-методом (при гранулоцитопении и тромбоцитопении) или биоптат (если тромбоцитов в гемограмме более 50,0×10</w:t>
      </w:r>
      <w:r w:rsidRPr="00DA2BC8">
        <w:rPr>
          <w:vertAlign w:val="superscript"/>
        </w:rPr>
        <w:t>9</w:t>
      </w:r>
      <w:r w:rsidRPr="00DA2BC8">
        <w:t xml:space="preserve">/л) для микробиологического исследования. При выделении </w:t>
      </w:r>
      <w:r w:rsidRPr="00DA2BC8">
        <w:rPr>
          <w:i/>
          <w:iCs/>
        </w:rPr>
        <w:t>Candida</w:t>
      </w:r>
      <w:r w:rsidRPr="00DA2BC8">
        <w:t xml:space="preserve"> spp. проводят идентификацию до вида и определение чувствительности. Биоптат пищевода исследуют в лаборатории микробиологии (микроскопия и </w:t>
      </w:r>
      <w:r>
        <w:t>культуральное исследование/</w:t>
      </w:r>
      <w:r w:rsidRPr="00DA2BC8">
        <w:t>посев), вирусологии (</w:t>
      </w:r>
      <w:r>
        <w:t>молекулярно-биологическое определение</w:t>
      </w:r>
      <w:r w:rsidRPr="00DA2BC8">
        <w:t xml:space="preserve"> ДНК герпес-вирусов методом ПЦР) и гистологии</w:t>
      </w:r>
      <w:r>
        <w:t xml:space="preserve"> (гистологическое исследование биоптата)</w:t>
      </w:r>
      <w:r w:rsidRPr="00DA2BC8">
        <w:t>.</w:t>
      </w:r>
    </w:p>
    <w:p w14:paraId="74FF1ACF" w14:textId="77777777" w:rsidR="007408E9" w:rsidRPr="00F87280" w:rsidRDefault="007408E9" w:rsidP="007408E9">
      <w:pPr>
        <w:widowControl w:val="0"/>
        <w:autoSpaceDE w:val="0"/>
        <w:autoSpaceDN w:val="0"/>
        <w:adjustRightInd w:val="0"/>
        <w:ind w:right="50" w:firstLine="709"/>
        <w:contextualSpacing/>
        <w:rPr>
          <w:i/>
          <w:iCs/>
          <w:u w:val="single"/>
        </w:rPr>
      </w:pPr>
      <w:r w:rsidRPr="00F87280">
        <w:rPr>
          <w:i/>
          <w:iCs/>
          <w:u w:val="single"/>
        </w:rPr>
        <w:t>Показания к назначению противогрибковых препаратов</w:t>
      </w:r>
    </w:p>
    <w:p w14:paraId="79B467F7" w14:textId="77777777" w:rsidR="007408E9" w:rsidRPr="00DA2BC8" w:rsidRDefault="007408E9" w:rsidP="007408E9">
      <w:pPr>
        <w:widowControl w:val="0"/>
        <w:autoSpaceDE w:val="0"/>
        <w:autoSpaceDN w:val="0"/>
        <w:adjustRightInd w:val="0"/>
        <w:ind w:right="50" w:firstLine="709"/>
        <w:contextualSpacing/>
      </w:pPr>
      <w:r w:rsidRPr="00DA2BC8">
        <w:t xml:space="preserve">Наличие симптомов эзофагита и выделение дрожжевых грибов со слизистой оболочки пищевода при эзофагоскопии. Если невозможно провести эзофагоскопию, то противогрибковые препараты назначают на основании клинических проявлений эзофагита. </w:t>
      </w:r>
    </w:p>
    <w:p w14:paraId="190556CF" w14:textId="77777777" w:rsidR="007408E9" w:rsidRPr="00F87280" w:rsidRDefault="007408E9" w:rsidP="007408E9">
      <w:pPr>
        <w:widowControl w:val="0"/>
        <w:autoSpaceDE w:val="0"/>
        <w:autoSpaceDN w:val="0"/>
        <w:adjustRightInd w:val="0"/>
        <w:ind w:right="50" w:firstLine="709"/>
        <w:contextualSpacing/>
        <w:rPr>
          <w:i/>
          <w:iCs/>
          <w:u w:val="single"/>
        </w:rPr>
      </w:pPr>
      <w:r w:rsidRPr="00F87280">
        <w:rPr>
          <w:i/>
          <w:iCs/>
          <w:u w:val="single"/>
        </w:rPr>
        <w:t>Лечение</w:t>
      </w:r>
    </w:p>
    <w:p w14:paraId="7CE00236" w14:textId="77777777" w:rsidR="007408E9" w:rsidRPr="00DA2BC8" w:rsidRDefault="007408E9" w:rsidP="007408E9">
      <w:pPr>
        <w:widowControl w:val="0"/>
        <w:autoSpaceDE w:val="0"/>
        <w:autoSpaceDN w:val="0"/>
        <w:adjustRightInd w:val="0"/>
        <w:ind w:right="50" w:firstLine="709"/>
        <w:contextualSpacing/>
      </w:pPr>
      <w:r w:rsidRPr="00DA2BC8">
        <w:t>Во всех случаях назначают системные противогрибковые препараты. Препараты, обладающие местным действием, для лечения не используют. По возможности сокращают число используемых антибиотиков или отменяют их.</w:t>
      </w:r>
    </w:p>
    <w:p w14:paraId="38C1C89B" w14:textId="77777777" w:rsidR="007408E9" w:rsidRPr="00DA2BC8" w:rsidRDefault="007408E9" w:rsidP="007408E9">
      <w:pPr>
        <w:widowControl w:val="0"/>
        <w:autoSpaceDE w:val="0"/>
        <w:autoSpaceDN w:val="0"/>
        <w:adjustRightInd w:val="0"/>
        <w:ind w:right="50" w:firstLine="709"/>
        <w:contextualSpacing/>
      </w:pPr>
      <w:r w:rsidRPr="00DA2BC8">
        <w:rPr>
          <w:bCs/>
        </w:rPr>
        <w:t xml:space="preserve">Препарат выбора (исключение </w:t>
      </w:r>
      <w:r w:rsidRPr="00DA2BC8">
        <w:rPr>
          <w:bCs/>
          <w:i/>
          <w:iCs/>
        </w:rPr>
        <w:t>C. krusei</w:t>
      </w:r>
      <w:r w:rsidRPr="00DA2BC8">
        <w:rPr>
          <w:bCs/>
        </w:rPr>
        <w:t xml:space="preserve"> или </w:t>
      </w:r>
      <w:r w:rsidRPr="00DA2BC8">
        <w:rPr>
          <w:bCs/>
          <w:i/>
          <w:iCs/>
        </w:rPr>
        <w:t>C. glabrata</w:t>
      </w:r>
      <w:r w:rsidRPr="00DA2BC8">
        <w:rPr>
          <w:bCs/>
        </w:rPr>
        <w:t>)</w:t>
      </w:r>
      <w:r w:rsidRPr="00DA2BC8">
        <w:t xml:space="preserve"> — флуконазол, по 400 мг 1 раз в сутки внутрь или внутривенно. </w:t>
      </w:r>
      <w:r w:rsidRPr="00DA2BC8">
        <w:rPr>
          <w:bCs/>
        </w:rPr>
        <w:t>Альтернативные препараты</w:t>
      </w:r>
      <w:r w:rsidRPr="00DA2BC8">
        <w:t xml:space="preserve"> - каспофунгин по 50 мг внутривенно 1 раз в сутки, в 1-й день 70 мг; микафунгин по 100 мг внутривенно 1 раз в сутки; анидулафунгин по 100 мг внутривенно 1 раз в сутки, в 1-й день 200 мг; вориконазол по 3 мг/кг внутривенно 2 раза в сутки, в 1-й день по 6 мг/кг 2 раза в сутки или по 200 мг внутрь 2 раза в сутки; итраконазол (суспензия) по 200 мг 2 раза в сутки внутрь (натощак); позаконазол (суспензия) по 400 мг 2 раза в сутки (после приема пищи); амфотерицин В по 0,5-0,7 мг/кг внутривенно 1 раз в сутки. </w:t>
      </w:r>
      <w:r w:rsidRPr="00DA2BC8">
        <w:rPr>
          <w:bCs/>
        </w:rPr>
        <w:t>При неэффективности флуконазола</w:t>
      </w:r>
      <w:r w:rsidRPr="00DA2BC8">
        <w:t xml:space="preserve"> выбор препарата проводят на основании видовой идентификации </w:t>
      </w:r>
      <w:r w:rsidRPr="00DA2BC8">
        <w:rPr>
          <w:i/>
          <w:iCs/>
        </w:rPr>
        <w:t>Candida</w:t>
      </w:r>
      <w:r w:rsidRPr="00DA2BC8">
        <w:t xml:space="preserve"> spp. и определения чувствительности. Препарат выбора при эзофагите, вызванном </w:t>
      </w:r>
      <w:r w:rsidRPr="00DA2BC8">
        <w:rPr>
          <w:i/>
        </w:rPr>
        <w:t>C. krusei</w:t>
      </w:r>
      <w:r w:rsidRPr="00DA2BC8">
        <w:t xml:space="preserve"> или </w:t>
      </w:r>
      <w:r w:rsidRPr="00DA2BC8">
        <w:rPr>
          <w:i/>
        </w:rPr>
        <w:t>C. glabrata</w:t>
      </w:r>
      <w:r w:rsidRPr="00DA2BC8">
        <w:t xml:space="preserve"> – эхинокандин (каспофунгин или микафунгин или анидулафунгин). Не проводят замену флуконазола на азолы (итраконазол или вориконазол, или позаконазол) ввиду перекрестной резистентности. Допустима замена флуконазола на вориконазол при выделении </w:t>
      </w:r>
      <w:r w:rsidRPr="00DA2BC8">
        <w:rPr>
          <w:i/>
          <w:iCs/>
        </w:rPr>
        <w:t>C. krusei.</w:t>
      </w:r>
      <w:r w:rsidRPr="00DA2BC8">
        <w:t xml:space="preserve"> </w:t>
      </w:r>
      <w:r w:rsidRPr="00DA2BC8">
        <w:rPr>
          <w:bCs/>
        </w:rPr>
        <w:t xml:space="preserve">Длительность лечения </w:t>
      </w:r>
      <w:r w:rsidRPr="00DA2BC8">
        <w:t>составляет 14-21 день.</w:t>
      </w:r>
    </w:p>
    <w:p w14:paraId="7D39A6DD" w14:textId="77777777" w:rsidR="007408E9" w:rsidRPr="0014445B" w:rsidRDefault="007408E9" w:rsidP="007408E9">
      <w:pPr>
        <w:widowControl w:val="0"/>
        <w:autoSpaceDE w:val="0"/>
        <w:autoSpaceDN w:val="0"/>
        <w:adjustRightInd w:val="0"/>
        <w:ind w:right="50" w:firstLine="709"/>
        <w:contextualSpacing/>
        <w:rPr>
          <w:b/>
          <w:bCs/>
        </w:rPr>
      </w:pPr>
      <w:r w:rsidRPr="0014445B">
        <w:rPr>
          <w:b/>
          <w:bCs/>
        </w:rPr>
        <w:t>Инвазивный кандидоз</w:t>
      </w:r>
    </w:p>
    <w:p w14:paraId="27C37435" w14:textId="77777777" w:rsidR="007408E9" w:rsidRPr="00DA2BC8" w:rsidRDefault="007408E9" w:rsidP="007408E9">
      <w:pPr>
        <w:widowControl w:val="0"/>
        <w:autoSpaceDE w:val="0"/>
        <w:autoSpaceDN w:val="0"/>
        <w:adjustRightInd w:val="0"/>
        <w:ind w:right="50" w:firstLine="709"/>
        <w:contextualSpacing/>
      </w:pPr>
      <w:r w:rsidRPr="00DA2BC8">
        <w:rPr>
          <w:bCs/>
        </w:rPr>
        <w:t xml:space="preserve">Наличие симптомов инфекции и выделение  </w:t>
      </w:r>
      <w:r w:rsidRPr="00DA2BC8">
        <w:rPr>
          <w:bCs/>
          <w:i/>
        </w:rPr>
        <w:t>Candida</w:t>
      </w:r>
      <w:r w:rsidRPr="00DA2BC8">
        <w:rPr>
          <w:bCs/>
        </w:rPr>
        <w:t xml:space="preserve"> spp из стерильных в норме образцов (</w:t>
      </w:r>
      <w:r w:rsidRPr="00DA2BC8">
        <w:t xml:space="preserve">кровь, биоптаты органов и тканей, аспираты). Наиболее частым проявлениям является кандидемия. При кандидемии у больных с нейтропенией может развиться острый диссеминированный кандидоз в результате диссеминации кандид, септический шок, полиорганная недостаточность, смерть. Выделение </w:t>
      </w:r>
      <w:r w:rsidRPr="00DA2BC8">
        <w:rPr>
          <w:i/>
          <w:iCs/>
        </w:rPr>
        <w:t>Candida</w:t>
      </w:r>
      <w:r w:rsidRPr="00DA2BC8">
        <w:t xml:space="preserve"> spp. со слизистых оболочек, включая биоптаты слизистых, из мокроты, из жидкости БАЛ, из мочи не относят к инвазивному кандидозу. Диагноз кандидозной пневмонии не устанавливают на основании выделения </w:t>
      </w:r>
      <w:r w:rsidRPr="00DA2BC8">
        <w:rPr>
          <w:i/>
          <w:iCs/>
        </w:rPr>
        <w:t>Candida</w:t>
      </w:r>
      <w:r w:rsidRPr="00DA2BC8">
        <w:t xml:space="preserve"> spp. из мокроты или жидкости БАЛ, независимо от их количественного содержания в этих образцах. Выделение </w:t>
      </w:r>
      <w:r w:rsidRPr="00DA2BC8">
        <w:rPr>
          <w:i/>
          <w:iCs/>
        </w:rPr>
        <w:t>Candida</w:t>
      </w:r>
      <w:r w:rsidRPr="00DA2BC8">
        <w:t xml:space="preserve"> spp. из мокроты, жидкости БАЛ свидетельствует о колонизации дрожжевыми грибами слизистой оболочки дыхательных путей. Кандидозная пневмония может быть заподозрена только у больных с кандидемией.</w:t>
      </w:r>
    </w:p>
    <w:p w14:paraId="104DDBEA" w14:textId="77777777" w:rsidR="007408E9" w:rsidRPr="00F87280" w:rsidRDefault="007408E9" w:rsidP="007408E9">
      <w:pPr>
        <w:widowControl w:val="0"/>
        <w:autoSpaceDE w:val="0"/>
        <w:autoSpaceDN w:val="0"/>
        <w:adjustRightInd w:val="0"/>
        <w:ind w:right="50" w:firstLine="709"/>
        <w:contextualSpacing/>
        <w:rPr>
          <w:i/>
          <w:iCs/>
          <w:u w:val="single"/>
        </w:rPr>
      </w:pPr>
      <w:r w:rsidRPr="00F87280">
        <w:rPr>
          <w:i/>
          <w:iCs/>
          <w:u w:val="single"/>
        </w:rPr>
        <w:t>Возбудители</w:t>
      </w:r>
    </w:p>
    <w:p w14:paraId="15FA5E80" w14:textId="77777777" w:rsidR="007408E9" w:rsidRPr="005D3BBD" w:rsidRDefault="007408E9" w:rsidP="007408E9">
      <w:pPr>
        <w:widowControl w:val="0"/>
        <w:autoSpaceDE w:val="0"/>
        <w:autoSpaceDN w:val="0"/>
        <w:adjustRightInd w:val="0"/>
        <w:ind w:right="50" w:firstLine="709"/>
        <w:contextualSpacing/>
        <w:rPr>
          <w:lang w:val="en-US"/>
        </w:rPr>
      </w:pPr>
      <w:r w:rsidRPr="00DA2BC8">
        <w:t xml:space="preserve">Основными возбудителями являются </w:t>
      </w:r>
      <w:r w:rsidRPr="00DA2BC8">
        <w:rPr>
          <w:i/>
          <w:iCs/>
        </w:rPr>
        <w:t>C. albicans,</w:t>
      </w:r>
      <w:r w:rsidRPr="00DA2BC8">
        <w:t xml:space="preserve"> но частота их не превышает 30-40%. Возрастает</w:t>
      </w:r>
      <w:r w:rsidRPr="005D3BBD">
        <w:rPr>
          <w:lang w:val="en-US"/>
        </w:rPr>
        <w:t xml:space="preserve"> </w:t>
      </w:r>
      <w:r w:rsidRPr="00DA2BC8">
        <w:t>доля</w:t>
      </w:r>
      <w:r w:rsidRPr="005D3BBD">
        <w:rPr>
          <w:lang w:val="en-US"/>
        </w:rPr>
        <w:t xml:space="preserve"> </w:t>
      </w:r>
      <w:r w:rsidRPr="00DA2BC8">
        <w:t>выделения</w:t>
      </w:r>
      <w:r w:rsidRPr="005D3BBD">
        <w:rPr>
          <w:lang w:val="en-US"/>
        </w:rPr>
        <w:t xml:space="preserve"> </w:t>
      </w:r>
      <w:r w:rsidRPr="005D3BBD">
        <w:rPr>
          <w:i/>
          <w:iCs/>
          <w:lang w:val="en-US"/>
        </w:rPr>
        <w:t>Candida</w:t>
      </w:r>
      <w:r w:rsidRPr="005D3BBD">
        <w:rPr>
          <w:lang w:val="en-US"/>
        </w:rPr>
        <w:t xml:space="preserve"> non-</w:t>
      </w:r>
      <w:r w:rsidRPr="005D3BBD">
        <w:rPr>
          <w:i/>
          <w:iCs/>
          <w:lang w:val="en-US"/>
        </w:rPr>
        <w:t>albicans,</w:t>
      </w:r>
      <w:r w:rsidRPr="005D3BBD">
        <w:rPr>
          <w:lang w:val="en-US"/>
        </w:rPr>
        <w:t xml:space="preserve"> </w:t>
      </w:r>
      <w:r w:rsidRPr="00DA2BC8">
        <w:t>таких</w:t>
      </w:r>
      <w:r w:rsidRPr="005D3BBD">
        <w:rPr>
          <w:lang w:val="en-US"/>
        </w:rPr>
        <w:t xml:space="preserve"> </w:t>
      </w:r>
      <w:r w:rsidRPr="00DA2BC8">
        <w:t>как</w:t>
      </w:r>
      <w:r w:rsidRPr="005D3BBD">
        <w:rPr>
          <w:lang w:val="en-US"/>
        </w:rPr>
        <w:t xml:space="preserve"> </w:t>
      </w:r>
      <w:r w:rsidRPr="005D3BBD">
        <w:rPr>
          <w:i/>
          <w:iCs/>
          <w:lang w:val="en-US"/>
        </w:rPr>
        <w:t>Candida parapsilosis</w:t>
      </w:r>
      <w:r w:rsidRPr="005D3BBD">
        <w:rPr>
          <w:lang w:val="en-US"/>
        </w:rPr>
        <w:t xml:space="preserve"> (5-30%), </w:t>
      </w:r>
      <w:r w:rsidRPr="005D3BBD">
        <w:rPr>
          <w:i/>
          <w:iCs/>
          <w:lang w:val="en-US"/>
        </w:rPr>
        <w:t>Candida tropicalis</w:t>
      </w:r>
      <w:r w:rsidRPr="005D3BBD">
        <w:rPr>
          <w:lang w:val="en-US"/>
        </w:rPr>
        <w:t xml:space="preserve"> (5-10%), </w:t>
      </w:r>
      <w:r w:rsidRPr="005D3BBD">
        <w:rPr>
          <w:i/>
          <w:iCs/>
          <w:lang w:val="en-US"/>
        </w:rPr>
        <w:t>C. glabrata</w:t>
      </w:r>
      <w:r w:rsidRPr="005D3BBD">
        <w:rPr>
          <w:lang w:val="en-US"/>
        </w:rPr>
        <w:t xml:space="preserve"> (3-25%), </w:t>
      </w:r>
      <w:r w:rsidRPr="005D3BBD">
        <w:rPr>
          <w:i/>
          <w:iCs/>
          <w:lang w:val="en-US"/>
        </w:rPr>
        <w:t>C. krusei</w:t>
      </w:r>
      <w:r w:rsidRPr="005D3BBD">
        <w:rPr>
          <w:lang w:val="en-US"/>
        </w:rPr>
        <w:t xml:space="preserve"> (3-10%). </w:t>
      </w:r>
    </w:p>
    <w:p w14:paraId="41081AB5" w14:textId="77777777" w:rsidR="007408E9" w:rsidRPr="00F87280" w:rsidRDefault="007408E9" w:rsidP="007408E9">
      <w:pPr>
        <w:widowControl w:val="0"/>
        <w:autoSpaceDE w:val="0"/>
        <w:autoSpaceDN w:val="0"/>
        <w:adjustRightInd w:val="0"/>
        <w:ind w:right="50" w:firstLine="709"/>
        <w:contextualSpacing/>
        <w:rPr>
          <w:i/>
          <w:iCs/>
          <w:u w:val="single"/>
        </w:rPr>
      </w:pPr>
      <w:r w:rsidRPr="00F87280">
        <w:rPr>
          <w:i/>
          <w:iCs/>
          <w:u w:val="single"/>
        </w:rPr>
        <w:t>Факторы риска</w:t>
      </w:r>
    </w:p>
    <w:p w14:paraId="6EF57328" w14:textId="77777777" w:rsidR="007408E9" w:rsidRPr="00DA2BC8" w:rsidRDefault="007408E9" w:rsidP="007408E9">
      <w:pPr>
        <w:widowControl w:val="0"/>
        <w:autoSpaceDE w:val="0"/>
        <w:autoSpaceDN w:val="0"/>
        <w:adjustRightInd w:val="0"/>
        <w:ind w:right="50" w:firstLine="709"/>
        <w:contextualSpacing/>
      </w:pPr>
      <w:r w:rsidRPr="00DA2BC8">
        <w:t>Факторами риска являются нейтропения, колонизация кандидами слизистых оболочек, применение антибиотиков широкого спектра действия, а также глюкокортикоидов, цитостатиков, иммунодепрессантов; абдоминальные операции, наличие центральных венозных катетеров, проведение полного парентерального питания, прием антацидов, Н</w:t>
      </w:r>
      <w:r w:rsidRPr="00DA2BC8">
        <w:rPr>
          <w:vertAlign w:val="subscript"/>
        </w:rPr>
        <w:t>2</w:t>
      </w:r>
      <w:r w:rsidRPr="00DA2BC8">
        <w:t>-блокаторов и иных средств, снижающих кислотность желудочного сока.</w:t>
      </w:r>
    </w:p>
    <w:p w14:paraId="594FCAD4" w14:textId="77777777" w:rsidR="007408E9" w:rsidRPr="00F87280" w:rsidRDefault="007408E9" w:rsidP="007408E9">
      <w:pPr>
        <w:widowControl w:val="0"/>
        <w:autoSpaceDE w:val="0"/>
        <w:autoSpaceDN w:val="0"/>
        <w:adjustRightInd w:val="0"/>
        <w:ind w:right="50" w:firstLine="709"/>
        <w:contextualSpacing/>
        <w:rPr>
          <w:i/>
          <w:iCs/>
        </w:rPr>
      </w:pPr>
      <w:r w:rsidRPr="00F87280">
        <w:rPr>
          <w:i/>
          <w:iCs/>
          <w:u w:val="single"/>
        </w:rPr>
        <w:t>Симптомы инфекции</w:t>
      </w:r>
    </w:p>
    <w:p w14:paraId="6525063F" w14:textId="77777777" w:rsidR="007408E9" w:rsidRPr="00DA2BC8" w:rsidRDefault="007408E9" w:rsidP="007408E9">
      <w:pPr>
        <w:widowControl w:val="0"/>
        <w:autoSpaceDE w:val="0"/>
        <w:autoSpaceDN w:val="0"/>
        <w:adjustRightInd w:val="0"/>
        <w:ind w:right="50" w:firstLine="709"/>
        <w:contextualSpacing/>
      </w:pPr>
      <w:r w:rsidRPr="00DA2BC8">
        <w:t>Клинические симптомы кандидемии неспецифичны. Преобладает лихорадка, которая сохраняется или повторно возникает на фоне лечения антибиотиками широкого спектра действия. В 10-15% случаев отмечается диссеминация в дерму кожи (отсевы) в виде мелких 0,3—0,6 см папулезных образований розовато-красноватого цвета или подкожных абсцессов</w:t>
      </w:r>
      <w:r>
        <w:t>, в</w:t>
      </w:r>
      <w:r w:rsidRPr="00DA2BC8">
        <w:t xml:space="preserve"> части случаев беспокоит выраженная боль в мышца</w:t>
      </w:r>
      <w:r>
        <w:t>х</w:t>
      </w:r>
      <w:r w:rsidRPr="00DA2BC8">
        <w:t>. Диссеминация кандид происходит гематогенно в любой орган</w:t>
      </w:r>
      <w:r>
        <w:t>; у взрослых гематологических</w:t>
      </w:r>
      <w:r w:rsidRPr="00DA2BC8">
        <w:t xml:space="preserve"> </w:t>
      </w:r>
      <w:r>
        <w:t>пациентов</w:t>
      </w:r>
      <w:r w:rsidRPr="00DA2BC8">
        <w:t xml:space="preserve"> преобладает инвазия в печень и/или селезенку (гепатолиенальный кандидоз), у 9-15% возникает эндофтальмит (снижение остроты зрения вплоть до слепоты). </w:t>
      </w:r>
    </w:p>
    <w:p w14:paraId="586D99EB" w14:textId="77777777" w:rsidR="007408E9" w:rsidRPr="00F87280" w:rsidRDefault="007408E9" w:rsidP="007408E9">
      <w:pPr>
        <w:widowControl w:val="0"/>
        <w:autoSpaceDE w:val="0"/>
        <w:autoSpaceDN w:val="0"/>
        <w:adjustRightInd w:val="0"/>
        <w:ind w:right="50" w:firstLine="709"/>
        <w:contextualSpacing/>
        <w:rPr>
          <w:i/>
          <w:iCs/>
        </w:rPr>
      </w:pPr>
      <w:r w:rsidRPr="00F87280">
        <w:rPr>
          <w:i/>
          <w:iCs/>
          <w:u w:val="single"/>
        </w:rPr>
        <w:t>Диагностика</w:t>
      </w:r>
    </w:p>
    <w:p w14:paraId="7FB6AFF2" w14:textId="77777777" w:rsidR="007408E9" w:rsidRPr="00DA2BC8" w:rsidRDefault="007408E9" w:rsidP="007408E9">
      <w:pPr>
        <w:widowControl w:val="0"/>
        <w:autoSpaceDE w:val="0"/>
        <w:autoSpaceDN w:val="0"/>
        <w:adjustRightInd w:val="0"/>
        <w:ind w:right="50" w:firstLine="709"/>
        <w:contextualSpacing/>
      </w:pPr>
      <w:r w:rsidRPr="00DA2BC8">
        <w:t xml:space="preserve">Диагноз инвазивного кандидоза ставят на основании выделения грибов из стерильных в норме образцов при микроскопии (прямая микроскопия, цитология или гистология) или в культуре (посев). К стерильным образцам относят кровь, биоптаты органов и тканей, аспираты. При подозрении на кандидемию кровь для микробиолгического исследования берут в 4 флакона для гемокультур, при необходимости исследование повторяют. При выделении </w:t>
      </w:r>
      <w:r w:rsidRPr="00DA2BC8">
        <w:rPr>
          <w:i/>
          <w:iCs/>
        </w:rPr>
        <w:t>Candida</w:t>
      </w:r>
      <w:r w:rsidRPr="00DA2BC8">
        <w:t xml:space="preserve"> spp. из гемокультуры проводят ежедневно дополнительные посевы крови до получения двух отрицательных результатов подряд; для исключения диссеминации - офтальмоскопию с расширением зрачка (консультация офтальмолога), а также ультразвуковое исследование (УЗИ) или компьютерную томографию</w:t>
      </w:r>
      <w:r>
        <w:t>/спиральную компьютерную томографию</w:t>
      </w:r>
      <w:r w:rsidRPr="00DA2BC8">
        <w:t xml:space="preserve"> (КТ</w:t>
      </w:r>
      <w:r>
        <w:t>/СКТ</w:t>
      </w:r>
      <w:r w:rsidRPr="00DA2BC8">
        <w:t>) с контрастированием, или магнитно-резонансную томографию (МРТ) органов брюшной полости. Инструментальные исследования повторяют при восстановлении гранулоцитов (&gt;0,5×10</w:t>
      </w:r>
      <w:r w:rsidRPr="00DA2BC8">
        <w:rPr>
          <w:vertAlign w:val="superscript"/>
        </w:rPr>
        <w:t>9</w:t>
      </w:r>
      <w:r w:rsidRPr="00DA2BC8">
        <w:t xml:space="preserve">/л). Все штаммы </w:t>
      </w:r>
      <w:r w:rsidRPr="00DA2BC8">
        <w:rPr>
          <w:i/>
          <w:iCs/>
        </w:rPr>
        <w:t>Candida</w:t>
      </w:r>
      <w:r w:rsidRPr="00DA2BC8">
        <w:t xml:space="preserve"> spp., выделенные из стерильных в норме образцов, идентифицируют до вида и исследуют чувствительность к противогрибковым препаратам. На фоне лечения инвазивного кандидоза противогрибковыми препаратами может изменяться чувствительность (возможно формирование приобретенной резистентности) и вид возбудителя.</w:t>
      </w:r>
    </w:p>
    <w:p w14:paraId="1E88E67B" w14:textId="77777777" w:rsidR="007408E9" w:rsidRPr="00DA2BC8" w:rsidRDefault="007408E9" w:rsidP="007408E9">
      <w:pPr>
        <w:widowControl w:val="0"/>
        <w:autoSpaceDE w:val="0"/>
        <w:autoSpaceDN w:val="0"/>
        <w:adjustRightInd w:val="0"/>
        <w:ind w:right="50" w:firstLine="709"/>
        <w:contextualSpacing/>
      </w:pPr>
      <w:r w:rsidRPr="00DA2BC8">
        <w:t xml:space="preserve">Серологическими маркерами инвазивного кандидоза являются антиген </w:t>
      </w:r>
      <w:r w:rsidRPr="00DA2BC8">
        <w:rPr>
          <w:i/>
          <w:iCs/>
        </w:rPr>
        <w:t>Candida</w:t>
      </w:r>
      <w:r w:rsidRPr="00DA2BC8">
        <w:t xml:space="preserve"> (маннан) и антитела к </w:t>
      </w:r>
      <w:r w:rsidRPr="00DA2BC8">
        <w:rPr>
          <w:i/>
          <w:iCs/>
        </w:rPr>
        <w:t>Candida</w:t>
      </w:r>
      <w:r w:rsidRPr="00DA2BC8">
        <w:t xml:space="preserve"> (антиманнан). Чувствительность тестов выше, если определяют оба показателя одновременно и неоднократно. Для теста характерным является высокое отрицательное прогностическое значение. При гепатолиенальном кандидозе чувствительность серологических маркеров определяется выше. Тест не включен в критерии диагностики инвазивного кандидоза. </w:t>
      </w:r>
    </w:p>
    <w:p w14:paraId="04FEB110" w14:textId="77777777" w:rsidR="007408E9" w:rsidRPr="00DA2BC8" w:rsidRDefault="007408E9" w:rsidP="007408E9">
      <w:pPr>
        <w:widowControl w:val="0"/>
        <w:autoSpaceDE w:val="0"/>
        <w:autoSpaceDN w:val="0"/>
        <w:adjustRightInd w:val="0"/>
        <w:ind w:right="50" w:firstLine="709"/>
        <w:contextualSpacing/>
      </w:pPr>
      <w:r w:rsidRPr="00DA2BC8">
        <w:t xml:space="preserve">На основании положительных результатов определения серологических маркеров у </w:t>
      </w:r>
      <w:r>
        <w:t>пациента</w:t>
      </w:r>
      <w:r w:rsidRPr="00DA2BC8">
        <w:t xml:space="preserve"> можно лишь предполагать наличие инвазивного кандидоза. В клинической практике определение антигена (маннан) и антител (антиманнан) может быть существенным подспорьем для назначения современных противогрибковых препаратов больным с фебрильной нейтропенией.</w:t>
      </w:r>
    </w:p>
    <w:p w14:paraId="39DB6504" w14:textId="77777777" w:rsidR="007408E9" w:rsidRPr="00DA2BC8" w:rsidRDefault="007408E9" w:rsidP="007408E9">
      <w:pPr>
        <w:widowControl w:val="0"/>
        <w:autoSpaceDE w:val="0"/>
        <w:autoSpaceDN w:val="0"/>
        <w:adjustRightInd w:val="0"/>
        <w:ind w:right="50" w:firstLine="709"/>
        <w:contextualSpacing/>
      </w:pPr>
      <w:r w:rsidRPr="00DA2BC8">
        <w:t xml:space="preserve">К диссеминированному кандидозу относят те случаи, когда в течение 2 недель после выделения </w:t>
      </w:r>
      <w:r w:rsidRPr="00DA2BC8">
        <w:rPr>
          <w:i/>
          <w:iCs/>
        </w:rPr>
        <w:t xml:space="preserve">Candida </w:t>
      </w:r>
      <w:r w:rsidRPr="00DA2BC8">
        <w:t xml:space="preserve">spp. из гемокультуры выявляют очаги в печени и/или селезенке либо экссудат в сетчатке при офтальмоскопии. Различают острый и хронический диссеминированный кандидоз. При остром диссеминированном кандидозе имеется непосредственная связь обнаруженных признаков с кандидозным сепсисом, а при хроническом диссеминированном кандидозе этой связи нет. </w:t>
      </w:r>
    </w:p>
    <w:p w14:paraId="30BF18C1" w14:textId="77777777" w:rsidR="007408E9" w:rsidRPr="00F87280" w:rsidRDefault="007408E9" w:rsidP="007408E9">
      <w:pPr>
        <w:widowControl w:val="0"/>
        <w:autoSpaceDE w:val="0"/>
        <w:autoSpaceDN w:val="0"/>
        <w:adjustRightInd w:val="0"/>
        <w:ind w:right="50" w:firstLine="709"/>
        <w:contextualSpacing/>
        <w:rPr>
          <w:bCs/>
          <w:i/>
          <w:iCs/>
          <w:u w:val="single"/>
        </w:rPr>
      </w:pPr>
      <w:r w:rsidRPr="00F87280">
        <w:rPr>
          <w:bCs/>
          <w:i/>
          <w:iCs/>
          <w:u w:val="single"/>
        </w:rPr>
        <w:t>Лечение</w:t>
      </w:r>
    </w:p>
    <w:p w14:paraId="2E2576D6" w14:textId="77777777" w:rsidR="007408E9" w:rsidRDefault="007408E9" w:rsidP="007408E9">
      <w:pPr>
        <w:widowControl w:val="0"/>
        <w:autoSpaceDE w:val="0"/>
        <w:autoSpaceDN w:val="0"/>
        <w:adjustRightInd w:val="0"/>
        <w:ind w:right="50" w:firstLine="709"/>
        <w:contextualSpacing/>
        <w:rPr>
          <w:bCs/>
        </w:rPr>
      </w:pPr>
      <w:r w:rsidRPr="00DA2BC8">
        <w:rPr>
          <w:bCs/>
        </w:rPr>
        <w:t>Основными принципами лечения кандидемии (инвазивного кандидоза) являются</w:t>
      </w:r>
      <w:r>
        <w:rPr>
          <w:bCs/>
        </w:rPr>
        <w:t>:</w:t>
      </w:r>
    </w:p>
    <w:p w14:paraId="6E4CB799" w14:textId="77777777" w:rsidR="007408E9" w:rsidRDefault="007408E9" w:rsidP="0042757A">
      <w:pPr>
        <w:pStyle w:val="aff"/>
        <w:widowControl w:val="0"/>
        <w:numPr>
          <w:ilvl w:val="0"/>
          <w:numId w:val="97"/>
        </w:numPr>
        <w:autoSpaceDE w:val="0"/>
        <w:autoSpaceDN w:val="0"/>
        <w:adjustRightInd w:val="0"/>
        <w:ind w:right="50"/>
        <w:rPr>
          <w:bCs/>
        </w:rPr>
      </w:pPr>
      <w:r w:rsidRPr="007531B6">
        <w:t>назначение эффективного противогрибкового препарата;</w:t>
      </w:r>
      <w:r w:rsidRPr="007531B6">
        <w:rPr>
          <w:bCs/>
        </w:rPr>
        <w:t xml:space="preserve"> </w:t>
      </w:r>
    </w:p>
    <w:p w14:paraId="102C49D8" w14:textId="77777777" w:rsidR="007408E9" w:rsidRDefault="007408E9" w:rsidP="0042757A">
      <w:pPr>
        <w:pStyle w:val="aff"/>
        <w:widowControl w:val="0"/>
        <w:numPr>
          <w:ilvl w:val="0"/>
          <w:numId w:val="97"/>
        </w:numPr>
        <w:autoSpaceDE w:val="0"/>
        <w:autoSpaceDN w:val="0"/>
        <w:adjustRightInd w:val="0"/>
        <w:ind w:right="50"/>
        <w:rPr>
          <w:bCs/>
        </w:rPr>
      </w:pPr>
      <w:r w:rsidRPr="007531B6">
        <w:t>удаление сосудистого катетера;</w:t>
      </w:r>
      <w:r w:rsidRPr="007531B6">
        <w:rPr>
          <w:bCs/>
        </w:rPr>
        <w:t xml:space="preserve"> </w:t>
      </w:r>
    </w:p>
    <w:p w14:paraId="0E198E42" w14:textId="77777777" w:rsidR="007408E9" w:rsidRPr="007531B6" w:rsidRDefault="007408E9" w:rsidP="0042757A">
      <w:pPr>
        <w:pStyle w:val="aff"/>
        <w:widowControl w:val="0"/>
        <w:numPr>
          <w:ilvl w:val="0"/>
          <w:numId w:val="97"/>
        </w:numPr>
        <w:autoSpaceDE w:val="0"/>
        <w:autoSpaceDN w:val="0"/>
        <w:adjustRightInd w:val="0"/>
        <w:ind w:right="50"/>
        <w:rPr>
          <w:bCs/>
        </w:rPr>
      </w:pPr>
      <w:r w:rsidRPr="007531B6">
        <w:t xml:space="preserve">устранение или уменьшение факторов риска, приведших к развитию кандидемии. </w:t>
      </w:r>
    </w:p>
    <w:p w14:paraId="05732297" w14:textId="77777777" w:rsidR="007408E9" w:rsidRPr="00DA2BC8" w:rsidRDefault="007408E9" w:rsidP="007408E9">
      <w:pPr>
        <w:widowControl w:val="0"/>
        <w:autoSpaceDE w:val="0"/>
        <w:autoSpaceDN w:val="0"/>
        <w:adjustRightInd w:val="0"/>
        <w:ind w:right="50" w:firstLine="709"/>
        <w:contextualSpacing/>
      </w:pPr>
      <w:r w:rsidRPr="00DA2BC8">
        <w:t xml:space="preserve">Препараты выбора для лечения инвазивного кандидоза (кандидемии) – эхинокандины, которые в отличие от азолов оказывают фунгицидное действие на кандиды. Замена эхинокандинов на флуконазол возможна только при выделении флуконазолчувствительных </w:t>
      </w:r>
      <w:r w:rsidRPr="00DA2BC8">
        <w:rPr>
          <w:i/>
          <w:iCs/>
        </w:rPr>
        <w:t xml:space="preserve">Candida </w:t>
      </w:r>
      <w:r w:rsidRPr="00DA2BC8">
        <w:t xml:space="preserve">spp. и стабильном состоянии пациента. </w:t>
      </w:r>
      <w:r w:rsidRPr="00DA2BC8">
        <w:rPr>
          <w:bCs/>
        </w:rPr>
        <w:t xml:space="preserve">Из группы эхинокандинов назначают один из препаратов – </w:t>
      </w:r>
      <w:r w:rsidRPr="00DA2BC8">
        <w:t xml:space="preserve">каспофунгин (в 1-й день 70 мг, далее по 50 мг внутривенно 1 раз в сутки); микафунгин (по 100 мг внутривенно 1 раз в сутки); анидулафунгин (в 1-й день 200 мг, далее по 100 мг внутривенно 1 раз в сутки). </w:t>
      </w:r>
      <w:r w:rsidRPr="00DA2BC8">
        <w:rPr>
          <w:iCs/>
        </w:rPr>
        <w:t>Эхинокандины – это единственные препараты, применение которых при инвазивном кандидозе привело к достоверно значимому увеличению числа излечений и к снижению летальности в сравнении с другими антимикотиками (азолами, липи</w:t>
      </w:r>
      <w:r>
        <w:rPr>
          <w:iCs/>
        </w:rPr>
        <w:t>дными формами амфотерицина В)</w:t>
      </w:r>
      <w:r w:rsidRPr="00DA2BC8">
        <w:rPr>
          <w:iCs/>
        </w:rPr>
        <w:t>. Не используют сочетание противогрибковых препаратов в 1-й линии терапии кандидемии (инвазивного кандидоза)</w:t>
      </w:r>
      <w:r w:rsidRPr="00DA2BC8">
        <w:t xml:space="preserve">. Альтернативные препараты для лечения инвазивного кандидоза - вориконазол ( в 1-й день по 6 мг/кг внутривенно 2 раза в сутки, в последующие дни по 3 мг/кг внутривенно 2 раза в сутки или по 200 мг внутрь 2 раза в сутки); амфотерицин В (0,7-1,0 мг/кг внутривенно 1 раз в сутки). </w:t>
      </w:r>
      <w:r w:rsidRPr="00DA2BC8">
        <w:rPr>
          <w:iCs/>
        </w:rPr>
        <w:t>Амфотерицин В назначают только при отсутствии других опций для лечения ввиду его высокой токсичности и низкой эффективности.</w:t>
      </w:r>
      <w:r w:rsidRPr="00DA2BC8">
        <w:t xml:space="preserve"> Флуконазол в качестве препарата 1-й линии не используют у больных с гематологическими заболеваниями. </w:t>
      </w:r>
      <w:r w:rsidRPr="00DA2BC8">
        <w:rPr>
          <w:iCs/>
        </w:rPr>
        <w:t>При сочетании</w:t>
      </w:r>
      <w:r w:rsidRPr="00DA2BC8">
        <w:rPr>
          <w:i/>
          <w:iCs/>
        </w:rPr>
        <w:t xml:space="preserve"> </w:t>
      </w:r>
      <w:r w:rsidRPr="00DA2BC8">
        <w:rPr>
          <w:iCs/>
        </w:rPr>
        <w:t>кандидемии и инвазивного аспергиллеза</w:t>
      </w:r>
      <w:r w:rsidRPr="00DA2BC8">
        <w:rPr>
          <w:i/>
          <w:iCs/>
        </w:rPr>
        <w:t xml:space="preserve"> </w:t>
      </w:r>
      <w:r w:rsidRPr="00DA2BC8">
        <w:rPr>
          <w:iCs/>
        </w:rPr>
        <w:t>назначают вориконазол</w:t>
      </w:r>
      <w:r w:rsidRPr="00DA2BC8">
        <w:t xml:space="preserve"> (в 1-й день по 6 мг/кг внутривенно 2 раза в сутки, в последующие дни по 3 мг/кг внутривенно 2 раза в сутки или по 200 мг 2 раза в сутки внутрь) или липидную форму амфотерицина В (5 мг/кг, внутривенно, 1 раз в сутки). </w:t>
      </w:r>
    </w:p>
    <w:p w14:paraId="2D02BF91" w14:textId="0555EEFE" w:rsidR="007408E9" w:rsidRPr="00DA2BC8" w:rsidRDefault="007408E9" w:rsidP="007408E9">
      <w:pPr>
        <w:widowControl w:val="0"/>
        <w:autoSpaceDE w:val="0"/>
        <w:autoSpaceDN w:val="0"/>
        <w:adjustRightInd w:val="0"/>
        <w:ind w:right="50" w:firstLine="709"/>
        <w:contextualSpacing/>
        <w:rPr>
          <w:b/>
          <w:bCs/>
        </w:rPr>
      </w:pPr>
      <w:r w:rsidRPr="00DA2BC8">
        <w:t xml:space="preserve">Для штаммов </w:t>
      </w:r>
      <w:r w:rsidRPr="00DA2BC8">
        <w:rPr>
          <w:i/>
          <w:iCs/>
        </w:rPr>
        <w:t xml:space="preserve">Candida </w:t>
      </w:r>
      <w:r w:rsidRPr="00DA2BC8">
        <w:rPr>
          <w:iCs/>
        </w:rPr>
        <w:t xml:space="preserve">spp. характерным является высокая способность к формированию биопленок, которая составляет 50% и преобладает у </w:t>
      </w:r>
      <w:r w:rsidRPr="00DA2BC8">
        <w:rPr>
          <w:i/>
          <w:iCs/>
        </w:rPr>
        <w:t>C. tropicalis</w:t>
      </w:r>
      <w:r w:rsidRPr="00DA2BC8">
        <w:rPr>
          <w:iCs/>
        </w:rPr>
        <w:t xml:space="preserve"> и </w:t>
      </w:r>
      <w:r w:rsidRPr="00DA2BC8">
        <w:rPr>
          <w:i/>
          <w:iCs/>
        </w:rPr>
        <w:t>C. krusei</w:t>
      </w:r>
      <w:r w:rsidRPr="00DA2BC8">
        <w:rPr>
          <w:iCs/>
        </w:rPr>
        <w:t xml:space="preserve"> (80%)</w:t>
      </w:r>
      <w:r>
        <w:rPr>
          <w:iCs/>
        </w:rPr>
        <w:t xml:space="preserve"> </w:t>
      </w:r>
      <w:r>
        <w:rPr>
          <w:iCs/>
        </w:rPr>
        <w:fldChar w:fldCharType="begin" w:fldLock="1"/>
      </w:r>
      <w:r w:rsidR="00CF644D">
        <w:rPr>
          <w:iCs/>
        </w:rPr>
        <w:instrText>ADDIN CSL_CITATION {"citationItems":[{"id":"ITEM-1","itemData":{"author":[{"dropping-particle":"","family":"Мальчикова","given":"А.О.","non-dropping-particle":"","parse-names":false,"suffix":""},{"dropping-particle":"","family":"Клясова","given":"Г.А.","non-dropping-particle":"","parse-names":false,"suffix":""}],"container-title":"Клиническая микробиология и антимикробная химиотерапия","id":"ITEM-1","issue":"2","issued":{"date-parts":[["2018"]]},"page":"126-130","title":"Формирование биопленок у изолятов Candida spp, выделенных из гемокультуры от больных с опухолями системы крови","type":"article-journal","volume":"20"},"uris":["http://www.mendeley.com/documents/?uuid=14b71eb8-c05c-48f8-844b-d37bf0031d16"]}],"mendeley":{"formattedCitation":"[135]","plainTextFormattedCitation":"[135]","previouslyFormattedCitation":"[135]"},"properties":{"noteIndex":0},"schema":"https://github.com/citation-style-language/schema/raw/master/csl-citation.json"}</w:instrText>
      </w:r>
      <w:r>
        <w:rPr>
          <w:iCs/>
        </w:rPr>
        <w:fldChar w:fldCharType="separate"/>
      </w:r>
      <w:r w:rsidRPr="007408E9">
        <w:rPr>
          <w:iCs/>
          <w:noProof/>
        </w:rPr>
        <w:t>[135]</w:t>
      </w:r>
      <w:r>
        <w:rPr>
          <w:iCs/>
        </w:rPr>
        <w:fldChar w:fldCharType="end"/>
      </w:r>
      <w:r w:rsidRPr="00DA2BC8">
        <w:rPr>
          <w:iCs/>
        </w:rPr>
        <w:t xml:space="preserve">. Удаление центрального венозного катетера (ЦВК) является обязательным у больных вне гранулоцитопении и в случаях повторного выделения </w:t>
      </w:r>
      <w:r w:rsidRPr="00DA2BC8">
        <w:rPr>
          <w:i/>
          <w:iCs/>
        </w:rPr>
        <w:t xml:space="preserve">Candida </w:t>
      </w:r>
      <w:r w:rsidRPr="00DA2BC8">
        <w:rPr>
          <w:iCs/>
        </w:rPr>
        <w:t xml:space="preserve">spp. из гемокультуры на фоне терапиии противогрибковыми </w:t>
      </w:r>
      <w:r>
        <w:rPr>
          <w:iCs/>
        </w:rPr>
        <w:t>препаратами</w:t>
      </w:r>
      <w:r w:rsidRPr="005A06BE">
        <w:rPr>
          <w:iCs/>
        </w:rPr>
        <w:t>.</w:t>
      </w:r>
      <w:r w:rsidRPr="00DA2BC8">
        <w:rPr>
          <w:iCs/>
        </w:rPr>
        <w:t xml:space="preserve"> Не проводят замену ЦВК по проводнику.</w:t>
      </w:r>
    </w:p>
    <w:p w14:paraId="5D7BE6CE" w14:textId="77777777" w:rsidR="007408E9" w:rsidRPr="00DA2BC8" w:rsidRDefault="007408E9" w:rsidP="007408E9">
      <w:pPr>
        <w:widowControl w:val="0"/>
        <w:autoSpaceDE w:val="0"/>
        <w:autoSpaceDN w:val="0"/>
        <w:adjustRightInd w:val="0"/>
        <w:ind w:right="50" w:firstLine="709"/>
        <w:contextualSpacing/>
      </w:pPr>
      <w:r w:rsidRPr="00DA2BC8">
        <w:rPr>
          <w:bCs/>
        </w:rPr>
        <w:t xml:space="preserve">Устранение или уменьшение факторов риска у </w:t>
      </w:r>
      <w:r>
        <w:rPr>
          <w:bCs/>
        </w:rPr>
        <w:t>пациентов</w:t>
      </w:r>
      <w:r w:rsidRPr="00DA2BC8">
        <w:rPr>
          <w:bCs/>
        </w:rPr>
        <w:t xml:space="preserve"> с инвазивным кандидозом включает </w:t>
      </w:r>
      <w:r w:rsidRPr="00DA2BC8">
        <w:t>сокращение по возможности используемых антибиотиков и изменение тактики цитостатической терапии.</w:t>
      </w:r>
    </w:p>
    <w:p w14:paraId="75525176" w14:textId="77777777" w:rsidR="007408E9" w:rsidRPr="00CB7689" w:rsidRDefault="007408E9" w:rsidP="007408E9">
      <w:pPr>
        <w:widowControl w:val="0"/>
        <w:autoSpaceDE w:val="0"/>
        <w:autoSpaceDN w:val="0"/>
        <w:adjustRightInd w:val="0"/>
        <w:ind w:right="50" w:firstLine="709"/>
        <w:contextualSpacing/>
        <w:rPr>
          <w:i/>
          <w:iCs/>
          <w:u w:val="single"/>
        </w:rPr>
      </w:pPr>
      <w:r w:rsidRPr="00CB7689">
        <w:rPr>
          <w:i/>
          <w:iCs/>
          <w:u w:val="single"/>
        </w:rPr>
        <w:t>Длительность лечения</w:t>
      </w:r>
    </w:p>
    <w:p w14:paraId="720C19E5" w14:textId="77777777" w:rsidR="007408E9" w:rsidRPr="00DA2BC8" w:rsidRDefault="007408E9" w:rsidP="007408E9">
      <w:pPr>
        <w:widowControl w:val="0"/>
        <w:autoSpaceDE w:val="0"/>
        <w:autoSpaceDN w:val="0"/>
        <w:adjustRightInd w:val="0"/>
        <w:ind w:right="50" w:firstLine="709"/>
        <w:contextualSpacing/>
      </w:pPr>
      <w:r w:rsidRPr="00DA2BC8">
        <w:t>Противогрибковый препарат отменяют при наличии всех следующих критериев - регрессия клинических проявлений инфекции; число гранулоцитов в гемограмме более 0,5×10</w:t>
      </w:r>
      <w:r w:rsidRPr="00DA2BC8">
        <w:rPr>
          <w:vertAlign w:val="superscript"/>
        </w:rPr>
        <w:t>9</w:t>
      </w:r>
      <w:r w:rsidRPr="00DA2BC8">
        <w:t xml:space="preserve">/л; не менее двух недель от последней положительной гемокультуры; регрессия очагов диссеминации кандидоза в случаях их развития. </w:t>
      </w:r>
    </w:p>
    <w:p w14:paraId="554A541C" w14:textId="77777777" w:rsidR="007408E9" w:rsidRPr="00DA2BC8" w:rsidRDefault="007408E9" w:rsidP="007408E9">
      <w:pPr>
        <w:widowControl w:val="0"/>
        <w:autoSpaceDE w:val="0"/>
        <w:autoSpaceDN w:val="0"/>
        <w:adjustRightInd w:val="0"/>
        <w:ind w:right="50" w:firstLine="709"/>
        <w:contextualSpacing/>
      </w:pPr>
      <w:r w:rsidRPr="00CB7689">
        <w:rPr>
          <w:i/>
          <w:iCs/>
          <w:u w:val="single"/>
        </w:rPr>
        <w:t>Персистирующая кандидемия включает</w:t>
      </w:r>
      <w:r w:rsidRPr="00DA2BC8">
        <w:rPr>
          <w:b/>
          <w:bCs/>
        </w:rPr>
        <w:t xml:space="preserve"> </w:t>
      </w:r>
      <w:r w:rsidRPr="00DA2BC8">
        <w:t xml:space="preserve">наличие симптомов сепсиса и повторное выделение </w:t>
      </w:r>
      <w:r w:rsidRPr="00DA2BC8">
        <w:rPr>
          <w:i/>
          <w:iCs/>
        </w:rPr>
        <w:t>Candida</w:t>
      </w:r>
      <w:r w:rsidRPr="00DA2BC8">
        <w:t xml:space="preserve"> spp. из гемокультуры.</w:t>
      </w:r>
      <w:r w:rsidRPr="00DA2BC8">
        <w:rPr>
          <w:b/>
          <w:bCs/>
        </w:rPr>
        <w:t xml:space="preserve"> </w:t>
      </w:r>
      <w:r w:rsidRPr="00DA2BC8">
        <w:t>При персистирующей кандидемии крайне важно исследовать чувствительность грибов к антимикотикам ввиду формирования вторичной резистентности; повторить инструментальные исследования с целью исключения диссеминации.</w:t>
      </w:r>
      <w:r w:rsidRPr="00DA2BC8">
        <w:rPr>
          <w:bCs/>
        </w:rPr>
        <w:t xml:space="preserve"> В этих случаях </w:t>
      </w:r>
      <w:r w:rsidRPr="00DA2BC8">
        <w:t xml:space="preserve">замену на антимикотик другой группы проводят согласно видовой принадлежности </w:t>
      </w:r>
      <w:r w:rsidRPr="00DA2BC8">
        <w:rPr>
          <w:i/>
        </w:rPr>
        <w:t>Candida</w:t>
      </w:r>
      <w:r w:rsidRPr="00DA2BC8">
        <w:t xml:space="preserve"> spp. и результатам чувствительностию.</w:t>
      </w:r>
    </w:p>
    <w:p w14:paraId="1F89A1FF" w14:textId="77777777" w:rsidR="007408E9" w:rsidRPr="0014445B" w:rsidRDefault="007408E9" w:rsidP="007408E9">
      <w:pPr>
        <w:widowControl w:val="0"/>
        <w:autoSpaceDE w:val="0"/>
        <w:autoSpaceDN w:val="0"/>
        <w:adjustRightInd w:val="0"/>
        <w:ind w:right="50" w:firstLine="709"/>
        <w:contextualSpacing/>
        <w:rPr>
          <w:b/>
          <w:bCs/>
        </w:rPr>
      </w:pPr>
      <w:r w:rsidRPr="0014445B">
        <w:rPr>
          <w:b/>
          <w:bCs/>
        </w:rPr>
        <w:t>Хронический диссеминированный (гепатолиенальный) кандидоз</w:t>
      </w:r>
    </w:p>
    <w:p w14:paraId="7E1875B8" w14:textId="77777777" w:rsidR="007408E9" w:rsidRPr="00CB7689" w:rsidRDefault="007408E9" w:rsidP="007408E9">
      <w:pPr>
        <w:widowControl w:val="0"/>
        <w:autoSpaceDE w:val="0"/>
        <w:autoSpaceDN w:val="0"/>
        <w:adjustRightInd w:val="0"/>
        <w:ind w:right="50" w:firstLine="709"/>
        <w:contextualSpacing/>
        <w:rPr>
          <w:i/>
          <w:iCs/>
        </w:rPr>
      </w:pPr>
      <w:r w:rsidRPr="00CB7689">
        <w:rPr>
          <w:i/>
          <w:iCs/>
          <w:u w:val="single"/>
        </w:rPr>
        <w:t>Симптомы</w:t>
      </w:r>
    </w:p>
    <w:p w14:paraId="0B691BFE" w14:textId="77777777" w:rsidR="007408E9" w:rsidRPr="00DA2BC8" w:rsidRDefault="007408E9" w:rsidP="007408E9">
      <w:pPr>
        <w:widowControl w:val="0"/>
        <w:autoSpaceDE w:val="0"/>
        <w:autoSpaceDN w:val="0"/>
        <w:adjustRightInd w:val="0"/>
        <w:ind w:right="50" w:firstLine="709"/>
        <w:contextualSpacing/>
      </w:pPr>
      <w:r w:rsidRPr="00DA2BC8">
        <w:t>Ведущий симптом — лихорадка на фоне лечения антибиотиками, которая возникает в период гранулоцитопении и сохраняется при повышении уровня лейкоцитов (гранулоцитов &gt;0,5×10</w:t>
      </w:r>
      <w:r w:rsidRPr="00DA2BC8">
        <w:rPr>
          <w:vertAlign w:val="superscript"/>
        </w:rPr>
        <w:t>9</w:t>
      </w:r>
      <w:r w:rsidRPr="00DA2BC8">
        <w:t>/л). Для этого варианта инвазивного микоза очень характерной является температурная кривая –</w:t>
      </w:r>
      <w:r>
        <w:t xml:space="preserve"> </w:t>
      </w:r>
      <w:r w:rsidRPr="00DA2BC8">
        <w:t xml:space="preserve">колебания температуры от 36,7ºС-37,5°С утром до 39ºС-40ºС в вечернее время, которые возникают в период гранулоцитопении и сохраняются после восстановления гранулоцитов. </w:t>
      </w:r>
    </w:p>
    <w:p w14:paraId="5A639465" w14:textId="77777777" w:rsidR="007408E9" w:rsidRPr="00CB7689" w:rsidRDefault="007408E9" w:rsidP="007408E9">
      <w:pPr>
        <w:widowControl w:val="0"/>
        <w:autoSpaceDE w:val="0"/>
        <w:autoSpaceDN w:val="0"/>
        <w:adjustRightInd w:val="0"/>
        <w:ind w:right="50" w:firstLine="709"/>
        <w:contextualSpacing/>
        <w:rPr>
          <w:i/>
          <w:iCs/>
        </w:rPr>
      </w:pPr>
      <w:r w:rsidRPr="00CB7689">
        <w:rPr>
          <w:i/>
          <w:iCs/>
          <w:u w:val="single"/>
        </w:rPr>
        <w:t>Диагностика</w:t>
      </w:r>
    </w:p>
    <w:p w14:paraId="3940DE94" w14:textId="77777777" w:rsidR="007408E9" w:rsidRPr="00DA2BC8" w:rsidRDefault="007408E9" w:rsidP="007408E9">
      <w:pPr>
        <w:widowControl w:val="0"/>
        <w:autoSpaceDE w:val="0"/>
        <w:autoSpaceDN w:val="0"/>
        <w:adjustRightInd w:val="0"/>
        <w:ind w:right="50" w:firstLine="709"/>
        <w:contextualSpacing/>
      </w:pPr>
      <w:r w:rsidRPr="00DA2BC8">
        <w:t>Проводят УЗИ, КТ или МРТ (наиболее высокая чувствительность) печени и селезенки. Характерным является обнаружение множественных очагов деструкции до 2 см. Чаще вовлекаются печень и селезенка, реже почки. По возможности проводят биопсию этих образований с проведением микробиологических (прямая микроскопия, посев) и гистологических иследований. Отрицательные результаты биопсии не исключают наличие гепатолиенального кандидоза. При лечении гепатолиенального кандидоза контрольные исследования (УЗИ, КТ или МРТ) проводят не ранее чем через 3-4 недели и обязательно вне нейтропении. Обращают внимание на размеры очагов и их плотность. Исследование в период нейтропении может дать ложноположительные результаты о сокращении размеров очагов.</w:t>
      </w:r>
    </w:p>
    <w:p w14:paraId="08A79F39" w14:textId="77777777" w:rsidR="007408E9" w:rsidRPr="00DA2BC8" w:rsidRDefault="007408E9" w:rsidP="007408E9">
      <w:pPr>
        <w:widowControl w:val="0"/>
        <w:autoSpaceDE w:val="0"/>
        <w:autoSpaceDN w:val="0"/>
        <w:adjustRightInd w:val="0"/>
        <w:ind w:right="50" w:firstLine="709"/>
        <w:contextualSpacing/>
      </w:pPr>
      <w:r w:rsidRPr="00DA2BC8">
        <w:t>При гепатолиенальном кандидозе проводят определение серологичесик</w:t>
      </w:r>
      <w:r>
        <w:t>и</w:t>
      </w:r>
      <w:r w:rsidRPr="00DA2BC8">
        <w:t>х маркеров (маннан и антиманнан).</w:t>
      </w:r>
    </w:p>
    <w:p w14:paraId="2193FDD0" w14:textId="77777777" w:rsidR="007408E9" w:rsidRPr="00DA2BC8" w:rsidRDefault="007408E9" w:rsidP="007408E9">
      <w:pPr>
        <w:widowControl w:val="0"/>
        <w:autoSpaceDE w:val="0"/>
        <w:autoSpaceDN w:val="0"/>
        <w:adjustRightInd w:val="0"/>
        <w:ind w:right="50" w:firstLine="709"/>
        <w:contextualSpacing/>
      </w:pPr>
      <w:r w:rsidRPr="00CB7689">
        <w:rPr>
          <w:i/>
          <w:iCs/>
          <w:u w:val="single"/>
        </w:rPr>
        <w:t>Показанием к назначению противогрибковых препаратов</w:t>
      </w:r>
      <w:r w:rsidRPr="00DA2BC8">
        <w:rPr>
          <w:b/>
          <w:bCs/>
        </w:rPr>
        <w:t xml:space="preserve"> </w:t>
      </w:r>
      <w:r w:rsidRPr="00DA2BC8">
        <w:rPr>
          <w:bCs/>
        </w:rPr>
        <w:t>являются</w:t>
      </w:r>
      <w:r w:rsidRPr="00DA2BC8">
        <w:rPr>
          <w:b/>
          <w:bCs/>
        </w:rPr>
        <w:t xml:space="preserve"> </w:t>
      </w:r>
      <w:r w:rsidRPr="00DA2BC8">
        <w:t>лихорадка на фоне лечения антибиотиками, которая сохраняется при повышении количества лейкоцитов (гранулоцитов более 0,5×10</w:t>
      </w:r>
      <w:r w:rsidRPr="00DA2BC8">
        <w:rPr>
          <w:vertAlign w:val="superscript"/>
        </w:rPr>
        <w:t>9</w:t>
      </w:r>
      <w:r w:rsidRPr="00DA2BC8">
        <w:t>/л) и выявление множественных очагов в печени и/или селезенке по данным УЗИ, КТ или МРТ. Препаратами выбора в лечении гепатолиенального кандидоза являются эхинокандин (каспофунгин или микафунгин) или липидная форма амфотерицина В (3 мг/кг в сутки, внутривенно); альтернативный препарат - амфотерицин В (0,7-1,0 мг/кг). Дозирование эхинокандина проводят как при кандидемии. После ликвидации температуры (через 1-2 недели) проводят замену этих препаратов на флуконазол (400 мг внутрь или внутривенно 1 раз в сутки) ввиду необходимости продолжительного периода лечения данной патологии.</w:t>
      </w:r>
    </w:p>
    <w:p w14:paraId="457CDF91" w14:textId="77777777" w:rsidR="007408E9" w:rsidRPr="00DA2BC8" w:rsidRDefault="007408E9" w:rsidP="007408E9">
      <w:pPr>
        <w:widowControl w:val="0"/>
        <w:autoSpaceDE w:val="0"/>
        <w:autoSpaceDN w:val="0"/>
        <w:adjustRightInd w:val="0"/>
        <w:ind w:right="50" w:firstLine="709"/>
        <w:contextualSpacing/>
      </w:pPr>
      <w:r w:rsidRPr="00CB7689">
        <w:rPr>
          <w:i/>
          <w:iCs/>
          <w:u w:val="single"/>
        </w:rPr>
        <w:t>Длительность лечения</w:t>
      </w:r>
      <w:r w:rsidRPr="00DA2BC8">
        <w:t xml:space="preserve"> составляет от 3 до 6 месяцев. При ранней отмене противогрибкового препарата наблюдается высокая частота рецидивов инфекции. Критериями отмены противогрибкового препарата являются кальцификация или регрессия очагов.</w:t>
      </w:r>
    </w:p>
    <w:p w14:paraId="629990B2" w14:textId="77777777" w:rsidR="007408E9" w:rsidRPr="0014445B" w:rsidRDefault="007408E9" w:rsidP="007408E9">
      <w:pPr>
        <w:widowControl w:val="0"/>
        <w:autoSpaceDE w:val="0"/>
        <w:autoSpaceDN w:val="0"/>
        <w:adjustRightInd w:val="0"/>
        <w:ind w:right="50" w:firstLine="709"/>
        <w:contextualSpacing/>
        <w:rPr>
          <w:b/>
          <w:bCs/>
        </w:rPr>
      </w:pPr>
      <w:r w:rsidRPr="0014445B">
        <w:rPr>
          <w:b/>
          <w:bCs/>
        </w:rPr>
        <w:t>Инвазивный кандидоз центральной нервной системы (ЦНС)</w:t>
      </w:r>
    </w:p>
    <w:p w14:paraId="3850E065" w14:textId="77777777" w:rsidR="007408E9" w:rsidRPr="00DA2BC8" w:rsidRDefault="007408E9" w:rsidP="007408E9">
      <w:pPr>
        <w:widowControl w:val="0"/>
        <w:autoSpaceDE w:val="0"/>
        <w:autoSpaceDN w:val="0"/>
        <w:adjustRightInd w:val="0"/>
        <w:ind w:right="50" w:firstLine="709"/>
        <w:contextualSpacing/>
        <w:rPr>
          <w:b/>
          <w:bCs/>
        </w:rPr>
      </w:pPr>
      <w:r w:rsidRPr="00DA2BC8">
        <w:t xml:space="preserve">У взрослых </w:t>
      </w:r>
      <w:r>
        <w:t>гематологических пациентов</w:t>
      </w:r>
      <w:r w:rsidRPr="00DA2BC8">
        <w:t xml:space="preserve"> инвазивный кандидоз ЦНС возникает при диссеминации кандид из крови или является осложнением нейрохирургических операций (шунтирование и др.). Проявления кандидоза ЦНС - менингит (ведущее), </w:t>
      </w:r>
      <w:r>
        <w:t xml:space="preserve">также </w:t>
      </w:r>
      <w:r w:rsidRPr="00DA2BC8">
        <w:t>возможны множественные абсцессы в веществе головного мозга, большого размера солитарный абсцесс, эпидуральные абсцессы.</w:t>
      </w:r>
    </w:p>
    <w:p w14:paraId="11BD5378" w14:textId="77777777" w:rsidR="007408E9" w:rsidRPr="00DA2BC8" w:rsidRDefault="007408E9" w:rsidP="007408E9">
      <w:pPr>
        <w:widowControl w:val="0"/>
        <w:autoSpaceDE w:val="0"/>
        <w:autoSpaceDN w:val="0"/>
        <w:adjustRightInd w:val="0"/>
        <w:ind w:right="50" w:firstLine="709"/>
        <w:contextualSpacing/>
      </w:pPr>
      <w:r w:rsidRPr="00CB7689">
        <w:rPr>
          <w:i/>
          <w:iCs/>
          <w:u w:val="single"/>
        </w:rPr>
        <w:t>Симптомы</w:t>
      </w:r>
      <w:r w:rsidRPr="00DA2BC8">
        <w:rPr>
          <w:b/>
          <w:bCs/>
        </w:rPr>
        <w:t xml:space="preserve"> </w:t>
      </w:r>
      <w:r w:rsidRPr="00DA2BC8">
        <w:t>аналогичны симптомам бактериального менингита. При абсцедировании появляется очаговая симптоматика поражения ЦНС.</w:t>
      </w:r>
    </w:p>
    <w:p w14:paraId="2737CEBA" w14:textId="77777777" w:rsidR="007408E9" w:rsidRPr="00CB7689" w:rsidRDefault="007408E9" w:rsidP="007408E9">
      <w:pPr>
        <w:widowControl w:val="0"/>
        <w:autoSpaceDE w:val="0"/>
        <w:autoSpaceDN w:val="0"/>
        <w:adjustRightInd w:val="0"/>
        <w:ind w:right="50" w:firstLine="709"/>
        <w:contextualSpacing/>
        <w:rPr>
          <w:i/>
          <w:iCs/>
        </w:rPr>
      </w:pPr>
      <w:r w:rsidRPr="00CB7689">
        <w:rPr>
          <w:i/>
          <w:iCs/>
          <w:u w:val="single"/>
        </w:rPr>
        <w:t>Диагностика</w:t>
      </w:r>
    </w:p>
    <w:p w14:paraId="23028EE3" w14:textId="77777777" w:rsidR="007408E9" w:rsidRPr="00DA2BC8" w:rsidRDefault="007408E9" w:rsidP="007408E9">
      <w:pPr>
        <w:widowControl w:val="0"/>
        <w:autoSpaceDE w:val="0"/>
        <w:autoSpaceDN w:val="0"/>
        <w:adjustRightInd w:val="0"/>
        <w:ind w:right="50" w:firstLine="709"/>
        <w:contextualSpacing/>
      </w:pPr>
      <w:r w:rsidRPr="00DA2BC8">
        <w:t xml:space="preserve">Обнаружение </w:t>
      </w:r>
      <w:r w:rsidRPr="00DA2BC8">
        <w:rPr>
          <w:i/>
          <w:iCs/>
        </w:rPr>
        <w:t>Candida</w:t>
      </w:r>
      <w:r w:rsidRPr="00DA2BC8">
        <w:t xml:space="preserve"> spp. при микроскопии либо в культуре спинномозговой жидкости (СМЖ) или биоптатов головного мозга. При кандидозном менингите, как и при бактериальном, в СМЖ определяется нейтрофильный плеоцитоз. </w:t>
      </w:r>
      <w:r>
        <w:t xml:space="preserve">Выполняется КТ/МРТ головного мозга (по показаниям с контрастированием) для оценки локализации, размеров, динамики очага (очагов) поражения. </w:t>
      </w:r>
      <w:r w:rsidRPr="00DA2BC8">
        <w:t>Специфические р</w:t>
      </w:r>
      <w:r>
        <w:t>адио</w:t>
      </w:r>
      <w:r w:rsidRPr="00DA2BC8">
        <w:t>логические признаки абсцессов кандидозной этиологии отсутствуют.</w:t>
      </w:r>
    </w:p>
    <w:p w14:paraId="343061B9" w14:textId="77777777" w:rsidR="007408E9" w:rsidRPr="00CB7689" w:rsidRDefault="007408E9" w:rsidP="007408E9">
      <w:pPr>
        <w:widowControl w:val="0"/>
        <w:tabs>
          <w:tab w:val="left" w:pos="-90"/>
        </w:tabs>
        <w:autoSpaceDE w:val="0"/>
        <w:autoSpaceDN w:val="0"/>
        <w:adjustRightInd w:val="0"/>
        <w:ind w:right="50" w:firstLine="709"/>
        <w:contextualSpacing/>
        <w:rPr>
          <w:i/>
          <w:iCs/>
          <w:u w:val="single"/>
        </w:rPr>
      </w:pPr>
      <w:r w:rsidRPr="00CB7689">
        <w:rPr>
          <w:i/>
          <w:iCs/>
          <w:u w:val="single"/>
        </w:rPr>
        <w:t>Лечение</w:t>
      </w:r>
    </w:p>
    <w:p w14:paraId="3F21C615" w14:textId="77777777" w:rsidR="007408E9" w:rsidRPr="00DA2BC8" w:rsidRDefault="007408E9" w:rsidP="007408E9">
      <w:pPr>
        <w:widowControl w:val="0"/>
        <w:tabs>
          <w:tab w:val="left" w:pos="-90"/>
        </w:tabs>
        <w:autoSpaceDE w:val="0"/>
        <w:autoSpaceDN w:val="0"/>
        <w:adjustRightInd w:val="0"/>
        <w:ind w:right="50" w:firstLine="709"/>
        <w:contextualSpacing/>
      </w:pPr>
      <w:r w:rsidRPr="00DA2BC8">
        <w:rPr>
          <w:bCs/>
        </w:rPr>
        <w:t xml:space="preserve">Стартовая терапия (первые недели) – монотерапия липидной формы амфотерицина В (3-5 мг/кг </w:t>
      </w:r>
      <w:r w:rsidRPr="00DA2BC8">
        <w:t xml:space="preserve">внутривенно 1 раз в сутки) или в сочетании в течение первых недель с флуцитозином (25 мг/кг внутривенно 4 раза в сутки). Альтернативный препарат – вориконазол (в 1-й день по 6 мг/кг внутривенно 2 раза в сутки, затем по 4 мг/кг 2 раза в сутки с последующим переходом на пероральную форму по 200 мг внутрь 2 раза в сутки). </w:t>
      </w:r>
      <w:r w:rsidRPr="00DA2BC8">
        <w:rPr>
          <w:bCs/>
        </w:rPr>
        <w:t>При стабилизации</w:t>
      </w:r>
      <w:r w:rsidRPr="00DA2BC8">
        <w:rPr>
          <w:b/>
          <w:bCs/>
        </w:rPr>
        <w:t xml:space="preserve"> </w:t>
      </w:r>
      <w:r w:rsidRPr="00DA2BC8">
        <w:t xml:space="preserve">состояния после лечения липидной формой амфотерицина В назначают флуконазол при выделении флуконазолчувствительных </w:t>
      </w:r>
      <w:r w:rsidRPr="00DA2BC8">
        <w:rPr>
          <w:i/>
          <w:iCs/>
        </w:rPr>
        <w:t>Candida</w:t>
      </w:r>
      <w:r w:rsidRPr="00DA2BC8">
        <w:t xml:space="preserve"> spp (400-800 мг внутривенно 1 раз в сутки). </w:t>
      </w:r>
    </w:p>
    <w:p w14:paraId="0DB8DF3C" w14:textId="77777777" w:rsidR="007408E9" w:rsidRPr="00DA2BC8" w:rsidRDefault="007408E9" w:rsidP="007408E9">
      <w:pPr>
        <w:widowControl w:val="0"/>
        <w:tabs>
          <w:tab w:val="left" w:pos="-90"/>
        </w:tabs>
        <w:autoSpaceDE w:val="0"/>
        <w:autoSpaceDN w:val="0"/>
        <w:adjustRightInd w:val="0"/>
        <w:ind w:right="50" w:firstLine="709"/>
        <w:contextualSpacing/>
      </w:pPr>
      <w:r w:rsidRPr="00DA2BC8">
        <w:t>Вориконазол и флуконазол хорошо проникают через гематоэнцефалический барьер. Итраконазол, позаконазол, амфотерицин В и его липидные формы плохо проходят через гематоэнцефалический барьер. При лечении липидными формами амфотерицина В в веществе головного мозга создаются высокие концентрации, причем у липосомального амфотерицина В они выше, чем у липидного комплекса или обычного амфотерицина В. Комбинация амфотерицина В с флуцитозином обладает синергидным действием. Лечение кандидоза ЦНС не проводят эхинокандинами.</w:t>
      </w:r>
    </w:p>
    <w:p w14:paraId="0858BED7" w14:textId="77777777" w:rsidR="007408E9" w:rsidRPr="00CB7689" w:rsidRDefault="007408E9" w:rsidP="007408E9">
      <w:pPr>
        <w:widowControl w:val="0"/>
        <w:autoSpaceDE w:val="0"/>
        <w:autoSpaceDN w:val="0"/>
        <w:adjustRightInd w:val="0"/>
        <w:ind w:right="50" w:firstLine="709"/>
        <w:contextualSpacing/>
        <w:rPr>
          <w:i/>
          <w:iCs/>
          <w:u w:val="single"/>
        </w:rPr>
      </w:pPr>
      <w:r w:rsidRPr="00CB7689">
        <w:rPr>
          <w:i/>
          <w:iCs/>
          <w:u w:val="single"/>
        </w:rPr>
        <w:t>Длительность лечения</w:t>
      </w:r>
    </w:p>
    <w:p w14:paraId="4F9E00DE" w14:textId="77777777" w:rsidR="007408E9" w:rsidRPr="00DA2BC8" w:rsidRDefault="007408E9" w:rsidP="007408E9">
      <w:pPr>
        <w:widowControl w:val="0"/>
        <w:autoSpaceDE w:val="0"/>
        <w:autoSpaceDN w:val="0"/>
        <w:adjustRightInd w:val="0"/>
        <w:ind w:right="50" w:firstLine="709"/>
        <w:contextualSpacing/>
      </w:pPr>
      <w:r w:rsidRPr="00DA2BC8">
        <w:t>Лечение занимает продолжительный период — до ликвидации всех клинических и р</w:t>
      </w:r>
      <w:r>
        <w:t>адио</w:t>
      </w:r>
      <w:r w:rsidRPr="00DA2BC8">
        <w:t>логических симптомов инфекции, нормализации состава СМЖ. Нейрохирургическим больным удаляют инфицированные шунты.</w:t>
      </w:r>
    </w:p>
    <w:p w14:paraId="7B94186A" w14:textId="77777777" w:rsidR="007408E9" w:rsidRPr="00444F93" w:rsidRDefault="007408E9" w:rsidP="007408E9">
      <w:pPr>
        <w:widowControl w:val="0"/>
        <w:autoSpaceDE w:val="0"/>
        <w:autoSpaceDN w:val="0"/>
        <w:adjustRightInd w:val="0"/>
        <w:ind w:right="50" w:firstLine="709"/>
        <w:contextualSpacing/>
        <w:rPr>
          <w:b/>
          <w:bCs/>
        </w:rPr>
      </w:pPr>
      <w:r w:rsidRPr="00444F93">
        <w:rPr>
          <w:b/>
          <w:bCs/>
        </w:rPr>
        <w:t>Кандидозный эндофтальмит</w:t>
      </w:r>
    </w:p>
    <w:p w14:paraId="7B799D8E" w14:textId="77777777" w:rsidR="007408E9" w:rsidRDefault="007408E9" w:rsidP="007408E9">
      <w:pPr>
        <w:widowControl w:val="0"/>
        <w:autoSpaceDE w:val="0"/>
        <w:autoSpaceDN w:val="0"/>
        <w:adjustRightInd w:val="0"/>
        <w:ind w:right="50" w:firstLine="709"/>
        <w:contextualSpacing/>
      </w:pPr>
      <w:r w:rsidRPr="00DA2BC8">
        <w:t>Кандидозный эндофтальмит - воспаление внутренних оболочек глаза с формированием абсцесса (абсцессов) в стекловидном теле</w:t>
      </w:r>
      <w:r>
        <w:t>, в</w:t>
      </w:r>
      <w:r w:rsidRPr="00DA2BC8">
        <w:t>озникает при диссеминации кандид из крови.</w:t>
      </w:r>
      <w:r>
        <w:t xml:space="preserve"> </w:t>
      </w:r>
      <w:r w:rsidRPr="00DA2BC8">
        <w:t xml:space="preserve">Основной симптом - снижение остроты зрения вплоть до развития слепоты. Во всех случаях необходима консультация офтальмолога. При офтальмоскопии на сетчатке определяют множественные белесоватые очаги. </w:t>
      </w:r>
      <w:r>
        <w:t>Выполняют КТ/МРТ головы (по показаниям с контрастированием) для оценки локализации, размеров, динамики очага (очагов) поражения.</w:t>
      </w:r>
    </w:p>
    <w:p w14:paraId="039E44F4" w14:textId="77777777" w:rsidR="007408E9" w:rsidRPr="00DA2BC8" w:rsidRDefault="007408E9" w:rsidP="007408E9">
      <w:pPr>
        <w:widowControl w:val="0"/>
        <w:autoSpaceDE w:val="0"/>
        <w:autoSpaceDN w:val="0"/>
        <w:adjustRightInd w:val="0"/>
        <w:ind w:right="50" w:firstLine="709"/>
        <w:contextualSpacing/>
      </w:pPr>
      <w:r w:rsidRPr="00DA2BC8">
        <w:rPr>
          <w:bCs/>
        </w:rPr>
        <w:t xml:space="preserve">При обширном поражении назначают </w:t>
      </w:r>
      <w:r w:rsidRPr="00DA2BC8">
        <w:t xml:space="preserve">амфотерицин В (0,7-1 мг/кг внутривенно 1 раз в сутки) в сочетании с флуцитозином (25 мг/кг внутривенно 4 раза в сутки), </w:t>
      </w:r>
      <w:r w:rsidRPr="00DA2BC8">
        <w:rPr>
          <w:bCs/>
        </w:rPr>
        <w:t xml:space="preserve">при нетяжелых проявлениях - </w:t>
      </w:r>
      <w:r w:rsidRPr="00DA2BC8">
        <w:t xml:space="preserve">флуконазол (400-800 мг внутривенно или внутрь 1 раз в сутки), при </w:t>
      </w:r>
      <w:r w:rsidRPr="00DA2BC8">
        <w:rPr>
          <w:bCs/>
        </w:rPr>
        <w:t xml:space="preserve">отсутствие эффекта </w:t>
      </w:r>
      <w:r w:rsidRPr="00DA2BC8">
        <w:t xml:space="preserve">- вориконазол, липидные формы амфотерицина В. Не используют эхинокандины. В стекловидном теле создается высокая концентрация вориконазола, низкая концентрация - эхинокандинов (каспофунгина, микафунгина, анидулафунгина). </w:t>
      </w:r>
      <w:r w:rsidRPr="00DA2BC8">
        <w:rPr>
          <w:bCs/>
        </w:rPr>
        <w:t>Длительность лечения</w:t>
      </w:r>
      <w:r w:rsidRPr="00DA2BC8">
        <w:t xml:space="preserve"> составляет 4-6 недель. Критерии отмены противогрибковых препаратов - ликвидация клинических симптомов инфекции и регрессия или стабилизация размеров очагов, выявляемых при офтальмоскопии.</w:t>
      </w:r>
    </w:p>
    <w:p w14:paraId="69C7FB90" w14:textId="77777777" w:rsidR="007408E9" w:rsidRPr="00444F93" w:rsidRDefault="007408E9" w:rsidP="007408E9">
      <w:pPr>
        <w:widowControl w:val="0"/>
        <w:autoSpaceDE w:val="0"/>
        <w:autoSpaceDN w:val="0"/>
        <w:adjustRightInd w:val="0"/>
        <w:ind w:right="51" w:firstLine="709"/>
        <w:contextualSpacing/>
        <w:rPr>
          <w:b/>
          <w:bCs/>
        </w:rPr>
      </w:pPr>
      <w:r w:rsidRPr="00444F93">
        <w:rPr>
          <w:b/>
          <w:bCs/>
        </w:rPr>
        <w:t>Кандидозный эндокардит, перикардит, миокардит, тромбофлебит</w:t>
      </w:r>
    </w:p>
    <w:p w14:paraId="380AA29F" w14:textId="77777777" w:rsidR="007408E9" w:rsidRPr="00DA2BC8" w:rsidRDefault="007408E9" w:rsidP="007408E9">
      <w:pPr>
        <w:widowControl w:val="0"/>
        <w:tabs>
          <w:tab w:val="left" w:pos="-90"/>
        </w:tabs>
        <w:autoSpaceDE w:val="0"/>
        <w:autoSpaceDN w:val="0"/>
        <w:adjustRightInd w:val="0"/>
        <w:ind w:left="90" w:right="51" w:firstLine="709"/>
        <w:contextualSpacing/>
      </w:pPr>
      <w:r w:rsidRPr="00DA2BC8">
        <w:t xml:space="preserve">У иммунокомпрометированных </w:t>
      </w:r>
      <w:r>
        <w:t xml:space="preserve">пацентов  ХЛЛ/ЛМЛ </w:t>
      </w:r>
      <w:r w:rsidRPr="00DA2BC8">
        <w:t xml:space="preserve">эти осложнения возникают при гематогенной диссеминации </w:t>
      </w:r>
      <w:r w:rsidRPr="00DA2BC8">
        <w:rPr>
          <w:i/>
          <w:iCs/>
        </w:rPr>
        <w:t>Candida</w:t>
      </w:r>
      <w:r w:rsidRPr="00DA2BC8">
        <w:t xml:space="preserve"> spp.</w:t>
      </w:r>
      <w:r>
        <w:t>; с</w:t>
      </w:r>
      <w:r w:rsidRPr="00DA2BC8">
        <w:rPr>
          <w:bCs/>
        </w:rPr>
        <w:t>имптомы</w:t>
      </w:r>
      <w:r w:rsidRPr="00DA2BC8">
        <w:t xml:space="preserve"> </w:t>
      </w:r>
      <w:r>
        <w:t xml:space="preserve">соответствуют аналогичной локализации инфекции </w:t>
      </w:r>
      <w:r w:rsidRPr="00DA2BC8">
        <w:t>бактериальн</w:t>
      </w:r>
      <w:r>
        <w:t>ой</w:t>
      </w:r>
      <w:r w:rsidRPr="00DA2BC8">
        <w:t xml:space="preserve"> </w:t>
      </w:r>
      <w:r>
        <w:t>природы</w:t>
      </w:r>
      <w:r w:rsidRPr="00DA2BC8">
        <w:t xml:space="preserve">. </w:t>
      </w:r>
      <w:r>
        <w:t xml:space="preserve">Для диагностики проводят необходимые инструменитальные и лабораторные исследования – ЭКГ, ЭхоКГ, КТ/МРТ органов грудной полости, доплерографические исследования, УЗИ сосудов, консультация кардиолога, кардиохирурга, ангиохирурга, микробиологические (бактериологические) исследования крови, микробиологические (бактериологические), цитологические и гистологические исследования биоптататов. </w:t>
      </w:r>
      <w:r w:rsidRPr="00DA2BC8">
        <w:t xml:space="preserve">Диагноз устанавливают на основании обнаружения </w:t>
      </w:r>
      <w:r w:rsidRPr="00DA2BC8">
        <w:rPr>
          <w:i/>
          <w:iCs/>
        </w:rPr>
        <w:t>Candida</w:t>
      </w:r>
      <w:r w:rsidRPr="00DA2BC8">
        <w:t xml:space="preserve"> spp. в материале из пораженных клапанов сердца или присутствия непосредственной связи между выделением </w:t>
      </w:r>
      <w:r w:rsidRPr="00DA2BC8">
        <w:rPr>
          <w:i/>
          <w:iCs/>
        </w:rPr>
        <w:t xml:space="preserve">Candida </w:t>
      </w:r>
      <w:r w:rsidRPr="00DA2BC8">
        <w:t xml:space="preserve">spp. из гемокультуры и появлением симптомов диссеминации инфекционного процесса. </w:t>
      </w:r>
      <w:r w:rsidRPr="00DA2BC8">
        <w:rPr>
          <w:bCs/>
        </w:rPr>
        <w:t xml:space="preserve">Препарат выбора - </w:t>
      </w:r>
      <w:r w:rsidRPr="00DA2BC8">
        <w:t xml:space="preserve">каспофунгин, </w:t>
      </w:r>
      <w:r w:rsidRPr="00DA2BC8">
        <w:rPr>
          <w:bCs/>
        </w:rPr>
        <w:t>альтернативный препарат – липидные формы амфотерицина В.</w:t>
      </w:r>
      <w:r w:rsidRPr="00DA2BC8">
        <w:t xml:space="preserve"> Флуконазол назначают </w:t>
      </w:r>
      <w:r w:rsidRPr="00DA2BC8">
        <w:rPr>
          <w:bCs/>
        </w:rPr>
        <w:t xml:space="preserve">при стабилизации симптомов инфекции и выделении флуконазолчувствительных </w:t>
      </w:r>
      <w:r w:rsidRPr="00DA2BC8">
        <w:rPr>
          <w:bCs/>
          <w:i/>
          <w:iCs/>
        </w:rPr>
        <w:t>Candida</w:t>
      </w:r>
      <w:r w:rsidRPr="00DA2BC8">
        <w:rPr>
          <w:bCs/>
        </w:rPr>
        <w:t xml:space="preserve"> spp.</w:t>
      </w:r>
      <w:r w:rsidRPr="00DA2BC8">
        <w:t xml:space="preserve"> </w:t>
      </w:r>
      <w:r w:rsidRPr="00DA2BC8">
        <w:rPr>
          <w:bCs/>
        </w:rPr>
        <w:t xml:space="preserve">Оперативное лечение включает </w:t>
      </w:r>
      <w:r w:rsidRPr="00DA2BC8">
        <w:t xml:space="preserve">удаление инфицированных клапанов сердца, перикардэктомия при перикардите. </w:t>
      </w:r>
      <w:r w:rsidRPr="00DA2BC8">
        <w:rPr>
          <w:bCs/>
        </w:rPr>
        <w:t>Длительность лечения</w:t>
      </w:r>
      <w:r w:rsidRPr="00DA2BC8">
        <w:t xml:space="preserve"> кандидозного эндокардита после хирургического вмешательства составляет не менее 6 недель; при наличии абсцессов и других осложнений - более продолжительный период. Если операцию на клапанах не проводят, то назначают пожизненно флуконазол в дозе 400-800 мг в сутки внутрь или внутривенно 1 раз в сутки. Лечение кандидозного перикардита и миокардита продолжается несколько месяцев.</w:t>
      </w:r>
    </w:p>
    <w:p w14:paraId="0B0D8967" w14:textId="77777777" w:rsidR="007408E9" w:rsidRPr="00444F93" w:rsidRDefault="007408E9" w:rsidP="007408E9">
      <w:pPr>
        <w:widowControl w:val="0"/>
        <w:autoSpaceDE w:val="0"/>
        <w:autoSpaceDN w:val="0"/>
        <w:adjustRightInd w:val="0"/>
        <w:ind w:right="51" w:firstLine="709"/>
        <w:contextualSpacing/>
        <w:rPr>
          <w:b/>
          <w:bCs/>
        </w:rPr>
      </w:pPr>
      <w:r w:rsidRPr="00444F93">
        <w:rPr>
          <w:b/>
          <w:bCs/>
        </w:rPr>
        <w:t>Кандидоз мочевыводящих путей</w:t>
      </w:r>
    </w:p>
    <w:p w14:paraId="215CED84" w14:textId="77777777" w:rsidR="007408E9" w:rsidRPr="00DA2BC8" w:rsidRDefault="007408E9" w:rsidP="007408E9">
      <w:pPr>
        <w:widowControl w:val="0"/>
        <w:autoSpaceDE w:val="0"/>
        <w:autoSpaceDN w:val="0"/>
        <w:adjustRightInd w:val="0"/>
        <w:ind w:right="51" w:firstLine="709"/>
        <w:contextualSpacing/>
      </w:pPr>
      <w:r w:rsidRPr="00DA2BC8">
        <w:t xml:space="preserve">Клинические проявления </w:t>
      </w:r>
      <w:r>
        <w:t xml:space="preserve">кандидоза мочевых путей – </w:t>
      </w:r>
      <w:r w:rsidRPr="00DA2BC8">
        <w:t xml:space="preserve">цистит, пиелонефорит, </w:t>
      </w:r>
      <w:r w:rsidRPr="00444F93">
        <w:t>острый диссеминированный кандидоз</w:t>
      </w:r>
      <w:r w:rsidRPr="00DA2BC8">
        <w:t xml:space="preserve">. К факторам риска относят факторы, индуцирующие развитие инвазивного кандидоза, дополнительный фактор </w:t>
      </w:r>
      <w:r>
        <w:t>–</w:t>
      </w:r>
      <w:r w:rsidRPr="00DA2BC8">
        <w:t xml:space="preserve"> катетеризация мочевого пузыря. При кандидозном цистите </w:t>
      </w:r>
      <w:r>
        <w:t>характерны</w:t>
      </w:r>
      <w:r w:rsidRPr="00DA2BC8">
        <w:t xml:space="preserve"> частые болезненные мочеиспускания; при пиелонефрите </w:t>
      </w:r>
      <w:r>
        <w:t>–</w:t>
      </w:r>
      <w:r w:rsidRPr="00DA2BC8">
        <w:t xml:space="preserve"> боль в поясничной области, боль при мочеиспускании, температура; при гематогенной диссеминации кандид может быть только лихорадка. </w:t>
      </w:r>
      <w:r>
        <w:t xml:space="preserve">Для диагностики проводят необходимые иснтрументальные и лабораторные исследования – клинический, микробиологический анализы мочи, УЗИ почек и мочевыводящих путей, мочевого пузыря, КТ/МРТ почек и мочевыводящих путей, мочевого пузыря, органов малого таза у мужчин и женщин. </w:t>
      </w:r>
      <w:r w:rsidRPr="00DA2BC8">
        <w:t xml:space="preserve">Диагноз ставят на основании выделения </w:t>
      </w:r>
      <w:r w:rsidRPr="00DA2BC8">
        <w:rPr>
          <w:i/>
          <w:iCs/>
        </w:rPr>
        <w:t>Candida</w:t>
      </w:r>
      <w:r w:rsidRPr="00DA2BC8">
        <w:t xml:space="preserve"> spp. из мочи. Необходимо провести идентификацию возбудителя до вида и определить его чувствительность.</w:t>
      </w:r>
    </w:p>
    <w:p w14:paraId="0510A42B" w14:textId="77777777" w:rsidR="007408E9" w:rsidRDefault="007408E9" w:rsidP="007408E9">
      <w:pPr>
        <w:widowControl w:val="0"/>
        <w:autoSpaceDE w:val="0"/>
        <w:autoSpaceDN w:val="0"/>
        <w:adjustRightInd w:val="0"/>
        <w:ind w:right="51" w:firstLine="709"/>
        <w:contextualSpacing/>
      </w:pPr>
      <w:r w:rsidRPr="00DA2BC8">
        <w:rPr>
          <w:bCs/>
        </w:rPr>
        <w:t xml:space="preserve">Показанием к назначению противогрибковых препаратов являются </w:t>
      </w:r>
      <w:r w:rsidRPr="00DA2BC8">
        <w:t xml:space="preserve">наличие признаков инфекции и неоднократное (не менее двух раз) выделение </w:t>
      </w:r>
      <w:r w:rsidRPr="00DA2BC8">
        <w:rPr>
          <w:i/>
          <w:iCs/>
        </w:rPr>
        <w:t>Candida</w:t>
      </w:r>
      <w:r w:rsidRPr="00DA2BC8">
        <w:t xml:space="preserve"> spp. из мочи, а также бессимптомная кандидурия у больных с нейтропенией. Бессимптомная кандидурия у больных </w:t>
      </w:r>
      <w:r w:rsidRPr="00DA2BC8">
        <w:rPr>
          <w:bCs/>
        </w:rPr>
        <w:t>вне нейтропении</w:t>
      </w:r>
      <w:r w:rsidRPr="00DA2BC8">
        <w:t xml:space="preserve"> свидетельствует о колонизации слизистой оболочки нижних отделов мочевыводящих путей кандидами, лечение противогрибковым</w:t>
      </w:r>
      <w:r>
        <w:t>и препаратами не проводят. У этой категории</w:t>
      </w:r>
      <w:r w:rsidRPr="00DA2BC8">
        <w:t xml:space="preserve"> </w:t>
      </w:r>
      <w:r>
        <w:t>пациентов</w:t>
      </w:r>
      <w:r w:rsidRPr="00DA2BC8">
        <w:t xml:space="preserve"> устранение факторов риска, например отмена антибиотиков или глюкокортикоидов, либо удаление катетера из мочевого пузыря, приводит к прекращению выделения кандид из мочи. </w:t>
      </w:r>
    </w:p>
    <w:p w14:paraId="6A76B679" w14:textId="77777777" w:rsidR="007408E9" w:rsidRPr="00DA2BC8" w:rsidRDefault="007408E9" w:rsidP="007408E9">
      <w:pPr>
        <w:widowControl w:val="0"/>
        <w:autoSpaceDE w:val="0"/>
        <w:autoSpaceDN w:val="0"/>
        <w:adjustRightInd w:val="0"/>
        <w:ind w:right="51" w:firstLine="709"/>
        <w:contextualSpacing/>
        <w:rPr>
          <w:b/>
        </w:rPr>
      </w:pPr>
      <w:r w:rsidRPr="00DA2BC8">
        <w:rPr>
          <w:bCs/>
        </w:rPr>
        <w:t xml:space="preserve">Лечение </w:t>
      </w:r>
      <w:r w:rsidRPr="00DA2BC8">
        <w:rPr>
          <w:bCs/>
          <w:iCs/>
        </w:rPr>
        <w:t>кандидозного цистита включает назначение флуконазола (400 мг) в случаях детекции</w:t>
      </w:r>
      <w:r w:rsidRPr="00DA2BC8">
        <w:rPr>
          <w:bCs/>
        </w:rPr>
        <w:t xml:space="preserve"> флуконазолчувствительных </w:t>
      </w:r>
      <w:r w:rsidRPr="00DA2BC8">
        <w:rPr>
          <w:bCs/>
          <w:i/>
          <w:iCs/>
        </w:rPr>
        <w:t xml:space="preserve">Candida </w:t>
      </w:r>
      <w:r w:rsidRPr="00DA2BC8">
        <w:rPr>
          <w:bCs/>
        </w:rPr>
        <w:t>spp., применение</w:t>
      </w:r>
      <w:r w:rsidRPr="00DA2BC8">
        <w:t xml:space="preserve"> амфотерицин В (0,3-0,6 мг/кг внутривенно 1 раз в сутки) – при флуконазолустойчивых </w:t>
      </w:r>
      <w:r w:rsidRPr="00DA2BC8">
        <w:rPr>
          <w:bCs/>
          <w:i/>
          <w:iCs/>
        </w:rPr>
        <w:t xml:space="preserve">Candida </w:t>
      </w:r>
      <w:r w:rsidRPr="00DA2BC8">
        <w:rPr>
          <w:bCs/>
        </w:rPr>
        <w:t>spp</w:t>
      </w:r>
      <w:r w:rsidRPr="00DA2BC8">
        <w:t xml:space="preserve">. Орошение мочевого пузыря амфотерицином В допустимо лишь при выделении флуконазолрезистентных </w:t>
      </w:r>
      <w:r w:rsidRPr="00DA2BC8">
        <w:rPr>
          <w:i/>
          <w:iCs/>
        </w:rPr>
        <w:t xml:space="preserve">Candida </w:t>
      </w:r>
      <w:r w:rsidRPr="00DA2BC8">
        <w:t xml:space="preserve">spp., например </w:t>
      </w:r>
      <w:r w:rsidRPr="00DA2BC8">
        <w:rPr>
          <w:i/>
          <w:iCs/>
        </w:rPr>
        <w:t>С</w:t>
      </w:r>
      <w:r w:rsidRPr="00DA2BC8">
        <w:rPr>
          <w:iCs/>
          <w:strike/>
        </w:rPr>
        <w:t>.</w:t>
      </w:r>
      <w:r w:rsidRPr="00DA2BC8">
        <w:rPr>
          <w:i/>
          <w:iCs/>
        </w:rPr>
        <w:t xml:space="preserve"> glabrata</w:t>
      </w:r>
      <w:r w:rsidRPr="00DA2BC8">
        <w:t xml:space="preserve">. Необходимо отметить, что при таком методе лечения наблюдается высокая частота рецидивов. Лечение </w:t>
      </w:r>
      <w:r w:rsidRPr="00DA2BC8">
        <w:rPr>
          <w:bCs/>
          <w:iCs/>
        </w:rPr>
        <w:t>кандидозного пиелонефрита проводят теми же антимикотиками.</w:t>
      </w:r>
      <w:r w:rsidRPr="00DA2BC8">
        <w:t xml:space="preserve"> Липидные формы амфотерицина В не применяют для лечения кандидозного пиелонефрита по причине низкой концентрации препарата в паренхиме почек. По той же причине не назначают эхинокандиды и вориконазол.</w:t>
      </w:r>
    </w:p>
    <w:p w14:paraId="67432A47" w14:textId="77777777" w:rsidR="007408E9" w:rsidRDefault="007408E9" w:rsidP="007408E9">
      <w:pPr>
        <w:widowControl w:val="0"/>
        <w:autoSpaceDE w:val="0"/>
        <w:autoSpaceDN w:val="0"/>
        <w:adjustRightInd w:val="0"/>
        <w:ind w:right="51" w:firstLine="709"/>
        <w:contextualSpacing/>
      </w:pPr>
      <w:r w:rsidRPr="00DA2BC8">
        <w:rPr>
          <w:bCs/>
        </w:rPr>
        <w:t>Длительность лечения</w:t>
      </w:r>
      <w:r w:rsidRPr="00DA2BC8">
        <w:rPr>
          <w:b/>
          <w:bCs/>
        </w:rPr>
        <w:t xml:space="preserve"> </w:t>
      </w:r>
      <w:r w:rsidRPr="00DA2BC8">
        <w:t xml:space="preserve">кандидозного цистита флуконазолом составляет 2 недели. Если цистит вызван флуконазолрезистентными </w:t>
      </w:r>
      <w:r w:rsidRPr="00DA2BC8">
        <w:rPr>
          <w:i/>
          <w:iCs/>
        </w:rPr>
        <w:t xml:space="preserve">Candida </w:t>
      </w:r>
      <w:r w:rsidRPr="00DA2BC8">
        <w:t>spp., то лечение амфотерицином В проводят в течение 7-10 дней. Продолжительность лечения кандидозного пиелонефрита составляет 2 недели.</w:t>
      </w:r>
    </w:p>
    <w:p w14:paraId="16B9DC55" w14:textId="77777777" w:rsidR="007408E9" w:rsidRPr="00DA2BC8" w:rsidRDefault="007408E9" w:rsidP="007408E9">
      <w:pPr>
        <w:widowControl w:val="0"/>
        <w:autoSpaceDE w:val="0"/>
        <w:autoSpaceDN w:val="0"/>
        <w:adjustRightInd w:val="0"/>
        <w:ind w:right="51" w:firstLine="709"/>
        <w:contextualSpacing/>
      </w:pPr>
    </w:p>
    <w:p w14:paraId="734669FD" w14:textId="2F91253C" w:rsidR="007408E9" w:rsidRPr="00084B8B" w:rsidRDefault="007408E9" w:rsidP="007408E9">
      <w:pPr>
        <w:widowControl w:val="0"/>
        <w:autoSpaceDE w:val="0"/>
        <w:autoSpaceDN w:val="0"/>
        <w:adjustRightInd w:val="0"/>
        <w:ind w:right="49"/>
        <w:contextualSpacing/>
        <w:rPr>
          <w:bCs/>
          <w:u w:val="single"/>
        </w:rPr>
      </w:pPr>
      <w:r w:rsidRPr="00CB7689">
        <w:rPr>
          <w:bCs/>
          <w:u w:val="single"/>
        </w:rPr>
        <w:t>Диагностика и лечение криптококкоза</w:t>
      </w:r>
      <w:r w:rsidRPr="00144984">
        <w:rPr>
          <w:bCs/>
          <w:u w:val="single"/>
        </w:rPr>
        <w:t xml:space="preserve"> </w:t>
      </w:r>
      <w:r>
        <w:rPr>
          <w:b/>
        </w:rPr>
        <w:fldChar w:fldCharType="begin" w:fldLock="1"/>
      </w:r>
      <w:r w:rsidR="00CF644D">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mendeley":{"formattedCitation":"[127,128,133]","plainTextFormattedCitation":"[127,128,133]","previouslyFormattedCitation":"[127,128,133]"},"properties":{"noteIndex":0},"schema":"https://github.com/citation-style-language/schema/raw/master/csl-citation.json"}</w:instrText>
      </w:r>
      <w:r>
        <w:rPr>
          <w:b/>
        </w:rPr>
        <w:fldChar w:fldCharType="separate"/>
      </w:r>
      <w:r w:rsidRPr="007408E9">
        <w:rPr>
          <w:noProof/>
        </w:rPr>
        <w:t>[127,128,133]</w:t>
      </w:r>
      <w:r>
        <w:rPr>
          <w:b/>
        </w:rPr>
        <w:fldChar w:fldCharType="end"/>
      </w:r>
    </w:p>
    <w:p w14:paraId="6F5D0931" w14:textId="77777777" w:rsidR="007408E9" w:rsidRPr="00DA2BC8" w:rsidRDefault="007408E9" w:rsidP="007408E9">
      <w:pPr>
        <w:widowControl w:val="0"/>
        <w:autoSpaceDE w:val="0"/>
        <w:autoSpaceDN w:val="0"/>
        <w:adjustRightInd w:val="0"/>
        <w:ind w:right="50" w:firstLine="709"/>
        <w:contextualSpacing/>
      </w:pPr>
      <w:r w:rsidRPr="00DA2BC8">
        <w:t xml:space="preserve">Инфекция возникает преимущественно у </w:t>
      </w:r>
      <w:r>
        <w:t>пациентов</w:t>
      </w:r>
      <w:r w:rsidRPr="00DA2BC8">
        <w:t xml:space="preserve"> с Т-клеточным иммунодефицитом, </w:t>
      </w:r>
      <w:r>
        <w:t>в первую очередь,</w:t>
      </w:r>
      <w:r w:rsidRPr="00DA2BC8">
        <w:t xml:space="preserve"> у </w:t>
      </w:r>
      <w:r>
        <w:t>гематологических пациентов</w:t>
      </w:r>
      <w:r w:rsidRPr="00DA2BC8">
        <w:t xml:space="preserve"> с лимфатическими опухолями</w:t>
      </w:r>
      <w:r>
        <w:t>, в том числе, ХЛЛ/ЛМЛ,</w:t>
      </w:r>
      <w:r w:rsidRPr="00DA2BC8">
        <w:t xml:space="preserve"> и характеризуется частым поражением ЦНС в виде менингита или менингоэнцефалита. Основным возбудителем криптококкоза является </w:t>
      </w:r>
      <w:r w:rsidRPr="00DA2BC8">
        <w:rPr>
          <w:i/>
          <w:iCs/>
        </w:rPr>
        <w:t>Cryptococcus neoformans</w:t>
      </w:r>
      <w:r w:rsidRPr="00DA2BC8">
        <w:t xml:space="preserve">, реже заболевание вызывают </w:t>
      </w:r>
      <w:r w:rsidRPr="00DA2BC8">
        <w:rPr>
          <w:i/>
          <w:iCs/>
        </w:rPr>
        <w:t>C. gattii</w:t>
      </w:r>
      <w:r w:rsidRPr="00DA2BC8">
        <w:t xml:space="preserve">, крайне редко – </w:t>
      </w:r>
      <w:r w:rsidRPr="00DA2BC8">
        <w:rPr>
          <w:i/>
          <w:iCs/>
        </w:rPr>
        <w:t>C. laurentii</w:t>
      </w:r>
      <w:r w:rsidRPr="00DA2BC8">
        <w:t xml:space="preserve"> и </w:t>
      </w:r>
      <w:r w:rsidRPr="00DA2BC8">
        <w:rPr>
          <w:i/>
          <w:iCs/>
        </w:rPr>
        <w:t>С. albidus</w:t>
      </w:r>
      <w:r w:rsidRPr="00DA2BC8">
        <w:t>. К факторам риска относят применение глюкокортикоидных и иммуносупрессивных препаратов, таких как флударабин</w:t>
      </w:r>
      <w:r>
        <w:t xml:space="preserve"> и др</w:t>
      </w:r>
      <w:r w:rsidRPr="00DA2BC8">
        <w:t>.</w:t>
      </w:r>
    </w:p>
    <w:p w14:paraId="5F36876C" w14:textId="77777777" w:rsidR="007408E9" w:rsidRPr="00CB7689" w:rsidRDefault="007408E9" w:rsidP="007408E9">
      <w:pPr>
        <w:widowControl w:val="0"/>
        <w:autoSpaceDE w:val="0"/>
        <w:autoSpaceDN w:val="0"/>
        <w:adjustRightInd w:val="0"/>
        <w:ind w:right="50" w:firstLine="709"/>
        <w:contextualSpacing/>
        <w:rPr>
          <w:i/>
          <w:iCs/>
          <w:u w:val="single"/>
        </w:rPr>
      </w:pPr>
      <w:r w:rsidRPr="00CB7689">
        <w:rPr>
          <w:i/>
          <w:iCs/>
          <w:u w:val="single"/>
        </w:rPr>
        <w:t>Симптомы</w:t>
      </w:r>
    </w:p>
    <w:p w14:paraId="49F6265B" w14:textId="77777777" w:rsidR="007408E9" w:rsidRPr="00DA2BC8" w:rsidRDefault="007408E9" w:rsidP="007408E9">
      <w:pPr>
        <w:widowControl w:val="0"/>
        <w:autoSpaceDE w:val="0"/>
        <w:autoSpaceDN w:val="0"/>
        <w:adjustRightInd w:val="0"/>
        <w:ind w:right="50" w:firstLine="709"/>
        <w:contextualSpacing/>
      </w:pPr>
      <w:r w:rsidRPr="00DA2BC8">
        <w:t xml:space="preserve">Основное проявление – менингоэнцефалит. У </w:t>
      </w:r>
      <w:r>
        <w:t>гематологических пациентов</w:t>
      </w:r>
      <w:r w:rsidRPr="00DA2BC8">
        <w:t xml:space="preserve">, в отличие от ВИЧ-инфицированных пациентов, симптомы криптококкового менингита и менигоэнцефалита не столь выражены, чаще всего беспокоят повышение температуры, головная боль, нарушение сознания, а при запоздалом лечении развивается сопор. У 30-50% </w:t>
      </w:r>
      <w:r>
        <w:t>пациентов</w:t>
      </w:r>
      <w:r w:rsidRPr="00DA2BC8">
        <w:t xml:space="preserve"> с криптококкозом удается выделить </w:t>
      </w:r>
      <w:r w:rsidRPr="00DA2BC8">
        <w:rPr>
          <w:i/>
          <w:iCs/>
        </w:rPr>
        <w:t>Cryptococcus</w:t>
      </w:r>
      <w:r w:rsidRPr="00DA2BC8">
        <w:t xml:space="preserve"> spp</w:t>
      </w:r>
      <w:r>
        <w:t>. из гемокультуры. У 25-50% пациентов с</w:t>
      </w:r>
      <w:r w:rsidRPr="00DA2BC8">
        <w:t xml:space="preserve"> криптококкозом возникает диссеминация в других органов, такие как простата, кожа, печень, почки, селезенка и кости. Инфицирование простаты может являться источником реактивации криптококкоза после прекращения лечения. Клинические проявления криптококкоза неспецифичны и зависят от локализации процесса. </w:t>
      </w:r>
    </w:p>
    <w:p w14:paraId="032A4F06" w14:textId="77777777" w:rsidR="007408E9" w:rsidRPr="00CB7689" w:rsidRDefault="007408E9" w:rsidP="007408E9">
      <w:pPr>
        <w:widowControl w:val="0"/>
        <w:autoSpaceDE w:val="0"/>
        <w:autoSpaceDN w:val="0"/>
        <w:adjustRightInd w:val="0"/>
        <w:ind w:right="50" w:firstLine="709"/>
        <w:contextualSpacing/>
        <w:rPr>
          <w:i/>
          <w:iCs/>
          <w:u w:val="single"/>
        </w:rPr>
      </w:pPr>
      <w:r w:rsidRPr="00CB7689">
        <w:rPr>
          <w:i/>
          <w:iCs/>
          <w:u w:val="single"/>
        </w:rPr>
        <w:t>Диагностика</w:t>
      </w:r>
    </w:p>
    <w:p w14:paraId="0926441E" w14:textId="77777777" w:rsidR="007408E9" w:rsidRPr="00C17F87" w:rsidRDefault="007408E9" w:rsidP="007408E9">
      <w:pPr>
        <w:widowControl w:val="0"/>
        <w:autoSpaceDE w:val="0"/>
        <w:autoSpaceDN w:val="0"/>
        <w:adjustRightInd w:val="0"/>
        <w:ind w:right="50" w:firstLine="709"/>
        <w:contextualSpacing/>
      </w:pPr>
      <w:r>
        <w:t xml:space="preserve">Для диагностики проводят необходимые иснтрументальные и лабораторные исследования, манипуляции – КТ/МРТ грудной, брюшной полостей, малого таза, костей, головного и спинного мозга (по показаниям с контрастированием), люмбальные пункции с исследованием физико-химических свойств ликвора, а также цитологическим, молекулярно-биологическим исследованием, посевы (микробиологические / бактериологические исследования) крови и ликвора, другие исследования и консультации специалистов (невролога, окулиста, нейрохирурга, уролога, хирурга  и др. по показаниям). </w:t>
      </w:r>
    </w:p>
    <w:p w14:paraId="1C0FE973" w14:textId="77777777" w:rsidR="007408E9" w:rsidRDefault="007408E9" w:rsidP="007408E9">
      <w:pPr>
        <w:widowControl w:val="0"/>
        <w:autoSpaceDE w:val="0"/>
        <w:autoSpaceDN w:val="0"/>
        <w:adjustRightInd w:val="0"/>
        <w:ind w:right="50" w:firstLine="709"/>
        <w:contextualSpacing/>
      </w:pPr>
      <w:r w:rsidRPr="00DA2BC8">
        <w:t>Диагноз устанавливают на основании</w:t>
      </w:r>
      <w:r>
        <w:t>:</w:t>
      </w:r>
    </w:p>
    <w:p w14:paraId="297BB43D" w14:textId="77777777" w:rsidR="007408E9" w:rsidRDefault="007408E9" w:rsidP="0042757A">
      <w:pPr>
        <w:pStyle w:val="aff"/>
        <w:widowControl w:val="0"/>
        <w:numPr>
          <w:ilvl w:val="0"/>
          <w:numId w:val="98"/>
        </w:numPr>
        <w:autoSpaceDE w:val="0"/>
        <w:autoSpaceDN w:val="0"/>
        <w:adjustRightInd w:val="0"/>
        <w:ind w:right="50"/>
      </w:pPr>
      <w:r w:rsidRPr="00444F93">
        <w:t xml:space="preserve">выделения </w:t>
      </w:r>
      <w:r w:rsidRPr="00444F93">
        <w:rPr>
          <w:i/>
          <w:iCs/>
        </w:rPr>
        <w:t xml:space="preserve">Cryptococcus </w:t>
      </w:r>
      <w:r w:rsidRPr="00444F93">
        <w:t xml:space="preserve">spp. из гемокультуры или СМЖ, или обнаружения дрожжеподобных грибов в СМЖ при микроскопии; </w:t>
      </w:r>
    </w:p>
    <w:p w14:paraId="09BE6018" w14:textId="77777777" w:rsidR="007408E9" w:rsidRDefault="007408E9" w:rsidP="0042757A">
      <w:pPr>
        <w:pStyle w:val="aff"/>
        <w:widowControl w:val="0"/>
        <w:numPr>
          <w:ilvl w:val="0"/>
          <w:numId w:val="98"/>
        </w:numPr>
        <w:autoSpaceDE w:val="0"/>
        <w:autoSpaceDN w:val="0"/>
        <w:adjustRightInd w:val="0"/>
        <w:ind w:right="50"/>
      </w:pPr>
      <w:r w:rsidRPr="00444F93">
        <w:t xml:space="preserve">определения положительного антигена </w:t>
      </w:r>
      <w:r w:rsidRPr="00444F93">
        <w:rPr>
          <w:i/>
          <w:iCs/>
        </w:rPr>
        <w:t xml:space="preserve">Cryptococcus </w:t>
      </w:r>
      <w:r w:rsidRPr="00444F93">
        <w:t xml:space="preserve">(глюкуроноксиломаннан) в СМЖ. </w:t>
      </w:r>
    </w:p>
    <w:p w14:paraId="67791EF8" w14:textId="77777777" w:rsidR="007408E9" w:rsidRPr="00444F93" w:rsidRDefault="007408E9" w:rsidP="007408E9">
      <w:pPr>
        <w:widowControl w:val="0"/>
        <w:autoSpaceDE w:val="0"/>
        <w:autoSpaceDN w:val="0"/>
        <w:adjustRightInd w:val="0"/>
        <w:ind w:right="50" w:firstLine="708"/>
      </w:pPr>
      <w:r w:rsidRPr="00444F93">
        <w:t xml:space="preserve">Ложноположительные результаты антигена </w:t>
      </w:r>
      <w:r w:rsidRPr="00444F93">
        <w:rPr>
          <w:i/>
          <w:iCs/>
        </w:rPr>
        <w:t xml:space="preserve">Cryptococcus </w:t>
      </w:r>
      <w:r w:rsidRPr="00444F93">
        <w:t xml:space="preserve">могут быть при инфекциях, вызванными </w:t>
      </w:r>
      <w:r w:rsidRPr="00444F93">
        <w:rPr>
          <w:i/>
          <w:iCs/>
        </w:rPr>
        <w:t>Trichosporon</w:t>
      </w:r>
      <w:r w:rsidRPr="00444F93">
        <w:t xml:space="preserve"> или </w:t>
      </w:r>
      <w:r w:rsidRPr="00444F93">
        <w:rPr>
          <w:i/>
          <w:iCs/>
        </w:rPr>
        <w:t>Capnocytophaga canimorsus</w:t>
      </w:r>
      <w:r w:rsidRPr="00444F93">
        <w:t xml:space="preserve">, или </w:t>
      </w:r>
      <w:r w:rsidRPr="00444F93">
        <w:rPr>
          <w:i/>
          <w:iCs/>
        </w:rPr>
        <w:t>Stomatococcus mucilaginosis,</w:t>
      </w:r>
      <w:r w:rsidRPr="00444F93">
        <w:t xml:space="preserve"> или при обнаружении ревматоидного фактора. </w:t>
      </w:r>
    </w:p>
    <w:p w14:paraId="2CA5F2AA" w14:textId="77777777" w:rsidR="007408E9" w:rsidRPr="00CB7689" w:rsidRDefault="007408E9" w:rsidP="007408E9">
      <w:pPr>
        <w:widowControl w:val="0"/>
        <w:autoSpaceDE w:val="0"/>
        <w:autoSpaceDN w:val="0"/>
        <w:adjustRightInd w:val="0"/>
        <w:ind w:right="50" w:firstLine="709"/>
        <w:contextualSpacing/>
        <w:rPr>
          <w:i/>
          <w:iCs/>
          <w:u w:val="single"/>
        </w:rPr>
      </w:pPr>
      <w:r w:rsidRPr="00CB7689">
        <w:rPr>
          <w:i/>
          <w:iCs/>
          <w:u w:val="single"/>
        </w:rPr>
        <w:t>Лечение</w:t>
      </w:r>
    </w:p>
    <w:p w14:paraId="755B2864" w14:textId="77777777" w:rsidR="007408E9" w:rsidRPr="00DA2BC8" w:rsidRDefault="007408E9" w:rsidP="007408E9">
      <w:pPr>
        <w:widowControl w:val="0"/>
        <w:autoSpaceDE w:val="0"/>
        <w:autoSpaceDN w:val="0"/>
        <w:adjustRightInd w:val="0"/>
        <w:ind w:right="50" w:firstLine="709"/>
        <w:contextualSpacing/>
      </w:pPr>
      <w:r w:rsidRPr="00DA2BC8">
        <w:t xml:space="preserve">Лечение криптококкоза длительное и включает этапы индукции, консолидации и поддерживания. </w:t>
      </w:r>
      <w:r w:rsidRPr="00DA2BC8">
        <w:rPr>
          <w:bCs/>
        </w:rPr>
        <w:t>Этап индукции составляет</w:t>
      </w:r>
      <w:r w:rsidRPr="00DA2BC8">
        <w:t xml:space="preserve"> от 2 до 6 недель и включает назначение амфотерицина В (0,7-1,0 мг/кг внутривенно в сутки) или сочетание амфотерицина В (0,7-1,0 мг/кг) с флуцитозином (100 мг/кг в сутки, эту дозу разделяют на 4 приема). Флуцитозин вводят не более 2 недель. При криптококкозе ЦНС длительность этого этапа лечения составляет 6 недель. Липидную форму амфотерицина В (липосомальный амфотерицин В 3-4 мг/кг или липидный комплекс амфотерицина В 5 мг/кг) назначают при непереносимости или токсичности, возникшей при использовании обычного амфотерцина В. </w:t>
      </w:r>
      <w:r w:rsidRPr="00DA2BC8">
        <w:rPr>
          <w:bCs/>
        </w:rPr>
        <w:t>Этап консолидации</w:t>
      </w:r>
      <w:r w:rsidRPr="00DA2BC8">
        <w:t xml:space="preserve"> длится 8 недель</w:t>
      </w:r>
      <w:r>
        <w:t xml:space="preserve">, </w:t>
      </w:r>
      <w:r w:rsidRPr="00DA2BC8">
        <w:t xml:space="preserve">для лечнения используют флуконазол (400 мг 1 раз в сутки внутривенно или перорально), далее на </w:t>
      </w:r>
      <w:r w:rsidRPr="00DA2BC8">
        <w:rPr>
          <w:bCs/>
        </w:rPr>
        <w:t>этапе поддерживания доза флуконазола составляет</w:t>
      </w:r>
      <w:r w:rsidRPr="00DA2BC8">
        <w:t xml:space="preserve"> 200 мг 1 раз в сутки внутривенно или перорально. Альтернативный препарат для лечения криптококкоза – вориконазол (дозирование как при инвазивном аспергиллезе).</w:t>
      </w:r>
    </w:p>
    <w:p w14:paraId="45296CDA" w14:textId="77777777" w:rsidR="007408E9" w:rsidRDefault="007408E9" w:rsidP="007408E9">
      <w:pPr>
        <w:pStyle w:val="aff"/>
        <w:widowControl w:val="0"/>
        <w:autoSpaceDE w:val="0"/>
        <w:autoSpaceDN w:val="0"/>
        <w:adjustRightInd w:val="0"/>
        <w:ind w:left="1069" w:right="50"/>
        <w:rPr>
          <w:b/>
          <w:bCs/>
        </w:rPr>
      </w:pPr>
    </w:p>
    <w:p w14:paraId="6141D005" w14:textId="444DCA4D" w:rsidR="007408E9" w:rsidRPr="00084B8B" w:rsidRDefault="007408E9" w:rsidP="007408E9">
      <w:pPr>
        <w:widowControl w:val="0"/>
        <w:autoSpaceDE w:val="0"/>
        <w:autoSpaceDN w:val="0"/>
        <w:adjustRightInd w:val="0"/>
        <w:ind w:right="49"/>
        <w:contextualSpacing/>
        <w:rPr>
          <w:bCs/>
          <w:u w:val="single"/>
        </w:rPr>
      </w:pPr>
      <w:r w:rsidRPr="00CB7689">
        <w:rPr>
          <w:bCs/>
          <w:u w:val="single"/>
        </w:rPr>
        <w:t>Микозы, вызванные редкими дрожжеподобными грибами</w:t>
      </w:r>
      <w:r w:rsidRPr="00084B8B">
        <w:rPr>
          <w:bCs/>
          <w:u w:val="single"/>
        </w:rPr>
        <w:t xml:space="preserve"> </w:t>
      </w:r>
      <w:r>
        <w:rPr>
          <w:b/>
        </w:rPr>
        <w:fldChar w:fldCharType="begin" w:fldLock="1"/>
      </w:r>
      <w:r w:rsidR="00CF644D">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mendeley":{"formattedCitation":"[127,128,133]","plainTextFormattedCitation":"[127,128,133]","previouslyFormattedCitation":"[127,128,133]"},"properties":{"noteIndex":0},"schema":"https://github.com/citation-style-language/schema/raw/master/csl-citation.json"}</w:instrText>
      </w:r>
      <w:r>
        <w:rPr>
          <w:b/>
        </w:rPr>
        <w:fldChar w:fldCharType="separate"/>
      </w:r>
      <w:r w:rsidRPr="007408E9">
        <w:rPr>
          <w:noProof/>
        </w:rPr>
        <w:t>[127,128,133]</w:t>
      </w:r>
      <w:r>
        <w:rPr>
          <w:b/>
        </w:rPr>
        <w:fldChar w:fldCharType="end"/>
      </w:r>
    </w:p>
    <w:p w14:paraId="34D62E14" w14:textId="77777777" w:rsidR="007408E9" w:rsidRPr="00DA2BC8" w:rsidRDefault="007408E9" w:rsidP="007408E9">
      <w:pPr>
        <w:widowControl w:val="0"/>
        <w:autoSpaceDE w:val="0"/>
        <w:autoSpaceDN w:val="0"/>
        <w:adjustRightInd w:val="0"/>
        <w:ind w:right="50" w:firstLine="709"/>
        <w:contextualSpacing/>
      </w:pPr>
      <w:r w:rsidRPr="00DA2BC8">
        <w:t>Общая характеристика для грибов этой группы –</w:t>
      </w:r>
      <w:r>
        <w:t xml:space="preserve"> </w:t>
      </w:r>
      <w:r w:rsidRPr="00DA2BC8">
        <w:t xml:space="preserve">низкая вирулентность, широкое распространение в природе, частая колонизация кожи и слизистых оболочек человека, природная устойчивость к эхинокандинам, за исключением </w:t>
      </w:r>
      <w:r w:rsidRPr="00DA2BC8">
        <w:rPr>
          <w:i/>
          <w:iCs/>
        </w:rPr>
        <w:t>Saccharomyces</w:t>
      </w:r>
      <w:r w:rsidRPr="00DA2BC8">
        <w:t xml:space="preserve"> spp., вызывают поверхностные инфекции в общей популяции </w:t>
      </w:r>
      <w:r>
        <w:t>пациентов</w:t>
      </w:r>
      <w:r w:rsidRPr="00DA2BC8">
        <w:t xml:space="preserve">. Грибы этой категории редко вызывают инвазивные микозы у имммунокомпрометированных </w:t>
      </w:r>
      <w:r>
        <w:t>пациентов</w:t>
      </w:r>
      <w:r w:rsidRPr="00DA2BC8">
        <w:t xml:space="preserve">х. В общей структуре фунгемий редкие дрожжеподобные грибы занимают от 1% до 5%. Как правило, микробиологическим подтверждением является выделение грибов из гемокультуры. Заболевание возникает у тяжелой категории </w:t>
      </w:r>
      <w:r>
        <w:t>гематологических пациентов</w:t>
      </w:r>
      <w:r w:rsidRPr="00DA2BC8">
        <w:t xml:space="preserve">, включая </w:t>
      </w:r>
      <w:r>
        <w:t>пациентов с</w:t>
      </w:r>
      <w:r w:rsidRPr="00DA2BC8">
        <w:t xml:space="preserve"> острыми л</w:t>
      </w:r>
      <w:r>
        <w:t>ейкозами, реципиентов аллогенных</w:t>
      </w:r>
      <w:r w:rsidRPr="00DA2BC8">
        <w:t xml:space="preserve"> СГК</w:t>
      </w:r>
      <w:r>
        <w:t xml:space="preserve"> и др.</w:t>
      </w:r>
      <w:r w:rsidRPr="00DA2BC8">
        <w:t xml:space="preserve"> Крайне важно провести идентификацию до вида всех дрожжеподобных грибов, выделенных из стерильных локусов, с помощью современных тест-систем или масс-спектрометрии. К редким дрожжеподобным грибам относят </w:t>
      </w:r>
      <w:r w:rsidRPr="00DA2BC8">
        <w:rPr>
          <w:i/>
          <w:iCs/>
        </w:rPr>
        <w:t xml:space="preserve">Geotrichum </w:t>
      </w:r>
      <w:r w:rsidRPr="00DA2BC8">
        <w:t xml:space="preserve">spp., </w:t>
      </w:r>
      <w:r w:rsidRPr="00DA2BC8">
        <w:rPr>
          <w:i/>
          <w:iCs/>
        </w:rPr>
        <w:t>Rhodotorula</w:t>
      </w:r>
      <w:r w:rsidRPr="00DA2BC8">
        <w:t xml:space="preserve"> spp., </w:t>
      </w:r>
      <w:r w:rsidRPr="00DA2BC8">
        <w:rPr>
          <w:i/>
          <w:iCs/>
        </w:rPr>
        <w:t>Saccharomyces</w:t>
      </w:r>
      <w:r w:rsidRPr="00DA2BC8">
        <w:t xml:space="preserve"> spp., </w:t>
      </w:r>
      <w:r w:rsidRPr="00DA2BC8">
        <w:rPr>
          <w:i/>
          <w:iCs/>
        </w:rPr>
        <w:t>Trichosporon</w:t>
      </w:r>
      <w:r w:rsidRPr="00DA2BC8">
        <w:t xml:space="preserve"> spp., </w:t>
      </w:r>
      <w:r w:rsidRPr="00DA2BC8">
        <w:rPr>
          <w:i/>
          <w:iCs/>
        </w:rPr>
        <w:t>Malassezia</w:t>
      </w:r>
      <w:r w:rsidRPr="00DA2BC8">
        <w:t xml:space="preserve"> spp., </w:t>
      </w:r>
      <w:r w:rsidRPr="00DA2BC8">
        <w:rPr>
          <w:i/>
          <w:iCs/>
        </w:rPr>
        <w:t>Pichia anomala, Saprochaete capitata</w:t>
      </w:r>
    </w:p>
    <w:p w14:paraId="17B27C13" w14:textId="77777777" w:rsidR="007408E9" w:rsidRPr="004B5BAB" w:rsidRDefault="007408E9" w:rsidP="007408E9">
      <w:pPr>
        <w:widowControl w:val="0"/>
        <w:autoSpaceDE w:val="0"/>
        <w:autoSpaceDN w:val="0"/>
        <w:adjustRightInd w:val="0"/>
        <w:ind w:right="50" w:firstLine="709"/>
        <w:contextualSpacing/>
        <w:rPr>
          <w:i/>
          <w:iCs/>
        </w:rPr>
      </w:pPr>
      <w:r w:rsidRPr="00C553B6">
        <w:rPr>
          <w:i/>
          <w:iCs/>
          <w:u w:val="single"/>
        </w:rPr>
        <w:t>Микозы</w:t>
      </w:r>
      <w:r w:rsidRPr="004B5BAB">
        <w:rPr>
          <w:i/>
          <w:iCs/>
          <w:u w:val="single"/>
        </w:rPr>
        <w:t xml:space="preserve">, </w:t>
      </w:r>
      <w:r w:rsidRPr="00C553B6">
        <w:rPr>
          <w:i/>
          <w:iCs/>
          <w:u w:val="single"/>
        </w:rPr>
        <w:t>вызванные</w:t>
      </w:r>
      <w:r w:rsidRPr="004B5BAB">
        <w:rPr>
          <w:i/>
          <w:iCs/>
          <w:u w:val="single"/>
        </w:rPr>
        <w:t xml:space="preserve"> </w:t>
      </w:r>
      <w:r w:rsidRPr="00C553B6">
        <w:rPr>
          <w:i/>
          <w:iCs/>
          <w:u w:val="single"/>
          <w:lang w:val="en-US"/>
        </w:rPr>
        <w:t>Saprochaete</w:t>
      </w:r>
      <w:r w:rsidRPr="004B5BAB">
        <w:rPr>
          <w:i/>
          <w:iCs/>
          <w:u w:val="single"/>
        </w:rPr>
        <w:t xml:space="preserve"> </w:t>
      </w:r>
      <w:r w:rsidRPr="00C553B6">
        <w:rPr>
          <w:i/>
          <w:iCs/>
          <w:u w:val="single"/>
          <w:lang w:val="en-US"/>
        </w:rPr>
        <w:t>capitat</w:t>
      </w:r>
      <w:r w:rsidRPr="00C553B6">
        <w:rPr>
          <w:i/>
          <w:iCs/>
          <w:lang w:val="en-US"/>
        </w:rPr>
        <w:t>a</w:t>
      </w:r>
      <w:r w:rsidRPr="004B5BAB">
        <w:rPr>
          <w:i/>
          <w:iCs/>
          <w:u w:val="single"/>
        </w:rPr>
        <w:t xml:space="preserve"> (</w:t>
      </w:r>
      <w:r w:rsidRPr="00C553B6">
        <w:rPr>
          <w:i/>
          <w:iCs/>
          <w:u w:val="single"/>
        </w:rPr>
        <w:t>синонимы</w:t>
      </w:r>
      <w:r w:rsidRPr="004B5BAB">
        <w:rPr>
          <w:i/>
          <w:iCs/>
          <w:u w:val="single"/>
        </w:rPr>
        <w:t xml:space="preserve"> </w:t>
      </w:r>
      <w:r w:rsidRPr="00C553B6">
        <w:rPr>
          <w:i/>
          <w:iCs/>
          <w:u w:val="single"/>
          <w:lang w:val="en-US"/>
        </w:rPr>
        <w:t>Trichosporon</w:t>
      </w:r>
      <w:r w:rsidRPr="004B5BAB">
        <w:rPr>
          <w:i/>
          <w:iCs/>
          <w:u w:val="single"/>
        </w:rPr>
        <w:t xml:space="preserve"> </w:t>
      </w:r>
      <w:r w:rsidRPr="00C553B6">
        <w:rPr>
          <w:i/>
          <w:iCs/>
          <w:u w:val="single"/>
          <w:lang w:val="en-US"/>
        </w:rPr>
        <w:t>capitatum</w:t>
      </w:r>
      <w:r w:rsidRPr="004B5BAB">
        <w:rPr>
          <w:i/>
          <w:iCs/>
          <w:u w:val="single"/>
        </w:rPr>
        <w:t xml:space="preserve">, </w:t>
      </w:r>
      <w:r w:rsidRPr="00C553B6">
        <w:rPr>
          <w:i/>
          <w:iCs/>
          <w:u w:val="single"/>
          <w:lang w:val="en-US"/>
        </w:rPr>
        <w:t>Geotrichum</w:t>
      </w:r>
      <w:r w:rsidRPr="004B5BAB">
        <w:rPr>
          <w:i/>
          <w:iCs/>
          <w:u w:val="single"/>
        </w:rPr>
        <w:t xml:space="preserve"> </w:t>
      </w:r>
      <w:r w:rsidRPr="00C553B6">
        <w:rPr>
          <w:i/>
          <w:iCs/>
          <w:u w:val="single"/>
          <w:lang w:val="en-US"/>
        </w:rPr>
        <w:t>capitatum</w:t>
      </w:r>
      <w:r w:rsidRPr="004B5BAB">
        <w:rPr>
          <w:i/>
          <w:iCs/>
          <w:u w:val="single"/>
        </w:rPr>
        <w:t xml:space="preserve">, </w:t>
      </w:r>
      <w:r w:rsidRPr="00C553B6">
        <w:rPr>
          <w:i/>
          <w:iCs/>
          <w:u w:val="single"/>
          <w:lang w:val="en-US"/>
        </w:rPr>
        <w:t>Ascotrichosporon</w:t>
      </w:r>
      <w:r w:rsidRPr="004B5BAB">
        <w:rPr>
          <w:i/>
          <w:iCs/>
          <w:u w:val="single"/>
        </w:rPr>
        <w:t xml:space="preserve"> </w:t>
      </w:r>
      <w:r w:rsidRPr="00C553B6">
        <w:rPr>
          <w:i/>
          <w:iCs/>
          <w:u w:val="single"/>
          <w:lang w:val="en-US"/>
        </w:rPr>
        <w:t>capitatum</w:t>
      </w:r>
      <w:r w:rsidRPr="004B5BAB">
        <w:rPr>
          <w:i/>
          <w:iCs/>
          <w:u w:val="single"/>
        </w:rPr>
        <w:t xml:space="preserve">, </w:t>
      </w:r>
      <w:r w:rsidRPr="00C553B6">
        <w:rPr>
          <w:i/>
          <w:iCs/>
          <w:u w:val="single"/>
          <w:lang w:val="en-US"/>
        </w:rPr>
        <w:t>Blastoschizomyces</w:t>
      </w:r>
      <w:r w:rsidRPr="004B5BAB">
        <w:rPr>
          <w:i/>
          <w:iCs/>
          <w:u w:val="single"/>
        </w:rPr>
        <w:t xml:space="preserve"> </w:t>
      </w:r>
      <w:r w:rsidRPr="00C553B6">
        <w:rPr>
          <w:i/>
          <w:iCs/>
          <w:u w:val="single"/>
          <w:lang w:val="en-US"/>
        </w:rPr>
        <w:t>capitatus</w:t>
      </w:r>
      <w:r w:rsidRPr="004B5BAB">
        <w:rPr>
          <w:i/>
          <w:iCs/>
          <w:u w:val="single"/>
        </w:rPr>
        <w:t>)</w:t>
      </w:r>
    </w:p>
    <w:p w14:paraId="354EB155" w14:textId="77777777" w:rsidR="007408E9" w:rsidRPr="00DA2BC8" w:rsidRDefault="007408E9" w:rsidP="007408E9">
      <w:pPr>
        <w:widowControl w:val="0"/>
        <w:autoSpaceDE w:val="0"/>
        <w:autoSpaceDN w:val="0"/>
        <w:adjustRightInd w:val="0"/>
        <w:ind w:right="50" w:firstLine="709"/>
        <w:contextualSpacing/>
        <w:rPr>
          <w:b/>
          <w:bCs/>
          <w:i/>
          <w:iCs/>
        </w:rPr>
      </w:pPr>
      <w:r w:rsidRPr="00DA2BC8">
        <w:t xml:space="preserve">В структуре фунгемий не превышают 0,5%. Фунгемии, вызванные </w:t>
      </w:r>
      <w:r w:rsidRPr="00DA2BC8">
        <w:rPr>
          <w:i/>
          <w:iCs/>
        </w:rPr>
        <w:t>S. capitat</w:t>
      </w:r>
      <w:r w:rsidRPr="00DA2BC8">
        <w:rPr>
          <w:i/>
        </w:rPr>
        <w:t>a</w:t>
      </w:r>
      <w:r w:rsidRPr="00DA2BC8">
        <w:t xml:space="preserve"> в сравнении с </w:t>
      </w:r>
      <w:r w:rsidRPr="00DA2BC8">
        <w:rPr>
          <w:i/>
          <w:iCs/>
        </w:rPr>
        <w:t>Candida</w:t>
      </w:r>
      <w:r w:rsidRPr="00DA2BC8">
        <w:t xml:space="preserve"> spp, характеризуются высокой частотой диссеминации в паренхиматозные органы (60-80%) и высокой летальностью (50-60%). К факторам риска относят нейтропению, наличие ЦВК.</w:t>
      </w:r>
      <w:r w:rsidRPr="00DA2BC8">
        <w:rPr>
          <w:b/>
          <w:bCs/>
          <w:i/>
          <w:iCs/>
        </w:rPr>
        <w:t xml:space="preserve"> </w:t>
      </w:r>
      <w:r w:rsidRPr="00DA2BC8">
        <w:rPr>
          <w:bCs/>
        </w:rPr>
        <w:t>Диагноз ставят на основании выделения</w:t>
      </w:r>
      <w:r w:rsidRPr="00DA2BC8">
        <w:rPr>
          <w:b/>
          <w:bCs/>
        </w:rPr>
        <w:t xml:space="preserve"> </w:t>
      </w:r>
      <w:r w:rsidRPr="00DA2BC8">
        <w:rPr>
          <w:i/>
          <w:iCs/>
        </w:rPr>
        <w:t>S. capitat</w:t>
      </w:r>
      <w:r w:rsidRPr="00DA2BC8">
        <w:rPr>
          <w:i/>
        </w:rPr>
        <w:t>a</w:t>
      </w:r>
      <w:r w:rsidRPr="00DA2BC8">
        <w:t xml:space="preserve"> из гемокультуры, хотя бы однократном, или из биоптатов органов и тканей. Идентификацию до вида проводят с помощью современных тест-систем или масс-спектрометрии, а не на основании микроскопии или культуральных свойств. </w:t>
      </w:r>
      <w:r w:rsidRPr="00DA2BC8">
        <w:rPr>
          <w:bCs/>
          <w:iCs/>
        </w:rPr>
        <w:t xml:space="preserve">Во всех случаях </w:t>
      </w:r>
      <w:r w:rsidRPr="00DA2BC8">
        <w:t xml:space="preserve">выделении </w:t>
      </w:r>
      <w:r w:rsidRPr="00DA2BC8">
        <w:rPr>
          <w:i/>
          <w:iCs/>
        </w:rPr>
        <w:t>S. capitat</w:t>
      </w:r>
      <w:r w:rsidRPr="00DA2BC8">
        <w:rPr>
          <w:i/>
        </w:rPr>
        <w:t>a</w:t>
      </w:r>
      <w:r w:rsidRPr="00DA2BC8">
        <w:t xml:space="preserve"> из гемокультуры выполняют КТ (с контрастированием) или МРТ органов брюшной полости ввиду высокой вероятности диссеминации. Симптомы инфекции, вызванной </w:t>
      </w:r>
      <w:r w:rsidRPr="00DA2BC8">
        <w:rPr>
          <w:i/>
          <w:iCs/>
        </w:rPr>
        <w:t>S. capitat</w:t>
      </w:r>
      <w:r w:rsidRPr="00DA2BC8">
        <w:rPr>
          <w:i/>
        </w:rPr>
        <w:t>a</w:t>
      </w:r>
      <w:r w:rsidRPr="00DA2BC8">
        <w:t xml:space="preserve">, аналогичны симптомам при кандидемии – высокая температура, озноб, гипотензия. </w:t>
      </w:r>
      <w:r w:rsidRPr="00DA2BC8">
        <w:rPr>
          <w:bCs/>
        </w:rPr>
        <w:t>Лечение включает</w:t>
      </w:r>
      <w:r w:rsidRPr="00DA2BC8">
        <w:rPr>
          <w:b/>
          <w:bCs/>
        </w:rPr>
        <w:t xml:space="preserve"> </w:t>
      </w:r>
      <w:r w:rsidRPr="00DA2BC8">
        <w:t>удаление ЦВК во всех случаях, назначение вориконазола (1-й день 12 мг/кг/сутки, внутривенно, доза разделяется на два приема, далее – 8 мг/кг/сутки, при стабилизации состояния – перевод на пероральную форму вориконазола по 200 мг х 2 раза в сутки) или амфотерицина В (1 мг/кг/сутки (+/- флуцитозин)). При отсутствиии эффекта от монотерапии можно использовать сочетание вориконазола с амфотерицином В. Амфотерицина В заменяют на липидные формы амфотерицина В (доза 3-5 мг/кг/сутки) в случаях повышения креатинина, непереносимости амофотерицина В, неэффективности.</w:t>
      </w:r>
      <w:r w:rsidRPr="00DA2BC8">
        <w:rPr>
          <w:b/>
          <w:bCs/>
          <w:i/>
          <w:iCs/>
        </w:rPr>
        <w:t xml:space="preserve"> </w:t>
      </w:r>
      <w:r w:rsidRPr="00DA2BC8">
        <w:t xml:space="preserve">Против </w:t>
      </w:r>
      <w:r w:rsidRPr="00DA2BC8">
        <w:rPr>
          <w:i/>
          <w:iCs/>
        </w:rPr>
        <w:t>S. capitata</w:t>
      </w:r>
      <w:r w:rsidRPr="00DA2BC8">
        <w:t xml:space="preserve"> проявляют активность </w:t>
      </w:r>
      <w:r w:rsidRPr="00DA2BC8">
        <w:rPr>
          <w:i/>
          <w:iCs/>
        </w:rPr>
        <w:t>in vitro</w:t>
      </w:r>
      <w:r w:rsidRPr="00DA2BC8">
        <w:t xml:space="preserve"> также итраконазол и позаконазол, не активен -- флуконазол.</w:t>
      </w:r>
      <w:r w:rsidRPr="00DA2BC8">
        <w:rPr>
          <w:b/>
          <w:bCs/>
          <w:i/>
          <w:iCs/>
        </w:rPr>
        <w:t xml:space="preserve"> </w:t>
      </w:r>
      <w:r w:rsidRPr="00DA2BC8">
        <w:t xml:space="preserve">Не рекомендовано применение эхинокандины по причине природной резистентности </w:t>
      </w:r>
      <w:r w:rsidRPr="00DA2BC8">
        <w:rPr>
          <w:i/>
          <w:iCs/>
        </w:rPr>
        <w:t>S. capitata.</w:t>
      </w:r>
    </w:p>
    <w:p w14:paraId="26F5C7D9" w14:textId="77777777" w:rsidR="007408E9" w:rsidRPr="00C553B6" w:rsidRDefault="007408E9" w:rsidP="007408E9">
      <w:pPr>
        <w:widowControl w:val="0"/>
        <w:autoSpaceDE w:val="0"/>
        <w:autoSpaceDN w:val="0"/>
        <w:adjustRightInd w:val="0"/>
        <w:ind w:right="50" w:firstLine="709"/>
        <w:contextualSpacing/>
        <w:rPr>
          <w:i/>
          <w:iCs/>
          <w:u w:val="single"/>
        </w:rPr>
      </w:pPr>
      <w:r w:rsidRPr="00C553B6">
        <w:rPr>
          <w:i/>
          <w:iCs/>
          <w:u w:val="single"/>
        </w:rPr>
        <w:t>Микозы, вызванные Malassezia spp.</w:t>
      </w:r>
    </w:p>
    <w:p w14:paraId="3E008BA0" w14:textId="77777777" w:rsidR="007408E9" w:rsidRPr="00DA2BC8" w:rsidRDefault="007408E9" w:rsidP="007408E9">
      <w:pPr>
        <w:widowControl w:val="0"/>
        <w:autoSpaceDE w:val="0"/>
        <w:autoSpaceDN w:val="0"/>
        <w:adjustRightInd w:val="0"/>
        <w:ind w:right="50" w:firstLine="709"/>
        <w:contextualSpacing/>
      </w:pPr>
      <w:r w:rsidRPr="00DA2BC8">
        <w:t xml:space="preserve">Ведущие возбудителями инвазивных микозов у человека - </w:t>
      </w:r>
      <w:r w:rsidRPr="00DA2BC8">
        <w:rPr>
          <w:i/>
          <w:iCs/>
        </w:rPr>
        <w:t xml:space="preserve">M. furfur </w:t>
      </w:r>
      <w:r w:rsidRPr="00DA2BC8">
        <w:t xml:space="preserve">и </w:t>
      </w:r>
      <w:r w:rsidRPr="00DA2BC8">
        <w:rPr>
          <w:i/>
          <w:iCs/>
        </w:rPr>
        <w:t>M.</w:t>
      </w:r>
      <w:r w:rsidRPr="00DA2BC8">
        <w:t xml:space="preserve"> </w:t>
      </w:r>
      <w:r w:rsidRPr="00DA2BC8">
        <w:rPr>
          <w:i/>
          <w:iCs/>
        </w:rPr>
        <w:t>pachydermatis</w:t>
      </w:r>
      <w:r w:rsidRPr="00DA2BC8">
        <w:t xml:space="preserve">, являются липофильными грибами. Основным проявлением инфекции служит фунгемия, также могут возникать перитонит, эндокардит, пневмония, остеомиелит, менингит. Инфекции, вызванные </w:t>
      </w:r>
      <w:r w:rsidRPr="00DA2BC8">
        <w:rPr>
          <w:i/>
          <w:iCs/>
        </w:rPr>
        <w:t>Malassezia</w:t>
      </w:r>
      <w:r w:rsidRPr="00DA2BC8">
        <w:t xml:space="preserve"> spp. характеризуются нетяжелым течением и низкой летальностью. Ввиду липофильной природы большинства </w:t>
      </w:r>
      <w:r w:rsidRPr="00DA2BC8">
        <w:rPr>
          <w:i/>
          <w:iCs/>
        </w:rPr>
        <w:t xml:space="preserve">Malassezia </w:t>
      </w:r>
      <w:r w:rsidRPr="00DA2BC8">
        <w:t xml:space="preserve">spp., инфекция развивается у больных, получающих парентеральное питание, содержащее жирные кислоты. К другим факторам риска относят наличие ЦВК, перитонеального диализа, иммуносупрессии, тяжелой сопутствующей патологии. Возможны эпидемические вспышки в стационаре. </w:t>
      </w:r>
      <w:r w:rsidRPr="00DA2BC8">
        <w:rPr>
          <w:bCs/>
        </w:rPr>
        <w:t>Диагностика включает</w:t>
      </w:r>
      <w:r w:rsidRPr="00DA2BC8">
        <w:t xml:space="preserve"> выделение </w:t>
      </w:r>
      <w:r w:rsidRPr="00DA2BC8">
        <w:rPr>
          <w:i/>
          <w:iCs/>
        </w:rPr>
        <w:t>Malassezia</w:t>
      </w:r>
      <w:r w:rsidRPr="00DA2BC8">
        <w:t xml:space="preserve"> spp. из гемокультуры или других стерильных образцов (асцитическая жидкость, ликвор, биоптаты органов). Для детекции </w:t>
      </w:r>
      <w:r w:rsidRPr="00DA2BC8">
        <w:rPr>
          <w:i/>
          <w:iCs/>
        </w:rPr>
        <w:t>Malassezia</w:t>
      </w:r>
      <w:r w:rsidRPr="00DA2BC8">
        <w:t xml:space="preserve"> spp. необходимо в питательную среду добавлять жиры (например, стерильное оливковое масло) ввиду их липофильной природы. </w:t>
      </w:r>
      <w:r w:rsidRPr="00DA2BC8">
        <w:rPr>
          <w:bCs/>
        </w:rPr>
        <w:t>Лечение</w:t>
      </w:r>
      <w:r w:rsidRPr="00DA2BC8">
        <w:rPr>
          <w:b/>
          <w:bCs/>
        </w:rPr>
        <w:t xml:space="preserve"> </w:t>
      </w:r>
      <w:r w:rsidRPr="00DA2BC8">
        <w:rPr>
          <w:bCs/>
        </w:rPr>
        <w:t>включает у</w:t>
      </w:r>
      <w:r w:rsidRPr="00DA2BC8">
        <w:t xml:space="preserve">даление ЦВК, прекращение парентерального питания, </w:t>
      </w:r>
      <w:r w:rsidRPr="00DA2BC8">
        <w:rPr>
          <w:bCs/>
        </w:rPr>
        <w:t xml:space="preserve">назначение </w:t>
      </w:r>
      <w:r w:rsidRPr="00DA2BC8">
        <w:t xml:space="preserve">флуконазола  (400 мг), или амфотерицин В (1 мг/кг), или вориконазола (1-й день 12 мг/кг, далее 8 мг/кг). Не рекомендовано назначать эхинокандины ввиду природной резистентности </w:t>
      </w:r>
      <w:r w:rsidRPr="00DA2BC8">
        <w:rPr>
          <w:i/>
          <w:iCs/>
        </w:rPr>
        <w:t>Malassezia</w:t>
      </w:r>
      <w:r w:rsidRPr="00DA2BC8">
        <w:t xml:space="preserve"> spp.</w:t>
      </w:r>
    </w:p>
    <w:p w14:paraId="35F95104" w14:textId="77777777" w:rsidR="007408E9" w:rsidRPr="00C553B6" w:rsidRDefault="007408E9" w:rsidP="007408E9">
      <w:pPr>
        <w:widowControl w:val="0"/>
        <w:autoSpaceDE w:val="0"/>
        <w:autoSpaceDN w:val="0"/>
        <w:adjustRightInd w:val="0"/>
        <w:ind w:right="50" w:firstLine="709"/>
        <w:contextualSpacing/>
        <w:rPr>
          <w:i/>
          <w:iCs/>
          <w:u w:val="single"/>
        </w:rPr>
      </w:pPr>
      <w:r w:rsidRPr="00C553B6">
        <w:rPr>
          <w:i/>
          <w:iCs/>
          <w:u w:val="single"/>
        </w:rPr>
        <w:t>Микозы, вызванные Trichosporon spp.</w:t>
      </w:r>
    </w:p>
    <w:p w14:paraId="38A5E2C4" w14:textId="77777777" w:rsidR="007408E9" w:rsidRPr="00DA2BC8" w:rsidRDefault="007408E9" w:rsidP="007408E9">
      <w:pPr>
        <w:widowControl w:val="0"/>
        <w:autoSpaceDE w:val="0"/>
        <w:autoSpaceDN w:val="0"/>
        <w:adjustRightInd w:val="0"/>
        <w:ind w:right="50" w:firstLine="709"/>
        <w:contextualSpacing/>
      </w:pPr>
      <w:r w:rsidRPr="00DA2BC8">
        <w:t xml:space="preserve">Эти грибы очень широко распространены в окружающей среде, часто колонизируют кожу, особенно перианальную область, иногда слизистые оболочки верхних дыхательных путей и желудочно-кишечного тракта. Основным проявлением инвазивных микозов, вызванных </w:t>
      </w:r>
      <w:r w:rsidRPr="00DA2BC8">
        <w:rPr>
          <w:i/>
          <w:iCs/>
        </w:rPr>
        <w:t>Trichosporon</w:t>
      </w:r>
      <w:r w:rsidRPr="00DA2BC8">
        <w:t xml:space="preserve"> spp. у </w:t>
      </w:r>
      <w:r>
        <w:t>гематологических пациентов</w:t>
      </w:r>
      <w:r w:rsidRPr="00DA2BC8">
        <w:t xml:space="preserve"> является фунгемия (75%) с последующей диссеминацией в различные органы и ткани организма. Наиболее часто инфекция сопровождается появлением септико-пиемических очагов на коже (50%). Возможны и другие проявления, такие как эндокардит, перитонит, менингит, пиелонефрит и т.д. Для инвазивных микозов, вызванных </w:t>
      </w:r>
      <w:r w:rsidRPr="00DA2BC8">
        <w:rPr>
          <w:i/>
          <w:iCs/>
        </w:rPr>
        <w:t>Trichosporon</w:t>
      </w:r>
      <w:r w:rsidRPr="00DA2BC8">
        <w:t xml:space="preserve"> spp. у больных гемобластозами, характерна высокая летальность (55-80%). Основные возбудители - </w:t>
      </w:r>
      <w:r w:rsidRPr="00DA2BC8">
        <w:rPr>
          <w:i/>
          <w:iCs/>
        </w:rPr>
        <w:t>Trichosporon asahii</w:t>
      </w:r>
      <w:r w:rsidRPr="00DA2BC8">
        <w:t xml:space="preserve"> и </w:t>
      </w:r>
      <w:r w:rsidRPr="00DA2BC8">
        <w:rPr>
          <w:i/>
          <w:iCs/>
        </w:rPr>
        <w:t>Trichosporon dermatis</w:t>
      </w:r>
      <w:r w:rsidRPr="00DA2BC8">
        <w:t xml:space="preserve">. Основными факторами риска развития инфекции являются наличие ЦВК, пребывание в ОРИТ, перитонеальный диализ, лечение глюкокортикостероидами, химиотерапия, внутривенные инъекции наркотических веществ. </w:t>
      </w:r>
      <w:r w:rsidRPr="00DA2BC8">
        <w:rPr>
          <w:bCs/>
        </w:rPr>
        <w:t>Диагностика включает</w:t>
      </w:r>
      <w:r w:rsidRPr="00DA2BC8">
        <w:rPr>
          <w:b/>
          <w:bCs/>
        </w:rPr>
        <w:t xml:space="preserve"> </w:t>
      </w:r>
      <w:r w:rsidRPr="00DA2BC8">
        <w:t xml:space="preserve">выделение </w:t>
      </w:r>
      <w:r w:rsidRPr="00DA2BC8">
        <w:rPr>
          <w:i/>
          <w:iCs/>
        </w:rPr>
        <w:t>Trichosporon</w:t>
      </w:r>
      <w:r w:rsidRPr="00DA2BC8">
        <w:t xml:space="preserve"> spp. из гемокультуры </w:t>
      </w:r>
      <w:r>
        <w:t xml:space="preserve">(кровь) </w:t>
      </w:r>
      <w:r w:rsidRPr="00DA2BC8">
        <w:t>или других стерильных образцов (асцитическая жидкость, ликвор, биоптаты органов</w:t>
      </w:r>
      <w:r>
        <w:t>, и др.</w:t>
      </w:r>
      <w:r w:rsidRPr="00DA2BC8">
        <w:t xml:space="preserve">). Выделение </w:t>
      </w:r>
      <w:r w:rsidRPr="00DA2BC8">
        <w:rPr>
          <w:i/>
          <w:iCs/>
        </w:rPr>
        <w:t>Trichosporon</w:t>
      </w:r>
      <w:r w:rsidRPr="00DA2BC8">
        <w:t xml:space="preserve"> spp. из мочи при наличии гематурии может свидетельствовать о наличии пиелонефрита. Дрожжеподобные грибы </w:t>
      </w:r>
      <w:r w:rsidRPr="00DA2BC8">
        <w:rPr>
          <w:i/>
          <w:iCs/>
        </w:rPr>
        <w:t>Trichosporon</w:t>
      </w:r>
      <w:r w:rsidRPr="00DA2BC8">
        <w:t xml:space="preserve"> spp. продуцируют антигены </w:t>
      </w:r>
      <w:r w:rsidRPr="00DA2BC8">
        <w:rPr>
          <w:i/>
          <w:iCs/>
        </w:rPr>
        <w:t>Cryptococcus</w:t>
      </w:r>
      <w:r w:rsidRPr="00DA2BC8">
        <w:t xml:space="preserve"> spp. (глюкуроноксоломаннан) и </w:t>
      </w:r>
      <w:r w:rsidRPr="00DA2BC8">
        <w:rPr>
          <w:i/>
          <w:iCs/>
        </w:rPr>
        <w:t xml:space="preserve">Aspergillus </w:t>
      </w:r>
      <w:r w:rsidRPr="00DA2BC8">
        <w:t xml:space="preserve">(галактоманнан), поэтому может быть перекрестная реакция для этих антигенов при инфекции, вызванной </w:t>
      </w:r>
      <w:r w:rsidRPr="00DA2BC8">
        <w:rPr>
          <w:i/>
          <w:iCs/>
        </w:rPr>
        <w:t xml:space="preserve">Trichosporon </w:t>
      </w:r>
      <w:r w:rsidRPr="00DA2BC8">
        <w:t xml:space="preserve">spp. На основании обнаружения одновременно положительных антигенов глюкуроноксоломаннана и галактоманнана можно заподозрить инфекцию, вызванную </w:t>
      </w:r>
      <w:r w:rsidRPr="00DA2BC8">
        <w:rPr>
          <w:i/>
          <w:iCs/>
        </w:rPr>
        <w:t>Trichosporon</w:t>
      </w:r>
      <w:r w:rsidRPr="00DA2BC8">
        <w:t xml:space="preserve"> spp., и провести дополнительные исследования гемокультуры. </w:t>
      </w:r>
    </w:p>
    <w:p w14:paraId="4EF94AA6" w14:textId="77777777" w:rsidR="007408E9" w:rsidRPr="00DA2BC8" w:rsidRDefault="007408E9" w:rsidP="007408E9">
      <w:pPr>
        <w:widowControl w:val="0"/>
        <w:autoSpaceDE w:val="0"/>
        <w:autoSpaceDN w:val="0"/>
        <w:adjustRightInd w:val="0"/>
        <w:ind w:right="50" w:firstLine="709"/>
        <w:contextualSpacing/>
        <w:rPr>
          <w:b/>
          <w:bCs/>
        </w:rPr>
      </w:pPr>
      <w:r w:rsidRPr="00DA2BC8">
        <w:rPr>
          <w:bCs/>
        </w:rPr>
        <w:t xml:space="preserve">Лечение включает </w:t>
      </w:r>
      <w:r w:rsidRPr="00DA2BC8">
        <w:t xml:space="preserve">удаление ЦВК, </w:t>
      </w:r>
      <w:r w:rsidRPr="00DA2BC8">
        <w:rPr>
          <w:bCs/>
        </w:rPr>
        <w:t xml:space="preserve">назначение </w:t>
      </w:r>
      <w:r w:rsidRPr="00DA2BC8">
        <w:t xml:space="preserve">вориконазола в стандартных дозах, альтернативный препарат – флуконазол. Активность флуконазола в отношении </w:t>
      </w:r>
      <w:r w:rsidRPr="00DA2BC8">
        <w:rPr>
          <w:i/>
          <w:iCs/>
        </w:rPr>
        <w:t>Trichosporon</w:t>
      </w:r>
      <w:r w:rsidRPr="00DA2BC8">
        <w:t xml:space="preserve"> spp. вариабельная. Назначение амфотерицина В не рекомендовано ввиду низкой активности в лечении этих инфекций (16-24%).</w:t>
      </w:r>
      <w:r w:rsidRPr="00DA2BC8">
        <w:rPr>
          <w:b/>
          <w:bCs/>
        </w:rPr>
        <w:t xml:space="preserve"> </w:t>
      </w:r>
      <w:r w:rsidRPr="00DA2BC8">
        <w:t xml:space="preserve">Изоляты </w:t>
      </w:r>
      <w:r w:rsidRPr="00DA2BC8">
        <w:rPr>
          <w:i/>
          <w:iCs/>
        </w:rPr>
        <w:t xml:space="preserve">Trichosporon </w:t>
      </w:r>
      <w:r w:rsidRPr="00DA2BC8">
        <w:t>spp. проявляют природную устойчивость к эхинокандинам.</w:t>
      </w:r>
    </w:p>
    <w:p w14:paraId="4CB1AD27" w14:textId="77777777" w:rsidR="007408E9" w:rsidRPr="00C553B6" w:rsidRDefault="007408E9" w:rsidP="007408E9">
      <w:pPr>
        <w:widowControl w:val="0"/>
        <w:autoSpaceDE w:val="0"/>
        <w:autoSpaceDN w:val="0"/>
        <w:adjustRightInd w:val="0"/>
        <w:ind w:right="50" w:firstLine="709"/>
        <w:contextualSpacing/>
        <w:rPr>
          <w:i/>
          <w:iCs/>
          <w:u w:val="single"/>
        </w:rPr>
      </w:pPr>
      <w:r w:rsidRPr="00C553B6">
        <w:rPr>
          <w:i/>
          <w:iCs/>
          <w:u w:val="single"/>
        </w:rPr>
        <w:t>Микозы, вызванные Rhodotorula spp.</w:t>
      </w:r>
    </w:p>
    <w:p w14:paraId="574C8BC1" w14:textId="77777777" w:rsidR="007408E9" w:rsidRPr="00DA2BC8" w:rsidRDefault="007408E9" w:rsidP="007408E9">
      <w:pPr>
        <w:widowControl w:val="0"/>
        <w:autoSpaceDE w:val="0"/>
        <w:autoSpaceDN w:val="0"/>
        <w:adjustRightInd w:val="0"/>
        <w:ind w:right="50" w:firstLine="709"/>
        <w:contextualSpacing/>
      </w:pPr>
      <w:r>
        <w:t>Эта разновидность грибов ч</w:t>
      </w:r>
      <w:r w:rsidRPr="00DA2BC8">
        <w:t>асто образу</w:t>
      </w:r>
      <w:r>
        <w:t>е</w:t>
      </w:r>
      <w:r w:rsidRPr="00DA2BC8">
        <w:t>т биопленки и способн</w:t>
      </w:r>
      <w:r>
        <w:t>а</w:t>
      </w:r>
      <w:r w:rsidRPr="00DA2BC8">
        <w:t xml:space="preserve"> колонизировать продукты питания, предметы личной гигиены (зубные щетки, душевые принадлежности), различное медицинское оборудование. Основным проявлением инфекции является инфекция кровотока (79%) и в большинстве случаев она ассоциирована с инфицированием ЦВК. Также описаны случаи перитонита, эндокардита, менингита и др. Летальность при инвазивных микозах, вызванных </w:t>
      </w:r>
      <w:r w:rsidRPr="00DA2BC8">
        <w:rPr>
          <w:i/>
          <w:iCs/>
        </w:rPr>
        <w:t>Rhodotorula</w:t>
      </w:r>
      <w:r w:rsidRPr="00DA2BC8">
        <w:t xml:space="preserve"> spp., составляет 12%-14%. Основной возбудитель – </w:t>
      </w:r>
      <w:r w:rsidRPr="00DA2BC8">
        <w:rPr>
          <w:i/>
          <w:iCs/>
        </w:rPr>
        <w:t>R. mucilaginosa (R. rubra)</w:t>
      </w:r>
      <w:r w:rsidRPr="00DA2BC8">
        <w:t xml:space="preserve">, реже </w:t>
      </w:r>
      <w:r w:rsidRPr="00DA2BC8">
        <w:rPr>
          <w:i/>
          <w:iCs/>
        </w:rPr>
        <w:t>R. glutinis</w:t>
      </w:r>
      <w:r w:rsidRPr="00DA2BC8">
        <w:t xml:space="preserve"> и </w:t>
      </w:r>
      <w:r w:rsidRPr="00DA2BC8">
        <w:rPr>
          <w:i/>
          <w:iCs/>
        </w:rPr>
        <w:t>R. minuta.</w:t>
      </w:r>
      <w:r w:rsidRPr="00DA2BC8">
        <w:t xml:space="preserve"> </w:t>
      </w:r>
      <w:r w:rsidRPr="00DA2BC8">
        <w:rPr>
          <w:bCs/>
        </w:rPr>
        <w:t>Факторами риска являются н</w:t>
      </w:r>
      <w:r w:rsidRPr="00DA2BC8">
        <w:t xml:space="preserve">аличие ЦВК, иммуносупрессия, обширные ожоги, перитонеальный диализ, цирроз печени, абдоминальные операции, введение наркотических препаратов. </w:t>
      </w:r>
      <w:r w:rsidRPr="00DA2BC8">
        <w:rPr>
          <w:bCs/>
        </w:rPr>
        <w:t xml:space="preserve">Диагностика основана на </w:t>
      </w:r>
      <w:r w:rsidRPr="00DA2BC8">
        <w:t xml:space="preserve">выделении </w:t>
      </w:r>
      <w:r w:rsidRPr="00DA2BC8">
        <w:rPr>
          <w:i/>
          <w:iCs/>
        </w:rPr>
        <w:t>Rhodotorula</w:t>
      </w:r>
      <w:r w:rsidRPr="00DA2BC8">
        <w:t xml:space="preserve"> spp. из гемокультуры или других стерильных образцов (асцитическая жидкость, ликвор, биоптаты органов).</w:t>
      </w:r>
    </w:p>
    <w:p w14:paraId="2E9A5C1B" w14:textId="77777777" w:rsidR="007408E9" w:rsidRPr="00DA2BC8" w:rsidRDefault="007408E9" w:rsidP="007408E9">
      <w:pPr>
        <w:widowControl w:val="0"/>
        <w:autoSpaceDE w:val="0"/>
        <w:autoSpaceDN w:val="0"/>
        <w:adjustRightInd w:val="0"/>
        <w:ind w:right="50" w:firstLine="709"/>
        <w:contextualSpacing/>
      </w:pPr>
      <w:r w:rsidRPr="00DA2BC8">
        <w:rPr>
          <w:bCs/>
        </w:rPr>
        <w:t>Лечение включает</w:t>
      </w:r>
      <w:r w:rsidRPr="00DA2BC8">
        <w:rPr>
          <w:b/>
          <w:bCs/>
        </w:rPr>
        <w:t xml:space="preserve"> </w:t>
      </w:r>
      <w:r w:rsidRPr="00DA2BC8">
        <w:t xml:space="preserve">удаление ЦВК, назначение </w:t>
      </w:r>
      <w:r w:rsidRPr="00DA2BC8">
        <w:rPr>
          <w:bCs/>
        </w:rPr>
        <w:t>а</w:t>
      </w:r>
      <w:r w:rsidRPr="00DA2BC8">
        <w:t>мфотерицина В (1 мг/кг/сутки) в монотерапии или в сочетании с флуцитозином,</w:t>
      </w:r>
      <w:r w:rsidRPr="00DA2BC8">
        <w:rPr>
          <w:bCs/>
        </w:rPr>
        <w:t xml:space="preserve"> альтернативный препарат – липидная форма</w:t>
      </w:r>
      <w:r w:rsidRPr="00DA2BC8">
        <w:rPr>
          <w:b/>
          <w:bCs/>
        </w:rPr>
        <w:t xml:space="preserve"> </w:t>
      </w:r>
      <w:r w:rsidRPr="00DA2BC8">
        <w:t>амфотерицина В (3 мг/кг/сутки).</w:t>
      </w:r>
    </w:p>
    <w:p w14:paraId="72CC4E59" w14:textId="77777777" w:rsidR="007408E9" w:rsidRPr="00C553B6" w:rsidRDefault="007408E9" w:rsidP="007408E9">
      <w:pPr>
        <w:widowControl w:val="0"/>
        <w:autoSpaceDE w:val="0"/>
        <w:autoSpaceDN w:val="0"/>
        <w:adjustRightInd w:val="0"/>
        <w:ind w:right="50" w:firstLine="709"/>
        <w:contextualSpacing/>
        <w:rPr>
          <w:i/>
          <w:iCs/>
          <w:u w:val="single"/>
        </w:rPr>
      </w:pPr>
      <w:r w:rsidRPr="00C553B6">
        <w:rPr>
          <w:i/>
          <w:iCs/>
          <w:u w:val="single"/>
        </w:rPr>
        <w:t>Микозы, вызванные Saccharomyces spp.</w:t>
      </w:r>
    </w:p>
    <w:p w14:paraId="22E6A4AB" w14:textId="77777777" w:rsidR="007408E9" w:rsidRPr="00DA2BC8" w:rsidRDefault="007408E9" w:rsidP="007408E9">
      <w:pPr>
        <w:widowControl w:val="0"/>
        <w:autoSpaceDE w:val="0"/>
        <w:autoSpaceDN w:val="0"/>
        <w:adjustRightInd w:val="0"/>
        <w:ind w:right="50" w:firstLine="709"/>
        <w:contextualSpacing/>
      </w:pPr>
      <w:r w:rsidRPr="00DA2BC8">
        <w:t xml:space="preserve">Основные представители - </w:t>
      </w:r>
      <w:r w:rsidRPr="00DA2BC8">
        <w:rPr>
          <w:i/>
          <w:iCs/>
        </w:rPr>
        <w:t>Saccharomyces cerevisiae</w:t>
      </w:r>
      <w:r w:rsidRPr="00DA2BC8">
        <w:t xml:space="preserve"> (пекарские дрожжи) и </w:t>
      </w:r>
      <w:r w:rsidRPr="00DA2BC8">
        <w:rPr>
          <w:i/>
          <w:iCs/>
        </w:rPr>
        <w:t>Saccharomyces boulardii</w:t>
      </w:r>
      <w:r w:rsidRPr="00DA2BC8">
        <w:t xml:space="preserve"> (используют в качестве пробиотика при лечении диареи). Оба этих вида филогенетически родственны </w:t>
      </w:r>
      <w:r w:rsidRPr="00DA2BC8">
        <w:rPr>
          <w:i/>
          <w:iCs/>
        </w:rPr>
        <w:t>C. glabrata</w:t>
      </w:r>
      <w:r w:rsidRPr="00DA2BC8">
        <w:t xml:space="preserve">. В этой связи, клинические проявления, диагностика и лечение инфекции схожи с таковыми при кандидемии. Ведущими факторами риска инфекции являются прием пробиотиков, содержащих возбудитель, или пребывание в одной палате с </w:t>
      </w:r>
      <w:r>
        <w:t>пациентом</w:t>
      </w:r>
      <w:r w:rsidRPr="00DA2BC8">
        <w:t xml:space="preserve">, получающим пробиотики. Другими факторами являются нейтропения, кахексия, наличие ЦВК. </w:t>
      </w:r>
      <w:r w:rsidRPr="00DA2BC8">
        <w:rPr>
          <w:bCs/>
        </w:rPr>
        <w:t xml:space="preserve">Диагностика основана на </w:t>
      </w:r>
      <w:r w:rsidRPr="00DA2BC8">
        <w:t xml:space="preserve">выделении </w:t>
      </w:r>
      <w:r w:rsidRPr="00DA2BC8">
        <w:rPr>
          <w:i/>
          <w:iCs/>
        </w:rPr>
        <w:t>Saccharomyces</w:t>
      </w:r>
      <w:r w:rsidRPr="00DA2BC8">
        <w:t xml:space="preserve"> spp., из гемокультуры или других стерильных образцов (асцитическая жидкость, ликвор, биоптаты органов). </w:t>
      </w:r>
      <w:r w:rsidRPr="00DA2BC8">
        <w:rPr>
          <w:bCs/>
        </w:rPr>
        <w:t>Лечение включает отмену</w:t>
      </w:r>
      <w:r w:rsidRPr="00DA2BC8">
        <w:rPr>
          <w:b/>
          <w:bCs/>
        </w:rPr>
        <w:t xml:space="preserve"> </w:t>
      </w:r>
      <w:r w:rsidRPr="00DA2BC8">
        <w:t xml:space="preserve">пробиотика, содержащего </w:t>
      </w:r>
      <w:r w:rsidRPr="00DA2BC8">
        <w:rPr>
          <w:i/>
          <w:iCs/>
        </w:rPr>
        <w:t>S. boulardii</w:t>
      </w:r>
      <w:r w:rsidRPr="00DA2BC8">
        <w:t xml:space="preserve"> (если назначали), назначение препарата выбора - амфотерицина В (1 мг/кг/сутки) или </w:t>
      </w:r>
      <w:r w:rsidRPr="00DA2BC8">
        <w:rPr>
          <w:bCs/>
        </w:rPr>
        <w:t>альтернативного препарата</w:t>
      </w:r>
      <w:r w:rsidRPr="00DA2BC8">
        <w:rPr>
          <w:b/>
          <w:bCs/>
        </w:rPr>
        <w:t xml:space="preserve"> </w:t>
      </w:r>
      <w:r w:rsidRPr="00DA2BC8">
        <w:t>-</w:t>
      </w:r>
      <w:r w:rsidRPr="00DA2BC8">
        <w:rPr>
          <w:bCs/>
        </w:rPr>
        <w:t xml:space="preserve"> липидной формы </w:t>
      </w:r>
      <w:r w:rsidRPr="00DA2BC8">
        <w:t xml:space="preserve">амфотерицина В (3 мг/кг/сутки) или эхинокандина (каспофунгин или микафунгин, или анидулафунгин, в стандартных дозах). </w:t>
      </w:r>
    </w:p>
    <w:p w14:paraId="0548032D" w14:textId="77777777" w:rsidR="007408E9" w:rsidRPr="00C553B6" w:rsidRDefault="007408E9" w:rsidP="007408E9">
      <w:pPr>
        <w:widowControl w:val="0"/>
        <w:autoSpaceDE w:val="0"/>
        <w:autoSpaceDN w:val="0"/>
        <w:adjustRightInd w:val="0"/>
        <w:ind w:right="50" w:firstLine="709"/>
        <w:contextualSpacing/>
        <w:rPr>
          <w:i/>
          <w:iCs/>
          <w:u w:val="single"/>
          <w:lang w:val="en-US"/>
        </w:rPr>
      </w:pPr>
      <w:r w:rsidRPr="00C553B6">
        <w:rPr>
          <w:i/>
          <w:iCs/>
          <w:u w:val="single"/>
        </w:rPr>
        <w:t>Микозы</w:t>
      </w:r>
      <w:r w:rsidRPr="00C553B6">
        <w:rPr>
          <w:i/>
          <w:iCs/>
          <w:u w:val="single"/>
          <w:lang w:val="en-US"/>
        </w:rPr>
        <w:t xml:space="preserve">, </w:t>
      </w:r>
      <w:r w:rsidRPr="00C553B6">
        <w:rPr>
          <w:i/>
          <w:iCs/>
          <w:u w:val="single"/>
        </w:rPr>
        <w:t>вызванные</w:t>
      </w:r>
      <w:r w:rsidRPr="00C553B6">
        <w:rPr>
          <w:i/>
          <w:iCs/>
          <w:u w:val="single"/>
          <w:lang w:val="en-US"/>
        </w:rPr>
        <w:t xml:space="preserve"> Geotrichum candidum (Galactomyces candidus)</w:t>
      </w:r>
    </w:p>
    <w:p w14:paraId="36AE7AAA" w14:textId="77777777" w:rsidR="007408E9" w:rsidRPr="00453773" w:rsidRDefault="007408E9" w:rsidP="007408E9">
      <w:pPr>
        <w:widowControl w:val="0"/>
        <w:autoSpaceDE w:val="0"/>
        <w:autoSpaceDN w:val="0"/>
        <w:adjustRightInd w:val="0"/>
        <w:ind w:right="50" w:firstLine="709"/>
        <w:contextualSpacing/>
        <w:rPr>
          <w:bCs/>
        </w:rPr>
      </w:pPr>
      <w:r w:rsidRPr="00DA2BC8">
        <w:t xml:space="preserve">Генетически родственны </w:t>
      </w:r>
      <w:r w:rsidRPr="00DA2BC8">
        <w:rPr>
          <w:i/>
          <w:iCs/>
        </w:rPr>
        <w:t>S. Capitata</w:t>
      </w:r>
      <w:r>
        <w:rPr>
          <w:i/>
          <w:iCs/>
        </w:rPr>
        <w:t xml:space="preserve">; </w:t>
      </w:r>
      <w:r w:rsidRPr="00453773">
        <w:rPr>
          <w:iCs/>
        </w:rPr>
        <w:t>о</w:t>
      </w:r>
      <w:r w:rsidRPr="00DA2BC8">
        <w:t xml:space="preserve">писаны единичные случаи инвазивной инфекции у </w:t>
      </w:r>
      <w:r>
        <w:t>гематологических пациентов, с</w:t>
      </w:r>
      <w:r w:rsidRPr="00DA2BC8">
        <w:t xml:space="preserve">пособны вызывать эпидемические вспышки в стационарах. </w:t>
      </w:r>
      <w:r w:rsidRPr="00DA2BC8">
        <w:rPr>
          <w:bCs/>
        </w:rPr>
        <w:t xml:space="preserve">В основе диагностики </w:t>
      </w:r>
      <w:r w:rsidRPr="00DA2BC8">
        <w:t xml:space="preserve">выделение грибов из гемокультуры </w:t>
      </w:r>
      <w:r>
        <w:t xml:space="preserve">(кровь) </w:t>
      </w:r>
      <w:r w:rsidRPr="00DA2BC8">
        <w:t>или других стерильных образцов (асцитическая жидкость, ликвор, биоптаты органов</w:t>
      </w:r>
      <w:r>
        <w:t xml:space="preserve"> и др.</w:t>
      </w:r>
      <w:r w:rsidRPr="00DA2BC8">
        <w:t xml:space="preserve">). </w:t>
      </w:r>
      <w:r w:rsidRPr="00DA2BC8">
        <w:rPr>
          <w:bCs/>
        </w:rPr>
        <w:t>Препаратом выбора является а</w:t>
      </w:r>
      <w:r w:rsidRPr="00DA2BC8">
        <w:t xml:space="preserve">мфотерицин В (1 мг/кг/сутки), </w:t>
      </w:r>
      <w:r w:rsidRPr="00DA2BC8">
        <w:rPr>
          <w:bCs/>
        </w:rPr>
        <w:t>альтернатив</w:t>
      </w:r>
      <w:r>
        <w:rPr>
          <w:bCs/>
        </w:rPr>
        <w:t>а</w:t>
      </w:r>
      <w:r w:rsidRPr="00DA2BC8">
        <w:rPr>
          <w:bCs/>
        </w:rPr>
        <w:t xml:space="preserve"> </w:t>
      </w:r>
      <w:r>
        <w:rPr>
          <w:bCs/>
        </w:rPr>
        <w:t>–</w:t>
      </w:r>
      <w:r w:rsidRPr="00DA2BC8">
        <w:rPr>
          <w:bCs/>
        </w:rPr>
        <w:t xml:space="preserve"> липидные формы </w:t>
      </w:r>
      <w:r w:rsidRPr="00DA2BC8">
        <w:t>амфотерицина В (3 мг/кг/сутки). Применение флуконазола, вориконазола и эхинокандинов не рекомендовано.</w:t>
      </w:r>
    </w:p>
    <w:p w14:paraId="5EA490C4" w14:textId="77777777" w:rsidR="007408E9" w:rsidRDefault="007408E9" w:rsidP="007408E9">
      <w:pPr>
        <w:widowControl w:val="0"/>
        <w:autoSpaceDE w:val="0"/>
        <w:autoSpaceDN w:val="0"/>
        <w:adjustRightInd w:val="0"/>
        <w:ind w:right="50"/>
        <w:contextualSpacing/>
        <w:rPr>
          <w:b/>
          <w:bCs/>
        </w:rPr>
      </w:pPr>
    </w:p>
    <w:p w14:paraId="6A529434" w14:textId="5459F094" w:rsidR="007408E9" w:rsidRPr="00084B8B" w:rsidRDefault="007408E9" w:rsidP="007408E9">
      <w:pPr>
        <w:widowControl w:val="0"/>
        <w:autoSpaceDE w:val="0"/>
        <w:autoSpaceDN w:val="0"/>
        <w:adjustRightInd w:val="0"/>
        <w:ind w:right="49"/>
        <w:contextualSpacing/>
        <w:rPr>
          <w:bCs/>
          <w:u w:val="single"/>
        </w:rPr>
      </w:pPr>
      <w:r w:rsidRPr="009B5EC6">
        <w:rPr>
          <w:bCs/>
          <w:u w:val="single"/>
        </w:rPr>
        <w:t>Инвазивный аспергиллез</w:t>
      </w:r>
      <w:r>
        <w:rPr>
          <w:bCs/>
          <w:u w:val="single"/>
          <w:lang w:val="en-US"/>
        </w:rPr>
        <w:t xml:space="preserve"> </w:t>
      </w:r>
      <w:r>
        <w:rPr>
          <w:b/>
        </w:rPr>
        <w:fldChar w:fldCharType="begin" w:fldLock="1"/>
      </w:r>
      <w:r w:rsidR="00CF644D">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patients","type":"article-journal","volume":"102"},"uris":["http://www.mendeley.com/documents/?uuid=56063fed-25f6-3324-a2f1-f316166613f0"]},{"id":"ITEM-5","itemData":{"DOI":"10.1016/j.cmi.2018.01.002","ISSN":"14690691","PMID":"29544767","abstract":"The European Society for Clinical Microbiology and Infectious Diseases, the European Confederation of Medical Mycology and the European Respiratory Society Joint Clinical Guidelines focus on diagnosis and management of aspergillosis. Of the numerous recommendations, a few are summarized here. Chest computed tomography as well as bronchoscopy with bronchoalveolar lavage (BAL) in patients with suspicion of pulmonary invasive aspergillosis (IA) are strongly recommended. For diagnosis, direct microscopy, preferably using optical brighteners, histopathology and culture are strongly recommended. Serum and BAL galactomannan measures are recommended as markers for the diagnosis of IA. PCR should be considered in conjunction with other diagnostic tests. Pathogen identification to species complex level is strongly recommended for all clinically relevant Aspergillus isolates; antifungal susceptibility testing should be performed in patients with invasive disease in regions with resistance found in contemporary surveillance programmes. Isavuconazole and voriconazole are the preferred agents for first-line treatment of pulmonary IA, whereas liposomal amphotericin B is moderately supported. Combinations of antifungals as primary treatment options are not recommended. Therapeutic drug monitoring is strongly recommended for patients receiving posaconazole suspension or any form of voriconazole for IA treatment, and in refractory disease, where a personalized approach considering reversal of predisposing factors, switching drug class and surgical intervention is also strongly recommended. Primary prophylaxis with posaconazole is strongly recommended in patients with acute myelogenous leukaemia or myelodysplastic syndrome receiving induction chemotherapy. Secondary prophylaxis is strongly recommended in high-risk patients. We strongly recommend treatment duration based on clinical improvement, degree of immunosuppression and response on imaging.","author":[{"dropping-particle":"","family":"Ullmann","given":"A. J.","non-dropping-particle":"","parse-names":false,"suffix":""},{"dropping-particle":"","family":"Aguado","given":"J. M.","non-dropping-particle":"","parse-names":false,"suffix":""},{"dropping-particle":"","family":"Arikan-Akdagli","given":"S.","non-dropping-particle":"","parse-names":false,"suffix":""},{"dropping-particle":"","family":"Denning","given":"D. W.","non-dropping-particle":"","parse-names":false,"suffix":""},{"dropping-particle":"","family":"Groll","given":"A. H.","non-dropping-particle":"","parse-names":false,"suffix":""},{"dropping-particle":"","family":"Lagrou","given":"K.","non-dropping-particle":"","parse-names":false,"suffix":""},{"dropping-particle":"","family":"Lass-Flörl","given":"C.","non-dropping-particle":"","parse-names":false,"suffix":""},{"dropping-particle":"","family":"Lewis","given":"R. E.","non-dropping-particle":"","parse-names":false,"suffix":""},{"dropping-particle":"","family":"Munoz","given":"P.","non-dropping-particle":"","parse-names":false,"suffix":""},{"dropping-particle":"","family":"Verweij","given":"P. E.","non-dropping-particle":"","parse-names":false,"suffix":""},{"dropping-particle":"","family":"Warris","given":"A.","non-dropping-particle":"","parse-names":false,"suffix":""},{"dropping-particle":"","family":"Ader","given":"F.","non-dropping-particle":"","parse-names":false,"suffix":""},{"dropping-particle":"","family":"Akova","given":"M.","non-dropping-particle":"","parse-names":false,"suffix":""},{"dropping-particle":"","family":"Arendrup","given":"M. C.","non-dropping-particle":"","parse-names":false,"suffix":""},{"dropping-particle":"","family":"Barnes","given":"R. A.","non-dropping-particle":"","parse-names":false,"suffix":""},{"dropping-particle":"","family":"Beigelman-Aubry","given":"C.","non-dropping-particle":"","parse-names":false,"suffix":""},{"dropping-particle":"","family":"Blot","given":"S.","non-dropping-particle":"","parse-names":false,"suffix":""},{"dropping-particle":"","family":"Bouza","given":"E.","non-dropping-particle":"","parse-names":false,"suffix":""},{"dropping-particle":"","family":"Brüggemann","given":"R. J.M.","non-dropping-particle":"","parse-names":false,"suffix":""},{"dropping-particle":"","family":"Buchheidt","given":"D.","non-dropping-particle":"","parse-names":false,"suffix":""},{"dropping-particle":"","family":"Cadranel","given":"J.","non-dropping-particle":"","parse-names":false,"suffix":""},{"dropping-particle":"","family":"Castagnola","given":"E.","non-dropping-particle":"","parse-names":false,"suffix":""},{"dropping-particle":"","family":"Chakrabarti","given":"A.","non-dropping-particle":"","parse-names":false,"suffix":""},{"dropping-particle":"","family":"Cuenca-Estrella","given":"M.","non-dropping-particle":"","parse-names":false,"suffix":""},{"dropping-particle":"","family":"Dimopoulos","given":"G.","non-dropping-particle":"","parse-names":false,"suffix":""},{"dropping-particle":"","family":"Fortun","given":"J.","non-dropping-particle":"","parse-names":false,"suffix":""},{"dropping-particle":"","family":"Gangneux","given":"J. P.","non-dropping-particle":"","parse-names":false,"suffix":""},{"dropping-particle":"","family":"Garbino","given":"J.","non-dropping-particle":"","parse-names":false,"suffix":""},{"dropping-particle":"","family":"Heinz","given":"W. J.","non-dropping-particle":"","parse-names":false,"suffix":""},{"dropping-particle":"","family":"Herbrecht","given":"R.","non-dropping-particle":"","parse-names":false,"suffix":""},{"dropping-particle":"","family":"Heussel","given":"C. P.","non-dropping-particle":"","parse-names":false,"suffix":""},{"dropping-particle":"","family":"Kibbler","given":"C. C.","non-dropping-particle":"","parse-names":false,"suffix":""},{"dropping-particle":"","family":"Klimko","given":"N.","non-dropping-particle":"","parse-names":false,"suffix":""},{"dropping-particle":"","family":"Kullberg","given":"B. J.","non-dropping-particle":"","parse-names":false,"suffix":""},{"dropping-particle":"","family":"Lange","given":"C.","non-dropping-particle":"","parse-names":false,"suffix":""},{"dropping-particle":"","family":"Lehrnbecher","given":"T.","non-dropping-particle":"","parse-names":false,"suffix":""},{"dropping-particle":"","family":"Löffler","given":"J.","non-dropping-particle":"","parse-names":false,"suffix":""},{"dropping-particle":"","family":"Lortholary","given":"O.","non-dropping-particle":"","parse-names":false,"suffix":""},{"dropping-particle":"","family":"Maertens","given":"J.","non-dropping-particle":"","parse-names":false,"suffix":""},{"dropping-particle":"","family":"Marchetti","given":"O.","non-dropping-particle":"","parse-names":false,"suffix":""},{"dropping-particle":"","family":"Meis","given":"J. F.","non-dropping-particle":"","parse-names":false,"suffix":""},{"dropping-particle":"","family":"Pagano","given":"L.","non-dropping-particle":"","parse-names":false,"suffix":""},{"dropping-particle":"","family":"Ribaud","given":"P.","non-dropping-particle":"","parse-names":false,"suffix":""},{"dropping-particle":"","family":"Richardson","given":"M.","non-dropping-particle":"","parse-names":false,"suffix":""},{"dropping-particle":"","family":"Roilides","given":"E.","non-dropping-particle":"","parse-names":false,"suffix":""},{"dropping-particle":"","family":"Ruhnke","given":"M.","non-dropping-particle":"","parse-names":false,"suffix":""},{"dropping-particle":"","family":"Sanguinetti","given":"M.","non-dropping-particle":"","parse-names":false,"suffix":""},{"dropping-particle":"","family":"Sheppard","given":"D. C.","non-dropping-particle":"","parse-names":false,"suffix":""},{"dropping-particle":"","family":"Sinkó","given":"J.","non-dropping-particle":"","parse-names":false,"suffix":""},{"dropping-particle":"","family":"Skiada","given":"A.","non-dropping-particle":"","parse-names":false,"suffix":""},{"dropping-particle":"","family":"Vehreschild","given":"M. J.G.T.","non-dropping-particle":"","parse-names":false,"suffix":""},{"dropping-particle":"","family":"Viscoli","given":"C.","non-dropping-particle":"","parse-names":false,"suffix":""},{"dropping-particle":"","family":"Cornely","given":"O. A.","non-dropping-particle":"","parse-names":false,"suffix":""}],"container-title":"Clinical Microbiology and Infection","id":"ITEM-5","issued":{"date-parts":[["2018","5","1"]]},"page":"e1-e38","publisher":"Elsevier B.V.","title":"Diagnosis and management of Aspergillus diseases: executive summary of the 2017 ESCMID-ECMM-ERS guideline","type":"article-journal","volume":"24"},"uris":["http://www.mendeley.com/documents/?uuid=5eaef361-0e16-3d87-bd2e-021d8493d891"]}],"mendeley":{"formattedCitation":"[127,128,133,134,136]","plainTextFormattedCitation":"[127,128,133,134,136]","previouslyFormattedCitation":"[127,128,133,134,136]"},"properties":{"noteIndex":0},"schema":"https://github.com/citation-style-language/schema/raw/master/csl-citation.json"}</w:instrText>
      </w:r>
      <w:r>
        <w:rPr>
          <w:b/>
        </w:rPr>
        <w:fldChar w:fldCharType="separate"/>
      </w:r>
      <w:r w:rsidRPr="007408E9">
        <w:rPr>
          <w:noProof/>
        </w:rPr>
        <w:t>[127,128,133,134,136]</w:t>
      </w:r>
      <w:r>
        <w:rPr>
          <w:b/>
        </w:rPr>
        <w:fldChar w:fldCharType="end"/>
      </w:r>
    </w:p>
    <w:p w14:paraId="7D0C8965" w14:textId="77777777" w:rsidR="007408E9" w:rsidRPr="00DA2BC8" w:rsidRDefault="007408E9" w:rsidP="007408E9">
      <w:pPr>
        <w:widowControl w:val="0"/>
        <w:autoSpaceDE w:val="0"/>
        <w:autoSpaceDN w:val="0"/>
        <w:adjustRightInd w:val="0"/>
        <w:ind w:right="50" w:firstLine="709"/>
        <w:contextualSpacing/>
      </w:pPr>
      <w:r w:rsidRPr="00DA2BC8">
        <w:t xml:space="preserve">Инвазивный аспергиллез является ведущей грибковой инфекцией в современной гематологии. В структуре инвазивных микозов у </w:t>
      </w:r>
      <w:r>
        <w:t xml:space="preserve">гематологических пациентов </w:t>
      </w:r>
      <w:r w:rsidRPr="00DA2BC8">
        <w:t xml:space="preserve">доля инвазивного аспергиллеза достигает 80%. Первичный очаг локализуется в легких (90-95%) и в придаточных пазухах носа (5-10%). Инвазивный аспергиллез преобладает у реципиентов аллогенных ТСГК, особенно неродственных, у </w:t>
      </w:r>
      <w:r>
        <w:t>пациентов с</w:t>
      </w:r>
      <w:r w:rsidRPr="00DA2BC8">
        <w:t xml:space="preserve"> острыми миелоидными лейкозами и миелодиспластическом синдром</w:t>
      </w:r>
      <w:r>
        <w:t>ом</w:t>
      </w:r>
      <w:r w:rsidRPr="00DA2BC8">
        <w:t xml:space="preserve">. </w:t>
      </w:r>
      <w:r w:rsidRPr="00DA2BC8">
        <w:rPr>
          <w:bCs/>
        </w:rPr>
        <w:t xml:space="preserve">Основные возбудители </w:t>
      </w:r>
      <w:r w:rsidRPr="00DA2BC8">
        <w:rPr>
          <w:i/>
          <w:iCs/>
        </w:rPr>
        <w:t>Aspergillus fumigatus</w:t>
      </w:r>
      <w:r w:rsidRPr="00DA2BC8">
        <w:t xml:space="preserve"> и </w:t>
      </w:r>
      <w:r w:rsidRPr="00DA2BC8">
        <w:rPr>
          <w:i/>
          <w:iCs/>
        </w:rPr>
        <w:t>Aspergillus flavus</w:t>
      </w:r>
      <w:r w:rsidRPr="00DA2BC8">
        <w:t xml:space="preserve">, реже - </w:t>
      </w:r>
      <w:r w:rsidRPr="00DA2BC8">
        <w:rPr>
          <w:i/>
          <w:iCs/>
        </w:rPr>
        <w:t>Aspergillus niger</w:t>
      </w:r>
      <w:r w:rsidRPr="00DA2BC8">
        <w:t xml:space="preserve"> и другие виды.</w:t>
      </w:r>
    </w:p>
    <w:p w14:paraId="64FFE738" w14:textId="77777777" w:rsidR="007408E9" w:rsidRPr="009B5EC6" w:rsidRDefault="007408E9" w:rsidP="007408E9">
      <w:pPr>
        <w:widowControl w:val="0"/>
        <w:autoSpaceDE w:val="0"/>
        <w:autoSpaceDN w:val="0"/>
        <w:adjustRightInd w:val="0"/>
        <w:ind w:right="50" w:firstLine="709"/>
        <w:contextualSpacing/>
        <w:rPr>
          <w:i/>
          <w:iCs/>
          <w:u w:val="single"/>
        </w:rPr>
      </w:pPr>
      <w:r w:rsidRPr="009B5EC6">
        <w:rPr>
          <w:i/>
          <w:iCs/>
          <w:u w:val="single"/>
        </w:rPr>
        <w:t>Факторы риска</w:t>
      </w:r>
    </w:p>
    <w:p w14:paraId="48562F2D" w14:textId="77777777" w:rsidR="007408E9" w:rsidRPr="00DA2BC8" w:rsidRDefault="007408E9" w:rsidP="007408E9">
      <w:pPr>
        <w:widowControl w:val="0"/>
        <w:autoSpaceDE w:val="0"/>
        <w:autoSpaceDN w:val="0"/>
        <w:adjustRightInd w:val="0"/>
        <w:ind w:right="50" w:firstLine="709"/>
        <w:contextualSpacing/>
      </w:pPr>
      <w:r w:rsidRPr="00DA2BC8">
        <w:t>Основными факторами, индуцирующими развитие инвазивного аспергиллеза, являются гранулоцитопения (нейтрофилов менее 0,5×10</w:t>
      </w:r>
      <w:r w:rsidRPr="00DA2BC8">
        <w:rPr>
          <w:vertAlign w:val="superscript"/>
        </w:rPr>
        <w:t>9</w:t>
      </w:r>
      <w:r w:rsidRPr="00DA2BC8">
        <w:t>/л) длительностью от 10 дней и более на момент диагностики или в течение 60 дней до развития инвазивного аспергиллеза; трансплантация аллогенных ТГСК, лечение глюкокортикоидами и другими препаратами, приводящими к подавлению функции T-лимфоцитов. Частота инвазивного аспергиллеза возрастает в период эпидемии вирусных инфекций.</w:t>
      </w:r>
    </w:p>
    <w:p w14:paraId="2D5CB767" w14:textId="77777777" w:rsidR="007408E9" w:rsidRPr="00453773" w:rsidRDefault="007408E9" w:rsidP="007408E9">
      <w:pPr>
        <w:widowControl w:val="0"/>
        <w:autoSpaceDE w:val="0"/>
        <w:autoSpaceDN w:val="0"/>
        <w:adjustRightInd w:val="0"/>
        <w:ind w:right="50" w:firstLine="709"/>
        <w:contextualSpacing/>
        <w:rPr>
          <w:b/>
          <w:bCs/>
        </w:rPr>
      </w:pPr>
      <w:r w:rsidRPr="00453773">
        <w:rPr>
          <w:b/>
          <w:bCs/>
        </w:rPr>
        <w:t>Инвазивный аспергиллез легких</w:t>
      </w:r>
    </w:p>
    <w:p w14:paraId="58F4AD07" w14:textId="77777777" w:rsidR="007408E9" w:rsidRPr="009B5EC6" w:rsidRDefault="007408E9" w:rsidP="007408E9">
      <w:pPr>
        <w:widowControl w:val="0"/>
        <w:autoSpaceDE w:val="0"/>
        <w:autoSpaceDN w:val="0"/>
        <w:adjustRightInd w:val="0"/>
        <w:ind w:right="50" w:firstLine="709"/>
        <w:contextualSpacing/>
        <w:rPr>
          <w:i/>
          <w:iCs/>
        </w:rPr>
      </w:pPr>
      <w:r w:rsidRPr="009B5EC6">
        <w:rPr>
          <w:i/>
          <w:iCs/>
          <w:u w:val="single"/>
        </w:rPr>
        <w:t>Симптомы</w:t>
      </w:r>
      <w:r w:rsidRPr="009B5EC6">
        <w:rPr>
          <w:i/>
          <w:iCs/>
        </w:rPr>
        <w:t xml:space="preserve"> </w:t>
      </w:r>
    </w:p>
    <w:p w14:paraId="3D9ED1BD" w14:textId="77777777" w:rsidR="007408E9" w:rsidRPr="00DA2BC8" w:rsidRDefault="007408E9" w:rsidP="007408E9">
      <w:pPr>
        <w:widowControl w:val="0"/>
        <w:autoSpaceDE w:val="0"/>
        <w:autoSpaceDN w:val="0"/>
        <w:adjustRightInd w:val="0"/>
        <w:ind w:right="50" w:firstLine="709"/>
        <w:contextualSpacing/>
      </w:pPr>
      <w:r w:rsidRPr="00DA2BC8">
        <w:t xml:space="preserve">Начальные признаки скудные, в большинстве случаев бывает только лихорадка. У 15-20% </w:t>
      </w:r>
      <w:r>
        <w:t>пациентов</w:t>
      </w:r>
      <w:r w:rsidRPr="00DA2BC8">
        <w:t xml:space="preserve"> инвазивным аспергиллезом температура быва</w:t>
      </w:r>
      <w:r>
        <w:t>ет нормальной или субфебрильной</w:t>
      </w:r>
      <w:r w:rsidRPr="00DA2BC8">
        <w:t xml:space="preserve">. Другими симптомами являются кашель, сухой или с мокротой, кровохарканье, боль в грудной клетке, одышка. При прогрессировании инфекции может возникнуть легочное кровотечение, дыхательная недостаточность, спонтанный пневмоторакс. У 30-40% больных происходит диссеминация инвазивного аспергиллеза, чаще в головной мозг или печень. </w:t>
      </w:r>
    </w:p>
    <w:p w14:paraId="10E12497" w14:textId="77777777" w:rsidR="007408E9" w:rsidRPr="009B5EC6" w:rsidRDefault="007408E9" w:rsidP="007408E9">
      <w:pPr>
        <w:widowControl w:val="0"/>
        <w:autoSpaceDE w:val="0"/>
        <w:autoSpaceDN w:val="0"/>
        <w:adjustRightInd w:val="0"/>
        <w:ind w:right="50" w:firstLine="709"/>
        <w:contextualSpacing/>
        <w:rPr>
          <w:i/>
          <w:iCs/>
          <w:u w:val="single"/>
        </w:rPr>
      </w:pPr>
      <w:r w:rsidRPr="009B5EC6">
        <w:rPr>
          <w:i/>
          <w:iCs/>
          <w:u w:val="single"/>
        </w:rPr>
        <w:t>Диагностика инвазивного аспергиллеза легких</w:t>
      </w:r>
    </w:p>
    <w:p w14:paraId="28458209" w14:textId="77777777" w:rsidR="007408E9" w:rsidRPr="00DA2BC8" w:rsidRDefault="007408E9" w:rsidP="007408E9">
      <w:pPr>
        <w:widowControl w:val="0"/>
        <w:autoSpaceDE w:val="0"/>
        <w:autoSpaceDN w:val="0"/>
        <w:adjustRightInd w:val="0"/>
        <w:ind w:right="50" w:firstLine="709"/>
        <w:contextualSpacing/>
      </w:pPr>
      <w:r w:rsidRPr="00DA2BC8">
        <w:rPr>
          <w:bCs/>
        </w:rPr>
        <w:t>Диагноз инвазивного аспергиллеза устанавливают</w:t>
      </w:r>
      <w:r w:rsidRPr="00DA2BC8">
        <w:t xml:space="preserve"> на основании наличия факторов риска, характерных изменений</w:t>
      </w:r>
      <w:r>
        <w:t xml:space="preserve"> при радиологическом исследовании (КТ/СКТ легких)</w:t>
      </w:r>
      <w:r w:rsidRPr="00DA2BC8">
        <w:t>, микологического подтвержден</w:t>
      </w:r>
      <w:r>
        <w:t>и</w:t>
      </w:r>
      <w:r w:rsidRPr="00DA2BC8">
        <w:t xml:space="preserve">я, включающего культуральное и/или серологические исследования. </w:t>
      </w:r>
    </w:p>
    <w:p w14:paraId="0D9A4A32" w14:textId="77777777" w:rsidR="007408E9" w:rsidRPr="009B5EC6" w:rsidRDefault="007408E9" w:rsidP="007408E9">
      <w:pPr>
        <w:widowControl w:val="0"/>
        <w:autoSpaceDE w:val="0"/>
        <w:autoSpaceDN w:val="0"/>
        <w:adjustRightInd w:val="0"/>
        <w:ind w:right="50" w:firstLine="709"/>
        <w:contextualSpacing/>
        <w:rPr>
          <w:i/>
          <w:iCs/>
          <w:u w:val="single"/>
        </w:rPr>
      </w:pPr>
      <w:r w:rsidRPr="009B5EC6">
        <w:rPr>
          <w:i/>
          <w:iCs/>
          <w:u w:val="single"/>
        </w:rPr>
        <w:t>Радиологические особенности инвазивного аспергиллеза легких</w:t>
      </w:r>
    </w:p>
    <w:p w14:paraId="731D191B" w14:textId="77777777" w:rsidR="007408E9" w:rsidRPr="00DA2BC8" w:rsidRDefault="007408E9" w:rsidP="007408E9">
      <w:pPr>
        <w:widowControl w:val="0"/>
        <w:tabs>
          <w:tab w:val="left" w:pos="317"/>
        </w:tabs>
        <w:autoSpaceDE w:val="0"/>
        <w:autoSpaceDN w:val="0"/>
        <w:adjustRightInd w:val="0"/>
        <w:ind w:right="50" w:firstLine="709"/>
        <w:contextualSpacing/>
      </w:pPr>
      <w:r w:rsidRPr="00DA2BC8">
        <w:t xml:space="preserve">Ранняя диагностика инвазивного аспергиллеза легких возможна только по данным </w:t>
      </w:r>
      <w:r>
        <w:t>КТ</w:t>
      </w:r>
      <w:r w:rsidRPr="00DA2BC8">
        <w:t xml:space="preserve">. Рентгенографию </w:t>
      </w:r>
      <w:r>
        <w:t xml:space="preserve">рутинно </w:t>
      </w:r>
      <w:r w:rsidRPr="00DA2BC8">
        <w:t>не используют в диагностике инвазивного аспергиллеза по причине позднего выявления изменений в легких. Радиологические проявления инвазивного аспергиллеза легких не являются строго специфичными. На раннем этапе инфекции определяется симптом «ореола» (область разрежения, которая представляет собой геморрагический инфильтрат, окружающий некротизированную ткань легкого), в более отдаленные сроки - симптом «серпа» (формирование воздушной полости в виде полумесяца) или образование полости. Характерными также являются очаги с ровными контурами или инфильтраты треугольной формы, обращенные основанием к плевре, преобладает субплевральное расположение очагов. У реципиентов аллогенных ГСК вне нейтропении, получающих лечение преднизолоном по поводу РТПХ доминируют изменения в легких, неспецифичные для инвазивного аспергиллеза, – это центролобулярные очаги небольших размеров или изменения по типу бронхиолита. При диагностике инвазивного аспергиллеза следует провести КТ или МРТ головного мозга с целью исключения диссеминации. У больных, излеченных от инвазивного аспергиллеза, могут определяться в легких остаточные изменения в виде паренхиматозных тяжей или небольших полостей.</w:t>
      </w:r>
    </w:p>
    <w:p w14:paraId="3E5922CF" w14:textId="77777777" w:rsidR="007408E9" w:rsidRPr="00DA2BC8" w:rsidRDefault="007408E9" w:rsidP="007408E9">
      <w:pPr>
        <w:widowControl w:val="0"/>
        <w:autoSpaceDE w:val="0"/>
        <w:autoSpaceDN w:val="0"/>
        <w:adjustRightInd w:val="0"/>
        <w:ind w:right="50" w:firstLine="709"/>
        <w:contextualSpacing/>
      </w:pPr>
      <w:r w:rsidRPr="00EB3571">
        <w:rPr>
          <w:bCs/>
          <w:i/>
          <w:iCs/>
          <w:u w:val="single"/>
        </w:rPr>
        <w:t>Микологические исследования</w:t>
      </w:r>
      <w:r w:rsidRPr="00DA2BC8">
        <w:t xml:space="preserve"> включают выделение культуры </w:t>
      </w:r>
      <w:r w:rsidRPr="00DA2BC8">
        <w:rPr>
          <w:i/>
          <w:iCs/>
        </w:rPr>
        <w:t>Aspergillus</w:t>
      </w:r>
      <w:r w:rsidRPr="00DA2BC8">
        <w:t xml:space="preserve"> из мокроты, жидкости БАЛ или биоптата легкого либо обнаружение истинного септированного мицелия из биоптата (аспирата) при гистологическом или цитологическом исследовании; определение положительного антигена </w:t>
      </w:r>
      <w:r w:rsidRPr="00DA2BC8">
        <w:rPr>
          <w:i/>
          <w:iCs/>
        </w:rPr>
        <w:t>Aspergillus</w:t>
      </w:r>
      <w:r w:rsidRPr="00DA2BC8">
        <w:t xml:space="preserve"> (галактоманнан) в сыворотке (индекс оптической плотности ≥0,5) и/или в жидкости БАЛ (индекс оптической плотности от 1,0 и более).</w:t>
      </w:r>
    </w:p>
    <w:p w14:paraId="7C993EBB" w14:textId="77777777" w:rsidR="007408E9" w:rsidRPr="00EB3571" w:rsidRDefault="007408E9" w:rsidP="007408E9">
      <w:pPr>
        <w:widowControl w:val="0"/>
        <w:autoSpaceDE w:val="0"/>
        <w:autoSpaceDN w:val="0"/>
        <w:adjustRightInd w:val="0"/>
        <w:ind w:right="50" w:firstLine="709"/>
        <w:contextualSpacing/>
        <w:rPr>
          <w:i/>
          <w:iCs/>
          <w:u w:val="single"/>
        </w:rPr>
      </w:pPr>
      <w:r w:rsidRPr="00EB3571">
        <w:rPr>
          <w:i/>
          <w:iCs/>
          <w:u w:val="single"/>
        </w:rPr>
        <w:t>Мониторинг исследований</w:t>
      </w:r>
    </w:p>
    <w:p w14:paraId="1E087C7A" w14:textId="77777777" w:rsidR="007408E9" w:rsidRPr="00DA2BC8" w:rsidRDefault="007408E9" w:rsidP="007408E9">
      <w:pPr>
        <w:widowControl w:val="0"/>
        <w:tabs>
          <w:tab w:val="left" w:pos="317"/>
        </w:tabs>
        <w:autoSpaceDE w:val="0"/>
        <w:autoSpaceDN w:val="0"/>
        <w:adjustRightInd w:val="0"/>
        <w:ind w:right="50" w:firstLine="709"/>
        <w:contextualSpacing/>
      </w:pPr>
      <w:r w:rsidRPr="00DA2BC8">
        <w:t>В процессе лечения инвазивного аспергиллеза повторяют КТ</w:t>
      </w:r>
      <w:r>
        <w:t xml:space="preserve">/СКТ легких </w:t>
      </w:r>
      <w:r w:rsidRPr="00DA2BC8">
        <w:t xml:space="preserve"> каждые 2-3 недели, при клинической неэффективности лечения - через 1 неделю от начала терапии, при стабилизации клинических проявлений инфекции – реже; определение антигена </w:t>
      </w:r>
      <w:r w:rsidRPr="00DA2BC8">
        <w:rPr>
          <w:i/>
          <w:iCs/>
        </w:rPr>
        <w:t>Aspergillus</w:t>
      </w:r>
      <w:r w:rsidRPr="00DA2BC8">
        <w:t xml:space="preserve"> (галактоманнан) в крови - 1 раз в неделю, если тест был положительным. Повторные положительные результаты определения галактоманнана (индекс оптической плотности &gt;0,5) в период лечения инвазивного аспергиллеза относятся к неблагоприятным факторам прогноза и свидетельсвуют об отсутствии контроля над инфекцией. </w:t>
      </w:r>
    </w:p>
    <w:p w14:paraId="469C2791" w14:textId="77777777" w:rsidR="007408E9" w:rsidRPr="00DA2BC8" w:rsidRDefault="007408E9" w:rsidP="007408E9">
      <w:pPr>
        <w:widowControl w:val="0"/>
        <w:autoSpaceDE w:val="0"/>
        <w:autoSpaceDN w:val="0"/>
        <w:adjustRightInd w:val="0"/>
        <w:ind w:right="50" w:firstLine="709"/>
        <w:contextualSpacing/>
      </w:pPr>
      <w:r w:rsidRPr="00DA2BC8">
        <w:t>При повышении нейтрофилов (более 0,5×10</w:t>
      </w:r>
      <w:r w:rsidRPr="00DA2BC8">
        <w:rPr>
          <w:vertAlign w:val="superscript"/>
        </w:rPr>
        <w:t>9</w:t>
      </w:r>
      <w:r w:rsidRPr="00DA2BC8">
        <w:t xml:space="preserve">/л) объем поражения в легких может увеличиваться на фоне улучшения клинического состояния </w:t>
      </w:r>
      <w:r>
        <w:t>пациента</w:t>
      </w:r>
      <w:r w:rsidRPr="00DA2BC8">
        <w:t>. Модификацию противогрибковой терапии не проводят.</w:t>
      </w:r>
    </w:p>
    <w:p w14:paraId="6FA6B7F2" w14:textId="77777777" w:rsidR="007408E9" w:rsidRPr="00DA2BC8" w:rsidRDefault="007408E9" w:rsidP="007408E9">
      <w:pPr>
        <w:widowControl w:val="0"/>
        <w:autoSpaceDE w:val="0"/>
        <w:autoSpaceDN w:val="0"/>
        <w:adjustRightInd w:val="0"/>
        <w:ind w:right="50" w:firstLine="709"/>
        <w:contextualSpacing/>
      </w:pPr>
      <w:r w:rsidRPr="00DA2BC8">
        <w:t xml:space="preserve">Радиологические проявления, характерные для инвазивного аспергиллеза, могут быть при инфекции, вызванной другими микроорганизмами, или при иных патологических состояниях. Это следует учитывать, особенно когда диагноз инвазивного аспергиллеза установлен только на основании данных радиологического исследования без микологического подтверждения. </w:t>
      </w:r>
    </w:p>
    <w:p w14:paraId="69EBA9AF" w14:textId="77777777" w:rsidR="007408E9" w:rsidRPr="00EB3571" w:rsidRDefault="007408E9" w:rsidP="007408E9">
      <w:pPr>
        <w:widowControl w:val="0"/>
        <w:autoSpaceDE w:val="0"/>
        <w:autoSpaceDN w:val="0"/>
        <w:adjustRightInd w:val="0"/>
        <w:ind w:right="50" w:firstLine="709"/>
        <w:contextualSpacing/>
        <w:rPr>
          <w:i/>
        </w:rPr>
      </w:pPr>
      <w:r w:rsidRPr="00EB3571">
        <w:rPr>
          <w:i/>
          <w:u w:val="single"/>
        </w:rPr>
        <w:t xml:space="preserve">Лечение инвазивного аспергиллеза </w:t>
      </w:r>
    </w:p>
    <w:p w14:paraId="10D998A3" w14:textId="77777777" w:rsidR="007408E9" w:rsidRPr="00DA2BC8" w:rsidRDefault="007408E9" w:rsidP="007408E9">
      <w:pPr>
        <w:widowControl w:val="0"/>
        <w:autoSpaceDE w:val="0"/>
        <w:autoSpaceDN w:val="0"/>
        <w:adjustRightInd w:val="0"/>
        <w:ind w:right="50" w:firstLine="709"/>
        <w:contextualSpacing/>
      </w:pPr>
      <w:r w:rsidRPr="00DA2BC8">
        <w:t>Основными принципами эффективной терапии инвазивного аспергиллеза являются своевременная диагностика; незамедлительное назначение антимикотиков при подозрении на инвазивный аспергиллез; назначение эффективных препаратов на первом этапе лечения.</w:t>
      </w:r>
    </w:p>
    <w:p w14:paraId="06C15493" w14:textId="77777777" w:rsidR="007408E9" w:rsidRPr="00DA2BC8" w:rsidRDefault="007408E9" w:rsidP="007408E9">
      <w:pPr>
        <w:widowControl w:val="0"/>
        <w:tabs>
          <w:tab w:val="left" w:pos="317"/>
        </w:tabs>
        <w:autoSpaceDE w:val="0"/>
        <w:autoSpaceDN w:val="0"/>
        <w:adjustRightInd w:val="0"/>
        <w:ind w:right="50" w:firstLine="709"/>
        <w:contextualSpacing/>
      </w:pPr>
      <w:r w:rsidRPr="00DA2BC8">
        <w:rPr>
          <w:bCs/>
        </w:rPr>
        <w:t>Препаратами выбора являются</w:t>
      </w:r>
      <w:r w:rsidRPr="00DA2BC8">
        <w:rPr>
          <w:b/>
          <w:bCs/>
        </w:rPr>
        <w:t xml:space="preserve"> </w:t>
      </w:r>
      <w:r w:rsidRPr="00DA2BC8">
        <w:t xml:space="preserve">вориконазол (в 1-й первый день по 6 мг/кг внутривенно 2 раза в сутки, в последующие дни по 4 мг/кг внутривенно 2 раза в сутки, с переходом в дальнейшем на пероральную форму по 200 мг 2 раза в сутки, у больных с высокой массой тела пероральная доза составляет 8 мг/кг, максимально - по 300 мг х 2 раза, прием натощак или через 1 час после еды), изавуконазол по 200 мг каждые 8 час в течение </w:t>
      </w:r>
      <w:r>
        <w:t xml:space="preserve">2 дней, далее по </w:t>
      </w:r>
      <w:r w:rsidRPr="00DA2BC8">
        <w:t>200 мг 1 раз в сутки внутривенно или перорально [</w:t>
      </w:r>
      <w:r w:rsidRPr="00EC3182">
        <w:t>6</w:t>
      </w:r>
      <w:r w:rsidRPr="00DA2BC8">
        <w:t xml:space="preserve">]. Изавуконазол в сравнении с вориконазолом имеет достоверно ниже токсичность, разрешен больным с отклонениями в функции печени, проявляет активность не только против </w:t>
      </w:r>
      <w:r w:rsidRPr="00DA2BC8">
        <w:rPr>
          <w:i/>
        </w:rPr>
        <w:t>Aspergillus</w:t>
      </w:r>
      <w:r w:rsidRPr="00DA2BC8">
        <w:t xml:space="preserve">, но и грибов рода </w:t>
      </w:r>
      <w:r w:rsidRPr="00DA2BC8">
        <w:rPr>
          <w:i/>
        </w:rPr>
        <w:t>Mucorales</w:t>
      </w:r>
      <w:r w:rsidRPr="00DA2BC8">
        <w:t xml:space="preserve">. Больным печеночными порфириями не назначают азолы, для лечения используют эхинокандин. </w:t>
      </w:r>
      <w:r w:rsidRPr="00DA2BC8">
        <w:rPr>
          <w:bCs/>
        </w:rPr>
        <w:t xml:space="preserve">Альтернативные антимикотики для лечения инвазивного аспергиллеза легких - </w:t>
      </w:r>
      <w:r w:rsidRPr="00DA2BC8">
        <w:t>липидный комплекс амфотерицина В (5 мг/кг/сутки внутривенно), липосомальный амфотерициин В (3 мг/кг/сутки), каспофунгин (в 1-й день 70 мг, затем 50 мг внутривенно 1 раз в сутки), микафунгин (100 мг 1 раз в сутки внутривенно). Лечение амфотерицином В инвазивного аспергиллеза легких не показано.</w:t>
      </w:r>
    </w:p>
    <w:p w14:paraId="41D63716" w14:textId="77777777" w:rsidR="007408E9" w:rsidRPr="00DA2BC8" w:rsidRDefault="007408E9" w:rsidP="007408E9">
      <w:pPr>
        <w:widowControl w:val="0"/>
        <w:tabs>
          <w:tab w:val="left" w:pos="317"/>
        </w:tabs>
        <w:autoSpaceDE w:val="0"/>
        <w:autoSpaceDN w:val="0"/>
        <w:adjustRightInd w:val="0"/>
        <w:ind w:right="50" w:firstLine="709"/>
        <w:contextualSpacing/>
      </w:pPr>
      <w:r w:rsidRPr="00DA2BC8">
        <w:rPr>
          <w:iCs/>
        </w:rPr>
        <w:t>Не используют сочетание противогрибковых препаратов в качестве терапии первой линии инвазивного аспергиллеза.</w:t>
      </w:r>
    </w:p>
    <w:p w14:paraId="520C1CDC" w14:textId="77777777" w:rsidR="007408E9" w:rsidRPr="00DA2BC8" w:rsidRDefault="007408E9" w:rsidP="007408E9">
      <w:pPr>
        <w:widowControl w:val="0"/>
        <w:autoSpaceDE w:val="0"/>
        <w:autoSpaceDN w:val="0"/>
        <w:adjustRightInd w:val="0"/>
        <w:ind w:right="50" w:firstLine="709"/>
        <w:contextualSpacing/>
        <w:rPr>
          <w:bCs/>
        </w:rPr>
      </w:pPr>
      <w:r w:rsidRPr="00DA2BC8">
        <w:rPr>
          <w:bCs/>
        </w:rPr>
        <w:t xml:space="preserve">Хирургическое лечение инвазивного аспергиллеза легких включает удаление очага, который </w:t>
      </w:r>
      <w:r w:rsidRPr="00DA2BC8">
        <w:t>расположен около крупных сосудов или перикарда, или в наличии активное кровохарканье из отдельного очага, или инвазия в плевральную полость/ребра.</w:t>
      </w:r>
    </w:p>
    <w:p w14:paraId="35BC03E8" w14:textId="77777777" w:rsidR="007408E9" w:rsidRPr="00DA2BC8" w:rsidRDefault="007408E9" w:rsidP="007408E9">
      <w:pPr>
        <w:widowControl w:val="0"/>
        <w:autoSpaceDE w:val="0"/>
        <w:autoSpaceDN w:val="0"/>
        <w:adjustRightInd w:val="0"/>
        <w:ind w:right="50" w:firstLine="709"/>
        <w:contextualSpacing/>
      </w:pPr>
      <w:r w:rsidRPr="00DA2BC8">
        <w:rPr>
          <w:bCs/>
        </w:rPr>
        <w:t xml:space="preserve">Применение противогрибковых препаратов длительное и </w:t>
      </w:r>
      <w:r w:rsidRPr="00DA2BC8">
        <w:t>составляет не менее 6-12 недель. Критерием для отмены антимиоктиков является регрессия очагов в легких. Отрицательные результаты определения галактоманнана в сыворотке крови или в жидкости БАЛ в процессе лечения не являются основанием для прекращения противогрибковой терапии.</w:t>
      </w:r>
    </w:p>
    <w:p w14:paraId="08EEA8E9" w14:textId="77777777" w:rsidR="007408E9" w:rsidRPr="008F73A5" w:rsidRDefault="007408E9" w:rsidP="007408E9">
      <w:pPr>
        <w:widowControl w:val="0"/>
        <w:autoSpaceDE w:val="0"/>
        <w:autoSpaceDN w:val="0"/>
        <w:adjustRightInd w:val="0"/>
        <w:ind w:right="50" w:firstLine="709"/>
        <w:contextualSpacing/>
        <w:rPr>
          <w:b/>
          <w:bCs/>
        </w:rPr>
      </w:pPr>
      <w:r w:rsidRPr="008F73A5">
        <w:rPr>
          <w:b/>
          <w:bCs/>
        </w:rPr>
        <w:t>Инвазивный аспергиллезный риносинусит</w:t>
      </w:r>
    </w:p>
    <w:p w14:paraId="46D2AD03" w14:textId="77777777" w:rsidR="007408E9" w:rsidRPr="00DA2BC8" w:rsidRDefault="007408E9" w:rsidP="007408E9">
      <w:pPr>
        <w:widowControl w:val="0"/>
        <w:autoSpaceDE w:val="0"/>
        <w:autoSpaceDN w:val="0"/>
        <w:adjustRightInd w:val="0"/>
        <w:ind w:right="50" w:firstLine="709"/>
        <w:contextualSpacing/>
      </w:pPr>
      <w:r w:rsidRPr="00EB3571">
        <w:rPr>
          <w:i/>
          <w:iCs/>
          <w:u w:val="single"/>
        </w:rPr>
        <w:t>Симптомы</w:t>
      </w:r>
      <w:r w:rsidRPr="00DA2BC8">
        <w:rPr>
          <w:bCs/>
        </w:rPr>
        <w:t xml:space="preserve"> включают </w:t>
      </w:r>
      <w:r w:rsidRPr="00DA2BC8">
        <w:t xml:space="preserve">затруднение носового дыхания, выраженную локальную боль в области пораженной околоносовой пазухи, периорбитальный отек на стороне поражения, асимметрию лица. </w:t>
      </w:r>
      <w:r>
        <w:t>При осмотре оториноларинголом н</w:t>
      </w:r>
      <w:r w:rsidRPr="00DA2BC8">
        <w:t>а слизистой оболочке нижней стенки и/или перегородки носового хода определяют некроз или изъязвления. В дальнейшем возникает деструкция мягкого и твердого неба, деструкция костей лицевой части черепа.</w:t>
      </w:r>
    </w:p>
    <w:p w14:paraId="1B44390A" w14:textId="77777777" w:rsidR="007408E9" w:rsidRDefault="007408E9" w:rsidP="007408E9">
      <w:pPr>
        <w:widowControl w:val="0"/>
        <w:autoSpaceDE w:val="0"/>
        <w:autoSpaceDN w:val="0"/>
        <w:adjustRightInd w:val="0"/>
        <w:ind w:right="50" w:firstLine="709"/>
        <w:contextualSpacing/>
      </w:pPr>
      <w:r w:rsidRPr="00EB3571">
        <w:rPr>
          <w:i/>
          <w:iCs/>
          <w:u w:val="single"/>
        </w:rPr>
        <w:t>Диагноз аспергиллезного риносинусита</w:t>
      </w:r>
      <w:r w:rsidRPr="00DA2BC8">
        <w:rPr>
          <w:b/>
          <w:bCs/>
        </w:rPr>
        <w:t xml:space="preserve"> </w:t>
      </w:r>
      <w:r w:rsidRPr="00DA2BC8">
        <w:rPr>
          <w:bCs/>
        </w:rPr>
        <w:t>устанавливают на основании</w:t>
      </w:r>
      <w:r w:rsidRPr="00DA2BC8">
        <w:rPr>
          <w:b/>
          <w:bCs/>
        </w:rPr>
        <w:t xml:space="preserve"> </w:t>
      </w:r>
      <w:r w:rsidRPr="00DA2BC8">
        <w:t>радиологических призна</w:t>
      </w:r>
      <w:r>
        <w:t>ков (МРТ носоротоглотки)</w:t>
      </w:r>
      <w:r w:rsidRPr="00DA2BC8">
        <w:t xml:space="preserve"> и выделения культуры </w:t>
      </w:r>
      <w:r w:rsidRPr="00DA2BC8">
        <w:rPr>
          <w:i/>
          <w:iCs/>
        </w:rPr>
        <w:t xml:space="preserve">Aspergillus </w:t>
      </w:r>
      <w:r w:rsidRPr="00DA2BC8">
        <w:t>spp. из биоптата некротизированной слизистой оболочки носа или аспирата придаточных пазух носа либо обнаружение мицелия грибов при гистологическом или цитологическом исследовании биоптата (аспирата).</w:t>
      </w:r>
    </w:p>
    <w:p w14:paraId="234CEC28" w14:textId="77777777" w:rsidR="007408E9" w:rsidRPr="00DA2BC8" w:rsidRDefault="007408E9" w:rsidP="007408E9">
      <w:pPr>
        <w:widowControl w:val="0"/>
        <w:autoSpaceDE w:val="0"/>
        <w:autoSpaceDN w:val="0"/>
        <w:adjustRightInd w:val="0"/>
        <w:ind w:right="50" w:firstLine="709"/>
        <w:contextualSpacing/>
      </w:pPr>
      <w:r w:rsidRPr="00EB3571">
        <w:rPr>
          <w:i/>
          <w:iCs/>
          <w:u w:val="single"/>
        </w:rPr>
        <w:t>Для лечения</w:t>
      </w:r>
      <w:r w:rsidRPr="00DA2BC8">
        <w:rPr>
          <w:b/>
          <w:bCs/>
        </w:rPr>
        <w:t xml:space="preserve"> </w:t>
      </w:r>
      <w:r w:rsidRPr="00DA2BC8">
        <w:t>используют те же препараты, что при инвазивном аспергиллезе легких.</w:t>
      </w:r>
    </w:p>
    <w:p w14:paraId="590C84DC" w14:textId="77777777" w:rsidR="007408E9" w:rsidRPr="001828E6" w:rsidRDefault="007408E9" w:rsidP="007408E9">
      <w:pPr>
        <w:widowControl w:val="0"/>
        <w:autoSpaceDE w:val="0"/>
        <w:autoSpaceDN w:val="0"/>
        <w:adjustRightInd w:val="0"/>
        <w:ind w:right="50" w:firstLine="709"/>
        <w:contextualSpacing/>
        <w:rPr>
          <w:b/>
          <w:bCs/>
        </w:rPr>
      </w:pPr>
      <w:r w:rsidRPr="001828E6">
        <w:rPr>
          <w:b/>
          <w:bCs/>
        </w:rPr>
        <w:t xml:space="preserve">Резистентный инвазивный аспергиллез </w:t>
      </w:r>
    </w:p>
    <w:p w14:paraId="5051CCF4" w14:textId="77777777" w:rsidR="007408E9" w:rsidRPr="00DA2BC8" w:rsidRDefault="007408E9" w:rsidP="007408E9">
      <w:pPr>
        <w:widowControl w:val="0"/>
        <w:autoSpaceDE w:val="0"/>
        <w:autoSpaceDN w:val="0"/>
        <w:adjustRightInd w:val="0"/>
        <w:ind w:right="50" w:firstLine="709"/>
        <w:contextualSpacing/>
      </w:pPr>
      <w:r w:rsidRPr="00DA2BC8">
        <w:rPr>
          <w:bCs/>
        </w:rPr>
        <w:t>В критерии резистентного течения входят</w:t>
      </w:r>
      <w:r w:rsidRPr="00DA2BC8">
        <w:rPr>
          <w:b/>
          <w:bCs/>
        </w:rPr>
        <w:t xml:space="preserve"> </w:t>
      </w:r>
      <w:r w:rsidRPr="00DA2BC8">
        <w:t>сохранение клинических признаков инфекции и отрицательная динамика в легких по данным КТВР не ранее чем через 7-14 дней от начала лечения.</w:t>
      </w:r>
    </w:p>
    <w:p w14:paraId="6D308F18" w14:textId="77777777" w:rsidR="007408E9" w:rsidRPr="00DA2BC8" w:rsidRDefault="007408E9" w:rsidP="007408E9">
      <w:pPr>
        <w:widowControl w:val="0"/>
        <w:autoSpaceDE w:val="0"/>
        <w:autoSpaceDN w:val="0"/>
        <w:adjustRightInd w:val="0"/>
        <w:ind w:right="50" w:firstLine="709"/>
        <w:contextualSpacing/>
        <w:rPr>
          <w:b/>
          <w:bCs/>
          <w:i/>
          <w:iCs/>
        </w:rPr>
      </w:pPr>
      <w:r w:rsidRPr="00DA2BC8">
        <w:rPr>
          <w:bCs/>
          <w:iCs/>
        </w:rPr>
        <w:t>Проводят модификацию противогрибковой терапии, которая включает</w:t>
      </w:r>
      <w:r w:rsidRPr="00DA2BC8">
        <w:rPr>
          <w:b/>
          <w:bCs/>
          <w:i/>
          <w:iCs/>
        </w:rPr>
        <w:t xml:space="preserve"> </w:t>
      </w:r>
      <w:r w:rsidRPr="00DA2BC8">
        <w:t>добавление второго антимикотика к ранее назначенному (например, к вориконазолу добавляют эхинокандин), или назначают противогрибковый препарат другой группы, отменяя препарат первой линии (назначение липидного комплекса амфотерицина В 5 мг/кг/сутки или липосомального амфотерицина В 5 мг/кг/сутки).</w:t>
      </w:r>
    </w:p>
    <w:p w14:paraId="7AEE7F7B" w14:textId="77777777" w:rsidR="007408E9" w:rsidRPr="00047807" w:rsidRDefault="007408E9" w:rsidP="007408E9">
      <w:pPr>
        <w:widowControl w:val="0"/>
        <w:autoSpaceDE w:val="0"/>
        <w:autoSpaceDN w:val="0"/>
        <w:adjustRightInd w:val="0"/>
        <w:ind w:right="50" w:firstLine="709"/>
        <w:contextualSpacing/>
        <w:rPr>
          <w:b/>
          <w:bCs/>
        </w:rPr>
      </w:pPr>
      <w:r w:rsidRPr="00047807">
        <w:rPr>
          <w:b/>
          <w:bCs/>
        </w:rPr>
        <w:t>Инвазивный аспергиллез ЦНС</w:t>
      </w:r>
    </w:p>
    <w:p w14:paraId="2A9D83F3" w14:textId="77777777" w:rsidR="007408E9" w:rsidRPr="00DA2BC8" w:rsidRDefault="007408E9" w:rsidP="007408E9">
      <w:pPr>
        <w:widowControl w:val="0"/>
        <w:autoSpaceDE w:val="0"/>
        <w:autoSpaceDN w:val="0"/>
        <w:adjustRightInd w:val="0"/>
        <w:ind w:right="50" w:firstLine="709"/>
        <w:contextualSpacing/>
        <w:rPr>
          <w:bCs/>
        </w:rPr>
      </w:pPr>
      <w:r w:rsidRPr="00DA2BC8">
        <w:t xml:space="preserve">Поражение аспергиллами ЦНС происходит в результате диссеминации - гематогенной или из соседнего органа (инвазия грибов из околоносовых пазух). </w:t>
      </w:r>
      <w:r w:rsidRPr="00DA2BC8">
        <w:rPr>
          <w:bCs/>
        </w:rPr>
        <w:t xml:space="preserve">В критерии диагностики входят </w:t>
      </w:r>
      <w:r w:rsidRPr="00DA2BC8">
        <w:t xml:space="preserve">неврологические симптомы, выявление очагов в головном мозге при </w:t>
      </w:r>
      <w:r>
        <w:t>КТ/СКТ</w:t>
      </w:r>
      <w:r w:rsidRPr="00DA2BC8">
        <w:t xml:space="preserve"> или МРТ</w:t>
      </w:r>
      <w:r>
        <w:t xml:space="preserve"> (по показаниям с контрастированием)</w:t>
      </w:r>
      <w:r w:rsidRPr="00DA2BC8">
        <w:t>;</w:t>
      </w:r>
      <w:r w:rsidRPr="00DA2BC8">
        <w:rPr>
          <w:bCs/>
        </w:rPr>
        <w:t xml:space="preserve"> </w:t>
      </w:r>
      <w:r w:rsidRPr="00DA2BC8">
        <w:t xml:space="preserve">наличие первичного очага инвазии аспергиллами в легких или околоносовых пазухах. В части случаев может быть определен положительный антиген </w:t>
      </w:r>
      <w:r w:rsidRPr="00DA2BC8">
        <w:rPr>
          <w:i/>
          <w:iCs/>
        </w:rPr>
        <w:t>Aspergillus</w:t>
      </w:r>
      <w:r w:rsidRPr="00DA2BC8">
        <w:t xml:space="preserve"> (галактоманнана) в СМЖ (индекс оптической плотности ≥1</w:t>
      </w:r>
      <w:r>
        <w:t>)</w:t>
      </w:r>
      <w:r w:rsidRPr="00EC3182">
        <w:t>.</w:t>
      </w:r>
      <w:r w:rsidRPr="00DA2BC8">
        <w:rPr>
          <w:b/>
          <w:bCs/>
          <w:i/>
          <w:iCs/>
        </w:rPr>
        <w:t xml:space="preserve"> </w:t>
      </w:r>
      <w:r w:rsidRPr="00DA2BC8">
        <w:t>Препарат выбора для лечения инвазивного аспергиллеза ЦНС – липосомальный амфотерицин В (5-10 мг/кг/сутки) или липидный комплекс амфотерицина В (5 мг/кг /сутки); альтернативный – вориконазол (дозы как при лечении инвазивного аспергиллеза легких) или изавуконазол.</w:t>
      </w:r>
      <w:r w:rsidRPr="00DA2BC8">
        <w:rPr>
          <w:b/>
          <w:bCs/>
        </w:rPr>
        <w:t xml:space="preserve"> </w:t>
      </w:r>
      <w:r w:rsidRPr="00DA2BC8">
        <w:rPr>
          <w:bCs/>
        </w:rPr>
        <w:t xml:space="preserve">Если лечение проводили липидной формой амфотерицина В, то после стабилизации состояния, но не ранее чем через 2 недели, можно перейти на пероральный прием азолов (вориконазол, изавуконазол, позаконазол). </w:t>
      </w:r>
      <w:r w:rsidRPr="00DA2BC8">
        <w:t>Противогрибковые препараты, включая амфотерицин В, интратекально или в очаг поражения не вводят.</w:t>
      </w:r>
      <w:r w:rsidRPr="00DA2BC8">
        <w:rPr>
          <w:bCs/>
        </w:rPr>
        <w:t xml:space="preserve"> Хирургическое лечение</w:t>
      </w:r>
      <w:r w:rsidRPr="00DA2BC8">
        <w:t xml:space="preserve"> заключается в резекции очага в головном мозге, которую проводят при условии, что не будет усугубления неврологических нарушений. Лечение длительное, составляет несколько месяцев.</w:t>
      </w:r>
    </w:p>
    <w:p w14:paraId="77DBDB43" w14:textId="77777777" w:rsidR="007408E9" w:rsidRDefault="007408E9" w:rsidP="007408E9">
      <w:pPr>
        <w:widowControl w:val="0"/>
        <w:autoSpaceDE w:val="0"/>
        <w:autoSpaceDN w:val="0"/>
        <w:adjustRightInd w:val="0"/>
        <w:ind w:right="50"/>
        <w:contextualSpacing/>
        <w:rPr>
          <w:b/>
          <w:bCs/>
        </w:rPr>
      </w:pPr>
    </w:p>
    <w:p w14:paraId="48779F50" w14:textId="76A9CD7B" w:rsidR="007408E9" w:rsidRPr="00084B8B" w:rsidRDefault="007408E9" w:rsidP="007408E9">
      <w:pPr>
        <w:widowControl w:val="0"/>
        <w:autoSpaceDE w:val="0"/>
        <w:autoSpaceDN w:val="0"/>
        <w:adjustRightInd w:val="0"/>
        <w:ind w:right="49"/>
        <w:contextualSpacing/>
        <w:rPr>
          <w:bCs/>
          <w:u w:val="single"/>
        </w:rPr>
      </w:pPr>
      <w:r w:rsidRPr="00EB3571">
        <w:rPr>
          <w:bCs/>
          <w:u w:val="single"/>
        </w:rPr>
        <w:t>Диагностика и лечение мукормикоза</w:t>
      </w:r>
      <w:r>
        <w:rPr>
          <w:bCs/>
          <w:u w:val="single"/>
          <w:lang w:val="en-US"/>
        </w:rPr>
        <w:t xml:space="preserve"> </w:t>
      </w:r>
      <w:r>
        <w:rPr>
          <w:b/>
        </w:rPr>
        <w:fldChar w:fldCharType="begin" w:fldLock="1"/>
      </w:r>
      <w:r w:rsidR="00CF644D">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patients","type":"article-journal","volume":"102"},"uris":["http://www.mendeley.com/documents/?uuid=56063fed-25f6-3324-a2f1-f316166613f0"]},{"id":"ITEM-5","itemData":{"DOI":"10.1016/S1473-3099(19)30312-3","ISSN":"14744457","PMID":"31699664","abstract":"Mucormycosis is a difficult to diagnose rare disease with high morbidity and mortality. Diagnosis is often delayed, and disease tends to progress rapidly. Urgent surgical and medical intervention is lifesaving. Guidance on the complex multidisciplinary management has potential to improve prognosis, but approaches differ between health-care settings. From January, 2018, authors from 33 countries in all United Nations regions analysed the published evidence on mucormycosis management and provided consensus recommendations addressing differences between the regions of the world as part of the “One World One Guideline” initiative of the European Confederation of Medical Mycology (ECMM). Diagnostic management does not differ greatly between world regions. Upon suspicion of mucormycosis appropriate imaging is strongly recommended to document extent of disease and is followed by strongly recommended surgical intervention. First-line treatment with high-dose liposomal amphotericin B is strongly recommended, while intravenous isavuconazole and intravenous or delayed release tablet posaconazole are recommended with moderate strength. Both triazoles are strongly recommended salvage treatments. Amphotericin B deoxycholate is recommended against, because of substantial toxicity, but may be the only option in resource limited settings. Management of mucormycosis depends on recognising disease patterns and on early diagnosis. Limited availability of contemporary treatments burdens patients in low and middle income settings. Areas of uncertainty were identified and future research directions specified.","author":[{"dropping-particle":"","family":"Cornely","given":"Oliver A.","non-dropping-particle":"","parse-names":false,"suffix":""},{"dropping-particle":"","family":"Alastruey-Izquierdo","given":"Ana","non-dropping-particle":"","parse-names":false,"suffix":""},{"dropping-particle":"","family":"Arenz","given":"Dorothee","non-dropping-particle":"","parse-names":false,"suffix":""},{"dropping-particle":"","family":"Chen","given":"Sharon C.A.","non-dropping-particle":"","parse-names":false,"suffix":""},{"dropping-particle":"","family":"Dannaoui","given":"Eric","non-dropping-particle":"","parse-names":false,"suffix":""},{"dropping-particle":"","family":"Hochhegger","given":"Bruno","non-dropping-particle":"","parse-names":false,"suffix":""},{"dropping-particle":"","family":"Hoenigl","given":"Martin","non-dropping-particle":"","parse-names":false,"suffix":""},{"dropping-particle":"","family":"Jensen","given":"Henrik E.","non-dropping-particle":"","parse-names":false,"suffix":""},{"dropping-particle":"","family":"Lagrou","given":"Katrien","non-dropping-particle":"","parse-names":false,"suffix":""},{"dropping-particle":"","family":"Lewis","given":"Russell E.","non-dropping-particle":"","parse-names":false,"suffix":""},{"dropping-particle":"","family":"Mellinghoff","given":"Sibylle C.","non-dropping-particle":"","parse-names":false,"suffix":""},{"dropping-particle":"","family":"Mer","given":"Mervyn","non-dropping-particle":"","parse-names":false,"suffix":""},{"dropping-particle":"","family":"Pana","given":"Zoi D.","non-dropping-particle":"","parse-names":false,"suffix":""},{"dropping-particle":"","family":"Seidel","given":"Danila","non-dropping-particle":"","parse-names":false,"suffix":""},{"dropping-particle":"","family":"Sheppard","given":"Donald C.","non-dropping-particle":"","parse-names":false,"suffix":""},{"dropping-particle":"","family":"Wahba","given":"Roger","non-dropping-particle":"","parse-names":false,"suffix":""},{"dropping-particle":"","family":"Akova","given":"Murat","non-dropping-particle":"","parse-names":false,"suffix":""},{"dropping-particle":"","family":"Alanio","given":"Alexandre","non-dropping-particle":"","parse-names":false,"suffix":""},{"dropping-particle":"","family":"Al-Hatmi","given":"Abdullah M.S.","non-dropping-particle":"","parse-names":false,"suffix":""},{"dropping-particle":"","family":"Arikan-Akdagli","given":"Sevtap","non-dropping-particle":"","parse-names":false,"suffix":""},{"dropping-particle":"","family":"Badali","given":"Hamid","non-dropping-particle":"","parse-names":false,"suffix":""},{"dropping-particle":"","family":"Ben-Ami","given":"Ronen","non-dropping-particle":"","parse-names":false,"suffix":""},{"dropping-particle":"","family":"Bonifaz","given":"Alexandro","non-dropping-particle":"","parse-names":false,"suffix":""},{"dropping-particle":"","family":"Bretagne","given":"Stéphane","non-dropping-particle":"","parse-names":false,"suffix":""},{"dropping-particle":"","family":"Castagnola","given":"Elio","non-dropping-particle":"","parse-names":false,"suffix":""},{"dropping-particle":"","family":"Chayakulkeeree","given":"Methee","non-dropping-particle":"","parse-names":false,"suffix":""},{"dropping-particle":"","family":"Colombo","given":"Arnaldo L.","non-dropping-particle":"","parse-names":false,"suffix":""},{"dropping-particle":"","family":"Corzo-León","given":"Dora E.","non-dropping-particle":"","parse-names":false,"suffix":""},{"dropping-particle":"","family":"Drgona","given":"Lubos","non-dropping-particle":"","parse-names":false,"suffix":""},{"dropping-particle":"","family":"Groll","given":"Andreas H.","non-dropping-particle":"","parse-names":false,"suffix":""},{"dropping-particle":"","family":"Guinea","given":"Jesus","non-dropping-particle":"","parse-names":false,"suffix":""},{"dropping-particle":"","family":"Heussel","given":"Claus Peter","non-dropping-particle":"","parse-names":false,"suffix":""},{"dropping-particle":"","family":"Ibrahim","given":"Ashraf S.","non-dropping-particle":"","parse-names":false,"suffix":""},{"dropping-particle":"","family":"Kanj","given":"Souha S.","non-dropping-particle":"","parse-names":false,"suffix":""},{"dropping-particle":"","family":"Klimko","given":"Nikolay","non-dropping-particle":"","parse-names":false,"suffix":""},{"dropping-particle":"","family":"Lackner","given":"Michaela","non-dropping-particle":"","parse-names":false,"suffix":""},{"dropping-particle":"","family":"Lamoth","given":"Frederic","non-dropping-particle":"","parse-names":false,"suffix":""},{"dropping-particle":"","family":"Lanternier","given":"Fanny","non-dropping-particle":"","parse-names":false,"suffix":""},{"dropping-particle":"","family":"Lass-Floerl","given":"Cornelia","non-dropping-particle":"","parse-names":false,"suffix":""},{"dropping-particle":"","family":"Lee","given":"Dong Gun","non-dropping-particle":"","parse-names":false,"suffix":""},{"dropping-particle":"","family":"Lehrnbecher","given":"Thomas","non-dropping-particle":"","parse-names":false,"suffix":""},{"dropping-particle":"","family":"Lmimouni","given":"Badre E.","non-dropping-particle":"","parse-names":false,"suffix":""},{"dropping-particle":"","family":"Mares","given":"Mihai","non-dropping-particle":"","parse-names":false,"suffix":""},{"dropping-particle":"","family":"Maschmeyer","given":"Georg","non-dropping-particle":"","parse-names":false,"suffix":""},{"dropping-particle":"","family":"Meis","given":"Jacques F.","non-dropping-particle":"","parse-names":false,"suffix":""},{"dropping-particle":"","family":"Meletiadis","given":"Joseph","non-dropping-particle":"","parse-names":false,"suffix":""},{"dropping-particle":"","family":"Morrissey","given":"C. Orla","non-dropping-particle":"","parse-names":false,"suffix":""},{"dropping-particle":"","family":"Nucci","given":"Marcio","non-dropping-particle":"","parse-names":false,"suffix":""},{"dropping-particle":"","family":"Oladele","given":"Rita","non-dropping-particle":"","parse-names":false,"suffix":""},{"dropping-particle":"","family":"Pagano","given":"Livio","non-dropping-particle":"","parse-names":false,"suffix":""},{"dropping-particle":"","family":"Pasqualotto","given":"Alessandro","non-dropping-particle":"","parse-names":false,"suffix":""},{"dropping-particle":"","family":"Patel","given":"Atul","non-dropping-particle":"","parse-names":false,"suffix":""},{"dropping-particle":"","family":"Racil","given":"Zdenek","non-dropping-particle":"","parse-names":false,"suffix":""},{"dropping-particle":"","family":"Richardson","given":"Malcolm","non-dropping-particle":"","parse-names":false,"suffix":""},{"dropping-particle":"","family":"Roilides","given":"Emmanuel","non-dropping-particle":"","parse-names":false,"suffix":""},{"dropping-particle":"","family":"Ruhnke","given":"Markus","non-dropping-particle":"","parse-names":false,"suffix":""},{"dropping-particle":"","family":"Seyedmousavi","given":"Seyedmojtaba","non-dropping-particle":"","parse-names":false,"suffix":""},{"dropping-particle":"","family":"Sidharthan","given":"Neeraj","non-dropping-particle":"","parse-names":false,"suffix":""},{"dropping-particle":"","family":"Singh","given":"Nina","non-dropping-particle":"","parse-names":false,"suffix":""},{"dropping-particle":"","family":"Sinko","given":"János","non-dropping-particle":"","parse-names":false,"suffix":""},{"dropping-particle":"","family":"Skiada","given":"Anna","non-dropping-particle":"","parse-names":false,"suffix":""},{"dropping-particle":"","family":"Slavin","given":"Monica","non-dropping-particle":"","parse-names":false,"suffix":""},{"dropping-particle":"","family":"Soman","given":"Rajeev","non-dropping-particle":"","parse-names":false,"suffix":""},{"dropping-particle":"","family":"Spellberg","given":"Brad","non-dropping-particle":"","parse-names":false,"suffix":""},{"dropping-particle":"","family":"Steinbach","given":"William","non-dropping-particle":"","parse-names":false,"suffix":""},{"dropping-particle":"","family":"Tan","given":"Ban Hock","non-dropping-particle":"","parse-names":false,"suffix":""},{"dropping-particle":"","family":"Ullmann","given":"Andrew J.","non-dropping-particle":"","parse-names":false,"suffix":""},{"dropping-particle":"","family":"Vehreschild","given":"Jörg J.","non-dropping-particle":"","parse-names":false,"suffix":""},{"dropping-particle":"","family":"Vehreschild","given":"Maria J.G.T.","non-dropping-particle":"","parse-names":false,"suffix":""},{"dropping-particle":"","family":"Walsh","given":"Thomas J.","non-dropping-particle":"","parse-names":false,"suffix":""},{"dropping-particle":"","family":"White","given":"P. Lewis","non-dropping-particle":"","parse-names":false,"suffix":""},{"dropping-particle":"","family":"Wiederhold","given":"Nathan P.","non-dropping-particle":"","parse-names":false,"suffix":""},{"dropping-particle":"","family":"Zaoutis","given":"Theoklis","non-dropping-particle":"","parse-names":false,"suffix":""},{"dropping-particle":"","family":"Chakrabarti","given":"Arunaloke","non-dropping-particle":"","parse-names":false,"suffix":""}],"container-title":"The Lancet Infectious Diseases","id":"ITEM-5","issue":"12","issued":{"date-parts":[["2019","12","1"]]},"page":"e405-e421","publisher":"Lancet Publishing Group","title":"Global guideline for the diagnosis and management of mucormycosis: an initiative of the European Confederation of Medical Mycology in cooperation with the Mycoses Study Group Education and Research Consortium","type":"article","volume":"19"},"uris":["http://www.mendeley.com/documents/?uuid=fc978cfc-9076-3684-a701-eca666f38a46"]}],"mendeley":{"formattedCitation":"[127,128,133,134,137]","plainTextFormattedCitation":"[127,128,133,134,137]","previouslyFormattedCitation":"[127,128,133,134,137]"},"properties":{"noteIndex":0},"schema":"https://github.com/citation-style-language/schema/raw/master/csl-citation.json"}</w:instrText>
      </w:r>
      <w:r>
        <w:rPr>
          <w:b/>
        </w:rPr>
        <w:fldChar w:fldCharType="separate"/>
      </w:r>
      <w:r w:rsidRPr="007408E9">
        <w:rPr>
          <w:noProof/>
        </w:rPr>
        <w:t>[127,128,133,134,137]</w:t>
      </w:r>
      <w:r>
        <w:rPr>
          <w:b/>
        </w:rPr>
        <w:fldChar w:fldCharType="end"/>
      </w:r>
    </w:p>
    <w:p w14:paraId="30279136" w14:textId="77777777" w:rsidR="007408E9" w:rsidRPr="00DA2BC8" w:rsidRDefault="007408E9" w:rsidP="007408E9">
      <w:pPr>
        <w:widowControl w:val="0"/>
        <w:autoSpaceDE w:val="0"/>
        <w:autoSpaceDN w:val="0"/>
        <w:adjustRightInd w:val="0"/>
        <w:ind w:right="50" w:firstLine="709"/>
        <w:contextualSpacing/>
      </w:pPr>
      <w:r w:rsidRPr="00DA2BC8">
        <w:t>Мукормикоз занимает вторую позицию после инвазивного аспергиллеза в спектре инвазивных микозо</w:t>
      </w:r>
      <w:r>
        <w:t>в, вызванных плесневыми грибами</w:t>
      </w:r>
      <w:r w:rsidRPr="00DA2BC8">
        <w:t xml:space="preserve"> у </w:t>
      </w:r>
      <w:r>
        <w:t>гематологических пациентов</w:t>
      </w:r>
      <w:r w:rsidRPr="00DA2BC8">
        <w:t xml:space="preserve">. Частота мукормикоза у </w:t>
      </w:r>
      <w:r>
        <w:t>гематологических пациентов</w:t>
      </w:r>
      <w:r w:rsidRPr="00DA2BC8">
        <w:t xml:space="preserve"> не превышает 0,5%, в структуре инвазивных микозов составляет </w:t>
      </w:r>
      <w:r>
        <w:t>3-5</w:t>
      </w:r>
      <w:r w:rsidRPr="00DA2BC8">
        <w:t xml:space="preserve">. Мукормикоз преобладает у больных острыми лейкозами и реципиентов аллогенных СГК, характеризуется агрессивным течением с преимущественным поражением легких, частой диссеминацией (25-40%), высокой летальностью (50—60%). </w:t>
      </w:r>
      <w:r w:rsidRPr="00DA2BC8">
        <w:rPr>
          <w:bCs/>
        </w:rPr>
        <w:t xml:space="preserve">Возбудители </w:t>
      </w:r>
      <w:r w:rsidRPr="00DA2BC8">
        <w:t xml:space="preserve">– мицелиальные грибы </w:t>
      </w:r>
      <w:r w:rsidRPr="00DA2BC8">
        <w:rPr>
          <w:i/>
          <w:iCs/>
        </w:rPr>
        <w:t>Mucorales</w:t>
      </w:r>
      <w:r w:rsidRPr="00DA2BC8">
        <w:t xml:space="preserve">, среди них наиболее часто инфекцию у человека вызывают </w:t>
      </w:r>
      <w:r w:rsidRPr="00DA2BC8">
        <w:rPr>
          <w:i/>
          <w:iCs/>
        </w:rPr>
        <w:t>Rhizopus</w:t>
      </w:r>
      <w:r w:rsidRPr="00DA2BC8">
        <w:t xml:space="preserve"> spp., </w:t>
      </w:r>
      <w:r w:rsidRPr="00DA2BC8">
        <w:rPr>
          <w:i/>
          <w:iCs/>
        </w:rPr>
        <w:t>Mucor</w:t>
      </w:r>
      <w:r w:rsidRPr="00DA2BC8">
        <w:t xml:space="preserve"> spp., </w:t>
      </w:r>
      <w:r w:rsidRPr="00DA2BC8">
        <w:rPr>
          <w:i/>
          <w:iCs/>
        </w:rPr>
        <w:t>Lichtheimia</w:t>
      </w:r>
      <w:r w:rsidRPr="00DA2BC8">
        <w:t xml:space="preserve"> (</w:t>
      </w:r>
      <w:r w:rsidRPr="00DA2BC8">
        <w:rPr>
          <w:i/>
          <w:iCs/>
        </w:rPr>
        <w:t>Absidia</w:t>
      </w:r>
      <w:r w:rsidRPr="00DA2BC8">
        <w:t xml:space="preserve">) spp., </w:t>
      </w:r>
      <w:r w:rsidRPr="00DA2BC8">
        <w:rPr>
          <w:i/>
          <w:iCs/>
        </w:rPr>
        <w:t>Cunninghamella</w:t>
      </w:r>
      <w:r w:rsidRPr="00DA2BC8">
        <w:t xml:space="preserve"> spp., </w:t>
      </w:r>
      <w:r w:rsidRPr="00DA2BC8">
        <w:rPr>
          <w:i/>
          <w:iCs/>
        </w:rPr>
        <w:t>Rhizomucor</w:t>
      </w:r>
      <w:r w:rsidRPr="00DA2BC8">
        <w:t xml:space="preserve"> spp., </w:t>
      </w:r>
      <w:r w:rsidRPr="00DA2BC8">
        <w:rPr>
          <w:i/>
          <w:iCs/>
        </w:rPr>
        <w:t>Apophysomyces</w:t>
      </w:r>
      <w:r w:rsidRPr="00DA2BC8">
        <w:t xml:space="preserve"> spp., </w:t>
      </w:r>
      <w:r w:rsidRPr="00DA2BC8">
        <w:rPr>
          <w:i/>
          <w:iCs/>
        </w:rPr>
        <w:t>Saksenaea</w:t>
      </w:r>
      <w:r w:rsidRPr="00DA2BC8">
        <w:t xml:space="preserve"> spp.</w:t>
      </w:r>
    </w:p>
    <w:p w14:paraId="78FA9397" w14:textId="77777777" w:rsidR="007408E9" w:rsidRPr="00DA2BC8" w:rsidRDefault="007408E9" w:rsidP="007408E9">
      <w:pPr>
        <w:widowControl w:val="0"/>
        <w:autoSpaceDE w:val="0"/>
        <w:autoSpaceDN w:val="0"/>
        <w:adjustRightInd w:val="0"/>
        <w:ind w:right="50" w:firstLine="709"/>
        <w:contextualSpacing/>
      </w:pPr>
      <w:r w:rsidRPr="00686506">
        <w:rPr>
          <w:i/>
          <w:iCs/>
          <w:u w:val="single"/>
        </w:rPr>
        <w:t>Факторы риска</w:t>
      </w:r>
      <w:r w:rsidRPr="00DA2BC8">
        <w:t xml:space="preserve"> возникновения мукормикоза во многом схожи с таковыми для инвазивного аспергиллеза и включают длительную гранулоцитопению (нейтрофилов менее 0,5 × 10</w:t>
      </w:r>
      <w:r w:rsidRPr="00DA2BC8">
        <w:rPr>
          <w:vertAlign w:val="superscript"/>
        </w:rPr>
        <w:t>9</w:t>
      </w:r>
      <w:r w:rsidRPr="00DA2BC8">
        <w:t xml:space="preserve">/л), трансплантацию аллогенных СГК, отсутствие ремиссии гемобластоза, лечение глюкокортикостероидами и другими иммуносупрессивными препаратами. К дополнительным факторам риска, ассоциированным с развитием мукормикоза, относят сахарный диабет, тяжелые травмы и обширные ожоги. Следует отметить, что вориконазол не активен в отношении </w:t>
      </w:r>
      <w:r w:rsidRPr="00DA2BC8">
        <w:rPr>
          <w:i/>
          <w:iCs/>
        </w:rPr>
        <w:t>Mucorale</w:t>
      </w:r>
      <w:r w:rsidRPr="00DA2BC8">
        <w:t xml:space="preserve">s, и в период его применения может возникать мукормикоз. Важным компонентом метаболизма </w:t>
      </w:r>
      <w:r w:rsidRPr="00DA2BC8">
        <w:rPr>
          <w:i/>
          <w:iCs/>
        </w:rPr>
        <w:t xml:space="preserve">Mucorales </w:t>
      </w:r>
      <w:r w:rsidRPr="00DA2BC8">
        <w:t xml:space="preserve">является железо, поэтому </w:t>
      </w:r>
      <w:r>
        <w:t>пациентов</w:t>
      </w:r>
      <w:r w:rsidRPr="00DA2BC8">
        <w:t xml:space="preserve"> с гемосидерозом относят к группе высокого риска по возникновению мукормикоза, как и пациентов, получающих лечение дефероксамином. </w:t>
      </w:r>
    </w:p>
    <w:p w14:paraId="3FFCF2EE" w14:textId="77777777" w:rsidR="007408E9" w:rsidRPr="00047807" w:rsidRDefault="007408E9" w:rsidP="007408E9">
      <w:pPr>
        <w:widowControl w:val="0"/>
        <w:autoSpaceDE w:val="0"/>
        <w:autoSpaceDN w:val="0"/>
        <w:adjustRightInd w:val="0"/>
        <w:ind w:right="50" w:firstLine="709"/>
        <w:contextualSpacing/>
        <w:rPr>
          <w:b/>
          <w:bCs/>
        </w:rPr>
      </w:pPr>
      <w:r w:rsidRPr="00047807">
        <w:rPr>
          <w:b/>
          <w:bCs/>
        </w:rPr>
        <w:t>Мукормикоз легких</w:t>
      </w:r>
    </w:p>
    <w:p w14:paraId="66005DAA" w14:textId="77777777" w:rsidR="007408E9" w:rsidRPr="00686506" w:rsidRDefault="007408E9" w:rsidP="007408E9">
      <w:pPr>
        <w:widowControl w:val="0"/>
        <w:autoSpaceDE w:val="0"/>
        <w:autoSpaceDN w:val="0"/>
        <w:adjustRightInd w:val="0"/>
        <w:ind w:right="50" w:firstLine="709"/>
        <w:contextualSpacing/>
        <w:rPr>
          <w:i/>
          <w:iCs/>
          <w:u w:val="single"/>
        </w:rPr>
      </w:pPr>
      <w:r w:rsidRPr="00686506">
        <w:rPr>
          <w:i/>
          <w:iCs/>
          <w:u w:val="single"/>
        </w:rPr>
        <w:t>Симптомы</w:t>
      </w:r>
    </w:p>
    <w:p w14:paraId="37162E5B" w14:textId="77777777" w:rsidR="007408E9" w:rsidRPr="00DA2BC8" w:rsidRDefault="007408E9" w:rsidP="007408E9">
      <w:pPr>
        <w:widowControl w:val="0"/>
        <w:autoSpaceDE w:val="0"/>
        <w:autoSpaceDN w:val="0"/>
        <w:adjustRightInd w:val="0"/>
        <w:ind w:right="50" w:firstLine="709"/>
        <w:contextualSpacing/>
      </w:pPr>
      <w:r w:rsidRPr="00DA2BC8">
        <w:t xml:space="preserve">Клинические проявления скудные, неспецифичные, схожи с таковыми при инвазивном аспергиллезе легких. Нередко присутствует непродуктивный кашель, прогрессирующая дыхательная недостаточность, плевральная боль. При наличии плеврита может выслушиваться шум трения плевры. Инвазия мицелия грибов в сосуды вызывает некроз окружающих тканей и приводит к образованию полостей и фатальным легочным кровотечениям. У </w:t>
      </w:r>
      <w:r>
        <w:t>гематологических пациентов</w:t>
      </w:r>
      <w:r w:rsidRPr="00DA2BC8">
        <w:t xml:space="preserve"> часто бывает диссеминация инфекции вследствие инвазии грибов в окружающие ткани и органы (бронхи, плевру, грудную стенку, диафрагму, печень и др.), или гематогенно (в головной мозг, селезенку, почки, сердце, мягкие ткани и т. д.). Для диссеминированной формы инфекции характерны симптомы, соответствующие локализации очагов поражения. </w:t>
      </w:r>
    </w:p>
    <w:p w14:paraId="68FD2C9A" w14:textId="77777777" w:rsidR="007408E9" w:rsidRPr="00DA2BC8" w:rsidRDefault="007408E9" w:rsidP="007408E9">
      <w:pPr>
        <w:widowControl w:val="0"/>
        <w:autoSpaceDE w:val="0"/>
        <w:autoSpaceDN w:val="0"/>
        <w:adjustRightInd w:val="0"/>
        <w:ind w:right="50" w:firstLine="709"/>
        <w:contextualSpacing/>
        <w:rPr>
          <w:b/>
          <w:bCs/>
        </w:rPr>
      </w:pPr>
      <w:r w:rsidRPr="00686506">
        <w:rPr>
          <w:i/>
          <w:iCs/>
          <w:u w:val="single"/>
        </w:rPr>
        <w:t>Диагностика мукормикоза легких</w:t>
      </w:r>
      <w:r w:rsidRPr="00DA2BC8">
        <w:rPr>
          <w:b/>
          <w:bCs/>
        </w:rPr>
        <w:t xml:space="preserve"> </w:t>
      </w:r>
      <w:r w:rsidRPr="00DA2BC8">
        <w:rPr>
          <w:bCs/>
        </w:rPr>
        <w:t xml:space="preserve">включает присутствие факторов риска, радиологические изменения в легких и наличие микологического подтверждения инфекции. </w:t>
      </w:r>
    </w:p>
    <w:p w14:paraId="53A4FE17" w14:textId="77777777" w:rsidR="007408E9" w:rsidRPr="00686506" w:rsidRDefault="007408E9" w:rsidP="007408E9">
      <w:pPr>
        <w:widowControl w:val="0"/>
        <w:autoSpaceDE w:val="0"/>
        <w:autoSpaceDN w:val="0"/>
        <w:adjustRightInd w:val="0"/>
        <w:ind w:right="50" w:firstLine="709"/>
        <w:contextualSpacing/>
        <w:rPr>
          <w:i/>
          <w:iCs/>
          <w:u w:val="single"/>
        </w:rPr>
      </w:pPr>
      <w:r w:rsidRPr="00686506">
        <w:rPr>
          <w:i/>
          <w:iCs/>
          <w:u w:val="single"/>
        </w:rPr>
        <w:t>Радиологические особенности мукормикоза легких</w:t>
      </w:r>
    </w:p>
    <w:p w14:paraId="7BB492A4" w14:textId="77777777" w:rsidR="007408E9" w:rsidRPr="00DA2BC8" w:rsidRDefault="007408E9" w:rsidP="007408E9">
      <w:pPr>
        <w:widowControl w:val="0"/>
        <w:autoSpaceDE w:val="0"/>
        <w:autoSpaceDN w:val="0"/>
        <w:adjustRightInd w:val="0"/>
        <w:ind w:right="50" w:firstLine="709"/>
        <w:contextualSpacing/>
      </w:pPr>
      <w:r w:rsidRPr="00DA2BC8">
        <w:t>Основа радиологической диагностики – это КТ</w:t>
      </w:r>
      <w:r>
        <w:t>/СКТ</w:t>
      </w:r>
      <w:r w:rsidRPr="00DA2BC8">
        <w:t>. Радиологические проявления мукормикоза неспецифичны и часто схожи с инвазивным аспергиллезом. Выделяют ряд радиологических признаков, которые в большей степени характерны для мукормикоза, чем для инвазивного аспергиллеза, и включают симптом «обратного ореола» (просветление в центре очага или зоны консолидации), плевральный выпот, наличие от 10 и более очагов в легких.</w:t>
      </w:r>
    </w:p>
    <w:p w14:paraId="596A990F" w14:textId="77777777" w:rsidR="007408E9" w:rsidRPr="00686506" w:rsidRDefault="007408E9" w:rsidP="007408E9">
      <w:pPr>
        <w:widowControl w:val="0"/>
        <w:autoSpaceDE w:val="0"/>
        <w:autoSpaceDN w:val="0"/>
        <w:adjustRightInd w:val="0"/>
        <w:ind w:right="50" w:firstLine="709"/>
        <w:contextualSpacing/>
        <w:rPr>
          <w:bCs/>
          <w:i/>
          <w:iCs/>
        </w:rPr>
      </w:pPr>
      <w:r w:rsidRPr="00686506">
        <w:rPr>
          <w:bCs/>
          <w:i/>
          <w:iCs/>
          <w:u w:val="single"/>
        </w:rPr>
        <w:t>Микологическая диагностика мукормикоза</w:t>
      </w:r>
    </w:p>
    <w:p w14:paraId="697EBB79" w14:textId="77777777" w:rsidR="007408E9" w:rsidRPr="00DA2BC8" w:rsidRDefault="007408E9" w:rsidP="007408E9">
      <w:pPr>
        <w:widowControl w:val="0"/>
        <w:autoSpaceDE w:val="0"/>
        <w:autoSpaceDN w:val="0"/>
        <w:adjustRightInd w:val="0"/>
        <w:ind w:right="50" w:firstLine="709"/>
        <w:contextualSpacing/>
      </w:pPr>
      <w:r w:rsidRPr="00DA2BC8">
        <w:t xml:space="preserve">Нет серологических маркеров диагностики. Исследуют жидкость БАЛ или биоптаты органов. Диагноз устанавливают на основании обнаружения несептированного мицелия при флуоресцентной микроскопии либо при гистологическом исследовании биоптата, или детекции культуры грибов </w:t>
      </w:r>
      <w:r w:rsidRPr="00DA2BC8">
        <w:rPr>
          <w:i/>
          <w:iCs/>
        </w:rPr>
        <w:t>Mucorales</w:t>
      </w:r>
      <w:r w:rsidRPr="00DA2BC8">
        <w:t xml:space="preserve"> из исследуемых образцов. Вероятность получения культуры </w:t>
      </w:r>
      <w:r w:rsidRPr="00DA2BC8">
        <w:rPr>
          <w:i/>
          <w:iCs/>
        </w:rPr>
        <w:t xml:space="preserve">Mucorales </w:t>
      </w:r>
      <w:r w:rsidRPr="00DA2BC8">
        <w:rPr>
          <w:iCs/>
        </w:rPr>
        <w:t xml:space="preserve">выше из биоптатов, чем из жидкости БАЛ. </w:t>
      </w:r>
    </w:p>
    <w:p w14:paraId="3DEB07CB" w14:textId="77777777" w:rsidR="007408E9" w:rsidRPr="00686506" w:rsidRDefault="007408E9" w:rsidP="007408E9">
      <w:pPr>
        <w:widowControl w:val="0"/>
        <w:autoSpaceDE w:val="0"/>
        <w:autoSpaceDN w:val="0"/>
        <w:adjustRightInd w:val="0"/>
        <w:ind w:right="50" w:firstLine="709"/>
        <w:contextualSpacing/>
        <w:rPr>
          <w:i/>
          <w:iCs/>
          <w:u w:val="single"/>
        </w:rPr>
      </w:pPr>
      <w:r w:rsidRPr="00686506">
        <w:rPr>
          <w:i/>
          <w:iCs/>
          <w:u w:val="single"/>
        </w:rPr>
        <w:t>Лечение мукормикоза легких</w:t>
      </w:r>
    </w:p>
    <w:p w14:paraId="7C96D3BB" w14:textId="77777777" w:rsidR="007408E9" w:rsidRPr="00DA2BC8" w:rsidRDefault="007408E9" w:rsidP="007408E9">
      <w:pPr>
        <w:widowControl w:val="0"/>
        <w:autoSpaceDE w:val="0"/>
        <w:autoSpaceDN w:val="0"/>
        <w:adjustRightInd w:val="0"/>
        <w:ind w:right="50" w:firstLine="709"/>
        <w:contextualSpacing/>
      </w:pPr>
      <w:r w:rsidRPr="00DA2BC8">
        <w:t xml:space="preserve">Мукормикоз характеризуется крайне агрессивным течением. Лечение необходимо начинать при первых признаках инфекции, поскольку промедление в назначении антимикотиков приводит к увеличению частоты летальных исходов. </w:t>
      </w:r>
      <w:r w:rsidRPr="00DA2BC8">
        <w:rPr>
          <w:bCs/>
        </w:rPr>
        <w:t>Препаратами выбора для лечения являются липидные формы амфотерицина В (</w:t>
      </w:r>
      <w:r w:rsidRPr="00DA2BC8">
        <w:t>липосомальный амфотерицин или липидный комплекс амфотерицина В 5 мг/кг/сутки), альтернативный - изавуконазол (изавуконазол по 200 мг каждые 8 час в течение 2 дней (6 доз), далее по 200 мг 1 раз в сутки внутривенно или перорально). Замену липидной формы амфотерицина В на позаконазол проводят при одновременном наличии следующих условий: положительная динамика в легких по данным КТВР, стабильном состоянии больного, отсутствии мукозита и диареи, полноценном питании, отсутствии нарушения функции печени.</w:t>
      </w:r>
    </w:p>
    <w:p w14:paraId="414596BC" w14:textId="77777777" w:rsidR="007408E9" w:rsidRPr="00DA2BC8" w:rsidRDefault="007408E9" w:rsidP="007408E9">
      <w:pPr>
        <w:widowControl w:val="0"/>
        <w:autoSpaceDE w:val="0"/>
        <w:autoSpaceDN w:val="0"/>
        <w:adjustRightInd w:val="0"/>
        <w:ind w:right="50" w:firstLine="709"/>
        <w:contextualSpacing/>
      </w:pPr>
      <w:r w:rsidRPr="00DA2BC8">
        <w:t>При диссеминации Mucorales в головной мозг препаратом выбора является липосомальный амфотерицин, дозирование может быть увеличено до 10 мг/кг в сутки. При неэффективности к липидным формам амфотерицина В добавляют эхинокандин или позаконазол.</w:t>
      </w:r>
    </w:p>
    <w:p w14:paraId="25B4700F" w14:textId="77777777" w:rsidR="007408E9" w:rsidRPr="00686506" w:rsidRDefault="007408E9" w:rsidP="007408E9">
      <w:pPr>
        <w:widowControl w:val="0"/>
        <w:autoSpaceDE w:val="0"/>
        <w:autoSpaceDN w:val="0"/>
        <w:adjustRightInd w:val="0"/>
        <w:ind w:right="50" w:firstLine="709"/>
        <w:contextualSpacing/>
        <w:rPr>
          <w:i/>
          <w:iCs/>
          <w:u w:val="single"/>
        </w:rPr>
      </w:pPr>
      <w:r w:rsidRPr="00686506">
        <w:rPr>
          <w:i/>
          <w:iCs/>
          <w:u w:val="single"/>
        </w:rPr>
        <w:t>Хирургическое лечение мукормикоза легких</w:t>
      </w:r>
    </w:p>
    <w:p w14:paraId="163BA70D" w14:textId="77777777" w:rsidR="007408E9" w:rsidRPr="00DA2BC8" w:rsidRDefault="007408E9" w:rsidP="007408E9">
      <w:pPr>
        <w:widowControl w:val="0"/>
        <w:autoSpaceDE w:val="0"/>
        <w:autoSpaceDN w:val="0"/>
        <w:adjustRightInd w:val="0"/>
        <w:ind w:right="50" w:firstLine="709"/>
        <w:contextualSpacing/>
      </w:pPr>
      <w:r w:rsidRPr="00DA2BC8">
        <w:rPr>
          <w:i/>
          <w:iCs/>
        </w:rPr>
        <w:t>При локализованной форме</w:t>
      </w:r>
      <w:r w:rsidRPr="00DA2BC8">
        <w:t xml:space="preserve"> мукормикоза легких показано хирургическое лечение во всех случаях, если позволяет состояние </w:t>
      </w:r>
      <w:r>
        <w:t>пациента</w:t>
      </w:r>
      <w:r w:rsidRPr="00DA2BC8">
        <w:t xml:space="preserve">. Операцию выполняют при стабилизации состояния больного. </w:t>
      </w:r>
      <w:r w:rsidRPr="00DA2BC8">
        <w:rPr>
          <w:i/>
          <w:iCs/>
        </w:rPr>
        <w:t>При диссеминации</w:t>
      </w:r>
      <w:r w:rsidRPr="00DA2BC8">
        <w:t xml:space="preserve"> необходимость хирургического лечения определяется индивидуально.</w:t>
      </w:r>
    </w:p>
    <w:p w14:paraId="098448A9" w14:textId="77777777" w:rsidR="007408E9" w:rsidRPr="00DA2BC8" w:rsidRDefault="007408E9" w:rsidP="007408E9">
      <w:pPr>
        <w:widowControl w:val="0"/>
        <w:autoSpaceDE w:val="0"/>
        <w:autoSpaceDN w:val="0"/>
        <w:adjustRightInd w:val="0"/>
        <w:ind w:right="50" w:firstLine="709"/>
        <w:contextualSpacing/>
      </w:pPr>
      <w:r w:rsidRPr="00686506">
        <w:t>Лечение</w:t>
      </w:r>
      <w:r w:rsidRPr="00DA2BC8">
        <w:rPr>
          <w:b/>
          <w:bCs/>
        </w:rPr>
        <w:t xml:space="preserve"> </w:t>
      </w:r>
      <w:r w:rsidRPr="00DA2BC8">
        <w:t xml:space="preserve">мукормикоза антимикотиками длительное, несколько месяцев. Критерием для отмены противогрибковых препаратов является регрессия очагов в легких. Всем больных, имевших мукормикоз в анамнезе, во время очередных курсов ПХТ проводят профилактику позаконазолом по 200 мг 3 раза в сутки в суспензии или изавуконазолом (см. вторичная профилактика). </w:t>
      </w:r>
    </w:p>
    <w:p w14:paraId="32E431F2" w14:textId="77777777" w:rsidR="007408E9" w:rsidRPr="00047807" w:rsidRDefault="007408E9" w:rsidP="007408E9">
      <w:pPr>
        <w:widowControl w:val="0"/>
        <w:autoSpaceDE w:val="0"/>
        <w:autoSpaceDN w:val="0"/>
        <w:adjustRightInd w:val="0"/>
        <w:ind w:right="51" w:firstLine="709"/>
        <w:contextualSpacing/>
        <w:rPr>
          <w:b/>
          <w:bCs/>
        </w:rPr>
      </w:pPr>
      <w:r w:rsidRPr="00047807">
        <w:rPr>
          <w:b/>
          <w:bCs/>
        </w:rPr>
        <w:t>Мукормикоз придаточных пазух носа</w:t>
      </w:r>
    </w:p>
    <w:p w14:paraId="775CCD61" w14:textId="77777777" w:rsidR="007408E9" w:rsidRPr="00DA2BC8" w:rsidRDefault="007408E9" w:rsidP="007408E9">
      <w:pPr>
        <w:widowControl w:val="0"/>
        <w:autoSpaceDE w:val="0"/>
        <w:autoSpaceDN w:val="0"/>
        <w:adjustRightInd w:val="0"/>
        <w:ind w:right="51" w:firstLine="709"/>
        <w:contextualSpacing/>
      </w:pPr>
      <w:r w:rsidRPr="00DA2BC8">
        <w:t xml:space="preserve">Эта локализация инфекции наиболее характерна для </w:t>
      </w:r>
      <w:r>
        <w:t xml:space="preserve">гематологических пациентов с </w:t>
      </w:r>
      <w:r w:rsidRPr="00DA2BC8">
        <w:t xml:space="preserve">сахарным диабетом. Клиническая картина аналогична инвазивному аспергиллезному риносинуситу, но мукормикоз протекает более агрессивно, и в течение нескольких дней происходит вовлечение в инфекционный процесс окружающих мягких тканей (некроз) с деструкцией костей черепа и инвазией грибов в орбиту и головной мозг. Как правило, наблюдается одностороннее поражение грибами </w:t>
      </w:r>
      <w:r w:rsidRPr="00DA2BC8">
        <w:rPr>
          <w:i/>
        </w:rPr>
        <w:t>Mucorale</w:t>
      </w:r>
      <w:r w:rsidRPr="00DA2BC8">
        <w:rPr>
          <w:i/>
          <w:iCs/>
        </w:rPr>
        <w:t>s</w:t>
      </w:r>
      <w:r w:rsidRPr="00DA2BC8">
        <w:t xml:space="preserve"> придаточных пазух носа. </w:t>
      </w:r>
    </w:p>
    <w:p w14:paraId="3E3FF27B" w14:textId="77777777" w:rsidR="007408E9" w:rsidRPr="00DA2BC8" w:rsidRDefault="007408E9" w:rsidP="007408E9">
      <w:pPr>
        <w:widowControl w:val="0"/>
        <w:autoSpaceDE w:val="0"/>
        <w:autoSpaceDN w:val="0"/>
        <w:adjustRightInd w:val="0"/>
        <w:ind w:right="51" w:firstLine="709"/>
        <w:contextualSpacing/>
      </w:pPr>
      <w:r w:rsidRPr="00DA2BC8">
        <w:t xml:space="preserve">Начальные симптомы заболевания включают боль, отек и покраснение на стороне поражения. В дальнейшем возникает некроз или изъязвления на слизистой оболочке носовых ходов, коже. Часто бывает гематогенненная диссеминация. Клиническая картина соответствует локализации очага поражения. </w:t>
      </w:r>
    </w:p>
    <w:p w14:paraId="3646366B" w14:textId="77777777" w:rsidR="007408E9" w:rsidRPr="00DA2BC8" w:rsidRDefault="007408E9" w:rsidP="007408E9">
      <w:pPr>
        <w:widowControl w:val="0"/>
        <w:autoSpaceDE w:val="0"/>
        <w:autoSpaceDN w:val="0"/>
        <w:adjustRightInd w:val="0"/>
        <w:ind w:right="51" w:firstLine="709"/>
        <w:contextualSpacing/>
      </w:pPr>
      <w:r w:rsidRPr="00686506">
        <w:rPr>
          <w:i/>
          <w:iCs/>
          <w:u w:val="single"/>
        </w:rPr>
        <w:t>Диагностика мукормикозного риносинусита</w:t>
      </w:r>
      <w:r w:rsidRPr="00DA2BC8">
        <w:rPr>
          <w:b/>
          <w:bCs/>
        </w:rPr>
        <w:t xml:space="preserve"> </w:t>
      </w:r>
      <w:r w:rsidRPr="00DA2BC8">
        <w:rPr>
          <w:bCs/>
        </w:rPr>
        <w:t>включает наличие</w:t>
      </w:r>
      <w:r w:rsidRPr="00DA2BC8">
        <w:rPr>
          <w:b/>
          <w:bCs/>
        </w:rPr>
        <w:t xml:space="preserve"> </w:t>
      </w:r>
      <w:r w:rsidRPr="00DA2BC8">
        <w:t>радиологических признаков риносинусита, деструкции костей черепа</w:t>
      </w:r>
      <w:r>
        <w:t xml:space="preserve"> при КТ/СКТ/МРТ</w:t>
      </w:r>
      <w:r w:rsidRPr="00DA2BC8">
        <w:t>;</w:t>
      </w:r>
      <w:r w:rsidRPr="00DA2BC8">
        <w:rPr>
          <w:b/>
          <w:bCs/>
        </w:rPr>
        <w:t xml:space="preserve"> </w:t>
      </w:r>
      <w:r w:rsidRPr="00DA2BC8">
        <w:t xml:space="preserve">выделение культуры </w:t>
      </w:r>
      <w:r w:rsidRPr="00DA2BC8">
        <w:rPr>
          <w:i/>
        </w:rPr>
        <w:t>Mucorales</w:t>
      </w:r>
      <w:r w:rsidRPr="00DA2BC8">
        <w:t xml:space="preserve"> из биоптата некротизированной слизистой оболочки носа или аспирата придаточных пазух носа или обнаружение несептированного мицелия грибов при гистологическом или цитологическом исследовании биоптата (аспирата). </w:t>
      </w:r>
    </w:p>
    <w:p w14:paraId="3EA289A1" w14:textId="77777777" w:rsidR="007408E9" w:rsidRPr="00DA2BC8" w:rsidRDefault="007408E9" w:rsidP="007408E9">
      <w:pPr>
        <w:widowControl w:val="0"/>
        <w:autoSpaceDE w:val="0"/>
        <w:autoSpaceDN w:val="0"/>
        <w:adjustRightInd w:val="0"/>
        <w:ind w:right="51" w:firstLine="709"/>
        <w:contextualSpacing/>
        <w:rPr>
          <w:b/>
          <w:bCs/>
        </w:rPr>
      </w:pPr>
      <w:r w:rsidRPr="00686506">
        <w:rPr>
          <w:i/>
          <w:iCs/>
          <w:u w:val="single"/>
        </w:rPr>
        <w:t>Лечение мукормикоза придаточных пазух носа</w:t>
      </w:r>
      <w:r w:rsidRPr="00DA2BC8">
        <w:t xml:space="preserve"> является комбинированным и включает назначение противогрибковых препаратов в сочетании с оперативным лечением. Применяют те же антимикотики, что при мукормикозе легких.</w:t>
      </w:r>
      <w:r w:rsidRPr="00DA2BC8">
        <w:rPr>
          <w:bCs/>
        </w:rPr>
        <w:t xml:space="preserve"> </w:t>
      </w:r>
      <w:r w:rsidRPr="00DA2BC8">
        <w:t xml:space="preserve">Хирургическую резекцию очага поражения обязательно выполняют в пределах здоровых тканей. </w:t>
      </w:r>
    </w:p>
    <w:p w14:paraId="7C86A865" w14:textId="77777777" w:rsidR="007408E9" w:rsidRPr="00047807" w:rsidRDefault="007408E9" w:rsidP="007408E9">
      <w:pPr>
        <w:widowControl w:val="0"/>
        <w:autoSpaceDE w:val="0"/>
        <w:autoSpaceDN w:val="0"/>
        <w:adjustRightInd w:val="0"/>
        <w:ind w:right="51" w:firstLine="709"/>
        <w:contextualSpacing/>
        <w:rPr>
          <w:b/>
          <w:bCs/>
        </w:rPr>
      </w:pPr>
      <w:r w:rsidRPr="00047807">
        <w:rPr>
          <w:b/>
          <w:bCs/>
        </w:rPr>
        <w:t>Мукормикоз кожи и мягких тканей</w:t>
      </w:r>
    </w:p>
    <w:p w14:paraId="54F732C3" w14:textId="77777777" w:rsidR="007408E9" w:rsidRPr="00DA2BC8" w:rsidRDefault="007408E9" w:rsidP="007408E9">
      <w:pPr>
        <w:widowControl w:val="0"/>
        <w:autoSpaceDE w:val="0"/>
        <w:autoSpaceDN w:val="0"/>
        <w:adjustRightInd w:val="0"/>
        <w:ind w:right="51" w:firstLine="709"/>
        <w:contextualSpacing/>
      </w:pPr>
      <w:r w:rsidRPr="00DA2BC8">
        <w:t xml:space="preserve">Такая локализация инфекции преобладает у </w:t>
      </w:r>
      <w:r>
        <w:t>пациентов</w:t>
      </w:r>
      <w:r w:rsidRPr="00DA2BC8">
        <w:t xml:space="preserve"> с обширными травмами и ожогами. В некоторых случаях может быть следствием инвазивных медицинских процедур при использовании медицинского оборудования, контаминированного грибами </w:t>
      </w:r>
      <w:r w:rsidRPr="00DA2BC8">
        <w:rPr>
          <w:i/>
        </w:rPr>
        <w:t>Mucorales</w:t>
      </w:r>
      <w:r w:rsidRPr="00DA2BC8">
        <w:t xml:space="preserve">. </w:t>
      </w:r>
    </w:p>
    <w:p w14:paraId="2A633749" w14:textId="77777777" w:rsidR="007408E9" w:rsidRPr="00DA2BC8" w:rsidRDefault="007408E9" w:rsidP="007408E9">
      <w:pPr>
        <w:widowControl w:val="0"/>
        <w:autoSpaceDE w:val="0"/>
        <w:autoSpaceDN w:val="0"/>
        <w:adjustRightInd w:val="0"/>
        <w:ind w:right="51" w:firstLine="709"/>
        <w:contextualSpacing/>
      </w:pPr>
      <w:r w:rsidRPr="00DA2BC8">
        <w:t xml:space="preserve">Симптомы мукормикоза кожи и мягких тканей включают наличие признаков воспаления (гиперемии, болезненности, уплотнения) в области очага инфекции с некрозом в центре, который появляется в течение короткого временного промежутка (1-4 суток). Инвазия грибов происходит в окружающие ткани, включая подкожно-жировую клетчатку и мышцы. При прорастании сосудов происходит гематогенная диссеминация мукормикоза в другие органы и ткани. Для диагностики мукормикоза мягких тканей необходимо провести краевую биопсию области поражения. </w:t>
      </w:r>
      <w:r w:rsidRPr="00DA2BC8">
        <w:rPr>
          <w:bCs/>
        </w:rPr>
        <w:t xml:space="preserve">Диагноз устанавливают на основании </w:t>
      </w:r>
      <w:r w:rsidRPr="00DA2BC8">
        <w:t xml:space="preserve">выделения культуры </w:t>
      </w:r>
      <w:r w:rsidRPr="00DA2BC8">
        <w:rPr>
          <w:i/>
        </w:rPr>
        <w:t>Mucorales</w:t>
      </w:r>
      <w:r w:rsidRPr="00DA2BC8">
        <w:t xml:space="preserve"> из биоптата некротизированной ткани либо обнаружения несептированного мицелия грибов при флуоресцентной микроскопии или гистологическом исследовании. </w:t>
      </w:r>
      <w:r w:rsidRPr="00DA2BC8">
        <w:rPr>
          <w:bCs/>
        </w:rPr>
        <w:t xml:space="preserve">Лечение мукормикоза мягких тканей во всех случяах комбринированное, включающее обязательную резекцию некроза до здоровых фрагментов и назначение антимикотиков, как </w:t>
      </w:r>
      <w:r w:rsidRPr="00DA2BC8">
        <w:t>при мукормикозе легких.</w:t>
      </w:r>
    </w:p>
    <w:p w14:paraId="3B4CBA32" w14:textId="77777777" w:rsidR="007408E9" w:rsidRDefault="007408E9" w:rsidP="007408E9">
      <w:pPr>
        <w:widowControl w:val="0"/>
        <w:autoSpaceDE w:val="0"/>
        <w:autoSpaceDN w:val="0"/>
        <w:adjustRightInd w:val="0"/>
        <w:ind w:right="50"/>
        <w:contextualSpacing/>
        <w:rPr>
          <w:b/>
          <w:bCs/>
        </w:rPr>
      </w:pPr>
    </w:p>
    <w:p w14:paraId="098FDF5E" w14:textId="22DF83DB" w:rsidR="007408E9" w:rsidRPr="00144984" w:rsidRDefault="007408E9" w:rsidP="007408E9">
      <w:pPr>
        <w:widowControl w:val="0"/>
        <w:autoSpaceDE w:val="0"/>
        <w:autoSpaceDN w:val="0"/>
        <w:adjustRightInd w:val="0"/>
        <w:ind w:right="49"/>
        <w:contextualSpacing/>
        <w:rPr>
          <w:bCs/>
          <w:u w:val="single"/>
        </w:rPr>
      </w:pPr>
      <w:r w:rsidRPr="00686506">
        <w:rPr>
          <w:bCs/>
          <w:u w:val="single"/>
        </w:rPr>
        <w:t xml:space="preserve">Диагностика и лечение инвазивных микозов, вызванных редкими плесневыми грибами </w:t>
      </w:r>
      <w:r>
        <w:rPr>
          <w:b/>
        </w:rPr>
        <w:fldChar w:fldCharType="begin" w:fldLock="1"/>
      </w:r>
      <w:r w:rsidR="00CF644D">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infections","type":"article-journal","volume":"20"},"uris":["http://www.mendeley.com/documents/?uuid=5a6b3e24-e337-3cd9-bb20-08cd60455554"]},{"id":"ITEM-4","itemData":{"DOI":"10.1111/1469-0691.12465","ISSN":"14690691","PMID":"24548001","abstract":"Mycoses summarized in the hyalohyphomycosis group are heterogeneous, defined by the presence of hyaline (non-dematiaceous) hyphae. The number of organisms implicated in hyalohyphomycosis is increasing and the most clinically important species belong to the genera Fusarium, Scedosporium, Acremonium, Scopulariopsis, Purpureocillium and Paecilomyces. Severely immunocompromised patients are particularly vulnerable to infection, and clinical manifestations range from colonization to chronic localized lesions to acute invasive and/or disseminated diseases. Diagnosis usually requires isolation and identification of the infecting pathogen. A poor prognosis is associated with fusariosis and early therapy of localized disease is important to prevent progression to a more aggressive or disseminated infection. Therapy should include voriconazole and surgical debridement where possible or posaconazole as salvage treatment. Voriconazole represents the first-line treatment of infections due to members of the genus Scedosporium. For Acremonium spp., Scopulariopsis spp., Purpureocillium spp. and Paecilomyces spp. the optimal antifungal treatment has not been established. Management usually consists of surgery and antifungal treatment, depending on the clinical presentation. © 2014 European Society of Clinical Microbiology and Infectious Diseases.","author":[{"dropping-particle":"","family":"Tortorano","given":"A. M.","non-dropping-particle":"","parse-names":false,"suffix":""},{"dropping-particle":"","family":"Richardson","given":"M.","non-dropping-particle":"","parse-names":false,"suffix":""},{"dropping-particle":"","family":"Roilides","given":"E.","non-dropping-particle":"","parse-names":false,"suffix":""},{"dropping-particle":"","family":"Diepeningen","given":"A.","non-dropping-particle":"van","parse-names":false,"suffix":""},{"dropping-particle":"","family":"Caira","given":"M.","non-dropping-particle":"","parse-names":false,"suffix":""},{"dropping-particle":"","family":"Munoz","given":"P.","non-dropping-particle":"","parse-names":false,"suffix":""},{"dropping-particle":"","family":"Johnson","given":"E.","non-dropping-particle":"","parse-names":false,"suffix":""},{"dropping-particle":"","family":"Meletiadis","given":"J.","non-dropping-particle":"","parse-names":false,"suffix":""},{"dropping-particle":"","family":"Pana","given":"Z. D.","non-dropping-particle":"","parse-names":false,"suffix":""},{"dropping-particle":"","family":"Lackner","given":"M.","non-dropping-particle":"","parse-names":false,"suffix":""},{"dropping-particle":"","family":"Verweij","given":"P.","non-dropping-particle":"","parse-names":false,"suffix":""},{"dropping-particle":"","family":"Freiberger","given":"T.","non-dropping-particle":"","parse-names":false,"suffix":""},{"dropping-particle":"","family":"Cornely","given":"O. A.","non-dropping-particle":"","parse-names":false,"suffix":""},{"dropping-particle":"","family":"Arikan-Akdagli","given":"S.","non-dropping-particle":"","parse-names":false,"suffix":""},{"dropping-particle":"","family":"Dannaoui","given":"E.","non-dropping-particle":"","parse-names":false,"suffix":""},{"dropping-particle":"","family":"Groll","given":"A. H.","non-dropping-particle":"","parse-names":false,"suffix":""},{"dropping-particle":"","family":"Lagrou","given":"K.","non-dropping-particle":"","parse-names":false,"suffix":""},{"dropping-particle":"","family":"Chakrabarti","given":"A.","non-dropping-particle":"","parse-names":false,"suffix":""},{"dropping-particle":"","family":"Lanternier","given":"F.","non-dropping-particle":"","parse-names":false,"suffix":""},{"dropping-particle":"","family":"Pagano","given":"L.","non-dropping-particle":"","parse-names":false,"suffix":""},{"dropping-particle":"","family":"Skiada","given":"A.","non-dropping-particle":"","parse-names":false,"suffix":""},{"dropping-particle":"","family":"Akova","given":"M.","non-dropping-particle":"","parse-names":false,"suffix":""},{"dropping-particle":"","family":"Arendrup","given":"M. C.","non-dropping-particle":"","parse-names":false,"suffix":""},{"dropping-particle":"","family":"Boekhout","given":"T.","non-dropping-particle":"","parse-names":false,"suffix":""},{"dropping-particle":"","family":"Chowdhary","given":"A.","non-dropping-particle":"","parse-names":false,"suffix":""},{"dropping-particle":"","family":"Cuenca-Estrella","given":"M.","non-dropping-particle":"","parse-names":false,"suffix":""},{"dropping-particle":"","family":"Guinea","given":"J.","non-dropping-particle":"","parse-names":false,"suffix":""},{"dropping-particle":"","family":"Guarro","given":"J.","non-dropping-particle":"","parse-names":false,"suffix":""},{"dropping-particle":"","family":"Hoog","given":"S.","non-dropping-particle":"de","parse-names":false,"suffix":""},{"dropping-particle":"","family":"Hope","given":"W.","non-dropping-particle":"","parse-names":false,"suffix":""},{"dropping-particle":"","family":"Kathuria","given":"S.","non-dropping-particle":"","parse-names":false,"suffix":""},{"dropping-particle":"","family":"Lortholary","given":"O.","non-dropping-particle":"","parse-names":false,"suffix":""},{"dropping-particle":"","family":"Meis","given":"J. F.","non-dropping-particle":"","parse-names":false,"suffix":""},{"dropping-particle":"","family":"Ullmann","given":"A. J.","non-dropping-particle":"","parse-names":false,"suffix":""},{"dropping-particle":"","family":"Petrikkos","given":"G.","non-dropping-particle":"","parse-names":false,"suffix":""},{"dropping-particle":"","family":"Lass-Flörl","given":"C.","non-dropping-particle":"","parse-names":false,"suffix":""}],"container-title":"Clinical Microbiology and Infection","id":"ITEM-4","issue":"S3","issued":{"date-parts":[["2014"]]},"page":"27-46","publisher":"Blackwell Publishing Ltd","title":"ESCMID and ECMM joint guidelines on diagnosis and management of hyalohyphomycosis: Fusarium spp., Scedosporium spp. and others","type":"article-journal","volume":"20"},"uris":["http://www.mendeley.com/documents/?uuid=a2a77bc6-7c62-3766-9352-c711579a66f5"]}],"mendeley":{"formattedCitation":"[127,128,133,138]","plainTextFormattedCitation":"[127,128,133,138]","previouslyFormattedCitation":"[127,128,133,138]"},"properties":{"noteIndex":0},"schema":"https://github.com/citation-style-language/schema/raw/master/csl-citation.json"}</w:instrText>
      </w:r>
      <w:r>
        <w:rPr>
          <w:b/>
        </w:rPr>
        <w:fldChar w:fldCharType="separate"/>
      </w:r>
      <w:r w:rsidRPr="007408E9">
        <w:rPr>
          <w:noProof/>
        </w:rPr>
        <w:t>[127,128,133,138]</w:t>
      </w:r>
      <w:r>
        <w:rPr>
          <w:b/>
        </w:rPr>
        <w:fldChar w:fldCharType="end"/>
      </w:r>
    </w:p>
    <w:p w14:paraId="6F78CC66" w14:textId="77777777" w:rsidR="007408E9" w:rsidRPr="00144984" w:rsidRDefault="007408E9" w:rsidP="007408E9">
      <w:pPr>
        <w:widowControl w:val="0"/>
        <w:autoSpaceDE w:val="0"/>
        <w:autoSpaceDN w:val="0"/>
        <w:adjustRightInd w:val="0"/>
        <w:ind w:right="50" w:firstLine="708"/>
        <w:rPr>
          <w:b/>
          <w:bCs/>
        </w:rPr>
      </w:pPr>
      <w:r>
        <w:rPr>
          <w:bCs/>
        </w:rPr>
        <w:t>У</w:t>
      </w:r>
      <w:r w:rsidRPr="00144984">
        <w:rPr>
          <w:bCs/>
        </w:rPr>
        <w:t xml:space="preserve"> </w:t>
      </w:r>
      <w:r>
        <w:rPr>
          <w:bCs/>
        </w:rPr>
        <w:t>гематологических</w:t>
      </w:r>
      <w:r w:rsidRPr="00144984">
        <w:rPr>
          <w:bCs/>
        </w:rPr>
        <w:t xml:space="preserve"> </w:t>
      </w:r>
      <w:r>
        <w:rPr>
          <w:bCs/>
        </w:rPr>
        <w:t>пациентов</w:t>
      </w:r>
      <w:r w:rsidRPr="00144984">
        <w:rPr>
          <w:bCs/>
        </w:rPr>
        <w:t xml:space="preserve"> </w:t>
      </w:r>
      <w:r>
        <w:rPr>
          <w:bCs/>
        </w:rPr>
        <w:t>ввиду</w:t>
      </w:r>
      <w:r w:rsidRPr="00144984">
        <w:rPr>
          <w:bCs/>
        </w:rPr>
        <w:t xml:space="preserve"> </w:t>
      </w:r>
      <w:r>
        <w:rPr>
          <w:bCs/>
        </w:rPr>
        <w:t>иммуносупрессии</w:t>
      </w:r>
      <w:r w:rsidRPr="00144984">
        <w:rPr>
          <w:bCs/>
        </w:rPr>
        <w:t xml:space="preserve">, </w:t>
      </w:r>
      <w:r>
        <w:rPr>
          <w:bCs/>
        </w:rPr>
        <w:t>вызванной</w:t>
      </w:r>
      <w:r w:rsidRPr="00144984">
        <w:rPr>
          <w:bCs/>
        </w:rPr>
        <w:t xml:space="preserve"> </w:t>
      </w:r>
      <w:r>
        <w:rPr>
          <w:bCs/>
        </w:rPr>
        <w:t>как</w:t>
      </w:r>
      <w:r w:rsidRPr="00144984">
        <w:rPr>
          <w:bCs/>
        </w:rPr>
        <w:t xml:space="preserve"> </w:t>
      </w:r>
      <w:r>
        <w:rPr>
          <w:bCs/>
        </w:rPr>
        <w:t>самим</w:t>
      </w:r>
      <w:r w:rsidRPr="00144984">
        <w:rPr>
          <w:bCs/>
        </w:rPr>
        <w:t xml:space="preserve"> </w:t>
      </w:r>
      <w:r>
        <w:rPr>
          <w:bCs/>
        </w:rPr>
        <w:t>заболеванием</w:t>
      </w:r>
      <w:r w:rsidRPr="00144984">
        <w:rPr>
          <w:bCs/>
        </w:rPr>
        <w:t xml:space="preserve">, </w:t>
      </w:r>
      <w:r>
        <w:rPr>
          <w:bCs/>
        </w:rPr>
        <w:t>так</w:t>
      </w:r>
      <w:r w:rsidRPr="00144984">
        <w:rPr>
          <w:bCs/>
        </w:rPr>
        <w:t xml:space="preserve"> </w:t>
      </w:r>
      <w:r>
        <w:rPr>
          <w:bCs/>
        </w:rPr>
        <w:t>и</w:t>
      </w:r>
      <w:r w:rsidRPr="00144984">
        <w:rPr>
          <w:bCs/>
        </w:rPr>
        <w:t xml:space="preserve"> </w:t>
      </w:r>
      <w:r>
        <w:rPr>
          <w:bCs/>
        </w:rPr>
        <w:t>специфической</w:t>
      </w:r>
      <w:r w:rsidRPr="00144984">
        <w:rPr>
          <w:bCs/>
        </w:rPr>
        <w:t xml:space="preserve"> </w:t>
      </w:r>
      <w:r>
        <w:rPr>
          <w:bCs/>
        </w:rPr>
        <w:t>терапией</w:t>
      </w:r>
      <w:r w:rsidRPr="00144984">
        <w:rPr>
          <w:bCs/>
        </w:rPr>
        <w:t xml:space="preserve"> </w:t>
      </w:r>
      <w:r>
        <w:rPr>
          <w:bCs/>
        </w:rPr>
        <w:t>гематологического</w:t>
      </w:r>
      <w:r w:rsidRPr="00144984">
        <w:rPr>
          <w:bCs/>
        </w:rPr>
        <w:t xml:space="preserve"> </w:t>
      </w:r>
      <w:r>
        <w:rPr>
          <w:bCs/>
        </w:rPr>
        <w:t>заболевания</w:t>
      </w:r>
      <w:r w:rsidRPr="00144984">
        <w:rPr>
          <w:bCs/>
        </w:rPr>
        <w:t xml:space="preserve">, </w:t>
      </w:r>
      <w:r>
        <w:rPr>
          <w:bCs/>
        </w:rPr>
        <w:t>могут</w:t>
      </w:r>
      <w:r w:rsidRPr="00144984">
        <w:rPr>
          <w:bCs/>
        </w:rPr>
        <w:t xml:space="preserve"> </w:t>
      </w:r>
      <w:r>
        <w:rPr>
          <w:bCs/>
        </w:rPr>
        <w:t>встречаться</w:t>
      </w:r>
      <w:r w:rsidRPr="00144984">
        <w:rPr>
          <w:bCs/>
        </w:rPr>
        <w:t xml:space="preserve"> </w:t>
      </w:r>
      <w:r w:rsidRPr="00E41F19">
        <w:rPr>
          <w:bCs/>
        </w:rPr>
        <w:t>инвазивные</w:t>
      </w:r>
      <w:r w:rsidRPr="00144984">
        <w:rPr>
          <w:bCs/>
        </w:rPr>
        <w:t xml:space="preserve"> </w:t>
      </w:r>
      <w:r w:rsidRPr="00E41F19">
        <w:rPr>
          <w:bCs/>
        </w:rPr>
        <w:t>микозы</w:t>
      </w:r>
      <w:r w:rsidRPr="00144984">
        <w:rPr>
          <w:bCs/>
        </w:rPr>
        <w:t xml:space="preserve">, </w:t>
      </w:r>
      <w:r w:rsidRPr="00E41F19">
        <w:rPr>
          <w:bCs/>
        </w:rPr>
        <w:t>вызванные</w:t>
      </w:r>
      <w:r w:rsidRPr="00144984">
        <w:rPr>
          <w:bCs/>
        </w:rPr>
        <w:t xml:space="preserve"> </w:t>
      </w:r>
      <w:r w:rsidRPr="00E41F19">
        <w:rPr>
          <w:bCs/>
        </w:rPr>
        <w:t>редкими</w:t>
      </w:r>
      <w:r w:rsidRPr="00144984">
        <w:rPr>
          <w:bCs/>
        </w:rPr>
        <w:t xml:space="preserve"> </w:t>
      </w:r>
      <w:r w:rsidRPr="00E41F19">
        <w:rPr>
          <w:bCs/>
        </w:rPr>
        <w:t>плесневыми</w:t>
      </w:r>
      <w:r w:rsidRPr="00144984">
        <w:rPr>
          <w:bCs/>
        </w:rPr>
        <w:t xml:space="preserve"> </w:t>
      </w:r>
      <w:r w:rsidRPr="00E41F19">
        <w:rPr>
          <w:bCs/>
        </w:rPr>
        <w:t>грибами</w:t>
      </w:r>
      <w:r w:rsidRPr="00144984">
        <w:rPr>
          <w:bCs/>
        </w:rPr>
        <w:t>.</w:t>
      </w:r>
    </w:p>
    <w:p w14:paraId="08464830" w14:textId="77777777" w:rsidR="007408E9" w:rsidRPr="00144984" w:rsidRDefault="007408E9" w:rsidP="007408E9">
      <w:pPr>
        <w:widowControl w:val="0"/>
        <w:autoSpaceDE w:val="0"/>
        <w:autoSpaceDN w:val="0"/>
        <w:adjustRightInd w:val="0"/>
        <w:ind w:right="50" w:firstLine="709"/>
        <w:contextualSpacing/>
        <w:rPr>
          <w:i/>
          <w:iCs/>
          <w:u w:val="single"/>
        </w:rPr>
      </w:pPr>
      <w:r w:rsidRPr="00686506">
        <w:rPr>
          <w:i/>
          <w:iCs/>
          <w:u w:val="single"/>
        </w:rPr>
        <w:t>Фузариоз</w:t>
      </w:r>
      <w:r w:rsidRPr="00144984">
        <w:rPr>
          <w:i/>
          <w:iCs/>
          <w:u w:val="single"/>
        </w:rPr>
        <w:t xml:space="preserve"> </w:t>
      </w:r>
    </w:p>
    <w:p w14:paraId="0B4C18E8" w14:textId="77777777" w:rsidR="007408E9" w:rsidRPr="00DA2BC8" w:rsidRDefault="007408E9" w:rsidP="007408E9">
      <w:pPr>
        <w:widowControl w:val="0"/>
        <w:autoSpaceDE w:val="0"/>
        <w:autoSpaceDN w:val="0"/>
        <w:adjustRightInd w:val="0"/>
        <w:ind w:right="50" w:firstLine="709"/>
        <w:contextualSpacing/>
      </w:pPr>
      <w:r w:rsidRPr="00DA2BC8">
        <w:t>Основными</w:t>
      </w:r>
      <w:r w:rsidRPr="00144984">
        <w:t xml:space="preserve"> </w:t>
      </w:r>
      <w:r w:rsidRPr="00DA2BC8">
        <w:t>возбудителями</w:t>
      </w:r>
      <w:r w:rsidRPr="00144984">
        <w:t xml:space="preserve"> </w:t>
      </w:r>
      <w:r w:rsidRPr="00DA2BC8">
        <w:t>являются</w:t>
      </w:r>
      <w:r w:rsidRPr="00144984">
        <w:t xml:space="preserve"> </w:t>
      </w:r>
      <w:r w:rsidRPr="00FB256D">
        <w:rPr>
          <w:i/>
          <w:iCs/>
          <w:lang w:val="en-US"/>
        </w:rPr>
        <w:t>Fusarium</w:t>
      </w:r>
      <w:r w:rsidRPr="00144984">
        <w:rPr>
          <w:i/>
          <w:iCs/>
        </w:rPr>
        <w:t xml:space="preserve"> </w:t>
      </w:r>
      <w:r w:rsidRPr="00FB256D">
        <w:rPr>
          <w:i/>
          <w:iCs/>
          <w:lang w:val="en-US"/>
        </w:rPr>
        <w:t>solani</w:t>
      </w:r>
      <w:r w:rsidRPr="00144984">
        <w:t xml:space="preserve"> </w:t>
      </w:r>
      <w:r w:rsidRPr="00DA2BC8">
        <w:t>и</w:t>
      </w:r>
      <w:r w:rsidRPr="00144984">
        <w:t xml:space="preserve"> </w:t>
      </w:r>
      <w:r w:rsidRPr="00FB256D">
        <w:rPr>
          <w:i/>
          <w:iCs/>
          <w:lang w:val="en-US"/>
        </w:rPr>
        <w:t>Fusarium</w:t>
      </w:r>
      <w:r w:rsidRPr="00144984">
        <w:rPr>
          <w:i/>
          <w:iCs/>
        </w:rPr>
        <w:t xml:space="preserve"> </w:t>
      </w:r>
      <w:r w:rsidRPr="00FB256D">
        <w:rPr>
          <w:i/>
          <w:iCs/>
          <w:lang w:val="en-US"/>
        </w:rPr>
        <w:t>oxysporum</w:t>
      </w:r>
      <w:r w:rsidRPr="00144984">
        <w:t xml:space="preserve">. </w:t>
      </w:r>
      <w:r w:rsidRPr="00DA2BC8">
        <w:t>Фузариоз</w:t>
      </w:r>
      <w:r w:rsidRPr="00144984">
        <w:t xml:space="preserve"> </w:t>
      </w:r>
      <w:r w:rsidRPr="00DA2BC8">
        <w:t>развивается</w:t>
      </w:r>
      <w:r w:rsidRPr="00144984">
        <w:t xml:space="preserve"> </w:t>
      </w:r>
      <w:r w:rsidRPr="00DA2BC8">
        <w:t>преимущественно</w:t>
      </w:r>
      <w:r w:rsidRPr="00144984">
        <w:t xml:space="preserve"> </w:t>
      </w:r>
      <w:r w:rsidRPr="00DA2BC8">
        <w:t>у</w:t>
      </w:r>
      <w:r w:rsidRPr="00144984">
        <w:t xml:space="preserve"> </w:t>
      </w:r>
      <w:r>
        <w:t>онкогематологических</w:t>
      </w:r>
      <w:r w:rsidRPr="00144984">
        <w:t xml:space="preserve"> </w:t>
      </w:r>
      <w:r>
        <w:t>пациентов</w:t>
      </w:r>
      <w:r w:rsidRPr="00DA2BC8">
        <w:t xml:space="preserve">, в основном у </w:t>
      </w:r>
      <w:r>
        <w:t>пациентов с острыми миелоидными лейкозами</w:t>
      </w:r>
      <w:r w:rsidRPr="00DA2BC8">
        <w:t xml:space="preserve"> и у реципиентов аллогенных СГК. Ведущим фактором риска возникновения фузариоза является наличие гранулоцитопении. В отличие от других видов мицелиальных грибов, основным проявлением инфекции, вызванной </w:t>
      </w:r>
      <w:r w:rsidRPr="00DA2BC8">
        <w:rPr>
          <w:i/>
          <w:iCs/>
        </w:rPr>
        <w:t xml:space="preserve">Fusarium </w:t>
      </w:r>
      <w:r w:rsidRPr="00DA2BC8">
        <w:t xml:space="preserve">spp., является фунгемия (40-60%) с образованием септико-пиемических очагов на коже (60-80%), а также вовлечение в инфекционный процесс легких и придаточных пазух носа. Для фузариоза характерно наличие на коже множества септико-пиемических очагов в виде уплотненных эритематозных макул или папул, болезненных, с некрозом в центре. Летальность при фузариозе высокая и достигает 50-70% у иммунокомпрометированных больных. </w:t>
      </w:r>
      <w:r w:rsidRPr="00DA2BC8">
        <w:rPr>
          <w:bCs/>
        </w:rPr>
        <w:t xml:space="preserve">Для диагностики фузариоза должна быть получена культура </w:t>
      </w:r>
      <w:r w:rsidRPr="00DA2BC8">
        <w:rPr>
          <w:i/>
          <w:iCs/>
        </w:rPr>
        <w:t>Fusarium</w:t>
      </w:r>
      <w:r w:rsidRPr="00DA2BC8">
        <w:t xml:space="preserve"> spp. из крови или других стерильных образцов (биоптаты кожи и органов, аспират придаточных пазух носа), жидкости БАЛ или мокроты. При фузариозе может быть определен ложно-положительный антиген </w:t>
      </w:r>
      <w:r w:rsidRPr="00DA2BC8">
        <w:rPr>
          <w:i/>
          <w:iCs/>
        </w:rPr>
        <w:t>Aspergillus</w:t>
      </w:r>
      <w:r w:rsidRPr="00DA2BC8">
        <w:t xml:space="preserve"> (галактоманнан). Радиологические изменения в легких и придаточных пазухах носа при фузариозе неспецифичны и схожи с инвазивным аспергиллезом. </w:t>
      </w:r>
      <w:r w:rsidRPr="00DA2BC8">
        <w:rPr>
          <w:iCs/>
        </w:rPr>
        <w:t>Грибы</w:t>
      </w:r>
      <w:r w:rsidRPr="00DA2BC8">
        <w:rPr>
          <w:i/>
          <w:iCs/>
        </w:rPr>
        <w:t xml:space="preserve"> Fusaruim </w:t>
      </w:r>
      <w:r w:rsidRPr="00DA2BC8">
        <w:t xml:space="preserve">spp. характеризуются низкими параметрами чувствительности и могут быть устойчивыми ко всем препаратам из группы азолов. </w:t>
      </w:r>
    </w:p>
    <w:p w14:paraId="016429FE" w14:textId="77777777" w:rsidR="007408E9" w:rsidRPr="00DA2BC8" w:rsidRDefault="007408E9" w:rsidP="007408E9">
      <w:pPr>
        <w:widowControl w:val="0"/>
        <w:autoSpaceDE w:val="0"/>
        <w:autoSpaceDN w:val="0"/>
        <w:adjustRightInd w:val="0"/>
        <w:ind w:right="50" w:firstLine="709"/>
        <w:contextualSpacing/>
        <w:rPr>
          <w:b/>
          <w:bCs/>
        </w:rPr>
      </w:pPr>
      <w:r w:rsidRPr="00DA2BC8">
        <w:rPr>
          <w:bCs/>
        </w:rPr>
        <w:t xml:space="preserve">Препаратом выбора для лечения является </w:t>
      </w:r>
      <w:r w:rsidRPr="00DA2BC8">
        <w:t xml:space="preserve">вориконазол (в 1-й день по 6 мг/кг внутривенно 2 раза в сутки, затем по 4 мг/кг внутривенно 2 раза в сутки, с переходом на пероральную форму по 200 мг 2 раза в сутки, прием натощак или через 1 час после еды), </w:t>
      </w:r>
      <w:r w:rsidRPr="00DA2BC8">
        <w:rPr>
          <w:bCs/>
        </w:rPr>
        <w:t xml:space="preserve">альтернативные препараты - </w:t>
      </w:r>
      <w:r w:rsidRPr="00DA2BC8">
        <w:t>липосомальный амфотерицин В (5 мг/кг)</w:t>
      </w:r>
      <w:r w:rsidRPr="00DA2BC8">
        <w:rPr>
          <w:bCs/>
        </w:rPr>
        <w:t>, л</w:t>
      </w:r>
      <w:r w:rsidRPr="00DA2BC8">
        <w:t>ипидный комплекс амфотерицина В (5 мг/кг), позаконазол (суспензия, по 400 мг 2 раза в сутки, после еды).</w:t>
      </w:r>
      <w:r w:rsidRPr="00DA2BC8">
        <w:rPr>
          <w:bCs/>
        </w:rPr>
        <w:t xml:space="preserve"> </w:t>
      </w:r>
      <w:r w:rsidRPr="00DA2BC8">
        <w:t xml:space="preserve">Не показано сочетание противогрибковых препаратов в качестве стартовой терапии. Не назначают эхинокандин ввиду природной устойчивости. </w:t>
      </w:r>
    </w:p>
    <w:p w14:paraId="7AABA11A" w14:textId="77777777" w:rsidR="007408E9" w:rsidRPr="00686506" w:rsidRDefault="007408E9" w:rsidP="007408E9">
      <w:pPr>
        <w:widowControl w:val="0"/>
        <w:autoSpaceDE w:val="0"/>
        <w:autoSpaceDN w:val="0"/>
        <w:adjustRightInd w:val="0"/>
        <w:ind w:right="51" w:firstLine="709"/>
        <w:contextualSpacing/>
        <w:rPr>
          <w:i/>
          <w:iCs/>
          <w:u w:val="single"/>
        </w:rPr>
      </w:pPr>
      <w:r w:rsidRPr="00686506">
        <w:rPr>
          <w:i/>
          <w:iCs/>
          <w:u w:val="single"/>
        </w:rPr>
        <w:t xml:space="preserve">Сцедоспориоз </w:t>
      </w:r>
    </w:p>
    <w:p w14:paraId="25506C9E" w14:textId="77777777" w:rsidR="007408E9" w:rsidRPr="00DA2BC8" w:rsidRDefault="007408E9" w:rsidP="007408E9">
      <w:pPr>
        <w:widowControl w:val="0"/>
        <w:autoSpaceDE w:val="0"/>
        <w:autoSpaceDN w:val="0"/>
        <w:adjustRightInd w:val="0"/>
        <w:ind w:right="51" w:firstLine="709"/>
        <w:contextualSpacing/>
      </w:pPr>
      <w:r w:rsidRPr="00DA2BC8">
        <w:t xml:space="preserve">Основными возбудителя сцедоспориоза являются </w:t>
      </w:r>
      <w:r w:rsidRPr="00DA2BC8">
        <w:rPr>
          <w:i/>
          <w:iCs/>
        </w:rPr>
        <w:t>Scedosporium apiospermium</w:t>
      </w:r>
      <w:r w:rsidRPr="00DA2BC8">
        <w:t xml:space="preserve"> и </w:t>
      </w:r>
      <w:r w:rsidRPr="00DA2BC8">
        <w:rPr>
          <w:i/>
          <w:iCs/>
        </w:rPr>
        <w:t>Scedosporium prolificans</w:t>
      </w:r>
      <w:r w:rsidRPr="00DA2BC8">
        <w:t xml:space="preserve">. У иммунокомпрометированных больных преобладает диссеминированная форма инфекции с преимущественным поражением кожи, придаточных пазух носа, легких и центральной нервной системы. При сцедоспориозе головного мозга, в отличие от инвазивного аспергиллеза, может не быть изменений в легких или придаточных пазухах носа. </w:t>
      </w:r>
      <w:r w:rsidRPr="00DA2BC8">
        <w:rPr>
          <w:i/>
          <w:iCs/>
        </w:rPr>
        <w:t>S. prolificans</w:t>
      </w:r>
      <w:r w:rsidRPr="00DA2BC8">
        <w:t xml:space="preserve">, как и </w:t>
      </w:r>
      <w:r w:rsidRPr="00DA2BC8">
        <w:rPr>
          <w:i/>
          <w:iCs/>
        </w:rPr>
        <w:t>Fusarium</w:t>
      </w:r>
      <w:r w:rsidRPr="00DA2BC8">
        <w:t xml:space="preserve"> spp., с высокой частотой (&gt;50%) выделяют из гемокультуры. Для инфекций, вызванных </w:t>
      </w:r>
      <w:r w:rsidRPr="00DA2BC8">
        <w:rPr>
          <w:i/>
          <w:iCs/>
        </w:rPr>
        <w:t>S. prolificans</w:t>
      </w:r>
      <w:r w:rsidRPr="00DA2BC8">
        <w:t xml:space="preserve">, характерна очень высокая летальность (до 95%) среди больных опухолями системы крови ввиду наличия устойчивости этого микроорганизма ко многим противогрибковым препаратам, а в ряде случаев ко всем антимикотикам. </w:t>
      </w:r>
      <w:r w:rsidRPr="00DA2BC8">
        <w:rPr>
          <w:bCs/>
        </w:rPr>
        <w:t xml:space="preserve">Критерии диагностики сцедоспориоза включают </w:t>
      </w:r>
      <w:r w:rsidRPr="00DA2BC8">
        <w:t xml:space="preserve">выделение </w:t>
      </w:r>
      <w:r w:rsidRPr="00DA2BC8">
        <w:rPr>
          <w:i/>
          <w:iCs/>
        </w:rPr>
        <w:t xml:space="preserve">Scedosporium </w:t>
      </w:r>
      <w:r w:rsidRPr="00DA2BC8">
        <w:t xml:space="preserve">spp. из гемокультуры или других стерильных образцов (аспират из придаточных пазух носа, биоптаты тканей и органов), жидкости БАЛ, мокроты. </w:t>
      </w:r>
      <w:r w:rsidRPr="00DA2BC8">
        <w:rPr>
          <w:bCs/>
        </w:rPr>
        <w:t>Препарат выбора –</w:t>
      </w:r>
      <w:r w:rsidRPr="00DA2BC8">
        <w:t xml:space="preserve"> вориконазол (дозирование как при аспергиллезе), </w:t>
      </w:r>
      <w:r w:rsidRPr="00DA2BC8">
        <w:rPr>
          <w:bCs/>
        </w:rPr>
        <w:t>альтернативные - л</w:t>
      </w:r>
      <w:r w:rsidRPr="00DA2BC8">
        <w:t>ипосомальный или липидный комплекс амфотерцина В (5 мг/кг) или позаконазол (по 400 мг х 2 раза в сутки). Возможно применение сочетания антимикотиков.</w:t>
      </w:r>
    </w:p>
    <w:p w14:paraId="1963A651" w14:textId="77777777" w:rsidR="007408E9" w:rsidRPr="00686506" w:rsidRDefault="007408E9" w:rsidP="007408E9">
      <w:pPr>
        <w:widowControl w:val="0"/>
        <w:autoSpaceDE w:val="0"/>
        <w:autoSpaceDN w:val="0"/>
        <w:adjustRightInd w:val="0"/>
        <w:ind w:right="51" w:firstLine="709"/>
        <w:contextualSpacing/>
        <w:rPr>
          <w:i/>
          <w:iCs/>
          <w:u w:val="single"/>
        </w:rPr>
      </w:pPr>
      <w:r w:rsidRPr="00686506">
        <w:rPr>
          <w:i/>
          <w:iCs/>
          <w:u w:val="single"/>
        </w:rPr>
        <w:t>Инфекции, вызванные Acremonium spp.</w:t>
      </w:r>
    </w:p>
    <w:p w14:paraId="1EF03EC1" w14:textId="77777777" w:rsidR="007408E9" w:rsidRPr="00DA2BC8" w:rsidRDefault="007408E9" w:rsidP="007408E9">
      <w:pPr>
        <w:widowControl w:val="0"/>
        <w:autoSpaceDE w:val="0"/>
        <w:autoSpaceDN w:val="0"/>
        <w:adjustRightInd w:val="0"/>
        <w:ind w:right="51" w:firstLine="709"/>
        <w:contextualSpacing/>
      </w:pPr>
      <w:r>
        <w:t>Эти г</w:t>
      </w:r>
      <w:r w:rsidRPr="00DA2BC8">
        <w:t xml:space="preserve">рибы широко распространены в окружающей среде. Описаны случаи перитонита, инфицирования диализной фистулы, остеомиелита, менингита после спинномозговой анестезии, эндокардита после операции на клапанах, пневмонии, вызванные </w:t>
      </w:r>
      <w:r w:rsidRPr="00DA2BC8">
        <w:rPr>
          <w:i/>
          <w:iCs/>
        </w:rPr>
        <w:t xml:space="preserve">Acremonium </w:t>
      </w:r>
      <w:r w:rsidRPr="00DA2BC8">
        <w:t xml:space="preserve">spp., инфекции кровотока. Диагностика инфекций, вызванных </w:t>
      </w:r>
      <w:r w:rsidRPr="00DA2BC8">
        <w:rPr>
          <w:i/>
          <w:iCs/>
        </w:rPr>
        <w:t>Acremonium</w:t>
      </w:r>
      <w:r w:rsidRPr="00DA2BC8">
        <w:t xml:space="preserve"> spp</w:t>
      </w:r>
      <w:r>
        <w:t>. включает выделение культуры этих</w:t>
      </w:r>
      <w:r w:rsidRPr="00DA2BC8">
        <w:t xml:space="preserve"> грибов из локуса поражения</w:t>
      </w:r>
      <w:r>
        <w:t>, выявленного при соответствующей инструментальной диагностике (УЗИ, ЭхоКГ, КТ/СКТ, МРТ пораженных областей) и манипуляциях – люмбальная пункция, плевральная пункция, пункция брюшной полости, пункция/биопсия очага поражения</w:t>
      </w:r>
      <w:r w:rsidRPr="00DA2BC8">
        <w:t>. Лечение проводится вориконазолом или амфотерицином В или позаконазолом (стандартные дозы).</w:t>
      </w:r>
    </w:p>
    <w:p w14:paraId="01A436FA" w14:textId="77777777" w:rsidR="007408E9" w:rsidRDefault="007408E9" w:rsidP="007408E9">
      <w:pPr>
        <w:widowControl w:val="0"/>
        <w:autoSpaceDE w:val="0"/>
        <w:autoSpaceDN w:val="0"/>
        <w:adjustRightInd w:val="0"/>
        <w:ind w:right="50"/>
        <w:contextualSpacing/>
        <w:rPr>
          <w:b/>
          <w:bCs/>
        </w:rPr>
      </w:pPr>
    </w:p>
    <w:p w14:paraId="13DDC587" w14:textId="376C1372" w:rsidR="007408E9" w:rsidRPr="00084B8B" w:rsidRDefault="007408E9" w:rsidP="007408E9">
      <w:pPr>
        <w:widowControl w:val="0"/>
        <w:autoSpaceDE w:val="0"/>
        <w:autoSpaceDN w:val="0"/>
        <w:adjustRightInd w:val="0"/>
        <w:ind w:right="50"/>
        <w:contextualSpacing/>
        <w:rPr>
          <w:b/>
        </w:rPr>
      </w:pPr>
      <w:r w:rsidRPr="00686506">
        <w:rPr>
          <w:bCs/>
          <w:u w:val="single"/>
        </w:rPr>
        <w:t>Диагностика и лечение пневмоцистной пневмонии</w:t>
      </w:r>
      <w:r w:rsidRPr="00084B8B">
        <w:rPr>
          <w:bCs/>
          <w:u w:val="single"/>
        </w:rPr>
        <w:t xml:space="preserve"> </w:t>
      </w:r>
      <w:r>
        <w:rPr>
          <w:b/>
        </w:rPr>
        <w:fldChar w:fldCharType="begin" w:fldLock="1"/>
      </w:r>
      <w:r w:rsidR="00CF644D">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infections","type":"article-journal","volume":"20"},"uris":["http://www.mendeley.com/documents/?uuid=5a6b3e24-e337-3cd9-bb20-08cd60455554"]},{"id":"ITEM-4","itemData":{"DOI":"10.1093/jac/dkw158","ISSN":"14602091","PMID":"27550993","abstract":"The initiation of systemic antimicrobial treatment of Pneumocystis jirovecii pneumonia (PCP) is triggered by clinical signs and symptoms, typical radiological and occasionally laboratory findings in patients at risk of this infection. Diagnostic proof by bronchoalveolar lavage should not delay the start of treatment. Most patients with haematological malignancies present with a severe PCP; therefore, antimicrobial therapy should be started intravenously. High-dose trimethoprim/sulfamethoxazole is the treatment of choice. In patients with documented intolerance to this regimen, the preferred alternative is the combination of primaquine plus clindamycin. Treatment success should be first evaluated after 1 week, and in case of clinical non-response, pulmonary CT scan and bronchoalveolar lavage should be repeated to look for secondary or co-infections. Treatment duration typically is 3 weeks and secondary anti-PCP prophylaxis is indicated in all patients thereafter. In patients with critical respiratory failure, non-invasive ventilation is not significantly superior to intubation and mechanical ventilation. The administration of glucocorticoids must be decided on a case-by-case basis.","author":[{"dropping-particle":"","family":"Maschmeyer","given":"Georg","non-dropping-particle":"","parse-names":false,"suffix":""},{"dropping-particle":"","family":"Helweg-Larsen","given":"Jannik","non-dropping-particle":"","parse-names":false,"suffix":""},{"dropping-particle":"","family":"Pagano","given":"Livio","non-dropping-particle":"","parse-names":false,"suffix":""},{"dropping-particle":"","family":"Robin","given":"Christine","non-dropping-particle":"","parse-names":false,"suffix":""},{"dropping-particle":"","family":"Cordonnier","given":"Catherine","non-dropping-particle":"","parse-names":false,"suffix":""},{"dropping-particle":"","family":"Schellongowski","given":"Peter","non-dropping-particle":"","parse-names":false,"suffix":""}],"container-title":"The Journal of antimicrobial chemotherapy","id":"ITEM-4","issue":"9","issued":{"date-parts":[["2016","9","1"]]},"page":"2405-2413","publisher":"J Antimicrob Chemother","title":"ECIL guidelines for treatment of Pneumocystis jirovecii pneumonia in non-HIV-infected haematology patients","type":"article-journal","volume":"71"},"uris":["http://www.mendeley.com/documents/?uuid=2f829fda-f017-3f84-8bbc-ec72967bb7a9"]}],"mendeley":{"formattedCitation":"[127,128,133,139]","plainTextFormattedCitation":"[127,128,133,139]","previouslyFormattedCitation":"[127,128,133,139]"},"properties":{"noteIndex":0},"schema":"https://github.com/citation-style-language/schema/raw/master/csl-citation.json"}</w:instrText>
      </w:r>
      <w:r>
        <w:rPr>
          <w:b/>
        </w:rPr>
        <w:fldChar w:fldCharType="separate"/>
      </w:r>
      <w:r w:rsidRPr="007408E9">
        <w:rPr>
          <w:noProof/>
        </w:rPr>
        <w:t>[127,128,133,139]</w:t>
      </w:r>
      <w:r>
        <w:rPr>
          <w:b/>
        </w:rPr>
        <w:fldChar w:fldCharType="end"/>
      </w:r>
    </w:p>
    <w:p w14:paraId="3DEF8211" w14:textId="77777777" w:rsidR="007408E9" w:rsidRPr="00DA2BC8" w:rsidRDefault="007408E9" w:rsidP="007408E9">
      <w:pPr>
        <w:widowControl w:val="0"/>
        <w:autoSpaceDE w:val="0"/>
        <w:autoSpaceDN w:val="0"/>
        <w:adjustRightInd w:val="0"/>
        <w:ind w:right="50" w:firstLine="709"/>
        <w:contextualSpacing/>
      </w:pPr>
      <w:r w:rsidRPr="00DA2BC8">
        <w:t>До</w:t>
      </w:r>
      <w:r w:rsidRPr="00FB256D">
        <w:t xml:space="preserve"> </w:t>
      </w:r>
      <w:r w:rsidRPr="00DA2BC8">
        <w:t>недавнего</w:t>
      </w:r>
      <w:r w:rsidRPr="00FB256D">
        <w:t xml:space="preserve"> </w:t>
      </w:r>
      <w:r w:rsidRPr="00DA2BC8">
        <w:t>времени</w:t>
      </w:r>
      <w:r w:rsidRPr="00FB256D">
        <w:t xml:space="preserve"> </w:t>
      </w:r>
      <w:r w:rsidRPr="00DA2BC8">
        <w:t>большинство</w:t>
      </w:r>
      <w:r w:rsidRPr="00FB256D">
        <w:t xml:space="preserve"> </w:t>
      </w:r>
      <w:r w:rsidRPr="00DA2BC8">
        <w:t>специалистов</w:t>
      </w:r>
      <w:r w:rsidRPr="00FB256D">
        <w:t xml:space="preserve"> </w:t>
      </w:r>
      <w:r w:rsidRPr="00DA2BC8">
        <w:t>относили</w:t>
      </w:r>
      <w:r w:rsidRPr="00FB256D">
        <w:t xml:space="preserve"> </w:t>
      </w:r>
      <w:r w:rsidRPr="00FB256D">
        <w:rPr>
          <w:i/>
          <w:iCs/>
          <w:lang w:val="en-US"/>
        </w:rPr>
        <w:t>Pneumocystis</w:t>
      </w:r>
      <w:r w:rsidRPr="00FB256D">
        <w:rPr>
          <w:i/>
          <w:iCs/>
        </w:rPr>
        <w:t xml:space="preserve"> </w:t>
      </w:r>
      <w:r w:rsidRPr="00FB256D">
        <w:rPr>
          <w:i/>
          <w:iCs/>
          <w:lang w:val="en-US"/>
        </w:rPr>
        <w:t>jirovecii</w:t>
      </w:r>
      <w:r w:rsidRPr="00FB256D">
        <w:t xml:space="preserve"> (</w:t>
      </w:r>
      <w:r w:rsidRPr="00DA2BC8">
        <w:t>ранее</w:t>
      </w:r>
      <w:r w:rsidRPr="00FB256D">
        <w:t xml:space="preserve"> </w:t>
      </w:r>
      <w:r w:rsidRPr="00FB256D">
        <w:rPr>
          <w:i/>
          <w:iCs/>
          <w:lang w:val="en-US"/>
        </w:rPr>
        <w:t>Pneumocystis</w:t>
      </w:r>
      <w:r w:rsidRPr="00FB256D">
        <w:rPr>
          <w:i/>
          <w:iCs/>
        </w:rPr>
        <w:t xml:space="preserve"> </w:t>
      </w:r>
      <w:r w:rsidRPr="00FB256D">
        <w:rPr>
          <w:i/>
          <w:iCs/>
          <w:lang w:val="en-US"/>
        </w:rPr>
        <w:t>carinii</w:t>
      </w:r>
      <w:r w:rsidRPr="00FB256D">
        <w:t xml:space="preserve">) </w:t>
      </w:r>
      <w:r w:rsidRPr="00DA2BC8">
        <w:t>к</w:t>
      </w:r>
      <w:r w:rsidRPr="00FB256D">
        <w:t xml:space="preserve"> </w:t>
      </w:r>
      <w:r w:rsidRPr="00DA2BC8">
        <w:t>простейшим</w:t>
      </w:r>
      <w:r w:rsidRPr="00FB256D">
        <w:t xml:space="preserve">. </w:t>
      </w:r>
      <w:r w:rsidRPr="00DA2BC8">
        <w:t xml:space="preserve">Это подтверждалось эффективным лечением пневмоцистной инфекции препаратами с антипротозойной активностью и безуспешной терапией противогрибковыми препаратами, а также отсутствием некоторых веществ в клеточной стенке пневмоцист, характерных для грибов, например, эргостерола. В настоящее время </w:t>
      </w:r>
      <w:r w:rsidRPr="00DA2BC8">
        <w:rPr>
          <w:i/>
          <w:iCs/>
        </w:rPr>
        <w:t>P. jirovecii</w:t>
      </w:r>
      <w:r w:rsidRPr="00DA2BC8">
        <w:t xml:space="preserve"> отнесены к дрожжеподобным грибам, сходным с патогенами растений, на основании идентичности строения ряда клеточных структур, гомологичности ферментных систем, фрагментов рибонуклеиновых кислот (16S pРНК, 5S pРНК).</w:t>
      </w:r>
    </w:p>
    <w:p w14:paraId="285DAA18" w14:textId="77777777" w:rsidR="007408E9" w:rsidRPr="00DA2BC8" w:rsidRDefault="007408E9" w:rsidP="007408E9">
      <w:pPr>
        <w:widowControl w:val="0"/>
        <w:autoSpaceDE w:val="0"/>
        <w:autoSpaceDN w:val="0"/>
        <w:adjustRightInd w:val="0"/>
        <w:ind w:right="50" w:firstLine="709"/>
        <w:contextualSpacing/>
      </w:pPr>
      <w:r w:rsidRPr="00DA2BC8">
        <w:t xml:space="preserve">В общей популяции передача возбудителя происходит при непосредственном контакте с носителем </w:t>
      </w:r>
      <w:r w:rsidRPr="00DA2BC8">
        <w:rPr>
          <w:i/>
          <w:iCs/>
        </w:rPr>
        <w:t>P. jirovecii</w:t>
      </w:r>
      <w:r w:rsidRPr="00DA2BC8">
        <w:t xml:space="preserve">. У иммунокомпрометированных </w:t>
      </w:r>
      <w:r>
        <w:t>пациентов</w:t>
      </w:r>
      <w:r w:rsidRPr="00DA2BC8">
        <w:t xml:space="preserve"> </w:t>
      </w:r>
      <w:r w:rsidRPr="00DA2BC8">
        <w:rPr>
          <w:i/>
          <w:iCs/>
        </w:rPr>
        <w:t>P. jirovecii</w:t>
      </w:r>
      <w:r w:rsidRPr="00DA2BC8">
        <w:t xml:space="preserve"> вызывают тяжелую пневмонию, в большинстве случаев сопровождающейся острой дыхательной недостаточностью. Пневмоцистная пневмония возникает, прежде всего, у реципиентов аллогенных СГК, </w:t>
      </w:r>
      <w:r>
        <w:t xml:space="preserve">пациентов с </w:t>
      </w:r>
      <w:r w:rsidRPr="00DA2BC8">
        <w:t>острыми лимфобластными лейкозами</w:t>
      </w:r>
      <w:r>
        <w:t xml:space="preserve">, </w:t>
      </w:r>
      <w:r w:rsidRPr="00DA2BC8">
        <w:t xml:space="preserve">лимфопролиферативными заболеваниями, включая </w:t>
      </w:r>
      <w:r>
        <w:t>пациентов</w:t>
      </w:r>
      <w:r w:rsidRPr="00DA2BC8">
        <w:t xml:space="preserve"> хроническим лимфолейкозом, лимфомами, множественной миеломой. Сопутствующие заболевания, такие как хроническая обструктивная болезнь легких и бронхиальная астма также ассоциированы с развитием этой инфекции. Активная профилактика пневмоцистных пневмоний привели к существенному снижению частоты подобных осложнений. Развитие пневмоцистной пневмонии на фоне профилактического приема ко-тримоксазола бывает обусловлено чаще всего нарушениями в режиме приема препарата, а не резистентнотсью. Летальность от пневмоцистной пневмонии у </w:t>
      </w:r>
      <w:r>
        <w:t>гематологических пациентов</w:t>
      </w:r>
      <w:r w:rsidRPr="00DA2BC8">
        <w:t xml:space="preserve"> может достигать 30-50%, особенно у реципиентов аллогенных СГК. </w:t>
      </w:r>
    </w:p>
    <w:p w14:paraId="2C5329B2" w14:textId="77777777" w:rsidR="007408E9" w:rsidRPr="00686506" w:rsidRDefault="007408E9" w:rsidP="007408E9">
      <w:pPr>
        <w:widowControl w:val="0"/>
        <w:autoSpaceDE w:val="0"/>
        <w:autoSpaceDN w:val="0"/>
        <w:adjustRightInd w:val="0"/>
        <w:ind w:right="50" w:firstLine="709"/>
        <w:contextualSpacing/>
        <w:rPr>
          <w:i/>
          <w:iCs/>
        </w:rPr>
      </w:pPr>
      <w:r w:rsidRPr="00686506">
        <w:rPr>
          <w:i/>
          <w:iCs/>
          <w:u w:val="single"/>
        </w:rPr>
        <w:t>Факторы риска</w:t>
      </w:r>
    </w:p>
    <w:p w14:paraId="0D735660" w14:textId="77777777" w:rsidR="007408E9" w:rsidRPr="00DA2BC8" w:rsidRDefault="007408E9" w:rsidP="007408E9">
      <w:pPr>
        <w:widowControl w:val="0"/>
        <w:autoSpaceDE w:val="0"/>
        <w:autoSpaceDN w:val="0"/>
        <w:adjustRightInd w:val="0"/>
        <w:ind w:right="50" w:firstLine="709"/>
        <w:contextualSpacing/>
      </w:pPr>
      <w:r w:rsidRPr="00DA2BC8">
        <w:t xml:space="preserve">Пневмоцистная пневмония возникает прежде всего у </w:t>
      </w:r>
      <w:r>
        <w:t>пациентов</w:t>
      </w:r>
      <w:r w:rsidRPr="00DA2BC8">
        <w:t xml:space="preserve"> с дефицитом Т-клеточного звена иммунитета, лимфоцитопенией, низким уровнем CD4+ клеток. Основной предрасполагающий фактор в развитии пневмоцистной пневмонии – это прием глюкокортикоидов. К другим факторам относят использование цитостатических препаратов (флюдарабин</w:t>
      </w:r>
      <w:r>
        <w:t>а, винкристина, циклофосфамида</w:t>
      </w:r>
      <w:r w:rsidRPr="00DA2BC8">
        <w:t xml:space="preserve">), моноклональных антител (ритуксимаба, </w:t>
      </w:r>
      <w:r>
        <w:t>обину</w:t>
      </w:r>
      <w:r w:rsidRPr="00DA2BC8">
        <w:t xml:space="preserve">тузумаба), трансплантация СГК, РТПХ. </w:t>
      </w:r>
    </w:p>
    <w:p w14:paraId="1CC56A02" w14:textId="77777777" w:rsidR="007408E9" w:rsidRPr="00686506" w:rsidRDefault="007408E9" w:rsidP="007408E9">
      <w:pPr>
        <w:widowControl w:val="0"/>
        <w:autoSpaceDE w:val="0"/>
        <w:autoSpaceDN w:val="0"/>
        <w:adjustRightInd w:val="0"/>
        <w:ind w:right="50" w:firstLine="709"/>
        <w:contextualSpacing/>
        <w:rPr>
          <w:i/>
          <w:iCs/>
          <w:u w:val="single"/>
        </w:rPr>
      </w:pPr>
      <w:r w:rsidRPr="00686506">
        <w:rPr>
          <w:i/>
          <w:iCs/>
          <w:u w:val="single"/>
        </w:rPr>
        <w:t>Симптомы</w:t>
      </w:r>
    </w:p>
    <w:p w14:paraId="5C808CFE" w14:textId="77777777" w:rsidR="007408E9" w:rsidRPr="00DA2BC8" w:rsidRDefault="007408E9" w:rsidP="007408E9">
      <w:pPr>
        <w:widowControl w:val="0"/>
        <w:autoSpaceDE w:val="0"/>
        <w:autoSpaceDN w:val="0"/>
        <w:adjustRightInd w:val="0"/>
        <w:ind w:right="50" w:firstLine="709"/>
        <w:contextualSpacing/>
      </w:pPr>
      <w:r w:rsidRPr="00DA2BC8">
        <w:t xml:space="preserve">Начальные признаки инфекции включают лихорадку (90%), сухой кашель, одышку, затем быстро возникает острая дыхательная недостаточность. У части </w:t>
      </w:r>
      <w:r>
        <w:t>пациентов</w:t>
      </w:r>
      <w:r w:rsidRPr="00DA2BC8">
        <w:t xml:space="preserve">, получающих кортикостероиды, клиническая картина может быть стертой и ухудшение происходит только после снижения дозы или отмены этих препаратов. При осмотре </w:t>
      </w:r>
      <w:r>
        <w:t>пациента</w:t>
      </w:r>
      <w:r w:rsidRPr="00DA2BC8">
        <w:t xml:space="preserve"> с пневмоцистной пневмонией выявляется, прежде всего, несоответствие между физикальными данными и тяжестью </w:t>
      </w:r>
      <w:r>
        <w:t>состояния</w:t>
      </w:r>
      <w:r w:rsidRPr="00DA2BC8">
        <w:t xml:space="preserve">, когда крайне скудная аускультативная симптоматика сочетается с выраженной дыхательной недостаточностью (одышка, артериальная гипоксемия, респираторный алкалоз). </w:t>
      </w:r>
    </w:p>
    <w:p w14:paraId="4AADC3F0" w14:textId="77777777" w:rsidR="007408E9" w:rsidRPr="00DA2BC8" w:rsidRDefault="007408E9" w:rsidP="007408E9">
      <w:pPr>
        <w:widowControl w:val="0"/>
        <w:autoSpaceDE w:val="0"/>
        <w:autoSpaceDN w:val="0"/>
        <w:adjustRightInd w:val="0"/>
        <w:ind w:right="50" w:firstLine="709"/>
        <w:contextualSpacing/>
      </w:pPr>
      <w:r w:rsidRPr="00DA2BC8">
        <w:rPr>
          <w:bCs/>
        </w:rPr>
        <w:t>Диагностика включает о</w:t>
      </w:r>
      <w:r w:rsidRPr="00DA2BC8">
        <w:t xml:space="preserve">бнаружение цист, трофозоидов при флуоресцентной микроскопии (метод непрямой иммунофлюоресценции) или ДНК </w:t>
      </w:r>
      <w:r w:rsidRPr="00DA2BC8">
        <w:rPr>
          <w:i/>
          <w:iCs/>
        </w:rPr>
        <w:t>P. jirovecii</w:t>
      </w:r>
      <w:r w:rsidRPr="00DA2BC8">
        <w:t xml:space="preserve"> методом ПЦР в образцах жидкости БАЛ.</w:t>
      </w:r>
      <w:r w:rsidRPr="00DA2BC8">
        <w:rPr>
          <w:bCs/>
        </w:rPr>
        <w:t xml:space="preserve"> </w:t>
      </w:r>
      <w:r w:rsidRPr="00DA2BC8">
        <w:t xml:space="preserve">Образцы индуцированной мокроты или смывыв со слизистой оболочки бронхов и верхних дыхательных путей не используют для диагностики пневмоцистной инфекции у </w:t>
      </w:r>
      <w:r>
        <w:t>гематологических пациентов</w:t>
      </w:r>
      <w:r w:rsidRPr="00DA2BC8">
        <w:t xml:space="preserve"> ввиду их низкой чувствительности. </w:t>
      </w:r>
    </w:p>
    <w:p w14:paraId="0742BBF6" w14:textId="77777777" w:rsidR="007408E9" w:rsidRPr="00DA2BC8" w:rsidRDefault="007408E9" w:rsidP="007408E9">
      <w:pPr>
        <w:widowControl w:val="0"/>
        <w:autoSpaceDE w:val="0"/>
        <w:autoSpaceDN w:val="0"/>
        <w:adjustRightInd w:val="0"/>
        <w:ind w:right="50" w:firstLine="709"/>
        <w:contextualSpacing/>
      </w:pPr>
      <w:r w:rsidRPr="00DA2BC8">
        <w:t xml:space="preserve">Неоднократное обнаружение ДНК пневмоцист при повторных исследованиях жидкости БАЛ не является критерием неэффективного лечения при наличии положительной клинической динамики. </w:t>
      </w:r>
      <w:r w:rsidRPr="00DA2BC8">
        <w:rPr>
          <w:i/>
          <w:iCs/>
        </w:rPr>
        <w:t>P. jirovecii</w:t>
      </w:r>
      <w:r w:rsidRPr="00DA2BC8">
        <w:t xml:space="preserve"> могут определяться в жидкости БАЛ в течение нескольких дней и даже недель при успешном лечении пневмоцистной пневмонии. </w:t>
      </w:r>
    </w:p>
    <w:p w14:paraId="263183D1" w14:textId="77777777" w:rsidR="007408E9" w:rsidRPr="00DA2BC8" w:rsidRDefault="007408E9" w:rsidP="007408E9">
      <w:pPr>
        <w:widowControl w:val="0"/>
        <w:autoSpaceDE w:val="0"/>
        <w:autoSpaceDN w:val="0"/>
        <w:adjustRightInd w:val="0"/>
        <w:ind w:right="50" w:firstLine="709"/>
        <w:contextualSpacing/>
      </w:pPr>
      <w:r w:rsidRPr="00DA2BC8">
        <w:t>У реципиентов аллогенных СГК пневмоцистная пневмония примерно в половине случаев сочетается с цитамегаловирусной инфекцией.</w:t>
      </w:r>
    </w:p>
    <w:p w14:paraId="549AAC49" w14:textId="77777777" w:rsidR="007408E9" w:rsidRPr="00DA2BC8" w:rsidRDefault="007408E9" w:rsidP="007408E9">
      <w:pPr>
        <w:widowControl w:val="0"/>
        <w:autoSpaceDE w:val="0"/>
        <w:autoSpaceDN w:val="0"/>
        <w:adjustRightInd w:val="0"/>
        <w:ind w:right="50" w:firstLine="709"/>
        <w:contextualSpacing/>
      </w:pPr>
      <w:r w:rsidRPr="00DA2BC8">
        <w:t xml:space="preserve">Повышение уровня лактатдегидрогеназы в сыворотке крови при пневмоцистной пневмонии более характерно для ВИЧ-инфицированных больных, а не для больных опухолями системы крови. </w:t>
      </w:r>
    </w:p>
    <w:p w14:paraId="4CD051AC" w14:textId="77777777" w:rsidR="007408E9" w:rsidRPr="00686506" w:rsidRDefault="007408E9" w:rsidP="007408E9">
      <w:pPr>
        <w:widowControl w:val="0"/>
        <w:autoSpaceDE w:val="0"/>
        <w:autoSpaceDN w:val="0"/>
        <w:adjustRightInd w:val="0"/>
        <w:ind w:right="50" w:firstLine="709"/>
        <w:contextualSpacing/>
        <w:rPr>
          <w:bCs/>
          <w:i/>
          <w:iCs/>
          <w:u w:val="single"/>
        </w:rPr>
      </w:pPr>
      <w:r w:rsidRPr="00686506">
        <w:rPr>
          <w:bCs/>
          <w:i/>
          <w:iCs/>
          <w:u w:val="single"/>
        </w:rPr>
        <w:t>Радиологические особенности пневмоцистной пневмонии</w:t>
      </w:r>
    </w:p>
    <w:p w14:paraId="6EDA1590" w14:textId="77777777" w:rsidR="007408E9" w:rsidRPr="00DA2BC8" w:rsidRDefault="007408E9" w:rsidP="007408E9">
      <w:pPr>
        <w:widowControl w:val="0"/>
        <w:autoSpaceDE w:val="0"/>
        <w:autoSpaceDN w:val="0"/>
        <w:adjustRightInd w:val="0"/>
        <w:ind w:right="50" w:firstLine="709"/>
        <w:contextualSpacing/>
      </w:pPr>
      <w:r w:rsidRPr="00DA2BC8">
        <w:t>Заподозрить пневмоцистную пневмонию можно только по данным КТ</w:t>
      </w:r>
      <w:r>
        <w:t>/СКТ</w:t>
      </w:r>
      <w:r w:rsidRPr="00DA2BC8">
        <w:t>.</w:t>
      </w:r>
      <w:r w:rsidRPr="00DA2BC8">
        <w:rPr>
          <w:b/>
        </w:rPr>
        <w:t xml:space="preserve"> </w:t>
      </w:r>
    </w:p>
    <w:p w14:paraId="3F7A2C99" w14:textId="77777777" w:rsidR="007408E9" w:rsidRPr="00DA2BC8" w:rsidRDefault="007408E9" w:rsidP="007408E9">
      <w:pPr>
        <w:widowControl w:val="0"/>
        <w:autoSpaceDE w:val="0"/>
        <w:autoSpaceDN w:val="0"/>
        <w:adjustRightInd w:val="0"/>
        <w:ind w:right="50" w:firstLine="709"/>
        <w:contextualSpacing/>
      </w:pPr>
      <w:r w:rsidRPr="00DA2BC8">
        <w:t>При радиологическом исследовании легких обнаруживают облаковидную, туманную, по типу снежной бури или матового стекла, билатеральную инфильтрацию, чаще в прикорневых отделах легких. В то же время могут быть выявлены участки консолидации, буллы (10%), особенно в верхних долях легких, которые могут приводить к образованию пневмоторакса. Признаки плеврита бывают редко, за исключением реципиентов аллогенных СГК. В некоторых случаях определяют одиночные или множественные очаги в легких, описаны случаи симптома «обратного ореола» и каверн по данным КТ</w:t>
      </w:r>
      <w:r>
        <w:t>/СКТ</w:t>
      </w:r>
      <w:r w:rsidRPr="00DA2BC8">
        <w:t xml:space="preserve"> легких. </w:t>
      </w:r>
    </w:p>
    <w:p w14:paraId="4D0DCA04" w14:textId="77777777" w:rsidR="007408E9" w:rsidRPr="00DA2BC8" w:rsidRDefault="007408E9" w:rsidP="007408E9">
      <w:pPr>
        <w:widowControl w:val="0"/>
        <w:autoSpaceDE w:val="0"/>
        <w:autoSpaceDN w:val="0"/>
        <w:adjustRightInd w:val="0"/>
        <w:ind w:right="50" w:firstLine="709"/>
        <w:contextualSpacing/>
        <w:rPr>
          <w:b/>
          <w:bCs/>
        </w:rPr>
      </w:pPr>
      <w:r w:rsidRPr="00DA2BC8">
        <w:rPr>
          <w:bCs/>
        </w:rPr>
        <w:t>Препаратом выбора является т</w:t>
      </w:r>
      <w:r w:rsidRPr="00DA2BC8">
        <w:t>риметоприм/сульфаметоксазол, который назначают из расчета по триметоприму 15-20 мг/кг в сутки, внутривенно, дозу разделяют на 3 приема.</w:t>
      </w:r>
    </w:p>
    <w:p w14:paraId="250BCC87" w14:textId="77777777" w:rsidR="007408E9" w:rsidRPr="00DA2BC8" w:rsidRDefault="007408E9" w:rsidP="007408E9">
      <w:pPr>
        <w:widowControl w:val="0"/>
        <w:autoSpaceDE w:val="0"/>
        <w:autoSpaceDN w:val="0"/>
        <w:adjustRightInd w:val="0"/>
        <w:ind w:right="50" w:firstLine="709"/>
        <w:contextualSpacing/>
      </w:pPr>
      <w:r w:rsidRPr="00DA2BC8">
        <w:rPr>
          <w:bCs/>
        </w:rPr>
        <w:t xml:space="preserve">У </w:t>
      </w:r>
      <w:r w:rsidRPr="00DA2BC8">
        <w:t xml:space="preserve">нетяжелых </w:t>
      </w:r>
      <w:r>
        <w:t>пациентов</w:t>
      </w:r>
      <w:r w:rsidRPr="00DA2BC8">
        <w:t xml:space="preserve"> пневмоцистной пневмонией без дыхательной недостаточности, при условии отсутствия мукозита и нормальной функции желудочно-кишечного тракта (нет диареи), может быть использован триметоприм/сульфаметоксазол перорально в тех же дозах, как и для внутривенного назначения. Концентрация триметоприма/сульфаметоксазола в сыворотке крови является эквивалентной при использовании его внутривенно или перорально (в случае нормальной функции желудочно-кишечного тракта). Внутривенная форма триметоприма/сульфаметоксазола может быть заменена на пероральную без изменения дозирования препарата, как продолжение лечения, при клиническом улучшении состояния и нормальной абсорбции в желудочно-кишечном тракте. </w:t>
      </w:r>
    </w:p>
    <w:p w14:paraId="50B21F0C" w14:textId="5AB7FEEA" w:rsidR="007408E9" w:rsidRDefault="007408E9" w:rsidP="007408E9">
      <w:pPr>
        <w:widowControl w:val="0"/>
        <w:autoSpaceDE w:val="0"/>
        <w:autoSpaceDN w:val="0"/>
        <w:adjustRightInd w:val="0"/>
        <w:ind w:right="50" w:firstLine="709"/>
        <w:contextualSpacing/>
      </w:pPr>
      <w:r w:rsidRPr="00DA2BC8">
        <w:t xml:space="preserve">Не рекомендовано назначать метотрексат в период терапии триметопримом/сульфаметоксазолом из-за развития побочных эффектов. </w:t>
      </w:r>
      <w:r w:rsidRPr="00DA2BC8">
        <w:rPr>
          <w:bCs/>
        </w:rPr>
        <w:t xml:space="preserve">Препаратами 2-го ряда являются </w:t>
      </w:r>
      <w:r w:rsidRPr="00DA2BC8">
        <w:t xml:space="preserve">пентамидин (4 мг/кг 1 раз в сутки, внутривенно, максимальная суточная доза 300 мг), сочетание примахина (30 мг внутрь 1 раз в сутки) и клиндамицина (600 мг внутривенно 3 раза в сутки). При неэффективности к триметоприму/сульфаметоксазолу добавляют каспофунгин (в 1-й день 70 мг, затем и по 50 мг внутривенно 1 раз в сутки). </w:t>
      </w:r>
      <w:r w:rsidRPr="00DA2BC8">
        <w:rPr>
          <w:iCs/>
        </w:rPr>
        <w:t>Не проводят одним эхинокандином</w:t>
      </w:r>
      <w:r w:rsidRPr="00DA2BC8">
        <w:t xml:space="preserve"> </w:t>
      </w:r>
      <w:r w:rsidRPr="00DA2BC8">
        <w:rPr>
          <w:iCs/>
        </w:rPr>
        <w:t>лечение пневмоцистной пневмонии (нет исследований).</w:t>
      </w:r>
      <w:r w:rsidRPr="00DA2BC8">
        <w:t xml:space="preserve"> Не рекомендовано назначение кортикостероидов всем больным с пневмоцистной пневмонией и дыхательной недостаточностью. Решение о добавлении кортикостероидов </w:t>
      </w:r>
      <w:r>
        <w:t>пациентам</w:t>
      </w:r>
      <w:r w:rsidRPr="00DA2BC8">
        <w:t xml:space="preserve"> с пневмоцистной пневмонией и дыхательной недостаточностью следует рассматривать индивидуально в каждом случае. </w:t>
      </w:r>
      <w:r w:rsidRPr="00DA2BC8">
        <w:rPr>
          <w:bCs/>
        </w:rPr>
        <w:t>Длительность лечения</w:t>
      </w:r>
      <w:r w:rsidRPr="00DA2BC8">
        <w:t xml:space="preserve"> пневмоцистной пневмонии составляет от 2 до 3-х недель.</w:t>
      </w:r>
    </w:p>
    <w:p w14:paraId="5FBB30B2" w14:textId="735E9D20" w:rsidR="008A4528" w:rsidRDefault="008A4528" w:rsidP="007408E9">
      <w:pPr>
        <w:widowControl w:val="0"/>
        <w:autoSpaceDE w:val="0"/>
        <w:autoSpaceDN w:val="0"/>
        <w:adjustRightInd w:val="0"/>
        <w:ind w:right="50" w:firstLine="709"/>
        <w:contextualSpacing/>
      </w:pPr>
    </w:p>
    <w:p w14:paraId="13AB5C87" w14:textId="0F41F06A" w:rsidR="00CF644D" w:rsidRPr="00CF644D" w:rsidRDefault="008A4528" w:rsidP="00CF644D">
      <w:pPr>
        <w:pStyle w:val="2"/>
        <w:rPr>
          <w:lang w:val="ru-RU"/>
        </w:rPr>
      </w:pPr>
      <w:bookmarkStart w:id="114" w:name="_Toc64624796"/>
      <w:r>
        <w:rPr>
          <w:lang w:val="ru-RU"/>
        </w:rPr>
        <w:t>7.11</w:t>
      </w:r>
      <w:r w:rsidR="00CF644D">
        <w:rPr>
          <w:lang w:val="ru-RU"/>
        </w:rPr>
        <w:t xml:space="preserve"> </w:t>
      </w:r>
      <w:r w:rsidR="00CF644D" w:rsidRPr="003722EE">
        <w:rPr>
          <w:bCs/>
          <w:lang w:val="ru-RU"/>
        </w:rPr>
        <w:t>Профилактика инфекционных осложнений у пациентов с гематологическими заболеваниями</w:t>
      </w:r>
      <w:bookmarkEnd w:id="114"/>
    </w:p>
    <w:p w14:paraId="300957BF" w14:textId="77777777" w:rsidR="00CF644D" w:rsidRPr="003722EE" w:rsidRDefault="00CF644D" w:rsidP="00CF644D">
      <w:pPr>
        <w:ind w:right="49"/>
        <w:contextualSpacing/>
        <w:rPr>
          <w:b/>
        </w:rPr>
      </w:pPr>
    </w:p>
    <w:p w14:paraId="717816C5" w14:textId="77777777" w:rsidR="00CF644D" w:rsidRPr="003722EE" w:rsidRDefault="00CF644D" w:rsidP="00CF644D">
      <w:pPr>
        <w:ind w:right="49" w:firstLine="708"/>
        <w:contextualSpacing/>
      </w:pPr>
      <w:r w:rsidRPr="003722EE">
        <w:t xml:space="preserve">Высокая частота инфекционных осложнений у гематологических пациентов, особенно в период нейтропении, диктует необходимость назначения препаратов для профилактики инфекций. Профилактика показана для инфекций, вызванных грибами и вирусами в группе высокого риска. Профилактика бактериальных инфекций становится менее актуальной по причине увеличения полирезистентных бактерий и проводится у определенной категории больных. </w:t>
      </w:r>
    </w:p>
    <w:p w14:paraId="270E8259" w14:textId="77777777" w:rsidR="00CF644D" w:rsidRDefault="00CF644D" w:rsidP="00CF644D">
      <w:pPr>
        <w:widowControl w:val="0"/>
        <w:autoSpaceDE w:val="0"/>
        <w:autoSpaceDN w:val="0"/>
        <w:adjustRightInd w:val="0"/>
        <w:ind w:right="49"/>
        <w:rPr>
          <w:i/>
          <w:iCs/>
          <w:u w:val="single"/>
        </w:rPr>
      </w:pPr>
    </w:p>
    <w:p w14:paraId="72AB50B1" w14:textId="77777777" w:rsidR="00CF644D" w:rsidRPr="003722EE" w:rsidRDefault="00CF644D" w:rsidP="00CF644D">
      <w:pPr>
        <w:widowControl w:val="0"/>
        <w:autoSpaceDE w:val="0"/>
        <w:autoSpaceDN w:val="0"/>
        <w:adjustRightInd w:val="0"/>
        <w:ind w:right="49"/>
        <w:rPr>
          <w:i/>
          <w:iCs/>
          <w:u w:val="single"/>
        </w:rPr>
      </w:pPr>
      <w:r w:rsidRPr="003722EE">
        <w:rPr>
          <w:i/>
          <w:iCs/>
          <w:u w:val="single"/>
        </w:rPr>
        <w:t>Профилактика инфекций, вызванных бактериями</w:t>
      </w:r>
    </w:p>
    <w:p w14:paraId="314397A1" w14:textId="77777777" w:rsidR="00CF644D" w:rsidRPr="003722EE" w:rsidRDefault="00CF644D" w:rsidP="00CF644D">
      <w:pPr>
        <w:widowControl w:val="0"/>
        <w:autoSpaceDE w:val="0"/>
        <w:autoSpaceDN w:val="0"/>
        <w:adjustRightInd w:val="0"/>
        <w:ind w:right="49" w:firstLine="709"/>
        <w:contextualSpacing/>
        <w:rPr>
          <w:bCs/>
        </w:rPr>
      </w:pPr>
      <w:r w:rsidRPr="003722EE">
        <w:rPr>
          <w:bCs/>
        </w:rPr>
        <w:t xml:space="preserve">Профилактику бактериальных инфекций проводят реципиентам аллогенной трансплантации гемопоэтических стволовых клеток (ТГСК), не имеющим колонизации слизистых оболочек энтеробактериями с продукцией </w:t>
      </w:r>
      <w:r w:rsidRPr="003722EE">
        <w:rPr>
          <w:bCs/>
        </w:rPr>
        <w:sym w:font="Symbol" w:char="F062"/>
      </w:r>
      <w:r w:rsidRPr="003722EE">
        <w:rPr>
          <w:bCs/>
        </w:rPr>
        <w:t xml:space="preserve">-лактамаз расширенного спектра или карбапенемаз, фторхинолон-устойчивыми штаммами </w:t>
      </w:r>
      <w:r w:rsidRPr="003722EE">
        <w:rPr>
          <w:bCs/>
          <w:i/>
        </w:rPr>
        <w:t>Pseudomonas aeruginosa, Stenotrophomonas maltophilia, Acinetobacter baumannii</w:t>
      </w:r>
      <w:r w:rsidRPr="003722EE">
        <w:rPr>
          <w:bCs/>
        </w:rPr>
        <w:t xml:space="preserve"> и другими бактериями, устойчивыми к фторхинолонам. Перед назначением фторхинолона для профилактики необходимо исследовать мазок со слизистой прямой кишки, исследование повторяют каждые 7 дней. Профилактику отменяют при назначении системных антибиотиков по поводу лихорадки в период нейтропении. Для профилактики используют фторхинолоны - </w:t>
      </w:r>
      <w:r w:rsidRPr="003722EE">
        <w:t xml:space="preserve">ципрофлоксацин по 0,5 г внутрь 2 раза в сутки </w:t>
      </w:r>
      <w:r w:rsidRPr="003722EE">
        <w:rPr>
          <w:iCs/>
        </w:rPr>
        <w:t>или</w:t>
      </w:r>
      <w:r w:rsidRPr="003722EE">
        <w:rPr>
          <w:bCs/>
        </w:rPr>
        <w:t xml:space="preserve"> </w:t>
      </w:r>
      <w:r w:rsidRPr="003722EE">
        <w:t>левофлоксацин по 0,5 г внутрь 1 раз в сутки. Назначают фторхинолон перед ТГСК с 1-го дня кондиционирования, отменяют - при лейкоцитах более 1,0х10</w:t>
      </w:r>
      <w:r w:rsidRPr="003722EE">
        <w:rPr>
          <w:vertAlign w:val="superscript"/>
        </w:rPr>
        <w:t>9</w:t>
      </w:r>
      <w:r w:rsidRPr="003722EE">
        <w:t>/л или при назначении системных антибиотиков по поводу возникшей инфекции.</w:t>
      </w:r>
    </w:p>
    <w:p w14:paraId="091CC2C0" w14:textId="77777777" w:rsidR="00CF644D" w:rsidRDefault="00CF644D" w:rsidP="00CF644D">
      <w:pPr>
        <w:widowControl w:val="0"/>
        <w:autoSpaceDE w:val="0"/>
        <w:autoSpaceDN w:val="0"/>
        <w:adjustRightInd w:val="0"/>
        <w:ind w:right="49" w:firstLine="709"/>
        <w:contextualSpacing/>
      </w:pPr>
      <w:r w:rsidRPr="003722EE">
        <w:t>Профилактика бактериальных инфекций у других категорий пациентов исключена по причине неэффективности из-за высокой частоты детекции полирезистентных бактерий. Так, профилактическое применение фторхинолонов приводит к достоверному увеличению частоты инфекций, вызванных полирезистентными штаммами, возрастает необходимость в назначении карбапенемов . Отсутствие в протоколе лечения острых лейкозов антимикробной профилактики означает только более жесткий клинический и бактериологический мониторинг состояния пациента и своевременное назначение противомикробных препаратов внутривенно в соответствии с проявлениями инфекции. Не назначают антибиотики с целью деколонизации полирезистентных бактерий со слизистой желудочно-кишечного тракта.</w:t>
      </w:r>
    </w:p>
    <w:p w14:paraId="2F67E943" w14:textId="77777777" w:rsidR="00CF644D" w:rsidRPr="003722EE" w:rsidRDefault="00CF644D" w:rsidP="00CF644D">
      <w:pPr>
        <w:widowControl w:val="0"/>
        <w:autoSpaceDE w:val="0"/>
        <w:autoSpaceDN w:val="0"/>
        <w:adjustRightInd w:val="0"/>
        <w:ind w:right="49" w:firstLine="709"/>
        <w:contextualSpacing/>
        <w:rPr>
          <w:bCs/>
        </w:rPr>
      </w:pPr>
    </w:p>
    <w:p w14:paraId="406C7AF1" w14:textId="694A5E3C" w:rsidR="00CF644D" w:rsidRPr="006E3DE3" w:rsidRDefault="00CF644D" w:rsidP="00CF644D">
      <w:pPr>
        <w:widowControl w:val="0"/>
        <w:autoSpaceDE w:val="0"/>
        <w:autoSpaceDN w:val="0"/>
        <w:adjustRightInd w:val="0"/>
        <w:ind w:right="49"/>
        <w:rPr>
          <w:i/>
          <w:iCs/>
          <w:u w:val="single"/>
        </w:rPr>
      </w:pPr>
      <w:r w:rsidRPr="006F23E6">
        <w:rPr>
          <w:i/>
          <w:iCs/>
          <w:u w:val="single"/>
        </w:rPr>
        <w:t>Профилактика пневмоцистной пневмонии</w:t>
      </w:r>
      <w:r>
        <w:rPr>
          <w:i/>
          <w:iCs/>
          <w:u w:val="single"/>
        </w:rPr>
        <w:t xml:space="preserve"> </w:t>
      </w:r>
      <w:r>
        <w:rPr>
          <w:i/>
          <w:iCs/>
          <w:u w:val="single"/>
        </w:rPr>
        <w:fldChar w:fldCharType="begin" w:fldLock="1"/>
      </w:r>
      <w:r w:rsidR="00887881">
        <w:rPr>
          <w:i/>
          <w:iCs/>
          <w:u w:val="single"/>
        </w:rPr>
        <w:instrText>ADDIN CSL_CITATION {"citationItems":[{"id":"ITEM-1","itemData":{"DOI":"10.1093/jac/dkw157","ISSN":"14602091","PMID":"27550992","abstract":"The 5th European Conference on Infections in Leukaemia (ECIL-5) meeting aimed to establish evidence-based recommendations for the prophylaxis of Pneumocystis jirovecii pneumonia (PCP) in non-HIV-infected patients with an underlying haematological condition, including allogeneic HSCT recipients. Recommendations were based on the grading system of the IDSA. Trimethoprim/sulfamethoxazole given 2-3 times weekly is the drug of choice for the primary prophylaxis of PCP in adults (A-II) and children (A-I) and should be given during the entire period at risk. Recent data indicate that children may benefit equally from a once-weekly regimen (B-II). All other drugs, including pentamidine, atovaquone and dapsone, are considered second-line alternatives when trimethoprim/ sulfamethoxazole is poorly tolerated or contraindicated. The main indications of PCP prophylaxis are ALL, allogeneic HSCT, treatment with alemtuzumab, fludarabine/cyclophosphamide/rituximab combinations, &gt;4 weeks of treatmentwith corticosteroids andwell-defined primary immune deficiencies in children. Additional indications are proposed depending on the treatment regimen.","author":[{"dropping-particle":"","family":"Maertens","given":"Johan","non-dropping-particle":"","parse-names":false,"suffix":""},{"dropping-particle":"","family":"Cesaro","given":"Simone","non-dropping-particle":"","parse-names":false,"suffix":""},{"dropping-particle":"","family":"Maschmeyer","given":"Georg","non-dropping-particle":"","parse-names":false,"suffix":""},{"dropping-particle":"","family":"Einsele","given":"Hermann","non-dropping-particle":"","parse-names":false,"suffix":""},{"dropping-particle":"","family":"Donnelly","given":"J. Peter","non-dropping-particle":"","parse-names":false,"suffix":""},{"dropping-particle":"","family":"Alanio","given":"Alexandre","non-dropping-particle":"","parse-names":false,"suffix":""},{"dropping-particle":"","family":"Hauser","given":"Philippe","non-dropping-particle":"","parse-names":false,"suffix":""},{"dropping-particle":"","family":"Lagrou","given":"Katrien","non-dropping-particle":"","parse-names":false,"suffix":""},{"dropping-particle":"","family":"Melchers","given":"Willem J.G.","non-dropping-particle":"","parse-names":false,"suffix":""},{"dropping-particle":"","family":"Helweg-Larsen","given":"Jannik","non-dropping-particle":"","parse-names":false,"suffix":""},{"dropping-particle":"","family":"Matos","given":"Olga","non-dropping-particle":"","parse-names":false,"suffix":""},{"dropping-particle":"","family":"Bretagne","given":"Stéphane","non-dropping-particle":"","parse-names":false,"suffix":""},{"dropping-particle":"","family":"Cordonnier","given":"Catherine","non-dropping-particle":"","parse-names":false,"suffix":""},{"dropping-particle":"","family":"Agrawal","given":"Samir","non-dropping-particle":"","parse-names":false,"suffix":""},{"dropping-particle":"","family":"Kibbler","given":"Christopher","non-dropping-particle":"","parse-names":false,"suffix":""},{"dropping-particle":"","family":"Pagliuca","given":"Antonio","non-dropping-particle":"","parse-names":false,"suffix":""},{"dropping-particle":"","family":"Ward","given":"Katherine","non-dropping-particle":"","parse-names":false,"suffix":""},{"dropping-particle":"","family":"Akova","given":"Murat","non-dropping-particle":"","parse-names":false,"suffix":""},{"dropping-particle":"","family":"Herbrecht","given":"Raoul","non-dropping-particle":"","parse-names":false,"suffix":""},{"dropping-particle":"","family":"Mallet","given":"Vincent","non-dropping-particle":"","parse-names":false,"suffix":""},{"dropping-particle":"","family":"Ribaud","given":"Patricia","non-dropping-particle":"","parse-names":false,"suffix":""},{"dropping-particle":"","family":"Aljurf","given":"Mahmoud","non-dropping-particle":"","parse-names":false,"suffix":""},{"dropping-particle":"","family":"Averbuch","given":"Dina","non-dropping-particle":"","parse-names":false,"suffix":""},{"dropping-particle":"","family":"Engelhard","given":"Dan","non-dropping-particle":"","parse-names":false,"suffix":""},{"dropping-particle":"","family":"Berg","given":"Thomas","non-dropping-particle":"","parse-names":false,"suffix":""},{"dropping-particle":"","family":"Cornely","given":"Oliver","non-dropping-particle":"","parse-names":false,"suffix":""},{"dropping-particle":"","family":"Penack","given":"Olaf","non-dropping-particle":"","parse-names":false,"suffix":""},{"dropping-particle":"","family":"Boemmel","given":"Florian","non-dropping-particle":"van","parse-names":false,"suffix":""},{"dropping-particle":"","family":"Lilienfeld-Toal","given":"Marie","non-dropping-particle":"von","parse-names":false,"suffix":""},{"dropping-particle":"","family":"Blennow","given":"Ola","non-dropping-particle":"","parse-names":false,"suffix":""},{"dropping-particle":"","family":"Ljungman","given":"Per","non-dropping-particle":"","parse-names":false,"suffix":""},{"dropping-particle":"","family":"Bruggemann","given":"Roger","non-dropping-particle":"","parse-names":false,"suffix":""},{"dropping-particle":"","family":"Donnelly","given":"Peter","non-dropping-particle":"","parse-names":false,"suffix":""},{"dropping-particle":"","family":"Kullberg","given":"Bart Jan","non-dropping-particle":"","parse-names":false,"suffix":""},{"dropping-particle":"","family":"Melchers","given":"Willem","non-dropping-particle":"","parse-names":false,"suffix":""},{"dropping-particle":"","family":"Calandra","given":"Thierry","non-dropping-particle":"","parse-names":false,"suffix":""},{"dropping-particle":"","family":"Hirsch","given":"Hans","non-dropping-particle":"","parse-names":false,"suffix":""},{"dropping-particle":"","family":"Marchetti","given":"Oscar","non-dropping-particle":"","parse-names":false,"suffix":""},{"dropping-particle":"","family":"Orasch","given":"Christina","non-dropping-particle":"","parse-names":false,"suffix":""},{"dropping-particle":"","family":"Tissot","given":"Frederic","non-dropping-particle":"","parse-names":false,"suffix":""},{"dropping-particle":"","family":"Castagnola","given":"Elio","non-dropping-particle":"","parse-names":false,"suffix":""},{"dropping-particle":"","family":"Girmenia","given":"Corrado","non-dropping-particle":"","parse-names":false,"suffix":""},{"dropping-particle":"","family":"Mikulska","given":"Malgorzata","non-dropping-particle":"","parse-names":false,"suffix":""},{"dropping-particle":"","family":"Pagano","given":"Livio","non-dropping-particle":"","parse-names":false,"suffix":""},{"dropping-particle":"","family":"Viscoli","given":"Claudio","non-dropping-particle":"","parse-names":false,"suffix":""},{"dropping-particle":"","family":"La Camara","given":"Rafael","non-dropping-particle":"De","parse-names":false,"suffix":""},{"dropping-particle":"","family":"Duarte","given":"Rafael","non-dropping-particle":"","parse-names":false,"suffix":""},{"dropping-particle":"","family":"Munoz","given":"Patricia","non-dropping-particle":"","parse-names":false,"suffix":""},{"dropping-particle":"","family":"Drgona","given":"Lubos","non-dropping-particle":"","parse-names":false,"suffix":""},{"dropping-particle":"","family":"Hargreaves","given":"Ruth","non-dropping-particle":"","parse-names":false,"suffix":""},{"dropping-particle":"","family":"Hubacek","given":"Petr","non-dropping-particle":"","parse-names":false,"suffix":""},{"dropping-particle":"","family":"Kouba","given":"Michal","non-dropping-particle":"","parse-names":false,"suffix":""},{"dropping-particle":"","family":"Racil","given":"Zdenek","non-dropping-particle":"","parse-names":false,"suffix":""},{"dropping-particle":"","family":"Klyasova","given":"Galina","non-dropping-particle":"","parse-names":false,"suffix":""},{"dropping-particle":"","family":"Pettrikos","given":"George","non-dropping-particle":"","parse-names":false,"suffix":""},{"dropping-particle":"","family":"Roilides","given":"Emmanuel","non-dropping-particle":"","parse-names":false,"suffix":""},{"dropping-particle":"","family":"Skiada","given":"Anna","non-dropping-particle":"","parse-names":false,"suffix":""},{"dropping-particle":"","family":"Rizzi-Puechal","given":"Valérie","non-dropping-particle":"","parse-names":false,"suffix":""},{"dropping-particle":"","family":"Sinko","given":"Janos","non-dropping-particle":"","parse-names":false,"suffix":""},{"dropping-particle":"","family":"Slavin","given":"Monica","non-dropping-particle":"","parse-names":false,"suffix":""},{"dropping-particle":"","family":"Styczynski","given":"Jan","non-dropping-particle":"","parse-names":false,"suffix":""},{"dropping-particle":"","family":"Tweddle","given":"Lorraine","non-dropping-particle":"","parse-names":false,"suffix":""},{"dropping-particle":"","family":"Wood","given":"Craig","non-dropping-particle":"","parse-names":false,"suffix":""}],"container-title":"Journal of Antimicrobial Chemotherapy","id":"ITEM-1","issue":"9","issued":{"date-parts":[["2016","9","1"]]},"page":"1-8","publisher":"Oxford University Press","title":"ECIL guidelines for preventing Pneumocystis jirovecii pneumonia in patients with haematological malignancies and stem cell transplant recipients","type":"bill","volume":"71"},"uris":["http://www.mendeley.com/documents/?uuid=a0eb48bc-4417-4d24-8796-9587f2cfd3b7"]}],"mendeley":{"formattedCitation":"[140]","plainTextFormattedCitation":"[140]","previouslyFormattedCitation":"[140]"},"properties":{"noteIndex":0},"schema":"https://github.com/citation-style-language/schema/raw/master/csl-citation.json"}</w:instrText>
      </w:r>
      <w:r>
        <w:rPr>
          <w:i/>
          <w:iCs/>
          <w:u w:val="single"/>
        </w:rPr>
        <w:fldChar w:fldCharType="separate"/>
      </w:r>
      <w:r w:rsidRPr="006E3DE3">
        <w:rPr>
          <w:iCs/>
          <w:noProof/>
        </w:rPr>
        <w:t>[140]</w:t>
      </w:r>
      <w:r>
        <w:rPr>
          <w:i/>
          <w:iCs/>
          <w:u w:val="single"/>
        </w:rPr>
        <w:fldChar w:fldCharType="end"/>
      </w:r>
    </w:p>
    <w:p w14:paraId="1CB553F5" w14:textId="77777777" w:rsidR="00CF644D" w:rsidRPr="006E3DE3" w:rsidRDefault="00CF644D" w:rsidP="00CF644D">
      <w:pPr>
        <w:widowControl w:val="0"/>
        <w:autoSpaceDE w:val="0"/>
        <w:autoSpaceDN w:val="0"/>
        <w:adjustRightInd w:val="0"/>
        <w:snapToGrid w:val="0"/>
        <w:ind w:right="51" w:firstLine="708"/>
        <w:contextualSpacing/>
      </w:pPr>
      <w:r w:rsidRPr="003722EE">
        <w:t>Профилактика</w:t>
      </w:r>
      <w:r w:rsidRPr="006E3DE3">
        <w:t xml:space="preserve"> </w:t>
      </w:r>
      <w:r w:rsidRPr="003722EE">
        <w:t>пневмоцистной</w:t>
      </w:r>
      <w:r w:rsidRPr="006E3DE3">
        <w:t xml:space="preserve"> </w:t>
      </w:r>
      <w:r w:rsidRPr="003722EE">
        <w:t>пневмонии</w:t>
      </w:r>
      <w:r w:rsidRPr="006E3DE3">
        <w:t xml:space="preserve"> </w:t>
      </w:r>
      <w:r w:rsidRPr="003722EE">
        <w:t>является</w:t>
      </w:r>
      <w:r w:rsidRPr="006E3DE3">
        <w:t xml:space="preserve"> </w:t>
      </w:r>
      <w:r w:rsidRPr="003722EE">
        <w:t>обязательной</w:t>
      </w:r>
      <w:r w:rsidRPr="006E3DE3">
        <w:t xml:space="preserve"> </w:t>
      </w:r>
      <w:r w:rsidRPr="003722EE">
        <w:t>для</w:t>
      </w:r>
      <w:r w:rsidRPr="006E3DE3">
        <w:t>:</w:t>
      </w:r>
    </w:p>
    <w:p w14:paraId="7362A0C3" w14:textId="77777777" w:rsidR="00CF644D" w:rsidRPr="006E3DE3" w:rsidRDefault="00CF644D" w:rsidP="0042757A">
      <w:pPr>
        <w:pStyle w:val="aff"/>
        <w:widowControl w:val="0"/>
        <w:numPr>
          <w:ilvl w:val="0"/>
          <w:numId w:val="99"/>
        </w:numPr>
        <w:autoSpaceDE w:val="0"/>
        <w:autoSpaceDN w:val="0"/>
        <w:adjustRightInd w:val="0"/>
        <w:snapToGrid w:val="0"/>
        <w:ind w:right="51"/>
        <w:rPr>
          <w:rFonts w:cs="Times New Roman"/>
          <w:szCs w:val="24"/>
        </w:rPr>
      </w:pPr>
      <w:r w:rsidRPr="006F23E6">
        <w:rPr>
          <w:rFonts w:cs="Times New Roman"/>
          <w:szCs w:val="24"/>
        </w:rPr>
        <w:t>пациентов</w:t>
      </w:r>
      <w:r w:rsidRPr="006E3DE3">
        <w:rPr>
          <w:rFonts w:cs="Times New Roman"/>
          <w:szCs w:val="24"/>
        </w:rPr>
        <w:t xml:space="preserve"> </w:t>
      </w:r>
      <w:r w:rsidRPr="006F23E6">
        <w:rPr>
          <w:rFonts w:cs="Times New Roman"/>
          <w:szCs w:val="24"/>
        </w:rPr>
        <w:t>с</w:t>
      </w:r>
      <w:r w:rsidRPr="006E3DE3">
        <w:rPr>
          <w:rFonts w:cs="Times New Roman"/>
          <w:szCs w:val="24"/>
        </w:rPr>
        <w:t xml:space="preserve"> </w:t>
      </w:r>
      <w:r w:rsidRPr="006F23E6">
        <w:rPr>
          <w:rFonts w:cs="Times New Roman"/>
          <w:szCs w:val="24"/>
        </w:rPr>
        <w:t>острыми</w:t>
      </w:r>
      <w:r w:rsidRPr="006E3DE3">
        <w:rPr>
          <w:rFonts w:cs="Times New Roman"/>
          <w:szCs w:val="24"/>
        </w:rPr>
        <w:t xml:space="preserve"> </w:t>
      </w:r>
      <w:r w:rsidRPr="006F23E6">
        <w:rPr>
          <w:rFonts w:cs="Times New Roman"/>
          <w:szCs w:val="24"/>
        </w:rPr>
        <w:t>лимфобластными</w:t>
      </w:r>
      <w:r w:rsidRPr="006E3DE3">
        <w:rPr>
          <w:rFonts w:cs="Times New Roman"/>
          <w:szCs w:val="24"/>
        </w:rPr>
        <w:t xml:space="preserve"> </w:t>
      </w:r>
      <w:r w:rsidRPr="006F23E6">
        <w:rPr>
          <w:rFonts w:cs="Times New Roman"/>
          <w:szCs w:val="24"/>
        </w:rPr>
        <w:t>лейкозами</w:t>
      </w:r>
      <w:r w:rsidRPr="006E3DE3">
        <w:rPr>
          <w:rFonts w:cs="Times New Roman"/>
          <w:szCs w:val="24"/>
        </w:rPr>
        <w:t xml:space="preserve"> (</w:t>
      </w:r>
      <w:r w:rsidRPr="006F23E6">
        <w:rPr>
          <w:rFonts w:cs="Times New Roman"/>
          <w:szCs w:val="24"/>
        </w:rPr>
        <w:t>ОЛЛ</w:t>
      </w:r>
      <w:r w:rsidRPr="006E3DE3">
        <w:rPr>
          <w:rFonts w:cs="Times New Roman"/>
          <w:szCs w:val="24"/>
        </w:rPr>
        <w:t>);</w:t>
      </w:r>
    </w:p>
    <w:p w14:paraId="29BE52FA" w14:textId="77777777" w:rsidR="00CF644D" w:rsidRPr="006E3DE3" w:rsidRDefault="00CF644D" w:rsidP="0042757A">
      <w:pPr>
        <w:pStyle w:val="aff"/>
        <w:widowControl w:val="0"/>
        <w:numPr>
          <w:ilvl w:val="0"/>
          <w:numId w:val="99"/>
        </w:numPr>
        <w:autoSpaceDE w:val="0"/>
        <w:autoSpaceDN w:val="0"/>
        <w:adjustRightInd w:val="0"/>
        <w:ind w:right="49"/>
        <w:rPr>
          <w:rFonts w:cs="Times New Roman"/>
          <w:szCs w:val="24"/>
        </w:rPr>
      </w:pPr>
      <w:r w:rsidRPr="006F23E6">
        <w:rPr>
          <w:rFonts w:cs="Times New Roman"/>
          <w:szCs w:val="24"/>
        </w:rPr>
        <w:t>реципиентов</w:t>
      </w:r>
      <w:r w:rsidRPr="006E3DE3">
        <w:rPr>
          <w:rFonts w:cs="Times New Roman"/>
          <w:szCs w:val="24"/>
        </w:rPr>
        <w:t xml:space="preserve"> </w:t>
      </w:r>
      <w:r w:rsidRPr="006F23E6">
        <w:rPr>
          <w:rFonts w:cs="Times New Roman"/>
          <w:szCs w:val="24"/>
        </w:rPr>
        <w:t>аллогенной</w:t>
      </w:r>
      <w:r w:rsidRPr="006E3DE3">
        <w:rPr>
          <w:rFonts w:cs="Times New Roman"/>
          <w:szCs w:val="24"/>
        </w:rPr>
        <w:t xml:space="preserve"> </w:t>
      </w:r>
      <w:r w:rsidRPr="006F23E6">
        <w:rPr>
          <w:rFonts w:cs="Times New Roman"/>
          <w:szCs w:val="24"/>
        </w:rPr>
        <w:t>ТГСК</w:t>
      </w:r>
      <w:r w:rsidRPr="006E3DE3">
        <w:rPr>
          <w:rFonts w:cs="Times New Roman"/>
          <w:szCs w:val="24"/>
        </w:rPr>
        <w:t>;</w:t>
      </w:r>
    </w:p>
    <w:p w14:paraId="0581F74C" w14:textId="77777777" w:rsidR="00CF644D" w:rsidRPr="006E3DE3" w:rsidRDefault="00CF644D" w:rsidP="0042757A">
      <w:pPr>
        <w:pStyle w:val="aff"/>
        <w:widowControl w:val="0"/>
        <w:numPr>
          <w:ilvl w:val="0"/>
          <w:numId w:val="99"/>
        </w:numPr>
        <w:autoSpaceDE w:val="0"/>
        <w:autoSpaceDN w:val="0"/>
        <w:adjustRightInd w:val="0"/>
        <w:ind w:right="49"/>
        <w:rPr>
          <w:rFonts w:cs="Times New Roman"/>
          <w:szCs w:val="24"/>
        </w:rPr>
      </w:pPr>
      <w:r w:rsidRPr="006F23E6">
        <w:rPr>
          <w:rFonts w:cs="Times New Roman"/>
          <w:szCs w:val="24"/>
        </w:rPr>
        <w:t>при</w:t>
      </w:r>
      <w:r w:rsidRPr="006E3DE3">
        <w:rPr>
          <w:rFonts w:cs="Times New Roman"/>
          <w:szCs w:val="24"/>
        </w:rPr>
        <w:t xml:space="preserve"> </w:t>
      </w:r>
      <w:r w:rsidRPr="006F23E6">
        <w:rPr>
          <w:rFonts w:cs="Times New Roman"/>
          <w:szCs w:val="24"/>
        </w:rPr>
        <w:t>терапиии</w:t>
      </w:r>
      <w:r w:rsidRPr="006E3DE3">
        <w:rPr>
          <w:rFonts w:cs="Times New Roman"/>
          <w:szCs w:val="24"/>
        </w:rPr>
        <w:t xml:space="preserve"> </w:t>
      </w:r>
      <w:r w:rsidRPr="006F23E6">
        <w:rPr>
          <w:rFonts w:cs="Times New Roman"/>
          <w:szCs w:val="24"/>
        </w:rPr>
        <w:t>алемтузумабом</w:t>
      </w:r>
      <w:r w:rsidRPr="006E3DE3">
        <w:rPr>
          <w:rFonts w:cs="Times New Roman"/>
          <w:szCs w:val="24"/>
        </w:rPr>
        <w:t>;</w:t>
      </w:r>
    </w:p>
    <w:p w14:paraId="65F8D41B" w14:textId="77777777" w:rsidR="00CF644D" w:rsidRPr="006E3DE3" w:rsidRDefault="00CF644D" w:rsidP="0042757A">
      <w:pPr>
        <w:pStyle w:val="aff"/>
        <w:widowControl w:val="0"/>
        <w:numPr>
          <w:ilvl w:val="0"/>
          <w:numId w:val="99"/>
        </w:numPr>
        <w:autoSpaceDE w:val="0"/>
        <w:autoSpaceDN w:val="0"/>
        <w:adjustRightInd w:val="0"/>
        <w:ind w:right="49"/>
        <w:rPr>
          <w:rFonts w:cs="Times New Roman"/>
          <w:szCs w:val="24"/>
        </w:rPr>
      </w:pPr>
      <w:r w:rsidRPr="006F23E6">
        <w:rPr>
          <w:rFonts w:cs="Times New Roman"/>
          <w:szCs w:val="24"/>
        </w:rPr>
        <w:t>при</w:t>
      </w:r>
      <w:r w:rsidRPr="006E3DE3">
        <w:rPr>
          <w:rFonts w:cs="Times New Roman"/>
          <w:szCs w:val="24"/>
        </w:rPr>
        <w:t xml:space="preserve"> </w:t>
      </w:r>
      <w:r w:rsidRPr="006F23E6">
        <w:rPr>
          <w:rFonts w:cs="Times New Roman"/>
          <w:szCs w:val="24"/>
        </w:rPr>
        <w:t>использовании</w:t>
      </w:r>
      <w:r w:rsidRPr="006E3DE3">
        <w:rPr>
          <w:rFonts w:cs="Times New Roman"/>
          <w:szCs w:val="24"/>
        </w:rPr>
        <w:t xml:space="preserve"> </w:t>
      </w:r>
      <w:r w:rsidRPr="006F23E6">
        <w:rPr>
          <w:rFonts w:cs="Times New Roman"/>
          <w:szCs w:val="24"/>
        </w:rPr>
        <w:t>программ</w:t>
      </w:r>
      <w:r w:rsidRPr="006E3DE3">
        <w:rPr>
          <w:rFonts w:cs="Times New Roman"/>
          <w:szCs w:val="24"/>
        </w:rPr>
        <w:t xml:space="preserve"> </w:t>
      </w:r>
      <w:r w:rsidRPr="006F23E6">
        <w:rPr>
          <w:rFonts w:cs="Times New Roman"/>
          <w:szCs w:val="24"/>
        </w:rPr>
        <w:t>с</w:t>
      </w:r>
      <w:r w:rsidRPr="006E3DE3">
        <w:rPr>
          <w:rFonts w:cs="Times New Roman"/>
          <w:szCs w:val="24"/>
        </w:rPr>
        <w:t xml:space="preserve"> </w:t>
      </w:r>
      <w:r w:rsidRPr="006F23E6">
        <w:rPr>
          <w:rFonts w:cs="Times New Roman"/>
          <w:szCs w:val="24"/>
        </w:rPr>
        <w:t>включением</w:t>
      </w:r>
      <w:r w:rsidRPr="006E3DE3">
        <w:rPr>
          <w:rFonts w:cs="Times New Roman"/>
          <w:szCs w:val="24"/>
        </w:rPr>
        <w:t xml:space="preserve"> </w:t>
      </w:r>
      <w:r w:rsidRPr="006F23E6">
        <w:rPr>
          <w:rFonts w:cs="Times New Roman"/>
          <w:szCs w:val="24"/>
        </w:rPr>
        <w:t>флударабина</w:t>
      </w:r>
      <w:r w:rsidRPr="006E3DE3">
        <w:rPr>
          <w:rFonts w:cs="Times New Roman"/>
          <w:szCs w:val="24"/>
        </w:rPr>
        <w:t xml:space="preserve">, </w:t>
      </w:r>
      <w:r w:rsidRPr="006F23E6">
        <w:rPr>
          <w:rFonts w:cs="Times New Roman"/>
          <w:szCs w:val="24"/>
        </w:rPr>
        <w:t>циклофосфамида</w:t>
      </w:r>
      <w:r w:rsidRPr="006E3DE3">
        <w:rPr>
          <w:rFonts w:cs="Times New Roman"/>
          <w:szCs w:val="24"/>
        </w:rPr>
        <w:t xml:space="preserve">, </w:t>
      </w:r>
      <w:r w:rsidRPr="006F23E6">
        <w:rPr>
          <w:rFonts w:cs="Times New Roman"/>
          <w:szCs w:val="24"/>
        </w:rPr>
        <w:t>ритуксимаба</w:t>
      </w:r>
      <w:r w:rsidRPr="006E3DE3">
        <w:rPr>
          <w:rFonts w:cs="Times New Roman"/>
          <w:szCs w:val="24"/>
        </w:rPr>
        <w:t>;</w:t>
      </w:r>
    </w:p>
    <w:p w14:paraId="15EE042D" w14:textId="77777777" w:rsidR="00CF644D" w:rsidRPr="006E3DE3" w:rsidRDefault="00CF644D" w:rsidP="0042757A">
      <w:pPr>
        <w:pStyle w:val="aff"/>
        <w:widowControl w:val="0"/>
        <w:numPr>
          <w:ilvl w:val="0"/>
          <w:numId w:val="99"/>
        </w:numPr>
        <w:autoSpaceDE w:val="0"/>
        <w:autoSpaceDN w:val="0"/>
        <w:adjustRightInd w:val="0"/>
        <w:ind w:right="51"/>
        <w:rPr>
          <w:rFonts w:cs="Times New Roman"/>
          <w:szCs w:val="24"/>
        </w:rPr>
      </w:pPr>
      <w:r w:rsidRPr="006F23E6">
        <w:rPr>
          <w:rFonts w:cs="Times New Roman"/>
          <w:szCs w:val="24"/>
        </w:rPr>
        <w:t>при</w:t>
      </w:r>
      <w:r w:rsidRPr="006E3DE3">
        <w:rPr>
          <w:rFonts w:cs="Times New Roman"/>
          <w:szCs w:val="24"/>
        </w:rPr>
        <w:t xml:space="preserve"> </w:t>
      </w:r>
      <w:r w:rsidRPr="006F23E6">
        <w:rPr>
          <w:rFonts w:cs="Times New Roman"/>
          <w:szCs w:val="24"/>
        </w:rPr>
        <w:t>лечении</w:t>
      </w:r>
      <w:r w:rsidRPr="006E3DE3">
        <w:rPr>
          <w:rFonts w:cs="Times New Roman"/>
          <w:szCs w:val="24"/>
        </w:rPr>
        <w:t xml:space="preserve"> </w:t>
      </w:r>
      <w:r w:rsidRPr="006F23E6">
        <w:rPr>
          <w:rFonts w:cs="Times New Roman"/>
          <w:szCs w:val="24"/>
        </w:rPr>
        <w:t>глюкокортикостероидными</w:t>
      </w:r>
      <w:r w:rsidRPr="006E3DE3">
        <w:rPr>
          <w:rFonts w:cs="Times New Roman"/>
          <w:szCs w:val="24"/>
        </w:rPr>
        <w:t xml:space="preserve"> </w:t>
      </w:r>
      <w:r w:rsidRPr="006F23E6">
        <w:rPr>
          <w:rFonts w:cs="Times New Roman"/>
          <w:szCs w:val="24"/>
        </w:rPr>
        <w:t>препаратами</w:t>
      </w:r>
      <w:r w:rsidRPr="006E3DE3">
        <w:rPr>
          <w:rFonts w:cs="Times New Roman"/>
          <w:szCs w:val="24"/>
        </w:rPr>
        <w:t>.</w:t>
      </w:r>
    </w:p>
    <w:p w14:paraId="6722E931" w14:textId="77777777" w:rsidR="00CF644D" w:rsidRPr="003722EE" w:rsidRDefault="00CF644D" w:rsidP="00CF644D">
      <w:pPr>
        <w:widowControl w:val="0"/>
        <w:autoSpaceDE w:val="0"/>
        <w:autoSpaceDN w:val="0"/>
        <w:adjustRightInd w:val="0"/>
        <w:ind w:right="51" w:firstLine="708"/>
        <w:contextualSpacing/>
      </w:pPr>
      <w:r w:rsidRPr="003722EE">
        <w:t>Препарат</w:t>
      </w:r>
      <w:r w:rsidRPr="00CF644D">
        <w:t xml:space="preserve"> </w:t>
      </w:r>
      <w:r w:rsidRPr="003722EE">
        <w:t>для</w:t>
      </w:r>
      <w:r w:rsidRPr="00CF644D">
        <w:t xml:space="preserve"> </w:t>
      </w:r>
      <w:r w:rsidRPr="003722EE">
        <w:t>профилактики</w:t>
      </w:r>
      <w:r w:rsidRPr="00CF644D">
        <w:t xml:space="preserve"> </w:t>
      </w:r>
      <w:r w:rsidRPr="003722EE">
        <w:t>назначают</w:t>
      </w:r>
      <w:r w:rsidRPr="00CF644D">
        <w:t xml:space="preserve"> </w:t>
      </w:r>
      <w:r w:rsidRPr="003722EE">
        <w:t>больным</w:t>
      </w:r>
      <w:r w:rsidRPr="00CF644D">
        <w:t xml:space="preserve"> </w:t>
      </w:r>
      <w:r w:rsidRPr="003722EE">
        <w:t>ОЛЛ</w:t>
      </w:r>
      <w:r w:rsidRPr="00CF644D">
        <w:t xml:space="preserve"> </w:t>
      </w:r>
      <w:r w:rsidRPr="003722EE">
        <w:t>с</w:t>
      </w:r>
      <w:r w:rsidRPr="00CF644D">
        <w:t xml:space="preserve"> 14-</w:t>
      </w:r>
      <w:r w:rsidRPr="003722EE">
        <w:t>го</w:t>
      </w:r>
      <w:r w:rsidRPr="00CF644D">
        <w:t xml:space="preserve"> </w:t>
      </w:r>
      <w:r w:rsidRPr="003722EE">
        <w:t>дня</w:t>
      </w:r>
      <w:r w:rsidRPr="00CF644D">
        <w:t xml:space="preserve"> </w:t>
      </w:r>
      <w:r w:rsidRPr="003722EE">
        <w:t>полихимиотерапии</w:t>
      </w:r>
      <w:r w:rsidRPr="00CF644D">
        <w:t xml:space="preserve"> (</w:t>
      </w:r>
      <w:r w:rsidRPr="003722EE">
        <w:t>ПХТ</w:t>
      </w:r>
      <w:r w:rsidRPr="00CF644D">
        <w:t xml:space="preserve">) </w:t>
      </w:r>
      <w:r w:rsidRPr="003722EE">
        <w:t>и</w:t>
      </w:r>
      <w:r w:rsidRPr="00CF644D">
        <w:t xml:space="preserve"> </w:t>
      </w:r>
      <w:r w:rsidRPr="003722EE">
        <w:t>проводят</w:t>
      </w:r>
      <w:r w:rsidRPr="00CF644D">
        <w:t xml:space="preserve"> </w:t>
      </w:r>
      <w:r w:rsidRPr="003722EE">
        <w:t>весь</w:t>
      </w:r>
      <w:r w:rsidRPr="00CF644D">
        <w:t xml:space="preserve"> </w:t>
      </w:r>
      <w:r w:rsidRPr="003722EE">
        <w:t>период</w:t>
      </w:r>
      <w:r w:rsidRPr="00CF644D">
        <w:t xml:space="preserve"> </w:t>
      </w:r>
      <w:r w:rsidRPr="003722EE">
        <w:t>лечения</w:t>
      </w:r>
      <w:r w:rsidRPr="00CF644D">
        <w:t xml:space="preserve">, </w:t>
      </w:r>
      <w:r w:rsidRPr="003722EE">
        <w:t>включая</w:t>
      </w:r>
      <w:r w:rsidRPr="00CF644D">
        <w:t xml:space="preserve"> </w:t>
      </w:r>
      <w:r w:rsidRPr="003722EE">
        <w:t>этап</w:t>
      </w:r>
      <w:r w:rsidRPr="00CF644D">
        <w:t xml:space="preserve"> </w:t>
      </w:r>
      <w:r w:rsidRPr="003722EE">
        <w:t>поддерживания; реципиентам аллогенных ТГСК – от дня  констатации приживления костного мозга в течение 6 мес и более, включая весь период в период иммуносупрессивной терапии до повышения уровня CD4+ более 200 кл/мм</w:t>
      </w:r>
      <w:r w:rsidRPr="003722EE">
        <w:rPr>
          <w:vertAlign w:val="superscript"/>
        </w:rPr>
        <w:t>3</w:t>
      </w:r>
      <w:r w:rsidRPr="003722EE">
        <w:t xml:space="preserve">. Длительность профилактики при использовании препаратов алемтузумаб, флударабин, циклофосфамид, ритуксимаб, глюкокортикостероидов составляет от 6 мес и более. </w:t>
      </w:r>
    </w:p>
    <w:p w14:paraId="4158FB81" w14:textId="77777777" w:rsidR="00CF644D" w:rsidRPr="003722EE" w:rsidRDefault="00CF644D" w:rsidP="00CF644D">
      <w:pPr>
        <w:widowControl w:val="0"/>
        <w:autoSpaceDE w:val="0"/>
        <w:autoSpaceDN w:val="0"/>
        <w:adjustRightInd w:val="0"/>
        <w:ind w:right="51" w:firstLine="708"/>
        <w:contextualSpacing/>
      </w:pPr>
      <w:r w:rsidRPr="003722EE">
        <w:t xml:space="preserve">Профилактика пневмоцистной пневмонии также рекомендована: </w:t>
      </w:r>
    </w:p>
    <w:p w14:paraId="0DB563A0" w14:textId="77777777" w:rsidR="00CF644D" w:rsidRPr="003722EE" w:rsidRDefault="00CF644D" w:rsidP="0042757A">
      <w:pPr>
        <w:pStyle w:val="aff"/>
        <w:widowControl w:val="0"/>
        <w:numPr>
          <w:ilvl w:val="0"/>
          <w:numId w:val="99"/>
        </w:numPr>
        <w:autoSpaceDE w:val="0"/>
        <w:autoSpaceDN w:val="0"/>
        <w:adjustRightInd w:val="0"/>
        <w:snapToGrid w:val="0"/>
        <w:ind w:right="51"/>
        <w:rPr>
          <w:rFonts w:cs="Times New Roman"/>
          <w:szCs w:val="24"/>
        </w:rPr>
      </w:pPr>
      <w:r w:rsidRPr="003722EE">
        <w:rPr>
          <w:rFonts w:cs="Times New Roman"/>
          <w:szCs w:val="24"/>
        </w:rPr>
        <w:t xml:space="preserve">пациентам с лимфопролиферативными заболеваниями при лечении курсами ПХТ, включающими глюкокортикостероидные препараты (в том числе, </w:t>
      </w:r>
      <w:r w:rsidRPr="006F23E6">
        <w:rPr>
          <w:rFonts w:cs="Times New Roman"/>
          <w:szCs w:val="24"/>
        </w:rPr>
        <w:t>R</w:t>
      </w:r>
      <w:r w:rsidRPr="003722EE">
        <w:rPr>
          <w:rFonts w:cs="Times New Roman"/>
          <w:szCs w:val="24"/>
        </w:rPr>
        <w:t>-</w:t>
      </w:r>
      <w:r w:rsidRPr="006F23E6">
        <w:rPr>
          <w:rFonts w:cs="Times New Roman"/>
          <w:szCs w:val="24"/>
        </w:rPr>
        <w:t>CHOP</w:t>
      </w:r>
      <w:r w:rsidRPr="003722EE">
        <w:rPr>
          <w:rFonts w:cs="Times New Roman"/>
          <w:szCs w:val="24"/>
        </w:rPr>
        <w:t xml:space="preserve"> или </w:t>
      </w:r>
      <w:r w:rsidRPr="006F23E6">
        <w:rPr>
          <w:rFonts w:cs="Times New Roman"/>
          <w:szCs w:val="24"/>
        </w:rPr>
        <w:t>BEACOPP</w:t>
      </w:r>
      <w:r w:rsidRPr="003722EE">
        <w:rPr>
          <w:rFonts w:cs="Times New Roman"/>
          <w:szCs w:val="24"/>
        </w:rPr>
        <w:t>-14, ВЕАСОРР</w:t>
      </w:r>
      <w:r w:rsidRPr="006F23E6">
        <w:rPr>
          <w:rFonts w:cs="Times New Roman"/>
          <w:szCs w:val="24"/>
        </w:rPr>
        <w:t>esc</w:t>
      </w:r>
      <w:r w:rsidRPr="003722EE">
        <w:rPr>
          <w:rFonts w:cs="Times New Roman"/>
          <w:szCs w:val="24"/>
        </w:rPr>
        <w:t xml:space="preserve"> и др.);</w:t>
      </w:r>
    </w:p>
    <w:p w14:paraId="02BBA9DA" w14:textId="77777777" w:rsidR="00CF644D" w:rsidRPr="003722EE" w:rsidRDefault="00CF644D" w:rsidP="0042757A">
      <w:pPr>
        <w:pStyle w:val="aff"/>
        <w:widowControl w:val="0"/>
        <w:numPr>
          <w:ilvl w:val="0"/>
          <w:numId w:val="99"/>
        </w:numPr>
        <w:autoSpaceDE w:val="0"/>
        <w:autoSpaceDN w:val="0"/>
        <w:adjustRightInd w:val="0"/>
        <w:snapToGrid w:val="0"/>
        <w:ind w:right="51"/>
        <w:rPr>
          <w:rFonts w:cs="Times New Roman"/>
          <w:szCs w:val="24"/>
        </w:rPr>
      </w:pPr>
      <w:r w:rsidRPr="003722EE">
        <w:rPr>
          <w:rFonts w:cs="Times New Roman"/>
          <w:szCs w:val="24"/>
        </w:rPr>
        <w:t>при лечении лимфопролиферативных заболеваний нуклеозидными препаратами (флударабин, кладрибин);</w:t>
      </w:r>
    </w:p>
    <w:p w14:paraId="746FB090" w14:textId="77777777" w:rsidR="00CF644D" w:rsidRPr="003722EE" w:rsidRDefault="00CF644D" w:rsidP="0042757A">
      <w:pPr>
        <w:pStyle w:val="aff"/>
        <w:widowControl w:val="0"/>
        <w:numPr>
          <w:ilvl w:val="0"/>
          <w:numId w:val="99"/>
        </w:numPr>
        <w:autoSpaceDE w:val="0"/>
        <w:autoSpaceDN w:val="0"/>
        <w:adjustRightInd w:val="0"/>
        <w:snapToGrid w:val="0"/>
        <w:ind w:right="51"/>
        <w:rPr>
          <w:rFonts w:cs="Times New Roman"/>
          <w:szCs w:val="24"/>
        </w:rPr>
      </w:pPr>
      <w:r w:rsidRPr="003722EE">
        <w:rPr>
          <w:rFonts w:cs="Times New Roman"/>
          <w:szCs w:val="24"/>
        </w:rPr>
        <w:t xml:space="preserve"> при применении имуунодепрессантов (например, микофенолат мофетил);</w:t>
      </w:r>
    </w:p>
    <w:p w14:paraId="7BD57022" w14:textId="77777777" w:rsidR="00CF644D" w:rsidRPr="003722EE" w:rsidRDefault="00CF644D" w:rsidP="0042757A">
      <w:pPr>
        <w:pStyle w:val="aff"/>
        <w:widowControl w:val="0"/>
        <w:numPr>
          <w:ilvl w:val="0"/>
          <w:numId w:val="99"/>
        </w:numPr>
        <w:autoSpaceDE w:val="0"/>
        <w:autoSpaceDN w:val="0"/>
        <w:adjustRightInd w:val="0"/>
        <w:snapToGrid w:val="0"/>
        <w:ind w:right="51"/>
        <w:rPr>
          <w:rFonts w:cs="Times New Roman"/>
          <w:szCs w:val="24"/>
        </w:rPr>
      </w:pPr>
      <w:r w:rsidRPr="003722EE">
        <w:rPr>
          <w:rFonts w:cs="Times New Roman"/>
          <w:szCs w:val="24"/>
        </w:rPr>
        <w:t>при проведении лучевой терапии опухоли центральной нервной системы (ЦНС), или метастазах в ЦНС, с использованием высоких доз кортикостероидов.</w:t>
      </w:r>
    </w:p>
    <w:p w14:paraId="463BC7CE" w14:textId="77777777" w:rsidR="00CF644D" w:rsidRPr="003722EE" w:rsidRDefault="00CF644D" w:rsidP="00CF644D">
      <w:pPr>
        <w:widowControl w:val="0"/>
        <w:autoSpaceDE w:val="0"/>
        <w:autoSpaceDN w:val="0"/>
        <w:adjustRightInd w:val="0"/>
        <w:ind w:right="49" w:firstLine="708"/>
        <w:contextualSpacing/>
        <w:rPr>
          <w:i/>
          <w:iCs/>
        </w:rPr>
      </w:pPr>
      <w:r w:rsidRPr="003722EE">
        <w:t>Препаратом выбора для профилактики пневмоцистной пневмонии является триметоприм/сульфаметоксазол, назначают по 480 мг ежедневно, альтернативный - пентамидин, применение в дозе 300 мг в виде аэрозоля через респираторный ингалятор или внутривенно каждые 3-4 недели.</w:t>
      </w:r>
    </w:p>
    <w:p w14:paraId="7E6D029F" w14:textId="77777777" w:rsidR="00CF644D" w:rsidRPr="003722EE" w:rsidRDefault="00CF644D" w:rsidP="00CF644D">
      <w:pPr>
        <w:widowControl w:val="0"/>
        <w:autoSpaceDE w:val="0"/>
        <w:autoSpaceDN w:val="0"/>
        <w:adjustRightInd w:val="0"/>
        <w:ind w:right="49" w:firstLine="708"/>
        <w:contextualSpacing/>
      </w:pPr>
      <w:r w:rsidRPr="003722EE">
        <w:t xml:space="preserve">Использование триметоприма/сульфаметоксазола ежедневно одновременно предупреждает инфекции, вызываемые </w:t>
      </w:r>
      <w:r w:rsidRPr="003722EE">
        <w:rPr>
          <w:i/>
          <w:iCs/>
        </w:rPr>
        <w:t>Toxoplasma gondii, Listeria monocytogenes, Nocardia asteroides.</w:t>
      </w:r>
    </w:p>
    <w:p w14:paraId="370A9755" w14:textId="77777777" w:rsidR="00CF644D" w:rsidRPr="003722EE" w:rsidRDefault="00CF644D" w:rsidP="00CF644D">
      <w:pPr>
        <w:widowControl w:val="0"/>
        <w:autoSpaceDE w:val="0"/>
        <w:autoSpaceDN w:val="0"/>
        <w:adjustRightInd w:val="0"/>
        <w:ind w:right="49" w:firstLine="708"/>
        <w:contextualSpacing/>
      </w:pPr>
      <w:r w:rsidRPr="003722EE">
        <w:t xml:space="preserve">Пациенты, инфицированные </w:t>
      </w:r>
      <w:r w:rsidRPr="003722EE">
        <w:rPr>
          <w:i/>
          <w:iCs/>
        </w:rPr>
        <w:t>Pneumocystis jirovecii,</w:t>
      </w:r>
      <w:r w:rsidRPr="003722EE">
        <w:t xml:space="preserve"> не должны находиться в одной палате с другими иммунокомпрометированными пациентами.</w:t>
      </w:r>
    </w:p>
    <w:p w14:paraId="2C5C5E3D" w14:textId="77777777" w:rsidR="00CF644D" w:rsidRDefault="00CF644D" w:rsidP="00CF644D">
      <w:pPr>
        <w:widowControl w:val="0"/>
        <w:autoSpaceDE w:val="0"/>
        <w:autoSpaceDN w:val="0"/>
        <w:adjustRightInd w:val="0"/>
        <w:ind w:right="49"/>
        <w:rPr>
          <w:i/>
          <w:iCs/>
          <w:u w:val="single"/>
        </w:rPr>
      </w:pPr>
    </w:p>
    <w:p w14:paraId="6E981323" w14:textId="18D5A15F" w:rsidR="00CF644D" w:rsidRPr="001A25D9" w:rsidRDefault="00CF644D" w:rsidP="00CF644D">
      <w:pPr>
        <w:widowControl w:val="0"/>
        <w:autoSpaceDE w:val="0"/>
        <w:autoSpaceDN w:val="0"/>
        <w:adjustRightInd w:val="0"/>
        <w:ind w:right="49"/>
        <w:rPr>
          <w:i/>
          <w:iCs/>
          <w:u w:val="single"/>
        </w:rPr>
      </w:pPr>
      <w:r w:rsidRPr="00643B16">
        <w:rPr>
          <w:i/>
          <w:iCs/>
          <w:u w:val="single"/>
        </w:rPr>
        <w:t>Профилактика инфекций, вызванных грибами</w:t>
      </w:r>
      <w:r>
        <w:rPr>
          <w:i/>
          <w:iCs/>
          <w:u w:val="single"/>
        </w:rPr>
        <w:t xml:space="preserve"> </w:t>
      </w:r>
      <w:r>
        <w:rPr>
          <w:i/>
          <w:iCs/>
          <w:u w:val="single"/>
        </w:rPr>
        <w:fldChar w:fldCharType="begin" w:fldLock="1"/>
      </w:r>
      <w:r w:rsidR="00887881">
        <w:rPr>
          <w:i/>
          <w:iCs/>
          <w:u w:val="single"/>
        </w:rPr>
        <w:instrText>ADDIN CSL_CITATION {"citationItems":[{"id":"ITEM-1","itemData":{"DOI":"10.1038/bmt.2010.175","ISSN":"14765365","abstract":"In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Transplantation","id":"ITEM-1","issue":"5","issued":{"date-parts":[["2011"]]},"page":"709-718","publisher":"Nature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mendeley":{"formattedCitation":"[128]","plainTextFormattedCitation":"[128]","previouslyFormattedCitation":"[128]"},"properties":{"noteIndex":0},"schema":"https://github.com/citation-style-language/schema/raw/master/csl-citation.json"}</w:instrText>
      </w:r>
      <w:r>
        <w:rPr>
          <w:i/>
          <w:iCs/>
          <w:u w:val="single"/>
        </w:rPr>
        <w:fldChar w:fldCharType="separate"/>
      </w:r>
      <w:r w:rsidRPr="00CF644D">
        <w:rPr>
          <w:iCs/>
          <w:noProof/>
        </w:rPr>
        <w:t>[128]</w:t>
      </w:r>
      <w:r>
        <w:rPr>
          <w:i/>
          <w:iCs/>
          <w:u w:val="single"/>
        </w:rPr>
        <w:fldChar w:fldCharType="end"/>
      </w:r>
    </w:p>
    <w:p w14:paraId="5B2322C5" w14:textId="77777777" w:rsidR="00CF644D" w:rsidRPr="003722EE" w:rsidRDefault="00CF644D" w:rsidP="00CF644D">
      <w:pPr>
        <w:widowControl w:val="0"/>
        <w:autoSpaceDE w:val="0"/>
        <w:autoSpaceDN w:val="0"/>
        <w:adjustRightInd w:val="0"/>
        <w:ind w:right="49" w:firstLine="709"/>
        <w:contextualSpacing/>
      </w:pPr>
      <w:r w:rsidRPr="003722EE">
        <w:t xml:space="preserve">Цель профилактического применения противогрибковых препаратов — предупреждение развития инвазивных микозов в группах высокого риска их возникновения. </w:t>
      </w:r>
    </w:p>
    <w:p w14:paraId="6DF9BF8C" w14:textId="77777777" w:rsidR="00CF644D" w:rsidRPr="003722EE" w:rsidRDefault="00CF644D" w:rsidP="00CF644D">
      <w:pPr>
        <w:widowControl w:val="0"/>
        <w:autoSpaceDE w:val="0"/>
        <w:autoSpaceDN w:val="0"/>
        <w:adjustRightInd w:val="0"/>
        <w:ind w:right="49" w:firstLine="709"/>
        <w:contextualSpacing/>
      </w:pPr>
      <w:r w:rsidRPr="003722EE">
        <w:t xml:space="preserve">Различают первичную и вторичную </w:t>
      </w:r>
      <w:r w:rsidRPr="003722EE">
        <w:rPr>
          <w:bCs/>
        </w:rPr>
        <w:t xml:space="preserve">противогрибковую </w:t>
      </w:r>
      <w:r w:rsidRPr="003722EE">
        <w:t>профилактику.</w:t>
      </w:r>
    </w:p>
    <w:p w14:paraId="213651DA" w14:textId="77777777" w:rsidR="00CF644D" w:rsidRDefault="00CF644D" w:rsidP="00CF644D">
      <w:pPr>
        <w:widowControl w:val="0"/>
        <w:autoSpaceDE w:val="0"/>
        <w:autoSpaceDN w:val="0"/>
        <w:adjustRightInd w:val="0"/>
        <w:ind w:right="51" w:firstLine="708"/>
        <w:contextualSpacing/>
        <w:rPr>
          <w:b/>
          <w:bCs/>
          <w:u w:val="single"/>
        </w:rPr>
      </w:pPr>
    </w:p>
    <w:p w14:paraId="3BEED291" w14:textId="77777777" w:rsidR="00CF644D" w:rsidRPr="00643B16" w:rsidRDefault="00CF644D" w:rsidP="00CF644D">
      <w:pPr>
        <w:widowControl w:val="0"/>
        <w:autoSpaceDE w:val="0"/>
        <w:autoSpaceDN w:val="0"/>
        <w:adjustRightInd w:val="0"/>
        <w:ind w:right="51" w:firstLine="708"/>
        <w:contextualSpacing/>
        <w:rPr>
          <w:b/>
          <w:bCs/>
        </w:rPr>
      </w:pPr>
      <w:r w:rsidRPr="00643B16">
        <w:rPr>
          <w:b/>
          <w:bCs/>
        </w:rPr>
        <w:t xml:space="preserve">Первичная противогрибковая профилактика </w:t>
      </w:r>
    </w:p>
    <w:p w14:paraId="5410CB42" w14:textId="77777777" w:rsidR="00CF644D" w:rsidRPr="003722EE" w:rsidRDefault="00CF644D" w:rsidP="00CF644D">
      <w:pPr>
        <w:widowControl w:val="0"/>
        <w:autoSpaceDE w:val="0"/>
        <w:autoSpaceDN w:val="0"/>
        <w:adjustRightInd w:val="0"/>
        <w:ind w:right="51" w:firstLine="709"/>
        <w:contextualSpacing/>
        <w:rPr>
          <w:bCs/>
        </w:rPr>
      </w:pPr>
      <w:r w:rsidRPr="003722EE">
        <w:rPr>
          <w:bCs/>
        </w:rPr>
        <w:t>Первичная противогрибковая профилактика показана:</w:t>
      </w:r>
    </w:p>
    <w:p w14:paraId="235280DD" w14:textId="77777777" w:rsidR="00CF644D" w:rsidRPr="003722EE" w:rsidRDefault="00CF644D" w:rsidP="0042757A">
      <w:pPr>
        <w:pStyle w:val="aff"/>
        <w:widowControl w:val="0"/>
        <w:numPr>
          <w:ilvl w:val="0"/>
          <w:numId w:val="99"/>
        </w:numPr>
        <w:autoSpaceDE w:val="0"/>
        <w:autoSpaceDN w:val="0"/>
        <w:adjustRightInd w:val="0"/>
        <w:snapToGrid w:val="0"/>
        <w:ind w:right="51"/>
        <w:rPr>
          <w:rFonts w:cs="Times New Roman"/>
          <w:szCs w:val="24"/>
        </w:rPr>
      </w:pPr>
      <w:r w:rsidRPr="003722EE">
        <w:rPr>
          <w:rFonts w:cs="Times New Roman"/>
          <w:szCs w:val="24"/>
        </w:rPr>
        <w:t>реципиентам аллогенной ТГСК;</w:t>
      </w:r>
    </w:p>
    <w:p w14:paraId="2F26689E" w14:textId="77777777" w:rsidR="00CF644D" w:rsidRPr="00643B16" w:rsidRDefault="00CF644D" w:rsidP="0042757A">
      <w:pPr>
        <w:pStyle w:val="aff"/>
        <w:widowControl w:val="0"/>
        <w:numPr>
          <w:ilvl w:val="0"/>
          <w:numId w:val="99"/>
        </w:numPr>
        <w:autoSpaceDE w:val="0"/>
        <w:autoSpaceDN w:val="0"/>
        <w:adjustRightInd w:val="0"/>
        <w:snapToGrid w:val="0"/>
        <w:ind w:right="51"/>
        <w:rPr>
          <w:rFonts w:cs="Times New Roman"/>
          <w:szCs w:val="24"/>
        </w:rPr>
      </w:pPr>
      <w:r w:rsidRPr="003722EE">
        <w:rPr>
          <w:rFonts w:cs="Times New Roman"/>
          <w:szCs w:val="24"/>
        </w:rPr>
        <w:t>пациентам острым миелобластным лейкозом на этапах индукции и консолидации проводят при ожидаемой длительной нейтропении;</w:t>
      </w:r>
    </w:p>
    <w:p w14:paraId="6F883011" w14:textId="77777777" w:rsidR="00CF644D" w:rsidRPr="003722EE" w:rsidRDefault="00CF644D" w:rsidP="0042757A">
      <w:pPr>
        <w:pStyle w:val="aff"/>
        <w:widowControl w:val="0"/>
        <w:numPr>
          <w:ilvl w:val="0"/>
          <w:numId w:val="99"/>
        </w:numPr>
        <w:autoSpaceDE w:val="0"/>
        <w:autoSpaceDN w:val="0"/>
        <w:adjustRightInd w:val="0"/>
        <w:snapToGrid w:val="0"/>
        <w:ind w:right="51"/>
        <w:rPr>
          <w:rFonts w:cs="Times New Roman"/>
          <w:szCs w:val="24"/>
        </w:rPr>
      </w:pPr>
      <w:r w:rsidRPr="003722EE">
        <w:rPr>
          <w:rFonts w:cs="Times New Roman"/>
          <w:szCs w:val="24"/>
        </w:rPr>
        <w:t>пациентам с апластической анемией (во время введения антитимоцитарного глобулина (</w:t>
      </w:r>
      <w:r w:rsidRPr="00643B16">
        <w:rPr>
          <w:rFonts w:cs="Times New Roman"/>
          <w:szCs w:val="24"/>
        </w:rPr>
        <w:t>A</w:t>
      </w:r>
      <w:r w:rsidRPr="003722EE">
        <w:rPr>
          <w:rFonts w:cs="Times New Roman"/>
          <w:szCs w:val="24"/>
        </w:rPr>
        <w:t>ТГ).</w:t>
      </w:r>
    </w:p>
    <w:p w14:paraId="56A8DEA1" w14:textId="77777777" w:rsidR="00CF644D" w:rsidRPr="003722EE" w:rsidRDefault="00CF644D" w:rsidP="00CF644D">
      <w:pPr>
        <w:widowControl w:val="0"/>
        <w:autoSpaceDE w:val="0"/>
        <w:autoSpaceDN w:val="0"/>
        <w:adjustRightInd w:val="0"/>
        <w:ind w:right="51" w:firstLine="709"/>
        <w:contextualSpacing/>
        <w:rPr>
          <w:b/>
          <w:bCs/>
          <w:i/>
          <w:iCs/>
        </w:rPr>
      </w:pPr>
      <w:r w:rsidRPr="003722EE">
        <w:rPr>
          <w:bCs/>
          <w:iCs/>
        </w:rPr>
        <w:t xml:space="preserve">Реципиентам аллогенной ТГСК в период гранулоцитопении и пребывания в палате с фильтрами высокой степени очистки воздуха препаратом выбора для профилактики является </w:t>
      </w:r>
      <w:r w:rsidRPr="003722EE">
        <w:t>флуконазол, (400 мг в сутки, внутривенно или внутрь), альтернативные препараты - микафунгин 50</w:t>
      </w:r>
      <w:r>
        <w:t xml:space="preserve"> </w:t>
      </w:r>
      <w:r w:rsidRPr="003722EE">
        <w:t>мг внутривенно</w:t>
      </w:r>
      <w:r w:rsidRPr="003722EE">
        <w:rPr>
          <w:b/>
          <w:bCs/>
          <w:i/>
          <w:iCs/>
        </w:rPr>
        <w:t>,</w:t>
      </w:r>
      <w:r w:rsidRPr="003722EE">
        <w:rPr>
          <w:bCs/>
          <w:iCs/>
        </w:rPr>
        <w:t xml:space="preserve"> в</w:t>
      </w:r>
      <w:r w:rsidRPr="003722EE">
        <w:t>ориконазол (по 200</w:t>
      </w:r>
      <w:r>
        <w:t xml:space="preserve"> </w:t>
      </w:r>
      <w:r w:rsidRPr="003722EE">
        <w:t>мг 2 раза в сутки внутрь или внутривенно).</w:t>
      </w:r>
    </w:p>
    <w:p w14:paraId="2771BA67" w14:textId="77777777" w:rsidR="00CF644D" w:rsidRPr="003722EE" w:rsidRDefault="00CF644D" w:rsidP="00CF644D">
      <w:pPr>
        <w:widowControl w:val="0"/>
        <w:autoSpaceDE w:val="0"/>
        <w:autoSpaceDN w:val="0"/>
        <w:adjustRightInd w:val="0"/>
        <w:ind w:right="51" w:firstLine="709"/>
        <w:contextualSpacing/>
        <w:rPr>
          <w:bCs/>
          <w:iCs/>
        </w:rPr>
      </w:pPr>
      <w:r w:rsidRPr="003722EE">
        <w:rPr>
          <w:bCs/>
          <w:iCs/>
        </w:rPr>
        <w:t xml:space="preserve">Реципиентам аллогенной ТГСК в период гранулоцитопении, если они пребывают в палате без фильтров высокой степени очистки воздуха, </w:t>
      </w:r>
      <w:r w:rsidRPr="003722EE">
        <w:t xml:space="preserve">при проведении 2й и последующих трансплантаций </w:t>
      </w:r>
      <w:r w:rsidRPr="003722EE">
        <w:rPr>
          <w:bCs/>
          <w:iCs/>
        </w:rPr>
        <w:t>назначают антимикотики, активные против плесневых грибов:</w:t>
      </w:r>
    </w:p>
    <w:p w14:paraId="5108DB2E" w14:textId="77777777" w:rsidR="00CF644D" w:rsidRPr="00643B16" w:rsidRDefault="00CF644D" w:rsidP="0042757A">
      <w:pPr>
        <w:pStyle w:val="aff"/>
        <w:widowControl w:val="0"/>
        <w:numPr>
          <w:ilvl w:val="0"/>
          <w:numId w:val="99"/>
        </w:numPr>
        <w:autoSpaceDE w:val="0"/>
        <w:autoSpaceDN w:val="0"/>
        <w:adjustRightInd w:val="0"/>
        <w:snapToGrid w:val="0"/>
        <w:ind w:right="51"/>
        <w:rPr>
          <w:rFonts w:cs="Times New Roman"/>
          <w:szCs w:val="24"/>
        </w:rPr>
      </w:pPr>
      <w:r w:rsidRPr="00643B16">
        <w:rPr>
          <w:rFonts w:cs="Times New Roman"/>
          <w:szCs w:val="24"/>
        </w:rPr>
        <w:t>микафунгин (по 50</w:t>
      </w:r>
      <w:r>
        <w:rPr>
          <w:rFonts w:cs="Times New Roman"/>
          <w:szCs w:val="24"/>
        </w:rPr>
        <w:t xml:space="preserve"> </w:t>
      </w:r>
      <w:r w:rsidRPr="00643B16">
        <w:rPr>
          <w:rFonts w:cs="Times New Roman"/>
          <w:szCs w:val="24"/>
        </w:rPr>
        <w:t>мг внутривенно)</w:t>
      </w:r>
      <w:r w:rsidRPr="003722EE">
        <w:rPr>
          <w:rFonts w:cs="Times New Roman"/>
          <w:szCs w:val="24"/>
        </w:rPr>
        <w:t>;</w:t>
      </w:r>
    </w:p>
    <w:p w14:paraId="5BCD64C7" w14:textId="77777777" w:rsidR="00CF644D" w:rsidRPr="003722EE" w:rsidRDefault="00CF644D" w:rsidP="0042757A">
      <w:pPr>
        <w:pStyle w:val="aff"/>
        <w:widowControl w:val="0"/>
        <w:numPr>
          <w:ilvl w:val="0"/>
          <w:numId w:val="99"/>
        </w:numPr>
        <w:autoSpaceDE w:val="0"/>
        <w:autoSpaceDN w:val="0"/>
        <w:adjustRightInd w:val="0"/>
        <w:snapToGrid w:val="0"/>
        <w:ind w:right="51"/>
        <w:rPr>
          <w:rFonts w:cs="Times New Roman"/>
          <w:szCs w:val="24"/>
        </w:rPr>
      </w:pPr>
      <w:r w:rsidRPr="003722EE">
        <w:rPr>
          <w:rFonts w:cs="Times New Roman"/>
          <w:szCs w:val="24"/>
        </w:rPr>
        <w:t>вориконазол (по 200</w:t>
      </w:r>
      <w:r w:rsidRPr="00643B16">
        <w:rPr>
          <w:rFonts w:cs="Times New Roman"/>
          <w:szCs w:val="24"/>
        </w:rPr>
        <w:t> </w:t>
      </w:r>
      <w:r w:rsidRPr="003722EE">
        <w:rPr>
          <w:rFonts w:cs="Times New Roman"/>
          <w:szCs w:val="24"/>
        </w:rPr>
        <w:t>мг 2</w:t>
      </w:r>
      <w:r w:rsidRPr="00643B16">
        <w:rPr>
          <w:rFonts w:cs="Times New Roman"/>
          <w:szCs w:val="24"/>
        </w:rPr>
        <w:t> </w:t>
      </w:r>
      <w:r w:rsidRPr="003722EE">
        <w:rPr>
          <w:rFonts w:cs="Times New Roman"/>
          <w:szCs w:val="24"/>
        </w:rPr>
        <w:t>раза в сутки внутрь или внутривенно);</w:t>
      </w:r>
    </w:p>
    <w:p w14:paraId="71A003CD" w14:textId="77777777" w:rsidR="00CF644D" w:rsidRPr="003722EE" w:rsidRDefault="00CF644D" w:rsidP="0042757A">
      <w:pPr>
        <w:pStyle w:val="aff"/>
        <w:widowControl w:val="0"/>
        <w:numPr>
          <w:ilvl w:val="0"/>
          <w:numId w:val="99"/>
        </w:numPr>
        <w:autoSpaceDE w:val="0"/>
        <w:autoSpaceDN w:val="0"/>
        <w:adjustRightInd w:val="0"/>
        <w:snapToGrid w:val="0"/>
        <w:ind w:right="51"/>
        <w:rPr>
          <w:rFonts w:cs="Times New Roman"/>
          <w:szCs w:val="24"/>
        </w:rPr>
      </w:pPr>
      <w:r w:rsidRPr="003722EE">
        <w:rPr>
          <w:rFonts w:cs="Times New Roman"/>
          <w:szCs w:val="24"/>
        </w:rPr>
        <w:t>позаконазол  в суспензии;</w:t>
      </w:r>
      <w:r>
        <w:rPr>
          <w:rFonts w:cs="Times New Roman"/>
          <w:szCs w:val="24"/>
        </w:rPr>
        <w:t xml:space="preserve"> </w:t>
      </w:r>
      <w:r w:rsidRPr="003722EE">
        <w:rPr>
          <w:rFonts w:cs="Times New Roman"/>
          <w:szCs w:val="24"/>
        </w:rPr>
        <w:t>по 200</w:t>
      </w:r>
      <w:r w:rsidRPr="00643B16">
        <w:rPr>
          <w:rFonts w:cs="Times New Roman"/>
          <w:szCs w:val="24"/>
        </w:rPr>
        <w:t> </w:t>
      </w:r>
      <w:r w:rsidRPr="003722EE">
        <w:rPr>
          <w:rFonts w:cs="Times New Roman"/>
          <w:szCs w:val="24"/>
        </w:rPr>
        <w:t>мг 3</w:t>
      </w:r>
      <w:r w:rsidRPr="00643B16">
        <w:rPr>
          <w:rFonts w:cs="Times New Roman"/>
          <w:szCs w:val="24"/>
        </w:rPr>
        <w:t> </w:t>
      </w:r>
      <w:r w:rsidRPr="003722EE">
        <w:rPr>
          <w:rFonts w:cs="Times New Roman"/>
          <w:szCs w:val="24"/>
        </w:rPr>
        <w:t>раза в сутки внутрь);</w:t>
      </w:r>
    </w:p>
    <w:p w14:paraId="22BEC3B0" w14:textId="77777777" w:rsidR="00CF644D" w:rsidRPr="003722EE" w:rsidRDefault="00CF644D" w:rsidP="0042757A">
      <w:pPr>
        <w:pStyle w:val="aff"/>
        <w:widowControl w:val="0"/>
        <w:numPr>
          <w:ilvl w:val="0"/>
          <w:numId w:val="99"/>
        </w:numPr>
        <w:autoSpaceDE w:val="0"/>
        <w:autoSpaceDN w:val="0"/>
        <w:adjustRightInd w:val="0"/>
        <w:snapToGrid w:val="0"/>
        <w:ind w:right="51"/>
        <w:rPr>
          <w:rFonts w:cs="Times New Roman"/>
          <w:szCs w:val="24"/>
        </w:rPr>
      </w:pPr>
      <w:r w:rsidRPr="003722EE">
        <w:rPr>
          <w:rFonts w:cs="Times New Roman"/>
          <w:szCs w:val="24"/>
        </w:rPr>
        <w:t>позаконазол в таблетках (в 1 день по 300 мг 2 раза, далее по 300 мг 1 раз в сутки).</w:t>
      </w:r>
    </w:p>
    <w:p w14:paraId="0B66064A" w14:textId="77777777" w:rsidR="00CF644D" w:rsidRPr="003722EE" w:rsidRDefault="00CF644D" w:rsidP="00CF644D">
      <w:pPr>
        <w:pStyle w:val="aff"/>
        <w:widowControl w:val="0"/>
        <w:autoSpaceDE w:val="0"/>
        <w:autoSpaceDN w:val="0"/>
        <w:adjustRightInd w:val="0"/>
        <w:ind w:right="49"/>
        <w:rPr>
          <w:rFonts w:cs="Times New Roman"/>
          <w:szCs w:val="24"/>
        </w:rPr>
      </w:pPr>
    </w:p>
    <w:p w14:paraId="640C0612" w14:textId="77777777" w:rsidR="00CF644D" w:rsidRPr="003722EE" w:rsidRDefault="00CF644D" w:rsidP="00CF644D">
      <w:pPr>
        <w:pStyle w:val="aff"/>
        <w:widowControl w:val="0"/>
        <w:autoSpaceDE w:val="0"/>
        <w:autoSpaceDN w:val="0"/>
        <w:adjustRightInd w:val="0"/>
        <w:ind w:right="49"/>
        <w:rPr>
          <w:rFonts w:cs="Times New Roman"/>
          <w:szCs w:val="24"/>
        </w:rPr>
      </w:pPr>
      <w:r w:rsidRPr="003722EE">
        <w:rPr>
          <w:rFonts w:cs="Times New Roman"/>
          <w:szCs w:val="24"/>
        </w:rPr>
        <w:t>Реципиентам, имевшим в анамнезе инвазивный аспергиллез назначают:</w:t>
      </w:r>
    </w:p>
    <w:p w14:paraId="3C51BB6D" w14:textId="77777777" w:rsidR="00CF644D" w:rsidRPr="003722EE" w:rsidRDefault="00CF644D" w:rsidP="0042757A">
      <w:pPr>
        <w:pStyle w:val="aff"/>
        <w:widowControl w:val="0"/>
        <w:numPr>
          <w:ilvl w:val="0"/>
          <w:numId w:val="99"/>
        </w:numPr>
        <w:autoSpaceDE w:val="0"/>
        <w:autoSpaceDN w:val="0"/>
        <w:adjustRightInd w:val="0"/>
        <w:snapToGrid w:val="0"/>
        <w:ind w:right="51"/>
        <w:rPr>
          <w:rFonts w:cs="Times New Roman"/>
          <w:szCs w:val="24"/>
        </w:rPr>
      </w:pPr>
      <w:r w:rsidRPr="003722EE">
        <w:rPr>
          <w:rFonts w:cs="Times New Roman"/>
          <w:szCs w:val="24"/>
        </w:rPr>
        <w:t>вориконазол (по 200</w:t>
      </w:r>
      <w:r w:rsidRPr="00643B16">
        <w:rPr>
          <w:rFonts w:cs="Times New Roman"/>
          <w:szCs w:val="24"/>
        </w:rPr>
        <w:t> </w:t>
      </w:r>
      <w:r w:rsidRPr="003722EE">
        <w:rPr>
          <w:rFonts w:cs="Times New Roman"/>
          <w:szCs w:val="24"/>
        </w:rPr>
        <w:t>мг 2</w:t>
      </w:r>
      <w:r w:rsidRPr="00643B16">
        <w:rPr>
          <w:rFonts w:cs="Times New Roman"/>
          <w:szCs w:val="24"/>
        </w:rPr>
        <w:t> </w:t>
      </w:r>
      <w:r w:rsidRPr="003722EE">
        <w:rPr>
          <w:rFonts w:cs="Times New Roman"/>
          <w:szCs w:val="24"/>
        </w:rPr>
        <w:t>раза в сутки внутрь или внутривенно);</w:t>
      </w:r>
    </w:p>
    <w:p w14:paraId="26902B1A" w14:textId="77777777" w:rsidR="00CF644D" w:rsidRPr="003722EE" w:rsidRDefault="00CF644D" w:rsidP="0042757A">
      <w:pPr>
        <w:pStyle w:val="aff"/>
        <w:widowControl w:val="0"/>
        <w:numPr>
          <w:ilvl w:val="0"/>
          <w:numId w:val="99"/>
        </w:numPr>
        <w:autoSpaceDE w:val="0"/>
        <w:autoSpaceDN w:val="0"/>
        <w:adjustRightInd w:val="0"/>
        <w:snapToGrid w:val="0"/>
        <w:ind w:right="51"/>
        <w:rPr>
          <w:rFonts w:cs="Times New Roman"/>
          <w:szCs w:val="24"/>
        </w:rPr>
      </w:pPr>
      <w:r w:rsidRPr="003722EE">
        <w:rPr>
          <w:rFonts w:cs="Times New Roman"/>
          <w:szCs w:val="24"/>
        </w:rPr>
        <w:t>позаконазол (в суспензии по 200</w:t>
      </w:r>
      <w:r w:rsidRPr="00643B16">
        <w:rPr>
          <w:rFonts w:cs="Times New Roman"/>
          <w:szCs w:val="24"/>
        </w:rPr>
        <w:t> </w:t>
      </w:r>
      <w:r w:rsidRPr="003722EE">
        <w:rPr>
          <w:rFonts w:cs="Times New Roman"/>
          <w:szCs w:val="24"/>
        </w:rPr>
        <w:t>мг 3</w:t>
      </w:r>
      <w:r w:rsidRPr="00643B16">
        <w:rPr>
          <w:rFonts w:cs="Times New Roman"/>
          <w:szCs w:val="24"/>
        </w:rPr>
        <w:t> </w:t>
      </w:r>
      <w:r w:rsidRPr="003722EE">
        <w:rPr>
          <w:rFonts w:cs="Times New Roman"/>
          <w:szCs w:val="24"/>
        </w:rPr>
        <w:t>раза в сутки внутрь);</w:t>
      </w:r>
    </w:p>
    <w:p w14:paraId="03D24A82" w14:textId="77777777" w:rsidR="00CF644D" w:rsidRPr="003722EE" w:rsidRDefault="00CF644D" w:rsidP="0042757A">
      <w:pPr>
        <w:pStyle w:val="aff"/>
        <w:widowControl w:val="0"/>
        <w:numPr>
          <w:ilvl w:val="0"/>
          <w:numId w:val="99"/>
        </w:numPr>
        <w:autoSpaceDE w:val="0"/>
        <w:autoSpaceDN w:val="0"/>
        <w:adjustRightInd w:val="0"/>
        <w:snapToGrid w:val="0"/>
        <w:ind w:right="51"/>
        <w:rPr>
          <w:rFonts w:cs="Times New Roman"/>
          <w:szCs w:val="24"/>
        </w:rPr>
      </w:pPr>
      <w:r w:rsidRPr="003722EE">
        <w:rPr>
          <w:rFonts w:cs="Times New Roman"/>
          <w:szCs w:val="24"/>
        </w:rPr>
        <w:t xml:space="preserve">позаконазол в таблетках (в 1 день по 300 мг 2 раза, далее по 300 мг 1 раз в сутки); </w:t>
      </w:r>
    </w:p>
    <w:p w14:paraId="35810A56" w14:textId="77777777" w:rsidR="00CF644D" w:rsidRPr="003722EE" w:rsidRDefault="00CF644D" w:rsidP="0042757A">
      <w:pPr>
        <w:pStyle w:val="aff"/>
        <w:widowControl w:val="0"/>
        <w:numPr>
          <w:ilvl w:val="0"/>
          <w:numId w:val="99"/>
        </w:numPr>
        <w:autoSpaceDE w:val="0"/>
        <w:autoSpaceDN w:val="0"/>
        <w:adjustRightInd w:val="0"/>
        <w:snapToGrid w:val="0"/>
        <w:ind w:right="51"/>
        <w:rPr>
          <w:rFonts w:cs="Times New Roman"/>
          <w:szCs w:val="24"/>
        </w:rPr>
      </w:pPr>
      <w:r w:rsidRPr="003722EE">
        <w:rPr>
          <w:rFonts w:cs="Times New Roman"/>
          <w:szCs w:val="24"/>
        </w:rPr>
        <w:t>изавуконазол в таблетках или внутривенно (в 1-2 дни по 200 мг 3 раза, затем по 200 мг 1 раз).</w:t>
      </w:r>
    </w:p>
    <w:p w14:paraId="3276460E" w14:textId="77777777" w:rsidR="00CF644D" w:rsidRPr="003722EE" w:rsidRDefault="00CF644D" w:rsidP="00CF644D">
      <w:pPr>
        <w:widowControl w:val="0"/>
        <w:autoSpaceDE w:val="0"/>
        <w:autoSpaceDN w:val="0"/>
        <w:adjustRightInd w:val="0"/>
        <w:ind w:right="51" w:firstLine="709"/>
        <w:contextualSpacing/>
      </w:pPr>
    </w:p>
    <w:p w14:paraId="7E6A657E" w14:textId="77777777" w:rsidR="00CF644D" w:rsidRPr="003722EE" w:rsidRDefault="00CF644D" w:rsidP="00CF644D">
      <w:pPr>
        <w:widowControl w:val="0"/>
        <w:autoSpaceDE w:val="0"/>
        <w:autoSpaceDN w:val="0"/>
        <w:adjustRightInd w:val="0"/>
        <w:ind w:right="51" w:firstLine="709"/>
        <w:contextualSpacing/>
      </w:pPr>
      <w:r w:rsidRPr="003722EE">
        <w:t>При реакции «трансплантат против хозяина» (РТПХ) и печеночной недостаточности препаратом выбора для профилактики является анидулафунгин (в 1й день 200 мг, далее 100 мг).</w:t>
      </w:r>
    </w:p>
    <w:p w14:paraId="52C48DE1" w14:textId="77777777" w:rsidR="00CF644D" w:rsidRPr="003722EE" w:rsidRDefault="00CF644D" w:rsidP="00CF644D">
      <w:pPr>
        <w:widowControl w:val="0"/>
        <w:autoSpaceDE w:val="0"/>
        <w:autoSpaceDN w:val="0"/>
        <w:adjustRightInd w:val="0"/>
        <w:ind w:right="49" w:firstLine="709"/>
        <w:contextualSpacing/>
        <w:rPr>
          <w:bCs/>
          <w:iCs/>
        </w:rPr>
      </w:pPr>
      <w:r w:rsidRPr="003722EE">
        <w:rPr>
          <w:bCs/>
          <w:iCs/>
        </w:rPr>
        <w:t xml:space="preserve">Реципиентам аутологичной ТГСК в период гранулоцитопении противогрибковую профилактику не проводят. </w:t>
      </w:r>
    </w:p>
    <w:p w14:paraId="5983DB5C" w14:textId="77777777" w:rsidR="00CF644D" w:rsidRPr="003722EE" w:rsidRDefault="00CF644D" w:rsidP="00CF644D">
      <w:pPr>
        <w:widowControl w:val="0"/>
        <w:autoSpaceDE w:val="0"/>
        <w:autoSpaceDN w:val="0"/>
        <w:adjustRightInd w:val="0"/>
        <w:ind w:right="49" w:firstLine="709"/>
        <w:contextualSpacing/>
      </w:pPr>
      <w:r w:rsidRPr="003722EE">
        <w:rPr>
          <w:bCs/>
          <w:iCs/>
        </w:rPr>
        <w:t>Больным острым миелоидным лейкозом противогрибковые препараты для профилактики назначают в индукции. Профилактика на этапе консолидации ПХТ также может быть проведена при курсах ПХТ, приводящих к длительной нейтропении. П</w:t>
      </w:r>
      <w:r w:rsidRPr="003722EE">
        <w:rPr>
          <w:bCs/>
        </w:rPr>
        <w:t xml:space="preserve">репаратом выбора для профилактики является </w:t>
      </w:r>
      <w:r w:rsidRPr="003722EE">
        <w:t>позаконазол в суспензии (по 200 мг 3 раза после еды) или в таблетках (в 1 день по 300 мг х 2 раза, затем по 300 мг 1 раз, прием препарата не зависит от приема пищи).</w:t>
      </w:r>
    </w:p>
    <w:p w14:paraId="32834478" w14:textId="77777777" w:rsidR="00CF644D" w:rsidRPr="003722EE" w:rsidRDefault="00CF644D" w:rsidP="00CF644D">
      <w:pPr>
        <w:widowControl w:val="0"/>
        <w:autoSpaceDE w:val="0"/>
        <w:autoSpaceDN w:val="0"/>
        <w:adjustRightInd w:val="0"/>
        <w:ind w:right="49" w:firstLine="709"/>
        <w:contextualSpacing/>
        <w:rPr>
          <w:bCs/>
          <w:iCs/>
        </w:rPr>
      </w:pPr>
      <w:r w:rsidRPr="003722EE">
        <w:rPr>
          <w:bCs/>
          <w:iCs/>
        </w:rPr>
        <w:t xml:space="preserve">Больным апластической анемией во время введения AТГ назначают для профилактики </w:t>
      </w:r>
      <w:r w:rsidRPr="003722EE">
        <w:t>флуконазол (400 мг в сутки, внутривенно или внутрь).</w:t>
      </w:r>
    </w:p>
    <w:p w14:paraId="70E68695" w14:textId="77777777" w:rsidR="00CF644D" w:rsidRDefault="00CF644D" w:rsidP="00CF644D">
      <w:pPr>
        <w:widowControl w:val="0"/>
        <w:tabs>
          <w:tab w:val="left" w:pos="0"/>
        </w:tabs>
        <w:autoSpaceDE w:val="0"/>
        <w:autoSpaceDN w:val="0"/>
        <w:adjustRightInd w:val="0"/>
        <w:ind w:right="49" w:firstLine="709"/>
        <w:contextualSpacing/>
      </w:pPr>
      <w:r w:rsidRPr="003722EE">
        <w:t>Антимикотики для профилактики назначают</w:t>
      </w:r>
      <w:r w:rsidRPr="003722EE">
        <w:rPr>
          <w:bCs/>
          <w:iCs/>
        </w:rPr>
        <w:t xml:space="preserve"> р</w:t>
      </w:r>
      <w:r w:rsidRPr="003722EE">
        <w:t>еципиентам аллогенной ТГСК  с 1-го дня предтрансплантационного кондиционирования</w:t>
      </w:r>
      <w:r w:rsidRPr="003722EE">
        <w:rPr>
          <w:b/>
          <w:bCs/>
          <w:i/>
          <w:iCs/>
        </w:rPr>
        <w:t xml:space="preserve">, </w:t>
      </w:r>
      <w:r w:rsidRPr="003722EE">
        <w:t xml:space="preserve">реципиентам с РТПХ и терапией преднизолона ≥ 1 мг/кг </w:t>
      </w:r>
      <w:r>
        <w:t>–</w:t>
      </w:r>
      <w:r w:rsidRPr="003722EE">
        <w:t xml:space="preserve"> с 1-го дня применения глюкокортикоидов, </w:t>
      </w:r>
      <w:r w:rsidRPr="003722EE">
        <w:rPr>
          <w:bCs/>
          <w:iCs/>
        </w:rPr>
        <w:t>пациента</w:t>
      </w:r>
      <w:r w:rsidRPr="003722EE">
        <w:t xml:space="preserve">м острым миелобластным лейкозом – с 1-го дня послекурсового периода, </w:t>
      </w:r>
      <w:r w:rsidRPr="003722EE">
        <w:rPr>
          <w:bCs/>
          <w:iCs/>
        </w:rPr>
        <w:t>пациента</w:t>
      </w:r>
      <w:r w:rsidRPr="003722EE">
        <w:t>м апластической анемией – за 2 дня до введения АТГ (в день назначения преднизолона).</w:t>
      </w:r>
    </w:p>
    <w:p w14:paraId="56C5FDE9" w14:textId="77777777" w:rsidR="00CF644D" w:rsidRPr="00B77DCF" w:rsidRDefault="00CF644D" w:rsidP="00CF644D">
      <w:pPr>
        <w:widowControl w:val="0"/>
        <w:tabs>
          <w:tab w:val="left" w:pos="0"/>
        </w:tabs>
        <w:autoSpaceDE w:val="0"/>
        <w:autoSpaceDN w:val="0"/>
        <w:adjustRightInd w:val="0"/>
        <w:ind w:right="49" w:firstLine="709"/>
        <w:contextualSpacing/>
        <w:rPr>
          <w:u w:val="single"/>
        </w:rPr>
      </w:pPr>
      <w:r w:rsidRPr="00B77DCF">
        <w:rPr>
          <w:iCs/>
          <w:u w:val="single"/>
        </w:rPr>
        <w:t xml:space="preserve">Критерии отмены профилактики противогрибковыми препаратами: </w:t>
      </w:r>
    </w:p>
    <w:p w14:paraId="04AAB02F" w14:textId="77777777" w:rsidR="00CF644D" w:rsidRPr="00643B16" w:rsidRDefault="00CF644D" w:rsidP="0042757A">
      <w:pPr>
        <w:pStyle w:val="aff"/>
        <w:widowControl w:val="0"/>
        <w:numPr>
          <w:ilvl w:val="0"/>
          <w:numId w:val="99"/>
        </w:numPr>
        <w:autoSpaceDE w:val="0"/>
        <w:autoSpaceDN w:val="0"/>
        <w:adjustRightInd w:val="0"/>
        <w:snapToGrid w:val="0"/>
        <w:ind w:right="51"/>
        <w:rPr>
          <w:rFonts w:cs="Times New Roman"/>
          <w:szCs w:val="24"/>
        </w:rPr>
      </w:pPr>
      <w:r w:rsidRPr="00643B16">
        <w:rPr>
          <w:rFonts w:cs="Times New Roman"/>
          <w:szCs w:val="24"/>
        </w:rPr>
        <w:t>у реципиентов аллогенных ТГСК без РТПХ – восстановление гранулоцитов (&gt;0,5 х 10</w:t>
      </w:r>
      <w:r w:rsidRPr="00015917">
        <w:rPr>
          <w:rFonts w:cs="Times New Roman"/>
          <w:szCs w:val="24"/>
          <w:vertAlign w:val="superscript"/>
        </w:rPr>
        <w:t>9</w:t>
      </w:r>
      <w:r w:rsidRPr="00643B16">
        <w:rPr>
          <w:rFonts w:cs="Times New Roman"/>
          <w:szCs w:val="24"/>
        </w:rPr>
        <w:t xml:space="preserve">/л); </w:t>
      </w:r>
    </w:p>
    <w:p w14:paraId="2335BB11" w14:textId="77777777" w:rsidR="00CF644D" w:rsidRPr="003722EE" w:rsidRDefault="00CF644D" w:rsidP="0042757A">
      <w:pPr>
        <w:pStyle w:val="aff"/>
        <w:widowControl w:val="0"/>
        <w:numPr>
          <w:ilvl w:val="0"/>
          <w:numId w:val="99"/>
        </w:numPr>
        <w:autoSpaceDE w:val="0"/>
        <w:autoSpaceDN w:val="0"/>
        <w:adjustRightInd w:val="0"/>
        <w:snapToGrid w:val="0"/>
        <w:ind w:right="51"/>
        <w:rPr>
          <w:rFonts w:cs="Times New Roman"/>
          <w:szCs w:val="24"/>
        </w:rPr>
      </w:pPr>
      <w:r w:rsidRPr="003722EE">
        <w:rPr>
          <w:rFonts w:cs="Times New Roman"/>
          <w:szCs w:val="24"/>
        </w:rPr>
        <w:t xml:space="preserve"> </w:t>
      </w:r>
      <w:r w:rsidRPr="00643B16">
        <w:rPr>
          <w:rFonts w:cs="Times New Roman"/>
          <w:szCs w:val="24"/>
        </w:rPr>
        <w:t>у пациентов с РТПХ</w:t>
      </w:r>
      <w:r w:rsidRPr="003722EE">
        <w:rPr>
          <w:rFonts w:cs="Times New Roman"/>
          <w:szCs w:val="24"/>
        </w:rPr>
        <w:t xml:space="preserve"> – “контроль” над РТПХ, снижение дозы преднизолона до 0,15-0,3 мг/кг/сут, количество гранулоцитов &gt;0,5х10</w:t>
      </w:r>
      <w:r w:rsidRPr="00015917">
        <w:rPr>
          <w:rFonts w:cs="Times New Roman"/>
          <w:szCs w:val="24"/>
          <w:vertAlign w:val="superscript"/>
        </w:rPr>
        <w:t>9</w:t>
      </w:r>
      <w:r w:rsidRPr="003722EE">
        <w:rPr>
          <w:rFonts w:cs="Times New Roman"/>
          <w:szCs w:val="24"/>
        </w:rPr>
        <w:t xml:space="preserve">/л, отсутствие лимфопении и цитомегаловирусной инфекции. </w:t>
      </w:r>
      <w:r w:rsidRPr="003722EE">
        <w:rPr>
          <w:rFonts w:cs="Times New Roman"/>
          <w:szCs w:val="24"/>
        </w:rPr>
        <w:tab/>
      </w:r>
    </w:p>
    <w:p w14:paraId="5F56334C" w14:textId="77777777" w:rsidR="00CF644D" w:rsidRPr="003722EE" w:rsidRDefault="00CF644D" w:rsidP="0042757A">
      <w:pPr>
        <w:pStyle w:val="aff"/>
        <w:widowControl w:val="0"/>
        <w:numPr>
          <w:ilvl w:val="0"/>
          <w:numId w:val="99"/>
        </w:numPr>
        <w:autoSpaceDE w:val="0"/>
        <w:autoSpaceDN w:val="0"/>
        <w:adjustRightInd w:val="0"/>
        <w:snapToGrid w:val="0"/>
        <w:ind w:right="51"/>
        <w:rPr>
          <w:rFonts w:cs="Times New Roman"/>
          <w:szCs w:val="24"/>
        </w:rPr>
      </w:pPr>
      <w:r w:rsidRPr="003722EE">
        <w:rPr>
          <w:rFonts w:cs="Times New Roman"/>
          <w:szCs w:val="24"/>
        </w:rPr>
        <w:t xml:space="preserve">Особое внимание при отмене профилактического приема противогрибковых препаратов, активных в отношении плесневых грибов, следует уделять пациентам с доказанной или предполагаемой РТПХ легких. При наличии мокроты у пациентов с РТПХ легких необходимо во всех случаях проводить микологическое исследование на плесневые грибы. При обнаружении плесневых грибов в мокроте, даже при минимальных изменениях в легких, следует назначать позаконазол (суспензия, по 400 мг х 2 раза после еды), или позаконазол в таблетках (в 1й день по 300 мг х 2 раза, затем по 300 мг 1 раз), или изавуконазол (в 1-2 дни по 200 мг 3 раза, затем по 200 мг 1 раз в таблетках или внутривенно), вориконазол (по 200 мг х 2 раза в таблетках, у больных с весом &gt; 85 кг суточную дозу вориконазола в таблетках назначают из расчета 8 мг/кг/сутки, максимально – по 300 мг х 2 раза); </w:t>
      </w:r>
    </w:p>
    <w:p w14:paraId="08FAC653" w14:textId="77777777" w:rsidR="00CF644D" w:rsidRPr="00643B16" w:rsidRDefault="00CF644D" w:rsidP="0042757A">
      <w:pPr>
        <w:pStyle w:val="aff"/>
        <w:widowControl w:val="0"/>
        <w:numPr>
          <w:ilvl w:val="0"/>
          <w:numId w:val="99"/>
        </w:numPr>
        <w:autoSpaceDE w:val="0"/>
        <w:autoSpaceDN w:val="0"/>
        <w:adjustRightInd w:val="0"/>
        <w:snapToGrid w:val="0"/>
        <w:ind w:right="51"/>
        <w:rPr>
          <w:rFonts w:cs="Times New Roman"/>
          <w:szCs w:val="24"/>
        </w:rPr>
      </w:pPr>
      <w:r w:rsidRPr="003722EE">
        <w:rPr>
          <w:rFonts w:cs="Times New Roman"/>
          <w:szCs w:val="24"/>
        </w:rPr>
        <w:t>у пациентов с о</w:t>
      </w:r>
      <w:r w:rsidRPr="00643B16">
        <w:rPr>
          <w:rFonts w:cs="Times New Roman"/>
          <w:szCs w:val="24"/>
        </w:rPr>
        <w:t>стрыми миелоидными лейкозами – восстановление гранулоцитов (&gt;0,5 х 10</w:t>
      </w:r>
      <w:r w:rsidRPr="00015917">
        <w:rPr>
          <w:rFonts w:cs="Times New Roman"/>
          <w:szCs w:val="24"/>
          <w:vertAlign w:val="superscript"/>
        </w:rPr>
        <w:t>9</w:t>
      </w:r>
      <w:r w:rsidRPr="00643B16">
        <w:rPr>
          <w:rFonts w:cs="Times New Roman"/>
          <w:szCs w:val="24"/>
        </w:rPr>
        <w:t>/л);</w:t>
      </w:r>
    </w:p>
    <w:p w14:paraId="17971E38" w14:textId="77777777" w:rsidR="00CF644D" w:rsidRPr="003722EE" w:rsidRDefault="00CF644D" w:rsidP="0042757A">
      <w:pPr>
        <w:pStyle w:val="aff"/>
        <w:widowControl w:val="0"/>
        <w:numPr>
          <w:ilvl w:val="0"/>
          <w:numId w:val="99"/>
        </w:numPr>
        <w:autoSpaceDE w:val="0"/>
        <w:autoSpaceDN w:val="0"/>
        <w:adjustRightInd w:val="0"/>
        <w:snapToGrid w:val="0"/>
        <w:ind w:right="51"/>
        <w:rPr>
          <w:rFonts w:cs="Times New Roman"/>
          <w:szCs w:val="24"/>
        </w:rPr>
      </w:pPr>
      <w:r w:rsidRPr="00643B16">
        <w:rPr>
          <w:rFonts w:cs="Times New Roman"/>
          <w:szCs w:val="24"/>
        </w:rPr>
        <w:t>у пациентов с апластической анемией – ч</w:t>
      </w:r>
      <w:r w:rsidRPr="003722EE">
        <w:rPr>
          <w:rFonts w:cs="Times New Roman"/>
          <w:szCs w:val="24"/>
        </w:rPr>
        <w:t>ерез 10</w:t>
      </w:r>
      <w:r w:rsidRPr="00643B16">
        <w:rPr>
          <w:rFonts w:cs="Times New Roman"/>
          <w:szCs w:val="24"/>
        </w:rPr>
        <w:t> </w:t>
      </w:r>
      <w:r w:rsidRPr="003722EE">
        <w:rPr>
          <w:rFonts w:cs="Times New Roman"/>
          <w:szCs w:val="24"/>
        </w:rPr>
        <w:t>дней после окончания введения АТГ.</w:t>
      </w:r>
    </w:p>
    <w:p w14:paraId="1B6F0970" w14:textId="77777777" w:rsidR="00CF644D" w:rsidRDefault="00CF644D" w:rsidP="00CF644D">
      <w:pPr>
        <w:widowControl w:val="0"/>
        <w:autoSpaceDE w:val="0"/>
        <w:autoSpaceDN w:val="0"/>
        <w:adjustRightInd w:val="0"/>
        <w:ind w:right="51" w:firstLine="709"/>
        <w:contextualSpacing/>
        <w:rPr>
          <w:b/>
        </w:rPr>
      </w:pPr>
    </w:p>
    <w:p w14:paraId="0DC9BEEB" w14:textId="77777777" w:rsidR="00CF644D" w:rsidRPr="00B77DCF" w:rsidRDefault="00CF644D" w:rsidP="00CF644D">
      <w:pPr>
        <w:widowControl w:val="0"/>
        <w:autoSpaceDE w:val="0"/>
        <w:autoSpaceDN w:val="0"/>
        <w:adjustRightInd w:val="0"/>
        <w:ind w:right="51" w:firstLine="709"/>
        <w:contextualSpacing/>
        <w:rPr>
          <w:b/>
        </w:rPr>
      </w:pPr>
      <w:r w:rsidRPr="00B77DCF">
        <w:rPr>
          <w:b/>
        </w:rPr>
        <w:t>Вторичная противогрибковая профилактика</w:t>
      </w:r>
    </w:p>
    <w:p w14:paraId="0FADFDD0" w14:textId="77777777" w:rsidR="00CF644D" w:rsidRPr="003722EE" w:rsidRDefault="00CF644D" w:rsidP="00CF644D">
      <w:pPr>
        <w:widowControl w:val="0"/>
        <w:autoSpaceDE w:val="0"/>
        <w:autoSpaceDN w:val="0"/>
        <w:adjustRightInd w:val="0"/>
        <w:ind w:right="51" w:firstLine="708"/>
        <w:contextualSpacing/>
        <w:rPr>
          <w:bCs/>
        </w:rPr>
      </w:pPr>
      <w:r w:rsidRPr="003722EE">
        <w:t>Вторичная противогрибковая профилактика п</w:t>
      </w:r>
      <w:r w:rsidRPr="003722EE">
        <w:rPr>
          <w:bCs/>
        </w:rPr>
        <w:t>роводится:</w:t>
      </w:r>
    </w:p>
    <w:p w14:paraId="20EED022" w14:textId="77777777" w:rsidR="00CF644D" w:rsidRPr="00643B16" w:rsidRDefault="00CF644D" w:rsidP="0042757A">
      <w:pPr>
        <w:pStyle w:val="aff"/>
        <w:widowControl w:val="0"/>
        <w:numPr>
          <w:ilvl w:val="0"/>
          <w:numId w:val="99"/>
        </w:numPr>
        <w:autoSpaceDE w:val="0"/>
        <w:autoSpaceDN w:val="0"/>
        <w:adjustRightInd w:val="0"/>
        <w:snapToGrid w:val="0"/>
        <w:ind w:right="51"/>
        <w:rPr>
          <w:rFonts w:cs="Times New Roman"/>
          <w:szCs w:val="24"/>
        </w:rPr>
      </w:pPr>
      <w:r w:rsidRPr="00643B16">
        <w:rPr>
          <w:rFonts w:cs="Times New Roman"/>
          <w:szCs w:val="24"/>
        </w:rPr>
        <w:t>пациентам, имевшим в анамнезе инвазивный микоз, вызванный плесневыми грибами (инвазивный аспергиллез, мукормикоз и др.), а также диссеминированный инвазивный кандидоз (инвазия в органы);</w:t>
      </w:r>
    </w:p>
    <w:p w14:paraId="04B36B57" w14:textId="77777777" w:rsidR="00CF644D" w:rsidRPr="00643B16" w:rsidRDefault="00CF644D" w:rsidP="0042757A">
      <w:pPr>
        <w:pStyle w:val="aff"/>
        <w:widowControl w:val="0"/>
        <w:numPr>
          <w:ilvl w:val="0"/>
          <w:numId w:val="99"/>
        </w:numPr>
        <w:autoSpaceDE w:val="0"/>
        <w:autoSpaceDN w:val="0"/>
        <w:adjustRightInd w:val="0"/>
        <w:snapToGrid w:val="0"/>
        <w:ind w:right="51"/>
        <w:rPr>
          <w:rFonts w:cs="Times New Roman"/>
          <w:szCs w:val="24"/>
        </w:rPr>
      </w:pPr>
      <w:r w:rsidRPr="00643B16">
        <w:rPr>
          <w:rFonts w:cs="Times New Roman"/>
          <w:szCs w:val="24"/>
        </w:rPr>
        <w:t>во время очередного курса ПХТ, если ожидается нейтропения от 7 дней и более</w:t>
      </w:r>
      <w:r>
        <w:rPr>
          <w:rFonts w:cs="Times New Roman"/>
          <w:szCs w:val="24"/>
        </w:rPr>
        <w:t>.</w:t>
      </w:r>
    </w:p>
    <w:p w14:paraId="7229AAEA" w14:textId="77777777" w:rsidR="00CF644D" w:rsidRPr="00B77DCF" w:rsidRDefault="00CF644D" w:rsidP="00CF644D">
      <w:pPr>
        <w:widowControl w:val="0"/>
        <w:autoSpaceDE w:val="0"/>
        <w:autoSpaceDN w:val="0"/>
        <w:adjustRightInd w:val="0"/>
        <w:snapToGrid w:val="0"/>
        <w:ind w:right="51" w:firstLine="709"/>
      </w:pPr>
      <w:r w:rsidRPr="00B77DCF">
        <w:t>Пациентам, имевшим кандидемию без диссеминации в органы, профилактику не проводят.</w:t>
      </w:r>
    </w:p>
    <w:p w14:paraId="438EC9B2" w14:textId="77777777" w:rsidR="00CF644D" w:rsidRPr="003722EE" w:rsidRDefault="00CF644D" w:rsidP="00CF644D">
      <w:pPr>
        <w:widowControl w:val="0"/>
        <w:autoSpaceDE w:val="0"/>
        <w:autoSpaceDN w:val="0"/>
        <w:adjustRightInd w:val="0"/>
        <w:ind w:right="49" w:firstLine="709"/>
        <w:contextualSpacing/>
      </w:pPr>
      <w:r w:rsidRPr="003722EE">
        <w:t>Вторичная противогрибковая профилактика показана при курсах ПХТ, сопровождающихся нейтропенией, и при использовании иммуносупресивных препаратов. Для вторичной профилактики назначают препарат, при использовании которого было достигнуто излечение от инвазивного микоза, с 1-го дня послекурсового периода или при количестве гранулоцитов ≤0,5</w:t>
      </w:r>
      <w:r>
        <w:t xml:space="preserve"> </w:t>
      </w:r>
      <w:r w:rsidRPr="003722EE">
        <w:t>х</w:t>
      </w:r>
      <w:r>
        <w:t xml:space="preserve"> </w:t>
      </w:r>
      <w:r w:rsidRPr="003722EE">
        <w:t>10</w:t>
      </w:r>
      <w:r w:rsidRPr="003722EE">
        <w:rPr>
          <w:vertAlign w:val="superscript"/>
        </w:rPr>
        <w:t>9</w:t>
      </w:r>
      <w:r w:rsidRPr="003722EE">
        <w:t>/л, а также в течение всего периода применения иммуносупрессивных препаратов.</w:t>
      </w:r>
    </w:p>
    <w:p w14:paraId="57DC80B6" w14:textId="46CFE5EC" w:rsidR="00CF644D" w:rsidRPr="003722EE" w:rsidRDefault="00CF644D" w:rsidP="00CF644D">
      <w:pPr>
        <w:widowControl w:val="0"/>
        <w:autoSpaceDE w:val="0"/>
        <w:autoSpaceDN w:val="0"/>
        <w:adjustRightInd w:val="0"/>
        <w:ind w:right="51" w:firstLine="709"/>
        <w:contextualSpacing/>
      </w:pPr>
      <w:r w:rsidRPr="003722EE">
        <w:t>Противогрибковые препараты, используемые для вторичной профилактики больным, имевшим в анамнезе</w:t>
      </w:r>
      <w:r w:rsidRPr="00026095">
        <w:t xml:space="preserve"> </w:t>
      </w:r>
      <w:r>
        <w:fldChar w:fldCharType="begin" w:fldLock="1"/>
      </w:r>
      <w:r w:rsidR="00887881">
        <w:instrText>ADDIN CSL_CITATION {"citationItems":[{"id":"ITEM-1","itemData":{"DOI":"10.3324/haematol.2016.152900","ISSN":"15928721","PMID":"28011902","abstract":"The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-1","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mendeley":{"formattedCitation":"[134]","plainTextFormattedCitation":"[134]","previouslyFormattedCitation":"[134]"},"properties":{"noteIndex":0},"schema":"https://github.com/citation-style-language/schema/raw/master/csl-citation.json"}</w:instrText>
      </w:r>
      <w:r>
        <w:fldChar w:fldCharType="separate"/>
      </w:r>
      <w:r w:rsidRPr="00CF644D">
        <w:rPr>
          <w:noProof/>
        </w:rPr>
        <w:t>[134]</w:t>
      </w:r>
      <w:r>
        <w:fldChar w:fldCharType="end"/>
      </w:r>
      <w:r w:rsidRPr="003722EE">
        <w:t>:</w:t>
      </w:r>
    </w:p>
    <w:p w14:paraId="4142B829" w14:textId="77777777" w:rsidR="00CF644D" w:rsidRPr="00643B16" w:rsidRDefault="00CF644D" w:rsidP="0042757A">
      <w:pPr>
        <w:pStyle w:val="aff"/>
        <w:widowControl w:val="0"/>
        <w:numPr>
          <w:ilvl w:val="0"/>
          <w:numId w:val="99"/>
        </w:numPr>
        <w:autoSpaceDE w:val="0"/>
        <w:autoSpaceDN w:val="0"/>
        <w:adjustRightInd w:val="0"/>
        <w:snapToGrid w:val="0"/>
        <w:ind w:right="51"/>
        <w:rPr>
          <w:rFonts w:cs="Times New Roman"/>
          <w:szCs w:val="24"/>
        </w:rPr>
      </w:pPr>
      <w:r w:rsidRPr="00643B16">
        <w:rPr>
          <w:rFonts w:cs="Times New Roman"/>
          <w:szCs w:val="24"/>
        </w:rPr>
        <w:t>Кандидемию с диссеминацией в органы или хронический диссеминированный кандидоз:</w:t>
      </w:r>
    </w:p>
    <w:p w14:paraId="379FC1E8" w14:textId="77777777" w:rsidR="00CF644D" w:rsidRPr="003722EE" w:rsidRDefault="00CF644D" w:rsidP="0042757A">
      <w:pPr>
        <w:widowControl w:val="0"/>
        <w:numPr>
          <w:ilvl w:val="0"/>
          <w:numId w:val="100"/>
        </w:numPr>
        <w:tabs>
          <w:tab w:val="left" w:pos="317"/>
        </w:tabs>
        <w:autoSpaceDE w:val="0"/>
        <w:autoSpaceDN w:val="0"/>
        <w:adjustRightInd w:val="0"/>
        <w:ind w:right="49"/>
        <w:contextualSpacing/>
      </w:pPr>
      <w:r w:rsidRPr="003722EE">
        <w:t>флуконазол, по 400 мг в сутки, внутривенно или внутрь;</w:t>
      </w:r>
    </w:p>
    <w:p w14:paraId="06DE9FED" w14:textId="77777777" w:rsidR="00CF644D" w:rsidRPr="003722EE" w:rsidRDefault="00CF644D" w:rsidP="0042757A">
      <w:pPr>
        <w:widowControl w:val="0"/>
        <w:numPr>
          <w:ilvl w:val="0"/>
          <w:numId w:val="100"/>
        </w:numPr>
        <w:tabs>
          <w:tab w:val="left" w:pos="317"/>
        </w:tabs>
        <w:autoSpaceDE w:val="0"/>
        <w:autoSpaceDN w:val="0"/>
        <w:adjustRightInd w:val="0"/>
        <w:ind w:right="49"/>
        <w:contextualSpacing/>
      </w:pPr>
      <w:r w:rsidRPr="003722EE">
        <w:t>каспофунгин, по 50 мг в сутки внутривенно;</w:t>
      </w:r>
    </w:p>
    <w:p w14:paraId="25A9F4E1" w14:textId="77777777" w:rsidR="00CF644D" w:rsidRPr="003722EE" w:rsidRDefault="00CF644D" w:rsidP="0042757A">
      <w:pPr>
        <w:widowControl w:val="0"/>
        <w:numPr>
          <w:ilvl w:val="0"/>
          <w:numId w:val="100"/>
        </w:numPr>
        <w:tabs>
          <w:tab w:val="left" w:pos="317"/>
        </w:tabs>
        <w:autoSpaceDE w:val="0"/>
        <w:autoSpaceDN w:val="0"/>
        <w:adjustRightInd w:val="0"/>
        <w:ind w:right="49"/>
        <w:contextualSpacing/>
      </w:pPr>
      <w:r w:rsidRPr="003722EE">
        <w:t>микафунгин, по 100 мг в сутки внутривенно;</w:t>
      </w:r>
    </w:p>
    <w:p w14:paraId="042434E8" w14:textId="77777777" w:rsidR="00CF644D" w:rsidRPr="003722EE" w:rsidRDefault="00CF644D" w:rsidP="0042757A">
      <w:pPr>
        <w:widowControl w:val="0"/>
        <w:numPr>
          <w:ilvl w:val="0"/>
          <w:numId w:val="100"/>
        </w:numPr>
        <w:tabs>
          <w:tab w:val="left" w:pos="317"/>
        </w:tabs>
        <w:autoSpaceDE w:val="0"/>
        <w:autoSpaceDN w:val="0"/>
        <w:adjustRightInd w:val="0"/>
        <w:ind w:right="51"/>
        <w:contextualSpacing/>
      </w:pPr>
      <w:r w:rsidRPr="003722EE">
        <w:t>анидулафунгин, по 100 мг в сутки внутривенно.</w:t>
      </w:r>
    </w:p>
    <w:p w14:paraId="7C0E6199" w14:textId="77777777" w:rsidR="00CF644D" w:rsidRPr="00643B16" w:rsidRDefault="00CF644D" w:rsidP="0042757A">
      <w:pPr>
        <w:pStyle w:val="aff"/>
        <w:widowControl w:val="0"/>
        <w:numPr>
          <w:ilvl w:val="0"/>
          <w:numId w:val="99"/>
        </w:numPr>
        <w:autoSpaceDE w:val="0"/>
        <w:autoSpaceDN w:val="0"/>
        <w:adjustRightInd w:val="0"/>
        <w:snapToGrid w:val="0"/>
        <w:ind w:right="51"/>
        <w:rPr>
          <w:rFonts w:cs="Times New Roman"/>
          <w:szCs w:val="24"/>
        </w:rPr>
      </w:pPr>
      <w:r w:rsidRPr="00643B16">
        <w:rPr>
          <w:rFonts w:cs="Times New Roman"/>
          <w:szCs w:val="24"/>
        </w:rPr>
        <w:t>Инвазивный аспергиллез:</w:t>
      </w:r>
    </w:p>
    <w:p w14:paraId="4EC3290F" w14:textId="77777777" w:rsidR="00CF644D" w:rsidRPr="003722EE" w:rsidRDefault="00CF644D" w:rsidP="0042757A">
      <w:pPr>
        <w:widowControl w:val="0"/>
        <w:numPr>
          <w:ilvl w:val="0"/>
          <w:numId w:val="100"/>
        </w:numPr>
        <w:tabs>
          <w:tab w:val="left" w:pos="317"/>
        </w:tabs>
        <w:autoSpaceDE w:val="0"/>
        <w:autoSpaceDN w:val="0"/>
        <w:adjustRightInd w:val="0"/>
        <w:ind w:right="49"/>
        <w:contextualSpacing/>
      </w:pPr>
      <w:r w:rsidRPr="003722EE">
        <w:t>вориконазол (таблетки/внутривенно), по 200</w:t>
      </w:r>
      <w:r w:rsidRPr="00643B16">
        <w:t> </w:t>
      </w:r>
      <w:r w:rsidRPr="003722EE">
        <w:t>мг 2</w:t>
      </w:r>
      <w:r w:rsidRPr="00643B16">
        <w:t> </w:t>
      </w:r>
      <w:r w:rsidRPr="003722EE">
        <w:t>раза;</w:t>
      </w:r>
    </w:p>
    <w:p w14:paraId="300B15AB" w14:textId="77777777" w:rsidR="00CF644D" w:rsidRPr="003722EE" w:rsidRDefault="00CF644D" w:rsidP="0042757A">
      <w:pPr>
        <w:widowControl w:val="0"/>
        <w:numPr>
          <w:ilvl w:val="0"/>
          <w:numId w:val="100"/>
        </w:numPr>
        <w:tabs>
          <w:tab w:val="left" w:pos="317"/>
        </w:tabs>
        <w:autoSpaceDE w:val="0"/>
        <w:autoSpaceDN w:val="0"/>
        <w:adjustRightInd w:val="0"/>
        <w:ind w:right="49"/>
        <w:contextualSpacing/>
      </w:pPr>
      <w:r w:rsidRPr="003722EE">
        <w:t>позаконазол (суспензия), по 200</w:t>
      </w:r>
      <w:r w:rsidRPr="00643B16">
        <w:t> </w:t>
      </w:r>
      <w:r w:rsidRPr="003722EE">
        <w:t>мг 3</w:t>
      </w:r>
      <w:r w:rsidRPr="00643B16">
        <w:t> </w:t>
      </w:r>
      <w:r w:rsidRPr="003722EE">
        <w:t>раза (после еды);</w:t>
      </w:r>
    </w:p>
    <w:p w14:paraId="344B0635" w14:textId="77777777" w:rsidR="00CF644D" w:rsidRPr="003722EE" w:rsidRDefault="00CF644D" w:rsidP="0042757A">
      <w:pPr>
        <w:widowControl w:val="0"/>
        <w:numPr>
          <w:ilvl w:val="0"/>
          <w:numId w:val="100"/>
        </w:numPr>
        <w:tabs>
          <w:tab w:val="left" w:pos="317"/>
        </w:tabs>
        <w:autoSpaceDE w:val="0"/>
        <w:autoSpaceDN w:val="0"/>
        <w:adjustRightInd w:val="0"/>
        <w:ind w:right="49"/>
        <w:contextualSpacing/>
      </w:pPr>
      <w:r w:rsidRPr="003722EE">
        <w:t>позаконазол (таблетки) в 1й день по 300 мг х 2 раза, далее по 1 таб 1 раз;</w:t>
      </w:r>
    </w:p>
    <w:p w14:paraId="3D39E4DD" w14:textId="77777777" w:rsidR="00CF644D" w:rsidRPr="00643B16" w:rsidRDefault="00CF644D" w:rsidP="0042757A">
      <w:pPr>
        <w:widowControl w:val="0"/>
        <w:numPr>
          <w:ilvl w:val="0"/>
          <w:numId w:val="100"/>
        </w:numPr>
        <w:tabs>
          <w:tab w:val="left" w:pos="317"/>
        </w:tabs>
        <w:autoSpaceDE w:val="0"/>
        <w:autoSpaceDN w:val="0"/>
        <w:adjustRightInd w:val="0"/>
        <w:ind w:right="49"/>
        <w:contextualSpacing/>
      </w:pPr>
      <w:r w:rsidRPr="003722EE">
        <w:t>изавуконазол (таблетки/внутривенно) в 1-2й дни по 200 мг 3 раза, затем по 200 мг 1 раз.</w:t>
      </w:r>
    </w:p>
    <w:p w14:paraId="710DC24E" w14:textId="77777777" w:rsidR="00CF644D" w:rsidRPr="00643B16" w:rsidRDefault="00CF644D" w:rsidP="0042757A">
      <w:pPr>
        <w:pStyle w:val="aff"/>
        <w:widowControl w:val="0"/>
        <w:numPr>
          <w:ilvl w:val="0"/>
          <w:numId w:val="99"/>
        </w:numPr>
        <w:autoSpaceDE w:val="0"/>
        <w:autoSpaceDN w:val="0"/>
        <w:adjustRightInd w:val="0"/>
        <w:snapToGrid w:val="0"/>
        <w:ind w:right="51"/>
        <w:rPr>
          <w:rFonts w:cs="Times New Roman"/>
          <w:szCs w:val="24"/>
        </w:rPr>
      </w:pPr>
      <w:r w:rsidRPr="00643B16">
        <w:rPr>
          <w:rFonts w:cs="Times New Roman"/>
          <w:szCs w:val="24"/>
        </w:rPr>
        <w:t>Мукормикоз:</w:t>
      </w:r>
    </w:p>
    <w:p w14:paraId="37E42A3D" w14:textId="77777777" w:rsidR="00CF644D" w:rsidRPr="003722EE" w:rsidRDefault="00CF644D" w:rsidP="0042757A">
      <w:pPr>
        <w:widowControl w:val="0"/>
        <w:numPr>
          <w:ilvl w:val="0"/>
          <w:numId w:val="100"/>
        </w:numPr>
        <w:tabs>
          <w:tab w:val="left" w:pos="317"/>
        </w:tabs>
        <w:autoSpaceDE w:val="0"/>
        <w:autoSpaceDN w:val="0"/>
        <w:adjustRightInd w:val="0"/>
        <w:ind w:right="49"/>
        <w:contextualSpacing/>
      </w:pPr>
      <w:r w:rsidRPr="003722EE">
        <w:t>позаконазол (суспензия), по 200</w:t>
      </w:r>
      <w:r w:rsidRPr="00643B16">
        <w:t> </w:t>
      </w:r>
      <w:r w:rsidRPr="003722EE">
        <w:t>мг 3</w:t>
      </w:r>
      <w:r w:rsidRPr="00643B16">
        <w:t> </w:t>
      </w:r>
      <w:r w:rsidRPr="003722EE">
        <w:t>раза (после еды);</w:t>
      </w:r>
    </w:p>
    <w:p w14:paraId="47354266" w14:textId="77777777" w:rsidR="00CF644D" w:rsidRPr="003722EE" w:rsidRDefault="00CF644D" w:rsidP="0042757A">
      <w:pPr>
        <w:widowControl w:val="0"/>
        <w:numPr>
          <w:ilvl w:val="0"/>
          <w:numId w:val="100"/>
        </w:numPr>
        <w:tabs>
          <w:tab w:val="left" w:pos="317"/>
        </w:tabs>
        <w:autoSpaceDE w:val="0"/>
        <w:autoSpaceDN w:val="0"/>
        <w:adjustRightInd w:val="0"/>
        <w:ind w:right="49"/>
        <w:contextualSpacing/>
      </w:pPr>
      <w:r w:rsidRPr="003722EE">
        <w:t>позаконазол (таблетки) в 1й день по 300 мг х 2 раза, далее по 1 таб 1 раз;</w:t>
      </w:r>
    </w:p>
    <w:p w14:paraId="61410D88" w14:textId="77777777" w:rsidR="00CF644D" w:rsidRPr="00643B16" w:rsidRDefault="00CF644D" w:rsidP="0042757A">
      <w:pPr>
        <w:widowControl w:val="0"/>
        <w:numPr>
          <w:ilvl w:val="0"/>
          <w:numId w:val="100"/>
        </w:numPr>
        <w:tabs>
          <w:tab w:val="left" w:pos="317"/>
        </w:tabs>
        <w:autoSpaceDE w:val="0"/>
        <w:autoSpaceDN w:val="0"/>
        <w:adjustRightInd w:val="0"/>
        <w:ind w:right="49"/>
        <w:contextualSpacing/>
      </w:pPr>
      <w:r w:rsidRPr="003722EE">
        <w:t>изавуконазол (таблетки/внутривенно) в 1-2й дни по 200 мг 3 раза, затем по 200 мг 1 раз.</w:t>
      </w:r>
    </w:p>
    <w:p w14:paraId="17B10961" w14:textId="77777777" w:rsidR="00CF644D" w:rsidRPr="003722EE" w:rsidRDefault="00CF644D" w:rsidP="00CF644D">
      <w:pPr>
        <w:widowControl w:val="0"/>
        <w:autoSpaceDE w:val="0"/>
        <w:autoSpaceDN w:val="0"/>
        <w:adjustRightInd w:val="0"/>
        <w:ind w:right="51" w:firstLine="708"/>
        <w:contextualSpacing/>
      </w:pPr>
      <w:r w:rsidRPr="003722EE">
        <w:t>Амфотерицин В не назначают для профилактики инвазивных микозов по причине его высокой токсичности. При вторичной профилактике вориконазол, позаконазол, изавуконазол следует применять осторожно при курсах ПХТ, включающих винкристин, поскольку они могут потенцировать развитие нейротоксичности. Назначать эти препараты следует не ранее чем через 3-5 дней от даты последнего введения винкристина.</w:t>
      </w:r>
    </w:p>
    <w:p w14:paraId="7DC18216" w14:textId="77777777" w:rsidR="00CF644D" w:rsidRPr="003722EE" w:rsidRDefault="00CF644D" w:rsidP="00CF644D">
      <w:pPr>
        <w:widowControl w:val="0"/>
        <w:tabs>
          <w:tab w:val="left" w:pos="0"/>
        </w:tabs>
        <w:autoSpaceDE w:val="0"/>
        <w:autoSpaceDN w:val="0"/>
        <w:adjustRightInd w:val="0"/>
        <w:ind w:right="49"/>
        <w:contextualSpacing/>
        <w:rPr>
          <w:bCs/>
          <w:iCs/>
        </w:rPr>
      </w:pPr>
      <w:r w:rsidRPr="003722EE">
        <w:rPr>
          <w:bCs/>
        </w:rPr>
        <w:tab/>
        <w:t xml:space="preserve">Противогрибковые препараты, назначенные для вторичной профилактики, отменяют при </w:t>
      </w:r>
      <w:r w:rsidRPr="003722EE">
        <w:rPr>
          <w:bCs/>
          <w:iCs/>
        </w:rPr>
        <w:t>восстановление гранулоцитов (&gt;0,5 х 10</w:t>
      </w:r>
      <w:r w:rsidRPr="003722EE">
        <w:rPr>
          <w:bCs/>
          <w:iCs/>
          <w:vertAlign w:val="superscript"/>
        </w:rPr>
        <w:t>9</w:t>
      </w:r>
      <w:r w:rsidRPr="003722EE">
        <w:rPr>
          <w:bCs/>
          <w:iCs/>
        </w:rPr>
        <w:t>/л).</w:t>
      </w:r>
    </w:p>
    <w:p w14:paraId="03A87A82" w14:textId="77777777" w:rsidR="00CF644D" w:rsidRDefault="00CF644D" w:rsidP="00CF644D">
      <w:pPr>
        <w:pStyle w:val="aff"/>
        <w:widowControl w:val="0"/>
        <w:autoSpaceDE w:val="0"/>
        <w:autoSpaceDN w:val="0"/>
        <w:adjustRightInd w:val="0"/>
        <w:ind w:right="51"/>
        <w:rPr>
          <w:rFonts w:cs="Times New Roman"/>
          <w:b/>
          <w:szCs w:val="24"/>
        </w:rPr>
      </w:pPr>
    </w:p>
    <w:p w14:paraId="71709215" w14:textId="78B1AAF9" w:rsidR="00CF644D" w:rsidRPr="0051550E" w:rsidRDefault="00CF644D" w:rsidP="00CF644D">
      <w:pPr>
        <w:pStyle w:val="aff"/>
        <w:widowControl w:val="0"/>
        <w:autoSpaceDE w:val="0"/>
        <w:autoSpaceDN w:val="0"/>
        <w:adjustRightInd w:val="0"/>
        <w:ind w:right="51"/>
        <w:rPr>
          <w:rFonts w:cs="Times New Roman"/>
          <w:bCs/>
          <w:i/>
          <w:iCs/>
          <w:szCs w:val="24"/>
          <w:u w:val="single"/>
        </w:rPr>
      </w:pPr>
      <w:r w:rsidRPr="00B77DCF">
        <w:rPr>
          <w:rFonts w:cs="Times New Roman"/>
          <w:bCs/>
          <w:i/>
          <w:iCs/>
          <w:szCs w:val="24"/>
          <w:u w:val="single"/>
        </w:rPr>
        <w:t>Профилактика вирусных инфекций</w:t>
      </w:r>
      <w:r>
        <w:rPr>
          <w:rFonts w:cs="Times New Roman"/>
          <w:bCs/>
          <w:i/>
          <w:iCs/>
          <w:szCs w:val="24"/>
          <w:u w:val="single"/>
        </w:rPr>
        <w:t xml:space="preserve"> </w:t>
      </w:r>
      <w:r>
        <w:rPr>
          <w:rFonts w:cs="Times New Roman"/>
          <w:bCs/>
          <w:i/>
          <w:iCs/>
          <w:szCs w:val="24"/>
          <w:u w:val="single"/>
        </w:rPr>
        <w:fldChar w:fldCharType="begin" w:fldLock="1"/>
      </w:r>
      <w:r w:rsidR="00887881">
        <w:rPr>
          <w:rFonts w:cs="Times New Roman"/>
          <w:bCs/>
          <w:i/>
          <w:iCs/>
          <w:szCs w:val="24"/>
          <w:u w:val="single"/>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Leukemia","type":"article-journal","volume":"43"},"uris":["http://www.mendeley.com/documents/?uuid=d821a870-8754-3698-8a43-34506f6d18d8"]},{"id":"ITEM-2","itemData":{"DOI":"10.1038/bmt.2008.162","ISSN":"02683369","PMID":"18587440","abstract":"These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Transplantation","id":"ITEM-2","issue":"4","issued":{"date-parts":[["2008"]]},"page":"227-240","publisher":"Bone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[131,132]","plainTextFormattedCitation":"[131,132]","previouslyFormattedCitation":"[131,132]"},"properties":{"noteIndex":0},"schema":"https://github.com/citation-style-language/schema/raw/master/csl-citation.json"}</w:instrText>
      </w:r>
      <w:r>
        <w:rPr>
          <w:rFonts w:cs="Times New Roman"/>
          <w:bCs/>
          <w:i/>
          <w:iCs/>
          <w:szCs w:val="24"/>
          <w:u w:val="single"/>
        </w:rPr>
        <w:fldChar w:fldCharType="separate"/>
      </w:r>
      <w:r w:rsidRPr="00CF644D">
        <w:rPr>
          <w:rFonts w:cs="Times New Roman"/>
          <w:bCs/>
          <w:iCs/>
          <w:noProof/>
          <w:szCs w:val="24"/>
        </w:rPr>
        <w:t>[131,132]</w:t>
      </w:r>
      <w:r>
        <w:rPr>
          <w:rFonts w:cs="Times New Roman"/>
          <w:bCs/>
          <w:i/>
          <w:iCs/>
          <w:szCs w:val="24"/>
          <w:u w:val="single"/>
        </w:rPr>
        <w:fldChar w:fldCharType="end"/>
      </w:r>
    </w:p>
    <w:p w14:paraId="06A12D10" w14:textId="77777777" w:rsidR="00CF644D" w:rsidRPr="003722EE" w:rsidRDefault="00CF644D" w:rsidP="00CF644D">
      <w:pPr>
        <w:ind w:right="51" w:firstLine="708"/>
        <w:contextualSpacing/>
      </w:pPr>
      <w:r w:rsidRPr="003722EE">
        <w:t xml:space="preserve">Противовирусные препараты для профилактики назначают пациентам, серопозитивным по вирусу простого герпеса (ВПГ) - реципиентам аллогенной ТГСК, пациентам с острыми лейкозами, лимфомами, другими гематологическими заболеваниями. </w:t>
      </w:r>
    </w:p>
    <w:p w14:paraId="704A74FC" w14:textId="77777777" w:rsidR="00CF644D" w:rsidRPr="003722EE" w:rsidRDefault="00CF644D" w:rsidP="00CF644D">
      <w:pPr>
        <w:ind w:right="49" w:firstLine="709"/>
        <w:contextualSpacing/>
      </w:pPr>
      <w:r w:rsidRPr="003722EE">
        <w:t>Используют следующие препараты для профилактики вирусных инфекций:</w:t>
      </w:r>
    </w:p>
    <w:p w14:paraId="7376CDE5" w14:textId="77777777" w:rsidR="00CF644D" w:rsidRPr="003722EE" w:rsidRDefault="00CF644D" w:rsidP="0042757A">
      <w:pPr>
        <w:pStyle w:val="aff"/>
        <w:widowControl w:val="0"/>
        <w:numPr>
          <w:ilvl w:val="0"/>
          <w:numId w:val="99"/>
        </w:numPr>
        <w:autoSpaceDE w:val="0"/>
        <w:autoSpaceDN w:val="0"/>
        <w:adjustRightInd w:val="0"/>
        <w:snapToGrid w:val="0"/>
        <w:ind w:right="51"/>
        <w:rPr>
          <w:rFonts w:cs="Times New Roman"/>
          <w:szCs w:val="24"/>
        </w:rPr>
      </w:pPr>
      <w:r w:rsidRPr="003722EE">
        <w:rPr>
          <w:rFonts w:cs="Times New Roman"/>
          <w:szCs w:val="24"/>
        </w:rPr>
        <w:t>ацикловир внутривенно 250 мг/м</w:t>
      </w:r>
      <w:r w:rsidRPr="008356BD">
        <w:rPr>
          <w:rFonts w:cs="Times New Roman"/>
          <w:szCs w:val="24"/>
          <w:vertAlign w:val="superscript"/>
        </w:rPr>
        <w:t>2</w:t>
      </w:r>
      <w:r w:rsidRPr="003722EE">
        <w:rPr>
          <w:rFonts w:cs="Times New Roman"/>
          <w:szCs w:val="24"/>
        </w:rPr>
        <w:t xml:space="preserve"> или 5 мг/кг каждые 12 часов;</w:t>
      </w:r>
    </w:p>
    <w:p w14:paraId="2FC5CF31" w14:textId="77777777" w:rsidR="00CF644D" w:rsidRPr="003722EE" w:rsidRDefault="00CF644D" w:rsidP="0042757A">
      <w:pPr>
        <w:pStyle w:val="aff"/>
        <w:widowControl w:val="0"/>
        <w:numPr>
          <w:ilvl w:val="0"/>
          <w:numId w:val="99"/>
        </w:numPr>
        <w:autoSpaceDE w:val="0"/>
        <w:autoSpaceDN w:val="0"/>
        <w:adjustRightInd w:val="0"/>
        <w:snapToGrid w:val="0"/>
        <w:ind w:right="51"/>
        <w:rPr>
          <w:rFonts w:cs="Times New Roman"/>
          <w:szCs w:val="24"/>
        </w:rPr>
      </w:pPr>
      <w:r w:rsidRPr="003722EE">
        <w:rPr>
          <w:rFonts w:cs="Times New Roman"/>
          <w:szCs w:val="24"/>
        </w:rPr>
        <w:t>ацикловир таблетки по 200 мг х 3 раза;</w:t>
      </w:r>
    </w:p>
    <w:p w14:paraId="52AA4E29" w14:textId="77777777" w:rsidR="00CF644D" w:rsidRPr="003722EE" w:rsidRDefault="00CF644D" w:rsidP="0042757A">
      <w:pPr>
        <w:pStyle w:val="aff"/>
        <w:widowControl w:val="0"/>
        <w:numPr>
          <w:ilvl w:val="0"/>
          <w:numId w:val="99"/>
        </w:numPr>
        <w:autoSpaceDE w:val="0"/>
        <w:autoSpaceDN w:val="0"/>
        <w:adjustRightInd w:val="0"/>
        <w:snapToGrid w:val="0"/>
        <w:ind w:right="51"/>
        <w:rPr>
          <w:rFonts w:cs="Times New Roman"/>
          <w:szCs w:val="24"/>
        </w:rPr>
      </w:pPr>
      <w:r w:rsidRPr="003722EE">
        <w:rPr>
          <w:rFonts w:cs="Times New Roman"/>
          <w:szCs w:val="24"/>
        </w:rPr>
        <w:t>валациковир по 500 мг х 2 раза;</w:t>
      </w:r>
    </w:p>
    <w:p w14:paraId="6A85600C" w14:textId="77777777" w:rsidR="00CF644D" w:rsidRPr="00643B16" w:rsidRDefault="00CF644D" w:rsidP="0042757A">
      <w:pPr>
        <w:pStyle w:val="aff"/>
        <w:widowControl w:val="0"/>
        <w:numPr>
          <w:ilvl w:val="0"/>
          <w:numId w:val="99"/>
        </w:numPr>
        <w:autoSpaceDE w:val="0"/>
        <w:autoSpaceDN w:val="0"/>
        <w:adjustRightInd w:val="0"/>
        <w:snapToGrid w:val="0"/>
        <w:ind w:right="51"/>
        <w:rPr>
          <w:rFonts w:cs="Times New Roman"/>
          <w:szCs w:val="24"/>
        </w:rPr>
      </w:pPr>
      <w:r w:rsidRPr="00643B16">
        <w:rPr>
          <w:rFonts w:cs="Times New Roman"/>
          <w:szCs w:val="24"/>
        </w:rPr>
        <w:t>фамцикловир по 500 мг 2 раза.</w:t>
      </w:r>
    </w:p>
    <w:p w14:paraId="19C28E71" w14:textId="77777777" w:rsidR="00CF644D" w:rsidRPr="003722EE" w:rsidRDefault="00CF644D" w:rsidP="00CF644D">
      <w:pPr>
        <w:ind w:right="49" w:firstLine="709"/>
        <w:contextualSpacing/>
      </w:pPr>
      <w:r w:rsidRPr="003722EE">
        <w:t>Противовирусную профилактику применяют в течение 3-5 недель с 1-го дня ПХТ или кондицирования при ТГСК. Перевод с пероральной на внутривенную форму проводят у больных с мукозитом. У реципиентов аллогенной ТГСК и РТПХ или получающих иммуносупрессивную терапию, включая кортикостероиды, период профилактического приема препаратов является более продолжительным.</w:t>
      </w:r>
    </w:p>
    <w:p w14:paraId="57DF55F9" w14:textId="68AF4084" w:rsidR="00CF644D" w:rsidRDefault="00CF644D" w:rsidP="00CF644D">
      <w:pPr>
        <w:ind w:right="49" w:firstLine="709"/>
        <w:contextualSpacing/>
      </w:pPr>
      <w:r w:rsidRPr="003722EE">
        <w:t>Антивирусная профилактика ВПГ не требуется для серонегативных больных острыми лейкозами и после ТГСК.</w:t>
      </w:r>
    </w:p>
    <w:p w14:paraId="264AEBC2" w14:textId="23434938" w:rsidR="00CF644D" w:rsidRDefault="00CF644D" w:rsidP="00CF644D">
      <w:pPr>
        <w:ind w:right="49" w:firstLine="709"/>
        <w:contextualSpacing/>
      </w:pPr>
    </w:p>
    <w:p w14:paraId="7A944749" w14:textId="1FE4EDE0" w:rsidR="00887881" w:rsidRPr="00887881" w:rsidRDefault="00CF644D" w:rsidP="00887881">
      <w:pPr>
        <w:pStyle w:val="2"/>
        <w:rPr>
          <w:lang w:val="ru-RU"/>
        </w:rPr>
      </w:pPr>
      <w:bookmarkStart w:id="115" w:name="_Toc64624797"/>
      <w:r>
        <w:rPr>
          <w:lang w:val="ru-RU"/>
        </w:rPr>
        <w:t>7.12</w:t>
      </w:r>
      <w:r w:rsidR="00887881">
        <w:rPr>
          <w:lang w:val="ru-RU"/>
        </w:rPr>
        <w:t xml:space="preserve"> </w:t>
      </w:r>
      <w:r w:rsidR="00887881" w:rsidRPr="00C23943">
        <w:rPr>
          <w:kern w:val="32"/>
        </w:rPr>
        <w:t>Диагностика гемотрансмиссивных инфекций</w:t>
      </w:r>
      <w:bookmarkEnd w:id="115"/>
    </w:p>
    <w:p w14:paraId="257FC47E" w14:textId="77777777" w:rsidR="00887881" w:rsidRPr="00C23943" w:rsidRDefault="00887881" w:rsidP="00887881">
      <w:pPr>
        <w:pStyle w:val="aff"/>
        <w:spacing w:line="240" w:lineRule="auto"/>
        <w:ind w:left="360"/>
        <w:rPr>
          <w:b/>
          <w:kern w:val="32"/>
          <w:szCs w:val="24"/>
        </w:rPr>
      </w:pPr>
    </w:p>
    <w:p w14:paraId="31A1CAC0" w14:textId="77777777" w:rsidR="00887881" w:rsidRDefault="00887881" w:rsidP="00887881">
      <w:pPr>
        <w:ind w:firstLine="708"/>
        <w:rPr>
          <w:rFonts w:eastAsia="Arial Unicode MS"/>
        </w:rPr>
      </w:pPr>
      <w:r>
        <w:t>Пациенты гематологического профиля</w:t>
      </w:r>
      <w:r w:rsidRPr="008532D2">
        <w:t xml:space="preserve"> являются группой высокого риска вероятного инфицирования гемотрансмиссивными вирусными инфекциями, поскольку </w:t>
      </w:r>
      <w:r>
        <w:t>при многих гематологических заболеваниях пациентам</w:t>
      </w:r>
      <w:r w:rsidRPr="008532D2">
        <w:t xml:space="preserve"> проводятся множественные трансфузии от большого числа доноров, многочисленные медицинские манипуляции и инвазивные исследования. </w:t>
      </w:r>
      <w:r>
        <w:t xml:space="preserve">В </w:t>
      </w:r>
      <w:r w:rsidRPr="008532D2">
        <w:t xml:space="preserve">ряде случаев </w:t>
      </w:r>
      <w:r>
        <w:t>гематологические з</w:t>
      </w:r>
      <w:r w:rsidRPr="008532D2">
        <w:t xml:space="preserve">аболевания </w:t>
      </w:r>
      <w:r>
        <w:t>т</w:t>
      </w:r>
      <w:r w:rsidRPr="00626D84">
        <w:t>ребуют дифференциального диагноза с ВИЧ-инфекцией</w:t>
      </w:r>
      <w:r>
        <w:t>. Кроме того, а</w:t>
      </w:r>
      <w:r w:rsidRPr="008532D2">
        <w:rPr>
          <w:rFonts w:eastAsia="Arial Unicode MS"/>
        </w:rPr>
        <w:t xml:space="preserve">ктуальность проблемы </w:t>
      </w:r>
      <w:r w:rsidRPr="008532D2">
        <w:rPr>
          <w:kern w:val="32"/>
        </w:rPr>
        <w:t xml:space="preserve">гемотрансмиссивных инфекций </w:t>
      </w:r>
      <w:r w:rsidRPr="008532D2">
        <w:rPr>
          <w:rFonts w:eastAsia="Arial Unicode MS"/>
        </w:rPr>
        <w:t>у пациентов заболеваниями системы крови определяется вероятностью реактивации ранее латентного инфекционного процесса</w:t>
      </w:r>
      <w:r w:rsidRPr="008532D2">
        <w:t>.</w:t>
      </w:r>
      <w:r w:rsidRPr="008532D2">
        <w:rPr>
          <w:rFonts w:eastAsia="Arial Unicode MS"/>
        </w:rPr>
        <w:t xml:space="preserve"> </w:t>
      </w:r>
    </w:p>
    <w:p w14:paraId="26EBEB56" w14:textId="77777777" w:rsidR="00887881" w:rsidRDefault="00887881" w:rsidP="00887881">
      <w:pPr>
        <w:ind w:firstLine="708"/>
      </w:pPr>
    </w:p>
    <w:p w14:paraId="43B015F0" w14:textId="77777777" w:rsidR="00887881" w:rsidRPr="00B71129" w:rsidRDefault="00887881" w:rsidP="00887881">
      <w:pPr>
        <w:pStyle w:val="Normal11"/>
        <w:spacing w:line="360" w:lineRule="auto"/>
        <w:jc w:val="both"/>
        <w:rPr>
          <w:bCs/>
          <w:i/>
          <w:iCs/>
          <w:sz w:val="22"/>
          <w:u w:val="single"/>
        </w:rPr>
      </w:pPr>
      <w:r w:rsidRPr="00B71129">
        <w:rPr>
          <w:bCs/>
          <w:i/>
          <w:iCs/>
          <w:szCs w:val="28"/>
          <w:u w:val="single"/>
        </w:rPr>
        <w:t>Лабораторная диагностика</w:t>
      </w:r>
    </w:p>
    <w:p w14:paraId="55466DE8" w14:textId="77777777" w:rsidR="00887881" w:rsidRDefault="00887881" w:rsidP="00887881">
      <w:pPr>
        <w:ind w:firstLine="708"/>
      </w:pPr>
      <w:r>
        <w:t>С</w:t>
      </w:r>
      <w:r w:rsidRPr="000A150B">
        <w:t>огласно санитарно-эпидемиологическим правилам СП 3.1.3112-13 «П</w:t>
      </w:r>
      <w:r>
        <w:t>рофилактика вирусного гепатита С</w:t>
      </w:r>
      <w:r w:rsidRPr="000A150B">
        <w:t>» обязательному обследованию на наличие анти-ВГС и РНК ВГС подлежат пациенты отделений гемодиализа, гематологии и трансплантации, пребывающие в медицинской организации более 1 месяца через 30 дней после поступления и далее – ежемесячно. Кроме того, реципиенты крови и ее компонентов, органов и тканей подлежат обязательному обследованию на наличие анти-ВГС при подозрении на заболевание гепатитом C и в течение 6 месяцев после переливания крови и ее компонентов, пересадки органов и тканей</w:t>
      </w:r>
      <w:r>
        <w:t>.</w:t>
      </w:r>
    </w:p>
    <w:p w14:paraId="09F32F55" w14:textId="77777777" w:rsidR="00887881" w:rsidRDefault="00887881" w:rsidP="00887881">
      <w:pPr>
        <w:ind w:firstLine="708"/>
      </w:pPr>
      <w:r w:rsidRPr="007E59BC">
        <w:t>Согласно санитарно-эпидемиологическим правилам СП3.1.1.2341-08 «</w:t>
      </w:r>
      <w:r w:rsidRPr="000A150B">
        <w:t>П</w:t>
      </w:r>
      <w:r>
        <w:t xml:space="preserve">рофилактика вирусного гепатита </w:t>
      </w:r>
      <w:r w:rsidRPr="007E59BC">
        <w:t xml:space="preserve">B» обязательному обследованию на наличие </w:t>
      </w:r>
      <w:r w:rsidRPr="007E59BC">
        <w:rPr>
          <w:lang w:val="en-US"/>
        </w:rPr>
        <w:t>HBsAg</w:t>
      </w:r>
      <w:r w:rsidRPr="007E59BC">
        <w:t xml:space="preserve"> подлежат реципиенты крови и ее компонентов </w:t>
      </w:r>
      <w:r>
        <w:t xml:space="preserve">в </w:t>
      </w:r>
      <w:r w:rsidRPr="007E59BC">
        <w:t>течение 6 месяцев с момента последней трансфузии.</w:t>
      </w:r>
      <w:r>
        <w:t xml:space="preserve"> </w:t>
      </w:r>
    </w:p>
    <w:p w14:paraId="516B7F62" w14:textId="2B095405" w:rsidR="00887881" w:rsidRDefault="00887881" w:rsidP="00887881">
      <w:pPr>
        <w:ind w:firstLine="708"/>
      </w:pPr>
      <w:r>
        <w:t xml:space="preserve">В клинических рекомендациях международных ассоциаций приведены различные стратегии скрининга маркеров ВГВ </w:t>
      </w:r>
      <w:r>
        <w:fldChar w:fldCharType="begin" w:fldLock="1"/>
      </w:r>
      <w:r w:rsidR="00BF3043">
        <w:instrText>ADDIN CSL_CITATION {"citationItems":[{"id":"ITEM-1","itemData":{"author":[{"dropping-particle":"","family":"Титова","given":"В.Б.","non-dropping-particle":"","parse-names":false,"suffix":""},{"dropping-particle":"","family":"Беляева","given":"Н.М.","non-dropping-particle":"","parse-names":false,"suffix":""}],"container-title":"Инфекционные болезни","id":"ITEM-1","issue":"3","issued":{"date-parts":[["2014"]]},"page":"51-60","title":"Вирусный гепатит В у иммуносупрессивных пациентов с онкологическими заболеваниями: патогенез, ведение и профилактика","type":"article-journal","volume":"12"},"uris":["http://www.mendeley.com/documents/?uuid=3941bbfb-358d-41ff-ba67-2c90cf30bdc3"]}],"mendeley":{"formattedCitation":"[141]","plainTextFormattedCitation":"[141]","previouslyFormattedCitation":"[141]"},"properties":{"noteIndex":0},"schema":"https://github.com/citation-style-language/schema/raw/master/csl-citation.json"}</w:instrText>
      </w:r>
      <w:r>
        <w:fldChar w:fldCharType="separate"/>
      </w:r>
      <w:r w:rsidRPr="00887881">
        <w:rPr>
          <w:noProof/>
        </w:rPr>
        <w:t>[141]</w:t>
      </w:r>
      <w:r>
        <w:fldChar w:fldCharType="end"/>
      </w:r>
      <w:r>
        <w:t xml:space="preserve">. </w:t>
      </w:r>
      <w:r w:rsidRPr="00E71F5D">
        <w:t>Европейской ассоциацией по изучению печени рекомендовано мониторирование у пациентов при отсутствии HBsAg и возможном наличии анти-НВс активности АЛТ, концентрации ДНК ВГВ и проведение терапии аналогами нуклеозидов в случае подтверждения реактивации гепатита до повышения активности АЛТ</w:t>
      </w:r>
      <w:r w:rsidRPr="00EB2B8F">
        <w:t xml:space="preserve"> </w:t>
      </w:r>
      <w:r>
        <w:fldChar w:fldCharType="begin" w:fldLock="1"/>
      </w:r>
      <w:r w:rsidR="00BF3043">
        <w:instrText>ADDIN CSL_CITATION {"citationItems":[{"id":"ITEM-1","itemData":{"DOI":"10.1016/j.jhep.2012.02.010","ISSN":"01688278","PMID":"22436845","author":[{"dropping-particle":"","family":"Papatheodoridis","given":"George","non-dropping-particle":"","parse-names":false,"suffix":""},{"dropping-particle":"","family":"Buti","given":"Maria","non-dropping-particle":"","parse-names":false,"suffix":""},{"dropping-particle":"","family":"Cornberg","given":"Markus","non-dropping-particle":"","parse-names":false,"suffix":""},{"dropping-particle":"","family":"Janssen","given":"Harry","non-dropping-particle":"","parse-names":false,"suffix":""},{"dropping-particle":"","family":"Mutimer","given":"David","non-dropping-particle":"","parse-names":false,"suffix":""},{"dropping-particle":"","family":"Pol","given":"Stanislas","non-dropping-particle":"","parse-names":false,"suffix":""},{"dropping-particle":"","family":"Raimondo","given":"Giovanni","non-dropping-particle":"","parse-names":false,"suffix":""},{"dropping-particle":"","family":"Dusheiko","given":"Geoffrey","non-dropping-particle":"","parse-names":false,"suffix":""},{"dropping-particle":"","family":"Lok","given":"Anna","non-dropping-particle":"","parse-names":false,"suffix":""},{"dropping-particle":"","family":"Marcellin","given":"Patrick","non-dropping-particle":"","parse-names":false,"suffix":""}],"container-title":"Journal of Hepatology","id":"ITEM-1","issue":"1","issued":{"date-parts":[["2012","7","1"]]},"page":"167-185","publisher":"Elsevier B.V.","title":"EASL clinical practice guidelines: Management of chronic hepatitis B virus infection","type":"article","volume":"57"},"uris":["http://www.mendeley.com/documents/?uuid=d031160c-7302-3cad-80c7-cb9ded7fc99f"]}],"mendeley":{"formattedCitation":"[142]","plainTextFormattedCitation":"[142]","previouslyFormattedCitation":"[142]"},"properties":{"noteIndex":0},"schema":"https://github.com/citation-style-language/schema/raw/master/csl-citation.json"}</w:instrText>
      </w:r>
      <w:r>
        <w:fldChar w:fldCharType="separate"/>
      </w:r>
      <w:r w:rsidRPr="00887881">
        <w:rPr>
          <w:noProof/>
        </w:rPr>
        <w:t>[142]</w:t>
      </w:r>
      <w:r>
        <w:fldChar w:fldCharType="end"/>
      </w:r>
      <w:r w:rsidRPr="00E71F5D">
        <w:t>.</w:t>
      </w:r>
      <w:r>
        <w:t xml:space="preserve"> </w:t>
      </w:r>
    </w:p>
    <w:p w14:paraId="2402B296" w14:textId="77777777" w:rsidR="00887881" w:rsidRDefault="00887881" w:rsidP="00887881">
      <w:pPr>
        <w:ind w:left="644"/>
        <w:rPr>
          <w:b/>
          <w:szCs w:val="28"/>
        </w:rPr>
      </w:pPr>
    </w:p>
    <w:p w14:paraId="1689F21F" w14:textId="77777777" w:rsidR="00887881" w:rsidRPr="00506902" w:rsidRDefault="00887881" w:rsidP="00887881">
      <w:pPr>
        <w:ind w:left="284"/>
        <w:rPr>
          <w:bCs/>
          <w:i/>
          <w:iCs/>
          <w:szCs w:val="28"/>
          <w:u w:val="single"/>
        </w:rPr>
      </w:pPr>
      <w:r w:rsidRPr="00506902">
        <w:rPr>
          <w:bCs/>
          <w:i/>
          <w:iCs/>
          <w:szCs w:val="28"/>
          <w:u w:val="single"/>
        </w:rPr>
        <w:t>Протокол обследования образцов крови пациентов на инфекционные маркеры (ВИЧ, ВГВ, ВГС, возбудителя сифилиса)</w:t>
      </w:r>
    </w:p>
    <w:p w14:paraId="451A49A2" w14:textId="77777777" w:rsidR="00887881" w:rsidRDefault="00887881" w:rsidP="0042757A">
      <w:pPr>
        <w:pStyle w:val="Number1"/>
        <w:numPr>
          <w:ilvl w:val="0"/>
          <w:numId w:val="101"/>
        </w:numPr>
        <w:jc w:val="left"/>
      </w:pPr>
      <w:r w:rsidRPr="00350A4F">
        <w:t xml:space="preserve">Обследование всех </w:t>
      </w:r>
      <w:r>
        <w:t xml:space="preserve">первичных </w:t>
      </w:r>
      <w:r w:rsidRPr="00350A4F">
        <w:t>пациентов</w:t>
      </w:r>
      <w:r>
        <w:t xml:space="preserve"> на регламентированые исследования: </w:t>
      </w:r>
    </w:p>
    <w:p w14:paraId="1C879270" w14:textId="77777777" w:rsidR="00887881" w:rsidRDefault="00887881" w:rsidP="0042757A">
      <w:pPr>
        <w:pStyle w:val="Number1"/>
        <w:numPr>
          <w:ilvl w:val="0"/>
          <w:numId w:val="104"/>
        </w:numPr>
        <w:jc w:val="left"/>
      </w:pPr>
      <w:r>
        <w:t xml:space="preserve">Определение анти-ВИЧ (антитела </w:t>
      </w:r>
      <w:r w:rsidRPr="0009562B">
        <w:t>IgM, IgG к вирусу иммунодефицита человека ВИЧ-1</w:t>
      </w:r>
      <w:r>
        <w:t xml:space="preserve"> и </w:t>
      </w:r>
      <w:r w:rsidRPr="0009562B">
        <w:t xml:space="preserve">ВИЧ-2, </w:t>
      </w:r>
      <w:r>
        <w:t>антиген</w:t>
      </w:r>
      <w:r w:rsidRPr="0009562B">
        <w:t xml:space="preserve"> p24 ВИЧ-1)</w:t>
      </w:r>
      <w:r>
        <w:t>;</w:t>
      </w:r>
    </w:p>
    <w:p w14:paraId="18098A36" w14:textId="77777777" w:rsidR="00887881" w:rsidRDefault="00887881" w:rsidP="0042757A">
      <w:pPr>
        <w:pStyle w:val="Number1"/>
        <w:numPr>
          <w:ilvl w:val="0"/>
          <w:numId w:val="104"/>
        </w:numPr>
        <w:jc w:val="left"/>
      </w:pPr>
      <w:r>
        <w:t>Определение HBsAg;</w:t>
      </w:r>
    </w:p>
    <w:p w14:paraId="410803F2" w14:textId="77777777" w:rsidR="00887881" w:rsidRDefault="00887881" w:rsidP="0042757A">
      <w:pPr>
        <w:pStyle w:val="Number1"/>
        <w:numPr>
          <w:ilvl w:val="0"/>
          <w:numId w:val="104"/>
        </w:numPr>
        <w:jc w:val="left"/>
      </w:pPr>
      <w:r>
        <w:t>Определение</w:t>
      </w:r>
      <w:r w:rsidRPr="00350A4F">
        <w:t xml:space="preserve"> </w:t>
      </w:r>
      <w:r>
        <w:t>антител к ВГС;</w:t>
      </w:r>
      <w:r w:rsidRPr="00350A4F">
        <w:t xml:space="preserve"> </w:t>
      </w:r>
    </w:p>
    <w:p w14:paraId="6B8C3BF2" w14:textId="77777777" w:rsidR="00887881" w:rsidRDefault="00887881" w:rsidP="0042757A">
      <w:pPr>
        <w:pStyle w:val="Number1"/>
        <w:numPr>
          <w:ilvl w:val="0"/>
          <w:numId w:val="104"/>
        </w:numPr>
        <w:jc w:val="left"/>
      </w:pPr>
      <w:r>
        <w:t>Определение</w:t>
      </w:r>
      <w:r w:rsidRPr="00350A4F">
        <w:t xml:space="preserve"> РНК ВГС</w:t>
      </w:r>
      <w:r>
        <w:t xml:space="preserve"> (ПЦР, качественное);</w:t>
      </w:r>
    </w:p>
    <w:p w14:paraId="7DE4955E" w14:textId="77777777" w:rsidR="00887881" w:rsidRDefault="00887881" w:rsidP="0042757A">
      <w:pPr>
        <w:pStyle w:val="Number1"/>
        <w:numPr>
          <w:ilvl w:val="0"/>
          <w:numId w:val="104"/>
        </w:numPr>
        <w:jc w:val="left"/>
      </w:pPr>
      <w:r>
        <w:t>С</w:t>
      </w:r>
      <w:r w:rsidRPr="00350A4F">
        <w:t xml:space="preserve">ерологические реакции на </w:t>
      </w:r>
      <w:r w:rsidRPr="00B47058">
        <w:rPr>
          <w:iCs/>
        </w:rPr>
        <w:t>сифилис (о</w:t>
      </w:r>
      <w:r w:rsidRPr="00B47058">
        <w:t>пределение антител к бледной трепонеме качественное и полуколичественное в сыворотке крови</w:t>
      </w:r>
      <w:r>
        <w:t xml:space="preserve">; </w:t>
      </w:r>
      <w:r w:rsidRPr="00B47058">
        <w:t>определение антител к бледной трепонеме иммуноферментным методом в крови)</w:t>
      </w:r>
      <w:r>
        <w:t>.</w:t>
      </w:r>
    </w:p>
    <w:p w14:paraId="45432B10" w14:textId="77777777" w:rsidR="00887881" w:rsidRDefault="00887881" w:rsidP="0042757A">
      <w:pPr>
        <w:pStyle w:val="Number1"/>
        <w:numPr>
          <w:ilvl w:val="0"/>
          <w:numId w:val="101"/>
        </w:numPr>
        <w:jc w:val="left"/>
      </w:pPr>
      <w:r>
        <w:t>Дополнительное о</w:t>
      </w:r>
      <w:r w:rsidRPr="00350A4F">
        <w:t xml:space="preserve">бследование всех </w:t>
      </w:r>
      <w:r>
        <w:t xml:space="preserve">первичных </w:t>
      </w:r>
      <w:r w:rsidRPr="00350A4F">
        <w:t xml:space="preserve">пациентов </w:t>
      </w:r>
      <w:r>
        <w:t xml:space="preserve">– кандидатов на трансфузии </w:t>
      </w:r>
      <w:r w:rsidRPr="00350A4F">
        <w:t>на наличие</w:t>
      </w:r>
      <w:r>
        <w:t>:</w:t>
      </w:r>
    </w:p>
    <w:p w14:paraId="3CD7DEA7" w14:textId="77777777" w:rsidR="00887881" w:rsidRPr="00757238" w:rsidRDefault="00887881" w:rsidP="0042757A">
      <w:pPr>
        <w:pStyle w:val="Number1"/>
        <w:numPr>
          <w:ilvl w:val="0"/>
          <w:numId w:val="105"/>
        </w:numPr>
        <w:jc w:val="left"/>
      </w:pPr>
      <w:r>
        <w:t xml:space="preserve">Определение </w:t>
      </w:r>
      <w:r w:rsidRPr="00757238">
        <w:t>антител к ядерному ант</w:t>
      </w:r>
      <w:r>
        <w:t>игену (HBcAg) вируса гепатита B;</w:t>
      </w:r>
    </w:p>
    <w:p w14:paraId="40857E57" w14:textId="77777777" w:rsidR="00887881" w:rsidRDefault="00887881" w:rsidP="0042757A">
      <w:pPr>
        <w:pStyle w:val="Number1"/>
        <w:numPr>
          <w:ilvl w:val="0"/>
          <w:numId w:val="105"/>
        </w:numPr>
        <w:jc w:val="left"/>
      </w:pPr>
      <w:r w:rsidRPr="007C6DC7">
        <w:t>Определение антител к поверхностному антигену (anti-HBs) вируса гепатита B</w:t>
      </w:r>
      <w:r>
        <w:t>;</w:t>
      </w:r>
      <w:r w:rsidRPr="00350A4F">
        <w:t xml:space="preserve"> </w:t>
      </w:r>
    </w:p>
    <w:p w14:paraId="5C4CA8FE" w14:textId="77777777" w:rsidR="00887881" w:rsidRDefault="00887881" w:rsidP="0042757A">
      <w:pPr>
        <w:pStyle w:val="Number1"/>
        <w:numPr>
          <w:ilvl w:val="0"/>
          <w:numId w:val="105"/>
        </w:numPr>
        <w:jc w:val="left"/>
      </w:pPr>
      <w:r w:rsidRPr="007C6DC7">
        <w:t xml:space="preserve">Определение ДНК </w:t>
      </w:r>
      <w:r>
        <w:t>ВГ</w:t>
      </w:r>
      <w:r w:rsidRPr="007C6DC7">
        <w:t>B методом ПЦР, качественное исследование</w:t>
      </w:r>
      <w:r>
        <w:t>.</w:t>
      </w:r>
      <w:r w:rsidRPr="00350A4F">
        <w:t xml:space="preserve"> </w:t>
      </w:r>
    </w:p>
    <w:p w14:paraId="03FC0CDE" w14:textId="77777777" w:rsidR="00887881" w:rsidRDefault="00887881" w:rsidP="0042757A">
      <w:pPr>
        <w:pStyle w:val="Number1"/>
        <w:numPr>
          <w:ilvl w:val="0"/>
          <w:numId w:val="101"/>
        </w:numPr>
        <w:jc w:val="left"/>
      </w:pPr>
      <w:r>
        <w:t>Дополнительное о</w:t>
      </w:r>
      <w:r w:rsidRPr="00350A4F">
        <w:t>бследование</w:t>
      </w:r>
      <w:r>
        <w:t xml:space="preserve"> по показаниям:</w:t>
      </w:r>
    </w:p>
    <w:p w14:paraId="77864609" w14:textId="77777777" w:rsidR="00887881" w:rsidRPr="00350A4F" w:rsidRDefault="00887881" w:rsidP="0042757A">
      <w:pPr>
        <w:pStyle w:val="Number1"/>
        <w:numPr>
          <w:ilvl w:val="0"/>
          <w:numId w:val="103"/>
        </w:numPr>
        <w:jc w:val="left"/>
      </w:pPr>
      <w:r w:rsidRPr="00350A4F">
        <w:t>В случае обнаружения HBsAg — дополнительное исследование HВеAg.</w:t>
      </w:r>
    </w:p>
    <w:p w14:paraId="7539B99B" w14:textId="77777777" w:rsidR="00887881" w:rsidRPr="00350A4F" w:rsidRDefault="00887881" w:rsidP="0042757A">
      <w:pPr>
        <w:pStyle w:val="Number1"/>
        <w:numPr>
          <w:ilvl w:val="0"/>
          <w:numId w:val="103"/>
        </w:numPr>
        <w:jc w:val="left"/>
      </w:pPr>
      <w:r w:rsidRPr="00350A4F">
        <w:t>В случае обнаружения анти-HBс — дополнительное исследование анти-НВс IgM.</w:t>
      </w:r>
    </w:p>
    <w:p w14:paraId="429276B4" w14:textId="77777777" w:rsidR="00887881" w:rsidRPr="00350A4F" w:rsidRDefault="00887881" w:rsidP="0042757A">
      <w:pPr>
        <w:pStyle w:val="Number1"/>
        <w:numPr>
          <w:ilvl w:val="0"/>
          <w:numId w:val="103"/>
        </w:numPr>
        <w:jc w:val="left"/>
      </w:pPr>
      <w:r w:rsidRPr="00350A4F">
        <w:t xml:space="preserve">При наличии </w:t>
      </w:r>
      <w:r w:rsidRPr="007C6DC7">
        <w:t>только анти-HBs</w:t>
      </w:r>
      <w:r w:rsidRPr="00350A4F">
        <w:t xml:space="preserve"> (с учетом анамнестических данных больного о проведении вакцинации или отсутствии) — исследование анти-НВе для подтверждения инфицированности ВГВ.</w:t>
      </w:r>
    </w:p>
    <w:p w14:paraId="07E0B9ED" w14:textId="77777777" w:rsidR="00887881" w:rsidRPr="00350A4F" w:rsidRDefault="00887881" w:rsidP="0042757A">
      <w:pPr>
        <w:pStyle w:val="Number1"/>
        <w:numPr>
          <w:ilvl w:val="0"/>
          <w:numId w:val="103"/>
        </w:numPr>
        <w:jc w:val="left"/>
      </w:pPr>
      <w:r w:rsidRPr="00350A4F">
        <w:t xml:space="preserve">При отсутствии </w:t>
      </w:r>
      <w:r w:rsidRPr="007C6DC7">
        <w:t>анти-HBс, анти-HBs</w:t>
      </w:r>
      <w:r w:rsidRPr="00350A4F">
        <w:t xml:space="preserve"> у больных с нарушенным иммунитетом — мониторинг этих маркеров не реже 1 раза в 3—6 месяцев в зависимости от динамики клинико-лабораторных показателей.</w:t>
      </w:r>
    </w:p>
    <w:p w14:paraId="5349671A" w14:textId="77777777" w:rsidR="00887881" w:rsidRPr="00350A4F" w:rsidRDefault="00887881" w:rsidP="0042757A">
      <w:pPr>
        <w:pStyle w:val="Number1"/>
        <w:numPr>
          <w:ilvl w:val="0"/>
          <w:numId w:val="101"/>
        </w:numPr>
        <w:jc w:val="left"/>
      </w:pPr>
      <w:r>
        <w:t>Повторное ежемесячное о</w:t>
      </w:r>
      <w:r w:rsidRPr="00350A4F">
        <w:t xml:space="preserve">бследование на </w:t>
      </w:r>
      <w:r>
        <w:t>маркеры</w:t>
      </w:r>
      <w:r w:rsidRPr="00350A4F">
        <w:t xml:space="preserve"> HBsAg, анти-ВГС, ДНК ВГВ, РНК ВГС </w:t>
      </w:r>
      <w:r>
        <w:t xml:space="preserve">– </w:t>
      </w:r>
      <w:r w:rsidRPr="00350A4F">
        <w:t>для реципиентов</w:t>
      </w:r>
      <w:r>
        <w:t xml:space="preserve"> трансфузий</w:t>
      </w:r>
      <w:r w:rsidRPr="00350A4F">
        <w:t xml:space="preserve"> компонентов</w:t>
      </w:r>
      <w:r>
        <w:t xml:space="preserve"> </w:t>
      </w:r>
      <w:r w:rsidRPr="00350A4F">
        <w:t>крови, органов и тканей, пациентов гематологических и других смежных подразделений, пребывающих в стационаре свыше 1 месяца.</w:t>
      </w:r>
    </w:p>
    <w:p w14:paraId="42053E84" w14:textId="77777777" w:rsidR="00887881" w:rsidRDefault="00887881" w:rsidP="0042757A">
      <w:pPr>
        <w:numPr>
          <w:ilvl w:val="0"/>
          <w:numId w:val="101"/>
        </w:numPr>
        <w:autoSpaceDE w:val="0"/>
        <w:autoSpaceDN w:val="0"/>
        <w:adjustRightInd w:val="0"/>
        <w:jc w:val="left"/>
      </w:pPr>
      <w:r w:rsidRPr="00350A4F">
        <w:t>Остальные контингенты пациентов вне зависимости от результатов тестирования при поступлении обследуются на инфекционные маркеры ВГВ и ВГС по клиническим и эпидемиологическим показаниям.</w:t>
      </w:r>
    </w:p>
    <w:p w14:paraId="5E3C2146" w14:textId="77777777" w:rsidR="00887881" w:rsidRPr="00350A4F" w:rsidRDefault="00887881" w:rsidP="00887881">
      <w:pPr>
        <w:ind w:left="720"/>
      </w:pPr>
    </w:p>
    <w:p w14:paraId="43D553AB" w14:textId="77777777" w:rsidR="00887881" w:rsidRPr="00D20B00" w:rsidRDefault="00887881" w:rsidP="00887881">
      <w:pPr>
        <w:pStyle w:val="Normal11"/>
        <w:spacing w:line="360" w:lineRule="auto"/>
        <w:rPr>
          <w:bCs/>
          <w:i/>
          <w:iCs/>
          <w:u w:val="single"/>
        </w:rPr>
      </w:pPr>
      <w:r w:rsidRPr="00D20B00">
        <w:rPr>
          <w:bCs/>
          <w:i/>
          <w:iCs/>
          <w:u w:val="single"/>
        </w:rPr>
        <w:t>Инструментальная диагностика</w:t>
      </w:r>
    </w:p>
    <w:p w14:paraId="69F7ADC5" w14:textId="65BFEDB4" w:rsidR="00887881" w:rsidRDefault="00887881" w:rsidP="00F24627">
      <w:pPr>
        <w:pStyle w:val="Normal11"/>
        <w:tabs>
          <w:tab w:val="clear" w:pos="394"/>
        </w:tabs>
        <w:spacing w:line="360" w:lineRule="auto"/>
        <w:ind w:firstLine="699"/>
        <w:jc w:val="both"/>
      </w:pPr>
      <w:r>
        <w:t>Инструментальная диагностика проводится по рекомендации врача-инфекциониста. При показаниях д</w:t>
      </w:r>
      <w:r w:rsidRPr="006A482D">
        <w:t xml:space="preserve">ля получения информации о стадии фиброза и прогнозе заболевания </w:t>
      </w:r>
      <w:r>
        <w:t>проводится:</w:t>
      </w:r>
    </w:p>
    <w:p w14:paraId="5DD258EC" w14:textId="77777777" w:rsidR="00887881" w:rsidRDefault="00887881" w:rsidP="0042757A">
      <w:pPr>
        <w:pStyle w:val="Normal11"/>
        <w:numPr>
          <w:ilvl w:val="0"/>
          <w:numId w:val="106"/>
        </w:numPr>
        <w:overflowPunct w:val="0"/>
        <w:autoSpaceDE w:val="0"/>
        <w:autoSpaceDN w:val="0"/>
        <w:adjustRightInd w:val="0"/>
        <w:spacing w:line="360" w:lineRule="auto"/>
        <w:jc w:val="both"/>
        <w:textAlignment w:val="baseline"/>
      </w:pPr>
      <w:r>
        <w:t xml:space="preserve">УЗИ печени. </w:t>
      </w:r>
    </w:p>
    <w:p w14:paraId="69AA4753" w14:textId="77777777" w:rsidR="00887881" w:rsidRDefault="00887881" w:rsidP="0042757A">
      <w:pPr>
        <w:pStyle w:val="Normal11"/>
        <w:numPr>
          <w:ilvl w:val="0"/>
          <w:numId w:val="106"/>
        </w:numPr>
        <w:overflowPunct w:val="0"/>
        <w:autoSpaceDE w:val="0"/>
        <w:autoSpaceDN w:val="0"/>
        <w:adjustRightInd w:val="0"/>
        <w:spacing w:line="360" w:lineRule="auto"/>
        <w:jc w:val="both"/>
        <w:textAlignment w:val="baseline"/>
      </w:pPr>
      <w:r>
        <w:t>Эластометрия печени</w:t>
      </w:r>
    </w:p>
    <w:p w14:paraId="447F2314" w14:textId="77777777" w:rsidR="00887881" w:rsidRDefault="00887881" w:rsidP="0042757A">
      <w:pPr>
        <w:pStyle w:val="Normal11"/>
        <w:numPr>
          <w:ilvl w:val="0"/>
          <w:numId w:val="106"/>
        </w:numPr>
        <w:overflowPunct w:val="0"/>
        <w:autoSpaceDE w:val="0"/>
        <w:autoSpaceDN w:val="0"/>
        <w:adjustRightInd w:val="0"/>
        <w:spacing w:line="360" w:lineRule="auto"/>
        <w:jc w:val="both"/>
        <w:textAlignment w:val="baseline"/>
      </w:pPr>
      <w:r>
        <w:t>Б</w:t>
      </w:r>
      <w:r w:rsidRPr="006A482D">
        <w:t>иопси</w:t>
      </w:r>
      <w:r>
        <w:t>я</w:t>
      </w:r>
      <w:r w:rsidRPr="006A482D">
        <w:t xml:space="preserve"> печени</w:t>
      </w:r>
      <w:r>
        <w:t>.</w:t>
      </w:r>
      <w:r w:rsidRPr="006A482D">
        <w:t xml:space="preserve"> </w:t>
      </w:r>
    </w:p>
    <w:p w14:paraId="5C718DA1" w14:textId="77777777" w:rsidR="00887881" w:rsidRDefault="00887881" w:rsidP="00887881">
      <w:pPr>
        <w:pStyle w:val="Normal11"/>
        <w:spacing w:line="360" w:lineRule="auto"/>
        <w:ind w:left="1068" w:firstLine="0"/>
        <w:jc w:val="both"/>
      </w:pPr>
    </w:p>
    <w:p w14:paraId="0B5351C0" w14:textId="77777777" w:rsidR="00887881" w:rsidRPr="00D20B00" w:rsidRDefault="00887881" w:rsidP="00887881">
      <w:pPr>
        <w:pStyle w:val="Normal11"/>
        <w:spacing w:line="360" w:lineRule="auto"/>
        <w:rPr>
          <w:bCs/>
          <w:i/>
          <w:iCs/>
          <w:u w:val="single"/>
        </w:rPr>
      </w:pPr>
      <w:r w:rsidRPr="00D20B00">
        <w:rPr>
          <w:bCs/>
          <w:i/>
          <w:iCs/>
          <w:u w:val="single"/>
        </w:rPr>
        <w:t xml:space="preserve">Лечение и профилактика вирусных гепатитов В и С </w:t>
      </w:r>
    </w:p>
    <w:p w14:paraId="1673FAAF" w14:textId="2628B8F5" w:rsidR="00887881" w:rsidRPr="00E71F5D" w:rsidRDefault="00887881" w:rsidP="00F24627">
      <w:pPr>
        <w:pStyle w:val="Normal11"/>
        <w:tabs>
          <w:tab w:val="clear" w:pos="394"/>
        </w:tabs>
        <w:spacing w:line="360" w:lineRule="auto"/>
        <w:ind w:firstLine="699"/>
        <w:jc w:val="both"/>
      </w:pPr>
      <w:r w:rsidRPr="00E71F5D">
        <w:t xml:space="preserve">Современные противовирусные препараты позволяют эффективно лечить острые и тяжелые формы </w:t>
      </w:r>
      <w:r>
        <w:t>вирусных гепатитов В и С</w:t>
      </w:r>
      <w:r w:rsidRPr="00E71F5D">
        <w:t>, однако эффективность такой терапии зависит от сроков начала лечения</w:t>
      </w:r>
      <w:r w:rsidRPr="00C46A96">
        <w:t xml:space="preserve"> </w:t>
      </w:r>
      <w:r>
        <w:fldChar w:fldCharType="begin" w:fldLock="1"/>
      </w:r>
      <w:r w:rsidR="00BF3043">
        <w:instrText>ADDIN CSL_CITATION {"citationItems":[{"id":"ITEM-1","itemData":{"DOI":"10.1002/jmv.22199","ISSN":"01466615","PMID":"21915865","abstract":"The aim of the study was to evaluate clinical and virological differences in HBV reactivation between patients with overt and occult HBV infection. Twenty-three consecutive patients with symptomatic HBV reactivation occurring during or after immunosuppressive therapy were enrolled in a retrospective study: 10 with reactivation of overt HBV infection (overt group) and 13 of occult HBV infection (occult group). Twenty-one patients were treated with nucleot(s)ide analogues after HBV reactivation. Regimens including rituximab or fludarabine were administered more frequently in the occult group (61% vs. 31%, respectively). HBV reactivation was severe frequently in the overt (40%) and occult groups (38.4%). Patients in the overt group showed higher HBV-DNA titers (1.1×10 8±1.4×10 8 vs. 5.1×10 5±6.8×10 5IU; P&lt;0.005). Seven patients died during HBV reactivation, two in the overt and five in the occult group. Of these seven patients, two remained untreated and five had been treated with Lamivudine; of the 16 patients showing remission of HBV reactivation, four had been treated with Lamivudine, four with Entecavir, two with Telbivudine, and six with Lamivudine plus Adefovir. It is concluded that HBV reactivation is life-threatening in patients with diseases inhibiting the immune response and/or receiving immunosuppressive drugs. Supportive therapy without antiviral drugs or Lamivudine monotherapy may not be effective for treating patients with HBV reactivation. © 2011 Wiley-Liss, Inc.","author":[{"dropping-particle":"","family":"Coppola","given":"Nicola","non-dropping-particle":"","parse-names":false,"suffix":""},{"dropping-particle":"","family":"Tonziello","given":"Gilda","non-dropping-particle":"","parse-names":false,"suffix":""},{"dropping-particle":"","family":"Pisaturo","given":"Mariantonietta","non-dropping-particle":"","parse-names":false,"suffix":""},{"dropping-particle":"","family":"Messina","given":"Vincenzo","non-dropping-particle":"","parse-names":false,"suffix":""},{"dropping-particle":"","family":"Guastafierro","given":"Salvatore","non-dropping-particle":"","parse-names":false,"suffix":""},{"dropping-particle":"","family":"Fiore","given":"Marco","non-dropping-particle":"","parse-names":false,"suffix":""},{"dropping-particle":"","family":"Iodice","given":"Valentina","non-dropping-particle":"","parse-names":false,"suffix":""},{"dropping-particle":"","family":"Sagnelli","given":"Caterina","non-dropping-particle":"","parse-names":false,"suffix":""},{"dropping-particle":"","family":"Stanzione","given":"Maria","non-dropping-particle":"","parse-names":false,"suffix":""},{"dropping-particle":"","family":"Capoluongo","given":"Nicolina","non-dropping-particle":"","parse-names":false,"suffix":""},{"dropping-particle":"","family":"Pasquale","given":"Giuseppe","non-dropping-particle":"","parse-names":false,"suffix":""},{"dropping-particle":"","family":"Sagnelli","given":"Evangelista","non-dropping-particle":"","parse-names":false,"suffix":""}],"container-title":"Journal of Medical Virology","id":"ITEM-1","issue":"11","issued":{"date-parts":[["2011","11"]]},"page":"1909-1916","publisher":"J Med Virol","title":"Reactivation of overt and occult hepatitis B infection in various immunosuppressive settings","type":"article-journal","volume":"83"},"uris":["http://www.mendeley.com/documents/?uuid=7dc438fe-ccda-3a54-a4c3-5a2d13cb41a2"]},{"id":"ITEM-2","itemData":{"DOI":"10.1016/j.jhep.2009.07.012","abstract":"Backgrounds/Aims: Hepatitis B virus (HBV) reactivation following treatment with rituximab has been reported in patients with either HBsAg-positive, or HBsAg-negative and anti-HBc positive infection. Patients with severe reactivation often have a fatal outcome despite treatment with lamivudine. The use of entecavir has not been reported in patients with severe HBV reactivation. Methods: We present a case of a HBsAg-negative patient diagnosed with chronic lymphocytic leukemia who received a chemotherapeutic regimen that included rituximab, who subsequently presented with severe HBV reactivation with ascites, jaundice and coagulopathy and was treated with entecavir. A review of the literature and underlying HBV associated mutations are discussed. Results: Entecavir produced a rapid and sustained suppression of HBV that was associated with rapid clinical improvement without any side effects. Conclusion: Entecavir is an efficacious and safe treatment for severe HBV reactivation.","author":[{"dropping-particle":"","family":"Sanchez","given":"Mayra J","non-dropping-particle":"","parse-names":false,"suffix":""},{"dropping-particle":"","family":"Buti","given":"Maria","non-dropping-particle":"","parse-names":false,"suffix":""},{"dropping-particle":"","family":"Homs","given":"Maria","non-dropping-particle":"","parse-names":false,"suffix":""},{"dropping-particle":"","family":"Palacios","given":"Andres","non-dropping-particle":"","parse-names":false,"suffix":""},{"dropping-particle":"","family":"Rodriguez-Frias","given":"Francisco","non-dropping-particle":"","parse-names":false,"suffix":""},{"dropping-particle":"","family":"Esteban","given":"Rafael","non-dropping-particle":"","parse-names":false,"suffix":""}],"container-title":"Journal of Hepatology","id":"ITEM-2","issued":{"date-parts":[["0"]]},"page":"1091-1096","title":"Successful use of entecavir for a severe case of reactivation of hepatitis B virus following polychemotherapy containing rituximab q","type":"article-journal","volume":"51"},"uris":["http://www.mendeley.com/documents/?uuid=7c5b9301-1084-3fdb-b8fc-ae5d3423651c"]}],"mendeley":{"formattedCitation":"[143,144]","plainTextFormattedCitation":"[143,144]","previouslyFormattedCitation":"[143,144]"},"properties":{"noteIndex":0},"schema":"https://github.com/citation-style-language/schema/raw/master/csl-citation.json"}</w:instrText>
      </w:r>
      <w:r>
        <w:fldChar w:fldCharType="separate"/>
      </w:r>
      <w:r w:rsidRPr="00887881">
        <w:rPr>
          <w:noProof/>
        </w:rPr>
        <w:t>[143,144]</w:t>
      </w:r>
      <w:r>
        <w:fldChar w:fldCharType="end"/>
      </w:r>
      <w:r w:rsidRPr="00E71F5D">
        <w:t>. Несколько зарубежных рандомизированных контролируемых исследований с метаанализом данных показали, что для профилактики реактивации ВГВ целесообразно использовать ламивудин</w:t>
      </w:r>
      <w:r w:rsidRPr="009510CC">
        <w:t xml:space="preserve"> </w:t>
      </w:r>
      <w:r>
        <w:fldChar w:fldCharType="begin" w:fldLock="1"/>
      </w:r>
      <w:r w:rsidR="00BF3043">
        <w:instrText>ADDIN CSL_CITATION {"citationItems":[{"id":"ITEM-1","itemData":{"DOI":"10.1182/blood-2008-10-163493","ISSN":"00064971","PMID":"19144986","abstract":"Hepatitis B virus (HBV) reactivation is a serious but preventable complication of immunosuppression. Full HBV serologic profile must be obtained from all patients receiving intensive immunosuppressive therapy. In general, preemptive anti-HBV therapy is more effective than giving treatment after development of reactivation. Prompt lamivu-dine therapy should be given to at-risk patients who are hepatitis B surface antigen (HBsAg)-positive. It is recommended that lamivudine be continued until at least 6 months after the cessation of immunosuppression. Some patients requiring a longer duration of lamivudine therapy are at risk of developing drug resistance. The newer anti HBV agents are effective in overcoming lamivudine resistance. Early use of these agents may be considered. HBV reactivation was observed in HBsAg-negative patients with occult HBV infection (HBV DNA-positive) who are on heavy immunosuppression. The optimal management of this group of patients is unclear. For patients receiving allogeneic HSC transplants, the HBV status of the donors requires special attention. To minimize the risk of transmission of infection to recipients, HBsAg positive donors should receive adequate anti-HBV therapy before HSC donation. As the result of adoptive immune transfer, clearance of HBsAg is observed in HBsAg-positive patients receiving HSC transplants from donors who are positive for hepatitis B surface and core antibodies. © 2009 by The American Society of Hematology.","author":[{"dropping-particle":"","family":"Liang","given":"Raymond","non-dropping-particle":"","parse-names":false,"suffix":""}],"container-title":"Blood","id":"ITEM-1","issue":"14","issued":{"date-parts":[["2009","4","2"]]},"page":"3147-3153","publisher":"American Society of Hematology","title":"How I treat and monitor viral hepatitis B infection in patients receiving intensive immunosuppressive therapies or undergoing hematopoietic stem cell transplantation","type":"article-journal","volume":"113"},"uris":["http://www.mendeley.com/documents/?uuid=c6aa979e-82bd-3a05-b09a-b65bc02bee20"]},{"id":"ITEM-2","itemData":{"DOI":"10.1016/j.blre.2008.02.001","ISSN":"0268960X","abstract":"Viral hepatitis is the third major cause of liver dysfunction in allogeneic transplant recipients and has become a significant concern in patients with hematological malignancies receiving chemotherapy. Thus, identification of patients at risk for viral hepatitis is very important when evaluating and treating hematological malignancies. Serologic screening for all patients should include anti-HCV, hepatitis B surface antigen (HBsAg), hepatitis B surface antibody (anti-HBs), and hepatitis B core antibody (anti-HBc) testing. Current therapies for hepatitis B (HBV) virus infection are aimed at viral suppression, while treatment for hepatitis C (HCV) virus can eradicate infection in many treated patients. To prevent HBV viral reactivation, prophylaxis with nucleoside analogues should be initiated for all HBsAg-positive patients. HCV infection appears to have little impact on short-term survival after bone marrow transplantation (BMT), but eventually can impact long-term survival due to progression of liver disease. In this review we will highlight the mechanisms of virus reactivation, clinical manifestations, and management strategies to minimize acute and chronic morbidity in this population. © 2008 Elsevier Ltd. All rights reserved.","author":[{"dropping-particle":"","family":"Firpi","given":"Roberto J.","non-dropping-particle":"","parse-names":false,"suffix":""},{"dropping-particle":"","family":"Nelson","given":"David R.","non-dropping-particle":"","parse-names":false,"suffix":""}],"container-title":"Blood Reviews","id":"ITEM-2","issue":"3","issued":{"date-parts":[["2008","5","14"]]},"page":"117-126","title":"Management of viral hepatitis in hematologic malignancies","type":"article-journal","volume":"22"},"uris":["http://www.mendeley.com/documents/?uuid=bede40bd-819b-33b5-83bb-9b5be4df0b88"]},{"id":"ITEM-3","itemData":{"DOI":"10.1002/ajh.21022","ISSN":"03618609","abstract":"Several studies have shown that the frequency of hepatitis C virus (HCV) infection is high in patients with B-cell non-Hodgkin's lymphoma (NHL). In these studies, liver dysfunction during chemotherapy has been demonstrated, but changes in HCV ribonucleic acid (RNA) levels during chemotherapy have not been well documented. In this study, we monitored serum HCV RNA levels and liver function In five HCV-infected patients with B-cell NHL undergoing treatment with rituximab-combination chemotherapy. Increased HCV RNA levels during or after the chemotherapy were observed in all five patients, and a significant increase in transaminases was seen in one case. In this case, serum HCV RNA level dramatically decreased at the time of the increase of transaminases, and this suggested that the cause of liver damage was an immune reaction against hepatocytes with HCV and not any anticancer drug induced liver toxicity. Monitoring of serum HCV RNA levels and transaminases may be helpful to understand the cause of liver dysfunction in patients receiving chemotherapy. However, increases of HCV viral load were not associated with the occurrence of liver dysfunction in this study. Further studies will be necessary to investigate more fully the relationship between changes in HCV viral load and liver function during chemotherapy for HCV-infected patients. © 2007 Wiley-Liss, Inc.","author":[{"dropping-particle":"","family":"Ennishi","given":"Daisuke","non-dropping-particle":"","parse-names":false,"suffix":""},{"dropping-particle":"","family":"Terui","given":"Yasuhito","non-dropping-particle":"","parse-names":false,"suffix":""},{"dropping-particle":"","family":"Yokoyama","given":"Masahiro","non-dropping-particle":"","parse-names":false,"suffix":""},{"dropping-particle":"","family":"Mishima","given":"Yuko","non-dropping-particle":"","parse-names":false,"suffix":""},{"dropping-particle":"","family":"Takahashi","given":"Shunji","non-dropping-particle":"","parse-names":false,"suffix":""},{"dropping-particle":"","family":"Takeuchi","given":"Kengo","non-dropping-particle":"","parse-names":false,"suffix":""},{"dropping-particle":"","family":"Okamoto","given":"Hiroaki","non-dropping-particle":"","parse-names":false,"suffix":""},{"dropping-particle":"","family":"Tanimoto","given":"Mitsune","non-dropping-particle":"","parse-names":false,"suffix":""},{"dropping-particle":"","family":"Hatake","given":"Kiyohiko","non-dropping-particle":"","parse-names":false,"suffix":""}],"container-title":"American Journal of Hematology","id":"ITEM-3","issue":"1","issued":{"date-parts":[["2008","1","1"]]},"page":"59-62","publisher":"John Wiley &amp; Sons, Ltd","title":"Monitoring serum hepatitis C virus (HCV) RNA in patients with HCV-infected CD20-positive B-cell lymphoma undergoing rituximab combination chemotherapy","type":"article-journal","volume":"83"},"uris":["http://www.mendeley.com/documents/?uuid=1e8624bf-39e2-37ad-955a-10105c759886"]},{"id":"ITEM-4","itemData":{"DOI":"10.1111/j.1478-3231.2010.02396.x","ISSN":"14783223","PMID":"21205146","abstract":"Reactivation of hepatitis B is characterized by a sudden increase in hepatitis B virus (HBV) replication in a patient with prior evidence of resolved or inactive HBV infection. Although HBV reactivation can occur spontaneously, it usually occurs after chemotherapy, immunosuppression (organ transplantation) or an alteration in immune function (therapy for autoimmune disease, human immunodeficiency virus infection). The clinical presentation cases can vary, ranging from a subclinical, asymptomatic course to severe acute hepatitis and even death. Although reactivation of HBV is mainly found in HBsAg-positive patients, it can be observed in serologically recovered anti-hepatitis B core antibody (HBc)-positive, HBsAg-negative patients. Serum HBV DNA typically increases during immune suppression, followed by a disease flare and HBV DNA clearance following immune restoration after immune suppression is stopped. In organ transplant recipients, without immune reconstitution, high HBV DNA levels can lead to fibrosing cholestatic hepatitis related to the direct cytopathic effect of HBV. Several randomized, controlled trials and meta-analyses have shown that reactivation can be prevented by lamivudine prophylaxis. Screening for HBsAg and anti-HBc should be performed before beginning immunosuppressive treatment and routine prophylaxis is recommended in HBsAg-positive patients. The optimal duration of prophylaxis remains to be determined. In anti-HBc-positive patients with or without anti-hepatitis B surface antigen, alanine transaminase and HBV DNA levels should be closely monitored and antiviral therapy should be started when HBV reactivation is confirmed. The use of new more potent nucleos(t)ides analogues with lower resistance rates would seem to be logical; however, experience with these drugs in the prophylaxis and treatment of severe HBV reactivation is limited. © 2011 John Wiley &amp; Sons A/S.","author":[{"dropping-particle":"","family":"Roche","given":"Bruno","non-dropping-particle":"","parse-names":false,"suffix":""},{"dropping-particle":"","family":"Samuel","given":"Didier","non-dropping-particle":"","parse-names":false,"suffix":""}],"container-title":"Liver International","id":"ITEM-4","issue":"SUPPL. 1","issued":{"date-parts":[["2011","1"]]},"page":"104-110","publisher":"Liver Int","title":"The difficulties of managing severe hepatitis B virus reactivation","type":"article-journal","volume":"31"},"uris":["http://www.mendeley.com/documents/?uuid=7322b501-0227-3082-a6d1-2bf3f9e30c4f"]}],"mendeley":{"formattedCitation":"[145–148]","plainTextFormattedCitation":"[145–148]","previouslyFormattedCitation":"[145–148]"},"properties":{"noteIndex":0},"schema":"https://github.com/citation-style-language/schema/raw/master/csl-citation.json"}</w:instrText>
      </w:r>
      <w:r>
        <w:fldChar w:fldCharType="separate"/>
      </w:r>
      <w:r w:rsidRPr="00887881">
        <w:rPr>
          <w:noProof/>
        </w:rPr>
        <w:t>[145–148]</w:t>
      </w:r>
      <w:r>
        <w:fldChar w:fldCharType="end"/>
      </w:r>
      <w:r w:rsidRPr="00E71F5D">
        <w:t>, а также другие более новые и эффективные нуклеозидные аналоги с меньшей скоростью развития к ним резистентности — адефовир, дипивоксил, энтекавир, телбивудин</w:t>
      </w:r>
      <w:r w:rsidRPr="00786DB5">
        <w:t xml:space="preserve"> </w:t>
      </w:r>
      <w:r>
        <w:rPr>
          <w:lang w:val="en-US"/>
        </w:rPr>
        <w:fldChar w:fldCharType="begin" w:fldLock="1"/>
      </w:r>
      <w:r w:rsidR="00BF3043">
        <w:rPr>
          <w:lang w:val="en-US"/>
        </w:rPr>
        <w:instrText>ADDIN</w:instrText>
      </w:r>
      <w:r w:rsidR="00BF3043" w:rsidRPr="006E3DE3">
        <w:instrText xml:space="preserve"> </w:instrText>
      </w:r>
      <w:r w:rsidR="00BF3043">
        <w:rPr>
          <w:lang w:val="en-US"/>
        </w:rPr>
        <w:instrText>CSL</w:instrText>
      </w:r>
      <w:r w:rsidR="00BF3043" w:rsidRPr="006E3DE3">
        <w:instrText>_</w:instrText>
      </w:r>
      <w:r w:rsidR="00BF3043">
        <w:rPr>
          <w:lang w:val="en-US"/>
        </w:rPr>
        <w:instrText>CITATION</w:instrText>
      </w:r>
      <w:r w:rsidR="00BF3043" w:rsidRPr="006E3DE3">
        <w:instrText xml:space="preserve"> {"</w:instrText>
      </w:r>
      <w:r w:rsidR="00BF3043">
        <w:rPr>
          <w:lang w:val="en-US"/>
        </w:rPr>
        <w:instrText>citationItems</w:instrText>
      </w:r>
      <w:r w:rsidR="00BF3043" w:rsidRPr="006E3DE3">
        <w:instrText>":[{"</w:instrText>
      </w:r>
      <w:r w:rsidR="00BF3043">
        <w:rPr>
          <w:lang w:val="en-US"/>
        </w:rPr>
        <w:instrText>id</w:instrText>
      </w:r>
      <w:r w:rsidR="00BF3043" w:rsidRPr="006E3DE3">
        <w:instrText>":"</w:instrText>
      </w:r>
      <w:r w:rsidR="00BF3043">
        <w:rPr>
          <w:lang w:val="en-US"/>
        </w:rPr>
        <w:instrText>ITEM</w:instrText>
      </w:r>
      <w:r w:rsidR="00BF3043" w:rsidRPr="006E3DE3">
        <w:instrText>-1","</w:instrText>
      </w:r>
      <w:r w:rsidR="00BF3043">
        <w:rPr>
          <w:lang w:val="en-US"/>
        </w:rPr>
        <w:instrText>itemData</w:instrText>
      </w:r>
      <w:r w:rsidR="00BF3043" w:rsidRPr="006E3DE3">
        <w:instrText>":{"</w:instrText>
      </w:r>
      <w:r w:rsidR="00BF3043">
        <w:rPr>
          <w:lang w:val="en-US"/>
        </w:rPr>
        <w:instrText>DOI</w:instrText>
      </w:r>
      <w:r w:rsidR="00BF3043" w:rsidRPr="006E3DE3">
        <w:instrText>":"10.1002/(</w:instrText>
      </w:r>
      <w:r w:rsidR="00BF3043">
        <w:rPr>
          <w:lang w:val="en-US"/>
        </w:rPr>
        <w:instrText>SICI</w:instrText>
      </w:r>
      <w:r w:rsidR="00BF3043" w:rsidRPr="006E3DE3">
        <w:instrText>)1096-9071(200003)60:3&lt;256::</w:instrText>
      </w:r>
      <w:r w:rsidR="00BF3043">
        <w:rPr>
          <w:lang w:val="en-US"/>
        </w:rPr>
        <w:instrText>AID</w:instrText>
      </w:r>
      <w:r w:rsidR="00BF3043" w:rsidRPr="006E3DE3">
        <w:instrText>-</w:instrText>
      </w:r>
      <w:r w:rsidR="00BF3043">
        <w:rPr>
          <w:lang w:val="en-US"/>
        </w:rPr>
        <w:instrText>JMV</w:instrText>
      </w:r>
      <w:r w:rsidR="00BF3043" w:rsidRPr="006E3DE3">
        <w:instrText>2&gt;3.0.</w:instrText>
      </w:r>
      <w:r w:rsidR="00BF3043">
        <w:rPr>
          <w:lang w:val="en-US"/>
        </w:rPr>
        <w:instrText>CO</w:instrText>
      </w:r>
      <w:r w:rsidR="00BF3043" w:rsidRPr="006E3DE3">
        <w:instrText>;2-</w:instrText>
      </w:r>
      <w:r w:rsidR="00BF3043">
        <w:rPr>
          <w:lang w:val="en-US"/>
        </w:rPr>
        <w:instrText>H</w:instrText>
      </w:r>
      <w:r w:rsidR="00BF3043" w:rsidRPr="006E3DE3">
        <w:instrText>","</w:instrText>
      </w:r>
      <w:r w:rsidR="00BF3043">
        <w:rPr>
          <w:lang w:val="en-US"/>
        </w:rPr>
        <w:instrText>ISSN</w:instrText>
      </w:r>
      <w:r w:rsidR="00BF3043" w:rsidRPr="006E3DE3">
        <w:instrText>":"0146-6615","</w:instrText>
      </w:r>
      <w:r w:rsidR="00BF3043">
        <w:rPr>
          <w:lang w:val="en-US"/>
        </w:rPr>
        <w:instrText>abstract</w:instrText>
      </w:r>
      <w:r w:rsidR="00BF3043" w:rsidRPr="006E3DE3">
        <w:instrText>":"</w:instrText>
      </w:r>
      <w:r w:rsidR="00BF3043">
        <w:rPr>
          <w:lang w:val="en-US"/>
        </w:rPr>
        <w:instrText>Current</w:instrText>
      </w:r>
      <w:r w:rsidR="00BF3043" w:rsidRPr="006E3DE3">
        <w:instrText xml:space="preserve"> </w:instrText>
      </w:r>
      <w:r w:rsidR="00BF3043">
        <w:rPr>
          <w:lang w:val="en-US"/>
        </w:rPr>
        <w:instrText>commercial</w:instrText>
      </w:r>
      <w:r w:rsidR="00BF3043" w:rsidRPr="006E3DE3">
        <w:instrText xml:space="preserve"> </w:instrText>
      </w:r>
      <w:r w:rsidR="00BF3043">
        <w:rPr>
          <w:lang w:val="en-US"/>
        </w:rPr>
        <w:instrText>hepatitis</w:instrText>
      </w:r>
      <w:r w:rsidR="00BF3043" w:rsidRPr="006E3DE3">
        <w:instrText xml:space="preserve"> </w:instrText>
      </w:r>
      <w:r w:rsidR="00BF3043">
        <w:rPr>
          <w:lang w:val="en-US"/>
        </w:rPr>
        <w:instrText>B</w:instrText>
      </w:r>
      <w:r w:rsidR="00BF3043" w:rsidRPr="006E3DE3">
        <w:instrText xml:space="preserve"> </w:instrText>
      </w:r>
      <w:r w:rsidR="00BF3043">
        <w:rPr>
          <w:lang w:val="en-US"/>
        </w:rPr>
        <w:instrText>virus</w:instrText>
      </w:r>
      <w:r w:rsidR="00BF3043" w:rsidRPr="006E3DE3">
        <w:instrText xml:space="preserve"> (</w:instrText>
      </w:r>
      <w:r w:rsidR="00BF3043">
        <w:rPr>
          <w:lang w:val="en-US"/>
        </w:rPr>
        <w:instrText>HBV</w:instrText>
      </w:r>
      <w:r w:rsidR="00BF3043" w:rsidRPr="006E3DE3">
        <w:instrText xml:space="preserve">) </w:instrText>
      </w:r>
      <w:r w:rsidR="00BF3043">
        <w:rPr>
          <w:lang w:val="en-US"/>
        </w:rPr>
        <w:instrText>anti</w:instrText>
      </w:r>
      <w:r w:rsidR="00BF3043" w:rsidRPr="006E3DE3">
        <w:instrText>-</w:instrText>
      </w:r>
      <w:r w:rsidR="00BF3043">
        <w:rPr>
          <w:lang w:val="en-US"/>
        </w:rPr>
        <w:instrText>HBe</w:instrText>
      </w:r>
      <w:r w:rsidR="00BF3043" w:rsidRPr="006E3DE3">
        <w:instrText xml:space="preserve"> </w:instrText>
      </w:r>
      <w:r w:rsidR="00BF3043">
        <w:rPr>
          <w:lang w:val="en-US"/>
        </w:rPr>
        <w:instrText>immunoassays</w:instrText>
      </w:r>
      <w:r w:rsidR="00BF3043" w:rsidRPr="006E3DE3">
        <w:instrText xml:space="preserve"> </w:instrText>
      </w:r>
      <w:r w:rsidR="00BF3043">
        <w:rPr>
          <w:lang w:val="en-US"/>
        </w:rPr>
        <w:instrText>are</w:instrText>
      </w:r>
      <w:r w:rsidR="00BF3043" w:rsidRPr="006E3DE3">
        <w:instrText xml:space="preserve"> </w:instrText>
      </w:r>
      <w:r w:rsidR="00BF3043">
        <w:rPr>
          <w:lang w:val="en-US"/>
        </w:rPr>
        <w:instrText>designed</w:instrText>
      </w:r>
      <w:r w:rsidR="00BF3043" w:rsidRPr="006E3DE3">
        <w:instrText xml:space="preserve"> </w:instrText>
      </w:r>
      <w:r w:rsidR="00BF3043">
        <w:rPr>
          <w:lang w:val="en-US"/>
        </w:rPr>
        <w:instrText>so</w:instrText>
      </w:r>
      <w:r w:rsidR="00BF3043" w:rsidRPr="006E3DE3">
        <w:instrText xml:space="preserve"> </w:instrText>
      </w:r>
      <w:r w:rsidR="00BF3043">
        <w:rPr>
          <w:lang w:val="en-US"/>
        </w:rPr>
        <w:instrText>that</w:instrText>
      </w:r>
      <w:r w:rsidR="00BF3043" w:rsidRPr="006E3DE3">
        <w:instrText xml:space="preserve"> </w:instrText>
      </w:r>
      <w:r w:rsidR="00BF3043">
        <w:rPr>
          <w:lang w:val="en-US"/>
        </w:rPr>
        <w:instrText>anti</w:instrText>
      </w:r>
      <w:r w:rsidR="00BF3043" w:rsidRPr="006E3DE3">
        <w:instrText>-</w:instrText>
      </w:r>
      <w:r w:rsidR="00BF3043">
        <w:rPr>
          <w:lang w:val="en-US"/>
        </w:rPr>
        <w:instrText>HBe</w:instrText>
      </w:r>
      <w:r w:rsidR="00BF3043" w:rsidRPr="006E3DE3">
        <w:instrText xml:space="preserve"> </w:instrText>
      </w:r>
      <w:r w:rsidR="00BF3043">
        <w:rPr>
          <w:lang w:val="en-US"/>
        </w:rPr>
        <w:instrText>is</w:instrText>
      </w:r>
      <w:r w:rsidR="00BF3043" w:rsidRPr="006E3DE3">
        <w:instrText xml:space="preserve"> </w:instrText>
      </w:r>
      <w:r w:rsidR="00BF3043">
        <w:rPr>
          <w:lang w:val="en-US"/>
        </w:rPr>
        <w:instrText>detectable</w:instrText>
      </w:r>
      <w:r w:rsidR="00BF3043" w:rsidRPr="006E3DE3">
        <w:instrText xml:space="preserve"> </w:instrText>
      </w:r>
      <w:r w:rsidR="00BF3043">
        <w:rPr>
          <w:lang w:val="en-US"/>
        </w:rPr>
        <w:instrText>only</w:instrText>
      </w:r>
      <w:r w:rsidR="00BF3043" w:rsidRPr="006E3DE3">
        <w:instrText xml:space="preserve"> </w:instrText>
      </w:r>
      <w:r w:rsidR="00BF3043">
        <w:rPr>
          <w:lang w:val="en-US"/>
        </w:rPr>
        <w:instrText>in</w:instrText>
      </w:r>
      <w:r w:rsidR="00BF3043" w:rsidRPr="006E3DE3">
        <w:instrText xml:space="preserve"> </w:instrText>
      </w:r>
      <w:r w:rsidR="00BF3043">
        <w:rPr>
          <w:lang w:val="en-US"/>
        </w:rPr>
        <w:instrText>the</w:instrText>
      </w:r>
      <w:r w:rsidR="00BF3043" w:rsidRPr="006E3DE3">
        <w:instrText xml:space="preserve"> </w:instrText>
      </w:r>
      <w:r w:rsidR="00BF3043">
        <w:rPr>
          <w:lang w:val="en-US"/>
        </w:rPr>
        <w:instrText>absence</w:instrText>
      </w:r>
      <w:r w:rsidR="00BF3043" w:rsidRPr="006E3DE3">
        <w:instrText xml:space="preserve"> </w:instrText>
      </w:r>
      <w:r w:rsidR="00BF3043">
        <w:rPr>
          <w:lang w:val="en-US"/>
        </w:rPr>
        <w:instrText>of</w:instrText>
      </w:r>
      <w:r w:rsidR="00BF3043" w:rsidRPr="006E3DE3">
        <w:instrText xml:space="preserve"> </w:instrText>
      </w:r>
      <w:r w:rsidR="00BF3043">
        <w:rPr>
          <w:lang w:val="en-US"/>
        </w:rPr>
        <w:instrText>excess</w:instrText>
      </w:r>
      <w:r w:rsidR="00BF3043" w:rsidRPr="006E3DE3">
        <w:instrText xml:space="preserve"> </w:instrText>
      </w:r>
      <w:r w:rsidR="00BF3043">
        <w:rPr>
          <w:lang w:val="en-US"/>
        </w:rPr>
        <w:instrText>HBeAg</w:instrText>
      </w:r>
      <w:r w:rsidR="00BF3043" w:rsidRPr="006E3DE3">
        <w:instrText xml:space="preserve">. </w:instrText>
      </w:r>
      <w:r w:rsidR="00BF3043">
        <w:rPr>
          <w:lang w:val="en-US"/>
        </w:rPr>
        <w:instrText>Recently</w:instrText>
      </w:r>
      <w:r w:rsidR="00BF3043" w:rsidRPr="006E3DE3">
        <w:instrText xml:space="preserve">, </w:instrText>
      </w:r>
      <w:r w:rsidR="00BF3043">
        <w:rPr>
          <w:lang w:val="en-US"/>
        </w:rPr>
        <w:instrText>with</w:instrText>
      </w:r>
      <w:r w:rsidR="00BF3043" w:rsidRPr="006E3DE3">
        <w:instrText xml:space="preserve"> </w:instrText>
      </w:r>
      <w:r w:rsidR="00BF3043">
        <w:rPr>
          <w:lang w:val="en-US"/>
        </w:rPr>
        <w:instrText>the</w:instrText>
      </w:r>
      <w:r w:rsidR="00BF3043" w:rsidRPr="006E3DE3">
        <w:instrText xml:space="preserve"> </w:instrText>
      </w:r>
      <w:r w:rsidR="00BF3043">
        <w:rPr>
          <w:lang w:val="en-US"/>
        </w:rPr>
        <w:instrText>use</w:instrText>
      </w:r>
      <w:r w:rsidR="00BF3043" w:rsidRPr="006E3DE3">
        <w:instrText xml:space="preserve"> </w:instrText>
      </w:r>
      <w:r w:rsidR="00BF3043">
        <w:rPr>
          <w:lang w:val="en-US"/>
        </w:rPr>
        <w:instrText>of</w:instrText>
      </w:r>
      <w:r w:rsidR="00BF3043" w:rsidRPr="006E3DE3">
        <w:instrText xml:space="preserve"> </w:instrText>
      </w:r>
      <w:r w:rsidR="00BF3043">
        <w:rPr>
          <w:lang w:val="en-US"/>
        </w:rPr>
        <w:instrText>direct</w:instrText>
      </w:r>
      <w:r w:rsidR="00BF3043" w:rsidRPr="006E3DE3">
        <w:instrText xml:space="preserve"> </w:instrText>
      </w:r>
      <w:r w:rsidR="00BF3043">
        <w:rPr>
          <w:lang w:val="en-US"/>
        </w:rPr>
        <w:instrText>anti</w:instrText>
      </w:r>
      <w:r w:rsidR="00BF3043" w:rsidRPr="006E3DE3">
        <w:instrText>-</w:instrText>
      </w:r>
      <w:r w:rsidR="00BF3043">
        <w:rPr>
          <w:lang w:val="en-US"/>
        </w:rPr>
        <w:instrText>HBe</w:instrText>
      </w:r>
      <w:r w:rsidR="00BF3043" w:rsidRPr="006E3DE3">
        <w:instrText xml:space="preserve"> </w:instrText>
      </w:r>
      <w:r w:rsidR="00BF3043">
        <w:rPr>
          <w:lang w:val="en-US"/>
        </w:rPr>
        <w:instrText>assays</w:instrText>
      </w:r>
      <w:r w:rsidR="00BF3043" w:rsidRPr="006E3DE3">
        <w:instrText xml:space="preserve">, </w:instrText>
      </w:r>
      <w:r w:rsidR="00BF3043">
        <w:rPr>
          <w:lang w:val="en-US"/>
        </w:rPr>
        <w:instrText>anti</w:instrText>
      </w:r>
      <w:r w:rsidR="00BF3043" w:rsidRPr="006E3DE3">
        <w:instrText>-</w:instrText>
      </w:r>
      <w:r w:rsidR="00BF3043">
        <w:rPr>
          <w:lang w:val="en-US"/>
        </w:rPr>
        <w:instrText>HBe</w:instrText>
      </w:r>
      <w:r w:rsidR="00BF3043" w:rsidRPr="006E3DE3">
        <w:instrText xml:space="preserve"> </w:instrText>
      </w:r>
      <w:r w:rsidR="00BF3043">
        <w:rPr>
          <w:lang w:val="en-US"/>
        </w:rPr>
        <w:instrText>was</w:instrText>
      </w:r>
      <w:r w:rsidR="00BF3043" w:rsidRPr="006E3DE3">
        <w:instrText xml:space="preserve"> </w:instrText>
      </w:r>
      <w:r w:rsidR="00BF3043">
        <w:rPr>
          <w:lang w:val="en-US"/>
        </w:rPr>
        <w:instrText>detected</w:instrText>
      </w:r>
      <w:r w:rsidR="00BF3043" w:rsidRPr="006E3DE3">
        <w:instrText xml:space="preserve"> </w:instrText>
      </w:r>
      <w:r w:rsidR="00BF3043">
        <w:rPr>
          <w:lang w:val="en-US"/>
        </w:rPr>
        <w:instrText>in</w:instrText>
      </w:r>
      <w:r w:rsidR="00BF3043" w:rsidRPr="006E3DE3">
        <w:instrText xml:space="preserve"> </w:instrText>
      </w:r>
      <w:r w:rsidR="00BF3043">
        <w:rPr>
          <w:lang w:val="en-US"/>
        </w:rPr>
        <w:instrText>individuals</w:instrText>
      </w:r>
      <w:r w:rsidR="00BF3043" w:rsidRPr="006E3DE3">
        <w:instrText xml:space="preserve"> </w:instrText>
      </w:r>
      <w:r w:rsidR="00BF3043">
        <w:rPr>
          <w:lang w:val="en-US"/>
        </w:rPr>
        <w:instrText>who</w:instrText>
      </w:r>
      <w:r w:rsidR="00BF3043" w:rsidRPr="006E3DE3">
        <w:instrText xml:space="preserve"> </w:instrText>
      </w:r>
      <w:r w:rsidR="00BF3043">
        <w:rPr>
          <w:lang w:val="en-US"/>
        </w:rPr>
        <w:instrText>had</w:instrText>
      </w:r>
      <w:r w:rsidR="00BF3043" w:rsidRPr="006E3DE3">
        <w:instrText xml:space="preserve"> </w:instrText>
      </w:r>
      <w:r w:rsidR="00BF3043">
        <w:rPr>
          <w:lang w:val="en-US"/>
        </w:rPr>
        <w:instrText>been</w:instrText>
      </w:r>
      <w:r w:rsidR="00BF3043" w:rsidRPr="006E3DE3">
        <w:instrText xml:space="preserve"> </w:instrText>
      </w:r>
      <w:r w:rsidR="00BF3043">
        <w:rPr>
          <w:lang w:val="en-US"/>
        </w:rPr>
        <w:instrText>seropositive</w:instrText>
      </w:r>
      <w:r w:rsidR="00BF3043" w:rsidRPr="006E3DE3">
        <w:instrText xml:space="preserve"> </w:instrText>
      </w:r>
      <w:r w:rsidR="00BF3043">
        <w:rPr>
          <w:lang w:val="en-US"/>
        </w:rPr>
        <w:instrText>for</w:instrText>
      </w:r>
      <w:r w:rsidR="00BF3043" w:rsidRPr="006E3DE3">
        <w:instrText xml:space="preserve"> </w:instrText>
      </w:r>
      <w:r w:rsidR="00BF3043">
        <w:rPr>
          <w:lang w:val="en-US"/>
        </w:rPr>
        <w:instrText>several</w:instrText>
      </w:r>
      <w:r w:rsidR="00BF3043" w:rsidRPr="006E3DE3">
        <w:instrText xml:space="preserve"> </w:instrText>
      </w:r>
      <w:r w:rsidR="00BF3043">
        <w:rPr>
          <w:lang w:val="en-US"/>
        </w:rPr>
        <w:instrText>years</w:instrText>
      </w:r>
      <w:r w:rsidR="00BF3043" w:rsidRPr="006E3DE3">
        <w:instrText xml:space="preserve"> </w:instrText>
      </w:r>
      <w:r w:rsidR="00BF3043">
        <w:rPr>
          <w:lang w:val="en-US"/>
        </w:rPr>
        <w:instrText>for</w:instrText>
      </w:r>
      <w:r w:rsidR="00BF3043" w:rsidRPr="006E3DE3">
        <w:instrText xml:space="preserve"> </w:instrText>
      </w:r>
      <w:r w:rsidR="00BF3043">
        <w:rPr>
          <w:lang w:val="en-US"/>
        </w:rPr>
        <w:instrText>HBeAg</w:instrText>
      </w:r>
      <w:r w:rsidR="00BF3043" w:rsidRPr="006E3DE3">
        <w:instrText xml:space="preserve"> [</w:instrText>
      </w:r>
      <w:r w:rsidR="00BF3043">
        <w:rPr>
          <w:lang w:val="en-US"/>
        </w:rPr>
        <w:instrText>Maruyama</w:instrText>
      </w:r>
      <w:r w:rsidR="00BF3043" w:rsidRPr="006E3DE3">
        <w:instrText xml:space="preserve"> </w:instrText>
      </w:r>
      <w:r w:rsidR="00BF3043">
        <w:rPr>
          <w:lang w:val="en-US"/>
        </w:rPr>
        <w:instrText>et</w:instrText>
      </w:r>
      <w:r w:rsidR="00BF3043" w:rsidRPr="006E3DE3">
        <w:instrText xml:space="preserve"> </w:instrText>
      </w:r>
      <w:r w:rsidR="00BF3043">
        <w:rPr>
          <w:lang w:val="en-US"/>
        </w:rPr>
        <w:instrText>al</w:instrText>
      </w:r>
      <w:r w:rsidR="00BF3043" w:rsidRPr="006E3DE3">
        <w:instrText xml:space="preserve">. (1993) </w:instrText>
      </w:r>
      <w:r w:rsidR="00BF3043">
        <w:rPr>
          <w:lang w:val="en-US"/>
        </w:rPr>
        <w:instrText>J</w:instrText>
      </w:r>
      <w:r w:rsidR="00BF3043" w:rsidRPr="006E3DE3">
        <w:instrText xml:space="preserve">. </w:instrText>
      </w:r>
      <w:r w:rsidR="00BF3043">
        <w:rPr>
          <w:lang w:val="en-US"/>
        </w:rPr>
        <w:instrText>Clin</w:instrText>
      </w:r>
      <w:r w:rsidR="00BF3043" w:rsidRPr="006E3DE3">
        <w:instrText xml:space="preserve">. </w:instrText>
      </w:r>
      <w:r w:rsidR="00BF3043">
        <w:rPr>
          <w:lang w:val="en-US"/>
        </w:rPr>
        <w:instrText>Invest</w:instrText>
      </w:r>
      <w:r w:rsidR="00BF3043" w:rsidRPr="006E3DE3">
        <w:instrText xml:space="preserve">. 91:2586-2595]. </w:instrText>
      </w:r>
      <w:r w:rsidR="00BF3043">
        <w:rPr>
          <w:lang w:val="en-US"/>
        </w:rPr>
        <w:instrText>Although</w:instrText>
      </w:r>
      <w:r w:rsidR="00BF3043" w:rsidRPr="006E3DE3">
        <w:instrText xml:space="preserve"> </w:instrText>
      </w:r>
      <w:r w:rsidR="00BF3043">
        <w:rPr>
          <w:lang w:val="en-US"/>
        </w:rPr>
        <w:instrText>anti</w:instrText>
      </w:r>
      <w:r w:rsidR="00BF3043" w:rsidRPr="006E3DE3">
        <w:instrText>-</w:instrText>
      </w:r>
      <w:r w:rsidR="00BF3043">
        <w:rPr>
          <w:lang w:val="en-US"/>
        </w:rPr>
        <w:instrText>HBe</w:instrText>
      </w:r>
      <w:r w:rsidR="00BF3043" w:rsidRPr="006E3DE3">
        <w:instrText xml:space="preserve"> </w:instrText>
      </w:r>
      <w:r w:rsidR="00BF3043">
        <w:rPr>
          <w:lang w:val="en-US"/>
        </w:rPr>
        <w:instrText>seroconversion</w:instrText>
      </w:r>
      <w:r w:rsidR="00BF3043" w:rsidRPr="006E3DE3">
        <w:instrText xml:space="preserve"> </w:instrText>
      </w:r>
      <w:r w:rsidR="00BF3043">
        <w:rPr>
          <w:lang w:val="en-US"/>
        </w:rPr>
        <w:instrText>does</w:instrText>
      </w:r>
      <w:r w:rsidR="00BF3043" w:rsidRPr="006E3DE3">
        <w:instrText xml:space="preserve"> </w:instrText>
      </w:r>
      <w:r w:rsidR="00BF3043">
        <w:rPr>
          <w:lang w:val="en-US"/>
        </w:rPr>
        <w:instrText>not</w:instrText>
      </w:r>
      <w:r w:rsidR="00BF3043" w:rsidRPr="006E3DE3">
        <w:instrText xml:space="preserve"> </w:instrText>
      </w:r>
      <w:r w:rsidR="00BF3043">
        <w:rPr>
          <w:lang w:val="en-US"/>
        </w:rPr>
        <w:instrText>necessarily</w:instrText>
      </w:r>
      <w:r w:rsidR="00BF3043" w:rsidRPr="006E3DE3">
        <w:instrText xml:space="preserve"> </w:instrText>
      </w:r>
      <w:r w:rsidR="00BF3043">
        <w:rPr>
          <w:lang w:val="en-US"/>
        </w:rPr>
        <w:instrText>indicate</w:instrText>
      </w:r>
      <w:r w:rsidR="00BF3043" w:rsidRPr="006E3DE3">
        <w:instrText xml:space="preserve"> </w:instrText>
      </w:r>
      <w:r w:rsidR="00BF3043">
        <w:rPr>
          <w:lang w:val="en-US"/>
        </w:rPr>
        <w:instrText>subsequent</w:instrText>
      </w:r>
      <w:r w:rsidR="00BF3043" w:rsidRPr="006E3DE3">
        <w:instrText xml:space="preserve"> </w:instrText>
      </w:r>
      <w:r w:rsidR="00BF3043">
        <w:rPr>
          <w:lang w:val="en-US"/>
        </w:rPr>
        <w:instrText>HBeAg</w:instrText>
      </w:r>
      <w:r w:rsidR="00BF3043" w:rsidRPr="006E3DE3">
        <w:instrText xml:space="preserve"> </w:instrText>
      </w:r>
      <w:r w:rsidR="00BF3043">
        <w:rPr>
          <w:lang w:val="en-US"/>
        </w:rPr>
        <w:instrText>clearance</w:instrText>
      </w:r>
      <w:r w:rsidR="00BF3043" w:rsidRPr="006E3DE3">
        <w:instrText xml:space="preserve">, </w:instrText>
      </w:r>
      <w:r w:rsidR="00BF3043">
        <w:rPr>
          <w:lang w:val="en-US"/>
        </w:rPr>
        <w:instrText>the</w:instrText>
      </w:r>
      <w:r w:rsidR="00BF3043" w:rsidRPr="006E3DE3">
        <w:instrText xml:space="preserve"> </w:instrText>
      </w:r>
      <w:r w:rsidR="00BF3043">
        <w:rPr>
          <w:lang w:val="en-US"/>
        </w:rPr>
        <w:instrText>ability</w:instrText>
      </w:r>
      <w:r w:rsidR="00BF3043" w:rsidRPr="006E3DE3">
        <w:instrText xml:space="preserve"> </w:instrText>
      </w:r>
      <w:r w:rsidR="00BF3043">
        <w:rPr>
          <w:lang w:val="en-US"/>
        </w:rPr>
        <w:instrText>to</w:instrText>
      </w:r>
      <w:r w:rsidR="00BF3043" w:rsidRPr="006E3DE3">
        <w:instrText xml:space="preserve"> </w:instrText>
      </w:r>
      <w:r w:rsidR="00BF3043">
        <w:rPr>
          <w:lang w:val="en-US"/>
        </w:rPr>
        <w:instrText>detect</w:instrText>
      </w:r>
      <w:r w:rsidR="00BF3043" w:rsidRPr="006E3DE3">
        <w:instrText xml:space="preserve"> </w:instrText>
      </w:r>
      <w:r w:rsidR="00BF3043">
        <w:rPr>
          <w:lang w:val="en-US"/>
        </w:rPr>
        <w:instrText>earlier</w:instrText>
      </w:r>
      <w:r w:rsidR="00BF3043" w:rsidRPr="006E3DE3">
        <w:instrText xml:space="preserve"> </w:instrText>
      </w:r>
      <w:r w:rsidR="00BF3043">
        <w:rPr>
          <w:lang w:val="en-US"/>
        </w:rPr>
        <w:instrText>anti</w:instrText>
      </w:r>
      <w:r w:rsidR="00BF3043" w:rsidRPr="006E3DE3">
        <w:instrText>-</w:instrText>
      </w:r>
      <w:r w:rsidR="00BF3043">
        <w:rPr>
          <w:lang w:val="en-US"/>
        </w:rPr>
        <w:instrText>HBe</w:instrText>
      </w:r>
      <w:r w:rsidR="00BF3043" w:rsidRPr="006E3DE3">
        <w:instrText xml:space="preserve"> </w:instrText>
      </w:r>
      <w:r w:rsidR="00BF3043">
        <w:rPr>
          <w:lang w:val="en-US"/>
        </w:rPr>
        <w:instrText>seroconversion</w:instrText>
      </w:r>
      <w:r w:rsidR="00BF3043" w:rsidRPr="006E3DE3">
        <w:instrText xml:space="preserve"> </w:instrText>
      </w:r>
      <w:r w:rsidR="00BF3043">
        <w:rPr>
          <w:lang w:val="en-US"/>
        </w:rPr>
        <w:instrText>could</w:instrText>
      </w:r>
      <w:r w:rsidR="00BF3043" w:rsidRPr="006E3DE3">
        <w:instrText xml:space="preserve"> </w:instrText>
      </w:r>
      <w:r w:rsidR="00BF3043">
        <w:rPr>
          <w:lang w:val="en-US"/>
        </w:rPr>
        <w:instrText>have</w:instrText>
      </w:r>
      <w:r w:rsidR="00BF3043" w:rsidRPr="006E3DE3">
        <w:instrText xml:space="preserve"> </w:instrText>
      </w:r>
      <w:r w:rsidR="00BF3043">
        <w:rPr>
          <w:lang w:val="en-US"/>
        </w:rPr>
        <w:instrText>clinical</w:instrText>
      </w:r>
      <w:r w:rsidR="00BF3043" w:rsidRPr="006E3DE3">
        <w:instrText xml:space="preserve"> </w:instrText>
      </w:r>
      <w:r w:rsidR="00BF3043">
        <w:rPr>
          <w:lang w:val="en-US"/>
        </w:rPr>
        <w:instrText>significance</w:instrText>
      </w:r>
      <w:r w:rsidR="00BF3043" w:rsidRPr="006E3DE3">
        <w:instrText xml:space="preserve"> </w:instrText>
      </w:r>
      <w:r w:rsidR="00BF3043">
        <w:rPr>
          <w:lang w:val="en-US"/>
        </w:rPr>
        <w:instrText>for</w:instrText>
      </w:r>
      <w:r w:rsidR="00BF3043" w:rsidRPr="006E3DE3">
        <w:instrText xml:space="preserve"> </w:instrText>
      </w:r>
      <w:r w:rsidR="00BF3043">
        <w:rPr>
          <w:lang w:val="en-US"/>
        </w:rPr>
        <w:instrText>monitoring</w:instrText>
      </w:r>
      <w:r w:rsidR="00BF3043" w:rsidRPr="006E3DE3">
        <w:instrText xml:space="preserve"> </w:instrText>
      </w:r>
      <w:r w:rsidR="00BF3043">
        <w:rPr>
          <w:lang w:val="en-US"/>
        </w:rPr>
        <w:instrText>patients</w:instrText>
      </w:r>
      <w:r w:rsidR="00BF3043" w:rsidRPr="006E3DE3">
        <w:instrText xml:space="preserve"> </w:instrText>
      </w:r>
      <w:r w:rsidR="00BF3043">
        <w:rPr>
          <w:lang w:val="en-US"/>
        </w:rPr>
        <w:instrText>undergoing</w:instrText>
      </w:r>
      <w:r w:rsidR="00BF3043" w:rsidRPr="006E3DE3">
        <w:instrText xml:space="preserve"> </w:instrText>
      </w:r>
      <w:r w:rsidR="00BF3043">
        <w:rPr>
          <w:lang w:val="en-US"/>
        </w:rPr>
        <w:instrText>HBV</w:instrText>
      </w:r>
      <w:r w:rsidR="00BF3043" w:rsidRPr="006E3DE3">
        <w:instrText xml:space="preserve"> </w:instrText>
      </w:r>
      <w:r w:rsidR="00BF3043">
        <w:rPr>
          <w:lang w:val="en-US"/>
        </w:rPr>
        <w:instrText>immunotherapy</w:instrText>
      </w:r>
      <w:r w:rsidR="00BF3043" w:rsidRPr="006E3DE3">
        <w:instrText xml:space="preserve"> (</w:instrText>
      </w:r>
      <w:r w:rsidR="00BF3043">
        <w:rPr>
          <w:lang w:val="en-US"/>
        </w:rPr>
        <w:instrText>e</w:instrText>
      </w:r>
      <w:r w:rsidR="00BF3043" w:rsidRPr="006E3DE3">
        <w:instrText>.</w:instrText>
      </w:r>
      <w:r w:rsidR="00BF3043">
        <w:rPr>
          <w:lang w:val="en-US"/>
        </w:rPr>
        <w:instrText>g</w:instrText>
      </w:r>
      <w:r w:rsidR="00BF3043" w:rsidRPr="006E3DE3">
        <w:instrText xml:space="preserve">., </w:instrText>
      </w:r>
      <w:r w:rsidR="00BF3043">
        <w:rPr>
          <w:lang w:val="en-US"/>
        </w:rPr>
        <w:instrText>α</w:instrText>
      </w:r>
      <w:r w:rsidR="00BF3043" w:rsidRPr="006E3DE3">
        <w:instrText xml:space="preserve"> </w:instrText>
      </w:r>
      <w:r w:rsidR="00BF3043">
        <w:rPr>
          <w:lang w:val="en-US"/>
        </w:rPr>
        <w:instrText>interferon</w:instrText>
      </w:r>
      <w:r w:rsidR="00BF3043" w:rsidRPr="006E3DE3">
        <w:instrText xml:space="preserve"> </w:instrText>
      </w:r>
      <w:r w:rsidR="00BF3043">
        <w:rPr>
          <w:lang w:val="en-US"/>
        </w:rPr>
        <w:instrText>therapy</w:instrText>
      </w:r>
      <w:r w:rsidR="00BF3043" w:rsidRPr="006E3DE3">
        <w:instrText xml:space="preserve">). </w:instrText>
      </w:r>
      <w:r w:rsidR="00BF3043">
        <w:rPr>
          <w:lang w:val="en-US"/>
        </w:rPr>
        <w:instrText>Because</w:instrText>
      </w:r>
      <w:r w:rsidR="00BF3043" w:rsidRPr="006E3DE3">
        <w:instrText xml:space="preserve"> </w:instrText>
      </w:r>
      <w:r w:rsidR="00BF3043">
        <w:rPr>
          <w:lang w:val="en-US"/>
        </w:rPr>
        <w:instrText>the</w:instrText>
      </w:r>
      <w:r w:rsidR="00BF3043" w:rsidRPr="006E3DE3">
        <w:instrText xml:space="preserve"> </w:instrText>
      </w:r>
      <w:r w:rsidR="00BF3043">
        <w:rPr>
          <w:lang w:val="en-US"/>
        </w:rPr>
        <w:instrText>HBeAg</w:instrText>
      </w:r>
      <w:r w:rsidR="00BF3043" w:rsidRPr="006E3DE3">
        <w:instrText xml:space="preserve"> </w:instrText>
      </w:r>
      <w:r w:rsidR="00BF3043">
        <w:rPr>
          <w:lang w:val="en-US"/>
        </w:rPr>
        <w:instrText>and</w:instrText>
      </w:r>
      <w:r w:rsidR="00BF3043" w:rsidRPr="006E3DE3">
        <w:instrText xml:space="preserve"> </w:instrText>
      </w:r>
      <w:r w:rsidR="00BF3043">
        <w:rPr>
          <w:lang w:val="en-US"/>
        </w:rPr>
        <w:instrText>the</w:instrText>
      </w:r>
      <w:r w:rsidR="00BF3043" w:rsidRPr="006E3DE3">
        <w:instrText xml:space="preserve"> </w:instrText>
      </w:r>
      <w:r w:rsidR="00BF3043">
        <w:rPr>
          <w:lang w:val="en-US"/>
        </w:rPr>
        <w:instrText>HBcAg</w:instrText>
      </w:r>
      <w:r w:rsidR="00BF3043" w:rsidRPr="006E3DE3">
        <w:instrText xml:space="preserve"> </w:instrText>
      </w:r>
      <w:r w:rsidR="00BF3043">
        <w:rPr>
          <w:lang w:val="en-US"/>
        </w:rPr>
        <w:instrText>share</w:instrText>
      </w:r>
      <w:r w:rsidR="00BF3043" w:rsidRPr="006E3DE3">
        <w:instrText xml:space="preserve"> 149 </w:instrText>
      </w:r>
      <w:r w:rsidR="00BF3043">
        <w:rPr>
          <w:lang w:val="en-US"/>
        </w:rPr>
        <w:instrText>amino</w:instrText>
      </w:r>
      <w:r w:rsidR="00BF3043" w:rsidRPr="006E3DE3">
        <w:instrText xml:space="preserve"> </w:instrText>
      </w:r>
      <w:r w:rsidR="00BF3043">
        <w:rPr>
          <w:lang w:val="en-US"/>
        </w:rPr>
        <w:instrText>acids</w:instrText>
      </w:r>
      <w:r w:rsidR="00BF3043" w:rsidRPr="006E3DE3">
        <w:instrText xml:space="preserve">, </w:instrText>
      </w:r>
      <w:r w:rsidR="00BF3043">
        <w:rPr>
          <w:lang w:val="en-US"/>
        </w:rPr>
        <w:instrText>an</w:instrText>
      </w:r>
      <w:r w:rsidR="00BF3043" w:rsidRPr="006E3DE3">
        <w:instrText xml:space="preserve"> </w:instrText>
      </w:r>
      <w:r w:rsidR="00BF3043">
        <w:rPr>
          <w:lang w:val="en-US"/>
        </w:rPr>
        <w:instrText>anti</w:instrText>
      </w:r>
      <w:r w:rsidR="00BF3043" w:rsidRPr="006E3DE3">
        <w:instrText>-</w:instrText>
      </w:r>
      <w:r w:rsidR="00BF3043">
        <w:rPr>
          <w:lang w:val="en-US"/>
        </w:rPr>
        <w:instrText>HBe</w:instrText>
      </w:r>
      <w:r w:rsidR="00BF3043" w:rsidRPr="006E3DE3">
        <w:instrText xml:space="preserve"> </w:instrText>
      </w:r>
      <w:r w:rsidR="00BF3043">
        <w:rPr>
          <w:lang w:val="en-US"/>
        </w:rPr>
        <w:instrText>assay</w:instrText>
      </w:r>
      <w:r w:rsidR="00BF3043" w:rsidRPr="006E3DE3">
        <w:instrText xml:space="preserve"> </w:instrText>
      </w:r>
      <w:r w:rsidR="00BF3043">
        <w:rPr>
          <w:lang w:val="en-US"/>
        </w:rPr>
        <w:instrText>must</w:instrText>
      </w:r>
      <w:r w:rsidR="00BF3043" w:rsidRPr="006E3DE3">
        <w:instrText xml:space="preserve"> </w:instrText>
      </w:r>
      <w:r w:rsidR="00BF3043">
        <w:rPr>
          <w:lang w:val="en-US"/>
        </w:rPr>
        <w:instrText>distinguish</w:instrText>
      </w:r>
      <w:r w:rsidR="00BF3043" w:rsidRPr="006E3DE3">
        <w:instrText xml:space="preserve"> </w:instrText>
      </w:r>
      <w:r w:rsidR="00BF3043">
        <w:rPr>
          <w:lang w:val="en-US"/>
        </w:rPr>
        <w:instrText>anti</w:instrText>
      </w:r>
      <w:r w:rsidR="00BF3043" w:rsidRPr="006E3DE3">
        <w:instrText>-</w:instrText>
      </w:r>
      <w:r w:rsidR="00BF3043">
        <w:rPr>
          <w:lang w:val="en-US"/>
        </w:rPr>
        <w:instrText>HBe</w:instrText>
      </w:r>
      <w:r w:rsidR="00BF3043" w:rsidRPr="006E3DE3">
        <w:instrText xml:space="preserve"> </w:instrText>
      </w:r>
      <w:r w:rsidR="00BF3043">
        <w:rPr>
          <w:lang w:val="en-US"/>
        </w:rPr>
        <w:instrText>from</w:instrText>
      </w:r>
      <w:r w:rsidR="00BF3043" w:rsidRPr="006E3DE3">
        <w:instrText xml:space="preserve"> </w:instrText>
      </w:r>
      <w:r w:rsidR="00BF3043">
        <w:rPr>
          <w:lang w:val="en-US"/>
        </w:rPr>
        <w:instrText>anti</w:instrText>
      </w:r>
      <w:r w:rsidR="00BF3043" w:rsidRPr="006E3DE3">
        <w:instrText>-</w:instrText>
      </w:r>
      <w:r w:rsidR="00BF3043">
        <w:rPr>
          <w:lang w:val="en-US"/>
        </w:rPr>
        <w:instrText>HBc</w:instrText>
      </w:r>
      <w:r w:rsidR="00BF3043" w:rsidRPr="006E3DE3">
        <w:instrText xml:space="preserve"> </w:instrText>
      </w:r>
      <w:r w:rsidR="00BF3043">
        <w:rPr>
          <w:lang w:val="en-US"/>
        </w:rPr>
        <w:instrText>antibodies</w:instrText>
      </w:r>
      <w:r w:rsidR="00BF3043" w:rsidRPr="006E3DE3">
        <w:instrText xml:space="preserve">. </w:instrText>
      </w:r>
      <w:r w:rsidR="00BF3043">
        <w:rPr>
          <w:lang w:val="en-US"/>
        </w:rPr>
        <w:instrText>Although</w:instrText>
      </w:r>
      <w:r w:rsidR="00BF3043" w:rsidRPr="006E3DE3">
        <w:instrText xml:space="preserve"> </w:instrText>
      </w:r>
      <w:r w:rsidR="00BF3043">
        <w:rPr>
          <w:lang w:val="en-US"/>
        </w:rPr>
        <w:instrText>the</w:instrText>
      </w:r>
      <w:r w:rsidR="00BF3043" w:rsidRPr="006E3DE3">
        <w:instrText xml:space="preserve"> </w:instrText>
      </w:r>
      <w:r w:rsidR="00BF3043">
        <w:rPr>
          <w:lang w:val="en-US"/>
        </w:rPr>
        <w:instrText>HBV</w:instrText>
      </w:r>
      <w:r w:rsidR="00BF3043" w:rsidRPr="006E3DE3">
        <w:instrText xml:space="preserve"> </w:instrText>
      </w:r>
      <w:r w:rsidR="00BF3043">
        <w:rPr>
          <w:lang w:val="en-US"/>
        </w:rPr>
        <w:instrText>HBeAg</w:instrText>
      </w:r>
      <w:r w:rsidR="00BF3043" w:rsidRPr="006E3DE3">
        <w:instrText xml:space="preserve"> </w:instrText>
      </w:r>
      <w:r w:rsidR="00BF3043">
        <w:rPr>
          <w:lang w:val="en-US"/>
        </w:rPr>
        <w:instrText>and</w:instrText>
      </w:r>
      <w:r w:rsidR="00BF3043" w:rsidRPr="006E3DE3">
        <w:instrText xml:space="preserve"> </w:instrText>
      </w:r>
      <w:r w:rsidR="00BF3043">
        <w:rPr>
          <w:lang w:val="en-US"/>
        </w:rPr>
        <w:instrText>HBcAg</w:instrText>
      </w:r>
      <w:r w:rsidR="00BF3043" w:rsidRPr="006E3DE3">
        <w:instrText xml:space="preserve"> </w:instrText>
      </w:r>
      <w:r w:rsidR="00BF3043">
        <w:rPr>
          <w:lang w:val="en-US"/>
        </w:rPr>
        <w:instrText>display</w:instrText>
      </w:r>
      <w:r w:rsidR="00BF3043" w:rsidRPr="006E3DE3">
        <w:instrText xml:space="preserve"> </w:instrText>
      </w:r>
      <w:r w:rsidR="00BF3043">
        <w:rPr>
          <w:lang w:val="en-US"/>
        </w:rPr>
        <w:instrText>distinct</w:instrText>
      </w:r>
      <w:r w:rsidR="00BF3043" w:rsidRPr="006E3DE3">
        <w:instrText xml:space="preserve"> </w:instrText>
      </w:r>
      <w:r w:rsidR="00BF3043">
        <w:rPr>
          <w:lang w:val="en-US"/>
        </w:rPr>
        <w:instrText>immunogenic</w:instrText>
      </w:r>
      <w:r w:rsidR="00BF3043" w:rsidRPr="006E3DE3">
        <w:instrText xml:space="preserve"> </w:instrText>
      </w:r>
      <w:r w:rsidR="00BF3043">
        <w:rPr>
          <w:lang w:val="en-US"/>
        </w:rPr>
        <w:instrText>determinants</w:instrText>
      </w:r>
      <w:r w:rsidR="00BF3043" w:rsidRPr="006E3DE3">
        <w:instrText xml:space="preserve">, </w:instrText>
      </w:r>
      <w:r w:rsidR="00BF3043">
        <w:rPr>
          <w:lang w:val="en-US"/>
        </w:rPr>
        <w:instrText>much</w:instrText>
      </w:r>
      <w:r w:rsidR="00BF3043" w:rsidRPr="006E3DE3">
        <w:instrText xml:space="preserve"> </w:instrText>
      </w:r>
      <w:r w:rsidR="00BF3043">
        <w:rPr>
          <w:lang w:val="en-US"/>
        </w:rPr>
        <w:instrText>remains</w:instrText>
      </w:r>
      <w:r w:rsidR="00BF3043" w:rsidRPr="006E3DE3">
        <w:instrText xml:space="preserve"> </w:instrText>
      </w:r>
      <w:r w:rsidR="00BF3043">
        <w:rPr>
          <w:lang w:val="en-US"/>
        </w:rPr>
        <w:instrText>unknown</w:instrText>
      </w:r>
      <w:r w:rsidR="00BF3043" w:rsidRPr="006E3DE3">
        <w:instrText xml:space="preserve"> </w:instrText>
      </w:r>
      <w:r w:rsidR="00BF3043">
        <w:rPr>
          <w:lang w:val="en-US"/>
        </w:rPr>
        <w:instrText>regarding</w:instrText>
      </w:r>
      <w:r w:rsidR="00BF3043" w:rsidRPr="006E3DE3">
        <w:instrText xml:space="preserve"> </w:instrText>
      </w:r>
      <w:r w:rsidR="00BF3043">
        <w:rPr>
          <w:lang w:val="en-US"/>
        </w:rPr>
        <w:instrText>the</w:instrText>
      </w:r>
      <w:r w:rsidR="00BF3043" w:rsidRPr="006E3DE3">
        <w:instrText xml:space="preserve"> </w:instrText>
      </w:r>
      <w:r w:rsidR="00BF3043">
        <w:rPr>
          <w:lang w:val="en-US"/>
        </w:rPr>
        <w:instrText>complete</w:instrText>
      </w:r>
      <w:r w:rsidR="00BF3043" w:rsidRPr="006E3DE3">
        <w:instrText xml:space="preserve"> </w:instrText>
      </w:r>
      <w:r w:rsidR="00BF3043">
        <w:rPr>
          <w:lang w:val="en-US"/>
        </w:rPr>
        <w:instrText>epitope</w:instrText>
      </w:r>
      <w:r w:rsidR="00BF3043" w:rsidRPr="006E3DE3">
        <w:instrText xml:space="preserve"> </w:instrText>
      </w:r>
      <w:r w:rsidR="00BF3043">
        <w:rPr>
          <w:lang w:val="en-US"/>
        </w:rPr>
        <w:instrText>spectrum</w:instrText>
      </w:r>
      <w:r w:rsidR="00BF3043" w:rsidRPr="006E3DE3">
        <w:instrText xml:space="preserve"> </w:instrText>
      </w:r>
      <w:r w:rsidR="00BF3043">
        <w:rPr>
          <w:lang w:val="en-US"/>
        </w:rPr>
        <w:instrText>specific</w:instrText>
      </w:r>
      <w:r w:rsidR="00BF3043" w:rsidRPr="006E3DE3">
        <w:instrText xml:space="preserve"> </w:instrText>
      </w:r>
      <w:r w:rsidR="00BF3043">
        <w:rPr>
          <w:lang w:val="en-US"/>
        </w:rPr>
        <w:instrText>to</w:instrText>
      </w:r>
      <w:r w:rsidR="00BF3043" w:rsidRPr="006E3DE3">
        <w:instrText xml:space="preserve"> </w:instrText>
      </w:r>
      <w:r w:rsidR="00BF3043">
        <w:rPr>
          <w:lang w:val="en-US"/>
        </w:rPr>
        <w:instrText>each</w:instrText>
      </w:r>
      <w:r w:rsidR="00BF3043" w:rsidRPr="006E3DE3">
        <w:instrText xml:space="preserve"> </w:instrText>
      </w:r>
      <w:r w:rsidR="00BF3043">
        <w:rPr>
          <w:lang w:val="en-US"/>
        </w:rPr>
        <w:instrText>antigen</w:instrText>
      </w:r>
      <w:r w:rsidR="00BF3043" w:rsidRPr="006E3DE3">
        <w:instrText xml:space="preserve">. </w:instrText>
      </w:r>
      <w:r w:rsidR="00BF3043">
        <w:rPr>
          <w:lang w:val="en-US"/>
        </w:rPr>
        <w:instrText>The</w:instrText>
      </w:r>
      <w:r w:rsidR="00BF3043" w:rsidRPr="006E3DE3">
        <w:instrText xml:space="preserve"> </w:instrText>
      </w:r>
      <w:r w:rsidR="00BF3043">
        <w:rPr>
          <w:lang w:val="en-US"/>
        </w:rPr>
        <w:instrText>goal</w:instrText>
      </w:r>
      <w:r w:rsidR="00BF3043" w:rsidRPr="006E3DE3">
        <w:instrText xml:space="preserve"> </w:instrText>
      </w:r>
      <w:r w:rsidR="00BF3043">
        <w:rPr>
          <w:lang w:val="en-US"/>
        </w:rPr>
        <w:instrText>of</w:instrText>
      </w:r>
      <w:r w:rsidR="00BF3043" w:rsidRPr="006E3DE3">
        <w:instrText xml:space="preserve"> </w:instrText>
      </w:r>
      <w:r w:rsidR="00BF3043">
        <w:rPr>
          <w:lang w:val="en-US"/>
        </w:rPr>
        <w:instrText>this</w:instrText>
      </w:r>
      <w:r w:rsidR="00BF3043" w:rsidRPr="006E3DE3">
        <w:instrText xml:space="preserve"> </w:instrText>
      </w:r>
      <w:r w:rsidR="00BF3043">
        <w:rPr>
          <w:lang w:val="en-US"/>
        </w:rPr>
        <w:instrText>study</w:instrText>
      </w:r>
      <w:r w:rsidR="00BF3043" w:rsidRPr="006E3DE3">
        <w:instrText xml:space="preserve"> </w:instrText>
      </w:r>
      <w:r w:rsidR="00BF3043">
        <w:rPr>
          <w:lang w:val="en-US"/>
        </w:rPr>
        <w:instrText>was</w:instrText>
      </w:r>
      <w:r w:rsidR="00BF3043" w:rsidRPr="006E3DE3">
        <w:instrText xml:space="preserve"> 3-</w:instrText>
      </w:r>
      <w:r w:rsidR="00BF3043">
        <w:rPr>
          <w:lang w:val="en-US"/>
        </w:rPr>
        <w:instrText>fold</w:instrText>
      </w:r>
      <w:r w:rsidR="00BF3043" w:rsidRPr="006E3DE3">
        <w:instrText xml:space="preserve">. </w:instrText>
      </w:r>
      <w:r w:rsidR="00BF3043">
        <w:rPr>
          <w:lang w:val="en-US"/>
        </w:rPr>
        <w:instrText>The</w:instrText>
      </w:r>
      <w:r w:rsidR="00BF3043" w:rsidRPr="006E3DE3">
        <w:instrText xml:space="preserve"> </w:instrText>
      </w:r>
      <w:r w:rsidR="00BF3043">
        <w:rPr>
          <w:lang w:val="en-US"/>
        </w:rPr>
        <w:instrText>first</w:instrText>
      </w:r>
      <w:r w:rsidR="00BF3043" w:rsidRPr="006E3DE3">
        <w:instrText xml:space="preserve"> </w:instrText>
      </w:r>
      <w:r w:rsidR="00BF3043">
        <w:rPr>
          <w:lang w:val="en-US"/>
        </w:rPr>
        <w:instrText>objective</w:instrText>
      </w:r>
      <w:r w:rsidR="00BF3043" w:rsidRPr="006E3DE3">
        <w:instrText xml:space="preserve"> </w:instrText>
      </w:r>
      <w:r w:rsidR="00BF3043">
        <w:rPr>
          <w:lang w:val="en-US"/>
        </w:rPr>
        <w:instrText>was</w:instrText>
      </w:r>
      <w:r w:rsidR="00BF3043" w:rsidRPr="006E3DE3">
        <w:instrText xml:space="preserve"> </w:instrText>
      </w:r>
      <w:r w:rsidR="00BF3043">
        <w:rPr>
          <w:lang w:val="en-US"/>
        </w:rPr>
        <w:instrText>to</w:instrText>
      </w:r>
      <w:r w:rsidR="00BF3043" w:rsidRPr="006E3DE3">
        <w:instrText xml:space="preserve"> </w:instrText>
      </w:r>
      <w:r w:rsidR="00BF3043">
        <w:rPr>
          <w:lang w:val="en-US"/>
        </w:rPr>
        <w:instrText>identify</w:instrText>
      </w:r>
      <w:r w:rsidR="00BF3043" w:rsidRPr="006E3DE3">
        <w:instrText xml:space="preserve"> </w:instrText>
      </w:r>
      <w:r w:rsidR="00BF3043">
        <w:rPr>
          <w:lang w:val="en-US"/>
        </w:rPr>
        <w:instrText>HBeAg</w:instrText>
      </w:r>
      <w:r w:rsidR="00BF3043" w:rsidRPr="006E3DE3">
        <w:instrText xml:space="preserve"> </w:instrText>
      </w:r>
      <w:r w:rsidR="00BF3043">
        <w:rPr>
          <w:lang w:val="en-US"/>
        </w:rPr>
        <w:instrText>specific</w:instrText>
      </w:r>
      <w:r w:rsidR="00BF3043" w:rsidRPr="006E3DE3">
        <w:instrText xml:space="preserve"> </w:instrText>
      </w:r>
      <w:r w:rsidR="00BF3043">
        <w:rPr>
          <w:lang w:val="en-US"/>
        </w:rPr>
        <w:instrText>linear</w:instrText>
      </w:r>
      <w:r w:rsidR="00BF3043" w:rsidRPr="006E3DE3">
        <w:instrText xml:space="preserve"> </w:instrText>
      </w:r>
      <w:r w:rsidR="00BF3043">
        <w:rPr>
          <w:lang w:val="en-US"/>
        </w:rPr>
        <w:instrText>epitopes</w:instrText>
      </w:r>
      <w:r w:rsidR="00BF3043" w:rsidRPr="006E3DE3">
        <w:instrText xml:space="preserve">. </w:instrText>
      </w:r>
      <w:r w:rsidR="00BF3043">
        <w:rPr>
          <w:lang w:val="en-US"/>
        </w:rPr>
        <w:instrText>The</w:instrText>
      </w:r>
      <w:r w:rsidR="00BF3043" w:rsidRPr="006E3DE3">
        <w:instrText xml:space="preserve"> </w:instrText>
      </w:r>
      <w:r w:rsidR="00BF3043">
        <w:rPr>
          <w:lang w:val="en-US"/>
        </w:rPr>
        <w:instrText>second</w:instrText>
      </w:r>
      <w:r w:rsidR="00BF3043" w:rsidRPr="006E3DE3">
        <w:instrText xml:space="preserve"> </w:instrText>
      </w:r>
      <w:r w:rsidR="00BF3043">
        <w:rPr>
          <w:lang w:val="en-US"/>
        </w:rPr>
        <w:instrText>objective</w:instrText>
      </w:r>
      <w:r w:rsidR="00BF3043" w:rsidRPr="006E3DE3">
        <w:instrText xml:space="preserve"> </w:instrText>
      </w:r>
      <w:r w:rsidR="00BF3043">
        <w:rPr>
          <w:lang w:val="en-US"/>
        </w:rPr>
        <w:instrText>was</w:instrText>
      </w:r>
      <w:r w:rsidR="00BF3043" w:rsidRPr="006E3DE3">
        <w:instrText xml:space="preserve"> </w:instrText>
      </w:r>
      <w:r w:rsidR="00BF3043">
        <w:rPr>
          <w:lang w:val="en-US"/>
        </w:rPr>
        <w:instrText>to</w:instrText>
      </w:r>
      <w:r w:rsidR="00BF3043" w:rsidRPr="006E3DE3">
        <w:instrText xml:space="preserve"> </w:instrText>
      </w:r>
      <w:r w:rsidR="00BF3043">
        <w:rPr>
          <w:lang w:val="en-US"/>
        </w:rPr>
        <w:instrText>design</w:instrText>
      </w:r>
      <w:r w:rsidR="00BF3043" w:rsidRPr="006E3DE3">
        <w:instrText xml:space="preserve"> </w:instrText>
      </w:r>
      <w:r w:rsidR="00BF3043">
        <w:rPr>
          <w:lang w:val="en-US"/>
        </w:rPr>
        <w:instrText>an</w:instrText>
      </w:r>
      <w:r w:rsidR="00BF3043" w:rsidRPr="006E3DE3">
        <w:instrText xml:space="preserve"> </w:instrText>
      </w:r>
      <w:r w:rsidR="00BF3043">
        <w:rPr>
          <w:lang w:val="en-US"/>
        </w:rPr>
        <w:instrText>anti</w:instrText>
      </w:r>
      <w:r w:rsidR="00BF3043" w:rsidRPr="006E3DE3">
        <w:instrText>-</w:instrText>
      </w:r>
      <w:r w:rsidR="00BF3043">
        <w:rPr>
          <w:lang w:val="en-US"/>
        </w:rPr>
        <w:instrText>HBe</w:instrText>
      </w:r>
      <w:r w:rsidR="00BF3043" w:rsidRPr="006E3DE3">
        <w:instrText xml:space="preserve"> </w:instrText>
      </w:r>
      <w:r w:rsidR="00BF3043">
        <w:rPr>
          <w:lang w:val="en-US"/>
        </w:rPr>
        <w:instrText>immunoassay</w:instrText>
      </w:r>
      <w:r w:rsidR="00BF3043" w:rsidRPr="006E3DE3">
        <w:instrText xml:space="preserve"> </w:instrText>
      </w:r>
      <w:r w:rsidR="00BF3043">
        <w:rPr>
          <w:lang w:val="en-US"/>
        </w:rPr>
        <w:instrText>capable</w:instrText>
      </w:r>
      <w:r w:rsidR="00BF3043" w:rsidRPr="006E3DE3">
        <w:instrText xml:space="preserve"> </w:instrText>
      </w:r>
      <w:r w:rsidR="00BF3043">
        <w:rPr>
          <w:lang w:val="en-US"/>
        </w:rPr>
        <w:instrText>of</w:instrText>
      </w:r>
      <w:r w:rsidR="00BF3043" w:rsidRPr="006E3DE3">
        <w:instrText xml:space="preserve"> </w:instrText>
      </w:r>
      <w:r w:rsidR="00BF3043">
        <w:rPr>
          <w:lang w:val="en-US"/>
        </w:rPr>
        <w:instrText>detecting</w:instrText>
      </w:r>
      <w:r w:rsidR="00BF3043" w:rsidRPr="006E3DE3">
        <w:instrText xml:space="preserve"> </w:instrText>
      </w:r>
      <w:r w:rsidR="00BF3043">
        <w:rPr>
          <w:lang w:val="en-US"/>
        </w:rPr>
        <w:instrText>anti</w:instrText>
      </w:r>
      <w:r w:rsidR="00BF3043" w:rsidRPr="006E3DE3">
        <w:instrText>-</w:instrText>
      </w:r>
      <w:r w:rsidR="00BF3043">
        <w:rPr>
          <w:lang w:val="en-US"/>
        </w:rPr>
        <w:instrText>HBe</w:instrText>
      </w:r>
      <w:r w:rsidR="00BF3043" w:rsidRPr="006E3DE3">
        <w:instrText xml:space="preserve"> </w:instrText>
      </w:r>
      <w:r w:rsidR="00BF3043">
        <w:rPr>
          <w:lang w:val="en-US"/>
        </w:rPr>
        <w:instrText>specific</w:instrText>
      </w:r>
      <w:r w:rsidR="00BF3043" w:rsidRPr="006E3DE3">
        <w:instrText xml:space="preserve"> </w:instrText>
      </w:r>
      <w:r w:rsidR="00BF3043">
        <w:rPr>
          <w:lang w:val="en-US"/>
        </w:rPr>
        <w:instrText>antibody</w:instrText>
      </w:r>
      <w:r w:rsidR="00BF3043" w:rsidRPr="006E3DE3">
        <w:instrText xml:space="preserve"> </w:instrText>
      </w:r>
      <w:r w:rsidR="00BF3043">
        <w:rPr>
          <w:lang w:val="en-US"/>
        </w:rPr>
        <w:instrText>in</w:instrText>
      </w:r>
      <w:r w:rsidR="00BF3043" w:rsidRPr="006E3DE3">
        <w:instrText xml:space="preserve"> </w:instrText>
      </w:r>
      <w:r w:rsidR="00BF3043">
        <w:rPr>
          <w:lang w:val="en-US"/>
        </w:rPr>
        <w:instrText>the</w:instrText>
      </w:r>
      <w:r w:rsidR="00BF3043" w:rsidRPr="006E3DE3">
        <w:instrText xml:space="preserve"> </w:instrText>
      </w:r>
      <w:r w:rsidR="00BF3043">
        <w:rPr>
          <w:lang w:val="en-US"/>
        </w:rPr>
        <w:instrText>presence</w:instrText>
      </w:r>
      <w:r w:rsidR="00BF3043" w:rsidRPr="006E3DE3">
        <w:instrText xml:space="preserve"> </w:instrText>
      </w:r>
      <w:r w:rsidR="00BF3043">
        <w:rPr>
          <w:lang w:val="en-US"/>
        </w:rPr>
        <w:instrText>of</w:instrText>
      </w:r>
      <w:r w:rsidR="00BF3043" w:rsidRPr="006E3DE3">
        <w:instrText xml:space="preserve"> </w:instrText>
      </w:r>
      <w:r w:rsidR="00BF3043">
        <w:rPr>
          <w:lang w:val="en-US"/>
        </w:rPr>
        <w:instrText>excess</w:instrText>
      </w:r>
      <w:r w:rsidR="00BF3043" w:rsidRPr="006E3DE3">
        <w:instrText xml:space="preserve"> </w:instrText>
      </w:r>
      <w:r w:rsidR="00BF3043">
        <w:rPr>
          <w:lang w:val="en-US"/>
        </w:rPr>
        <w:instrText>HBeAg</w:instrText>
      </w:r>
      <w:r w:rsidR="00BF3043" w:rsidRPr="006E3DE3">
        <w:instrText xml:space="preserve">. </w:instrText>
      </w:r>
      <w:r w:rsidR="00BF3043">
        <w:rPr>
          <w:lang w:val="en-US"/>
        </w:rPr>
        <w:instrText>The</w:instrText>
      </w:r>
      <w:r w:rsidR="00BF3043" w:rsidRPr="006E3DE3">
        <w:instrText xml:space="preserve"> </w:instrText>
      </w:r>
      <w:r w:rsidR="00BF3043">
        <w:rPr>
          <w:lang w:val="en-US"/>
        </w:rPr>
        <w:instrText>third</w:instrText>
      </w:r>
      <w:r w:rsidR="00BF3043" w:rsidRPr="006E3DE3">
        <w:instrText xml:space="preserve"> </w:instrText>
      </w:r>
      <w:r w:rsidR="00BF3043">
        <w:rPr>
          <w:lang w:val="en-US"/>
        </w:rPr>
        <w:instrText>objective</w:instrText>
      </w:r>
      <w:r w:rsidR="00BF3043" w:rsidRPr="006E3DE3">
        <w:instrText xml:space="preserve"> </w:instrText>
      </w:r>
      <w:r w:rsidR="00BF3043">
        <w:rPr>
          <w:lang w:val="en-US"/>
        </w:rPr>
        <w:instrText>was</w:instrText>
      </w:r>
      <w:r w:rsidR="00BF3043" w:rsidRPr="006E3DE3">
        <w:instrText xml:space="preserve"> </w:instrText>
      </w:r>
      <w:r w:rsidR="00BF3043">
        <w:rPr>
          <w:lang w:val="en-US"/>
        </w:rPr>
        <w:instrText>to</w:instrText>
      </w:r>
      <w:r w:rsidR="00BF3043" w:rsidRPr="006E3DE3">
        <w:instrText xml:space="preserve"> </w:instrText>
      </w:r>
      <w:r w:rsidR="00BF3043">
        <w:rPr>
          <w:lang w:val="en-US"/>
        </w:rPr>
        <w:instrText>characterize early anti-HBe seroconversion antibodies. The major linear epitope residing in the HBeAg amino acid sequence was mapped and 2 novel minor epitopes (δ, γ) which appear to be HBeAg specific have been identified. An anti-HBe immunoassay capable of detecting anti-HBe specific antibody in the presence of excess HBeAg was designed. Finally, it was found that early anti-HBe seroconversion antibodies appear to be conformational, whereas later seroconversion, more typically associated with the clearance of HBeAg, is characterized by the presence of antibodies to the linear HBeAg epitopes.","author":[{"dropping-particle":"","family":"Baumeister","given":"Mark A.","non-dropping-particle":"","parse-names":false,"suffix":""},{"dropping-particle":"","family":"Medina-Selby","given":"Angelica","non-dropping-particle":"","parse-names":false,"suffix</w:instrText>
      </w:r>
      <w:r w:rsidR="00BF3043" w:rsidRPr="006E3DE3">
        <w:instrText>":""},{"</w:instrText>
      </w:r>
      <w:r w:rsidR="00BF3043">
        <w:rPr>
          <w:lang w:val="en-US"/>
        </w:rPr>
        <w:instrText>dropping</w:instrText>
      </w:r>
      <w:r w:rsidR="00BF3043" w:rsidRPr="006E3DE3">
        <w:instrText>-</w:instrText>
      </w:r>
      <w:r w:rsidR="00BF3043">
        <w:rPr>
          <w:lang w:val="en-US"/>
        </w:rPr>
        <w:instrText>particle</w:instrText>
      </w:r>
      <w:r w:rsidR="00BF3043" w:rsidRPr="006E3DE3">
        <w:instrText>":"","</w:instrText>
      </w:r>
      <w:r w:rsidR="00BF3043">
        <w:rPr>
          <w:lang w:val="en-US"/>
        </w:rPr>
        <w:instrText>family</w:instrText>
      </w:r>
      <w:r w:rsidR="00BF3043" w:rsidRPr="006E3DE3">
        <w:instrText>":"</w:instrText>
      </w:r>
      <w:r w:rsidR="00BF3043">
        <w:rPr>
          <w:lang w:val="en-US"/>
        </w:rPr>
        <w:instrText>Coit</w:instrText>
      </w:r>
      <w:r w:rsidR="00BF3043" w:rsidRPr="006E3DE3">
        <w:instrText>","</w:instrText>
      </w:r>
      <w:r w:rsidR="00BF3043">
        <w:rPr>
          <w:lang w:val="en-US"/>
        </w:rPr>
        <w:instrText>given</w:instrText>
      </w:r>
      <w:r w:rsidR="00BF3043" w:rsidRPr="006E3DE3">
        <w:instrText>":"</w:instrText>
      </w:r>
      <w:r w:rsidR="00BF3043">
        <w:rPr>
          <w:lang w:val="en-US"/>
        </w:rPr>
        <w:instrText>Doris</w:instrText>
      </w:r>
      <w:r w:rsidR="00BF3043" w:rsidRPr="006E3DE3">
        <w:instrText>","</w:instrText>
      </w:r>
      <w:r w:rsidR="00BF3043">
        <w:rPr>
          <w:lang w:val="en-US"/>
        </w:rPr>
        <w:instrText>non</w:instrText>
      </w:r>
      <w:r w:rsidR="00BF3043" w:rsidRPr="006E3DE3">
        <w:instrText>-</w:instrText>
      </w:r>
      <w:r w:rsidR="00BF3043">
        <w:rPr>
          <w:lang w:val="en-US"/>
        </w:rPr>
        <w:instrText>dropping</w:instrText>
      </w:r>
      <w:r w:rsidR="00BF3043" w:rsidRPr="006E3DE3">
        <w:instrText>-</w:instrText>
      </w:r>
      <w:r w:rsidR="00BF3043">
        <w:rPr>
          <w:lang w:val="en-US"/>
        </w:rPr>
        <w:instrText>particle</w:instrText>
      </w:r>
      <w:r w:rsidR="00BF3043" w:rsidRPr="006E3DE3">
        <w:instrText>":"","</w:instrText>
      </w:r>
      <w:r w:rsidR="00BF3043">
        <w:rPr>
          <w:lang w:val="en-US"/>
        </w:rPr>
        <w:instrText>parse</w:instrText>
      </w:r>
      <w:r w:rsidR="00BF3043" w:rsidRPr="006E3DE3">
        <w:instrText>-</w:instrText>
      </w:r>
      <w:r w:rsidR="00BF3043">
        <w:rPr>
          <w:lang w:val="en-US"/>
        </w:rPr>
        <w:instrText>names</w:instrText>
      </w:r>
      <w:r w:rsidR="00BF3043" w:rsidRPr="006E3DE3">
        <w:instrText>":</w:instrText>
      </w:r>
      <w:r w:rsidR="00BF3043">
        <w:rPr>
          <w:lang w:val="en-US"/>
        </w:rPr>
        <w:instrText>false</w:instrText>
      </w:r>
      <w:r w:rsidR="00BF3043" w:rsidRPr="006E3DE3">
        <w:instrText>,"</w:instrText>
      </w:r>
      <w:r w:rsidR="00BF3043">
        <w:rPr>
          <w:lang w:val="en-US"/>
        </w:rPr>
        <w:instrText>suffix</w:instrText>
      </w:r>
      <w:r w:rsidR="00BF3043" w:rsidRPr="006E3DE3">
        <w:instrText>":""},{"</w:instrText>
      </w:r>
      <w:r w:rsidR="00BF3043">
        <w:rPr>
          <w:lang w:val="en-US"/>
        </w:rPr>
        <w:instrText>dropping</w:instrText>
      </w:r>
      <w:r w:rsidR="00BF3043" w:rsidRPr="006E3DE3">
        <w:instrText>-</w:instrText>
      </w:r>
      <w:r w:rsidR="00BF3043">
        <w:rPr>
          <w:lang w:val="en-US"/>
        </w:rPr>
        <w:instrText>particle</w:instrText>
      </w:r>
      <w:r w:rsidR="00BF3043" w:rsidRPr="006E3DE3">
        <w:instrText>":"","</w:instrText>
      </w:r>
      <w:r w:rsidR="00BF3043">
        <w:rPr>
          <w:lang w:val="en-US"/>
        </w:rPr>
        <w:instrText>family</w:instrText>
      </w:r>
      <w:r w:rsidR="00BF3043" w:rsidRPr="006E3DE3">
        <w:instrText>":"</w:instrText>
      </w:r>
      <w:r w:rsidR="00BF3043">
        <w:rPr>
          <w:lang w:val="en-US"/>
        </w:rPr>
        <w:instrText>Nguyen</w:instrText>
      </w:r>
      <w:r w:rsidR="00BF3043" w:rsidRPr="006E3DE3">
        <w:instrText>","</w:instrText>
      </w:r>
      <w:r w:rsidR="00BF3043">
        <w:rPr>
          <w:lang w:val="en-US"/>
        </w:rPr>
        <w:instrText>given</w:instrText>
      </w:r>
      <w:r w:rsidR="00BF3043" w:rsidRPr="006E3DE3">
        <w:instrText>":"</w:instrText>
      </w:r>
      <w:r w:rsidR="00BF3043">
        <w:rPr>
          <w:lang w:val="en-US"/>
        </w:rPr>
        <w:instrText>Steve</w:instrText>
      </w:r>
      <w:r w:rsidR="00BF3043" w:rsidRPr="006E3DE3">
        <w:instrText>","</w:instrText>
      </w:r>
      <w:r w:rsidR="00BF3043">
        <w:rPr>
          <w:lang w:val="en-US"/>
        </w:rPr>
        <w:instrText>non</w:instrText>
      </w:r>
      <w:r w:rsidR="00BF3043" w:rsidRPr="006E3DE3">
        <w:instrText>-</w:instrText>
      </w:r>
      <w:r w:rsidR="00BF3043">
        <w:rPr>
          <w:lang w:val="en-US"/>
        </w:rPr>
        <w:instrText>dropping</w:instrText>
      </w:r>
      <w:r w:rsidR="00BF3043" w:rsidRPr="006E3DE3">
        <w:instrText>-</w:instrText>
      </w:r>
      <w:r w:rsidR="00BF3043">
        <w:rPr>
          <w:lang w:val="en-US"/>
        </w:rPr>
        <w:instrText>particle</w:instrText>
      </w:r>
      <w:r w:rsidR="00BF3043" w:rsidRPr="006E3DE3">
        <w:instrText>":"","</w:instrText>
      </w:r>
      <w:r w:rsidR="00BF3043">
        <w:rPr>
          <w:lang w:val="en-US"/>
        </w:rPr>
        <w:instrText>parse</w:instrText>
      </w:r>
      <w:r w:rsidR="00BF3043" w:rsidRPr="006E3DE3">
        <w:instrText>-</w:instrText>
      </w:r>
      <w:r w:rsidR="00BF3043">
        <w:rPr>
          <w:lang w:val="en-US"/>
        </w:rPr>
        <w:instrText>names</w:instrText>
      </w:r>
      <w:r w:rsidR="00BF3043" w:rsidRPr="006E3DE3">
        <w:instrText>":</w:instrText>
      </w:r>
      <w:r w:rsidR="00BF3043">
        <w:rPr>
          <w:lang w:val="en-US"/>
        </w:rPr>
        <w:instrText>false</w:instrText>
      </w:r>
      <w:r w:rsidR="00BF3043" w:rsidRPr="006E3DE3">
        <w:instrText>,"</w:instrText>
      </w:r>
      <w:r w:rsidR="00BF3043">
        <w:rPr>
          <w:lang w:val="en-US"/>
        </w:rPr>
        <w:instrText>suffix</w:instrText>
      </w:r>
      <w:r w:rsidR="00BF3043" w:rsidRPr="006E3DE3">
        <w:instrText>":""},{"</w:instrText>
      </w:r>
      <w:r w:rsidR="00BF3043">
        <w:rPr>
          <w:lang w:val="en-US"/>
        </w:rPr>
        <w:instrText>dropping</w:instrText>
      </w:r>
      <w:r w:rsidR="00BF3043" w:rsidRPr="006E3DE3">
        <w:instrText>-</w:instrText>
      </w:r>
      <w:r w:rsidR="00BF3043">
        <w:rPr>
          <w:lang w:val="en-US"/>
        </w:rPr>
        <w:instrText>particle</w:instrText>
      </w:r>
      <w:r w:rsidR="00BF3043" w:rsidRPr="006E3DE3">
        <w:instrText>":"","</w:instrText>
      </w:r>
      <w:r w:rsidR="00BF3043">
        <w:rPr>
          <w:lang w:val="en-US"/>
        </w:rPr>
        <w:instrText>family</w:instrText>
      </w:r>
      <w:r w:rsidR="00BF3043" w:rsidRPr="006E3DE3">
        <w:instrText>":"</w:instrText>
      </w:r>
      <w:r w:rsidR="00BF3043">
        <w:rPr>
          <w:lang w:val="en-US"/>
        </w:rPr>
        <w:instrText>George</w:instrText>
      </w:r>
      <w:r w:rsidR="00BF3043" w:rsidRPr="006E3DE3">
        <w:instrText>-</w:instrText>
      </w:r>
      <w:r w:rsidR="00BF3043">
        <w:rPr>
          <w:lang w:val="en-US"/>
        </w:rPr>
        <w:instrText>Nascimento</w:instrText>
      </w:r>
      <w:r w:rsidR="00BF3043" w:rsidRPr="006E3DE3">
        <w:instrText>","</w:instrText>
      </w:r>
      <w:r w:rsidR="00BF3043">
        <w:rPr>
          <w:lang w:val="en-US"/>
        </w:rPr>
        <w:instrText>given</w:instrText>
      </w:r>
      <w:r w:rsidR="00BF3043" w:rsidRPr="006E3DE3">
        <w:instrText>":"</w:instrText>
      </w:r>
      <w:r w:rsidR="00BF3043">
        <w:rPr>
          <w:lang w:val="en-US"/>
        </w:rPr>
        <w:instrText>Carlos</w:instrText>
      </w:r>
      <w:r w:rsidR="00BF3043" w:rsidRPr="006E3DE3">
        <w:instrText>","</w:instrText>
      </w:r>
      <w:r w:rsidR="00BF3043">
        <w:rPr>
          <w:lang w:val="en-US"/>
        </w:rPr>
        <w:instrText>non</w:instrText>
      </w:r>
      <w:r w:rsidR="00BF3043" w:rsidRPr="006E3DE3">
        <w:instrText>-</w:instrText>
      </w:r>
      <w:r w:rsidR="00BF3043">
        <w:rPr>
          <w:lang w:val="en-US"/>
        </w:rPr>
        <w:instrText>dropping</w:instrText>
      </w:r>
      <w:r w:rsidR="00BF3043" w:rsidRPr="006E3DE3">
        <w:instrText>-</w:instrText>
      </w:r>
      <w:r w:rsidR="00BF3043">
        <w:rPr>
          <w:lang w:val="en-US"/>
        </w:rPr>
        <w:instrText>particle</w:instrText>
      </w:r>
      <w:r w:rsidR="00BF3043" w:rsidRPr="006E3DE3">
        <w:instrText>":"","</w:instrText>
      </w:r>
      <w:r w:rsidR="00BF3043">
        <w:rPr>
          <w:lang w:val="en-US"/>
        </w:rPr>
        <w:instrText>parse</w:instrText>
      </w:r>
      <w:r w:rsidR="00BF3043" w:rsidRPr="006E3DE3">
        <w:instrText>-</w:instrText>
      </w:r>
      <w:r w:rsidR="00BF3043">
        <w:rPr>
          <w:lang w:val="en-US"/>
        </w:rPr>
        <w:instrText>names</w:instrText>
      </w:r>
      <w:r w:rsidR="00BF3043" w:rsidRPr="006E3DE3">
        <w:instrText>":</w:instrText>
      </w:r>
      <w:r w:rsidR="00BF3043">
        <w:rPr>
          <w:lang w:val="en-US"/>
        </w:rPr>
        <w:instrText>false</w:instrText>
      </w:r>
      <w:r w:rsidR="00BF3043" w:rsidRPr="006E3DE3">
        <w:instrText>,"</w:instrText>
      </w:r>
      <w:r w:rsidR="00BF3043">
        <w:rPr>
          <w:lang w:val="en-US"/>
        </w:rPr>
        <w:instrText>suffix</w:instrText>
      </w:r>
      <w:r w:rsidR="00BF3043" w:rsidRPr="006E3DE3">
        <w:instrText>":""},{"</w:instrText>
      </w:r>
      <w:r w:rsidR="00BF3043">
        <w:rPr>
          <w:lang w:val="en-US"/>
        </w:rPr>
        <w:instrText>dropping</w:instrText>
      </w:r>
      <w:r w:rsidR="00BF3043" w:rsidRPr="006E3DE3">
        <w:instrText>-</w:instrText>
      </w:r>
      <w:r w:rsidR="00BF3043">
        <w:rPr>
          <w:lang w:val="en-US"/>
        </w:rPr>
        <w:instrText>particle</w:instrText>
      </w:r>
      <w:r w:rsidR="00BF3043" w:rsidRPr="006E3DE3">
        <w:instrText>":"","</w:instrText>
      </w:r>
      <w:r w:rsidR="00BF3043">
        <w:rPr>
          <w:lang w:val="en-US"/>
        </w:rPr>
        <w:instrText>family</w:instrText>
      </w:r>
      <w:r w:rsidR="00BF3043" w:rsidRPr="006E3DE3">
        <w:instrText>":"</w:instrText>
      </w:r>
      <w:r w:rsidR="00BF3043">
        <w:rPr>
          <w:lang w:val="en-US"/>
        </w:rPr>
        <w:instrText>Gyenes</w:instrText>
      </w:r>
      <w:r w:rsidR="00BF3043" w:rsidRPr="006E3DE3">
        <w:instrText>","</w:instrText>
      </w:r>
      <w:r w:rsidR="00BF3043">
        <w:rPr>
          <w:lang w:val="en-US"/>
        </w:rPr>
        <w:instrText>given</w:instrText>
      </w:r>
      <w:r w:rsidR="00BF3043" w:rsidRPr="006E3DE3">
        <w:instrText>":"</w:instrText>
      </w:r>
      <w:r w:rsidR="00BF3043">
        <w:rPr>
          <w:lang w:val="en-US"/>
        </w:rPr>
        <w:instrText>Alexander</w:instrText>
      </w:r>
      <w:r w:rsidR="00BF3043" w:rsidRPr="006E3DE3">
        <w:instrText>","</w:instrText>
      </w:r>
      <w:r w:rsidR="00BF3043">
        <w:rPr>
          <w:lang w:val="en-US"/>
        </w:rPr>
        <w:instrText>non</w:instrText>
      </w:r>
      <w:r w:rsidR="00BF3043" w:rsidRPr="006E3DE3">
        <w:instrText>-</w:instrText>
      </w:r>
      <w:r w:rsidR="00BF3043">
        <w:rPr>
          <w:lang w:val="en-US"/>
        </w:rPr>
        <w:instrText>dropping</w:instrText>
      </w:r>
      <w:r w:rsidR="00BF3043" w:rsidRPr="006E3DE3">
        <w:instrText>-</w:instrText>
      </w:r>
      <w:r w:rsidR="00BF3043">
        <w:rPr>
          <w:lang w:val="en-US"/>
        </w:rPr>
        <w:instrText>particle</w:instrText>
      </w:r>
      <w:r w:rsidR="00BF3043" w:rsidRPr="006E3DE3">
        <w:instrText>":"","</w:instrText>
      </w:r>
      <w:r w:rsidR="00BF3043">
        <w:rPr>
          <w:lang w:val="en-US"/>
        </w:rPr>
        <w:instrText>parse</w:instrText>
      </w:r>
      <w:r w:rsidR="00BF3043" w:rsidRPr="006E3DE3">
        <w:instrText>-</w:instrText>
      </w:r>
      <w:r w:rsidR="00BF3043">
        <w:rPr>
          <w:lang w:val="en-US"/>
        </w:rPr>
        <w:instrText>names</w:instrText>
      </w:r>
      <w:r w:rsidR="00BF3043" w:rsidRPr="006E3DE3">
        <w:instrText>":</w:instrText>
      </w:r>
      <w:r w:rsidR="00BF3043">
        <w:rPr>
          <w:lang w:val="en-US"/>
        </w:rPr>
        <w:instrText>false</w:instrText>
      </w:r>
      <w:r w:rsidR="00BF3043" w:rsidRPr="006E3DE3">
        <w:instrText>,"</w:instrText>
      </w:r>
      <w:r w:rsidR="00BF3043">
        <w:rPr>
          <w:lang w:val="en-US"/>
        </w:rPr>
        <w:instrText>suffix</w:instrText>
      </w:r>
      <w:r w:rsidR="00BF3043" w:rsidRPr="006E3DE3">
        <w:instrText>":""},{"</w:instrText>
      </w:r>
      <w:r w:rsidR="00BF3043">
        <w:rPr>
          <w:lang w:val="en-US"/>
        </w:rPr>
        <w:instrText>dropping</w:instrText>
      </w:r>
      <w:r w:rsidR="00BF3043" w:rsidRPr="006E3DE3">
        <w:instrText>-</w:instrText>
      </w:r>
      <w:r w:rsidR="00BF3043">
        <w:rPr>
          <w:lang w:val="en-US"/>
        </w:rPr>
        <w:instrText>particle</w:instrText>
      </w:r>
      <w:r w:rsidR="00BF3043" w:rsidRPr="006E3DE3">
        <w:instrText>":"","</w:instrText>
      </w:r>
      <w:r w:rsidR="00BF3043">
        <w:rPr>
          <w:lang w:val="en-US"/>
        </w:rPr>
        <w:instrText>family</w:instrText>
      </w:r>
      <w:r w:rsidR="00BF3043" w:rsidRPr="006E3DE3">
        <w:instrText>":"</w:instrText>
      </w:r>
      <w:r w:rsidR="00BF3043">
        <w:rPr>
          <w:lang w:val="en-US"/>
        </w:rPr>
        <w:instrText>Valenzuela</w:instrText>
      </w:r>
      <w:r w:rsidR="00BF3043" w:rsidRPr="006E3DE3">
        <w:instrText>","</w:instrText>
      </w:r>
      <w:r w:rsidR="00BF3043">
        <w:rPr>
          <w:lang w:val="en-US"/>
        </w:rPr>
        <w:instrText>given</w:instrText>
      </w:r>
      <w:r w:rsidR="00BF3043" w:rsidRPr="006E3DE3">
        <w:instrText>":"</w:instrText>
      </w:r>
      <w:r w:rsidR="00BF3043">
        <w:rPr>
          <w:lang w:val="en-US"/>
        </w:rPr>
        <w:instrText>Pablo</w:instrText>
      </w:r>
      <w:r w:rsidR="00BF3043" w:rsidRPr="006E3DE3">
        <w:instrText>","</w:instrText>
      </w:r>
      <w:r w:rsidR="00BF3043">
        <w:rPr>
          <w:lang w:val="en-US"/>
        </w:rPr>
        <w:instrText>non</w:instrText>
      </w:r>
      <w:r w:rsidR="00BF3043" w:rsidRPr="006E3DE3">
        <w:instrText>-</w:instrText>
      </w:r>
      <w:r w:rsidR="00BF3043">
        <w:rPr>
          <w:lang w:val="en-US"/>
        </w:rPr>
        <w:instrText>dropping</w:instrText>
      </w:r>
      <w:r w:rsidR="00BF3043" w:rsidRPr="006E3DE3">
        <w:instrText>-</w:instrText>
      </w:r>
      <w:r w:rsidR="00BF3043">
        <w:rPr>
          <w:lang w:val="en-US"/>
        </w:rPr>
        <w:instrText>particle</w:instrText>
      </w:r>
      <w:r w:rsidR="00BF3043" w:rsidRPr="006E3DE3">
        <w:instrText>":"","</w:instrText>
      </w:r>
      <w:r w:rsidR="00BF3043">
        <w:rPr>
          <w:lang w:val="en-US"/>
        </w:rPr>
        <w:instrText>parse</w:instrText>
      </w:r>
      <w:r w:rsidR="00BF3043" w:rsidRPr="006E3DE3">
        <w:instrText>-</w:instrText>
      </w:r>
      <w:r w:rsidR="00BF3043">
        <w:rPr>
          <w:lang w:val="en-US"/>
        </w:rPr>
        <w:instrText>names</w:instrText>
      </w:r>
      <w:r w:rsidR="00BF3043" w:rsidRPr="006E3DE3">
        <w:instrText>":</w:instrText>
      </w:r>
      <w:r w:rsidR="00BF3043">
        <w:rPr>
          <w:lang w:val="en-US"/>
        </w:rPr>
        <w:instrText>false</w:instrText>
      </w:r>
      <w:r w:rsidR="00BF3043" w:rsidRPr="006E3DE3">
        <w:instrText>,"</w:instrText>
      </w:r>
      <w:r w:rsidR="00BF3043">
        <w:rPr>
          <w:lang w:val="en-US"/>
        </w:rPr>
        <w:instrText>suffix</w:instrText>
      </w:r>
      <w:r w:rsidR="00BF3043" w:rsidRPr="006E3DE3">
        <w:instrText>":""},{"</w:instrText>
      </w:r>
      <w:r w:rsidR="00BF3043">
        <w:rPr>
          <w:lang w:val="en-US"/>
        </w:rPr>
        <w:instrText>dropping</w:instrText>
      </w:r>
      <w:r w:rsidR="00BF3043" w:rsidRPr="006E3DE3">
        <w:instrText>-</w:instrText>
      </w:r>
      <w:r w:rsidR="00BF3043">
        <w:rPr>
          <w:lang w:val="en-US"/>
        </w:rPr>
        <w:instrText>particle</w:instrText>
      </w:r>
      <w:r w:rsidR="00BF3043" w:rsidRPr="006E3DE3">
        <w:instrText>":"","</w:instrText>
      </w:r>
      <w:r w:rsidR="00BF3043">
        <w:rPr>
          <w:lang w:val="en-US"/>
        </w:rPr>
        <w:instrText>family</w:instrText>
      </w:r>
      <w:r w:rsidR="00BF3043" w:rsidRPr="006E3DE3">
        <w:instrText>":"</w:instrText>
      </w:r>
      <w:r w:rsidR="00BF3043">
        <w:rPr>
          <w:lang w:val="en-US"/>
        </w:rPr>
        <w:instrText>Kuo</w:instrText>
      </w:r>
      <w:r w:rsidR="00BF3043" w:rsidRPr="006E3DE3">
        <w:instrText>","</w:instrText>
      </w:r>
      <w:r w:rsidR="00BF3043">
        <w:rPr>
          <w:lang w:val="en-US"/>
        </w:rPr>
        <w:instrText>given</w:instrText>
      </w:r>
      <w:r w:rsidR="00BF3043" w:rsidRPr="006E3DE3">
        <w:instrText>":"</w:instrText>
      </w:r>
      <w:r w:rsidR="00BF3043">
        <w:rPr>
          <w:lang w:val="en-US"/>
        </w:rPr>
        <w:instrText>George</w:instrText>
      </w:r>
      <w:r w:rsidR="00BF3043" w:rsidRPr="006E3DE3">
        <w:instrText>","</w:instrText>
      </w:r>
      <w:r w:rsidR="00BF3043">
        <w:rPr>
          <w:lang w:val="en-US"/>
        </w:rPr>
        <w:instrText>non</w:instrText>
      </w:r>
      <w:r w:rsidR="00BF3043" w:rsidRPr="006E3DE3">
        <w:instrText>-</w:instrText>
      </w:r>
      <w:r w:rsidR="00BF3043">
        <w:rPr>
          <w:lang w:val="en-US"/>
        </w:rPr>
        <w:instrText>dropping</w:instrText>
      </w:r>
      <w:r w:rsidR="00BF3043" w:rsidRPr="006E3DE3">
        <w:instrText>-</w:instrText>
      </w:r>
      <w:r w:rsidR="00BF3043">
        <w:rPr>
          <w:lang w:val="en-US"/>
        </w:rPr>
        <w:instrText>particle</w:instrText>
      </w:r>
      <w:r w:rsidR="00BF3043" w:rsidRPr="006E3DE3">
        <w:instrText>":"","</w:instrText>
      </w:r>
      <w:r w:rsidR="00BF3043">
        <w:rPr>
          <w:lang w:val="en-US"/>
        </w:rPr>
        <w:instrText>parse</w:instrText>
      </w:r>
      <w:r w:rsidR="00BF3043" w:rsidRPr="006E3DE3">
        <w:instrText>-</w:instrText>
      </w:r>
      <w:r w:rsidR="00BF3043">
        <w:rPr>
          <w:lang w:val="en-US"/>
        </w:rPr>
        <w:instrText>names</w:instrText>
      </w:r>
      <w:r w:rsidR="00BF3043" w:rsidRPr="006E3DE3">
        <w:instrText>":</w:instrText>
      </w:r>
      <w:r w:rsidR="00BF3043">
        <w:rPr>
          <w:lang w:val="en-US"/>
        </w:rPr>
        <w:instrText>false</w:instrText>
      </w:r>
      <w:r w:rsidR="00BF3043" w:rsidRPr="006E3DE3">
        <w:instrText>,"</w:instrText>
      </w:r>
      <w:r w:rsidR="00BF3043">
        <w:rPr>
          <w:lang w:val="en-US"/>
        </w:rPr>
        <w:instrText>suffix</w:instrText>
      </w:r>
      <w:r w:rsidR="00BF3043" w:rsidRPr="006E3DE3">
        <w:instrText>":""},{"</w:instrText>
      </w:r>
      <w:r w:rsidR="00BF3043">
        <w:rPr>
          <w:lang w:val="en-US"/>
        </w:rPr>
        <w:instrText>dropping</w:instrText>
      </w:r>
      <w:r w:rsidR="00BF3043" w:rsidRPr="006E3DE3">
        <w:instrText>-</w:instrText>
      </w:r>
      <w:r w:rsidR="00BF3043">
        <w:rPr>
          <w:lang w:val="en-US"/>
        </w:rPr>
        <w:instrText>particle</w:instrText>
      </w:r>
      <w:r w:rsidR="00BF3043" w:rsidRPr="006E3DE3">
        <w:instrText>":"","</w:instrText>
      </w:r>
      <w:r w:rsidR="00BF3043">
        <w:rPr>
          <w:lang w:val="en-US"/>
        </w:rPr>
        <w:instrText>family</w:instrText>
      </w:r>
      <w:r w:rsidR="00BF3043" w:rsidRPr="006E3DE3">
        <w:instrText>":"</w:instrText>
      </w:r>
      <w:r w:rsidR="00BF3043">
        <w:rPr>
          <w:lang w:val="en-US"/>
        </w:rPr>
        <w:instrText>Chien</w:instrText>
      </w:r>
      <w:r w:rsidR="00BF3043" w:rsidRPr="006E3DE3">
        <w:instrText>","</w:instrText>
      </w:r>
      <w:r w:rsidR="00BF3043">
        <w:rPr>
          <w:lang w:val="en-US"/>
        </w:rPr>
        <w:instrText>given</w:instrText>
      </w:r>
      <w:r w:rsidR="00BF3043" w:rsidRPr="006E3DE3">
        <w:instrText>":"</w:instrText>
      </w:r>
      <w:r w:rsidR="00BF3043">
        <w:rPr>
          <w:lang w:val="en-US"/>
        </w:rPr>
        <w:instrText>David</w:instrText>
      </w:r>
      <w:r w:rsidR="00BF3043" w:rsidRPr="006E3DE3">
        <w:instrText xml:space="preserve"> </w:instrText>
      </w:r>
      <w:r w:rsidR="00BF3043">
        <w:rPr>
          <w:lang w:val="en-US"/>
        </w:rPr>
        <w:instrText>Y</w:instrText>
      </w:r>
      <w:r w:rsidR="00BF3043" w:rsidRPr="006E3DE3">
        <w:instrText>.","</w:instrText>
      </w:r>
      <w:r w:rsidR="00BF3043">
        <w:rPr>
          <w:lang w:val="en-US"/>
        </w:rPr>
        <w:instrText>non</w:instrText>
      </w:r>
      <w:r w:rsidR="00BF3043" w:rsidRPr="006E3DE3">
        <w:instrText>-</w:instrText>
      </w:r>
      <w:r w:rsidR="00BF3043">
        <w:rPr>
          <w:lang w:val="en-US"/>
        </w:rPr>
        <w:instrText>dropping</w:instrText>
      </w:r>
      <w:r w:rsidR="00BF3043" w:rsidRPr="006E3DE3">
        <w:instrText>-</w:instrText>
      </w:r>
      <w:r w:rsidR="00BF3043">
        <w:rPr>
          <w:lang w:val="en-US"/>
        </w:rPr>
        <w:instrText>particle</w:instrText>
      </w:r>
      <w:r w:rsidR="00BF3043" w:rsidRPr="006E3DE3">
        <w:instrText>":"","</w:instrText>
      </w:r>
      <w:r w:rsidR="00BF3043">
        <w:rPr>
          <w:lang w:val="en-US"/>
        </w:rPr>
        <w:instrText>parse</w:instrText>
      </w:r>
      <w:r w:rsidR="00BF3043" w:rsidRPr="006E3DE3">
        <w:instrText>-</w:instrText>
      </w:r>
      <w:r w:rsidR="00BF3043">
        <w:rPr>
          <w:lang w:val="en-US"/>
        </w:rPr>
        <w:instrText>names</w:instrText>
      </w:r>
      <w:r w:rsidR="00BF3043" w:rsidRPr="006E3DE3">
        <w:instrText>":</w:instrText>
      </w:r>
      <w:r w:rsidR="00BF3043">
        <w:rPr>
          <w:lang w:val="en-US"/>
        </w:rPr>
        <w:instrText>false</w:instrText>
      </w:r>
      <w:r w:rsidR="00BF3043" w:rsidRPr="006E3DE3">
        <w:instrText>,"</w:instrText>
      </w:r>
      <w:r w:rsidR="00BF3043">
        <w:rPr>
          <w:lang w:val="en-US"/>
        </w:rPr>
        <w:instrText>suffix</w:instrText>
      </w:r>
      <w:r w:rsidR="00BF3043" w:rsidRPr="006E3DE3">
        <w:instrText>":""}],"</w:instrText>
      </w:r>
      <w:r w:rsidR="00BF3043">
        <w:rPr>
          <w:lang w:val="en-US"/>
        </w:rPr>
        <w:instrText>container</w:instrText>
      </w:r>
      <w:r w:rsidR="00BF3043" w:rsidRPr="006E3DE3">
        <w:instrText>-</w:instrText>
      </w:r>
      <w:r w:rsidR="00BF3043">
        <w:rPr>
          <w:lang w:val="en-US"/>
        </w:rPr>
        <w:instrText>title</w:instrText>
      </w:r>
      <w:r w:rsidR="00BF3043" w:rsidRPr="006E3DE3">
        <w:instrText>":"</w:instrText>
      </w:r>
      <w:r w:rsidR="00BF3043">
        <w:rPr>
          <w:lang w:val="en-US"/>
        </w:rPr>
        <w:instrText>Journal</w:instrText>
      </w:r>
      <w:r w:rsidR="00BF3043" w:rsidRPr="006E3DE3">
        <w:instrText xml:space="preserve"> </w:instrText>
      </w:r>
      <w:r w:rsidR="00BF3043">
        <w:rPr>
          <w:lang w:val="en-US"/>
        </w:rPr>
        <w:instrText>of</w:instrText>
      </w:r>
      <w:r w:rsidR="00BF3043" w:rsidRPr="006E3DE3">
        <w:instrText xml:space="preserve"> </w:instrText>
      </w:r>
      <w:r w:rsidR="00BF3043">
        <w:rPr>
          <w:lang w:val="en-US"/>
        </w:rPr>
        <w:instrText>Medical</w:instrText>
      </w:r>
      <w:r w:rsidR="00BF3043" w:rsidRPr="006E3DE3">
        <w:instrText xml:space="preserve"> </w:instrText>
      </w:r>
      <w:r w:rsidR="00BF3043">
        <w:rPr>
          <w:lang w:val="en-US"/>
        </w:rPr>
        <w:instrText>Virology</w:instrText>
      </w:r>
      <w:r w:rsidR="00BF3043" w:rsidRPr="006E3DE3">
        <w:instrText>","</w:instrText>
      </w:r>
      <w:r w:rsidR="00BF3043">
        <w:rPr>
          <w:lang w:val="en-US"/>
        </w:rPr>
        <w:instrText>id</w:instrText>
      </w:r>
      <w:r w:rsidR="00BF3043" w:rsidRPr="006E3DE3">
        <w:instrText>":"</w:instrText>
      </w:r>
      <w:r w:rsidR="00BF3043">
        <w:rPr>
          <w:lang w:val="en-US"/>
        </w:rPr>
        <w:instrText>ITEM</w:instrText>
      </w:r>
      <w:r w:rsidR="00BF3043" w:rsidRPr="006E3DE3">
        <w:instrText>-1","</w:instrText>
      </w:r>
      <w:r w:rsidR="00BF3043">
        <w:rPr>
          <w:lang w:val="en-US"/>
        </w:rPr>
        <w:instrText>issue</w:instrText>
      </w:r>
      <w:r w:rsidR="00BF3043" w:rsidRPr="006E3DE3">
        <w:instrText>":"3","</w:instrText>
      </w:r>
      <w:r w:rsidR="00BF3043">
        <w:rPr>
          <w:lang w:val="en-US"/>
        </w:rPr>
        <w:instrText>issued</w:instrText>
      </w:r>
      <w:r w:rsidR="00BF3043" w:rsidRPr="006E3DE3">
        <w:instrText>":{"</w:instrText>
      </w:r>
      <w:r w:rsidR="00BF3043">
        <w:rPr>
          <w:lang w:val="en-US"/>
        </w:rPr>
        <w:instrText>date</w:instrText>
      </w:r>
      <w:r w:rsidR="00BF3043" w:rsidRPr="006E3DE3">
        <w:instrText>-</w:instrText>
      </w:r>
      <w:r w:rsidR="00BF3043">
        <w:rPr>
          <w:lang w:val="en-US"/>
        </w:rPr>
        <w:instrText>parts</w:instrText>
      </w:r>
      <w:r w:rsidR="00BF3043" w:rsidRPr="006E3DE3">
        <w:instrText>":[["2000","3","1"]]},"</w:instrText>
      </w:r>
      <w:r w:rsidR="00BF3043">
        <w:rPr>
          <w:lang w:val="en-US"/>
        </w:rPr>
        <w:instrText>page</w:instrText>
      </w:r>
      <w:r w:rsidR="00BF3043" w:rsidRPr="006E3DE3">
        <w:instrText>":"256-263","</w:instrText>
      </w:r>
      <w:r w:rsidR="00BF3043">
        <w:rPr>
          <w:lang w:val="en-US"/>
        </w:rPr>
        <w:instrText>publisher</w:instrText>
      </w:r>
      <w:r w:rsidR="00BF3043" w:rsidRPr="006E3DE3">
        <w:instrText>":"</w:instrText>
      </w:r>
      <w:r w:rsidR="00BF3043">
        <w:rPr>
          <w:lang w:val="en-US"/>
        </w:rPr>
        <w:instrText>John</w:instrText>
      </w:r>
      <w:r w:rsidR="00BF3043" w:rsidRPr="006E3DE3">
        <w:instrText xml:space="preserve"> </w:instrText>
      </w:r>
      <w:r w:rsidR="00BF3043">
        <w:rPr>
          <w:lang w:val="en-US"/>
        </w:rPr>
        <w:instrText>Wiley</w:instrText>
      </w:r>
      <w:r w:rsidR="00BF3043" w:rsidRPr="006E3DE3">
        <w:instrText xml:space="preserve"> &amp; </w:instrText>
      </w:r>
      <w:r w:rsidR="00BF3043">
        <w:rPr>
          <w:lang w:val="en-US"/>
        </w:rPr>
        <w:instrText>Sons</w:instrText>
      </w:r>
      <w:r w:rsidR="00BF3043" w:rsidRPr="006E3DE3">
        <w:instrText xml:space="preserve">, </w:instrText>
      </w:r>
      <w:r w:rsidR="00BF3043">
        <w:rPr>
          <w:lang w:val="en-US"/>
        </w:rPr>
        <w:instrText>Ltd</w:instrText>
      </w:r>
      <w:r w:rsidR="00BF3043" w:rsidRPr="006E3DE3">
        <w:instrText>","</w:instrText>
      </w:r>
      <w:r w:rsidR="00BF3043">
        <w:rPr>
          <w:lang w:val="en-US"/>
        </w:rPr>
        <w:instrText>title</w:instrText>
      </w:r>
      <w:r w:rsidR="00BF3043" w:rsidRPr="006E3DE3">
        <w:instrText>":"</w:instrText>
      </w:r>
      <w:r w:rsidR="00BF3043">
        <w:rPr>
          <w:lang w:val="en-US"/>
        </w:rPr>
        <w:instrText>Hepatitis</w:instrText>
      </w:r>
      <w:r w:rsidR="00BF3043" w:rsidRPr="006E3DE3">
        <w:instrText xml:space="preserve"> </w:instrText>
      </w:r>
      <w:r w:rsidR="00BF3043">
        <w:rPr>
          <w:lang w:val="en-US"/>
        </w:rPr>
        <w:instrText>B</w:instrText>
      </w:r>
      <w:r w:rsidR="00BF3043" w:rsidRPr="006E3DE3">
        <w:instrText xml:space="preserve"> </w:instrText>
      </w:r>
      <w:r w:rsidR="00BF3043">
        <w:rPr>
          <w:lang w:val="en-US"/>
        </w:rPr>
        <w:instrText>virus</w:instrText>
      </w:r>
      <w:r w:rsidR="00BF3043" w:rsidRPr="006E3DE3">
        <w:instrText xml:space="preserve"> </w:instrText>
      </w:r>
      <w:r w:rsidR="00BF3043">
        <w:rPr>
          <w:lang w:val="en-US"/>
        </w:rPr>
        <w:instrText>e</w:instrText>
      </w:r>
      <w:r w:rsidR="00BF3043" w:rsidRPr="006E3DE3">
        <w:instrText xml:space="preserve"> </w:instrText>
      </w:r>
      <w:r w:rsidR="00BF3043">
        <w:rPr>
          <w:lang w:val="en-US"/>
        </w:rPr>
        <w:instrText>antigen</w:instrText>
      </w:r>
      <w:r w:rsidR="00BF3043" w:rsidRPr="006E3DE3">
        <w:instrText xml:space="preserve"> </w:instrText>
      </w:r>
      <w:r w:rsidR="00BF3043">
        <w:rPr>
          <w:lang w:val="en-US"/>
        </w:rPr>
        <w:instrText>specific</w:instrText>
      </w:r>
      <w:r w:rsidR="00BF3043" w:rsidRPr="006E3DE3">
        <w:instrText xml:space="preserve"> </w:instrText>
      </w:r>
      <w:r w:rsidR="00BF3043">
        <w:rPr>
          <w:lang w:val="en-US"/>
        </w:rPr>
        <w:instrText>epitopes</w:instrText>
      </w:r>
      <w:r w:rsidR="00BF3043" w:rsidRPr="006E3DE3">
        <w:instrText xml:space="preserve"> </w:instrText>
      </w:r>
      <w:r w:rsidR="00BF3043">
        <w:rPr>
          <w:lang w:val="en-US"/>
        </w:rPr>
        <w:instrText>and</w:instrText>
      </w:r>
      <w:r w:rsidR="00BF3043" w:rsidRPr="006E3DE3">
        <w:instrText xml:space="preserve"> </w:instrText>
      </w:r>
      <w:r w:rsidR="00BF3043">
        <w:rPr>
          <w:lang w:val="en-US"/>
        </w:rPr>
        <w:instrText>limitations</w:instrText>
      </w:r>
      <w:r w:rsidR="00BF3043" w:rsidRPr="006E3DE3">
        <w:instrText xml:space="preserve"> </w:instrText>
      </w:r>
      <w:r w:rsidR="00BF3043">
        <w:rPr>
          <w:lang w:val="en-US"/>
        </w:rPr>
        <w:instrText>of</w:instrText>
      </w:r>
      <w:r w:rsidR="00BF3043" w:rsidRPr="006E3DE3">
        <w:instrText xml:space="preserve"> </w:instrText>
      </w:r>
      <w:r w:rsidR="00BF3043">
        <w:rPr>
          <w:lang w:val="en-US"/>
        </w:rPr>
        <w:instrText>commercial</w:instrText>
      </w:r>
      <w:r w:rsidR="00BF3043" w:rsidRPr="006E3DE3">
        <w:instrText xml:space="preserve"> </w:instrText>
      </w:r>
      <w:r w:rsidR="00BF3043">
        <w:rPr>
          <w:lang w:val="en-US"/>
        </w:rPr>
        <w:instrText>anti</w:instrText>
      </w:r>
      <w:r w:rsidR="00BF3043" w:rsidRPr="006E3DE3">
        <w:instrText>-</w:instrText>
      </w:r>
      <w:r w:rsidR="00BF3043">
        <w:rPr>
          <w:lang w:val="en-US"/>
        </w:rPr>
        <w:instrText>HBe</w:instrText>
      </w:r>
      <w:r w:rsidR="00BF3043" w:rsidRPr="006E3DE3">
        <w:instrText xml:space="preserve"> </w:instrText>
      </w:r>
      <w:r w:rsidR="00BF3043">
        <w:rPr>
          <w:lang w:val="en-US"/>
        </w:rPr>
        <w:instrText>immunoassays</w:instrText>
      </w:r>
      <w:r w:rsidR="00BF3043" w:rsidRPr="006E3DE3">
        <w:instrText>","</w:instrText>
      </w:r>
      <w:r w:rsidR="00BF3043">
        <w:rPr>
          <w:lang w:val="en-US"/>
        </w:rPr>
        <w:instrText>type</w:instrText>
      </w:r>
      <w:r w:rsidR="00BF3043" w:rsidRPr="006E3DE3">
        <w:instrText>":"</w:instrText>
      </w:r>
      <w:r w:rsidR="00BF3043">
        <w:rPr>
          <w:lang w:val="en-US"/>
        </w:rPr>
        <w:instrText>article</w:instrText>
      </w:r>
      <w:r w:rsidR="00BF3043" w:rsidRPr="006E3DE3">
        <w:instrText>-</w:instrText>
      </w:r>
      <w:r w:rsidR="00BF3043">
        <w:rPr>
          <w:lang w:val="en-US"/>
        </w:rPr>
        <w:instrText>journal</w:instrText>
      </w:r>
      <w:r w:rsidR="00BF3043" w:rsidRPr="006E3DE3">
        <w:instrText>","</w:instrText>
      </w:r>
      <w:r w:rsidR="00BF3043">
        <w:rPr>
          <w:lang w:val="en-US"/>
        </w:rPr>
        <w:instrText>volume</w:instrText>
      </w:r>
      <w:r w:rsidR="00BF3043" w:rsidRPr="006E3DE3">
        <w:instrText>":"60"},"</w:instrText>
      </w:r>
      <w:r w:rsidR="00BF3043">
        <w:rPr>
          <w:lang w:val="en-US"/>
        </w:rPr>
        <w:instrText>uris</w:instrText>
      </w:r>
      <w:r w:rsidR="00BF3043" w:rsidRPr="006E3DE3">
        <w:instrText>":["</w:instrText>
      </w:r>
      <w:r w:rsidR="00BF3043">
        <w:rPr>
          <w:lang w:val="en-US"/>
        </w:rPr>
        <w:instrText>http</w:instrText>
      </w:r>
      <w:r w:rsidR="00BF3043" w:rsidRPr="006E3DE3">
        <w:instrText>://</w:instrText>
      </w:r>
      <w:r w:rsidR="00BF3043">
        <w:rPr>
          <w:lang w:val="en-US"/>
        </w:rPr>
        <w:instrText>www</w:instrText>
      </w:r>
      <w:r w:rsidR="00BF3043" w:rsidRPr="006E3DE3">
        <w:instrText>.</w:instrText>
      </w:r>
      <w:r w:rsidR="00BF3043">
        <w:rPr>
          <w:lang w:val="en-US"/>
        </w:rPr>
        <w:instrText>mendeley</w:instrText>
      </w:r>
      <w:r w:rsidR="00BF3043" w:rsidRPr="006E3DE3">
        <w:instrText>.</w:instrText>
      </w:r>
      <w:r w:rsidR="00BF3043">
        <w:rPr>
          <w:lang w:val="en-US"/>
        </w:rPr>
        <w:instrText>com</w:instrText>
      </w:r>
      <w:r w:rsidR="00BF3043" w:rsidRPr="006E3DE3">
        <w:instrText>/</w:instrText>
      </w:r>
      <w:r w:rsidR="00BF3043">
        <w:rPr>
          <w:lang w:val="en-US"/>
        </w:rPr>
        <w:instrText>documents</w:instrText>
      </w:r>
      <w:r w:rsidR="00BF3043" w:rsidRPr="006E3DE3">
        <w:instrText>/?</w:instrText>
      </w:r>
      <w:r w:rsidR="00BF3043">
        <w:rPr>
          <w:lang w:val="en-US"/>
        </w:rPr>
        <w:instrText>uuid</w:instrText>
      </w:r>
      <w:r w:rsidR="00BF3043" w:rsidRPr="006E3DE3">
        <w:instrText>=157697</w:instrText>
      </w:r>
      <w:r w:rsidR="00BF3043">
        <w:rPr>
          <w:lang w:val="en-US"/>
        </w:rPr>
        <w:instrText>dc</w:instrText>
      </w:r>
      <w:r w:rsidR="00BF3043" w:rsidRPr="006E3DE3">
        <w:instrText>-810</w:instrText>
      </w:r>
      <w:r w:rsidR="00BF3043">
        <w:rPr>
          <w:lang w:val="en-US"/>
        </w:rPr>
        <w:instrText>b</w:instrText>
      </w:r>
      <w:r w:rsidR="00BF3043" w:rsidRPr="006E3DE3">
        <w:instrText>-3491-8616-538</w:instrText>
      </w:r>
      <w:r w:rsidR="00BF3043">
        <w:rPr>
          <w:lang w:val="en-US"/>
        </w:rPr>
        <w:instrText>c</w:instrText>
      </w:r>
      <w:r w:rsidR="00BF3043" w:rsidRPr="006E3DE3">
        <w:instrText>082</w:instrText>
      </w:r>
      <w:r w:rsidR="00BF3043">
        <w:rPr>
          <w:lang w:val="en-US"/>
        </w:rPr>
        <w:instrText>b</w:instrText>
      </w:r>
      <w:r w:rsidR="00BF3043" w:rsidRPr="006E3DE3">
        <w:instrText>1</w:instrText>
      </w:r>
      <w:r w:rsidR="00BF3043">
        <w:rPr>
          <w:lang w:val="en-US"/>
        </w:rPr>
        <w:instrText>b</w:instrText>
      </w:r>
      <w:r w:rsidR="00BF3043" w:rsidRPr="006E3DE3">
        <w:instrText>1</w:instrText>
      </w:r>
      <w:r w:rsidR="00BF3043">
        <w:rPr>
          <w:lang w:val="en-US"/>
        </w:rPr>
        <w:instrText>a</w:instrText>
      </w:r>
      <w:r w:rsidR="00BF3043" w:rsidRPr="006E3DE3">
        <w:instrText>"]}],"</w:instrText>
      </w:r>
      <w:r w:rsidR="00BF3043">
        <w:rPr>
          <w:lang w:val="en-US"/>
        </w:rPr>
        <w:instrText>mendeley</w:instrText>
      </w:r>
      <w:r w:rsidR="00BF3043" w:rsidRPr="006E3DE3">
        <w:instrText>":{"</w:instrText>
      </w:r>
      <w:r w:rsidR="00BF3043">
        <w:rPr>
          <w:lang w:val="en-US"/>
        </w:rPr>
        <w:instrText>formattedCitation</w:instrText>
      </w:r>
      <w:r w:rsidR="00BF3043" w:rsidRPr="006E3DE3">
        <w:instrText>":"[149]","</w:instrText>
      </w:r>
      <w:r w:rsidR="00BF3043">
        <w:rPr>
          <w:lang w:val="en-US"/>
        </w:rPr>
        <w:instrText>plainTextFormattedCitation</w:instrText>
      </w:r>
      <w:r w:rsidR="00BF3043" w:rsidRPr="006E3DE3">
        <w:instrText>":"[149]","</w:instrText>
      </w:r>
      <w:r w:rsidR="00BF3043">
        <w:rPr>
          <w:lang w:val="en-US"/>
        </w:rPr>
        <w:instrText>previouslyFormattedCitation</w:instrText>
      </w:r>
      <w:r w:rsidR="00BF3043" w:rsidRPr="006E3DE3">
        <w:instrText>":"[149]"},"</w:instrText>
      </w:r>
      <w:r w:rsidR="00BF3043">
        <w:rPr>
          <w:lang w:val="en-US"/>
        </w:rPr>
        <w:instrText>properties</w:instrText>
      </w:r>
      <w:r w:rsidR="00BF3043" w:rsidRPr="006E3DE3">
        <w:instrText>":{"</w:instrText>
      </w:r>
      <w:r w:rsidR="00BF3043">
        <w:rPr>
          <w:lang w:val="en-US"/>
        </w:rPr>
        <w:instrText>noteIndex</w:instrText>
      </w:r>
      <w:r w:rsidR="00BF3043" w:rsidRPr="006E3DE3">
        <w:instrText>":0},"</w:instrText>
      </w:r>
      <w:r w:rsidR="00BF3043">
        <w:rPr>
          <w:lang w:val="en-US"/>
        </w:rPr>
        <w:instrText>schema</w:instrText>
      </w:r>
      <w:r w:rsidR="00BF3043" w:rsidRPr="006E3DE3">
        <w:instrText>":"</w:instrText>
      </w:r>
      <w:r w:rsidR="00BF3043">
        <w:rPr>
          <w:lang w:val="en-US"/>
        </w:rPr>
        <w:instrText>https</w:instrText>
      </w:r>
      <w:r w:rsidR="00BF3043" w:rsidRPr="006E3DE3">
        <w:instrText>://</w:instrText>
      </w:r>
      <w:r w:rsidR="00BF3043">
        <w:rPr>
          <w:lang w:val="en-US"/>
        </w:rPr>
        <w:instrText>github</w:instrText>
      </w:r>
      <w:r w:rsidR="00BF3043" w:rsidRPr="006E3DE3">
        <w:instrText>.</w:instrText>
      </w:r>
      <w:r w:rsidR="00BF3043">
        <w:rPr>
          <w:lang w:val="en-US"/>
        </w:rPr>
        <w:instrText>com</w:instrText>
      </w:r>
      <w:r w:rsidR="00BF3043" w:rsidRPr="006E3DE3">
        <w:instrText>/</w:instrText>
      </w:r>
      <w:r w:rsidR="00BF3043">
        <w:rPr>
          <w:lang w:val="en-US"/>
        </w:rPr>
        <w:instrText>citation</w:instrText>
      </w:r>
      <w:r w:rsidR="00BF3043" w:rsidRPr="006E3DE3">
        <w:instrText>-</w:instrText>
      </w:r>
      <w:r w:rsidR="00BF3043">
        <w:rPr>
          <w:lang w:val="en-US"/>
        </w:rPr>
        <w:instrText>style</w:instrText>
      </w:r>
      <w:r w:rsidR="00BF3043" w:rsidRPr="006E3DE3">
        <w:instrText>-</w:instrText>
      </w:r>
      <w:r w:rsidR="00BF3043">
        <w:rPr>
          <w:lang w:val="en-US"/>
        </w:rPr>
        <w:instrText>language</w:instrText>
      </w:r>
      <w:r w:rsidR="00BF3043" w:rsidRPr="006E3DE3">
        <w:instrText>/</w:instrText>
      </w:r>
      <w:r w:rsidR="00BF3043">
        <w:rPr>
          <w:lang w:val="en-US"/>
        </w:rPr>
        <w:instrText>schema</w:instrText>
      </w:r>
      <w:r w:rsidR="00BF3043" w:rsidRPr="006E3DE3">
        <w:instrText>/</w:instrText>
      </w:r>
      <w:r w:rsidR="00BF3043">
        <w:rPr>
          <w:lang w:val="en-US"/>
        </w:rPr>
        <w:instrText>raw</w:instrText>
      </w:r>
      <w:r w:rsidR="00BF3043" w:rsidRPr="006E3DE3">
        <w:instrText>/</w:instrText>
      </w:r>
      <w:r w:rsidR="00BF3043">
        <w:rPr>
          <w:lang w:val="en-US"/>
        </w:rPr>
        <w:instrText>master</w:instrText>
      </w:r>
      <w:r w:rsidR="00BF3043" w:rsidRPr="006E3DE3">
        <w:instrText>/</w:instrText>
      </w:r>
      <w:r w:rsidR="00BF3043">
        <w:rPr>
          <w:lang w:val="en-US"/>
        </w:rPr>
        <w:instrText>csl</w:instrText>
      </w:r>
      <w:r w:rsidR="00BF3043" w:rsidRPr="006E3DE3">
        <w:instrText>-</w:instrText>
      </w:r>
      <w:r w:rsidR="00BF3043">
        <w:rPr>
          <w:lang w:val="en-US"/>
        </w:rPr>
        <w:instrText>citation</w:instrText>
      </w:r>
      <w:r w:rsidR="00BF3043" w:rsidRPr="006E3DE3">
        <w:instrText>.</w:instrText>
      </w:r>
      <w:r w:rsidR="00BF3043">
        <w:rPr>
          <w:lang w:val="en-US"/>
        </w:rPr>
        <w:instrText>json</w:instrText>
      </w:r>
      <w:r w:rsidR="00BF3043" w:rsidRPr="006E3DE3">
        <w:instrText>"}</w:instrText>
      </w:r>
      <w:r>
        <w:rPr>
          <w:lang w:val="en-US"/>
        </w:rPr>
        <w:fldChar w:fldCharType="separate"/>
      </w:r>
      <w:r w:rsidRPr="00887881">
        <w:rPr>
          <w:noProof/>
        </w:rPr>
        <w:t>[149]</w:t>
      </w:r>
      <w:r>
        <w:rPr>
          <w:lang w:val="en-US"/>
        </w:rPr>
        <w:fldChar w:fldCharType="end"/>
      </w:r>
      <w:r w:rsidRPr="00E71F5D">
        <w:t xml:space="preserve">. Рекомендовано проведение профилактики </w:t>
      </w:r>
      <w:r>
        <w:t xml:space="preserve">гепатита </w:t>
      </w:r>
      <w:r w:rsidRPr="00E71F5D">
        <w:t>В у HBsAg-отрицательных пациентов, которым планируется пересадка костного мозга от анти-НВс-позитивных доноров: в первую очередь</w:t>
      </w:r>
      <w:r>
        <w:t xml:space="preserve"> </w:t>
      </w:r>
      <w:r w:rsidRPr="00E71F5D">
        <w:t>–</w:t>
      </w:r>
      <w:r>
        <w:t xml:space="preserve"> вакцинация;</w:t>
      </w:r>
      <w:r w:rsidRPr="00E71F5D">
        <w:t xml:space="preserve"> при </w:t>
      </w:r>
      <w:r>
        <w:t>дефиците</w:t>
      </w:r>
      <w:r w:rsidRPr="00E71F5D">
        <w:t xml:space="preserve"> времени</w:t>
      </w:r>
      <w:r>
        <w:t xml:space="preserve"> для вакцинации вследствие экстренных</w:t>
      </w:r>
      <w:r w:rsidRPr="00E71F5D">
        <w:t xml:space="preserve"> </w:t>
      </w:r>
      <w:r>
        <w:t xml:space="preserve">показаний к лечению гематологического заболевания </w:t>
      </w:r>
      <w:r w:rsidRPr="00E71F5D">
        <w:t xml:space="preserve">профилактику проводят с помощью специфического иммуноглобулина, ламивудина или их сочетания. </w:t>
      </w:r>
      <w:r>
        <w:t>При необходимости назначения терапии моноклональным антителом анти-CD20 у гематологических пациентов с положительными маркерами анти-НВс и/или анти-НВ</w:t>
      </w:r>
      <w:r>
        <w:rPr>
          <w:lang w:val="en-US"/>
        </w:rPr>
        <w:t>s</w:t>
      </w:r>
      <w:r>
        <w:t xml:space="preserve"> показан постоянный прием энтекавира 0,5 мг/сут на весь период лечения/поддерживающей терапии и не менее 1 года после завершения иммуносупрессивной терапии при неоднократных отрицательных результатах тестирования на ДНК ВГВ в крови; при развитии устойчивости к энтекавиру показан переход </w:t>
      </w:r>
      <w:r w:rsidRPr="001B6EC8">
        <w:t>на тенофовир</w:t>
      </w:r>
      <w:r>
        <w:t>.</w:t>
      </w:r>
    </w:p>
    <w:p w14:paraId="7A64CD6F" w14:textId="18B9926A" w:rsidR="00887881" w:rsidRPr="00A2796B" w:rsidRDefault="00887881" w:rsidP="00F24627">
      <w:pPr>
        <w:ind w:firstLine="699"/>
      </w:pPr>
      <w:r w:rsidRPr="00E71F5D">
        <w:t xml:space="preserve">Профилактика реактивации ВГС и терапия </w:t>
      </w:r>
      <w:r>
        <w:t>В</w:t>
      </w:r>
      <w:r w:rsidRPr="00E71F5D">
        <w:t>ГС у гематологических больных с нарушениями иммунитета на этапах программной терапии представляется более затруднительной, чем у</w:t>
      </w:r>
      <w:r>
        <w:t xml:space="preserve"> лиц с нормальным иммунитетом</w:t>
      </w:r>
      <w:r w:rsidRPr="008262F3">
        <w:t xml:space="preserve"> </w:t>
      </w:r>
      <w:r>
        <w:fldChar w:fldCharType="begin" w:fldLock="1"/>
      </w:r>
      <w:r w:rsidR="00BF3043">
        <w:instrText>ADDIN CSL_CITATION {"citationItems":[{"id":"ITEM-1","itemData":{"DOI":"10.1038/nrclinonc.2012.1","ISSN":"17594774","PMID":"22271089","abstract":"Infections with hepatitis B virus (HBV) or hepatitis C virus (HCV) are associated with significant morbidity and mortality among patients with cancer, especially in patients with hematologic malignancies and those who undergo hematopoietic stem-cell transplantation. Reported rates of HBV reactivation in HBV carriers who undergo chemotherapy range from 14-72%. In these patients, mortality rates range from 5-52%. HCV reactivation seems to be less common than HBV reactivation and is usually associated with a good outcome and low mortality. However, once severe hepatitis develops, as a result of viral reactivation, mortality rates seem to be similar among patients infected with HBV or HCV. Liver damage owing to viral reactivation frequently leads to modifications or interruptions of chemotherapy, which can negatively affect patients' clinical outcome. Risk factors for the development of severe HBV or HCV reactivation need to be better defined to permit identification of patients who may benefit from preventive measures, early diagnosis, and therapy. In this article, we review the epidemiology, pathogenesis, risk factors, and clinical and laboratory manifestations associated with reactivation of HBV and HCV during immunosuppressive therapy. We also discuss strategies for the prevention and treatment of viral reactivation, including the management of reactivation with new antiviral agents. © 2012 Macmillan Publishers Limited. All rights reserved.","author":[{"dropping-particle":"","family":"Torres","given":"Harrys A.","non-dropping-particle":"","parse-names":false,"suffix":""},{"dropping-particle":"","family":"Davila","given":"Marta","non-dropping-particle":"","parse-names":false,"suffix":""}],"container-title":"Nature Reviews Clinical Oncology","id":"ITEM-1","issue":"3","issued":{"date-parts":[["2012","3"]]},"page":"156-166","publisher":"Nat Rev Clin Oncol","title":"Reactivation of hepatitis B virus and hepatitis C virus in patients with cancer","type":"article","volume":"9"},"uris":["http://www.mendeley.com/documents/?uuid=4b3e52b7-1df5-3438-ac0e-dece4683d1b8"]}],"mendeley":{"formattedCitation":"[150]","plainTextFormattedCitation":"[150]","previouslyFormattedCitation":"[150]"},"properties":{"noteIndex":0},"schema":"https://github.com/citation-style-language/schema/raw/master/csl-citation.json"}</w:instrText>
      </w:r>
      <w:r>
        <w:fldChar w:fldCharType="separate"/>
      </w:r>
      <w:r w:rsidRPr="00887881">
        <w:rPr>
          <w:noProof/>
        </w:rPr>
        <w:t>[150]</w:t>
      </w:r>
      <w:r>
        <w:fldChar w:fldCharType="end"/>
      </w:r>
      <w:r w:rsidRPr="00E71F5D">
        <w:t xml:space="preserve">. Терапия </w:t>
      </w:r>
      <w:r>
        <w:t xml:space="preserve">ВГС </w:t>
      </w:r>
      <w:r w:rsidRPr="00E71F5D">
        <w:t>с применением новых препаратов прямого противовирусного действия на основе ингибиторов ферментов ВГС — NS3 и NS5B, а также блокаторов белка NS5A, позволяет достигнуть хороших результатов лечения у большинства пациентов</w:t>
      </w:r>
      <w:r w:rsidRPr="00B25E91">
        <w:t xml:space="preserve"> </w:t>
      </w:r>
      <w:r>
        <w:fldChar w:fldCharType="begin" w:fldLock="1"/>
      </w:r>
      <w:r w:rsidR="00BF3043">
        <w:instrText>ADDIN CSL_CITATION {"citationItems":[{"id":"ITEM-1","itemData":{"DOI":"10.1055/s-0034-1371006","ISSN":"10988971","PMID":"24782254","abstract":"Presently, interferon- (IFN-) containing treatment regimens are the standard of care for patients with hepatitis C virus (HCV) infections. Although this therapy eliminates the virus in a substantial proportion of patients, it has numerous side effects and contraindications. Recent approval of telaprevir and boceprevir, targeting the protease residing in nonstructural protein 3 (NS3) of the HCV genome, increased therapy success when given in combination with pegylated IFN and ribavirin, but side effects are more frequent and the management of treatment is complex. This situation will change soon with the introduction of new highly potent direct-acting antivirals. They target, in addition to the NS3 protease, NS5A, which is required for RNA replication and virion assembly and the NS5B RNA-dependent RNA polymerase. Moreover, host-cell factors such as cyclophilin A or microRNA-122, essential for HCV replication, have been pursued as therapeutic targets. In this review, the authors briefly summarize the main features of viral and cellular factors involved in HCV replication that are utilized as therapy targets for chronic hepatitis C. © 2014 by Thieme Medical Publishers, Inc.","author":[{"dropping-particle":"","family":"Rupp","given":"Daniel","non-dropping-particle":"","parse-names":false,"suffix":""},{"dropping-particle":"","family":"Bartenschlager","given":"Ralf","non-dropping-particle":"","parse-names":false,"suffix":""}],"container-title":"Seminars in Liver Disease","id":"ITEM-1","issue":"1","issued":{"date-parts":[["2014"]]},"page":"9-21","publisher":"Thieme Medical Publishers, Inc.","title":"Targets for antiviral therapy of hepatitis C","type":"article-journal","volume":"34"},"uris":["http://www.mendeley.com/documents/?uuid=545bae31-4382-32cf-83f6-b0514fa0fa7d"]}],"mendeley":{"formattedCitation":"[151]","plainTextFormattedCitation":"[151]","previouslyFormattedCitation":"[151]"},"properties":{"noteIndex":0},"schema":"https://github.com/citation-style-language/schema/raw/master/csl-citation.json"}</w:instrText>
      </w:r>
      <w:r>
        <w:fldChar w:fldCharType="separate"/>
      </w:r>
      <w:r w:rsidRPr="00887881">
        <w:rPr>
          <w:noProof/>
        </w:rPr>
        <w:t>[151]</w:t>
      </w:r>
      <w:r>
        <w:fldChar w:fldCharType="end"/>
      </w:r>
      <w:r w:rsidRPr="00E71F5D">
        <w:t xml:space="preserve">. </w:t>
      </w:r>
      <w:r w:rsidRPr="00A2796B">
        <w:t xml:space="preserve">ВОЗ рекомендует использовать </w:t>
      </w:r>
      <w:r w:rsidRPr="00A2796B">
        <w:rPr>
          <w:bCs/>
        </w:rPr>
        <w:t>пангенотипные</w:t>
      </w:r>
      <w:r w:rsidRPr="00A2796B">
        <w:t xml:space="preserve"> комбинации </w:t>
      </w:r>
      <w:r>
        <w:t>противовирусных препаратов прямого действия</w:t>
      </w:r>
      <w:r w:rsidRPr="00A2796B">
        <w:rPr>
          <w:bCs/>
        </w:rPr>
        <w:t xml:space="preserve">: </w:t>
      </w:r>
    </w:p>
    <w:p w14:paraId="082A0E91" w14:textId="77777777" w:rsidR="00887881" w:rsidRPr="00A2796B" w:rsidRDefault="00887881" w:rsidP="0042757A">
      <w:pPr>
        <w:numPr>
          <w:ilvl w:val="0"/>
          <w:numId w:val="102"/>
        </w:numPr>
        <w:autoSpaceDE w:val="0"/>
        <w:autoSpaceDN w:val="0"/>
        <w:adjustRightInd w:val="0"/>
      </w:pPr>
      <w:r w:rsidRPr="00A2796B">
        <w:t xml:space="preserve">софосбувир/велпатасвир, 12 недель, </w:t>
      </w:r>
    </w:p>
    <w:p w14:paraId="507D923D" w14:textId="77777777" w:rsidR="00887881" w:rsidRPr="00A2796B" w:rsidRDefault="00887881" w:rsidP="0042757A">
      <w:pPr>
        <w:numPr>
          <w:ilvl w:val="0"/>
          <w:numId w:val="102"/>
        </w:numPr>
        <w:autoSpaceDE w:val="0"/>
        <w:autoSpaceDN w:val="0"/>
        <w:adjustRightInd w:val="0"/>
      </w:pPr>
      <w:r w:rsidRPr="00A2796B">
        <w:rPr>
          <w:lang w:val="en-US"/>
        </w:rPr>
        <w:t>c</w:t>
      </w:r>
      <w:r w:rsidRPr="00A2796B">
        <w:t xml:space="preserve">офосбувир/даклатасвир, 12 недель, </w:t>
      </w:r>
    </w:p>
    <w:p w14:paraId="7C600586" w14:textId="77777777" w:rsidR="00887881" w:rsidRPr="00A2796B" w:rsidRDefault="00887881" w:rsidP="0042757A">
      <w:pPr>
        <w:numPr>
          <w:ilvl w:val="0"/>
          <w:numId w:val="102"/>
        </w:numPr>
        <w:autoSpaceDE w:val="0"/>
        <w:autoSpaceDN w:val="0"/>
        <w:adjustRightInd w:val="0"/>
      </w:pPr>
      <w:r w:rsidRPr="00A2796B">
        <w:t xml:space="preserve">глекапревир/пибрентасвир, 8 – 16 недель. </w:t>
      </w:r>
    </w:p>
    <w:p w14:paraId="0AC0DDF1" w14:textId="77777777" w:rsidR="00887881" w:rsidRDefault="00887881" w:rsidP="00887881">
      <w:pPr>
        <w:rPr>
          <w:b/>
          <w:szCs w:val="28"/>
        </w:rPr>
      </w:pPr>
    </w:p>
    <w:p w14:paraId="240F2E8F" w14:textId="77777777" w:rsidR="00887881" w:rsidRPr="00D20B00" w:rsidRDefault="00887881" w:rsidP="00887881">
      <w:pPr>
        <w:rPr>
          <w:bCs/>
          <w:i/>
          <w:iCs/>
          <w:sz w:val="22"/>
          <w:u w:val="single"/>
        </w:rPr>
      </w:pPr>
      <w:r w:rsidRPr="00D20B00">
        <w:rPr>
          <w:bCs/>
          <w:i/>
          <w:iCs/>
          <w:szCs w:val="28"/>
          <w:u w:val="single"/>
        </w:rPr>
        <w:t>Алгоритм действий врача</w:t>
      </w:r>
    </w:p>
    <w:p w14:paraId="7579ECC7" w14:textId="77777777" w:rsidR="00887881" w:rsidRDefault="00887881" w:rsidP="00F24627">
      <w:pPr>
        <w:ind w:firstLine="709"/>
        <w:rPr>
          <w:szCs w:val="28"/>
        </w:rPr>
      </w:pPr>
      <w:r>
        <w:rPr>
          <w:noProof/>
        </w:rPr>
        <w:t xml:space="preserve">Врач-гематолог назначает лабораторное обследование на наличие маркеров гемотрансмиссивных инфекций согласно выше приведенному </w:t>
      </w:r>
      <w:r w:rsidRPr="00700883">
        <w:rPr>
          <w:noProof/>
        </w:rPr>
        <w:t>«</w:t>
      </w:r>
      <w:r w:rsidRPr="00700883">
        <w:rPr>
          <w:szCs w:val="28"/>
        </w:rPr>
        <w:t>Протоколу обследования образцов крови пациентов на инфекционные маркеры».</w:t>
      </w:r>
    </w:p>
    <w:p w14:paraId="617D7D69" w14:textId="63C0AB2F" w:rsidR="00887881" w:rsidRDefault="00887881" w:rsidP="00F24627">
      <w:pPr>
        <w:ind w:firstLine="709"/>
        <w:rPr>
          <w:noProof/>
        </w:rPr>
      </w:pPr>
      <w:r>
        <w:rPr>
          <w:szCs w:val="28"/>
        </w:rPr>
        <w:t xml:space="preserve">В случае выявления </w:t>
      </w:r>
      <w:r>
        <w:rPr>
          <w:noProof/>
        </w:rPr>
        <w:t>маркеров гемотрансмиссивных инфекций пациента напрвляют на консультацию к врачу-инфекцианисту.</w:t>
      </w:r>
    </w:p>
    <w:p w14:paraId="71742853" w14:textId="77777777" w:rsidR="0042757A" w:rsidRPr="00E71F5D" w:rsidRDefault="0042757A" w:rsidP="00887881">
      <w:pPr>
        <w:rPr>
          <w:noProof/>
        </w:rPr>
      </w:pPr>
    </w:p>
    <w:p w14:paraId="07BA700D" w14:textId="39104A98" w:rsidR="0055394F" w:rsidRPr="0055394F" w:rsidRDefault="0042757A" w:rsidP="0055394F">
      <w:pPr>
        <w:pStyle w:val="2"/>
        <w:rPr>
          <w:lang w:val="ru-RU"/>
        </w:rPr>
      </w:pPr>
      <w:bookmarkStart w:id="116" w:name="_Toc64624798"/>
      <w:r w:rsidRPr="0055394F">
        <w:rPr>
          <w:lang w:val="ru-RU"/>
        </w:rPr>
        <w:t xml:space="preserve">7.13 </w:t>
      </w:r>
      <w:r w:rsidR="0055394F" w:rsidRPr="0055394F">
        <w:rPr>
          <w:rFonts w:eastAsia="Times New Roman"/>
          <w:color w:val="000000"/>
          <w:shd w:val="clear" w:color="auto" w:fill="FFFFFF"/>
        </w:rPr>
        <w:t>Диагностика и лечение болевого синдрома</w:t>
      </w:r>
      <w:bookmarkEnd w:id="116"/>
    </w:p>
    <w:p w14:paraId="60A70503" w14:textId="77777777" w:rsidR="0055394F" w:rsidRPr="00AF2453" w:rsidRDefault="0055394F" w:rsidP="0055394F">
      <w:pPr>
        <w:ind w:firstLine="709"/>
        <w:jc w:val="center"/>
      </w:pPr>
    </w:p>
    <w:p w14:paraId="02781C22" w14:textId="69EBA30A" w:rsidR="0055394F" w:rsidRPr="00AF2453" w:rsidRDefault="0055394F" w:rsidP="0055394F">
      <w:pPr>
        <w:pStyle w:val="aff"/>
        <w:widowControl w:val="0"/>
        <w:autoSpaceDE w:val="0"/>
        <w:autoSpaceDN w:val="0"/>
        <w:adjustRightInd w:val="0"/>
        <w:ind w:left="0" w:firstLine="709"/>
      </w:pPr>
      <w:r w:rsidRPr="00AF2453">
        <w:t xml:space="preserve">Международная организация по изучению боли </w:t>
      </w:r>
      <w:r w:rsidRPr="00AF2453">
        <w:rPr>
          <w:lang w:val="en-US"/>
        </w:rPr>
        <w:t>IASP</w:t>
      </w:r>
      <w:r w:rsidRPr="00AF2453">
        <w:t xml:space="preserve"> определяет боль как неприятное сенсорное или эмоциональное переживание, связанное с фактическим или потенциальным повреждением тканей, или описываемое в терминах такого повреждения</w:t>
      </w:r>
      <w:r w:rsidRPr="00F0021F">
        <w:t xml:space="preserve"> </w:t>
      </w:r>
      <w:r>
        <w:fldChar w:fldCharType="begin" w:fldLock="1"/>
      </w:r>
      <w:r w:rsidR="00122C3C">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sidR="00BF3043" w:rsidRPr="00BF3043">
        <w:rPr>
          <w:noProof/>
        </w:rPr>
        <w:t>[100,152–154]</w:t>
      </w:r>
      <w:r>
        <w:fldChar w:fldCharType="end"/>
      </w:r>
      <w:r w:rsidRPr="00AF2453">
        <w:t xml:space="preserve">. Боль зачастую вызывает серьезные страдания, оказывает значительное влияние на качество жизни пациента и его семьи. </w:t>
      </w:r>
      <w:r w:rsidRPr="00AF2453">
        <w:rPr>
          <w:rFonts w:eastAsia="Times New Roman"/>
          <w:color w:val="000000"/>
        </w:rPr>
        <w:t>Боль у гематологических пациентов достаточно распространена: может являться как проявлением самого тяжелого недуга, так и осложнением лечения</w:t>
      </w:r>
      <w:r w:rsidRPr="00AF2453">
        <w:t>. Для эффективной терапии боли необходимо определение ее причины, интенсивности, вида.</w:t>
      </w:r>
    </w:p>
    <w:p w14:paraId="54DC083C" w14:textId="77777777" w:rsidR="0055394F" w:rsidRPr="00AF2453" w:rsidRDefault="0055394F" w:rsidP="0055394F">
      <w:pPr>
        <w:pStyle w:val="aff"/>
        <w:ind w:left="0" w:firstLine="709"/>
        <w:rPr>
          <w:b/>
        </w:rPr>
      </w:pPr>
    </w:p>
    <w:p w14:paraId="1834D55F" w14:textId="50297EF7" w:rsidR="0055394F" w:rsidRPr="00AF2453" w:rsidRDefault="0055394F" w:rsidP="0055394F">
      <w:pPr>
        <w:widowControl w:val="0"/>
        <w:autoSpaceDE w:val="0"/>
        <w:autoSpaceDN w:val="0"/>
        <w:adjustRightInd w:val="0"/>
        <w:ind w:firstLine="709"/>
      </w:pPr>
      <w:r w:rsidRPr="00AF2453">
        <w:rPr>
          <w:b/>
        </w:rPr>
        <w:t xml:space="preserve">Основные причины болевого синдрома у </w:t>
      </w:r>
      <w:r w:rsidRPr="00AF2453">
        <w:rPr>
          <w:b/>
          <w:color w:val="000000"/>
        </w:rPr>
        <w:t>гематологических</w:t>
      </w:r>
      <w:r w:rsidRPr="00AF2453">
        <w:rPr>
          <w:color w:val="000000"/>
        </w:rPr>
        <w:t xml:space="preserve"> </w:t>
      </w:r>
      <w:r w:rsidRPr="00AF2453">
        <w:rPr>
          <w:b/>
        </w:rPr>
        <w:t>пациентов</w:t>
      </w:r>
      <w:r w:rsidRPr="003756EB">
        <w:rPr>
          <w:b/>
        </w:rPr>
        <w:t xml:space="preserve"> </w:t>
      </w:r>
      <w:r>
        <w:fldChar w:fldCharType="begin" w:fldLock="1"/>
      </w:r>
      <w:r w:rsidR="00122C3C">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sidR="00BF3043" w:rsidRPr="00BF3043">
        <w:rPr>
          <w:noProof/>
        </w:rPr>
        <w:t>[100,152–154]</w:t>
      </w:r>
      <w:r>
        <w:fldChar w:fldCharType="end"/>
      </w:r>
      <w:r w:rsidRPr="00AF2453">
        <w:t>:</w:t>
      </w:r>
    </w:p>
    <w:p w14:paraId="3DEA5363" w14:textId="77777777" w:rsidR="0055394F" w:rsidRPr="00AF2453" w:rsidRDefault="0055394F" w:rsidP="0055394F">
      <w:pPr>
        <w:pStyle w:val="aff"/>
        <w:widowControl w:val="0"/>
        <w:numPr>
          <w:ilvl w:val="0"/>
          <w:numId w:val="108"/>
        </w:numPr>
        <w:autoSpaceDE w:val="0"/>
        <w:autoSpaceDN w:val="0"/>
        <w:adjustRightInd w:val="0"/>
      </w:pPr>
      <w:r w:rsidRPr="00AF2453">
        <w:t>Боль вследствие проявлений / осложнений гематологического заболевания (сдавление опухолью, деструкция кости, отек, воспаление, некроз, изъязвление, инфекция, тромбоз, асептический некроз и т.п.).</w:t>
      </w:r>
    </w:p>
    <w:p w14:paraId="618DC771" w14:textId="77777777" w:rsidR="0055394F" w:rsidRDefault="0055394F" w:rsidP="0055394F">
      <w:pPr>
        <w:pStyle w:val="aff"/>
        <w:widowControl w:val="0"/>
        <w:numPr>
          <w:ilvl w:val="0"/>
          <w:numId w:val="108"/>
        </w:numPr>
        <w:autoSpaceDE w:val="0"/>
        <w:autoSpaceDN w:val="0"/>
        <w:adjustRightInd w:val="0"/>
      </w:pPr>
      <w:r w:rsidRPr="00AF2453">
        <w:t xml:space="preserve">Боль вследствие осложнений лечения гематологического заболевания:  </w:t>
      </w:r>
    </w:p>
    <w:p w14:paraId="17292906" w14:textId="77777777" w:rsidR="0055394F" w:rsidRDefault="0055394F" w:rsidP="0055394F">
      <w:pPr>
        <w:pStyle w:val="aff"/>
        <w:widowControl w:val="0"/>
        <w:numPr>
          <w:ilvl w:val="1"/>
          <w:numId w:val="108"/>
        </w:numPr>
        <w:autoSpaceDE w:val="0"/>
        <w:autoSpaceDN w:val="0"/>
        <w:adjustRightInd w:val="0"/>
      </w:pPr>
      <w:r w:rsidRPr="00AF2453">
        <w:t>хирургическое лечение (послеоперационная рана, фантомная боль, спайки, рубцы, отёки);</w:t>
      </w:r>
    </w:p>
    <w:p w14:paraId="21177F08" w14:textId="77777777" w:rsidR="0055394F" w:rsidRDefault="0055394F" w:rsidP="0055394F">
      <w:pPr>
        <w:pStyle w:val="aff"/>
        <w:widowControl w:val="0"/>
        <w:numPr>
          <w:ilvl w:val="1"/>
          <w:numId w:val="108"/>
        </w:numPr>
        <w:autoSpaceDE w:val="0"/>
        <w:autoSpaceDN w:val="0"/>
        <w:adjustRightInd w:val="0"/>
      </w:pPr>
      <w:r w:rsidRPr="00AF2453">
        <w:t>химиотерапия  (мукозит, полинейропатия, миалгия, асептический некроз, артралгия и др.);</w:t>
      </w:r>
    </w:p>
    <w:p w14:paraId="1D71240F" w14:textId="77777777" w:rsidR="0055394F" w:rsidRDefault="0055394F" w:rsidP="0055394F">
      <w:pPr>
        <w:pStyle w:val="aff"/>
        <w:widowControl w:val="0"/>
        <w:numPr>
          <w:ilvl w:val="1"/>
          <w:numId w:val="108"/>
        </w:numPr>
        <w:autoSpaceDE w:val="0"/>
        <w:autoSpaceDN w:val="0"/>
        <w:adjustRightInd w:val="0"/>
      </w:pPr>
      <w:r w:rsidRPr="00AF2453">
        <w:t>глюкокортикостероиды  (гастрит, язвенная болезнь)</w:t>
      </w:r>
    </w:p>
    <w:p w14:paraId="1881183C" w14:textId="77777777" w:rsidR="0055394F" w:rsidRDefault="0055394F" w:rsidP="0055394F">
      <w:pPr>
        <w:pStyle w:val="aff"/>
        <w:widowControl w:val="0"/>
        <w:numPr>
          <w:ilvl w:val="1"/>
          <w:numId w:val="108"/>
        </w:numPr>
        <w:autoSpaceDE w:val="0"/>
        <w:autoSpaceDN w:val="0"/>
        <w:adjustRightInd w:val="0"/>
      </w:pPr>
      <w:r w:rsidRPr="00AF2453">
        <w:t>введение гранулоцитарного колониестимулирующего фактора (Г-КСФ)</w:t>
      </w:r>
    </w:p>
    <w:p w14:paraId="2B8B85E6" w14:textId="77777777" w:rsidR="0055394F" w:rsidRPr="00AF2453" w:rsidRDefault="0055394F" w:rsidP="0055394F">
      <w:pPr>
        <w:pStyle w:val="aff"/>
        <w:widowControl w:val="0"/>
        <w:numPr>
          <w:ilvl w:val="1"/>
          <w:numId w:val="108"/>
        </w:numPr>
        <w:autoSpaceDE w:val="0"/>
        <w:autoSpaceDN w:val="0"/>
        <w:adjustRightInd w:val="0"/>
      </w:pPr>
      <w:r w:rsidRPr="00AF2453">
        <w:t>лучевая терапия (лучевые/радиационные: дерматит, мукозит, некроз, фиброз, неврит, плексит, миелопатия и др.).</w:t>
      </w:r>
    </w:p>
    <w:p w14:paraId="229C82B3" w14:textId="77777777" w:rsidR="0055394F" w:rsidRPr="00AF2453" w:rsidRDefault="0055394F" w:rsidP="0055394F">
      <w:pPr>
        <w:pStyle w:val="aff"/>
        <w:widowControl w:val="0"/>
        <w:numPr>
          <w:ilvl w:val="0"/>
          <w:numId w:val="108"/>
        </w:numPr>
        <w:autoSpaceDE w:val="0"/>
        <w:autoSpaceDN w:val="0"/>
        <w:adjustRightInd w:val="0"/>
      </w:pPr>
      <w:r w:rsidRPr="00AF2453">
        <w:t>Боль как проявление паранеопластического синдрома (артро-, нейро, миопатии).</w:t>
      </w:r>
    </w:p>
    <w:p w14:paraId="694EE511" w14:textId="77777777" w:rsidR="0055394F" w:rsidRPr="00AF2453" w:rsidRDefault="0055394F" w:rsidP="0055394F">
      <w:pPr>
        <w:pStyle w:val="aff"/>
        <w:widowControl w:val="0"/>
        <w:numPr>
          <w:ilvl w:val="0"/>
          <w:numId w:val="108"/>
        </w:numPr>
        <w:autoSpaceDE w:val="0"/>
        <w:autoSpaceDN w:val="0"/>
        <w:adjustRightInd w:val="0"/>
      </w:pPr>
      <w:r w:rsidRPr="00AF2453">
        <w:t>Боль вследствие иммобилизации пациента (пролежни, контрактуры, трофические язвы, запор).</w:t>
      </w:r>
    </w:p>
    <w:p w14:paraId="12B6A76D" w14:textId="77777777" w:rsidR="0055394F" w:rsidRDefault="0055394F" w:rsidP="0055394F">
      <w:pPr>
        <w:ind w:left="709"/>
        <w:rPr>
          <w:b/>
        </w:rPr>
      </w:pPr>
    </w:p>
    <w:p w14:paraId="0441C9CE" w14:textId="41A6ED43" w:rsidR="0055394F" w:rsidRPr="00C13E67" w:rsidRDefault="0055394F" w:rsidP="0055394F">
      <w:pPr>
        <w:ind w:left="709"/>
        <w:rPr>
          <w:b/>
        </w:rPr>
      </w:pPr>
      <w:r w:rsidRPr="001F1E91">
        <w:rPr>
          <w:b/>
        </w:rPr>
        <w:t>Диагностика боли</w:t>
      </w:r>
      <w:r w:rsidRPr="00E62D8C">
        <w:rPr>
          <w:b/>
        </w:rPr>
        <w:t xml:space="preserve"> </w:t>
      </w:r>
      <w:r>
        <w:fldChar w:fldCharType="begin" w:fldLock="1"/>
      </w:r>
      <w:r w:rsidR="00122C3C">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sidR="00BF3043" w:rsidRPr="00BF3043">
        <w:rPr>
          <w:noProof/>
        </w:rPr>
        <w:t>[100,152–154]</w:t>
      </w:r>
      <w:r>
        <w:fldChar w:fldCharType="end"/>
      </w:r>
      <w:r w:rsidRPr="00C13E67">
        <w:rPr>
          <w:b/>
        </w:rPr>
        <w:t>.</w:t>
      </w:r>
    </w:p>
    <w:p w14:paraId="6AE7A911" w14:textId="77777777" w:rsidR="0055394F" w:rsidRPr="00AF2453" w:rsidRDefault="0055394F" w:rsidP="0055394F">
      <w:pPr>
        <w:ind w:firstLine="709"/>
      </w:pPr>
      <w:r w:rsidRPr="00AF2453">
        <w:t xml:space="preserve">Объективизация и диагностика боли - сложная методологическая проблема, так как боль представляет собой субъективный феномен. </w:t>
      </w:r>
    </w:p>
    <w:p w14:paraId="544DEB15" w14:textId="77777777" w:rsidR="0055394F" w:rsidRDefault="0055394F" w:rsidP="0055394F">
      <w:pPr>
        <w:ind w:firstLine="709"/>
        <w:rPr>
          <w:bCs/>
          <w:u w:val="single"/>
        </w:rPr>
      </w:pPr>
    </w:p>
    <w:p w14:paraId="4C4072D9" w14:textId="77777777" w:rsidR="0055394F" w:rsidRPr="001F1E91" w:rsidRDefault="0055394F" w:rsidP="0055394F">
      <w:pPr>
        <w:ind w:firstLine="709"/>
        <w:rPr>
          <w:bCs/>
          <w:u w:val="single"/>
        </w:rPr>
      </w:pPr>
      <w:r w:rsidRPr="001F1E91">
        <w:rPr>
          <w:bCs/>
          <w:u w:val="single"/>
        </w:rPr>
        <w:t xml:space="preserve">Этапы обследования пациента: </w:t>
      </w:r>
    </w:p>
    <w:p w14:paraId="5F82D016" w14:textId="77777777" w:rsidR="0055394F" w:rsidRPr="00AF2453" w:rsidRDefault="0055394F" w:rsidP="0055394F">
      <w:pPr>
        <w:pStyle w:val="aff"/>
        <w:ind w:left="0" w:firstLine="709"/>
      </w:pPr>
      <w:r w:rsidRPr="00AF2453">
        <w:t>1) опрос;</w:t>
      </w:r>
    </w:p>
    <w:p w14:paraId="3875D35B" w14:textId="77777777" w:rsidR="0055394F" w:rsidRPr="00AF2453" w:rsidRDefault="0055394F" w:rsidP="0055394F">
      <w:pPr>
        <w:pStyle w:val="aff"/>
        <w:ind w:left="0" w:firstLine="709"/>
      </w:pPr>
      <w:r w:rsidRPr="00AF2453">
        <w:t xml:space="preserve">2) осмотр; </w:t>
      </w:r>
    </w:p>
    <w:p w14:paraId="1B3A0B19" w14:textId="77777777" w:rsidR="0055394F" w:rsidRPr="00AF2453" w:rsidRDefault="0055394F" w:rsidP="0055394F">
      <w:pPr>
        <w:pStyle w:val="aff"/>
        <w:ind w:left="0" w:firstLine="709"/>
      </w:pPr>
      <w:r w:rsidRPr="00AF2453">
        <w:t xml:space="preserve">3) оценка боли с помощью инструментальных методов. </w:t>
      </w:r>
    </w:p>
    <w:p w14:paraId="1CC88B09" w14:textId="77777777" w:rsidR="0055394F" w:rsidRPr="00AF2453" w:rsidRDefault="0055394F" w:rsidP="0055394F">
      <w:pPr>
        <w:pStyle w:val="aff"/>
        <w:ind w:left="0" w:firstLine="709"/>
        <w:rPr>
          <w:highlight w:val="yellow"/>
        </w:rPr>
      </w:pPr>
    </w:p>
    <w:p w14:paraId="548AA0A6" w14:textId="77777777" w:rsidR="0055394F" w:rsidRPr="00AF2453" w:rsidRDefault="0055394F" w:rsidP="0055394F">
      <w:pPr>
        <w:pStyle w:val="aff"/>
        <w:ind w:left="0" w:firstLine="709"/>
      </w:pPr>
      <w:r w:rsidRPr="00AF2453">
        <w:rPr>
          <w:b/>
        </w:rPr>
        <w:t>Опрос</w:t>
      </w:r>
      <w:r w:rsidRPr="00AF2453">
        <w:t xml:space="preserve">. Первостепенная роль в диагностике болевых синдромов принадлежит подробному расспросу. При опросе необходимо уточнить локализацию боли, интенсивность, длительность, провоцирующие факторы, «закономерность» возникновения, влияние на сон и аппетит, оценить психологический статус, уровень физической активности, использованные ранее методы лечения и их эффективность,  побочные эффекты препаратов. Зачастую пациенты забывают сообщить о некоторых фактах своей болезни, в связи с этим, как этап опроса (но не замена ему!) используются валидированные международные опросники, посвященные  характеристикам боли и влиянию боли на другие сферы жизни (опросники PainDetect, DN4, LANSS, </w:t>
      </w:r>
      <w:r w:rsidRPr="00AF2453">
        <w:rPr>
          <w:lang w:val="en-US"/>
        </w:rPr>
        <w:t>SF</w:t>
      </w:r>
      <w:r w:rsidRPr="00AF2453">
        <w:t xml:space="preserve">36, опросник Мак Гилла, Ван Корфа, </w:t>
      </w:r>
      <w:r w:rsidRPr="00AF2453">
        <w:rPr>
          <w:lang w:val="en-US"/>
        </w:rPr>
        <w:t>WOMAC</w:t>
      </w:r>
      <w:r w:rsidRPr="00AF2453">
        <w:t xml:space="preserve">, Освестри, шкала тревоги и депрессии, опросник по оценке качества сна, шкала катастрофизации боли и другие). </w:t>
      </w:r>
    </w:p>
    <w:p w14:paraId="6541EBFA" w14:textId="77777777" w:rsidR="0055394F" w:rsidRPr="00AF2453" w:rsidRDefault="0055394F" w:rsidP="0055394F">
      <w:pPr>
        <w:pStyle w:val="aff"/>
        <w:ind w:left="0" w:firstLine="709"/>
      </w:pPr>
      <w:r w:rsidRPr="00AF2453">
        <w:rPr>
          <w:b/>
        </w:rPr>
        <w:t xml:space="preserve">Осмотр </w:t>
      </w:r>
      <w:r w:rsidRPr="00AF2453">
        <w:t>пациента представляется наиважнейшим и основным методом диагностики для специалиста по боли. Патологические признаки, отмеченные врачом при осмотре, зачастую оказывают существенную роль в определении тактики оказания противоболевой помощи.</w:t>
      </w:r>
    </w:p>
    <w:p w14:paraId="2D06B056" w14:textId="77777777" w:rsidR="0055394F" w:rsidRPr="00AF2453" w:rsidRDefault="0055394F" w:rsidP="0055394F">
      <w:pPr>
        <w:pStyle w:val="aff"/>
        <w:ind w:left="0" w:firstLine="709"/>
        <w:rPr>
          <w:strike/>
        </w:rPr>
      </w:pPr>
      <w:r w:rsidRPr="00AF2453">
        <w:t xml:space="preserve">При осмотре проводится оценка физической активности пациента по шкале </w:t>
      </w:r>
      <w:r w:rsidRPr="00AF2453">
        <w:rPr>
          <w:lang w:val="en-US"/>
        </w:rPr>
        <w:t>ECOG</w:t>
      </w:r>
      <w:r w:rsidRPr="00AF2453">
        <w:t xml:space="preserve"> и качества ночного сна (хороший 6-8 ч; удовлетворительный 4-6ч; плохой &lt; 4 ч);  уточняется характер и причины боли.</w:t>
      </w:r>
    </w:p>
    <w:p w14:paraId="74A796E6" w14:textId="77777777" w:rsidR="0055394F" w:rsidRDefault="0055394F" w:rsidP="0055394F">
      <w:pPr>
        <w:pStyle w:val="aff"/>
        <w:ind w:left="0" w:firstLine="709"/>
        <w:rPr>
          <w:rFonts w:eastAsia="Times New Roman"/>
          <w:color w:val="000000" w:themeColor="text1"/>
        </w:rPr>
      </w:pPr>
      <w:r w:rsidRPr="00AF2453">
        <w:rPr>
          <w:rFonts w:eastAsia="Times New Roman"/>
          <w:color w:val="000000" w:themeColor="text1"/>
        </w:rPr>
        <w:t xml:space="preserve">На различных этапах диагностики причин болевого синдрома у гематологических пациентов рекомендуется по показаниям использовать:  </w:t>
      </w:r>
    </w:p>
    <w:p w14:paraId="5C54F694" w14:textId="1E2DB1A2" w:rsidR="0055394F" w:rsidRPr="001F1E91" w:rsidRDefault="0055394F" w:rsidP="0055394F">
      <w:pPr>
        <w:pStyle w:val="aff"/>
        <w:widowControl w:val="0"/>
        <w:numPr>
          <w:ilvl w:val="0"/>
          <w:numId w:val="108"/>
        </w:numPr>
        <w:autoSpaceDE w:val="0"/>
        <w:autoSpaceDN w:val="0"/>
        <w:adjustRightInd w:val="0"/>
      </w:pPr>
      <w:r w:rsidRPr="001F1E91">
        <w:t>лабораторные методы</w:t>
      </w:r>
      <w:r>
        <w:rPr>
          <w:lang w:val="en-US"/>
        </w:rPr>
        <w:t xml:space="preserve"> </w:t>
      </w:r>
      <w:r>
        <w:fldChar w:fldCharType="begin" w:fldLock="1"/>
      </w:r>
      <w:r w:rsidR="00122C3C">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sidR="00BF3043" w:rsidRPr="00BF3043">
        <w:rPr>
          <w:noProof/>
        </w:rPr>
        <w:t>[100,152–154]</w:t>
      </w:r>
      <w:r>
        <w:fldChar w:fldCharType="end"/>
      </w:r>
      <w:r w:rsidRPr="001F1E91">
        <w:t xml:space="preserve">: </w:t>
      </w:r>
    </w:p>
    <w:p w14:paraId="428483E0" w14:textId="77777777" w:rsidR="0055394F" w:rsidRPr="00AF2453" w:rsidRDefault="0055394F" w:rsidP="0055394F">
      <w:pPr>
        <w:pStyle w:val="aff"/>
        <w:widowControl w:val="0"/>
        <w:numPr>
          <w:ilvl w:val="1"/>
          <w:numId w:val="108"/>
        </w:numPr>
        <w:autoSpaceDE w:val="0"/>
        <w:autoSpaceDN w:val="0"/>
        <w:adjustRightInd w:val="0"/>
      </w:pPr>
      <w:r w:rsidRPr="00AF2453">
        <w:t>клинический анализ крови развернутый</w:t>
      </w:r>
    </w:p>
    <w:p w14:paraId="70C408BB" w14:textId="77777777" w:rsidR="0055394F" w:rsidRPr="00AF2453" w:rsidRDefault="0055394F" w:rsidP="0055394F">
      <w:pPr>
        <w:pStyle w:val="aff"/>
        <w:widowControl w:val="0"/>
        <w:numPr>
          <w:ilvl w:val="1"/>
          <w:numId w:val="108"/>
        </w:numPr>
        <w:autoSpaceDE w:val="0"/>
        <w:autoSpaceDN w:val="0"/>
        <w:adjustRightInd w:val="0"/>
      </w:pPr>
      <w:r w:rsidRPr="00AF2453">
        <w:t>биохимический анализ крови - общий белок, альбумин, глобулин, мочевая кислота, мочевина, креатинин, билирубин непрямой, билирубин прямой, калий, натрий, кальций, хлор, щелочная фосфатаза, АСТ, АЛТ, ЛДГ, ГГТ, железо, глюкоза;</w:t>
      </w:r>
    </w:p>
    <w:p w14:paraId="2B8FDE67" w14:textId="77777777" w:rsidR="0055394F" w:rsidRPr="00AF2453" w:rsidRDefault="0055394F" w:rsidP="0055394F">
      <w:pPr>
        <w:pStyle w:val="aff"/>
        <w:widowControl w:val="0"/>
        <w:numPr>
          <w:ilvl w:val="1"/>
          <w:numId w:val="108"/>
        </w:numPr>
        <w:autoSpaceDE w:val="0"/>
        <w:autoSpaceDN w:val="0"/>
        <w:adjustRightInd w:val="0"/>
      </w:pPr>
      <w:r w:rsidRPr="00AF2453">
        <w:t>коагулограмма</w:t>
      </w:r>
      <w:r w:rsidRPr="001F1E91">
        <w:t xml:space="preserve"> - </w:t>
      </w:r>
      <w:r w:rsidRPr="00AF2453">
        <w:t xml:space="preserve">АЧТВ, ПВ, ТВ, фибриноген, антитромбин </w:t>
      </w:r>
      <w:r w:rsidRPr="001F1E91">
        <w:t>III</w:t>
      </w:r>
      <w:r w:rsidRPr="00AF2453">
        <w:t xml:space="preserve">, протеин С (по показаниям), протеин </w:t>
      </w:r>
      <w:r w:rsidRPr="001F1E91">
        <w:t>S</w:t>
      </w:r>
      <w:r w:rsidRPr="00AF2453">
        <w:t xml:space="preserve"> (по показаниям), агрегация тромбоцитов (</w:t>
      </w:r>
      <w:r w:rsidRPr="001F1E91">
        <w:t>по показаниям</w:t>
      </w:r>
      <w:r w:rsidRPr="00AF2453">
        <w:t>), волчаночный антикоагулянт (по показаниям);</w:t>
      </w:r>
    </w:p>
    <w:p w14:paraId="4953E19F" w14:textId="77777777" w:rsidR="0055394F" w:rsidRPr="00AF2453" w:rsidRDefault="0055394F" w:rsidP="0055394F">
      <w:pPr>
        <w:pStyle w:val="aff"/>
        <w:widowControl w:val="0"/>
        <w:numPr>
          <w:ilvl w:val="1"/>
          <w:numId w:val="108"/>
        </w:numPr>
        <w:autoSpaceDE w:val="0"/>
        <w:autoSpaceDN w:val="0"/>
        <w:adjustRightInd w:val="0"/>
      </w:pPr>
      <w:r w:rsidRPr="00AF2453">
        <w:t>бактериологические методы исследования – см. глава «Инфекционные осложения»)</w:t>
      </w:r>
    </w:p>
    <w:p w14:paraId="32036030" w14:textId="539E7F10" w:rsidR="0055394F" w:rsidRPr="001F1E91" w:rsidRDefault="0055394F" w:rsidP="0055394F">
      <w:pPr>
        <w:pStyle w:val="aff"/>
        <w:widowControl w:val="0"/>
        <w:numPr>
          <w:ilvl w:val="0"/>
          <w:numId w:val="108"/>
        </w:numPr>
        <w:autoSpaceDE w:val="0"/>
        <w:autoSpaceDN w:val="0"/>
        <w:adjustRightInd w:val="0"/>
      </w:pPr>
      <w:r w:rsidRPr="001F1E91">
        <w:t>инструментальные методы</w:t>
      </w:r>
      <w:r w:rsidRPr="00E62D8C">
        <w:t xml:space="preserve"> </w:t>
      </w:r>
      <w:r>
        <w:fldChar w:fldCharType="begin" w:fldLock="1"/>
      </w:r>
      <w:r w:rsidR="00122C3C">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sidR="00BF3043" w:rsidRPr="00BF3043">
        <w:rPr>
          <w:noProof/>
        </w:rPr>
        <w:t>[100,152–154]</w:t>
      </w:r>
      <w:r>
        <w:fldChar w:fldCharType="end"/>
      </w:r>
      <w:r w:rsidRPr="003756EB">
        <w:t>:</w:t>
      </w:r>
    </w:p>
    <w:p w14:paraId="468DD998" w14:textId="77777777" w:rsidR="0055394F" w:rsidRPr="00AF2453" w:rsidRDefault="0055394F" w:rsidP="0055394F">
      <w:pPr>
        <w:pStyle w:val="aff"/>
        <w:widowControl w:val="0"/>
        <w:numPr>
          <w:ilvl w:val="1"/>
          <w:numId w:val="108"/>
        </w:numPr>
        <w:autoSpaceDE w:val="0"/>
        <w:autoSpaceDN w:val="0"/>
        <w:adjustRightInd w:val="0"/>
      </w:pPr>
      <w:r w:rsidRPr="00AF2453">
        <w:t>УЗИ мягких тканей, периферических лимфоузлов, брюшной полости, малого таза, артерий и вен конечностей, УЗИ других вовлеченных в болевой процесс областей, доступных для УЗИ.</w:t>
      </w:r>
    </w:p>
    <w:p w14:paraId="4AE172FC" w14:textId="77777777" w:rsidR="0055394F" w:rsidRPr="00AF2453" w:rsidRDefault="0055394F" w:rsidP="0055394F">
      <w:pPr>
        <w:pStyle w:val="aff"/>
        <w:widowControl w:val="0"/>
        <w:numPr>
          <w:ilvl w:val="1"/>
          <w:numId w:val="108"/>
        </w:numPr>
        <w:autoSpaceDE w:val="0"/>
        <w:autoSpaceDN w:val="0"/>
        <w:adjustRightInd w:val="0"/>
      </w:pPr>
      <w:r w:rsidRPr="00AF2453">
        <w:t>рентгенография грудной клетки, костей, позвоночника, других вовлеченных в болевой процесс областей, доступных для рентгенографии.</w:t>
      </w:r>
    </w:p>
    <w:p w14:paraId="4605146C" w14:textId="77777777" w:rsidR="0055394F" w:rsidRPr="00AF2453" w:rsidRDefault="0055394F" w:rsidP="0055394F">
      <w:pPr>
        <w:pStyle w:val="aff"/>
        <w:widowControl w:val="0"/>
        <w:numPr>
          <w:ilvl w:val="1"/>
          <w:numId w:val="108"/>
        </w:numPr>
        <w:autoSpaceDE w:val="0"/>
        <w:autoSpaceDN w:val="0"/>
        <w:adjustRightInd w:val="0"/>
      </w:pPr>
      <w:r w:rsidRPr="00AF2453">
        <w:t>КТ головного мозга, грудной полости, брюшной полости, малого таза, позвоночника, костей,  других вовлеченных в болевой процесс областей.</w:t>
      </w:r>
    </w:p>
    <w:p w14:paraId="4BED5C22" w14:textId="77777777" w:rsidR="0055394F" w:rsidRPr="00AF2453" w:rsidRDefault="0055394F" w:rsidP="0055394F">
      <w:pPr>
        <w:pStyle w:val="aff"/>
        <w:widowControl w:val="0"/>
        <w:numPr>
          <w:ilvl w:val="1"/>
          <w:numId w:val="108"/>
        </w:numPr>
        <w:autoSpaceDE w:val="0"/>
        <w:autoSpaceDN w:val="0"/>
        <w:adjustRightInd w:val="0"/>
      </w:pPr>
      <w:r w:rsidRPr="00AF2453">
        <w:t>МРТ головного мозга, грудной полости, брюшной полости, малого таза, позвоночника, костей,  других вовлеченных в болевой процесс областей.</w:t>
      </w:r>
    </w:p>
    <w:p w14:paraId="6BF46994" w14:textId="77777777" w:rsidR="0055394F" w:rsidRPr="00AF2453" w:rsidRDefault="0055394F" w:rsidP="0055394F">
      <w:pPr>
        <w:pStyle w:val="aff"/>
        <w:widowControl w:val="0"/>
        <w:numPr>
          <w:ilvl w:val="1"/>
          <w:numId w:val="108"/>
        </w:numPr>
        <w:autoSpaceDE w:val="0"/>
        <w:autoSpaceDN w:val="0"/>
        <w:adjustRightInd w:val="0"/>
      </w:pPr>
      <w:r w:rsidRPr="00AF2453">
        <w:t xml:space="preserve">иные необходимые методы – электрокардиография, ангиография, бронхоскопия, эзофагогастродуоденоскопия, колоноскопия, биопсия из очага поражения с гистологическим, иммуногистохимическим, бактериологическим, иными необходимыми исследованиями, т.д. </w:t>
      </w:r>
    </w:p>
    <w:p w14:paraId="1A833BD1" w14:textId="3026ECCC" w:rsidR="0055394F" w:rsidRPr="00AF2453" w:rsidRDefault="0055394F" w:rsidP="0055394F">
      <w:pPr>
        <w:pStyle w:val="aff"/>
        <w:ind w:left="0" w:firstLine="709"/>
      </w:pPr>
      <w:r w:rsidRPr="00AF2453">
        <w:t>Помимо стандартных методов, необходимых для выявления или исключения конкретной соматической или неврологической патологии, в диагностике боли при показаниях могут применяться специальные исследования, помогающие «визуализировать» и  «объективизировать» боль</w:t>
      </w:r>
      <w:r w:rsidRPr="003756EB">
        <w:t xml:space="preserve"> </w:t>
      </w:r>
      <w:r>
        <w:fldChar w:fldCharType="begin" w:fldLock="1"/>
      </w:r>
      <w:r w:rsidR="00122C3C">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sidR="00BF3043" w:rsidRPr="00BF3043">
        <w:rPr>
          <w:noProof/>
        </w:rPr>
        <w:t>[100,152–154]</w:t>
      </w:r>
      <w:r>
        <w:fldChar w:fldCharType="end"/>
      </w:r>
      <w:r w:rsidRPr="00AF2453">
        <w:t>:</w:t>
      </w:r>
    </w:p>
    <w:p w14:paraId="379A8DE1" w14:textId="77777777" w:rsidR="0055394F" w:rsidRPr="00AF2453" w:rsidRDefault="0055394F" w:rsidP="0055394F">
      <w:pPr>
        <w:pStyle w:val="aff"/>
        <w:widowControl w:val="0"/>
        <w:numPr>
          <w:ilvl w:val="0"/>
          <w:numId w:val="108"/>
        </w:numPr>
        <w:autoSpaceDE w:val="0"/>
        <w:autoSpaceDN w:val="0"/>
        <w:adjustRightInd w:val="0"/>
      </w:pPr>
      <w:r w:rsidRPr="00AF2453">
        <w:t xml:space="preserve">алгометрия, </w:t>
      </w:r>
    </w:p>
    <w:p w14:paraId="3F41B91F" w14:textId="77777777" w:rsidR="0055394F" w:rsidRPr="00AF2453" w:rsidRDefault="0055394F" w:rsidP="0055394F">
      <w:pPr>
        <w:pStyle w:val="aff"/>
        <w:widowControl w:val="0"/>
        <w:numPr>
          <w:ilvl w:val="0"/>
          <w:numId w:val="108"/>
        </w:numPr>
        <w:autoSpaceDE w:val="0"/>
        <w:autoSpaceDN w:val="0"/>
        <w:adjustRightInd w:val="0"/>
      </w:pPr>
      <w:r w:rsidRPr="00AF2453">
        <w:t xml:space="preserve">методы диагностики сенсорных расстройств (например, с помощью камертона, алгометра), </w:t>
      </w:r>
    </w:p>
    <w:p w14:paraId="57679F92" w14:textId="77777777" w:rsidR="0055394F" w:rsidRPr="00AF2453" w:rsidRDefault="0055394F" w:rsidP="0055394F">
      <w:pPr>
        <w:pStyle w:val="aff"/>
        <w:widowControl w:val="0"/>
        <w:numPr>
          <w:ilvl w:val="0"/>
          <w:numId w:val="108"/>
        </w:numPr>
        <w:autoSpaceDE w:val="0"/>
        <w:autoSpaceDN w:val="0"/>
        <w:adjustRightInd w:val="0"/>
      </w:pPr>
      <w:r w:rsidRPr="00AF2453">
        <w:t>антиноцецептивный индекс (</w:t>
      </w:r>
      <w:r w:rsidRPr="00C13E67">
        <w:t>ANI</w:t>
      </w:r>
      <w:r w:rsidRPr="00AF2453">
        <w:t xml:space="preserve">), </w:t>
      </w:r>
    </w:p>
    <w:p w14:paraId="3D617E8E" w14:textId="77777777" w:rsidR="0055394F" w:rsidRPr="00AF2453" w:rsidRDefault="0055394F" w:rsidP="0055394F">
      <w:pPr>
        <w:pStyle w:val="aff"/>
        <w:widowControl w:val="0"/>
        <w:numPr>
          <w:ilvl w:val="0"/>
          <w:numId w:val="108"/>
        </w:numPr>
        <w:autoSpaceDE w:val="0"/>
        <w:autoSpaceDN w:val="0"/>
        <w:adjustRightInd w:val="0"/>
      </w:pPr>
      <w:r w:rsidRPr="00C13E67">
        <w:t xml:space="preserve">электромиография, </w:t>
      </w:r>
    </w:p>
    <w:p w14:paraId="6040D13F" w14:textId="77777777" w:rsidR="0055394F" w:rsidRPr="00AF2453" w:rsidRDefault="0055394F" w:rsidP="0055394F">
      <w:pPr>
        <w:pStyle w:val="aff"/>
        <w:widowControl w:val="0"/>
        <w:numPr>
          <w:ilvl w:val="0"/>
          <w:numId w:val="108"/>
        </w:numPr>
        <w:autoSpaceDE w:val="0"/>
        <w:autoSpaceDN w:val="0"/>
        <w:adjustRightInd w:val="0"/>
      </w:pPr>
      <w:r w:rsidRPr="00C13E67">
        <w:t xml:space="preserve">электроэнцефалография, </w:t>
      </w:r>
    </w:p>
    <w:p w14:paraId="31A8388D" w14:textId="77777777" w:rsidR="0055394F" w:rsidRPr="00AF2453" w:rsidRDefault="0055394F" w:rsidP="0055394F">
      <w:pPr>
        <w:pStyle w:val="aff"/>
        <w:widowControl w:val="0"/>
        <w:numPr>
          <w:ilvl w:val="0"/>
          <w:numId w:val="108"/>
        </w:numPr>
        <w:autoSpaceDE w:val="0"/>
        <w:autoSpaceDN w:val="0"/>
        <w:adjustRightInd w:val="0"/>
      </w:pPr>
      <w:r w:rsidRPr="00C13E67">
        <w:t xml:space="preserve">функциональная магнитно-резонансная томография (фМРТ), </w:t>
      </w:r>
    </w:p>
    <w:p w14:paraId="1D8E4AD2" w14:textId="77777777" w:rsidR="0055394F" w:rsidRPr="00AF2453" w:rsidRDefault="0055394F" w:rsidP="0055394F">
      <w:pPr>
        <w:pStyle w:val="aff"/>
        <w:widowControl w:val="0"/>
        <w:numPr>
          <w:ilvl w:val="0"/>
          <w:numId w:val="108"/>
        </w:numPr>
        <w:autoSpaceDE w:val="0"/>
        <w:autoSpaceDN w:val="0"/>
        <w:adjustRightInd w:val="0"/>
      </w:pPr>
      <w:r w:rsidRPr="00C13E67">
        <w:t xml:space="preserve">позитронно-эмиссионной томография, </w:t>
      </w:r>
    </w:p>
    <w:p w14:paraId="76D92CB5" w14:textId="77777777" w:rsidR="0055394F" w:rsidRPr="00AF2453" w:rsidRDefault="0055394F" w:rsidP="0055394F">
      <w:pPr>
        <w:pStyle w:val="aff"/>
        <w:widowControl w:val="0"/>
        <w:numPr>
          <w:ilvl w:val="0"/>
          <w:numId w:val="108"/>
        </w:numPr>
        <w:autoSpaceDE w:val="0"/>
        <w:autoSpaceDN w:val="0"/>
        <w:adjustRightInd w:val="0"/>
      </w:pPr>
      <w:r w:rsidRPr="00C13E67">
        <w:t xml:space="preserve">определение плазменного уровня стресс-факторов (кортизола, соматотропного гормона, глюкозы, бета-эндорфина) </w:t>
      </w:r>
    </w:p>
    <w:p w14:paraId="04951478" w14:textId="77777777" w:rsidR="0055394F" w:rsidRPr="00AF2453" w:rsidRDefault="0055394F" w:rsidP="0055394F">
      <w:pPr>
        <w:pStyle w:val="aff"/>
        <w:widowControl w:val="0"/>
        <w:numPr>
          <w:ilvl w:val="0"/>
          <w:numId w:val="108"/>
        </w:numPr>
        <w:autoSpaceDE w:val="0"/>
        <w:autoSpaceDN w:val="0"/>
        <w:adjustRightInd w:val="0"/>
      </w:pPr>
      <w:r w:rsidRPr="00C13E67">
        <w:t xml:space="preserve">другие исследования по показаниям. </w:t>
      </w:r>
    </w:p>
    <w:p w14:paraId="663EE4AE" w14:textId="77777777" w:rsidR="0055394F" w:rsidRPr="00AF2453" w:rsidRDefault="0055394F" w:rsidP="0055394F">
      <w:pPr>
        <w:pStyle w:val="aff"/>
        <w:ind w:left="0" w:firstLine="709"/>
      </w:pPr>
      <w:r w:rsidRPr="00AF2453">
        <w:t>Совокупность названных выше этапов обследования позволяет дифференцировать различные виды боли у гематологических пациентов: ноцицептивная соматическая (глубокая или поверхностная), ноцицептивная висцеральная, нейропатическая (периферическая или центральная), смешанная нейропатическая боль и т.д.</w:t>
      </w:r>
    </w:p>
    <w:p w14:paraId="15D7E40B" w14:textId="77777777" w:rsidR="0055394F" w:rsidRDefault="0055394F" w:rsidP="0055394F">
      <w:pPr>
        <w:pStyle w:val="aff"/>
        <w:ind w:left="0" w:firstLine="709"/>
        <w:rPr>
          <w:b/>
        </w:rPr>
      </w:pPr>
    </w:p>
    <w:p w14:paraId="16544501" w14:textId="5165F768" w:rsidR="0055394F" w:rsidRPr="00AF2453" w:rsidRDefault="0055394F" w:rsidP="0055394F">
      <w:pPr>
        <w:pStyle w:val="aff"/>
        <w:ind w:left="0" w:firstLine="709"/>
      </w:pPr>
      <w:r w:rsidRPr="00AF2453">
        <w:rPr>
          <w:b/>
        </w:rPr>
        <w:t>Оценка интенсивности боли</w:t>
      </w:r>
      <w:r w:rsidRPr="00AF2453">
        <w:t xml:space="preserve"> может проводиться с помощью визуально-аналоговой шкалы VAS (градация интенсивности боли от 0 до 100) или числовой рейтинговой шкалы NRS (градация интенсивности боли от 0 до 10). Интенсивность боли по VAS более 70, как правило, показание к терапии сильными опиоидами. Целесообразно применение шкал, построенных на разных принципах оценки боли (см.выше) для более точного отражения состояния пациента, проведения динамической оценки течения болевого синдрома, оценки эффективности терапии боли и определения прогноза</w:t>
      </w:r>
      <w:r w:rsidRPr="003756EB">
        <w:t xml:space="preserve"> </w:t>
      </w:r>
      <w:r>
        <w:fldChar w:fldCharType="begin" w:fldLock="1"/>
      </w:r>
      <w:r w:rsidR="00122C3C">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sidR="00BF3043" w:rsidRPr="00BF3043">
        <w:rPr>
          <w:noProof/>
        </w:rPr>
        <w:t>[100,152–154]</w:t>
      </w:r>
      <w:r>
        <w:fldChar w:fldCharType="end"/>
      </w:r>
      <w:r w:rsidRPr="00AF2453">
        <w:t xml:space="preserve">. </w:t>
      </w:r>
    </w:p>
    <w:p w14:paraId="39E7E405" w14:textId="77777777" w:rsidR="0055394F" w:rsidRPr="00AF2453" w:rsidRDefault="0055394F" w:rsidP="0055394F">
      <w:pPr>
        <w:pStyle w:val="aff"/>
        <w:ind w:left="0" w:firstLine="709"/>
      </w:pPr>
    </w:p>
    <w:p w14:paraId="1023778D" w14:textId="77777777" w:rsidR="0055394F" w:rsidRPr="00AF2453" w:rsidRDefault="0055394F" w:rsidP="0055394F">
      <w:pPr>
        <w:ind w:left="709"/>
        <w:rPr>
          <w:b/>
        </w:rPr>
      </w:pPr>
      <w:r w:rsidRPr="00AF2453">
        <w:rPr>
          <w:b/>
        </w:rPr>
        <w:t>Лечение боли</w:t>
      </w:r>
    </w:p>
    <w:p w14:paraId="3BAE06A2" w14:textId="372448B8" w:rsidR="0055394F" w:rsidRPr="00C13E67" w:rsidRDefault="0055394F" w:rsidP="0055394F">
      <w:pPr>
        <w:ind w:firstLine="709"/>
        <w:rPr>
          <w:bCs/>
          <w:u w:val="single"/>
        </w:rPr>
      </w:pPr>
      <w:r w:rsidRPr="00C13E67">
        <w:rPr>
          <w:bCs/>
          <w:u w:val="single"/>
        </w:rPr>
        <w:t>Основные принципы лечения боли у гематологических пациентов</w:t>
      </w:r>
      <w:r w:rsidRPr="003756EB">
        <w:rPr>
          <w:bCs/>
          <w:u w:val="single"/>
        </w:rPr>
        <w:t xml:space="preserve"> </w:t>
      </w:r>
      <w:r>
        <w:fldChar w:fldCharType="begin" w:fldLock="1"/>
      </w:r>
      <w:r w:rsidR="00122C3C">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sidR="00BF3043" w:rsidRPr="00BF3043">
        <w:rPr>
          <w:noProof/>
        </w:rPr>
        <w:t>[100,152–154]</w:t>
      </w:r>
      <w:r>
        <w:fldChar w:fldCharType="end"/>
      </w:r>
      <w:r w:rsidRPr="00C13E67">
        <w:rPr>
          <w:bCs/>
          <w:u w:val="single"/>
        </w:rPr>
        <w:t xml:space="preserve">: </w:t>
      </w:r>
    </w:p>
    <w:p w14:paraId="1E41475A" w14:textId="77777777" w:rsidR="0055394F" w:rsidRPr="00AF2453" w:rsidRDefault="0055394F" w:rsidP="0055394F">
      <w:pPr>
        <w:pStyle w:val="aff"/>
        <w:widowControl w:val="0"/>
        <w:numPr>
          <w:ilvl w:val="0"/>
          <w:numId w:val="108"/>
        </w:numPr>
        <w:autoSpaceDE w:val="0"/>
        <w:autoSpaceDN w:val="0"/>
        <w:adjustRightInd w:val="0"/>
      </w:pPr>
      <w:r w:rsidRPr="00AF2453">
        <w:t>применение трехступенчатой схемы обезболивания по рекомендации ВОЗ (</w:t>
      </w:r>
      <w:r w:rsidRPr="00FB48DF">
        <w:t>назначение ненаркотических анальгетиков при слабой боли, трамадола и кодеина при умеренной боли, и опиоидных анальгетиков морфинового ряда при сильной боли);</w:t>
      </w:r>
    </w:p>
    <w:p w14:paraId="495AFAA5" w14:textId="77777777" w:rsidR="0055394F" w:rsidRPr="00AF2453" w:rsidRDefault="0055394F" w:rsidP="0055394F">
      <w:pPr>
        <w:pStyle w:val="aff"/>
        <w:widowControl w:val="0"/>
        <w:numPr>
          <w:ilvl w:val="0"/>
          <w:numId w:val="108"/>
        </w:numPr>
        <w:autoSpaceDE w:val="0"/>
        <w:autoSpaceDN w:val="0"/>
        <w:adjustRightInd w:val="0"/>
      </w:pPr>
      <w:r w:rsidRPr="00AF2453">
        <w:t>разработка индивидуальных схем обезболивания, с учетом ограничений и противопоказаний, накладываемых особенностями гематологического заболевания (например, полностью отказались в гематологии от применения метамизола, противопоказаны пациентам с гипокоагуляцией неселективные НПВП и т.д.);</w:t>
      </w:r>
    </w:p>
    <w:p w14:paraId="424E7990" w14:textId="77777777" w:rsidR="0055394F" w:rsidRPr="00FB48DF" w:rsidRDefault="0055394F" w:rsidP="0055394F">
      <w:pPr>
        <w:pStyle w:val="aff"/>
        <w:widowControl w:val="0"/>
        <w:numPr>
          <w:ilvl w:val="0"/>
          <w:numId w:val="108"/>
        </w:numPr>
        <w:autoSpaceDE w:val="0"/>
        <w:autoSpaceDN w:val="0"/>
        <w:adjustRightInd w:val="0"/>
      </w:pPr>
      <w:r w:rsidRPr="00AF2453">
        <w:t>применение мультимодальной анальгезии</w:t>
      </w:r>
      <w:r w:rsidRPr="00FB48DF">
        <w:t xml:space="preserve"> (одновременное  назначение нескольких препаратов с различными механизмами действия, ко-анальгетиков, с целью достижения максимального анальгетического эффекта, с учетом патофизиологической основы боли);</w:t>
      </w:r>
    </w:p>
    <w:p w14:paraId="579A592F" w14:textId="77777777" w:rsidR="0055394F" w:rsidRPr="00AF2453" w:rsidRDefault="0055394F" w:rsidP="0055394F">
      <w:pPr>
        <w:pStyle w:val="aff"/>
        <w:widowControl w:val="0"/>
        <w:numPr>
          <w:ilvl w:val="0"/>
          <w:numId w:val="108"/>
        </w:numPr>
        <w:autoSpaceDE w:val="0"/>
        <w:autoSpaceDN w:val="0"/>
        <w:adjustRightInd w:val="0"/>
      </w:pPr>
      <w:r w:rsidRPr="00AF2453">
        <w:t xml:space="preserve">использование превентивной анальгезии – начало базовой терапии до возникновения боли; </w:t>
      </w:r>
    </w:p>
    <w:p w14:paraId="575C520A" w14:textId="77777777" w:rsidR="0055394F" w:rsidRPr="00AF2453" w:rsidRDefault="0055394F" w:rsidP="0055394F">
      <w:pPr>
        <w:pStyle w:val="aff"/>
        <w:widowControl w:val="0"/>
        <w:numPr>
          <w:ilvl w:val="0"/>
          <w:numId w:val="108"/>
        </w:numPr>
        <w:autoSpaceDE w:val="0"/>
        <w:autoSpaceDN w:val="0"/>
        <w:adjustRightInd w:val="0"/>
      </w:pPr>
      <w:r w:rsidRPr="00AF2453">
        <w:t>построение схем обезболивания с учетом предпочтительных способов введения в гематологии;</w:t>
      </w:r>
    </w:p>
    <w:p w14:paraId="0BC42E0A" w14:textId="77777777" w:rsidR="0055394F" w:rsidRPr="00AF2453" w:rsidRDefault="0055394F" w:rsidP="0055394F">
      <w:pPr>
        <w:pStyle w:val="aff"/>
        <w:widowControl w:val="0"/>
        <w:numPr>
          <w:ilvl w:val="0"/>
          <w:numId w:val="108"/>
        </w:numPr>
        <w:autoSpaceDE w:val="0"/>
        <w:autoSpaceDN w:val="0"/>
        <w:adjustRightInd w:val="0"/>
      </w:pPr>
      <w:r w:rsidRPr="00AF2453">
        <w:t xml:space="preserve">контроль эффективности и переносимости анальгезирующей терапии, своевременная коррекция. </w:t>
      </w:r>
    </w:p>
    <w:p w14:paraId="0026F866" w14:textId="77777777" w:rsidR="0055394F" w:rsidRDefault="0055394F" w:rsidP="0055394F">
      <w:pPr>
        <w:widowControl w:val="0"/>
        <w:autoSpaceDE w:val="0"/>
        <w:autoSpaceDN w:val="0"/>
        <w:adjustRightInd w:val="0"/>
        <w:ind w:firstLine="709"/>
        <w:rPr>
          <w:b/>
        </w:rPr>
      </w:pPr>
    </w:p>
    <w:p w14:paraId="72140E75" w14:textId="4475D513" w:rsidR="0055394F" w:rsidRPr="00C13E67" w:rsidRDefault="0055394F" w:rsidP="0055394F">
      <w:pPr>
        <w:ind w:firstLine="709"/>
        <w:rPr>
          <w:bCs/>
          <w:u w:val="single"/>
        </w:rPr>
      </w:pPr>
      <w:r w:rsidRPr="00C13E67">
        <w:rPr>
          <w:bCs/>
          <w:u w:val="single"/>
        </w:rPr>
        <w:t>Основные группы препаратов, применяемых для купирования боли у гематологических пациентов</w:t>
      </w:r>
      <w:r w:rsidRPr="003756EB">
        <w:rPr>
          <w:bCs/>
          <w:u w:val="single"/>
        </w:rPr>
        <w:t xml:space="preserve"> </w:t>
      </w:r>
      <w:r>
        <w:fldChar w:fldCharType="begin" w:fldLock="1"/>
      </w:r>
      <w:r w:rsidR="00122C3C">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sidR="00BF3043" w:rsidRPr="00BF3043">
        <w:rPr>
          <w:noProof/>
        </w:rPr>
        <w:t>[100,152–154]</w:t>
      </w:r>
      <w:r>
        <w:fldChar w:fldCharType="end"/>
      </w:r>
      <w:r w:rsidRPr="00C13E67">
        <w:rPr>
          <w:bCs/>
          <w:u w:val="single"/>
        </w:rPr>
        <w:t>:</w:t>
      </w:r>
      <w:r w:rsidRPr="003756EB">
        <w:rPr>
          <w:bCs/>
          <w:u w:val="single"/>
        </w:rPr>
        <w:t xml:space="preserve"> </w:t>
      </w:r>
      <w:r w:rsidRPr="00C13E67">
        <w:rPr>
          <w:bCs/>
          <w:u w:val="single"/>
        </w:rPr>
        <w:t xml:space="preserve"> </w:t>
      </w:r>
    </w:p>
    <w:p w14:paraId="067BA18F" w14:textId="77777777" w:rsidR="0055394F" w:rsidRPr="00AF2453" w:rsidRDefault="0055394F" w:rsidP="0055394F">
      <w:pPr>
        <w:pStyle w:val="aff"/>
        <w:widowControl w:val="0"/>
        <w:numPr>
          <w:ilvl w:val="0"/>
          <w:numId w:val="108"/>
        </w:numPr>
        <w:autoSpaceDE w:val="0"/>
        <w:autoSpaceDN w:val="0"/>
        <w:adjustRightInd w:val="0"/>
      </w:pPr>
      <w:r w:rsidRPr="00AF2453">
        <w:t xml:space="preserve">Опиоидные анальгетики – морфин, фентанил, ремифентанил, тримеперидин, оксикодон, бупренорфин, дигидрокодеин, трамадол, и иные опиодные анальгетики для терапии боли онкологического профиля  </w:t>
      </w:r>
    </w:p>
    <w:p w14:paraId="4FF1A0F9" w14:textId="77777777" w:rsidR="0055394F" w:rsidRPr="00AF2453" w:rsidRDefault="0055394F" w:rsidP="0055394F">
      <w:pPr>
        <w:pStyle w:val="aff"/>
        <w:widowControl w:val="0"/>
        <w:numPr>
          <w:ilvl w:val="0"/>
          <w:numId w:val="108"/>
        </w:numPr>
        <w:autoSpaceDE w:val="0"/>
        <w:autoSpaceDN w:val="0"/>
        <w:adjustRightInd w:val="0"/>
      </w:pPr>
      <w:r w:rsidRPr="00AF2453">
        <w:t>Неселективные НПВП (ингибиторы ЦОГ-1, ЦОГ-2) – диклофенак, кетопрофен, декскетопрофен, ибупрофен, кеторолак, лорноксикам</w:t>
      </w:r>
    </w:p>
    <w:p w14:paraId="03B948E0" w14:textId="77777777" w:rsidR="0055394F" w:rsidRPr="00AF2453" w:rsidRDefault="0055394F" w:rsidP="0055394F">
      <w:pPr>
        <w:pStyle w:val="aff"/>
        <w:widowControl w:val="0"/>
        <w:numPr>
          <w:ilvl w:val="0"/>
          <w:numId w:val="108"/>
        </w:numPr>
        <w:autoSpaceDE w:val="0"/>
        <w:autoSpaceDN w:val="0"/>
        <w:adjustRightInd w:val="0"/>
      </w:pPr>
      <w:r w:rsidRPr="00AF2453">
        <w:t>Селективные НПВП (ингибиторы ЦОГ-2) – нимесулид,  мелоксикам</w:t>
      </w:r>
    </w:p>
    <w:p w14:paraId="762D79BC" w14:textId="77777777" w:rsidR="0055394F" w:rsidRPr="00AF2453" w:rsidRDefault="0055394F" w:rsidP="0055394F">
      <w:pPr>
        <w:pStyle w:val="aff"/>
        <w:widowControl w:val="0"/>
        <w:numPr>
          <w:ilvl w:val="0"/>
          <w:numId w:val="108"/>
        </w:numPr>
        <w:autoSpaceDE w:val="0"/>
        <w:autoSpaceDN w:val="0"/>
        <w:adjustRightInd w:val="0"/>
      </w:pPr>
      <w:r w:rsidRPr="00FB48DF">
        <w:t xml:space="preserve">Высокоселективные НПВП (ингибиторы ЦОГ-2) – </w:t>
      </w:r>
      <w:r w:rsidRPr="00AF2453">
        <w:t>целекоксиб, эторикоксиб, парекоксиб</w:t>
      </w:r>
    </w:p>
    <w:p w14:paraId="49A4229F" w14:textId="77777777" w:rsidR="0055394F" w:rsidRPr="00AF2453" w:rsidRDefault="0055394F" w:rsidP="0055394F">
      <w:pPr>
        <w:pStyle w:val="aff"/>
        <w:widowControl w:val="0"/>
        <w:numPr>
          <w:ilvl w:val="0"/>
          <w:numId w:val="108"/>
        </w:numPr>
        <w:autoSpaceDE w:val="0"/>
        <w:autoSpaceDN w:val="0"/>
        <w:adjustRightInd w:val="0"/>
      </w:pPr>
      <w:r w:rsidRPr="00AF2453">
        <w:t>Анилиды – парацетамол</w:t>
      </w:r>
    </w:p>
    <w:p w14:paraId="38D11B62" w14:textId="77777777" w:rsidR="0055394F" w:rsidRPr="00AF2453" w:rsidRDefault="0055394F" w:rsidP="0055394F">
      <w:pPr>
        <w:pStyle w:val="aff"/>
        <w:widowControl w:val="0"/>
        <w:numPr>
          <w:ilvl w:val="0"/>
          <w:numId w:val="108"/>
        </w:numPr>
        <w:autoSpaceDE w:val="0"/>
        <w:autoSpaceDN w:val="0"/>
        <w:adjustRightInd w:val="0"/>
      </w:pPr>
      <w:r w:rsidRPr="00AF2453">
        <w:t>Другие неопиоидные анальгетики –  нефопам</w:t>
      </w:r>
    </w:p>
    <w:p w14:paraId="49144E7A" w14:textId="77777777" w:rsidR="0055394F" w:rsidRPr="00AF2453" w:rsidRDefault="0055394F" w:rsidP="0055394F">
      <w:pPr>
        <w:pStyle w:val="aff"/>
        <w:widowControl w:val="0"/>
        <w:numPr>
          <w:ilvl w:val="0"/>
          <w:numId w:val="108"/>
        </w:numPr>
        <w:autoSpaceDE w:val="0"/>
        <w:autoSpaceDN w:val="0"/>
        <w:adjustRightInd w:val="0"/>
      </w:pPr>
      <w:r w:rsidRPr="00AF2453">
        <w:t>Антиконвульсанты – габапентин, прегабалин</w:t>
      </w:r>
    </w:p>
    <w:p w14:paraId="2B1369ED" w14:textId="77777777" w:rsidR="0055394F" w:rsidRPr="00AF2453" w:rsidRDefault="0055394F" w:rsidP="0055394F">
      <w:pPr>
        <w:pStyle w:val="aff"/>
        <w:widowControl w:val="0"/>
        <w:numPr>
          <w:ilvl w:val="0"/>
          <w:numId w:val="108"/>
        </w:numPr>
        <w:autoSpaceDE w:val="0"/>
        <w:autoSpaceDN w:val="0"/>
        <w:adjustRightInd w:val="0"/>
      </w:pPr>
      <w:r w:rsidRPr="00AF2453">
        <w:t>Внутривенные анестетики – кетамин</w:t>
      </w:r>
    </w:p>
    <w:p w14:paraId="22D36724" w14:textId="77777777" w:rsidR="0055394F" w:rsidRPr="00AF2453" w:rsidRDefault="0055394F" w:rsidP="0055394F">
      <w:pPr>
        <w:pStyle w:val="aff"/>
        <w:widowControl w:val="0"/>
        <w:numPr>
          <w:ilvl w:val="0"/>
          <w:numId w:val="108"/>
        </w:numPr>
        <w:autoSpaceDE w:val="0"/>
        <w:autoSpaceDN w:val="0"/>
        <w:adjustRightInd w:val="0"/>
      </w:pPr>
      <w:r w:rsidRPr="00AF2453">
        <w:t>Спазмолитики –  дротаверин, папаверина гидрохлорид, платифиллин и др.</w:t>
      </w:r>
    </w:p>
    <w:p w14:paraId="232892D7" w14:textId="77777777" w:rsidR="0055394F" w:rsidRPr="00AF2453" w:rsidRDefault="0055394F" w:rsidP="0055394F">
      <w:pPr>
        <w:pStyle w:val="aff"/>
        <w:widowControl w:val="0"/>
        <w:numPr>
          <w:ilvl w:val="0"/>
          <w:numId w:val="108"/>
        </w:numPr>
        <w:autoSpaceDE w:val="0"/>
        <w:autoSpaceDN w:val="0"/>
        <w:adjustRightInd w:val="0"/>
      </w:pPr>
      <w:r w:rsidRPr="00AF2453">
        <w:t>Миорелаксанты центрального действия –  тизанидина гидрохлорид</w:t>
      </w:r>
    </w:p>
    <w:p w14:paraId="669615E0" w14:textId="77777777" w:rsidR="0055394F" w:rsidRPr="00AF2453" w:rsidRDefault="0055394F" w:rsidP="0055394F">
      <w:pPr>
        <w:pStyle w:val="aff"/>
        <w:widowControl w:val="0"/>
        <w:numPr>
          <w:ilvl w:val="0"/>
          <w:numId w:val="108"/>
        </w:numPr>
        <w:autoSpaceDE w:val="0"/>
        <w:autoSpaceDN w:val="0"/>
        <w:adjustRightInd w:val="0"/>
      </w:pPr>
      <w:r w:rsidRPr="00FB48DF">
        <w:t>Мазь / крем для наружного применения – эбермин, декспантенол, диоксометилтетрагидропиримидин (для лечения лучевого дерматита)</w:t>
      </w:r>
    </w:p>
    <w:p w14:paraId="26D20F10" w14:textId="77777777" w:rsidR="0055394F" w:rsidRPr="00AF2453" w:rsidRDefault="0055394F" w:rsidP="0055394F">
      <w:pPr>
        <w:pStyle w:val="aff"/>
        <w:widowControl w:val="0"/>
        <w:numPr>
          <w:ilvl w:val="0"/>
          <w:numId w:val="108"/>
        </w:numPr>
        <w:autoSpaceDE w:val="0"/>
        <w:autoSpaceDN w:val="0"/>
        <w:adjustRightInd w:val="0"/>
      </w:pPr>
      <w:r w:rsidRPr="00FB48DF">
        <w:t>Растворы для полоскания полости рта (при мукозитах) – раствор солевой гипернасыщенный  (капосол) и другие ополаскиватели для полости рта (висцид)</w:t>
      </w:r>
    </w:p>
    <w:p w14:paraId="6398A6BC" w14:textId="77777777" w:rsidR="0055394F" w:rsidRPr="00AF2453" w:rsidRDefault="0055394F" w:rsidP="0055394F">
      <w:pPr>
        <w:pStyle w:val="aff"/>
        <w:widowControl w:val="0"/>
        <w:numPr>
          <w:ilvl w:val="0"/>
          <w:numId w:val="108"/>
        </w:numPr>
        <w:autoSpaceDE w:val="0"/>
        <w:autoSpaceDN w:val="0"/>
        <w:adjustRightInd w:val="0"/>
      </w:pPr>
      <w:r w:rsidRPr="00FB48DF">
        <w:t>Увлажняющие стоматологические гели (при стоматитах)</w:t>
      </w:r>
    </w:p>
    <w:p w14:paraId="724176E6" w14:textId="77777777" w:rsidR="0055394F" w:rsidRDefault="0055394F" w:rsidP="0055394F">
      <w:pPr>
        <w:widowControl w:val="0"/>
        <w:autoSpaceDE w:val="0"/>
        <w:autoSpaceDN w:val="0"/>
        <w:adjustRightInd w:val="0"/>
        <w:ind w:firstLine="709"/>
        <w:rPr>
          <w:b/>
        </w:rPr>
      </w:pPr>
    </w:p>
    <w:p w14:paraId="547B5861" w14:textId="77777777" w:rsidR="0055394F" w:rsidRPr="00FB48DF" w:rsidRDefault="0055394F" w:rsidP="0055394F">
      <w:pPr>
        <w:ind w:left="709"/>
        <w:rPr>
          <w:b/>
        </w:rPr>
      </w:pPr>
      <w:r w:rsidRPr="00AF2453">
        <w:rPr>
          <w:b/>
        </w:rPr>
        <w:t>Особенности анальгезии при различных гематологических состояниях.</w:t>
      </w:r>
    </w:p>
    <w:p w14:paraId="1AFA60C6" w14:textId="77777777" w:rsidR="0055394F" w:rsidRPr="00FB48DF" w:rsidRDefault="0055394F" w:rsidP="0055394F">
      <w:pPr>
        <w:ind w:firstLine="709"/>
        <w:rPr>
          <w:bCs/>
          <w:u w:val="single"/>
        </w:rPr>
      </w:pPr>
      <w:r w:rsidRPr="00FB48DF">
        <w:rPr>
          <w:bCs/>
          <w:u w:val="single"/>
        </w:rPr>
        <w:t>Обезболивание пациентов при дефиците факторов свертывания крови.</w:t>
      </w:r>
    </w:p>
    <w:p w14:paraId="125F561D" w14:textId="77777777" w:rsidR="0055394F" w:rsidRPr="00AF2453" w:rsidRDefault="0055394F" w:rsidP="0055394F">
      <w:pPr>
        <w:shd w:val="clear" w:color="auto" w:fill="FFFFFF"/>
        <w:ind w:firstLine="709"/>
        <w:rPr>
          <w:color w:val="000000" w:themeColor="text1"/>
        </w:rPr>
      </w:pPr>
      <w:r w:rsidRPr="00AF2453">
        <w:rPr>
          <w:color w:val="000000" w:themeColor="text1"/>
        </w:rPr>
        <w:t xml:space="preserve">Рекомендуется избегать применения неселективных </w:t>
      </w:r>
      <w:r w:rsidRPr="00AF2453">
        <w:t>нестероидных противовоспалительных препаратов (</w:t>
      </w:r>
      <w:r w:rsidRPr="00AF2453">
        <w:rPr>
          <w:color w:val="000000" w:themeColor="text1"/>
        </w:rPr>
        <w:t xml:space="preserve">НПВП) </w:t>
      </w:r>
      <w:r w:rsidRPr="00AF2453">
        <w:t>при дефиците факторов свертывания крови</w:t>
      </w:r>
      <w:r w:rsidRPr="00AF2453">
        <w:rPr>
          <w:color w:val="000000" w:themeColor="text1"/>
        </w:rPr>
        <w:t xml:space="preserve"> – наиболее предпочтительными из НПВП являются ингибиторы циклооксигеназы-2 (ЦОГ-2). Существенным достоинством селективных ингибиторов ЦОГ-2 является отсутствие у них антитромбоцитарного эффекта, которое объясняется тем, что тромбоциты содержат только ЦОГ-1. </w:t>
      </w:r>
    </w:p>
    <w:p w14:paraId="6E774344" w14:textId="77777777" w:rsidR="0055394F" w:rsidRPr="00AF2453" w:rsidRDefault="0055394F" w:rsidP="0055394F">
      <w:pPr>
        <w:shd w:val="clear" w:color="auto" w:fill="FFFFFF"/>
        <w:ind w:firstLine="709"/>
        <w:rPr>
          <w:color w:val="000000" w:themeColor="text1"/>
        </w:rPr>
      </w:pPr>
      <w:r w:rsidRPr="00AF2453">
        <w:rPr>
          <w:color w:val="000000" w:themeColor="text1"/>
        </w:rPr>
        <w:t>Лекарственные препараты - ингибиторы ЦОГ-2:</w:t>
      </w:r>
    </w:p>
    <w:p w14:paraId="705C7266" w14:textId="77777777" w:rsidR="0055394F" w:rsidRPr="00FB48DF" w:rsidRDefault="0055394F" w:rsidP="0055394F">
      <w:pPr>
        <w:pStyle w:val="aff"/>
        <w:widowControl w:val="0"/>
        <w:numPr>
          <w:ilvl w:val="0"/>
          <w:numId w:val="108"/>
        </w:numPr>
        <w:autoSpaceDE w:val="0"/>
        <w:autoSpaceDN w:val="0"/>
        <w:adjustRightInd w:val="0"/>
      </w:pPr>
      <w:r w:rsidRPr="00FB48DF">
        <w:t>селективные ингибиторы ЦОГ-2: производные сульфонанилидов: нимесулид; производные оксикамов: мелоксикам; </w:t>
      </w:r>
    </w:p>
    <w:p w14:paraId="259DA612" w14:textId="77777777" w:rsidR="0055394F" w:rsidRPr="00FB48DF" w:rsidRDefault="0055394F" w:rsidP="0055394F">
      <w:pPr>
        <w:pStyle w:val="aff"/>
        <w:widowControl w:val="0"/>
        <w:numPr>
          <w:ilvl w:val="0"/>
          <w:numId w:val="108"/>
        </w:numPr>
        <w:autoSpaceDE w:val="0"/>
        <w:autoSpaceDN w:val="0"/>
        <w:adjustRightInd w:val="0"/>
      </w:pPr>
      <w:r w:rsidRPr="00FB48DF">
        <w:t>специфические (высокоселективные)  ингибиторы ЦОГ-2  представители коксибов: целекоксиб, валдекоксиб, эторикокосиб, парекоксиб. </w:t>
      </w:r>
    </w:p>
    <w:p w14:paraId="2BF8D37C" w14:textId="77777777" w:rsidR="0055394F" w:rsidRPr="00AF2453" w:rsidRDefault="0055394F" w:rsidP="0055394F">
      <w:pPr>
        <w:shd w:val="clear" w:color="auto" w:fill="FFFFFF"/>
        <w:ind w:firstLine="709"/>
        <w:rPr>
          <w:color w:val="000000" w:themeColor="text1"/>
        </w:rPr>
      </w:pPr>
      <w:r w:rsidRPr="00AF2453">
        <w:rPr>
          <w:color w:val="000000" w:themeColor="text1"/>
        </w:rPr>
        <w:t xml:space="preserve">Ингибиторы ЦОГ-2 не превосходят традиционные неселективные НПВП по своей противовоспалительной активности, но обеспечивают большую безопасность применения у пациентов с гипокоагуляцией и заболеваниями </w:t>
      </w:r>
      <w:r w:rsidRPr="00AF2453">
        <w:t>желудочно-кишечного тракта (</w:t>
      </w:r>
      <w:r w:rsidRPr="00AF2453">
        <w:rPr>
          <w:color w:val="000000" w:themeColor="text1"/>
        </w:rPr>
        <w:t>ЖКТ).  Для профилактики развития НПВП-индуцированной гастропатии возможно проведение сопутствующей терапии</w:t>
      </w:r>
      <w:r w:rsidRPr="00FB48DF">
        <w:rPr>
          <w:color w:val="000000" w:themeColor="text1"/>
        </w:rPr>
        <w:t xml:space="preserve"> </w:t>
      </w:r>
      <w:r w:rsidRPr="00AF2453">
        <w:t xml:space="preserve">противоязвенным препаратом </w:t>
      </w:r>
      <w:r w:rsidRPr="00AF2453">
        <w:rPr>
          <w:color w:val="000000" w:themeColor="text1"/>
        </w:rPr>
        <w:t xml:space="preserve">мизопростолом  и/или омепразолом. </w:t>
      </w:r>
    </w:p>
    <w:p w14:paraId="03D618D0" w14:textId="77777777" w:rsidR="0055394F" w:rsidRPr="00AF2453" w:rsidRDefault="0055394F" w:rsidP="0055394F">
      <w:pPr>
        <w:shd w:val="clear" w:color="auto" w:fill="FFFFFF"/>
        <w:ind w:firstLine="709"/>
        <w:rPr>
          <w:color w:val="000000" w:themeColor="text1"/>
        </w:rPr>
      </w:pPr>
      <w:r w:rsidRPr="00AF2453">
        <w:rPr>
          <w:color w:val="000000" w:themeColor="text1"/>
        </w:rPr>
        <w:t xml:space="preserve">Основными побочными эффектами при применении ингибиторов ЦОГ-2 являются кардиоваскулярные осложнения. В связи с этим назначения данного класса препаратов рекомендовано избегать у пациентов с ишемической болезнью сердца, артериальной гипертензией, сахарным диабетом и т.п. </w:t>
      </w:r>
    </w:p>
    <w:p w14:paraId="47829218" w14:textId="77777777" w:rsidR="0055394F" w:rsidRPr="00AF2453" w:rsidRDefault="0055394F" w:rsidP="0055394F">
      <w:pPr>
        <w:pStyle w:val="afd"/>
        <w:shd w:val="clear" w:color="auto" w:fill="FFFFFF"/>
        <w:spacing w:beforeAutospacing="0" w:afterAutospacing="0" w:line="360" w:lineRule="auto"/>
        <w:ind w:firstLine="709"/>
        <w:rPr>
          <w:color w:val="000000"/>
        </w:rPr>
      </w:pPr>
      <w:r w:rsidRPr="00AF2453">
        <w:rPr>
          <w:color w:val="000000"/>
        </w:rPr>
        <w:t xml:space="preserve">Допускаются к применению препараты из группы НПВП центрального действия (парацетамол). Парацетамол </w:t>
      </w:r>
      <w:r w:rsidRPr="00AF2453">
        <w:rPr>
          <w:color w:val="000000"/>
          <w:shd w:val="clear" w:color="auto" w:fill="FFFFFF"/>
        </w:rPr>
        <w:t xml:space="preserve">блокирует ЦОГ-1 и ЦОГ-2 преимущественно в ЦНС, воздействуя на центры боли и терморегуляции. В воспаленных тканях клеточные пероксидазы нейтрализуют влияние парацетамола на ЦОГ, что объясняет практически полное отсутствие противовоспалительного эффекта. </w:t>
      </w:r>
      <w:r w:rsidRPr="00AF2453">
        <w:rPr>
          <w:color w:val="000000"/>
        </w:rPr>
        <w:t>Предполагают также, что препарат селективно блокирует ЦОГ-3, которая находится только в ЦНС. Этим объясняется выраженный анальгетический и жаропонижающий эффект, отсутствие противовоспалительного действия и отрицательного влияния на слизистую оболочку</w:t>
      </w:r>
      <w:r w:rsidRPr="00AF2453">
        <w:rPr>
          <w:rStyle w:val="apple-converted-space"/>
          <w:color w:val="000000"/>
        </w:rPr>
        <w:t> </w:t>
      </w:r>
      <w:hyperlink r:id="rId8" w:tooltip="ЖКТ" w:history="1">
        <w:r w:rsidRPr="00AF2453">
          <w:rPr>
            <w:rStyle w:val="affd"/>
            <w:color w:val="000000"/>
          </w:rPr>
          <w:t>желудочно-кишечного тракта</w:t>
        </w:r>
      </w:hyperlink>
      <w:r w:rsidRPr="00AF2453">
        <w:rPr>
          <w:color w:val="000000"/>
        </w:rPr>
        <w:t>. Одним из серьезных побочных эффектов парацетамола является гепатотоксичность. Применение парацетамола у пациентов, страдающих гепатитом С, алкоголизмом, может приводить к печеночной недостаточности, однако ч</w:t>
      </w:r>
      <w:r w:rsidRPr="00AF2453">
        <w:rPr>
          <w:color w:val="000000"/>
          <w:shd w:val="clear" w:color="auto" w:fill="FFFFFF"/>
        </w:rPr>
        <w:t xml:space="preserve">астота гепатотоксичности парацетамола в терапевтических дозах до сих пор точно неизвестна. </w:t>
      </w:r>
      <w:r w:rsidRPr="00AF2453">
        <w:rPr>
          <w:color w:val="000000"/>
        </w:rPr>
        <w:t>При использовании парацетамола должны соблюдаться дозы и сроки применения,</w:t>
      </w:r>
      <w:r w:rsidRPr="00FB48DF">
        <w:rPr>
          <w:color w:val="000000"/>
        </w:rPr>
        <w:t xml:space="preserve"> </w:t>
      </w:r>
      <w:r w:rsidRPr="00AF2453">
        <w:rPr>
          <w:color w:val="000000"/>
        </w:rPr>
        <w:t>контролироваться функция печени</w:t>
      </w:r>
      <w:r w:rsidRPr="00AF2453">
        <w:rPr>
          <w:shd w:val="clear" w:color="auto" w:fill="FFFFFF"/>
        </w:rPr>
        <w:t>.</w:t>
      </w:r>
      <w:r w:rsidRPr="00AF2453">
        <w:rPr>
          <w:color w:val="000000"/>
        </w:rPr>
        <w:t xml:space="preserve"> Также необходимо учитывать нефротоксичность описанных выше препаратов особенно при длительном их использовании. </w:t>
      </w:r>
    </w:p>
    <w:p w14:paraId="772B74D6" w14:textId="77777777" w:rsidR="0055394F" w:rsidRPr="00AF2453" w:rsidRDefault="0055394F" w:rsidP="0055394F">
      <w:pPr>
        <w:widowControl w:val="0"/>
        <w:autoSpaceDE w:val="0"/>
        <w:autoSpaceDN w:val="0"/>
        <w:adjustRightInd w:val="0"/>
        <w:ind w:firstLine="709"/>
        <w:rPr>
          <w:color w:val="000000" w:themeColor="text1"/>
        </w:rPr>
      </w:pPr>
      <w:r w:rsidRPr="00AF2453">
        <w:rPr>
          <w:color w:val="000000" w:themeColor="text1"/>
        </w:rPr>
        <w:t>При оперативном лечении пациентов эффективное снижение интенсивной боли в раннем послеоперационном периоде мультимодальной анальгезией с использованием парацетамола и опиоидного анальгетика (например, тримеперидина). Результаты исследования показателей гемостаза на фоне применения парацетамола позволяют заключить, что препарат не влияет на состояние гемостаза и может безопасно использоваться у пациентов с гипокоагуляционными состояниями.</w:t>
      </w:r>
      <w:r w:rsidRPr="00AF2453">
        <w:rPr>
          <w:bCs/>
        </w:rPr>
        <w:t xml:space="preserve"> </w:t>
      </w:r>
    </w:p>
    <w:p w14:paraId="592E38F1" w14:textId="77777777" w:rsidR="0055394F" w:rsidRDefault="0055394F" w:rsidP="0055394F">
      <w:pPr>
        <w:widowControl w:val="0"/>
        <w:autoSpaceDE w:val="0"/>
        <w:autoSpaceDN w:val="0"/>
        <w:adjustRightInd w:val="0"/>
        <w:ind w:firstLine="709"/>
        <w:rPr>
          <w:b/>
        </w:rPr>
      </w:pPr>
    </w:p>
    <w:p w14:paraId="5D4B517D" w14:textId="77777777" w:rsidR="0055394F" w:rsidRPr="00FB48DF" w:rsidRDefault="0055394F" w:rsidP="0055394F">
      <w:pPr>
        <w:ind w:firstLine="709"/>
        <w:rPr>
          <w:bCs/>
          <w:u w:val="single"/>
        </w:rPr>
      </w:pPr>
      <w:r w:rsidRPr="00FB48DF">
        <w:rPr>
          <w:bCs/>
          <w:u w:val="single"/>
        </w:rPr>
        <w:t>Обезболивание пациентов с тромбоцитопенией.</w:t>
      </w:r>
    </w:p>
    <w:p w14:paraId="2D81FD61" w14:textId="77777777" w:rsidR="0055394F" w:rsidRPr="00AF2453" w:rsidRDefault="0055394F" w:rsidP="0055394F">
      <w:pPr>
        <w:widowControl w:val="0"/>
        <w:autoSpaceDE w:val="0"/>
        <w:autoSpaceDN w:val="0"/>
        <w:adjustRightInd w:val="0"/>
        <w:ind w:firstLine="709"/>
      </w:pPr>
      <w:r w:rsidRPr="00AF2453">
        <w:t>Одним из этапов лечения гематологических заболеваний, сопровождающихся тромбоцитопенией, в том числе при</w:t>
      </w:r>
      <w:r w:rsidRPr="00FB48DF">
        <w:t xml:space="preserve"> </w:t>
      </w:r>
      <w:r w:rsidRPr="00AF2453">
        <w:t xml:space="preserve">лимфомах и лейкозах, зачастую является спленэктомия. Хирургические вмешательства у гематологических пациентов сопряжены с высоким риском геморрагических осложнений. Анестезиологическое пособие во время операции и послеоперационное обезболивание также представляют серьезную проблему, так как многие препараты, применяемые для анестезии, угнетают функцию тромбоцитов – в большей степени галотан, вызывающий необратимую дезагрегацию тромбоцитов; в меньшей степени – закись азота и современные ингаляционные анестетики. Из препаратов для внутривенной анестезии дезагрегацию тромбоцитов вызывают пропофол и тиопентал. Наркотические анальгетики и миорелаксанты практически не влияют на систему гемостаза. Применение регионарных методов (спинально-эпидуральная анестезия, различные виды блокад) и использование НПВП в качестве «первого шага» послеоперационного обезболивания (по рекомендациям ВОЗ) противопоказаны у гематологических пациентов с нарушениями гемостаза (тромбоцитопения, тромбоцитопатия, гипокоагуляция), глубокой нейтропенией, в связи с высоким риском развития геморрагических и инфекционных осложнений. </w:t>
      </w:r>
    </w:p>
    <w:p w14:paraId="6EE24B53" w14:textId="77777777" w:rsidR="0055394F" w:rsidRPr="00AF2453" w:rsidRDefault="0055394F" w:rsidP="0055394F">
      <w:pPr>
        <w:widowControl w:val="0"/>
        <w:autoSpaceDE w:val="0"/>
        <w:autoSpaceDN w:val="0"/>
        <w:adjustRightInd w:val="0"/>
        <w:ind w:firstLine="709"/>
      </w:pPr>
      <w:r w:rsidRPr="00AF2453">
        <w:t xml:space="preserve">Наиболее часто компонентами анестезии у гематологических пациентов являются: диприван, фентанил (вводная анестезия); тракриум, листенон (миорелаксация); севоран, фентанил (поддержание анестезии дробно). </w:t>
      </w:r>
    </w:p>
    <w:p w14:paraId="7A70AE3A" w14:textId="77777777" w:rsidR="0055394F" w:rsidRPr="00AF2453" w:rsidRDefault="0055394F" w:rsidP="0055394F">
      <w:pPr>
        <w:widowControl w:val="0"/>
        <w:autoSpaceDE w:val="0"/>
        <w:autoSpaceDN w:val="0"/>
        <w:adjustRightInd w:val="0"/>
        <w:ind w:firstLine="709"/>
      </w:pPr>
      <w:r w:rsidRPr="00AF2453">
        <w:t xml:space="preserve">В послеоперационном периоде применяются анальгетики, не влияющие на систему гемостаза: парацетамол, нефопам, опиоиды. При применении парацетамола особое внимание уделяется уровню тромбоцитов, т. к. известно, что в очень редких случаях препарат может вызывать тромбоцитопению. </w:t>
      </w:r>
    </w:p>
    <w:p w14:paraId="4FD8E9AB" w14:textId="77777777" w:rsidR="0055394F" w:rsidRPr="00AF2453" w:rsidRDefault="0055394F" w:rsidP="0055394F">
      <w:pPr>
        <w:widowControl w:val="0"/>
        <w:autoSpaceDE w:val="0"/>
        <w:autoSpaceDN w:val="0"/>
        <w:adjustRightInd w:val="0"/>
        <w:ind w:firstLine="709"/>
      </w:pPr>
      <w:r w:rsidRPr="00AF2453">
        <w:t xml:space="preserve">Противопоказано применение у пациентов с тромбоцитопенией неселективных НПВП. Ацетилсалициловая кислота вызывает необратимое влияние на ЦОГ и, соответственно, функцию тромбоцитов (дезагрегация тромбоцитов сохраняется в течение всего периода жизни тромбоцитов - 6–10 дней). Остальные неселективные НПВП подавляют ЦОГ тромбоцитов временно: функция тромбоцитов возвращается к нормальным значениям через 5 периодов полураспада НПВП, но несмотря на лишь временное блокирование агрегации тромбоцитов, применение НПВП абсолютно противопоказано у пациентов с ЗСК, протекающими с гипокоагуляцией. </w:t>
      </w:r>
    </w:p>
    <w:p w14:paraId="4F89360A" w14:textId="77777777" w:rsidR="0055394F" w:rsidRPr="00AF2453" w:rsidRDefault="0055394F" w:rsidP="0055394F">
      <w:pPr>
        <w:widowControl w:val="0"/>
        <w:autoSpaceDE w:val="0"/>
        <w:autoSpaceDN w:val="0"/>
        <w:adjustRightInd w:val="0"/>
        <w:ind w:firstLine="709"/>
      </w:pPr>
      <w:r w:rsidRPr="00AF2453">
        <w:t xml:space="preserve">Применение у пациентов с тромбоцитопенией селективных НПВП – ингибиторов циклооксигеназы-2 (ЦОГ-2), не оказывающих влияния на функцию тромбоцитов и слизистую желудка, ограничено в связи с вызываемыми ими побочными эффектами в виде кардиоваскулярных осложнений (инфаркт миокарда, инсульт). </w:t>
      </w:r>
    </w:p>
    <w:p w14:paraId="5DEAED35" w14:textId="77777777" w:rsidR="0055394F" w:rsidRPr="00AF2453" w:rsidRDefault="0055394F" w:rsidP="0055394F">
      <w:pPr>
        <w:widowControl w:val="0"/>
        <w:autoSpaceDE w:val="0"/>
        <w:autoSpaceDN w:val="0"/>
        <w:adjustRightInd w:val="0"/>
        <w:ind w:firstLine="709"/>
      </w:pPr>
      <w:r w:rsidRPr="00AF2453">
        <w:t xml:space="preserve">Многим пациентам с тромбоцитопенией до операции проводится лечение глюкокортикостероидами (ГКС),  осложняющееся артериальной гипертензией, сахарным диабетом, гиперлипидемией (в рамках медикаментозного синдрома Иценко-Кушинга), т. е. заболеваниями, при которых следует воздерживаться от назначения селективных НПВП. Не рекомендуется прерывать использование ГКС в периоперационном периоде у пациентов длительно получающих терапию последними, учитывая ряд возможных побочных эффектов связанных с резкой отменой. В то же время возможно прогнозировать наилучшее обезболивание у больных, получающих периоперационно ГКС. Использование ГКС в схеме обезболивания парацетамол + опиоидный анальгетик значительно снижает интенсивность послеоперационной боли и уменьшает расход наркотических анальгетиков. </w:t>
      </w:r>
    </w:p>
    <w:p w14:paraId="189AE059" w14:textId="77777777" w:rsidR="0055394F" w:rsidRDefault="0055394F" w:rsidP="0055394F">
      <w:pPr>
        <w:ind w:firstLine="709"/>
        <w:rPr>
          <w:b/>
          <w:u w:val="single"/>
        </w:rPr>
      </w:pPr>
    </w:p>
    <w:p w14:paraId="089D84DC" w14:textId="77777777" w:rsidR="0055394F" w:rsidRPr="003C2911" w:rsidRDefault="0055394F" w:rsidP="0055394F">
      <w:pPr>
        <w:ind w:firstLine="709"/>
        <w:rPr>
          <w:bCs/>
          <w:u w:val="single"/>
        </w:rPr>
      </w:pPr>
      <w:r w:rsidRPr="003C2911">
        <w:rPr>
          <w:bCs/>
          <w:u w:val="single"/>
        </w:rPr>
        <w:t xml:space="preserve">Основные аспекты лечения боли при гиперкоагуляционном синдроме. </w:t>
      </w:r>
    </w:p>
    <w:p w14:paraId="1DFEAD30" w14:textId="77777777" w:rsidR="0055394F" w:rsidRPr="00AF2453" w:rsidRDefault="0055394F" w:rsidP="0055394F">
      <w:pPr>
        <w:pStyle w:val="afd"/>
        <w:shd w:val="clear" w:color="auto" w:fill="FFFFFF"/>
        <w:spacing w:beforeAutospacing="0" w:afterAutospacing="0" w:line="360" w:lineRule="auto"/>
        <w:ind w:firstLine="709"/>
        <w:rPr>
          <w:color w:val="000000"/>
        </w:rPr>
      </w:pPr>
      <w:r w:rsidRPr="00AF2453">
        <w:rPr>
          <w:color w:val="000000" w:themeColor="text1"/>
        </w:rPr>
        <w:t xml:space="preserve">При гиперкоагуляционном синдроме различного генеза возможно рассматривать к применению неселективные НПВП (диклофенак, ибупрофен, кетопрофен). Для профилактики развития НПВП-индуцированной гастропатии должен рассматриваться вопрос о проведении сопутствующей терапии  </w:t>
      </w:r>
      <w:r w:rsidRPr="00AF2453">
        <w:t xml:space="preserve">противоязвенным препаратом </w:t>
      </w:r>
      <w:r w:rsidRPr="00AF2453">
        <w:rPr>
          <w:color w:val="000000" w:themeColor="text1"/>
        </w:rPr>
        <w:t xml:space="preserve">мизопростолом  и/или омепразолом. </w:t>
      </w:r>
      <w:r w:rsidRPr="00AF2453">
        <w:rPr>
          <w:color w:val="000000"/>
        </w:rPr>
        <w:t xml:space="preserve">Также необходимо учитывать нефротоксичность НПВП особенно при длительном их использовании. </w:t>
      </w:r>
    </w:p>
    <w:p w14:paraId="4E46C5EE" w14:textId="77777777" w:rsidR="0055394F" w:rsidRDefault="0055394F" w:rsidP="0055394F">
      <w:pPr>
        <w:ind w:firstLine="709"/>
        <w:rPr>
          <w:b/>
          <w:bCs/>
        </w:rPr>
      </w:pPr>
    </w:p>
    <w:p w14:paraId="0C241DD8" w14:textId="77777777" w:rsidR="0055394F" w:rsidRPr="003C2911" w:rsidRDefault="0055394F" w:rsidP="0055394F">
      <w:pPr>
        <w:ind w:firstLine="709"/>
        <w:rPr>
          <w:bCs/>
          <w:u w:val="single"/>
        </w:rPr>
      </w:pPr>
      <w:r w:rsidRPr="003C2911">
        <w:rPr>
          <w:bCs/>
          <w:u w:val="single"/>
        </w:rPr>
        <w:t>Болевой синдром при введении Г-КСФ</w:t>
      </w:r>
    </w:p>
    <w:p w14:paraId="6099ADE6" w14:textId="77777777" w:rsidR="0055394F" w:rsidRPr="00AF2453" w:rsidRDefault="0055394F" w:rsidP="0055394F">
      <w:pPr>
        <w:ind w:firstLine="709"/>
      </w:pPr>
      <w:r w:rsidRPr="00AF2453">
        <w:t>При применении Г-КСФ могут возникать боли в костях, вызванные ускоренной мобилизацией клеток крови из костного мозга.  При рутинном применении Г-КСФ во время ХТ или в послекурсовом периоде болевой синдром возникает у 5-10% пациентов, в основном купируется НПВС. При применении Г-КСФ в процессе мобилизации клеток при проведении аутологичной трансплантации костного мозга / стволовых клеток возникает существенно чаще и требует адекватного обезболивания, в том числе, при необходимости,  наркотическими аналгетиками (</w:t>
      </w:r>
      <w:hyperlink r:id="rId9" w:history="1">
        <w:r w:rsidRPr="00AF2453">
          <w:rPr>
            <w:rStyle w:val="affd"/>
          </w:rPr>
          <w:t>тримеперидин</w:t>
        </w:r>
      </w:hyperlink>
      <w:r w:rsidRPr="00AF2453">
        <w:t xml:space="preserve"> 10 мг в/в, трамадол 100 мг в/в, фентанил 25 мкг/час трансдермально).</w:t>
      </w:r>
    </w:p>
    <w:p w14:paraId="02B146DF" w14:textId="77777777" w:rsidR="0055394F" w:rsidRPr="00AF2453" w:rsidRDefault="0055394F" w:rsidP="0055394F">
      <w:pPr>
        <w:ind w:firstLine="709"/>
        <w:rPr>
          <w:b/>
          <w:bCs/>
        </w:rPr>
      </w:pPr>
    </w:p>
    <w:p w14:paraId="65F88538" w14:textId="430D6609" w:rsidR="0055394F" w:rsidRPr="003C2911" w:rsidRDefault="0055394F" w:rsidP="0055394F">
      <w:pPr>
        <w:ind w:left="709"/>
        <w:rPr>
          <w:b/>
        </w:rPr>
      </w:pPr>
      <w:r w:rsidRPr="003C2911">
        <w:rPr>
          <w:b/>
        </w:rPr>
        <w:t>Нейропатическая боль (НБ)</w:t>
      </w:r>
      <w:r>
        <w:rPr>
          <w:b/>
        </w:rPr>
        <w:t xml:space="preserve"> </w:t>
      </w:r>
      <w:r>
        <w:rPr>
          <w:b/>
        </w:rPr>
        <w:fldChar w:fldCharType="begin" w:fldLock="1"/>
      </w:r>
      <w:r w:rsidR="00122C3C">
        <w:rPr>
          <w:b/>
        </w:rPr>
        <w:instrText>ADDIN CSL_CITATION {"citationItems":[{"id":"ITEM-1","itemData":{"author":[{"dropping-particle":"","family":"Авыдов","given":"О.С.","non-dropping-particle":"","parse-names":false,"suffix":""},{"dropping-particle":"","family":"Яхно","given":"Н.Н.","non-dropping-particle":"","parse-names":false,"suffix":""},{"dropping-particle":"","family":"Кукушкин","given":"М.Л.","non-dropping-particle":"","parse-names":false,"suffix":""},{"dropping-particle":"","family":"Чурюканов","given":"М.В.","non-dropping-particle":"","parse-names":false,"suffix":""},{"dropping-particle":"","family":"Абузарова","given":"Г.Р.","non-dropping-particle":"","parse-names":false,"suffix":""}],"container-title":"Российский журнал боли","id":"ITEM-1","issued":{"date-parts":[["2018"]]},"page":"5-40","title":"Невропатическая боль: клинические рекомендации по диагностике и лечению Российского общества по изучению боли","type":"article-journal","volume":"4"},"uris":["http://www.mendeley.com/documents/?uuid=9cb8bcdc-6d99-4a44-a57f-bdeec156b2b9"]}],"mendeley":{"formattedCitation":"[155]","plainTextFormattedCitation":"[155]","previouslyFormattedCitation":"[155]"},"properties":{"noteIndex":0},"schema":"https://github.com/citation-style-language/schema/raw/master/csl-citation.json"}</w:instrText>
      </w:r>
      <w:r>
        <w:rPr>
          <w:b/>
        </w:rPr>
        <w:fldChar w:fldCharType="separate"/>
      </w:r>
      <w:r w:rsidR="00BF3043" w:rsidRPr="00BF3043">
        <w:rPr>
          <w:noProof/>
        </w:rPr>
        <w:t>[155]</w:t>
      </w:r>
      <w:r>
        <w:rPr>
          <w:b/>
        </w:rPr>
        <w:fldChar w:fldCharType="end"/>
      </w:r>
    </w:p>
    <w:p w14:paraId="0A1B95A2" w14:textId="77777777" w:rsidR="0055394F" w:rsidRPr="00AF2453" w:rsidRDefault="0055394F" w:rsidP="0055394F">
      <w:pPr>
        <w:widowControl w:val="0"/>
        <w:autoSpaceDE w:val="0"/>
        <w:autoSpaceDN w:val="0"/>
        <w:adjustRightInd w:val="0"/>
        <w:ind w:firstLine="709"/>
        <w:rPr>
          <w:b/>
        </w:rPr>
      </w:pPr>
      <w:r w:rsidRPr="00AF2453">
        <w:t>У гематологических пациентов встречаются мононейропатия, полинейропатия, постгерпетическая невралгия, постинсультная боль, опухолевые компрессии спинного мозга, остеодеструкции, других локализаций, прорастанием/сдавлением опухоли нервных стволов и мозговых структур. Тяжелые токсические полинейропатии могут являться осложнением специфической химиотерапии, например, бортезомибом, талидомидом, винкристином. Боль смешанного генеза — глубокая соматическая ноцицептивная и нейропатическая зачастую выявляются при гемофилической артропатии.</w:t>
      </w:r>
    </w:p>
    <w:p w14:paraId="5F481BA0" w14:textId="77777777" w:rsidR="0055394F" w:rsidRPr="00AF2453" w:rsidRDefault="0055394F" w:rsidP="0055394F">
      <w:pPr>
        <w:widowControl w:val="0"/>
        <w:autoSpaceDE w:val="0"/>
        <w:autoSpaceDN w:val="0"/>
        <w:adjustRightInd w:val="0"/>
        <w:ind w:firstLine="709"/>
      </w:pPr>
      <w:r w:rsidRPr="00AF2453">
        <w:t xml:space="preserve">При выявлении у гематологического пациента НБ возможно рассматривать назначение следующих препаратов: </w:t>
      </w:r>
    </w:p>
    <w:p w14:paraId="6C58B6AB" w14:textId="77777777" w:rsidR="0055394F" w:rsidRPr="00AF2453" w:rsidRDefault="0055394F" w:rsidP="0055394F">
      <w:pPr>
        <w:pStyle w:val="aff"/>
        <w:widowControl w:val="0"/>
        <w:numPr>
          <w:ilvl w:val="0"/>
          <w:numId w:val="107"/>
        </w:numPr>
        <w:autoSpaceDE w:val="0"/>
        <w:autoSpaceDN w:val="0"/>
        <w:adjustRightInd w:val="0"/>
        <w:ind w:left="0" w:firstLine="709"/>
        <w:jc w:val="left"/>
      </w:pPr>
      <w:r w:rsidRPr="00AF2453">
        <w:rPr>
          <w:rFonts w:eastAsia="Times New Roman"/>
        </w:rPr>
        <w:t xml:space="preserve">первая линия терапии </w:t>
      </w:r>
    </w:p>
    <w:p w14:paraId="2264AD64" w14:textId="77777777" w:rsidR="0055394F" w:rsidRPr="00AF2453" w:rsidRDefault="0055394F" w:rsidP="0055394F">
      <w:pPr>
        <w:pStyle w:val="aff"/>
        <w:widowControl w:val="0"/>
        <w:autoSpaceDE w:val="0"/>
        <w:autoSpaceDN w:val="0"/>
        <w:adjustRightInd w:val="0"/>
        <w:ind w:left="0" w:firstLine="709"/>
        <w:rPr>
          <w:rFonts w:eastAsia="Times New Roman"/>
        </w:rPr>
      </w:pPr>
      <w:r w:rsidRPr="00AF2453">
        <w:rPr>
          <w:rFonts w:eastAsia="Times New Roman"/>
        </w:rPr>
        <w:t>- антидепрессанты (как трициклические антидепрессанты, так и ингибиторы обратного захвата серотонина и нор</w:t>
      </w:r>
      <w:r w:rsidRPr="00AF2453">
        <w:rPr>
          <w:rFonts w:eastAsia="Times New Roman"/>
        </w:rPr>
        <w:softHyphen/>
        <w:t>адреналина;</w:t>
      </w:r>
    </w:p>
    <w:p w14:paraId="0B5CA521" w14:textId="77777777" w:rsidR="0055394F" w:rsidRPr="00AF2453" w:rsidRDefault="0055394F" w:rsidP="0055394F">
      <w:pPr>
        <w:pStyle w:val="aff"/>
        <w:widowControl w:val="0"/>
        <w:autoSpaceDE w:val="0"/>
        <w:autoSpaceDN w:val="0"/>
        <w:adjustRightInd w:val="0"/>
        <w:ind w:left="0" w:firstLine="709"/>
      </w:pPr>
      <w:r w:rsidRPr="00AF2453">
        <w:rPr>
          <w:rFonts w:eastAsia="Times New Roman"/>
        </w:rPr>
        <w:t xml:space="preserve">- антиконвульсанты (габапентин, прегабалин, карбамазепин); </w:t>
      </w:r>
    </w:p>
    <w:p w14:paraId="7C37A79F" w14:textId="77777777" w:rsidR="0055394F" w:rsidRPr="00AF2453" w:rsidRDefault="0055394F" w:rsidP="0055394F">
      <w:pPr>
        <w:pStyle w:val="aff"/>
        <w:widowControl w:val="0"/>
        <w:numPr>
          <w:ilvl w:val="0"/>
          <w:numId w:val="107"/>
        </w:numPr>
        <w:autoSpaceDE w:val="0"/>
        <w:autoSpaceDN w:val="0"/>
        <w:adjustRightInd w:val="0"/>
        <w:ind w:left="0" w:firstLine="709"/>
        <w:jc w:val="left"/>
      </w:pPr>
      <w:r w:rsidRPr="00AF2453">
        <w:rPr>
          <w:rFonts w:eastAsia="Times New Roman"/>
        </w:rPr>
        <w:t xml:space="preserve">вторая и третья линии терапии </w:t>
      </w:r>
    </w:p>
    <w:p w14:paraId="7E266749" w14:textId="77777777" w:rsidR="0055394F" w:rsidRPr="00AF2453" w:rsidRDefault="0055394F" w:rsidP="0055394F">
      <w:pPr>
        <w:pStyle w:val="aff"/>
        <w:widowControl w:val="0"/>
        <w:autoSpaceDE w:val="0"/>
        <w:autoSpaceDN w:val="0"/>
        <w:adjustRightInd w:val="0"/>
        <w:ind w:left="0" w:firstLine="709"/>
        <w:rPr>
          <w:rFonts w:eastAsia="Times New Roman"/>
        </w:rPr>
      </w:pPr>
      <w:r w:rsidRPr="00AF2453">
        <w:rPr>
          <w:rFonts w:eastAsia="Times New Roman"/>
        </w:rPr>
        <w:t>- опиоидные анальгетики (трамадол, тапентадол, оксикодон, морфин);</w:t>
      </w:r>
    </w:p>
    <w:p w14:paraId="22554459" w14:textId="77777777" w:rsidR="0055394F" w:rsidRPr="00AF2453" w:rsidRDefault="0055394F" w:rsidP="0055394F">
      <w:pPr>
        <w:pStyle w:val="aff"/>
        <w:widowControl w:val="0"/>
        <w:autoSpaceDE w:val="0"/>
        <w:autoSpaceDN w:val="0"/>
        <w:adjustRightInd w:val="0"/>
        <w:ind w:left="0" w:firstLine="709"/>
      </w:pPr>
      <w:r w:rsidRPr="00AF2453">
        <w:rPr>
          <w:rFonts w:eastAsia="Times New Roman"/>
        </w:rPr>
        <w:t xml:space="preserve">- препараты для местного </w:t>
      </w:r>
      <w:r w:rsidRPr="00AF2453">
        <w:rPr>
          <w:rFonts w:eastAsia="Times New Roman"/>
          <w:color w:val="000000" w:themeColor="text1"/>
        </w:rPr>
        <w:t xml:space="preserve">применения (пластыри) </w:t>
      </w:r>
      <w:r w:rsidRPr="00AF2453">
        <w:rPr>
          <w:rFonts w:eastAsia="Times New Roman"/>
        </w:rPr>
        <w:t xml:space="preserve">с 5% лидокаином или 8% капсаицином. </w:t>
      </w:r>
    </w:p>
    <w:p w14:paraId="3C2BC24E" w14:textId="77777777" w:rsidR="0055394F" w:rsidRDefault="0055394F" w:rsidP="0055394F">
      <w:pPr>
        <w:widowControl w:val="0"/>
        <w:autoSpaceDE w:val="0"/>
        <w:autoSpaceDN w:val="0"/>
        <w:adjustRightInd w:val="0"/>
        <w:ind w:firstLine="709"/>
        <w:rPr>
          <w:b/>
        </w:rPr>
      </w:pPr>
    </w:p>
    <w:p w14:paraId="75C9F81C" w14:textId="4790DB6E" w:rsidR="0055394F" w:rsidRPr="00AF2453" w:rsidRDefault="0055394F" w:rsidP="0055394F">
      <w:pPr>
        <w:ind w:left="709"/>
        <w:rPr>
          <w:b/>
        </w:rPr>
      </w:pPr>
      <w:r w:rsidRPr="00AF2453">
        <w:rPr>
          <w:b/>
        </w:rPr>
        <w:t>Особенности терапии наркотическими аналгетиками</w:t>
      </w:r>
      <w:r>
        <w:rPr>
          <w:b/>
          <w:lang w:val="en-US"/>
        </w:rPr>
        <w:t xml:space="preserve"> </w:t>
      </w:r>
      <w:r>
        <w:fldChar w:fldCharType="begin" w:fldLock="1"/>
      </w:r>
      <w:r w:rsidR="00122C3C">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sidR="00BF3043" w:rsidRPr="00BF3043">
        <w:rPr>
          <w:noProof/>
        </w:rPr>
        <w:t>[100,152–154]</w:t>
      </w:r>
      <w:r>
        <w:fldChar w:fldCharType="end"/>
      </w:r>
      <w:r w:rsidRPr="00AF2453">
        <w:rPr>
          <w:b/>
        </w:rPr>
        <w:t xml:space="preserve">. </w:t>
      </w:r>
    </w:p>
    <w:p w14:paraId="604038D7" w14:textId="77777777" w:rsidR="0055394F" w:rsidRPr="00AF2453" w:rsidRDefault="0055394F" w:rsidP="0055394F">
      <w:pPr>
        <w:widowControl w:val="0"/>
        <w:autoSpaceDE w:val="0"/>
        <w:autoSpaceDN w:val="0"/>
        <w:adjustRightInd w:val="0"/>
        <w:ind w:firstLine="709"/>
      </w:pPr>
      <w:r w:rsidRPr="00AF2453">
        <w:t>В каждой клинической ситуации необходимо тщательно отслеживать состояние пациента при проведении терапии наркотическими анальгетиками. В случае развития побочных эффектов рекомендуется снижение дозы и добавление адъювантного препарата. В ситуациях, когда это неэффективно, возможна ротация опиоида в соответствии с дозами конверсии эквивалентности. Эквивалентность морфину является установленной, но примерной величиной, так как существуют индивидуальные особенности и разная восприимчивость к веществу. При этом доза нового опиоида уменьшается на 20–25% из-за неполной перекрестной толерантности. Расчеты доз при ротации с одного опиоида на другой проводятся через пересчет на морфин пероральный. Подбор эффективной обезболивающей дозы проводится только с морфином короткого действия. После этого пациенту может быть назначен наркотический препарат пролонгированного действия. Морфин короткого действия можно использовать для купирования «прорывной» боли на фоне приема морфина пролонгированного. Индивидуальный подход в назначении опиоидов — выбор анальгетика, подбор дозы, ротация опиоидов, соблюдение последовательности назначения — играет ключевую роль в терапии наркотическими анальгетиками, так как позволяет уменьшить или нивелировать побочное действие препаратов. Помимо наиболее известных таких как сонливость, тошнота, зуд, сухость во рту, замедление перистальтики кишечника, угнетение дыхания, нестабильность гемодинамики (артериальная гипотензия, брадикардия), задержка мочеиспускания, существенное значение у гематологических пациентов имеют иммуносупрессия, эндокринологические нарушения, гипералгезия. Для купирования побочных эффектов, вызванных передозировкой наркотических анальгетиков, применяется антагонист опиоидных рецепторов налоксон.</w:t>
      </w:r>
    </w:p>
    <w:p w14:paraId="1AD174E3" w14:textId="77777777" w:rsidR="0055394F" w:rsidRDefault="0055394F" w:rsidP="0055394F">
      <w:pPr>
        <w:ind w:firstLine="709"/>
        <w:rPr>
          <w:bCs/>
          <w:u w:val="single"/>
        </w:rPr>
      </w:pPr>
    </w:p>
    <w:p w14:paraId="707DE7B4" w14:textId="6C3EA20C" w:rsidR="0055394F" w:rsidRPr="00C15153" w:rsidRDefault="0055394F" w:rsidP="0055394F">
      <w:pPr>
        <w:ind w:left="709"/>
        <w:rPr>
          <w:b/>
        </w:rPr>
      </w:pPr>
      <w:r w:rsidRPr="00C15153">
        <w:rPr>
          <w:b/>
        </w:rPr>
        <w:t>Пути введения анальгетиков</w:t>
      </w:r>
      <w:r>
        <w:rPr>
          <w:b/>
          <w:lang w:val="en-US"/>
        </w:rPr>
        <w:t xml:space="preserve"> </w:t>
      </w:r>
      <w:r>
        <w:fldChar w:fldCharType="begin" w:fldLock="1"/>
      </w:r>
      <w:r w:rsidR="00122C3C">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sidR="00BF3043" w:rsidRPr="00BF3043">
        <w:rPr>
          <w:noProof/>
        </w:rPr>
        <w:t>[100,152–154]</w:t>
      </w:r>
      <w:r>
        <w:fldChar w:fldCharType="end"/>
      </w:r>
      <w:r w:rsidRPr="00C15153">
        <w:rPr>
          <w:b/>
        </w:rPr>
        <w:t xml:space="preserve">. </w:t>
      </w:r>
    </w:p>
    <w:p w14:paraId="292EC9EC" w14:textId="77777777" w:rsidR="0055394F" w:rsidRPr="00AF2453" w:rsidRDefault="0055394F" w:rsidP="0055394F">
      <w:pPr>
        <w:widowControl w:val="0"/>
        <w:autoSpaceDE w:val="0"/>
        <w:autoSpaceDN w:val="0"/>
        <w:adjustRightInd w:val="0"/>
        <w:ind w:firstLine="709"/>
      </w:pPr>
      <w:r w:rsidRPr="00AF2453">
        <w:t>С учетом особенностей гематологических заболеваний, большинству пациентов противопоказано внутримышечное введение анальгетиков и применение регионарной анальгезии ввиду высокого риска геморрагических и инфекционных осложнений при нарушениях свертывания, глубокой нейтропении. Предпочтительно применение неинвазивных форм лекарственных препаратов (таблетки, суппозитории, трансдермальные системы), при необходимости инъекционного применения – подкожное или внутривенное введение.</w:t>
      </w:r>
    </w:p>
    <w:p w14:paraId="03051B02" w14:textId="77777777" w:rsidR="0055394F" w:rsidRPr="00AF2453" w:rsidRDefault="0055394F" w:rsidP="0055394F">
      <w:pPr>
        <w:ind w:firstLine="709"/>
      </w:pPr>
      <w:r w:rsidRPr="00AF2453">
        <w:t>При применении трансдермальной терапевтической системы (ТТС) пластырь наклеивается на сухую, неповрежденную кожу туловища или плеч, в случае наличия волосяного покрова, волосы состригают (не бреют, во избежании раздражения). Перед аппликацией кожу достаточно промыть водой и вытереть насухо, без применения спирта или моющих средств. Пластырь плотно прижимают на месте аппликации и удерживают  30 секунд.  Следует убедиться, что пластырь плотно прилегает к коже, особенно по краям. ТТС рассчитана на непрерывное использование в течение 72 ч. При необходимости новая система крепится на другой участок кожи после удаления ранее наклеенного пластыря. На один и тот же участок кожи ТТС может быть наклеена только с интервалом в несколько дней. После аппликации ТТС максимум эффекта наступает через 18–24 ч, поэтому в течение первых суток необходимо сохранять прежнюю обезболивающую терапию. ТТС не рекомендовано применять для лечения боли в ургентных состояниях, при повышенной температуре тела, при обильном потоотделении и при выраженной кахексии.</w:t>
      </w:r>
    </w:p>
    <w:p w14:paraId="75E9DF02" w14:textId="77777777" w:rsidR="0055394F" w:rsidRPr="00AF2453" w:rsidRDefault="0055394F" w:rsidP="0055394F">
      <w:pPr>
        <w:ind w:firstLine="709"/>
      </w:pPr>
      <w:r w:rsidRPr="00AF2453">
        <w:t> </w:t>
      </w:r>
    </w:p>
    <w:p w14:paraId="281D5447" w14:textId="00AD1C06" w:rsidR="0055394F" w:rsidRPr="004466EE" w:rsidRDefault="0055394F" w:rsidP="0055394F">
      <w:pPr>
        <w:ind w:left="709"/>
        <w:rPr>
          <w:b/>
        </w:rPr>
      </w:pPr>
      <w:r w:rsidRPr="00AF2453">
        <w:rPr>
          <w:b/>
        </w:rPr>
        <w:t>Нефармакологические методы лечения боли у гематологических пациентов</w:t>
      </w:r>
      <w:r w:rsidRPr="004466EE">
        <w:rPr>
          <w:b/>
        </w:rPr>
        <w:t xml:space="preserve"> </w:t>
      </w:r>
      <w:r>
        <w:fldChar w:fldCharType="begin" w:fldLock="1"/>
      </w:r>
      <w:r w:rsidR="00122C3C">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sidR="00BF3043" w:rsidRPr="00BF3043">
        <w:rPr>
          <w:noProof/>
        </w:rPr>
        <w:t>[100,152–154]</w:t>
      </w:r>
      <w:r>
        <w:fldChar w:fldCharType="end"/>
      </w:r>
    </w:p>
    <w:p w14:paraId="0836FEA3" w14:textId="77777777" w:rsidR="0055394F" w:rsidRPr="00AF2453" w:rsidRDefault="0055394F" w:rsidP="0055394F">
      <w:pPr>
        <w:widowControl w:val="0"/>
        <w:autoSpaceDE w:val="0"/>
        <w:autoSpaceDN w:val="0"/>
        <w:adjustRightInd w:val="0"/>
        <w:ind w:firstLine="709"/>
        <w:rPr>
          <w:color w:val="000000" w:themeColor="text1"/>
        </w:rPr>
      </w:pPr>
      <w:r w:rsidRPr="00AF2453">
        <w:rPr>
          <w:color w:val="000000" w:themeColor="text1"/>
        </w:rPr>
        <w:t xml:space="preserve">Исследования подтверждают положительное влияние средне- и низкоинтенсивной лечебной физкультуры (ЛФК) на физическое и психическое состояние у пациентов с онкогематологическими заболеваниями в период химиотерапии и после нее. </w:t>
      </w:r>
      <w:r w:rsidRPr="00AF2453">
        <w:t>Преимуществами ЛФК являются снижение восприятия боли, улучшение сна,  увеличение мышечной силы и повышение активности, уменьшение количества травм.</w:t>
      </w:r>
      <w:r w:rsidRPr="00AF2453">
        <w:rPr>
          <w:color w:val="000000" w:themeColor="text1"/>
        </w:rPr>
        <w:t xml:space="preserve"> Необходимо составление индивидуальных программ ЛФК в зависимости от состояния пациента.</w:t>
      </w:r>
    </w:p>
    <w:p w14:paraId="40D37AB2" w14:textId="77777777" w:rsidR="0055394F" w:rsidRPr="00AF2453" w:rsidRDefault="0055394F" w:rsidP="0055394F">
      <w:pPr>
        <w:widowControl w:val="0"/>
        <w:autoSpaceDE w:val="0"/>
        <w:autoSpaceDN w:val="0"/>
        <w:adjustRightInd w:val="0"/>
        <w:ind w:firstLine="709"/>
        <w:rPr>
          <w:color w:val="000000" w:themeColor="text1"/>
        </w:rPr>
      </w:pPr>
      <w:r w:rsidRPr="00AF2453">
        <w:rPr>
          <w:color w:val="000000" w:themeColor="text1"/>
        </w:rPr>
        <w:t>С обезболивающей целью может применяться лучевая терапия на область поражения, вызывающую болевой синдром, по радикальной или паллиативной программе.</w:t>
      </w:r>
    </w:p>
    <w:p w14:paraId="0C16E372" w14:textId="77777777" w:rsidR="0055394F" w:rsidRPr="00AF2453" w:rsidRDefault="0055394F" w:rsidP="0055394F">
      <w:pPr>
        <w:widowControl w:val="0"/>
        <w:autoSpaceDE w:val="0"/>
        <w:autoSpaceDN w:val="0"/>
        <w:adjustRightInd w:val="0"/>
        <w:ind w:firstLine="709"/>
      </w:pPr>
      <w:r w:rsidRPr="00AF2453">
        <w:t>Также применяется низкоинтенсивная лазеротерапия – для профилактики мукозитов полости рта на фоне химиотерапии, для лечения периферической полинейропатии, возникшей на фоне химиотерапии.</w:t>
      </w:r>
    </w:p>
    <w:p w14:paraId="65204BA7" w14:textId="77777777" w:rsidR="0055394F" w:rsidRDefault="0055394F" w:rsidP="0055394F">
      <w:pPr>
        <w:widowControl w:val="0"/>
        <w:autoSpaceDE w:val="0"/>
        <w:autoSpaceDN w:val="0"/>
        <w:adjustRightInd w:val="0"/>
        <w:ind w:firstLine="709"/>
        <w:rPr>
          <w:b/>
        </w:rPr>
      </w:pPr>
    </w:p>
    <w:p w14:paraId="23032B33" w14:textId="1F769D96" w:rsidR="0055394F" w:rsidRPr="004466EE" w:rsidRDefault="0055394F" w:rsidP="0055394F">
      <w:pPr>
        <w:ind w:left="709"/>
        <w:rPr>
          <w:b/>
        </w:rPr>
      </w:pPr>
      <w:r w:rsidRPr="00AF2453">
        <w:rPr>
          <w:b/>
        </w:rPr>
        <w:t>Оценка эффективности и переносимости анальгезирующей терапии</w:t>
      </w:r>
      <w:r w:rsidRPr="004466EE">
        <w:rPr>
          <w:b/>
        </w:rPr>
        <w:t xml:space="preserve"> </w:t>
      </w:r>
      <w:r>
        <w:fldChar w:fldCharType="begin" w:fldLock="1"/>
      </w:r>
      <w:r w:rsidR="00122C3C">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sidR="00BF3043" w:rsidRPr="00BF3043">
        <w:rPr>
          <w:noProof/>
        </w:rPr>
        <w:t>[100,152–154]</w:t>
      </w:r>
      <w:r>
        <w:fldChar w:fldCharType="end"/>
      </w:r>
    </w:p>
    <w:p w14:paraId="4B9CFBB9" w14:textId="77777777" w:rsidR="0055394F" w:rsidRPr="00AF2453" w:rsidRDefault="0055394F" w:rsidP="0055394F">
      <w:pPr>
        <w:pStyle w:val="aff"/>
        <w:widowControl w:val="0"/>
        <w:autoSpaceDE w:val="0"/>
        <w:autoSpaceDN w:val="0"/>
        <w:adjustRightInd w:val="0"/>
        <w:ind w:left="0" w:firstLine="709"/>
        <w:rPr>
          <w:b/>
        </w:rPr>
      </w:pPr>
      <w:r w:rsidRPr="00AF2453">
        <w:t>Для оценки эффективности и переносимости назначенной терапии болевого синдрома проводятся регулярные опрос и осмотр пациента, контроль лабораторных и инструментальных данных. Необходимо оценивать уровень удовлетворенности пациента проводимым обезболиванием, при необходимости проводить оценку с помощью опросников и шкал, а также внимательно отслеживать возникновение побочных эффектов со своевременной адекватной коррекцией проводимой терапии.</w:t>
      </w:r>
    </w:p>
    <w:p w14:paraId="6071CAE3" w14:textId="77777777" w:rsidR="0055394F" w:rsidRDefault="0055394F" w:rsidP="0055394F">
      <w:pPr>
        <w:widowControl w:val="0"/>
        <w:autoSpaceDE w:val="0"/>
        <w:autoSpaceDN w:val="0"/>
        <w:adjustRightInd w:val="0"/>
        <w:ind w:firstLine="709"/>
        <w:rPr>
          <w:b/>
        </w:rPr>
      </w:pPr>
    </w:p>
    <w:p w14:paraId="088148C6" w14:textId="27094BAF" w:rsidR="0055394F" w:rsidRPr="00AF2453" w:rsidRDefault="0055394F" w:rsidP="0055394F">
      <w:pPr>
        <w:ind w:left="709"/>
        <w:rPr>
          <w:b/>
        </w:rPr>
      </w:pPr>
      <w:r w:rsidRPr="00AF2453">
        <w:rPr>
          <w:b/>
        </w:rPr>
        <w:t>Методы профилактики боли</w:t>
      </w:r>
      <w:r w:rsidRPr="00BF3043">
        <w:rPr>
          <w:b/>
        </w:rPr>
        <w:t xml:space="preserve"> </w:t>
      </w:r>
      <w:r>
        <w:fldChar w:fldCharType="begin" w:fldLock="1"/>
      </w:r>
      <w:r w:rsidR="00122C3C">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sidR="00BF3043" w:rsidRPr="00BF3043">
        <w:rPr>
          <w:noProof/>
        </w:rPr>
        <w:t>[100,152–154]</w:t>
      </w:r>
      <w:r>
        <w:fldChar w:fldCharType="end"/>
      </w:r>
      <w:r w:rsidRPr="00AF2453">
        <w:rPr>
          <w:b/>
        </w:rPr>
        <w:t xml:space="preserve">. </w:t>
      </w:r>
    </w:p>
    <w:p w14:paraId="62D19364" w14:textId="77777777" w:rsidR="0055394F" w:rsidRPr="00AF2453" w:rsidRDefault="0055394F" w:rsidP="0055394F">
      <w:pPr>
        <w:widowControl w:val="0"/>
        <w:autoSpaceDE w:val="0"/>
        <w:autoSpaceDN w:val="0"/>
        <w:adjustRightInd w:val="0"/>
        <w:ind w:firstLine="709"/>
      </w:pPr>
      <w:r w:rsidRPr="00AF2453">
        <w:t>Необходимо своевременно и адекватно проводить обезболивание, таким образом, предотвращая переход острой боли в хроническую.</w:t>
      </w:r>
      <w:r w:rsidRPr="00AF2453">
        <w:rPr>
          <w:rFonts w:eastAsia="Calibri"/>
        </w:rPr>
        <w:t xml:space="preserve"> Анальгетики следует назначать регулярно по схеме («по часам»), не дожидаясь усиления боли.</w:t>
      </w:r>
    </w:p>
    <w:p w14:paraId="1D105DC3" w14:textId="77777777" w:rsidR="0055394F" w:rsidRDefault="0055394F" w:rsidP="0055394F">
      <w:pPr>
        <w:widowControl w:val="0"/>
        <w:autoSpaceDE w:val="0"/>
        <w:autoSpaceDN w:val="0"/>
        <w:adjustRightInd w:val="0"/>
        <w:ind w:firstLine="709"/>
        <w:rPr>
          <w:b/>
          <w:bCs/>
        </w:rPr>
      </w:pPr>
    </w:p>
    <w:p w14:paraId="17E9D40A" w14:textId="5CCAC274" w:rsidR="0055394F" w:rsidRPr="004466EE" w:rsidRDefault="0055394F" w:rsidP="0055394F">
      <w:pPr>
        <w:ind w:left="709"/>
        <w:rPr>
          <w:b/>
        </w:rPr>
      </w:pPr>
      <w:r w:rsidRPr="00C15153">
        <w:rPr>
          <w:b/>
        </w:rPr>
        <w:t xml:space="preserve">Обезболивание гематологических пациентов в конце жизни </w:t>
      </w:r>
      <w:r>
        <w:fldChar w:fldCharType="begin" w:fldLock="1"/>
      </w:r>
      <w:r w:rsidR="00122C3C">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sidR="00BF3043" w:rsidRPr="00BF3043">
        <w:rPr>
          <w:noProof/>
        </w:rPr>
        <w:t>[100,152–154]</w:t>
      </w:r>
      <w:r>
        <w:fldChar w:fldCharType="end"/>
      </w:r>
    </w:p>
    <w:p w14:paraId="00784114" w14:textId="77777777" w:rsidR="0055394F" w:rsidRPr="00AF2453" w:rsidRDefault="0055394F" w:rsidP="0055394F">
      <w:pPr>
        <w:widowControl w:val="0"/>
        <w:autoSpaceDE w:val="0"/>
        <w:autoSpaceDN w:val="0"/>
        <w:adjustRightInd w:val="0"/>
        <w:ind w:firstLine="709"/>
      </w:pPr>
      <w:r w:rsidRPr="00AF2453">
        <w:t xml:space="preserve">Обезболивание в последние дни жизни имеет некоторые особенности, учитывающие имеющийся социально-этический характер. Следует сохранять прием опиоидов в эффективных дозах. В случае, если принято решение отменить опиоидный анальгетик, то это следует делать путем постепенного снижения дозы, чтобы избежать «прорыва» боли и синдрома отмены. Учитывая, что боль имеет сложный механизм формирования, рекомендуется мультимодальная анальгезия с использованием препаратов с различными механизмами действия. В некоторых случаях у пациентов в конце жизни боль становится «рефрактерной» и не поддается эффективному лечению. В этой ситуации возможно рассматривать дополнительное назначение медикаментозной седации (галоперидол, мидазалам), использование средств для наркоза (кетамин, пропофол) с целью потенцирования обезболивания. </w:t>
      </w:r>
    </w:p>
    <w:p w14:paraId="20654DA5" w14:textId="77777777" w:rsidR="0055394F" w:rsidRPr="00AF2453" w:rsidRDefault="0055394F" w:rsidP="0055394F">
      <w:pPr>
        <w:widowControl w:val="0"/>
        <w:tabs>
          <w:tab w:val="left" w:pos="220"/>
          <w:tab w:val="left" w:pos="720"/>
        </w:tabs>
        <w:autoSpaceDE w:val="0"/>
        <w:autoSpaceDN w:val="0"/>
        <w:adjustRightInd w:val="0"/>
        <w:ind w:firstLine="709"/>
      </w:pPr>
    </w:p>
    <w:p w14:paraId="5C31B908" w14:textId="77777777" w:rsidR="00887881" w:rsidRPr="00CF644D" w:rsidRDefault="00887881" w:rsidP="00CF644D">
      <w:pPr>
        <w:pStyle w:val="2"/>
        <w:rPr>
          <w:lang w:val="ru-RU"/>
        </w:rPr>
      </w:pPr>
    </w:p>
    <w:p w14:paraId="675CB7B7" w14:textId="77777777" w:rsidR="00CF644D" w:rsidRPr="003722EE" w:rsidRDefault="00CF644D" w:rsidP="00CF644D">
      <w:pPr>
        <w:ind w:right="49" w:firstLine="709"/>
        <w:contextualSpacing/>
      </w:pPr>
    </w:p>
    <w:p w14:paraId="2DF211E4" w14:textId="77777777" w:rsidR="00CF644D" w:rsidRPr="0051550E" w:rsidRDefault="00CF644D" w:rsidP="00CF644D">
      <w:pPr>
        <w:widowControl w:val="0"/>
        <w:autoSpaceDE w:val="0"/>
        <w:autoSpaceDN w:val="0"/>
        <w:adjustRightInd w:val="0"/>
        <w:ind w:right="49"/>
        <w:contextualSpacing/>
      </w:pPr>
    </w:p>
    <w:p w14:paraId="2EA4E86D" w14:textId="77777777" w:rsidR="008A4528" w:rsidRPr="007408E9" w:rsidRDefault="008A4528" w:rsidP="008A4528">
      <w:pPr>
        <w:pStyle w:val="2"/>
        <w:rPr>
          <w:lang w:val="ru-RU"/>
        </w:rPr>
      </w:pPr>
    </w:p>
    <w:p w14:paraId="0FBECC5D" w14:textId="77777777" w:rsidR="008A4528" w:rsidRDefault="008A4528" w:rsidP="007408E9">
      <w:pPr>
        <w:widowControl w:val="0"/>
        <w:autoSpaceDE w:val="0"/>
        <w:autoSpaceDN w:val="0"/>
        <w:adjustRightInd w:val="0"/>
        <w:ind w:right="50" w:firstLine="709"/>
        <w:contextualSpacing/>
      </w:pPr>
    </w:p>
    <w:bookmarkEnd w:id="113"/>
    <w:p w14:paraId="5C5DFE8D" w14:textId="77777777" w:rsidR="007408E9" w:rsidRDefault="007408E9" w:rsidP="007408E9">
      <w:pPr>
        <w:widowControl w:val="0"/>
        <w:autoSpaceDE w:val="0"/>
        <w:autoSpaceDN w:val="0"/>
        <w:adjustRightInd w:val="0"/>
        <w:ind w:right="50" w:firstLine="709"/>
        <w:contextualSpacing/>
      </w:pPr>
    </w:p>
    <w:p w14:paraId="5A8830AE" w14:textId="77777777" w:rsidR="00133884" w:rsidRPr="00C1743E" w:rsidRDefault="00133884" w:rsidP="00275FD0">
      <w:pPr>
        <w:ind w:firstLine="708"/>
      </w:pPr>
    </w:p>
    <w:p w14:paraId="03E1FB0E" w14:textId="77777777" w:rsidR="006268E0" w:rsidRPr="00FF3801" w:rsidRDefault="006268E0" w:rsidP="00446411">
      <w:pPr>
        <w:pStyle w:val="2"/>
        <w:rPr>
          <w:lang w:val="ru-RU"/>
        </w:rPr>
      </w:pPr>
    </w:p>
    <w:p w14:paraId="357EA0F0" w14:textId="77777777" w:rsidR="00446411" w:rsidRPr="00284D51" w:rsidRDefault="00446411" w:rsidP="00FF3801">
      <w:pPr>
        <w:ind w:firstLine="708"/>
      </w:pPr>
    </w:p>
    <w:p w14:paraId="196718E5" w14:textId="77777777" w:rsidR="00792F8C" w:rsidRPr="00DB1630" w:rsidRDefault="00792F8C" w:rsidP="00792F8C">
      <w:pPr>
        <w:pStyle w:val="2"/>
        <w:rPr>
          <w:lang w:val="ru-RU"/>
        </w:rPr>
      </w:pPr>
    </w:p>
    <w:p w14:paraId="233C20E1" w14:textId="77777777" w:rsidR="00792F8C" w:rsidRPr="00BC5514" w:rsidRDefault="00792F8C" w:rsidP="009D4FDB">
      <w:pPr>
        <w:pStyle w:val="2"/>
        <w:rPr>
          <w:lang w:val="ru-RU"/>
        </w:rPr>
      </w:pPr>
    </w:p>
    <w:p w14:paraId="5FA06843" w14:textId="77777777" w:rsidR="009D4FDB" w:rsidRPr="009D4FDB" w:rsidRDefault="009D4FDB" w:rsidP="009D4FDB"/>
    <w:p w14:paraId="0CF7F201" w14:textId="77777777" w:rsidR="00BC5514" w:rsidRPr="00FB583E" w:rsidRDefault="00BC5514" w:rsidP="00BC5514">
      <w:pPr>
        <w:pStyle w:val="aff"/>
        <w:autoSpaceDE w:val="0"/>
        <w:autoSpaceDN w:val="0"/>
        <w:adjustRightInd w:val="0"/>
        <w:rPr>
          <w:rFonts w:cs="Times New Roman"/>
          <w:szCs w:val="24"/>
        </w:rPr>
      </w:pPr>
    </w:p>
    <w:p w14:paraId="5C9FF86E" w14:textId="77777777" w:rsidR="00BC5514" w:rsidRPr="009D4FDB" w:rsidRDefault="00BC5514" w:rsidP="00F97865">
      <w:pPr>
        <w:pStyle w:val="2"/>
        <w:rPr>
          <w:lang w:val="ru-RU"/>
        </w:rPr>
      </w:pPr>
    </w:p>
    <w:p w14:paraId="445B35CB" w14:textId="77777777" w:rsidR="00246233" w:rsidRPr="00CC254E" w:rsidRDefault="00246233" w:rsidP="008832AD">
      <w:pPr>
        <w:pStyle w:val="2"/>
        <w:rPr>
          <w:lang w:val="ru-RU"/>
        </w:rPr>
      </w:pPr>
    </w:p>
    <w:p w14:paraId="150D549A" w14:textId="77777777" w:rsidR="008832AD" w:rsidRDefault="008832AD" w:rsidP="00CC254E">
      <w:pPr>
        <w:pStyle w:val="afd"/>
        <w:spacing w:beforeAutospacing="0" w:afterAutospacing="0" w:line="360" w:lineRule="auto"/>
      </w:pPr>
    </w:p>
    <w:p w14:paraId="3D4D3E45" w14:textId="6AC3ABE3" w:rsidR="0073570A" w:rsidRPr="00ED0774" w:rsidRDefault="00D80AC9" w:rsidP="003D448A">
      <w:pPr>
        <w:pStyle w:val="11"/>
      </w:pPr>
      <w:bookmarkStart w:id="117" w:name="_Toc64624799"/>
      <w:bookmarkEnd w:id="92"/>
      <w:bookmarkEnd w:id="93"/>
      <w:bookmarkEnd w:id="94"/>
      <w:r w:rsidRPr="00ED0774">
        <w:t>Критерии</w:t>
      </w:r>
      <w:r w:rsidR="00926681" w:rsidRPr="00ED0774">
        <w:t xml:space="preserve"> </w:t>
      </w:r>
      <w:r w:rsidRPr="00ED0774">
        <w:t>оценки</w:t>
      </w:r>
      <w:r w:rsidR="00926681" w:rsidRPr="00ED0774">
        <w:t xml:space="preserve"> </w:t>
      </w:r>
      <w:r w:rsidRPr="00ED0774">
        <w:t>качества</w:t>
      </w:r>
      <w:r w:rsidR="00926681" w:rsidRPr="00ED0774">
        <w:t xml:space="preserve"> </w:t>
      </w:r>
      <w:r w:rsidRPr="00ED0774">
        <w:t>медицинской</w:t>
      </w:r>
      <w:r w:rsidR="00926681" w:rsidRPr="00ED0774">
        <w:t xml:space="preserve"> </w:t>
      </w:r>
      <w:r w:rsidRPr="00ED0774">
        <w:t>помощи</w:t>
      </w:r>
      <w:bookmarkEnd w:id="95"/>
      <w:bookmarkEnd w:id="117"/>
    </w:p>
    <w:tbl>
      <w:tblPr>
        <w:tblW w:w="9191" w:type="dxa"/>
        <w:tblInd w:w="15" w:type="dxa"/>
        <w:tblLayout w:type="fixed"/>
        <w:tblCellMar>
          <w:top w:w="15" w:type="dxa"/>
          <w:left w:w="15" w:type="dxa"/>
          <w:bottom w:w="15" w:type="dxa"/>
          <w:right w:w="15" w:type="dxa"/>
        </w:tblCellMar>
        <w:tblLook w:val="04A0" w:firstRow="1" w:lastRow="0" w:firstColumn="1" w:lastColumn="0" w:noHBand="0" w:noVBand="1"/>
      </w:tblPr>
      <w:tblGrid>
        <w:gridCol w:w="720"/>
        <w:gridCol w:w="6368"/>
        <w:gridCol w:w="2103"/>
      </w:tblGrid>
      <w:tr w:rsidR="004D4C0A" w:rsidRPr="00ED0774" w14:paraId="3830223E" w14:textId="77777777" w:rsidTr="004D4C0A">
        <w:trPr>
          <w:divId w:val="1981840133"/>
          <w:trHeight w:val="915"/>
        </w:trPr>
        <w:tc>
          <w:tcPr>
            <w:tcW w:w="720" w:type="dxa"/>
            <w:tcBorders>
              <w:top w:val="single" w:sz="6" w:space="0" w:color="000000"/>
              <w:left w:val="single" w:sz="6" w:space="0" w:color="000000"/>
              <w:bottom w:val="single" w:sz="6" w:space="0" w:color="000000"/>
              <w:right w:val="single" w:sz="6" w:space="0" w:color="000000"/>
            </w:tcBorders>
            <w:vAlign w:val="center"/>
          </w:tcPr>
          <w:p w14:paraId="575AAD63" w14:textId="77777777" w:rsidR="004D4C0A" w:rsidRPr="00ED0774" w:rsidRDefault="004D4C0A" w:rsidP="004D4C0A">
            <w:pPr>
              <w:pStyle w:val="afd"/>
              <w:spacing w:beforeAutospacing="0" w:afterAutospacing="0" w:line="240" w:lineRule="auto"/>
              <w:jc w:val="center"/>
            </w:pPr>
            <w:r w:rsidRPr="00ED0774">
              <w:t>№</w:t>
            </w:r>
          </w:p>
        </w:tc>
        <w:tc>
          <w:tcPr>
            <w:tcW w:w="6368" w:type="dxa"/>
            <w:tcBorders>
              <w:top w:val="single" w:sz="6" w:space="0" w:color="000000"/>
              <w:left w:val="single" w:sz="6" w:space="0" w:color="000000"/>
              <w:bottom w:val="single" w:sz="6" w:space="0" w:color="000000"/>
              <w:right w:val="single" w:sz="6" w:space="0" w:color="000000"/>
            </w:tcBorders>
            <w:vAlign w:val="center"/>
          </w:tcPr>
          <w:p w14:paraId="4CBAA461" w14:textId="77777777" w:rsidR="004D4C0A" w:rsidRPr="00ED0774" w:rsidRDefault="004D4C0A" w:rsidP="004D4C0A">
            <w:pPr>
              <w:pStyle w:val="afd"/>
              <w:spacing w:beforeAutospacing="0" w:afterAutospacing="0" w:line="240" w:lineRule="auto"/>
              <w:jc w:val="center"/>
            </w:pPr>
            <w:r w:rsidRPr="00ED0774">
              <w:rPr>
                <w:rStyle w:val="affb"/>
              </w:rPr>
              <w:t>Критерии качества</w:t>
            </w:r>
          </w:p>
        </w:tc>
        <w:tc>
          <w:tcPr>
            <w:tcW w:w="2103" w:type="dxa"/>
            <w:tcBorders>
              <w:top w:val="single" w:sz="6" w:space="0" w:color="000000"/>
              <w:left w:val="single" w:sz="6" w:space="0" w:color="000000"/>
              <w:bottom w:val="single" w:sz="6" w:space="0" w:color="000000"/>
              <w:right w:val="single" w:sz="6" w:space="0" w:color="000000"/>
            </w:tcBorders>
            <w:vAlign w:val="center"/>
          </w:tcPr>
          <w:p w14:paraId="5D7FBA56" w14:textId="77777777" w:rsidR="004D4C0A" w:rsidRPr="00ED0774" w:rsidRDefault="004D4C0A" w:rsidP="004D4C0A">
            <w:pPr>
              <w:keepNext/>
              <w:autoSpaceDE w:val="0"/>
              <w:autoSpaceDN w:val="0"/>
              <w:adjustRightInd w:val="0"/>
              <w:jc w:val="center"/>
              <w:rPr>
                <w:rFonts w:eastAsia="Calibri"/>
                <w:b/>
              </w:rPr>
            </w:pPr>
            <w:r w:rsidRPr="00ED0774">
              <w:rPr>
                <w:rFonts w:eastAsia="Calibri"/>
                <w:b/>
              </w:rPr>
              <w:t>Оценка</w:t>
            </w:r>
          </w:p>
          <w:p w14:paraId="2F40E8EB" w14:textId="081C5202" w:rsidR="004D4C0A" w:rsidRPr="00ED0774" w:rsidRDefault="004D4C0A" w:rsidP="004D4C0A">
            <w:pPr>
              <w:pStyle w:val="afd"/>
              <w:spacing w:beforeAutospacing="0" w:afterAutospacing="0" w:line="240" w:lineRule="auto"/>
              <w:jc w:val="center"/>
              <w:rPr>
                <w:b/>
              </w:rPr>
            </w:pPr>
            <w:r w:rsidRPr="00ED0774">
              <w:rPr>
                <w:rFonts w:eastAsia="Calibri"/>
                <w:b/>
              </w:rPr>
              <w:t>выполнения</w:t>
            </w:r>
          </w:p>
        </w:tc>
      </w:tr>
      <w:tr w:rsidR="004D4C0A" w:rsidRPr="00ED0774" w14:paraId="19F0F395" w14:textId="77777777" w:rsidTr="004D4C0A">
        <w:trPr>
          <w:divId w:val="1981840133"/>
          <w:trHeight w:val="915"/>
        </w:trPr>
        <w:tc>
          <w:tcPr>
            <w:tcW w:w="720" w:type="dxa"/>
            <w:tcBorders>
              <w:top w:val="single" w:sz="6" w:space="0" w:color="000000"/>
              <w:left w:val="single" w:sz="6" w:space="0" w:color="000000"/>
              <w:bottom w:val="single" w:sz="6" w:space="0" w:color="000000"/>
              <w:right w:val="single" w:sz="6" w:space="0" w:color="000000"/>
            </w:tcBorders>
            <w:vAlign w:val="center"/>
          </w:tcPr>
          <w:p w14:paraId="299E78AB" w14:textId="77777777" w:rsidR="004D4C0A" w:rsidRPr="00ED0774" w:rsidRDefault="004D4C0A" w:rsidP="004D4C0A">
            <w:pPr>
              <w:pStyle w:val="afd"/>
              <w:spacing w:beforeAutospacing="0" w:afterAutospacing="0" w:line="240" w:lineRule="auto"/>
              <w:jc w:val="center"/>
            </w:pPr>
            <w:r w:rsidRPr="00ED0774">
              <w:t>1</w:t>
            </w:r>
          </w:p>
        </w:tc>
        <w:tc>
          <w:tcPr>
            <w:tcW w:w="6368" w:type="dxa"/>
            <w:tcBorders>
              <w:top w:val="single" w:sz="6" w:space="0" w:color="000000"/>
              <w:left w:val="single" w:sz="6" w:space="0" w:color="000000"/>
              <w:bottom w:val="single" w:sz="6" w:space="0" w:color="000000"/>
              <w:right w:val="single" w:sz="6" w:space="0" w:color="000000"/>
            </w:tcBorders>
            <w:vAlign w:val="center"/>
          </w:tcPr>
          <w:p w14:paraId="3F881149" w14:textId="77777777" w:rsidR="004D4C0A" w:rsidRPr="00ED0774" w:rsidRDefault="004D4C0A" w:rsidP="004D4C0A">
            <w:pPr>
              <w:pStyle w:val="afd"/>
              <w:spacing w:beforeAutospacing="0" w:afterAutospacing="0" w:line="240" w:lineRule="auto"/>
              <w:rPr>
                <w:rStyle w:val="affb"/>
                <w:b w:val="0"/>
                <w:bCs w:val="0"/>
              </w:rPr>
            </w:pPr>
            <w:r w:rsidRPr="00ED0774">
              <w:rPr>
                <w:rStyle w:val="affb"/>
                <w:b w:val="0"/>
                <w:bCs w:val="0"/>
              </w:rPr>
              <w:t xml:space="preserve">У пациента с подозрением на ОМЛ или при первичном приеме пациента с ОМЛ выполнены сбор жалоб, анамнеза и оценка объективного статуса </w:t>
            </w:r>
          </w:p>
        </w:tc>
        <w:tc>
          <w:tcPr>
            <w:tcW w:w="2103" w:type="dxa"/>
            <w:tcBorders>
              <w:top w:val="single" w:sz="6" w:space="0" w:color="000000"/>
              <w:left w:val="single" w:sz="6" w:space="0" w:color="000000"/>
              <w:bottom w:val="single" w:sz="6" w:space="0" w:color="000000"/>
              <w:right w:val="single" w:sz="6" w:space="0" w:color="000000"/>
            </w:tcBorders>
            <w:vAlign w:val="center"/>
          </w:tcPr>
          <w:p w14:paraId="620BFD34" w14:textId="10F473AB" w:rsidR="004D4C0A" w:rsidRPr="00ED0774" w:rsidRDefault="004D4C0A" w:rsidP="004D4C0A">
            <w:pPr>
              <w:pStyle w:val="afd"/>
              <w:spacing w:beforeAutospacing="0" w:afterAutospacing="0" w:line="240" w:lineRule="auto"/>
              <w:jc w:val="center"/>
              <w:rPr>
                <w:rStyle w:val="affb"/>
                <w:b w:val="0"/>
                <w:bCs w:val="0"/>
              </w:rPr>
            </w:pPr>
            <w:r w:rsidRPr="00ED0774">
              <w:rPr>
                <w:rFonts w:eastAsia="Calibri"/>
              </w:rPr>
              <w:t>Да/Нет</w:t>
            </w:r>
          </w:p>
        </w:tc>
      </w:tr>
      <w:tr w:rsidR="004D4C0A" w:rsidRPr="00ED0774" w14:paraId="506CD819" w14:textId="77777777" w:rsidTr="004D4C0A">
        <w:trPr>
          <w:divId w:val="1981840133"/>
          <w:trHeight w:val="705"/>
        </w:trPr>
        <w:tc>
          <w:tcPr>
            <w:tcW w:w="720" w:type="dxa"/>
            <w:tcBorders>
              <w:top w:val="single" w:sz="6" w:space="0" w:color="000000"/>
              <w:left w:val="single" w:sz="6" w:space="0" w:color="000000"/>
              <w:bottom w:val="single" w:sz="6" w:space="0" w:color="000000"/>
              <w:right w:val="single" w:sz="6" w:space="0" w:color="000000"/>
            </w:tcBorders>
            <w:vAlign w:val="center"/>
          </w:tcPr>
          <w:p w14:paraId="4BBD6037" w14:textId="77777777" w:rsidR="004D4C0A" w:rsidRPr="00ED0774" w:rsidRDefault="004D4C0A" w:rsidP="004D4C0A">
            <w:pPr>
              <w:pStyle w:val="afd"/>
              <w:spacing w:beforeAutospacing="0" w:afterAutospacing="0" w:line="240" w:lineRule="auto"/>
              <w:jc w:val="center"/>
            </w:pPr>
            <w:r w:rsidRPr="00ED0774">
              <w:t>2</w:t>
            </w:r>
          </w:p>
        </w:tc>
        <w:tc>
          <w:tcPr>
            <w:tcW w:w="6368" w:type="dxa"/>
            <w:tcBorders>
              <w:top w:val="single" w:sz="6" w:space="0" w:color="000000"/>
              <w:left w:val="single" w:sz="6" w:space="0" w:color="000000"/>
              <w:bottom w:val="single" w:sz="6" w:space="0" w:color="000000"/>
              <w:right w:val="single" w:sz="6" w:space="0" w:color="000000"/>
            </w:tcBorders>
            <w:vAlign w:val="center"/>
          </w:tcPr>
          <w:p w14:paraId="3B20EF17" w14:textId="16564AC0" w:rsidR="004D4C0A" w:rsidRPr="00ED0774" w:rsidRDefault="004D4C0A" w:rsidP="004D4C0A">
            <w:pPr>
              <w:pStyle w:val="afd"/>
              <w:spacing w:beforeAutospacing="0" w:afterAutospacing="0" w:line="240" w:lineRule="auto"/>
            </w:pPr>
            <w:r w:rsidRPr="00ED0774">
              <w:rPr>
                <w:rStyle w:val="affb"/>
                <w:b w:val="0"/>
                <w:bCs w:val="0"/>
              </w:rPr>
              <w:t>У пациента с подозрением на ОМЛ или при первичном приеме пациента с ОМЛ</w:t>
            </w:r>
            <w:r w:rsidRPr="00ED0774">
              <w:t xml:space="preserve"> выполнен общий клинический анализкрови развернутый с подсчетом лейкоцитарной формулы и числа тромбоцитов</w:t>
            </w:r>
          </w:p>
        </w:tc>
        <w:tc>
          <w:tcPr>
            <w:tcW w:w="2103" w:type="dxa"/>
            <w:tcBorders>
              <w:top w:val="single" w:sz="6" w:space="0" w:color="000000"/>
              <w:left w:val="single" w:sz="6" w:space="0" w:color="000000"/>
              <w:bottom w:val="single" w:sz="6" w:space="0" w:color="000000"/>
              <w:right w:val="single" w:sz="6" w:space="0" w:color="000000"/>
            </w:tcBorders>
            <w:vAlign w:val="center"/>
          </w:tcPr>
          <w:p w14:paraId="79812410" w14:textId="1599E86D" w:rsidR="004D4C0A" w:rsidRPr="00D044B7" w:rsidRDefault="004D4C0A" w:rsidP="004D4C0A">
            <w:pPr>
              <w:pStyle w:val="afd"/>
              <w:spacing w:beforeAutospacing="0" w:afterAutospacing="0" w:line="240" w:lineRule="auto"/>
              <w:jc w:val="center"/>
            </w:pPr>
            <w:r w:rsidRPr="00ED0774">
              <w:rPr>
                <w:rFonts w:eastAsia="Calibri"/>
              </w:rPr>
              <w:t>Да/Нет</w:t>
            </w:r>
          </w:p>
        </w:tc>
      </w:tr>
    </w:tbl>
    <w:tbl>
      <w:tblPr>
        <w:tblW w:w="9191" w:type="dxa"/>
        <w:tblInd w:w="15" w:type="dxa"/>
        <w:tblLayout w:type="fixed"/>
        <w:tblCellMar>
          <w:top w:w="15" w:type="dxa"/>
          <w:left w:w="15" w:type="dxa"/>
          <w:bottom w:w="15" w:type="dxa"/>
          <w:right w:w="15" w:type="dxa"/>
        </w:tblCellMar>
        <w:tblLook w:val="04A0" w:firstRow="1" w:lastRow="0" w:firstColumn="1" w:lastColumn="0" w:noHBand="0" w:noVBand="1"/>
      </w:tblPr>
      <w:tblGrid>
        <w:gridCol w:w="720"/>
        <w:gridCol w:w="6368"/>
        <w:gridCol w:w="2103"/>
      </w:tblGrid>
      <w:tr w:rsidR="004D4C0A" w:rsidRPr="00ED0774" w14:paraId="0ACFBF4F" w14:textId="77777777" w:rsidTr="004D4C0A">
        <w:trPr>
          <w:trHeight w:val="555"/>
        </w:trPr>
        <w:tc>
          <w:tcPr>
            <w:tcW w:w="720" w:type="dxa"/>
            <w:tcBorders>
              <w:top w:val="single" w:sz="6" w:space="0" w:color="000000"/>
              <w:left w:val="single" w:sz="6" w:space="0" w:color="000000"/>
              <w:bottom w:val="single" w:sz="6" w:space="0" w:color="000000"/>
              <w:right w:val="single" w:sz="6" w:space="0" w:color="000000"/>
            </w:tcBorders>
            <w:vAlign w:val="center"/>
          </w:tcPr>
          <w:p w14:paraId="7AAB24A0" w14:textId="77777777" w:rsidR="004D4C0A" w:rsidRPr="00ED0774" w:rsidRDefault="004D4C0A" w:rsidP="004D4C0A">
            <w:pPr>
              <w:pStyle w:val="afd"/>
              <w:spacing w:beforeAutospacing="0" w:afterAutospacing="0" w:line="240" w:lineRule="auto"/>
              <w:jc w:val="center"/>
            </w:pPr>
            <w:r w:rsidRPr="00ED0774">
              <w:t>3</w:t>
            </w:r>
          </w:p>
        </w:tc>
        <w:tc>
          <w:tcPr>
            <w:tcW w:w="6368" w:type="dxa"/>
            <w:tcBorders>
              <w:top w:val="single" w:sz="6" w:space="0" w:color="000000"/>
              <w:left w:val="single" w:sz="6" w:space="0" w:color="000000"/>
              <w:bottom w:val="single" w:sz="6" w:space="0" w:color="000000"/>
              <w:right w:val="single" w:sz="6" w:space="0" w:color="000000"/>
            </w:tcBorders>
            <w:vAlign w:val="center"/>
          </w:tcPr>
          <w:p w14:paraId="12A8FD66" w14:textId="5758C05E" w:rsidR="004D4C0A" w:rsidRPr="00ED0774" w:rsidRDefault="004D4C0A" w:rsidP="004D4C0A">
            <w:pPr>
              <w:pStyle w:val="afd"/>
              <w:spacing w:beforeAutospacing="0" w:afterAutospacing="0" w:line="240" w:lineRule="auto"/>
            </w:pPr>
            <w:r w:rsidRPr="00ED0774">
              <w:rPr>
                <w:rStyle w:val="affb"/>
                <w:b w:val="0"/>
                <w:bCs w:val="0"/>
              </w:rPr>
              <w:t xml:space="preserve">У пациента с подозрением на ОМЛ </w:t>
            </w:r>
            <w:r w:rsidRPr="00ED0774">
              <w:rPr>
                <w:rStyle w:val="affb"/>
                <w:b w:val="0"/>
              </w:rPr>
              <w:t>получен цитологический препарат костного мозга путем пункции и выполнено</w:t>
            </w:r>
            <w:r w:rsidRPr="00ED0774">
              <w:t xml:space="preserve"> </w:t>
            </w:r>
            <w:r w:rsidRPr="00ED0774">
              <w:rPr>
                <w:rStyle w:val="affb"/>
                <w:b w:val="0"/>
                <w:bCs w:val="0"/>
              </w:rPr>
              <w:t xml:space="preserve">цитологическое исследование мазка костного мозга (миелограмма), или, при невозможности получения аспирата, получени гистологический препарат костного мозга и выполнено цитологическое и иммуноцитохимическое исследование отпечатков трепанобиоптата костного мозга </w:t>
            </w:r>
          </w:p>
        </w:tc>
        <w:tc>
          <w:tcPr>
            <w:tcW w:w="2103" w:type="dxa"/>
            <w:tcBorders>
              <w:top w:val="single" w:sz="6" w:space="0" w:color="000000"/>
              <w:left w:val="single" w:sz="6" w:space="0" w:color="000000"/>
              <w:bottom w:val="single" w:sz="6" w:space="0" w:color="000000"/>
              <w:right w:val="single" w:sz="6" w:space="0" w:color="000000"/>
            </w:tcBorders>
          </w:tcPr>
          <w:p w14:paraId="780DDB7D" w14:textId="2665CD64" w:rsidR="004D4C0A" w:rsidRPr="00ED0774" w:rsidRDefault="004D4C0A" w:rsidP="004D4C0A">
            <w:pPr>
              <w:pStyle w:val="afd"/>
              <w:spacing w:beforeAutospacing="0" w:afterAutospacing="0" w:line="240" w:lineRule="auto"/>
              <w:jc w:val="center"/>
              <w:rPr>
                <w:lang w:val="en-US"/>
              </w:rPr>
            </w:pPr>
            <w:r w:rsidRPr="00ED0774">
              <w:rPr>
                <w:rFonts w:eastAsia="Calibri"/>
              </w:rPr>
              <w:t>Да/Нет</w:t>
            </w:r>
          </w:p>
        </w:tc>
      </w:tr>
      <w:tr w:rsidR="004D4C0A" w:rsidRPr="00ED0774" w14:paraId="3EB475DE" w14:textId="77777777" w:rsidTr="004D4C0A">
        <w:trPr>
          <w:trHeight w:val="495"/>
        </w:trPr>
        <w:tc>
          <w:tcPr>
            <w:tcW w:w="720" w:type="dxa"/>
            <w:tcBorders>
              <w:top w:val="single" w:sz="6" w:space="0" w:color="000000"/>
              <w:left w:val="single" w:sz="6" w:space="0" w:color="000000"/>
              <w:bottom w:val="single" w:sz="6" w:space="0" w:color="000000"/>
              <w:right w:val="single" w:sz="6" w:space="0" w:color="000000"/>
            </w:tcBorders>
            <w:vAlign w:val="center"/>
          </w:tcPr>
          <w:p w14:paraId="5EEAFC16" w14:textId="77777777" w:rsidR="004D4C0A" w:rsidRPr="00ED0774" w:rsidRDefault="004D4C0A" w:rsidP="004D4C0A">
            <w:pPr>
              <w:pStyle w:val="afd"/>
              <w:spacing w:beforeAutospacing="0" w:afterAutospacing="0" w:line="240" w:lineRule="auto"/>
              <w:jc w:val="center"/>
            </w:pPr>
            <w:r w:rsidRPr="00ED0774">
              <w:t>4</w:t>
            </w:r>
          </w:p>
        </w:tc>
        <w:tc>
          <w:tcPr>
            <w:tcW w:w="6368" w:type="dxa"/>
            <w:tcBorders>
              <w:top w:val="single" w:sz="6" w:space="0" w:color="000000"/>
              <w:left w:val="single" w:sz="6" w:space="0" w:color="000000"/>
              <w:bottom w:val="single" w:sz="6" w:space="0" w:color="000000"/>
              <w:right w:val="single" w:sz="6" w:space="0" w:color="000000"/>
            </w:tcBorders>
            <w:vAlign w:val="center"/>
          </w:tcPr>
          <w:p w14:paraId="77D5AF48" w14:textId="77777777" w:rsidR="004D4C0A" w:rsidRPr="00ED0774" w:rsidRDefault="004D4C0A" w:rsidP="004D4C0A">
            <w:pPr>
              <w:pStyle w:val="afd"/>
              <w:spacing w:beforeAutospacing="0" w:afterAutospacing="0" w:line="240" w:lineRule="auto"/>
            </w:pPr>
            <w:r w:rsidRPr="00ED0774">
              <w:rPr>
                <w:rStyle w:val="affb"/>
                <w:b w:val="0"/>
                <w:bCs w:val="0"/>
              </w:rPr>
              <w:t>У пациента с подозрением на ОМЛ в</w:t>
            </w:r>
            <w:r w:rsidRPr="00ED0774">
              <w:t>ыполнено цитогенетическое исследование (кариотип) аспирата костного мозга</w:t>
            </w:r>
          </w:p>
        </w:tc>
        <w:tc>
          <w:tcPr>
            <w:tcW w:w="2103" w:type="dxa"/>
            <w:tcBorders>
              <w:top w:val="single" w:sz="6" w:space="0" w:color="000000"/>
              <w:left w:val="single" w:sz="6" w:space="0" w:color="000000"/>
              <w:bottom w:val="single" w:sz="6" w:space="0" w:color="000000"/>
              <w:right w:val="single" w:sz="6" w:space="0" w:color="000000"/>
            </w:tcBorders>
          </w:tcPr>
          <w:p w14:paraId="5BB24E72" w14:textId="538F0095" w:rsidR="004D4C0A" w:rsidRPr="00ED0774" w:rsidRDefault="004D4C0A" w:rsidP="004D4C0A">
            <w:pPr>
              <w:pStyle w:val="afd"/>
              <w:spacing w:beforeAutospacing="0" w:afterAutospacing="0" w:line="240" w:lineRule="auto"/>
              <w:jc w:val="center"/>
              <w:rPr>
                <w:lang w:val="en-US"/>
              </w:rPr>
            </w:pPr>
            <w:r w:rsidRPr="00ED0774">
              <w:rPr>
                <w:rFonts w:eastAsia="Calibri"/>
              </w:rPr>
              <w:t>Да/Нет</w:t>
            </w:r>
          </w:p>
        </w:tc>
      </w:tr>
      <w:tr w:rsidR="004D4C0A" w:rsidRPr="00ED0774" w14:paraId="7B31CE40" w14:textId="77777777" w:rsidTr="004D4C0A">
        <w:trPr>
          <w:trHeight w:val="495"/>
        </w:trPr>
        <w:tc>
          <w:tcPr>
            <w:tcW w:w="720" w:type="dxa"/>
            <w:tcBorders>
              <w:top w:val="single" w:sz="6" w:space="0" w:color="000000"/>
              <w:left w:val="single" w:sz="6" w:space="0" w:color="000000"/>
              <w:bottom w:val="single" w:sz="6" w:space="0" w:color="000000"/>
              <w:right w:val="single" w:sz="6" w:space="0" w:color="000000"/>
            </w:tcBorders>
            <w:vAlign w:val="center"/>
          </w:tcPr>
          <w:p w14:paraId="2C1A960C" w14:textId="77777777" w:rsidR="004D4C0A" w:rsidRPr="00ED0774" w:rsidRDefault="004D4C0A" w:rsidP="004D4C0A">
            <w:pPr>
              <w:pStyle w:val="afd"/>
              <w:spacing w:beforeAutospacing="0" w:afterAutospacing="0" w:line="240" w:lineRule="auto"/>
              <w:jc w:val="center"/>
            </w:pPr>
            <w:r w:rsidRPr="00ED0774">
              <w:t>5</w:t>
            </w:r>
          </w:p>
        </w:tc>
        <w:tc>
          <w:tcPr>
            <w:tcW w:w="6368" w:type="dxa"/>
            <w:tcBorders>
              <w:top w:val="single" w:sz="6" w:space="0" w:color="000000"/>
              <w:left w:val="single" w:sz="6" w:space="0" w:color="000000"/>
              <w:bottom w:val="single" w:sz="6" w:space="0" w:color="000000"/>
              <w:right w:val="single" w:sz="6" w:space="0" w:color="000000"/>
            </w:tcBorders>
            <w:vAlign w:val="center"/>
          </w:tcPr>
          <w:p w14:paraId="12FB2061" w14:textId="2C2F74A0" w:rsidR="004D4C0A" w:rsidRPr="00ED0774" w:rsidRDefault="004D4C0A" w:rsidP="004D4C0A">
            <w:pPr>
              <w:pStyle w:val="afd"/>
              <w:spacing w:beforeAutospacing="0" w:afterAutospacing="0" w:line="240" w:lineRule="auto"/>
            </w:pPr>
            <w:r w:rsidRPr="00ED0774">
              <w:rPr>
                <w:rStyle w:val="affb"/>
                <w:b w:val="0"/>
                <w:bCs w:val="0"/>
              </w:rPr>
              <w:t>У пациента с подозрением на ОМЛ или при первичном приеме пациента с ОМЛ</w:t>
            </w:r>
            <w:r w:rsidRPr="00ED0774">
              <w:t xml:space="preserve"> выполнен анализ крови биохимический общетерапевтический</w:t>
            </w:r>
            <w:r w:rsidRPr="00ED0774" w:rsidDel="00220045">
              <w:t xml:space="preserve"> </w:t>
            </w:r>
            <w:r w:rsidRPr="00ED0774">
              <w:t>(креатинин, общий белок, общий билирубин, лактатдегидрогеназа)</w:t>
            </w:r>
          </w:p>
        </w:tc>
        <w:tc>
          <w:tcPr>
            <w:tcW w:w="2103" w:type="dxa"/>
            <w:tcBorders>
              <w:top w:val="single" w:sz="6" w:space="0" w:color="000000"/>
              <w:left w:val="single" w:sz="6" w:space="0" w:color="000000"/>
              <w:bottom w:val="single" w:sz="6" w:space="0" w:color="000000"/>
              <w:right w:val="single" w:sz="6" w:space="0" w:color="000000"/>
            </w:tcBorders>
          </w:tcPr>
          <w:p w14:paraId="4715F0CB" w14:textId="5E97ED22" w:rsidR="004D4C0A" w:rsidRPr="00ED0774" w:rsidRDefault="004D4C0A" w:rsidP="004D4C0A">
            <w:pPr>
              <w:pStyle w:val="afd"/>
              <w:spacing w:beforeAutospacing="0" w:afterAutospacing="0" w:line="240" w:lineRule="auto"/>
              <w:jc w:val="center"/>
            </w:pPr>
            <w:r w:rsidRPr="00ED0774">
              <w:rPr>
                <w:rFonts w:eastAsia="Calibri"/>
              </w:rPr>
              <w:t>Да/Нет</w:t>
            </w:r>
          </w:p>
        </w:tc>
      </w:tr>
      <w:tr w:rsidR="004D4C0A" w:rsidRPr="00ED0774" w14:paraId="2CC6888E" w14:textId="77777777" w:rsidTr="004D4C0A">
        <w:trPr>
          <w:trHeight w:val="495"/>
        </w:trPr>
        <w:tc>
          <w:tcPr>
            <w:tcW w:w="720" w:type="dxa"/>
            <w:tcBorders>
              <w:top w:val="single" w:sz="6" w:space="0" w:color="000000"/>
              <w:left w:val="single" w:sz="6" w:space="0" w:color="000000"/>
              <w:bottom w:val="single" w:sz="6" w:space="0" w:color="000000"/>
              <w:right w:val="single" w:sz="6" w:space="0" w:color="000000"/>
            </w:tcBorders>
            <w:vAlign w:val="center"/>
          </w:tcPr>
          <w:p w14:paraId="40C27984" w14:textId="77777777" w:rsidR="004D4C0A" w:rsidRPr="00ED0774" w:rsidRDefault="004D4C0A" w:rsidP="004D4C0A">
            <w:pPr>
              <w:pStyle w:val="afd"/>
              <w:spacing w:beforeAutospacing="0" w:afterAutospacing="0" w:line="240" w:lineRule="auto"/>
              <w:jc w:val="center"/>
            </w:pPr>
            <w:r w:rsidRPr="00ED0774">
              <w:t>6.</w:t>
            </w:r>
          </w:p>
        </w:tc>
        <w:tc>
          <w:tcPr>
            <w:tcW w:w="6368" w:type="dxa"/>
            <w:tcBorders>
              <w:top w:val="single" w:sz="6" w:space="0" w:color="000000"/>
              <w:left w:val="single" w:sz="6" w:space="0" w:color="000000"/>
              <w:bottom w:val="single" w:sz="6" w:space="0" w:color="000000"/>
              <w:right w:val="single" w:sz="6" w:space="0" w:color="000000"/>
            </w:tcBorders>
            <w:vAlign w:val="center"/>
          </w:tcPr>
          <w:p w14:paraId="7FBC97FD" w14:textId="46EB9402" w:rsidR="004D4C0A" w:rsidRPr="00ED0774" w:rsidRDefault="004D4C0A" w:rsidP="004D4C0A">
            <w:pPr>
              <w:pStyle w:val="afd"/>
              <w:spacing w:beforeAutospacing="0" w:afterAutospacing="0" w:line="240" w:lineRule="auto"/>
            </w:pPr>
            <w:r w:rsidRPr="00ED0774">
              <w:rPr>
                <w:rStyle w:val="affb"/>
                <w:b w:val="0"/>
                <w:bCs w:val="0"/>
              </w:rPr>
              <w:t>У пациента с подозрением на ОМЛ в</w:t>
            </w:r>
            <w:r w:rsidRPr="00ED0774">
              <w:t xml:space="preserve">ыполнено </w:t>
            </w:r>
            <w:r w:rsidRPr="00ED0774">
              <w:rPr>
                <w:rStyle w:val="affb"/>
                <w:b w:val="0"/>
                <w:bCs w:val="0"/>
              </w:rPr>
              <w:t>спинномозговую пункцию с</w:t>
            </w:r>
            <w:r w:rsidRPr="00ED0774">
              <w:t xml:space="preserve"> </w:t>
            </w:r>
            <w:r w:rsidRPr="00ED0774">
              <w:rPr>
                <w:rStyle w:val="affb"/>
                <w:b w:val="0"/>
                <w:bCs w:val="0"/>
              </w:rPr>
              <w:t>серологическим</w:t>
            </w:r>
            <w:r w:rsidRPr="00ED0774">
              <w:rPr>
                <w:rStyle w:val="affb"/>
                <w:b w:val="0"/>
              </w:rPr>
              <w:t xml:space="preserve"> </w:t>
            </w:r>
            <w:r w:rsidRPr="00ED0774">
              <w:t>исследованием ликвора</w:t>
            </w:r>
          </w:p>
        </w:tc>
        <w:tc>
          <w:tcPr>
            <w:tcW w:w="2103" w:type="dxa"/>
            <w:tcBorders>
              <w:top w:val="single" w:sz="6" w:space="0" w:color="000000"/>
              <w:left w:val="single" w:sz="6" w:space="0" w:color="000000"/>
              <w:bottom w:val="single" w:sz="6" w:space="0" w:color="000000"/>
              <w:right w:val="single" w:sz="6" w:space="0" w:color="000000"/>
            </w:tcBorders>
          </w:tcPr>
          <w:p w14:paraId="011FB95A" w14:textId="60845D68" w:rsidR="004D4C0A" w:rsidRPr="00ED0774" w:rsidRDefault="004D4C0A" w:rsidP="004D4C0A">
            <w:pPr>
              <w:pStyle w:val="afd"/>
              <w:spacing w:beforeAutospacing="0" w:afterAutospacing="0" w:line="240" w:lineRule="auto"/>
              <w:jc w:val="center"/>
            </w:pPr>
            <w:r w:rsidRPr="00ED0774">
              <w:rPr>
                <w:rFonts w:eastAsia="Calibri"/>
              </w:rPr>
              <w:t>Да/Нет</w:t>
            </w:r>
          </w:p>
        </w:tc>
      </w:tr>
      <w:tr w:rsidR="004D4C0A" w:rsidRPr="00ED0774" w14:paraId="568C769F" w14:textId="77777777" w:rsidTr="004D4C0A">
        <w:trPr>
          <w:trHeight w:val="465"/>
        </w:trPr>
        <w:tc>
          <w:tcPr>
            <w:tcW w:w="720" w:type="dxa"/>
            <w:tcBorders>
              <w:top w:val="single" w:sz="6" w:space="0" w:color="000000"/>
              <w:left w:val="single" w:sz="6" w:space="0" w:color="000000"/>
              <w:bottom w:val="single" w:sz="6" w:space="0" w:color="000000"/>
              <w:right w:val="single" w:sz="6" w:space="0" w:color="000000"/>
            </w:tcBorders>
            <w:vAlign w:val="center"/>
          </w:tcPr>
          <w:p w14:paraId="57716C94" w14:textId="77777777" w:rsidR="004D4C0A" w:rsidRPr="00ED0774" w:rsidRDefault="004D4C0A" w:rsidP="004D4C0A">
            <w:pPr>
              <w:pStyle w:val="afd"/>
              <w:spacing w:beforeAutospacing="0" w:afterAutospacing="0" w:line="240" w:lineRule="auto"/>
              <w:jc w:val="center"/>
            </w:pPr>
            <w:r w:rsidRPr="00ED0774">
              <w:t>7</w:t>
            </w:r>
          </w:p>
        </w:tc>
        <w:tc>
          <w:tcPr>
            <w:tcW w:w="6368" w:type="dxa"/>
            <w:tcBorders>
              <w:top w:val="single" w:sz="6" w:space="0" w:color="000000"/>
              <w:left w:val="single" w:sz="6" w:space="0" w:color="000000"/>
              <w:bottom w:val="single" w:sz="6" w:space="0" w:color="000000"/>
              <w:right w:val="single" w:sz="6" w:space="0" w:color="000000"/>
            </w:tcBorders>
            <w:vAlign w:val="center"/>
          </w:tcPr>
          <w:p w14:paraId="355F3E10" w14:textId="3323DF0E" w:rsidR="004D4C0A" w:rsidRPr="00ED0774" w:rsidRDefault="004D4C0A" w:rsidP="004D4C0A">
            <w:pPr>
              <w:pStyle w:val="afd"/>
              <w:spacing w:beforeAutospacing="0" w:afterAutospacing="0" w:line="240" w:lineRule="auto"/>
            </w:pPr>
            <w:r w:rsidRPr="00ED0774">
              <w:rPr>
                <w:rStyle w:val="affb"/>
                <w:b w:val="0"/>
                <w:bCs w:val="0"/>
              </w:rPr>
              <w:t>У пациента с ОМЛ до начала специфической терапии в</w:t>
            </w:r>
            <w:r w:rsidRPr="00ED0774">
              <w:t>ыполнена рентгенография органов грудной клетки и/или КТ органов грудной клетки и/или головного мозга</w:t>
            </w:r>
          </w:p>
        </w:tc>
        <w:tc>
          <w:tcPr>
            <w:tcW w:w="2103" w:type="dxa"/>
            <w:tcBorders>
              <w:top w:val="single" w:sz="6" w:space="0" w:color="000000"/>
              <w:left w:val="single" w:sz="6" w:space="0" w:color="000000"/>
              <w:bottom w:val="single" w:sz="6" w:space="0" w:color="000000"/>
              <w:right w:val="single" w:sz="6" w:space="0" w:color="000000"/>
            </w:tcBorders>
          </w:tcPr>
          <w:p w14:paraId="21DCAC8D" w14:textId="11C80F15" w:rsidR="004D4C0A" w:rsidRPr="00ED0774" w:rsidRDefault="004D4C0A" w:rsidP="004D4C0A">
            <w:pPr>
              <w:pStyle w:val="afd"/>
              <w:spacing w:beforeAutospacing="0" w:afterAutospacing="0" w:line="240" w:lineRule="auto"/>
              <w:jc w:val="center"/>
              <w:rPr>
                <w:lang w:val="en-US"/>
              </w:rPr>
            </w:pPr>
            <w:r w:rsidRPr="00ED0774">
              <w:rPr>
                <w:rFonts w:eastAsia="Calibri"/>
              </w:rPr>
              <w:t>Да/Нет</w:t>
            </w:r>
          </w:p>
        </w:tc>
      </w:tr>
      <w:tr w:rsidR="004D4C0A" w:rsidRPr="00ED0774" w14:paraId="1B07A3DE" w14:textId="77777777" w:rsidTr="004D4C0A">
        <w:trPr>
          <w:trHeight w:val="630"/>
        </w:trPr>
        <w:tc>
          <w:tcPr>
            <w:tcW w:w="720" w:type="dxa"/>
            <w:tcBorders>
              <w:top w:val="single" w:sz="6" w:space="0" w:color="000000"/>
              <w:left w:val="single" w:sz="6" w:space="0" w:color="000000"/>
              <w:bottom w:val="single" w:sz="6" w:space="0" w:color="000000"/>
              <w:right w:val="single" w:sz="6" w:space="0" w:color="000000"/>
            </w:tcBorders>
            <w:vAlign w:val="center"/>
          </w:tcPr>
          <w:p w14:paraId="65AF9BEF" w14:textId="77777777" w:rsidR="004D4C0A" w:rsidRPr="00ED0774" w:rsidRDefault="004D4C0A" w:rsidP="004D4C0A">
            <w:pPr>
              <w:pStyle w:val="afd"/>
              <w:spacing w:beforeAutospacing="0" w:afterAutospacing="0" w:line="240" w:lineRule="auto"/>
              <w:jc w:val="center"/>
            </w:pPr>
            <w:r w:rsidRPr="00ED0774">
              <w:t>8</w:t>
            </w:r>
          </w:p>
        </w:tc>
        <w:tc>
          <w:tcPr>
            <w:tcW w:w="6368" w:type="dxa"/>
            <w:tcBorders>
              <w:top w:val="single" w:sz="6" w:space="0" w:color="000000"/>
              <w:left w:val="single" w:sz="6" w:space="0" w:color="000000"/>
              <w:bottom w:val="single" w:sz="6" w:space="0" w:color="000000"/>
              <w:right w:val="single" w:sz="6" w:space="0" w:color="000000"/>
            </w:tcBorders>
            <w:vAlign w:val="center"/>
          </w:tcPr>
          <w:p w14:paraId="1CFE086D" w14:textId="77777777" w:rsidR="004D4C0A" w:rsidRPr="00ED0774" w:rsidRDefault="004D4C0A" w:rsidP="004D4C0A">
            <w:pPr>
              <w:pStyle w:val="afd"/>
              <w:spacing w:beforeAutospacing="0" w:afterAutospacing="0" w:line="240" w:lineRule="auto"/>
            </w:pPr>
            <w:r w:rsidRPr="00ED0774">
              <w:t>У пациента с впервые диагностированным ОМЛ после завершения всех диагностических мероприятий проведена индукционная терапия</w:t>
            </w:r>
          </w:p>
        </w:tc>
        <w:tc>
          <w:tcPr>
            <w:tcW w:w="2103" w:type="dxa"/>
            <w:tcBorders>
              <w:top w:val="single" w:sz="6" w:space="0" w:color="000000"/>
              <w:left w:val="single" w:sz="6" w:space="0" w:color="000000"/>
              <w:bottom w:val="single" w:sz="6" w:space="0" w:color="000000"/>
              <w:right w:val="single" w:sz="6" w:space="0" w:color="000000"/>
            </w:tcBorders>
          </w:tcPr>
          <w:p w14:paraId="589606F4" w14:textId="248E5537" w:rsidR="004D4C0A" w:rsidRPr="00ED0774" w:rsidRDefault="004D4C0A" w:rsidP="004D4C0A">
            <w:pPr>
              <w:pStyle w:val="afd"/>
              <w:spacing w:beforeAutospacing="0" w:afterAutospacing="0" w:line="240" w:lineRule="auto"/>
              <w:jc w:val="center"/>
            </w:pPr>
            <w:r w:rsidRPr="00ED0774">
              <w:rPr>
                <w:rFonts w:eastAsia="Calibri"/>
              </w:rPr>
              <w:t>Да/Нет</w:t>
            </w:r>
          </w:p>
        </w:tc>
      </w:tr>
      <w:tr w:rsidR="004D4C0A" w:rsidRPr="00ED0774" w14:paraId="16030E83" w14:textId="77777777" w:rsidTr="004D4C0A">
        <w:trPr>
          <w:trHeight w:val="855"/>
        </w:trPr>
        <w:tc>
          <w:tcPr>
            <w:tcW w:w="720" w:type="dxa"/>
            <w:tcBorders>
              <w:top w:val="single" w:sz="6" w:space="0" w:color="000000"/>
              <w:left w:val="single" w:sz="6" w:space="0" w:color="000000"/>
              <w:bottom w:val="single" w:sz="6" w:space="0" w:color="000000"/>
              <w:right w:val="single" w:sz="6" w:space="0" w:color="000000"/>
            </w:tcBorders>
            <w:vAlign w:val="center"/>
          </w:tcPr>
          <w:p w14:paraId="0F26442F" w14:textId="77777777" w:rsidR="004D4C0A" w:rsidRPr="00ED0774" w:rsidRDefault="004D4C0A" w:rsidP="004D4C0A">
            <w:pPr>
              <w:pStyle w:val="afd"/>
              <w:spacing w:beforeAutospacing="0" w:afterAutospacing="0" w:line="240" w:lineRule="auto"/>
              <w:jc w:val="center"/>
            </w:pPr>
            <w:r w:rsidRPr="00ED0774">
              <w:t>9</w:t>
            </w:r>
          </w:p>
        </w:tc>
        <w:tc>
          <w:tcPr>
            <w:tcW w:w="6368" w:type="dxa"/>
            <w:tcBorders>
              <w:top w:val="single" w:sz="6" w:space="0" w:color="000000"/>
              <w:left w:val="single" w:sz="6" w:space="0" w:color="000000"/>
              <w:bottom w:val="single" w:sz="6" w:space="0" w:color="000000"/>
              <w:right w:val="single" w:sz="6" w:space="0" w:color="000000"/>
            </w:tcBorders>
            <w:vAlign w:val="center"/>
          </w:tcPr>
          <w:p w14:paraId="4A126BF5" w14:textId="77777777" w:rsidR="004D4C0A" w:rsidRPr="00ED0774" w:rsidRDefault="004D4C0A" w:rsidP="004D4C0A">
            <w:pPr>
              <w:pStyle w:val="afd"/>
              <w:spacing w:beforeAutospacing="0" w:afterAutospacing="0" w:line="240" w:lineRule="auto"/>
            </w:pPr>
            <w:r w:rsidRPr="00ED0774">
              <w:t>У пациента с верифицированным ОМЛ, достигшего ПР после индукционного этапа терапии, выполнена программа консолидации ремиссии</w:t>
            </w:r>
          </w:p>
        </w:tc>
        <w:tc>
          <w:tcPr>
            <w:tcW w:w="2103" w:type="dxa"/>
            <w:tcBorders>
              <w:top w:val="single" w:sz="6" w:space="0" w:color="000000"/>
              <w:left w:val="single" w:sz="6" w:space="0" w:color="000000"/>
              <w:bottom w:val="single" w:sz="6" w:space="0" w:color="000000"/>
              <w:right w:val="single" w:sz="6" w:space="0" w:color="000000"/>
            </w:tcBorders>
          </w:tcPr>
          <w:p w14:paraId="3FC46847" w14:textId="438E26D2" w:rsidR="004D4C0A" w:rsidRPr="00ED0774" w:rsidRDefault="004D4C0A" w:rsidP="004D4C0A">
            <w:pPr>
              <w:pStyle w:val="afd"/>
              <w:spacing w:beforeAutospacing="0" w:afterAutospacing="0" w:line="240" w:lineRule="auto"/>
              <w:jc w:val="center"/>
            </w:pPr>
            <w:r w:rsidRPr="00ED0774">
              <w:rPr>
                <w:rFonts w:eastAsia="Calibri"/>
              </w:rPr>
              <w:t>Да/Нет</w:t>
            </w:r>
          </w:p>
        </w:tc>
      </w:tr>
      <w:tr w:rsidR="004D4C0A" w:rsidRPr="00ED0774" w14:paraId="1A61C8E5" w14:textId="77777777" w:rsidTr="004D4C0A">
        <w:trPr>
          <w:trHeight w:val="855"/>
        </w:trPr>
        <w:tc>
          <w:tcPr>
            <w:tcW w:w="720" w:type="dxa"/>
            <w:tcBorders>
              <w:top w:val="single" w:sz="6" w:space="0" w:color="000000"/>
              <w:left w:val="single" w:sz="6" w:space="0" w:color="000000"/>
              <w:bottom w:val="single" w:sz="6" w:space="0" w:color="000000"/>
              <w:right w:val="single" w:sz="6" w:space="0" w:color="000000"/>
            </w:tcBorders>
            <w:vAlign w:val="center"/>
          </w:tcPr>
          <w:p w14:paraId="0E508658" w14:textId="77777777" w:rsidR="004D4C0A" w:rsidRPr="00ED0774" w:rsidRDefault="004D4C0A" w:rsidP="004D4C0A">
            <w:pPr>
              <w:pStyle w:val="afd"/>
              <w:spacing w:beforeAutospacing="0" w:afterAutospacing="0" w:line="240" w:lineRule="auto"/>
              <w:jc w:val="center"/>
            </w:pPr>
            <w:r w:rsidRPr="00ED0774">
              <w:t>10</w:t>
            </w:r>
          </w:p>
        </w:tc>
        <w:tc>
          <w:tcPr>
            <w:tcW w:w="6368" w:type="dxa"/>
            <w:tcBorders>
              <w:top w:val="single" w:sz="6" w:space="0" w:color="000000"/>
              <w:left w:val="single" w:sz="6" w:space="0" w:color="000000"/>
              <w:bottom w:val="single" w:sz="6" w:space="0" w:color="000000"/>
              <w:right w:val="single" w:sz="6" w:space="0" w:color="000000"/>
            </w:tcBorders>
            <w:vAlign w:val="center"/>
          </w:tcPr>
          <w:p w14:paraId="423E8DC6" w14:textId="5336DF58" w:rsidR="004D4C0A" w:rsidRPr="00ED0774" w:rsidRDefault="004D4C0A" w:rsidP="004D4C0A">
            <w:pPr>
              <w:pStyle w:val="afd"/>
              <w:spacing w:beforeAutospacing="0" w:afterAutospacing="0" w:line="240" w:lineRule="auto"/>
            </w:pPr>
            <w:r w:rsidRPr="00ED0774">
              <w:t>У пациента с верифицированным ОМЛ, достигшего ПР после индукционного этапа терапии, проведена консультация в трансплантационном центре в течение 3 месяцев от момента достижения ПР для решения вопроса о возможности и целесообразности выполнения алло-ТКМ/алло-ТГСК</w:t>
            </w:r>
          </w:p>
        </w:tc>
        <w:tc>
          <w:tcPr>
            <w:tcW w:w="2103" w:type="dxa"/>
            <w:tcBorders>
              <w:top w:val="single" w:sz="6" w:space="0" w:color="000000"/>
              <w:left w:val="single" w:sz="6" w:space="0" w:color="000000"/>
              <w:bottom w:val="single" w:sz="6" w:space="0" w:color="000000"/>
              <w:right w:val="single" w:sz="6" w:space="0" w:color="000000"/>
            </w:tcBorders>
          </w:tcPr>
          <w:p w14:paraId="74D1BA6C" w14:textId="62B9DDE9" w:rsidR="004D4C0A" w:rsidRPr="00ED0774" w:rsidRDefault="004D4C0A" w:rsidP="004D4C0A">
            <w:pPr>
              <w:pStyle w:val="afd"/>
              <w:spacing w:beforeAutospacing="0" w:afterAutospacing="0" w:line="240" w:lineRule="auto"/>
              <w:jc w:val="center"/>
            </w:pPr>
            <w:r w:rsidRPr="00ED0774">
              <w:rPr>
                <w:rFonts w:eastAsia="Calibri"/>
              </w:rPr>
              <w:t>Да/Нет</w:t>
            </w:r>
          </w:p>
        </w:tc>
      </w:tr>
      <w:tr w:rsidR="004D4C0A" w:rsidRPr="00ED0774" w14:paraId="6AEBB006" w14:textId="77777777" w:rsidTr="004D4C0A">
        <w:trPr>
          <w:trHeight w:val="810"/>
        </w:trPr>
        <w:tc>
          <w:tcPr>
            <w:tcW w:w="720" w:type="dxa"/>
            <w:tcBorders>
              <w:top w:val="single" w:sz="6" w:space="0" w:color="000000"/>
              <w:left w:val="single" w:sz="6" w:space="0" w:color="000000"/>
              <w:bottom w:val="single" w:sz="6" w:space="0" w:color="000000"/>
              <w:right w:val="single" w:sz="6" w:space="0" w:color="000000"/>
            </w:tcBorders>
            <w:vAlign w:val="center"/>
          </w:tcPr>
          <w:p w14:paraId="075AE60C" w14:textId="65A88BC1" w:rsidR="004D4C0A" w:rsidRPr="00ED0774" w:rsidRDefault="004D4C0A" w:rsidP="004D4C0A">
            <w:pPr>
              <w:pStyle w:val="afd"/>
              <w:spacing w:beforeAutospacing="0" w:afterAutospacing="0" w:line="240" w:lineRule="auto"/>
              <w:jc w:val="center"/>
            </w:pPr>
            <w:r w:rsidRPr="00ED0774">
              <w:t>11</w:t>
            </w:r>
          </w:p>
        </w:tc>
        <w:tc>
          <w:tcPr>
            <w:tcW w:w="6368" w:type="dxa"/>
            <w:tcBorders>
              <w:top w:val="single" w:sz="6" w:space="0" w:color="000000"/>
              <w:left w:val="single" w:sz="6" w:space="0" w:color="000000"/>
              <w:bottom w:val="single" w:sz="6" w:space="0" w:color="000000"/>
              <w:right w:val="single" w:sz="6" w:space="0" w:color="000000"/>
            </w:tcBorders>
            <w:vAlign w:val="center"/>
          </w:tcPr>
          <w:p w14:paraId="45381F4B" w14:textId="77777777" w:rsidR="004D4C0A" w:rsidRPr="00ED0774" w:rsidRDefault="004D4C0A" w:rsidP="004D4C0A">
            <w:pPr>
              <w:pStyle w:val="afd"/>
              <w:spacing w:beforeAutospacing="0" w:afterAutospacing="0" w:line="240" w:lineRule="auto"/>
            </w:pPr>
            <w:r w:rsidRPr="00ED0774">
              <w:t xml:space="preserve">У пациента, получающего терапию по поводу верифицированного ОМЛ, после окончания консолидации ремиссии проведено цитологическое исследование аспирата костного мозга </w:t>
            </w:r>
          </w:p>
        </w:tc>
        <w:tc>
          <w:tcPr>
            <w:tcW w:w="2103" w:type="dxa"/>
            <w:tcBorders>
              <w:top w:val="single" w:sz="6" w:space="0" w:color="000000"/>
              <w:left w:val="single" w:sz="6" w:space="0" w:color="000000"/>
              <w:bottom w:val="single" w:sz="6" w:space="0" w:color="000000"/>
              <w:right w:val="single" w:sz="6" w:space="0" w:color="000000"/>
            </w:tcBorders>
          </w:tcPr>
          <w:p w14:paraId="15155E49" w14:textId="363B0B16" w:rsidR="004D4C0A" w:rsidRPr="00ED0774" w:rsidRDefault="004D4C0A" w:rsidP="004D4C0A">
            <w:pPr>
              <w:pStyle w:val="afd"/>
              <w:spacing w:beforeAutospacing="0" w:afterAutospacing="0" w:line="240" w:lineRule="auto"/>
              <w:jc w:val="center"/>
              <w:rPr>
                <w:lang w:val="en-US"/>
              </w:rPr>
            </w:pPr>
            <w:r w:rsidRPr="00ED0774">
              <w:rPr>
                <w:rFonts w:eastAsia="Calibri"/>
              </w:rPr>
              <w:t>Да/Нет</w:t>
            </w:r>
          </w:p>
        </w:tc>
      </w:tr>
      <w:tr w:rsidR="004D4C0A" w:rsidRPr="00ED0774" w14:paraId="201EC05E" w14:textId="77777777" w:rsidTr="004D4C0A">
        <w:trPr>
          <w:trHeight w:val="885"/>
        </w:trPr>
        <w:tc>
          <w:tcPr>
            <w:tcW w:w="720" w:type="dxa"/>
            <w:tcBorders>
              <w:top w:val="single" w:sz="6" w:space="0" w:color="000000"/>
              <w:left w:val="single" w:sz="6" w:space="0" w:color="000000"/>
              <w:bottom w:val="single" w:sz="6" w:space="0" w:color="000000"/>
              <w:right w:val="single" w:sz="6" w:space="0" w:color="000000"/>
            </w:tcBorders>
            <w:vAlign w:val="center"/>
          </w:tcPr>
          <w:p w14:paraId="6ECCB975" w14:textId="0E065EBB" w:rsidR="004D4C0A" w:rsidRPr="00ED0774" w:rsidRDefault="004D4C0A" w:rsidP="004D4C0A">
            <w:pPr>
              <w:pStyle w:val="afd"/>
              <w:spacing w:beforeAutospacing="0" w:afterAutospacing="0" w:line="240" w:lineRule="auto"/>
              <w:jc w:val="center"/>
            </w:pPr>
            <w:r w:rsidRPr="00ED0774">
              <w:t>12</w:t>
            </w:r>
          </w:p>
        </w:tc>
        <w:tc>
          <w:tcPr>
            <w:tcW w:w="6368" w:type="dxa"/>
            <w:tcBorders>
              <w:top w:val="single" w:sz="6" w:space="0" w:color="000000"/>
              <w:left w:val="single" w:sz="6" w:space="0" w:color="000000"/>
              <w:bottom w:val="single" w:sz="6" w:space="0" w:color="000000"/>
              <w:right w:val="single" w:sz="6" w:space="0" w:color="000000"/>
            </w:tcBorders>
            <w:vAlign w:val="center"/>
          </w:tcPr>
          <w:p w14:paraId="3EF3B145" w14:textId="77777777" w:rsidR="004D4C0A" w:rsidRPr="00ED0774" w:rsidRDefault="004D4C0A" w:rsidP="004D4C0A">
            <w:pPr>
              <w:pStyle w:val="afd"/>
              <w:spacing w:beforeAutospacing="0" w:afterAutospacing="0" w:line="240" w:lineRule="auto"/>
            </w:pPr>
            <w:r w:rsidRPr="00ED0774">
              <w:t xml:space="preserve">У пациента, получающего терапию по поводу верифицированного ОМЛ, после завершения всей программы терапии проведено цитологическое исследование аспирата костного мозга </w:t>
            </w:r>
          </w:p>
        </w:tc>
        <w:tc>
          <w:tcPr>
            <w:tcW w:w="2103" w:type="dxa"/>
            <w:tcBorders>
              <w:top w:val="single" w:sz="6" w:space="0" w:color="000000"/>
              <w:left w:val="single" w:sz="6" w:space="0" w:color="000000"/>
              <w:bottom w:val="single" w:sz="6" w:space="0" w:color="000000"/>
              <w:right w:val="single" w:sz="6" w:space="0" w:color="000000"/>
            </w:tcBorders>
          </w:tcPr>
          <w:p w14:paraId="25E46FF8" w14:textId="31CCE18D" w:rsidR="004D4C0A" w:rsidRPr="00ED0774" w:rsidRDefault="004D4C0A" w:rsidP="004D4C0A">
            <w:pPr>
              <w:pStyle w:val="afd"/>
              <w:spacing w:beforeAutospacing="0" w:afterAutospacing="0" w:line="240" w:lineRule="auto"/>
              <w:jc w:val="center"/>
              <w:rPr>
                <w:lang w:val="en-US"/>
              </w:rPr>
            </w:pPr>
            <w:r w:rsidRPr="00ED0774">
              <w:rPr>
                <w:rFonts w:eastAsia="Calibri"/>
              </w:rPr>
              <w:t>Да/Нет</w:t>
            </w:r>
          </w:p>
        </w:tc>
      </w:tr>
      <w:tr w:rsidR="004D4C0A" w:rsidRPr="00ED0774" w14:paraId="0B2575BE" w14:textId="77777777" w:rsidTr="004D4C0A">
        <w:trPr>
          <w:trHeight w:val="930"/>
        </w:trPr>
        <w:tc>
          <w:tcPr>
            <w:tcW w:w="720" w:type="dxa"/>
            <w:tcBorders>
              <w:top w:val="single" w:sz="6" w:space="0" w:color="000000"/>
              <w:left w:val="single" w:sz="6" w:space="0" w:color="000000"/>
              <w:bottom w:val="single" w:sz="6" w:space="0" w:color="000000"/>
              <w:right w:val="single" w:sz="6" w:space="0" w:color="000000"/>
            </w:tcBorders>
            <w:vAlign w:val="center"/>
          </w:tcPr>
          <w:p w14:paraId="56C6AB6A" w14:textId="256CE9D4" w:rsidR="004D4C0A" w:rsidRPr="00ED0774" w:rsidRDefault="004D4C0A" w:rsidP="004D4C0A">
            <w:pPr>
              <w:pStyle w:val="afd"/>
              <w:spacing w:beforeAutospacing="0" w:afterAutospacing="0" w:line="240" w:lineRule="auto"/>
              <w:jc w:val="center"/>
            </w:pPr>
            <w:r w:rsidRPr="00ED0774">
              <w:t>13</w:t>
            </w:r>
          </w:p>
        </w:tc>
        <w:tc>
          <w:tcPr>
            <w:tcW w:w="6368" w:type="dxa"/>
            <w:tcBorders>
              <w:top w:val="single" w:sz="6" w:space="0" w:color="000000"/>
              <w:left w:val="single" w:sz="6" w:space="0" w:color="000000"/>
              <w:bottom w:val="single" w:sz="6" w:space="0" w:color="000000"/>
              <w:right w:val="single" w:sz="6" w:space="0" w:color="000000"/>
            </w:tcBorders>
            <w:vAlign w:val="center"/>
          </w:tcPr>
          <w:p w14:paraId="1EAAF679" w14:textId="77777777" w:rsidR="004D4C0A" w:rsidRPr="00ED0774" w:rsidRDefault="004D4C0A" w:rsidP="004D4C0A">
            <w:pPr>
              <w:pStyle w:val="afd"/>
              <w:spacing w:beforeAutospacing="0" w:afterAutospacing="0" w:line="240" w:lineRule="auto"/>
            </w:pPr>
            <w:r w:rsidRPr="00ED0774">
              <w:t>У пациента с констатированным резистентным течением ОМЛ выполнена смена терапии на программу лечения резистентных форм ОМЛ</w:t>
            </w:r>
          </w:p>
        </w:tc>
        <w:tc>
          <w:tcPr>
            <w:tcW w:w="2103" w:type="dxa"/>
            <w:tcBorders>
              <w:top w:val="single" w:sz="6" w:space="0" w:color="000000"/>
              <w:left w:val="single" w:sz="6" w:space="0" w:color="000000"/>
              <w:bottom w:val="single" w:sz="6" w:space="0" w:color="000000"/>
              <w:right w:val="single" w:sz="6" w:space="0" w:color="000000"/>
            </w:tcBorders>
          </w:tcPr>
          <w:p w14:paraId="1FBE4831" w14:textId="3872DFB9" w:rsidR="004D4C0A" w:rsidRPr="00ED0774" w:rsidRDefault="004D4C0A" w:rsidP="004D4C0A">
            <w:pPr>
              <w:pStyle w:val="afd"/>
              <w:spacing w:beforeAutospacing="0" w:afterAutospacing="0" w:line="240" w:lineRule="auto"/>
              <w:jc w:val="center"/>
              <w:rPr>
                <w:lang w:val="en-US"/>
              </w:rPr>
            </w:pPr>
            <w:r w:rsidRPr="00ED0774">
              <w:rPr>
                <w:rFonts w:eastAsia="Calibri"/>
              </w:rPr>
              <w:t>Да/Нет</w:t>
            </w:r>
          </w:p>
        </w:tc>
      </w:tr>
      <w:tr w:rsidR="004D4C0A" w:rsidRPr="00ED0774" w14:paraId="5CDFC236" w14:textId="77777777" w:rsidTr="004D4C0A">
        <w:trPr>
          <w:trHeight w:val="780"/>
        </w:trPr>
        <w:tc>
          <w:tcPr>
            <w:tcW w:w="720" w:type="dxa"/>
            <w:tcBorders>
              <w:top w:val="single" w:sz="6" w:space="0" w:color="000000"/>
              <w:left w:val="single" w:sz="6" w:space="0" w:color="000000"/>
              <w:bottom w:val="single" w:sz="6" w:space="0" w:color="000000"/>
              <w:right w:val="single" w:sz="6" w:space="0" w:color="000000"/>
            </w:tcBorders>
            <w:vAlign w:val="center"/>
          </w:tcPr>
          <w:p w14:paraId="3722BCEF" w14:textId="5F5FF222" w:rsidR="004D4C0A" w:rsidRPr="00ED0774" w:rsidRDefault="004D4C0A" w:rsidP="004D4C0A">
            <w:pPr>
              <w:pStyle w:val="afd"/>
              <w:spacing w:beforeAutospacing="0" w:afterAutospacing="0" w:line="240" w:lineRule="auto"/>
              <w:jc w:val="center"/>
              <w:rPr>
                <w:lang w:val="en-US"/>
              </w:rPr>
            </w:pPr>
            <w:r w:rsidRPr="00ED0774">
              <w:t>14</w:t>
            </w:r>
          </w:p>
        </w:tc>
        <w:tc>
          <w:tcPr>
            <w:tcW w:w="6368" w:type="dxa"/>
            <w:tcBorders>
              <w:top w:val="single" w:sz="6" w:space="0" w:color="000000"/>
              <w:left w:val="single" w:sz="6" w:space="0" w:color="000000"/>
              <w:bottom w:val="single" w:sz="6" w:space="0" w:color="000000"/>
              <w:right w:val="single" w:sz="6" w:space="0" w:color="000000"/>
            </w:tcBorders>
            <w:vAlign w:val="center"/>
          </w:tcPr>
          <w:p w14:paraId="4AB6FE88" w14:textId="77777777" w:rsidR="004D4C0A" w:rsidRPr="00ED0774" w:rsidRDefault="004D4C0A" w:rsidP="004D4C0A">
            <w:pPr>
              <w:pStyle w:val="afd"/>
              <w:spacing w:beforeAutospacing="0" w:afterAutospacing="0" w:line="240" w:lineRule="auto"/>
            </w:pPr>
            <w:r w:rsidRPr="00ED0774">
              <w:t>У пациента с констатированным рецидивом проведена терапия по программе лечения рецидива ОМЛ или назначена паллиативная терапия</w:t>
            </w:r>
          </w:p>
        </w:tc>
        <w:tc>
          <w:tcPr>
            <w:tcW w:w="2103" w:type="dxa"/>
            <w:tcBorders>
              <w:top w:val="single" w:sz="6" w:space="0" w:color="000000"/>
              <w:left w:val="single" w:sz="6" w:space="0" w:color="000000"/>
              <w:bottom w:val="single" w:sz="6" w:space="0" w:color="000000"/>
              <w:right w:val="single" w:sz="6" w:space="0" w:color="000000"/>
            </w:tcBorders>
          </w:tcPr>
          <w:p w14:paraId="694F7BD9" w14:textId="00C57849" w:rsidR="004D4C0A" w:rsidRPr="00ED0774" w:rsidRDefault="004D4C0A" w:rsidP="004D4C0A">
            <w:pPr>
              <w:pStyle w:val="afd"/>
              <w:spacing w:beforeAutospacing="0" w:afterAutospacing="0" w:line="240" w:lineRule="auto"/>
              <w:jc w:val="center"/>
            </w:pPr>
            <w:r w:rsidRPr="00ED0774">
              <w:rPr>
                <w:rFonts w:eastAsia="Calibri"/>
              </w:rPr>
              <w:t>Да/Нет</w:t>
            </w:r>
          </w:p>
        </w:tc>
      </w:tr>
    </w:tbl>
    <w:p w14:paraId="0F2A6B3C" w14:textId="77777777" w:rsidR="0073570A" w:rsidRPr="00ED0774" w:rsidRDefault="00D80AC9" w:rsidP="002B1181">
      <w:pPr>
        <w:pStyle w:val="11"/>
        <w:rPr>
          <w:szCs w:val="28"/>
        </w:rPr>
      </w:pPr>
      <w:bookmarkStart w:id="118" w:name="_Toc26787576"/>
      <w:bookmarkStart w:id="119" w:name="_Toc24472014"/>
      <w:bookmarkStart w:id="120" w:name="_Toc64624800"/>
      <w:r w:rsidRPr="00ED0774">
        <w:rPr>
          <w:szCs w:val="28"/>
        </w:rPr>
        <w:t>Список</w:t>
      </w:r>
      <w:r w:rsidR="00926681" w:rsidRPr="00ED0774">
        <w:rPr>
          <w:szCs w:val="28"/>
        </w:rPr>
        <w:t xml:space="preserve"> </w:t>
      </w:r>
      <w:r w:rsidRPr="00ED0774">
        <w:rPr>
          <w:szCs w:val="28"/>
        </w:rPr>
        <w:t>литературы</w:t>
      </w:r>
      <w:bookmarkEnd w:id="118"/>
      <w:bookmarkEnd w:id="119"/>
      <w:bookmarkEnd w:id="120"/>
    </w:p>
    <w:p w14:paraId="035B61DD" w14:textId="43583FCD" w:rsidR="006E3DE3" w:rsidRPr="006E3DE3" w:rsidRDefault="00907AA0" w:rsidP="006E3DE3">
      <w:pPr>
        <w:widowControl w:val="0"/>
        <w:autoSpaceDE w:val="0"/>
        <w:autoSpaceDN w:val="0"/>
        <w:adjustRightInd w:val="0"/>
        <w:ind w:left="640" w:hanging="640"/>
        <w:rPr>
          <w:noProof/>
        </w:rPr>
      </w:pPr>
      <w:r w:rsidRPr="00ED0774">
        <w:fldChar w:fldCharType="begin" w:fldLock="1"/>
      </w:r>
      <w:r w:rsidRPr="00ED0774">
        <w:instrText xml:space="preserve">ADDIN Mendeley Bibliography CSL_BIBLIOGRAPHY </w:instrText>
      </w:r>
      <w:r w:rsidRPr="00ED0774">
        <w:fldChar w:fldCharType="separate"/>
      </w:r>
      <w:r w:rsidR="006E3DE3" w:rsidRPr="006E3DE3">
        <w:rPr>
          <w:noProof/>
        </w:rPr>
        <w:t>1.</w:t>
      </w:r>
      <w:r w:rsidR="006E3DE3" w:rsidRPr="006E3DE3">
        <w:rPr>
          <w:noProof/>
        </w:rPr>
        <w:tab/>
        <w:t>Савченко В.Г., Паровичникова Е.Н. Острые лейкозы // Клиническая онкогематология: руководство для врачей. Под ред. Волковой М.А.. 2-е изд., перераб. и доп. 2007. P. 409–502.</w:t>
      </w:r>
    </w:p>
    <w:p w14:paraId="63C5FFC6" w14:textId="77777777" w:rsidR="006E3DE3" w:rsidRPr="006E3DE3" w:rsidRDefault="006E3DE3" w:rsidP="006E3DE3">
      <w:pPr>
        <w:widowControl w:val="0"/>
        <w:autoSpaceDE w:val="0"/>
        <w:autoSpaceDN w:val="0"/>
        <w:adjustRightInd w:val="0"/>
        <w:ind w:left="640" w:hanging="640"/>
        <w:rPr>
          <w:noProof/>
        </w:rPr>
      </w:pPr>
      <w:r w:rsidRPr="006E3DE3">
        <w:rPr>
          <w:noProof/>
        </w:rPr>
        <w:t>2.</w:t>
      </w:r>
      <w:r w:rsidRPr="006E3DE3">
        <w:rPr>
          <w:noProof/>
        </w:rPr>
        <w:tab/>
        <w:t>Паровичникова Е.Н. et al. Клинический протокол ОМЛ-01.10 по лечению острых миелоидных лейкозов взрослых // Программное лечение заболеваний крови, под ред. Савченко В.Г. М.: Практика, 2012. P. 153–207.</w:t>
      </w:r>
    </w:p>
    <w:p w14:paraId="3DF23A61" w14:textId="77777777" w:rsidR="006E3DE3" w:rsidRPr="006E3DE3" w:rsidRDefault="006E3DE3" w:rsidP="006E3DE3">
      <w:pPr>
        <w:widowControl w:val="0"/>
        <w:autoSpaceDE w:val="0"/>
        <w:autoSpaceDN w:val="0"/>
        <w:adjustRightInd w:val="0"/>
        <w:ind w:left="640" w:hanging="640"/>
        <w:rPr>
          <w:noProof/>
        </w:rPr>
      </w:pPr>
      <w:r w:rsidRPr="006E3DE3">
        <w:rPr>
          <w:noProof/>
        </w:rPr>
        <w:t>3.</w:t>
      </w:r>
      <w:r w:rsidRPr="006E3DE3">
        <w:rPr>
          <w:noProof/>
        </w:rPr>
        <w:tab/>
        <w:t>Shallis R.M. et al. Epidemiology of acute myeloid leukemia: Recent progress and enduring challenges. // Blood Rev. 2019. Vol. 36. P. 70–87.</w:t>
      </w:r>
    </w:p>
    <w:p w14:paraId="10B660DA" w14:textId="77777777" w:rsidR="006E3DE3" w:rsidRPr="006E3DE3" w:rsidRDefault="006E3DE3" w:rsidP="006E3DE3">
      <w:pPr>
        <w:widowControl w:val="0"/>
        <w:autoSpaceDE w:val="0"/>
        <w:autoSpaceDN w:val="0"/>
        <w:adjustRightInd w:val="0"/>
        <w:ind w:left="640" w:hanging="640"/>
        <w:rPr>
          <w:noProof/>
        </w:rPr>
      </w:pPr>
      <w:r w:rsidRPr="006E3DE3">
        <w:rPr>
          <w:noProof/>
        </w:rPr>
        <w:t>4.</w:t>
      </w:r>
      <w:r w:rsidRPr="006E3DE3">
        <w:rPr>
          <w:noProof/>
        </w:rPr>
        <w:tab/>
        <w:t>Swerdlow S.H. et al. The 2016 revision of the World Health Organization classification of lymphoid neoplasms // Blood. 2016.</w:t>
      </w:r>
    </w:p>
    <w:p w14:paraId="3FAE34DB" w14:textId="77777777" w:rsidR="006E3DE3" w:rsidRPr="006E3DE3" w:rsidRDefault="006E3DE3" w:rsidP="006E3DE3">
      <w:pPr>
        <w:widowControl w:val="0"/>
        <w:autoSpaceDE w:val="0"/>
        <w:autoSpaceDN w:val="0"/>
        <w:adjustRightInd w:val="0"/>
        <w:ind w:left="640" w:hanging="640"/>
        <w:rPr>
          <w:noProof/>
        </w:rPr>
      </w:pPr>
      <w:r w:rsidRPr="006E3DE3">
        <w:rPr>
          <w:noProof/>
        </w:rPr>
        <w:t>5.</w:t>
      </w:r>
      <w:r w:rsidRPr="006E3DE3">
        <w:rPr>
          <w:noProof/>
        </w:rPr>
        <w:tab/>
        <w:t>Arber D.A. et al. The 2016 revision to the World Health Organization classification of myeloid neoplasms and acute leukemia // Blood. American Society of Hematology, 2016. Vol. 127, № 20. P. 2391–2405.</w:t>
      </w:r>
    </w:p>
    <w:p w14:paraId="192E8F1A" w14:textId="77777777" w:rsidR="006E3DE3" w:rsidRPr="006E3DE3" w:rsidRDefault="006E3DE3" w:rsidP="006E3DE3">
      <w:pPr>
        <w:widowControl w:val="0"/>
        <w:autoSpaceDE w:val="0"/>
        <w:autoSpaceDN w:val="0"/>
        <w:adjustRightInd w:val="0"/>
        <w:ind w:left="640" w:hanging="640"/>
        <w:rPr>
          <w:noProof/>
        </w:rPr>
      </w:pPr>
      <w:r w:rsidRPr="006E3DE3">
        <w:rPr>
          <w:noProof/>
        </w:rPr>
        <w:t>6.</w:t>
      </w:r>
      <w:r w:rsidRPr="006E3DE3">
        <w:rPr>
          <w:noProof/>
        </w:rPr>
        <w:tab/>
        <w:t>Grimwade D., Hills R.K. Independent prognostic factors for AML outcome. // Hematology / the Education Program of the American Society of Hematology. American Society of Hematology. Education Program. 2009. P. 385–395.</w:t>
      </w:r>
    </w:p>
    <w:p w14:paraId="2A348E3F" w14:textId="77777777" w:rsidR="006E3DE3" w:rsidRPr="006E3DE3" w:rsidRDefault="006E3DE3" w:rsidP="006E3DE3">
      <w:pPr>
        <w:widowControl w:val="0"/>
        <w:autoSpaceDE w:val="0"/>
        <w:autoSpaceDN w:val="0"/>
        <w:adjustRightInd w:val="0"/>
        <w:ind w:left="640" w:hanging="640"/>
        <w:rPr>
          <w:noProof/>
        </w:rPr>
      </w:pPr>
      <w:r w:rsidRPr="006E3DE3">
        <w:rPr>
          <w:noProof/>
        </w:rPr>
        <w:t>7.</w:t>
      </w:r>
      <w:r w:rsidRPr="006E3DE3">
        <w:rPr>
          <w:noProof/>
        </w:rPr>
        <w:tab/>
        <w:t>Döhner H. et al. Diagnosis and management of AML in adults: 2017 ELN recommendations from an international expert panel // Blood. 2017. Vol. 129, № 4. P. 424–447.</w:t>
      </w:r>
    </w:p>
    <w:p w14:paraId="3D41CA66" w14:textId="77777777" w:rsidR="006E3DE3" w:rsidRPr="006E3DE3" w:rsidRDefault="006E3DE3" w:rsidP="006E3DE3">
      <w:pPr>
        <w:widowControl w:val="0"/>
        <w:autoSpaceDE w:val="0"/>
        <w:autoSpaceDN w:val="0"/>
        <w:adjustRightInd w:val="0"/>
        <w:ind w:left="640" w:hanging="640"/>
        <w:rPr>
          <w:noProof/>
        </w:rPr>
      </w:pPr>
      <w:r w:rsidRPr="006E3DE3">
        <w:rPr>
          <w:noProof/>
        </w:rPr>
        <w:t>8.</w:t>
      </w:r>
      <w:r w:rsidRPr="006E3DE3">
        <w:rPr>
          <w:noProof/>
        </w:rPr>
        <w:tab/>
        <w:t>Acute Myeloid Leukemia. National Comprehensive Cancer Network (NCCN) Guidelines. 2-2020. [Electronic resource]. URL: https://www.nccn.org/professionals/physician_gls/pdf/aml.pdf.</w:t>
      </w:r>
    </w:p>
    <w:p w14:paraId="1FFE77C9" w14:textId="77777777" w:rsidR="006E3DE3" w:rsidRPr="006E3DE3" w:rsidRDefault="006E3DE3" w:rsidP="006E3DE3">
      <w:pPr>
        <w:widowControl w:val="0"/>
        <w:autoSpaceDE w:val="0"/>
        <w:autoSpaceDN w:val="0"/>
        <w:adjustRightInd w:val="0"/>
        <w:ind w:left="640" w:hanging="640"/>
        <w:rPr>
          <w:noProof/>
        </w:rPr>
      </w:pPr>
      <w:r w:rsidRPr="006E3DE3">
        <w:rPr>
          <w:noProof/>
        </w:rPr>
        <w:t>9.</w:t>
      </w:r>
      <w:r w:rsidRPr="006E3DE3">
        <w:rPr>
          <w:noProof/>
        </w:rPr>
        <w:tab/>
        <w:t>Kulsoom B. et al. Clinical presentation of acute myeloid leukaemia - A decade-long institutional follow-up. // J. Pak. Med. Assoc. 2017. Vol. 67, № 12. P. 1837–1842.</w:t>
      </w:r>
    </w:p>
    <w:p w14:paraId="00460D80" w14:textId="77777777" w:rsidR="006E3DE3" w:rsidRPr="006E3DE3" w:rsidRDefault="006E3DE3" w:rsidP="006E3DE3">
      <w:pPr>
        <w:widowControl w:val="0"/>
        <w:autoSpaceDE w:val="0"/>
        <w:autoSpaceDN w:val="0"/>
        <w:adjustRightInd w:val="0"/>
        <w:ind w:left="640" w:hanging="640"/>
        <w:rPr>
          <w:noProof/>
        </w:rPr>
      </w:pPr>
      <w:r w:rsidRPr="006E3DE3">
        <w:rPr>
          <w:noProof/>
        </w:rPr>
        <w:t>10.</w:t>
      </w:r>
      <w:r w:rsidRPr="006E3DE3">
        <w:rPr>
          <w:noProof/>
        </w:rPr>
        <w:tab/>
        <w:t>Godley L.A. Inherited predisposition to acute myeloid leukemia. // Semin. Hematol. 2014. Vol. 51, № 4. P. 306–321.</w:t>
      </w:r>
    </w:p>
    <w:p w14:paraId="1A8092D0" w14:textId="77777777" w:rsidR="006E3DE3" w:rsidRPr="006E3DE3" w:rsidRDefault="006E3DE3" w:rsidP="006E3DE3">
      <w:pPr>
        <w:widowControl w:val="0"/>
        <w:autoSpaceDE w:val="0"/>
        <w:autoSpaceDN w:val="0"/>
        <w:adjustRightInd w:val="0"/>
        <w:ind w:left="640" w:hanging="640"/>
        <w:rPr>
          <w:noProof/>
        </w:rPr>
      </w:pPr>
      <w:r w:rsidRPr="006E3DE3">
        <w:rPr>
          <w:noProof/>
        </w:rPr>
        <w:t>11.</w:t>
      </w:r>
      <w:r w:rsidRPr="006E3DE3">
        <w:rPr>
          <w:noProof/>
        </w:rPr>
        <w:tab/>
        <w:t>Oken M.M. et al. Toxicity and response criteria of the Eastern Cooperative Oncology Group // Am. J. Clin. Oncol. 1982. Vol. 5, № 6. P. 649–655.</w:t>
      </w:r>
    </w:p>
    <w:p w14:paraId="518CE897" w14:textId="77777777" w:rsidR="006E3DE3" w:rsidRPr="006E3DE3" w:rsidRDefault="006E3DE3" w:rsidP="006E3DE3">
      <w:pPr>
        <w:widowControl w:val="0"/>
        <w:autoSpaceDE w:val="0"/>
        <w:autoSpaceDN w:val="0"/>
        <w:adjustRightInd w:val="0"/>
        <w:ind w:left="640" w:hanging="640"/>
        <w:rPr>
          <w:noProof/>
        </w:rPr>
      </w:pPr>
      <w:r w:rsidRPr="006E3DE3">
        <w:rPr>
          <w:noProof/>
        </w:rPr>
        <w:t>12.</w:t>
      </w:r>
      <w:r w:rsidRPr="006E3DE3">
        <w:rPr>
          <w:noProof/>
        </w:rPr>
        <w:tab/>
        <w:t>Roila F. et al. Intra and interobserver variability in cancer patients’ performance status assessed according to Karnofsky and ECOG scales // Ann. Oncol. Oxford University Press (OUP), 1991. Vol. 2, № 6. P. 437–439.</w:t>
      </w:r>
    </w:p>
    <w:p w14:paraId="25C3C573" w14:textId="77777777" w:rsidR="006E3DE3" w:rsidRPr="006E3DE3" w:rsidRDefault="006E3DE3" w:rsidP="006E3DE3">
      <w:pPr>
        <w:widowControl w:val="0"/>
        <w:autoSpaceDE w:val="0"/>
        <w:autoSpaceDN w:val="0"/>
        <w:adjustRightInd w:val="0"/>
        <w:ind w:left="640" w:hanging="640"/>
        <w:rPr>
          <w:noProof/>
        </w:rPr>
      </w:pPr>
      <w:r w:rsidRPr="006E3DE3">
        <w:rPr>
          <w:noProof/>
        </w:rPr>
        <w:t>13.</w:t>
      </w:r>
      <w:r w:rsidRPr="006E3DE3">
        <w:rPr>
          <w:noProof/>
        </w:rPr>
        <w:tab/>
        <w:t>Wass M. et al. Value of different comorbidity indices for predicting outcome in patients with acute myeloid leukemia // PLoS One. 2016. Vol. 11, № 10. P. e0164587.</w:t>
      </w:r>
    </w:p>
    <w:p w14:paraId="627A9B9A" w14:textId="77777777" w:rsidR="006E3DE3" w:rsidRPr="006E3DE3" w:rsidRDefault="006E3DE3" w:rsidP="006E3DE3">
      <w:pPr>
        <w:widowControl w:val="0"/>
        <w:autoSpaceDE w:val="0"/>
        <w:autoSpaceDN w:val="0"/>
        <w:adjustRightInd w:val="0"/>
        <w:ind w:left="640" w:hanging="640"/>
        <w:rPr>
          <w:noProof/>
        </w:rPr>
      </w:pPr>
      <w:r w:rsidRPr="006E3DE3">
        <w:rPr>
          <w:noProof/>
        </w:rPr>
        <w:t>14.</w:t>
      </w:r>
      <w:r w:rsidRPr="006E3DE3">
        <w:rPr>
          <w:noProof/>
        </w:rPr>
        <w:tab/>
        <w:t>Mohammadi M. et al. The impact of comorbid disease history on all-cause and cancer-specific mortality in myeloid leukemia and myeloma - a Swedish population-based study. // BMC Cancer. 2015. Vol. 15. P. 850.</w:t>
      </w:r>
    </w:p>
    <w:p w14:paraId="14B04016" w14:textId="77777777" w:rsidR="006E3DE3" w:rsidRPr="006E3DE3" w:rsidRDefault="006E3DE3" w:rsidP="006E3DE3">
      <w:pPr>
        <w:widowControl w:val="0"/>
        <w:autoSpaceDE w:val="0"/>
        <w:autoSpaceDN w:val="0"/>
        <w:adjustRightInd w:val="0"/>
        <w:ind w:left="640" w:hanging="640"/>
        <w:rPr>
          <w:noProof/>
        </w:rPr>
      </w:pPr>
      <w:r w:rsidRPr="006E3DE3">
        <w:rPr>
          <w:noProof/>
        </w:rPr>
        <w:t>15.</w:t>
      </w:r>
      <w:r w:rsidRPr="006E3DE3">
        <w:rPr>
          <w:noProof/>
        </w:rPr>
        <w:tab/>
        <w:t>Agis H. et al. A comparative study on demographic, hematological, and cytogenetic findings and prognosis in acute myeloid leukemia with and without leukemia cutis. // Ann. Hematol. 2002. Vol. 81, № 2. P. 90–95.</w:t>
      </w:r>
    </w:p>
    <w:p w14:paraId="48973700" w14:textId="77777777" w:rsidR="006E3DE3" w:rsidRPr="006E3DE3" w:rsidRDefault="006E3DE3" w:rsidP="006E3DE3">
      <w:pPr>
        <w:widowControl w:val="0"/>
        <w:autoSpaceDE w:val="0"/>
        <w:autoSpaceDN w:val="0"/>
        <w:adjustRightInd w:val="0"/>
        <w:ind w:left="640" w:hanging="640"/>
        <w:rPr>
          <w:noProof/>
        </w:rPr>
      </w:pPr>
      <w:r w:rsidRPr="006E3DE3">
        <w:rPr>
          <w:noProof/>
        </w:rPr>
        <w:t>16.</w:t>
      </w:r>
      <w:r w:rsidRPr="006E3DE3">
        <w:rPr>
          <w:noProof/>
        </w:rPr>
        <w:tab/>
        <w:t>Avni B. et al. Clinical implications of acute myeloid leukemia presenting as myeloid sarcoma. // Hematol. Oncol. 2012. Vol. 30, № 1. P. 34–40.</w:t>
      </w:r>
    </w:p>
    <w:p w14:paraId="6C25DEE1" w14:textId="77777777" w:rsidR="006E3DE3" w:rsidRPr="006E3DE3" w:rsidRDefault="006E3DE3" w:rsidP="006E3DE3">
      <w:pPr>
        <w:widowControl w:val="0"/>
        <w:autoSpaceDE w:val="0"/>
        <w:autoSpaceDN w:val="0"/>
        <w:adjustRightInd w:val="0"/>
        <w:ind w:left="640" w:hanging="640"/>
        <w:rPr>
          <w:noProof/>
        </w:rPr>
      </w:pPr>
      <w:r w:rsidRPr="006E3DE3">
        <w:rPr>
          <w:noProof/>
        </w:rPr>
        <w:t>17.</w:t>
      </w:r>
      <w:r w:rsidRPr="006E3DE3">
        <w:rPr>
          <w:noProof/>
        </w:rPr>
        <w:tab/>
        <w:t>Döhner H. et al. Diagnosis and management of acute myeloid leukemia in adults: Recommendations from an international expert panel, on behalf of the European LeukemiaNet // Blood. Blood, 2010. Vol. 115, № 3. P. 453–474.</w:t>
      </w:r>
    </w:p>
    <w:p w14:paraId="03E43C74" w14:textId="77777777" w:rsidR="006E3DE3" w:rsidRPr="006E3DE3" w:rsidRDefault="006E3DE3" w:rsidP="006E3DE3">
      <w:pPr>
        <w:widowControl w:val="0"/>
        <w:autoSpaceDE w:val="0"/>
        <w:autoSpaceDN w:val="0"/>
        <w:adjustRightInd w:val="0"/>
        <w:ind w:left="640" w:hanging="640"/>
        <w:rPr>
          <w:noProof/>
        </w:rPr>
      </w:pPr>
      <w:r w:rsidRPr="006E3DE3">
        <w:rPr>
          <w:noProof/>
        </w:rPr>
        <w:t>18.</w:t>
      </w:r>
      <w:r w:rsidRPr="006E3DE3">
        <w:rPr>
          <w:noProof/>
        </w:rPr>
        <w:tab/>
        <w:t>Ku G.H. et al. Venous thromboembolism in patients with acute leukemia: Incidence, risk factors, and effect on survival // Blood. 2009. Vol. 113, № 17. P. 3911–3917.</w:t>
      </w:r>
    </w:p>
    <w:p w14:paraId="65EFD207" w14:textId="77777777" w:rsidR="006E3DE3" w:rsidRPr="006E3DE3" w:rsidRDefault="006E3DE3" w:rsidP="006E3DE3">
      <w:pPr>
        <w:widowControl w:val="0"/>
        <w:autoSpaceDE w:val="0"/>
        <w:autoSpaceDN w:val="0"/>
        <w:adjustRightInd w:val="0"/>
        <w:ind w:left="640" w:hanging="640"/>
        <w:rPr>
          <w:noProof/>
        </w:rPr>
      </w:pPr>
      <w:r w:rsidRPr="006E3DE3">
        <w:rPr>
          <w:noProof/>
        </w:rPr>
        <w:t>19.</w:t>
      </w:r>
      <w:r w:rsidRPr="006E3DE3">
        <w:rPr>
          <w:noProof/>
        </w:rPr>
        <w:tab/>
        <w:t>Lahoti A. et al. Predictors and outcome of acute kidney injury in patients with acute myelogenous leukemia or high-risk myelodysplastic syndrome // Cancer. 2010. Vol. 116, № 17. P. 4063–4068.</w:t>
      </w:r>
    </w:p>
    <w:p w14:paraId="3C5956F8" w14:textId="77777777" w:rsidR="006E3DE3" w:rsidRPr="006E3DE3" w:rsidRDefault="006E3DE3" w:rsidP="006E3DE3">
      <w:pPr>
        <w:widowControl w:val="0"/>
        <w:autoSpaceDE w:val="0"/>
        <w:autoSpaceDN w:val="0"/>
        <w:adjustRightInd w:val="0"/>
        <w:ind w:left="640" w:hanging="640"/>
        <w:rPr>
          <w:noProof/>
        </w:rPr>
      </w:pPr>
      <w:r w:rsidRPr="006E3DE3">
        <w:rPr>
          <w:noProof/>
        </w:rPr>
        <w:t>20.</w:t>
      </w:r>
      <w:r w:rsidRPr="006E3DE3">
        <w:rPr>
          <w:noProof/>
        </w:rPr>
        <w:tab/>
        <w:t>Fang R.C., Aboulafia D.M. HIV infection and myelodysplastic syndrome/acute myeloid leukemia // HIV-Associated Hematological Malignancies. 2016. P. 133–144.</w:t>
      </w:r>
    </w:p>
    <w:p w14:paraId="4A6A4EAC" w14:textId="77777777" w:rsidR="006E3DE3" w:rsidRPr="006E3DE3" w:rsidRDefault="006E3DE3" w:rsidP="006E3DE3">
      <w:pPr>
        <w:widowControl w:val="0"/>
        <w:autoSpaceDE w:val="0"/>
        <w:autoSpaceDN w:val="0"/>
        <w:adjustRightInd w:val="0"/>
        <w:ind w:left="640" w:hanging="640"/>
        <w:rPr>
          <w:noProof/>
        </w:rPr>
      </w:pPr>
      <w:r w:rsidRPr="006E3DE3">
        <w:rPr>
          <w:noProof/>
        </w:rPr>
        <w:t>21.</w:t>
      </w:r>
      <w:r w:rsidRPr="006E3DE3">
        <w:rPr>
          <w:noProof/>
        </w:rPr>
        <w:tab/>
        <w:t>Freeman A.J. et al. Estimating progression to cirrhosis in chronic hepatitis C virus infection. // Hepatology. 2001. Vol. 34, № 4 Pt 1. P. 809–816.</w:t>
      </w:r>
    </w:p>
    <w:p w14:paraId="6B58E982" w14:textId="77777777" w:rsidR="006E3DE3" w:rsidRPr="006E3DE3" w:rsidRDefault="006E3DE3" w:rsidP="006E3DE3">
      <w:pPr>
        <w:widowControl w:val="0"/>
        <w:autoSpaceDE w:val="0"/>
        <w:autoSpaceDN w:val="0"/>
        <w:adjustRightInd w:val="0"/>
        <w:ind w:left="640" w:hanging="640"/>
        <w:rPr>
          <w:noProof/>
        </w:rPr>
      </w:pPr>
      <w:r w:rsidRPr="006E3DE3">
        <w:rPr>
          <w:noProof/>
        </w:rPr>
        <w:t>22.</w:t>
      </w:r>
      <w:r w:rsidRPr="006E3DE3">
        <w:rPr>
          <w:noProof/>
        </w:rPr>
        <w:tab/>
        <w:t>Ribas A. et al. How important is hepatitis C virus (HCV)-infection in persons with acute leukemia? // Leuk. Res. 1997. Vol. 21, № 8. P. 785–788.</w:t>
      </w:r>
    </w:p>
    <w:p w14:paraId="4D0315F0" w14:textId="77777777" w:rsidR="006E3DE3" w:rsidRPr="006E3DE3" w:rsidRDefault="006E3DE3" w:rsidP="006E3DE3">
      <w:pPr>
        <w:widowControl w:val="0"/>
        <w:autoSpaceDE w:val="0"/>
        <w:autoSpaceDN w:val="0"/>
        <w:adjustRightInd w:val="0"/>
        <w:ind w:left="640" w:hanging="640"/>
        <w:rPr>
          <w:noProof/>
        </w:rPr>
      </w:pPr>
      <w:r w:rsidRPr="006E3DE3">
        <w:rPr>
          <w:noProof/>
        </w:rPr>
        <w:t>23.</w:t>
      </w:r>
      <w:r w:rsidRPr="006E3DE3">
        <w:rPr>
          <w:noProof/>
        </w:rPr>
        <w:tab/>
        <w:t>Rossi D. et al. Occult hepatitis B virus infection of peripheral blood mononuclear cells among treatment-naïve patients with chronic lymphocytic leukemia // Leuk. Lymphoma. 2009. Vol. 50, № 4. P. 604–611.</w:t>
      </w:r>
    </w:p>
    <w:p w14:paraId="0A6D7FD1" w14:textId="77777777" w:rsidR="006E3DE3" w:rsidRPr="006E3DE3" w:rsidRDefault="006E3DE3" w:rsidP="006E3DE3">
      <w:pPr>
        <w:widowControl w:val="0"/>
        <w:autoSpaceDE w:val="0"/>
        <w:autoSpaceDN w:val="0"/>
        <w:adjustRightInd w:val="0"/>
        <w:ind w:left="640" w:hanging="640"/>
        <w:rPr>
          <w:noProof/>
        </w:rPr>
      </w:pPr>
      <w:r w:rsidRPr="006E3DE3">
        <w:rPr>
          <w:noProof/>
        </w:rPr>
        <w:t>24.</w:t>
      </w:r>
      <w:r w:rsidRPr="006E3DE3">
        <w:rPr>
          <w:noProof/>
        </w:rPr>
        <w:tab/>
        <w:t>Lam M.T. et al. Herpes simplex infection in acute myelogenous leukemia and other hematologic malignancies: a prospective study. // Cancer. 1981. Vol. 48, № 10. P. 2168–2171.</w:t>
      </w:r>
    </w:p>
    <w:p w14:paraId="25CD306C" w14:textId="77777777" w:rsidR="006E3DE3" w:rsidRPr="006E3DE3" w:rsidRDefault="006E3DE3" w:rsidP="006E3DE3">
      <w:pPr>
        <w:widowControl w:val="0"/>
        <w:autoSpaceDE w:val="0"/>
        <w:autoSpaceDN w:val="0"/>
        <w:adjustRightInd w:val="0"/>
        <w:ind w:left="640" w:hanging="640"/>
        <w:rPr>
          <w:noProof/>
        </w:rPr>
      </w:pPr>
      <w:r w:rsidRPr="006E3DE3">
        <w:rPr>
          <w:noProof/>
        </w:rPr>
        <w:t>25.</w:t>
      </w:r>
      <w:r w:rsidRPr="006E3DE3">
        <w:rPr>
          <w:noProof/>
        </w:rPr>
        <w:tab/>
        <w:t>Bernson E. et al. Cytomegalovirus serostatus affects autoreactive NK cells and outcomes of IL2-based immunotherapy in acute myeloid leukemia // Cancer Immunol. Res. American Association for Cancer Research Inc., 2018. Vol. 6, № 9. P. 1110–1119.</w:t>
      </w:r>
    </w:p>
    <w:p w14:paraId="4BC75B40" w14:textId="77777777" w:rsidR="006E3DE3" w:rsidRPr="006E3DE3" w:rsidRDefault="006E3DE3" w:rsidP="006E3DE3">
      <w:pPr>
        <w:widowControl w:val="0"/>
        <w:autoSpaceDE w:val="0"/>
        <w:autoSpaceDN w:val="0"/>
        <w:adjustRightInd w:val="0"/>
        <w:ind w:left="640" w:hanging="640"/>
        <w:rPr>
          <w:noProof/>
        </w:rPr>
      </w:pPr>
      <w:r w:rsidRPr="006E3DE3">
        <w:rPr>
          <w:noProof/>
        </w:rPr>
        <w:t>26.</w:t>
      </w:r>
      <w:r w:rsidRPr="006E3DE3">
        <w:rPr>
          <w:noProof/>
        </w:rPr>
        <w:tab/>
        <w:t>Guan H. et al. Correlations between Epstein-Barr virus and acute leukemia // J. Med. Virol. John Wiley and Sons Inc., 2017. Vol. 89, № 8. P. 1453–1460.</w:t>
      </w:r>
    </w:p>
    <w:p w14:paraId="3A04930C" w14:textId="77777777" w:rsidR="006E3DE3" w:rsidRPr="006E3DE3" w:rsidRDefault="006E3DE3" w:rsidP="006E3DE3">
      <w:pPr>
        <w:widowControl w:val="0"/>
        <w:autoSpaceDE w:val="0"/>
        <w:autoSpaceDN w:val="0"/>
        <w:adjustRightInd w:val="0"/>
        <w:ind w:left="640" w:hanging="640"/>
        <w:rPr>
          <w:noProof/>
        </w:rPr>
      </w:pPr>
      <w:r w:rsidRPr="006E3DE3">
        <w:rPr>
          <w:noProof/>
        </w:rPr>
        <w:t>27.</w:t>
      </w:r>
      <w:r w:rsidRPr="006E3DE3">
        <w:rPr>
          <w:noProof/>
        </w:rPr>
        <w:tab/>
        <w:t>Elmaagacli A.H., Koldehoff M. Cytomegalovirus replication reduces the relapse incidence in patients with acute myeloid leukemia // Blood. American Society of Hematology, 2016. Vol. 128, № 3. P. 456–459.</w:t>
      </w:r>
    </w:p>
    <w:p w14:paraId="5C8A034E" w14:textId="77777777" w:rsidR="006E3DE3" w:rsidRPr="006E3DE3" w:rsidRDefault="006E3DE3" w:rsidP="006E3DE3">
      <w:pPr>
        <w:widowControl w:val="0"/>
        <w:autoSpaceDE w:val="0"/>
        <w:autoSpaceDN w:val="0"/>
        <w:adjustRightInd w:val="0"/>
        <w:ind w:left="640" w:hanging="640"/>
        <w:rPr>
          <w:noProof/>
        </w:rPr>
      </w:pPr>
      <w:r w:rsidRPr="006E3DE3">
        <w:rPr>
          <w:noProof/>
        </w:rPr>
        <w:t>28.</w:t>
      </w:r>
      <w:r w:rsidRPr="006E3DE3">
        <w:rPr>
          <w:noProof/>
        </w:rPr>
        <w:tab/>
        <w:t>Averbuch D. et al. Targeted therapy against multi-resistant bacteria in leukemic and hematopoietic stem cell transplant recipients: Guidelines of the 4th European conference on Infections in Leukemia (ECIL-4, 2011) // Haematologica. Ferrata Storti Foundation, 2013. Vol. 98, № 12. P. 1836–1847.</w:t>
      </w:r>
    </w:p>
    <w:p w14:paraId="35ADC045" w14:textId="77777777" w:rsidR="006E3DE3" w:rsidRPr="006E3DE3" w:rsidRDefault="006E3DE3" w:rsidP="006E3DE3">
      <w:pPr>
        <w:widowControl w:val="0"/>
        <w:autoSpaceDE w:val="0"/>
        <w:autoSpaceDN w:val="0"/>
        <w:adjustRightInd w:val="0"/>
        <w:ind w:left="640" w:hanging="640"/>
        <w:rPr>
          <w:noProof/>
        </w:rPr>
      </w:pPr>
      <w:r w:rsidRPr="006E3DE3">
        <w:rPr>
          <w:noProof/>
        </w:rPr>
        <w:t>29.</w:t>
      </w:r>
      <w:r w:rsidRPr="006E3DE3">
        <w:rPr>
          <w:noProof/>
        </w:rPr>
        <w:tab/>
        <w:t>Averbuch D. et al. European guidelines for empirical antibacterial therapy for febrile neutropenic patients in the era of growing resistance: Summary of the 2011 4th European Conference on Infections in Leukemia // Haematologica. Ferrata Storti Foundation, 2013. Vol. 98, № 12. P. 1826–1835.</w:t>
      </w:r>
    </w:p>
    <w:p w14:paraId="65B5F759" w14:textId="77777777" w:rsidR="006E3DE3" w:rsidRPr="006E3DE3" w:rsidRDefault="006E3DE3" w:rsidP="006E3DE3">
      <w:pPr>
        <w:widowControl w:val="0"/>
        <w:autoSpaceDE w:val="0"/>
        <w:autoSpaceDN w:val="0"/>
        <w:adjustRightInd w:val="0"/>
        <w:ind w:left="640" w:hanging="640"/>
        <w:rPr>
          <w:noProof/>
        </w:rPr>
      </w:pPr>
      <w:r w:rsidRPr="006E3DE3">
        <w:rPr>
          <w:noProof/>
        </w:rPr>
        <w:t>30.</w:t>
      </w:r>
      <w:r w:rsidRPr="006E3DE3">
        <w:rPr>
          <w:noProof/>
        </w:rPr>
        <w:tab/>
        <w:t>Leahy M.F., Mukhtar S.A. From blood transfusion to patient blood management: a new paradigm for patient care and cost assessment of blood transfusion practice. // Intern. Med. J. 2012. Vol. 42, № 3. P. 332–338.</w:t>
      </w:r>
    </w:p>
    <w:p w14:paraId="10DEFAD6" w14:textId="77777777" w:rsidR="006E3DE3" w:rsidRPr="006E3DE3" w:rsidRDefault="006E3DE3" w:rsidP="006E3DE3">
      <w:pPr>
        <w:widowControl w:val="0"/>
        <w:autoSpaceDE w:val="0"/>
        <w:autoSpaceDN w:val="0"/>
        <w:adjustRightInd w:val="0"/>
        <w:ind w:left="640" w:hanging="640"/>
        <w:rPr>
          <w:noProof/>
        </w:rPr>
      </w:pPr>
      <w:r w:rsidRPr="006E3DE3">
        <w:rPr>
          <w:noProof/>
        </w:rPr>
        <w:t>31.</w:t>
      </w:r>
      <w:r w:rsidRPr="006E3DE3">
        <w:rPr>
          <w:noProof/>
        </w:rPr>
        <w:tab/>
        <w:t>Olsen R.J. et al. Acute leukemia immunohistochemistry: a systematic diagnostic approach. // Arch. Pathol. Lab. Med. 2008. Vol. 132, № 3. P. 462–475.</w:t>
      </w:r>
    </w:p>
    <w:p w14:paraId="55498DA0" w14:textId="77777777" w:rsidR="006E3DE3" w:rsidRPr="006E3DE3" w:rsidRDefault="006E3DE3" w:rsidP="006E3DE3">
      <w:pPr>
        <w:widowControl w:val="0"/>
        <w:autoSpaceDE w:val="0"/>
        <w:autoSpaceDN w:val="0"/>
        <w:adjustRightInd w:val="0"/>
        <w:ind w:left="640" w:hanging="640"/>
        <w:rPr>
          <w:noProof/>
        </w:rPr>
      </w:pPr>
      <w:r w:rsidRPr="006E3DE3">
        <w:rPr>
          <w:noProof/>
        </w:rPr>
        <w:t>32.</w:t>
      </w:r>
      <w:r w:rsidRPr="006E3DE3">
        <w:rPr>
          <w:noProof/>
        </w:rPr>
        <w:tab/>
        <w:t>Bene M.C. et al. Proposals for the immunological classification of acute leukemias. European Group for the Immunological Characterization of Leukemias (EGIL). // Leukemia. 1995. Vol. 9, № 10. P. 1783–1786.</w:t>
      </w:r>
    </w:p>
    <w:p w14:paraId="01CB2193" w14:textId="77777777" w:rsidR="006E3DE3" w:rsidRPr="006E3DE3" w:rsidRDefault="006E3DE3" w:rsidP="006E3DE3">
      <w:pPr>
        <w:widowControl w:val="0"/>
        <w:autoSpaceDE w:val="0"/>
        <w:autoSpaceDN w:val="0"/>
        <w:adjustRightInd w:val="0"/>
        <w:ind w:left="640" w:hanging="640"/>
        <w:rPr>
          <w:noProof/>
        </w:rPr>
      </w:pPr>
      <w:r w:rsidRPr="006E3DE3">
        <w:rPr>
          <w:noProof/>
        </w:rPr>
        <w:t>33.</w:t>
      </w:r>
      <w:r w:rsidRPr="006E3DE3">
        <w:rPr>
          <w:noProof/>
        </w:rPr>
        <w:tab/>
        <w:t>Ravandi F., Walter R.B., Freeman S.D. Evaluating measurable residual disease in acute myeloid leukemia. // Blood Adv. 2018. Vol. 2, № 11. P. 1356–1366.</w:t>
      </w:r>
    </w:p>
    <w:p w14:paraId="68D3ADD6" w14:textId="77777777" w:rsidR="006E3DE3" w:rsidRPr="006E3DE3" w:rsidRDefault="006E3DE3" w:rsidP="006E3DE3">
      <w:pPr>
        <w:widowControl w:val="0"/>
        <w:autoSpaceDE w:val="0"/>
        <w:autoSpaceDN w:val="0"/>
        <w:adjustRightInd w:val="0"/>
        <w:ind w:left="640" w:hanging="640"/>
        <w:rPr>
          <w:noProof/>
        </w:rPr>
      </w:pPr>
      <w:r w:rsidRPr="006E3DE3">
        <w:rPr>
          <w:noProof/>
        </w:rPr>
        <w:t>34.</w:t>
      </w:r>
      <w:r w:rsidRPr="006E3DE3">
        <w:rPr>
          <w:noProof/>
        </w:rPr>
        <w:tab/>
        <w:t>Лобанова Т.И., Гальцева И.В., Паровичникова Е.Н. Исследование минимальной остаточной болезни у пациентов с острыми миелоидными лейкозами методом многоцветной проточной цитофлуориметрии (обзор литературы) // Онкогематология. 2018. Vol. 13, № 1. P. 83–102.</w:t>
      </w:r>
    </w:p>
    <w:p w14:paraId="1BC0D5BF" w14:textId="77777777" w:rsidR="006E3DE3" w:rsidRPr="006E3DE3" w:rsidRDefault="006E3DE3" w:rsidP="006E3DE3">
      <w:pPr>
        <w:widowControl w:val="0"/>
        <w:autoSpaceDE w:val="0"/>
        <w:autoSpaceDN w:val="0"/>
        <w:adjustRightInd w:val="0"/>
        <w:ind w:left="640" w:hanging="640"/>
        <w:rPr>
          <w:noProof/>
        </w:rPr>
      </w:pPr>
      <w:r w:rsidRPr="006E3DE3">
        <w:rPr>
          <w:noProof/>
        </w:rPr>
        <w:t>35.</w:t>
      </w:r>
      <w:r w:rsidRPr="006E3DE3">
        <w:rPr>
          <w:noProof/>
        </w:rPr>
        <w:tab/>
        <w:t>Лобанова Т.И. “Клиренс опухолевого клона у пациентов с разными молекулярно-генетическими вариантами острых миелоидных лейкозов”: диссертация ... кандидата медицинских наук: 14.01.21. 2018. 166 p.</w:t>
      </w:r>
    </w:p>
    <w:p w14:paraId="4FD4B330" w14:textId="77777777" w:rsidR="006E3DE3" w:rsidRPr="006E3DE3" w:rsidRDefault="006E3DE3" w:rsidP="006E3DE3">
      <w:pPr>
        <w:widowControl w:val="0"/>
        <w:autoSpaceDE w:val="0"/>
        <w:autoSpaceDN w:val="0"/>
        <w:adjustRightInd w:val="0"/>
        <w:ind w:left="640" w:hanging="640"/>
        <w:rPr>
          <w:noProof/>
        </w:rPr>
      </w:pPr>
      <w:r w:rsidRPr="006E3DE3">
        <w:rPr>
          <w:noProof/>
        </w:rPr>
        <w:t>36.</w:t>
      </w:r>
      <w:r w:rsidRPr="006E3DE3">
        <w:rPr>
          <w:noProof/>
        </w:rPr>
        <w:tab/>
        <w:t>Del Principe M.I. et al. Involvement of central nervous system in adult patients with acute myeloid leukemia: Incidence and impact on outcome // Seminars in Hematology. W.B. Saunders, 2018. Vol. 55, № 4. P. 209–214.</w:t>
      </w:r>
    </w:p>
    <w:p w14:paraId="2DEB181F" w14:textId="77777777" w:rsidR="006E3DE3" w:rsidRPr="006E3DE3" w:rsidRDefault="006E3DE3" w:rsidP="006E3DE3">
      <w:pPr>
        <w:widowControl w:val="0"/>
        <w:autoSpaceDE w:val="0"/>
        <w:autoSpaceDN w:val="0"/>
        <w:adjustRightInd w:val="0"/>
        <w:ind w:left="640" w:hanging="640"/>
        <w:rPr>
          <w:noProof/>
        </w:rPr>
      </w:pPr>
      <w:r w:rsidRPr="006E3DE3">
        <w:rPr>
          <w:noProof/>
        </w:rPr>
        <w:t>37.</w:t>
      </w:r>
      <w:r w:rsidRPr="006E3DE3">
        <w:rPr>
          <w:noProof/>
        </w:rPr>
        <w:tab/>
        <w:t>Herrmann J. et al. Evaluation and management of patients with heart disease and cancer: Cardio-oncology // Mayo Clin. Proc. 2014. Vol. 89, № 9. P. 1287–1306.</w:t>
      </w:r>
    </w:p>
    <w:p w14:paraId="2F093561" w14:textId="77777777" w:rsidR="006E3DE3" w:rsidRPr="006E3DE3" w:rsidRDefault="006E3DE3" w:rsidP="006E3DE3">
      <w:pPr>
        <w:widowControl w:val="0"/>
        <w:autoSpaceDE w:val="0"/>
        <w:autoSpaceDN w:val="0"/>
        <w:adjustRightInd w:val="0"/>
        <w:ind w:left="640" w:hanging="640"/>
        <w:rPr>
          <w:noProof/>
        </w:rPr>
      </w:pPr>
      <w:r w:rsidRPr="006E3DE3">
        <w:rPr>
          <w:noProof/>
        </w:rPr>
        <w:t>38.</w:t>
      </w:r>
      <w:r w:rsidRPr="006E3DE3">
        <w:rPr>
          <w:noProof/>
        </w:rPr>
        <w:tab/>
        <w:t>Roberts A.S. et al. Extramedullary haematopoiesis: radiological imaging features // Clinical Radiology. 2016. Vol. 71, № 9. P. 807–814.</w:t>
      </w:r>
    </w:p>
    <w:p w14:paraId="0F519518" w14:textId="77777777" w:rsidR="006E3DE3" w:rsidRPr="006E3DE3" w:rsidRDefault="006E3DE3" w:rsidP="006E3DE3">
      <w:pPr>
        <w:widowControl w:val="0"/>
        <w:autoSpaceDE w:val="0"/>
        <w:autoSpaceDN w:val="0"/>
        <w:adjustRightInd w:val="0"/>
        <w:ind w:left="640" w:hanging="640"/>
        <w:rPr>
          <w:noProof/>
        </w:rPr>
      </w:pPr>
      <w:r w:rsidRPr="006E3DE3">
        <w:rPr>
          <w:noProof/>
        </w:rPr>
        <w:t>39.</w:t>
      </w:r>
      <w:r w:rsidRPr="006E3DE3">
        <w:rPr>
          <w:noProof/>
        </w:rPr>
        <w:tab/>
        <w:t>Fritz J. et al. Radiologic spectrum of extramedullary relapse of myelogenous leukemia in adults. // AJR. Am. J. Roentgenol. 2007. Vol. 189, № 1. P. 209–218.</w:t>
      </w:r>
    </w:p>
    <w:p w14:paraId="47D17ECD" w14:textId="77777777" w:rsidR="006E3DE3" w:rsidRPr="006E3DE3" w:rsidRDefault="006E3DE3" w:rsidP="006E3DE3">
      <w:pPr>
        <w:widowControl w:val="0"/>
        <w:autoSpaceDE w:val="0"/>
        <w:autoSpaceDN w:val="0"/>
        <w:adjustRightInd w:val="0"/>
        <w:ind w:left="640" w:hanging="640"/>
        <w:rPr>
          <w:noProof/>
        </w:rPr>
      </w:pPr>
      <w:r w:rsidRPr="006E3DE3">
        <w:rPr>
          <w:noProof/>
        </w:rPr>
        <w:t>40.</w:t>
      </w:r>
      <w:r w:rsidRPr="006E3DE3">
        <w:rPr>
          <w:noProof/>
        </w:rPr>
        <w:tab/>
        <w:t>Arrigan M. et al. Imaging findings in recurrent extramedullary leukaemias // Cancer Imaging. 2013. Vol. 13, № 1. P. 26–35.</w:t>
      </w:r>
    </w:p>
    <w:p w14:paraId="4AFA6A72" w14:textId="77777777" w:rsidR="006E3DE3" w:rsidRPr="006E3DE3" w:rsidRDefault="006E3DE3" w:rsidP="006E3DE3">
      <w:pPr>
        <w:widowControl w:val="0"/>
        <w:autoSpaceDE w:val="0"/>
        <w:autoSpaceDN w:val="0"/>
        <w:adjustRightInd w:val="0"/>
        <w:ind w:left="640" w:hanging="640"/>
        <w:rPr>
          <w:noProof/>
        </w:rPr>
      </w:pPr>
      <w:r w:rsidRPr="006E3DE3">
        <w:rPr>
          <w:noProof/>
        </w:rPr>
        <w:t>41.</w:t>
      </w:r>
      <w:r w:rsidRPr="006E3DE3">
        <w:rPr>
          <w:noProof/>
        </w:rPr>
        <w:tab/>
        <w:t>Seegars M.B., Powell B.L., Howard D.S. Acute Myeloid Leukemia in Pregnancy // Blood. 2017. Vol. 130, № Suppl 1. P. 5035.</w:t>
      </w:r>
    </w:p>
    <w:p w14:paraId="03D26771" w14:textId="77777777" w:rsidR="006E3DE3" w:rsidRPr="006E3DE3" w:rsidRDefault="006E3DE3" w:rsidP="006E3DE3">
      <w:pPr>
        <w:widowControl w:val="0"/>
        <w:autoSpaceDE w:val="0"/>
        <w:autoSpaceDN w:val="0"/>
        <w:adjustRightInd w:val="0"/>
        <w:ind w:left="640" w:hanging="640"/>
        <w:rPr>
          <w:noProof/>
        </w:rPr>
      </w:pPr>
      <w:r w:rsidRPr="006E3DE3">
        <w:rPr>
          <w:noProof/>
        </w:rPr>
        <w:t>42.</w:t>
      </w:r>
      <w:r w:rsidRPr="006E3DE3">
        <w:rPr>
          <w:noProof/>
        </w:rPr>
        <w:tab/>
        <w:t>Woitek R. et al. Radiological staging in pregnant patients with cancer // ESMO Open. 2016. Vol. 1, № 1. P. e000017.</w:t>
      </w:r>
    </w:p>
    <w:p w14:paraId="39D70D3A" w14:textId="77777777" w:rsidR="006E3DE3" w:rsidRPr="006E3DE3" w:rsidRDefault="006E3DE3" w:rsidP="006E3DE3">
      <w:pPr>
        <w:widowControl w:val="0"/>
        <w:autoSpaceDE w:val="0"/>
        <w:autoSpaceDN w:val="0"/>
        <w:adjustRightInd w:val="0"/>
        <w:ind w:left="640" w:hanging="640"/>
        <w:rPr>
          <w:noProof/>
        </w:rPr>
      </w:pPr>
      <w:r w:rsidRPr="006E3DE3">
        <w:rPr>
          <w:noProof/>
        </w:rPr>
        <w:t>43.</w:t>
      </w:r>
      <w:r w:rsidRPr="006E3DE3">
        <w:rPr>
          <w:noProof/>
        </w:rPr>
        <w:tab/>
        <w:t>Bodey G.P., Kontoyiannis D., Keating M.J. Infections in Patients With Chronic Lymphocytic Leukemia // Chronic Lymphocytic Leukemia. Totowa, NJ: Humana Press, 2004. P. 343–359.</w:t>
      </w:r>
    </w:p>
    <w:p w14:paraId="0A23463C" w14:textId="77777777" w:rsidR="006E3DE3" w:rsidRPr="006E3DE3" w:rsidRDefault="006E3DE3" w:rsidP="006E3DE3">
      <w:pPr>
        <w:widowControl w:val="0"/>
        <w:autoSpaceDE w:val="0"/>
        <w:autoSpaceDN w:val="0"/>
        <w:adjustRightInd w:val="0"/>
        <w:ind w:left="640" w:hanging="640"/>
        <w:rPr>
          <w:noProof/>
        </w:rPr>
      </w:pPr>
      <w:r w:rsidRPr="006E3DE3">
        <w:rPr>
          <w:noProof/>
        </w:rPr>
        <w:t>44.</w:t>
      </w:r>
      <w:r w:rsidRPr="006E3DE3">
        <w:rPr>
          <w:noProof/>
        </w:rPr>
        <w:tab/>
        <w:t>Клясова Г.А. et al. Возбудители сепсиса у иммунокомпрометированных больных: структура и проблемы антибиотикорезистентности (результаты многоцентрового исследования) // Гематология и трансфузиология. 2007. Vol. 52, № 1. P. 11–18.</w:t>
      </w:r>
    </w:p>
    <w:p w14:paraId="064A2F50" w14:textId="77777777" w:rsidR="006E3DE3" w:rsidRPr="006E3DE3" w:rsidRDefault="006E3DE3" w:rsidP="006E3DE3">
      <w:pPr>
        <w:widowControl w:val="0"/>
        <w:autoSpaceDE w:val="0"/>
        <w:autoSpaceDN w:val="0"/>
        <w:adjustRightInd w:val="0"/>
        <w:ind w:left="640" w:hanging="640"/>
        <w:rPr>
          <w:noProof/>
        </w:rPr>
      </w:pPr>
      <w:r w:rsidRPr="006E3DE3">
        <w:rPr>
          <w:noProof/>
        </w:rPr>
        <w:t>45.</w:t>
      </w:r>
      <w:r w:rsidRPr="006E3DE3">
        <w:rPr>
          <w:noProof/>
        </w:rPr>
        <w:tab/>
        <w:t>Cornelissen J.J. et al. The European LeukemiaNet AML Working Party consensus statement on allogeneic HSCT for patients with AML in remission: An integrated-risk adapted approach // Nature Reviews Clinical Oncology. 2012. Vol. 9, № 10. P. 579–590.</w:t>
      </w:r>
    </w:p>
    <w:p w14:paraId="6705B66C" w14:textId="77777777" w:rsidR="006E3DE3" w:rsidRPr="006E3DE3" w:rsidRDefault="006E3DE3" w:rsidP="006E3DE3">
      <w:pPr>
        <w:widowControl w:val="0"/>
        <w:autoSpaceDE w:val="0"/>
        <w:autoSpaceDN w:val="0"/>
        <w:adjustRightInd w:val="0"/>
        <w:ind w:left="640" w:hanging="640"/>
        <w:rPr>
          <w:noProof/>
        </w:rPr>
      </w:pPr>
      <w:r w:rsidRPr="006E3DE3">
        <w:rPr>
          <w:noProof/>
        </w:rPr>
        <w:t>46.</w:t>
      </w:r>
      <w:r w:rsidRPr="006E3DE3">
        <w:rPr>
          <w:noProof/>
        </w:rPr>
        <w:tab/>
        <w:t>Bertoli S. et al. Time from diagnosis to intensive chemotherapy initiation does not adversely impact the outcome of patients with acute myeloid leukemia. // Blood. 2013. Vol. 121, № 14. P. 2618–2626.</w:t>
      </w:r>
    </w:p>
    <w:p w14:paraId="61344D6F" w14:textId="77777777" w:rsidR="006E3DE3" w:rsidRPr="006E3DE3" w:rsidRDefault="006E3DE3" w:rsidP="006E3DE3">
      <w:pPr>
        <w:widowControl w:val="0"/>
        <w:autoSpaceDE w:val="0"/>
        <w:autoSpaceDN w:val="0"/>
        <w:adjustRightInd w:val="0"/>
        <w:ind w:left="640" w:hanging="640"/>
        <w:rPr>
          <w:noProof/>
        </w:rPr>
      </w:pPr>
      <w:r w:rsidRPr="006E3DE3">
        <w:rPr>
          <w:noProof/>
        </w:rPr>
        <w:t>47.</w:t>
      </w:r>
      <w:r w:rsidRPr="006E3DE3">
        <w:rPr>
          <w:noProof/>
        </w:rPr>
        <w:tab/>
        <w:t>Sekeres M.A. et al. Time from diagnosis to treatment initiation predicts survival in younger, but not older, acute myeloid leukemia patients // Blood. 2009. Vol. 113, № 1. P. 28–36.</w:t>
      </w:r>
    </w:p>
    <w:p w14:paraId="2E8B935C" w14:textId="77777777" w:rsidR="006E3DE3" w:rsidRPr="006E3DE3" w:rsidRDefault="006E3DE3" w:rsidP="006E3DE3">
      <w:pPr>
        <w:widowControl w:val="0"/>
        <w:autoSpaceDE w:val="0"/>
        <w:autoSpaceDN w:val="0"/>
        <w:adjustRightInd w:val="0"/>
        <w:ind w:left="640" w:hanging="640"/>
        <w:rPr>
          <w:noProof/>
        </w:rPr>
      </w:pPr>
      <w:r w:rsidRPr="006E3DE3">
        <w:rPr>
          <w:noProof/>
        </w:rPr>
        <w:t>48.</w:t>
      </w:r>
      <w:r w:rsidRPr="006E3DE3">
        <w:rPr>
          <w:noProof/>
        </w:rPr>
        <w:tab/>
        <w:t>Petti M.C. et al. High-dose hydroxyurea in the treatment of poor-risk myeloid leukemias // Ann. Hematol. 2003. Vol. 82, № 8. P. 476–480.</w:t>
      </w:r>
    </w:p>
    <w:p w14:paraId="3BA109D0" w14:textId="77777777" w:rsidR="006E3DE3" w:rsidRPr="006E3DE3" w:rsidRDefault="006E3DE3" w:rsidP="006E3DE3">
      <w:pPr>
        <w:widowControl w:val="0"/>
        <w:autoSpaceDE w:val="0"/>
        <w:autoSpaceDN w:val="0"/>
        <w:adjustRightInd w:val="0"/>
        <w:ind w:left="640" w:hanging="640"/>
        <w:rPr>
          <w:noProof/>
        </w:rPr>
      </w:pPr>
      <w:r w:rsidRPr="006E3DE3">
        <w:rPr>
          <w:noProof/>
        </w:rPr>
        <w:t>49.</w:t>
      </w:r>
      <w:r w:rsidRPr="006E3DE3">
        <w:rPr>
          <w:noProof/>
        </w:rPr>
        <w:tab/>
        <w:t>Kimby E., Nygren P., Glimelius B. A Systematic Overview of Chemotherapy Effects in Acute Myeloid Leukaemia // Acta Oncol. (Madr). 2001. Vol. 40, № 3. P. 231–252.</w:t>
      </w:r>
    </w:p>
    <w:p w14:paraId="2C023ECA" w14:textId="77777777" w:rsidR="006E3DE3" w:rsidRPr="006E3DE3" w:rsidRDefault="006E3DE3" w:rsidP="006E3DE3">
      <w:pPr>
        <w:widowControl w:val="0"/>
        <w:autoSpaceDE w:val="0"/>
        <w:autoSpaceDN w:val="0"/>
        <w:adjustRightInd w:val="0"/>
        <w:ind w:left="640" w:hanging="640"/>
        <w:rPr>
          <w:noProof/>
        </w:rPr>
      </w:pPr>
      <w:r w:rsidRPr="006E3DE3">
        <w:rPr>
          <w:noProof/>
        </w:rPr>
        <w:t>50.</w:t>
      </w:r>
      <w:r w:rsidRPr="006E3DE3">
        <w:rPr>
          <w:noProof/>
        </w:rPr>
        <w:tab/>
        <w:t>Wang J. et al. Meta-Analysis of Randomised Clinical Trials Comparing Idarubicin + Cytarabine with Daunorubicin + Cytarabine as the Induction Chemotherapy in Patients with Newly Diagnosed Acute Myeloid Leukaemia // PLoS One. 2013. Vol. 8, № 4. P. e60699.</w:t>
      </w:r>
    </w:p>
    <w:p w14:paraId="6D2F9722" w14:textId="77777777" w:rsidR="006E3DE3" w:rsidRPr="006E3DE3" w:rsidRDefault="006E3DE3" w:rsidP="006E3DE3">
      <w:pPr>
        <w:widowControl w:val="0"/>
        <w:autoSpaceDE w:val="0"/>
        <w:autoSpaceDN w:val="0"/>
        <w:adjustRightInd w:val="0"/>
        <w:ind w:left="640" w:hanging="640"/>
        <w:rPr>
          <w:noProof/>
        </w:rPr>
      </w:pPr>
      <w:r w:rsidRPr="006E3DE3">
        <w:rPr>
          <w:noProof/>
        </w:rPr>
        <w:t>51.</w:t>
      </w:r>
      <w:r w:rsidRPr="006E3DE3">
        <w:rPr>
          <w:noProof/>
        </w:rPr>
        <w:tab/>
        <w:t>Burnett A.K. et al. A randomized comparison of daunorubicin 90 mg/m2 vs 60 mg/m2in AML induction: Results from the UK NCRI AML17 trial in 1206 patients // Blood. 2015. Vol. 125, № 25. P. 3878–3885.</w:t>
      </w:r>
    </w:p>
    <w:p w14:paraId="55C5E5B1" w14:textId="77777777" w:rsidR="006E3DE3" w:rsidRPr="006E3DE3" w:rsidRDefault="006E3DE3" w:rsidP="006E3DE3">
      <w:pPr>
        <w:widowControl w:val="0"/>
        <w:autoSpaceDE w:val="0"/>
        <w:autoSpaceDN w:val="0"/>
        <w:adjustRightInd w:val="0"/>
        <w:ind w:left="640" w:hanging="640"/>
        <w:rPr>
          <w:noProof/>
        </w:rPr>
      </w:pPr>
      <w:r w:rsidRPr="006E3DE3">
        <w:rPr>
          <w:noProof/>
        </w:rPr>
        <w:t>52.</w:t>
      </w:r>
      <w:r w:rsidRPr="006E3DE3">
        <w:rPr>
          <w:noProof/>
        </w:rPr>
        <w:tab/>
        <w:t>Wu D. et al. Efficacy and safety of different doses of cytarabine in consolidation therapy for adult acute myeloid leukemia patients: A network meta-analysis // Sci. Rep. 2017. Vol. 7, № 1. P. 9509.</w:t>
      </w:r>
    </w:p>
    <w:p w14:paraId="24099856" w14:textId="77777777" w:rsidR="006E3DE3" w:rsidRPr="006E3DE3" w:rsidRDefault="006E3DE3" w:rsidP="006E3DE3">
      <w:pPr>
        <w:widowControl w:val="0"/>
        <w:autoSpaceDE w:val="0"/>
        <w:autoSpaceDN w:val="0"/>
        <w:adjustRightInd w:val="0"/>
        <w:ind w:left="640" w:hanging="640"/>
        <w:rPr>
          <w:noProof/>
        </w:rPr>
      </w:pPr>
      <w:r w:rsidRPr="006E3DE3">
        <w:rPr>
          <w:noProof/>
        </w:rPr>
        <w:t>53.</w:t>
      </w:r>
      <w:r w:rsidRPr="006E3DE3">
        <w:rPr>
          <w:noProof/>
        </w:rPr>
        <w:tab/>
        <w:t>Bashir Y. et al. Role of low dose cytarabine in elderly patients with acute myeloid leukemia: An experience // South Asian J. Cancer. Medknow, 2015. Vol. 4, № 1. P. 4.</w:t>
      </w:r>
    </w:p>
    <w:p w14:paraId="1F25D756" w14:textId="77777777" w:rsidR="006E3DE3" w:rsidRPr="006E3DE3" w:rsidRDefault="006E3DE3" w:rsidP="006E3DE3">
      <w:pPr>
        <w:widowControl w:val="0"/>
        <w:autoSpaceDE w:val="0"/>
        <w:autoSpaceDN w:val="0"/>
        <w:adjustRightInd w:val="0"/>
        <w:ind w:left="640" w:hanging="640"/>
        <w:rPr>
          <w:noProof/>
        </w:rPr>
      </w:pPr>
      <w:r w:rsidRPr="006E3DE3">
        <w:rPr>
          <w:noProof/>
        </w:rPr>
        <w:t>54.</w:t>
      </w:r>
      <w:r w:rsidRPr="006E3DE3">
        <w:rPr>
          <w:noProof/>
        </w:rPr>
        <w:tab/>
        <w:t>Ye X.-N. et al. Epigenetic priming with decitabine followed by low-dose idarubicin/cytarabine has an increased anti-leukemic effect compared to traditional chemotherapy in high-risk myeloid neoplasms. // Leuk. Lymphoma. 2016. Vol. 57, № 6. P. 1311–1318.</w:t>
      </w:r>
    </w:p>
    <w:p w14:paraId="09C2CBA6" w14:textId="77777777" w:rsidR="006E3DE3" w:rsidRPr="006E3DE3" w:rsidRDefault="006E3DE3" w:rsidP="006E3DE3">
      <w:pPr>
        <w:widowControl w:val="0"/>
        <w:autoSpaceDE w:val="0"/>
        <w:autoSpaceDN w:val="0"/>
        <w:adjustRightInd w:val="0"/>
        <w:ind w:left="640" w:hanging="640"/>
        <w:rPr>
          <w:noProof/>
        </w:rPr>
      </w:pPr>
      <w:r w:rsidRPr="006E3DE3">
        <w:rPr>
          <w:noProof/>
        </w:rPr>
        <w:t>55.</w:t>
      </w:r>
      <w:r w:rsidRPr="006E3DE3">
        <w:rPr>
          <w:noProof/>
        </w:rPr>
        <w:tab/>
        <w:t>Wei A.H. et al. Venetoclax Combined With Low-Dose Cytarabine for Previously Untreated Patients With Acute Myeloid Leukemia: Results From a Phase Ib/II Study. // J. Clin. Oncol. 2019. Vol. 37, № 15. P. 1277–1284.</w:t>
      </w:r>
    </w:p>
    <w:p w14:paraId="110B44C6" w14:textId="77777777" w:rsidR="006E3DE3" w:rsidRPr="006E3DE3" w:rsidRDefault="006E3DE3" w:rsidP="006E3DE3">
      <w:pPr>
        <w:widowControl w:val="0"/>
        <w:autoSpaceDE w:val="0"/>
        <w:autoSpaceDN w:val="0"/>
        <w:adjustRightInd w:val="0"/>
        <w:ind w:left="640" w:hanging="640"/>
        <w:rPr>
          <w:noProof/>
        </w:rPr>
      </w:pPr>
      <w:r w:rsidRPr="006E3DE3">
        <w:rPr>
          <w:noProof/>
        </w:rPr>
        <w:t>56.</w:t>
      </w:r>
      <w:r w:rsidRPr="006E3DE3">
        <w:rPr>
          <w:noProof/>
        </w:rPr>
        <w:tab/>
        <w:t>DiNardo C.D. et al. Venetoclax combined with decitabine or azacitidine in treatment-naive, elderly patients with acute myeloid leukemia. // Blood. 2019. Vol. 133, № 1. P. 7–17.</w:t>
      </w:r>
    </w:p>
    <w:p w14:paraId="785A0C82" w14:textId="77777777" w:rsidR="006E3DE3" w:rsidRPr="006E3DE3" w:rsidRDefault="006E3DE3" w:rsidP="006E3DE3">
      <w:pPr>
        <w:widowControl w:val="0"/>
        <w:autoSpaceDE w:val="0"/>
        <w:autoSpaceDN w:val="0"/>
        <w:adjustRightInd w:val="0"/>
        <w:ind w:left="640" w:hanging="640"/>
        <w:rPr>
          <w:noProof/>
        </w:rPr>
      </w:pPr>
      <w:r w:rsidRPr="006E3DE3">
        <w:rPr>
          <w:noProof/>
        </w:rPr>
        <w:t>57.</w:t>
      </w:r>
      <w:r w:rsidRPr="006E3DE3">
        <w:rPr>
          <w:noProof/>
        </w:rPr>
        <w:tab/>
        <w:t>Stone R.M. et al. Midostaurin plus Chemotherapy for Acute Myeloid Leukemia with a FLT3 Mutation // N. Engl. J. Med. 2017. Vol. 377, № 5. P. 454–464.</w:t>
      </w:r>
    </w:p>
    <w:p w14:paraId="319EDA5A" w14:textId="77777777" w:rsidR="006E3DE3" w:rsidRPr="006E3DE3" w:rsidRDefault="006E3DE3" w:rsidP="006E3DE3">
      <w:pPr>
        <w:widowControl w:val="0"/>
        <w:autoSpaceDE w:val="0"/>
        <w:autoSpaceDN w:val="0"/>
        <w:adjustRightInd w:val="0"/>
        <w:ind w:left="640" w:hanging="640"/>
        <w:rPr>
          <w:noProof/>
        </w:rPr>
      </w:pPr>
      <w:r w:rsidRPr="006E3DE3">
        <w:rPr>
          <w:noProof/>
        </w:rPr>
        <w:t>58.</w:t>
      </w:r>
      <w:r w:rsidRPr="006E3DE3">
        <w:rPr>
          <w:noProof/>
        </w:rPr>
        <w:tab/>
        <w:t>Röllig C. et al. Addition of sorafenib versus placebo to standard therapy in patients aged 60 years or younger with newly diagnosed acute myeloid leukaemia (SORAML): A multicentre, phase 2, randomised controlled trial // Lancet Oncol. 2015. Vol. 16, № 16. P. 1691–1699.</w:t>
      </w:r>
    </w:p>
    <w:p w14:paraId="362B83BD" w14:textId="77777777" w:rsidR="006E3DE3" w:rsidRPr="006E3DE3" w:rsidRDefault="006E3DE3" w:rsidP="006E3DE3">
      <w:pPr>
        <w:widowControl w:val="0"/>
        <w:autoSpaceDE w:val="0"/>
        <w:autoSpaceDN w:val="0"/>
        <w:adjustRightInd w:val="0"/>
        <w:ind w:left="640" w:hanging="640"/>
        <w:rPr>
          <w:noProof/>
        </w:rPr>
      </w:pPr>
      <w:r w:rsidRPr="006E3DE3">
        <w:rPr>
          <w:noProof/>
        </w:rPr>
        <w:t>59.</w:t>
      </w:r>
      <w:r w:rsidRPr="006E3DE3">
        <w:rPr>
          <w:noProof/>
        </w:rPr>
        <w:tab/>
        <w:t>Buchner T. et al. Long-term results in patients with acute myeloid leukemia (AML): The influence of high-dose AraC, G-CSF priming, autologous transplantation, prolonged maintenance, age, history, cytogenetics, and mutation status. Data of the AMLCG 1999 trial // Blood. 2009. Vol. 114, № 22. P. Abstract 485.</w:t>
      </w:r>
    </w:p>
    <w:p w14:paraId="3E69C9B8" w14:textId="77777777" w:rsidR="006E3DE3" w:rsidRPr="006E3DE3" w:rsidRDefault="006E3DE3" w:rsidP="006E3DE3">
      <w:pPr>
        <w:widowControl w:val="0"/>
        <w:autoSpaceDE w:val="0"/>
        <w:autoSpaceDN w:val="0"/>
        <w:adjustRightInd w:val="0"/>
        <w:ind w:left="640" w:hanging="640"/>
        <w:rPr>
          <w:noProof/>
        </w:rPr>
      </w:pPr>
      <w:r w:rsidRPr="006E3DE3">
        <w:rPr>
          <w:noProof/>
        </w:rPr>
        <w:t>60.</w:t>
      </w:r>
      <w:r w:rsidRPr="006E3DE3">
        <w:rPr>
          <w:noProof/>
        </w:rPr>
        <w:tab/>
        <w:t>Соколов А.Н. et al. Долгосрочные результаты лечения острых миелоидных лейкозов у взрослых в многоцентровом клиническом исследовании ОМЛ 06.06 // Клиническая онкогематология. 2012. Vol. 5, № 1. P. 30–38.</w:t>
      </w:r>
    </w:p>
    <w:p w14:paraId="7B6C6C6F" w14:textId="77777777" w:rsidR="006E3DE3" w:rsidRPr="006E3DE3" w:rsidRDefault="006E3DE3" w:rsidP="006E3DE3">
      <w:pPr>
        <w:widowControl w:val="0"/>
        <w:autoSpaceDE w:val="0"/>
        <w:autoSpaceDN w:val="0"/>
        <w:adjustRightInd w:val="0"/>
        <w:ind w:left="640" w:hanging="640"/>
        <w:rPr>
          <w:noProof/>
        </w:rPr>
      </w:pPr>
      <w:r w:rsidRPr="006E3DE3">
        <w:rPr>
          <w:noProof/>
        </w:rPr>
        <w:t>61.</w:t>
      </w:r>
      <w:r w:rsidRPr="006E3DE3">
        <w:rPr>
          <w:noProof/>
        </w:rPr>
        <w:tab/>
        <w:t>Cornelissen J.J., Blaise D. Hematopoietic stem cell transplantation for patients with AML in first complete remission // Blood. 2016. Vol. 127, № 1. P. 62–70.</w:t>
      </w:r>
    </w:p>
    <w:p w14:paraId="0988E14D" w14:textId="77777777" w:rsidR="006E3DE3" w:rsidRPr="006E3DE3" w:rsidRDefault="006E3DE3" w:rsidP="006E3DE3">
      <w:pPr>
        <w:widowControl w:val="0"/>
        <w:autoSpaceDE w:val="0"/>
        <w:autoSpaceDN w:val="0"/>
        <w:adjustRightInd w:val="0"/>
        <w:ind w:left="640" w:hanging="640"/>
        <w:rPr>
          <w:noProof/>
        </w:rPr>
      </w:pPr>
      <w:r w:rsidRPr="006E3DE3">
        <w:rPr>
          <w:noProof/>
        </w:rPr>
        <w:t>62.</w:t>
      </w:r>
      <w:r w:rsidRPr="006E3DE3">
        <w:rPr>
          <w:noProof/>
        </w:rPr>
        <w:tab/>
        <w:t>Li Z. et al. Autologous Stem Cell Transplantation Is a Viable Postremission Therapy for Intermediate-Risk Acute Myeloid Leukemia in First Complete Remission in the Absence of a Matched Identical Sibling: A Meta-Analysis. // Acta Haematol. 2019. Vol. 141, № 3. P. 164–175.</w:t>
      </w:r>
    </w:p>
    <w:p w14:paraId="63380DEE" w14:textId="77777777" w:rsidR="006E3DE3" w:rsidRPr="006E3DE3" w:rsidRDefault="006E3DE3" w:rsidP="006E3DE3">
      <w:pPr>
        <w:widowControl w:val="0"/>
        <w:autoSpaceDE w:val="0"/>
        <w:autoSpaceDN w:val="0"/>
        <w:adjustRightInd w:val="0"/>
        <w:ind w:left="640" w:hanging="640"/>
        <w:rPr>
          <w:noProof/>
        </w:rPr>
      </w:pPr>
      <w:r w:rsidRPr="006E3DE3">
        <w:rPr>
          <w:noProof/>
        </w:rPr>
        <w:t>63.</w:t>
      </w:r>
      <w:r w:rsidRPr="006E3DE3">
        <w:rPr>
          <w:noProof/>
        </w:rPr>
        <w:tab/>
        <w:t>Koreth J. et al. Allogeneic stem cell transplantation for acute myeloid leukemia in first complete remission: Systematic review and meta-analysis of prospective clinical trials // JAMA - J. Am. Med. Assoc. 2009. Vol. 301, № 22. P. 2349–2361.</w:t>
      </w:r>
    </w:p>
    <w:p w14:paraId="787B3DD2" w14:textId="77777777" w:rsidR="006E3DE3" w:rsidRPr="006E3DE3" w:rsidRDefault="006E3DE3" w:rsidP="006E3DE3">
      <w:pPr>
        <w:widowControl w:val="0"/>
        <w:autoSpaceDE w:val="0"/>
        <w:autoSpaceDN w:val="0"/>
        <w:adjustRightInd w:val="0"/>
        <w:ind w:left="640" w:hanging="640"/>
        <w:rPr>
          <w:noProof/>
        </w:rPr>
      </w:pPr>
      <w:r w:rsidRPr="006E3DE3">
        <w:rPr>
          <w:noProof/>
        </w:rPr>
        <w:t>64.</w:t>
      </w:r>
      <w:r w:rsidRPr="006E3DE3">
        <w:rPr>
          <w:noProof/>
        </w:rPr>
        <w:tab/>
        <w:t>Godley L.A., Larson R.A. Therapy-Related Myeloid Leukemia // Semin. Oncol. 2008. Vol. 35, № 4. P. 418–429.</w:t>
      </w:r>
    </w:p>
    <w:p w14:paraId="2AFFA3BE" w14:textId="77777777" w:rsidR="006E3DE3" w:rsidRPr="006E3DE3" w:rsidRDefault="006E3DE3" w:rsidP="006E3DE3">
      <w:pPr>
        <w:widowControl w:val="0"/>
        <w:autoSpaceDE w:val="0"/>
        <w:autoSpaceDN w:val="0"/>
        <w:adjustRightInd w:val="0"/>
        <w:ind w:left="640" w:hanging="640"/>
        <w:rPr>
          <w:noProof/>
        </w:rPr>
      </w:pPr>
      <w:r w:rsidRPr="006E3DE3">
        <w:rPr>
          <w:noProof/>
        </w:rPr>
        <w:t>65.</w:t>
      </w:r>
      <w:r w:rsidRPr="006E3DE3">
        <w:rPr>
          <w:noProof/>
        </w:rPr>
        <w:tab/>
        <w:t>Fenaux P. et al. Efficacy of azacitidine compared with that of conventional care regimens in the treatment of higher-risk myelodysplastic syndromes: a randomised, open-label, phase III study // Lancet Oncol. 2009. Vol. 10, № 3. P. 223–232.</w:t>
      </w:r>
    </w:p>
    <w:p w14:paraId="2C396CA4" w14:textId="77777777" w:rsidR="006E3DE3" w:rsidRPr="006E3DE3" w:rsidRDefault="006E3DE3" w:rsidP="006E3DE3">
      <w:pPr>
        <w:widowControl w:val="0"/>
        <w:autoSpaceDE w:val="0"/>
        <w:autoSpaceDN w:val="0"/>
        <w:adjustRightInd w:val="0"/>
        <w:ind w:left="640" w:hanging="640"/>
        <w:rPr>
          <w:noProof/>
        </w:rPr>
      </w:pPr>
      <w:r w:rsidRPr="006E3DE3">
        <w:rPr>
          <w:noProof/>
        </w:rPr>
        <w:t>66.</w:t>
      </w:r>
      <w:r w:rsidRPr="006E3DE3">
        <w:rPr>
          <w:noProof/>
        </w:rPr>
        <w:tab/>
        <w:t>Craddock C. et al. Clinical activity of azacitidine in patients who relapse after allogeneic stem cell transplantation for acute myeloid leukemia // Haematologica. 2016. Vol. 101, № 7. P. 879–883.</w:t>
      </w:r>
    </w:p>
    <w:p w14:paraId="3209A765" w14:textId="77777777" w:rsidR="006E3DE3" w:rsidRPr="006E3DE3" w:rsidRDefault="006E3DE3" w:rsidP="006E3DE3">
      <w:pPr>
        <w:widowControl w:val="0"/>
        <w:autoSpaceDE w:val="0"/>
        <w:autoSpaceDN w:val="0"/>
        <w:adjustRightInd w:val="0"/>
        <w:ind w:left="640" w:hanging="640"/>
        <w:rPr>
          <w:noProof/>
        </w:rPr>
      </w:pPr>
      <w:r w:rsidRPr="006E3DE3">
        <w:rPr>
          <w:noProof/>
        </w:rPr>
        <w:t>67.</w:t>
      </w:r>
      <w:r w:rsidRPr="006E3DE3">
        <w:rPr>
          <w:noProof/>
        </w:rPr>
        <w:tab/>
        <w:t>Aldoss I. et al. Efficacy of the combination of venetoclax and hypomethylating agents in relapsed/refractory acute myeloid leukemia // Haematologica. Ferrata Storti Foundation, 2018. Vol. 103, № 9. P. e404–e407.</w:t>
      </w:r>
    </w:p>
    <w:p w14:paraId="3767A309" w14:textId="77777777" w:rsidR="006E3DE3" w:rsidRPr="006E3DE3" w:rsidRDefault="006E3DE3" w:rsidP="006E3DE3">
      <w:pPr>
        <w:widowControl w:val="0"/>
        <w:autoSpaceDE w:val="0"/>
        <w:autoSpaceDN w:val="0"/>
        <w:adjustRightInd w:val="0"/>
        <w:ind w:left="640" w:hanging="640"/>
        <w:rPr>
          <w:noProof/>
        </w:rPr>
      </w:pPr>
      <w:r w:rsidRPr="006E3DE3">
        <w:rPr>
          <w:noProof/>
        </w:rPr>
        <w:t>68.</w:t>
      </w:r>
      <w:r w:rsidRPr="006E3DE3">
        <w:rPr>
          <w:noProof/>
        </w:rPr>
        <w:tab/>
        <w:t>Rowe J.M. et al. A phase 3 study of three induction regimens and of priming with GM-CSF in older adults with acute myeloid leukemia: a trial by the Eastern Cooperative Oncology Group. // Blood. 2004. Vol. 103, № 2. P. 479–485.</w:t>
      </w:r>
    </w:p>
    <w:p w14:paraId="1DE665D7" w14:textId="77777777" w:rsidR="006E3DE3" w:rsidRPr="006E3DE3" w:rsidRDefault="006E3DE3" w:rsidP="006E3DE3">
      <w:pPr>
        <w:widowControl w:val="0"/>
        <w:autoSpaceDE w:val="0"/>
        <w:autoSpaceDN w:val="0"/>
        <w:adjustRightInd w:val="0"/>
        <w:ind w:left="640" w:hanging="640"/>
        <w:rPr>
          <w:noProof/>
        </w:rPr>
      </w:pPr>
      <w:r w:rsidRPr="006E3DE3">
        <w:rPr>
          <w:noProof/>
        </w:rPr>
        <w:t>69.</w:t>
      </w:r>
      <w:r w:rsidRPr="006E3DE3">
        <w:rPr>
          <w:noProof/>
        </w:rPr>
        <w:tab/>
        <w:t>Pophali P., Litzow M. What Is the Best Daunorubicin Dose and Schedule for Acute Myeloid Leukemia Induction? // Current Treatment Options in Oncology. 2017. Vol. 18, № 1. P. 3.</w:t>
      </w:r>
    </w:p>
    <w:p w14:paraId="2ADDAD38" w14:textId="77777777" w:rsidR="006E3DE3" w:rsidRPr="006E3DE3" w:rsidRDefault="006E3DE3" w:rsidP="006E3DE3">
      <w:pPr>
        <w:widowControl w:val="0"/>
        <w:autoSpaceDE w:val="0"/>
        <w:autoSpaceDN w:val="0"/>
        <w:adjustRightInd w:val="0"/>
        <w:ind w:left="640" w:hanging="640"/>
        <w:rPr>
          <w:noProof/>
        </w:rPr>
      </w:pPr>
      <w:r w:rsidRPr="006E3DE3">
        <w:rPr>
          <w:noProof/>
        </w:rPr>
        <w:t>70.</w:t>
      </w:r>
      <w:r w:rsidRPr="006E3DE3">
        <w:rPr>
          <w:noProof/>
        </w:rPr>
        <w:tab/>
        <w:t>Medeiros B.C. et al. Randomized study of continuous high-dose Lenalidomide, sequential Azacitidine and Lenalidomide, or azacitidine in persons 65 years and over with newly-diagnosed acute myeloid leukemia // Haematologica. Ferrata Storti Foundation, 2018. Vol. 103, № 1. P. 101–106.</w:t>
      </w:r>
    </w:p>
    <w:p w14:paraId="154AF518" w14:textId="77777777" w:rsidR="006E3DE3" w:rsidRPr="006E3DE3" w:rsidRDefault="006E3DE3" w:rsidP="006E3DE3">
      <w:pPr>
        <w:widowControl w:val="0"/>
        <w:autoSpaceDE w:val="0"/>
        <w:autoSpaceDN w:val="0"/>
        <w:adjustRightInd w:val="0"/>
        <w:ind w:left="640" w:hanging="640"/>
        <w:rPr>
          <w:noProof/>
        </w:rPr>
      </w:pPr>
      <w:r w:rsidRPr="006E3DE3">
        <w:rPr>
          <w:noProof/>
        </w:rPr>
        <w:t>71.</w:t>
      </w:r>
      <w:r w:rsidRPr="006E3DE3">
        <w:rPr>
          <w:noProof/>
        </w:rPr>
        <w:tab/>
        <w:t>Burnett A.K. et al. A comparison of low-dose cytarabine and hydroxyurea with or without all-trans retinoic acid for acute myeloid leukemia and high-risk myelodysplastic syndrome in patients not considered fit for intensive treatment. // Cancer. 2007. Vol. 109, № 6. P. 1114–1124.</w:t>
      </w:r>
    </w:p>
    <w:p w14:paraId="77A95296" w14:textId="77777777" w:rsidR="006E3DE3" w:rsidRPr="006E3DE3" w:rsidRDefault="006E3DE3" w:rsidP="006E3DE3">
      <w:pPr>
        <w:widowControl w:val="0"/>
        <w:autoSpaceDE w:val="0"/>
        <w:autoSpaceDN w:val="0"/>
        <w:adjustRightInd w:val="0"/>
        <w:ind w:left="640" w:hanging="640"/>
        <w:rPr>
          <w:noProof/>
        </w:rPr>
      </w:pPr>
      <w:r w:rsidRPr="006E3DE3">
        <w:rPr>
          <w:noProof/>
        </w:rPr>
        <w:t>72.</w:t>
      </w:r>
      <w:r w:rsidRPr="006E3DE3">
        <w:rPr>
          <w:noProof/>
        </w:rPr>
        <w:tab/>
        <w:t>Cortes J.E. et al. Randomized comparison of low dose cytarabine with or without glasdegib in patients with newly diagnosed acute myeloid leukemia or high-risk myelodysplastic syndrome // Leukemia. Nature Publishing Group, 2019. Vol. 33, № 2. P. 379–389.</w:t>
      </w:r>
    </w:p>
    <w:p w14:paraId="35D23F87" w14:textId="77777777" w:rsidR="006E3DE3" w:rsidRPr="006E3DE3" w:rsidRDefault="006E3DE3" w:rsidP="006E3DE3">
      <w:pPr>
        <w:widowControl w:val="0"/>
        <w:autoSpaceDE w:val="0"/>
        <w:autoSpaceDN w:val="0"/>
        <w:adjustRightInd w:val="0"/>
        <w:ind w:left="640" w:hanging="640"/>
        <w:rPr>
          <w:noProof/>
        </w:rPr>
      </w:pPr>
      <w:r w:rsidRPr="006E3DE3">
        <w:rPr>
          <w:noProof/>
        </w:rPr>
        <w:t>73.</w:t>
      </w:r>
      <w:r w:rsidRPr="006E3DE3">
        <w:rPr>
          <w:noProof/>
        </w:rPr>
        <w:tab/>
        <w:t>Bell J.A. et al. Effectiveness and Safety of Therapeutic Regimens for Elderly Patients With Acute Myeloid Leukemia: A Systematic Literature Review // Clin. Lymphoma, Myeloma Leuk. 2018. Vol. 18, № 7. P. e303–e314.</w:t>
      </w:r>
    </w:p>
    <w:p w14:paraId="5DDBDB68" w14:textId="77777777" w:rsidR="006E3DE3" w:rsidRPr="006E3DE3" w:rsidRDefault="006E3DE3" w:rsidP="006E3DE3">
      <w:pPr>
        <w:widowControl w:val="0"/>
        <w:autoSpaceDE w:val="0"/>
        <w:autoSpaceDN w:val="0"/>
        <w:adjustRightInd w:val="0"/>
        <w:ind w:left="640" w:hanging="640"/>
        <w:rPr>
          <w:noProof/>
        </w:rPr>
      </w:pPr>
      <w:r w:rsidRPr="006E3DE3">
        <w:rPr>
          <w:noProof/>
        </w:rPr>
        <w:t>74.</w:t>
      </w:r>
      <w:r w:rsidRPr="006E3DE3">
        <w:rPr>
          <w:noProof/>
        </w:rPr>
        <w:tab/>
        <w:t>He P.-F.F. et al. Efficacy and safety of decitabine in treatment of elderly patients with acute myeloid leukemia: A systematic review and meta-analysis // Oncotarget. Impact Journals LLC, 2017. Vol. 8, № 25. P. 41498–41507.</w:t>
      </w:r>
    </w:p>
    <w:p w14:paraId="567D1BEB" w14:textId="77777777" w:rsidR="006E3DE3" w:rsidRPr="006E3DE3" w:rsidRDefault="006E3DE3" w:rsidP="006E3DE3">
      <w:pPr>
        <w:widowControl w:val="0"/>
        <w:autoSpaceDE w:val="0"/>
        <w:autoSpaceDN w:val="0"/>
        <w:adjustRightInd w:val="0"/>
        <w:ind w:left="640" w:hanging="640"/>
        <w:rPr>
          <w:noProof/>
        </w:rPr>
      </w:pPr>
      <w:r w:rsidRPr="006E3DE3">
        <w:rPr>
          <w:noProof/>
        </w:rPr>
        <w:t>75.</w:t>
      </w:r>
      <w:r w:rsidRPr="006E3DE3">
        <w:rPr>
          <w:noProof/>
        </w:rPr>
        <w:tab/>
        <w:t>Giles F. et al. Validation of the European Prognostic Index for younger adult patients with acute myeloid leukaemia in first relapse // Br. J. Haematol. Blackwell Publishing Ltd, 2006. Vol. 134, № 1. P. 58–60.</w:t>
      </w:r>
    </w:p>
    <w:p w14:paraId="18A4D8DF" w14:textId="77777777" w:rsidR="006E3DE3" w:rsidRPr="006E3DE3" w:rsidRDefault="006E3DE3" w:rsidP="006E3DE3">
      <w:pPr>
        <w:widowControl w:val="0"/>
        <w:autoSpaceDE w:val="0"/>
        <w:autoSpaceDN w:val="0"/>
        <w:adjustRightInd w:val="0"/>
        <w:ind w:left="640" w:hanging="640"/>
        <w:rPr>
          <w:noProof/>
        </w:rPr>
      </w:pPr>
      <w:r w:rsidRPr="006E3DE3">
        <w:rPr>
          <w:noProof/>
        </w:rPr>
        <w:t>76.</w:t>
      </w:r>
      <w:r w:rsidRPr="006E3DE3">
        <w:rPr>
          <w:noProof/>
        </w:rPr>
        <w:tab/>
        <w:t>Thol F. et al. How I treat refractory and early relapsed acute myeloid leukemia // Blood. 2015. Vol. 126, № 3. P. 319–327.</w:t>
      </w:r>
    </w:p>
    <w:p w14:paraId="072095F7" w14:textId="77777777" w:rsidR="006E3DE3" w:rsidRPr="006E3DE3" w:rsidRDefault="006E3DE3" w:rsidP="006E3DE3">
      <w:pPr>
        <w:widowControl w:val="0"/>
        <w:autoSpaceDE w:val="0"/>
        <w:autoSpaceDN w:val="0"/>
        <w:adjustRightInd w:val="0"/>
        <w:ind w:left="640" w:hanging="640"/>
        <w:rPr>
          <w:noProof/>
        </w:rPr>
      </w:pPr>
      <w:r w:rsidRPr="006E3DE3">
        <w:rPr>
          <w:noProof/>
        </w:rPr>
        <w:t>77.</w:t>
      </w:r>
      <w:r w:rsidRPr="006E3DE3">
        <w:rPr>
          <w:noProof/>
        </w:rPr>
        <w:tab/>
        <w:t>Craddock C. et al. Factors predicting outcome after unrelated donor stem cell transplantation in primary refractory acute myeloid leukaemia // Leukemia. 2011. Vol. 25, № 5. P. 808–813.</w:t>
      </w:r>
    </w:p>
    <w:p w14:paraId="0825EBFE" w14:textId="77777777" w:rsidR="006E3DE3" w:rsidRPr="006E3DE3" w:rsidRDefault="006E3DE3" w:rsidP="006E3DE3">
      <w:pPr>
        <w:widowControl w:val="0"/>
        <w:autoSpaceDE w:val="0"/>
        <w:autoSpaceDN w:val="0"/>
        <w:adjustRightInd w:val="0"/>
        <w:ind w:left="640" w:hanging="640"/>
        <w:rPr>
          <w:noProof/>
        </w:rPr>
      </w:pPr>
      <w:r w:rsidRPr="006E3DE3">
        <w:rPr>
          <w:noProof/>
        </w:rPr>
        <w:t>78.</w:t>
      </w:r>
      <w:r w:rsidRPr="006E3DE3">
        <w:rPr>
          <w:noProof/>
        </w:rPr>
        <w:tab/>
        <w:t>Fopp M. et al. Post-remission therapy of adult acute myeloid leukaemia: one cycle of high-dose versus standard-dose cytarabine. Leukaemia Project Group of the Swiss Group for Clinical Cancer Research (SAKK). // Ann. Oncol.  Off. J. Eur. Soc. Med. Oncol. 1997. Vol. 8, № 3. P. 251–257.</w:t>
      </w:r>
    </w:p>
    <w:p w14:paraId="31DB18C9" w14:textId="77777777" w:rsidR="006E3DE3" w:rsidRPr="006E3DE3" w:rsidRDefault="006E3DE3" w:rsidP="006E3DE3">
      <w:pPr>
        <w:widowControl w:val="0"/>
        <w:autoSpaceDE w:val="0"/>
        <w:autoSpaceDN w:val="0"/>
        <w:adjustRightInd w:val="0"/>
        <w:ind w:left="640" w:hanging="640"/>
        <w:rPr>
          <w:noProof/>
        </w:rPr>
      </w:pPr>
      <w:r w:rsidRPr="006E3DE3">
        <w:rPr>
          <w:noProof/>
        </w:rPr>
        <w:t>79.</w:t>
      </w:r>
      <w:r w:rsidRPr="006E3DE3">
        <w:rPr>
          <w:noProof/>
        </w:rPr>
        <w:tab/>
        <w:t>Hsu H.C. et al. Post-remission intensive consolidation with high-dose cytarabine-based chemotherapy and granulocyte colony-stimulatory factor in adults with acute myelogenous leukemia: a preliminary report. // Zhonghua Yi Xue Za Zhi (Taipei). 1995. Vol. 56, № 5. P. 305–311.</w:t>
      </w:r>
    </w:p>
    <w:p w14:paraId="3D52A29F" w14:textId="77777777" w:rsidR="006E3DE3" w:rsidRPr="006E3DE3" w:rsidRDefault="006E3DE3" w:rsidP="006E3DE3">
      <w:pPr>
        <w:widowControl w:val="0"/>
        <w:autoSpaceDE w:val="0"/>
        <w:autoSpaceDN w:val="0"/>
        <w:adjustRightInd w:val="0"/>
        <w:ind w:left="640" w:hanging="640"/>
        <w:rPr>
          <w:noProof/>
        </w:rPr>
      </w:pPr>
      <w:r w:rsidRPr="006E3DE3">
        <w:rPr>
          <w:noProof/>
        </w:rPr>
        <w:t>80.</w:t>
      </w:r>
      <w:r w:rsidRPr="006E3DE3">
        <w:rPr>
          <w:noProof/>
        </w:rPr>
        <w:tab/>
        <w:t>Frazer J. et al. Characteristics predicting outcomes of allogeneic Stem-Cell transplantation in relapsed acute myelogenous leukemia // Curr. Oncol. 2017. Vol. 24, № 2. P. e123–e130.</w:t>
      </w:r>
    </w:p>
    <w:p w14:paraId="2635922B" w14:textId="77777777" w:rsidR="006E3DE3" w:rsidRPr="006E3DE3" w:rsidRDefault="006E3DE3" w:rsidP="006E3DE3">
      <w:pPr>
        <w:widowControl w:val="0"/>
        <w:autoSpaceDE w:val="0"/>
        <w:autoSpaceDN w:val="0"/>
        <w:adjustRightInd w:val="0"/>
        <w:ind w:left="640" w:hanging="640"/>
        <w:rPr>
          <w:noProof/>
        </w:rPr>
      </w:pPr>
      <w:r w:rsidRPr="006E3DE3">
        <w:rPr>
          <w:noProof/>
        </w:rPr>
        <w:t>81.</w:t>
      </w:r>
      <w:r w:rsidRPr="006E3DE3">
        <w:rPr>
          <w:noProof/>
        </w:rPr>
        <w:tab/>
        <w:t>Cruijsen M. et al. Clinical Results of Hypomethylating Agents in AML Treatment // J. Clin. Med. 2014. Vol. 4, № 1. P. 1–17.</w:t>
      </w:r>
    </w:p>
    <w:p w14:paraId="70353E61" w14:textId="77777777" w:rsidR="006E3DE3" w:rsidRPr="006E3DE3" w:rsidRDefault="006E3DE3" w:rsidP="006E3DE3">
      <w:pPr>
        <w:widowControl w:val="0"/>
        <w:autoSpaceDE w:val="0"/>
        <w:autoSpaceDN w:val="0"/>
        <w:adjustRightInd w:val="0"/>
        <w:ind w:left="640" w:hanging="640"/>
        <w:rPr>
          <w:noProof/>
        </w:rPr>
      </w:pPr>
      <w:r w:rsidRPr="006E3DE3">
        <w:rPr>
          <w:noProof/>
        </w:rPr>
        <w:t>82.</w:t>
      </w:r>
      <w:r w:rsidRPr="006E3DE3">
        <w:rPr>
          <w:noProof/>
        </w:rPr>
        <w:tab/>
        <w:t>Serve H. et al. Sorafenib in combination with intensive chemotherapy in elderly patients with acute myeloid leukemia: Results from a randomized, placebo-controlled trial // J. Clin. Oncol. American Society of Clinical Oncology, 2013. Vol. 31, № 25. P. 3110–3118.</w:t>
      </w:r>
    </w:p>
    <w:p w14:paraId="45A7095F" w14:textId="77777777" w:rsidR="006E3DE3" w:rsidRPr="006E3DE3" w:rsidRDefault="006E3DE3" w:rsidP="006E3DE3">
      <w:pPr>
        <w:widowControl w:val="0"/>
        <w:autoSpaceDE w:val="0"/>
        <w:autoSpaceDN w:val="0"/>
        <w:adjustRightInd w:val="0"/>
        <w:ind w:left="640" w:hanging="640"/>
        <w:rPr>
          <w:noProof/>
        </w:rPr>
      </w:pPr>
      <w:r w:rsidRPr="006E3DE3">
        <w:rPr>
          <w:noProof/>
        </w:rPr>
        <w:t>83.</w:t>
      </w:r>
      <w:r w:rsidRPr="006E3DE3">
        <w:rPr>
          <w:noProof/>
        </w:rPr>
        <w:tab/>
        <w:t>Boissel N. et al. Dasatinib in high-risk core binding factor acute myeloid leukemia in first complete remission: A french acute myeloid leukemia intergroup trial // Haematologica. Ferrata Storti Foundation, 2015. Vol. 100, № 6. P. 780–785.</w:t>
      </w:r>
    </w:p>
    <w:p w14:paraId="341F5E59" w14:textId="77777777" w:rsidR="006E3DE3" w:rsidRPr="006E3DE3" w:rsidRDefault="006E3DE3" w:rsidP="006E3DE3">
      <w:pPr>
        <w:widowControl w:val="0"/>
        <w:autoSpaceDE w:val="0"/>
        <w:autoSpaceDN w:val="0"/>
        <w:adjustRightInd w:val="0"/>
        <w:ind w:left="640" w:hanging="640"/>
        <w:rPr>
          <w:noProof/>
        </w:rPr>
      </w:pPr>
      <w:r w:rsidRPr="006E3DE3">
        <w:rPr>
          <w:noProof/>
        </w:rPr>
        <w:t>84.</w:t>
      </w:r>
      <w:r w:rsidRPr="006E3DE3">
        <w:rPr>
          <w:noProof/>
        </w:rPr>
        <w:tab/>
        <w:t>Rautenberg C. et al. Relapse of acute myeloid leukemia after allogeneic stem cell transplantation: Prevention, detection, and treatment // International Journal of Molecular Sciences. 2019. Vol. 20, № 1. P. 228.</w:t>
      </w:r>
    </w:p>
    <w:p w14:paraId="32735832" w14:textId="77777777" w:rsidR="006E3DE3" w:rsidRPr="006E3DE3" w:rsidRDefault="006E3DE3" w:rsidP="006E3DE3">
      <w:pPr>
        <w:widowControl w:val="0"/>
        <w:autoSpaceDE w:val="0"/>
        <w:autoSpaceDN w:val="0"/>
        <w:adjustRightInd w:val="0"/>
        <w:ind w:left="640" w:hanging="640"/>
        <w:rPr>
          <w:noProof/>
        </w:rPr>
      </w:pPr>
      <w:r w:rsidRPr="006E3DE3">
        <w:rPr>
          <w:noProof/>
        </w:rPr>
        <w:t>85.</w:t>
      </w:r>
      <w:r w:rsidRPr="006E3DE3">
        <w:rPr>
          <w:noProof/>
        </w:rPr>
        <w:tab/>
        <w:t>Mamez A.-C. et al. Pre-treatment with oral hydroxyurea prior to intensive chemotherapy improves early survival of patients with high hyperleukocytosis in acute myeloid leukemia. // Leuk. Lymphoma. 2016. Vol. 57, № 10. P. 2281–2288.</w:t>
      </w:r>
    </w:p>
    <w:p w14:paraId="0E0B442B" w14:textId="77777777" w:rsidR="006E3DE3" w:rsidRPr="006E3DE3" w:rsidRDefault="006E3DE3" w:rsidP="006E3DE3">
      <w:pPr>
        <w:widowControl w:val="0"/>
        <w:autoSpaceDE w:val="0"/>
        <w:autoSpaceDN w:val="0"/>
        <w:adjustRightInd w:val="0"/>
        <w:ind w:left="640" w:hanging="640"/>
        <w:rPr>
          <w:noProof/>
        </w:rPr>
      </w:pPr>
      <w:r w:rsidRPr="006E3DE3">
        <w:rPr>
          <w:noProof/>
        </w:rPr>
        <w:t>86.</w:t>
      </w:r>
      <w:r w:rsidRPr="006E3DE3">
        <w:rPr>
          <w:noProof/>
        </w:rPr>
        <w:tab/>
        <w:t>Bakst R.L. et al. How I treat extramedullary acute myeloid leukemia // Blood. 2011. Vol. 118, № 14. P. 3785–3793.</w:t>
      </w:r>
    </w:p>
    <w:p w14:paraId="6142DC78" w14:textId="77777777" w:rsidR="006E3DE3" w:rsidRPr="006E3DE3" w:rsidRDefault="006E3DE3" w:rsidP="006E3DE3">
      <w:pPr>
        <w:widowControl w:val="0"/>
        <w:autoSpaceDE w:val="0"/>
        <w:autoSpaceDN w:val="0"/>
        <w:adjustRightInd w:val="0"/>
        <w:ind w:left="640" w:hanging="640"/>
        <w:rPr>
          <w:noProof/>
        </w:rPr>
      </w:pPr>
      <w:r w:rsidRPr="006E3DE3">
        <w:rPr>
          <w:noProof/>
        </w:rPr>
        <w:t>87.</w:t>
      </w:r>
      <w:r w:rsidRPr="006E3DE3">
        <w:rPr>
          <w:noProof/>
        </w:rPr>
        <w:tab/>
        <w:t>Chang A., Patel S. Treatment of Acute Myeloid Leukemia During Pregnancy // Annals of Pharmacotherapy. 2015. Vol. 49, № 1. P. 48–68.</w:t>
      </w:r>
    </w:p>
    <w:p w14:paraId="5D10BFEF" w14:textId="77777777" w:rsidR="006E3DE3" w:rsidRPr="006E3DE3" w:rsidRDefault="006E3DE3" w:rsidP="006E3DE3">
      <w:pPr>
        <w:widowControl w:val="0"/>
        <w:autoSpaceDE w:val="0"/>
        <w:autoSpaceDN w:val="0"/>
        <w:adjustRightInd w:val="0"/>
        <w:ind w:left="640" w:hanging="640"/>
        <w:rPr>
          <w:noProof/>
        </w:rPr>
      </w:pPr>
      <w:r w:rsidRPr="006E3DE3">
        <w:rPr>
          <w:noProof/>
        </w:rPr>
        <w:t>88.</w:t>
      </w:r>
      <w:r w:rsidRPr="006E3DE3">
        <w:rPr>
          <w:noProof/>
        </w:rPr>
        <w:tab/>
        <w:t>Nakajima Y. et al. Acute leukemia during pregnancy: an investigative survey of the past 11 years // Int. J. Lab. Hematol. 2015. Vol. 37, № 2. P. 174–180.</w:t>
      </w:r>
    </w:p>
    <w:p w14:paraId="66A01395" w14:textId="77777777" w:rsidR="006E3DE3" w:rsidRPr="006E3DE3" w:rsidRDefault="006E3DE3" w:rsidP="006E3DE3">
      <w:pPr>
        <w:widowControl w:val="0"/>
        <w:autoSpaceDE w:val="0"/>
        <w:autoSpaceDN w:val="0"/>
        <w:adjustRightInd w:val="0"/>
        <w:ind w:left="640" w:hanging="640"/>
        <w:rPr>
          <w:noProof/>
        </w:rPr>
      </w:pPr>
      <w:r w:rsidRPr="006E3DE3">
        <w:rPr>
          <w:noProof/>
        </w:rPr>
        <w:t>89.</w:t>
      </w:r>
      <w:r w:rsidRPr="006E3DE3">
        <w:rPr>
          <w:noProof/>
        </w:rPr>
        <w:tab/>
        <w:t>Selig B.P. et al. Cancer chemotherapeutic agents as human teratogens. // Birth Defects Res. A. Clin. Mol. Teratol. 2012. Vol. 94, № 8. P. 626–650.</w:t>
      </w:r>
    </w:p>
    <w:p w14:paraId="261C1A37" w14:textId="77777777" w:rsidR="006E3DE3" w:rsidRPr="006E3DE3" w:rsidRDefault="006E3DE3" w:rsidP="006E3DE3">
      <w:pPr>
        <w:widowControl w:val="0"/>
        <w:autoSpaceDE w:val="0"/>
        <w:autoSpaceDN w:val="0"/>
        <w:adjustRightInd w:val="0"/>
        <w:ind w:left="640" w:hanging="640"/>
        <w:rPr>
          <w:noProof/>
        </w:rPr>
      </w:pPr>
      <w:r w:rsidRPr="006E3DE3">
        <w:rPr>
          <w:noProof/>
        </w:rPr>
        <w:t>90.</w:t>
      </w:r>
      <w:r w:rsidRPr="006E3DE3">
        <w:rPr>
          <w:noProof/>
        </w:rPr>
        <w:tab/>
        <w:t>Rolbin S.H. et al. Epidural anesthesia in pregnant patients with low platelet counts. // Obstet. Gynecol. 1988. Vol. 71, № 6 Pt 1. P. 918–920.</w:t>
      </w:r>
    </w:p>
    <w:p w14:paraId="1F2676B7" w14:textId="77777777" w:rsidR="006E3DE3" w:rsidRPr="006E3DE3" w:rsidRDefault="006E3DE3" w:rsidP="006E3DE3">
      <w:pPr>
        <w:widowControl w:val="0"/>
        <w:autoSpaceDE w:val="0"/>
        <w:autoSpaceDN w:val="0"/>
        <w:adjustRightInd w:val="0"/>
        <w:ind w:left="640" w:hanging="640"/>
        <w:rPr>
          <w:noProof/>
        </w:rPr>
      </w:pPr>
      <w:r w:rsidRPr="006E3DE3">
        <w:rPr>
          <w:noProof/>
        </w:rPr>
        <w:t>91.</w:t>
      </w:r>
      <w:r w:rsidRPr="006E3DE3">
        <w:rPr>
          <w:noProof/>
        </w:rPr>
        <w:tab/>
        <w:t>Salem M.N., Abbas A.M., Ashry M. Dexamethasone for the prevention of neonatal respiratory morbidity before elective cesarean section at term // Proc. Obstet. Gynecol. 2016. Vol. 6, № 3. P. 1–10.</w:t>
      </w:r>
    </w:p>
    <w:p w14:paraId="21A50FF1" w14:textId="77777777" w:rsidR="006E3DE3" w:rsidRPr="006E3DE3" w:rsidRDefault="006E3DE3" w:rsidP="006E3DE3">
      <w:pPr>
        <w:widowControl w:val="0"/>
        <w:autoSpaceDE w:val="0"/>
        <w:autoSpaceDN w:val="0"/>
        <w:adjustRightInd w:val="0"/>
        <w:ind w:left="640" w:hanging="640"/>
        <w:rPr>
          <w:noProof/>
        </w:rPr>
      </w:pPr>
      <w:r w:rsidRPr="006E3DE3">
        <w:rPr>
          <w:noProof/>
        </w:rPr>
        <w:t>92.</w:t>
      </w:r>
      <w:r w:rsidRPr="006E3DE3">
        <w:rPr>
          <w:noProof/>
        </w:rPr>
        <w:tab/>
        <w:t>López-Jiménez J. et al. Chemotherapy-induced nausea and vomiting in acute leukemia and stem cell transplant patients: results of a multicenter, observational study. // Haematologica. 2006. Vol. 91, № 1. P. 84–91.</w:t>
      </w:r>
    </w:p>
    <w:p w14:paraId="546152A3" w14:textId="77777777" w:rsidR="006E3DE3" w:rsidRPr="006E3DE3" w:rsidRDefault="006E3DE3" w:rsidP="006E3DE3">
      <w:pPr>
        <w:widowControl w:val="0"/>
        <w:autoSpaceDE w:val="0"/>
        <w:autoSpaceDN w:val="0"/>
        <w:adjustRightInd w:val="0"/>
        <w:ind w:left="640" w:hanging="640"/>
        <w:rPr>
          <w:noProof/>
        </w:rPr>
      </w:pPr>
      <w:r w:rsidRPr="006E3DE3">
        <w:rPr>
          <w:noProof/>
        </w:rPr>
        <w:t>93.</w:t>
      </w:r>
      <w:r w:rsidRPr="006E3DE3">
        <w:rPr>
          <w:noProof/>
        </w:rPr>
        <w:tab/>
        <w:t>Kang K.-W. et al. Impact of G-CSF for Outcomes of Non-M3 AML Patients Who Were Treated By Anthracycline-Based Induction (7+3 regimen) Chemotherapies // Blood. 2015. Vol. 126, № 23. P. 4889–4889.</w:t>
      </w:r>
    </w:p>
    <w:p w14:paraId="34AC18FF" w14:textId="77777777" w:rsidR="006E3DE3" w:rsidRPr="006E3DE3" w:rsidRDefault="006E3DE3" w:rsidP="006E3DE3">
      <w:pPr>
        <w:widowControl w:val="0"/>
        <w:autoSpaceDE w:val="0"/>
        <w:autoSpaceDN w:val="0"/>
        <w:adjustRightInd w:val="0"/>
        <w:ind w:left="640" w:hanging="640"/>
        <w:rPr>
          <w:noProof/>
        </w:rPr>
      </w:pPr>
      <w:r w:rsidRPr="006E3DE3">
        <w:rPr>
          <w:noProof/>
        </w:rPr>
        <w:t>94.</w:t>
      </w:r>
      <w:r w:rsidRPr="006E3DE3">
        <w:rPr>
          <w:noProof/>
        </w:rPr>
        <w:tab/>
        <w:t>Delforge M. et al. Recommended indications for the administration of polyclonal immunoglobulin preparations // Acta Clin. Belg. 2011. Vol. 66, № 5. P. 346–360.</w:t>
      </w:r>
    </w:p>
    <w:p w14:paraId="4947CA0D" w14:textId="77777777" w:rsidR="006E3DE3" w:rsidRPr="006E3DE3" w:rsidRDefault="006E3DE3" w:rsidP="006E3DE3">
      <w:pPr>
        <w:widowControl w:val="0"/>
        <w:autoSpaceDE w:val="0"/>
        <w:autoSpaceDN w:val="0"/>
        <w:adjustRightInd w:val="0"/>
        <w:ind w:left="640" w:hanging="640"/>
        <w:rPr>
          <w:noProof/>
        </w:rPr>
      </w:pPr>
      <w:r w:rsidRPr="006E3DE3">
        <w:rPr>
          <w:noProof/>
        </w:rPr>
        <w:t>95.</w:t>
      </w:r>
      <w:r w:rsidRPr="006E3DE3">
        <w:rPr>
          <w:noProof/>
        </w:rPr>
        <w:tab/>
        <w:t>Anderson D. et al. Guidelines on the use of intravenous immune globulin for hematologic conditions. // Transfus. Med. Rev. 2007. Vol. 21, № 2 Suppl 1. P. S9-56.</w:t>
      </w:r>
    </w:p>
    <w:p w14:paraId="621F1F46" w14:textId="77777777" w:rsidR="006E3DE3" w:rsidRPr="006E3DE3" w:rsidRDefault="006E3DE3" w:rsidP="006E3DE3">
      <w:pPr>
        <w:widowControl w:val="0"/>
        <w:autoSpaceDE w:val="0"/>
        <w:autoSpaceDN w:val="0"/>
        <w:adjustRightInd w:val="0"/>
        <w:ind w:left="640" w:hanging="640"/>
        <w:rPr>
          <w:noProof/>
        </w:rPr>
      </w:pPr>
      <w:r w:rsidRPr="006E3DE3">
        <w:rPr>
          <w:noProof/>
        </w:rPr>
        <w:t>96.</w:t>
      </w:r>
      <w:r w:rsidRPr="006E3DE3">
        <w:rPr>
          <w:noProof/>
        </w:rPr>
        <w:tab/>
        <w:t>Blumberg N. et al. Platelet transfusion and survival in adults with acute leukemia // Leukemia. Nature Publishing Group, 2008. Vol. 22, № 3. P. 631–635.</w:t>
      </w:r>
    </w:p>
    <w:p w14:paraId="5EFFB65E" w14:textId="77777777" w:rsidR="006E3DE3" w:rsidRPr="006E3DE3" w:rsidRDefault="006E3DE3" w:rsidP="006E3DE3">
      <w:pPr>
        <w:widowControl w:val="0"/>
        <w:autoSpaceDE w:val="0"/>
        <w:autoSpaceDN w:val="0"/>
        <w:adjustRightInd w:val="0"/>
        <w:ind w:left="640" w:hanging="640"/>
        <w:rPr>
          <w:noProof/>
        </w:rPr>
      </w:pPr>
      <w:r w:rsidRPr="006E3DE3">
        <w:rPr>
          <w:noProof/>
        </w:rPr>
        <w:t>97.</w:t>
      </w:r>
      <w:r w:rsidRPr="006E3DE3">
        <w:rPr>
          <w:noProof/>
        </w:rPr>
        <w:tab/>
        <w:t>Delaflor-Weiss E., Mintz P.D. The evaluation and management of platelet refractoriness and alloimmunization // Transfus. Med. Rev. 2000. Vol. 14, № 2. P. 180–196.</w:t>
      </w:r>
    </w:p>
    <w:p w14:paraId="13040A3E" w14:textId="77777777" w:rsidR="006E3DE3" w:rsidRPr="006E3DE3" w:rsidRDefault="006E3DE3" w:rsidP="006E3DE3">
      <w:pPr>
        <w:widowControl w:val="0"/>
        <w:autoSpaceDE w:val="0"/>
        <w:autoSpaceDN w:val="0"/>
        <w:adjustRightInd w:val="0"/>
        <w:ind w:left="640" w:hanging="640"/>
        <w:rPr>
          <w:noProof/>
        </w:rPr>
      </w:pPr>
      <w:r w:rsidRPr="006E3DE3">
        <w:rPr>
          <w:noProof/>
        </w:rPr>
        <w:t>98.</w:t>
      </w:r>
      <w:r w:rsidRPr="006E3DE3">
        <w:rPr>
          <w:noProof/>
        </w:rPr>
        <w:tab/>
        <w:t>DeZern A.E. et al. Red blood cell transfusion triggers in acute leukemia: a randomized pilot study // Transfusion. 2016. Vol. 56, № 7. P. 1750–1757.</w:t>
      </w:r>
    </w:p>
    <w:p w14:paraId="1D09BB0D" w14:textId="77777777" w:rsidR="006E3DE3" w:rsidRPr="006E3DE3" w:rsidRDefault="006E3DE3" w:rsidP="006E3DE3">
      <w:pPr>
        <w:widowControl w:val="0"/>
        <w:autoSpaceDE w:val="0"/>
        <w:autoSpaceDN w:val="0"/>
        <w:adjustRightInd w:val="0"/>
        <w:ind w:left="640" w:hanging="640"/>
        <w:rPr>
          <w:noProof/>
        </w:rPr>
      </w:pPr>
      <w:r w:rsidRPr="006E3DE3">
        <w:rPr>
          <w:noProof/>
        </w:rPr>
        <w:t>99.</w:t>
      </w:r>
      <w:r w:rsidRPr="006E3DE3">
        <w:rPr>
          <w:noProof/>
        </w:rPr>
        <w:tab/>
        <w:t>Szczepiorkowski Z.M., Dunbar N.M. Transfusion guidelines: when to transfuse. // Hematology / the Education Program of the American Society of Hematology. American Society of Hematology. Education Program. 2013. Vol. 2013. P. 638–644.</w:t>
      </w:r>
    </w:p>
    <w:p w14:paraId="1959A2FD" w14:textId="77777777" w:rsidR="006E3DE3" w:rsidRPr="006E3DE3" w:rsidRDefault="006E3DE3" w:rsidP="006E3DE3">
      <w:pPr>
        <w:widowControl w:val="0"/>
        <w:autoSpaceDE w:val="0"/>
        <w:autoSpaceDN w:val="0"/>
        <w:adjustRightInd w:val="0"/>
        <w:ind w:left="640" w:hanging="640"/>
        <w:rPr>
          <w:noProof/>
        </w:rPr>
      </w:pPr>
      <w:r w:rsidRPr="006E3DE3">
        <w:rPr>
          <w:noProof/>
        </w:rPr>
        <w:t>100.</w:t>
      </w:r>
      <w:r w:rsidRPr="006E3DE3">
        <w:rPr>
          <w:noProof/>
        </w:rPr>
        <w:tab/>
        <w:t>Абузарова Г.Р. et al. Обезболивание взрослых и детей при оказании медицинской помощи. Методические рекомендации. ФГБОУ ВО РНИМУ им. Н.И. Пирогова Минздрава России., 2016. 94 p.</w:t>
      </w:r>
    </w:p>
    <w:p w14:paraId="1ECE7F68" w14:textId="77777777" w:rsidR="006E3DE3" w:rsidRPr="006E3DE3" w:rsidRDefault="006E3DE3" w:rsidP="006E3DE3">
      <w:pPr>
        <w:widowControl w:val="0"/>
        <w:autoSpaceDE w:val="0"/>
        <w:autoSpaceDN w:val="0"/>
        <w:adjustRightInd w:val="0"/>
        <w:ind w:left="640" w:hanging="640"/>
        <w:rPr>
          <w:noProof/>
        </w:rPr>
      </w:pPr>
      <w:r w:rsidRPr="006E3DE3">
        <w:rPr>
          <w:noProof/>
        </w:rPr>
        <w:t>101.</w:t>
      </w:r>
      <w:r w:rsidRPr="006E3DE3">
        <w:rPr>
          <w:noProof/>
        </w:rPr>
        <w:tab/>
        <w:t>Paul K.L. Rehabilitation and exercise considerations in hematologic malignancies. // Am. J. Phys. Med. Rehabil. 2011. Vol. 90, № 5 Suppl 1. P. S88-94.</w:t>
      </w:r>
    </w:p>
    <w:p w14:paraId="72FA74CC" w14:textId="77777777" w:rsidR="006E3DE3" w:rsidRPr="006E3DE3" w:rsidRDefault="006E3DE3" w:rsidP="006E3DE3">
      <w:pPr>
        <w:widowControl w:val="0"/>
        <w:autoSpaceDE w:val="0"/>
        <w:autoSpaceDN w:val="0"/>
        <w:adjustRightInd w:val="0"/>
        <w:ind w:left="640" w:hanging="640"/>
        <w:rPr>
          <w:noProof/>
        </w:rPr>
      </w:pPr>
      <w:r w:rsidRPr="006E3DE3">
        <w:rPr>
          <w:noProof/>
        </w:rPr>
        <w:t>102.</w:t>
      </w:r>
      <w:r w:rsidRPr="006E3DE3">
        <w:rPr>
          <w:noProof/>
        </w:rPr>
        <w:tab/>
        <w:t>Пантелеев М.А. et al. Практическая коагулология. 2010. 192 p.</w:t>
      </w:r>
    </w:p>
    <w:p w14:paraId="0D5FA2E9" w14:textId="77777777" w:rsidR="006E3DE3" w:rsidRPr="006E3DE3" w:rsidRDefault="006E3DE3" w:rsidP="006E3DE3">
      <w:pPr>
        <w:widowControl w:val="0"/>
        <w:autoSpaceDE w:val="0"/>
        <w:autoSpaceDN w:val="0"/>
        <w:adjustRightInd w:val="0"/>
        <w:ind w:left="640" w:hanging="640"/>
        <w:rPr>
          <w:noProof/>
        </w:rPr>
      </w:pPr>
      <w:r w:rsidRPr="006E3DE3">
        <w:rPr>
          <w:noProof/>
        </w:rPr>
        <w:t>103.</w:t>
      </w:r>
      <w:r w:rsidRPr="006E3DE3">
        <w:rPr>
          <w:noProof/>
        </w:rPr>
        <w:tab/>
        <w:t>Hayward C.P.M. How I investigate for bleeding disorders // International Journal of Laboratory Hematology. Blackwell Publishing Ltd, 2018. Vol. 40. P. 6–14.</w:t>
      </w:r>
    </w:p>
    <w:p w14:paraId="28F96E3B" w14:textId="77777777" w:rsidR="006E3DE3" w:rsidRPr="006E3DE3" w:rsidRDefault="006E3DE3" w:rsidP="006E3DE3">
      <w:pPr>
        <w:widowControl w:val="0"/>
        <w:autoSpaceDE w:val="0"/>
        <w:autoSpaceDN w:val="0"/>
        <w:adjustRightInd w:val="0"/>
        <w:ind w:left="640" w:hanging="640"/>
        <w:rPr>
          <w:noProof/>
        </w:rPr>
      </w:pPr>
      <w:r w:rsidRPr="006E3DE3">
        <w:rPr>
          <w:noProof/>
        </w:rPr>
        <w:t>104.</w:t>
      </w:r>
      <w:r w:rsidRPr="006E3DE3">
        <w:rPr>
          <w:noProof/>
        </w:rPr>
        <w:tab/>
        <w:t>Falanga A., Rickles F.R. Management of Thrombohemorrhagic Syndromes (THS) in hematologic malignancies. // Hematology Am. Soc. Hematol. Educ. Program. Hematology Am Soc Hematol Educ Program, 2007. P. 165–171.</w:t>
      </w:r>
    </w:p>
    <w:p w14:paraId="0406A002" w14:textId="77777777" w:rsidR="006E3DE3" w:rsidRPr="006E3DE3" w:rsidRDefault="006E3DE3" w:rsidP="006E3DE3">
      <w:pPr>
        <w:widowControl w:val="0"/>
        <w:autoSpaceDE w:val="0"/>
        <w:autoSpaceDN w:val="0"/>
        <w:adjustRightInd w:val="0"/>
        <w:ind w:left="640" w:hanging="640"/>
        <w:rPr>
          <w:noProof/>
        </w:rPr>
      </w:pPr>
      <w:r w:rsidRPr="006E3DE3">
        <w:rPr>
          <w:noProof/>
        </w:rPr>
        <w:t>105.</w:t>
      </w:r>
      <w:r w:rsidRPr="006E3DE3">
        <w:rPr>
          <w:noProof/>
        </w:rPr>
        <w:tab/>
        <w:t>Чернуха Г.Е. Аномальные маточные кровотечения репродуктивного периода // Гинекология: национальное руководство. Краткое издание. Под ред. Г.М. Савельевой. Г.Т. Сухих, В.Н. Серова, В.Е. Радзинского, И.Б. Манухина. М.: ГЭОТАР-Медиа, 2020. P. 170–175.</w:t>
      </w:r>
    </w:p>
    <w:p w14:paraId="0D3526A6" w14:textId="77777777" w:rsidR="006E3DE3" w:rsidRPr="006E3DE3" w:rsidRDefault="006E3DE3" w:rsidP="006E3DE3">
      <w:pPr>
        <w:widowControl w:val="0"/>
        <w:autoSpaceDE w:val="0"/>
        <w:autoSpaceDN w:val="0"/>
        <w:adjustRightInd w:val="0"/>
        <w:ind w:left="640" w:hanging="640"/>
        <w:rPr>
          <w:noProof/>
        </w:rPr>
      </w:pPr>
      <w:r w:rsidRPr="006E3DE3">
        <w:rPr>
          <w:noProof/>
        </w:rPr>
        <w:t>106.</w:t>
      </w:r>
      <w:r w:rsidRPr="006E3DE3">
        <w:rPr>
          <w:noProof/>
        </w:rPr>
        <w:tab/>
        <w:t>Доброхотова Ю.Э. et al. Аномальные маточные кровотечения: алгоритмы ведения, методы терапии // РМЖ. Мать и дитя. 2020. Vol. 3, № 1. P. 55–60.</w:t>
      </w:r>
    </w:p>
    <w:p w14:paraId="4B187171" w14:textId="77777777" w:rsidR="006E3DE3" w:rsidRPr="006E3DE3" w:rsidRDefault="006E3DE3" w:rsidP="006E3DE3">
      <w:pPr>
        <w:widowControl w:val="0"/>
        <w:autoSpaceDE w:val="0"/>
        <w:autoSpaceDN w:val="0"/>
        <w:adjustRightInd w:val="0"/>
        <w:ind w:left="640" w:hanging="640"/>
        <w:rPr>
          <w:noProof/>
        </w:rPr>
      </w:pPr>
      <w:r w:rsidRPr="006E3DE3">
        <w:rPr>
          <w:noProof/>
        </w:rPr>
        <w:t>107.</w:t>
      </w:r>
      <w:r w:rsidRPr="006E3DE3">
        <w:rPr>
          <w:noProof/>
        </w:rPr>
        <w:tab/>
        <w:t>Мамонов В.Е. Неотложная нейрохирургия внутричерепных кровоизлияний у пациентов гематологического стационара // Гематология и трансфузиология. 2020. Vol. 65, № S1. P. 174–175.</w:t>
      </w:r>
    </w:p>
    <w:p w14:paraId="03C4CC4E" w14:textId="77777777" w:rsidR="006E3DE3" w:rsidRPr="006E3DE3" w:rsidRDefault="006E3DE3" w:rsidP="006E3DE3">
      <w:pPr>
        <w:widowControl w:val="0"/>
        <w:autoSpaceDE w:val="0"/>
        <w:autoSpaceDN w:val="0"/>
        <w:adjustRightInd w:val="0"/>
        <w:ind w:left="640" w:hanging="640"/>
        <w:rPr>
          <w:noProof/>
        </w:rPr>
      </w:pPr>
      <w:r w:rsidRPr="006E3DE3">
        <w:rPr>
          <w:noProof/>
        </w:rPr>
        <w:t>108.</w:t>
      </w:r>
      <w:r w:rsidRPr="006E3DE3">
        <w:rPr>
          <w:noProof/>
        </w:rPr>
        <w:tab/>
        <w:t>Annibali O. et al. Incidence of venous thromboembolism and use of anticoagulation in hematological malignancies: Critical review of the literature // Critical Reviews in Oncology/Hematology. Elsevier Ireland Ltd, 2018. Vol. 124. P. 41–50.</w:t>
      </w:r>
    </w:p>
    <w:p w14:paraId="2FDE6E0E" w14:textId="77777777" w:rsidR="006E3DE3" w:rsidRPr="006E3DE3" w:rsidRDefault="006E3DE3" w:rsidP="006E3DE3">
      <w:pPr>
        <w:widowControl w:val="0"/>
        <w:autoSpaceDE w:val="0"/>
        <w:autoSpaceDN w:val="0"/>
        <w:adjustRightInd w:val="0"/>
        <w:ind w:left="640" w:hanging="640"/>
        <w:rPr>
          <w:noProof/>
        </w:rPr>
      </w:pPr>
      <w:r w:rsidRPr="006E3DE3">
        <w:rPr>
          <w:noProof/>
        </w:rPr>
        <w:t>109.</w:t>
      </w:r>
      <w:r w:rsidRPr="006E3DE3">
        <w:rPr>
          <w:noProof/>
        </w:rPr>
        <w:tab/>
        <w:t>Falanga A., Marchetti M., Russo L. Venous thromboembolism in the hematologic malignancies // Current Opinion in Oncology. Curr Opin Oncol, 2012. Vol. 24, № 6. P. 702–710.</w:t>
      </w:r>
    </w:p>
    <w:p w14:paraId="0330DEE3" w14:textId="77777777" w:rsidR="006E3DE3" w:rsidRPr="006E3DE3" w:rsidRDefault="006E3DE3" w:rsidP="006E3DE3">
      <w:pPr>
        <w:widowControl w:val="0"/>
        <w:autoSpaceDE w:val="0"/>
        <w:autoSpaceDN w:val="0"/>
        <w:adjustRightInd w:val="0"/>
        <w:ind w:left="640" w:hanging="640"/>
        <w:rPr>
          <w:noProof/>
        </w:rPr>
      </w:pPr>
      <w:r w:rsidRPr="006E3DE3">
        <w:rPr>
          <w:noProof/>
        </w:rPr>
        <w:t>110.</w:t>
      </w:r>
      <w:r w:rsidRPr="006E3DE3">
        <w:rPr>
          <w:noProof/>
        </w:rPr>
        <w:tab/>
        <w:t>Воробьев А.И. et al. Гиперкоагуляционный синдром: классификация, патогенез, диагностика, терапия // Гематология и трансфузиология. 2016. Vol. 61, № 3. P. 116–122.</w:t>
      </w:r>
    </w:p>
    <w:p w14:paraId="04E36F1A" w14:textId="77777777" w:rsidR="006E3DE3" w:rsidRPr="006E3DE3" w:rsidRDefault="006E3DE3" w:rsidP="006E3DE3">
      <w:pPr>
        <w:widowControl w:val="0"/>
        <w:autoSpaceDE w:val="0"/>
        <w:autoSpaceDN w:val="0"/>
        <w:adjustRightInd w:val="0"/>
        <w:ind w:left="640" w:hanging="640"/>
        <w:rPr>
          <w:noProof/>
        </w:rPr>
      </w:pPr>
      <w:r w:rsidRPr="006E3DE3">
        <w:rPr>
          <w:noProof/>
        </w:rPr>
        <w:t>111.</w:t>
      </w:r>
      <w:r w:rsidRPr="006E3DE3">
        <w:rPr>
          <w:noProof/>
        </w:rPr>
        <w:tab/>
        <w:t>Greenberg C.S. The role of D-dimer testing in clinical hematology and oncology // Clin. Adv. Hematol. Oncol. 2017. Vol. 15, № 8. P. 580–583.</w:t>
      </w:r>
    </w:p>
    <w:p w14:paraId="2429FA9D" w14:textId="77777777" w:rsidR="006E3DE3" w:rsidRPr="006E3DE3" w:rsidRDefault="006E3DE3" w:rsidP="006E3DE3">
      <w:pPr>
        <w:widowControl w:val="0"/>
        <w:autoSpaceDE w:val="0"/>
        <w:autoSpaceDN w:val="0"/>
        <w:adjustRightInd w:val="0"/>
        <w:ind w:left="640" w:hanging="640"/>
        <w:rPr>
          <w:noProof/>
        </w:rPr>
      </w:pPr>
      <w:r w:rsidRPr="006E3DE3">
        <w:rPr>
          <w:noProof/>
        </w:rPr>
        <w:t>112.</w:t>
      </w:r>
      <w:r w:rsidRPr="006E3DE3">
        <w:rPr>
          <w:noProof/>
        </w:rPr>
        <w:tab/>
        <w:t>Weitz I.C. et al. Chemotherapy-induced activation of hemostasis: effect of a low molecular weight heparin (dalteparin sodium) on plasma markers of hemostatic activation // Thromb. Haemost. 2002. Vol. 88, № 2. P. 213–220.</w:t>
      </w:r>
    </w:p>
    <w:p w14:paraId="79800C0C" w14:textId="77777777" w:rsidR="006E3DE3" w:rsidRPr="006E3DE3" w:rsidRDefault="006E3DE3" w:rsidP="006E3DE3">
      <w:pPr>
        <w:widowControl w:val="0"/>
        <w:autoSpaceDE w:val="0"/>
        <w:autoSpaceDN w:val="0"/>
        <w:adjustRightInd w:val="0"/>
        <w:ind w:left="640" w:hanging="640"/>
        <w:rPr>
          <w:noProof/>
        </w:rPr>
      </w:pPr>
      <w:r w:rsidRPr="006E3DE3">
        <w:rPr>
          <w:noProof/>
        </w:rPr>
        <w:t>113.</w:t>
      </w:r>
      <w:r w:rsidRPr="006E3DE3">
        <w:rPr>
          <w:noProof/>
        </w:rPr>
        <w:tab/>
        <w:t>Sharifi M. et al. New oral anticoagulants in the treatment of heparin- Induced thrombocytopenia // Thromb. Res. Elsevier Ltd, 2015. Vol. 135, № 4. P. 607–609.</w:t>
      </w:r>
    </w:p>
    <w:p w14:paraId="405B3410" w14:textId="77777777" w:rsidR="006E3DE3" w:rsidRPr="006E3DE3" w:rsidRDefault="006E3DE3" w:rsidP="006E3DE3">
      <w:pPr>
        <w:widowControl w:val="0"/>
        <w:autoSpaceDE w:val="0"/>
        <w:autoSpaceDN w:val="0"/>
        <w:adjustRightInd w:val="0"/>
        <w:ind w:left="640" w:hanging="640"/>
        <w:rPr>
          <w:noProof/>
        </w:rPr>
      </w:pPr>
      <w:r w:rsidRPr="006E3DE3">
        <w:rPr>
          <w:noProof/>
        </w:rPr>
        <w:t>114.</w:t>
      </w:r>
      <w:r w:rsidRPr="006E3DE3">
        <w:rPr>
          <w:noProof/>
        </w:rPr>
        <w:tab/>
        <w:t>Гендлин Г.Е. et al. Современный взгляд на кардиотоксичность химиотерапии онкологических заболеваний, включающей антрациклиновые антибиотики. // Российский кардиологический журнал. 2017. Vol. 143, № 3. P. 145–154.</w:t>
      </w:r>
    </w:p>
    <w:p w14:paraId="05E92A40" w14:textId="77777777" w:rsidR="006E3DE3" w:rsidRPr="006E3DE3" w:rsidRDefault="006E3DE3" w:rsidP="006E3DE3">
      <w:pPr>
        <w:widowControl w:val="0"/>
        <w:autoSpaceDE w:val="0"/>
        <w:autoSpaceDN w:val="0"/>
        <w:adjustRightInd w:val="0"/>
        <w:ind w:left="640" w:hanging="640"/>
        <w:rPr>
          <w:noProof/>
        </w:rPr>
      </w:pPr>
      <w:r w:rsidRPr="006E3DE3">
        <w:rPr>
          <w:noProof/>
        </w:rPr>
        <w:t>115.</w:t>
      </w:r>
      <w:r w:rsidRPr="006E3DE3">
        <w:rPr>
          <w:noProof/>
        </w:rPr>
        <w:tab/>
        <w:t>Васюк Ю.А. et al. Возможности современных эхокардиографических технологий в ранней диагностике кардиотоксического действия химиотерапевтических препаратов антрациклинового ряда у онкологических больных. // Кардиология. 2017. Vol. 57, № S4. P. 31–17.</w:t>
      </w:r>
    </w:p>
    <w:p w14:paraId="5D0683F5" w14:textId="77777777" w:rsidR="006E3DE3" w:rsidRPr="006E3DE3" w:rsidRDefault="006E3DE3" w:rsidP="006E3DE3">
      <w:pPr>
        <w:widowControl w:val="0"/>
        <w:autoSpaceDE w:val="0"/>
        <w:autoSpaceDN w:val="0"/>
        <w:adjustRightInd w:val="0"/>
        <w:ind w:left="640" w:hanging="640"/>
        <w:rPr>
          <w:noProof/>
        </w:rPr>
      </w:pPr>
      <w:r w:rsidRPr="006E3DE3">
        <w:rPr>
          <w:noProof/>
        </w:rPr>
        <w:t>116.</w:t>
      </w:r>
      <w:r w:rsidRPr="006E3DE3">
        <w:rPr>
          <w:noProof/>
        </w:rPr>
        <w:tab/>
        <w:t>Zamorano J.L. et al. 2016 ESC Position Paper on cancer treatments and cardiovascular toxicity developed under the auspices of the ESC Committee for Practice Guidelines // European Heart Journal. Oxford University Press, 2016. Vol. 37, № 36. P. 2768–2801.</w:t>
      </w:r>
    </w:p>
    <w:p w14:paraId="5E013C5F" w14:textId="77777777" w:rsidR="006E3DE3" w:rsidRPr="006E3DE3" w:rsidRDefault="006E3DE3" w:rsidP="006E3DE3">
      <w:pPr>
        <w:widowControl w:val="0"/>
        <w:autoSpaceDE w:val="0"/>
        <w:autoSpaceDN w:val="0"/>
        <w:adjustRightInd w:val="0"/>
        <w:ind w:left="640" w:hanging="640"/>
        <w:rPr>
          <w:noProof/>
        </w:rPr>
      </w:pPr>
      <w:r w:rsidRPr="006E3DE3">
        <w:rPr>
          <w:noProof/>
        </w:rPr>
        <w:t>117.</w:t>
      </w:r>
      <w:r w:rsidRPr="006E3DE3">
        <w:rPr>
          <w:noProof/>
        </w:rPr>
        <w:tab/>
        <w:t>Larsen C.M., Mulvagh S.L. Cardio-oncology: What you need to know now for clinical practice and echocardiography // Echo Research and Practice. BioScientifica Ltd., 2017. Vol. 4, № 1. P. R33–R41.</w:t>
      </w:r>
    </w:p>
    <w:p w14:paraId="7075F7B4" w14:textId="77777777" w:rsidR="006E3DE3" w:rsidRPr="006E3DE3" w:rsidRDefault="006E3DE3" w:rsidP="006E3DE3">
      <w:pPr>
        <w:widowControl w:val="0"/>
        <w:autoSpaceDE w:val="0"/>
        <w:autoSpaceDN w:val="0"/>
        <w:adjustRightInd w:val="0"/>
        <w:ind w:left="640" w:hanging="640"/>
        <w:rPr>
          <w:noProof/>
        </w:rPr>
      </w:pPr>
      <w:r w:rsidRPr="006E3DE3">
        <w:rPr>
          <w:noProof/>
        </w:rPr>
        <w:t>118.</w:t>
      </w:r>
      <w:r w:rsidRPr="006E3DE3">
        <w:rPr>
          <w:noProof/>
        </w:rPr>
        <w:tab/>
        <w:t>Narum S., Westergren T., Klemp M. Corticosteroids and risk of gastrointestinal bleeding: A systematic review and meta-analysis // BMJ Open. BMJ Publishing Group, 2014. Vol. 4, № 5.</w:t>
      </w:r>
    </w:p>
    <w:p w14:paraId="78ACA382" w14:textId="77777777" w:rsidR="006E3DE3" w:rsidRPr="006E3DE3" w:rsidRDefault="006E3DE3" w:rsidP="006E3DE3">
      <w:pPr>
        <w:widowControl w:val="0"/>
        <w:autoSpaceDE w:val="0"/>
        <w:autoSpaceDN w:val="0"/>
        <w:adjustRightInd w:val="0"/>
        <w:ind w:left="640" w:hanging="640"/>
        <w:rPr>
          <w:noProof/>
        </w:rPr>
      </w:pPr>
      <w:r w:rsidRPr="006E3DE3">
        <w:rPr>
          <w:noProof/>
        </w:rPr>
        <w:t>119.</w:t>
      </w:r>
      <w:r w:rsidRPr="006E3DE3">
        <w:rPr>
          <w:noProof/>
        </w:rPr>
        <w:tab/>
        <w:t>Conn H.O., Poynard T. Corticosteroids and peptic ulcer: meta-analysis of adverse events during steroid therapy. // J. Intern. Med. J Intern Med, 1994. Vol. 236, № 6. P. 619–632.</w:t>
      </w:r>
    </w:p>
    <w:p w14:paraId="12099A74" w14:textId="77777777" w:rsidR="006E3DE3" w:rsidRPr="006E3DE3" w:rsidRDefault="006E3DE3" w:rsidP="006E3DE3">
      <w:pPr>
        <w:widowControl w:val="0"/>
        <w:autoSpaceDE w:val="0"/>
        <w:autoSpaceDN w:val="0"/>
        <w:adjustRightInd w:val="0"/>
        <w:ind w:left="640" w:hanging="640"/>
        <w:rPr>
          <w:noProof/>
        </w:rPr>
      </w:pPr>
      <w:r w:rsidRPr="006E3DE3">
        <w:rPr>
          <w:noProof/>
        </w:rPr>
        <w:t>120.</w:t>
      </w:r>
      <w:r w:rsidRPr="006E3DE3">
        <w:rPr>
          <w:noProof/>
        </w:rPr>
        <w:tab/>
        <w:t>Burget D.W., Chiverton S.G., Hunt R.H. Is there an optimal degree of acid suppression for healing of duodenal ulcers? A model of the relationship between ulcer healing and acid suppression // Gastroenterology. Gastroenterology, 1990. Vol. 99, № 2. P. 345–351.</w:t>
      </w:r>
    </w:p>
    <w:p w14:paraId="15772118" w14:textId="77777777" w:rsidR="006E3DE3" w:rsidRPr="006E3DE3" w:rsidRDefault="006E3DE3" w:rsidP="006E3DE3">
      <w:pPr>
        <w:widowControl w:val="0"/>
        <w:autoSpaceDE w:val="0"/>
        <w:autoSpaceDN w:val="0"/>
        <w:adjustRightInd w:val="0"/>
        <w:ind w:left="640" w:hanging="640"/>
        <w:rPr>
          <w:noProof/>
        </w:rPr>
      </w:pPr>
      <w:r w:rsidRPr="006E3DE3">
        <w:rPr>
          <w:noProof/>
        </w:rPr>
        <w:t>121.</w:t>
      </w:r>
      <w:r w:rsidRPr="006E3DE3">
        <w:rPr>
          <w:noProof/>
        </w:rPr>
        <w:tab/>
        <w:t>Ивашкин В.Т. et al. 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 // Российский журнал гастроэнтерологии, гепатологии, колопроктологии. 2020. Vol. 30, № 1. P. 49–70.</w:t>
      </w:r>
    </w:p>
    <w:p w14:paraId="163D5E1A" w14:textId="77777777" w:rsidR="006E3DE3" w:rsidRPr="006E3DE3" w:rsidRDefault="006E3DE3" w:rsidP="006E3DE3">
      <w:pPr>
        <w:widowControl w:val="0"/>
        <w:autoSpaceDE w:val="0"/>
        <w:autoSpaceDN w:val="0"/>
        <w:adjustRightInd w:val="0"/>
        <w:ind w:left="640" w:hanging="640"/>
        <w:rPr>
          <w:noProof/>
        </w:rPr>
      </w:pPr>
      <w:r w:rsidRPr="006E3DE3">
        <w:rPr>
          <w:noProof/>
        </w:rPr>
        <w:t>122.</w:t>
      </w:r>
      <w:r w:rsidRPr="006E3DE3">
        <w:rPr>
          <w:noProof/>
        </w:rPr>
        <w:tab/>
        <w:t>Scally B. et al. Effects of gastroprotectant drugs for the prevention and treatment of peptic ulcer disease and its complications: a meta-analysis of randomised trials // Lancet Gastroenterol. Hepatol. Elsevier Ltd, 2018. Vol. 3, № 4. P. 231–241.</w:t>
      </w:r>
    </w:p>
    <w:p w14:paraId="4B4FD0C1" w14:textId="77777777" w:rsidR="006E3DE3" w:rsidRPr="006E3DE3" w:rsidRDefault="006E3DE3" w:rsidP="006E3DE3">
      <w:pPr>
        <w:widowControl w:val="0"/>
        <w:autoSpaceDE w:val="0"/>
        <w:autoSpaceDN w:val="0"/>
        <w:adjustRightInd w:val="0"/>
        <w:ind w:left="640" w:hanging="640"/>
        <w:rPr>
          <w:noProof/>
        </w:rPr>
      </w:pPr>
      <w:r w:rsidRPr="006E3DE3">
        <w:rPr>
          <w:noProof/>
        </w:rPr>
        <w:t>123.</w:t>
      </w:r>
      <w:r w:rsidRPr="006E3DE3">
        <w:rPr>
          <w:noProof/>
        </w:rPr>
        <w:tab/>
        <w:t>Hu Z.-H. et al. Efficacy of proton pump inhibitors for patients with duodenal ulcers: A pairwise and network meta-analysis of randomized controlled trials // Saudi J. Gastroenterol. Medknow Publications, 2017. Vol. 23, № 1. P. 11.</w:t>
      </w:r>
    </w:p>
    <w:p w14:paraId="500856A0" w14:textId="77777777" w:rsidR="006E3DE3" w:rsidRPr="006E3DE3" w:rsidRDefault="006E3DE3" w:rsidP="006E3DE3">
      <w:pPr>
        <w:widowControl w:val="0"/>
        <w:autoSpaceDE w:val="0"/>
        <w:autoSpaceDN w:val="0"/>
        <w:adjustRightInd w:val="0"/>
        <w:ind w:left="640" w:hanging="640"/>
        <w:rPr>
          <w:noProof/>
        </w:rPr>
      </w:pPr>
      <w:r w:rsidRPr="006E3DE3">
        <w:rPr>
          <w:noProof/>
        </w:rPr>
        <w:t>124.</w:t>
      </w:r>
      <w:r w:rsidRPr="006E3DE3">
        <w:rPr>
          <w:noProof/>
        </w:rPr>
        <w:tab/>
        <w:t>Poynard T., Lemaire M., Agostini H. Meta-analysis of randomized clinical trials comparing lansoprazole with ranitidine or famotidine in the treatment of acute duodenal ulcer // Eur. J. Gastroenterol. Hepatol. 1995. Vol. 7, № 7. P. 661–665.</w:t>
      </w:r>
    </w:p>
    <w:p w14:paraId="6AF02225" w14:textId="77777777" w:rsidR="006E3DE3" w:rsidRPr="006E3DE3" w:rsidRDefault="006E3DE3" w:rsidP="006E3DE3">
      <w:pPr>
        <w:widowControl w:val="0"/>
        <w:autoSpaceDE w:val="0"/>
        <w:autoSpaceDN w:val="0"/>
        <w:adjustRightInd w:val="0"/>
        <w:ind w:left="640" w:hanging="640"/>
        <w:rPr>
          <w:noProof/>
        </w:rPr>
      </w:pPr>
      <w:r w:rsidRPr="006E3DE3">
        <w:rPr>
          <w:noProof/>
        </w:rPr>
        <w:t>125.</w:t>
      </w:r>
      <w:r w:rsidRPr="006E3DE3">
        <w:rPr>
          <w:noProof/>
        </w:rPr>
        <w:tab/>
        <w:t>Охмат В.А. et al. Спектр и этиология инфекционных осложнений у больных острыми миелоидными лейкозами на этапах индукции и консолидации ремиссии // Гематология и трансфузиология. 2017. Vol. 62, № 1. P. 9–15.</w:t>
      </w:r>
    </w:p>
    <w:p w14:paraId="195AE678" w14:textId="77777777" w:rsidR="006E3DE3" w:rsidRPr="006E3DE3" w:rsidRDefault="006E3DE3" w:rsidP="006E3DE3">
      <w:pPr>
        <w:widowControl w:val="0"/>
        <w:autoSpaceDE w:val="0"/>
        <w:autoSpaceDN w:val="0"/>
        <w:adjustRightInd w:val="0"/>
        <w:ind w:left="640" w:hanging="640"/>
        <w:rPr>
          <w:noProof/>
        </w:rPr>
      </w:pPr>
      <w:r w:rsidRPr="006E3DE3">
        <w:rPr>
          <w:noProof/>
        </w:rPr>
        <w:t>126.</w:t>
      </w:r>
      <w:r w:rsidRPr="006E3DE3">
        <w:rPr>
          <w:noProof/>
        </w:rPr>
        <w:tab/>
        <w:t>Охмат В.А. et al. Инфекционные осложнения у взрослых больных острыми лимфобластными лейкозами на разных этапах химиотерапии по протоколу ОЛЛ-2009. // Онкогематология. 2017. Vol. 12, № 3. P. 31–40.</w:t>
      </w:r>
    </w:p>
    <w:p w14:paraId="4F485B57" w14:textId="77777777" w:rsidR="006E3DE3" w:rsidRPr="006E3DE3" w:rsidRDefault="006E3DE3" w:rsidP="006E3DE3">
      <w:pPr>
        <w:widowControl w:val="0"/>
        <w:autoSpaceDE w:val="0"/>
        <w:autoSpaceDN w:val="0"/>
        <w:adjustRightInd w:val="0"/>
        <w:ind w:left="640" w:hanging="640"/>
        <w:rPr>
          <w:noProof/>
        </w:rPr>
      </w:pPr>
      <w:r w:rsidRPr="006E3DE3">
        <w:rPr>
          <w:noProof/>
        </w:rPr>
        <w:t>127.</w:t>
      </w:r>
      <w:r w:rsidRPr="006E3DE3">
        <w:rPr>
          <w:noProof/>
        </w:rPr>
        <w:tab/>
        <w:t>Клясова Г.А., Охмат В.А. Антимикробная терапия // Алгоритмы диагностики и протоколы лечения заболеваний системы крови. Под редакцией Савченко В.Г. Москва: Практика, 2018. P. 1067–1114.</w:t>
      </w:r>
    </w:p>
    <w:p w14:paraId="25E4F8F7" w14:textId="77777777" w:rsidR="006E3DE3" w:rsidRPr="006E3DE3" w:rsidRDefault="006E3DE3" w:rsidP="006E3DE3">
      <w:pPr>
        <w:widowControl w:val="0"/>
        <w:autoSpaceDE w:val="0"/>
        <w:autoSpaceDN w:val="0"/>
        <w:adjustRightInd w:val="0"/>
        <w:ind w:left="640" w:hanging="640"/>
        <w:rPr>
          <w:noProof/>
        </w:rPr>
      </w:pPr>
      <w:r w:rsidRPr="006E3DE3">
        <w:rPr>
          <w:noProof/>
        </w:rPr>
        <w:t>128.</w:t>
      </w:r>
      <w:r w:rsidRPr="006E3DE3">
        <w:rPr>
          <w:noProof/>
        </w:rPr>
        <w:tab/>
        <w:t>Maertens J. et al. European guidelines for antifungal management in leukemia and hematopoietic stem cell transplant recipients: Summary of the ECIL 32009 update // Bone Marrow Transplant. Nature Publishing Group, 2011. Vol. 46, № 5. P. 709–718.</w:t>
      </w:r>
    </w:p>
    <w:p w14:paraId="5C2FE5D5" w14:textId="77777777" w:rsidR="006E3DE3" w:rsidRPr="006E3DE3" w:rsidRDefault="006E3DE3" w:rsidP="006E3DE3">
      <w:pPr>
        <w:widowControl w:val="0"/>
        <w:autoSpaceDE w:val="0"/>
        <w:autoSpaceDN w:val="0"/>
        <w:adjustRightInd w:val="0"/>
        <w:ind w:left="640" w:hanging="640"/>
        <w:rPr>
          <w:noProof/>
        </w:rPr>
      </w:pPr>
      <w:r w:rsidRPr="006E3DE3">
        <w:rPr>
          <w:noProof/>
        </w:rPr>
        <w:t>129.</w:t>
      </w:r>
      <w:r w:rsidRPr="006E3DE3">
        <w:rPr>
          <w:noProof/>
        </w:rPr>
        <w:tab/>
        <w:t>Kollef M.H. et al. Ceftolozane–tazobactam versus meropenem for treatment of nosocomial pneumonia (ASPECT-NP): a randomised, controlled, double-blind, phase 3, non-inferiority trial // Lancet Infect. Dis. Lancet Publishing Group, 2019. Vol. 19, № 12. P. 1299–1311.</w:t>
      </w:r>
    </w:p>
    <w:p w14:paraId="34910EDF" w14:textId="77777777" w:rsidR="006E3DE3" w:rsidRPr="006E3DE3" w:rsidRDefault="006E3DE3" w:rsidP="006E3DE3">
      <w:pPr>
        <w:widowControl w:val="0"/>
        <w:autoSpaceDE w:val="0"/>
        <w:autoSpaceDN w:val="0"/>
        <w:adjustRightInd w:val="0"/>
        <w:ind w:left="640" w:hanging="640"/>
        <w:rPr>
          <w:noProof/>
        </w:rPr>
      </w:pPr>
      <w:r w:rsidRPr="006E3DE3">
        <w:rPr>
          <w:noProof/>
        </w:rPr>
        <w:t>130.</w:t>
      </w:r>
      <w:r w:rsidRPr="006E3DE3">
        <w:rPr>
          <w:noProof/>
        </w:rPr>
        <w:tab/>
        <w:t>Debast S.B. et al. European society of clinical microbiology and infectious diseases: Update of the treatment guidance document for Clostridium difficile infection // Clin. Microbiol. Infect. Blackwell Publishing Ltd, 2014. Vol. 20, № S2. P. 1–26.</w:t>
      </w:r>
    </w:p>
    <w:p w14:paraId="3BF44978" w14:textId="77777777" w:rsidR="006E3DE3" w:rsidRPr="006E3DE3" w:rsidRDefault="006E3DE3" w:rsidP="006E3DE3">
      <w:pPr>
        <w:widowControl w:val="0"/>
        <w:autoSpaceDE w:val="0"/>
        <w:autoSpaceDN w:val="0"/>
        <w:adjustRightInd w:val="0"/>
        <w:ind w:left="640" w:hanging="640"/>
        <w:rPr>
          <w:noProof/>
        </w:rPr>
      </w:pPr>
      <w:r w:rsidRPr="006E3DE3">
        <w:rPr>
          <w:noProof/>
        </w:rPr>
        <w:t>131.</w:t>
      </w:r>
      <w:r w:rsidRPr="006E3DE3">
        <w:rPr>
          <w:noProof/>
        </w:rPr>
        <w:tab/>
        <w:t>Styczynski J. et al. Management of HSV, VZV and EBV infections in patients with hematological malignancies and after SCT: Guidelines from the Second European Conference on Infections in Leukemia // Bone Marrow Transplant. Bone Marrow Transplant, 2009. Vol. 43, № 10. P. 757–770.</w:t>
      </w:r>
    </w:p>
    <w:p w14:paraId="25B34CDF" w14:textId="77777777" w:rsidR="006E3DE3" w:rsidRPr="006E3DE3" w:rsidRDefault="006E3DE3" w:rsidP="006E3DE3">
      <w:pPr>
        <w:widowControl w:val="0"/>
        <w:autoSpaceDE w:val="0"/>
        <w:autoSpaceDN w:val="0"/>
        <w:adjustRightInd w:val="0"/>
        <w:ind w:left="640" w:hanging="640"/>
        <w:rPr>
          <w:noProof/>
        </w:rPr>
      </w:pPr>
      <w:r w:rsidRPr="006E3DE3">
        <w:rPr>
          <w:noProof/>
        </w:rPr>
        <w:t>132.</w:t>
      </w:r>
      <w:r w:rsidRPr="006E3DE3">
        <w:rPr>
          <w:noProof/>
        </w:rPr>
        <w:tab/>
        <w:t>Ljungman P. et al. Management of CMV, HHV-6, HHV-7 and Kaposi-sarcoma herpesvirus (HHV-8) infections in patients with hematological malignancies and after SCT // Bone Marrow Transplant. Bone Marrow Transplant, 2008. Vol. 42, № 4. P. 227–240.</w:t>
      </w:r>
    </w:p>
    <w:p w14:paraId="6A98DD67" w14:textId="77777777" w:rsidR="006E3DE3" w:rsidRPr="006E3DE3" w:rsidRDefault="006E3DE3" w:rsidP="006E3DE3">
      <w:pPr>
        <w:widowControl w:val="0"/>
        <w:autoSpaceDE w:val="0"/>
        <w:autoSpaceDN w:val="0"/>
        <w:adjustRightInd w:val="0"/>
        <w:ind w:left="640" w:hanging="640"/>
        <w:rPr>
          <w:noProof/>
        </w:rPr>
      </w:pPr>
      <w:r w:rsidRPr="006E3DE3">
        <w:rPr>
          <w:noProof/>
        </w:rPr>
        <w:t>133.</w:t>
      </w:r>
      <w:r w:rsidRPr="006E3DE3">
        <w:rPr>
          <w:noProof/>
        </w:rPr>
        <w:tab/>
        <w:t>Arendrup M.C. et al. ESCMID and ECMM joint clinical guidelines for the diagnosis and management of rare invasive yeast infections // Clin. Microbiol. Infect. Blackwell Publishing Ltd, 2014. Vol. 20, № S3. P. 76–98.</w:t>
      </w:r>
    </w:p>
    <w:p w14:paraId="0572A2D2" w14:textId="77777777" w:rsidR="006E3DE3" w:rsidRPr="006E3DE3" w:rsidRDefault="006E3DE3" w:rsidP="006E3DE3">
      <w:pPr>
        <w:widowControl w:val="0"/>
        <w:autoSpaceDE w:val="0"/>
        <w:autoSpaceDN w:val="0"/>
        <w:adjustRightInd w:val="0"/>
        <w:ind w:left="640" w:hanging="640"/>
        <w:rPr>
          <w:noProof/>
        </w:rPr>
      </w:pPr>
      <w:r w:rsidRPr="006E3DE3">
        <w:rPr>
          <w:noProof/>
        </w:rPr>
        <w:t>134.</w:t>
      </w:r>
      <w:r w:rsidRPr="006E3DE3">
        <w:rPr>
          <w:noProof/>
        </w:rPr>
        <w:tab/>
        <w:t>Tissot F. et al. ECIL-6 guidelines for the treatment of invasive candidiasis, aspergillosis and mucormycosis in leukemia and hematopoietic stem cell transplant patients // Haematologica. Ferrata Storti Foundation, 2017. Vol. 102, № 3. P. 433–444.</w:t>
      </w:r>
    </w:p>
    <w:p w14:paraId="19DD0312" w14:textId="77777777" w:rsidR="006E3DE3" w:rsidRPr="006E3DE3" w:rsidRDefault="006E3DE3" w:rsidP="006E3DE3">
      <w:pPr>
        <w:widowControl w:val="0"/>
        <w:autoSpaceDE w:val="0"/>
        <w:autoSpaceDN w:val="0"/>
        <w:adjustRightInd w:val="0"/>
        <w:ind w:left="640" w:hanging="640"/>
        <w:rPr>
          <w:noProof/>
        </w:rPr>
      </w:pPr>
      <w:r w:rsidRPr="006E3DE3">
        <w:rPr>
          <w:noProof/>
        </w:rPr>
        <w:t>135.</w:t>
      </w:r>
      <w:r w:rsidRPr="006E3DE3">
        <w:rPr>
          <w:noProof/>
        </w:rPr>
        <w:tab/>
        <w:t>Мальчикова А.О., Клясова Г.А. Формирование биопленок у изолятов Candida spp, выделенных из гемокультуры от больных с опухолями системы крови // Клиническая микробиология и антимикробная химиотерапия. 2018. Vol. 20, № 2. P. 126–130.</w:t>
      </w:r>
    </w:p>
    <w:p w14:paraId="4ECB8688" w14:textId="77777777" w:rsidR="006E3DE3" w:rsidRPr="006E3DE3" w:rsidRDefault="006E3DE3" w:rsidP="006E3DE3">
      <w:pPr>
        <w:widowControl w:val="0"/>
        <w:autoSpaceDE w:val="0"/>
        <w:autoSpaceDN w:val="0"/>
        <w:adjustRightInd w:val="0"/>
        <w:ind w:left="640" w:hanging="640"/>
        <w:rPr>
          <w:noProof/>
        </w:rPr>
      </w:pPr>
      <w:r w:rsidRPr="006E3DE3">
        <w:rPr>
          <w:noProof/>
        </w:rPr>
        <w:t>136.</w:t>
      </w:r>
      <w:r w:rsidRPr="006E3DE3">
        <w:rPr>
          <w:noProof/>
        </w:rPr>
        <w:tab/>
        <w:t>Ullmann A.J. et al. Diagnosis and management of Aspergillus diseases: executive summary of the 2017 ESCMID-ECMM-ERS guideline // Clin. Microbiol. Infect. Elsevier B.V., 2018. Vol. 24. P. e1–e38.</w:t>
      </w:r>
    </w:p>
    <w:p w14:paraId="70F4E3B3" w14:textId="77777777" w:rsidR="006E3DE3" w:rsidRPr="006E3DE3" w:rsidRDefault="006E3DE3" w:rsidP="006E3DE3">
      <w:pPr>
        <w:widowControl w:val="0"/>
        <w:autoSpaceDE w:val="0"/>
        <w:autoSpaceDN w:val="0"/>
        <w:adjustRightInd w:val="0"/>
        <w:ind w:left="640" w:hanging="640"/>
        <w:rPr>
          <w:noProof/>
        </w:rPr>
      </w:pPr>
      <w:r w:rsidRPr="006E3DE3">
        <w:rPr>
          <w:noProof/>
        </w:rPr>
        <w:t>137.</w:t>
      </w:r>
      <w:r w:rsidRPr="006E3DE3">
        <w:rPr>
          <w:noProof/>
        </w:rPr>
        <w:tab/>
        <w:t>Cornely O.A. et al. Global guideline for the diagnosis and management of mucormycosis: an initiative of the European Confederation of Medical Mycology in cooperation with the Mycoses Study Group Education and Research Consortium // The Lancet Infectious Diseases. Lancet Publishing Group, 2019. Vol. 19, № 12. P. e405–e421.</w:t>
      </w:r>
    </w:p>
    <w:p w14:paraId="7DD03120" w14:textId="77777777" w:rsidR="006E3DE3" w:rsidRPr="006E3DE3" w:rsidRDefault="006E3DE3" w:rsidP="006E3DE3">
      <w:pPr>
        <w:widowControl w:val="0"/>
        <w:autoSpaceDE w:val="0"/>
        <w:autoSpaceDN w:val="0"/>
        <w:adjustRightInd w:val="0"/>
        <w:ind w:left="640" w:hanging="640"/>
        <w:rPr>
          <w:noProof/>
        </w:rPr>
      </w:pPr>
      <w:r w:rsidRPr="006E3DE3">
        <w:rPr>
          <w:noProof/>
        </w:rPr>
        <w:t>138.</w:t>
      </w:r>
      <w:r w:rsidRPr="006E3DE3">
        <w:rPr>
          <w:noProof/>
        </w:rPr>
        <w:tab/>
        <w:t>Tortorano A.M. et al. ESCMID and ECMM joint guidelines on diagnosis and management of hyalohyphomycosis: Fusarium spp., Scedosporium spp. and others // Clin. Microbiol. Infect. Blackwell Publishing Ltd, 2014. Vol. 20, № S3. P. 27–46.</w:t>
      </w:r>
    </w:p>
    <w:p w14:paraId="36F9966E" w14:textId="77777777" w:rsidR="006E3DE3" w:rsidRPr="006E3DE3" w:rsidRDefault="006E3DE3" w:rsidP="006E3DE3">
      <w:pPr>
        <w:widowControl w:val="0"/>
        <w:autoSpaceDE w:val="0"/>
        <w:autoSpaceDN w:val="0"/>
        <w:adjustRightInd w:val="0"/>
        <w:ind w:left="640" w:hanging="640"/>
        <w:rPr>
          <w:noProof/>
        </w:rPr>
      </w:pPr>
      <w:r w:rsidRPr="006E3DE3">
        <w:rPr>
          <w:noProof/>
        </w:rPr>
        <w:t>139.</w:t>
      </w:r>
      <w:r w:rsidRPr="006E3DE3">
        <w:rPr>
          <w:noProof/>
        </w:rPr>
        <w:tab/>
        <w:t>Maschmeyer G. et al. ECIL guidelines for treatment of Pneumocystis jirovecii pneumonia in non-HIV-infected haematology patients // J. Antimicrob. Chemother. J Antimicrob Chemother, 2016. Vol. 71, № 9. P. 2405–2413.</w:t>
      </w:r>
    </w:p>
    <w:p w14:paraId="200CD2E7" w14:textId="77777777" w:rsidR="006E3DE3" w:rsidRPr="006E3DE3" w:rsidRDefault="006E3DE3" w:rsidP="006E3DE3">
      <w:pPr>
        <w:widowControl w:val="0"/>
        <w:autoSpaceDE w:val="0"/>
        <w:autoSpaceDN w:val="0"/>
        <w:adjustRightInd w:val="0"/>
        <w:ind w:left="640" w:hanging="640"/>
        <w:rPr>
          <w:noProof/>
        </w:rPr>
      </w:pPr>
      <w:r w:rsidRPr="006E3DE3">
        <w:rPr>
          <w:noProof/>
        </w:rPr>
        <w:t>140.</w:t>
      </w:r>
      <w:r w:rsidRPr="006E3DE3">
        <w:rPr>
          <w:noProof/>
        </w:rPr>
        <w:tab/>
        <w:t>Maertens J. et al. ECIL guidelines for preventing Pneumocystis jirovecii pneumonia in patients with haematological malignancies and stem cell transplant recipients // Journal of Antimicrobial Chemotherapy. Oxford University Press, 2016. Vol. 71, № 9. P. 1–8.</w:t>
      </w:r>
    </w:p>
    <w:p w14:paraId="2703B2B3" w14:textId="77777777" w:rsidR="006E3DE3" w:rsidRPr="006E3DE3" w:rsidRDefault="006E3DE3" w:rsidP="006E3DE3">
      <w:pPr>
        <w:widowControl w:val="0"/>
        <w:autoSpaceDE w:val="0"/>
        <w:autoSpaceDN w:val="0"/>
        <w:adjustRightInd w:val="0"/>
        <w:ind w:left="640" w:hanging="640"/>
        <w:rPr>
          <w:noProof/>
        </w:rPr>
      </w:pPr>
      <w:r w:rsidRPr="006E3DE3">
        <w:rPr>
          <w:noProof/>
        </w:rPr>
        <w:t>141.</w:t>
      </w:r>
      <w:r w:rsidRPr="006E3DE3">
        <w:rPr>
          <w:noProof/>
        </w:rPr>
        <w:tab/>
        <w:t>Титова В.Б., Беляева Н.М. Вирусный гепатит В у иммуносупрессивных пациентов с онкологическими заболеваниями: патогенез, ведение и профилактика // Инфекционные болезни. 2014. Vol. 12, № 3. P. 51–60.</w:t>
      </w:r>
    </w:p>
    <w:p w14:paraId="53EB3B24" w14:textId="77777777" w:rsidR="006E3DE3" w:rsidRPr="006E3DE3" w:rsidRDefault="006E3DE3" w:rsidP="006E3DE3">
      <w:pPr>
        <w:widowControl w:val="0"/>
        <w:autoSpaceDE w:val="0"/>
        <w:autoSpaceDN w:val="0"/>
        <w:adjustRightInd w:val="0"/>
        <w:ind w:left="640" w:hanging="640"/>
        <w:rPr>
          <w:noProof/>
        </w:rPr>
      </w:pPr>
      <w:r w:rsidRPr="006E3DE3">
        <w:rPr>
          <w:noProof/>
        </w:rPr>
        <w:t>142.</w:t>
      </w:r>
      <w:r w:rsidRPr="006E3DE3">
        <w:rPr>
          <w:noProof/>
        </w:rPr>
        <w:tab/>
        <w:t>Papatheodoridis G. et al. EASL clinical practice guidelines: Management of chronic hepatitis B virus infection // Journal of Hepatology. Elsevier B.V., 2012. Vol. 57, № 1. P. 167–185.</w:t>
      </w:r>
    </w:p>
    <w:p w14:paraId="0248C42D" w14:textId="77777777" w:rsidR="006E3DE3" w:rsidRPr="006E3DE3" w:rsidRDefault="006E3DE3" w:rsidP="006E3DE3">
      <w:pPr>
        <w:widowControl w:val="0"/>
        <w:autoSpaceDE w:val="0"/>
        <w:autoSpaceDN w:val="0"/>
        <w:adjustRightInd w:val="0"/>
        <w:ind w:left="640" w:hanging="640"/>
        <w:rPr>
          <w:noProof/>
        </w:rPr>
      </w:pPr>
      <w:r w:rsidRPr="006E3DE3">
        <w:rPr>
          <w:noProof/>
        </w:rPr>
        <w:t>143.</w:t>
      </w:r>
      <w:r w:rsidRPr="006E3DE3">
        <w:rPr>
          <w:noProof/>
        </w:rPr>
        <w:tab/>
        <w:t>Coppola N. et al. Reactivation of overt and occult hepatitis B infection in various immunosuppressive settings // J. Med. Virol. J Med Virol, 2011. Vol. 83, № 11. P. 1909–1916.</w:t>
      </w:r>
    </w:p>
    <w:p w14:paraId="3C9A9BA2" w14:textId="77777777" w:rsidR="006E3DE3" w:rsidRPr="006E3DE3" w:rsidRDefault="006E3DE3" w:rsidP="006E3DE3">
      <w:pPr>
        <w:widowControl w:val="0"/>
        <w:autoSpaceDE w:val="0"/>
        <w:autoSpaceDN w:val="0"/>
        <w:adjustRightInd w:val="0"/>
        <w:ind w:left="640" w:hanging="640"/>
        <w:rPr>
          <w:noProof/>
        </w:rPr>
      </w:pPr>
      <w:r w:rsidRPr="006E3DE3">
        <w:rPr>
          <w:noProof/>
        </w:rPr>
        <w:t>144.</w:t>
      </w:r>
      <w:r w:rsidRPr="006E3DE3">
        <w:rPr>
          <w:noProof/>
        </w:rPr>
        <w:tab/>
        <w:t>Sanchez M.J. et al. Successful use of entecavir for a severe case of reactivation of hepatitis B virus following polychemotherapy containing rituximab q // J. Hepatol. Vol. 51. P. 1091–1096.</w:t>
      </w:r>
    </w:p>
    <w:p w14:paraId="125172EB" w14:textId="77777777" w:rsidR="006E3DE3" w:rsidRPr="006E3DE3" w:rsidRDefault="006E3DE3" w:rsidP="006E3DE3">
      <w:pPr>
        <w:widowControl w:val="0"/>
        <w:autoSpaceDE w:val="0"/>
        <w:autoSpaceDN w:val="0"/>
        <w:adjustRightInd w:val="0"/>
        <w:ind w:left="640" w:hanging="640"/>
        <w:rPr>
          <w:noProof/>
        </w:rPr>
      </w:pPr>
      <w:r w:rsidRPr="006E3DE3">
        <w:rPr>
          <w:noProof/>
        </w:rPr>
        <w:t>145.</w:t>
      </w:r>
      <w:r w:rsidRPr="006E3DE3">
        <w:rPr>
          <w:noProof/>
        </w:rPr>
        <w:tab/>
        <w:t>Liang R. How I treat and monitor viral hepatitis B infection in patients receiving intensive immunosuppressive therapies or undergoing hematopoietic stem cell transplantation // Blood. American Society of Hematology, 2009. Vol. 113, № 14. P. 3147–3153.</w:t>
      </w:r>
    </w:p>
    <w:p w14:paraId="59B25C6A" w14:textId="77777777" w:rsidR="006E3DE3" w:rsidRPr="006E3DE3" w:rsidRDefault="006E3DE3" w:rsidP="006E3DE3">
      <w:pPr>
        <w:widowControl w:val="0"/>
        <w:autoSpaceDE w:val="0"/>
        <w:autoSpaceDN w:val="0"/>
        <w:adjustRightInd w:val="0"/>
        <w:ind w:left="640" w:hanging="640"/>
        <w:rPr>
          <w:noProof/>
        </w:rPr>
      </w:pPr>
      <w:r w:rsidRPr="006E3DE3">
        <w:rPr>
          <w:noProof/>
        </w:rPr>
        <w:t>146.</w:t>
      </w:r>
      <w:r w:rsidRPr="006E3DE3">
        <w:rPr>
          <w:noProof/>
        </w:rPr>
        <w:tab/>
        <w:t>Firpi R.J., Nelson D.R. Management of viral hepatitis in hematologic malignancies // Blood Rev. 2008. Vol. 22, № 3. P. 117–126.</w:t>
      </w:r>
    </w:p>
    <w:p w14:paraId="2A902D72" w14:textId="77777777" w:rsidR="006E3DE3" w:rsidRPr="006E3DE3" w:rsidRDefault="006E3DE3" w:rsidP="006E3DE3">
      <w:pPr>
        <w:widowControl w:val="0"/>
        <w:autoSpaceDE w:val="0"/>
        <w:autoSpaceDN w:val="0"/>
        <w:adjustRightInd w:val="0"/>
        <w:ind w:left="640" w:hanging="640"/>
        <w:rPr>
          <w:noProof/>
        </w:rPr>
      </w:pPr>
      <w:r w:rsidRPr="006E3DE3">
        <w:rPr>
          <w:noProof/>
        </w:rPr>
        <w:t>147.</w:t>
      </w:r>
      <w:r w:rsidRPr="006E3DE3">
        <w:rPr>
          <w:noProof/>
        </w:rPr>
        <w:tab/>
        <w:t>Ennishi D. et al. Monitoring serum hepatitis C virus (HCV) RNA in patients with HCV-infected CD20-positive B-cell lymphoma undergoing rituximab combination chemotherapy // Am. J. Hematol. John Wiley &amp; Sons, Ltd, 2008. Vol. 83, № 1. P. 59–62.</w:t>
      </w:r>
    </w:p>
    <w:p w14:paraId="782C2735" w14:textId="77777777" w:rsidR="006E3DE3" w:rsidRPr="006E3DE3" w:rsidRDefault="006E3DE3" w:rsidP="006E3DE3">
      <w:pPr>
        <w:widowControl w:val="0"/>
        <w:autoSpaceDE w:val="0"/>
        <w:autoSpaceDN w:val="0"/>
        <w:adjustRightInd w:val="0"/>
        <w:ind w:left="640" w:hanging="640"/>
        <w:rPr>
          <w:noProof/>
        </w:rPr>
      </w:pPr>
      <w:r w:rsidRPr="006E3DE3">
        <w:rPr>
          <w:noProof/>
        </w:rPr>
        <w:t>148.</w:t>
      </w:r>
      <w:r w:rsidRPr="006E3DE3">
        <w:rPr>
          <w:noProof/>
        </w:rPr>
        <w:tab/>
        <w:t>Roche B., Samuel D. The difficulties of managing severe hepatitis B virus reactivation // Liver Int. Liver Int, 2011. Vol. 31, № SUPPL. 1. P. 104–110.</w:t>
      </w:r>
    </w:p>
    <w:p w14:paraId="50E91051" w14:textId="77777777" w:rsidR="006E3DE3" w:rsidRPr="006E3DE3" w:rsidRDefault="006E3DE3" w:rsidP="006E3DE3">
      <w:pPr>
        <w:widowControl w:val="0"/>
        <w:autoSpaceDE w:val="0"/>
        <w:autoSpaceDN w:val="0"/>
        <w:adjustRightInd w:val="0"/>
        <w:ind w:left="640" w:hanging="640"/>
        <w:rPr>
          <w:noProof/>
        </w:rPr>
      </w:pPr>
      <w:r w:rsidRPr="006E3DE3">
        <w:rPr>
          <w:noProof/>
        </w:rPr>
        <w:t>149.</w:t>
      </w:r>
      <w:r w:rsidRPr="006E3DE3">
        <w:rPr>
          <w:noProof/>
        </w:rPr>
        <w:tab/>
        <w:t>Baumeister M.A. et al. Hepatitis B virus e antigen specific epitopes and limitations of commercial anti-HBe immunoassays // J. Med. Virol. John Wiley &amp; Sons, Ltd, 2000. Vol. 60, № 3. P. 256–263.</w:t>
      </w:r>
    </w:p>
    <w:p w14:paraId="1823DB34" w14:textId="77777777" w:rsidR="006E3DE3" w:rsidRPr="006E3DE3" w:rsidRDefault="006E3DE3" w:rsidP="006E3DE3">
      <w:pPr>
        <w:widowControl w:val="0"/>
        <w:autoSpaceDE w:val="0"/>
        <w:autoSpaceDN w:val="0"/>
        <w:adjustRightInd w:val="0"/>
        <w:ind w:left="640" w:hanging="640"/>
        <w:rPr>
          <w:noProof/>
        </w:rPr>
      </w:pPr>
      <w:r w:rsidRPr="006E3DE3">
        <w:rPr>
          <w:noProof/>
        </w:rPr>
        <w:t>150.</w:t>
      </w:r>
      <w:r w:rsidRPr="006E3DE3">
        <w:rPr>
          <w:noProof/>
        </w:rPr>
        <w:tab/>
        <w:t>Torres H.A., Davila M. Reactivation of hepatitis B virus and hepatitis C virus in patients with cancer // Nature Reviews Clinical Oncology. Nat Rev Clin Oncol, 2012. Vol. 9, № 3. P. 156–166.</w:t>
      </w:r>
    </w:p>
    <w:p w14:paraId="329D2352" w14:textId="77777777" w:rsidR="006E3DE3" w:rsidRPr="006E3DE3" w:rsidRDefault="006E3DE3" w:rsidP="006E3DE3">
      <w:pPr>
        <w:widowControl w:val="0"/>
        <w:autoSpaceDE w:val="0"/>
        <w:autoSpaceDN w:val="0"/>
        <w:adjustRightInd w:val="0"/>
        <w:ind w:left="640" w:hanging="640"/>
        <w:rPr>
          <w:noProof/>
        </w:rPr>
      </w:pPr>
      <w:r w:rsidRPr="006E3DE3">
        <w:rPr>
          <w:noProof/>
        </w:rPr>
        <w:t>151.</w:t>
      </w:r>
      <w:r w:rsidRPr="006E3DE3">
        <w:rPr>
          <w:noProof/>
        </w:rPr>
        <w:tab/>
        <w:t>Rupp D., Bartenschlager R. Targets for antiviral therapy of hepatitis C // Semin. Liver Dis. Thieme Medical Publishers, Inc., 2014. Vol. 34, № 1. P. 9–21.</w:t>
      </w:r>
    </w:p>
    <w:p w14:paraId="5160DAED" w14:textId="77777777" w:rsidR="006E3DE3" w:rsidRPr="006E3DE3" w:rsidRDefault="006E3DE3" w:rsidP="006E3DE3">
      <w:pPr>
        <w:widowControl w:val="0"/>
        <w:autoSpaceDE w:val="0"/>
        <w:autoSpaceDN w:val="0"/>
        <w:adjustRightInd w:val="0"/>
        <w:ind w:left="640" w:hanging="640"/>
        <w:rPr>
          <w:noProof/>
        </w:rPr>
      </w:pPr>
      <w:r w:rsidRPr="006E3DE3">
        <w:rPr>
          <w:noProof/>
        </w:rPr>
        <w:t>152.</w:t>
      </w:r>
      <w:r w:rsidRPr="006E3DE3">
        <w:rPr>
          <w:noProof/>
        </w:rPr>
        <w:tab/>
        <w:t>Абузарова Г.Р. Лечение болевого синдрома у онкологических больных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278–288.</w:t>
      </w:r>
    </w:p>
    <w:p w14:paraId="0BBBA3A5" w14:textId="77777777" w:rsidR="006E3DE3" w:rsidRPr="006E3DE3" w:rsidRDefault="006E3DE3" w:rsidP="006E3DE3">
      <w:pPr>
        <w:widowControl w:val="0"/>
        <w:autoSpaceDE w:val="0"/>
        <w:autoSpaceDN w:val="0"/>
        <w:adjustRightInd w:val="0"/>
        <w:ind w:left="640" w:hanging="640"/>
        <w:rPr>
          <w:noProof/>
        </w:rPr>
      </w:pPr>
      <w:r w:rsidRPr="006E3DE3">
        <w:rPr>
          <w:noProof/>
        </w:rPr>
        <w:t>153.</w:t>
      </w:r>
      <w:r w:rsidRPr="006E3DE3">
        <w:rPr>
          <w:noProof/>
        </w:rPr>
        <w:tab/>
        <w:t>Когония Л.М. et al. Практические рекомендации по лечению хронического болевого синдрома у онкологических больных. // Злокачественные опухоли: Практические рекомендации RUSSCO. 2018. P. 617–635.</w:t>
      </w:r>
    </w:p>
    <w:p w14:paraId="3881B9D9" w14:textId="77777777" w:rsidR="006E3DE3" w:rsidRPr="006E3DE3" w:rsidRDefault="006E3DE3" w:rsidP="006E3DE3">
      <w:pPr>
        <w:widowControl w:val="0"/>
        <w:autoSpaceDE w:val="0"/>
        <w:autoSpaceDN w:val="0"/>
        <w:adjustRightInd w:val="0"/>
        <w:ind w:left="640" w:hanging="640"/>
        <w:rPr>
          <w:noProof/>
        </w:rPr>
      </w:pPr>
      <w:r w:rsidRPr="006E3DE3">
        <w:rPr>
          <w:noProof/>
        </w:rPr>
        <w:t>154.</w:t>
      </w:r>
      <w:r w:rsidRPr="006E3DE3">
        <w:rPr>
          <w:noProof/>
        </w:rPr>
        <w:tab/>
        <w:t>Fallon M. et al. Management of cancer pain in adult patients: ESMO Clinical Practice Guidelines. // Ann. Oncol.  Off. J. Eur. Soc. Med. Oncol. 2018. Vol. 29, № Suppl 4. P. iv166–iv191.</w:t>
      </w:r>
    </w:p>
    <w:p w14:paraId="63C3898E" w14:textId="77777777" w:rsidR="006E3DE3" w:rsidRPr="006E3DE3" w:rsidRDefault="006E3DE3" w:rsidP="006E3DE3">
      <w:pPr>
        <w:widowControl w:val="0"/>
        <w:autoSpaceDE w:val="0"/>
        <w:autoSpaceDN w:val="0"/>
        <w:adjustRightInd w:val="0"/>
        <w:ind w:left="640" w:hanging="640"/>
        <w:rPr>
          <w:noProof/>
        </w:rPr>
      </w:pPr>
      <w:r w:rsidRPr="006E3DE3">
        <w:rPr>
          <w:noProof/>
        </w:rPr>
        <w:t>155.</w:t>
      </w:r>
      <w:r w:rsidRPr="006E3DE3">
        <w:rPr>
          <w:noProof/>
        </w:rPr>
        <w:tab/>
        <w:t>Авыдов О.С. et al. Невропатическая боль: клинические рекомендации по диагностике и лечению Российского общества по изучению боли // Российский журнал боли. 2018. Vol. 4. P. 5–40.</w:t>
      </w:r>
    </w:p>
    <w:p w14:paraId="5F80F09D" w14:textId="77777777" w:rsidR="006E3DE3" w:rsidRPr="006E3DE3" w:rsidRDefault="006E3DE3" w:rsidP="006E3DE3">
      <w:pPr>
        <w:widowControl w:val="0"/>
        <w:autoSpaceDE w:val="0"/>
        <w:autoSpaceDN w:val="0"/>
        <w:adjustRightInd w:val="0"/>
        <w:ind w:left="640" w:hanging="640"/>
        <w:rPr>
          <w:noProof/>
        </w:rPr>
      </w:pPr>
      <w:r w:rsidRPr="006E3DE3">
        <w:rPr>
          <w:noProof/>
        </w:rPr>
        <w:t>156.</w:t>
      </w:r>
      <w:r w:rsidRPr="006E3DE3">
        <w:rPr>
          <w:noProof/>
        </w:rPr>
        <w:tab/>
        <w:t>Baer M.R. et al. Cytarabine, Daunorubicin and Etoposide (ADE) Chemotherapy in Acute Myeloid Leukemia (AML) Patients ≥60 Years (CALGB 9720). // Blood. American Society of Hematology, 2007. Vol. 110, № 11. P. 296–296.</w:t>
      </w:r>
    </w:p>
    <w:p w14:paraId="709BA3AE" w14:textId="77777777" w:rsidR="006E3DE3" w:rsidRPr="006E3DE3" w:rsidRDefault="006E3DE3" w:rsidP="006E3DE3">
      <w:pPr>
        <w:widowControl w:val="0"/>
        <w:autoSpaceDE w:val="0"/>
        <w:autoSpaceDN w:val="0"/>
        <w:adjustRightInd w:val="0"/>
        <w:ind w:left="640" w:hanging="640"/>
        <w:rPr>
          <w:noProof/>
        </w:rPr>
      </w:pPr>
      <w:r w:rsidRPr="006E3DE3">
        <w:rPr>
          <w:noProof/>
        </w:rPr>
        <w:t>157.</w:t>
      </w:r>
      <w:r w:rsidRPr="006E3DE3">
        <w:rPr>
          <w:noProof/>
        </w:rPr>
        <w:tab/>
        <w:t>Bassan R., Barbui T. Remission induction therapy for adults with acute myelogenous leukemia: towards the ICE age? // Haematologica. Vol. 80, № 1. P. 82–90.</w:t>
      </w:r>
    </w:p>
    <w:p w14:paraId="1DE33297" w14:textId="77777777" w:rsidR="006E3DE3" w:rsidRPr="006E3DE3" w:rsidRDefault="006E3DE3" w:rsidP="006E3DE3">
      <w:pPr>
        <w:widowControl w:val="0"/>
        <w:autoSpaceDE w:val="0"/>
        <w:autoSpaceDN w:val="0"/>
        <w:adjustRightInd w:val="0"/>
        <w:ind w:left="640" w:hanging="640"/>
        <w:rPr>
          <w:noProof/>
        </w:rPr>
      </w:pPr>
      <w:r w:rsidRPr="006E3DE3">
        <w:rPr>
          <w:noProof/>
        </w:rPr>
        <w:t>158.</w:t>
      </w:r>
      <w:r w:rsidRPr="006E3DE3">
        <w:rPr>
          <w:noProof/>
        </w:rPr>
        <w:tab/>
        <w:t>Link H. et al. Mitoxantrone, cytosine arabinoside, and VP-16 in 36 patients with relapsed and refractory acute myeloid leukemia. // Hamatol. Bluttransfus. 1990. Vol. 33. P. 322–325.</w:t>
      </w:r>
    </w:p>
    <w:p w14:paraId="30187F62" w14:textId="77777777" w:rsidR="006E3DE3" w:rsidRPr="006E3DE3" w:rsidRDefault="006E3DE3" w:rsidP="006E3DE3">
      <w:pPr>
        <w:widowControl w:val="0"/>
        <w:autoSpaceDE w:val="0"/>
        <w:autoSpaceDN w:val="0"/>
        <w:adjustRightInd w:val="0"/>
        <w:ind w:left="640" w:hanging="640"/>
        <w:rPr>
          <w:noProof/>
        </w:rPr>
      </w:pPr>
      <w:r w:rsidRPr="006E3DE3">
        <w:rPr>
          <w:noProof/>
        </w:rPr>
        <w:t>159.</w:t>
      </w:r>
      <w:r w:rsidRPr="006E3DE3">
        <w:rPr>
          <w:noProof/>
        </w:rPr>
        <w:tab/>
        <w:t>Pastore D. et al. FLAG-IDA in the treatment of refractory/relapsed acute myeloid leukemia: Single-center experience // Ann. Hematol. 2003. Vol. 82, № 4. P. 231–235.</w:t>
      </w:r>
    </w:p>
    <w:p w14:paraId="36DB92BE" w14:textId="77777777" w:rsidR="006E3DE3" w:rsidRPr="006E3DE3" w:rsidRDefault="006E3DE3" w:rsidP="006E3DE3">
      <w:pPr>
        <w:widowControl w:val="0"/>
        <w:autoSpaceDE w:val="0"/>
        <w:autoSpaceDN w:val="0"/>
        <w:adjustRightInd w:val="0"/>
        <w:ind w:left="640" w:hanging="640"/>
        <w:rPr>
          <w:noProof/>
        </w:rPr>
      </w:pPr>
      <w:r w:rsidRPr="006E3DE3">
        <w:rPr>
          <w:noProof/>
        </w:rPr>
        <w:t>160.</w:t>
      </w:r>
      <w:r w:rsidRPr="006E3DE3">
        <w:rPr>
          <w:noProof/>
        </w:rPr>
        <w:tab/>
        <w:t>Bishop J.F. et al. Intensified induction chemotherapy with high dose cytarabine and etoposide for acute myeloid leukemia: A review and updated results of the Australian leukemia study group // Leuk. Lymphoma. Informa Healthcare, 1998. Vol. 28, № 3–4. P. 315–327.</w:t>
      </w:r>
    </w:p>
    <w:p w14:paraId="20994915" w14:textId="77777777" w:rsidR="006E3DE3" w:rsidRPr="006E3DE3" w:rsidRDefault="006E3DE3" w:rsidP="006E3DE3">
      <w:pPr>
        <w:widowControl w:val="0"/>
        <w:autoSpaceDE w:val="0"/>
        <w:autoSpaceDN w:val="0"/>
        <w:adjustRightInd w:val="0"/>
        <w:ind w:left="640" w:hanging="640"/>
        <w:rPr>
          <w:noProof/>
        </w:rPr>
      </w:pPr>
      <w:r w:rsidRPr="006E3DE3">
        <w:rPr>
          <w:noProof/>
        </w:rPr>
        <w:t>161.</w:t>
      </w:r>
      <w:r w:rsidRPr="006E3DE3">
        <w:rPr>
          <w:noProof/>
        </w:rPr>
        <w:tab/>
        <w:t>Reese N.D., Schiller G.J. High-dose cytarabine (HD araC) in the treatment of leukemias: A review // Curr. Hematol. Malig. Rep. 2013. Vol. 8, № 2. P. 141–148.</w:t>
      </w:r>
    </w:p>
    <w:p w14:paraId="33957E1A" w14:textId="77777777" w:rsidR="006E3DE3" w:rsidRPr="006E3DE3" w:rsidRDefault="006E3DE3" w:rsidP="006E3DE3">
      <w:pPr>
        <w:widowControl w:val="0"/>
        <w:autoSpaceDE w:val="0"/>
        <w:autoSpaceDN w:val="0"/>
        <w:adjustRightInd w:val="0"/>
        <w:ind w:left="640" w:hanging="640"/>
        <w:rPr>
          <w:noProof/>
        </w:rPr>
      </w:pPr>
      <w:r w:rsidRPr="006E3DE3">
        <w:rPr>
          <w:noProof/>
        </w:rPr>
        <w:t>162.</w:t>
      </w:r>
      <w:r w:rsidRPr="006E3DE3">
        <w:rPr>
          <w:noProof/>
        </w:rPr>
        <w:tab/>
        <w:t>Grigg A.P. et al. Prognostic features for response and survival in elderly patients wth de novo acute myeloid leukemia treated with mitoxantrone and intermediate dose cytarabine // Leuk. Lymphoma. 2005. Vol. 46, № 3. P. 367–375.</w:t>
      </w:r>
    </w:p>
    <w:p w14:paraId="09136C43" w14:textId="77777777" w:rsidR="006E3DE3" w:rsidRPr="006E3DE3" w:rsidRDefault="006E3DE3" w:rsidP="006E3DE3">
      <w:pPr>
        <w:widowControl w:val="0"/>
        <w:autoSpaceDE w:val="0"/>
        <w:autoSpaceDN w:val="0"/>
        <w:adjustRightInd w:val="0"/>
        <w:ind w:left="640" w:hanging="640"/>
        <w:rPr>
          <w:noProof/>
        </w:rPr>
      </w:pPr>
      <w:r w:rsidRPr="006E3DE3">
        <w:rPr>
          <w:noProof/>
        </w:rPr>
        <w:t>163.</w:t>
      </w:r>
      <w:r w:rsidRPr="006E3DE3">
        <w:rPr>
          <w:noProof/>
        </w:rPr>
        <w:tab/>
        <w:t>Hiddemann W. et al. High-dose cytosine arabinoside and mitoxantrone (Ham) for the treatment of refractory acute lymphoblastic leukemia // Oncol. Res. Treat. 1987. Vol. 10, № 1. P. 11–12.</w:t>
      </w:r>
    </w:p>
    <w:p w14:paraId="492CFE63" w14:textId="77777777" w:rsidR="006E3DE3" w:rsidRPr="006E3DE3" w:rsidRDefault="006E3DE3" w:rsidP="006E3DE3">
      <w:pPr>
        <w:widowControl w:val="0"/>
        <w:autoSpaceDE w:val="0"/>
        <w:autoSpaceDN w:val="0"/>
        <w:adjustRightInd w:val="0"/>
        <w:ind w:left="640" w:hanging="640"/>
        <w:rPr>
          <w:noProof/>
        </w:rPr>
      </w:pPr>
      <w:r w:rsidRPr="006E3DE3">
        <w:rPr>
          <w:noProof/>
        </w:rPr>
        <w:t>164.</w:t>
      </w:r>
      <w:r w:rsidRPr="006E3DE3">
        <w:rPr>
          <w:noProof/>
        </w:rPr>
        <w:tab/>
        <w:t>Schlenk R.F. et al. Phase III study of all-trans retinoic acid in previously untreated patients 61 years or older with acute myeloid leukemia // Leukemia. Nature Publishing Group, 2004. Vol. 18, № 11. P. 1798–1803.</w:t>
      </w:r>
    </w:p>
    <w:p w14:paraId="5E27F0B5" w14:textId="77777777" w:rsidR="006E3DE3" w:rsidRPr="006E3DE3" w:rsidRDefault="006E3DE3" w:rsidP="006E3DE3">
      <w:pPr>
        <w:widowControl w:val="0"/>
        <w:autoSpaceDE w:val="0"/>
        <w:autoSpaceDN w:val="0"/>
        <w:adjustRightInd w:val="0"/>
        <w:ind w:left="640" w:hanging="640"/>
        <w:rPr>
          <w:noProof/>
        </w:rPr>
      </w:pPr>
      <w:r w:rsidRPr="006E3DE3">
        <w:rPr>
          <w:noProof/>
        </w:rPr>
        <w:t>165.</w:t>
      </w:r>
      <w:r w:rsidRPr="006E3DE3">
        <w:rPr>
          <w:noProof/>
        </w:rPr>
        <w:tab/>
        <w:t>Heil G. et al. High-dose cytosine arabinoside and daunorubicin postremission therapy in adults with de novo acute myeloid leukemia - Long-term follow-up of a prospective multicenter trial // Ann. Hematol. Springer-Verlag, 1995. Vol. 71, № 5. P. 219–225.</w:t>
      </w:r>
    </w:p>
    <w:p w14:paraId="3D4A3A4D" w14:textId="77777777" w:rsidR="006E3DE3" w:rsidRPr="006E3DE3" w:rsidRDefault="006E3DE3" w:rsidP="006E3DE3">
      <w:pPr>
        <w:widowControl w:val="0"/>
        <w:autoSpaceDE w:val="0"/>
        <w:autoSpaceDN w:val="0"/>
        <w:adjustRightInd w:val="0"/>
        <w:ind w:left="640" w:hanging="640"/>
        <w:rPr>
          <w:noProof/>
        </w:rPr>
      </w:pPr>
      <w:r w:rsidRPr="006E3DE3">
        <w:rPr>
          <w:noProof/>
        </w:rPr>
        <w:t>166.</w:t>
      </w:r>
      <w:r w:rsidRPr="006E3DE3">
        <w:rPr>
          <w:noProof/>
        </w:rPr>
        <w:tab/>
        <w:t>Larson S.M. et al. High dose cytarabine and mitoxantrone: An effective induction regimen for high-risk Acute Myeloid Leukemia (AML) // Leuk. Lymphoma. 2012. Vol. 53, № 3. P. 445–450.</w:t>
      </w:r>
    </w:p>
    <w:p w14:paraId="63AB810D" w14:textId="77777777" w:rsidR="006E3DE3" w:rsidRPr="006E3DE3" w:rsidRDefault="006E3DE3" w:rsidP="006E3DE3">
      <w:pPr>
        <w:widowControl w:val="0"/>
        <w:autoSpaceDE w:val="0"/>
        <w:autoSpaceDN w:val="0"/>
        <w:adjustRightInd w:val="0"/>
        <w:ind w:left="640" w:hanging="640"/>
        <w:rPr>
          <w:noProof/>
        </w:rPr>
      </w:pPr>
      <w:r w:rsidRPr="006E3DE3">
        <w:rPr>
          <w:noProof/>
        </w:rPr>
        <w:t>167.</w:t>
      </w:r>
      <w:r w:rsidRPr="006E3DE3">
        <w:rPr>
          <w:noProof/>
        </w:rPr>
        <w:tab/>
        <w:t>Röllig C. et al. Intermediate-dose cytarabine plus mitoxantrone versus standard-dose cytarabine plus daunorubicin for acute myeloid leukemia in elderly patients // Ann. Oncol. Oxford University Press, 2018. Vol. 29, № 4. P. 973–978.</w:t>
      </w:r>
    </w:p>
    <w:p w14:paraId="4582AAD6" w14:textId="77777777" w:rsidR="006E3DE3" w:rsidRPr="006E3DE3" w:rsidRDefault="006E3DE3" w:rsidP="006E3DE3">
      <w:pPr>
        <w:widowControl w:val="0"/>
        <w:autoSpaceDE w:val="0"/>
        <w:autoSpaceDN w:val="0"/>
        <w:adjustRightInd w:val="0"/>
        <w:ind w:left="640" w:hanging="640"/>
        <w:rPr>
          <w:noProof/>
        </w:rPr>
      </w:pPr>
      <w:r w:rsidRPr="006E3DE3">
        <w:rPr>
          <w:noProof/>
        </w:rPr>
        <w:t>168.</w:t>
      </w:r>
      <w:r w:rsidRPr="006E3DE3">
        <w:rPr>
          <w:noProof/>
        </w:rPr>
        <w:tab/>
        <w:t>Choi Y.W. et al. Oral maintenance chemotherapy with 6-Mercaptopurine and methotrexate in patients with acute myeloid leukemia ineligible for transplantation // J. Korean Med. Sci. Korean Academy of Medical Science, 2015. Vol. 30, № 10. P. 1416–1422.</w:t>
      </w:r>
    </w:p>
    <w:p w14:paraId="40E0A8C9" w14:textId="77777777" w:rsidR="006E3DE3" w:rsidRPr="006E3DE3" w:rsidRDefault="006E3DE3" w:rsidP="006E3DE3">
      <w:pPr>
        <w:widowControl w:val="0"/>
        <w:autoSpaceDE w:val="0"/>
        <w:autoSpaceDN w:val="0"/>
        <w:adjustRightInd w:val="0"/>
        <w:ind w:left="640" w:hanging="640"/>
        <w:rPr>
          <w:noProof/>
        </w:rPr>
      </w:pPr>
      <w:r w:rsidRPr="006E3DE3">
        <w:rPr>
          <w:noProof/>
        </w:rPr>
        <w:t>169.</w:t>
      </w:r>
      <w:r w:rsidRPr="006E3DE3">
        <w:rPr>
          <w:noProof/>
        </w:rPr>
        <w:tab/>
        <w:t>Cairo M.S., Bishop M. Tumour lysis syndrome: New therapeutic strategies and classification // British Journal of Haematology. Br J Haematol, 2004. Vol. 127, № 1. P. 3–11.</w:t>
      </w:r>
    </w:p>
    <w:p w14:paraId="05B80715" w14:textId="77777777" w:rsidR="006E3DE3" w:rsidRPr="006E3DE3" w:rsidRDefault="006E3DE3" w:rsidP="006E3DE3">
      <w:pPr>
        <w:widowControl w:val="0"/>
        <w:autoSpaceDE w:val="0"/>
        <w:autoSpaceDN w:val="0"/>
        <w:adjustRightInd w:val="0"/>
        <w:ind w:left="640" w:hanging="640"/>
        <w:rPr>
          <w:noProof/>
        </w:rPr>
      </w:pPr>
      <w:r w:rsidRPr="006E3DE3">
        <w:rPr>
          <w:noProof/>
        </w:rPr>
        <w:t>170.</w:t>
      </w:r>
      <w:r w:rsidRPr="006E3DE3">
        <w:rPr>
          <w:noProof/>
        </w:rPr>
        <w:tab/>
        <w:t>Троицкая В.В. et al. Протокол индукционной фазы лечения острых лейкозов, протекающих с гиперлейкоцитозом // Алгоритмы диагностики и протоколы лечения заболеваний системы крови. НМИЦ Гематологии. Под ред. В.Г. Савченко. Практика, 2018. P. 731–752.</w:t>
      </w:r>
    </w:p>
    <w:p w14:paraId="7FF45EDB" w14:textId="77777777" w:rsidR="006E3DE3" w:rsidRPr="006E3DE3" w:rsidRDefault="006E3DE3" w:rsidP="006E3DE3">
      <w:pPr>
        <w:widowControl w:val="0"/>
        <w:autoSpaceDE w:val="0"/>
        <w:autoSpaceDN w:val="0"/>
        <w:adjustRightInd w:val="0"/>
        <w:ind w:left="640" w:hanging="640"/>
        <w:rPr>
          <w:noProof/>
        </w:rPr>
      </w:pPr>
      <w:r w:rsidRPr="006E3DE3">
        <w:rPr>
          <w:noProof/>
        </w:rPr>
        <w:t>171.</w:t>
      </w:r>
      <w:r w:rsidRPr="006E3DE3">
        <w:rPr>
          <w:noProof/>
        </w:rPr>
        <w:tab/>
        <w:t>Giammarco S. et al. Hyperleukocytosis and leukostasis: management of a medical emergency // Expert Review of Hematology. Taylor and Francis Ltd, 2017. Vol. 10, № 2. P. 147–154.</w:t>
      </w:r>
    </w:p>
    <w:p w14:paraId="5CE7FA88" w14:textId="77777777" w:rsidR="006E3DE3" w:rsidRPr="006E3DE3" w:rsidRDefault="006E3DE3" w:rsidP="006E3DE3">
      <w:pPr>
        <w:widowControl w:val="0"/>
        <w:autoSpaceDE w:val="0"/>
        <w:autoSpaceDN w:val="0"/>
        <w:adjustRightInd w:val="0"/>
        <w:ind w:left="640" w:hanging="640"/>
        <w:rPr>
          <w:noProof/>
        </w:rPr>
      </w:pPr>
      <w:r w:rsidRPr="006E3DE3">
        <w:rPr>
          <w:noProof/>
        </w:rPr>
        <w:t>172.</w:t>
      </w:r>
      <w:r w:rsidRPr="006E3DE3">
        <w:rPr>
          <w:noProof/>
        </w:rPr>
        <w:tab/>
        <w:t>Mamez A.C. et al. Pre-treatment with oral hydroxyurea prior to intensive chemotherapy improves early survival of patients with high hyperleukocytosis in acute myeloid leukemia // Leuk. Lymphoma. Taylor and Francis Ltd, 2016. Vol. 57, № 10. P. 2281–2288.</w:t>
      </w:r>
    </w:p>
    <w:p w14:paraId="4A8320BA" w14:textId="77777777" w:rsidR="006E3DE3" w:rsidRPr="006E3DE3" w:rsidRDefault="006E3DE3" w:rsidP="006E3DE3">
      <w:pPr>
        <w:widowControl w:val="0"/>
        <w:autoSpaceDE w:val="0"/>
        <w:autoSpaceDN w:val="0"/>
        <w:adjustRightInd w:val="0"/>
        <w:ind w:left="640" w:hanging="640"/>
        <w:rPr>
          <w:noProof/>
        </w:rPr>
      </w:pPr>
      <w:r w:rsidRPr="006E3DE3">
        <w:rPr>
          <w:noProof/>
        </w:rPr>
        <w:t>173.</w:t>
      </w:r>
      <w:r w:rsidRPr="006E3DE3">
        <w:rPr>
          <w:noProof/>
        </w:rPr>
        <w:tab/>
        <w:t>Ganzel C. et al. Hyperleukocytosis, leukostasis and leukapheresis: Practice management // Blood Rev. Blood Rev, 2012. Vol. 26, № 3. P. 117–122.</w:t>
      </w:r>
    </w:p>
    <w:p w14:paraId="238B59F0" w14:textId="77777777" w:rsidR="006E3DE3" w:rsidRPr="006E3DE3" w:rsidRDefault="006E3DE3" w:rsidP="006E3DE3">
      <w:pPr>
        <w:widowControl w:val="0"/>
        <w:autoSpaceDE w:val="0"/>
        <w:autoSpaceDN w:val="0"/>
        <w:adjustRightInd w:val="0"/>
        <w:ind w:left="640" w:hanging="640"/>
        <w:rPr>
          <w:noProof/>
        </w:rPr>
      </w:pPr>
      <w:r w:rsidRPr="006E3DE3">
        <w:rPr>
          <w:noProof/>
        </w:rPr>
        <w:t>174.</w:t>
      </w:r>
      <w:r w:rsidRPr="006E3DE3">
        <w:rPr>
          <w:noProof/>
        </w:rPr>
        <w:tab/>
        <w:t>SPIRIN M., GALSTYAN G., DROKOV M. Central venous access in lymphoma patients (pts) with superior vena cava syndrome (SVCS) // INTENSIVE CARE Med. Exp. 2019. Vol. 7, № Suppl. 3:001341. P. 388–389.</w:t>
      </w:r>
    </w:p>
    <w:p w14:paraId="340601EA" w14:textId="77777777" w:rsidR="006E3DE3" w:rsidRPr="006E3DE3" w:rsidRDefault="006E3DE3" w:rsidP="006E3DE3">
      <w:pPr>
        <w:widowControl w:val="0"/>
        <w:autoSpaceDE w:val="0"/>
        <w:autoSpaceDN w:val="0"/>
        <w:adjustRightInd w:val="0"/>
        <w:ind w:left="640" w:hanging="640"/>
        <w:rPr>
          <w:noProof/>
        </w:rPr>
      </w:pPr>
      <w:r w:rsidRPr="006E3DE3">
        <w:rPr>
          <w:noProof/>
        </w:rPr>
        <w:t>175.</w:t>
      </w:r>
      <w:r w:rsidRPr="006E3DE3">
        <w:rPr>
          <w:noProof/>
        </w:rPr>
        <w:tab/>
        <w:t>Pluschnig U. et al. Extravasation emergencies: state-of-the-art management and progress in clinical research. // Memo. Springer, 2016. Vol. 9, № 4. P. 226–230.</w:t>
      </w:r>
    </w:p>
    <w:p w14:paraId="65842A8C" w14:textId="77777777" w:rsidR="006E3DE3" w:rsidRPr="006E3DE3" w:rsidRDefault="006E3DE3" w:rsidP="006E3DE3">
      <w:pPr>
        <w:widowControl w:val="0"/>
        <w:autoSpaceDE w:val="0"/>
        <w:autoSpaceDN w:val="0"/>
        <w:adjustRightInd w:val="0"/>
        <w:ind w:left="640" w:hanging="640"/>
        <w:rPr>
          <w:noProof/>
        </w:rPr>
      </w:pPr>
      <w:r w:rsidRPr="006E3DE3">
        <w:rPr>
          <w:noProof/>
        </w:rPr>
        <w:t>176.</w:t>
      </w:r>
      <w:r w:rsidRPr="006E3DE3">
        <w:rPr>
          <w:noProof/>
        </w:rPr>
        <w:tab/>
        <w:t>Zeidler K. et al. Optimal preprocedural platelet transfusion threshold for central venous catheter insertions in patients with thrombocytopenia. // Transfusion. 2011. Vol. 51, № 11. P. 2269–2276.</w:t>
      </w:r>
    </w:p>
    <w:p w14:paraId="1A613413" w14:textId="77777777" w:rsidR="006E3DE3" w:rsidRPr="006E3DE3" w:rsidRDefault="006E3DE3" w:rsidP="006E3DE3">
      <w:pPr>
        <w:widowControl w:val="0"/>
        <w:autoSpaceDE w:val="0"/>
        <w:autoSpaceDN w:val="0"/>
        <w:adjustRightInd w:val="0"/>
        <w:ind w:left="640" w:hanging="640"/>
        <w:rPr>
          <w:noProof/>
        </w:rPr>
      </w:pPr>
      <w:r w:rsidRPr="006E3DE3">
        <w:rPr>
          <w:noProof/>
        </w:rPr>
        <w:t>177.</w:t>
      </w:r>
      <w:r w:rsidRPr="006E3DE3">
        <w:rPr>
          <w:noProof/>
        </w:rPr>
        <w:tab/>
        <w:t>Zerati A.E. et al. Totally implantable venous catheters : history , implantation technique and complications. // J Vasc Bras. 2017. Vol. 16, № 2. P. 128–139.</w:t>
      </w:r>
    </w:p>
    <w:p w14:paraId="1E177001" w14:textId="77777777" w:rsidR="006E3DE3" w:rsidRPr="006E3DE3" w:rsidRDefault="006E3DE3" w:rsidP="006E3DE3">
      <w:pPr>
        <w:widowControl w:val="0"/>
        <w:autoSpaceDE w:val="0"/>
        <w:autoSpaceDN w:val="0"/>
        <w:adjustRightInd w:val="0"/>
        <w:ind w:left="640" w:hanging="640"/>
        <w:rPr>
          <w:noProof/>
        </w:rPr>
      </w:pPr>
      <w:r w:rsidRPr="006E3DE3">
        <w:rPr>
          <w:noProof/>
        </w:rPr>
        <w:t>178.</w:t>
      </w:r>
      <w:r w:rsidRPr="006E3DE3">
        <w:rPr>
          <w:noProof/>
        </w:rPr>
        <w:tab/>
        <w:t>Gow K.W., Tapper D., Hickman R.O. Between the lines: The 50th anniversary of long-term central venous catheters // Am. J. Surg. Elsevier Ltd, 2017. Vol. 213, № 5. P. 837–848.</w:t>
      </w:r>
    </w:p>
    <w:p w14:paraId="0430AB90" w14:textId="77777777" w:rsidR="006E3DE3" w:rsidRPr="006E3DE3" w:rsidRDefault="006E3DE3" w:rsidP="006E3DE3">
      <w:pPr>
        <w:widowControl w:val="0"/>
        <w:autoSpaceDE w:val="0"/>
        <w:autoSpaceDN w:val="0"/>
        <w:adjustRightInd w:val="0"/>
        <w:ind w:left="640" w:hanging="640"/>
        <w:rPr>
          <w:noProof/>
        </w:rPr>
      </w:pPr>
      <w:r w:rsidRPr="006E3DE3">
        <w:rPr>
          <w:noProof/>
        </w:rPr>
        <w:t>179.</w:t>
      </w:r>
      <w:r w:rsidRPr="006E3DE3">
        <w:rPr>
          <w:noProof/>
        </w:rPr>
        <w:tab/>
        <w:t>Yeral M. et al. Tunnelled central venous catheter-related problems in the early phase of haematopoietic stem cell transplantation and effects on transplant outcome. // Turkish J. Haematol.  Off. J. Turkish Soc. Haematol. Galenos Yayinevi, 2015. Vol. 32, № 1. P. 51–57.</w:t>
      </w:r>
    </w:p>
    <w:p w14:paraId="5A325494" w14:textId="77777777" w:rsidR="006E3DE3" w:rsidRPr="006E3DE3" w:rsidRDefault="006E3DE3" w:rsidP="006E3DE3">
      <w:pPr>
        <w:widowControl w:val="0"/>
        <w:autoSpaceDE w:val="0"/>
        <w:autoSpaceDN w:val="0"/>
        <w:adjustRightInd w:val="0"/>
        <w:ind w:left="640" w:hanging="640"/>
        <w:rPr>
          <w:noProof/>
        </w:rPr>
      </w:pPr>
      <w:r w:rsidRPr="006E3DE3">
        <w:rPr>
          <w:noProof/>
        </w:rPr>
        <w:t>180.</w:t>
      </w:r>
      <w:r w:rsidRPr="006E3DE3">
        <w:rPr>
          <w:noProof/>
        </w:rPr>
        <w:tab/>
        <w:t>Maki D.G., Kluger D.M., Crnich C.J. The Risk of Bloodstream Infection in Adults With Different Intravascular Devices: A Systematic Review of 200 Published Prospective Studies // Mayo Clin. Proc. Elsevier, 2006. Vol. 81, № 9. P. 1159–1171.</w:t>
      </w:r>
    </w:p>
    <w:p w14:paraId="57E3A47B" w14:textId="77777777" w:rsidR="006E3DE3" w:rsidRPr="006E3DE3" w:rsidRDefault="006E3DE3" w:rsidP="006E3DE3">
      <w:pPr>
        <w:widowControl w:val="0"/>
        <w:autoSpaceDE w:val="0"/>
        <w:autoSpaceDN w:val="0"/>
        <w:adjustRightInd w:val="0"/>
        <w:ind w:left="640" w:hanging="640"/>
        <w:rPr>
          <w:noProof/>
        </w:rPr>
      </w:pPr>
      <w:r w:rsidRPr="006E3DE3">
        <w:rPr>
          <w:noProof/>
        </w:rPr>
        <w:t>181.</w:t>
      </w:r>
      <w:r w:rsidRPr="006E3DE3">
        <w:rPr>
          <w:noProof/>
        </w:rPr>
        <w:tab/>
        <w:t>Hamilton H. Central Venous Catheters / ed. Bodenham A.R. Oxford, UK: Wiley-Blackwell, 2009.</w:t>
      </w:r>
    </w:p>
    <w:p w14:paraId="5329E00B" w14:textId="77777777" w:rsidR="006E3DE3" w:rsidRPr="006E3DE3" w:rsidRDefault="006E3DE3" w:rsidP="006E3DE3">
      <w:pPr>
        <w:widowControl w:val="0"/>
        <w:autoSpaceDE w:val="0"/>
        <w:autoSpaceDN w:val="0"/>
        <w:adjustRightInd w:val="0"/>
        <w:ind w:left="640" w:hanging="640"/>
        <w:rPr>
          <w:noProof/>
        </w:rPr>
      </w:pPr>
      <w:r w:rsidRPr="006E3DE3">
        <w:rPr>
          <w:noProof/>
        </w:rPr>
        <w:t>182.</w:t>
      </w:r>
      <w:r w:rsidRPr="006E3DE3">
        <w:rPr>
          <w:noProof/>
        </w:rPr>
        <w:tab/>
        <w:t>Biffi R. Introduction and Overview of PICC History // Peripherally Inserted Central Venous Catheters. Milano: Springer Milan, 2014. P. 1–6.</w:t>
      </w:r>
    </w:p>
    <w:p w14:paraId="0884EC47" w14:textId="77777777" w:rsidR="006E3DE3" w:rsidRPr="006E3DE3" w:rsidRDefault="006E3DE3" w:rsidP="006E3DE3">
      <w:pPr>
        <w:widowControl w:val="0"/>
        <w:autoSpaceDE w:val="0"/>
        <w:autoSpaceDN w:val="0"/>
        <w:adjustRightInd w:val="0"/>
        <w:ind w:left="640" w:hanging="640"/>
        <w:rPr>
          <w:noProof/>
        </w:rPr>
      </w:pPr>
      <w:r w:rsidRPr="006E3DE3">
        <w:rPr>
          <w:noProof/>
        </w:rPr>
        <w:t>183.</w:t>
      </w:r>
      <w:r w:rsidRPr="006E3DE3">
        <w:rPr>
          <w:noProof/>
        </w:rPr>
        <w:tab/>
        <w:t>Linenberger M.L. Catheter-related thrombosis: risks, diagnosis, and management. // J. Natl. Compr. Canc. Netw. 2006. Vol. 4, № 9. P. 889–901.</w:t>
      </w:r>
    </w:p>
    <w:p w14:paraId="6E6910F2" w14:textId="77777777" w:rsidR="006E3DE3" w:rsidRPr="006E3DE3" w:rsidRDefault="006E3DE3" w:rsidP="006E3DE3">
      <w:pPr>
        <w:widowControl w:val="0"/>
        <w:autoSpaceDE w:val="0"/>
        <w:autoSpaceDN w:val="0"/>
        <w:adjustRightInd w:val="0"/>
        <w:ind w:left="640" w:hanging="640"/>
        <w:rPr>
          <w:noProof/>
        </w:rPr>
      </w:pPr>
      <w:r w:rsidRPr="006E3DE3">
        <w:rPr>
          <w:noProof/>
        </w:rPr>
        <w:t>184.</w:t>
      </w:r>
      <w:r w:rsidRPr="006E3DE3">
        <w:rPr>
          <w:noProof/>
        </w:rPr>
        <w:tab/>
        <w:t>Lee A.Y.Y., Kamphuisen P.W. Epidemiology and prevention of catheter-related thrombosis in patients with cancer // J. Thromb. Haemost. 2012. № 10. P. 1491–1499.</w:t>
      </w:r>
    </w:p>
    <w:p w14:paraId="4FBBF3BF" w14:textId="77777777" w:rsidR="006E3DE3" w:rsidRPr="006E3DE3" w:rsidRDefault="006E3DE3" w:rsidP="006E3DE3">
      <w:pPr>
        <w:widowControl w:val="0"/>
        <w:autoSpaceDE w:val="0"/>
        <w:autoSpaceDN w:val="0"/>
        <w:adjustRightInd w:val="0"/>
        <w:ind w:left="640" w:hanging="640"/>
        <w:rPr>
          <w:noProof/>
        </w:rPr>
      </w:pPr>
      <w:r w:rsidRPr="006E3DE3">
        <w:rPr>
          <w:noProof/>
        </w:rPr>
        <w:t>185.</w:t>
      </w:r>
      <w:r w:rsidRPr="006E3DE3">
        <w:rPr>
          <w:noProof/>
        </w:rPr>
        <w:tab/>
        <w:t>Цепенщинков Л.., Лядов В.К. Периферически имплантируемый центральный венозный катетер: обзор литераутры. // Клиническая онкогематология. 2014. Vol. 7, № 2. P. 220–228.</w:t>
      </w:r>
    </w:p>
    <w:p w14:paraId="7882CC83" w14:textId="77777777" w:rsidR="006E3DE3" w:rsidRPr="006E3DE3" w:rsidRDefault="006E3DE3" w:rsidP="006E3DE3">
      <w:pPr>
        <w:widowControl w:val="0"/>
        <w:autoSpaceDE w:val="0"/>
        <w:autoSpaceDN w:val="0"/>
        <w:adjustRightInd w:val="0"/>
        <w:ind w:left="640" w:hanging="640"/>
        <w:rPr>
          <w:noProof/>
        </w:rPr>
      </w:pPr>
      <w:r w:rsidRPr="006E3DE3">
        <w:rPr>
          <w:noProof/>
        </w:rPr>
        <w:t>186.</w:t>
      </w:r>
      <w:r w:rsidRPr="006E3DE3">
        <w:rPr>
          <w:noProof/>
        </w:rPr>
        <w:tab/>
        <w:t>Linder L.E. et al. Material thrombogenicity in central venous catheterization: a comparison between soft, antebrachial catheters of silicone elastomer and polyurethane. // JPEN. J. Parenter. Enteral Nutr. 1984. Vol. 8, № 4. P. 399–406.</w:t>
      </w:r>
    </w:p>
    <w:p w14:paraId="4CECAD88" w14:textId="77777777" w:rsidR="006E3DE3" w:rsidRPr="006E3DE3" w:rsidRDefault="006E3DE3" w:rsidP="006E3DE3">
      <w:pPr>
        <w:widowControl w:val="0"/>
        <w:autoSpaceDE w:val="0"/>
        <w:autoSpaceDN w:val="0"/>
        <w:adjustRightInd w:val="0"/>
        <w:ind w:left="640" w:hanging="640"/>
        <w:rPr>
          <w:noProof/>
        </w:rPr>
      </w:pPr>
      <w:r w:rsidRPr="006E3DE3">
        <w:rPr>
          <w:noProof/>
        </w:rPr>
        <w:t>187.</w:t>
      </w:r>
      <w:r w:rsidRPr="006E3DE3">
        <w:rPr>
          <w:noProof/>
        </w:rPr>
        <w:tab/>
        <w:t>Watters V.A., Grant J.P. Use of Electrocardiogram to Position Right Atrial Catheters During Surgery // Ann. Surg. Vol. 225, № 2. P. 165–171.</w:t>
      </w:r>
    </w:p>
    <w:p w14:paraId="2ECA22A2" w14:textId="77777777" w:rsidR="006E3DE3" w:rsidRPr="006E3DE3" w:rsidRDefault="006E3DE3" w:rsidP="006E3DE3">
      <w:pPr>
        <w:widowControl w:val="0"/>
        <w:autoSpaceDE w:val="0"/>
        <w:autoSpaceDN w:val="0"/>
        <w:adjustRightInd w:val="0"/>
        <w:ind w:left="640" w:hanging="640"/>
        <w:rPr>
          <w:noProof/>
        </w:rPr>
      </w:pPr>
      <w:r w:rsidRPr="006E3DE3">
        <w:rPr>
          <w:noProof/>
        </w:rPr>
        <w:t>188.</w:t>
      </w:r>
      <w:r w:rsidRPr="006E3DE3">
        <w:rPr>
          <w:noProof/>
        </w:rPr>
        <w:tab/>
        <w:t>Taal M.W., Chesterton L.J., McIntyre C.W. Venography at insertion of tunnelled internal jugular vein dialysis catheters reveals significant occult stenosis // Nephrol. Dial. Transplant. Oxford University Press, 2004. Vol. 19, № 6. P. 1542–1545.</w:t>
      </w:r>
    </w:p>
    <w:p w14:paraId="1B9F6DBB" w14:textId="77777777" w:rsidR="006E3DE3" w:rsidRPr="006E3DE3" w:rsidRDefault="006E3DE3" w:rsidP="006E3DE3">
      <w:pPr>
        <w:widowControl w:val="0"/>
        <w:autoSpaceDE w:val="0"/>
        <w:autoSpaceDN w:val="0"/>
        <w:adjustRightInd w:val="0"/>
        <w:ind w:left="640" w:hanging="640"/>
        <w:rPr>
          <w:noProof/>
        </w:rPr>
      </w:pPr>
      <w:r w:rsidRPr="006E3DE3">
        <w:rPr>
          <w:noProof/>
        </w:rPr>
        <w:t>189.</w:t>
      </w:r>
      <w:r w:rsidRPr="006E3DE3">
        <w:rPr>
          <w:noProof/>
        </w:rPr>
        <w:tab/>
        <w:t>Lobato E.B. et al. Cross-sectional area of the right and left internal jugular veins. // J. Cardiothorac. Vasc. Anesth. 1999. Vol. 13, № 2. P. 136–138.</w:t>
      </w:r>
    </w:p>
    <w:p w14:paraId="4E416058" w14:textId="77777777" w:rsidR="006E3DE3" w:rsidRPr="006E3DE3" w:rsidRDefault="006E3DE3" w:rsidP="006E3DE3">
      <w:pPr>
        <w:widowControl w:val="0"/>
        <w:autoSpaceDE w:val="0"/>
        <w:autoSpaceDN w:val="0"/>
        <w:adjustRightInd w:val="0"/>
        <w:ind w:left="640" w:hanging="640"/>
        <w:rPr>
          <w:noProof/>
        </w:rPr>
      </w:pPr>
      <w:r w:rsidRPr="006E3DE3">
        <w:rPr>
          <w:noProof/>
        </w:rPr>
        <w:t>190.</w:t>
      </w:r>
      <w:r w:rsidRPr="006E3DE3">
        <w:rPr>
          <w:noProof/>
        </w:rPr>
        <w:tab/>
        <w:t>Червонцева А.М. Повреждение сосудистого эндотелия в процессе лечения острых миелоидных лейкозов. 2008.</w:t>
      </w:r>
    </w:p>
    <w:p w14:paraId="3D19FFC3" w14:textId="77777777" w:rsidR="006E3DE3" w:rsidRPr="006E3DE3" w:rsidRDefault="006E3DE3" w:rsidP="006E3DE3">
      <w:pPr>
        <w:widowControl w:val="0"/>
        <w:autoSpaceDE w:val="0"/>
        <w:autoSpaceDN w:val="0"/>
        <w:adjustRightInd w:val="0"/>
        <w:ind w:left="640" w:hanging="640"/>
        <w:rPr>
          <w:noProof/>
        </w:rPr>
      </w:pPr>
      <w:r w:rsidRPr="006E3DE3">
        <w:rPr>
          <w:noProof/>
        </w:rPr>
        <w:t>191.</w:t>
      </w:r>
      <w:r w:rsidRPr="006E3DE3">
        <w:rPr>
          <w:noProof/>
        </w:rPr>
        <w:tab/>
        <w:t>Багирова Н.С. Инфекции, связанные с внутрисосудистыми устройствами: терминология, диагностика, профилактика и терапия // Злокачественные опухоли. 2014. № 3. P. 164–171.</w:t>
      </w:r>
    </w:p>
    <w:p w14:paraId="2975B5FB" w14:textId="77777777" w:rsidR="006E3DE3" w:rsidRPr="006E3DE3" w:rsidRDefault="006E3DE3" w:rsidP="006E3DE3">
      <w:pPr>
        <w:widowControl w:val="0"/>
        <w:autoSpaceDE w:val="0"/>
        <w:autoSpaceDN w:val="0"/>
        <w:adjustRightInd w:val="0"/>
        <w:ind w:left="640" w:hanging="640"/>
        <w:rPr>
          <w:noProof/>
        </w:rPr>
      </w:pPr>
      <w:r w:rsidRPr="006E3DE3">
        <w:rPr>
          <w:noProof/>
        </w:rPr>
        <w:t>192.</w:t>
      </w:r>
      <w:r w:rsidRPr="006E3DE3">
        <w:rPr>
          <w:noProof/>
        </w:rPr>
        <w:tab/>
        <w:t>Bannon M.P., Heller S.F., Rivera M. Anatomic considerations for central venous cannulation. // Risk Manag. Healthc. Policy. Dove Press, 2011. Vol. 4. P. 27–39.</w:t>
      </w:r>
    </w:p>
    <w:p w14:paraId="23D3255E" w14:textId="77777777" w:rsidR="006E3DE3" w:rsidRPr="006E3DE3" w:rsidRDefault="006E3DE3" w:rsidP="006E3DE3">
      <w:pPr>
        <w:widowControl w:val="0"/>
        <w:autoSpaceDE w:val="0"/>
        <w:autoSpaceDN w:val="0"/>
        <w:adjustRightInd w:val="0"/>
        <w:ind w:left="640" w:hanging="640"/>
        <w:rPr>
          <w:noProof/>
        </w:rPr>
      </w:pPr>
      <w:r w:rsidRPr="006E3DE3">
        <w:rPr>
          <w:noProof/>
        </w:rPr>
        <w:t>193.</w:t>
      </w:r>
      <w:r w:rsidRPr="006E3DE3">
        <w:rPr>
          <w:noProof/>
        </w:rPr>
        <w:tab/>
        <w:t>Milling T.J. et al. Randomized, controlled clinical trial of point-of-care limited ultrasonography assistance of central venous cannulation: The Third Sonography Outcomes Assessment Program (SOAP-3) Trial* // Crit. Care Med. 2005. Vol. 33, № 8. P. 1764–1769.</w:t>
      </w:r>
    </w:p>
    <w:p w14:paraId="764D500D" w14:textId="77777777" w:rsidR="006E3DE3" w:rsidRPr="006E3DE3" w:rsidRDefault="006E3DE3" w:rsidP="006E3DE3">
      <w:pPr>
        <w:widowControl w:val="0"/>
        <w:autoSpaceDE w:val="0"/>
        <w:autoSpaceDN w:val="0"/>
        <w:adjustRightInd w:val="0"/>
        <w:ind w:left="640" w:hanging="640"/>
        <w:rPr>
          <w:noProof/>
        </w:rPr>
      </w:pPr>
      <w:r w:rsidRPr="006E3DE3">
        <w:rPr>
          <w:noProof/>
        </w:rPr>
        <w:t>194.</w:t>
      </w:r>
      <w:r w:rsidRPr="006E3DE3">
        <w:rPr>
          <w:noProof/>
        </w:rPr>
        <w:tab/>
        <w:t>Зозуля Н.И., Кумскова М.А. Протокол диагностики и лечения гемофилии. // Алгоритмы диагностики и протоколы лечения заболеваний системы крови. Том 1. Практика / ed. Савченко В.Г. Москва, 2018. P. 333–358.</w:t>
      </w:r>
    </w:p>
    <w:p w14:paraId="0F04F8D0" w14:textId="77777777" w:rsidR="006E3DE3" w:rsidRPr="006E3DE3" w:rsidRDefault="006E3DE3" w:rsidP="006E3DE3">
      <w:pPr>
        <w:widowControl w:val="0"/>
        <w:autoSpaceDE w:val="0"/>
        <w:autoSpaceDN w:val="0"/>
        <w:adjustRightInd w:val="0"/>
        <w:ind w:left="640" w:hanging="640"/>
        <w:rPr>
          <w:noProof/>
        </w:rPr>
      </w:pPr>
      <w:r w:rsidRPr="006E3DE3">
        <w:rPr>
          <w:noProof/>
        </w:rPr>
        <w:t>195.</w:t>
      </w:r>
      <w:r w:rsidRPr="006E3DE3">
        <w:rPr>
          <w:noProof/>
        </w:rPr>
        <w:tab/>
        <w:t>Галстян Г.М. НАРУШЕНИЯ ГЕМОСТАЗА, ОБУСЛОВЛЕННЫЕ ДЕФИЦИТОМ ВИТАМИН К-ЗАВИСИМЫХ ФАКТОРОВ СВЕРТЫВАНИЯ КРОВИ — ПАТОГЕНЕЗ, СПОСОБЫ КОРРЕКЦИИ И РЕКОМЕНДАЦИИ ПО ЛЕЧЕНИЮ. // Гематология и трансфузиология. 2012. Vol. 27, № 2. P. 7–21.</w:t>
      </w:r>
    </w:p>
    <w:p w14:paraId="4CCA013A" w14:textId="77777777" w:rsidR="006E3DE3" w:rsidRPr="006E3DE3" w:rsidRDefault="006E3DE3" w:rsidP="006E3DE3">
      <w:pPr>
        <w:widowControl w:val="0"/>
        <w:autoSpaceDE w:val="0"/>
        <w:autoSpaceDN w:val="0"/>
        <w:adjustRightInd w:val="0"/>
        <w:ind w:left="640" w:hanging="640"/>
        <w:rPr>
          <w:noProof/>
        </w:rPr>
      </w:pPr>
      <w:r w:rsidRPr="006E3DE3">
        <w:rPr>
          <w:noProof/>
        </w:rPr>
        <w:t>196.</w:t>
      </w:r>
      <w:r w:rsidRPr="006E3DE3">
        <w:rPr>
          <w:noProof/>
        </w:rPr>
        <w:tab/>
        <w:t>Криволапов Ю.А. Технические аспекты выполнения трепанобиопсий костного мозга. Клиническая онкогематология 2014; 7:290—295 // Клиническая онкогематология. 2014. Vol. 7. P. 290–295.</w:t>
      </w:r>
    </w:p>
    <w:p w14:paraId="7C9DFAB7" w14:textId="77777777" w:rsidR="006E3DE3" w:rsidRPr="006E3DE3" w:rsidRDefault="006E3DE3" w:rsidP="006E3DE3">
      <w:pPr>
        <w:widowControl w:val="0"/>
        <w:autoSpaceDE w:val="0"/>
        <w:autoSpaceDN w:val="0"/>
        <w:adjustRightInd w:val="0"/>
        <w:ind w:left="640" w:hanging="640"/>
        <w:rPr>
          <w:noProof/>
        </w:rPr>
      </w:pPr>
      <w:r w:rsidRPr="006E3DE3">
        <w:rPr>
          <w:noProof/>
        </w:rPr>
        <w:t>197.</w:t>
      </w:r>
      <w:r w:rsidRPr="006E3DE3">
        <w:rPr>
          <w:noProof/>
        </w:rPr>
        <w:tab/>
        <w:t>Wang J. et al. Diagnostic utility of bilateral bone marrow examination: Significance of morphologic and ancillary technique study in malignancy // Cancer. Cancer, 2002. Vol. 94, № 5. P. 1522–1531.</w:t>
      </w:r>
    </w:p>
    <w:p w14:paraId="53A826DB" w14:textId="77777777" w:rsidR="006E3DE3" w:rsidRPr="006E3DE3" w:rsidRDefault="006E3DE3" w:rsidP="006E3DE3">
      <w:pPr>
        <w:widowControl w:val="0"/>
        <w:autoSpaceDE w:val="0"/>
        <w:autoSpaceDN w:val="0"/>
        <w:adjustRightInd w:val="0"/>
        <w:ind w:left="640" w:hanging="640"/>
        <w:rPr>
          <w:noProof/>
        </w:rPr>
      </w:pPr>
      <w:r w:rsidRPr="006E3DE3">
        <w:rPr>
          <w:noProof/>
        </w:rPr>
        <w:t>198.</w:t>
      </w:r>
      <w:r w:rsidRPr="006E3DE3">
        <w:rPr>
          <w:noProof/>
        </w:rPr>
        <w:tab/>
        <w:t>Fong B., Van Bendegon J.M. Lumbar puncture. Neurologic and neurosurgical procedures // Rechman, E.F., Simon, R.R., eds. Emergency Medicine Procedures. New York: McGraw-Hill, 2004. P. 859–880.</w:t>
      </w:r>
    </w:p>
    <w:p w14:paraId="74E77A72" w14:textId="77777777" w:rsidR="006E3DE3" w:rsidRPr="006E3DE3" w:rsidRDefault="006E3DE3" w:rsidP="006E3DE3">
      <w:pPr>
        <w:widowControl w:val="0"/>
        <w:autoSpaceDE w:val="0"/>
        <w:autoSpaceDN w:val="0"/>
        <w:adjustRightInd w:val="0"/>
        <w:ind w:left="640" w:hanging="640"/>
        <w:rPr>
          <w:noProof/>
        </w:rPr>
      </w:pPr>
      <w:r w:rsidRPr="006E3DE3">
        <w:rPr>
          <w:noProof/>
        </w:rPr>
        <w:t>199.</w:t>
      </w:r>
      <w:r w:rsidRPr="006E3DE3">
        <w:rPr>
          <w:noProof/>
        </w:rPr>
        <w:tab/>
        <w:t>Протоколы трансплантации аллогенных гепомоэтических стволовых клеток. Под ред. В.Г. Савченко. М.: Практика, 2020. 320 p.</w:t>
      </w:r>
    </w:p>
    <w:p w14:paraId="6F514DEA" w14:textId="77777777" w:rsidR="006E3DE3" w:rsidRPr="006E3DE3" w:rsidRDefault="006E3DE3" w:rsidP="006E3DE3">
      <w:pPr>
        <w:widowControl w:val="0"/>
        <w:autoSpaceDE w:val="0"/>
        <w:autoSpaceDN w:val="0"/>
        <w:adjustRightInd w:val="0"/>
        <w:ind w:left="640" w:hanging="640"/>
        <w:rPr>
          <w:noProof/>
        </w:rPr>
      </w:pPr>
      <w:r w:rsidRPr="006E3DE3">
        <w:rPr>
          <w:noProof/>
        </w:rPr>
        <w:t>200.</w:t>
      </w:r>
      <w:r w:rsidRPr="006E3DE3">
        <w:rPr>
          <w:noProof/>
        </w:rPr>
        <w:tab/>
        <w:t>Welte K. et al. Purification and biochemical characterization of human pluripotent hematopoietic colony-stimulating factor // Proc. Natl. Acad. Sci. U. S. A. Proc Natl Acad Sci U S A, 1985. Vol. 82, № 5. P. 1526–1530.</w:t>
      </w:r>
    </w:p>
    <w:p w14:paraId="1D26F66E" w14:textId="77777777" w:rsidR="006E3DE3" w:rsidRPr="006E3DE3" w:rsidRDefault="006E3DE3" w:rsidP="006E3DE3">
      <w:pPr>
        <w:widowControl w:val="0"/>
        <w:autoSpaceDE w:val="0"/>
        <w:autoSpaceDN w:val="0"/>
        <w:adjustRightInd w:val="0"/>
        <w:ind w:left="640" w:hanging="640"/>
        <w:rPr>
          <w:noProof/>
        </w:rPr>
      </w:pPr>
      <w:r w:rsidRPr="006E3DE3">
        <w:rPr>
          <w:noProof/>
        </w:rPr>
        <w:t>201.</w:t>
      </w:r>
      <w:r w:rsidRPr="006E3DE3">
        <w:rPr>
          <w:noProof/>
        </w:rPr>
        <w:tab/>
        <w:t>Krause D.S. et al. CD34: Structure, biology, and clinical utility // Blood. American Society of Hematology, 1996. Vol. 87, № 1. P. 1–13.</w:t>
      </w:r>
    </w:p>
    <w:p w14:paraId="7AC8AD81" w14:textId="77777777" w:rsidR="006E3DE3" w:rsidRPr="006E3DE3" w:rsidRDefault="006E3DE3" w:rsidP="006E3DE3">
      <w:pPr>
        <w:widowControl w:val="0"/>
        <w:autoSpaceDE w:val="0"/>
        <w:autoSpaceDN w:val="0"/>
        <w:adjustRightInd w:val="0"/>
        <w:ind w:left="640" w:hanging="640"/>
        <w:rPr>
          <w:noProof/>
        </w:rPr>
      </w:pPr>
      <w:r w:rsidRPr="006E3DE3">
        <w:rPr>
          <w:noProof/>
        </w:rPr>
        <w:t>202.</w:t>
      </w:r>
      <w:r w:rsidRPr="006E3DE3">
        <w:rPr>
          <w:noProof/>
        </w:rPr>
        <w:tab/>
        <w:t>Giralt S. et al. Optimizing autologous stem cell mobilization strategies to improve patient outcomes: Consensus guidelines and recommendations // Biology of Blood and Marrow Transplantation. Elsevier, 2014. Vol. 20, № 3. P. 295–308.</w:t>
      </w:r>
    </w:p>
    <w:p w14:paraId="7FB51C01" w14:textId="77777777" w:rsidR="006E3DE3" w:rsidRPr="006E3DE3" w:rsidRDefault="006E3DE3" w:rsidP="006E3DE3">
      <w:pPr>
        <w:widowControl w:val="0"/>
        <w:autoSpaceDE w:val="0"/>
        <w:autoSpaceDN w:val="0"/>
        <w:adjustRightInd w:val="0"/>
        <w:ind w:left="640" w:hanging="640"/>
        <w:rPr>
          <w:noProof/>
        </w:rPr>
      </w:pPr>
      <w:r w:rsidRPr="006E3DE3">
        <w:rPr>
          <w:noProof/>
        </w:rPr>
        <w:t>203.</w:t>
      </w:r>
      <w:r w:rsidRPr="006E3DE3">
        <w:rPr>
          <w:noProof/>
        </w:rPr>
        <w:tab/>
        <w:t>Stiff P.J. et al. Transplanted CD34 + Cell Dose Is Associated with Long-Term Platelet Count Recovery following Autologous Peripheral Blood Stem Cell Transplant in Patients with Non-Hodgkin Lymphoma or Multiple Myeloma // Biol. Blood Marrow Transplant. Biol Blood Marrow Transplant, 2011. Vol. 17, № 8. P. 1146–1153.</w:t>
      </w:r>
    </w:p>
    <w:p w14:paraId="6200532A" w14:textId="77777777" w:rsidR="006E3DE3" w:rsidRPr="006E3DE3" w:rsidRDefault="006E3DE3" w:rsidP="006E3DE3">
      <w:pPr>
        <w:widowControl w:val="0"/>
        <w:autoSpaceDE w:val="0"/>
        <w:autoSpaceDN w:val="0"/>
        <w:adjustRightInd w:val="0"/>
        <w:ind w:left="640" w:hanging="640"/>
        <w:rPr>
          <w:noProof/>
        </w:rPr>
      </w:pPr>
      <w:r w:rsidRPr="006E3DE3">
        <w:rPr>
          <w:noProof/>
        </w:rPr>
        <w:t>204.</w:t>
      </w:r>
      <w:r w:rsidRPr="006E3DE3">
        <w:rPr>
          <w:noProof/>
        </w:rPr>
        <w:tab/>
        <w:t>Passos-Coelho J.L. et al. Predictive factors for peripheral-blood progenitor-cell collections using a single large-volume leukapheresis after cyclophosphamide and granulocyte- macrophage colony-stimulating factor mobilization // J. Clin. Oncol. American Society of Clinical Oncology, 1995. Vol. 13, № 3. P. 705–714.</w:t>
      </w:r>
    </w:p>
    <w:p w14:paraId="41835563" w14:textId="77777777" w:rsidR="006E3DE3" w:rsidRPr="006E3DE3" w:rsidRDefault="006E3DE3" w:rsidP="006E3DE3">
      <w:pPr>
        <w:widowControl w:val="0"/>
        <w:autoSpaceDE w:val="0"/>
        <w:autoSpaceDN w:val="0"/>
        <w:adjustRightInd w:val="0"/>
        <w:ind w:left="640" w:hanging="640"/>
        <w:rPr>
          <w:noProof/>
        </w:rPr>
      </w:pPr>
      <w:r w:rsidRPr="006E3DE3">
        <w:rPr>
          <w:noProof/>
        </w:rPr>
        <w:t>205.</w:t>
      </w:r>
      <w:r w:rsidRPr="006E3DE3">
        <w:rPr>
          <w:noProof/>
        </w:rPr>
        <w:tab/>
        <w:t>Hohaus S. et al. Successful autografting following myeloablative conditioning therapy with blood stem cells mobilized by chemotherapy plus rhG-CSF. // Exp. Hematol. 1993. Vol. 21, № 4. P. 508–514.</w:t>
      </w:r>
    </w:p>
    <w:p w14:paraId="666F9CB7" w14:textId="77777777" w:rsidR="006E3DE3" w:rsidRPr="006E3DE3" w:rsidRDefault="006E3DE3" w:rsidP="006E3DE3">
      <w:pPr>
        <w:widowControl w:val="0"/>
        <w:autoSpaceDE w:val="0"/>
        <w:autoSpaceDN w:val="0"/>
        <w:adjustRightInd w:val="0"/>
        <w:ind w:left="640" w:hanging="640"/>
        <w:rPr>
          <w:noProof/>
        </w:rPr>
      </w:pPr>
      <w:r w:rsidRPr="006E3DE3">
        <w:rPr>
          <w:noProof/>
        </w:rPr>
        <w:t>206.</w:t>
      </w:r>
      <w:r w:rsidRPr="006E3DE3">
        <w:rPr>
          <w:noProof/>
        </w:rPr>
        <w:tab/>
        <w:t>Покровская О.С., Менделеева Л.П., Гальцева И.В., Варламова Е.Ю., Капланская И.Б., Воробьев И.А., Грецов Е.М., Калинин Н.Н., Варламова С.В., Клясова Г.А., Тихонова Л.Ю. С.В.Г. Мобилизация гемопоэтических клеток крови у больных миеломной болезнью // Проблемы гематологии и переливания. 2003. P. 55–56.</w:t>
      </w:r>
    </w:p>
    <w:p w14:paraId="62DC0BF1" w14:textId="77777777" w:rsidR="006E3DE3" w:rsidRPr="006E3DE3" w:rsidRDefault="006E3DE3" w:rsidP="006E3DE3">
      <w:pPr>
        <w:widowControl w:val="0"/>
        <w:autoSpaceDE w:val="0"/>
        <w:autoSpaceDN w:val="0"/>
        <w:adjustRightInd w:val="0"/>
        <w:ind w:left="640" w:hanging="640"/>
        <w:rPr>
          <w:noProof/>
        </w:rPr>
      </w:pPr>
      <w:r w:rsidRPr="006E3DE3">
        <w:rPr>
          <w:noProof/>
        </w:rPr>
        <w:t>207.</w:t>
      </w:r>
      <w:r w:rsidRPr="006E3DE3">
        <w:rPr>
          <w:noProof/>
        </w:rPr>
        <w:tab/>
        <w:t>Olivieri A. et al. Proposed definition of “poor mobilizer” in lymphoma and multiple myeloma: An analytic hierarchy process by ad hoc working group Gruppo ItalianoTrapianto di Midollo Osseo // Bone Marrow Transplant. Bone Marrow Transplant, 2012. Vol. 47, № 3. P. 342–351.</w:t>
      </w:r>
    </w:p>
    <w:p w14:paraId="2EC3193C" w14:textId="77777777" w:rsidR="006E3DE3" w:rsidRPr="006E3DE3" w:rsidRDefault="006E3DE3" w:rsidP="006E3DE3">
      <w:pPr>
        <w:widowControl w:val="0"/>
        <w:autoSpaceDE w:val="0"/>
        <w:autoSpaceDN w:val="0"/>
        <w:adjustRightInd w:val="0"/>
        <w:ind w:left="640" w:hanging="640"/>
        <w:rPr>
          <w:noProof/>
        </w:rPr>
      </w:pPr>
      <w:r w:rsidRPr="006E3DE3">
        <w:rPr>
          <w:noProof/>
        </w:rPr>
        <w:t>208.</w:t>
      </w:r>
      <w:r w:rsidRPr="006E3DE3">
        <w:rPr>
          <w:noProof/>
        </w:rPr>
        <w:tab/>
        <w:t>Yang B.B., Kido A. Pharmacokinetics and pharmacodynamics of pegfilgrastim // Clinical Pharmacokinetics. Clin Pharmacokinet, 2011. Vol. 50, № 5. P. 295–306.</w:t>
      </w:r>
    </w:p>
    <w:p w14:paraId="0DABCFDE" w14:textId="77777777" w:rsidR="006E3DE3" w:rsidRPr="006E3DE3" w:rsidRDefault="006E3DE3" w:rsidP="006E3DE3">
      <w:pPr>
        <w:widowControl w:val="0"/>
        <w:autoSpaceDE w:val="0"/>
        <w:autoSpaceDN w:val="0"/>
        <w:adjustRightInd w:val="0"/>
        <w:ind w:left="640" w:hanging="640"/>
        <w:rPr>
          <w:noProof/>
        </w:rPr>
      </w:pPr>
      <w:r w:rsidRPr="006E3DE3">
        <w:rPr>
          <w:noProof/>
        </w:rPr>
        <w:t>209.</w:t>
      </w:r>
      <w:r w:rsidRPr="006E3DE3">
        <w:rPr>
          <w:noProof/>
        </w:rPr>
        <w:tab/>
        <w:t>Costa L.J. et al. Pegfilgrastim-versus filgrastim-based autologous hematopoietic stem cell mobilization in the setting of preemptive use of plerixafor: Efficacy and cost analysis // Transfusion. Transfusion, 2012. Vol. 52, № 11. P. 2375–2381.</w:t>
      </w:r>
    </w:p>
    <w:p w14:paraId="13522C8D" w14:textId="77777777" w:rsidR="006E3DE3" w:rsidRPr="006E3DE3" w:rsidRDefault="006E3DE3" w:rsidP="006E3DE3">
      <w:pPr>
        <w:widowControl w:val="0"/>
        <w:autoSpaceDE w:val="0"/>
        <w:autoSpaceDN w:val="0"/>
        <w:adjustRightInd w:val="0"/>
        <w:ind w:left="640" w:hanging="640"/>
        <w:rPr>
          <w:noProof/>
        </w:rPr>
      </w:pPr>
      <w:r w:rsidRPr="006E3DE3">
        <w:rPr>
          <w:noProof/>
        </w:rPr>
        <w:t>210.</w:t>
      </w:r>
      <w:r w:rsidRPr="006E3DE3">
        <w:rPr>
          <w:noProof/>
        </w:rPr>
        <w:tab/>
        <w:t>Dale D.C. et al. A systematic literature review of the efficacy, effectiveness, and safety of filgrastim // Supportive Care in Cancer. Springer Verlag, 2018. Vol. 26, № 1. P. 7–20.</w:t>
      </w:r>
    </w:p>
    <w:p w14:paraId="5283D9D7" w14:textId="77777777" w:rsidR="006E3DE3" w:rsidRPr="006E3DE3" w:rsidRDefault="006E3DE3" w:rsidP="006E3DE3">
      <w:pPr>
        <w:widowControl w:val="0"/>
        <w:autoSpaceDE w:val="0"/>
        <w:autoSpaceDN w:val="0"/>
        <w:adjustRightInd w:val="0"/>
        <w:ind w:left="640" w:hanging="640"/>
        <w:rPr>
          <w:noProof/>
        </w:rPr>
      </w:pPr>
      <w:r w:rsidRPr="006E3DE3">
        <w:rPr>
          <w:noProof/>
        </w:rPr>
        <w:t>211.</w:t>
      </w:r>
      <w:r w:rsidRPr="006E3DE3">
        <w:rPr>
          <w:noProof/>
        </w:rPr>
        <w:tab/>
        <w:t>Smith T.J. et al. Recommendations for the use of WBC growth factors: American society of clinical oncology clinical practice guideline update // J. Clin. Oncol. American Society of Clinical Oncology, 2015. Vol. 33, № 28. P. 3199–3212.</w:t>
      </w:r>
    </w:p>
    <w:p w14:paraId="2748E4EC" w14:textId="77777777" w:rsidR="006E3DE3" w:rsidRPr="006E3DE3" w:rsidRDefault="006E3DE3" w:rsidP="006E3DE3">
      <w:pPr>
        <w:widowControl w:val="0"/>
        <w:autoSpaceDE w:val="0"/>
        <w:autoSpaceDN w:val="0"/>
        <w:adjustRightInd w:val="0"/>
        <w:ind w:left="640" w:hanging="640"/>
        <w:rPr>
          <w:noProof/>
        </w:rPr>
      </w:pPr>
      <w:r w:rsidRPr="006E3DE3">
        <w:rPr>
          <w:noProof/>
        </w:rPr>
        <w:t>212.</w:t>
      </w:r>
      <w:r w:rsidRPr="006E3DE3">
        <w:rPr>
          <w:noProof/>
        </w:rPr>
        <w:tab/>
        <w:t>Bilgin Y.M., De Greef G.E. Plerixafor for stem cell mobilization: The current status // Current Opinion in Hematology. Lippincott Williams and Wilkins, 2016. Vol. 23, № 1. P. 67–71.</w:t>
      </w:r>
    </w:p>
    <w:p w14:paraId="32830714" w14:textId="77777777" w:rsidR="006E3DE3" w:rsidRPr="006E3DE3" w:rsidRDefault="006E3DE3" w:rsidP="006E3DE3">
      <w:pPr>
        <w:widowControl w:val="0"/>
        <w:autoSpaceDE w:val="0"/>
        <w:autoSpaceDN w:val="0"/>
        <w:adjustRightInd w:val="0"/>
        <w:ind w:left="640" w:hanging="640"/>
        <w:rPr>
          <w:noProof/>
        </w:rPr>
      </w:pPr>
      <w:r w:rsidRPr="006E3DE3">
        <w:rPr>
          <w:noProof/>
        </w:rPr>
        <w:t>213.</w:t>
      </w:r>
      <w:r w:rsidRPr="006E3DE3">
        <w:rPr>
          <w:noProof/>
        </w:rPr>
        <w:tab/>
        <w:t>Бабенецкая Д.В., Моторин Д.В., Петров А.В., Алексеева Ю.А. З.А.Ю. Мобилизация гемопоэтических стволовых клеток препаратами циклофосфамид и цитарабин в сочетании с колониестимулирующим фактором у больных множественной миеломой, кандидатов для проведения трансплантации аутологичных гемопоэтических стволовых клеток // Гематология и трансфузиология. 2017. № 62(4). P. 180-187.</w:t>
      </w:r>
    </w:p>
    <w:p w14:paraId="67B35FD5" w14:textId="77777777" w:rsidR="006E3DE3" w:rsidRPr="006E3DE3" w:rsidRDefault="006E3DE3" w:rsidP="006E3DE3">
      <w:pPr>
        <w:widowControl w:val="0"/>
        <w:autoSpaceDE w:val="0"/>
        <w:autoSpaceDN w:val="0"/>
        <w:adjustRightInd w:val="0"/>
        <w:ind w:left="640" w:hanging="640"/>
        <w:rPr>
          <w:noProof/>
        </w:rPr>
      </w:pPr>
      <w:r w:rsidRPr="006E3DE3">
        <w:rPr>
          <w:noProof/>
        </w:rPr>
        <w:t>214.</w:t>
      </w:r>
      <w:r w:rsidRPr="006E3DE3">
        <w:rPr>
          <w:noProof/>
        </w:rPr>
        <w:tab/>
        <w:t>Покровская О.С. Кроветворная ткань и стромальное микроокружение в процессе интенсивной терапии и мобилизации гемопоэтических стволовых клеток у больных множественной миеломой: Автореф. дис.канд.мед.наук. 2011. Vol. 153. 29 p.</w:t>
      </w:r>
    </w:p>
    <w:p w14:paraId="677058DA" w14:textId="77777777" w:rsidR="006E3DE3" w:rsidRPr="006E3DE3" w:rsidRDefault="006E3DE3" w:rsidP="006E3DE3">
      <w:pPr>
        <w:widowControl w:val="0"/>
        <w:autoSpaceDE w:val="0"/>
        <w:autoSpaceDN w:val="0"/>
        <w:adjustRightInd w:val="0"/>
        <w:ind w:left="640" w:hanging="640"/>
        <w:rPr>
          <w:noProof/>
        </w:rPr>
      </w:pPr>
      <w:r w:rsidRPr="006E3DE3">
        <w:rPr>
          <w:noProof/>
        </w:rPr>
        <w:t>215.</w:t>
      </w:r>
      <w:r w:rsidRPr="006E3DE3">
        <w:rPr>
          <w:noProof/>
        </w:rPr>
        <w:tab/>
        <w:t>Афанасьева О.И., Воинов В.А. Г.Ю.С. Экстракорпоральная гемокоррекция: терминология, языковые соответствия. СПб, 2016. P. 7–15.</w:t>
      </w:r>
    </w:p>
    <w:p w14:paraId="5C0D814E" w14:textId="77777777" w:rsidR="006E3DE3" w:rsidRPr="006E3DE3" w:rsidRDefault="006E3DE3" w:rsidP="006E3DE3">
      <w:pPr>
        <w:widowControl w:val="0"/>
        <w:autoSpaceDE w:val="0"/>
        <w:autoSpaceDN w:val="0"/>
        <w:adjustRightInd w:val="0"/>
        <w:ind w:left="640" w:hanging="640"/>
        <w:rPr>
          <w:noProof/>
        </w:rPr>
      </w:pPr>
      <w:r w:rsidRPr="006E3DE3">
        <w:rPr>
          <w:noProof/>
        </w:rPr>
        <w:t>216.</w:t>
      </w:r>
      <w:r w:rsidRPr="006E3DE3">
        <w:rPr>
          <w:noProof/>
        </w:rPr>
        <w:tab/>
        <w:t>Ikeda K. et al. Adverse Events Associated With Infusion of Hematopoietic Stem Cell Products: A Prospective and Multicenter Surveillance Study // Transfusion Medicine Reviews. W.B. Saunders, 2018. Vol. 32, № 3. P. 186–194.</w:t>
      </w:r>
    </w:p>
    <w:p w14:paraId="0D266C93" w14:textId="77777777" w:rsidR="006E3DE3" w:rsidRPr="006E3DE3" w:rsidRDefault="006E3DE3" w:rsidP="006E3DE3">
      <w:pPr>
        <w:widowControl w:val="0"/>
        <w:autoSpaceDE w:val="0"/>
        <w:autoSpaceDN w:val="0"/>
        <w:adjustRightInd w:val="0"/>
        <w:ind w:left="640" w:hanging="640"/>
        <w:rPr>
          <w:noProof/>
        </w:rPr>
      </w:pPr>
      <w:r w:rsidRPr="006E3DE3">
        <w:rPr>
          <w:noProof/>
        </w:rPr>
        <w:t>217.</w:t>
      </w:r>
      <w:r w:rsidRPr="006E3DE3">
        <w:rPr>
          <w:noProof/>
        </w:rPr>
        <w:tab/>
        <w:t>Sutherland D.R. et al. The ISHAGE guidelines for CD34+ cell determination by flow cytometry // Journal of Hematotherapy and Stem Cell Research. J Hematother, 1996. Vol. 5, № 3. P. 213–226.</w:t>
      </w:r>
    </w:p>
    <w:p w14:paraId="161FF1B6" w14:textId="77777777" w:rsidR="006E3DE3" w:rsidRPr="006E3DE3" w:rsidRDefault="006E3DE3" w:rsidP="006E3DE3">
      <w:pPr>
        <w:widowControl w:val="0"/>
        <w:autoSpaceDE w:val="0"/>
        <w:autoSpaceDN w:val="0"/>
        <w:adjustRightInd w:val="0"/>
        <w:ind w:left="640" w:hanging="640"/>
        <w:rPr>
          <w:noProof/>
        </w:rPr>
      </w:pPr>
      <w:r w:rsidRPr="006E3DE3">
        <w:rPr>
          <w:noProof/>
        </w:rPr>
        <w:t>218.</w:t>
      </w:r>
      <w:r w:rsidRPr="006E3DE3">
        <w:rPr>
          <w:noProof/>
        </w:rPr>
        <w:tab/>
        <w:t>Савченко В.Г. и др. Алгоритмы диагностики и протоколы лечения заболеваний системы крови. Москва: Практика, 2018. 1008 p.</w:t>
      </w:r>
    </w:p>
    <w:p w14:paraId="62889055" w14:textId="77777777" w:rsidR="006E3DE3" w:rsidRPr="006E3DE3" w:rsidRDefault="006E3DE3" w:rsidP="006E3DE3">
      <w:pPr>
        <w:widowControl w:val="0"/>
        <w:autoSpaceDE w:val="0"/>
        <w:autoSpaceDN w:val="0"/>
        <w:adjustRightInd w:val="0"/>
        <w:ind w:left="640" w:hanging="640"/>
        <w:rPr>
          <w:noProof/>
        </w:rPr>
      </w:pPr>
      <w:r w:rsidRPr="006E3DE3">
        <w:rPr>
          <w:noProof/>
        </w:rPr>
        <w:t>219.</w:t>
      </w:r>
      <w:r w:rsidRPr="006E3DE3">
        <w:rPr>
          <w:noProof/>
        </w:rPr>
        <w:tab/>
        <w:t>JL H.C. et al. Autologous Is Superior to Allogeneic Hematopoietic Cell Transplantation for Acute Promyelocytic Leukemia in Second Complete Remission // Biol. Blood Marrow Transplant. Biol Blood Marrow Transplant, 2014. Vol. 20, № 7.</w:t>
      </w:r>
    </w:p>
    <w:p w14:paraId="2C15F614" w14:textId="77777777" w:rsidR="006E3DE3" w:rsidRPr="006E3DE3" w:rsidRDefault="006E3DE3" w:rsidP="006E3DE3">
      <w:pPr>
        <w:widowControl w:val="0"/>
        <w:autoSpaceDE w:val="0"/>
        <w:autoSpaceDN w:val="0"/>
        <w:adjustRightInd w:val="0"/>
        <w:ind w:left="640" w:hanging="640"/>
        <w:rPr>
          <w:noProof/>
        </w:rPr>
      </w:pPr>
      <w:r w:rsidRPr="006E3DE3">
        <w:rPr>
          <w:noProof/>
        </w:rPr>
        <w:t>220.</w:t>
      </w:r>
      <w:r w:rsidRPr="006E3DE3">
        <w:rPr>
          <w:noProof/>
        </w:rPr>
        <w:tab/>
        <w:t>Lanas A., Chan F.K.L. Peptic ulcer disease. // Lancet (London, England). Lancet, 2017. Vol. 390, № 10094. P. 613–624.</w:t>
      </w:r>
    </w:p>
    <w:p w14:paraId="618E3801" w14:textId="77777777" w:rsidR="006E3DE3" w:rsidRPr="006E3DE3" w:rsidRDefault="006E3DE3" w:rsidP="006E3DE3">
      <w:pPr>
        <w:widowControl w:val="0"/>
        <w:autoSpaceDE w:val="0"/>
        <w:autoSpaceDN w:val="0"/>
        <w:adjustRightInd w:val="0"/>
        <w:ind w:left="640" w:hanging="640"/>
        <w:rPr>
          <w:noProof/>
        </w:rPr>
      </w:pPr>
      <w:r w:rsidRPr="006E3DE3">
        <w:rPr>
          <w:noProof/>
        </w:rPr>
        <w:t>221.</w:t>
      </w:r>
      <w:r w:rsidRPr="006E3DE3">
        <w:rPr>
          <w:noProof/>
        </w:rPr>
        <w:tab/>
        <w:t>Auner H.W. et al. Infectious complications after autologous hematopoietic stem cell transplantation: Comparison of patients with acute myeloid leukemia, malignant lymphoma, and multiple myeloma // Ann. Hematol. Ann Hematol, 2002. Vol. 81, № 7. P. 374–377.</w:t>
      </w:r>
    </w:p>
    <w:p w14:paraId="280756EE" w14:textId="77777777" w:rsidR="006E3DE3" w:rsidRPr="006E3DE3" w:rsidRDefault="006E3DE3" w:rsidP="006E3DE3">
      <w:pPr>
        <w:widowControl w:val="0"/>
        <w:autoSpaceDE w:val="0"/>
        <w:autoSpaceDN w:val="0"/>
        <w:adjustRightInd w:val="0"/>
        <w:ind w:left="640" w:hanging="640"/>
        <w:rPr>
          <w:noProof/>
        </w:rPr>
      </w:pPr>
      <w:r w:rsidRPr="006E3DE3">
        <w:rPr>
          <w:noProof/>
        </w:rPr>
        <w:t>222.</w:t>
      </w:r>
      <w:r w:rsidRPr="006E3DE3">
        <w:rPr>
          <w:noProof/>
        </w:rPr>
        <w:tab/>
        <w:t>Gil L., Styczynski J., Komarnicki M. Infectious complication in 314 patients after high-dose therapy and autologous hematopoietic stem cell transplantation: Risk factors analysis and outcome // Infection. Infection, 2007. Vol. 35, № 6. P. 421–427.</w:t>
      </w:r>
    </w:p>
    <w:p w14:paraId="3C9EB6C3" w14:textId="77777777" w:rsidR="006E3DE3" w:rsidRPr="006E3DE3" w:rsidRDefault="006E3DE3" w:rsidP="006E3DE3">
      <w:pPr>
        <w:widowControl w:val="0"/>
        <w:autoSpaceDE w:val="0"/>
        <w:autoSpaceDN w:val="0"/>
        <w:adjustRightInd w:val="0"/>
        <w:ind w:left="640" w:hanging="640"/>
        <w:rPr>
          <w:noProof/>
        </w:rPr>
      </w:pPr>
      <w:r w:rsidRPr="006E3DE3">
        <w:rPr>
          <w:noProof/>
        </w:rPr>
        <w:t>223.</w:t>
      </w:r>
      <w:r w:rsidRPr="006E3DE3">
        <w:rPr>
          <w:noProof/>
        </w:rPr>
        <w:tab/>
        <w:t>Eleutherakis-Papaiakovou E. et al. Prophylactic antibiotics for the prevention of neutropenic fever in patients undergoing autologous stem-cell transplantation: Results of a single institution, randomized phase 2 trial // Am. J. Hematol. Am J Hematol, 2010. Vol. 85, № 11. P. 863–867.</w:t>
      </w:r>
    </w:p>
    <w:p w14:paraId="2FD62990" w14:textId="77777777" w:rsidR="006E3DE3" w:rsidRPr="006E3DE3" w:rsidRDefault="006E3DE3" w:rsidP="006E3DE3">
      <w:pPr>
        <w:widowControl w:val="0"/>
        <w:autoSpaceDE w:val="0"/>
        <w:autoSpaceDN w:val="0"/>
        <w:adjustRightInd w:val="0"/>
        <w:ind w:left="640" w:hanging="640"/>
        <w:rPr>
          <w:noProof/>
        </w:rPr>
      </w:pPr>
      <w:r w:rsidRPr="006E3DE3">
        <w:rPr>
          <w:noProof/>
        </w:rPr>
        <w:t>224.</w:t>
      </w:r>
      <w:r w:rsidRPr="006E3DE3">
        <w:rPr>
          <w:noProof/>
        </w:rPr>
        <w:tab/>
        <w:t>Neumann S. et al. Primary prophylaxis of bacterial infections and Pneumocystis jirovecii pneumonia in patients with hematological malignancies and solid tumors: Guidelines of the Infectious Diseases Working Party (AGIHO) of the German Society of Hematology and Oncology (DG // Annals of Hematology. Ann Hematol, 2013. Vol. 92, № 4. P. 433–442.</w:t>
      </w:r>
    </w:p>
    <w:p w14:paraId="4605412B" w14:textId="77777777" w:rsidR="006E3DE3" w:rsidRPr="006E3DE3" w:rsidRDefault="006E3DE3" w:rsidP="006E3DE3">
      <w:pPr>
        <w:widowControl w:val="0"/>
        <w:autoSpaceDE w:val="0"/>
        <w:autoSpaceDN w:val="0"/>
        <w:adjustRightInd w:val="0"/>
        <w:ind w:left="640" w:hanging="640"/>
        <w:rPr>
          <w:noProof/>
        </w:rPr>
      </w:pPr>
      <w:r w:rsidRPr="006E3DE3">
        <w:rPr>
          <w:noProof/>
        </w:rPr>
        <w:t>225.</w:t>
      </w:r>
      <w:r w:rsidRPr="006E3DE3">
        <w:rPr>
          <w:noProof/>
        </w:rPr>
        <w:tab/>
        <w:t>Moghnieh R. et al. Bacteraemia post-autologous haematopoietic stem cell transplantation in the absence of antibacterial prophylaxis: a decade’s experience from Lebanon // Infection. Urban und Vogel GmbH, 2018. Vol. 46, № 6.</w:t>
      </w:r>
    </w:p>
    <w:p w14:paraId="52A1EFE1" w14:textId="77777777" w:rsidR="006E3DE3" w:rsidRPr="006E3DE3" w:rsidRDefault="006E3DE3" w:rsidP="006E3DE3">
      <w:pPr>
        <w:widowControl w:val="0"/>
        <w:autoSpaceDE w:val="0"/>
        <w:autoSpaceDN w:val="0"/>
        <w:adjustRightInd w:val="0"/>
        <w:ind w:left="640" w:hanging="640"/>
        <w:rPr>
          <w:noProof/>
        </w:rPr>
      </w:pPr>
      <w:r w:rsidRPr="006E3DE3">
        <w:rPr>
          <w:noProof/>
        </w:rPr>
        <w:t>226.</w:t>
      </w:r>
      <w:r w:rsidRPr="006E3DE3">
        <w:rPr>
          <w:noProof/>
        </w:rPr>
        <w:tab/>
        <w:t>Клясова Г.А. et al. Эмпирическая антимикробная терапия у больных острыми лейкозами: итоги многоцентрового исследования // Терапевтический архив. 1998. Vol. 70, № 7. P. 15–21.</w:t>
      </w:r>
    </w:p>
    <w:p w14:paraId="297C5BBD" w14:textId="77777777" w:rsidR="006E3DE3" w:rsidRPr="006E3DE3" w:rsidRDefault="006E3DE3" w:rsidP="006E3DE3">
      <w:pPr>
        <w:widowControl w:val="0"/>
        <w:autoSpaceDE w:val="0"/>
        <w:autoSpaceDN w:val="0"/>
        <w:adjustRightInd w:val="0"/>
        <w:ind w:left="640" w:hanging="640"/>
        <w:rPr>
          <w:noProof/>
        </w:rPr>
      </w:pPr>
      <w:r w:rsidRPr="006E3DE3">
        <w:rPr>
          <w:noProof/>
        </w:rPr>
        <w:t>227.</w:t>
      </w:r>
      <w:r w:rsidRPr="006E3DE3">
        <w:rPr>
          <w:noProof/>
        </w:rPr>
        <w:tab/>
        <w:t>Terpos E. et al. European myeloma network guidelines for the management of multiple myeloma-related complications // Haematologica. Ferrata Storti Foundation, 2015. Vol. 100, № 10. P. 1254–1266.</w:t>
      </w:r>
    </w:p>
    <w:p w14:paraId="22D822B3" w14:textId="77777777" w:rsidR="006E3DE3" w:rsidRPr="006E3DE3" w:rsidRDefault="006E3DE3" w:rsidP="006E3DE3">
      <w:pPr>
        <w:widowControl w:val="0"/>
        <w:autoSpaceDE w:val="0"/>
        <w:autoSpaceDN w:val="0"/>
        <w:adjustRightInd w:val="0"/>
        <w:ind w:left="640" w:hanging="640"/>
        <w:rPr>
          <w:noProof/>
        </w:rPr>
      </w:pPr>
      <w:r w:rsidRPr="006E3DE3">
        <w:rPr>
          <w:noProof/>
        </w:rPr>
        <w:t>228.</w:t>
      </w:r>
      <w:r w:rsidRPr="006E3DE3">
        <w:rPr>
          <w:noProof/>
        </w:rPr>
        <w:tab/>
        <w:t>Сытов А.В., Лейдерман И.Н., Ломидзе С.В., Нехаев И.В. Х.А.Ж.. Практические рекомендации по нутритивной поддержке онкологических больных // RUSSCO. 2017. P. 524–532.</w:t>
      </w:r>
    </w:p>
    <w:p w14:paraId="58B7F9FA" w14:textId="77777777" w:rsidR="006E3DE3" w:rsidRPr="006E3DE3" w:rsidRDefault="006E3DE3" w:rsidP="006E3DE3">
      <w:pPr>
        <w:widowControl w:val="0"/>
        <w:autoSpaceDE w:val="0"/>
        <w:autoSpaceDN w:val="0"/>
        <w:adjustRightInd w:val="0"/>
        <w:ind w:left="640" w:hanging="640"/>
        <w:rPr>
          <w:noProof/>
        </w:rPr>
      </w:pPr>
      <w:r w:rsidRPr="006E3DE3">
        <w:rPr>
          <w:noProof/>
        </w:rPr>
        <w:t>229.</w:t>
      </w:r>
      <w:r w:rsidRPr="006E3DE3">
        <w:rPr>
          <w:noProof/>
        </w:rPr>
        <w:tab/>
        <w:t>Virizuela J.A. et al. Nutritional support and parenteral nutrition in cancer patients: an expert consensus report // Clin. Transl. Oncol. Springer-Verlag Italia s.r.l., 2018. Vol. 20, № 5. P. 619–629.</w:t>
      </w:r>
    </w:p>
    <w:p w14:paraId="24FDDA91" w14:textId="77777777" w:rsidR="006E3DE3" w:rsidRPr="006E3DE3" w:rsidRDefault="006E3DE3" w:rsidP="006E3DE3">
      <w:pPr>
        <w:widowControl w:val="0"/>
        <w:autoSpaceDE w:val="0"/>
        <w:autoSpaceDN w:val="0"/>
        <w:adjustRightInd w:val="0"/>
        <w:ind w:left="640" w:hanging="640"/>
        <w:rPr>
          <w:noProof/>
        </w:rPr>
      </w:pPr>
      <w:r w:rsidRPr="006E3DE3">
        <w:rPr>
          <w:noProof/>
        </w:rPr>
        <w:t>230.</w:t>
      </w:r>
      <w:r w:rsidRPr="006E3DE3">
        <w:rPr>
          <w:noProof/>
        </w:rPr>
        <w:tab/>
        <w:t>Бесова Н.С., Борисова Т.Н., Ларионова В.Б., Лейдерман И.Н., Обухова О.А., Попова Т.С., Салтанов А.И., Сельчук В.Ю., Снеговой А.В., Ткачев С.И., Тюляндин С.А. Ш.А.И. Клинические рекомендации по нутритивной поддержке при химиотерапии и/или лучевой терапии. 2014.</w:t>
      </w:r>
    </w:p>
    <w:p w14:paraId="39B6B1FC" w14:textId="77777777" w:rsidR="006E3DE3" w:rsidRPr="006E3DE3" w:rsidRDefault="006E3DE3" w:rsidP="006E3DE3">
      <w:pPr>
        <w:widowControl w:val="0"/>
        <w:autoSpaceDE w:val="0"/>
        <w:autoSpaceDN w:val="0"/>
        <w:adjustRightInd w:val="0"/>
        <w:ind w:left="640" w:hanging="640"/>
        <w:rPr>
          <w:noProof/>
        </w:rPr>
      </w:pPr>
      <w:r w:rsidRPr="006E3DE3">
        <w:rPr>
          <w:noProof/>
        </w:rPr>
        <w:t>231.</w:t>
      </w:r>
      <w:r w:rsidRPr="006E3DE3">
        <w:rPr>
          <w:noProof/>
        </w:rPr>
        <w:tab/>
        <w:t>Arends J. et al. ESPEN guidelines on nutrition in cancer patients // Clin. Nutr. Churchill Livingstone, 2017. Vol. 36, № 1. P. 11–48.</w:t>
      </w:r>
    </w:p>
    <w:p w14:paraId="30D6EB10" w14:textId="77777777" w:rsidR="006E3DE3" w:rsidRPr="006E3DE3" w:rsidRDefault="006E3DE3" w:rsidP="006E3DE3">
      <w:pPr>
        <w:widowControl w:val="0"/>
        <w:autoSpaceDE w:val="0"/>
        <w:autoSpaceDN w:val="0"/>
        <w:adjustRightInd w:val="0"/>
        <w:ind w:left="640" w:hanging="640"/>
        <w:rPr>
          <w:noProof/>
        </w:rPr>
      </w:pPr>
      <w:r w:rsidRPr="006E3DE3">
        <w:rPr>
          <w:noProof/>
        </w:rPr>
        <w:t>232.</w:t>
      </w:r>
      <w:r w:rsidRPr="006E3DE3">
        <w:rPr>
          <w:noProof/>
        </w:rPr>
        <w:tab/>
        <w:t>Camblor-Álvarez M. et al. Soporte nutricional y nutrición parenteral en el paciente oncológico: informe de consenso de un grupo de expertos // Nutr. Hosp. ARAN Ediciones, 2018. Vol. 35, № 1.</w:t>
      </w:r>
    </w:p>
    <w:p w14:paraId="40048879" w14:textId="77777777" w:rsidR="006E3DE3" w:rsidRPr="006E3DE3" w:rsidRDefault="006E3DE3" w:rsidP="006E3DE3">
      <w:pPr>
        <w:widowControl w:val="0"/>
        <w:autoSpaceDE w:val="0"/>
        <w:autoSpaceDN w:val="0"/>
        <w:adjustRightInd w:val="0"/>
        <w:ind w:left="640" w:hanging="640"/>
        <w:rPr>
          <w:noProof/>
        </w:rPr>
      </w:pPr>
      <w:r w:rsidRPr="006E3DE3">
        <w:rPr>
          <w:noProof/>
        </w:rPr>
        <w:t>233.</w:t>
      </w:r>
      <w:r w:rsidRPr="006E3DE3">
        <w:rPr>
          <w:noProof/>
        </w:rPr>
        <w:tab/>
        <w:t>Baiu I., Spain D.A. Parenteral Nutrition // JAMA - Journal of the American Medical Association. American Medical Association, 2019. Vol. 321, № 21. P. 2142.</w:t>
      </w:r>
    </w:p>
    <w:p w14:paraId="08F464A0" w14:textId="77777777" w:rsidR="006E3DE3" w:rsidRPr="006E3DE3" w:rsidRDefault="006E3DE3" w:rsidP="006E3DE3">
      <w:pPr>
        <w:widowControl w:val="0"/>
        <w:autoSpaceDE w:val="0"/>
        <w:autoSpaceDN w:val="0"/>
        <w:adjustRightInd w:val="0"/>
        <w:ind w:left="640" w:hanging="640"/>
        <w:rPr>
          <w:noProof/>
        </w:rPr>
      </w:pPr>
      <w:r w:rsidRPr="006E3DE3">
        <w:rPr>
          <w:noProof/>
        </w:rPr>
        <w:t>234.</w:t>
      </w:r>
      <w:r w:rsidRPr="006E3DE3">
        <w:rPr>
          <w:noProof/>
        </w:rPr>
        <w:tab/>
        <w:t>Roze des Ordons A.L. et al. Clinical characteristics and outcomes of patients with acute myelogenous leukemia admitted to intensive care: A case-control study // BMC Cancer. 2010. Vol. 10. P. 516.</w:t>
      </w:r>
    </w:p>
    <w:p w14:paraId="22C4F95C" w14:textId="77777777" w:rsidR="006E3DE3" w:rsidRPr="006E3DE3" w:rsidRDefault="006E3DE3" w:rsidP="006E3DE3">
      <w:pPr>
        <w:widowControl w:val="0"/>
        <w:autoSpaceDE w:val="0"/>
        <w:autoSpaceDN w:val="0"/>
        <w:adjustRightInd w:val="0"/>
        <w:ind w:left="640" w:hanging="640"/>
        <w:rPr>
          <w:noProof/>
        </w:rPr>
      </w:pPr>
      <w:r w:rsidRPr="006E3DE3">
        <w:rPr>
          <w:noProof/>
        </w:rPr>
        <w:t>235.</w:t>
      </w:r>
      <w:r w:rsidRPr="006E3DE3">
        <w:rPr>
          <w:noProof/>
        </w:rPr>
        <w:tab/>
        <w:t>Schellongowski P. et al. Prognostic factors for intensive care unit admission, intensive care outcome, and post-intensive care survival in patients with de novo acute myeloid leukemia: a single center experience // Haematologica. 2011. Vol. 96, № 2. P. 231–237.</w:t>
      </w:r>
    </w:p>
    <w:p w14:paraId="799F10D7" w14:textId="77777777" w:rsidR="006E3DE3" w:rsidRPr="006E3DE3" w:rsidRDefault="006E3DE3" w:rsidP="006E3DE3">
      <w:pPr>
        <w:widowControl w:val="0"/>
        <w:autoSpaceDE w:val="0"/>
        <w:autoSpaceDN w:val="0"/>
        <w:adjustRightInd w:val="0"/>
        <w:ind w:left="640" w:hanging="640"/>
        <w:rPr>
          <w:noProof/>
        </w:rPr>
      </w:pPr>
      <w:r w:rsidRPr="006E3DE3">
        <w:rPr>
          <w:noProof/>
        </w:rPr>
        <w:t>236.</w:t>
      </w:r>
      <w:r w:rsidRPr="006E3DE3">
        <w:rPr>
          <w:noProof/>
        </w:rPr>
        <w:tab/>
        <w:t>Lengliné E. et al. Intensive care unit management of patients with newly diagnosed acute myeloid leukemia with no organ failure // Leuk. Lymphoma. Leuk Lymphoma, 2012. Vol. 53, № 7. P. 1352–1359.</w:t>
      </w:r>
    </w:p>
    <w:p w14:paraId="665600D0" w14:textId="77777777" w:rsidR="006E3DE3" w:rsidRPr="006E3DE3" w:rsidRDefault="006E3DE3" w:rsidP="006E3DE3">
      <w:pPr>
        <w:widowControl w:val="0"/>
        <w:autoSpaceDE w:val="0"/>
        <w:autoSpaceDN w:val="0"/>
        <w:adjustRightInd w:val="0"/>
        <w:ind w:left="640" w:hanging="640"/>
        <w:rPr>
          <w:noProof/>
        </w:rPr>
      </w:pPr>
      <w:r w:rsidRPr="006E3DE3">
        <w:rPr>
          <w:noProof/>
        </w:rPr>
        <w:t>237.</w:t>
      </w:r>
      <w:r w:rsidRPr="006E3DE3">
        <w:rPr>
          <w:noProof/>
        </w:rPr>
        <w:tab/>
        <w:t>Jackson K. et al. Outcomes and prognostic factors for patients with acute myeloid leukemia admitted to the intensive care unit // Leuk. Lymphoma. Leuk Lymphoma, 2013. Vol. 55, № April. P. 1–8.</w:t>
      </w:r>
    </w:p>
    <w:p w14:paraId="0C6A1D62" w14:textId="77777777" w:rsidR="006E3DE3" w:rsidRPr="006E3DE3" w:rsidRDefault="006E3DE3" w:rsidP="006E3DE3">
      <w:pPr>
        <w:widowControl w:val="0"/>
        <w:autoSpaceDE w:val="0"/>
        <w:autoSpaceDN w:val="0"/>
        <w:adjustRightInd w:val="0"/>
        <w:ind w:left="640" w:hanging="640"/>
        <w:rPr>
          <w:noProof/>
        </w:rPr>
      </w:pPr>
      <w:r w:rsidRPr="006E3DE3">
        <w:rPr>
          <w:noProof/>
        </w:rPr>
        <w:t>238.</w:t>
      </w:r>
      <w:r w:rsidRPr="006E3DE3">
        <w:rPr>
          <w:noProof/>
        </w:rPr>
        <w:tab/>
        <w:t>Pohlen M. et al. Patients with acute myeloid leukemia admitted to intensive care units: Outcome analysis and risk prediction // PLoS One. Public Library of Science, 2016. Vol. 11, № 8.</w:t>
      </w:r>
    </w:p>
    <w:p w14:paraId="5DF5E8B4" w14:textId="77777777" w:rsidR="006E3DE3" w:rsidRPr="006E3DE3" w:rsidRDefault="006E3DE3" w:rsidP="006E3DE3">
      <w:pPr>
        <w:widowControl w:val="0"/>
        <w:autoSpaceDE w:val="0"/>
        <w:autoSpaceDN w:val="0"/>
        <w:adjustRightInd w:val="0"/>
        <w:ind w:left="640" w:hanging="640"/>
        <w:rPr>
          <w:noProof/>
        </w:rPr>
      </w:pPr>
      <w:r w:rsidRPr="006E3DE3">
        <w:rPr>
          <w:noProof/>
        </w:rPr>
        <w:t>239.</w:t>
      </w:r>
      <w:r w:rsidRPr="006E3DE3">
        <w:rPr>
          <w:noProof/>
        </w:rPr>
        <w:tab/>
        <w:t>Halpern A.B. et al. Association of risk factors, mortality, and care costs of adults with acute myeloid leukemia with admission to the intensive care unit // JAMA Oncol. American Medical Association, 2017. Vol. 3, № 3. P. 374–381.</w:t>
      </w:r>
    </w:p>
    <w:p w14:paraId="3DED32C2" w14:textId="77777777" w:rsidR="006E3DE3" w:rsidRPr="006E3DE3" w:rsidRDefault="006E3DE3" w:rsidP="006E3DE3">
      <w:pPr>
        <w:widowControl w:val="0"/>
        <w:autoSpaceDE w:val="0"/>
        <w:autoSpaceDN w:val="0"/>
        <w:adjustRightInd w:val="0"/>
        <w:ind w:left="640" w:hanging="640"/>
        <w:rPr>
          <w:noProof/>
        </w:rPr>
      </w:pPr>
      <w:r w:rsidRPr="006E3DE3">
        <w:rPr>
          <w:noProof/>
        </w:rPr>
        <w:t>240.</w:t>
      </w:r>
      <w:r w:rsidRPr="006E3DE3">
        <w:rPr>
          <w:noProof/>
        </w:rPr>
        <w:tab/>
        <w:t>Воробьев А.И. et al. Критические состояния при гемобластозах (типичные формы и выживаемость в условиях отделения реанимации). // Терапевтический архив. 1993. Vol. 65, № 7. P. 3–6.</w:t>
      </w:r>
    </w:p>
    <w:p w14:paraId="4FC10F7F" w14:textId="77777777" w:rsidR="006E3DE3" w:rsidRPr="006E3DE3" w:rsidRDefault="006E3DE3" w:rsidP="006E3DE3">
      <w:pPr>
        <w:widowControl w:val="0"/>
        <w:autoSpaceDE w:val="0"/>
        <w:autoSpaceDN w:val="0"/>
        <w:adjustRightInd w:val="0"/>
        <w:ind w:left="640" w:hanging="640"/>
        <w:rPr>
          <w:noProof/>
        </w:rPr>
      </w:pPr>
      <w:r w:rsidRPr="006E3DE3">
        <w:rPr>
          <w:noProof/>
        </w:rPr>
        <w:t>241.</w:t>
      </w:r>
      <w:r w:rsidRPr="006E3DE3">
        <w:rPr>
          <w:noProof/>
        </w:rPr>
        <w:tab/>
        <w:t>Галстян Г.М., Городецкий В.М. Опыт работы отделения реанимации и интенсивной терапии ФГБУ ГНЦ МЗиСР РФ // Клиническая онкогематология. 2011. Vol. 4, № 1. P. 75–78.</w:t>
      </w:r>
    </w:p>
    <w:p w14:paraId="3C7C5EDE" w14:textId="77777777" w:rsidR="006E3DE3" w:rsidRPr="006E3DE3" w:rsidRDefault="006E3DE3" w:rsidP="006E3DE3">
      <w:pPr>
        <w:widowControl w:val="0"/>
        <w:autoSpaceDE w:val="0"/>
        <w:autoSpaceDN w:val="0"/>
        <w:adjustRightInd w:val="0"/>
        <w:ind w:left="640" w:hanging="640"/>
        <w:rPr>
          <w:noProof/>
        </w:rPr>
      </w:pPr>
      <w:r w:rsidRPr="006E3DE3">
        <w:rPr>
          <w:noProof/>
        </w:rPr>
        <w:t>242.</w:t>
      </w:r>
      <w:r w:rsidRPr="006E3DE3">
        <w:rPr>
          <w:noProof/>
        </w:rPr>
        <w:tab/>
        <w:t>Lamia B. et al. Changes in severity and organ failure scores as prognostic factors in onco-hematological malignancy patients admitted to the ICU // Intensive Care Med. Intensive Care Med, 2006. Vol. 32, № 10. P. 1560–1568.</w:t>
      </w:r>
    </w:p>
    <w:p w14:paraId="0A503B6D" w14:textId="77777777" w:rsidR="006E3DE3" w:rsidRPr="006E3DE3" w:rsidRDefault="006E3DE3" w:rsidP="006E3DE3">
      <w:pPr>
        <w:widowControl w:val="0"/>
        <w:autoSpaceDE w:val="0"/>
        <w:autoSpaceDN w:val="0"/>
        <w:adjustRightInd w:val="0"/>
        <w:ind w:left="640" w:hanging="640"/>
        <w:rPr>
          <w:noProof/>
        </w:rPr>
      </w:pPr>
      <w:r w:rsidRPr="006E3DE3">
        <w:rPr>
          <w:noProof/>
        </w:rPr>
        <w:t>243.</w:t>
      </w:r>
      <w:r w:rsidRPr="006E3DE3">
        <w:rPr>
          <w:noProof/>
        </w:rPr>
        <w:tab/>
        <w:t>Evison J.M. et al. Intensive care unit admission in patients with haematological disease: incidence, outcome and prognostic factors. 2001.</w:t>
      </w:r>
    </w:p>
    <w:p w14:paraId="430470BB" w14:textId="77777777" w:rsidR="006E3DE3" w:rsidRPr="006E3DE3" w:rsidRDefault="006E3DE3" w:rsidP="006E3DE3">
      <w:pPr>
        <w:widowControl w:val="0"/>
        <w:autoSpaceDE w:val="0"/>
        <w:autoSpaceDN w:val="0"/>
        <w:adjustRightInd w:val="0"/>
        <w:ind w:left="640" w:hanging="640"/>
        <w:rPr>
          <w:noProof/>
        </w:rPr>
      </w:pPr>
      <w:r w:rsidRPr="006E3DE3">
        <w:rPr>
          <w:noProof/>
        </w:rPr>
        <w:t>244.</w:t>
      </w:r>
      <w:r w:rsidRPr="006E3DE3">
        <w:rPr>
          <w:noProof/>
        </w:rPr>
        <w:tab/>
        <w:t>Silfvast T. et al. Multiple organ failure and outcome of critically ill patients with haematological malignancy // Acta Anaesthesiol. Scand. Acta Anaesthesiol Scand, 2003. Vol. 47, № 3. P. 301–306.</w:t>
      </w:r>
    </w:p>
    <w:p w14:paraId="1C658F40" w14:textId="77777777" w:rsidR="006E3DE3" w:rsidRPr="006E3DE3" w:rsidRDefault="006E3DE3" w:rsidP="006E3DE3">
      <w:pPr>
        <w:widowControl w:val="0"/>
        <w:autoSpaceDE w:val="0"/>
        <w:autoSpaceDN w:val="0"/>
        <w:adjustRightInd w:val="0"/>
        <w:ind w:left="640" w:hanging="640"/>
        <w:rPr>
          <w:noProof/>
        </w:rPr>
      </w:pPr>
      <w:r w:rsidRPr="006E3DE3">
        <w:rPr>
          <w:noProof/>
        </w:rPr>
        <w:t>245.</w:t>
      </w:r>
      <w:r w:rsidRPr="006E3DE3">
        <w:rPr>
          <w:noProof/>
        </w:rPr>
        <w:tab/>
        <w:t>Benoit D.D. et al. Outcome and early prognostic indicators in patients with a hematologic malignancy admitted to the intensive care unit for a life-threatening complication // Crit. Care Med. Crit Care Med, 2003. Vol. 31, № 1. P. 104–112.</w:t>
      </w:r>
    </w:p>
    <w:p w14:paraId="7F355181" w14:textId="77777777" w:rsidR="006E3DE3" w:rsidRPr="006E3DE3" w:rsidRDefault="006E3DE3" w:rsidP="006E3DE3">
      <w:pPr>
        <w:widowControl w:val="0"/>
        <w:autoSpaceDE w:val="0"/>
        <w:autoSpaceDN w:val="0"/>
        <w:adjustRightInd w:val="0"/>
        <w:ind w:left="640" w:hanging="640"/>
        <w:rPr>
          <w:noProof/>
        </w:rPr>
      </w:pPr>
      <w:r w:rsidRPr="006E3DE3">
        <w:rPr>
          <w:noProof/>
        </w:rPr>
        <w:t>246.</w:t>
      </w:r>
      <w:r w:rsidRPr="006E3DE3">
        <w:rPr>
          <w:noProof/>
        </w:rPr>
        <w:tab/>
        <w:t>Medić M.G. et al. Hematologic malignancies in the medical intensive care unit – Outcomes and prognostic factors // Hematology. Maney Publishing, 2015. Vol. 20, № 5. P. 247–253.</w:t>
      </w:r>
    </w:p>
    <w:p w14:paraId="3B84B81A" w14:textId="77777777" w:rsidR="006E3DE3" w:rsidRPr="006E3DE3" w:rsidRDefault="006E3DE3" w:rsidP="006E3DE3">
      <w:pPr>
        <w:widowControl w:val="0"/>
        <w:autoSpaceDE w:val="0"/>
        <w:autoSpaceDN w:val="0"/>
        <w:adjustRightInd w:val="0"/>
        <w:ind w:left="640" w:hanging="640"/>
        <w:rPr>
          <w:noProof/>
        </w:rPr>
      </w:pPr>
      <w:r w:rsidRPr="006E3DE3">
        <w:rPr>
          <w:noProof/>
        </w:rPr>
        <w:t>247.</w:t>
      </w:r>
      <w:r w:rsidRPr="006E3DE3">
        <w:rPr>
          <w:noProof/>
        </w:rPr>
        <w:tab/>
        <w:t>Ahmed T. et al. Outcomes and changes in code status of patients with acute myeloid leukemia undergoing induction chemotherapy who were transferred to the intensive care unit // Leuk. Res. Elsevier Ltd, 2017. Vol. 62. P. 51–55.</w:t>
      </w:r>
    </w:p>
    <w:p w14:paraId="6D978932" w14:textId="77777777" w:rsidR="006E3DE3" w:rsidRPr="006E3DE3" w:rsidRDefault="006E3DE3" w:rsidP="006E3DE3">
      <w:pPr>
        <w:widowControl w:val="0"/>
        <w:autoSpaceDE w:val="0"/>
        <w:autoSpaceDN w:val="0"/>
        <w:adjustRightInd w:val="0"/>
        <w:ind w:left="640" w:hanging="640"/>
        <w:rPr>
          <w:noProof/>
        </w:rPr>
      </w:pPr>
      <w:r w:rsidRPr="006E3DE3">
        <w:rPr>
          <w:noProof/>
        </w:rPr>
        <w:t>248.</w:t>
      </w:r>
      <w:r w:rsidRPr="006E3DE3">
        <w:rPr>
          <w:noProof/>
        </w:rPr>
        <w:tab/>
        <w:t>Wohlfarth P. et al. Prognostic factors, long-term survival, and outcome of cancer patients receiving chemotherapy in the intensive care unit // Ann. Hematol. Springer Verlag, 2014. Vol. 93, № 10. P. 1629–1636.</w:t>
      </w:r>
    </w:p>
    <w:p w14:paraId="69773581" w14:textId="77777777" w:rsidR="006E3DE3" w:rsidRPr="006E3DE3" w:rsidRDefault="006E3DE3" w:rsidP="006E3DE3">
      <w:pPr>
        <w:widowControl w:val="0"/>
        <w:autoSpaceDE w:val="0"/>
        <w:autoSpaceDN w:val="0"/>
        <w:adjustRightInd w:val="0"/>
        <w:ind w:left="640" w:hanging="640"/>
        <w:rPr>
          <w:noProof/>
        </w:rPr>
      </w:pPr>
      <w:r w:rsidRPr="006E3DE3">
        <w:rPr>
          <w:noProof/>
        </w:rPr>
        <w:t>249.</w:t>
      </w:r>
      <w:r w:rsidRPr="006E3DE3">
        <w:rPr>
          <w:noProof/>
        </w:rPr>
        <w:tab/>
        <w:t>Fan E., Brodie D., Slutsky A.S. Acute Respiratory Distress Syndrome // JAMA. American Medical Association, 2018. Vol. 319, № 7. P. 698.</w:t>
      </w:r>
    </w:p>
    <w:p w14:paraId="1D4C76E6" w14:textId="77777777" w:rsidR="006E3DE3" w:rsidRPr="006E3DE3" w:rsidRDefault="006E3DE3" w:rsidP="006E3DE3">
      <w:pPr>
        <w:widowControl w:val="0"/>
        <w:autoSpaceDE w:val="0"/>
        <w:autoSpaceDN w:val="0"/>
        <w:adjustRightInd w:val="0"/>
        <w:ind w:left="640" w:hanging="640"/>
        <w:rPr>
          <w:noProof/>
        </w:rPr>
      </w:pPr>
      <w:r w:rsidRPr="006E3DE3">
        <w:rPr>
          <w:noProof/>
        </w:rPr>
        <w:t>250.</w:t>
      </w:r>
      <w:r w:rsidRPr="006E3DE3">
        <w:rPr>
          <w:noProof/>
        </w:rPr>
        <w:tab/>
        <w:t>Gratwohl A. The EBMT risk score // Bone Marrow Transplantation. Nature Publishing Group, 2012. Vol. 47, № 6. P. 749–756.</w:t>
      </w:r>
    </w:p>
    <w:p w14:paraId="197A11A6" w14:textId="77777777" w:rsidR="006E3DE3" w:rsidRPr="006E3DE3" w:rsidRDefault="006E3DE3" w:rsidP="006E3DE3">
      <w:pPr>
        <w:widowControl w:val="0"/>
        <w:autoSpaceDE w:val="0"/>
        <w:autoSpaceDN w:val="0"/>
        <w:adjustRightInd w:val="0"/>
        <w:ind w:left="640" w:hanging="640"/>
        <w:rPr>
          <w:noProof/>
        </w:rPr>
      </w:pPr>
      <w:r w:rsidRPr="006E3DE3">
        <w:rPr>
          <w:noProof/>
        </w:rPr>
        <w:t>251.</w:t>
      </w:r>
      <w:r w:rsidRPr="006E3DE3">
        <w:rPr>
          <w:noProof/>
        </w:rPr>
        <w:tab/>
        <w:t>Sorror M.L. et al. Hematopoietic cell transplantation (HCT)-specific comorbidity index: a new tool for risk assessment before allogeneic HCT. // Blood. The American Society of Hematology, 2005. Vol. 106, № 8. P. 2912–2919.</w:t>
      </w:r>
    </w:p>
    <w:p w14:paraId="7B03DAB4" w14:textId="77777777" w:rsidR="006E3DE3" w:rsidRPr="006E3DE3" w:rsidRDefault="006E3DE3" w:rsidP="006E3DE3">
      <w:pPr>
        <w:widowControl w:val="0"/>
        <w:autoSpaceDE w:val="0"/>
        <w:autoSpaceDN w:val="0"/>
        <w:adjustRightInd w:val="0"/>
        <w:ind w:left="640" w:hanging="640"/>
        <w:rPr>
          <w:noProof/>
        </w:rPr>
      </w:pPr>
      <w:r w:rsidRPr="006E3DE3">
        <w:rPr>
          <w:noProof/>
        </w:rPr>
        <w:t>252.</w:t>
      </w:r>
      <w:r w:rsidRPr="006E3DE3">
        <w:rPr>
          <w:noProof/>
        </w:rPr>
        <w:tab/>
        <w:t>Sorror M.L. et al. Prospective Validation of the Predictive Power of the Hematopoietic Cell Transplantation Comorbidity Index: A Center for International Blood and Marrow Transplant Research Study // Biol. Blood Marrow Transplant. Elsevier Inc., 2015. Vol. 21, № 8. P. 1479–1487.</w:t>
      </w:r>
    </w:p>
    <w:p w14:paraId="513D8552" w14:textId="5DEA1D94" w:rsidR="00E5641F" w:rsidRPr="00ED0774" w:rsidRDefault="00907AA0" w:rsidP="006E3DE3">
      <w:pPr>
        <w:widowControl w:val="0"/>
        <w:autoSpaceDE w:val="0"/>
        <w:autoSpaceDN w:val="0"/>
        <w:adjustRightInd w:val="0"/>
        <w:ind w:left="640" w:hanging="640"/>
      </w:pPr>
      <w:r w:rsidRPr="00ED0774">
        <w:fldChar w:fldCharType="end"/>
      </w:r>
    </w:p>
    <w:p w14:paraId="40307634" w14:textId="77777777" w:rsidR="0073570A" w:rsidRPr="00ED0774" w:rsidRDefault="00D80AC9" w:rsidP="007F11AF">
      <w:pPr>
        <w:pStyle w:val="11"/>
      </w:pPr>
      <w:bookmarkStart w:id="121" w:name="_Toc26787577"/>
      <w:bookmarkStart w:id="122" w:name="_Toc24472015"/>
      <w:bookmarkStart w:id="123" w:name="_Toc64624801"/>
      <w:r w:rsidRPr="00ED0774">
        <w:t>Приложение</w:t>
      </w:r>
      <w:r w:rsidR="00926681" w:rsidRPr="00ED0774">
        <w:t xml:space="preserve"> </w:t>
      </w:r>
      <w:r w:rsidRPr="00ED0774">
        <w:t>А1.</w:t>
      </w:r>
      <w:r w:rsidR="00926681" w:rsidRPr="00ED0774">
        <w:t xml:space="preserve"> </w:t>
      </w:r>
      <w:r w:rsidR="00E61EE5" w:rsidRPr="00ED0774">
        <w:t>Состав</w:t>
      </w:r>
      <w:r w:rsidR="00926681" w:rsidRPr="00ED0774">
        <w:t xml:space="preserve"> </w:t>
      </w:r>
      <w:r w:rsidR="00E61EE5" w:rsidRPr="00ED0774">
        <w:t>рабочей</w:t>
      </w:r>
      <w:r w:rsidR="00926681" w:rsidRPr="00ED0774">
        <w:t xml:space="preserve"> </w:t>
      </w:r>
      <w:r w:rsidR="00E61EE5" w:rsidRPr="00ED0774">
        <w:t>группы</w:t>
      </w:r>
      <w:r w:rsidR="00926681" w:rsidRPr="00ED0774">
        <w:t xml:space="preserve"> </w:t>
      </w:r>
      <w:r w:rsidR="00E61EE5" w:rsidRPr="00ED0774">
        <w:t>по</w:t>
      </w:r>
      <w:r w:rsidR="00926681" w:rsidRPr="00ED0774">
        <w:t xml:space="preserve"> </w:t>
      </w:r>
      <w:r w:rsidR="00E61EE5" w:rsidRPr="00ED0774">
        <w:t>разработке</w:t>
      </w:r>
      <w:r w:rsidR="00926681" w:rsidRPr="00ED0774">
        <w:t xml:space="preserve"> </w:t>
      </w:r>
      <w:r w:rsidR="00E61EE5" w:rsidRPr="00ED0774">
        <w:t>и</w:t>
      </w:r>
      <w:r w:rsidR="00926681" w:rsidRPr="00ED0774">
        <w:t xml:space="preserve"> </w:t>
      </w:r>
      <w:r w:rsidR="00E61EE5" w:rsidRPr="00ED0774">
        <w:t>пересмотру</w:t>
      </w:r>
      <w:r w:rsidR="00926681" w:rsidRPr="00ED0774">
        <w:t xml:space="preserve"> </w:t>
      </w:r>
      <w:r w:rsidR="00E61EE5" w:rsidRPr="00ED0774">
        <w:t>клинических</w:t>
      </w:r>
      <w:r w:rsidR="00926681" w:rsidRPr="00ED0774">
        <w:t xml:space="preserve"> </w:t>
      </w:r>
      <w:r w:rsidR="00E61EE5" w:rsidRPr="00ED0774">
        <w:t>рекомендаций</w:t>
      </w:r>
      <w:bookmarkEnd w:id="121"/>
      <w:bookmarkEnd w:id="122"/>
      <w:bookmarkEnd w:id="123"/>
    </w:p>
    <w:p w14:paraId="1E337372" w14:textId="77777777" w:rsidR="006E5861" w:rsidRPr="00ED0774" w:rsidRDefault="00D80AC9" w:rsidP="00275537">
      <w:pPr>
        <w:pStyle w:val="aff"/>
        <w:numPr>
          <w:ilvl w:val="0"/>
          <w:numId w:val="6"/>
        </w:numPr>
        <w:divId w:val="1335064128"/>
        <w:rPr>
          <w:rFonts w:cs="Times New Roman"/>
          <w:szCs w:val="24"/>
        </w:rPr>
      </w:pPr>
      <w:r w:rsidRPr="00ED0774">
        <w:rPr>
          <w:rStyle w:val="affb"/>
          <w:rFonts w:cs="Times New Roman"/>
          <w:szCs w:val="24"/>
        </w:rPr>
        <w:t>Афанасьев</w:t>
      </w:r>
      <w:r w:rsidR="00926681" w:rsidRPr="00ED0774">
        <w:rPr>
          <w:rStyle w:val="affb"/>
          <w:rFonts w:cs="Times New Roman"/>
          <w:szCs w:val="24"/>
        </w:rPr>
        <w:t xml:space="preserve"> </w:t>
      </w:r>
      <w:r w:rsidRPr="00ED0774">
        <w:rPr>
          <w:rStyle w:val="affb"/>
          <w:rFonts w:cs="Times New Roman"/>
          <w:szCs w:val="24"/>
        </w:rPr>
        <w:t>Б.В</w:t>
      </w:r>
      <w:r w:rsidR="001E1C05" w:rsidRPr="00ED0774">
        <w:rPr>
          <w:rFonts w:cs="Times New Roman"/>
          <w:b/>
          <w:szCs w:val="24"/>
        </w:rPr>
        <w:t>.,</w:t>
      </w:r>
      <w:r w:rsidR="00926681" w:rsidRPr="00ED0774">
        <w:rPr>
          <w:rFonts w:cs="Times New Roman"/>
          <w:szCs w:val="24"/>
        </w:rPr>
        <w:t xml:space="preserve"> </w:t>
      </w:r>
      <w:bookmarkStart w:id="124" w:name="_Hlk18315607"/>
      <w:r w:rsidR="004C7A5B" w:rsidRPr="00ED0774">
        <w:rPr>
          <w:rFonts w:cs="Times New Roman"/>
          <w:szCs w:val="24"/>
        </w:rPr>
        <w:t>д.м.н.,</w:t>
      </w:r>
      <w:r w:rsidR="00926681" w:rsidRPr="00ED0774">
        <w:rPr>
          <w:rFonts w:cs="Times New Roman"/>
          <w:szCs w:val="24"/>
        </w:rPr>
        <w:t xml:space="preserve"> </w:t>
      </w:r>
      <w:r w:rsidR="004C7A5B" w:rsidRPr="00ED0774">
        <w:rPr>
          <w:rFonts w:cs="Times New Roman"/>
          <w:szCs w:val="24"/>
        </w:rPr>
        <w:t>профессор,</w:t>
      </w:r>
      <w:r w:rsidR="00926681" w:rsidRPr="00ED0774">
        <w:rPr>
          <w:rFonts w:cs="Times New Roman"/>
          <w:szCs w:val="24"/>
        </w:rPr>
        <w:t xml:space="preserve"> </w:t>
      </w:r>
      <w:r w:rsidR="004C7A5B" w:rsidRPr="00ED0774">
        <w:rPr>
          <w:rFonts w:cs="Times New Roman"/>
          <w:szCs w:val="24"/>
        </w:rPr>
        <w:t>заслуженный</w:t>
      </w:r>
      <w:r w:rsidR="00926681" w:rsidRPr="00ED0774">
        <w:rPr>
          <w:rFonts w:cs="Times New Roman"/>
          <w:szCs w:val="24"/>
        </w:rPr>
        <w:t xml:space="preserve"> </w:t>
      </w:r>
      <w:r w:rsidR="004C7A5B" w:rsidRPr="00ED0774">
        <w:rPr>
          <w:rFonts w:cs="Times New Roman"/>
          <w:szCs w:val="24"/>
        </w:rPr>
        <w:t>врач</w:t>
      </w:r>
      <w:r w:rsidR="00926681" w:rsidRPr="00ED0774">
        <w:rPr>
          <w:rFonts w:cs="Times New Roman"/>
          <w:szCs w:val="24"/>
        </w:rPr>
        <w:t xml:space="preserve"> </w:t>
      </w:r>
      <w:r w:rsidR="004C7A5B" w:rsidRPr="00ED0774">
        <w:rPr>
          <w:rFonts w:cs="Times New Roman"/>
          <w:szCs w:val="24"/>
        </w:rPr>
        <w:t>РФ,</w:t>
      </w:r>
      <w:r w:rsidR="00926681" w:rsidRPr="00ED0774">
        <w:rPr>
          <w:rFonts w:cs="Times New Roman"/>
          <w:szCs w:val="24"/>
        </w:rPr>
        <w:t xml:space="preserve"> </w:t>
      </w:r>
      <w:r w:rsidR="004C7A5B" w:rsidRPr="00ED0774">
        <w:rPr>
          <w:rFonts w:cs="Times New Roman"/>
          <w:szCs w:val="24"/>
        </w:rPr>
        <w:t>директор</w:t>
      </w:r>
      <w:r w:rsidR="00926681" w:rsidRPr="00ED0774">
        <w:rPr>
          <w:rFonts w:cs="Times New Roman"/>
          <w:szCs w:val="24"/>
        </w:rPr>
        <w:t xml:space="preserve"> </w:t>
      </w:r>
      <w:r w:rsidR="004C7A5B" w:rsidRPr="00ED0774">
        <w:rPr>
          <w:rFonts w:cs="Times New Roman"/>
          <w:szCs w:val="24"/>
        </w:rPr>
        <w:t>НИИ</w:t>
      </w:r>
      <w:r w:rsidR="00926681" w:rsidRPr="00ED0774">
        <w:rPr>
          <w:rFonts w:cs="Times New Roman"/>
          <w:szCs w:val="24"/>
        </w:rPr>
        <w:t xml:space="preserve"> </w:t>
      </w:r>
      <w:r w:rsidR="004C7A5B" w:rsidRPr="00ED0774">
        <w:rPr>
          <w:rFonts w:cs="Times New Roman"/>
          <w:szCs w:val="24"/>
        </w:rPr>
        <w:t>детской</w:t>
      </w:r>
      <w:r w:rsidR="00926681" w:rsidRPr="00ED0774">
        <w:rPr>
          <w:rFonts w:cs="Times New Roman"/>
          <w:szCs w:val="24"/>
        </w:rPr>
        <w:t xml:space="preserve"> </w:t>
      </w:r>
      <w:r w:rsidR="004C7A5B" w:rsidRPr="00ED0774">
        <w:rPr>
          <w:rFonts w:cs="Times New Roman"/>
          <w:szCs w:val="24"/>
        </w:rPr>
        <w:t>онкологии,</w:t>
      </w:r>
      <w:r w:rsidR="00926681" w:rsidRPr="00ED0774">
        <w:rPr>
          <w:rFonts w:cs="Times New Roman"/>
          <w:szCs w:val="24"/>
        </w:rPr>
        <w:t xml:space="preserve"> </w:t>
      </w:r>
      <w:r w:rsidR="004C7A5B" w:rsidRPr="00ED0774">
        <w:rPr>
          <w:rFonts w:cs="Times New Roman"/>
          <w:szCs w:val="24"/>
        </w:rPr>
        <w:t>гематологии</w:t>
      </w:r>
      <w:r w:rsidR="00926681" w:rsidRPr="00ED0774">
        <w:rPr>
          <w:rFonts w:cs="Times New Roman"/>
          <w:szCs w:val="24"/>
        </w:rPr>
        <w:t xml:space="preserve"> </w:t>
      </w:r>
      <w:r w:rsidR="004C7A5B" w:rsidRPr="00ED0774">
        <w:rPr>
          <w:rFonts w:cs="Times New Roman"/>
          <w:szCs w:val="24"/>
        </w:rPr>
        <w:t>и</w:t>
      </w:r>
      <w:r w:rsidR="00926681" w:rsidRPr="00ED0774">
        <w:rPr>
          <w:rFonts w:cs="Times New Roman"/>
          <w:szCs w:val="24"/>
        </w:rPr>
        <w:t xml:space="preserve"> </w:t>
      </w:r>
      <w:r w:rsidR="004C7A5B" w:rsidRPr="00ED0774">
        <w:rPr>
          <w:rFonts w:cs="Times New Roman"/>
          <w:szCs w:val="24"/>
        </w:rPr>
        <w:t>трансплантологии</w:t>
      </w:r>
      <w:r w:rsidR="00926681" w:rsidRPr="00ED0774">
        <w:rPr>
          <w:rFonts w:cs="Times New Roman"/>
          <w:szCs w:val="24"/>
        </w:rPr>
        <w:t xml:space="preserve"> </w:t>
      </w:r>
      <w:r w:rsidR="004C7A5B" w:rsidRPr="00ED0774">
        <w:rPr>
          <w:rFonts w:cs="Times New Roman"/>
          <w:szCs w:val="24"/>
        </w:rPr>
        <w:t>им.</w:t>
      </w:r>
      <w:r w:rsidR="00926681" w:rsidRPr="00ED0774">
        <w:rPr>
          <w:rFonts w:cs="Times New Roman"/>
          <w:szCs w:val="24"/>
        </w:rPr>
        <w:t xml:space="preserve"> </w:t>
      </w:r>
      <w:r w:rsidR="004C7A5B" w:rsidRPr="00ED0774">
        <w:rPr>
          <w:rFonts w:cs="Times New Roman"/>
          <w:szCs w:val="24"/>
        </w:rPr>
        <w:t>Р.М.</w:t>
      </w:r>
      <w:r w:rsidR="00926681" w:rsidRPr="00ED0774">
        <w:rPr>
          <w:rFonts w:cs="Times New Roman"/>
          <w:szCs w:val="24"/>
        </w:rPr>
        <w:t xml:space="preserve"> </w:t>
      </w:r>
      <w:r w:rsidR="004C7A5B" w:rsidRPr="00ED0774">
        <w:rPr>
          <w:rFonts w:cs="Times New Roman"/>
          <w:szCs w:val="24"/>
        </w:rPr>
        <w:t>Горбачевой,</w:t>
      </w:r>
      <w:r w:rsidR="00926681" w:rsidRPr="00ED0774">
        <w:rPr>
          <w:rFonts w:cs="Times New Roman"/>
          <w:szCs w:val="24"/>
        </w:rPr>
        <w:t xml:space="preserve"> </w:t>
      </w:r>
      <w:r w:rsidR="004C7A5B" w:rsidRPr="00ED0774">
        <w:rPr>
          <w:rFonts w:cs="Times New Roman"/>
          <w:szCs w:val="24"/>
        </w:rPr>
        <w:t>заведующий</w:t>
      </w:r>
      <w:r w:rsidR="00926681" w:rsidRPr="00ED0774">
        <w:rPr>
          <w:rFonts w:cs="Times New Roman"/>
          <w:szCs w:val="24"/>
        </w:rPr>
        <w:t xml:space="preserve"> </w:t>
      </w:r>
      <w:r w:rsidR="004C7A5B" w:rsidRPr="00ED0774">
        <w:rPr>
          <w:rFonts w:cs="Times New Roman"/>
          <w:szCs w:val="24"/>
        </w:rPr>
        <w:t>кафедрой</w:t>
      </w:r>
      <w:r w:rsidR="00926681" w:rsidRPr="00ED0774">
        <w:rPr>
          <w:rFonts w:cs="Times New Roman"/>
          <w:szCs w:val="24"/>
        </w:rPr>
        <w:t xml:space="preserve"> </w:t>
      </w:r>
      <w:r w:rsidR="004C7A5B" w:rsidRPr="00ED0774">
        <w:rPr>
          <w:rFonts w:cs="Times New Roman"/>
          <w:szCs w:val="24"/>
        </w:rPr>
        <w:t>гематологии,</w:t>
      </w:r>
      <w:r w:rsidR="00926681" w:rsidRPr="00ED0774">
        <w:rPr>
          <w:rFonts w:cs="Times New Roman"/>
          <w:szCs w:val="24"/>
        </w:rPr>
        <w:t xml:space="preserve"> </w:t>
      </w:r>
      <w:r w:rsidR="004C7A5B" w:rsidRPr="00ED0774">
        <w:rPr>
          <w:rFonts w:cs="Times New Roman"/>
          <w:szCs w:val="24"/>
        </w:rPr>
        <w:t>трансфузиологии</w:t>
      </w:r>
      <w:r w:rsidR="00926681" w:rsidRPr="00ED0774">
        <w:rPr>
          <w:rFonts w:cs="Times New Roman"/>
          <w:szCs w:val="24"/>
        </w:rPr>
        <w:t xml:space="preserve"> </w:t>
      </w:r>
      <w:r w:rsidR="004C7A5B" w:rsidRPr="00ED0774">
        <w:rPr>
          <w:rFonts w:cs="Times New Roman"/>
          <w:szCs w:val="24"/>
        </w:rPr>
        <w:t>и</w:t>
      </w:r>
      <w:r w:rsidR="00926681" w:rsidRPr="00ED0774">
        <w:rPr>
          <w:rFonts w:cs="Times New Roman"/>
          <w:szCs w:val="24"/>
        </w:rPr>
        <w:t xml:space="preserve"> </w:t>
      </w:r>
      <w:r w:rsidR="004C7A5B" w:rsidRPr="00ED0774">
        <w:rPr>
          <w:rFonts w:cs="Times New Roman"/>
          <w:szCs w:val="24"/>
        </w:rPr>
        <w:t>трансплантологии</w:t>
      </w:r>
      <w:r w:rsidR="00926681" w:rsidRPr="00ED0774">
        <w:rPr>
          <w:rFonts w:cs="Times New Roman"/>
          <w:szCs w:val="24"/>
        </w:rPr>
        <w:t xml:space="preserve"> </w:t>
      </w:r>
      <w:r w:rsidR="004C7A5B" w:rsidRPr="00ED0774">
        <w:rPr>
          <w:rFonts w:cs="Times New Roman"/>
          <w:szCs w:val="24"/>
        </w:rPr>
        <w:t>ФГБОУ</w:t>
      </w:r>
      <w:r w:rsidR="00926681" w:rsidRPr="00ED0774">
        <w:rPr>
          <w:rFonts w:cs="Times New Roman"/>
          <w:szCs w:val="24"/>
        </w:rPr>
        <w:t xml:space="preserve"> </w:t>
      </w:r>
      <w:r w:rsidR="004C7A5B" w:rsidRPr="00ED0774">
        <w:rPr>
          <w:rFonts w:cs="Times New Roman"/>
          <w:szCs w:val="24"/>
        </w:rPr>
        <w:t>ВО</w:t>
      </w:r>
      <w:r w:rsidR="00926681" w:rsidRPr="00ED0774">
        <w:rPr>
          <w:rFonts w:cs="Times New Roman"/>
          <w:szCs w:val="24"/>
        </w:rPr>
        <w:t xml:space="preserve"> </w:t>
      </w:r>
      <w:r w:rsidR="004C7A5B" w:rsidRPr="00ED0774">
        <w:rPr>
          <w:rFonts w:cs="Times New Roman"/>
          <w:szCs w:val="24"/>
        </w:rPr>
        <w:t>«Первый</w:t>
      </w:r>
      <w:r w:rsidR="00926681" w:rsidRPr="00ED0774">
        <w:rPr>
          <w:rFonts w:cs="Times New Roman"/>
          <w:szCs w:val="24"/>
        </w:rPr>
        <w:t xml:space="preserve"> </w:t>
      </w:r>
      <w:r w:rsidR="004C7A5B" w:rsidRPr="00ED0774">
        <w:rPr>
          <w:rFonts w:cs="Times New Roman"/>
          <w:szCs w:val="24"/>
        </w:rPr>
        <w:t>Санкт-Петербургский</w:t>
      </w:r>
      <w:r w:rsidR="00926681" w:rsidRPr="00ED0774">
        <w:rPr>
          <w:rFonts w:cs="Times New Roman"/>
          <w:szCs w:val="24"/>
        </w:rPr>
        <w:t xml:space="preserve"> </w:t>
      </w:r>
      <w:r w:rsidR="004C7A5B" w:rsidRPr="00ED0774">
        <w:rPr>
          <w:rFonts w:cs="Times New Roman"/>
          <w:szCs w:val="24"/>
        </w:rPr>
        <w:t>государственный</w:t>
      </w:r>
      <w:r w:rsidR="00926681" w:rsidRPr="00ED0774">
        <w:rPr>
          <w:rFonts w:cs="Times New Roman"/>
          <w:szCs w:val="24"/>
        </w:rPr>
        <w:t xml:space="preserve"> </w:t>
      </w:r>
      <w:r w:rsidR="004C7A5B" w:rsidRPr="00ED0774">
        <w:rPr>
          <w:rFonts w:cs="Times New Roman"/>
          <w:szCs w:val="24"/>
        </w:rPr>
        <w:t>медицинский</w:t>
      </w:r>
      <w:r w:rsidR="00926681" w:rsidRPr="00ED0774">
        <w:rPr>
          <w:rFonts w:cs="Times New Roman"/>
          <w:szCs w:val="24"/>
        </w:rPr>
        <w:t xml:space="preserve"> </w:t>
      </w:r>
      <w:r w:rsidR="004C7A5B" w:rsidRPr="00ED0774">
        <w:rPr>
          <w:rFonts w:cs="Times New Roman"/>
          <w:szCs w:val="24"/>
        </w:rPr>
        <w:t>университет</w:t>
      </w:r>
      <w:r w:rsidR="00926681" w:rsidRPr="00ED0774">
        <w:rPr>
          <w:rFonts w:cs="Times New Roman"/>
          <w:szCs w:val="24"/>
        </w:rPr>
        <w:t xml:space="preserve"> </w:t>
      </w:r>
      <w:r w:rsidR="004C7A5B" w:rsidRPr="00ED0774">
        <w:rPr>
          <w:rFonts w:cs="Times New Roman"/>
          <w:szCs w:val="24"/>
        </w:rPr>
        <w:t>им.</w:t>
      </w:r>
      <w:r w:rsidR="00926681" w:rsidRPr="00ED0774">
        <w:rPr>
          <w:rFonts w:cs="Times New Roman"/>
          <w:szCs w:val="24"/>
        </w:rPr>
        <w:t xml:space="preserve"> </w:t>
      </w:r>
      <w:r w:rsidR="004C7A5B" w:rsidRPr="00ED0774">
        <w:rPr>
          <w:rFonts w:cs="Times New Roman"/>
          <w:szCs w:val="24"/>
        </w:rPr>
        <w:t>акад.</w:t>
      </w:r>
      <w:r w:rsidR="00926681" w:rsidRPr="00ED0774">
        <w:rPr>
          <w:rFonts w:cs="Times New Roman"/>
          <w:szCs w:val="24"/>
        </w:rPr>
        <w:t xml:space="preserve"> </w:t>
      </w:r>
      <w:r w:rsidR="004C7A5B" w:rsidRPr="00ED0774">
        <w:rPr>
          <w:rFonts w:cs="Times New Roman"/>
          <w:szCs w:val="24"/>
        </w:rPr>
        <w:t>И.П.</w:t>
      </w:r>
      <w:r w:rsidR="00926681" w:rsidRPr="00ED0774">
        <w:rPr>
          <w:rFonts w:cs="Times New Roman"/>
          <w:szCs w:val="24"/>
        </w:rPr>
        <w:t xml:space="preserve"> </w:t>
      </w:r>
      <w:r w:rsidR="004C7A5B" w:rsidRPr="00ED0774">
        <w:rPr>
          <w:rFonts w:cs="Times New Roman"/>
          <w:szCs w:val="24"/>
        </w:rPr>
        <w:t>Павлова»</w:t>
      </w:r>
      <w:r w:rsidR="00926681" w:rsidRPr="00ED0774">
        <w:rPr>
          <w:rFonts w:cs="Times New Roman"/>
          <w:szCs w:val="24"/>
        </w:rPr>
        <w:t xml:space="preserve"> </w:t>
      </w:r>
      <w:r w:rsidR="004C7A5B" w:rsidRPr="00ED0774">
        <w:rPr>
          <w:rFonts w:cs="Times New Roman"/>
          <w:szCs w:val="24"/>
        </w:rPr>
        <w:t>Минздрава</w:t>
      </w:r>
      <w:r w:rsidR="00926681" w:rsidRPr="00ED0774">
        <w:rPr>
          <w:rFonts w:cs="Times New Roman"/>
          <w:szCs w:val="24"/>
        </w:rPr>
        <w:t xml:space="preserve"> </w:t>
      </w:r>
      <w:r w:rsidR="004C7A5B" w:rsidRPr="00ED0774">
        <w:rPr>
          <w:rFonts w:cs="Times New Roman"/>
          <w:szCs w:val="24"/>
        </w:rPr>
        <w:t>России,</w:t>
      </w:r>
      <w:r w:rsidR="00926681" w:rsidRPr="00ED0774">
        <w:rPr>
          <w:rFonts w:cs="Times New Roman"/>
          <w:szCs w:val="24"/>
        </w:rPr>
        <w:t xml:space="preserve"> </w:t>
      </w:r>
      <w:bookmarkEnd w:id="124"/>
      <w:r w:rsidR="0020671B" w:rsidRPr="00ED0774">
        <w:rPr>
          <w:rFonts w:cs="Times New Roman"/>
          <w:szCs w:val="24"/>
        </w:rPr>
        <w:t>член</w:t>
      </w:r>
      <w:r w:rsidR="00926681" w:rsidRPr="00ED0774">
        <w:rPr>
          <w:rFonts w:cs="Times New Roman"/>
          <w:szCs w:val="24"/>
        </w:rPr>
        <w:t xml:space="preserve"> </w:t>
      </w:r>
      <w:r w:rsidR="0020671B" w:rsidRPr="00ED0774">
        <w:rPr>
          <w:rFonts w:cs="Times New Roman"/>
          <w:szCs w:val="24"/>
        </w:rPr>
        <w:t>Национального</w:t>
      </w:r>
      <w:r w:rsidR="00926681" w:rsidRPr="00ED0774">
        <w:rPr>
          <w:rFonts w:cs="Times New Roman"/>
          <w:szCs w:val="24"/>
        </w:rPr>
        <w:t xml:space="preserve"> </w:t>
      </w:r>
      <w:r w:rsidR="0020671B" w:rsidRPr="00ED0774">
        <w:rPr>
          <w:rFonts w:cs="Times New Roman"/>
          <w:szCs w:val="24"/>
        </w:rPr>
        <w:t>гематологического</w:t>
      </w:r>
      <w:r w:rsidR="00926681" w:rsidRPr="00ED0774">
        <w:rPr>
          <w:rFonts w:cs="Times New Roman"/>
          <w:szCs w:val="24"/>
        </w:rPr>
        <w:t xml:space="preserve"> </w:t>
      </w:r>
      <w:r w:rsidR="0020671B" w:rsidRPr="00ED0774">
        <w:rPr>
          <w:rFonts w:cs="Times New Roman"/>
          <w:szCs w:val="24"/>
        </w:rPr>
        <w:t>общества</w:t>
      </w:r>
      <w:r w:rsidR="001E1C05" w:rsidRPr="00ED0774">
        <w:rPr>
          <w:rFonts w:cs="Times New Roman"/>
          <w:szCs w:val="24"/>
        </w:rPr>
        <w:t>.</w:t>
      </w:r>
    </w:p>
    <w:p w14:paraId="36E0ABFD" w14:textId="77777777" w:rsidR="006E5861" w:rsidRPr="00ED0774" w:rsidRDefault="00D80AC9" w:rsidP="00275537">
      <w:pPr>
        <w:pStyle w:val="afd"/>
        <w:numPr>
          <w:ilvl w:val="0"/>
          <w:numId w:val="6"/>
        </w:numPr>
        <w:spacing w:beforeAutospacing="0" w:afterAutospacing="0" w:line="360" w:lineRule="auto"/>
        <w:contextualSpacing/>
        <w:divId w:val="1335064128"/>
      </w:pPr>
      <w:r w:rsidRPr="00ED0774">
        <w:rPr>
          <w:rStyle w:val="affb"/>
        </w:rPr>
        <w:t>Баранова</w:t>
      </w:r>
      <w:r w:rsidR="00926681" w:rsidRPr="00ED0774">
        <w:rPr>
          <w:rStyle w:val="affb"/>
        </w:rPr>
        <w:t xml:space="preserve"> </w:t>
      </w:r>
      <w:r w:rsidRPr="00ED0774">
        <w:rPr>
          <w:rStyle w:val="affb"/>
        </w:rPr>
        <w:t>О.Ю</w:t>
      </w:r>
      <w:r w:rsidR="001E1C05" w:rsidRPr="00ED0774">
        <w:rPr>
          <w:b/>
        </w:rPr>
        <w:t>.,</w:t>
      </w:r>
      <w:r w:rsidR="00926681" w:rsidRPr="00ED0774">
        <w:t xml:space="preserve"> </w:t>
      </w:r>
      <w:r w:rsidRPr="00ED0774">
        <w:t>к.м.н.,</w:t>
      </w:r>
      <w:r w:rsidR="00926681" w:rsidRPr="00ED0774">
        <w:t xml:space="preserve"> </w:t>
      </w:r>
      <w:r w:rsidRPr="00ED0774">
        <w:t>старший</w:t>
      </w:r>
      <w:r w:rsidR="00926681" w:rsidRPr="00ED0774">
        <w:t xml:space="preserve"> </w:t>
      </w:r>
      <w:r w:rsidRPr="00ED0774">
        <w:t>научный</w:t>
      </w:r>
      <w:r w:rsidR="00926681" w:rsidRPr="00ED0774">
        <w:t xml:space="preserve"> </w:t>
      </w:r>
      <w:r w:rsidRPr="00ED0774">
        <w:t>сотрудник</w:t>
      </w:r>
      <w:r w:rsidR="00926681" w:rsidRPr="00ED0774">
        <w:t xml:space="preserve"> </w:t>
      </w:r>
      <w:r w:rsidRPr="00ED0774">
        <w:t>отделения</w:t>
      </w:r>
      <w:r w:rsidR="00926681" w:rsidRPr="00ED0774">
        <w:t xml:space="preserve"> </w:t>
      </w:r>
      <w:r w:rsidR="004C7A5B" w:rsidRPr="00ED0774">
        <w:t>трансплантации</w:t>
      </w:r>
      <w:r w:rsidR="00926681" w:rsidRPr="00ED0774">
        <w:t xml:space="preserve"> </w:t>
      </w:r>
      <w:r w:rsidR="004C7A5B" w:rsidRPr="00ED0774">
        <w:t>костного</w:t>
      </w:r>
      <w:r w:rsidR="00926681" w:rsidRPr="00ED0774">
        <w:t xml:space="preserve"> </w:t>
      </w:r>
      <w:r w:rsidR="004C7A5B" w:rsidRPr="00ED0774">
        <w:t>мозга</w:t>
      </w:r>
      <w:r w:rsidR="00926681" w:rsidRPr="00ED0774">
        <w:t xml:space="preserve"> </w:t>
      </w:r>
      <w:r w:rsidRPr="00ED0774">
        <w:t>ФГБУ</w:t>
      </w:r>
      <w:r w:rsidR="00926681" w:rsidRPr="00ED0774">
        <w:t xml:space="preserve"> </w:t>
      </w:r>
      <w:r w:rsidR="004C7A5B" w:rsidRPr="00ED0774">
        <w:t>«НМИЦ</w:t>
      </w:r>
      <w:r w:rsidR="00926681" w:rsidRPr="00ED0774">
        <w:t xml:space="preserve"> </w:t>
      </w:r>
      <w:r w:rsidR="004C7A5B" w:rsidRPr="00ED0774">
        <w:t>онкологии</w:t>
      </w:r>
      <w:r w:rsidR="00926681" w:rsidRPr="00ED0774">
        <w:t xml:space="preserve"> </w:t>
      </w:r>
      <w:r w:rsidR="00B86006" w:rsidRPr="00ED0774">
        <w:t>им.</w:t>
      </w:r>
      <w:r w:rsidR="00926681" w:rsidRPr="00ED0774">
        <w:t xml:space="preserve"> </w:t>
      </w:r>
      <w:r w:rsidR="00B86006" w:rsidRPr="00ED0774">
        <w:t>Н.Н.</w:t>
      </w:r>
      <w:r w:rsidR="00926681" w:rsidRPr="00ED0774">
        <w:t xml:space="preserve"> </w:t>
      </w:r>
      <w:r w:rsidR="00B86006" w:rsidRPr="00ED0774">
        <w:t>Блохзина</w:t>
      </w:r>
      <w:r w:rsidR="004C7A5B" w:rsidRPr="00ED0774">
        <w:t>»</w:t>
      </w:r>
      <w:r w:rsidR="00926681" w:rsidRPr="00ED0774">
        <w:t xml:space="preserve"> </w:t>
      </w:r>
      <w:r w:rsidR="004C7A5B" w:rsidRPr="00ED0774">
        <w:t>Минздрава</w:t>
      </w:r>
      <w:r w:rsidR="00926681" w:rsidRPr="00ED0774">
        <w:t xml:space="preserve"> </w:t>
      </w:r>
      <w:r w:rsidR="004C7A5B" w:rsidRPr="00ED0774">
        <w:t>России</w:t>
      </w:r>
      <w:r w:rsidRPr="00ED0774">
        <w:t>,</w:t>
      </w:r>
      <w:r w:rsidR="00926681" w:rsidRPr="00ED0774">
        <w:t xml:space="preserve"> </w:t>
      </w:r>
      <w:r w:rsidRPr="00ED0774">
        <w:t>Москва</w:t>
      </w:r>
      <w:r w:rsidR="00B86006" w:rsidRPr="00ED0774">
        <w:t>,</w:t>
      </w:r>
      <w:r w:rsidR="00926681" w:rsidRPr="00ED0774">
        <w:t xml:space="preserve"> </w:t>
      </w:r>
      <w:r w:rsidR="00716693" w:rsidRPr="00ED0774">
        <w:t>член</w:t>
      </w:r>
      <w:r w:rsidR="00926681" w:rsidRPr="00ED0774">
        <w:t xml:space="preserve"> </w:t>
      </w:r>
      <w:r w:rsidR="00716693" w:rsidRPr="00ED0774">
        <w:t>Национального</w:t>
      </w:r>
      <w:r w:rsidR="00926681" w:rsidRPr="00ED0774">
        <w:t xml:space="preserve"> </w:t>
      </w:r>
      <w:r w:rsidR="00716693" w:rsidRPr="00ED0774">
        <w:t>гематологического</w:t>
      </w:r>
      <w:r w:rsidR="00926681" w:rsidRPr="00ED0774">
        <w:t xml:space="preserve"> </w:t>
      </w:r>
      <w:r w:rsidR="00716693" w:rsidRPr="00ED0774">
        <w:t>общества</w:t>
      </w:r>
      <w:r w:rsidR="00B86006" w:rsidRPr="00ED0774">
        <w:t>.</w:t>
      </w:r>
    </w:p>
    <w:p w14:paraId="6432DF00" w14:textId="77777777" w:rsidR="006E5861" w:rsidRPr="00ED0774" w:rsidRDefault="00D80AC9" w:rsidP="00275537">
      <w:pPr>
        <w:pStyle w:val="aff"/>
        <w:numPr>
          <w:ilvl w:val="0"/>
          <w:numId w:val="6"/>
        </w:numPr>
        <w:divId w:val="1335064128"/>
        <w:rPr>
          <w:rFonts w:cs="Times New Roman"/>
          <w:szCs w:val="24"/>
        </w:rPr>
      </w:pPr>
      <w:r w:rsidRPr="00ED0774">
        <w:rPr>
          <w:rStyle w:val="affb"/>
          <w:rFonts w:cs="Times New Roman"/>
          <w:szCs w:val="24"/>
        </w:rPr>
        <w:t>Бондаренко</w:t>
      </w:r>
      <w:r w:rsidR="00926681" w:rsidRPr="00ED0774">
        <w:rPr>
          <w:rStyle w:val="affb"/>
          <w:rFonts w:cs="Times New Roman"/>
          <w:szCs w:val="24"/>
        </w:rPr>
        <w:t xml:space="preserve"> </w:t>
      </w:r>
      <w:r w:rsidRPr="00ED0774">
        <w:rPr>
          <w:rStyle w:val="affb"/>
          <w:rFonts w:cs="Times New Roman"/>
          <w:szCs w:val="24"/>
        </w:rPr>
        <w:t>С.Н</w:t>
      </w:r>
      <w:r w:rsidR="00B86006" w:rsidRPr="00ED0774">
        <w:rPr>
          <w:rFonts w:cs="Times New Roman"/>
          <w:b/>
          <w:szCs w:val="24"/>
        </w:rPr>
        <w:t>.,</w:t>
      </w:r>
      <w:r w:rsidR="00926681" w:rsidRPr="00ED0774">
        <w:rPr>
          <w:rFonts w:cs="Times New Roman"/>
          <w:szCs w:val="24"/>
        </w:rPr>
        <w:t xml:space="preserve"> </w:t>
      </w:r>
      <w:bookmarkStart w:id="125" w:name="_Hlk18315697"/>
      <w:r w:rsidR="004C7A5B" w:rsidRPr="00ED0774">
        <w:rPr>
          <w:rFonts w:cs="Times New Roman"/>
          <w:szCs w:val="24"/>
        </w:rPr>
        <w:t>к.м.н.,</w:t>
      </w:r>
      <w:r w:rsidR="00926681" w:rsidRPr="00ED0774">
        <w:rPr>
          <w:rFonts w:cs="Times New Roman"/>
          <w:szCs w:val="24"/>
        </w:rPr>
        <w:t xml:space="preserve"> </w:t>
      </w:r>
      <w:r w:rsidR="004C7A5B" w:rsidRPr="00ED0774">
        <w:rPr>
          <w:rFonts w:cs="Times New Roman"/>
          <w:szCs w:val="24"/>
        </w:rPr>
        <w:t>руководитель</w:t>
      </w:r>
      <w:r w:rsidR="00926681" w:rsidRPr="00ED0774">
        <w:rPr>
          <w:rFonts w:cs="Times New Roman"/>
          <w:szCs w:val="24"/>
        </w:rPr>
        <w:t xml:space="preserve"> </w:t>
      </w:r>
      <w:r w:rsidR="004C7A5B" w:rsidRPr="00ED0774">
        <w:rPr>
          <w:rFonts w:cs="Times New Roman"/>
          <w:szCs w:val="24"/>
        </w:rPr>
        <w:t>отдела</w:t>
      </w:r>
      <w:r w:rsidR="00926681" w:rsidRPr="00ED0774">
        <w:rPr>
          <w:rFonts w:cs="Times New Roman"/>
          <w:szCs w:val="24"/>
        </w:rPr>
        <w:t xml:space="preserve"> </w:t>
      </w:r>
      <w:r w:rsidR="004C7A5B" w:rsidRPr="00ED0774">
        <w:rPr>
          <w:rFonts w:cs="Times New Roman"/>
          <w:szCs w:val="24"/>
        </w:rPr>
        <w:t>онкологии,</w:t>
      </w:r>
      <w:r w:rsidR="00926681" w:rsidRPr="00ED0774">
        <w:rPr>
          <w:rFonts w:cs="Times New Roman"/>
          <w:szCs w:val="24"/>
        </w:rPr>
        <w:t xml:space="preserve"> </w:t>
      </w:r>
      <w:r w:rsidR="004C7A5B" w:rsidRPr="00ED0774">
        <w:rPr>
          <w:rFonts w:cs="Times New Roman"/>
          <w:szCs w:val="24"/>
        </w:rPr>
        <w:t>гематологии</w:t>
      </w:r>
      <w:r w:rsidR="00926681" w:rsidRPr="00ED0774">
        <w:rPr>
          <w:rFonts w:cs="Times New Roman"/>
          <w:szCs w:val="24"/>
        </w:rPr>
        <w:t xml:space="preserve"> </w:t>
      </w:r>
      <w:r w:rsidR="004C7A5B" w:rsidRPr="00ED0774">
        <w:rPr>
          <w:rFonts w:cs="Times New Roman"/>
          <w:szCs w:val="24"/>
        </w:rPr>
        <w:t>и</w:t>
      </w:r>
      <w:r w:rsidR="00926681" w:rsidRPr="00ED0774">
        <w:rPr>
          <w:rFonts w:cs="Times New Roman"/>
          <w:szCs w:val="24"/>
        </w:rPr>
        <w:t xml:space="preserve"> </w:t>
      </w:r>
      <w:r w:rsidR="004C7A5B" w:rsidRPr="00ED0774">
        <w:rPr>
          <w:rFonts w:cs="Times New Roman"/>
          <w:szCs w:val="24"/>
        </w:rPr>
        <w:t>трансплантологии</w:t>
      </w:r>
      <w:r w:rsidR="00926681" w:rsidRPr="00ED0774">
        <w:rPr>
          <w:rFonts w:cs="Times New Roman"/>
          <w:szCs w:val="24"/>
        </w:rPr>
        <w:t xml:space="preserve"> </w:t>
      </w:r>
      <w:r w:rsidR="004C7A5B" w:rsidRPr="00ED0774">
        <w:rPr>
          <w:rFonts w:cs="Times New Roman"/>
          <w:szCs w:val="24"/>
        </w:rPr>
        <w:t>для</w:t>
      </w:r>
      <w:r w:rsidR="00926681" w:rsidRPr="00ED0774">
        <w:rPr>
          <w:rFonts w:cs="Times New Roman"/>
          <w:szCs w:val="24"/>
        </w:rPr>
        <w:t xml:space="preserve"> </w:t>
      </w:r>
      <w:r w:rsidR="004C7A5B" w:rsidRPr="00ED0774">
        <w:rPr>
          <w:rFonts w:cs="Times New Roman"/>
          <w:szCs w:val="24"/>
        </w:rPr>
        <w:t>подростков</w:t>
      </w:r>
      <w:r w:rsidR="00926681" w:rsidRPr="00ED0774">
        <w:rPr>
          <w:rFonts w:cs="Times New Roman"/>
          <w:szCs w:val="24"/>
        </w:rPr>
        <w:t xml:space="preserve"> </w:t>
      </w:r>
      <w:r w:rsidR="004C7A5B" w:rsidRPr="00ED0774">
        <w:rPr>
          <w:rFonts w:cs="Times New Roman"/>
          <w:szCs w:val="24"/>
        </w:rPr>
        <w:t>и</w:t>
      </w:r>
      <w:r w:rsidR="00926681" w:rsidRPr="00ED0774">
        <w:rPr>
          <w:rFonts w:cs="Times New Roman"/>
          <w:szCs w:val="24"/>
        </w:rPr>
        <w:t xml:space="preserve"> </w:t>
      </w:r>
      <w:r w:rsidR="004C7A5B" w:rsidRPr="00ED0774">
        <w:rPr>
          <w:rFonts w:cs="Times New Roman"/>
          <w:szCs w:val="24"/>
        </w:rPr>
        <w:t>взрослых</w:t>
      </w:r>
      <w:r w:rsidR="00926681" w:rsidRPr="00ED0774">
        <w:rPr>
          <w:rFonts w:cs="Times New Roman"/>
          <w:szCs w:val="24"/>
        </w:rPr>
        <w:t xml:space="preserve"> </w:t>
      </w:r>
      <w:r w:rsidR="00C53ACD" w:rsidRPr="00ED0774">
        <w:rPr>
          <w:rFonts w:cs="Times New Roman"/>
          <w:szCs w:val="24"/>
        </w:rPr>
        <w:t>НИИ</w:t>
      </w:r>
      <w:r w:rsidR="00926681" w:rsidRPr="00ED0774">
        <w:rPr>
          <w:rFonts w:cs="Times New Roman"/>
          <w:szCs w:val="24"/>
        </w:rPr>
        <w:t xml:space="preserve"> </w:t>
      </w:r>
      <w:r w:rsidR="00C53ACD" w:rsidRPr="00ED0774">
        <w:rPr>
          <w:rFonts w:cs="Times New Roman"/>
          <w:szCs w:val="24"/>
        </w:rPr>
        <w:t>детской</w:t>
      </w:r>
      <w:r w:rsidR="00926681" w:rsidRPr="00ED0774">
        <w:rPr>
          <w:rFonts w:cs="Times New Roman"/>
          <w:szCs w:val="24"/>
        </w:rPr>
        <w:t xml:space="preserve"> </w:t>
      </w:r>
      <w:r w:rsidR="00C53ACD" w:rsidRPr="00ED0774">
        <w:rPr>
          <w:rFonts w:cs="Times New Roman"/>
          <w:szCs w:val="24"/>
        </w:rPr>
        <w:t>онкологии,</w:t>
      </w:r>
      <w:r w:rsidR="00926681" w:rsidRPr="00ED0774">
        <w:rPr>
          <w:rFonts w:cs="Times New Roman"/>
          <w:szCs w:val="24"/>
        </w:rPr>
        <w:t xml:space="preserve"> </w:t>
      </w:r>
      <w:r w:rsidR="00C53ACD" w:rsidRPr="00ED0774">
        <w:rPr>
          <w:rFonts w:cs="Times New Roman"/>
          <w:szCs w:val="24"/>
        </w:rPr>
        <w:t>гематологии</w:t>
      </w:r>
      <w:r w:rsidR="00926681" w:rsidRPr="00ED0774">
        <w:rPr>
          <w:rFonts w:cs="Times New Roman"/>
          <w:szCs w:val="24"/>
        </w:rPr>
        <w:t xml:space="preserve"> </w:t>
      </w:r>
      <w:r w:rsidR="00C53ACD" w:rsidRPr="00ED0774">
        <w:rPr>
          <w:rFonts w:cs="Times New Roman"/>
          <w:szCs w:val="24"/>
        </w:rPr>
        <w:t>и</w:t>
      </w:r>
      <w:r w:rsidR="00926681" w:rsidRPr="00ED0774">
        <w:rPr>
          <w:rFonts w:cs="Times New Roman"/>
          <w:szCs w:val="24"/>
        </w:rPr>
        <w:t xml:space="preserve"> </w:t>
      </w:r>
      <w:r w:rsidR="00C53ACD" w:rsidRPr="00ED0774">
        <w:rPr>
          <w:rFonts w:cs="Times New Roman"/>
          <w:szCs w:val="24"/>
        </w:rPr>
        <w:t>трансплантологии</w:t>
      </w:r>
      <w:r w:rsidR="00926681" w:rsidRPr="00ED0774">
        <w:rPr>
          <w:rFonts w:cs="Times New Roman"/>
          <w:szCs w:val="24"/>
        </w:rPr>
        <w:t xml:space="preserve"> </w:t>
      </w:r>
      <w:r w:rsidR="00C53ACD" w:rsidRPr="00ED0774">
        <w:rPr>
          <w:rFonts w:cs="Times New Roman"/>
          <w:szCs w:val="24"/>
        </w:rPr>
        <w:t>им.</w:t>
      </w:r>
      <w:r w:rsidR="00926681" w:rsidRPr="00ED0774">
        <w:rPr>
          <w:rFonts w:cs="Times New Roman"/>
          <w:szCs w:val="24"/>
        </w:rPr>
        <w:t xml:space="preserve"> </w:t>
      </w:r>
      <w:r w:rsidR="00C53ACD" w:rsidRPr="00ED0774">
        <w:rPr>
          <w:rFonts w:cs="Times New Roman"/>
          <w:szCs w:val="24"/>
        </w:rPr>
        <w:t>Р.М.</w:t>
      </w:r>
      <w:r w:rsidR="00926681" w:rsidRPr="00ED0774">
        <w:rPr>
          <w:rFonts w:cs="Times New Roman"/>
          <w:szCs w:val="24"/>
        </w:rPr>
        <w:t xml:space="preserve"> </w:t>
      </w:r>
      <w:r w:rsidR="00C53ACD" w:rsidRPr="00ED0774">
        <w:rPr>
          <w:rFonts w:cs="Times New Roman"/>
          <w:szCs w:val="24"/>
        </w:rPr>
        <w:t>Горбачевой</w:t>
      </w:r>
      <w:r w:rsidR="00926681" w:rsidRPr="00ED0774">
        <w:rPr>
          <w:rFonts w:cs="Times New Roman"/>
          <w:szCs w:val="24"/>
        </w:rPr>
        <w:t xml:space="preserve"> </w:t>
      </w:r>
      <w:r w:rsidR="004C7A5B" w:rsidRPr="00ED0774">
        <w:rPr>
          <w:rFonts w:cs="Times New Roman"/>
          <w:szCs w:val="24"/>
        </w:rPr>
        <w:t>ФГБОУ</w:t>
      </w:r>
      <w:r w:rsidR="00926681" w:rsidRPr="00ED0774">
        <w:rPr>
          <w:rFonts w:cs="Times New Roman"/>
          <w:szCs w:val="24"/>
        </w:rPr>
        <w:t xml:space="preserve"> </w:t>
      </w:r>
      <w:r w:rsidR="004C7A5B" w:rsidRPr="00ED0774">
        <w:rPr>
          <w:rFonts w:cs="Times New Roman"/>
          <w:szCs w:val="24"/>
        </w:rPr>
        <w:t>ВО</w:t>
      </w:r>
      <w:r w:rsidR="00926681" w:rsidRPr="00ED0774">
        <w:rPr>
          <w:rFonts w:cs="Times New Roman"/>
          <w:szCs w:val="24"/>
        </w:rPr>
        <w:t xml:space="preserve"> </w:t>
      </w:r>
      <w:r w:rsidR="004C7A5B" w:rsidRPr="00ED0774">
        <w:rPr>
          <w:rFonts w:cs="Times New Roman"/>
          <w:szCs w:val="24"/>
        </w:rPr>
        <w:t>«Первый</w:t>
      </w:r>
      <w:r w:rsidR="00926681" w:rsidRPr="00ED0774">
        <w:rPr>
          <w:rFonts w:cs="Times New Roman"/>
          <w:szCs w:val="24"/>
        </w:rPr>
        <w:t xml:space="preserve"> </w:t>
      </w:r>
      <w:r w:rsidR="004C7A5B" w:rsidRPr="00ED0774">
        <w:rPr>
          <w:rFonts w:cs="Times New Roman"/>
          <w:szCs w:val="24"/>
        </w:rPr>
        <w:t>Санкт-Петербургский</w:t>
      </w:r>
      <w:r w:rsidR="00926681" w:rsidRPr="00ED0774">
        <w:rPr>
          <w:rFonts w:cs="Times New Roman"/>
          <w:szCs w:val="24"/>
        </w:rPr>
        <w:t xml:space="preserve"> </w:t>
      </w:r>
      <w:r w:rsidR="004C7A5B" w:rsidRPr="00ED0774">
        <w:rPr>
          <w:rFonts w:cs="Times New Roman"/>
          <w:szCs w:val="24"/>
        </w:rPr>
        <w:t>государственный</w:t>
      </w:r>
      <w:r w:rsidR="00926681" w:rsidRPr="00ED0774">
        <w:rPr>
          <w:rFonts w:cs="Times New Roman"/>
          <w:szCs w:val="24"/>
        </w:rPr>
        <w:t xml:space="preserve"> </w:t>
      </w:r>
      <w:r w:rsidR="004C7A5B" w:rsidRPr="00ED0774">
        <w:rPr>
          <w:rFonts w:cs="Times New Roman"/>
          <w:szCs w:val="24"/>
        </w:rPr>
        <w:t>медицинский</w:t>
      </w:r>
      <w:r w:rsidR="00926681" w:rsidRPr="00ED0774">
        <w:rPr>
          <w:rFonts w:cs="Times New Roman"/>
          <w:szCs w:val="24"/>
        </w:rPr>
        <w:t xml:space="preserve"> </w:t>
      </w:r>
      <w:r w:rsidR="004C7A5B" w:rsidRPr="00ED0774">
        <w:rPr>
          <w:rFonts w:cs="Times New Roman"/>
          <w:szCs w:val="24"/>
        </w:rPr>
        <w:t>университет</w:t>
      </w:r>
      <w:r w:rsidR="00926681" w:rsidRPr="00ED0774">
        <w:rPr>
          <w:rFonts w:cs="Times New Roman"/>
          <w:szCs w:val="24"/>
        </w:rPr>
        <w:t xml:space="preserve"> </w:t>
      </w:r>
      <w:r w:rsidR="004C7A5B" w:rsidRPr="00ED0774">
        <w:rPr>
          <w:rFonts w:cs="Times New Roman"/>
          <w:szCs w:val="24"/>
        </w:rPr>
        <w:t>им.</w:t>
      </w:r>
      <w:r w:rsidR="00926681" w:rsidRPr="00ED0774">
        <w:rPr>
          <w:rFonts w:cs="Times New Roman"/>
          <w:szCs w:val="24"/>
        </w:rPr>
        <w:t xml:space="preserve"> </w:t>
      </w:r>
      <w:r w:rsidR="004C7A5B" w:rsidRPr="00ED0774">
        <w:rPr>
          <w:rFonts w:cs="Times New Roman"/>
          <w:szCs w:val="24"/>
        </w:rPr>
        <w:t>акад.</w:t>
      </w:r>
      <w:r w:rsidR="00926681" w:rsidRPr="00ED0774">
        <w:rPr>
          <w:rFonts w:cs="Times New Roman"/>
          <w:szCs w:val="24"/>
        </w:rPr>
        <w:t xml:space="preserve"> </w:t>
      </w:r>
      <w:r w:rsidR="004C7A5B" w:rsidRPr="00ED0774">
        <w:rPr>
          <w:rFonts w:cs="Times New Roman"/>
          <w:szCs w:val="24"/>
        </w:rPr>
        <w:t>И.П.</w:t>
      </w:r>
      <w:r w:rsidR="00926681" w:rsidRPr="00ED0774">
        <w:rPr>
          <w:rFonts w:cs="Times New Roman"/>
          <w:szCs w:val="24"/>
        </w:rPr>
        <w:t xml:space="preserve"> </w:t>
      </w:r>
      <w:r w:rsidR="004C7A5B" w:rsidRPr="00ED0774">
        <w:rPr>
          <w:rFonts w:cs="Times New Roman"/>
          <w:szCs w:val="24"/>
        </w:rPr>
        <w:t>Павлова»</w:t>
      </w:r>
      <w:r w:rsidR="00926681" w:rsidRPr="00ED0774">
        <w:rPr>
          <w:rFonts w:cs="Times New Roman"/>
          <w:szCs w:val="24"/>
        </w:rPr>
        <w:t xml:space="preserve"> </w:t>
      </w:r>
      <w:r w:rsidR="004C7A5B" w:rsidRPr="00ED0774">
        <w:rPr>
          <w:rFonts w:cs="Times New Roman"/>
          <w:szCs w:val="24"/>
        </w:rPr>
        <w:t>Минздрава</w:t>
      </w:r>
      <w:r w:rsidR="00926681" w:rsidRPr="00ED0774">
        <w:rPr>
          <w:rFonts w:cs="Times New Roman"/>
          <w:szCs w:val="24"/>
        </w:rPr>
        <w:t xml:space="preserve"> </w:t>
      </w:r>
      <w:r w:rsidR="004C7A5B" w:rsidRPr="00ED0774">
        <w:rPr>
          <w:rFonts w:cs="Times New Roman"/>
          <w:szCs w:val="24"/>
        </w:rPr>
        <w:t>России,</w:t>
      </w:r>
      <w:r w:rsidR="00926681" w:rsidRPr="00ED0774">
        <w:rPr>
          <w:rFonts w:cs="Times New Roman"/>
          <w:szCs w:val="24"/>
        </w:rPr>
        <w:t xml:space="preserve"> </w:t>
      </w:r>
      <w:bookmarkEnd w:id="125"/>
      <w:r w:rsidR="0020671B" w:rsidRPr="00ED0774">
        <w:rPr>
          <w:rFonts w:cs="Times New Roman"/>
          <w:szCs w:val="24"/>
        </w:rPr>
        <w:t>член</w:t>
      </w:r>
      <w:r w:rsidR="00926681" w:rsidRPr="00ED0774">
        <w:rPr>
          <w:rFonts w:cs="Times New Roman"/>
          <w:szCs w:val="24"/>
        </w:rPr>
        <w:t xml:space="preserve"> </w:t>
      </w:r>
      <w:r w:rsidR="0020671B" w:rsidRPr="00ED0774">
        <w:rPr>
          <w:rFonts w:cs="Times New Roman"/>
          <w:szCs w:val="24"/>
        </w:rPr>
        <w:t>Национального</w:t>
      </w:r>
      <w:r w:rsidR="00926681" w:rsidRPr="00ED0774">
        <w:rPr>
          <w:rFonts w:cs="Times New Roman"/>
          <w:szCs w:val="24"/>
        </w:rPr>
        <w:t xml:space="preserve"> </w:t>
      </w:r>
      <w:r w:rsidR="0020671B" w:rsidRPr="00ED0774">
        <w:rPr>
          <w:rFonts w:cs="Times New Roman"/>
          <w:szCs w:val="24"/>
        </w:rPr>
        <w:t>гематологического</w:t>
      </w:r>
      <w:r w:rsidR="00926681" w:rsidRPr="00ED0774">
        <w:rPr>
          <w:rFonts w:cs="Times New Roman"/>
          <w:szCs w:val="24"/>
        </w:rPr>
        <w:t xml:space="preserve"> </w:t>
      </w:r>
      <w:r w:rsidR="0020671B" w:rsidRPr="00ED0774">
        <w:rPr>
          <w:rFonts w:cs="Times New Roman"/>
          <w:szCs w:val="24"/>
        </w:rPr>
        <w:t>общества</w:t>
      </w:r>
      <w:r w:rsidR="00C53ACD" w:rsidRPr="00ED0774">
        <w:rPr>
          <w:rFonts w:cs="Times New Roman"/>
          <w:szCs w:val="24"/>
        </w:rPr>
        <w:t>.</w:t>
      </w:r>
    </w:p>
    <w:p w14:paraId="0EA1F7E4" w14:textId="77777777" w:rsidR="006E5861" w:rsidRPr="00ED0774" w:rsidRDefault="00D80AC9" w:rsidP="00275537">
      <w:pPr>
        <w:pStyle w:val="aff"/>
        <w:numPr>
          <w:ilvl w:val="0"/>
          <w:numId w:val="6"/>
        </w:numPr>
        <w:divId w:val="1335064128"/>
        <w:rPr>
          <w:rFonts w:cs="Times New Roman"/>
          <w:szCs w:val="24"/>
        </w:rPr>
      </w:pPr>
      <w:r w:rsidRPr="00ED0774">
        <w:rPr>
          <w:rStyle w:val="affb"/>
          <w:rFonts w:cs="Times New Roman"/>
          <w:szCs w:val="24"/>
        </w:rPr>
        <w:t>Гапонова</w:t>
      </w:r>
      <w:r w:rsidR="00926681" w:rsidRPr="00ED0774">
        <w:rPr>
          <w:rStyle w:val="affb"/>
          <w:rFonts w:cs="Times New Roman"/>
          <w:szCs w:val="24"/>
        </w:rPr>
        <w:t xml:space="preserve"> </w:t>
      </w:r>
      <w:r w:rsidRPr="00ED0774">
        <w:rPr>
          <w:rStyle w:val="affb"/>
          <w:rFonts w:cs="Times New Roman"/>
          <w:szCs w:val="24"/>
        </w:rPr>
        <w:t>Т.В</w:t>
      </w:r>
      <w:r w:rsidR="00B86006" w:rsidRPr="00ED0774">
        <w:rPr>
          <w:rFonts w:cs="Times New Roman"/>
          <w:b/>
          <w:szCs w:val="24"/>
        </w:rPr>
        <w:t>.,</w:t>
      </w:r>
      <w:r w:rsidR="00926681" w:rsidRPr="00ED0774">
        <w:rPr>
          <w:rFonts w:cs="Times New Roman"/>
          <w:szCs w:val="24"/>
        </w:rPr>
        <w:t xml:space="preserve"> </w:t>
      </w:r>
      <w:r w:rsidR="004C7A5B" w:rsidRPr="00ED0774">
        <w:rPr>
          <w:rFonts w:cs="Times New Roman"/>
          <w:szCs w:val="24"/>
        </w:rPr>
        <w:t>к.м.н.,</w:t>
      </w:r>
      <w:r w:rsidR="00926681" w:rsidRPr="00ED0774">
        <w:rPr>
          <w:rFonts w:cs="Times New Roman"/>
          <w:szCs w:val="24"/>
        </w:rPr>
        <w:t xml:space="preserve"> </w:t>
      </w:r>
      <w:r w:rsidR="004C7A5B" w:rsidRPr="00ED0774">
        <w:rPr>
          <w:rFonts w:cs="Times New Roman"/>
          <w:szCs w:val="24"/>
        </w:rPr>
        <w:t>главный</w:t>
      </w:r>
      <w:r w:rsidR="00926681" w:rsidRPr="00ED0774">
        <w:rPr>
          <w:rFonts w:cs="Times New Roman"/>
          <w:szCs w:val="24"/>
        </w:rPr>
        <w:t xml:space="preserve"> </w:t>
      </w:r>
      <w:r w:rsidR="004C7A5B" w:rsidRPr="00ED0774">
        <w:rPr>
          <w:rFonts w:cs="Times New Roman"/>
          <w:szCs w:val="24"/>
        </w:rPr>
        <w:t>внештатный</w:t>
      </w:r>
      <w:r w:rsidR="00926681" w:rsidRPr="00ED0774">
        <w:rPr>
          <w:rFonts w:cs="Times New Roman"/>
          <w:szCs w:val="24"/>
        </w:rPr>
        <w:t xml:space="preserve"> </w:t>
      </w:r>
      <w:r w:rsidR="004C7A5B" w:rsidRPr="00ED0774">
        <w:rPr>
          <w:rFonts w:cs="Times New Roman"/>
          <w:szCs w:val="24"/>
        </w:rPr>
        <w:t>специалист-трансфузиолог</w:t>
      </w:r>
      <w:r w:rsidR="00926681" w:rsidRPr="00ED0774">
        <w:rPr>
          <w:rFonts w:cs="Times New Roman"/>
          <w:szCs w:val="24"/>
        </w:rPr>
        <w:t xml:space="preserve"> </w:t>
      </w:r>
      <w:r w:rsidR="00C53ACD" w:rsidRPr="00ED0774">
        <w:rPr>
          <w:rFonts w:cs="Times New Roman"/>
          <w:szCs w:val="24"/>
        </w:rPr>
        <w:t>Минздрава</w:t>
      </w:r>
      <w:r w:rsidR="00926681" w:rsidRPr="00ED0774">
        <w:rPr>
          <w:rFonts w:cs="Times New Roman"/>
          <w:szCs w:val="24"/>
        </w:rPr>
        <w:t xml:space="preserve"> </w:t>
      </w:r>
      <w:r w:rsidR="00C53ACD" w:rsidRPr="00ED0774">
        <w:rPr>
          <w:rFonts w:cs="Times New Roman"/>
          <w:szCs w:val="24"/>
        </w:rPr>
        <w:t>России</w:t>
      </w:r>
      <w:r w:rsidR="004C7A5B" w:rsidRPr="00ED0774">
        <w:rPr>
          <w:rFonts w:cs="Times New Roman"/>
          <w:szCs w:val="24"/>
        </w:rPr>
        <w:t>,</w:t>
      </w:r>
      <w:r w:rsidR="00926681" w:rsidRPr="00ED0774">
        <w:rPr>
          <w:rFonts w:cs="Times New Roman"/>
          <w:szCs w:val="24"/>
        </w:rPr>
        <w:t xml:space="preserve"> </w:t>
      </w:r>
      <w:r w:rsidR="004C7A5B" w:rsidRPr="00ED0774">
        <w:rPr>
          <w:rFonts w:cs="Times New Roman"/>
          <w:szCs w:val="24"/>
        </w:rPr>
        <w:t>заместитель</w:t>
      </w:r>
      <w:r w:rsidR="00926681" w:rsidRPr="00ED0774">
        <w:rPr>
          <w:rFonts w:cs="Times New Roman"/>
          <w:szCs w:val="24"/>
        </w:rPr>
        <w:t xml:space="preserve"> </w:t>
      </w:r>
      <w:r w:rsidR="004C7A5B" w:rsidRPr="00ED0774">
        <w:rPr>
          <w:rFonts w:cs="Times New Roman"/>
          <w:szCs w:val="24"/>
        </w:rPr>
        <w:t>генерального</w:t>
      </w:r>
      <w:r w:rsidR="00926681" w:rsidRPr="00ED0774">
        <w:rPr>
          <w:rFonts w:cs="Times New Roman"/>
          <w:szCs w:val="24"/>
        </w:rPr>
        <w:t xml:space="preserve"> </w:t>
      </w:r>
      <w:r w:rsidR="004C7A5B" w:rsidRPr="00ED0774">
        <w:rPr>
          <w:rFonts w:cs="Times New Roman"/>
          <w:szCs w:val="24"/>
        </w:rPr>
        <w:t>директора</w:t>
      </w:r>
      <w:r w:rsidR="00926681" w:rsidRPr="00ED0774">
        <w:rPr>
          <w:rFonts w:cs="Times New Roman"/>
          <w:szCs w:val="24"/>
        </w:rPr>
        <w:t xml:space="preserve"> </w:t>
      </w:r>
      <w:r w:rsidR="004C7A5B" w:rsidRPr="00ED0774">
        <w:rPr>
          <w:rFonts w:cs="Times New Roman"/>
          <w:szCs w:val="24"/>
        </w:rPr>
        <w:t>по</w:t>
      </w:r>
      <w:r w:rsidR="00926681" w:rsidRPr="00ED0774">
        <w:rPr>
          <w:rFonts w:cs="Times New Roman"/>
          <w:szCs w:val="24"/>
        </w:rPr>
        <w:t xml:space="preserve"> </w:t>
      </w:r>
      <w:r w:rsidR="004C7A5B" w:rsidRPr="00ED0774">
        <w:rPr>
          <w:rFonts w:cs="Times New Roman"/>
          <w:szCs w:val="24"/>
        </w:rPr>
        <w:t>трансфузиологии</w:t>
      </w:r>
      <w:r w:rsidR="00C53ACD" w:rsidRPr="00ED0774">
        <w:rPr>
          <w:rFonts w:cs="Times New Roman"/>
          <w:szCs w:val="24"/>
        </w:rPr>
        <w:t>,</w:t>
      </w:r>
      <w:r w:rsidR="00926681" w:rsidRPr="00ED0774">
        <w:rPr>
          <w:rFonts w:cs="Times New Roman"/>
          <w:szCs w:val="24"/>
        </w:rPr>
        <w:t xml:space="preserve"> </w:t>
      </w:r>
      <w:r w:rsidR="004C7A5B" w:rsidRPr="00ED0774">
        <w:rPr>
          <w:rFonts w:cs="Times New Roman"/>
          <w:szCs w:val="24"/>
        </w:rPr>
        <w:t>заведующая</w:t>
      </w:r>
      <w:r w:rsidR="00926681" w:rsidRPr="00ED0774">
        <w:rPr>
          <w:rFonts w:cs="Times New Roman"/>
          <w:szCs w:val="24"/>
        </w:rPr>
        <w:t xml:space="preserve"> </w:t>
      </w:r>
      <w:r w:rsidR="004C7A5B" w:rsidRPr="00ED0774">
        <w:rPr>
          <w:rFonts w:cs="Times New Roman"/>
          <w:szCs w:val="24"/>
        </w:rPr>
        <w:t>отделом</w:t>
      </w:r>
      <w:r w:rsidR="00926681" w:rsidRPr="00ED0774">
        <w:rPr>
          <w:rFonts w:cs="Times New Roman"/>
          <w:szCs w:val="24"/>
        </w:rPr>
        <w:t xml:space="preserve"> </w:t>
      </w:r>
      <w:r w:rsidR="004C7A5B" w:rsidRPr="00ED0774">
        <w:rPr>
          <w:rFonts w:cs="Times New Roman"/>
          <w:szCs w:val="24"/>
        </w:rPr>
        <w:t>трансфузиологии</w:t>
      </w:r>
      <w:r w:rsidR="00926681" w:rsidRPr="00ED0774">
        <w:rPr>
          <w:rFonts w:cs="Times New Roman"/>
          <w:szCs w:val="24"/>
        </w:rPr>
        <w:t xml:space="preserve"> </w:t>
      </w:r>
      <w:r w:rsidR="004C7A5B" w:rsidRPr="00ED0774">
        <w:rPr>
          <w:rFonts w:cs="Times New Roman"/>
          <w:szCs w:val="24"/>
        </w:rPr>
        <w:t>ФГБУ</w:t>
      </w:r>
      <w:r w:rsidR="00926681" w:rsidRPr="00ED0774">
        <w:rPr>
          <w:rFonts w:cs="Times New Roman"/>
          <w:szCs w:val="24"/>
        </w:rPr>
        <w:t xml:space="preserve"> </w:t>
      </w:r>
      <w:r w:rsidR="004C7A5B" w:rsidRPr="00ED0774">
        <w:rPr>
          <w:rFonts w:cs="Times New Roman"/>
          <w:szCs w:val="24"/>
        </w:rPr>
        <w:t>«НМИЦ</w:t>
      </w:r>
      <w:r w:rsidR="00926681" w:rsidRPr="00ED0774">
        <w:rPr>
          <w:rFonts w:cs="Times New Roman"/>
          <w:szCs w:val="24"/>
        </w:rPr>
        <w:t xml:space="preserve"> </w:t>
      </w:r>
      <w:r w:rsidR="004C7A5B" w:rsidRPr="00ED0774">
        <w:rPr>
          <w:rFonts w:cs="Times New Roman"/>
          <w:szCs w:val="24"/>
        </w:rPr>
        <w:t>гематологии»</w:t>
      </w:r>
      <w:r w:rsidR="00926681" w:rsidRPr="00ED0774">
        <w:rPr>
          <w:rFonts w:cs="Times New Roman"/>
          <w:szCs w:val="24"/>
        </w:rPr>
        <w:t xml:space="preserve"> </w:t>
      </w:r>
      <w:r w:rsidR="004C7A5B" w:rsidRPr="00ED0774">
        <w:rPr>
          <w:rFonts w:cs="Times New Roman"/>
          <w:szCs w:val="24"/>
        </w:rPr>
        <w:t>Минздрава</w:t>
      </w:r>
      <w:r w:rsidR="00926681" w:rsidRPr="00ED0774">
        <w:rPr>
          <w:rFonts w:cs="Times New Roman"/>
          <w:szCs w:val="24"/>
        </w:rPr>
        <w:t xml:space="preserve"> </w:t>
      </w:r>
      <w:r w:rsidR="004C7A5B" w:rsidRPr="00ED0774">
        <w:rPr>
          <w:rFonts w:cs="Times New Roman"/>
          <w:szCs w:val="24"/>
        </w:rPr>
        <w:t>России,</w:t>
      </w:r>
      <w:r w:rsidR="00926681" w:rsidRPr="00ED0774">
        <w:rPr>
          <w:rFonts w:cs="Times New Roman"/>
          <w:szCs w:val="24"/>
        </w:rPr>
        <w:t xml:space="preserve"> </w:t>
      </w:r>
      <w:r w:rsidR="0020671B" w:rsidRPr="00ED0774">
        <w:rPr>
          <w:rFonts w:cs="Times New Roman"/>
          <w:szCs w:val="24"/>
        </w:rPr>
        <w:t>член</w:t>
      </w:r>
      <w:r w:rsidR="00926681" w:rsidRPr="00ED0774">
        <w:rPr>
          <w:rFonts w:cs="Times New Roman"/>
          <w:szCs w:val="24"/>
        </w:rPr>
        <w:t xml:space="preserve"> </w:t>
      </w:r>
      <w:r w:rsidR="0020671B" w:rsidRPr="00ED0774">
        <w:rPr>
          <w:rFonts w:cs="Times New Roman"/>
          <w:szCs w:val="24"/>
        </w:rPr>
        <w:t>Национального</w:t>
      </w:r>
      <w:r w:rsidR="00926681" w:rsidRPr="00ED0774">
        <w:rPr>
          <w:rFonts w:cs="Times New Roman"/>
          <w:szCs w:val="24"/>
        </w:rPr>
        <w:t xml:space="preserve"> </w:t>
      </w:r>
      <w:r w:rsidR="0020671B" w:rsidRPr="00ED0774">
        <w:rPr>
          <w:rFonts w:cs="Times New Roman"/>
          <w:szCs w:val="24"/>
        </w:rPr>
        <w:t>гематологического</w:t>
      </w:r>
      <w:r w:rsidR="00926681" w:rsidRPr="00ED0774">
        <w:rPr>
          <w:rFonts w:cs="Times New Roman"/>
          <w:szCs w:val="24"/>
        </w:rPr>
        <w:t xml:space="preserve"> </w:t>
      </w:r>
      <w:r w:rsidR="0020671B" w:rsidRPr="00ED0774">
        <w:rPr>
          <w:rFonts w:cs="Times New Roman"/>
          <w:szCs w:val="24"/>
        </w:rPr>
        <w:t>общества</w:t>
      </w:r>
      <w:r w:rsidR="00C53ACD" w:rsidRPr="00ED0774">
        <w:rPr>
          <w:rFonts w:cs="Times New Roman"/>
          <w:szCs w:val="24"/>
        </w:rPr>
        <w:t>.</w:t>
      </w:r>
    </w:p>
    <w:p w14:paraId="76AFA716" w14:textId="77777777" w:rsidR="006E5861" w:rsidRPr="00ED0774" w:rsidRDefault="00D80AC9" w:rsidP="00275537">
      <w:pPr>
        <w:pStyle w:val="aff"/>
        <w:numPr>
          <w:ilvl w:val="0"/>
          <w:numId w:val="6"/>
        </w:numPr>
        <w:divId w:val="1335064128"/>
        <w:rPr>
          <w:rFonts w:cs="Times New Roman"/>
          <w:szCs w:val="24"/>
        </w:rPr>
      </w:pPr>
      <w:r w:rsidRPr="00ED0774">
        <w:rPr>
          <w:rStyle w:val="affb"/>
          <w:rFonts w:cs="Times New Roman"/>
          <w:szCs w:val="24"/>
        </w:rPr>
        <w:t>Грицаев</w:t>
      </w:r>
      <w:r w:rsidR="00926681" w:rsidRPr="00ED0774">
        <w:rPr>
          <w:rStyle w:val="affb"/>
          <w:rFonts w:cs="Times New Roman"/>
          <w:szCs w:val="24"/>
        </w:rPr>
        <w:t xml:space="preserve"> </w:t>
      </w:r>
      <w:r w:rsidRPr="00ED0774">
        <w:rPr>
          <w:rStyle w:val="affb"/>
          <w:rFonts w:cs="Times New Roman"/>
          <w:szCs w:val="24"/>
        </w:rPr>
        <w:t>С.В</w:t>
      </w:r>
      <w:bookmarkStart w:id="126" w:name="_Hlk18315760"/>
      <w:r w:rsidR="00B86006" w:rsidRPr="00ED0774">
        <w:rPr>
          <w:rFonts w:cs="Times New Roman"/>
          <w:b/>
          <w:szCs w:val="24"/>
        </w:rPr>
        <w:t>.,</w:t>
      </w:r>
      <w:r w:rsidR="00926681" w:rsidRPr="00ED0774">
        <w:rPr>
          <w:rFonts w:cs="Times New Roman"/>
          <w:szCs w:val="24"/>
        </w:rPr>
        <w:t xml:space="preserve"> </w:t>
      </w:r>
      <w:r w:rsidR="004C7A5B" w:rsidRPr="00ED0774">
        <w:rPr>
          <w:rFonts w:cs="Times New Roman"/>
          <w:szCs w:val="24"/>
        </w:rPr>
        <w:t>д.м.н.,</w:t>
      </w:r>
      <w:r w:rsidR="00926681" w:rsidRPr="00ED0774">
        <w:rPr>
          <w:rFonts w:cs="Times New Roman"/>
          <w:szCs w:val="24"/>
        </w:rPr>
        <w:t xml:space="preserve"> </w:t>
      </w:r>
      <w:r w:rsidR="004C7A5B" w:rsidRPr="00ED0774">
        <w:rPr>
          <w:rFonts w:cs="Times New Roman"/>
          <w:szCs w:val="24"/>
        </w:rPr>
        <w:t>руководитель</w:t>
      </w:r>
      <w:r w:rsidR="00926681" w:rsidRPr="00ED0774">
        <w:rPr>
          <w:rFonts w:cs="Times New Roman"/>
          <w:szCs w:val="24"/>
        </w:rPr>
        <w:t xml:space="preserve"> </w:t>
      </w:r>
      <w:r w:rsidR="004C7A5B" w:rsidRPr="00ED0774">
        <w:rPr>
          <w:rFonts w:cs="Times New Roman"/>
          <w:szCs w:val="24"/>
        </w:rPr>
        <w:t>Республиканского</w:t>
      </w:r>
      <w:r w:rsidR="00926681" w:rsidRPr="00ED0774">
        <w:rPr>
          <w:rFonts w:cs="Times New Roman"/>
          <w:szCs w:val="24"/>
        </w:rPr>
        <w:t xml:space="preserve"> </w:t>
      </w:r>
      <w:r w:rsidR="004C7A5B" w:rsidRPr="00ED0774">
        <w:rPr>
          <w:rFonts w:cs="Times New Roman"/>
          <w:szCs w:val="24"/>
        </w:rPr>
        <w:t>центра</w:t>
      </w:r>
      <w:r w:rsidR="00926681" w:rsidRPr="00ED0774">
        <w:rPr>
          <w:rFonts w:cs="Times New Roman"/>
          <w:szCs w:val="24"/>
        </w:rPr>
        <w:t xml:space="preserve"> </w:t>
      </w:r>
      <w:r w:rsidR="004C7A5B" w:rsidRPr="00ED0774">
        <w:rPr>
          <w:rFonts w:cs="Times New Roman"/>
          <w:szCs w:val="24"/>
        </w:rPr>
        <w:t>трансплантации</w:t>
      </w:r>
      <w:r w:rsidR="00926681" w:rsidRPr="00ED0774">
        <w:rPr>
          <w:rFonts w:cs="Times New Roman"/>
          <w:szCs w:val="24"/>
        </w:rPr>
        <w:t xml:space="preserve"> </w:t>
      </w:r>
      <w:r w:rsidR="004C7A5B" w:rsidRPr="00ED0774">
        <w:rPr>
          <w:rFonts w:cs="Times New Roman"/>
          <w:szCs w:val="24"/>
        </w:rPr>
        <w:t>костного</w:t>
      </w:r>
      <w:r w:rsidR="00926681" w:rsidRPr="00ED0774">
        <w:rPr>
          <w:rFonts w:cs="Times New Roman"/>
          <w:szCs w:val="24"/>
        </w:rPr>
        <w:t xml:space="preserve"> </w:t>
      </w:r>
      <w:r w:rsidR="004C7A5B" w:rsidRPr="00ED0774">
        <w:rPr>
          <w:rFonts w:cs="Times New Roman"/>
          <w:szCs w:val="24"/>
        </w:rPr>
        <w:t>мозга</w:t>
      </w:r>
      <w:r w:rsidR="00926681" w:rsidRPr="00ED0774">
        <w:rPr>
          <w:rFonts w:cs="Times New Roman"/>
          <w:szCs w:val="24"/>
        </w:rPr>
        <w:t xml:space="preserve"> </w:t>
      </w:r>
      <w:r w:rsidR="004C7A5B" w:rsidRPr="00ED0774">
        <w:rPr>
          <w:rFonts w:cs="Times New Roman"/>
          <w:szCs w:val="24"/>
        </w:rPr>
        <w:t>ФГБУ</w:t>
      </w:r>
      <w:r w:rsidR="00926681" w:rsidRPr="00ED0774">
        <w:rPr>
          <w:rFonts w:cs="Times New Roman"/>
          <w:szCs w:val="24"/>
        </w:rPr>
        <w:t xml:space="preserve"> </w:t>
      </w:r>
      <w:r w:rsidR="004C7A5B" w:rsidRPr="00ED0774">
        <w:rPr>
          <w:rFonts w:cs="Times New Roman"/>
          <w:szCs w:val="24"/>
        </w:rPr>
        <w:t>«Российский</w:t>
      </w:r>
      <w:r w:rsidR="00926681" w:rsidRPr="00ED0774">
        <w:rPr>
          <w:rFonts w:cs="Times New Roman"/>
          <w:szCs w:val="24"/>
        </w:rPr>
        <w:t xml:space="preserve"> </w:t>
      </w:r>
      <w:r w:rsidR="004C7A5B" w:rsidRPr="00ED0774">
        <w:rPr>
          <w:rFonts w:cs="Times New Roman"/>
          <w:szCs w:val="24"/>
        </w:rPr>
        <w:t>НИИ</w:t>
      </w:r>
      <w:r w:rsidR="00926681" w:rsidRPr="00ED0774">
        <w:rPr>
          <w:rFonts w:cs="Times New Roman"/>
          <w:szCs w:val="24"/>
        </w:rPr>
        <w:t xml:space="preserve"> </w:t>
      </w:r>
      <w:r w:rsidR="004C7A5B" w:rsidRPr="00ED0774">
        <w:rPr>
          <w:rFonts w:cs="Times New Roman"/>
          <w:szCs w:val="24"/>
        </w:rPr>
        <w:t>гематологии</w:t>
      </w:r>
      <w:r w:rsidR="00926681" w:rsidRPr="00ED0774">
        <w:rPr>
          <w:rFonts w:cs="Times New Roman"/>
          <w:szCs w:val="24"/>
        </w:rPr>
        <w:t xml:space="preserve"> </w:t>
      </w:r>
      <w:r w:rsidR="004C7A5B" w:rsidRPr="00ED0774">
        <w:rPr>
          <w:rFonts w:cs="Times New Roman"/>
          <w:szCs w:val="24"/>
        </w:rPr>
        <w:t>и</w:t>
      </w:r>
      <w:r w:rsidR="00926681" w:rsidRPr="00ED0774">
        <w:rPr>
          <w:rFonts w:cs="Times New Roman"/>
          <w:szCs w:val="24"/>
        </w:rPr>
        <w:t xml:space="preserve"> </w:t>
      </w:r>
      <w:r w:rsidR="004C7A5B" w:rsidRPr="00ED0774">
        <w:rPr>
          <w:rFonts w:cs="Times New Roman"/>
          <w:szCs w:val="24"/>
        </w:rPr>
        <w:t>трансфузиологии</w:t>
      </w:r>
      <w:r w:rsidR="00926681" w:rsidRPr="00ED0774">
        <w:rPr>
          <w:rFonts w:cs="Times New Roman"/>
          <w:szCs w:val="24"/>
        </w:rPr>
        <w:t xml:space="preserve"> </w:t>
      </w:r>
      <w:r w:rsidR="004C7A5B" w:rsidRPr="00ED0774">
        <w:rPr>
          <w:rFonts w:cs="Times New Roman"/>
          <w:szCs w:val="24"/>
        </w:rPr>
        <w:t>ФМБА»,</w:t>
      </w:r>
      <w:r w:rsidR="00926681" w:rsidRPr="00ED0774">
        <w:rPr>
          <w:rFonts w:cs="Times New Roman"/>
          <w:szCs w:val="24"/>
        </w:rPr>
        <w:t xml:space="preserve"> </w:t>
      </w:r>
      <w:bookmarkEnd w:id="126"/>
      <w:r w:rsidR="00716693" w:rsidRPr="00ED0774">
        <w:rPr>
          <w:rFonts w:cs="Times New Roman"/>
          <w:szCs w:val="24"/>
        </w:rPr>
        <w:t>член</w:t>
      </w:r>
      <w:r w:rsidR="00926681" w:rsidRPr="00ED0774">
        <w:rPr>
          <w:rFonts w:cs="Times New Roman"/>
          <w:szCs w:val="24"/>
        </w:rPr>
        <w:t xml:space="preserve"> </w:t>
      </w:r>
      <w:r w:rsidR="00716693" w:rsidRPr="00ED0774">
        <w:rPr>
          <w:rFonts w:cs="Times New Roman"/>
          <w:szCs w:val="24"/>
        </w:rPr>
        <w:t>Национального</w:t>
      </w:r>
      <w:r w:rsidR="00926681" w:rsidRPr="00ED0774">
        <w:rPr>
          <w:rFonts w:cs="Times New Roman"/>
          <w:szCs w:val="24"/>
        </w:rPr>
        <w:t xml:space="preserve"> </w:t>
      </w:r>
      <w:r w:rsidR="00716693" w:rsidRPr="00ED0774">
        <w:rPr>
          <w:rFonts w:cs="Times New Roman"/>
          <w:szCs w:val="24"/>
        </w:rPr>
        <w:t>гематологического</w:t>
      </w:r>
      <w:r w:rsidR="00926681" w:rsidRPr="00ED0774">
        <w:rPr>
          <w:rFonts w:cs="Times New Roman"/>
          <w:szCs w:val="24"/>
        </w:rPr>
        <w:t xml:space="preserve"> </w:t>
      </w:r>
      <w:r w:rsidR="00716693" w:rsidRPr="00ED0774">
        <w:rPr>
          <w:rFonts w:cs="Times New Roman"/>
          <w:szCs w:val="24"/>
        </w:rPr>
        <w:t>общества</w:t>
      </w:r>
      <w:r w:rsidR="00547128" w:rsidRPr="00ED0774">
        <w:rPr>
          <w:rFonts w:cs="Times New Roman"/>
          <w:szCs w:val="24"/>
        </w:rPr>
        <w:t>.</w:t>
      </w:r>
    </w:p>
    <w:p w14:paraId="4BA9FF36" w14:textId="77777777" w:rsidR="006E5861" w:rsidRPr="00ED0774" w:rsidRDefault="00D80AC9" w:rsidP="00275537">
      <w:pPr>
        <w:pStyle w:val="afd"/>
        <w:numPr>
          <w:ilvl w:val="0"/>
          <w:numId w:val="6"/>
        </w:numPr>
        <w:spacing w:beforeAutospacing="0" w:afterAutospacing="0" w:line="360" w:lineRule="auto"/>
        <w:contextualSpacing/>
        <w:divId w:val="1335064128"/>
      </w:pPr>
      <w:r w:rsidRPr="00ED0774">
        <w:rPr>
          <w:rStyle w:val="affb"/>
        </w:rPr>
        <w:t>Капорская</w:t>
      </w:r>
      <w:r w:rsidR="00926681" w:rsidRPr="00ED0774">
        <w:rPr>
          <w:rStyle w:val="affb"/>
        </w:rPr>
        <w:t xml:space="preserve"> </w:t>
      </w:r>
      <w:r w:rsidRPr="00ED0774">
        <w:rPr>
          <w:rStyle w:val="affb"/>
        </w:rPr>
        <w:t>Т.С</w:t>
      </w:r>
      <w:r w:rsidR="00547128" w:rsidRPr="00ED0774">
        <w:rPr>
          <w:b/>
        </w:rPr>
        <w:t>.,</w:t>
      </w:r>
      <w:r w:rsidR="00926681" w:rsidRPr="00ED0774">
        <w:t xml:space="preserve"> </w:t>
      </w:r>
      <w:r w:rsidRPr="00ED0774">
        <w:t>к.м.н.,</w:t>
      </w:r>
      <w:r w:rsidR="00926681" w:rsidRPr="00ED0774">
        <w:t xml:space="preserve"> </w:t>
      </w:r>
      <w:r w:rsidRPr="00ED0774">
        <w:t>заведующая</w:t>
      </w:r>
      <w:r w:rsidR="00926681" w:rsidRPr="00ED0774">
        <w:t xml:space="preserve"> </w:t>
      </w:r>
      <w:r w:rsidRPr="00ED0774">
        <w:t>отделением</w:t>
      </w:r>
      <w:r w:rsidR="00926681" w:rsidRPr="00ED0774">
        <w:t xml:space="preserve"> </w:t>
      </w:r>
      <w:r w:rsidRPr="00ED0774">
        <w:t>гематологии</w:t>
      </w:r>
      <w:r w:rsidR="00926681" w:rsidRPr="00ED0774">
        <w:t xml:space="preserve"> </w:t>
      </w:r>
      <w:r w:rsidRPr="00ED0774">
        <w:t>ГБУЗ</w:t>
      </w:r>
      <w:r w:rsidR="00926681" w:rsidRPr="00ED0774">
        <w:t xml:space="preserve"> </w:t>
      </w:r>
      <w:r w:rsidR="00547128" w:rsidRPr="00ED0774">
        <w:t>«</w:t>
      </w:r>
      <w:r w:rsidRPr="00ED0774">
        <w:t>Иркутская</w:t>
      </w:r>
      <w:r w:rsidR="00926681" w:rsidRPr="00ED0774">
        <w:t xml:space="preserve"> </w:t>
      </w:r>
      <w:r w:rsidRPr="00ED0774">
        <w:t>ордена</w:t>
      </w:r>
      <w:r w:rsidR="00926681" w:rsidRPr="00ED0774">
        <w:t xml:space="preserve"> </w:t>
      </w:r>
      <w:r w:rsidR="00547128" w:rsidRPr="00ED0774">
        <w:t>«</w:t>
      </w:r>
      <w:r w:rsidRPr="00ED0774">
        <w:t>Знак</w:t>
      </w:r>
      <w:r w:rsidR="00926681" w:rsidRPr="00ED0774">
        <w:t xml:space="preserve"> </w:t>
      </w:r>
      <w:r w:rsidRPr="00ED0774">
        <w:t>Почета</w:t>
      </w:r>
      <w:r w:rsidR="00547128" w:rsidRPr="00ED0774">
        <w:t>»</w:t>
      </w:r>
      <w:r w:rsidR="00926681" w:rsidRPr="00ED0774">
        <w:t xml:space="preserve"> </w:t>
      </w:r>
      <w:r w:rsidRPr="00ED0774">
        <w:t>областная</w:t>
      </w:r>
      <w:r w:rsidR="00926681" w:rsidRPr="00ED0774">
        <w:t xml:space="preserve"> </w:t>
      </w:r>
      <w:r w:rsidRPr="00ED0774">
        <w:t>клиническая</w:t>
      </w:r>
      <w:r w:rsidR="00926681" w:rsidRPr="00ED0774">
        <w:t xml:space="preserve"> </w:t>
      </w:r>
      <w:r w:rsidRPr="00ED0774">
        <w:t>больница</w:t>
      </w:r>
      <w:r w:rsidR="00547128" w:rsidRPr="00ED0774">
        <w:t>»</w:t>
      </w:r>
      <w:r w:rsidRPr="00ED0774">
        <w:t>,</w:t>
      </w:r>
      <w:r w:rsidR="00926681" w:rsidRPr="00ED0774">
        <w:t xml:space="preserve"> </w:t>
      </w:r>
      <w:r w:rsidR="00716693" w:rsidRPr="00ED0774">
        <w:t>член</w:t>
      </w:r>
      <w:r w:rsidR="00926681" w:rsidRPr="00ED0774">
        <w:t xml:space="preserve"> </w:t>
      </w:r>
      <w:r w:rsidR="00716693" w:rsidRPr="00ED0774">
        <w:t>Национального</w:t>
      </w:r>
      <w:r w:rsidR="00926681" w:rsidRPr="00ED0774">
        <w:t xml:space="preserve"> </w:t>
      </w:r>
      <w:r w:rsidR="00716693" w:rsidRPr="00ED0774">
        <w:t>гематологического</w:t>
      </w:r>
      <w:r w:rsidR="00926681" w:rsidRPr="00ED0774">
        <w:t xml:space="preserve"> </w:t>
      </w:r>
      <w:r w:rsidR="00716693" w:rsidRPr="00ED0774">
        <w:t>общества</w:t>
      </w:r>
      <w:r w:rsidR="00547128" w:rsidRPr="00ED0774">
        <w:t>.</w:t>
      </w:r>
    </w:p>
    <w:p w14:paraId="53B09D26" w14:textId="77777777" w:rsidR="006E5861" w:rsidRPr="00ED0774" w:rsidRDefault="00D80AC9" w:rsidP="00275537">
      <w:pPr>
        <w:pStyle w:val="aff"/>
        <w:numPr>
          <w:ilvl w:val="0"/>
          <w:numId w:val="6"/>
        </w:numPr>
        <w:divId w:val="1335064128"/>
        <w:rPr>
          <w:rFonts w:cs="Times New Roman"/>
          <w:szCs w:val="24"/>
        </w:rPr>
      </w:pPr>
      <w:r w:rsidRPr="00ED0774">
        <w:rPr>
          <w:rStyle w:val="affb"/>
          <w:rFonts w:cs="Times New Roman"/>
          <w:szCs w:val="24"/>
        </w:rPr>
        <w:t>Клясова</w:t>
      </w:r>
      <w:r w:rsidR="00926681" w:rsidRPr="00ED0774">
        <w:rPr>
          <w:rStyle w:val="affb"/>
          <w:rFonts w:cs="Times New Roman"/>
          <w:szCs w:val="24"/>
        </w:rPr>
        <w:t xml:space="preserve"> </w:t>
      </w:r>
      <w:r w:rsidRPr="00ED0774">
        <w:rPr>
          <w:rStyle w:val="affb"/>
          <w:rFonts w:cs="Times New Roman"/>
          <w:szCs w:val="24"/>
        </w:rPr>
        <w:t>Г.А</w:t>
      </w:r>
      <w:r w:rsidR="00547128" w:rsidRPr="00ED0774">
        <w:rPr>
          <w:rFonts w:cs="Times New Roman"/>
          <w:b/>
          <w:szCs w:val="24"/>
        </w:rPr>
        <w:t>.,</w:t>
      </w:r>
      <w:r w:rsidR="00926681" w:rsidRPr="00ED0774">
        <w:rPr>
          <w:rFonts w:cs="Times New Roman"/>
          <w:szCs w:val="24"/>
        </w:rPr>
        <w:t xml:space="preserve"> </w:t>
      </w:r>
      <w:bookmarkStart w:id="127" w:name="_Hlk18315750"/>
      <w:r w:rsidRPr="00ED0774">
        <w:rPr>
          <w:rFonts w:cs="Times New Roman"/>
          <w:szCs w:val="24"/>
        </w:rPr>
        <w:t>д.м.н.,</w:t>
      </w:r>
      <w:r w:rsidR="00926681" w:rsidRPr="00ED0774">
        <w:rPr>
          <w:rFonts w:cs="Times New Roman"/>
          <w:szCs w:val="24"/>
        </w:rPr>
        <w:t xml:space="preserve"> </w:t>
      </w:r>
      <w:r w:rsidRPr="00ED0774">
        <w:rPr>
          <w:rFonts w:cs="Times New Roman"/>
          <w:szCs w:val="24"/>
        </w:rPr>
        <w:t>профессор,</w:t>
      </w:r>
      <w:r w:rsidR="00926681" w:rsidRPr="00ED0774">
        <w:rPr>
          <w:rFonts w:cs="Times New Roman"/>
          <w:szCs w:val="24"/>
        </w:rPr>
        <w:t xml:space="preserve"> </w:t>
      </w:r>
      <w:r w:rsidR="004C7A5B" w:rsidRPr="00ED0774">
        <w:rPr>
          <w:rFonts w:cs="Times New Roman"/>
          <w:szCs w:val="24"/>
        </w:rPr>
        <w:t>заведующая</w:t>
      </w:r>
      <w:r w:rsidR="00926681" w:rsidRPr="00ED0774">
        <w:rPr>
          <w:rFonts w:cs="Times New Roman"/>
          <w:szCs w:val="24"/>
        </w:rPr>
        <w:t xml:space="preserve"> </w:t>
      </w:r>
      <w:r w:rsidR="004C7A5B" w:rsidRPr="00ED0774">
        <w:rPr>
          <w:rFonts w:cs="Times New Roman"/>
          <w:szCs w:val="24"/>
        </w:rPr>
        <w:t>лабораторией</w:t>
      </w:r>
      <w:r w:rsidR="00926681" w:rsidRPr="00ED0774">
        <w:rPr>
          <w:rFonts w:cs="Times New Roman"/>
          <w:szCs w:val="24"/>
        </w:rPr>
        <w:t xml:space="preserve"> </w:t>
      </w:r>
      <w:r w:rsidR="004C7A5B" w:rsidRPr="00ED0774">
        <w:rPr>
          <w:rFonts w:cs="Times New Roman"/>
          <w:szCs w:val="24"/>
        </w:rPr>
        <w:t>клинической</w:t>
      </w:r>
      <w:r w:rsidR="00926681" w:rsidRPr="00ED0774">
        <w:rPr>
          <w:rFonts w:cs="Times New Roman"/>
          <w:szCs w:val="24"/>
        </w:rPr>
        <w:t xml:space="preserve"> </w:t>
      </w:r>
      <w:r w:rsidR="004C7A5B" w:rsidRPr="00ED0774">
        <w:rPr>
          <w:rFonts w:cs="Times New Roman"/>
          <w:szCs w:val="24"/>
        </w:rPr>
        <w:t>бактериологии,</w:t>
      </w:r>
      <w:r w:rsidR="00926681" w:rsidRPr="00ED0774">
        <w:rPr>
          <w:rFonts w:cs="Times New Roman"/>
          <w:szCs w:val="24"/>
        </w:rPr>
        <w:t xml:space="preserve"> </w:t>
      </w:r>
      <w:r w:rsidR="004C7A5B" w:rsidRPr="00ED0774">
        <w:rPr>
          <w:rFonts w:cs="Times New Roman"/>
          <w:szCs w:val="24"/>
        </w:rPr>
        <w:t>микологии</w:t>
      </w:r>
      <w:r w:rsidR="00926681" w:rsidRPr="00ED0774">
        <w:rPr>
          <w:rFonts w:cs="Times New Roman"/>
          <w:szCs w:val="24"/>
        </w:rPr>
        <w:t xml:space="preserve"> </w:t>
      </w:r>
      <w:r w:rsidR="004C7A5B" w:rsidRPr="00ED0774">
        <w:rPr>
          <w:rFonts w:cs="Times New Roman"/>
          <w:szCs w:val="24"/>
        </w:rPr>
        <w:t>и</w:t>
      </w:r>
      <w:r w:rsidR="00926681" w:rsidRPr="00ED0774">
        <w:rPr>
          <w:rFonts w:cs="Times New Roman"/>
          <w:szCs w:val="24"/>
        </w:rPr>
        <w:t xml:space="preserve"> </w:t>
      </w:r>
      <w:r w:rsidR="004C7A5B" w:rsidRPr="00ED0774">
        <w:rPr>
          <w:rFonts w:cs="Times New Roman"/>
          <w:szCs w:val="24"/>
        </w:rPr>
        <w:t>антибиотической</w:t>
      </w:r>
      <w:r w:rsidR="00926681" w:rsidRPr="00ED0774">
        <w:rPr>
          <w:rFonts w:cs="Times New Roman"/>
          <w:szCs w:val="24"/>
        </w:rPr>
        <w:t xml:space="preserve"> </w:t>
      </w:r>
      <w:r w:rsidR="004C7A5B" w:rsidRPr="00ED0774">
        <w:rPr>
          <w:rFonts w:cs="Times New Roman"/>
          <w:szCs w:val="24"/>
        </w:rPr>
        <w:t>терапии</w:t>
      </w:r>
      <w:r w:rsidR="00926681" w:rsidRPr="00ED0774">
        <w:rPr>
          <w:rFonts w:cs="Times New Roman"/>
          <w:szCs w:val="24"/>
        </w:rPr>
        <w:t xml:space="preserve"> </w:t>
      </w:r>
      <w:r w:rsidRPr="00ED0774">
        <w:rPr>
          <w:rFonts w:cs="Times New Roman"/>
          <w:szCs w:val="24"/>
        </w:rPr>
        <w:t>ФГБУ</w:t>
      </w:r>
      <w:r w:rsidR="00926681" w:rsidRPr="00ED0774">
        <w:rPr>
          <w:rFonts w:cs="Times New Roman"/>
          <w:szCs w:val="24"/>
        </w:rPr>
        <w:t xml:space="preserve"> </w:t>
      </w:r>
      <w:r w:rsidR="00716693" w:rsidRPr="00ED0774">
        <w:rPr>
          <w:rFonts w:cs="Times New Roman"/>
          <w:szCs w:val="24"/>
        </w:rPr>
        <w:t>«НМИЦ</w:t>
      </w:r>
      <w:r w:rsidR="00926681" w:rsidRPr="00ED0774">
        <w:rPr>
          <w:rFonts w:cs="Times New Roman"/>
          <w:szCs w:val="24"/>
        </w:rPr>
        <w:t xml:space="preserve"> </w:t>
      </w:r>
      <w:r w:rsidR="00716693" w:rsidRPr="00ED0774">
        <w:rPr>
          <w:rFonts w:cs="Times New Roman"/>
          <w:szCs w:val="24"/>
        </w:rPr>
        <w:t>гематологии»</w:t>
      </w:r>
      <w:r w:rsidR="00926681" w:rsidRPr="00ED0774">
        <w:rPr>
          <w:rFonts w:cs="Times New Roman"/>
          <w:szCs w:val="24"/>
        </w:rPr>
        <w:t xml:space="preserve"> </w:t>
      </w:r>
      <w:r w:rsidRPr="00ED0774">
        <w:rPr>
          <w:rFonts w:cs="Times New Roman"/>
          <w:szCs w:val="24"/>
        </w:rPr>
        <w:t>Минздрава</w:t>
      </w:r>
      <w:r w:rsidR="00926681" w:rsidRPr="00ED0774">
        <w:rPr>
          <w:rFonts w:cs="Times New Roman"/>
          <w:szCs w:val="24"/>
        </w:rPr>
        <w:t xml:space="preserve"> </w:t>
      </w:r>
      <w:r w:rsidRPr="00ED0774">
        <w:rPr>
          <w:rFonts w:cs="Times New Roman"/>
          <w:szCs w:val="24"/>
        </w:rPr>
        <w:t>России,</w:t>
      </w:r>
      <w:r w:rsidR="00926681" w:rsidRPr="00ED0774">
        <w:rPr>
          <w:rFonts w:cs="Times New Roman"/>
          <w:szCs w:val="24"/>
        </w:rPr>
        <w:t xml:space="preserve"> </w:t>
      </w:r>
      <w:bookmarkEnd w:id="127"/>
      <w:r w:rsidR="00716693" w:rsidRPr="00ED0774">
        <w:rPr>
          <w:rFonts w:cs="Times New Roman"/>
          <w:szCs w:val="24"/>
        </w:rPr>
        <w:t>член</w:t>
      </w:r>
      <w:r w:rsidR="00926681" w:rsidRPr="00ED0774">
        <w:rPr>
          <w:rFonts w:cs="Times New Roman"/>
          <w:szCs w:val="24"/>
        </w:rPr>
        <w:t xml:space="preserve"> </w:t>
      </w:r>
      <w:r w:rsidR="00716693" w:rsidRPr="00ED0774">
        <w:rPr>
          <w:rFonts w:cs="Times New Roman"/>
          <w:szCs w:val="24"/>
        </w:rPr>
        <w:t>Национального</w:t>
      </w:r>
      <w:r w:rsidR="00926681" w:rsidRPr="00ED0774">
        <w:rPr>
          <w:rFonts w:cs="Times New Roman"/>
          <w:szCs w:val="24"/>
        </w:rPr>
        <w:t xml:space="preserve"> </w:t>
      </w:r>
      <w:r w:rsidR="00716693" w:rsidRPr="00ED0774">
        <w:rPr>
          <w:rFonts w:cs="Times New Roman"/>
          <w:szCs w:val="24"/>
        </w:rPr>
        <w:t>гематологического</w:t>
      </w:r>
      <w:r w:rsidR="00926681" w:rsidRPr="00ED0774">
        <w:rPr>
          <w:rFonts w:cs="Times New Roman"/>
          <w:szCs w:val="24"/>
        </w:rPr>
        <w:t xml:space="preserve"> </w:t>
      </w:r>
      <w:r w:rsidR="00716693" w:rsidRPr="00ED0774">
        <w:rPr>
          <w:rFonts w:cs="Times New Roman"/>
          <w:szCs w:val="24"/>
        </w:rPr>
        <w:t>общества</w:t>
      </w:r>
      <w:r w:rsidR="00547128" w:rsidRPr="00ED0774">
        <w:rPr>
          <w:rFonts w:cs="Times New Roman"/>
          <w:szCs w:val="24"/>
        </w:rPr>
        <w:t>.</w:t>
      </w:r>
    </w:p>
    <w:p w14:paraId="39898F2D" w14:textId="77777777" w:rsidR="006E5861" w:rsidRPr="00ED0774" w:rsidRDefault="00D80AC9" w:rsidP="00275537">
      <w:pPr>
        <w:pStyle w:val="afd"/>
        <w:numPr>
          <w:ilvl w:val="0"/>
          <w:numId w:val="6"/>
        </w:numPr>
        <w:spacing w:beforeAutospacing="0" w:afterAutospacing="0" w:line="360" w:lineRule="auto"/>
        <w:contextualSpacing/>
        <w:divId w:val="1335064128"/>
      </w:pPr>
      <w:r w:rsidRPr="00ED0774">
        <w:rPr>
          <w:rStyle w:val="affb"/>
        </w:rPr>
        <w:t>Константинова</w:t>
      </w:r>
      <w:r w:rsidR="00926681" w:rsidRPr="00ED0774">
        <w:rPr>
          <w:rStyle w:val="affb"/>
        </w:rPr>
        <w:t xml:space="preserve"> </w:t>
      </w:r>
      <w:r w:rsidRPr="00ED0774">
        <w:rPr>
          <w:rStyle w:val="affb"/>
        </w:rPr>
        <w:t>Т.С</w:t>
      </w:r>
      <w:r w:rsidR="00547128" w:rsidRPr="00ED0774">
        <w:rPr>
          <w:b/>
        </w:rPr>
        <w:t>.,</w:t>
      </w:r>
      <w:r w:rsidR="00926681" w:rsidRPr="00ED0774">
        <w:t xml:space="preserve"> </w:t>
      </w:r>
      <w:bookmarkStart w:id="128" w:name="_Hlk18315797"/>
      <w:r w:rsidR="00815E83" w:rsidRPr="00ED0774">
        <w:t>к.м.н.,</w:t>
      </w:r>
      <w:r w:rsidR="00926681" w:rsidRPr="00ED0774">
        <w:t xml:space="preserve"> </w:t>
      </w:r>
      <w:r w:rsidRPr="00ED0774">
        <w:t>ГБУЗ</w:t>
      </w:r>
      <w:r w:rsidR="00926681" w:rsidRPr="00ED0774">
        <w:t xml:space="preserve"> </w:t>
      </w:r>
      <w:r w:rsidRPr="00ED0774">
        <w:t>СО</w:t>
      </w:r>
      <w:r w:rsidR="00926681" w:rsidRPr="00ED0774">
        <w:t xml:space="preserve"> </w:t>
      </w:r>
      <w:r w:rsidR="00547128" w:rsidRPr="00ED0774">
        <w:t>«</w:t>
      </w:r>
      <w:r w:rsidRPr="00ED0774">
        <w:t>Областной</w:t>
      </w:r>
      <w:r w:rsidR="00926681" w:rsidRPr="00ED0774">
        <w:t xml:space="preserve"> </w:t>
      </w:r>
      <w:r w:rsidRPr="00ED0774">
        <w:t>гематологический</w:t>
      </w:r>
      <w:r w:rsidR="00926681" w:rsidRPr="00ED0774">
        <w:t xml:space="preserve"> </w:t>
      </w:r>
      <w:r w:rsidRPr="00ED0774">
        <w:t>центр</w:t>
      </w:r>
      <w:r w:rsidR="00926681" w:rsidRPr="00ED0774">
        <w:t xml:space="preserve"> </w:t>
      </w:r>
      <w:r w:rsidRPr="00ED0774">
        <w:t>Свердловской</w:t>
      </w:r>
      <w:r w:rsidR="00926681" w:rsidRPr="00ED0774">
        <w:t xml:space="preserve"> </w:t>
      </w:r>
      <w:r w:rsidRPr="00ED0774">
        <w:t>областной</w:t>
      </w:r>
      <w:r w:rsidR="00926681" w:rsidRPr="00ED0774">
        <w:t xml:space="preserve"> </w:t>
      </w:r>
      <w:r w:rsidRPr="00ED0774">
        <w:t>клинической</w:t>
      </w:r>
      <w:r w:rsidR="00926681" w:rsidRPr="00ED0774">
        <w:t xml:space="preserve"> </w:t>
      </w:r>
      <w:r w:rsidRPr="00ED0774">
        <w:t>больницы</w:t>
      </w:r>
      <w:r w:rsidR="00926681" w:rsidRPr="00ED0774">
        <w:t xml:space="preserve"> </w:t>
      </w:r>
      <w:r w:rsidRPr="00ED0774">
        <w:t>№</w:t>
      </w:r>
      <w:r w:rsidR="00926681" w:rsidRPr="00ED0774">
        <w:t xml:space="preserve"> </w:t>
      </w:r>
      <w:r w:rsidRPr="00ED0774">
        <w:t>1</w:t>
      </w:r>
      <w:r w:rsidR="00547128" w:rsidRPr="00ED0774">
        <w:t>»</w:t>
      </w:r>
      <w:r w:rsidRPr="00ED0774">
        <w:t>,</w:t>
      </w:r>
      <w:r w:rsidR="00926681" w:rsidRPr="00ED0774">
        <w:t xml:space="preserve"> </w:t>
      </w:r>
      <w:bookmarkEnd w:id="128"/>
      <w:r w:rsidR="00716693" w:rsidRPr="00ED0774">
        <w:t>член</w:t>
      </w:r>
      <w:r w:rsidR="00926681" w:rsidRPr="00ED0774">
        <w:t xml:space="preserve"> </w:t>
      </w:r>
      <w:r w:rsidR="00716693" w:rsidRPr="00ED0774">
        <w:t>Национального</w:t>
      </w:r>
      <w:r w:rsidR="00926681" w:rsidRPr="00ED0774">
        <w:t xml:space="preserve"> </w:t>
      </w:r>
      <w:r w:rsidR="00716693" w:rsidRPr="00ED0774">
        <w:t>гематологического</w:t>
      </w:r>
      <w:r w:rsidR="00926681" w:rsidRPr="00ED0774">
        <w:t xml:space="preserve"> </w:t>
      </w:r>
      <w:r w:rsidR="00716693" w:rsidRPr="00ED0774">
        <w:t>общества</w:t>
      </w:r>
      <w:r w:rsidR="00547128" w:rsidRPr="00ED0774">
        <w:t>.</w:t>
      </w:r>
    </w:p>
    <w:p w14:paraId="6D46790D" w14:textId="77777777" w:rsidR="006E5861" w:rsidRPr="00ED0774" w:rsidRDefault="00D80AC9" w:rsidP="00275537">
      <w:pPr>
        <w:pStyle w:val="aff"/>
        <w:numPr>
          <w:ilvl w:val="0"/>
          <w:numId w:val="6"/>
        </w:numPr>
        <w:divId w:val="1335064128"/>
        <w:rPr>
          <w:rFonts w:cs="Times New Roman"/>
          <w:szCs w:val="24"/>
        </w:rPr>
      </w:pPr>
      <w:r w:rsidRPr="00ED0774">
        <w:rPr>
          <w:rStyle w:val="affb"/>
          <w:rFonts w:cs="Times New Roman"/>
          <w:szCs w:val="24"/>
        </w:rPr>
        <w:t>Кузьмина</w:t>
      </w:r>
      <w:r w:rsidR="00926681" w:rsidRPr="00ED0774">
        <w:rPr>
          <w:rStyle w:val="affb"/>
          <w:rFonts w:cs="Times New Roman"/>
          <w:szCs w:val="24"/>
        </w:rPr>
        <w:t xml:space="preserve"> </w:t>
      </w:r>
      <w:r w:rsidRPr="00ED0774">
        <w:rPr>
          <w:rStyle w:val="affb"/>
          <w:rFonts w:cs="Times New Roman"/>
          <w:szCs w:val="24"/>
        </w:rPr>
        <w:t>Л.А</w:t>
      </w:r>
      <w:r w:rsidR="00547128" w:rsidRPr="00ED0774">
        <w:rPr>
          <w:rFonts w:cs="Times New Roman"/>
          <w:b/>
          <w:szCs w:val="24"/>
        </w:rPr>
        <w:t>.,</w:t>
      </w:r>
      <w:r w:rsidR="00926681" w:rsidRPr="00ED0774">
        <w:rPr>
          <w:rFonts w:cs="Times New Roman"/>
          <w:szCs w:val="24"/>
        </w:rPr>
        <w:t xml:space="preserve"> </w:t>
      </w:r>
      <w:bookmarkStart w:id="129" w:name="_Hlk18315735"/>
      <w:r w:rsidRPr="00ED0774">
        <w:rPr>
          <w:rFonts w:cs="Times New Roman"/>
          <w:szCs w:val="24"/>
        </w:rPr>
        <w:t>к.м.н.,</w:t>
      </w:r>
      <w:r w:rsidR="00926681" w:rsidRPr="00ED0774">
        <w:rPr>
          <w:rFonts w:cs="Times New Roman"/>
          <w:szCs w:val="24"/>
        </w:rPr>
        <w:t xml:space="preserve"> </w:t>
      </w:r>
      <w:r w:rsidR="004C7A5B" w:rsidRPr="00ED0774">
        <w:rPr>
          <w:rFonts w:cs="Times New Roman"/>
          <w:szCs w:val="24"/>
        </w:rPr>
        <w:t>заведующая</w:t>
      </w:r>
      <w:r w:rsidR="00926681" w:rsidRPr="00ED0774">
        <w:rPr>
          <w:rFonts w:cs="Times New Roman"/>
          <w:szCs w:val="24"/>
        </w:rPr>
        <w:t xml:space="preserve"> </w:t>
      </w:r>
      <w:r w:rsidR="004C7A5B" w:rsidRPr="00ED0774">
        <w:rPr>
          <w:rFonts w:cs="Times New Roman"/>
          <w:szCs w:val="24"/>
        </w:rPr>
        <w:t>отделением</w:t>
      </w:r>
      <w:r w:rsidR="00926681" w:rsidRPr="00ED0774">
        <w:rPr>
          <w:rFonts w:cs="Times New Roman"/>
          <w:szCs w:val="24"/>
        </w:rPr>
        <w:t xml:space="preserve"> </w:t>
      </w:r>
      <w:r w:rsidR="004C7A5B" w:rsidRPr="00ED0774">
        <w:rPr>
          <w:rFonts w:cs="Times New Roman"/>
          <w:szCs w:val="24"/>
        </w:rPr>
        <w:t>интенсивной</w:t>
      </w:r>
      <w:r w:rsidR="00926681" w:rsidRPr="00ED0774">
        <w:rPr>
          <w:rFonts w:cs="Times New Roman"/>
          <w:szCs w:val="24"/>
        </w:rPr>
        <w:t xml:space="preserve"> </w:t>
      </w:r>
      <w:r w:rsidR="004C7A5B" w:rsidRPr="00ED0774">
        <w:rPr>
          <w:rFonts w:cs="Times New Roman"/>
          <w:szCs w:val="24"/>
        </w:rPr>
        <w:t>высокодозной</w:t>
      </w:r>
      <w:r w:rsidR="00926681" w:rsidRPr="00ED0774">
        <w:rPr>
          <w:rFonts w:cs="Times New Roman"/>
          <w:szCs w:val="24"/>
        </w:rPr>
        <w:t xml:space="preserve"> </w:t>
      </w:r>
      <w:r w:rsidR="004C7A5B" w:rsidRPr="00ED0774">
        <w:rPr>
          <w:rFonts w:cs="Times New Roman"/>
          <w:szCs w:val="24"/>
        </w:rPr>
        <w:t>химиотерапии</w:t>
      </w:r>
      <w:r w:rsidR="00926681" w:rsidRPr="00ED0774">
        <w:rPr>
          <w:rFonts w:cs="Times New Roman"/>
          <w:szCs w:val="24"/>
        </w:rPr>
        <w:t xml:space="preserve"> </w:t>
      </w:r>
      <w:r w:rsidR="004C7A5B" w:rsidRPr="00ED0774">
        <w:rPr>
          <w:rFonts w:cs="Times New Roman"/>
          <w:szCs w:val="24"/>
        </w:rPr>
        <w:t>и</w:t>
      </w:r>
      <w:r w:rsidR="00926681" w:rsidRPr="00ED0774">
        <w:rPr>
          <w:rFonts w:cs="Times New Roman"/>
          <w:szCs w:val="24"/>
        </w:rPr>
        <w:t xml:space="preserve"> </w:t>
      </w:r>
      <w:r w:rsidR="004C7A5B" w:rsidRPr="00ED0774">
        <w:rPr>
          <w:rFonts w:cs="Times New Roman"/>
          <w:szCs w:val="24"/>
        </w:rPr>
        <w:t>трансплантации</w:t>
      </w:r>
      <w:r w:rsidR="00926681" w:rsidRPr="00ED0774">
        <w:rPr>
          <w:rFonts w:cs="Times New Roman"/>
          <w:szCs w:val="24"/>
        </w:rPr>
        <w:t xml:space="preserve"> </w:t>
      </w:r>
      <w:r w:rsidR="004C7A5B" w:rsidRPr="00ED0774">
        <w:rPr>
          <w:rFonts w:cs="Times New Roman"/>
          <w:szCs w:val="24"/>
        </w:rPr>
        <w:t>костного</w:t>
      </w:r>
      <w:r w:rsidR="00926681" w:rsidRPr="00ED0774">
        <w:rPr>
          <w:rFonts w:cs="Times New Roman"/>
          <w:szCs w:val="24"/>
        </w:rPr>
        <w:t xml:space="preserve"> </w:t>
      </w:r>
      <w:r w:rsidR="004C7A5B" w:rsidRPr="00ED0774">
        <w:rPr>
          <w:rFonts w:cs="Times New Roman"/>
          <w:szCs w:val="24"/>
        </w:rPr>
        <w:t>мозга</w:t>
      </w:r>
      <w:r w:rsidR="00926681" w:rsidRPr="00ED0774">
        <w:rPr>
          <w:rFonts w:cs="Times New Roman"/>
          <w:szCs w:val="24"/>
        </w:rPr>
        <w:t xml:space="preserve"> </w:t>
      </w:r>
      <w:r w:rsidR="004C7A5B" w:rsidRPr="00ED0774">
        <w:rPr>
          <w:rFonts w:cs="Times New Roman"/>
          <w:szCs w:val="24"/>
        </w:rPr>
        <w:t>с</w:t>
      </w:r>
      <w:r w:rsidR="00926681" w:rsidRPr="00ED0774">
        <w:rPr>
          <w:rFonts w:cs="Times New Roman"/>
          <w:szCs w:val="24"/>
        </w:rPr>
        <w:t xml:space="preserve"> </w:t>
      </w:r>
      <w:r w:rsidR="004C7A5B" w:rsidRPr="00ED0774">
        <w:rPr>
          <w:rFonts w:cs="Times New Roman"/>
          <w:szCs w:val="24"/>
        </w:rPr>
        <w:t>круглосуточным</w:t>
      </w:r>
      <w:r w:rsidR="00926681" w:rsidRPr="00ED0774">
        <w:rPr>
          <w:rFonts w:cs="Times New Roman"/>
          <w:szCs w:val="24"/>
        </w:rPr>
        <w:t xml:space="preserve"> </w:t>
      </w:r>
      <w:r w:rsidR="004C7A5B" w:rsidRPr="00ED0774">
        <w:rPr>
          <w:rFonts w:cs="Times New Roman"/>
          <w:szCs w:val="24"/>
        </w:rPr>
        <w:t>стационаром</w:t>
      </w:r>
      <w:r w:rsidR="00926681" w:rsidRPr="00ED0774">
        <w:rPr>
          <w:rFonts w:cs="Times New Roman"/>
          <w:szCs w:val="24"/>
        </w:rPr>
        <w:t xml:space="preserve"> </w:t>
      </w:r>
      <w:r w:rsidRPr="00ED0774">
        <w:rPr>
          <w:rFonts w:cs="Times New Roman"/>
          <w:szCs w:val="24"/>
        </w:rPr>
        <w:t>ФГБУ</w:t>
      </w:r>
      <w:r w:rsidR="00926681" w:rsidRPr="00ED0774">
        <w:rPr>
          <w:rFonts w:cs="Times New Roman"/>
          <w:szCs w:val="24"/>
        </w:rPr>
        <w:t xml:space="preserve"> </w:t>
      </w:r>
      <w:r w:rsidR="00716693" w:rsidRPr="00ED0774">
        <w:rPr>
          <w:rFonts w:cs="Times New Roman"/>
          <w:szCs w:val="24"/>
        </w:rPr>
        <w:t>«НМИЦ</w:t>
      </w:r>
      <w:r w:rsidR="00926681" w:rsidRPr="00ED0774">
        <w:rPr>
          <w:rFonts w:cs="Times New Roman"/>
          <w:szCs w:val="24"/>
        </w:rPr>
        <w:t xml:space="preserve"> </w:t>
      </w:r>
      <w:r w:rsidR="00716693" w:rsidRPr="00ED0774">
        <w:rPr>
          <w:rFonts w:cs="Times New Roman"/>
          <w:szCs w:val="24"/>
        </w:rPr>
        <w:t>гематологии»</w:t>
      </w:r>
      <w:r w:rsidR="00926681" w:rsidRPr="00ED0774">
        <w:rPr>
          <w:rFonts w:cs="Times New Roman"/>
          <w:szCs w:val="24"/>
        </w:rPr>
        <w:t xml:space="preserve"> </w:t>
      </w:r>
      <w:r w:rsidRPr="00ED0774">
        <w:rPr>
          <w:rFonts w:cs="Times New Roman"/>
          <w:szCs w:val="24"/>
        </w:rPr>
        <w:t>Минздрава</w:t>
      </w:r>
      <w:r w:rsidR="00926681" w:rsidRPr="00ED0774">
        <w:rPr>
          <w:rFonts w:cs="Times New Roman"/>
          <w:szCs w:val="24"/>
        </w:rPr>
        <w:t xml:space="preserve"> </w:t>
      </w:r>
      <w:r w:rsidRPr="00ED0774">
        <w:rPr>
          <w:rFonts w:cs="Times New Roman"/>
          <w:szCs w:val="24"/>
        </w:rPr>
        <w:t>России,</w:t>
      </w:r>
      <w:r w:rsidR="00926681" w:rsidRPr="00ED0774">
        <w:rPr>
          <w:rFonts w:cs="Times New Roman"/>
          <w:szCs w:val="24"/>
        </w:rPr>
        <w:t xml:space="preserve"> </w:t>
      </w:r>
      <w:bookmarkEnd w:id="129"/>
      <w:r w:rsidR="00716693" w:rsidRPr="00ED0774">
        <w:rPr>
          <w:rFonts w:cs="Times New Roman"/>
          <w:szCs w:val="24"/>
        </w:rPr>
        <w:t>член</w:t>
      </w:r>
      <w:r w:rsidR="00926681" w:rsidRPr="00ED0774">
        <w:rPr>
          <w:rFonts w:cs="Times New Roman"/>
          <w:szCs w:val="24"/>
        </w:rPr>
        <w:t xml:space="preserve"> </w:t>
      </w:r>
      <w:r w:rsidR="00716693" w:rsidRPr="00ED0774">
        <w:rPr>
          <w:rFonts w:cs="Times New Roman"/>
          <w:szCs w:val="24"/>
        </w:rPr>
        <w:t>Национального</w:t>
      </w:r>
      <w:r w:rsidR="00926681" w:rsidRPr="00ED0774">
        <w:rPr>
          <w:rFonts w:cs="Times New Roman"/>
          <w:szCs w:val="24"/>
        </w:rPr>
        <w:t xml:space="preserve"> </w:t>
      </w:r>
      <w:r w:rsidR="00716693" w:rsidRPr="00ED0774">
        <w:rPr>
          <w:rFonts w:cs="Times New Roman"/>
          <w:szCs w:val="24"/>
        </w:rPr>
        <w:t>гематологического</w:t>
      </w:r>
      <w:r w:rsidR="00926681" w:rsidRPr="00ED0774">
        <w:rPr>
          <w:rFonts w:cs="Times New Roman"/>
          <w:szCs w:val="24"/>
        </w:rPr>
        <w:t xml:space="preserve"> </w:t>
      </w:r>
      <w:r w:rsidR="00716693" w:rsidRPr="00ED0774">
        <w:rPr>
          <w:rFonts w:cs="Times New Roman"/>
          <w:szCs w:val="24"/>
        </w:rPr>
        <w:t>общества</w:t>
      </w:r>
      <w:r w:rsidR="00547128" w:rsidRPr="00ED0774">
        <w:rPr>
          <w:rFonts w:cs="Times New Roman"/>
          <w:szCs w:val="24"/>
        </w:rPr>
        <w:t>.</w:t>
      </w:r>
    </w:p>
    <w:p w14:paraId="439EE168" w14:textId="77777777" w:rsidR="006E5861" w:rsidRPr="00ED0774" w:rsidRDefault="00D80AC9" w:rsidP="00275537">
      <w:pPr>
        <w:pStyle w:val="afd"/>
        <w:numPr>
          <w:ilvl w:val="0"/>
          <w:numId w:val="6"/>
        </w:numPr>
        <w:spacing w:beforeAutospacing="0" w:afterAutospacing="0" w:line="360" w:lineRule="auto"/>
        <w:contextualSpacing/>
        <w:divId w:val="1335064128"/>
      </w:pPr>
      <w:r w:rsidRPr="00ED0774">
        <w:rPr>
          <w:rStyle w:val="affb"/>
        </w:rPr>
        <w:t>Лапин</w:t>
      </w:r>
      <w:r w:rsidR="00926681" w:rsidRPr="00ED0774">
        <w:rPr>
          <w:rStyle w:val="affb"/>
        </w:rPr>
        <w:t xml:space="preserve"> </w:t>
      </w:r>
      <w:r w:rsidRPr="00ED0774">
        <w:rPr>
          <w:rStyle w:val="affb"/>
        </w:rPr>
        <w:t>В.А</w:t>
      </w:r>
      <w:r w:rsidR="00547128" w:rsidRPr="00ED0774">
        <w:rPr>
          <w:b/>
        </w:rPr>
        <w:t>.,</w:t>
      </w:r>
      <w:r w:rsidR="00926681" w:rsidRPr="00ED0774">
        <w:t xml:space="preserve"> </w:t>
      </w:r>
      <w:bookmarkStart w:id="130" w:name="_Hlk18315784"/>
      <w:r w:rsidRPr="00ED0774">
        <w:t>к.м.н.,</w:t>
      </w:r>
      <w:r w:rsidR="00926681" w:rsidRPr="00ED0774">
        <w:t xml:space="preserve"> </w:t>
      </w:r>
      <w:r w:rsidRPr="00ED0774">
        <w:t>заведующий</w:t>
      </w:r>
      <w:r w:rsidR="00926681" w:rsidRPr="00ED0774">
        <w:t xml:space="preserve"> </w:t>
      </w:r>
      <w:r w:rsidRPr="00ED0774">
        <w:t>отделением</w:t>
      </w:r>
      <w:r w:rsidR="00926681" w:rsidRPr="00ED0774">
        <w:t xml:space="preserve"> </w:t>
      </w:r>
      <w:r w:rsidRPr="00ED0774">
        <w:t>гематологии</w:t>
      </w:r>
      <w:r w:rsidR="00926681" w:rsidRPr="00ED0774">
        <w:t xml:space="preserve"> </w:t>
      </w:r>
      <w:r w:rsidRPr="00ED0774">
        <w:t>ГБУЗ</w:t>
      </w:r>
      <w:r w:rsidR="00926681" w:rsidRPr="00ED0774">
        <w:t xml:space="preserve"> </w:t>
      </w:r>
      <w:r w:rsidRPr="00ED0774">
        <w:t>ЯО</w:t>
      </w:r>
      <w:r w:rsidR="00926681" w:rsidRPr="00ED0774">
        <w:t xml:space="preserve"> </w:t>
      </w:r>
      <w:r w:rsidR="00C65F21" w:rsidRPr="00ED0774">
        <w:t>«</w:t>
      </w:r>
      <w:r w:rsidRPr="00ED0774">
        <w:t>Областная</w:t>
      </w:r>
      <w:r w:rsidR="00926681" w:rsidRPr="00ED0774">
        <w:t xml:space="preserve"> </w:t>
      </w:r>
      <w:r w:rsidRPr="00ED0774">
        <w:t>клиническая</w:t>
      </w:r>
      <w:r w:rsidR="00926681" w:rsidRPr="00ED0774">
        <w:t xml:space="preserve"> </w:t>
      </w:r>
      <w:r w:rsidRPr="00ED0774">
        <w:t>больница</w:t>
      </w:r>
      <w:r w:rsidR="00C65F21" w:rsidRPr="00ED0774">
        <w:t>»</w:t>
      </w:r>
      <w:bookmarkEnd w:id="130"/>
      <w:r w:rsidR="00716693" w:rsidRPr="00ED0774">
        <w:t>,</w:t>
      </w:r>
      <w:r w:rsidR="00926681" w:rsidRPr="00ED0774">
        <w:t xml:space="preserve"> </w:t>
      </w:r>
      <w:r w:rsidR="00716693" w:rsidRPr="00ED0774">
        <w:t>член</w:t>
      </w:r>
      <w:r w:rsidR="00926681" w:rsidRPr="00ED0774">
        <w:t xml:space="preserve"> </w:t>
      </w:r>
      <w:r w:rsidR="00716693" w:rsidRPr="00ED0774">
        <w:t>Национального</w:t>
      </w:r>
      <w:r w:rsidR="00926681" w:rsidRPr="00ED0774">
        <w:t xml:space="preserve"> </w:t>
      </w:r>
      <w:r w:rsidR="00716693" w:rsidRPr="00ED0774">
        <w:t>гематологического</w:t>
      </w:r>
      <w:r w:rsidR="00926681" w:rsidRPr="00ED0774">
        <w:t xml:space="preserve"> </w:t>
      </w:r>
      <w:r w:rsidR="00716693" w:rsidRPr="00ED0774">
        <w:t>общества</w:t>
      </w:r>
      <w:r w:rsidR="00C65F21" w:rsidRPr="00ED0774">
        <w:t>.</w:t>
      </w:r>
    </w:p>
    <w:p w14:paraId="413A2C05" w14:textId="77777777" w:rsidR="006E5861" w:rsidRPr="00ED0774" w:rsidRDefault="00D80AC9" w:rsidP="00275537">
      <w:pPr>
        <w:pStyle w:val="aff"/>
        <w:numPr>
          <w:ilvl w:val="0"/>
          <w:numId w:val="6"/>
        </w:numPr>
        <w:divId w:val="1335064128"/>
        <w:rPr>
          <w:rFonts w:cs="Times New Roman"/>
          <w:szCs w:val="24"/>
        </w:rPr>
      </w:pPr>
      <w:r w:rsidRPr="00ED0774">
        <w:rPr>
          <w:rStyle w:val="affb"/>
          <w:rFonts w:cs="Times New Roman"/>
          <w:szCs w:val="24"/>
        </w:rPr>
        <w:t>Паровичникова</w:t>
      </w:r>
      <w:r w:rsidR="00926681" w:rsidRPr="00ED0774">
        <w:rPr>
          <w:rStyle w:val="affb"/>
          <w:rFonts w:cs="Times New Roman"/>
          <w:szCs w:val="24"/>
        </w:rPr>
        <w:t xml:space="preserve"> </w:t>
      </w:r>
      <w:r w:rsidRPr="00ED0774">
        <w:rPr>
          <w:rStyle w:val="affb"/>
          <w:rFonts w:cs="Times New Roman"/>
          <w:szCs w:val="24"/>
        </w:rPr>
        <w:t>Е.Н</w:t>
      </w:r>
      <w:r w:rsidR="00C65F21" w:rsidRPr="00ED0774">
        <w:rPr>
          <w:rFonts w:cs="Times New Roman"/>
          <w:b/>
          <w:szCs w:val="24"/>
        </w:rPr>
        <w:t>.,</w:t>
      </w:r>
      <w:r w:rsidR="00926681" w:rsidRPr="00ED0774">
        <w:rPr>
          <w:rFonts w:cs="Times New Roman"/>
          <w:szCs w:val="24"/>
        </w:rPr>
        <w:t xml:space="preserve"> </w:t>
      </w:r>
      <w:r w:rsidRPr="00ED0774">
        <w:rPr>
          <w:rFonts w:cs="Times New Roman"/>
          <w:szCs w:val="24"/>
        </w:rPr>
        <w:t>д.м.н.,</w:t>
      </w:r>
      <w:r w:rsidR="00926681" w:rsidRPr="00ED0774">
        <w:rPr>
          <w:rFonts w:cs="Times New Roman"/>
          <w:szCs w:val="24"/>
        </w:rPr>
        <w:t xml:space="preserve"> </w:t>
      </w:r>
      <w:bookmarkStart w:id="131" w:name="_Hlk18315653"/>
      <w:r w:rsidR="004C7A5B" w:rsidRPr="00ED0774">
        <w:rPr>
          <w:rFonts w:cs="Times New Roman"/>
          <w:szCs w:val="24"/>
        </w:rPr>
        <w:t>заведующая</w:t>
      </w:r>
      <w:r w:rsidR="00926681" w:rsidRPr="00ED0774">
        <w:rPr>
          <w:rFonts w:cs="Times New Roman"/>
          <w:szCs w:val="24"/>
        </w:rPr>
        <w:t xml:space="preserve"> </w:t>
      </w:r>
      <w:r w:rsidR="004C7A5B" w:rsidRPr="00ED0774">
        <w:rPr>
          <w:rFonts w:cs="Times New Roman"/>
          <w:szCs w:val="24"/>
        </w:rPr>
        <w:t>отделом</w:t>
      </w:r>
      <w:r w:rsidR="00926681" w:rsidRPr="00ED0774">
        <w:rPr>
          <w:rFonts w:cs="Times New Roman"/>
          <w:szCs w:val="24"/>
        </w:rPr>
        <w:t xml:space="preserve"> </w:t>
      </w:r>
      <w:r w:rsidR="004C7A5B" w:rsidRPr="00ED0774">
        <w:rPr>
          <w:rFonts w:cs="Times New Roman"/>
          <w:szCs w:val="24"/>
        </w:rPr>
        <w:t>химиотерапии</w:t>
      </w:r>
      <w:r w:rsidR="00926681" w:rsidRPr="00ED0774">
        <w:rPr>
          <w:rFonts w:cs="Times New Roman"/>
          <w:szCs w:val="24"/>
        </w:rPr>
        <w:t xml:space="preserve"> </w:t>
      </w:r>
      <w:r w:rsidR="004C7A5B" w:rsidRPr="00ED0774">
        <w:rPr>
          <w:rFonts w:cs="Times New Roman"/>
          <w:szCs w:val="24"/>
        </w:rPr>
        <w:t>гемобластозов,</w:t>
      </w:r>
      <w:r w:rsidR="00926681" w:rsidRPr="00ED0774">
        <w:rPr>
          <w:rFonts w:cs="Times New Roman"/>
          <w:szCs w:val="24"/>
        </w:rPr>
        <w:t xml:space="preserve"> </w:t>
      </w:r>
      <w:r w:rsidR="004C7A5B" w:rsidRPr="00ED0774">
        <w:rPr>
          <w:rFonts w:cs="Times New Roman"/>
          <w:szCs w:val="24"/>
        </w:rPr>
        <w:t>депрессий</w:t>
      </w:r>
      <w:r w:rsidR="00926681" w:rsidRPr="00ED0774">
        <w:rPr>
          <w:rFonts w:cs="Times New Roman"/>
          <w:szCs w:val="24"/>
        </w:rPr>
        <w:t xml:space="preserve"> </w:t>
      </w:r>
      <w:r w:rsidR="004C7A5B" w:rsidRPr="00ED0774">
        <w:rPr>
          <w:rFonts w:cs="Times New Roman"/>
          <w:szCs w:val="24"/>
        </w:rPr>
        <w:t>кроветворения</w:t>
      </w:r>
      <w:r w:rsidR="00926681" w:rsidRPr="00ED0774">
        <w:rPr>
          <w:rFonts w:cs="Times New Roman"/>
          <w:szCs w:val="24"/>
        </w:rPr>
        <w:t xml:space="preserve"> </w:t>
      </w:r>
      <w:r w:rsidR="004C7A5B" w:rsidRPr="00ED0774">
        <w:rPr>
          <w:rFonts w:cs="Times New Roman"/>
          <w:szCs w:val="24"/>
        </w:rPr>
        <w:t>и</w:t>
      </w:r>
      <w:r w:rsidR="00926681" w:rsidRPr="00ED0774">
        <w:rPr>
          <w:rFonts w:cs="Times New Roman"/>
          <w:szCs w:val="24"/>
        </w:rPr>
        <w:t xml:space="preserve"> </w:t>
      </w:r>
      <w:r w:rsidR="004C7A5B" w:rsidRPr="00ED0774">
        <w:rPr>
          <w:rFonts w:cs="Times New Roman"/>
          <w:szCs w:val="24"/>
        </w:rPr>
        <w:t>трансплантации</w:t>
      </w:r>
      <w:r w:rsidR="00926681" w:rsidRPr="00ED0774">
        <w:rPr>
          <w:rFonts w:cs="Times New Roman"/>
          <w:szCs w:val="24"/>
        </w:rPr>
        <w:t xml:space="preserve"> </w:t>
      </w:r>
      <w:r w:rsidR="004C7A5B" w:rsidRPr="00ED0774">
        <w:rPr>
          <w:rFonts w:cs="Times New Roman"/>
          <w:szCs w:val="24"/>
        </w:rPr>
        <w:t>костного</w:t>
      </w:r>
      <w:r w:rsidR="00926681" w:rsidRPr="00ED0774">
        <w:rPr>
          <w:rFonts w:cs="Times New Roman"/>
          <w:szCs w:val="24"/>
        </w:rPr>
        <w:t xml:space="preserve"> </w:t>
      </w:r>
      <w:r w:rsidR="004C7A5B" w:rsidRPr="00ED0774">
        <w:rPr>
          <w:rFonts w:cs="Times New Roman"/>
          <w:szCs w:val="24"/>
        </w:rPr>
        <w:t>мозга</w:t>
      </w:r>
      <w:r w:rsidR="00926681" w:rsidRPr="00ED0774">
        <w:rPr>
          <w:rFonts w:cs="Times New Roman"/>
          <w:szCs w:val="24"/>
        </w:rPr>
        <w:t xml:space="preserve"> </w:t>
      </w:r>
      <w:r w:rsidRPr="00ED0774">
        <w:rPr>
          <w:rFonts w:cs="Times New Roman"/>
          <w:szCs w:val="24"/>
        </w:rPr>
        <w:t>ФГБУ</w:t>
      </w:r>
      <w:r w:rsidR="00926681" w:rsidRPr="00ED0774">
        <w:rPr>
          <w:rFonts w:cs="Times New Roman"/>
          <w:szCs w:val="24"/>
        </w:rPr>
        <w:t xml:space="preserve"> </w:t>
      </w:r>
      <w:r w:rsidR="00716693" w:rsidRPr="00ED0774">
        <w:rPr>
          <w:rFonts w:cs="Times New Roman"/>
          <w:szCs w:val="24"/>
        </w:rPr>
        <w:t>«НМИЦ</w:t>
      </w:r>
      <w:r w:rsidR="00926681" w:rsidRPr="00ED0774">
        <w:rPr>
          <w:rFonts w:cs="Times New Roman"/>
          <w:szCs w:val="24"/>
        </w:rPr>
        <w:t xml:space="preserve"> </w:t>
      </w:r>
      <w:r w:rsidR="00716693" w:rsidRPr="00ED0774">
        <w:rPr>
          <w:rFonts w:cs="Times New Roman"/>
          <w:szCs w:val="24"/>
        </w:rPr>
        <w:t>гематологии»</w:t>
      </w:r>
      <w:r w:rsidR="00926681" w:rsidRPr="00ED0774">
        <w:rPr>
          <w:rFonts w:cs="Times New Roman"/>
          <w:szCs w:val="24"/>
        </w:rPr>
        <w:t xml:space="preserve"> </w:t>
      </w:r>
      <w:r w:rsidRPr="00ED0774">
        <w:rPr>
          <w:rFonts w:cs="Times New Roman"/>
          <w:szCs w:val="24"/>
        </w:rPr>
        <w:t>Минздрава</w:t>
      </w:r>
      <w:r w:rsidR="00926681" w:rsidRPr="00ED0774">
        <w:rPr>
          <w:rFonts w:cs="Times New Roman"/>
          <w:szCs w:val="24"/>
        </w:rPr>
        <w:t xml:space="preserve"> </w:t>
      </w:r>
      <w:r w:rsidRPr="00ED0774">
        <w:rPr>
          <w:rFonts w:cs="Times New Roman"/>
          <w:szCs w:val="24"/>
        </w:rPr>
        <w:t>России,</w:t>
      </w:r>
      <w:r w:rsidR="00926681" w:rsidRPr="00ED0774">
        <w:rPr>
          <w:rFonts w:cs="Times New Roman"/>
          <w:szCs w:val="24"/>
        </w:rPr>
        <w:t xml:space="preserve"> </w:t>
      </w:r>
      <w:bookmarkEnd w:id="131"/>
      <w:r w:rsidR="00EA6F4C" w:rsidRPr="00ED0774">
        <w:rPr>
          <w:rFonts w:cs="Times New Roman"/>
          <w:szCs w:val="24"/>
        </w:rPr>
        <w:t>член</w:t>
      </w:r>
      <w:r w:rsidR="00926681" w:rsidRPr="00ED0774">
        <w:rPr>
          <w:rFonts w:cs="Times New Roman"/>
          <w:szCs w:val="24"/>
        </w:rPr>
        <w:t xml:space="preserve"> </w:t>
      </w:r>
      <w:r w:rsidR="00EA6F4C" w:rsidRPr="00ED0774">
        <w:rPr>
          <w:rFonts w:cs="Times New Roman"/>
          <w:szCs w:val="24"/>
        </w:rPr>
        <w:t>Национального</w:t>
      </w:r>
      <w:r w:rsidR="00926681" w:rsidRPr="00ED0774">
        <w:rPr>
          <w:rFonts w:cs="Times New Roman"/>
          <w:szCs w:val="24"/>
        </w:rPr>
        <w:t xml:space="preserve"> </w:t>
      </w:r>
      <w:r w:rsidR="00EA6F4C" w:rsidRPr="00ED0774">
        <w:rPr>
          <w:rFonts w:cs="Times New Roman"/>
          <w:szCs w:val="24"/>
        </w:rPr>
        <w:t>гематологического</w:t>
      </w:r>
      <w:r w:rsidR="00926681" w:rsidRPr="00ED0774">
        <w:rPr>
          <w:rFonts w:cs="Times New Roman"/>
          <w:szCs w:val="24"/>
        </w:rPr>
        <w:t xml:space="preserve"> </w:t>
      </w:r>
      <w:r w:rsidR="00EA6F4C" w:rsidRPr="00ED0774">
        <w:rPr>
          <w:rFonts w:cs="Times New Roman"/>
          <w:szCs w:val="24"/>
        </w:rPr>
        <w:t>общества</w:t>
      </w:r>
      <w:r w:rsidR="00C65F21" w:rsidRPr="00ED0774">
        <w:rPr>
          <w:rFonts w:cs="Times New Roman"/>
          <w:szCs w:val="24"/>
        </w:rPr>
        <w:t>.</w:t>
      </w:r>
    </w:p>
    <w:p w14:paraId="6FB7A277" w14:textId="77777777" w:rsidR="006E5861" w:rsidRPr="00ED0774" w:rsidRDefault="00D80AC9" w:rsidP="00275537">
      <w:pPr>
        <w:pStyle w:val="aff"/>
        <w:numPr>
          <w:ilvl w:val="0"/>
          <w:numId w:val="6"/>
        </w:numPr>
        <w:divId w:val="1335064128"/>
        <w:rPr>
          <w:rFonts w:cs="Times New Roman"/>
          <w:szCs w:val="24"/>
        </w:rPr>
      </w:pPr>
      <w:r w:rsidRPr="00ED0774">
        <w:rPr>
          <w:rStyle w:val="affb"/>
          <w:rFonts w:cs="Times New Roman"/>
          <w:szCs w:val="24"/>
        </w:rPr>
        <w:t>Савченко</w:t>
      </w:r>
      <w:r w:rsidR="00926681" w:rsidRPr="00ED0774">
        <w:rPr>
          <w:rStyle w:val="affb"/>
          <w:rFonts w:cs="Times New Roman"/>
          <w:szCs w:val="24"/>
        </w:rPr>
        <w:t xml:space="preserve"> </w:t>
      </w:r>
      <w:r w:rsidRPr="00ED0774">
        <w:rPr>
          <w:rStyle w:val="affb"/>
          <w:rFonts w:cs="Times New Roman"/>
          <w:szCs w:val="24"/>
        </w:rPr>
        <w:t>В.Г</w:t>
      </w:r>
      <w:r w:rsidR="00C65F21" w:rsidRPr="00ED0774">
        <w:rPr>
          <w:rFonts w:cs="Times New Roman"/>
          <w:b/>
          <w:szCs w:val="24"/>
        </w:rPr>
        <w:t>.,</w:t>
      </w:r>
      <w:r w:rsidR="00926681" w:rsidRPr="00ED0774">
        <w:rPr>
          <w:rFonts w:cs="Times New Roman"/>
          <w:szCs w:val="24"/>
        </w:rPr>
        <w:t xml:space="preserve"> </w:t>
      </w:r>
      <w:bookmarkStart w:id="132" w:name="_Hlk18315634"/>
      <w:r w:rsidRPr="00ED0774">
        <w:rPr>
          <w:rFonts w:cs="Times New Roman"/>
          <w:szCs w:val="24"/>
        </w:rPr>
        <w:t>академик</w:t>
      </w:r>
      <w:r w:rsidR="00926681" w:rsidRPr="00ED0774">
        <w:rPr>
          <w:rFonts w:cs="Times New Roman"/>
          <w:szCs w:val="24"/>
        </w:rPr>
        <w:t xml:space="preserve"> </w:t>
      </w:r>
      <w:r w:rsidR="000139C8" w:rsidRPr="00ED0774">
        <w:rPr>
          <w:rFonts w:cs="Times New Roman"/>
          <w:szCs w:val="24"/>
        </w:rPr>
        <w:t>РАН</w:t>
      </w:r>
      <w:r w:rsidRPr="00ED0774">
        <w:rPr>
          <w:rFonts w:cs="Times New Roman"/>
          <w:szCs w:val="24"/>
        </w:rPr>
        <w:t>,</w:t>
      </w:r>
      <w:r w:rsidR="00926681" w:rsidRPr="00ED0774">
        <w:rPr>
          <w:rFonts w:cs="Times New Roman"/>
          <w:szCs w:val="24"/>
        </w:rPr>
        <w:t xml:space="preserve"> </w:t>
      </w:r>
      <w:r w:rsidRPr="00ED0774">
        <w:rPr>
          <w:rFonts w:cs="Times New Roman"/>
          <w:szCs w:val="24"/>
        </w:rPr>
        <w:t>д.м.н.,</w:t>
      </w:r>
      <w:r w:rsidR="00926681" w:rsidRPr="00ED0774">
        <w:rPr>
          <w:rFonts w:cs="Times New Roman"/>
          <w:szCs w:val="24"/>
        </w:rPr>
        <w:t xml:space="preserve"> </w:t>
      </w:r>
      <w:r w:rsidRPr="00ED0774">
        <w:rPr>
          <w:rFonts w:cs="Times New Roman"/>
          <w:szCs w:val="24"/>
        </w:rPr>
        <w:t>профессор,</w:t>
      </w:r>
      <w:r w:rsidR="00926681" w:rsidRPr="00ED0774">
        <w:rPr>
          <w:rFonts w:cs="Times New Roman"/>
          <w:szCs w:val="24"/>
        </w:rPr>
        <w:t xml:space="preserve"> </w:t>
      </w:r>
      <w:r w:rsidR="00C65F21" w:rsidRPr="00ED0774">
        <w:rPr>
          <w:rFonts w:cs="Times New Roman"/>
          <w:szCs w:val="24"/>
        </w:rPr>
        <w:t>г</w:t>
      </w:r>
      <w:r w:rsidR="004C7A5B" w:rsidRPr="00ED0774">
        <w:rPr>
          <w:rFonts w:cs="Times New Roman"/>
          <w:szCs w:val="24"/>
        </w:rPr>
        <w:t>лавный</w:t>
      </w:r>
      <w:r w:rsidR="00926681" w:rsidRPr="00ED0774">
        <w:rPr>
          <w:rFonts w:cs="Times New Roman"/>
          <w:szCs w:val="24"/>
        </w:rPr>
        <w:t xml:space="preserve"> </w:t>
      </w:r>
      <w:r w:rsidR="004C7A5B" w:rsidRPr="00ED0774">
        <w:rPr>
          <w:rFonts w:cs="Times New Roman"/>
          <w:szCs w:val="24"/>
        </w:rPr>
        <w:t>внештатный</w:t>
      </w:r>
      <w:r w:rsidR="00926681" w:rsidRPr="00ED0774">
        <w:rPr>
          <w:rFonts w:cs="Times New Roman"/>
          <w:szCs w:val="24"/>
        </w:rPr>
        <w:t xml:space="preserve"> </w:t>
      </w:r>
      <w:r w:rsidR="004C7A5B" w:rsidRPr="00ED0774">
        <w:rPr>
          <w:rFonts w:cs="Times New Roman"/>
          <w:szCs w:val="24"/>
        </w:rPr>
        <w:t>специалист-гематолог</w:t>
      </w:r>
      <w:r w:rsidR="00926681" w:rsidRPr="00ED0774">
        <w:rPr>
          <w:rFonts w:cs="Times New Roman"/>
          <w:szCs w:val="24"/>
        </w:rPr>
        <w:t xml:space="preserve"> </w:t>
      </w:r>
      <w:r w:rsidR="00C65F21" w:rsidRPr="00ED0774">
        <w:rPr>
          <w:rFonts w:cs="Times New Roman"/>
          <w:szCs w:val="24"/>
        </w:rPr>
        <w:t>Минздрава</w:t>
      </w:r>
      <w:r w:rsidR="00926681" w:rsidRPr="00ED0774">
        <w:rPr>
          <w:rFonts w:cs="Times New Roman"/>
          <w:szCs w:val="24"/>
        </w:rPr>
        <w:t xml:space="preserve"> </w:t>
      </w:r>
      <w:r w:rsidR="00C65F21" w:rsidRPr="00ED0774">
        <w:rPr>
          <w:rFonts w:cs="Times New Roman"/>
          <w:szCs w:val="24"/>
        </w:rPr>
        <w:t>России</w:t>
      </w:r>
      <w:r w:rsidR="004C7A5B" w:rsidRPr="00ED0774">
        <w:rPr>
          <w:rFonts w:cs="Times New Roman"/>
          <w:szCs w:val="24"/>
        </w:rPr>
        <w:t>,</w:t>
      </w:r>
      <w:r w:rsidR="00926681" w:rsidRPr="00ED0774">
        <w:rPr>
          <w:rFonts w:cs="Times New Roman"/>
          <w:szCs w:val="24"/>
        </w:rPr>
        <w:t xml:space="preserve"> </w:t>
      </w:r>
      <w:r w:rsidR="00C65F21" w:rsidRPr="00ED0774">
        <w:rPr>
          <w:rFonts w:cs="Times New Roman"/>
          <w:szCs w:val="24"/>
        </w:rPr>
        <w:t>г</w:t>
      </w:r>
      <w:r w:rsidRPr="00ED0774">
        <w:rPr>
          <w:rFonts w:cs="Times New Roman"/>
          <w:szCs w:val="24"/>
        </w:rPr>
        <w:t>енеральный</w:t>
      </w:r>
      <w:r w:rsidR="00926681" w:rsidRPr="00ED0774">
        <w:rPr>
          <w:rFonts w:cs="Times New Roman"/>
          <w:szCs w:val="24"/>
        </w:rPr>
        <w:t xml:space="preserve"> </w:t>
      </w:r>
      <w:r w:rsidRPr="00ED0774">
        <w:rPr>
          <w:rFonts w:cs="Times New Roman"/>
          <w:szCs w:val="24"/>
        </w:rPr>
        <w:t>директор</w:t>
      </w:r>
      <w:r w:rsidR="00926681" w:rsidRPr="00ED0774">
        <w:rPr>
          <w:rFonts w:cs="Times New Roman"/>
          <w:szCs w:val="24"/>
        </w:rPr>
        <w:t xml:space="preserve"> </w:t>
      </w:r>
      <w:r w:rsidRPr="00ED0774">
        <w:rPr>
          <w:rFonts w:cs="Times New Roman"/>
          <w:szCs w:val="24"/>
        </w:rPr>
        <w:t>ФГБУ</w:t>
      </w:r>
      <w:r w:rsidR="00926681" w:rsidRPr="00ED0774">
        <w:rPr>
          <w:rFonts w:cs="Times New Roman"/>
          <w:szCs w:val="24"/>
        </w:rPr>
        <w:t xml:space="preserve"> </w:t>
      </w:r>
      <w:r w:rsidR="00716693" w:rsidRPr="00ED0774">
        <w:rPr>
          <w:rFonts w:cs="Times New Roman"/>
          <w:szCs w:val="24"/>
        </w:rPr>
        <w:t>«НМИЦ</w:t>
      </w:r>
      <w:r w:rsidR="00926681" w:rsidRPr="00ED0774">
        <w:rPr>
          <w:rFonts w:cs="Times New Roman"/>
          <w:szCs w:val="24"/>
        </w:rPr>
        <w:t xml:space="preserve"> </w:t>
      </w:r>
      <w:r w:rsidR="00716693" w:rsidRPr="00ED0774">
        <w:rPr>
          <w:rFonts w:cs="Times New Roman"/>
          <w:szCs w:val="24"/>
        </w:rPr>
        <w:t>гематологии»</w:t>
      </w:r>
      <w:r w:rsidR="00926681" w:rsidRPr="00ED0774">
        <w:rPr>
          <w:rFonts w:cs="Times New Roman"/>
          <w:szCs w:val="24"/>
        </w:rPr>
        <w:t xml:space="preserve"> </w:t>
      </w:r>
      <w:r w:rsidRPr="00ED0774">
        <w:rPr>
          <w:rFonts w:cs="Times New Roman"/>
          <w:szCs w:val="24"/>
        </w:rPr>
        <w:t>Минздрава</w:t>
      </w:r>
      <w:r w:rsidR="00926681" w:rsidRPr="00ED0774">
        <w:rPr>
          <w:rFonts w:cs="Times New Roman"/>
          <w:szCs w:val="24"/>
        </w:rPr>
        <w:t xml:space="preserve"> </w:t>
      </w:r>
      <w:r w:rsidRPr="00ED0774">
        <w:rPr>
          <w:rFonts w:cs="Times New Roman"/>
          <w:szCs w:val="24"/>
        </w:rPr>
        <w:t>России,</w:t>
      </w:r>
      <w:r w:rsidR="00926681" w:rsidRPr="00ED0774">
        <w:rPr>
          <w:rFonts w:cs="Times New Roman"/>
          <w:szCs w:val="24"/>
        </w:rPr>
        <w:t xml:space="preserve"> </w:t>
      </w:r>
      <w:bookmarkEnd w:id="132"/>
      <w:r w:rsidR="00716693" w:rsidRPr="00ED0774">
        <w:rPr>
          <w:rFonts w:cs="Times New Roman"/>
          <w:szCs w:val="24"/>
        </w:rPr>
        <w:t>член</w:t>
      </w:r>
      <w:r w:rsidR="00926681" w:rsidRPr="00ED0774">
        <w:rPr>
          <w:rFonts w:cs="Times New Roman"/>
          <w:szCs w:val="24"/>
        </w:rPr>
        <w:t xml:space="preserve"> </w:t>
      </w:r>
      <w:r w:rsidR="00716693" w:rsidRPr="00ED0774">
        <w:rPr>
          <w:rFonts w:cs="Times New Roman"/>
          <w:szCs w:val="24"/>
        </w:rPr>
        <w:t>Национального</w:t>
      </w:r>
      <w:r w:rsidR="00926681" w:rsidRPr="00ED0774">
        <w:rPr>
          <w:rFonts w:cs="Times New Roman"/>
          <w:szCs w:val="24"/>
        </w:rPr>
        <w:t xml:space="preserve"> </w:t>
      </w:r>
      <w:r w:rsidR="00716693" w:rsidRPr="00ED0774">
        <w:rPr>
          <w:rFonts w:cs="Times New Roman"/>
          <w:szCs w:val="24"/>
        </w:rPr>
        <w:t>гематологического</w:t>
      </w:r>
      <w:r w:rsidR="00926681" w:rsidRPr="00ED0774">
        <w:rPr>
          <w:rFonts w:cs="Times New Roman"/>
          <w:szCs w:val="24"/>
        </w:rPr>
        <w:t xml:space="preserve"> </w:t>
      </w:r>
      <w:r w:rsidR="00716693" w:rsidRPr="00ED0774">
        <w:rPr>
          <w:rFonts w:cs="Times New Roman"/>
          <w:szCs w:val="24"/>
        </w:rPr>
        <w:t>общества</w:t>
      </w:r>
      <w:r w:rsidR="00C65F21" w:rsidRPr="00ED0774">
        <w:rPr>
          <w:rFonts w:cs="Times New Roman"/>
          <w:szCs w:val="24"/>
        </w:rPr>
        <w:t>.</w:t>
      </w:r>
    </w:p>
    <w:p w14:paraId="72E0A996" w14:textId="77777777" w:rsidR="006E5861" w:rsidRPr="00ED0774" w:rsidRDefault="00D80AC9" w:rsidP="00275537">
      <w:pPr>
        <w:pStyle w:val="afd"/>
        <w:numPr>
          <w:ilvl w:val="0"/>
          <w:numId w:val="6"/>
        </w:numPr>
        <w:spacing w:beforeAutospacing="0" w:afterAutospacing="0" w:line="360" w:lineRule="auto"/>
        <w:contextualSpacing/>
        <w:divId w:val="1335064128"/>
      </w:pPr>
      <w:r w:rsidRPr="00ED0774">
        <w:rPr>
          <w:rStyle w:val="affb"/>
        </w:rPr>
        <w:t>Самойлова</w:t>
      </w:r>
      <w:r w:rsidR="00926681" w:rsidRPr="00ED0774">
        <w:rPr>
          <w:rStyle w:val="affb"/>
        </w:rPr>
        <w:t xml:space="preserve"> </w:t>
      </w:r>
      <w:r w:rsidRPr="00ED0774">
        <w:rPr>
          <w:rStyle w:val="affb"/>
        </w:rPr>
        <w:t>О.С</w:t>
      </w:r>
      <w:r w:rsidR="00C65F21" w:rsidRPr="00ED0774">
        <w:rPr>
          <w:b/>
        </w:rPr>
        <w:t>.,</w:t>
      </w:r>
      <w:r w:rsidR="00926681" w:rsidRPr="00ED0774">
        <w:t xml:space="preserve"> </w:t>
      </w:r>
      <w:r w:rsidRPr="00ED0774">
        <w:t>к.м.н.,</w:t>
      </w:r>
      <w:r w:rsidR="00926681" w:rsidRPr="00ED0774">
        <w:t xml:space="preserve"> </w:t>
      </w:r>
      <w:r w:rsidRPr="00ED0774">
        <w:t>заведующая</w:t>
      </w:r>
      <w:r w:rsidR="00926681" w:rsidRPr="00ED0774">
        <w:t xml:space="preserve"> </w:t>
      </w:r>
      <w:r w:rsidRPr="00ED0774">
        <w:t>отделение</w:t>
      </w:r>
      <w:r w:rsidR="005303CB" w:rsidRPr="00ED0774">
        <w:t>м</w:t>
      </w:r>
      <w:r w:rsidR="00926681" w:rsidRPr="00ED0774">
        <w:t xml:space="preserve"> </w:t>
      </w:r>
      <w:r w:rsidRPr="00ED0774">
        <w:t>гематологии</w:t>
      </w:r>
      <w:r w:rsidR="00926681" w:rsidRPr="00ED0774">
        <w:t xml:space="preserve"> </w:t>
      </w:r>
      <w:r w:rsidRPr="00ED0774">
        <w:t>ГБУЗ</w:t>
      </w:r>
      <w:r w:rsidR="00926681" w:rsidRPr="00ED0774">
        <w:t xml:space="preserve"> </w:t>
      </w:r>
      <w:r w:rsidR="00C65F21" w:rsidRPr="00ED0774">
        <w:t>НО</w:t>
      </w:r>
      <w:r w:rsidR="00926681" w:rsidRPr="00ED0774">
        <w:t xml:space="preserve"> </w:t>
      </w:r>
      <w:r w:rsidR="00C65F21" w:rsidRPr="00ED0774">
        <w:t>«</w:t>
      </w:r>
      <w:r w:rsidRPr="00ED0774">
        <w:t>Нижегородская</w:t>
      </w:r>
      <w:r w:rsidR="00926681" w:rsidRPr="00ED0774">
        <w:t xml:space="preserve"> </w:t>
      </w:r>
      <w:r w:rsidRPr="00ED0774">
        <w:t>областная</w:t>
      </w:r>
      <w:r w:rsidR="00926681" w:rsidRPr="00ED0774">
        <w:t xml:space="preserve"> </w:t>
      </w:r>
      <w:r w:rsidRPr="00ED0774">
        <w:t>клиническая</w:t>
      </w:r>
      <w:r w:rsidR="00926681" w:rsidRPr="00ED0774">
        <w:t xml:space="preserve"> </w:t>
      </w:r>
      <w:r w:rsidRPr="00ED0774">
        <w:t>больница</w:t>
      </w:r>
      <w:r w:rsidR="00926681" w:rsidRPr="00ED0774">
        <w:t xml:space="preserve"> </w:t>
      </w:r>
      <w:r w:rsidRPr="00ED0774">
        <w:t>им.</w:t>
      </w:r>
      <w:r w:rsidR="00926681" w:rsidRPr="00ED0774">
        <w:t xml:space="preserve"> </w:t>
      </w:r>
      <w:r w:rsidRPr="00ED0774">
        <w:t>Н.А.</w:t>
      </w:r>
      <w:r w:rsidR="00926681" w:rsidRPr="00ED0774">
        <w:t xml:space="preserve"> </w:t>
      </w:r>
      <w:r w:rsidRPr="00ED0774">
        <w:t>Семашко</w:t>
      </w:r>
      <w:r w:rsidR="00C65F21" w:rsidRPr="00ED0774">
        <w:t>»</w:t>
      </w:r>
      <w:r w:rsidRPr="00ED0774">
        <w:t>,</w:t>
      </w:r>
      <w:r w:rsidR="00926681" w:rsidRPr="00ED0774">
        <w:t xml:space="preserve"> </w:t>
      </w:r>
      <w:r w:rsidR="00716693" w:rsidRPr="00ED0774">
        <w:t>член</w:t>
      </w:r>
      <w:r w:rsidR="00926681" w:rsidRPr="00ED0774">
        <w:t xml:space="preserve"> </w:t>
      </w:r>
      <w:r w:rsidR="00716693" w:rsidRPr="00ED0774">
        <w:t>Национального</w:t>
      </w:r>
      <w:r w:rsidR="00926681" w:rsidRPr="00ED0774">
        <w:t xml:space="preserve"> </w:t>
      </w:r>
      <w:r w:rsidR="00716693" w:rsidRPr="00ED0774">
        <w:t>гематологического</w:t>
      </w:r>
      <w:r w:rsidR="00926681" w:rsidRPr="00ED0774">
        <w:t xml:space="preserve"> </w:t>
      </w:r>
      <w:r w:rsidR="00716693" w:rsidRPr="00ED0774">
        <w:t>общества</w:t>
      </w:r>
      <w:r w:rsidR="00C65F21" w:rsidRPr="00ED0774">
        <w:t>.</w:t>
      </w:r>
    </w:p>
    <w:p w14:paraId="2FD6D129" w14:textId="77777777" w:rsidR="006E5861" w:rsidRPr="00ED0774" w:rsidRDefault="00D80AC9" w:rsidP="00275537">
      <w:pPr>
        <w:pStyle w:val="aff"/>
        <w:numPr>
          <w:ilvl w:val="0"/>
          <w:numId w:val="6"/>
        </w:numPr>
        <w:divId w:val="1335064128"/>
        <w:rPr>
          <w:rFonts w:cs="Times New Roman"/>
          <w:szCs w:val="24"/>
        </w:rPr>
      </w:pPr>
      <w:r w:rsidRPr="00ED0774">
        <w:rPr>
          <w:rStyle w:val="affb"/>
          <w:rFonts w:cs="Times New Roman"/>
          <w:szCs w:val="24"/>
        </w:rPr>
        <w:t>Семочкин</w:t>
      </w:r>
      <w:r w:rsidR="00926681" w:rsidRPr="00ED0774">
        <w:rPr>
          <w:rStyle w:val="affb"/>
          <w:rFonts w:cs="Times New Roman"/>
          <w:szCs w:val="24"/>
        </w:rPr>
        <w:t xml:space="preserve"> </w:t>
      </w:r>
      <w:r w:rsidRPr="00ED0774">
        <w:rPr>
          <w:rStyle w:val="affb"/>
          <w:rFonts w:cs="Times New Roman"/>
          <w:szCs w:val="24"/>
        </w:rPr>
        <w:t>С.В</w:t>
      </w:r>
      <w:r w:rsidR="00C65F21" w:rsidRPr="00ED0774">
        <w:rPr>
          <w:rFonts w:cs="Times New Roman"/>
          <w:b/>
          <w:szCs w:val="24"/>
        </w:rPr>
        <w:t>.,</w:t>
      </w:r>
      <w:r w:rsidR="00926681" w:rsidRPr="00ED0774">
        <w:rPr>
          <w:rFonts w:cs="Times New Roman"/>
          <w:szCs w:val="24"/>
        </w:rPr>
        <w:t xml:space="preserve"> </w:t>
      </w:r>
      <w:bookmarkStart w:id="133" w:name="_Hlk18315774"/>
      <w:r w:rsidRPr="00ED0774">
        <w:rPr>
          <w:rFonts w:cs="Times New Roman"/>
          <w:szCs w:val="24"/>
        </w:rPr>
        <w:t>д.м.н.,</w:t>
      </w:r>
      <w:r w:rsidR="00926681" w:rsidRPr="00ED0774">
        <w:rPr>
          <w:rFonts w:cs="Times New Roman"/>
          <w:szCs w:val="24"/>
        </w:rPr>
        <w:t xml:space="preserve"> </w:t>
      </w:r>
      <w:r w:rsidR="00375E74" w:rsidRPr="00ED0774">
        <w:rPr>
          <w:rFonts w:cs="Times New Roman"/>
          <w:szCs w:val="24"/>
        </w:rPr>
        <w:t>профессор</w:t>
      </w:r>
      <w:r w:rsidR="00926681" w:rsidRPr="00ED0774">
        <w:rPr>
          <w:rFonts w:cs="Times New Roman"/>
          <w:szCs w:val="24"/>
        </w:rPr>
        <w:t xml:space="preserve"> </w:t>
      </w:r>
      <w:r w:rsidR="00375E74" w:rsidRPr="00ED0774">
        <w:rPr>
          <w:rFonts w:cs="Times New Roman"/>
          <w:szCs w:val="24"/>
        </w:rPr>
        <w:t>кафедры</w:t>
      </w:r>
      <w:r w:rsidR="00926681" w:rsidRPr="00ED0774">
        <w:rPr>
          <w:rFonts w:cs="Times New Roman"/>
          <w:szCs w:val="24"/>
        </w:rPr>
        <w:t xml:space="preserve"> </w:t>
      </w:r>
      <w:r w:rsidR="00375E74" w:rsidRPr="00ED0774">
        <w:rPr>
          <w:rFonts w:cs="Times New Roman"/>
          <w:szCs w:val="24"/>
        </w:rPr>
        <w:t>онкологии</w:t>
      </w:r>
      <w:r w:rsidR="00926681" w:rsidRPr="00ED0774">
        <w:rPr>
          <w:rFonts w:cs="Times New Roman"/>
          <w:szCs w:val="24"/>
        </w:rPr>
        <w:t xml:space="preserve"> </w:t>
      </w:r>
      <w:r w:rsidR="00375E74" w:rsidRPr="00ED0774">
        <w:rPr>
          <w:rFonts w:cs="Times New Roman"/>
          <w:szCs w:val="24"/>
        </w:rPr>
        <w:t>и</w:t>
      </w:r>
      <w:r w:rsidR="00926681" w:rsidRPr="00ED0774">
        <w:rPr>
          <w:rFonts w:cs="Times New Roman"/>
          <w:szCs w:val="24"/>
        </w:rPr>
        <w:t xml:space="preserve"> </w:t>
      </w:r>
      <w:r w:rsidR="00375E74" w:rsidRPr="00ED0774">
        <w:rPr>
          <w:rFonts w:cs="Times New Roman"/>
          <w:szCs w:val="24"/>
        </w:rPr>
        <w:t>гематологии</w:t>
      </w:r>
      <w:r w:rsidR="00926681" w:rsidRPr="00ED0774">
        <w:rPr>
          <w:rFonts w:cs="Times New Roman"/>
          <w:szCs w:val="24"/>
        </w:rPr>
        <w:t xml:space="preserve"> </w:t>
      </w:r>
      <w:r w:rsidR="00375E74" w:rsidRPr="00ED0774">
        <w:rPr>
          <w:rFonts w:cs="Times New Roman"/>
          <w:szCs w:val="24"/>
        </w:rPr>
        <w:t>ФГБОУ</w:t>
      </w:r>
      <w:r w:rsidR="00926681" w:rsidRPr="00ED0774">
        <w:rPr>
          <w:rFonts w:cs="Times New Roman"/>
          <w:szCs w:val="24"/>
        </w:rPr>
        <w:t xml:space="preserve"> </w:t>
      </w:r>
      <w:r w:rsidR="00375E74" w:rsidRPr="00ED0774">
        <w:rPr>
          <w:rFonts w:cs="Times New Roman"/>
          <w:szCs w:val="24"/>
        </w:rPr>
        <w:t>ВО</w:t>
      </w:r>
      <w:r w:rsidR="00926681" w:rsidRPr="00ED0774">
        <w:rPr>
          <w:rFonts w:cs="Times New Roman"/>
          <w:szCs w:val="24"/>
        </w:rPr>
        <w:t xml:space="preserve"> </w:t>
      </w:r>
      <w:r w:rsidR="00375E74" w:rsidRPr="00ED0774">
        <w:rPr>
          <w:rFonts w:cs="Times New Roman"/>
          <w:szCs w:val="24"/>
        </w:rPr>
        <w:t>«Российский</w:t>
      </w:r>
      <w:r w:rsidR="00926681" w:rsidRPr="00ED0774">
        <w:rPr>
          <w:rFonts w:cs="Times New Roman"/>
          <w:szCs w:val="24"/>
        </w:rPr>
        <w:t xml:space="preserve"> </w:t>
      </w:r>
      <w:r w:rsidR="00375E74" w:rsidRPr="00ED0774">
        <w:rPr>
          <w:rFonts w:cs="Times New Roman"/>
          <w:szCs w:val="24"/>
        </w:rPr>
        <w:t>национальный</w:t>
      </w:r>
      <w:r w:rsidR="00926681" w:rsidRPr="00ED0774">
        <w:rPr>
          <w:rFonts w:cs="Times New Roman"/>
          <w:szCs w:val="24"/>
        </w:rPr>
        <w:t xml:space="preserve"> </w:t>
      </w:r>
      <w:r w:rsidR="00375E74" w:rsidRPr="00ED0774">
        <w:rPr>
          <w:rFonts w:cs="Times New Roman"/>
          <w:szCs w:val="24"/>
        </w:rPr>
        <w:t>исследовательский</w:t>
      </w:r>
      <w:r w:rsidR="00926681" w:rsidRPr="00ED0774">
        <w:rPr>
          <w:rFonts w:cs="Times New Roman"/>
          <w:szCs w:val="24"/>
        </w:rPr>
        <w:t xml:space="preserve"> </w:t>
      </w:r>
      <w:r w:rsidR="00375E74" w:rsidRPr="00ED0774">
        <w:rPr>
          <w:rFonts w:cs="Times New Roman"/>
          <w:szCs w:val="24"/>
        </w:rPr>
        <w:t>медицинский</w:t>
      </w:r>
      <w:r w:rsidR="00926681" w:rsidRPr="00ED0774">
        <w:rPr>
          <w:rFonts w:cs="Times New Roman"/>
          <w:szCs w:val="24"/>
        </w:rPr>
        <w:t xml:space="preserve"> </w:t>
      </w:r>
      <w:r w:rsidR="00375E74" w:rsidRPr="00ED0774">
        <w:rPr>
          <w:rFonts w:cs="Times New Roman"/>
          <w:szCs w:val="24"/>
        </w:rPr>
        <w:t>университет</w:t>
      </w:r>
      <w:r w:rsidR="00926681" w:rsidRPr="00ED0774">
        <w:rPr>
          <w:rFonts w:cs="Times New Roman"/>
          <w:szCs w:val="24"/>
        </w:rPr>
        <w:t xml:space="preserve"> </w:t>
      </w:r>
      <w:r w:rsidR="00375E74" w:rsidRPr="00ED0774">
        <w:rPr>
          <w:rFonts w:cs="Times New Roman"/>
          <w:szCs w:val="24"/>
        </w:rPr>
        <w:t>им.</w:t>
      </w:r>
      <w:r w:rsidR="00926681" w:rsidRPr="00ED0774">
        <w:rPr>
          <w:rFonts w:cs="Times New Roman"/>
          <w:szCs w:val="24"/>
        </w:rPr>
        <w:t xml:space="preserve"> </w:t>
      </w:r>
      <w:r w:rsidR="00375E74" w:rsidRPr="00ED0774">
        <w:rPr>
          <w:rFonts w:cs="Times New Roman"/>
          <w:szCs w:val="24"/>
        </w:rPr>
        <w:t>Н.И.</w:t>
      </w:r>
      <w:r w:rsidR="00926681" w:rsidRPr="00ED0774">
        <w:rPr>
          <w:rFonts w:cs="Times New Roman"/>
          <w:szCs w:val="24"/>
        </w:rPr>
        <w:t xml:space="preserve"> </w:t>
      </w:r>
      <w:r w:rsidR="00375E74" w:rsidRPr="00ED0774">
        <w:rPr>
          <w:rFonts w:cs="Times New Roman"/>
          <w:szCs w:val="24"/>
        </w:rPr>
        <w:t>Пирогова»</w:t>
      </w:r>
      <w:r w:rsidR="00926681" w:rsidRPr="00ED0774">
        <w:rPr>
          <w:rFonts w:cs="Times New Roman"/>
          <w:szCs w:val="24"/>
        </w:rPr>
        <w:t xml:space="preserve"> </w:t>
      </w:r>
      <w:r w:rsidR="00375E74" w:rsidRPr="00ED0774">
        <w:rPr>
          <w:rFonts w:cs="Times New Roman"/>
          <w:szCs w:val="24"/>
        </w:rPr>
        <w:t>Минздрава</w:t>
      </w:r>
      <w:r w:rsidR="00926681" w:rsidRPr="00ED0774">
        <w:rPr>
          <w:rFonts w:cs="Times New Roman"/>
          <w:szCs w:val="24"/>
        </w:rPr>
        <w:t xml:space="preserve"> </w:t>
      </w:r>
      <w:r w:rsidR="00375E74" w:rsidRPr="00ED0774">
        <w:rPr>
          <w:rFonts w:cs="Times New Roman"/>
          <w:szCs w:val="24"/>
        </w:rPr>
        <w:t>России,</w:t>
      </w:r>
      <w:r w:rsidR="00926681" w:rsidRPr="00ED0774">
        <w:rPr>
          <w:rFonts w:cs="Times New Roman"/>
          <w:szCs w:val="24"/>
        </w:rPr>
        <w:t xml:space="preserve"> </w:t>
      </w:r>
      <w:bookmarkEnd w:id="133"/>
      <w:r w:rsidR="00716693" w:rsidRPr="00ED0774">
        <w:rPr>
          <w:rFonts w:cs="Times New Roman"/>
          <w:szCs w:val="24"/>
        </w:rPr>
        <w:t>член</w:t>
      </w:r>
      <w:r w:rsidR="00926681" w:rsidRPr="00ED0774">
        <w:rPr>
          <w:rFonts w:cs="Times New Roman"/>
          <w:szCs w:val="24"/>
        </w:rPr>
        <w:t xml:space="preserve"> </w:t>
      </w:r>
      <w:r w:rsidR="00716693" w:rsidRPr="00ED0774">
        <w:rPr>
          <w:rFonts w:cs="Times New Roman"/>
          <w:szCs w:val="24"/>
        </w:rPr>
        <w:t>Национального</w:t>
      </w:r>
      <w:r w:rsidR="00926681" w:rsidRPr="00ED0774">
        <w:rPr>
          <w:rFonts w:cs="Times New Roman"/>
          <w:szCs w:val="24"/>
        </w:rPr>
        <w:t xml:space="preserve"> </w:t>
      </w:r>
      <w:r w:rsidR="00716693" w:rsidRPr="00ED0774">
        <w:rPr>
          <w:rFonts w:cs="Times New Roman"/>
          <w:szCs w:val="24"/>
        </w:rPr>
        <w:t>гематологического</w:t>
      </w:r>
      <w:r w:rsidR="00926681" w:rsidRPr="00ED0774">
        <w:rPr>
          <w:rFonts w:cs="Times New Roman"/>
          <w:szCs w:val="24"/>
        </w:rPr>
        <w:t xml:space="preserve"> </w:t>
      </w:r>
      <w:r w:rsidR="00716693" w:rsidRPr="00ED0774">
        <w:rPr>
          <w:rFonts w:cs="Times New Roman"/>
          <w:szCs w:val="24"/>
        </w:rPr>
        <w:t>общества</w:t>
      </w:r>
      <w:r w:rsidR="00C65F21" w:rsidRPr="00ED0774">
        <w:rPr>
          <w:rFonts w:cs="Times New Roman"/>
          <w:szCs w:val="24"/>
        </w:rPr>
        <w:t>.</w:t>
      </w:r>
    </w:p>
    <w:p w14:paraId="5F22DA80" w14:textId="77777777" w:rsidR="006E5861" w:rsidRPr="00ED0774" w:rsidRDefault="00D80AC9" w:rsidP="00275537">
      <w:pPr>
        <w:pStyle w:val="aff"/>
        <w:numPr>
          <w:ilvl w:val="0"/>
          <w:numId w:val="6"/>
        </w:numPr>
        <w:divId w:val="1335064128"/>
        <w:rPr>
          <w:rFonts w:cs="Times New Roman"/>
          <w:szCs w:val="24"/>
        </w:rPr>
      </w:pPr>
      <w:r w:rsidRPr="00ED0774">
        <w:rPr>
          <w:rStyle w:val="affb"/>
          <w:rFonts w:cs="Times New Roman"/>
          <w:szCs w:val="24"/>
        </w:rPr>
        <w:t>Соколов</w:t>
      </w:r>
      <w:r w:rsidR="00926681" w:rsidRPr="00ED0774">
        <w:rPr>
          <w:rStyle w:val="affb"/>
          <w:rFonts w:cs="Times New Roman"/>
          <w:szCs w:val="24"/>
        </w:rPr>
        <w:t xml:space="preserve"> </w:t>
      </w:r>
      <w:r w:rsidRPr="00ED0774">
        <w:rPr>
          <w:rStyle w:val="affb"/>
          <w:rFonts w:cs="Times New Roman"/>
          <w:szCs w:val="24"/>
        </w:rPr>
        <w:t>А.Н</w:t>
      </w:r>
      <w:r w:rsidR="00C65F21" w:rsidRPr="00ED0774">
        <w:rPr>
          <w:rFonts w:cs="Times New Roman"/>
          <w:b/>
          <w:szCs w:val="24"/>
        </w:rPr>
        <w:t>.,</w:t>
      </w:r>
      <w:r w:rsidR="00926681" w:rsidRPr="00ED0774">
        <w:rPr>
          <w:rFonts w:cs="Times New Roman"/>
          <w:szCs w:val="24"/>
        </w:rPr>
        <w:t xml:space="preserve"> </w:t>
      </w:r>
      <w:bookmarkStart w:id="134" w:name="_Hlk18315681"/>
      <w:r w:rsidRPr="00ED0774">
        <w:rPr>
          <w:rFonts w:cs="Times New Roman"/>
          <w:szCs w:val="24"/>
        </w:rPr>
        <w:t>к.м.н.,</w:t>
      </w:r>
      <w:r w:rsidR="00926681" w:rsidRPr="00ED0774">
        <w:rPr>
          <w:rFonts w:cs="Times New Roman"/>
          <w:szCs w:val="24"/>
        </w:rPr>
        <w:t xml:space="preserve"> </w:t>
      </w:r>
      <w:r w:rsidR="00375E74" w:rsidRPr="00ED0774">
        <w:rPr>
          <w:rFonts w:cs="Times New Roman"/>
          <w:szCs w:val="24"/>
        </w:rPr>
        <w:t>старший</w:t>
      </w:r>
      <w:r w:rsidR="00926681" w:rsidRPr="00ED0774">
        <w:rPr>
          <w:rFonts w:cs="Times New Roman"/>
          <w:szCs w:val="24"/>
        </w:rPr>
        <w:t xml:space="preserve"> </w:t>
      </w:r>
      <w:r w:rsidR="00375E74" w:rsidRPr="00ED0774">
        <w:rPr>
          <w:rFonts w:cs="Times New Roman"/>
          <w:szCs w:val="24"/>
        </w:rPr>
        <w:t>научный</w:t>
      </w:r>
      <w:r w:rsidR="00926681" w:rsidRPr="00ED0774">
        <w:rPr>
          <w:rFonts w:cs="Times New Roman"/>
          <w:szCs w:val="24"/>
        </w:rPr>
        <w:t xml:space="preserve"> </w:t>
      </w:r>
      <w:r w:rsidR="00375E74" w:rsidRPr="00ED0774">
        <w:rPr>
          <w:rFonts w:cs="Times New Roman"/>
          <w:szCs w:val="24"/>
        </w:rPr>
        <w:t>сотрудник</w:t>
      </w:r>
      <w:r w:rsidR="00926681" w:rsidRPr="00ED0774">
        <w:rPr>
          <w:rFonts w:cs="Times New Roman"/>
          <w:szCs w:val="24"/>
        </w:rPr>
        <w:t xml:space="preserve"> </w:t>
      </w:r>
      <w:r w:rsidR="00375E74" w:rsidRPr="00ED0774">
        <w:rPr>
          <w:rFonts w:cs="Times New Roman"/>
          <w:szCs w:val="24"/>
        </w:rPr>
        <w:t>отдела</w:t>
      </w:r>
      <w:r w:rsidR="00926681" w:rsidRPr="00ED0774">
        <w:rPr>
          <w:rFonts w:cs="Times New Roman"/>
          <w:szCs w:val="24"/>
        </w:rPr>
        <w:t xml:space="preserve"> </w:t>
      </w:r>
      <w:r w:rsidR="00375E74" w:rsidRPr="00ED0774">
        <w:rPr>
          <w:rFonts w:cs="Times New Roman"/>
          <w:szCs w:val="24"/>
        </w:rPr>
        <w:t>химиотерапии</w:t>
      </w:r>
      <w:r w:rsidR="00926681" w:rsidRPr="00ED0774">
        <w:rPr>
          <w:rFonts w:cs="Times New Roman"/>
          <w:szCs w:val="24"/>
        </w:rPr>
        <w:t xml:space="preserve"> </w:t>
      </w:r>
      <w:r w:rsidR="00375E74" w:rsidRPr="00ED0774">
        <w:rPr>
          <w:rFonts w:cs="Times New Roman"/>
          <w:szCs w:val="24"/>
        </w:rPr>
        <w:t>гемобластозов,</w:t>
      </w:r>
      <w:r w:rsidR="00926681" w:rsidRPr="00ED0774">
        <w:rPr>
          <w:rFonts w:cs="Times New Roman"/>
          <w:szCs w:val="24"/>
        </w:rPr>
        <w:t xml:space="preserve"> </w:t>
      </w:r>
      <w:r w:rsidR="00375E74" w:rsidRPr="00ED0774">
        <w:rPr>
          <w:rFonts w:cs="Times New Roman"/>
          <w:szCs w:val="24"/>
        </w:rPr>
        <w:t>депрессий</w:t>
      </w:r>
      <w:r w:rsidR="00926681" w:rsidRPr="00ED0774">
        <w:rPr>
          <w:rFonts w:cs="Times New Roman"/>
          <w:szCs w:val="24"/>
        </w:rPr>
        <w:t xml:space="preserve"> </w:t>
      </w:r>
      <w:r w:rsidR="00375E74" w:rsidRPr="00ED0774">
        <w:rPr>
          <w:rFonts w:cs="Times New Roman"/>
          <w:szCs w:val="24"/>
        </w:rPr>
        <w:t>кроветворения</w:t>
      </w:r>
      <w:r w:rsidR="00926681" w:rsidRPr="00ED0774">
        <w:rPr>
          <w:rFonts w:cs="Times New Roman"/>
          <w:szCs w:val="24"/>
        </w:rPr>
        <w:t xml:space="preserve"> </w:t>
      </w:r>
      <w:r w:rsidR="00375E74" w:rsidRPr="00ED0774">
        <w:rPr>
          <w:rFonts w:cs="Times New Roman"/>
          <w:szCs w:val="24"/>
        </w:rPr>
        <w:t>и</w:t>
      </w:r>
      <w:r w:rsidR="00926681" w:rsidRPr="00ED0774">
        <w:rPr>
          <w:rFonts w:cs="Times New Roman"/>
          <w:szCs w:val="24"/>
        </w:rPr>
        <w:t xml:space="preserve"> </w:t>
      </w:r>
      <w:r w:rsidR="00375E74" w:rsidRPr="00ED0774">
        <w:rPr>
          <w:rFonts w:cs="Times New Roman"/>
          <w:szCs w:val="24"/>
        </w:rPr>
        <w:t>трансплантации</w:t>
      </w:r>
      <w:r w:rsidR="00926681" w:rsidRPr="00ED0774">
        <w:rPr>
          <w:rFonts w:cs="Times New Roman"/>
          <w:szCs w:val="24"/>
        </w:rPr>
        <w:t xml:space="preserve"> </w:t>
      </w:r>
      <w:r w:rsidR="00375E74" w:rsidRPr="00ED0774">
        <w:rPr>
          <w:rFonts w:cs="Times New Roman"/>
          <w:szCs w:val="24"/>
        </w:rPr>
        <w:t>костного</w:t>
      </w:r>
      <w:r w:rsidR="00926681" w:rsidRPr="00ED0774">
        <w:rPr>
          <w:rFonts w:cs="Times New Roman"/>
          <w:szCs w:val="24"/>
        </w:rPr>
        <w:t xml:space="preserve"> </w:t>
      </w:r>
      <w:r w:rsidR="00375E74" w:rsidRPr="00ED0774">
        <w:rPr>
          <w:rFonts w:cs="Times New Roman"/>
          <w:szCs w:val="24"/>
        </w:rPr>
        <w:t>мозга</w:t>
      </w:r>
      <w:r w:rsidR="00926681" w:rsidRPr="00ED0774">
        <w:rPr>
          <w:rFonts w:cs="Times New Roman"/>
          <w:szCs w:val="24"/>
        </w:rPr>
        <w:t xml:space="preserve"> </w:t>
      </w:r>
      <w:r w:rsidRPr="00ED0774">
        <w:rPr>
          <w:rFonts w:cs="Times New Roman"/>
          <w:szCs w:val="24"/>
        </w:rPr>
        <w:t>ФГБУ</w:t>
      </w:r>
      <w:r w:rsidR="00926681" w:rsidRPr="00ED0774">
        <w:rPr>
          <w:rFonts w:cs="Times New Roman"/>
          <w:szCs w:val="24"/>
        </w:rPr>
        <w:t xml:space="preserve"> </w:t>
      </w:r>
      <w:r w:rsidR="00716693" w:rsidRPr="00ED0774">
        <w:rPr>
          <w:rFonts w:cs="Times New Roman"/>
          <w:szCs w:val="24"/>
        </w:rPr>
        <w:t>«НМИЦ</w:t>
      </w:r>
      <w:r w:rsidR="00926681" w:rsidRPr="00ED0774">
        <w:rPr>
          <w:rFonts w:cs="Times New Roman"/>
          <w:szCs w:val="24"/>
        </w:rPr>
        <w:t xml:space="preserve"> </w:t>
      </w:r>
      <w:r w:rsidR="00716693" w:rsidRPr="00ED0774">
        <w:rPr>
          <w:rFonts w:cs="Times New Roman"/>
          <w:szCs w:val="24"/>
        </w:rPr>
        <w:t>гематологии»</w:t>
      </w:r>
      <w:r w:rsidR="00926681" w:rsidRPr="00ED0774">
        <w:rPr>
          <w:rFonts w:cs="Times New Roman"/>
          <w:szCs w:val="24"/>
        </w:rPr>
        <w:t xml:space="preserve"> </w:t>
      </w:r>
      <w:r w:rsidRPr="00ED0774">
        <w:rPr>
          <w:rFonts w:cs="Times New Roman"/>
          <w:szCs w:val="24"/>
        </w:rPr>
        <w:t>Минздрава</w:t>
      </w:r>
      <w:r w:rsidR="00926681" w:rsidRPr="00ED0774">
        <w:rPr>
          <w:rFonts w:cs="Times New Roman"/>
          <w:szCs w:val="24"/>
        </w:rPr>
        <w:t xml:space="preserve"> </w:t>
      </w:r>
      <w:r w:rsidRPr="00ED0774">
        <w:rPr>
          <w:rFonts w:cs="Times New Roman"/>
          <w:szCs w:val="24"/>
        </w:rPr>
        <w:t>России,</w:t>
      </w:r>
      <w:r w:rsidR="00926681" w:rsidRPr="00ED0774">
        <w:rPr>
          <w:rFonts w:cs="Times New Roman"/>
          <w:szCs w:val="24"/>
        </w:rPr>
        <w:t xml:space="preserve"> </w:t>
      </w:r>
      <w:bookmarkEnd w:id="134"/>
      <w:r w:rsidR="00716693" w:rsidRPr="00ED0774">
        <w:rPr>
          <w:rFonts w:cs="Times New Roman"/>
          <w:szCs w:val="24"/>
        </w:rPr>
        <w:t>член</w:t>
      </w:r>
      <w:r w:rsidR="00926681" w:rsidRPr="00ED0774">
        <w:rPr>
          <w:rFonts w:cs="Times New Roman"/>
          <w:szCs w:val="24"/>
        </w:rPr>
        <w:t xml:space="preserve"> </w:t>
      </w:r>
      <w:r w:rsidR="00716693" w:rsidRPr="00ED0774">
        <w:rPr>
          <w:rFonts w:cs="Times New Roman"/>
          <w:szCs w:val="24"/>
        </w:rPr>
        <w:t>Национального</w:t>
      </w:r>
      <w:r w:rsidR="00926681" w:rsidRPr="00ED0774">
        <w:rPr>
          <w:rFonts w:cs="Times New Roman"/>
          <w:szCs w:val="24"/>
        </w:rPr>
        <w:t xml:space="preserve"> </w:t>
      </w:r>
      <w:r w:rsidR="00716693" w:rsidRPr="00ED0774">
        <w:rPr>
          <w:rFonts w:cs="Times New Roman"/>
          <w:szCs w:val="24"/>
        </w:rPr>
        <w:t>гематологического</w:t>
      </w:r>
      <w:r w:rsidR="00926681" w:rsidRPr="00ED0774">
        <w:rPr>
          <w:rFonts w:cs="Times New Roman"/>
          <w:szCs w:val="24"/>
        </w:rPr>
        <w:t xml:space="preserve"> </w:t>
      </w:r>
      <w:r w:rsidR="00716693" w:rsidRPr="00ED0774">
        <w:rPr>
          <w:rFonts w:cs="Times New Roman"/>
          <w:szCs w:val="24"/>
        </w:rPr>
        <w:t>общества</w:t>
      </w:r>
      <w:r w:rsidR="000A562B" w:rsidRPr="00ED0774">
        <w:rPr>
          <w:rFonts w:cs="Times New Roman"/>
          <w:szCs w:val="24"/>
        </w:rPr>
        <w:t>.</w:t>
      </w:r>
    </w:p>
    <w:p w14:paraId="57253AB6" w14:textId="77777777" w:rsidR="006E5861" w:rsidRPr="00ED0774" w:rsidRDefault="00D80AC9" w:rsidP="00275537">
      <w:pPr>
        <w:pStyle w:val="aff"/>
        <w:numPr>
          <w:ilvl w:val="0"/>
          <w:numId w:val="6"/>
        </w:numPr>
        <w:divId w:val="1335064128"/>
        <w:rPr>
          <w:rFonts w:cs="Times New Roman"/>
          <w:szCs w:val="24"/>
        </w:rPr>
      </w:pPr>
      <w:r w:rsidRPr="00ED0774">
        <w:rPr>
          <w:rStyle w:val="affb"/>
          <w:rFonts w:cs="Times New Roman"/>
          <w:szCs w:val="24"/>
        </w:rPr>
        <w:t>Троицкая</w:t>
      </w:r>
      <w:r w:rsidR="00926681" w:rsidRPr="00ED0774">
        <w:rPr>
          <w:rStyle w:val="affb"/>
          <w:rFonts w:cs="Times New Roman"/>
          <w:szCs w:val="24"/>
        </w:rPr>
        <w:t xml:space="preserve"> </w:t>
      </w:r>
      <w:r w:rsidRPr="00ED0774">
        <w:rPr>
          <w:rStyle w:val="affb"/>
          <w:rFonts w:cs="Times New Roman"/>
          <w:szCs w:val="24"/>
        </w:rPr>
        <w:t>В.В</w:t>
      </w:r>
      <w:r w:rsidR="00C65F21" w:rsidRPr="00ED0774">
        <w:rPr>
          <w:rFonts w:cs="Times New Roman"/>
          <w:b/>
          <w:szCs w:val="24"/>
        </w:rPr>
        <w:t>.,</w:t>
      </w:r>
      <w:r w:rsidR="00926681" w:rsidRPr="00ED0774">
        <w:rPr>
          <w:rFonts w:cs="Times New Roman"/>
          <w:szCs w:val="24"/>
        </w:rPr>
        <w:t xml:space="preserve"> </w:t>
      </w:r>
      <w:bookmarkStart w:id="135" w:name="_Hlk18315714"/>
      <w:r w:rsidRPr="00ED0774">
        <w:rPr>
          <w:rFonts w:cs="Times New Roman"/>
          <w:szCs w:val="24"/>
        </w:rPr>
        <w:t>к.м.н.,</w:t>
      </w:r>
      <w:r w:rsidR="00926681" w:rsidRPr="00ED0774">
        <w:rPr>
          <w:rFonts w:cs="Times New Roman"/>
          <w:szCs w:val="24"/>
        </w:rPr>
        <w:t xml:space="preserve"> </w:t>
      </w:r>
      <w:r w:rsidR="00375E74" w:rsidRPr="00ED0774">
        <w:rPr>
          <w:rFonts w:cs="Times New Roman"/>
          <w:szCs w:val="24"/>
        </w:rPr>
        <w:t>заведующая</w:t>
      </w:r>
      <w:r w:rsidR="00926681" w:rsidRPr="00ED0774">
        <w:rPr>
          <w:rFonts w:cs="Times New Roman"/>
          <w:szCs w:val="24"/>
        </w:rPr>
        <w:t xml:space="preserve"> </w:t>
      </w:r>
      <w:r w:rsidR="00375E74" w:rsidRPr="00ED0774">
        <w:rPr>
          <w:rFonts w:cs="Times New Roman"/>
          <w:szCs w:val="24"/>
        </w:rPr>
        <w:t>отделением</w:t>
      </w:r>
      <w:r w:rsidR="00926681" w:rsidRPr="00ED0774">
        <w:rPr>
          <w:rFonts w:cs="Times New Roman"/>
          <w:szCs w:val="24"/>
        </w:rPr>
        <w:t xml:space="preserve"> </w:t>
      </w:r>
      <w:r w:rsidR="00375E74" w:rsidRPr="00ED0774">
        <w:rPr>
          <w:rFonts w:cs="Times New Roman"/>
          <w:szCs w:val="24"/>
        </w:rPr>
        <w:t>интенсивной</w:t>
      </w:r>
      <w:r w:rsidR="00926681" w:rsidRPr="00ED0774">
        <w:rPr>
          <w:rFonts w:cs="Times New Roman"/>
          <w:szCs w:val="24"/>
        </w:rPr>
        <w:t xml:space="preserve"> </w:t>
      </w:r>
      <w:r w:rsidR="00375E74" w:rsidRPr="00ED0774">
        <w:rPr>
          <w:rFonts w:cs="Times New Roman"/>
          <w:szCs w:val="24"/>
        </w:rPr>
        <w:t>высокодозной</w:t>
      </w:r>
      <w:r w:rsidR="00926681" w:rsidRPr="00ED0774">
        <w:rPr>
          <w:rFonts w:cs="Times New Roman"/>
          <w:szCs w:val="24"/>
        </w:rPr>
        <w:t xml:space="preserve"> </w:t>
      </w:r>
      <w:r w:rsidR="00375E74" w:rsidRPr="00ED0774">
        <w:rPr>
          <w:rFonts w:cs="Times New Roman"/>
          <w:szCs w:val="24"/>
        </w:rPr>
        <w:t>химиотерапии</w:t>
      </w:r>
      <w:r w:rsidR="00926681" w:rsidRPr="00ED0774">
        <w:rPr>
          <w:rFonts w:cs="Times New Roman"/>
          <w:szCs w:val="24"/>
        </w:rPr>
        <w:t xml:space="preserve"> </w:t>
      </w:r>
      <w:r w:rsidR="00375E74" w:rsidRPr="00ED0774">
        <w:rPr>
          <w:rFonts w:cs="Times New Roman"/>
          <w:szCs w:val="24"/>
        </w:rPr>
        <w:t>гемобластозов</w:t>
      </w:r>
      <w:r w:rsidR="000A562B" w:rsidRPr="00ED0774">
        <w:rPr>
          <w:rFonts w:cs="Times New Roman"/>
          <w:szCs w:val="24"/>
        </w:rPr>
        <w:t>,</w:t>
      </w:r>
      <w:r w:rsidR="00926681" w:rsidRPr="00ED0774">
        <w:rPr>
          <w:rFonts w:cs="Times New Roman"/>
          <w:szCs w:val="24"/>
        </w:rPr>
        <w:t xml:space="preserve"> </w:t>
      </w:r>
      <w:r w:rsidR="00375E74" w:rsidRPr="00ED0774">
        <w:rPr>
          <w:rFonts w:cs="Times New Roman"/>
          <w:szCs w:val="24"/>
        </w:rPr>
        <w:t>депрессий</w:t>
      </w:r>
      <w:r w:rsidR="00926681" w:rsidRPr="00ED0774">
        <w:rPr>
          <w:rFonts w:cs="Times New Roman"/>
          <w:szCs w:val="24"/>
        </w:rPr>
        <w:t xml:space="preserve"> </w:t>
      </w:r>
      <w:r w:rsidR="00375E74" w:rsidRPr="00ED0774">
        <w:rPr>
          <w:rFonts w:cs="Times New Roman"/>
          <w:szCs w:val="24"/>
        </w:rPr>
        <w:t>кроветворения</w:t>
      </w:r>
      <w:r w:rsidR="00926681" w:rsidRPr="00ED0774">
        <w:rPr>
          <w:rFonts w:cs="Times New Roman"/>
          <w:szCs w:val="24"/>
        </w:rPr>
        <w:t xml:space="preserve"> </w:t>
      </w:r>
      <w:r w:rsidR="00375E74" w:rsidRPr="00ED0774">
        <w:rPr>
          <w:rFonts w:cs="Times New Roman"/>
          <w:szCs w:val="24"/>
        </w:rPr>
        <w:t>с</w:t>
      </w:r>
      <w:r w:rsidR="00926681" w:rsidRPr="00ED0774">
        <w:rPr>
          <w:rFonts w:cs="Times New Roman"/>
          <w:szCs w:val="24"/>
        </w:rPr>
        <w:t xml:space="preserve"> </w:t>
      </w:r>
      <w:r w:rsidR="00375E74" w:rsidRPr="00ED0774">
        <w:rPr>
          <w:rFonts w:cs="Times New Roman"/>
          <w:szCs w:val="24"/>
        </w:rPr>
        <w:t>круглосуточным</w:t>
      </w:r>
      <w:r w:rsidR="00926681" w:rsidRPr="00ED0774">
        <w:rPr>
          <w:rFonts w:cs="Times New Roman"/>
          <w:szCs w:val="24"/>
        </w:rPr>
        <w:t xml:space="preserve"> </w:t>
      </w:r>
      <w:r w:rsidR="00375E74" w:rsidRPr="00ED0774">
        <w:rPr>
          <w:rFonts w:cs="Times New Roman"/>
          <w:szCs w:val="24"/>
        </w:rPr>
        <w:t>стационаром</w:t>
      </w:r>
      <w:r w:rsidR="00926681" w:rsidRPr="00ED0774">
        <w:rPr>
          <w:rFonts w:cs="Times New Roman"/>
          <w:szCs w:val="24"/>
        </w:rPr>
        <w:t xml:space="preserve"> </w:t>
      </w:r>
      <w:r w:rsidRPr="00ED0774">
        <w:rPr>
          <w:rFonts w:cs="Times New Roman"/>
          <w:szCs w:val="24"/>
        </w:rPr>
        <w:t>ФГБУ</w:t>
      </w:r>
      <w:r w:rsidR="00926681" w:rsidRPr="00ED0774">
        <w:rPr>
          <w:rFonts w:cs="Times New Roman"/>
          <w:szCs w:val="24"/>
        </w:rPr>
        <w:t xml:space="preserve"> </w:t>
      </w:r>
      <w:r w:rsidR="00716693" w:rsidRPr="00ED0774">
        <w:rPr>
          <w:rFonts w:cs="Times New Roman"/>
          <w:szCs w:val="24"/>
        </w:rPr>
        <w:t>«НМИЦ</w:t>
      </w:r>
      <w:r w:rsidR="00926681" w:rsidRPr="00ED0774">
        <w:rPr>
          <w:rFonts w:cs="Times New Roman"/>
          <w:szCs w:val="24"/>
        </w:rPr>
        <w:t xml:space="preserve"> </w:t>
      </w:r>
      <w:r w:rsidR="00716693" w:rsidRPr="00ED0774">
        <w:rPr>
          <w:rFonts w:cs="Times New Roman"/>
          <w:szCs w:val="24"/>
        </w:rPr>
        <w:t>гематологии»</w:t>
      </w:r>
      <w:r w:rsidR="00926681" w:rsidRPr="00ED0774">
        <w:rPr>
          <w:rFonts w:cs="Times New Roman"/>
          <w:szCs w:val="24"/>
        </w:rPr>
        <w:t xml:space="preserve"> </w:t>
      </w:r>
      <w:r w:rsidRPr="00ED0774">
        <w:rPr>
          <w:rFonts w:cs="Times New Roman"/>
          <w:szCs w:val="24"/>
        </w:rPr>
        <w:t>Минздрава</w:t>
      </w:r>
      <w:r w:rsidR="00926681" w:rsidRPr="00ED0774">
        <w:rPr>
          <w:rFonts w:cs="Times New Roman"/>
          <w:szCs w:val="24"/>
        </w:rPr>
        <w:t xml:space="preserve"> </w:t>
      </w:r>
      <w:r w:rsidRPr="00ED0774">
        <w:rPr>
          <w:rFonts w:cs="Times New Roman"/>
          <w:szCs w:val="24"/>
        </w:rPr>
        <w:t>России,</w:t>
      </w:r>
      <w:r w:rsidR="00926681" w:rsidRPr="00ED0774">
        <w:rPr>
          <w:rFonts w:cs="Times New Roman"/>
          <w:szCs w:val="24"/>
        </w:rPr>
        <w:t xml:space="preserve"> </w:t>
      </w:r>
      <w:bookmarkEnd w:id="135"/>
      <w:r w:rsidR="00716693" w:rsidRPr="00ED0774">
        <w:rPr>
          <w:rFonts w:cs="Times New Roman"/>
          <w:szCs w:val="24"/>
        </w:rPr>
        <w:t>член</w:t>
      </w:r>
      <w:r w:rsidR="00926681" w:rsidRPr="00ED0774">
        <w:rPr>
          <w:rFonts w:cs="Times New Roman"/>
          <w:szCs w:val="24"/>
        </w:rPr>
        <w:t xml:space="preserve"> </w:t>
      </w:r>
      <w:r w:rsidR="00716693" w:rsidRPr="00ED0774">
        <w:rPr>
          <w:rFonts w:cs="Times New Roman"/>
          <w:szCs w:val="24"/>
        </w:rPr>
        <w:t>Национального</w:t>
      </w:r>
      <w:r w:rsidR="00926681" w:rsidRPr="00ED0774">
        <w:rPr>
          <w:rFonts w:cs="Times New Roman"/>
          <w:szCs w:val="24"/>
        </w:rPr>
        <w:t xml:space="preserve"> </w:t>
      </w:r>
      <w:r w:rsidR="00716693" w:rsidRPr="00ED0774">
        <w:rPr>
          <w:rFonts w:cs="Times New Roman"/>
          <w:szCs w:val="24"/>
        </w:rPr>
        <w:t>гематологического</w:t>
      </w:r>
      <w:r w:rsidR="00926681" w:rsidRPr="00ED0774">
        <w:rPr>
          <w:rFonts w:cs="Times New Roman"/>
          <w:szCs w:val="24"/>
        </w:rPr>
        <w:t xml:space="preserve"> </w:t>
      </w:r>
      <w:r w:rsidR="00716693" w:rsidRPr="00ED0774">
        <w:rPr>
          <w:rFonts w:cs="Times New Roman"/>
          <w:szCs w:val="24"/>
        </w:rPr>
        <w:t>общества</w:t>
      </w:r>
      <w:r w:rsidR="000A562B" w:rsidRPr="00ED0774">
        <w:rPr>
          <w:rFonts w:cs="Times New Roman"/>
          <w:szCs w:val="24"/>
        </w:rPr>
        <w:t>.</w:t>
      </w:r>
    </w:p>
    <w:p w14:paraId="4A4A4CA1" w14:textId="39523FEF" w:rsidR="006E5861" w:rsidRDefault="00D80AC9" w:rsidP="00275537">
      <w:pPr>
        <w:pStyle w:val="afd"/>
        <w:numPr>
          <w:ilvl w:val="0"/>
          <w:numId w:val="6"/>
        </w:numPr>
        <w:spacing w:beforeAutospacing="0" w:afterAutospacing="0" w:line="360" w:lineRule="auto"/>
        <w:contextualSpacing/>
        <w:divId w:val="1335064128"/>
      </w:pPr>
      <w:r w:rsidRPr="00ED0774">
        <w:rPr>
          <w:rStyle w:val="affb"/>
        </w:rPr>
        <w:t>Шатохин</w:t>
      </w:r>
      <w:r w:rsidR="00926681" w:rsidRPr="00ED0774">
        <w:rPr>
          <w:rStyle w:val="affb"/>
        </w:rPr>
        <w:t xml:space="preserve"> </w:t>
      </w:r>
      <w:r w:rsidRPr="00ED0774">
        <w:rPr>
          <w:rStyle w:val="affb"/>
        </w:rPr>
        <w:t>С.В</w:t>
      </w:r>
      <w:r w:rsidR="00C65F21" w:rsidRPr="00ED0774">
        <w:rPr>
          <w:b/>
        </w:rPr>
        <w:t>.,</w:t>
      </w:r>
      <w:r w:rsidR="00926681" w:rsidRPr="00ED0774">
        <w:t xml:space="preserve"> </w:t>
      </w:r>
      <w:r w:rsidRPr="00ED0774">
        <w:t>д.м.н.,</w:t>
      </w:r>
      <w:r w:rsidR="00926681" w:rsidRPr="00ED0774">
        <w:t xml:space="preserve"> </w:t>
      </w:r>
      <w:r w:rsidRPr="00ED0774">
        <w:t>профессор,</w:t>
      </w:r>
      <w:r w:rsidR="00926681" w:rsidRPr="00ED0774">
        <w:t xml:space="preserve"> </w:t>
      </w:r>
      <w:r w:rsidR="000A562B" w:rsidRPr="00ED0774">
        <w:t>Ф</w:t>
      </w:r>
      <w:r w:rsidRPr="00ED0774">
        <w:t>ГБОУ</w:t>
      </w:r>
      <w:r w:rsidR="00926681" w:rsidRPr="00ED0774">
        <w:t xml:space="preserve"> </w:t>
      </w:r>
      <w:r w:rsidRPr="00ED0774">
        <w:t>ВО</w:t>
      </w:r>
      <w:r w:rsidR="00926681" w:rsidRPr="00ED0774">
        <w:t xml:space="preserve"> </w:t>
      </w:r>
      <w:r w:rsidR="003C3A6A" w:rsidRPr="00ED0774">
        <w:t>«</w:t>
      </w:r>
      <w:r w:rsidRPr="00ED0774">
        <w:t>Ростовский</w:t>
      </w:r>
      <w:r w:rsidR="00926681" w:rsidRPr="00ED0774">
        <w:t xml:space="preserve"> </w:t>
      </w:r>
      <w:r w:rsidRPr="00ED0774">
        <w:t>государственный</w:t>
      </w:r>
      <w:r w:rsidR="00926681" w:rsidRPr="00ED0774">
        <w:t xml:space="preserve"> </w:t>
      </w:r>
      <w:r w:rsidRPr="00ED0774">
        <w:t>медицинский</w:t>
      </w:r>
      <w:r w:rsidR="00926681" w:rsidRPr="00ED0774">
        <w:t xml:space="preserve"> </w:t>
      </w:r>
      <w:r w:rsidRPr="00ED0774">
        <w:t>университет</w:t>
      </w:r>
      <w:r w:rsidR="003C3A6A" w:rsidRPr="00ED0774">
        <w:t>»</w:t>
      </w:r>
      <w:r w:rsidR="00926681" w:rsidRPr="00ED0774">
        <w:t xml:space="preserve"> </w:t>
      </w:r>
      <w:r w:rsidRPr="00ED0774">
        <w:t>Минздрава</w:t>
      </w:r>
      <w:r w:rsidR="00926681" w:rsidRPr="00ED0774">
        <w:t xml:space="preserve"> </w:t>
      </w:r>
      <w:r w:rsidRPr="00ED0774">
        <w:t>России,</w:t>
      </w:r>
      <w:r w:rsidR="00926681" w:rsidRPr="00ED0774">
        <w:t xml:space="preserve"> </w:t>
      </w:r>
      <w:r w:rsidR="00716693" w:rsidRPr="00ED0774">
        <w:t>член</w:t>
      </w:r>
      <w:r w:rsidR="00926681" w:rsidRPr="00ED0774">
        <w:t xml:space="preserve"> </w:t>
      </w:r>
      <w:r w:rsidR="00716693" w:rsidRPr="00ED0774">
        <w:t>Национального</w:t>
      </w:r>
      <w:r w:rsidR="00926681" w:rsidRPr="00ED0774">
        <w:t xml:space="preserve"> </w:t>
      </w:r>
      <w:r w:rsidR="00716693" w:rsidRPr="00ED0774">
        <w:t>гематологического</w:t>
      </w:r>
      <w:r w:rsidR="00926681" w:rsidRPr="00ED0774">
        <w:t xml:space="preserve"> </w:t>
      </w:r>
      <w:r w:rsidR="00716693" w:rsidRPr="00ED0774">
        <w:t>общества</w:t>
      </w:r>
      <w:r w:rsidR="003C3A6A" w:rsidRPr="00ED0774">
        <w:t>.</w:t>
      </w:r>
    </w:p>
    <w:p w14:paraId="3AA6948E" w14:textId="77777777" w:rsidR="009639EB" w:rsidRPr="00652916" w:rsidRDefault="009639EB" w:rsidP="009639EB">
      <w:pPr>
        <w:divId w:val="1335064128"/>
        <w:rPr>
          <w:color w:val="000000"/>
        </w:rPr>
      </w:pPr>
      <w:r w:rsidRPr="00652916">
        <w:rPr>
          <w:b/>
          <w:color w:val="000000"/>
        </w:rPr>
        <w:t>Блок по трансплантации аллогенных гемопоэтических стволовых клеток</w:t>
      </w:r>
    </w:p>
    <w:p w14:paraId="79667010" w14:textId="77777777" w:rsidR="009639EB" w:rsidRPr="00652916" w:rsidRDefault="009639EB" w:rsidP="009639EB">
      <w:pPr>
        <w:pStyle w:val="aff"/>
        <w:numPr>
          <w:ilvl w:val="0"/>
          <w:numId w:val="6"/>
        </w:numPr>
        <w:overflowPunct w:val="0"/>
        <w:autoSpaceDE w:val="0"/>
        <w:autoSpaceDN w:val="0"/>
        <w:adjustRightInd w:val="0"/>
        <w:textAlignment w:val="baseline"/>
        <w:divId w:val="1335064128"/>
        <w:rPr>
          <w:rFonts w:eastAsia="SimSun"/>
          <w:szCs w:val="24"/>
        </w:rPr>
      </w:pPr>
      <w:r w:rsidRPr="00652916">
        <w:rPr>
          <w:rFonts w:eastAsia="SimSun"/>
          <w:b/>
          <w:bCs/>
          <w:szCs w:val="24"/>
        </w:rPr>
        <w:t>Дроков М.Ю.,</w:t>
      </w:r>
      <w:r w:rsidRPr="00652916">
        <w:rPr>
          <w:rFonts w:eastAsia="SimSun"/>
          <w:szCs w:val="24"/>
        </w:rPr>
        <w:t xml:space="preserve"> к.м.н., руководитель сектора по изучению иммунных воздействий и осложнений после ТКМ ФГБУ «НМИЦ гематологии» Минздрава России</w:t>
      </w:r>
    </w:p>
    <w:p w14:paraId="69E60C92" w14:textId="77777777" w:rsidR="009639EB" w:rsidRPr="00652916" w:rsidRDefault="009639EB" w:rsidP="009639EB">
      <w:pPr>
        <w:pStyle w:val="aff"/>
        <w:numPr>
          <w:ilvl w:val="0"/>
          <w:numId w:val="6"/>
        </w:numPr>
        <w:overflowPunct w:val="0"/>
        <w:autoSpaceDE w:val="0"/>
        <w:autoSpaceDN w:val="0"/>
        <w:adjustRightInd w:val="0"/>
        <w:textAlignment w:val="baseline"/>
        <w:divId w:val="1335064128"/>
        <w:rPr>
          <w:rFonts w:eastAsia="SimSun"/>
          <w:szCs w:val="24"/>
        </w:rPr>
      </w:pPr>
      <w:r w:rsidRPr="00652916">
        <w:rPr>
          <w:rFonts w:eastAsia="SimSun"/>
          <w:b/>
          <w:bCs/>
          <w:szCs w:val="24"/>
        </w:rPr>
        <w:t>Васильева В.А.,</w:t>
      </w:r>
      <w:r w:rsidRPr="00652916">
        <w:rPr>
          <w:rFonts w:eastAsia="SimSun"/>
          <w:szCs w:val="24"/>
        </w:rPr>
        <w:t xml:space="preserve"> к.м.н., заведующая отделением иммунохимиотерапии с дневным стационаром для больных после ТКМ ФГБУ «НМИЦ гематологии» Минздрава России</w:t>
      </w:r>
    </w:p>
    <w:p w14:paraId="397D397F" w14:textId="77777777" w:rsidR="009639EB" w:rsidRPr="00652916" w:rsidRDefault="009639EB" w:rsidP="009639EB">
      <w:pPr>
        <w:pStyle w:val="aff"/>
        <w:numPr>
          <w:ilvl w:val="0"/>
          <w:numId w:val="6"/>
        </w:numPr>
        <w:overflowPunct w:val="0"/>
        <w:autoSpaceDE w:val="0"/>
        <w:autoSpaceDN w:val="0"/>
        <w:adjustRightInd w:val="0"/>
        <w:textAlignment w:val="baseline"/>
        <w:divId w:val="1335064128"/>
        <w:rPr>
          <w:rFonts w:eastAsia="SimSun"/>
          <w:szCs w:val="24"/>
        </w:rPr>
      </w:pPr>
      <w:r w:rsidRPr="00652916">
        <w:rPr>
          <w:rFonts w:eastAsia="SimSun"/>
          <w:b/>
          <w:bCs/>
          <w:szCs w:val="24"/>
        </w:rPr>
        <w:t>Власова Ю.Ю.,</w:t>
      </w:r>
      <w:r w:rsidRPr="00652916">
        <w:rPr>
          <w:rFonts w:eastAsia="SimSun"/>
          <w:szCs w:val="24"/>
        </w:rPr>
        <w:t xml:space="preserve"> к.м.н., зав. отделением транспантации костного мозга для взрослых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0AAA33AD" w14:textId="77777777" w:rsidR="009639EB" w:rsidRPr="00652916" w:rsidRDefault="009639EB" w:rsidP="009639EB">
      <w:pPr>
        <w:pStyle w:val="aff"/>
        <w:numPr>
          <w:ilvl w:val="0"/>
          <w:numId w:val="6"/>
        </w:numPr>
        <w:overflowPunct w:val="0"/>
        <w:autoSpaceDE w:val="0"/>
        <w:autoSpaceDN w:val="0"/>
        <w:adjustRightInd w:val="0"/>
        <w:textAlignment w:val="baseline"/>
        <w:divId w:val="1335064128"/>
        <w:rPr>
          <w:rFonts w:eastAsia="SimSun"/>
          <w:szCs w:val="24"/>
        </w:rPr>
      </w:pPr>
      <w:r w:rsidRPr="00652916">
        <w:rPr>
          <w:rFonts w:eastAsia="SimSun"/>
          <w:b/>
          <w:bCs/>
          <w:szCs w:val="24"/>
        </w:rPr>
        <w:t>Зарицкий А.Ю.,</w:t>
      </w:r>
      <w:r w:rsidRPr="00652916">
        <w:rPr>
          <w:rFonts w:eastAsia="SimSun"/>
          <w:szCs w:val="24"/>
        </w:rPr>
        <w:t xml:space="preserve"> д.м.н,</w:t>
      </w:r>
      <w:r w:rsidRPr="00652916">
        <w:rPr>
          <w:szCs w:val="24"/>
        </w:rPr>
        <w:t xml:space="preserve"> профессор,</w:t>
      </w:r>
      <w:r w:rsidRPr="00652916">
        <w:rPr>
          <w:rFonts w:eastAsia="SimSun"/>
          <w:szCs w:val="24"/>
        </w:rPr>
        <w:t xml:space="preserve"> директор института гематологии, ФГБУ НМИЦ им В.А. Алмазова </w:t>
      </w:r>
    </w:p>
    <w:p w14:paraId="3E8D2FDE" w14:textId="77777777" w:rsidR="009639EB" w:rsidRPr="00E474D3" w:rsidRDefault="009639EB" w:rsidP="009639EB">
      <w:pPr>
        <w:pStyle w:val="aff"/>
        <w:numPr>
          <w:ilvl w:val="0"/>
          <w:numId w:val="6"/>
        </w:numPr>
        <w:overflowPunct w:val="0"/>
        <w:autoSpaceDE w:val="0"/>
        <w:autoSpaceDN w:val="0"/>
        <w:adjustRightInd w:val="0"/>
        <w:textAlignment w:val="baseline"/>
        <w:divId w:val="1335064128"/>
        <w:rPr>
          <w:rFonts w:eastAsia="SimSun"/>
          <w:szCs w:val="24"/>
        </w:rPr>
      </w:pPr>
      <w:r w:rsidRPr="00652916">
        <w:rPr>
          <w:rFonts w:eastAsia="SimSun"/>
          <w:b/>
          <w:bCs/>
          <w:szCs w:val="24"/>
        </w:rPr>
        <w:t>Зюзгин И.С.,</w:t>
      </w:r>
      <w:r w:rsidRPr="00652916">
        <w:rPr>
          <w:rFonts w:eastAsia="SimSun"/>
          <w:szCs w:val="24"/>
        </w:rPr>
        <w:t xml:space="preserve"> заведующий отделением гематологии и трансплантации костного мозга ФГБУ «НМИЦ онкологии им. </w:t>
      </w:r>
      <w:r w:rsidRPr="00E474D3">
        <w:rPr>
          <w:rFonts w:eastAsia="SimSun"/>
          <w:szCs w:val="24"/>
        </w:rPr>
        <w:t>Н.Н. Петрова» Минздрава России</w:t>
      </w:r>
    </w:p>
    <w:p w14:paraId="39F8DB94" w14:textId="77777777" w:rsidR="009639EB" w:rsidRPr="00652916" w:rsidRDefault="009639EB" w:rsidP="009639EB">
      <w:pPr>
        <w:pStyle w:val="aff"/>
        <w:numPr>
          <w:ilvl w:val="0"/>
          <w:numId w:val="6"/>
        </w:numPr>
        <w:overflowPunct w:val="0"/>
        <w:autoSpaceDE w:val="0"/>
        <w:autoSpaceDN w:val="0"/>
        <w:adjustRightInd w:val="0"/>
        <w:textAlignment w:val="baseline"/>
        <w:divId w:val="1335064128"/>
        <w:rPr>
          <w:rFonts w:eastAsia="SimSun"/>
          <w:szCs w:val="24"/>
        </w:rPr>
      </w:pPr>
      <w:r w:rsidRPr="00652916">
        <w:rPr>
          <w:rFonts w:eastAsia="SimSun"/>
          <w:b/>
          <w:bCs/>
          <w:szCs w:val="24"/>
        </w:rPr>
        <w:t>Климко Н.Н.,</w:t>
      </w:r>
      <w:r w:rsidRPr="00652916">
        <w:rPr>
          <w:rFonts w:eastAsia="SimSun"/>
          <w:szCs w:val="24"/>
        </w:rPr>
        <w:t xml:space="preserve"> д.м.н,</w:t>
      </w:r>
      <w:r w:rsidRPr="00652916">
        <w:rPr>
          <w:szCs w:val="24"/>
        </w:rPr>
        <w:t xml:space="preserve"> профессор</w:t>
      </w:r>
      <w:r w:rsidRPr="00652916">
        <w:rPr>
          <w:rFonts w:eastAsia="SimSun"/>
          <w:szCs w:val="24"/>
        </w:rPr>
        <w:t xml:space="preserve"> заведующий кафедрой клинической микологии, аллергологии и иммунологии СЗГМУ им.И.И. Мечникова.</w:t>
      </w:r>
    </w:p>
    <w:p w14:paraId="58EBE0F5" w14:textId="77777777" w:rsidR="009639EB" w:rsidRPr="00652916" w:rsidRDefault="009639EB" w:rsidP="009639EB">
      <w:pPr>
        <w:pStyle w:val="aff"/>
        <w:numPr>
          <w:ilvl w:val="0"/>
          <w:numId w:val="6"/>
        </w:numPr>
        <w:overflowPunct w:val="0"/>
        <w:autoSpaceDE w:val="0"/>
        <w:autoSpaceDN w:val="0"/>
        <w:adjustRightInd w:val="0"/>
        <w:textAlignment w:val="baseline"/>
        <w:divId w:val="1335064128"/>
        <w:rPr>
          <w:rFonts w:eastAsia="SimSun"/>
          <w:szCs w:val="24"/>
        </w:rPr>
      </w:pPr>
      <w:r w:rsidRPr="00652916">
        <w:rPr>
          <w:rFonts w:eastAsia="SimSun"/>
          <w:b/>
          <w:bCs/>
          <w:szCs w:val="24"/>
        </w:rPr>
        <w:t>Кулагин А.Д.,</w:t>
      </w:r>
      <w:r w:rsidRPr="00652916">
        <w:rPr>
          <w:rFonts w:eastAsia="SimSun"/>
          <w:szCs w:val="24"/>
        </w:rPr>
        <w:t xml:space="preserve"> д.м.н., и.о. директора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 </w:t>
      </w:r>
    </w:p>
    <w:p w14:paraId="6C220585" w14:textId="77777777" w:rsidR="009639EB" w:rsidRPr="00652916" w:rsidRDefault="009639EB" w:rsidP="009639EB">
      <w:pPr>
        <w:pStyle w:val="aff"/>
        <w:numPr>
          <w:ilvl w:val="0"/>
          <w:numId w:val="6"/>
        </w:numPr>
        <w:overflowPunct w:val="0"/>
        <w:autoSpaceDE w:val="0"/>
        <w:autoSpaceDN w:val="0"/>
        <w:adjustRightInd w:val="0"/>
        <w:textAlignment w:val="baseline"/>
        <w:divId w:val="1335064128"/>
        <w:rPr>
          <w:rFonts w:eastAsia="SimSun"/>
          <w:szCs w:val="24"/>
        </w:rPr>
      </w:pPr>
      <w:r w:rsidRPr="00652916">
        <w:rPr>
          <w:rFonts w:eastAsia="SimSun"/>
          <w:b/>
          <w:bCs/>
          <w:szCs w:val="24"/>
        </w:rPr>
        <w:t>Минаева Н.В.,</w:t>
      </w:r>
      <w:r w:rsidRPr="00652916">
        <w:rPr>
          <w:rFonts w:eastAsia="SimSun"/>
          <w:szCs w:val="24"/>
        </w:rPr>
        <w:t xml:space="preserve"> зам. директора по лечебной работе ФГБУН КНИИ ГПК ФМБА России</w:t>
      </w:r>
    </w:p>
    <w:p w14:paraId="703ABC72" w14:textId="77777777" w:rsidR="009639EB" w:rsidRPr="00652916" w:rsidRDefault="009639EB" w:rsidP="009639EB">
      <w:pPr>
        <w:pStyle w:val="aff"/>
        <w:numPr>
          <w:ilvl w:val="0"/>
          <w:numId w:val="6"/>
        </w:numPr>
        <w:overflowPunct w:val="0"/>
        <w:autoSpaceDE w:val="0"/>
        <w:autoSpaceDN w:val="0"/>
        <w:adjustRightInd w:val="0"/>
        <w:textAlignment w:val="baseline"/>
        <w:divId w:val="1335064128"/>
        <w:rPr>
          <w:rFonts w:eastAsia="SimSun"/>
          <w:szCs w:val="24"/>
        </w:rPr>
      </w:pPr>
      <w:r w:rsidRPr="00652916">
        <w:rPr>
          <w:rFonts w:eastAsia="SimSun"/>
          <w:b/>
          <w:bCs/>
          <w:szCs w:val="24"/>
        </w:rPr>
        <w:t>Моисеев И.С.</w:t>
      </w:r>
      <w:r w:rsidRPr="00652916">
        <w:rPr>
          <w:rFonts w:eastAsia="SimSun"/>
          <w:szCs w:val="24"/>
        </w:rPr>
        <w:t>, д.м.н., зам. директора по науке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185C4871" w14:textId="77777777" w:rsidR="009639EB" w:rsidRPr="00652916" w:rsidRDefault="009639EB" w:rsidP="009639EB">
      <w:pPr>
        <w:pStyle w:val="aff"/>
        <w:numPr>
          <w:ilvl w:val="0"/>
          <w:numId w:val="6"/>
        </w:numPr>
        <w:overflowPunct w:val="0"/>
        <w:autoSpaceDE w:val="0"/>
        <w:autoSpaceDN w:val="0"/>
        <w:adjustRightInd w:val="0"/>
        <w:textAlignment w:val="baseline"/>
        <w:divId w:val="1335064128"/>
        <w:rPr>
          <w:rFonts w:eastAsia="SimSun"/>
          <w:szCs w:val="24"/>
        </w:rPr>
      </w:pPr>
      <w:r w:rsidRPr="00652916">
        <w:rPr>
          <w:rFonts w:eastAsia="SimSun"/>
          <w:b/>
          <w:bCs/>
          <w:szCs w:val="24"/>
        </w:rPr>
        <w:t>Морозова Е.В.,</w:t>
      </w:r>
      <w:r w:rsidRPr="00652916">
        <w:rPr>
          <w:rFonts w:eastAsia="SimSun"/>
          <w:szCs w:val="24"/>
        </w:rPr>
        <w:t xml:space="preserve">  к.м.н., руководитель отдела гематологии, онкологии и трансплантации для взрослых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 </w:t>
      </w:r>
    </w:p>
    <w:p w14:paraId="2753E79A" w14:textId="77777777" w:rsidR="009639EB" w:rsidRPr="00E474D3" w:rsidRDefault="009639EB" w:rsidP="009639EB">
      <w:pPr>
        <w:pStyle w:val="aff"/>
        <w:numPr>
          <w:ilvl w:val="0"/>
          <w:numId w:val="6"/>
        </w:numPr>
        <w:overflowPunct w:val="0"/>
        <w:autoSpaceDE w:val="0"/>
        <w:autoSpaceDN w:val="0"/>
        <w:adjustRightInd w:val="0"/>
        <w:textAlignment w:val="baseline"/>
        <w:divId w:val="1335064128"/>
        <w:rPr>
          <w:rFonts w:eastAsia="SimSun"/>
          <w:szCs w:val="24"/>
        </w:rPr>
      </w:pPr>
      <w:r w:rsidRPr="00652916">
        <w:rPr>
          <w:rFonts w:eastAsia="SimSun"/>
          <w:b/>
          <w:bCs/>
          <w:szCs w:val="24"/>
        </w:rPr>
        <w:t>Моторин Д.В.,</w:t>
      </w:r>
      <w:r w:rsidRPr="00652916">
        <w:rPr>
          <w:rFonts w:eastAsia="SimSun"/>
          <w:szCs w:val="24"/>
        </w:rPr>
        <w:t xml:space="preserve"> к.м.н., врач-гематолог отделения онкогематологии  №2,  старший научный сотрудник ФГБУ «НМИЦ им. </w:t>
      </w:r>
      <w:r w:rsidRPr="00E474D3">
        <w:rPr>
          <w:rFonts w:eastAsia="SimSun"/>
          <w:szCs w:val="24"/>
        </w:rPr>
        <w:t>В.А. Алмазова» Минздрава России</w:t>
      </w:r>
    </w:p>
    <w:p w14:paraId="7395B972" w14:textId="77777777" w:rsidR="009639EB" w:rsidRPr="00652916" w:rsidRDefault="009639EB" w:rsidP="009639EB">
      <w:pPr>
        <w:pStyle w:val="aff"/>
        <w:numPr>
          <w:ilvl w:val="0"/>
          <w:numId w:val="6"/>
        </w:numPr>
        <w:overflowPunct w:val="0"/>
        <w:autoSpaceDE w:val="0"/>
        <w:autoSpaceDN w:val="0"/>
        <w:adjustRightInd w:val="0"/>
        <w:textAlignment w:val="baseline"/>
        <w:divId w:val="1335064128"/>
        <w:rPr>
          <w:rFonts w:eastAsia="SimSun"/>
          <w:szCs w:val="24"/>
        </w:rPr>
      </w:pPr>
      <w:r w:rsidRPr="00652916">
        <w:rPr>
          <w:rFonts w:eastAsia="SimSun"/>
          <w:b/>
          <w:bCs/>
          <w:szCs w:val="24"/>
        </w:rPr>
        <w:t>Петрова Г.Д.,</w:t>
      </w:r>
      <w:r w:rsidRPr="00652916">
        <w:rPr>
          <w:rFonts w:eastAsia="SimSun"/>
          <w:szCs w:val="24"/>
        </w:rPr>
        <w:t xml:space="preserve"> к.м.н., заведующая отделением трансплантации костного мозга и гемопоэтических стволовых клеток отдела гематологии и трансплантации костного мозга ФГБУ "НМИЦ онкологии им Н. Н. Блохина" Минздрава России, </w:t>
      </w:r>
    </w:p>
    <w:p w14:paraId="51F836E9" w14:textId="77777777" w:rsidR="009639EB" w:rsidRPr="00E474D3" w:rsidRDefault="009639EB" w:rsidP="009639EB">
      <w:pPr>
        <w:pStyle w:val="aff"/>
        <w:numPr>
          <w:ilvl w:val="0"/>
          <w:numId w:val="6"/>
        </w:numPr>
        <w:overflowPunct w:val="0"/>
        <w:autoSpaceDE w:val="0"/>
        <w:autoSpaceDN w:val="0"/>
        <w:adjustRightInd w:val="0"/>
        <w:jc w:val="left"/>
        <w:textAlignment w:val="baseline"/>
        <w:divId w:val="1335064128"/>
        <w:rPr>
          <w:rFonts w:eastAsia="SimSun"/>
          <w:szCs w:val="24"/>
        </w:rPr>
      </w:pPr>
      <w:r w:rsidRPr="00652916">
        <w:rPr>
          <w:rFonts w:eastAsia="SimSun"/>
          <w:b/>
          <w:bCs/>
          <w:szCs w:val="24"/>
        </w:rPr>
        <w:t xml:space="preserve">Попова М.О., </w:t>
      </w:r>
      <w:r w:rsidRPr="00652916">
        <w:rPr>
          <w:rFonts w:eastAsia="SimSun"/>
          <w:szCs w:val="24"/>
        </w:rPr>
        <w:t xml:space="preserve"> к.м.н., доцент кафедры гематологии, трансфузиологии и трансплантологии ФПО ПСПбГМУ им. </w:t>
      </w:r>
      <w:r w:rsidRPr="00E474D3">
        <w:rPr>
          <w:rFonts w:eastAsia="SimSun"/>
          <w:szCs w:val="24"/>
        </w:rPr>
        <w:t>И.П. Павлова</w:t>
      </w:r>
    </w:p>
    <w:p w14:paraId="236B9203" w14:textId="2BA75F25" w:rsidR="002E3014" w:rsidRPr="009639EB" w:rsidRDefault="009639EB" w:rsidP="009639EB">
      <w:pPr>
        <w:pStyle w:val="aff"/>
        <w:numPr>
          <w:ilvl w:val="0"/>
          <w:numId w:val="6"/>
        </w:numPr>
        <w:overflowPunct w:val="0"/>
        <w:autoSpaceDE w:val="0"/>
        <w:autoSpaceDN w:val="0"/>
        <w:adjustRightInd w:val="0"/>
        <w:textAlignment w:val="baseline"/>
        <w:divId w:val="1335064128"/>
        <w:rPr>
          <w:rFonts w:eastAsia="SimSun"/>
          <w:szCs w:val="24"/>
        </w:rPr>
      </w:pPr>
      <w:r w:rsidRPr="00652916">
        <w:rPr>
          <w:rFonts w:eastAsia="SimSun"/>
          <w:b/>
          <w:bCs/>
          <w:szCs w:val="24"/>
        </w:rPr>
        <w:t>Эстрина М.А.,</w:t>
      </w:r>
      <w:r w:rsidRPr="00652916">
        <w:rPr>
          <w:rFonts w:eastAsia="SimSun"/>
          <w:szCs w:val="24"/>
        </w:rPr>
        <w:t xml:space="preserve"> к.м.н., зав. отделением клинической трансфузиологии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1F6AA7A3" w14:textId="77777777" w:rsidR="003C3A6A" w:rsidRPr="00ED0774" w:rsidRDefault="003C3A6A" w:rsidP="003C3A6A">
      <w:pPr>
        <w:pStyle w:val="afd"/>
        <w:spacing w:beforeAutospacing="0" w:afterAutospacing="0" w:line="360" w:lineRule="auto"/>
        <w:ind w:left="720"/>
        <w:contextualSpacing/>
        <w:divId w:val="1335064128"/>
        <w:rPr>
          <w:rStyle w:val="affb"/>
        </w:rPr>
      </w:pPr>
    </w:p>
    <w:p w14:paraId="59ADE850" w14:textId="77777777" w:rsidR="003C3A6A" w:rsidRPr="00ED0774" w:rsidRDefault="003C3A6A" w:rsidP="003C3A6A">
      <w:pPr>
        <w:pStyle w:val="afd"/>
        <w:spacing w:beforeAutospacing="0" w:afterAutospacing="0" w:line="360" w:lineRule="auto"/>
        <w:ind w:left="720"/>
        <w:contextualSpacing/>
        <w:divId w:val="1335064128"/>
      </w:pPr>
      <w:r w:rsidRPr="00ED0774">
        <w:rPr>
          <w:b/>
        </w:rPr>
        <w:t>Конфликта</w:t>
      </w:r>
      <w:r w:rsidR="00926681" w:rsidRPr="00ED0774">
        <w:rPr>
          <w:b/>
        </w:rPr>
        <w:t xml:space="preserve"> </w:t>
      </w:r>
      <w:r w:rsidRPr="00ED0774">
        <w:rPr>
          <w:b/>
        </w:rPr>
        <w:t>интересов</w:t>
      </w:r>
      <w:r w:rsidR="00926681" w:rsidRPr="00ED0774">
        <w:rPr>
          <w:b/>
        </w:rPr>
        <w:t xml:space="preserve"> </w:t>
      </w:r>
      <w:r w:rsidRPr="00ED0774">
        <w:rPr>
          <w:b/>
        </w:rPr>
        <w:t>нет.</w:t>
      </w:r>
    </w:p>
    <w:p w14:paraId="7FB62591" w14:textId="77777777" w:rsidR="006E5861" w:rsidRPr="00ED0774" w:rsidRDefault="006E5861" w:rsidP="001E1C05">
      <w:pPr>
        <w:pStyle w:val="afd"/>
        <w:spacing w:beforeAutospacing="0" w:afterAutospacing="0" w:line="360" w:lineRule="auto"/>
        <w:contextualSpacing/>
        <w:divId w:val="1335064128"/>
      </w:pPr>
    </w:p>
    <w:p w14:paraId="09CC2A15" w14:textId="77777777" w:rsidR="0073570A" w:rsidRPr="00ED0774" w:rsidRDefault="00D80AC9" w:rsidP="007F11AF">
      <w:pPr>
        <w:pStyle w:val="11"/>
      </w:pPr>
      <w:bookmarkStart w:id="136" w:name="_Toc26787578"/>
      <w:bookmarkStart w:id="137" w:name="_Toc24472016"/>
      <w:bookmarkStart w:id="138" w:name="_Toc64624802"/>
      <w:r w:rsidRPr="00ED0774">
        <w:t>Приложение</w:t>
      </w:r>
      <w:r w:rsidR="00926681" w:rsidRPr="00ED0774">
        <w:t xml:space="preserve"> </w:t>
      </w:r>
      <w:r w:rsidRPr="00ED0774">
        <w:t>А2.</w:t>
      </w:r>
      <w:r w:rsidR="00926681" w:rsidRPr="00ED0774">
        <w:t xml:space="preserve"> </w:t>
      </w:r>
      <w:r w:rsidRPr="00ED0774">
        <w:t>Методология</w:t>
      </w:r>
      <w:r w:rsidR="00926681" w:rsidRPr="00ED0774">
        <w:t xml:space="preserve"> </w:t>
      </w:r>
      <w:r w:rsidRPr="00ED0774">
        <w:t>разработки</w:t>
      </w:r>
      <w:r w:rsidR="00926681" w:rsidRPr="00ED0774">
        <w:t xml:space="preserve"> </w:t>
      </w:r>
      <w:r w:rsidRPr="00ED0774">
        <w:t>клинических</w:t>
      </w:r>
      <w:r w:rsidR="00926681" w:rsidRPr="00ED0774">
        <w:t xml:space="preserve"> </w:t>
      </w:r>
      <w:r w:rsidRPr="00ED0774">
        <w:t>рекомендаций</w:t>
      </w:r>
      <w:bookmarkEnd w:id="136"/>
      <w:bookmarkEnd w:id="137"/>
      <w:bookmarkEnd w:id="138"/>
    </w:p>
    <w:p w14:paraId="78772B96" w14:textId="77777777" w:rsidR="00A11EED" w:rsidRPr="00ED0774" w:rsidRDefault="00A11EED" w:rsidP="00A11EED">
      <w:pPr>
        <w:pStyle w:val="afd"/>
        <w:spacing w:beforeAutospacing="0" w:afterAutospacing="0" w:line="360" w:lineRule="auto"/>
        <w:ind w:firstLine="709"/>
        <w:contextualSpacing/>
        <w:divId w:val="395591895"/>
        <w:rPr>
          <w:rStyle w:val="affb"/>
          <w:rFonts w:eastAsia="Calibri"/>
        </w:rPr>
      </w:pPr>
    </w:p>
    <w:p w14:paraId="0ED01008" w14:textId="77777777" w:rsidR="006E5861" w:rsidRPr="00ED0774" w:rsidRDefault="00D80AC9" w:rsidP="00A11EED">
      <w:pPr>
        <w:pStyle w:val="afd"/>
        <w:spacing w:beforeAutospacing="0" w:afterAutospacing="0" w:line="360" w:lineRule="auto"/>
        <w:ind w:firstLine="709"/>
        <w:contextualSpacing/>
        <w:divId w:val="395591895"/>
      </w:pPr>
      <w:r w:rsidRPr="00ED0774">
        <w:rPr>
          <w:rStyle w:val="affb"/>
        </w:rPr>
        <w:t>Целевая</w:t>
      </w:r>
      <w:r w:rsidR="00926681" w:rsidRPr="00ED0774">
        <w:rPr>
          <w:rStyle w:val="affb"/>
        </w:rPr>
        <w:t xml:space="preserve"> </w:t>
      </w:r>
      <w:r w:rsidRPr="00ED0774">
        <w:rPr>
          <w:rStyle w:val="affb"/>
        </w:rPr>
        <w:t>аудитория</w:t>
      </w:r>
      <w:r w:rsidR="00926681" w:rsidRPr="00ED0774">
        <w:rPr>
          <w:rStyle w:val="affb"/>
        </w:rPr>
        <w:t xml:space="preserve"> </w:t>
      </w:r>
      <w:r w:rsidRPr="00ED0774">
        <w:rPr>
          <w:rStyle w:val="affb"/>
        </w:rPr>
        <w:t>клинических</w:t>
      </w:r>
      <w:r w:rsidR="00926681" w:rsidRPr="00ED0774">
        <w:rPr>
          <w:rStyle w:val="affb"/>
        </w:rPr>
        <w:t xml:space="preserve"> </w:t>
      </w:r>
      <w:r w:rsidRPr="00ED0774">
        <w:rPr>
          <w:rStyle w:val="affb"/>
        </w:rPr>
        <w:t>рекомендаций:</w:t>
      </w:r>
    </w:p>
    <w:p w14:paraId="5F03C42B" w14:textId="77777777" w:rsidR="006E5861" w:rsidRPr="00ED0774" w:rsidRDefault="001E6613" w:rsidP="00275537">
      <w:pPr>
        <w:pStyle w:val="afd"/>
        <w:numPr>
          <w:ilvl w:val="0"/>
          <w:numId w:val="2"/>
        </w:numPr>
        <w:spacing w:beforeAutospacing="0" w:afterAutospacing="0" w:line="360" w:lineRule="auto"/>
        <w:ind w:left="0" w:firstLine="709"/>
        <w:contextualSpacing/>
        <w:divId w:val="395591895"/>
      </w:pPr>
      <w:r w:rsidRPr="00ED0774">
        <w:t>врачи-гематологи;</w:t>
      </w:r>
    </w:p>
    <w:p w14:paraId="2E89877B" w14:textId="77777777" w:rsidR="006E5861" w:rsidRPr="00ED0774" w:rsidRDefault="001E6613" w:rsidP="00275537">
      <w:pPr>
        <w:pStyle w:val="afd"/>
        <w:numPr>
          <w:ilvl w:val="0"/>
          <w:numId w:val="2"/>
        </w:numPr>
        <w:spacing w:beforeAutospacing="0" w:afterAutospacing="0" w:line="360" w:lineRule="auto"/>
        <w:ind w:left="0" w:firstLine="709"/>
        <w:contextualSpacing/>
        <w:divId w:val="395591895"/>
      </w:pPr>
      <w:r w:rsidRPr="00ED0774">
        <w:t>врачи-онкологи;</w:t>
      </w:r>
    </w:p>
    <w:p w14:paraId="6D1F35B3" w14:textId="77777777" w:rsidR="006E5861" w:rsidRPr="00ED0774" w:rsidRDefault="001E6613" w:rsidP="00275537">
      <w:pPr>
        <w:pStyle w:val="afd"/>
        <w:numPr>
          <w:ilvl w:val="0"/>
          <w:numId w:val="2"/>
        </w:numPr>
        <w:spacing w:beforeAutospacing="0" w:afterAutospacing="0" w:line="360" w:lineRule="auto"/>
        <w:ind w:left="0" w:firstLine="709"/>
        <w:contextualSpacing/>
        <w:divId w:val="395591895"/>
      </w:pPr>
      <w:r w:rsidRPr="00ED0774">
        <w:t>врачи-терапевты;</w:t>
      </w:r>
    </w:p>
    <w:p w14:paraId="615C00D2" w14:textId="77777777" w:rsidR="006E5861" w:rsidRPr="00ED0774" w:rsidRDefault="001E6613" w:rsidP="00275537">
      <w:pPr>
        <w:pStyle w:val="afd"/>
        <w:numPr>
          <w:ilvl w:val="0"/>
          <w:numId w:val="2"/>
        </w:numPr>
        <w:spacing w:beforeAutospacing="0" w:afterAutospacing="0" w:line="360" w:lineRule="auto"/>
        <w:ind w:left="0" w:firstLine="709"/>
        <w:contextualSpacing/>
        <w:divId w:val="395591895"/>
      </w:pPr>
      <w:r w:rsidRPr="00ED0774">
        <w:t>врачи-акушеры-гинекологи;</w:t>
      </w:r>
    </w:p>
    <w:p w14:paraId="21986E9A" w14:textId="77777777" w:rsidR="006E5861" w:rsidRPr="00ED0774" w:rsidRDefault="001E6613" w:rsidP="00275537">
      <w:pPr>
        <w:pStyle w:val="afd"/>
        <w:numPr>
          <w:ilvl w:val="0"/>
          <w:numId w:val="2"/>
        </w:numPr>
        <w:spacing w:beforeAutospacing="0" w:afterAutospacing="0" w:line="360" w:lineRule="auto"/>
        <w:ind w:left="0" w:firstLine="709"/>
        <w:contextualSpacing/>
        <w:divId w:val="395591895"/>
      </w:pPr>
      <w:r w:rsidRPr="00ED0774">
        <w:t>врачи-анестезиологи</w:t>
      </w:r>
      <w:r w:rsidR="00D80AC9" w:rsidRPr="00ED0774">
        <w:t>-реаниматологи;</w:t>
      </w:r>
    </w:p>
    <w:p w14:paraId="6FD7DC84" w14:textId="77777777" w:rsidR="006E5861" w:rsidRPr="00ED0774" w:rsidRDefault="001E6613" w:rsidP="00275537">
      <w:pPr>
        <w:pStyle w:val="afd"/>
        <w:numPr>
          <w:ilvl w:val="0"/>
          <w:numId w:val="2"/>
        </w:numPr>
        <w:spacing w:beforeAutospacing="0" w:afterAutospacing="0" w:line="360" w:lineRule="auto"/>
        <w:ind w:left="0" w:firstLine="709"/>
        <w:contextualSpacing/>
        <w:divId w:val="395591895"/>
      </w:pPr>
      <w:r w:rsidRPr="00ED0774">
        <w:t>клини</w:t>
      </w:r>
      <w:r w:rsidR="00D80AC9" w:rsidRPr="00ED0774">
        <w:t>чески</w:t>
      </w:r>
      <w:r w:rsidR="00915614" w:rsidRPr="00ED0774">
        <w:t>е</w:t>
      </w:r>
      <w:r w:rsidR="00926681" w:rsidRPr="00ED0774">
        <w:t xml:space="preserve"> </w:t>
      </w:r>
      <w:r w:rsidR="00915614" w:rsidRPr="00ED0774">
        <w:t>фармакологи.</w:t>
      </w:r>
    </w:p>
    <w:p w14:paraId="4733943C" w14:textId="77777777" w:rsidR="00030DF9" w:rsidRPr="00ED0774" w:rsidRDefault="00077DAC" w:rsidP="00A11EED">
      <w:pPr>
        <w:pStyle w:val="aff"/>
        <w:ind w:left="0" w:firstLine="709"/>
        <w:rPr>
          <w:rFonts w:cs="Times New Roman"/>
          <w:szCs w:val="24"/>
        </w:rPr>
      </w:pPr>
      <w:r w:rsidRPr="00ED0774">
        <w:rPr>
          <w:rFonts w:cs="Times New Roman"/>
          <w:b/>
          <w:szCs w:val="24"/>
        </w:rPr>
        <w:t>Методология</w:t>
      </w:r>
      <w:r w:rsidR="00926681" w:rsidRPr="00ED0774">
        <w:rPr>
          <w:rFonts w:cs="Times New Roman"/>
          <w:b/>
          <w:szCs w:val="24"/>
        </w:rPr>
        <w:t xml:space="preserve"> </w:t>
      </w:r>
      <w:r w:rsidRPr="00ED0774">
        <w:rPr>
          <w:rFonts w:cs="Times New Roman"/>
          <w:b/>
          <w:szCs w:val="24"/>
        </w:rPr>
        <w:t>сбора</w:t>
      </w:r>
      <w:r w:rsidR="00926681" w:rsidRPr="00ED0774">
        <w:rPr>
          <w:rFonts w:cs="Times New Roman"/>
          <w:b/>
          <w:szCs w:val="24"/>
        </w:rPr>
        <w:t xml:space="preserve"> </w:t>
      </w:r>
      <w:r w:rsidRPr="00ED0774">
        <w:rPr>
          <w:rFonts w:cs="Times New Roman"/>
          <w:b/>
          <w:szCs w:val="24"/>
        </w:rPr>
        <w:t>доказательств</w:t>
      </w:r>
      <w:r w:rsidR="00A11EED" w:rsidRPr="00ED0774">
        <w:rPr>
          <w:rFonts w:cs="Times New Roman"/>
          <w:b/>
          <w:szCs w:val="24"/>
        </w:rPr>
        <w:t xml:space="preserve">. </w:t>
      </w:r>
      <w:r w:rsidRPr="00ED0774">
        <w:rPr>
          <w:rFonts w:cs="Times New Roman"/>
          <w:szCs w:val="24"/>
        </w:rPr>
        <w:t>Методы,</w:t>
      </w:r>
      <w:r w:rsidR="00926681" w:rsidRPr="00ED0774">
        <w:rPr>
          <w:rFonts w:cs="Times New Roman"/>
          <w:szCs w:val="24"/>
        </w:rPr>
        <w:t xml:space="preserve"> </w:t>
      </w:r>
      <w:r w:rsidRPr="00ED0774">
        <w:rPr>
          <w:rFonts w:cs="Times New Roman"/>
          <w:szCs w:val="24"/>
        </w:rPr>
        <w:t>использованные</w:t>
      </w:r>
      <w:r w:rsidR="00926681" w:rsidRPr="00ED0774">
        <w:rPr>
          <w:rFonts w:cs="Times New Roman"/>
          <w:szCs w:val="24"/>
        </w:rPr>
        <w:t xml:space="preserve"> </w:t>
      </w:r>
      <w:r w:rsidRPr="00ED0774">
        <w:rPr>
          <w:rFonts w:cs="Times New Roman"/>
          <w:szCs w:val="24"/>
        </w:rPr>
        <w:t>для</w:t>
      </w:r>
      <w:r w:rsidR="00926681" w:rsidRPr="00ED0774">
        <w:rPr>
          <w:rFonts w:cs="Times New Roman"/>
          <w:szCs w:val="24"/>
        </w:rPr>
        <w:t xml:space="preserve"> </w:t>
      </w:r>
      <w:r w:rsidRPr="00ED0774">
        <w:rPr>
          <w:rFonts w:cs="Times New Roman"/>
          <w:szCs w:val="24"/>
        </w:rPr>
        <w:t>сбора</w:t>
      </w:r>
      <w:r w:rsidR="005225A9" w:rsidRPr="00ED0774">
        <w:rPr>
          <w:rFonts w:cs="Times New Roman"/>
          <w:szCs w:val="24"/>
        </w:rPr>
        <w:t>/</w:t>
      </w:r>
      <w:r w:rsidRPr="00ED0774">
        <w:rPr>
          <w:rFonts w:cs="Times New Roman"/>
          <w:szCs w:val="24"/>
        </w:rPr>
        <w:t>селекции</w:t>
      </w:r>
      <w:r w:rsidR="00926681" w:rsidRPr="00ED0774">
        <w:rPr>
          <w:rFonts w:cs="Times New Roman"/>
          <w:szCs w:val="24"/>
        </w:rPr>
        <w:t xml:space="preserve"> </w:t>
      </w:r>
      <w:r w:rsidRPr="00ED0774">
        <w:rPr>
          <w:rFonts w:cs="Times New Roman"/>
          <w:szCs w:val="24"/>
        </w:rPr>
        <w:t>доказательств:</w:t>
      </w:r>
    </w:p>
    <w:p w14:paraId="20CAAB60" w14:textId="77777777" w:rsidR="00030DF9" w:rsidRPr="00ED0774" w:rsidRDefault="00030DF9" w:rsidP="00275537">
      <w:pPr>
        <w:pStyle w:val="aff"/>
        <w:numPr>
          <w:ilvl w:val="0"/>
          <w:numId w:val="27"/>
        </w:numPr>
        <w:rPr>
          <w:rFonts w:cs="Times New Roman"/>
          <w:b/>
          <w:szCs w:val="24"/>
        </w:rPr>
      </w:pPr>
      <w:r w:rsidRPr="00ED0774">
        <w:rPr>
          <w:rFonts w:cs="Times New Roman"/>
          <w:szCs w:val="24"/>
        </w:rPr>
        <w:t>по</w:t>
      </w:r>
      <w:r w:rsidR="00077DAC" w:rsidRPr="00ED0774">
        <w:rPr>
          <w:rFonts w:cs="Times New Roman"/>
          <w:szCs w:val="24"/>
        </w:rPr>
        <w:t>иск</w:t>
      </w:r>
      <w:r w:rsidR="00926681" w:rsidRPr="00ED0774">
        <w:rPr>
          <w:rFonts w:cs="Times New Roman"/>
          <w:szCs w:val="24"/>
        </w:rPr>
        <w:t xml:space="preserve"> </w:t>
      </w:r>
      <w:r w:rsidR="00077DAC" w:rsidRPr="00ED0774">
        <w:rPr>
          <w:rFonts w:cs="Times New Roman"/>
          <w:szCs w:val="24"/>
        </w:rPr>
        <w:t>публикаций</w:t>
      </w:r>
      <w:r w:rsidR="00926681" w:rsidRPr="00ED0774">
        <w:rPr>
          <w:rFonts w:cs="Times New Roman"/>
          <w:szCs w:val="24"/>
        </w:rPr>
        <w:t xml:space="preserve"> </w:t>
      </w:r>
      <w:r w:rsidR="00077DAC" w:rsidRPr="00ED0774">
        <w:rPr>
          <w:rFonts w:cs="Times New Roman"/>
          <w:szCs w:val="24"/>
        </w:rPr>
        <w:t>в</w:t>
      </w:r>
      <w:r w:rsidR="00926681" w:rsidRPr="00ED0774">
        <w:rPr>
          <w:rFonts w:cs="Times New Roman"/>
          <w:szCs w:val="24"/>
        </w:rPr>
        <w:t xml:space="preserve"> </w:t>
      </w:r>
      <w:r w:rsidR="00077DAC" w:rsidRPr="00ED0774">
        <w:rPr>
          <w:rFonts w:cs="Times New Roman"/>
          <w:szCs w:val="24"/>
        </w:rPr>
        <w:t>специализированных</w:t>
      </w:r>
      <w:r w:rsidR="00926681" w:rsidRPr="00ED0774">
        <w:rPr>
          <w:rFonts w:cs="Times New Roman"/>
          <w:szCs w:val="24"/>
        </w:rPr>
        <w:t xml:space="preserve"> </w:t>
      </w:r>
      <w:r w:rsidR="00077DAC" w:rsidRPr="00ED0774">
        <w:rPr>
          <w:rFonts w:cs="Times New Roman"/>
          <w:szCs w:val="24"/>
        </w:rPr>
        <w:t>периодических</w:t>
      </w:r>
      <w:r w:rsidR="00926681" w:rsidRPr="00ED0774">
        <w:rPr>
          <w:rFonts w:cs="Times New Roman"/>
          <w:szCs w:val="24"/>
        </w:rPr>
        <w:t xml:space="preserve"> </w:t>
      </w:r>
      <w:r w:rsidR="00077DAC" w:rsidRPr="00ED0774">
        <w:rPr>
          <w:rFonts w:cs="Times New Roman"/>
          <w:szCs w:val="24"/>
        </w:rPr>
        <w:t>печатных</w:t>
      </w:r>
      <w:r w:rsidR="00926681" w:rsidRPr="00ED0774">
        <w:rPr>
          <w:rFonts w:cs="Times New Roman"/>
          <w:szCs w:val="24"/>
        </w:rPr>
        <w:t xml:space="preserve"> </w:t>
      </w:r>
      <w:r w:rsidR="00662366" w:rsidRPr="00ED0774">
        <w:rPr>
          <w:rFonts w:cs="Times New Roman"/>
          <w:szCs w:val="24"/>
        </w:rPr>
        <w:t>изданиях</w:t>
      </w:r>
      <w:r w:rsidR="00077DAC" w:rsidRPr="00ED0774">
        <w:rPr>
          <w:rFonts w:cs="Times New Roman"/>
          <w:szCs w:val="24"/>
        </w:rPr>
        <w:t>;</w:t>
      </w:r>
    </w:p>
    <w:p w14:paraId="1A1D32BB" w14:textId="77777777" w:rsidR="00077DAC" w:rsidRPr="00ED0774" w:rsidRDefault="00030DF9" w:rsidP="00275537">
      <w:pPr>
        <w:pStyle w:val="aff"/>
        <w:numPr>
          <w:ilvl w:val="0"/>
          <w:numId w:val="27"/>
        </w:numPr>
        <w:rPr>
          <w:rFonts w:cs="Times New Roman"/>
          <w:szCs w:val="24"/>
        </w:rPr>
      </w:pPr>
      <w:r w:rsidRPr="00ED0774">
        <w:rPr>
          <w:rFonts w:cs="Times New Roman"/>
          <w:szCs w:val="24"/>
        </w:rPr>
        <w:t>п</w:t>
      </w:r>
      <w:r w:rsidR="00077DAC" w:rsidRPr="00ED0774">
        <w:rPr>
          <w:rFonts w:cs="Times New Roman"/>
          <w:szCs w:val="24"/>
        </w:rPr>
        <w:t>оиск</w:t>
      </w:r>
      <w:r w:rsidR="00926681" w:rsidRPr="00ED0774">
        <w:rPr>
          <w:rFonts w:cs="Times New Roman"/>
          <w:szCs w:val="24"/>
        </w:rPr>
        <w:t xml:space="preserve"> </w:t>
      </w:r>
      <w:r w:rsidR="00077DAC" w:rsidRPr="00ED0774">
        <w:rPr>
          <w:rFonts w:cs="Times New Roman"/>
          <w:szCs w:val="24"/>
        </w:rPr>
        <w:t>в</w:t>
      </w:r>
      <w:r w:rsidR="00926681" w:rsidRPr="00ED0774">
        <w:rPr>
          <w:rFonts w:cs="Times New Roman"/>
          <w:szCs w:val="24"/>
        </w:rPr>
        <w:t xml:space="preserve"> </w:t>
      </w:r>
      <w:r w:rsidR="00077DAC" w:rsidRPr="00ED0774">
        <w:rPr>
          <w:rFonts w:cs="Times New Roman"/>
          <w:szCs w:val="24"/>
        </w:rPr>
        <w:t>электронных</w:t>
      </w:r>
      <w:r w:rsidR="00926681" w:rsidRPr="00ED0774">
        <w:rPr>
          <w:rFonts w:cs="Times New Roman"/>
          <w:szCs w:val="24"/>
        </w:rPr>
        <w:t xml:space="preserve"> </w:t>
      </w:r>
      <w:r w:rsidR="00077DAC" w:rsidRPr="00ED0774">
        <w:rPr>
          <w:rFonts w:cs="Times New Roman"/>
          <w:szCs w:val="24"/>
        </w:rPr>
        <w:t>базах</w:t>
      </w:r>
      <w:r w:rsidR="00926681" w:rsidRPr="00ED0774">
        <w:rPr>
          <w:rFonts w:cs="Times New Roman"/>
          <w:szCs w:val="24"/>
        </w:rPr>
        <w:t xml:space="preserve"> </w:t>
      </w:r>
      <w:r w:rsidR="00077DAC" w:rsidRPr="00ED0774">
        <w:rPr>
          <w:rFonts w:cs="Times New Roman"/>
          <w:szCs w:val="24"/>
        </w:rPr>
        <w:t>данных.</w:t>
      </w:r>
    </w:p>
    <w:p w14:paraId="6D2FF3E4" w14:textId="77777777" w:rsidR="00077DAC" w:rsidRPr="00ED0774" w:rsidRDefault="00077DAC" w:rsidP="00A11EED">
      <w:pPr>
        <w:pStyle w:val="aff"/>
        <w:ind w:left="0" w:firstLine="709"/>
        <w:rPr>
          <w:rFonts w:cs="Times New Roman"/>
          <w:szCs w:val="24"/>
        </w:rPr>
      </w:pPr>
      <w:r w:rsidRPr="00ED0774">
        <w:rPr>
          <w:rFonts w:cs="Times New Roman"/>
          <w:b/>
          <w:szCs w:val="24"/>
        </w:rPr>
        <w:t>Базы</w:t>
      </w:r>
      <w:r w:rsidR="00926681" w:rsidRPr="00ED0774">
        <w:rPr>
          <w:rFonts w:cs="Times New Roman"/>
          <w:b/>
          <w:szCs w:val="24"/>
        </w:rPr>
        <w:t xml:space="preserve"> </w:t>
      </w:r>
      <w:r w:rsidRPr="00ED0774">
        <w:rPr>
          <w:rFonts w:cs="Times New Roman"/>
          <w:b/>
          <w:szCs w:val="24"/>
        </w:rPr>
        <w:t>данных,</w:t>
      </w:r>
      <w:r w:rsidR="00926681" w:rsidRPr="00ED0774">
        <w:rPr>
          <w:rFonts w:cs="Times New Roman"/>
          <w:b/>
          <w:szCs w:val="24"/>
        </w:rPr>
        <w:t xml:space="preserve"> </w:t>
      </w:r>
      <w:r w:rsidRPr="00ED0774">
        <w:rPr>
          <w:rFonts w:cs="Times New Roman"/>
          <w:b/>
          <w:szCs w:val="24"/>
        </w:rPr>
        <w:t>использованных</w:t>
      </w:r>
      <w:r w:rsidR="00926681" w:rsidRPr="00ED0774">
        <w:rPr>
          <w:rFonts w:cs="Times New Roman"/>
          <w:b/>
          <w:szCs w:val="24"/>
        </w:rPr>
        <w:t xml:space="preserve"> </w:t>
      </w:r>
      <w:r w:rsidRPr="00ED0774">
        <w:rPr>
          <w:rFonts w:cs="Times New Roman"/>
          <w:b/>
          <w:szCs w:val="24"/>
        </w:rPr>
        <w:t>для</w:t>
      </w:r>
      <w:r w:rsidR="00926681" w:rsidRPr="00ED0774">
        <w:rPr>
          <w:rFonts w:cs="Times New Roman"/>
          <w:b/>
          <w:szCs w:val="24"/>
        </w:rPr>
        <w:t xml:space="preserve"> </w:t>
      </w:r>
      <w:r w:rsidRPr="00ED0774">
        <w:rPr>
          <w:rFonts w:cs="Times New Roman"/>
          <w:b/>
          <w:szCs w:val="24"/>
        </w:rPr>
        <w:t>сбора</w:t>
      </w:r>
      <w:r w:rsidR="00030DF9" w:rsidRPr="00ED0774">
        <w:rPr>
          <w:rFonts w:cs="Times New Roman"/>
          <w:b/>
          <w:szCs w:val="24"/>
        </w:rPr>
        <w:t>/</w:t>
      </w:r>
      <w:r w:rsidRPr="00ED0774">
        <w:rPr>
          <w:rFonts w:cs="Times New Roman"/>
          <w:b/>
          <w:szCs w:val="24"/>
        </w:rPr>
        <w:t>селекции</w:t>
      </w:r>
      <w:r w:rsidR="00926681" w:rsidRPr="00ED0774">
        <w:rPr>
          <w:rFonts w:cs="Times New Roman"/>
          <w:b/>
          <w:szCs w:val="24"/>
        </w:rPr>
        <w:t xml:space="preserve"> </w:t>
      </w:r>
      <w:r w:rsidRPr="00ED0774">
        <w:rPr>
          <w:rFonts w:cs="Times New Roman"/>
          <w:b/>
          <w:szCs w:val="24"/>
        </w:rPr>
        <w:t>доказательств</w:t>
      </w:r>
      <w:r w:rsidR="00A11EED" w:rsidRPr="00ED0774">
        <w:rPr>
          <w:rFonts w:cs="Times New Roman"/>
          <w:b/>
          <w:szCs w:val="24"/>
        </w:rPr>
        <w:t xml:space="preserve">. </w:t>
      </w:r>
      <w:r w:rsidRPr="00ED0774">
        <w:rPr>
          <w:rFonts w:cs="Times New Roman"/>
          <w:szCs w:val="24"/>
        </w:rPr>
        <w:t>Доказательной</w:t>
      </w:r>
      <w:r w:rsidR="00926681" w:rsidRPr="00ED0774">
        <w:rPr>
          <w:rFonts w:cs="Times New Roman"/>
          <w:szCs w:val="24"/>
        </w:rPr>
        <w:t xml:space="preserve"> </w:t>
      </w:r>
      <w:r w:rsidRPr="00ED0774">
        <w:rPr>
          <w:rFonts w:cs="Times New Roman"/>
          <w:szCs w:val="24"/>
        </w:rPr>
        <w:t>базой</w:t>
      </w:r>
      <w:r w:rsidR="00926681" w:rsidRPr="00ED0774">
        <w:rPr>
          <w:rFonts w:cs="Times New Roman"/>
          <w:szCs w:val="24"/>
        </w:rPr>
        <w:t xml:space="preserve"> </w:t>
      </w:r>
      <w:r w:rsidRPr="00ED0774">
        <w:rPr>
          <w:rFonts w:cs="Times New Roman"/>
          <w:szCs w:val="24"/>
        </w:rPr>
        <w:t>для</w:t>
      </w:r>
      <w:r w:rsidR="00926681" w:rsidRPr="00ED0774">
        <w:rPr>
          <w:rFonts w:cs="Times New Roman"/>
          <w:szCs w:val="24"/>
        </w:rPr>
        <w:t xml:space="preserve"> </w:t>
      </w:r>
      <w:r w:rsidRPr="00ED0774">
        <w:rPr>
          <w:rFonts w:cs="Times New Roman"/>
          <w:szCs w:val="24"/>
        </w:rPr>
        <w:t>рекомендаций</w:t>
      </w:r>
      <w:r w:rsidR="00926681" w:rsidRPr="00ED0774">
        <w:rPr>
          <w:rFonts w:cs="Times New Roman"/>
          <w:szCs w:val="24"/>
        </w:rPr>
        <w:t xml:space="preserve"> </w:t>
      </w:r>
      <w:r w:rsidRPr="00ED0774">
        <w:rPr>
          <w:rFonts w:cs="Times New Roman"/>
          <w:szCs w:val="24"/>
        </w:rPr>
        <w:t>являются</w:t>
      </w:r>
      <w:r w:rsidR="00926681" w:rsidRPr="00ED0774">
        <w:rPr>
          <w:rFonts w:cs="Times New Roman"/>
          <w:szCs w:val="24"/>
        </w:rPr>
        <w:t xml:space="preserve"> </w:t>
      </w:r>
      <w:r w:rsidRPr="00ED0774">
        <w:rPr>
          <w:rFonts w:cs="Times New Roman"/>
          <w:szCs w:val="24"/>
        </w:rPr>
        <w:t>публикации,</w:t>
      </w:r>
      <w:r w:rsidR="00926681" w:rsidRPr="00ED0774">
        <w:rPr>
          <w:rFonts w:cs="Times New Roman"/>
          <w:szCs w:val="24"/>
        </w:rPr>
        <w:t xml:space="preserve"> </w:t>
      </w:r>
      <w:r w:rsidRPr="00ED0774">
        <w:rPr>
          <w:rFonts w:cs="Times New Roman"/>
          <w:szCs w:val="24"/>
        </w:rPr>
        <w:t>вошедшие</w:t>
      </w:r>
      <w:r w:rsidR="00926681" w:rsidRPr="00ED0774">
        <w:rPr>
          <w:rFonts w:cs="Times New Roman"/>
          <w:szCs w:val="24"/>
        </w:rPr>
        <w:t xml:space="preserve"> </w:t>
      </w:r>
      <w:r w:rsidRPr="00ED0774">
        <w:rPr>
          <w:rFonts w:cs="Times New Roman"/>
          <w:szCs w:val="24"/>
        </w:rPr>
        <w:t>в</w:t>
      </w:r>
      <w:r w:rsidR="00926681" w:rsidRPr="00ED0774">
        <w:rPr>
          <w:rFonts w:cs="Times New Roman"/>
          <w:szCs w:val="24"/>
        </w:rPr>
        <w:t xml:space="preserve"> </w:t>
      </w:r>
      <w:r w:rsidR="00EE2F18" w:rsidRPr="00ED0774">
        <w:rPr>
          <w:rFonts w:cs="Times New Roman"/>
          <w:szCs w:val="24"/>
        </w:rPr>
        <w:t>Кокрейновскую</w:t>
      </w:r>
      <w:r w:rsidR="00926681" w:rsidRPr="00ED0774">
        <w:rPr>
          <w:rFonts w:cs="Times New Roman"/>
          <w:szCs w:val="24"/>
        </w:rPr>
        <w:t xml:space="preserve"> </w:t>
      </w:r>
      <w:r w:rsidR="00EE2F18" w:rsidRPr="00ED0774">
        <w:rPr>
          <w:rFonts w:cs="Times New Roman"/>
          <w:szCs w:val="24"/>
        </w:rPr>
        <w:t>библиотеку</w:t>
      </w:r>
      <w:r w:rsidRPr="00ED0774">
        <w:rPr>
          <w:rFonts w:cs="Times New Roman"/>
          <w:szCs w:val="24"/>
        </w:rPr>
        <w:t>,</w:t>
      </w:r>
      <w:r w:rsidR="00926681" w:rsidRPr="00ED0774">
        <w:rPr>
          <w:rFonts w:cs="Times New Roman"/>
          <w:szCs w:val="24"/>
        </w:rPr>
        <w:t xml:space="preserve"> </w:t>
      </w:r>
      <w:r w:rsidRPr="00ED0774">
        <w:rPr>
          <w:rFonts w:cs="Times New Roman"/>
          <w:szCs w:val="24"/>
        </w:rPr>
        <w:t>базы</w:t>
      </w:r>
      <w:r w:rsidR="00926681" w:rsidRPr="00ED0774">
        <w:rPr>
          <w:rFonts w:cs="Times New Roman"/>
          <w:szCs w:val="24"/>
        </w:rPr>
        <w:t xml:space="preserve"> </w:t>
      </w:r>
      <w:r w:rsidRPr="00ED0774">
        <w:rPr>
          <w:rFonts w:cs="Times New Roman"/>
          <w:szCs w:val="24"/>
        </w:rPr>
        <w:t>данных</w:t>
      </w:r>
      <w:r w:rsidR="00926681" w:rsidRPr="00ED0774">
        <w:rPr>
          <w:rFonts w:cs="Times New Roman"/>
          <w:szCs w:val="24"/>
        </w:rPr>
        <w:t xml:space="preserve"> </w:t>
      </w:r>
      <w:r w:rsidRPr="00ED0774">
        <w:rPr>
          <w:rFonts w:cs="Times New Roman"/>
          <w:szCs w:val="24"/>
        </w:rPr>
        <w:t>P</w:t>
      </w:r>
      <w:r w:rsidR="00EE2F18" w:rsidRPr="00ED0774">
        <w:rPr>
          <w:rFonts w:cs="Times New Roman"/>
          <w:szCs w:val="24"/>
        </w:rPr>
        <w:t>ub</w:t>
      </w:r>
      <w:r w:rsidRPr="00ED0774">
        <w:rPr>
          <w:rFonts w:cs="Times New Roman"/>
          <w:szCs w:val="24"/>
        </w:rPr>
        <w:t>M</w:t>
      </w:r>
      <w:r w:rsidR="00EE2F18" w:rsidRPr="00ED0774">
        <w:rPr>
          <w:rFonts w:cs="Times New Roman"/>
          <w:szCs w:val="24"/>
        </w:rPr>
        <w:t>ed</w:t>
      </w:r>
      <w:r w:rsidR="00926681" w:rsidRPr="00ED0774">
        <w:rPr>
          <w:rFonts w:cs="Times New Roman"/>
          <w:szCs w:val="24"/>
        </w:rPr>
        <w:t xml:space="preserve"> </w:t>
      </w:r>
      <w:r w:rsidRPr="00ED0774">
        <w:rPr>
          <w:rFonts w:cs="Times New Roman"/>
          <w:szCs w:val="24"/>
        </w:rPr>
        <w:t>и</w:t>
      </w:r>
      <w:r w:rsidR="00926681" w:rsidRPr="00ED0774">
        <w:rPr>
          <w:rFonts w:cs="Times New Roman"/>
          <w:szCs w:val="24"/>
        </w:rPr>
        <w:t xml:space="preserve"> </w:t>
      </w:r>
      <w:r w:rsidRPr="00ED0774">
        <w:rPr>
          <w:rFonts w:cs="Times New Roman"/>
          <w:szCs w:val="24"/>
        </w:rPr>
        <w:t>M</w:t>
      </w:r>
      <w:r w:rsidR="00EE2F18" w:rsidRPr="00ED0774">
        <w:rPr>
          <w:rFonts w:cs="Times New Roman"/>
          <w:szCs w:val="24"/>
        </w:rPr>
        <w:t>ed</w:t>
      </w:r>
      <w:r w:rsidRPr="00ED0774">
        <w:rPr>
          <w:rFonts w:cs="Times New Roman"/>
          <w:szCs w:val="24"/>
        </w:rPr>
        <w:t>L</w:t>
      </w:r>
      <w:r w:rsidR="00EE2F18" w:rsidRPr="00ED0774">
        <w:rPr>
          <w:rFonts w:cs="Times New Roman"/>
          <w:szCs w:val="24"/>
        </w:rPr>
        <w:t>ine</w:t>
      </w:r>
      <w:r w:rsidRPr="00ED0774">
        <w:rPr>
          <w:rFonts w:cs="Times New Roman"/>
          <w:szCs w:val="24"/>
        </w:rPr>
        <w:t>.</w:t>
      </w:r>
      <w:r w:rsidR="00A11EED" w:rsidRPr="00ED0774">
        <w:rPr>
          <w:rFonts w:cs="Times New Roman"/>
          <w:szCs w:val="24"/>
        </w:rPr>
        <w:t xml:space="preserve"> </w:t>
      </w:r>
      <w:r w:rsidRPr="00ED0774">
        <w:rPr>
          <w:rFonts w:cs="Times New Roman"/>
          <w:szCs w:val="24"/>
        </w:rPr>
        <w:t>Глубина</w:t>
      </w:r>
      <w:r w:rsidR="00926681" w:rsidRPr="00ED0774">
        <w:rPr>
          <w:rFonts w:cs="Times New Roman"/>
          <w:szCs w:val="24"/>
        </w:rPr>
        <w:t xml:space="preserve"> </w:t>
      </w:r>
      <w:r w:rsidRPr="00ED0774">
        <w:rPr>
          <w:rFonts w:cs="Times New Roman"/>
          <w:szCs w:val="24"/>
        </w:rPr>
        <w:t>поиска</w:t>
      </w:r>
      <w:r w:rsidR="00926681" w:rsidRPr="00ED0774">
        <w:rPr>
          <w:rFonts w:cs="Times New Roman"/>
          <w:szCs w:val="24"/>
        </w:rPr>
        <w:t xml:space="preserve"> </w:t>
      </w:r>
      <w:r w:rsidRPr="00ED0774">
        <w:rPr>
          <w:rFonts w:cs="Times New Roman"/>
          <w:szCs w:val="24"/>
        </w:rPr>
        <w:t>составляла</w:t>
      </w:r>
      <w:r w:rsidR="00926681" w:rsidRPr="00ED0774">
        <w:rPr>
          <w:rFonts w:cs="Times New Roman"/>
          <w:szCs w:val="24"/>
        </w:rPr>
        <w:t xml:space="preserve"> </w:t>
      </w:r>
      <w:r w:rsidRPr="00ED0774">
        <w:rPr>
          <w:rFonts w:cs="Times New Roman"/>
          <w:szCs w:val="24"/>
        </w:rPr>
        <w:t>30</w:t>
      </w:r>
      <w:r w:rsidR="00926681" w:rsidRPr="00ED0774">
        <w:rPr>
          <w:rFonts w:cs="Times New Roman"/>
          <w:szCs w:val="24"/>
        </w:rPr>
        <w:t xml:space="preserve"> </w:t>
      </w:r>
      <w:r w:rsidRPr="00ED0774">
        <w:rPr>
          <w:rFonts w:cs="Times New Roman"/>
          <w:szCs w:val="24"/>
        </w:rPr>
        <w:t>лет.</w:t>
      </w:r>
    </w:p>
    <w:p w14:paraId="63AC685D" w14:textId="77777777" w:rsidR="00077DAC" w:rsidRPr="00ED0774" w:rsidRDefault="00077DAC" w:rsidP="00A11EED">
      <w:pPr>
        <w:pStyle w:val="aff"/>
        <w:ind w:left="0" w:firstLine="709"/>
        <w:rPr>
          <w:rFonts w:cs="Times New Roman"/>
          <w:b/>
          <w:bCs/>
          <w:szCs w:val="24"/>
        </w:rPr>
      </w:pPr>
      <w:r w:rsidRPr="00ED0774">
        <w:rPr>
          <w:rFonts w:cs="Times New Roman"/>
          <w:b/>
          <w:bCs/>
          <w:szCs w:val="24"/>
        </w:rPr>
        <w:t>Методы,</w:t>
      </w:r>
      <w:r w:rsidR="00926681" w:rsidRPr="00ED0774">
        <w:rPr>
          <w:rFonts w:cs="Times New Roman"/>
          <w:b/>
          <w:bCs/>
          <w:szCs w:val="24"/>
        </w:rPr>
        <w:t xml:space="preserve"> </w:t>
      </w:r>
      <w:r w:rsidRPr="00ED0774">
        <w:rPr>
          <w:rFonts w:cs="Times New Roman"/>
          <w:b/>
          <w:bCs/>
          <w:szCs w:val="24"/>
        </w:rPr>
        <w:t>использованные</w:t>
      </w:r>
      <w:r w:rsidR="00926681" w:rsidRPr="00ED0774">
        <w:rPr>
          <w:rFonts w:cs="Times New Roman"/>
          <w:b/>
          <w:bCs/>
          <w:szCs w:val="24"/>
        </w:rPr>
        <w:t xml:space="preserve"> </w:t>
      </w:r>
      <w:r w:rsidRPr="00ED0774">
        <w:rPr>
          <w:rFonts w:cs="Times New Roman"/>
          <w:b/>
          <w:bCs/>
          <w:szCs w:val="24"/>
        </w:rPr>
        <w:t>для</w:t>
      </w:r>
      <w:r w:rsidR="00926681" w:rsidRPr="00ED0774">
        <w:rPr>
          <w:rFonts w:cs="Times New Roman"/>
          <w:b/>
          <w:bCs/>
          <w:szCs w:val="24"/>
        </w:rPr>
        <w:t xml:space="preserve"> </w:t>
      </w:r>
      <w:r w:rsidRPr="00ED0774">
        <w:rPr>
          <w:rFonts w:cs="Times New Roman"/>
          <w:b/>
          <w:bCs/>
          <w:szCs w:val="24"/>
        </w:rPr>
        <w:t>анализа</w:t>
      </w:r>
      <w:r w:rsidR="00926681" w:rsidRPr="00ED0774">
        <w:rPr>
          <w:rFonts w:cs="Times New Roman"/>
          <w:b/>
          <w:bCs/>
          <w:szCs w:val="24"/>
        </w:rPr>
        <w:t xml:space="preserve"> </w:t>
      </w:r>
      <w:r w:rsidRPr="00ED0774">
        <w:rPr>
          <w:rFonts w:cs="Times New Roman"/>
          <w:b/>
          <w:bCs/>
          <w:szCs w:val="24"/>
        </w:rPr>
        <w:t>доказательств:</w:t>
      </w:r>
    </w:p>
    <w:p w14:paraId="682C9F69" w14:textId="77777777" w:rsidR="00EE2F18" w:rsidRPr="00ED0774" w:rsidRDefault="00EE2F18" w:rsidP="00275537">
      <w:pPr>
        <w:pStyle w:val="aff"/>
        <w:numPr>
          <w:ilvl w:val="0"/>
          <w:numId w:val="28"/>
        </w:numPr>
        <w:rPr>
          <w:rFonts w:cs="Times New Roman"/>
          <w:szCs w:val="24"/>
        </w:rPr>
      </w:pPr>
      <w:r w:rsidRPr="00ED0774">
        <w:rPr>
          <w:rFonts w:cs="Times New Roman"/>
          <w:szCs w:val="24"/>
        </w:rPr>
        <w:t>о</w:t>
      </w:r>
      <w:r w:rsidR="00077DAC" w:rsidRPr="00ED0774">
        <w:rPr>
          <w:rFonts w:cs="Times New Roman"/>
          <w:szCs w:val="24"/>
        </w:rPr>
        <w:t>бзоры</w:t>
      </w:r>
      <w:r w:rsidR="00926681" w:rsidRPr="00ED0774">
        <w:rPr>
          <w:rFonts w:cs="Times New Roman"/>
          <w:szCs w:val="24"/>
        </w:rPr>
        <w:t xml:space="preserve"> </w:t>
      </w:r>
      <w:r w:rsidR="00077DAC" w:rsidRPr="00ED0774">
        <w:rPr>
          <w:rFonts w:cs="Times New Roman"/>
          <w:szCs w:val="24"/>
        </w:rPr>
        <w:t>опубликованных</w:t>
      </w:r>
      <w:r w:rsidR="00926681" w:rsidRPr="00ED0774">
        <w:rPr>
          <w:rFonts w:cs="Times New Roman"/>
          <w:szCs w:val="24"/>
        </w:rPr>
        <w:t xml:space="preserve"> </w:t>
      </w:r>
      <w:r w:rsidR="00077DAC" w:rsidRPr="00ED0774">
        <w:rPr>
          <w:rFonts w:cs="Times New Roman"/>
          <w:szCs w:val="24"/>
        </w:rPr>
        <w:t>мета-анализов;</w:t>
      </w:r>
    </w:p>
    <w:p w14:paraId="12EC6101" w14:textId="77777777" w:rsidR="00077DAC" w:rsidRPr="00ED0774" w:rsidRDefault="00EE2F18" w:rsidP="00275537">
      <w:pPr>
        <w:pStyle w:val="aff"/>
        <w:numPr>
          <w:ilvl w:val="0"/>
          <w:numId w:val="28"/>
        </w:numPr>
        <w:rPr>
          <w:rFonts w:cs="Times New Roman"/>
          <w:szCs w:val="24"/>
        </w:rPr>
      </w:pPr>
      <w:r w:rsidRPr="00ED0774">
        <w:rPr>
          <w:rFonts w:cs="Times New Roman"/>
          <w:szCs w:val="24"/>
        </w:rPr>
        <w:t>с</w:t>
      </w:r>
      <w:r w:rsidR="00077DAC" w:rsidRPr="00ED0774">
        <w:rPr>
          <w:rFonts w:cs="Times New Roman"/>
          <w:szCs w:val="24"/>
        </w:rPr>
        <w:t>истематические</w:t>
      </w:r>
      <w:r w:rsidR="00926681" w:rsidRPr="00ED0774">
        <w:rPr>
          <w:rFonts w:cs="Times New Roman"/>
          <w:szCs w:val="24"/>
        </w:rPr>
        <w:t xml:space="preserve"> </w:t>
      </w:r>
      <w:r w:rsidR="00077DAC" w:rsidRPr="00ED0774">
        <w:rPr>
          <w:rFonts w:cs="Times New Roman"/>
          <w:szCs w:val="24"/>
        </w:rPr>
        <w:t>обзоры</w:t>
      </w:r>
      <w:r w:rsidR="00926681" w:rsidRPr="00ED0774">
        <w:rPr>
          <w:rFonts w:cs="Times New Roman"/>
          <w:szCs w:val="24"/>
        </w:rPr>
        <w:t xml:space="preserve"> </w:t>
      </w:r>
      <w:r w:rsidR="00077DAC" w:rsidRPr="00ED0774">
        <w:rPr>
          <w:rFonts w:cs="Times New Roman"/>
          <w:szCs w:val="24"/>
        </w:rPr>
        <w:t>с</w:t>
      </w:r>
      <w:r w:rsidR="00926681" w:rsidRPr="00ED0774">
        <w:rPr>
          <w:rFonts w:cs="Times New Roman"/>
          <w:szCs w:val="24"/>
        </w:rPr>
        <w:t xml:space="preserve"> </w:t>
      </w:r>
      <w:r w:rsidR="00077DAC" w:rsidRPr="00ED0774">
        <w:rPr>
          <w:rFonts w:cs="Times New Roman"/>
          <w:szCs w:val="24"/>
        </w:rPr>
        <w:t>таблицами</w:t>
      </w:r>
      <w:r w:rsidR="00926681" w:rsidRPr="00ED0774">
        <w:rPr>
          <w:rFonts w:cs="Times New Roman"/>
          <w:szCs w:val="24"/>
        </w:rPr>
        <w:t xml:space="preserve"> </w:t>
      </w:r>
      <w:r w:rsidR="00077DAC" w:rsidRPr="00ED0774">
        <w:rPr>
          <w:rFonts w:cs="Times New Roman"/>
          <w:szCs w:val="24"/>
        </w:rPr>
        <w:t>доказательств.</w:t>
      </w:r>
    </w:p>
    <w:p w14:paraId="11521F62" w14:textId="77777777" w:rsidR="00077DAC" w:rsidRPr="00ED0774" w:rsidRDefault="00077DAC" w:rsidP="00A11EED">
      <w:pPr>
        <w:pStyle w:val="aff"/>
        <w:ind w:left="0" w:firstLine="709"/>
        <w:rPr>
          <w:rFonts w:cs="Times New Roman"/>
          <w:b/>
          <w:bCs/>
          <w:szCs w:val="24"/>
        </w:rPr>
      </w:pPr>
      <w:r w:rsidRPr="00ED0774">
        <w:rPr>
          <w:rFonts w:cs="Times New Roman"/>
          <w:b/>
          <w:bCs/>
          <w:szCs w:val="24"/>
        </w:rPr>
        <w:t>Методы,</w:t>
      </w:r>
      <w:r w:rsidR="00926681" w:rsidRPr="00ED0774">
        <w:rPr>
          <w:rFonts w:cs="Times New Roman"/>
          <w:b/>
          <w:bCs/>
          <w:szCs w:val="24"/>
        </w:rPr>
        <w:t xml:space="preserve"> </w:t>
      </w:r>
      <w:r w:rsidRPr="00ED0774">
        <w:rPr>
          <w:rFonts w:cs="Times New Roman"/>
          <w:b/>
          <w:bCs/>
          <w:szCs w:val="24"/>
        </w:rPr>
        <w:t>использованные</w:t>
      </w:r>
      <w:r w:rsidR="00926681" w:rsidRPr="00ED0774">
        <w:rPr>
          <w:rFonts w:cs="Times New Roman"/>
          <w:b/>
          <w:bCs/>
          <w:szCs w:val="24"/>
        </w:rPr>
        <w:t xml:space="preserve"> </w:t>
      </w:r>
      <w:r w:rsidRPr="00ED0774">
        <w:rPr>
          <w:rFonts w:cs="Times New Roman"/>
          <w:b/>
          <w:bCs/>
          <w:szCs w:val="24"/>
        </w:rPr>
        <w:t>для</w:t>
      </w:r>
      <w:r w:rsidR="00926681" w:rsidRPr="00ED0774">
        <w:rPr>
          <w:rFonts w:cs="Times New Roman"/>
          <w:b/>
          <w:bCs/>
          <w:szCs w:val="24"/>
        </w:rPr>
        <w:t xml:space="preserve"> </w:t>
      </w:r>
      <w:r w:rsidRPr="00ED0774">
        <w:rPr>
          <w:rFonts w:cs="Times New Roman"/>
          <w:b/>
          <w:bCs/>
          <w:szCs w:val="24"/>
        </w:rPr>
        <w:t>качества</w:t>
      </w:r>
      <w:r w:rsidR="00926681" w:rsidRPr="00ED0774">
        <w:rPr>
          <w:rFonts w:cs="Times New Roman"/>
          <w:b/>
          <w:bCs/>
          <w:szCs w:val="24"/>
        </w:rPr>
        <w:t xml:space="preserve"> </w:t>
      </w:r>
      <w:r w:rsidRPr="00ED0774">
        <w:rPr>
          <w:rFonts w:cs="Times New Roman"/>
          <w:b/>
          <w:bCs/>
          <w:szCs w:val="24"/>
        </w:rPr>
        <w:t>и</w:t>
      </w:r>
      <w:r w:rsidR="00926681" w:rsidRPr="00ED0774">
        <w:rPr>
          <w:rFonts w:cs="Times New Roman"/>
          <w:b/>
          <w:bCs/>
          <w:szCs w:val="24"/>
        </w:rPr>
        <w:t xml:space="preserve"> </w:t>
      </w:r>
      <w:r w:rsidRPr="00ED0774">
        <w:rPr>
          <w:rFonts w:cs="Times New Roman"/>
          <w:b/>
          <w:bCs/>
          <w:szCs w:val="24"/>
        </w:rPr>
        <w:t>силы</w:t>
      </w:r>
      <w:r w:rsidR="00926681" w:rsidRPr="00ED0774">
        <w:rPr>
          <w:rFonts w:cs="Times New Roman"/>
          <w:b/>
          <w:bCs/>
          <w:szCs w:val="24"/>
        </w:rPr>
        <w:t xml:space="preserve"> </w:t>
      </w:r>
      <w:r w:rsidRPr="00ED0774">
        <w:rPr>
          <w:rFonts w:cs="Times New Roman"/>
          <w:b/>
          <w:bCs/>
          <w:szCs w:val="24"/>
        </w:rPr>
        <w:t>доказательств:</w:t>
      </w:r>
    </w:p>
    <w:p w14:paraId="168AB909" w14:textId="77777777" w:rsidR="00925D51" w:rsidRPr="00ED0774" w:rsidRDefault="00925D51" w:rsidP="00275537">
      <w:pPr>
        <w:pStyle w:val="aff"/>
        <w:numPr>
          <w:ilvl w:val="0"/>
          <w:numId w:val="29"/>
        </w:numPr>
        <w:rPr>
          <w:rFonts w:cs="Times New Roman"/>
          <w:szCs w:val="24"/>
        </w:rPr>
      </w:pPr>
      <w:r w:rsidRPr="00ED0774">
        <w:rPr>
          <w:rFonts w:cs="Times New Roman"/>
          <w:szCs w:val="24"/>
        </w:rPr>
        <w:t>к</w:t>
      </w:r>
      <w:r w:rsidR="00077DAC" w:rsidRPr="00ED0774">
        <w:rPr>
          <w:rFonts w:cs="Times New Roman"/>
          <w:szCs w:val="24"/>
        </w:rPr>
        <w:t>онсенсус</w:t>
      </w:r>
      <w:r w:rsidR="00926681" w:rsidRPr="00ED0774">
        <w:rPr>
          <w:rFonts w:cs="Times New Roman"/>
          <w:szCs w:val="24"/>
        </w:rPr>
        <w:t xml:space="preserve"> </w:t>
      </w:r>
      <w:r w:rsidR="00077DAC" w:rsidRPr="00ED0774">
        <w:rPr>
          <w:rFonts w:cs="Times New Roman"/>
          <w:szCs w:val="24"/>
        </w:rPr>
        <w:t>экспертов;</w:t>
      </w:r>
    </w:p>
    <w:p w14:paraId="62E95E37" w14:textId="77777777" w:rsidR="00077DAC" w:rsidRPr="00ED0774" w:rsidRDefault="00925D51" w:rsidP="00275537">
      <w:pPr>
        <w:pStyle w:val="aff"/>
        <w:numPr>
          <w:ilvl w:val="0"/>
          <w:numId w:val="29"/>
        </w:numPr>
        <w:rPr>
          <w:rFonts w:cs="Times New Roman"/>
          <w:szCs w:val="24"/>
        </w:rPr>
      </w:pPr>
      <w:r w:rsidRPr="00ED0774">
        <w:rPr>
          <w:rFonts w:cs="Times New Roman"/>
          <w:szCs w:val="24"/>
        </w:rPr>
        <w:t>о</w:t>
      </w:r>
      <w:r w:rsidR="00077DAC" w:rsidRPr="00ED0774">
        <w:rPr>
          <w:rFonts w:cs="Times New Roman"/>
          <w:szCs w:val="24"/>
        </w:rPr>
        <w:t>ценка</w:t>
      </w:r>
      <w:r w:rsidR="00926681" w:rsidRPr="00ED0774">
        <w:rPr>
          <w:rFonts w:cs="Times New Roman"/>
          <w:szCs w:val="24"/>
        </w:rPr>
        <w:t xml:space="preserve"> </w:t>
      </w:r>
      <w:r w:rsidR="00077DAC" w:rsidRPr="00ED0774">
        <w:rPr>
          <w:rFonts w:cs="Times New Roman"/>
          <w:szCs w:val="24"/>
        </w:rPr>
        <w:t>значимости</w:t>
      </w:r>
      <w:r w:rsidR="00926681" w:rsidRPr="00ED0774">
        <w:rPr>
          <w:rFonts w:cs="Times New Roman"/>
          <w:szCs w:val="24"/>
        </w:rPr>
        <w:t xml:space="preserve"> </w:t>
      </w:r>
      <w:r w:rsidR="00077DAC" w:rsidRPr="00ED0774">
        <w:rPr>
          <w:rFonts w:cs="Times New Roman"/>
          <w:szCs w:val="24"/>
        </w:rPr>
        <w:t>доказательств</w:t>
      </w:r>
      <w:r w:rsidR="00926681" w:rsidRPr="00ED0774">
        <w:rPr>
          <w:rFonts w:cs="Times New Roman"/>
          <w:szCs w:val="24"/>
        </w:rPr>
        <w:t xml:space="preserve"> </w:t>
      </w:r>
      <w:r w:rsidR="00077DAC" w:rsidRPr="00ED0774">
        <w:rPr>
          <w:rFonts w:cs="Times New Roman"/>
          <w:szCs w:val="24"/>
        </w:rPr>
        <w:t>в</w:t>
      </w:r>
      <w:r w:rsidR="00926681" w:rsidRPr="00ED0774">
        <w:rPr>
          <w:rFonts w:cs="Times New Roman"/>
          <w:szCs w:val="24"/>
        </w:rPr>
        <w:t xml:space="preserve"> </w:t>
      </w:r>
      <w:r w:rsidR="00077DAC" w:rsidRPr="00ED0774">
        <w:rPr>
          <w:rFonts w:cs="Times New Roman"/>
          <w:szCs w:val="24"/>
        </w:rPr>
        <w:t>соответствии</w:t>
      </w:r>
      <w:r w:rsidR="00926681" w:rsidRPr="00ED0774">
        <w:rPr>
          <w:rFonts w:cs="Times New Roman"/>
          <w:szCs w:val="24"/>
        </w:rPr>
        <w:t xml:space="preserve"> </w:t>
      </w:r>
      <w:r w:rsidR="00077DAC" w:rsidRPr="00ED0774">
        <w:rPr>
          <w:rFonts w:cs="Times New Roman"/>
          <w:szCs w:val="24"/>
        </w:rPr>
        <w:t>с</w:t>
      </w:r>
      <w:r w:rsidR="00926681" w:rsidRPr="00ED0774">
        <w:rPr>
          <w:rFonts w:cs="Times New Roman"/>
          <w:szCs w:val="24"/>
        </w:rPr>
        <w:t xml:space="preserve"> </w:t>
      </w:r>
      <w:r w:rsidR="00077DAC" w:rsidRPr="00ED0774">
        <w:rPr>
          <w:rFonts w:cs="Times New Roman"/>
          <w:szCs w:val="24"/>
        </w:rPr>
        <w:t>рейтинговой</w:t>
      </w:r>
      <w:r w:rsidR="00926681" w:rsidRPr="00ED0774">
        <w:rPr>
          <w:rFonts w:cs="Times New Roman"/>
          <w:szCs w:val="24"/>
        </w:rPr>
        <w:t xml:space="preserve"> </w:t>
      </w:r>
      <w:r w:rsidR="00077DAC" w:rsidRPr="00ED0774">
        <w:rPr>
          <w:rFonts w:cs="Times New Roman"/>
          <w:szCs w:val="24"/>
        </w:rPr>
        <w:t>схемой</w:t>
      </w:r>
      <w:r w:rsidR="00926681" w:rsidRPr="00ED0774">
        <w:rPr>
          <w:rFonts w:cs="Times New Roman"/>
          <w:szCs w:val="24"/>
        </w:rPr>
        <w:t xml:space="preserve"> </w:t>
      </w:r>
      <w:r w:rsidR="00077DAC" w:rsidRPr="00ED0774">
        <w:rPr>
          <w:rFonts w:cs="Times New Roman"/>
          <w:szCs w:val="24"/>
        </w:rPr>
        <w:t>доказательств</w:t>
      </w:r>
      <w:r w:rsidR="00926681" w:rsidRPr="00ED0774">
        <w:rPr>
          <w:rFonts w:cs="Times New Roman"/>
          <w:szCs w:val="24"/>
        </w:rPr>
        <w:t xml:space="preserve"> </w:t>
      </w:r>
      <w:r w:rsidR="00077DAC" w:rsidRPr="00ED0774">
        <w:rPr>
          <w:rFonts w:cs="Times New Roman"/>
          <w:szCs w:val="24"/>
        </w:rPr>
        <w:t>(табл.</w:t>
      </w:r>
      <w:r w:rsidR="00926681" w:rsidRPr="00ED0774">
        <w:rPr>
          <w:rFonts w:cs="Times New Roman"/>
          <w:szCs w:val="24"/>
        </w:rPr>
        <w:t xml:space="preserve"> </w:t>
      </w:r>
      <w:r w:rsidR="0075794C" w:rsidRPr="00ED0774">
        <w:rPr>
          <w:rFonts w:cs="Times New Roman"/>
          <w:szCs w:val="24"/>
        </w:rPr>
        <w:t>2–</w:t>
      </w:r>
      <w:r w:rsidR="00077DAC" w:rsidRPr="00ED0774">
        <w:rPr>
          <w:rFonts w:cs="Times New Roman"/>
          <w:szCs w:val="24"/>
        </w:rPr>
        <w:t>4).</w:t>
      </w:r>
    </w:p>
    <w:p w14:paraId="2DD05CEB" w14:textId="77777777" w:rsidR="005303CB" w:rsidRPr="00ED0774" w:rsidRDefault="005303CB" w:rsidP="00705E68">
      <w:pPr>
        <w:rPr>
          <w:b/>
        </w:rPr>
      </w:pPr>
    </w:p>
    <w:p w14:paraId="2D895D4B" w14:textId="77777777" w:rsidR="00077DAC" w:rsidRPr="00ED0774" w:rsidRDefault="00077DAC" w:rsidP="00705E68">
      <w:r w:rsidRPr="00ED0774">
        <w:rPr>
          <w:b/>
        </w:rPr>
        <w:t>Таблица</w:t>
      </w:r>
      <w:r w:rsidR="00926681" w:rsidRPr="00ED0774">
        <w:rPr>
          <w:b/>
        </w:rPr>
        <w:t xml:space="preserve"> </w:t>
      </w:r>
      <w:r w:rsidR="00D40FDC" w:rsidRPr="00ED0774">
        <w:rPr>
          <w:b/>
        </w:rPr>
        <w:t>2</w:t>
      </w:r>
      <w:r w:rsidRPr="00ED0774">
        <w:rPr>
          <w:b/>
        </w:rPr>
        <w:t>.</w:t>
      </w:r>
      <w:r w:rsidR="00926681" w:rsidRPr="00ED0774">
        <w:rPr>
          <w:b/>
        </w:rPr>
        <w:t xml:space="preserve"> </w:t>
      </w:r>
      <w:r w:rsidR="00426849" w:rsidRPr="00ED0774">
        <w:t>Шкала</w:t>
      </w:r>
      <w:r w:rsidR="00926681" w:rsidRPr="00ED0774">
        <w:t xml:space="preserve"> </w:t>
      </w:r>
      <w:r w:rsidR="00426849" w:rsidRPr="00ED0774">
        <w:t>оценки</w:t>
      </w:r>
      <w:r w:rsidR="00926681" w:rsidRPr="00ED0774">
        <w:t xml:space="preserve"> </w:t>
      </w:r>
      <w:r w:rsidR="00426849" w:rsidRPr="00ED0774">
        <w:t>уровней</w:t>
      </w:r>
      <w:r w:rsidR="00926681" w:rsidRPr="00ED0774">
        <w:t xml:space="preserve"> </w:t>
      </w:r>
      <w:r w:rsidR="00426849" w:rsidRPr="00ED0774">
        <w:t>достоверности</w:t>
      </w:r>
      <w:r w:rsidR="00926681" w:rsidRPr="00ED0774">
        <w:t xml:space="preserve"> </w:t>
      </w:r>
      <w:r w:rsidR="00426849" w:rsidRPr="00ED0774">
        <w:t>доказательств</w:t>
      </w:r>
      <w:r w:rsidR="00926681" w:rsidRPr="00ED0774">
        <w:t xml:space="preserve"> </w:t>
      </w:r>
      <w:r w:rsidR="00426849" w:rsidRPr="00ED0774">
        <w:t>(УДД)</w:t>
      </w:r>
      <w:r w:rsidR="00926681" w:rsidRPr="00ED0774">
        <w:t xml:space="preserve"> </w:t>
      </w:r>
      <w:r w:rsidR="00426849" w:rsidRPr="00ED0774">
        <w:t>для</w:t>
      </w:r>
      <w:r w:rsidR="00926681" w:rsidRPr="00ED0774">
        <w:t xml:space="preserve"> </w:t>
      </w:r>
      <w:r w:rsidR="00426849" w:rsidRPr="00ED0774">
        <w:t>методов</w:t>
      </w:r>
      <w:r w:rsidR="00926681" w:rsidRPr="00ED0774">
        <w:t xml:space="preserve"> </w:t>
      </w:r>
      <w:r w:rsidR="00426849" w:rsidRPr="00ED0774">
        <w:t>диагностики</w:t>
      </w:r>
      <w:r w:rsidR="00926681" w:rsidRPr="00ED0774">
        <w:t xml:space="preserve"> </w:t>
      </w:r>
      <w:r w:rsidR="00426849" w:rsidRPr="00ED0774">
        <w:t>(диагностических</w:t>
      </w:r>
      <w:r w:rsidR="00926681" w:rsidRPr="00ED0774">
        <w:t xml:space="preserve"> </w:t>
      </w:r>
      <w:r w:rsidR="00426849" w:rsidRPr="00ED0774">
        <w:t>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8547"/>
      </w:tblGrid>
      <w:tr w:rsidR="00426849" w:rsidRPr="00ED0774" w14:paraId="62336746" w14:textId="77777777" w:rsidTr="007A0EB3">
        <w:trPr>
          <w:trHeight w:val="58"/>
        </w:trPr>
        <w:tc>
          <w:tcPr>
            <w:tcW w:w="427" w:type="pct"/>
            <w:shd w:val="clear" w:color="auto" w:fill="auto"/>
            <w:vAlign w:val="center"/>
          </w:tcPr>
          <w:p w14:paraId="09CCC963" w14:textId="77777777" w:rsidR="00426849" w:rsidRPr="00ED0774" w:rsidRDefault="00426849" w:rsidP="00F0118E">
            <w:pPr>
              <w:jc w:val="center"/>
              <w:rPr>
                <w:b/>
                <w:color w:val="000000"/>
              </w:rPr>
            </w:pPr>
            <w:r w:rsidRPr="00ED0774">
              <w:rPr>
                <w:b/>
                <w:color w:val="000000"/>
              </w:rPr>
              <w:t>УДД</w:t>
            </w:r>
          </w:p>
        </w:tc>
        <w:tc>
          <w:tcPr>
            <w:tcW w:w="4573" w:type="pct"/>
            <w:shd w:val="clear" w:color="auto" w:fill="auto"/>
            <w:vAlign w:val="center"/>
          </w:tcPr>
          <w:p w14:paraId="105684DA" w14:textId="77777777" w:rsidR="00426849" w:rsidRPr="00ED0774" w:rsidRDefault="00426849" w:rsidP="00F0118E">
            <w:pPr>
              <w:jc w:val="center"/>
              <w:rPr>
                <w:b/>
                <w:color w:val="000000"/>
              </w:rPr>
            </w:pPr>
            <w:r w:rsidRPr="00ED0774">
              <w:rPr>
                <w:b/>
                <w:color w:val="000000"/>
              </w:rPr>
              <w:t>Расшифровка</w:t>
            </w:r>
          </w:p>
        </w:tc>
      </w:tr>
      <w:tr w:rsidR="00426849" w:rsidRPr="00ED0774" w14:paraId="188260B9" w14:textId="77777777" w:rsidTr="007A0EB3">
        <w:tc>
          <w:tcPr>
            <w:tcW w:w="427" w:type="pct"/>
            <w:shd w:val="clear" w:color="auto" w:fill="auto"/>
            <w:vAlign w:val="center"/>
          </w:tcPr>
          <w:p w14:paraId="690DDE97" w14:textId="77777777" w:rsidR="00426849" w:rsidRPr="00ED0774" w:rsidRDefault="00426849" w:rsidP="00F0118E">
            <w:pPr>
              <w:jc w:val="center"/>
              <w:rPr>
                <w:color w:val="000000"/>
              </w:rPr>
            </w:pPr>
            <w:r w:rsidRPr="00ED0774">
              <w:rPr>
                <w:color w:val="000000"/>
              </w:rPr>
              <w:t>1</w:t>
            </w:r>
          </w:p>
        </w:tc>
        <w:tc>
          <w:tcPr>
            <w:tcW w:w="4573" w:type="pct"/>
            <w:shd w:val="clear" w:color="auto" w:fill="auto"/>
          </w:tcPr>
          <w:p w14:paraId="542131DA" w14:textId="77777777" w:rsidR="00426849" w:rsidRPr="00ED0774" w:rsidRDefault="00426849" w:rsidP="00F0118E">
            <w:pPr>
              <w:rPr>
                <w:color w:val="000000"/>
              </w:rPr>
            </w:pPr>
            <w:r w:rsidRPr="00ED0774">
              <w:rPr>
                <w:color w:val="000000"/>
              </w:rPr>
              <w:t>Систематические</w:t>
            </w:r>
            <w:r w:rsidR="00926681" w:rsidRPr="00ED0774">
              <w:rPr>
                <w:color w:val="000000"/>
              </w:rPr>
              <w:t xml:space="preserve"> </w:t>
            </w:r>
            <w:r w:rsidRPr="00ED0774">
              <w:rPr>
                <w:color w:val="000000"/>
              </w:rPr>
              <w:t>обзоры</w:t>
            </w:r>
            <w:r w:rsidR="00926681" w:rsidRPr="00ED0774">
              <w:rPr>
                <w:color w:val="000000"/>
              </w:rPr>
              <w:t xml:space="preserve"> </w:t>
            </w:r>
            <w:r w:rsidRPr="00ED0774">
              <w:rPr>
                <w:color w:val="000000"/>
              </w:rPr>
              <w:t>исследований</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контролем</w:t>
            </w:r>
            <w:r w:rsidR="00926681" w:rsidRPr="00ED0774">
              <w:rPr>
                <w:color w:val="000000"/>
              </w:rPr>
              <w:t xml:space="preserve"> </w:t>
            </w:r>
            <w:r w:rsidRPr="00ED0774">
              <w:rPr>
                <w:color w:val="000000"/>
              </w:rPr>
              <w:t>референсным</w:t>
            </w:r>
            <w:r w:rsidR="00926681" w:rsidRPr="00ED0774">
              <w:rPr>
                <w:color w:val="000000"/>
              </w:rPr>
              <w:t xml:space="preserve"> </w:t>
            </w:r>
            <w:r w:rsidRPr="00ED0774">
              <w:rPr>
                <w:color w:val="000000"/>
              </w:rPr>
              <w:t>методом</w:t>
            </w:r>
            <w:r w:rsidR="00926681" w:rsidRPr="00ED0774">
              <w:t xml:space="preserve"> </w:t>
            </w:r>
            <w:r w:rsidRPr="00ED0774">
              <w:t>или</w:t>
            </w:r>
            <w:r w:rsidR="00926681" w:rsidRPr="00ED0774">
              <w:t xml:space="preserve"> </w:t>
            </w:r>
            <w:r w:rsidRPr="00ED0774">
              <w:t>систематический</w:t>
            </w:r>
            <w:r w:rsidR="00926681" w:rsidRPr="00ED0774">
              <w:t xml:space="preserve"> </w:t>
            </w:r>
            <w:r w:rsidRPr="00ED0774">
              <w:t>обзор</w:t>
            </w:r>
            <w:r w:rsidR="00926681" w:rsidRPr="00ED0774">
              <w:t xml:space="preserve"> </w:t>
            </w:r>
            <w:r w:rsidRPr="00ED0774">
              <w:t>рандомизированных</w:t>
            </w:r>
            <w:r w:rsidR="00926681" w:rsidRPr="00ED0774">
              <w:t xml:space="preserve"> </w:t>
            </w:r>
            <w:r w:rsidRPr="00ED0774">
              <w:t>клинических</w:t>
            </w:r>
            <w:r w:rsidR="00926681" w:rsidRPr="00ED0774">
              <w:t xml:space="preserve"> </w:t>
            </w:r>
            <w:r w:rsidRPr="00ED0774">
              <w:t>исследований</w:t>
            </w:r>
            <w:r w:rsidR="00926681" w:rsidRPr="00ED0774">
              <w:t xml:space="preserve"> </w:t>
            </w:r>
            <w:r w:rsidRPr="00ED0774">
              <w:t>с</w:t>
            </w:r>
            <w:r w:rsidR="00926681" w:rsidRPr="00ED0774">
              <w:t xml:space="preserve"> </w:t>
            </w:r>
            <w:r w:rsidRPr="00ED0774">
              <w:t>применением</w:t>
            </w:r>
            <w:r w:rsidR="00926681" w:rsidRPr="00ED0774">
              <w:t xml:space="preserve"> </w:t>
            </w:r>
            <w:r w:rsidRPr="00ED0774">
              <w:t>метаанализа</w:t>
            </w:r>
          </w:p>
        </w:tc>
      </w:tr>
      <w:tr w:rsidR="00426849" w:rsidRPr="00ED0774" w14:paraId="30A84585" w14:textId="77777777" w:rsidTr="007A0EB3">
        <w:tc>
          <w:tcPr>
            <w:tcW w:w="427" w:type="pct"/>
            <w:shd w:val="clear" w:color="auto" w:fill="auto"/>
            <w:vAlign w:val="center"/>
          </w:tcPr>
          <w:p w14:paraId="5CC55B98" w14:textId="77777777" w:rsidR="00426849" w:rsidRPr="00ED0774" w:rsidRDefault="00426849" w:rsidP="00F0118E">
            <w:pPr>
              <w:jc w:val="center"/>
              <w:rPr>
                <w:color w:val="000000"/>
              </w:rPr>
            </w:pPr>
            <w:r w:rsidRPr="00ED0774">
              <w:rPr>
                <w:color w:val="000000"/>
              </w:rPr>
              <w:t>2</w:t>
            </w:r>
          </w:p>
        </w:tc>
        <w:tc>
          <w:tcPr>
            <w:tcW w:w="4573" w:type="pct"/>
            <w:shd w:val="clear" w:color="auto" w:fill="auto"/>
          </w:tcPr>
          <w:p w14:paraId="1A57AD83" w14:textId="77777777" w:rsidR="00426849" w:rsidRPr="00ED0774" w:rsidRDefault="00426849" w:rsidP="00F0118E">
            <w:pPr>
              <w:rPr>
                <w:color w:val="000000"/>
              </w:rPr>
            </w:pPr>
            <w:r w:rsidRPr="00ED0774">
              <w:rPr>
                <w:color w:val="000000"/>
              </w:rPr>
              <w:t>Отдельные</w:t>
            </w:r>
            <w:r w:rsidR="00926681" w:rsidRPr="00ED0774">
              <w:rPr>
                <w:color w:val="000000"/>
              </w:rPr>
              <w:t xml:space="preserve"> </w:t>
            </w:r>
            <w:r w:rsidRPr="00ED0774">
              <w:rPr>
                <w:color w:val="000000"/>
              </w:rPr>
              <w:t>исследования</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контролем</w:t>
            </w:r>
            <w:r w:rsidR="00926681" w:rsidRPr="00ED0774">
              <w:rPr>
                <w:color w:val="000000"/>
              </w:rPr>
              <w:t xml:space="preserve"> </w:t>
            </w:r>
            <w:r w:rsidRPr="00ED0774">
              <w:rPr>
                <w:color w:val="000000"/>
              </w:rPr>
              <w:t>референсным</w:t>
            </w:r>
            <w:r w:rsidR="00926681" w:rsidRPr="00ED0774">
              <w:rPr>
                <w:color w:val="000000"/>
              </w:rPr>
              <w:t xml:space="preserve"> </w:t>
            </w:r>
            <w:r w:rsidRPr="00ED0774">
              <w:rPr>
                <w:color w:val="000000"/>
              </w:rPr>
              <w:t>методом</w:t>
            </w:r>
            <w:r w:rsidR="00926681" w:rsidRPr="00ED0774">
              <w:rPr>
                <w:color w:val="000000"/>
              </w:rPr>
              <w:t xml:space="preserve"> </w:t>
            </w:r>
            <w:r w:rsidRPr="00ED0774">
              <w:rPr>
                <w:color w:val="000000"/>
              </w:rPr>
              <w:t>или</w:t>
            </w:r>
            <w:r w:rsidR="00926681" w:rsidRPr="00ED0774">
              <w:rPr>
                <w:color w:val="000000"/>
              </w:rPr>
              <w:t xml:space="preserve"> </w:t>
            </w:r>
            <w:r w:rsidRPr="00ED0774">
              <w:rPr>
                <w:color w:val="000000"/>
              </w:rPr>
              <w:t>отдельные</w:t>
            </w:r>
            <w:r w:rsidR="00926681" w:rsidRPr="00ED0774">
              <w:rPr>
                <w:color w:val="000000"/>
              </w:rPr>
              <w:t xml:space="preserve"> </w:t>
            </w:r>
            <w:r w:rsidRPr="00ED0774">
              <w:rPr>
                <w:color w:val="000000"/>
              </w:rPr>
              <w:t>рандомизированные</w:t>
            </w:r>
            <w:r w:rsidR="00926681" w:rsidRPr="00ED0774">
              <w:rPr>
                <w:color w:val="000000"/>
              </w:rPr>
              <w:t xml:space="preserve"> </w:t>
            </w:r>
            <w:r w:rsidRPr="00ED0774">
              <w:rPr>
                <w:color w:val="000000"/>
              </w:rPr>
              <w:t>клинические</w:t>
            </w:r>
            <w:r w:rsidR="00926681" w:rsidRPr="00ED0774">
              <w:rPr>
                <w:color w:val="000000"/>
              </w:rPr>
              <w:t xml:space="preserve"> </w:t>
            </w:r>
            <w:r w:rsidRPr="00ED0774">
              <w:rPr>
                <w:color w:val="000000"/>
              </w:rPr>
              <w:t>исследования</w:t>
            </w:r>
            <w:r w:rsidR="00926681" w:rsidRPr="00ED0774">
              <w:rPr>
                <w:color w:val="000000"/>
              </w:rPr>
              <w:t xml:space="preserve"> </w:t>
            </w:r>
            <w:r w:rsidRPr="00ED0774">
              <w:rPr>
                <w:color w:val="000000"/>
              </w:rPr>
              <w:t>и</w:t>
            </w:r>
            <w:r w:rsidR="00926681" w:rsidRPr="00ED0774">
              <w:rPr>
                <w:color w:val="000000"/>
              </w:rPr>
              <w:t xml:space="preserve"> </w:t>
            </w:r>
            <w:r w:rsidRPr="00ED0774">
              <w:rPr>
                <w:color w:val="000000"/>
              </w:rPr>
              <w:t>систематические</w:t>
            </w:r>
            <w:r w:rsidR="00926681" w:rsidRPr="00ED0774">
              <w:rPr>
                <w:color w:val="000000"/>
              </w:rPr>
              <w:t xml:space="preserve"> </w:t>
            </w:r>
            <w:r w:rsidRPr="00ED0774">
              <w:rPr>
                <w:color w:val="000000"/>
              </w:rPr>
              <w:t>обзоры</w:t>
            </w:r>
            <w:r w:rsidR="00926681" w:rsidRPr="00ED0774">
              <w:rPr>
                <w:color w:val="000000"/>
              </w:rPr>
              <w:t xml:space="preserve"> </w:t>
            </w:r>
            <w:r w:rsidRPr="00ED0774">
              <w:rPr>
                <w:color w:val="000000"/>
              </w:rPr>
              <w:t>исследований</w:t>
            </w:r>
            <w:r w:rsidR="00926681" w:rsidRPr="00ED0774">
              <w:rPr>
                <w:color w:val="000000"/>
              </w:rPr>
              <w:t xml:space="preserve"> </w:t>
            </w:r>
            <w:r w:rsidRPr="00ED0774">
              <w:rPr>
                <w:color w:val="000000"/>
              </w:rPr>
              <w:t>любого</w:t>
            </w:r>
            <w:r w:rsidR="00926681" w:rsidRPr="00ED0774">
              <w:rPr>
                <w:color w:val="000000"/>
              </w:rPr>
              <w:t xml:space="preserve"> </w:t>
            </w:r>
            <w:r w:rsidRPr="00ED0774">
              <w:rPr>
                <w:color w:val="000000"/>
              </w:rPr>
              <w:t>дизайна,</w:t>
            </w:r>
            <w:r w:rsidR="00926681" w:rsidRPr="00ED0774">
              <w:rPr>
                <w:color w:val="000000"/>
              </w:rPr>
              <w:t xml:space="preserve"> </w:t>
            </w:r>
            <w:r w:rsidRPr="00ED0774">
              <w:rPr>
                <w:color w:val="000000"/>
              </w:rPr>
              <w:t>за</w:t>
            </w:r>
            <w:r w:rsidR="00926681" w:rsidRPr="00ED0774">
              <w:rPr>
                <w:color w:val="000000"/>
              </w:rPr>
              <w:t xml:space="preserve"> </w:t>
            </w:r>
            <w:r w:rsidRPr="00ED0774">
              <w:rPr>
                <w:color w:val="000000"/>
              </w:rPr>
              <w:t>исключением</w:t>
            </w:r>
            <w:r w:rsidR="00926681" w:rsidRPr="00ED0774">
              <w:rPr>
                <w:color w:val="000000"/>
              </w:rPr>
              <w:t xml:space="preserve"> </w:t>
            </w:r>
            <w:r w:rsidRPr="00ED0774">
              <w:rPr>
                <w:color w:val="000000"/>
              </w:rPr>
              <w:t>рандомизированных</w:t>
            </w:r>
            <w:r w:rsidR="00926681" w:rsidRPr="00ED0774">
              <w:rPr>
                <w:color w:val="000000"/>
              </w:rPr>
              <w:t xml:space="preserve"> </w:t>
            </w:r>
            <w:r w:rsidRPr="00ED0774">
              <w:rPr>
                <w:color w:val="000000"/>
              </w:rPr>
              <w:t>клинических</w:t>
            </w:r>
            <w:r w:rsidR="00926681" w:rsidRPr="00ED0774">
              <w:rPr>
                <w:color w:val="000000"/>
              </w:rPr>
              <w:t xml:space="preserve"> </w:t>
            </w:r>
            <w:r w:rsidRPr="00ED0774">
              <w:rPr>
                <w:color w:val="000000"/>
              </w:rPr>
              <w:t>исследований,</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применением</w:t>
            </w:r>
            <w:r w:rsidR="00926681" w:rsidRPr="00ED0774">
              <w:rPr>
                <w:color w:val="000000"/>
              </w:rPr>
              <w:t xml:space="preserve"> </w:t>
            </w:r>
            <w:r w:rsidRPr="00ED0774">
              <w:rPr>
                <w:color w:val="000000"/>
              </w:rPr>
              <w:t>метаанализа</w:t>
            </w:r>
          </w:p>
        </w:tc>
      </w:tr>
      <w:tr w:rsidR="00426849" w:rsidRPr="00ED0774" w14:paraId="79C47965" w14:textId="77777777" w:rsidTr="007A0EB3">
        <w:tc>
          <w:tcPr>
            <w:tcW w:w="427" w:type="pct"/>
            <w:shd w:val="clear" w:color="auto" w:fill="auto"/>
            <w:vAlign w:val="center"/>
          </w:tcPr>
          <w:p w14:paraId="427FCB5E" w14:textId="77777777" w:rsidR="00426849" w:rsidRPr="00ED0774" w:rsidRDefault="00426849" w:rsidP="00F0118E">
            <w:pPr>
              <w:jc w:val="center"/>
              <w:rPr>
                <w:color w:val="000000"/>
              </w:rPr>
            </w:pPr>
            <w:r w:rsidRPr="00ED0774">
              <w:rPr>
                <w:color w:val="000000"/>
              </w:rPr>
              <w:t>3</w:t>
            </w:r>
          </w:p>
        </w:tc>
        <w:tc>
          <w:tcPr>
            <w:tcW w:w="4573" w:type="pct"/>
            <w:shd w:val="clear" w:color="auto" w:fill="auto"/>
          </w:tcPr>
          <w:p w14:paraId="3BA9BD00" w14:textId="77777777" w:rsidR="00426849" w:rsidRPr="00ED0774" w:rsidRDefault="00426849" w:rsidP="00F0118E">
            <w:pPr>
              <w:rPr>
                <w:color w:val="000000"/>
              </w:rPr>
            </w:pPr>
            <w:r w:rsidRPr="00ED0774">
              <w:rPr>
                <w:color w:val="000000"/>
              </w:rPr>
              <w:t>Исследования</w:t>
            </w:r>
            <w:r w:rsidR="00926681" w:rsidRPr="00ED0774">
              <w:rPr>
                <w:color w:val="000000"/>
              </w:rPr>
              <w:t xml:space="preserve"> </w:t>
            </w:r>
            <w:r w:rsidRPr="00ED0774">
              <w:rPr>
                <w:color w:val="000000"/>
              </w:rPr>
              <w:t>без</w:t>
            </w:r>
            <w:r w:rsidR="00926681" w:rsidRPr="00ED0774">
              <w:rPr>
                <w:color w:val="000000"/>
              </w:rPr>
              <w:t xml:space="preserve"> </w:t>
            </w:r>
            <w:r w:rsidRPr="00ED0774">
              <w:rPr>
                <w:color w:val="000000"/>
              </w:rPr>
              <w:t>последовательного</w:t>
            </w:r>
            <w:r w:rsidR="00926681" w:rsidRPr="00ED0774">
              <w:rPr>
                <w:color w:val="000000"/>
              </w:rPr>
              <w:t xml:space="preserve"> </w:t>
            </w:r>
            <w:r w:rsidRPr="00ED0774">
              <w:rPr>
                <w:color w:val="000000"/>
              </w:rPr>
              <w:t>контроля</w:t>
            </w:r>
            <w:r w:rsidR="00926681" w:rsidRPr="00ED0774">
              <w:rPr>
                <w:color w:val="000000"/>
              </w:rPr>
              <w:t xml:space="preserve"> </w:t>
            </w:r>
            <w:r w:rsidRPr="00ED0774">
              <w:rPr>
                <w:color w:val="000000"/>
              </w:rPr>
              <w:t>референсным</w:t>
            </w:r>
            <w:r w:rsidR="00926681" w:rsidRPr="00ED0774">
              <w:rPr>
                <w:color w:val="000000"/>
              </w:rPr>
              <w:t xml:space="preserve"> </w:t>
            </w:r>
            <w:r w:rsidRPr="00ED0774">
              <w:rPr>
                <w:color w:val="000000"/>
              </w:rPr>
              <w:t>методом</w:t>
            </w:r>
            <w:r w:rsidR="00926681" w:rsidRPr="00ED0774">
              <w:rPr>
                <w:color w:val="000000"/>
              </w:rPr>
              <w:t xml:space="preserve"> </w:t>
            </w:r>
            <w:r w:rsidRPr="00ED0774">
              <w:rPr>
                <w:color w:val="000000"/>
              </w:rPr>
              <w:t>или</w:t>
            </w:r>
            <w:r w:rsidR="00926681" w:rsidRPr="00ED0774">
              <w:rPr>
                <w:color w:val="000000"/>
              </w:rPr>
              <w:t xml:space="preserve"> </w:t>
            </w:r>
            <w:r w:rsidRPr="00ED0774">
              <w:rPr>
                <w:color w:val="000000"/>
              </w:rPr>
              <w:t>исследования</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референсным</w:t>
            </w:r>
            <w:r w:rsidR="00926681" w:rsidRPr="00ED0774">
              <w:rPr>
                <w:color w:val="000000"/>
              </w:rPr>
              <w:t xml:space="preserve"> </w:t>
            </w:r>
            <w:r w:rsidRPr="00ED0774">
              <w:rPr>
                <w:color w:val="000000"/>
              </w:rPr>
              <w:t>методом,</w:t>
            </w:r>
            <w:r w:rsidR="00926681" w:rsidRPr="00ED0774">
              <w:rPr>
                <w:color w:val="000000"/>
              </w:rPr>
              <w:t xml:space="preserve"> </w:t>
            </w:r>
            <w:r w:rsidRPr="00ED0774">
              <w:rPr>
                <w:color w:val="000000"/>
              </w:rPr>
              <w:t>не</w:t>
            </w:r>
            <w:r w:rsidR="00926681" w:rsidRPr="00ED0774">
              <w:rPr>
                <w:color w:val="000000"/>
              </w:rPr>
              <w:t xml:space="preserve"> </w:t>
            </w:r>
            <w:r w:rsidRPr="00ED0774">
              <w:rPr>
                <w:color w:val="000000"/>
              </w:rPr>
              <w:t>являющимся</w:t>
            </w:r>
            <w:r w:rsidR="00926681" w:rsidRPr="00ED0774">
              <w:rPr>
                <w:color w:val="000000"/>
              </w:rPr>
              <w:t xml:space="preserve"> </w:t>
            </w:r>
            <w:r w:rsidRPr="00ED0774">
              <w:rPr>
                <w:color w:val="000000"/>
              </w:rPr>
              <w:t>независимым</w:t>
            </w:r>
            <w:r w:rsidR="00926681" w:rsidRPr="00ED0774">
              <w:rPr>
                <w:color w:val="000000"/>
              </w:rPr>
              <w:t xml:space="preserve"> </w:t>
            </w:r>
            <w:r w:rsidRPr="00ED0774">
              <w:rPr>
                <w:color w:val="000000"/>
              </w:rPr>
              <w:t>от</w:t>
            </w:r>
            <w:r w:rsidR="00926681" w:rsidRPr="00ED0774">
              <w:rPr>
                <w:color w:val="000000"/>
              </w:rPr>
              <w:t xml:space="preserve"> </w:t>
            </w:r>
            <w:r w:rsidRPr="00ED0774">
              <w:rPr>
                <w:color w:val="000000"/>
              </w:rPr>
              <w:t>исследуемого</w:t>
            </w:r>
            <w:r w:rsidR="00926681" w:rsidRPr="00ED0774">
              <w:rPr>
                <w:color w:val="000000"/>
              </w:rPr>
              <w:t xml:space="preserve"> </w:t>
            </w:r>
            <w:r w:rsidRPr="00ED0774">
              <w:rPr>
                <w:color w:val="000000"/>
              </w:rPr>
              <w:t>метода</w:t>
            </w:r>
            <w:r w:rsidR="00926681" w:rsidRPr="00ED0774">
              <w:rPr>
                <w:color w:val="000000"/>
              </w:rPr>
              <w:t xml:space="preserve"> </w:t>
            </w:r>
            <w:r w:rsidRPr="00ED0774">
              <w:rPr>
                <w:color w:val="000000"/>
              </w:rPr>
              <w:t>или</w:t>
            </w:r>
            <w:r w:rsidR="00926681" w:rsidRPr="00ED0774">
              <w:rPr>
                <w:color w:val="000000"/>
              </w:rPr>
              <w:t xml:space="preserve"> </w:t>
            </w:r>
            <w:r w:rsidRPr="00ED0774">
              <w:rPr>
                <w:color w:val="000000"/>
              </w:rPr>
              <w:t>нерандомизированные</w:t>
            </w:r>
            <w:r w:rsidR="00926681" w:rsidRPr="00ED0774">
              <w:rPr>
                <w:color w:val="000000"/>
              </w:rPr>
              <w:t xml:space="preserve"> </w:t>
            </w:r>
            <w:r w:rsidRPr="00ED0774">
              <w:rPr>
                <w:color w:val="000000"/>
              </w:rPr>
              <w:t>сравнительные</w:t>
            </w:r>
            <w:r w:rsidR="00926681" w:rsidRPr="00ED0774">
              <w:rPr>
                <w:color w:val="000000"/>
              </w:rPr>
              <w:t xml:space="preserve"> </w:t>
            </w:r>
            <w:r w:rsidRPr="00ED0774">
              <w:rPr>
                <w:color w:val="000000"/>
              </w:rPr>
              <w:t>исследования,</w:t>
            </w:r>
            <w:r w:rsidR="00926681" w:rsidRPr="00ED0774">
              <w:rPr>
                <w:color w:val="000000"/>
              </w:rPr>
              <w:t xml:space="preserve"> </w:t>
            </w:r>
            <w:r w:rsidRPr="00ED0774">
              <w:rPr>
                <w:color w:val="000000"/>
              </w:rPr>
              <w:t>в</w:t>
            </w:r>
            <w:r w:rsidR="00926681" w:rsidRPr="00ED0774">
              <w:rPr>
                <w:color w:val="000000"/>
              </w:rPr>
              <w:t xml:space="preserve"> </w:t>
            </w:r>
            <w:r w:rsidRPr="00ED0774">
              <w:rPr>
                <w:color w:val="000000"/>
              </w:rPr>
              <w:t>том</w:t>
            </w:r>
            <w:r w:rsidR="00926681" w:rsidRPr="00ED0774">
              <w:rPr>
                <w:color w:val="000000"/>
              </w:rPr>
              <w:t xml:space="preserve"> </w:t>
            </w:r>
            <w:r w:rsidRPr="00ED0774">
              <w:rPr>
                <w:color w:val="000000"/>
              </w:rPr>
              <w:t>числе</w:t>
            </w:r>
            <w:r w:rsidR="00926681" w:rsidRPr="00ED0774">
              <w:rPr>
                <w:color w:val="000000"/>
              </w:rPr>
              <w:t xml:space="preserve"> </w:t>
            </w:r>
            <w:r w:rsidRPr="00ED0774">
              <w:rPr>
                <w:color w:val="000000"/>
              </w:rPr>
              <w:t>когортные</w:t>
            </w:r>
            <w:r w:rsidR="00926681" w:rsidRPr="00ED0774">
              <w:rPr>
                <w:color w:val="000000"/>
              </w:rPr>
              <w:t xml:space="preserve"> </w:t>
            </w:r>
            <w:r w:rsidRPr="00ED0774">
              <w:rPr>
                <w:color w:val="000000"/>
              </w:rPr>
              <w:t>исследования</w:t>
            </w:r>
          </w:p>
        </w:tc>
      </w:tr>
      <w:tr w:rsidR="00426849" w:rsidRPr="00ED0774" w14:paraId="08E14841" w14:textId="77777777" w:rsidTr="007A0EB3">
        <w:tc>
          <w:tcPr>
            <w:tcW w:w="427" w:type="pct"/>
            <w:shd w:val="clear" w:color="auto" w:fill="auto"/>
            <w:vAlign w:val="center"/>
          </w:tcPr>
          <w:p w14:paraId="01721414" w14:textId="77777777" w:rsidR="00426849" w:rsidRPr="00ED0774" w:rsidRDefault="00426849" w:rsidP="00F0118E">
            <w:pPr>
              <w:jc w:val="center"/>
              <w:rPr>
                <w:color w:val="000000"/>
              </w:rPr>
            </w:pPr>
            <w:r w:rsidRPr="00ED0774">
              <w:rPr>
                <w:color w:val="000000"/>
              </w:rPr>
              <w:t>4</w:t>
            </w:r>
          </w:p>
        </w:tc>
        <w:tc>
          <w:tcPr>
            <w:tcW w:w="4573" w:type="pct"/>
            <w:shd w:val="clear" w:color="auto" w:fill="auto"/>
          </w:tcPr>
          <w:p w14:paraId="1078E476" w14:textId="77777777" w:rsidR="00426849" w:rsidRPr="00ED0774" w:rsidRDefault="00426849" w:rsidP="00F0118E">
            <w:pPr>
              <w:rPr>
                <w:color w:val="000000"/>
              </w:rPr>
            </w:pPr>
            <w:r w:rsidRPr="00ED0774">
              <w:rPr>
                <w:color w:val="000000"/>
              </w:rPr>
              <w:t>Несравнительные</w:t>
            </w:r>
            <w:r w:rsidR="00926681" w:rsidRPr="00ED0774">
              <w:rPr>
                <w:color w:val="000000"/>
              </w:rPr>
              <w:t xml:space="preserve"> </w:t>
            </w:r>
            <w:r w:rsidRPr="00ED0774">
              <w:rPr>
                <w:color w:val="000000"/>
              </w:rPr>
              <w:t>исследования,</w:t>
            </w:r>
            <w:r w:rsidR="00926681" w:rsidRPr="00ED0774">
              <w:rPr>
                <w:color w:val="000000"/>
              </w:rPr>
              <w:t xml:space="preserve"> </w:t>
            </w:r>
            <w:r w:rsidRPr="00ED0774">
              <w:rPr>
                <w:color w:val="000000"/>
              </w:rPr>
              <w:t>описание</w:t>
            </w:r>
            <w:r w:rsidR="00926681" w:rsidRPr="00ED0774">
              <w:rPr>
                <w:color w:val="000000"/>
              </w:rPr>
              <w:t xml:space="preserve"> </w:t>
            </w:r>
            <w:r w:rsidRPr="00ED0774">
              <w:rPr>
                <w:color w:val="000000"/>
              </w:rPr>
              <w:t>клинического</w:t>
            </w:r>
            <w:r w:rsidR="00926681" w:rsidRPr="00ED0774">
              <w:rPr>
                <w:color w:val="000000"/>
              </w:rPr>
              <w:t xml:space="preserve"> </w:t>
            </w:r>
            <w:r w:rsidRPr="00ED0774">
              <w:rPr>
                <w:color w:val="000000"/>
              </w:rPr>
              <w:t>случая</w:t>
            </w:r>
          </w:p>
        </w:tc>
      </w:tr>
      <w:tr w:rsidR="00426849" w:rsidRPr="00ED0774" w14:paraId="130769F6" w14:textId="77777777" w:rsidTr="007A0EB3">
        <w:tc>
          <w:tcPr>
            <w:tcW w:w="427" w:type="pct"/>
            <w:shd w:val="clear" w:color="auto" w:fill="auto"/>
            <w:vAlign w:val="center"/>
          </w:tcPr>
          <w:p w14:paraId="459DAC3C" w14:textId="77777777" w:rsidR="00426849" w:rsidRPr="00ED0774" w:rsidRDefault="00426849" w:rsidP="00F0118E">
            <w:pPr>
              <w:jc w:val="center"/>
              <w:rPr>
                <w:color w:val="000000"/>
              </w:rPr>
            </w:pPr>
            <w:r w:rsidRPr="00ED0774">
              <w:rPr>
                <w:color w:val="000000"/>
              </w:rPr>
              <w:t>5</w:t>
            </w:r>
          </w:p>
        </w:tc>
        <w:tc>
          <w:tcPr>
            <w:tcW w:w="4573" w:type="pct"/>
            <w:shd w:val="clear" w:color="auto" w:fill="auto"/>
          </w:tcPr>
          <w:p w14:paraId="4CE547FC" w14:textId="77777777" w:rsidR="00426849" w:rsidRPr="00ED0774" w:rsidRDefault="00426849" w:rsidP="00F0118E">
            <w:pPr>
              <w:rPr>
                <w:color w:val="000000"/>
              </w:rPr>
            </w:pPr>
            <w:r w:rsidRPr="00ED0774">
              <w:rPr>
                <w:color w:val="000000"/>
              </w:rPr>
              <w:t>Имеется</w:t>
            </w:r>
            <w:r w:rsidR="00926681" w:rsidRPr="00ED0774">
              <w:rPr>
                <w:color w:val="000000"/>
              </w:rPr>
              <w:t xml:space="preserve"> </w:t>
            </w:r>
            <w:r w:rsidRPr="00ED0774">
              <w:rPr>
                <w:color w:val="000000"/>
              </w:rPr>
              <w:t>лишь</w:t>
            </w:r>
            <w:r w:rsidR="00926681" w:rsidRPr="00ED0774">
              <w:rPr>
                <w:color w:val="000000"/>
              </w:rPr>
              <w:t xml:space="preserve"> </w:t>
            </w:r>
            <w:r w:rsidRPr="00ED0774">
              <w:rPr>
                <w:color w:val="000000"/>
              </w:rPr>
              <w:t>обоснование</w:t>
            </w:r>
            <w:r w:rsidR="00926681" w:rsidRPr="00ED0774">
              <w:rPr>
                <w:color w:val="000000"/>
              </w:rPr>
              <w:t xml:space="preserve"> </w:t>
            </w:r>
            <w:r w:rsidRPr="00ED0774">
              <w:rPr>
                <w:color w:val="000000"/>
              </w:rPr>
              <w:t>механизма</w:t>
            </w:r>
            <w:r w:rsidR="00926681" w:rsidRPr="00ED0774">
              <w:rPr>
                <w:color w:val="000000"/>
              </w:rPr>
              <w:t xml:space="preserve"> </w:t>
            </w:r>
            <w:r w:rsidRPr="00ED0774">
              <w:rPr>
                <w:color w:val="000000"/>
              </w:rPr>
              <w:t>действия</w:t>
            </w:r>
            <w:r w:rsidR="00926681" w:rsidRPr="00ED0774">
              <w:rPr>
                <w:color w:val="000000"/>
              </w:rPr>
              <w:t xml:space="preserve"> </w:t>
            </w:r>
            <w:r w:rsidRPr="00ED0774">
              <w:rPr>
                <w:color w:val="000000"/>
              </w:rPr>
              <w:t>или</w:t>
            </w:r>
            <w:r w:rsidR="00926681" w:rsidRPr="00ED0774">
              <w:rPr>
                <w:color w:val="000000"/>
              </w:rPr>
              <w:t xml:space="preserve"> </w:t>
            </w:r>
            <w:r w:rsidRPr="00ED0774">
              <w:rPr>
                <w:color w:val="000000"/>
              </w:rPr>
              <w:t>мнение</w:t>
            </w:r>
            <w:r w:rsidR="00926681" w:rsidRPr="00ED0774">
              <w:rPr>
                <w:color w:val="000000"/>
              </w:rPr>
              <w:t xml:space="preserve"> </w:t>
            </w:r>
            <w:r w:rsidRPr="00ED0774">
              <w:rPr>
                <w:color w:val="000000"/>
              </w:rPr>
              <w:t>экспертов</w:t>
            </w:r>
          </w:p>
        </w:tc>
      </w:tr>
    </w:tbl>
    <w:p w14:paraId="1E78CCEC" w14:textId="77777777" w:rsidR="00426849" w:rsidRPr="00ED0774" w:rsidRDefault="00426849" w:rsidP="00705E68">
      <w:pPr>
        <w:rPr>
          <w:b/>
        </w:rPr>
      </w:pPr>
    </w:p>
    <w:p w14:paraId="1B5A4950" w14:textId="77777777" w:rsidR="00077DAC" w:rsidRPr="00ED0774" w:rsidRDefault="00077DAC" w:rsidP="00705E68">
      <w:r w:rsidRPr="00ED0774">
        <w:rPr>
          <w:b/>
        </w:rPr>
        <w:t>Таблица</w:t>
      </w:r>
      <w:r w:rsidR="00926681" w:rsidRPr="00ED0774">
        <w:rPr>
          <w:b/>
        </w:rPr>
        <w:t xml:space="preserve"> </w:t>
      </w:r>
      <w:r w:rsidR="00D40FDC" w:rsidRPr="00ED0774">
        <w:rPr>
          <w:b/>
        </w:rPr>
        <w:t>3</w:t>
      </w:r>
      <w:r w:rsidRPr="00ED0774">
        <w:rPr>
          <w:b/>
        </w:rPr>
        <w:t>.</w:t>
      </w:r>
      <w:r w:rsidR="00926681" w:rsidRPr="00ED0774">
        <w:rPr>
          <w:b/>
        </w:rPr>
        <w:t xml:space="preserve"> </w:t>
      </w:r>
      <w:r w:rsidR="008D60F8" w:rsidRPr="00ED0774">
        <w:t>Шкала</w:t>
      </w:r>
      <w:r w:rsidR="00926681" w:rsidRPr="00ED0774">
        <w:t xml:space="preserve"> </w:t>
      </w:r>
      <w:r w:rsidR="008D60F8" w:rsidRPr="00ED0774">
        <w:t>оценки</w:t>
      </w:r>
      <w:r w:rsidR="00926681" w:rsidRPr="00ED0774">
        <w:t xml:space="preserve"> </w:t>
      </w:r>
      <w:r w:rsidR="008D60F8" w:rsidRPr="00ED0774">
        <w:t>уровней</w:t>
      </w:r>
      <w:r w:rsidR="00926681" w:rsidRPr="00ED0774">
        <w:t xml:space="preserve"> </w:t>
      </w:r>
      <w:r w:rsidR="008D60F8" w:rsidRPr="00ED0774">
        <w:t>достоверности</w:t>
      </w:r>
      <w:r w:rsidR="00926681" w:rsidRPr="00ED0774">
        <w:t xml:space="preserve"> </w:t>
      </w:r>
      <w:r w:rsidR="008D60F8" w:rsidRPr="00ED0774">
        <w:t>доказательств</w:t>
      </w:r>
      <w:r w:rsidR="00926681" w:rsidRPr="00ED0774">
        <w:t xml:space="preserve"> </w:t>
      </w:r>
      <w:r w:rsidR="008D60F8" w:rsidRPr="00ED0774">
        <w:t>(УДД)</w:t>
      </w:r>
      <w:r w:rsidR="00926681" w:rsidRPr="00ED0774">
        <w:t xml:space="preserve"> </w:t>
      </w:r>
      <w:r w:rsidR="008D60F8" w:rsidRPr="00ED0774">
        <w:t>для</w:t>
      </w:r>
      <w:r w:rsidR="00926681" w:rsidRPr="00ED0774">
        <w:t xml:space="preserve"> </w:t>
      </w:r>
      <w:r w:rsidR="008D60F8" w:rsidRPr="00ED0774">
        <w:t>методов</w:t>
      </w:r>
      <w:r w:rsidR="00926681" w:rsidRPr="00ED0774">
        <w:t xml:space="preserve"> </w:t>
      </w:r>
      <w:r w:rsidR="008D60F8" w:rsidRPr="00ED0774">
        <w:t>профилактики,</w:t>
      </w:r>
      <w:r w:rsidR="00926681" w:rsidRPr="00ED0774">
        <w:t xml:space="preserve"> </w:t>
      </w:r>
      <w:r w:rsidR="008D60F8" w:rsidRPr="00ED0774">
        <w:t>лечения</w:t>
      </w:r>
      <w:r w:rsidR="00926681" w:rsidRPr="00ED0774">
        <w:t xml:space="preserve"> </w:t>
      </w:r>
      <w:r w:rsidR="008D60F8" w:rsidRPr="00ED0774">
        <w:t>и</w:t>
      </w:r>
      <w:r w:rsidR="00926681" w:rsidRPr="00ED0774">
        <w:t xml:space="preserve"> </w:t>
      </w:r>
      <w:r w:rsidR="008D60F8" w:rsidRPr="00ED0774">
        <w:t>реабилитации</w:t>
      </w:r>
      <w:r w:rsidR="00926681" w:rsidRPr="00ED0774">
        <w:t xml:space="preserve"> </w:t>
      </w:r>
      <w:r w:rsidR="008D60F8" w:rsidRPr="00ED0774">
        <w:t>(профилактических,</w:t>
      </w:r>
      <w:r w:rsidR="00926681" w:rsidRPr="00ED0774">
        <w:t xml:space="preserve"> </w:t>
      </w:r>
      <w:r w:rsidR="008D60F8" w:rsidRPr="00ED0774">
        <w:t>лечебных,</w:t>
      </w:r>
      <w:r w:rsidR="00926681" w:rsidRPr="00ED0774">
        <w:t xml:space="preserve"> </w:t>
      </w:r>
      <w:r w:rsidR="008D60F8" w:rsidRPr="00ED0774">
        <w:t>реабилитационных</w:t>
      </w:r>
      <w:r w:rsidR="00926681" w:rsidRPr="00ED0774">
        <w:t xml:space="preserve"> </w:t>
      </w:r>
      <w:r w:rsidR="008D60F8" w:rsidRPr="00ED0774">
        <w:t>вмешательств)</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8760"/>
      </w:tblGrid>
      <w:tr w:rsidR="008D60F8" w:rsidRPr="00ED0774" w14:paraId="728DC9B1" w14:textId="77777777" w:rsidTr="007A0EB3">
        <w:tc>
          <w:tcPr>
            <w:tcW w:w="360" w:type="pct"/>
            <w:shd w:val="clear" w:color="auto" w:fill="auto"/>
            <w:vAlign w:val="center"/>
          </w:tcPr>
          <w:p w14:paraId="71BB31CA" w14:textId="77777777" w:rsidR="008D60F8" w:rsidRPr="00ED0774" w:rsidRDefault="008D60F8" w:rsidP="008B28A5">
            <w:pPr>
              <w:jc w:val="center"/>
              <w:rPr>
                <w:b/>
                <w:color w:val="000000"/>
              </w:rPr>
            </w:pPr>
            <w:r w:rsidRPr="00ED0774">
              <w:rPr>
                <w:b/>
                <w:color w:val="000000"/>
              </w:rPr>
              <w:t>УДД</w:t>
            </w:r>
          </w:p>
        </w:tc>
        <w:tc>
          <w:tcPr>
            <w:tcW w:w="4640" w:type="pct"/>
            <w:shd w:val="clear" w:color="auto" w:fill="auto"/>
            <w:vAlign w:val="center"/>
          </w:tcPr>
          <w:p w14:paraId="35720746" w14:textId="77777777" w:rsidR="008D60F8" w:rsidRPr="00ED0774" w:rsidRDefault="008D60F8" w:rsidP="008B28A5">
            <w:pPr>
              <w:jc w:val="center"/>
              <w:rPr>
                <w:b/>
                <w:color w:val="000000"/>
              </w:rPr>
            </w:pPr>
            <w:r w:rsidRPr="00ED0774">
              <w:rPr>
                <w:b/>
                <w:color w:val="000000"/>
              </w:rPr>
              <w:t>Расшифровка</w:t>
            </w:r>
          </w:p>
        </w:tc>
      </w:tr>
      <w:tr w:rsidR="008D60F8" w:rsidRPr="00ED0774" w14:paraId="6CD68C2E" w14:textId="77777777" w:rsidTr="007A0EB3">
        <w:tc>
          <w:tcPr>
            <w:tcW w:w="360" w:type="pct"/>
            <w:shd w:val="clear" w:color="auto" w:fill="auto"/>
            <w:vAlign w:val="center"/>
          </w:tcPr>
          <w:p w14:paraId="447F6D28" w14:textId="77777777" w:rsidR="008D60F8" w:rsidRPr="00ED0774" w:rsidRDefault="008D60F8" w:rsidP="008B28A5">
            <w:pPr>
              <w:jc w:val="center"/>
              <w:rPr>
                <w:color w:val="000000"/>
              </w:rPr>
            </w:pPr>
            <w:r w:rsidRPr="00ED0774">
              <w:rPr>
                <w:color w:val="000000"/>
              </w:rPr>
              <w:t>1</w:t>
            </w:r>
          </w:p>
        </w:tc>
        <w:tc>
          <w:tcPr>
            <w:tcW w:w="4640" w:type="pct"/>
            <w:shd w:val="clear" w:color="auto" w:fill="auto"/>
          </w:tcPr>
          <w:p w14:paraId="678B7A0F" w14:textId="77777777" w:rsidR="008D60F8" w:rsidRPr="00ED0774" w:rsidRDefault="008D60F8" w:rsidP="008B28A5">
            <w:pPr>
              <w:rPr>
                <w:color w:val="000000"/>
              </w:rPr>
            </w:pPr>
            <w:r w:rsidRPr="00ED0774">
              <w:rPr>
                <w:color w:val="000000"/>
              </w:rPr>
              <w:t>Систематический</w:t>
            </w:r>
            <w:r w:rsidR="00926681" w:rsidRPr="00ED0774">
              <w:rPr>
                <w:color w:val="000000"/>
              </w:rPr>
              <w:t xml:space="preserve"> </w:t>
            </w:r>
            <w:r w:rsidRPr="00ED0774">
              <w:rPr>
                <w:color w:val="000000"/>
              </w:rPr>
              <w:t>обзор</w:t>
            </w:r>
            <w:r w:rsidR="00926681" w:rsidRPr="00ED0774">
              <w:rPr>
                <w:color w:val="000000"/>
              </w:rPr>
              <w:t xml:space="preserve"> </w:t>
            </w:r>
            <w:r w:rsidR="00C716A7" w:rsidRPr="00ED0774">
              <w:t>рандомизированных</w:t>
            </w:r>
            <w:r w:rsidR="00926681" w:rsidRPr="00ED0774">
              <w:t xml:space="preserve"> </w:t>
            </w:r>
            <w:r w:rsidR="00C716A7" w:rsidRPr="00ED0774">
              <w:t>клинических</w:t>
            </w:r>
            <w:r w:rsidR="00926681" w:rsidRPr="00ED0774">
              <w:t xml:space="preserve"> </w:t>
            </w:r>
            <w:r w:rsidR="00C716A7" w:rsidRPr="00ED0774">
              <w:t>исследований</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применением</w:t>
            </w:r>
            <w:r w:rsidR="00926681" w:rsidRPr="00ED0774">
              <w:rPr>
                <w:color w:val="000000"/>
              </w:rPr>
              <w:t xml:space="preserve"> </w:t>
            </w:r>
            <w:r w:rsidRPr="00ED0774">
              <w:rPr>
                <w:color w:val="000000"/>
              </w:rPr>
              <w:t>метаанализа</w:t>
            </w:r>
          </w:p>
        </w:tc>
      </w:tr>
      <w:tr w:rsidR="008D60F8" w:rsidRPr="00ED0774" w14:paraId="080D8D02" w14:textId="77777777" w:rsidTr="007A0EB3">
        <w:tc>
          <w:tcPr>
            <w:tcW w:w="360" w:type="pct"/>
            <w:shd w:val="clear" w:color="auto" w:fill="auto"/>
            <w:vAlign w:val="center"/>
          </w:tcPr>
          <w:p w14:paraId="7DCCAEC7" w14:textId="77777777" w:rsidR="008D60F8" w:rsidRPr="00ED0774" w:rsidRDefault="008D60F8" w:rsidP="008B28A5">
            <w:pPr>
              <w:jc w:val="center"/>
              <w:rPr>
                <w:color w:val="000000"/>
                <w:lang w:val="en-US"/>
              </w:rPr>
            </w:pPr>
            <w:r w:rsidRPr="00ED0774">
              <w:rPr>
                <w:color w:val="000000"/>
              </w:rPr>
              <w:t>2</w:t>
            </w:r>
          </w:p>
        </w:tc>
        <w:tc>
          <w:tcPr>
            <w:tcW w:w="4640" w:type="pct"/>
            <w:shd w:val="clear" w:color="auto" w:fill="auto"/>
          </w:tcPr>
          <w:p w14:paraId="305A020D" w14:textId="77777777" w:rsidR="008D60F8" w:rsidRPr="00ED0774" w:rsidRDefault="008D60F8" w:rsidP="008B28A5">
            <w:pPr>
              <w:rPr>
                <w:color w:val="000000"/>
              </w:rPr>
            </w:pPr>
            <w:r w:rsidRPr="00ED0774">
              <w:rPr>
                <w:color w:val="000000"/>
              </w:rPr>
              <w:t>Отдельные</w:t>
            </w:r>
            <w:r w:rsidR="00926681" w:rsidRPr="00ED0774">
              <w:rPr>
                <w:color w:val="000000"/>
              </w:rPr>
              <w:t xml:space="preserve"> </w:t>
            </w:r>
            <w:r w:rsidR="00C716A7" w:rsidRPr="00ED0774">
              <w:t>рандомизированные</w:t>
            </w:r>
            <w:r w:rsidR="00926681" w:rsidRPr="00ED0774">
              <w:t xml:space="preserve"> </w:t>
            </w:r>
            <w:r w:rsidR="00C716A7" w:rsidRPr="00ED0774">
              <w:t>клинические</w:t>
            </w:r>
            <w:r w:rsidR="00926681" w:rsidRPr="00ED0774">
              <w:t xml:space="preserve"> </w:t>
            </w:r>
            <w:r w:rsidR="00C716A7" w:rsidRPr="00ED0774">
              <w:t>исследования</w:t>
            </w:r>
            <w:r w:rsidR="00926681" w:rsidRPr="00ED0774">
              <w:rPr>
                <w:color w:val="000000"/>
              </w:rPr>
              <w:t xml:space="preserve"> </w:t>
            </w:r>
            <w:r w:rsidRPr="00ED0774">
              <w:rPr>
                <w:color w:val="000000"/>
              </w:rPr>
              <w:t>и</w:t>
            </w:r>
            <w:r w:rsidR="00926681" w:rsidRPr="00ED0774">
              <w:rPr>
                <w:color w:val="000000"/>
              </w:rPr>
              <w:t xml:space="preserve"> </w:t>
            </w:r>
            <w:r w:rsidRPr="00ED0774">
              <w:rPr>
                <w:color w:val="000000"/>
              </w:rPr>
              <w:t>систематические</w:t>
            </w:r>
            <w:r w:rsidR="00926681" w:rsidRPr="00ED0774">
              <w:rPr>
                <w:color w:val="000000"/>
              </w:rPr>
              <w:t xml:space="preserve"> </w:t>
            </w:r>
            <w:r w:rsidRPr="00ED0774">
              <w:rPr>
                <w:color w:val="000000"/>
              </w:rPr>
              <w:t>обзоры</w:t>
            </w:r>
            <w:r w:rsidR="00926681" w:rsidRPr="00ED0774">
              <w:rPr>
                <w:color w:val="000000"/>
              </w:rPr>
              <w:t xml:space="preserve"> </w:t>
            </w:r>
            <w:r w:rsidRPr="00ED0774">
              <w:rPr>
                <w:color w:val="000000"/>
              </w:rPr>
              <w:t>исследований</w:t>
            </w:r>
            <w:r w:rsidR="00926681" w:rsidRPr="00ED0774">
              <w:rPr>
                <w:color w:val="000000"/>
              </w:rPr>
              <w:t xml:space="preserve"> </w:t>
            </w:r>
            <w:r w:rsidRPr="00ED0774">
              <w:rPr>
                <w:color w:val="000000"/>
              </w:rPr>
              <w:t>любого</w:t>
            </w:r>
            <w:r w:rsidR="00926681" w:rsidRPr="00ED0774">
              <w:rPr>
                <w:color w:val="000000"/>
              </w:rPr>
              <w:t xml:space="preserve"> </w:t>
            </w:r>
            <w:r w:rsidRPr="00ED0774">
              <w:rPr>
                <w:color w:val="000000"/>
              </w:rPr>
              <w:t>дизайна,</w:t>
            </w:r>
            <w:r w:rsidR="00926681" w:rsidRPr="00ED0774">
              <w:rPr>
                <w:color w:val="000000"/>
              </w:rPr>
              <w:t xml:space="preserve"> </w:t>
            </w:r>
            <w:r w:rsidRPr="00ED0774">
              <w:rPr>
                <w:color w:val="000000"/>
              </w:rPr>
              <w:t>за</w:t>
            </w:r>
            <w:r w:rsidR="00926681" w:rsidRPr="00ED0774">
              <w:rPr>
                <w:color w:val="000000"/>
              </w:rPr>
              <w:t xml:space="preserve"> </w:t>
            </w:r>
            <w:r w:rsidRPr="00ED0774">
              <w:rPr>
                <w:color w:val="000000"/>
              </w:rPr>
              <w:t>исключением</w:t>
            </w:r>
            <w:r w:rsidR="00926681" w:rsidRPr="00ED0774">
              <w:rPr>
                <w:color w:val="000000"/>
              </w:rPr>
              <w:t xml:space="preserve"> </w:t>
            </w:r>
            <w:r w:rsidR="00C716A7" w:rsidRPr="00ED0774">
              <w:t>рандомизированных</w:t>
            </w:r>
            <w:r w:rsidR="00926681" w:rsidRPr="00ED0774">
              <w:t xml:space="preserve"> </w:t>
            </w:r>
            <w:r w:rsidR="00C716A7" w:rsidRPr="00ED0774">
              <w:t>клинических</w:t>
            </w:r>
            <w:r w:rsidR="00926681" w:rsidRPr="00ED0774">
              <w:t xml:space="preserve"> </w:t>
            </w:r>
            <w:r w:rsidR="00C716A7" w:rsidRPr="00ED0774">
              <w:t>исследований</w:t>
            </w:r>
            <w:r w:rsidRPr="00ED0774">
              <w:rPr>
                <w:color w:val="000000"/>
              </w:rPr>
              <w:t>,</w:t>
            </w:r>
            <w:r w:rsidR="00926681" w:rsidRPr="00ED0774">
              <w:rPr>
                <w:color w:val="000000"/>
              </w:rPr>
              <w:t xml:space="preserve"> </w:t>
            </w:r>
            <w:r w:rsidRPr="00ED0774">
              <w:rPr>
                <w:color w:val="000000"/>
              </w:rPr>
              <w:t>с</w:t>
            </w:r>
            <w:r w:rsidR="00926681" w:rsidRPr="00ED0774">
              <w:rPr>
                <w:color w:val="000000"/>
              </w:rPr>
              <w:t xml:space="preserve"> </w:t>
            </w:r>
            <w:r w:rsidRPr="00ED0774">
              <w:rPr>
                <w:color w:val="000000"/>
              </w:rPr>
              <w:t>применением</w:t>
            </w:r>
            <w:r w:rsidR="00926681" w:rsidRPr="00ED0774">
              <w:rPr>
                <w:color w:val="000000"/>
              </w:rPr>
              <w:t xml:space="preserve"> </w:t>
            </w:r>
            <w:r w:rsidRPr="00ED0774">
              <w:rPr>
                <w:color w:val="000000"/>
              </w:rPr>
              <w:t>метаанализа</w:t>
            </w:r>
          </w:p>
        </w:tc>
      </w:tr>
      <w:tr w:rsidR="008D60F8" w:rsidRPr="00ED0774" w14:paraId="53E44DDA" w14:textId="77777777" w:rsidTr="007A0EB3">
        <w:tc>
          <w:tcPr>
            <w:tcW w:w="360" w:type="pct"/>
            <w:shd w:val="clear" w:color="auto" w:fill="auto"/>
            <w:vAlign w:val="center"/>
          </w:tcPr>
          <w:p w14:paraId="0AE748DE" w14:textId="77777777" w:rsidR="008D60F8" w:rsidRPr="00ED0774" w:rsidRDefault="008D60F8" w:rsidP="008B28A5">
            <w:pPr>
              <w:jc w:val="center"/>
              <w:rPr>
                <w:color w:val="000000"/>
              </w:rPr>
            </w:pPr>
            <w:r w:rsidRPr="00ED0774">
              <w:rPr>
                <w:color w:val="000000"/>
              </w:rPr>
              <w:t>3</w:t>
            </w:r>
          </w:p>
        </w:tc>
        <w:tc>
          <w:tcPr>
            <w:tcW w:w="4640" w:type="pct"/>
            <w:shd w:val="clear" w:color="auto" w:fill="auto"/>
          </w:tcPr>
          <w:p w14:paraId="65E31688" w14:textId="77777777" w:rsidR="008D60F8" w:rsidRPr="00ED0774" w:rsidRDefault="008D60F8" w:rsidP="008B28A5">
            <w:pPr>
              <w:rPr>
                <w:color w:val="000000"/>
              </w:rPr>
            </w:pPr>
            <w:r w:rsidRPr="00ED0774">
              <w:rPr>
                <w:color w:val="000000"/>
              </w:rPr>
              <w:t>Нерандомизированные</w:t>
            </w:r>
            <w:r w:rsidR="00926681" w:rsidRPr="00ED0774">
              <w:rPr>
                <w:color w:val="000000"/>
              </w:rPr>
              <w:t xml:space="preserve"> </w:t>
            </w:r>
            <w:r w:rsidRPr="00ED0774">
              <w:rPr>
                <w:color w:val="000000"/>
              </w:rPr>
              <w:t>сравнительные</w:t>
            </w:r>
            <w:r w:rsidR="00926681" w:rsidRPr="00ED0774">
              <w:rPr>
                <w:color w:val="000000"/>
              </w:rPr>
              <w:t xml:space="preserve"> </w:t>
            </w:r>
            <w:r w:rsidRPr="00ED0774">
              <w:rPr>
                <w:color w:val="000000"/>
              </w:rPr>
              <w:t>исследования,</w:t>
            </w:r>
            <w:r w:rsidR="00926681" w:rsidRPr="00ED0774">
              <w:rPr>
                <w:color w:val="000000"/>
              </w:rPr>
              <w:t xml:space="preserve"> </w:t>
            </w:r>
            <w:r w:rsidRPr="00ED0774">
              <w:rPr>
                <w:color w:val="000000"/>
              </w:rPr>
              <w:t>в</w:t>
            </w:r>
            <w:r w:rsidR="00926681" w:rsidRPr="00ED0774">
              <w:rPr>
                <w:color w:val="000000"/>
              </w:rPr>
              <w:t xml:space="preserve"> </w:t>
            </w:r>
            <w:r w:rsidR="00C716A7" w:rsidRPr="00ED0774">
              <w:rPr>
                <w:color w:val="000000"/>
              </w:rPr>
              <w:t>том</w:t>
            </w:r>
            <w:r w:rsidR="00926681" w:rsidRPr="00ED0774">
              <w:rPr>
                <w:color w:val="000000"/>
              </w:rPr>
              <w:t xml:space="preserve"> </w:t>
            </w:r>
            <w:r w:rsidR="00C716A7" w:rsidRPr="00ED0774">
              <w:rPr>
                <w:color w:val="000000"/>
              </w:rPr>
              <w:t>числе</w:t>
            </w:r>
            <w:r w:rsidR="00926681" w:rsidRPr="00ED0774">
              <w:rPr>
                <w:color w:val="000000"/>
              </w:rPr>
              <w:t xml:space="preserve"> </w:t>
            </w:r>
            <w:r w:rsidRPr="00ED0774">
              <w:rPr>
                <w:color w:val="000000"/>
              </w:rPr>
              <w:t>когортные</w:t>
            </w:r>
            <w:r w:rsidR="00926681" w:rsidRPr="00ED0774">
              <w:rPr>
                <w:color w:val="000000"/>
              </w:rPr>
              <w:t xml:space="preserve"> </w:t>
            </w:r>
            <w:r w:rsidRPr="00ED0774">
              <w:rPr>
                <w:color w:val="000000"/>
              </w:rPr>
              <w:t>исследования</w:t>
            </w:r>
          </w:p>
        </w:tc>
      </w:tr>
      <w:tr w:rsidR="008D60F8" w:rsidRPr="00ED0774" w14:paraId="7442B997" w14:textId="77777777" w:rsidTr="007A0EB3">
        <w:tc>
          <w:tcPr>
            <w:tcW w:w="360" w:type="pct"/>
            <w:shd w:val="clear" w:color="auto" w:fill="auto"/>
            <w:vAlign w:val="center"/>
          </w:tcPr>
          <w:p w14:paraId="788B73FE" w14:textId="77777777" w:rsidR="008D60F8" w:rsidRPr="00ED0774" w:rsidRDefault="008D60F8" w:rsidP="008B28A5">
            <w:pPr>
              <w:jc w:val="center"/>
              <w:rPr>
                <w:color w:val="000000"/>
              </w:rPr>
            </w:pPr>
            <w:r w:rsidRPr="00ED0774">
              <w:rPr>
                <w:color w:val="000000"/>
              </w:rPr>
              <w:t>4</w:t>
            </w:r>
          </w:p>
        </w:tc>
        <w:tc>
          <w:tcPr>
            <w:tcW w:w="4640" w:type="pct"/>
            <w:shd w:val="clear" w:color="auto" w:fill="auto"/>
          </w:tcPr>
          <w:p w14:paraId="18EDC246" w14:textId="77777777" w:rsidR="008D60F8" w:rsidRPr="00ED0774" w:rsidRDefault="008D60F8" w:rsidP="008B28A5">
            <w:pPr>
              <w:rPr>
                <w:color w:val="000000"/>
              </w:rPr>
            </w:pPr>
            <w:r w:rsidRPr="00ED0774">
              <w:rPr>
                <w:color w:val="000000"/>
              </w:rPr>
              <w:t>Несравнительные</w:t>
            </w:r>
            <w:r w:rsidR="00926681" w:rsidRPr="00ED0774">
              <w:rPr>
                <w:color w:val="000000"/>
              </w:rPr>
              <w:t xml:space="preserve"> </w:t>
            </w:r>
            <w:r w:rsidRPr="00ED0774">
              <w:rPr>
                <w:color w:val="000000"/>
              </w:rPr>
              <w:t>исследования,</w:t>
            </w:r>
            <w:r w:rsidR="00926681" w:rsidRPr="00ED0774">
              <w:rPr>
                <w:color w:val="000000"/>
              </w:rPr>
              <w:t xml:space="preserve"> </w:t>
            </w:r>
            <w:r w:rsidRPr="00ED0774">
              <w:rPr>
                <w:color w:val="000000"/>
              </w:rPr>
              <w:t>описание</w:t>
            </w:r>
            <w:r w:rsidR="00926681" w:rsidRPr="00ED0774">
              <w:rPr>
                <w:color w:val="000000"/>
              </w:rPr>
              <w:t xml:space="preserve"> </w:t>
            </w:r>
            <w:r w:rsidRPr="00ED0774">
              <w:rPr>
                <w:color w:val="000000"/>
              </w:rPr>
              <w:t>клинического</w:t>
            </w:r>
            <w:r w:rsidR="00926681" w:rsidRPr="00ED0774">
              <w:rPr>
                <w:color w:val="000000"/>
              </w:rPr>
              <w:t xml:space="preserve"> </w:t>
            </w:r>
            <w:r w:rsidRPr="00ED0774">
              <w:rPr>
                <w:color w:val="000000"/>
              </w:rPr>
              <w:t>случая</w:t>
            </w:r>
            <w:r w:rsidR="00926681" w:rsidRPr="00ED0774">
              <w:rPr>
                <w:color w:val="000000"/>
              </w:rPr>
              <w:t xml:space="preserve"> </w:t>
            </w:r>
            <w:r w:rsidRPr="00ED0774">
              <w:rPr>
                <w:color w:val="000000"/>
              </w:rPr>
              <w:t>или</w:t>
            </w:r>
            <w:r w:rsidR="00926681" w:rsidRPr="00ED0774">
              <w:rPr>
                <w:color w:val="000000"/>
              </w:rPr>
              <w:t xml:space="preserve"> </w:t>
            </w:r>
            <w:r w:rsidRPr="00ED0774">
              <w:rPr>
                <w:color w:val="000000"/>
              </w:rPr>
              <w:t>серии</w:t>
            </w:r>
            <w:r w:rsidR="00926681" w:rsidRPr="00ED0774">
              <w:rPr>
                <w:color w:val="000000"/>
              </w:rPr>
              <w:t xml:space="preserve"> </w:t>
            </w:r>
            <w:r w:rsidRPr="00ED0774">
              <w:rPr>
                <w:color w:val="000000"/>
              </w:rPr>
              <w:t>случаев,</w:t>
            </w:r>
            <w:r w:rsidR="00926681" w:rsidRPr="00ED0774">
              <w:rPr>
                <w:color w:val="000000"/>
              </w:rPr>
              <w:t xml:space="preserve"> </w:t>
            </w:r>
            <w:r w:rsidRPr="00ED0774">
              <w:rPr>
                <w:color w:val="000000"/>
              </w:rPr>
              <w:t>исследования</w:t>
            </w:r>
            <w:r w:rsidR="00926681" w:rsidRPr="00ED0774">
              <w:rPr>
                <w:color w:val="000000"/>
              </w:rPr>
              <w:t xml:space="preserve"> </w:t>
            </w:r>
            <w:r w:rsidRPr="00ED0774">
              <w:rPr>
                <w:color w:val="000000"/>
              </w:rPr>
              <w:t>«случай</w:t>
            </w:r>
            <w:r w:rsidR="00C716A7" w:rsidRPr="00ED0774">
              <w:rPr>
                <w:color w:val="000000"/>
              </w:rPr>
              <w:t>–</w:t>
            </w:r>
            <w:r w:rsidRPr="00ED0774">
              <w:rPr>
                <w:color w:val="000000"/>
              </w:rPr>
              <w:t>контроль»</w:t>
            </w:r>
          </w:p>
        </w:tc>
      </w:tr>
      <w:tr w:rsidR="008D60F8" w:rsidRPr="00ED0774" w14:paraId="74AAF99D" w14:textId="77777777" w:rsidTr="007A0EB3">
        <w:tc>
          <w:tcPr>
            <w:tcW w:w="360" w:type="pct"/>
            <w:shd w:val="clear" w:color="auto" w:fill="auto"/>
            <w:vAlign w:val="center"/>
          </w:tcPr>
          <w:p w14:paraId="3ED6BE9B" w14:textId="77777777" w:rsidR="008D60F8" w:rsidRPr="00ED0774" w:rsidRDefault="008D60F8" w:rsidP="008B28A5">
            <w:pPr>
              <w:jc w:val="center"/>
              <w:rPr>
                <w:color w:val="000000"/>
              </w:rPr>
            </w:pPr>
            <w:r w:rsidRPr="00ED0774">
              <w:rPr>
                <w:color w:val="000000"/>
              </w:rPr>
              <w:t>5</w:t>
            </w:r>
          </w:p>
        </w:tc>
        <w:tc>
          <w:tcPr>
            <w:tcW w:w="4640" w:type="pct"/>
            <w:shd w:val="clear" w:color="auto" w:fill="auto"/>
          </w:tcPr>
          <w:p w14:paraId="4F5B17C0" w14:textId="77777777" w:rsidR="008D60F8" w:rsidRPr="00ED0774" w:rsidRDefault="008D60F8" w:rsidP="008B28A5">
            <w:pPr>
              <w:rPr>
                <w:color w:val="000000"/>
              </w:rPr>
            </w:pPr>
            <w:r w:rsidRPr="00ED0774">
              <w:rPr>
                <w:color w:val="000000"/>
              </w:rPr>
              <w:t>Имеется</w:t>
            </w:r>
            <w:r w:rsidR="00926681" w:rsidRPr="00ED0774">
              <w:rPr>
                <w:color w:val="000000"/>
              </w:rPr>
              <w:t xml:space="preserve"> </w:t>
            </w:r>
            <w:r w:rsidRPr="00ED0774">
              <w:rPr>
                <w:color w:val="000000"/>
              </w:rPr>
              <w:t>лишь</w:t>
            </w:r>
            <w:r w:rsidR="00926681" w:rsidRPr="00ED0774">
              <w:rPr>
                <w:color w:val="000000"/>
              </w:rPr>
              <w:t xml:space="preserve"> </w:t>
            </w:r>
            <w:r w:rsidRPr="00ED0774">
              <w:rPr>
                <w:color w:val="000000"/>
              </w:rPr>
              <w:t>обоснование</w:t>
            </w:r>
            <w:r w:rsidR="00926681" w:rsidRPr="00ED0774">
              <w:rPr>
                <w:color w:val="000000"/>
              </w:rPr>
              <w:t xml:space="preserve"> </w:t>
            </w:r>
            <w:r w:rsidRPr="00ED0774">
              <w:rPr>
                <w:color w:val="000000"/>
              </w:rPr>
              <w:t>механизма</w:t>
            </w:r>
            <w:r w:rsidR="00926681" w:rsidRPr="00ED0774">
              <w:rPr>
                <w:color w:val="000000"/>
              </w:rPr>
              <w:t xml:space="preserve"> </w:t>
            </w:r>
            <w:r w:rsidRPr="00ED0774">
              <w:rPr>
                <w:color w:val="000000"/>
              </w:rPr>
              <w:t>действия</w:t>
            </w:r>
            <w:r w:rsidR="00926681" w:rsidRPr="00ED0774">
              <w:rPr>
                <w:color w:val="000000"/>
              </w:rPr>
              <w:t xml:space="preserve"> </w:t>
            </w:r>
            <w:r w:rsidRPr="00ED0774">
              <w:rPr>
                <w:color w:val="000000"/>
              </w:rPr>
              <w:t>вмешательства</w:t>
            </w:r>
            <w:r w:rsidR="00926681" w:rsidRPr="00ED0774">
              <w:rPr>
                <w:color w:val="000000"/>
              </w:rPr>
              <w:t xml:space="preserve"> </w:t>
            </w:r>
            <w:r w:rsidRPr="00ED0774">
              <w:rPr>
                <w:color w:val="000000"/>
              </w:rPr>
              <w:t>(доклинические</w:t>
            </w:r>
            <w:r w:rsidR="00926681" w:rsidRPr="00ED0774">
              <w:rPr>
                <w:color w:val="000000"/>
              </w:rPr>
              <w:t xml:space="preserve"> </w:t>
            </w:r>
            <w:r w:rsidRPr="00ED0774">
              <w:rPr>
                <w:color w:val="000000"/>
              </w:rPr>
              <w:t>исследования)</w:t>
            </w:r>
            <w:r w:rsidR="00926681" w:rsidRPr="00ED0774">
              <w:rPr>
                <w:color w:val="000000"/>
              </w:rPr>
              <w:t xml:space="preserve"> </w:t>
            </w:r>
            <w:r w:rsidRPr="00ED0774">
              <w:rPr>
                <w:color w:val="000000"/>
              </w:rPr>
              <w:t>или</w:t>
            </w:r>
            <w:r w:rsidR="00926681" w:rsidRPr="00ED0774">
              <w:rPr>
                <w:color w:val="000000"/>
              </w:rPr>
              <w:t xml:space="preserve"> </w:t>
            </w:r>
            <w:r w:rsidRPr="00ED0774">
              <w:rPr>
                <w:color w:val="000000"/>
              </w:rPr>
              <w:t>мнение</w:t>
            </w:r>
            <w:r w:rsidR="00926681" w:rsidRPr="00ED0774">
              <w:rPr>
                <w:color w:val="000000"/>
              </w:rPr>
              <w:t xml:space="preserve"> </w:t>
            </w:r>
            <w:r w:rsidRPr="00ED0774">
              <w:rPr>
                <w:color w:val="000000"/>
              </w:rPr>
              <w:t>экспертов</w:t>
            </w:r>
          </w:p>
        </w:tc>
      </w:tr>
    </w:tbl>
    <w:p w14:paraId="5E36E635" w14:textId="77777777" w:rsidR="008D60F8" w:rsidRPr="00ED0774" w:rsidRDefault="008D60F8" w:rsidP="00705E68">
      <w:pPr>
        <w:rPr>
          <w:b/>
        </w:rPr>
      </w:pPr>
    </w:p>
    <w:p w14:paraId="7B2A67ED" w14:textId="77777777" w:rsidR="00077DAC" w:rsidRPr="00ED0774" w:rsidRDefault="00077DAC" w:rsidP="00705E68">
      <w:r w:rsidRPr="00ED0774">
        <w:rPr>
          <w:b/>
        </w:rPr>
        <w:t>Таблица</w:t>
      </w:r>
      <w:r w:rsidR="00926681" w:rsidRPr="00ED0774">
        <w:rPr>
          <w:b/>
        </w:rPr>
        <w:t xml:space="preserve"> </w:t>
      </w:r>
      <w:r w:rsidR="00D40FDC" w:rsidRPr="00ED0774">
        <w:rPr>
          <w:b/>
        </w:rPr>
        <w:t>4</w:t>
      </w:r>
      <w:r w:rsidRPr="00ED0774">
        <w:rPr>
          <w:b/>
        </w:rPr>
        <w:t>.</w:t>
      </w:r>
      <w:r w:rsidR="00926681" w:rsidRPr="00ED0774">
        <w:rPr>
          <w:b/>
        </w:rPr>
        <w:t xml:space="preserve"> </w:t>
      </w:r>
      <w:r w:rsidR="008D60F8" w:rsidRPr="00ED0774">
        <w:t>Шкала</w:t>
      </w:r>
      <w:r w:rsidR="00926681" w:rsidRPr="00ED0774">
        <w:t xml:space="preserve"> </w:t>
      </w:r>
      <w:r w:rsidR="008D60F8" w:rsidRPr="00ED0774">
        <w:t>оценки</w:t>
      </w:r>
      <w:r w:rsidR="00926681" w:rsidRPr="00ED0774">
        <w:t xml:space="preserve"> </w:t>
      </w:r>
      <w:r w:rsidR="008D60F8" w:rsidRPr="00ED0774">
        <w:t>уровней</w:t>
      </w:r>
      <w:r w:rsidR="00926681" w:rsidRPr="00ED0774">
        <w:t xml:space="preserve"> </w:t>
      </w:r>
      <w:r w:rsidR="008D60F8" w:rsidRPr="00ED0774">
        <w:t>убедительности</w:t>
      </w:r>
      <w:r w:rsidR="00926681" w:rsidRPr="00ED0774">
        <w:t xml:space="preserve"> </w:t>
      </w:r>
      <w:r w:rsidR="008D60F8" w:rsidRPr="00ED0774">
        <w:t>рекомендаций</w:t>
      </w:r>
      <w:r w:rsidR="00926681" w:rsidRPr="00ED0774">
        <w:t xml:space="preserve"> </w:t>
      </w:r>
      <w:r w:rsidR="008D60F8" w:rsidRPr="00ED0774">
        <w:t>(УУР)</w:t>
      </w:r>
      <w:r w:rsidR="00926681" w:rsidRPr="00ED0774">
        <w:t xml:space="preserve"> </w:t>
      </w:r>
      <w:r w:rsidR="008D60F8" w:rsidRPr="00ED0774">
        <w:t>для</w:t>
      </w:r>
      <w:r w:rsidR="00926681" w:rsidRPr="00ED0774">
        <w:t xml:space="preserve"> </w:t>
      </w:r>
      <w:r w:rsidR="008D60F8" w:rsidRPr="00ED0774">
        <w:t>методов</w:t>
      </w:r>
      <w:r w:rsidR="00926681" w:rsidRPr="00ED0774">
        <w:t xml:space="preserve"> </w:t>
      </w:r>
      <w:r w:rsidR="008D60F8" w:rsidRPr="00ED0774">
        <w:t>профилактики,</w:t>
      </w:r>
      <w:r w:rsidR="00926681" w:rsidRPr="00ED0774">
        <w:t xml:space="preserve"> </w:t>
      </w:r>
      <w:r w:rsidR="008D60F8" w:rsidRPr="00ED0774">
        <w:t>диагностики,</w:t>
      </w:r>
      <w:r w:rsidR="00926681" w:rsidRPr="00ED0774">
        <w:t xml:space="preserve"> </w:t>
      </w:r>
      <w:r w:rsidR="008D60F8" w:rsidRPr="00ED0774">
        <w:t>лечения</w:t>
      </w:r>
      <w:r w:rsidR="00926681" w:rsidRPr="00ED0774">
        <w:t xml:space="preserve"> </w:t>
      </w:r>
      <w:r w:rsidR="008D60F8" w:rsidRPr="00ED0774">
        <w:t>и</w:t>
      </w:r>
      <w:r w:rsidR="00926681" w:rsidRPr="00ED0774">
        <w:t xml:space="preserve"> </w:t>
      </w:r>
      <w:r w:rsidR="008D60F8" w:rsidRPr="00ED0774">
        <w:t>реабилитации</w:t>
      </w:r>
      <w:r w:rsidR="00926681" w:rsidRPr="00ED0774">
        <w:t xml:space="preserve"> </w:t>
      </w:r>
      <w:r w:rsidR="008D60F8" w:rsidRPr="00ED0774">
        <w:t>(профилактических,</w:t>
      </w:r>
      <w:r w:rsidR="00926681" w:rsidRPr="00ED0774">
        <w:t xml:space="preserve"> </w:t>
      </w:r>
      <w:r w:rsidR="008D60F8" w:rsidRPr="00ED0774">
        <w:t>диагностических,</w:t>
      </w:r>
      <w:r w:rsidR="00926681" w:rsidRPr="00ED0774">
        <w:t xml:space="preserve"> </w:t>
      </w:r>
      <w:r w:rsidR="008D60F8" w:rsidRPr="00ED0774">
        <w:t>лечебных,</w:t>
      </w:r>
      <w:r w:rsidR="00926681" w:rsidRPr="00ED0774">
        <w:t xml:space="preserve"> </w:t>
      </w:r>
      <w:r w:rsidR="008D60F8" w:rsidRPr="00ED0774">
        <w:t>реабилитационных</w:t>
      </w:r>
      <w:r w:rsidR="00926681" w:rsidRPr="00ED0774">
        <w:t xml:space="preserve"> </w:t>
      </w:r>
      <w:r w:rsidR="008D60F8" w:rsidRPr="00ED0774">
        <w:t>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1"/>
        <w:gridCol w:w="8014"/>
      </w:tblGrid>
      <w:tr w:rsidR="008D60F8" w:rsidRPr="00ED0774" w14:paraId="6F69C137" w14:textId="77777777" w:rsidTr="007A0EB3">
        <w:tc>
          <w:tcPr>
            <w:tcW w:w="712" w:type="pct"/>
            <w:shd w:val="clear" w:color="auto" w:fill="auto"/>
            <w:vAlign w:val="center"/>
          </w:tcPr>
          <w:p w14:paraId="24E1E5C9" w14:textId="77777777" w:rsidR="008D60F8" w:rsidRPr="00ED0774" w:rsidRDefault="008D60F8" w:rsidP="00F0118E">
            <w:pPr>
              <w:jc w:val="center"/>
              <w:rPr>
                <w:b/>
                <w:color w:val="000000"/>
              </w:rPr>
            </w:pPr>
            <w:r w:rsidRPr="00ED0774">
              <w:rPr>
                <w:b/>
                <w:color w:val="000000"/>
              </w:rPr>
              <w:t>УУР</w:t>
            </w:r>
          </w:p>
        </w:tc>
        <w:tc>
          <w:tcPr>
            <w:tcW w:w="4288" w:type="pct"/>
            <w:shd w:val="clear" w:color="auto" w:fill="auto"/>
          </w:tcPr>
          <w:p w14:paraId="09391F13" w14:textId="77777777" w:rsidR="008D60F8" w:rsidRPr="00ED0774" w:rsidRDefault="008D60F8" w:rsidP="00F0118E">
            <w:pPr>
              <w:jc w:val="center"/>
              <w:rPr>
                <w:b/>
                <w:color w:val="000000"/>
              </w:rPr>
            </w:pPr>
            <w:r w:rsidRPr="00ED0774">
              <w:rPr>
                <w:b/>
                <w:color w:val="000000"/>
              </w:rPr>
              <w:t>Расшифровка</w:t>
            </w:r>
          </w:p>
        </w:tc>
      </w:tr>
      <w:tr w:rsidR="008D60F8" w:rsidRPr="00ED0774" w14:paraId="36E0BA0B" w14:textId="77777777" w:rsidTr="007A0EB3">
        <w:trPr>
          <w:trHeight w:val="558"/>
        </w:trPr>
        <w:tc>
          <w:tcPr>
            <w:tcW w:w="712" w:type="pct"/>
            <w:shd w:val="clear" w:color="auto" w:fill="auto"/>
            <w:vAlign w:val="center"/>
          </w:tcPr>
          <w:p w14:paraId="4726465A" w14:textId="77777777" w:rsidR="008D60F8" w:rsidRPr="00ED0774" w:rsidRDefault="008D60F8" w:rsidP="00F0118E">
            <w:pPr>
              <w:jc w:val="center"/>
              <w:rPr>
                <w:color w:val="000000"/>
              </w:rPr>
            </w:pPr>
            <w:r w:rsidRPr="00ED0774">
              <w:rPr>
                <w:color w:val="000000"/>
                <w:lang w:val="en-US"/>
              </w:rPr>
              <w:t>A</w:t>
            </w:r>
          </w:p>
        </w:tc>
        <w:tc>
          <w:tcPr>
            <w:tcW w:w="4288" w:type="pct"/>
            <w:shd w:val="clear" w:color="auto" w:fill="auto"/>
          </w:tcPr>
          <w:p w14:paraId="2265CFC7" w14:textId="77777777" w:rsidR="008D60F8" w:rsidRPr="00ED0774" w:rsidRDefault="008D60F8" w:rsidP="00F0118E">
            <w:pPr>
              <w:rPr>
                <w:color w:val="000000"/>
              </w:rPr>
            </w:pPr>
            <w:r w:rsidRPr="00ED0774">
              <w:rPr>
                <w:color w:val="000000"/>
              </w:rPr>
              <w:t>Сильная</w:t>
            </w:r>
            <w:r w:rsidR="00926681" w:rsidRPr="00ED0774">
              <w:rPr>
                <w:color w:val="000000"/>
              </w:rPr>
              <w:t xml:space="preserve"> </w:t>
            </w:r>
            <w:r w:rsidRPr="00ED0774">
              <w:rPr>
                <w:color w:val="000000"/>
              </w:rPr>
              <w:t>рекомендация</w:t>
            </w:r>
            <w:r w:rsidR="00926681" w:rsidRPr="00ED0774">
              <w:rPr>
                <w:color w:val="000000"/>
              </w:rPr>
              <w:t xml:space="preserve"> </w:t>
            </w:r>
            <w:r w:rsidRPr="00ED0774">
              <w:rPr>
                <w:color w:val="000000"/>
              </w:rPr>
              <w:t>(все</w:t>
            </w:r>
            <w:r w:rsidR="00926681" w:rsidRPr="00ED0774">
              <w:rPr>
                <w:color w:val="000000"/>
              </w:rPr>
              <w:t xml:space="preserve"> </w:t>
            </w:r>
            <w:r w:rsidRPr="00ED0774">
              <w:rPr>
                <w:color w:val="000000"/>
              </w:rPr>
              <w:t>рассматриваемые</w:t>
            </w:r>
            <w:r w:rsidR="00926681" w:rsidRPr="00ED0774">
              <w:rPr>
                <w:color w:val="000000"/>
              </w:rPr>
              <w:t xml:space="preserve"> </w:t>
            </w:r>
            <w:r w:rsidRPr="00ED0774">
              <w:rPr>
                <w:color w:val="000000"/>
              </w:rPr>
              <w:t>критерии</w:t>
            </w:r>
            <w:r w:rsidR="00926681" w:rsidRPr="00ED0774">
              <w:rPr>
                <w:color w:val="000000"/>
              </w:rPr>
              <w:t xml:space="preserve"> </w:t>
            </w:r>
            <w:r w:rsidRPr="00ED0774">
              <w:rPr>
                <w:color w:val="000000"/>
              </w:rPr>
              <w:t>эффективности</w:t>
            </w:r>
            <w:r w:rsidR="00926681" w:rsidRPr="00ED0774">
              <w:rPr>
                <w:color w:val="000000"/>
              </w:rPr>
              <w:t xml:space="preserve"> </w:t>
            </w:r>
            <w:r w:rsidRPr="00ED0774">
              <w:rPr>
                <w:color w:val="000000"/>
              </w:rPr>
              <w:t>(исходы)</w:t>
            </w:r>
            <w:r w:rsidR="00926681" w:rsidRPr="00ED0774">
              <w:rPr>
                <w:color w:val="000000"/>
              </w:rPr>
              <w:t xml:space="preserve"> </w:t>
            </w:r>
            <w:r w:rsidRPr="00ED0774">
              <w:rPr>
                <w:color w:val="000000"/>
              </w:rPr>
              <w:t>являются</w:t>
            </w:r>
            <w:r w:rsidR="00926681" w:rsidRPr="00ED0774">
              <w:rPr>
                <w:color w:val="000000"/>
              </w:rPr>
              <w:t xml:space="preserve"> </w:t>
            </w:r>
            <w:r w:rsidRPr="00ED0774">
              <w:rPr>
                <w:color w:val="000000"/>
              </w:rPr>
              <w:t>важными,</w:t>
            </w:r>
            <w:r w:rsidR="00926681" w:rsidRPr="00ED0774">
              <w:rPr>
                <w:color w:val="000000"/>
              </w:rPr>
              <w:t xml:space="preserve"> </w:t>
            </w:r>
            <w:r w:rsidRPr="00ED0774">
              <w:rPr>
                <w:color w:val="000000"/>
              </w:rPr>
              <w:t>все</w:t>
            </w:r>
            <w:r w:rsidR="00926681" w:rsidRPr="00ED0774">
              <w:rPr>
                <w:color w:val="000000"/>
              </w:rPr>
              <w:t xml:space="preserve"> </w:t>
            </w:r>
            <w:r w:rsidRPr="00ED0774">
              <w:rPr>
                <w:color w:val="000000"/>
              </w:rPr>
              <w:t>исследования</w:t>
            </w:r>
            <w:r w:rsidR="00926681" w:rsidRPr="00ED0774">
              <w:rPr>
                <w:color w:val="000000"/>
              </w:rPr>
              <w:t xml:space="preserve"> </w:t>
            </w:r>
            <w:r w:rsidRPr="00ED0774">
              <w:rPr>
                <w:color w:val="000000"/>
              </w:rPr>
              <w:t>имеют</w:t>
            </w:r>
            <w:r w:rsidR="00926681" w:rsidRPr="00ED0774">
              <w:rPr>
                <w:color w:val="000000"/>
              </w:rPr>
              <w:t xml:space="preserve"> </w:t>
            </w:r>
            <w:r w:rsidRPr="00ED0774">
              <w:rPr>
                <w:color w:val="000000"/>
              </w:rPr>
              <w:t>высокое</w:t>
            </w:r>
            <w:r w:rsidR="00926681" w:rsidRPr="00ED0774">
              <w:rPr>
                <w:color w:val="000000"/>
              </w:rPr>
              <w:t xml:space="preserve"> </w:t>
            </w:r>
            <w:r w:rsidRPr="00ED0774">
              <w:rPr>
                <w:color w:val="000000"/>
              </w:rPr>
              <w:t>или</w:t>
            </w:r>
            <w:r w:rsidR="00926681" w:rsidRPr="00ED0774">
              <w:rPr>
                <w:color w:val="000000"/>
              </w:rPr>
              <w:t xml:space="preserve"> </w:t>
            </w:r>
            <w:r w:rsidRPr="00ED0774">
              <w:rPr>
                <w:color w:val="000000"/>
              </w:rPr>
              <w:t>удовлетворительное</w:t>
            </w:r>
            <w:r w:rsidR="00926681" w:rsidRPr="00ED0774">
              <w:rPr>
                <w:color w:val="000000"/>
              </w:rPr>
              <w:t xml:space="preserve"> </w:t>
            </w:r>
            <w:r w:rsidRPr="00ED0774">
              <w:rPr>
                <w:color w:val="000000"/>
              </w:rPr>
              <w:t>методологическое</w:t>
            </w:r>
            <w:r w:rsidR="00926681" w:rsidRPr="00ED0774">
              <w:rPr>
                <w:color w:val="000000"/>
              </w:rPr>
              <w:t xml:space="preserve"> </w:t>
            </w:r>
            <w:r w:rsidRPr="00ED0774">
              <w:rPr>
                <w:color w:val="000000"/>
              </w:rPr>
              <w:t>качество,</w:t>
            </w:r>
            <w:r w:rsidR="00926681" w:rsidRPr="00ED0774">
              <w:rPr>
                <w:color w:val="000000"/>
              </w:rPr>
              <w:t xml:space="preserve"> </w:t>
            </w:r>
            <w:r w:rsidRPr="00ED0774">
              <w:rPr>
                <w:color w:val="000000"/>
              </w:rPr>
              <w:t>их</w:t>
            </w:r>
            <w:r w:rsidR="00926681" w:rsidRPr="00ED0774">
              <w:rPr>
                <w:color w:val="000000"/>
              </w:rPr>
              <w:t xml:space="preserve"> </w:t>
            </w:r>
            <w:r w:rsidRPr="00ED0774">
              <w:rPr>
                <w:color w:val="000000"/>
              </w:rPr>
              <w:t>выводы</w:t>
            </w:r>
            <w:r w:rsidR="00926681" w:rsidRPr="00ED0774">
              <w:rPr>
                <w:color w:val="000000"/>
              </w:rPr>
              <w:t xml:space="preserve"> </w:t>
            </w:r>
            <w:r w:rsidRPr="00ED0774">
              <w:rPr>
                <w:color w:val="000000"/>
              </w:rPr>
              <w:t>по</w:t>
            </w:r>
            <w:r w:rsidR="00926681" w:rsidRPr="00ED0774">
              <w:rPr>
                <w:color w:val="000000"/>
              </w:rPr>
              <w:t xml:space="preserve"> </w:t>
            </w:r>
            <w:r w:rsidRPr="00ED0774">
              <w:rPr>
                <w:color w:val="000000"/>
              </w:rPr>
              <w:t>интересующим</w:t>
            </w:r>
            <w:r w:rsidR="00926681" w:rsidRPr="00ED0774">
              <w:rPr>
                <w:color w:val="000000"/>
              </w:rPr>
              <w:t xml:space="preserve"> </w:t>
            </w:r>
            <w:r w:rsidRPr="00ED0774">
              <w:rPr>
                <w:color w:val="000000"/>
              </w:rPr>
              <w:t>исходам</w:t>
            </w:r>
            <w:r w:rsidR="00926681" w:rsidRPr="00ED0774">
              <w:rPr>
                <w:color w:val="000000"/>
              </w:rPr>
              <w:t xml:space="preserve"> </w:t>
            </w:r>
            <w:r w:rsidRPr="00ED0774">
              <w:rPr>
                <w:color w:val="000000"/>
              </w:rPr>
              <w:t>являются</w:t>
            </w:r>
            <w:r w:rsidR="00926681" w:rsidRPr="00ED0774">
              <w:rPr>
                <w:color w:val="000000"/>
              </w:rPr>
              <w:t xml:space="preserve"> </w:t>
            </w:r>
            <w:r w:rsidRPr="00ED0774">
              <w:rPr>
                <w:color w:val="000000"/>
              </w:rPr>
              <w:t>согласованными)</w:t>
            </w:r>
            <w:r w:rsidR="00926681" w:rsidRPr="00ED0774">
              <w:rPr>
                <w:color w:val="000000"/>
              </w:rPr>
              <w:t xml:space="preserve"> </w:t>
            </w:r>
          </w:p>
        </w:tc>
      </w:tr>
      <w:tr w:rsidR="008D60F8" w:rsidRPr="00ED0774" w14:paraId="375B12E5" w14:textId="77777777" w:rsidTr="007A0EB3">
        <w:trPr>
          <w:trHeight w:val="558"/>
        </w:trPr>
        <w:tc>
          <w:tcPr>
            <w:tcW w:w="712" w:type="pct"/>
            <w:shd w:val="clear" w:color="auto" w:fill="auto"/>
            <w:vAlign w:val="center"/>
          </w:tcPr>
          <w:p w14:paraId="664E0D0A" w14:textId="77777777" w:rsidR="008D60F8" w:rsidRPr="00ED0774" w:rsidRDefault="008D60F8" w:rsidP="00F0118E">
            <w:pPr>
              <w:jc w:val="center"/>
              <w:rPr>
                <w:color w:val="000000"/>
              </w:rPr>
            </w:pPr>
            <w:r w:rsidRPr="00ED0774">
              <w:rPr>
                <w:color w:val="000000"/>
              </w:rPr>
              <w:t>B</w:t>
            </w:r>
          </w:p>
        </w:tc>
        <w:tc>
          <w:tcPr>
            <w:tcW w:w="4288" w:type="pct"/>
            <w:shd w:val="clear" w:color="auto" w:fill="auto"/>
          </w:tcPr>
          <w:p w14:paraId="5B5718B1" w14:textId="77777777" w:rsidR="008D60F8" w:rsidRPr="00ED0774" w:rsidRDefault="008D60F8" w:rsidP="00F0118E">
            <w:pPr>
              <w:rPr>
                <w:color w:val="000000"/>
              </w:rPr>
            </w:pPr>
            <w:r w:rsidRPr="00ED0774">
              <w:rPr>
                <w:color w:val="000000"/>
              </w:rPr>
              <w:t>Условная</w:t>
            </w:r>
            <w:r w:rsidR="00926681" w:rsidRPr="00ED0774">
              <w:rPr>
                <w:color w:val="000000"/>
              </w:rPr>
              <w:t xml:space="preserve"> </w:t>
            </w:r>
            <w:r w:rsidRPr="00ED0774">
              <w:rPr>
                <w:color w:val="000000"/>
              </w:rPr>
              <w:t>рекомендация</w:t>
            </w:r>
            <w:r w:rsidR="00926681" w:rsidRPr="00ED0774">
              <w:rPr>
                <w:color w:val="000000"/>
              </w:rPr>
              <w:t xml:space="preserve"> </w:t>
            </w:r>
            <w:r w:rsidRPr="00ED0774">
              <w:rPr>
                <w:color w:val="000000"/>
              </w:rPr>
              <w:t>(не</w:t>
            </w:r>
            <w:r w:rsidR="00926681" w:rsidRPr="00ED0774">
              <w:rPr>
                <w:color w:val="000000"/>
              </w:rPr>
              <w:t xml:space="preserve"> </w:t>
            </w:r>
            <w:r w:rsidRPr="00ED0774">
              <w:rPr>
                <w:color w:val="000000"/>
              </w:rPr>
              <w:t>все</w:t>
            </w:r>
            <w:r w:rsidR="00926681" w:rsidRPr="00ED0774">
              <w:rPr>
                <w:color w:val="000000"/>
              </w:rPr>
              <w:t xml:space="preserve"> </w:t>
            </w:r>
            <w:r w:rsidRPr="00ED0774">
              <w:rPr>
                <w:color w:val="000000"/>
              </w:rPr>
              <w:t>рассматриваемые</w:t>
            </w:r>
            <w:r w:rsidR="00926681" w:rsidRPr="00ED0774">
              <w:rPr>
                <w:color w:val="000000"/>
              </w:rPr>
              <w:t xml:space="preserve"> </w:t>
            </w:r>
            <w:r w:rsidRPr="00ED0774">
              <w:rPr>
                <w:color w:val="000000"/>
              </w:rPr>
              <w:t>критерии</w:t>
            </w:r>
            <w:r w:rsidR="00926681" w:rsidRPr="00ED0774">
              <w:rPr>
                <w:color w:val="000000"/>
              </w:rPr>
              <w:t xml:space="preserve"> </w:t>
            </w:r>
            <w:r w:rsidRPr="00ED0774">
              <w:rPr>
                <w:color w:val="000000"/>
              </w:rPr>
              <w:t>эффективности</w:t>
            </w:r>
            <w:r w:rsidR="00926681" w:rsidRPr="00ED0774">
              <w:rPr>
                <w:color w:val="000000"/>
              </w:rPr>
              <w:t xml:space="preserve"> </w:t>
            </w:r>
            <w:r w:rsidRPr="00ED0774">
              <w:rPr>
                <w:color w:val="000000"/>
              </w:rPr>
              <w:t>(исходы)</w:t>
            </w:r>
            <w:r w:rsidR="00926681" w:rsidRPr="00ED0774">
              <w:rPr>
                <w:color w:val="000000"/>
              </w:rPr>
              <w:t xml:space="preserve"> </w:t>
            </w:r>
            <w:r w:rsidRPr="00ED0774">
              <w:rPr>
                <w:color w:val="000000"/>
              </w:rPr>
              <w:t>являются</w:t>
            </w:r>
            <w:r w:rsidR="00926681" w:rsidRPr="00ED0774">
              <w:rPr>
                <w:color w:val="000000"/>
              </w:rPr>
              <w:t xml:space="preserve"> </w:t>
            </w:r>
            <w:r w:rsidRPr="00ED0774">
              <w:rPr>
                <w:color w:val="000000"/>
              </w:rPr>
              <w:t>важными,</w:t>
            </w:r>
            <w:r w:rsidR="00926681" w:rsidRPr="00ED0774">
              <w:rPr>
                <w:color w:val="000000"/>
              </w:rPr>
              <w:t xml:space="preserve"> </w:t>
            </w:r>
            <w:r w:rsidRPr="00ED0774">
              <w:rPr>
                <w:color w:val="000000"/>
              </w:rPr>
              <w:t>не</w:t>
            </w:r>
            <w:r w:rsidR="00926681" w:rsidRPr="00ED0774">
              <w:rPr>
                <w:color w:val="000000"/>
              </w:rPr>
              <w:t xml:space="preserve"> </w:t>
            </w:r>
            <w:r w:rsidRPr="00ED0774">
              <w:rPr>
                <w:color w:val="000000"/>
              </w:rPr>
              <w:t>все</w:t>
            </w:r>
            <w:r w:rsidR="00926681" w:rsidRPr="00ED0774">
              <w:rPr>
                <w:color w:val="000000"/>
              </w:rPr>
              <w:t xml:space="preserve"> </w:t>
            </w:r>
            <w:r w:rsidRPr="00ED0774">
              <w:rPr>
                <w:color w:val="000000"/>
              </w:rPr>
              <w:t>исследования</w:t>
            </w:r>
            <w:r w:rsidR="00926681" w:rsidRPr="00ED0774">
              <w:rPr>
                <w:color w:val="000000"/>
              </w:rPr>
              <w:t xml:space="preserve"> </w:t>
            </w:r>
            <w:r w:rsidRPr="00ED0774">
              <w:rPr>
                <w:color w:val="000000"/>
              </w:rPr>
              <w:t>имеют</w:t>
            </w:r>
            <w:r w:rsidR="00926681" w:rsidRPr="00ED0774">
              <w:rPr>
                <w:color w:val="000000"/>
              </w:rPr>
              <w:t xml:space="preserve"> </w:t>
            </w:r>
            <w:r w:rsidRPr="00ED0774">
              <w:rPr>
                <w:color w:val="000000"/>
              </w:rPr>
              <w:t>высокое</w:t>
            </w:r>
            <w:r w:rsidR="00926681" w:rsidRPr="00ED0774">
              <w:rPr>
                <w:color w:val="000000"/>
              </w:rPr>
              <w:t xml:space="preserve"> </w:t>
            </w:r>
            <w:r w:rsidRPr="00ED0774">
              <w:rPr>
                <w:color w:val="000000"/>
              </w:rPr>
              <w:t>или</w:t>
            </w:r>
            <w:r w:rsidR="00926681" w:rsidRPr="00ED0774">
              <w:rPr>
                <w:color w:val="000000"/>
              </w:rPr>
              <w:t xml:space="preserve"> </w:t>
            </w:r>
            <w:r w:rsidRPr="00ED0774">
              <w:rPr>
                <w:color w:val="000000"/>
              </w:rPr>
              <w:t>удовлетворительное</w:t>
            </w:r>
            <w:r w:rsidR="00926681" w:rsidRPr="00ED0774">
              <w:rPr>
                <w:color w:val="000000"/>
              </w:rPr>
              <w:t xml:space="preserve"> </w:t>
            </w:r>
            <w:r w:rsidRPr="00ED0774">
              <w:rPr>
                <w:color w:val="000000"/>
              </w:rPr>
              <w:t>методологическое</w:t>
            </w:r>
            <w:r w:rsidR="00926681" w:rsidRPr="00ED0774">
              <w:rPr>
                <w:color w:val="000000"/>
              </w:rPr>
              <w:t xml:space="preserve"> </w:t>
            </w:r>
            <w:r w:rsidRPr="00ED0774">
              <w:rPr>
                <w:color w:val="000000"/>
              </w:rPr>
              <w:t>качество</w:t>
            </w:r>
            <w:r w:rsidR="00926681" w:rsidRPr="00ED0774">
              <w:rPr>
                <w:color w:val="000000"/>
              </w:rPr>
              <w:t xml:space="preserve"> </w:t>
            </w:r>
            <w:r w:rsidRPr="00ED0774">
              <w:rPr>
                <w:color w:val="000000"/>
              </w:rPr>
              <w:t>и/или</w:t>
            </w:r>
            <w:r w:rsidR="00926681" w:rsidRPr="00ED0774">
              <w:rPr>
                <w:color w:val="000000"/>
              </w:rPr>
              <w:t xml:space="preserve"> </w:t>
            </w:r>
            <w:r w:rsidRPr="00ED0774">
              <w:rPr>
                <w:color w:val="000000"/>
              </w:rPr>
              <w:t>их</w:t>
            </w:r>
            <w:r w:rsidR="00926681" w:rsidRPr="00ED0774">
              <w:rPr>
                <w:color w:val="000000"/>
              </w:rPr>
              <w:t xml:space="preserve"> </w:t>
            </w:r>
            <w:r w:rsidRPr="00ED0774">
              <w:rPr>
                <w:color w:val="000000"/>
              </w:rPr>
              <w:t>выводы</w:t>
            </w:r>
            <w:r w:rsidR="00926681" w:rsidRPr="00ED0774">
              <w:rPr>
                <w:color w:val="000000"/>
              </w:rPr>
              <w:t xml:space="preserve"> </w:t>
            </w:r>
            <w:r w:rsidRPr="00ED0774">
              <w:rPr>
                <w:color w:val="000000"/>
              </w:rPr>
              <w:t>по</w:t>
            </w:r>
            <w:r w:rsidR="00926681" w:rsidRPr="00ED0774">
              <w:rPr>
                <w:color w:val="000000"/>
              </w:rPr>
              <w:t xml:space="preserve"> </w:t>
            </w:r>
            <w:r w:rsidRPr="00ED0774">
              <w:rPr>
                <w:color w:val="000000"/>
              </w:rPr>
              <w:t>интересующим</w:t>
            </w:r>
            <w:r w:rsidR="00926681" w:rsidRPr="00ED0774">
              <w:rPr>
                <w:color w:val="000000"/>
              </w:rPr>
              <w:t xml:space="preserve"> </w:t>
            </w:r>
            <w:r w:rsidRPr="00ED0774">
              <w:rPr>
                <w:color w:val="000000"/>
              </w:rPr>
              <w:t>исходам</w:t>
            </w:r>
            <w:r w:rsidR="00926681" w:rsidRPr="00ED0774">
              <w:rPr>
                <w:color w:val="000000"/>
              </w:rPr>
              <w:t xml:space="preserve"> </w:t>
            </w:r>
            <w:r w:rsidRPr="00ED0774">
              <w:rPr>
                <w:color w:val="000000"/>
              </w:rPr>
              <w:t>не</w:t>
            </w:r>
            <w:r w:rsidR="00926681" w:rsidRPr="00ED0774">
              <w:rPr>
                <w:color w:val="000000"/>
              </w:rPr>
              <w:t xml:space="preserve"> </w:t>
            </w:r>
            <w:r w:rsidRPr="00ED0774">
              <w:rPr>
                <w:color w:val="000000"/>
              </w:rPr>
              <w:t>являются</w:t>
            </w:r>
            <w:r w:rsidR="00926681" w:rsidRPr="00ED0774">
              <w:rPr>
                <w:color w:val="000000"/>
              </w:rPr>
              <w:t xml:space="preserve"> </w:t>
            </w:r>
            <w:r w:rsidRPr="00ED0774">
              <w:rPr>
                <w:color w:val="000000"/>
              </w:rPr>
              <w:t>согласованными)</w:t>
            </w:r>
            <w:r w:rsidR="00926681" w:rsidRPr="00ED0774">
              <w:rPr>
                <w:color w:val="000000"/>
              </w:rPr>
              <w:t xml:space="preserve"> </w:t>
            </w:r>
          </w:p>
        </w:tc>
      </w:tr>
      <w:tr w:rsidR="008D60F8" w:rsidRPr="00ED0774" w14:paraId="449EE61C" w14:textId="77777777" w:rsidTr="007A0EB3">
        <w:trPr>
          <w:trHeight w:val="798"/>
        </w:trPr>
        <w:tc>
          <w:tcPr>
            <w:tcW w:w="712" w:type="pct"/>
            <w:shd w:val="clear" w:color="auto" w:fill="auto"/>
            <w:vAlign w:val="center"/>
          </w:tcPr>
          <w:p w14:paraId="3BF0B7CE" w14:textId="77777777" w:rsidR="008D60F8" w:rsidRPr="00ED0774" w:rsidRDefault="008D60F8" w:rsidP="00F0118E">
            <w:pPr>
              <w:jc w:val="center"/>
              <w:rPr>
                <w:color w:val="000000"/>
              </w:rPr>
            </w:pPr>
            <w:r w:rsidRPr="00ED0774">
              <w:rPr>
                <w:color w:val="000000"/>
              </w:rPr>
              <w:t>C</w:t>
            </w:r>
          </w:p>
        </w:tc>
        <w:tc>
          <w:tcPr>
            <w:tcW w:w="4288" w:type="pct"/>
            <w:shd w:val="clear" w:color="auto" w:fill="auto"/>
          </w:tcPr>
          <w:p w14:paraId="1CC820CC" w14:textId="77777777" w:rsidR="008D60F8" w:rsidRPr="00ED0774" w:rsidRDefault="008D60F8" w:rsidP="00F0118E">
            <w:pPr>
              <w:rPr>
                <w:color w:val="000000"/>
              </w:rPr>
            </w:pPr>
            <w:r w:rsidRPr="00ED0774">
              <w:rPr>
                <w:color w:val="000000"/>
              </w:rPr>
              <w:t>Слабая</w:t>
            </w:r>
            <w:r w:rsidR="00926681" w:rsidRPr="00ED0774">
              <w:rPr>
                <w:color w:val="000000"/>
              </w:rPr>
              <w:t xml:space="preserve"> </w:t>
            </w:r>
            <w:r w:rsidRPr="00ED0774">
              <w:rPr>
                <w:color w:val="000000"/>
              </w:rPr>
              <w:t>рекомендация</w:t>
            </w:r>
            <w:r w:rsidR="00926681" w:rsidRPr="00ED0774">
              <w:rPr>
                <w:color w:val="000000"/>
              </w:rPr>
              <w:t xml:space="preserve"> </w:t>
            </w:r>
            <w:r w:rsidRPr="00ED0774">
              <w:rPr>
                <w:color w:val="000000"/>
              </w:rPr>
              <w:t>(отсутствие</w:t>
            </w:r>
            <w:r w:rsidR="00926681" w:rsidRPr="00ED0774">
              <w:rPr>
                <w:color w:val="000000"/>
              </w:rPr>
              <w:t xml:space="preserve"> </w:t>
            </w:r>
            <w:r w:rsidRPr="00ED0774">
              <w:rPr>
                <w:color w:val="000000"/>
              </w:rPr>
              <w:t>доказательств</w:t>
            </w:r>
            <w:r w:rsidR="00926681" w:rsidRPr="00ED0774">
              <w:rPr>
                <w:color w:val="000000"/>
              </w:rPr>
              <w:t xml:space="preserve"> </w:t>
            </w:r>
            <w:r w:rsidRPr="00ED0774">
              <w:rPr>
                <w:color w:val="000000"/>
              </w:rPr>
              <w:t>надлежащего</w:t>
            </w:r>
            <w:r w:rsidR="00926681" w:rsidRPr="00ED0774">
              <w:rPr>
                <w:color w:val="000000"/>
              </w:rPr>
              <w:t xml:space="preserve"> </w:t>
            </w:r>
            <w:r w:rsidRPr="00ED0774">
              <w:rPr>
                <w:color w:val="000000"/>
              </w:rPr>
              <w:t>качества</w:t>
            </w:r>
            <w:r w:rsidR="00926681" w:rsidRPr="00ED0774">
              <w:rPr>
                <w:color w:val="000000"/>
              </w:rPr>
              <w:t xml:space="preserve"> </w:t>
            </w:r>
            <w:r w:rsidRPr="00ED0774">
              <w:rPr>
                <w:color w:val="000000"/>
              </w:rPr>
              <w:t>(все</w:t>
            </w:r>
            <w:r w:rsidR="00926681" w:rsidRPr="00ED0774">
              <w:rPr>
                <w:color w:val="000000"/>
              </w:rPr>
              <w:t xml:space="preserve"> </w:t>
            </w:r>
            <w:r w:rsidRPr="00ED0774">
              <w:rPr>
                <w:color w:val="000000"/>
              </w:rPr>
              <w:t>рассматриваемые</w:t>
            </w:r>
            <w:r w:rsidR="00926681" w:rsidRPr="00ED0774">
              <w:rPr>
                <w:color w:val="000000"/>
              </w:rPr>
              <w:t xml:space="preserve"> </w:t>
            </w:r>
            <w:r w:rsidRPr="00ED0774">
              <w:rPr>
                <w:color w:val="000000"/>
              </w:rPr>
              <w:t>критерии</w:t>
            </w:r>
            <w:r w:rsidR="00926681" w:rsidRPr="00ED0774">
              <w:rPr>
                <w:color w:val="000000"/>
              </w:rPr>
              <w:t xml:space="preserve"> </w:t>
            </w:r>
            <w:r w:rsidRPr="00ED0774">
              <w:rPr>
                <w:color w:val="000000"/>
              </w:rPr>
              <w:t>эффективности</w:t>
            </w:r>
            <w:r w:rsidR="00926681" w:rsidRPr="00ED0774">
              <w:rPr>
                <w:color w:val="000000"/>
              </w:rPr>
              <w:t xml:space="preserve"> </w:t>
            </w:r>
            <w:r w:rsidRPr="00ED0774">
              <w:rPr>
                <w:color w:val="000000"/>
              </w:rPr>
              <w:t>(исходы)</w:t>
            </w:r>
            <w:r w:rsidR="00926681" w:rsidRPr="00ED0774">
              <w:rPr>
                <w:color w:val="000000"/>
              </w:rPr>
              <w:t xml:space="preserve"> </w:t>
            </w:r>
            <w:r w:rsidRPr="00ED0774">
              <w:rPr>
                <w:color w:val="000000"/>
              </w:rPr>
              <w:t>являются</w:t>
            </w:r>
            <w:r w:rsidR="00926681" w:rsidRPr="00ED0774">
              <w:rPr>
                <w:color w:val="000000"/>
              </w:rPr>
              <w:t xml:space="preserve"> </w:t>
            </w:r>
            <w:r w:rsidRPr="00ED0774">
              <w:rPr>
                <w:color w:val="000000"/>
              </w:rPr>
              <w:t>неважными,</w:t>
            </w:r>
            <w:r w:rsidR="00926681" w:rsidRPr="00ED0774">
              <w:rPr>
                <w:color w:val="000000"/>
              </w:rPr>
              <w:t xml:space="preserve"> </w:t>
            </w:r>
            <w:r w:rsidRPr="00ED0774">
              <w:rPr>
                <w:color w:val="000000"/>
              </w:rPr>
              <w:t>все</w:t>
            </w:r>
            <w:r w:rsidR="00926681" w:rsidRPr="00ED0774">
              <w:rPr>
                <w:color w:val="000000"/>
              </w:rPr>
              <w:t xml:space="preserve"> </w:t>
            </w:r>
            <w:r w:rsidRPr="00ED0774">
              <w:rPr>
                <w:color w:val="000000"/>
              </w:rPr>
              <w:t>исследования</w:t>
            </w:r>
            <w:r w:rsidR="00926681" w:rsidRPr="00ED0774">
              <w:rPr>
                <w:color w:val="000000"/>
              </w:rPr>
              <w:t xml:space="preserve"> </w:t>
            </w:r>
            <w:r w:rsidRPr="00ED0774">
              <w:rPr>
                <w:color w:val="000000"/>
              </w:rPr>
              <w:t>имеют</w:t>
            </w:r>
            <w:r w:rsidR="00926681" w:rsidRPr="00ED0774">
              <w:rPr>
                <w:color w:val="000000"/>
              </w:rPr>
              <w:t xml:space="preserve"> </w:t>
            </w:r>
            <w:r w:rsidRPr="00ED0774">
              <w:rPr>
                <w:color w:val="000000"/>
              </w:rPr>
              <w:t>низкое</w:t>
            </w:r>
            <w:r w:rsidR="00926681" w:rsidRPr="00ED0774">
              <w:rPr>
                <w:color w:val="000000"/>
              </w:rPr>
              <w:t xml:space="preserve"> </w:t>
            </w:r>
            <w:r w:rsidRPr="00ED0774">
              <w:rPr>
                <w:color w:val="000000"/>
              </w:rPr>
              <w:t>методологическое</w:t>
            </w:r>
            <w:r w:rsidR="00926681" w:rsidRPr="00ED0774">
              <w:rPr>
                <w:color w:val="000000"/>
              </w:rPr>
              <w:t xml:space="preserve"> </w:t>
            </w:r>
            <w:r w:rsidRPr="00ED0774">
              <w:rPr>
                <w:color w:val="000000"/>
              </w:rPr>
              <w:t>качество</w:t>
            </w:r>
            <w:r w:rsidR="00926681" w:rsidRPr="00ED0774">
              <w:rPr>
                <w:color w:val="000000"/>
              </w:rPr>
              <w:t xml:space="preserve"> </w:t>
            </w:r>
            <w:r w:rsidRPr="00ED0774">
              <w:rPr>
                <w:color w:val="000000"/>
              </w:rPr>
              <w:t>и</w:t>
            </w:r>
            <w:r w:rsidR="00926681" w:rsidRPr="00ED0774">
              <w:rPr>
                <w:color w:val="000000"/>
              </w:rPr>
              <w:t xml:space="preserve"> </w:t>
            </w:r>
            <w:r w:rsidRPr="00ED0774">
              <w:rPr>
                <w:color w:val="000000"/>
              </w:rPr>
              <w:t>их</w:t>
            </w:r>
            <w:r w:rsidR="00926681" w:rsidRPr="00ED0774">
              <w:rPr>
                <w:color w:val="000000"/>
              </w:rPr>
              <w:t xml:space="preserve"> </w:t>
            </w:r>
            <w:r w:rsidRPr="00ED0774">
              <w:rPr>
                <w:color w:val="000000"/>
              </w:rPr>
              <w:t>выводы</w:t>
            </w:r>
            <w:r w:rsidR="00926681" w:rsidRPr="00ED0774">
              <w:rPr>
                <w:color w:val="000000"/>
              </w:rPr>
              <w:t xml:space="preserve"> </w:t>
            </w:r>
            <w:r w:rsidRPr="00ED0774">
              <w:rPr>
                <w:color w:val="000000"/>
              </w:rPr>
              <w:t>по</w:t>
            </w:r>
            <w:r w:rsidR="00926681" w:rsidRPr="00ED0774">
              <w:rPr>
                <w:color w:val="000000"/>
              </w:rPr>
              <w:t xml:space="preserve"> </w:t>
            </w:r>
            <w:r w:rsidRPr="00ED0774">
              <w:rPr>
                <w:color w:val="000000"/>
              </w:rPr>
              <w:t>интересующим</w:t>
            </w:r>
            <w:r w:rsidR="00926681" w:rsidRPr="00ED0774">
              <w:rPr>
                <w:color w:val="000000"/>
              </w:rPr>
              <w:t xml:space="preserve"> </w:t>
            </w:r>
            <w:r w:rsidRPr="00ED0774">
              <w:rPr>
                <w:color w:val="000000"/>
              </w:rPr>
              <w:t>исходам</w:t>
            </w:r>
            <w:r w:rsidR="00926681" w:rsidRPr="00ED0774">
              <w:rPr>
                <w:color w:val="000000"/>
              </w:rPr>
              <w:t xml:space="preserve"> </w:t>
            </w:r>
            <w:r w:rsidRPr="00ED0774">
              <w:rPr>
                <w:color w:val="000000"/>
              </w:rPr>
              <w:t>не</w:t>
            </w:r>
            <w:r w:rsidR="00926681" w:rsidRPr="00ED0774">
              <w:rPr>
                <w:color w:val="000000"/>
              </w:rPr>
              <w:t xml:space="preserve"> </w:t>
            </w:r>
            <w:r w:rsidRPr="00ED0774">
              <w:rPr>
                <w:color w:val="000000"/>
              </w:rPr>
              <w:t>являются</w:t>
            </w:r>
            <w:r w:rsidR="00926681" w:rsidRPr="00ED0774">
              <w:rPr>
                <w:color w:val="000000"/>
              </w:rPr>
              <w:t xml:space="preserve"> </w:t>
            </w:r>
            <w:r w:rsidRPr="00ED0774">
              <w:rPr>
                <w:color w:val="000000"/>
              </w:rPr>
              <w:t>согласованными)</w:t>
            </w:r>
            <w:r w:rsidR="00926681" w:rsidRPr="00ED0774">
              <w:rPr>
                <w:color w:val="000000"/>
              </w:rPr>
              <w:t xml:space="preserve"> </w:t>
            </w:r>
          </w:p>
        </w:tc>
      </w:tr>
    </w:tbl>
    <w:p w14:paraId="1EEE9C43" w14:textId="77777777" w:rsidR="008D60F8" w:rsidRPr="00ED0774" w:rsidRDefault="008D60F8" w:rsidP="00705E68">
      <w:pPr>
        <w:rPr>
          <w:b/>
        </w:rPr>
      </w:pPr>
    </w:p>
    <w:p w14:paraId="7D5B41D2" w14:textId="6032E3A7" w:rsidR="0060549B" w:rsidRPr="00ED0774" w:rsidRDefault="0060549B" w:rsidP="00A11EED">
      <w:pPr>
        <w:pStyle w:val="aff9"/>
        <w:tabs>
          <w:tab w:val="left" w:pos="6073"/>
        </w:tabs>
        <w:rPr>
          <w:rStyle w:val="affb"/>
          <w:rFonts w:cs="Times New Roman"/>
          <w:szCs w:val="24"/>
        </w:rPr>
      </w:pPr>
      <w:r w:rsidRPr="00ED0774">
        <w:rPr>
          <w:rStyle w:val="affb"/>
          <w:rFonts w:cs="Times New Roman"/>
          <w:szCs w:val="24"/>
        </w:rPr>
        <w:t xml:space="preserve">       </w:t>
      </w:r>
      <w:r w:rsidR="008C4DD7" w:rsidRPr="00ED0774">
        <w:rPr>
          <w:rStyle w:val="affb"/>
          <w:rFonts w:cs="Times New Roman"/>
          <w:szCs w:val="24"/>
        </w:rPr>
        <w:t>Порядок</w:t>
      </w:r>
      <w:r w:rsidR="00926681" w:rsidRPr="00ED0774">
        <w:rPr>
          <w:rStyle w:val="affb"/>
          <w:rFonts w:cs="Times New Roman"/>
          <w:szCs w:val="24"/>
        </w:rPr>
        <w:t xml:space="preserve"> </w:t>
      </w:r>
      <w:r w:rsidR="008C4DD7" w:rsidRPr="00ED0774">
        <w:rPr>
          <w:rStyle w:val="affb"/>
          <w:rFonts w:cs="Times New Roman"/>
          <w:szCs w:val="24"/>
        </w:rPr>
        <w:t>обновления</w:t>
      </w:r>
      <w:r w:rsidR="00926681" w:rsidRPr="00ED0774">
        <w:rPr>
          <w:rStyle w:val="affb"/>
          <w:rFonts w:cs="Times New Roman"/>
          <w:szCs w:val="24"/>
        </w:rPr>
        <w:t xml:space="preserve"> </w:t>
      </w:r>
      <w:r w:rsidR="008C4DD7" w:rsidRPr="00ED0774">
        <w:rPr>
          <w:rStyle w:val="affb"/>
          <w:rFonts w:cs="Times New Roman"/>
          <w:szCs w:val="24"/>
        </w:rPr>
        <w:t>клинических</w:t>
      </w:r>
      <w:r w:rsidR="00926681" w:rsidRPr="00ED0774">
        <w:rPr>
          <w:rStyle w:val="affb"/>
          <w:rFonts w:cs="Times New Roman"/>
          <w:szCs w:val="24"/>
        </w:rPr>
        <w:t xml:space="preserve"> </w:t>
      </w:r>
      <w:r w:rsidR="008C4DD7" w:rsidRPr="00ED0774">
        <w:rPr>
          <w:rStyle w:val="affb"/>
          <w:rFonts w:cs="Times New Roman"/>
          <w:szCs w:val="24"/>
        </w:rPr>
        <w:t>рекомендаций</w:t>
      </w:r>
      <w:r w:rsidR="00A11EED" w:rsidRPr="00ED0774">
        <w:rPr>
          <w:rStyle w:val="affb"/>
          <w:rFonts w:cs="Times New Roman"/>
          <w:szCs w:val="24"/>
        </w:rPr>
        <w:t xml:space="preserve">. </w:t>
      </w:r>
    </w:p>
    <w:p w14:paraId="2A5D18F3" w14:textId="747D5BAB" w:rsidR="002A4501" w:rsidRPr="00ED0774" w:rsidRDefault="0060549B" w:rsidP="0060549B">
      <w:pPr>
        <w:pStyle w:val="aff9"/>
        <w:tabs>
          <w:tab w:val="left" w:pos="6073"/>
        </w:tabs>
        <w:rPr>
          <w:rFonts w:cs="Times New Roman"/>
        </w:rPr>
      </w:pPr>
      <w:r w:rsidRPr="00ED0774">
        <w:rPr>
          <w:rFonts w:cs="Times New Roman"/>
        </w:rPr>
        <w:t xml:space="preserve">              </w:t>
      </w:r>
      <w:r w:rsidR="008C4DD7" w:rsidRPr="00ED0774">
        <w:rPr>
          <w:rFonts w:cs="Times New Roman"/>
        </w:rPr>
        <w:t>Актуализация</w:t>
      </w:r>
      <w:r w:rsidR="00926681" w:rsidRPr="00ED0774">
        <w:rPr>
          <w:rFonts w:cs="Times New Roman"/>
        </w:rPr>
        <w:t xml:space="preserve"> </w:t>
      </w:r>
      <w:r w:rsidR="008C4DD7" w:rsidRPr="00ED0774">
        <w:rPr>
          <w:rFonts w:cs="Times New Roman"/>
        </w:rPr>
        <w:t>проводится</w:t>
      </w:r>
      <w:r w:rsidR="00926681" w:rsidRPr="00ED0774">
        <w:rPr>
          <w:rFonts w:cs="Times New Roman"/>
        </w:rPr>
        <w:t xml:space="preserve"> </w:t>
      </w:r>
      <w:r w:rsidR="008C4DD7" w:rsidRPr="00ED0774">
        <w:rPr>
          <w:rFonts w:cs="Times New Roman"/>
        </w:rPr>
        <w:t>не</w:t>
      </w:r>
      <w:r w:rsidR="00926681" w:rsidRPr="00ED0774">
        <w:rPr>
          <w:rFonts w:cs="Times New Roman"/>
        </w:rPr>
        <w:t xml:space="preserve"> </w:t>
      </w:r>
      <w:r w:rsidR="008C4DD7" w:rsidRPr="00ED0774">
        <w:rPr>
          <w:rFonts w:cs="Times New Roman"/>
        </w:rPr>
        <w:t>реже</w:t>
      </w:r>
      <w:r w:rsidR="00926681" w:rsidRPr="00ED0774">
        <w:rPr>
          <w:rFonts w:cs="Times New Roman"/>
        </w:rPr>
        <w:t xml:space="preserve"> </w:t>
      </w:r>
      <w:r w:rsidR="008C4DD7" w:rsidRPr="00ED0774">
        <w:rPr>
          <w:rFonts w:cs="Times New Roman"/>
        </w:rPr>
        <w:t>чем</w:t>
      </w:r>
      <w:r w:rsidR="00926681" w:rsidRPr="00ED0774">
        <w:rPr>
          <w:rFonts w:cs="Times New Roman"/>
        </w:rPr>
        <w:t xml:space="preserve"> </w:t>
      </w:r>
      <w:r w:rsidR="001A2813" w:rsidRPr="00ED0774">
        <w:rPr>
          <w:rFonts w:cs="Times New Roman"/>
        </w:rPr>
        <w:t>1</w:t>
      </w:r>
      <w:r w:rsidR="00926681" w:rsidRPr="00ED0774">
        <w:rPr>
          <w:rFonts w:cs="Times New Roman"/>
        </w:rPr>
        <w:t xml:space="preserve"> </w:t>
      </w:r>
      <w:r w:rsidR="008C4DD7" w:rsidRPr="00ED0774">
        <w:rPr>
          <w:rFonts w:cs="Times New Roman"/>
        </w:rPr>
        <w:t>раз</w:t>
      </w:r>
      <w:r w:rsidR="00926681" w:rsidRPr="00ED0774">
        <w:rPr>
          <w:rFonts w:cs="Times New Roman"/>
        </w:rPr>
        <w:t xml:space="preserve"> </w:t>
      </w:r>
      <w:r w:rsidR="008C4DD7" w:rsidRPr="00ED0774">
        <w:rPr>
          <w:rFonts w:cs="Times New Roman"/>
        </w:rPr>
        <w:t>в</w:t>
      </w:r>
      <w:r w:rsidR="00926681" w:rsidRPr="00ED0774">
        <w:rPr>
          <w:rFonts w:cs="Times New Roman"/>
        </w:rPr>
        <w:t xml:space="preserve"> </w:t>
      </w:r>
      <w:r w:rsidR="001A2813" w:rsidRPr="00ED0774">
        <w:rPr>
          <w:rFonts w:cs="Times New Roman"/>
        </w:rPr>
        <w:t>3</w:t>
      </w:r>
      <w:r w:rsidR="00926681" w:rsidRPr="00ED0774">
        <w:rPr>
          <w:rFonts w:cs="Times New Roman"/>
        </w:rPr>
        <w:t xml:space="preserve"> </w:t>
      </w:r>
      <w:r w:rsidR="008C4DD7" w:rsidRPr="00ED0774">
        <w:rPr>
          <w:rFonts w:cs="Times New Roman"/>
        </w:rPr>
        <w:t>года</w:t>
      </w:r>
      <w:r w:rsidR="00926681" w:rsidRPr="00ED0774">
        <w:rPr>
          <w:rFonts w:cs="Times New Roman"/>
        </w:rPr>
        <w:t xml:space="preserve"> </w:t>
      </w:r>
      <w:r w:rsidR="008C4DD7" w:rsidRPr="00ED0774">
        <w:rPr>
          <w:rFonts w:cs="Times New Roman"/>
        </w:rPr>
        <w:t>с</w:t>
      </w:r>
      <w:r w:rsidR="00926681" w:rsidRPr="00ED0774">
        <w:rPr>
          <w:rFonts w:cs="Times New Roman"/>
        </w:rPr>
        <w:t xml:space="preserve"> </w:t>
      </w:r>
      <w:r w:rsidR="008C4DD7" w:rsidRPr="00ED0774">
        <w:rPr>
          <w:rFonts w:cs="Times New Roman"/>
        </w:rPr>
        <w:t>учетом</w:t>
      </w:r>
      <w:r w:rsidR="00926681" w:rsidRPr="00ED0774">
        <w:rPr>
          <w:rFonts w:cs="Times New Roman"/>
        </w:rPr>
        <w:t xml:space="preserve"> </w:t>
      </w:r>
      <w:r w:rsidR="008C4DD7" w:rsidRPr="00ED0774">
        <w:rPr>
          <w:rFonts w:cs="Times New Roman"/>
        </w:rPr>
        <w:t>появившейся</w:t>
      </w:r>
      <w:r w:rsidR="00926681" w:rsidRPr="00ED0774">
        <w:rPr>
          <w:rFonts w:cs="Times New Roman"/>
        </w:rPr>
        <w:t xml:space="preserve"> </w:t>
      </w:r>
      <w:r w:rsidR="008C4DD7" w:rsidRPr="00ED0774">
        <w:rPr>
          <w:rFonts w:cs="Times New Roman"/>
        </w:rPr>
        <w:t>новой</w:t>
      </w:r>
      <w:r w:rsidR="00926681" w:rsidRPr="00ED0774">
        <w:rPr>
          <w:rFonts w:cs="Times New Roman"/>
        </w:rPr>
        <w:t xml:space="preserve"> </w:t>
      </w:r>
      <w:r w:rsidR="008C4DD7" w:rsidRPr="00ED0774">
        <w:rPr>
          <w:rFonts w:cs="Times New Roman"/>
        </w:rPr>
        <w:t>информации</w:t>
      </w:r>
      <w:r w:rsidR="00926681" w:rsidRPr="00ED0774">
        <w:rPr>
          <w:rFonts w:cs="Times New Roman"/>
        </w:rPr>
        <w:t xml:space="preserve"> </w:t>
      </w:r>
      <w:r w:rsidR="008C4DD7" w:rsidRPr="00ED0774">
        <w:rPr>
          <w:rFonts w:cs="Times New Roman"/>
        </w:rPr>
        <w:t>о</w:t>
      </w:r>
      <w:r w:rsidR="00926681" w:rsidRPr="00ED0774">
        <w:rPr>
          <w:rFonts w:cs="Times New Roman"/>
        </w:rPr>
        <w:t xml:space="preserve"> </w:t>
      </w:r>
      <w:r w:rsidR="008C4DD7" w:rsidRPr="00ED0774">
        <w:rPr>
          <w:rFonts w:cs="Times New Roman"/>
        </w:rPr>
        <w:t>диагностике</w:t>
      </w:r>
      <w:r w:rsidR="00926681" w:rsidRPr="00ED0774">
        <w:rPr>
          <w:rFonts w:cs="Times New Roman"/>
        </w:rPr>
        <w:t xml:space="preserve"> </w:t>
      </w:r>
      <w:r w:rsidR="008C4DD7" w:rsidRPr="00ED0774">
        <w:rPr>
          <w:rFonts w:cs="Times New Roman"/>
        </w:rPr>
        <w:t>и</w:t>
      </w:r>
      <w:r w:rsidR="00926681" w:rsidRPr="00ED0774">
        <w:rPr>
          <w:rFonts w:cs="Times New Roman"/>
        </w:rPr>
        <w:t xml:space="preserve"> </w:t>
      </w:r>
      <w:r w:rsidR="008C4DD7" w:rsidRPr="00ED0774">
        <w:rPr>
          <w:rFonts w:cs="Times New Roman"/>
        </w:rPr>
        <w:t>тактике</w:t>
      </w:r>
      <w:r w:rsidR="00926681" w:rsidRPr="00ED0774">
        <w:rPr>
          <w:rFonts w:cs="Times New Roman"/>
        </w:rPr>
        <w:t xml:space="preserve"> </w:t>
      </w:r>
      <w:r w:rsidR="008C4DD7" w:rsidRPr="00ED0774">
        <w:rPr>
          <w:rFonts w:cs="Times New Roman"/>
        </w:rPr>
        <w:t>ведения</w:t>
      </w:r>
      <w:r w:rsidR="00926681" w:rsidRPr="00ED0774">
        <w:rPr>
          <w:rFonts w:cs="Times New Roman"/>
        </w:rPr>
        <w:t xml:space="preserve"> </w:t>
      </w:r>
      <w:r w:rsidR="008C4DD7" w:rsidRPr="00ED0774">
        <w:rPr>
          <w:rFonts w:cs="Times New Roman"/>
        </w:rPr>
        <w:t>пациентов,</w:t>
      </w:r>
      <w:r w:rsidR="00926681" w:rsidRPr="00ED0774">
        <w:rPr>
          <w:rFonts w:cs="Times New Roman"/>
        </w:rPr>
        <w:t xml:space="preserve"> </w:t>
      </w:r>
      <w:r w:rsidR="008C4DD7" w:rsidRPr="00ED0774">
        <w:rPr>
          <w:rFonts w:cs="Times New Roman"/>
        </w:rPr>
        <w:t>страдающих</w:t>
      </w:r>
      <w:r w:rsidR="00926681" w:rsidRPr="00ED0774">
        <w:rPr>
          <w:rFonts w:cs="Times New Roman"/>
        </w:rPr>
        <w:t xml:space="preserve"> </w:t>
      </w:r>
      <w:r w:rsidR="008C4DD7" w:rsidRPr="00ED0774">
        <w:rPr>
          <w:rFonts w:cs="Times New Roman"/>
        </w:rPr>
        <w:t>ОМЛ</w:t>
      </w:r>
      <w:r w:rsidR="000120D6" w:rsidRPr="00ED0774">
        <w:rPr>
          <w:rFonts w:cs="Times New Roman"/>
        </w:rPr>
        <w:t>, но не чаще чем раз в 6 месяцев</w:t>
      </w:r>
      <w:r w:rsidR="008C4DD7" w:rsidRPr="00ED0774">
        <w:rPr>
          <w:rFonts w:cs="Times New Roman"/>
        </w:rPr>
        <w:t>.</w:t>
      </w:r>
      <w:r w:rsidR="00926681" w:rsidRPr="00ED0774">
        <w:rPr>
          <w:rFonts w:cs="Times New Roman"/>
        </w:rPr>
        <w:t xml:space="preserve"> </w:t>
      </w:r>
      <w:r w:rsidR="008C4DD7" w:rsidRPr="00ED0774">
        <w:rPr>
          <w:rFonts w:cs="Times New Roman"/>
        </w:rPr>
        <w:t>Решение</w:t>
      </w:r>
      <w:r w:rsidR="00926681" w:rsidRPr="00ED0774">
        <w:rPr>
          <w:rFonts w:cs="Times New Roman"/>
        </w:rPr>
        <w:t xml:space="preserve"> </w:t>
      </w:r>
      <w:r w:rsidR="008C4DD7" w:rsidRPr="00ED0774">
        <w:rPr>
          <w:rFonts w:cs="Times New Roman"/>
        </w:rPr>
        <w:t>об</w:t>
      </w:r>
      <w:r w:rsidR="00926681" w:rsidRPr="00ED0774">
        <w:rPr>
          <w:rFonts w:cs="Times New Roman"/>
        </w:rPr>
        <w:t xml:space="preserve"> </w:t>
      </w:r>
      <w:r w:rsidR="008C4DD7" w:rsidRPr="00ED0774">
        <w:rPr>
          <w:rFonts w:cs="Times New Roman"/>
        </w:rPr>
        <w:t>обновлении</w:t>
      </w:r>
      <w:r w:rsidR="00926681" w:rsidRPr="00ED0774">
        <w:rPr>
          <w:rFonts w:cs="Times New Roman"/>
        </w:rPr>
        <w:t xml:space="preserve"> </w:t>
      </w:r>
      <w:r w:rsidR="008C4DD7" w:rsidRPr="00ED0774">
        <w:rPr>
          <w:rFonts w:cs="Times New Roman"/>
        </w:rPr>
        <w:t>принимает</w:t>
      </w:r>
      <w:r w:rsidR="00926681" w:rsidRPr="00ED0774">
        <w:rPr>
          <w:rFonts w:cs="Times New Roman"/>
        </w:rPr>
        <w:t xml:space="preserve"> </w:t>
      </w:r>
      <w:r w:rsidR="008C4DD7" w:rsidRPr="00ED0774">
        <w:rPr>
          <w:rFonts w:cs="Times New Roman"/>
        </w:rPr>
        <w:t>Минздрав</w:t>
      </w:r>
      <w:r w:rsidR="00926681" w:rsidRPr="00ED0774">
        <w:rPr>
          <w:rFonts w:cs="Times New Roman"/>
        </w:rPr>
        <w:t xml:space="preserve"> </w:t>
      </w:r>
      <w:r w:rsidR="008C4DD7" w:rsidRPr="00ED0774">
        <w:rPr>
          <w:rFonts w:cs="Times New Roman"/>
        </w:rPr>
        <w:t>России</w:t>
      </w:r>
      <w:r w:rsidR="00926681" w:rsidRPr="00ED0774">
        <w:rPr>
          <w:rFonts w:cs="Times New Roman"/>
        </w:rPr>
        <w:t xml:space="preserve"> </w:t>
      </w:r>
      <w:r w:rsidR="008C4DD7" w:rsidRPr="00ED0774">
        <w:rPr>
          <w:rFonts w:cs="Times New Roman"/>
        </w:rPr>
        <w:t>на</w:t>
      </w:r>
      <w:r w:rsidR="00926681" w:rsidRPr="00ED0774">
        <w:rPr>
          <w:rFonts w:cs="Times New Roman"/>
        </w:rPr>
        <w:t xml:space="preserve"> </w:t>
      </w:r>
      <w:r w:rsidR="008C4DD7" w:rsidRPr="00ED0774">
        <w:rPr>
          <w:rFonts w:cs="Times New Roman"/>
        </w:rPr>
        <w:t>основе</w:t>
      </w:r>
      <w:r w:rsidR="00926681" w:rsidRPr="00ED0774">
        <w:rPr>
          <w:rFonts w:cs="Times New Roman"/>
        </w:rPr>
        <w:t xml:space="preserve"> </w:t>
      </w:r>
      <w:r w:rsidR="008C4DD7" w:rsidRPr="00ED0774">
        <w:rPr>
          <w:rFonts w:cs="Times New Roman"/>
        </w:rPr>
        <w:t>предложений,</w:t>
      </w:r>
      <w:r w:rsidR="00926681" w:rsidRPr="00ED0774">
        <w:rPr>
          <w:rFonts w:cs="Times New Roman"/>
        </w:rPr>
        <w:t xml:space="preserve"> </w:t>
      </w:r>
      <w:r w:rsidR="008C4DD7" w:rsidRPr="00ED0774">
        <w:rPr>
          <w:rFonts w:cs="Times New Roman"/>
        </w:rPr>
        <w:t>представленны</w:t>
      </w:r>
      <w:r w:rsidR="00676BDD" w:rsidRPr="00ED0774">
        <w:rPr>
          <w:rFonts w:cs="Times New Roman"/>
        </w:rPr>
        <w:t>х</w:t>
      </w:r>
      <w:r w:rsidR="00926681" w:rsidRPr="00ED0774">
        <w:rPr>
          <w:rFonts w:cs="Times New Roman"/>
        </w:rPr>
        <w:t xml:space="preserve"> </w:t>
      </w:r>
      <w:r w:rsidR="008C4DD7" w:rsidRPr="00ED0774">
        <w:rPr>
          <w:rFonts w:cs="Times New Roman"/>
        </w:rPr>
        <w:t>медицинскими</w:t>
      </w:r>
      <w:r w:rsidR="00926681" w:rsidRPr="00ED0774">
        <w:rPr>
          <w:rFonts w:cs="Times New Roman"/>
        </w:rPr>
        <w:t xml:space="preserve"> </w:t>
      </w:r>
      <w:r w:rsidR="008C4DD7" w:rsidRPr="00ED0774">
        <w:rPr>
          <w:rFonts w:cs="Times New Roman"/>
        </w:rPr>
        <w:t>профессиональными</w:t>
      </w:r>
      <w:r w:rsidR="00926681" w:rsidRPr="00ED0774">
        <w:rPr>
          <w:rFonts w:cs="Times New Roman"/>
        </w:rPr>
        <w:t xml:space="preserve"> </w:t>
      </w:r>
      <w:r w:rsidR="008C4DD7" w:rsidRPr="00ED0774">
        <w:rPr>
          <w:rFonts w:cs="Times New Roman"/>
        </w:rPr>
        <w:t>некоммерческими</w:t>
      </w:r>
      <w:r w:rsidR="00926681" w:rsidRPr="00ED0774">
        <w:rPr>
          <w:rFonts w:cs="Times New Roman"/>
        </w:rPr>
        <w:t xml:space="preserve"> </w:t>
      </w:r>
      <w:r w:rsidR="008C4DD7" w:rsidRPr="00ED0774">
        <w:rPr>
          <w:rFonts w:cs="Times New Roman"/>
        </w:rPr>
        <w:t>организациями.</w:t>
      </w:r>
      <w:r w:rsidR="00926681" w:rsidRPr="00ED0774">
        <w:rPr>
          <w:rFonts w:cs="Times New Roman"/>
        </w:rPr>
        <w:t xml:space="preserve"> </w:t>
      </w:r>
      <w:r w:rsidR="008C4DD7" w:rsidRPr="00ED0774">
        <w:rPr>
          <w:rFonts w:cs="Times New Roman"/>
        </w:rPr>
        <w:t>Сформированные</w:t>
      </w:r>
      <w:r w:rsidR="00926681" w:rsidRPr="00ED0774">
        <w:rPr>
          <w:rFonts w:cs="Times New Roman"/>
        </w:rPr>
        <w:t xml:space="preserve"> </w:t>
      </w:r>
      <w:r w:rsidR="008C4DD7" w:rsidRPr="00ED0774">
        <w:rPr>
          <w:rFonts w:cs="Times New Roman"/>
        </w:rPr>
        <w:t>предложения</w:t>
      </w:r>
      <w:r w:rsidR="00926681" w:rsidRPr="00ED0774">
        <w:rPr>
          <w:rFonts w:cs="Times New Roman"/>
        </w:rPr>
        <w:t xml:space="preserve"> </w:t>
      </w:r>
      <w:r w:rsidR="008C4DD7" w:rsidRPr="00ED0774">
        <w:rPr>
          <w:rFonts w:cs="Times New Roman"/>
        </w:rPr>
        <w:t>должны</w:t>
      </w:r>
      <w:r w:rsidR="00926681" w:rsidRPr="00ED0774">
        <w:rPr>
          <w:rFonts w:cs="Times New Roman"/>
        </w:rPr>
        <w:t xml:space="preserve"> </w:t>
      </w:r>
      <w:r w:rsidR="008C4DD7" w:rsidRPr="00ED0774">
        <w:rPr>
          <w:rFonts w:cs="Times New Roman"/>
        </w:rPr>
        <w:t>учитывать</w:t>
      </w:r>
      <w:r w:rsidR="00926681" w:rsidRPr="00ED0774">
        <w:rPr>
          <w:rFonts w:cs="Times New Roman"/>
        </w:rPr>
        <w:t xml:space="preserve"> </w:t>
      </w:r>
      <w:r w:rsidR="008C4DD7" w:rsidRPr="00ED0774">
        <w:rPr>
          <w:rFonts w:cs="Times New Roman"/>
        </w:rPr>
        <w:t>результаты</w:t>
      </w:r>
      <w:r w:rsidR="00926681" w:rsidRPr="00ED0774">
        <w:rPr>
          <w:rFonts w:cs="Times New Roman"/>
        </w:rPr>
        <w:t xml:space="preserve"> </w:t>
      </w:r>
      <w:r w:rsidR="008C4DD7" w:rsidRPr="00ED0774">
        <w:rPr>
          <w:rFonts w:cs="Times New Roman"/>
        </w:rPr>
        <w:t>комплексной</w:t>
      </w:r>
      <w:r w:rsidR="00926681" w:rsidRPr="00ED0774">
        <w:rPr>
          <w:rFonts w:cs="Times New Roman"/>
        </w:rPr>
        <w:t xml:space="preserve"> </w:t>
      </w:r>
      <w:r w:rsidR="008C4DD7" w:rsidRPr="00ED0774">
        <w:rPr>
          <w:rFonts w:cs="Times New Roman"/>
        </w:rPr>
        <w:t>оценки</w:t>
      </w:r>
      <w:r w:rsidR="00926681" w:rsidRPr="00ED0774">
        <w:rPr>
          <w:rFonts w:cs="Times New Roman"/>
        </w:rPr>
        <w:t xml:space="preserve"> </w:t>
      </w:r>
      <w:r w:rsidR="008C4DD7" w:rsidRPr="00ED0774">
        <w:rPr>
          <w:rFonts w:cs="Times New Roman"/>
        </w:rPr>
        <w:t>лекарственных</w:t>
      </w:r>
      <w:r w:rsidR="00926681" w:rsidRPr="00ED0774">
        <w:rPr>
          <w:rFonts w:cs="Times New Roman"/>
        </w:rPr>
        <w:t xml:space="preserve"> </w:t>
      </w:r>
      <w:r w:rsidR="008C4DD7" w:rsidRPr="00ED0774">
        <w:rPr>
          <w:rFonts w:cs="Times New Roman"/>
        </w:rPr>
        <w:t>препаратов,</w:t>
      </w:r>
      <w:r w:rsidR="00926681" w:rsidRPr="00ED0774">
        <w:rPr>
          <w:rFonts w:cs="Times New Roman"/>
        </w:rPr>
        <w:t xml:space="preserve"> </w:t>
      </w:r>
      <w:r w:rsidR="008C4DD7" w:rsidRPr="00ED0774">
        <w:rPr>
          <w:rFonts w:cs="Times New Roman"/>
        </w:rPr>
        <w:t>медицинских</w:t>
      </w:r>
      <w:r w:rsidR="00926681" w:rsidRPr="00ED0774">
        <w:rPr>
          <w:rFonts w:cs="Times New Roman"/>
        </w:rPr>
        <w:t xml:space="preserve"> </w:t>
      </w:r>
      <w:r w:rsidR="008C4DD7" w:rsidRPr="00ED0774">
        <w:rPr>
          <w:rFonts w:cs="Times New Roman"/>
        </w:rPr>
        <w:t>изделий,</w:t>
      </w:r>
      <w:r w:rsidR="00926681" w:rsidRPr="00ED0774">
        <w:rPr>
          <w:rFonts w:cs="Times New Roman"/>
        </w:rPr>
        <w:t xml:space="preserve"> </w:t>
      </w:r>
      <w:r w:rsidR="008C4DD7" w:rsidRPr="00ED0774">
        <w:rPr>
          <w:rFonts w:cs="Times New Roman"/>
        </w:rPr>
        <w:t>а</w:t>
      </w:r>
      <w:r w:rsidR="00926681" w:rsidRPr="00ED0774">
        <w:rPr>
          <w:rFonts w:cs="Times New Roman"/>
        </w:rPr>
        <w:t xml:space="preserve"> </w:t>
      </w:r>
      <w:r w:rsidR="008C4DD7" w:rsidRPr="00ED0774">
        <w:rPr>
          <w:rFonts w:cs="Times New Roman"/>
        </w:rPr>
        <w:t>также</w:t>
      </w:r>
      <w:r w:rsidR="00926681" w:rsidRPr="00ED0774">
        <w:rPr>
          <w:rFonts w:cs="Times New Roman"/>
        </w:rPr>
        <w:t xml:space="preserve"> </w:t>
      </w:r>
      <w:r w:rsidR="008C4DD7" w:rsidRPr="00ED0774">
        <w:rPr>
          <w:rFonts w:cs="Times New Roman"/>
        </w:rPr>
        <w:t>результаты</w:t>
      </w:r>
      <w:r w:rsidR="00926681" w:rsidRPr="00ED0774">
        <w:rPr>
          <w:rFonts w:cs="Times New Roman"/>
        </w:rPr>
        <w:t xml:space="preserve"> </w:t>
      </w:r>
      <w:r w:rsidR="008C4DD7" w:rsidRPr="00ED0774">
        <w:rPr>
          <w:rFonts w:cs="Times New Roman"/>
        </w:rPr>
        <w:t>клинической</w:t>
      </w:r>
      <w:r w:rsidR="00926681" w:rsidRPr="00ED0774">
        <w:rPr>
          <w:rFonts w:cs="Times New Roman"/>
        </w:rPr>
        <w:t xml:space="preserve"> </w:t>
      </w:r>
      <w:r w:rsidR="008C4DD7" w:rsidRPr="00ED0774">
        <w:rPr>
          <w:rFonts w:cs="Times New Roman"/>
        </w:rPr>
        <w:t>апробации.</w:t>
      </w:r>
      <w:bookmarkStart w:id="139" w:name="__RefHeading___doc_a3"/>
      <w:bookmarkStart w:id="140" w:name="_Toc11747753"/>
    </w:p>
    <w:p w14:paraId="5092FBBE" w14:textId="77777777" w:rsidR="008C4DD7" w:rsidRPr="00ED0774" w:rsidRDefault="008D60F8" w:rsidP="007F11AF">
      <w:pPr>
        <w:pStyle w:val="11"/>
      </w:pPr>
      <w:bookmarkStart w:id="141" w:name="_Toc26787579"/>
      <w:bookmarkStart w:id="142" w:name="_Toc24472017"/>
      <w:bookmarkStart w:id="143" w:name="_Toc64624803"/>
      <w:r w:rsidRPr="00ED0774">
        <w:t>Приложение</w:t>
      </w:r>
      <w:r w:rsidR="00926681" w:rsidRPr="00ED0774">
        <w:t xml:space="preserve"> </w:t>
      </w:r>
      <w:r w:rsidRPr="00ED0774">
        <w:t>А3.</w:t>
      </w:r>
      <w:r w:rsidR="00926681" w:rsidRPr="00ED0774">
        <w:t xml:space="preserve"> </w:t>
      </w:r>
      <w:bookmarkEnd w:id="139"/>
      <w:bookmarkEnd w:id="140"/>
      <w:r w:rsidR="00E61EE5" w:rsidRPr="00ED0774">
        <w:t>Справочные</w:t>
      </w:r>
      <w:r w:rsidR="00926681" w:rsidRPr="00ED0774">
        <w:t xml:space="preserve"> </w:t>
      </w:r>
      <w:r w:rsidR="00E61EE5" w:rsidRPr="00ED0774">
        <w:t>материалы,</w:t>
      </w:r>
      <w:r w:rsidR="00926681" w:rsidRPr="00ED0774">
        <w:t xml:space="preserve"> </w:t>
      </w:r>
      <w:r w:rsidR="00E61EE5" w:rsidRPr="00ED0774">
        <w:t>включая</w:t>
      </w:r>
      <w:r w:rsidR="00926681" w:rsidRPr="00ED0774">
        <w:t xml:space="preserve"> </w:t>
      </w:r>
      <w:r w:rsidR="00E61EE5" w:rsidRPr="00ED0774">
        <w:t>соответствие</w:t>
      </w:r>
      <w:r w:rsidR="00926681" w:rsidRPr="00ED0774">
        <w:t xml:space="preserve"> </w:t>
      </w:r>
      <w:r w:rsidR="00E61EE5" w:rsidRPr="00ED0774">
        <w:t>показаний</w:t>
      </w:r>
      <w:r w:rsidR="00926681" w:rsidRPr="00ED0774">
        <w:t xml:space="preserve"> </w:t>
      </w:r>
      <w:r w:rsidR="00E61EE5" w:rsidRPr="00ED0774">
        <w:t>к</w:t>
      </w:r>
      <w:r w:rsidR="00926681" w:rsidRPr="00ED0774">
        <w:t xml:space="preserve"> </w:t>
      </w:r>
      <w:r w:rsidR="00E61EE5" w:rsidRPr="00ED0774">
        <w:t>применению</w:t>
      </w:r>
      <w:r w:rsidR="00926681" w:rsidRPr="00ED0774">
        <w:t xml:space="preserve"> </w:t>
      </w:r>
      <w:r w:rsidR="00E61EE5" w:rsidRPr="00ED0774">
        <w:t>и</w:t>
      </w:r>
      <w:r w:rsidR="00926681" w:rsidRPr="00ED0774">
        <w:t xml:space="preserve"> </w:t>
      </w:r>
      <w:r w:rsidR="00E61EE5" w:rsidRPr="00ED0774">
        <w:t>противопоказаний,</w:t>
      </w:r>
      <w:r w:rsidR="00926681" w:rsidRPr="00ED0774">
        <w:t xml:space="preserve"> </w:t>
      </w:r>
      <w:r w:rsidR="00E61EE5" w:rsidRPr="00ED0774">
        <w:t>способов</w:t>
      </w:r>
      <w:r w:rsidR="00926681" w:rsidRPr="00ED0774">
        <w:t xml:space="preserve"> </w:t>
      </w:r>
      <w:r w:rsidR="00E61EE5" w:rsidRPr="00ED0774">
        <w:t>применения</w:t>
      </w:r>
      <w:r w:rsidR="00926681" w:rsidRPr="00ED0774">
        <w:t xml:space="preserve"> </w:t>
      </w:r>
      <w:r w:rsidR="00E61EE5" w:rsidRPr="00ED0774">
        <w:t>и</w:t>
      </w:r>
      <w:r w:rsidR="00926681" w:rsidRPr="00ED0774">
        <w:t xml:space="preserve"> </w:t>
      </w:r>
      <w:r w:rsidR="00E61EE5" w:rsidRPr="00ED0774">
        <w:t>доз</w:t>
      </w:r>
      <w:r w:rsidR="00926681" w:rsidRPr="00ED0774">
        <w:t xml:space="preserve"> </w:t>
      </w:r>
      <w:r w:rsidR="00E61EE5" w:rsidRPr="00ED0774">
        <w:t>лекарственных</w:t>
      </w:r>
      <w:r w:rsidR="00926681" w:rsidRPr="00ED0774">
        <w:t xml:space="preserve"> </w:t>
      </w:r>
      <w:r w:rsidR="00E61EE5" w:rsidRPr="00ED0774">
        <w:t>препаратов,</w:t>
      </w:r>
      <w:r w:rsidR="00926681" w:rsidRPr="00ED0774">
        <w:t xml:space="preserve"> </w:t>
      </w:r>
      <w:r w:rsidR="00E61EE5" w:rsidRPr="00ED0774">
        <w:t>инструкции</w:t>
      </w:r>
      <w:r w:rsidR="00926681" w:rsidRPr="00ED0774">
        <w:t xml:space="preserve"> </w:t>
      </w:r>
      <w:r w:rsidR="00E61EE5" w:rsidRPr="00ED0774">
        <w:t>по</w:t>
      </w:r>
      <w:r w:rsidR="00926681" w:rsidRPr="00ED0774">
        <w:t xml:space="preserve"> </w:t>
      </w:r>
      <w:r w:rsidR="00E61EE5" w:rsidRPr="00ED0774">
        <w:t>применению</w:t>
      </w:r>
      <w:r w:rsidR="00926681" w:rsidRPr="00ED0774">
        <w:t xml:space="preserve"> </w:t>
      </w:r>
      <w:r w:rsidR="00E61EE5" w:rsidRPr="00ED0774">
        <w:t>лекарственного</w:t>
      </w:r>
      <w:r w:rsidR="00926681" w:rsidRPr="00ED0774">
        <w:t xml:space="preserve"> </w:t>
      </w:r>
      <w:r w:rsidR="00E61EE5" w:rsidRPr="00ED0774">
        <w:t>препарата</w:t>
      </w:r>
      <w:bookmarkEnd w:id="141"/>
      <w:bookmarkEnd w:id="142"/>
      <w:bookmarkEnd w:id="143"/>
    </w:p>
    <w:p w14:paraId="31D07D38" w14:textId="77777777" w:rsidR="009D0466" w:rsidRPr="00ED0774" w:rsidRDefault="001548DC" w:rsidP="007A0EB3">
      <w:pPr>
        <w:pStyle w:val="2"/>
        <w:spacing w:before="0"/>
      </w:pPr>
      <w:bookmarkStart w:id="144" w:name="_Toc26787580"/>
      <w:bookmarkStart w:id="145" w:name="_Toc24472018"/>
      <w:bookmarkStart w:id="146" w:name="_Toc64624804"/>
      <w:r w:rsidRPr="00ED0774">
        <w:t>Приложение</w:t>
      </w:r>
      <w:r w:rsidR="00926681" w:rsidRPr="00ED0774">
        <w:t xml:space="preserve"> </w:t>
      </w:r>
      <w:r w:rsidRPr="00ED0774">
        <w:t>А3.1.</w:t>
      </w:r>
      <w:r w:rsidR="00926681" w:rsidRPr="00ED0774">
        <w:t xml:space="preserve"> </w:t>
      </w:r>
      <w:r w:rsidRPr="00ED0774">
        <w:t>Диагностические</w:t>
      </w:r>
      <w:r w:rsidR="00926681" w:rsidRPr="00ED0774">
        <w:t xml:space="preserve"> </w:t>
      </w:r>
      <w:r w:rsidRPr="00ED0774">
        <w:t>тесты</w:t>
      </w:r>
      <w:r w:rsidR="00926681" w:rsidRPr="00ED0774">
        <w:t xml:space="preserve"> </w:t>
      </w:r>
      <w:r w:rsidRPr="00ED0774">
        <w:t>и</w:t>
      </w:r>
      <w:r w:rsidR="00926681" w:rsidRPr="00ED0774">
        <w:t xml:space="preserve"> </w:t>
      </w:r>
      <w:r w:rsidRPr="00ED0774">
        <w:t>исследования,</w:t>
      </w:r>
      <w:r w:rsidR="00926681" w:rsidRPr="00ED0774">
        <w:t xml:space="preserve"> </w:t>
      </w:r>
      <w:r w:rsidRPr="00ED0774">
        <w:t>применяемые</w:t>
      </w:r>
      <w:r w:rsidR="00926681" w:rsidRPr="00ED0774">
        <w:t xml:space="preserve"> </w:t>
      </w:r>
      <w:r w:rsidRPr="00ED0774">
        <w:t>у</w:t>
      </w:r>
      <w:r w:rsidR="00926681" w:rsidRPr="00ED0774">
        <w:t xml:space="preserve"> </w:t>
      </w:r>
      <w:r w:rsidR="00C0487D" w:rsidRPr="00ED0774">
        <w:t>пациентов</w:t>
      </w:r>
      <w:r w:rsidR="00926681" w:rsidRPr="00ED0774">
        <w:t xml:space="preserve"> </w:t>
      </w:r>
      <w:r w:rsidRPr="00ED0774">
        <w:t>впервые</w:t>
      </w:r>
      <w:r w:rsidR="00926681" w:rsidRPr="00ED0774">
        <w:t xml:space="preserve"> </w:t>
      </w:r>
      <w:r w:rsidRPr="00ED0774">
        <w:t>выявленным</w:t>
      </w:r>
      <w:r w:rsidR="00926681" w:rsidRPr="00ED0774">
        <w:t xml:space="preserve"> </w:t>
      </w:r>
      <w:r w:rsidR="001013E0" w:rsidRPr="00ED0774">
        <w:t>острым</w:t>
      </w:r>
      <w:r w:rsidR="00926681" w:rsidRPr="00ED0774">
        <w:t xml:space="preserve"> </w:t>
      </w:r>
      <w:r w:rsidR="001013E0" w:rsidRPr="00ED0774">
        <w:t>миелоидным</w:t>
      </w:r>
      <w:r w:rsidR="00926681" w:rsidRPr="00ED0774">
        <w:t xml:space="preserve"> </w:t>
      </w:r>
      <w:r w:rsidR="001013E0" w:rsidRPr="00ED0774">
        <w:t>лейкозом</w:t>
      </w:r>
      <w:bookmarkEnd w:id="144"/>
      <w:bookmarkEnd w:id="145"/>
      <w:bookmarkEnd w:id="146"/>
    </w:p>
    <w:p w14:paraId="6240072C" w14:textId="7F6E12F2" w:rsidR="00D40FDC" w:rsidRPr="00AD736D" w:rsidRDefault="00D40FDC" w:rsidP="00F519A5">
      <w:pPr>
        <w:rPr>
          <w:bCs/>
        </w:rPr>
      </w:pPr>
      <w:r w:rsidRPr="00AD736D">
        <w:rPr>
          <w:bCs/>
        </w:rPr>
        <w:t>Таблица</w:t>
      </w:r>
      <w:r w:rsidR="00926681" w:rsidRPr="00AD736D">
        <w:rPr>
          <w:bCs/>
        </w:rPr>
        <w:t xml:space="preserve"> </w:t>
      </w:r>
      <w:r w:rsidR="00AD736D" w:rsidRPr="00AD736D">
        <w:rPr>
          <w:bCs/>
        </w:rPr>
        <w:t>1</w:t>
      </w:r>
      <w:r w:rsidRPr="00AD736D">
        <w:rPr>
          <w:bCs/>
        </w:rPr>
        <w:t>.</w:t>
      </w:r>
      <w:r w:rsidR="00926681" w:rsidRPr="00AD736D">
        <w:rPr>
          <w:bCs/>
        </w:rPr>
        <w:t xml:space="preserve"> </w:t>
      </w:r>
      <w:r w:rsidR="001013E0" w:rsidRPr="00AD736D">
        <w:rPr>
          <w:bCs/>
        </w:rPr>
        <w:t>Диагностические</w:t>
      </w:r>
      <w:r w:rsidR="00926681" w:rsidRPr="00AD736D">
        <w:rPr>
          <w:bCs/>
        </w:rPr>
        <w:t xml:space="preserve"> </w:t>
      </w:r>
      <w:r w:rsidR="001013E0" w:rsidRPr="00AD736D">
        <w:rPr>
          <w:bCs/>
        </w:rPr>
        <w:t>тесты</w:t>
      </w:r>
      <w:r w:rsidR="00926681" w:rsidRPr="00AD736D">
        <w:rPr>
          <w:bCs/>
        </w:rPr>
        <w:t xml:space="preserve"> </w:t>
      </w:r>
      <w:r w:rsidR="001013E0" w:rsidRPr="00AD736D">
        <w:rPr>
          <w:bCs/>
        </w:rPr>
        <w:t>и</w:t>
      </w:r>
      <w:r w:rsidR="00926681" w:rsidRPr="00AD736D">
        <w:rPr>
          <w:bCs/>
        </w:rPr>
        <w:t xml:space="preserve"> </w:t>
      </w:r>
      <w:r w:rsidR="001013E0" w:rsidRPr="00AD736D">
        <w:rPr>
          <w:bCs/>
        </w:rPr>
        <w:t>исследования</w:t>
      </w:r>
    </w:p>
    <w:tbl>
      <w:tblPr>
        <w:tblW w:w="9634" w:type="dxa"/>
        <w:tblInd w:w="-2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2164"/>
        <w:gridCol w:w="4839"/>
        <w:gridCol w:w="2631"/>
      </w:tblGrid>
      <w:tr w:rsidR="001548DC" w:rsidRPr="00ED0774" w14:paraId="377DBD41" w14:textId="77777777" w:rsidTr="007A0EB3">
        <w:trPr>
          <w:trHeight w:val="20"/>
        </w:trPr>
        <w:tc>
          <w:tcPr>
            <w:tcW w:w="216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600058" w14:textId="77777777" w:rsidR="001548DC" w:rsidRPr="00ED0774" w:rsidRDefault="001548DC" w:rsidP="0060549B">
            <w:pPr>
              <w:rPr>
                <w:b/>
              </w:rPr>
            </w:pPr>
            <w:r w:rsidRPr="00ED0774">
              <w:rPr>
                <w:b/>
              </w:rPr>
              <w:t>Показатель</w:t>
            </w: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FA163E" w14:textId="77777777" w:rsidR="001548DC" w:rsidRPr="00ED0774" w:rsidRDefault="001548DC" w:rsidP="0060549B">
            <w:pPr>
              <w:rPr>
                <w:b/>
              </w:rPr>
            </w:pPr>
            <w:r w:rsidRPr="00ED0774">
              <w:rPr>
                <w:b/>
              </w:rPr>
              <w:t>Исследовани</w:t>
            </w:r>
            <w:r w:rsidR="002E31B7" w:rsidRPr="00ED0774">
              <w:rPr>
                <w:b/>
              </w:rPr>
              <w:t>я</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3344666" w14:textId="77777777" w:rsidR="001548DC" w:rsidRPr="00ED0774" w:rsidRDefault="001548DC" w:rsidP="0060549B">
            <w:pPr>
              <w:rPr>
                <w:b/>
              </w:rPr>
            </w:pPr>
            <w:r w:rsidRPr="00ED0774">
              <w:rPr>
                <w:b/>
              </w:rPr>
              <w:t>Необходимость</w:t>
            </w:r>
            <w:r w:rsidR="00926681" w:rsidRPr="00ED0774">
              <w:rPr>
                <w:b/>
              </w:rPr>
              <w:t xml:space="preserve"> </w:t>
            </w:r>
            <w:r w:rsidRPr="00ED0774">
              <w:rPr>
                <w:b/>
              </w:rPr>
              <w:t>проведения</w:t>
            </w:r>
            <w:r w:rsidR="00926681" w:rsidRPr="00ED0774">
              <w:rPr>
                <w:b/>
              </w:rPr>
              <w:t xml:space="preserve"> </w:t>
            </w:r>
            <w:r w:rsidRPr="00ED0774">
              <w:rPr>
                <w:b/>
              </w:rPr>
              <w:t>исследования</w:t>
            </w:r>
          </w:p>
        </w:tc>
      </w:tr>
      <w:tr w:rsidR="001548DC" w:rsidRPr="00ED0774" w14:paraId="5187D70B" w14:textId="77777777" w:rsidTr="007A0EB3">
        <w:trPr>
          <w:trHeight w:val="20"/>
        </w:trPr>
        <w:tc>
          <w:tcPr>
            <w:tcW w:w="216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DD22660" w14:textId="77777777" w:rsidR="001548DC" w:rsidRPr="00ED0774" w:rsidRDefault="001548DC" w:rsidP="0060549B">
            <w:r w:rsidRPr="00ED0774">
              <w:t>Исследования,</w:t>
            </w:r>
            <w:r w:rsidR="00926681" w:rsidRPr="00ED0774">
              <w:t xml:space="preserve"> </w:t>
            </w:r>
            <w:r w:rsidRPr="00ED0774">
              <w:t>необходимые</w:t>
            </w:r>
            <w:r w:rsidR="00926681" w:rsidRPr="00ED0774">
              <w:t xml:space="preserve"> </w:t>
            </w:r>
            <w:r w:rsidRPr="00ED0774">
              <w:t>для</w:t>
            </w:r>
            <w:r w:rsidR="00926681" w:rsidRPr="00ED0774">
              <w:t xml:space="preserve"> </w:t>
            </w:r>
            <w:r w:rsidRPr="00ED0774">
              <w:t>установления</w:t>
            </w:r>
            <w:r w:rsidR="00926681" w:rsidRPr="00ED0774">
              <w:t xml:space="preserve"> </w:t>
            </w:r>
            <w:r w:rsidRPr="00ED0774">
              <w:t>диагноза</w:t>
            </w: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1720D2" w14:textId="77777777" w:rsidR="001548DC" w:rsidRPr="00ED0774" w:rsidRDefault="001548DC" w:rsidP="0060549B">
            <w:r w:rsidRPr="00ED0774">
              <w:t>Клинический</w:t>
            </w:r>
            <w:r w:rsidR="00926681" w:rsidRPr="00ED0774">
              <w:t xml:space="preserve"> </w:t>
            </w:r>
            <w:r w:rsidRPr="00ED0774">
              <w:t>анализ</w:t>
            </w:r>
            <w:r w:rsidR="00926681" w:rsidRPr="00ED0774">
              <w:t xml:space="preserve"> </w:t>
            </w:r>
            <w:r w:rsidRPr="00ED0774">
              <w:t>крови</w:t>
            </w:r>
            <w:r w:rsidR="00926681" w:rsidRPr="00ED0774">
              <w:t xml:space="preserve"> </w:t>
            </w:r>
            <w:r w:rsidRPr="00ED0774">
              <w:t>с</w:t>
            </w:r>
            <w:r w:rsidR="00926681" w:rsidRPr="00ED0774">
              <w:t xml:space="preserve"> </w:t>
            </w:r>
            <w:r w:rsidRPr="00ED0774">
              <w:t>формулой</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C52DA27" w14:textId="77777777" w:rsidR="001548DC" w:rsidRPr="00ED0774" w:rsidRDefault="001548DC" w:rsidP="0060549B">
            <w:r w:rsidRPr="00ED0774">
              <w:t>Да</w:t>
            </w:r>
          </w:p>
        </w:tc>
      </w:tr>
      <w:tr w:rsidR="001548DC" w:rsidRPr="00ED0774" w14:paraId="1390B77F"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6351A8C5" w14:textId="77777777" w:rsidR="001548DC" w:rsidRPr="00ED0774" w:rsidRDefault="001548DC" w:rsidP="0060549B"/>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C47D5C" w14:textId="77777777" w:rsidR="001548DC" w:rsidRPr="00ED0774" w:rsidRDefault="001548DC" w:rsidP="0060549B">
            <w:r w:rsidRPr="00ED0774">
              <w:t>Аспират</w:t>
            </w:r>
            <w:r w:rsidR="00926681" w:rsidRPr="00ED0774">
              <w:t xml:space="preserve"> </w:t>
            </w:r>
            <w:r w:rsidRPr="00ED0774">
              <w:t>костного</w:t>
            </w:r>
            <w:r w:rsidR="00926681" w:rsidRPr="00ED0774">
              <w:t xml:space="preserve"> </w:t>
            </w:r>
            <w:r w:rsidRPr="00ED0774">
              <w:t>мозга</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0A0C8F" w14:textId="77777777" w:rsidR="001548DC" w:rsidRPr="00ED0774" w:rsidRDefault="001548DC" w:rsidP="0060549B">
            <w:r w:rsidRPr="00ED0774">
              <w:t>Да</w:t>
            </w:r>
          </w:p>
        </w:tc>
      </w:tr>
      <w:tr w:rsidR="001548DC" w:rsidRPr="00ED0774" w14:paraId="68CD8EBB"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31DC4C0B" w14:textId="77777777" w:rsidR="001548DC" w:rsidRPr="00ED0774" w:rsidRDefault="001548DC" w:rsidP="0060549B"/>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5E11B8" w14:textId="77777777" w:rsidR="001548DC" w:rsidRPr="00ED0774" w:rsidRDefault="001548DC" w:rsidP="0060549B">
            <w:r w:rsidRPr="00ED0774">
              <w:t>Трепанобиопсия</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DAA3E0" w14:textId="77777777" w:rsidR="001548DC" w:rsidRPr="00ED0774" w:rsidRDefault="001548DC" w:rsidP="0060549B">
            <w:r w:rsidRPr="00ED0774">
              <w:t>По</w:t>
            </w:r>
            <w:r w:rsidR="00926681" w:rsidRPr="00ED0774">
              <w:t xml:space="preserve"> </w:t>
            </w:r>
            <w:r w:rsidRPr="00ED0774">
              <w:t>показаниям</w:t>
            </w:r>
          </w:p>
        </w:tc>
      </w:tr>
      <w:tr w:rsidR="001548DC" w:rsidRPr="00ED0774" w14:paraId="3B7F22A9"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30E98B47" w14:textId="77777777" w:rsidR="001548DC" w:rsidRPr="00ED0774" w:rsidRDefault="001548DC" w:rsidP="0060549B"/>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A90F97D" w14:textId="77777777" w:rsidR="001548DC" w:rsidRPr="00ED0774" w:rsidRDefault="00DB4E71" w:rsidP="0060549B">
            <w:r w:rsidRPr="00ED0774">
              <w:t>ИФТ-исследование</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BFE9F4" w14:textId="77777777" w:rsidR="001548DC" w:rsidRPr="00ED0774" w:rsidRDefault="001548DC" w:rsidP="0060549B">
            <w:r w:rsidRPr="00ED0774">
              <w:t>Да</w:t>
            </w:r>
          </w:p>
        </w:tc>
      </w:tr>
      <w:tr w:rsidR="001548DC" w:rsidRPr="00ED0774" w14:paraId="2B4E1DC8"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17619253" w14:textId="77777777" w:rsidR="001548DC" w:rsidRPr="00ED0774" w:rsidRDefault="001548DC" w:rsidP="0060549B"/>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5374755" w14:textId="77777777" w:rsidR="001548DC" w:rsidRPr="00ED0774" w:rsidRDefault="001548DC" w:rsidP="0060549B">
            <w:r w:rsidRPr="00ED0774">
              <w:t>Цитогенетика</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B83ECE" w14:textId="77777777" w:rsidR="001548DC" w:rsidRPr="00ED0774" w:rsidRDefault="001548DC" w:rsidP="0060549B">
            <w:r w:rsidRPr="00ED0774">
              <w:t>Да</w:t>
            </w:r>
          </w:p>
        </w:tc>
      </w:tr>
      <w:tr w:rsidR="001548DC" w:rsidRPr="00ED0774" w14:paraId="7CC181AF"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6ED95D4B" w14:textId="77777777" w:rsidR="001548DC" w:rsidRPr="00ED0774" w:rsidRDefault="001548DC" w:rsidP="0060549B"/>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DCE5B5" w14:textId="77777777" w:rsidR="001548DC" w:rsidRPr="00ED0774" w:rsidRDefault="001548DC" w:rsidP="0060549B">
            <w:r w:rsidRPr="00ED0774">
              <w:rPr>
                <w:lang w:val="en-US"/>
              </w:rPr>
              <w:t>FISH</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C65141D" w14:textId="77777777" w:rsidR="001548DC" w:rsidRPr="00ED0774" w:rsidRDefault="001548DC" w:rsidP="0060549B">
            <w:r w:rsidRPr="00ED0774">
              <w:t>По</w:t>
            </w:r>
            <w:r w:rsidR="00926681" w:rsidRPr="00ED0774">
              <w:t xml:space="preserve"> </w:t>
            </w:r>
            <w:r w:rsidRPr="00ED0774">
              <w:t>показаниям</w:t>
            </w:r>
          </w:p>
        </w:tc>
      </w:tr>
      <w:tr w:rsidR="001548DC" w:rsidRPr="00ED0774" w14:paraId="2AA4A617"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26991F2C" w14:textId="77777777" w:rsidR="001548DC" w:rsidRPr="00ED0774" w:rsidRDefault="001548DC" w:rsidP="0060549B"/>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4D938E" w14:textId="77777777" w:rsidR="001548DC" w:rsidRPr="00ED0774" w:rsidRDefault="001548DC" w:rsidP="0060549B">
            <w:r w:rsidRPr="00ED0774">
              <w:t>Скрининг</w:t>
            </w:r>
            <w:r w:rsidR="00926681" w:rsidRPr="00ED0774">
              <w:t xml:space="preserve"> </w:t>
            </w:r>
            <w:r w:rsidRPr="00ED0774">
              <w:rPr>
                <w:lang w:val="en-US"/>
              </w:rPr>
              <w:t>RUNX</w:t>
            </w:r>
            <w:r w:rsidRPr="00ED0774">
              <w:t>1-</w:t>
            </w:r>
            <w:r w:rsidRPr="00ED0774">
              <w:rPr>
                <w:lang w:val="en-US"/>
              </w:rPr>
              <w:t>RUNX</w:t>
            </w:r>
            <w:r w:rsidRPr="00ED0774">
              <w:t>1</w:t>
            </w:r>
            <w:r w:rsidRPr="00ED0774">
              <w:rPr>
                <w:lang w:val="en-US"/>
              </w:rPr>
              <w:t>T</w:t>
            </w:r>
            <w:r w:rsidRPr="00ED0774">
              <w:t>1,</w:t>
            </w:r>
            <w:r w:rsidR="00926681" w:rsidRPr="00ED0774">
              <w:t xml:space="preserve"> </w:t>
            </w:r>
            <w:r w:rsidRPr="00ED0774">
              <w:rPr>
                <w:lang w:val="en-US"/>
              </w:rPr>
              <w:t>CBFB</w:t>
            </w:r>
            <w:r w:rsidRPr="00ED0774">
              <w:t>-</w:t>
            </w:r>
            <w:r w:rsidRPr="00ED0774">
              <w:rPr>
                <w:lang w:val="en-US"/>
              </w:rPr>
              <w:t>MYH</w:t>
            </w:r>
            <w:r w:rsidRPr="00ED0774">
              <w:t>1,</w:t>
            </w:r>
            <w:r w:rsidR="00926681" w:rsidRPr="00ED0774">
              <w:t xml:space="preserve"> </w:t>
            </w:r>
            <w:r w:rsidRPr="00ED0774">
              <w:rPr>
                <w:lang w:val="en-US"/>
              </w:rPr>
              <w:t>PML</w:t>
            </w:r>
            <w:r w:rsidRPr="00ED0774">
              <w:t>/</w:t>
            </w:r>
            <w:r w:rsidRPr="00ED0774">
              <w:rPr>
                <w:lang w:val="en-US"/>
              </w:rPr>
              <w:t>RARA</w:t>
            </w:r>
            <w:r w:rsidR="00926681" w:rsidRPr="00ED0774">
              <w:t xml:space="preserve"> </w:t>
            </w:r>
            <w:r w:rsidRPr="00ED0774">
              <w:t>или</w:t>
            </w:r>
            <w:r w:rsidR="00926681" w:rsidRPr="00ED0774">
              <w:t xml:space="preserve"> </w:t>
            </w:r>
            <w:r w:rsidRPr="00ED0774">
              <w:t>других</w:t>
            </w:r>
            <w:r w:rsidR="00926681" w:rsidRPr="00ED0774">
              <w:t xml:space="preserve"> </w:t>
            </w:r>
            <w:r w:rsidRPr="00ED0774">
              <w:t>генов</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228DBF" w14:textId="77777777" w:rsidR="001548DC" w:rsidRPr="00ED0774" w:rsidRDefault="001548DC" w:rsidP="0060549B">
            <w:r w:rsidRPr="00ED0774">
              <w:t>По</w:t>
            </w:r>
            <w:r w:rsidR="00926681" w:rsidRPr="00ED0774">
              <w:t xml:space="preserve"> </w:t>
            </w:r>
            <w:r w:rsidRPr="00ED0774">
              <w:t>показаниям</w:t>
            </w:r>
          </w:p>
        </w:tc>
      </w:tr>
      <w:tr w:rsidR="001548DC" w:rsidRPr="00ED0774" w14:paraId="56F6DC45"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098481B2" w14:textId="77777777" w:rsidR="001548DC" w:rsidRPr="00ED0774" w:rsidRDefault="001548DC" w:rsidP="0060549B"/>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704C20" w14:textId="77777777" w:rsidR="001548DC" w:rsidRPr="00ED0774" w:rsidRDefault="001548DC" w:rsidP="0060549B">
            <w:r w:rsidRPr="00ED0774">
              <w:t>Люмбальная</w:t>
            </w:r>
            <w:r w:rsidR="00926681" w:rsidRPr="00ED0774">
              <w:t xml:space="preserve"> </w:t>
            </w:r>
            <w:r w:rsidRPr="00ED0774">
              <w:t>пункция</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E2545E2" w14:textId="77777777" w:rsidR="001548DC" w:rsidRPr="00ED0774" w:rsidRDefault="001548DC" w:rsidP="0060549B">
            <w:r w:rsidRPr="00ED0774">
              <w:t>Да</w:t>
            </w:r>
          </w:p>
        </w:tc>
      </w:tr>
      <w:tr w:rsidR="001548DC" w:rsidRPr="00ED0774" w14:paraId="47605FA7" w14:textId="77777777" w:rsidTr="007A0EB3">
        <w:trPr>
          <w:trHeight w:val="20"/>
        </w:trPr>
        <w:tc>
          <w:tcPr>
            <w:tcW w:w="216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76D35DB" w14:textId="77777777" w:rsidR="001548DC" w:rsidRPr="00ED0774" w:rsidRDefault="001548DC" w:rsidP="0060549B">
            <w:r w:rsidRPr="00ED0774">
              <w:t>Необходимые</w:t>
            </w:r>
            <w:r w:rsidR="00926681" w:rsidRPr="00ED0774">
              <w:t xml:space="preserve"> </w:t>
            </w:r>
            <w:r w:rsidRPr="00ED0774">
              <w:t>исследования</w:t>
            </w:r>
            <w:r w:rsidR="00926681" w:rsidRPr="00ED0774">
              <w:t xml:space="preserve"> </w:t>
            </w:r>
            <w:r w:rsidRPr="00ED0774">
              <w:t>до</w:t>
            </w:r>
            <w:r w:rsidR="00926681" w:rsidRPr="00ED0774">
              <w:t xml:space="preserve"> </w:t>
            </w:r>
            <w:r w:rsidRPr="00ED0774">
              <w:t>начала</w:t>
            </w:r>
            <w:r w:rsidR="00926681" w:rsidRPr="00ED0774">
              <w:t xml:space="preserve"> </w:t>
            </w:r>
            <w:r w:rsidRPr="00ED0774">
              <w:t>лечения</w:t>
            </w: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B7F6E4" w14:textId="77777777" w:rsidR="001548DC" w:rsidRPr="00ED0774" w:rsidRDefault="001548DC" w:rsidP="0060549B">
            <w:r w:rsidRPr="00ED0774">
              <w:t>Анамнез</w:t>
            </w:r>
            <w:r w:rsidR="00926681" w:rsidRPr="00ED0774">
              <w:t xml:space="preserve"> </w:t>
            </w:r>
            <w:r w:rsidRPr="00ED0774">
              <w:t>жизни</w:t>
            </w:r>
            <w:r w:rsidR="00926681" w:rsidRPr="00ED0774">
              <w:t xml:space="preserve"> </w:t>
            </w:r>
            <w:r w:rsidRPr="00ED0774">
              <w:t>и</w:t>
            </w:r>
            <w:r w:rsidR="00926681" w:rsidRPr="00ED0774">
              <w:t xml:space="preserve"> </w:t>
            </w:r>
            <w:r w:rsidRPr="00ED0774">
              <w:t>заболевания</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8744A0" w14:textId="77777777" w:rsidR="001548DC" w:rsidRPr="00ED0774" w:rsidRDefault="001548DC" w:rsidP="0060549B">
            <w:r w:rsidRPr="00ED0774">
              <w:t>Да</w:t>
            </w:r>
          </w:p>
        </w:tc>
      </w:tr>
      <w:tr w:rsidR="001548DC" w:rsidRPr="00ED0774" w14:paraId="713313D4"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574265FB" w14:textId="77777777" w:rsidR="001548DC" w:rsidRPr="00ED0774" w:rsidRDefault="001548DC" w:rsidP="0060549B"/>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4F1FA2" w14:textId="77777777" w:rsidR="001548DC" w:rsidRPr="00ED0774" w:rsidRDefault="001548DC" w:rsidP="0060549B">
            <w:r w:rsidRPr="00ED0774">
              <w:t>Статус</w:t>
            </w:r>
            <w:r w:rsidR="00926681" w:rsidRPr="00ED0774">
              <w:t xml:space="preserve"> </w:t>
            </w:r>
            <w:r w:rsidR="00BB4286" w:rsidRPr="00ED0774">
              <w:t>пациента</w:t>
            </w:r>
            <w:r w:rsidR="00926681" w:rsidRPr="00ED0774">
              <w:t xml:space="preserve"> </w:t>
            </w:r>
            <w:r w:rsidRPr="00ED0774">
              <w:t>(по</w:t>
            </w:r>
            <w:r w:rsidR="00926681" w:rsidRPr="00ED0774">
              <w:t xml:space="preserve"> </w:t>
            </w:r>
            <w:r w:rsidRPr="00ED0774">
              <w:t>шкалам</w:t>
            </w:r>
            <w:r w:rsidR="00926681" w:rsidRPr="00ED0774">
              <w:t xml:space="preserve"> </w:t>
            </w:r>
            <w:r w:rsidRPr="00ED0774">
              <w:rPr>
                <w:lang w:val="en-US"/>
              </w:rPr>
              <w:t>ECOG</w:t>
            </w:r>
            <w:r w:rsidRPr="00ED0774">
              <w:t>/</w:t>
            </w:r>
            <w:r w:rsidR="001C0065" w:rsidRPr="00ED0774">
              <w:t>ВОЗ</w:t>
            </w:r>
            <w:r w:rsidRPr="00ED0774">
              <w:t>)</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7D4E56" w14:textId="77777777" w:rsidR="001548DC" w:rsidRPr="00ED0774" w:rsidRDefault="001548DC" w:rsidP="0060549B">
            <w:r w:rsidRPr="00ED0774">
              <w:t>Да</w:t>
            </w:r>
          </w:p>
        </w:tc>
      </w:tr>
      <w:tr w:rsidR="001548DC" w:rsidRPr="00ED0774" w14:paraId="3F1CBF88"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4F8C9D02" w14:textId="77777777" w:rsidR="001548DC" w:rsidRPr="00ED0774" w:rsidRDefault="001548DC" w:rsidP="0060549B"/>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702C44" w14:textId="77777777" w:rsidR="001548DC" w:rsidRPr="00ED0774" w:rsidRDefault="001548DC" w:rsidP="0060549B">
            <w:r w:rsidRPr="00ED0774">
              <w:t>Исследование</w:t>
            </w:r>
            <w:r w:rsidR="00926681" w:rsidRPr="00ED0774">
              <w:t xml:space="preserve"> </w:t>
            </w:r>
            <w:r w:rsidRPr="00ED0774">
              <w:t>коморбидностей</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5F250A" w14:textId="77777777" w:rsidR="001548DC" w:rsidRPr="00ED0774" w:rsidRDefault="001548DC" w:rsidP="0060549B">
            <w:r w:rsidRPr="00ED0774">
              <w:t>Да</w:t>
            </w:r>
          </w:p>
        </w:tc>
      </w:tr>
      <w:tr w:rsidR="001548DC" w:rsidRPr="00ED0774" w14:paraId="5831769C"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4CECA883" w14:textId="77777777" w:rsidR="001548DC" w:rsidRPr="00ED0774" w:rsidRDefault="001548DC" w:rsidP="0060549B"/>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E0976D8" w14:textId="77777777" w:rsidR="001548DC" w:rsidRPr="00ED0774" w:rsidRDefault="001548DC" w:rsidP="0060549B">
            <w:r w:rsidRPr="00ED0774">
              <w:t>Биохимическое</w:t>
            </w:r>
            <w:r w:rsidR="00926681" w:rsidRPr="00ED0774">
              <w:t xml:space="preserve"> </w:t>
            </w:r>
            <w:r w:rsidRPr="00ED0774">
              <w:t>исследование,</w:t>
            </w:r>
            <w:r w:rsidR="00926681" w:rsidRPr="00ED0774">
              <w:t xml:space="preserve"> </w:t>
            </w:r>
            <w:r w:rsidRPr="00ED0774">
              <w:t>коагулограмма</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C20FA5C" w14:textId="77777777" w:rsidR="001548DC" w:rsidRPr="00ED0774" w:rsidRDefault="001548DC" w:rsidP="0060549B">
            <w:r w:rsidRPr="00ED0774">
              <w:t>Да</w:t>
            </w:r>
          </w:p>
        </w:tc>
      </w:tr>
      <w:tr w:rsidR="001548DC" w:rsidRPr="00ED0774" w14:paraId="101503EA"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7CA01AAE" w14:textId="77777777" w:rsidR="001548DC" w:rsidRPr="00ED0774" w:rsidRDefault="001548DC" w:rsidP="0060549B">
            <w:pPr>
              <w:rPr>
                <w:lang w:val="en-US"/>
              </w:rPr>
            </w:pP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2C8783" w14:textId="77777777" w:rsidR="001548DC" w:rsidRPr="00ED0774" w:rsidRDefault="001548DC" w:rsidP="0060549B">
            <w:r w:rsidRPr="00ED0774">
              <w:t>Тест</w:t>
            </w:r>
            <w:r w:rsidR="00926681" w:rsidRPr="00ED0774">
              <w:t xml:space="preserve"> </w:t>
            </w:r>
            <w:r w:rsidRPr="00ED0774">
              <w:t>на</w:t>
            </w:r>
            <w:r w:rsidR="00926681" w:rsidRPr="00ED0774">
              <w:t xml:space="preserve"> </w:t>
            </w:r>
            <w:r w:rsidRPr="00ED0774">
              <w:t>беременность</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85781A2" w14:textId="77777777" w:rsidR="001548DC" w:rsidRPr="00ED0774" w:rsidRDefault="001548DC" w:rsidP="0060549B">
            <w:r w:rsidRPr="00ED0774">
              <w:t>Да</w:t>
            </w:r>
          </w:p>
        </w:tc>
      </w:tr>
      <w:tr w:rsidR="001548DC" w:rsidRPr="00ED0774" w14:paraId="004F76E8"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1143D63E" w14:textId="77777777" w:rsidR="001548DC" w:rsidRPr="00ED0774" w:rsidRDefault="001548DC" w:rsidP="0060549B">
            <w:pPr>
              <w:rPr>
                <w:lang w:val="en-US"/>
              </w:rPr>
            </w:pP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27EBEC5" w14:textId="77777777" w:rsidR="001548DC" w:rsidRPr="00ED0774" w:rsidRDefault="001548DC" w:rsidP="0060549B">
            <w:r w:rsidRPr="00ED0774">
              <w:rPr>
                <w:lang w:val="en-US"/>
              </w:rPr>
              <w:t>HLA</w:t>
            </w:r>
            <w:r w:rsidRPr="00ED0774">
              <w:t>-типирование</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36978E4" w14:textId="77777777" w:rsidR="001548DC" w:rsidRPr="00ED0774" w:rsidRDefault="001548DC" w:rsidP="0060549B">
            <w:r w:rsidRPr="00ED0774">
              <w:t>Да</w:t>
            </w:r>
          </w:p>
        </w:tc>
      </w:tr>
      <w:tr w:rsidR="001548DC" w:rsidRPr="00ED0774" w14:paraId="51BB5EA1"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03915EFA" w14:textId="77777777" w:rsidR="001548DC" w:rsidRPr="00ED0774" w:rsidRDefault="001548DC" w:rsidP="0060549B"/>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AF5553D" w14:textId="77777777" w:rsidR="001548DC" w:rsidRPr="00ED0774" w:rsidRDefault="001548DC" w:rsidP="0060549B">
            <w:r w:rsidRPr="00ED0774">
              <w:t>Тестирование</w:t>
            </w:r>
            <w:r w:rsidR="00926681" w:rsidRPr="00ED0774">
              <w:t xml:space="preserve"> </w:t>
            </w:r>
            <w:r w:rsidRPr="00ED0774">
              <w:t>крови</w:t>
            </w:r>
            <w:r w:rsidR="00926681" w:rsidRPr="00ED0774">
              <w:t xml:space="preserve"> </w:t>
            </w:r>
            <w:r w:rsidRPr="00ED0774">
              <w:t>на</w:t>
            </w:r>
            <w:r w:rsidR="00926681" w:rsidRPr="00ED0774">
              <w:t xml:space="preserve"> </w:t>
            </w:r>
            <w:r w:rsidRPr="00ED0774">
              <w:t>маркеры</w:t>
            </w:r>
            <w:r w:rsidR="00926681" w:rsidRPr="00ED0774">
              <w:t xml:space="preserve"> </w:t>
            </w:r>
            <w:r w:rsidRPr="00ED0774">
              <w:t>вирусов</w:t>
            </w:r>
            <w:r w:rsidR="00926681" w:rsidRPr="00ED0774">
              <w:t xml:space="preserve"> </w:t>
            </w:r>
            <w:r w:rsidRPr="00ED0774">
              <w:t>гепатитов</w:t>
            </w:r>
            <w:r w:rsidR="00926681" w:rsidRPr="00ED0774">
              <w:t xml:space="preserve"> </w:t>
            </w:r>
            <w:r w:rsidRPr="00ED0774">
              <w:rPr>
                <w:lang w:val="en-US"/>
              </w:rPr>
              <w:t>B</w:t>
            </w:r>
            <w:r w:rsidRPr="00ED0774">
              <w:t>,</w:t>
            </w:r>
            <w:r w:rsidR="00926681" w:rsidRPr="00ED0774">
              <w:t xml:space="preserve"> </w:t>
            </w:r>
            <w:r w:rsidRPr="00ED0774">
              <w:rPr>
                <w:lang w:val="en-US"/>
              </w:rPr>
              <w:t>C</w:t>
            </w:r>
            <w:r w:rsidRPr="00ED0774">
              <w:t>;</w:t>
            </w:r>
            <w:r w:rsidR="00926681" w:rsidRPr="00ED0774">
              <w:t xml:space="preserve"> </w:t>
            </w:r>
            <w:r w:rsidR="007E2F4E" w:rsidRPr="00ED0774">
              <w:t>вируса</w:t>
            </w:r>
            <w:r w:rsidR="00926681" w:rsidRPr="00ED0774">
              <w:t xml:space="preserve"> </w:t>
            </w:r>
            <w:r w:rsidR="007E2F4E" w:rsidRPr="00ED0774">
              <w:t>иммунодефицита</w:t>
            </w:r>
            <w:r w:rsidR="00926681" w:rsidRPr="00ED0774">
              <w:t xml:space="preserve"> </w:t>
            </w:r>
            <w:r w:rsidR="007E2F4E" w:rsidRPr="00ED0774">
              <w:t>человека</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D40B1F" w14:textId="77777777" w:rsidR="001548DC" w:rsidRPr="00ED0774" w:rsidRDefault="001548DC" w:rsidP="0060549B">
            <w:r w:rsidRPr="00ED0774">
              <w:t>Да</w:t>
            </w:r>
          </w:p>
        </w:tc>
      </w:tr>
      <w:tr w:rsidR="001548DC" w:rsidRPr="00ED0774" w14:paraId="2A8160F3"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1C2A3370" w14:textId="77777777" w:rsidR="001548DC" w:rsidRPr="00ED0774" w:rsidRDefault="001548DC" w:rsidP="0060549B">
            <w:pPr>
              <w:rPr>
                <w:lang w:val="en-US"/>
              </w:rPr>
            </w:pP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A040736" w14:textId="77777777" w:rsidR="001548DC" w:rsidRPr="00ED0774" w:rsidRDefault="001548DC" w:rsidP="0060549B">
            <w:r w:rsidRPr="00ED0774">
              <w:t>Рентгенография</w:t>
            </w:r>
            <w:r w:rsidR="00926681" w:rsidRPr="00ED0774">
              <w:t xml:space="preserve"> </w:t>
            </w:r>
            <w:r w:rsidRPr="00ED0774">
              <w:t>органов</w:t>
            </w:r>
            <w:r w:rsidR="00926681" w:rsidRPr="00ED0774">
              <w:t xml:space="preserve"> </w:t>
            </w:r>
            <w:r w:rsidRPr="00ED0774">
              <w:t>грудной</w:t>
            </w:r>
            <w:r w:rsidR="00926681" w:rsidRPr="00ED0774">
              <w:t xml:space="preserve"> </w:t>
            </w:r>
            <w:r w:rsidRPr="00ED0774">
              <w:t>клетки</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7956CF3" w14:textId="77777777" w:rsidR="001548DC" w:rsidRPr="00ED0774" w:rsidRDefault="001548DC" w:rsidP="0060549B">
            <w:r w:rsidRPr="00ED0774">
              <w:t>Да</w:t>
            </w:r>
          </w:p>
        </w:tc>
      </w:tr>
      <w:tr w:rsidR="001548DC" w:rsidRPr="00ED0774" w14:paraId="0BFBFFB1"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4071065F" w14:textId="77777777" w:rsidR="001548DC" w:rsidRPr="00ED0774" w:rsidRDefault="001548DC" w:rsidP="0060549B">
            <w:pPr>
              <w:rPr>
                <w:lang w:val="en-US"/>
              </w:rPr>
            </w:pP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0E37EA" w14:textId="77777777" w:rsidR="001548DC" w:rsidRPr="00ED0774" w:rsidRDefault="001548DC" w:rsidP="0060549B">
            <w:r w:rsidRPr="00ED0774">
              <w:t>КТ</w:t>
            </w:r>
            <w:r w:rsidR="00926681" w:rsidRPr="00ED0774">
              <w:t xml:space="preserve"> </w:t>
            </w:r>
            <w:r w:rsidRPr="00ED0774">
              <w:t>органов</w:t>
            </w:r>
            <w:r w:rsidR="00926681" w:rsidRPr="00ED0774">
              <w:t xml:space="preserve"> </w:t>
            </w:r>
            <w:r w:rsidRPr="00ED0774">
              <w:t>грудной</w:t>
            </w:r>
            <w:r w:rsidR="00926681" w:rsidRPr="00ED0774">
              <w:t xml:space="preserve"> </w:t>
            </w:r>
            <w:r w:rsidRPr="00ED0774">
              <w:t>клетки,</w:t>
            </w:r>
            <w:r w:rsidR="00926681" w:rsidRPr="00ED0774">
              <w:t xml:space="preserve"> </w:t>
            </w:r>
            <w:r w:rsidRPr="00ED0774">
              <w:t>головного</w:t>
            </w:r>
            <w:r w:rsidR="00926681" w:rsidRPr="00ED0774">
              <w:t xml:space="preserve"> </w:t>
            </w:r>
            <w:r w:rsidRPr="00ED0774">
              <w:t>мозга</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B83D7D5" w14:textId="77777777" w:rsidR="001548DC" w:rsidRPr="00ED0774" w:rsidRDefault="001548DC" w:rsidP="0060549B">
            <w:r w:rsidRPr="00ED0774">
              <w:t>Да</w:t>
            </w:r>
          </w:p>
        </w:tc>
      </w:tr>
      <w:tr w:rsidR="001548DC" w:rsidRPr="00ED0774" w14:paraId="5AAA506C"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5D8CDFC6" w14:textId="77777777" w:rsidR="001548DC" w:rsidRPr="00ED0774" w:rsidRDefault="001548DC" w:rsidP="0060549B">
            <w:pPr>
              <w:rPr>
                <w:lang w:val="en-US"/>
              </w:rPr>
            </w:pP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0718ACC" w14:textId="77777777" w:rsidR="002E31B7" w:rsidRPr="00ED0774" w:rsidRDefault="002E31B7" w:rsidP="0060549B">
            <w:r w:rsidRPr="00ED0774">
              <w:t>Электрокардиография,</w:t>
            </w:r>
          </w:p>
          <w:p w14:paraId="1EE65BC0" w14:textId="77777777" w:rsidR="001548DC" w:rsidRPr="00ED0774" w:rsidRDefault="002E31B7" w:rsidP="0060549B">
            <w:r w:rsidRPr="00ED0774">
              <w:t>эхо-электрокардиография</w:t>
            </w:r>
            <w:r w:rsidR="00926681" w:rsidRPr="00ED0774">
              <w:t xml:space="preserve"> </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5A8B9A" w14:textId="77777777" w:rsidR="001548DC" w:rsidRPr="00ED0774" w:rsidRDefault="001548DC" w:rsidP="0060549B">
            <w:r w:rsidRPr="00ED0774">
              <w:t>Да</w:t>
            </w:r>
          </w:p>
        </w:tc>
      </w:tr>
      <w:tr w:rsidR="001548DC" w:rsidRPr="00ED0774" w14:paraId="08EA5BB0"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52DC2DA4" w14:textId="77777777" w:rsidR="001548DC" w:rsidRPr="00ED0774" w:rsidRDefault="001548DC" w:rsidP="0060549B">
            <w:pPr>
              <w:rPr>
                <w:lang w:val="en-US"/>
              </w:rPr>
            </w:pP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CFCC09" w14:textId="77777777" w:rsidR="001548DC" w:rsidRPr="00ED0774" w:rsidRDefault="001548DC" w:rsidP="0060549B">
            <w:r w:rsidRPr="00ED0774">
              <w:t>Биобанкинг</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5D35ED8" w14:textId="77777777" w:rsidR="001548DC" w:rsidRPr="00ED0774" w:rsidRDefault="001548DC" w:rsidP="0060549B">
            <w:r w:rsidRPr="00ED0774">
              <w:t>Рекомендательно</w:t>
            </w:r>
          </w:p>
        </w:tc>
      </w:tr>
      <w:tr w:rsidR="001548DC" w:rsidRPr="00ED0774" w14:paraId="24FFA448"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21CC32E6" w14:textId="77777777" w:rsidR="001548DC" w:rsidRPr="00ED0774" w:rsidRDefault="001548DC" w:rsidP="0060549B">
            <w:pPr>
              <w:rPr>
                <w:lang w:val="en-US"/>
              </w:rPr>
            </w:pP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C971BB" w14:textId="77777777" w:rsidR="001548DC" w:rsidRPr="00ED0774" w:rsidRDefault="001548DC" w:rsidP="0060549B">
            <w:r w:rsidRPr="00ED0774">
              <w:t>Мутации</w:t>
            </w:r>
            <w:r w:rsidR="00926681" w:rsidRPr="00ED0774">
              <w:t xml:space="preserve"> </w:t>
            </w:r>
            <w:r w:rsidRPr="00ED0774">
              <w:t>генов</w:t>
            </w:r>
            <w:r w:rsidR="00926681" w:rsidRPr="00ED0774">
              <w:rPr>
                <w:i/>
                <w:iCs/>
              </w:rPr>
              <w:t xml:space="preserve"> </w:t>
            </w:r>
            <w:r w:rsidRPr="00ED0774">
              <w:rPr>
                <w:i/>
                <w:iCs/>
                <w:lang w:val="en-US"/>
              </w:rPr>
              <w:t>NPM</w:t>
            </w:r>
            <w:r w:rsidRPr="00ED0774">
              <w:rPr>
                <w:i/>
                <w:iCs/>
              </w:rPr>
              <w:t>1</w:t>
            </w:r>
            <w:r w:rsidRPr="00ED0774">
              <w:t>,</w:t>
            </w:r>
            <w:r w:rsidR="00926681" w:rsidRPr="00ED0774">
              <w:t xml:space="preserve"> </w:t>
            </w:r>
            <w:r w:rsidRPr="00ED0774">
              <w:rPr>
                <w:i/>
                <w:iCs/>
                <w:lang w:val="en-US"/>
              </w:rPr>
              <w:t>CEBPA</w:t>
            </w:r>
            <w:r w:rsidRPr="00ED0774">
              <w:t>,</w:t>
            </w:r>
            <w:r w:rsidR="00926681" w:rsidRPr="00ED0774">
              <w:t xml:space="preserve"> </w:t>
            </w:r>
            <w:r w:rsidRPr="00ED0774">
              <w:rPr>
                <w:i/>
                <w:iCs/>
                <w:lang w:val="en-US"/>
              </w:rPr>
              <w:t>FLT</w:t>
            </w:r>
            <w:r w:rsidRPr="00ED0774">
              <w:rPr>
                <w:i/>
                <w:iCs/>
              </w:rPr>
              <w:t>3</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1CD40D" w14:textId="77777777" w:rsidR="001548DC" w:rsidRPr="00ED0774" w:rsidRDefault="001548DC" w:rsidP="0060549B">
            <w:r w:rsidRPr="00ED0774">
              <w:t>Рекомендательно</w:t>
            </w:r>
          </w:p>
        </w:tc>
      </w:tr>
      <w:tr w:rsidR="001548DC" w:rsidRPr="00ED0774" w14:paraId="4ECC10ED" w14:textId="77777777" w:rsidTr="007A0EB3">
        <w:trPr>
          <w:trHeight w:val="20"/>
        </w:trPr>
        <w:tc>
          <w:tcPr>
            <w:tcW w:w="216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4E226A" w14:textId="77777777" w:rsidR="001548DC" w:rsidRPr="00ED0774" w:rsidRDefault="001548DC" w:rsidP="0060549B">
            <w:r w:rsidRPr="00ED0774">
              <w:t>Исследование</w:t>
            </w:r>
            <w:r w:rsidR="00926681" w:rsidRPr="00ED0774">
              <w:t xml:space="preserve"> </w:t>
            </w:r>
            <w:r w:rsidRPr="00ED0774">
              <w:t>прогностических</w:t>
            </w:r>
            <w:r w:rsidR="00926681" w:rsidRPr="00ED0774">
              <w:t xml:space="preserve"> </w:t>
            </w:r>
            <w:r w:rsidRPr="00ED0774">
              <w:t>маркеров</w:t>
            </w: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68B288F" w14:textId="77777777" w:rsidR="001548DC" w:rsidRPr="00ED0774" w:rsidRDefault="001548DC" w:rsidP="0060549B">
            <w:r w:rsidRPr="00ED0774">
              <w:t>Мутации</w:t>
            </w:r>
            <w:r w:rsidR="00926681" w:rsidRPr="00ED0774">
              <w:t xml:space="preserve"> </w:t>
            </w:r>
            <w:r w:rsidRPr="00ED0774">
              <w:t>генов</w:t>
            </w:r>
            <w:r w:rsidR="00926681" w:rsidRPr="00ED0774">
              <w:rPr>
                <w:i/>
                <w:iCs/>
              </w:rPr>
              <w:t xml:space="preserve"> </w:t>
            </w:r>
            <w:r w:rsidRPr="00ED0774">
              <w:rPr>
                <w:i/>
                <w:iCs/>
                <w:lang w:val="en-US"/>
              </w:rPr>
              <w:t>WT</w:t>
            </w:r>
            <w:r w:rsidRPr="00ED0774">
              <w:rPr>
                <w:i/>
                <w:iCs/>
              </w:rPr>
              <w:t>1</w:t>
            </w:r>
            <w:r w:rsidRPr="00ED0774">
              <w:t>,</w:t>
            </w:r>
            <w:r w:rsidR="00926681" w:rsidRPr="00ED0774">
              <w:t xml:space="preserve"> </w:t>
            </w:r>
            <w:r w:rsidRPr="00ED0774">
              <w:rPr>
                <w:i/>
                <w:iCs/>
                <w:lang w:val="en-US"/>
              </w:rPr>
              <w:t>RUNX</w:t>
            </w:r>
            <w:r w:rsidRPr="00ED0774">
              <w:rPr>
                <w:i/>
                <w:iCs/>
              </w:rPr>
              <w:t>1</w:t>
            </w:r>
            <w:r w:rsidRPr="00ED0774">
              <w:t>,</w:t>
            </w:r>
            <w:r w:rsidR="00926681" w:rsidRPr="00ED0774">
              <w:t xml:space="preserve"> </w:t>
            </w:r>
            <w:r w:rsidRPr="00ED0774">
              <w:rPr>
                <w:i/>
                <w:iCs/>
                <w:lang w:val="en-US"/>
              </w:rPr>
              <w:t>MLL</w:t>
            </w:r>
            <w:r w:rsidRPr="00ED0774">
              <w:t>,</w:t>
            </w:r>
            <w:r w:rsidR="00926681" w:rsidRPr="00ED0774">
              <w:t xml:space="preserve"> </w:t>
            </w:r>
            <w:r w:rsidRPr="00ED0774">
              <w:rPr>
                <w:i/>
                <w:iCs/>
                <w:lang w:val="en-US"/>
              </w:rPr>
              <w:t>KIT</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39FA6BA" w14:textId="77777777" w:rsidR="001548DC" w:rsidRPr="00ED0774" w:rsidRDefault="001548DC" w:rsidP="0060549B">
            <w:r w:rsidRPr="00ED0774">
              <w:t>В</w:t>
            </w:r>
            <w:r w:rsidR="00926681" w:rsidRPr="00ED0774">
              <w:t xml:space="preserve"> </w:t>
            </w:r>
            <w:r w:rsidRPr="00ED0774">
              <w:t>рамках</w:t>
            </w:r>
            <w:r w:rsidR="00926681" w:rsidRPr="00ED0774">
              <w:t xml:space="preserve"> </w:t>
            </w:r>
            <w:r w:rsidRPr="00ED0774">
              <w:t>исследований</w:t>
            </w:r>
          </w:p>
        </w:tc>
      </w:tr>
      <w:tr w:rsidR="001548DC" w:rsidRPr="00ED0774" w14:paraId="55E512B0"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05B2288C" w14:textId="77777777" w:rsidR="001548DC" w:rsidRPr="00ED0774" w:rsidRDefault="001548DC" w:rsidP="0060549B">
            <w:pPr>
              <w:rPr>
                <w:lang w:val="en-US"/>
              </w:rPr>
            </w:pP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ECA2B2C" w14:textId="77777777" w:rsidR="001548DC" w:rsidRPr="00ED0774" w:rsidRDefault="001548DC" w:rsidP="0060549B">
            <w:r w:rsidRPr="00ED0774">
              <w:rPr>
                <w:i/>
                <w:iCs/>
                <w:lang w:val="en-US"/>
              </w:rPr>
              <w:t>RAS</w:t>
            </w:r>
            <w:r w:rsidRPr="00ED0774">
              <w:t>,</w:t>
            </w:r>
            <w:r w:rsidR="00926681" w:rsidRPr="00ED0774">
              <w:t xml:space="preserve"> </w:t>
            </w:r>
            <w:r w:rsidRPr="00ED0774">
              <w:rPr>
                <w:i/>
                <w:iCs/>
                <w:lang w:val="en-US"/>
              </w:rPr>
              <w:t>TP</w:t>
            </w:r>
            <w:r w:rsidRPr="00ED0774">
              <w:rPr>
                <w:i/>
                <w:iCs/>
              </w:rPr>
              <w:t>53,</w:t>
            </w:r>
            <w:r w:rsidR="00926681" w:rsidRPr="00ED0774">
              <w:rPr>
                <w:i/>
                <w:iCs/>
              </w:rPr>
              <w:t xml:space="preserve"> </w:t>
            </w:r>
            <w:r w:rsidRPr="00ED0774">
              <w:rPr>
                <w:i/>
                <w:iCs/>
                <w:lang w:val="en-US"/>
              </w:rPr>
              <w:t>TET</w:t>
            </w:r>
            <w:r w:rsidRPr="00ED0774">
              <w:rPr>
                <w:i/>
                <w:iCs/>
              </w:rPr>
              <w:t>2</w:t>
            </w:r>
            <w:r w:rsidRPr="00ED0774">
              <w:t>,</w:t>
            </w:r>
            <w:r w:rsidR="00926681" w:rsidRPr="00ED0774">
              <w:t xml:space="preserve"> </w:t>
            </w:r>
            <w:r w:rsidRPr="00ED0774">
              <w:rPr>
                <w:i/>
                <w:iCs/>
                <w:lang w:val="en-US"/>
              </w:rPr>
              <w:t>IDH</w:t>
            </w:r>
            <w:r w:rsidRPr="00ED0774">
              <w:rPr>
                <w:i/>
                <w:iCs/>
              </w:rPr>
              <w:t>1</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E7062F" w14:textId="77777777" w:rsidR="001548DC" w:rsidRPr="00ED0774" w:rsidRDefault="001548DC" w:rsidP="0060549B">
            <w:r w:rsidRPr="00ED0774">
              <w:t>В</w:t>
            </w:r>
            <w:r w:rsidR="00926681" w:rsidRPr="00ED0774">
              <w:t xml:space="preserve"> </w:t>
            </w:r>
            <w:r w:rsidRPr="00ED0774">
              <w:t>рамках</w:t>
            </w:r>
            <w:r w:rsidR="00926681" w:rsidRPr="00ED0774">
              <w:t xml:space="preserve"> </w:t>
            </w:r>
            <w:r w:rsidRPr="00ED0774">
              <w:t>исследований</w:t>
            </w:r>
          </w:p>
        </w:tc>
      </w:tr>
      <w:tr w:rsidR="001548DC" w:rsidRPr="00ED0774" w14:paraId="19525FA2"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500ACD11" w14:textId="77777777" w:rsidR="001548DC" w:rsidRPr="00ED0774" w:rsidRDefault="001548DC" w:rsidP="0060549B">
            <w:pPr>
              <w:rPr>
                <w:lang w:val="en-US"/>
              </w:rPr>
            </w:pP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69EAEE" w14:textId="77777777" w:rsidR="001548DC" w:rsidRPr="00ED0774" w:rsidRDefault="001548DC" w:rsidP="0060549B">
            <w:r w:rsidRPr="00ED0774">
              <w:t>Экспрессия</w:t>
            </w:r>
            <w:r w:rsidR="00926681" w:rsidRPr="00ED0774">
              <w:t xml:space="preserve"> </w:t>
            </w:r>
            <w:r w:rsidRPr="00ED0774">
              <w:t>генов</w:t>
            </w:r>
            <w:r w:rsidR="00926681" w:rsidRPr="00ED0774">
              <w:rPr>
                <w:i/>
                <w:iCs/>
              </w:rPr>
              <w:t xml:space="preserve"> </w:t>
            </w:r>
            <w:r w:rsidRPr="00ED0774">
              <w:rPr>
                <w:i/>
                <w:iCs/>
                <w:lang w:val="en-US"/>
              </w:rPr>
              <w:t>ERG</w:t>
            </w:r>
            <w:r w:rsidRPr="00ED0774">
              <w:t>,</w:t>
            </w:r>
            <w:r w:rsidR="00926681" w:rsidRPr="00ED0774">
              <w:t xml:space="preserve"> </w:t>
            </w:r>
            <w:r w:rsidRPr="00ED0774">
              <w:rPr>
                <w:i/>
                <w:iCs/>
                <w:lang w:val="en-US"/>
              </w:rPr>
              <w:t>MN</w:t>
            </w:r>
            <w:r w:rsidRPr="00ED0774">
              <w:rPr>
                <w:i/>
                <w:iCs/>
              </w:rPr>
              <w:t>1</w:t>
            </w:r>
            <w:r w:rsidRPr="00ED0774">
              <w:t>,</w:t>
            </w:r>
            <w:r w:rsidR="00926681" w:rsidRPr="00ED0774">
              <w:t xml:space="preserve"> </w:t>
            </w:r>
            <w:r w:rsidRPr="00ED0774">
              <w:rPr>
                <w:i/>
                <w:iCs/>
                <w:lang w:val="en-US"/>
              </w:rPr>
              <w:t>EVI</w:t>
            </w:r>
            <w:r w:rsidRPr="00ED0774">
              <w:rPr>
                <w:i/>
                <w:iCs/>
              </w:rPr>
              <w:t>1</w:t>
            </w:r>
            <w:r w:rsidRPr="00ED0774">
              <w:t>,</w:t>
            </w:r>
            <w:r w:rsidR="00926681" w:rsidRPr="00ED0774">
              <w:t xml:space="preserve"> </w:t>
            </w:r>
            <w:r w:rsidRPr="00ED0774">
              <w:rPr>
                <w:i/>
                <w:iCs/>
                <w:lang w:val="en-US"/>
              </w:rPr>
              <w:t>BAALC</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66798F" w14:textId="77777777" w:rsidR="001548DC" w:rsidRPr="00ED0774" w:rsidRDefault="001548DC" w:rsidP="0060549B">
            <w:r w:rsidRPr="00ED0774">
              <w:t>В</w:t>
            </w:r>
            <w:r w:rsidR="00926681" w:rsidRPr="00ED0774">
              <w:t xml:space="preserve"> </w:t>
            </w:r>
            <w:r w:rsidRPr="00ED0774">
              <w:t>рамках</w:t>
            </w:r>
            <w:r w:rsidR="00926681" w:rsidRPr="00ED0774">
              <w:t xml:space="preserve"> </w:t>
            </w:r>
            <w:r w:rsidRPr="00ED0774">
              <w:t>исследований</w:t>
            </w:r>
          </w:p>
        </w:tc>
      </w:tr>
      <w:tr w:rsidR="001548DC" w:rsidRPr="00ED0774" w14:paraId="5B546832" w14:textId="77777777" w:rsidTr="007A0EB3">
        <w:trPr>
          <w:trHeight w:val="20"/>
        </w:trPr>
        <w:tc>
          <w:tcPr>
            <w:tcW w:w="2164" w:type="dxa"/>
            <w:vMerge/>
            <w:tcBorders>
              <w:top w:val="single" w:sz="4" w:space="0" w:color="000000"/>
              <w:left w:val="single" w:sz="4" w:space="0" w:color="000000"/>
              <w:bottom w:val="single" w:sz="4" w:space="0" w:color="000000"/>
              <w:right w:val="single" w:sz="4" w:space="0" w:color="000000"/>
            </w:tcBorders>
            <w:vAlign w:val="center"/>
          </w:tcPr>
          <w:p w14:paraId="082B86EC" w14:textId="77777777" w:rsidR="001548DC" w:rsidRPr="00ED0774" w:rsidRDefault="001548DC" w:rsidP="0060549B">
            <w:pPr>
              <w:rPr>
                <w:lang w:val="en-US"/>
              </w:rPr>
            </w:pPr>
          </w:p>
        </w:tc>
        <w:tc>
          <w:tcPr>
            <w:tcW w:w="48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8E3C0A3" w14:textId="77777777" w:rsidR="001548DC" w:rsidRPr="00ED0774" w:rsidRDefault="001548DC" w:rsidP="0060549B">
            <w:r w:rsidRPr="00ED0774">
              <w:t>Определение</w:t>
            </w:r>
            <w:r w:rsidR="00926681" w:rsidRPr="00ED0774">
              <w:t xml:space="preserve"> </w:t>
            </w:r>
            <w:r w:rsidRPr="00ED0774">
              <w:rPr>
                <w:shd w:val="clear" w:color="auto" w:fill="FFFFFF"/>
              </w:rPr>
              <w:t>МОБ</w:t>
            </w:r>
          </w:p>
        </w:tc>
        <w:tc>
          <w:tcPr>
            <w:tcW w:w="2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61E9D5" w14:textId="77777777" w:rsidR="001548DC" w:rsidRPr="00ED0774" w:rsidRDefault="001548DC" w:rsidP="0060549B">
            <w:r w:rsidRPr="00ED0774">
              <w:t>В</w:t>
            </w:r>
            <w:r w:rsidR="00926681" w:rsidRPr="00ED0774">
              <w:t xml:space="preserve"> </w:t>
            </w:r>
            <w:r w:rsidRPr="00ED0774">
              <w:t>рамках</w:t>
            </w:r>
            <w:r w:rsidR="00926681" w:rsidRPr="00ED0774">
              <w:t xml:space="preserve"> </w:t>
            </w:r>
            <w:r w:rsidRPr="00ED0774">
              <w:t>исследований</w:t>
            </w:r>
          </w:p>
        </w:tc>
      </w:tr>
    </w:tbl>
    <w:p w14:paraId="65FA576A" w14:textId="77777777" w:rsidR="00D044B7" w:rsidRDefault="00D044B7" w:rsidP="002706BA">
      <w:pPr>
        <w:pStyle w:val="2"/>
      </w:pPr>
      <w:bookmarkStart w:id="147" w:name="_Toc26787581"/>
      <w:bookmarkStart w:id="148" w:name="_Toc24472019"/>
    </w:p>
    <w:p w14:paraId="502E1B82" w14:textId="145397FC" w:rsidR="00500D21" w:rsidRPr="00ED0774" w:rsidRDefault="00500D21" w:rsidP="002706BA">
      <w:pPr>
        <w:pStyle w:val="2"/>
      </w:pPr>
      <w:bookmarkStart w:id="149" w:name="_Toc64624805"/>
      <w:r w:rsidRPr="00ED0774">
        <w:t>Приложение</w:t>
      </w:r>
      <w:r w:rsidR="00926681" w:rsidRPr="00ED0774">
        <w:t xml:space="preserve"> </w:t>
      </w:r>
      <w:r w:rsidRPr="00ED0774">
        <w:t>А3.2.</w:t>
      </w:r>
      <w:r w:rsidR="00926681" w:rsidRPr="00ED0774">
        <w:t xml:space="preserve"> </w:t>
      </w:r>
      <w:r w:rsidRPr="00ED0774">
        <w:t>Варианты</w:t>
      </w:r>
      <w:r w:rsidR="00926681" w:rsidRPr="00ED0774">
        <w:t xml:space="preserve"> </w:t>
      </w:r>
      <w:r w:rsidRPr="00ED0774">
        <w:t>курсов</w:t>
      </w:r>
      <w:r w:rsidR="00926681" w:rsidRPr="00ED0774">
        <w:t xml:space="preserve"> </w:t>
      </w:r>
      <w:r w:rsidRPr="00ED0774">
        <w:t>химиотерапии</w:t>
      </w:r>
      <w:r w:rsidR="00926681" w:rsidRPr="00ED0774">
        <w:t xml:space="preserve"> </w:t>
      </w:r>
      <w:r w:rsidRPr="00ED0774">
        <w:t>при</w:t>
      </w:r>
      <w:r w:rsidR="00926681" w:rsidRPr="00ED0774">
        <w:t xml:space="preserve"> </w:t>
      </w:r>
      <w:r w:rsidR="002E31B7" w:rsidRPr="00ED0774">
        <w:t>остром</w:t>
      </w:r>
      <w:r w:rsidR="00926681" w:rsidRPr="00ED0774">
        <w:t xml:space="preserve"> </w:t>
      </w:r>
      <w:r w:rsidR="00AC0E8E" w:rsidRPr="00ED0774">
        <w:t>миелоидном</w:t>
      </w:r>
      <w:r w:rsidR="00926681" w:rsidRPr="00ED0774">
        <w:t xml:space="preserve"> </w:t>
      </w:r>
      <w:r w:rsidR="002E31B7" w:rsidRPr="00ED0774">
        <w:t>лейкозе</w:t>
      </w:r>
      <w:bookmarkEnd w:id="147"/>
      <w:bookmarkEnd w:id="148"/>
      <w:bookmarkEnd w:id="149"/>
    </w:p>
    <w:p w14:paraId="0A3529B7" w14:textId="77777777" w:rsidR="00D044B7" w:rsidRDefault="00D044B7" w:rsidP="00705E68">
      <w:pPr>
        <w:ind w:firstLine="567"/>
        <w:rPr>
          <w:bCs/>
          <w:lang w:val="x-none"/>
        </w:rPr>
      </w:pPr>
    </w:p>
    <w:p w14:paraId="13E21FCC" w14:textId="4FF8788A" w:rsidR="00500D21" w:rsidRPr="00AD736D" w:rsidRDefault="00D40FDC" w:rsidP="00705E68">
      <w:pPr>
        <w:ind w:firstLine="567"/>
        <w:rPr>
          <w:bCs/>
          <w:i/>
          <w:iCs/>
        </w:rPr>
      </w:pPr>
      <w:r w:rsidRPr="00AD736D">
        <w:rPr>
          <w:bCs/>
        </w:rPr>
        <w:t>Таблица</w:t>
      </w:r>
      <w:r w:rsidR="00926681" w:rsidRPr="00AD736D">
        <w:rPr>
          <w:bCs/>
        </w:rPr>
        <w:t xml:space="preserve"> </w:t>
      </w:r>
      <w:r w:rsidR="00AD736D">
        <w:rPr>
          <w:bCs/>
        </w:rPr>
        <w:t>1</w:t>
      </w:r>
      <w:r w:rsidRPr="00AD736D">
        <w:rPr>
          <w:bCs/>
        </w:rPr>
        <w:t>.</w:t>
      </w:r>
      <w:r w:rsidR="00926681" w:rsidRPr="00AD736D">
        <w:rPr>
          <w:bCs/>
        </w:rPr>
        <w:t xml:space="preserve"> </w:t>
      </w:r>
      <w:r w:rsidR="00500D21" w:rsidRPr="00AD736D">
        <w:rPr>
          <w:bCs/>
          <w:iCs/>
        </w:rPr>
        <w:t>Варианты</w:t>
      </w:r>
      <w:r w:rsidR="00926681" w:rsidRPr="00AD736D">
        <w:rPr>
          <w:bCs/>
          <w:iCs/>
        </w:rPr>
        <w:t xml:space="preserve"> </w:t>
      </w:r>
      <w:r w:rsidR="00500D21" w:rsidRPr="00AD736D">
        <w:rPr>
          <w:bCs/>
          <w:iCs/>
        </w:rPr>
        <w:t>курсов</w:t>
      </w:r>
      <w:r w:rsidR="00926681" w:rsidRPr="00AD736D">
        <w:rPr>
          <w:bCs/>
          <w:iCs/>
        </w:rPr>
        <w:t xml:space="preserve"> </w:t>
      </w:r>
      <w:r w:rsidR="00500D21" w:rsidRPr="00AD736D">
        <w:rPr>
          <w:bCs/>
          <w:iCs/>
        </w:rPr>
        <w:t>индукции</w:t>
      </w:r>
      <w:r w:rsidR="00926681" w:rsidRPr="00AD736D">
        <w:rPr>
          <w:bCs/>
          <w:iCs/>
        </w:rPr>
        <w:t xml:space="preserve"> </w:t>
      </w:r>
      <w:r w:rsidR="00500D21" w:rsidRPr="00AD736D">
        <w:rPr>
          <w:bCs/>
          <w:iCs/>
        </w:rPr>
        <w:t>и</w:t>
      </w:r>
      <w:r w:rsidR="00926681" w:rsidRPr="00AD736D">
        <w:rPr>
          <w:bCs/>
          <w:iCs/>
        </w:rPr>
        <w:t xml:space="preserve"> </w:t>
      </w:r>
      <w:r w:rsidR="00500D21" w:rsidRPr="00AD736D">
        <w:rPr>
          <w:bCs/>
          <w:iCs/>
        </w:rPr>
        <w:t>консолидации</w:t>
      </w:r>
      <w:r w:rsidR="00926681" w:rsidRPr="00AD736D">
        <w:rPr>
          <w:bCs/>
          <w:i/>
          <w:iCs/>
        </w:rPr>
        <w:t xml:space="preserve"> </w:t>
      </w:r>
    </w:p>
    <w:tbl>
      <w:tblPr>
        <w:tblW w:w="9220" w:type="dxa"/>
        <w:tblInd w:w="2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1833"/>
        <w:gridCol w:w="7300"/>
        <w:gridCol w:w="87"/>
      </w:tblGrid>
      <w:tr w:rsidR="00500D21" w:rsidRPr="00ED0774" w14:paraId="0146A38C"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4EA9938" w14:textId="77777777" w:rsidR="002E31B7" w:rsidRPr="00ED0774" w:rsidRDefault="00500D21" w:rsidP="00F0118E">
            <w:pPr>
              <w:jc w:val="center"/>
              <w:rPr>
                <w:rFonts w:eastAsia="Arial Unicode MS"/>
                <w:b/>
                <w:color w:val="000000"/>
                <w:u w:color="000000"/>
              </w:rPr>
            </w:pPr>
            <w:r w:rsidRPr="00ED0774">
              <w:rPr>
                <w:rFonts w:eastAsia="Arial Unicode MS"/>
                <w:b/>
                <w:color w:val="000000"/>
                <w:u w:color="000000"/>
              </w:rPr>
              <w:t>Программа</w:t>
            </w:r>
            <w:r w:rsidR="00926681" w:rsidRPr="00ED0774">
              <w:rPr>
                <w:rFonts w:eastAsia="Arial Unicode MS"/>
                <w:b/>
                <w:color w:val="000000"/>
                <w:u w:color="000000"/>
              </w:rPr>
              <w:t xml:space="preserve"> </w:t>
            </w:r>
            <w:r w:rsidRPr="00ED0774">
              <w:rPr>
                <w:rFonts w:eastAsia="Arial Unicode MS"/>
                <w:b/>
                <w:color w:val="000000"/>
                <w:u w:color="000000"/>
              </w:rPr>
              <w:t>индукции/</w:t>
            </w:r>
          </w:p>
          <w:p w14:paraId="1704D775" w14:textId="77777777" w:rsidR="00500D21" w:rsidRPr="00ED0774" w:rsidRDefault="00500D21" w:rsidP="00F0118E">
            <w:pPr>
              <w:jc w:val="center"/>
              <w:rPr>
                <w:rFonts w:eastAsia="Arial Unicode MS"/>
                <w:b/>
                <w:color w:val="000000"/>
                <w:u w:color="000000"/>
              </w:rPr>
            </w:pPr>
            <w:r w:rsidRPr="00ED0774">
              <w:rPr>
                <w:rFonts w:eastAsia="Arial Unicode MS"/>
                <w:b/>
                <w:color w:val="000000"/>
                <w:u w:color="000000"/>
              </w:rPr>
              <w:t>консолидации</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FCA5C60" w14:textId="77777777" w:rsidR="00500D21" w:rsidRPr="00ED0774" w:rsidRDefault="00500D21" w:rsidP="00F0118E">
            <w:pPr>
              <w:ind w:firstLine="567"/>
              <w:jc w:val="center"/>
              <w:rPr>
                <w:rFonts w:eastAsia="Arial Unicode MS"/>
                <w:b/>
                <w:color w:val="000000"/>
                <w:u w:color="000000"/>
              </w:rPr>
            </w:pPr>
            <w:r w:rsidRPr="00ED0774">
              <w:rPr>
                <w:rFonts w:eastAsia="Arial Unicode MS"/>
                <w:b/>
                <w:color w:val="000000"/>
                <w:u w:color="000000"/>
              </w:rPr>
              <w:t>Препарат</w:t>
            </w:r>
          </w:p>
        </w:tc>
      </w:tr>
      <w:tr w:rsidR="00500D21" w:rsidRPr="00ED0774" w14:paraId="74AEB39A" w14:textId="77777777" w:rsidTr="00F0118E">
        <w:trPr>
          <w:trHeight w:val="2147"/>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DFCEF14" w14:textId="77777777" w:rsidR="00500D21" w:rsidRPr="00ED0774" w:rsidRDefault="00500D21" w:rsidP="00F0118E">
            <w:pPr>
              <w:jc w:val="center"/>
              <w:rPr>
                <w:rFonts w:eastAsia="Arial Unicode MS"/>
                <w:color w:val="000000"/>
                <w:u w:color="000000"/>
              </w:rPr>
            </w:pPr>
            <w:r w:rsidRPr="00ED0774">
              <w:rPr>
                <w:rFonts w:eastAsia="Arial Unicode MS"/>
                <w:color w:val="000000"/>
                <w:u w:color="000000"/>
              </w:rPr>
              <w:t>7</w:t>
            </w:r>
            <w:r w:rsidR="00926681" w:rsidRPr="00ED0774">
              <w:rPr>
                <w:rFonts w:eastAsia="Arial Unicode MS"/>
                <w:color w:val="000000"/>
                <w:u w:color="000000"/>
              </w:rPr>
              <w:t xml:space="preserve"> </w:t>
            </w:r>
            <w:r w:rsidRPr="00ED0774">
              <w:rPr>
                <w:rFonts w:eastAsia="Arial Unicode MS"/>
                <w:color w:val="000000"/>
                <w:u w:color="000000"/>
              </w:rPr>
              <w:t>+</w:t>
            </w:r>
            <w:r w:rsidR="00926681" w:rsidRPr="00ED0774">
              <w:rPr>
                <w:rFonts w:eastAsia="Arial Unicode MS"/>
                <w:color w:val="000000"/>
                <w:u w:color="000000"/>
              </w:rPr>
              <w:t xml:space="preserve"> </w:t>
            </w:r>
            <w:r w:rsidRPr="00ED0774">
              <w:rPr>
                <w:rFonts w:eastAsia="Arial Unicode MS"/>
                <w:color w:val="000000"/>
                <w:u w:color="000000"/>
              </w:rPr>
              <w:t>3</w:t>
            </w:r>
            <w:r w:rsidR="00926681" w:rsidRPr="00ED0774">
              <w:rPr>
                <w:rFonts w:eastAsia="Arial Unicode MS"/>
                <w:color w:val="000000"/>
                <w:u w:color="000000"/>
              </w:rPr>
              <w:t xml:space="preserve"> </w:t>
            </w:r>
            <w:r w:rsidRPr="00ED0774">
              <w:rPr>
                <w:rFonts w:eastAsia="Arial Unicode MS"/>
                <w:color w:val="000000"/>
                <w:u w:color="000000"/>
                <w:shd w:val="clear" w:color="auto" w:fill="FFFFFF"/>
              </w:rPr>
              <w:t>(1)</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B6C951A" w14:textId="77777777" w:rsidR="00500D21" w:rsidRPr="00ED0774" w:rsidRDefault="00500D21" w:rsidP="00F0118E">
            <w:pPr>
              <w:ind w:firstLine="247"/>
              <w:rPr>
                <w:rFonts w:eastAsia="Arial Unicode MS"/>
                <w:color w:val="000000"/>
                <w:u w:color="000000"/>
              </w:rPr>
            </w:pPr>
            <w:r w:rsidRPr="00ED0774">
              <w:rPr>
                <w:rFonts w:eastAsia="Arial Unicode MS"/>
                <w:color w:val="000000"/>
                <w:u w:color="000000"/>
              </w:rPr>
              <w:t>Цитарабин**</w:t>
            </w:r>
            <w:r w:rsidR="00926681" w:rsidRPr="00ED0774">
              <w:rPr>
                <w:rFonts w:eastAsia="Arial Unicode MS"/>
                <w:color w:val="000000"/>
                <w:u w:color="000000"/>
              </w:rPr>
              <w:t xml:space="preserve"> </w:t>
            </w:r>
            <w:r w:rsidRPr="00ED0774">
              <w:rPr>
                <w:rFonts w:eastAsia="Arial Unicode MS"/>
                <w:color w:val="000000"/>
                <w:u w:color="000000"/>
              </w:rPr>
              <w:t>100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2</w:t>
            </w:r>
            <w:r w:rsidR="00926681" w:rsidRPr="00ED0774">
              <w:rPr>
                <w:rFonts w:eastAsia="Arial Unicode MS"/>
                <w:color w:val="000000"/>
                <w:u w:color="000000"/>
              </w:rPr>
              <w:t xml:space="preserve"> </w:t>
            </w:r>
            <w:r w:rsidRPr="00ED0774">
              <w:rPr>
                <w:rFonts w:eastAsia="Arial Unicode MS"/>
                <w:color w:val="000000"/>
                <w:u w:color="000000"/>
              </w:rPr>
              <w:t>раза</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сутки</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1</w:t>
            </w:r>
            <w:r w:rsidR="00E41799" w:rsidRPr="00ED0774">
              <w:t>–</w:t>
            </w:r>
            <w:r w:rsidRPr="00ED0774">
              <w:rPr>
                <w:rFonts w:eastAsia="Arial Unicode MS"/>
                <w:color w:val="000000"/>
                <w:u w:color="000000"/>
              </w:rPr>
              <w:t>7-й</w:t>
            </w:r>
            <w:r w:rsidR="00926681" w:rsidRPr="00ED0774">
              <w:rPr>
                <w:rFonts w:eastAsia="Arial Unicode MS"/>
                <w:color w:val="000000"/>
                <w:u w:color="000000"/>
              </w:rPr>
              <w:t xml:space="preserve"> </w:t>
            </w:r>
            <w:r w:rsidRPr="00ED0774">
              <w:rPr>
                <w:rFonts w:eastAsia="Arial Unicode MS"/>
                <w:color w:val="000000"/>
                <w:u w:color="000000"/>
              </w:rPr>
              <w:t>дни</w:t>
            </w:r>
            <w:r w:rsidR="00736A11" w:rsidRPr="00ED0774">
              <w:rPr>
                <w:rFonts w:eastAsia="Arial Unicode MS"/>
                <w:color w:val="000000"/>
                <w:u w:color="000000"/>
              </w:rPr>
              <w:t xml:space="preserve"> в комбинации с одним из следующих ЛП: </w:t>
            </w:r>
          </w:p>
          <w:p w14:paraId="4FA0ECAF" w14:textId="77777777" w:rsidR="00500D21" w:rsidRPr="00ED0774" w:rsidRDefault="00500D21" w:rsidP="00275537">
            <w:pPr>
              <w:numPr>
                <w:ilvl w:val="0"/>
                <w:numId w:val="3"/>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tabs>
                <w:tab w:val="num" w:pos="1440"/>
              </w:tabs>
              <w:ind w:left="820" w:hanging="213"/>
              <w:rPr>
                <w:rFonts w:eastAsia="Arial Unicode MS"/>
                <w:color w:val="000000"/>
                <w:u w:color="000000"/>
              </w:rPr>
            </w:pPr>
            <w:r w:rsidRPr="00ED0774">
              <w:rPr>
                <w:rFonts w:eastAsia="Arial Unicode MS"/>
                <w:color w:val="000000"/>
                <w:u w:color="000000"/>
              </w:rPr>
              <w:t>Даунорубицин**</w:t>
            </w:r>
            <w:r w:rsidR="00926681" w:rsidRPr="00ED0774">
              <w:rPr>
                <w:rFonts w:eastAsia="Arial Unicode MS"/>
                <w:color w:val="000000"/>
                <w:u w:color="000000"/>
              </w:rPr>
              <w:t xml:space="preserve"> </w:t>
            </w:r>
            <w:r w:rsidRPr="00ED0774">
              <w:rPr>
                <w:rFonts w:eastAsia="Arial Unicode MS"/>
                <w:color w:val="000000"/>
                <w:u w:color="000000"/>
              </w:rPr>
              <w:t>60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1</w:t>
            </w:r>
            <w:r w:rsidR="00E41799" w:rsidRPr="00ED0774">
              <w:t>–</w:t>
            </w:r>
            <w:r w:rsidRPr="00ED0774">
              <w:rPr>
                <w:rFonts w:eastAsia="Arial Unicode MS"/>
                <w:color w:val="000000"/>
                <w:u w:color="000000"/>
              </w:rPr>
              <w:t>3-й</w:t>
            </w:r>
            <w:r w:rsidR="00926681" w:rsidRPr="00ED0774">
              <w:rPr>
                <w:rFonts w:eastAsia="Arial Unicode MS"/>
                <w:color w:val="000000"/>
                <w:u w:color="000000"/>
              </w:rPr>
              <w:t xml:space="preserve"> </w:t>
            </w:r>
            <w:r w:rsidRPr="00ED0774">
              <w:rPr>
                <w:rFonts w:eastAsia="Arial Unicode MS"/>
                <w:color w:val="000000"/>
                <w:u w:color="000000"/>
              </w:rPr>
              <w:t>дни</w:t>
            </w:r>
            <w:r w:rsidR="00926681" w:rsidRPr="00ED0774">
              <w:rPr>
                <w:rFonts w:eastAsia="Arial Unicode MS"/>
                <w:color w:val="000000"/>
                <w:u w:color="000000"/>
              </w:rPr>
              <w:t xml:space="preserve"> </w:t>
            </w:r>
            <w:r w:rsidRPr="00ED0774">
              <w:rPr>
                <w:rFonts w:eastAsia="Arial Unicode MS"/>
                <w:color w:val="000000"/>
                <w:u w:color="000000"/>
              </w:rPr>
              <w:t>или</w:t>
            </w:r>
          </w:p>
          <w:p w14:paraId="6BA4DCD3" w14:textId="77777777" w:rsidR="00500D21" w:rsidRPr="00ED0774" w:rsidRDefault="00500D21" w:rsidP="00275537">
            <w:pPr>
              <w:numPr>
                <w:ilvl w:val="0"/>
                <w:numId w:val="3"/>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tabs>
                <w:tab w:val="num" w:pos="1440"/>
              </w:tabs>
              <w:ind w:left="820" w:hanging="213"/>
              <w:rPr>
                <w:rFonts w:eastAsia="Arial Unicode MS"/>
                <w:color w:val="000000"/>
                <w:u w:color="000000"/>
              </w:rPr>
            </w:pPr>
            <w:r w:rsidRPr="00ED0774">
              <w:rPr>
                <w:rFonts w:eastAsia="Arial Unicode MS"/>
                <w:color w:val="000000"/>
                <w:u w:color="000000"/>
              </w:rPr>
              <w:t>Митоксантрон**</w:t>
            </w:r>
            <w:r w:rsidR="00926681" w:rsidRPr="00ED0774">
              <w:rPr>
                <w:rFonts w:eastAsia="Arial Unicode MS"/>
                <w:color w:val="000000"/>
                <w:u w:color="000000"/>
              </w:rPr>
              <w:t xml:space="preserve"> </w:t>
            </w:r>
            <w:r w:rsidRPr="00ED0774">
              <w:rPr>
                <w:rFonts w:eastAsia="Arial Unicode MS"/>
                <w:color w:val="000000"/>
                <w:u w:color="000000"/>
              </w:rPr>
              <w:t>10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1</w:t>
            </w:r>
            <w:r w:rsidR="00E41799" w:rsidRPr="00ED0774">
              <w:t>–</w:t>
            </w:r>
            <w:r w:rsidRPr="00ED0774">
              <w:rPr>
                <w:rFonts w:eastAsia="Arial Unicode MS"/>
                <w:color w:val="000000"/>
                <w:u w:color="000000"/>
              </w:rPr>
              <w:t>3-й</w:t>
            </w:r>
            <w:r w:rsidR="00926681" w:rsidRPr="00ED0774">
              <w:rPr>
                <w:rFonts w:eastAsia="Arial Unicode MS"/>
                <w:color w:val="000000"/>
                <w:u w:color="000000"/>
              </w:rPr>
              <w:t xml:space="preserve"> </w:t>
            </w:r>
            <w:r w:rsidRPr="00ED0774">
              <w:rPr>
                <w:rFonts w:eastAsia="Arial Unicode MS"/>
                <w:color w:val="000000"/>
                <w:u w:color="000000"/>
              </w:rPr>
              <w:t>дни</w:t>
            </w:r>
            <w:r w:rsidR="00926681" w:rsidRPr="00ED0774">
              <w:rPr>
                <w:rFonts w:eastAsia="Arial Unicode MS"/>
                <w:color w:val="000000"/>
                <w:u w:color="000000"/>
              </w:rPr>
              <w:t xml:space="preserve"> </w:t>
            </w:r>
            <w:r w:rsidRPr="00ED0774">
              <w:rPr>
                <w:rFonts w:eastAsia="Arial Unicode MS"/>
                <w:color w:val="000000"/>
                <w:u w:color="000000"/>
              </w:rPr>
              <w:t>или</w:t>
            </w:r>
          </w:p>
          <w:p w14:paraId="2EB87008" w14:textId="77777777" w:rsidR="00500D21" w:rsidRPr="00ED0774" w:rsidRDefault="00500D21" w:rsidP="00275537">
            <w:pPr>
              <w:numPr>
                <w:ilvl w:val="0"/>
                <w:numId w:val="3"/>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tabs>
                <w:tab w:val="num" w:pos="1440"/>
              </w:tabs>
              <w:ind w:left="820" w:hanging="213"/>
              <w:rPr>
                <w:rFonts w:eastAsia="Arial Unicode MS"/>
                <w:color w:val="000000"/>
                <w:u w:color="000000"/>
              </w:rPr>
            </w:pPr>
            <w:r w:rsidRPr="00ED0774">
              <w:rPr>
                <w:rFonts w:eastAsia="Arial Unicode MS"/>
                <w:color w:val="000000"/>
                <w:u w:color="000000"/>
              </w:rPr>
              <w:t>Идарубицин**</w:t>
            </w:r>
            <w:r w:rsidR="00926681" w:rsidRPr="00ED0774">
              <w:rPr>
                <w:rFonts w:eastAsia="Arial Unicode MS"/>
                <w:color w:val="000000"/>
                <w:u w:color="000000"/>
              </w:rPr>
              <w:t xml:space="preserve"> </w:t>
            </w:r>
            <w:r w:rsidRPr="00ED0774">
              <w:rPr>
                <w:rFonts w:eastAsia="Arial Unicode MS"/>
                <w:color w:val="000000"/>
                <w:u w:color="000000"/>
              </w:rPr>
              <w:t>12</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1</w:t>
            </w:r>
            <w:r w:rsidR="00E41799" w:rsidRPr="00ED0774">
              <w:t>–</w:t>
            </w:r>
            <w:r w:rsidRPr="00ED0774">
              <w:rPr>
                <w:rFonts w:eastAsia="Arial Unicode MS"/>
                <w:color w:val="000000"/>
                <w:u w:color="000000"/>
              </w:rPr>
              <w:t>3-й</w:t>
            </w:r>
            <w:r w:rsidR="00926681" w:rsidRPr="00ED0774">
              <w:rPr>
                <w:rFonts w:eastAsia="Arial Unicode MS"/>
                <w:color w:val="000000"/>
                <w:u w:color="000000"/>
              </w:rPr>
              <w:t xml:space="preserve"> </w:t>
            </w:r>
            <w:r w:rsidRPr="00ED0774">
              <w:rPr>
                <w:rFonts w:eastAsia="Arial Unicode MS"/>
                <w:color w:val="000000"/>
                <w:u w:color="000000"/>
              </w:rPr>
              <w:t>дни</w:t>
            </w:r>
          </w:p>
        </w:tc>
      </w:tr>
      <w:tr w:rsidR="00500D21" w:rsidRPr="00ED0774" w14:paraId="1728CE27" w14:textId="77777777" w:rsidTr="0060549B">
        <w:trPr>
          <w:trHeight w:val="204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D2D0CD5" w14:textId="77777777" w:rsidR="00500D21" w:rsidRPr="00ED0774" w:rsidRDefault="00500D21" w:rsidP="00F0118E">
            <w:pPr>
              <w:jc w:val="center"/>
              <w:rPr>
                <w:rFonts w:eastAsia="Arial Unicode MS"/>
                <w:color w:val="000000"/>
                <w:u w:color="000000"/>
              </w:rPr>
            </w:pPr>
            <w:r w:rsidRPr="00ED0774">
              <w:rPr>
                <w:rFonts w:eastAsia="Arial Unicode MS"/>
                <w:color w:val="000000"/>
                <w:u w:color="000000"/>
              </w:rPr>
              <w:t>7</w:t>
            </w:r>
            <w:r w:rsidR="00926681" w:rsidRPr="00ED0774">
              <w:rPr>
                <w:rFonts w:eastAsia="Arial Unicode MS"/>
                <w:color w:val="000000"/>
                <w:u w:color="000000"/>
              </w:rPr>
              <w:t xml:space="preserve"> </w:t>
            </w:r>
            <w:r w:rsidRPr="00ED0774">
              <w:rPr>
                <w:rFonts w:eastAsia="Arial Unicode MS"/>
                <w:color w:val="000000"/>
                <w:u w:color="000000"/>
              </w:rPr>
              <w:t>+</w:t>
            </w:r>
            <w:r w:rsidR="00926681" w:rsidRPr="00ED0774">
              <w:rPr>
                <w:rFonts w:eastAsia="Arial Unicode MS"/>
                <w:color w:val="000000"/>
                <w:u w:color="000000"/>
              </w:rPr>
              <w:t xml:space="preserve"> </w:t>
            </w:r>
            <w:r w:rsidRPr="00ED0774">
              <w:rPr>
                <w:rFonts w:eastAsia="Arial Unicode MS"/>
                <w:color w:val="000000"/>
                <w:u w:color="000000"/>
              </w:rPr>
              <w:t>3</w:t>
            </w:r>
            <w:r w:rsidR="00926681" w:rsidRPr="00ED0774">
              <w:rPr>
                <w:rFonts w:eastAsia="Arial Unicode MS"/>
                <w:color w:val="000000"/>
                <w:u w:color="000000"/>
              </w:rPr>
              <w:t xml:space="preserve"> </w:t>
            </w:r>
            <w:r w:rsidRPr="00ED0774">
              <w:rPr>
                <w:rFonts w:eastAsia="Arial Unicode MS"/>
                <w:color w:val="000000"/>
                <w:u w:color="000000"/>
                <w:shd w:val="clear" w:color="auto" w:fill="FFFFFF"/>
              </w:rPr>
              <w:t>(2)</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4524B2D" w14:textId="77777777" w:rsidR="00500D21" w:rsidRPr="00ED0774" w:rsidRDefault="00500D21" w:rsidP="00F0118E">
            <w:pPr>
              <w:ind w:firstLine="247"/>
              <w:rPr>
                <w:rFonts w:eastAsia="Arial Unicode MS"/>
                <w:color w:val="000000"/>
                <w:u w:color="000000"/>
              </w:rPr>
            </w:pPr>
            <w:r w:rsidRPr="00ED0774">
              <w:rPr>
                <w:rFonts w:eastAsia="Arial Unicode MS"/>
                <w:color w:val="000000"/>
                <w:u w:color="000000"/>
              </w:rPr>
              <w:t>Цитарабин**</w:t>
            </w:r>
            <w:r w:rsidR="00926681" w:rsidRPr="00ED0774">
              <w:rPr>
                <w:rFonts w:eastAsia="Arial Unicode MS"/>
                <w:color w:val="000000"/>
                <w:u w:color="000000"/>
              </w:rPr>
              <w:t xml:space="preserve"> </w:t>
            </w:r>
            <w:r w:rsidRPr="00ED0774">
              <w:rPr>
                <w:rFonts w:eastAsia="Arial Unicode MS"/>
                <w:color w:val="000000"/>
                <w:u w:color="000000"/>
              </w:rPr>
              <w:t>200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круглосуточно</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1</w:t>
            </w:r>
            <w:r w:rsidR="00E41799" w:rsidRPr="00ED0774">
              <w:t>–</w:t>
            </w:r>
            <w:r w:rsidRPr="00ED0774">
              <w:rPr>
                <w:rFonts w:eastAsia="Arial Unicode MS"/>
                <w:color w:val="000000"/>
                <w:u w:color="000000"/>
              </w:rPr>
              <w:t>7-й</w:t>
            </w:r>
            <w:r w:rsidR="00926681" w:rsidRPr="00ED0774">
              <w:rPr>
                <w:rFonts w:eastAsia="Arial Unicode MS"/>
                <w:color w:val="000000"/>
                <w:u w:color="000000"/>
              </w:rPr>
              <w:t xml:space="preserve"> </w:t>
            </w:r>
            <w:r w:rsidRPr="00ED0774">
              <w:rPr>
                <w:rFonts w:eastAsia="Arial Unicode MS"/>
                <w:color w:val="000000"/>
                <w:u w:color="000000"/>
              </w:rPr>
              <w:t>дни</w:t>
            </w:r>
            <w:r w:rsidR="00736A11" w:rsidRPr="00ED0774">
              <w:rPr>
                <w:rFonts w:eastAsia="Arial Unicode MS"/>
                <w:color w:val="000000"/>
                <w:u w:color="000000"/>
              </w:rPr>
              <w:t xml:space="preserve"> в комбинации с одним из следующих ЛП:</w:t>
            </w:r>
          </w:p>
          <w:p w14:paraId="141AEAAC" w14:textId="77777777" w:rsidR="00500D21" w:rsidRPr="00ED0774" w:rsidRDefault="00500D21" w:rsidP="00275537">
            <w:pPr>
              <w:numPr>
                <w:ilvl w:val="0"/>
                <w:numId w:val="4"/>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820" w:hanging="213"/>
              <w:rPr>
                <w:rFonts w:eastAsia="Arial Unicode MS"/>
                <w:color w:val="000000"/>
                <w:u w:color="000000"/>
              </w:rPr>
            </w:pPr>
            <w:r w:rsidRPr="00ED0774">
              <w:rPr>
                <w:rFonts w:eastAsia="Arial Unicode MS"/>
                <w:color w:val="000000"/>
                <w:u w:color="000000"/>
              </w:rPr>
              <w:t>Даунорубицин**</w:t>
            </w:r>
            <w:r w:rsidR="00926681" w:rsidRPr="00ED0774">
              <w:rPr>
                <w:rFonts w:eastAsia="Arial Unicode MS"/>
                <w:color w:val="000000"/>
                <w:u w:color="000000"/>
              </w:rPr>
              <w:t xml:space="preserve"> </w:t>
            </w:r>
            <w:r w:rsidRPr="00ED0774">
              <w:rPr>
                <w:rFonts w:eastAsia="Arial Unicode MS"/>
                <w:color w:val="000000"/>
                <w:u w:color="000000"/>
              </w:rPr>
              <w:t>60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3</w:t>
            </w:r>
            <w:r w:rsidR="00E41799" w:rsidRPr="00ED0774">
              <w:t>–</w:t>
            </w:r>
            <w:r w:rsidRPr="00ED0774">
              <w:rPr>
                <w:rFonts w:eastAsia="Arial Unicode MS"/>
                <w:color w:val="000000"/>
                <w:u w:color="000000"/>
              </w:rPr>
              <w:t>5-й</w:t>
            </w:r>
            <w:r w:rsidR="00926681" w:rsidRPr="00ED0774">
              <w:rPr>
                <w:rFonts w:eastAsia="Arial Unicode MS"/>
                <w:color w:val="000000"/>
                <w:u w:color="000000"/>
              </w:rPr>
              <w:t xml:space="preserve"> </w:t>
            </w:r>
            <w:r w:rsidRPr="00ED0774">
              <w:rPr>
                <w:rFonts w:eastAsia="Arial Unicode MS"/>
                <w:color w:val="000000"/>
                <w:u w:color="000000"/>
              </w:rPr>
              <w:t>дни</w:t>
            </w:r>
            <w:r w:rsidR="00926681" w:rsidRPr="00ED0774">
              <w:rPr>
                <w:rFonts w:eastAsia="Arial Unicode MS"/>
                <w:color w:val="000000"/>
                <w:u w:color="000000"/>
              </w:rPr>
              <w:t xml:space="preserve"> </w:t>
            </w:r>
            <w:r w:rsidRPr="00ED0774">
              <w:rPr>
                <w:rFonts w:eastAsia="Arial Unicode MS"/>
                <w:color w:val="000000"/>
                <w:u w:color="000000"/>
              </w:rPr>
              <w:t>или</w:t>
            </w:r>
          </w:p>
          <w:p w14:paraId="67A97C8F" w14:textId="77777777" w:rsidR="00500D21" w:rsidRPr="00ED0774" w:rsidRDefault="00500D21" w:rsidP="00275537">
            <w:pPr>
              <w:numPr>
                <w:ilvl w:val="0"/>
                <w:numId w:val="4"/>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820" w:hanging="213"/>
              <w:rPr>
                <w:rFonts w:eastAsia="Arial Unicode MS"/>
                <w:color w:val="000000"/>
                <w:u w:color="000000"/>
              </w:rPr>
            </w:pPr>
            <w:r w:rsidRPr="00ED0774">
              <w:rPr>
                <w:rFonts w:eastAsia="Arial Unicode MS"/>
                <w:color w:val="000000"/>
                <w:u w:color="000000"/>
              </w:rPr>
              <w:t>Митоксантрон**</w:t>
            </w:r>
            <w:r w:rsidR="00926681" w:rsidRPr="00ED0774">
              <w:rPr>
                <w:rFonts w:eastAsia="Arial Unicode MS"/>
                <w:color w:val="000000"/>
                <w:u w:color="000000"/>
              </w:rPr>
              <w:t xml:space="preserve"> </w:t>
            </w:r>
            <w:r w:rsidRPr="00ED0774">
              <w:rPr>
                <w:rFonts w:eastAsia="Arial Unicode MS"/>
                <w:color w:val="000000"/>
                <w:u w:color="000000"/>
              </w:rPr>
              <w:t>10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3</w:t>
            </w:r>
            <w:r w:rsidR="00E41799" w:rsidRPr="00ED0774">
              <w:t>–</w:t>
            </w:r>
            <w:r w:rsidRPr="00ED0774">
              <w:rPr>
                <w:rFonts w:eastAsia="Arial Unicode MS"/>
                <w:color w:val="000000"/>
                <w:u w:color="000000"/>
              </w:rPr>
              <w:t>5-й</w:t>
            </w:r>
            <w:r w:rsidR="00926681" w:rsidRPr="00ED0774">
              <w:rPr>
                <w:rFonts w:eastAsia="Arial Unicode MS"/>
                <w:color w:val="000000"/>
                <w:u w:color="000000"/>
              </w:rPr>
              <w:t xml:space="preserve"> </w:t>
            </w:r>
            <w:r w:rsidRPr="00ED0774">
              <w:rPr>
                <w:rFonts w:eastAsia="Arial Unicode MS"/>
                <w:color w:val="000000"/>
                <w:u w:color="000000"/>
              </w:rPr>
              <w:t>дни</w:t>
            </w:r>
            <w:r w:rsidR="00926681" w:rsidRPr="00ED0774">
              <w:rPr>
                <w:rFonts w:eastAsia="Arial Unicode MS"/>
                <w:color w:val="000000"/>
                <w:u w:color="000000"/>
              </w:rPr>
              <w:t xml:space="preserve"> </w:t>
            </w:r>
            <w:r w:rsidRPr="00ED0774">
              <w:rPr>
                <w:rFonts w:eastAsia="Arial Unicode MS"/>
                <w:color w:val="000000"/>
                <w:u w:color="000000"/>
              </w:rPr>
              <w:t>или</w:t>
            </w:r>
          </w:p>
          <w:p w14:paraId="6C1C5D01" w14:textId="77777777" w:rsidR="00500D21" w:rsidRPr="00ED0774" w:rsidRDefault="00500D21" w:rsidP="00275537">
            <w:pPr>
              <w:numPr>
                <w:ilvl w:val="0"/>
                <w:numId w:val="4"/>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820" w:hanging="213"/>
              <w:rPr>
                <w:rFonts w:eastAsia="Arial Unicode MS"/>
                <w:color w:val="000000"/>
                <w:u w:color="000000"/>
              </w:rPr>
            </w:pPr>
            <w:r w:rsidRPr="00ED0774">
              <w:rPr>
                <w:rFonts w:eastAsia="Arial Unicode MS"/>
                <w:color w:val="000000"/>
                <w:u w:color="000000"/>
              </w:rPr>
              <w:t>Идарубицин**</w:t>
            </w:r>
            <w:r w:rsidR="00926681" w:rsidRPr="00ED0774">
              <w:rPr>
                <w:rFonts w:eastAsia="Arial Unicode MS"/>
                <w:color w:val="000000"/>
                <w:u w:color="000000"/>
              </w:rPr>
              <w:t xml:space="preserve"> </w:t>
            </w:r>
            <w:r w:rsidRPr="00ED0774">
              <w:rPr>
                <w:rFonts w:eastAsia="Arial Unicode MS"/>
                <w:color w:val="000000"/>
                <w:u w:color="000000"/>
              </w:rPr>
              <w:t>12</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3</w:t>
            </w:r>
            <w:r w:rsidR="00E41799" w:rsidRPr="00ED0774">
              <w:t>–</w:t>
            </w:r>
            <w:r w:rsidRPr="00ED0774">
              <w:rPr>
                <w:rFonts w:eastAsia="Arial Unicode MS"/>
                <w:color w:val="000000"/>
                <w:u w:color="000000"/>
              </w:rPr>
              <w:t>5-й</w:t>
            </w:r>
            <w:r w:rsidR="00926681" w:rsidRPr="00ED0774">
              <w:rPr>
                <w:rFonts w:eastAsia="Arial Unicode MS"/>
                <w:color w:val="000000"/>
                <w:u w:color="000000"/>
              </w:rPr>
              <w:t xml:space="preserve"> </w:t>
            </w:r>
            <w:r w:rsidRPr="00ED0774">
              <w:rPr>
                <w:rFonts w:eastAsia="Arial Unicode MS"/>
                <w:color w:val="000000"/>
                <w:u w:color="000000"/>
              </w:rPr>
              <w:t>дни</w:t>
            </w:r>
          </w:p>
        </w:tc>
      </w:tr>
      <w:tr w:rsidR="00500D21" w:rsidRPr="00ED0774" w14:paraId="68368156"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379591B" w14:textId="77777777" w:rsidR="00500D21" w:rsidRPr="00ED0774" w:rsidRDefault="00500D21" w:rsidP="00F0118E">
            <w:pPr>
              <w:jc w:val="center"/>
              <w:rPr>
                <w:rFonts w:eastAsia="Arial Unicode MS"/>
                <w:color w:val="000000"/>
                <w:highlight w:val="yellow"/>
                <w:u w:color="000000"/>
              </w:rPr>
            </w:pPr>
            <w:r w:rsidRPr="00ED0774">
              <w:rPr>
                <w:rFonts w:eastAsia="Arial Unicode MS"/>
                <w:color w:val="000000"/>
                <w:u w:color="000000"/>
              </w:rPr>
              <w:t>7</w:t>
            </w:r>
            <w:r w:rsidR="00926681" w:rsidRPr="00ED0774">
              <w:rPr>
                <w:rFonts w:eastAsia="Arial Unicode MS"/>
                <w:color w:val="000000"/>
                <w:u w:color="000000"/>
              </w:rPr>
              <w:t xml:space="preserve"> </w:t>
            </w:r>
            <w:r w:rsidRPr="00ED0774">
              <w:rPr>
                <w:rFonts w:eastAsia="Arial Unicode MS"/>
                <w:color w:val="000000"/>
                <w:u w:color="000000"/>
              </w:rPr>
              <w:t>+</w:t>
            </w:r>
            <w:r w:rsidR="00926681" w:rsidRPr="00ED0774">
              <w:rPr>
                <w:rFonts w:eastAsia="Arial Unicode MS"/>
                <w:color w:val="000000"/>
                <w:u w:color="000000"/>
              </w:rPr>
              <w:t xml:space="preserve"> </w:t>
            </w:r>
            <w:r w:rsidRPr="00ED0774">
              <w:rPr>
                <w:rFonts w:eastAsia="Arial Unicode MS"/>
                <w:color w:val="000000"/>
                <w:u w:color="000000"/>
              </w:rPr>
              <w:t>3</w:t>
            </w:r>
            <w:r w:rsidR="00926681" w:rsidRPr="00ED0774">
              <w:rPr>
                <w:rFonts w:eastAsia="Arial Unicode MS"/>
                <w:color w:val="000000"/>
                <w:u w:color="000000"/>
              </w:rPr>
              <w:t xml:space="preserve"> </w:t>
            </w:r>
            <w:r w:rsidRPr="00ED0774">
              <w:rPr>
                <w:rFonts w:eastAsia="Arial Unicode MS"/>
                <w:color w:val="000000"/>
                <w:u w:color="000000"/>
              </w:rPr>
              <w:t>+</w:t>
            </w:r>
            <w:r w:rsidR="00926681" w:rsidRPr="00ED0774">
              <w:rPr>
                <w:rFonts w:eastAsia="Arial Unicode MS"/>
                <w:color w:val="000000"/>
                <w:u w:color="000000"/>
              </w:rPr>
              <w:t xml:space="preserve"> </w:t>
            </w:r>
            <w:r w:rsidRPr="00ED0774">
              <w:rPr>
                <w:rFonts w:eastAsia="Arial Unicode MS"/>
                <w:color w:val="000000"/>
                <w:u w:color="000000"/>
              </w:rPr>
              <w:t>VP-16</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15C175C" w14:textId="77777777" w:rsidR="00500D21" w:rsidRPr="00ED0774" w:rsidRDefault="00500D21" w:rsidP="00F0118E">
            <w:pPr>
              <w:ind w:firstLine="247"/>
              <w:rPr>
                <w:rFonts w:eastAsia="Arial Unicode MS"/>
                <w:color w:val="000000"/>
                <w:u w:color="000000"/>
              </w:rPr>
            </w:pPr>
            <w:r w:rsidRPr="00ED0774">
              <w:rPr>
                <w:rFonts w:eastAsia="Arial Unicode MS"/>
                <w:color w:val="000000"/>
                <w:u w:color="000000"/>
              </w:rPr>
              <w:t>Цитарабин**</w:t>
            </w:r>
            <w:r w:rsidR="00926681" w:rsidRPr="00ED0774">
              <w:rPr>
                <w:rFonts w:eastAsia="Arial Unicode MS"/>
                <w:color w:val="000000"/>
                <w:u w:color="000000"/>
              </w:rPr>
              <w:t xml:space="preserve"> </w:t>
            </w:r>
            <w:r w:rsidRPr="00ED0774">
              <w:rPr>
                <w:rFonts w:eastAsia="Arial Unicode MS"/>
                <w:color w:val="000000"/>
                <w:u w:color="000000"/>
              </w:rPr>
              <w:t>100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2</w:t>
            </w:r>
            <w:r w:rsidR="00926681" w:rsidRPr="00ED0774">
              <w:rPr>
                <w:rFonts w:eastAsia="Arial Unicode MS"/>
                <w:color w:val="000000"/>
                <w:u w:color="000000"/>
              </w:rPr>
              <w:t xml:space="preserve"> </w:t>
            </w:r>
            <w:r w:rsidRPr="00ED0774">
              <w:rPr>
                <w:rFonts w:eastAsia="Arial Unicode MS"/>
                <w:color w:val="000000"/>
                <w:u w:color="000000"/>
              </w:rPr>
              <w:t>раза</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сутки</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1</w:t>
            </w:r>
            <w:r w:rsidR="00E41799" w:rsidRPr="00ED0774">
              <w:t>–</w:t>
            </w:r>
            <w:r w:rsidRPr="00ED0774">
              <w:rPr>
                <w:rFonts w:eastAsia="Arial Unicode MS"/>
                <w:color w:val="000000"/>
                <w:u w:color="000000"/>
              </w:rPr>
              <w:t>7-й</w:t>
            </w:r>
            <w:r w:rsidR="00926681" w:rsidRPr="00ED0774">
              <w:rPr>
                <w:rFonts w:eastAsia="Arial Unicode MS"/>
                <w:color w:val="000000"/>
                <w:u w:color="000000"/>
              </w:rPr>
              <w:t xml:space="preserve"> </w:t>
            </w:r>
            <w:r w:rsidRPr="00ED0774">
              <w:rPr>
                <w:rFonts w:eastAsia="Arial Unicode MS"/>
                <w:color w:val="000000"/>
                <w:u w:color="000000"/>
              </w:rPr>
              <w:t>дни</w:t>
            </w:r>
          </w:p>
          <w:p w14:paraId="34F8E0E4" w14:textId="77777777" w:rsidR="00500D21" w:rsidRPr="00ED0774" w:rsidRDefault="00500D21" w:rsidP="00F0118E">
            <w:pPr>
              <w:ind w:firstLine="247"/>
              <w:rPr>
                <w:rFonts w:eastAsia="Arial Unicode MS"/>
                <w:color w:val="000000"/>
                <w:u w:color="000000"/>
              </w:rPr>
            </w:pPr>
            <w:r w:rsidRPr="00ED0774">
              <w:rPr>
                <w:rFonts w:eastAsia="Arial Unicode MS"/>
                <w:color w:val="000000"/>
                <w:u w:color="000000"/>
              </w:rPr>
              <w:t>Даунорубицин**</w:t>
            </w:r>
            <w:r w:rsidR="00926681" w:rsidRPr="00ED0774">
              <w:rPr>
                <w:rFonts w:eastAsia="Arial Unicode MS"/>
                <w:color w:val="000000"/>
                <w:u w:color="000000"/>
              </w:rPr>
              <w:t xml:space="preserve"> </w:t>
            </w:r>
            <w:r w:rsidRPr="00ED0774">
              <w:rPr>
                <w:rFonts w:eastAsia="Arial Unicode MS"/>
                <w:color w:val="000000"/>
                <w:u w:color="000000"/>
              </w:rPr>
              <w:t>45</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1</w:t>
            </w:r>
            <w:r w:rsidR="00E41799" w:rsidRPr="00ED0774">
              <w:t>–</w:t>
            </w:r>
            <w:r w:rsidRPr="00ED0774">
              <w:rPr>
                <w:rFonts w:eastAsia="Arial Unicode MS"/>
                <w:color w:val="000000"/>
                <w:u w:color="000000"/>
              </w:rPr>
              <w:t>3-й</w:t>
            </w:r>
            <w:r w:rsidR="00926681" w:rsidRPr="00ED0774">
              <w:rPr>
                <w:rFonts w:eastAsia="Arial Unicode MS"/>
                <w:color w:val="000000"/>
                <w:u w:color="000000"/>
              </w:rPr>
              <w:t xml:space="preserve"> </w:t>
            </w:r>
            <w:r w:rsidRPr="00ED0774">
              <w:rPr>
                <w:rFonts w:eastAsia="Arial Unicode MS"/>
                <w:color w:val="000000"/>
                <w:u w:color="000000"/>
              </w:rPr>
              <w:t>дни</w:t>
            </w:r>
          </w:p>
          <w:p w14:paraId="4AD854B5" w14:textId="77777777" w:rsidR="00500D21" w:rsidRPr="00ED0774" w:rsidRDefault="00500D21" w:rsidP="00F0118E">
            <w:pPr>
              <w:ind w:firstLine="247"/>
              <w:rPr>
                <w:rFonts w:eastAsia="Arial Unicode MS"/>
                <w:color w:val="000000"/>
                <w:u w:color="000000"/>
              </w:rPr>
            </w:pPr>
            <w:r w:rsidRPr="00ED0774">
              <w:rPr>
                <w:rFonts w:eastAsia="Arial Unicode MS"/>
                <w:color w:val="000000"/>
                <w:u w:color="000000"/>
              </w:rPr>
              <w:t>Этопозид**</w:t>
            </w:r>
            <w:r w:rsidR="00926681" w:rsidRPr="00ED0774">
              <w:rPr>
                <w:rFonts w:eastAsia="Arial Unicode MS"/>
                <w:color w:val="000000"/>
                <w:u w:color="000000"/>
              </w:rPr>
              <w:t xml:space="preserve"> </w:t>
            </w:r>
            <w:r w:rsidRPr="00ED0774">
              <w:rPr>
                <w:rFonts w:eastAsia="Arial Unicode MS"/>
                <w:color w:val="000000"/>
                <w:u w:color="000000"/>
              </w:rPr>
              <w:t>120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17</w:t>
            </w:r>
            <w:r w:rsidR="00E41799" w:rsidRPr="00ED0774">
              <w:t>–</w:t>
            </w:r>
            <w:r w:rsidRPr="00ED0774">
              <w:rPr>
                <w:rFonts w:eastAsia="Arial Unicode MS"/>
                <w:color w:val="000000"/>
                <w:u w:color="000000"/>
              </w:rPr>
              <w:t>21-й</w:t>
            </w:r>
            <w:r w:rsidR="00926681" w:rsidRPr="00ED0774">
              <w:rPr>
                <w:rFonts w:eastAsia="Arial Unicode MS"/>
                <w:color w:val="000000"/>
                <w:u w:color="000000"/>
              </w:rPr>
              <w:t xml:space="preserve"> </w:t>
            </w:r>
            <w:r w:rsidRPr="00ED0774">
              <w:rPr>
                <w:rFonts w:eastAsia="Arial Unicode MS"/>
                <w:color w:val="000000"/>
                <w:u w:color="000000"/>
              </w:rPr>
              <w:t>дни</w:t>
            </w:r>
          </w:p>
        </w:tc>
      </w:tr>
      <w:tr w:rsidR="00500D21" w:rsidRPr="00ED0774" w14:paraId="7552EC0B"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E0CBB6D" w14:textId="4C746F73" w:rsidR="00500D21" w:rsidRPr="00ED0774" w:rsidRDefault="00500D21" w:rsidP="00F0118E">
            <w:pPr>
              <w:jc w:val="center"/>
              <w:rPr>
                <w:rFonts w:eastAsia="Arial Unicode MS"/>
                <w:color w:val="000000"/>
                <w:highlight w:val="yellow"/>
                <w:u w:color="000000"/>
              </w:rPr>
            </w:pPr>
            <w:r w:rsidRPr="00ED0774">
              <w:rPr>
                <w:rFonts w:eastAsia="Arial Unicode MS"/>
                <w:color w:val="000000"/>
                <w:u w:color="000000"/>
              </w:rPr>
              <w:t>ADE</w:t>
            </w:r>
            <w:r w:rsidR="00C30BBE" w:rsidRPr="00ED0774">
              <w:rPr>
                <w:rFonts w:eastAsia="Arial Unicode MS"/>
                <w:color w:val="000000"/>
                <w:u w:color="000000"/>
                <w:lang w:val="en-US"/>
              </w:rPr>
              <w:t xml:space="preserve"> </w:t>
            </w:r>
            <w:r w:rsidR="00C30BBE" w:rsidRPr="00ED0774">
              <w:rPr>
                <w:rFonts w:eastAsia="Arial Unicode MS"/>
                <w:color w:val="000000"/>
                <w:u w:color="000000"/>
                <w:lang w:val="en-US"/>
              </w:rPr>
              <w:fldChar w:fldCharType="begin" w:fldLock="1"/>
            </w:r>
            <w:r w:rsidR="00122C3C">
              <w:rPr>
                <w:rFonts w:eastAsia="Arial Unicode MS"/>
                <w:color w:val="000000"/>
                <w:u w:color="000000"/>
                <w:lang w:val="en-US"/>
              </w:rPr>
              <w:instrText>ADDIN CSL_CITATION {"citationItems":[{"id":"ITEM-1","itemData":{"DOI":"10.1182/blood.v110.11.296.296","ISSN":"0006-4971","abstract":"CALGB 9720 was a phase 3 trial evaluating the multidrug resistance modulator PSC-833 (Valspodar) in induction and consolidation, and subcutaneous interleukin-2 (IL-2) maintenance therapy (rx) in older AML patients (pts). The PSC-833-containing arm was closed after randomization of 120 pts due to excessive toxicity (Blood2002;100:1224). All subsequent pts received ADE inducti</w:instrText>
            </w:r>
            <w:r w:rsidR="00122C3C">
              <w:rPr>
                <w:rFonts w:eastAsia="Arial Unicode MS" w:hint="eastAsia"/>
                <w:color w:val="000000"/>
                <w:u w:color="000000"/>
                <w:lang w:val="en-US"/>
              </w:rPr>
              <w:instrText xml:space="preserve">on (A 100 mg/m2/d by 7-day continuous intravenous infusion, with D 60 mg/m2 and E 100 mg/m2 each daily for 3 days), a second induction if needed (same drugs and doses for 5, 2 and 2 days) based on day 14 marrow (BM) cellularity </w:instrText>
            </w:r>
            <w:r w:rsidR="00122C3C">
              <w:rPr>
                <w:rFonts w:eastAsia="Arial Unicode MS" w:hint="eastAsia"/>
                <w:color w:val="000000"/>
                <w:u w:color="000000"/>
                <w:lang w:val="en-US"/>
              </w:rPr>
              <w:instrText>≥</w:instrText>
            </w:r>
            <w:r w:rsidR="00122C3C">
              <w:rPr>
                <w:rFonts w:eastAsia="Arial Unicode MS" w:hint="eastAsia"/>
                <w:color w:val="000000"/>
                <w:u w:color="000000"/>
                <w:lang w:val="en-US"/>
              </w:rPr>
              <w:instrText xml:space="preserve">20% and &gt;5% blasts, and one consolidation course (same drugs and doses for 5, 2 and 2 days), and were then randomized to IL-2 or no further rx. We report outcome of ADE rx on this study in 610 pts </w:instrText>
            </w:r>
            <w:r w:rsidR="00122C3C">
              <w:rPr>
                <w:rFonts w:eastAsia="Arial Unicode MS" w:hint="eastAsia"/>
                <w:color w:val="000000"/>
                <w:u w:color="000000"/>
                <w:lang w:val="en-US"/>
              </w:rPr>
              <w:instrText>≥</w:instrText>
            </w:r>
            <w:r w:rsidR="00122C3C">
              <w:rPr>
                <w:rFonts w:eastAsia="Arial Unicode MS" w:hint="eastAsia"/>
                <w:color w:val="000000"/>
                <w:u w:color="000000"/>
                <w:lang w:val="en-US"/>
              </w:rPr>
              <w:instrText>60 years (yrs; median=70.5 yrs) with de novo AML (n=396; 65%) or secondary AML (S-A</w:instrText>
            </w:r>
            <w:r w:rsidR="00122C3C">
              <w:rPr>
                <w:rFonts w:eastAsia="Arial Unicode MS"/>
                <w:color w:val="000000"/>
                <w:u w:color="000000"/>
                <w:lang w:val="en-US"/>
              </w:rPr>
              <w:instrText>ML) defined by prior myelodysplastic syndromes or cytotoxic rx (n=168; 28%). Complete remissions (CR) were achieved in 283 (46%) of the 610 pts, 5 (&lt;1%) met CR criteria for &lt;4 weeks, 35 (6%) achieved CR with incomplete count recovery (CRi), and 287 (47%) were non-responders, including 121 with resistant disease and 119 who died during induction. Of 457 pts with day 14 BM data, 344 (75%) did not have BM hypoplasia, but only 99 (29%) received second induction courses. Among 583 pts with information availabl</w:instrText>
            </w:r>
            <w:r w:rsidR="00122C3C">
              <w:rPr>
                <w:rFonts w:eastAsia="Arial Unicode MS" w:hint="eastAsia"/>
                <w:color w:val="000000"/>
                <w:u w:color="000000"/>
                <w:lang w:val="en-US"/>
              </w:rPr>
              <w:instrText>e, 455 (78%) received one course and 128 (22%) two courses, with CR rates of 52% and 35%, respectively. CR rates were 27%, 44% and 51% for pts with complex karyotypes (</w:instrText>
            </w:r>
            <w:r w:rsidR="00122C3C">
              <w:rPr>
                <w:rFonts w:eastAsia="Arial Unicode MS" w:hint="eastAsia"/>
                <w:color w:val="000000"/>
                <w:u w:color="000000"/>
                <w:lang w:val="en-US"/>
              </w:rPr>
              <w:instrText>≥</w:instrText>
            </w:r>
            <w:r w:rsidR="00122C3C">
              <w:rPr>
                <w:rFonts w:eastAsia="Arial Unicode MS" w:hint="eastAsia"/>
                <w:color w:val="000000"/>
                <w:u w:color="000000"/>
                <w:lang w:val="en-US"/>
              </w:rPr>
              <w:instrText>3 abnormalities), rare aberrations (Blood2006;108:63) and neither finding, respectively (p&lt;0.0001); 53% and 36% for de novo and S-AML (p=0.0004); 53%, 42% and 27% for ages 60</w:instrText>
            </w:r>
            <w:r w:rsidR="00122C3C">
              <w:rPr>
                <w:rFonts w:eastAsia="Arial Unicode MS" w:hint="eastAsia"/>
                <w:color w:val="000000"/>
                <w:u w:color="000000"/>
                <w:lang w:val="en-US"/>
              </w:rPr>
              <w:instrText>–</w:instrText>
            </w:r>
            <w:r w:rsidR="00122C3C">
              <w:rPr>
                <w:rFonts w:eastAsia="Arial Unicode MS" w:hint="eastAsia"/>
                <w:color w:val="000000"/>
                <w:u w:color="000000"/>
                <w:lang w:val="en-US"/>
              </w:rPr>
              <w:instrText>69, 70</w:instrText>
            </w:r>
            <w:r w:rsidR="00122C3C">
              <w:rPr>
                <w:rFonts w:eastAsia="Arial Unicode MS" w:hint="eastAsia"/>
                <w:color w:val="000000"/>
                <w:u w:color="000000"/>
                <w:lang w:val="en-US"/>
              </w:rPr>
              <w:instrText>–</w:instrText>
            </w:r>
            <w:r w:rsidR="00122C3C">
              <w:rPr>
                <w:rFonts w:eastAsia="Arial Unicode MS" w:hint="eastAsia"/>
                <w:color w:val="000000"/>
                <w:u w:color="000000"/>
                <w:lang w:val="en-US"/>
              </w:rPr>
              <w:instrText xml:space="preserve">79 and </w:instrText>
            </w:r>
            <w:r w:rsidR="00122C3C">
              <w:rPr>
                <w:rFonts w:eastAsia="Arial Unicode MS" w:hint="eastAsia"/>
                <w:color w:val="000000"/>
                <w:u w:color="000000"/>
                <w:lang w:val="en-US"/>
              </w:rPr>
              <w:instrText>≥</w:instrText>
            </w:r>
            <w:r w:rsidR="00122C3C">
              <w:rPr>
                <w:rFonts w:eastAsia="Arial Unicode MS" w:hint="eastAsia"/>
                <w:color w:val="000000"/>
                <w:u w:color="000000"/>
                <w:lang w:val="en-US"/>
              </w:rPr>
              <w:instrText>80 yrs (p=0.0007); and 38% and 54% for pts whose blasts did and did not overexpress P-glycoprotein (Pgp) (p=0.05). In a multivariable logistic regression model adjusted for log(WBC) and sex, predictors of CR success included non-complex/non-rare karyotypes vs. complex (</w:instrText>
            </w:r>
            <w:r w:rsidR="00122C3C">
              <w:rPr>
                <w:rFonts w:eastAsia="Arial Unicode MS" w:hint="eastAsia"/>
                <w:color w:val="000000"/>
                <w:u w:color="000000"/>
                <w:lang w:val="en-US"/>
              </w:rPr>
              <w:instrText>≥</w:instrText>
            </w:r>
            <w:r w:rsidR="00122C3C">
              <w:rPr>
                <w:rFonts w:eastAsia="Arial Unicode MS" w:hint="eastAsia"/>
                <w:color w:val="000000"/>
                <w:u w:color="000000"/>
                <w:lang w:val="en-US"/>
              </w:rPr>
              <w:instrText>3 abnormalities; p&lt;0.0001); de novo vs. S-AML (p=0.0005); and decreasing age (p=0.0008). 253 pts (38%) received consolidation rx, and 1</w:instrText>
            </w:r>
            <w:r w:rsidR="00122C3C">
              <w:rPr>
                <w:rFonts w:eastAsia="Arial Unicode MS"/>
                <w:color w:val="000000"/>
                <w:u w:color="000000"/>
                <w:lang w:val="en-US"/>
              </w:rPr>
              <w:instrText>57 were randomized to IL-2 (n=81) or no further rx (n=82), with no difference in outcome (Blood2006;108:129a). Both disease-free survival (DFS) and overall survival (OS) were short, with medians of 6.8 and 7.3 months. In univariable analyses, DFS was wors</w:instrText>
            </w:r>
            <w:r w:rsidR="00122C3C">
              <w:rPr>
                <w:rFonts w:eastAsia="Arial Unicode MS" w:hint="eastAsia"/>
                <w:color w:val="000000"/>
                <w:u w:color="000000"/>
                <w:lang w:val="en-US"/>
              </w:rPr>
              <w:instrText>e for complex karyotypes (</w:instrText>
            </w:r>
            <w:r w:rsidR="00122C3C">
              <w:rPr>
                <w:rFonts w:eastAsia="Arial Unicode MS" w:hint="eastAsia"/>
                <w:color w:val="000000"/>
                <w:u w:color="000000"/>
                <w:lang w:val="en-US"/>
              </w:rPr>
              <w:instrText>≥</w:instrText>
            </w:r>
            <w:r w:rsidR="00122C3C">
              <w:rPr>
                <w:rFonts w:eastAsia="Arial Unicode MS" w:hint="eastAsia"/>
                <w:color w:val="000000"/>
                <w:u w:color="000000"/>
                <w:lang w:val="en-US"/>
              </w:rPr>
              <w:instrText xml:space="preserve">5 abnormalities; p&lt;0.0001) and for S-AML (p=0.0023). </w:instrText>
            </w:r>
            <w:r w:rsidR="00122C3C">
              <w:rPr>
                <w:rFonts w:eastAsia="Arial Unicode MS" w:hint="eastAsia"/>
                <w:color w:val="000000"/>
                <w:u w:color="000000"/>
                <w:lang w:val="en-US"/>
              </w:rPr>
              <w:instrText>…</w:instrText>
            </w:r>
            <w:r w:rsidR="00122C3C">
              <w:rPr>
                <w:rFonts w:eastAsia="Arial Unicode MS" w:hint="eastAsia"/>
                <w:color w:val="000000"/>
                <w:u w:color="000000"/>
                <w:lang w:val="en-US"/>
              </w:rPr>
              <w:instrText>","author":[{"dropping-particle":"","family":"Baer","given":"Maria R.","non-dropping-particle":"","parse-names":false,"suffix":""},{"dropping-particle":"","family":"George","</w:instrText>
            </w:r>
            <w:r w:rsidR="00122C3C">
              <w:rPr>
                <w:rFonts w:eastAsia="Arial Unicode MS"/>
                <w:color w:val="000000"/>
                <w:u w:color="000000"/>
                <w:lang w:val="en-US"/>
              </w:rPr>
              <w:instrText>given":"Stephen L.","non-dropping-particle":"","parse-names":false,"suffix":""},{"dropping-particle":"","family":"Sanford","given":"Ben L.","non-dropping-particle":"","parse-names":false,"suffix":""},{"dropping-particle":"","family":"Bothun","given":"Sandra M.","non-dropping-particle":"","parse-names":false,"suffix":""},{"dropping-particle":"","family":"Mrozek","given":"Krzysztof","non-dropping-particle":"","parse-names":false,"suffix":""},{"dropping-particle":"","family":"O’Loughlin","given":"Kieran L.","non-dropping-particle":"","parse-names":false,"suffix":""},{"dropping-particle":"",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Kolitz</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Jonathan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E</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Moore</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Joseph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Stone</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Richard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M</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Powell</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Bayard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L</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Caligiuri</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Michael</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Bloomfield</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Clara</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D</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Larson</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Richard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container</w:instrText>
            </w:r>
            <w:r w:rsidR="00122C3C" w:rsidRPr="009639EB">
              <w:rPr>
                <w:rFonts w:eastAsia="Arial Unicode MS"/>
                <w:color w:val="000000"/>
                <w:u w:color="000000"/>
              </w:rPr>
              <w:instrText>-</w:instrText>
            </w:r>
            <w:r w:rsidR="00122C3C">
              <w:rPr>
                <w:rFonts w:eastAsia="Arial Unicode MS"/>
                <w:color w:val="000000"/>
                <w:u w:color="000000"/>
                <w:lang w:val="en-US"/>
              </w:rPr>
              <w:instrText>title</w:instrText>
            </w:r>
            <w:r w:rsidR="00122C3C" w:rsidRPr="009639EB">
              <w:rPr>
                <w:rFonts w:eastAsia="Arial Unicode MS"/>
                <w:color w:val="000000"/>
                <w:u w:color="000000"/>
              </w:rPr>
              <w:instrText>":"</w:instrText>
            </w:r>
            <w:r w:rsidR="00122C3C">
              <w:rPr>
                <w:rFonts w:eastAsia="Arial Unicode MS"/>
                <w:color w:val="000000"/>
                <w:u w:color="000000"/>
                <w:lang w:val="en-US"/>
              </w:rPr>
              <w:instrText>Blood</w:instrText>
            </w:r>
            <w:r w:rsidR="00122C3C" w:rsidRPr="009639EB">
              <w:rPr>
                <w:rFonts w:eastAsia="Arial Unicode MS"/>
                <w:color w:val="000000"/>
                <w:u w:color="000000"/>
              </w:rPr>
              <w:instrText>","</w:instrText>
            </w:r>
            <w:r w:rsidR="00122C3C">
              <w:rPr>
                <w:rFonts w:eastAsia="Arial Unicode MS"/>
                <w:color w:val="000000"/>
                <w:u w:color="000000"/>
                <w:lang w:val="en-US"/>
              </w:rPr>
              <w:instrText>id</w:instrText>
            </w:r>
            <w:r w:rsidR="00122C3C" w:rsidRPr="009639EB">
              <w:rPr>
                <w:rFonts w:eastAsia="Arial Unicode MS"/>
                <w:color w:val="000000"/>
                <w:u w:color="000000"/>
              </w:rPr>
              <w:instrText>":"</w:instrText>
            </w:r>
            <w:r w:rsidR="00122C3C">
              <w:rPr>
                <w:rFonts w:eastAsia="Arial Unicode MS"/>
                <w:color w:val="000000"/>
                <w:u w:color="000000"/>
                <w:lang w:val="en-US"/>
              </w:rPr>
              <w:instrText>ITEM</w:instrText>
            </w:r>
            <w:r w:rsidR="00122C3C" w:rsidRPr="009639EB">
              <w:rPr>
                <w:rFonts w:eastAsia="Arial Unicode MS"/>
                <w:color w:val="000000"/>
                <w:u w:color="000000"/>
              </w:rPr>
              <w:instrText>-1","</w:instrText>
            </w:r>
            <w:r w:rsidR="00122C3C">
              <w:rPr>
                <w:rFonts w:eastAsia="Arial Unicode MS"/>
                <w:color w:val="000000"/>
                <w:u w:color="000000"/>
                <w:lang w:val="en-US"/>
              </w:rPr>
              <w:instrText>issue</w:instrText>
            </w:r>
            <w:r w:rsidR="00122C3C" w:rsidRPr="009639EB">
              <w:rPr>
                <w:rFonts w:eastAsia="Arial Unicode MS"/>
                <w:color w:val="000000"/>
                <w:u w:color="000000"/>
              </w:rPr>
              <w:instrText>":"11","</w:instrText>
            </w:r>
            <w:r w:rsidR="00122C3C">
              <w:rPr>
                <w:rFonts w:eastAsia="Arial Unicode MS"/>
                <w:color w:val="000000"/>
                <w:u w:color="000000"/>
                <w:lang w:val="en-US"/>
              </w:rPr>
              <w:instrText>issued</w:instrText>
            </w:r>
            <w:r w:rsidR="00122C3C" w:rsidRPr="009639EB">
              <w:rPr>
                <w:rFonts w:eastAsia="Arial Unicode MS"/>
                <w:color w:val="000000"/>
                <w:u w:color="000000"/>
              </w:rPr>
              <w:instrText>":{"</w:instrText>
            </w:r>
            <w:r w:rsidR="00122C3C">
              <w:rPr>
                <w:rFonts w:eastAsia="Arial Unicode MS"/>
                <w:color w:val="000000"/>
                <w:u w:color="000000"/>
                <w:lang w:val="en-US"/>
              </w:rPr>
              <w:instrText>date</w:instrText>
            </w:r>
            <w:r w:rsidR="00122C3C" w:rsidRPr="009639EB">
              <w:rPr>
                <w:rFonts w:eastAsia="Arial Unicode MS"/>
                <w:color w:val="000000"/>
                <w:u w:color="000000"/>
              </w:rPr>
              <w:instrText>-</w:instrText>
            </w:r>
            <w:r w:rsidR="00122C3C">
              <w:rPr>
                <w:rFonts w:eastAsia="Arial Unicode MS"/>
                <w:color w:val="000000"/>
                <w:u w:color="000000"/>
                <w:lang w:val="en-US"/>
              </w:rPr>
              <w:instrText>parts</w:instrText>
            </w:r>
            <w:r w:rsidR="00122C3C" w:rsidRPr="009639EB">
              <w:rPr>
                <w:rFonts w:eastAsia="Arial Unicode MS"/>
                <w:color w:val="000000"/>
                <w:u w:color="000000"/>
              </w:rPr>
              <w:instrText>":[["2007","11","16"]]</w:instrText>
            </w:r>
            <w:r w:rsidR="00122C3C" w:rsidRPr="009639EB">
              <w:rPr>
                <w:rFonts w:eastAsia="Arial Unicode MS" w:hint="eastAsia"/>
                <w:color w:val="000000"/>
                <w:u w:color="000000"/>
              </w:rPr>
              <w:instrText>},"</w:instrText>
            </w:r>
            <w:r w:rsidR="00122C3C">
              <w:rPr>
                <w:rFonts w:eastAsia="Arial Unicode MS" w:hint="eastAsia"/>
                <w:color w:val="000000"/>
                <w:u w:color="000000"/>
                <w:lang w:val="en-US"/>
              </w:rPr>
              <w:instrText>page</w:instrText>
            </w:r>
            <w:r w:rsidR="00122C3C" w:rsidRPr="009639EB">
              <w:rPr>
                <w:rFonts w:eastAsia="Arial Unicode MS" w:hint="eastAsia"/>
                <w:color w:val="000000"/>
                <w:u w:color="000000"/>
              </w:rPr>
              <w:instrText>":"296-296","</w:instrText>
            </w:r>
            <w:r w:rsidR="00122C3C">
              <w:rPr>
                <w:rFonts w:eastAsia="Arial Unicode MS" w:hint="eastAsia"/>
                <w:color w:val="000000"/>
                <w:u w:color="000000"/>
                <w:lang w:val="en-US"/>
              </w:rPr>
              <w:instrText>publisher</w:instrText>
            </w:r>
            <w:r w:rsidR="00122C3C" w:rsidRPr="009639EB">
              <w:rPr>
                <w:rFonts w:eastAsia="Arial Unicode MS" w:hint="eastAsia"/>
                <w:color w:val="000000"/>
                <w:u w:color="000000"/>
              </w:rPr>
              <w:instrText>":"</w:instrText>
            </w:r>
            <w:r w:rsidR="00122C3C">
              <w:rPr>
                <w:rFonts w:eastAsia="Arial Unicode MS" w:hint="eastAsia"/>
                <w:color w:val="000000"/>
                <w:u w:color="000000"/>
                <w:lang w:val="en-US"/>
              </w:rPr>
              <w:instrText>American</w:instrText>
            </w:r>
            <w:r w:rsidR="00122C3C" w:rsidRPr="009639EB">
              <w:rPr>
                <w:rFonts w:eastAsia="Arial Unicode MS" w:hint="eastAsia"/>
                <w:color w:val="000000"/>
                <w:u w:color="000000"/>
              </w:rPr>
              <w:instrText xml:space="preserve"> </w:instrText>
            </w:r>
            <w:r w:rsidR="00122C3C">
              <w:rPr>
                <w:rFonts w:eastAsia="Arial Unicode MS" w:hint="eastAsia"/>
                <w:color w:val="000000"/>
                <w:u w:color="000000"/>
                <w:lang w:val="en-US"/>
              </w:rPr>
              <w:instrText>Society</w:instrText>
            </w:r>
            <w:r w:rsidR="00122C3C" w:rsidRPr="009639EB">
              <w:rPr>
                <w:rFonts w:eastAsia="Arial Unicode MS" w:hint="eastAsia"/>
                <w:color w:val="000000"/>
                <w:u w:color="000000"/>
              </w:rPr>
              <w:instrText xml:space="preserve"> </w:instrText>
            </w:r>
            <w:r w:rsidR="00122C3C">
              <w:rPr>
                <w:rFonts w:eastAsia="Arial Unicode MS" w:hint="eastAsia"/>
                <w:color w:val="000000"/>
                <w:u w:color="000000"/>
                <w:lang w:val="en-US"/>
              </w:rPr>
              <w:instrText>of</w:instrText>
            </w:r>
            <w:r w:rsidR="00122C3C" w:rsidRPr="009639EB">
              <w:rPr>
                <w:rFonts w:eastAsia="Arial Unicode MS" w:hint="eastAsia"/>
                <w:color w:val="000000"/>
                <w:u w:color="000000"/>
              </w:rPr>
              <w:instrText xml:space="preserve"> </w:instrText>
            </w:r>
            <w:r w:rsidR="00122C3C">
              <w:rPr>
                <w:rFonts w:eastAsia="Arial Unicode MS" w:hint="eastAsia"/>
                <w:color w:val="000000"/>
                <w:u w:color="000000"/>
                <w:lang w:val="en-US"/>
              </w:rPr>
              <w:instrText>Hematology</w:instrText>
            </w:r>
            <w:r w:rsidR="00122C3C" w:rsidRPr="009639EB">
              <w:rPr>
                <w:rFonts w:eastAsia="Arial Unicode MS" w:hint="eastAsia"/>
                <w:color w:val="000000"/>
                <w:u w:color="000000"/>
              </w:rPr>
              <w:instrText>","</w:instrText>
            </w:r>
            <w:r w:rsidR="00122C3C">
              <w:rPr>
                <w:rFonts w:eastAsia="Arial Unicode MS" w:hint="eastAsia"/>
                <w:color w:val="000000"/>
                <w:u w:color="000000"/>
                <w:lang w:val="en-US"/>
              </w:rPr>
              <w:instrText>title</w:instrText>
            </w:r>
            <w:r w:rsidR="00122C3C" w:rsidRPr="009639EB">
              <w:rPr>
                <w:rFonts w:eastAsia="Arial Unicode MS" w:hint="eastAsia"/>
                <w:color w:val="000000"/>
                <w:u w:color="000000"/>
              </w:rPr>
              <w:instrText>":"</w:instrText>
            </w:r>
            <w:r w:rsidR="00122C3C">
              <w:rPr>
                <w:rFonts w:eastAsia="Arial Unicode MS" w:hint="eastAsia"/>
                <w:color w:val="000000"/>
                <w:u w:color="000000"/>
                <w:lang w:val="en-US"/>
              </w:rPr>
              <w:instrText>Cytarabine</w:instrText>
            </w:r>
            <w:r w:rsidR="00122C3C" w:rsidRPr="009639EB">
              <w:rPr>
                <w:rFonts w:eastAsia="Arial Unicode MS" w:hint="eastAsia"/>
                <w:color w:val="000000"/>
                <w:u w:color="000000"/>
              </w:rPr>
              <w:instrText xml:space="preserve">, </w:instrText>
            </w:r>
            <w:r w:rsidR="00122C3C">
              <w:rPr>
                <w:rFonts w:eastAsia="Arial Unicode MS" w:hint="eastAsia"/>
                <w:color w:val="000000"/>
                <w:u w:color="000000"/>
                <w:lang w:val="en-US"/>
              </w:rPr>
              <w:instrText>Daunorubicin</w:instrText>
            </w:r>
            <w:r w:rsidR="00122C3C" w:rsidRPr="009639EB">
              <w:rPr>
                <w:rFonts w:eastAsia="Arial Unicode MS" w:hint="eastAsia"/>
                <w:color w:val="000000"/>
                <w:u w:color="000000"/>
              </w:rPr>
              <w:instrText xml:space="preserve"> </w:instrText>
            </w:r>
            <w:r w:rsidR="00122C3C">
              <w:rPr>
                <w:rFonts w:eastAsia="Arial Unicode MS" w:hint="eastAsia"/>
                <w:color w:val="000000"/>
                <w:u w:color="000000"/>
                <w:lang w:val="en-US"/>
              </w:rPr>
              <w:instrText>and</w:instrText>
            </w:r>
            <w:r w:rsidR="00122C3C" w:rsidRPr="009639EB">
              <w:rPr>
                <w:rFonts w:eastAsia="Arial Unicode MS" w:hint="eastAsia"/>
                <w:color w:val="000000"/>
                <w:u w:color="000000"/>
              </w:rPr>
              <w:instrText xml:space="preserve"> </w:instrText>
            </w:r>
            <w:r w:rsidR="00122C3C">
              <w:rPr>
                <w:rFonts w:eastAsia="Arial Unicode MS" w:hint="eastAsia"/>
                <w:color w:val="000000"/>
                <w:u w:color="000000"/>
                <w:lang w:val="en-US"/>
              </w:rPr>
              <w:instrText>Etoposide</w:instrText>
            </w:r>
            <w:r w:rsidR="00122C3C" w:rsidRPr="009639EB">
              <w:rPr>
                <w:rFonts w:eastAsia="Arial Unicode MS" w:hint="eastAsia"/>
                <w:color w:val="000000"/>
                <w:u w:color="000000"/>
              </w:rPr>
              <w:instrText xml:space="preserve"> (</w:instrText>
            </w:r>
            <w:r w:rsidR="00122C3C">
              <w:rPr>
                <w:rFonts w:eastAsia="Arial Unicode MS" w:hint="eastAsia"/>
                <w:color w:val="000000"/>
                <w:u w:color="000000"/>
                <w:lang w:val="en-US"/>
              </w:rPr>
              <w:instrText>ADE</w:instrText>
            </w:r>
            <w:r w:rsidR="00122C3C" w:rsidRPr="009639EB">
              <w:rPr>
                <w:rFonts w:eastAsia="Arial Unicode MS" w:hint="eastAsia"/>
                <w:color w:val="000000"/>
                <w:u w:color="000000"/>
              </w:rPr>
              <w:instrText xml:space="preserve">) </w:instrText>
            </w:r>
            <w:r w:rsidR="00122C3C">
              <w:rPr>
                <w:rFonts w:eastAsia="Arial Unicode MS" w:hint="eastAsia"/>
                <w:color w:val="000000"/>
                <w:u w:color="000000"/>
                <w:lang w:val="en-US"/>
              </w:rPr>
              <w:instrText>Chemotherapy</w:instrText>
            </w:r>
            <w:r w:rsidR="00122C3C" w:rsidRPr="009639EB">
              <w:rPr>
                <w:rFonts w:eastAsia="Arial Unicode MS" w:hint="eastAsia"/>
                <w:color w:val="000000"/>
                <w:u w:color="000000"/>
              </w:rPr>
              <w:instrText xml:space="preserve"> </w:instrText>
            </w:r>
            <w:r w:rsidR="00122C3C">
              <w:rPr>
                <w:rFonts w:eastAsia="Arial Unicode MS" w:hint="eastAsia"/>
                <w:color w:val="000000"/>
                <w:u w:color="000000"/>
                <w:lang w:val="en-US"/>
              </w:rPr>
              <w:instrText>in</w:instrText>
            </w:r>
            <w:r w:rsidR="00122C3C" w:rsidRPr="009639EB">
              <w:rPr>
                <w:rFonts w:eastAsia="Arial Unicode MS" w:hint="eastAsia"/>
                <w:color w:val="000000"/>
                <w:u w:color="000000"/>
              </w:rPr>
              <w:instrText xml:space="preserve"> </w:instrText>
            </w:r>
            <w:r w:rsidR="00122C3C">
              <w:rPr>
                <w:rFonts w:eastAsia="Arial Unicode MS" w:hint="eastAsia"/>
                <w:color w:val="000000"/>
                <w:u w:color="000000"/>
                <w:lang w:val="en-US"/>
              </w:rPr>
              <w:instrText>Acute</w:instrText>
            </w:r>
            <w:r w:rsidR="00122C3C" w:rsidRPr="009639EB">
              <w:rPr>
                <w:rFonts w:eastAsia="Arial Unicode MS" w:hint="eastAsia"/>
                <w:color w:val="000000"/>
                <w:u w:color="000000"/>
              </w:rPr>
              <w:instrText xml:space="preserve"> </w:instrText>
            </w:r>
            <w:r w:rsidR="00122C3C">
              <w:rPr>
                <w:rFonts w:eastAsia="Arial Unicode MS" w:hint="eastAsia"/>
                <w:color w:val="000000"/>
                <w:u w:color="000000"/>
                <w:lang w:val="en-US"/>
              </w:rPr>
              <w:instrText>Myeloid</w:instrText>
            </w:r>
            <w:r w:rsidR="00122C3C" w:rsidRPr="009639EB">
              <w:rPr>
                <w:rFonts w:eastAsia="Arial Unicode MS" w:hint="eastAsia"/>
                <w:color w:val="000000"/>
                <w:u w:color="000000"/>
              </w:rPr>
              <w:instrText xml:space="preserve"> </w:instrText>
            </w:r>
            <w:r w:rsidR="00122C3C">
              <w:rPr>
                <w:rFonts w:eastAsia="Arial Unicode MS" w:hint="eastAsia"/>
                <w:color w:val="000000"/>
                <w:u w:color="000000"/>
                <w:lang w:val="en-US"/>
              </w:rPr>
              <w:instrText>Leukemia</w:instrText>
            </w:r>
            <w:r w:rsidR="00122C3C" w:rsidRPr="009639EB">
              <w:rPr>
                <w:rFonts w:eastAsia="Arial Unicode MS" w:hint="eastAsia"/>
                <w:color w:val="000000"/>
                <w:u w:color="000000"/>
              </w:rPr>
              <w:instrText xml:space="preserve"> (</w:instrText>
            </w:r>
            <w:r w:rsidR="00122C3C">
              <w:rPr>
                <w:rFonts w:eastAsia="Arial Unicode MS" w:hint="eastAsia"/>
                <w:color w:val="000000"/>
                <w:u w:color="000000"/>
                <w:lang w:val="en-US"/>
              </w:rPr>
              <w:instrText>AML</w:instrText>
            </w:r>
            <w:r w:rsidR="00122C3C" w:rsidRPr="009639EB">
              <w:rPr>
                <w:rFonts w:eastAsia="Arial Unicode MS" w:hint="eastAsia"/>
                <w:color w:val="000000"/>
                <w:u w:color="000000"/>
              </w:rPr>
              <w:instrText xml:space="preserve">) </w:instrText>
            </w:r>
            <w:r w:rsidR="00122C3C">
              <w:rPr>
                <w:rFonts w:eastAsia="Arial Unicode MS" w:hint="eastAsia"/>
                <w:color w:val="000000"/>
                <w:u w:color="000000"/>
                <w:lang w:val="en-US"/>
              </w:rPr>
              <w:instrText>Patients</w:instrText>
            </w:r>
            <w:r w:rsidR="00122C3C" w:rsidRPr="009639EB">
              <w:rPr>
                <w:rFonts w:eastAsia="Arial Unicode MS" w:hint="eastAsia"/>
                <w:color w:val="000000"/>
                <w:u w:color="000000"/>
              </w:rPr>
              <w:instrText xml:space="preserve"> </w:instrText>
            </w:r>
            <w:r w:rsidR="00122C3C" w:rsidRPr="009639EB">
              <w:rPr>
                <w:rFonts w:eastAsia="Arial Unicode MS" w:hint="eastAsia"/>
                <w:color w:val="000000"/>
                <w:u w:color="000000"/>
              </w:rPr>
              <w:instrText>≥</w:instrText>
            </w:r>
            <w:r w:rsidR="00122C3C" w:rsidRPr="009639EB">
              <w:rPr>
                <w:rFonts w:eastAsia="Arial Unicode MS" w:hint="eastAsia"/>
                <w:color w:val="000000"/>
                <w:u w:color="000000"/>
              </w:rPr>
              <w:instrText xml:space="preserve">60 </w:instrText>
            </w:r>
            <w:r w:rsidR="00122C3C">
              <w:rPr>
                <w:rFonts w:eastAsia="Arial Unicode MS" w:hint="eastAsia"/>
                <w:color w:val="000000"/>
                <w:u w:color="000000"/>
                <w:lang w:val="en-US"/>
              </w:rPr>
              <w:instrText>Years</w:instrText>
            </w:r>
            <w:r w:rsidR="00122C3C" w:rsidRPr="009639EB">
              <w:rPr>
                <w:rFonts w:eastAsia="Arial Unicode MS" w:hint="eastAsia"/>
                <w:color w:val="000000"/>
                <w:u w:color="000000"/>
              </w:rPr>
              <w:instrText xml:space="preserve"> (</w:instrText>
            </w:r>
            <w:r w:rsidR="00122C3C">
              <w:rPr>
                <w:rFonts w:eastAsia="Arial Unicode MS" w:hint="eastAsia"/>
                <w:color w:val="000000"/>
                <w:u w:color="000000"/>
                <w:lang w:val="en-US"/>
              </w:rPr>
              <w:instrText>CALGB</w:instrText>
            </w:r>
            <w:r w:rsidR="00122C3C" w:rsidRPr="009639EB">
              <w:rPr>
                <w:rFonts w:eastAsia="Arial Unicode MS" w:hint="eastAsia"/>
                <w:color w:val="000000"/>
                <w:u w:color="000000"/>
              </w:rPr>
              <w:instrText xml:space="preserve"> 9720).","</w:instrText>
            </w:r>
            <w:r w:rsidR="00122C3C">
              <w:rPr>
                <w:rFonts w:eastAsia="Arial Unicode MS" w:hint="eastAsia"/>
                <w:color w:val="000000"/>
                <w:u w:color="000000"/>
                <w:lang w:val="en-US"/>
              </w:rPr>
              <w:instrText>type</w:instrText>
            </w:r>
            <w:r w:rsidR="00122C3C" w:rsidRPr="009639EB">
              <w:rPr>
                <w:rFonts w:eastAsia="Arial Unicode MS" w:hint="eastAsia"/>
                <w:color w:val="000000"/>
                <w:u w:color="000000"/>
              </w:rPr>
              <w:instrText>":"</w:instrText>
            </w:r>
            <w:r w:rsidR="00122C3C">
              <w:rPr>
                <w:rFonts w:eastAsia="Arial Unicode MS" w:hint="eastAsia"/>
                <w:color w:val="000000"/>
                <w:u w:color="000000"/>
                <w:lang w:val="en-US"/>
              </w:rPr>
              <w:instrText>article</w:instrText>
            </w:r>
            <w:r w:rsidR="00122C3C" w:rsidRPr="009639EB">
              <w:rPr>
                <w:rFonts w:eastAsia="Arial Unicode MS" w:hint="eastAsia"/>
                <w:color w:val="000000"/>
                <w:u w:color="000000"/>
              </w:rPr>
              <w:instrText>-</w:instrText>
            </w:r>
            <w:r w:rsidR="00122C3C">
              <w:rPr>
                <w:rFonts w:eastAsia="Arial Unicode MS" w:hint="eastAsia"/>
                <w:color w:val="000000"/>
                <w:u w:color="000000"/>
                <w:lang w:val="en-US"/>
              </w:rPr>
              <w:instrText>journal</w:instrText>
            </w:r>
            <w:r w:rsidR="00122C3C" w:rsidRPr="009639EB">
              <w:rPr>
                <w:rFonts w:eastAsia="Arial Unicode MS" w:hint="eastAsia"/>
                <w:color w:val="000000"/>
                <w:u w:color="000000"/>
              </w:rPr>
              <w:instrText>","</w:instrText>
            </w:r>
            <w:r w:rsidR="00122C3C">
              <w:rPr>
                <w:rFonts w:eastAsia="Arial Unicode MS" w:hint="eastAsia"/>
                <w:color w:val="000000"/>
                <w:u w:color="000000"/>
                <w:lang w:val="en-US"/>
              </w:rPr>
              <w:instrText>volume</w:instrText>
            </w:r>
            <w:r w:rsidR="00122C3C" w:rsidRPr="009639EB">
              <w:rPr>
                <w:rFonts w:eastAsia="Arial Unicode MS" w:hint="eastAsia"/>
                <w:color w:val="000000"/>
                <w:u w:color="000000"/>
              </w:rPr>
              <w:instrText>":"110"},"</w:instrText>
            </w:r>
            <w:r w:rsidR="00122C3C">
              <w:rPr>
                <w:rFonts w:eastAsia="Arial Unicode MS" w:hint="eastAsia"/>
                <w:color w:val="000000"/>
                <w:u w:color="000000"/>
                <w:lang w:val="en-US"/>
              </w:rPr>
              <w:instrText>uris</w:instrText>
            </w:r>
            <w:r w:rsidR="00122C3C" w:rsidRPr="009639EB">
              <w:rPr>
                <w:rFonts w:eastAsia="Arial Unicode MS" w:hint="eastAsia"/>
                <w:color w:val="000000"/>
                <w:u w:color="000000"/>
              </w:rPr>
              <w:instrText>":["</w:instrText>
            </w:r>
            <w:r w:rsidR="00122C3C">
              <w:rPr>
                <w:rFonts w:eastAsia="Arial Unicode MS" w:hint="eastAsia"/>
                <w:color w:val="000000"/>
                <w:u w:color="000000"/>
                <w:lang w:val="en-US"/>
              </w:rPr>
              <w:instrText>http</w:instrText>
            </w:r>
            <w:r w:rsidR="00122C3C" w:rsidRPr="009639EB">
              <w:rPr>
                <w:rFonts w:eastAsia="Arial Unicode MS" w:hint="eastAsia"/>
                <w:color w:val="000000"/>
                <w:u w:color="000000"/>
              </w:rPr>
              <w:instrText>://</w:instrText>
            </w:r>
            <w:r w:rsidR="00122C3C">
              <w:rPr>
                <w:rFonts w:eastAsia="Arial Unicode MS" w:hint="eastAsia"/>
                <w:color w:val="000000"/>
                <w:u w:color="000000"/>
                <w:lang w:val="en-US"/>
              </w:rPr>
              <w:instrText>w</w:instrText>
            </w:r>
            <w:r w:rsidR="00122C3C">
              <w:rPr>
                <w:rFonts w:eastAsia="Arial Unicode MS"/>
                <w:color w:val="000000"/>
                <w:u w:color="000000"/>
                <w:lang w:val="en-US"/>
              </w:rPr>
              <w:instrText>ww</w:instrText>
            </w:r>
            <w:r w:rsidR="00122C3C" w:rsidRPr="009639EB">
              <w:rPr>
                <w:rFonts w:eastAsia="Arial Unicode MS"/>
                <w:color w:val="000000"/>
                <w:u w:color="000000"/>
              </w:rPr>
              <w:instrText>.</w:instrText>
            </w:r>
            <w:r w:rsidR="00122C3C">
              <w:rPr>
                <w:rFonts w:eastAsia="Arial Unicode MS"/>
                <w:color w:val="000000"/>
                <w:u w:color="000000"/>
                <w:lang w:val="en-US"/>
              </w:rPr>
              <w:instrText>mendeley</w:instrText>
            </w:r>
            <w:r w:rsidR="00122C3C" w:rsidRPr="009639EB">
              <w:rPr>
                <w:rFonts w:eastAsia="Arial Unicode MS"/>
                <w:color w:val="000000"/>
                <w:u w:color="000000"/>
              </w:rPr>
              <w:instrText>.</w:instrText>
            </w:r>
            <w:r w:rsidR="00122C3C">
              <w:rPr>
                <w:rFonts w:eastAsia="Arial Unicode MS"/>
                <w:color w:val="000000"/>
                <w:u w:color="000000"/>
                <w:lang w:val="en-US"/>
              </w:rPr>
              <w:instrText>com</w:instrText>
            </w:r>
            <w:r w:rsidR="00122C3C" w:rsidRPr="009639EB">
              <w:rPr>
                <w:rFonts w:eastAsia="Arial Unicode MS"/>
                <w:color w:val="000000"/>
                <w:u w:color="000000"/>
              </w:rPr>
              <w:instrText>/</w:instrText>
            </w:r>
            <w:r w:rsidR="00122C3C">
              <w:rPr>
                <w:rFonts w:eastAsia="Arial Unicode MS"/>
                <w:color w:val="000000"/>
                <w:u w:color="000000"/>
                <w:lang w:val="en-US"/>
              </w:rPr>
              <w:instrText>documents</w:instrText>
            </w:r>
            <w:r w:rsidR="00122C3C" w:rsidRPr="009639EB">
              <w:rPr>
                <w:rFonts w:eastAsia="Arial Unicode MS"/>
                <w:color w:val="000000"/>
                <w:u w:color="000000"/>
              </w:rPr>
              <w:instrText>/?</w:instrText>
            </w:r>
            <w:r w:rsidR="00122C3C">
              <w:rPr>
                <w:rFonts w:eastAsia="Arial Unicode MS"/>
                <w:color w:val="000000"/>
                <w:u w:color="000000"/>
                <w:lang w:val="en-US"/>
              </w:rPr>
              <w:instrText>uuid</w:instrText>
            </w:r>
            <w:r w:rsidR="00122C3C" w:rsidRPr="009639EB">
              <w:rPr>
                <w:rFonts w:eastAsia="Arial Unicode MS"/>
                <w:color w:val="000000"/>
                <w:u w:color="000000"/>
              </w:rPr>
              <w:instrText>=</w:instrText>
            </w:r>
            <w:r w:rsidR="00122C3C">
              <w:rPr>
                <w:rFonts w:eastAsia="Arial Unicode MS"/>
                <w:color w:val="000000"/>
                <w:u w:color="000000"/>
                <w:lang w:val="en-US"/>
              </w:rPr>
              <w:instrText>c</w:instrText>
            </w:r>
            <w:r w:rsidR="00122C3C" w:rsidRPr="009639EB">
              <w:rPr>
                <w:rFonts w:eastAsia="Arial Unicode MS"/>
                <w:color w:val="000000"/>
                <w:u w:color="000000"/>
              </w:rPr>
              <w:instrText>5</w:instrText>
            </w:r>
            <w:r w:rsidR="00122C3C">
              <w:rPr>
                <w:rFonts w:eastAsia="Arial Unicode MS"/>
                <w:color w:val="000000"/>
                <w:u w:color="000000"/>
                <w:lang w:val="en-US"/>
              </w:rPr>
              <w:instrText>a</w:instrText>
            </w:r>
            <w:r w:rsidR="00122C3C" w:rsidRPr="009639EB">
              <w:rPr>
                <w:rFonts w:eastAsia="Arial Unicode MS"/>
                <w:color w:val="000000"/>
                <w:u w:color="000000"/>
              </w:rPr>
              <w:instrText>963</w:instrText>
            </w:r>
            <w:r w:rsidR="00122C3C">
              <w:rPr>
                <w:rFonts w:eastAsia="Arial Unicode MS"/>
                <w:color w:val="000000"/>
                <w:u w:color="000000"/>
                <w:lang w:val="en-US"/>
              </w:rPr>
              <w:instrText>f</w:instrText>
            </w:r>
            <w:r w:rsidR="00122C3C" w:rsidRPr="009639EB">
              <w:rPr>
                <w:rFonts w:eastAsia="Arial Unicode MS"/>
                <w:color w:val="000000"/>
                <w:u w:color="000000"/>
              </w:rPr>
              <w:instrText>4-3</w:instrText>
            </w:r>
            <w:r w:rsidR="00122C3C">
              <w:rPr>
                <w:rFonts w:eastAsia="Arial Unicode MS"/>
                <w:color w:val="000000"/>
                <w:u w:color="000000"/>
                <w:lang w:val="en-US"/>
              </w:rPr>
              <w:instrText>ce</w:instrText>
            </w:r>
            <w:r w:rsidR="00122C3C" w:rsidRPr="009639EB">
              <w:rPr>
                <w:rFonts w:eastAsia="Arial Unicode MS"/>
                <w:color w:val="000000"/>
                <w:u w:color="000000"/>
              </w:rPr>
              <w:instrText>1-364</w:instrText>
            </w:r>
            <w:r w:rsidR="00122C3C">
              <w:rPr>
                <w:rFonts w:eastAsia="Arial Unicode MS"/>
                <w:color w:val="000000"/>
                <w:u w:color="000000"/>
                <w:lang w:val="en-US"/>
              </w:rPr>
              <w:instrText>f</w:instrText>
            </w:r>
            <w:r w:rsidR="00122C3C" w:rsidRPr="009639EB">
              <w:rPr>
                <w:rFonts w:eastAsia="Arial Unicode MS"/>
                <w:color w:val="000000"/>
                <w:u w:color="000000"/>
              </w:rPr>
              <w:instrText>-</w:instrText>
            </w:r>
            <w:r w:rsidR="00122C3C">
              <w:rPr>
                <w:rFonts w:eastAsia="Arial Unicode MS"/>
                <w:color w:val="000000"/>
                <w:u w:color="000000"/>
                <w:lang w:val="en-US"/>
              </w:rPr>
              <w:instrText>aff</w:instrText>
            </w:r>
            <w:r w:rsidR="00122C3C" w:rsidRPr="009639EB">
              <w:rPr>
                <w:rFonts w:eastAsia="Arial Unicode MS"/>
                <w:color w:val="000000"/>
                <w:u w:color="000000"/>
              </w:rPr>
              <w:instrText>3-3</w:instrText>
            </w:r>
            <w:r w:rsidR="00122C3C">
              <w:rPr>
                <w:rFonts w:eastAsia="Arial Unicode MS"/>
                <w:color w:val="000000"/>
                <w:u w:color="000000"/>
                <w:lang w:val="en-US"/>
              </w:rPr>
              <w:instrText>dad</w:instrText>
            </w:r>
            <w:r w:rsidR="00122C3C" w:rsidRPr="009639EB">
              <w:rPr>
                <w:rFonts w:eastAsia="Arial Unicode MS"/>
                <w:color w:val="000000"/>
                <w:u w:color="000000"/>
              </w:rPr>
              <w:instrText>3</w:instrText>
            </w:r>
            <w:r w:rsidR="00122C3C">
              <w:rPr>
                <w:rFonts w:eastAsia="Arial Unicode MS"/>
                <w:color w:val="000000"/>
                <w:u w:color="000000"/>
                <w:lang w:val="en-US"/>
              </w:rPr>
              <w:instrText>c</w:instrText>
            </w:r>
            <w:r w:rsidR="00122C3C" w:rsidRPr="009639EB">
              <w:rPr>
                <w:rFonts w:eastAsia="Arial Unicode MS"/>
                <w:color w:val="000000"/>
                <w:u w:color="000000"/>
              </w:rPr>
              <w:instrText>7</w:instrText>
            </w:r>
            <w:r w:rsidR="00122C3C">
              <w:rPr>
                <w:rFonts w:eastAsia="Arial Unicode MS"/>
                <w:color w:val="000000"/>
                <w:u w:color="000000"/>
                <w:lang w:val="en-US"/>
              </w:rPr>
              <w:instrText>c</w:instrText>
            </w:r>
            <w:r w:rsidR="00122C3C" w:rsidRPr="009639EB">
              <w:rPr>
                <w:rFonts w:eastAsia="Arial Unicode MS"/>
                <w:color w:val="000000"/>
                <w:u w:color="000000"/>
              </w:rPr>
              <w:instrText>5779"]}],"</w:instrText>
            </w:r>
            <w:r w:rsidR="00122C3C">
              <w:rPr>
                <w:rFonts w:eastAsia="Arial Unicode MS"/>
                <w:color w:val="000000"/>
                <w:u w:color="000000"/>
                <w:lang w:val="en-US"/>
              </w:rPr>
              <w:instrText>mendeley</w:instrText>
            </w:r>
            <w:r w:rsidR="00122C3C" w:rsidRPr="009639EB">
              <w:rPr>
                <w:rFonts w:eastAsia="Arial Unicode MS"/>
                <w:color w:val="000000"/>
                <w:u w:color="000000"/>
              </w:rPr>
              <w:instrText>":{"</w:instrText>
            </w:r>
            <w:r w:rsidR="00122C3C">
              <w:rPr>
                <w:rFonts w:eastAsia="Arial Unicode MS"/>
                <w:color w:val="000000"/>
                <w:u w:color="000000"/>
                <w:lang w:val="en-US"/>
              </w:rPr>
              <w:instrText>formattedCitation</w:instrText>
            </w:r>
            <w:r w:rsidR="00122C3C" w:rsidRPr="009639EB">
              <w:rPr>
                <w:rFonts w:eastAsia="Arial Unicode MS"/>
                <w:color w:val="000000"/>
                <w:u w:color="000000"/>
              </w:rPr>
              <w:instrText>":"[156]","</w:instrText>
            </w:r>
            <w:r w:rsidR="00122C3C">
              <w:rPr>
                <w:rFonts w:eastAsia="Arial Unicode MS"/>
                <w:color w:val="000000"/>
                <w:u w:color="000000"/>
                <w:lang w:val="en-US"/>
              </w:rPr>
              <w:instrText>plainTextFormattedCitation</w:instrText>
            </w:r>
            <w:r w:rsidR="00122C3C" w:rsidRPr="009639EB">
              <w:rPr>
                <w:rFonts w:eastAsia="Arial Unicode MS"/>
                <w:color w:val="000000"/>
                <w:u w:color="000000"/>
              </w:rPr>
              <w:instrText>":"[156]","</w:instrText>
            </w:r>
            <w:r w:rsidR="00122C3C">
              <w:rPr>
                <w:rFonts w:eastAsia="Arial Unicode MS"/>
                <w:color w:val="000000"/>
                <w:u w:color="000000"/>
                <w:lang w:val="en-US"/>
              </w:rPr>
              <w:instrText>previouslyFormattedCitation</w:instrText>
            </w:r>
            <w:r w:rsidR="00122C3C" w:rsidRPr="009639EB">
              <w:rPr>
                <w:rFonts w:eastAsia="Arial Unicode MS"/>
                <w:color w:val="000000"/>
                <w:u w:color="000000"/>
              </w:rPr>
              <w:instrText>":"[156]"},"</w:instrText>
            </w:r>
            <w:r w:rsidR="00122C3C">
              <w:rPr>
                <w:rFonts w:eastAsia="Arial Unicode MS"/>
                <w:color w:val="000000"/>
                <w:u w:color="000000"/>
                <w:lang w:val="en-US"/>
              </w:rPr>
              <w:instrText>properties</w:instrText>
            </w:r>
            <w:r w:rsidR="00122C3C" w:rsidRPr="009639EB">
              <w:rPr>
                <w:rFonts w:eastAsia="Arial Unicode MS"/>
                <w:color w:val="000000"/>
                <w:u w:color="000000"/>
              </w:rPr>
              <w:instrText>":{"</w:instrText>
            </w:r>
            <w:r w:rsidR="00122C3C">
              <w:rPr>
                <w:rFonts w:eastAsia="Arial Unicode MS"/>
                <w:color w:val="000000"/>
                <w:u w:color="000000"/>
                <w:lang w:val="en-US"/>
              </w:rPr>
              <w:instrText>noteIndex</w:instrText>
            </w:r>
            <w:r w:rsidR="00122C3C" w:rsidRPr="009639EB">
              <w:rPr>
                <w:rFonts w:eastAsia="Arial Unicode MS"/>
                <w:color w:val="000000"/>
                <w:u w:color="000000"/>
              </w:rPr>
              <w:instrText>":0},"</w:instrText>
            </w:r>
            <w:r w:rsidR="00122C3C">
              <w:rPr>
                <w:rFonts w:eastAsia="Arial Unicode MS"/>
                <w:color w:val="000000"/>
                <w:u w:color="000000"/>
                <w:lang w:val="en-US"/>
              </w:rPr>
              <w:instrText>schema</w:instrText>
            </w:r>
            <w:r w:rsidR="00122C3C" w:rsidRPr="009639EB">
              <w:rPr>
                <w:rFonts w:eastAsia="Arial Unicode MS"/>
                <w:color w:val="000000"/>
                <w:u w:color="000000"/>
              </w:rPr>
              <w:instrText>":"</w:instrText>
            </w:r>
            <w:r w:rsidR="00122C3C">
              <w:rPr>
                <w:rFonts w:eastAsia="Arial Unicode MS"/>
                <w:color w:val="000000"/>
                <w:u w:color="000000"/>
                <w:lang w:val="en-US"/>
              </w:rPr>
              <w:instrText>https</w:instrText>
            </w:r>
            <w:r w:rsidR="00122C3C" w:rsidRPr="009639EB">
              <w:rPr>
                <w:rFonts w:eastAsia="Arial Unicode MS"/>
                <w:color w:val="000000"/>
                <w:u w:color="000000"/>
              </w:rPr>
              <w:instrText>://</w:instrText>
            </w:r>
            <w:r w:rsidR="00122C3C">
              <w:rPr>
                <w:rFonts w:eastAsia="Arial Unicode MS"/>
                <w:color w:val="000000"/>
                <w:u w:color="000000"/>
                <w:lang w:val="en-US"/>
              </w:rPr>
              <w:instrText>github</w:instrText>
            </w:r>
            <w:r w:rsidR="00122C3C" w:rsidRPr="009639EB">
              <w:rPr>
                <w:rFonts w:eastAsia="Arial Unicode MS"/>
                <w:color w:val="000000"/>
                <w:u w:color="000000"/>
              </w:rPr>
              <w:instrText>.</w:instrText>
            </w:r>
            <w:r w:rsidR="00122C3C">
              <w:rPr>
                <w:rFonts w:eastAsia="Arial Unicode MS"/>
                <w:color w:val="000000"/>
                <w:u w:color="000000"/>
                <w:lang w:val="en-US"/>
              </w:rPr>
              <w:instrText>com</w:instrText>
            </w:r>
            <w:r w:rsidR="00122C3C" w:rsidRPr="009639EB">
              <w:rPr>
                <w:rFonts w:eastAsia="Arial Unicode MS"/>
                <w:color w:val="000000"/>
                <w:u w:color="000000"/>
              </w:rPr>
              <w:instrText>/</w:instrText>
            </w:r>
            <w:r w:rsidR="00122C3C">
              <w:rPr>
                <w:rFonts w:eastAsia="Arial Unicode MS"/>
                <w:color w:val="000000"/>
                <w:u w:color="000000"/>
                <w:lang w:val="en-US"/>
              </w:rPr>
              <w:instrText>citation</w:instrText>
            </w:r>
            <w:r w:rsidR="00122C3C" w:rsidRPr="009639EB">
              <w:rPr>
                <w:rFonts w:eastAsia="Arial Unicode MS"/>
                <w:color w:val="000000"/>
                <w:u w:color="000000"/>
              </w:rPr>
              <w:instrText>-</w:instrText>
            </w:r>
            <w:r w:rsidR="00122C3C">
              <w:rPr>
                <w:rFonts w:eastAsia="Arial Unicode MS"/>
                <w:color w:val="000000"/>
                <w:u w:color="000000"/>
                <w:lang w:val="en-US"/>
              </w:rPr>
              <w:instrText>style</w:instrText>
            </w:r>
            <w:r w:rsidR="00122C3C" w:rsidRPr="009639EB">
              <w:rPr>
                <w:rFonts w:eastAsia="Arial Unicode MS"/>
                <w:color w:val="000000"/>
                <w:u w:color="000000"/>
              </w:rPr>
              <w:instrText>-</w:instrText>
            </w:r>
            <w:r w:rsidR="00122C3C">
              <w:rPr>
                <w:rFonts w:eastAsia="Arial Unicode MS"/>
                <w:color w:val="000000"/>
                <w:u w:color="000000"/>
                <w:lang w:val="en-US"/>
              </w:rPr>
              <w:instrText>language</w:instrText>
            </w:r>
            <w:r w:rsidR="00122C3C" w:rsidRPr="009639EB">
              <w:rPr>
                <w:rFonts w:eastAsia="Arial Unicode MS"/>
                <w:color w:val="000000"/>
                <w:u w:color="000000"/>
              </w:rPr>
              <w:instrText>/</w:instrText>
            </w:r>
            <w:r w:rsidR="00122C3C">
              <w:rPr>
                <w:rFonts w:eastAsia="Arial Unicode MS"/>
                <w:color w:val="000000"/>
                <w:u w:color="000000"/>
                <w:lang w:val="en-US"/>
              </w:rPr>
              <w:instrText>schema</w:instrText>
            </w:r>
            <w:r w:rsidR="00122C3C" w:rsidRPr="009639EB">
              <w:rPr>
                <w:rFonts w:eastAsia="Arial Unicode MS"/>
                <w:color w:val="000000"/>
                <w:u w:color="000000"/>
              </w:rPr>
              <w:instrText>/</w:instrText>
            </w:r>
            <w:r w:rsidR="00122C3C">
              <w:rPr>
                <w:rFonts w:eastAsia="Arial Unicode MS"/>
                <w:color w:val="000000"/>
                <w:u w:color="000000"/>
                <w:lang w:val="en-US"/>
              </w:rPr>
              <w:instrText>raw</w:instrText>
            </w:r>
            <w:r w:rsidR="00122C3C" w:rsidRPr="009639EB">
              <w:rPr>
                <w:rFonts w:eastAsia="Arial Unicode MS"/>
                <w:color w:val="000000"/>
                <w:u w:color="000000"/>
              </w:rPr>
              <w:instrText>/</w:instrText>
            </w:r>
            <w:r w:rsidR="00122C3C">
              <w:rPr>
                <w:rFonts w:eastAsia="Arial Unicode MS"/>
                <w:color w:val="000000"/>
                <w:u w:color="000000"/>
                <w:lang w:val="en-US"/>
              </w:rPr>
              <w:instrText>master</w:instrText>
            </w:r>
            <w:r w:rsidR="00122C3C" w:rsidRPr="009639EB">
              <w:rPr>
                <w:rFonts w:eastAsia="Arial Unicode MS"/>
                <w:color w:val="000000"/>
                <w:u w:color="000000"/>
              </w:rPr>
              <w:instrText>/</w:instrText>
            </w:r>
            <w:r w:rsidR="00122C3C">
              <w:rPr>
                <w:rFonts w:eastAsia="Arial Unicode MS"/>
                <w:color w:val="000000"/>
                <w:u w:color="000000"/>
                <w:lang w:val="en-US"/>
              </w:rPr>
              <w:instrText>csl</w:instrText>
            </w:r>
            <w:r w:rsidR="00122C3C" w:rsidRPr="009639EB">
              <w:rPr>
                <w:rFonts w:eastAsia="Arial Unicode MS"/>
                <w:color w:val="000000"/>
                <w:u w:color="000000"/>
              </w:rPr>
              <w:instrText>-</w:instrText>
            </w:r>
            <w:r w:rsidR="00122C3C">
              <w:rPr>
                <w:rFonts w:eastAsia="Arial Unicode MS"/>
                <w:color w:val="000000"/>
                <w:u w:color="000000"/>
                <w:lang w:val="en-US"/>
              </w:rPr>
              <w:instrText>citation</w:instrText>
            </w:r>
            <w:r w:rsidR="00122C3C" w:rsidRPr="009639EB">
              <w:rPr>
                <w:rFonts w:eastAsia="Arial Unicode MS"/>
                <w:color w:val="000000"/>
                <w:u w:color="000000"/>
              </w:rPr>
              <w:instrText>.</w:instrText>
            </w:r>
            <w:r w:rsidR="00122C3C">
              <w:rPr>
                <w:rFonts w:eastAsia="Arial Unicode MS"/>
                <w:color w:val="000000"/>
                <w:u w:color="000000"/>
                <w:lang w:val="en-US"/>
              </w:rPr>
              <w:instrText>json</w:instrText>
            </w:r>
            <w:r w:rsidR="00122C3C" w:rsidRPr="009639EB">
              <w:rPr>
                <w:rFonts w:eastAsia="Arial Unicode MS"/>
                <w:color w:val="000000"/>
                <w:u w:color="000000"/>
              </w:rPr>
              <w:instrText>"}</w:instrText>
            </w:r>
            <w:r w:rsidR="00C30BBE" w:rsidRPr="00ED0774">
              <w:rPr>
                <w:rFonts w:eastAsia="Arial Unicode MS"/>
                <w:color w:val="000000"/>
                <w:u w:color="000000"/>
                <w:lang w:val="en-US"/>
              </w:rPr>
              <w:fldChar w:fldCharType="separate"/>
            </w:r>
            <w:r w:rsidR="00BF3043" w:rsidRPr="00BF3043">
              <w:rPr>
                <w:rFonts w:eastAsia="Arial Unicode MS"/>
                <w:noProof/>
                <w:color w:val="000000"/>
                <w:u w:color="000000"/>
              </w:rPr>
              <w:t>[156]</w:t>
            </w:r>
            <w:r w:rsidR="00C30BBE" w:rsidRPr="00ED0774">
              <w:rPr>
                <w:rFonts w:eastAsia="Arial Unicode MS"/>
                <w:color w:val="000000"/>
                <w:u w:color="000000"/>
                <w:lang w:val="en-US"/>
              </w:rPr>
              <w:fldChar w:fldCharType="end"/>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97F0FC1" w14:textId="77777777" w:rsidR="00500D21" w:rsidRPr="00ED0774" w:rsidRDefault="00941CF8" w:rsidP="00F0118E">
            <w:pPr>
              <w:ind w:firstLine="247"/>
              <w:rPr>
                <w:rFonts w:eastAsia="Arial Unicode MS"/>
                <w:color w:val="000000"/>
                <w:u w:color="000000"/>
              </w:rPr>
            </w:pPr>
            <w:r w:rsidRPr="00ED0774">
              <w:rPr>
                <w:rFonts w:eastAsia="Arial Unicode MS"/>
                <w:color w:val="000000"/>
                <w:u w:color="000000"/>
              </w:rPr>
              <w:t>#</w:t>
            </w:r>
            <w:r w:rsidR="00500D21" w:rsidRPr="00ED0774">
              <w:rPr>
                <w:rFonts w:eastAsia="Arial Unicode MS"/>
                <w:color w:val="000000"/>
                <w:u w:color="000000"/>
              </w:rPr>
              <w:t>Цитарабин**</w:t>
            </w:r>
            <w:r w:rsidR="00926681" w:rsidRPr="00ED0774">
              <w:rPr>
                <w:rFonts w:eastAsia="Arial Unicode MS"/>
                <w:color w:val="000000"/>
                <w:u w:color="000000"/>
              </w:rPr>
              <w:t xml:space="preserve"> </w:t>
            </w:r>
            <w:r w:rsidR="00500D21" w:rsidRPr="00ED0774">
              <w:rPr>
                <w:rFonts w:eastAsia="Arial Unicode MS"/>
                <w:color w:val="000000"/>
                <w:u w:color="000000"/>
              </w:rPr>
              <w:t>100</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00500D21" w:rsidRPr="00ED0774">
              <w:rPr>
                <w:rFonts w:eastAsia="Arial Unicode MS"/>
                <w:color w:val="000000"/>
                <w:u w:color="000000"/>
              </w:rPr>
              <w:t>в/в</w:t>
            </w:r>
            <w:r w:rsidR="00926681" w:rsidRPr="00ED0774">
              <w:rPr>
                <w:rFonts w:eastAsia="Arial Unicode MS"/>
                <w:color w:val="000000"/>
                <w:u w:color="000000"/>
              </w:rPr>
              <w:t xml:space="preserve"> </w:t>
            </w:r>
            <w:r w:rsidR="00500D21" w:rsidRPr="00ED0774">
              <w:rPr>
                <w:rFonts w:eastAsia="Arial Unicode MS"/>
                <w:color w:val="000000"/>
                <w:u w:color="000000"/>
              </w:rPr>
              <w:t>2</w:t>
            </w:r>
            <w:r w:rsidR="00926681" w:rsidRPr="00ED0774">
              <w:rPr>
                <w:rFonts w:eastAsia="Arial Unicode MS"/>
                <w:color w:val="000000"/>
                <w:u w:color="000000"/>
              </w:rPr>
              <w:t xml:space="preserve"> </w:t>
            </w:r>
            <w:r w:rsidR="00500D21" w:rsidRPr="00ED0774">
              <w:rPr>
                <w:rFonts w:eastAsia="Arial Unicode MS"/>
                <w:color w:val="000000"/>
                <w:u w:color="000000"/>
              </w:rPr>
              <w:t>раза</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сутки</w:t>
            </w:r>
            <w:r w:rsidR="00926681" w:rsidRPr="00ED0774">
              <w:rPr>
                <w:rFonts w:eastAsia="Arial Unicode MS"/>
                <w:color w:val="000000"/>
                <w:u w:color="000000"/>
              </w:rPr>
              <w:t xml:space="preserve"> </w:t>
            </w:r>
            <w:r w:rsidR="00E7737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1</w:t>
            </w:r>
            <w:r w:rsidR="00E41799" w:rsidRPr="00ED0774">
              <w:t>–</w:t>
            </w:r>
            <w:r w:rsidR="00500D21" w:rsidRPr="00ED0774">
              <w:rPr>
                <w:rFonts w:eastAsia="Arial Unicode MS"/>
                <w:color w:val="000000"/>
                <w:u w:color="000000"/>
              </w:rPr>
              <w:t>10</w:t>
            </w:r>
            <w:r w:rsidR="00926681" w:rsidRPr="00ED0774">
              <w:rPr>
                <w:rFonts w:eastAsia="Arial Unicode MS"/>
                <w:color w:val="000000"/>
                <w:u w:color="000000"/>
              </w:rPr>
              <w:t xml:space="preserve"> </w:t>
            </w:r>
            <w:r w:rsidR="00500D21" w:rsidRPr="00ED0774">
              <w:rPr>
                <w:rFonts w:eastAsia="Arial Unicode MS"/>
                <w:color w:val="000000"/>
                <w:u w:color="000000"/>
              </w:rPr>
              <w:t>дни</w:t>
            </w:r>
          </w:p>
          <w:p w14:paraId="3A8C19B5" w14:textId="77777777" w:rsidR="00500D21" w:rsidRPr="00ED0774" w:rsidRDefault="00500D21" w:rsidP="00F0118E">
            <w:pPr>
              <w:ind w:firstLine="247"/>
              <w:rPr>
                <w:rFonts w:eastAsia="Arial Unicode MS"/>
                <w:color w:val="000000"/>
                <w:u w:color="000000"/>
              </w:rPr>
            </w:pPr>
            <w:r w:rsidRPr="00ED0774">
              <w:rPr>
                <w:rFonts w:eastAsia="Arial Unicode MS"/>
                <w:color w:val="000000"/>
                <w:u w:color="000000"/>
              </w:rPr>
              <w:t>Даунорубицин**</w:t>
            </w:r>
            <w:r w:rsidR="00926681" w:rsidRPr="00ED0774">
              <w:rPr>
                <w:rFonts w:eastAsia="Arial Unicode MS"/>
                <w:color w:val="000000"/>
                <w:u w:color="000000"/>
              </w:rPr>
              <w:t xml:space="preserve"> </w:t>
            </w:r>
            <w:r w:rsidRPr="00ED0774">
              <w:rPr>
                <w:rFonts w:eastAsia="Arial Unicode MS"/>
                <w:color w:val="000000"/>
                <w:u w:color="000000"/>
              </w:rPr>
              <w:t>50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00E77371"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1</w:t>
            </w:r>
            <w:r w:rsidR="00E41799" w:rsidRPr="00ED0774">
              <w:t>–</w:t>
            </w:r>
            <w:r w:rsidRPr="00ED0774">
              <w:rPr>
                <w:rFonts w:eastAsia="Arial Unicode MS"/>
                <w:color w:val="000000"/>
                <w:u w:color="000000"/>
              </w:rPr>
              <w:t>3</w:t>
            </w:r>
            <w:r w:rsidR="00926681" w:rsidRPr="00ED0774">
              <w:rPr>
                <w:rFonts w:eastAsia="Arial Unicode MS"/>
                <w:color w:val="000000"/>
                <w:u w:color="000000"/>
              </w:rPr>
              <w:t xml:space="preserve"> </w:t>
            </w:r>
            <w:r w:rsidRPr="00ED0774">
              <w:rPr>
                <w:rFonts w:eastAsia="Arial Unicode MS"/>
                <w:color w:val="000000"/>
                <w:u w:color="000000"/>
              </w:rPr>
              <w:t>дни</w:t>
            </w:r>
          </w:p>
          <w:p w14:paraId="2BC3103E" w14:textId="77777777" w:rsidR="00500D21" w:rsidRPr="00ED0774" w:rsidRDefault="00500D21" w:rsidP="00F0118E">
            <w:pPr>
              <w:ind w:firstLine="247"/>
              <w:rPr>
                <w:rFonts w:eastAsia="Arial Unicode MS"/>
                <w:color w:val="000000"/>
                <w:highlight w:val="yellow"/>
                <w:u w:color="000000"/>
              </w:rPr>
            </w:pPr>
            <w:r w:rsidRPr="00ED0774">
              <w:rPr>
                <w:rFonts w:eastAsia="Arial Unicode MS"/>
                <w:color w:val="000000"/>
                <w:u w:color="000000"/>
              </w:rPr>
              <w:t>Этопозид**</w:t>
            </w:r>
            <w:r w:rsidR="00926681" w:rsidRPr="00ED0774">
              <w:rPr>
                <w:rFonts w:eastAsia="Arial Unicode MS"/>
                <w:color w:val="000000"/>
                <w:u w:color="000000"/>
              </w:rPr>
              <w:t xml:space="preserve"> </w:t>
            </w:r>
            <w:r w:rsidRPr="00ED0774">
              <w:rPr>
                <w:rFonts w:eastAsia="Arial Unicode MS"/>
                <w:color w:val="000000"/>
                <w:u w:color="000000"/>
              </w:rPr>
              <w:t>100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00E77371"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1</w:t>
            </w:r>
            <w:r w:rsidR="00E41799" w:rsidRPr="00ED0774">
              <w:t>–</w:t>
            </w:r>
            <w:r w:rsidRPr="00ED0774">
              <w:rPr>
                <w:rFonts w:eastAsia="Arial Unicode MS"/>
                <w:color w:val="000000"/>
                <w:u w:color="000000"/>
              </w:rPr>
              <w:t>5</w:t>
            </w:r>
            <w:r w:rsidR="00926681" w:rsidRPr="00ED0774">
              <w:rPr>
                <w:rFonts w:eastAsia="Arial Unicode MS"/>
                <w:color w:val="000000"/>
                <w:u w:color="000000"/>
              </w:rPr>
              <w:t xml:space="preserve"> </w:t>
            </w:r>
            <w:r w:rsidRPr="00ED0774">
              <w:rPr>
                <w:rFonts w:eastAsia="Arial Unicode MS"/>
                <w:color w:val="000000"/>
                <w:u w:color="000000"/>
              </w:rPr>
              <w:t>дни</w:t>
            </w:r>
          </w:p>
        </w:tc>
      </w:tr>
      <w:tr w:rsidR="00500D21" w:rsidRPr="00ED0774" w14:paraId="39C7C8B1"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93653D1" w14:textId="77777777" w:rsidR="00500D21" w:rsidRPr="00ED0774" w:rsidRDefault="00500D21" w:rsidP="00F0118E">
            <w:pPr>
              <w:jc w:val="center"/>
              <w:rPr>
                <w:rFonts w:eastAsia="Arial Unicode MS"/>
                <w:color w:val="000000"/>
                <w:u w:color="000000"/>
              </w:rPr>
            </w:pPr>
            <w:r w:rsidRPr="00ED0774">
              <w:rPr>
                <w:rFonts w:eastAsia="Arial Unicode MS"/>
                <w:color w:val="000000"/>
                <w:u w:color="000000"/>
              </w:rPr>
              <w:t>7</w:t>
            </w:r>
            <w:r w:rsidR="00926681" w:rsidRPr="00ED0774">
              <w:rPr>
                <w:rFonts w:eastAsia="Arial Unicode MS"/>
                <w:color w:val="000000"/>
                <w:u w:color="000000"/>
              </w:rPr>
              <w:t xml:space="preserve"> </w:t>
            </w:r>
            <w:r w:rsidRPr="00ED0774">
              <w:rPr>
                <w:rFonts w:eastAsia="Arial Unicode MS"/>
                <w:color w:val="000000"/>
                <w:u w:color="000000"/>
              </w:rPr>
              <w:t>+</w:t>
            </w:r>
            <w:r w:rsidR="00926681" w:rsidRPr="00ED0774">
              <w:rPr>
                <w:rFonts w:eastAsia="Arial Unicode MS"/>
                <w:color w:val="000000"/>
                <w:u w:color="000000"/>
              </w:rPr>
              <w:t xml:space="preserve"> </w:t>
            </w:r>
            <w:r w:rsidRPr="00ED0774">
              <w:rPr>
                <w:rFonts w:eastAsia="Arial Unicode MS"/>
                <w:color w:val="000000"/>
                <w:u w:color="000000"/>
              </w:rPr>
              <w:t>3</w:t>
            </w:r>
            <w:r w:rsidR="00926681" w:rsidRPr="00ED0774">
              <w:rPr>
                <w:rFonts w:eastAsia="Arial Unicode MS"/>
                <w:color w:val="000000"/>
                <w:u w:color="000000"/>
              </w:rPr>
              <w:t xml:space="preserve"> </w:t>
            </w:r>
            <w:r w:rsidRPr="00ED0774">
              <w:rPr>
                <w:rFonts w:eastAsia="Arial Unicode MS"/>
                <w:color w:val="000000"/>
                <w:u w:color="000000"/>
              </w:rPr>
              <w:t>+</w:t>
            </w:r>
            <w:r w:rsidR="00926681" w:rsidRPr="00ED0774">
              <w:rPr>
                <w:rFonts w:eastAsia="Arial Unicode MS"/>
                <w:color w:val="000000"/>
                <w:u w:color="000000"/>
              </w:rPr>
              <w:t xml:space="preserve"> </w:t>
            </w:r>
            <w:r w:rsidRPr="00ED0774">
              <w:rPr>
                <w:rFonts w:eastAsia="Arial Unicode MS"/>
                <w:color w:val="000000"/>
                <w:u w:color="000000"/>
              </w:rPr>
              <w:t>7</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43A291C" w14:textId="77777777" w:rsidR="00500D21" w:rsidRPr="00ED0774" w:rsidRDefault="00500D21" w:rsidP="00F0118E">
            <w:pPr>
              <w:ind w:firstLine="247"/>
              <w:rPr>
                <w:rFonts w:eastAsia="Arial Unicode MS"/>
                <w:color w:val="000000"/>
                <w:u w:color="000000"/>
              </w:rPr>
            </w:pPr>
            <w:r w:rsidRPr="00ED0774">
              <w:rPr>
                <w:rFonts w:eastAsia="Arial Unicode MS"/>
                <w:color w:val="000000"/>
                <w:u w:color="000000"/>
              </w:rPr>
              <w:t>Цитарабин**</w:t>
            </w:r>
            <w:r w:rsidR="00926681" w:rsidRPr="00ED0774">
              <w:rPr>
                <w:rFonts w:eastAsia="Arial Unicode MS"/>
                <w:color w:val="000000"/>
                <w:u w:color="000000"/>
              </w:rPr>
              <w:t xml:space="preserve"> </w:t>
            </w:r>
            <w:r w:rsidRPr="00ED0774">
              <w:rPr>
                <w:rFonts w:eastAsia="Arial Unicode MS"/>
                <w:color w:val="000000"/>
                <w:u w:color="000000"/>
              </w:rPr>
              <w:t>100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2</w:t>
            </w:r>
            <w:r w:rsidR="00926681" w:rsidRPr="00ED0774">
              <w:rPr>
                <w:rFonts w:eastAsia="Arial Unicode MS"/>
                <w:color w:val="000000"/>
                <w:u w:color="000000"/>
              </w:rPr>
              <w:t xml:space="preserve"> </w:t>
            </w:r>
            <w:r w:rsidRPr="00ED0774">
              <w:rPr>
                <w:rFonts w:eastAsia="Arial Unicode MS"/>
                <w:color w:val="000000"/>
                <w:u w:color="000000"/>
              </w:rPr>
              <w:t>раза</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1</w:t>
            </w:r>
            <w:r w:rsidR="00E41799" w:rsidRPr="00ED0774">
              <w:t>–</w:t>
            </w:r>
            <w:r w:rsidRPr="00ED0774">
              <w:rPr>
                <w:rFonts w:eastAsia="Arial Unicode MS"/>
                <w:color w:val="000000"/>
                <w:u w:color="000000"/>
              </w:rPr>
              <w:t>7-й</w:t>
            </w:r>
            <w:r w:rsidR="00926681" w:rsidRPr="00ED0774">
              <w:rPr>
                <w:rFonts w:eastAsia="Arial Unicode MS"/>
                <w:color w:val="000000"/>
                <w:u w:color="000000"/>
              </w:rPr>
              <w:t xml:space="preserve"> </w:t>
            </w:r>
            <w:r w:rsidRPr="00ED0774">
              <w:rPr>
                <w:rFonts w:eastAsia="Arial Unicode MS"/>
                <w:color w:val="000000"/>
                <w:u w:color="000000"/>
              </w:rPr>
              <w:t>дни</w:t>
            </w:r>
          </w:p>
          <w:p w14:paraId="4647C2C8" w14:textId="77777777" w:rsidR="00500D21" w:rsidRPr="00ED0774" w:rsidRDefault="00500D21" w:rsidP="00F0118E">
            <w:pPr>
              <w:ind w:firstLine="247"/>
              <w:rPr>
                <w:rFonts w:eastAsia="Arial Unicode MS"/>
                <w:color w:val="000000"/>
                <w:u w:color="000000"/>
              </w:rPr>
            </w:pPr>
            <w:r w:rsidRPr="00ED0774">
              <w:rPr>
                <w:rFonts w:eastAsia="Arial Unicode MS"/>
                <w:color w:val="000000"/>
                <w:u w:color="000000"/>
              </w:rPr>
              <w:t>Даунорубицин**</w:t>
            </w:r>
            <w:r w:rsidR="00926681" w:rsidRPr="00ED0774">
              <w:rPr>
                <w:rFonts w:eastAsia="Arial Unicode MS"/>
                <w:color w:val="000000"/>
                <w:u w:color="000000"/>
              </w:rPr>
              <w:t xml:space="preserve"> </w:t>
            </w:r>
            <w:r w:rsidRPr="00ED0774">
              <w:rPr>
                <w:rFonts w:eastAsia="Arial Unicode MS"/>
                <w:color w:val="000000"/>
                <w:u w:color="000000"/>
              </w:rPr>
              <w:t>45</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1</w:t>
            </w:r>
            <w:r w:rsidR="00E41799" w:rsidRPr="00ED0774">
              <w:t>–</w:t>
            </w:r>
            <w:r w:rsidRPr="00ED0774">
              <w:rPr>
                <w:rFonts w:eastAsia="Arial Unicode MS"/>
                <w:color w:val="000000"/>
                <w:u w:color="000000"/>
              </w:rPr>
              <w:t>3-й</w:t>
            </w:r>
            <w:r w:rsidR="00926681" w:rsidRPr="00ED0774">
              <w:rPr>
                <w:rFonts w:eastAsia="Arial Unicode MS"/>
                <w:color w:val="000000"/>
                <w:u w:color="000000"/>
              </w:rPr>
              <w:t xml:space="preserve"> </w:t>
            </w:r>
            <w:r w:rsidRPr="00ED0774">
              <w:rPr>
                <w:rFonts w:eastAsia="Arial Unicode MS"/>
                <w:color w:val="000000"/>
                <w:u w:color="000000"/>
              </w:rPr>
              <w:t>дни</w:t>
            </w:r>
          </w:p>
          <w:p w14:paraId="4A08418E" w14:textId="77777777" w:rsidR="00500D21" w:rsidRPr="00ED0774" w:rsidRDefault="002427F1" w:rsidP="00F0118E">
            <w:pPr>
              <w:ind w:firstLine="247"/>
              <w:rPr>
                <w:rFonts w:eastAsia="Arial Unicode MS"/>
                <w:color w:val="000000"/>
                <w:highlight w:val="yellow"/>
                <w:u w:color="000000"/>
              </w:rPr>
            </w:pPr>
            <w:r w:rsidRPr="00ED0774">
              <w:rPr>
                <w:rFonts w:eastAsia="Arial Unicode MS"/>
                <w:color w:val="000000"/>
                <w:u w:color="000000"/>
              </w:rPr>
              <w:t>#</w:t>
            </w:r>
            <w:r w:rsidR="00500D21" w:rsidRPr="00ED0774">
              <w:rPr>
                <w:rFonts w:eastAsia="Arial Unicode MS"/>
                <w:color w:val="000000"/>
                <w:u w:color="000000"/>
              </w:rPr>
              <w:t>Этопозид**</w:t>
            </w:r>
            <w:r w:rsidR="00926681" w:rsidRPr="00ED0774">
              <w:rPr>
                <w:rFonts w:eastAsia="Arial Unicode MS"/>
                <w:color w:val="000000"/>
                <w:u w:color="000000"/>
              </w:rPr>
              <w:t xml:space="preserve"> </w:t>
            </w:r>
            <w:r w:rsidR="00500D21" w:rsidRPr="00ED0774">
              <w:rPr>
                <w:rFonts w:eastAsia="Arial Unicode MS"/>
                <w:color w:val="000000"/>
                <w:u w:color="000000"/>
              </w:rPr>
              <w:t>75</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00500D21" w:rsidRPr="00ED0774">
              <w:rPr>
                <w:rFonts w:eastAsia="Arial Unicode MS"/>
                <w:color w:val="000000"/>
                <w:u w:color="000000"/>
              </w:rPr>
              <w:t>в/в</w:t>
            </w:r>
            <w:r w:rsidR="00926681" w:rsidRPr="00ED0774">
              <w:rPr>
                <w:rFonts w:eastAsia="Arial Unicode MS"/>
                <w:color w:val="000000"/>
                <w:u w:color="000000"/>
              </w:rPr>
              <w:t xml:space="preserve"> </w:t>
            </w:r>
            <w:r w:rsidR="00500D21" w:rsidRPr="00ED0774">
              <w:rPr>
                <w:rFonts w:eastAsia="Arial Unicode MS"/>
                <w:color w:val="000000"/>
                <w:u w:color="000000"/>
              </w:rPr>
              <w:t>1</w:t>
            </w:r>
            <w:r w:rsidR="00926681" w:rsidRPr="00ED0774">
              <w:rPr>
                <w:rFonts w:eastAsia="Arial Unicode MS"/>
                <w:color w:val="000000"/>
                <w:u w:color="000000"/>
              </w:rPr>
              <w:t xml:space="preserve"> </w:t>
            </w:r>
            <w:r w:rsidR="00500D21" w:rsidRPr="00ED0774">
              <w:rPr>
                <w:rFonts w:eastAsia="Arial Unicode MS"/>
                <w:color w:val="000000"/>
                <w:u w:color="000000"/>
              </w:rPr>
              <w:t>раз</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день</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1</w:t>
            </w:r>
            <w:r w:rsidR="00E41799" w:rsidRPr="00ED0774">
              <w:t>–</w:t>
            </w:r>
            <w:r w:rsidR="00500D21" w:rsidRPr="00ED0774">
              <w:rPr>
                <w:rFonts w:eastAsia="Arial Unicode MS"/>
                <w:color w:val="000000"/>
                <w:u w:color="000000"/>
              </w:rPr>
              <w:t>7-й</w:t>
            </w:r>
            <w:r w:rsidR="00926681" w:rsidRPr="00ED0774">
              <w:rPr>
                <w:rFonts w:eastAsia="Arial Unicode MS"/>
                <w:color w:val="000000"/>
                <w:u w:color="000000"/>
              </w:rPr>
              <w:t xml:space="preserve"> </w:t>
            </w:r>
            <w:r w:rsidR="00500D21" w:rsidRPr="00ED0774">
              <w:rPr>
                <w:rFonts w:eastAsia="Arial Unicode MS"/>
                <w:color w:val="000000"/>
                <w:u w:color="000000"/>
              </w:rPr>
              <w:t>дни</w:t>
            </w:r>
          </w:p>
        </w:tc>
      </w:tr>
      <w:tr w:rsidR="00500D21" w:rsidRPr="00ED0774" w14:paraId="64EF1A18"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06AFB8D" w14:textId="1D6E491C" w:rsidR="00500D21" w:rsidRPr="00ED0774" w:rsidRDefault="00500D21" w:rsidP="00F0118E">
            <w:pPr>
              <w:jc w:val="center"/>
              <w:rPr>
                <w:rFonts w:eastAsia="Arial Unicode MS"/>
                <w:color w:val="000000"/>
                <w:u w:color="000000"/>
              </w:rPr>
            </w:pPr>
            <w:r w:rsidRPr="00ED0774">
              <w:rPr>
                <w:rFonts w:eastAsia="Arial Unicode MS"/>
                <w:color w:val="000000"/>
                <w:u w:color="000000"/>
                <w:lang w:val="en-US"/>
              </w:rPr>
              <w:t>ICE</w:t>
            </w:r>
            <w:r w:rsidR="00623125" w:rsidRPr="00ED0774">
              <w:rPr>
                <w:rFonts w:eastAsia="Arial Unicode MS"/>
                <w:color w:val="000000"/>
                <w:u w:color="000000"/>
              </w:rPr>
              <w:t xml:space="preserve"> </w:t>
            </w:r>
            <w:r w:rsidR="00623125" w:rsidRPr="00ED0774">
              <w:rPr>
                <w:rFonts w:eastAsia="Arial Unicode MS"/>
                <w:color w:val="000000"/>
                <w:u w:color="000000"/>
                <w:lang w:val="en-US"/>
              </w:rPr>
              <w:fldChar w:fldCharType="begin" w:fldLock="1"/>
            </w:r>
            <w:r w:rsidR="00122C3C">
              <w:rPr>
                <w:rFonts w:eastAsia="Arial Unicode MS"/>
                <w:color w:val="000000"/>
                <w:u w:color="000000"/>
                <w:lang w:val="en-US"/>
              </w:rPr>
              <w:instrText>ADDIN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CSL</w:instrText>
            </w:r>
            <w:r w:rsidR="00122C3C" w:rsidRPr="009639EB">
              <w:rPr>
                <w:rFonts w:eastAsia="Arial Unicode MS"/>
                <w:color w:val="000000"/>
                <w:u w:color="000000"/>
              </w:rPr>
              <w:instrText>_</w:instrText>
            </w:r>
            <w:r w:rsidR="00122C3C">
              <w:rPr>
                <w:rFonts w:eastAsia="Arial Unicode MS"/>
                <w:color w:val="000000"/>
                <w:u w:color="000000"/>
                <w:lang w:val="en-US"/>
              </w:rPr>
              <w:instrText>CITATION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citationItems</w:instrText>
            </w:r>
            <w:r w:rsidR="00122C3C" w:rsidRPr="009639EB">
              <w:rPr>
                <w:rFonts w:eastAsia="Arial Unicode MS"/>
                <w:color w:val="000000"/>
                <w:u w:color="000000"/>
              </w:rPr>
              <w:instrText>":[{"</w:instrText>
            </w:r>
            <w:r w:rsidR="00122C3C">
              <w:rPr>
                <w:rFonts w:eastAsia="Arial Unicode MS"/>
                <w:color w:val="000000"/>
                <w:u w:color="000000"/>
                <w:lang w:val="en-US"/>
              </w:rPr>
              <w:instrText>id</w:instrText>
            </w:r>
            <w:r w:rsidR="00122C3C" w:rsidRPr="009639EB">
              <w:rPr>
                <w:rFonts w:eastAsia="Arial Unicode MS"/>
                <w:color w:val="000000"/>
                <w:u w:color="000000"/>
              </w:rPr>
              <w:instrText>":"</w:instrText>
            </w:r>
            <w:r w:rsidR="00122C3C">
              <w:rPr>
                <w:rFonts w:eastAsia="Arial Unicode MS"/>
                <w:color w:val="000000"/>
                <w:u w:color="000000"/>
                <w:lang w:val="en-US"/>
              </w:rPr>
              <w:instrText>ITEM</w:instrText>
            </w:r>
            <w:r w:rsidR="00122C3C" w:rsidRPr="009639EB">
              <w:rPr>
                <w:rFonts w:eastAsia="Arial Unicode MS"/>
                <w:color w:val="000000"/>
                <w:u w:color="000000"/>
              </w:rPr>
              <w:instrText>-1","</w:instrText>
            </w:r>
            <w:r w:rsidR="00122C3C">
              <w:rPr>
                <w:rFonts w:eastAsia="Arial Unicode MS"/>
                <w:color w:val="000000"/>
                <w:u w:color="000000"/>
                <w:lang w:val="en-US"/>
              </w:rPr>
              <w:instrText>itemData</w:instrText>
            </w:r>
            <w:r w:rsidR="00122C3C" w:rsidRPr="009639EB">
              <w:rPr>
                <w:rFonts w:eastAsia="Arial Unicode MS"/>
                <w:color w:val="000000"/>
                <w:u w:color="000000"/>
              </w:rPr>
              <w:instrText>":{"</w:instrText>
            </w:r>
            <w:r w:rsidR="00122C3C">
              <w:rPr>
                <w:rFonts w:eastAsia="Arial Unicode MS"/>
                <w:color w:val="000000"/>
                <w:u w:color="000000"/>
                <w:lang w:val="en-US"/>
              </w:rPr>
              <w:instrText>ISSN</w:instrText>
            </w:r>
            <w:r w:rsidR="00122C3C" w:rsidRPr="009639EB">
              <w:rPr>
                <w:rFonts w:eastAsia="Arial Unicode MS"/>
                <w:color w:val="000000"/>
                <w:u w:color="000000"/>
              </w:rPr>
              <w:instrText>":"0390-6078","</w:instrText>
            </w:r>
            <w:r w:rsidR="00122C3C">
              <w:rPr>
                <w:rFonts w:eastAsia="Arial Unicode MS"/>
                <w:color w:val="000000"/>
                <w:u w:color="000000"/>
                <w:lang w:val="en-US"/>
              </w:rPr>
              <w:instrText>PMID</w:instrText>
            </w:r>
            <w:r w:rsidR="00122C3C" w:rsidRPr="009639EB">
              <w:rPr>
                <w:rFonts w:eastAsia="Arial Unicode MS"/>
                <w:color w:val="000000"/>
                <w:u w:color="000000"/>
              </w:rPr>
              <w:instrText>":"7758997","</w:instrText>
            </w:r>
            <w:r w:rsidR="00122C3C">
              <w:rPr>
                <w:rFonts w:eastAsia="Arial Unicode MS"/>
                <w:color w:val="000000"/>
                <w:u w:color="000000"/>
                <w:lang w:val="en-US"/>
              </w:rPr>
              <w:instrText>abstract</w:instrText>
            </w:r>
            <w:r w:rsidR="00122C3C" w:rsidRPr="009639EB">
              <w:rPr>
                <w:rFonts w:eastAsia="Arial Unicode MS"/>
                <w:color w:val="000000"/>
                <w:u w:color="000000"/>
              </w:rPr>
              <w:instrText>":"</w:instrText>
            </w:r>
            <w:r w:rsidR="00122C3C">
              <w:rPr>
                <w:rFonts w:eastAsia="Arial Unicode MS"/>
                <w:color w:val="000000"/>
                <w:u w:color="000000"/>
                <w:lang w:val="en-US"/>
              </w:rPr>
              <w:instrText>The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primary</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goal</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of</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acute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myeloid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leukemia</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chemotherapy</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to</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obtain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complete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remission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adults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with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de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novo</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disease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response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rates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reach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between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sixty</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and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seventy</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per</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cent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with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classical</w:instrText>
            </w:r>
            <w:r w:rsidR="00122C3C" w:rsidRPr="009639EB">
              <w:rPr>
                <w:rFonts w:eastAsia="Arial Unicode MS"/>
                <w:color w:val="000000"/>
                <w:u w:color="000000"/>
              </w:rPr>
              <w:instrText xml:space="preserve"> '3 + 7' </w:instrText>
            </w:r>
            <w:r w:rsidR="00122C3C">
              <w:rPr>
                <w:rFonts w:eastAsia="Arial Unicode MS"/>
                <w:color w:val="000000"/>
                <w:u w:color="000000"/>
                <w:lang w:val="en-US"/>
              </w:rPr>
              <w:instrText>or</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DAT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schemes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Curative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postinduction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treatments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are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now</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available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for</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responsive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patients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which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makes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mandatory</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to</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look</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for</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more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effective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modalities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of</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induction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therapy</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Experience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gathered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recent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years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shows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that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idarubicin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cytosine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arabinoside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and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etoposide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together</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might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contribute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to</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modeling</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of</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improved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remission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induction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regimen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ICE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Because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ICE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and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similar</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programs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are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being</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used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with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increasing</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frequency</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worldwide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we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decided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to</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review</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critically</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underlying</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issues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and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evidence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supporting</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this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change</w:instrText>
            </w:r>
            <w:r w:rsidR="00122C3C" w:rsidRPr="009639EB">
              <w:rPr>
                <w:rFonts w:eastAsia="Arial Unicode MS"/>
                <w:color w:val="000000"/>
                <w:u w:color="000000"/>
              </w:rPr>
              <w:instrText>.","</w:instrText>
            </w:r>
            <w:r w:rsidR="00122C3C">
              <w:rPr>
                <w:rFonts w:eastAsia="Arial Unicode MS"/>
                <w:color w:val="000000"/>
                <w:u w:color="000000"/>
                <w:lang w:val="en-US"/>
              </w:rPr>
              <w:instrText>author</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Bassan</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R</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Barbui</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T</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container</w:instrText>
            </w:r>
            <w:r w:rsidR="00122C3C" w:rsidRPr="009639EB">
              <w:rPr>
                <w:rFonts w:eastAsia="Arial Unicode MS"/>
                <w:color w:val="000000"/>
                <w:u w:color="000000"/>
              </w:rPr>
              <w:instrText>-</w:instrText>
            </w:r>
            <w:r w:rsidR="00122C3C">
              <w:rPr>
                <w:rFonts w:eastAsia="Arial Unicode MS"/>
                <w:color w:val="000000"/>
                <w:u w:color="000000"/>
                <w:lang w:val="en-US"/>
              </w:rPr>
              <w:instrText>title</w:instrText>
            </w:r>
            <w:r w:rsidR="00122C3C" w:rsidRPr="009639EB">
              <w:rPr>
                <w:rFonts w:eastAsia="Arial Unicode MS"/>
                <w:color w:val="000000"/>
                <w:u w:color="000000"/>
              </w:rPr>
              <w:instrText>":"</w:instrText>
            </w:r>
            <w:r w:rsidR="00122C3C">
              <w:rPr>
                <w:rFonts w:eastAsia="Arial Unicode MS"/>
                <w:color w:val="000000"/>
                <w:u w:color="000000"/>
                <w:lang w:val="en-US"/>
              </w:rPr>
              <w:instrText>Haematologica</w:instrText>
            </w:r>
            <w:r w:rsidR="00122C3C" w:rsidRPr="009639EB">
              <w:rPr>
                <w:rFonts w:eastAsia="Arial Unicode MS"/>
                <w:color w:val="000000"/>
                <w:u w:color="000000"/>
              </w:rPr>
              <w:instrText>","</w:instrText>
            </w:r>
            <w:r w:rsidR="00122C3C">
              <w:rPr>
                <w:rFonts w:eastAsia="Arial Unicode MS"/>
                <w:color w:val="000000"/>
                <w:u w:color="000000"/>
                <w:lang w:val="en-US"/>
              </w:rPr>
              <w:instrText>id</w:instrText>
            </w:r>
            <w:r w:rsidR="00122C3C" w:rsidRPr="009639EB">
              <w:rPr>
                <w:rFonts w:eastAsia="Arial Unicode MS"/>
                <w:color w:val="000000"/>
                <w:u w:color="000000"/>
              </w:rPr>
              <w:instrText>":"</w:instrText>
            </w:r>
            <w:r w:rsidR="00122C3C">
              <w:rPr>
                <w:rFonts w:eastAsia="Arial Unicode MS"/>
                <w:color w:val="000000"/>
                <w:u w:color="000000"/>
                <w:lang w:val="en-US"/>
              </w:rPr>
              <w:instrText>ITEM</w:instrText>
            </w:r>
            <w:r w:rsidR="00122C3C" w:rsidRPr="009639EB">
              <w:rPr>
                <w:rFonts w:eastAsia="Arial Unicode MS"/>
                <w:color w:val="000000"/>
                <w:u w:color="000000"/>
              </w:rPr>
              <w:instrText>-1","</w:instrText>
            </w:r>
            <w:r w:rsidR="00122C3C">
              <w:rPr>
                <w:rFonts w:eastAsia="Arial Unicode MS"/>
                <w:color w:val="000000"/>
                <w:u w:color="000000"/>
                <w:lang w:val="en-US"/>
              </w:rPr>
              <w:instrText>issue</w:instrText>
            </w:r>
            <w:r w:rsidR="00122C3C" w:rsidRPr="009639EB">
              <w:rPr>
                <w:rFonts w:eastAsia="Arial Unicode MS"/>
                <w:color w:val="000000"/>
                <w:u w:color="000000"/>
              </w:rPr>
              <w:instrText>":"1","</w:instrText>
            </w:r>
            <w:r w:rsidR="00122C3C">
              <w:rPr>
                <w:rFonts w:eastAsia="Arial Unicode MS"/>
                <w:color w:val="000000"/>
                <w:u w:color="000000"/>
                <w:lang w:val="en-US"/>
              </w:rPr>
              <w:instrText>issued</w:instrText>
            </w:r>
            <w:r w:rsidR="00122C3C" w:rsidRPr="009639EB">
              <w:rPr>
                <w:rFonts w:eastAsia="Arial Unicode MS"/>
                <w:color w:val="000000"/>
                <w:u w:color="000000"/>
              </w:rPr>
              <w:instrText>":{"</w:instrText>
            </w:r>
            <w:r w:rsidR="00122C3C">
              <w:rPr>
                <w:rFonts w:eastAsia="Arial Unicode MS"/>
                <w:color w:val="000000"/>
                <w:u w:color="000000"/>
                <w:lang w:val="en-US"/>
              </w:rPr>
              <w:instrText>date-parts":[["0"]]},"page":"82-90","title":"Remission induction therapy for adults with acute myelogenous leukemia: towards the ICE age?","type":"article-journal","volume":"80"},"uris":["http://www.mendeley.com/documents/?uuid=21198cb5-6ddd-326b-b09e-9e8202133efc"]}],"mendeley":{"formattedCitation":"[157]","plainTextFormattedCitation":"[157]","previouslyFormattedCitation":"[157]"},"properties":{"noteIndex":0},"schema":"https://github.com/citation-style-language/schema/raw/master/csl-citation.json"}</w:instrText>
            </w:r>
            <w:r w:rsidR="00623125" w:rsidRPr="00ED0774">
              <w:rPr>
                <w:rFonts w:eastAsia="Arial Unicode MS"/>
                <w:color w:val="000000"/>
                <w:u w:color="000000"/>
                <w:lang w:val="en-US"/>
              </w:rPr>
              <w:fldChar w:fldCharType="separate"/>
            </w:r>
            <w:r w:rsidR="00BF3043" w:rsidRPr="00BF3043">
              <w:rPr>
                <w:rFonts w:eastAsia="Arial Unicode MS"/>
                <w:noProof/>
                <w:color w:val="000000"/>
                <w:u w:color="000000"/>
                <w:lang w:val="en-US"/>
              </w:rPr>
              <w:t>[157]</w:t>
            </w:r>
            <w:r w:rsidR="00623125" w:rsidRPr="00ED0774">
              <w:rPr>
                <w:rFonts w:eastAsia="Arial Unicode MS"/>
                <w:color w:val="000000"/>
                <w:u w:color="000000"/>
                <w:lang w:val="en-US"/>
              </w:rPr>
              <w:fldChar w:fldCharType="end"/>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341347A" w14:textId="77777777" w:rsidR="00500D21" w:rsidRPr="00ED0774" w:rsidRDefault="00B91E0A" w:rsidP="00F0118E">
            <w:pPr>
              <w:ind w:firstLine="247"/>
              <w:rPr>
                <w:rFonts w:eastAsia="Arial Unicode MS"/>
                <w:color w:val="000000"/>
                <w:u w:color="000000"/>
              </w:rPr>
            </w:pPr>
            <w:r w:rsidRPr="00ED0774">
              <w:rPr>
                <w:rFonts w:eastAsia="Arial Unicode MS"/>
                <w:color w:val="000000"/>
                <w:u w:color="000000"/>
              </w:rPr>
              <w:t>#</w:t>
            </w:r>
            <w:r w:rsidR="00500D21" w:rsidRPr="00ED0774">
              <w:rPr>
                <w:rFonts w:eastAsia="Arial Unicode MS"/>
                <w:color w:val="000000"/>
                <w:u w:color="000000"/>
              </w:rPr>
              <w:t>Идарубицин**</w:t>
            </w:r>
            <w:r w:rsidR="00926681" w:rsidRPr="00ED0774">
              <w:rPr>
                <w:rFonts w:eastAsia="Arial Unicode MS"/>
                <w:color w:val="000000"/>
                <w:u w:color="000000"/>
              </w:rPr>
              <w:t xml:space="preserve"> </w:t>
            </w:r>
            <w:r w:rsidR="00500D21" w:rsidRPr="00ED0774">
              <w:rPr>
                <w:rFonts w:eastAsia="Arial Unicode MS"/>
                <w:color w:val="000000"/>
                <w:u w:color="000000"/>
              </w:rPr>
              <w:t>12</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00500D21" w:rsidRPr="00ED0774">
              <w:rPr>
                <w:rFonts w:eastAsia="Arial Unicode MS"/>
                <w:color w:val="000000"/>
                <w:u w:color="000000"/>
              </w:rPr>
              <w:t>в/в</w:t>
            </w:r>
            <w:r w:rsidR="00926681" w:rsidRPr="00ED0774">
              <w:rPr>
                <w:rFonts w:eastAsia="Arial Unicode MS"/>
                <w:color w:val="000000"/>
                <w:u w:color="000000"/>
              </w:rPr>
              <w:t xml:space="preserve"> </w:t>
            </w:r>
            <w:r w:rsidR="00500D21" w:rsidRPr="00ED0774">
              <w:rPr>
                <w:rFonts w:eastAsia="Arial Unicode MS"/>
                <w:color w:val="000000"/>
                <w:u w:color="000000"/>
              </w:rPr>
              <w:t>1</w:t>
            </w:r>
            <w:r w:rsidR="00926681" w:rsidRPr="00ED0774">
              <w:rPr>
                <w:rFonts w:eastAsia="Arial Unicode MS"/>
                <w:color w:val="000000"/>
                <w:u w:color="000000"/>
              </w:rPr>
              <w:t xml:space="preserve"> </w:t>
            </w:r>
            <w:r w:rsidR="00500D21" w:rsidRPr="00ED0774">
              <w:rPr>
                <w:rFonts w:eastAsia="Arial Unicode MS"/>
                <w:color w:val="000000"/>
                <w:u w:color="000000"/>
              </w:rPr>
              <w:t>раз</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день</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1,</w:t>
            </w:r>
            <w:r w:rsidR="00926681" w:rsidRPr="00ED0774">
              <w:rPr>
                <w:rFonts w:eastAsia="Arial Unicode MS"/>
                <w:color w:val="000000"/>
                <w:u w:color="000000"/>
              </w:rPr>
              <w:t xml:space="preserve"> </w:t>
            </w:r>
            <w:r w:rsidR="00500D21" w:rsidRPr="00ED0774">
              <w:rPr>
                <w:rFonts w:eastAsia="Arial Unicode MS"/>
                <w:color w:val="000000"/>
                <w:u w:color="000000"/>
              </w:rPr>
              <w:t>3,</w:t>
            </w:r>
            <w:r w:rsidR="00926681" w:rsidRPr="00ED0774">
              <w:rPr>
                <w:rFonts w:eastAsia="Arial Unicode MS"/>
                <w:color w:val="000000"/>
                <w:u w:color="000000"/>
              </w:rPr>
              <w:t xml:space="preserve"> </w:t>
            </w:r>
            <w:r w:rsidR="00500D21" w:rsidRPr="00ED0774">
              <w:rPr>
                <w:rFonts w:eastAsia="Arial Unicode MS"/>
                <w:color w:val="000000"/>
                <w:u w:color="000000"/>
              </w:rPr>
              <w:t>5-й</w:t>
            </w:r>
            <w:r w:rsidR="00926681" w:rsidRPr="00ED0774">
              <w:rPr>
                <w:rFonts w:eastAsia="Arial Unicode MS"/>
                <w:color w:val="000000"/>
                <w:u w:color="000000"/>
              </w:rPr>
              <w:t xml:space="preserve"> </w:t>
            </w:r>
            <w:r w:rsidR="00500D21" w:rsidRPr="00ED0774">
              <w:rPr>
                <w:rFonts w:eastAsia="Arial Unicode MS"/>
                <w:color w:val="000000"/>
                <w:u w:color="000000"/>
              </w:rPr>
              <w:t>дни</w:t>
            </w:r>
          </w:p>
          <w:p w14:paraId="57870782" w14:textId="77777777" w:rsidR="00500D21" w:rsidRPr="00ED0774" w:rsidRDefault="00500D21" w:rsidP="00F0118E">
            <w:pPr>
              <w:ind w:firstLine="247"/>
              <w:rPr>
                <w:rFonts w:eastAsia="Arial Unicode MS"/>
                <w:color w:val="000000"/>
                <w:u w:color="000000"/>
              </w:rPr>
            </w:pPr>
            <w:r w:rsidRPr="00ED0774">
              <w:rPr>
                <w:rFonts w:eastAsia="Arial Unicode MS"/>
                <w:color w:val="000000"/>
                <w:u w:color="000000"/>
              </w:rPr>
              <w:t>Цитарабин**</w:t>
            </w:r>
            <w:r w:rsidR="00926681" w:rsidRPr="00ED0774">
              <w:rPr>
                <w:rFonts w:eastAsia="Arial Unicode MS"/>
                <w:color w:val="000000"/>
                <w:u w:color="000000"/>
              </w:rPr>
              <w:t xml:space="preserve"> </w:t>
            </w:r>
            <w:r w:rsidRPr="00ED0774">
              <w:rPr>
                <w:rFonts w:eastAsia="Arial Unicode MS"/>
                <w:color w:val="000000"/>
                <w:u w:color="000000"/>
              </w:rPr>
              <w:t>100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24-часовая</w:t>
            </w:r>
            <w:r w:rsidR="00926681" w:rsidRPr="00ED0774">
              <w:rPr>
                <w:rFonts w:eastAsia="Arial Unicode MS"/>
                <w:color w:val="000000"/>
                <w:u w:color="000000"/>
              </w:rPr>
              <w:t xml:space="preserve"> </w:t>
            </w:r>
            <w:r w:rsidRPr="00ED0774">
              <w:rPr>
                <w:rFonts w:eastAsia="Arial Unicode MS"/>
                <w:color w:val="000000"/>
                <w:u w:color="000000"/>
              </w:rPr>
              <w:t>инфузия</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1</w:t>
            </w:r>
            <w:r w:rsidR="00E41799" w:rsidRPr="00ED0774">
              <w:t>–</w:t>
            </w:r>
            <w:r w:rsidRPr="00ED0774">
              <w:rPr>
                <w:rFonts w:eastAsia="Arial Unicode MS"/>
                <w:color w:val="000000"/>
                <w:u w:color="000000"/>
              </w:rPr>
              <w:t>7-й</w:t>
            </w:r>
            <w:r w:rsidR="00926681" w:rsidRPr="00ED0774">
              <w:rPr>
                <w:rFonts w:eastAsia="Arial Unicode MS"/>
                <w:color w:val="000000"/>
                <w:u w:color="000000"/>
              </w:rPr>
              <w:t xml:space="preserve"> </w:t>
            </w:r>
            <w:r w:rsidRPr="00ED0774">
              <w:rPr>
                <w:rFonts w:eastAsia="Arial Unicode MS"/>
                <w:color w:val="000000"/>
                <w:u w:color="000000"/>
              </w:rPr>
              <w:t>дни</w:t>
            </w:r>
          </w:p>
          <w:p w14:paraId="7237E23C" w14:textId="77777777" w:rsidR="00500D21" w:rsidRPr="00ED0774" w:rsidRDefault="002427F1" w:rsidP="00F0118E">
            <w:pPr>
              <w:ind w:firstLine="247"/>
              <w:rPr>
                <w:rFonts w:eastAsia="Arial Unicode MS"/>
                <w:color w:val="000000"/>
                <w:highlight w:val="yellow"/>
                <w:u w:color="000000"/>
              </w:rPr>
            </w:pPr>
            <w:r w:rsidRPr="00ED0774">
              <w:rPr>
                <w:rFonts w:eastAsia="Arial Unicode MS"/>
                <w:color w:val="000000"/>
                <w:u w:color="000000"/>
              </w:rPr>
              <w:t>#</w:t>
            </w:r>
            <w:r w:rsidR="00500D21" w:rsidRPr="00ED0774">
              <w:rPr>
                <w:rFonts w:eastAsia="Arial Unicode MS"/>
                <w:color w:val="000000"/>
                <w:u w:color="000000"/>
              </w:rPr>
              <w:t>Этопозид**</w:t>
            </w:r>
            <w:r w:rsidR="00926681" w:rsidRPr="00ED0774">
              <w:rPr>
                <w:rFonts w:eastAsia="Arial Unicode MS"/>
                <w:color w:val="000000"/>
                <w:u w:color="000000"/>
              </w:rPr>
              <w:t xml:space="preserve"> </w:t>
            </w:r>
            <w:r w:rsidR="00500D21" w:rsidRPr="00ED0774">
              <w:rPr>
                <w:rFonts w:eastAsia="Arial Unicode MS"/>
                <w:color w:val="000000"/>
                <w:u w:color="000000"/>
              </w:rPr>
              <w:t>100</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00500D21" w:rsidRPr="00ED0774">
              <w:rPr>
                <w:rFonts w:eastAsia="Arial Unicode MS"/>
                <w:color w:val="000000"/>
                <w:u w:color="000000"/>
              </w:rPr>
              <w:t>в/в</w:t>
            </w:r>
            <w:r w:rsidR="00926681" w:rsidRPr="00ED0774">
              <w:rPr>
                <w:rFonts w:eastAsia="Arial Unicode MS"/>
                <w:color w:val="000000"/>
                <w:u w:color="000000"/>
              </w:rPr>
              <w:t xml:space="preserve"> </w:t>
            </w:r>
            <w:r w:rsidR="00500D21" w:rsidRPr="00ED0774">
              <w:rPr>
                <w:rFonts w:eastAsia="Arial Unicode MS"/>
                <w:color w:val="000000"/>
                <w:u w:color="000000"/>
              </w:rPr>
              <w:t>1</w:t>
            </w:r>
            <w:r w:rsidR="00926681" w:rsidRPr="00ED0774">
              <w:rPr>
                <w:rFonts w:eastAsia="Arial Unicode MS"/>
                <w:color w:val="000000"/>
                <w:u w:color="000000"/>
              </w:rPr>
              <w:t xml:space="preserve"> </w:t>
            </w:r>
            <w:r w:rsidR="00500D21" w:rsidRPr="00ED0774">
              <w:rPr>
                <w:rFonts w:eastAsia="Arial Unicode MS"/>
                <w:color w:val="000000"/>
                <w:u w:color="000000"/>
              </w:rPr>
              <w:t>раз</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день</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1</w:t>
            </w:r>
            <w:r w:rsidR="00E41799" w:rsidRPr="00ED0774">
              <w:t>–</w:t>
            </w:r>
            <w:r w:rsidR="00500D21" w:rsidRPr="00ED0774">
              <w:rPr>
                <w:rFonts w:eastAsia="Arial Unicode MS"/>
                <w:color w:val="000000"/>
                <w:u w:color="000000"/>
              </w:rPr>
              <w:t>3-й</w:t>
            </w:r>
            <w:r w:rsidR="00926681" w:rsidRPr="00ED0774">
              <w:rPr>
                <w:rFonts w:eastAsia="Arial Unicode MS"/>
                <w:color w:val="000000"/>
                <w:u w:color="000000"/>
              </w:rPr>
              <w:t xml:space="preserve"> </w:t>
            </w:r>
            <w:r w:rsidR="00500D21" w:rsidRPr="00ED0774">
              <w:rPr>
                <w:rFonts w:eastAsia="Arial Unicode MS"/>
                <w:color w:val="000000"/>
                <w:u w:color="000000"/>
              </w:rPr>
              <w:t>дни</w:t>
            </w:r>
          </w:p>
        </w:tc>
      </w:tr>
      <w:tr w:rsidR="00500D21" w:rsidRPr="00ED0774" w14:paraId="262555C2"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3C90620" w14:textId="77777777" w:rsidR="00500D21" w:rsidRPr="00ED0774" w:rsidRDefault="00500D21" w:rsidP="00F0118E">
            <w:pPr>
              <w:jc w:val="center"/>
              <w:rPr>
                <w:rFonts w:eastAsia="Arial Unicode MS"/>
                <w:color w:val="000000"/>
                <w:u w:color="000000"/>
              </w:rPr>
            </w:pPr>
            <w:r w:rsidRPr="00ED0774">
              <w:rPr>
                <w:rFonts w:eastAsia="Arial Unicode MS"/>
                <w:color w:val="000000"/>
                <w:u w:color="000000"/>
                <w:lang w:val="en-US"/>
              </w:rPr>
              <w:t>IVA</w:t>
            </w:r>
            <w:r w:rsidR="00926681" w:rsidRPr="00ED0774">
              <w:rPr>
                <w:rFonts w:eastAsia="Arial Unicode MS"/>
                <w:color w:val="000000"/>
                <w:u w:color="000000"/>
              </w:rPr>
              <w:t xml:space="preserve"> </w:t>
            </w:r>
            <w:r w:rsidRPr="00ED0774">
              <w:rPr>
                <w:rFonts w:eastAsia="Arial Unicode MS"/>
                <w:color w:val="000000"/>
                <w:u w:color="000000"/>
                <w:shd w:val="clear" w:color="auto" w:fill="FFFFFF"/>
              </w:rPr>
              <w:t>(1)</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1FCD9B0" w14:textId="77777777" w:rsidR="00500D21" w:rsidRPr="00ED0774" w:rsidRDefault="00B91E0A" w:rsidP="00F0118E">
            <w:pPr>
              <w:ind w:firstLine="247"/>
              <w:rPr>
                <w:rFonts w:eastAsia="Arial Unicode MS"/>
                <w:color w:val="000000"/>
                <w:u w:color="000000"/>
              </w:rPr>
            </w:pPr>
            <w:r w:rsidRPr="00ED0774">
              <w:rPr>
                <w:rFonts w:eastAsia="Arial Unicode MS"/>
                <w:color w:val="000000"/>
                <w:u w:color="000000"/>
              </w:rPr>
              <w:t>#</w:t>
            </w:r>
            <w:r w:rsidR="00500D21" w:rsidRPr="00ED0774">
              <w:rPr>
                <w:rFonts w:eastAsia="Arial Unicode MS"/>
                <w:color w:val="000000"/>
                <w:u w:color="000000"/>
              </w:rPr>
              <w:t>Идарубицин**</w:t>
            </w:r>
            <w:r w:rsidR="00926681" w:rsidRPr="00ED0774">
              <w:rPr>
                <w:rFonts w:eastAsia="Arial Unicode MS"/>
                <w:color w:val="000000"/>
                <w:u w:color="000000"/>
              </w:rPr>
              <w:t xml:space="preserve"> </w:t>
            </w:r>
            <w:r w:rsidR="00500D21" w:rsidRPr="00ED0774">
              <w:rPr>
                <w:rFonts w:eastAsia="Arial Unicode MS"/>
                <w:color w:val="000000"/>
                <w:u w:color="000000"/>
              </w:rPr>
              <w:t>12</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00500D21" w:rsidRPr="00ED0774">
              <w:rPr>
                <w:rFonts w:eastAsia="Arial Unicode MS"/>
                <w:color w:val="000000"/>
                <w:u w:color="000000"/>
              </w:rPr>
              <w:t>в/в</w:t>
            </w:r>
            <w:r w:rsidR="00926681" w:rsidRPr="00ED0774">
              <w:rPr>
                <w:rFonts w:eastAsia="Arial Unicode MS"/>
                <w:color w:val="000000"/>
                <w:u w:color="000000"/>
              </w:rPr>
              <w:t xml:space="preserve"> </w:t>
            </w:r>
            <w:r w:rsidR="00500D21" w:rsidRPr="00ED0774">
              <w:rPr>
                <w:rFonts w:eastAsia="Arial Unicode MS"/>
                <w:color w:val="000000"/>
                <w:u w:color="000000"/>
              </w:rPr>
              <w:t>1</w:t>
            </w:r>
            <w:r w:rsidR="00926681" w:rsidRPr="00ED0774">
              <w:rPr>
                <w:rFonts w:eastAsia="Arial Unicode MS"/>
                <w:color w:val="000000"/>
                <w:u w:color="000000"/>
              </w:rPr>
              <w:t xml:space="preserve"> </w:t>
            </w:r>
            <w:r w:rsidR="00500D21" w:rsidRPr="00ED0774">
              <w:rPr>
                <w:rFonts w:eastAsia="Arial Unicode MS"/>
                <w:color w:val="000000"/>
                <w:u w:color="000000"/>
              </w:rPr>
              <w:t>раз</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день</w:t>
            </w:r>
            <w:r w:rsidR="00926681" w:rsidRPr="00ED0774">
              <w:rPr>
                <w:rFonts w:eastAsia="Arial Unicode MS"/>
                <w:color w:val="000000"/>
                <w:u w:color="000000"/>
              </w:rPr>
              <w:t xml:space="preserve"> </w:t>
            </w:r>
            <w:r w:rsidR="00500D21" w:rsidRPr="00ED0774">
              <w:rPr>
                <w:rFonts w:eastAsia="Arial Unicode MS"/>
                <w:color w:val="000000"/>
                <w:u w:color="000000"/>
              </w:rPr>
              <w:t>во</w:t>
            </w:r>
            <w:r w:rsidR="00926681" w:rsidRPr="00ED0774">
              <w:rPr>
                <w:rFonts w:eastAsia="Arial Unicode MS"/>
                <w:color w:val="000000"/>
                <w:u w:color="000000"/>
              </w:rPr>
              <w:t xml:space="preserve"> </w:t>
            </w:r>
            <w:r w:rsidR="00500D21" w:rsidRPr="00ED0774">
              <w:rPr>
                <w:rFonts w:eastAsia="Arial Unicode MS"/>
                <w:color w:val="000000"/>
                <w:u w:color="000000"/>
              </w:rPr>
              <w:t>2,</w:t>
            </w:r>
            <w:r w:rsidR="00926681" w:rsidRPr="00ED0774">
              <w:rPr>
                <w:rFonts w:eastAsia="Arial Unicode MS"/>
                <w:color w:val="000000"/>
                <w:u w:color="000000"/>
              </w:rPr>
              <w:t xml:space="preserve"> </w:t>
            </w:r>
            <w:r w:rsidR="00500D21" w:rsidRPr="00ED0774">
              <w:rPr>
                <w:rFonts w:eastAsia="Arial Unicode MS"/>
                <w:color w:val="000000"/>
                <w:u w:color="000000"/>
              </w:rPr>
              <w:t>4,</w:t>
            </w:r>
            <w:r w:rsidR="00926681" w:rsidRPr="00ED0774">
              <w:rPr>
                <w:rFonts w:eastAsia="Arial Unicode MS"/>
                <w:color w:val="000000"/>
                <w:u w:color="000000"/>
              </w:rPr>
              <w:t xml:space="preserve"> </w:t>
            </w:r>
            <w:r w:rsidR="00500D21" w:rsidRPr="00ED0774">
              <w:rPr>
                <w:rFonts w:eastAsia="Arial Unicode MS"/>
                <w:color w:val="000000"/>
                <w:u w:color="000000"/>
              </w:rPr>
              <w:t>6-й</w:t>
            </w:r>
            <w:r w:rsidR="00926681" w:rsidRPr="00ED0774">
              <w:rPr>
                <w:rFonts w:eastAsia="Arial Unicode MS"/>
                <w:color w:val="000000"/>
                <w:u w:color="000000"/>
              </w:rPr>
              <w:t xml:space="preserve"> </w:t>
            </w:r>
            <w:r w:rsidR="00500D21" w:rsidRPr="00ED0774">
              <w:rPr>
                <w:rFonts w:eastAsia="Arial Unicode MS"/>
                <w:color w:val="000000"/>
                <w:u w:color="000000"/>
              </w:rPr>
              <w:t>дни</w:t>
            </w:r>
          </w:p>
          <w:p w14:paraId="2C37E32B" w14:textId="77777777" w:rsidR="00500D21" w:rsidRPr="00ED0774" w:rsidRDefault="00500D21" w:rsidP="00F0118E">
            <w:pPr>
              <w:ind w:firstLine="247"/>
              <w:rPr>
                <w:rFonts w:eastAsia="Arial Unicode MS"/>
                <w:color w:val="000000"/>
                <w:u w:color="000000"/>
              </w:rPr>
            </w:pPr>
            <w:r w:rsidRPr="00ED0774">
              <w:rPr>
                <w:rFonts w:eastAsia="Arial Unicode MS"/>
                <w:color w:val="000000"/>
                <w:u w:color="000000"/>
              </w:rPr>
              <w:t>Этопозид**</w:t>
            </w:r>
            <w:r w:rsidR="00926681" w:rsidRPr="00ED0774">
              <w:rPr>
                <w:rFonts w:eastAsia="Arial Unicode MS"/>
                <w:color w:val="000000"/>
                <w:u w:color="000000"/>
              </w:rPr>
              <w:t xml:space="preserve"> </w:t>
            </w:r>
            <w:r w:rsidRPr="00ED0774">
              <w:rPr>
                <w:rFonts w:eastAsia="Arial Unicode MS"/>
                <w:color w:val="000000"/>
                <w:u w:color="000000"/>
              </w:rPr>
              <w:t>100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006B127F"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3</w:t>
            </w:r>
            <w:r w:rsidR="00E41799" w:rsidRPr="00ED0774">
              <w:t>–</w:t>
            </w:r>
            <w:r w:rsidRPr="00ED0774">
              <w:rPr>
                <w:rFonts w:eastAsia="Arial Unicode MS"/>
                <w:color w:val="000000"/>
                <w:u w:color="000000"/>
              </w:rPr>
              <w:t>7-й</w:t>
            </w:r>
            <w:r w:rsidR="00926681" w:rsidRPr="00ED0774">
              <w:rPr>
                <w:rFonts w:eastAsia="Arial Unicode MS"/>
                <w:color w:val="000000"/>
                <w:u w:color="000000"/>
              </w:rPr>
              <w:t xml:space="preserve"> </w:t>
            </w:r>
            <w:r w:rsidRPr="00ED0774">
              <w:rPr>
                <w:rFonts w:eastAsia="Arial Unicode MS"/>
                <w:color w:val="000000"/>
                <w:u w:color="000000"/>
              </w:rPr>
              <w:t>дни</w:t>
            </w:r>
          </w:p>
          <w:p w14:paraId="7712C53B" w14:textId="77777777" w:rsidR="00500D21" w:rsidRPr="00ED0774" w:rsidRDefault="00500D21" w:rsidP="00F0118E">
            <w:pPr>
              <w:ind w:firstLine="247"/>
              <w:rPr>
                <w:rFonts w:eastAsia="Arial Unicode MS"/>
                <w:color w:val="000000"/>
                <w:u w:color="000000"/>
              </w:rPr>
            </w:pPr>
            <w:r w:rsidRPr="00ED0774">
              <w:rPr>
                <w:rFonts w:eastAsia="Arial Unicode MS"/>
                <w:color w:val="000000"/>
                <w:u w:color="000000"/>
              </w:rPr>
              <w:t>Цитарабин**</w:t>
            </w:r>
            <w:r w:rsidR="00926681" w:rsidRPr="00ED0774">
              <w:rPr>
                <w:rFonts w:eastAsia="Arial Unicode MS"/>
                <w:color w:val="000000"/>
                <w:u w:color="000000"/>
              </w:rPr>
              <w:t xml:space="preserve"> </w:t>
            </w:r>
            <w:r w:rsidRPr="00ED0774">
              <w:rPr>
                <w:rFonts w:eastAsia="Arial Unicode MS"/>
                <w:color w:val="000000"/>
                <w:u w:color="000000"/>
              </w:rPr>
              <w:t>100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24-часовая</w:t>
            </w:r>
            <w:r w:rsidR="00926681" w:rsidRPr="00ED0774">
              <w:rPr>
                <w:rFonts w:eastAsia="Arial Unicode MS"/>
                <w:color w:val="000000"/>
                <w:u w:color="000000"/>
              </w:rPr>
              <w:t xml:space="preserve"> </w:t>
            </w:r>
            <w:r w:rsidRPr="00ED0774">
              <w:rPr>
                <w:rFonts w:eastAsia="Arial Unicode MS"/>
                <w:color w:val="000000"/>
                <w:u w:color="000000"/>
              </w:rPr>
              <w:t>инфузия</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1</w:t>
            </w:r>
            <w:r w:rsidR="00E41799" w:rsidRPr="00ED0774">
              <w:t>–</w:t>
            </w:r>
            <w:r w:rsidRPr="00ED0774">
              <w:rPr>
                <w:rFonts w:eastAsia="Arial Unicode MS"/>
                <w:color w:val="000000"/>
                <w:u w:color="000000"/>
              </w:rPr>
              <w:t>7-й</w:t>
            </w:r>
            <w:r w:rsidR="00926681" w:rsidRPr="00ED0774">
              <w:rPr>
                <w:rFonts w:eastAsia="Arial Unicode MS"/>
                <w:color w:val="000000"/>
                <w:u w:color="000000"/>
              </w:rPr>
              <w:t xml:space="preserve"> </w:t>
            </w:r>
            <w:r w:rsidRPr="00ED0774">
              <w:rPr>
                <w:rFonts w:eastAsia="Arial Unicode MS"/>
                <w:color w:val="000000"/>
                <w:u w:color="000000"/>
              </w:rPr>
              <w:t>дни</w:t>
            </w:r>
          </w:p>
        </w:tc>
      </w:tr>
      <w:tr w:rsidR="00500D21" w:rsidRPr="00ED0774" w14:paraId="6C4FBEF6"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157A78E" w14:textId="77777777" w:rsidR="00500D21" w:rsidRPr="00ED0774" w:rsidRDefault="00500D21" w:rsidP="00F0118E">
            <w:pPr>
              <w:jc w:val="center"/>
              <w:rPr>
                <w:rFonts w:eastAsia="Arial Unicode MS"/>
                <w:color w:val="000000"/>
                <w:u w:color="000000"/>
              </w:rPr>
            </w:pPr>
            <w:r w:rsidRPr="00ED0774">
              <w:rPr>
                <w:rFonts w:eastAsia="Arial Unicode MS"/>
                <w:color w:val="000000"/>
                <w:u w:color="000000"/>
                <w:lang w:val="en-US"/>
              </w:rPr>
              <w:t>IVA</w:t>
            </w:r>
            <w:r w:rsidR="00926681" w:rsidRPr="00ED0774">
              <w:rPr>
                <w:rFonts w:eastAsia="Arial Unicode MS"/>
                <w:color w:val="000000"/>
                <w:u w:color="000000"/>
              </w:rPr>
              <w:t xml:space="preserve"> </w:t>
            </w:r>
            <w:r w:rsidRPr="00ED0774">
              <w:rPr>
                <w:rFonts w:eastAsia="Arial Unicode MS"/>
                <w:color w:val="000000"/>
                <w:u w:color="000000"/>
                <w:shd w:val="clear" w:color="auto" w:fill="FFFFFF"/>
              </w:rPr>
              <w:t>(2)</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AC3AF48" w14:textId="77777777" w:rsidR="00500D21" w:rsidRPr="00ED0774" w:rsidRDefault="00B91E0A" w:rsidP="00F0118E">
            <w:pPr>
              <w:ind w:firstLine="247"/>
              <w:rPr>
                <w:rFonts w:eastAsia="Arial Unicode MS"/>
                <w:color w:val="000000"/>
                <w:u w:color="000000"/>
              </w:rPr>
            </w:pPr>
            <w:r w:rsidRPr="00ED0774">
              <w:rPr>
                <w:rFonts w:eastAsia="Arial Unicode MS"/>
                <w:color w:val="000000"/>
                <w:u w:color="000000"/>
              </w:rPr>
              <w:t>#</w:t>
            </w:r>
            <w:r w:rsidR="00500D21" w:rsidRPr="00ED0774">
              <w:rPr>
                <w:rFonts w:eastAsia="Arial Unicode MS"/>
                <w:color w:val="000000"/>
                <w:u w:color="000000"/>
              </w:rPr>
              <w:t>Идарубицин**</w:t>
            </w:r>
            <w:r w:rsidR="00926681" w:rsidRPr="00ED0774">
              <w:rPr>
                <w:rFonts w:eastAsia="Arial Unicode MS"/>
                <w:color w:val="000000"/>
                <w:u w:color="000000"/>
              </w:rPr>
              <w:t xml:space="preserve"> </w:t>
            </w:r>
            <w:r w:rsidR="00500D21" w:rsidRPr="00ED0774">
              <w:rPr>
                <w:rFonts w:eastAsia="Arial Unicode MS"/>
                <w:color w:val="000000"/>
                <w:u w:color="000000"/>
              </w:rPr>
              <w:t>12</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00500D21" w:rsidRPr="00ED0774">
              <w:rPr>
                <w:rFonts w:eastAsia="Arial Unicode MS"/>
                <w:color w:val="000000"/>
                <w:u w:color="000000"/>
              </w:rPr>
              <w:t>в/в</w:t>
            </w:r>
            <w:r w:rsidR="00926681" w:rsidRPr="00ED0774">
              <w:rPr>
                <w:rFonts w:eastAsia="Arial Unicode MS"/>
                <w:color w:val="000000"/>
                <w:u w:color="000000"/>
              </w:rPr>
              <w:t xml:space="preserve"> </w:t>
            </w:r>
            <w:r w:rsidR="00500D21" w:rsidRPr="00ED0774">
              <w:rPr>
                <w:rFonts w:eastAsia="Arial Unicode MS"/>
                <w:color w:val="000000"/>
                <w:u w:color="000000"/>
              </w:rPr>
              <w:t>1</w:t>
            </w:r>
            <w:r w:rsidR="00926681" w:rsidRPr="00ED0774">
              <w:rPr>
                <w:rFonts w:eastAsia="Arial Unicode MS"/>
                <w:color w:val="000000"/>
                <w:u w:color="000000"/>
              </w:rPr>
              <w:t xml:space="preserve"> </w:t>
            </w:r>
            <w:r w:rsidR="00500D21" w:rsidRPr="00ED0774">
              <w:rPr>
                <w:rFonts w:eastAsia="Arial Unicode MS"/>
                <w:color w:val="000000"/>
                <w:u w:color="000000"/>
              </w:rPr>
              <w:t>раз</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день</w:t>
            </w:r>
            <w:r w:rsidR="00926681" w:rsidRPr="00ED0774">
              <w:rPr>
                <w:rFonts w:eastAsia="Arial Unicode MS"/>
                <w:color w:val="000000"/>
                <w:u w:color="000000"/>
              </w:rPr>
              <w:t xml:space="preserve"> </w:t>
            </w:r>
            <w:r w:rsidR="00500D21" w:rsidRPr="00ED0774">
              <w:rPr>
                <w:rFonts w:eastAsia="Arial Unicode MS"/>
                <w:color w:val="000000"/>
                <w:u w:color="000000"/>
              </w:rPr>
              <w:t>во</w:t>
            </w:r>
            <w:r w:rsidR="00926681" w:rsidRPr="00ED0774">
              <w:rPr>
                <w:rFonts w:eastAsia="Arial Unicode MS"/>
                <w:color w:val="000000"/>
                <w:u w:color="000000"/>
              </w:rPr>
              <w:t xml:space="preserve"> </w:t>
            </w:r>
            <w:r w:rsidR="00500D21" w:rsidRPr="00ED0774">
              <w:rPr>
                <w:rFonts w:eastAsia="Arial Unicode MS"/>
                <w:color w:val="000000"/>
                <w:u w:color="000000"/>
              </w:rPr>
              <w:t>2,</w:t>
            </w:r>
            <w:r w:rsidR="00926681" w:rsidRPr="00ED0774">
              <w:rPr>
                <w:rFonts w:eastAsia="Arial Unicode MS"/>
                <w:color w:val="000000"/>
                <w:u w:color="000000"/>
              </w:rPr>
              <w:t xml:space="preserve"> </w:t>
            </w:r>
            <w:r w:rsidR="00500D21" w:rsidRPr="00ED0774">
              <w:rPr>
                <w:rFonts w:eastAsia="Arial Unicode MS"/>
                <w:color w:val="000000"/>
                <w:u w:color="000000"/>
              </w:rPr>
              <w:t>4-й</w:t>
            </w:r>
            <w:r w:rsidR="00926681" w:rsidRPr="00ED0774">
              <w:rPr>
                <w:rFonts w:eastAsia="Arial Unicode MS"/>
                <w:color w:val="000000"/>
                <w:u w:color="000000"/>
              </w:rPr>
              <w:t xml:space="preserve"> </w:t>
            </w:r>
            <w:r w:rsidR="00500D21" w:rsidRPr="00ED0774">
              <w:rPr>
                <w:rFonts w:eastAsia="Arial Unicode MS"/>
                <w:color w:val="000000"/>
                <w:u w:color="000000"/>
              </w:rPr>
              <w:t>дни</w:t>
            </w:r>
          </w:p>
          <w:p w14:paraId="60281594" w14:textId="77777777" w:rsidR="00500D21" w:rsidRPr="00ED0774" w:rsidRDefault="00500D21" w:rsidP="00F0118E">
            <w:pPr>
              <w:ind w:firstLine="247"/>
              <w:rPr>
                <w:rFonts w:eastAsia="Arial Unicode MS"/>
                <w:color w:val="000000"/>
                <w:u w:color="000000"/>
              </w:rPr>
            </w:pPr>
            <w:r w:rsidRPr="00ED0774">
              <w:rPr>
                <w:rFonts w:eastAsia="Arial Unicode MS"/>
                <w:color w:val="000000"/>
                <w:u w:color="000000"/>
              </w:rPr>
              <w:t>Этопозид**</w:t>
            </w:r>
            <w:r w:rsidR="00926681" w:rsidRPr="00ED0774">
              <w:rPr>
                <w:rFonts w:eastAsia="Arial Unicode MS"/>
                <w:color w:val="000000"/>
                <w:u w:color="000000"/>
              </w:rPr>
              <w:t xml:space="preserve"> </w:t>
            </w:r>
            <w:r w:rsidRPr="00ED0774">
              <w:rPr>
                <w:rFonts w:eastAsia="Arial Unicode MS"/>
                <w:color w:val="000000"/>
                <w:u w:color="000000"/>
              </w:rPr>
              <w:t>100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во</w:t>
            </w:r>
            <w:r w:rsidR="00926681" w:rsidRPr="00ED0774">
              <w:rPr>
                <w:rFonts w:eastAsia="Arial Unicode MS"/>
                <w:color w:val="000000"/>
                <w:u w:color="000000"/>
              </w:rPr>
              <w:t xml:space="preserve"> </w:t>
            </w:r>
            <w:r w:rsidRPr="00ED0774">
              <w:rPr>
                <w:rFonts w:eastAsia="Arial Unicode MS"/>
                <w:color w:val="000000"/>
                <w:u w:color="000000"/>
              </w:rPr>
              <w:t>2</w:t>
            </w:r>
            <w:r w:rsidR="00E41799" w:rsidRPr="00ED0774">
              <w:t>–</w:t>
            </w:r>
            <w:r w:rsidRPr="00ED0774">
              <w:rPr>
                <w:rFonts w:eastAsia="Arial Unicode MS"/>
                <w:color w:val="000000"/>
                <w:u w:color="000000"/>
              </w:rPr>
              <w:t>6-й</w:t>
            </w:r>
            <w:r w:rsidR="00926681" w:rsidRPr="00ED0774">
              <w:rPr>
                <w:rFonts w:eastAsia="Arial Unicode MS"/>
                <w:color w:val="000000"/>
                <w:u w:color="000000"/>
              </w:rPr>
              <w:t xml:space="preserve"> </w:t>
            </w:r>
            <w:r w:rsidRPr="00ED0774">
              <w:rPr>
                <w:rFonts w:eastAsia="Arial Unicode MS"/>
                <w:color w:val="000000"/>
                <w:u w:color="000000"/>
              </w:rPr>
              <w:t>дни</w:t>
            </w:r>
          </w:p>
          <w:p w14:paraId="7CD0AB7C" w14:textId="77777777" w:rsidR="00500D21" w:rsidRPr="00ED0774" w:rsidRDefault="0034140C" w:rsidP="00F0118E">
            <w:pPr>
              <w:ind w:firstLine="247"/>
              <w:rPr>
                <w:rFonts w:eastAsia="Arial Unicode MS"/>
                <w:color w:val="000000"/>
                <w:u w:color="000000"/>
              </w:rPr>
            </w:pPr>
            <w:r w:rsidRPr="00ED0774">
              <w:rPr>
                <w:rFonts w:eastAsia="Arial Unicode MS"/>
                <w:color w:val="000000"/>
                <w:u w:color="000000"/>
              </w:rPr>
              <w:t>#</w:t>
            </w:r>
            <w:r w:rsidR="00500D21" w:rsidRPr="00ED0774">
              <w:rPr>
                <w:rFonts w:eastAsia="Arial Unicode MS"/>
                <w:color w:val="000000"/>
                <w:u w:color="000000"/>
              </w:rPr>
              <w:t>Цитарабин**</w:t>
            </w:r>
            <w:r w:rsidR="00926681" w:rsidRPr="00ED0774">
              <w:rPr>
                <w:rFonts w:eastAsia="Arial Unicode MS"/>
                <w:color w:val="000000"/>
                <w:u w:color="000000"/>
              </w:rPr>
              <w:t xml:space="preserve"> </w:t>
            </w:r>
            <w:r w:rsidR="00500D21" w:rsidRPr="00ED0774">
              <w:rPr>
                <w:rFonts w:eastAsia="Arial Unicode MS"/>
                <w:color w:val="000000"/>
                <w:u w:color="000000"/>
              </w:rPr>
              <w:t>100</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00500D21" w:rsidRPr="00ED0774">
              <w:rPr>
                <w:rFonts w:eastAsia="Arial Unicode MS"/>
                <w:color w:val="000000"/>
                <w:u w:color="000000"/>
              </w:rPr>
              <w:t>в/в</w:t>
            </w:r>
            <w:r w:rsidR="00926681" w:rsidRPr="00ED0774">
              <w:rPr>
                <w:rFonts w:eastAsia="Arial Unicode MS"/>
                <w:color w:val="000000"/>
                <w:u w:color="000000"/>
              </w:rPr>
              <w:t xml:space="preserve"> </w:t>
            </w:r>
            <w:r w:rsidR="00500D21" w:rsidRPr="00ED0774">
              <w:rPr>
                <w:rFonts w:eastAsia="Arial Unicode MS"/>
                <w:color w:val="000000"/>
                <w:u w:color="000000"/>
              </w:rPr>
              <w:t>24-часовая</w:t>
            </w:r>
            <w:r w:rsidR="00926681" w:rsidRPr="00ED0774">
              <w:rPr>
                <w:rFonts w:eastAsia="Arial Unicode MS"/>
                <w:color w:val="000000"/>
                <w:u w:color="000000"/>
              </w:rPr>
              <w:t xml:space="preserve"> </w:t>
            </w:r>
            <w:r w:rsidR="00500D21" w:rsidRPr="00ED0774">
              <w:rPr>
                <w:rFonts w:eastAsia="Arial Unicode MS"/>
                <w:color w:val="000000"/>
                <w:u w:color="000000"/>
              </w:rPr>
              <w:t>инфузия</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1</w:t>
            </w:r>
            <w:r w:rsidR="00E41799" w:rsidRPr="00ED0774">
              <w:t>–</w:t>
            </w:r>
            <w:r w:rsidR="00500D21" w:rsidRPr="00ED0774">
              <w:rPr>
                <w:rFonts w:eastAsia="Arial Unicode MS"/>
                <w:color w:val="000000"/>
                <w:u w:color="000000"/>
              </w:rPr>
              <w:t>6-й</w:t>
            </w:r>
            <w:r w:rsidR="00926681" w:rsidRPr="00ED0774">
              <w:rPr>
                <w:rFonts w:eastAsia="Arial Unicode MS"/>
                <w:color w:val="000000"/>
                <w:u w:color="000000"/>
              </w:rPr>
              <w:t xml:space="preserve"> </w:t>
            </w:r>
            <w:r w:rsidR="00500D21" w:rsidRPr="00ED0774">
              <w:rPr>
                <w:rFonts w:eastAsia="Arial Unicode MS"/>
                <w:color w:val="000000"/>
                <w:u w:color="000000"/>
              </w:rPr>
              <w:t>дни</w:t>
            </w:r>
          </w:p>
        </w:tc>
      </w:tr>
      <w:tr w:rsidR="00500D21" w:rsidRPr="00ED0774" w14:paraId="70B232E4"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A5DDA94" w14:textId="09674398" w:rsidR="00500D21" w:rsidRPr="00ED0774" w:rsidRDefault="00500D21" w:rsidP="00F0118E">
            <w:pPr>
              <w:jc w:val="center"/>
              <w:rPr>
                <w:rFonts w:eastAsia="Arial Unicode MS"/>
                <w:color w:val="000000"/>
                <w:u w:color="000000"/>
              </w:rPr>
            </w:pPr>
            <w:r w:rsidRPr="00ED0774">
              <w:rPr>
                <w:rFonts w:eastAsia="Arial Unicode MS"/>
                <w:color w:val="000000"/>
                <w:u w:color="000000"/>
                <w:lang w:val="en-US"/>
              </w:rPr>
              <w:t>MAV</w:t>
            </w:r>
            <w:r w:rsidR="00623125" w:rsidRPr="00ED0774">
              <w:rPr>
                <w:rFonts w:eastAsia="Arial Unicode MS"/>
                <w:color w:val="000000"/>
                <w:u w:color="000000"/>
                <w:lang w:val="en-US"/>
              </w:rPr>
              <w:t xml:space="preserve"> </w:t>
            </w:r>
            <w:r w:rsidR="00623125" w:rsidRPr="00ED0774">
              <w:rPr>
                <w:rFonts w:eastAsia="Arial Unicode MS"/>
                <w:color w:val="000000"/>
                <w:u w:color="000000"/>
                <w:lang w:val="en-US"/>
              </w:rPr>
              <w:fldChar w:fldCharType="begin" w:fldLock="1"/>
            </w:r>
            <w:r w:rsidR="00122C3C">
              <w:rPr>
                <w:rFonts w:eastAsia="Arial Unicode MS"/>
                <w:color w:val="000000"/>
                <w:u w:color="000000"/>
                <w:lang w:val="en-US"/>
              </w:rPr>
              <w:instrText>ADDIN CSL_CITATION {"citationItems":[{"id":"ITEM-1","itemData":{"DOI":"10.1007/978-3-642-74643-7_60","ISSN":"04400607","abstract":"Mitoxantrone in combination with VP-16 proved to be effective in refractory and relapsed acute myeloid leukemia (AML), with 42% of patients achieving complete remission (CR). The aim of this study was to assess whether the addition of cytosine arabinoside increased the response rate at a tolerable toxicity. The regimen consisted of mitoxantrone (M) 10 mg/m2 i.v. days 4-8, cytosine arabinoside (A) 100 mg/m2 continuous infusion days 1-8, and etoposide (VP-16) (V) 100-120 mg/m2 i.v. days 4-8 (MAV protocol) for relapsed and refractory AML. Thirty-six patients were treated, with a median age of 51 (20-73) years. For induction therapy one to two MAV cycles and for consolidation therapy two courses were scheduled. Twenty-one (58.3%) patients attained a complete remission (CR), with a median duration of 4.5 (1-12+) months. The median survival of all patients was 5.5 (0.5-15.5+) months. Four patients died in CR from chronic infections or after consolidation therapy with MAV. In evaluable patients, times to greater than 500 granulocytes/microliters and greater than 25,000 platelets/microliters were 23 (7-46) and 23 (6-44) days, respectively. In 54 evaluable MAV courses the following toxicity was observed (WHO grades 3/4): 26%, nausea and vomiting: 9%, hemorrhage; 6%, bilirubinemia; 11%, diarrhea; 22%, mucositis; 6%, local infection; 20%, septicemia; 13%, fever of unknown origin; 2%, cardiac arrhythmia; 7%, congestive heart failure. We conclude that MAV therapy is a highly active antileukemic combination with acceptable toxicity, which is recommended for further clinical trials in untreated AML.","author":[{"dropping-particle":"","family":"Link","given":"H.","non-dropping-particle":"","parse-names":false,"suffix":""},{"dropping-particle":"","family":"Freund","given":"M.","non-dropping-particle":"","parse-names":false,"suffix":""},{"dropping-particle":"","family":"Diedrich","given":"H.","non-dropping-particle":"","parse-names":false,"suffix":""},{"dropping-particle":"","family":"Wilke","given":"H.","non-dropping-particle":"","parse-names":false,"suffix":""},{"dropping-particle":"","family":"Austein","given":"J.","non-dropping-particle":"","parse-names":false,"suffix":""},{"dropping-particle":"","family":"Henke","given":"M.","non-dropping-particle":"","parse-names":false,"suffix":""},{"dropping-particle":"","family":"Wandt","given":"H.","non-dropping-particle":"","parse-names":false,"suffix":""},{"dropping-particle":"","family":"Fackler-Schwalbe","given":"E.","non-dropping-particle":"","parse-names":false,"suffix":""},{"dropping-particle":"","family":"Schlimok","given":"G.","non-dropping-particle":"","parse-names":false,"suffix":""},{"dropping-particle":"","family":"Hoffmann","given":"R.","non-dropping-particle":"","parse-names":false,"suffix":""}],"container-title":"Hamatologie und Bluttransfusion","id":"ITEM-1","issued":{"date-parts":[["1990"]]},"page":"322-325","title":"Mitoxantrone, cytosine arabinoside, and VP-16 in 36 patients with relapsed and refractory acute myeloid leukemia.","type":"article-journal","volume":"33"},"uris":["http://www.mendeley.com/documents/?uuid=cf00c0f8-51cd-3c96-866b-4f3a71ccb3ab"]}],"mendeley":{"formattedCitation":"[158]","plainTextFormattedCitation":"[158]","previouslyFormattedCitation":"[158]"},"properties":{"noteIndex":0},"schema":"https://github.com/citation-style-language/schema/raw/master/csl-citation.json"}</w:instrText>
            </w:r>
            <w:r w:rsidR="00623125" w:rsidRPr="00ED0774">
              <w:rPr>
                <w:rFonts w:eastAsia="Arial Unicode MS"/>
                <w:color w:val="000000"/>
                <w:u w:color="000000"/>
                <w:lang w:val="en-US"/>
              </w:rPr>
              <w:fldChar w:fldCharType="separate"/>
            </w:r>
            <w:r w:rsidR="00BF3043" w:rsidRPr="00BF3043">
              <w:rPr>
                <w:rFonts w:eastAsia="Arial Unicode MS"/>
                <w:noProof/>
                <w:color w:val="000000"/>
                <w:u w:color="000000"/>
                <w:lang w:val="en-US"/>
              </w:rPr>
              <w:t>[158]</w:t>
            </w:r>
            <w:r w:rsidR="00623125" w:rsidRPr="00ED0774">
              <w:rPr>
                <w:rFonts w:eastAsia="Arial Unicode MS"/>
                <w:color w:val="000000"/>
                <w:u w:color="000000"/>
                <w:lang w:val="en-US"/>
              </w:rPr>
              <w:fldChar w:fldCharType="end"/>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D97394F" w14:textId="77777777" w:rsidR="00500D21" w:rsidRPr="00ED0774" w:rsidRDefault="00432C98" w:rsidP="00F0118E">
            <w:pPr>
              <w:ind w:firstLine="247"/>
              <w:rPr>
                <w:rFonts w:eastAsia="Arial Unicode MS"/>
                <w:color w:val="000000"/>
                <w:u w:color="000000"/>
              </w:rPr>
            </w:pPr>
            <w:r w:rsidRPr="00ED0774">
              <w:rPr>
                <w:rFonts w:eastAsia="Arial Unicode MS"/>
                <w:color w:val="000000"/>
                <w:u w:color="000000"/>
              </w:rPr>
              <w:t xml:space="preserve"> #</w:t>
            </w:r>
            <w:r w:rsidR="00500D21" w:rsidRPr="00ED0774">
              <w:rPr>
                <w:rFonts w:eastAsia="Arial Unicode MS"/>
                <w:color w:val="000000"/>
                <w:u w:color="000000"/>
              </w:rPr>
              <w:t>Митоксантрон**</w:t>
            </w:r>
            <w:r w:rsidR="00926681" w:rsidRPr="00ED0774">
              <w:rPr>
                <w:rFonts w:eastAsia="Arial Unicode MS"/>
                <w:color w:val="000000"/>
                <w:u w:color="000000"/>
              </w:rPr>
              <w:t xml:space="preserve"> </w:t>
            </w:r>
            <w:r w:rsidR="00500D21" w:rsidRPr="00ED0774">
              <w:rPr>
                <w:rFonts w:eastAsia="Arial Unicode MS"/>
                <w:color w:val="000000"/>
                <w:u w:color="000000"/>
              </w:rPr>
              <w:t>10</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00500D21" w:rsidRPr="00ED0774">
              <w:rPr>
                <w:rFonts w:eastAsia="Arial Unicode MS"/>
                <w:color w:val="000000"/>
                <w:u w:color="000000"/>
              </w:rPr>
              <w:t>в/в</w:t>
            </w:r>
            <w:r w:rsidR="00926681" w:rsidRPr="00ED0774">
              <w:rPr>
                <w:rFonts w:eastAsia="Arial Unicode MS"/>
                <w:color w:val="000000"/>
                <w:u w:color="000000"/>
              </w:rPr>
              <w:t xml:space="preserve"> </w:t>
            </w:r>
            <w:r w:rsidR="00500D21" w:rsidRPr="00ED0774">
              <w:rPr>
                <w:rFonts w:eastAsia="Arial Unicode MS"/>
                <w:color w:val="000000"/>
                <w:u w:color="000000"/>
              </w:rPr>
              <w:t>1</w:t>
            </w:r>
            <w:r w:rsidR="00926681" w:rsidRPr="00ED0774">
              <w:rPr>
                <w:rFonts w:eastAsia="Arial Unicode MS"/>
                <w:color w:val="000000"/>
                <w:u w:color="000000"/>
              </w:rPr>
              <w:t xml:space="preserve"> </w:t>
            </w:r>
            <w:r w:rsidR="00500D21" w:rsidRPr="00ED0774">
              <w:rPr>
                <w:rFonts w:eastAsia="Arial Unicode MS"/>
                <w:color w:val="000000"/>
                <w:u w:color="000000"/>
              </w:rPr>
              <w:t>раз</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день</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4</w:t>
            </w:r>
            <w:r w:rsidR="00E41799" w:rsidRPr="00ED0774">
              <w:t>–</w:t>
            </w:r>
            <w:r w:rsidR="00500D21" w:rsidRPr="00ED0774">
              <w:rPr>
                <w:rFonts w:eastAsia="Arial Unicode MS"/>
                <w:color w:val="000000"/>
                <w:u w:color="000000"/>
              </w:rPr>
              <w:t>8-й</w:t>
            </w:r>
            <w:r w:rsidR="00926681" w:rsidRPr="00ED0774">
              <w:rPr>
                <w:rFonts w:eastAsia="Arial Unicode MS"/>
                <w:color w:val="000000"/>
                <w:u w:color="000000"/>
              </w:rPr>
              <w:t xml:space="preserve"> </w:t>
            </w:r>
            <w:r w:rsidR="00500D21" w:rsidRPr="00ED0774">
              <w:rPr>
                <w:rFonts w:eastAsia="Arial Unicode MS"/>
                <w:color w:val="000000"/>
                <w:u w:color="000000"/>
              </w:rPr>
              <w:t>дни</w:t>
            </w:r>
          </w:p>
          <w:p w14:paraId="7D7E417F" w14:textId="77777777" w:rsidR="00500D21" w:rsidRPr="00ED0774" w:rsidRDefault="00801B70" w:rsidP="00F0118E">
            <w:pPr>
              <w:ind w:firstLine="247"/>
              <w:rPr>
                <w:rFonts w:eastAsia="Arial Unicode MS"/>
                <w:color w:val="000000"/>
                <w:u w:color="000000"/>
              </w:rPr>
            </w:pPr>
            <w:r w:rsidRPr="00ED0774">
              <w:rPr>
                <w:rFonts w:eastAsia="Arial Unicode MS"/>
                <w:color w:val="000000"/>
                <w:u w:color="000000"/>
              </w:rPr>
              <w:t>#</w:t>
            </w:r>
            <w:r w:rsidR="00500D21" w:rsidRPr="00ED0774">
              <w:rPr>
                <w:rFonts w:eastAsia="Arial Unicode MS"/>
                <w:color w:val="000000"/>
                <w:u w:color="000000"/>
              </w:rPr>
              <w:t>Цитарабин**</w:t>
            </w:r>
            <w:r w:rsidR="00926681" w:rsidRPr="00ED0774">
              <w:rPr>
                <w:rFonts w:eastAsia="Arial Unicode MS"/>
                <w:color w:val="000000"/>
                <w:u w:color="000000"/>
              </w:rPr>
              <w:t xml:space="preserve"> </w:t>
            </w:r>
            <w:r w:rsidR="00500D21" w:rsidRPr="00ED0774">
              <w:rPr>
                <w:rFonts w:eastAsia="Arial Unicode MS"/>
                <w:color w:val="000000"/>
                <w:u w:color="000000"/>
              </w:rPr>
              <w:t>100</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00500D21" w:rsidRPr="00ED0774">
              <w:rPr>
                <w:rFonts w:eastAsia="Arial Unicode MS"/>
                <w:color w:val="000000"/>
                <w:u w:color="000000"/>
              </w:rPr>
              <w:t>в/в</w:t>
            </w:r>
            <w:r w:rsidR="00926681" w:rsidRPr="00ED0774">
              <w:rPr>
                <w:rFonts w:eastAsia="Arial Unicode MS"/>
                <w:color w:val="000000"/>
                <w:u w:color="000000"/>
              </w:rPr>
              <w:t xml:space="preserve"> </w:t>
            </w:r>
            <w:r w:rsidR="00500D21" w:rsidRPr="00ED0774">
              <w:rPr>
                <w:rFonts w:eastAsia="Arial Unicode MS"/>
                <w:color w:val="000000"/>
                <w:u w:color="000000"/>
              </w:rPr>
              <w:t>24-часовая</w:t>
            </w:r>
            <w:r w:rsidR="00926681" w:rsidRPr="00ED0774">
              <w:rPr>
                <w:rFonts w:eastAsia="Arial Unicode MS"/>
                <w:color w:val="000000"/>
                <w:u w:color="000000"/>
              </w:rPr>
              <w:t xml:space="preserve"> </w:t>
            </w:r>
            <w:r w:rsidR="00500D21" w:rsidRPr="00ED0774">
              <w:rPr>
                <w:rFonts w:eastAsia="Arial Unicode MS"/>
                <w:color w:val="000000"/>
                <w:u w:color="000000"/>
              </w:rPr>
              <w:t>инфузия</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1</w:t>
            </w:r>
            <w:r w:rsidR="00E41799" w:rsidRPr="00ED0774">
              <w:t>–</w:t>
            </w:r>
            <w:r w:rsidR="00500D21" w:rsidRPr="00ED0774">
              <w:rPr>
                <w:rFonts w:eastAsia="Arial Unicode MS"/>
                <w:color w:val="000000"/>
                <w:u w:color="000000"/>
              </w:rPr>
              <w:t>8-й</w:t>
            </w:r>
            <w:r w:rsidR="00926681" w:rsidRPr="00ED0774">
              <w:rPr>
                <w:rFonts w:eastAsia="Arial Unicode MS"/>
                <w:color w:val="000000"/>
                <w:u w:color="000000"/>
              </w:rPr>
              <w:t xml:space="preserve"> </w:t>
            </w:r>
            <w:r w:rsidR="00500D21" w:rsidRPr="00ED0774">
              <w:rPr>
                <w:rFonts w:eastAsia="Arial Unicode MS"/>
                <w:color w:val="000000"/>
                <w:u w:color="000000"/>
              </w:rPr>
              <w:t>дни</w:t>
            </w:r>
          </w:p>
          <w:p w14:paraId="6FA38F02" w14:textId="77777777" w:rsidR="00500D21" w:rsidRPr="00ED0774" w:rsidRDefault="00500D21" w:rsidP="00F0118E">
            <w:pPr>
              <w:ind w:firstLine="247"/>
              <w:rPr>
                <w:rFonts w:eastAsia="Arial Unicode MS"/>
                <w:color w:val="000000"/>
                <w:u w:color="000000"/>
              </w:rPr>
            </w:pPr>
            <w:r w:rsidRPr="00ED0774">
              <w:rPr>
                <w:rFonts w:eastAsia="Arial Unicode MS"/>
                <w:color w:val="000000"/>
                <w:u w:color="000000"/>
              </w:rPr>
              <w:t>Этопозид**</w:t>
            </w:r>
            <w:r w:rsidR="00926681" w:rsidRPr="00ED0774">
              <w:rPr>
                <w:rFonts w:eastAsia="Arial Unicode MS"/>
                <w:color w:val="000000"/>
                <w:u w:color="000000"/>
              </w:rPr>
              <w:t xml:space="preserve"> </w:t>
            </w:r>
            <w:r w:rsidRPr="00ED0774">
              <w:rPr>
                <w:rFonts w:eastAsia="Arial Unicode MS"/>
                <w:color w:val="000000"/>
                <w:u w:color="000000"/>
              </w:rPr>
              <w:t>100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4</w:t>
            </w:r>
            <w:r w:rsidR="00E41799" w:rsidRPr="00ED0774">
              <w:t>–</w:t>
            </w:r>
            <w:r w:rsidRPr="00ED0774">
              <w:rPr>
                <w:rFonts w:eastAsia="Arial Unicode MS"/>
                <w:color w:val="000000"/>
                <w:u w:color="000000"/>
              </w:rPr>
              <w:t>8-й</w:t>
            </w:r>
            <w:r w:rsidR="00926681" w:rsidRPr="00ED0774">
              <w:rPr>
                <w:rFonts w:eastAsia="Arial Unicode MS"/>
                <w:color w:val="000000"/>
                <w:u w:color="000000"/>
              </w:rPr>
              <w:t xml:space="preserve"> </w:t>
            </w:r>
            <w:r w:rsidRPr="00ED0774">
              <w:rPr>
                <w:rFonts w:eastAsia="Arial Unicode MS"/>
                <w:color w:val="000000"/>
                <w:u w:color="000000"/>
              </w:rPr>
              <w:t>дни</w:t>
            </w:r>
          </w:p>
        </w:tc>
      </w:tr>
      <w:tr w:rsidR="00500D21" w:rsidRPr="00ED0774" w14:paraId="0A0B7618"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F5735B5" w14:textId="619DA7E4" w:rsidR="00500D21" w:rsidRPr="00ED0774" w:rsidRDefault="00500D21" w:rsidP="00F0118E">
            <w:pPr>
              <w:jc w:val="center"/>
              <w:rPr>
                <w:rFonts w:eastAsia="Arial Unicode MS"/>
                <w:color w:val="000000"/>
                <w:u w:color="000000"/>
              </w:rPr>
            </w:pPr>
            <w:r w:rsidRPr="00ED0774">
              <w:rPr>
                <w:rFonts w:eastAsia="Arial Unicode MS"/>
                <w:color w:val="000000"/>
                <w:u w:color="000000"/>
                <w:lang w:val="en-US"/>
              </w:rPr>
              <w:t>FLAG</w:t>
            </w:r>
            <w:r w:rsidRPr="00ED0774">
              <w:rPr>
                <w:rFonts w:eastAsia="Arial Unicode MS"/>
                <w:color w:val="000000"/>
                <w:u w:color="000000"/>
              </w:rPr>
              <w:t>-</w:t>
            </w:r>
            <w:r w:rsidRPr="00ED0774">
              <w:rPr>
                <w:rFonts w:eastAsia="Arial Unicode MS"/>
                <w:color w:val="000000"/>
                <w:u w:color="000000"/>
                <w:lang w:val="en-US"/>
              </w:rPr>
              <w:t>IDA</w:t>
            </w:r>
            <w:r w:rsidR="00623125" w:rsidRPr="00ED0774">
              <w:rPr>
                <w:rFonts w:eastAsia="Arial Unicode MS"/>
                <w:color w:val="000000"/>
                <w:u w:color="000000"/>
                <w:lang w:val="en-US"/>
              </w:rPr>
              <w:t xml:space="preserve"> </w:t>
            </w:r>
            <w:r w:rsidR="00623125" w:rsidRPr="00ED0774">
              <w:rPr>
                <w:rFonts w:eastAsia="Arial Unicode MS"/>
                <w:color w:val="000000"/>
                <w:u w:color="000000"/>
                <w:lang w:val="en-US"/>
              </w:rPr>
              <w:fldChar w:fldCharType="begin" w:fldLock="1"/>
            </w:r>
            <w:r w:rsidR="00122C3C">
              <w:rPr>
                <w:rFonts w:eastAsia="Arial Unicode MS"/>
                <w:color w:val="000000"/>
                <w:u w:color="000000"/>
                <w:lang w:val="en-US"/>
              </w:rPr>
              <w:instrText>ADDIN CSL_CITATION {"citationItems":[{"id":"ITEM-1","itemData":{"DOI":"10.1007/s00277-003-0624-2","ISSN":"09395555","abstract":"We evaluated the efficacy and toxicity profiles of the combination of fludarabine, high-dose cytosine arabinoside (AraC), idarubicin, and granulocyte colony-stimulating factor (G-CSF) in refractory/relapsed acute myeloblastic leukemia (AML) patients. Between October 1998 and February 2002, 46 AML patients were treated with FLAG-IDA (fludarabine 30 mg/m2, AraC 2 g/m2 for 5 days, idarubicin 10 mg/m2 for 3 days, and G-CSF 5 μg/kg from day +6 until neutrophil recovery). Thirty patients were in relapse after conventional chemotherapy including cytarabine, etoposide, and daunorubicin or mitoxantrone according to the GIMEMA protocols. Four were in relapse after autologous peripheral stem cell transplantation and two after allogeneic bone marrow transplantation. Ten patients had refractory disease (after 10 days of standard doses of cytarabine, 3 days of mitoxantrone or daunorubicin, and 5 days of etoposide). Recovery of neutrophils and platelets required a median of 19 and 22 days from the start of therapy. Complete remission (CR) was obtained in 24 of 46 patients (52.1%) and 3 of 46 (6.6%) died during reinduction therapy: 2 due to cerebral hemorrhage and 1 due to fungemia (Candida tropicalis). Fever &gt;38.5°C was observed in 40 of 46 patients (86.9%), 27 had fever of unknown origin (FUO) and 13 documented infections; 31 of 46 (67.3%) developed mucositis and 14 of 46 (30.4%) had grade 2 WHO transient liver toxicity. After achieving CR, 11 patients received allogeneic stem cell transplantation, 4 patients received autologous stem cell transplantation, 4 were judged unable to receive any further therapy, and 5 refused other therapy. Ten patients are at present in continuous CR after a median follow-up of 13 months (range: 4-24). In our experience, FLAG-IDA is a well-tolerated and effective regimen in relapsed/refractory AML. The toxicity is acceptable enabling most patients to receive futher treatment, including transplantation procedures.","author":[{"dropping-particle":"","family":"Pastore","given":"D.","non-dropping-particle":"","parse-names":false,"suffix":""},{"dropping-particle":"","family</w:instrText>
            </w:r>
            <w:r w:rsidR="00122C3C" w:rsidRPr="009639EB">
              <w:rPr>
                <w:rFonts w:eastAsia="Arial Unicode MS"/>
                <w:color w:val="000000"/>
                <w:u w:color="000000"/>
              </w:rPr>
              <w:instrText>":"</w:instrText>
            </w:r>
            <w:r w:rsidR="00122C3C">
              <w:rPr>
                <w:rFonts w:eastAsia="Arial Unicode MS"/>
                <w:color w:val="000000"/>
                <w:u w:color="000000"/>
                <w:lang w:val="en-US"/>
              </w:rPr>
              <w:instrText>Specchia</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G</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Carluccio</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P</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Liso</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A</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Mestice</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A</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Rizzi</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R</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Greco</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G</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Buquicchio</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C</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Liso</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V</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container</w:instrText>
            </w:r>
            <w:r w:rsidR="00122C3C" w:rsidRPr="009639EB">
              <w:rPr>
                <w:rFonts w:eastAsia="Arial Unicode MS"/>
                <w:color w:val="000000"/>
                <w:u w:color="000000"/>
              </w:rPr>
              <w:instrText>-</w:instrText>
            </w:r>
            <w:r w:rsidR="00122C3C">
              <w:rPr>
                <w:rFonts w:eastAsia="Arial Unicode MS"/>
                <w:color w:val="000000"/>
                <w:u w:color="000000"/>
                <w:lang w:val="en-US"/>
              </w:rPr>
              <w:instrText>title</w:instrText>
            </w:r>
            <w:r w:rsidR="00122C3C" w:rsidRPr="009639EB">
              <w:rPr>
                <w:rFonts w:eastAsia="Arial Unicode MS"/>
                <w:color w:val="000000"/>
                <w:u w:color="000000"/>
              </w:rPr>
              <w:instrText>":"</w:instrText>
            </w:r>
            <w:r w:rsidR="00122C3C">
              <w:rPr>
                <w:rFonts w:eastAsia="Arial Unicode MS"/>
                <w:color w:val="000000"/>
                <w:u w:color="000000"/>
                <w:lang w:val="en-US"/>
              </w:rPr>
              <w:instrText>Annals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of</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Hematology</w:instrText>
            </w:r>
            <w:r w:rsidR="00122C3C" w:rsidRPr="009639EB">
              <w:rPr>
                <w:rFonts w:eastAsia="Arial Unicode MS"/>
                <w:color w:val="000000"/>
                <w:u w:color="000000"/>
              </w:rPr>
              <w:instrText>","</w:instrText>
            </w:r>
            <w:r w:rsidR="00122C3C">
              <w:rPr>
                <w:rFonts w:eastAsia="Arial Unicode MS"/>
                <w:color w:val="000000"/>
                <w:u w:color="000000"/>
                <w:lang w:val="en-US"/>
              </w:rPr>
              <w:instrText>id</w:instrText>
            </w:r>
            <w:r w:rsidR="00122C3C" w:rsidRPr="009639EB">
              <w:rPr>
                <w:rFonts w:eastAsia="Arial Unicode MS"/>
                <w:color w:val="000000"/>
                <w:u w:color="000000"/>
              </w:rPr>
              <w:instrText>":"</w:instrText>
            </w:r>
            <w:r w:rsidR="00122C3C">
              <w:rPr>
                <w:rFonts w:eastAsia="Arial Unicode MS"/>
                <w:color w:val="000000"/>
                <w:u w:color="000000"/>
                <w:lang w:val="en-US"/>
              </w:rPr>
              <w:instrText>ITEM</w:instrText>
            </w:r>
            <w:r w:rsidR="00122C3C" w:rsidRPr="009639EB">
              <w:rPr>
                <w:rFonts w:eastAsia="Arial Unicode MS"/>
                <w:color w:val="000000"/>
                <w:u w:color="000000"/>
              </w:rPr>
              <w:instrText>-1","</w:instrText>
            </w:r>
            <w:r w:rsidR="00122C3C">
              <w:rPr>
                <w:rFonts w:eastAsia="Arial Unicode MS"/>
                <w:color w:val="000000"/>
                <w:u w:color="000000"/>
                <w:lang w:val="en-US"/>
              </w:rPr>
              <w:instrText>issue</w:instrText>
            </w:r>
            <w:r w:rsidR="00122C3C" w:rsidRPr="009639EB">
              <w:rPr>
                <w:rFonts w:eastAsia="Arial Unicode MS"/>
                <w:color w:val="000000"/>
                <w:u w:color="000000"/>
              </w:rPr>
              <w:instrText>":"4","</w:instrText>
            </w:r>
            <w:r w:rsidR="00122C3C">
              <w:rPr>
                <w:rFonts w:eastAsia="Arial Unicode MS"/>
                <w:color w:val="000000"/>
                <w:u w:color="000000"/>
                <w:lang w:val="en-US"/>
              </w:rPr>
              <w:instrText>issued</w:instrText>
            </w:r>
            <w:r w:rsidR="00122C3C" w:rsidRPr="009639EB">
              <w:rPr>
                <w:rFonts w:eastAsia="Arial Unicode MS"/>
                <w:color w:val="000000"/>
                <w:u w:color="000000"/>
              </w:rPr>
              <w:instrText>":{"</w:instrText>
            </w:r>
            <w:r w:rsidR="00122C3C">
              <w:rPr>
                <w:rFonts w:eastAsia="Arial Unicode MS"/>
                <w:color w:val="000000"/>
                <w:u w:color="000000"/>
                <w:lang w:val="en-US"/>
              </w:rPr>
              <w:instrText>date</w:instrText>
            </w:r>
            <w:r w:rsidR="00122C3C" w:rsidRPr="009639EB">
              <w:rPr>
                <w:rFonts w:eastAsia="Arial Unicode MS"/>
                <w:color w:val="000000"/>
                <w:u w:color="000000"/>
              </w:rPr>
              <w:instrText>-</w:instrText>
            </w:r>
            <w:r w:rsidR="00122C3C">
              <w:rPr>
                <w:rFonts w:eastAsia="Arial Unicode MS"/>
                <w:color w:val="000000"/>
                <w:u w:color="000000"/>
                <w:lang w:val="en-US"/>
              </w:rPr>
              <w:instrText>parts</w:instrText>
            </w:r>
            <w:r w:rsidR="00122C3C" w:rsidRPr="009639EB">
              <w:rPr>
                <w:rFonts w:eastAsia="Arial Unicode MS"/>
                <w:color w:val="000000"/>
                <w:u w:color="000000"/>
              </w:rPr>
              <w:instrText>":[["2003","4","1"]]},"</w:instrText>
            </w:r>
            <w:r w:rsidR="00122C3C">
              <w:rPr>
                <w:rFonts w:eastAsia="Arial Unicode MS"/>
                <w:color w:val="000000"/>
                <w:u w:color="000000"/>
                <w:lang w:val="en-US"/>
              </w:rPr>
              <w:instrText>page</w:instrText>
            </w:r>
            <w:r w:rsidR="00122C3C" w:rsidRPr="009639EB">
              <w:rPr>
                <w:rFonts w:eastAsia="Arial Unicode MS"/>
                <w:color w:val="000000"/>
                <w:u w:color="000000"/>
              </w:rPr>
              <w:instrText>":"231-235","</w:instrText>
            </w:r>
            <w:r w:rsidR="00122C3C">
              <w:rPr>
                <w:rFonts w:eastAsia="Arial Unicode MS"/>
                <w:color w:val="000000"/>
                <w:u w:color="000000"/>
                <w:lang w:val="en-US"/>
              </w:rPr>
              <w:instrText>title</w:instrText>
            </w:r>
            <w:r w:rsidR="00122C3C" w:rsidRPr="009639EB">
              <w:rPr>
                <w:rFonts w:eastAsia="Arial Unicode MS"/>
                <w:color w:val="000000"/>
                <w:u w:color="000000"/>
              </w:rPr>
              <w:instrText>":"</w:instrText>
            </w:r>
            <w:r w:rsidR="00122C3C">
              <w:rPr>
                <w:rFonts w:eastAsia="Arial Unicode MS"/>
                <w:color w:val="000000"/>
                <w:u w:color="000000"/>
                <w:lang w:val="en-US"/>
              </w:rPr>
              <w:instrText>FLAG</w:instrText>
            </w:r>
            <w:r w:rsidR="00122C3C" w:rsidRPr="009639EB">
              <w:rPr>
                <w:rFonts w:eastAsia="Arial Unicode MS"/>
                <w:color w:val="000000"/>
                <w:u w:color="000000"/>
              </w:rPr>
              <w:instrText>-</w:instrText>
            </w:r>
            <w:r w:rsidR="00122C3C">
              <w:rPr>
                <w:rFonts w:eastAsia="Arial Unicode MS"/>
                <w:color w:val="000000"/>
                <w:u w:color="000000"/>
                <w:lang w:val="en-US"/>
              </w:rPr>
              <w:instrText>IDA</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treatment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of</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refractory</w:instrText>
            </w:r>
            <w:r w:rsidR="00122C3C" w:rsidRPr="009639EB">
              <w:rPr>
                <w:rFonts w:eastAsia="Arial Unicode MS"/>
                <w:color w:val="000000"/>
                <w:u w:color="000000"/>
              </w:rPr>
              <w:instrText>/</w:instrText>
            </w:r>
            <w:r w:rsidR="00122C3C">
              <w:rPr>
                <w:rFonts w:eastAsia="Arial Unicode MS"/>
                <w:color w:val="000000"/>
                <w:u w:color="000000"/>
                <w:lang w:val="en-US"/>
              </w:rPr>
              <w:instrText>relapsed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acute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myeloid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leukemia</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Single</w:instrText>
            </w:r>
            <w:r w:rsidR="00122C3C" w:rsidRPr="009639EB">
              <w:rPr>
                <w:rFonts w:eastAsia="Arial Unicode MS"/>
                <w:color w:val="000000"/>
                <w:u w:color="000000"/>
              </w:rPr>
              <w:instrText>-</w:instrText>
            </w:r>
            <w:r w:rsidR="00122C3C">
              <w:rPr>
                <w:rFonts w:eastAsia="Arial Unicode MS"/>
                <w:color w:val="000000"/>
                <w:u w:color="000000"/>
                <w:lang w:val="en-US"/>
              </w:rPr>
              <w:instrText>center</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experience</w:instrText>
            </w:r>
            <w:r w:rsidR="00122C3C" w:rsidRPr="009639EB">
              <w:rPr>
                <w:rFonts w:eastAsia="Arial Unicode MS"/>
                <w:color w:val="000000"/>
                <w:u w:color="000000"/>
              </w:rPr>
              <w:instrText>","</w:instrText>
            </w:r>
            <w:r w:rsidR="00122C3C">
              <w:rPr>
                <w:rFonts w:eastAsia="Arial Unicode MS"/>
                <w:color w:val="000000"/>
                <w:u w:color="000000"/>
                <w:lang w:val="en-US"/>
              </w:rPr>
              <w:instrText>type</w:instrText>
            </w:r>
            <w:r w:rsidR="00122C3C" w:rsidRPr="009639EB">
              <w:rPr>
                <w:rFonts w:eastAsia="Arial Unicode MS"/>
                <w:color w:val="000000"/>
                <w:u w:color="000000"/>
              </w:rPr>
              <w:instrText>":"</w:instrText>
            </w:r>
            <w:r w:rsidR="00122C3C">
              <w:rPr>
                <w:rFonts w:eastAsia="Arial Unicode MS"/>
                <w:color w:val="000000"/>
                <w:u w:color="000000"/>
                <w:lang w:val="en-US"/>
              </w:rPr>
              <w:instrText>article</w:instrText>
            </w:r>
            <w:r w:rsidR="00122C3C" w:rsidRPr="009639EB">
              <w:rPr>
                <w:rFonts w:eastAsia="Arial Unicode MS"/>
                <w:color w:val="000000"/>
                <w:u w:color="000000"/>
              </w:rPr>
              <w:instrText>-</w:instrText>
            </w:r>
            <w:r w:rsidR="00122C3C">
              <w:rPr>
                <w:rFonts w:eastAsia="Arial Unicode MS"/>
                <w:color w:val="000000"/>
                <w:u w:color="000000"/>
                <w:lang w:val="en-US"/>
              </w:rPr>
              <w:instrText>journal</w:instrText>
            </w:r>
            <w:r w:rsidR="00122C3C" w:rsidRPr="009639EB">
              <w:rPr>
                <w:rFonts w:eastAsia="Arial Unicode MS"/>
                <w:color w:val="000000"/>
                <w:u w:color="000000"/>
              </w:rPr>
              <w:instrText>","</w:instrText>
            </w:r>
            <w:r w:rsidR="00122C3C">
              <w:rPr>
                <w:rFonts w:eastAsia="Arial Unicode MS"/>
                <w:color w:val="000000"/>
                <w:u w:color="000000"/>
                <w:lang w:val="en-US"/>
              </w:rPr>
              <w:instrText>volume</w:instrText>
            </w:r>
            <w:r w:rsidR="00122C3C" w:rsidRPr="009639EB">
              <w:rPr>
                <w:rFonts w:eastAsia="Arial Unicode MS"/>
                <w:color w:val="000000"/>
                <w:u w:color="000000"/>
              </w:rPr>
              <w:instrText>":"82"},"</w:instrText>
            </w:r>
            <w:r w:rsidR="00122C3C">
              <w:rPr>
                <w:rFonts w:eastAsia="Arial Unicode MS"/>
                <w:color w:val="000000"/>
                <w:u w:color="000000"/>
                <w:lang w:val="en-US"/>
              </w:rPr>
              <w:instrText>uris</w:instrText>
            </w:r>
            <w:r w:rsidR="00122C3C" w:rsidRPr="009639EB">
              <w:rPr>
                <w:rFonts w:eastAsia="Arial Unicode MS"/>
                <w:color w:val="000000"/>
                <w:u w:color="000000"/>
              </w:rPr>
              <w:instrText>":["</w:instrText>
            </w:r>
            <w:r w:rsidR="00122C3C">
              <w:rPr>
                <w:rFonts w:eastAsia="Arial Unicode MS"/>
                <w:color w:val="000000"/>
                <w:u w:color="000000"/>
                <w:lang w:val="en-US"/>
              </w:rPr>
              <w:instrText>http</w:instrText>
            </w:r>
            <w:r w:rsidR="00122C3C" w:rsidRPr="009639EB">
              <w:rPr>
                <w:rFonts w:eastAsia="Arial Unicode MS"/>
                <w:color w:val="000000"/>
                <w:u w:color="000000"/>
              </w:rPr>
              <w:instrText>://</w:instrText>
            </w:r>
            <w:r w:rsidR="00122C3C">
              <w:rPr>
                <w:rFonts w:eastAsia="Arial Unicode MS"/>
                <w:color w:val="000000"/>
                <w:u w:color="000000"/>
                <w:lang w:val="en-US"/>
              </w:rPr>
              <w:instrText>www</w:instrText>
            </w:r>
            <w:r w:rsidR="00122C3C" w:rsidRPr="009639EB">
              <w:rPr>
                <w:rFonts w:eastAsia="Arial Unicode MS"/>
                <w:color w:val="000000"/>
                <w:u w:color="000000"/>
              </w:rPr>
              <w:instrText>.</w:instrText>
            </w:r>
            <w:r w:rsidR="00122C3C">
              <w:rPr>
                <w:rFonts w:eastAsia="Arial Unicode MS"/>
                <w:color w:val="000000"/>
                <w:u w:color="000000"/>
                <w:lang w:val="en-US"/>
              </w:rPr>
              <w:instrText>mendeley</w:instrText>
            </w:r>
            <w:r w:rsidR="00122C3C" w:rsidRPr="009639EB">
              <w:rPr>
                <w:rFonts w:eastAsia="Arial Unicode MS"/>
                <w:color w:val="000000"/>
                <w:u w:color="000000"/>
              </w:rPr>
              <w:instrText>.</w:instrText>
            </w:r>
            <w:r w:rsidR="00122C3C">
              <w:rPr>
                <w:rFonts w:eastAsia="Arial Unicode MS"/>
                <w:color w:val="000000"/>
                <w:u w:color="000000"/>
                <w:lang w:val="en-US"/>
              </w:rPr>
              <w:instrText>com</w:instrText>
            </w:r>
            <w:r w:rsidR="00122C3C" w:rsidRPr="009639EB">
              <w:rPr>
                <w:rFonts w:eastAsia="Arial Unicode MS"/>
                <w:color w:val="000000"/>
                <w:u w:color="000000"/>
              </w:rPr>
              <w:instrText>/</w:instrText>
            </w:r>
            <w:r w:rsidR="00122C3C">
              <w:rPr>
                <w:rFonts w:eastAsia="Arial Unicode MS"/>
                <w:color w:val="000000"/>
                <w:u w:color="000000"/>
                <w:lang w:val="en-US"/>
              </w:rPr>
              <w:instrText>documents</w:instrText>
            </w:r>
            <w:r w:rsidR="00122C3C" w:rsidRPr="009639EB">
              <w:rPr>
                <w:rFonts w:eastAsia="Arial Unicode MS"/>
                <w:color w:val="000000"/>
                <w:u w:color="000000"/>
              </w:rPr>
              <w:instrText>/?</w:instrText>
            </w:r>
            <w:r w:rsidR="00122C3C">
              <w:rPr>
                <w:rFonts w:eastAsia="Arial Unicode MS"/>
                <w:color w:val="000000"/>
                <w:u w:color="000000"/>
                <w:lang w:val="en-US"/>
              </w:rPr>
              <w:instrText>uuid</w:instrText>
            </w:r>
            <w:r w:rsidR="00122C3C" w:rsidRPr="009639EB">
              <w:rPr>
                <w:rFonts w:eastAsia="Arial Unicode MS"/>
                <w:color w:val="000000"/>
                <w:u w:color="000000"/>
              </w:rPr>
              <w:instrText>=</w:instrText>
            </w:r>
            <w:r w:rsidR="00122C3C">
              <w:rPr>
                <w:rFonts w:eastAsia="Arial Unicode MS"/>
                <w:color w:val="000000"/>
                <w:u w:color="000000"/>
                <w:lang w:val="en-US"/>
              </w:rPr>
              <w:instrText>d</w:instrText>
            </w:r>
            <w:r w:rsidR="00122C3C" w:rsidRPr="009639EB">
              <w:rPr>
                <w:rFonts w:eastAsia="Arial Unicode MS"/>
                <w:color w:val="000000"/>
                <w:u w:color="000000"/>
              </w:rPr>
              <w:instrText>223</w:instrText>
            </w:r>
            <w:r w:rsidR="00122C3C">
              <w:rPr>
                <w:rFonts w:eastAsia="Arial Unicode MS"/>
                <w:color w:val="000000"/>
                <w:u w:color="000000"/>
                <w:lang w:val="en-US"/>
              </w:rPr>
              <w:instrText>ef</w:instrText>
            </w:r>
            <w:r w:rsidR="00122C3C" w:rsidRPr="009639EB">
              <w:rPr>
                <w:rFonts w:eastAsia="Arial Unicode MS"/>
                <w:color w:val="000000"/>
                <w:u w:color="000000"/>
              </w:rPr>
              <w:instrText>21-897</w:instrText>
            </w:r>
            <w:r w:rsidR="00122C3C">
              <w:rPr>
                <w:rFonts w:eastAsia="Arial Unicode MS"/>
                <w:color w:val="000000"/>
                <w:u w:color="000000"/>
                <w:lang w:val="en-US"/>
              </w:rPr>
              <w:instrText>f</w:instrText>
            </w:r>
            <w:r w:rsidR="00122C3C" w:rsidRPr="009639EB">
              <w:rPr>
                <w:rFonts w:eastAsia="Arial Unicode MS"/>
                <w:color w:val="000000"/>
                <w:u w:color="000000"/>
              </w:rPr>
              <w:instrText>-35</w:instrText>
            </w:r>
            <w:r w:rsidR="00122C3C">
              <w:rPr>
                <w:rFonts w:eastAsia="Arial Unicode MS"/>
                <w:color w:val="000000"/>
                <w:u w:color="000000"/>
                <w:lang w:val="en-US"/>
              </w:rPr>
              <w:instrText>e</w:instrText>
            </w:r>
            <w:r w:rsidR="00122C3C" w:rsidRPr="009639EB">
              <w:rPr>
                <w:rFonts w:eastAsia="Arial Unicode MS"/>
                <w:color w:val="000000"/>
                <w:u w:color="000000"/>
              </w:rPr>
              <w:instrText>4-8641-406</w:instrText>
            </w:r>
            <w:r w:rsidR="00122C3C">
              <w:rPr>
                <w:rFonts w:eastAsia="Arial Unicode MS"/>
                <w:color w:val="000000"/>
                <w:u w:color="000000"/>
                <w:lang w:val="en-US"/>
              </w:rPr>
              <w:instrText>db</w:instrText>
            </w:r>
            <w:r w:rsidR="00122C3C" w:rsidRPr="009639EB">
              <w:rPr>
                <w:rFonts w:eastAsia="Arial Unicode MS"/>
                <w:color w:val="000000"/>
                <w:u w:color="000000"/>
              </w:rPr>
              <w:instrText>9</w:instrText>
            </w:r>
            <w:r w:rsidR="00122C3C">
              <w:rPr>
                <w:rFonts w:eastAsia="Arial Unicode MS"/>
                <w:color w:val="000000"/>
                <w:u w:color="000000"/>
                <w:lang w:val="en-US"/>
              </w:rPr>
              <w:instrText>b</w:instrText>
            </w:r>
            <w:r w:rsidR="00122C3C" w:rsidRPr="009639EB">
              <w:rPr>
                <w:rFonts w:eastAsia="Arial Unicode MS"/>
                <w:color w:val="000000"/>
                <w:u w:color="000000"/>
              </w:rPr>
              <w:instrText>8</w:instrText>
            </w:r>
            <w:r w:rsidR="00122C3C">
              <w:rPr>
                <w:rFonts w:eastAsia="Arial Unicode MS"/>
                <w:color w:val="000000"/>
                <w:u w:color="000000"/>
                <w:lang w:val="en-US"/>
              </w:rPr>
              <w:instrText>c</w:instrText>
            </w:r>
            <w:r w:rsidR="00122C3C" w:rsidRPr="009639EB">
              <w:rPr>
                <w:rFonts w:eastAsia="Arial Unicode MS"/>
                <w:color w:val="000000"/>
                <w:u w:color="000000"/>
              </w:rPr>
              <w:instrText>25</w:instrText>
            </w:r>
            <w:r w:rsidR="00122C3C">
              <w:rPr>
                <w:rFonts w:eastAsia="Arial Unicode MS"/>
                <w:color w:val="000000"/>
                <w:u w:color="000000"/>
                <w:lang w:val="en-US"/>
              </w:rPr>
              <w:instrText>a</w:instrText>
            </w:r>
            <w:r w:rsidR="00122C3C" w:rsidRPr="009639EB">
              <w:rPr>
                <w:rFonts w:eastAsia="Arial Unicode MS"/>
                <w:color w:val="000000"/>
                <w:u w:color="000000"/>
              </w:rPr>
              <w:instrText>"]}],"</w:instrText>
            </w:r>
            <w:r w:rsidR="00122C3C">
              <w:rPr>
                <w:rFonts w:eastAsia="Arial Unicode MS"/>
                <w:color w:val="000000"/>
                <w:u w:color="000000"/>
                <w:lang w:val="en-US"/>
              </w:rPr>
              <w:instrText>mendeley</w:instrText>
            </w:r>
            <w:r w:rsidR="00122C3C" w:rsidRPr="009639EB">
              <w:rPr>
                <w:rFonts w:eastAsia="Arial Unicode MS"/>
                <w:color w:val="000000"/>
                <w:u w:color="000000"/>
              </w:rPr>
              <w:instrText>":{"</w:instrText>
            </w:r>
            <w:r w:rsidR="00122C3C">
              <w:rPr>
                <w:rFonts w:eastAsia="Arial Unicode MS"/>
                <w:color w:val="000000"/>
                <w:u w:color="000000"/>
                <w:lang w:val="en-US"/>
              </w:rPr>
              <w:instrText>formattedCitation</w:instrText>
            </w:r>
            <w:r w:rsidR="00122C3C" w:rsidRPr="009639EB">
              <w:rPr>
                <w:rFonts w:eastAsia="Arial Unicode MS"/>
                <w:color w:val="000000"/>
                <w:u w:color="000000"/>
              </w:rPr>
              <w:instrText>":"[159]","</w:instrText>
            </w:r>
            <w:r w:rsidR="00122C3C">
              <w:rPr>
                <w:rFonts w:eastAsia="Arial Unicode MS"/>
                <w:color w:val="000000"/>
                <w:u w:color="000000"/>
                <w:lang w:val="en-US"/>
              </w:rPr>
              <w:instrText>plainTextFormattedCitation</w:instrText>
            </w:r>
            <w:r w:rsidR="00122C3C" w:rsidRPr="009639EB">
              <w:rPr>
                <w:rFonts w:eastAsia="Arial Unicode MS"/>
                <w:color w:val="000000"/>
                <w:u w:color="000000"/>
              </w:rPr>
              <w:instrText>":"[159]","</w:instrText>
            </w:r>
            <w:r w:rsidR="00122C3C">
              <w:rPr>
                <w:rFonts w:eastAsia="Arial Unicode MS"/>
                <w:color w:val="000000"/>
                <w:u w:color="000000"/>
                <w:lang w:val="en-US"/>
              </w:rPr>
              <w:instrText>previouslyFormattedCitation</w:instrText>
            </w:r>
            <w:r w:rsidR="00122C3C" w:rsidRPr="009639EB">
              <w:rPr>
                <w:rFonts w:eastAsia="Arial Unicode MS"/>
                <w:color w:val="000000"/>
                <w:u w:color="000000"/>
              </w:rPr>
              <w:instrText>":"[159]"},"</w:instrText>
            </w:r>
            <w:r w:rsidR="00122C3C">
              <w:rPr>
                <w:rFonts w:eastAsia="Arial Unicode MS"/>
                <w:color w:val="000000"/>
                <w:u w:color="000000"/>
                <w:lang w:val="en-US"/>
              </w:rPr>
              <w:instrText>properties</w:instrText>
            </w:r>
            <w:r w:rsidR="00122C3C" w:rsidRPr="009639EB">
              <w:rPr>
                <w:rFonts w:eastAsia="Arial Unicode MS"/>
                <w:color w:val="000000"/>
                <w:u w:color="000000"/>
              </w:rPr>
              <w:instrText>":{"</w:instrText>
            </w:r>
            <w:r w:rsidR="00122C3C">
              <w:rPr>
                <w:rFonts w:eastAsia="Arial Unicode MS"/>
                <w:color w:val="000000"/>
                <w:u w:color="000000"/>
                <w:lang w:val="en-US"/>
              </w:rPr>
              <w:instrText>noteIndex</w:instrText>
            </w:r>
            <w:r w:rsidR="00122C3C" w:rsidRPr="009639EB">
              <w:rPr>
                <w:rFonts w:eastAsia="Arial Unicode MS"/>
                <w:color w:val="000000"/>
                <w:u w:color="000000"/>
              </w:rPr>
              <w:instrText>":0},"</w:instrText>
            </w:r>
            <w:r w:rsidR="00122C3C">
              <w:rPr>
                <w:rFonts w:eastAsia="Arial Unicode MS"/>
                <w:color w:val="000000"/>
                <w:u w:color="000000"/>
                <w:lang w:val="en-US"/>
              </w:rPr>
              <w:instrText>schema</w:instrText>
            </w:r>
            <w:r w:rsidR="00122C3C" w:rsidRPr="009639EB">
              <w:rPr>
                <w:rFonts w:eastAsia="Arial Unicode MS"/>
                <w:color w:val="000000"/>
                <w:u w:color="000000"/>
              </w:rPr>
              <w:instrText>":"</w:instrText>
            </w:r>
            <w:r w:rsidR="00122C3C">
              <w:rPr>
                <w:rFonts w:eastAsia="Arial Unicode MS"/>
                <w:color w:val="000000"/>
                <w:u w:color="000000"/>
                <w:lang w:val="en-US"/>
              </w:rPr>
              <w:instrText>https</w:instrText>
            </w:r>
            <w:r w:rsidR="00122C3C" w:rsidRPr="009639EB">
              <w:rPr>
                <w:rFonts w:eastAsia="Arial Unicode MS"/>
                <w:color w:val="000000"/>
                <w:u w:color="000000"/>
              </w:rPr>
              <w:instrText>://</w:instrText>
            </w:r>
            <w:r w:rsidR="00122C3C">
              <w:rPr>
                <w:rFonts w:eastAsia="Arial Unicode MS"/>
                <w:color w:val="000000"/>
                <w:u w:color="000000"/>
                <w:lang w:val="en-US"/>
              </w:rPr>
              <w:instrText>github</w:instrText>
            </w:r>
            <w:r w:rsidR="00122C3C" w:rsidRPr="009639EB">
              <w:rPr>
                <w:rFonts w:eastAsia="Arial Unicode MS"/>
                <w:color w:val="000000"/>
                <w:u w:color="000000"/>
              </w:rPr>
              <w:instrText>.</w:instrText>
            </w:r>
            <w:r w:rsidR="00122C3C">
              <w:rPr>
                <w:rFonts w:eastAsia="Arial Unicode MS"/>
                <w:color w:val="000000"/>
                <w:u w:color="000000"/>
                <w:lang w:val="en-US"/>
              </w:rPr>
              <w:instrText>com</w:instrText>
            </w:r>
            <w:r w:rsidR="00122C3C" w:rsidRPr="009639EB">
              <w:rPr>
                <w:rFonts w:eastAsia="Arial Unicode MS"/>
                <w:color w:val="000000"/>
                <w:u w:color="000000"/>
              </w:rPr>
              <w:instrText>/</w:instrText>
            </w:r>
            <w:r w:rsidR="00122C3C">
              <w:rPr>
                <w:rFonts w:eastAsia="Arial Unicode MS"/>
                <w:color w:val="000000"/>
                <w:u w:color="000000"/>
                <w:lang w:val="en-US"/>
              </w:rPr>
              <w:instrText>citation</w:instrText>
            </w:r>
            <w:r w:rsidR="00122C3C" w:rsidRPr="009639EB">
              <w:rPr>
                <w:rFonts w:eastAsia="Arial Unicode MS"/>
                <w:color w:val="000000"/>
                <w:u w:color="000000"/>
              </w:rPr>
              <w:instrText>-</w:instrText>
            </w:r>
            <w:r w:rsidR="00122C3C">
              <w:rPr>
                <w:rFonts w:eastAsia="Arial Unicode MS"/>
                <w:color w:val="000000"/>
                <w:u w:color="000000"/>
                <w:lang w:val="en-US"/>
              </w:rPr>
              <w:instrText>style</w:instrText>
            </w:r>
            <w:r w:rsidR="00122C3C" w:rsidRPr="009639EB">
              <w:rPr>
                <w:rFonts w:eastAsia="Arial Unicode MS"/>
                <w:color w:val="000000"/>
                <w:u w:color="000000"/>
              </w:rPr>
              <w:instrText>-</w:instrText>
            </w:r>
            <w:r w:rsidR="00122C3C">
              <w:rPr>
                <w:rFonts w:eastAsia="Arial Unicode MS"/>
                <w:color w:val="000000"/>
                <w:u w:color="000000"/>
                <w:lang w:val="en-US"/>
              </w:rPr>
              <w:instrText>language</w:instrText>
            </w:r>
            <w:r w:rsidR="00122C3C" w:rsidRPr="009639EB">
              <w:rPr>
                <w:rFonts w:eastAsia="Arial Unicode MS"/>
                <w:color w:val="000000"/>
                <w:u w:color="000000"/>
              </w:rPr>
              <w:instrText>/</w:instrText>
            </w:r>
            <w:r w:rsidR="00122C3C">
              <w:rPr>
                <w:rFonts w:eastAsia="Arial Unicode MS"/>
                <w:color w:val="000000"/>
                <w:u w:color="000000"/>
                <w:lang w:val="en-US"/>
              </w:rPr>
              <w:instrText>schema</w:instrText>
            </w:r>
            <w:r w:rsidR="00122C3C" w:rsidRPr="009639EB">
              <w:rPr>
                <w:rFonts w:eastAsia="Arial Unicode MS"/>
                <w:color w:val="000000"/>
                <w:u w:color="000000"/>
              </w:rPr>
              <w:instrText>/</w:instrText>
            </w:r>
            <w:r w:rsidR="00122C3C">
              <w:rPr>
                <w:rFonts w:eastAsia="Arial Unicode MS"/>
                <w:color w:val="000000"/>
                <w:u w:color="000000"/>
                <w:lang w:val="en-US"/>
              </w:rPr>
              <w:instrText>raw</w:instrText>
            </w:r>
            <w:r w:rsidR="00122C3C" w:rsidRPr="009639EB">
              <w:rPr>
                <w:rFonts w:eastAsia="Arial Unicode MS"/>
                <w:color w:val="000000"/>
                <w:u w:color="000000"/>
              </w:rPr>
              <w:instrText>/</w:instrText>
            </w:r>
            <w:r w:rsidR="00122C3C">
              <w:rPr>
                <w:rFonts w:eastAsia="Arial Unicode MS"/>
                <w:color w:val="000000"/>
                <w:u w:color="000000"/>
                <w:lang w:val="en-US"/>
              </w:rPr>
              <w:instrText>master</w:instrText>
            </w:r>
            <w:r w:rsidR="00122C3C" w:rsidRPr="009639EB">
              <w:rPr>
                <w:rFonts w:eastAsia="Arial Unicode MS"/>
                <w:color w:val="000000"/>
                <w:u w:color="000000"/>
              </w:rPr>
              <w:instrText>/</w:instrText>
            </w:r>
            <w:r w:rsidR="00122C3C">
              <w:rPr>
                <w:rFonts w:eastAsia="Arial Unicode MS"/>
                <w:color w:val="000000"/>
                <w:u w:color="000000"/>
                <w:lang w:val="en-US"/>
              </w:rPr>
              <w:instrText>csl</w:instrText>
            </w:r>
            <w:r w:rsidR="00122C3C" w:rsidRPr="009639EB">
              <w:rPr>
                <w:rFonts w:eastAsia="Arial Unicode MS"/>
                <w:color w:val="000000"/>
                <w:u w:color="000000"/>
              </w:rPr>
              <w:instrText>-</w:instrText>
            </w:r>
            <w:r w:rsidR="00122C3C">
              <w:rPr>
                <w:rFonts w:eastAsia="Arial Unicode MS"/>
                <w:color w:val="000000"/>
                <w:u w:color="000000"/>
                <w:lang w:val="en-US"/>
              </w:rPr>
              <w:instrText>citation</w:instrText>
            </w:r>
            <w:r w:rsidR="00122C3C" w:rsidRPr="009639EB">
              <w:rPr>
                <w:rFonts w:eastAsia="Arial Unicode MS"/>
                <w:color w:val="000000"/>
                <w:u w:color="000000"/>
              </w:rPr>
              <w:instrText>.</w:instrText>
            </w:r>
            <w:r w:rsidR="00122C3C">
              <w:rPr>
                <w:rFonts w:eastAsia="Arial Unicode MS"/>
                <w:color w:val="000000"/>
                <w:u w:color="000000"/>
                <w:lang w:val="en-US"/>
              </w:rPr>
              <w:instrText>json</w:instrText>
            </w:r>
            <w:r w:rsidR="00122C3C" w:rsidRPr="009639EB">
              <w:rPr>
                <w:rFonts w:eastAsia="Arial Unicode MS"/>
                <w:color w:val="000000"/>
                <w:u w:color="000000"/>
              </w:rPr>
              <w:instrText>"}</w:instrText>
            </w:r>
            <w:r w:rsidR="00623125" w:rsidRPr="00ED0774">
              <w:rPr>
                <w:rFonts w:eastAsia="Arial Unicode MS"/>
                <w:color w:val="000000"/>
                <w:u w:color="000000"/>
                <w:lang w:val="en-US"/>
              </w:rPr>
              <w:fldChar w:fldCharType="separate"/>
            </w:r>
            <w:r w:rsidR="00BF3043" w:rsidRPr="00BF3043">
              <w:rPr>
                <w:rFonts w:eastAsia="Arial Unicode MS"/>
                <w:noProof/>
                <w:color w:val="000000"/>
                <w:u w:color="000000"/>
              </w:rPr>
              <w:t>[159]</w:t>
            </w:r>
            <w:r w:rsidR="00623125" w:rsidRPr="00ED0774">
              <w:rPr>
                <w:rFonts w:eastAsia="Arial Unicode MS"/>
                <w:color w:val="000000"/>
                <w:u w:color="000000"/>
                <w:lang w:val="en-US"/>
              </w:rPr>
              <w:fldChar w:fldCharType="end"/>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FB45BB6" w14:textId="77777777" w:rsidR="00500D21" w:rsidRPr="00ED0774" w:rsidRDefault="00293BF1" w:rsidP="00F0118E">
            <w:pPr>
              <w:ind w:firstLine="247"/>
              <w:rPr>
                <w:rFonts w:eastAsia="Arial Unicode MS"/>
                <w:color w:val="000000"/>
                <w:u w:color="000000"/>
              </w:rPr>
            </w:pPr>
            <w:r w:rsidRPr="00ED0774">
              <w:t>#</w:t>
            </w:r>
            <w:r w:rsidR="00500D21" w:rsidRPr="00ED0774">
              <w:t>Филграстим**</w:t>
            </w:r>
            <w:r w:rsidR="00926681" w:rsidRPr="00ED0774">
              <w:t xml:space="preserve"> </w:t>
            </w:r>
            <w:r w:rsidR="00500D21" w:rsidRPr="00ED0774">
              <w:rPr>
                <w:rFonts w:eastAsia="Arial Unicode MS"/>
                <w:color w:val="000000"/>
                <w:u w:color="000000"/>
              </w:rPr>
              <w:t>5</w:t>
            </w:r>
            <w:r w:rsidR="00926681" w:rsidRPr="00ED0774">
              <w:rPr>
                <w:rFonts w:eastAsia="Arial Unicode MS"/>
                <w:color w:val="000000"/>
                <w:u w:color="000000"/>
              </w:rPr>
              <w:t xml:space="preserve"> </w:t>
            </w:r>
            <w:r w:rsidR="00500D21" w:rsidRPr="00ED0774">
              <w:rPr>
                <w:rFonts w:eastAsia="Arial Unicode MS"/>
                <w:color w:val="000000"/>
                <w:u w:color="000000"/>
              </w:rPr>
              <w:t>мкг/кг</w:t>
            </w:r>
            <w:r w:rsidR="00926681" w:rsidRPr="00ED0774">
              <w:rPr>
                <w:rFonts w:eastAsia="Arial Unicode MS"/>
                <w:color w:val="000000"/>
                <w:u w:color="000000"/>
              </w:rPr>
              <w:t xml:space="preserve"> </w:t>
            </w:r>
            <w:r w:rsidR="008C7D87" w:rsidRPr="00ED0774">
              <w:rPr>
                <w:rFonts w:eastAsia="Arial Unicode MS"/>
                <w:color w:val="000000"/>
                <w:u w:color="000000"/>
              </w:rPr>
              <w:t>в 1–7-й дни</w:t>
            </w:r>
          </w:p>
          <w:p w14:paraId="552F31CD" w14:textId="77777777" w:rsidR="00500D21" w:rsidRPr="00ED0774" w:rsidRDefault="00D32CA9" w:rsidP="00F0118E">
            <w:pPr>
              <w:ind w:firstLine="247"/>
              <w:rPr>
                <w:rFonts w:eastAsia="Arial Unicode MS"/>
                <w:color w:val="000000"/>
                <w:u w:color="000000"/>
              </w:rPr>
            </w:pPr>
            <w:r w:rsidRPr="00ED0774">
              <w:rPr>
                <w:rFonts w:eastAsia="Arial Unicode MS"/>
                <w:color w:val="000000"/>
                <w:u w:color="000000"/>
              </w:rPr>
              <w:t>#</w:t>
            </w:r>
            <w:r w:rsidR="00500D21" w:rsidRPr="00ED0774">
              <w:rPr>
                <w:rFonts w:eastAsia="Arial Unicode MS"/>
                <w:color w:val="000000"/>
                <w:u w:color="000000"/>
              </w:rPr>
              <w:t>Флударабин**</w:t>
            </w:r>
            <w:r w:rsidR="00926681" w:rsidRPr="00ED0774">
              <w:rPr>
                <w:rFonts w:eastAsia="Arial Unicode MS"/>
                <w:color w:val="000000"/>
                <w:u w:color="000000"/>
              </w:rPr>
              <w:t xml:space="preserve"> </w:t>
            </w:r>
            <w:r w:rsidR="00500D21" w:rsidRPr="00ED0774">
              <w:rPr>
                <w:rFonts w:eastAsia="Arial Unicode MS"/>
                <w:color w:val="000000"/>
                <w:u w:color="000000"/>
              </w:rPr>
              <w:t>30</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00500D21" w:rsidRPr="00ED0774">
              <w:rPr>
                <w:rFonts w:eastAsia="Arial Unicode MS"/>
                <w:color w:val="000000"/>
                <w:u w:color="000000"/>
              </w:rPr>
              <w:t>30-минутная</w:t>
            </w:r>
            <w:r w:rsidR="00926681" w:rsidRPr="00ED0774">
              <w:rPr>
                <w:rFonts w:eastAsia="Arial Unicode MS"/>
                <w:color w:val="000000"/>
                <w:u w:color="000000"/>
              </w:rPr>
              <w:t xml:space="preserve"> </w:t>
            </w:r>
            <w:r w:rsidR="00500D21" w:rsidRPr="00ED0774">
              <w:rPr>
                <w:rFonts w:eastAsia="Arial Unicode MS"/>
                <w:color w:val="000000"/>
                <w:u w:color="000000"/>
              </w:rPr>
              <w:t>инфузия</w:t>
            </w:r>
            <w:r w:rsidR="00926681" w:rsidRPr="00ED0774">
              <w:rPr>
                <w:rFonts w:eastAsia="Arial Unicode MS"/>
                <w:color w:val="000000"/>
                <w:u w:color="000000"/>
              </w:rPr>
              <w:t xml:space="preserve"> </w:t>
            </w:r>
            <w:r w:rsidR="00500D21" w:rsidRPr="00ED0774">
              <w:rPr>
                <w:rFonts w:eastAsia="Arial Unicode MS"/>
                <w:color w:val="000000"/>
                <w:u w:color="000000"/>
              </w:rPr>
              <w:t>в</w:t>
            </w:r>
            <w:r w:rsidR="008C7D87" w:rsidRPr="00ED0774">
              <w:rPr>
                <w:rFonts w:eastAsia="Arial Unicode MS"/>
                <w:color w:val="000000"/>
                <w:u w:color="000000"/>
              </w:rPr>
              <w:t>о</w:t>
            </w:r>
            <w:r w:rsidR="00926681" w:rsidRPr="00ED0774">
              <w:rPr>
                <w:rFonts w:eastAsia="Arial Unicode MS"/>
                <w:color w:val="000000"/>
                <w:u w:color="000000"/>
              </w:rPr>
              <w:t xml:space="preserve"> </w:t>
            </w:r>
            <w:r w:rsidR="008C7D87" w:rsidRPr="00ED0774">
              <w:rPr>
                <w:rFonts w:eastAsia="Arial Unicode MS"/>
                <w:color w:val="000000"/>
                <w:u w:color="000000"/>
              </w:rPr>
              <w:t>2</w:t>
            </w:r>
            <w:r w:rsidR="00E41799" w:rsidRPr="00ED0774">
              <w:t>–</w:t>
            </w:r>
            <w:r w:rsidR="008C7D87" w:rsidRPr="00ED0774">
              <w:rPr>
                <w:rFonts w:eastAsia="Arial Unicode MS"/>
                <w:color w:val="000000"/>
                <w:u w:color="000000"/>
              </w:rPr>
              <w:t>6</w:t>
            </w:r>
            <w:r w:rsidR="00500D21" w:rsidRPr="00ED0774">
              <w:rPr>
                <w:rFonts w:eastAsia="Arial Unicode MS"/>
                <w:color w:val="000000"/>
                <w:u w:color="000000"/>
              </w:rPr>
              <w:t>-й</w:t>
            </w:r>
            <w:r w:rsidR="00926681" w:rsidRPr="00ED0774">
              <w:rPr>
                <w:rFonts w:eastAsia="Arial Unicode MS"/>
                <w:color w:val="000000"/>
                <w:u w:color="000000"/>
              </w:rPr>
              <w:t xml:space="preserve"> </w:t>
            </w:r>
            <w:r w:rsidR="00500D21" w:rsidRPr="00ED0774">
              <w:rPr>
                <w:rFonts w:eastAsia="Arial Unicode MS"/>
                <w:color w:val="000000"/>
                <w:u w:color="000000"/>
              </w:rPr>
              <w:t>дни</w:t>
            </w:r>
          </w:p>
          <w:p w14:paraId="0E9679C4" w14:textId="77777777" w:rsidR="00500D21" w:rsidRPr="00ED0774" w:rsidRDefault="00500D21" w:rsidP="00F0118E">
            <w:pPr>
              <w:ind w:firstLine="247"/>
              <w:rPr>
                <w:rFonts w:eastAsia="Arial Unicode MS"/>
                <w:color w:val="000000"/>
                <w:u w:color="000000"/>
              </w:rPr>
            </w:pPr>
            <w:r w:rsidRPr="00ED0774">
              <w:rPr>
                <w:rFonts w:eastAsia="Arial Unicode MS"/>
                <w:color w:val="000000"/>
                <w:u w:color="000000"/>
              </w:rPr>
              <w:t>Цитарабин**</w:t>
            </w:r>
            <w:r w:rsidR="00926681" w:rsidRPr="00ED0774">
              <w:rPr>
                <w:rFonts w:eastAsia="Arial Unicode MS"/>
                <w:color w:val="000000"/>
                <w:u w:color="000000"/>
              </w:rPr>
              <w:t xml:space="preserve"> </w:t>
            </w:r>
            <w:r w:rsidR="008C7D87" w:rsidRPr="00ED0774">
              <w:rPr>
                <w:rFonts w:eastAsia="Arial Unicode MS"/>
                <w:color w:val="000000"/>
                <w:u w:color="000000"/>
              </w:rPr>
              <w:t>2</w:t>
            </w:r>
            <w:r w:rsidRPr="00ED0774">
              <w:rPr>
                <w:rFonts w:eastAsia="Arial Unicode MS"/>
                <w:color w:val="000000"/>
                <w:u w:color="000000"/>
              </w:rPr>
              <w:t>000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4-часовая</w:t>
            </w:r>
            <w:r w:rsidR="00926681" w:rsidRPr="00ED0774">
              <w:rPr>
                <w:rFonts w:eastAsia="Arial Unicode MS"/>
                <w:color w:val="000000"/>
                <w:u w:color="000000"/>
              </w:rPr>
              <w:t xml:space="preserve"> </w:t>
            </w:r>
            <w:r w:rsidRPr="00ED0774">
              <w:rPr>
                <w:rFonts w:eastAsia="Arial Unicode MS"/>
                <w:color w:val="000000"/>
                <w:u w:color="000000"/>
              </w:rPr>
              <w:t>инфузия</w:t>
            </w:r>
            <w:r w:rsidR="00926681" w:rsidRPr="00ED0774">
              <w:rPr>
                <w:rFonts w:eastAsia="Arial Unicode MS"/>
                <w:color w:val="000000"/>
                <w:u w:color="000000"/>
              </w:rPr>
              <w:t xml:space="preserve"> </w:t>
            </w:r>
            <w:r w:rsidR="008C7D87" w:rsidRPr="00ED0774">
              <w:rPr>
                <w:rFonts w:eastAsia="Arial Unicode MS"/>
                <w:color w:val="000000"/>
                <w:u w:color="000000"/>
              </w:rPr>
              <w:t xml:space="preserve">через 4 ч </w:t>
            </w:r>
            <w:r w:rsidRPr="00ED0774">
              <w:rPr>
                <w:rFonts w:eastAsia="Arial Unicode MS"/>
                <w:color w:val="000000"/>
                <w:u w:color="000000"/>
              </w:rPr>
              <w:t>после</w:t>
            </w:r>
            <w:r w:rsidR="00926681" w:rsidRPr="00ED0774">
              <w:rPr>
                <w:rFonts w:eastAsia="Arial Unicode MS"/>
                <w:color w:val="000000"/>
                <w:u w:color="000000"/>
              </w:rPr>
              <w:t xml:space="preserve"> </w:t>
            </w:r>
            <w:r w:rsidR="00EB20A9" w:rsidRPr="00ED0774">
              <w:t>введения</w:t>
            </w:r>
            <w:r w:rsidR="00926681" w:rsidRPr="00ED0774">
              <w:t xml:space="preserve"> </w:t>
            </w:r>
            <w:r w:rsidR="00D32CA9" w:rsidRPr="00ED0774">
              <w:t>#</w:t>
            </w:r>
            <w:r w:rsidRPr="00ED0774">
              <w:rPr>
                <w:rFonts w:eastAsia="Arial Unicode MS"/>
                <w:color w:val="000000"/>
                <w:u w:color="000000"/>
              </w:rPr>
              <w:t>флударабина</w:t>
            </w:r>
            <w:r w:rsidR="00EB20A9" w:rsidRPr="00ED0774">
              <w:rPr>
                <w:rFonts w:eastAsia="Arial Unicode MS"/>
                <w:color w:val="000000"/>
                <w:u w:color="000000"/>
              </w:rPr>
              <w:t>**</w:t>
            </w:r>
            <w:r w:rsidR="00926681" w:rsidRPr="00ED0774">
              <w:rPr>
                <w:rFonts w:eastAsia="Arial Unicode MS"/>
                <w:color w:val="000000"/>
                <w:u w:color="000000"/>
              </w:rPr>
              <w:t xml:space="preserve"> </w:t>
            </w:r>
            <w:r w:rsidRPr="00ED0774">
              <w:rPr>
                <w:rFonts w:eastAsia="Arial Unicode MS"/>
                <w:color w:val="000000"/>
                <w:u w:color="000000"/>
              </w:rPr>
              <w:t>в</w:t>
            </w:r>
            <w:r w:rsidR="008C7D87" w:rsidRPr="00ED0774">
              <w:rPr>
                <w:rFonts w:eastAsia="Arial Unicode MS"/>
                <w:color w:val="000000"/>
                <w:u w:color="000000"/>
              </w:rPr>
              <w:t>о</w:t>
            </w:r>
            <w:r w:rsidR="00926681" w:rsidRPr="00ED0774">
              <w:rPr>
                <w:rFonts w:eastAsia="Arial Unicode MS"/>
                <w:color w:val="000000"/>
                <w:u w:color="000000"/>
              </w:rPr>
              <w:t xml:space="preserve"> </w:t>
            </w:r>
            <w:r w:rsidR="008C7D87" w:rsidRPr="00ED0774">
              <w:rPr>
                <w:rFonts w:eastAsia="Arial Unicode MS"/>
                <w:color w:val="000000"/>
                <w:u w:color="000000"/>
              </w:rPr>
              <w:t>2</w:t>
            </w:r>
            <w:r w:rsidR="00EB20A9" w:rsidRPr="00ED0774">
              <w:t>–</w:t>
            </w:r>
            <w:r w:rsidR="008C7D87" w:rsidRPr="00ED0774">
              <w:rPr>
                <w:rFonts w:eastAsia="Arial Unicode MS"/>
                <w:color w:val="000000"/>
                <w:u w:color="000000"/>
              </w:rPr>
              <w:t>6</w:t>
            </w:r>
            <w:r w:rsidRPr="00ED0774">
              <w:rPr>
                <w:rFonts w:eastAsia="Arial Unicode MS"/>
                <w:color w:val="000000"/>
                <w:u w:color="000000"/>
              </w:rPr>
              <w:t>-й</w:t>
            </w:r>
            <w:r w:rsidR="00926681" w:rsidRPr="00ED0774">
              <w:rPr>
                <w:rFonts w:eastAsia="Arial Unicode MS"/>
                <w:color w:val="000000"/>
                <w:u w:color="000000"/>
              </w:rPr>
              <w:t xml:space="preserve"> </w:t>
            </w:r>
            <w:r w:rsidRPr="00ED0774">
              <w:rPr>
                <w:rFonts w:eastAsia="Arial Unicode MS"/>
                <w:color w:val="000000"/>
                <w:u w:color="000000"/>
              </w:rPr>
              <w:t>дни</w:t>
            </w:r>
          </w:p>
          <w:p w14:paraId="3DCA0415" w14:textId="74E21FB4" w:rsidR="00500D21" w:rsidRPr="00ED0774" w:rsidRDefault="0000664B" w:rsidP="00F0118E">
            <w:pPr>
              <w:ind w:firstLine="247"/>
              <w:rPr>
                <w:rFonts w:eastAsia="Arial Unicode MS"/>
                <w:color w:val="000000"/>
                <w:highlight w:val="yellow"/>
                <w:u w:color="000000"/>
              </w:rPr>
            </w:pPr>
            <w:r w:rsidRPr="00ED0774">
              <w:rPr>
                <w:rFonts w:eastAsia="Arial Unicode MS"/>
                <w:color w:val="000000"/>
                <w:u w:color="000000"/>
              </w:rPr>
              <w:t>#</w:t>
            </w:r>
            <w:r w:rsidR="00500D21" w:rsidRPr="00ED0774">
              <w:rPr>
                <w:rFonts w:eastAsia="Arial Unicode MS"/>
                <w:color w:val="000000"/>
                <w:u w:color="000000"/>
              </w:rPr>
              <w:t>Идарубицин**</w:t>
            </w:r>
            <w:r w:rsidR="00926681" w:rsidRPr="00ED0774">
              <w:rPr>
                <w:rFonts w:eastAsia="Arial Unicode MS"/>
                <w:color w:val="000000"/>
                <w:u w:color="000000"/>
              </w:rPr>
              <w:t xml:space="preserve"> </w:t>
            </w:r>
            <w:r w:rsidR="00904C4E" w:rsidRPr="00ED0774">
              <w:rPr>
                <w:rFonts w:eastAsia="Arial Unicode MS"/>
                <w:color w:val="000000"/>
                <w:u w:color="000000"/>
              </w:rPr>
              <w:t>10</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00500D21" w:rsidRPr="00ED0774">
              <w:rPr>
                <w:rFonts w:eastAsia="Arial Unicode MS"/>
                <w:color w:val="000000"/>
                <w:u w:color="000000"/>
              </w:rPr>
              <w:t>в/в</w:t>
            </w:r>
            <w:r w:rsidR="00926681" w:rsidRPr="00ED0774">
              <w:rPr>
                <w:rFonts w:eastAsia="Arial Unicode MS"/>
                <w:color w:val="000000"/>
                <w:u w:color="000000"/>
              </w:rPr>
              <w:t xml:space="preserve"> </w:t>
            </w:r>
            <w:r w:rsidR="00500D21" w:rsidRPr="00ED0774">
              <w:rPr>
                <w:rFonts w:eastAsia="Arial Unicode MS"/>
                <w:color w:val="000000"/>
                <w:u w:color="000000"/>
              </w:rPr>
              <w:t>1</w:t>
            </w:r>
            <w:r w:rsidR="00926681" w:rsidRPr="00ED0774">
              <w:rPr>
                <w:rFonts w:eastAsia="Arial Unicode MS"/>
                <w:color w:val="000000"/>
                <w:u w:color="000000"/>
              </w:rPr>
              <w:t xml:space="preserve"> </w:t>
            </w:r>
            <w:r w:rsidR="00500D21" w:rsidRPr="00ED0774">
              <w:rPr>
                <w:rFonts w:eastAsia="Arial Unicode MS"/>
                <w:color w:val="000000"/>
                <w:u w:color="000000"/>
              </w:rPr>
              <w:t>раз</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день</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8C7D87" w:rsidRPr="00ED0774">
              <w:rPr>
                <w:rFonts w:eastAsia="Arial Unicode MS"/>
                <w:color w:val="000000"/>
                <w:u w:color="000000"/>
              </w:rPr>
              <w:t>4</w:t>
            </w:r>
            <w:r w:rsidR="008C7D87" w:rsidRPr="00ED0774">
              <w:t>–</w:t>
            </w:r>
            <w:r w:rsidR="008C7D87" w:rsidRPr="00ED0774">
              <w:rPr>
                <w:rFonts w:eastAsia="Arial Unicode MS"/>
                <w:color w:val="000000"/>
                <w:u w:color="000000"/>
              </w:rPr>
              <w:t xml:space="preserve">6-й дни </w:t>
            </w:r>
          </w:p>
        </w:tc>
      </w:tr>
      <w:tr w:rsidR="00500D21" w:rsidRPr="00333F7E" w14:paraId="0D3B7A04"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5F1145E" w14:textId="09C748D5" w:rsidR="00500D21" w:rsidRPr="00333F7E" w:rsidRDefault="00500D21" w:rsidP="00F0118E">
            <w:pPr>
              <w:jc w:val="center"/>
              <w:rPr>
                <w:rFonts w:eastAsia="Arial Unicode MS"/>
                <w:color w:val="000000"/>
                <w:u w:color="000000"/>
              </w:rPr>
            </w:pPr>
            <w:r w:rsidRPr="00ED0774">
              <w:rPr>
                <w:rFonts w:eastAsia="Arial Unicode MS"/>
                <w:color w:val="000000"/>
                <w:u w:color="000000"/>
              </w:rPr>
              <w:t>HidAC-3-7</w:t>
            </w:r>
            <w:r w:rsidR="00904C4E" w:rsidRPr="00ED0774">
              <w:rPr>
                <w:rFonts w:eastAsia="Arial Unicode MS"/>
                <w:color w:val="000000"/>
                <w:u w:color="000000"/>
              </w:rPr>
              <w:t xml:space="preserve"> </w:t>
            </w:r>
            <w:r w:rsidR="00904C4E" w:rsidRPr="00ED0774">
              <w:rPr>
                <w:rFonts w:eastAsia="Arial Unicode MS"/>
                <w:color w:val="000000"/>
                <w:u w:color="000000"/>
                <w:lang w:val="en-US"/>
              </w:rPr>
              <w:fldChar w:fldCharType="begin" w:fldLock="1"/>
            </w:r>
            <w:r w:rsidR="00122C3C">
              <w:rPr>
                <w:rFonts w:eastAsia="Arial Unicode MS"/>
                <w:color w:val="000000"/>
                <w:u w:color="000000"/>
                <w:lang w:val="en-US"/>
              </w:rPr>
              <w:instrText>ADDIN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CSL</w:instrText>
            </w:r>
            <w:r w:rsidR="00122C3C" w:rsidRPr="009639EB">
              <w:rPr>
                <w:rFonts w:eastAsia="Arial Unicode MS"/>
                <w:color w:val="000000"/>
                <w:u w:color="000000"/>
              </w:rPr>
              <w:instrText>_</w:instrText>
            </w:r>
            <w:r w:rsidR="00122C3C">
              <w:rPr>
                <w:rFonts w:eastAsia="Arial Unicode MS"/>
                <w:color w:val="000000"/>
                <w:u w:color="000000"/>
                <w:lang w:val="en-US"/>
              </w:rPr>
              <w:instrText>CITATION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citationItems</w:instrText>
            </w:r>
            <w:r w:rsidR="00122C3C" w:rsidRPr="009639EB">
              <w:rPr>
                <w:rFonts w:eastAsia="Arial Unicode MS"/>
                <w:color w:val="000000"/>
                <w:u w:color="000000"/>
              </w:rPr>
              <w:instrText>":[{"</w:instrText>
            </w:r>
            <w:r w:rsidR="00122C3C">
              <w:rPr>
                <w:rFonts w:eastAsia="Arial Unicode MS"/>
                <w:color w:val="000000"/>
                <w:u w:color="000000"/>
                <w:lang w:val="en-US"/>
              </w:rPr>
              <w:instrText>id</w:instrText>
            </w:r>
            <w:r w:rsidR="00122C3C" w:rsidRPr="009639EB">
              <w:rPr>
                <w:rFonts w:eastAsia="Arial Unicode MS"/>
                <w:color w:val="000000"/>
                <w:u w:color="000000"/>
              </w:rPr>
              <w:instrText>":"</w:instrText>
            </w:r>
            <w:r w:rsidR="00122C3C">
              <w:rPr>
                <w:rFonts w:eastAsia="Arial Unicode MS"/>
                <w:color w:val="000000"/>
                <w:u w:color="000000"/>
                <w:lang w:val="en-US"/>
              </w:rPr>
              <w:instrText>ITEM</w:instrText>
            </w:r>
            <w:r w:rsidR="00122C3C" w:rsidRPr="009639EB">
              <w:rPr>
                <w:rFonts w:eastAsia="Arial Unicode MS"/>
                <w:color w:val="000000"/>
                <w:u w:color="000000"/>
              </w:rPr>
              <w:instrText>-1","</w:instrText>
            </w:r>
            <w:r w:rsidR="00122C3C">
              <w:rPr>
                <w:rFonts w:eastAsia="Arial Unicode MS"/>
                <w:color w:val="000000"/>
                <w:u w:color="000000"/>
                <w:lang w:val="en-US"/>
              </w:rPr>
              <w:instrText>itemData</w:instrText>
            </w:r>
            <w:r w:rsidR="00122C3C" w:rsidRPr="009639EB">
              <w:rPr>
                <w:rFonts w:eastAsia="Arial Unicode MS"/>
                <w:color w:val="000000"/>
                <w:u w:color="000000"/>
              </w:rPr>
              <w:instrText>":{"</w:instrText>
            </w:r>
            <w:r w:rsidR="00122C3C">
              <w:rPr>
                <w:rFonts w:eastAsia="Arial Unicode MS"/>
                <w:color w:val="000000"/>
                <w:u w:color="000000"/>
                <w:lang w:val="en-US"/>
              </w:rPr>
              <w:instrText>DOI</w:instrText>
            </w:r>
            <w:r w:rsidR="00122C3C" w:rsidRPr="009639EB">
              <w:rPr>
                <w:rFonts w:eastAsia="Arial Unicode MS"/>
                <w:color w:val="000000"/>
                <w:u w:color="000000"/>
              </w:rPr>
              <w:instrText>":"10.3109/10428199809092687","</w:instrText>
            </w:r>
            <w:r w:rsidR="00122C3C">
              <w:rPr>
                <w:rFonts w:eastAsia="Arial Unicode MS"/>
                <w:color w:val="000000"/>
                <w:u w:color="000000"/>
                <w:lang w:val="en-US"/>
              </w:rPr>
              <w:instrText>ISSN</w:instrText>
            </w:r>
            <w:r w:rsidR="00122C3C" w:rsidRPr="009639EB">
              <w:rPr>
                <w:rFonts w:eastAsia="Arial Unicode MS"/>
                <w:color w:val="000000"/>
                <w:u w:color="000000"/>
              </w:rPr>
              <w:instrText>":"10428194","</w:instrText>
            </w:r>
            <w:r w:rsidR="00122C3C">
              <w:rPr>
                <w:rFonts w:eastAsia="Arial Unicode MS"/>
                <w:color w:val="000000"/>
                <w:u w:color="000000"/>
                <w:lang w:val="en-US"/>
              </w:rPr>
              <w:instrText>abstract</w:instrText>
            </w:r>
            <w:r w:rsidR="00122C3C" w:rsidRPr="009639EB">
              <w:rPr>
                <w:rFonts w:eastAsia="Arial Unicode MS"/>
                <w:color w:val="000000"/>
                <w:u w:color="000000"/>
              </w:rPr>
              <w:instrText>":"</w:instrText>
            </w:r>
            <w:r w:rsidR="00122C3C">
              <w:rPr>
                <w:rFonts w:eastAsia="Arial Unicode MS"/>
                <w:color w:val="000000"/>
                <w:u w:color="000000"/>
                <w:lang w:val="en-US"/>
              </w:rPr>
              <w:instrText>Induction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therapy</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of</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acute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myeloid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leukemia</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AML</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with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standard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dose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chemotherapy</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will</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result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approximately</w:instrText>
            </w:r>
            <w:r w:rsidR="00122C3C" w:rsidRPr="009639EB">
              <w:rPr>
                <w:rFonts w:eastAsia="Arial Unicode MS"/>
                <w:color w:val="000000"/>
                <w:u w:color="000000"/>
              </w:rPr>
              <w:instrText xml:space="preserve"> 55-75% </w:instrText>
            </w:r>
            <w:r w:rsidR="00122C3C">
              <w:rPr>
                <w:rFonts w:eastAsia="Arial Unicode MS"/>
                <w:color w:val="000000"/>
                <w:u w:color="000000"/>
                <w:lang w:val="en-US"/>
              </w:rPr>
              <w:instrText>of</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patients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achieving</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complete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remission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CR</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Intensification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of</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induction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treatment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with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etoposide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and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high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dose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cytarabine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does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not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alter</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CR</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rate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but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appears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to</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significantly</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improve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subsequent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outcome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Updated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results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of</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comparison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of</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high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dose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cytarabine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with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daunorubicin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and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etoposide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induction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HIDAC</w:instrText>
            </w:r>
            <w:r w:rsidR="00122C3C" w:rsidRPr="009639EB">
              <w:rPr>
                <w:rFonts w:eastAsia="Arial Unicode MS"/>
                <w:color w:val="000000"/>
                <w:u w:color="000000"/>
              </w:rPr>
              <w:instrText xml:space="preserve">-3-7) </w:instrText>
            </w:r>
            <w:r w:rsidR="00122C3C">
              <w:rPr>
                <w:rFonts w:eastAsia="Arial Unicode MS"/>
                <w:color w:val="000000"/>
                <w:u w:color="000000"/>
                <w:lang w:val="en-US"/>
              </w:rPr>
              <w:instrText>versus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standard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dose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combination</w:instrText>
            </w:r>
            <w:r w:rsidR="00122C3C" w:rsidRPr="009639EB">
              <w:rPr>
                <w:rFonts w:eastAsia="Arial Unicode MS"/>
                <w:color w:val="000000"/>
                <w:u w:color="000000"/>
              </w:rPr>
              <w:instrText xml:space="preserve"> (7-3-7) </w:instrText>
            </w:r>
            <w:r w:rsidR="00122C3C">
              <w:rPr>
                <w:rFonts w:eastAsia="Arial Unicode MS"/>
                <w:color w:val="000000"/>
                <w:u w:color="000000"/>
                <w:lang w:val="en-US"/>
              </w:rPr>
              <w:instrText>demonstrated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highly</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significant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increase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relapse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free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survival</w:instrText>
            </w:r>
            <w:r w:rsidR="00122C3C" w:rsidRPr="009639EB">
              <w:rPr>
                <w:rFonts w:eastAsia="Arial Unicode MS"/>
                <w:color w:val="000000"/>
                <w:u w:color="000000"/>
              </w:rPr>
              <w:instrText>, (</w:instrText>
            </w:r>
            <w:r w:rsidR="00122C3C">
              <w:rPr>
                <w:rFonts w:eastAsia="Arial Unicode MS"/>
                <w:color w:val="000000"/>
                <w:u w:color="000000"/>
                <w:lang w:val="en-US"/>
              </w:rPr>
              <w:instrText>RFS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high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dose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arm</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p</w:instrText>
            </w:r>
            <w:r w:rsidR="00122C3C" w:rsidRPr="009639EB">
              <w:rPr>
                <w:rFonts w:eastAsia="Arial Unicode MS"/>
                <w:color w:val="000000"/>
                <w:u w:color="000000"/>
              </w:rPr>
              <w:instrText xml:space="preserve"> = 0.007) </w:instrText>
            </w:r>
            <w:r w:rsidR="00122C3C">
              <w:rPr>
                <w:rFonts w:eastAsia="Arial Unicode MS"/>
                <w:color w:val="000000"/>
                <w:u w:color="000000"/>
                <w:lang w:val="en-US"/>
              </w:rPr>
              <w:instrText>with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RFS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of</w:instrText>
            </w:r>
            <w:r w:rsidR="00122C3C" w:rsidRPr="009639EB">
              <w:rPr>
                <w:rFonts w:eastAsia="Arial Unicode MS"/>
                <w:color w:val="000000"/>
                <w:u w:color="000000"/>
              </w:rPr>
              <w:instrText xml:space="preserve"> 48% </w:instrText>
            </w:r>
            <w:r w:rsidR="00122C3C">
              <w:rPr>
                <w:rFonts w:eastAsia="Arial Unicode MS"/>
                <w:color w:val="000000"/>
                <w:u w:color="000000"/>
                <w:lang w:val="en-US"/>
              </w:rPr>
              <w:instrText>at</w:instrText>
            </w:r>
            <w:r w:rsidR="00122C3C" w:rsidRPr="009639EB">
              <w:rPr>
                <w:rFonts w:eastAsia="Arial Unicode MS"/>
                <w:color w:val="000000"/>
                <w:u w:color="000000"/>
              </w:rPr>
              <w:instrText xml:space="preserve"> 5 </w:instrText>
            </w:r>
            <w:r w:rsidR="00122C3C">
              <w:rPr>
                <w:rFonts w:eastAsia="Arial Unicode MS"/>
                <w:color w:val="000000"/>
                <w:u w:color="000000"/>
                <w:lang w:val="en-US"/>
              </w:rPr>
              <w:instrText>years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with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HIDAC</w:instrText>
            </w:r>
            <w:r w:rsidR="00122C3C" w:rsidRPr="009639EB">
              <w:rPr>
                <w:rFonts w:eastAsia="Arial Unicode MS"/>
                <w:color w:val="000000"/>
                <w:u w:color="000000"/>
              </w:rPr>
              <w:instrText xml:space="preserve">-3-7 </w:instrText>
            </w:r>
            <w:r w:rsidR="00122C3C">
              <w:rPr>
                <w:rFonts w:eastAsia="Arial Unicode MS"/>
                <w:color w:val="000000"/>
                <w:u w:color="000000"/>
                <w:lang w:val="en-US"/>
              </w:rPr>
              <w:instrText>and</w:instrText>
            </w:r>
            <w:r w:rsidR="00122C3C" w:rsidRPr="009639EB">
              <w:rPr>
                <w:rFonts w:eastAsia="Arial Unicode MS"/>
                <w:color w:val="000000"/>
                <w:u w:color="000000"/>
              </w:rPr>
              <w:instrText xml:space="preserve"> 25% </w:instrText>
            </w:r>
            <w:r w:rsidR="00122C3C">
              <w:rPr>
                <w:rFonts w:eastAsia="Arial Unicode MS"/>
                <w:color w:val="000000"/>
                <w:u w:color="000000"/>
                <w:lang w:val="en-US"/>
              </w:rPr>
              <w:instrText>on</w:instrText>
            </w:r>
            <w:r w:rsidR="00122C3C" w:rsidRPr="009639EB">
              <w:rPr>
                <w:rFonts w:eastAsia="Arial Unicode MS"/>
                <w:color w:val="000000"/>
                <w:u w:color="000000"/>
              </w:rPr>
              <w:instrText xml:space="preserve"> 7-3-7. </w:instrText>
            </w:r>
            <w:r w:rsidR="00122C3C">
              <w:rPr>
                <w:rFonts w:eastAsia="Arial Unicode MS"/>
                <w:color w:val="000000"/>
                <w:u w:color="000000"/>
                <w:lang w:val="en-US"/>
              </w:rPr>
              <w:instrText>The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high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dose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arm</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had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more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modest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survival</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advantage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at</w:instrText>
            </w:r>
            <w:r w:rsidR="00122C3C" w:rsidRPr="009639EB">
              <w:rPr>
                <w:rFonts w:eastAsia="Arial Unicode MS"/>
                <w:color w:val="000000"/>
                <w:u w:color="000000"/>
              </w:rPr>
              <w:instrText xml:space="preserve"> 5 </w:instrText>
            </w:r>
            <w:r w:rsidR="00122C3C">
              <w:rPr>
                <w:rFonts w:eastAsia="Arial Unicode MS"/>
                <w:color w:val="000000"/>
                <w:u w:color="000000"/>
                <w:lang w:val="en-US"/>
              </w:rPr>
              <w:instrText>years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of</w:instrText>
            </w:r>
            <w:r w:rsidR="00122C3C" w:rsidRPr="009639EB">
              <w:rPr>
                <w:rFonts w:eastAsia="Arial Unicode MS"/>
                <w:color w:val="000000"/>
                <w:u w:color="000000"/>
              </w:rPr>
              <w:instrText xml:space="preserve"> 33% </w:instrText>
            </w:r>
            <w:r w:rsidR="00122C3C">
              <w:rPr>
                <w:rFonts w:eastAsia="Arial Unicode MS"/>
                <w:color w:val="000000"/>
                <w:u w:color="000000"/>
                <w:lang w:val="en-US"/>
              </w:rPr>
              <w:instrText>compared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with</w:instrText>
            </w:r>
            <w:r w:rsidR="00122C3C" w:rsidRPr="009639EB">
              <w:rPr>
                <w:rFonts w:eastAsia="Arial Unicode MS"/>
                <w:color w:val="000000"/>
                <w:u w:color="000000"/>
              </w:rPr>
              <w:instrText xml:space="preserve"> 25% </w:instrText>
            </w:r>
            <w:r w:rsidR="00122C3C">
              <w:rPr>
                <w:rFonts w:eastAsia="Arial Unicode MS"/>
                <w:color w:val="000000"/>
                <w:u w:color="000000"/>
                <w:lang w:val="en-US"/>
              </w:rPr>
              <w:instrText>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standard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treatment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possibly</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because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of</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higher</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initial</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death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rate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with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HIDAC</w:instrText>
            </w:r>
            <w:r w:rsidR="00122C3C" w:rsidRPr="009639EB">
              <w:rPr>
                <w:rFonts w:eastAsia="Arial Unicode MS"/>
                <w:color w:val="000000"/>
                <w:u w:color="000000"/>
              </w:rPr>
              <w:instrText xml:space="preserve">-3-7. </w:instrText>
            </w:r>
            <w:r w:rsidR="00122C3C">
              <w:rPr>
                <w:rFonts w:eastAsia="Arial Unicode MS"/>
                <w:color w:val="000000"/>
                <w:u w:color="000000"/>
                <w:lang w:val="en-US"/>
              </w:rPr>
              <w:instrText>The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improvement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seen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patients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with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CR</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after</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high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dose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induction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appear</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to</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parallel</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results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obtained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with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post</w:instrText>
            </w:r>
            <w:r w:rsidR="00122C3C" w:rsidRPr="009639EB">
              <w:rPr>
                <w:rFonts w:eastAsia="Arial Unicode MS"/>
                <w:color w:val="000000"/>
                <w:u w:color="000000"/>
              </w:rPr>
              <w:instrText>-</w:instrText>
            </w:r>
            <w:r w:rsidR="00122C3C">
              <w:rPr>
                <w:rFonts w:eastAsia="Arial Unicode MS"/>
                <w:color w:val="000000"/>
                <w:u w:color="000000"/>
                <w:lang w:val="en-US"/>
              </w:rPr>
              <w:instrText>remission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therapies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intensified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with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high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dose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cytarabine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These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studies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provide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clinical</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evidence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that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dose</w:instrText>
            </w:r>
            <w:r w:rsidR="00122C3C" w:rsidRPr="009639EB">
              <w:rPr>
                <w:rFonts w:eastAsia="Arial Unicode MS"/>
                <w:color w:val="000000"/>
                <w:u w:color="000000"/>
              </w:rPr>
              <w:instrText>-</w:instrText>
            </w:r>
            <w:r w:rsidR="00122C3C">
              <w:rPr>
                <w:rFonts w:eastAsia="Arial Unicode MS"/>
                <w:color w:val="000000"/>
                <w:u w:color="000000"/>
                <w:lang w:val="en-US"/>
              </w:rPr>
              <w:instrText>response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effect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present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for</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cytarabine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AML</w:instrText>
            </w:r>
            <w:r w:rsidR="00122C3C" w:rsidRPr="009639EB">
              <w:rPr>
                <w:rFonts w:eastAsia="Arial Unicode MS"/>
                <w:color w:val="000000"/>
                <w:u w:color="000000"/>
              </w:rPr>
              <w:instrText>.</w:instrText>
            </w:r>
            <w:r w:rsidR="00122C3C">
              <w:rPr>
                <w:rFonts w:eastAsia="Arial Unicode MS"/>
                <w:color w:val="000000"/>
                <w:u w:color="000000"/>
                <w:lang w:val="en-US"/>
              </w:rPr>
              <w:instrText xml:space="preserve"> Intensified treatment is more toxic, gives more profound myelosuppression post-remission and has been shown to benefit younger patients only. Issues of patient selection and the optimal placement of intensification in the treatment sequence require further study</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future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likely</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that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remission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duration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may</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be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useful</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clinical</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tool</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to</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study</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influence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of</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new</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induction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therapies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residual</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resistant</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leukemia</w:instrText>
            </w:r>
            <w:r w:rsidR="00122C3C" w:rsidRPr="009639EB">
              <w:rPr>
                <w:rFonts w:eastAsia="Arial Unicode MS"/>
                <w:color w:val="000000"/>
                <w:u w:color="000000"/>
              </w:rPr>
              <w:instrText>.","</w:instrText>
            </w:r>
            <w:r w:rsidR="00122C3C">
              <w:rPr>
                <w:rFonts w:eastAsia="Arial Unicode MS"/>
                <w:color w:val="000000"/>
                <w:u w:color="000000"/>
                <w:lang w:val="en-US"/>
              </w:rPr>
              <w:instrText>author</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Bishop</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James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F</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Matthews</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Jane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P</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Young</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Graham</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w:instrText>
            </w:r>
            <w:r w:rsidR="00122C3C" w:rsidRPr="009639EB">
              <w:rPr>
                <w:rFonts w:eastAsia="Arial Unicode MS"/>
                <w:color w:val="000000"/>
                <w:u w:color="000000"/>
              </w:rPr>
              <w:instrText>.</w:instrText>
            </w:r>
            <w:r w:rsidR="00122C3C">
              <w:rPr>
                <w:rFonts w:eastAsia="Arial Unicode MS"/>
                <w:color w:val="000000"/>
                <w:u w:color="000000"/>
                <w:lang w:val="en-US"/>
              </w:rPr>
              <w:instrText>R</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Bradstock</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Kenneth</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family</w:instrText>
            </w:r>
            <w:r w:rsidR="00122C3C" w:rsidRPr="009639EB">
              <w:rPr>
                <w:rFonts w:eastAsia="Arial Unicode MS"/>
                <w:color w:val="000000"/>
                <w:u w:color="000000"/>
              </w:rPr>
              <w:instrText>":"</w:instrText>
            </w:r>
            <w:r w:rsidR="00122C3C">
              <w:rPr>
                <w:rFonts w:eastAsia="Arial Unicode MS"/>
                <w:color w:val="000000"/>
                <w:u w:color="000000"/>
                <w:lang w:val="en-US"/>
              </w:rPr>
              <w:instrText>Lowenthal</w:instrText>
            </w:r>
            <w:r w:rsidR="00122C3C" w:rsidRPr="009639EB">
              <w:rPr>
                <w:rFonts w:eastAsia="Arial Unicode MS"/>
                <w:color w:val="000000"/>
                <w:u w:color="000000"/>
              </w:rPr>
              <w:instrText>","</w:instrText>
            </w:r>
            <w:r w:rsidR="00122C3C">
              <w:rPr>
                <w:rFonts w:eastAsia="Arial Unicode MS"/>
                <w:color w:val="000000"/>
                <w:u w:color="000000"/>
                <w:lang w:val="en-US"/>
              </w:rPr>
              <w:instrText>given</w:instrText>
            </w:r>
            <w:r w:rsidR="00122C3C" w:rsidRPr="009639EB">
              <w:rPr>
                <w:rFonts w:eastAsia="Arial Unicode MS"/>
                <w:color w:val="000000"/>
                <w:u w:color="000000"/>
              </w:rPr>
              <w:instrText>":"</w:instrText>
            </w:r>
            <w:r w:rsidR="00122C3C">
              <w:rPr>
                <w:rFonts w:eastAsia="Arial Unicode MS"/>
                <w:color w:val="000000"/>
                <w:u w:color="000000"/>
                <w:lang w:val="en-US"/>
              </w:rPr>
              <w:instrText>Raymond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M</w:instrText>
            </w:r>
            <w:r w:rsidR="00122C3C" w:rsidRPr="009639EB">
              <w:rPr>
                <w:rFonts w:eastAsia="Arial Unicode MS"/>
                <w:color w:val="000000"/>
                <w:u w:color="000000"/>
              </w:rPr>
              <w:instrText>.","</w:instrText>
            </w:r>
            <w:r w:rsidR="00122C3C">
              <w:rPr>
                <w:rFonts w:eastAsia="Arial Unicode MS"/>
                <w:color w:val="000000"/>
                <w:u w:color="000000"/>
                <w:lang w:val="en-US"/>
              </w:rPr>
              <w:instrText>non</w:instrText>
            </w:r>
            <w:r w:rsidR="00122C3C" w:rsidRPr="009639EB">
              <w:rPr>
                <w:rFonts w:eastAsia="Arial Unicode MS"/>
                <w:color w:val="000000"/>
                <w:u w:color="000000"/>
              </w:rPr>
              <w:instrText>-</w:instrText>
            </w:r>
            <w:r w:rsidR="00122C3C">
              <w:rPr>
                <w:rFonts w:eastAsia="Arial Unicode MS"/>
                <w:color w:val="000000"/>
                <w:u w:color="000000"/>
                <w:lang w:val="en-US"/>
              </w:rPr>
              <w:instrText>dropping</w:instrText>
            </w:r>
            <w:r w:rsidR="00122C3C" w:rsidRPr="009639EB">
              <w:rPr>
                <w:rFonts w:eastAsia="Arial Unicode MS"/>
                <w:color w:val="000000"/>
                <w:u w:color="000000"/>
              </w:rPr>
              <w:instrText>-</w:instrText>
            </w:r>
            <w:r w:rsidR="00122C3C">
              <w:rPr>
                <w:rFonts w:eastAsia="Arial Unicode MS"/>
                <w:color w:val="000000"/>
                <w:u w:color="000000"/>
                <w:lang w:val="en-US"/>
              </w:rPr>
              <w:instrText>particle</w:instrText>
            </w:r>
            <w:r w:rsidR="00122C3C" w:rsidRPr="009639EB">
              <w:rPr>
                <w:rFonts w:eastAsia="Arial Unicode MS"/>
                <w:color w:val="000000"/>
                <w:u w:color="000000"/>
              </w:rPr>
              <w:instrText>":"","</w:instrText>
            </w:r>
            <w:r w:rsidR="00122C3C">
              <w:rPr>
                <w:rFonts w:eastAsia="Arial Unicode MS"/>
                <w:color w:val="000000"/>
                <w:u w:color="000000"/>
                <w:lang w:val="en-US"/>
              </w:rPr>
              <w:instrText>parse</w:instrText>
            </w:r>
            <w:r w:rsidR="00122C3C" w:rsidRPr="009639EB">
              <w:rPr>
                <w:rFonts w:eastAsia="Arial Unicode MS"/>
                <w:color w:val="000000"/>
                <w:u w:color="000000"/>
              </w:rPr>
              <w:instrText>-</w:instrText>
            </w:r>
            <w:r w:rsidR="00122C3C">
              <w:rPr>
                <w:rFonts w:eastAsia="Arial Unicode MS"/>
                <w:color w:val="000000"/>
                <w:u w:color="000000"/>
                <w:lang w:val="en-US"/>
              </w:rPr>
              <w:instrText>names</w:instrText>
            </w:r>
            <w:r w:rsidR="00122C3C" w:rsidRPr="009639EB">
              <w:rPr>
                <w:rFonts w:eastAsia="Arial Unicode MS"/>
                <w:color w:val="000000"/>
                <w:u w:color="000000"/>
              </w:rPr>
              <w:instrText>":</w:instrText>
            </w:r>
            <w:r w:rsidR="00122C3C">
              <w:rPr>
                <w:rFonts w:eastAsia="Arial Unicode MS"/>
                <w:color w:val="000000"/>
                <w:u w:color="000000"/>
                <w:lang w:val="en-US"/>
              </w:rPr>
              <w:instrText>false</w:instrText>
            </w:r>
            <w:r w:rsidR="00122C3C" w:rsidRPr="009639EB">
              <w:rPr>
                <w:rFonts w:eastAsia="Arial Unicode MS"/>
                <w:color w:val="000000"/>
                <w:u w:color="000000"/>
              </w:rPr>
              <w:instrText>,"</w:instrText>
            </w:r>
            <w:r w:rsidR="00122C3C">
              <w:rPr>
                <w:rFonts w:eastAsia="Arial Unicode MS"/>
                <w:color w:val="000000"/>
                <w:u w:color="000000"/>
                <w:lang w:val="en-US"/>
              </w:rPr>
              <w:instrText>suffix</w:instrText>
            </w:r>
            <w:r w:rsidR="00122C3C" w:rsidRPr="009639EB">
              <w:rPr>
                <w:rFonts w:eastAsia="Arial Unicode MS"/>
                <w:color w:val="000000"/>
                <w:u w:color="000000"/>
              </w:rPr>
              <w:instrText>":""}],"</w:instrText>
            </w:r>
            <w:r w:rsidR="00122C3C">
              <w:rPr>
                <w:rFonts w:eastAsia="Arial Unicode MS"/>
                <w:color w:val="000000"/>
                <w:u w:color="000000"/>
                <w:lang w:val="en-US"/>
              </w:rPr>
              <w:instrText>container</w:instrText>
            </w:r>
            <w:r w:rsidR="00122C3C" w:rsidRPr="009639EB">
              <w:rPr>
                <w:rFonts w:eastAsia="Arial Unicode MS"/>
                <w:color w:val="000000"/>
                <w:u w:color="000000"/>
              </w:rPr>
              <w:instrText>-</w:instrText>
            </w:r>
            <w:r w:rsidR="00122C3C">
              <w:rPr>
                <w:rFonts w:eastAsia="Arial Unicode MS"/>
                <w:color w:val="000000"/>
                <w:u w:color="000000"/>
                <w:lang w:val="en-US"/>
              </w:rPr>
              <w:instrText>title</w:instrText>
            </w:r>
            <w:r w:rsidR="00122C3C" w:rsidRPr="009639EB">
              <w:rPr>
                <w:rFonts w:eastAsia="Arial Unicode MS"/>
                <w:color w:val="000000"/>
                <w:u w:color="000000"/>
              </w:rPr>
              <w:instrText>":"</w:instrText>
            </w:r>
            <w:r w:rsidR="00122C3C">
              <w:rPr>
                <w:rFonts w:eastAsia="Arial Unicode MS"/>
                <w:color w:val="000000"/>
                <w:u w:color="000000"/>
                <w:lang w:val="en-US"/>
              </w:rPr>
              <w:instrText>Leukemia</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and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Lymphoma</w:instrText>
            </w:r>
            <w:r w:rsidR="00122C3C" w:rsidRPr="009639EB">
              <w:rPr>
                <w:rFonts w:eastAsia="Arial Unicode MS"/>
                <w:color w:val="000000"/>
                <w:u w:color="000000"/>
              </w:rPr>
              <w:instrText>","</w:instrText>
            </w:r>
            <w:r w:rsidR="00122C3C">
              <w:rPr>
                <w:rFonts w:eastAsia="Arial Unicode MS"/>
                <w:color w:val="000000"/>
                <w:u w:color="000000"/>
                <w:lang w:val="en-US"/>
              </w:rPr>
              <w:instrText>id</w:instrText>
            </w:r>
            <w:r w:rsidR="00122C3C" w:rsidRPr="009639EB">
              <w:rPr>
                <w:rFonts w:eastAsia="Arial Unicode MS"/>
                <w:color w:val="000000"/>
                <w:u w:color="000000"/>
              </w:rPr>
              <w:instrText>":"</w:instrText>
            </w:r>
            <w:r w:rsidR="00122C3C">
              <w:rPr>
                <w:rFonts w:eastAsia="Arial Unicode MS"/>
                <w:color w:val="000000"/>
                <w:u w:color="000000"/>
                <w:lang w:val="en-US"/>
              </w:rPr>
              <w:instrText>ITEM</w:instrText>
            </w:r>
            <w:r w:rsidR="00122C3C" w:rsidRPr="009639EB">
              <w:rPr>
                <w:rFonts w:eastAsia="Arial Unicode MS"/>
                <w:color w:val="000000"/>
                <w:u w:color="000000"/>
              </w:rPr>
              <w:instrText>-1","</w:instrText>
            </w:r>
            <w:r w:rsidR="00122C3C">
              <w:rPr>
                <w:rFonts w:eastAsia="Arial Unicode MS"/>
                <w:color w:val="000000"/>
                <w:u w:color="000000"/>
                <w:lang w:val="en-US"/>
              </w:rPr>
              <w:instrText>issue</w:instrText>
            </w:r>
            <w:r w:rsidR="00122C3C" w:rsidRPr="009639EB">
              <w:rPr>
                <w:rFonts w:eastAsia="Arial Unicode MS"/>
                <w:color w:val="000000"/>
                <w:u w:color="000000"/>
              </w:rPr>
              <w:instrText>":"3-4","</w:instrText>
            </w:r>
            <w:r w:rsidR="00122C3C">
              <w:rPr>
                <w:rFonts w:eastAsia="Arial Unicode MS"/>
                <w:color w:val="000000"/>
                <w:u w:color="000000"/>
                <w:lang w:val="en-US"/>
              </w:rPr>
              <w:instrText>issued</w:instrText>
            </w:r>
            <w:r w:rsidR="00122C3C" w:rsidRPr="009639EB">
              <w:rPr>
                <w:rFonts w:eastAsia="Arial Unicode MS"/>
                <w:color w:val="000000"/>
                <w:u w:color="000000"/>
              </w:rPr>
              <w:instrText>":{"</w:instrText>
            </w:r>
            <w:r w:rsidR="00122C3C">
              <w:rPr>
                <w:rFonts w:eastAsia="Arial Unicode MS"/>
                <w:color w:val="000000"/>
                <w:u w:color="000000"/>
                <w:lang w:val="en-US"/>
              </w:rPr>
              <w:instrText>date</w:instrText>
            </w:r>
            <w:r w:rsidR="00122C3C" w:rsidRPr="009639EB">
              <w:rPr>
                <w:rFonts w:eastAsia="Arial Unicode MS"/>
                <w:color w:val="000000"/>
                <w:u w:color="000000"/>
              </w:rPr>
              <w:instrText>-</w:instrText>
            </w:r>
            <w:r w:rsidR="00122C3C">
              <w:rPr>
                <w:rFonts w:eastAsia="Arial Unicode MS"/>
                <w:color w:val="000000"/>
                <w:u w:color="000000"/>
                <w:lang w:val="en-US"/>
              </w:rPr>
              <w:instrText>parts</w:instrText>
            </w:r>
            <w:r w:rsidR="00122C3C" w:rsidRPr="009639EB">
              <w:rPr>
                <w:rFonts w:eastAsia="Arial Unicode MS"/>
                <w:color w:val="000000"/>
                <w:u w:color="000000"/>
              </w:rPr>
              <w:instrText>":[["1998"]]},"</w:instrText>
            </w:r>
            <w:r w:rsidR="00122C3C">
              <w:rPr>
                <w:rFonts w:eastAsia="Arial Unicode MS"/>
                <w:color w:val="000000"/>
                <w:u w:color="000000"/>
                <w:lang w:val="en-US"/>
              </w:rPr>
              <w:instrText>page</w:instrText>
            </w:r>
            <w:r w:rsidR="00122C3C" w:rsidRPr="009639EB">
              <w:rPr>
                <w:rFonts w:eastAsia="Arial Unicode MS"/>
                <w:color w:val="000000"/>
                <w:u w:color="000000"/>
              </w:rPr>
              <w:instrText>":"315-327","</w:instrText>
            </w:r>
            <w:r w:rsidR="00122C3C">
              <w:rPr>
                <w:rFonts w:eastAsia="Arial Unicode MS"/>
                <w:color w:val="000000"/>
                <w:u w:color="000000"/>
                <w:lang w:val="en-US"/>
              </w:rPr>
              <w:instrText>publisher</w:instrText>
            </w:r>
            <w:r w:rsidR="00122C3C" w:rsidRPr="009639EB">
              <w:rPr>
                <w:rFonts w:eastAsia="Arial Unicode MS"/>
                <w:color w:val="000000"/>
                <w:u w:color="000000"/>
              </w:rPr>
              <w:instrText>":"</w:instrText>
            </w:r>
            <w:r w:rsidR="00122C3C">
              <w:rPr>
                <w:rFonts w:eastAsia="Arial Unicode MS"/>
                <w:color w:val="000000"/>
                <w:u w:color="000000"/>
                <w:lang w:val="en-US"/>
              </w:rPr>
              <w:instrText>Informa</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Healthcare</w:instrText>
            </w:r>
            <w:r w:rsidR="00122C3C" w:rsidRPr="009639EB">
              <w:rPr>
                <w:rFonts w:eastAsia="Arial Unicode MS"/>
                <w:color w:val="000000"/>
                <w:u w:color="000000"/>
              </w:rPr>
              <w:instrText>","</w:instrText>
            </w:r>
            <w:r w:rsidR="00122C3C">
              <w:rPr>
                <w:rFonts w:eastAsia="Arial Unicode MS"/>
                <w:color w:val="000000"/>
                <w:u w:color="000000"/>
                <w:lang w:val="en-US"/>
              </w:rPr>
              <w:instrText>title</w:instrText>
            </w:r>
            <w:r w:rsidR="00122C3C" w:rsidRPr="009639EB">
              <w:rPr>
                <w:rFonts w:eastAsia="Arial Unicode MS"/>
                <w:color w:val="000000"/>
                <w:u w:color="000000"/>
              </w:rPr>
              <w:instrText>":"</w:instrText>
            </w:r>
            <w:r w:rsidR="00122C3C">
              <w:rPr>
                <w:rFonts w:eastAsia="Arial Unicode MS"/>
                <w:color w:val="000000"/>
                <w:u w:color="000000"/>
                <w:lang w:val="en-US"/>
              </w:rPr>
              <w:instrText>Intensified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induction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chemotherapy</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with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high</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dose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cytarabine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and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etoposide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for</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acute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myeloid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leukemia</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review</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and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updated</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results</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of</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the</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Australian</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leukemia</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study</w:instrText>
            </w:r>
            <w:r w:rsidR="00122C3C" w:rsidRPr="009639EB">
              <w:rPr>
                <w:rFonts w:eastAsia="Arial Unicode MS"/>
                <w:color w:val="000000"/>
                <w:u w:color="000000"/>
              </w:rPr>
              <w:instrText xml:space="preserve"> </w:instrText>
            </w:r>
            <w:r w:rsidR="00122C3C">
              <w:rPr>
                <w:rFonts w:eastAsia="Arial Unicode MS"/>
                <w:color w:val="000000"/>
                <w:u w:color="000000"/>
                <w:lang w:val="en-US"/>
              </w:rPr>
              <w:instrText>group</w:instrText>
            </w:r>
            <w:r w:rsidR="00122C3C" w:rsidRPr="009639EB">
              <w:rPr>
                <w:rFonts w:eastAsia="Arial Unicode MS"/>
                <w:color w:val="000000"/>
                <w:u w:color="000000"/>
              </w:rPr>
              <w:instrText>","</w:instrText>
            </w:r>
            <w:r w:rsidR="00122C3C">
              <w:rPr>
                <w:rFonts w:eastAsia="Arial Unicode MS"/>
                <w:color w:val="000000"/>
                <w:u w:color="000000"/>
                <w:lang w:val="en-US"/>
              </w:rPr>
              <w:instrText>type</w:instrText>
            </w:r>
            <w:r w:rsidR="00122C3C" w:rsidRPr="009639EB">
              <w:rPr>
                <w:rFonts w:eastAsia="Arial Unicode MS"/>
                <w:color w:val="000000"/>
                <w:u w:color="000000"/>
              </w:rPr>
              <w:instrText>":"</w:instrText>
            </w:r>
            <w:r w:rsidR="00122C3C">
              <w:rPr>
                <w:rFonts w:eastAsia="Arial Unicode MS"/>
                <w:color w:val="000000"/>
                <w:u w:color="000000"/>
                <w:lang w:val="en-US"/>
              </w:rPr>
              <w:instrText>article</w:instrText>
            </w:r>
            <w:r w:rsidR="00122C3C" w:rsidRPr="009639EB">
              <w:rPr>
                <w:rFonts w:eastAsia="Arial Unicode MS"/>
                <w:color w:val="000000"/>
                <w:u w:color="000000"/>
              </w:rPr>
              <w:instrText>-</w:instrText>
            </w:r>
            <w:r w:rsidR="00122C3C">
              <w:rPr>
                <w:rFonts w:eastAsia="Arial Unicode MS"/>
                <w:color w:val="000000"/>
                <w:u w:color="000000"/>
                <w:lang w:val="en-US"/>
              </w:rPr>
              <w:instrText>journal</w:instrText>
            </w:r>
            <w:r w:rsidR="00122C3C" w:rsidRPr="009639EB">
              <w:rPr>
                <w:rFonts w:eastAsia="Arial Unicode MS"/>
                <w:color w:val="000000"/>
                <w:u w:color="000000"/>
              </w:rPr>
              <w:instrText>","</w:instrText>
            </w:r>
            <w:r w:rsidR="00122C3C">
              <w:rPr>
                <w:rFonts w:eastAsia="Arial Unicode MS"/>
                <w:color w:val="000000"/>
                <w:u w:color="000000"/>
                <w:lang w:val="en-US"/>
              </w:rPr>
              <w:instrText>volume</w:instrText>
            </w:r>
            <w:r w:rsidR="00122C3C" w:rsidRPr="009639EB">
              <w:rPr>
                <w:rFonts w:eastAsia="Arial Unicode MS"/>
                <w:color w:val="000000"/>
                <w:u w:color="000000"/>
              </w:rPr>
              <w:instrText>":"28"},"</w:instrText>
            </w:r>
            <w:r w:rsidR="00122C3C">
              <w:rPr>
                <w:rFonts w:eastAsia="Arial Unicode MS"/>
                <w:color w:val="000000"/>
                <w:u w:color="000000"/>
                <w:lang w:val="en-US"/>
              </w:rPr>
              <w:instrText>uris</w:instrText>
            </w:r>
            <w:r w:rsidR="00122C3C" w:rsidRPr="009639EB">
              <w:rPr>
                <w:rFonts w:eastAsia="Arial Unicode MS"/>
                <w:color w:val="000000"/>
                <w:u w:color="000000"/>
              </w:rPr>
              <w:instrText>":["</w:instrText>
            </w:r>
            <w:r w:rsidR="00122C3C">
              <w:rPr>
                <w:rFonts w:eastAsia="Arial Unicode MS"/>
                <w:color w:val="000000"/>
                <w:u w:color="000000"/>
                <w:lang w:val="en-US"/>
              </w:rPr>
              <w:instrText>http</w:instrText>
            </w:r>
            <w:r w:rsidR="00122C3C" w:rsidRPr="009639EB">
              <w:rPr>
                <w:rFonts w:eastAsia="Arial Unicode MS"/>
                <w:color w:val="000000"/>
                <w:u w:color="000000"/>
              </w:rPr>
              <w:instrText>://</w:instrText>
            </w:r>
            <w:r w:rsidR="00122C3C">
              <w:rPr>
                <w:rFonts w:eastAsia="Arial Unicode MS"/>
                <w:color w:val="000000"/>
                <w:u w:color="000000"/>
                <w:lang w:val="en-US"/>
              </w:rPr>
              <w:instrText>www</w:instrText>
            </w:r>
            <w:r w:rsidR="00122C3C" w:rsidRPr="009639EB">
              <w:rPr>
                <w:rFonts w:eastAsia="Arial Unicode MS"/>
                <w:color w:val="000000"/>
                <w:u w:color="000000"/>
              </w:rPr>
              <w:instrText>.</w:instrText>
            </w:r>
            <w:r w:rsidR="00122C3C">
              <w:rPr>
                <w:rFonts w:eastAsia="Arial Unicode MS"/>
                <w:color w:val="000000"/>
                <w:u w:color="000000"/>
                <w:lang w:val="en-US"/>
              </w:rPr>
              <w:instrText>mendeley</w:instrText>
            </w:r>
            <w:r w:rsidR="00122C3C" w:rsidRPr="009639EB">
              <w:rPr>
                <w:rFonts w:eastAsia="Arial Unicode MS"/>
                <w:color w:val="000000"/>
                <w:u w:color="000000"/>
              </w:rPr>
              <w:instrText>.</w:instrText>
            </w:r>
            <w:r w:rsidR="00122C3C">
              <w:rPr>
                <w:rFonts w:eastAsia="Arial Unicode MS"/>
                <w:color w:val="000000"/>
                <w:u w:color="000000"/>
                <w:lang w:val="en-US"/>
              </w:rPr>
              <w:instrText>com</w:instrText>
            </w:r>
            <w:r w:rsidR="00122C3C" w:rsidRPr="009639EB">
              <w:rPr>
                <w:rFonts w:eastAsia="Arial Unicode MS"/>
                <w:color w:val="000000"/>
                <w:u w:color="000000"/>
              </w:rPr>
              <w:instrText>/</w:instrText>
            </w:r>
            <w:r w:rsidR="00122C3C">
              <w:rPr>
                <w:rFonts w:eastAsia="Arial Unicode MS"/>
                <w:color w:val="000000"/>
                <w:u w:color="000000"/>
                <w:lang w:val="en-US"/>
              </w:rPr>
              <w:instrText>documents</w:instrText>
            </w:r>
            <w:r w:rsidR="00122C3C" w:rsidRPr="009639EB">
              <w:rPr>
                <w:rFonts w:eastAsia="Arial Unicode MS"/>
                <w:color w:val="000000"/>
                <w:u w:color="000000"/>
              </w:rPr>
              <w:instrText>/?</w:instrText>
            </w:r>
            <w:r w:rsidR="00122C3C">
              <w:rPr>
                <w:rFonts w:eastAsia="Arial Unicode MS"/>
                <w:color w:val="000000"/>
                <w:u w:color="000000"/>
                <w:lang w:val="en-US"/>
              </w:rPr>
              <w:instrText>uuid</w:instrText>
            </w:r>
            <w:r w:rsidR="00122C3C" w:rsidRPr="009639EB">
              <w:rPr>
                <w:rFonts w:eastAsia="Arial Unicode MS"/>
                <w:color w:val="000000"/>
                <w:u w:color="000000"/>
              </w:rPr>
              <w:instrText>=42</w:instrText>
            </w:r>
            <w:r w:rsidR="00122C3C">
              <w:rPr>
                <w:rFonts w:eastAsia="Arial Unicode MS"/>
                <w:color w:val="000000"/>
                <w:u w:color="000000"/>
                <w:lang w:val="en-US"/>
              </w:rPr>
              <w:instrText>e</w:instrText>
            </w:r>
            <w:r w:rsidR="00122C3C" w:rsidRPr="009639EB">
              <w:rPr>
                <w:rFonts w:eastAsia="Arial Unicode MS"/>
                <w:color w:val="000000"/>
                <w:u w:color="000000"/>
              </w:rPr>
              <w:instrText>90</w:instrText>
            </w:r>
            <w:r w:rsidR="00122C3C">
              <w:rPr>
                <w:rFonts w:eastAsia="Arial Unicode MS"/>
                <w:color w:val="000000"/>
                <w:u w:color="000000"/>
                <w:lang w:val="en-US"/>
              </w:rPr>
              <w:instrText>bb</w:instrText>
            </w:r>
            <w:r w:rsidR="00122C3C" w:rsidRPr="009639EB">
              <w:rPr>
                <w:rFonts w:eastAsia="Arial Unicode MS"/>
                <w:color w:val="000000"/>
                <w:u w:color="000000"/>
              </w:rPr>
              <w:instrText>4-3054-3287-9</w:instrText>
            </w:r>
            <w:r w:rsidR="00122C3C">
              <w:rPr>
                <w:rFonts w:eastAsia="Arial Unicode MS"/>
                <w:color w:val="000000"/>
                <w:u w:color="000000"/>
                <w:lang w:val="en-US"/>
              </w:rPr>
              <w:instrText>fa</w:instrText>
            </w:r>
            <w:r w:rsidR="00122C3C" w:rsidRPr="009639EB">
              <w:rPr>
                <w:rFonts w:eastAsia="Arial Unicode MS"/>
                <w:color w:val="000000"/>
                <w:u w:color="000000"/>
              </w:rPr>
              <w:instrText>0-</w:instrText>
            </w:r>
            <w:r w:rsidR="00122C3C">
              <w:rPr>
                <w:rFonts w:eastAsia="Arial Unicode MS"/>
                <w:color w:val="000000"/>
                <w:u w:color="000000"/>
                <w:lang w:val="en-US"/>
              </w:rPr>
              <w:instrText>b</w:instrText>
            </w:r>
            <w:r w:rsidR="00122C3C" w:rsidRPr="009639EB">
              <w:rPr>
                <w:rFonts w:eastAsia="Arial Unicode MS"/>
                <w:color w:val="000000"/>
                <w:u w:color="000000"/>
              </w:rPr>
              <w:instrText>438</w:instrText>
            </w:r>
            <w:r w:rsidR="00122C3C">
              <w:rPr>
                <w:rFonts w:eastAsia="Arial Unicode MS"/>
                <w:color w:val="000000"/>
                <w:u w:color="000000"/>
                <w:lang w:val="en-US"/>
              </w:rPr>
              <w:instrText>c</w:instrText>
            </w:r>
            <w:r w:rsidR="00122C3C" w:rsidRPr="009639EB">
              <w:rPr>
                <w:rFonts w:eastAsia="Arial Unicode MS"/>
                <w:color w:val="000000"/>
                <w:u w:color="000000"/>
              </w:rPr>
              <w:instrText>331</w:instrText>
            </w:r>
            <w:r w:rsidR="00122C3C">
              <w:rPr>
                <w:rFonts w:eastAsia="Arial Unicode MS"/>
                <w:color w:val="000000"/>
                <w:u w:color="000000"/>
                <w:lang w:val="en-US"/>
              </w:rPr>
              <w:instrText>eb</w:instrText>
            </w:r>
            <w:r w:rsidR="00122C3C" w:rsidRPr="009639EB">
              <w:rPr>
                <w:rFonts w:eastAsia="Arial Unicode MS"/>
                <w:color w:val="000000"/>
                <w:u w:color="000000"/>
              </w:rPr>
              <w:instrText>9</w:instrText>
            </w:r>
            <w:r w:rsidR="00122C3C">
              <w:rPr>
                <w:rFonts w:eastAsia="Arial Unicode MS"/>
                <w:color w:val="000000"/>
                <w:u w:color="000000"/>
                <w:lang w:val="en-US"/>
              </w:rPr>
              <w:instrText>c</w:instrText>
            </w:r>
            <w:r w:rsidR="00122C3C" w:rsidRPr="009639EB">
              <w:rPr>
                <w:rFonts w:eastAsia="Arial Unicode MS"/>
                <w:color w:val="000000"/>
                <w:u w:color="000000"/>
              </w:rPr>
              <w:instrText>"]}],"</w:instrText>
            </w:r>
            <w:r w:rsidR="00122C3C">
              <w:rPr>
                <w:rFonts w:eastAsia="Arial Unicode MS"/>
                <w:color w:val="000000"/>
                <w:u w:color="000000"/>
                <w:lang w:val="en-US"/>
              </w:rPr>
              <w:instrText>mendeley</w:instrText>
            </w:r>
            <w:r w:rsidR="00122C3C" w:rsidRPr="009639EB">
              <w:rPr>
                <w:rFonts w:eastAsia="Arial Unicode MS"/>
                <w:color w:val="000000"/>
                <w:u w:color="000000"/>
              </w:rPr>
              <w:instrText>":{"</w:instrText>
            </w:r>
            <w:r w:rsidR="00122C3C">
              <w:rPr>
                <w:rFonts w:eastAsia="Arial Unicode MS"/>
                <w:color w:val="000000"/>
                <w:u w:color="000000"/>
                <w:lang w:val="en-US"/>
              </w:rPr>
              <w:instrText>formattedCitation</w:instrText>
            </w:r>
            <w:r w:rsidR="00122C3C" w:rsidRPr="009639EB">
              <w:rPr>
                <w:rFonts w:eastAsia="Arial Unicode MS"/>
                <w:color w:val="000000"/>
                <w:u w:color="000000"/>
              </w:rPr>
              <w:instrText>":"[160]","</w:instrText>
            </w:r>
            <w:r w:rsidR="00122C3C">
              <w:rPr>
                <w:rFonts w:eastAsia="Arial Unicode MS"/>
                <w:color w:val="000000"/>
                <w:u w:color="000000"/>
                <w:lang w:val="en-US"/>
              </w:rPr>
              <w:instrText>plainTextFormattedCitation</w:instrText>
            </w:r>
            <w:r w:rsidR="00122C3C" w:rsidRPr="009639EB">
              <w:rPr>
                <w:rFonts w:eastAsia="Arial Unicode MS"/>
                <w:color w:val="000000"/>
                <w:u w:color="000000"/>
              </w:rPr>
              <w:instrText>":"[160]","</w:instrText>
            </w:r>
            <w:r w:rsidR="00122C3C">
              <w:rPr>
                <w:rFonts w:eastAsia="Arial Unicode MS"/>
                <w:color w:val="000000"/>
                <w:u w:color="000000"/>
                <w:lang w:val="en-US"/>
              </w:rPr>
              <w:instrText>previouslyFormattedCitation</w:instrText>
            </w:r>
            <w:r w:rsidR="00122C3C" w:rsidRPr="009639EB">
              <w:rPr>
                <w:rFonts w:eastAsia="Arial Unicode MS"/>
                <w:color w:val="000000"/>
                <w:u w:color="000000"/>
              </w:rPr>
              <w:instrText>":"[160]"},"</w:instrText>
            </w:r>
            <w:r w:rsidR="00122C3C">
              <w:rPr>
                <w:rFonts w:eastAsia="Arial Unicode MS"/>
                <w:color w:val="000000"/>
                <w:u w:color="000000"/>
                <w:lang w:val="en-US"/>
              </w:rPr>
              <w:instrText>properties</w:instrText>
            </w:r>
            <w:r w:rsidR="00122C3C" w:rsidRPr="009639EB">
              <w:rPr>
                <w:rFonts w:eastAsia="Arial Unicode MS"/>
                <w:color w:val="000000"/>
                <w:u w:color="000000"/>
              </w:rPr>
              <w:instrText>":{"</w:instrText>
            </w:r>
            <w:r w:rsidR="00122C3C">
              <w:rPr>
                <w:rFonts w:eastAsia="Arial Unicode MS"/>
                <w:color w:val="000000"/>
                <w:u w:color="000000"/>
                <w:lang w:val="en-US"/>
              </w:rPr>
              <w:instrText>noteIndex</w:instrText>
            </w:r>
            <w:r w:rsidR="00122C3C" w:rsidRPr="009639EB">
              <w:rPr>
                <w:rFonts w:eastAsia="Arial Unicode MS"/>
                <w:color w:val="000000"/>
                <w:u w:color="000000"/>
              </w:rPr>
              <w:instrText>":0},"</w:instrText>
            </w:r>
            <w:r w:rsidR="00122C3C">
              <w:rPr>
                <w:rFonts w:eastAsia="Arial Unicode MS"/>
                <w:color w:val="000000"/>
                <w:u w:color="000000"/>
                <w:lang w:val="en-US"/>
              </w:rPr>
              <w:instrText>schema</w:instrText>
            </w:r>
            <w:r w:rsidR="00122C3C" w:rsidRPr="009639EB">
              <w:rPr>
                <w:rFonts w:eastAsia="Arial Unicode MS"/>
                <w:color w:val="000000"/>
                <w:u w:color="000000"/>
              </w:rPr>
              <w:instrText>":"</w:instrText>
            </w:r>
            <w:r w:rsidR="00122C3C">
              <w:rPr>
                <w:rFonts w:eastAsia="Arial Unicode MS"/>
                <w:color w:val="000000"/>
                <w:u w:color="000000"/>
                <w:lang w:val="en-US"/>
              </w:rPr>
              <w:instrText>https</w:instrText>
            </w:r>
            <w:r w:rsidR="00122C3C" w:rsidRPr="009639EB">
              <w:rPr>
                <w:rFonts w:eastAsia="Arial Unicode MS"/>
                <w:color w:val="000000"/>
                <w:u w:color="000000"/>
              </w:rPr>
              <w:instrText>://</w:instrText>
            </w:r>
            <w:r w:rsidR="00122C3C">
              <w:rPr>
                <w:rFonts w:eastAsia="Arial Unicode MS"/>
                <w:color w:val="000000"/>
                <w:u w:color="000000"/>
                <w:lang w:val="en-US"/>
              </w:rPr>
              <w:instrText>github</w:instrText>
            </w:r>
            <w:r w:rsidR="00122C3C" w:rsidRPr="009639EB">
              <w:rPr>
                <w:rFonts w:eastAsia="Arial Unicode MS"/>
                <w:color w:val="000000"/>
                <w:u w:color="000000"/>
              </w:rPr>
              <w:instrText>.</w:instrText>
            </w:r>
            <w:r w:rsidR="00122C3C">
              <w:rPr>
                <w:rFonts w:eastAsia="Arial Unicode MS"/>
                <w:color w:val="000000"/>
                <w:u w:color="000000"/>
                <w:lang w:val="en-US"/>
              </w:rPr>
              <w:instrText>com</w:instrText>
            </w:r>
            <w:r w:rsidR="00122C3C" w:rsidRPr="009639EB">
              <w:rPr>
                <w:rFonts w:eastAsia="Arial Unicode MS"/>
                <w:color w:val="000000"/>
                <w:u w:color="000000"/>
              </w:rPr>
              <w:instrText>/</w:instrText>
            </w:r>
            <w:r w:rsidR="00122C3C">
              <w:rPr>
                <w:rFonts w:eastAsia="Arial Unicode MS"/>
                <w:color w:val="000000"/>
                <w:u w:color="000000"/>
                <w:lang w:val="en-US"/>
              </w:rPr>
              <w:instrText>citation</w:instrText>
            </w:r>
            <w:r w:rsidR="00122C3C" w:rsidRPr="009639EB">
              <w:rPr>
                <w:rFonts w:eastAsia="Arial Unicode MS"/>
                <w:color w:val="000000"/>
                <w:u w:color="000000"/>
              </w:rPr>
              <w:instrText>-</w:instrText>
            </w:r>
            <w:r w:rsidR="00122C3C">
              <w:rPr>
                <w:rFonts w:eastAsia="Arial Unicode MS"/>
                <w:color w:val="000000"/>
                <w:u w:color="000000"/>
                <w:lang w:val="en-US"/>
              </w:rPr>
              <w:instrText>style</w:instrText>
            </w:r>
            <w:r w:rsidR="00122C3C" w:rsidRPr="009639EB">
              <w:rPr>
                <w:rFonts w:eastAsia="Arial Unicode MS"/>
                <w:color w:val="000000"/>
                <w:u w:color="000000"/>
              </w:rPr>
              <w:instrText>-</w:instrText>
            </w:r>
            <w:r w:rsidR="00122C3C">
              <w:rPr>
                <w:rFonts w:eastAsia="Arial Unicode MS"/>
                <w:color w:val="000000"/>
                <w:u w:color="000000"/>
                <w:lang w:val="en-US"/>
              </w:rPr>
              <w:instrText>language</w:instrText>
            </w:r>
            <w:r w:rsidR="00122C3C" w:rsidRPr="009639EB">
              <w:rPr>
                <w:rFonts w:eastAsia="Arial Unicode MS"/>
                <w:color w:val="000000"/>
                <w:u w:color="000000"/>
              </w:rPr>
              <w:instrText>/</w:instrText>
            </w:r>
            <w:r w:rsidR="00122C3C">
              <w:rPr>
                <w:rFonts w:eastAsia="Arial Unicode MS"/>
                <w:color w:val="000000"/>
                <w:u w:color="000000"/>
                <w:lang w:val="en-US"/>
              </w:rPr>
              <w:instrText>schema</w:instrText>
            </w:r>
            <w:r w:rsidR="00122C3C" w:rsidRPr="009639EB">
              <w:rPr>
                <w:rFonts w:eastAsia="Arial Unicode MS"/>
                <w:color w:val="000000"/>
                <w:u w:color="000000"/>
              </w:rPr>
              <w:instrText>/</w:instrText>
            </w:r>
            <w:r w:rsidR="00122C3C">
              <w:rPr>
                <w:rFonts w:eastAsia="Arial Unicode MS"/>
                <w:color w:val="000000"/>
                <w:u w:color="000000"/>
                <w:lang w:val="en-US"/>
              </w:rPr>
              <w:instrText>raw</w:instrText>
            </w:r>
            <w:r w:rsidR="00122C3C" w:rsidRPr="009639EB">
              <w:rPr>
                <w:rFonts w:eastAsia="Arial Unicode MS"/>
                <w:color w:val="000000"/>
                <w:u w:color="000000"/>
              </w:rPr>
              <w:instrText>/</w:instrText>
            </w:r>
            <w:r w:rsidR="00122C3C">
              <w:rPr>
                <w:rFonts w:eastAsia="Arial Unicode MS"/>
                <w:color w:val="000000"/>
                <w:u w:color="000000"/>
                <w:lang w:val="en-US"/>
              </w:rPr>
              <w:instrText>master</w:instrText>
            </w:r>
            <w:r w:rsidR="00122C3C" w:rsidRPr="009639EB">
              <w:rPr>
                <w:rFonts w:eastAsia="Arial Unicode MS"/>
                <w:color w:val="000000"/>
                <w:u w:color="000000"/>
              </w:rPr>
              <w:instrText>/</w:instrText>
            </w:r>
            <w:r w:rsidR="00122C3C">
              <w:rPr>
                <w:rFonts w:eastAsia="Arial Unicode MS"/>
                <w:color w:val="000000"/>
                <w:u w:color="000000"/>
                <w:lang w:val="en-US"/>
              </w:rPr>
              <w:instrText>csl</w:instrText>
            </w:r>
            <w:r w:rsidR="00122C3C" w:rsidRPr="009639EB">
              <w:rPr>
                <w:rFonts w:eastAsia="Arial Unicode MS"/>
                <w:color w:val="000000"/>
                <w:u w:color="000000"/>
              </w:rPr>
              <w:instrText>-</w:instrText>
            </w:r>
            <w:r w:rsidR="00122C3C">
              <w:rPr>
                <w:rFonts w:eastAsia="Arial Unicode MS"/>
                <w:color w:val="000000"/>
                <w:u w:color="000000"/>
                <w:lang w:val="en-US"/>
              </w:rPr>
              <w:instrText>citation</w:instrText>
            </w:r>
            <w:r w:rsidR="00122C3C" w:rsidRPr="009639EB">
              <w:rPr>
                <w:rFonts w:eastAsia="Arial Unicode MS"/>
                <w:color w:val="000000"/>
                <w:u w:color="000000"/>
              </w:rPr>
              <w:instrText>.</w:instrText>
            </w:r>
            <w:r w:rsidR="00122C3C">
              <w:rPr>
                <w:rFonts w:eastAsia="Arial Unicode MS"/>
                <w:color w:val="000000"/>
                <w:u w:color="000000"/>
                <w:lang w:val="en-US"/>
              </w:rPr>
              <w:instrText>json</w:instrText>
            </w:r>
            <w:r w:rsidR="00122C3C" w:rsidRPr="009639EB">
              <w:rPr>
                <w:rFonts w:eastAsia="Arial Unicode MS"/>
                <w:color w:val="000000"/>
                <w:u w:color="000000"/>
              </w:rPr>
              <w:instrText>"}</w:instrText>
            </w:r>
            <w:r w:rsidR="00904C4E" w:rsidRPr="00ED0774">
              <w:rPr>
                <w:rFonts w:eastAsia="Arial Unicode MS"/>
                <w:color w:val="000000"/>
                <w:u w:color="000000"/>
                <w:lang w:val="en-US"/>
              </w:rPr>
              <w:fldChar w:fldCharType="separate"/>
            </w:r>
            <w:r w:rsidR="00BF3043" w:rsidRPr="00BF3043">
              <w:rPr>
                <w:rFonts w:eastAsia="Arial Unicode MS"/>
                <w:noProof/>
                <w:color w:val="000000"/>
                <w:u w:color="000000"/>
              </w:rPr>
              <w:t>[160]</w:t>
            </w:r>
            <w:r w:rsidR="00904C4E" w:rsidRPr="00ED0774">
              <w:rPr>
                <w:rFonts w:eastAsia="Arial Unicode MS"/>
                <w:color w:val="000000"/>
                <w:u w:color="000000"/>
                <w:lang w:val="en-US"/>
              </w:rPr>
              <w:fldChar w:fldCharType="end"/>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CA7528E" w14:textId="77777777" w:rsidR="00500D21" w:rsidRPr="00333F7E" w:rsidRDefault="00E35CCD" w:rsidP="00F0118E">
            <w:pPr>
              <w:ind w:firstLine="247"/>
              <w:rPr>
                <w:rFonts w:eastAsia="Arial Unicode MS"/>
                <w:color w:val="000000"/>
                <w:u w:color="000000"/>
              </w:rPr>
            </w:pPr>
            <w:r w:rsidRPr="00333F7E">
              <w:rPr>
                <w:rFonts w:eastAsia="Arial Unicode MS"/>
                <w:color w:val="000000"/>
                <w:u w:color="000000"/>
              </w:rPr>
              <w:t>#</w:t>
            </w:r>
            <w:r w:rsidR="00500D21" w:rsidRPr="00ED0774">
              <w:rPr>
                <w:rFonts w:eastAsia="Arial Unicode MS"/>
                <w:color w:val="000000"/>
                <w:u w:color="000000"/>
              </w:rPr>
              <w:t>Цитарабин</w:t>
            </w:r>
            <w:r w:rsidR="00500D21" w:rsidRPr="00333F7E">
              <w:rPr>
                <w:rFonts w:eastAsia="Arial Unicode MS"/>
                <w:color w:val="000000"/>
                <w:u w:color="000000"/>
              </w:rPr>
              <w:t>**</w:t>
            </w:r>
            <w:r w:rsidR="00926681" w:rsidRPr="00333F7E">
              <w:rPr>
                <w:rFonts w:eastAsia="Arial Unicode MS"/>
                <w:color w:val="000000"/>
                <w:u w:color="000000"/>
              </w:rPr>
              <w:t xml:space="preserve"> </w:t>
            </w:r>
            <w:r w:rsidR="00500D21" w:rsidRPr="00333F7E">
              <w:rPr>
                <w:rFonts w:eastAsia="Arial Unicode MS"/>
                <w:color w:val="000000"/>
                <w:u w:color="000000"/>
              </w:rPr>
              <w:t>3</w:t>
            </w:r>
            <w:r w:rsidR="00926681" w:rsidRPr="00333F7E">
              <w:rPr>
                <w:rFonts w:eastAsia="Arial Unicode MS"/>
                <w:color w:val="000000"/>
                <w:u w:color="000000"/>
              </w:rPr>
              <w:t xml:space="preserve"> </w:t>
            </w:r>
            <w:r w:rsidR="00500D21" w:rsidRPr="00ED0774">
              <w:rPr>
                <w:rFonts w:eastAsia="Arial Unicode MS"/>
                <w:color w:val="000000"/>
                <w:u w:color="000000"/>
              </w:rPr>
              <w:t>г</w:t>
            </w:r>
            <w:r w:rsidR="00500D21" w:rsidRPr="00333F7E">
              <w:rPr>
                <w:rFonts w:eastAsia="Arial Unicode MS"/>
                <w:color w:val="000000"/>
                <w:u w:color="000000"/>
              </w:rPr>
              <w:t>/</w:t>
            </w:r>
            <w:r w:rsidR="00500D21" w:rsidRPr="00ED0774">
              <w:rPr>
                <w:rFonts w:eastAsia="Arial Unicode MS"/>
                <w:color w:val="000000"/>
                <w:u w:color="000000"/>
              </w:rPr>
              <w:t>м</w:t>
            </w:r>
            <w:r w:rsidR="00500D21" w:rsidRPr="00333F7E">
              <w:rPr>
                <w:rFonts w:eastAsia="Arial Unicode MS"/>
                <w:color w:val="000000"/>
                <w:u w:color="000000"/>
                <w:vertAlign w:val="superscript"/>
              </w:rPr>
              <w:t>2</w:t>
            </w:r>
            <w:r w:rsidR="00926681" w:rsidRPr="00333F7E">
              <w:rPr>
                <w:rFonts w:eastAsia="Arial Unicode MS"/>
                <w:color w:val="000000"/>
                <w:u w:color="000000"/>
              </w:rPr>
              <w:t xml:space="preserve"> </w:t>
            </w:r>
            <w:r w:rsidR="00500D21" w:rsidRPr="00ED0774">
              <w:rPr>
                <w:rFonts w:eastAsia="Arial Unicode MS"/>
                <w:color w:val="000000"/>
                <w:u w:color="000000"/>
              </w:rPr>
              <w:t>в</w:t>
            </w:r>
            <w:r w:rsidR="00500D21" w:rsidRPr="00333F7E">
              <w:rPr>
                <w:rFonts w:eastAsia="Arial Unicode MS"/>
                <w:color w:val="000000"/>
                <w:u w:color="000000"/>
              </w:rPr>
              <w:t>/</w:t>
            </w:r>
            <w:r w:rsidR="00500D21" w:rsidRPr="00ED0774">
              <w:rPr>
                <w:rFonts w:eastAsia="Arial Unicode MS"/>
                <w:color w:val="000000"/>
                <w:u w:color="000000"/>
              </w:rPr>
              <w:t>в</w:t>
            </w:r>
            <w:r w:rsidR="00926681" w:rsidRPr="00333F7E">
              <w:rPr>
                <w:rFonts w:eastAsia="Arial Unicode MS"/>
                <w:color w:val="000000"/>
                <w:u w:color="000000"/>
              </w:rPr>
              <w:t xml:space="preserve"> </w:t>
            </w:r>
            <w:r w:rsidR="00500D21" w:rsidRPr="00333F7E">
              <w:rPr>
                <w:rFonts w:eastAsia="Arial Unicode MS"/>
                <w:color w:val="000000"/>
                <w:u w:color="000000"/>
              </w:rPr>
              <w:t>2</w:t>
            </w:r>
            <w:r w:rsidR="00926681" w:rsidRPr="00333F7E">
              <w:rPr>
                <w:rFonts w:eastAsia="Arial Unicode MS"/>
                <w:color w:val="000000"/>
                <w:u w:color="000000"/>
              </w:rPr>
              <w:t xml:space="preserve"> </w:t>
            </w:r>
            <w:r w:rsidR="00500D21" w:rsidRPr="00ED0774">
              <w:rPr>
                <w:rFonts w:eastAsia="Arial Unicode MS"/>
                <w:color w:val="000000"/>
                <w:u w:color="000000"/>
              </w:rPr>
              <w:t>раза</w:t>
            </w:r>
            <w:r w:rsidR="00926681" w:rsidRPr="00333F7E">
              <w:rPr>
                <w:rFonts w:eastAsia="Arial Unicode MS"/>
                <w:color w:val="000000"/>
                <w:u w:color="000000"/>
              </w:rPr>
              <w:t xml:space="preserve"> </w:t>
            </w:r>
            <w:r w:rsidR="00500D21" w:rsidRPr="00ED0774">
              <w:rPr>
                <w:rFonts w:eastAsia="Arial Unicode MS"/>
                <w:color w:val="000000"/>
                <w:u w:color="000000"/>
              </w:rPr>
              <w:t>в</w:t>
            </w:r>
            <w:r w:rsidR="00926681" w:rsidRPr="00333F7E">
              <w:rPr>
                <w:rFonts w:eastAsia="Arial Unicode MS"/>
                <w:color w:val="000000"/>
                <w:u w:color="000000"/>
              </w:rPr>
              <w:t xml:space="preserve"> </w:t>
            </w:r>
            <w:r w:rsidR="00500D21" w:rsidRPr="00ED0774">
              <w:rPr>
                <w:rFonts w:eastAsia="Arial Unicode MS"/>
                <w:color w:val="000000"/>
                <w:u w:color="000000"/>
              </w:rPr>
              <w:t>сутки</w:t>
            </w:r>
            <w:r w:rsidR="00926681" w:rsidRPr="00333F7E">
              <w:rPr>
                <w:rFonts w:eastAsia="Arial Unicode MS"/>
                <w:color w:val="000000"/>
                <w:u w:color="000000"/>
              </w:rPr>
              <w:t xml:space="preserve"> </w:t>
            </w:r>
            <w:r w:rsidR="00500D21" w:rsidRPr="00ED0774">
              <w:rPr>
                <w:rFonts w:eastAsia="Arial Unicode MS"/>
                <w:color w:val="000000"/>
                <w:u w:color="000000"/>
              </w:rPr>
              <w:t>в</w:t>
            </w:r>
            <w:r w:rsidR="00926681" w:rsidRPr="00333F7E">
              <w:rPr>
                <w:rFonts w:eastAsia="Arial Unicode MS"/>
                <w:color w:val="000000"/>
                <w:u w:color="000000"/>
              </w:rPr>
              <w:t xml:space="preserve"> </w:t>
            </w:r>
            <w:r w:rsidR="00500D21" w:rsidRPr="00333F7E">
              <w:rPr>
                <w:rFonts w:eastAsia="Arial Unicode MS"/>
                <w:color w:val="000000"/>
                <w:u w:color="000000"/>
              </w:rPr>
              <w:t>1,</w:t>
            </w:r>
            <w:r w:rsidR="00926681" w:rsidRPr="00333F7E">
              <w:rPr>
                <w:rFonts w:eastAsia="Arial Unicode MS"/>
                <w:color w:val="000000"/>
                <w:u w:color="000000"/>
              </w:rPr>
              <w:t xml:space="preserve"> </w:t>
            </w:r>
            <w:r w:rsidR="00500D21" w:rsidRPr="00333F7E">
              <w:rPr>
                <w:rFonts w:eastAsia="Arial Unicode MS"/>
                <w:color w:val="000000"/>
                <w:u w:color="000000"/>
              </w:rPr>
              <w:t>3,</w:t>
            </w:r>
            <w:r w:rsidR="00926681" w:rsidRPr="00333F7E">
              <w:rPr>
                <w:rFonts w:eastAsia="Arial Unicode MS"/>
                <w:color w:val="000000"/>
                <w:u w:color="000000"/>
              </w:rPr>
              <w:t xml:space="preserve"> </w:t>
            </w:r>
            <w:r w:rsidR="00500D21" w:rsidRPr="00333F7E">
              <w:rPr>
                <w:rFonts w:eastAsia="Arial Unicode MS"/>
                <w:color w:val="000000"/>
                <w:u w:color="000000"/>
              </w:rPr>
              <w:t>5,</w:t>
            </w:r>
            <w:r w:rsidR="00926681" w:rsidRPr="00333F7E">
              <w:rPr>
                <w:rFonts w:eastAsia="Arial Unicode MS"/>
                <w:color w:val="000000"/>
                <w:u w:color="000000"/>
              </w:rPr>
              <w:t xml:space="preserve"> </w:t>
            </w:r>
            <w:r w:rsidR="00500D21" w:rsidRPr="00333F7E">
              <w:rPr>
                <w:rFonts w:eastAsia="Arial Unicode MS"/>
                <w:color w:val="000000"/>
                <w:u w:color="000000"/>
              </w:rPr>
              <w:t>7-</w:t>
            </w:r>
            <w:r w:rsidR="00500D21" w:rsidRPr="00ED0774">
              <w:rPr>
                <w:rFonts w:eastAsia="Arial Unicode MS"/>
                <w:color w:val="000000"/>
                <w:u w:color="000000"/>
              </w:rPr>
              <w:t>й</w:t>
            </w:r>
            <w:r w:rsidR="00926681" w:rsidRPr="00333F7E">
              <w:rPr>
                <w:rFonts w:eastAsia="Arial Unicode MS"/>
                <w:color w:val="000000"/>
                <w:u w:color="000000"/>
              </w:rPr>
              <w:t xml:space="preserve"> </w:t>
            </w:r>
            <w:r w:rsidR="00500D21" w:rsidRPr="00ED0774">
              <w:rPr>
                <w:rFonts w:eastAsia="Arial Unicode MS"/>
                <w:color w:val="000000"/>
                <w:u w:color="000000"/>
              </w:rPr>
              <w:t>дни</w:t>
            </w:r>
          </w:p>
          <w:p w14:paraId="6A170DD1" w14:textId="77777777" w:rsidR="00500D21" w:rsidRPr="00333F7E" w:rsidRDefault="00500D21" w:rsidP="00F0118E">
            <w:pPr>
              <w:ind w:firstLine="247"/>
              <w:rPr>
                <w:rFonts w:eastAsia="Arial Unicode MS"/>
                <w:color w:val="000000"/>
                <w:u w:color="000000"/>
              </w:rPr>
            </w:pPr>
            <w:r w:rsidRPr="00ED0774">
              <w:rPr>
                <w:rFonts w:eastAsia="Arial Unicode MS"/>
                <w:color w:val="000000"/>
                <w:u w:color="000000"/>
              </w:rPr>
              <w:t>Даунорубицин</w:t>
            </w:r>
            <w:r w:rsidRPr="00333F7E">
              <w:rPr>
                <w:rFonts w:eastAsia="Arial Unicode MS"/>
                <w:color w:val="000000"/>
                <w:u w:color="000000"/>
              </w:rPr>
              <w:t>**</w:t>
            </w:r>
            <w:r w:rsidR="00926681" w:rsidRPr="00333F7E">
              <w:rPr>
                <w:rFonts w:eastAsia="Arial Unicode MS"/>
                <w:color w:val="000000"/>
                <w:u w:color="000000"/>
              </w:rPr>
              <w:t xml:space="preserve"> </w:t>
            </w:r>
            <w:r w:rsidRPr="00333F7E">
              <w:rPr>
                <w:rFonts w:eastAsia="Arial Unicode MS"/>
                <w:color w:val="000000"/>
                <w:u w:color="000000"/>
              </w:rPr>
              <w:t>45</w:t>
            </w:r>
            <w:r w:rsidR="00926681" w:rsidRPr="00333F7E">
              <w:rPr>
                <w:rFonts w:eastAsia="Arial Unicode MS"/>
                <w:color w:val="000000"/>
                <w:u w:color="000000"/>
              </w:rPr>
              <w:t xml:space="preserve"> </w:t>
            </w:r>
            <w:r w:rsidRPr="00ED0774">
              <w:rPr>
                <w:rFonts w:eastAsia="Arial Unicode MS"/>
                <w:color w:val="000000"/>
                <w:u w:color="000000"/>
              </w:rPr>
              <w:t>мг</w:t>
            </w:r>
            <w:r w:rsidRPr="00333F7E">
              <w:rPr>
                <w:rFonts w:eastAsia="Arial Unicode MS"/>
                <w:color w:val="000000"/>
                <w:u w:color="000000"/>
              </w:rPr>
              <w:t>/</w:t>
            </w:r>
            <w:r w:rsidRPr="00ED0774">
              <w:rPr>
                <w:rFonts w:eastAsia="Arial Unicode MS"/>
                <w:color w:val="000000"/>
                <w:u w:color="000000"/>
              </w:rPr>
              <w:t>м</w:t>
            </w:r>
            <w:r w:rsidRPr="00333F7E">
              <w:rPr>
                <w:rFonts w:eastAsia="Arial Unicode MS"/>
                <w:color w:val="000000"/>
                <w:u w:color="000000"/>
                <w:vertAlign w:val="superscript"/>
              </w:rPr>
              <w:t>2</w:t>
            </w:r>
            <w:r w:rsidR="00926681" w:rsidRPr="00333F7E">
              <w:rPr>
                <w:rFonts w:eastAsia="Arial Unicode MS"/>
                <w:color w:val="000000"/>
                <w:u w:color="000000"/>
              </w:rPr>
              <w:t xml:space="preserve"> </w:t>
            </w:r>
            <w:r w:rsidRPr="00ED0774">
              <w:rPr>
                <w:rFonts w:eastAsia="Arial Unicode MS"/>
                <w:color w:val="000000"/>
                <w:u w:color="000000"/>
              </w:rPr>
              <w:t>в</w:t>
            </w:r>
            <w:r w:rsidRPr="00333F7E">
              <w:rPr>
                <w:rFonts w:eastAsia="Arial Unicode MS"/>
                <w:color w:val="000000"/>
                <w:u w:color="000000"/>
              </w:rPr>
              <w:t>/</w:t>
            </w:r>
            <w:r w:rsidRPr="00ED0774">
              <w:rPr>
                <w:rFonts w:eastAsia="Arial Unicode MS"/>
                <w:color w:val="000000"/>
                <w:u w:color="000000"/>
              </w:rPr>
              <w:t>в</w:t>
            </w:r>
            <w:r w:rsidR="00926681" w:rsidRPr="00333F7E">
              <w:rPr>
                <w:rFonts w:eastAsia="Arial Unicode MS"/>
                <w:color w:val="000000"/>
                <w:u w:color="000000"/>
              </w:rPr>
              <w:t xml:space="preserve"> </w:t>
            </w:r>
            <w:r w:rsidRPr="00333F7E">
              <w:rPr>
                <w:rFonts w:eastAsia="Arial Unicode MS"/>
                <w:color w:val="000000"/>
                <w:u w:color="000000"/>
              </w:rPr>
              <w:t>1</w:t>
            </w:r>
            <w:r w:rsidR="00926681" w:rsidRPr="00333F7E">
              <w:rPr>
                <w:rFonts w:eastAsia="Arial Unicode MS"/>
                <w:color w:val="000000"/>
                <w:u w:color="000000"/>
              </w:rPr>
              <w:t xml:space="preserve"> </w:t>
            </w:r>
            <w:r w:rsidRPr="00ED0774">
              <w:rPr>
                <w:rFonts w:eastAsia="Arial Unicode MS"/>
                <w:color w:val="000000"/>
                <w:u w:color="000000"/>
              </w:rPr>
              <w:t>раз</w:t>
            </w:r>
            <w:r w:rsidR="00926681" w:rsidRPr="00333F7E">
              <w:rPr>
                <w:rFonts w:eastAsia="Arial Unicode MS"/>
                <w:color w:val="000000"/>
                <w:u w:color="000000"/>
              </w:rPr>
              <w:t xml:space="preserve"> </w:t>
            </w:r>
            <w:r w:rsidRPr="00ED0774">
              <w:rPr>
                <w:rFonts w:eastAsia="Arial Unicode MS"/>
                <w:color w:val="000000"/>
                <w:u w:color="000000"/>
              </w:rPr>
              <w:t>в</w:t>
            </w:r>
            <w:r w:rsidR="00926681" w:rsidRPr="00333F7E">
              <w:rPr>
                <w:rFonts w:eastAsia="Arial Unicode MS"/>
                <w:color w:val="000000"/>
                <w:u w:color="000000"/>
              </w:rPr>
              <w:t xml:space="preserve"> </w:t>
            </w:r>
            <w:r w:rsidRPr="00ED0774">
              <w:rPr>
                <w:rFonts w:eastAsia="Arial Unicode MS"/>
                <w:color w:val="000000"/>
                <w:u w:color="000000"/>
              </w:rPr>
              <w:t>день</w:t>
            </w:r>
            <w:r w:rsidR="00926681" w:rsidRPr="00333F7E">
              <w:rPr>
                <w:rFonts w:eastAsia="Arial Unicode MS"/>
                <w:color w:val="000000"/>
                <w:u w:color="000000"/>
              </w:rPr>
              <w:t xml:space="preserve"> </w:t>
            </w:r>
            <w:r w:rsidRPr="00ED0774">
              <w:rPr>
                <w:rFonts w:eastAsia="Arial Unicode MS"/>
                <w:color w:val="000000"/>
                <w:u w:color="000000"/>
              </w:rPr>
              <w:t>в</w:t>
            </w:r>
            <w:r w:rsidR="00926681" w:rsidRPr="00333F7E">
              <w:rPr>
                <w:rFonts w:eastAsia="Arial Unicode MS"/>
                <w:color w:val="000000"/>
                <w:u w:color="000000"/>
              </w:rPr>
              <w:t xml:space="preserve"> </w:t>
            </w:r>
            <w:r w:rsidRPr="00333F7E">
              <w:rPr>
                <w:rFonts w:eastAsia="Arial Unicode MS"/>
                <w:color w:val="000000"/>
                <w:u w:color="000000"/>
              </w:rPr>
              <w:t>1</w:t>
            </w:r>
            <w:r w:rsidR="00E41799" w:rsidRPr="00333F7E">
              <w:t>–</w:t>
            </w:r>
            <w:r w:rsidRPr="00333F7E">
              <w:rPr>
                <w:rFonts w:eastAsia="Arial Unicode MS"/>
                <w:color w:val="000000"/>
                <w:u w:color="000000"/>
              </w:rPr>
              <w:t>3-</w:t>
            </w:r>
            <w:r w:rsidRPr="00ED0774">
              <w:rPr>
                <w:rFonts w:eastAsia="Arial Unicode MS"/>
                <w:color w:val="000000"/>
                <w:u w:color="000000"/>
              </w:rPr>
              <w:t>й</w:t>
            </w:r>
            <w:r w:rsidR="00926681" w:rsidRPr="00333F7E">
              <w:rPr>
                <w:rFonts w:eastAsia="Arial Unicode MS"/>
                <w:color w:val="000000"/>
                <w:u w:color="000000"/>
              </w:rPr>
              <w:t xml:space="preserve"> </w:t>
            </w:r>
            <w:r w:rsidRPr="00ED0774">
              <w:rPr>
                <w:rFonts w:eastAsia="Arial Unicode MS"/>
                <w:color w:val="000000"/>
                <w:u w:color="000000"/>
              </w:rPr>
              <w:t>дни</w:t>
            </w:r>
          </w:p>
          <w:p w14:paraId="1179EB10" w14:textId="77777777" w:rsidR="00500D21" w:rsidRPr="00333F7E" w:rsidRDefault="002427F1" w:rsidP="00F0118E">
            <w:pPr>
              <w:ind w:firstLine="247"/>
              <w:rPr>
                <w:rFonts w:eastAsia="Arial Unicode MS"/>
                <w:color w:val="000000"/>
                <w:highlight w:val="yellow"/>
                <w:u w:color="000000"/>
              </w:rPr>
            </w:pPr>
            <w:r w:rsidRPr="00333F7E">
              <w:rPr>
                <w:rFonts w:eastAsia="Arial Unicode MS"/>
                <w:color w:val="000000"/>
                <w:u w:color="000000"/>
              </w:rPr>
              <w:t>#</w:t>
            </w:r>
            <w:r w:rsidR="00500D21" w:rsidRPr="00ED0774">
              <w:rPr>
                <w:rFonts w:eastAsia="Arial Unicode MS"/>
                <w:color w:val="000000"/>
                <w:u w:color="000000"/>
              </w:rPr>
              <w:t>Этопозид</w:t>
            </w:r>
            <w:r w:rsidR="00500D21" w:rsidRPr="00333F7E">
              <w:rPr>
                <w:rFonts w:eastAsia="Arial Unicode MS"/>
                <w:color w:val="000000"/>
                <w:u w:color="000000"/>
              </w:rPr>
              <w:t>**</w:t>
            </w:r>
            <w:r w:rsidR="00926681" w:rsidRPr="00333F7E">
              <w:rPr>
                <w:rFonts w:eastAsia="Arial Unicode MS"/>
                <w:color w:val="000000"/>
                <w:u w:color="000000"/>
              </w:rPr>
              <w:t xml:space="preserve"> </w:t>
            </w:r>
            <w:r w:rsidR="00500D21" w:rsidRPr="00333F7E">
              <w:rPr>
                <w:rFonts w:eastAsia="Arial Unicode MS"/>
                <w:color w:val="000000"/>
                <w:u w:color="000000"/>
              </w:rPr>
              <w:t>75</w:t>
            </w:r>
            <w:r w:rsidR="00926681" w:rsidRPr="00333F7E">
              <w:rPr>
                <w:rFonts w:eastAsia="Arial Unicode MS"/>
                <w:color w:val="000000"/>
                <w:u w:color="000000"/>
              </w:rPr>
              <w:t xml:space="preserve"> </w:t>
            </w:r>
            <w:r w:rsidR="00500D21" w:rsidRPr="00ED0774">
              <w:rPr>
                <w:rFonts w:eastAsia="Arial Unicode MS"/>
                <w:color w:val="000000"/>
                <w:u w:color="000000"/>
              </w:rPr>
              <w:t>мг</w:t>
            </w:r>
            <w:r w:rsidR="00500D21" w:rsidRPr="00333F7E">
              <w:rPr>
                <w:rFonts w:eastAsia="Arial Unicode MS"/>
                <w:color w:val="000000"/>
                <w:u w:color="000000"/>
              </w:rPr>
              <w:t>/</w:t>
            </w:r>
            <w:r w:rsidR="00500D21" w:rsidRPr="00ED0774">
              <w:rPr>
                <w:rFonts w:eastAsia="Arial Unicode MS"/>
                <w:color w:val="000000"/>
                <w:u w:color="000000"/>
              </w:rPr>
              <w:t>м</w:t>
            </w:r>
            <w:r w:rsidR="00500D21" w:rsidRPr="00333F7E">
              <w:rPr>
                <w:rFonts w:eastAsia="Arial Unicode MS"/>
                <w:color w:val="000000"/>
                <w:u w:color="000000"/>
                <w:vertAlign w:val="superscript"/>
              </w:rPr>
              <w:t>2</w:t>
            </w:r>
            <w:r w:rsidR="00926681" w:rsidRPr="00333F7E">
              <w:rPr>
                <w:rFonts w:eastAsia="Arial Unicode MS"/>
                <w:color w:val="000000"/>
                <w:u w:color="000000"/>
              </w:rPr>
              <w:t xml:space="preserve"> </w:t>
            </w:r>
            <w:r w:rsidR="00500D21" w:rsidRPr="00ED0774">
              <w:rPr>
                <w:rFonts w:eastAsia="Arial Unicode MS"/>
                <w:color w:val="000000"/>
                <w:u w:color="000000"/>
              </w:rPr>
              <w:t>в</w:t>
            </w:r>
            <w:r w:rsidR="00500D21" w:rsidRPr="00333F7E">
              <w:rPr>
                <w:rFonts w:eastAsia="Arial Unicode MS"/>
                <w:color w:val="000000"/>
                <w:u w:color="000000"/>
              </w:rPr>
              <w:t>/</w:t>
            </w:r>
            <w:r w:rsidR="00500D21" w:rsidRPr="00ED0774">
              <w:rPr>
                <w:rFonts w:eastAsia="Arial Unicode MS"/>
                <w:color w:val="000000"/>
                <w:u w:color="000000"/>
              </w:rPr>
              <w:t>в</w:t>
            </w:r>
            <w:r w:rsidR="00926681" w:rsidRPr="00333F7E">
              <w:rPr>
                <w:rFonts w:eastAsia="Arial Unicode MS"/>
                <w:color w:val="000000"/>
                <w:u w:color="000000"/>
              </w:rPr>
              <w:t xml:space="preserve"> </w:t>
            </w:r>
            <w:r w:rsidR="00500D21" w:rsidRPr="00333F7E">
              <w:rPr>
                <w:rFonts w:eastAsia="Arial Unicode MS"/>
                <w:color w:val="000000"/>
                <w:u w:color="000000"/>
              </w:rPr>
              <w:t>1</w:t>
            </w:r>
            <w:r w:rsidR="00926681" w:rsidRPr="00333F7E">
              <w:rPr>
                <w:rFonts w:eastAsia="Arial Unicode MS"/>
                <w:color w:val="000000"/>
                <w:u w:color="000000"/>
              </w:rPr>
              <w:t xml:space="preserve"> </w:t>
            </w:r>
            <w:r w:rsidR="00500D21" w:rsidRPr="00ED0774">
              <w:rPr>
                <w:rFonts w:eastAsia="Arial Unicode MS"/>
                <w:color w:val="000000"/>
                <w:u w:color="000000"/>
              </w:rPr>
              <w:t>раз</w:t>
            </w:r>
            <w:r w:rsidR="00926681" w:rsidRPr="00333F7E">
              <w:rPr>
                <w:rFonts w:eastAsia="Arial Unicode MS"/>
                <w:color w:val="000000"/>
                <w:u w:color="000000"/>
              </w:rPr>
              <w:t xml:space="preserve"> </w:t>
            </w:r>
            <w:r w:rsidR="00500D21" w:rsidRPr="00ED0774">
              <w:rPr>
                <w:rFonts w:eastAsia="Arial Unicode MS"/>
                <w:color w:val="000000"/>
                <w:u w:color="000000"/>
              </w:rPr>
              <w:t>в</w:t>
            </w:r>
            <w:r w:rsidR="00926681" w:rsidRPr="00333F7E">
              <w:rPr>
                <w:rFonts w:eastAsia="Arial Unicode MS"/>
                <w:color w:val="000000"/>
                <w:u w:color="000000"/>
              </w:rPr>
              <w:t xml:space="preserve"> </w:t>
            </w:r>
            <w:r w:rsidR="00500D21" w:rsidRPr="00ED0774">
              <w:rPr>
                <w:rFonts w:eastAsia="Arial Unicode MS"/>
                <w:color w:val="000000"/>
                <w:u w:color="000000"/>
              </w:rPr>
              <w:t>день</w:t>
            </w:r>
            <w:r w:rsidR="00926681" w:rsidRPr="00333F7E">
              <w:rPr>
                <w:rFonts w:eastAsia="Arial Unicode MS"/>
                <w:color w:val="000000"/>
                <w:u w:color="000000"/>
              </w:rPr>
              <w:t xml:space="preserve"> </w:t>
            </w:r>
            <w:r w:rsidR="00500D21" w:rsidRPr="00ED0774">
              <w:rPr>
                <w:rFonts w:eastAsia="Arial Unicode MS"/>
                <w:color w:val="000000"/>
                <w:u w:color="000000"/>
              </w:rPr>
              <w:t>в</w:t>
            </w:r>
            <w:r w:rsidR="00926681" w:rsidRPr="00333F7E">
              <w:rPr>
                <w:rFonts w:eastAsia="Arial Unicode MS"/>
                <w:color w:val="000000"/>
                <w:u w:color="000000"/>
              </w:rPr>
              <w:t xml:space="preserve"> </w:t>
            </w:r>
            <w:r w:rsidR="00500D21" w:rsidRPr="00333F7E">
              <w:rPr>
                <w:rFonts w:eastAsia="Arial Unicode MS"/>
                <w:color w:val="000000"/>
                <w:u w:color="000000"/>
              </w:rPr>
              <w:t>1</w:t>
            </w:r>
            <w:r w:rsidR="00E41799" w:rsidRPr="00333F7E">
              <w:t>–</w:t>
            </w:r>
            <w:r w:rsidR="00500D21" w:rsidRPr="00333F7E">
              <w:rPr>
                <w:rFonts w:eastAsia="Arial Unicode MS"/>
                <w:color w:val="000000"/>
                <w:u w:color="000000"/>
              </w:rPr>
              <w:t>7-</w:t>
            </w:r>
            <w:r w:rsidR="00500D21" w:rsidRPr="00ED0774">
              <w:rPr>
                <w:rFonts w:eastAsia="Arial Unicode MS"/>
                <w:color w:val="000000"/>
                <w:u w:color="000000"/>
              </w:rPr>
              <w:t>й</w:t>
            </w:r>
            <w:r w:rsidR="00926681" w:rsidRPr="00333F7E">
              <w:rPr>
                <w:rFonts w:eastAsia="Arial Unicode MS"/>
                <w:color w:val="000000"/>
                <w:u w:color="000000"/>
              </w:rPr>
              <w:t xml:space="preserve"> </w:t>
            </w:r>
            <w:r w:rsidR="00500D21" w:rsidRPr="00ED0774">
              <w:rPr>
                <w:rFonts w:eastAsia="Arial Unicode MS"/>
                <w:color w:val="000000"/>
                <w:u w:color="000000"/>
              </w:rPr>
              <w:t>дни</w:t>
            </w:r>
          </w:p>
        </w:tc>
      </w:tr>
      <w:tr w:rsidR="00500D21" w:rsidRPr="00333F7E" w14:paraId="772999B5"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3DC49D95" w14:textId="77777777" w:rsidR="00500D21" w:rsidRPr="00333F7E" w:rsidRDefault="002A4501" w:rsidP="00F0118E">
            <w:pPr>
              <w:jc w:val="center"/>
              <w:rPr>
                <w:rFonts w:eastAsia="Arial Unicode MS"/>
                <w:color w:val="000000"/>
                <w:highlight w:val="yellow"/>
                <w:u w:color="000000"/>
              </w:rPr>
            </w:pPr>
            <w:r w:rsidRPr="00ED0774">
              <w:rPr>
                <w:rFonts w:eastAsia="Arial Unicode MS"/>
                <w:color w:val="000000"/>
                <w:u w:color="000000"/>
              </w:rPr>
              <w:t>Цитараб</w:t>
            </w:r>
            <w:r w:rsidR="00500D21" w:rsidRPr="00ED0774">
              <w:rPr>
                <w:rFonts w:eastAsia="Arial Unicode MS"/>
                <w:color w:val="000000"/>
                <w:u w:color="000000"/>
              </w:rPr>
              <w:t>ин</w:t>
            </w:r>
            <w:r w:rsidR="00500D21" w:rsidRPr="00333F7E">
              <w:rPr>
                <w:rFonts w:eastAsia="Arial Unicode MS"/>
                <w:color w:val="000000"/>
                <w:u w:color="000000"/>
              </w:rPr>
              <w:t>**</w:t>
            </w:r>
            <w:r w:rsidR="00926681" w:rsidRPr="00333F7E">
              <w:rPr>
                <w:rFonts w:eastAsia="Arial Unicode MS"/>
                <w:color w:val="000000"/>
                <w:u w:color="000000"/>
              </w:rPr>
              <w:t xml:space="preserve"> </w:t>
            </w:r>
            <w:r w:rsidR="00500D21" w:rsidRPr="00ED0774">
              <w:rPr>
                <w:rFonts w:eastAsia="Arial Unicode MS"/>
                <w:color w:val="000000"/>
                <w:u w:color="000000"/>
              </w:rPr>
              <w:t>в</w:t>
            </w:r>
            <w:r w:rsidR="00926681" w:rsidRPr="00333F7E">
              <w:rPr>
                <w:rFonts w:eastAsia="Arial Unicode MS"/>
                <w:color w:val="000000"/>
                <w:u w:color="000000"/>
              </w:rPr>
              <w:t xml:space="preserve"> </w:t>
            </w:r>
            <w:r w:rsidR="00500D21" w:rsidRPr="00ED0774">
              <w:rPr>
                <w:rFonts w:eastAsia="Arial Unicode MS"/>
                <w:color w:val="000000"/>
                <w:u w:color="000000"/>
              </w:rPr>
              <w:t>высоких</w:t>
            </w:r>
            <w:r w:rsidR="00926681" w:rsidRPr="00333F7E">
              <w:rPr>
                <w:rFonts w:eastAsia="Arial Unicode MS"/>
                <w:color w:val="000000"/>
                <w:u w:color="000000"/>
              </w:rPr>
              <w:t xml:space="preserve"> </w:t>
            </w:r>
            <w:r w:rsidR="00500D21" w:rsidRPr="00ED0774">
              <w:rPr>
                <w:rFonts w:eastAsia="Arial Unicode MS"/>
                <w:color w:val="000000"/>
                <w:u w:color="000000"/>
              </w:rPr>
              <w:t>дозах</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ADE2476" w14:textId="77777777" w:rsidR="00500D21" w:rsidRPr="00333F7E" w:rsidRDefault="00500D21" w:rsidP="00F0118E">
            <w:pPr>
              <w:ind w:firstLine="247"/>
              <w:rPr>
                <w:rFonts w:eastAsia="Arial Unicode MS"/>
                <w:color w:val="000000"/>
                <w:highlight w:val="yellow"/>
                <w:u w:color="000000"/>
              </w:rPr>
            </w:pPr>
            <w:r w:rsidRPr="00ED0774">
              <w:rPr>
                <w:rFonts w:eastAsia="Arial Unicode MS"/>
                <w:color w:val="000000"/>
                <w:u w:color="000000"/>
              </w:rPr>
              <w:t>Цитарабин</w:t>
            </w:r>
            <w:r w:rsidRPr="00333F7E">
              <w:rPr>
                <w:rFonts w:eastAsia="Arial Unicode MS"/>
                <w:color w:val="000000"/>
                <w:u w:color="000000"/>
              </w:rPr>
              <w:t>**</w:t>
            </w:r>
            <w:r w:rsidR="00926681" w:rsidRPr="00333F7E">
              <w:rPr>
                <w:rFonts w:eastAsia="Arial Unicode MS"/>
                <w:color w:val="000000"/>
                <w:u w:color="000000"/>
              </w:rPr>
              <w:t xml:space="preserve"> </w:t>
            </w:r>
            <w:r w:rsidRPr="00333F7E">
              <w:rPr>
                <w:rFonts w:eastAsia="Arial Unicode MS"/>
                <w:color w:val="000000"/>
                <w:u w:color="000000"/>
              </w:rPr>
              <w:t>1,5</w:t>
            </w:r>
            <w:r w:rsidR="006643C2" w:rsidRPr="00333F7E">
              <w:t>–</w:t>
            </w:r>
            <w:r w:rsidRPr="00333F7E">
              <w:rPr>
                <w:rFonts w:eastAsia="Arial Unicode MS"/>
                <w:color w:val="000000"/>
                <w:u w:color="000000"/>
              </w:rPr>
              <w:t>3</w:t>
            </w:r>
            <w:r w:rsidR="00926681" w:rsidRPr="00333F7E">
              <w:rPr>
                <w:rFonts w:eastAsia="Arial Unicode MS"/>
                <w:color w:val="000000"/>
                <w:u w:color="000000"/>
              </w:rPr>
              <w:t xml:space="preserve"> </w:t>
            </w:r>
            <w:r w:rsidRPr="00ED0774">
              <w:rPr>
                <w:rFonts w:eastAsia="Arial Unicode MS"/>
                <w:color w:val="000000"/>
                <w:u w:color="000000"/>
              </w:rPr>
              <w:t>г</w:t>
            </w:r>
            <w:r w:rsidRPr="00333F7E">
              <w:rPr>
                <w:rFonts w:eastAsia="Arial Unicode MS"/>
                <w:color w:val="000000"/>
                <w:u w:color="000000"/>
              </w:rPr>
              <w:t>/</w:t>
            </w:r>
            <w:r w:rsidRPr="00ED0774">
              <w:rPr>
                <w:rFonts w:eastAsia="Arial Unicode MS"/>
                <w:color w:val="000000"/>
                <w:u w:color="000000"/>
              </w:rPr>
              <w:t>м</w:t>
            </w:r>
            <w:r w:rsidRPr="00333F7E">
              <w:rPr>
                <w:rFonts w:eastAsia="Arial Unicode MS"/>
                <w:color w:val="000000"/>
                <w:u w:color="000000"/>
                <w:vertAlign w:val="superscript"/>
              </w:rPr>
              <w:t>2</w:t>
            </w:r>
            <w:r w:rsidR="00926681" w:rsidRPr="00333F7E">
              <w:rPr>
                <w:rFonts w:eastAsia="Arial Unicode MS"/>
                <w:color w:val="000000"/>
                <w:u w:color="000000"/>
              </w:rPr>
              <w:t xml:space="preserve"> </w:t>
            </w:r>
            <w:r w:rsidRPr="00ED0774">
              <w:rPr>
                <w:rFonts w:eastAsia="Arial Unicode MS"/>
                <w:color w:val="000000"/>
                <w:u w:color="000000"/>
              </w:rPr>
              <w:t>каждые</w:t>
            </w:r>
            <w:r w:rsidR="00926681" w:rsidRPr="00333F7E">
              <w:rPr>
                <w:rFonts w:eastAsia="Arial Unicode MS"/>
                <w:color w:val="000000"/>
                <w:u w:color="000000"/>
              </w:rPr>
              <w:t xml:space="preserve"> </w:t>
            </w:r>
            <w:r w:rsidRPr="00333F7E">
              <w:rPr>
                <w:rFonts w:eastAsia="Arial Unicode MS"/>
                <w:color w:val="000000"/>
                <w:u w:color="000000"/>
              </w:rPr>
              <w:t>12</w:t>
            </w:r>
            <w:r w:rsidR="00926681" w:rsidRPr="00333F7E">
              <w:rPr>
                <w:rFonts w:eastAsia="Arial Unicode MS"/>
                <w:color w:val="000000"/>
                <w:u w:color="000000"/>
              </w:rPr>
              <w:t xml:space="preserve"> </w:t>
            </w:r>
            <w:r w:rsidRPr="00ED0774">
              <w:rPr>
                <w:rFonts w:eastAsia="Arial Unicode MS"/>
                <w:color w:val="000000"/>
                <w:u w:color="000000"/>
              </w:rPr>
              <w:t>ч</w:t>
            </w:r>
            <w:r w:rsidR="00926681" w:rsidRPr="00333F7E">
              <w:rPr>
                <w:rFonts w:eastAsia="Arial Unicode MS"/>
                <w:color w:val="000000"/>
                <w:u w:color="000000"/>
              </w:rPr>
              <w:t xml:space="preserve"> </w:t>
            </w:r>
            <w:r w:rsidRPr="00333F7E">
              <w:rPr>
                <w:rFonts w:eastAsia="Arial Unicode MS"/>
                <w:color w:val="000000"/>
                <w:u w:color="000000"/>
              </w:rPr>
              <w:t>6</w:t>
            </w:r>
            <w:r w:rsidR="00926681" w:rsidRPr="00333F7E">
              <w:rPr>
                <w:rFonts w:eastAsia="Arial Unicode MS"/>
                <w:color w:val="000000"/>
                <w:u w:color="000000"/>
              </w:rPr>
              <w:t xml:space="preserve"> </w:t>
            </w:r>
            <w:r w:rsidRPr="00ED0774">
              <w:rPr>
                <w:rFonts w:eastAsia="Arial Unicode MS"/>
                <w:color w:val="000000"/>
                <w:u w:color="000000"/>
              </w:rPr>
              <w:t>дней</w:t>
            </w:r>
          </w:p>
        </w:tc>
      </w:tr>
      <w:tr w:rsidR="00500D21" w:rsidRPr="00333F7E" w14:paraId="63E53E7D"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1FAA29A" w14:textId="42899E13" w:rsidR="00500D21" w:rsidRPr="00333F7E" w:rsidRDefault="0060563B" w:rsidP="00F0118E">
            <w:pPr>
              <w:jc w:val="center"/>
              <w:rPr>
                <w:rFonts w:eastAsia="Arial Unicode MS"/>
                <w:color w:val="000000"/>
                <w:highlight w:val="yellow"/>
                <w:u w:color="000000"/>
              </w:rPr>
            </w:pPr>
            <w:r w:rsidRPr="00333F7E">
              <w:rPr>
                <w:rFonts w:eastAsia="Arial Unicode MS"/>
                <w:color w:val="000000"/>
                <w:u w:color="000000"/>
              </w:rPr>
              <w:t>#</w:t>
            </w:r>
            <w:r w:rsidR="00500D21" w:rsidRPr="00ED0774">
              <w:rPr>
                <w:rFonts w:eastAsia="Arial Unicode MS"/>
                <w:color w:val="000000"/>
                <w:u w:color="000000"/>
              </w:rPr>
              <w:t>Цит</w:t>
            </w:r>
            <w:r w:rsidR="002A4501" w:rsidRPr="00ED0774">
              <w:rPr>
                <w:rFonts w:eastAsia="Arial Unicode MS"/>
                <w:color w:val="000000"/>
                <w:u w:color="000000"/>
              </w:rPr>
              <w:t>а</w:t>
            </w:r>
            <w:r w:rsidR="00500D21" w:rsidRPr="00ED0774">
              <w:rPr>
                <w:rFonts w:eastAsia="Arial Unicode MS"/>
                <w:color w:val="000000"/>
                <w:u w:color="000000"/>
              </w:rPr>
              <w:t>рабин</w:t>
            </w:r>
            <w:r w:rsidR="00500D21" w:rsidRPr="00333F7E">
              <w:rPr>
                <w:rFonts w:eastAsia="Arial Unicode MS"/>
                <w:color w:val="000000"/>
                <w:u w:color="000000"/>
              </w:rPr>
              <w:t>**</w:t>
            </w:r>
            <w:r w:rsidR="00926681" w:rsidRPr="00333F7E">
              <w:rPr>
                <w:rFonts w:eastAsia="Arial Unicode MS"/>
                <w:color w:val="000000"/>
                <w:u w:color="000000"/>
              </w:rPr>
              <w:t xml:space="preserve"> </w:t>
            </w:r>
            <w:r w:rsidR="00500D21" w:rsidRPr="00ED0774">
              <w:rPr>
                <w:rFonts w:eastAsia="Arial Unicode MS"/>
                <w:color w:val="000000"/>
                <w:u w:color="000000"/>
              </w:rPr>
              <w:t>в</w:t>
            </w:r>
            <w:r w:rsidR="00926681" w:rsidRPr="00333F7E">
              <w:rPr>
                <w:rFonts w:eastAsia="Arial Unicode MS"/>
                <w:color w:val="000000"/>
                <w:u w:color="000000"/>
              </w:rPr>
              <w:t xml:space="preserve"> </w:t>
            </w:r>
            <w:r w:rsidR="00500D21" w:rsidRPr="00ED0774">
              <w:rPr>
                <w:rFonts w:eastAsia="Arial Unicode MS"/>
                <w:color w:val="000000"/>
                <w:u w:color="000000"/>
              </w:rPr>
              <w:t>средних</w:t>
            </w:r>
            <w:r w:rsidR="00926681" w:rsidRPr="00333F7E">
              <w:rPr>
                <w:rFonts w:eastAsia="Arial Unicode MS"/>
                <w:color w:val="000000"/>
                <w:u w:color="000000"/>
              </w:rPr>
              <w:t xml:space="preserve"> </w:t>
            </w:r>
            <w:r w:rsidR="00500D21" w:rsidRPr="00ED0774">
              <w:rPr>
                <w:rFonts w:eastAsia="Arial Unicode MS"/>
                <w:color w:val="000000"/>
                <w:u w:color="000000"/>
              </w:rPr>
              <w:t>дозах</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73CAC82" w14:textId="77777777" w:rsidR="00500D21" w:rsidRPr="00333F7E" w:rsidRDefault="0060563B" w:rsidP="00F0118E">
            <w:pPr>
              <w:ind w:firstLine="247"/>
              <w:rPr>
                <w:rFonts w:eastAsia="Arial Unicode MS"/>
                <w:color w:val="000000"/>
                <w:u w:color="000000"/>
              </w:rPr>
            </w:pPr>
            <w:r w:rsidRPr="00333F7E">
              <w:rPr>
                <w:rFonts w:eastAsia="Arial Unicode MS"/>
                <w:color w:val="000000"/>
                <w:u w:color="000000"/>
              </w:rPr>
              <w:t>#</w:t>
            </w:r>
            <w:r w:rsidR="00500D21" w:rsidRPr="00ED0774">
              <w:rPr>
                <w:rFonts w:eastAsia="Arial Unicode MS"/>
                <w:color w:val="000000"/>
                <w:u w:color="000000"/>
              </w:rPr>
              <w:t>Цитарабин</w:t>
            </w:r>
            <w:r w:rsidR="00500D21" w:rsidRPr="00333F7E">
              <w:rPr>
                <w:rFonts w:eastAsia="Arial Unicode MS"/>
                <w:color w:val="000000"/>
                <w:u w:color="000000"/>
              </w:rPr>
              <w:t>**</w:t>
            </w:r>
            <w:r w:rsidR="00926681" w:rsidRPr="00333F7E">
              <w:rPr>
                <w:rFonts w:eastAsia="Arial Unicode MS"/>
                <w:color w:val="000000"/>
                <w:u w:color="000000"/>
              </w:rPr>
              <w:t xml:space="preserve"> </w:t>
            </w:r>
            <w:r w:rsidR="00500D21" w:rsidRPr="00333F7E">
              <w:rPr>
                <w:rFonts w:eastAsia="Arial Unicode MS"/>
                <w:color w:val="000000"/>
                <w:u w:color="000000"/>
              </w:rPr>
              <w:t>1,0</w:t>
            </w:r>
            <w:r w:rsidR="006643C2" w:rsidRPr="00333F7E">
              <w:t>–</w:t>
            </w:r>
            <w:r w:rsidR="00500D21" w:rsidRPr="00333F7E">
              <w:rPr>
                <w:rFonts w:eastAsia="Arial Unicode MS"/>
                <w:color w:val="000000"/>
                <w:u w:color="000000"/>
              </w:rPr>
              <w:t>1,5</w:t>
            </w:r>
            <w:r w:rsidR="00926681" w:rsidRPr="00333F7E">
              <w:rPr>
                <w:rFonts w:eastAsia="Arial Unicode MS"/>
                <w:color w:val="000000"/>
                <w:u w:color="000000"/>
              </w:rPr>
              <w:t xml:space="preserve"> </w:t>
            </w:r>
            <w:r w:rsidR="00500D21" w:rsidRPr="00ED0774">
              <w:rPr>
                <w:rFonts w:eastAsia="Arial Unicode MS"/>
                <w:color w:val="000000"/>
                <w:u w:color="000000"/>
              </w:rPr>
              <w:t>г</w:t>
            </w:r>
            <w:r w:rsidR="00500D21" w:rsidRPr="00333F7E">
              <w:rPr>
                <w:rFonts w:eastAsia="Arial Unicode MS"/>
                <w:color w:val="000000"/>
                <w:u w:color="000000"/>
              </w:rPr>
              <w:t>/</w:t>
            </w:r>
            <w:r w:rsidR="00500D21" w:rsidRPr="00ED0774">
              <w:rPr>
                <w:rFonts w:eastAsia="Arial Unicode MS"/>
                <w:color w:val="000000"/>
                <w:u w:color="000000"/>
              </w:rPr>
              <w:t>м</w:t>
            </w:r>
            <w:r w:rsidR="00500D21" w:rsidRPr="00333F7E">
              <w:rPr>
                <w:rFonts w:eastAsia="Arial Unicode MS"/>
                <w:color w:val="000000"/>
                <w:u w:color="000000"/>
                <w:vertAlign w:val="superscript"/>
              </w:rPr>
              <w:t>2</w:t>
            </w:r>
            <w:r w:rsidR="00926681" w:rsidRPr="00333F7E">
              <w:rPr>
                <w:rFonts w:eastAsia="Arial Unicode MS"/>
                <w:color w:val="000000"/>
                <w:u w:color="000000"/>
              </w:rPr>
              <w:t xml:space="preserve"> </w:t>
            </w:r>
            <w:r w:rsidR="00500D21" w:rsidRPr="00ED0774">
              <w:rPr>
                <w:rFonts w:eastAsia="Arial Unicode MS"/>
                <w:color w:val="000000"/>
                <w:u w:color="000000"/>
              </w:rPr>
              <w:t>каждые</w:t>
            </w:r>
            <w:r w:rsidR="00926681" w:rsidRPr="00333F7E">
              <w:rPr>
                <w:rFonts w:eastAsia="Arial Unicode MS"/>
                <w:color w:val="000000"/>
                <w:u w:color="000000"/>
              </w:rPr>
              <w:t xml:space="preserve"> </w:t>
            </w:r>
            <w:r w:rsidR="00500D21" w:rsidRPr="00333F7E">
              <w:rPr>
                <w:rFonts w:eastAsia="Arial Unicode MS"/>
                <w:color w:val="000000"/>
                <w:u w:color="000000"/>
              </w:rPr>
              <w:t>12</w:t>
            </w:r>
            <w:r w:rsidR="00926681" w:rsidRPr="00333F7E">
              <w:rPr>
                <w:rFonts w:eastAsia="Arial Unicode MS"/>
                <w:color w:val="000000"/>
                <w:u w:color="000000"/>
              </w:rPr>
              <w:t xml:space="preserve"> </w:t>
            </w:r>
            <w:r w:rsidR="00500D21" w:rsidRPr="00ED0774">
              <w:rPr>
                <w:rFonts w:eastAsia="Arial Unicode MS"/>
                <w:color w:val="000000"/>
                <w:u w:color="000000"/>
              </w:rPr>
              <w:t>ч</w:t>
            </w:r>
            <w:r w:rsidR="00926681" w:rsidRPr="00333F7E">
              <w:rPr>
                <w:rFonts w:eastAsia="Arial Unicode MS"/>
                <w:color w:val="000000"/>
                <w:u w:color="000000"/>
              </w:rPr>
              <w:t xml:space="preserve"> </w:t>
            </w:r>
            <w:r w:rsidR="00500D21" w:rsidRPr="00333F7E">
              <w:rPr>
                <w:rFonts w:eastAsia="Arial Unicode MS"/>
                <w:color w:val="000000"/>
                <w:u w:color="000000"/>
              </w:rPr>
              <w:t>3</w:t>
            </w:r>
            <w:r w:rsidR="00926681" w:rsidRPr="00333F7E">
              <w:rPr>
                <w:rFonts w:eastAsia="Arial Unicode MS"/>
                <w:color w:val="000000"/>
                <w:u w:color="000000"/>
              </w:rPr>
              <w:t xml:space="preserve"> </w:t>
            </w:r>
            <w:r w:rsidR="00500D21" w:rsidRPr="00ED0774">
              <w:rPr>
                <w:rFonts w:eastAsia="Arial Unicode MS"/>
                <w:color w:val="000000"/>
                <w:u w:color="000000"/>
              </w:rPr>
              <w:t>дня</w:t>
            </w:r>
            <w:r w:rsidR="00926681" w:rsidRPr="00333F7E">
              <w:rPr>
                <w:rFonts w:eastAsia="Arial Unicode MS"/>
                <w:color w:val="000000"/>
                <w:u w:color="000000"/>
              </w:rPr>
              <w:t xml:space="preserve"> </w:t>
            </w:r>
            <w:r w:rsidR="00500D21" w:rsidRPr="00ED0774">
              <w:rPr>
                <w:rFonts w:eastAsia="Arial Unicode MS"/>
                <w:color w:val="000000"/>
                <w:u w:color="000000"/>
              </w:rPr>
              <w:t>или</w:t>
            </w:r>
            <w:r w:rsidR="00926681" w:rsidRPr="00333F7E">
              <w:rPr>
                <w:rFonts w:eastAsia="Arial Unicode MS"/>
                <w:color w:val="000000"/>
                <w:u w:color="000000"/>
              </w:rPr>
              <w:t xml:space="preserve"> </w:t>
            </w:r>
          </w:p>
          <w:p w14:paraId="4DB2EAC4" w14:textId="77777777" w:rsidR="00500D21" w:rsidRPr="00333F7E" w:rsidRDefault="0060563B" w:rsidP="00F0118E">
            <w:pPr>
              <w:ind w:firstLine="247"/>
              <w:rPr>
                <w:rFonts w:eastAsia="Arial Unicode MS"/>
                <w:color w:val="000000"/>
                <w:highlight w:val="yellow"/>
                <w:u w:color="000000"/>
              </w:rPr>
            </w:pPr>
            <w:r w:rsidRPr="00333F7E">
              <w:rPr>
                <w:rFonts w:eastAsia="Arial Unicode MS"/>
                <w:color w:val="000000"/>
                <w:u w:color="000000"/>
              </w:rPr>
              <w:t>#</w:t>
            </w:r>
            <w:r w:rsidR="00500D21" w:rsidRPr="00ED0774">
              <w:rPr>
                <w:rFonts w:eastAsia="Arial Unicode MS"/>
                <w:color w:val="000000"/>
                <w:u w:color="000000"/>
              </w:rPr>
              <w:t>Цитарабин</w:t>
            </w:r>
            <w:r w:rsidR="00500D21" w:rsidRPr="00333F7E">
              <w:rPr>
                <w:rFonts w:eastAsia="Arial Unicode MS"/>
                <w:color w:val="000000"/>
                <w:u w:color="000000"/>
              </w:rPr>
              <w:t>**</w:t>
            </w:r>
            <w:r w:rsidR="00926681" w:rsidRPr="00333F7E">
              <w:rPr>
                <w:rFonts w:eastAsia="Arial Unicode MS"/>
                <w:color w:val="000000"/>
                <w:u w:color="000000"/>
              </w:rPr>
              <w:t xml:space="preserve"> </w:t>
            </w:r>
            <w:r w:rsidR="00500D21" w:rsidRPr="00333F7E">
              <w:rPr>
                <w:rFonts w:eastAsia="Arial Unicode MS"/>
                <w:color w:val="000000"/>
                <w:u w:color="000000"/>
              </w:rPr>
              <w:t>0,5</w:t>
            </w:r>
            <w:r w:rsidR="006643C2" w:rsidRPr="00333F7E">
              <w:t>–</w:t>
            </w:r>
            <w:r w:rsidR="00500D21" w:rsidRPr="00333F7E">
              <w:rPr>
                <w:rFonts w:eastAsia="Arial Unicode MS"/>
                <w:color w:val="000000"/>
                <w:u w:color="000000"/>
              </w:rPr>
              <w:t>1,5</w:t>
            </w:r>
            <w:r w:rsidR="00926681" w:rsidRPr="00333F7E">
              <w:rPr>
                <w:rFonts w:eastAsia="Arial Unicode MS"/>
                <w:color w:val="000000"/>
                <w:u w:color="000000"/>
              </w:rPr>
              <w:t xml:space="preserve"> </w:t>
            </w:r>
            <w:r w:rsidR="00500D21" w:rsidRPr="00ED0774">
              <w:rPr>
                <w:rFonts w:eastAsia="Arial Unicode MS"/>
                <w:color w:val="000000"/>
                <w:u w:color="000000"/>
              </w:rPr>
              <w:t>г</w:t>
            </w:r>
            <w:r w:rsidR="00500D21" w:rsidRPr="00333F7E">
              <w:rPr>
                <w:rFonts w:eastAsia="Arial Unicode MS"/>
                <w:color w:val="000000"/>
                <w:u w:color="000000"/>
              </w:rPr>
              <w:t>/</w:t>
            </w:r>
            <w:r w:rsidR="00500D21" w:rsidRPr="00ED0774">
              <w:rPr>
                <w:rFonts w:eastAsia="Arial Unicode MS"/>
                <w:color w:val="000000"/>
                <w:u w:color="000000"/>
              </w:rPr>
              <w:t>м</w:t>
            </w:r>
            <w:r w:rsidR="00500D21" w:rsidRPr="00333F7E">
              <w:rPr>
                <w:rFonts w:eastAsia="Arial Unicode MS"/>
                <w:color w:val="000000"/>
                <w:u w:color="000000"/>
                <w:vertAlign w:val="superscript"/>
              </w:rPr>
              <w:t>2</w:t>
            </w:r>
            <w:r w:rsidR="00926681" w:rsidRPr="00333F7E">
              <w:rPr>
                <w:rFonts w:eastAsia="Arial Unicode MS"/>
                <w:color w:val="000000"/>
                <w:u w:color="000000"/>
              </w:rPr>
              <w:t xml:space="preserve"> </w:t>
            </w:r>
            <w:r w:rsidR="00500D21" w:rsidRPr="00333F7E">
              <w:rPr>
                <w:rFonts w:eastAsia="Arial Unicode MS"/>
                <w:color w:val="000000"/>
                <w:u w:color="000000"/>
              </w:rPr>
              <w:t>1</w:t>
            </w:r>
            <w:r w:rsidR="00E41799" w:rsidRPr="00333F7E">
              <w:t>–</w:t>
            </w:r>
            <w:r w:rsidR="00500D21" w:rsidRPr="00333F7E">
              <w:rPr>
                <w:rFonts w:eastAsia="Arial Unicode MS"/>
                <w:color w:val="000000"/>
                <w:u w:color="000000"/>
              </w:rPr>
              <w:t>5(6)</w:t>
            </w:r>
            <w:r w:rsidR="00926681" w:rsidRPr="00333F7E">
              <w:rPr>
                <w:rFonts w:eastAsia="Arial Unicode MS"/>
                <w:color w:val="000000"/>
                <w:u w:color="000000"/>
              </w:rPr>
              <w:t xml:space="preserve"> </w:t>
            </w:r>
            <w:r w:rsidR="00500D21" w:rsidRPr="00ED0774">
              <w:rPr>
                <w:rFonts w:eastAsia="Arial Unicode MS"/>
                <w:color w:val="000000"/>
                <w:u w:color="000000"/>
              </w:rPr>
              <w:t>дней</w:t>
            </w:r>
          </w:p>
        </w:tc>
      </w:tr>
      <w:tr w:rsidR="00500D21" w:rsidRPr="00333F7E" w14:paraId="258F6438"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C9B20B7" w14:textId="77777777" w:rsidR="00500D21" w:rsidRPr="00333F7E" w:rsidRDefault="00500D21" w:rsidP="00F0118E">
            <w:pPr>
              <w:jc w:val="center"/>
              <w:rPr>
                <w:rFonts w:eastAsia="Arial Unicode MS"/>
                <w:color w:val="000000"/>
                <w:highlight w:val="yellow"/>
                <w:u w:color="000000"/>
              </w:rPr>
            </w:pPr>
            <w:r w:rsidRPr="00ED0774">
              <w:rPr>
                <w:rFonts w:eastAsia="Arial Unicode MS"/>
                <w:color w:val="000000"/>
                <w:u w:color="000000"/>
              </w:rPr>
              <w:t>Азацитидин</w:t>
            </w:r>
            <w:r w:rsidRPr="00333F7E">
              <w:rPr>
                <w:rFonts w:eastAsia="Arial Unicode MS"/>
                <w:color w:val="000000"/>
                <w:u w:color="000000"/>
              </w:rPr>
              <w:t>**</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6430E7C" w14:textId="77777777" w:rsidR="00500D21" w:rsidRPr="00333F7E" w:rsidRDefault="00500D21" w:rsidP="00F0118E">
            <w:pPr>
              <w:ind w:firstLine="247"/>
              <w:rPr>
                <w:rFonts w:eastAsia="Arial Unicode MS"/>
                <w:color w:val="000000"/>
                <w:highlight w:val="yellow"/>
                <w:u w:color="000000"/>
              </w:rPr>
            </w:pPr>
            <w:r w:rsidRPr="00ED0774">
              <w:rPr>
                <w:rFonts w:eastAsia="Arial Unicode MS"/>
                <w:color w:val="000000"/>
                <w:u w:color="000000"/>
              </w:rPr>
              <w:t>Азацитидин</w:t>
            </w:r>
            <w:r w:rsidRPr="00333F7E">
              <w:rPr>
                <w:rFonts w:eastAsia="Arial Unicode MS"/>
                <w:color w:val="000000"/>
                <w:u w:color="000000"/>
              </w:rPr>
              <w:t>**</w:t>
            </w:r>
            <w:r w:rsidR="00926681" w:rsidRPr="00333F7E">
              <w:rPr>
                <w:rFonts w:eastAsia="Arial Unicode MS"/>
                <w:color w:val="000000"/>
                <w:u w:color="000000"/>
              </w:rPr>
              <w:t xml:space="preserve"> </w:t>
            </w:r>
            <w:r w:rsidRPr="00333F7E">
              <w:rPr>
                <w:rFonts w:eastAsia="Arial Unicode MS"/>
                <w:color w:val="000000"/>
                <w:u w:color="000000"/>
              </w:rPr>
              <w:t>75</w:t>
            </w:r>
            <w:r w:rsidR="00926681" w:rsidRPr="00333F7E">
              <w:rPr>
                <w:rFonts w:eastAsia="Arial Unicode MS"/>
                <w:color w:val="000000"/>
                <w:u w:color="000000"/>
              </w:rPr>
              <w:t xml:space="preserve"> </w:t>
            </w:r>
            <w:r w:rsidRPr="00ED0774">
              <w:rPr>
                <w:rFonts w:eastAsia="Arial Unicode MS"/>
                <w:color w:val="000000"/>
                <w:u w:color="000000"/>
              </w:rPr>
              <w:t>мг</w:t>
            </w:r>
            <w:r w:rsidRPr="00333F7E">
              <w:rPr>
                <w:rFonts w:eastAsia="Arial Unicode MS"/>
                <w:color w:val="000000"/>
                <w:u w:color="000000"/>
              </w:rPr>
              <w:t>/</w:t>
            </w:r>
            <w:r w:rsidRPr="00ED0774">
              <w:rPr>
                <w:rFonts w:eastAsia="Arial Unicode MS"/>
                <w:color w:val="000000"/>
                <w:u w:color="000000"/>
              </w:rPr>
              <w:t>м</w:t>
            </w:r>
            <w:r w:rsidRPr="00333F7E">
              <w:rPr>
                <w:rFonts w:eastAsia="Arial Unicode MS"/>
                <w:color w:val="000000"/>
                <w:u w:color="000000"/>
                <w:vertAlign w:val="superscript"/>
              </w:rPr>
              <w:t>2</w:t>
            </w:r>
            <w:r w:rsidR="00926681" w:rsidRPr="00333F7E">
              <w:rPr>
                <w:rFonts w:eastAsia="Arial Unicode MS"/>
                <w:color w:val="000000"/>
                <w:u w:color="000000"/>
              </w:rPr>
              <w:t xml:space="preserve"> </w:t>
            </w:r>
            <w:r w:rsidRPr="00333F7E">
              <w:rPr>
                <w:rFonts w:eastAsia="Arial Unicode MS"/>
                <w:color w:val="000000"/>
                <w:u w:color="000000"/>
              </w:rPr>
              <w:t>7</w:t>
            </w:r>
            <w:r w:rsidR="00926681" w:rsidRPr="00333F7E">
              <w:rPr>
                <w:rFonts w:eastAsia="Arial Unicode MS"/>
                <w:color w:val="000000"/>
                <w:u w:color="000000"/>
              </w:rPr>
              <w:t xml:space="preserve"> </w:t>
            </w:r>
            <w:r w:rsidRPr="00ED0774">
              <w:rPr>
                <w:rFonts w:eastAsia="Arial Unicode MS"/>
                <w:color w:val="000000"/>
                <w:u w:color="000000"/>
              </w:rPr>
              <w:t>дней</w:t>
            </w:r>
            <w:r w:rsidR="00926681" w:rsidRPr="00333F7E">
              <w:rPr>
                <w:rFonts w:eastAsia="Arial Unicode MS"/>
                <w:color w:val="000000"/>
                <w:u w:color="000000"/>
              </w:rPr>
              <w:t xml:space="preserve"> </w:t>
            </w:r>
            <w:r w:rsidRPr="00ED0774">
              <w:rPr>
                <w:rFonts w:eastAsia="Arial Unicode MS"/>
                <w:color w:val="000000"/>
                <w:u w:color="000000"/>
              </w:rPr>
              <w:t>п</w:t>
            </w:r>
            <w:r w:rsidRPr="00333F7E">
              <w:rPr>
                <w:rFonts w:eastAsia="Arial Unicode MS"/>
                <w:color w:val="000000"/>
                <w:u w:color="000000"/>
              </w:rPr>
              <w:t>/</w:t>
            </w:r>
            <w:r w:rsidRPr="00ED0774">
              <w:rPr>
                <w:rFonts w:eastAsia="Arial Unicode MS"/>
                <w:color w:val="000000"/>
                <w:u w:color="000000"/>
              </w:rPr>
              <w:t>к</w:t>
            </w:r>
            <w:r w:rsidR="00926681" w:rsidRPr="00333F7E">
              <w:rPr>
                <w:rFonts w:eastAsia="Arial Unicode MS"/>
                <w:color w:val="000000"/>
                <w:u w:color="000000"/>
              </w:rPr>
              <w:t xml:space="preserve"> </w:t>
            </w:r>
            <w:r w:rsidRPr="00333F7E">
              <w:rPr>
                <w:rFonts w:eastAsia="Arial Unicode MS"/>
                <w:color w:val="000000"/>
                <w:u w:color="000000"/>
              </w:rPr>
              <w:t>1</w:t>
            </w:r>
            <w:r w:rsidR="00926681" w:rsidRPr="00333F7E">
              <w:rPr>
                <w:rFonts w:eastAsia="Arial Unicode MS"/>
                <w:color w:val="000000"/>
                <w:u w:color="000000"/>
              </w:rPr>
              <w:t xml:space="preserve"> </w:t>
            </w:r>
            <w:r w:rsidRPr="00ED0774">
              <w:rPr>
                <w:rFonts w:eastAsia="Arial Unicode MS"/>
                <w:color w:val="000000"/>
                <w:u w:color="000000"/>
              </w:rPr>
              <w:t>раз</w:t>
            </w:r>
            <w:r w:rsidR="00926681" w:rsidRPr="00333F7E">
              <w:rPr>
                <w:rFonts w:eastAsia="Arial Unicode MS"/>
                <w:color w:val="000000"/>
                <w:u w:color="000000"/>
              </w:rPr>
              <w:t xml:space="preserve"> </w:t>
            </w:r>
            <w:r w:rsidRPr="00ED0774">
              <w:rPr>
                <w:rFonts w:eastAsia="Arial Unicode MS"/>
                <w:color w:val="000000"/>
                <w:u w:color="000000"/>
              </w:rPr>
              <w:t>в</w:t>
            </w:r>
            <w:r w:rsidR="00926681" w:rsidRPr="00333F7E">
              <w:rPr>
                <w:rFonts w:eastAsia="Arial Unicode MS"/>
                <w:color w:val="000000"/>
                <w:u w:color="000000"/>
              </w:rPr>
              <w:t xml:space="preserve"> </w:t>
            </w:r>
            <w:r w:rsidRPr="00ED0774">
              <w:rPr>
                <w:rFonts w:eastAsia="Arial Unicode MS"/>
                <w:color w:val="000000"/>
                <w:u w:color="000000"/>
              </w:rPr>
              <w:t>день</w:t>
            </w:r>
            <w:r w:rsidRPr="00333F7E">
              <w:rPr>
                <w:rFonts w:eastAsia="Arial Unicode MS"/>
                <w:color w:val="000000"/>
                <w:u w:color="000000"/>
              </w:rPr>
              <w:t>,</w:t>
            </w:r>
            <w:r w:rsidR="00926681" w:rsidRPr="00333F7E">
              <w:rPr>
                <w:rFonts w:eastAsia="Arial Unicode MS"/>
                <w:color w:val="000000"/>
                <w:u w:color="000000"/>
              </w:rPr>
              <w:t xml:space="preserve"> </w:t>
            </w:r>
            <w:r w:rsidRPr="00ED0774">
              <w:rPr>
                <w:rFonts w:eastAsia="Arial Unicode MS"/>
                <w:color w:val="000000"/>
                <w:u w:color="000000"/>
              </w:rPr>
              <w:t>интервал</w:t>
            </w:r>
            <w:r w:rsidR="00926681" w:rsidRPr="00333F7E">
              <w:rPr>
                <w:rFonts w:eastAsia="Arial Unicode MS"/>
                <w:color w:val="000000"/>
                <w:u w:color="000000"/>
              </w:rPr>
              <w:t xml:space="preserve"> </w:t>
            </w:r>
            <w:r w:rsidRPr="00333F7E">
              <w:rPr>
                <w:rFonts w:eastAsia="Arial Unicode MS"/>
                <w:color w:val="000000"/>
                <w:u w:color="000000"/>
              </w:rPr>
              <w:t>21</w:t>
            </w:r>
            <w:r w:rsidR="00926681" w:rsidRPr="00333F7E">
              <w:rPr>
                <w:rFonts w:eastAsia="Arial Unicode MS"/>
                <w:color w:val="000000"/>
                <w:u w:color="000000"/>
              </w:rPr>
              <w:t xml:space="preserve"> </w:t>
            </w:r>
            <w:r w:rsidRPr="00ED0774">
              <w:rPr>
                <w:rFonts w:eastAsia="Arial Unicode MS"/>
                <w:color w:val="000000"/>
                <w:u w:color="000000"/>
              </w:rPr>
              <w:t>день</w:t>
            </w:r>
          </w:p>
        </w:tc>
      </w:tr>
      <w:tr w:rsidR="00500D21" w:rsidRPr="00333F7E" w14:paraId="3EEC93A1"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9048287" w14:textId="77777777" w:rsidR="00500D21" w:rsidRPr="00333F7E" w:rsidRDefault="00500D21" w:rsidP="00F0118E">
            <w:pPr>
              <w:jc w:val="center"/>
              <w:rPr>
                <w:rFonts w:eastAsia="Arial Unicode MS"/>
                <w:color w:val="000000"/>
                <w:u w:color="000000"/>
              </w:rPr>
            </w:pPr>
            <w:r w:rsidRPr="00ED0774">
              <w:rPr>
                <w:rFonts w:eastAsia="Arial Unicode MS"/>
                <w:color w:val="000000"/>
                <w:u w:color="000000"/>
              </w:rPr>
              <w:t>Децитабин</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D1021C7" w14:textId="77777777" w:rsidR="00500D21" w:rsidRPr="00333F7E" w:rsidRDefault="00BA48A1" w:rsidP="00F0118E">
            <w:pPr>
              <w:ind w:firstLine="247"/>
              <w:rPr>
                <w:rFonts w:eastAsia="Arial Unicode MS"/>
                <w:color w:val="000000"/>
                <w:u w:color="000000"/>
              </w:rPr>
            </w:pPr>
            <w:r w:rsidRPr="00333F7E">
              <w:rPr>
                <w:rFonts w:eastAsia="Arial Unicode MS"/>
                <w:color w:val="000000"/>
                <w:u w:color="000000"/>
              </w:rPr>
              <w:t>#</w:t>
            </w:r>
            <w:r w:rsidR="00500D21" w:rsidRPr="00ED0774">
              <w:rPr>
                <w:rFonts w:eastAsia="Arial Unicode MS"/>
                <w:color w:val="000000"/>
                <w:u w:color="000000"/>
              </w:rPr>
              <w:t>Децитабин</w:t>
            </w:r>
            <w:r w:rsidR="00926681" w:rsidRPr="00333F7E">
              <w:rPr>
                <w:rFonts w:eastAsia="Arial Unicode MS"/>
                <w:color w:val="000000"/>
                <w:u w:color="000000"/>
              </w:rPr>
              <w:t xml:space="preserve"> </w:t>
            </w:r>
            <w:r w:rsidR="00500D21" w:rsidRPr="00333F7E">
              <w:rPr>
                <w:rFonts w:eastAsia="Arial Unicode MS"/>
                <w:color w:val="000000"/>
                <w:u w:color="000000"/>
              </w:rPr>
              <w:t>20</w:t>
            </w:r>
            <w:r w:rsidR="00926681" w:rsidRPr="00333F7E">
              <w:rPr>
                <w:rFonts w:eastAsia="Arial Unicode MS"/>
                <w:color w:val="000000"/>
                <w:u w:color="000000"/>
              </w:rPr>
              <w:t xml:space="preserve"> </w:t>
            </w:r>
            <w:r w:rsidR="00500D21" w:rsidRPr="00ED0774">
              <w:rPr>
                <w:rFonts w:eastAsia="Arial Unicode MS"/>
                <w:color w:val="000000"/>
                <w:u w:color="000000"/>
              </w:rPr>
              <w:t>мг</w:t>
            </w:r>
            <w:r w:rsidR="00500D21" w:rsidRPr="00333F7E">
              <w:rPr>
                <w:rFonts w:eastAsia="Arial Unicode MS"/>
                <w:color w:val="000000"/>
                <w:u w:color="000000"/>
              </w:rPr>
              <w:t>/</w:t>
            </w:r>
            <w:r w:rsidR="00500D21" w:rsidRPr="00ED0774">
              <w:rPr>
                <w:rFonts w:eastAsia="Arial Unicode MS"/>
                <w:color w:val="000000"/>
                <w:u w:color="000000"/>
              </w:rPr>
              <w:t>м</w:t>
            </w:r>
            <w:r w:rsidR="00500D21" w:rsidRPr="00333F7E">
              <w:rPr>
                <w:rFonts w:eastAsia="Arial Unicode MS"/>
                <w:color w:val="000000"/>
                <w:u w:color="000000"/>
                <w:vertAlign w:val="superscript"/>
              </w:rPr>
              <w:t>2</w:t>
            </w:r>
            <w:r w:rsidR="00926681" w:rsidRPr="00333F7E">
              <w:rPr>
                <w:rFonts w:eastAsia="Arial Unicode MS"/>
                <w:color w:val="000000"/>
                <w:u w:color="000000"/>
              </w:rPr>
              <w:t xml:space="preserve"> </w:t>
            </w:r>
            <w:r w:rsidR="00500D21" w:rsidRPr="00ED0774">
              <w:rPr>
                <w:rFonts w:eastAsia="Arial Unicode MS"/>
                <w:color w:val="000000"/>
                <w:u w:color="000000"/>
              </w:rPr>
              <w:t>в</w:t>
            </w:r>
            <w:r w:rsidR="00500D21" w:rsidRPr="00333F7E">
              <w:rPr>
                <w:rFonts w:eastAsia="Arial Unicode MS"/>
                <w:color w:val="000000"/>
                <w:u w:color="000000"/>
              </w:rPr>
              <w:t>/</w:t>
            </w:r>
            <w:r w:rsidR="00500D21" w:rsidRPr="00ED0774">
              <w:rPr>
                <w:rFonts w:eastAsia="Arial Unicode MS"/>
                <w:color w:val="000000"/>
                <w:u w:color="000000"/>
              </w:rPr>
              <w:t>в</w:t>
            </w:r>
            <w:r w:rsidR="00926681" w:rsidRPr="00333F7E">
              <w:rPr>
                <w:rFonts w:eastAsia="Arial Unicode MS"/>
                <w:color w:val="000000"/>
                <w:u w:color="000000"/>
              </w:rPr>
              <w:t xml:space="preserve"> </w:t>
            </w:r>
            <w:r w:rsidR="00500D21" w:rsidRPr="00333F7E">
              <w:rPr>
                <w:rFonts w:eastAsia="Arial Unicode MS"/>
                <w:color w:val="000000"/>
                <w:u w:color="000000"/>
              </w:rPr>
              <w:t>1</w:t>
            </w:r>
            <w:r w:rsidR="00926681" w:rsidRPr="00333F7E">
              <w:rPr>
                <w:rFonts w:eastAsia="Arial Unicode MS"/>
                <w:color w:val="000000"/>
                <w:u w:color="000000"/>
              </w:rPr>
              <w:t xml:space="preserve"> </w:t>
            </w:r>
            <w:r w:rsidR="00500D21" w:rsidRPr="00ED0774">
              <w:rPr>
                <w:rFonts w:eastAsia="Arial Unicode MS"/>
                <w:color w:val="000000"/>
                <w:u w:color="000000"/>
              </w:rPr>
              <w:t>раз</w:t>
            </w:r>
            <w:r w:rsidR="00926681" w:rsidRPr="00333F7E">
              <w:rPr>
                <w:rFonts w:eastAsia="Arial Unicode MS"/>
                <w:color w:val="000000"/>
                <w:u w:color="000000"/>
              </w:rPr>
              <w:t xml:space="preserve"> </w:t>
            </w:r>
            <w:r w:rsidR="00500D21" w:rsidRPr="00ED0774">
              <w:rPr>
                <w:rFonts w:eastAsia="Arial Unicode MS"/>
                <w:color w:val="000000"/>
                <w:u w:color="000000"/>
              </w:rPr>
              <w:t>в</w:t>
            </w:r>
            <w:r w:rsidR="00926681" w:rsidRPr="00333F7E">
              <w:rPr>
                <w:rFonts w:eastAsia="Arial Unicode MS"/>
                <w:color w:val="000000"/>
                <w:u w:color="000000"/>
              </w:rPr>
              <w:t xml:space="preserve"> </w:t>
            </w:r>
            <w:r w:rsidR="00500D21" w:rsidRPr="00ED0774">
              <w:rPr>
                <w:rFonts w:eastAsia="Arial Unicode MS"/>
                <w:color w:val="000000"/>
                <w:u w:color="000000"/>
              </w:rPr>
              <w:t>день</w:t>
            </w:r>
            <w:r w:rsidR="00500D21" w:rsidRPr="00333F7E">
              <w:rPr>
                <w:rFonts w:eastAsia="Arial Unicode MS"/>
                <w:color w:val="000000"/>
                <w:u w:color="000000"/>
              </w:rPr>
              <w:t>,</w:t>
            </w:r>
            <w:r w:rsidR="00926681" w:rsidRPr="00333F7E">
              <w:rPr>
                <w:rFonts w:eastAsia="Arial Unicode MS"/>
                <w:color w:val="000000"/>
                <w:u w:color="000000"/>
              </w:rPr>
              <w:t xml:space="preserve"> </w:t>
            </w:r>
            <w:r w:rsidR="00500D21" w:rsidRPr="00333F7E">
              <w:rPr>
                <w:rFonts w:eastAsia="Arial Unicode MS"/>
                <w:color w:val="000000"/>
                <w:u w:color="000000"/>
              </w:rPr>
              <w:t>1</w:t>
            </w:r>
            <w:r w:rsidR="005A5233" w:rsidRPr="00333F7E">
              <w:t>–</w:t>
            </w:r>
            <w:r w:rsidR="00500D21" w:rsidRPr="00333F7E">
              <w:rPr>
                <w:rFonts w:eastAsia="Arial Unicode MS"/>
                <w:color w:val="000000"/>
                <w:u w:color="000000"/>
              </w:rPr>
              <w:t>5</w:t>
            </w:r>
            <w:r w:rsidR="00926681" w:rsidRPr="00333F7E">
              <w:rPr>
                <w:rFonts w:eastAsia="Arial Unicode MS"/>
                <w:color w:val="000000"/>
                <w:u w:color="000000"/>
              </w:rPr>
              <w:t xml:space="preserve"> </w:t>
            </w:r>
            <w:r w:rsidR="00500D21" w:rsidRPr="00ED0774">
              <w:rPr>
                <w:rFonts w:eastAsia="Arial Unicode MS"/>
                <w:color w:val="000000"/>
                <w:u w:color="000000"/>
              </w:rPr>
              <w:t>дни</w:t>
            </w:r>
            <w:r w:rsidR="00926681" w:rsidRPr="00333F7E">
              <w:rPr>
                <w:rFonts w:eastAsia="Arial Unicode MS"/>
                <w:color w:val="000000"/>
                <w:u w:color="000000"/>
              </w:rPr>
              <w:t xml:space="preserve"> </w:t>
            </w:r>
            <w:r w:rsidR="00500D21" w:rsidRPr="00ED0774">
              <w:rPr>
                <w:rFonts w:eastAsia="Arial Unicode MS"/>
                <w:color w:val="000000"/>
                <w:u w:color="000000"/>
              </w:rPr>
              <w:t>или</w:t>
            </w:r>
            <w:r w:rsidR="00926681" w:rsidRPr="00333F7E">
              <w:rPr>
                <w:rFonts w:eastAsia="Arial Unicode MS"/>
                <w:color w:val="000000"/>
                <w:u w:color="000000"/>
              </w:rPr>
              <w:t xml:space="preserve"> </w:t>
            </w:r>
            <w:r w:rsidR="00500D21" w:rsidRPr="00333F7E">
              <w:rPr>
                <w:rFonts w:eastAsia="Arial Unicode MS"/>
                <w:color w:val="000000"/>
                <w:u w:color="000000"/>
              </w:rPr>
              <w:t>1</w:t>
            </w:r>
            <w:r w:rsidR="00E41799" w:rsidRPr="00333F7E">
              <w:t>–</w:t>
            </w:r>
            <w:r w:rsidR="00500D21" w:rsidRPr="00333F7E">
              <w:rPr>
                <w:rFonts w:eastAsia="Arial Unicode MS"/>
                <w:color w:val="000000"/>
                <w:u w:color="000000"/>
              </w:rPr>
              <w:t>10</w:t>
            </w:r>
            <w:r w:rsidR="00926681" w:rsidRPr="00333F7E">
              <w:rPr>
                <w:rFonts w:eastAsia="Arial Unicode MS"/>
                <w:color w:val="000000"/>
                <w:u w:color="000000"/>
              </w:rPr>
              <w:t xml:space="preserve"> </w:t>
            </w:r>
            <w:r w:rsidR="00500D21" w:rsidRPr="00ED0774">
              <w:rPr>
                <w:rFonts w:eastAsia="Arial Unicode MS"/>
                <w:color w:val="000000"/>
                <w:u w:color="000000"/>
              </w:rPr>
              <w:t>дни</w:t>
            </w:r>
          </w:p>
        </w:tc>
      </w:tr>
      <w:tr w:rsidR="00500D21" w:rsidRPr="00333F7E" w14:paraId="17DF2706"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4C1C03D" w14:textId="712F01E3" w:rsidR="00500D21" w:rsidRPr="00333F7E" w:rsidRDefault="00836B91" w:rsidP="00F0118E">
            <w:pPr>
              <w:jc w:val="center"/>
              <w:rPr>
                <w:rFonts w:eastAsia="Arial Unicode MS"/>
                <w:color w:val="000000"/>
                <w:u w:color="000000"/>
              </w:rPr>
            </w:pPr>
            <w:r w:rsidRPr="00ED0774">
              <w:rPr>
                <w:rFonts w:eastAsia="Arial Unicode MS"/>
                <w:color w:val="000000"/>
                <w:u w:color="000000"/>
                <w:lang w:val="en-US"/>
              </w:rPr>
              <w:t>Dec</w:t>
            </w:r>
            <w:r w:rsidR="00500D21" w:rsidRPr="00333F7E">
              <w:rPr>
                <w:rFonts w:eastAsia="Arial Unicode MS"/>
                <w:color w:val="000000"/>
                <w:u w:color="000000"/>
              </w:rPr>
              <w:t>-</w:t>
            </w:r>
            <w:r w:rsidR="00500D21" w:rsidRPr="00ED0774">
              <w:rPr>
                <w:rFonts w:eastAsia="Arial Unicode MS"/>
                <w:color w:val="000000"/>
                <w:u w:color="000000"/>
                <w:lang w:val="en-US"/>
              </w:rPr>
              <w:t>Ida</w:t>
            </w:r>
            <w:r w:rsidR="00500D21" w:rsidRPr="00333F7E">
              <w:rPr>
                <w:rFonts w:eastAsia="Arial Unicode MS"/>
                <w:color w:val="000000"/>
                <w:u w:color="000000"/>
              </w:rPr>
              <w:t>-</w:t>
            </w:r>
            <w:r w:rsidR="00500D21" w:rsidRPr="00ED0774">
              <w:rPr>
                <w:rFonts w:eastAsia="Arial Unicode MS"/>
                <w:color w:val="000000"/>
                <w:u w:color="000000"/>
                <w:lang w:val="en-US"/>
              </w:rPr>
              <w:t>Ara</w:t>
            </w:r>
            <w:r w:rsidR="00500D21" w:rsidRPr="00333F7E">
              <w:rPr>
                <w:rFonts w:eastAsia="Arial Unicode MS"/>
                <w:color w:val="000000"/>
                <w:u w:color="000000"/>
              </w:rPr>
              <w:t>-</w:t>
            </w:r>
            <w:r w:rsidR="00500D21" w:rsidRPr="00ED0774">
              <w:rPr>
                <w:rFonts w:eastAsia="Arial Unicode MS"/>
                <w:color w:val="000000"/>
                <w:u w:color="000000"/>
                <w:lang w:val="en-US"/>
              </w:rPr>
              <w:t>C</w:t>
            </w:r>
            <w:r w:rsidRPr="00333F7E">
              <w:rPr>
                <w:rFonts w:eastAsia="Arial Unicode MS"/>
                <w:color w:val="000000"/>
                <w:u w:color="000000"/>
              </w:rPr>
              <w:t xml:space="preserve"> </w:t>
            </w:r>
            <w:r w:rsidRPr="00ED0774">
              <w:rPr>
                <w:rFonts w:eastAsia="Arial Unicode MS"/>
                <w:color w:val="000000"/>
                <w:u w:color="000000"/>
                <w:lang w:val="en-US"/>
              </w:rPr>
              <w:fldChar w:fldCharType="begin" w:fldLock="1"/>
            </w:r>
            <w:r w:rsidR="000E616A">
              <w:rPr>
                <w:rFonts w:eastAsia="Arial Unicode MS"/>
                <w:color w:val="000000"/>
                <w:u w:color="000000"/>
                <w:lang w:val="en-US"/>
              </w:rPr>
              <w:instrText>ADDIN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CSL</w:instrText>
            </w:r>
            <w:r w:rsidR="000E616A" w:rsidRPr="00333F7E">
              <w:rPr>
                <w:rFonts w:eastAsia="Arial Unicode MS"/>
                <w:color w:val="000000"/>
                <w:u w:color="000000"/>
              </w:rPr>
              <w:instrText>_</w:instrText>
            </w:r>
            <w:r w:rsidR="000E616A">
              <w:rPr>
                <w:rFonts w:eastAsia="Arial Unicode MS"/>
                <w:color w:val="000000"/>
                <w:u w:color="000000"/>
                <w:lang w:val="en-US"/>
              </w:rPr>
              <w:instrText>CITATION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citationItems</w:instrText>
            </w:r>
            <w:r w:rsidR="000E616A" w:rsidRPr="00333F7E">
              <w:rPr>
                <w:rFonts w:eastAsia="Arial Unicode MS"/>
                <w:color w:val="000000"/>
                <w:u w:color="000000"/>
              </w:rPr>
              <w:instrText>":[{"</w:instrText>
            </w:r>
            <w:r w:rsidR="000E616A">
              <w:rPr>
                <w:rFonts w:eastAsia="Arial Unicode MS"/>
                <w:color w:val="000000"/>
                <w:u w:color="000000"/>
                <w:lang w:val="en-US"/>
              </w:rPr>
              <w:instrText>id</w:instrText>
            </w:r>
            <w:r w:rsidR="000E616A" w:rsidRPr="00333F7E">
              <w:rPr>
                <w:rFonts w:eastAsia="Arial Unicode MS"/>
                <w:color w:val="000000"/>
                <w:u w:color="000000"/>
              </w:rPr>
              <w:instrText>":"</w:instrText>
            </w:r>
            <w:r w:rsidR="000E616A">
              <w:rPr>
                <w:rFonts w:eastAsia="Arial Unicode MS"/>
                <w:color w:val="000000"/>
                <w:u w:color="000000"/>
                <w:lang w:val="en-US"/>
              </w:rPr>
              <w:instrText>ITEM</w:instrText>
            </w:r>
            <w:r w:rsidR="000E616A" w:rsidRPr="00333F7E">
              <w:rPr>
                <w:rFonts w:eastAsia="Arial Unicode MS"/>
                <w:color w:val="000000"/>
                <w:u w:color="000000"/>
              </w:rPr>
              <w:instrText>-1","</w:instrText>
            </w:r>
            <w:r w:rsidR="000E616A">
              <w:rPr>
                <w:rFonts w:eastAsia="Arial Unicode MS"/>
                <w:color w:val="000000"/>
                <w:u w:color="000000"/>
                <w:lang w:val="en-US"/>
              </w:rPr>
              <w:instrText>itemData</w:instrText>
            </w:r>
            <w:r w:rsidR="000E616A" w:rsidRPr="00333F7E">
              <w:rPr>
                <w:rFonts w:eastAsia="Arial Unicode MS"/>
                <w:color w:val="000000"/>
                <w:u w:color="000000"/>
              </w:rPr>
              <w:instrText>":{"</w:instrText>
            </w:r>
            <w:r w:rsidR="000E616A">
              <w:rPr>
                <w:rFonts w:eastAsia="Arial Unicode MS"/>
                <w:color w:val="000000"/>
                <w:u w:color="000000"/>
                <w:lang w:val="en-US"/>
              </w:rPr>
              <w:instrText>DOI</w:instrText>
            </w:r>
            <w:r w:rsidR="000E616A" w:rsidRPr="00333F7E">
              <w:rPr>
                <w:rFonts w:eastAsia="Arial Unicode MS"/>
                <w:color w:val="000000"/>
                <w:u w:color="000000"/>
              </w:rPr>
              <w:instrText>":"10.3109/10428194.2015.1091931","</w:instrText>
            </w:r>
            <w:r w:rsidR="000E616A">
              <w:rPr>
                <w:rFonts w:eastAsia="Arial Unicode MS"/>
                <w:color w:val="000000"/>
                <w:u w:color="000000"/>
                <w:lang w:val="en-US"/>
              </w:rPr>
              <w:instrText>ISSN</w:instrText>
            </w:r>
            <w:r w:rsidR="000E616A" w:rsidRPr="00333F7E">
              <w:rPr>
                <w:rFonts w:eastAsia="Arial Unicode MS"/>
                <w:color w:val="000000"/>
                <w:u w:color="000000"/>
              </w:rPr>
              <w:instrText>":"1029-2403","</w:instrText>
            </w:r>
            <w:r w:rsidR="000E616A">
              <w:rPr>
                <w:rFonts w:eastAsia="Arial Unicode MS"/>
                <w:color w:val="000000"/>
                <w:u w:color="000000"/>
                <w:lang w:val="en-US"/>
              </w:rPr>
              <w:instrText>PMID</w:instrText>
            </w:r>
            <w:r w:rsidR="000E616A" w:rsidRPr="00333F7E">
              <w:rPr>
                <w:rFonts w:eastAsia="Arial Unicode MS"/>
                <w:color w:val="000000"/>
                <w:u w:color="000000"/>
              </w:rPr>
              <w:instrText>":"26372888","</w:instrText>
            </w:r>
            <w:r w:rsidR="000E616A">
              <w:rPr>
                <w:rFonts w:eastAsia="Arial Unicode MS"/>
                <w:color w:val="000000"/>
                <w:u w:color="000000"/>
                <w:lang w:val="en-US"/>
              </w:rPr>
              <w:instrText>abstract</w:instrText>
            </w:r>
            <w:r w:rsidR="000E616A" w:rsidRPr="00333F7E">
              <w:rPr>
                <w:rFonts w:eastAsia="Arial Unicode MS"/>
                <w:color w:val="000000"/>
                <w:u w:color="000000"/>
              </w:rPr>
              <w:instrText>":"</w:instrText>
            </w:r>
            <w:r w:rsidR="000E616A">
              <w:rPr>
                <w:rFonts w:eastAsia="Arial Unicode MS"/>
                <w:color w:val="000000"/>
                <w:u w:color="000000"/>
                <w:lang w:val="en-US"/>
              </w:rPr>
              <w:instrText>Decitabine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DAC</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is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commonly</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used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for</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the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treatment</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myelodysplastic</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syndrome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MDS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acute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myeloid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leukemia</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AML</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Previous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studies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have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indicated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DAC</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sequentially</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combined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with</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idarubicin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effective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treatment</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for</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myeloid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neoplasms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Therefore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clinical</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study</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conducted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the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sequential</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combination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DAC</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followed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by</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low</w:instrText>
            </w:r>
            <w:r w:rsidR="000E616A" w:rsidRPr="00333F7E">
              <w:rPr>
                <w:rFonts w:eastAsia="Arial Unicode MS"/>
                <w:color w:val="000000"/>
                <w:u w:color="000000"/>
              </w:rPr>
              <w:instrText>-</w:instrText>
            </w:r>
            <w:r w:rsidR="000E616A">
              <w:rPr>
                <w:rFonts w:eastAsia="Arial Unicode MS"/>
                <w:color w:val="000000"/>
                <w:u w:color="000000"/>
                <w:lang w:val="en-US"/>
              </w:rPr>
              <w:instrText>dose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idarubicin</w:instrText>
            </w:r>
            <w:r w:rsidR="000E616A" w:rsidRPr="00333F7E">
              <w:rPr>
                <w:rFonts w:eastAsia="Arial Unicode MS"/>
                <w:color w:val="000000"/>
                <w:u w:color="000000"/>
              </w:rPr>
              <w:instrText>/</w:instrText>
            </w:r>
            <w:r w:rsidR="000E616A">
              <w:rPr>
                <w:rFonts w:eastAsia="Arial Unicode MS"/>
                <w:color w:val="000000"/>
                <w:u w:color="000000"/>
                <w:lang w:val="en-US"/>
              </w:rPr>
              <w:instrText>cytarabine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high</w:instrText>
            </w:r>
            <w:r w:rsidR="000E616A" w:rsidRPr="00333F7E">
              <w:rPr>
                <w:rFonts w:eastAsia="Arial Unicode MS"/>
                <w:color w:val="000000"/>
                <w:u w:color="000000"/>
              </w:rPr>
              <w:instrText>-</w:instrText>
            </w:r>
            <w:r w:rsidR="000E616A">
              <w:rPr>
                <w:rFonts w:eastAsia="Arial Unicode MS"/>
                <w:color w:val="000000"/>
                <w:u w:color="000000"/>
                <w:lang w:val="en-US"/>
              </w:rPr>
              <w:instrText>risk</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myeloid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neoplasms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total</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333F7E">
              <w:rPr>
                <w:rFonts w:eastAsia="Arial Unicode MS"/>
                <w:color w:val="000000"/>
                <w:u w:color="000000"/>
              </w:rPr>
              <w:instrText xml:space="preserve"> 30 </w:instrText>
            </w:r>
            <w:r w:rsidR="000E616A">
              <w:rPr>
                <w:rFonts w:eastAsia="Arial Unicode MS"/>
                <w:color w:val="000000"/>
                <w:u w:color="000000"/>
                <w:lang w:val="en-US"/>
              </w:rPr>
              <w:instrText>patients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with</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diagnosis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high</w:instrText>
            </w:r>
            <w:r w:rsidR="000E616A" w:rsidRPr="00333F7E">
              <w:rPr>
                <w:rFonts w:eastAsia="Arial Unicode MS"/>
                <w:color w:val="000000"/>
                <w:u w:color="000000"/>
              </w:rPr>
              <w:instrText>-</w:instrText>
            </w:r>
            <w:r w:rsidR="000E616A">
              <w:rPr>
                <w:rFonts w:eastAsia="Arial Unicode MS"/>
                <w:color w:val="000000"/>
                <w:u w:color="000000"/>
                <w:lang w:val="en-US"/>
              </w:rPr>
              <w:instrText>risk</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MDS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AML</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evolving</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from</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MDS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or</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relapsed</w:instrText>
            </w:r>
            <w:r w:rsidR="000E616A" w:rsidRPr="00333F7E">
              <w:rPr>
                <w:rFonts w:eastAsia="Arial Unicode MS"/>
                <w:color w:val="000000"/>
                <w:u w:color="000000"/>
              </w:rPr>
              <w:instrText>/</w:instrText>
            </w:r>
            <w:r w:rsidR="000E616A">
              <w:rPr>
                <w:rFonts w:eastAsia="Arial Unicode MS"/>
                <w:color w:val="000000"/>
                <w:u w:color="000000"/>
                <w:lang w:val="en-US"/>
              </w:rPr>
              <w:instrText>refractory</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AML</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were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enrolled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the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study</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DAC</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administered</w:instrText>
            </w:r>
            <w:r w:rsidR="000E616A" w:rsidRPr="00333F7E">
              <w:rPr>
                <w:rFonts w:eastAsia="Arial Unicode MS"/>
                <w:color w:val="000000"/>
                <w:u w:color="000000"/>
              </w:rPr>
              <w:instrText xml:space="preserve"> 20 </w:instrText>
            </w:r>
            <w:r w:rsidR="000E616A">
              <w:rPr>
                <w:rFonts w:eastAsia="Arial Unicode MS"/>
                <w:color w:val="000000"/>
                <w:u w:color="000000"/>
                <w:lang w:val="en-US"/>
              </w:rPr>
              <w:instrText>mg</w:instrText>
            </w:r>
            <w:r w:rsidR="000E616A" w:rsidRPr="00333F7E">
              <w:rPr>
                <w:rFonts w:eastAsia="Arial Unicode MS"/>
                <w:color w:val="000000"/>
                <w:u w:color="000000"/>
              </w:rPr>
              <w:instrText>/</w:instrText>
            </w:r>
            <w:r w:rsidR="000E616A">
              <w:rPr>
                <w:rFonts w:eastAsia="Arial Unicode MS"/>
                <w:color w:val="000000"/>
                <w:u w:color="000000"/>
                <w:lang w:val="en-US"/>
              </w:rPr>
              <w:instrText>m</w:instrText>
            </w:r>
            <w:r w:rsidR="000E616A" w:rsidRPr="00333F7E">
              <w:rPr>
                <w:rFonts w:eastAsia="Arial Unicode MS"/>
                <w:color w:val="000000"/>
                <w:u w:color="000000"/>
              </w:rPr>
              <w:instrText xml:space="preserve">(2) </w:instrText>
            </w:r>
            <w:r w:rsidR="000E616A">
              <w:rPr>
                <w:rFonts w:eastAsia="Arial Unicode MS"/>
                <w:color w:val="000000"/>
                <w:u w:color="000000"/>
                <w:lang w:val="en-US"/>
              </w:rPr>
              <w:instrText>daily</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for</w:instrText>
            </w:r>
            <w:r w:rsidR="000E616A" w:rsidRPr="00333F7E">
              <w:rPr>
                <w:rFonts w:eastAsia="Arial Unicode MS"/>
                <w:color w:val="000000"/>
                <w:u w:color="000000"/>
              </w:rPr>
              <w:instrText xml:space="preserve"> 3 </w:instrText>
            </w:r>
            <w:r w:rsidR="000E616A">
              <w:rPr>
                <w:rFonts w:eastAsia="Arial Unicode MS"/>
                <w:color w:val="000000"/>
                <w:u w:color="000000"/>
                <w:lang w:val="en-US"/>
              </w:rPr>
              <w:instrText>consecutive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days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Idarubicin</w:instrText>
            </w:r>
            <w:r w:rsidR="000E616A" w:rsidRPr="00333F7E">
              <w:rPr>
                <w:rFonts w:eastAsia="Arial Unicode MS"/>
                <w:color w:val="000000"/>
                <w:u w:color="000000"/>
              </w:rPr>
              <w:instrText xml:space="preserve"> (3 </w:instrText>
            </w:r>
            <w:r w:rsidR="000E616A">
              <w:rPr>
                <w:rFonts w:eastAsia="Arial Unicode MS"/>
                <w:color w:val="000000"/>
                <w:u w:color="000000"/>
                <w:lang w:val="en-US"/>
              </w:rPr>
              <w:instrText>mg</w:instrText>
            </w:r>
            <w:r w:rsidR="000E616A" w:rsidRPr="00333F7E">
              <w:rPr>
                <w:rFonts w:eastAsia="Arial Unicode MS"/>
                <w:color w:val="000000"/>
                <w:u w:color="000000"/>
              </w:rPr>
              <w:instrText>/</w:instrText>
            </w:r>
            <w:r w:rsidR="000E616A">
              <w:rPr>
                <w:rFonts w:eastAsia="Arial Unicode MS"/>
                <w:color w:val="000000"/>
                <w:u w:color="000000"/>
                <w:lang w:val="en-US"/>
              </w:rPr>
              <w:instrText>m</w:instrText>
            </w:r>
            <w:r w:rsidR="000E616A" w:rsidRPr="00333F7E">
              <w:rPr>
                <w:rFonts w:eastAsia="Arial Unicode MS"/>
                <w:color w:val="000000"/>
                <w:u w:color="000000"/>
              </w:rPr>
              <w:instrText>(2)/</w:instrText>
            </w:r>
            <w:r w:rsidR="000E616A">
              <w:rPr>
                <w:rFonts w:eastAsia="Arial Unicode MS"/>
                <w:color w:val="000000"/>
                <w:u w:color="000000"/>
                <w:lang w:val="en-US"/>
              </w:rPr>
              <w:instrText>day</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administered</w:instrText>
            </w:r>
            <w:r w:rsidR="000E616A" w:rsidRPr="00333F7E">
              <w:rPr>
                <w:rFonts w:eastAsia="Arial Unicode MS"/>
                <w:color w:val="000000"/>
                <w:u w:color="000000"/>
              </w:rPr>
              <w:instrText xml:space="preserve"> 24 </w:instrText>
            </w:r>
            <w:r w:rsidR="000E616A">
              <w:rPr>
                <w:rFonts w:eastAsia="Arial Unicode MS"/>
                <w:color w:val="000000"/>
                <w:u w:color="000000"/>
                <w:lang w:val="en-US"/>
              </w:rPr>
              <w:instrText>h</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after</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the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last</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administration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DAC</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for</w:instrText>
            </w:r>
            <w:r w:rsidR="000E616A" w:rsidRPr="00333F7E">
              <w:rPr>
                <w:rFonts w:eastAsia="Arial Unicode MS"/>
                <w:color w:val="000000"/>
                <w:u w:color="000000"/>
              </w:rPr>
              <w:instrText xml:space="preserve"> 5-7 </w:instrText>
            </w:r>
            <w:r w:rsidR="000E616A">
              <w:rPr>
                <w:rFonts w:eastAsia="Arial Unicode MS"/>
                <w:color w:val="000000"/>
                <w:u w:color="000000"/>
                <w:lang w:val="en-US"/>
              </w:rPr>
              <w:instrText>consecutive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days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combined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with</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cytarabine</w:instrText>
            </w:r>
            <w:r w:rsidR="000E616A" w:rsidRPr="00333F7E">
              <w:rPr>
                <w:rFonts w:eastAsia="Arial Unicode MS"/>
                <w:color w:val="000000"/>
                <w:u w:color="000000"/>
              </w:rPr>
              <w:instrText xml:space="preserve"> (30 </w:instrText>
            </w:r>
            <w:r w:rsidR="000E616A">
              <w:rPr>
                <w:rFonts w:eastAsia="Arial Unicode MS"/>
                <w:color w:val="000000"/>
                <w:u w:color="000000"/>
                <w:lang w:val="en-US"/>
              </w:rPr>
              <w:instrText>mg</w:instrText>
            </w:r>
            <w:r w:rsidR="000E616A" w:rsidRPr="00F83FEB">
              <w:rPr>
                <w:rFonts w:eastAsia="Arial Unicode MS"/>
                <w:color w:val="000000"/>
                <w:u w:color="000000"/>
              </w:rPr>
              <w:instrText>/</w:instrText>
            </w:r>
            <w:r w:rsidR="000E616A">
              <w:rPr>
                <w:rFonts w:eastAsia="Arial Unicode MS"/>
                <w:color w:val="000000"/>
                <w:u w:color="000000"/>
                <w:lang w:val="en-US"/>
              </w:rPr>
              <w:instrText>m</w:instrText>
            </w:r>
            <w:r w:rsidR="000E616A" w:rsidRPr="00F83FEB">
              <w:rPr>
                <w:rFonts w:eastAsia="Arial Unicode MS"/>
                <w:color w:val="000000"/>
                <w:u w:color="000000"/>
              </w:rPr>
              <w:instrText>(2)/</w:instrText>
            </w:r>
            <w:r w:rsidR="000E616A">
              <w:rPr>
                <w:rFonts w:eastAsia="Arial Unicode MS"/>
                <w:color w:val="000000"/>
                <w:u w:color="000000"/>
                <w:lang w:val="en-US"/>
              </w:rPr>
              <w:instrText>day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for</w:instrText>
            </w:r>
            <w:r w:rsidR="000E616A" w:rsidRPr="00F83FEB">
              <w:rPr>
                <w:rFonts w:eastAsia="Arial Unicode MS"/>
                <w:color w:val="000000"/>
                <w:u w:color="000000"/>
              </w:rPr>
              <w:instrText xml:space="preserve"> 7-14 </w:instrText>
            </w:r>
            <w:r w:rsidR="000E616A">
              <w:rPr>
                <w:rFonts w:eastAsia="Arial Unicode MS"/>
                <w:color w:val="000000"/>
                <w:u w:color="000000"/>
                <w:lang w:val="en-US"/>
              </w:rPr>
              <w:instrText>days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The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overall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complete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remission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rate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F83FEB">
              <w:rPr>
                <w:rFonts w:eastAsia="Arial Unicode MS"/>
                <w:color w:val="000000"/>
                <w:u w:color="000000"/>
              </w:rPr>
              <w:instrText xml:space="preserve"> 66.67%. </w:instrText>
            </w:r>
            <w:r w:rsidR="000E616A">
              <w:rPr>
                <w:rFonts w:eastAsia="Arial Unicode MS"/>
                <w:color w:val="000000"/>
                <w:u w:color="000000"/>
                <w:lang w:val="en-US"/>
              </w:rPr>
              <w:instrText>The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results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demonstrate that epigenetic priming with decitabine followed by low-dose idarubicin/ytarabine has an increased anti-leukemia effect compared to traditional chemotherapy in high-risk myeloid neoplasms.","author":[{"dropping-particle":"","family":"Ye","given":"Xing-Nong","non-dropping-particle":"","parse-names":false,"suffix":""},{"dropping-particle":"","family":"Zhou","given":"Xin-Ping","non-dropping-particle":"","parse-names":false,"suffix":""},{"dropping-particle":"","family":"Wei","given":"Ju-Ying","non-dropping-particle":"","parse-names":false,"suffix":""},{"dropping-particle":"","family":"Xu","given":"Gai-Xiang","non-dropping-particle":"","parse-names":false,"suffix":""},{"dropping-particle":"","family":"Li","given":"Ying","non-dropping-particle":"","parse-names":false,"suffix":""},{"dropping-particle":"","family":"Mao","given":"Li-Ping","non-dropping-particle":"","parse-names":false,"suffix":""},{"dropping-particle":"","family":"Huang","given":"Jian","non-dropping-particle":"","parse-names":false,"suffix":""},{"dropping-particle":"","family":"Ren","given":"Yan-Ling","non-dropping-particle":"","parse-names":false,"suffix":""},{"dropping-particle":"","family":"Mei","given":"Chen","non-dropping-particle":"","parse-names":false,"suffix":""},{"dropping-particle":"","family":"Wang","given":"Jing-Han","non-dropping-particle":"","parse-names":false,"suffix":""},{"dropping-particle":"","family":"Lou","given":"Yin-Jun","non-dropping-particle":"","parse-names":false,"suffix":""},{"dropping-particle":"","family":"Ma","given":"Li-Ya","non-dropping-particle":"","parse-names":false,"suffix":""},{"dropping-particle":"","family":"Yu","given":"Wen-Juan","non-dropping-particle":"","parse-names":false,"suffix":""},{"dropping-particle":"","family":"Ye","given":"Li","non-dropping-particle":"","parse-names":false,</w:instrText>
            </w:r>
            <w:r w:rsidR="000E616A" w:rsidRPr="00333F7E">
              <w:rPr>
                <w:rFonts w:eastAsia="Arial Unicode MS"/>
                <w:color w:val="000000"/>
                <w:u w:color="000000"/>
              </w:rPr>
              <w:instrText>"</w:instrText>
            </w:r>
            <w:r w:rsidR="000E616A">
              <w:rPr>
                <w:rFonts w:eastAsia="Arial Unicode MS"/>
                <w:color w:val="000000"/>
                <w:u w:color="000000"/>
                <w:lang w:val="en-US"/>
              </w:rPr>
              <w:instrText>suffix</w:instrText>
            </w:r>
            <w:r w:rsidR="000E616A" w:rsidRPr="00333F7E">
              <w:rPr>
                <w:rFonts w:eastAsia="Arial Unicode MS"/>
                <w:color w:val="000000"/>
                <w:u w:color="000000"/>
              </w:rPr>
              <w:instrText>":""},{"</w:instrText>
            </w:r>
            <w:r w:rsidR="000E616A">
              <w:rPr>
                <w:rFonts w:eastAsia="Arial Unicode MS"/>
                <w:color w:val="000000"/>
                <w:u w:color="000000"/>
                <w:lang w:val="en-US"/>
              </w:rPr>
              <w:instrText>dropping</w:instrText>
            </w:r>
            <w:r w:rsidR="000E616A" w:rsidRPr="00333F7E">
              <w:rPr>
                <w:rFonts w:eastAsia="Arial Unicode MS"/>
                <w:color w:val="000000"/>
                <w:u w:color="000000"/>
              </w:rPr>
              <w:instrText>-</w:instrText>
            </w:r>
            <w:r w:rsidR="000E616A">
              <w:rPr>
                <w:rFonts w:eastAsia="Arial Unicode MS"/>
                <w:color w:val="000000"/>
                <w:u w:color="000000"/>
                <w:lang w:val="en-US"/>
              </w:rPr>
              <w:instrText>particle</w:instrText>
            </w:r>
            <w:r w:rsidR="000E616A" w:rsidRPr="00333F7E">
              <w:rPr>
                <w:rFonts w:eastAsia="Arial Unicode MS"/>
                <w:color w:val="000000"/>
                <w:u w:color="000000"/>
              </w:rPr>
              <w:instrText>":"","</w:instrText>
            </w:r>
            <w:r w:rsidR="000E616A">
              <w:rPr>
                <w:rFonts w:eastAsia="Arial Unicode MS"/>
                <w:color w:val="000000"/>
                <w:u w:color="000000"/>
                <w:lang w:val="en-US"/>
              </w:rPr>
              <w:instrText>family</w:instrText>
            </w:r>
            <w:r w:rsidR="000E616A" w:rsidRPr="00333F7E">
              <w:rPr>
                <w:rFonts w:eastAsia="Arial Unicode MS"/>
                <w:color w:val="000000"/>
                <w:u w:color="000000"/>
              </w:rPr>
              <w:instrText>":"</w:instrText>
            </w:r>
            <w:r w:rsidR="000E616A">
              <w:rPr>
                <w:rFonts w:eastAsia="Arial Unicode MS"/>
                <w:color w:val="000000"/>
                <w:u w:color="000000"/>
                <w:lang w:val="en-US"/>
              </w:rPr>
              <w:instrText>Xie</w:instrText>
            </w:r>
            <w:r w:rsidR="000E616A" w:rsidRPr="00333F7E">
              <w:rPr>
                <w:rFonts w:eastAsia="Arial Unicode MS"/>
                <w:color w:val="000000"/>
                <w:u w:color="000000"/>
              </w:rPr>
              <w:instrText>","</w:instrText>
            </w:r>
            <w:r w:rsidR="000E616A">
              <w:rPr>
                <w:rFonts w:eastAsia="Arial Unicode MS"/>
                <w:color w:val="000000"/>
                <w:u w:color="000000"/>
                <w:lang w:val="en-US"/>
              </w:rPr>
              <w:instrText>given</w:instrText>
            </w:r>
            <w:r w:rsidR="000E616A" w:rsidRPr="00333F7E">
              <w:rPr>
                <w:rFonts w:eastAsia="Arial Unicode MS"/>
                <w:color w:val="000000"/>
                <w:u w:color="000000"/>
              </w:rPr>
              <w:instrText>":"</w:instrText>
            </w:r>
            <w:r w:rsidR="000E616A">
              <w:rPr>
                <w:rFonts w:eastAsia="Arial Unicode MS"/>
                <w:color w:val="000000"/>
                <w:u w:color="000000"/>
                <w:lang w:val="en-US"/>
              </w:rPr>
              <w:instrText>Li</w:instrText>
            </w:r>
            <w:r w:rsidR="000E616A" w:rsidRPr="00333F7E">
              <w:rPr>
                <w:rFonts w:eastAsia="Arial Unicode MS"/>
                <w:color w:val="000000"/>
                <w:u w:color="000000"/>
              </w:rPr>
              <w:instrText>-</w:instrText>
            </w:r>
            <w:r w:rsidR="000E616A">
              <w:rPr>
                <w:rFonts w:eastAsia="Arial Unicode MS"/>
                <w:color w:val="000000"/>
                <w:u w:color="000000"/>
                <w:lang w:val="en-US"/>
              </w:rPr>
              <w:instrText>Li</w:instrText>
            </w:r>
            <w:r w:rsidR="000E616A" w:rsidRPr="00333F7E">
              <w:rPr>
                <w:rFonts w:eastAsia="Arial Unicode MS"/>
                <w:color w:val="000000"/>
                <w:u w:color="000000"/>
              </w:rPr>
              <w:instrText>","</w:instrText>
            </w:r>
            <w:r w:rsidR="000E616A">
              <w:rPr>
                <w:rFonts w:eastAsia="Arial Unicode MS"/>
                <w:color w:val="000000"/>
                <w:u w:color="000000"/>
                <w:lang w:val="en-US"/>
              </w:rPr>
              <w:instrText>non</w:instrText>
            </w:r>
            <w:r w:rsidR="000E616A" w:rsidRPr="00333F7E">
              <w:rPr>
                <w:rFonts w:eastAsia="Arial Unicode MS"/>
                <w:color w:val="000000"/>
                <w:u w:color="000000"/>
              </w:rPr>
              <w:instrText>-</w:instrText>
            </w:r>
            <w:r w:rsidR="000E616A">
              <w:rPr>
                <w:rFonts w:eastAsia="Arial Unicode MS"/>
                <w:color w:val="000000"/>
                <w:u w:color="000000"/>
                <w:lang w:val="en-US"/>
              </w:rPr>
              <w:instrText>dropping</w:instrText>
            </w:r>
            <w:r w:rsidR="000E616A" w:rsidRPr="00333F7E">
              <w:rPr>
                <w:rFonts w:eastAsia="Arial Unicode MS"/>
                <w:color w:val="000000"/>
                <w:u w:color="000000"/>
              </w:rPr>
              <w:instrText>-</w:instrText>
            </w:r>
            <w:r w:rsidR="000E616A">
              <w:rPr>
                <w:rFonts w:eastAsia="Arial Unicode MS"/>
                <w:color w:val="000000"/>
                <w:u w:color="000000"/>
                <w:lang w:val="en-US"/>
              </w:rPr>
              <w:instrText>particle</w:instrText>
            </w:r>
            <w:r w:rsidR="000E616A" w:rsidRPr="00333F7E">
              <w:rPr>
                <w:rFonts w:eastAsia="Arial Unicode MS"/>
                <w:color w:val="000000"/>
                <w:u w:color="000000"/>
              </w:rPr>
              <w:instrText>":"","</w:instrText>
            </w:r>
            <w:r w:rsidR="000E616A">
              <w:rPr>
                <w:rFonts w:eastAsia="Arial Unicode MS"/>
                <w:color w:val="000000"/>
                <w:u w:color="000000"/>
                <w:lang w:val="en-US"/>
              </w:rPr>
              <w:instrText>parse</w:instrText>
            </w:r>
            <w:r w:rsidR="000E616A" w:rsidRPr="00333F7E">
              <w:rPr>
                <w:rFonts w:eastAsia="Arial Unicode MS"/>
                <w:color w:val="000000"/>
                <w:u w:color="000000"/>
              </w:rPr>
              <w:instrText>-</w:instrText>
            </w:r>
            <w:r w:rsidR="000E616A">
              <w:rPr>
                <w:rFonts w:eastAsia="Arial Unicode MS"/>
                <w:color w:val="000000"/>
                <w:u w:color="000000"/>
                <w:lang w:val="en-US"/>
              </w:rPr>
              <w:instrText>names</w:instrText>
            </w:r>
            <w:r w:rsidR="000E616A" w:rsidRPr="00333F7E">
              <w:rPr>
                <w:rFonts w:eastAsia="Arial Unicode MS"/>
                <w:color w:val="000000"/>
                <w:u w:color="000000"/>
              </w:rPr>
              <w:instrText>":</w:instrText>
            </w:r>
            <w:r w:rsidR="000E616A">
              <w:rPr>
                <w:rFonts w:eastAsia="Arial Unicode MS"/>
                <w:color w:val="000000"/>
                <w:u w:color="000000"/>
                <w:lang w:val="en-US"/>
              </w:rPr>
              <w:instrText>false</w:instrText>
            </w:r>
            <w:r w:rsidR="000E616A" w:rsidRPr="00333F7E">
              <w:rPr>
                <w:rFonts w:eastAsia="Arial Unicode MS"/>
                <w:color w:val="000000"/>
                <w:u w:color="000000"/>
              </w:rPr>
              <w:instrText>,"</w:instrText>
            </w:r>
            <w:r w:rsidR="000E616A">
              <w:rPr>
                <w:rFonts w:eastAsia="Arial Unicode MS"/>
                <w:color w:val="000000"/>
                <w:u w:color="000000"/>
                <w:lang w:val="en-US"/>
              </w:rPr>
              <w:instrText>suffix</w:instrText>
            </w:r>
            <w:r w:rsidR="000E616A" w:rsidRPr="00333F7E">
              <w:rPr>
                <w:rFonts w:eastAsia="Arial Unicode MS"/>
                <w:color w:val="000000"/>
                <w:u w:color="000000"/>
              </w:rPr>
              <w:instrText>":""},{"</w:instrText>
            </w:r>
            <w:r w:rsidR="000E616A">
              <w:rPr>
                <w:rFonts w:eastAsia="Arial Unicode MS"/>
                <w:color w:val="000000"/>
                <w:u w:color="000000"/>
                <w:lang w:val="en-US"/>
              </w:rPr>
              <w:instrText>dropping</w:instrText>
            </w:r>
            <w:r w:rsidR="000E616A" w:rsidRPr="00333F7E">
              <w:rPr>
                <w:rFonts w:eastAsia="Arial Unicode MS"/>
                <w:color w:val="000000"/>
                <w:u w:color="000000"/>
              </w:rPr>
              <w:instrText>-</w:instrText>
            </w:r>
            <w:r w:rsidR="000E616A">
              <w:rPr>
                <w:rFonts w:eastAsia="Arial Unicode MS"/>
                <w:color w:val="000000"/>
                <w:u w:color="000000"/>
                <w:lang w:val="en-US"/>
              </w:rPr>
              <w:instrText>particle</w:instrText>
            </w:r>
            <w:r w:rsidR="000E616A" w:rsidRPr="00333F7E">
              <w:rPr>
                <w:rFonts w:eastAsia="Arial Unicode MS"/>
                <w:color w:val="000000"/>
                <w:u w:color="000000"/>
              </w:rPr>
              <w:instrText>":"","</w:instrText>
            </w:r>
            <w:r w:rsidR="000E616A">
              <w:rPr>
                <w:rFonts w:eastAsia="Arial Unicode MS"/>
                <w:color w:val="000000"/>
                <w:u w:color="000000"/>
                <w:lang w:val="en-US"/>
              </w:rPr>
              <w:instrText>family</w:instrText>
            </w:r>
            <w:r w:rsidR="000E616A" w:rsidRPr="00333F7E">
              <w:rPr>
                <w:rFonts w:eastAsia="Arial Unicode MS"/>
                <w:color w:val="000000"/>
                <w:u w:color="000000"/>
              </w:rPr>
              <w:instrText>":"</w:instrText>
            </w:r>
            <w:r w:rsidR="000E616A">
              <w:rPr>
                <w:rFonts w:eastAsia="Arial Unicode MS"/>
                <w:color w:val="000000"/>
                <w:u w:color="000000"/>
                <w:lang w:val="en-US"/>
              </w:rPr>
              <w:instrText>Luo</w:instrText>
            </w:r>
            <w:r w:rsidR="000E616A" w:rsidRPr="00333F7E">
              <w:rPr>
                <w:rFonts w:eastAsia="Arial Unicode MS"/>
                <w:color w:val="000000"/>
                <w:u w:color="000000"/>
              </w:rPr>
              <w:instrText>","</w:instrText>
            </w:r>
            <w:r w:rsidR="000E616A">
              <w:rPr>
                <w:rFonts w:eastAsia="Arial Unicode MS"/>
                <w:color w:val="000000"/>
                <w:u w:color="000000"/>
                <w:lang w:val="en-US"/>
              </w:rPr>
              <w:instrText>given</w:instrText>
            </w:r>
            <w:r w:rsidR="000E616A" w:rsidRPr="00333F7E">
              <w:rPr>
                <w:rFonts w:eastAsia="Arial Unicode MS"/>
                <w:color w:val="000000"/>
                <w:u w:color="000000"/>
              </w:rPr>
              <w:instrText>":"</w:instrText>
            </w:r>
            <w:r w:rsidR="000E616A">
              <w:rPr>
                <w:rFonts w:eastAsia="Arial Unicode MS"/>
                <w:color w:val="000000"/>
                <w:u w:color="000000"/>
                <w:lang w:val="en-US"/>
              </w:rPr>
              <w:instrText>Yin</w:instrText>
            </w:r>
            <w:r w:rsidR="000E616A" w:rsidRPr="00333F7E">
              <w:rPr>
                <w:rFonts w:eastAsia="Arial Unicode MS"/>
                <w:color w:val="000000"/>
                <w:u w:color="000000"/>
              </w:rPr>
              <w:instrText>-</w:instrText>
            </w:r>
            <w:r w:rsidR="000E616A">
              <w:rPr>
                <w:rFonts w:eastAsia="Arial Unicode MS"/>
                <w:color w:val="000000"/>
                <w:u w:color="000000"/>
                <w:lang w:val="en-US"/>
              </w:rPr>
              <w:instrText>Wan</w:instrText>
            </w:r>
            <w:r w:rsidR="000E616A" w:rsidRPr="00333F7E">
              <w:rPr>
                <w:rFonts w:eastAsia="Arial Unicode MS"/>
                <w:color w:val="000000"/>
                <w:u w:color="000000"/>
              </w:rPr>
              <w:instrText>","</w:instrText>
            </w:r>
            <w:r w:rsidR="000E616A">
              <w:rPr>
                <w:rFonts w:eastAsia="Arial Unicode MS"/>
                <w:color w:val="000000"/>
                <w:u w:color="000000"/>
                <w:lang w:val="en-US"/>
              </w:rPr>
              <w:instrText>non</w:instrText>
            </w:r>
            <w:r w:rsidR="000E616A" w:rsidRPr="00333F7E">
              <w:rPr>
                <w:rFonts w:eastAsia="Arial Unicode MS"/>
                <w:color w:val="000000"/>
                <w:u w:color="000000"/>
              </w:rPr>
              <w:instrText>-</w:instrText>
            </w:r>
            <w:r w:rsidR="000E616A">
              <w:rPr>
                <w:rFonts w:eastAsia="Arial Unicode MS"/>
                <w:color w:val="000000"/>
                <w:u w:color="000000"/>
                <w:lang w:val="en-US"/>
              </w:rPr>
              <w:instrText>dropping</w:instrText>
            </w:r>
            <w:r w:rsidR="000E616A" w:rsidRPr="00333F7E">
              <w:rPr>
                <w:rFonts w:eastAsia="Arial Unicode MS"/>
                <w:color w:val="000000"/>
                <w:u w:color="000000"/>
              </w:rPr>
              <w:instrText>-</w:instrText>
            </w:r>
            <w:r w:rsidR="000E616A">
              <w:rPr>
                <w:rFonts w:eastAsia="Arial Unicode MS"/>
                <w:color w:val="000000"/>
                <w:u w:color="000000"/>
                <w:lang w:val="en-US"/>
              </w:rPr>
              <w:instrText>particle</w:instrText>
            </w:r>
            <w:r w:rsidR="000E616A" w:rsidRPr="00333F7E">
              <w:rPr>
                <w:rFonts w:eastAsia="Arial Unicode MS"/>
                <w:color w:val="000000"/>
                <w:u w:color="000000"/>
              </w:rPr>
              <w:instrText>":"","</w:instrText>
            </w:r>
            <w:r w:rsidR="000E616A">
              <w:rPr>
                <w:rFonts w:eastAsia="Arial Unicode MS"/>
                <w:color w:val="000000"/>
                <w:u w:color="000000"/>
                <w:lang w:val="en-US"/>
              </w:rPr>
              <w:instrText>parse</w:instrText>
            </w:r>
            <w:r w:rsidR="000E616A" w:rsidRPr="00333F7E">
              <w:rPr>
                <w:rFonts w:eastAsia="Arial Unicode MS"/>
                <w:color w:val="000000"/>
                <w:u w:color="000000"/>
              </w:rPr>
              <w:instrText>-</w:instrText>
            </w:r>
            <w:r w:rsidR="000E616A">
              <w:rPr>
                <w:rFonts w:eastAsia="Arial Unicode MS"/>
                <w:color w:val="000000"/>
                <w:u w:color="000000"/>
                <w:lang w:val="en-US"/>
              </w:rPr>
              <w:instrText>names</w:instrText>
            </w:r>
            <w:r w:rsidR="000E616A" w:rsidRPr="00333F7E">
              <w:rPr>
                <w:rFonts w:eastAsia="Arial Unicode MS"/>
                <w:color w:val="000000"/>
                <w:u w:color="000000"/>
              </w:rPr>
              <w:instrText>":</w:instrText>
            </w:r>
            <w:r w:rsidR="000E616A">
              <w:rPr>
                <w:rFonts w:eastAsia="Arial Unicode MS"/>
                <w:color w:val="000000"/>
                <w:u w:color="000000"/>
                <w:lang w:val="en-US"/>
              </w:rPr>
              <w:instrText>false</w:instrText>
            </w:r>
            <w:r w:rsidR="000E616A" w:rsidRPr="00333F7E">
              <w:rPr>
                <w:rFonts w:eastAsia="Arial Unicode MS"/>
                <w:color w:val="000000"/>
                <w:u w:color="000000"/>
              </w:rPr>
              <w:instrText>,"</w:instrText>
            </w:r>
            <w:r w:rsidR="000E616A">
              <w:rPr>
                <w:rFonts w:eastAsia="Arial Unicode MS"/>
                <w:color w:val="000000"/>
                <w:u w:color="000000"/>
                <w:lang w:val="en-US"/>
              </w:rPr>
              <w:instrText>suffix</w:instrText>
            </w:r>
            <w:r w:rsidR="000E616A" w:rsidRPr="00333F7E">
              <w:rPr>
                <w:rFonts w:eastAsia="Arial Unicode MS"/>
                <w:color w:val="000000"/>
                <w:u w:color="000000"/>
              </w:rPr>
              <w:instrText>":""},{"</w:instrText>
            </w:r>
            <w:r w:rsidR="000E616A">
              <w:rPr>
                <w:rFonts w:eastAsia="Arial Unicode MS"/>
                <w:color w:val="000000"/>
                <w:u w:color="000000"/>
                <w:lang w:val="en-US"/>
              </w:rPr>
              <w:instrText>dropping</w:instrText>
            </w:r>
            <w:r w:rsidR="000E616A" w:rsidRPr="00333F7E">
              <w:rPr>
                <w:rFonts w:eastAsia="Arial Unicode MS"/>
                <w:color w:val="000000"/>
                <w:u w:color="000000"/>
              </w:rPr>
              <w:instrText>-</w:instrText>
            </w:r>
            <w:r w:rsidR="000E616A">
              <w:rPr>
                <w:rFonts w:eastAsia="Arial Unicode MS"/>
                <w:color w:val="000000"/>
                <w:u w:color="000000"/>
                <w:lang w:val="en-US"/>
              </w:rPr>
              <w:instrText>particle</w:instrText>
            </w:r>
            <w:r w:rsidR="000E616A" w:rsidRPr="00333F7E">
              <w:rPr>
                <w:rFonts w:eastAsia="Arial Unicode MS"/>
                <w:color w:val="000000"/>
                <w:u w:color="000000"/>
              </w:rPr>
              <w:instrText>":"","</w:instrText>
            </w:r>
            <w:r w:rsidR="000E616A">
              <w:rPr>
                <w:rFonts w:eastAsia="Arial Unicode MS"/>
                <w:color w:val="000000"/>
                <w:u w:color="000000"/>
                <w:lang w:val="en-US"/>
              </w:rPr>
              <w:instrText>family</w:instrText>
            </w:r>
            <w:r w:rsidR="000E616A" w:rsidRPr="00333F7E">
              <w:rPr>
                <w:rFonts w:eastAsia="Arial Unicode MS"/>
                <w:color w:val="000000"/>
                <w:u w:color="000000"/>
              </w:rPr>
              <w:instrText>":"</w:instrText>
            </w:r>
            <w:r w:rsidR="000E616A">
              <w:rPr>
                <w:rFonts w:eastAsia="Arial Unicode MS"/>
                <w:color w:val="000000"/>
                <w:u w:color="000000"/>
                <w:lang w:val="en-US"/>
              </w:rPr>
              <w:instrText>Hu</w:instrText>
            </w:r>
            <w:r w:rsidR="000E616A" w:rsidRPr="00333F7E">
              <w:rPr>
                <w:rFonts w:eastAsia="Arial Unicode MS"/>
                <w:color w:val="000000"/>
                <w:u w:color="000000"/>
              </w:rPr>
              <w:instrText>","</w:instrText>
            </w:r>
            <w:r w:rsidR="000E616A">
              <w:rPr>
                <w:rFonts w:eastAsia="Arial Unicode MS"/>
                <w:color w:val="000000"/>
                <w:u w:color="000000"/>
                <w:lang w:val="en-US"/>
              </w:rPr>
              <w:instrText>given</w:instrText>
            </w:r>
            <w:r w:rsidR="000E616A" w:rsidRPr="00333F7E">
              <w:rPr>
                <w:rFonts w:eastAsia="Arial Unicode MS"/>
                <w:color w:val="000000"/>
                <w:u w:color="000000"/>
              </w:rPr>
              <w:instrText>":"</w:instrText>
            </w:r>
            <w:r w:rsidR="000E616A">
              <w:rPr>
                <w:rFonts w:eastAsia="Arial Unicode MS"/>
                <w:color w:val="000000"/>
                <w:u w:color="000000"/>
                <w:lang w:val="en-US"/>
              </w:rPr>
              <w:instrText>Chao</w:instrText>
            </w:r>
            <w:r w:rsidR="000E616A" w:rsidRPr="00333F7E">
              <w:rPr>
                <w:rFonts w:eastAsia="Arial Unicode MS"/>
                <w:color w:val="000000"/>
                <w:u w:color="000000"/>
              </w:rPr>
              <w:instrText>","</w:instrText>
            </w:r>
            <w:r w:rsidR="000E616A">
              <w:rPr>
                <w:rFonts w:eastAsia="Arial Unicode MS"/>
                <w:color w:val="000000"/>
                <w:u w:color="000000"/>
                <w:lang w:val="en-US"/>
              </w:rPr>
              <w:instrText>non</w:instrText>
            </w:r>
            <w:r w:rsidR="000E616A" w:rsidRPr="00333F7E">
              <w:rPr>
                <w:rFonts w:eastAsia="Arial Unicode MS"/>
                <w:color w:val="000000"/>
                <w:u w:color="000000"/>
              </w:rPr>
              <w:instrText>-</w:instrText>
            </w:r>
            <w:r w:rsidR="000E616A">
              <w:rPr>
                <w:rFonts w:eastAsia="Arial Unicode MS"/>
                <w:color w:val="000000"/>
                <w:u w:color="000000"/>
                <w:lang w:val="en-US"/>
              </w:rPr>
              <w:instrText>dropping</w:instrText>
            </w:r>
            <w:r w:rsidR="000E616A" w:rsidRPr="00333F7E">
              <w:rPr>
                <w:rFonts w:eastAsia="Arial Unicode MS"/>
                <w:color w:val="000000"/>
                <w:u w:color="000000"/>
              </w:rPr>
              <w:instrText>-</w:instrText>
            </w:r>
            <w:r w:rsidR="000E616A">
              <w:rPr>
                <w:rFonts w:eastAsia="Arial Unicode MS"/>
                <w:color w:val="000000"/>
                <w:u w:color="000000"/>
                <w:lang w:val="en-US"/>
              </w:rPr>
              <w:instrText>particle</w:instrText>
            </w:r>
            <w:r w:rsidR="000E616A" w:rsidRPr="00333F7E">
              <w:rPr>
                <w:rFonts w:eastAsia="Arial Unicode MS"/>
                <w:color w:val="000000"/>
                <w:u w:color="000000"/>
              </w:rPr>
              <w:instrText>":"","</w:instrText>
            </w:r>
            <w:r w:rsidR="000E616A">
              <w:rPr>
                <w:rFonts w:eastAsia="Arial Unicode MS"/>
                <w:color w:val="000000"/>
                <w:u w:color="000000"/>
                <w:lang w:val="en-US"/>
              </w:rPr>
              <w:instrText>parse</w:instrText>
            </w:r>
            <w:r w:rsidR="000E616A" w:rsidRPr="00333F7E">
              <w:rPr>
                <w:rFonts w:eastAsia="Arial Unicode MS"/>
                <w:color w:val="000000"/>
                <w:u w:color="000000"/>
              </w:rPr>
              <w:instrText>-</w:instrText>
            </w:r>
            <w:r w:rsidR="000E616A">
              <w:rPr>
                <w:rFonts w:eastAsia="Arial Unicode MS"/>
                <w:color w:val="000000"/>
                <w:u w:color="000000"/>
                <w:lang w:val="en-US"/>
              </w:rPr>
              <w:instrText>names</w:instrText>
            </w:r>
            <w:r w:rsidR="000E616A" w:rsidRPr="00333F7E">
              <w:rPr>
                <w:rFonts w:eastAsia="Arial Unicode MS"/>
                <w:color w:val="000000"/>
                <w:u w:color="000000"/>
              </w:rPr>
              <w:instrText>":</w:instrText>
            </w:r>
            <w:r w:rsidR="000E616A">
              <w:rPr>
                <w:rFonts w:eastAsia="Arial Unicode MS"/>
                <w:color w:val="000000"/>
                <w:u w:color="000000"/>
                <w:lang w:val="en-US"/>
              </w:rPr>
              <w:instrText>false</w:instrText>
            </w:r>
            <w:r w:rsidR="000E616A" w:rsidRPr="00333F7E">
              <w:rPr>
                <w:rFonts w:eastAsia="Arial Unicode MS"/>
                <w:color w:val="000000"/>
                <w:u w:color="000000"/>
              </w:rPr>
              <w:instrText>,"</w:instrText>
            </w:r>
            <w:r w:rsidR="000E616A">
              <w:rPr>
                <w:rFonts w:eastAsia="Arial Unicode MS"/>
                <w:color w:val="000000"/>
                <w:u w:color="000000"/>
                <w:lang w:val="en-US"/>
              </w:rPr>
              <w:instrText>suffix</w:instrText>
            </w:r>
            <w:r w:rsidR="000E616A" w:rsidRPr="00333F7E">
              <w:rPr>
                <w:rFonts w:eastAsia="Arial Unicode MS"/>
                <w:color w:val="000000"/>
                <w:u w:color="000000"/>
              </w:rPr>
              <w:instrText>":""},{"</w:instrText>
            </w:r>
            <w:r w:rsidR="000E616A">
              <w:rPr>
                <w:rFonts w:eastAsia="Arial Unicode MS"/>
                <w:color w:val="000000"/>
                <w:u w:color="000000"/>
                <w:lang w:val="en-US"/>
              </w:rPr>
              <w:instrText>dropping</w:instrText>
            </w:r>
            <w:r w:rsidR="000E616A" w:rsidRPr="00333F7E">
              <w:rPr>
                <w:rFonts w:eastAsia="Arial Unicode MS"/>
                <w:color w:val="000000"/>
                <w:u w:color="000000"/>
              </w:rPr>
              <w:instrText>-</w:instrText>
            </w:r>
            <w:r w:rsidR="000E616A">
              <w:rPr>
                <w:rFonts w:eastAsia="Arial Unicode MS"/>
                <w:color w:val="000000"/>
                <w:u w:color="000000"/>
                <w:lang w:val="en-US"/>
              </w:rPr>
              <w:instrText>particle</w:instrText>
            </w:r>
            <w:r w:rsidR="000E616A" w:rsidRPr="00333F7E">
              <w:rPr>
                <w:rFonts w:eastAsia="Arial Unicode MS"/>
                <w:color w:val="000000"/>
                <w:u w:color="000000"/>
              </w:rPr>
              <w:instrText>":"","</w:instrText>
            </w:r>
            <w:r w:rsidR="000E616A">
              <w:rPr>
                <w:rFonts w:eastAsia="Arial Unicode MS"/>
                <w:color w:val="000000"/>
                <w:u w:color="000000"/>
                <w:lang w:val="en-US"/>
              </w:rPr>
              <w:instrText>family</w:instrText>
            </w:r>
            <w:r w:rsidR="000E616A" w:rsidRPr="00333F7E">
              <w:rPr>
                <w:rFonts w:eastAsia="Arial Unicode MS"/>
                <w:color w:val="000000"/>
                <w:u w:color="000000"/>
              </w:rPr>
              <w:instrText>":"</w:instrText>
            </w:r>
            <w:r w:rsidR="000E616A">
              <w:rPr>
                <w:rFonts w:eastAsia="Arial Unicode MS"/>
                <w:color w:val="000000"/>
                <w:u w:color="000000"/>
                <w:lang w:val="en-US"/>
              </w:rPr>
              <w:instrText>Niu</w:instrText>
            </w:r>
            <w:r w:rsidR="000E616A" w:rsidRPr="00333F7E">
              <w:rPr>
                <w:rFonts w:eastAsia="Arial Unicode MS"/>
                <w:color w:val="000000"/>
                <w:u w:color="000000"/>
              </w:rPr>
              <w:instrText>","</w:instrText>
            </w:r>
            <w:r w:rsidR="000E616A">
              <w:rPr>
                <w:rFonts w:eastAsia="Arial Unicode MS"/>
                <w:color w:val="000000"/>
                <w:u w:color="000000"/>
                <w:lang w:val="en-US"/>
              </w:rPr>
              <w:instrText>given</w:instrText>
            </w:r>
            <w:r w:rsidR="000E616A" w:rsidRPr="00333F7E">
              <w:rPr>
                <w:rFonts w:eastAsia="Arial Unicode MS"/>
                <w:color w:val="000000"/>
                <w:u w:color="000000"/>
              </w:rPr>
              <w:instrText>":"</w:instrText>
            </w:r>
            <w:r w:rsidR="000E616A">
              <w:rPr>
                <w:rFonts w:eastAsia="Arial Unicode MS"/>
                <w:color w:val="000000"/>
                <w:u w:color="000000"/>
                <w:lang w:val="en-US"/>
              </w:rPr>
              <w:instrText>Lin</w:instrText>
            </w:r>
            <w:r w:rsidR="000E616A" w:rsidRPr="00333F7E">
              <w:rPr>
                <w:rFonts w:eastAsia="Arial Unicode MS"/>
                <w:color w:val="000000"/>
                <w:u w:color="000000"/>
              </w:rPr>
              <w:instrText>-</w:instrText>
            </w:r>
            <w:r w:rsidR="000E616A">
              <w:rPr>
                <w:rFonts w:eastAsia="Arial Unicode MS"/>
                <w:color w:val="000000"/>
                <w:u w:color="000000"/>
                <w:lang w:val="en-US"/>
              </w:rPr>
              <w:instrText>Mei</w:instrText>
            </w:r>
            <w:r w:rsidR="000E616A" w:rsidRPr="00333F7E">
              <w:rPr>
                <w:rFonts w:eastAsia="Arial Unicode MS"/>
                <w:color w:val="000000"/>
                <w:u w:color="000000"/>
              </w:rPr>
              <w:instrText>","</w:instrText>
            </w:r>
            <w:r w:rsidR="000E616A">
              <w:rPr>
                <w:rFonts w:eastAsia="Arial Unicode MS"/>
                <w:color w:val="000000"/>
                <w:u w:color="000000"/>
                <w:lang w:val="en-US"/>
              </w:rPr>
              <w:instrText>non</w:instrText>
            </w:r>
            <w:r w:rsidR="000E616A" w:rsidRPr="00333F7E">
              <w:rPr>
                <w:rFonts w:eastAsia="Arial Unicode MS"/>
                <w:color w:val="000000"/>
                <w:u w:color="000000"/>
              </w:rPr>
              <w:instrText>-</w:instrText>
            </w:r>
            <w:r w:rsidR="000E616A">
              <w:rPr>
                <w:rFonts w:eastAsia="Arial Unicode MS"/>
                <w:color w:val="000000"/>
                <w:u w:color="000000"/>
                <w:lang w:val="en-US"/>
              </w:rPr>
              <w:instrText>dropping</w:instrText>
            </w:r>
            <w:r w:rsidR="000E616A" w:rsidRPr="00333F7E">
              <w:rPr>
                <w:rFonts w:eastAsia="Arial Unicode MS"/>
                <w:color w:val="000000"/>
                <w:u w:color="000000"/>
              </w:rPr>
              <w:instrText>-</w:instrText>
            </w:r>
            <w:r w:rsidR="000E616A">
              <w:rPr>
                <w:rFonts w:eastAsia="Arial Unicode MS"/>
                <w:color w:val="000000"/>
                <w:u w:color="000000"/>
                <w:lang w:val="en-US"/>
              </w:rPr>
              <w:instrText>particle</w:instrText>
            </w:r>
            <w:r w:rsidR="000E616A" w:rsidRPr="00333F7E">
              <w:rPr>
                <w:rFonts w:eastAsia="Arial Unicode MS"/>
                <w:color w:val="000000"/>
                <w:u w:color="000000"/>
              </w:rPr>
              <w:instrText>":"","</w:instrText>
            </w:r>
            <w:r w:rsidR="000E616A">
              <w:rPr>
                <w:rFonts w:eastAsia="Arial Unicode MS"/>
                <w:color w:val="000000"/>
                <w:u w:color="000000"/>
                <w:lang w:val="en-US"/>
              </w:rPr>
              <w:instrText>parse</w:instrText>
            </w:r>
            <w:r w:rsidR="000E616A" w:rsidRPr="00333F7E">
              <w:rPr>
                <w:rFonts w:eastAsia="Arial Unicode MS"/>
                <w:color w:val="000000"/>
                <w:u w:color="000000"/>
              </w:rPr>
              <w:instrText>-</w:instrText>
            </w:r>
            <w:r w:rsidR="000E616A">
              <w:rPr>
                <w:rFonts w:eastAsia="Arial Unicode MS"/>
                <w:color w:val="000000"/>
                <w:u w:color="000000"/>
                <w:lang w:val="en-US"/>
              </w:rPr>
              <w:instrText>names</w:instrText>
            </w:r>
            <w:r w:rsidR="000E616A" w:rsidRPr="00333F7E">
              <w:rPr>
                <w:rFonts w:eastAsia="Arial Unicode MS"/>
                <w:color w:val="000000"/>
                <w:u w:color="000000"/>
              </w:rPr>
              <w:instrText>":</w:instrText>
            </w:r>
            <w:r w:rsidR="000E616A">
              <w:rPr>
                <w:rFonts w:eastAsia="Arial Unicode MS"/>
                <w:color w:val="000000"/>
                <w:u w:color="000000"/>
                <w:lang w:val="en-US"/>
              </w:rPr>
              <w:instrText>false</w:instrText>
            </w:r>
            <w:r w:rsidR="000E616A" w:rsidRPr="00333F7E">
              <w:rPr>
                <w:rFonts w:eastAsia="Arial Unicode MS"/>
                <w:color w:val="000000"/>
                <w:u w:color="000000"/>
              </w:rPr>
              <w:instrText>,"</w:instrText>
            </w:r>
            <w:r w:rsidR="000E616A">
              <w:rPr>
                <w:rFonts w:eastAsia="Arial Unicode MS"/>
                <w:color w:val="000000"/>
                <w:u w:color="000000"/>
                <w:lang w:val="en-US"/>
              </w:rPr>
              <w:instrText>suffix</w:instrText>
            </w:r>
            <w:r w:rsidR="000E616A" w:rsidRPr="00333F7E">
              <w:rPr>
                <w:rFonts w:eastAsia="Arial Unicode MS"/>
                <w:color w:val="000000"/>
                <w:u w:color="000000"/>
              </w:rPr>
              <w:instrText>":""},{"</w:instrText>
            </w:r>
            <w:r w:rsidR="000E616A">
              <w:rPr>
                <w:rFonts w:eastAsia="Arial Unicode MS"/>
                <w:color w:val="000000"/>
                <w:u w:color="000000"/>
                <w:lang w:val="en-US"/>
              </w:rPr>
              <w:instrText>dropping</w:instrText>
            </w:r>
            <w:r w:rsidR="000E616A" w:rsidRPr="00333F7E">
              <w:rPr>
                <w:rFonts w:eastAsia="Arial Unicode MS"/>
                <w:color w:val="000000"/>
                <w:u w:color="000000"/>
              </w:rPr>
              <w:instrText>-</w:instrText>
            </w:r>
            <w:r w:rsidR="000E616A">
              <w:rPr>
                <w:rFonts w:eastAsia="Arial Unicode MS"/>
                <w:color w:val="000000"/>
                <w:u w:color="000000"/>
                <w:lang w:val="en-US"/>
              </w:rPr>
              <w:instrText>particle</w:instrText>
            </w:r>
            <w:r w:rsidR="000E616A" w:rsidRPr="00333F7E">
              <w:rPr>
                <w:rFonts w:eastAsia="Arial Unicode MS"/>
                <w:color w:val="000000"/>
                <w:u w:color="000000"/>
              </w:rPr>
              <w:instrText>":"","</w:instrText>
            </w:r>
            <w:r w:rsidR="000E616A">
              <w:rPr>
                <w:rFonts w:eastAsia="Arial Unicode MS"/>
                <w:color w:val="000000"/>
                <w:u w:color="000000"/>
                <w:lang w:val="en-US"/>
              </w:rPr>
              <w:instrText>family</w:instrText>
            </w:r>
            <w:r w:rsidR="000E616A" w:rsidRPr="00333F7E">
              <w:rPr>
                <w:rFonts w:eastAsia="Arial Unicode MS"/>
                <w:color w:val="000000"/>
                <w:u w:color="000000"/>
              </w:rPr>
              <w:instrText>":"</w:instrText>
            </w:r>
            <w:r w:rsidR="000E616A">
              <w:rPr>
                <w:rFonts w:eastAsia="Arial Unicode MS"/>
                <w:color w:val="000000"/>
                <w:u w:color="000000"/>
                <w:lang w:val="en-US"/>
              </w:rPr>
              <w:instrText>Dou</w:instrText>
            </w:r>
            <w:r w:rsidR="000E616A" w:rsidRPr="00333F7E">
              <w:rPr>
                <w:rFonts w:eastAsia="Arial Unicode MS"/>
                <w:color w:val="000000"/>
                <w:u w:color="000000"/>
              </w:rPr>
              <w:instrText>","</w:instrText>
            </w:r>
            <w:r w:rsidR="000E616A">
              <w:rPr>
                <w:rFonts w:eastAsia="Arial Unicode MS"/>
                <w:color w:val="000000"/>
                <w:u w:color="000000"/>
                <w:lang w:val="en-US"/>
              </w:rPr>
              <w:instrText>given</w:instrText>
            </w:r>
            <w:r w:rsidR="000E616A" w:rsidRPr="00333F7E">
              <w:rPr>
                <w:rFonts w:eastAsia="Arial Unicode MS"/>
                <w:color w:val="000000"/>
                <w:u w:color="000000"/>
              </w:rPr>
              <w:instrText>":"</w:instrText>
            </w:r>
            <w:r w:rsidR="000E616A">
              <w:rPr>
                <w:rFonts w:eastAsia="Arial Unicode MS"/>
                <w:color w:val="000000"/>
                <w:u w:color="000000"/>
                <w:lang w:val="en-US"/>
              </w:rPr>
              <w:instrText>Min</w:instrText>
            </w:r>
            <w:r w:rsidR="000E616A" w:rsidRPr="00333F7E">
              <w:rPr>
                <w:rFonts w:eastAsia="Arial Unicode MS"/>
                <w:color w:val="000000"/>
                <w:u w:color="000000"/>
              </w:rPr>
              <w:instrText>-</w:instrText>
            </w:r>
            <w:r w:rsidR="000E616A">
              <w:rPr>
                <w:rFonts w:eastAsia="Arial Unicode MS"/>
                <w:color w:val="000000"/>
                <w:u w:color="000000"/>
                <w:lang w:val="en-US"/>
              </w:rPr>
              <w:instrText>Hua</w:instrText>
            </w:r>
            <w:r w:rsidR="000E616A" w:rsidRPr="00333F7E">
              <w:rPr>
                <w:rFonts w:eastAsia="Arial Unicode MS"/>
                <w:color w:val="000000"/>
                <w:u w:color="000000"/>
              </w:rPr>
              <w:instrText>","</w:instrText>
            </w:r>
            <w:r w:rsidR="000E616A">
              <w:rPr>
                <w:rFonts w:eastAsia="Arial Unicode MS"/>
                <w:color w:val="000000"/>
                <w:u w:color="000000"/>
                <w:lang w:val="en-US"/>
              </w:rPr>
              <w:instrText>non</w:instrText>
            </w:r>
            <w:r w:rsidR="000E616A" w:rsidRPr="00333F7E">
              <w:rPr>
                <w:rFonts w:eastAsia="Arial Unicode MS"/>
                <w:color w:val="000000"/>
                <w:u w:color="000000"/>
              </w:rPr>
              <w:instrText>-</w:instrText>
            </w:r>
            <w:r w:rsidR="000E616A">
              <w:rPr>
                <w:rFonts w:eastAsia="Arial Unicode MS"/>
                <w:color w:val="000000"/>
                <w:u w:color="000000"/>
                <w:lang w:val="en-US"/>
              </w:rPr>
              <w:instrText>dropping</w:instrText>
            </w:r>
            <w:r w:rsidR="000E616A" w:rsidRPr="00333F7E">
              <w:rPr>
                <w:rFonts w:eastAsia="Arial Unicode MS"/>
                <w:color w:val="000000"/>
                <w:u w:color="000000"/>
              </w:rPr>
              <w:instrText>-</w:instrText>
            </w:r>
            <w:r w:rsidR="000E616A">
              <w:rPr>
                <w:rFonts w:eastAsia="Arial Unicode MS"/>
                <w:color w:val="000000"/>
                <w:u w:color="000000"/>
                <w:lang w:val="en-US"/>
              </w:rPr>
              <w:instrText>particle</w:instrText>
            </w:r>
            <w:r w:rsidR="000E616A" w:rsidRPr="00333F7E">
              <w:rPr>
                <w:rFonts w:eastAsia="Arial Unicode MS"/>
                <w:color w:val="000000"/>
                <w:u w:color="000000"/>
              </w:rPr>
              <w:instrText>":"","</w:instrText>
            </w:r>
            <w:r w:rsidR="000E616A">
              <w:rPr>
                <w:rFonts w:eastAsia="Arial Unicode MS"/>
                <w:color w:val="000000"/>
                <w:u w:color="000000"/>
                <w:lang w:val="en-US"/>
              </w:rPr>
              <w:instrText>parse</w:instrText>
            </w:r>
            <w:r w:rsidR="000E616A" w:rsidRPr="00333F7E">
              <w:rPr>
                <w:rFonts w:eastAsia="Arial Unicode MS"/>
                <w:color w:val="000000"/>
                <w:u w:color="000000"/>
              </w:rPr>
              <w:instrText>-</w:instrText>
            </w:r>
            <w:r w:rsidR="000E616A">
              <w:rPr>
                <w:rFonts w:eastAsia="Arial Unicode MS"/>
                <w:color w:val="000000"/>
                <w:u w:color="000000"/>
                <w:lang w:val="en-US"/>
              </w:rPr>
              <w:instrText>names</w:instrText>
            </w:r>
            <w:r w:rsidR="000E616A" w:rsidRPr="00333F7E">
              <w:rPr>
                <w:rFonts w:eastAsia="Arial Unicode MS"/>
                <w:color w:val="000000"/>
                <w:u w:color="000000"/>
              </w:rPr>
              <w:instrText>":</w:instrText>
            </w:r>
            <w:r w:rsidR="000E616A">
              <w:rPr>
                <w:rFonts w:eastAsia="Arial Unicode MS"/>
                <w:color w:val="000000"/>
                <w:u w:color="000000"/>
                <w:lang w:val="en-US"/>
              </w:rPr>
              <w:instrText>false</w:instrText>
            </w:r>
            <w:r w:rsidR="000E616A" w:rsidRPr="00333F7E">
              <w:rPr>
                <w:rFonts w:eastAsia="Arial Unicode MS"/>
                <w:color w:val="000000"/>
                <w:u w:color="000000"/>
              </w:rPr>
              <w:instrText>,"</w:instrText>
            </w:r>
            <w:r w:rsidR="000E616A">
              <w:rPr>
                <w:rFonts w:eastAsia="Arial Unicode MS"/>
                <w:color w:val="000000"/>
                <w:u w:color="000000"/>
                <w:lang w:val="en-US"/>
              </w:rPr>
              <w:instrText>suffix</w:instrText>
            </w:r>
            <w:r w:rsidR="000E616A" w:rsidRPr="00333F7E">
              <w:rPr>
                <w:rFonts w:eastAsia="Arial Unicode MS"/>
                <w:color w:val="000000"/>
                <w:u w:color="000000"/>
              </w:rPr>
              <w:instrText>":""},{"</w:instrText>
            </w:r>
            <w:r w:rsidR="000E616A">
              <w:rPr>
                <w:rFonts w:eastAsia="Arial Unicode MS"/>
                <w:color w:val="000000"/>
                <w:u w:color="000000"/>
                <w:lang w:val="en-US"/>
              </w:rPr>
              <w:instrText>dropping</w:instrText>
            </w:r>
            <w:r w:rsidR="000E616A" w:rsidRPr="00333F7E">
              <w:rPr>
                <w:rFonts w:eastAsia="Arial Unicode MS"/>
                <w:color w:val="000000"/>
                <w:u w:color="000000"/>
              </w:rPr>
              <w:instrText>-</w:instrText>
            </w:r>
            <w:r w:rsidR="000E616A">
              <w:rPr>
                <w:rFonts w:eastAsia="Arial Unicode MS"/>
                <w:color w:val="000000"/>
                <w:u w:color="000000"/>
                <w:lang w:val="en-US"/>
              </w:rPr>
              <w:instrText>particle</w:instrText>
            </w:r>
            <w:r w:rsidR="000E616A" w:rsidRPr="00333F7E">
              <w:rPr>
                <w:rFonts w:eastAsia="Arial Unicode MS"/>
                <w:color w:val="000000"/>
                <w:u w:color="000000"/>
              </w:rPr>
              <w:instrText>":"","</w:instrText>
            </w:r>
            <w:r w:rsidR="000E616A">
              <w:rPr>
                <w:rFonts w:eastAsia="Arial Unicode MS"/>
                <w:color w:val="000000"/>
                <w:u w:color="000000"/>
                <w:lang w:val="en-US"/>
              </w:rPr>
              <w:instrText>family</w:instrText>
            </w:r>
            <w:r w:rsidR="000E616A" w:rsidRPr="00333F7E">
              <w:rPr>
                <w:rFonts w:eastAsia="Arial Unicode MS"/>
                <w:color w:val="000000"/>
                <w:u w:color="000000"/>
              </w:rPr>
              <w:instrText>":"</w:instrText>
            </w:r>
            <w:r w:rsidR="000E616A">
              <w:rPr>
                <w:rFonts w:eastAsia="Arial Unicode MS"/>
                <w:color w:val="000000"/>
                <w:u w:color="000000"/>
                <w:lang w:val="en-US"/>
              </w:rPr>
              <w:instrText>Jin</w:instrText>
            </w:r>
            <w:r w:rsidR="000E616A" w:rsidRPr="00333F7E">
              <w:rPr>
                <w:rFonts w:eastAsia="Arial Unicode MS"/>
                <w:color w:val="000000"/>
                <w:u w:color="000000"/>
              </w:rPr>
              <w:instrText>","</w:instrText>
            </w:r>
            <w:r w:rsidR="000E616A">
              <w:rPr>
                <w:rFonts w:eastAsia="Arial Unicode MS"/>
                <w:color w:val="000000"/>
                <w:u w:color="000000"/>
                <w:lang w:val="en-US"/>
              </w:rPr>
              <w:instrText>given</w:instrText>
            </w:r>
            <w:r w:rsidR="000E616A" w:rsidRPr="00333F7E">
              <w:rPr>
                <w:rFonts w:eastAsia="Arial Unicode MS"/>
                <w:color w:val="000000"/>
                <w:u w:color="000000"/>
              </w:rPr>
              <w:instrText>":"</w:instrText>
            </w:r>
            <w:r w:rsidR="000E616A">
              <w:rPr>
                <w:rFonts w:eastAsia="Arial Unicode MS"/>
                <w:color w:val="000000"/>
                <w:u w:color="000000"/>
                <w:lang w:val="en-US"/>
              </w:rPr>
              <w:instrText>Jie</w:instrText>
            </w:r>
            <w:r w:rsidR="000E616A" w:rsidRPr="00333F7E">
              <w:rPr>
                <w:rFonts w:eastAsia="Arial Unicode MS"/>
                <w:color w:val="000000"/>
                <w:u w:color="000000"/>
              </w:rPr>
              <w:instrText>","</w:instrText>
            </w:r>
            <w:r w:rsidR="000E616A">
              <w:rPr>
                <w:rFonts w:eastAsia="Arial Unicode MS"/>
                <w:color w:val="000000"/>
                <w:u w:color="000000"/>
                <w:lang w:val="en-US"/>
              </w:rPr>
              <w:instrText>non</w:instrText>
            </w:r>
            <w:r w:rsidR="000E616A" w:rsidRPr="00333F7E">
              <w:rPr>
                <w:rFonts w:eastAsia="Arial Unicode MS"/>
                <w:color w:val="000000"/>
                <w:u w:color="000000"/>
              </w:rPr>
              <w:instrText>-</w:instrText>
            </w:r>
            <w:r w:rsidR="000E616A">
              <w:rPr>
                <w:rFonts w:eastAsia="Arial Unicode MS"/>
                <w:color w:val="000000"/>
                <w:u w:color="000000"/>
                <w:lang w:val="en-US"/>
              </w:rPr>
              <w:instrText>dropping</w:instrText>
            </w:r>
            <w:r w:rsidR="000E616A" w:rsidRPr="00333F7E">
              <w:rPr>
                <w:rFonts w:eastAsia="Arial Unicode MS"/>
                <w:color w:val="000000"/>
                <w:u w:color="000000"/>
              </w:rPr>
              <w:instrText>-</w:instrText>
            </w:r>
            <w:r w:rsidR="000E616A">
              <w:rPr>
                <w:rFonts w:eastAsia="Arial Unicode MS"/>
                <w:color w:val="000000"/>
                <w:u w:color="000000"/>
                <w:lang w:val="en-US"/>
              </w:rPr>
              <w:instrText>particle</w:instrText>
            </w:r>
            <w:r w:rsidR="000E616A" w:rsidRPr="00333F7E">
              <w:rPr>
                <w:rFonts w:eastAsia="Arial Unicode MS"/>
                <w:color w:val="000000"/>
                <w:u w:color="000000"/>
              </w:rPr>
              <w:instrText>":"","</w:instrText>
            </w:r>
            <w:r w:rsidR="000E616A">
              <w:rPr>
                <w:rFonts w:eastAsia="Arial Unicode MS"/>
                <w:color w:val="000000"/>
                <w:u w:color="000000"/>
                <w:lang w:val="en-US"/>
              </w:rPr>
              <w:instrText>parse</w:instrText>
            </w:r>
            <w:r w:rsidR="000E616A" w:rsidRPr="00333F7E">
              <w:rPr>
                <w:rFonts w:eastAsia="Arial Unicode MS"/>
                <w:color w:val="000000"/>
                <w:u w:color="000000"/>
              </w:rPr>
              <w:instrText>-</w:instrText>
            </w:r>
            <w:r w:rsidR="000E616A">
              <w:rPr>
                <w:rFonts w:eastAsia="Arial Unicode MS"/>
                <w:color w:val="000000"/>
                <w:u w:color="000000"/>
                <w:lang w:val="en-US"/>
              </w:rPr>
              <w:instrText>names</w:instrText>
            </w:r>
            <w:r w:rsidR="000E616A" w:rsidRPr="00333F7E">
              <w:rPr>
                <w:rFonts w:eastAsia="Arial Unicode MS"/>
                <w:color w:val="000000"/>
                <w:u w:color="000000"/>
              </w:rPr>
              <w:instrText>":</w:instrText>
            </w:r>
            <w:r w:rsidR="000E616A">
              <w:rPr>
                <w:rFonts w:eastAsia="Arial Unicode MS"/>
                <w:color w:val="000000"/>
                <w:u w:color="000000"/>
                <w:lang w:val="en-US"/>
              </w:rPr>
              <w:instrText>false</w:instrText>
            </w:r>
            <w:r w:rsidR="000E616A" w:rsidRPr="00333F7E">
              <w:rPr>
                <w:rFonts w:eastAsia="Arial Unicode MS"/>
                <w:color w:val="000000"/>
                <w:u w:color="000000"/>
              </w:rPr>
              <w:instrText>,"</w:instrText>
            </w:r>
            <w:r w:rsidR="000E616A">
              <w:rPr>
                <w:rFonts w:eastAsia="Arial Unicode MS"/>
                <w:color w:val="000000"/>
                <w:u w:color="000000"/>
                <w:lang w:val="en-US"/>
              </w:rPr>
              <w:instrText>suffix</w:instrText>
            </w:r>
            <w:r w:rsidR="000E616A" w:rsidRPr="00333F7E">
              <w:rPr>
                <w:rFonts w:eastAsia="Arial Unicode MS"/>
                <w:color w:val="000000"/>
                <w:u w:color="000000"/>
              </w:rPr>
              <w:instrText>":""},{"</w:instrText>
            </w:r>
            <w:r w:rsidR="000E616A">
              <w:rPr>
                <w:rFonts w:eastAsia="Arial Unicode MS"/>
                <w:color w:val="000000"/>
                <w:u w:color="000000"/>
                <w:lang w:val="en-US"/>
              </w:rPr>
              <w:instrText>dropping</w:instrText>
            </w:r>
            <w:r w:rsidR="000E616A" w:rsidRPr="00333F7E">
              <w:rPr>
                <w:rFonts w:eastAsia="Arial Unicode MS"/>
                <w:color w:val="000000"/>
                <w:u w:color="000000"/>
              </w:rPr>
              <w:instrText>-</w:instrText>
            </w:r>
            <w:r w:rsidR="000E616A">
              <w:rPr>
                <w:rFonts w:eastAsia="Arial Unicode MS"/>
                <w:color w:val="000000"/>
                <w:u w:color="000000"/>
                <w:lang w:val="en-US"/>
              </w:rPr>
              <w:instrText>particle</w:instrText>
            </w:r>
            <w:r w:rsidR="000E616A" w:rsidRPr="00333F7E">
              <w:rPr>
                <w:rFonts w:eastAsia="Arial Unicode MS"/>
                <w:color w:val="000000"/>
                <w:u w:color="000000"/>
              </w:rPr>
              <w:instrText>":"","</w:instrText>
            </w:r>
            <w:r w:rsidR="000E616A">
              <w:rPr>
                <w:rFonts w:eastAsia="Arial Unicode MS"/>
                <w:color w:val="000000"/>
                <w:u w:color="000000"/>
                <w:lang w:val="en-US"/>
              </w:rPr>
              <w:instrText>family</w:instrText>
            </w:r>
            <w:r w:rsidR="000E616A" w:rsidRPr="00333F7E">
              <w:rPr>
                <w:rFonts w:eastAsia="Arial Unicode MS"/>
                <w:color w:val="000000"/>
                <w:u w:color="000000"/>
              </w:rPr>
              <w:instrText>":"</w:instrText>
            </w:r>
            <w:r w:rsidR="000E616A">
              <w:rPr>
                <w:rFonts w:eastAsia="Arial Unicode MS"/>
                <w:color w:val="000000"/>
                <w:u w:color="000000"/>
                <w:lang w:val="en-US"/>
              </w:rPr>
              <w:instrText>Tong</w:instrText>
            </w:r>
            <w:r w:rsidR="000E616A" w:rsidRPr="00333F7E">
              <w:rPr>
                <w:rFonts w:eastAsia="Arial Unicode MS"/>
                <w:color w:val="000000"/>
                <w:u w:color="000000"/>
              </w:rPr>
              <w:instrText>","</w:instrText>
            </w:r>
            <w:r w:rsidR="000E616A">
              <w:rPr>
                <w:rFonts w:eastAsia="Arial Unicode MS"/>
                <w:color w:val="000000"/>
                <w:u w:color="000000"/>
                <w:lang w:val="en-US"/>
              </w:rPr>
              <w:instrText>given</w:instrText>
            </w:r>
            <w:r w:rsidR="000E616A" w:rsidRPr="00333F7E">
              <w:rPr>
                <w:rFonts w:eastAsia="Arial Unicode MS"/>
                <w:color w:val="000000"/>
                <w:u w:color="000000"/>
              </w:rPr>
              <w:instrText>":"</w:instrText>
            </w:r>
            <w:r w:rsidR="000E616A">
              <w:rPr>
                <w:rFonts w:eastAsia="Arial Unicode MS"/>
                <w:color w:val="000000"/>
                <w:u w:color="000000"/>
                <w:lang w:val="en-US"/>
              </w:rPr>
              <w:instrText>Hong</w:instrText>
            </w:r>
            <w:r w:rsidR="000E616A" w:rsidRPr="00333F7E">
              <w:rPr>
                <w:rFonts w:eastAsia="Arial Unicode MS"/>
                <w:color w:val="000000"/>
                <w:u w:color="000000"/>
              </w:rPr>
              <w:instrText>-</w:instrText>
            </w:r>
            <w:r w:rsidR="000E616A">
              <w:rPr>
                <w:rFonts w:eastAsia="Arial Unicode MS"/>
                <w:color w:val="000000"/>
                <w:u w:color="000000"/>
                <w:lang w:val="en-US"/>
              </w:rPr>
              <w:instrText>Yan</w:instrText>
            </w:r>
            <w:r w:rsidR="000E616A" w:rsidRPr="00333F7E">
              <w:rPr>
                <w:rFonts w:eastAsia="Arial Unicode MS"/>
                <w:color w:val="000000"/>
                <w:u w:color="000000"/>
              </w:rPr>
              <w:instrText>","</w:instrText>
            </w:r>
            <w:r w:rsidR="000E616A">
              <w:rPr>
                <w:rFonts w:eastAsia="Arial Unicode MS"/>
                <w:color w:val="000000"/>
                <w:u w:color="000000"/>
                <w:lang w:val="en-US"/>
              </w:rPr>
              <w:instrText>non</w:instrText>
            </w:r>
            <w:r w:rsidR="000E616A" w:rsidRPr="00333F7E">
              <w:rPr>
                <w:rFonts w:eastAsia="Arial Unicode MS"/>
                <w:color w:val="000000"/>
                <w:u w:color="000000"/>
              </w:rPr>
              <w:instrText>-</w:instrText>
            </w:r>
            <w:r w:rsidR="000E616A">
              <w:rPr>
                <w:rFonts w:eastAsia="Arial Unicode MS"/>
                <w:color w:val="000000"/>
                <w:u w:color="000000"/>
                <w:lang w:val="en-US"/>
              </w:rPr>
              <w:instrText>dropping</w:instrText>
            </w:r>
            <w:r w:rsidR="000E616A" w:rsidRPr="00333F7E">
              <w:rPr>
                <w:rFonts w:eastAsia="Arial Unicode MS"/>
                <w:color w:val="000000"/>
                <w:u w:color="000000"/>
              </w:rPr>
              <w:instrText>-</w:instrText>
            </w:r>
            <w:r w:rsidR="000E616A">
              <w:rPr>
                <w:rFonts w:eastAsia="Arial Unicode MS"/>
                <w:color w:val="000000"/>
                <w:u w:color="000000"/>
                <w:lang w:val="en-US"/>
              </w:rPr>
              <w:instrText>particle</w:instrText>
            </w:r>
            <w:r w:rsidR="000E616A" w:rsidRPr="00333F7E">
              <w:rPr>
                <w:rFonts w:eastAsia="Arial Unicode MS"/>
                <w:color w:val="000000"/>
                <w:u w:color="000000"/>
              </w:rPr>
              <w:instrText>":"","</w:instrText>
            </w:r>
            <w:r w:rsidR="000E616A">
              <w:rPr>
                <w:rFonts w:eastAsia="Arial Unicode MS"/>
                <w:color w:val="000000"/>
                <w:u w:color="000000"/>
                <w:lang w:val="en-US"/>
              </w:rPr>
              <w:instrText>parse</w:instrText>
            </w:r>
            <w:r w:rsidR="000E616A" w:rsidRPr="00333F7E">
              <w:rPr>
                <w:rFonts w:eastAsia="Arial Unicode MS"/>
                <w:color w:val="000000"/>
                <w:u w:color="000000"/>
              </w:rPr>
              <w:instrText>-</w:instrText>
            </w:r>
            <w:r w:rsidR="000E616A">
              <w:rPr>
                <w:rFonts w:eastAsia="Arial Unicode MS"/>
                <w:color w:val="000000"/>
                <w:u w:color="000000"/>
                <w:lang w:val="en-US"/>
              </w:rPr>
              <w:instrText>names</w:instrText>
            </w:r>
            <w:r w:rsidR="000E616A" w:rsidRPr="00333F7E">
              <w:rPr>
                <w:rFonts w:eastAsia="Arial Unicode MS"/>
                <w:color w:val="000000"/>
                <w:u w:color="000000"/>
              </w:rPr>
              <w:instrText>":</w:instrText>
            </w:r>
            <w:r w:rsidR="000E616A">
              <w:rPr>
                <w:rFonts w:eastAsia="Arial Unicode MS"/>
                <w:color w:val="000000"/>
                <w:u w:color="000000"/>
                <w:lang w:val="en-US"/>
              </w:rPr>
              <w:instrText>false</w:instrText>
            </w:r>
            <w:r w:rsidR="000E616A" w:rsidRPr="00333F7E">
              <w:rPr>
                <w:rFonts w:eastAsia="Arial Unicode MS"/>
                <w:color w:val="000000"/>
                <w:u w:color="000000"/>
              </w:rPr>
              <w:instrText>,"</w:instrText>
            </w:r>
            <w:r w:rsidR="000E616A">
              <w:rPr>
                <w:rFonts w:eastAsia="Arial Unicode MS"/>
                <w:color w:val="000000"/>
                <w:u w:color="000000"/>
                <w:lang w:val="en-US"/>
              </w:rPr>
              <w:instrText>suffix</w:instrText>
            </w:r>
            <w:r w:rsidR="000E616A" w:rsidRPr="00333F7E">
              <w:rPr>
                <w:rFonts w:eastAsia="Arial Unicode MS"/>
                <w:color w:val="000000"/>
                <w:u w:color="000000"/>
              </w:rPr>
              <w:instrText>":""}],"</w:instrText>
            </w:r>
            <w:r w:rsidR="000E616A">
              <w:rPr>
                <w:rFonts w:eastAsia="Arial Unicode MS"/>
                <w:color w:val="000000"/>
                <w:u w:color="000000"/>
                <w:lang w:val="en-US"/>
              </w:rPr>
              <w:instrText>container</w:instrText>
            </w:r>
            <w:r w:rsidR="000E616A" w:rsidRPr="00333F7E">
              <w:rPr>
                <w:rFonts w:eastAsia="Arial Unicode MS"/>
                <w:color w:val="000000"/>
                <w:u w:color="000000"/>
              </w:rPr>
              <w:instrText>-</w:instrText>
            </w:r>
            <w:r w:rsidR="000E616A">
              <w:rPr>
                <w:rFonts w:eastAsia="Arial Unicode MS"/>
                <w:color w:val="000000"/>
                <w:u w:color="000000"/>
                <w:lang w:val="en-US"/>
              </w:rPr>
              <w:instrText>title</w:instrText>
            </w:r>
            <w:r w:rsidR="000E616A" w:rsidRPr="00333F7E">
              <w:rPr>
                <w:rFonts w:eastAsia="Arial Unicode MS"/>
                <w:color w:val="000000"/>
                <w:u w:color="000000"/>
              </w:rPr>
              <w:instrText>":"</w:instrText>
            </w:r>
            <w:r w:rsidR="000E616A">
              <w:rPr>
                <w:rFonts w:eastAsia="Arial Unicode MS"/>
                <w:color w:val="000000"/>
                <w:u w:color="000000"/>
                <w:lang w:val="en-US"/>
              </w:rPr>
              <w:instrText>Leukemia</w:instrText>
            </w:r>
            <w:r w:rsidR="000E616A" w:rsidRPr="00333F7E">
              <w:rPr>
                <w:rFonts w:eastAsia="Arial Unicode MS"/>
                <w:color w:val="000000"/>
                <w:u w:color="000000"/>
              </w:rPr>
              <w:instrText xml:space="preserve"> &amp; </w:instrText>
            </w:r>
            <w:r w:rsidR="000E616A">
              <w:rPr>
                <w:rFonts w:eastAsia="Arial Unicode MS"/>
                <w:color w:val="000000"/>
                <w:u w:color="000000"/>
                <w:lang w:val="en-US"/>
              </w:rPr>
              <w:instrText>lymphoma</w:instrText>
            </w:r>
            <w:r w:rsidR="000E616A" w:rsidRPr="00333F7E">
              <w:rPr>
                <w:rFonts w:eastAsia="Arial Unicode MS"/>
                <w:color w:val="000000"/>
                <w:u w:color="000000"/>
              </w:rPr>
              <w:instrText>","</w:instrText>
            </w:r>
            <w:r w:rsidR="000E616A">
              <w:rPr>
                <w:rFonts w:eastAsia="Arial Unicode MS"/>
                <w:color w:val="000000"/>
                <w:u w:color="000000"/>
                <w:lang w:val="en-US"/>
              </w:rPr>
              <w:instrText>id</w:instrText>
            </w:r>
            <w:r w:rsidR="000E616A" w:rsidRPr="00333F7E">
              <w:rPr>
                <w:rFonts w:eastAsia="Arial Unicode MS"/>
                <w:color w:val="000000"/>
                <w:u w:color="000000"/>
              </w:rPr>
              <w:instrText>":"</w:instrText>
            </w:r>
            <w:r w:rsidR="000E616A">
              <w:rPr>
                <w:rFonts w:eastAsia="Arial Unicode MS"/>
                <w:color w:val="000000"/>
                <w:u w:color="000000"/>
                <w:lang w:val="en-US"/>
              </w:rPr>
              <w:instrText>ITEM</w:instrText>
            </w:r>
            <w:r w:rsidR="000E616A" w:rsidRPr="00333F7E">
              <w:rPr>
                <w:rFonts w:eastAsia="Arial Unicode MS"/>
                <w:color w:val="000000"/>
                <w:u w:color="000000"/>
              </w:rPr>
              <w:instrText>-1","</w:instrText>
            </w:r>
            <w:r w:rsidR="000E616A">
              <w:rPr>
                <w:rFonts w:eastAsia="Arial Unicode MS"/>
                <w:color w:val="000000"/>
                <w:u w:color="000000"/>
                <w:lang w:val="en-US"/>
              </w:rPr>
              <w:instrText>issue</w:instrText>
            </w:r>
            <w:r w:rsidR="000E616A" w:rsidRPr="00333F7E">
              <w:rPr>
                <w:rFonts w:eastAsia="Arial Unicode MS"/>
                <w:color w:val="000000"/>
                <w:u w:color="000000"/>
              </w:rPr>
              <w:instrText>":"6","</w:instrText>
            </w:r>
            <w:r w:rsidR="000E616A">
              <w:rPr>
                <w:rFonts w:eastAsia="Arial Unicode MS"/>
                <w:color w:val="000000"/>
                <w:u w:color="000000"/>
                <w:lang w:val="en-US"/>
              </w:rPr>
              <w:instrText>issued</w:instrText>
            </w:r>
            <w:r w:rsidR="000E616A" w:rsidRPr="00333F7E">
              <w:rPr>
                <w:rFonts w:eastAsia="Arial Unicode MS"/>
                <w:color w:val="000000"/>
                <w:u w:color="000000"/>
              </w:rPr>
              <w:instrText>":{"</w:instrText>
            </w:r>
            <w:r w:rsidR="000E616A">
              <w:rPr>
                <w:rFonts w:eastAsia="Arial Unicode MS"/>
                <w:color w:val="000000"/>
                <w:u w:color="000000"/>
                <w:lang w:val="en-US"/>
              </w:rPr>
              <w:instrText>date</w:instrText>
            </w:r>
            <w:r w:rsidR="000E616A" w:rsidRPr="00333F7E">
              <w:rPr>
                <w:rFonts w:eastAsia="Arial Unicode MS"/>
                <w:color w:val="000000"/>
                <w:u w:color="000000"/>
              </w:rPr>
              <w:instrText>-</w:instrText>
            </w:r>
            <w:r w:rsidR="000E616A">
              <w:rPr>
                <w:rFonts w:eastAsia="Arial Unicode MS"/>
                <w:color w:val="000000"/>
                <w:u w:color="000000"/>
                <w:lang w:val="en-US"/>
              </w:rPr>
              <w:instrText>parts</w:instrText>
            </w:r>
            <w:r w:rsidR="000E616A" w:rsidRPr="00333F7E">
              <w:rPr>
                <w:rFonts w:eastAsia="Arial Unicode MS"/>
                <w:color w:val="000000"/>
                <w:u w:color="000000"/>
              </w:rPr>
              <w:instrText>":[["2016"]]},"</w:instrText>
            </w:r>
            <w:r w:rsidR="000E616A">
              <w:rPr>
                <w:rFonts w:eastAsia="Arial Unicode MS"/>
                <w:color w:val="000000"/>
                <w:u w:color="000000"/>
                <w:lang w:val="en-US"/>
              </w:rPr>
              <w:instrText>page</w:instrText>
            </w:r>
            <w:r w:rsidR="000E616A" w:rsidRPr="00333F7E">
              <w:rPr>
                <w:rFonts w:eastAsia="Arial Unicode MS"/>
                <w:color w:val="000000"/>
                <w:u w:color="000000"/>
              </w:rPr>
              <w:instrText>":"1311-8","</w:instrText>
            </w:r>
            <w:r w:rsidR="000E616A">
              <w:rPr>
                <w:rFonts w:eastAsia="Arial Unicode MS"/>
                <w:color w:val="000000"/>
                <w:u w:color="000000"/>
                <w:lang w:val="en-US"/>
              </w:rPr>
              <w:instrText>title</w:instrText>
            </w:r>
            <w:r w:rsidR="000E616A" w:rsidRPr="00333F7E">
              <w:rPr>
                <w:rFonts w:eastAsia="Arial Unicode MS"/>
                <w:color w:val="000000"/>
                <w:u w:color="000000"/>
              </w:rPr>
              <w:instrText>":"</w:instrText>
            </w:r>
            <w:r w:rsidR="000E616A">
              <w:rPr>
                <w:rFonts w:eastAsia="Arial Unicode MS"/>
                <w:color w:val="000000"/>
                <w:u w:color="000000"/>
                <w:lang w:val="en-US"/>
              </w:rPr>
              <w:instrText>Epigenetic</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priming</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with</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decitabine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followed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by</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low</w:instrText>
            </w:r>
            <w:r w:rsidR="000E616A" w:rsidRPr="00333F7E">
              <w:rPr>
                <w:rFonts w:eastAsia="Arial Unicode MS"/>
                <w:color w:val="000000"/>
                <w:u w:color="000000"/>
              </w:rPr>
              <w:instrText>-</w:instrText>
            </w:r>
            <w:r w:rsidR="000E616A">
              <w:rPr>
                <w:rFonts w:eastAsia="Arial Unicode MS"/>
                <w:color w:val="000000"/>
                <w:u w:color="000000"/>
                <w:lang w:val="en-US"/>
              </w:rPr>
              <w:instrText>dose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idarubicin</w:instrText>
            </w:r>
            <w:r w:rsidR="000E616A" w:rsidRPr="00333F7E">
              <w:rPr>
                <w:rFonts w:eastAsia="Arial Unicode MS"/>
                <w:color w:val="000000"/>
                <w:u w:color="000000"/>
              </w:rPr>
              <w:instrText>/</w:instrText>
            </w:r>
            <w:r w:rsidR="000E616A">
              <w:rPr>
                <w:rFonts w:eastAsia="Arial Unicode MS"/>
                <w:color w:val="000000"/>
                <w:u w:color="000000"/>
                <w:lang w:val="en-US"/>
              </w:rPr>
              <w:instrText>cytarabine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has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increased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anti</w:instrText>
            </w:r>
            <w:r w:rsidR="000E616A" w:rsidRPr="00333F7E">
              <w:rPr>
                <w:rFonts w:eastAsia="Arial Unicode MS"/>
                <w:color w:val="000000"/>
                <w:u w:color="000000"/>
              </w:rPr>
              <w:instrText>-</w:instrText>
            </w:r>
            <w:r w:rsidR="000E616A">
              <w:rPr>
                <w:rFonts w:eastAsia="Arial Unicode MS"/>
                <w:color w:val="000000"/>
                <w:u w:color="000000"/>
                <w:lang w:val="en-US"/>
              </w:rPr>
              <w:instrText>leukemic</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effect</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compared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to</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traditional</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chemotherapy</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high</w:instrText>
            </w:r>
            <w:r w:rsidR="000E616A" w:rsidRPr="00333F7E">
              <w:rPr>
                <w:rFonts w:eastAsia="Arial Unicode MS"/>
                <w:color w:val="000000"/>
                <w:u w:color="000000"/>
              </w:rPr>
              <w:instrText>-</w:instrText>
            </w:r>
            <w:r w:rsidR="000E616A">
              <w:rPr>
                <w:rFonts w:eastAsia="Arial Unicode MS"/>
                <w:color w:val="000000"/>
                <w:u w:color="000000"/>
                <w:lang w:val="en-US"/>
              </w:rPr>
              <w:instrText>risk</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myeloid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neoplasms</w:instrText>
            </w:r>
            <w:r w:rsidR="000E616A" w:rsidRPr="00333F7E">
              <w:rPr>
                <w:rFonts w:eastAsia="Arial Unicode MS"/>
                <w:color w:val="000000"/>
                <w:u w:color="000000"/>
              </w:rPr>
              <w:instrText>.","</w:instrText>
            </w:r>
            <w:r w:rsidR="000E616A">
              <w:rPr>
                <w:rFonts w:eastAsia="Arial Unicode MS"/>
                <w:color w:val="000000"/>
                <w:u w:color="000000"/>
                <w:lang w:val="en-US"/>
              </w:rPr>
              <w:instrText>type</w:instrText>
            </w:r>
            <w:r w:rsidR="000E616A" w:rsidRPr="00333F7E">
              <w:rPr>
                <w:rFonts w:eastAsia="Arial Unicode MS"/>
                <w:color w:val="000000"/>
                <w:u w:color="000000"/>
              </w:rPr>
              <w:instrText>":"</w:instrText>
            </w:r>
            <w:r w:rsidR="000E616A">
              <w:rPr>
                <w:rFonts w:eastAsia="Arial Unicode MS"/>
                <w:color w:val="000000"/>
                <w:u w:color="000000"/>
                <w:lang w:val="en-US"/>
              </w:rPr>
              <w:instrText>article</w:instrText>
            </w:r>
            <w:r w:rsidR="000E616A" w:rsidRPr="00333F7E">
              <w:rPr>
                <w:rFonts w:eastAsia="Arial Unicode MS"/>
                <w:color w:val="000000"/>
                <w:u w:color="000000"/>
              </w:rPr>
              <w:instrText>-</w:instrText>
            </w:r>
            <w:r w:rsidR="000E616A">
              <w:rPr>
                <w:rFonts w:eastAsia="Arial Unicode MS"/>
                <w:color w:val="000000"/>
                <w:u w:color="000000"/>
                <w:lang w:val="en-US"/>
              </w:rPr>
              <w:instrText>journal</w:instrText>
            </w:r>
            <w:r w:rsidR="000E616A" w:rsidRPr="00333F7E">
              <w:rPr>
                <w:rFonts w:eastAsia="Arial Unicode MS"/>
                <w:color w:val="000000"/>
                <w:u w:color="000000"/>
              </w:rPr>
              <w:instrText>","</w:instrText>
            </w:r>
            <w:r w:rsidR="000E616A">
              <w:rPr>
                <w:rFonts w:eastAsia="Arial Unicode MS"/>
                <w:color w:val="000000"/>
                <w:u w:color="000000"/>
                <w:lang w:val="en-US"/>
              </w:rPr>
              <w:instrText>volume</w:instrText>
            </w:r>
            <w:r w:rsidR="000E616A" w:rsidRPr="00333F7E">
              <w:rPr>
                <w:rFonts w:eastAsia="Arial Unicode MS"/>
                <w:color w:val="000000"/>
                <w:u w:color="000000"/>
              </w:rPr>
              <w:instrText>":"57"},"</w:instrText>
            </w:r>
            <w:r w:rsidR="000E616A">
              <w:rPr>
                <w:rFonts w:eastAsia="Arial Unicode MS"/>
                <w:color w:val="000000"/>
                <w:u w:color="000000"/>
                <w:lang w:val="en-US"/>
              </w:rPr>
              <w:instrText>uris</w:instrText>
            </w:r>
            <w:r w:rsidR="000E616A" w:rsidRPr="00333F7E">
              <w:rPr>
                <w:rFonts w:eastAsia="Arial Unicode MS"/>
                <w:color w:val="000000"/>
                <w:u w:color="000000"/>
              </w:rPr>
              <w:instrText>":["</w:instrText>
            </w:r>
            <w:r w:rsidR="000E616A">
              <w:rPr>
                <w:rFonts w:eastAsia="Arial Unicode MS"/>
                <w:color w:val="000000"/>
                <w:u w:color="000000"/>
                <w:lang w:val="en-US"/>
              </w:rPr>
              <w:instrText>http</w:instrText>
            </w:r>
            <w:r w:rsidR="000E616A" w:rsidRPr="00333F7E">
              <w:rPr>
                <w:rFonts w:eastAsia="Arial Unicode MS"/>
                <w:color w:val="000000"/>
                <w:u w:color="000000"/>
              </w:rPr>
              <w:instrText>://</w:instrText>
            </w:r>
            <w:r w:rsidR="000E616A">
              <w:rPr>
                <w:rFonts w:eastAsia="Arial Unicode MS"/>
                <w:color w:val="000000"/>
                <w:u w:color="000000"/>
                <w:lang w:val="en-US"/>
              </w:rPr>
              <w:instrText>www</w:instrText>
            </w:r>
            <w:r w:rsidR="000E616A" w:rsidRPr="00333F7E">
              <w:rPr>
                <w:rFonts w:eastAsia="Arial Unicode MS"/>
                <w:color w:val="000000"/>
                <w:u w:color="000000"/>
              </w:rPr>
              <w:instrText>.</w:instrText>
            </w:r>
            <w:r w:rsidR="000E616A">
              <w:rPr>
                <w:rFonts w:eastAsia="Arial Unicode MS"/>
                <w:color w:val="000000"/>
                <w:u w:color="000000"/>
                <w:lang w:val="en-US"/>
              </w:rPr>
              <w:instrText>mendeley</w:instrText>
            </w:r>
            <w:r w:rsidR="000E616A" w:rsidRPr="00333F7E">
              <w:rPr>
                <w:rFonts w:eastAsia="Arial Unicode MS"/>
                <w:color w:val="000000"/>
                <w:u w:color="000000"/>
              </w:rPr>
              <w:instrText>.</w:instrText>
            </w:r>
            <w:r w:rsidR="000E616A">
              <w:rPr>
                <w:rFonts w:eastAsia="Arial Unicode MS"/>
                <w:color w:val="000000"/>
                <w:u w:color="000000"/>
                <w:lang w:val="en-US"/>
              </w:rPr>
              <w:instrText>com</w:instrText>
            </w:r>
            <w:r w:rsidR="000E616A" w:rsidRPr="00333F7E">
              <w:rPr>
                <w:rFonts w:eastAsia="Arial Unicode MS"/>
                <w:color w:val="000000"/>
                <w:u w:color="000000"/>
              </w:rPr>
              <w:instrText>/</w:instrText>
            </w:r>
            <w:r w:rsidR="000E616A">
              <w:rPr>
                <w:rFonts w:eastAsia="Arial Unicode MS"/>
                <w:color w:val="000000"/>
                <w:u w:color="000000"/>
                <w:lang w:val="en-US"/>
              </w:rPr>
              <w:instrText>documents</w:instrText>
            </w:r>
            <w:r w:rsidR="000E616A" w:rsidRPr="00333F7E">
              <w:rPr>
                <w:rFonts w:eastAsia="Arial Unicode MS"/>
                <w:color w:val="000000"/>
                <w:u w:color="000000"/>
              </w:rPr>
              <w:instrText>/?</w:instrText>
            </w:r>
            <w:r w:rsidR="000E616A">
              <w:rPr>
                <w:rFonts w:eastAsia="Arial Unicode MS"/>
                <w:color w:val="000000"/>
                <w:u w:color="000000"/>
                <w:lang w:val="en-US"/>
              </w:rPr>
              <w:instrText>uuid</w:instrText>
            </w:r>
            <w:r w:rsidR="000E616A" w:rsidRPr="00333F7E">
              <w:rPr>
                <w:rFonts w:eastAsia="Arial Unicode MS"/>
                <w:color w:val="000000"/>
                <w:u w:color="000000"/>
              </w:rPr>
              <w:instrText>=154</w:instrText>
            </w:r>
            <w:r w:rsidR="000E616A">
              <w:rPr>
                <w:rFonts w:eastAsia="Arial Unicode MS"/>
                <w:color w:val="000000"/>
                <w:u w:color="000000"/>
                <w:lang w:val="en-US"/>
              </w:rPr>
              <w:instrText>bf</w:instrText>
            </w:r>
            <w:r w:rsidR="000E616A" w:rsidRPr="00333F7E">
              <w:rPr>
                <w:rFonts w:eastAsia="Arial Unicode MS"/>
                <w:color w:val="000000"/>
                <w:u w:color="000000"/>
              </w:rPr>
              <w:instrText>823-9168-33</w:instrText>
            </w:r>
            <w:r w:rsidR="000E616A">
              <w:rPr>
                <w:rFonts w:eastAsia="Arial Unicode MS"/>
                <w:color w:val="000000"/>
                <w:u w:color="000000"/>
                <w:lang w:val="en-US"/>
              </w:rPr>
              <w:instrText>f</w:instrText>
            </w:r>
            <w:r w:rsidR="000E616A" w:rsidRPr="00333F7E">
              <w:rPr>
                <w:rFonts w:eastAsia="Arial Unicode MS"/>
                <w:color w:val="000000"/>
                <w:u w:color="000000"/>
              </w:rPr>
              <w:instrText>1-827</w:instrText>
            </w:r>
            <w:r w:rsidR="000E616A">
              <w:rPr>
                <w:rFonts w:eastAsia="Arial Unicode MS"/>
                <w:color w:val="000000"/>
                <w:u w:color="000000"/>
                <w:lang w:val="en-US"/>
              </w:rPr>
              <w:instrText>b</w:instrText>
            </w:r>
            <w:r w:rsidR="000E616A" w:rsidRPr="00333F7E">
              <w:rPr>
                <w:rFonts w:eastAsia="Arial Unicode MS"/>
                <w:color w:val="000000"/>
                <w:u w:color="000000"/>
              </w:rPr>
              <w:instrText>-0</w:instrText>
            </w:r>
            <w:r w:rsidR="000E616A">
              <w:rPr>
                <w:rFonts w:eastAsia="Arial Unicode MS"/>
                <w:color w:val="000000"/>
                <w:u w:color="000000"/>
                <w:lang w:val="en-US"/>
              </w:rPr>
              <w:instrText>f</w:instrText>
            </w:r>
            <w:r w:rsidR="000E616A" w:rsidRPr="00333F7E">
              <w:rPr>
                <w:rFonts w:eastAsia="Arial Unicode MS"/>
                <w:color w:val="000000"/>
                <w:u w:color="000000"/>
              </w:rPr>
              <w:instrText>3</w:instrText>
            </w:r>
            <w:r w:rsidR="000E616A">
              <w:rPr>
                <w:rFonts w:eastAsia="Arial Unicode MS"/>
                <w:color w:val="000000"/>
                <w:u w:color="000000"/>
                <w:lang w:val="en-US"/>
              </w:rPr>
              <w:instrText>a</w:instrText>
            </w:r>
            <w:r w:rsidR="000E616A" w:rsidRPr="00333F7E">
              <w:rPr>
                <w:rFonts w:eastAsia="Arial Unicode MS"/>
                <w:color w:val="000000"/>
                <w:u w:color="000000"/>
              </w:rPr>
              <w:instrText>52774128"]}],"</w:instrText>
            </w:r>
            <w:r w:rsidR="000E616A">
              <w:rPr>
                <w:rFonts w:eastAsia="Arial Unicode MS"/>
                <w:color w:val="000000"/>
                <w:u w:color="000000"/>
                <w:lang w:val="en-US"/>
              </w:rPr>
              <w:instrText>mendeley</w:instrText>
            </w:r>
            <w:r w:rsidR="000E616A" w:rsidRPr="00333F7E">
              <w:rPr>
                <w:rFonts w:eastAsia="Arial Unicode MS"/>
                <w:color w:val="000000"/>
                <w:u w:color="000000"/>
              </w:rPr>
              <w:instrText>":{"</w:instrText>
            </w:r>
            <w:r w:rsidR="000E616A">
              <w:rPr>
                <w:rFonts w:eastAsia="Arial Unicode MS"/>
                <w:color w:val="000000"/>
                <w:u w:color="000000"/>
                <w:lang w:val="en-US"/>
              </w:rPr>
              <w:instrText>formattedCitation</w:instrText>
            </w:r>
            <w:r w:rsidR="000E616A" w:rsidRPr="00333F7E">
              <w:rPr>
                <w:rFonts w:eastAsia="Arial Unicode MS"/>
                <w:color w:val="000000"/>
                <w:u w:color="000000"/>
              </w:rPr>
              <w:instrText>":"[54]","</w:instrText>
            </w:r>
            <w:r w:rsidR="000E616A">
              <w:rPr>
                <w:rFonts w:eastAsia="Arial Unicode MS"/>
                <w:color w:val="000000"/>
                <w:u w:color="000000"/>
                <w:lang w:val="en-US"/>
              </w:rPr>
              <w:instrText>plainTextFormattedCitation</w:instrText>
            </w:r>
            <w:r w:rsidR="000E616A" w:rsidRPr="00333F7E">
              <w:rPr>
                <w:rFonts w:eastAsia="Arial Unicode MS"/>
                <w:color w:val="000000"/>
                <w:u w:color="000000"/>
              </w:rPr>
              <w:instrText>":"[54]","</w:instrText>
            </w:r>
            <w:r w:rsidR="000E616A">
              <w:rPr>
                <w:rFonts w:eastAsia="Arial Unicode MS"/>
                <w:color w:val="000000"/>
                <w:u w:color="000000"/>
                <w:lang w:val="en-US"/>
              </w:rPr>
              <w:instrText>previouslyFormattedCitation</w:instrText>
            </w:r>
            <w:r w:rsidR="000E616A" w:rsidRPr="00333F7E">
              <w:rPr>
                <w:rFonts w:eastAsia="Arial Unicode MS"/>
                <w:color w:val="000000"/>
                <w:u w:color="000000"/>
              </w:rPr>
              <w:instrText>":"[54]"},"</w:instrText>
            </w:r>
            <w:r w:rsidR="000E616A">
              <w:rPr>
                <w:rFonts w:eastAsia="Arial Unicode MS"/>
                <w:color w:val="000000"/>
                <w:u w:color="000000"/>
                <w:lang w:val="en-US"/>
              </w:rPr>
              <w:instrText>properties</w:instrText>
            </w:r>
            <w:r w:rsidR="000E616A" w:rsidRPr="00333F7E">
              <w:rPr>
                <w:rFonts w:eastAsia="Arial Unicode MS"/>
                <w:color w:val="000000"/>
                <w:u w:color="000000"/>
              </w:rPr>
              <w:instrText>":{"</w:instrText>
            </w:r>
            <w:r w:rsidR="000E616A">
              <w:rPr>
                <w:rFonts w:eastAsia="Arial Unicode MS"/>
                <w:color w:val="000000"/>
                <w:u w:color="000000"/>
                <w:lang w:val="en-US"/>
              </w:rPr>
              <w:instrText>noteIndex</w:instrText>
            </w:r>
            <w:r w:rsidR="000E616A" w:rsidRPr="00333F7E">
              <w:rPr>
                <w:rFonts w:eastAsia="Arial Unicode MS"/>
                <w:color w:val="000000"/>
                <w:u w:color="000000"/>
              </w:rPr>
              <w:instrText>":0},"</w:instrText>
            </w:r>
            <w:r w:rsidR="000E616A">
              <w:rPr>
                <w:rFonts w:eastAsia="Arial Unicode MS"/>
                <w:color w:val="000000"/>
                <w:u w:color="000000"/>
                <w:lang w:val="en-US"/>
              </w:rPr>
              <w:instrText>schema</w:instrText>
            </w:r>
            <w:r w:rsidR="000E616A" w:rsidRPr="00333F7E">
              <w:rPr>
                <w:rFonts w:eastAsia="Arial Unicode MS"/>
                <w:color w:val="000000"/>
                <w:u w:color="000000"/>
              </w:rPr>
              <w:instrText>":"</w:instrText>
            </w:r>
            <w:r w:rsidR="000E616A">
              <w:rPr>
                <w:rFonts w:eastAsia="Arial Unicode MS"/>
                <w:color w:val="000000"/>
                <w:u w:color="000000"/>
                <w:lang w:val="en-US"/>
              </w:rPr>
              <w:instrText>https</w:instrText>
            </w:r>
            <w:r w:rsidR="000E616A" w:rsidRPr="00333F7E">
              <w:rPr>
                <w:rFonts w:eastAsia="Arial Unicode MS"/>
                <w:color w:val="000000"/>
                <w:u w:color="000000"/>
              </w:rPr>
              <w:instrText>://</w:instrText>
            </w:r>
            <w:r w:rsidR="000E616A">
              <w:rPr>
                <w:rFonts w:eastAsia="Arial Unicode MS"/>
                <w:color w:val="000000"/>
                <w:u w:color="000000"/>
                <w:lang w:val="en-US"/>
              </w:rPr>
              <w:instrText>github</w:instrText>
            </w:r>
            <w:r w:rsidR="000E616A" w:rsidRPr="00333F7E">
              <w:rPr>
                <w:rFonts w:eastAsia="Arial Unicode MS"/>
                <w:color w:val="000000"/>
                <w:u w:color="000000"/>
              </w:rPr>
              <w:instrText>.</w:instrText>
            </w:r>
            <w:r w:rsidR="000E616A">
              <w:rPr>
                <w:rFonts w:eastAsia="Arial Unicode MS"/>
                <w:color w:val="000000"/>
                <w:u w:color="000000"/>
                <w:lang w:val="en-US"/>
              </w:rPr>
              <w:instrText>com</w:instrText>
            </w:r>
            <w:r w:rsidR="000E616A" w:rsidRPr="00333F7E">
              <w:rPr>
                <w:rFonts w:eastAsia="Arial Unicode MS"/>
                <w:color w:val="000000"/>
                <w:u w:color="000000"/>
              </w:rPr>
              <w:instrText>/</w:instrText>
            </w:r>
            <w:r w:rsidR="000E616A">
              <w:rPr>
                <w:rFonts w:eastAsia="Arial Unicode MS"/>
                <w:color w:val="000000"/>
                <w:u w:color="000000"/>
                <w:lang w:val="en-US"/>
              </w:rPr>
              <w:instrText>citation</w:instrText>
            </w:r>
            <w:r w:rsidR="000E616A" w:rsidRPr="00333F7E">
              <w:rPr>
                <w:rFonts w:eastAsia="Arial Unicode MS"/>
                <w:color w:val="000000"/>
                <w:u w:color="000000"/>
              </w:rPr>
              <w:instrText>-</w:instrText>
            </w:r>
            <w:r w:rsidR="000E616A">
              <w:rPr>
                <w:rFonts w:eastAsia="Arial Unicode MS"/>
                <w:color w:val="000000"/>
                <w:u w:color="000000"/>
                <w:lang w:val="en-US"/>
              </w:rPr>
              <w:instrText>style</w:instrText>
            </w:r>
            <w:r w:rsidR="000E616A" w:rsidRPr="00333F7E">
              <w:rPr>
                <w:rFonts w:eastAsia="Arial Unicode MS"/>
                <w:color w:val="000000"/>
                <w:u w:color="000000"/>
              </w:rPr>
              <w:instrText>-</w:instrText>
            </w:r>
            <w:r w:rsidR="000E616A">
              <w:rPr>
                <w:rFonts w:eastAsia="Arial Unicode MS"/>
                <w:color w:val="000000"/>
                <w:u w:color="000000"/>
                <w:lang w:val="en-US"/>
              </w:rPr>
              <w:instrText>language</w:instrText>
            </w:r>
            <w:r w:rsidR="000E616A" w:rsidRPr="00333F7E">
              <w:rPr>
                <w:rFonts w:eastAsia="Arial Unicode MS"/>
                <w:color w:val="000000"/>
                <w:u w:color="000000"/>
              </w:rPr>
              <w:instrText>/</w:instrText>
            </w:r>
            <w:r w:rsidR="000E616A">
              <w:rPr>
                <w:rFonts w:eastAsia="Arial Unicode MS"/>
                <w:color w:val="000000"/>
                <w:u w:color="000000"/>
                <w:lang w:val="en-US"/>
              </w:rPr>
              <w:instrText>schema</w:instrText>
            </w:r>
            <w:r w:rsidR="000E616A" w:rsidRPr="00333F7E">
              <w:rPr>
                <w:rFonts w:eastAsia="Arial Unicode MS"/>
                <w:color w:val="000000"/>
                <w:u w:color="000000"/>
              </w:rPr>
              <w:instrText>/</w:instrText>
            </w:r>
            <w:r w:rsidR="000E616A">
              <w:rPr>
                <w:rFonts w:eastAsia="Arial Unicode MS"/>
                <w:color w:val="000000"/>
                <w:u w:color="000000"/>
                <w:lang w:val="en-US"/>
              </w:rPr>
              <w:instrText>raw</w:instrText>
            </w:r>
            <w:r w:rsidR="000E616A" w:rsidRPr="00333F7E">
              <w:rPr>
                <w:rFonts w:eastAsia="Arial Unicode MS"/>
                <w:color w:val="000000"/>
                <w:u w:color="000000"/>
              </w:rPr>
              <w:instrText>/</w:instrText>
            </w:r>
            <w:r w:rsidR="000E616A">
              <w:rPr>
                <w:rFonts w:eastAsia="Arial Unicode MS"/>
                <w:color w:val="000000"/>
                <w:u w:color="000000"/>
                <w:lang w:val="en-US"/>
              </w:rPr>
              <w:instrText>master</w:instrText>
            </w:r>
            <w:r w:rsidR="000E616A" w:rsidRPr="00333F7E">
              <w:rPr>
                <w:rFonts w:eastAsia="Arial Unicode MS"/>
                <w:color w:val="000000"/>
                <w:u w:color="000000"/>
              </w:rPr>
              <w:instrText>/</w:instrText>
            </w:r>
            <w:r w:rsidR="000E616A">
              <w:rPr>
                <w:rFonts w:eastAsia="Arial Unicode MS"/>
                <w:color w:val="000000"/>
                <w:u w:color="000000"/>
                <w:lang w:val="en-US"/>
              </w:rPr>
              <w:instrText>csl</w:instrText>
            </w:r>
            <w:r w:rsidR="000E616A" w:rsidRPr="00333F7E">
              <w:rPr>
                <w:rFonts w:eastAsia="Arial Unicode MS"/>
                <w:color w:val="000000"/>
                <w:u w:color="000000"/>
              </w:rPr>
              <w:instrText>-</w:instrText>
            </w:r>
            <w:r w:rsidR="000E616A">
              <w:rPr>
                <w:rFonts w:eastAsia="Arial Unicode MS"/>
                <w:color w:val="000000"/>
                <w:u w:color="000000"/>
                <w:lang w:val="en-US"/>
              </w:rPr>
              <w:instrText>citation</w:instrText>
            </w:r>
            <w:r w:rsidR="000E616A" w:rsidRPr="00333F7E">
              <w:rPr>
                <w:rFonts w:eastAsia="Arial Unicode MS"/>
                <w:color w:val="000000"/>
                <w:u w:color="000000"/>
              </w:rPr>
              <w:instrText>.</w:instrText>
            </w:r>
            <w:r w:rsidR="000E616A">
              <w:rPr>
                <w:rFonts w:eastAsia="Arial Unicode MS"/>
                <w:color w:val="000000"/>
                <w:u w:color="000000"/>
                <w:lang w:val="en-US"/>
              </w:rPr>
              <w:instrText>json</w:instrText>
            </w:r>
            <w:r w:rsidR="000E616A" w:rsidRPr="00333F7E">
              <w:rPr>
                <w:rFonts w:eastAsia="Arial Unicode MS"/>
                <w:color w:val="000000"/>
                <w:u w:color="000000"/>
              </w:rPr>
              <w:instrText>"}</w:instrText>
            </w:r>
            <w:r w:rsidRPr="00ED0774">
              <w:rPr>
                <w:rFonts w:eastAsia="Arial Unicode MS"/>
                <w:color w:val="000000"/>
                <w:u w:color="000000"/>
                <w:lang w:val="en-US"/>
              </w:rPr>
              <w:fldChar w:fldCharType="separate"/>
            </w:r>
            <w:r w:rsidR="000E616A" w:rsidRPr="00333F7E">
              <w:rPr>
                <w:rFonts w:eastAsia="Arial Unicode MS"/>
                <w:noProof/>
                <w:color w:val="000000"/>
                <w:u w:color="000000"/>
              </w:rPr>
              <w:t>[54]</w:t>
            </w:r>
            <w:r w:rsidRPr="00ED0774">
              <w:rPr>
                <w:rFonts w:eastAsia="Arial Unicode MS"/>
                <w:color w:val="000000"/>
                <w:u w:color="000000"/>
                <w:lang w:val="en-US"/>
              </w:rPr>
              <w:fldChar w:fldCharType="end"/>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7F8AE43" w14:textId="77777777" w:rsidR="00500D21" w:rsidRPr="00333F7E" w:rsidRDefault="0073228B" w:rsidP="00F0118E">
            <w:pPr>
              <w:ind w:firstLine="247"/>
              <w:rPr>
                <w:rFonts w:eastAsia="Arial Unicode MS"/>
                <w:color w:val="000000"/>
                <w:u w:color="000000"/>
              </w:rPr>
            </w:pPr>
            <w:r w:rsidRPr="00333F7E">
              <w:rPr>
                <w:rFonts w:eastAsia="Arial Unicode MS"/>
                <w:color w:val="000000"/>
                <w:u w:color="000000"/>
              </w:rPr>
              <w:t>#</w:t>
            </w:r>
            <w:r w:rsidR="00500D21" w:rsidRPr="00ED0774">
              <w:rPr>
                <w:rFonts w:eastAsia="Arial Unicode MS"/>
                <w:color w:val="000000"/>
                <w:u w:color="000000"/>
              </w:rPr>
              <w:t>Децитабин</w:t>
            </w:r>
            <w:r w:rsidR="00926681" w:rsidRPr="00333F7E">
              <w:rPr>
                <w:rFonts w:eastAsia="Arial Unicode MS"/>
                <w:color w:val="000000"/>
                <w:u w:color="000000"/>
              </w:rPr>
              <w:t xml:space="preserve"> </w:t>
            </w:r>
            <w:r w:rsidR="00500D21" w:rsidRPr="00333F7E">
              <w:rPr>
                <w:rFonts w:eastAsia="Arial Unicode MS"/>
                <w:color w:val="000000"/>
                <w:u w:color="000000"/>
              </w:rPr>
              <w:t>20</w:t>
            </w:r>
            <w:r w:rsidR="00926681" w:rsidRPr="00333F7E">
              <w:rPr>
                <w:rFonts w:eastAsia="Arial Unicode MS"/>
                <w:color w:val="000000"/>
                <w:u w:color="000000"/>
              </w:rPr>
              <w:t xml:space="preserve"> </w:t>
            </w:r>
            <w:r w:rsidR="00500D21" w:rsidRPr="00ED0774">
              <w:rPr>
                <w:rFonts w:eastAsia="Arial Unicode MS"/>
                <w:color w:val="000000"/>
                <w:u w:color="000000"/>
              </w:rPr>
              <w:t>мг</w:t>
            </w:r>
            <w:r w:rsidR="00500D21" w:rsidRPr="00333F7E">
              <w:rPr>
                <w:rFonts w:eastAsia="Arial Unicode MS"/>
                <w:color w:val="000000"/>
                <w:u w:color="000000"/>
              </w:rPr>
              <w:t>/</w:t>
            </w:r>
            <w:r w:rsidR="00500D21" w:rsidRPr="00ED0774">
              <w:rPr>
                <w:rFonts w:eastAsia="Arial Unicode MS"/>
                <w:color w:val="000000"/>
                <w:u w:color="000000"/>
              </w:rPr>
              <w:t>м</w:t>
            </w:r>
            <w:r w:rsidR="00500D21" w:rsidRPr="00333F7E">
              <w:rPr>
                <w:rFonts w:eastAsia="Arial Unicode MS"/>
                <w:color w:val="000000"/>
                <w:u w:color="000000"/>
                <w:vertAlign w:val="superscript"/>
              </w:rPr>
              <w:t>2</w:t>
            </w:r>
            <w:r w:rsidR="00926681" w:rsidRPr="00333F7E">
              <w:rPr>
                <w:rFonts w:eastAsia="Arial Unicode MS"/>
                <w:color w:val="000000"/>
                <w:u w:color="000000"/>
              </w:rPr>
              <w:t xml:space="preserve"> </w:t>
            </w:r>
            <w:r w:rsidR="00500D21" w:rsidRPr="00ED0774">
              <w:rPr>
                <w:rFonts w:eastAsia="Arial Unicode MS"/>
                <w:color w:val="000000"/>
                <w:u w:color="000000"/>
              </w:rPr>
              <w:t>в</w:t>
            </w:r>
            <w:r w:rsidR="00500D21" w:rsidRPr="00333F7E">
              <w:rPr>
                <w:rFonts w:eastAsia="Arial Unicode MS"/>
                <w:color w:val="000000"/>
                <w:u w:color="000000"/>
              </w:rPr>
              <w:t>/</w:t>
            </w:r>
            <w:r w:rsidR="00500D21" w:rsidRPr="00ED0774">
              <w:rPr>
                <w:rFonts w:eastAsia="Arial Unicode MS"/>
                <w:color w:val="000000"/>
                <w:u w:color="000000"/>
              </w:rPr>
              <w:t>в</w:t>
            </w:r>
            <w:r w:rsidR="00926681" w:rsidRPr="00333F7E">
              <w:rPr>
                <w:rFonts w:eastAsia="Arial Unicode MS"/>
                <w:color w:val="000000"/>
                <w:u w:color="000000"/>
              </w:rPr>
              <w:t xml:space="preserve"> </w:t>
            </w:r>
            <w:r w:rsidR="00500D21" w:rsidRPr="00333F7E">
              <w:rPr>
                <w:rFonts w:eastAsia="Arial Unicode MS"/>
                <w:color w:val="000000"/>
                <w:u w:color="000000"/>
              </w:rPr>
              <w:t>1</w:t>
            </w:r>
            <w:r w:rsidR="00926681" w:rsidRPr="00333F7E">
              <w:rPr>
                <w:rFonts w:eastAsia="Arial Unicode MS"/>
                <w:color w:val="000000"/>
                <w:u w:color="000000"/>
              </w:rPr>
              <w:t xml:space="preserve"> </w:t>
            </w:r>
            <w:r w:rsidR="00500D21" w:rsidRPr="00ED0774">
              <w:rPr>
                <w:rFonts w:eastAsia="Arial Unicode MS"/>
                <w:color w:val="000000"/>
                <w:u w:color="000000"/>
              </w:rPr>
              <w:t>раз</w:t>
            </w:r>
            <w:r w:rsidR="00926681" w:rsidRPr="00333F7E">
              <w:rPr>
                <w:rFonts w:eastAsia="Arial Unicode MS"/>
                <w:color w:val="000000"/>
                <w:u w:color="000000"/>
              </w:rPr>
              <w:t xml:space="preserve"> </w:t>
            </w:r>
            <w:r w:rsidR="00500D21" w:rsidRPr="00ED0774">
              <w:rPr>
                <w:rFonts w:eastAsia="Arial Unicode MS"/>
                <w:color w:val="000000"/>
                <w:u w:color="000000"/>
              </w:rPr>
              <w:t>в</w:t>
            </w:r>
            <w:r w:rsidR="00926681" w:rsidRPr="00333F7E">
              <w:rPr>
                <w:rFonts w:eastAsia="Arial Unicode MS"/>
                <w:color w:val="000000"/>
                <w:u w:color="000000"/>
              </w:rPr>
              <w:t xml:space="preserve"> </w:t>
            </w:r>
            <w:r w:rsidR="00500D21" w:rsidRPr="00ED0774">
              <w:rPr>
                <w:rFonts w:eastAsia="Arial Unicode MS"/>
                <w:color w:val="000000"/>
                <w:u w:color="000000"/>
              </w:rPr>
              <w:t>день</w:t>
            </w:r>
            <w:r w:rsidR="00500D21" w:rsidRPr="00333F7E">
              <w:rPr>
                <w:rFonts w:eastAsia="Arial Unicode MS"/>
                <w:color w:val="000000"/>
                <w:u w:color="000000"/>
              </w:rPr>
              <w:t>,</w:t>
            </w:r>
            <w:r w:rsidR="00926681" w:rsidRPr="00333F7E">
              <w:rPr>
                <w:rFonts w:eastAsia="Arial Unicode MS"/>
                <w:color w:val="000000"/>
                <w:u w:color="000000"/>
              </w:rPr>
              <w:t xml:space="preserve"> </w:t>
            </w:r>
            <w:r w:rsidR="00500D21" w:rsidRPr="00333F7E">
              <w:rPr>
                <w:rFonts w:eastAsia="Arial Unicode MS"/>
                <w:color w:val="000000"/>
                <w:u w:color="000000"/>
              </w:rPr>
              <w:t>1</w:t>
            </w:r>
            <w:r w:rsidR="00C35BAB" w:rsidRPr="00333F7E">
              <w:t>–</w:t>
            </w:r>
            <w:r w:rsidR="00500D21" w:rsidRPr="00333F7E">
              <w:rPr>
                <w:rFonts w:eastAsia="Arial Unicode MS"/>
                <w:color w:val="000000"/>
                <w:u w:color="000000"/>
              </w:rPr>
              <w:t>3</w:t>
            </w:r>
            <w:r w:rsidR="00926681" w:rsidRPr="00333F7E">
              <w:rPr>
                <w:rFonts w:eastAsia="Arial Unicode MS"/>
                <w:color w:val="000000"/>
                <w:u w:color="000000"/>
              </w:rPr>
              <w:t xml:space="preserve"> </w:t>
            </w:r>
            <w:r w:rsidR="00500D21" w:rsidRPr="00ED0774">
              <w:rPr>
                <w:rFonts w:eastAsia="Arial Unicode MS"/>
                <w:color w:val="000000"/>
                <w:u w:color="000000"/>
              </w:rPr>
              <w:t>дни</w:t>
            </w:r>
          </w:p>
          <w:p w14:paraId="4A4232D4" w14:textId="77777777" w:rsidR="00500D21" w:rsidRPr="00333F7E" w:rsidRDefault="00B91E0A" w:rsidP="00F0118E">
            <w:pPr>
              <w:ind w:firstLine="247"/>
              <w:rPr>
                <w:rFonts w:eastAsia="Arial Unicode MS"/>
                <w:color w:val="000000"/>
                <w:u w:color="000000"/>
              </w:rPr>
            </w:pPr>
            <w:r w:rsidRPr="00333F7E">
              <w:rPr>
                <w:rFonts w:eastAsia="Arial Unicode MS"/>
                <w:color w:val="000000"/>
                <w:u w:color="000000"/>
              </w:rPr>
              <w:t>#</w:t>
            </w:r>
            <w:r w:rsidR="00500D21" w:rsidRPr="00ED0774">
              <w:rPr>
                <w:rFonts w:eastAsia="Arial Unicode MS"/>
                <w:color w:val="000000"/>
                <w:u w:color="000000"/>
              </w:rPr>
              <w:t>Идарубицин</w:t>
            </w:r>
            <w:r w:rsidR="00500D21" w:rsidRPr="00333F7E">
              <w:rPr>
                <w:rFonts w:eastAsia="Arial Unicode MS"/>
                <w:color w:val="000000"/>
                <w:u w:color="000000"/>
              </w:rPr>
              <w:t>**</w:t>
            </w:r>
            <w:r w:rsidR="00926681" w:rsidRPr="00333F7E">
              <w:rPr>
                <w:rFonts w:eastAsia="Arial Unicode MS"/>
                <w:color w:val="000000"/>
                <w:u w:color="000000"/>
              </w:rPr>
              <w:t xml:space="preserve"> </w:t>
            </w:r>
            <w:r w:rsidR="00500D21" w:rsidRPr="00333F7E">
              <w:rPr>
                <w:rFonts w:eastAsia="Arial Unicode MS"/>
                <w:color w:val="000000"/>
                <w:u w:color="000000"/>
              </w:rPr>
              <w:t>3</w:t>
            </w:r>
            <w:r w:rsidR="00926681" w:rsidRPr="00333F7E">
              <w:rPr>
                <w:rFonts w:eastAsia="Arial Unicode MS"/>
                <w:color w:val="000000"/>
                <w:u w:color="000000"/>
              </w:rPr>
              <w:t xml:space="preserve"> </w:t>
            </w:r>
            <w:r w:rsidR="00500D21" w:rsidRPr="00ED0774">
              <w:rPr>
                <w:rFonts w:eastAsia="Arial Unicode MS"/>
                <w:color w:val="000000"/>
                <w:u w:color="000000"/>
              </w:rPr>
              <w:t>мг</w:t>
            </w:r>
            <w:r w:rsidR="00500D21" w:rsidRPr="00333F7E">
              <w:rPr>
                <w:rFonts w:eastAsia="Arial Unicode MS"/>
                <w:color w:val="000000"/>
                <w:u w:color="000000"/>
              </w:rPr>
              <w:t>/</w:t>
            </w:r>
            <w:r w:rsidR="00500D21" w:rsidRPr="00ED0774">
              <w:rPr>
                <w:rFonts w:eastAsia="Arial Unicode MS"/>
                <w:color w:val="000000"/>
                <w:u w:color="000000"/>
              </w:rPr>
              <w:t>м</w:t>
            </w:r>
            <w:r w:rsidR="00500D21" w:rsidRPr="00333F7E">
              <w:rPr>
                <w:rFonts w:eastAsia="Arial Unicode MS"/>
                <w:color w:val="000000"/>
                <w:u w:color="000000"/>
                <w:vertAlign w:val="superscript"/>
              </w:rPr>
              <w:t>2</w:t>
            </w:r>
            <w:r w:rsidR="00926681" w:rsidRPr="00333F7E">
              <w:rPr>
                <w:rFonts w:eastAsia="Arial Unicode MS"/>
                <w:color w:val="000000"/>
                <w:u w:color="000000"/>
                <w:vertAlign w:val="superscript"/>
              </w:rPr>
              <w:t xml:space="preserve"> </w:t>
            </w:r>
            <w:r w:rsidR="00500D21" w:rsidRPr="00ED0774">
              <w:rPr>
                <w:rFonts w:eastAsia="Arial Unicode MS"/>
                <w:color w:val="000000"/>
                <w:u w:color="000000"/>
              </w:rPr>
              <w:t>в</w:t>
            </w:r>
            <w:r w:rsidR="00500D21" w:rsidRPr="00333F7E">
              <w:rPr>
                <w:rFonts w:eastAsia="Arial Unicode MS"/>
                <w:color w:val="000000"/>
                <w:u w:color="000000"/>
              </w:rPr>
              <w:t>/</w:t>
            </w:r>
            <w:r w:rsidR="00500D21" w:rsidRPr="00ED0774">
              <w:rPr>
                <w:rFonts w:eastAsia="Arial Unicode MS"/>
                <w:color w:val="000000"/>
                <w:u w:color="000000"/>
              </w:rPr>
              <w:t>в</w:t>
            </w:r>
            <w:r w:rsidR="00926681" w:rsidRPr="00333F7E">
              <w:rPr>
                <w:rFonts w:eastAsia="Arial Unicode MS"/>
                <w:color w:val="000000"/>
                <w:u w:color="000000"/>
              </w:rPr>
              <w:t xml:space="preserve"> </w:t>
            </w:r>
            <w:r w:rsidR="00500D21" w:rsidRPr="00ED0774">
              <w:rPr>
                <w:rFonts w:eastAsia="Arial Unicode MS"/>
                <w:color w:val="000000"/>
                <w:u w:color="000000"/>
              </w:rPr>
              <w:t>струйно</w:t>
            </w:r>
            <w:r w:rsidR="00926681" w:rsidRPr="00333F7E">
              <w:rPr>
                <w:rFonts w:eastAsia="Arial Unicode MS"/>
                <w:color w:val="000000"/>
                <w:u w:color="000000"/>
              </w:rPr>
              <w:t xml:space="preserve"> </w:t>
            </w:r>
            <w:r w:rsidR="00500D21" w:rsidRPr="00333F7E">
              <w:rPr>
                <w:rFonts w:eastAsia="Arial Unicode MS"/>
                <w:color w:val="000000"/>
                <w:u w:color="000000"/>
              </w:rPr>
              <w:t>1</w:t>
            </w:r>
            <w:r w:rsidR="00926681" w:rsidRPr="00333F7E">
              <w:rPr>
                <w:rFonts w:eastAsia="Arial Unicode MS"/>
                <w:color w:val="000000"/>
                <w:u w:color="000000"/>
              </w:rPr>
              <w:t xml:space="preserve"> </w:t>
            </w:r>
            <w:r w:rsidR="00500D21" w:rsidRPr="00ED0774">
              <w:rPr>
                <w:rFonts w:eastAsia="Arial Unicode MS"/>
                <w:color w:val="000000"/>
                <w:u w:color="000000"/>
              </w:rPr>
              <w:t>раз</w:t>
            </w:r>
            <w:r w:rsidR="00926681" w:rsidRPr="00333F7E">
              <w:rPr>
                <w:rFonts w:eastAsia="Arial Unicode MS"/>
                <w:color w:val="000000"/>
                <w:u w:color="000000"/>
              </w:rPr>
              <w:t xml:space="preserve"> </w:t>
            </w:r>
            <w:r w:rsidR="00500D21" w:rsidRPr="00ED0774">
              <w:rPr>
                <w:rFonts w:eastAsia="Arial Unicode MS"/>
                <w:color w:val="000000"/>
                <w:u w:color="000000"/>
              </w:rPr>
              <w:t>в</w:t>
            </w:r>
            <w:r w:rsidR="00926681" w:rsidRPr="00333F7E">
              <w:rPr>
                <w:rFonts w:eastAsia="Arial Unicode MS"/>
                <w:color w:val="000000"/>
                <w:u w:color="000000"/>
              </w:rPr>
              <w:t xml:space="preserve"> </w:t>
            </w:r>
            <w:r w:rsidR="00500D21" w:rsidRPr="00ED0774">
              <w:rPr>
                <w:rFonts w:eastAsia="Arial Unicode MS"/>
                <w:color w:val="000000"/>
                <w:u w:color="000000"/>
              </w:rPr>
              <w:t>день</w:t>
            </w:r>
            <w:r w:rsidR="00500D21" w:rsidRPr="00333F7E">
              <w:rPr>
                <w:rFonts w:eastAsia="Arial Unicode MS"/>
                <w:color w:val="000000"/>
                <w:u w:color="000000"/>
              </w:rPr>
              <w:t>,</w:t>
            </w:r>
            <w:r w:rsidR="00926681" w:rsidRPr="00333F7E">
              <w:rPr>
                <w:rFonts w:eastAsia="Arial Unicode MS"/>
                <w:color w:val="000000"/>
                <w:u w:color="000000"/>
              </w:rPr>
              <w:t xml:space="preserve"> </w:t>
            </w:r>
            <w:r w:rsidR="00500D21" w:rsidRPr="00333F7E">
              <w:rPr>
                <w:rFonts w:eastAsia="Arial Unicode MS"/>
                <w:color w:val="000000"/>
                <w:u w:color="000000"/>
              </w:rPr>
              <w:t>4</w:t>
            </w:r>
            <w:r w:rsidR="00E41799" w:rsidRPr="00333F7E">
              <w:t>–</w:t>
            </w:r>
            <w:r w:rsidR="00500D21" w:rsidRPr="00333F7E">
              <w:rPr>
                <w:rFonts w:eastAsia="Arial Unicode MS"/>
                <w:color w:val="000000"/>
                <w:u w:color="000000"/>
              </w:rPr>
              <w:t>10</w:t>
            </w:r>
            <w:r w:rsidR="00926681" w:rsidRPr="00333F7E">
              <w:rPr>
                <w:rFonts w:eastAsia="Arial Unicode MS"/>
                <w:color w:val="000000"/>
                <w:u w:color="000000"/>
              </w:rPr>
              <w:t xml:space="preserve"> </w:t>
            </w:r>
            <w:r w:rsidR="00500D21" w:rsidRPr="00ED0774">
              <w:rPr>
                <w:rFonts w:eastAsia="Arial Unicode MS"/>
                <w:color w:val="000000"/>
                <w:u w:color="000000"/>
              </w:rPr>
              <w:t>дни</w:t>
            </w:r>
          </w:p>
          <w:p w14:paraId="68A4DDD5" w14:textId="0F69B0B8" w:rsidR="00500D21" w:rsidRPr="00333F7E" w:rsidRDefault="004A0302" w:rsidP="00F437AE">
            <w:pPr>
              <w:ind w:firstLine="247"/>
              <w:rPr>
                <w:rFonts w:eastAsia="Arial Unicode MS"/>
                <w:color w:val="000000"/>
                <w:highlight w:val="yellow"/>
                <w:u w:color="000000"/>
              </w:rPr>
            </w:pPr>
            <w:r w:rsidRPr="00333F7E">
              <w:rPr>
                <w:rFonts w:eastAsia="Arial Unicode MS"/>
                <w:color w:val="000000"/>
                <w:u w:color="000000"/>
              </w:rPr>
              <w:t>#</w:t>
            </w:r>
            <w:r w:rsidR="00500D21" w:rsidRPr="00ED0774">
              <w:rPr>
                <w:rFonts w:eastAsia="Arial Unicode MS"/>
                <w:color w:val="000000"/>
                <w:u w:color="000000"/>
              </w:rPr>
              <w:t>Цитарабин</w:t>
            </w:r>
            <w:r w:rsidR="00500D21" w:rsidRPr="00333F7E">
              <w:rPr>
                <w:rFonts w:eastAsia="Arial Unicode MS"/>
                <w:color w:val="000000"/>
                <w:u w:color="000000"/>
              </w:rPr>
              <w:t>**</w:t>
            </w:r>
            <w:r w:rsidR="00926681" w:rsidRPr="00333F7E">
              <w:rPr>
                <w:rFonts w:eastAsia="Arial Unicode MS"/>
                <w:color w:val="000000"/>
                <w:u w:color="000000"/>
              </w:rPr>
              <w:t xml:space="preserve"> </w:t>
            </w:r>
            <w:r w:rsidR="00F437AE" w:rsidRPr="00333F7E">
              <w:rPr>
                <w:rFonts w:eastAsia="Arial Unicode MS"/>
                <w:color w:val="000000"/>
                <w:u w:color="000000"/>
              </w:rPr>
              <w:t>15</w:t>
            </w:r>
            <w:r w:rsidR="00836B91" w:rsidRPr="00333F7E">
              <w:rPr>
                <w:rFonts w:eastAsia="Arial Unicode MS"/>
                <w:color w:val="000000"/>
                <w:u w:color="000000"/>
              </w:rPr>
              <w:t xml:space="preserve"> </w:t>
            </w:r>
            <w:r w:rsidR="00500D21" w:rsidRPr="00ED0774">
              <w:rPr>
                <w:rFonts w:eastAsia="Arial Unicode MS"/>
                <w:color w:val="000000"/>
                <w:u w:color="000000"/>
              </w:rPr>
              <w:t>мг</w:t>
            </w:r>
            <w:r w:rsidR="00500D21" w:rsidRPr="00333F7E">
              <w:rPr>
                <w:rFonts w:eastAsia="Arial Unicode MS"/>
                <w:color w:val="000000"/>
                <w:u w:color="000000"/>
              </w:rPr>
              <w:t>/</w:t>
            </w:r>
            <w:r w:rsidR="00500D21" w:rsidRPr="00ED0774">
              <w:rPr>
                <w:rFonts w:eastAsia="Arial Unicode MS"/>
                <w:color w:val="000000"/>
                <w:u w:color="000000"/>
              </w:rPr>
              <w:t>м</w:t>
            </w:r>
            <w:r w:rsidR="00500D21" w:rsidRPr="00333F7E">
              <w:rPr>
                <w:rFonts w:eastAsia="Arial Unicode MS"/>
                <w:color w:val="000000"/>
                <w:u w:color="000000"/>
                <w:vertAlign w:val="superscript"/>
              </w:rPr>
              <w:t>2</w:t>
            </w:r>
            <w:r w:rsidR="00F437AE" w:rsidRPr="00333F7E">
              <w:rPr>
                <w:rFonts w:eastAsia="Arial Unicode MS"/>
                <w:color w:val="000000"/>
                <w:u w:color="000000"/>
              </w:rPr>
              <w:t xml:space="preserve"> </w:t>
            </w:r>
            <w:r w:rsidR="00F437AE">
              <w:rPr>
                <w:rFonts w:eastAsia="Arial Unicode MS"/>
                <w:color w:val="000000"/>
                <w:u w:color="000000"/>
              </w:rPr>
              <w:t>х</w:t>
            </w:r>
            <w:r w:rsidR="00F437AE" w:rsidRPr="00333F7E">
              <w:rPr>
                <w:rFonts w:eastAsia="Arial Unicode MS"/>
                <w:color w:val="000000"/>
                <w:u w:color="000000"/>
              </w:rPr>
              <w:t xml:space="preserve"> 2</w:t>
            </w:r>
            <w:r w:rsidR="00F437AE">
              <w:rPr>
                <w:rFonts w:eastAsia="Arial Unicode MS"/>
                <w:color w:val="000000"/>
                <w:u w:color="000000"/>
              </w:rPr>
              <w:t>р</w:t>
            </w:r>
            <w:r w:rsidR="00836B91" w:rsidRPr="00333F7E">
              <w:rPr>
                <w:rFonts w:eastAsia="Arial Unicode MS"/>
                <w:color w:val="000000"/>
                <w:u w:color="000000"/>
              </w:rPr>
              <w:t>/</w:t>
            </w:r>
            <w:r w:rsidR="00836B91" w:rsidRPr="00ED0774">
              <w:rPr>
                <w:rFonts w:eastAsia="Arial Unicode MS"/>
                <w:color w:val="000000"/>
                <w:u w:color="000000"/>
              </w:rPr>
              <w:t>сут</w:t>
            </w:r>
            <w:r w:rsidR="00500D21" w:rsidRPr="00333F7E">
              <w:rPr>
                <w:rFonts w:eastAsia="Arial Unicode MS"/>
                <w:color w:val="000000"/>
                <w:u w:color="000000"/>
              </w:rPr>
              <w:t>,</w:t>
            </w:r>
            <w:r w:rsidR="00926681" w:rsidRPr="00333F7E">
              <w:rPr>
                <w:rFonts w:eastAsia="Arial Unicode MS"/>
                <w:color w:val="000000"/>
                <w:u w:color="000000"/>
              </w:rPr>
              <w:t xml:space="preserve"> </w:t>
            </w:r>
            <w:r w:rsidR="00500D21" w:rsidRPr="00333F7E">
              <w:rPr>
                <w:rFonts w:eastAsia="Arial Unicode MS"/>
                <w:color w:val="000000"/>
                <w:u w:color="000000"/>
              </w:rPr>
              <w:t>4</w:t>
            </w:r>
            <w:r w:rsidR="00E41799" w:rsidRPr="00333F7E">
              <w:t>–</w:t>
            </w:r>
            <w:r w:rsidR="00500D21" w:rsidRPr="00333F7E">
              <w:rPr>
                <w:rFonts w:eastAsia="Arial Unicode MS"/>
                <w:color w:val="000000"/>
                <w:u w:color="000000"/>
              </w:rPr>
              <w:t>17</w:t>
            </w:r>
            <w:r w:rsidR="00926681" w:rsidRPr="00333F7E">
              <w:rPr>
                <w:rFonts w:eastAsia="Arial Unicode MS"/>
                <w:color w:val="000000"/>
                <w:u w:color="000000"/>
              </w:rPr>
              <w:t xml:space="preserve"> </w:t>
            </w:r>
            <w:r w:rsidR="00500D21" w:rsidRPr="00ED0774">
              <w:rPr>
                <w:rFonts w:eastAsia="Arial Unicode MS"/>
                <w:color w:val="000000"/>
                <w:u w:color="000000"/>
              </w:rPr>
              <w:t>дни</w:t>
            </w:r>
            <w:r w:rsidR="00F437AE" w:rsidRPr="00333F7E">
              <w:rPr>
                <w:rFonts w:eastAsia="Arial Unicode MS"/>
                <w:color w:val="000000"/>
                <w:u w:color="000000"/>
              </w:rPr>
              <w:t xml:space="preserve">, </w:t>
            </w:r>
            <w:r w:rsidR="00F437AE">
              <w:rPr>
                <w:rFonts w:eastAsia="Arial Unicode MS"/>
                <w:color w:val="000000"/>
                <w:u w:color="000000"/>
              </w:rPr>
              <w:t>подкожно</w:t>
            </w:r>
          </w:p>
        </w:tc>
      </w:tr>
      <w:tr w:rsidR="00500D21" w:rsidRPr="00ED0774" w14:paraId="2C77F5D0"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6E8C135" w14:textId="427D31EF" w:rsidR="00500D21" w:rsidRPr="00ED0774" w:rsidRDefault="00500D21" w:rsidP="00F0118E">
            <w:pPr>
              <w:jc w:val="center"/>
              <w:rPr>
                <w:rFonts w:eastAsia="Arial Unicode MS"/>
                <w:color w:val="000000"/>
                <w:u w:color="000000"/>
                <w:lang w:val="en-US"/>
              </w:rPr>
            </w:pPr>
            <w:r w:rsidRPr="00ED0774">
              <w:rPr>
                <w:rFonts w:eastAsia="Arial Unicode MS"/>
                <w:color w:val="000000"/>
                <w:u w:color="000000"/>
              </w:rPr>
              <w:t>Малые</w:t>
            </w:r>
            <w:r w:rsidR="00926681" w:rsidRPr="00333F7E">
              <w:rPr>
                <w:rFonts w:eastAsia="Arial Unicode MS"/>
                <w:color w:val="000000"/>
                <w:u w:color="000000"/>
              </w:rPr>
              <w:t xml:space="preserve"> </w:t>
            </w:r>
            <w:r w:rsidRPr="00ED0774">
              <w:rPr>
                <w:rFonts w:eastAsia="Arial Unicode MS"/>
                <w:color w:val="000000"/>
                <w:u w:color="000000"/>
              </w:rPr>
              <w:t>дозы</w:t>
            </w:r>
            <w:r w:rsidR="00926681" w:rsidRPr="00333F7E">
              <w:rPr>
                <w:rFonts w:eastAsia="Arial Unicode MS"/>
                <w:color w:val="000000"/>
                <w:u w:color="000000"/>
              </w:rPr>
              <w:t xml:space="preserve"> </w:t>
            </w:r>
            <w:r w:rsidR="009C5EF8" w:rsidRPr="00333F7E">
              <w:rPr>
                <w:rFonts w:eastAsia="Arial Unicode MS"/>
                <w:color w:val="000000"/>
                <w:u w:color="000000"/>
              </w:rPr>
              <w:t>#</w:t>
            </w:r>
            <w:r w:rsidRPr="00ED0774">
              <w:rPr>
                <w:rFonts w:eastAsia="Arial Unicode MS"/>
                <w:color w:val="000000"/>
                <w:u w:color="000000"/>
              </w:rPr>
              <w:t>цитарабина</w:t>
            </w:r>
            <w:r w:rsidRPr="00333F7E">
              <w:rPr>
                <w:rFonts w:eastAsia="Arial Unicode MS"/>
                <w:color w:val="000000"/>
                <w:u w:color="000000"/>
              </w:rPr>
              <w:t>**</w:t>
            </w:r>
            <w:r w:rsidR="00450D67" w:rsidRPr="00333F7E">
              <w:rPr>
                <w:rFonts w:eastAsia="Arial Unicode MS"/>
                <w:color w:val="000000"/>
                <w:u w:color="000000"/>
              </w:rPr>
              <w:t xml:space="preserve"> </w:t>
            </w:r>
            <w:r w:rsidR="00450D67" w:rsidRPr="00ED0774">
              <w:rPr>
                <w:rFonts w:eastAsia="Arial Unicode MS"/>
                <w:color w:val="000000"/>
                <w:u w:color="000000"/>
                <w:lang w:val="en-US"/>
              </w:rPr>
              <w:fldChar w:fldCharType="begin" w:fldLock="1"/>
            </w:r>
            <w:r w:rsidR="000E616A">
              <w:rPr>
                <w:rFonts w:eastAsia="Arial Unicode MS"/>
                <w:color w:val="000000"/>
                <w:u w:color="000000"/>
                <w:lang w:val="en-US"/>
              </w:rPr>
              <w:instrText>ADDIN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CSL</w:instrText>
            </w:r>
            <w:r w:rsidR="000E616A" w:rsidRPr="00333F7E">
              <w:rPr>
                <w:rFonts w:eastAsia="Arial Unicode MS"/>
                <w:color w:val="000000"/>
                <w:u w:color="000000"/>
              </w:rPr>
              <w:instrText>_</w:instrText>
            </w:r>
            <w:r w:rsidR="000E616A">
              <w:rPr>
                <w:rFonts w:eastAsia="Arial Unicode MS"/>
                <w:color w:val="000000"/>
                <w:u w:color="000000"/>
                <w:lang w:val="en-US"/>
              </w:rPr>
              <w:instrText>CITATION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citationItems</w:instrText>
            </w:r>
            <w:r w:rsidR="000E616A" w:rsidRPr="00333F7E">
              <w:rPr>
                <w:rFonts w:eastAsia="Arial Unicode MS"/>
                <w:color w:val="000000"/>
                <w:u w:color="000000"/>
              </w:rPr>
              <w:instrText>":[{"</w:instrText>
            </w:r>
            <w:r w:rsidR="000E616A">
              <w:rPr>
                <w:rFonts w:eastAsia="Arial Unicode MS"/>
                <w:color w:val="000000"/>
                <w:u w:color="000000"/>
                <w:lang w:val="en-US"/>
              </w:rPr>
              <w:instrText>id</w:instrText>
            </w:r>
            <w:r w:rsidR="000E616A" w:rsidRPr="00333F7E">
              <w:rPr>
                <w:rFonts w:eastAsia="Arial Unicode MS"/>
                <w:color w:val="000000"/>
                <w:u w:color="000000"/>
              </w:rPr>
              <w:instrText>":"</w:instrText>
            </w:r>
            <w:r w:rsidR="000E616A">
              <w:rPr>
                <w:rFonts w:eastAsia="Arial Unicode MS"/>
                <w:color w:val="000000"/>
                <w:u w:color="000000"/>
                <w:lang w:val="en-US"/>
              </w:rPr>
              <w:instrText>ITEM</w:instrText>
            </w:r>
            <w:r w:rsidR="000E616A" w:rsidRPr="00333F7E">
              <w:rPr>
                <w:rFonts w:eastAsia="Arial Unicode MS"/>
                <w:color w:val="000000"/>
                <w:u w:color="000000"/>
              </w:rPr>
              <w:instrText>-1","</w:instrText>
            </w:r>
            <w:r w:rsidR="000E616A">
              <w:rPr>
                <w:rFonts w:eastAsia="Arial Unicode MS"/>
                <w:color w:val="000000"/>
                <w:u w:color="000000"/>
                <w:lang w:val="en-US"/>
              </w:rPr>
              <w:instrText>itemData</w:instrText>
            </w:r>
            <w:r w:rsidR="000E616A" w:rsidRPr="00333F7E">
              <w:rPr>
                <w:rFonts w:eastAsia="Arial Unicode MS"/>
                <w:color w:val="000000"/>
                <w:u w:color="000000"/>
              </w:rPr>
              <w:instrText>":{"</w:instrText>
            </w:r>
            <w:r w:rsidR="000E616A">
              <w:rPr>
                <w:rFonts w:eastAsia="Arial Unicode MS"/>
                <w:color w:val="000000"/>
                <w:u w:color="000000"/>
                <w:lang w:val="en-US"/>
              </w:rPr>
              <w:instrText>DOI</w:instrText>
            </w:r>
            <w:r w:rsidR="000E616A" w:rsidRPr="00333F7E">
              <w:rPr>
                <w:rFonts w:eastAsia="Arial Unicode MS"/>
                <w:color w:val="000000"/>
                <w:u w:color="000000"/>
              </w:rPr>
              <w:instrText>":"10.4103/2278-330</w:instrText>
            </w:r>
            <w:r w:rsidR="000E616A">
              <w:rPr>
                <w:rFonts w:eastAsia="Arial Unicode MS"/>
                <w:color w:val="000000"/>
                <w:u w:color="000000"/>
                <w:lang w:val="en-US"/>
              </w:rPr>
              <w:instrText>x</w:instrText>
            </w:r>
            <w:r w:rsidR="000E616A" w:rsidRPr="00333F7E">
              <w:rPr>
                <w:rFonts w:eastAsia="Arial Unicode MS"/>
                <w:color w:val="000000"/>
                <w:u w:color="000000"/>
              </w:rPr>
              <w:instrText>.149918","</w:instrText>
            </w:r>
            <w:r w:rsidR="000E616A">
              <w:rPr>
                <w:rFonts w:eastAsia="Arial Unicode MS"/>
                <w:color w:val="000000"/>
                <w:u w:color="000000"/>
                <w:lang w:val="en-US"/>
              </w:rPr>
              <w:instrText>ISSN</w:instrText>
            </w:r>
            <w:r w:rsidR="000E616A" w:rsidRPr="00333F7E">
              <w:rPr>
                <w:rFonts w:eastAsia="Arial Unicode MS"/>
                <w:color w:val="000000"/>
                <w:u w:color="000000"/>
              </w:rPr>
              <w:instrText>":"2278-330</w:instrText>
            </w:r>
            <w:r w:rsidR="000E616A">
              <w:rPr>
                <w:rFonts w:eastAsia="Arial Unicode MS"/>
                <w:color w:val="000000"/>
                <w:u w:color="000000"/>
                <w:lang w:val="en-US"/>
              </w:rPr>
              <w:instrText>X</w:instrText>
            </w:r>
            <w:r w:rsidR="000E616A" w:rsidRPr="00333F7E">
              <w:rPr>
                <w:rFonts w:eastAsia="Arial Unicode MS"/>
                <w:color w:val="000000"/>
                <w:u w:color="000000"/>
              </w:rPr>
              <w:instrText>","</w:instrText>
            </w:r>
            <w:r w:rsidR="000E616A">
              <w:rPr>
                <w:rFonts w:eastAsia="Arial Unicode MS"/>
                <w:color w:val="000000"/>
                <w:u w:color="000000"/>
                <w:lang w:val="en-US"/>
              </w:rPr>
              <w:instrText>abstract</w:instrText>
            </w:r>
            <w:r w:rsidR="000E616A" w:rsidRPr="00333F7E">
              <w:rPr>
                <w:rFonts w:eastAsia="Arial Unicode MS"/>
                <w:color w:val="000000"/>
                <w:u w:color="000000"/>
              </w:rPr>
              <w:instrText>":"</w:instrText>
            </w:r>
            <w:r w:rsidR="000E616A">
              <w:rPr>
                <w:rFonts w:eastAsia="Arial Unicode MS"/>
                <w:color w:val="000000"/>
                <w:u w:color="000000"/>
                <w:lang w:val="en-US"/>
              </w:rPr>
              <w:instrText>PURPOSE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To</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highlight</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the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acceptable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results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seen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after</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use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low</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dose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cytarabine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elderly</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patients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acute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myeloid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leukemia</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AML</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with</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comorbidities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MATERIALS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METHODS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This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prospective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study</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carried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on</w:instrText>
            </w:r>
            <w:r w:rsidR="000E616A" w:rsidRPr="00333F7E">
              <w:rPr>
                <w:rFonts w:eastAsia="Arial Unicode MS"/>
                <w:color w:val="000000"/>
                <w:u w:color="000000"/>
              </w:rPr>
              <w:instrText xml:space="preserve"> 30 </w:instrText>
            </w:r>
            <w:r w:rsidR="000E616A">
              <w:rPr>
                <w:rFonts w:eastAsia="Arial Unicode MS"/>
                <w:color w:val="000000"/>
                <w:u w:color="000000"/>
                <w:lang w:val="en-US"/>
              </w:rPr>
              <w:instrText>newly</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diagnosed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patients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AML</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over</w:instrText>
            </w:r>
            <w:r w:rsidR="000E616A" w:rsidRPr="00333F7E">
              <w:rPr>
                <w:rFonts w:eastAsia="Arial Unicode MS"/>
                <w:color w:val="000000"/>
                <w:u w:color="000000"/>
              </w:rPr>
              <w:instrText xml:space="preserve"> 60 </w:instrText>
            </w:r>
            <w:r w:rsidR="000E616A">
              <w:rPr>
                <w:rFonts w:eastAsia="Arial Unicode MS"/>
                <w:color w:val="000000"/>
                <w:u w:color="000000"/>
                <w:lang w:val="en-US"/>
              </w:rPr>
              <w:instrText>years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age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who</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were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unfit</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for</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standard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treatment</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regimens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did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not</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use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azacytidine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decitabine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our</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patients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because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these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therapeutic</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modalities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being</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extremely</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costly</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our</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patient</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affordability</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being</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poor</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After</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taking</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patient</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consent</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institutional</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ethical</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clearance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these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patients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were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treated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with</w:instrText>
            </w:r>
            <w:r w:rsidR="000E616A" w:rsidRPr="00333F7E">
              <w:rPr>
                <w:rFonts w:eastAsia="Arial Unicode MS"/>
                <w:color w:val="000000"/>
                <w:u w:color="000000"/>
              </w:rPr>
              <w:instrText xml:space="preserve"> 20 </w:instrText>
            </w:r>
            <w:r w:rsidR="000E616A">
              <w:rPr>
                <w:rFonts w:eastAsia="Arial Unicode MS"/>
                <w:color w:val="000000"/>
                <w:u w:color="000000"/>
                <w:lang w:val="en-US"/>
              </w:rPr>
              <w:instrText>mg</w:instrText>
            </w:r>
            <w:r w:rsidR="000E616A" w:rsidRPr="00333F7E">
              <w:rPr>
                <w:rFonts w:eastAsia="Arial Unicode MS"/>
                <w:color w:val="000000"/>
                <w:u w:color="000000"/>
              </w:rPr>
              <w:instrText>/</w:instrText>
            </w:r>
            <w:r w:rsidR="000E616A">
              <w:rPr>
                <w:rFonts w:eastAsia="Arial Unicode MS"/>
                <w:color w:val="000000"/>
                <w:u w:color="000000"/>
                <w:lang w:val="en-US"/>
              </w:rPr>
              <w:instrText>m</w:instrText>
            </w:r>
            <w:r w:rsidR="000E616A" w:rsidRPr="00333F7E">
              <w:rPr>
                <w:rFonts w:eastAsia="Arial Unicode MS"/>
                <w:color w:val="000000"/>
                <w:u w:color="000000"/>
              </w:rPr>
              <w:instrText xml:space="preserve">(2) </w:instrText>
            </w:r>
            <w:r w:rsidR="000E616A">
              <w:rPr>
                <w:rFonts w:eastAsia="Arial Unicode MS"/>
                <w:color w:val="000000"/>
                <w:u w:color="000000"/>
                <w:lang w:val="en-US"/>
              </w:rPr>
              <w:instrText>cytarabine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subcutaneously</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two</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divided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doses</w:instrText>
            </w:r>
            <w:r w:rsidR="000E616A" w:rsidRPr="00333F7E">
              <w:rPr>
                <w:rFonts w:eastAsia="Arial Unicode MS"/>
                <w:color w:val="000000"/>
                <w:u w:color="000000"/>
              </w:rPr>
              <w:instrText xml:space="preserve"> 12 </w:instrText>
            </w:r>
            <w:r w:rsidR="000E616A">
              <w:rPr>
                <w:rFonts w:eastAsia="Arial Unicode MS"/>
                <w:color w:val="000000"/>
                <w:u w:color="000000"/>
                <w:lang w:val="en-US"/>
              </w:rPr>
              <w:instrText>h</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apart</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for</w:instrText>
            </w:r>
            <w:r w:rsidR="000E616A" w:rsidRPr="00333F7E">
              <w:rPr>
                <w:rFonts w:eastAsia="Arial Unicode MS"/>
                <w:color w:val="000000"/>
                <w:u w:color="000000"/>
              </w:rPr>
              <w:instrText xml:space="preserve"> 4 </w:instrText>
            </w:r>
            <w:r w:rsidR="000E616A">
              <w:rPr>
                <w:rFonts w:eastAsia="Arial Unicode MS"/>
                <w:color w:val="000000"/>
                <w:u w:color="000000"/>
                <w:lang w:val="en-US"/>
              </w:rPr>
              <w:instrText>days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every</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week</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for</w:instrText>
            </w:r>
            <w:r w:rsidR="000E616A" w:rsidRPr="00333F7E">
              <w:rPr>
                <w:rFonts w:eastAsia="Arial Unicode MS"/>
                <w:color w:val="000000"/>
                <w:u w:color="000000"/>
              </w:rPr>
              <w:instrText xml:space="preserve"> 4 </w:instrText>
            </w:r>
            <w:r w:rsidR="000E616A">
              <w:rPr>
                <w:rFonts w:eastAsia="Arial Unicode MS"/>
                <w:color w:val="000000"/>
                <w:u w:color="000000"/>
                <w:lang w:val="en-US"/>
              </w:rPr>
              <w:instrText>weeks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which</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constituted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cycle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before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disease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re</w:instrText>
            </w:r>
            <w:r w:rsidR="000E616A" w:rsidRPr="00333F7E">
              <w:rPr>
                <w:rFonts w:eastAsia="Arial Unicode MS"/>
                <w:color w:val="000000"/>
                <w:u w:color="000000"/>
              </w:rPr>
              <w:instrText>-</w:instrText>
            </w:r>
            <w:r w:rsidR="000E616A">
              <w:rPr>
                <w:rFonts w:eastAsia="Arial Unicode MS"/>
                <w:color w:val="000000"/>
                <w:u w:color="000000"/>
                <w:lang w:val="en-US"/>
              </w:rPr>
              <w:instrText>assessment</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done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repeat</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cycle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administered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where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ever</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needed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after</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attainment</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remission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continued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low</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dose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cytarabine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for</w:instrText>
            </w:r>
            <w:r w:rsidR="000E616A" w:rsidRPr="00333F7E">
              <w:rPr>
                <w:rFonts w:eastAsia="Arial Unicode MS"/>
                <w:color w:val="000000"/>
                <w:u w:color="000000"/>
              </w:rPr>
              <w:instrText xml:space="preserve"> 2 </w:instrText>
            </w:r>
            <w:r w:rsidR="000E616A">
              <w:rPr>
                <w:rFonts w:eastAsia="Arial Unicode MS"/>
                <w:color w:val="000000"/>
                <w:u w:color="000000"/>
                <w:lang w:val="en-US"/>
              </w:rPr>
              <w:instrText>days</w:instrText>
            </w:r>
            <w:r w:rsidR="000E616A" w:rsidRPr="00333F7E">
              <w:rPr>
                <w:rFonts w:eastAsia="Arial Unicode MS"/>
                <w:color w:val="000000"/>
                <w:u w:color="000000"/>
              </w:rPr>
              <w:instrText>/</w:instrText>
            </w:r>
            <w:r w:rsidR="000E616A">
              <w:rPr>
                <w:rFonts w:eastAsia="Arial Unicode MS"/>
                <w:color w:val="000000"/>
                <w:u w:color="000000"/>
                <w:lang w:val="en-US"/>
              </w:rPr>
              <w:instrText>week</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maintenance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after</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complete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or</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partial</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response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documented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RESULTS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our</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study</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found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that</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around</w:instrText>
            </w:r>
            <w:r w:rsidR="000E616A" w:rsidRPr="00333F7E">
              <w:rPr>
                <w:rFonts w:eastAsia="Arial Unicode MS"/>
                <w:color w:val="000000"/>
                <w:u w:color="000000"/>
              </w:rPr>
              <w:instrText xml:space="preserve"> 20% </w:instrText>
            </w:r>
            <w:r w:rsidR="000E616A">
              <w:rPr>
                <w:rFonts w:eastAsia="Arial Unicode MS"/>
                <w:color w:val="000000"/>
                <w:u w:color="000000"/>
                <w:lang w:val="en-US"/>
              </w:rPr>
              <w:instrText>of</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patients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achieved</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complete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remission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333F7E">
              <w:rPr>
                <w:rFonts w:eastAsia="Arial Unicode MS"/>
                <w:color w:val="000000"/>
                <w:u w:color="000000"/>
              </w:rPr>
              <w:instrText xml:space="preserve"> 30% </w:instrText>
            </w:r>
            <w:r w:rsidR="000E616A">
              <w:rPr>
                <w:rFonts w:eastAsia="Arial Unicode MS"/>
                <w:color w:val="000000"/>
                <w:u w:color="000000"/>
                <w:lang w:val="en-US"/>
              </w:rPr>
              <w:instrText>partial</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remission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The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remission</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rates</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were</w:instrText>
            </w:r>
            <w:r w:rsidR="000E616A" w:rsidRPr="00333F7E">
              <w:rPr>
                <w:rFonts w:eastAsia="Arial Unicode MS"/>
                <w:color w:val="000000"/>
                <w:u w:color="000000"/>
              </w:rPr>
              <w:instrText xml:space="preserve"> </w:instrText>
            </w:r>
            <w:r w:rsidR="000E616A">
              <w:rPr>
                <w:rFonts w:eastAsia="Arial Unicode MS"/>
                <w:color w:val="000000"/>
                <w:u w:color="000000"/>
                <w:lang w:val="en-US"/>
              </w:rPr>
              <w:instrText>definitely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influenced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by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counts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presentation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performance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presentation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comorbidities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underlying myelodysplastic syndrome and baseline cytogenetics. CONCLUSION Low dose cytarabine is effective treatment option for elderly patients with AML when standard treatment options are not warranted.","author":[{"dropping-particle":"","family":"Bashir","given":"Yasir","non-dropping-particle":"","parse-names":false,"suffix":""},{"dropping-particle":"","family":"Bashir","given":"Nusrat","non-dropping-particle":"","parse-names":false,"suffix":""},{"dropping-particle":"","family":"Geelani","given":"Sajjad","non-dropping-particle":"","parse-names":false,"suffix":""},{"dropping-particle":"","family":"Jan","given":"MAleem","non-dropping-particle":"","parse-names":false,"suffix":""},{"dropping-particle":"","family":"Mir","given":"ShabeerA","non-dropping-particle":"","parse-names":false,"suffix":""},{"dropping-particle":"","family":"Mushtaq","given":"Mosin","non-dropping-particle":"","parse-names":false,"suffix":""},{"dropping-particle":"","family":"Rasool","given":"Javid","non-dropping-particle":"","parse-names":false,"suffix":""}],"container-title":"South Asian Journal of Cancer","id":"ITEM-1","issue":"1","issued":{"date-parts":[["2015"]]},"page":"4","publisher":"Medknow","title":"Role of low dose cytarabine in elderly patients with acute myeloid leukemia: An experience","type":"article-journal","volume":"4"},"uris":["http://www.mendeley.com/documents/?uuid=4b343189-4a16-4f74-a064-3a77fa606713"]}],"mendeley":{"formattedCitation":"[53]","plainTextFormattedCitation":"[53]","previouslyFormattedCitation":"[53]"},"properties":{"noteIndex":0},"schema":"https://github.com/citation-style-language/schema/raw/master/csl-citation.json"}</w:instrText>
            </w:r>
            <w:r w:rsidR="00450D67" w:rsidRPr="00ED0774">
              <w:rPr>
                <w:rFonts w:eastAsia="Arial Unicode MS"/>
                <w:color w:val="000000"/>
                <w:u w:color="000000"/>
                <w:lang w:val="en-US"/>
              </w:rPr>
              <w:fldChar w:fldCharType="separate"/>
            </w:r>
            <w:r w:rsidR="000E616A" w:rsidRPr="000E616A">
              <w:rPr>
                <w:rFonts w:eastAsia="Arial Unicode MS"/>
                <w:noProof/>
                <w:color w:val="000000"/>
                <w:u w:color="000000"/>
                <w:lang w:val="en-US"/>
              </w:rPr>
              <w:t>[53]</w:t>
            </w:r>
            <w:r w:rsidR="00450D67" w:rsidRPr="00ED0774">
              <w:rPr>
                <w:rFonts w:eastAsia="Arial Unicode MS"/>
                <w:color w:val="000000"/>
                <w:u w:color="000000"/>
                <w:lang w:val="en-US"/>
              </w:rPr>
              <w:fldChar w:fldCharType="end"/>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A48F8A8" w14:textId="77777777" w:rsidR="00500D21" w:rsidRPr="00ED0774" w:rsidRDefault="00111123" w:rsidP="00F0118E">
            <w:pPr>
              <w:ind w:firstLine="247"/>
              <w:rPr>
                <w:rFonts w:eastAsia="Arial Unicode MS"/>
                <w:color w:val="000000"/>
                <w:highlight w:val="yellow"/>
                <w:u w:color="000000"/>
              </w:rPr>
            </w:pPr>
            <w:r w:rsidRPr="00ED0774">
              <w:rPr>
                <w:rFonts w:eastAsia="Arial Unicode MS"/>
                <w:color w:val="000000"/>
                <w:u w:color="000000"/>
              </w:rPr>
              <w:t>#</w:t>
            </w:r>
            <w:r w:rsidR="00500D21" w:rsidRPr="00ED0774">
              <w:rPr>
                <w:rFonts w:eastAsia="Arial Unicode MS"/>
                <w:color w:val="000000"/>
                <w:u w:color="000000"/>
              </w:rPr>
              <w:t>Цитарабин**</w:t>
            </w:r>
            <w:r w:rsidR="00926681" w:rsidRPr="00ED0774">
              <w:rPr>
                <w:rFonts w:eastAsia="Arial Unicode MS"/>
                <w:color w:val="000000"/>
                <w:u w:color="000000"/>
              </w:rPr>
              <w:t xml:space="preserve"> </w:t>
            </w:r>
            <w:r w:rsidR="00500D21" w:rsidRPr="00ED0774">
              <w:rPr>
                <w:rFonts w:eastAsia="Arial Unicode MS"/>
                <w:color w:val="000000"/>
                <w:u w:color="000000"/>
              </w:rPr>
              <w:t>10</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00500D21" w:rsidRPr="00ED0774">
              <w:rPr>
                <w:rFonts w:eastAsia="Arial Unicode MS"/>
                <w:color w:val="000000"/>
                <w:u w:color="000000"/>
              </w:rPr>
              <w:t>п/к</w:t>
            </w:r>
            <w:r w:rsidR="00926681" w:rsidRPr="00ED0774">
              <w:rPr>
                <w:rFonts w:eastAsia="Arial Unicode MS"/>
                <w:color w:val="000000"/>
                <w:u w:color="000000"/>
              </w:rPr>
              <w:t xml:space="preserve"> </w:t>
            </w:r>
            <w:r w:rsidR="00500D21" w:rsidRPr="00ED0774">
              <w:rPr>
                <w:rFonts w:eastAsia="Arial Unicode MS"/>
                <w:color w:val="000000"/>
                <w:u w:color="000000"/>
              </w:rPr>
              <w:t>2</w:t>
            </w:r>
            <w:r w:rsidR="00926681" w:rsidRPr="00ED0774">
              <w:rPr>
                <w:rFonts w:eastAsia="Arial Unicode MS"/>
                <w:color w:val="000000"/>
                <w:u w:color="000000"/>
              </w:rPr>
              <w:t xml:space="preserve"> </w:t>
            </w:r>
            <w:r w:rsidR="00500D21" w:rsidRPr="00ED0774">
              <w:rPr>
                <w:rFonts w:eastAsia="Arial Unicode MS"/>
                <w:color w:val="000000"/>
                <w:u w:color="000000"/>
              </w:rPr>
              <w:t>раза</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сутки</w:t>
            </w:r>
            <w:r w:rsidR="00926681" w:rsidRPr="00ED0774">
              <w:rPr>
                <w:rFonts w:eastAsia="Arial Unicode MS"/>
                <w:color w:val="000000"/>
                <w:u w:color="000000"/>
              </w:rPr>
              <w:t xml:space="preserve"> </w:t>
            </w:r>
            <w:r w:rsidR="00500D21" w:rsidRPr="00ED0774">
              <w:rPr>
                <w:rFonts w:eastAsia="Arial Unicode MS"/>
                <w:color w:val="000000"/>
                <w:u w:color="000000"/>
              </w:rPr>
              <w:t>28</w:t>
            </w:r>
            <w:r w:rsidR="00926681" w:rsidRPr="00ED0774">
              <w:rPr>
                <w:rFonts w:eastAsia="Arial Unicode MS"/>
                <w:color w:val="000000"/>
                <w:u w:color="000000"/>
              </w:rPr>
              <w:t xml:space="preserve"> </w:t>
            </w:r>
            <w:r w:rsidR="00500D21" w:rsidRPr="00ED0774">
              <w:rPr>
                <w:rFonts w:eastAsia="Arial Unicode MS"/>
                <w:color w:val="000000"/>
                <w:u w:color="000000"/>
              </w:rPr>
              <w:t>дней</w:t>
            </w:r>
          </w:p>
        </w:tc>
      </w:tr>
      <w:tr w:rsidR="00500D21" w:rsidRPr="00ED0774" w14:paraId="45E4358C"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11DE98F" w14:textId="4D6DDCAD" w:rsidR="00500D21" w:rsidRPr="00ED0774" w:rsidRDefault="00500D21" w:rsidP="00F0118E">
            <w:pPr>
              <w:jc w:val="center"/>
              <w:rPr>
                <w:rFonts w:eastAsia="Arial Unicode MS"/>
                <w:color w:val="000000"/>
                <w:u w:color="000000"/>
              </w:rPr>
            </w:pPr>
            <w:r w:rsidRPr="00ED0774">
              <w:rPr>
                <w:rFonts w:eastAsia="Arial Unicode MS"/>
                <w:color w:val="000000"/>
                <w:u w:color="000000"/>
              </w:rPr>
              <w:t>Венетоклакс</w:t>
            </w:r>
            <w:r w:rsidR="00926681" w:rsidRPr="00ED0774">
              <w:rPr>
                <w:rFonts w:eastAsia="Arial Unicode MS"/>
                <w:color w:val="000000"/>
                <w:u w:color="000000"/>
              </w:rPr>
              <w:t xml:space="preserve"> </w:t>
            </w:r>
            <w:r w:rsidRPr="00ED0774">
              <w:rPr>
                <w:rFonts w:eastAsia="Arial Unicode MS"/>
                <w:color w:val="000000"/>
                <w:u w:color="000000"/>
              </w:rPr>
              <w:t>с</w:t>
            </w:r>
            <w:r w:rsidR="00926681" w:rsidRPr="00ED0774">
              <w:rPr>
                <w:rFonts w:eastAsia="Arial Unicode MS"/>
                <w:color w:val="000000"/>
                <w:u w:color="000000"/>
              </w:rPr>
              <w:t xml:space="preserve"> </w:t>
            </w:r>
            <w:r w:rsidRPr="00ED0774">
              <w:rPr>
                <w:rFonts w:eastAsia="Arial Unicode MS"/>
                <w:color w:val="000000"/>
                <w:u w:color="000000"/>
              </w:rPr>
              <w:t>азацитидином**</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395C0E1" w14:textId="77777777" w:rsidR="00500D21" w:rsidRPr="00ED0774" w:rsidRDefault="00500D21" w:rsidP="00F0118E">
            <w:pPr>
              <w:ind w:firstLine="247"/>
              <w:rPr>
                <w:rFonts w:eastAsia="Arial Unicode MS"/>
                <w:color w:val="000000"/>
                <w:u w:color="000000"/>
              </w:rPr>
            </w:pPr>
            <w:r w:rsidRPr="00ED0774">
              <w:rPr>
                <w:rFonts w:eastAsia="Arial Unicode MS"/>
                <w:color w:val="000000"/>
                <w:u w:color="000000"/>
              </w:rPr>
              <w:t>Азацитидин**</w:t>
            </w:r>
            <w:r w:rsidR="00926681" w:rsidRPr="00ED0774">
              <w:rPr>
                <w:rFonts w:eastAsia="Arial Unicode MS"/>
                <w:color w:val="000000"/>
                <w:u w:color="000000"/>
              </w:rPr>
              <w:t xml:space="preserve"> </w:t>
            </w:r>
            <w:r w:rsidRPr="00ED0774">
              <w:rPr>
                <w:rFonts w:eastAsia="Arial Unicode MS"/>
                <w:color w:val="000000"/>
                <w:u w:color="000000"/>
              </w:rPr>
              <w:t>75</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7</w:t>
            </w:r>
            <w:r w:rsidR="00926681" w:rsidRPr="00ED0774">
              <w:rPr>
                <w:rFonts w:eastAsia="Arial Unicode MS"/>
                <w:color w:val="000000"/>
                <w:u w:color="000000"/>
              </w:rPr>
              <w:t xml:space="preserve"> </w:t>
            </w:r>
            <w:r w:rsidRPr="00ED0774">
              <w:rPr>
                <w:rFonts w:eastAsia="Arial Unicode MS"/>
                <w:color w:val="000000"/>
                <w:u w:color="000000"/>
              </w:rPr>
              <w:t>дней</w:t>
            </w:r>
            <w:r w:rsidR="00926681" w:rsidRPr="00ED0774">
              <w:rPr>
                <w:rFonts w:eastAsia="Arial Unicode MS"/>
                <w:color w:val="000000"/>
                <w:u w:color="000000"/>
              </w:rPr>
              <w:t xml:space="preserve"> </w:t>
            </w:r>
            <w:r w:rsidRPr="00ED0774">
              <w:rPr>
                <w:rFonts w:eastAsia="Arial Unicode MS"/>
                <w:color w:val="000000"/>
                <w:u w:color="000000"/>
              </w:rPr>
              <w:t>п/к</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интервал</w:t>
            </w:r>
            <w:r w:rsidR="00926681" w:rsidRPr="00ED0774">
              <w:rPr>
                <w:rFonts w:eastAsia="Arial Unicode MS"/>
                <w:color w:val="000000"/>
                <w:u w:color="000000"/>
              </w:rPr>
              <w:t xml:space="preserve"> </w:t>
            </w:r>
            <w:r w:rsidRPr="00ED0774">
              <w:rPr>
                <w:rFonts w:eastAsia="Arial Unicode MS"/>
                <w:color w:val="000000"/>
                <w:u w:color="000000"/>
              </w:rPr>
              <w:t>21</w:t>
            </w:r>
            <w:r w:rsidR="00926681" w:rsidRPr="00ED0774">
              <w:rPr>
                <w:rFonts w:eastAsia="Arial Unicode MS"/>
                <w:color w:val="000000"/>
                <w:u w:color="000000"/>
              </w:rPr>
              <w:t xml:space="preserve"> </w:t>
            </w:r>
            <w:r w:rsidRPr="00ED0774">
              <w:rPr>
                <w:rFonts w:eastAsia="Arial Unicode MS"/>
                <w:color w:val="000000"/>
                <w:u w:color="000000"/>
              </w:rPr>
              <w:t>день</w:t>
            </w:r>
          </w:p>
          <w:p w14:paraId="63155ED6" w14:textId="0AB7AC8C" w:rsidR="00500D21" w:rsidRPr="00ED0774" w:rsidRDefault="00500D21" w:rsidP="00F0118E">
            <w:pPr>
              <w:ind w:firstLine="247"/>
              <w:rPr>
                <w:rFonts w:eastAsia="Arial Unicode MS"/>
                <w:color w:val="000000"/>
                <w:u w:color="000000"/>
              </w:rPr>
            </w:pPr>
            <w:r w:rsidRPr="00ED0774">
              <w:rPr>
                <w:rFonts w:eastAsia="Arial Unicode MS"/>
                <w:color w:val="000000"/>
                <w:u w:color="000000"/>
              </w:rPr>
              <w:t>Венетоклакс</w:t>
            </w:r>
            <w:r w:rsidR="00926681" w:rsidRPr="00ED0774">
              <w:rPr>
                <w:rFonts w:eastAsia="Arial Unicode MS"/>
                <w:color w:val="000000"/>
                <w:u w:color="000000"/>
              </w:rPr>
              <w:t xml:space="preserve"> </w:t>
            </w:r>
            <w:r w:rsidRPr="00ED0774">
              <w:rPr>
                <w:rFonts w:eastAsia="Arial Unicode MS"/>
                <w:color w:val="000000"/>
                <w:u w:color="000000"/>
              </w:rPr>
              <w:t>100</w:t>
            </w:r>
            <w:r w:rsidR="00926681" w:rsidRPr="00ED0774">
              <w:rPr>
                <w:rFonts w:eastAsia="Arial Unicode MS"/>
                <w:color w:val="000000"/>
                <w:u w:color="000000"/>
              </w:rPr>
              <w:t xml:space="preserve"> </w:t>
            </w:r>
            <w:r w:rsidRPr="00ED0774">
              <w:rPr>
                <w:rFonts w:eastAsia="Arial Unicode MS"/>
                <w:color w:val="000000"/>
                <w:u w:color="000000"/>
              </w:rPr>
              <w:t>мг</w:t>
            </w:r>
            <w:r w:rsidR="00926681" w:rsidRPr="00ED0774">
              <w:rPr>
                <w:rFonts w:eastAsia="Arial Unicode MS"/>
                <w:color w:val="000000"/>
                <w:u w:color="000000"/>
              </w:rPr>
              <w:t xml:space="preserve"> </w:t>
            </w:r>
            <w:r w:rsidR="00C35BAB"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200</w:t>
            </w:r>
            <w:r w:rsidR="00926681" w:rsidRPr="00ED0774">
              <w:rPr>
                <w:rFonts w:eastAsia="Arial Unicode MS"/>
                <w:color w:val="000000"/>
                <w:u w:color="000000"/>
              </w:rPr>
              <w:t xml:space="preserve"> </w:t>
            </w:r>
            <w:r w:rsidRPr="00ED0774">
              <w:rPr>
                <w:rFonts w:eastAsia="Arial Unicode MS"/>
                <w:color w:val="000000"/>
                <w:u w:color="000000"/>
              </w:rPr>
              <w:t>мг</w:t>
            </w:r>
            <w:r w:rsidR="00926681" w:rsidRPr="00ED0774">
              <w:rPr>
                <w:rFonts w:eastAsia="Arial Unicode MS"/>
                <w:color w:val="000000"/>
                <w:u w:color="000000"/>
              </w:rPr>
              <w:t xml:space="preserve"> </w:t>
            </w:r>
            <w:r w:rsidR="00C35BAB" w:rsidRPr="00ED0774">
              <w:rPr>
                <w:rFonts w:eastAsia="Arial Unicode MS"/>
                <w:color w:val="000000"/>
                <w:u w:color="000000"/>
              </w:rPr>
              <w:t>во</w:t>
            </w:r>
            <w:r w:rsidR="00926681" w:rsidRPr="00ED0774">
              <w:rPr>
                <w:rFonts w:eastAsia="Arial Unicode MS"/>
                <w:color w:val="000000"/>
                <w:u w:color="000000"/>
              </w:rPr>
              <w:t xml:space="preserve"> </w:t>
            </w:r>
            <w:r w:rsidRPr="00ED0774">
              <w:rPr>
                <w:rFonts w:eastAsia="Arial Unicode MS"/>
                <w:color w:val="000000"/>
                <w:u w:color="000000"/>
              </w:rPr>
              <w:t>2</w:t>
            </w:r>
            <w:r w:rsidR="00C35BAB" w:rsidRPr="00ED0774">
              <w:rPr>
                <w:rFonts w:eastAsia="Arial Unicode MS"/>
                <w:color w:val="000000"/>
                <w:u w:color="000000"/>
              </w:rPr>
              <w:t>-й</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400</w:t>
            </w:r>
            <w:r w:rsidR="00926681" w:rsidRPr="00ED0774">
              <w:rPr>
                <w:rFonts w:eastAsia="Arial Unicode MS"/>
                <w:color w:val="000000"/>
                <w:u w:color="000000"/>
              </w:rPr>
              <w:t xml:space="preserve"> </w:t>
            </w:r>
            <w:r w:rsidRPr="00ED0774">
              <w:rPr>
                <w:rFonts w:eastAsia="Arial Unicode MS"/>
                <w:color w:val="000000"/>
                <w:u w:color="000000"/>
              </w:rPr>
              <w:t>мг</w:t>
            </w:r>
            <w:r w:rsidR="00926681" w:rsidRPr="00ED0774">
              <w:rPr>
                <w:rFonts w:eastAsia="Arial Unicode MS"/>
                <w:color w:val="000000"/>
                <w:u w:color="000000"/>
              </w:rPr>
              <w:t xml:space="preserve"> </w:t>
            </w:r>
            <w:r w:rsidRPr="00ED0774">
              <w:rPr>
                <w:rFonts w:eastAsia="Arial Unicode MS"/>
                <w:color w:val="000000"/>
                <w:u w:color="000000"/>
              </w:rPr>
              <w:t>3</w:t>
            </w:r>
            <w:r w:rsidR="00E41799" w:rsidRPr="00ED0774">
              <w:t>–</w:t>
            </w:r>
            <w:r w:rsidRPr="00ED0774">
              <w:rPr>
                <w:rFonts w:eastAsia="Arial Unicode MS"/>
                <w:color w:val="000000"/>
                <w:u w:color="000000"/>
              </w:rPr>
              <w:t>28</w:t>
            </w:r>
            <w:r w:rsidR="00926681" w:rsidRPr="00ED0774">
              <w:rPr>
                <w:rFonts w:eastAsia="Arial Unicode MS"/>
                <w:color w:val="000000"/>
                <w:u w:color="000000"/>
              </w:rPr>
              <w:t xml:space="preserve"> </w:t>
            </w:r>
            <w:r w:rsidRPr="00ED0774">
              <w:rPr>
                <w:rFonts w:eastAsia="Arial Unicode MS"/>
                <w:color w:val="000000"/>
                <w:u w:color="000000"/>
              </w:rPr>
              <w:t>дней</w:t>
            </w:r>
            <w:r w:rsidR="00926681" w:rsidRPr="00ED0774">
              <w:rPr>
                <w:rFonts w:eastAsia="Arial Unicode MS"/>
                <w:color w:val="000000"/>
                <w:u w:color="000000"/>
              </w:rPr>
              <w:t xml:space="preserve"> </w:t>
            </w:r>
          </w:p>
        </w:tc>
      </w:tr>
      <w:tr w:rsidR="00500D21" w:rsidRPr="00ED0774" w14:paraId="554D6D76" w14:textId="77777777" w:rsidTr="00904C4E">
        <w:trPr>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5EE714B9" w14:textId="68BB8AB7" w:rsidR="00500D21" w:rsidRPr="00ED0774" w:rsidRDefault="00500D21" w:rsidP="00F0118E">
            <w:pPr>
              <w:jc w:val="center"/>
              <w:rPr>
                <w:rFonts w:eastAsia="Arial Unicode MS"/>
                <w:color w:val="000000"/>
                <w:highlight w:val="yellow"/>
                <w:u w:color="000000"/>
              </w:rPr>
            </w:pPr>
            <w:r w:rsidRPr="00ED0774">
              <w:rPr>
                <w:rFonts w:eastAsia="Arial Unicode MS"/>
                <w:color w:val="000000"/>
                <w:u w:color="000000"/>
              </w:rPr>
              <w:t>Венетоклакс</w:t>
            </w:r>
            <w:r w:rsidR="00926681" w:rsidRPr="00ED0774">
              <w:rPr>
                <w:rFonts w:eastAsia="Arial Unicode MS"/>
                <w:color w:val="000000"/>
                <w:u w:color="000000"/>
              </w:rPr>
              <w:t xml:space="preserve"> </w:t>
            </w:r>
            <w:r w:rsidRPr="00ED0774">
              <w:rPr>
                <w:rFonts w:eastAsia="Arial Unicode MS"/>
                <w:color w:val="000000"/>
                <w:u w:color="000000"/>
              </w:rPr>
              <w:t>с</w:t>
            </w:r>
            <w:r w:rsidR="00926681" w:rsidRPr="00ED0774">
              <w:rPr>
                <w:rFonts w:eastAsia="Arial Unicode MS"/>
                <w:color w:val="000000"/>
                <w:u w:color="000000"/>
              </w:rPr>
              <w:t xml:space="preserve"> </w:t>
            </w:r>
            <w:r w:rsidRPr="00ED0774">
              <w:rPr>
                <w:rFonts w:eastAsia="Arial Unicode MS"/>
                <w:color w:val="000000"/>
                <w:u w:color="000000"/>
              </w:rPr>
              <w:t>децитабином</w:t>
            </w:r>
          </w:p>
        </w:tc>
        <w:tc>
          <w:tcPr>
            <w:tcW w:w="7387"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212E761" w14:textId="77777777" w:rsidR="00500D21" w:rsidRPr="00ED0774" w:rsidRDefault="00500D21" w:rsidP="00F0118E">
            <w:pPr>
              <w:ind w:firstLine="247"/>
              <w:rPr>
                <w:rFonts w:eastAsia="Arial Unicode MS"/>
                <w:color w:val="000000"/>
                <w:u w:color="000000"/>
              </w:rPr>
            </w:pPr>
            <w:r w:rsidRPr="00ED0774">
              <w:rPr>
                <w:rFonts w:eastAsia="Arial Unicode MS"/>
                <w:color w:val="000000"/>
                <w:u w:color="000000"/>
              </w:rPr>
              <w:t>Децитабин</w:t>
            </w:r>
            <w:r w:rsidR="00926681" w:rsidRPr="00ED0774">
              <w:rPr>
                <w:rFonts w:eastAsia="Arial Unicode MS"/>
                <w:color w:val="000000"/>
                <w:u w:color="000000"/>
              </w:rPr>
              <w:t xml:space="preserve"> </w:t>
            </w:r>
            <w:r w:rsidRPr="00ED0774">
              <w:rPr>
                <w:rFonts w:eastAsia="Arial Unicode MS"/>
                <w:color w:val="000000"/>
                <w:u w:color="000000"/>
              </w:rPr>
              <w:t>20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1</w:t>
            </w:r>
            <w:r w:rsidR="00C35BAB" w:rsidRPr="00ED0774">
              <w:t>–</w:t>
            </w:r>
            <w:r w:rsidRPr="00ED0774">
              <w:rPr>
                <w:rFonts w:eastAsia="Arial Unicode MS"/>
                <w:color w:val="000000"/>
                <w:u w:color="000000"/>
              </w:rPr>
              <w:t>5</w:t>
            </w:r>
            <w:r w:rsidR="00926681" w:rsidRPr="00ED0774">
              <w:rPr>
                <w:rFonts w:eastAsia="Arial Unicode MS"/>
                <w:color w:val="000000"/>
                <w:u w:color="000000"/>
              </w:rPr>
              <w:t xml:space="preserve"> </w:t>
            </w:r>
            <w:r w:rsidRPr="00ED0774">
              <w:rPr>
                <w:rFonts w:eastAsia="Arial Unicode MS"/>
                <w:color w:val="000000"/>
                <w:u w:color="000000"/>
              </w:rPr>
              <w:t>дни</w:t>
            </w:r>
          </w:p>
          <w:p w14:paraId="0A435CD7" w14:textId="4E17DE0A" w:rsidR="00500D21" w:rsidRPr="00ED0774" w:rsidRDefault="00500D21" w:rsidP="00F0118E">
            <w:pPr>
              <w:ind w:firstLine="247"/>
              <w:rPr>
                <w:rFonts w:eastAsia="Arial Unicode MS"/>
                <w:color w:val="000000"/>
                <w:highlight w:val="yellow"/>
                <w:u w:color="000000"/>
              </w:rPr>
            </w:pPr>
            <w:r w:rsidRPr="00ED0774">
              <w:rPr>
                <w:rFonts w:eastAsia="Arial Unicode MS"/>
                <w:color w:val="000000"/>
                <w:u w:color="000000"/>
              </w:rPr>
              <w:t>Венетоклакс</w:t>
            </w:r>
            <w:r w:rsidR="00926681" w:rsidRPr="00ED0774">
              <w:rPr>
                <w:rFonts w:eastAsia="Arial Unicode MS"/>
                <w:color w:val="000000"/>
                <w:u w:color="000000"/>
              </w:rPr>
              <w:t xml:space="preserve"> </w:t>
            </w:r>
            <w:r w:rsidRPr="00ED0774">
              <w:rPr>
                <w:rFonts w:eastAsia="Arial Unicode MS"/>
                <w:color w:val="000000"/>
                <w:u w:color="000000"/>
              </w:rPr>
              <w:t>100</w:t>
            </w:r>
            <w:r w:rsidR="00926681" w:rsidRPr="00ED0774">
              <w:rPr>
                <w:rFonts w:eastAsia="Arial Unicode MS"/>
                <w:color w:val="000000"/>
                <w:u w:color="000000"/>
              </w:rPr>
              <w:t xml:space="preserve"> </w:t>
            </w:r>
            <w:r w:rsidRPr="00ED0774">
              <w:rPr>
                <w:rFonts w:eastAsia="Arial Unicode MS"/>
                <w:color w:val="000000"/>
                <w:u w:color="000000"/>
              </w:rPr>
              <w:t>мг</w:t>
            </w:r>
            <w:r w:rsidR="00926681" w:rsidRPr="00ED0774">
              <w:rPr>
                <w:rFonts w:eastAsia="Arial Unicode MS"/>
                <w:color w:val="000000"/>
                <w:u w:color="000000"/>
              </w:rPr>
              <w:t xml:space="preserve"> </w:t>
            </w:r>
            <w:r w:rsidR="00C35BAB"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1</w:t>
            </w:r>
            <w:r w:rsidR="00C35BAB" w:rsidRPr="00ED0774">
              <w:rPr>
                <w:rFonts w:eastAsia="Arial Unicode MS"/>
                <w:color w:val="000000"/>
                <w:u w:color="000000"/>
              </w:rPr>
              <w:t>-й</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200</w:t>
            </w:r>
            <w:r w:rsidR="00926681" w:rsidRPr="00ED0774">
              <w:rPr>
                <w:rFonts w:eastAsia="Arial Unicode MS"/>
                <w:color w:val="000000"/>
                <w:u w:color="000000"/>
              </w:rPr>
              <w:t xml:space="preserve"> </w:t>
            </w:r>
            <w:r w:rsidRPr="00ED0774">
              <w:rPr>
                <w:rFonts w:eastAsia="Arial Unicode MS"/>
                <w:color w:val="000000"/>
                <w:u w:color="000000"/>
              </w:rPr>
              <w:t>мг</w:t>
            </w:r>
            <w:r w:rsidR="00926681" w:rsidRPr="00ED0774">
              <w:rPr>
                <w:rFonts w:eastAsia="Arial Unicode MS"/>
                <w:color w:val="000000"/>
                <w:u w:color="000000"/>
              </w:rPr>
              <w:t xml:space="preserve"> </w:t>
            </w:r>
            <w:r w:rsidR="00C35BAB" w:rsidRPr="00ED0774">
              <w:rPr>
                <w:rFonts w:eastAsia="Arial Unicode MS"/>
                <w:color w:val="000000"/>
                <w:u w:color="000000"/>
              </w:rPr>
              <w:t>во</w:t>
            </w:r>
            <w:r w:rsidR="00926681" w:rsidRPr="00ED0774">
              <w:rPr>
                <w:rFonts w:eastAsia="Arial Unicode MS"/>
                <w:color w:val="000000"/>
                <w:u w:color="000000"/>
              </w:rPr>
              <w:t xml:space="preserve"> </w:t>
            </w:r>
            <w:r w:rsidRPr="00ED0774">
              <w:rPr>
                <w:rFonts w:eastAsia="Arial Unicode MS"/>
                <w:color w:val="000000"/>
                <w:u w:color="000000"/>
              </w:rPr>
              <w:t>2</w:t>
            </w:r>
            <w:r w:rsidR="00C35BAB" w:rsidRPr="00ED0774">
              <w:rPr>
                <w:rFonts w:eastAsia="Arial Unicode MS"/>
                <w:color w:val="000000"/>
                <w:u w:color="000000"/>
              </w:rPr>
              <w:t>-й</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400</w:t>
            </w:r>
            <w:r w:rsidR="00926681" w:rsidRPr="00ED0774">
              <w:rPr>
                <w:rFonts w:eastAsia="Arial Unicode MS"/>
                <w:color w:val="000000"/>
                <w:u w:color="000000"/>
              </w:rPr>
              <w:t xml:space="preserve"> </w:t>
            </w:r>
            <w:r w:rsidRPr="00ED0774">
              <w:rPr>
                <w:rFonts w:eastAsia="Arial Unicode MS"/>
                <w:color w:val="000000"/>
                <w:u w:color="000000"/>
              </w:rPr>
              <w:t>мг</w:t>
            </w:r>
            <w:r w:rsidR="00926681" w:rsidRPr="00ED0774">
              <w:rPr>
                <w:rFonts w:eastAsia="Arial Unicode MS"/>
                <w:color w:val="000000"/>
                <w:u w:color="000000"/>
              </w:rPr>
              <w:t xml:space="preserve"> </w:t>
            </w:r>
            <w:r w:rsidRPr="00ED0774">
              <w:rPr>
                <w:rFonts w:eastAsia="Arial Unicode MS"/>
                <w:color w:val="000000"/>
                <w:u w:color="000000"/>
              </w:rPr>
              <w:t>3</w:t>
            </w:r>
            <w:r w:rsidR="00E41799" w:rsidRPr="00ED0774">
              <w:t>–</w:t>
            </w:r>
            <w:r w:rsidRPr="00ED0774">
              <w:rPr>
                <w:rFonts w:eastAsia="Arial Unicode MS"/>
                <w:color w:val="000000"/>
                <w:u w:color="000000"/>
              </w:rPr>
              <w:t>28</w:t>
            </w:r>
            <w:r w:rsidR="00926681" w:rsidRPr="00ED0774">
              <w:rPr>
                <w:rFonts w:eastAsia="Arial Unicode MS"/>
                <w:color w:val="000000"/>
                <w:u w:color="000000"/>
              </w:rPr>
              <w:t xml:space="preserve"> </w:t>
            </w:r>
            <w:r w:rsidRPr="00ED0774">
              <w:rPr>
                <w:rFonts w:eastAsia="Arial Unicode MS"/>
                <w:color w:val="000000"/>
                <w:u w:color="000000"/>
              </w:rPr>
              <w:t>дней</w:t>
            </w:r>
          </w:p>
        </w:tc>
      </w:tr>
      <w:tr w:rsidR="00500D21" w:rsidRPr="00ED0774" w14:paraId="274B6A17" w14:textId="77777777" w:rsidTr="00904C4E">
        <w:trPr>
          <w:gridAfter w:val="1"/>
          <w:wAfter w:w="87" w:type="dxa"/>
          <w:trHeight w:val="235"/>
        </w:trPr>
        <w:tc>
          <w:tcPr>
            <w:tcW w:w="183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66D1B0A" w14:textId="00F2B3FB" w:rsidR="00500D21" w:rsidRPr="00ED0774" w:rsidRDefault="00500D21" w:rsidP="00F0118E">
            <w:pPr>
              <w:jc w:val="center"/>
              <w:rPr>
                <w:rFonts w:eastAsia="Arial Unicode MS"/>
                <w:color w:val="000000"/>
                <w:highlight w:val="yellow"/>
                <w:u w:color="000000"/>
              </w:rPr>
            </w:pPr>
            <w:r w:rsidRPr="00ED0774">
              <w:rPr>
                <w:rFonts w:eastAsia="Arial Unicode MS"/>
                <w:color w:val="000000"/>
                <w:u w:color="000000"/>
              </w:rPr>
              <w:t>Венетоклакс</w:t>
            </w:r>
            <w:r w:rsidR="00926681" w:rsidRPr="00ED0774">
              <w:rPr>
                <w:rFonts w:eastAsia="Arial Unicode MS"/>
                <w:color w:val="000000"/>
                <w:u w:color="000000"/>
              </w:rPr>
              <w:t xml:space="preserve"> </w:t>
            </w:r>
            <w:r w:rsidRPr="00ED0774">
              <w:rPr>
                <w:rFonts w:eastAsia="Arial Unicode MS"/>
                <w:color w:val="000000"/>
                <w:u w:color="000000"/>
              </w:rPr>
              <w:t>с</w:t>
            </w:r>
            <w:r w:rsidR="00926681" w:rsidRPr="00ED0774">
              <w:rPr>
                <w:rFonts w:eastAsia="Arial Unicode MS"/>
                <w:color w:val="000000"/>
                <w:u w:color="000000"/>
              </w:rPr>
              <w:t xml:space="preserve"> </w:t>
            </w:r>
            <w:r w:rsidRPr="00ED0774">
              <w:rPr>
                <w:rFonts w:eastAsia="Arial Unicode MS"/>
                <w:color w:val="000000"/>
                <w:u w:color="000000"/>
              </w:rPr>
              <w:t>малыми</w:t>
            </w:r>
            <w:r w:rsidR="00926681" w:rsidRPr="00ED0774">
              <w:rPr>
                <w:rFonts w:eastAsia="Arial Unicode MS"/>
                <w:color w:val="000000"/>
                <w:u w:color="000000"/>
              </w:rPr>
              <w:t xml:space="preserve"> </w:t>
            </w:r>
            <w:r w:rsidRPr="00ED0774">
              <w:rPr>
                <w:rFonts w:eastAsia="Arial Unicode MS"/>
                <w:color w:val="000000"/>
                <w:u w:color="000000"/>
              </w:rPr>
              <w:t>дозами</w:t>
            </w:r>
            <w:r w:rsidR="00926681" w:rsidRPr="00ED0774">
              <w:rPr>
                <w:rFonts w:eastAsia="Arial Unicode MS"/>
                <w:color w:val="000000"/>
                <w:u w:color="000000"/>
              </w:rPr>
              <w:t xml:space="preserve"> </w:t>
            </w:r>
            <w:r w:rsidR="00BD2FF1" w:rsidRPr="00ED0774">
              <w:rPr>
                <w:rFonts w:eastAsia="Arial Unicode MS"/>
                <w:color w:val="000000"/>
                <w:u w:color="000000"/>
              </w:rPr>
              <w:t>#</w:t>
            </w:r>
            <w:r w:rsidRPr="00ED0774">
              <w:rPr>
                <w:rFonts w:eastAsia="Arial Unicode MS"/>
                <w:color w:val="000000"/>
                <w:u w:color="000000"/>
              </w:rPr>
              <w:t>цитарабина**</w:t>
            </w:r>
          </w:p>
        </w:tc>
        <w:tc>
          <w:tcPr>
            <w:tcW w:w="730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2B319EF" w14:textId="79EF4945" w:rsidR="00500D21" w:rsidRPr="00ED0774" w:rsidRDefault="002F3636" w:rsidP="00F0118E">
            <w:pPr>
              <w:ind w:firstLine="247"/>
              <w:rPr>
                <w:rFonts w:eastAsia="Arial Unicode MS"/>
                <w:color w:val="000000"/>
                <w:u w:color="000000"/>
              </w:rPr>
            </w:pPr>
            <w:r w:rsidRPr="00ED0774">
              <w:rPr>
                <w:rFonts w:eastAsia="Arial Unicode MS"/>
                <w:color w:val="000000"/>
                <w:u w:color="000000"/>
              </w:rPr>
              <w:t>#</w:t>
            </w:r>
            <w:r w:rsidR="00500D21" w:rsidRPr="00ED0774">
              <w:rPr>
                <w:rFonts w:eastAsia="Arial Unicode MS"/>
                <w:color w:val="000000"/>
                <w:u w:color="000000"/>
              </w:rPr>
              <w:t>Цитарабин**</w:t>
            </w:r>
            <w:r w:rsidR="00926681" w:rsidRPr="00ED0774">
              <w:rPr>
                <w:rFonts w:eastAsia="Arial Unicode MS"/>
                <w:color w:val="000000"/>
                <w:u w:color="000000"/>
              </w:rPr>
              <w:t xml:space="preserve"> </w:t>
            </w:r>
            <w:r w:rsidR="007A10D0" w:rsidRPr="00ED0774">
              <w:rPr>
                <w:rFonts w:eastAsia="Arial Unicode MS"/>
                <w:color w:val="000000"/>
                <w:u w:color="000000"/>
              </w:rPr>
              <w:t>2</w:t>
            </w:r>
            <w:r w:rsidR="00500D21" w:rsidRPr="00ED0774">
              <w:rPr>
                <w:rFonts w:eastAsia="Arial Unicode MS"/>
                <w:color w:val="000000"/>
                <w:u w:color="000000"/>
              </w:rPr>
              <w:t>0</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00500D21" w:rsidRPr="00ED0774">
              <w:rPr>
                <w:rFonts w:eastAsia="Arial Unicode MS"/>
                <w:color w:val="000000"/>
                <w:u w:color="000000"/>
              </w:rPr>
              <w:t>п/к</w:t>
            </w:r>
            <w:r w:rsidR="00926681" w:rsidRPr="00ED0774">
              <w:rPr>
                <w:rFonts w:eastAsia="Arial Unicode MS"/>
                <w:color w:val="000000"/>
                <w:u w:color="000000"/>
              </w:rPr>
              <w:t xml:space="preserve"> </w:t>
            </w:r>
            <w:r w:rsidR="00500D21" w:rsidRPr="00ED0774">
              <w:rPr>
                <w:rFonts w:eastAsia="Arial Unicode MS"/>
                <w:color w:val="000000"/>
                <w:u w:color="000000"/>
              </w:rPr>
              <w:t>2</w:t>
            </w:r>
            <w:r w:rsidR="00926681" w:rsidRPr="00ED0774">
              <w:rPr>
                <w:rFonts w:eastAsia="Arial Unicode MS"/>
                <w:color w:val="000000"/>
                <w:u w:color="000000"/>
              </w:rPr>
              <w:t xml:space="preserve"> </w:t>
            </w:r>
            <w:r w:rsidR="00500D21" w:rsidRPr="00ED0774">
              <w:rPr>
                <w:rFonts w:eastAsia="Arial Unicode MS"/>
                <w:color w:val="000000"/>
                <w:u w:color="000000"/>
              </w:rPr>
              <w:t>раза</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сутки</w:t>
            </w:r>
            <w:r w:rsidR="00926681" w:rsidRPr="00ED0774">
              <w:rPr>
                <w:rFonts w:eastAsia="Arial Unicode MS"/>
                <w:color w:val="000000"/>
                <w:u w:color="000000"/>
              </w:rPr>
              <w:t xml:space="preserve"> </w:t>
            </w:r>
            <w:r w:rsidR="00500D21" w:rsidRPr="00ED0774">
              <w:rPr>
                <w:rFonts w:eastAsia="Arial Unicode MS"/>
                <w:color w:val="000000"/>
                <w:u w:color="000000"/>
              </w:rPr>
              <w:t>10</w:t>
            </w:r>
            <w:r w:rsidR="00926681" w:rsidRPr="00ED0774">
              <w:rPr>
                <w:rFonts w:eastAsia="Arial Unicode MS"/>
                <w:color w:val="000000"/>
                <w:u w:color="000000"/>
              </w:rPr>
              <w:t xml:space="preserve"> </w:t>
            </w:r>
            <w:r w:rsidR="00500D21" w:rsidRPr="00ED0774">
              <w:rPr>
                <w:rFonts w:eastAsia="Arial Unicode MS"/>
                <w:color w:val="000000"/>
                <w:u w:color="000000"/>
              </w:rPr>
              <w:t>дней</w:t>
            </w:r>
            <w:r w:rsidR="00926681" w:rsidRPr="00ED0774">
              <w:rPr>
                <w:rFonts w:eastAsia="Arial Unicode MS"/>
                <w:color w:val="000000"/>
                <w:u w:color="000000"/>
              </w:rPr>
              <w:t xml:space="preserve"> </w:t>
            </w:r>
          </w:p>
          <w:p w14:paraId="5BF6D4B7" w14:textId="45BFC619" w:rsidR="00500D21" w:rsidRPr="00ED0774" w:rsidRDefault="00500D21" w:rsidP="00F0118E">
            <w:pPr>
              <w:ind w:firstLine="247"/>
              <w:rPr>
                <w:rFonts w:eastAsia="Arial Unicode MS"/>
                <w:color w:val="000000"/>
                <w:highlight w:val="yellow"/>
                <w:u w:color="000000"/>
              </w:rPr>
            </w:pPr>
            <w:r w:rsidRPr="00ED0774">
              <w:rPr>
                <w:rFonts w:eastAsia="Arial Unicode MS"/>
                <w:color w:val="000000"/>
                <w:u w:color="000000"/>
              </w:rPr>
              <w:t>Венетоклакс</w:t>
            </w:r>
            <w:r w:rsidR="00926681" w:rsidRPr="00ED0774">
              <w:rPr>
                <w:rFonts w:eastAsia="Arial Unicode MS"/>
                <w:color w:val="000000"/>
                <w:u w:color="000000"/>
              </w:rPr>
              <w:t xml:space="preserve"> </w:t>
            </w:r>
            <w:r w:rsidRPr="00ED0774">
              <w:rPr>
                <w:rFonts w:eastAsia="Arial Unicode MS"/>
                <w:color w:val="000000"/>
                <w:u w:color="000000"/>
              </w:rPr>
              <w:t>100</w:t>
            </w:r>
            <w:r w:rsidR="00926681" w:rsidRPr="00ED0774">
              <w:rPr>
                <w:rFonts w:eastAsia="Arial Unicode MS"/>
                <w:color w:val="000000"/>
                <w:u w:color="000000"/>
              </w:rPr>
              <w:t xml:space="preserve"> </w:t>
            </w:r>
            <w:r w:rsidRPr="00ED0774">
              <w:rPr>
                <w:rFonts w:eastAsia="Arial Unicode MS"/>
                <w:color w:val="000000"/>
                <w:u w:color="000000"/>
              </w:rPr>
              <w:t>мг</w:t>
            </w:r>
            <w:r w:rsidR="00926681" w:rsidRPr="00ED0774">
              <w:rPr>
                <w:rFonts w:eastAsia="Arial Unicode MS"/>
                <w:color w:val="000000"/>
                <w:u w:color="000000"/>
              </w:rPr>
              <w:t xml:space="preserve"> </w:t>
            </w:r>
            <w:r w:rsidR="001E1A23"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1</w:t>
            </w:r>
            <w:r w:rsidR="001E1A23" w:rsidRPr="00ED0774">
              <w:rPr>
                <w:rFonts w:eastAsia="Arial Unicode MS"/>
                <w:color w:val="000000"/>
                <w:u w:color="000000"/>
              </w:rPr>
              <w:t>-й</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200</w:t>
            </w:r>
            <w:r w:rsidR="00926681" w:rsidRPr="00ED0774">
              <w:rPr>
                <w:rFonts w:eastAsia="Arial Unicode MS"/>
                <w:color w:val="000000"/>
                <w:u w:color="000000"/>
              </w:rPr>
              <w:t xml:space="preserve"> </w:t>
            </w:r>
            <w:r w:rsidRPr="00ED0774">
              <w:rPr>
                <w:rFonts w:eastAsia="Arial Unicode MS"/>
                <w:color w:val="000000"/>
                <w:u w:color="000000"/>
              </w:rPr>
              <w:t>мг</w:t>
            </w:r>
            <w:r w:rsidR="00926681" w:rsidRPr="00ED0774">
              <w:rPr>
                <w:rFonts w:eastAsia="Arial Unicode MS"/>
                <w:color w:val="000000"/>
                <w:u w:color="000000"/>
              </w:rPr>
              <w:t xml:space="preserve"> </w:t>
            </w:r>
            <w:r w:rsidR="001E1A23" w:rsidRPr="00ED0774">
              <w:rPr>
                <w:rFonts w:eastAsia="Arial Unicode MS"/>
                <w:color w:val="000000"/>
                <w:u w:color="000000"/>
              </w:rPr>
              <w:t>во</w:t>
            </w:r>
            <w:r w:rsidR="00926681" w:rsidRPr="00ED0774">
              <w:rPr>
                <w:rFonts w:eastAsia="Arial Unicode MS"/>
                <w:color w:val="000000"/>
                <w:u w:color="000000"/>
              </w:rPr>
              <w:t xml:space="preserve"> </w:t>
            </w:r>
            <w:r w:rsidRPr="00ED0774">
              <w:rPr>
                <w:rFonts w:eastAsia="Arial Unicode MS"/>
                <w:color w:val="000000"/>
                <w:u w:color="000000"/>
              </w:rPr>
              <w:t>2</w:t>
            </w:r>
            <w:r w:rsidR="001E1A23" w:rsidRPr="00ED0774">
              <w:rPr>
                <w:rFonts w:eastAsia="Arial Unicode MS"/>
                <w:color w:val="000000"/>
                <w:u w:color="000000"/>
              </w:rPr>
              <w:t>-й</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400</w:t>
            </w:r>
            <w:r w:rsidR="00926681" w:rsidRPr="00ED0774">
              <w:rPr>
                <w:rFonts w:eastAsia="Arial Unicode MS"/>
                <w:color w:val="000000"/>
                <w:u w:color="000000"/>
              </w:rPr>
              <w:t xml:space="preserve"> </w:t>
            </w:r>
            <w:r w:rsidRPr="00ED0774">
              <w:rPr>
                <w:rFonts w:eastAsia="Arial Unicode MS"/>
                <w:color w:val="000000"/>
                <w:u w:color="000000"/>
              </w:rPr>
              <w:t>мг</w:t>
            </w:r>
            <w:r w:rsidR="00926681" w:rsidRPr="00ED0774">
              <w:rPr>
                <w:rFonts w:eastAsia="Arial Unicode MS"/>
                <w:color w:val="000000"/>
                <w:u w:color="000000"/>
              </w:rPr>
              <w:t xml:space="preserve"> </w:t>
            </w:r>
            <w:r w:rsidRPr="00ED0774">
              <w:rPr>
                <w:rFonts w:eastAsia="Arial Unicode MS"/>
                <w:color w:val="000000"/>
                <w:u w:color="000000"/>
              </w:rPr>
              <w:t>3</w:t>
            </w:r>
            <w:r w:rsidR="007A10D0" w:rsidRPr="00ED0774">
              <w:rPr>
                <w:rFonts w:eastAsia="Arial Unicode MS"/>
                <w:color w:val="000000"/>
                <w:u w:color="000000"/>
              </w:rPr>
              <w:t xml:space="preserve"> день, 600 мг 4</w:t>
            </w:r>
            <w:r w:rsidR="00E41799" w:rsidRPr="00ED0774">
              <w:t>–</w:t>
            </w:r>
            <w:r w:rsidRPr="00ED0774">
              <w:rPr>
                <w:rFonts w:eastAsia="Arial Unicode MS"/>
                <w:color w:val="000000"/>
                <w:u w:color="000000"/>
              </w:rPr>
              <w:t>28</w:t>
            </w:r>
            <w:r w:rsidR="00926681" w:rsidRPr="00ED0774">
              <w:rPr>
                <w:rFonts w:eastAsia="Arial Unicode MS"/>
                <w:color w:val="000000"/>
                <w:u w:color="000000"/>
              </w:rPr>
              <w:t xml:space="preserve"> </w:t>
            </w:r>
            <w:r w:rsidRPr="00ED0774">
              <w:rPr>
                <w:rFonts w:eastAsia="Arial Unicode MS"/>
                <w:color w:val="000000"/>
                <w:u w:color="000000"/>
              </w:rPr>
              <w:t>дн</w:t>
            </w:r>
            <w:r w:rsidR="007A10D0" w:rsidRPr="00ED0774">
              <w:rPr>
                <w:rFonts w:eastAsia="Arial Unicode MS"/>
                <w:color w:val="000000"/>
                <w:u w:color="000000"/>
              </w:rPr>
              <w:t>и</w:t>
            </w:r>
          </w:p>
        </w:tc>
      </w:tr>
    </w:tbl>
    <w:p w14:paraId="1331C6A1" w14:textId="77777777" w:rsidR="00500D21" w:rsidRPr="00ED0774" w:rsidRDefault="00500D21" w:rsidP="00705E68">
      <w:pPr>
        <w:pStyle w:val="22"/>
        <w:shd w:val="clear" w:color="auto" w:fill="FFFFFF"/>
        <w:ind w:left="0" w:firstLine="0"/>
        <w:rPr>
          <w:b/>
          <w:i/>
          <w:highlight w:val="yellow"/>
        </w:rPr>
      </w:pPr>
    </w:p>
    <w:p w14:paraId="779DD2E5" w14:textId="1EAB3286" w:rsidR="00500D21" w:rsidRPr="00AD736D" w:rsidRDefault="00D40FDC" w:rsidP="00705E68">
      <w:pPr>
        <w:pStyle w:val="22"/>
        <w:shd w:val="clear" w:color="auto" w:fill="FFFFFF"/>
        <w:ind w:left="0" w:firstLine="0"/>
        <w:rPr>
          <w:bCs/>
          <w:i/>
          <w:iCs/>
          <w:szCs w:val="24"/>
        </w:rPr>
      </w:pPr>
      <w:r w:rsidRPr="00AD736D">
        <w:rPr>
          <w:bCs/>
        </w:rPr>
        <w:t>Таблица</w:t>
      </w:r>
      <w:r w:rsidR="00926681" w:rsidRPr="00AD736D">
        <w:rPr>
          <w:bCs/>
        </w:rPr>
        <w:t xml:space="preserve"> </w:t>
      </w:r>
      <w:r w:rsidR="00AD736D" w:rsidRPr="00AD736D">
        <w:rPr>
          <w:bCs/>
          <w:lang w:val="ru-RU"/>
        </w:rPr>
        <w:t>2</w:t>
      </w:r>
      <w:r w:rsidRPr="00AD736D">
        <w:rPr>
          <w:bCs/>
        </w:rPr>
        <w:t>.</w:t>
      </w:r>
      <w:r w:rsidR="00926681" w:rsidRPr="00AD736D">
        <w:rPr>
          <w:bCs/>
        </w:rPr>
        <w:t xml:space="preserve"> </w:t>
      </w:r>
      <w:r w:rsidR="00500D21" w:rsidRPr="00AD736D">
        <w:rPr>
          <w:bCs/>
          <w:iCs/>
          <w:szCs w:val="24"/>
        </w:rPr>
        <w:t>Варианты</w:t>
      </w:r>
      <w:r w:rsidR="00926681" w:rsidRPr="00AD736D">
        <w:rPr>
          <w:bCs/>
          <w:iCs/>
          <w:szCs w:val="24"/>
        </w:rPr>
        <w:t xml:space="preserve"> </w:t>
      </w:r>
      <w:r w:rsidR="00500D21" w:rsidRPr="00AD736D">
        <w:rPr>
          <w:bCs/>
          <w:iCs/>
          <w:szCs w:val="24"/>
        </w:rPr>
        <w:t>курсов</w:t>
      </w:r>
      <w:r w:rsidR="00926681" w:rsidRPr="00AD736D">
        <w:rPr>
          <w:bCs/>
          <w:iCs/>
          <w:szCs w:val="24"/>
        </w:rPr>
        <w:t xml:space="preserve"> </w:t>
      </w:r>
      <w:r w:rsidR="00500D21" w:rsidRPr="00AD736D">
        <w:rPr>
          <w:bCs/>
          <w:iCs/>
          <w:szCs w:val="24"/>
        </w:rPr>
        <w:t>консолидации,</w:t>
      </w:r>
      <w:r w:rsidR="00926681" w:rsidRPr="00AD736D">
        <w:rPr>
          <w:bCs/>
          <w:iCs/>
          <w:szCs w:val="24"/>
        </w:rPr>
        <w:t xml:space="preserve"> </w:t>
      </w:r>
      <w:r w:rsidR="00500D21" w:rsidRPr="00AD736D">
        <w:rPr>
          <w:bCs/>
          <w:iCs/>
          <w:szCs w:val="24"/>
        </w:rPr>
        <w:t>терапии</w:t>
      </w:r>
      <w:r w:rsidR="00926681" w:rsidRPr="00AD736D">
        <w:rPr>
          <w:bCs/>
          <w:iCs/>
          <w:szCs w:val="24"/>
        </w:rPr>
        <w:t xml:space="preserve"> </w:t>
      </w:r>
      <w:r w:rsidR="00500D21" w:rsidRPr="00AD736D">
        <w:rPr>
          <w:bCs/>
          <w:iCs/>
          <w:szCs w:val="24"/>
        </w:rPr>
        <w:t>рефрактерных</w:t>
      </w:r>
      <w:r w:rsidR="00926681" w:rsidRPr="00AD736D">
        <w:rPr>
          <w:bCs/>
          <w:iCs/>
          <w:szCs w:val="24"/>
        </w:rPr>
        <w:t xml:space="preserve"> </w:t>
      </w:r>
      <w:r w:rsidR="00500D21" w:rsidRPr="00AD736D">
        <w:rPr>
          <w:bCs/>
          <w:iCs/>
          <w:szCs w:val="24"/>
        </w:rPr>
        <w:t>форм</w:t>
      </w:r>
      <w:r w:rsidR="00926681" w:rsidRPr="00AD736D">
        <w:rPr>
          <w:bCs/>
          <w:iCs/>
          <w:szCs w:val="24"/>
        </w:rPr>
        <w:t xml:space="preserve"> </w:t>
      </w:r>
      <w:r w:rsidR="00500D21" w:rsidRPr="00AD736D">
        <w:rPr>
          <w:bCs/>
          <w:iCs/>
          <w:szCs w:val="24"/>
        </w:rPr>
        <w:t>и</w:t>
      </w:r>
      <w:r w:rsidR="00926681" w:rsidRPr="00AD736D">
        <w:rPr>
          <w:bCs/>
          <w:iCs/>
          <w:szCs w:val="24"/>
        </w:rPr>
        <w:t xml:space="preserve"> </w:t>
      </w:r>
      <w:r w:rsidR="00500D21" w:rsidRPr="00AD736D">
        <w:rPr>
          <w:bCs/>
          <w:iCs/>
          <w:szCs w:val="24"/>
        </w:rPr>
        <w:t>рецидивов</w:t>
      </w:r>
      <w:r w:rsidR="00926681" w:rsidRPr="00AD736D">
        <w:rPr>
          <w:bCs/>
          <w:iCs/>
          <w:szCs w:val="24"/>
        </w:rPr>
        <w:t xml:space="preserve"> </w:t>
      </w:r>
      <w:r w:rsidR="00500D21" w:rsidRPr="00AD736D">
        <w:rPr>
          <w:bCs/>
          <w:iCs/>
          <w:szCs w:val="24"/>
        </w:rPr>
        <w:t>ОМЛ,</w:t>
      </w:r>
      <w:r w:rsidR="00926681" w:rsidRPr="00AD736D">
        <w:rPr>
          <w:bCs/>
          <w:iCs/>
          <w:szCs w:val="24"/>
        </w:rPr>
        <w:t xml:space="preserve"> </w:t>
      </w:r>
      <w:r w:rsidR="00500D21" w:rsidRPr="00AD736D">
        <w:rPr>
          <w:bCs/>
          <w:iCs/>
          <w:szCs w:val="24"/>
        </w:rPr>
        <w:t>используемые</w:t>
      </w:r>
      <w:r w:rsidR="00926681" w:rsidRPr="00AD736D">
        <w:rPr>
          <w:bCs/>
          <w:iCs/>
          <w:szCs w:val="24"/>
        </w:rPr>
        <w:t xml:space="preserve"> </w:t>
      </w:r>
      <w:r w:rsidR="00500D21" w:rsidRPr="00AD736D">
        <w:rPr>
          <w:bCs/>
          <w:iCs/>
          <w:szCs w:val="24"/>
        </w:rPr>
        <w:t>разными</w:t>
      </w:r>
      <w:r w:rsidR="00926681" w:rsidRPr="00AD736D">
        <w:rPr>
          <w:bCs/>
          <w:iCs/>
          <w:szCs w:val="24"/>
        </w:rPr>
        <w:t xml:space="preserve"> </w:t>
      </w:r>
      <w:r w:rsidR="00500D21" w:rsidRPr="00AD736D">
        <w:rPr>
          <w:bCs/>
          <w:iCs/>
          <w:szCs w:val="24"/>
        </w:rPr>
        <w:t>исследовательскими</w:t>
      </w:r>
      <w:r w:rsidR="00926681" w:rsidRPr="00AD736D">
        <w:rPr>
          <w:bCs/>
          <w:iCs/>
          <w:szCs w:val="24"/>
        </w:rPr>
        <w:t xml:space="preserve"> </w:t>
      </w:r>
      <w:r w:rsidR="00500D21" w:rsidRPr="00AD736D">
        <w:rPr>
          <w:bCs/>
          <w:iCs/>
          <w:szCs w:val="24"/>
        </w:rPr>
        <w:t>группами</w:t>
      </w:r>
    </w:p>
    <w:tbl>
      <w:tblPr>
        <w:tblW w:w="9220" w:type="dxa"/>
        <w:tblInd w:w="2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1849"/>
        <w:gridCol w:w="7365"/>
        <w:gridCol w:w="6"/>
      </w:tblGrid>
      <w:tr w:rsidR="00500D21" w:rsidRPr="00ED0774" w14:paraId="47BECB53" w14:textId="77777777" w:rsidTr="003052CD">
        <w:trPr>
          <w:gridAfter w:val="1"/>
          <w:wAfter w:w="6"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CB0952C" w14:textId="77777777" w:rsidR="00500D21" w:rsidRPr="00ED0774" w:rsidRDefault="00500D21" w:rsidP="00F0118E">
            <w:pPr>
              <w:jc w:val="center"/>
              <w:rPr>
                <w:b/>
              </w:rPr>
            </w:pPr>
            <w:r w:rsidRPr="00ED0774">
              <w:rPr>
                <w:b/>
              </w:rPr>
              <w:t>Программа</w:t>
            </w:r>
            <w:r w:rsidR="00926681" w:rsidRPr="00ED0774">
              <w:rPr>
                <w:b/>
              </w:rPr>
              <w:t xml:space="preserve"> </w:t>
            </w:r>
            <w:r w:rsidRPr="00ED0774">
              <w:rPr>
                <w:b/>
              </w:rPr>
              <w:t>консолидации</w:t>
            </w:r>
            <w:r w:rsidR="00926681" w:rsidRPr="00ED0774">
              <w:rPr>
                <w:b/>
              </w:rPr>
              <w:t xml:space="preserve"> </w:t>
            </w:r>
            <w:r w:rsidRPr="00ED0774">
              <w:rPr>
                <w:b/>
              </w:rPr>
              <w:t>и</w:t>
            </w:r>
            <w:r w:rsidR="00926681" w:rsidRPr="00ED0774">
              <w:rPr>
                <w:b/>
              </w:rPr>
              <w:t xml:space="preserve"> </w:t>
            </w:r>
            <w:r w:rsidRPr="00ED0774">
              <w:rPr>
                <w:b/>
              </w:rPr>
              <w:t>рецидива</w:t>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D57AE1A" w14:textId="77777777" w:rsidR="00500D21" w:rsidRPr="00ED0774" w:rsidRDefault="00500D21" w:rsidP="00F0118E">
            <w:pPr>
              <w:ind w:firstLine="567"/>
              <w:jc w:val="center"/>
              <w:rPr>
                <w:b/>
                <w:highlight w:val="yellow"/>
              </w:rPr>
            </w:pPr>
            <w:r w:rsidRPr="00ED0774">
              <w:rPr>
                <w:b/>
              </w:rPr>
              <w:t>Препарат</w:t>
            </w:r>
          </w:p>
        </w:tc>
      </w:tr>
      <w:tr w:rsidR="00500D21" w:rsidRPr="00ED0774" w14:paraId="4CC49C8D" w14:textId="77777777" w:rsidTr="003052CD">
        <w:trPr>
          <w:gridAfter w:val="1"/>
          <w:wAfter w:w="6"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D8B0B9C" w14:textId="2386FD7A" w:rsidR="00500D21" w:rsidRPr="00ED0774" w:rsidRDefault="00500D21" w:rsidP="00F0118E">
            <w:pPr>
              <w:jc w:val="center"/>
              <w:rPr>
                <w:lang w:val="en-US"/>
              </w:rPr>
            </w:pPr>
            <w:r w:rsidRPr="00ED0774">
              <w:t>НD-ARA-С</w:t>
            </w:r>
            <w:r w:rsidR="00450D67" w:rsidRPr="00ED0774">
              <w:rPr>
                <w:lang w:val="en-US"/>
              </w:rPr>
              <w:t xml:space="preserve"> </w:t>
            </w:r>
            <w:r w:rsidR="00450D67" w:rsidRPr="00ED0774">
              <w:rPr>
                <w:lang w:val="en-US"/>
              </w:rPr>
              <w:fldChar w:fldCharType="begin" w:fldLock="1"/>
            </w:r>
            <w:r w:rsidR="00122C3C">
              <w:rPr>
                <w:lang w:val="en-US"/>
              </w:rPr>
              <w:instrText>ADDIN CSL_CITATION {"citationItems":[{"id":"ITEM-1","itemData":{"DOI":"10.1007/s11899-013-0156-3","ISSN":"15588211","abstract":"Cytarabine (araC) has served as the backbone of acute myeloid leukemia (AML) treatment for nearly forty years. High-dose cytarabine (HD araC) therapy resulted from a theoretical model developed in the 1970s that attempted to maximize the anti-leukemia effect of cytarabine. Since that time, HD araC has been utilized mostly in consolidation therapy for AML and in patients with relapsed or resistant AML. The development of araC and HD araC preceded our current understanding of AML biology-that it is a heterogeneous disease, not a single clinical entity. Thus, the optimal dose, schedule, and clinical setting for the use of cytarabine in hematologic malignancies remain uncertain. Research is now better defining the optimal use of HD araC based on leukemia cell karyotype and molecular signature. Here we review the pharmacodynamics of araC, the landmark studies that established the role of HD araC in AML, and research defining the role of HD araC based on the unique biologic properties of the leukemia cell. © 2013 Springer Science+Business Media New York.","author":[{"dropping-particle":"","family":"Reese","given":"Nicholas D.","non-dropping-particle":"","parse-names":false,"suffix":""},{"dropping-particle":"","family":"Schiller","given":"Gary J.","non-dropping-particle":"","parse-names":false,"suffix":""}],"container-title":"Current Hematologic Malignancy Reports","id":"ITEM-1","issue":"2","issued":{"date-parts":[["2013","6"]]},"page":"141-148","title":"High-dose cytarabine (HD araC) in the treatment of leukemias: A review","type":"article-journal","volume":"8"},"uris":["http://www.mendeley.com/documents/?uuid=3b72af50-33c7-3853-8f5d-7df9766306f5"]}],"mendeley":{"formattedCitation":"[161]","plainTextFormattedCitation":"[161]","previouslyFormattedCitation":"[161]"},"properties":{"noteIndex":0},"schema":"https://github.com/citation-style-language/schema/raw/master/csl-citation.json"}</w:instrText>
            </w:r>
            <w:r w:rsidR="00450D67" w:rsidRPr="00ED0774">
              <w:rPr>
                <w:lang w:val="en-US"/>
              </w:rPr>
              <w:fldChar w:fldCharType="separate"/>
            </w:r>
            <w:r w:rsidR="00BF3043" w:rsidRPr="00BF3043">
              <w:rPr>
                <w:noProof/>
                <w:lang w:val="en-US"/>
              </w:rPr>
              <w:t>[161]</w:t>
            </w:r>
            <w:r w:rsidR="00450D67" w:rsidRPr="00ED0774">
              <w:rPr>
                <w:lang w:val="en-US"/>
              </w:rPr>
              <w:fldChar w:fldCharType="end"/>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A49656B" w14:textId="77777777" w:rsidR="00500D21" w:rsidRPr="00ED0774" w:rsidRDefault="00EA2737" w:rsidP="00F0118E">
            <w:pPr>
              <w:ind w:firstLine="247"/>
            </w:pPr>
            <w:r w:rsidRPr="00ED0774">
              <w:t>#</w:t>
            </w:r>
            <w:r w:rsidR="00500D21" w:rsidRPr="00ED0774">
              <w:t>Цитарабин**</w:t>
            </w:r>
            <w:r w:rsidR="00926681" w:rsidRPr="00ED0774">
              <w:t xml:space="preserve"> </w:t>
            </w:r>
            <w:r w:rsidR="00500D21" w:rsidRPr="00ED0774">
              <w:t>3</w:t>
            </w:r>
            <w:r w:rsidR="00926681" w:rsidRPr="00ED0774">
              <w:t xml:space="preserve"> </w:t>
            </w:r>
            <w:r w:rsidR="00500D21" w:rsidRPr="00ED0774">
              <w:t>г/м</w:t>
            </w:r>
            <w:r w:rsidR="00500D21" w:rsidRPr="00ED0774">
              <w:rPr>
                <w:vertAlign w:val="superscript"/>
              </w:rPr>
              <w:t>2</w:t>
            </w:r>
            <w:r w:rsidR="00926681" w:rsidRPr="00ED0774">
              <w:t xml:space="preserve"> </w:t>
            </w:r>
            <w:r w:rsidR="00500D21" w:rsidRPr="00ED0774">
              <w:t>2</w:t>
            </w:r>
            <w:r w:rsidR="00926681" w:rsidRPr="00ED0774">
              <w:t xml:space="preserve"> </w:t>
            </w:r>
            <w:r w:rsidR="00500D21" w:rsidRPr="00ED0774">
              <w:t>раза</w:t>
            </w:r>
            <w:r w:rsidR="00926681" w:rsidRPr="00ED0774">
              <w:t xml:space="preserve"> </w:t>
            </w:r>
            <w:r w:rsidR="00500D21" w:rsidRPr="00ED0774">
              <w:t>в</w:t>
            </w:r>
            <w:r w:rsidR="00926681" w:rsidRPr="00ED0774">
              <w:t xml:space="preserve"> </w:t>
            </w:r>
            <w:r w:rsidR="00500D21" w:rsidRPr="00ED0774">
              <w:t>день</w:t>
            </w:r>
            <w:r w:rsidR="00926681" w:rsidRPr="00ED0774">
              <w:t xml:space="preserve"> </w:t>
            </w:r>
            <w:r w:rsidR="00500D21" w:rsidRPr="00ED0774">
              <w:t>в</w:t>
            </w:r>
            <w:r w:rsidR="00926681" w:rsidRPr="00ED0774">
              <w:t xml:space="preserve"> </w:t>
            </w:r>
            <w:r w:rsidR="00500D21" w:rsidRPr="00ED0774">
              <w:t>1,</w:t>
            </w:r>
            <w:r w:rsidR="00926681" w:rsidRPr="00ED0774">
              <w:t xml:space="preserve"> </w:t>
            </w:r>
            <w:r w:rsidR="00500D21" w:rsidRPr="00ED0774">
              <w:t>3,</w:t>
            </w:r>
            <w:r w:rsidR="00926681" w:rsidRPr="00ED0774">
              <w:t xml:space="preserve"> </w:t>
            </w:r>
            <w:r w:rsidR="00500D21" w:rsidRPr="00ED0774">
              <w:t>5-й</w:t>
            </w:r>
            <w:r w:rsidR="00926681" w:rsidRPr="00ED0774">
              <w:t xml:space="preserve"> </w:t>
            </w:r>
            <w:r w:rsidR="00500D21" w:rsidRPr="00ED0774">
              <w:t>дни</w:t>
            </w:r>
          </w:p>
        </w:tc>
      </w:tr>
      <w:tr w:rsidR="00500D21" w:rsidRPr="00ED0774" w14:paraId="542265D3" w14:textId="77777777" w:rsidTr="003052CD">
        <w:trPr>
          <w:gridAfter w:val="1"/>
          <w:wAfter w:w="6"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DB6AF88" w14:textId="78BA6F8C" w:rsidR="00500D21" w:rsidRPr="00ED0774" w:rsidRDefault="00500D21" w:rsidP="00F0118E">
            <w:pPr>
              <w:jc w:val="center"/>
              <w:rPr>
                <w:lang w:val="en-US"/>
              </w:rPr>
            </w:pPr>
            <w:r w:rsidRPr="00ED0774">
              <w:t>MidAC</w:t>
            </w:r>
            <w:r w:rsidR="00BE6425" w:rsidRPr="00ED0774">
              <w:rPr>
                <w:lang w:val="en-US"/>
              </w:rPr>
              <w:t xml:space="preserve"> </w:t>
            </w:r>
            <w:r w:rsidR="00BE6425" w:rsidRPr="00ED0774">
              <w:rPr>
                <w:lang w:val="en-US"/>
              </w:rPr>
              <w:fldChar w:fldCharType="begin" w:fldLock="1"/>
            </w:r>
            <w:r w:rsidR="00122C3C">
              <w:rPr>
                <w:lang w:val="en-US"/>
              </w:rPr>
              <w:instrText>ADDIN CSL_CITATION {"citationItems":[{"id":"ITEM-1","itemData":{"DOI":"10.1080/10428190400013076","ISSN":"10428194","abstract":"Forty-three fit elderly patients with de novo acute myeloid leukemia (AML) received chemotherapy with mitoxantrone and intermediate dose cytarabine (MIDAC) in a phase II clinical trial conducted by the Australasian Leukaemia and Lymphoma Group. The main aim of the study was to evaluate the tolerability and efficacy of MIDAC in inducing durable remissions. While the chemotherapy was generally well tolerated, less than half the patients achieved complete remission (CR) after induction and many of those in CR could not receive planned consolidation cycles. The median overall survival for all patients was 6.5 months and the median disease-free survival for those achieving CR was 8.3 months. Only 2 patients survived beyond 4 years. Factors significantly associated with shorter survival were adverse cytogenetics, marrow dysplasia and increasing age. These results suggest that only selected elderly patients with AML are likely to benefit from aggressive chemotherapy and that novel therapies are required to improve the poor prognosis of this group. © 2005 Taylor &amp; Francis Group Ltd.","author":[{"dropping-particle":"","family":"Grigg","given":"Andrew P.","non-dropping-particle":"","parse-names":false,"suffix":""},{"dropping-particle":"","family":"Reynolds","given":"J.","non-dropping-particle":"","parse-names":false,"suffix":""},{"dropping-particle":"","family":"Mcquillan","given":"A.","non-dropping-particle":"","parse-names":false,"suffix":""},{"dropping-particle":"","family":"Juneja","given":"S. K.","non-dropping-particle":"","parse-names":false,"suffix":""},{"dropping-particle":"","family":"Iulio","given":"J.","non-dropping-particle":"Di","parse-names":false,"suffix":""},{"dropping-particle":"","family":"Hui","given":"C.","non-dropping-particle":"","parse-names":false,"suffix":""},{"dropping-particle":"","family":"Smith","given":"C.","non-dropping-particle":"","parse-names":false,"suffix":""},{"dropping-particle":"","family":"Kimber","given":"R.","non-dropping-particle":"","parse-names":false,"suffix":""},{"dropping-particle":"","family":"Bradstock","given":"K. F.","non-dropping-particle":"","parse-names":false,"suffix":""}],"container-title":"Leukemia and Lymphoma","id":"ITEM-1","issue":"3","issued":{"date-parts":[["2005","3"]]},"page":"367-375","title":"Prognostic features for response and survival in elderly patients wth de novo acute myeloid leukemia treated with mitoxantrone and intermediate dose cytarabine","type":"article-journal","volume":"46"},"uris":["http://www.mendeley.com/documents/?uuid=1e88b1dd-8831-39ed-b0ea-8b7211578d0a"]}],"mendeley":{"formattedCitation":"[162]","plainTextFormattedCitation":"[162]","previouslyFormattedCitation":"[162]"},"properties":{"noteIndex":0},"schema":"https://github.com/citation-style-language/schema/raw/master/csl-citation.json"}</w:instrText>
            </w:r>
            <w:r w:rsidR="00BE6425" w:rsidRPr="00ED0774">
              <w:rPr>
                <w:lang w:val="en-US"/>
              </w:rPr>
              <w:fldChar w:fldCharType="separate"/>
            </w:r>
            <w:r w:rsidR="00BF3043" w:rsidRPr="00BF3043">
              <w:rPr>
                <w:noProof/>
                <w:lang w:val="en-US"/>
              </w:rPr>
              <w:t>[162]</w:t>
            </w:r>
            <w:r w:rsidR="00BE6425" w:rsidRPr="00ED0774">
              <w:rPr>
                <w:lang w:val="en-US"/>
              </w:rPr>
              <w:fldChar w:fldCharType="end"/>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478B3DF" w14:textId="77777777" w:rsidR="00500D21" w:rsidRPr="00ED0774" w:rsidRDefault="00500D21" w:rsidP="00F0118E">
            <w:pPr>
              <w:ind w:firstLine="247"/>
            </w:pPr>
            <w:r w:rsidRPr="00ED0774">
              <w:t>Цитарабин**</w:t>
            </w:r>
            <w:r w:rsidR="00926681" w:rsidRPr="00ED0774">
              <w:t xml:space="preserve"> </w:t>
            </w:r>
            <w:r w:rsidRPr="00ED0774">
              <w:t>1</w:t>
            </w:r>
            <w:r w:rsidR="00926681" w:rsidRPr="00ED0774">
              <w:t xml:space="preserve"> </w:t>
            </w:r>
            <w:r w:rsidRPr="00ED0774">
              <w:t>г/м</w:t>
            </w:r>
            <w:r w:rsidRPr="00ED0774">
              <w:rPr>
                <w:vertAlign w:val="superscript"/>
              </w:rPr>
              <w:t>2</w:t>
            </w:r>
            <w:r w:rsidR="00926681" w:rsidRPr="00ED0774">
              <w:t xml:space="preserve"> </w:t>
            </w:r>
            <w:r w:rsidRPr="00ED0774">
              <w:t>в/в</w:t>
            </w:r>
            <w:r w:rsidR="00926681" w:rsidRPr="00ED0774">
              <w:t xml:space="preserve"> </w:t>
            </w:r>
            <w:r w:rsidRPr="00ED0774">
              <w:t>2</w:t>
            </w:r>
            <w:r w:rsidR="00926681" w:rsidRPr="00ED0774">
              <w:t xml:space="preserve"> </w:t>
            </w:r>
            <w:r w:rsidRPr="00ED0774">
              <w:t>раза</w:t>
            </w:r>
            <w:r w:rsidR="00926681" w:rsidRPr="00ED0774">
              <w:t xml:space="preserve"> </w:t>
            </w:r>
            <w:r w:rsidRPr="00ED0774">
              <w:t>в</w:t>
            </w:r>
            <w:r w:rsidR="00926681" w:rsidRPr="00ED0774">
              <w:t xml:space="preserve"> </w:t>
            </w:r>
            <w:r w:rsidRPr="00ED0774">
              <w:t>день</w:t>
            </w:r>
            <w:r w:rsidR="00926681" w:rsidRPr="00ED0774">
              <w:t xml:space="preserve"> </w:t>
            </w:r>
            <w:r w:rsidRPr="00ED0774">
              <w:t>в</w:t>
            </w:r>
            <w:r w:rsidR="00926681" w:rsidRPr="00ED0774">
              <w:t xml:space="preserve"> </w:t>
            </w:r>
            <w:r w:rsidRPr="00ED0774">
              <w:t>1</w:t>
            </w:r>
            <w:r w:rsidR="00E41799" w:rsidRPr="00ED0774">
              <w:t>–</w:t>
            </w:r>
            <w:r w:rsidRPr="00ED0774">
              <w:t>3-й</w:t>
            </w:r>
            <w:r w:rsidR="00926681" w:rsidRPr="00ED0774">
              <w:t xml:space="preserve"> </w:t>
            </w:r>
            <w:r w:rsidRPr="00ED0774">
              <w:t>дни</w:t>
            </w:r>
          </w:p>
          <w:p w14:paraId="35994615" w14:textId="77777777" w:rsidR="00500D21" w:rsidRPr="00ED0774" w:rsidRDefault="00AD29E2" w:rsidP="00F0118E">
            <w:pPr>
              <w:ind w:firstLine="247"/>
              <w:rPr>
                <w:highlight w:val="yellow"/>
              </w:rPr>
            </w:pPr>
            <w:r w:rsidRPr="00ED0774">
              <w:t>#</w:t>
            </w:r>
            <w:r w:rsidR="00500D21" w:rsidRPr="00ED0774">
              <w:t>Митоксантрон**</w:t>
            </w:r>
            <w:r w:rsidR="00926681" w:rsidRPr="00ED0774">
              <w:t xml:space="preserve"> </w:t>
            </w:r>
            <w:r w:rsidR="00500D21" w:rsidRPr="00ED0774">
              <w:t>10</w:t>
            </w:r>
            <w:r w:rsidR="00926681" w:rsidRPr="00ED0774">
              <w:t xml:space="preserve"> </w:t>
            </w:r>
            <w:r w:rsidR="00500D21" w:rsidRPr="00ED0774">
              <w:t>мг/м</w:t>
            </w:r>
            <w:r w:rsidR="00500D21" w:rsidRPr="00ED0774">
              <w:rPr>
                <w:vertAlign w:val="superscript"/>
              </w:rPr>
              <w:t>2</w:t>
            </w:r>
            <w:r w:rsidR="00926681" w:rsidRPr="00ED0774">
              <w:t xml:space="preserve"> </w:t>
            </w:r>
            <w:r w:rsidR="00500D21" w:rsidRPr="00ED0774">
              <w:t>в/в</w:t>
            </w:r>
            <w:r w:rsidR="00926681" w:rsidRPr="00ED0774">
              <w:t xml:space="preserve"> </w:t>
            </w:r>
            <w:r w:rsidR="00500D21" w:rsidRPr="00ED0774">
              <w:t>1</w:t>
            </w:r>
            <w:r w:rsidR="00926681" w:rsidRPr="00ED0774">
              <w:t xml:space="preserve"> </w:t>
            </w:r>
            <w:r w:rsidR="00500D21" w:rsidRPr="00ED0774">
              <w:t>раз</w:t>
            </w:r>
            <w:r w:rsidR="00926681" w:rsidRPr="00ED0774">
              <w:t xml:space="preserve"> </w:t>
            </w:r>
            <w:r w:rsidR="00500D21" w:rsidRPr="00ED0774">
              <w:t>в</w:t>
            </w:r>
            <w:r w:rsidR="00926681" w:rsidRPr="00ED0774">
              <w:t xml:space="preserve"> </w:t>
            </w:r>
            <w:r w:rsidR="00500D21" w:rsidRPr="00ED0774">
              <w:t>день</w:t>
            </w:r>
            <w:r w:rsidR="00926681" w:rsidRPr="00ED0774">
              <w:t xml:space="preserve"> </w:t>
            </w:r>
            <w:r w:rsidR="00500D21" w:rsidRPr="00ED0774">
              <w:t>в</w:t>
            </w:r>
            <w:r w:rsidR="00926681" w:rsidRPr="00ED0774">
              <w:t xml:space="preserve"> </w:t>
            </w:r>
            <w:r w:rsidR="00500D21" w:rsidRPr="00ED0774">
              <w:t>1</w:t>
            </w:r>
            <w:r w:rsidR="00E41799" w:rsidRPr="00ED0774">
              <w:t>–</w:t>
            </w:r>
            <w:r w:rsidR="00500D21" w:rsidRPr="00ED0774">
              <w:t>5-й</w:t>
            </w:r>
            <w:r w:rsidR="00926681" w:rsidRPr="00ED0774">
              <w:t xml:space="preserve"> </w:t>
            </w:r>
            <w:r w:rsidR="00500D21" w:rsidRPr="00ED0774">
              <w:t>дни</w:t>
            </w:r>
          </w:p>
        </w:tc>
      </w:tr>
      <w:tr w:rsidR="00500D21" w:rsidRPr="00ED0774" w14:paraId="31652608" w14:textId="77777777" w:rsidTr="003052CD">
        <w:trPr>
          <w:gridAfter w:val="1"/>
          <w:wAfter w:w="6"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6A93375" w14:textId="177B6D97" w:rsidR="00500D21" w:rsidRPr="00ED0774" w:rsidRDefault="00500D21" w:rsidP="00F0118E">
            <w:pPr>
              <w:jc w:val="center"/>
              <w:rPr>
                <w:lang w:val="en-US"/>
              </w:rPr>
            </w:pPr>
            <w:r w:rsidRPr="00ED0774">
              <w:t>НАМ</w:t>
            </w:r>
            <w:r w:rsidR="00926681" w:rsidRPr="00ED0774">
              <w:t xml:space="preserve"> </w:t>
            </w:r>
            <w:r w:rsidRPr="00ED0774">
              <w:rPr>
                <w:shd w:val="clear" w:color="auto" w:fill="FFFFFF"/>
              </w:rPr>
              <w:t>(</w:t>
            </w:r>
            <w:r w:rsidRPr="00ED0774">
              <w:rPr>
                <w:shd w:val="clear" w:color="auto" w:fill="FFFFFF"/>
                <w:lang w:val="en-US"/>
              </w:rPr>
              <w:t>1</w:t>
            </w:r>
            <w:r w:rsidRPr="00ED0774">
              <w:rPr>
                <w:shd w:val="clear" w:color="auto" w:fill="FFFFFF"/>
              </w:rPr>
              <w:t>)</w:t>
            </w:r>
            <w:r w:rsidR="00BE6425" w:rsidRPr="00ED0774">
              <w:rPr>
                <w:shd w:val="clear" w:color="auto" w:fill="FFFFFF"/>
                <w:lang w:val="en-US"/>
              </w:rPr>
              <w:t xml:space="preserve"> </w:t>
            </w:r>
            <w:r w:rsidR="00BE6425" w:rsidRPr="00ED0774">
              <w:rPr>
                <w:shd w:val="clear" w:color="auto" w:fill="FFFFFF"/>
                <w:lang w:val="en-US"/>
              </w:rPr>
              <w:fldChar w:fldCharType="begin" w:fldLock="1"/>
            </w:r>
            <w:r w:rsidR="00122C3C">
              <w:rPr>
                <w:shd w:val="clear" w:color="auto" w:fill="FFFFFF"/>
                <w:lang w:val="en-US"/>
              </w:rPr>
              <w:instrText>ADDIN CSL_CITATION {"citationItems":[{"id":"ITEM-1","itemData":{"DOI":"10.1159/000216359","ISSN":"22965270","abstract":"In a clinical phase-II study 11 patients with refractory ALL were treated with high-dose AraC and mitoxantrone in combination (HAM). Refractoriness was defined as: 1. primary resistance against the BMFT induction protocol: 2. first relapse with non-response to the B-ALL/NHL regimen as salvage treatment; 3. second and subsequent relapses. Therapy consisted of HD-AraC 3 g/m&lt;sup&gt;2&lt;/sup&gt; every 12 h by a 3-h infusion on days 1-4 and mitoxantrone 10 mg/ m&lt;sup&gt;2&lt;/sup&gt;/d on days 2-6. Seven of the 11 patients achieved a complete remission, I patient was refractory against 2 HAM cycles and 3 patients died during bone marrow aplasia. Toxicity was acceptable, consisting mainly of nausea and vomiting, mucositis and diarrhea. One patient who had completed the prophylactic CNS treatment with intrathecal MTX and cranial irradiation immediately before entering the HAM protocol developed severe signs of cerebral toxicity. These data indicate a significant activity of HAM in refractory ALL and suggest that the combination should be applied at earlier stages of ALL treatment. Im Rahmen einer klinischen Phase-II-Studic wurden 11 Patienten mit refraktärer akuter lymphatischer Leukämie mit Hoch-Dosis Ara-C und Mitoxantron (HAM) behandelt. Refraktärität war definiert durch: 1. primäre Resistenz gegen die Initialbehandlung nach dem BMFT-Protokoll, 2. Resistenz gegen das B-ALL/NHL-Protokoll im ersten Rezidiv; 3. zweite und höhere Rezidive. Die Therapie bestand aus HD Ara-C 3 g/m&lt;sup&gt;2&lt;/sup&gt;alle 12 h als 3-h-Infusion Tag 1-4 und Mitoxantron 10 mg/m&lt;sup&gt;2&lt;/sup&gt;/Tag an den lagen 2-6. 7 der 11 Patienten erreichten eine komplette Remission. 1 Patient war refraktär gegen 2 HAM-Kurse, und 3 Patienten starben während der Phase der Knochenmarkaplasie. Die Toxizität von HAM war akzeptabel und bestand vor allen Dingen in Übelkeit und Erbrechen, Mukositis und Durchfall. Ein Patient, der unmittelbar vor Behandlung mit HAM die prophylaktische ZNS-Therapie mit inlrathekaicm Methotrexat und Schädel best rah lung abgeschlossen hatte, entwickelte schwere Zeichen einer zerebralen Toxizität. Diese Daten zeigen eine hohe Aktivität von HAM bei refraktärer ALL und legen nahe, die Kombination in früheren Stadien der ALLTherapie einzusetzen. © 1987 S. Karger GmbH, Freiburg.","author":[{"dropping-particle":"","family":"Hiddemann","given":"W.","non-dropping-particle":"","parse-names":false,"suffix":""},{"dropping-particle":"","family":"Kreutzmann","given":"H.","non-dropping-particle":"","parse-names":false,"suffix":""},{"dropping-particle":"","family":"Donhuijsen-Ant","given":"R.","non-dropping-particle":"","parse-names":false,"suffix":""},{"dropping-particle":"","family":"Planker","given":"M.","non-dropping-particle":"","parse-names":false,"suffix":""},{"dropping-particle":"","family":"Wendt","given":"F. C.","non-dropping-particle":"","parse-names":false,"suffix":""},{"dropping-particle":"","family":"Büchner","given":"T. H.","non-dropping-particle":"","parse-names":false,"suffix":""}],"container-title":"Oncology Research and Treatment","id":"ITEM-1","issue":"1","issued":{"date-parts":[["1987"]]},"page":"11-12","title":"High-dose cytosine arabinoside and mitoxantrone (Ham) for the treatment of refractory acute lymphoblastic leukemia","type":"article-journal","volume":"10"},"uris":["http://www.mendeley.com/documents/?uuid=a93c7818-6596-315f-b5ff-b519dc0ebfe8"]}],"mendeley":{"formattedCitation":"[163]","plainTextFormattedCitation":"[163]","previouslyFormattedCitation":"[163]"},"properties":{"noteIndex":0},"schema":"https://github.com/citation-style-language/schema/raw/master/csl-citation.json"}</w:instrText>
            </w:r>
            <w:r w:rsidR="00BE6425" w:rsidRPr="00ED0774">
              <w:rPr>
                <w:shd w:val="clear" w:color="auto" w:fill="FFFFFF"/>
                <w:lang w:val="en-US"/>
              </w:rPr>
              <w:fldChar w:fldCharType="separate"/>
            </w:r>
            <w:r w:rsidR="00BF3043" w:rsidRPr="00BF3043">
              <w:rPr>
                <w:noProof/>
                <w:shd w:val="clear" w:color="auto" w:fill="FFFFFF"/>
                <w:lang w:val="en-US"/>
              </w:rPr>
              <w:t>[163]</w:t>
            </w:r>
            <w:r w:rsidR="00BE6425" w:rsidRPr="00ED0774">
              <w:rPr>
                <w:shd w:val="clear" w:color="auto" w:fill="FFFFFF"/>
                <w:lang w:val="en-US"/>
              </w:rPr>
              <w:fldChar w:fldCharType="end"/>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427E73E" w14:textId="77777777" w:rsidR="00500D21" w:rsidRPr="00ED0774" w:rsidRDefault="00EA580A" w:rsidP="00F0118E">
            <w:pPr>
              <w:ind w:firstLine="247"/>
            </w:pPr>
            <w:r w:rsidRPr="00ED0774">
              <w:t>#</w:t>
            </w:r>
            <w:r w:rsidR="00500D21" w:rsidRPr="00ED0774">
              <w:t>Цитарабин**</w:t>
            </w:r>
            <w:r w:rsidR="00926681" w:rsidRPr="00ED0774">
              <w:t xml:space="preserve"> </w:t>
            </w:r>
            <w:r w:rsidR="00500D21" w:rsidRPr="00ED0774">
              <w:t>3</w:t>
            </w:r>
            <w:r w:rsidR="00926681" w:rsidRPr="00ED0774">
              <w:t xml:space="preserve"> </w:t>
            </w:r>
            <w:r w:rsidR="00500D21" w:rsidRPr="00ED0774">
              <w:t>г/м</w:t>
            </w:r>
            <w:r w:rsidR="00500D21" w:rsidRPr="00ED0774">
              <w:rPr>
                <w:vertAlign w:val="superscript"/>
              </w:rPr>
              <w:t>2</w:t>
            </w:r>
            <w:r w:rsidR="00926681" w:rsidRPr="00ED0774">
              <w:t xml:space="preserve"> </w:t>
            </w:r>
            <w:r w:rsidR="00500D21" w:rsidRPr="00ED0774">
              <w:t>в/в</w:t>
            </w:r>
            <w:r w:rsidR="00926681" w:rsidRPr="00ED0774">
              <w:t xml:space="preserve"> </w:t>
            </w:r>
            <w:r w:rsidR="00500D21" w:rsidRPr="00ED0774">
              <w:t>2</w:t>
            </w:r>
            <w:r w:rsidR="00926681" w:rsidRPr="00ED0774">
              <w:t xml:space="preserve"> </w:t>
            </w:r>
            <w:r w:rsidR="00500D21" w:rsidRPr="00ED0774">
              <w:t>раза</w:t>
            </w:r>
            <w:r w:rsidR="00926681" w:rsidRPr="00ED0774">
              <w:t xml:space="preserve"> </w:t>
            </w:r>
            <w:r w:rsidR="00500D21" w:rsidRPr="00ED0774">
              <w:t>в</w:t>
            </w:r>
            <w:r w:rsidR="00926681" w:rsidRPr="00ED0774">
              <w:t xml:space="preserve"> </w:t>
            </w:r>
            <w:r w:rsidR="00500D21" w:rsidRPr="00ED0774">
              <w:t>день</w:t>
            </w:r>
            <w:r w:rsidR="00926681" w:rsidRPr="00ED0774">
              <w:t xml:space="preserve"> </w:t>
            </w:r>
            <w:r w:rsidR="00500D21" w:rsidRPr="00ED0774">
              <w:t>в</w:t>
            </w:r>
            <w:r w:rsidR="00926681" w:rsidRPr="00ED0774">
              <w:t xml:space="preserve"> </w:t>
            </w:r>
            <w:r w:rsidR="00500D21" w:rsidRPr="00ED0774">
              <w:t>1</w:t>
            </w:r>
            <w:r w:rsidR="00E41799" w:rsidRPr="00ED0774">
              <w:t>–</w:t>
            </w:r>
            <w:r w:rsidR="00500D21" w:rsidRPr="00ED0774">
              <w:t>3-й</w:t>
            </w:r>
            <w:r w:rsidR="00926681" w:rsidRPr="00ED0774">
              <w:t xml:space="preserve"> </w:t>
            </w:r>
            <w:r w:rsidR="00500D21" w:rsidRPr="00ED0774">
              <w:t>дни</w:t>
            </w:r>
          </w:p>
          <w:p w14:paraId="69DF2A42" w14:textId="77777777" w:rsidR="00500D21" w:rsidRPr="00ED0774" w:rsidRDefault="00500D21" w:rsidP="00F0118E">
            <w:pPr>
              <w:ind w:firstLine="247"/>
              <w:rPr>
                <w:highlight w:val="yellow"/>
              </w:rPr>
            </w:pPr>
            <w:r w:rsidRPr="00ED0774">
              <w:t>Митоксантрон**</w:t>
            </w:r>
            <w:r w:rsidR="00926681" w:rsidRPr="00ED0774">
              <w:t xml:space="preserve"> </w:t>
            </w:r>
            <w:r w:rsidRPr="00ED0774">
              <w:t>10</w:t>
            </w:r>
            <w:r w:rsidR="00926681" w:rsidRPr="00ED0774">
              <w:t xml:space="preserve"> </w:t>
            </w:r>
            <w:r w:rsidRPr="00ED0774">
              <w:t>мг/м</w:t>
            </w:r>
            <w:r w:rsidRPr="00ED0774">
              <w:rPr>
                <w:vertAlign w:val="superscript"/>
              </w:rPr>
              <w:t>2</w:t>
            </w:r>
            <w:r w:rsidR="00926681" w:rsidRPr="00ED0774">
              <w:t xml:space="preserve"> </w:t>
            </w:r>
            <w:r w:rsidRPr="00ED0774">
              <w:t>в/в</w:t>
            </w:r>
            <w:r w:rsidR="00926681" w:rsidRPr="00ED0774">
              <w:t xml:space="preserve"> </w:t>
            </w:r>
            <w:r w:rsidRPr="00ED0774">
              <w:t>1</w:t>
            </w:r>
            <w:r w:rsidR="00926681" w:rsidRPr="00ED0774">
              <w:t xml:space="preserve"> </w:t>
            </w:r>
            <w:r w:rsidRPr="00ED0774">
              <w:t>раз</w:t>
            </w:r>
            <w:r w:rsidR="00926681" w:rsidRPr="00ED0774">
              <w:t xml:space="preserve"> </w:t>
            </w:r>
            <w:r w:rsidRPr="00ED0774">
              <w:t>в</w:t>
            </w:r>
            <w:r w:rsidR="00926681" w:rsidRPr="00ED0774">
              <w:t xml:space="preserve"> </w:t>
            </w:r>
            <w:r w:rsidRPr="00ED0774">
              <w:t>день</w:t>
            </w:r>
            <w:r w:rsidR="00926681" w:rsidRPr="00ED0774">
              <w:t xml:space="preserve"> </w:t>
            </w:r>
            <w:r w:rsidRPr="00ED0774">
              <w:t>в</w:t>
            </w:r>
            <w:r w:rsidR="00926681" w:rsidRPr="00ED0774">
              <w:t xml:space="preserve"> </w:t>
            </w:r>
            <w:r w:rsidRPr="00ED0774">
              <w:t>3</w:t>
            </w:r>
            <w:r w:rsidR="00E41799" w:rsidRPr="00ED0774">
              <w:t>–</w:t>
            </w:r>
            <w:r w:rsidRPr="00ED0774">
              <w:t>5-й</w:t>
            </w:r>
            <w:r w:rsidR="00926681" w:rsidRPr="00ED0774">
              <w:t xml:space="preserve"> </w:t>
            </w:r>
            <w:r w:rsidRPr="00ED0774">
              <w:t>дни</w:t>
            </w:r>
          </w:p>
        </w:tc>
      </w:tr>
      <w:tr w:rsidR="00500D21" w:rsidRPr="00ED0774" w14:paraId="45C34D84" w14:textId="77777777" w:rsidTr="003052CD">
        <w:trPr>
          <w:gridAfter w:val="1"/>
          <w:wAfter w:w="6"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070C4A5" w14:textId="77777777" w:rsidR="00500D21" w:rsidRPr="00ED0774" w:rsidRDefault="00500D21" w:rsidP="00F0118E">
            <w:pPr>
              <w:jc w:val="center"/>
            </w:pPr>
            <w:r w:rsidRPr="00ED0774">
              <w:t>НАМ</w:t>
            </w:r>
            <w:r w:rsidR="00926681" w:rsidRPr="00ED0774">
              <w:t xml:space="preserve"> </w:t>
            </w:r>
            <w:r w:rsidRPr="00ED0774">
              <w:rPr>
                <w:shd w:val="clear" w:color="auto" w:fill="FFFFFF"/>
              </w:rPr>
              <w:t>(2)</w:t>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134A935" w14:textId="77777777" w:rsidR="00500D21" w:rsidRPr="00ED0774" w:rsidRDefault="00500D21" w:rsidP="00F0118E">
            <w:pPr>
              <w:ind w:firstLine="247"/>
            </w:pPr>
            <w:r w:rsidRPr="00ED0774">
              <w:t>Цитарабин**</w:t>
            </w:r>
            <w:r w:rsidR="00926681" w:rsidRPr="00ED0774">
              <w:t xml:space="preserve"> </w:t>
            </w:r>
            <w:r w:rsidRPr="00ED0774">
              <w:t>3</w:t>
            </w:r>
            <w:r w:rsidR="00926681" w:rsidRPr="00ED0774">
              <w:t xml:space="preserve"> </w:t>
            </w:r>
            <w:r w:rsidRPr="00ED0774">
              <w:t>г/м</w:t>
            </w:r>
            <w:r w:rsidRPr="00ED0774">
              <w:rPr>
                <w:vertAlign w:val="superscript"/>
              </w:rPr>
              <w:t>2</w:t>
            </w:r>
            <w:r w:rsidR="00926681" w:rsidRPr="00ED0774">
              <w:t xml:space="preserve"> </w:t>
            </w:r>
            <w:r w:rsidRPr="00ED0774">
              <w:t>в/в</w:t>
            </w:r>
            <w:r w:rsidR="00926681" w:rsidRPr="00ED0774">
              <w:t xml:space="preserve"> </w:t>
            </w:r>
            <w:r w:rsidRPr="00ED0774">
              <w:t>3-часовая</w:t>
            </w:r>
            <w:r w:rsidR="00926681" w:rsidRPr="00ED0774">
              <w:t xml:space="preserve"> </w:t>
            </w:r>
            <w:r w:rsidRPr="00ED0774">
              <w:t>инфузия</w:t>
            </w:r>
            <w:r w:rsidR="00926681" w:rsidRPr="00ED0774">
              <w:t xml:space="preserve"> </w:t>
            </w:r>
            <w:r w:rsidRPr="00ED0774">
              <w:t>1</w:t>
            </w:r>
            <w:r w:rsidR="00926681" w:rsidRPr="00ED0774">
              <w:t xml:space="preserve"> </w:t>
            </w:r>
            <w:r w:rsidRPr="00ED0774">
              <w:t>раз</w:t>
            </w:r>
            <w:r w:rsidR="00926681" w:rsidRPr="00ED0774">
              <w:t xml:space="preserve"> </w:t>
            </w:r>
            <w:r w:rsidRPr="00ED0774">
              <w:t>в</w:t>
            </w:r>
            <w:r w:rsidR="00926681" w:rsidRPr="00ED0774">
              <w:t xml:space="preserve"> </w:t>
            </w:r>
            <w:r w:rsidRPr="00ED0774">
              <w:t>день</w:t>
            </w:r>
            <w:r w:rsidR="00926681" w:rsidRPr="00ED0774">
              <w:t xml:space="preserve"> </w:t>
            </w:r>
            <w:r w:rsidRPr="00ED0774">
              <w:t>в</w:t>
            </w:r>
            <w:r w:rsidR="00926681" w:rsidRPr="00ED0774">
              <w:t xml:space="preserve"> </w:t>
            </w:r>
            <w:r w:rsidRPr="00ED0774">
              <w:t>1</w:t>
            </w:r>
            <w:r w:rsidR="00E41799" w:rsidRPr="00ED0774">
              <w:t>–</w:t>
            </w:r>
            <w:r w:rsidRPr="00ED0774">
              <w:t>3-й</w:t>
            </w:r>
            <w:r w:rsidR="00926681" w:rsidRPr="00ED0774">
              <w:t xml:space="preserve"> </w:t>
            </w:r>
            <w:r w:rsidRPr="00ED0774">
              <w:t>дни</w:t>
            </w:r>
          </w:p>
          <w:p w14:paraId="6C4C4A17" w14:textId="77777777" w:rsidR="00500D21" w:rsidRPr="00ED0774" w:rsidRDefault="00500D21" w:rsidP="00F0118E">
            <w:pPr>
              <w:ind w:firstLine="247"/>
              <w:rPr>
                <w:highlight w:val="yellow"/>
              </w:rPr>
            </w:pPr>
            <w:r w:rsidRPr="00ED0774">
              <w:t>Митоксантрон**</w:t>
            </w:r>
            <w:r w:rsidR="00926681" w:rsidRPr="00ED0774">
              <w:t xml:space="preserve"> </w:t>
            </w:r>
            <w:r w:rsidRPr="00ED0774">
              <w:t>12</w:t>
            </w:r>
            <w:r w:rsidR="00926681" w:rsidRPr="00ED0774">
              <w:t xml:space="preserve"> </w:t>
            </w:r>
            <w:r w:rsidRPr="00ED0774">
              <w:t>мг/м</w:t>
            </w:r>
            <w:r w:rsidRPr="00ED0774">
              <w:rPr>
                <w:vertAlign w:val="superscript"/>
              </w:rPr>
              <w:t>2</w:t>
            </w:r>
            <w:r w:rsidR="00926681" w:rsidRPr="00ED0774">
              <w:t xml:space="preserve"> </w:t>
            </w:r>
            <w:r w:rsidRPr="00ED0774">
              <w:t>в/в</w:t>
            </w:r>
            <w:r w:rsidR="00926681" w:rsidRPr="00ED0774">
              <w:t xml:space="preserve"> </w:t>
            </w:r>
            <w:r w:rsidRPr="00ED0774">
              <w:t>1</w:t>
            </w:r>
            <w:r w:rsidR="00926681" w:rsidRPr="00ED0774">
              <w:t xml:space="preserve"> </w:t>
            </w:r>
            <w:r w:rsidRPr="00ED0774">
              <w:t>раз</w:t>
            </w:r>
            <w:r w:rsidR="00926681" w:rsidRPr="00ED0774">
              <w:t xml:space="preserve"> </w:t>
            </w:r>
            <w:r w:rsidRPr="00ED0774">
              <w:t>в</w:t>
            </w:r>
            <w:r w:rsidR="00926681" w:rsidRPr="00ED0774">
              <w:t xml:space="preserve"> </w:t>
            </w:r>
            <w:r w:rsidRPr="00ED0774">
              <w:t>день</w:t>
            </w:r>
            <w:r w:rsidR="00926681" w:rsidRPr="00ED0774">
              <w:t xml:space="preserve"> </w:t>
            </w:r>
            <w:r w:rsidRPr="00ED0774">
              <w:t>во</w:t>
            </w:r>
            <w:r w:rsidR="00926681" w:rsidRPr="00ED0774">
              <w:t xml:space="preserve"> </w:t>
            </w:r>
            <w:r w:rsidRPr="00ED0774">
              <w:t>2</w:t>
            </w:r>
            <w:r w:rsidR="00926681" w:rsidRPr="00ED0774">
              <w:t xml:space="preserve"> </w:t>
            </w:r>
            <w:r w:rsidRPr="00ED0774">
              <w:t>и</w:t>
            </w:r>
            <w:r w:rsidR="00926681" w:rsidRPr="00ED0774">
              <w:t xml:space="preserve"> </w:t>
            </w:r>
            <w:r w:rsidRPr="00ED0774">
              <w:t>3-й</w:t>
            </w:r>
            <w:r w:rsidR="00926681" w:rsidRPr="00ED0774">
              <w:t xml:space="preserve"> </w:t>
            </w:r>
            <w:r w:rsidRPr="00ED0774">
              <w:t>дни</w:t>
            </w:r>
          </w:p>
        </w:tc>
      </w:tr>
      <w:tr w:rsidR="00500D21" w:rsidRPr="00ED0774" w14:paraId="1E9087B5" w14:textId="77777777" w:rsidTr="003052CD">
        <w:trPr>
          <w:gridAfter w:val="1"/>
          <w:wAfter w:w="6"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0818FDA" w14:textId="77191E4A" w:rsidR="00500D21" w:rsidRPr="00ED0774" w:rsidRDefault="00500D21" w:rsidP="00F0118E">
            <w:pPr>
              <w:jc w:val="center"/>
            </w:pPr>
            <w:r w:rsidRPr="00ED0774">
              <w:rPr>
                <w:lang w:val="en-US"/>
              </w:rPr>
              <w:t>A</w:t>
            </w:r>
            <w:r w:rsidRPr="00ED0774">
              <w:t>-НАМ</w:t>
            </w:r>
            <w:r w:rsidR="00375D1D" w:rsidRPr="00ED0774">
              <w:t xml:space="preserve"> </w:t>
            </w:r>
            <w:r w:rsidR="002045FE" w:rsidRPr="00ED0774">
              <w:fldChar w:fldCharType="begin" w:fldLock="1"/>
            </w:r>
            <w:r w:rsidR="00122C3C">
              <w:instrText>ADDIN CSL_CITATION {"citationItems":[{"id":"ITEM-1","itemData":{"DOI":"10.1038/sj.leu.2403528","ISSN":"08876924","abstract":"The purpose of our study was (i) to evaluate the impact of all-trans retinoic acid (ATRA) given as adjunct to chemotherapy and (ii) to compare second consolidation vs maintenance therapy in elderly patients with acute myeloid leukemia (AML). A total of 242 patients aged ≥61 years (median, 66.6 years) with AML were randomly assigned to ATRA beginning on day +3 after the initiation of chemotherapy (ATRA-arm, n=122) or no ATRA (standard-arm, n=120) in combination with induction and first consolidation therapy. A total of 61 patients in complete remission (CR) were randomly assigned to second intense consolidation (n=31) or 1-year oral maintenance therapy (n=30). After induction therapy the intention-to-treat analysis revealed a significant difference in CR rates between the ATRA- and the standard-arm (52 vs 39%; P=0.05). Event-free (EFS) and overall survival (OS) were significantly better in the ATRA-compared to the standard-arm (P=0.03 and 0.01, respectively). OS after second randomization was significantly better for patients assigned to intensive consolidation therapy (P&lt;0.001). The multivariate model for survival revealed lactate dehydrogenase, cytogenetic risk group, age, and first and second randomization as prognostic variables. In conclusion, the addition of ATRA to induction and consolidation therapy may improve CR rate, EFS and OS in elderly patients with AML. © 2004 Nature Publishing Group All rights reserved.","author":[{"dropping-particle":"","family":"Schlenk","given":"Richard F.","non-dropping-particle":"","parse-names":false,"suffix":""},{"dropping-particle":"","family":"Fröhling","given":"S.","non-dropping-particle":"","parse-names":false,"suffix":""},{"dropping-particle":"","family":"Hartmann","given":"F.","non-dropping-particle":"","parse-names":false,"suffix":""},{"dropping-particle":"","family":"Fischer","given":"J. Th","non-dropping-particle":"","parse-names":false,"suffix":""},{"dropping-particle":"","family":"Glasmacher","given":"A.","non-dropping-particle":"","parse-names":false,"suffix":""},{"dropping-particle":"","family":"Valle","given":"F.","non-dropping-particle":"del","parse-names":false,"suffix":""},{"dropping-particle":"","family":"Grimminger","given":"W.","non-dropping-particle":"","parse-names":false,"suffix":""},{"dropping-particle":"","family":"Götze","given":"K.","non-dropping-particle":"","parse-names":false,"suffix":""},{"dropping-particle":"","family":"Waterhouse","given":"C.","non-dropping-particle":"","parse-names":false,"suffix":""},{"dropping-particle":"","family":"Schoch","given":"R.","non-dropping-particle":"","parse-names":false,"suffix":""},{"dropping-particle":"","family":"Pralle","given":"H.","non-dropping-particle":"","parse-names":false,"suffix":""},{"dropping-particle":"","family":"Mergenthaler","given":"H. G.","non-dropping-particle":"","parse-names":false,"suffix":""},{"dropping-particle":"","family":"Hensel","given":"M.","non-dropping-particle":"","parse-names":false,"suffix":""},{"dropping-particle":"","family":"Koller","given":"E.","non-dropping-particle":"","parse-names":false,"suffix":""},{"dropping-particle":"","family":"Kirchen","given":"H.","non-dropping-particle":"","parse-names":false,"suffix":""},{"dropping-particle":"","family":"Preiss","given":"J.","non-dropping-particle":"","parse-names":false,"suffix":""},{"dropping-particle":"","family":"Salwender","given":"H.","non-dropping-particle":"","parse-names":false,"suffix":""},{"dropping-particle":"","family":"Biedermann","given":"H. G.","non-dropping-particle":"","parse-names":false,"suffix":""},{"dropping-particle":"","family":"Kremers","given":"S.","non-dropping-particle":"","parse-names":false,"suffix":""},{"dropping-particle":"","family":"Griesinger","given":"F.","non-dropping-particle":"","parse-names":false,"suffix":""},{"dropping-particle":"","family":"Benner","given":"A.","non-dropping-particle":"","parse-names":false,"suffix":""},{"dropping-particle":"","family":"Addamo","given":"B.","non-dropping-particle":"","parse-names":false,"suffix":""},{"dropping-particle":"","family":"Döhner","given":"K.","non-dropping-particle":"","parse-names":false,"suffix":""},{"dropping-particle":"","family":"Haas","given":"R.","non-dropping-particle":"","parse-names":false,"suffix":""},{"dropping-particle":"","family":"Döhner","given":"H.","non-dropping-particle":"","parse-names":false,"suffix":""}],"container-title":"Leukemia","id":"ITEM-1","issue":"11","issued":{"date-parts":[["2004"]]},"page":"1798-1803","publisher":"Nature Publishing Group","title":"Phase III study of all-trans retinoic acid in previously untreated patients 61 years or older with acute myeloid leukemia","type":"article-journal","volume":"18"},"uris":["http://www.mendeley.com/documents/?uuid=f4bcd085-d771-3bf1-bb02-afe27dd954df"]}],"mendeley":{"formattedCitation":"[164]","plainTextFormattedCitation":"[164]","previouslyFormattedCitation":"[164]"},"properties":{"noteIndex":0},"schema":"https://github.com/citation-style-language/schema/raw/master/csl-citation.json"}</w:instrText>
            </w:r>
            <w:r w:rsidR="002045FE" w:rsidRPr="00ED0774">
              <w:fldChar w:fldCharType="separate"/>
            </w:r>
            <w:r w:rsidR="00BF3043" w:rsidRPr="00BF3043">
              <w:rPr>
                <w:noProof/>
              </w:rPr>
              <w:t>[164]</w:t>
            </w:r>
            <w:r w:rsidR="002045FE" w:rsidRPr="00ED0774">
              <w:fldChar w:fldCharType="end"/>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578824D" w14:textId="77777777" w:rsidR="00500D21" w:rsidRPr="00ED0774" w:rsidRDefault="006A6006" w:rsidP="00F0118E">
            <w:pPr>
              <w:ind w:firstLine="247"/>
            </w:pPr>
            <w:r w:rsidRPr="00ED0774">
              <w:t>#</w:t>
            </w:r>
            <w:r w:rsidR="00500D21" w:rsidRPr="00ED0774">
              <w:t>Цитарабин**</w:t>
            </w:r>
            <w:r w:rsidR="00926681" w:rsidRPr="00ED0774">
              <w:t xml:space="preserve"> </w:t>
            </w:r>
            <w:r w:rsidR="00500D21" w:rsidRPr="00ED0774">
              <w:t>1</w:t>
            </w:r>
            <w:r w:rsidR="00926681" w:rsidRPr="00ED0774">
              <w:t xml:space="preserve"> </w:t>
            </w:r>
            <w:r w:rsidR="00500D21" w:rsidRPr="00ED0774">
              <w:t>г/м</w:t>
            </w:r>
            <w:r w:rsidR="00500D21" w:rsidRPr="00ED0774">
              <w:rPr>
                <w:vertAlign w:val="superscript"/>
              </w:rPr>
              <w:t>2</w:t>
            </w:r>
            <w:r w:rsidR="00926681" w:rsidRPr="00ED0774">
              <w:t xml:space="preserve"> </w:t>
            </w:r>
            <w:r w:rsidR="00500D21" w:rsidRPr="00ED0774">
              <w:t>в/в</w:t>
            </w:r>
            <w:r w:rsidR="00926681" w:rsidRPr="00ED0774">
              <w:t xml:space="preserve"> </w:t>
            </w:r>
            <w:r w:rsidR="00500D21" w:rsidRPr="00ED0774">
              <w:t>1</w:t>
            </w:r>
            <w:r w:rsidR="00926681" w:rsidRPr="00ED0774">
              <w:t xml:space="preserve"> </w:t>
            </w:r>
            <w:r w:rsidR="00500D21" w:rsidRPr="00ED0774">
              <w:t>раз</w:t>
            </w:r>
            <w:r w:rsidR="00926681" w:rsidRPr="00ED0774">
              <w:t xml:space="preserve"> </w:t>
            </w:r>
            <w:r w:rsidR="00500D21" w:rsidRPr="00ED0774">
              <w:t>в</w:t>
            </w:r>
            <w:r w:rsidR="00926681" w:rsidRPr="00ED0774">
              <w:t xml:space="preserve"> </w:t>
            </w:r>
            <w:r w:rsidR="00500D21" w:rsidRPr="00ED0774">
              <w:t>день</w:t>
            </w:r>
            <w:r w:rsidR="00926681" w:rsidRPr="00ED0774">
              <w:t xml:space="preserve"> </w:t>
            </w:r>
            <w:r w:rsidR="00500D21" w:rsidRPr="00ED0774">
              <w:t>12-часовая</w:t>
            </w:r>
            <w:r w:rsidR="00926681" w:rsidRPr="00ED0774">
              <w:t xml:space="preserve"> </w:t>
            </w:r>
            <w:r w:rsidR="00500D21" w:rsidRPr="00ED0774">
              <w:t>инфузия</w:t>
            </w:r>
            <w:r w:rsidR="00926681" w:rsidRPr="00ED0774">
              <w:t xml:space="preserve"> </w:t>
            </w:r>
            <w:r w:rsidR="00500D21" w:rsidRPr="00ED0774">
              <w:t>в</w:t>
            </w:r>
            <w:r w:rsidR="00926681" w:rsidRPr="00ED0774">
              <w:t xml:space="preserve"> </w:t>
            </w:r>
            <w:r w:rsidR="00500D21" w:rsidRPr="00ED0774">
              <w:t>1</w:t>
            </w:r>
            <w:r w:rsidR="00E41799" w:rsidRPr="00ED0774">
              <w:t>–</w:t>
            </w:r>
            <w:r w:rsidR="00500D21" w:rsidRPr="00ED0774">
              <w:t>3-й</w:t>
            </w:r>
            <w:r w:rsidR="00926681" w:rsidRPr="00ED0774">
              <w:t xml:space="preserve"> </w:t>
            </w:r>
            <w:r w:rsidR="00500D21" w:rsidRPr="00ED0774">
              <w:t>дни</w:t>
            </w:r>
          </w:p>
          <w:p w14:paraId="6B2B9139" w14:textId="77777777" w:rsidR="00500D21" w:rsidRPr="00ED0774" w:rsidRDefault="00500D21" w:rsidP="00F0118E">
            <w:pPr>
              <w:ind w:firstLine="247"/>
            </w:pPr>
            <w:r w:rsidRPr="00ED0774">
              <w:t>Митоксантрон**</w:t>
            </w:r>
            <w:r w:rsidR="00926681" w:rsidRPr="00ED0774">
              <w:t xml:space="preserve"> </w:t>
            </w:r>
            <w:r w:rsidRPr="00ED0774">
              <w:t>12</w:t>
            </w:r>
            <w:r w:rsidR="00926681" w:rsidRPr="00ED0774">
              <w:t xml:space="preserve"> </w:t>
            </w:r>
            <w:r w:rsidRPr="00ED0774">
              <w:t>мг/м</w:t>
            </w:r>
            <w:r w:rsidRPr="00ED0774">
              <w:rPr>
                <w:vertAlign w:val="superscript"/>
              </w:rPr>
              <w:t>2</w:t>
            </w:r>
            <w:r w:rsidR="00926681" w:rsidRPr="00ED0774">
              <w:t xml:space="preserve"> </w:t>
            </w:r>
            <w:r w:rsidRPr="00ED0774">
              <w:t>в/в</w:t>
            </w:r>
            <w:r w:rsidR="00926681" w:rsidRPr="00ED0774">
              <w:t xml:space="preserve"> </w:t>
            </w:r>
            <w:r w:rsidRPr="00ED0774">
              <w:t>1</w:t>
            </w:r>
            <w:r w:rsidR="00926681" w:rsidRPr="00ED0774">
              <w:t xml:space="preserve"> </w:t>
            </w:r>
            <w:r w:rsidRPr="00ED0774">
              <w:t>раз</w:t>
            </w:r>
            <w:r w:rsidR="00926681" w:rsidRPr="00ED0774">
              <w:t xml:space="preserve"> </w:t>
            </w:r>
            <w:r w:rsidRPr="00ED0774">
              <w:t>в</w:t>
            </w:r>
            <w:r w:rsidR="00926681" w:rsidRPr="00ED0774">
              <w:t xml:space="preserve"> </w:t>
            </w:r>
            <w:r w:rsidRPr="00ED0774">
              <w:t>день</w:t>
            </w:r>
            <w:r w:rsidR="00926681" w:rsidRPr="00ED0774">
              <w:t xml:space="preserve"> </w:t>
            </w:r>
            <w:r w:rsidRPr="00ED0774">
              <w:t>в</w:t>
            </w:r>
            <w:r w:rsidR="00926681" w:rsidRPr="00ED0774">
              <w:t xml:space="preserve"> </w:t>
            </w:r>
            <w:r w:rsidRPr="00ED0774">
              <w:t>2</w:t>
            </w:r>
            <w:r w:rsidR="00E41799" w:rsidRPr="00ED0774">
              <w:t>–</w:t>
            </w:r>
            <w:r w:rsidRPr="00ED0774">
              <w:t>3-й</w:t>
            </w:r>
            <w:r w:rsidR="00926681" w:rsidRPr="00ED0774">
              <w:t xml:space="preserve"> </w:t>
            </w:r>
            <w:r w:rsidRPr="00ED0774">
              <w:t>дни</w:t>
            </w:r>
          </w:p>
          <w:p w14:paraId="016F1BF7" w14:textId="77777777" w:rsidR="00500D21" w:rsidRPr="00ED0774" w:rsidRDefault="00BB0804" w:rsidP="00F0118E">
            <w:pPr>
              <w:ind w:left="200"/>
              <w:rPr>
                <w:highlight w:val="yellow"/>
              </w:rPr>
            </w:pPr>
            <w:r w:rsidRPr="00ED0774">
              <w:t>#</w:t>
            </w:r>
            <w:r w:rsidR="00500D21" w:rsidRPr="00ED0774">
              <w:t>Третиноин**</w:t>
            </w:r>
            <w:r w:rsidR="00926681" w:rsidRPr="00ED0774">
              <w:t xml:space="preserve"> </w:t>
            </w:r>
            <w:r w:rsidR="00500D21" w:rsidRPr="00ED0774">
              <w:t>45</w:t>
            </w:r>
            <w:r w:rsidR="00926681" w:rsidRPr="00ED0774">
              <w:t xml:space="preserve"> </w:t>
            </w:r>
            <w:r w:rsidR="00500D21" w:rsidRPr="00ED0774">
              <w:t>мг/м</w:t>
            </w:r>
            <w:r w:rsidR="00500D21" w:rsidRPr="00ED0774">
              <w:rPr>
                <w:vertAlign w:val="superscript"/>
              </w:rPr>
              <w:t>2</w:t>
            </w:r>
            <w:r w:rsidR="00926681" w:rsidRPr="00ED0774">
              <w:t xml:space="preserve"> </w:t>
            </w:r>
            <w:r w:rsidRPr="00ED0774">
              <w:t>в</w:t>
            </w:r>
            <w:r w:rsidR="00926681" w:rsidRPr="00ED0774">
              <w:t xml:space="preserve"> </w:t>
            </w:r>
            <w:r w:rsidR="00500D21" w:rsidRPr="00ED0774">
              <w:t>3</w:t>
            </w:r>
            <w:r w:rsidRPr="00ED0774">
              <w:t>–</w:t>
            </w:r>
            <w:r w:rsidR="00500D21" w:rsidRPr="00ED0774">
              <w:t>5</w:t>
            </w:r>
            <w:r w:rsidR="00926681" w:rsidRPr="00ED0774">
              <w:t xml:space="preserve"> </w:t>
            </w:r>
            <w:r w:rsidR="00500D21" w:rsidRPr="00ED0774">
              <w:t>дни,</w:t>
            </w:r>
            <w:r w:rsidR="00926681" w:rsidRPr="00ED0774">
              <w:t xml:space="preserve"> </w:t>
            </w:r>
            <w:r w:rsidR="00500D21" w:rsidRPr="00ED0774">
              <w:t>затем</w:t>
            </w:r>
            <w:r w:rsidR="00926681" w:rsidRPr="00ED0774">
              <w:t xml:space="preserve"> </w:t>
            </w:r>
            <w:r w:rsidR="00500D21" w:rsidRPr="00ED0774">
              <w:t>15</w:t>
            </w:r>
            <w:r w:rsidR="00926681" w:rsidRPr="00ED0774">
              <w:t xml:space="preserve"> </w:t>
            </w:r>
            <w:r w:rsidR="00500D21" w:rsidRPr="00ED0774">
              <w:t>мг/м</w:t>
            </w:r>
            <w:r w:rsidR="00500D21" w:rsidRPr="00ED0774">
              <w:rPr>
                <w:vertAlign w:val="superscript"/>
              </w:rPr>
              <w:t>2</w:t>
            </w:r>
            <w:r w:rsidR="00926681" w:rsidRPr="00ED0774">
              <w:t xml:space="preserve"> </w:t>
            </w:r>
            <w:r w:rsidR="00500D21" w:rsidRPr="00ED0774">
              <w:t>в</w:t>
            </w:r>
            <w:r w:rsidR="00926681" w:rsidRPr="00ED0774">
              <w:t xml:space="preserve"> </w:t>
            </w:r>
            <w:r w:rsidR="00500D21" w:rsidRPr="00ED0774">
              <w:t>6</w:t>
            </w:r>
            <w:r w:rsidR="00E41799" w:rsidRPr="00ED0774">
              <w:t>–</w:t>
            </w:r>
            <w:r w:rsidR="00500D21" w:rsidRPr="00ED0774">
              <w:t>28-й</w:t>
            </w:r>
            <w:r w:rsidR="00926681" w:rsidRPr="00ED0774">
              <w:t xml:space="preserve"> </w:t>
            </w:r>
            <w:r w:rsidR="00500D21" w:rsidRPr="00ED0774">
              <w:t>дни</w:t>
            </w:r>
          </w:p>
        </w:tc>
      </w:tr>
      <w:tr w:rsidR="00500D21" w:rsidRPr="00ED0774" w14:paraId="373A8487" w14:textId="77777777" w:rsidTr="003052CD">
        <w:trPr>
          <w:gridAfter w:val="1"/>
          <w:wAfter w:w="6"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9B2EE58" w14:textId="19341CE7" w:rsidR="00500D21" w:rsidRPr="00ED0774" w:rsidRDefault="00500D21" w:rsidP="00F0118E">
            <w:pPr>
              <w:jc w:val="center"/>
            </w:pPr>
            <w:r w:rsidRPr="00ED0774">
              <w:rPr>
                <w:lang w:val="en-US"/>
              </w:rPr>
              <w:t>ID</w:t>
            </w:r>
            <w:r w:rsidRPr="00ED0774">
              <w:t>-</w:t>
            </w:r>
            <w:r w:rsidRPr="00ED0774">
              <w:rPr>
                <w:lang w:val="en-US"/>
              </w:rPr>
              <w:t>Ara</w:t>
            </w:r>
            <w:r w:rsidRPr="00ED0774">
              <w:t>-</w:t>
            </w:r>
            <w:r w:rsidRPr="00ED0774">
              <w:rPr>
                <w:lang w:val="en-US"/>
              </w:rPr>
              <w:t>C</w:t>
            </w:r>
            <w:r w:rsidRPr="00ED0774">
              <w:t>/</w:t>
            </w:r>
            <w:r w:rsidRPr="00ED0774">
              <w:rPr>
                <w:lang w:val="en-US"/>
              </w:rPr>
              <w:t>DNR</w:t>
            </w:r>
            <w:r w:rsidR="002045FE" w:rsidRPr="00ED0774">
              <w:t xml:space="preserve"> </w:t>
            </w:r>
            <w:r w:rsidR="002045FE" w:rsidRPr="00ED0774">
              <w:rPr>
                <w:lang w:val="en-US"/>
              </w:rPr>
              <w:fldChar w:fldCharType="begin" w:fldLock="1"/>
            </w:r>
            <w:r w:rsidR="00122C3C">
              <w:rPr>
                <w:lang w:val="en-US"/>
              </w:rPr>
              <w:instrText>ADDIN</w:instrText>
            </w:r>
            <w:r w:rsidR="00122C3C" w:rsidRPr="009639EB">
              <w:instrText xml:space="preserve"> </w:instrText>
            </w:r>
            <w:r w:rsidR="00122C3C">
              <w:rPr>
                <w:lang w:val="en-US"/>
              </w:rPr>
              <w:instrText>CSL</w:instrText>
            </w:r>
            <w:r w:rsidR="00122C3C" w:rsidRPr="009639EB">
              <w:instrText>_</w:instrText>
            </w:r>
            <w:r w:rsidR="00122C3C">
              <w:rPr>
                <w:lang w:val="en-US"/>
              </w:rPr>
              <w:instrText>CITATION</w:instrText>
            </w:r>
            <w:r w:rsidR="00122C3C" w:rsidRPr="009639EB">
              <w:instrText xml:space="preserve"> {"</w:instrText>
            </w:r>
            <w:r w:rsidR="00122C3C">
              <w:rPr>
                <w:lang w:val="en-US"/>
              </w:rPr>
              <w:instrText>citationItems</w:instrText>
            </w:r>
            <w:r w:rsidR="00122C3C" w:rsidRPr="009639EB">
              <w:instrText>":[{"</w:instrText>
            </w:r>
            <w:r w:rsidR="00122C3C">
              <w:rPr>
                <w:lang w:val="en-US"/>
              </w:rPr>
              <w:instrText>id</w:instrText>
            </w:r>
            <w:r w:rsidR="00122C3C" w:rsidRPr="009639EB">
              <w:instrText>":"</w:instrText>
            </w:r>
            <w:r w:rsidR="00122C3C">
              <w:rPr>
                <w:lang w:val="en-US"/>
              </w:rPr>
              <w:instrText>ITEM</w:instrText>
            </w:r>
            <w:r w:rsidR="00122C3C" w:rsidRPr="009639EB">
              <w:instrText>-1","</w:instrText>
            </w:r>
            <w:r w:rsidR="00122C3C">
              <w:rPr>
                <w:lang w:val="en-US"/>
              </w:rPr>
              <w:instrText>itemData</w:instrText>
            </w:r>
            <w:r w:rsidR="00122C3C" w:rsidRPr="009639EB">
              <w:instrText>":{"</w:instrText>
            </w:r>
            <w:r w:rsidR="00122C3C">
              <w:rPr>
                <w:lang w:val="en-US"/>
              </w:rPr>
              <w:instrText>DOI</w:instrText>
            </w:r>
            <w:r w:rsidR="00122C3C" w:rsidRPr="009639EB">
              <w:instrText>":"10.1007/</w:instrText>
            </w:r>
            <w:r w:rsidR="00122C3C">
              <w:rPr>
                <w:lang w:val="en-US"/>
              </w:rPr>
              <w:instrText>BF</w:instrText>
            </w:r>
            <w:r w:rsidR="00122C3C" w:rsidRPr="009639EB">
              <w:instrText>01744371","</w:instrText>
            </w:r>
            <w:r w:rsidR="00122C3C">
              <w:rPr>
                <w:lang w:val="en-US"/>
              </w:rPr>
              <w:instrText>ISSN</w:instrText>
            </w:r>
            <w:r w:rsidR="00122C3C" w:rsidRPr="009639EB">
              <w:instrText>":"09395555","</w:instrText>
            </w:r>
            <w:r w:rsidR="00122C3C">
              <w:rPr>
                <w:lang w:val="en-US"/>
              </w:rPr>
              <w:instrText>abstract</w:instrText>
            </w:r>
            <w:r w:rsidR="00122C3C" w:rsidRPr="009639EB">
              <w:instrText>":"</w:instrText>
            </w:r>
            <w:r w:rsidR="00122C3C">
              <w:rPr>
                <w:lang w:val="en-US"/>
              </w:rPr>
              <w:instrText>A</w:instrText>
            </w:r>
            <w:r w:rsidR="00122C3C" w:rsidRPr="009639EB">
              <w:instrText xml:space="preserve"> </w:instrText>
            </w:r>
            <w:r w:rsidR="00122C3C">
              <w:rPr>
                <w:lang w:val="en-US"/>
              </w:rPr>
              <w:instrText>total</w:instrText>
            </w:r>
            <w:r w:rsidR="00122C3C" w:rsidRPr="009639EB">
              <w:instrText xml:space="preserve"> </w:instrText>
            </w:r>
            <w:r w:rsidR="00122C3C">
              <w:rPr>
                <w:lang w:val="en-US"/>
              </w:rPr>
              <w:instrText>of</w:instrText>
            </w:r>
            <w:r w:rsidR="00122C3C" w:rsidRPr="009639EB">
              <w:instrText xml:space="preserve"> 149 </w:instrText>
            </w:r>
            <w:r w:rsidR="00122C3C">
              <w:rPr>
                <w:lang w:val="en-US"/>
              </w:rPr>
              <w:instrText>consecutive</w:instrText>
            </w:r>
            <w:r w:rsidR="00122C3C" w:rsidRPr="009639EB">
              <w:instrText xml:space="preserve"> </w:instrText>
            </w:r>
            <w:r w:rsidR="00122C3C">
              <w:rPr>
                <w:lang w:val="en-US"/>
              </w:rPr>
              <w:instrText>de</w:instrText>
            </w:r>
            <w:r w:rsidR="00122C3C" w:rsidRPr="009639EB">
              <w:instrText xml:space="preserve"> </w:instrText>
            </w:r>
            <w:r w:rsidR="00122C3C">
              <w:rPr>
                <w:lang w:val="en-US"/>
              </w:rPr>
              <w:instrText>novo</w:instrText>
            </w:r>
            <w:r w:rsidR="00122C3C" w:rsidRPr="009639EB">
              <w:instrText xml:space="preserve"> </w:instrText>
            </w:r>
            <w:r w:rsidR="00122C3C">
              <w:rPr>
                <w:lang w:val="en-US"/>
              </w:rPr>
              <w:instrText>AML</w:instrText>
            </w:r>
            <w:r w:rsidR="00122C3C" w:rsidRPr="009639EB">
              <w:instrText xml:space="preserve"> </w:instrText>
            </w:r>
            <w:r w:rsidR="00122C3C">
              <w:rPr>
                <w:lang w:val="en-US"/>
              </w:rPr>
              <w:instrText>patients</w:instrText>
            </w:r>
            <w:r w:rsidR="00122C3C" w:rsidRPr="009639EB">
              <w:instrText xml:space="preserve"> </w:instrText>
            </w:r>
            <w:r w:rsidR="00122C3C">
              <w:rPr>
                <w:lang w:val="en-US"/>
              </w:rPr>
              <w:instrText>aged</w:instrText>
            </w:r>
            <w:r w:rsidR="00122C3C" w:rsidRPr="009639EB">
              <w:instrText xml:space="preserve"> 50 </w:instrText>
            </w:r>
            <w:r w:rsidR="00122C3C">
              <w:rPr>
                <w:lang w:val="en-US"/>
              </w:rPr>
              <w:instrText>years</w:instrText>
            </w:r>
            <w:r w:rsidR="00122C3C" w:rsidRPr="009639EB">
              <w:instrText xml:space="preserve"> </w:instrText>
            </w:r>
            <w:r w:rsidR="00122C3C">
              <w:rPr>
                <w:lang w:val="en-US"/>
              </w:rPr>
              <w:instrText>or</w:instrText>
            </w:r>
            <w:r w:rsidR="00122C3C" w:rsidRPr="009639EB">
              <w:instrText xml:space="preserve"> </w:instrText>
            </w:r>
            <w:r w:rsidR="00122C3C">
              <w:rPr>
                <w:lang w:val="en-US"/>
              </w:rPr>
              <w:instrText>less</w:instrText>
            </w:r>
            <w:r w:rsidR="00122C3C" w:rsidRPr="009639EB">
              <w:instrText xml:space="preserve"> (</w:instrText>
            </w:r>
            <w:r w:rsidR="00122C3C">
              <w:rPr>
                <w:lang w:val="en-US"/>
              </w:rPr>
              <w:instrText>median</w:instrText>
            </w:r>
            <w:r w:rsidR="00122C3C" w:rsidRPr="009639EB">
              <w:instrText xml:space="preserve"> </w:instrText>
            </w:r>
            <w:r w:rsidR="00122C3C">
              <w:rPr>
                <w:lang w:val="en-US"/>
              </w:rPr>
              <w:instrText>age</w:instrText>
            </w:r>
            <w:r w:rsidR="00122C3C" w:rsidRPr="009639EB">
              <w:instrText xml:space="preserve"> = 37 </w:instrText>
            </w:r>
            <w:r w:rsidR="00122C3C">
              <w:rPr>
                <w:lang w:val="en-US"/>
              </w:rPr>
              <w:instrText>years</w:instrText>
            </w:r>
            <w:r w:rsidR="00122C3C" w:rsidRPr="009639EB">
              <w:instrText xml:space="preserve">) </w:instrText>
            </w:r>
            <w:r w:rsidR="00122C3C">
              <w:rPr>
                <w:lang w:val="en-US"/>
              </w:rPr>
              <w:instrText>were</w:instrText>
            </w:r>
            <w:r w:rsidR="00122C3C" w:rsidRPr="009639EB">
              <w:instrText xml:space="preserve"> </w:instrText>
            </w:r>
            <w:r w:rsidR="00122C3C">
              <w:rPr>
                <w:lang w:val="en-US"/>
              </w:rPr>
              <w:instrText>enrolled</w:instrText>
            </w:r>
            <w:r w:rsidR="00122C3C" w:rsidRPr="009639EB">
              <w:instrText xml:space="preserve"> </w:instrText>
            </w:r>
            <w:r w:rsidR="00122C3C">
              <w:rPr>
                <w:lang w:val="en-US"/>
              </w:rPr>
              <w:instrText>in</w:instrText>
            </w:r>
            <w:r w:rsidR="00122C3C" w:rsidRPr="009639EB">
              <w:instrText xml:space="preserve"> </w:instrText>
            </w:r>
            <w:r w:rsidR="00122C3C">
              <w:rPr>
                <w:lang w:val="en-US"/>
              </w:rPr>
              <w:instrText>this</w:instrText>
            </w:r>
            <w:r w:rsidR="00122C3C" w:rsidRPr="009639EB">
              <w:instrText xml:space="preserve"> </w:instrText>
            </w:r>
            <w:r w:rsidR="00122C3C">
              <w:rPr>
                <w:lang w:val="en-US"/>
              </w:rPr>
              <w:instrText>prospective</w:instrText>
            </w:r>
            <w:r w:rsidR="00122C3C" w:rsidRPr="009639EB">
              <w:instrText xml:space="preserve"> </w:instrText>
            </w:r>
            <w:r w:rsidR="00122C3C">
              <w:rPr>
                <w:lang w:val="en-US"/>
              </w:rPr>
              <w:instrText>multicenter</w:instrText>
            </w:r>
            <w:r w:rsidR="00122C3C" w:rsidRPr="009639EB">
              <w:instrText xml:space="preserve"> </w:instrText>
            </w:r>
            <w:r w:rsidR="00122C3C">
              <w:rPr>
                <w:lang w:val="en-US"/>
              </w:rPr>
              <w:instrText>trial</w:instrText>
            </w:r>
            <w:r w:rsidR="00122C3C" w:rsidRPr="009639EB">
              <w:instrText xml:space="preserve"> </w:instrText>
            </w:r>
            <w:r w:rsidR="00122C3C">
              <w:rPr>
                <w:lang w:val="en-US"/>
              </w:rPr>
              <w:instrText>initiated</w:instrText>
            </w:r>
            <w:r w:rsidR="00122C3C" w:rsidRPr="009639EB">
              <w:instrText xml:space="preserve"> </w:instrText>
            </w:r>
            <w:r w:rsidR="00122C3C">
              <w:rPr>
                <w:lang w:val="en-US"/>
              </w:rPr>
              <w:instrText>in</w:instrText>
            </w:r>
            <w:r w:rsidR="00122C3C" w:rsidRPr="009639EB">
              <w:instrText xml:space="preserve"> </w:instrText>
            </w:r>
            <w:r w:rsidR="00122C3C">
              <w:rPr>
                <w:lang w:val="en-US"/>
              </w:rPr>
              <w:instrText>May</w:instrText>
            </w:r>
            <w:r w:rsidR="00122C3C" w:rsidRPr="009639EB">
              <w:instrText xml:space="preserve"> 1985. </w:instrText>
            </w:r>
            <w:r w:rsidR="00122C3C">
              <w:rPr>
                <w:lang w:val="en-US"/>
              </w:rPr>
              <w:instrText>All</w:instrText>
            </w:r>
            <w:r w:rsidR="00122C3C" w:rsidRPr="009639EB">
              <w:instrText xml:space="preserve"> </w:instrText>
            </w:r>
            <w:r w:rsidR="00122C3C">
              <w:rPr>
                <w:lang w:val="en-US"/>
              </w:rPr>
              <w:instrText>patients</w:instrText>
            </w:r>
            <w:r w:rsidR="00122C3C" w:rsidRPr="009639EB">
              <w:instrText xml:space="preserve"> </w:instrText>
            </w:r>
            <w:r w:rsidR="00122C3C">
              <w:rPr>
                <w:lang w:val="en-US"/>
              </w:rPr>
              <w:instrText>received</w:instrText>
            </w:r>
            <w:r w:rsidR="00122C3C" w:rsidRPr="009639EB">
              <w:instrText xml:space="preserve"> </w:instrText>
            </w:r>
            <w:r w:rsidR="00122C3C">
              <w:rPr>
                <w:lang w:val="en-US"/>
              </w:rPr>
              <w:instrText>the</w:instrText>
            </w:r>
            <w:r w:rsidR="00122C3C" w:rsidRPr="009639EB">
              <w:instrText xml:space="preserve"> </w:instrText>
            </w:r>
            <w:r w:rsidR="00122C3C">
              <w:rPr>
                <w:lang w:val="en-US"/>
              </w:rPr>
              <w:instrText>same</w:instrText>
            </w:r>
            <w:r w:rsidR="00122C3C" w:rsidRPr="009639EB">
              <w:instrText xml:space="preserve"> </w:instrText>
            </w:r>
            <w:r w:rsidR="00122C3C">
              <w:rPr>
                <w:lang w:val="en-US"/>
              </w:rPr>
              <w:instrText>induction</w:instrText>
            </w:r>
            <w:r w:rsidR="00122C3C" w:rsidRPr="009639EB">
              <w:instrText xml:space="preserve"> </w:instrText>
            </w:r>
            <w:r w:rsidR="00122C3C">
              <w:rPr>
                <w:lang w:val="en-US"/>
              </w:rPr>
              <w:instrText>and</w:instrText>
            </w:r>
            <w:r w:rsidR="00122C3C" w:rsidRPr="009639EB">
              <w:instrText xml:space="preserve"> </w:instrText>
            </w:r>
            <w:r w:rsidR="00122C3C">
              <w:rPr>
                <w:lang w:val="en-US"/>
              </w:rPr>
              <w:instrText>early</w:instrText>
            </w:r>
            <w:r w:rsidR="00122C3C" w:rsidRPr="009639EB">
              <w:instrText xml:space="preserve"> </w:instrText>
            </w:r>
            <w:r w:rsidR="00122C3C">
              <w:rPr>
                <w:lang w:val="en-US"/>
              </w:rPr>
              <w:instrText>consolidation</w:instrText>
            </w:r>
            <w:r w:rsidR="00122C3C" w:rsidRPr="009639EB">
              <w:instrText xml:space="preserve"> </w:instrText>
            </w:r>
            <w:r w:rsidR="00122C3C">
              <w:rPr>
                <w:lang w:val="en-US"/>
              </w:rPr>
              <w:instrText>therapy</w:instrText>
            </w:r>
            <w:r w:rsidR="00122C3C" w:rsidRPr="009639EB">
              <w:instrText xml:space="preserve"> </w:instrText>
            </w:r>
            <w:r w:rsidR="00122C3C">
              <w:rPr>
                <w:lang w:val="en-US"/>
              </w:rPr>
              <w:instrText>with</w:instrText>
            </w:r>
            <w:r w:rsidR="00122C3C" w:rsidRPr="009639EB">
              <w:instrText xml:space="preserve"> </w:instrText>
            </w:r>
            <w:r w:rsidR="00122C3C">
              <w:rPr>
                <w:lang w:val="en-US"/>
              </w:rPr>
              <w:instrText>daunorubicin</w:instrText>
            </w:r>
            <w:r w:rsidR="00122C3C" w:rsidRPr="009639EB">
              <w:instrText xml:space="preserve"> (</w:instrText>
            </w:r>
            <w:r w:rsidR="00122C3C">
              <w:rPr>
                <w:lang w:val="en-US"/>
              </w:rPr>
              <w:instrText>DNR</w:instrText>
            </w:r>
            <w:r w:rsidR="00122C3C" w:rsidRPr="009639EB">
              <w:instrText xml:space="preserve">), </w:instrText>
            </w:r>
            <w:r w:rsidR="00122C3C">
              <w:rPr>
                <w:lang w:val="en-US"/>
              </w:rPr>
              <w:instrText>cytosine</w:instrText>
            </w:r>
            <w:r w:rsidR="00122C3C" w:rsidRPr="009639EB">
              <w:instrText xml:space="preserve"> </w:instrText>
            </w:r>
            <w:r w:rsidR="00122C3C">
              <w:rPr>
                <w:lang w:val="en-US"/>
              </w:rPr>
              <w:instrText>arabinoside</w:instrText>
            </w:r>
            <w:r w:rsidR="00122C3C" w:rsidRPr="009639EB">
              <w:instrText xml:space="preserve"> (</w:instrText>
            </w:r>
            <w:r w:rsidR="00122C3C">
              <w:rPr>
                <w:lang w:val="en-US"/>
              </w:rPr>
              <w:instrText>Ara</w:instrText>
            </w:r>
            <w:r w:rsidR="00122C3C" w:rsidRPr="009639EB">
              <w:instrText>-</w:instrText>
            </w:r>
            <w:r w:rsidR="00122C3C">
              <w:rPr>
                <w:lang w:val="en-US"/>
              </w:rPr>
              <w:instrText>C</w:instrText>
            </w:r>
            <w:r w:rsidR="00122C3C" w:rsidRPr="009639EB">
              <w:instrText xml:space="preserve">), </w:instrText>
            </w:r>
            <w:r w:rsidR="00122C3C">
              <w:rPr>
                <w:lang w:val="en-US"/>
              </w:rPr>
              <w:instrText>and</w:instrText>
            </w:r>
            <w:r w:rsidR="00122C3C" w:rsidRPr="009639EB">
              <w:instrText xml:space="preserve"> </w:instrText>
            </w:r>
            <w:r w:rsidR="00122C3C">
              <w:rPr>
                <w:lang w:val="en-US"/>
              </w:rPr>
              <w:instrText>etoposide</w:instrText>
            </w:r>
            <w:r w:rsidR="00122C3C" w:rsidRPr="009639EB">
              <w:instrText xml:space="preserve"> (</w:instrText>
            </w:r>
            <w:r w:rsidR="00122C3C">
              <w:rPr>
                <w:lang w:val="en-US"/>
              </w:rPr>
              <w:instrText>DAV</w:instrText>
            </w:r>
            <w:r w:rsidR="00122C3C" w:rsidRPr="009639EB">
              <w:instrText xml:space="preserve">). </w:instrText>
            </w:r>
            <w:r w:rsidR="00122C3C">
              <w:rPr>
                <w:lang w:val="en-US"/>
              </w:rPr>
              <w:instrText>High</w:instrText>
            </w:r>
            <w:r w:rsidR="00122C3C" w:rsidRPr="009639EB">
              <w:instrText>-</w:instrText>
            </w:r>
            <w:r w:rsidR="00122C3C">
              <w:rPr>
                <w:lang w:val="en-US"/>
              </w:rPr>
              <w:instrText>dose</w:instrText>
            </w:r>
            <w:r w:rsidR="00122C3C" w:rsidRPr="009639EB">
              <w:instrText xml:space="preserve"> </w:instrText>
            </w:r>
            <w:r w:rsidR="00122C3C">
              <w:rPr>
                <w:lang w:val="en-US"/>
              </w:rPr>
              <w:instrText>Ara</w:instrText>
            </w:r>
            <w:r w:rsidR="00122C3C" w:rsidRPr="009639EB">
              <w:instrText>-</w:instrText>
            </w:r>
            <w:r w:rsidR="00122C3C">
              <w:rPr>
                <w:lang w:val="en-US"/>
              </w:rPr>
              <w:instrText>C</w:instrText>
            </w:r>
            <w:r w:rsidR="00122C3C" w:rsidRPr="009639EB">
              <w:instrText>/</w:instrText>
            </w:r>
            <w:r w:rsidR="00122C3C">
              <w:rPr>
                <w:lang w:val="en-US"/>
              </w:rPr>
              <w:instrText>DNR</w:instrText>
            </w:r>
            <w:r w:rsidR="00122C3C" w:rsidRPr="009639EB">
              <w:instrText xml:space="preserve"> </w:instrText>
            </w:r>
            <w:r w:rsidR="00122C3C">
              <w:rPr>
                <w:lang w:val="en-US"/>
              </w:rPr>
              <w:instrText>therapy</w:instrText>
            </w:r>
            <w:r w:rsidR="00122C3C" w:rsidRPr="009639EB">
              <w:instrText xml:space="preserve"> </w:instrText>
            </w:r>
            <w:r w:rsidR="00122C3C">
              <w:rPr>
                <w:lang w:val="en-US"/>
              </w:rPr>
              <w:instrText>included</w:instrText>
            </w:r>
            <w:r w:rsidR="00122C3C" w:rsidRPr="009639EB">
              <w:instrText xml:space="preserve"> </w:instrText>
            </w:r>
            <w:r w:rsidR="00122C3C">
              <w:rPr>
                <w:lang w:val="en-US"/>
              </w:rPr>
              <w:instrText>Ara</w:instrText>
            </w:r>
            <w:r w:rsidR="00122C3C" w:rsidRPr="009639EB">
              <w:instrText>-</w:instrText>
            </w:r>
            <w:r w:rsidR="00122C3C">
              <w:rPr>
                <w:lang w:val="en-US"/>
              </w:rPr>
              <w:instrText>C</w:instrText>
            </w:r>
            <w:r w:rsidR="00122C3C" w:rsidRPr="009639EB">
              <w:instrText xml:space="preserve"> </w:instrText>
            </w:r>
            <w:r w:rsidR="00122C3C">
              <w:rPr>
                <w:lang w:val="en-US"/>
              </w:rPr>
              <w:instrText>at</w:instrText>
            </w:r>
            <w:r w:rsidR="00122C3C" w:rsidRPr="009639EB">
              <w:instrText xml:space="preserve"> 3 </w:instrText>
            </w:r>
            <w:r w:rsidR="00122C3C">
              <w:rPr>
                <w:lang w:val="en-US"/>
              </w:rPr>
              <w:instrText>g</w:instrText>
            </w:r>
            <w:r w:rsidR="00122C3C" w:rsidRPr="009639EB">
              <w:instrText>/</w:instrText>
            </w:r>
            <w:r w:rsidR="00122C3C">
              <w:rPr>
                <w:lang w:val="en-US"/>
              </w:rPr>
              <w:instrText>m</w:instrText>
            </w:r>
            <w:r w:rsidR="00122C3C" w:rsidRPr="009639EB">
              <w:instrText xml:space="preserve"> 2 , </w:instrText>
            </w:r>
            <w:r w:rsidR="00122C3C">
              <w:rPr>
                <w:lang w:val="en-US"/>
              </w:rPr>
              <w:instrText>in</w:instrText>
            </w:r>
            <w:r w:rsidR="00122C3C" w:rsidRPr="009639EB">
              <w:instrText xml:space="preserve"> 12 </w:instrText>
            </w:r>
            <w:r w:rsidR="00122C3C">
              <w:rPr>
                <w:lang w:val="en-US"/>
              </w:rPr>
              <w:instrText>doses</w:instrText>
            </w:r>
            <w:r w:rsidR="00122C3C" w:rsidRPr="009639EB">
              <w:instrText xml:space="preserve"> (</w:instrText>
            </w:r>
            <w:r w:rsidR="00122C3C">
              <w:rPr>
                <w:lang w:val="en-US"/>
              </w:rPr>
              <w:instrText>HD</w:instrText>
            </w:r>
            <w:r w:rsidR="00122C3C" w:rsidRPr="009639EB">
              <w:instrText>-</w:instrText>
            </w:r>
            <w:r w:rsidR="00122C3C">
              <w:rPr>
                <w:lang w:val="en-US"/>
              </w:rPr>
              <w:instrText>Ara</w:instrText>
            </w:r>
            <w:r w:rsidR="00122C3C" w:rsidRPr="009639EB">
              <w:instrText>-</w:instrText>
            </w:r>
            <w:r w:rsidR="00122C3C">
              <w:rPr>
                <w:lang w:val="en-US"/>
              </w:rPr>
              <w:instrText>C</w:instrText>
            </w:r>
            <w:r w:rsidR="00122C3C" w:rsidRPr="009639EB">
              <w:instrText>/</w:instrText>
            </w:r>
            <w:r w:rsidR="00122C3C">
              <w:rPr>
                <w:lang w:val="en-US"/>
              </w:rPr>
              <w:instrText>DNR</w:instrText>
            </w:r>
            <w:r w:rsidR="00122C3C" w:rsidRPr="009639EB">
              <w:instrText xml:space="preserve"> </w:instrText>
            </w:r>
            <w:r w:rsidR="00122C3C">
              <w:rPr>
                <w:lang w:val="en-US"/>
              </w:rPr>
              <w:instrText>I</w:instrText>
            </w:r>
            <w:r w:rsidR="00122C3C" w:rsidRPr="009639EB">
              <w:instrText xml:space="preserve">) </w:instrText>
            </w:r>
            <w:r w:rsidR="00122C3C">
              <w:rPr>
                <w:lang w:val="en-US"/>
              </w:rPr>
              <w:instrText>and</w:instrText>
            </w:r>
            <w:r w:rsidR="00122C3C" w:rsidRPr="009639EB">
              <w:instrText xml:space="preserve"> </w:instrText>
            </w:r>
            <w:r w:rsidR="00122C3C">
              <w:rPr>
                <w:lang w:val="en-US"/>
              </w:rPr>
              <w:instrText>eight</w:instrText>
            </w:r>
            <w:r w:rsidR="00122C3C" w:rsidRPr="009639EB">
              <w:instrText xml:space="preserve"> </w:instrText>
            </w:r>
            <w:r w:rsidR="00122C3C">
              <w:rPr>
                <w:lang w:val="en-US"/>
              </w:rPr>
              <w:instrText>doses</w:instrText>
            </w:r>
            <w:r w:rsidR="00122C3C" w:rsidRPr="009639EB">
              <w:instrText xml:space="preserve"> (</w:instrText>
            </w:r>
            <w:r w:rsidR="00122C3C">
              <w:rPr>
                <w:lang w:val="en-US"/>
              </w:rPr>
              <w:instrText>HD</w:instrText>
            </w:r>
            <w:r w:rsidR="00122C3C" w:rsidRPr="009639EB">
              <w:instrText>-</w:instrText>
            </w:r>
            <w:r w:rsidR="00122C3C">
              <w:rPr>
                <w:lang w:val="en-US"/>
              </w:rPr>
              <w:instrText>Ara</w:instrText>
            </w:r>
            <w:r w:rsidR="00122C3C" w:rsidRPr="009639EB">
              <w:instrText>-</w:instrText>
            </w:r>
            <w:r w:rsidR="00122C3C">
              <w:rPr>
                <w:lang w:val="en-US"/>
              </w:rPr>
              <w:instrText>C</w:instrText>
            </w:r>
            <w:r w:rsidR="00122C3C" w:rsidRPr="009639EB">
              <w:instrText>/</w:instrText>
            </w:r>
            <w:r w:rsidR="00122C3C">
              <w:rPr>
                <w:lang w:val="en-US"/>
              </w:rPr>
              <w:instrText>DNR</w:instrText>
            </w:r>
            <w:r w:rsidR="00122C3C" w:rsidRPr="009639EB">
              <w:instrText xml:space="preserve"> </w:instrText>
            </w:r>
            <w:r w:rsidR="00122C3C">
              <w:rPr>
                <w:lang w:val="en-US"/>
              </w:rPr>
              <w:instrText>II</w:instrText>
            </w:r>
            <w:r w:rsidR="00122C3C" w:rsidRPr="009639EB">
              <w:instrText xml:space="preserve">), </w:instrText>
            </w:r>
            <w:r w:rsidR="00122C3C">
              <w:rPr>
                <w:lang w:val="en-US"/>
              </w:rPr>
              <w:instrText>followed</w:instrText>
            </w:r>
            <w:r w:rsidR="00122C3C" w:rsidRPr="009639EB">
              <w:instrText xml:space="preserve"> </w:instrText>
            </w:r>
            <w:r w:rsidR="00122C3C">
              <w:rPr>
                <w:lang w:val="en-US"/>
              </w:rPr>
              <w:instrText>by</w:instrText>
            </w:r>
            <w:r w:rsidR="00122C3C" w:rsidRPr="009639EB">
              <w:instrText xml:space="preserve"> </w:instrText>
            </w:r>
            <w:r w:rsidR="00122C3C">
              <w:rPr>
                <w:lang w:val="en-US"/>
              </w:rPr>
              <w:instrText>DNR</w:instrText>
            </w:r>
            <w:r w:rsidR="00122C3C" w:rsidRPr="009639EB">
              <w:instrText xml:space="preserve"> 30 </w:instrText>
            </w:r>
            <w:r w:rsidR="00122C3C">
              <w:rPr>
                <w:lang w:val="en-US"/>
              </w:rPr>
              <w:instrText>mg</w:instrText>
            </w:r>
            <w:r w:rsidR="00122C3C" w:rsidRPr="009639EB">
              <w:instrText>/</w:instrText>
            </w:r>
            <w:r w:rsidR="00122C3C">
              <w:rPr>
                <w:lang w:val="en-US"/>
              </w:rPr>
              <w:instrText>m</w:instrText>
            </w:r>
            <w:r w:rsidR="00122C3C" w:rsidRPr="009639EB">
              <w:instrText xml:space="preserve"> 2 </w:instrText>
            </w:r>
            <w:r w:rsidR="00122C3C">
              <w:rPr>
                <w:lang w:val="en-US"/>
              </w:rPr>
              <w:instrText>for</w:instrText>
            </w:r>
            <w:r w:rsidR="00122C3C" w:rsidRPr="009639EB">
              <w:instrText xml:space="preserve"> 3 </w:instrText>
            </w:r>
            <w:r w:rsidR="00122C3C">
              <w:rPr>
                <w:lang w:val="en-US"/>
              </w:rPr>
              <w:instrText>days</w:instrText>
            </w:r>
            <w:r w:rsidR="00122C3C" w:rsidRPr="009639EB">
              <w:instrText xml:space="preserve">. </w:instrText>
            </w:r>
            <w:r w:rsidR="00122C3C">
              <w:rPr>
                <w:lang w:val="en-US"/>
              </w:rPr>
              <w:instrText>A</w:instrText>
            </w:r>
            <w:r w:rsidR="00122C3C" w:rsidRPr="009639EB">
              <w:instrText xml:space="preserve"> </w:instrText>
            </w:r>
            <w:r w:rsidR="00122C3C">
              <w:rPr>
                <w:lang w:val="en-US"/>
              </w:rPr>
              <w:instrText>complete</w:instrText>
            </w:r>
            <w:r w:rsidR="00122C3C" w:rsidRPr="009639EB">
              <w:instrText xml:space="preserve"> </w:instrText>
            </w:r>
            <w:r w:rsidR="00122C3C">
              <w:rPr>
                <w:lang w:val="en-US"/>
              </w:rPr>
              <w:instrText>remission</w:instrText>
            </w:r>
            <w:r w:rsidR="00122C3C" w:rsidRPr="009639EB">
              <w:instrText xml:space="preserve"> (</w:instrText>
            </w:r>
            <w:r w:rsidR="00122C3C">
              <w:rPr>
                <w:lang w:val="en-US"/>
              </w:rPr>
              <w:instrText>CR</w:instrText>
            </w:r>
            <w:r w:rsidR="00122C3C" w:rsidRPr="009639EB">
              <w:instrText xml:space="preserve">) </w:instrText>
            </w:r>
            <w:r w:rsidR="00122C3C">
              <w:rPr>
                <w:lang w:val="en-US"/>
              </w:rPr>
              <w:instrText>was</w:instrText>
            </w:r>
            <w:r w:rsidR="00122C3C" w:rsidRPr="009639EB">
              <w:instrText xml:space="preserve"> </w:instrText>
            </w:r>
            <w:r w:rsidR="00122C3C">
              <w:rPr>
                <w:lang w:val="en-US"/>
              </w:rPr>
              <w:instrText>achieved</w:instrText>
            </w:r>
            <w:r w:rsidR="00122C3C" w:rsidRPr="009639EB">
              <w:instrText xml:space="preserve"> </w:instrText>
            </w:r>
            <w:r w:rsidR="00122C3C">
              <w:rPr>
                <w:lang w:val="en-US"/>
              </w:rPr>
              <w:instrText>in</w:instrText>
            </w:r>
            <w:r w:rsidR="00122C3C" w:rsidRPr="009639EB">
              <w:instrText xml:space="preserve"> 104 (70%) </w:instrText>
            </w:r>
            <w:r w:rsidR="00122C3C">
              <w:rPr>
                <w:lang w:val="en-US"/>
              </w:rPr>
              <w:instrText>patients</w:instrText>
            </w:r>
            <w:r w:rsidR="00122C3C" w:rsidRPr="009639EB">
              <w:instrText xml:space="preserve">; 61 </w:instrText>
            </w:r>
            <w:r w:rsidR="00122C3C">
              <w:rPr>
                <w:lang w:val="en-US"/>
              </w:rPr>
              <w:instrText>complete</w:instrText>
            </w:r>
            <w:r w:rsidR="00122C3C" w:rsidRPr="009639EB">
              <w:instrText xml:space="preserve"> </w:instrText>
            </w:r>
            <w:r w:rsidR="00122C3C">
              <w:rPr>
                <w:lang w:val="en-US"/>
              </w:rPr>
              <w:instrText>responders</w:instrText>
            </w:r>
            <w:r w:rsidR="00122C3C" w:rsidRPr="009639EB">
              <w:instrText xml:space="preserve"> </w:instrText>
            </w:r>
            <w:r w:rsidR="00122C3C">
              <w:rPr>
                <w:lang w:val="en-US"/>
              </w:rPr>
              <w:instrText>received</w:instrText>
            </w:r>
            <w:r w:rsidR="00122C3C" w:rsidRPr="009639EB">
              <w:instrText xml:space="preserve"> </w:instrText>
            </w:r>
            <w:r w:rsidR="00122C3C">
              <w:rPr>
                <w:lang w:val="en-US"/>
              </w:rPr>
              <w:instrText>at</w:instrText>
            </w:r>
            <w:r w:rsidR="00122C3C" w:rsidRPr="009639EB">
              <w:instrText xml:space="preserve"> </w:instrText>
            </w:r>
            <w:r w:rsidR="00122C3C">
              <w:rPr>
                <w:lang w:val="en-US"/>
              </w:rPr>
              <w:instrText>least</w:instrText>
            </w:r>
            <w:r w:rsidR="00122C3C" w:rsidRPr="009639EB">
              <w:instrText xml:space="preserve"> </w:instrText>
            </w:r>
            <w:r w:rsidR="00122C3C">
              <w:rPr>
                <w:lang w:val="en-US"/>
              </w:rPr>
              <w:instrText>one</w:instrText>
            </w:r>
            <w:r w:rsidR="00122C3C" w:rsidRPr="009639EB">
              <w:instrText xml:space="preserve"> </w:instrText>
            </w:r>
            <w:r w:rsidR="00122C3C">
              <w:rPr>
                <w:lang w:val="en-US"/>
              </w:rPr>
              <w:instrText>cycle</w:instrText>
            </w:r>
            <w:r w:rsidR="00122C3C" w:rsidRPr="009639EB">
              <w:instrText xml:space="preserve"> </w:instrText>
            </w:r>
            <w:r w:rsidR="00122C3C">
              <w:rPr>
                <w:lang w:val="en-US"/>
              </w:rPr>
              <w:instrText>with</w:instrText>
            </w:r>
            <w:r w:rsidR="00122C3C" w:rsidRPr="009639EB">
              <w:instrText xml:space="preserve"> </w:instrText>
            </w:r>
            <w:r w:rsidR="00122C3C">
              <w:rPr>
                <w:lang w:val="en-US"/>
              </w:rPr>
              <w:instrText>HD</w:instrText>
            </w:r>
            <w:r w:rsidR="00122C3C" w:rsidRPr="009639EB">
              <w:instrText>-</w:instrText>
            </w:r>
            <w:r w:rsidR="00122C3C">
              <w:rPr>
                <w:lang w:val="en-US"/>
              </w:rPr>
              <w:instrText>Ara</w:instrText>
            </w:r>
            <w:r w:rsidR="00122C3C" w:rsidRPr="009639EB">
              <w:instrText>-</w:instrText>
            </w:r>
            <w:r w:rsidR="00122C3C">
              <w:rPr>
                <w:lang w:val="en-US"/>
              </w:rPr>
              <w:instrText>C</w:instrText>
            </w:r>
            <w:r w:rsidR="00122C3C" w:rsidRPr="009639EB">
              <w:instrText>/</w:instrText>
            </w:r>
            <w:r w:rsidR="00122C3C">
              <w:rPr>
                <w:lang w:val="en-US"/>
              </w:rPr>
              <w:instrText>DNR</w:instrText>
            </w:r>
            <w:r w:rsidR="00122C3C" w:rsidRPr="009639EB">
              <w:instrText xml:space="preserve">. </w:instrText>
            </w:r>
            <w:r w:rsidR="00122C3C">
              <w:rPr>
                <w:lang w:val="en-US"/>
              </w:rPr>
              <w:instrText>If</w:instrText>
            </w:r>
            <w:r w:rsidR="00122C3C" w:rsidRPr="009639EB">
              <w:instrText xml:space="preserve"> </w:instrText>
            </w:r>
            <w:r w:rsidR="00122C3C">
              <w:rPr>
                <w:lang w:val="en-US"/>
              </w:rPr>
              <w:instrText>those</w:instrText>
            </w:r>
            <w:r w:rsidR="00122C3C" w:rsidRPr="009639EB">
              <w:instrText xml:space="preserve"> </w:instrText>
            </w:r>
            <w:r w:rsidR="00122C3C">
              <w:rPr>
                <w:lang w:val="en-US"/>
              </w:rPr>
              <w:instrText>patients</w:instrText>
            </w:r>
            <w:r w:rsidR="00122C3C" w:rsidRPr="009639EB">
              <w:instrText xml:space="preserve"> </w:instrText>
            </w:r>
            <w:r w:rsidR="00122C3C">
              <w:rPr>
                <w:lang w:val="en-US"/>
              </w:rPr>
              <w:instrText>who</w:instrText>
            </w:r>
            <w:r w:rsidR="00122C3C" w:rsidRPr="009639EB">
              <w:instrText xml:space="preserve"> </w:instrText>
            </w:r>
            <w:r w:rsidR="00122C3C">
              <w:rPr>
                <w:lang w:val="en-US"/>
              </w:rPr>
              <w:instrText>were</w:instrText>
            </w:r>
            <w:r w:rsidR="00122C3C" w:rsidRPr="009639EB">
              <w:instrText xml:space="preserve"> </w:instrText>
            </w:r>
            <w:r w:rsidR="00122C3C">
              <w:rPr>
                <w:lang w:val="en-US"/>
              </w:rPr>
              <w:instrText>transplanted</w:instrText>
            </w:r>
            <w:r w:rsidR="00122C3C" w:rsidRPr="009639EB">
              <w:instrText xml:space="preserve"> </w:instrText>
            </w:r>
            <w:r w:rsidR="00122C3C">
              <w:rPr>
                <w:lang w:val="en-US"/>
              </w:rPr>
              <w:instrText>in</w:instrText>
            </w:r>
            <w:r w:rsidR="00122C3C" w:rsidRPr="009639EB">
              <w:instrText xml:space="preserve"> </w:instrText>
            </w:r>
            <w:r w:rsidR="00122C3C">
              <w:rPr>
                <w:lang w:val="en-US"/>
              </w:rPr>
              <w:instrText>first</w:instrText>
            </w:r>
            <w:r w:rsidR="00122C3C" w:rsidRPr="009639EB">
              <w:instrText xml:space="preserve"> </w:instrText>
            </w:r>
            <w:r w:rsidR="00122C3C">
              <w:rPr>
                <w:lang w:val="en-US"/>
              </w:rPr>
              <w:instrText>CR</w:instrText>
            </w:r>
            <w:r w:rsidR="00122C3C" w:rsidRPr="009639EB">
              <w:instrText xml:space="preserve"> (</w:instrText>
            </w:r>
            <w:r w:rsidR="00122C3C">
              <w:rPr>
                <w:lang w:val="en-US"/>
              </w:rPr>
              <w:instrText>n</w:instrText>
            </w:r>
            <w:r w:rsidR="00122C3C" w:rsidRPr="009639EB">
              <w:instrText xml:space="preserve">=26), </w:instrText>
            </w:r>
            <w:r w:rsidR="00122C3C">
              <w:rPr>
                <w:lang w:val="en-US"/>
              </w:rPr>
              <w:instrText>were</w:instrText>
            </w:r>
            <w:r w:rsidR="00122C3C" w:rsidRPr="009639EB">
              <w:instrText xml:space="preserve"> </w:instrText>
            </w:r>
            <w:r w:rsidR="00122C3C">
              <w:rPr>
                <w:lang w:val="en-US"/>
              </w:rPr>
              <w:instrText>not</w:instrText>
            </w:r>
            <w:r w:rsidR="00122C3C" w:rsidRPr="009639EB">
              <w:instrText xml:space="preserve"> </w:instrText>
            </w:r>
            <w:r w:rsidR="00122C3C">
              <w:rPr>
                <w:lang w:val="en-US"/>
              </w:rPr>
              <w:instrText>considered</w:instrText>
            </w:r>
            <w:r w:rsidR="00122C3C" w:rsidRPr="009639EB">
              <w:instrText xml:space="preserve">, </w:instrText>
            </w:r>
            <w:r w:rsidR="00122C3C">
              <w:rPr>
                <w:lang w:val="en-US"/>
              </w:rPr>
              <w:instrText>the</w:instrText>
            </w:r>
            <w:r w:rsidR="00122C3C" w:rsidRPr="009639EB">
              <w:instrText xml:space="preserve"> </w:instrText>
            </w:r>
            <w:r w:rsidR="00122C3C">
              <w:rPr>
                <w:lang w:val="en-US"/>
              </w:rPr>
              <w:instrText>median</w:instrText>
            </w:r>
            <w:r w:rsidR="00122C3C" w:rsidRPr="009639EB">
              <w:instrText xml:space="preserve"> </w:instrText>
            </w:r>
            <w:r w:rsidR="00122C3C">
              <w:rPr>
                <w:lang w:val="en-US"/>
              </w:rPr>
              <w:instrText>relapsefree</w:instrText>
            </w:r>
            <w:r w:rsidR="00122C3C" w:rsidRPr="009639EB">
              <w:instrText>-</w:instrText>
            </w:r>
            <w:r w:rsidR="00122C3C">
              <w:rPr>
                <w:lang w:val="en-US"/>
              </w:rPr>
              <w:instrText>survival</w:instrText>
            </w:r>
            <w:r w:rsidR="00122C3C" w:rsidRPr="009639EB">
              <w:instrText xml:space="preserve"> (</w:instrText>
            </w:r>
            <w:r w:rsidR="00122C3C">
              <w:rPr>
                <w:lang w:val="en-US"/>
              </w:rPr>
              <w:instrText>MRFS</w:instrText>
            </w:r>
            <w:r w:rsidR="00122C3C" w:rsidRPr="009639EB">
              <w:instrText xml:space="preserve">) </w:instrText>
            </w:r>
            <w:r w:rsidR="00122C3C">
              <w:rPr>
                <w:lang w:val="en-US"/>
              </w:rPr>
              <w:instrText>of</w:instrText>
            </w:r>
            <w:r w:rsidR="00122C3C" w:rsidRPr="009639EB">
              <w:instrText xml:space="preserve"> </w:instrText>
            </w:r>
            <w:r w:rsidR="00122C3C">
              <w:rPr>
                <w:lang w:val="en-US"/>
              </w:rPr>
              <w:instrText>the</w:instrText>
            </w:r>
            <w:r w:rsidR="00122C3C" w:rsidRPr="009639EB">
              <w:instrText xml:space="preserve"> </w:instrText>
            </w:r>
            <w:r w:rsidR="00122C3C">
              <w:rPr>
                <w:lang w:val="en-US"/>
              </w:rPr>
              <w:instrText>remaining</w:instrText>
            </w:r>
            <w:r w:rsidR="00122C3C" w:rsidRPr="009639EB">
              <w:instrText xml:space="preserve"> 78 </w:instrText>
            </w:r>
            <w:r w:rsidR="00122C3C">
              <w:rPr>
                <w:lang w:val="en-US"/>
              </w:rPr>
              <w:instrText>patients</w:instrText>
            </w:r>
            <w:r w:rsidR="00122C3C" w:rsidRPr="009639EB">
              <w:instrText xml:space="preserve"> </w:instrText>
            </w:r>
            <w:r w:rsidR="00122C3C">
              <w:rPr>
                <w:lang w:val="en-US"/>
              </w:rPr>
              <w:instrText>was</w:instrText>
            </w:r>
            <w:r w:rsidR="00122C3C" w:rsidRPr="009639EB">
              <w:instrText xml:space="preserve"> 15 </w:instrText>
            </w:r>
            <w:r w:rsidR="00122C3C">
              <w:rPr>
                <w:lang w:val="en-US"/>
              </w:rPr>
              <w:instrText>months</w:instrText>
            </w:r>
            <w:r w:rsidR="00122C3C" w:rsidRPr="009639EB">
              <w:instrText xml:space="preserve">, </w:instrText>
            </w:r>
            <w:r w:rsidR="00122C3C">
              <w:rPr>
                <w:lang w:val="en-US"/>
              </w:rPr>
              <w:instrText>with</w:instrText>
            </w:r>
            <w:r w:rsidR="00122C3C" w:rsidRPr="009639EB">
              <w:instrText xml:space="preserve"> </w:instrText>
            </w:r>
            <w:r w:rsidR="00122C3C">
              <w:rPr>
                <w:lang w:val="en-US"/>
              </w:rPr>
              <w:instrText>a</w:instrText>
            </w:r>
            <w:r w:rsidR="00122C3C" w:rsidRPr="009639EB">
              <w:instrText xml:space="preserve"> </w:instrText>
            </w:r>
            <w:r w:rsidR="00122C3C">
              <w:rPr>
                <w:lang w:val="en-US"/>
              </w:rPr>
              <w:instrText>probability</w:instrText>
            </w:r>
            <w:r w:rsidR="00122C3C" w:rsidRPr="009639EB">
              <w:instrText xml:space="preserve"> </w:instrText>
            </w:r>
            <w:r w:rsidR="00122C3C">
              <w:rPr>
                <w:lang w:val="en-US"/>
              </w:rPr>
              <w:instrText>of</w:instrText>
            </w:r>
            <w:r w:rsidR="00122C3C" w:rsidRPr="009639EB">
              <w:instrText xml:space="preserve"> </w:instrText>
            </w:r>
            <w:r w:rsidR="00122C3C">
              <w:rPr>
                <w:lang w:val="en-US"/>
              </w:rPr>
              <w:instrText>relapse</w:instrText>
            </w:r>
            <w:r w:rsidR="00122C3C" w:rsidRPr="009639EB">
              <w:instrText>-</w:instrText>
            </w:r>
            <w:r w:rsidR="00122C3C">
              <w:rPr>
                <w:lang w:val="en-US"/>
              </w:rPr>
              <w:instrText>free</w:instrText>
            </w:r>
            <w:r w:rsidR="00122C3C" w:rsidRPr="009639EB">
              <w:instrText xml:space="preserve"> </w:instrText>
            </w:r>
            <w:r w:rsidR="00122C3C">
              <w:rPr>
                <w:lang w:val="en-US"/>
              </w:rPr>
              <w:instrText>survival</w:instrText>
            </w:r>
            <w:r w:rsidR="00122C3C" w:rsidRPr="009639EB">
              <w:instrText xml:space="preserve"> (</w:instrText>
            </w:r>
            <w:r w:rsidR="00122C3C">
              <w:rPr>
                <w:lang w:val="en-US"/>
              </w:rPr>
              <w:instrText>RFS</w:instrText>
            </w:r>
            <w:r w:rsidR="00122C3C" w:rsidRPr="009639EB">
              <w:instrText xml:space="preserve">) </w:instrText>
            </w:r>
            <w:r w:rsidR="00122C3C">
              <w:rPr>
                <w:lang w:val="en-US"/>
              </w:rPr>
              <w:instrText>at</w:instrText>
            </w:r>
            <w:r w:rsidR="00122C3C" w:rsidRPr="009639EB">
              <w:instrText xml:space="preserve"> 116 </w:instrText>
            </w:r>
            <w:r w:rsidR="00122C3C">
              <w:rPr>
                <w:lang w:val="en-US"/>
              </w:rPr>
              <w:instrText>months</w:instrText>
            </w:r>
            <w:r w:rsidR="00122C3C" w:rsidRPr="009639EB">
              <w:instrText xml:space="preserve"> </w:instrText>
            </w:r>
            <w:r w:rsidR="00122C3C">
              <w:rPr>
                <w:lang w:val="en-US"/>
              </w:rPr>
              <w:instrText>of</w:instrText>
            </w:r>
            <w:r w:rsidR="00122C3C" w:rsidRPr="009639EB">
              <w:instrText xml:space="preserve"> 30% (95% </w:instrText>
            </w:r>
            <w:r w:rsidR="00122C3C">
              <w:rPr>
                <w:lang w:val="en-US"/>
              </w:rPr>
              <w:instrText>CI</w:instrText>
            </w:r>
            <w:r w:rsidR="00122C3C" w:rsidRPr="009639EB">
              <w:instrText xml:space="preserve">, 20-40%) </w:instrText>
            </w:r>
            <w:r w:rsidR="00122C3C">
              <w:rPr>
                <w:lang w:val="en-US"/>
              </w:rPr>
              <w:instrText>after</w:instrText>
            </w:r>
            <w:r w:rsidR="00122C3C" w:rsidRPr="009639EB">
              <w:instrText xml:space="preserve"> </w:instrText>
            </w:r>
            <w:r w:rsidR="00122C3C">
              <w:rPr>
                <w:lang w:val="en-US"/>
              </w:rPr>
              <w:instrText>a</w:instrText>
            </w:r>
            <w:r w:rsidR="00122C3C" w:rsidRPr="009639EB">
              <w:instrText xml:space="preserve"> </w:instrText>
            </w:r>
            <w:r w:rsidR="00122C3C">
              <w:rPr>
                <w:lang w:val="en-US"/>
              </w:rPr>
              <w:instrText>median</w:instrText>
            </w:r>
            <w:r w:rsidR="00122C3C" w:rsidRPr="009639EB">
              <w:instrText xml:space="preserve"> </w:instrText>
            </w:r>
            <w:r w:rsidR="00122C3C">
              <w:rPr>
                <w:lang w:val="en-US"/>
              </w:rPr>
              <w:instrText>follow</w:instrText>
            </w:r>
            <w:r w:rsidR="00122C3C" w:rsidRPr="009639EB">
              <w:instrText>-</w:instrText>
            </w:r>
            <w:r w:rsidR="00122C3C">
              <w:rPr>
                <w:lang w:val="en-US"/>
              </w:rPr>
              <w:instrText>up</w:instrText>
            </w:r>
            <w:r w:rsidR="00122C3C" w:rsidRPr="009639EB">
              <w:instrText xml:space="preserve"> </w:instrText>
            </w:r>
            <w:r w:rsidR="00122C3C">
              <w:rPr>
                <w:lang w:val="en-US"/>
              </w:rPr>
              <w:instrText>of</w:instrText>
            </w:r>
            <w:r w:rsidR="00122C3C" w:rsidRPr="009639EB">
              <w:instrText xml:space="preserve"> 95 </w:instrText>
            </w:r>
            <w:r w:rsidR="00122C3C">
              <w:rPr>
                <w:lang w:val="en-US"/>
              </w:rPr>
              <w:instrText>months</w:instrText>
            </w:r>
            <w:r w:rsidR="00122C3C" w:rsidRPr="009639EB">
              <w:instrText xml:space="preserve">. </w:instrText>
            </w:r>
            <w:r w:rsidR="00122C3C">
              <w:rPr>
                <w:lang w:val="en-US"/>
              </w:rPr>
              <w:instrText>The</w:instrText>
            </w:r>
            <w:r w:rsidR="00122C3C" w:rsidRPr="009639EB">
              <w:instrText xml:space="preserve"> </w:instrText>
            </w:r>
            <w:r w:rsidR="00122C3C">
              <w:rPr>
                <w:lang w:val="en-US"/>
              </w:rPr>
              <w:instrText>MRFS</w:instrText>
            </w:r>
            <w:r w:rsidR="00122C3C" w:rsidRPr="009639EB">
              <w:instrText xml:space="preserve"> </w:instrText>
            </w:r>
            <w:r w:rsidR="00122C3C">
              <w:rPr>
                <w:lang w:val="en-US"/>
              </w:rPr>
              <w:instrText>of</w:instrText>
            </w:r>
            <w:r w:rsidR="00122C3C" w:rsidRPr="009639EB">
              <w:instrText xml:space="preserve"> </w:instrText>
            </w:r>
            <w:r w:rsidR="00122C3C">
              <w:rPr>
                <w:lang w:val="en-US"/>
              </w:rPr>
              <w:instrText>the</w:instrText>
            </w:r>
            <w:r w:rsidR="00122C3C" w:rsidRPr="009639EB">
              <w:instrText xml:space="preserve"> </w:instrText>
            </w:r>
            <w:r w:rsidR="00122C3C">
              <w:rPr>
                <w:lang w:val="en-US"/>
              </w:rPr>
              <w:instrText>HD</w:instrText>
            </w:r>
            <w:r w:rsidR="00122C3C" w:rsidRPr="009639EB">
              <w:instrText>-</w:instrText>
            </w:r>
            <w:r w:rsidR="00122C3C">
              <w:rPr>
                <w:lang w:val="en-US"/>
              </w:rPr>
              <w:instrText>Ara</w:instrText>
            </w:r>
            <w:r w:rsidR="00122C3C" w:rsidRPr="009639EB">
              <w:instrText>-</w:instrText>
            </w:r>
            <w:r w:rsidR="00122C3C">
              <w:rPr>
                <w:lang w:val="en-US"/>
              </w:rPr>
              <w:instrText>C</w:instrText>
            </w:r>
            <w:r w:rsidR="00122C3C" w:rsidRPr="009639EB">
              <w:instrText>/</w:instrText>
            </w:r>
            <w:r w:rsidR="00122C3C">
              <w:rPr>
                <w:lang w:val="en-US"/>
              </w:rPr>
              <w:instrText>DNR</w:instrText>
            </w:r>
            <w:r w:rsidR="00122C3C" w:rsidRPr="009639EB">
              <w:instrText xml:space="preserve"> </w:instrText>
            </w:r>
            <w:r w:rsidR="00122C3C">
              <w:rPr>
                <w:lang w:val="en-US"/>
              </w:rPr>
              <w:instrText>consolidated</w:instrText>
            </w:r>
            <w:r w:rsidR="00122C3C" w:rsidRPr="009639EB">
              <w:instrText xml:space="preserve"> </w:instrText>
            </w:r>
            <w:r w:rsidR="00122C3C">
              <w:rPr>
                <w:lang w:val="en-US"/>
              </w:rPr>
              <w:instrText>patients</w:instrText>
            </w:r>
            <w:r w:rsidR="00122C3C" w:rsidRPr="009639EB">
              <w:instrText xml:space="preserve"> </w:instrText>
            </w:r>
            <w:r w:rsidR="00122C3C">
              <w:rPr>
                <w:lang w:val="en-US"/>
              </w:rPr>
              <w:instrText>was</w:instrText>
            </w:r>
            <w:r w:rsidR="00122C3C" w:rsidRPr="009639EB">
              <w:instrText xml:space="preserve"> 25 </w:instrText>
            </w:r>
            <w:r w:rsidR="00122C3C">
              <w:rPr>
                <w:lang w:val="en-US"/>
              </w:rPr>
              <w:instrText>months</w:instrText>
            </w:r>
            <w:r w:rsidR="00122C3C" w:rsidRPr="009639EB">
              <w:instrText xml:space="preserve">, </w:instrText>
            </w:r>
            <w:r w:rsidR="00122C3C">
              <w:rPr>
                <w:lang w:val="en-US"/>
              </w:rPr>
              <w:instrText>with</w:instrText>
            </w:r>
            <w:r w:rsidR="00122C3C" w:rsidRPr="009639EB">
              <w:instrText xml:space="preserve"> </w:instrText>
            </w:r>
            <w:r w:rsidR="00122C3C">
              <w:rPr>
                <w:lang w:val="en-US"/>
              </w:rPr>
              <w:instrText>a</w:instrText>
            </w:r>
            <w:r w:rsidR="00122C3C" w:rsidRPr="009639EB">
              <w:instrText xml:space="preserve"> </w:instrText>
            </w:r>
            <w:r w:rsidR="00122C3C">
              <w:rPr>
                <w:lang w:val="en-US"/>
              </w:rPr>
              <w:instrText>probability</w:instrText>
            </w:r>
            <w:r w:rsidR="00122C3C" w:rsidRPr="009639EB">
              <w:instrText xml:space="preserve"> </w:instrText>
            </w:r>
            <w:r w:rsidR="00122C3C">
              <w:rPr>
                <w:lang w:val="en-US"/>
              </w:rPr>
              <w:instrText>of</w:instrText>
            </w:r>
            <w:r w:rsidR="00122C3C" w:rsidRPr="009639EB">
              <w:instrText xml:space="preserve"> </w:instrText>
            </w:r>
            <w:r w:rsidR="00122C3C">
              <w:rPr>
                <w:lang w:val="en-US"/>
              </w:rPr>
              <w:instrText>RFS</w:instrText>
            </w:r>
            <w:r w:rsidR="00122C3C" w:rsidRPr="009639EB">
              <w:instrText xml:space="preserve"> </w:instrText>
            </w:r>
            <w:r w:rsidR="00122C3C">
              <w:rPr>
                <w:lang w:val="en-US"/>
              </w:rPr>
              <w:instrText>at</w:instrText>
            </w:r>
            <w:r w:rsidR="00122C3C" w:rsidRPr="009639EB">
              <w:instrText xml:space="preserve"> 116 </w:instrText>
            </w:r>
            <w:r w:rsidR="00122C3C">
              <w:rPr>
                <w:lang w:val="en-US"/>
              </w:rPr>
              <w:instrText>months</w:instrText>
            </w:r>
            <w:r w:rsidR="00122C3C" w:rsidRPr="009639EB">
              <w:instrText xml:space="preserve"> </w:instrText>
            </w:r>
            <w:r w:rsidR="00122C3C">
              <w:rPr>
                <w:lang w:val="en-US"/>
              </w:rPr>
              <w:instrText>of</w:instrText>
            </w:r>
            <w:r w:rsidR="00122C3C" w:rsidRPr="009639EB">
              <w:instrText xml:space="preserve"> 37% (95% </w:instrText>
            </w:r>
            <w:r w:rsidR="00122C3C">
              <w:rPr>
                <w:lang w:val="en-US"/>
              </w:rPr>
              <w:instrText>CI</w:instrText>
            </w:r>
            <w:r w:rsidR="00122C3C" w:rsidRPr="009639EB">
              <w:instrText xml:space="preserve">, 24-50%). </w:instrText>
            </w:r>
            <w:r w:rsidR="00122C3C">
              <w:rPr>
                <w:lang w:val="en-US"/>
              </w:rPr>
              <w:instrText>If</w:instrText>
            </w:r>
            <w:r w:rsidR="00122C3C" w:rsidRPr="009639EB">
              <w:instrText xml:space="preserve"> </w:instrText>
            </w:r>
            <w:r w:rsidR="00122C3C">
              <w:rPr>
                <w:lang w:val="en-US"/>
              </w:rPr>
              <w:instrText>all</w:instrText>
            </w:r>
            <w:r w:rsidR="00122C3C" w:rsidRPr="009639EB">
              <w:instrText xml:space="preserve"> </w:instrText>
            </w:r>
            <w:r w:rsidR="00122C3C">
              <w:rPr>
                <w:lang w:val="en-US"/>
              </w:rPr>
              <w:instrText>patients</w:instrText>
            </w:r>
            <w:r w:rsidR="00122C3C" w:rsidRPr="009639EB">
              <w:instrText xml:space="preserve"> </w:instrText>
            </w:r>
            <w:r w:rsidR="00122C3C">
              <w:rPr>
                <w:lang w:val="en-US"/>
              </w:rPr>
              <w:instrText>who</w:instrText>
            </w:r>
            <w:r w:rsidR="00122C3C" w:rsidRPr="009639EB">
              <w:instrText xml:space="preserve"> </w:instrText>
            </w:r>
            <w:r w:rsidR="00122C3C">
              <w:rPr>
                <w:lang w:val="en-US"/>
              </w:rPr>
              <w:instrText>were</w:instrText>
            </w:r>
            <w:r w:rsidR="00122C3C" w:rsidRPr="009639EB">
              <w:instrText xml:space="preserve"> </w:instrText>
            </w:r>
            <w:r w:rsidR="00122C3C">
              <w:rPr>
                <w:lang w:val="en-US"/>
              </w:rPr>
              <w:instrText>transplanted</w:instrText>
            </w:r>
            <w:r w:rsidR="00122C3C" w:rsidRPr="009639EB">
              <w:instrText xml:space="preserve"> (</w:instrText>
            </w:r>
            <w:r w:rsidR="00122C3C">
              <w:rPr>
                <w:lang w:val="en-US"/>
              </w:rPr>
              <w:instrText>n</w:instrText>
            </w:r>
            <w:r w:rsidR="00122C3C" w:rsidRPr="009639EB">
              <w:instrText xml:space="preserve">=44) </w:instrText>
            </w:r>
            <w:r w:rsidR="00122C3C">
              <w:rPr>
                <w:lang w:val="en-US"/>
              </w:rPr>
              <w:instrText>were</w:instrText>
            </w:r>
            <w:r w:rsidR="00122C3C" w:rsidRPr="009639EB">
              <w:instrText xml:space="preserve"> </w:instrText>
            </w:r>
            <w:r w:rsidR="00122C3C">
              <w:rPr>
                <w:lang w:val="en-US"/>
              </w:rPr>
              <w:instrText>not</w:instrText>
            </w:r>
            <w:r w:rsidR="00122C3C" w:rsidRPr="009639EB">
              <w:instrText xml:space="preserve"> </w:instrText>
            </w:r>
            <w:r w:rsidR="00122C3C">
              <w:rPr>
                <w:lang w:val="en-US"/>
              </w:rPr>
              <w:instrText>considered</w:instrText>
            </w:r>
            <w:r w:rsidR="00122C3C" w:rsidRPr="009639EB">
              <w:instrText xml:space="preserve">, </w:instrText>
            </w:r>
            <w:r w:rsidR="00122C3C">
              <w:rPr>
                <w:lang w:val="en-US"/>
              </w:rPr>
              <w:instrText>the</w:instrText>
            </w:r>
            <w:r w:rsidR="00122C3C" w:rsidRPr="009639EB">
              <w:instrText xml:space="preserve"> </w:instrText>
            </w:r>
            <w:r w:rsidR="00122C3C">
              <w:rPr>
                <w:lang w:val="en-US"/>
              </w:rPr>
              <w:instrText>median</w:instrText>
            </w:r>
            <w:r w:rsidR="00122C3C" w:rsidRPr="009639EB">
              <w:instrText xml:space="preserve"> </w:instrText>
            </w:r>
            <w:r w:rsidR="00122C3C">
              <w:rPr>
                <w:lang w:val="en-US"/>
              </w:rPr>
              <w:instrText>survival</w:instrText>
            </w:r>
            <w:r w:rsidR="00122C3C" w:rsidRPr="009639EB">
              <w:instrText xml:space="preserve"> </w:instrText>
            </w:r>
            <w:r w:rsidR="00122C3C">
              <w:rPr>
                <w:lang w:val="en-US"/>
              </w:rPr>
              <w:instrText>time</w:instrText>
            </w:r>
            <w:r w:rsidR="00122C3C" w:rsidRPr="009639EB">
              <w:instrText xml:space="preserve"> (</w:instrText>
            </w:r>
            <w:r w:rsidR="00122C3C">
              <w:rPr>
                <w:lang w:val="en-US"/>
              </w:rPr>
              <w:instrText>MST</w:instrText>
            </w:r>
            <w:r w:rsidR="00122C3C" w:rsidRPr="009639EB">
              <w:instrText xml:space="preserve">) </w:instrText>
            </w:r>
            <w:r w:rsidR="00122C3C">
              <w:rPr>
                <w:lang w:val="en-US"/>
              </w:rPr>
              <w:instrText>was</w:instrText>
            </w:r>
            <w:r w:rsidR="00122C3C" w:rsidRPr="009639EB">
              <w:instrText xml:space="preserve"> 18 </w:instrText>
            </w:r>
            <w:r w:rsidR="00122C3C">
              <w:rPr>
                <w:lang w:val="en-US"/>
              </w:rPr>
              <w:instrText>months</w:instrText>
            </w:r>
            <w:r w:rsidR="00122C3C" w:rsidRPr="009639EB">
              <w:instrText xml:space="preserve"> </w:instrText>
            </w:r>
            <w:r w:rsidR="00122C3C">
              <w:rPr>
                <w:lang w:val="en-US"/>
              </w:rPr>
              <w:instrText>with</w:instrText>
            </w:r>
            <w:r w:rsidR="00122C3C" w:rsidRPr="009639EB">
              <w:instrText xml:space="preserve"> </w:instrText>
            </w:r>
            <w:r w:rsidR="00122C3C">
              <w:rPr>
                <w:lang w:val="en-US"/>
              </w:rPr>
              <w:instrText>a</w:instrText>
            </w:r>
            <w:r w:rsidR="00122C3C" w:rsidRPr="009639EB">
              <w:instrText xml:space="preserve"> </w:instrText>
            </w:r>
            <w:r w:rsidR="00122C3C">
              <w:rPr>
                <w:lang w:val="en-US"/>
              </w:rPr>
              <w:instrText>probability</w:instrText>
            </w:r>
            <w:r w:rsidR="00122C3C" w:rsidRPr="009639EB">
              <w:instrText xml:space="preserve"> </w:instrText>
            </w:r>
            <w:r w:rsidR="00122C3C">
              <w:rPr>
                <w:lang w:val="en-US"/>
              </w:rPr>
              <w:instrText>of</w:instrText>
            </w:r>
            <w:r w:rsidR="00122C3C" w:rsidRPr="009639EB">
              <w:instrText xml:space="preserve"> </w:instrText>
            </w:r>
            <w:r w:rsidR="00122C3C">
              <w:rPr>
                <w:lang w:val="en-US"/>
              </w:rPr>
              <w:instrText>being</w:instrText>
            </w:r>
            <w:r w:rsidR="00122C3C" w:rsidRPr="009639EB">
              <w:instrText xml:space="preserve"> </w:instrText>
            </w:r>
            <w:r w:rsidR="00122C3C">
              <w:rPr>
                <w:lang w:val="en-US"/>
              </w:rPr>
              <w:instrText>alive</w:instrText>
            </w:r>
            <w:r w:rsidR="00122C3C" w:rsidRPr="009639EB">
              <w:instrText xml:space="preserve"> </w:instrText>
            </w:r>
            <w:r w:rsidR="00122C3C">
              <w:rPr>
                <w:lang w:val="en-US"/>
              </w:rPr>
              <w:instrText>at 118 months of 24% (95% CI, 16-33%). MST of the HD-Ara-C/DNR consolidated patients was 58 months with a survival probability of 46% (95% CI, 31-60%) at 118 months. Prognostic factor analysis did not reveal any significant influence of age, sex, FAB subtype, white blood cell count, hemoglobin level, thrombocyte count, LDH, or response to the first induction course on RFS of the HD-Ara-C/DNR consolidated patients. In summary, HD-Ara-C/DNR consolidation can improve the long-term outcome of a subgroup of de novo AML patients. Further improvement of the outcome seems to depend on the identification of patients with an inferior outcome under that strategy who might benefit from alternative treatment strategies. © 1995 Springer-Verlag.","author":[{"dropping-particle":"","family":"Heil","given":"G.","non-dropping-particle":"","parse-names":false,"suffix":""},{"dropping-particle":"","family":"Mitrou","given":"P. S.","non-dropping-particle":"","parse-names":false,"suffix":""},{"dropping-particle":"","family":"Hoelzer","given":"D.","non-dropping-particle":"","parse-names":false,"suffix":""},{"dropping-particle":"","family":"Freund","given":"M.","non-dropping-particle":"","parse-names":false,"suffix":""},{"dropping-particle":"","family":"Link","given":"H.","non-dropping-particle":"","parse-names":false,"suffix":""},{"dropping-particle":"","family":"Ehninger","given":"G.","non-dropping-particle":"","parse-names":false,"suffix":""},{"dropping-particle":"","family":"Steinke","given":"B.","non-dropping-particle":"","parse-names":false,"suffix":""},{"dropping-particle":"","family":"Öhl","given":"S.","non-dropping-particle":"","parse-names":false,"suffix":""},{"dropping-particle":"","family":"Wandt","given":"H.","non-dropping-particle":"","parse-names":false,"suffix":""},{"dropping-particle":"","family":"Fackler-Schwalbe","given":"E.","non-dropping-particle":"","parse-names":false,"suffix":""},{"dropping-particle":"","family":"Schlimok","given":"G.","non-dropping-particle":"","parse-names":false,"suffix":""},{"dropping</w:instrText>
            </w:r>
            <w:r w:rsidR="00122C3C" w:rsidRPr="009639EB">
              <w:instrText>-</w:instrText>
            </w:r>
            <w:r w:rsidR="00122C3C">
              <w:rPr>
                <w:lang w:val="en-US"/>
              </w:rPr>
              <w:instrText>particle</w:instrText>
            </w:r>
            <w:r w:rsidR="00122C3C" w:rsidRPr="009639EB">
              <w:instrText>":"","</w:instrText>
            </w:r>
            <w:r w:rsidR="00122C3C">
              <w:rPr>
                <w:lang w:val="en-US"/>
              </w:rPr>
              <w:instrText>family</w:instrText>
            </w:r>
            <w:r w:rsidR="00122C3C" w:rsidRPr="009639EB">
              <w:instrText>":"</w:instrText>
            </w:r>
            <w:r w:rsidR="00122C3C">
              <w:rPr>
                <w:lang w:val="en-US"/>
              </w:rPr>
              <w:instrText>L</w:instrText>
            </w:r>
            <w:r w:rsidR="00122C3C" w:rsidRPr="009639EB">
              <w:instrText>ö</w:instrText>
            </w:r>
            <w:r w:rsidR="00122C3C">
              <w:rPr>
                <w:lang w:val="en-US"/>
              </w:rPr>
              <w:instrText>sch</w:instrText>
            </w:r>
            <w:r w:rsidR="00122C3C" w:rsidRPr="009639EB">
              <w:instrText>","</w:instrText>
            </w:r>
            <w:r w:rsidR="00122C3C">
              <w:rPr>
                <w:lang w:val="en-US"/>
              </w:rPr>
              <w:instrText>given</w:instrText>
            </w:r>
            <w:r w:rsidR="00122C3C" w:rsidRPr="009639EB">
              <w:instrText>":"</w:instrText>
            </w:r>
            <w:r w:rsidR="00122C3C">
              <w:rPr>
                <w:lang w:val="en-US"/>
              </w:rPr>
              <w:instrText>A</w:instrText>
            </w:r>
            <w:r w:rsidR="00122C3C" w:rsidRPr="009639EB">
              <w:instrText>.","</w:instrText>
            </w:r>
            <w:r w:rsidR="00122C3C">
              <w:rPr>
                <w:lang w:val="en-US"/>
              </w:rPr>
              <w:instrText>non</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parse</w:instrText>
            </w:r>
            <w:r w:rsidR="00122C3C" w:rsidRPr="009639EB">
              <w:instrText>-</w:instrText>
            </w:r>
            <w:r w:rsidR="00122C3C">
              <w:rPr>
                <w:lang w:val="en-US"/>
              </w:rPr>
              <w:instrText>names</w:instrText>
            </w:r>
            <w:r w:rsidR="00122C3C" w:rsidRPr="009639EB">
              <w:instrText>":</w:instrText>
            </w:r>
            <w:r w:rsidR="00122C3C">
              <w:rPr>
                <w:lang w:val="en-US"/>
              </w:rPr>
              <w:instrText>false</w:instrText>
            </w:r>
            <w:r w:rsidR="00122C3C" w:rsidRPr="009639EB">
              <w:instrText>,"</w:instrText>
            </w:r>
            <w:r w:rsidR="00122C3C">
              <w:rPr>
                <w:lang w:val="en-US"/>
              </w:rPr>
              <w:instrText>suffix</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family</w:instrText>
            </w:r>
            <w:r w:rsidR="00122C3C" w:rsidRPr="009639EB">
              <w:instrText>":"</w:instrText>
            </w:r>
            <w:r w:rsidR="00122C3C">
              <w:rPr>
                <w:lang w:val="en-US"/>
              </w:rPr>
              <w:instrText>Quei</w:instrText>
            </w:r>
            <w:r w:rsidR="00122C3C" w:rsidRPr="009639EB">
              <w:instrText>ß</w:instrText>
            </w:r>
            <w:r w:rsidR="00122C3C">
              <w:rPr>
                <w:lang w:val="en-US"/>
              </w:rPr>
              <w:instrText>er</w:instrText>
            </w:r>
            <w:r w:rsidR="00122C3C" w:rsidRPr="009639EB">
              <w:instrText>","</w:instrText>
            </w:r>
            <w:r w:rsidR="00122C3C">
              <w:rPr>
                <w:lang w:val="en-US"/>
              </w:rPr>
              <w:instrText>given</w:instrText>
            </w:r>
            <w:r w:rsidR="00122C3C" w:rsidRPr="009639EB">
              <w:instrText>":"</w:instrText>
            </w:r>
            <w:r w:rsidR="00122C3C">
              <w:rPr>
                <w:lang w:val="en-US"/>
              </w:rPr>
              <w:instrText>W</w:instrText>
            </w:r>
            <w:r w:rsidR="00122C3C" w:rsidRPr="009639EB">
              <w:instrText>.","</w:instrText>
            </w:r>
            <w:r w:rsidR="00122C3C">
              <w:rPr>
                <w:lang w:val="en-US"/>
              </w:rPr>
              <w:instrText>non</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parse</w:instrText>
            </w:r>
            <w:r w:rsidR="00122C3C" w:rsidRPr="009639EB">
              <w:instrText>-</w:instrText>
            </w:r>
            <w:r w:rsidR="00122C3C">
              <w:rPr>
                <w:lang w:val="en-US"/>
              </w:rPr>
              <w:instrText>names</w:instrText>
            </w:r>
            <w:r w:rsidR="00122C3C" w:rsidRPr="009639EB">
              <w:instrText>":</w:instrText>
            </w:r>
            <w:r w:rsidR="00122C3C">
              <w:rPr>
                <w:lang w:val="en-US"/>
              </w:rPr>
              <w:instrText>false</w:instrText>
            </w:r>
            <w:r w:rsidR="00122C3C" w:rsidRPr="009639EB">
              <w:instrText>,"</w:instrText>
            </w:r>
            <w:r w:rsidR="00122C3C">
              <w:rPr>
                <w:lang w:val="en-US"/>
              </w:rPr>
              <w:instrText>suffix</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family</w:instrText>
            </w:r>
            <w:r w:rsidR="00122C3C" w:rsidRPr="009639EB">
              <w:instrText>":"</w:instrText>
            </w:r>
            <w:r w:rsidR="00122C3C">
              <w:rPr>
                <w:lang w:val="en-US"/>
              </w:rPr>
              <w:instrText>L</w:instrText>
            </w:r>
            <w:r w:rsidR="00122C3C" w:rsidRPr="009639EB">
              <w:instrText>ö</w:instrText>
            </w:r>
            <w:r w:rsidR="00122C3C">
              <w:rPr>
                <w:lang w:val="en-US"/>
              </w:rPr>
              <w:instrText>ffler</w:instrText>
            </w:r>
            <w:r w:rsidR="00122C3C" w:rsidRPr="009639EB">
              <w:instrText>","</w:instrText>
            </w:r>
            <w:r w:rsidR="00122C3C">
              <w:rPr>
                <w:lang w:val="en-US"/>
              </w:rPr>
              <w:instrText>given</w:instrText>
            </w:r>
            <w:r w:rsidR="00122C3C" w:rsidRPr="009639EB">
              <w:instrText>":"</w:instrText>
            </w:r>
            <w:r w:rsidR="00122C3C">
              <w:rPr>
                <w:lang w:val="en-US"/>
              </w:rPr>
              <w:instrText>B</w:instrText>
            </w:r>
            <w:r w:rsidR="00122C3C" w:rsidRPr="009639EB">
              <w:instrText>.","</w:instrText>
            </w:r>
            <w:r w:rsidR="00122C3C">
              <w:rPr>
                <w:lang w:val="en-US"/>
              </w:rPr>
              <w:instrText>non</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parse</w:instrText>
            </w:r>
            <w:r w:rsidR="00122C3C" w:rsidRPr="009639EB">
              <w:instrText>-</w:instrText>
            </w:r>
            <w:r w:rsidR="00122C3C">
              <w:rPr>
                <w:lang w:val="en-US"/>
              </w:rPr>
              <w:instrText>names</w:instrText>
            </w:r>
            <w:r w:rsidR="00122C3C" w:rsidRPr="009639EB">
              <w:instrText>":</w:instrText>
            </w:r>
            <w:r w:rsidR="00122C3C">
              <w:rPr>
                <w:lang w:val="en-US"/>
              </w:rPr>
              <w:instrText>false</w:instrText>
            </w:r>
            <w:r w:rsidR="00122C3C" w:rsidRPr="009639EB">
              <w:instrText>,"</w:instrText>
            </w:r>
            <w:r w:rsidR="00122C3C">
              <w:rPr>
                <w:lang w:val="en-US"/>
              </w:rPr>
              <w:instrText>suffix</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family</w:instrText>
            </w:r>
            <w:r w:rsidR="00122C3C" w:rsidRPr="009639EB">
              <w:instrText>":"</w:instrText>
            </w:r>
            <w:r w:rsidR="00122C3C">
              <w:rPr>
                <w:lang w:val="en-US"/>
              </w:rPr>
              <w:instrText>Gaus</w:instrText>
            </w:r>
            <w:r w:rsidR="00122C3C" w:rsidRPr="009639EB">
              <w:instrText>","</w:instrText>
            </w:r>
            <w:r w:rsidR="00122C3C">
              <w:rPr>
                <w:lang w:val="en-US"/>
              </w:rPr>
              <w:instrText>given</w:instrText>
            </w:r>
            <w:r w:rsidR="00122C3C" w:rsidRPr="009639EB">
              <w:instrText>":"</w:instrText>
            </w:r>
            <w:r w:rsidR="00122C3C">
              <w:rPr>
                <w:lang w:val="en-US"/>
              </w:rPr>
              <w:instrText>W</w:instrText>
            </w:r>
            <w:r w:rsidR="00122C3C" w:rsidRPr="009639EB">
              <w:instrText>.","</w:instrText>
            </w:r>
            <w:r w:rsidR="00122C3C">
              <w:rPr>
                <w:lang w:val="en-US"/>
              </w:rPr>
              <w:instrText>non</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parse</w:instrText>
            </w:r>
            <w:r w:rsidR="00122C3C" w:rsidRPr="009639EB">
              <w:instrText>-</w:instrText>
            </w:r>
            <w:r w:rsidR="00122C3C">
              <w:rPr>
                <w:lang w:val="en-US"/>
              </w:rPr>
              <w:instrText>names</w:instrText>
            </w:r>
            <w:r w:rsidR="00122C3C" w:rsidRPr="009639EB">
              <w:instrText>":</w:instrText>
            </w:r>
            <w:r w:rsidR="00122C3C">
              <w:rPr>
                <w:lang w:val="en-US"/>
              </w:rPr>
              <w:instrText>false</w:instrText>
            </w:r>
            <w:r w:rsidR="00122C3C" w:rsidRPr="009639EB">
              <w:instrText>,"</w:instrText>
            </w:r>
            <w:r w:rsidR="00122C3C">
              <w:rPr>
                <w:lang w:val="en-US"/>
              </w:rPr>
              <w:instrText>suffix</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family</w:instrText>
            </w:r>
            <w:r w:rsidR="00122C3C" w:rsidRPr="009639EB">
              <w:instrText>":"</w:instrText>
            </w:r>
            <w:r w:rsidR="00122C3C">
              <w:rPr>
                <w:lang w:val="en-US"/>
              </w:rPr>
              <w:instrText>H</w:instrText>
            </w:r>
            <w:r w:rsidR="00122C3C" w:rsidRPr="009639EB">
              <w:instrText>ö</w:instrText>
            </w:r>
            <w:r w:rsidR="00122C3C">
              <w:rPr>
                <w:lang w:val="en-US"/>
              </w:rPr>
              <w:instrText>gel</w:instrText>
            </w:r>
            <w:r w:rsidR="00122C3C" w:rsidRPr="009639EB">
              <w:instrText>","</w:instrText>
            </w:r>
            <w:r w:rsidR="00122C3C">
              <w:rPr>
                <w:lang w:val="en-US"/>
              </w:rPr>
              <w:instrText>given</w:instrText>
            </w:r>
            <w:r w:rsidR="00122C3C" w:rsidRPr="009639EB">
              <w:instrText>":"</w:instrText>
            </w:r>
            <w:r w:rsidR="00122C3C">
              <w:rPr>
                <w:lang w:val="en-US"/>
              </w:rPr>
              <w:instrText>J</w:instrText>
            </w:r>
            <w:r w:rsidR="00122C3C" w:rsidRPr="009639EB">
              <w:instrText>.","</w:instrText>
            </w:r>
            <w:r w:rsidR="00122C3C">
              <w:rPr>
                <w:lang w:val="en-US"/>
              </w:rPr>
              <w:instrText>non</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parse</w:instrText>
            </w:r>
            <w:r w:rsidR="00122C3C" w:rsidRPr="009639EB">
              <w:instrText>-</w:instrText>
            </w:r>
            <w:r w:rsidR="00122C3C">
              <w:rPr>
                <w:lang w:val="en-US"/>
              </w:rPr>
              <w:instrText>names</w:instrText>
            </w:r>
            <w:r w:rsidR="00122C3C" w:rsidRPr="009639EB">
              <w:instrText>":</w:instrText>
            </w:r>
            <w:r w:rsidR="00122C3C">
              <w:rPr>
                <w:lang w:val="en-US"/>
              </w:rPr>
              <w:instrText>false</w:instrText>
            </w:r>
            <w:r w:rsidR="00122C3C" w:rsidRPr="009639EB">
              <w:instrText>,"</w:instrText>
            </w:r>
            <w:r w:rsidR="00122C3C">
              <w:rPr>
                <w:lang w:val="en-US"/>
              </w:rPr>
              <w:instrText>suffix</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family</w:instrText>
            </w:r>
            <w:r w:rsidR="00122C3C" w:rsidRPr="009639EB">
              <w:instrText>":"</w:instrText>
            </w:r>
            <w:r w:rsidR="00122C3C">
              <w:rPr>
                <w:lang w:val="en-US"/>
              </w:rPr>
              <w:instrText>Heimpel</w:instrText>
            </w:r>
            <w:r w:rsidR="00122C3C" w:rsidRPr="009639EB">
              <w:instrText>","</w:instrText>
            </w:r>
            <w:r w:rsidR="00122C3C">
              <w:rPr>
                <w:lang w:val="en-US"/>
              </w:rPr>
              <w:instrText>given</w:instrText>
            </w:r>
            <w:r w:rsidR="00122C3C" w:rsidRPr="009639EB">
              <w:instrText>":"</w:instrText>
            </w:r>
            <w:r w:rsidR="00122C3C">
              <w:rPr>
                <w:lang w:val="en-US"/>
              </w:rPr>
              <w:instrText>H</w:instrText>
            </w:r>
            <w:r w:rsidR="00122C3C" w:rsidRPr="009639EB">
              <w:instrText>.","</w:instrText>
            </w:r>
            <w:r w:rsidR="00122C3C">
              <w:rPr>
                <w:lang w:val="en-US"/>
              </w:rPr>
              <w:instrText>non</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parse</w:instrText>
            </w:r>
            <w:r w:rsidR="00122C3C" w:rsidRPr="009639EB">
              <w:instrText>-</w:instrText>
            </w:r>
            <w:r w:rsidR="00122C3C">
              <w:rPr>
                <w:lang w:val="en-US"/>
              </w:rPr>
              <w:instrText>names</w:instrText>
            </w:r>
            <w:r w:rsidR="00122C3C" w:rsidRPr="009639EB">
              <w:instrText>":</w:instrText>
            </w:r>
            <w:r w:rsidR="00122C3C">
              <w:rPr>
                <w:lang w:val="en-US"/>
              </w:rPr>
              <w:instrText>false</w:instrText>
            </w:r>
            <w:r w:rsidR="00122C3C" w:rsidRPr="009639EB">
              <w:instrText>,"</w:instrText>
            </w:r>
            <w:r w:rsidR="00122C3C">
              <w:rPr>
                <w:lang w:val="en-US"/>
              </w:rPr>
              <w:instrText>suffix</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family</w:instrText>
            </w:r>
            <w:r w:rsidR="00122C3C" w:rsidRPr="009639EB">
              <w:instrText>":"</w:instrText>
            </w:r>
            <w:r w:rsidR="00122C3C">
              <w:rPr>
                <w:lang w:val="en-US"/>
              </w:rPr>
              <w:instrText>Kurrle</w:instrText>
            </w:r>
            <w:r w:rsidR="00122C3C" w:rsidRPr="009639EB">
              <w:instrText>","</w:instrText>
            </w:r>
            <w:r w:rsidR="00122C3C">
              <w:rPr>
                <w:lang w:val="en-US"/>
              </w:rPr>
              <w:instrText>given</w:instrText>
            </w:r>
            <w:r w:rsidR="00122C3C" w:rsidRPr="009639EB">
              <w:instrText>":"</w:instrText>
            </w:r>
            <w:r w:rsidR="00122C3C">
              <w:rPr>
                <w:lang w:val="en-US"/>
              </w:rPr>
              <w:instrText>E</w:instrText>
            </w:r>
            <w:r w:rsidR="00122C3C" w:rsidRPr="009639EB">
              <w:instrText>.","</w:instrText>
            </w:r>
            <w:r w:rsidR="00122C3C">
              <w:rPr>
                <w:lang w:val="en-US"/>
              </w:rPr>
              <w:instrText>non</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parse</w:instrText>
            </w:r>
            <w:r w:rsidR="00122C3C" w:rsidRPr="009639EB">
              <w:instrText>-</w:instrText>
            </w:r>
            <w:r w:rsidR="00122C3C">
              <w:rPr>
                <w:lang w:val="en-US"/>
              </w:rPr>
              <w:instrText>names</w:instrText>
            </w:r>
            <w:r w:rsidR="00122C3C" w:rsidRPr="009639EB">
              <w:instrText>":</w:instrText>
            </w:r>
            <w:r w:rsidR="00122C3C">
              <w:rPr>
                <w:lang w:val="en-US"/>
              </w:rPr>
              <w:instrText>false</w:instrText>
            </w:r>
            <w:r w:rsidR="00122C3C" w:rsidRPr="009639EB">
              <w:instrText>,"</w:instrText>
            </w:r>
            <w:r w:rsidR="00122C3C">
              <w:rPr>
                <w:lang w:val="en-US"/>
              </w:rPr>
              <w:instrText>suffix</w:instrText>
            </w:r>
            <w:r w:rsidR="00122C3C" w:rsidRPr="009639EB">
              <w:instrText>":""}],"</w:instrText>
            </w:r>
            <w:r w:rsidR="00122C3C">
              <w:rPr>
                <w:lang w:val="en-US"/>
              </w:rPr>
              <w:instrText>container</w:instrText>
            </w:r>
            <w:r w:rsidR="00122C3C" w:rsidRPr="009639EB">
              <w:instrText>-</w:instrText>
            </w:r>
            <w:r w:rsidR="00122C3C">
              <w:rPr>
                <w:lang w:val="en-US"/>
              </w:rPr>
              <w:instrText>title</w:instrText>
            </w:r>
            <w:r w:rsidR="00122C3C" w:rsidRPr="009639EB">
              <w:instrText>":"</w:instrText>
            </w:r>
            <w:r w:rsidR="00122C3C">
              <w:rPr>
                <w:lang w:val="en-US"/>
              </w:rPr>
              <w:instrText>Annals</w:instrText>
            </w:r>
            <w:r w:rsidR="00122C3C" w:rsidRPr="009639EB">
              <w:instrText xml:space="preserve"> </w:instrText>
            </w:r>
            <w:r w:rsidR="00122C3C">
              <w:rPr>
                <w:lang w:val="en-US"/>
              </w:rPr>
              <w:instrText>of</w:instrText>
            </w:r>
            <w:r w:rsidR="00122C3C" w:rsidRPr="009639EB">
              <w:instrText xml:space="preserve"> </w:instrText>
            </w:r>
            <w:r w:rsidR="00122C3C">
              <w:rPr>
                <w:lang w:val="en-US"/>
              </w:rPr>
              <w:instrText>Hematology</w:instrText>
            </w:r>
            <w:r w:rsidR="00122C3C" w:rsidRPr="009639EB">
              <w:instrText>","</w:instrText>
            </w:r>
            <w:r w:rsidR="00122C3C">
              <w:rPr>
                <w:lang w:val="en-US"/>
              </w:rPr>
              <w:instrText>id</w:instrText>
            </w:r>
            <w:r w:rsidR="00122C3C" w:rsidRPr="009639EB">
              <w:instrText>":"</w:instrText>
            </w:r>
            <w:r w:rsidR="00122C3C">
              <w:rPr>
                <w:lang w:val="en-US"/>
              </w:rPr>
              <w:instrText>ITEM</w:instrText>
            </w:r>
            <w:r w:rsidR="00122C3C" w:rsidRPr="009639EB">
              <w:instrText>-1","</w:instrText>
            </w:r>
            <w:r w:rsidR="00122C3C">
              <w:rPr>
                <w:lang w:val="en-US"/>
              </w:rPr>
              <w:instrText>issue</w:instrText>
            </w:r>
            <w:r w:rsidR="00122C3C" w:rsidRPr="009639EB">
              <w:instrText>":"5","</w:instrText>
            </w:r>
            <w:r w:rsidR="00122C3C">
              <w:rPr>
                <w:lang w:val="en-US"/>
              </w:rPr>
              <w:instrText>issued</w:instrText>
            </w:r>
            <w:r w:rsidR="00122C3C" w:rsidRPr="009639EB">
              <w:instrText>":{"</w:instrText>
            </w:r>
            <w:r w:rsidR="00122C3C">
              <w:rPr>
                <w:lang w:val="en-US"/>
              </w:rPr>
              <w:instrText>date</w:instrText>
            </w:r>
            <w:r w:rsidR="00122C3C" w:rsidRPr="009639EB">
              <w:instrText>-</w:instrText>
            </w:r>
            <w:r w:rsidR="00122C3C">
              <w:rPr>
                <w:lang w:val="en-US"/>
              </w:rPr>
              <w:instrText>parts</w:instrText>
            </w:r>
            <w:r w:rsidR="00122C3C" w:rsidRPr="009639EB">
              <w:instrText>":[["1995","11"]]},"</w:instrText>
            </w:r>
            <w:r w:rsidR="00122C3C">
              <w:rPr>
                <w:lang w:val="en-US"/>
              </w:rPr>
              <w:instrText>page</w:instrText>
            </w:r>
            <w:r w:rsidR="00122C3C" w:rsidRPr="009639EB">
              <w:instrText>":"219-225","</w:instrText>
            </w:r>
            <w:r w:rsidR="00122C3C">
              <w:rPr>
                <w:lang w:val="en-US"/>
              </w:rPr>
              <w:instrText>publisher</w:instrText>
            </w:r>
            <w:r w:rsidR="00122C3C" w:rsidRPr="009639EB">
              <w:instrText>":"</w:instrText>
            </w:r>
            <w:r w:rsidR="00122C3C">
              <w:rPr>
                <w:lang w:val="en-US"/>
              </w:rPr>
              <w:instrText>Springer</w:instrText>
            </w:r>
            <w:r w:rsidR="00122C3C" w:rsidRPr="009639EB">
              <w:instrText>-</w:instrText>
            </w:r>
            <w:r w:rsidR="00122C3C">
              <w:rPr>
                <w:lang w:val="en-US"/>
              </w:rPr>
              <w:instrText>Verlag</w:instrText>
            </w:r>
            <w:r w:rsidR="00122C3C" w:rsidRPr="009639EB">
              <w:instrText>","</w:instrText>
            </w:r>
            <w:r w:rsidR="00122C3C">
              <w:rPr>
                <w:lang w:val="en-US"/>
              </w:rPr>
              <w:instrText>title</w:instrText>
            </w:r>
            <w:r w:rsidR="00122C3C" w:rsidRPr="009639EB">
              <w:instrText>":"</w:instrText>
            </w:r>
            <w:r w:rsidR="00122C3C">
              <w:rPr>
                <w:lang w:val="en-US"/>
              </w:rPr>
              <w:instrText>High</w:instrText>
            </w:r>
            <w:r w:rsidR="00122C3C" w:rsidRPr="009639EB">
              <w:instrText>-</w:instrText>
            </w:r>
            <w:r w:rsidR="00122C3C">
              <w:rPr>
                <w:lang w:val="en-US"/>
              </w:rPr>
              <w:instrText>dose</w:instrText>
            </w:r>
            <w:r w:rsidR="00122C3C" w:rsidRPr="009639EB">
              <w:instrText xml:space="preserve"> </w:instrText>
            </w:r>
            <w:r w:rsidR="00122C3C">
              <w:rPr>
                <w:lang w:val="en-US"/>
              </w:rPr>
              <w:instrText>cytosine</w:instrText>
            </w:r>
            <w:r w:rsidR="00122C3C" w:rsidRPr="009639EB">
              <w:instrText xml:space="preserve"> </w:instrText>
            </w:r>
            <w:r w:rsidR="00122C3C">
              <w:rPr>
                <w:lang w:val="en-US"/>
              </w:rPr>
              <w:instrText>arabinoside</w:instrText>
            </w:r>
            <w:r w:rsidR="00122C3C" w:rsidRPr="009639EB">
              <w:instrText xml:space="preserve"> </w:instrText>
            </w:r>
            <w:r w:rsidR="00122C3C">
              <w:rPr>
                <w:lang w:val="en-US"/>
              </w:rPr>
              <w:instrText>and</w:instrText>
            </w:r>
            <w:r w:rsidR="00122C3C" w:rsidRPr="009639EB">
              <w:instrText xml:space="preserve"> </w:instrText>
            </w:r>
            <w:r w:rsidR="00122C3C">
              <w:rPr>
                <w:lang w:val="en-US"/>
              </w:rPr>
              <w:instrText>daunorubicin</w:instrText>
            </w:r>
            <w:r w:rsidR="00122C3C" w:rsidRPr="009639EB">
              <w:instrText xml:space="preserve"> </w:instrText>
            </w:r>
            <w:r w:rsidR="00122C3C">
              <w:rPr>
                <w:lang w:val="en-US"/>
              </w:rPr>
              <w:instrText>postremission</w:instrText>
            </w:r>
            <w:r w:rsidR="00122C3C" w:rsidRPr="009639EB">
              <w:instrText xml:space="preserve"> </w:instrText>
            </w:r>
            <w:r w:rsidR="00122C3C">
              <w:rPr>
                <w:lang w:val="en-US"/>
              </w:rPr>
              <w:instrText>therapy</w:instrText>
            </w:r>
            <w:r w:rsidR="00122C3C" w:rsidRPr="009639EB">
              <w:instrText xml:space="preserve"> </w:instrText>
            </w:r>
            <w:r w:rsidR="00122C3C">
              <w:rPr>
                <w:lang w:val="en-US"/>
              </w:rPr>
              <w:instrText>in</w:instrText>
            </w:r>
            <w:r w:rsidR="00122C3C" w:rsidRPr="009639EB">
              <w:instrText xml:space="preserve"> </w:instrText>
            </w:r>
            <w:r w:rsidR="00122C3C">
              <w:rPr>
                <w:lang w:val="en-US"/>
              </w:rPr>
              <w:instrText>adults</w:instrText>
            </w:r>
            <w:r w:rsidR="00122C3C" w:rsidRPr="009639EB">
              <w:instrText xml:space="preserve"> </w:instrText>
            </w:r>
            <w:r w:rsidR="00122C3C">
              <w:rPr>
                <w:lang w:val="en-US"/>
              </w:rPr>
              <w:instrText>with</w:instrText>
            </w:r>
            <w:r w:rsidR="00122C3C" w:rsidRPr="009639EB">
              <w:instrText xml:space="preserve"> </w:instrText>
            </w:r>
            <w:r w:rsidR="00122C3C">
              <w:rPr>
                <w:lang w:val="en-US"/>
              </w:rPr>
              <w:instrText>de</w:instrText>
            </w:r>
            <w:r w:rsidR="00122C3C" w:rsidRPr="009639EB">
              <w:instrText xml:space="preserve"> </w:instrText>
            </w:r>
            <w:r w:rsidR="00122C3C">
              <w:rPr>
                <w:lang w:val="en-US"/>
              </w:rPr>
              <w:instrText>novo</w:instrText>
            </w:r>
            <w:r w:rsidR="00122C3C" w:rsidRPr="009639EB">
              <w:instrText xml:space="preserve"> </w:instrText>
            </w:r>
            <w:r w:rsidR="00122C3C">
              <w:rPr>
                <w:lang w:val="en-US"/>
              </w:rPr>
              <w:instrText>acute</w:instrText>
            </w:r>
            <w:r w:rsidR="00122C3C" w:rsidRPr="009639EB">
              <w:instrText xml:space="preserve"> </w:instrText>
            </w:r>
            <w:r w:rsidR="00122C3C">
              <w:rPr>
                <w:lang w:val="en-US"/>
              </w:rPr>
              <w:instrText>myeloid</w:instrText>
            </w:r>
            <w:r w:rsidR="00122C3C" w:rsidRPr="009639EB">
              <w:instrText xml:space="preserve"> </w:instrText>
            </w:r>
            <w:r w:rsidR="00122C3C">
              <w:rPr>
                <w:lang w:val="en-US"/>
              </w:rPr>
              <w:instrText>leukemia</w:instrText>
            </w:r>
            <w:r w:rsidR="00122C3C" w:rsidRPr="009639EB">
              <w:instrText xml:space="preserve"> - </w:instrText>
            </w:r>
            <w:r w:rsidR="00122C3C">
              <w:rPr>
                <w:lang w:val="en-US"/>
              </w:rPr>
              <w:instrText>Long</w:instrText>
            </w:r>
            <w:r w:rsidR="00122C3C" w:rsidRPr="009639EB">
              <w:instrText>-</w:instrText>
            </w:r>
            <w:r w:rsidR="00122C3C">
              <w:rPr>
                <w:lang w:val="en-US"/>
              </w:rPr>
              <w:instrText>term</w:instrText>
            </w:r>
            <w:r w:rsidR="00122C3C" w:rsidRPr="009639EB">
              <w:instrText xml:space="preserve"> </w:instrText>
            </w:r>
            <w:r w:rsidR="00122C3C">
              <w:rPr>
                <w:lang w:val="en-US"/>
              </w:rPr>
              <w:instrText>follow</w:instrText>
            </w:r>
            <w:r w:rsidR="00122C3C" w:rsidRPr="009639EB">
              <w:instrText>-</w:instrText>
            </w:r>
            <w:r w:rsidR="00122C3C">
              <w:rPr>
                <w:lang w:val="en-US"/>
              </w:rPr>
              <w:instrText>up</w:instrText>
            </w:r>
            <w:r w:rsidR="00122C3C" w:rsidRPr="009639EB">
              <w:instrText xml:space="preserve"> </w:instrText>
            </w:r>
            <w:r w:rsidR="00122C3C">
              <w:rPr>
                <w:lang w:val="en-US"/>
              </w:rPr>
              <w:instrText>of</w:instrText>
            </w:r>
            <w:r w:rsidR="00122C3C" w:rsidRPr="009639EB">
              <w:instrText xml:space="preserve"> </w:instrText>
            </w:r>
            <w:r w:rsidR="00122C3C">
              <w:rPr>
                <w:lang w:val="en-US"/>
              </w:rPr>
              <w:instrText>a</w:instrText>
            </w:r>
            <w:r w:rsidR="00122C3C" w:rsidRPr="009639EB">
              <w:instrText xml:space="preserve"> </w:instrText>
            </w:r>
            <w:r w:rsidR="00122C3C">
              <w:rPr>
                <w:lang w:val="en-US"/>
              </w:rPr>
              <w:instrText>prospective</w:instrText>
            </w:r>
            <w:r w:rsidR="00122C3C" w:rsidRPr="009639EB">
              <w:instrText xml:space="preserve"> </w:instrText>
            </w:r>
            <w:r w:rsidR="00122C3C">
              <w:rPr>
                <w:lang w:val="en-US"/>
              </w:rPr>
              <w:instrText>multicenter</w:instrText>
            </w:r>
            <w:r w:rsidR="00122C3C" w:rsidRPr="009639EB">
              <w:instrText xml:space="preserve"> </w:instrText>
            </w:r>
            <w:r w:rsidR="00122C3C">
              <w:rPr>
                <w:lang w:val="en-US"/>
              </w:rPr>
              <w:instrText>trial</w:instrText>
            </w:r>
            <w:r w:rsidR="00122C3C" w:rsidRPr="009639EB">
              <w:instrText>","</w:instrText>
            </w:r>
            <w:r w:rsidR="00122C3C">
              <w:rPr>
                <w:lang w:val="en-US"/>
              </w:rPr>
              <w:instrText>type</w:instrText>
            </w:r>
            <w:r w:rsidR="00122C3C" w:rsidRPr="009639EB">
              <w:instrText>":"</w:instrText>
            </w:r>
            <w:r w:rsidR="00122C3C">
              <w:rPr>
                <w:lang w:val="en-US"/>
              </w:rPr>
              <w:instrText>article</w:instrText>
            </w:r>
            <w:r w:rsidR="00122C3C" w:rsidRPr="009639EB">
              <w:instrText>-</w:instrText>
            </w:r>
            <w:r w:rsidR="00122C3C">
              <w:rPr>
                <w:lang w:val="en-US"/>
              </w:rPr>
              <w:instrText>journal</w:instrText>
            </w:r>
            <w:r w:rsidR="00122C3C" w:rsidRPr="009639EB">
              <w:instrText>","</w:instrText>
            </w:r>
            <w:r w:rsidR="00122C3C">
              <w:rPr>
                <w:lang w:val="en-US"/>
              </w:rPr>
              <w:instrText>volume</w:instrText>
            </w:r>
            <w:r w:rsidR="00122C3C" w:rsidRPr="009639EB">
              <w:instrText>":"71"},"</w:instrText>
            </w:r>
            <w:r w:rsidR="00122C3C">
              <w:rPr>
                <w:lang w:val="en-US"/>
              </w:rPr>
              <w:instrText>uris</w:instrText>
            </w:r>
            <w:r w:rsidR="00122C3C" w:rsidRPr="009639EB">
              <w:instrText>":["</w:instrText>
            </w:r>
            <w:r w:rsidR="00122C3C">
              <w:rPr>
                <w:lang w:val="en-US"/>
              </w:rPr>
              <w:instrText>http</w:instrText>
            </w:r>
            <w:r w:rsidR="00122C3C" w:rsidRPr="009639EB">
              <w:instrText>://</w:instrText>
            </w:r>
            <w:r w:rsidR="00122C3C">
              <w:rPr>
                <w:lang w:val="en-US"/>
              </w:rPr>
              <w:instrText>www</w:instrText>
            </w:r>
            <w:r w:rsidR="00122C3C" w:rsidRPr="009639EB">
              <w:instrText>.</w:instrText>
            </w:r>
            <w:r w:rsidR="00122C3C">
              <w:rPr>
                <w:lang w:val="en-US"/>
              </w:rPr>
              <w:instrText>mendeley</w:instrText>
            </w:r>
            <w:r w:rsidR="00122C3C" w:rsidRPr="009639EB">
              <w:instrText>.</w:instrText>
            </w:r>
            <w:r w:rsidR="00122C3C">
              <w:rPr>
                <w:lang w:val="en-US"/>
              </w:rPr>
              <w:instrText>com</w:instrText>
            </w:r>
            <w:r w:rsidR="00122C3C" w:rsidRPr="009639EB">
              <w:instrText>/</w:instrText>
            </w:r>
            <w:r w:rsidR="00122C3C">
              <w:rPr>
                <w:lang w:val="en-US"/>
              </w:rPr>
              <w:instrText>documents</w:instrText>
            </w:r>
            <w:r w:rsidR="00122C3C" w:rsidRPr="009639EB">
              <w:instrText>/?</w:instrText>
            </w:r>
            <w:r w:rsidR="00122C3C">
              <w:rPr>
                <w:lang w:val="en-US"/>
              </w:rPr>
              <w:instrText>uuid</w:instrText>
            </w:r>
            <w:r w:rsidR="00122C3C" w:rsidRPr="009639EB">
              <w:instrText>=</w:instrText>
            </w:r>
            <w:r w:rsidR="00122C3C">
              <w:rPr>
                <w:lang w:val="en-US"/>
              </w:rPr>
              <w:instrText>d</w:instrText>
            </w:r>
            <w:r w:rsidR="00122C3C" w:rsidRPr="009639EB">
              <w:instrText>9</w:instrText>
            </w:r>
            <w:r w:rsidR="00122C3C">
              <w:rPr>
                <w:lang w:val="en-US"/>
              </w:rPr>
              <w:instrText>b</w:instrText>
            </w:r>
            <w:r w:rsidR="00122C3C" w:rsidRPr="009639EB">
              <w:instrText>1890</w:instrText>
            </w:r>
            <w:r w:rsidR="00122C3C">
              <w:rPr>
                <w:lang w:val="en-US"/>
              </w:rPr>
              <w:instrText>b</w:instrText>
            </w:r>
            <w:r w:rsidR="00122C3C" w:rsidRPr="009639EB">
              <w:instrText>-</w:instrText>
            </w:r>
            <w:r w:rsidR="00122C3C">
              <w:rPr>
                <w:lang w:val="en-US"/>
              </w:rPr>
              <w:instrText>d</w:instrText>
            </w:r>
            <w:r w:rsidR="00122C3C" w:rsidRPr="009639EB">
              <w:instrText>57</w:instrText>
            </w:r>
            <w:r w:rsidR="00122C3C">
              <w:rPr>
                <w:lang w:val="en-US"/>
              </w:rPr>
              <w:instrText>e</w:instrText>
            </w:r>
            <w:r w:rsidR="00122C3C" w:rsidRPr="009639EB">
              <w:instrText>-3422-</w:instrText>
            </w:r>
            <w:r w:rsidR="00122C3C">
              <w:rPr>
                <w:lang w:val="en-US"/>
              </w:rPr>
              <w:instrText>b</w:instrText>
            </w:r>
            <w:r w:rsidR="00122C3C" w:rsidRPr="009639EB">
              <w:instrText>814-</w:instrText>
            </w:r>
            <w:r w:rsidR="00122C3C">
              <w:rPr>
                <w:lang w:val="en-US"/>
              </w:rPr>
              <w:instrText>acfc</w:instrText>
            </w:r>
            <w:r w:rsidR="00122C3C" w:rsidRPr="009639EB">
              <w:instrText>9</w:instrText>
            </w:r>
            <w:r w:rsidR="00122C3C">
              <w:rPr>
                <w:lang w:val="en-US"/>
              </w:rPr>
              <w:instrText>fae</w:instrText>
            </w:r>
            <w:r w:rsidR="00122C3C" w:rsidRPr="009639EB">
              <w:instrText>4</w:instrText>
            </w:r>
            <w:r w:rsidR="00122C3C">
              <w:rPr>
                <w:lang w:val="en-US"/>
              </w:rPr>
              <w:instrText>e</w:instrText>
            </w:r>
            <w:r w:rsidR="00122C3C" w:rsidRPr="009639EB">
              <w:instrText>75"]}],"</w:instrText>
            </w:r>
            <w:r w:rsidR="00122C3C">
              <w:rPr>
                <w:lang w:val="en-US"/>
              </w:rPr>
              <w:instrText>mendeley</w:instrText>
            </w:r>
            <w:r w:rsidR="00122C3C" w:rsidRPr="009639EB">
              <w:instrText>":{"</w:instrText>
            </w:r>
            <w:r w:rsidR="00122C3C">
              <w:rPr>
                <w:lang w:val="en-US"/>
              </w:rPr>
              <w:instrText>formattedCitation</w:instrText>
            </w:r>
            <w:r w:rsidR="00122C3C" w:rsidRPr="009639EB">
              <w:instrText>":"[165]","</w:instrText>
            </w:r>
            <w:r w:rsidR="00122C3C">
              <w:rPr>
                <w:lang w:val="en-US"/>
              </w:rPr>
              <w:instrText>plainTextFormattedCitation</w:instrText>
            </w:r>
            <w:r w:rsidR="00122C3C" w:rsidRPr="009639EB">
              <w:instrText>":"[165]","</w:instrText>
            </w:r>
            <w:r w:rsidR="00122C3C">
              <w:rPr>
                <w:lang w:val="en-US"/>
              </w:rPr>
              <w:instrText>previouslyFormattedCitation</w:instrText>
            </w:r>
            <w:r w:rsidR="00122C3C" w:rsidRPr="009639EB">
              <w:instrText>":"[165]"},"</w:instrText>
            </w:r>
            <w:r w:rsidR="00122C3C">
              <w:rPr>
                <w:lang w:val="en-US"/>
              </w:rPr>
              <w:instrText>properties</w:instrText>
            </w:r>
            <w:r w:rsidR="00122C3C" w:rsidRPr="009639EB">
              <w:instrText>":{"</w:instrText>
            </w:r>
            <w:r w:rsidR="00122C3C">
              <w:rPr>
                <w:lang w:val="en-US"/>
              </w:rPr>
              <w:instrText>noteIndex</w:instrText>
            </w:r>
            <w:r w:rsidR="00122C3C" w:rsidRPr="009639EB">
              <w:instrText>":0},"</w:instrText>
            </w:r>
            <w:r w:rsidR="00122C3C">
              <w:rPr>
                <w:lang w:val="en-US"/>
              </w:rPr>
              <w:instrText>schema</w:instrText>
            </w:r>
            <w:r w:rsidR="00122C3C" w:rsidRPr="009639EB">
              <w:instrText>":"</w:instrText>
            </w:r>
            <w:r w:rsidR="00122C3C">
              <w:rPr>
                <w:lang w:val="en-US"/>
              </w:rPr>
              <w:instrText>https</w:instrText>
            </w:r>
            <w:r w:rsidR="00122C3C" w:rsidRPr="009639EB">
              <w:instrText>://</w:instrText>
            </w:r>
            <w:r w:rsidR="00122C3C">
              <w:rPr>
                <w:lang w:val="en-US"/>
              </w:rPr>
              <w:instrText>github</w:instrText>
            </w:r>
            <w:r w:rsidR="00122C3C" w:rsidRPr="009639EB">
              <w:instrText>.</w:instrText>
            </w:r>
            <w:r w:rsidR="00122C3C">
              <w:rPr>
                <w:lang w:val="en-US"/>
              </w:rPr>
              <w:instrText>com</w:instrText>
            </w:r>
            <w:r w:rsidR="00122C3C" w:rsidRPr="009639EB">
              <w:instrText>/</w:instrText>
            </w:r>
            <w:r w:rsidR="00122C3C">
              <w:rPr>
                <w:lang w:val="en-US"/>
              </w:rPr>
              <w:instrText>citation</w:instrText>
            </w:r>
            <w:r w:rsidR="00122C3C" w:rsidRPr="009639EB">
              <w:instrText>-</w:instrText>
            </w:r>
            <w:r w:rsidR="00122C3C">
              <w:rPr>
                <w:lang w:val="en-US"/>
              </w:rPr>
              <w:instrText>style</w:instrText>
            </w:r>
            <w:r w:rsidR="00122C3C" w:rsidRPr="009639EB">
              <w:instrText>-</w:instrText>
            </w:r>
            <w:r w:rsidR="00122C3C">
              <w:rPr>
                <w:lang w:val="en-US"/>
              </w:rPr>
              <w:instrText>language</w:instrText>
            </w:r>
            <w:r w:rsidR="00122C3C" w:rsidRPr="009639EB">
              <w:instrText>/</w:instrText>
            </w:r>
            <w:r w:rsidR="00122C3C">
              <w:rPr>
                <w:lang w:val="en-US"/>
              </w:rPr>
              <w:instrText>schema</w:instrText>
            </w:r>
            <w:r w:rsidR="00122C3C" w:rsidRPr="009639EB">
              <w:instrText>/</w:instrText>
            </w:r>
            <w:r w:rsidR="00122C3C">
              <w:rPr>
                <w:lang w:val="en-US"/>
              </w:rPr>
              <w:instrText>raw</w:instrText>
            </w:r>
            <w:r w:rsidR="00122C3C" w:rsidRPr="009639EB">
              <w:instrText>/</w:instrText>
            </w:r>
            <w:r w:rsidR="00122C3C">
              <w:rPr>
                <w:lang w:val="en-US"/>
              </w:rPr>
              <w:instrText>master</w:instrText>
            </w:r>
            <w:r w:rsidR="00122C3C" w:rsidRPr="009639EB">
              <w:instrText>/</w:instrText>
            </w:r>
            <w:r w:rsidR="00122C3C">
              <w:rPr>
                <w:lang w:val="en-US"/>
              </w:rPr>
              <w:instrText>csl</w:instrText>
            </w:r>
            <w:r w:rsidR="00122C3C" w:rsidRPr="009639EB">
              <w:instrText>-</w:instrText>
            </w:r>
            <w:r w:rsidR="00122C3C">
              <w:rPr>
                <w:lang w:val="en-US"/>
              </w:rPr>
              <w:instrText>citation</w:instrText>
            </w:r>
            <w:r w:rsidR="00122C3C" w:rsidRPr="009639EB">
              <w:instrText>.</w:instrText>
            </w:r>
            <w:r w:rsidR="00122C3C">
              <w:rPr>
                <w:lang w:val="en-US"/>
              </w:rPr>
              <w:instrText>json</w:instrText>
            </w:r>
            <w:r w:rsidR="00122C3C" w:rsidRPr="009639EB">
              <w:instrText>"}</w:instrText>
            </w:r>
            <w:r w:rsidR="002045FE" w:rsidRPr="00ED0774">
              <w:rPr>
                <w:lang w:val="en-US"/>
              </w:rPr>
              <w:fldChar w:fldCharType="separate"/>
            </w:r>
            <w:r w:rsidR="00BF3043" w:rsidRPr="00BF3043">
              <w:rPr>
                <w:noProof/>
              </w:rPr>
              <w:t>[165]</w:t>
            </w:r>
            <w:r w:rsidR="002045FE" w:rsidRPr="00ED0774">
              <w:rPr>
                <w:lang w:val="en-US"/>
              </w:rPr>
              <w:fldChar w:fldCharType="end"/>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06E5ECD" w14:textId="77777777" w:rsidR="00500D21" w:rsidRPr="00ED0774" w:rsidRDefault="00EA580A" w:rsidP="00F0118E">
            <w:pPr>
              <w:ind w:firstLine="247"/>
            </w:pPr>
            <w:r w:rsidRPr="00ED0774">
              <w:t>#</w:t>
            </w:r>
            <w:r w:rsidR="00500D21" w:rsidRPr="00ED0774">
              <w:t>Цитарабин**</w:t>
            </w:r>
            <w:r w:rsidR="00926681" w:rsidRPr="00ED0774">
              <w:t xml:space="preserve"> </w:t>
            </w:r>
            <w:r w:rsidR="00500D21" w:rsidRPr="00ED0774">
              <w:t>3</w:t>
            </w:r>
            <w:r w:rsidR="00926681" w:rsidRPr="00ED0774">
              <w:t xml:space="preserve"> </w:t>
            </w:r>
            <w:r w:rsidR="00500D21" w:rsidRPr="00ED0774">
              <w:t>г/м</w:t>
            </w:r>
            <w:r w:rsidR="00500D21" w:rsidRPr="00ED0774">
              <w:rPr>
                <w:vertAlign w:val="superscript"/>
              </w:rPr>
              <w:t>2</w:t>
            </w:r>
            <w:r w:rsidR="00926681" w:rsidRPr="00ED0774">
              <w:t xml:space="preserve"> </w:t>
            </w:r>
            <w:r w:rsidR="00500D21" w:rsidRPr="00ED0774">
              <w:t>в/в</w:t>
            </w:r>
            <w:r w:rsidR="00926681" w:rsidRPr="00ED0774">
              <w:t xml:space="preserve"> </w:t>
            </w:r>
            <w:r w:rsidR="00500D21" w:rsidRPr="00ED0774">
              <w:t>2</w:t>
            </w:r>
            <w:r w:rsidR="00926681" w:rsidRPr="00ED0774">
              <w:t xml:space="preserve"> </w:t>
            </w:r>
            <w:r w:rsidR="00500D21" w:rsidRPr="00ED0774">
              <w:t>раза</w:t>
            </w:r>
            <w:r w:rsidR="00926681" w:rsidRPr="00ED0774">
              <w:t xml:space="preserve"> </w:t>
            </w:r>
            <w:r w:rsidR="00500D21" w:rsidRPr="00ED0774">
              <w:t>в</w:t>
            </w:r>
            <w:r w:rsidR="00926681" w:rsidRPr="00ED0774">
              <w:t xml:space="preserve"> </w:t>
            </w:r>
            <w:r w:rsidR="00500D21" w:rsidRPr="00ED0774">
              <w:t>день</w:t>
            </w:r>
            <w:r w:rsidR="00926681" w:rsidRPr="00ED0774">
              <w:t xml:space="preserve"> </w:t>
            </w:r>
            <w:r w:rsidR="00500D21" w:rsidRPr="00ED0774">
              <w:t>2-часовая</w:t>
            </w:r>
            <w:r w:rsidR="00926681" w:rsidRPr="00ED0774">
              <w:t xml:space="preserve"> </w:t>
            </w:r>
            <w:r w:rsidR="00500D21" w:rsidRPr="00ED0774">
              <w:t>инфузия</w:t>
            </w:r>
            <w:r w:rsidR="00926681" w:rsidRPr="00ED0774">
              <w:t xml:space="preserve"> </w:t>
            </w:r>
            <w:r w:rsidR="00BB0804" w:rsidRPr="00ED0774">
              <w:t>в</w:t>
            </w:r>
            <w:r w:rsidR="00926681" w:rsidRPr="00ED0774">
              <w:t xml:space="preserve"> </w:t>
            </w:r>
            <w:r w:rsidR="00500D21" w:rsidRPr="00ED0774">
              <w:t>1</w:t>
            </w:r>
            <w:r w:rsidR="00BB0804" w:rsidRPr="00ED0774">
              <w:t>–</w:t>
            </w:r>
            <w:r w:rsidR="00500D21" w:rsidRPr="00ED0774">
              <w:t>4</w:t>
            </w:r>
            <w:r w:rsidR="00BB0804" w:rsidRPr="00ED0774">
              <w:t>-й</w:t>
            </w:r>
            <w:r w:rsidR="00926681" w:rsidRPr="00ED0774">
              <w:t xml:space="preserve"> </w:t>
            </w:r>
            <w:r w:rsidR="00500D21" w:rsidRPr="00ED0774">
              <w:t>дни</w:t>
            </w:r>
          </w:p>
          <w:p w14:paraId="3537C2D7" w14:textId="77777777" w:rsidR="00500D21" w:rsidRPr="00ED0774" w:rsidRDefault="00500D21" w:rsidP="00F0118E">
            <w:pPr>
              <w:ind w:firstLine="247"/>
            </w:pPr>
            <w:r w:rsidRPr="00ED0774">
              <w:t>Даунорубицин**</w:t>
            </w:r>
            <w:r w:rsidR="00926681" w:rsidRPr="00ED0774">
              <w:t xml:space="preserve"> </w:t>
            </w:r>
            <w:r w:rsidRPr="00ED0774">
              <w:t>45</w:t>
            </w:r>
            <w:r w:rsidR="00926681" w:rsidRPr="00ED0774">
              <w:t xml:space="preserve"> </w:t>
            </w:r>
            <w:r w:rsidRPr="00ED0774">
              <w:t>мг/м</w:t>
            </w:r>
            <w:r w:rsidRPr="00ED0774">
              <w:rPr>
                <w:vertAlign w:val="superscript"/>
              </w:rPr>
              <w:t>2</w:t>
            </w:r>
            <w:r w:rsidR="00926681" w:rsidRPr="00ED0774">
              <w:rPr>
                <w:vertAlign w:val="superscript"/>
              </w:rPr>
              <w:t xml:space="preserve"> </w:t>
            </w:r>
            <w:r w:rsidRPr="00ED0774">
              <w:t>в/в</w:t>
            </w:r>
            <w:r w:rsidR="00926681" w:rsidRPr="00ED0774">
              <w:t xml:space="preserve"> </w:t>
            </w:r>
            <w:r w:rsidRPr="00ED0774">
              <w:t>1</w:t>
            </w:r>
            <w:r w:rsidR="00926681" w:rsidRPr="00ED0774">
              <w:t xml:space="preserve"> </w:t>
            </w:r>
            <w:r w:rsidRPr="00ED0774">
              <w:t>раз</w:t>
            </w:r>
            <w:r w:rsidR="00926681" w:rsidRPr="00ED0774">
              <w:t xml:space="preserve"> </w:t>
            </w:r>
            <w:r w:rsidRPr="00ED0774">
              <w:t>в</w:t>
            </w:r>
            <w:r w:rsidR="00926681" w:rsidRPr="00ED0774">
              <w:t xml:space="preserve"> </w:t>
            </w:r>
            <w:r w:rsidRPr="00ED0774">
              <w:t>день</w:t>
            </w:r>
            <w:r w:rsidR="00926681" w:rsidRPr="00ED0774">
              <w:t xml:space="preserve"> </w:t>
            </w:r>
            <w:r w:rsidRPr="00ED0774">
              <w:t>в</w:t>
            </w:r>
            <w:r w:rsidR="00926681" w:rsidRPr="00ED0774">
              <w:t xml:space="preserve"> </w:t>
            </w:r>
            <w:r w:rsidRPr="00ED0774">
              <w:t>3</w:t>
            </w:r>
            <w:r w:rsidR="00E41799" w:rsidRPr="00ED0774">
              <w:t>–</w:t>
            </w:r>
            <w:r w:rsidRPr="00ED0774">
              <w:t>5-й</w:t>
            </w:r>
            <w:r w:rsidR="00926681" w:rsidRPr="00ED0774">
              <w:t xml:space="preserve"> </w:t>
            </w:r>
            <w:r w:rsidRPr="00ED0774">
              <w:t>дни</w:t>
            </w:r>
          </w:p>
        </w:tc>
      </w:tr>
      <w:tr w:rsidR="00500D21" w:rsidRPr="00ED0774" w14:paraId="5C7BA3BC" w14:textId="77777777" w:rsidTr="003052CD">
        <w:trPr>
          <w:gridAfter w:val="1"/>
          <w:wAfter w:w="6"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5AFB0163" w14:textId="77777777" w:rsidR="00500D21" w:rsidRPr="00ED0774" w:rsidRDefault="00500D21" w:rsidP="00F0118E">
            <w:pPr>
              <w:jc w:val="center"/>
            </w:pPr>
            <w:r w:rsidRPr="00ED0774">
              <w:t>НА</w:t>
            </w:r>
            <w:r w:rsidRPr="00ED0774">
              <w:rPr>
                <w:lang w:val="en-US"/>
              </w:rPr>
              <w:t>D</w:t>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A7124B4" w14:textId="77777777" w:rsidR="00500D21" w:rsidRPr="00ED0774" w:rsidRDefault="00EA580A" w:rsidP="00F0118E">
            <w:pPr>
              <w:ind w:firstLine="247"/>
            </w:pPr>
            <w:r w:rsidRPr="00ED0774">
              <w:t>#</w:t>
            </w:r>
            <w:r w:rsidR="00500D21" w:rsidRPr="00ED0774">
              <w:t>Цитарабин**</w:t>
            </w:r>
            <w:r w:rsidR="00926681" w:rsidRPr="00ED0774">
              <w:t xml:space="preserve"> </w:t>
            </w:r>
            <w:r w:rsidR="00500D21" w:rsidRPr="00ED0774">
              <w:t>3</w:t>
            </w:r>
            <w:r w:rsidR="00926681" w:rsidRPr="00ED0774">
              <w:t xml:space="preserve"> </w:t>
            </w:r>
            <w:r w:rsidR="00500D21" w:rsidRPr="00ED0774">
              <w:t>г/м</w:t>
            </w:r>
            <w:r w:rsidR="00500D21" w:rsidRPr="00ED0774">
              <w:rPr>
                <w:vertAlign w:val="superscript"/>
              </w:rPr>
              <w:t>2</w:t>
            </w:r>
            <w:r w:rsidR="00926681" w:rsidRPr="00ED0774">
              <w:t xml:space="preserve"> </w:t>
            </w:r>
            <w:r w:rsidR="00500D21" w:rsidRPr="00ED0774">
              <w:t>в/в</w:t>
            </w:r>
            <w:r w:rsidR="00926681" w:rsidRPr="00ED0774">
              <w:t xml:space="preserve"> </w:t>
            </w:r>
            <w:r w:rsidR="00500D21" w:rsidRPr="00ED0774">
              <w:t>2</w:t>
            </w:r>
            <w:r w:rsidR="00926681" w:rsidRPr="00ED0774">
              <w:t xml:space="preserve"> </w:t>
            </w:r>
            <w:r w:rsidR="00500D21" w:rsidRPr="00ED0774">
              <w:t>раза</w:t>
            </w:r>
            <w:r w:rsidR="00926681" w:rsidRPr="00ED0774">
              <w:t xml:space="preserve"> </w:t>
            </w:r>
            <w:r w:rsidR="00500D21" w:rsidRPr="00ED0774">
              <w:t>в</w:t>
            </w:r>
            <w:r w:rsidR="00926681" w:rsidRPr="00ED0774">
              <w:t xml:space="preserve"> </w:t>
            </w:r>
            <w:r w:rsidR="00500D21" w:rsidRPr="00ED0774">
              <w:t>день</w:t>
            </w:r>
            <w:r w:rsidR="00926681" w:rsidRPr="00ED0774">
              <w:t xml:space="preserve"> </w:t>
            </w:r>
            <w:r w:rsidR="00500D21" w:rsidRPr="00ED0774">
              <w:t>2-часовая</w:t>
            </w:r>
            <w:r w:rsidR="00926681" w:rsidRPr="00ED0774">
              <w:t xml:space="preserve"> </w:t>
            </w:r>
            <w:r w:rsidR="00500D21" w:rsidRPr="00ED0774">
              <w:t>инфузия</w:t>
            </w:r>
            <w:r w:rsidR="00926681" w:rsidRPr="00ED0774">
              <w:t xml:space="preserve"> </w:t>
            </w:r>
            <w:r w:rsidR="00500D21" w:rsidRPr="00ED0774">
              <w:t>в</w:t>
            </w:r>
            <w:r w:rsidR="00926681" w:rsidRPr="00ED0774">
              <w:t xml:space="preserve"> </w:t>
            </w:r>
            <w:r w:rsidR="00500D21" w:rsidRPr="00ED0774">
              <w:t>1</w:t>
            </w:r>
            <w:r w:rsidR="00E41799" w:rsidRPr="00ED0774">
              <w:t>–</w:t>
            </w:r>
            <w:r w:rsidR="00500D21" w:rsidRPr="00ED0774">
              <w:t>5-й</w:t>
            </w:r>
            <w:r w:rsidR="00926681" w:rsidRPr="00ED0774">
              <w:t xml:space="preserve"> </w:t>
            </w:r>
            <w:r w:rsidR="00500D21" w:rsidRPr="00ED0774">
              <w:t>дни</w:t>
            </w:r>
          </w:p>
          <w:p w14:paraId="119A0342" w14:textId="77777777" w:rsidR="00500D21" w:rsidRPr="00ED0774" w:rsidRDefault="00500D21" w:rsidP="00F0118E">
            <w:pPr>
              <w:ind w:firstLine="247"/>
            </w:pPr>
            <w:r w:rsidRPr="00ED0774">
              <w:t>Даунорубицин**</w:t>
            </w:r>
            <w:r w:rsidR="00926681" w:rsidRPr="00ED0774">
              <w:t xml:space="preserve"> </w:t>
            </w:r>
            <w:r w:rsidRPr="00ED0774">
              <w:t>45</w:t>
            </w:r>
            <w:r w:rsidR="00926681" w:rsidRPr="00ED0774">
              <w:t xml:space="preserve"> </w:t>
            </w:r>
            <w:r w:rsidRPr="00ED0774">
              <w:t>мг/м</w:t>
            </w:r>
            <w:r w:rsidRPr="00ED0774">
              <w:rPr>
                <w:vertAlign w:val="superscript"/>
              </w:rPr>
              <w:t>2</w:t>
            </w:r>
            <w:r w:rsidR="00926681" w:rsidRPr="00ED0774">
              <w:rPr>
                <w:vertAlign w:val="superscript"/>
              </w:rPr>
              <w:t xml:space="preserve"> </w:t>
            </w:r>
            <w:r w:rsidRPr="00ED0774">
              <w:t>в/в</w:t>
            </w:r>
            <w:r w:rsidR="00926681" w:rsidRPr="00ED0774">
              <w:t xml:space="preserve"> </w:t>
            </w:r>
            <w:r w:rsidRPr="00ED0774">
              <w:t>1</w:t>
            </w:r>
            <w:r w:rsidR="00926681" w:rsidRPr="00ED0774">
              <w:t xml:space="preserve"> </w:t>
            </w:r>
            <w:r w:rsidRPr="00ED0774">
              <w:t>раз</w:t>
            </w:r>
            <w:r w:rsidR="00926681" w:rsidRPr="00ED0774">
              <w:t xml:space="preserve"> </w:t>
            </w:r>
            <w:r w:rsidRPr="00ED0774">
              <w:t>в</w:t>
            </w:r>
            <w:r w:rsidR="00926681" w:rsidRPr="00ED0774">
              <w:t xml:space="preserve"> </w:t>
            </w:r>
            <w:r w:rsidRPr="00ED0774">
              <w:t>день</w:t>
            </w:r>
            <w:r w:rsidR="00926681" w:rsidRPr="00ED0774">
              <w:t xml:space="preserve"> </w:t>
            </w:r>
            <w:r w:rsidRPr="00ED0774">
              <w:t>в</w:t>
            </w:r>
            <w:r w:rsidR="00926681" w:rsidRPr="00ED0774">
              <w:t xml:space="preserve"> </w:t>
            </w:r>
            <w:r w:rsidRPr="00ED0774">
              <w:t>3</w:t>
            </w:r>
            <w:r w:rsidR="00E41799" w:rsidRPr="00ED0774">
              <w:t>–</w:t>
            </w:r>
            <w:r w:rsidRPr="00ED0774">
              <w:t>5-й</w:t>
            </w:r>
            <w:r w:rsidR="00926681" w:rsidRPr="00ED0774">
              <w:t xml:space="preserve"> </w:t>
            </w:r>
            <w:r w:rsidRPr="00ED0774">
              <w:t>дни</w:t>
            </w:r>
          </w:p>
        </w:tc>
      </w:tr>
      <w:tr w:rsidR="00500D21" w:rsidRPr="00ED0774" w14:paraId="192619A3" w14:textId="77777777" w:rsidTr="003052CD">
        <w:trPr>
          <w:gridAfter w:val="1"/>
          <w:wAfter w:w="6"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E455C4F" w14:textId="7F3A87C4" w:rsidR="00500D21" w:rsidRPr="00ED0774" w:rsidRDefault="00500D21" w:rsidP="00F0118E">
            <w:pPr>
              <w:jc w:val="center"/>
            </w:pPr>
            <w:r w:rsidRPr="00ED0774">
              <w:rPr>
                <w:lang w:val="en-US"/>
              </w:rPr>
              <w:t>H</w:t>
            </w:r>
            <w:r w:rsidRPr="00ED0774">
              <w:t>-</w:t>
            </w:r>
            <w:r w:rsidRPr="00ED0774">
              <w:rPr>
                <w:lang w:val="en-US"/>
              </w:rPr>
              <w:t>MAC</w:t>
            </w:r>
            <w:r w:rsidR="002B3B3D" w:rsidRPr="00ED0774">
              <w:t xml:space="preserve"> </w:t>
            </w:r>
            <w:r w:rsidR="002B3B3D" w:rsidRPr="00ED0774">
              <w:rPr>
                <w:lang w:val="en-US"/>
              </w:rPr>
              <w:fldChar w:fldCharType="begin" w:fldLock="1"/>
            </w:r>
            <w:r w:rsidR="00122C3C">
              <w:rPr>
                <w:lang w:val="en-US"/>
              </w:rPr>
              <w:instrText>ADDIN</w:instrText>
            </w:r>
            <w:r w:rsidR="00122C3C" w:rsidRPr="009639EB">
              <w:instrText xml:space="preserve"> </w:instrText>
            </w:r>
            <w:r w:rsidR="00122C3C">
              <w:rPr>
                <w:lang w:val="en-US"/>
              </w:rPr>
              <w:instrText>CSL</w:instrText>
            </w:r>
            <w:r w:rsidR="00122C3C" w:rsidRPr="009639EB">
              <w:instrText>_</w:instrText>
            </w:r>
            <w:r w:rsidR="00122C3C">
              <w:rPr>
                <w:lang w:val="en-US"/>
              </w:rPr>
              <w:instrText>CITATION</w:instrText>
            </w:r>
            <w:r w:rsidR="00122C3C" w:rsidRPr="009639EB">
              <w:instrText xml:space="preserve"> {"</w:instrText>
            </w:r>
            <w:r w:rsidR="00122C3C">
              <w:rPr>
                <w:lang w:val="en-US"/>
              </w:rPr>
              <w:instrText>citationItems</w:instrText>
            </w:r>
            <w:r w:rsidR="00122C3C" w:rsidRPr="009639EB">
              <w:instrText>":[{"</w:instrText>
            </w:r>
            <w:r w:rsidR="00122C3C">
              <w:rPr>
                <w:lang w:val="en-US"/>
              </w:rPr>
              <w:instrText>id</w:instrText>
            </w:r>
            <w:r w:rsidR="00122C3C" w:rsidRPr="009639EB">
              <w:instrText>":"</w:instrText>
            </w:r>
            <w:r w:rsidR="00122C3C">
              <w:rPr>
                <w:lang w:val="en-US"/>
              </w:rPr>
              <w:instrText>ITEM</w:instrText>
            </w:r>
            <w:r w:rsidR="00122C3C" w:rsidRPr="009639EB">
              <w:instrText>-1","</w:instrText>
            </w:r>
            <w:r w:rsidR="00122C3C">
              <w:rPr>
                <w:lang w:val="en-US"/>
              </w:rPr>
              <w:instrText>itemData</w:instrText>
            </w:r>
            <w:r w:rsidR="00122C3C" w:rsidRPr="009639EB">
              <w:instrText>":{"</w:instrText>
            </w:r>
            <w:r w:rsidR="00122C3C">
              <w:rPr>
                <w:lang w:val="en-US"/>
              </w:rPr>
              <w:instrText>DOI</w:instrText>
            </w:r>
            <w:r w:rsidR="00122C3C" w:rsidRPr="009639EB">
              <w:instrText>":"10.3109/10428194.2011.621562","</w:instrText>
            </w:r>
            <w:r w:rsidR="00122C3C">
              <w:rPr>
                <w:lang w:val="en-US"/>
              </w:rPr>
              <w:instrText>ISSN</w:instrText>
            </w:r>
            <w:r w:rsidR="00122C3C" w:rsidRPr="009639EB">
              <w:instrText>":"10428194","</w:instrText>
            </w:r>
            <w:r w:rsidR="00122C3C">
              <w:rPr>
                <w:lang w:val="en-US"/>
              </w:rPr>
              <w:instrText>abstract</w:instrText>
            </w:r>
            <w:r w:rsidR="00122C3C" w:rsidRPr="009639EB">
              <w:instrText>":"</w:instrText>
            </w:r>
            <w:r w:rsidR="00122C3C">
              <w:rPr>
                <w:lang w:val="en-US"/>
              </w:rPr>
              <w:instrText>Patients</w:instrText>
            </w:r>
            <w:r w:rsidR="00122C3C" w:rsidRPr="009639EB">
              <w:instrText xml:space="preserve"> </w:instrText>
            </w:r>
            <w:r w:rsidR="00122C3C">
              <w:rPr>
                <w:lang w:val="en-US"/>
              </w:rPr>
              <w:instrText>with</w:instrText>
            </w:r>
            <w:r w:rsidR="00122C3C" w:rsidRPr="009639EB">
              <w:instrText xml:space="preserve"> </w:instrText>
            </w:r>
            <w:r w:rsidR="00122C3C">
              <w:rPr>
                <w:lang w:val="en-US"/>
              </w:rPr>
              <w:instrText>high</w:instrText>
            </w:r>
            <w:r w:rsidR="00122C3C" w:rsidRPr="009639EB">
              <w:instrText>-</w:instrText>
            </w:r>
            <w:r w:rsidR="00122C3C">
              <w:rPr>
                <w:lang w:val="en-US"/>
              </w:rPr>
              <w:instrText>risk</w:instrText>
            </w:r>
            <w:r w:rsidR="00122C3C" w:rsidRPr="009639EB">
              <w:instrText xml:space="preserve"> </w:instrText>
            </w:r>
            <w:r w:rsidR="00122C3C">
              <w:rPr>
                <w:lang w:val="en-US"/>
              </w:rPr>
              <w:instrText>AML</w:instrText>
            </w:r>
            <w:r w:rsidR="00122C3C" w:rsidRPr="009639EB">
              <w:instrText xml:space="preserve">, </w:instrText>
            </w:r>
            <w:r w:rsidR="00122C3C">
              <w:rPr>
                <w:lang w:val="en-US"/>
              </w:rPr>
              <w:instrText>defined</w:instrText>
            </w:r>
            <w:r w:rsidR="00122C3C" w:rsidRPr="009639EB">
              <w:instrText xml:space="preserve"> </w:instrText>
            </w:r>
            <w:r w:rsidR="00122C3C">
              <w:rPr>
                <w:lang w:val="en-US"/>
              </w:rPr>
              <w:instrText>as</w:instrText>
            </w:r>
            <w:r w:rsidR="00122C3C" w:rsidRPr="009639EB">
              <w:instrText xml:space="preserve"> </w:instrText>
            </w:r>
            <w:r w:rsidR="00122C3C">
              <w:rPr>
                <w:lang w:val="en-US"/>
              </w:rPr>
              <w:instrText>those</w:instrText>
            </w:r>
            <w:r w:rsidR="00122C3C" w:rsidRPr="009639EB">
              <w:instrText xml:space="preserve"> </w:instrText>
            </w:r>
            <w:r w:rsidR="00122C3C">
              <w:rPr>
                <w:lang w:val="en-US"/>
              </w:rPr>
              <w:instrText>with</w:instrText>
            </w:r>
            <w:r w:rsidR="00122C3C" w:rsidRPr="009639EB">
              <w:instrText xml:space="preserve"> </w:instrText>
            </w:r>
            <w:r w:rsidR="00122C3C">
              <w:rPr>
                <w:lang w:val="en-US"/>
              </w:rPr>
              <w:instrText>advanced</w:instrText>
            </w:r>
            <w:r w:rsidR="00122C3C" w:rsidRPr="009639EB">
              <w:instrText xml:space="preserve"> </w:instrText>
            </w:r>
            <w:r w:rsidR="00122C3C">
              <w:rPr>
                <w:lang w:val="en-US"/>
              </w:rPr>
              <w:instrText>age</w:instrText>
            </w:r>
            <w:r w:rsidR="00122C3C" w:rsidRPr="009639EB">
              <w:instrText xml:space="preserve">, </w:instrText>
            </w:r>
            <w:r w:rsidR="00122C3C">
              <w:rPr>
                <w:lang w:val="en-US"/>
              </w:rPr>
              <w:instrText>relapsed</w:instrText>
            </w:r>
            <w:r w:rsidR="00122C3C" w:rsidRPr="009639EB">
              <w:instrText>/</w:instrText>
            </w:r>
            <w:r w:rsidR="00122C3C">
              <w:rPr>
                <w:lang w:val="en-US"/>
              </w:rPr>
              <w:instrText>refractory</w:instrText>
            </w:r>
            <w:r w:rsidR="00122C3C" w:rsidRPr="009639EB">
              <w:instrText xml:space="preserve"> </w:instrText>
            </w:r>
            <w:r w:rsidR="00122C3C">
              <w:rPr>
                <w:lang w:val="en-US"/>
              </w:rPr>
              <w:instrText>disease</w:instrText>
            </w:r>
            <w:r w:rsidR="00122C3C" w:rsidRPr="009639EB">
              <w:instrText xml:space="preserve">, </w:instrText>
            </w:r>
            <w:r w:rsidR="00122C3C">
              <w:rPr>
                <w:lang w:val="en-US"/>
              </w:rPr>
              <w:instrText>unfavorable</w:instrText>
            </w:r>
            <w:r w:rsidR="00122C3C" w:rsidRPr="009639EB">
              <w:instrText xml:space="preserve"> </w:instrText>
            </w:r>
            <w:r w:rsidR="00122C3C">
              <w:rPr>
                <w:lang w:val="en-US"/>
              </w:rPr>
              <w:instrText>molecular</w:instrText>
            </w:r>
            <w:r w:rsidR="00122C3C" w:rsidRPr="009639EB">
              <w:instrText xml:space="preserve"> </w:instrText>
            </w:r>
            <w:r w:rsidR="00122C3C">
              <w:rPr>
                <w:lang w:val="en-US"/>
              </w:rPr>
              <w:instrText>and</w:instrText>
            </w:r>
            <w:r w:rsidR="00122C3C" w:rsidRPr="009639EB">
              <w:instrText xml:space="preserve"> </w:instrText>
            </w:r>
            <w:r w:rsidR="00122C3C">
              <w:rPr>
                <w:lang w:val="en-US"/>
              </w:rPr>
              <w:instrText>cytogenetic</w:instrText>
            </w:r>
            <w:r w:rsidR="00122C3C" w:rsidRPr="009639EB">
              <w:instrText xml:space="preserve"> </w:instrText>
            </w:r>
            <w:r w:rsidR="00122C3C">
              <w:rPr>
                <w:lang w:val="en-US"/>
              </w:rPr>
              <w:instrText>abnormalities</w:instrText>
            </w:r>
            <w:r w:rsidR="00122C3C" w:rsidRPr="009639EB">
              <w:instrText xml:space="preserve">, </w:instrText>
            </w:r>
            <w:r w:rsidR="00122C3C">
              <w:rPr>
                <w:lang w:val="en-US"/>
              </w:rPr>
              <w:instrText>therapy</w:instrText>
            </w:r>
            <w:r w:rsidR="00122C3C" w:rsidRPr="009639EB">
              <w:instrText>-</w:instrText>
            </w:r>
            <w:r w:rsidR="00122C3C">
              <w:rPr>
                <w:lang w:val="en-US"/>
              </w:rPr>
              <w:instrText>related</w:instrText>
            </w:r>
            <w:r w:rsidR="00122C3C" w:rsidRPr="009639EB">
              <w:instrText xml:space="preserve"> </w:instrText>
            </w:r>
            <w:r w:rsidR="00122C3C">
              <w:rPr>
                <w:lang w:val="en-US"/>
              </w:rPr>
              <w:instrText>myeloid</w:instrText>
            </w:r>
            <w:r w:rsidR="00122C3C" w:rsidRPr="009639EB">
              <w:instrText xml:space="preserve"> </w:instrText>
            </w:r>
            <w:r w:rsidR="00122C3C">
              <w:rPr>
                <w:lang w:val="en-US"/>
              </w:rPr>
              <w:instrText>neoplasm</w:instrText>
            </w:r>
            <w:r w:rsidR="00122C3C" w:rsidRPr="009639EB">
              <w:instrText xml:space="preserve"> (</w:instrText>
            </w:r>
            <w:r w:rsidR="00122C3C">
              <w:rPr>
                <w:lang w:val="en-US"/>
              </w:rPr>
              <w:instrText>t</w:instrText>
            </w:r>
            <w:r w:rsidR="00122C3C" w:rsidRPr="009639EB">
              <w:instrText>-</w:instrText>
            </w:r>
            <w:r w:rsidR="00122C3C">
              <w:rPr>
                <w:lang w:val="en-US"/>
              </w:rPr>
              <w:instrText>MN</w:instrText>
            </w:r>
            <w:r w:rsidR="00122C3C" w:rsidRPr="009639EB">
              <w:instrText xml:space="preserve">) </w:instrText>
            </w:r>
            <w:r w:rsidR="00122C3C">
              <w:rPr>
                <w:lang w:val="en-US"/>
              </w:rPr>
              <w:instrText>and</w:instrText>
            </w:r>
            <w:r w:rsidR="00122C3C" w:rsidRPr="009639EB">
              <w:instrText xml:space="preserve"> </w:instrText>
            </w:r>
            <w:r w:rsidR="00122C3C">
              <w:rPr>
                <w:lang w:val="en-US"/>
              </w:rPr>
              <w:instrText>multiple</w:instrText>
            </w:r>
            <w:r w:rsidR="00122C3C" w:rsidRPr="009639EB">
              <w:instrText xml:space="preserve"> </w:instrText>
            </w:r>
            <w:r w:rsidR="00122C3C">
              <w:rPr>
                <w:lang w:val="en-US"/>
              </w:rPr>
              <w:instrText>medical</w:instrText>
            </w:r>
            <w:r w:rsidR="00122C3C" w:rsidRPr="009639EB">
              <w:instrText xml:space="preserve"> </w:instrText>
            </w:r>
            <w:r w:rsidR="00122C3C">
              <w:rPr>
                <w:lang w:val="en-US"/>
              </w:rPr>
              <w:instrText>co</w:instrText>
            </w:r>
            <w:r w:rsidR="00122C3C" w:rsidRPr="009639EB">
              <w:instrText>-</w:instrText>
            </w:r>
            <w:r w:rsidR="00122C3C">
              <w:rPr>
                <w:lang w:val="en-US"/>
              </w:rPr>
              <w:instrText>morbidities</w:instrText>
            </w:r>
            <w:r w:rsidR="00122C3C" w:rsidRPr="009639EB">
              <w:instrText xml:space="preserve"> </w:instrText>
            </w:r>
            <w:r w:rsidR="00122C3C">
              <w:rPr>
                <w:lang w:val="en-US"/>
              </w:rPr>
              <w:instrText>tend</w:instrText>
            </w:r>
            <w:r w:rsidR="00122C3C" w:rsidRPr="009639EB">
              <w:instrText xml:space="preserve"> </w:instrText>
            </w:r>
            <w:r w:rsidR="00122C3C">
              <w:rPr>
                <w:lang w:val="en-US"/>
              </w:rPr>
              <w:instrText>to</w:instrText>
            </w:r>
            <w:r w:rsidR="00122C3C" w:rsidRPr="009639EB">
              <w:instrText xml:space="preserve"> </w:instrText>
            </w:r>
            <w:r w:rsidR="00122C3C">
              <w:rPr>
                <w:lang w:val="en-US"/>
              </w:rPr>
              <w:instrText>respond</w:instrText>
            </w:r>
            <w:r w:rsidR="00122C3C" w:rsidRPr="009639EB">
              <w:instrText xml:space="preserve"> </w:instrText>
            </w:r>
            <w:r w:rsidR="00122C3C">
              <w:rPr>
                <w:lang w:val="en-US"/>
              </w:rPr>
              <w:instrText>poorly</w:instrText>
            </w:r>
            <w:r w:rsidR="00122C3C" w:rsidRPr="009639EB">
              <w:instrText xml:space="preserve"> </w:instrText>
            </w:r>
            <w:r w:rsidR="00122C3C">
              <w:rPr>
                <w:lang w:val="en-US"/>
              </w:rPr>
              <w:instrText>to</w:instrText>
            </w:r>
            <w:r w:rsidR="00122C3C" w:rsidRPr="009639EB">
              <w:instrText xml:space="preserve"> </w:instrText>
            </w:r>
            <w:r w:rsidR="00122C3C">
              <w:rPr>
                <w:lang w:val="en-US"/>
              </w:rPr>
              <w:instrText>standard</w:instrText>
            </w:r>
            <w:r w:rsidR="00122C3C" w:rsidRPr="009639EB">
              <w:instrText xml:space="preserve"> </w:instrText>
            </w:r>
            <w:r w:rsidR="00122C3C">
              <w:rPr>
                <w:lang w:val="en-US"/>
              </w:rPr>
              <w:instrText>cytarabine</w:instrText>
            </w:r>
            <w:r w:rsidR="00122C3C" w:rsidRPr="009639EB">
              <w:instrText xml:space="preserve"> </w:instrText>
            </w:r>
            <w:r w:rsidR="00122C3C">
              <w:rPr>
                <w:lang w:val="en-US"/>
              </w:rPr>
              <w:instrText>and</w:instrText>
            </w:r>
            <w:r w:rsidR="00122C3C" w:rsidRPr="009639EB">
              <w:instrText xml:space="preserve"> </w:instrText>
            </w:r>
            <w:r w:rsidR="00122C3C">
              <w:rPr>
                <w:lang w:val="en-US"/>
              </w:rPr>
              <w:instrText>daunorubicin</w:instrText>
            </w:r>
            <w:r w:rsidR="00122C3C" w:rsidRPr="009639EB">
              <w:instrText xml:space="preserve"> </w:instrText>
            </w:r>
            <w:r w:rsidR="00122C3C">
              <w:rPr>
                <w:lang w:val="en-US"/>
              </w:rPr>
              <w:instrText>induction</w:instrText>
            </w:r>
            <w:r w:rsidR="00122C3C" w:rsidRPr="009639EB">
              <w:instrText xml:space="preserve"> </w:instrText>
            </w:r>
            <w:r w:rsidR="00122C3C">
              <w:rPr>
                <w:lang w:val="en-US"/>
              </w:rPr>
              <w:instrText>therapy</w:instrText>
            </w:r>
            <w:r w:rsidR="00122C3C" w:rsidRPr="009639EB">
              <w:instrText xml:space="preserve"> </w:instrText>
            </w:r>
            <w:r w:rsidR="00122C3C">
              <w:rPr>
                <w:lang w:val="en-US"/>
              </w:rPr>
              <w:instrText>and</w:instrText>
            </w:r>
            <w:r w:rsidR="00122C3C" w:rsidRPr="009639EB">
              <w:instrText xml:space="preserve"> </w:instrText>
            </w:r>
            <w:r w:rsidR="00122C3C">
              <w:rPr>
                <w:lang w:val="en-US"/>
              </w:rPr>
              <w:instrText>have</w:instrText>
            </w:r>
            <w:r w:rsidR="00122C3C" w:rsidRPr="009639EB">
              <w:instrText xml:space="preserve"> </w:instrText>
            </w:r>
            <w:r w:rsidR="00122C3C">
              <w:rPr>
                <w:lang w:val="en-US"/>
              </w:rPr>
              <w:instrText>a</w:instrText>
            </w:r>
            <w:r w:rsidR="00122C3C" w:rsidRPr="009639EB">
              <w:instrText xml:space="preserve"> </w:instrText>
            </w:r>
            <w:r w:rsidR="00122C3C">
              <w:rPr>
                <w:lang w:val="en-US"/>
              </w:rPr>
              <w:instrText>poor</w:instrText>
            </w:r>
            <w:r w:rsidR="00122C3C" w:rsidRPr="009639EB">
              <w:instrText xml:space="preserve"> </w:instrText>
            </w:r>
            <w:r w:rsidR="00122C3C">
              <w:rPr>
                <w:lang w:val="en-US"/>
              </w:rPr>
              <w:instrText>prognosis</w:instrText>
            </w:r>
            <w:r w:rsidR="00122C3C" w:rsidRPr="009639EB">
              <w:instrText xml:space="preserve">. </w:instrText>
            </w:r>
            <w:r w:rsidR="00122C3C">
              <w:rPr>
                <w:lang w:val="en-US"/>
              </w:rPr>
              <w:instrText>We</w:instrText>
            </w:r>
            <w:r w:rsidR="00122C3C" w:rsidRPr="009639EB">
              <w:instrText xml:space="preserve"> </w:instrText>
            </w:r>
            <w:r w:rsidR="00122C3C">
              <w:rPr>
                <w:lang w:val="en-US"/>
              </w:rPr>
              <w:instrText>performed</w:instrText>
            </w:r>
            <w:r w:rsidR="00122C3C" w:rsidRPr="009639EB">
              <w:instrText xml:space="preserve"> </w:instrText>
            </w:r>
            <w:r w:rsidR="00122C3C">
              <w:rPr>
                <w:lang w:val="en-US"/>
              </w:rPr>
              <w:instrText>a</w:instrText>
            </w:r>
            <w:r w:rsidR="00122C3C" w:rsidRPr="009639EB">
              <w:instrText xml:space="preserve"> </w:instrText>
            </w:r>
            <w:r w:rsidR="00122C3C">
              <w:rPr>
                <w:lang w:val="en-US"/>
              </w:rPr>
              <w:instrText>retrospective</w:instrText>
            </w:r>
            <w:r w:rsidR="00122C3C" w:rsidRPr="009639EB">
              <w:instrText xml:space="preserve"> </w:instrText>
            </w:r>
            <w:r w:rsidR="00122C3C">
              <w:rPr>
                <w:lang w:val="en-US"/>
              </w:rPr>
              <w:instrText>analysis</w:instrText>
            </w:r>
            <w:r w:rsidR="00122C3C" w:rsidRPr="009639EB">
              <w:instrText xml:space="preserve"> </w:instrText>
            </w:r>
            <w:r w:rsidR="00122C3C">
              <w:rPr>
                <w:lang w:val="en-US"/>
              </w:rPr>
              <w:instrText>of</w:instrText>
            </w:r>
            <w:r w:rsidR="00122C3C" w:rsidRPr="009639EB">
              <w:instrText xml:space="preserve"> </w:instrText>
            </w:r>
            <w:r w:rsidR="00122C3C">
              <w:rPr>
                <w:lang w:val="en-US"/>
              </w:rPr>
              <w:instrText>an</w:instrText>
            </w:r>
            <w:r w:rsidR="00122C3C" w:rsidRPr="009639EB">
              <w:instrText xml:space="preserve"> </w:instrText>
            </w:r>
            <w:r w:rsidR="00122C3C">
              <w:rPr>
                <w:lang w:val="en-US"/>
              </w:rPr>
              <w:instrText>alternative</w:instrText>
            </w:r>
            <w:r w:rsidR="00122C3C" w:rsidRPr="009639EB">
              <w:instrText xml:space="preserve"> </w:instrText>
            </w:r>
            <w:r w:rsidR="00122C3C">
              <w:rPr>
                <w:lang w:val="en-US"/>
              </w:rPr>
              <w:instrText>induction</w:instrText>
            </w:r>
            <w:r w:rsidR="00122C3C" w:rsidRPr="009639EB">
              <w:instrText xml:space="preserve"> </w:instrText>
            </w:r>
            <w:r w:rsidR="00122C3C">
              <w:rPr>
                <w:lang w:val="en-US"/>
              </w:rPr>
              <w:instrText>regimen</w:instrText>
            </w:r>
            <w:r w:rsidR="00122C3C" w:rsidRPr="009639EB">
              <w:instrText xml:space="preserve"> </w:instrText>
            </w:r>
            <w:r w:rsidR="00122C3C">
              <w:rPr>
                <w:lang w:val="en-US"/>
              </w:rPr>
              <w:instrText>using</w:instrText>
            </w:r>
            <w:r w:rsidR="00122C3C" w:rsidRPr="009639EB">
              <w:instrText xml:space="preserve"> </w:instrText>
            </w:r>
            <w:r w:rsidR="00122C3C">
              <w:rPr>
                <w:lang w:val="en-US"/>
              </w:rPr>
              <w:instrText>high</w:instrText>
            </w:r>
            <w:r w:rsidR="00122C3C" w:rsidRPr="009639EB">
              <w:instrText xml:space="preserve"> </w:instrText>
            </w:r>
            <w:r w:rsidR="00122C3C">
              <w:rPr>
                <w:lang w:val="en-US"/>
              </w:rPr>
              <w:instrText>dose</w:instrText>
            </w:r>
            <w:r w:rsidR="00122C3C" w:rsidRPr="009639EB">
              <w:instrText xml:space="preserve"> </w:instrText>
            </w:r>
            <w:r w:rsidR="00122C3C">
              <w:rPr>
                <w:lang w:val="en-US"/>
              </w:rPr>
              <w:instrText>cytarabine</w:instrText>
            </w:r>
            <w:r w:rsidR="00122C3C" w:rsidRPr="009639EB">
              <w:instrText xml:space="preserve"> (</w:instrText>
            </w:r>
            <w:r w:rsidR="00122C3C">
              <w:rPr>
                <w:lang w:val="en-US"/>
              </w:rPr>
              <w:instrText>HiDAC</w:instrText>
            </w:r>
            <w:r w:rsidR="00122C3C" w:rsidRPr="009639EB">
              <w:instrText xml:space="preserve">) </w:instrText>
            </w:r>
            <w:r w:rsidR="00122C3C">
              <w:rPr>
                <w:lang w:val="en-US"/>
              </w:rPr>
              <w:instrText>and</w:instrText>
            </w:r>
            <w:r w:rsidR="00122C3C" w:rsidRPr="009639EB">
              <w:instrText xml:space="preserve"> </w:instrText>
            </w:r>
            <w:r w:rsidR="00122C3C">
              <w:rPr>
                <w:lang w:val="en-US"/>
              </w:rPr>
              <w:instrText>mitoxantrone</w:instrText>
            </w:r>
            <w:r w:rsidR="00122C3C" w:rsidRPr="009639EB">
              <w:instrText xml:space="preserve"> (</w:instrText>
            </w:r>
            <w:r w:rsidR="00122C3C">
              <w:rPr>
                <w:lang w:val="en-US"/>
              </w:rPr>
              <w:instrText>MITO</w:instrText>
            </w:r>
            <w:r w:rsidR="00122C3C" w:rsidRPr="009639EB">
              <w:instrText xml:space="preserve">) </w:instrText>
            </w:r>
            <w:r w:rsidR="00122C3C">
              <w:rPr>
                <w:lang w:val="en-US"/>
              </w:rPr>
              <w:instrText>administered</w:instrText>
            </w:r>
            <w:r w:rsidR="00122C3C" w:rsidRPr="009639EB">
              <w:instrText xml:space="preserve"> </w:instrText>
            </w:r>
            <w:r w:rsidR="00122C3C">
              <w:rPr>
                <w:lang w:val="en-US"/>
              </w:rPr>
              <w:instrText>to</w:instrText>
            </w:r>
            <w:r w:rsidR="00122C3C" w:rsidRPr="009639EB">
              <w:instrText xml:space="preserve"> 78 </w:instrText>
            </w:r>
            <w:r w:rsidR="00122C3C">
              <w:rPr>
                <w:lang w:val="en-US"/>
              </w:rPr>
              <w:instrText>high</w:instrText>
            </w:r>
            <w:r w:rsidR="00122C3C" w:rsidRPr="009639EB">
              <w:instrText>-</w:instrText>
            </w:r>
            <w:r w:rsidR="00122C3C">
              <w:rPr>
                <w:lang w:val="en-US"/>
              </w:rPr>
              <w:instrText>risk</w:instrText>
            </w:r>
            <w:r w:rsidR="00122C3C" w:rsidRPr="009639EB">
              <w:instrText xml:space="preserve"> </w:instrText>
            </w:r>
            <w:r w:rsidR="00122C3C">
              <w:rPr>
                <w:lang w:val="en-US"/>
              </w:rPr>
              <w:instrText>patients</w:instrText>
            </w:r>
            <w:r w:rsidR="00122C3C" w:rsidRPr="009639EB">
              <w:instrText xml:space="preserve"> </w:instrText>
            </w:r>
            <w:r w:rsidR="00122C3C">
              <w:rPr>
                <w:lang w:val="en-US"/>
              </w:rPr>
              <w:instrText>with</w:instrText>
            </w:r>
            <w:r w:rsidR="00122C3C" w:rsidRPr="009639EB">
              <w:instrText xml:space="preserve"> </w:instrText>
            </w:r>
            <w:r w:rsidR="00122C3C">
              <w:rPr>
                <w:lang w:val="en-US"/>
              </w:rPr>
              <w:instrText>AML</w:instrText>
            </w:r>
            <w:r w:rsidR="00122C3C" w:rsidRPr="009639EB">
              <w:instrText xml:space="preserve"> </w:instrText>
            </w:r>
            <w:r w:rsidR="00122C3C">
              <w:rPr>
                <w:lang w:val="en-US"/>
              </w:rPr>
              <w:instrText>at</w:instrText>
            </w:r>
            <w:r w:rsidR="00122C3C" w:rsidRPr="009639EB">
              <w:instrText xml:space="preserve"> </w:instrText>
            </w:r>
            <w:r w:rsidR="00122C3C">
              <w:rPr>
                <w:lang w:val="en-US"/>
              </w:rPr>
              <w:instrText>The</w:instrText>
            </w:r>
            <w:r w:rsidR="00122C3C" w:rsidRPr="009639EB">
              <w:instrText xml:space="preserve"> </w:instrText>
            </w:r>
            <w:r w:rsidR="00122C3C">
              <w:rPr>
                <w:lang w:val="en-US"/>
              </w:rPr>
              <w:instrText>University</w:instrText>
            </w:r>
            <w:r w:rsidR="00122C3C" w:rsidRPr="009639EB">
              <w:instrText xml:space="preserve"> </w:instrText>
            </w:r>
            <w:r w:rsidR="00122C3C">
              <w:rPr>
                <w:lang w:val="en-US"/>
              </w:rPr>
              <w:instrText>of</w:instrText>
            </w:r>
            <w:r w:rsidR="00122C3C" w:rsidRPr="009639EB">
              <w:instrText xml:space="preserve"> </w:instrText>
            </w:r>
            <w:r w:rsidR="00122C3C">
              <w:rPr>
                <w:lang w:val="en-US"/>
              </w:rPr>
              <w:instrText>Chicago</w:instrText>
            </w:r>
            <w:r w:rsidR="00122C3C" w:rsidRPr="009639EB">
              <w:instrText xml:space="preserve"> </w:instrText>
            </w:r>
            <w:r w:rsidR="00122C3C">
              <w:rPr>
                <w:lang w:val="en-US"/>
              </w:rPr>
              <w:instrText>from</w:instrText>
            </w:r>
            <w:r w:rsidR="00122C3C" w:rsidRPr="009639EB">
              <w:instrText xml:space="preserve"> 2001 </w:instrText>
            </w:r>
            <w:r w:rsidR="00122C3C">
              <w:rPr>
                <w:lang w:val="en-US"/>
              </w:rPr>
              <w:instrText>to</w:instrText>
            </w:r>
            <w:r w:rsidR="00122C3C" w:rsidRPr="009639EB">
              <w:instrText xml:space="preserve"> 2008. </w:instrText>
            </w:r>
            <w:r w:rsidR="00122C3C">
              <w:rPr>
                <w:lang w:val="en-US"/>
              </w:rPr>
              <w:instrText>The</w:instrText>
            </w:r>
            <w:r w:rsidR="00122C3C" w:rsidRPr="009639EB">
              <w:instrText xml:space="preserve"> </w:instrText>
            </w:r>
            <w:r w:rsidR="00122C3C">
              <w:rPr>
                <w:lang w:val="en-US"/>
              </w:rPr>
              <w:instrText>primary</w:instrText>
            </w:r>
            <w:r w:rsidR="00122C3C" w:rsidRPr="009639EB">
              <w:instrText xml:space="preserve"> </w:instrText>
            </w:r>
            <w:r w:rsidR="00122C3C">
              <w:rPr>
                <w:lang w:val="en-US"/>
              </w:rPr>
              <w:instrText>endpoints</w:instrText>
            </w:r>
            <w:r w:rsidR="00122C3C" w:rsidRPr="009639EB">
              <w:instrText xml:space="preserve"> </w:instrText>
            </w:r>
            <w:r w:rsidR="00122C3C">
              <w:rPr>
                <w:lang w:val="en-US"/>
              </w:rPr>
              <w:instrText>of</w:instrText>
            </w:r>
            <w:r w:rsidR="00122C3C" w:rsidRPr="009639EB">
              <w:instrText xml:space="preserve"> </w:instrText>
            </w:r>
            <w:r w:rsidR="00122C3C">
              <w:rPr>
                <w:lang w:val="en-US"/>
              </w:rPr>
              <w:instrText>the</w:instrText>
            </w:r>
            <w:r w:rsidR="00122C3C" w:rsidRPr="009639EB">
              <w:instrText xml:space="preserve"> </w:instrText>
            </w:r>
            <w:r w:rsidR="00122C3C">
              <w:rPr>
                <w:lang w:val="en-US"/>
              </w:rPr>
              <w:instrText>study</w:instrText>
            </w:r>
            <w:r w:rsidR="00122C3C" w:rsidRPr="009639EB">
              <w:instrText xml:space="preserve"> </w:instrText>
            </w:r>
            <w:r w:rsidR="00122C3C">
              <w:rPr>
                <w:lang w:val="en-US"/>
              </w:rPr>
              <w:instrText>were</w:instrText>
            </w:r>
            <w:r w:rsidR="00122C3C" w:rsidRPr="009639EB">
              <w:instrText xml:space="preserve"> </w:instrText>
            </w:r>
            <w:r w:rsidR="00122C3C">
              <w:rPr>
                <w:lang w:val="en-US"/>
              </w:rPr>
              <w:instrText>complete</w:instrText>
            </w:r>
            <w:r w:rsidR="00122C3C" w:rsidRPr="009639EB">
              <w:instrText xml:space="preserve"> </w:instrText>
            </w:r>
            <w:r w:rsidR="00122C3C">
              <w:rPr>
                <w:lang w:val="en-US"/>
              </w:rPr>
              <w:instrText>remission</w:instrText>
            </w:r>
            <w:r w:rsidR="00122C3C" w:rsidRPr="009639EB">
              <w:instrText xml:space="preserve"> (</w:instrText>
            </w:r>
            <w:r w:rsidR="00122C3C">
              <w:rPr>
                <w:lang w:val="en-US"/>
              </w:rPr>
              <w:instrText>CR</w:instrText>
            </w:r>
            <w:r w:rsidR="00122C3C" w:rsidRPr="009639EB">
              <w:instrText xml:space="preserve">) </w:instrText>
            </w:r>
            <w:r w:rsidR="00122C3C">
              <w:rPr>
                <w:lang w:val="en-US"/>
              </w:rPr>
              <w:instrText>rate</w:instrText>
            </w:r>
            <w:r w:rsidR="00122C3C" w:rsidRPr="009639EB">
              <w:instrText xml:space="preserve"> </w:instrText>
            </w:r>
            <w:r w:rsidR="00122C3C">
              <w:rPr>
                <w:lang w:val="en-US"/>
              </w:rPr>
              <w:instrText>and</w:instrText>
            </w:r>
            <w:r w:rsidR="00122C3C" w:rsidRPr="009639EB">
              <w:instrText xml:space="preserve"> </w:instrText>
            </w:r>
            <w:r w:rsidR="00122C3C">
              <w:rPr>
                <w:lang w:val="en-US"/>
              </w:rPr>
              <w:instrText>death</w:instrText>
            </w:r>
            <w:r w:rsidR="00122C3C" w:rsidRPr="009639EB">
              <w:instrText xml:space="preserve"> </w:instrText>
            </w:r>
            <w:r w:rsidR="00122C3C">
              <w:rPr>
                <w:lang w:val="en-US"/>
              </w:rPr>
              <w:instrText>within</w:instrText>
            </w:r>
            <w:r w:rsidR="00122C3C" w:rsidRPr="009639EB">
              <w:instrText xml:space="preserve"> 30 </w:instrText>
            </w:r>
            <w:r w:rsidR="00122C3C">
              <w:rPr>
                <w:lang w:val="en-US"/>
              </w:rPr>
              <w:instrText>days</w:instrText>
            </w:r>
            <w:r w:rsidR="00122C3C" w:rsidRPr="009639EB">
              <w:instrText xml:space="preserve"> </w:instrText>
            </w:r>
            <w:r w:rsidR="00122C3C">
              <w:rPr>
                <w:lang w:val="en-US"/>
              </w:rPr>
              <w:instrText>of</w:instrText>
            </w:r>
            <w:r w:rsidR="00122C3C" w:rsidRPr="009639EB">
              <w:instrText xml:space="preserve"> </w:instrText>
            </w:r>
            <w:r w:rsidR="00122C3C">
              <w:rPr>
                <w:lang w:val="en-US"/>
              </w:rPr>
              <w:instrText>initiation</w:instrText>
            </w:r>
            <w:r w:rsidR="00122C3C" w:rsidRPr="009639EB">
              <w:instrText xml:space="preserve"> </w:instrText>
            </w:r>
            <w:r w:rsidR="00122C3C">
              <w:rPr>
                <w:lang w:val="en-US"/>
              </w:rPr>
              <w:instrText>of</w:instrText>
            </w:r>
            <w:r w:rsidR="00122C3C" w:rsidRPr="009639EB">
              <w:instrText xml:space="preserve"> </w:instrText>
            </w:r>
            <w:r w:rsidR="00122C3C">
              <w:rPr>
                <w:lang w:val="en-US"/>
              </w:rPr>
              <w:instrText>treatment</w:instrText>
            </w:r>
            <w:r w:rsidR="00122C3C" w:rsidRPr="009639EB">
              <w:instrText xml:space="preserve">. </w:instrText>
            </w:r>
            <w:r w:rsidR="00122C3C">
              <w:rPr>
                <w:lang w:val="en-US"/>
              </w:rPr>
              <w:instrText>The</w:instrText>
            </w:r>
            <w:r w:rsidR="00122C3C" w:rsidRPr="009639EB">
              <w:instrText xml:space="preserve"> </w:instrText>
            </w:r>
            <w:r w:rsidR="00122C3C">
              <w:rPr>
                <w:lang w:val="en-US"/>
              </w:rPr>
              <w:instrText>median</w:instrText>
            </w:r>
            <w:r w:rsidR="00122C3C" w:rsidRPr="009639EB">
              <w:instrText xml:space="preserve"> </w:instrText>
            </w:r>
            <w:r w:rsidR="00122C3C">
              <w:rPr>
                <w:lang w:val="en-US"/>
              </w:rPr>
              <w:instrText>age</w:instrText>
            </w:r>
            <w:r w:rsidR="00122C3C" w:rsidRPr="009639EB">
              <w:instrText xml:space="preserve"> </w:instrText>
            </w:r>
            <w:r w:rsidR="00122C3C">
              <w:rPr>
                <w:lang w:val="en-US"/>
              </w:rPr>
              <w:instrText>was</w:instrText>
            </w:r>
            <w:r w:rsidR="00122C3C" w:rsidRPr="009639EB">
              <w:instrText xml:space="preserve"> 63 </w:instrText>
            </w:r>
            <w:r w:rsidR="00122C3C">
              <w:rPr>
                <w:lang w:val="en-US"/>
              </w:rPr>
              <w:instrText>years</w:instrText>
            </w:r>
            <w:r w:rsidR="00122C3C" w:rsidRPr="009639EB">
              <w:instrText xml:space="preserve"> (</w:instrText>
            </w:r>
            <w:r w:rsidR="00122C3C">
              <w:rPr>
                <w:lang w:val="en-US"/>
              </w:rPr>
              <w:instrText>range</w:instrText>
            </w:r>
            <w:r w:rsidR="00122C3C" w:rsidRPr="009639EB">
              <w:instrText xml:space="preserve">:2385); 27% </w:instrText>
            </w:r>
            <w:r w:rsidR="00122C3C">
              <w:rPr>
                <w:lang w:val="en-US"/>
              </w:rPr>
              <w:instrText>of</w:instrText>
            </w:r>
            <w:r w:rsidR="00122C3C" w:rsidRPr="009639EB">
              <w:instrText xml:space="preserve"> </w:instrText>
            </w:r>
            <w:r w:rsidR="00122C3C">
              <w:rPr>
                <w:lang w:val="en-US"/>
              </w:rPr>
              <w:instrText>these</w:instrText>
            </w:r>
            <w:r w:rsidR="00122C3C" w:rsidRPr="009639EB">
              <w:instrText xml:space="preserve"> </w:instrText>
            </w:r>
            <w:r w:rsidR="00122C3C">
              <w:rPr>
                <w:lang w:val="en-US"/>
              </w:rPr>
              <w:instrText>patients</w:instrText>
            </w:r>
            <w:r w:rsidR="00122C3C" w:rsidRPr="009639EB">
              <w:instrText xml:space="preserve"> </w:instrText>
            </w:r>
            <w:r w:rsidR="00122C3C">
              <w:rPr>
                <w:lang w:val="en-US"/>
              </w:rPr>
              <w:instrText>had</w:instrText>
            </w:r>
            <w:r w:rsidR="00122C3C" w:rsidRPr="009639EB">
              <w:instrText xml:space="preserve"> </w:instrText>
            </w:r>
            <w:r w:rsidR="00122C3C">
              <w:rPr>
                <w:lang w:val="en-US"/>
              </w:rPr>
              <w:instrText>a</w:instrText>
            </w:r>
            <w:r w:rsidR="00122C3C" w:rsidRPr="009639EB">
              <w:instrText xml:space="preserve"> </w:instrText>
            </w:r>
            <w:r w:rsidR="00122C3C">
              <w:rPr>
                <w:lang w:val="en-US"/>
              </w:rPr>
              <w:instrText>Charlson</w:instrText>
            </w:r>
            <w:r w:rsidR="00122C3C" w:rsidRPr="009639EB">
              <w:instrText xml:space="preserve"> </w:instrText>
            </w:r>
            <w:r w:rsidR="00122C3C">
              <w:rPr>
                <w:lang w:val="en-US"/>
              </w:rPr>
              <w:instrText>co</w:instrText>
            </w:r>
            <w:r w:rsidR="00122C3C" w:rsidRPr="009639EB">
              <w:instrText>-</w:instrText>
            </w:r>
            <w:r w:rsidR="00122C3C">
              <w:rPr>
                <w:lang w:val="en-US"/>
              </w:rPr>
              <w:instrText>morbidity</w:instrText>
            </w:r>
            <w:r w:rsidR="00122C3C" w:rsidRPr="009639EB">
              <w:instrText xml:space="preserve"> </w:instrText>
            </w:r>
            <w:r w:rsidR="00122C3C">
              <w:rPr>
                <w:lang w:val="en-US"/>
              </w:rPr>
              <w:instrText>index</w:instrText>
            </w:r>
            <w:r w:rsidR="00122C3C" w:rsidRPr="009639EB">
              <w:instrText xml:space="preserve"> (</w:instrText>
            </w:r>
            <w:r w:rsidR="00122C3C">
              <w:rPr>
                <w:lang w:val="en-US"/>
              </w:rPr>
              <w:instrText>CCI</w:instrText>
            </w:r>
            <w:r w:rsidR="00122C3C" w:rsidRPr="009639EB">
              <w:instrText xml:space="preserve">) &gt; 2. </w:instrText>
            </w:r>
            <w:r w:rsidR="00122C3C">
              <w:rPr>
                <w:lang w:val="en-US"/>
              </w:rPr>
              <w:instrText>Forty</w:instrText>
            </w:r>
            <w:r w:rsidR="00122C3C" w:rsidRPr="009639EB">
              <w:instrText>-</w:instrText>
            </w:r>
            <w:r w:rsidR="00122C3C">
              <w:rPr>
                <w:lang w:val="en-US"/>
              </w:rPr>
              <w:instrText>three</w:instrText>
            </w:r>
            <w:r w:rsidR="00122C3C" w:rsidRPr="009639EB">
              <w:instrText xml:space="preserve"> (56%) </w:instrText>
            </w:r>
            <w:r w:rsidR="00122C3C">
              <w:rPr>
                <w:lang w:val="en-US"/>
              </w:rPr>
              <w:instrText>patients</w:instrText>
            </w:r>
            <w:r w:rsidR="00122C3C" w:rsidRPr="009639EB">
              <w:instrText xml:space="preserve"> </w:instrText>
            </w:r>
            <w:r w:rsidR="00122C3C">
              <w:rPr>
                <w:lang w:val="en-US"/>
              </w:rPr>
              <w:instrText>had</w:instrText>
            </w:r>
            <w:r w:rsidR="00122C3C" w:rsidRPr="009639EB">
              <w:instrText xml:space="preserve"> </w:instrText>
            </w:r>
            <w:r w:rsidR="00122C3C">
              <w:rPr>
                <w:lang w:val="en-US"/>
              </w:rPr>
              <w:instrText>unfavorable</w:instrText>
            </w:r>
            <w:r w:rsidR="00122C3C" w:rsidRPr="009639EB">
              <w:instrText xml:space="preserve"> </w:instrText>
            </w:r>
            <w:r w:rsidR="00122C3C">
              <w:rPr>
                <w:lang w:val="en-US"/>
              </w:rPr>
              <w:instrText>cytogenetics</w:instrText>
            </w:r>
            <w:r w:rsidR="00122C3C" w:rsidRPr="009639EB">
              <w:instrText xml:space="preserve">, 28 (37%) </w:instrText>
            </w:r>
            <w:r w:rsidR="00122C3C">
              <w:rPr>
                <w:lang w:val="en-US"/>
              </w:rPr>
              <w:instrText>had</w:instrText>
            </w:r>
            <w:r w:rsidR="00122C3C" w:rsidRPr="009639EB">
              <w:instrText xml:space="preserve"> </w:instrText>
            </w:r>
            <w:r w:rsidR="00122C3C">
              <w:rPr>
                <w:lang w:val="en-US"/>
              </w:rPr>
              <w:instrText>intermediate</w:instrText>
            </w:r>
            <w:r w:rsidR="00122C3C" w:rsidRPr="009639EB">
              <w:instrText>-</w:instrText>
            </w:r>
            <w:r w:rsidR="00122C3C">
              <w:rPr>
                <w:lang w:val="en-US"/>
              </w:rPr>
              <w:instrText>risk</w:instrText>
            </w:r>
            <w:r w:rsidR="00122C3C" w:rsidRPr="009639EB">
              <w:instrText xml:space="preserve"> </w:instrText>
            </w:r>
            <w:r w:rsidR="00122C3C">
              <w:rPr>
                <w:lang w:val="en-US"/>
              </w:rPr>
              <w:instrText>cytogenetics</w:instrText>
            </w:r>
            <w:r w:rsidR="00122C3C" w:rsidRPr="009639EB">
              <w:instrText xml:space="preserve"> </w:instrText>
            </w:r>
            <w:r w:rsidR="00122C3C">
              <w:rPr>
                <w:lang w:val="en-US"/>
              </w:rPr>
              <w:instrText>and</w:instrText>
            </w:r>
            <w:r w:rsidR="00122C3C" w:rsidRPr="009639EB">
              <w:instrText xml:space="preserve"> 5 (7%) </w:instrText>
            </w:r>
            <w:r w:rsidR="00122C3C">
              <w:rPr>
                <w:lang w:val="en-US"/>
              </w:rPr>
              <w:instrText>had</w:instrText>
            </w:r>
            <w:r w:rsidR="00122C3C" w:rsidRPr="009639EB">
              <w:instrText xml:space="preserve"> </w:instrText>
            </w:r>
            <w:r w:rsidR="00122C3C">
              <w:rPr>
                <w:lang w:val="en-US"/>
              </w:rPr>
              <w:instrText>favorable</w:instrText>
            </w:r>
            <w:r w:rsidR="00122C3C" w:rsidRPr="009639EB">
              <w:instrText xml:space="preserve"> </w:instrText>
            </w:r>
            <w:r w:rsidR="00122C3C">
              <w:rPr>
                <w:lang w:val="en-US"/>
              </w:rPr>
              <w:instrText>cytogenetics</w:instrText>
            </w:r>
            <w:r w:rsidR="00122C3C" w:rsidRPr="009639EB">
              <w:instrText xml:space="preserve">. </w:instrText>
            </w:r>
            <w:r w:rsidR="00122C3C">
              <w:rPr>
                <w:lang w:val="en-US"/>
              </w:rPr>
              <w:instrText>The</w:instrText>
            </w:r>
            <w:r w:rsidR="00122C3C" w:rsidRPr="009639EB">
              <w:instrText xml:space="preserve"> </w:instrText>
            </w:r>
            <w:r w:rsidR="00122C3C">
              <w:rPr>
                <w:lang w:val="en-US"/>
              </w:rPr>
              <w:instrText>CR</w:instrText>
            </w:r>
            <w:r w:rsidR="00122C3C" w:rsidRPr="009639EB">
              <w:instrText xml:space="preserve"> </w:instrText>
            </w:r>
            <w:r w:rsidR="00122C3C">
              <w:rPr>
                <w:lang w:val="en-US"/>
              </w:rPr>
              <w:instrText>rate</w:instrText>
            </w:r>
            <w:r w:rsidR="00122C3C" w:rsidRPr="009639EB">
              <w:instrText xml:space="preserve"> </w:instrText>
            </w:r>
            <w:r w:rsidR="00122C3C">
              <w:rPr>
                <w:lang w:val="en-US"/>
              </w:rPr>
              <w:instrText>was</w:instrText>
            </w:r>
            <w:r w:rsidR="00122C3C" w:rsidRPr="009639EB">
              <w:instrText xml:space="preserve"> 45% </w:instrText>
            </w:r>
            <w:r w:rsidR="00122C3C">
              <w:rPr>
                <w:lang w:val="en-US"/>
              </w:rPr>
              <w:instrText>and</w:instrText>
            </w:r>
            <w:r w:rsidR="00122C3C" w:rsidRPr="009639EB">
              <w:instrText xml:space="preserve"> </w:instrText>
            </w:r>
            <w:r w:rsidR="00122C3C">
              <w:rPr>
                <w:lang w:val="en-US"/>
              </w:rPr>
              <w:instrText>the</w:instrText>
            </w:r>
            <w:r w:rsidR="00122C3C" w:rsidRPr="009639EB">
              <w:instrText xml:space="preserve"> </w:instrText>
            </w:r>
            <w:r w:rsidR="00122C3C">
              <w:rPr>
                <w:lang w:val="en-US"/>
              </w:rPr>
              <w:instrText>CRi</w:instrText>
            </w:r>
            <w:r w:rsidR="00122C3C" w:rsidRPr="009639EB">
              <w:instrText xml:space="preserve"> </w:instrText>
            </w:r>
            <w:r w:rsidR="00122C3C">
              <w:rPr>
                <w:lang w:val="en-US"/>
              </w:rPr>
              <w:instrText>rate</w:instrText>
            </w:r>
            <w:r w:rsidR="00122C3C" w:rsidRPr="009639EB">
              <w:instrText xml:space="preserve"> 10%; 7 </w:instrText>
            </w:r>
            <w:r w:rsidR="00122C3C">
              <w:rPr>
                <w:lang w:val="en-US"/>
              </w:rPr>
              <w:instrText>patients</w:instrText>
            </w:r>
            <w:r w:rsidR="00122C3C" w:rsidRPr="009639EB">
              <w:instrText xml:space="preserve"> (9%) </w:instrText>
            </w:r>
            <w:r w:rsidR="00122C3C">
              <w:rPr>
                <w:lang w:val="en-US"/>
              </w:rPr>
              <w:instrText>died</w:instrText>
            </w:r>
            <w:r w:rsidR="00122C3C" w:rsidRPr="009639EB">
              <w:instrText xml:space="preserve"> </w:instrText>
            </w:r>
            <w:r w:rsidR="00122C3C">
              <w:rPr>
                <w:lang w:val="en-US"/>
              </w:rPr>
              <w:instrText>during</w:instrText>
            </w:r>
            <w:r w:rsidR="00122C3C" w:rsidRPr="009639EB">
              <w:instrText xml:space="preserve"> </w:instrText>
            </w:r>
            <w:r w:rsidR="00122C3C">
              <w:rPr>
                <w:lang w:val="en-US"/>
              </w:rPr>
              <w:instrText>induction</w:instrText>
            </w:r>
            <w:r w:rsidR="00122C3C" w:rsidRPr="009639EB">
              <w:instrText xml:space="preserve">. </w:instrText>
            </w:r>
            <w:r w:rsidR="00122C3C">
              <w:rPr>
                <w:lang w:val="en-US"/>
              </w:rPr>
              <w:instrText>Notably</w:instrText>
            </w:r>
            <w:r w:rsidR="00122C3C" w:rsidRPr="009639EB">
              <w:instrText xml:space="preserve">, </w:instrText>
            </w:r>
            <w:r w:rsidR="00122C3C">
              <w:rPr>
                <w:lang w:val="en-US"/>
              </w:rPr>
              <w:instrText>t</w:instrText>
            </w:r>
            <w:r w:rsidR="00122C3C" w:rsidRPr="009639EB">
              <w:instrText>-</w:instrText>
            </w:r>
            <w:r w:rsidR="00122C3C">
              <w:rPr>
                <w:lang w:val="en-US"/>
              </w:rPr>
              <w:instrText>MN</w:instrText>
            </w:r>
            <w:r w:rsidR="00122C3C" w:rsidRPr="009639EB">
              <w:instrText xml:space="preserve"> </w:instrText>
            </w:r>
            <w:r w:rsidR="00122C3C">
              <w:rPr>
                <w:lang w:val="en-US"/>
              </w:rPr>
              <w:instrText>and</w:instrText>
            </w:r>
            <w:r w:rsidR="00122C3C" w:rsidRPr="009639EB">
              <w:instrText xml:space="preserve"> </w:instrText>
            </w:r>
            <w:r w:rsidR="00122C3C">
              <w:rPr>
                <w:lang w:val="en-US"/>
              </w:rPr>
              <w:instrText>relapsed</w:instrText>
            </w:r>
            <w:r w:rsidR="00122C3C" w:rsidRPr="009639EB">
              <w:instrText>/</w:instrText>
            </w:r>
            <w:r w:rsidR="00122C3C">
              <w:rPr>
                <w:lang w:val="en-US"/>
              </w:rPr>
              <w:instrText>refractory</w:instrText>
            </w:r>
            <w:r w:rsidR="00122C3C" w:rsidRPr="009639EB">
              <w:instrText xml:space="preserve"> </w:instrText>
            </w:r>
            <w:r w:rsidR="00122C3C">
              <w:rPr>
                <w:lang w:val="en-US"/>
              </w:rPr>
              <w:instrText>patients</w:instrText>
            </w:r>
            <w:r w:rsidR="00122C3C" w:rsidRPr="009639EB">
              <w:instrText xml:space="preserve"> </w:instrText>
            </w:r>
            <w:r w:rsidR="00122C3C">
              <w:rPr>
                <w:lang w:val="en-US"/>
              </w:rPr>
              <w:instrText>had</w:instrText>
            </w:r>
            <w:r w:rsidR="00122C3C" w:rsidRPr="009639EB">
              <w:instrText xml:space="preserve"> </w:instrText>
            </w:r>
            <w:r w:rsidR="00122C3C">
              <w:rPr>
                <w:lang w:val="en-US"/>
              </w:rPr>
              <w:instrText>CR</w:instrText>
            </w:r>
            <w:r w:rsidR="00122C3C" w:rsidRPr="009639EB">
              <w:instrText xml:space="preserve"> </w:instrText>
            </w:r>
            <w:r w:rsidR="00122C3C">
              <w:rPr>
                <w:lang w:val="en-US"/>
              </w:rPr>
              <w:instrText>and</w:instrText>
            </w:r>
            <w:r w:rsidR="00122C3C" w:rsidRPr="009639EB">
              <w:instrText xml:space="preserve"> </w:instrText>
            </w:r>
            <w:r w:rsidR="00122C3C">
              <w:rPr>
                <w:lang w:val="en-US"/>
              </w:rPr>
              <w:instrText>induction</w:instrText>
            </w:r>
            <w:r w:rsidR="00122C3C" w:rsidRPr="009639EB">
              <w:instrText xml:space="preserve"> </w:instrText>
            </w:r>
            <w:r w:rsidR="00122C3C">
              <w:rPr>
                <w:lang w:val="en-US"/>
              </w:rPr>
              <w:instrText>death</w:instrText>
            </w:r>
            <w:r w:rsidR="00122C3C" w:rsidRPr="009639EB">
              <w:instrText xml:space="preserve"> </w:instrText>
            </w:r>
            <w:r w:rsidR="00122C3C">
              <w:rPr>
                <w:lang w:val="en-US"/>
              </w:rPr>
              <w:instrText>rates</w:instrText>
            </w:r>
            <w:r w:rsidR="00122C3C" w:rsidRPr="009639EB">
              <w:instrText xml:space="preserve"> </w:instrText>
            </w:r>
            <w:r w:rsidR="00122C3C">
              <w:rPr>
                <w:lang w:val="en-US"/>
              </w:rPr>
              <w:instrText>equivalent</w:instrText>
            </w:r>
            <w:r w:rsidR="00122C3C" w:rsidRPr="009639EB">
              <w:instrText xml:space="preserve"> </w:instrText>
            </w:r>
            <w:r w:rsidR="00122C3C">
              <w:rPr>
                <w:lang w:val="en-US"/>
              </w:rPr>
              <w:instrText>to</w:instrText>
            </w:r>
            <w:r w:rsidR="00122C3C" w:rsidRPr="009639EB">
              <w:instrText xml:space="preserve"> </w:instrText>
            </w:r>
            <w:r w:rsidR="00122C3C">
              <w:rPr>
                <w:lang w:val="en-US"/>
              </w:rPr>
              <w:instrText>de novo AML patients within this series. In this high risk AML population, HiDAC/MITO induction demonstrated an overall response rate of 55% with a low induction death rate of 9% and allowed 32 (41%) patients to proceed to allogeneic stem cell transplant. © 2012 Informa UK, Ltd.","author":[{"dropping-particle":"","family":"Larson","given":"Sarah M.","non-dropping-particle":"","parse-names":false,"suffix":""},{"dropping-particle":"","family":"Campbell","given":"Nicholas P.","non-dropping-particle":"","parse-names":false,"suffix":""},{"dropping-particle":"","family":"Huo","given":"Dezheng","non-dropping-particle":"","parse-names":false,"suffix":""},{"dropping-particle":"","family":"Artz","given":"Andrew","non-dropping-particle":"","parse-names":false,"suffix":""},{"dropping-particle":"","family":"Zhang","given":"Yanming","non-dropping-particle":"","parse-names":false,"suffix":""},{"dropping-particle":"","family":"Gajria","given":"Devika","non-dropping-particle":"","parse-names":false,"suffix":""},{"dropping-particle":"","family":"Green","given":"Margaret","non-dropping-particle":"","parse-names":false,"suffix":""},{"dropping-particle":"","family":"Weiner","given":"Howie","non-dropping-particle":"","parse-names":false,"suffix":""},{"dropping-particle":"","family":"Daugherty","given":"Christopher","non-dropping-particle":"","parse-names":false,"suffix":""},{"dropping-particle":"","family":"Odenike","given":"Olatoyosi","non-dropping-particle":"","parse-names":false,"suffix":""},{"dropping-particle":"","family":"Godley","given":"Lucy A.","non-dropping-particle</w:instrText>
            </w:r>
            <w:r w:rsidR="00122C3C" w:rsidRPr="009639EB">
              <w:instrText>":"","</w:instrText>
            </w:r>
            <w:r w:rsidR="00122C3C">
              <w:rPr>
                <w:lang w:val="en-US"/>
              </w:rPr>
              <w:instrText>parse</w:instrText>
            </w:r>
            <w:r w:rsidR="00122C3C" w:rsidRPr="009639EB">
              <w:instrText>-</w:instrText>
            </w:r>
            <w:r w:rsidR="00122C3C">
              <w:rPr>
                <w:lang w:val="en-US"/>
              </w:rPr>
              <w:instrText>names</w:instrText>
            </w:r>
            <w:r w:rsidR="00122C3C" w:rsidRPr="009639EB">
              <w:instrText>":</w:instrText>
            </w:r>
            <w:r w:rsidR="00122C3C">
              <w:rPr>
                <w:lang w:val="en-US"/>
              </w:rPr>
              <w:instrText>false</w:instrText>
            </w:r>
            <w:r w:rsidR="00122C3C" w:rsidRPr="009639EB">
              <w:instrText>,"</w:instrText>
            </w:r>
            <w:r w:rsidR="00122C3C">
              <w:rPr>
                <w:lang w:val="en-US"/>
              </w:rPr>
              <w:instrText>suffix</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family</w:instrText>
            </w:r>
            <w:r w:rsidR="00122C3C" w:rsidRPr="009639EB">
              <w:instrText>":"</w:instrText>
            </w:r>
            <w:r w:rsidR="00122C3C">
              <w:rPr>
                <w:lang w:val="en-US"/>
              </w:rPr>
              <w:instrText>Hyjek</w:instrText>
            </w:r>
            <w:r w:rsidR="00122C3C" w:rsidRPr="009639EB">
              <w:instrText>","</w:instrText>
            </w:r>
            <w:r w:rsidR="00122C3C">
              <w:rPr>
                <w:lang w:val="en-US"/>
              </w:rPr>
              <w:instrText>given</w:instrText>
            </w:r>
            <w:r w:rsidR="00122C3C" w:rsidRPr="009639EB">
              <w:instrText>":"</w:instrText>
            </w:r>
            <w:r w:rsidR="00122C3C">
              <w:rPr>
                <w:lang w:val="en-US"/>
              </w:rPr>
              <w:instrText>Elizabeth</w:instrText>
            </w:r>
            <w:r w:rsidR="00122C3C" w:rsidRPr="009639EB">
              <w:instrText>","</w:instrText>
            </w:r>
            <w:r w:rsidR="00122C3C">
              <w:rPr>
                <w:lang w:val="en-US"/>
              </w:rPr>
              <w:instrText>non</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parse</w:instrText>
            </w:r>
            <w:r w:rsidR="00122C3C" w:rsidRPr="009639EB">
              <w:instrText>-</w:instrText>
            </w:r>
            <w:r w:rsidR="00122C3C">
              <w:rPr>
                <w:lang w:val="en-US"/>
              </w:rPr>
              <w:instrText>names</w:instrText>
            </w:r>
            <w:r w:rsidR="00122C3C" w:rsidRPr="009639EB">
              <w:instrText>":</w:instrText>
            </w:r>
            <w:r w:rsidR="00122C3C">
              <w:rPr>
                <w:lang w:val="en-US"/>
              </w:rPr>
              <w:instrText>false</w:instrText>
            </w:r>
            <w:r w:rsidR="00122C3C" w:rsidRPr="009639EB">
              <w:instrText>,"</w:instrText>
            </w:r>
            <w:r w:rsidR="00122C3C">
              <w:rPr>
                <w:lang w:val="en-US"/>
              </w:rPr>
              <w:instrText>suffix</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family</w:instrText>
            </w:r>
            <w:r w:rsidR="00122C3C" w:rsidRPr="009639EB">
              <w:instrText>":"</w:instrText>
            </w:r>
            <w:r w:rsidR="00122C3C">
              <w:rPr>
                <w:lang w:val="en-US"/>
              </w:rPr>
              <w:instrText>Gurbuxani</w:instrText>
            </w:r>
            <w:r w:rsidR="00122C3C" w:rsidRPr="009639EB">
              <w:instrText>","</w:instrText>
            </w:r>
            <w:r w:rsidR="00122C3C">
              <w:rPr>
                <w:lang w:val="en-US"/>
              </w:rPr>
              <w:instrText>given</w:instrText>
            </w:r>
            <w:r w:rsidR="00122C3C" w:rsidRPr="009639EB">
              <w:instrText>":"</w:instrText>
            </w:r>
            <w:r w:rsidR="00122C3C">
              <w:rPr>
                <w:lang w:val="en-US"/>
              </w:rPr>
              <w:instrText>Sandeep</w:instrText>
            </w:r>
            <w:r w:rsidR="00122C3C" w:rsidRPr="009639EB">
              <w:instrText>","</w:instrText>
            </w:r>
            <w:r w:rsidR="00122C3C">
              <w:rPr>
                <w:lang w:val="en-US"/>
              </w:rPr>
              <w:instrText>non</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parse</w:instrText>
            </w:r>
            <w:r w:rsidR="00122C3C" w:rsidRPr="009639EB">
              <w:instrText>-</w:instrText>
            </w:r>
            <w:r w:rsidR="00122C3C">
              <w:rPr>
                <w:lang w:val="en-US"/>
              </w:rPr>
              <w:instrText>names</w:instrText>
            </w:r>
            <w:r w:rsidR="00122C3C" w:rsidRPr="009639EB">
              <w:instrText>":</w:instrText>
            </w:r>
            <w:r w:rsidR="00122C3C">
              <w:rPr>
                <w:lang w:val="en-US"/>
              </w:rPr>
              <w:instrText>false</w:instrText>
            </w:r>
            <w:r w:rsidR="00122C3C" w:rsidRPr="009639EB">
              <w:instrText>,"</w:instrText>
            </w:r>
            <w:r w:rsidR="00122C3C">
              <w:rPr>
                <w:lang w:val="en-US"/>
              </w:rPr>
              <w:instrText>suffix</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family</w:instrText>
            </w:r>
            <w:r w:rsidR="00122C3C" w:rsidRPr="009639EB">
              <w:instrText>":"</w:instrText>
            </w:r>
            <w:r w:rsidR="00122C3C">
              <w:rPr>
                <w:lang w:val="en-US"/>
              </w:rPr>
              <w:instrText>Thirman</w:instrText>
            </w:r>
            <w:r w:rsidR="00122C3C" w:rsidRPr="009639EB">
              <w:instrText>","</w:instrText>
            </w:r>
            <w:r w:rsidR="00122C3C">
              <w:rPr>
                <w:lang w:val="en-US"/>
              </w:rPr>
              <w:instrText>given</w:instrText>
            </w:r>
            <w:r w:rsidR="00122C3C" w:rsidRPr="009639EB">
              <w:instrText>":"</w:instrText>
            </w:r>
            <w:r w:rsidR="00122C3C">
              <w:rPr>
                <w:lang w:val="en-US"/>
              </w:rPr>
              <w:instrText>Michael</w:instrText>
            </w:r>
            <w:r w:rsidR="00122C3C" w:rsidRPr="009639EB">
              <w:instrText>","</w:instrText>
            </w:r>
            <w:r w:rsidR="00122C3C">
              <w:rPr>
                <w:lang w:val="en-US"/>
              </w:rPr>
              <w:instrText>non</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parse</w:instrText>
            </w:r>
            <w:r w:rsidR="00122C3C" w:rsidRPr="009639EB">
              <w:instrText>-</w:instrText>
            </w:r>
            <w:r w:rsidR="00122C3C">
              <w:rPr>
                <w:lang w:val="en-US"/>
              </w:rPr>
              <w:instrText>names</w:instrText>
            </w:r>
            <w:r w:rsidR="00122C3C" w:rsidRPr="009639EB">
              <w:instrText>":</w:instrText>
            </w:r>
            <w:r w:rsidR="00122C3C">
              <w:rPr>
                <w:lang w:val="en-US"/>
              </w:rPr>
              <w:instrText>false</w:instrText>
            </w:r>
            <w:r w:rsidR="00122C3C" w:rsidRPr="009639EB">
              <w:instrText>,"</w:instrText>
            </w:r>
            <w:r w:rsidR="00122C3C">
              <w:rPr>
                <w:lang w:val="en-US"/>
              </w:rPr>
              <w:instrText>suffix</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family</w:instrText>
            </w:r>
            <w:r w:rsidR="00122C3C" w:rsidRPr="009639EB">
              <w:instrText>":"</w:instrText>
            </w:r>
            <w:r w:rsidR="00122C3C">
              <w:rPr>
                <w:lang w:val="en-US"/>
              </w:rPr>
              <w:instrText>Sipkins</w:instrText>
            </w:r>
            <w:r w:rsidR="00122C3C" w:rsidRPr="009639EB">
              <w:instrText>","</w:instrText>
            </w:r>
            <w:r w:rsidR="00122C3C">
              <w:rPr>
                <w:lang w:val="en-US"/>
              </w:rPr>
              <w:instrText>given</w:instrText>
            </w:r>
            <w:r w:rsidR="00122C3C" w:rsidRPr="009639EB">
              <w:instrText>":"</w:instrText>
            </w:r>
            <w:r w:rsidR="00122C3C">
              <w:rPr>
                <w:lang w:val="en-US"/>
              </w:rPr>
              <w:instrText>Dorothy</w:instrText>
            </w:r>
            <w:r w:rsidR="00122C3C" w:rsidRPr="009639EB">
              <w:instrText>","</w:instrText>
            </w:r>
            <w:r w:rsidR="00122C3C">
              <w:rPr>
                <w:lang w:val="en-US"/>
              </w:rPr>
              <w:instrText>non</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parse</w:instrText>
            </w:r>
            <w:r w:rsidR="00122C3C" w:rsidRPr="009639EB">
              <w:instrText>-</w:instrText>
            </w:r>
            <w:r w:rsidR="00122C3C">
              <w:rPr>
                <w:lang w:val="en-US"/>
              </w:rPr>
              <w:instrText>names</w:instrText>
            </w:r>
            <w:r w:rsidR="00122C3C" w:rsidRPr="009639EB">
              <w:instrText>":</w:instrText>
            </w:r>
            <w:r w:rsidR="00122C3C">
              <w:rPr>
                <w:lang w:val="en-US"/>
              </w:rPr>
              <w:instrText>false</w:instrText>
            </w:r>
            <w:r w:rsidR="00122C3C" w:rsidRPr="009639EB">
              <w:instrText>,"</w:instrText>
            </w:r>
            <w:r w:rsidR="00122C3C">
              <w:rPr>
                <w:lang w:val="en-US"/>
              </w:rPr>
              <w:instrText>suffix</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family</w:instrText>
            </w:r>
            <w:r w:rsidR="00122C3C" w:rsidRPr="009639EB">
              <w:instrText>":"</w:instrText>
            </w:r>
            <w:r w:rsidR="00122C3C">
              <w:rPr>
                <w:lang w:val="en-US"/>
              </w:rPr>
              <w:instrText>Besien</w:instrText>
            </w:r>
            <w:r w:rsidR="00122C3C" w:rsidRPr="009639EB">
              <w:instrText>","</w:instrText>
            </w:r>
            <w:r w:rsidR="00122C3C">
              <w:rPr>
                <w:lang w:val="en-US"/>
              </w:rPr>
              <w:instrText>given</w:instrText>
            </w:r>
            <w:r w:rsidR="00122C3C" w:rsidRPr="009639EB">
              <w:instrText>":"</w:instrText>
            </w:r>
            <w:r w:rsidR="00122C3C">
              <w:rPr>
                <w:lang w:val="en-US"/>
              </w:rPr>
              <w:instrText>Koen</w:instrText>
            </w:r>
            <w:r w:rsidR="00122C3C" w:rsidRPr="009639EB">
              <w:instrText>","</w:instrText>
            </w:r>
            <w:r w:rsidR="00122C3C">
              <w:rPr>
                <w:lang w:val="en-US"/>
              </w:rPr>
              <w:instrText>non</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Van</w:instrText>
            </w:r>
            <w:r w:rsidR="00122C3C" w:rsidRPr="009639EB">
              <w:instrText>","</w:instrText>
            </w:r>
            <w:r w:rsidR="00122C3C">
              <w:rPr>
                <w:lang w:val="en-US"/>
              </w:rPr>
              <w:instrText>parse</w:instrText>
            </w:r>
            <w:r w:rsidR="00122C3C" w:rsidRPr="009639EB">
              <w:instrText>-</w:instrText>
            </w:r>
            <w:r w:rsidR="00122C3C">
              <w:rPr>
                <w:lang w:val="en-US"/>
              </w:rPr>
              <w:instrText>names</w:instrText>
            </w:r>
            <w:r w:rsidR="00122C3C" w:rsidRPr="009639EB">
              <w:instrText>":</w:instrText>
            </w:r>
            <w:r w:rsidR="00122C3C">
              <w:rPr>
                <w:lang w:val="en-US"/>
              </w:rPr>
              <w:instrText>false</w:instrText>
            </w:r>
            <w:r w:rsidR="00122C3C" w:rsidRPr="009639EB">
              <w:instrText>,"</w:instrText>
            </w:r>
            <w:r w:rsidR="00122C3C">
              <w:rPr>
                <w:lang w:val="en-US"/>
              </w:rPr>
              <w:instrText>suffix</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family</w:instrText>
            </w:r>
            <w:r w:rsidR="00122C3C" w:rsidRPr="009639EB">
              <w:instrText>":"</w:instrText>
            </w:r>
            <w:r w:rsidR="00122C3C">
              <w:rPr>
                <w:lang w:val="en-US"/>
              </w:rPr>
              <w:instrText>Larson</w:instrText>
            </w:r>
            <w:r w:rsidR="00122C3C" w:rsidRPr="009639EB">
              <w:instrText>","</w:instrText>
            </w:r>
            <w:r w:rsidR="00122C3C">
              <w:rPr>
                <w:lang w:val="en-US"/>
              </w:rPr>
              <w:instrText>given</w:instrText>
            </w:r>
            <w:r w:rsidR="00122C3C" w:rsidRPr="009639EB">
              <w:instrText>":"</w:instrText>
            </w:r>
            <w:r w:rsidR="00122C3C">
              <w:rPr>
                <w:lang w:val="en-US"/>
              </w:rPr>
              <w:instrText>Richard</w:instrText>
            </w:r>
            <w:r w:rsidR="00122C3C" w:rsidRPr="009639EB">
              <w:instrText xml:space="preserve"> </w:instrText>
            </w:r>
            <w:r w:rsidR="00122C3C">
              <w:rPr>
                <w:lang w:val="en-US"/>
              </w:rPr>
              <w:instrText>A</w:instrText>
            </w:r>
            <w:r w:rsidR="00122C3C" w:rsidRPr="009639EB">
              <w:instrText>.","</w:instrText>
            </w:r>
            <w:r w:rsidR="00122C3C">
              <w:rPr>
                <w:lang w:val="en-US"/>
              </w:rPr>
              <w:instrText>non</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parse</w:instrText>
            </w:r>
            <w:r w:rsidR="00122C3C" w:rsidRPr="009639EB">
              <w:instrText>-</w:instrText>
            </w:r>
            <w:r w:rsidR="00122C3C">
              <w:rPr>
                <w:lang w:val="en-US"/>
              </w:rPr>
              <w:instrText>names</w:instrText>
            </w:r>
            <w:r w:rsidR="00122C3C" w:rsidRPr="009639EB">
              <w:instrText>":</w:instrText>
            </w:r>
            <w:r w:rsidR="00122C3C">
              <w:rPr>
                <w:lang w:val="en-US"/>
              </w:rPr>
              <w:instrText>false</w:instrText>
            </w:r>
            <w:r w:rsidR="00122C3C" w:rsidRPr="009639EB">
              <w:instrText>,"</w:instrText>
            </w:r>
            <w:r w:rsidR="00122C3C">
              <w:rPr>
                <w:lang w:val="en-US"/>
              </w:rPr>
              <w:instrText>suffix</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family</w:instrText>
            </w:r>
            <w:r w:rsidR="00122C3C" w:rsidRPr="009639EB">
              <w:instrText>":"</w:instrText>
            </w:r>
            <w:r w:rsidR="00122C3C">
              <w:rPr>
                <w:lang w:val="en-US"/>
              </w:rPr>
              <w:instrText>Stock</w:instrText>
            </w:r>
            <w:r w:rsidR="00122C3C" w:rsidRPr="009639EB">
              <w:instrText>","</w:instrText>
            </w:r>
            <w:r w:rsidR="00122C3C">
              <w:rPr>
                <w:lang w:val="en-US"/>
              </w:rPr>
              <w:instrText>given</w:instrText>
            </w:r>
            <w:r w:rsidR="00122C3C" w:rsidRPr="009639EB">
              <w:instrText>":"</w:instrText>
            </w:r>
            <w:r w:rsidR="00122C3C">
              <w:rPr>
                <w:lang w:val="en-US"/>
              </w:rPr>
              <w:instrText>Wendy</w:instrText>
            </w:r>
            <w:r w:rsidR="00122C3C" w:rsidRPr="009639EB">
              <w:instrText>","</w:instrText>
            </w:r>
            <w:r w:rsidR="00122C3C">
              <w:rPr>
                <w:lang w:val="en-US"/>
              </w:rPr>
              <w:instrText>non</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parse</w:instrText>
            </w:r>
            <w:r w:rsidR="00122C3C" w:rsidRPr="009639EB">
              <w:instrText>-</w:instrText>
            </w:r>
            <w:r w:rsidR="00122C3C">
              <w:rPr>
                <w:lang w:val="en-US"/>
              </w:rPr>
              <w:instrText>names</w:instrText>
            </w:r>
            <w:r w:rsidR="00122C3C" w:rsidRPr="009639EB">
              <w:instrText>":</w:instrText>
            </w:r>
            <w:r w:rsidR="00122C3C">
              <w:rPr>
                <w:lang w:val="en-US"/>
              </w:rPr>
              <w:instrText>false</w:instrText>
            </w:r>
            <w:r w:rsidR="00122C3C" w:rsidRPr="009639EB">
              <w:instrText>,"</w:instrText>
            </w:r>
            <w:r w:rsidR="00122C3C">
              <w:rPr>
                <w:lang w:val="en-US"/>
              </w:rPr>
              <w:instrText>suffix</w:instrText>
            </w:r>
            <w:r w:rsidR="00122C3C" w:rsidRPr="009639EB">
              <w:instrText>":""}],"</w:instrText>
            </w:r>
            <w:r w:rsidR="00122C3C">
              <w:rPr>
                <w:lang w:val="en-US"/>
              </w:rPr>
              <w:instrText>container</w:instrText>
            </w:r>
            <w:r w:rsidR="00122C3C" w:rsidRPr="009639EB">
              <w:instrText>-</w:instrText>
            </w:r>
            <w:r w:rsidR="00122C3C">
              <w:rPr>
                <w:lang w:val="en-US"/>
              </w:rPr>
              <w:instrText>title</w:instrText>
            </w:r>
            <w:r w:rsidR="00122C3C" w:rsidRPr="009639EB">
              <w:instrText>":"</w:instrText>
            </w:r>
            <w:r w:rsidR="00122C3C">
              <w:rPr>
                <w:lang w:val="en-US"/>
              </w:rPr>
              <w:instrText>Leukemia</w:instrText>
            </w:r>
            <w:r w:rsidR="00122C3C" w:rsidRPr="009639EB">
              <w:instrText xml:space="preserve"> </w:instrText>
            </w:r>
            <w:r w:rsidR="00122C3C">
              <w:rPr>
                <w:lang w:val="en-US"/>
              </w:rPr>
              <w:instrText>and</w:instrText>
            </w:r>
            <w:r w:rsidR="00122C3C" w:rsidRPr="009639EB">
              <w:instrText xml:space="preserve"> </w:instrText>
            </w:r>
            <w:r w:rsidR="00122C3C">
              <w:rPr>
                <w:lang w:val="en-US"/>
              </w:rPr>
              <w:instrText>Lymphoma</w:instrText>
            </w:r>
            <w:r w:rsidR="00122C3C" w:rsidRPr="009639EB">
              <w:instrText>","</w:instrText>
            </w:r>
            <w:r w:rsidR="00122C3C">
              <w:rPr>
                <w:lang w:val="en-US"/>
              </w:rPr>
              <w:instrText>id</w:instrText>
            </w:r>
            <w:r w:rsidR="00122C3C" w:rsidRPr="009639EB">
              <w:instrText>":"</w:instrText>
            </w:r>
            <w:r w:rsidR="00122C3C">
              <w:rPr>
                <w:lang w:val="en-US"/>
              </w:rPr>
              <w:instrText>ITEM</w:instrText>
            </w:r>
            <w:r w:rsidR="00122C3C" w:rsidRPr="009639EB">
              <w:instrText>-1","</w:instrText>
            </w:r>
            <w:r w:rsidR="00122C3C">
              <w:rPr>
                <w:lang w:val="en-US"/>
              </w:rPr>
              <w:instrText>issue</w:instrText>
            </w:r>
            <w:r w:rsidR="00122C3C" w:rsidRPr="009639EB">
              <w:instrText>":"3","</w:instrText>
            </w:r>
            <w:r w:rsidR="00122C3C">
              <w:rPr>
                <w:lang w:val="en-US"/>
              </w:rPr>
              <w:instrText>issued</w:instrText>
            </w:r>
            <w:r w:rsidR="00122C3C" w:rsidRPr="009639EB">
              <w:instrText>":{"</w:instrText>
            </w:r>
            <w:r w:rsidR="00122C3C">
              <w:rPr>
                <w:lang w:val="en-US"/>
              </w:rPr>
              <w:instrText>date</w:instrText>
            </w:r>
            <w:r w:rsidR="00122C3C" w:rsidRPr="009639EB">
              <w:instrText>-</w:instrText>
            </w:r>
            <w:r w:rsidR="00122C3C">
              <w:rPr>
                <w:lang w:val="en-US"/>
              </w:rPr>
              <w:instrText>parts</w:instrText>
            </w:r>
            <w:r w:rsidR="00122C3C" w:rsidRPr="009639EB">
              <w:instrText>":[["2012","3"]]},"</w:instrText>
            </w:r>
            <w:r w:rsidR="00122C3C">
              <w:rPr>
                <w:lang w:val="en-US"/>
              </w:rPr>
              <w:instrText>page</w:instrText>
            </w:r>
            <w:r w:rsidR="00122C3C" w:rsidRPr="009639EB">
              <w:instrText>":"445-450","</w:instrText>
            </w:r>
            <w:r w:rsidR="00122C3C">
              <w:rPr>
                <w:lang w:val="en-US"/>
              </w:rPr>
              <w:instrText>title</w:instrText>
            </w:r>
            <w:r w:rsidR="00122C3C" w:rsidRPr="009639EB">
              <w:instrText>":"</w:instrText>
            </w:r>
            <w:r w:rsidR="00122C3C">
              <w:rPr>
                <w:lang w:val="en-US"/>
              </w:rPr>
              <w:instrText>High</w:instrText>
            </w:r>
            <w:r w:rsidR="00122C3C" w:rsidRPr="009639EB">
              <w:instrText xml:space="preserve"> </w:instrText>
            </w:r>
            <w:r w:rsidR="00122C3C">
              <w:rPr>
                <w:lang w:val="en-US"/>
              </w:rPr>
              <w:instrText>dose</w:instrText>
            </w:r>
            <w:r w:rsidR="00122C3C" w:rsidRPr="009639EB">
              <w:instrText xml:space="preserve"> </w:instrText>
            </w:r>
            <w:r w:rsidR="00122C3C">
              <w:rPr>
                <w:lang w:val="en-US"/>
              </w:rPr>
              <w:instrText>cytarabine</w:instrText>
            </w:r>
            <w:r w:rsidR="00122C3C" w:rsidRPr="009639EB">
              <w:instrText xml:space="preserve"> </w:instrText>
            </w:r>
            <w:r w:rsidR="00122C3C">
              <w:rPr>
                <w:lang w:val="en-US"/>
              </w:rPr>
              <w:instrText>and</w:instrText>
            </w:r>
            <w:r w:rsidR="00122C3C" w:rsidRPr="009639EB">
              <w:instrText xml:space="preserve"> </w:instrText>
            </w:r>
            <w:r w:rsidR="00122C3C">
              <w:rPr>
                <w:lang w:val="en-US"/>
              </w:rPr>
              <w:instrText>mitoxantrone</w:instrText>
            </w:r>
            <w:r w:rsidR="00122C3C" w:rsidRPr="009639EB">
              <w:instrText xml:space="preserve">: </w:instrText>
            </w:r>
            <w:r w:rsidR="00122C3C">
              <w:rPr>
                <w:lang w:val="en-US"/>
              </w:rPr>
              <w:instrText>An</w:instrText>
            </w:r>
            <w:r w:rsidR="00122C3C" w:rsidRPr="009639EB">
              <w:instrText xml:space="preserve"> </w:instrText>
            </w:r>
            <w:r w:rsidR="00122C3C">
              <w:rPr>
                <w:lang w:val="en-US"/>
              </w:rPr>
              <w:instrText>effective</w:instrText>
            </w:r>
            <w:r w:rsidR="00122C3C" w:rsidRPr="009639EB">
              <w:instrText xml:space="preserve"> </w:instrText>
            </w:r>
            <w:r w:rsidR="00122C3C">
              <w:rPr>
                <w:lang w:val="en-US"/>
              </w:rPr>
              <w:instrText>induction</w:instrText>
            </w:r>
            <w:r w:rsidR="00122C3C" w:rsidRPr="009639EB">
              <w:instrText xml:space="preserve"> </w:instrText>
            </w:r>
            <w:r w:rsidR="00122C3C">
              <w:rPr>
                <w:lang w:val="en-US"/>
              </w:rPr>
              <w:instrText>regimen</w:instrText>
            </w:r>
            <w:r w:rsidR="00122C3C" w:rsidRPr="009639EB">
              <w:instrText xml:space="preserve"> </w:instrText>
            </w:r>
            <w:r w:rsidR="00122C3C">
              <w:rPr>
                <w:lang w:val="en-US"/>
              </w:rPr>
              <w:instrText>for</w:instrText>
            </w:r>
            <w:r w:rsidR="00122C3C" w:rsidRPr="009639EB">
              <w:instrText xml:space="preserve"> </w:instrText>
            </w:r>
            <w:r w:rsidR="00122C3C">
              <w:rPr>
                <w:lang w:val="en-US"/>
              </w:rPr>
              <w:instrText>high</w:instrText>
            </w:r>
            <w:r w:rsidR="00122C3C" w:rsidRPr="009639EB">
              <w:instrText>-</w:instrText>
            </w:r>
            <w:r w:rsidR="00122C3C">
              <w:rPr>
                <w:lang w:val="en-US"/>
              </w:rPr>
              <w:instrText>risk</w:instrText>
            </w:r>
            <w:r w:rsidR="00122C3C" w:rsidRPr="009639EB">
              <w:instrText xml:space="preserve"> </w:instrText>
            </w:r>
            <w:r w:rsidR="00122C3C">
              <w:rPr>
                <w:lang w:val="en-US"/>
              </w:rPr>
              <w:instrText>Acute</w:instrText>
            </w:r>
            <w:r w:rsidR="00122C3C" w:rsidRPr="009639EB">
              <w:instrText xml:space="preserve"> </w:instrText>
            </w:r>
            <w:r w:rsidR="00122C3C">
              <w:rPr>
                <w:lang w:val="en-US"/>
              </w:rPr>
              <w:instrText>Myeloid</w:instrText>
            </w:r>
            <w:r w:rsidR="00122C3C" w:rsidRPr="009639EB">
              <w:instrText xml:space="preserve"> </w:instrText>
            </w:r>
            <w:r w:rsidR="00122C3C">
              <w:rPr>
                <w:lang w:val="en-US"/>
              </w:rPr>
              <w:instrText>Leukemia</w:instrText>
            </w:r>
            <w:r w:rsidR="00122C3C" w:rsidRPr="009639EB">
              <w:instrText xml:space="preserve"> (</w:instrText>
            </w:r>
            <w:r w:rsidR="00122C3C">
              <w:rPr>
                <w:lang w:val="en-US"/>
              </w:rPr>
              <w:instrText>AML</w:instrText>
            </w:r>
            <w:r w:rsidR="00122C3C" w:rsidRPr="009639EB">
              <w:instrText>)","</w:instrText>
            </w:r>
            <w:r w:rsidR="00122C3C">
              <w:rPr>
                <w:lang w:val="en-US"/>
              </w:rPr>
              <w:instrText>type</w:instrText>
            </w:r>
            <w:r w:rsidR="00122C3C" w:rsidRPr="009639EB">
              <w:instrText>":"</w:instrText>
            </w:r>
            <w:r w:rsidR="00122C3C">
              <w:rPr>
                <w:lang w:val="en-US"/>
              </w:rPr>
              <w:instrText>article</w:instrText>
            </w:r>
            <w:r w:rsidR="00122C3C" w:rsidRPr="009639EB">
              <w:instrText>-</w:instrText>
            </w:r>
            <w:r w:rsidR="00122C3C">
              <w:rPr>
                <w:lang w:val="en-US"/>
              </w:rPr>
              <w:instrText>journal</w:instrText>
            </w:r>
            <w:r w:rsidR="00122C3C" w:rsidRPr="009639EB">
              <w:instrText>","</w:instrText>
            </w:r>
            <w:r w:rsidR="00122C3C">
              <w:rPr>
                <w:lang w:val="en-US"/>
              </w:rPr>
              <w:instrText>volume</w:instrText>
            </w:r>
            <w:r w:rsidR="00122C3C" w:rsidRPr="009639EB">
              <w:instrText>":"53"},"</w:instrText>
            </w:r>
            <w:r w:rsidR="00122C3C">
              <w:rPr>
                <w:lang w:val="en-US"/>
              </w:rPr>
              <w:instrText>uris</w:instrText>
            </w:r>
            <w:r w:rsidR="00122C3C" w:rsidRPr="009639EB">
              <w:instrText>":["</w:instrText>
            </w:r>
            <w:r w:rsidR="00122C3C">
              <w:rPr>
                <w:lang w:val="en-US"/>
              </w:rPr>
              <w:instrText>http</w:instrText>
            </w:r>
            <w:r w:rsidR="00122C3C" w:rsidRPr="009639EB">
              <w:instrText>://</w:instrText>
            </w:r>
            <w:r w:rsidR="00122C3C">
              <w:rPr>
                <w:lang w:val="en-US"/>
              </w:rPr>
              <w:instrText>www</w:instrText>
            </w:r>
            <w:r w:rsidR="00122C3C" w:rsidRPr="009639EB">
              <w:instrText>.</w:instrText>
            </w:r>
            <w:r w:rsidR="00122C3C">
              <w:rPr>
                <w:lang w:val="en-US"/>
              </w:rPr>
              <w:instrText>mendeley</w:instrText>
            </w:r>
            <w:r w:rsidR="00122C3C" w:rsidRPr="009639EB">
              <w:instrText>.</w:instrText>
            </w:r>
            <w:r w:rsidR="00122C3C">
              <w:rPr>
                <w:lang w:val="en-US"/>
              </w:rPr>
              <w:instrText>com</w:instrText>
            </w:r>
            <w:r w:rsidR="00122C3C" w:rsidRPr="009639EB">
              <w:instrText>/</w:instrText>
            </w:r>
            <w:r w:rsidR="00122C3C">
              <w:rPr>
                <w:lang w:val="en-US"/>
              </w:rPr>
              <w:instrText>documents</w:instrText>
            </w:r>
            <w:r w:rsidR="00122C3C" w:rsidRPr="009639EB">
              <w:instrText>/?</w:instrText>
            </w:r>
            <w:r w:rsidR="00122C3C">
              <w:rPr>
                <w:lang w:val="en-US"/>
              </w:rPr>
              <w:instrText>uuid</w:instrText>
            </w:r>
            <w:r w:rsidR="00122C3C" w:rsidRPr="009639EB">
              <w:instrText>=</w:instrText>
            </w:r>
            <w:r w:rsidR="00122C3C">
              <w:rPr>
                <w:lang w:val="en-US"/>
              </w:rPr>
              <w:instrText>fc</w:instrText>
            </w:r>
            <w:r w:rsidR="00122C3C" w:rsidRPr="009639EB">
              <w:instrText>28</w:instrText>
            </w:r>
            <w:r w:rsidR="00122C3C">
              <w:rPr>
                <w:lang w:val="en-US"/>
              </w:rPr>
              <w:instrText>e</w:instrText>
            </w:r>
            <w:r w:rsidR="00122C3C" w:rsidRPr="009639EB">
              <w:instrText>6</w:instrText>
            </w:r>
            <w:r w:rsidR="00122C3C">
              <w:rPr>
                <w:lang w:val="en-US"/>
              </w:rPr>
              <w:instrText>eb</w:instrText>
            </w:r>
            <w:r w:rsidR="00122C3C" w:rsidRPr="009639EB">
              <w:instrText>-9360-313</w:instrText>
            </w:r>
            <w:r w:rsidR="00122C3C">
              <w:rPr>
                <w:lang w:val="en-US"/>
              </w:rPr>
              <w:instrText>a</w:instrText>
            </w:r>
            <w:r w:rsidR="00122C3C" w:rsidRPr="009639EB">
              <w:instrText>-</w:instrText>
            </w:r>
            <w:r w:rsidR="00122C3C">
              <w:rPr>
                <w:lang w:val="en-US"/>
              </w:rPr>
              <w:instrText>bee</w:instrText>
            </w:r>
            <w:r w:rsidR="00122C3C" w:rsidRPr="009639EB">
              <w:instrText>9-9</w:instrText>
            </w:r>
            <w:r w:rsidR="00122C3C">
              <w:rPr>
                <w:lang w:val="en-US"/>
              </w:rPr>
              <w:instrText>f</w:instrText>
            </w:r>
            <w:r w:rsidR="00122C3C" w:rsidRPr="009639EB">
              <w:instrText>674</w:instrText>
            </w:r>
            <w:r w:rsidR="00122C3C">
              <w:rPr>
                <w:lang w:val="en-US"/>
              </w:rPr>
              <w:instrText>bac</w:instrText>
            </w:r>
            <w:r w:rsidR="00122C3C" w:rsidRPr="009639EB">
              <w:instrText>8</w:instrText>
            </w:r>
            <w:r w:rsidR="00122C3C">
              <w:rPr>
                <w:lang w:val="en-US"/>
              </w:rPr>
              <w:instrText>de</w:instrText>
            </w:r>
            <w:r w:rsidR="00122C3C" w:rsidRPr="009639EB">
              <w:instrText>5"]}],"</w:instrText>
            </w:r>
            <w:r w:rsidR="00122C3C">
              <w:rPr>
                <w:lang w:val="en-US"/>
              </w:rPr>
              <w:instrText>mendeley</w:instrText>
            </w:r>
            <w:r w:rsidR="00122C3C" w:rsidRPr="009639EB">
              <w:instrText>":{"</w:instrText>
            </w:r>
            <w:r w:rsidR="00122C3C">
              <w:rPr>
                <w:lang w:val="en-US"/>
              </w:rPr>
              <w:instrText>formattedCitation</w:instrText>
            </w:r>
            <w:r w:rsidR="00122C3C" w:rsidRPr="009639EB">
              <w:instrText>":"[166]","</w:instrText>
            </w:r>
            <w:r w:rsidR="00122C3C">
              <w:rPr>
                <w:lang w:val="en-US"/>
              </w:rPr>
              <w:instrText>plainTextFormattedCitation</w:instrText>
            </w:r>
            <w:r w:rsidR="00122C3C" w:rsidRPr="009639EB">
              <w:instrText>":"[166]","</w:instrText>
            </w:r>
            <w:r w:rsidR="00122C3C">
              <w:rPr>
                <w:lang w:val="en-US"/>
              </w:rPr>
              <w:instrText>previouslyFormattedCitation</w:instrText>
            </w:r>
            <w:r w:rsidR="00122C3C" w:rsidRPr="009639EB">
              <w:instrText>":"[166]"},"</w:instrText>
            </w:r>
            <w:r w:rsidR="00122C3C">
              <w:rPr>
                <w:lang w:val="en-US"/>
              </w:rPr>
              <w:instrText>properties</w:instrText>
            </w:r>
            <w:r w:rsidR="00122C3C" w:rsidRPr="009639EB">
              <w:instrText>":{"</w:instrText>
            </w:r>
            <w:r w:rsidR="00122C3C">
              <w:rPr>
                <w:lang w:val="en-US"/>
              </w:rPr>
              <w:instrText>noteIndex</w:instrText>
            </w:r>
            <w:r w:rsidR="00122C3C" w:rsidRPr="009639EB">
              <w:instrText>":0},"</w:instrText>
            </w:r>
            <w:r w:rsidR="00122C3C">
              <w:rPr>
                <w:lang w:val="en-US"/>
              </w:rPr>
              <w:instrText>schema</w:instrText>
            </w:r>
            <w:r w:rsidR="00122C3C" w:rsidRPr="009639EB">
              <w:instrText>":"</w:instrText>
            </w:r>
            <w:r w:rsidR="00122C3C">
              <w:rPr>
                <w:lang w:val="en-US"/>
              </w:rPr>
              <w:instrText>https</w:instrText>
            </w:r>
            <w:r w:rsidR="00122C3C" w:rsidRPr="009639EB">
              <w:instrText>://</w:instrText>
            </w:r>
            <w:r w:rsidR="00122C3C">
              <w:rPr>
                <w:lang w:val="en-US"/>
              </w:rPr>
              <w:instrText>github</w:instrText>
            </w:r>
            <w:r w:rsidR="00122C3C" w:rsidRPr="009639EB">
              <w:instrText>.</w:instrText>
            </w:r>
            <w:r w:rsidR="00122C3C">
              <w:rPr>
                <w:lang w:val="en-US"/>
              </w:rPr>
              <w:instrText>com</w:instrText>
            </w:r>
            <w:r w:rsidR="00122C3C" w:rsidRPr="009639EB">
              <w:instrText>/</w:instrText>
            </w:r>
            <w:r w:rsidR="00122C3C">
              <w:rPr>
                <w:lang w:val="en-US"/>
              </w:rPr>
              <w:instrText>citation</w:instrText>
            </w:r>
            <w:r w:rsidR="00122C3C" w:rsidRPr="009639EB">
              <w:instrText>-</w:instrText>
            </w:r>
            <w:r w:rsidR="00122C3C">
              <w:rPr>
                <w:lang w:val="en-US"/>
              </w:rPr>
              <w:instrText>style</w:instrText>
            </w:r>
            <w:r w:rsidR="00122C3C" w:rsidRPr="009639EB">
              <w:instrText>-</w:instrText>
            </w:r>
            <w:r w:rsidR="00122C3C">
              <w:rPr>
                <w:lang w:val="en-US"/>
              </w:rPr>
              <w:instrText>language</w:instrText>
            </w:r>
            <w:r w:rsidR="00122C3C" w:rsidRPr="009639EB">
              <w:instrText>/</w:instrText>
            </w:r>
            <w:r w:rsidR="00122C3C">
              <w:rPr>
                <w:lang w:val="en-US"/>
              </w:rPr>
              <w:instrText>schema</w:instrText>
            </w:r>
            <w:r w:rsidR="00122C3C" w:rsidRPr="009639EB">
              <w:instrText>/</w:instrText>
            </w:r>
            <w:r w:rsidR="00122C3C">
              <w:rPr>
                <w:lang w:val="en-US"/>
              </w:rPr>
              <w:instrText>raw</w:instrText>
            </w:r>
            <w:r w:rsidR="00122C3C" w:rsidRPr="009639EB">
              <w:instrText>/</w:instrText>
            </w:r>
            <w:r w:rsidR="00122C3C">
              <w:rPr>
                <w:lang w:val="en-US"/>
              </w:rPr>
              <w:instrText>master</w:instrText>
            </w:r>
            <w:r w:rsidR="00122C3C" w:rsidRPr="009639EB">
              <w:instrText>/</w:instrText>
            </w:r>
            <w:r w:rsidR="00122C3C">
              <w:rPr>
                <w:lang w:val="en-US"/>
              </w:rPr>
              <w:instrText>csl</w:instrText>
            </w:r>
            <w:r w:rsidR="00122C3C" w:rsidRPr="009639EB">
              <w:instrText>-</w:instrText>
            </w:r>
            <w:r w:rsidR="00122C3C">
              <w:rPr>
                <w:lang w:val="en-US"/>
              </w:rPr>
              <w:instrText>citation</w:instrText>
            </w:r>
            <w:r w:rsidR="00122C3C" w:rsidRPr="009639EB">
              <w:instrText>.</w:instrText>
            </w:r>
            <w:r w:rsidR="00122C3C">
              <w:rPr>
                <w:lang w:val="en-US"/>
              </w:rPr>
              <w:instrText>json</w:instrText>
            </w:r>
            <w:r w:rsidR="00122C3C" w:rsidRPr="009639EB">
              <w:instrText>"}</w:instrText>
            </w:r>
            <w:r w:rsidR="002B3B3D" w:rsidRPr="00ED0774">
              <w:rPr>
                <w:lang w:val="en-US"/>
              </w:rPr>
              <w:fldChar w:fldCharType="separate"/>
            </w:r>
            <w:r w:rsidR="00BF3043" w:rsidRPr="00BF3043">
              <w:rPr>
                <w:noProof/>
              </w:rPr>
              <w:t>[166]</w:t>
            </w:r>
            <w:r w:rsidR="002B3B3D" w:rsidRPr="00ED0774">
              <w:rPr>
                <w:lang w:val="en-US"/>
              </w:rPr>
              <w:fldChar w:fldCharType="end"/>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5F30397" w14:textId="77777777" w:rsidR="00500D21" w:rsidRPr="00ED0774" w:rsidRDefault="00EA580A" w:rsidP="00F0118E">
            <w:pPr>
              <w:ind w:firstLine="247"/>
            </w:pPr>
            <w:r w:rsidRPr="00ED0774">
              <w:t>#</w:t>
            </w:r>
            <w:r w:rsidR="00500D21" w:rsidRPr="00ED0774">
              <w:t>Цитарабин**</w:t>
            </w:r>
            <w:r w:rsidR="00926681" w:rsidRPr="00ED0774">
              <w:t xml:space="preserve"> </w:t>
            </w:r>
            <w:r w:rsidR="00500D21" w:rsidRPr="00ED0774">
              <w:t>3</w:t>
            </w:r>
            <w:r w:rsidR="00926681" w:rsidRPr="00ED0774">
              <w:t xml:space="preserve"> </w:t>
            </w:r>
            <w:r w:rsidR="00500D21" w:rsidRPr="00ED0774">
              <w:t>г/м</w:t>
            </w:r>
            <w:r w:rsidR="00500D21" w:rsidRPr="00ED0774">
              <w:rPr>
                <w:vertAlign w:val="superscript"/>
              </w:rPr>
              <w:t>2</w:t>
            </w:r>
            <w:r w:rsidR="00926681" w:rsidRPr="00ED0774">
              <w:t xml:space="preserve"> </w:t>
            </w:r>
            <w:r w:rsidR="00500D21" w:rsidRPr="00ED0774">
              <w:t>в/в</w:t>
            </w:r>
            <w:r w:rsidR="00926681" w:rsidRPr="00ED0774">
              <w:t xml:space="preserve"> </w:t>
            </w:r>
            <w:r w:rsidR="00500D21" w:rsidRPr="00ED0774">
              <w:t>2-часовая</w:t>
            </w:r>
            <w:r w:rsidR="00926681" w:rsidRPr="00ED0774">
              <w:t xml:space="preserve"> </w:t>
            </w:r>
            <w:r w:rsidR="00500D21" w:rsidRPr="00ED0774">
              <w:t>инфузия</w:t>
            </w:r>
            <w:r w:rsidR="00926681" w:rsidRPr="00ED0774">
              <w:t xml:space="preserve"> </w:t>
            </w:r>
            <w:r w:rsidR="00500D21" w:rsidRPr="00ED0774">
              <w:t>2</w:t>
            </w:r>
            <w:r w:rsidR="00926681" w:rsidRPr="00ED0774">
              <w:t xml:space="preserve"> </w:t>
            </w:r>
            <w:r w:rsidR="00500D21" w:rsidRPr="00ED0774">
              <w:t>раза</w:t>
            </w:r>
            <w:r w:rsidR="00926681" w:rsidRPr="00ED0774">
              <w:t xml:space="preserve"> </w:t>
            </w:r>
            <w:r w:rsidR="00500D21" w:rsidRPr="00ED0774">
              <w:t>в</w:t>
            </w:r>
            <w:r w:rsidR="00926681" w:rsidRPr="00ED0774">
              <w:t xml:space="preserve"> </w:t>
            </w:r>
            <w:r w:rsidR="00BB0804" w:rsidRPr="00ED0774">
              <w:t>день</w:t>
            </w:r>
            <w:r w:rsidR="00926681" w:rsidRPr="00ED0774">
              <w:t xml:space="preserve"> </w:t>
            </w:r>
            <w:r w:rsidR="00500D21" w:rsidRPr="00ED0774">
              <w:t>в</w:t>
            </w:r>
            <w:r w:rsidR="00926681" w:rsidRPr="00ED0774">
              <w:t xml:space="preserve"> </w:t>
            </w:r>
            <w:r w:rsidR="00500D21" w:rsidRPr="00ED0774">
              <w:t>1</w:t>
            </w:r>
            <w:r w:rsidR="00E41799" w:rsidRPr="00ED0774">
              <w:t>–</w:t>
            </w:r>
            <w:r w:rsidR="00500D21" w:rsidRPr="00ED0774">
              <w:t>6-й</w:t>
            </w:r>
            <w:r w:rsidR="00926681" w:rsidRPr="00ED0774">
              <w:t xml:space="preserve"> </w:t>
            </w:r>
            <w:r w:rsidR="00500D21" w:rsidRPr="00ED0774">
              <w:t>дни</w:t>
            </w:r>
          </w:p>
          <w:p w14:paraId="26DD76DF" w14:textId="77777777" w:rsidR="00500D21" w:rsidRPr="00ED0774" w:rsidRDefault="00500D21" w:rsidP="00F0118E">
            <w:pPr>
              <w:ind w:firstLine="247"/>
            </w:pPr>
            <w:r w:rsidRPr="00ED0774">
              <w:t>Митоксантрон**</w:t>
            </w:r>
            <w:r w:rsidR="00926681" w:rsidRPr="00ED0774">
              <w:t xml:space="preserve"> </w:t>
            </w:r>
            <w:r w:rsidRPr="00ED0774">
              <w:t>10</w:t>
            </w:r>
            <w:r w:rsidR="00926681" w:rsidRPr="00ED0774">
              <w:t xml:space="preserve"> </w:t>
            </w:r>
            <w:r w:rsidRPr="00ED0774">
              <w:t>мг/м</w:t>
            </w:r>
            <w:r w:rsidRPr="00ED0774">
              <w:rPr>
                <w:vertAlign w:val="superscript"/>
              </w:rPr>
              <w:t>2</w:t>
            </w:r>
            <w:r w:rsidR="00926681" w:rsidRPr="00ED0774">
              <w:t xml:space="preserve"> </w:t>
            </w:r>
            <w:r w:rsidRPr="00ED0774">
              <w:t>в/в</w:t>
            </w:r>
            <w:r w:rsidR="00926681" w:rsidRPr="00ED0774">
              <w:t xml:space="preserve"> </w:t>
            </w:r>
            <w:r w:rsidRPr="00ED0774">
              <w:t>1</w:t>
            </w:r>
            <w:r w:rsidR="00926681" w:rsidRPr="00ED0774">
              <w:t xml:space="preserve"> </w:t>
            </w:r>
            <w:r w:rsidRPr="00ED0774">
              <w:t>раз</w:t>
            </w:r>
            <w:r w:rsidR="00926681" w:rsidRPr="00ED0774">
              <w:t xml:space="preserve"> </w:t>
            </w:r>
            <w:r w:rsidRPr="00ED0774">
              <w:t>в</w:t>
            </w:r>
            <w:r w:rsidR="00926681" w:rsidRPr="00ED0774">
              <w:t xml:space="preserve"> </w:t>
            </w:r>
            <w:r w:rsidRPr="00ED0774">
              <w:t>день</w:t>
            </w:r>
            <w:r w:rsidR="00926681" w:rsidRPr="00ED0774">
              <w:t xml:space="preserve"> </w:t>
            </w:r>
            <w:r w:rsidRPr="00ED0774">
              <w:t>в</w:t>
            </w:r>
            <w:r w:rsidR="00926681" w:rsidRPr="00ED0774">
              <w:t xml:space="preserve"> </w:t>
            </w:r>
            <w:r w:rsidRPr="00ED0774">
              <w:t>4</w:t>
            </w:r>
            <w:r w:rsidR="00BB0804" w:rsidRPr="00ED0774">
              <w:t>–</w:t>
            </w:r>
            <w:r w:rsidRPr="00ED0774">
              <w:t>6-й</w:t>
            </w:r>
            <w:r w:rsidR="00926681" w:rsidRPr="00ED0774">
              <w:t xml:space="preserve"> </w:t>
            </w:r>
            <w:r w:rsidRPr="00ED0774">
              <w:t>дни</w:t>
            </w:r>
          </w:p>
        </w:tc>
      </w:tr>
      <w:tr w:rsidR="00500D21" w:rsidRPr="00ED0774" w14:paraId="0974FE4B" w14:textId="77777777" w:rsidTr="00AC6CC9">
        <w:trPr>
          <w:gridAfter w:val="1"/>
          <w:wAfter w:w="6" w:type="dxa"/>
          <w:trHeight w:val="424"/>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5B246C6" w14:textId="2B6F7EB6" w:rsidR="00500D21" w:rsidRPr="00ED0774" w:rsidRDefault="00500D21" w:rsidP="00F0118E">
            <w:pPr>
              <w:jc w:val="center"/>
              <w:rPr>
                <w:highlight w:val="yellow"/>
              </w:rPr>
            </w:pPr>
            <w:r w:rsidRPr="00ED0774">
              <w:rPr>
                <w:lang w:val="en-US"/>
              </w:rPr>
              <w:t>I</w:t>
            </w:r>
            <w:r w:rsidRPr="00ED0774">
              <w:t>-</w:t>
            </w:r>
            <w:r w:rsidRPr="00ED0774">
              <w:rPr>
                <w:lang w:val="en-US"/>
              </w:rPr>
              <w:t>MAC</w:t>
            </w:r>
            <w:r w:rsidR="002B3B3D" w:rsidRPr="00ED0774">
              <w:t xml:space="preserve"> </w:t>
            </w:r>
            <w:r w:rsidR="002B3B3D" w:rsidRPr="00ED0774">
              <w:rPr>
                <w:lang w:val="en-US"/>
              </w:rPr>
              <w:fldChar w:fldCharType="begin" w:fldLock="1"/>
            </w:r>
            <w:r w:rsidR="00122C3C">
              <w:rPr>
                <w:lang w:val="en-US"/>
              </w:rPr>
              <w:instrText>ADDIN</w:instrText>
            </w:r>
            <w:r w:rsidR="00122C3C" w:rsidRPr="009639EB">
              <w:instrText xml:space="preserve"> </w:instrText>
            </w:r>
            <w:r w:rsidR="00122C3C">
              <w:rPr>
                <w:lang w:val="en-US"/>
              </w:rPr>
              <w:instrText>CSL</w:instrText>
            </w:r>
            <w:r w:rsidR="00122C3C" w:rsidRPr="009639EB">
              <w:instrText>_</w:instrText>
            </w:r>
            <w:r w:rsidR="00122C3C">
              <w:rPr>
                <w:lang w:val="en-US"/>
              </w:rPr>
              <w:instrText>CITATION</w:instrText>
            </w:r>
            <w:r w:rsidR="00122C3C" w:rsidRPr="009639EB">
              <w:instrText xml:space="preserve"> {"</w:instrText>
            </w:r>
            <w:r w:rsidR="00122C3C">
              <w:rPr>
                <w:lang w:val="en-US"/>
              </w:rPr>
              <w:instrText>citationItems</w:instrText>
            </w:r>
            <w:r w:rsidR="00122C3C" w:rsidRPr="009639EB">
              <w:instrText>":[{"</w:instrText>
            </w:r>
            <w:r w:rsidR="00122C3C">
              <w:rPr>
                <w:lang w:val="en-US"/>
              </w:rPr>
              <w:instrText>id</w:instrText>
            </w:r>
            <w:r w:rsidR="00122C3C" w:rsidRPr="009639EB">
              <w:instrText>":"</w:instrText>
            </w:r>
            <w:r w:rsidR="00122C3C">
              <w:rPr>
                <w:lang w:val="en-US"/>
              </w:rPr>
              <w:instrText>ITEM</w:instrText>
            </w:r>
            <w:r w:rsidR="00122C3C" w:rsidRPr="009639EB">
              <w:instrText>-1","</w:instrText>
            </w:r>
            <w:r w:rsidR="00122C3C">
              <w:rPr>
                <w:lang w:val="en-US"/>
              </w:rPr>
              <w:instrText>itemData</w:instrText>
            </w:r>
            <w:r w:rsidR="00122C3C" w:rsidRPr="009639EB">
              <w:instrText>":{"</w:instrText>
            </w:r>
            <w:r w:rsidR="00122C3C">
              <w:rPr>
                <w:lang w:val="en-US"/>
              </w:rPr>
              <w:instrText>DOI</w:instrText>
            </w:r>
            <w:r w:rsidR="00122C3C" w:rsidRPr="009639EB">
              <w:instrText>":"10.1093/</w:instrText>
            </w:r>
            <w:r w:rsidR="00122C3C">
              <w:rPr>
                <w:lang w:val="en-US"/>
              </w:rPr>
              <w:instrText>annonc</w:instrText>
            </w:r>
            <w:r w:rsidR="00122C3C" w:rsidRPr="009639EB">
              <w:instrText>/</w:instrText>
            </w:r>
            <w:r w:rsidR="00122C3C">
              <w:rPr>
                <w:lang w:val="en-US"/>
              </w:rPr>
              <w:instrText>mdy</w:instrText>
            </w:r>
            <w:r w:rsidR="00122C3C" w:rsidRPr="009639EB">
              <w:instrText>030","</w:instrText>
            </w:r>
            <w:r w:rsidR="00122C3C">
              <w:rPr>
                <w:lang w:val="en-US"/>
              </w:rPr>
              <w:instrText>ISSN</w:instrText>
            </w:r>
            <w:r w:rsidR="00122C3C" w:rsidRPr="009639EB">
              <w:instrText>":"15698041","</w:instrText>
            </w:r>
            <w:r w:rsidR="00122C3C">
              <w:rPr>
                <w:lang w:val="en-US"/>
              </w:rPr>
              <w:instrText>PMID</w:instrText>
            </w:r>
            <w:r w:rsidR="00122C3C" w:rsidRPr="009639EB">
              <w:instrText>":"29390048","</w:instrText>
            </w:r>
            <w:r w:rsidR="00122C3C">
              <w:rPr>
                <w:lang w:val="en-US"/>
              </w:rPr>
              <w:instrText>abstract</w:instrText>
            </w:r>
            <w:r w:rsidR="00122C3C" w:rsidRPr="009639EB">
              <w:instrText>":"</w:instrText>
            </w:r>
            <w:r w:rsidR="00122C3C">
              <w:rPr>
                <w:lang w:val="en-US"/>
              </w:rPr>
              <w:instrText>Background</w:instrText>
            </w:r>
            <w:r w:rsidR="00122C3C" w:rsidRPr="009639EB">
              <w:instrText xml:space="preserve">: </w:instrText>
            </w:r>
            <w:r w:rsidR="00122C3C">
              <w:rPr>
                <w:lang w:val="en-US"/>
              </w:rPr>
              <w:instrText>The</w:instrText>
            </w:r>
            <w:r w:rsidR="00122C3C" w:rsidRPr="009639EB">
              <w:instrText xml:space="preserve"> </w:instrText>
            </w:r>
            <w:r w:rsidR="00122C3C">
              <w:rPr>
                <w:lang w:val="en-US"/>
              </w:rPr>
              <w:instrText>combination</w:instrText>
            </w:r>
            <w:r w:rsidR="00122C3C" w:rsidRPr="009639EB">
              <w:instrText xml:space="preserve"> </w:instrText>
            </w:r>
            <w:r w:rsidR="00122C3C">
              <w:rPr>
                <w:lang w:val="en-US"/>
              </w:rPr>
              <w:instrText>of</w:instrText>
            </w:r>
            <w:r w:rsidR="00122C3C" w:rsidRPr="009639EB">
              <w:instrText xml:space="preserve"> </w:instrText>
            </w:r>
            <w:r w:rsidR="00122C3C">
              <w:rPr>
                <w:lang w:val="en-US"/>
              </w:rPr>
              <w:instrText>intermediate</w:instrText>
            </w:r>
            <w:r w:rsidR="00122C3C" w:rsidRPr="009639EB">
              <w:instrText>-</w:instrText>
            </w:r>
            <w:r w:rsidR="00122C3C">
              <w:rPr>
                <w:lang w:val="en-US"/>
              </w:rPr>
              <w:instrText>dose</w:instrText>
            </w:r>
            <w:r w:rsidR="00122C3C" w:rsidRPr="009639EB">
              <w:instrText xml:space="preserve"> </w:instrText>
            </w:r>
            <w:r w:rsidR="00122C3C">
              <w:rPr>
                <w:lang w:val="en-US"/>
              </w:rPr>
              <w:instrText>cytarabine</w:instrText>
            </w:r>
            <w:r w:rsidR="00122C3C" w:rsidRPr="009639EB">
              <w:instrText xml:space="preserve"> </w:instrText>
            </w:r>
            <w:r w:rsidR="00122C3C">
              <w:rPr>
                <w:lang w:val="en-US"/>
              </w:rPr>
              <w:instrText>plus</w:instrText>
            </w:r>
            <w:r w:rsidR="00122C3C" w:rsidRPr="009639EB">
              <w:instrText xml:space="preserve"> </w:instrText>
            </w:r>
            <w:r w:rsidR="00122C3C">
              <w:rPr>
                <w:lang w:val="en-US"/>
              </w:rPr>
              <w:instrText>mitoxantrone</w:instrText>
            </w:r>
            <w:r w:rsidR="00122C3C" w:rsidRPr="009639EB">
              <w:instrText xml:space="preserve"> (</w:instrText>
            </w:r>
            <w:r w:rsidR="00122C3C">
              <w:rPr>
                <w:lang w:val="en-US"/>
              </w:rPr>
              <w:instrText>IMA</w:instrText>
            </w:r>
            <w:r w:rsidR="00122C3C" w:rsidRPr="009639EB">
              <w:instrText xml:space="preserve">) </w:instrText>
            </w:r>
            <w:r w:rsidR="00122C3C">
              <w:rPr>
                <w:lang w:val="en-US"/>
              </w:rPr>
              <w:instrText>can</w:instrText>
            </w:r>
            <w:r w:rsidR="00122C3C" w:rsidRPr="009639EB">
              <w:instrText xml:space="preserve"> </w:instrText>
            </w:r>
            <w:r w:rsidR="00122C3C">
              <w:rPr>
                <w:lang w:val="en-US"/>
              </w:rPr>
              <w:instrText>induce</w:instrText>
            </w:r>
            <w:r w:rsidR="00122C3C" w:rsidRPr="009639EB">
              <w:instrText xml:space="preserve"> </w:instrText>
            </w:r>
            <w:r w:rsidR="00122C3C">
              <w:rPr>
                <w:lang w:val="en-US"/>
              </w:rPr>
              <w:instrText>high</w:instrText>
            </w:r>
            <w:r w:rsidR="00122C3C" w:rsidRPr="009639EB">
              <w:instrText xml:space="preserve"> </w:instrText>
            </w:r>
            <w:r w:rsidR="00122C3C">
              <w:rPr>
                <w:lang w:val="en-US"/>
              </w:rPr>
              <w:instrText>complete</w:instrText>
            </w:r>
            <w:r w:rsidR="00122C3C" w:rsidRPr="009639EB">
              <w:instrText xml:space="preserve"> </w:instrText>
            </w:r>
            <w:r w:rsidR="00122C3C">
              <w:rPr>
                <w:lang w:val="en-US"/>
              </w:rPr>
              <w:instrText>remission</w:instrText>
            </w:r>
            <w:r w:rsidR="00122C3C" w:rsidRPr="009639EB">
              <w:instrText xml:space="preserve"> </w:instrText>
            </w:r>
            <w:r w:rsidR="00122C3C">
              <w:rPr>
                <w:lang w:val="en-US"/>
              </w:rPr>
              <w:instrText>rates</w:instrText>
            </w:r>
            <w:r w:rsidR="00122C3C" w:rsidRPr="009639EB">
              <w:instrText xml:space="preserve"> </w:instrText>
            </w:r>
            <w:r w:rsidR="00122C3C">
              <w:rPr>
                <w:lang w:val="en-US"/>
              </w:rPr>
              <w:instrText>with</w:instrText>
            </w:r>
            <w:r w:rsidR="00122C3C" w:rsidRPr="009639EB">
              <w:instrText xml:space="preserve"> </w:instrText>
            </w:r>
            <w:r w:rsidR="00122C3C">
              <w:rPr>
                <w:lang w:val="en-US"/>
              </w:rPr>
              <w:instrText>acceptable</w:instrText>
            </w:r>
            <w:r w:rsidR="00122C3C" w:rsidRPr="009639EB">
              <w:instrText xml:space="preserve"> </w:instrText>
            </w:r>
            <w:r w:rsidR="00122C3C">
              <w:rPr>
                <w:lang w:val="en-US"/>
              </w:rPr>
              <w:instrText>toxicity</w:instrText>
            </w:r>
            <w:r w:rsidR="00122C3C" w:rsidRPr="009639EB">
              <w:instrText xml:space="preserve"> </w:instrText>
            </w:r>
            <w:r w:rsidR="00122C3C">
              <w:rPr>
                <w:lang w:val="en-US"/>
              </w:rPr>
              <w:instrText>in</w:instrText>
            </w:r>
            <w:r w:rsidR="00122C3C" w:rsidRPr="009639EB">
              <w:instrText xml:space="preserve"> </w:instrText>
            </w:r>
            <w:r w:rsidR="00122C3C">
              <w:rPr>
                <w:lang w:val="en-US"/>
              </w:rPr>
              <w:instrText>elderly</w:instrText>
            </w:r>
            <w:r w:rsidR="00122C3C" w:rsidRPr="009639EB">
              <w:instrText xml:space="preserve"> </w:instrText>
            </w:r>
            <w:r w:rsidR="00122C3C">
              <w:rPr>
                <w:lang w:val="en-US"/>
              </w:rPr>
              <w:instrText>patients</w:instrText>
            </w:r>
            <w:r w:rsidR="00122C3C" w:rsidRPr="009639EB">
              <w:instrText xml:space="preserve"> </w:instrText>
            </w:r>
            <w:r w:rsidR="00122C3C">
              <w:rPr>
                <w:lang w:val="en-US"/>
              </w:rPr>
              <w:instrText>with</w:instrText>
            </w:r>
            <w:r w:rsidR="00122C3C" w:rsidRPr="009639EB">
              <w:instrText xml:space="preserve"> </w:instrText>
            </w:r>
            <w:r w:rsidR="00122C3C">
              <w:rPr>
                <w:lang w:val="en-US"/>
              </w:rPr>
              <w:instrText>acute</w:instrText>
            </w:r>
            <w:r w:rsidR="00122C3C" w:rsidRPr="009639EB">
              <w:instrText xml:space="preserve"> </w:instrText>
            </w:r>
            <w:r w:rsidR="00122C3C">
              <w:rPr>
                <w:lang w:val="en-US"/>
              </w:rPr>
              <w:instrText>myeloid</w:instrText>
            </w:r>
            <w:r w:rsidR="00122C3C" w:rsidRPr="009639EB">
              <w:instrText xml:space="preserve"> </w:instrText>
            </w:r>
            <w:r w:rsidR="00122C3C">
              <w:rPr>
                <w:lang w:val="en-US"/>
              </w:rPr>
              <w:instrText>leukemia</w:instrText>
            </w:r>
            <w:r w:rsidR="00122C3C" w:rsidRPr="009639EB">
              <w:instrText xml:space="preserve"> (</w:instrText>
            </w:r>
            <w:r w:rsidR="00122C3C">
              <w:rPr>
                <w:lang w:val="en-US"/>
              </w:rPr>
              <w:instrText>AML</w:instrText>
            </w:r>
            <w:r w:rsidR="00122C3C" w:rsidRPr="009639EB">
              <w:instrText xml:space="preserve">). </w:instrText>
            </w:r>
            <w:r w:rsidR="00122C3C">
              <w:rPr>
                <w:lang w:val="en-US"/>
              </w:rPr>
              <w:instrText>We</w:instrText>
            </w:r>
            <w:r w:rsidR="00122C3C" w:rsidRPr="009639EB">
              <w:instrText xml:space="preserve"> </w:instrText>
            </w:r>
            <w:r w:rsidR="00122C3C">
              <w:rPr>
                <w:lang w:val="en-US"/>
              </w:rPr>
              <w:instrText>present</w:instrText>
            </w:r>
            <w:r w:rsidR="00122C3C" w:rsidRPr="009639EB">
              <w:instrText xml:space="preserve"> </w:instrText>
            </w:r>
            <w:r w:rsidR="00122C3C">
              <w:rPr>
                <w:lang w:val="en-US"/>
              </w:rPr>
              <w:instrText>the</w:instrText>
            </w:r>
            <w:r w:rsidR="00122C3C" w:rsidRPr="009639EB">
              <w:instrText xml:space="preserve"> </w:instrText>
            </w:r>
            <w:r w:rsidR="00122C3C">
              <w:rPr>
                <w:lang w:val="en-US"/>
              </w:rPr>
              <w:instrText>final</w:instrText>
            </w:r>
            <w:r w:rsidR="00122C3C" w:rsidRPr="009639EB">
              <w:instrText xml:space="preserve"> </w:instrText>
            </w:r>
            <w:r w:rsidR="00122C3C">
              <w:rPr>
                <w:lang w:val="en-US"/>
              </w:rPr>
              <w:instrText>results</w:instrText>
            </w:r>
            <w:r w:rsidR="00122C3C" w:rsidRPr="009639EB">
              <w:instrText xml:space="preserve"> </w:instrText>
            </w:r>
            <w:r w:rsidR="00122C3C">
              <w:rPr>
                <w:lang w:val="en-US"/>
              </w:rPr>
              <w:instrText>of</w:instrText>
            </w:r>
            <w:r w:rsidR="00122C3C" w:rsidRPr="009639EB">
              <w:instrText xml:space="preserve"> </w:instrText>
            </w:r>
            <w:r w:rsidR="00122C3C">
              <w:rPr>
                <w:lang w:val="en-US"/>
              </w:rPr>
              <w:instrText>a</w:instrText>
            </w:r>
            <w:r w:rsidR="00122C3C" w:rsidRPr="009639EB">
              <w:instrText xml:space="preserve"> </w:instrText>
            </w:r>
            <w:r w:rsidR="00122C3C">
              <w:rPr>
                <w:lang w:val="en-US"/>
              </w:rPr>
              <w:instrText>randomized</w:instrText>
            </w:r>
            <w:r w:rsidR="00122C3C" w:rsidRPr="009639EB">
              <w:instrText>-</w:instrText>
            </w:r>
            <w:r w:rsidR="00122C3C">
              <w:rPr>
                <w:lang w:val="en-US"/>
              </w:rPr>
              <w:instrText>controlled</w:instrText>
            </w:r>
            <w:r w:rsidR="00122C3C" w:rsidRPr="009639EB">
              <w:instrText xml:space="preserve"> </w:instrText>
            </w:r>
            <w:r w:rsidR="00122C3C">
              <w:rPr>
                <w:lang w:val="en-US"/>
              </w:rPr>
              <w:instrText>trial</w:instrText>
            </w:r>
            <w:r w:rsidR="00122C3C" w:rsidRPr="009639EB">
              <w:instrText xml:space="preserve"> </w:instrText>
            </w:r>
            <w:r w:rsidR="00122C3C">
              <w:rPr>
                <w:lang w:val="en-US"/>
              </w:rPr>
              <w:instrText>comparing</w:instrText>
            </w:r>
            <w:r w:rsidR="00122C3C" w:rsidRPr="009639EB">
              <w:instrText xml:space="preserve"> </w:instrText>
            </w:r>
            <w:r w:rsidR="00122C3C">
              <w:rPr>
                <w:lang w:val="en-US"/>
              </w:rPr>
              <w:instrText>IMA</w:instrText>
            </w:r>
            <w:r w:rsidR="00122C3C" w:rsidRPr="009639EB">
              <w:instrText xml:space="preserve"> </w:instrText>
            </w:r>
            <w:r w:rsidR="00122C3C">
              <w:rPr>
                <w:lang w:val="en-US"/>
              </w:rPr>
              <w:instrText>with</w:instrText>
            </w:r>
            <w:r w:rsidR="00122C3C" w:rsidRPr="009639EB">
              <w:instrText xml:space="preserve"> </w:instrText>
            </w:r>
            <w:r w:rsidR="00122C3C">
              <w:rPr>
                <w:lang w:val="en-US"/>
              </w:rPr>
              <w:instrText>the</w:instrText>
            </w:r>
            <w:r w:rsidR="00122C3C" w:rsidRPr="009639EB">
              <w:instrText xml:space="preserve"> </w:instrText>
            </w:r>
            <w:r w:rsidR="00122C3C">
              <w:rPr>
                <w:lang w:val="en-US"/>
              </w:rPr>
              <w:instrText>standard</w:instrText>
            </w:r>
            <w:r w:rsidR="00122C3C" w:rsidRPr="009639EB">
              <w:instrText xml:space="preserve"> 7+3 </w:instrText>
            </w:r>
            <w:r w:rsidR="00122C3C">
              <w:rPr>
                <w:lang w:val="en-US"/>
              </w:rPr>
              <w:instrText>induction</w:instrText>
            </w:r>
            <w:r w:rsidR="00122C3C" w:rsidRPr="009639EB">
              <w:instrText xml:space="preserve"> </w:instrText>
            </w:r>
            <w:r w:rsidR="00122C3C">
              <w:rPr>
                <w:lang w:val="en-US"/>
              </w:rPr>
              <w:instrText>regimen</w:instrText>
            </w:r>
            <w:r w:rsidR="00122C3C" w:rsidRPr="009639EB">
              <w:instrText xml:space="preserve"> </w:instrText>
            </w:r>
            <w:r w:rsidR="00122C3C">
              <w:rPr>
                <w:lang w:val="en-US"/>
              </w:rPr>
              <w:instrText>consisting</w:instrText>
            </w:r>
            <w:r w:rsidR="00122C3C" w:rsidRPr="009639EB">
              <w:instrText xml:space="preserve"> </w:instrText>
            </w:r>
            <w:r w:rsidR="00122C3C">
              <w:rPr>
                <w:lang w:val="en-US"/>
              </w:rPr>
              <w:instrText>of</w:instrText>
            </w:r>
            <w:r w:rsidR="00122C3C" w:rsidRPr="009639EB">
              <w:instrText xml:space="preserve"> </w:instrText>
            </w:r>
            <w:r w:rsidR="00122C3C">
              <w:rPr>
                <w:lang w:val="en-US"/>
              </w:rPr>
              <w:instrText>continuous</w:instrText>
            </w:r>
            <w:r w:rsidR="00122C3C" w:rsidRPr="009639EB">
              <w:instrText xml:space="preserve"> </w:instrText>
            </w:r>
            <w:r w:rsidR="00122C3C">
              <w:rPr>
                <w:lang w:val="en-US"/>
              </w:rPr>
              <w:instrText>infusion</w:instrText>
            </w:r>
            <w:r w:rsidR="00122C3C" w:rsidRPr="009639EB">
              <w:instrText xml:space="preserve"> </w:instrText>
            </w:r>
            <w:r w:rsidR="00122C3C">
              <w:rPr>
                <w:lang w:val="en-US"/>
              </w:rPr>
              <w:instrText>cytarabine</w:instrText>
            </w:r>
            <w:r w:rsidR="00122C3C" w:rsidRPr="009639EB">
              <w:instrText xml:space="preserve"> </w:instrText>
            </w:r>
            <w:r w:rsidR="00122C3C">
              <w:rPr>
                <w:lang w:val="en-US"/>
              </w:rPr>
              <w:instrText>plus</w:instrText>
            </w:r>
            <w:r w:rsidR="00122C3C" w:rsidRPr="009639EB">
              <w:instrText xml:space="preserve"> </w:instrText>
            </w:r>
            <w:r w:rsidR="00122C3C">
              <w:rPr>
                <w:lang w:val="en-US"/>
              </w:rPr>
              <w:instrText>daunorubicin</w:instrText>
            </w:r>
            <w:r w:rsidR="00122C3C" w:rsidRPr="009639EB">
              <w:instrText xml:space="preserve"> (</w:instrText>
            </w:r>
            <w:r w:rsidR="00122C3C">
              <w:rPr>
                <w:lang w:val="en-US"/>
              </w:rPr>
              <w:instrText>DA</w:instrText>
            </w:r>
            <w:r w:rsidR="00122C3C" w:rsidRPr="009639EB">
              <w:instrText xml:space="preserve">). </w:instrText>
            </w:r>
            <w:r w:rsidR="00122C3C">
              <w:rPr>
                <w:lang w:val="en-US"/>
              </w:rPr>
              <w:instrText>Patients</w:instrText>
            </w:r>
            <w:r w:rsidR="00122C3C" w:rsidRPr="009639EB">
              <w:instrText xml:space="preserve"> </w:instrText>
            </w:r>
            <w:r w:rsidR="00122C3C">
              <w:rPr>
                <w:lang w:val="en-US"/>
              </w:rPr>
              <w:instrText>and</w:instrText>
            </w:r>
            <w:r w:rsidR="00122C3C" w:rsidRPr="009639EB">
              <w:instrText xml:space="preserve"> </w:instrText>
            </w:r>
            <w:r w:rsidR="00122C3C">
              <w:rPr>
                <w:lang w:val="en-US"/>
              </w:rPr>
              <w:instrText>methods</w:instrText>
            </w:r>
            <w:r w:rsidR="00122C3C" w:rsidRPr="009639EB">
              <w:instrText xml:space="preserve">: </w:instrText>
            </w:r>
            <w:r w:rsidR="00122C3C">
              <w:rPr>
                <w:lang w:val="en-US"/>
              </w:rPr>
              <w:instrText>Patients</w:instrText>
            </w:r>
            <w:r w:rsidR="00122C3C" w:rsidRPr="009639EB">
              <w:instrText xml:space="preserve"> </w:instrText>
            </w:r>
            <w:r w:rsidR="00122C3C">
              <w:rPr>
                <w:lang w:val="en-US"/>
              </w:rPr>
              <w:instrText>with</w:instrText>
            </w:r>
            <w:r w:rsidR="00122C3C" w:rsidRPr="009639EB">
              <w:instrText xml:space="preserve"> </w:instrText>
            </w:r>
            <w:r w:rsidR="00122C3C">
              <w:rPr>
                <w:lang w:val="en-US"/>
              </w:rPr>
              <w:instrText>newly</w:instrText>
            </w:r>
            <w:r w:rsidR="00122C3C" w:rsidRPr="009639EB">
              <w:instrText xml:space="preserve"> </w:instrText>
            </w:r>
            <w:r w:rsidR="00122C3C">
              <w:rPr>
                <w:lang w:val="en-US"/>
              </w:rPr>
              <w:instrText>diagnosed</w:instrText>
            </w:r>
            <w:r w:rsidR="00122C3C" w:rsidRPr="009639EB">
              <w:instrText xml:space="preserve"> </w:instrText>
            </w:r>
            <w:r w:rsidR="00122C3C">
              <w:rPr>
                <w:lang w:val="en-US"/>
              </w:rPr>
              <w:instrText>AML</w:instrText>
            </w:r>
            <w:r w:rsidR="00122C3C" w:rsidRPr="009639EB">
              <w:instrText xml:space="preserve"> &gt; 60 </w:instrText>
            </w:r>
            <w:r w:rsidR="00122C3C">
              <w:rPr>
                <w:lang w:val="en-US"/>
              </w:rPr>
              <w:instrText>years</w:instrText>
            </w:r>
            <w:r w:rsidR="00122C3C" w:rsidRPr="009639EB">
              <w:instrText xml:space="preserve"> </w:instrText>
            </w:r>
            <w:r w:rsidR="00122C3C">
              <w:rPr>
                <w:lang w:val="en-US"/>
              </w:rPr>
              <w:instrText>were</w:instrText>
            </w:r>
            <w:r w:rsidR="00122C3C" w:rsidRPr="009639EB">
              <w:instrText xml:space="preserve"> </w:instrText>
            </w:r>
            <w:r w:rsidR="00122C3C">
              <w:rPr>
                <w:lang w:val="en-US"/>
              </w:rPr>
              <w:instrText>randomized</w:instrText>
            </w:r>
            <w:r w:rsidR="00122C3C" w:rsidRPr="009639EB">
              <w:instrText xml:space="preserve"> </w:instrText>
            </w:r>
            <w:r w:rsidR="00122C3C">
              <w:rPr>
                <w:lang w:val="en-US"/>
              </w:rPr>
              <w:instrText>to</w:instrText>
            </w:r>
            <w:r w:rsidR="00122C3C" w:rsidRPr="009639EB">
              <w:instrText xml:space="preserve"> </w:instrText>
            </w:r>
            <w:r w:rsidR="00122C3C">
              <w:rPr>
                <w:lang w:val="en-US"/>
              </w:rPr>
              <w:instrText>receive</w:instrText>
            </w:r>
            <w:r w:rsidR="00122C3C" w:rsidRPr="009639EB">
              <w:instrText xml:space="preserve"> </w:instrText>
            </w:r>
            <w:r w:rsidR="00122C3C">
              <w:rPr>
                <w:lang w:val="en-US"/>
              </w:rPr>
              <w:instrText>either</w:instrText>
            </w:r>
            <w:r w:rsidR="00122C3C" w:rsidRPr="009639EB">
              <w:instrText xml:space="preserve"> </w:instrText>
            </w:r>
            <w:r w:rsidR="00122C3C">
              <w:rPr>
                <w:lang w:val="en-US"/>
              </w:rPr>
              <w:instrText>intermediate</w:instrText>
            </w:r>
            <w:r w:rsidR="00122C3C" w:rsidRPr="009639EB">
              <w:instrText>-</w:instrText>
            </w:r>
            <w:r w:rsidR="00122C3C">
              <w:rPr>
                <w:lang w:val="en-US"/>
              </w:rPr>
              <w:instrText>dose</w:instrText>
            </w:r>
            <w:r w:rsidR="00122C3C" w:rsidRPr="009639EB">
              <w:instrText xml:space="preserve"> </w:instrText>
            </w:r>
            <w:r w:rsidR="00122C3C">
              <w:rPr>
                <w:lang w:val="en-US"/>
              </w:rPr>
              <w:instrText>cytarabine</w:instrText>
            </w:r>
            <w:r w:rsidR="00122C3C" w:rsidRPr="009639EB">
              <w:instrText xml:space="preserve"> (1000 </w:instrText>
            </w:r>
            <w:r w:rsidR="00122C3C">
              <w:rPr>
                <w:lang w:val="en-US"/>
              </w:rPr>
              <w:instrText>mg</w:instrText>
            </w:r>
            <w:r w:rsidR="00122C3C" w:rsidRPr="009639EB">
              <w:instrText>/</w:instrText>
            </w:r>
            <w:r w:rsidR="00122C3C">
              <w:rPr>
                <w:lang w:val="en-US"/>
              </w:rPr>
              <w:instrText>m</w:instrText>
            </w:r>
            <w:r w:rsidR="00122C3C" w:rsidRPr="009639EB">
              <w:instrText xml:space="preserve">2 </w:instrText>
            </w:r>
            <w:r w:rsidR="00122C3C">
              <w:rPr>
                <w:lang w:val="en-US"/>
              </w:rPr>
              <w:instrText>twice</w:instrText>
            </w:r>
            <w:r w:rsidR="00122C3C" w:rsidRPr="009639EB">
              <w:instrText xml:space="preserve"> </w:instrText>
            </w:r>
            <w:r w:rsidR="00122C3C">
              <w:rPr>
                <w:lang w:val="en-US"/>
              </w:rPr>
              <w:instrText>daily</w:instrText>
            </w:r>
            <w:r w:rsidR="00122C3C" w:rsidRPr="009639EB">
              <w:instrText xml:space="preserve"> </w:instrText>
            </w:r>
            <w:r w:rsidR="00122C3C">
              <w:rPr>
                <w:lang w:val="en-US"/>
              </w:rPr>
              <w:instrText>on</w:instrText>
            </w:r>
            <w:r w:rsidR="00122C3C" w:rsidRPr="009639EB">
              <w:instrText xml:space="preserve"> </w:instrText>
            </w:r>
            <w:r w:rsidR="00122C3C">
              <w:rPr>
                <w:lang w:val="en-US"/>
              </w:rPr>
              <w:instrText>days</w:instrText>
            </w:r>
            <w:r w:rsidR="00122C3C" w:rsidRPr="009639EB">
              <w:instrText xml:space="preserve"> 1, 3, 5, 7) </w:instrText>
            </w:r>
            <w:r w:rsidR="00122C3C">
              <w:rPr>
                <w:lang w:val="en-US"/>
              </w:rPr>
              <w:instrText>plus</w:instrText>
            </w:r>
            <w:r w:rsidR="00122C3C" w:rsidRPr="009639EB">
              <w:instrText xml:space="preserve"> </w:instrText>
            </w:r>
            <w:r w:rsidR="00122C3C">
              <w:rPr>
                <w:lang w:val="en-US"/>
              </w:rPr>
              <w:instrText>mitoxantrone</w:instrText>
            </w:r>
            <w:r w:rsidR="00122C3C" w:rsidRPr="009639EB">
              <w:instrText xml:space="preserve"> (10 </w:instrText>
            </w:r>
            <w:r w:rsidR="00122C3C">
              <w:rPr>
                <w:lang w:val="en-US"/>
              </w:rPr>
              <w:instrText>mg</w:instrText>
            </w:r>
            <w:r w:rsidR="00122C3C" w:rsidRPr="009639EB">
              <w:instrText>/</w:instrText>
            </w:r>
            <w:r w:rsidR="00122C3C">
              <w:rPr>
                <w:lang w:val="en-US"/>
              </w:rPr>
              <w:instrText>m</w:instrText>
            </w:r>
            <w:r w:rsidR="00122C3C" w:rsidRPr="009639EB">
              <w:instrText xml:space="preserve">2 </w:instrText>
            </w:r>
            <w:r w:rsidR="00122C3C">
              <w:rPr>
                <w:lang w:val="en-US"/>
              </w:rPr>
              <w:instrText>days</w:instrText>
            </w:r>
            <w:r w:rsidR="00122C3C" w:rsidRPr="009639EB">
              <w:instrText xml:space="preserve"> 1-3) (</w:instrText>
            </w:r>
            <w:r w:rsidR="00122C3C">
              <w:rPr>
                <w:lang w:val="en-US"/>
              </w:rPr>
              <w:instrText>IMA</w:instrText>
            </w:r>
            <w:r w:rsidR="00122C3C" w:rsidRPr="009639EB">
              <w:instrText xml:space="preserve">) </w:instrText>
            </w:r>
            <w:r w:rsidR="00122C3C">
              <w:rPr>
                <w:lang w:val="en-US"/>
              </w:rPr>
              <w:instrText>or</w:instrText>
            </w:r>
            <w:r w:rsidR="00122C3C" w:rsidRPr="009639EB">
              <w:instrText xml:space="preserve"> </w:instrText>
            </w:r>
            <w:r w:rsidR="00122C3C">
              <w:rPr>
                <w:lang w:val="en-US"/>
              </w:rPr>
              <w:instrText>standard</w:instrText>
            </w:r>
            <w:r w:rsidR="00122C3C" w:rsidRPr="009639EB">
              <w:instrText xml:space="preserve"> </w:instrText>
            </w:r>
            <w:r w:rsidR="00122C3C">
              <w:rPr>
                <w:lang w:val="en-US"/>
              </w:rPr>
              <w:instrText>induction</w:instrText>
            </w:r>
            <w:r w:rsidR="00122C3C" w:rsidRPr="009639EB">
              <w:instrText xml:space="preserve"> </w:instrText>
            </w:r>
            <w:r w:rsidR="00122C3C">
              <w:rPr>
                <w:lang w:val="en-US"/>
              </w:rPr>
              <w:instrText>therapy</w:instrText>
            </w:r>
            <w:r w:rsidR="00122C3C" w:rsidRPr="009639EB">
              <w:instrText xml:space="preserve"> </w:instrText>
            </w:r>
            <w:r w:rsidR="00122C3C">
              <w:rPr>
                <w:lang w:val="en-US"/>
              </w:rPr>
              <w:instrText>with</w:instrText>
            </w:r>
            <w:r w:rsidR="00122C3C" w:rsidRPr="009639EB">
              <w:instrText xml:space="preserve"> </w:instrText>
            </w:r>
            <w:r w:rsidR="00122C3C">
              <w:rPr>
                <w:lang w:val="en-US"/>
              </w:rPr>
              <w:instrText>cytarabine</w:instrText>
            </w:r>
            <w:r w:rsidR="00122C3C" w:rsidRPr="009639EB">
              <w:instrText xml:space="preserve"> (100 </w:instrText>
            </w:r>
            <w:r w:rsidR="00122C3C">
              <w:rPr>
                <w:lang w:val="en-US"/>
              </w:rPr>
              <w:instrText>mg</w:instrText>
            </w:r>
            <w:r w:rsidR="00122C3C" w:rsidRPr="009639EB">
              <w:instrText>/</w:instrText>
            </w:r>
            <w:r w:rsidR="00122C3C">
              <w:rPr>
                <w:lang w:val="en-US"/>
              </w:rPr>
              <w:instrText>m</w:instrText>
            </w:r>
            <w:r w:rsidR="00122C3C" w:rsidRPr="009639EB">
              <w:instrText xml:space="preserve">2 </w:instrText>
            </w:r>
            <w:r w:rsidR="00122C3C">
              <w:rPr>
                <w:lang w:val="en-US"/>
              </w:rPr>
              <w:instrText>continuously</w:instrText>
            </w:r>
            <w:r w:rsidR="00122C3C" w:rsidRPr="009639EB">
              <w:instrText xml:space="preserve"> </w:instrText>
            </w:r>
            <w:r w:rsidR="00122C3C">
              <w:rPr>
                <w:lang w:val="en-US"/>
              </w:rPr>
              <w:instrText>days</w:instrText>
            </w:r>
            <w:r w:rsidR="00122C3C" w:rsidRPr="009639EB">
              <w:instrText xml:space="preserve"> 1-7) </w:instrText>
            </w:r>
            <w:r w:rsidR="00122C3C">
              <w:rPr>
                <w:lang w:val="en-US"/>
              </w:rPr>
              <w:instrText>plus</w:instrText>
            </w:r>
            <w:r w:rsidR="00122C3C" w:rsidRPr="009639EB">
              <w:instrText xml:space="preserve"> </w:instrText>
            </w:r>
            <w:r w:rsidR="00122C3C">
              <w:rPr>
                <w:lang w:val="en-US"/>
              </w:rPr>
              <w:instrText>daunorubicin</w:instrText>
            </w:r>
            <w:r w:rsidR="00122C3C" w:rsidRPr="009639EB">
              <w:instrText xml:space="preserve"> (45 </w:instrText>
            </w:r>
            <w:r w:rsidR="00122C3C">
              <w:rPr>
                <w:lang w:val="en-US"/>
              </w:rPr>
              <w:instrText>mg</w:instrText>
            </w:r>
            <w:r w:rsidR="00122C3C" w:rsidRPr="009639EB">
              <w:instrText>/</w:instrText>
            </w:r>
            <w:r w:rsidR="00122C3C">
              <w:rPr>
                <w:lang w:val="en-US"/>
              </w:rPr>
              <w:instrText>m</w:instrText>
            </w:r>
            <w:r w:rsidR="00122C3C" w:rsidRPr="009639EB">
              <w:instrText xml:space="preserve">2 </w:instrText>
            </w:r>
            <w:r w:rsidR="00122C3C">
              <w:rPr>
                <w:lang w:val="en-US"/>
              </w:rPr>
              <w:instrText>days</w:instrText>
            </w:r>
            <w:r w:rsidR="00122C3C" w:rsidRPr="009639EB">
              <w:instrText xml:space="preserve"> 3-5) (</w:instrText>
            </w:r>
            <w:r w:rsidR="00122C3C">
              <w:rPr>
                <w:lang w:val="en-US"/>
              </w:rPr>
              <w:instrText>DA</w:instrText>
            </w:r>
            <w:r w:rsidR="00122C3C" w:rsidRPr="009639EB">
              <w:instrText xml:space="preserve">). </w:instrText>
            </w:r>
            <w:r w:rsidR="00122C3C">
              <w:rPr>
                <w:lang w:val="en-US"/>
              </w:rPr>
              <w:instrText>Patients</w:instrText>
            </w:r>
            <w:r w:rsidR="00122C3C" w:rsidRPr="009639EB">
              <w:instrText xml:space="preserve"> </w:instrText>
            </w:r>
            <w:r w:rsidR="00122C3C">
              <w:rPr>
                <w:lang w:val="en-US"/>
              </w:rPr>
              <w:instrText>in</w:instrText>
            </w:r>
            <w:r w:rsidR="00122C3C" w:rsidRPr="009639EB">
              <w:instrText xml:space="preserve"> </w:instrText>
            </w:r>
            <w:r w:rsidR="00122C3C">
              <w:rPr>
                <w:lang w:val="en-US"/>
              </w:rPr>
              <w:instrText>complete</w:instrText>
            </w:r>
            <w:r w:rsidR="00122C3C" w:rsidRPr="009639EB">
              <w:instrText xml:space="preserve"> </w:instrText>
            </w:r>
            <w:r w:rsidR="00122C3C">
              <w:rPr>
                <w:lang w:val="en-US"/>
              </w:rPr>
              <w:instrText>remission</w:instrText>
            </w:r>
            <w:r w:rsidR="00122C3C" w:rsidRPr="009639EB">
              <w:instrText xml:space="preserve"> </w:instrText>
            </w:r>
            <w:r w:rsidR="00122C3C">
              <w:rPr>
                <w:lang w:val="en-US"/>
              </w:rPr>
              <w:instrText>after</w:instrText>
            </w:r>
            <w:r w:rsidR="00122C3C" w:rsidRPr="009639EB">
              <w:instrText xml:space="preserve"> </w:instrText>
            </w:r>
            <w:r w:rsidR="00122C3C">
              <w:rPr>
                <w:lang w:val="en-US"/>
              </w:rPr>
              <w:instrText>DA</w:instrText>
            </w:r>
            <w:r w:rsidR="00122C3C" w:rsidRPr="009639EB">
              <w:instrText xml:space="preserve"> </w:instrText>
            </w:r>
            <w:r w:rsidR="00122C3C">
              <w:rPr>
                <w:lang w:val="en-US"/>
              </w:rPr>
              <w:instrText>received</w:instrText>
            </w:r>
            <w:r w:rsidR="00122C3C" w:rsidRPr="009639EB">
              <w:instrText xml:space="preserve"> </w:instrText>
            </w:r>
            <w:r w:rsidR="00122C3C">
              <w:rPr>
                <w:lang w:val="en-US"/>
              </w:rPr>
              <w:instrText>intermediate</w:instrText>
            </w:r>
            <w:r w:rsidR="00122C3C" w:rsidRPr="009639EB">
              <w:instrText>-</w:instrText>
            </w:r>
            <w:r w:rsidR="00122C3C">
              <w:rPr>
                <w:lang w:val="en-US"/>
              </w:rPr>
              <w:instrText>dose</w:instrText>
            </w:r>
            <w:r w:rsidR="00122C3C" w:rsidRPr="009639EB">
              <w:instrText xml:space="preserve"> </w:instrText>
            </w:r>
            <w:r w:rsidR="00122C3C">
              <w:rPr>
                <w:lang w:val="en-US"/>
              </w:rPr>
              <w:instrText>cytarabine</w:instrText>
            </w:r>
            <w:r w:rsidR="00122C3C" w:rsidRPr="009639EB">
              <w:instrText xml:space="preserve"> </w:instrText>
            </w:r>
            <w:r w:rsidR="00122C3C">
              <w:rPr>
                <w:lang w:val="en-US"/>
              </w:rPr>
              <w:instrText>plus</w:instrText>
            </w:r>
            <w:r w:rsidR="00122C3C" w:rsidRPr="009639EB">
              <w:instrText xml:space="preserve"> </w:instrText>
            </w:r>
            <w:r w:rsidR="00122C3C">
              <w:rPr>
                <w:lang w:val="en-US"/>
              </w:rPr>
              <w:instrText>amsacrine</w:instrText>
            </w:r>
            <w:r w:rsidR="00122C3C" w:rsidRPr="009639EB">
              <w:instrText xml:space="preserve"> </w:instrText>
            </w:r>
            <w:r w:rsidR="00122C3C">
              <w:rPr>
                <w:lang w:val="en-US"/>
              </w:rPr>
              <w:instrText>as</w:instrText>
            </w:r>
            <w:r w:rsidR="00122C3C" w:rsidRPr="009639EB">
              <w:instrText xml:space="preserve"> </w:instrText>
            </w:r>
            <w:r w:rsidR="00122C3C">
              <w:rPr>
                <w:lang w:val="en-US"/>
              </w:rPr>
              <w:instrText>consolidation</w:instrText>
            </w:r>
            <w:r w:rsidR="00122C3C" w:rsidRPr="009639EB">
              <w:instrText xml:space="preserve"> </w:instrText>
            </w:r>
            <w:r w:rsidR="00122C3C">
              <w:rPr>
                <w:lang w:val="en-US"/>
              </w:rPr>
              <w:instrText>treatment</w:instrText>
            </w:r>
            <w:r w:rsidR="00122C3C" w:rsidRPr="009639EB">
              <w:instrText xml:space="preserve">, </w:instrText>
            </w:r>
            <w:r w:rsidR="00122C3C">
              <w:rPr>
                <w:lang w:val="en-US"/>
              </w:rPr>
              <w:instrText>whereas</w:instrText>
            </w:r>
            <w:r w:rsidR="00122C3C" w:rsidRPr="009639EB">
              <w:instrText xml:space="preserve"> </w:instrText>
            </w:r>
            <w:r w:rsidR="00122C3C">
              <w:rPr>
                <w:lang w:val="en-US"/>
              </w:rPr>
              <w:instrText>patients</w:instrText>
            </w:r>
            <w:r w:rsidR="00122C3C" w:rsidRPr="009639EB">
              <w:instrText xml:space="preserve"> </w:instrText>
            </w:r>
            <w:r w:rsidR="00122C3C">
              <w:rPr>
                <w:lang w:val="en-US"/>
              </w:rPr>
              <w:instrText>after</w:instrText>
            </w:r>
            <w:r w:rsidR="00122C3C" w:rsidRPr="009639EB">
              <w:instrText xml:space="preserve"> </w:instrText>
            </w:r>
            <w:r w:rsidR="00122C3C">
              <w:rPr>
                <w:lang w:val="en-US"/>
              </w:rPr>
              <w:instrText>IMA</w:instrText>
            </w:r>
            <w:r w:rsidR="00122C3C" w:rsidRPr="009639EB">
              <w:instrText xml:space="preserve"> </w:instrText>
            </w:r>
            <w:r w:rsidR="00122C3C">
              <w:rPr>
                <w:lang w:val="en-US"/>
              </w:rPr>
              <w:instrText>were</w:instrText>
            </w:r>
            <w:r w:rsidR="00122C3C" w:rsidRPr="009639EB">
              <w:instrText xml:space="preserve"> </w:instrText>
            </w:r>
            <w:r w:rsidR="00122C3C">
              <w:rPr>
                <w:lang w:val="en-US"/>
              </w:rPr>
              <w:instrText>consolidated</w:instrText>
            </w:r>
            <w:r w:rsidR="00122C3C" w:rsidRPr="009639EB">
              <w:instrText xml:space="preserve"> </w:instrText>
            </w:r>
            <w:r w:rsidR="00122C3C">
              <w:rPr>
                <w:lang w:val="en-US"/>
              </w:rPr>
              <w:instrText>with</w:instrText>
            </w:r>
            <w:r w:rsidR="00122C3C" w:rsidRPr="009639EB">
              <w:instrText xml:space="preserve"> </w:instrText>
            </w:r>
            <w:r w:rsidR="00122C3C">
              <w:rPr>
                <w:lang w:val="en-US"/>
              </w:rPr>
              <w:instrText>standard</w:instrText>
            </w:r>
            <w:r w:rsidR="00122C3C" w:rsidRPr="009639EB">
              <w:instrText>-</w:instrText>
            </w:r>
            <w:r w:rsidR="00122C3C">
              <w:rPr>
                <w:lang w:val="en-US"/>
              </w:rPr>
              <w:instrText>dose</w:instrText>
            </w:r>
            <w:r w:rsidR="00122C3C" w:rsidRPr="009639EB">
              <w:instrText xml:space="preserve"> </w:instrText>
            </w:r>
            <w:r w:rsidR="00122C3C">
              <w:rPr>
                <w:lang w:val="en-US"/>
              </w:rPr>
              <w:instrText>cytarabine</w:instrText>
            </w:r>
            <w:r w:rsidR="00122C3C" w:rsidRPr="009639EB">
              <w:instrText xml:space="preserve"> </w:instrText>
            </w:r>
            <w:r w:rsidR="00122C3C">
              <w:rPr>
                <w:lang w:val="en-US"/>
              </w:rPr>
              <w:instrText>plus</w:instrText>
            </w:r>
            <w:r w:rsidR="00122C3C" w:rsidRPr="009639EB">
              <w:instrText xml:space="preserve"> </w:instrText>
            </w:r>
            <w:r w:rsidR="00122C3C">
              <w:rPr>
                <w:lang w:val="en-US"/>
              </w:rPr>
              <w:instrText>mitoxantrone</w:instrText>
            </w:r>
            <w:r w:rsidR="00122C3C" w:rsidRPr="009639EB">
              <w:instrText xml:space="preserve">. </w:instrText>
            </w:r>
            <w:r w:rsidR="00122C3C">
              <w:rPr>
                <w:lang w:val="en-US"/>
              </w:rPr>
              <w:instrText>Results</w:instrText>
            </w:r>
            <w:r w:rsidR="00122C3C" w:rsidRPr="009639EB">
              <w:instrText xml:space="preserve">: </w:instrText>
            </w:r>
            <w:r w:rsidR="00122C3C">
              <w:rPr>
                <w:lang w:val="en-US"/>
              </w:rPr>
              <w:instrText>Between</w:instrText>
            </w:r>
            <w:r w:rsidR="00122C3C" w:rsidRPr="009639EB">
              <w:instrText xml:space="preserve"> </w:instrText>
            </w:r>
            <w:r w:rsidR="00122C3C">
              <w:rPr>
                <w:lang w:val="en-US"/>
              </w:rPr>
              <w:instrText>February</w:instrText>
            </w:r>
            <w:r w:rsidR="00122C3C" w:rsidRPr="009639EB">
              <w:instrText xml:space="preserve"> 2005 </w:instrText>
            </w:r>
            <w:r w:rsidR="00122C3C">
              <w:rPr>
                <w:lang w:val="en-US"/>
              </w:rPr>
              <w:instrText>and</w:instrText>
            </w:r>
            <w:r w:rsidR="00122C3C" w:rsidRPr="009639EB">
              <w:instrText xml:space="preserve"> </w:instrText>
            </w:r>
            <w:r w:rsidR="00122C3C">
              <w:rPr>
                <w:lang w:val="en-US"/>
              </w:rPr>
              <w:instrText>October</w:instrText>
            </w:r>
            <w:r w:rsidR="00122C3C" w:rsidRPr="009639EB">
              <w:instrText xml:space="preserve"> 2009, 485 </w:instrText>
            </w:r>
            <w:r w:rsidR="00122C3C">
              <w:rPr>
                <w:lang w:val="en-US"/>
              </w:rPr>
              <w:instrText>patients</w:instrText>
            </w:r>
            <w:r w:rsidR="00122C3C" w:rsidRPr="009639EB">
              <w:instrText xml:space="preserve"> </w:instrText>
            </w:r>
            <w:r w:rsidR="00122C3C">
              <w:rPr>
                <w:lang w:val="en-US"/>
              </w:rPr>
              <w:instrText>were</w:instrText>
            </w:r>
            <w:r w:rsidR="00122C3C" w:rsidRPr="009639EB">
              <w:instrText xml:space="preserve"> </w:instrText>
            </w:r>
            <w:r w:rsidR="00122C3C">
              <w:rPr>
                <w:lang w:val="en-US"/>
              </w:rPr>
              <w:instrText>randomized</w:instrText>
            </w:r>
            <w:r w:rsidR="00122C3C" w:rsidRPr="009639EB">
              <w:instrText xml:space="preserve">; 241 </w:instrText>
            </w:r>
            <w:r w:rsidR="00122C3C">
              <w:rPr>
                <w:lang w:val="en-US"/>
              </w:rPr>
              <w:instrText>for</w:instrText>
            </w:r>
            <w:r w:rsidR="00122C3C" w:rsidRPr="009639EB">
              <w:instrText xml:space="preserve"> </w:instrText>
            </w:r>
            <w:r w:rsidR="00122C3C">
              <w:rPr>
                <w:lang w:val="en-US"/>
              </w:rPr>
              <w:instrText>treatment</w:instrText>
            </w:r>
            <w:r w:rsidR="00122C3C" w:rsidRPr="009639EB">
              <w:instrText xml:space="preserve"> </w:instrText>
            </w:r>
            <w:r w:rsidR="00122C3C">
              <w:rPr>
                <w:lang w:val="en-US"/>
              </w:rPr>
              <w:instrText>arm</w:instrText>
            </w:r>
            <w:r w:rsidR="00122C3C" w:rsidRPr="009639EB">
              <w:instrText xml:space="preserve"> </w:instrText>
            </w:r>
            <w:r w:rsidR="00122C3C">
              <w:rPr>
                <w:lang w:val="en-US"/>
              </w:rPr>
              <w:instrText>DA</w:instrText>
            </w:r>
            <w:r w:rsidR="00122C3C" w:rsidRPr="009639EB">
              <w:instrText xml:space="preserve"> </w:instrText>
            </w:r>
            <w:r w:rsidR="00122C3C">
              <w:rPr>
                <w:lang w:val="en-US"/>
              </w:rPr>
              <w:instrText>and</w:instrText>
            </w:r>
            <w:r w:rsidR="00122C3C" w:rsidRPr="009639EB">
              <w:instrText xml:space="preserve"> 244 </w:instrText>
            </w:r>
            <w:r w:rsidR="00122C3C">
              <w:rPr>
                <w:lang w:val="en-US"/>
              </w:rPr>
              <w:instrText>for</w:instrText>
            </w:r>
            <w:r w:rsidR="00122C3C" w:rsidRPr="009639EB">
              <w:instrText xml:space="preserve"> </w:instrText>
            </w:r>
            <w:r w:rsidR="00122C3C">
              <w:rPr>
                <w:lang w:val="en-US"/>
              </w:rPr>
              <w:instrText>IMA</w:instrText>
            </w:r>
            <w:r w:rsidR="00122C3C" w:rsidRPr="009639EB">
              <w:instrText xml:space="preserve">; 76% </w:instrText>
            </w:r>
            <w:r w:rsidR="00122C3C">
              <w:rPr>
                <w:lang w:val="en-US"/>
              </w:rPr>
              <w:instrText>of</w:instrText>
            </w:r>
            <w:r w:rsidR="00122C3C" w:rsidRPr="009639EB">
              <w:instrText xml:space="preserve"> </w:instrText>
            </w:r>
            <w:r w:rsidR="00122C3C">
              <w:rPr>
                <w:lang w:val="en-US"/>
              </w:rPr>
              <w:instrText>patients</w:instrText>
            </w:r>
            <w:r w:rsidR="00122C3C" w:rsidRPr="009639EB">
              <w:instrText xml:space="preserve"> </w:instrText>
            </w:r>
            <w:r w:rsidR="00122C3C">
              <w:rPr>
                <w:lang w:val="en-US"/>
              </w:rPr>
              <w:instrText>were</w:instrText>
            </w:r>
            <w:r w:rsidR="00122C3C" w:rsidRPr="009639EB">
              <w:instrText xml:space="preserve"> &gt; 65 </w:instrText>
            </w:r>
            <w:r w:rsidR="00122C3C">
              <w:rPr>
                <w:lang w:val="en-US"/>
              </w:rPr>
              <w:instrText>years</w:instrText>
            </w:r>
            <w:r w:rsidR="00122C3C" w:rsidRPr="009639EB">
              <w:instrText xml:space="preserve">. </w:instrText>
            </w:r>
            <w:r w:rsidR="00122C3C">
              <w:rPr>
                <w:lang w:val="en-US"/>
              </w:rPr>
              <w:instrText>The</w:instrText>
            </w:r>
            <w:r w:rsidR="00122C3C" w:rsidRPr="009639EB">
              <w:instrText xml:space="preserve"> </w:instrText>
            </w:r>
            <w:r w:rsidR="00122C3C">
              <w:rPr>
                <w:lang w:val="en-US"/>
              </w:rPr>
              <w:instrText>complete</w:instrText>
            </w:r>
            <w:r w:rsidR="00122C3C" w:rsidRPr="009639EB">
              <w:instrText xml:space="preserve"> </w:instrText>
            </w:r>
            <w:r w:rsidR="00122C3C">
              <w:rPr>
                <w:lang w:val="en-US"/>
              </w:rPr>
              <w:instrText>response</w:instrText>
            </w:r>
            <w:r w:rsidR="00122C3C" w:rsidRPr="009639EB">
              <w:instrText xml:space="preserve"> </w:instrText>
            </w:r>
            <w:r w:rsidR="00122C3C">
              <w:rPr>
                <w:lang w:val="en-US"/>
              </w:rPr>
              <w:instrText>rate</w:instrText>
            </w:r>
            <w:r w:rsidR="00122C3C" w:rsidRPr="009639EB">
              <w:instrText xml:space="preserve"> </w:instrText>
            </w:r>
            <w:r w:rsidR="00122C3C">
              <w:rPr>
                <w:lang w:val="en-US"/>
              </w:rPr>
              <w:instrText>after</w:instrText>
            </w:r>
            <w:r w:rsidR="00122C3C" w:rsidRPr="009639EB">
              <w:instrText xml:space="preserve"> </w:instrText>
            </w:r>
            <w:r w:rsidR="00122C3C">
              <w:rPr>
                <w:lang w:val="en-US"/>
              </w:rPr>
              <w:instrText>DA</w:instrText>
            </w:r>
            <w:r w:rsidR="00122C3C" w:rsidRPr="009639EB">
              <w:instrText xml:space="preserve"> </w:instrText>
            </w:r>
            <w:r w:rsidR="00122C3C">
              <w:rPr>
                <w:lang w:val="en-US"/>
              </w:rPr>
              <w:instrText>was</w:instrText>
            </w:r>
            <w:r w:rsidR="00122C3C" w:rsidRPr="009639EB">
              <w:instrText xml:space="preserve"> 39% [95% </w:instrText>
            </w:r>
            <w:r w:rsidR="00122C3C">
              <w:rPr>
                <w:lang w:val="en-US"/>
              </w:rPr>
              <w:instrText>confidence</w:instrText>
            </w:r>
            <w:r w:rsidR="00122C3C" w:rsidRPr="009639EB">
              <w:instrText xml:space="preserve"> </w:instrText>
            </w:r>
            <w:r w:rsidR="00122C3C">
              <w:rPr>
                <w:lang w:val="en-US"/>
              </w:rPr>
              <w:instrText>interval</w:instrText>
            </w:r>
            <w:r w:rsidR="00122C3C" w:rsidRPr="009639EB">
              <w:instrText xml:space="preserve"> (95% </w:instrText>
            </w:r>
            <w:r w:rsidR="00122C3C">
              <w:rPr>
                <w:lang w:val="en-US"/>
              </w:rPr>
              <w:instrText>CI</w:instrText>
            </w:r>
            <w:r w:rsidR="00122C3C" w:rsidRPr="009639EB">
              <w:instrText xml:space="preserve">): 33-45] </w:instrText>
            </w:r>
            <w:r w:rsidR="00122C3C">
              <w:rPr>
                <w:lang w:val="en-US"/>
              </w:rPr>
              <w:instrText>versus</w:instrText>
            </w:r>
            <w:r w:rsidR="00122C3C" w:rsidRPr="009639EB">
              <w:instrText xml:space="preserve"> 55% (95% </w:instrText>
            </w:r>
            <w:r w:rsidR="00122C3C">
              <w:rPr>
                <w:lang w:val="en-US"/>
              </w:rPr>
              <w:instrText>CI</w:instrText>
            </w:r>
            <w:r w:rsidR="00122C3C" w:rsidRPr="009639EB">
              <w:instrText xml:space="preserve">: 49-61) </w:instrText>
            </w:r>
            <w:r w:rsidR="00122C3C">
              <w:rPr>
                <w:lang w:val="en-US"/>
              </w:rPr>
              <w:instrText>after</w:instrText>
            </w:r>
            <w:r w:rsidR="00122C3C" w:rsidRPr="009639EB">
              <w:instrText xml:space="preserve"> </w:instrText>
            </w:r>
            <w:r w:rsidR="00122C3C">
              <w:rPr>
                <w:lang w:val="en-US"/>
              </w:rPr>
              <w:instrText>IMA (odds ratio 1.89, P=0.001). The 6-week early-death rate was 14% in both arms. Relapse-free survival curves were superimposable in the first year, but separated afterwards, resulting in 3-year relapse-free survival rates of 29% versus 14% in the DA versus IMA arms, respectively (P=0.042). The median overall survival was 10 months in both arms (P=0.513). Conclusion: The dose escalation of cytarabine in induction therapy lead to improved remission rates in the elderly AML patients. This did not translate into a survival advantage, most likely due to differences in consolidation treatment. Thus, effective consolidation strategies need to be further explored. In combination with an effective consolidation strategy, the use of intermediate-dose cytarabine in induction may improve curative treatment for elderly AML patients.","author":[{"dropping-particle":"","family":"Röllig","given":"Christoph","non-dropping-particle":"","parse-names":false,"suffix":""},{"dropping-particle":"","family":"Kramer","given":"M.","non-dropping-particle":"","parse-names":false,"suffix":""},{"dropping-particle":"","family":"Gabrecht","given":"M.","non-dropping-particle":"","parse-names":false,"suffix":""},{"dropping-particle":"","family":"Hänel","given":"M.","non-dropping-particle":"","parse-names":false,"suffix":""},{"dropping-particle":"","family":"Herbst","given":"R.","non-dropping-particle":"","parse-names":false,"suffix":""},{"dropping-particle":"","family":"Kaiser","given":"U.","non-dropping-particle":"","parse-names":false,"suffix":""},{"dropping-particle":"","family":"Schmitz","given":"N.","non-dropping-particle":"","parse-names":false,"suffix":""},{"dropping-particle":"","family":"Kullmer","given":"J.","non-dropping-particle":"","parse-names":false,"suffix":""},{"dropping-particle":"","family":"Fetscher","given":"S.","non-dropping-particle":"","parse-names":false,"suffix":""},{"dropping-particle":"","family":"Link","given":"H.","non-dropping-particle":"","parse-names":false,"suffix":""},{"dropping-particle":"","family":"Mantovani-Löffler","given":"L.","non-dropping-particle":"","parse-names":false,"suffix":""},{"dropping-particle":"","family":"Krümpelmann","given":"U.","non-dropping-particle":"","parse-names":false,"suffix":""},{"dropping-particle":"","family":"Neuhaus","given":"T.","non-dropping-particle":"","parse-names":false,"suffix":""},{"dropping-particle":"","family":"Heits","given":"F.","non-dropping-particle":"","parse-names":false,"suffix":""},{"dropping-particle":"","family":"Einsele","given":"H.","non-dropping-particle":"","parse-names":false,"suffix":""},{"dropping-particle":"","family":"Ritter","given":"B.","non-dropping-particle":"","parse-names":false,"suffix":""},{"dropping-particle":"","family":"Bornhäuser","given":"M.","non-dropping-particle":"","parse-names":false,"suffix":""},{"dropping-particle":"","family":"Schetelig","given":"J.","non-dropping-particle":"","parse-names":false,"suffix":""},{"dropping-particle":"","family":"Thiede","given":"C.","non-dropping-particle":"","parse-names":false,"suffix":""},{"dropping-particle":"","family":"Mohr","given":"B.","non-dropping-particle":"","parse-names":false,"suffix":""},{"dropping-particle":"","family":"Schaich","given":"M.","non-dropping-particle":"","parse-names":false,"suffix":""},{"dropping</w:instrText>
            </w:r>
            <w:r w:rsidR="00122C3C" w:rsidRPr="009639EB">
              <w:instrText>-</w:instrText>
            </w:r>
            <w:r w:rsidR="00122C3C">
              <w:rPr>
                <w:lang w:val="en-US"/>
              </w:rPr>
              <w:instrText>particle</w:instrText>
            </w:r>
            <w:r w:rsidR="00122C3C" w:rsidRPr="009639EB">
              <w:instrText>":"","</w:instrText>
            </w:r>
            <w:r w:rsidR="00122C3C">
              <w:rPr>
                <w:lang w:val="en-US"/>
              </w:rPr>
              <w:instrText>family</w:instrText>
            </w:r>
            <w:r w:rsidR="00122C3C" w:rsidRPr="009639EB">
              <w:instrText>":"</w:instrText>
            </w:r>
            <w:r w:rsidR="00122C3C">
              <w:rPr>
                <w:lang w:val="en-US"/>
              </w:rPr>
              <w:instrText>Platzbecker</w:instrText>
            </w:r>
            <w:r w:rsidR="00122C3C" w:rsidRPr="009639EB">
              <w:instrText>","</w:instrText>
            </w:r>
            <w:r w:rsidR="00122C3C">
              <w:rPr>
                <w:lang w:val="en-US"/>
              </w:rPr>
              <w:instrText>given</w:instrText>
            </w:r>
            <w:r w:rsidR="00122C3C" w:rsidRPr="009639EB">
              <w:instrText>":"</w:instrText>
            </w:r>
            <w:r w:rsidR="00122C3C">
              <w:rPr>
                <w:lang w:val="en-US"/>
              </w:rPr>
              <w:instrText>U</w:instrText>
            </w:r>
            <w:r w:rsidR="00122C3C" w:rsidRPr="009639EB">
              <w:instrText>.","</w:instrText>
            </w:r>
            <w:r w:rsidR="00122C3C">
              <w:rPr>
                <w:lang w:val="en-US"/>
              </w:rPr>
              <w:instrText>non</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parse</w:instrText>
            </w:r>
            <w:r w:rsidR="00122C3C" w:rsidRPr="009639EB">
              <w:instrText>-</w:instrText>
            </w:r>
            <w:r w:rsidR="00122C3C">
              <w:rPr>
                <w:lang w:val="en-US"/>
              </w:rPr>
              <w:instrText>names</w:instrText>
            </w:r>
            <w:r w:rsidR="00122C3C" w:rsidRPr="009639EB">
              <w:instrText>":</w:instrText>
            </w:r>
            <w:r w:rsidR="00122C3C">
              <w:rPr>
                <w:lang w:val="en-US"/>
              </w:rPr>
              <w:instrText>false</w:instrText>
            </w:r>
            <w:r w:rsidR="00122C3C" w:rsidRPr="009639EB">
              <w:instrText>,"</w:instrText>
            </w:r>
            <w:r w:rsidR="00122C3C">
              <w:rPr>
                <w:lang w:val="en-US"/>
              </w:rPr>
              <w:instrText>suffix</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family</w:instrText>
            </w:r>
            <w:r w:rsidR="00122C3C" w:rsidRPr="009639EB">
              <w:instrText>":"</w:instrText>
            </w:r>
            <w:r w:rsidR="00122C3C">
              <w:rPr>
                <w:lang w:val="en-US"/>
              </w:rPr>
              <w:instrText>Sch</w:instrText>
            </w:r>
            <w:r w:rsidR="00122C3C" w:rsidRPr="009639EB">
              <w:instrText>ä</w:instrText>
            </w:r>
            <w:r w:rsidR="00122C3C">
              <w:rPr>
                <w:lang w:val="en-US"/>
              </w:rPr>
              <w:instrText>fer</w:instrText>
            </w:r>
            <w:r w:rsidR="00122C3C" w:rsidRPr="009639EB">
              <w:instrText>-</w:instrText>
            </w:r>
            <w:r w:rsidR="00122C3C">
              <w:rPr>
                <w:lang w:val="en-US"/>
              </w:rPr>
              <w:instrText>Eckart</w:instrText>
            </w:r>
            <w:r w:rsidR="00122C3C" w:rsidRPr="009639EB">
              <w:instrText>","</w:instrText>
            </w:r>
            <w:r w:rsidR="00122C3C">
              <w:rPr>
                <w:lang w:val="en-US"/>
              </w:rPr>
              <w:instrText>given</w:instrText>
            </w:r>
            <w:r w:rsidR="00122C3C" w:rsidRPr="009639EB">
              <w:instrText>":"</w:instrText>
            </w:r>
            <w:r w:rsidR="00122C3C">
              <w:rPr>
                <w:lang w:val="en-US"/>
              </w:rPr>
              <w:instrText>K</w:instrText>
            </w:r>
            <w:r w:rsidR="00122C3C" w:rsidRPr="009639EB">
              <w:instrText>.","</w:instrText>
            </w:r>
            <w:r w:rsidR="00122C3C">
              <w:rPr>
                <w:lang w:val="en-US"/>
              </w:rPr>
              <w:instrText>non</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parse</w:instrText>
            </w:r>
            <w:r w:rsidR="00122C3C" w:rsidRPr="009639EB">
              <w:instrText>-</w:instrText>
            </w:r>
            <w:r w:rsidR="00122C3C">
              <w:rPr>
                <w:lang w:val="en-US"/>
              </w:rPr>
              <w:instrText>names</w:instrText>
            </w:r>
            <w:r w:rsidR="00122C3C" w:rsidRPr="009639EB">
              <w:instrText>":</w:instrText>
            </w:r>
            <w:r w:rsidR="00122C3C">
              <w:rPr>
                <w:lang w:val="en-US"/>
              </w:rPr>
              <w:instrText>false</w:instrText>
            </w:r>
            <w:r w:rsidR="00122C3C" w:rsidRPr="009639EB">
              <w:instrText>,"</w:instrText>
            </w:r>
            <w:r w:rsidR="00122C3C">
              <w:rPr>
                <w:lang w:val="en-US"/>
              </w:rPr>
              <w:instrText>suffix</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family</w:instrText>
            </w:r>
            <w:r w:rsidR="00122C3C" w:rsidRPr="009639EB">
              <w:instrText>":"</w:instrText>
            </w:r>
            <w:r w:rsidR="00122C3C">
              <w:rPr>
                <w:lang w:val="en-US"/>
              </w:rPr>
              <w:instrText>Kr</w:instrText>
            </w:r>
            <w:r w:rsidR="00122C3C" w:rsidRPr="009639EB">
              <w:instrText>ä</w:instrText>
            </w:r>
            <w:r w:rsidR="00122C3C">
              <w:rPr>
                <w:lang w:val="en-US"/>
              </w:rPr>
              <w:instrText>mer</w:instrText>
            </w:r>
            <w:r w:rsidR="00122C3C" w:rsidRPr="009639EB">
              <w:instrText>","</w:instrText>
            </w:r>
            <w:r w:rsidR="00122C3C">
              <w:rPr>
                <w:lang w:val="en-US"/>
              </w:rPr>
              <w:instrText>given</w:instrText>
            </w:r>
            <w:r w:rsidR="00122C3C" w:rsidRPr="009639EB">
              <w:instrText>":"</w:instrText>
            </w:r>
            <w:r w:rsidR="00122C3C">
              <w:rPr>
                <w:lang w:val="en-US"/>
              </w:rPr>
              <w:instrText>A</w:instrText>
            </w:r>
            <w:r w:rsidR="00122C3C" w:rsidRPr="009639EB">
              <w:instrText>.","</w:instrText>
            </w:r>
            <w:r w:rsidR="00122C3C">
              <w:rPr>
                <w:lang w:val="en-US"/>
              </w:rPr>
              <w:instrText>non</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parse</w:instrText>
            </w:r>
            <w:r w:rsidR="00122C3C" w:rsidRPr="009639EB">
              <w:instrText>-</w:instrText>
            </w:r>
            <w:r w:rsidR="00122C3C">
              <w:rPr>
                <w:lang w:val="en-US"/>
              </w:rPr>
              <w:instrText>names</w:instrText>
            </w:r>
            <w:r w:rsidR="00122C3C" w:rsidRPr="009639EB">
              <w:instrText>":</w:instrText>
            </w:r>
            <w:r w:rsidR="00122C3C">
              <w:rPr>
                <w:lang w:val="en-US"/>
              </w:rPr>
              <w:instrText>false</w:instrText>
            </w:r>
            <w:r w:rsidR="00122C3C" w:rsidRPr="009639EB">
              <w:instrText>,"</w:instrText>
            </w:r>
            <w:r w:rsidR="00122C3C">
              <w:rPr>
                <w:lang w:val="en-US"/>
              </w:rPr>
              <w:instrText>suffix</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family</w:instrText>
            </w:r>
            <w:r w:rsidR="00122C3C" w:rsidRPr="009639EB">
              <w:instrText>":"</w:instrText>
            </w:r>
            <w:r w:rsidR="00122C3C">
              <w:rPr>
                <w:lang w:val="en-US"/>
              </w:rPr>
              <w:instrText>Berdel</w:instrText>
            </w:r>
            <w:r w:rsidR="00122C3C" w:rsidRPr="009639EB">
              <w:instrText>","</w:instrText>
            </w:r>
            <w:r w:rsidR="00122C3C">
              <w:rPr>
                <w:lang w:val="en-US"/>
              </w:rPr>
              <w:instrText>given</w:instrText>
            </w:r>
            <w:r w:rsidR="00122C3C" w:rsidRPr="009639EB">
              <w:instrText>":"</w:instrText>
            </w:r>
            <w:r w:rsidR="00122C3C">
              <w:rPr>
                <w:lang w:val="en-US"/>
              </w:rPr>
              <w:instrText>W</w:instrText>
            </w:r>
            <w:r w:rsidR="00122C3C" w:rsidRPr="009639EB">
              <w:instrText xml:space="preserve">. </w:instrText>
            </w:r>
            <w:r w:rsidR="00122C3C">
              <w:rPr>
                <w:lang w:val="en-US"/>
              </w:rPr>
              <w:instrText>E</w:instrText>
            </w:r>
            <w:r w:rsidR="00122C3C" w:rsidRPr="009639EB">
              <w:instrText>.","</w:instrText>
            </w:r>
            <w:r w:rsidR="00122C3C">
              <w:rPr>
                <w:lang w:val="en-US"/>
              </w:rPr>
              <w:instrText>non</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parse</w:instrText>
            </w:r>
            <w:r w:rsidR="00122C3C" w:rsidRPr="009639EB">
              <w:instrText>-</w:instrText>
            </w:r>
            <w:r w:rsidR="00122C3C">
              <w:rPr>
                <w:lang w:val="en-US"/>
              </w:rPr>
              <w:instrText>names</w:instrText>
            </w:r>
            <w:r w:rsidR="00122C3C" w:rsidRPr="009639EB">
              <w:instrText>":</w:instrText>
            </w:r>
            <w:r w:rsidR="00122C3C">
              <w:rPr>
                <w:lang w:val="en-US"/>
              </w:rPr>
              <w:instrText>false</w:instrText>
            </w:r>
            <w:r w:rsidR="00122C3C" w:rsidRPr="009639EB">
              <w:instrText>,"</w:instrText>
            </w:r>
            <w:r w:rsidR="00122C3C">
              <w:rPr>
                <w:lang w:val="en-US"/>
              </w:rPr>
              <w:instrText>suffix</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family</w:instrText>
            </w:r>
            <w:r w:rsidR="00122C3C" w:rsidRPr="009639EB">
              <w:instrText>":"</w:instrText>
            </w:r>
            <w:r w:rsidR="00122C3C">
              <w:rPr>
                <w:lang w:val="en-US"/>
              </w:rPr>
              <w:instrText>Serve</w:instrText>
            </w:r>
            <w:r w:rsidR="00122C3C" w:rsidRPr="009639EB">
              <w:instrText>","</w:instrText>
            </w:r>
            <w:r w:rsidR="00122C3C">
              <w:rPr>
                <w:lang w:val="en-US"/>
              </w:rPr>
              <w:instrText>given</w:instrText>
            </w:r>
            <w:r w:rsidR="00122C3C" w:rsidRPr="009639EB">
              <w:instrText>":"</w:instrText>
            </w:r>
            <w:r w:rsidR="00122C3C">
              <w:rPr>
                <w:lang w:val="en-US"/>
              </w:rPr>
              <w:instrText>H</w:instrText>
            </w:r>
            <w:r w:rsidR="00122C3C" w:rsidRPr="009639EB">
              <w:instrText>.","</w:instrText>
            </w:r>
            <w:r w:rsidR="00122C3C">
              <w:rPr>
                <w:lang w:val="en-US"/>
              </w:rPr>
              <w:instrText>non</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parse</w:instrText>
            </w:r>
            <w:r w:rsidR="00122C3C" w:rsidRPr="009639EB">
              <w:instrText>-</w:instrText>
            </w:r>
            <w:r w:rsidR="00122C3C">
              <w:rPr>
                <w:lang w:val="en-US"/>
              </w:rPr>
              <w:instrText>names</w:instrText>
            </w:r>
            <w:r w:rsidR="00122C3C" w:rsidRPr="009639EB">
              <w:instrText>":</w:instrText>
            </w:r>
            <w:r w:rsidR="00122C3C">
              <w:rPr>
                <w:lang w:val="en-US"/>
              </w:rPr>
              <w:instrText>false</w:instrText>
            </w:r>
            <w:r w:rsidR="00122C3C" w:rsidRPr="009639EB">
              <w:instrText>,"</w:instrText>
            </w:r>
            <w:r w:rsidR="00122C3C">
              <w:rPr>
                <w:lang w:val="en-US"/>
              </w:rPr>
              <w:instrText>suffix</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family</w:instrText>
            </w:r>
            <w:r w:rsidR="00122C3C" w:rsidRPr="009639EB">
              <w:instrText>":"</w:instrText>
            </w:r>
            <w:r w:rsidR="00122C3C">
              <w:rPr>
                <w:lang w:val="en-US"/>
              </w:rPr>
              <w:instrText>Ehninger</w:instrText>
            </w:r>
            <w:r w:rsidR="00122C3C" w:rsidRPr="009639EB">
              <w:instrText>","</w:instrText>
            </w:r>
            <w:r w:rsidR="00122C3C">
              <w:rPr>
                <w:lang w:val="en-US"/>
              </w:rPr>
              <w:instrText>given</w:instrText>
            </w:r>
            <w:r w:rsidR="00122C3C" w:rsidRPr="009639EB">
              <w:instrText>":"</w:instrText>
            </w:r>
            <w:r w:rsidR="00122C3C">
              <w:rPr>
                <w:lang w:val="en-US"/>
              </w:rPr>
              <w:instrText>G</w:instrText>
            </w:r>
            <w:r w:rsidR="00122C3C" w:rsidRPr="009639EB">
              <w:instrText>.","</w:instrText>
            </w:r>
            <w:r w:rsidR="00122C3C">
              <w:rPr>
                <w:lang w:val="en-US"/>
              </w:rPr>
              <w:instrText>non</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parse</w:instrText>
            </w:r>
            <w:r w:rsidR="00122C3C" w:rsidRPr="009639EB">
              <w:instrText>-</w:instrText>
            </w:r>
            <w:r w:rsidR="00122C3C">
              <w:rPr>
                <w:lang w:val="en-US"/>
              </w:rPr>
              <w:instrText>names</w:instrText>
            </w:r>
            <w:r w:rsidR="00122C3C" w:rsidRPr="009639EB">
              <w:instrText>":</w:instrText>
            </w:r>
            <w:r w:rsidR="00122C3C">
              <w:rPr>
                <w:lang w:val="en-US"/>
              </w:rPr>
              <w:instrText>false</w:instrText>
            </w:r>
            <w:r w:rsidR="00122C3C" w:rsidRPr="009639EB">
              <w:instrText>,"</w:instrText>
            </w:r>
            <w:r w:rsidR="00122C3C">
              <w:rPr>
                <w:lang w:val="en-US"/>
              </w:rPr>
              <w:instrText>suffix</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family</w:instrText>
            </w:r>
            <w:r w:rsidR="00122C3C" w:rsidRPr="009639EB">
              <w:instrText>":"</w:instrText>
            </w:r>
            <w:r w:rsidR="00122C3C">
              <w:rPr>
                <w:lang w:val="en-US"/>
              </w:rPr>
              <w:instrText>Schuler</w:instrText>
            </w:r>
            <w:r w:rsidR="00122C3C" w:rsidRPr="009639EB">
              <w:instrText>","</w:instrText>
            </w:r>
            <w:r w:rsidR="00122C3C">
              <w:rPr>
                <w:lang w:val="en-US"/>
              </w:rPr>
              <w:instrText>given</w:instrText>
            </w:r>
            <w:r w:rsidR="00122C3C" w:rsidRPr="009639EB">
              <w:instrText>":"</w:instrText>
            </w:r>
            <w:r w:rsidR="00122C3C">
              <w:rPr>
                <w:lang w:val="en-US"/>
              </w:rPr>
              <w:instrText>U</w:instrText>
            </w:r>
            <w:r w:rsidR="00122C3C" w:rsidRPr="009639EB">
              <w:instrText xml:space="preserve">. </w:instrText>
            </w:r>
            <w:r w:rsidR="00122C3C">
              <w:rPr>
                <w:lang w:val="en-US"/>
              </w:rPr>
              <w:instrText>S</w:instrText>
            </w:r>
            <w:r w:rsidR="00122C3C" w:rsidRPr="009639EB">
              <w:instrText>.","</w:instrText>
            </w:r>
            <w:r w:rsidR="00122C3C">
              <w:rPr>
                <w:lang w:val="en-US"/>
              </w:rPr>
              <w:instrText>non</w:instrText>
            </w:r>
            <w:r w:rsidR="00122C3C" w:rsidRPr="009639EB">
              <w:instrText>-</w:instrText>
            </w:r>
            <w:r w:rsidR="00122C3C">
              <w:rPr>
                <w:lang w:val="en-US"/>
              </w:rPr>
              <w:instrText>dropping</w:instrText>
            </w:r>
            <w:r w:rsidR="00122C3C" w:rsidRPr="009639EB">
              <w:instrText>-</w:instrText>
            </w:r>
            <w:r w:rsidR="00122C3C">
              <w:rPr>
                <w:lang w:val="en-US"/>
              </w:rPr>
              <w:instrText>particle</w:instrText>
            </w:r>
            <w:r w:rsidR="00122C3C" w:rsidRPr="009639EB">
              <w:instrText>":"","</w:instrText>
            </w:r>
            <w:r w:rsidR="00122C3C">
              <w:rPr>
                <w:lang w:val="en-US"/>
              </w:rPr>
              <w:instrText>parse</w:instrText>
            </w:r>
            <w:r w:rsidR="00122C3C" w:rsidRPr="009639EB">
              <w:instrText>-</w:instrText>
            </w:r>
            <w:r w:rsidR="00122C3C">
              <w:rPr>
                <w:lang w:val="en-US"/>
              </w:rPr>
              <w:instrText>names</w:instrText>
            </w:r>
            <w:r w:rsidR="00122C3C" w:rsidRPr="009639EB">
              <w:instrText>":</w:instrText>
            </w:r>
            <w:r w:rsidR="00122C3C">
              <w:rPr>
                <w:lang w:val="en-US"/>
              </w:rPr>
              <w:instrText>false</w:instrText>
            </w:r>
            <w:r w:rsidR="00122C3C" w:rsidRPr="009639EB">
              <w:instrText>,"</w:instrText>
            </w:r>
            <w:r w:rsidR="00122C3C">
              <w:rPr>
                <w:lang w:val="en-US"/>
              </w:rPr>
              <w:instrText>suffix</w:instrText>
            </w:r>
            <w:r w:rsidR="00122C3C" w:rsidRPr="009639EB">
              <w:instrText>":""}],"</w:instrText>
            </w:r>
            <w:r w:rsidR="00122C3C">
              <w:rPr>
                <w:lang w:val="en-US"/>
              </w:rPr>
              <w:instrText>container</w:instrText>
            </w:r>
            <w:r w:rsidR="00122C3C" w:rsidRPr="009639EB">
              <w:instrText>-</w:instrText>
            </w:r>
            <w:r w:rsidR="00122C3C">
              <w:rPr>
                <w:lang w:val="en-US"/>
              </w:rPr>
              <w:instrText>title</w:instrText>
            </w:r>
            <w:r w:rsidR="00122C3C" w:rsidRPr="009639EB">
              <w:instrText>":"</w:instrText>
            </w:r>
            <w:r w:rsidR="00122C3C">
              <w:rPr>
                <w:lang w:val="en-US"/>
              </w:rPr>
              <w:instrText>Annals</w:instrText>
            </w:r>
            <w:r w:rsidR="00122C3C" w:rsidRPr="009639EB">
              <w:instrText xml:space="preserve"> </w:instrText>
            </w:r>
            <w:r w:rsidR="00122C3C">
              <w:rPr>
                <w:lang w:val="en-US"/>
              </w:rPr>
              <w:instrText>of</w:instrText>
            </w:r>
            <w:r w:rsidR="00122C3C" w:rsidRPr="009639EB">
              <w:instrText xml:space="preserve"> </w:instrText>
            </w:r>
            <w:r w:rsidR="00122C3C">
              <w:rPr>
                <w:lang w:val="en-US"/>
              </w:rPr>
              <w:instrText>Oncology</w:instrText>
            </w:r>
            <w:r w:rsidR="00122C3C" w:rsidRPr="009639EB">
              <w:instrText>","</w:instrText>
            </w:r>
            <w:r w:rsidR="00122C3C">
              <w:rPr>
                <w:lang w:val="en-US"/>
              </w:rPr>
              <w:instrText>id</w:instrText>
            </w:r>
            <w:r w:rsidR="00122C3C" w:rsidRPr="009639EB">
              <w:instrText>":"</w:instrText>
            </w:r>
            <w:r w:rsidR="00122C3C">
              <w:rPr>
                <w:lang w:val="en-US"/>
              </w:rPr>
              <w:instrText>ITEM</w:instrText>
            </w:r>
            <w:r w:rsidR="00122C3C" w:rsidRPr="009639EB">
              <w:instrText>-1","</w:instrText>
            </w:r>
            <w:r w:rsidR="00122C3C">
              <w:rPr>
                <w:lang w:val="en-US"/>
              </w:rPr>
              <w:instrText>issue</w:instrText>
            </w:r>
            <w:r w:rsidR="00122C3C" w:rsidRPr="009639EB">
              <w:instrText>":"4","</w:instrText>
            </w:r>
            <w:r w:rsidR="00122C3C">
              <w:rPr>
                <w:lang w:val="en-US"/>
              </w:rPr>
              <w:instrText>issued</w:instrText>
            </w:r>
            <w:r w:rsidR="00122C3C" w:rsidRPr="009639EB">
              <w:instrText>":{"</w:instrText>
            </w:r>
            <w:r w:rsidR="00122C3C">
              <w:rPr>
                <w:lang w:val="en-US"/>
              </w:rPr>
              <w:instrText>date</w:instrText>
            </w:r>
            <w:r w:rsidR="00122C3C" w:rsidRPr="009639EB">
              <w:instrText>-</w:instrText>
            </w:r>
            <w:r w:rsidR="00122C3C">
              <w:rPr>
                <w:lang w:val="en-US"/>
              </w:rPr>
              <w:instrText>parts</w:instrText>
            </w:r>
            <w:r w:rsidR="00122C3C" w:rsidRPr="009639EB">
              <w:instrText>":[["2018","4","1"]]},"</w:instrText>
            </w:r>
            <w:r w:rsidR="00122C3C">
              <w:rPr>
                <w:lang w:val="en-US"/>
              </w:rPr>
              <w:instrText>page</w:instrText>
            </w:r>
            <w:r w:rsidR="00122C3C" w:rsidRPr="009639EB">
              <w:instrText>":"973-978","</w:instrText>
            </w:r>
            <w:r w:rsidR="00122C3C">
              <w:rPr>
                <w:lang w:val="en-US"/>
              </w:rPr>
              <w:instrText>publisher</w:instrText>
            </w:r>
            <w:r w:rsidR="00122C3C" w:rsidRPr="009639EB">
              <w:instrText>":"</w:instrText>
            </w:r>
            <w:r w:rsidR="00122C3C">
              <w:rPr>
                <w:lang w:val="en-US"/>
              </w:rPr>
              <w:instrText>Oxford</w:instrText>
            </w:r>
            <w:r w:rsidR="00122C3C" w:rsidRPr="009639EB">
              <w:instrText xml:space="preserve"> </w:instrText>
            </w:r>
            <w:r w:rsidR="00122C3C">
              <w:rPr>
                <w:lang w:val="en-US"/>
              </w:rPr>
              <w:instrText>University</w:instrText>
            </w:r>
            <w:r w:rsidR="00122C3C" w:rsidRPr="009639EB">
              <w:instrText xml:space="preserve"> </w:instrText>
            </w:r>
            <w:r w:rsidR="00122C3C">
              <w:rPr>
                <w:lang w:val="en-US"/>
              </w:rPr>
              <w:instrText>Press</w:instrText>
            </w:r>
            <w:r w:rsidR="00122C3C" w:rsidRPr="009639EB">
              <w:instrText>","</w:instrText>
            </w:r>
            <w:r w:rsidR="00122C3C">
              <w:rPr>
                <w:lang w:val="en-US"/>
              </w:rPr>
              <w:instrText>title</w:instrText>
            </w:r>
            <w:r w:rsidR="00122C3C" w:rsidRPr="009639EB">
              <w:instrText>":"</w:instrText>
            </w:r>
            <w:r w:rsidR="00122C3C">
              <w:rPr>
                <w:lang w:val="en-US"/>
              </w:rPr>
              <w:instrText>Intermediate</w:instrText>
            </w:r>
            <w:r w:rsidR="00122C3C" w:rsidRPr="009639EB">
              <w:instrText>-</w:instrText>
            </w:r>
            <w:r w:rsidR="00122C3C">
              <w:rPr>
                <w:lang w:val="en-US"/>
              </w:rPr>
              <w:instrText>dose</w:instrText>
            </w:r>
            <w:r w:rsidR="00122C3C" w:rsidRPr="009639EB">
              <w:instrText xml:space="preserve"> </w:instrText>
            </w:r>
            <w:r w:rsidR="00122C3C">
              <w:rPr>
                <w:lang w:val="en-US"/>
              </w:rPr>
              <w:instrText>cytarabine</w:instrText>
            </w:r>
            <w:r w:rsidR="00122C3C" w:rsidRPr="009639EB">
              <w:instrText xml:space="preserve"> </w:instrText>
            </w:r>
            <w:r w:rsidR="00122C3C">
              <w:rPr>
                <w:lang w:val="en-US"/>
              </w:rPr>
              <w:instrText>plus</w:instrText>
            </w:r>
            <w:r w:rsidR="00122C3C" w:rsidRPr="009639EB">
              <w:instrText xml:space="preserve"> </w:instrText>
            </w:r>
            <w:r w:rsidR="00122C3C">
              <w:rPr>
                <w:lang w:val="en-US"/>
              </w:rPr>
              <w:instrText>mitoxantrone</w:instrText>
            </w:r>
            <w:r w:rsidR="00122C3C" w:rsidRPr="009639EB">
              <w:instrText xml:space="preserve"> </w:instrText>
            </w:r>
            <w:r w:rsidR="00122C3C">
              <w:rPr>
                <w:lang w:val="en-US"/>
              </w:rPr>
              <w:instrText>versus</w:instrText>
            </w:r>
            <w:r w:rsidR="00122C3C" w:rsidRPr="009639EB">
              <w:instrText xml:space="preserve"> </w:instrText>
            </w:r>
            <w:r w:rsidR="00122C3C">
              <w:rPr>
                <w:lang w:val="en-US"/>
              </w:rPr>
              <w:instrText>standard</w:instrText>
            </w:r>
            <w:r w:rsidR="00122C3C" w:rsidRPr="009639EB">
              <w:instrText>-</w:instrText>
            </w:r>
            <w:r w:rsidR="00122C3C">
              <w:rPr>
                <w:lang w:val="en-US"/>
              </w:rPr>
              <w:instrText>dose</w:instrText>
            </w:r>
            <w:r w:rsidR="00122C3C" w:rsidRPr="009639EB">
              <w:instrText xml:space="preserve"> </w:instrText>
            </w:r>
            <w:r w:rsidR="00122C3C">
              <w:rPr>
                <w:lang w:val="en-US"/>
              </w:rPr>
              <w:instrText>cytarabine</w:instrText>
            </w:r>
            <w:r w:rsidR="00122C3C" w:rsidRPr="009639EB">
              <w:instrText xml:space="preserve"> </w:instrText>
            </w:r>
            <w:r w:rsidR="00122C3C">
              <w:rPr>
                <w:lang w:val="en-US"/>
              </w:rPr>
              <w:instrText>plus</w:instrText>
            </w:r>
            <w:r w:rsidR="00122C3C" w:rsidRPr="009639EB">
              <w:instrText xml:space="preserve"> </w:instrText>
            </w:r>
            <w:r w:rsidR="00122C3C">
              <w:rPr>
                <w:lang w:val="en-US"/>
              </w:rPr>
              <w:instrText>daunorubicin</w:instrText>
            </w:r>
            <w:r w:rsidR="00122C3C" w:rsidRPr="009639EB">
              <w:instrText xml:space="preserve"> </w:instrText>
            </w:r>
            <w:r w:rsidR="00122C3C">
              <w:rPr>
                <w:lang w:val="en-US"/>
              </w:rPr>
              <w:instrText>for</w:instrText>
            </w:r>
            <w:r w:rsidR="00122C3C" w:rsidRPr="009639EB">
              <w:instrText xml:space="preserve"> </w:instrText>
            </w:r>
            <w:r w:rsidR="00122C3C">
              <w:rPr>
                <w:lang w:val="en-US"/>
              </w:rPr>
              <w:instrText>acute</w:instrText>
            </w:r>
            <w:r w:rsidR="00122C3C" w:rsidRPr="009639EB">
              <w:instrText xml:space="preserve"> </w:instrText>
            </w:r>
            <w:r w:rsidR="00122C3C">
              <w:rPr>
                <w:lang w:val="en-US"/>
              </w:rPr>
              <w:instrText>myeloid</w:instrText>
            </w:r>
            <w:r w:rsidR="00122C3C" w:rsidRPr="009639EB">
              <w:instrText xml:space="preserve"> </w:instrText>
            </w:r>
            <w:r w:rsidR="00122C3C">
              <w:rPr>
                <w:lang w:val="en-US"/>
              </w:rPr>
              <w:instrText>leukemia</w:instrText>
            </w:r>
            <w:r w:rsidR="00122C3C" w:rsidRPr="009639EB">
              <w:instrText xml:space="preserve"> </w:instrText>
            </w:r>
            <w:r w:rsidR="00122C3C">
              <w:rPr>
                <w:lang w:val="en-US"/>
              </w:rPr>
              <w:instrText>in</w:instrText>
            </w:r>
            <w:r w:rsidR="00122C3C" w:rsidRPr="009639EB">
              <w:instrText xml:space="preserve"> </w:instrText>
            </w:r>
            <w:r w:rsidR="00122C3C">
              <w:rPr>
                <w:lang w:val="en-US"/>
              </w:rPr>
              <w:instrText>elderly</w:instrText>
            </w:r>
            <w:r w:rsidR="00122C3C" w:rsidRPr="009639EB">
              <w:instrText xml:space="preserve"> </w:instrText>
            </w:r>
            <w:r w:rsidR="00122C3C">
              <w:rPr>
                <w:lang w:val="en-US"/>
              </w:rPr>
              <w:instrText>patients</w:instrText>
            </w:r>
            <w:r w:rsidR="00122C3C" w:rsidRPr="009639EB">
              <w:instrText>","</w:instrText>
            </w:r>
            <w:r w:rsidR="00122C3C">
              <w:rPr>
                <w:lang w:val="en-US"/>
              </w:rPr>
              <w:instrText>type</w:instrText>
            </w:r>
            <w:r w:rsidR="00122C3C" w:rsidRPr="009639EB">
              <w:instrText>":"</w:instrText>
            </w:r>
            <w:r w:rsidR="00122C3C">
              <w:rPr>
                <w:lang w:val="en-US"/>
              </w:rPr>
              <w:instrText>article</w:instrText>
            </w:r>
            <w:r w:rsidR="00122C3C" w:rsidRPr="009639EB">
              <w:instrText>-</w:instrText>
            </w:r>
            <w:r w:rsidR="00122C3C">
              <w:rPr>
                <w:lang w:val="en-US"/>
              </w:rPr>
              <w:instrText>journal</w:instrText>
            </w:r>
            <w:r w:rsidR="00122C3C" w:rsidRPr="009639EB">
              <w:instrText>","</w:instrText>
            </w:r>
            <w:r w:rsidR="00122C3C">
              <w:rPr>
                <w:lang w:val="en-US"/>
              </w:rPr>
              <w:instrText>volume</w:instrText>
            </w:r>
            <w:r w:rsidR="00122C3C" w:rsidRPr="009639EB">
              <w:instrText>":"29"},"</w:instrText>
            </w:r>
            <w:r w:rsidR="00122C3C">
              <w:rPr>
                <w:lang w:val="en-US"/>
              </w:rPr>
              <w:instrText>uris</w:instrText>
            </w:r>
            <w:r w:rsidR="00122C3C" w:rsidRPr="009639EB">
              <w:instrText>":["</w:instrText>
            </w:r>
            <w:r w:rsidR="00122C3C">
              <w:rPr>
                <w:lang w:val="en-US"/>
              </w:rPr>
              <w:instrText>http</w:instrText>
            </w:r>
            <w:r w:rsidR="00122C3C" w:rsidRPr="009639EB">
              <w:instrText>://</w:instrText>
            </w:r>
            <w:r w:rsidR="00122C3C">
              <w:rPr>
                <w:lang w:val="en-US"/>
              </w:rPr>
              <w:instrText>www</w:instrText>
            </w:r>
            <w:r w:rsidR="00122C3C" w:rsidRPr="009639EB">
              <w:instrText>.</w:instrText>
            </w:r>
            <w:r w:rsidR="00122C3C">
              <w:rPr>
                <w:lang w:val="en-US"/>
              </w:rPr>
              <w:instrText>mendeley</w:instrText>
            </w:r>
            <w:r w:rsidR="00122C3C" w:rsidRPr="009639EB">
              <w:instrText>.</w:instrText>
            </w:r>
            <w:r w:rsidR="00122C3C">
              <w:rPr>
                <w:lang w:val="en-US"/>
              </w:rPr>
              <w:instrText>com</w:instrText>
            </w:r>
            <w:r w:rsidR="00122C3C" w:rsidRPr="009639EB">
              <w:instrText>/</w:instrText>
            </w:r>
            <w:r w:rsidR="00122C3C">
              <w:rPr>
                <w:lang w:val="en-US"/>
              </w:rPr>
              <w:instrText>documents</w:instrText>
            </w:r>
            <w:r w:rsidR="00122C3C" w:rsidRPr="009639EB">
              <w:instrText>/?</w:instrText>
            </w:r>
            <w:r w:rsidR="00122C3C">
              <w:rPr>
                <w:lang w:val="en-US"/>
              </w:rPr>
              <w:instrText>uuid</w:instrText>
            </w:r>
            <w:r w:rsidR="00122C3C" w:rsidRPr="009639EB">
              <w:instrText>=352</w:instrText>
            </w:r>
            <w:r w:rsidR="00122C3C">
              <w:rPr>
                <w:lang w:val="en-US"/>
              </w:rPr>
              <w:instrText>a</w:instrText>
            </w:r>
            <w:r w:rsidR="00122C3C" w:rsidRPr="009639EB">
              <w:instrText>80</w:instrText>
            </w:r>
            <w:r w:rsidR="00122C3C">
              <w:rPr>
                <w:lang w:val="en-US"/>
              </w:rPr>
              <w:instrText>b</w:instrText>
            </w:r>
            <w:r w:rsidR="00122C3C" w:rsidRPr="009639EB">
              <w:instrText>6-</w:instrText>
            </w:r>
            <w:r w:rsidR="00122C3C">
              <w:rPr>
                <w:lang w:val="en-US"/>
              </w:rPr>
              <w:instrText>c</w:instrText>
            </w:r>
            <w:r w:rsidR="00122C3C" w:rsidRPr="009639EB">
              <w:instrText>748-31</w:instrText>
            </w:r>
            <w:r w:rsidR="00122C3C">
              <w:rPr>
                <w:lang w:val="en-US"/>
              </w:rPr>
              <w:instrText>d</w:instrText>
            </w:r>
            <w:r w:rsidR="00122C3C" w:rsidRPr="009639EB">
              <w:instrText>6-8114-</w:instrText>
            </w:r>
            <w:r w:rsidR="00122C3C">
              <w:rPr>
                <w:lang w:val="en-US"/>
              </w:rPr>
              <w:instrText>f</w:instrText>
            </w:r>
            <w:r w:rsidR="00122C3C" w:rsidRPr="009639EB">
              <w:instrText>8</w:instrText>
            </w:r>
            <w:r w:rsidR="00122C3C">
              <w:rPr>
                <w:lang w:val="en-US"/>
              </w:rPr>
              <w:instrText>b</w:instrText>
            </w:r>
            <w:r w:rsidR="00122C3C" w:rsidRPr="009639EB">
              <w:instrText>547</w:instrText>
            </w:r>
            <w:r w:rsidR="00122C3C">
              <w:rPr>
                <w:lang w:val="en-US"/>
              </w:rPr>
              <w:instrText>eded</w:instrText>
            </w:r>
            <w:r w:rsidR="00122C3C" w:rsidRPr="009639EB">
              <w:instrText>97"]}],"</w:instrText>
            </w:r>
            <w:r w:rsidR="00122C3C">
              <w:rPr>
                <w:lang w:val="en-US"/>
              </w:rPr>
              <w:instrText>mendeley</w:instrText>
            </w:r>
            <w:r w:rsidR="00122C3C" w:rsidRPr="009639EB">
              <w:instrText>":{"</w:instrText>
            </w:r>
            <w:r w:rsidR="00122C3C">
              <w:rPr>
                <w:lang w:val="en-US"/>
              </w:rPr>
              <w:instrText>formattedCitation</w:instrText>
            </w:r>
            <w:r w:rsidR="00122C3C" w:rsidRPr="009639EB">
              <w:instrText>":"[167]","</w:instrText>
            </w:r>
            <w:r w:rsidR="00122C3C">
              <w:rPr>
                <w:lang w:val="en-US"/>
              </w:rPr>
              <w:instrText>plainTextFormattedCitation</w:instrText>
            </w:r>
            <w:r w:rsidR="00122C3C" w:rsidRPr="009639EB">
              <w:instrText>":"[167]","</w:instrText>
            </w:r>
            <w:r w:rsidR="00122C3C">
              <w:rPr>
                <w:lang w:val="en-US"/>
              </w:rPr>
              <w:instrText>previouslyFormattedCitation</w:instrText>
            </w:r>
            <w:r w:rsidR="00122C3C" w:rsidRPr="009639EB">
              <w:instrText>":"[167]"},"</w:instrText>
            </w:r>
            <w:r w:rsidR="00122C3C">
              <w:rPr>
                <w:lang w:val="en-US"/>
              </w:rPr>
              <w:instrText>properties</w:instrText>
            </w:r>
            <w:r w:rsidR="00122C3C" w:rsidRPr="009639EB">
              <w:instrText>":{"</w:instrText>
            </w:r>
            <w:r w:rsidR="00122C3C">
              <w:rPr>
                <w:lang w:val="en-US"/>
              </w:rPr>
              <w:instrText>noteIndex</w:instrText>
            </w:r>
            <w:r w:rsidR="00122C3C" w:rsidRPr="009639EB">
              <w:instrText>":0},"</w:instrText>
            </w:r>
            <w:r w:rsidR="00122C3C">
              <w:rPr>
                <w:lang w:val="en-US"/>
              </w:rPr>
              <w:instrText>schema</w:instrText>
            </w:r>
            <w:r w:rsidR="00122C3C" w:rsidRPr="009639EB">
              <w:instrText>":"</w:instrText>
            </w:r>
            <w:r w:rsidR="00122C3C">
              <w:rPr>
                <w:lang w:val="en-US"/>
              </w:rPr>
              <w:instrText>https</w:instrText>
            </w:r>
            <w:r w:rsidR="00122C3C" w:rsidRPr="009639EB">
              <w:instrText>://</w:instrText>
            </w:r>
            <w:r w:rsidR="00122C3C">
              <w:rPr>
                <w:lang w:val="en-US"/>
              </w:rPr>
              <w:instrText>github</w:instrText>
            </w:r>
            <w:r w:rsidR="00122C3C" w:rsidRPr="009639EB">
              <w:instrText>.</w:instrText>
            </w:r>
            <w:r w:rsidR="00122C3C">
              <w:rPr>
                <w:lang w:val="en-US"/>
              </w:rPr>
              <w:instrText>com</w:instrText>
            </w:r>
            <w:r w:rsidR="00122C3C" w:rsidRPr="009639EB">
              <w:instrText>/</w:instrText>
            </w:r>
            <w:r w:rsidR="00122C3C">
              <w:rPr>
                <w:lang w:val="en-US"/>
              </w:rPr>
              <w:instrText>citation</w:instrText>
            </w:r>
            <w:r w:rsidR="00122C3C" w:rsidRPr="009639EB">
              <w:instrText>-</w:instrText>
            </w:r>
            <w:r w:rsidR="00122C3C">
              <w:rPr>
                <w:lang w:val="en-US"/>
              </w:rPr>
              <w:instrText>style</w:instrText>
            </w:r>
            <w:r w:rsidR="00122C3C" w:rsidRPr="009639EB">
              <w:instrText>-</w:instrText>
            </w:r>
            <w:r w:rsidR="00122C3C">
              <w:rPr>
                <w:lang w:val="en-US"/>
              </w:rPr>
              <w:instrText>language</w:instrText>
            </w:r>
            <w:r w:rsidR="00122C3C" w:rsidRPr="009639EB">
              <w:instrText>/</w:instrText>
            </w:r>
            <w:r w:rsidR="00122C3C">
              <w:rPr>
                <w:lang w:val="en-US"/>
              </w:rPr>
              <w:instrText>schema</w:instrText>
            </w:r>
            <w:r w:rsidR="00122C3C" w:rsidRPr="009639EB">
              <w:instrText>/</w:instrText>
            </w:r>
            <w:r w:rsidR="00122C3C">
              <w:rPr>
                <w:lang w:val="en-US"/>
              </w:rPr>
              <w:instrText>raw</w:instrText>
            </w:r>
            <w:r w:rsidR="00122C3C" w:rsidRPr="009639EB">
              <w:instrText>/</w:instrText>
            </w:r>
            <w:r w:rsidR="00122C3C">
              <w:rPr>
                <w:lang w:val="en-US"/>
              </w:rPr>
              <w:instrText>master</w:instrText>
            </w:r>
            <w:r w:rsidR="00122C3C" w:rsidRPr="009639EB">
              <w:instrText>/</w:instrText>
            </w:r>
            <w:r w:rsidR="00122C3C">
              <w:rPr>
                <w:lang w:val="en-US"/>
              </w:rPr>
              <w:instrText>csl</w:instrText>
            </w:r>
            <w:r w:rsidR="00122C3C" w:rsidRPr="009639EB">
              <w:instrText>-</w:instrText>
            </w:r>
            <w:r w:rsidR="00122C3C">
              <w:rPr>
                <w:lang w:val="en-US"/>
              </w:rPr>
              <w:instrText>citation</w:instrText>
            </w:r>
            <w:r w:rsidR="00122C3C" w:rsidRPr="009639EB">
              <w:instrText>.</w:instrText>
            </w:r>
            <w:r w:rsidR="00122C3C">
              <w:rPr>
                <w:lang w:val="en-US"/>
              </w:rPr>
              <w:instrText>json</w:instrText>
            </w:r>
            <w:r w:rsidR="00122C3C" w:rsidRPr="009639EB">
              <w:instrText>"}</w:instrText>
            </w:r>
            <w:r w:rsidR="002B3B3D" w:rsidRPr="00ED0774">
              <w:rPr>
                <w:lang w:val="en-US"/>
              </w:rPr>
              <w:fldChar w:fldCharType="separate"/>
            </w:r>
            <w:r w:rsidR="00BF3043" w:rsidRPr="00BF3043">
              <w:rPr>
                <w:noProof/>
              </w:rPr>
              <w:t>[167]</w:t>
            </w:r>
            <w:r w:rsidR="002B3B3D" w:rsidRPr="00ED0774">
              <w:rPr>
                <w:lang w:val="en-US"/>
              </w:rPr>
              <w:fldChar w:fldCharType="end"/>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351FB7E" w14:textId="77777777" w:rsidR="00500D21" w:rsidRPr="00ED0774" w:rsidRDefault="00EA2737" w:rsidP="00F0118E">
            <w:pPr>
              <w:ind w:firstLine="247"/>
            </w:pPr>
            <w:r w:rsidRPr="00ED0774">
              <w:t>#</w:t>
            </w:r>
            <w:r w:rsidR="00500D21" w:rsidRPr="00ED0774">
              <w:t>Цитарабин**</w:t>
            </w:r>
            <w:r w:rsidR="00926681" w:rsidRPr="00ED0774">
              <w:t xml:space="preserve"> </w:t>
            </w:r>
            <w:r w:rsidR="00500D21" w:rsidRPr="00ED0774">
              <w:t>1</w:t>
            </w:r>
            <w:r w:rsidR="00926681" w:rsidRPr="00ED0774">
              <w:t xml:space="preserve"> </w:t>
            </w:r>
            <w:r w:rsidR="00500D21" w:rsidRPr="00ED0774">
              <w:t>г/м</w:t>
            </w:r>
            <w:r w:rsidR="00500D21" w:rsidRPr="00ED0774">
              <w:rPr>
                <w:vertAlign w:val="superscript"/>
              </w:rPr>
              <w:t>2</w:t>
            </w:r>
            <w:r w:rsidR="00926681" w:rsidRPr="00ED0774">
              <w:t xml:space="preserve"> </w:t>
            </w:r>
            <w:r w:rsidR="00500D21" w:rsidRPr="00ED0774">
              <w:t>в/в</w:t>
            </w:r>
            <w:r w:rsidR="00926681" w:rsidRPr="00ED0774">
              <w:t xml:space="preserve"> </w:t>
            </w:r>
            <w:r w:rsidR="00500D21" w:rsidRPr="00ED0774">
              <w:t>2-часовая</w:t>
            </w:r>
            <w:r w:rsidR="00926681" w:rsidRPr="00ED0774">
              <w:t xml:space="preserve"> </w:t>
            </w:r>
            <w:r w:rsidR="00500D21" w:rsidRPr="00ED0774">
              <w:t>инфузия</w:t>
            </w:r>
            <w:r w:rsidR="00926681" w:rsidRPr="00ED0774">
              <w:t xml:space="preserve"> </w:t>
            </w:r>
            <w:r w:rsidR="00500D21" w:rsidRPr="00ED0774">
              <w:t>2</w:t>
            </w:r>
            <w:r w:rsidR="00926681" w:rsidRPr="00ED0774">
              <w:t xml:space="preserve"> </w:t>
            </w:r>
            <w:r w:rsidR="00500D21" w:rsidRPr="00ED0774">
              <w:t>раза</w:t>
            </w:r>
            <w:r w:rsidR="00926681" w:rsidRPr="00ED0774">
              <w:t xml:space="preserve"> </w:t>
            </w:r>
            <w:r w:rsidR="00500D21" w:rsidRPr="00ED0774">
              <w:t>в</w:t>
            </w:r>
            <w:r w:rsidR="00926681" w:rsidRPr="00ED0774">
              <w:t xml:space="preserve"> </w:t>
            </w:r>
            <w:r w:rsidR="00BB0804" w:rsidRPr="00ED0774">
              <w:t>день</w:t>
            </w:r>
            <w:r w:rsidR="00926681" w:rsidRPr="00ED0774">
              <w:t xml:space="preserve"> </w:t>
            </w:r>
            <w:r w:rsidR="00500D21" w:rsidRPr="00ED0774">
              <w:t>в</w:t>
            </w:r>
            <w:r w:rsidR="00926681" w:rsidRPr="00ED0774">
              <w:t xml:space="preserve"> </w:t>
            </w:r>
            <w:r w:rsidR="00500D21" w:rsidRPr="00ED0774">
              <w:t>1</w:t>
            </w:r>
            <w:r w:rsidR="00E41799" w:rsidRPr="00ED0774">
              <w:t>–</w:t>
            </w:r>
            <w:r w:rsidR="00500D21" w:rsidRPr="00ED0774">
              <w:t>6-й</w:t>
            </w:r>
            <w:r w:rsidR="00926681" w:rsidRPr="00ED0774">
              <w:t xml:space="preserve"> </w:t>
            </w:r>
            <w:r w:rsidR="00500D21" w:rsidRPr="00ED0774">
              <w:t>дни</w:t>
            </w:r>
          </w:p>
          <w:p w14:paraId="7B29B0EA" w14:textId="77777777" w:rsidR="00500D21" w:rsidRPr="00ED0774" w:rsidRDefault="00500D21" w:rsidP="00F0118E">
            <w:pPr>
              <w:ind w:firstLine="247"/>
            </w:pPr>
            <w:r w:rsidRPr="00ED0774">
              <w:t>Митоксантрон**</w:t>
            </w:r>
            <w:r w:rsidR="00926681" w:rsidRPr="00ED0774">
              <w:t xml:space="preserve"> </w:t>
            </w:r>
            <w:r w:rsidRPr="00ED0774">
              <w:t>10</w:t>
            </w:r>
            <w:r w:rsidR="00926681" w:rsidRPr="00ED0774">
              <w:t xml:space="preserve"> </w:t>
            </w:r>
            <w:r w:rsidRPr="00ED0774">
              <w:t>мг/м</w:t>
            </w:r>
            <w:r w:rsidRPr="00ED0774">
              <w:rPr>
                <w:vertAlign w:val="superscript"/>
              </w:rPr>
              <w:t>2</w:t>
            </w:r>
            <w:r w:rsidR="00926681" w:rsidRPr="00ED0774">
              <w:t xml:space="preserve"> </w:t>
            </w:r>
            <w:r w:rsidRPr="00ED0774">
              <w:t>в/в</w:t>
            </w:r>
            <w:r w:rsidR="00926681" w:rsidRPr="00ED0774">
              <w:t xml:space="preserve"> </w:t>
            </w:r>
            <w:r w:rsidRPr="00ED0774">
              <w:t>1</w:t>
            </w:r>
            <w:r w:rsidR="00926681" w:rsidRPr="00ED0774">
              <w:t xml:space="preserve"> </w:t>
            </w:r>
            <w:r w:rsidRPr="00ED0774">
              <w:t>раз</w:t>
            </w:r>
            <w:r w:rsidR="00926681" w:rsidRPr="00ED0774">
              <w:t xml:space="preserve"> </w:t>
            </w:r>
            <w:r w:rsidRPr="00ED0774">
              <w:t>в</w:t>
            </w:r>
            <w:r w:rsidR="00926681" w:rsidRPr="00ED0774">
              <w:t xml:space="preserve"> </w:t>
            </w:r>
            <w:r w:rsidRPr="00ED0774">
              <w:t>день</w:t>
            </w:r>
            <w:r w:rsidR="00926681" w:rsidRPr="00ED0774">
              <w:t xml:space="preserve"> </w:t>
            </w:r>
            <w:r w:rsidRPr="00ED0774">
              <w:t>в</w:t>
            </w:r>
            <w:r w:rsidR="00926681" w:rsidRPr="00ED0774">
              <w:t xml:space="preserve"> </w:t>
            </w:r>
            <w:r w:rsidRPr="00ED0774">
              <w:t>4</w:t>
            </w:r>
            <w:r w:rsidR="00E41799" w:rsidRPr="00ED0774">
              <w:t>–</w:t>
            </w:r>
            <w:r w:rsidRPr="00ED0774">
              <w:t>6-й</w:t>
            </w:r>
            <w:r w:rsidR="00926681" w:rsidRPr="00ED0774">
              <w:t xml:space="preserve"> </w:t>
            </w:r>
            <w:r w:rsidRPr="00ED0774">
              <w:t>дни</w:t>
            </w:r>
          </w:p>
        </w:tc>
      </w:tr>
      <w:tr w:rsidR="00500D21" w:rsidRPr="00ED0774" w14:paraId="2201A013" w14:textId="77777777" w:rsidTr="003052CD">
        <w:trPr>
          <w:gridAfter w:val="1"/>
          <w:wAfter w:w="6"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84C4269" w14:textId="77777777" w:rsidR="00500D21" w:rsidRPr="00ED0774" w:rsidRDefault="00500D21" w:rsidP="00F0118E">
            <w:pPr>
              <w:jc w:val="center"/>
            </w:pPr>
            <w:r w:rsidRPr="00ED0774">
              <w:rPr>
                <w:rFonts w:eastAsia="Arial Unicode MS"/>
                <w:color w:val="000000"/>
                <w:u w:color="000000"/>
              </w:rPr>
              <w:t>Азацитидин**</w:t>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09C94B4" w14:textId="77777777" w:rsidR="00500D21" w:rsidRPr="00ED0774" w:rsidRDefault="00500D21" w:rsidP="00F0118E">
            <w:pPr>
              <w:ind w:firstLine="247"/>
            </w:pPr>
            <w:r w:rsidRPr="00ED0774">
              <w:rPr>
                <w:rFonts w:eastAsia="Arial Unicode MS"/>
                <w:color w:val="000000"/>
                <w:u w:color="000000"/>
              </w:rPr>
              <w:t>Азацитидин**</w:t>
            </w:r>
            <w:r w:rsidR="00926681" w:rsidRPr="00ED0774">
              <w:rPr>
                <w:rFonts w:eastAsia="Arial Unicode MS"/>
                <w:color w:val="000000"/>
                <w:u w:color="000000"/>
              </w:rPr>
              <w:t xml:space="preserve"> </w:t>
            </w:r>
            <w:r w:rsidRPr="00ED0774">
              <w:rPr>
                <w:rFonts w:eastAsia="Arial Unicode MS"/>
                <w:color w:val="000000"/>
                <w:u w:color="000000"/>
              </w:rPr>
              <w:t>75</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7</w:t>
            </w:r>
            <w:r w:rsidR="00926681" w:rsidRPr="00ED0774">
              <w:rPr>
                <w:rFonts w:eastAsia="Arial Unicode MS"/>
                <w:color w:val="000000"/>
                <w:u w:color="000000"/>
              </w:rPr>
              <w:t xml:space="preserve"> </w:t>
            </w:r>
            <w:r w:rsidRPr="00ED0774">
              <w:rPr>
                <w:rFonts w:eastAsia="Arial Unicode MS"/>
                <w:color w:val="000000"/>
                <w:u w:color="000000"/>
              </w:rPr>
              <w:t>дней,</w:t>
            </w:r>
            <w:r w:rsidR="00926681" w:rsidRPr="00ED0774">
              <w:rPr>
                <w:rFonts w:eastAsia="Arial Unicode MS"/>
                <w:color w:val="000000"/>
                <w:u w:color="000000"/>
              </w:rPr>
              <w:t xml:space="preserve"> </w:t>
            </w:r>
            <w:r w:rsidRPr="00ED0774">
              <w:rPr>
                <w:rFonts w:eastAsia="Arial Unicode MS"/>
                <w:color w:val="000000"/>
                <w:u w:color="000000"/>
              </w:rPr>
              <w:t>интервал</w:t>
            </w:r>
            <w:r w:rsidR="00926681" w:rsidRPr="00ED0774">
              <w:rPr>
                <w:rFonts w:eastAsia="Arial Unicode MS"/>
                <w:color w:val="000000"/>
                <w:u w:color="000000"/>
              </w:rPr>
              <w:t xml:space="preserve"> </w:t>
            </w:r>
            <w:r w:rsidRPr="00ED0774">
              <w:rPr>
                <w:rFonts w:eastAsia="Arial Unicode MS"/>
                <w:color w:val="000000"/>
                <w:u w:color="000000"/>
              </w:rPr>
              <w:t>21</w:t>
            </w:r>
            <w:r w:rsidR="00926681" w:rsidRPr="00ED0774">
              <w:rPr>
                <w:rFonts w:eastAsia="Arial Unicode MS"/>
                <w:color w:val="000000"/>
                <w:u w:color="000000"/>
              </w:rPr>
              <w:t xml:space="preserve"> </w:t>
            </w:r>
            <w:r w:rsidRPr="00ED0774">
              <w:rPr>
                <w:rFonts w:eastAsia="Arial Unicode MS"/>
                <w:color w:val="000000"/>
                <w:u w:color="000000"/>
              </w:rPr>
              <w:t>день</w:t>
            </w:r>
          </w:p>
        </w:tc>
      </w:tr>
      <w:tr w:rsidR="00500D21" w:rsidRPr="00ED0774" w14:paraId="2D293FAE" w14:textId="77777777" w:rsidTr="003052CD">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3366B4D9" w14:textId="77777777" w:rsidR="00500D21" w:rsidRPr="00ED0774" w:rsidRDefault="00500D21" w:rsidP="00F0118E">
            <w:pPr>
              <w:jc w:val="center"/>
              <w:rPr>
                <w:rFonts w:eastAsia="Arial Unicode MS"/>
                <w:color w:val="000000"/>
                <w:highlight w:val="yellow"/>
                <w:u w:color="000000"/>
              </w:rPr>
            </w:pPr>
            <w:r w:rsidRPr="00ED0774">
              <w:rPr>
                <w:rFonts w:eastAsia="Arial Unicode MS"/>
                <w:color w:val="000000"/>
                <w:u w:color="000000"/>
              </w:rPr>
              <w:t>Децитабин</w:t>
            </w:r>
          </w:p>
        </w:tc>
        <w:tc>
          <w:tcPr>
            <w:tcW w:w="7371"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634A84D" w14:textId="77777777" w:rsidR="00500D21" w:rsidRPr="00ED0774" w:rsidRDefault="00715AB0" w:rsidP="00F0118E">
            <w:pPr>
              <w:ind w:firstLine="247"/>
              <w:rPr>
                <w:rFonts w:eastAsia="Arial Unicode MS"/>
                <w:color w:val="000000"/>
                <w:highlight w:val="yellow"/>
                <w:u w:color="000000"/>
              </w:rPr>
            </w:pPr>
            <w:r w:rsidRPr="00ED0774">
              <w:rPr>
                <w:rFonts w:eastAsia="Arial Unicode MS"/>
                <w:color w:val="000000"/>
                <w:u w:color="000000"/>
              </w:rPr>
              <w:t>#</w:t>
            </w:r>
            <w:r w:rsidR="00500D21" w:rsidRPr="00ED0774">
              <w:rPr>
                <w:rFonts w:eastAsia="Arial Unicode MS"/>
                <w:color w:val="000000"/>
                <w:u w:color="000000"/>
              </w:rPr>
              <w:t>Децитабин</w:t>
            </w:r>
            <w:r w:rsidR="00926681" w:rsidRPr="00ED0774">
              <w:rPr>
                <w:rFonts w:eastAsia="Arial Unicode MS"/>
                <w:color w:val="000000"/>
                <w:u w:color="000000"/>
              </w:rPr>
              <w:t xml:space="preserve"> </w:t>
            </w:r>
            <w:r w:rsidR="00500D21" w:rsidRPr="00ED0774">
              <w:rPr>
                <w:rFonts w:eastAsia="Arial Unicode MS"/>
                <w:color w:val="000000"/>
                <w:u w:color="000000"/>
              </w:rPr>
              <w:t>20</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00500D21" w:rsidRPr="00ED0774">
              <w:rPr>
                <w:rFonts w:eastAsia="Arial Unicode MS"/>
                <w:color w:val="000000"/>
                <w:u w:color="000000"/>
              </w:rPr>
              <w:t>в/в</w:t>
            </w:r>
            <w:r w:rsidR="00926681" w:rsidRPr="00ED0774">
              <w:rPr>
                <w:rFonts w:eastAsia="Arial Unicode MS"/>
                <w:color w:val="000000"/>
                <w:u w:color="000000"/>
              </w:rPr>
              <w:t xml:space="preserve"> </w:t>
            </w:r>
            <w:r w:rsidR="00500D21" w:rsidRPr="00ED0774">
              <w:rPr>
                <w:rFonts w:eastAsia="Arial Unicode MS"/>
                <w:color w:val="000000"/>
                <w:u w:color="000000"/>
              </w:rPr>
              <w:t>1</w:t>
            </w:r>
            <w:r w:rsidR="00926681" w:rsidRPr="00ED0774">
              <w:rPr>
                <w:rFonts w:eastAsia="Arial Unicode MS"/>
                <w:color w:val="000000"/>
                <w:u w:color="000000"/>
              </w:rPr>
              <w:t xml:space="preserve"> </w:t>
            </w:r>
            <w:r w:rsidR="00500D21" w:rsidRPr="00ED0774">
              <w:rPr>
                <w:rFonts w:eastAsia="Arial Unicode MS"/>
                <w:color w:val="000000"/>
                <w:u w:color="000000"/>
              </w:rPr>
              <w:t>раз</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день</w:t>
            </w:r>
            <w:r w:rsidR="00926681" w:rsidRPr="00ED0774">
              <w:rPr>
                <w:rFonts w:eastAsia="Arial Unicode MS"/>
                <w:color w:val="000000"/>
                <w:u w:color="000000"/>
              </w:rPr>
              <w:t xml:space="preserve"> </w:t>
            </w:r>
            <w:r w:rsidR="00BB0804"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1</w:t>
            </w:r>
            <w:r w:rsidR="00E41799" w:rsidRPr="00ED0774">
              <w:t>–</w:t>
            </w:r>
            <w:r w:rsidR="00500D21" w:rsidRPr="00ED0774">
              <w:rPr>
                <w:rFonts w:eastAsia="Arial Unicode MS"/>
                <w:color w:val="000000"/>
                <w:u w:color="000000"/>
              </w:rPr>
              <w:t>5</w:t>
            </w:r>
            <w:r w:rsidR="00BB0804" w:rsidRPr="00ED0774">
              <w:rPr>
                <w:rFonts w:eastAsia="Arial Unicode MS"/>
                <w:color w:val="000000"/>
                <w:u w:color="000000"/>
              </w:rPr>
              <w:t>-й</w:t>
            </w:r>
            <w:r w:rsidR="00926681" w:rsidRPr="00ED0774">
              <w:rPr>
                <w:rFonts w:eastAsia="Arial Unicode MS"/>
                <w:color w:val="000000"/>
                <w:u w:color="000000"/>
              </w:rPr>
              <w:t xml:space="preserve"> </w:t>
            </w:r>
            <w:r w:rsidR="00500D21" w:rsidRPr="00ED0774">
              <w:rPr>
                <w:rFonts w:eastAsia="Arial Unicode MS"/>
                <w:color w:val="000000"/>
                <w:u w:color="000000"/>
              </w:rPr>
              <w:t>дни</w:t>
            </w:r>
            <w:r w:rsidR="00926681" w:rsidRPr="00ED0774">
              <w:rPr>
                <w:rFonts w:eastAsia="Arial Unicode MS"/>
                <w:color w:val="000000"/>
                <w:u w:color="000000"/>
              </w:rPr>
              <w:t xml:space="preserve"> </w:t>
            </w:r>
            <w:r w:rsidR="00500D21" w:rsidRPr="00ED0774">
              <w:rPr>
                <w:rFonts w:eastAsia="Arial Unicode MS"/>
                <w:color w:val="000000"/>
                <w:u w:color="000000"/>
              </w:rPr>
              <w:t>или</w:t>
            </w:r>
            <w:r w:rsidR="00926681" w:rsidRPr="00ED0774">
              <w:rPr>
                <w:rFonts w:eastAsia="Arial Unicode MS"/>
                <w:color w:val="000000"/>
                <w:u w:color="000000"/>
              </w:rPr>
              <w:t xml:space="preserve"> </w:t>
            </w:r>
            <w:r w:rsidR="00500D21" w:rsidRPr="00ED0774">
              <w:rPr>
                <w:rFonts w:eastAsia="Arial Unicode MS"/>
                <w:color w:val="000000"/>
                <w:u w:color="000000"/>
              </w:rPr>
              <w:t>1</w:t>
            </w:r>
            <w:r w:rsidR="00E41799" w:rsidRPr="00ED0774">
              <w:t>–</w:t>
            </w:r>
            <w:r w:rsidR="00500D21" w:rsidRPr="00ED0774">
              <w:rPr>
                <w:rFonts w:eastAsia="Arial Unicode MS"/>
                <w:color w:val="000000"/>
                <w:u w:color="000000"/>
              </w:rPr>
              <w:t>10</w:t>
            </w:r>
            <w:r w:rsidR="00BB0804" w:rsidRPr="00ED0774">
              <w:rPr>
                <w:rFonts w:eastAsia="Arial Unicode MS"/>
                <w:color w:val="000000"/>
                <w:u w:color="000000"/>
              </w:rPr>
              <w:t>-й</w:t>
            </w:r>
            <w:r w:rsidR="00926681" w:rsidRPr="00ED0774">
              <w:rPr>
                <w:rFonts w:eastAsia="Arial Unicode MS"/>
                <w:color w:val="000000"/>
                <w:u w:color="000000"/>
              </w:rPr>
              <w:t xml:space="preserve"> </w:t>
            </w:r>
            <w:r w:rsidR="00500D21" w:rsidRPr="00ED0774">
              <w:rPr>
                <w:rFonts w:eastAsia="Arial Unicode MS"/>
                <w:color w:val="000000"/>
                <w:u w:color="000000"/>
              </w:rPr>
              <w:t>дни</w:t>
            </w:r>
          </w:p>
        </w:tc>
      </w:tr>
      <w:tr w:rsidR="00500D21" w:rsidRPr="00ED0774" w14:paraId="36532A88" w14:textId="77777777" w:rsidTr="003052CD">
        <w:trPr>
          <w:gridAfter w:val="1"/>
          <w:wAfter w:w="6"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50C97495" w14:textId="1AA6BB5C" w:rsidR="00500D21" w:rsidRPr="00ED0774" w:rsidRDefault="00653711" w:rsidP="00D2010A">
            <w:pPr>
              <w:jc w:val="center"/>
              <w:rPr>
                <w:rFonts w:eastAsia="Arial Unicode MS"/>
                <w:color w:val="000000"/>
                <w:u w:color="000000"/>
              </w:rPr>
            </w:pPr>
            <w:r w:rsidRPr="00ED0774" w:rsidDel="00653711">
              <w:rPr>
                <w:rFonts w:eastAsia="Arial Unicode MS"/>
                <w:color w:val="000000"/>
                <w:u w:color="000000"/>
              </w:rPr>
              <w:t xml:space="preserve"> </w:t>
            </w:r>
            <w:r w:rsidRPr="00ED0774">
              <w:rPr>
                <w:rFonts w:eastAsia="Arial Unicode MS"/>
                <w:color w:val="000000"/>
                <w:u w:color="000000"/>
                <w:lang w:val="en-US"/>
              </w:rPr>
              <w:t>Dec</w:t>
            </w:r>
            <w:r w:rsidRPr="00ED0774">
              <w:rPr>
                <w:rFonts w:eastAsia="Arial Unicode MS"/>
                <w:color w:val="000000"/>
                <w:u w:color="000000"/>
              </w:rPr>
              <w:t>-</w:t>
            </w:r>
            <w:r w:rsidRPr="00ED0774">
              <w:rPr>
                <w:rFonts w:eastAsia="Arial Unicode MS"/>
                <w:color w:val="000000"/>
                <w:u w:color="000000"/>
                <w:lang w:val="en-US"/>
              </w:rPr>
              <w:t>Ida</w:t>
            </w:r>
            <w:r w:rsidR="00500D21" w:rsidRPr="00ED0774">
              <w:rPr>
                <w:rFonts w:eastAsia="Arial Unicode MS"/>
                <w:color w:val="000000"/>
                <w:u w:color="000000"/>
              </w:rPr>
              <w:t>-</w:t>
            </w:r>
            <w:r w:rsidR="00500D21" w:rsidRPr="00ED0774">
              <w:rPr>
                <w:rFonts w:eastAsia="Arial Unicode MS"/>
                <w:color w:val="000000"/>
                <w:u w:color="000000"/>
                <w:lang w:val="en-US"/>
              </w:rPr>
              <w:t>Ara</w:t>
            </w:r>
            <w:r w:rsidR="00500D21" w:rsidRPr="00ED0774">
              <w:rPr>
                <w:rFonts w:eastAsia="Arial Unicode MS"/>
                <w:color w:val="000000"/>
                <w:u w:color="000000"/>
              </w:rPr>
              <w:t>-</w:t>
            </w:r>
            <w:r w:rsidR="00500D21" w:rsidRPr="00ED0774">
              <w:rPr>
                <w:rFonts w:eastAsia="Arial Unicode MS"/>
                <w:color w:val="000000"/>
                <w:u w:color="000000"/>
                <w:lang w:val="en-US"/>
              </w:rPr>
              <w:t>C</w:t>
            </w:r>
            <w:r w:rsidR="00AC6CC9" w:rsidRPr="00ED0774">
              <w:rPr>
                <w:rFonts w:eastAsia="Arial Unicode MS"/>
                <w:color w:val="000000"/>
                <w:u w:color="000000"/>
              </w:rPr>
              <w:t xml:space="preserve"> </w:t>
            </w:r>
            <w:r w:rsidR="00AC6CC9" w:rsidRPr="00ED0774">
              <w:rPr>
                <w:rFonts w:eastAsia="Arial Unicode MS"/>
                <w:color w:val="000000"/>
                <w:u w:color="000000"/>
                <w:lang w:val="en-US"/>
              </w:rPr>
              <w:fldChar w:fldCharType="begin" w:fldLock="1"/>
            </w:r>
            <w:r w:rsidR="000E616A">
              <w:rPr>
                <w:rFonts w:eastAsia="Arial Unicode MS"/>
                <w:color w:val="000000"/>
                <w:u w:color="000000"/>
                <w:lang w:val="en-US"/>
              </w:rPr>
              <w:instrText>ADDIN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CSL</w:instrText>
            </w:r>
            <w:r w:rsidR="000E616A" w:rsidRPr="00F83FEB">
              <w:rPr>
                <w:rFonts w:eastAsia="Arial Unicode MS"/>
                <w:color w:val="000000"/>
                <w:u w:color="000000"/>
              </w:rPr>
              <w:instrText>_</w:instrText>
            </w:r>
            <w:r w:rsidR="000E616A">
              <w:rPr>
                <w:rFonts w:eastAsia="Arial Unicode MS"/>
                <w:color w:val="000000"/>
                <w:u w:color="000000"/>
                <w:lang w:val="en-US"/>
              </w:rPr>
              <w:instrText>CITATION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citationItems</w:instrText>
            </w:r>
            <w:r w:rsidR="000E616A" w:rsidRPr="00F83FEB">
              <w:rPr>
                <w:rFonts w:eastAsia="Arial Unicode MS"/>
                <w:color w:val="000000"/>
                <w:u w:color="000000"/>
              </w:rPr>
              <w:instrText>":[{"</w:instrText>
            </w:r>
            <w:r w:rsidR="000E616A">
              <w:rPr>
                <w:rFonts w:eastAsia="Arial Unicode MS"/>
                <w:color w:val="000000"/>
                <w:u w:color="000000"/>
                <w:lang w:val="en-US"/>
              </w:rPr>
              <w:instrText>id</w:instrText>
            </w:r>
            <w:r w:rsidR="000E616A" w:rsidRPr="00F83FEB">
              <w:rPr>
                <w:rFonts w:eastAsia="Arial Unicode MS"/>
                <w:color w:val="000000"/>
                <w:u w:color="000000"/>
              </w:rPr>
              <w:instrText>":"</w:instrText>
            </w:r>
            <w:r w:rsidR="000E616A">
              <w:rPr>
                <w:rFonts w:eastAsia="Arial Unicode MS"/>
                <w:color w:val="000000"/>
                <w:u w:color="000000"/>
                <w:lang w:val="en-US"/>
              </w:rPr>
              <w:instrText>ITEM</w:instrText>
            </w:r>
            <w:r w:rsidR="000E616A" w:rsidRPr="00F83FEB">
              <w:rPr>
                <w:rFonts w:eastAsia="Arial Unicode MS"/>
                <w:color w:val="000000"/>
                <w:u w:color="000000"/>
              </w:rPr>
              <w:instrText>-1","</w:instrText>
            </w:r>
            <w:r w:rsidR="000E616A">
              <w:rPr>
                <w:rFonts w:eastAsia="Arial Unicode MS"/>
                <w:color w:val="000000"/>
                <w:u w:color="000000"/>
                <w:lang w:val="en-US"/>
              </w:rPr>
              <w:instrText>itemData</w:instrText>
            </w:r>
            <w:r w:rsidR="000E616A" w:rsidRPr="00F83FEB">
              <w:rPr>
                <w:rFonts w:eastAsia="Arial Unicode MS"/>
                <w:color w:val="000000"/>
                <w:u w:color="000000"/>
              </w:rPr>
              <w:instrText>":{"</w:instrText>
            </w:r>
            <w:r w:rsidR="000E616A">
              <w:rPr>
                <w:rFonts w:eastAsia="Arial Unicode MS"/>
                <w:color w:val="000000"/>
                <w:u w:color="000000"/>
                <w:lang w:val="en-US"/>
              </w:rPr>
              <w:instrText>DOI</w:instrText>
            </w:r>
            <w:r w:rsidR="000E616A" w:rsidRPr="00F83FEB">
              <w:rPr>
                <w:rFonts w:eastAsia="Arial Unicode MS"/>
                <w:color w:val="000000"/>
                <w:u w:color="000000"/>
              </w:rPr>
              <w:instrText>":"10.3109/10428194.2015.1091931","</w:instrText>
            </w:r>
            <w:r w:rsidR="000E616A">
              <w:rPr>
                <w:rFonts w:eastAsia="Arial Unicode MS"/>
                <w:color w:val="000000"/>
                <w:u w:color="000000"/>
                <w:lang w:val="en-US"/>
              </w:rPr>
              <w:instrText>ISSN</w:instrText>
            </w:r>
            <w:r w:rsidR="000E616A" w:rsidRPr="00F83FEB">
              <w:rPr>
                <w:rFonts w:eastAsia="Arial Unicode MS"/>
                <w:color w:val="000000"/>
                <w:u w:color="000000"/>
              </w:rPr>
              <w:instrText>":"1029-2403","</w:instrText>
            </w:r>
            <w:r w:rsidR="000E616A">
              <w:rPr>
                <w:rFonts w:eastAsia="Arial Unicode MS"/>
                <w:color w:val="000000"/>
                <w:u w:color="000000"/>
                <w:lang w:val="en-US"/>
              </w:rPr>
              <w:instrText>PMID</w:instrText>
            </w:r>
            <w:r w:rsidR="000E616A" w:rsidRPr="00F83FEB">
              <w:rPr>
                <w:rFonts w:eastAsia="Arial Unicode MS"/>
                <w:color w:val="000000"/>
                <w:u w:color="000000"/>
              </w:rPr>
              <w:instrText>":"26372888","</w:instrText>
            </w:r>
            <w:r w:rsidR="000E616A">
              <w:rPr>
                <w:rFonts w:eastAsia="Arial Unicode MS"/>
                <w:color w:val="000000"/>
                <w:u w:color="000000"/>
                <w:lang w:val="en-US"/>
              </w:rPr>
              <w:instrText>abstract</w:instrText>
            </w:r>
            <w:r w:rsidR="000E616A" w:rsidRPr="00F83FEB">
              <w:rPr>
                <w:rFonts w:eastAsia="Arial Unicode MS"/>
                <w:color w:val="000000"/>
                <w:u w:color="000000"/>
              </w:rPr>
              <w:instrText>":"</w:instrText>
            </w:r>
            <w:r w:rsidR="000E616A">
              <w:rPr>
                <w:rFonts w:eastAsia="Arial Unicode MS"/>
                <w:color w:val="000000"/>
                <w:u w:color="000000"/>
                <w:lang w:val="en-US"/>
              </w:rPr>
              <w:instrText>Decitabine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DAC</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commonly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used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for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the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treatment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myelodysplastic</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syndrome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MDS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acute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myeloid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leukemia</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AML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Previous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studies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have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indicated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DAC</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sequentially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combined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with</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idarubicin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effective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treatment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for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myeloid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neoplasms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Therefore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clinical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study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conducted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the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sequential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combination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DAC</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followed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by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low</w:instrText>
            </w:r>
            <w:r w:rsidR="000E616A" w:rsidRPr="00F83FEB">
              <w:rPr>
                <w:rFonts w:eastAsia="Arial Unicode MS"/>
                <w:color w:val="000000"/>
                <w:u w:color="000000"/>
              </w:rPr>
              <w:instrText>-</w:instrText>
            </w:r>
            <w:r w:rsidR="000E616A">
              <w:rPr>
                <w:rFonts w:eastAsia="Arial Unicode MS"/>
                <w:color w:val="000000"/>
                <w:u w:color="000000"/>
                <w:lang w:val="en-US"/>
              </w:rPr>
              <w:instrText>dose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idarubicin</w:instrText>
            </w:r>
            <w:r w:rsidR="000E616A" w:rsidRPr="00F83FEB">
              <w:rPr>
                <w:rFonts w:eastAsia="Arial Unicode MS"/>
                <w:color w:val="000000"/>
                <w:u w:color="000000"/>
              </w:rPr>
              <w:instrText>/</w:instrText>
            </w:r>
            <w:r w:rsidR="000E616A">
              <w:rPr>
                <w:rFonts w:eastAsia="Arial Unicode MS"/>
                <w:color w:val="000000"/>
                <w:u w:color="000000"/>
                <w:lang w:val="en-US"/>
              </w:rPr>
              <w:instrText>cytarabine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high</w:instrText>
            </w:r>
            <w:r w:rsidR="000E616A" w:rsidRPr="00F83FEB">
              <w:rPr>
                <w:rFonts w:eastAsia="Arial Unicode MS"/>
                <w:color w:val="000000"/>
                <w:u w:color="000000"/>
              </w:rPr>
              <w:instrText>-</w:instrText>
            </w:r>
            <w:r w:rsidR="000E616A">
              <w:rPr>
                <w:rFonts w:eastAsia="Arial Unicode MS"/>
                <w:color w:val="000000"/>
                <w:u w:color="000000"/>
                <w:lang w:val="en-US"/>
              </w:rPr>
              <w:instrText>risk</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myeloid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neoplasms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total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F83FEB">
              <w:rPr>
                <w:rFonts w:eastAsia="Arial Unicode MS"/>
                <w:color w:val="000000"/>
                <w:u w:color="000000"/>
              </w:rPr>
              <w:instrText xml:space="preserve"> 30 </w:instrText>
            </w:r>
            <w:r w:rsidR="000E616A">
              <w:rPr>
                <w:rFonts w:eastAsia="Arial Unicode MS"/>
                <w:color w:val="000000"/>
                <w:u w:color="000000"/>
                <w:lang w:val="en-US"/>
              </w:rPr>
              <w:instrText>patients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with</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diagnosis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high</w:instrText>
            </w:r>
            <w:r w:rsidR="000E616A" w:rsidRPr="00F83FEB">
              <w:rPr>
                <w:rFonts w:eastAsia="Arial Unicode MS"/>
                <w:color w:val="000000"/>
                <w:u w:color="000000"/>
              </w:rPr>
              <w:instrText>-</w:instrText>
            </w:r>
            <w:r w:rsidR="000E616A">
              <w:rPr>
                <w:rFonts w:eastAsia="Arial Unicode MS"/>
                <w:color w:val="000000"/>
                <w:u w:color="000000"/>
                <w:lang w:val="en-US"/>
              </w:rPr>
              <w:instrText>risk</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MDS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AML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evolving</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from</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MDS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relapsed</w:instrText>
            </w:r>
            <w:r w:rsidR="000E616A" w:rsidRPr="00F83FEB">
              <w:rPr>
                <w:rFonts w:eastAsia="Arial Unicode MS"/>
                <w:color w:val="000000"/>
                <w:u w:color="000000"/>
              </w:rPr>
              <w:instrText>/</w:instrText>
            </w:r>
            <w:r w:rsidR="000E616A">
              <w:rPr>
                <w:rFonts w:eastAsia="Arial Unicode MS"/>
                <w:color w:val="000000"/>
                <w:u w:color="000000"/>
                <w:lang w:val="en-US"/>
              </w:rPr>
              <w:instrText>refractory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AML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were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enrolled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the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study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DAC</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administered</w:instrText>
            </w:r>
            <w:r w:rsidR="000E616A" w:rsidRPr="00F83FEB">
              <w:rPr>
                <w:rFonts w:eastAsia="Arial Unicode MS"/>
                <w:color w:val="000000"/>
                <w:u w:color="000000"/>
              </w:rPr>
              <w:instrText xml:space="preserve"> 20 </w:instrText>
            </w:r>
            <w:r w:rsidR="000E616A">
              <w:rPr>
                <w:rFonts w:eastAsia="Arial Unicode MS"/>
                <w:color w:val="000000"/>
                <w:u w:color="000000"/>
                <w:lang w:val="en-US"/>
              </w:rPr>
              <w:instrText>mg</w:instrText>
            </w:r>
            <w:r w:rsidR="000E616A" w:rsidRPr="00F83FEB">
              <w:rPr>
                <w:rFonts w:eastAsia="Arial Unicode MS"/>
                <w:color w:val="000000"/>
                <w:u w:color="000000"/>
              </w:rPr>
              <w:instrText>/</w:instrText>
            </w:r>
            <w:r w:rsidR="000E616A">
              <w:rPr>
                <w:rFonts w:eastAsia="Arial Unicode MS"/>
                <w:color w:val="000000"/>
                <w:u w:color="000000"/>
                <w:lang w:val="en-US"/>
              </w:rPr>
              <w:instrText>m</w:instrText>
            </w:r>
            <w:r w:rsidR="000E616A" w:rsidRPr="00F83FEB">
              <w:rPr>
                <w:rFonts w:eastAsia="Arial Unicode MS"/>
                <w:color w:val="000000"/>
                <w:u w:color="000000"/>
              </w:rPr>
              <w:instrText xml:space="preserve">(2) </w:instrText>
            </w:r>
            <w:r w:rsidR="000E616A">
              <w:rPr>
                <w:rFonts w:eastAsia="Arial Unicode MS"/>
                <w:color w:val="000000"/>
                <w:u w:color="000000"/>
                <w:lang w:val="en-US"/>
              </w:rPr>
              <w:instrText>daily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for</w:instrText>
            </w:r>
            <w:r w:rsidR="000E616A" w:rsidRPr="00F83FEB">
              <w:rPr>
                <w:rFonts w:eastAsia="Arial Unicode MS"/>
                <w:color w:val="000000"/>
                <w:u w:color="000000"/>
              </w:rPr>
              <w:instrText xml:space="preserve"> 3 </w:instrText>
            </w:r>
            <w:r w:rsidR="000E616A">
              <w:rPr>
                <w:rFonts w:eastAsia="Arial Unicode MS"/>
                <w:color w:val="000000"/>
                <w:u w:color="000000"/>
                <w:lang w:val="en-US"/>
              </w:rPr>
              <w:instrText>consecutive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days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Idarubicin</w:instrText>
            </w:r>
            <w:r w:rsidR="000E616A" w:rsidRPr="00F83FEB">
              <w:rPr>
                <w:rFonts w:eastAsia="Arial Unicode MS"/>
                <w:color w:val="000000"/>
                <w:u w:color="000000"/>
              </w:rPr>
              <w:instrText xml:space="preserve"> (3 </w:instrText>
            </w:r>
            <w:r w:rsidR="000E616A">
              <w:rPr>
                <w:rFonts w:eastAsia="Arial Unicode MS"/>
                <w:color w:val="000000"/>
                <w:u w:color="000000"/>
                <w:lang w:val="en-US"/>
              </w:rPr>
              <w:instrText>mg</w:instrText>
            </w:r>
            <w:r w:rsidR="000E616A" w:rsidRPr="00F83FEB">
              <w:rPr>
                <w:rFonts w:eastAsia="Arial Unicode MS"/>
                <w:color w:val="000000"/>
                <w:u w:color="000000"/>
              </w:rPr>
              <w:instrText>/</w:instrText>
            </w:r>
            <w:r w:rsidR="000E616A">
              <w:rPr>
                <w:rFonts w:eastAsia="Arial Unicode MS"/>
                <w:color w:val="000000"/>
                <w:u w:color="000000"/>
                <w:lang w:val="en-US"/>
              </w:rPr>
              <w:instrText>m</w:instrText>
            </w:r>
            <w:r w:rsidR="000E616A" w:rsidRPr="00F83FEB">
              <w:rPr>
                <w:rFonts w:eastAsia="Arial Unicode MS"/>
                <w:color w:val="000000"/>
                <w:u w:color="000000"/>
              </w:rPr>
              <w:instrText>(2)/</w:instrText>
            </w:r>
            <w:r w:rsidR="000E616A">
              <w:rPr>
                <w:rFonts w:eastAsia="Arial Unicode MS"/>
                <w:color w:val="000000"/>
                <w:u w:color="000000"/>
                <w:lang w:val="en-US"/>
              </w:rPr>
              <w:instrText>day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administered</w:instrText>
            </w:r>
            <w:r w:rsidR="000E616A" w:rsidRPr="00F83FEB">
              <w:rPr>
                <w:rFonts w:eastAsia="Arial Unicode MS"/>
                <w:color w:val="000000"/>
                <w:u w:color="000000"/>
              </w:rPr>
              <w:instrText xml:space="preserve"> 24 </w:instrText>
            </w:r>
            <w:r w:rsidR="000E616A">
              <w:rPr>
                <w:rFonts w:eastAsia="Arial Unicode MS"/>
                <w:color w:val="000000"/>
                <w:u w:color="000000"/>
                <w:lang w:val="en-US"/>
              </w:rPr>
              <w:instrText>h</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after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the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last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administration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DAC</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for</w:instrText>
            </w:r>
            <w:r w:rsidR="000E616A" w:rsidRPr="00F83FEB">
              <w:rPr>
                <w:rFonts w:eastAsia="Arial Unicode MS"/>
                <w:color w:val="000000"/>
                <w:u w:color="000000"/>
              </w:rPr>
              <w:instrText xml:space="preserve"> 5-7 </w:instrText>
            </w:r>
            <w:r w:rsidR="000E616A">
              <w:rPr>
                <w:rFonts w:eastAsia="Arial Unicode MS"/>
                <w:color w:val="000000"/>
                <w:u w:color="000000"/>
                <w:lang w:val="en-US"/>
              </w:rPr>
              <w:instrText>consecutive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days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combined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with</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cytarabine</w:instrText>
            </w:r>
            <w:r w:rsidR="000E616A" w:rsidRPr="00F83FEB">
              <w:rPr>
                <w:rFonts w:eastAsia="Arial Unicode MS"/>
                <w:color w:val="000000"/>
                <w:u w:color="000000"/>
              </w:rPr>
              <w:instrText xml:space="preserve"> (30 </w:instrText>
            </w:r>
            <w:r w:rsidR="000E616A">
              <w:rPr>
                <w:rFonts w:eastAsia="Arial Unicode MS"/>
                <w:color w:val="000000"/>
                <w:u w:color="000000"/>
                <w:lang w:val="en-US"/>
              </w:rPr>
              <w:instrText>mg</w:instrText>
            </w:r>
            <w:r w:rsidR="000E616A" w:rsidRPr="00F83FEB">
              <w:rPr>
                <w:rFonts w:eastAsia="Arial Unicode MS"/>
                <w:color w:val="000000"/>
                <w:u w:color="000000"/>
              </w:rPr>
              <w:instrText>/</w:instrText>
            </w:r>
            <w:r w:rsidR="000E616A">
              <w:rPr>
                <w:rFonts w:eastAsia="Arial Unicode MS"/>
                <w:color w:val="000000"/>
                <w:u w:color="000000"/>
                <w:lang w:val="en-US"/>
              </w:rPr>
              <w:instrText>m</w:instrText>
            </w:r>
            <w:r w:rsidR="000E616A" w:rsidRPr="00F83FEB">
              <w:rPr>
                <w:rFonts w:eastAsia="Arial Unicode MS"/>
                <w:color w:val="000000"/>
                <w:u w:color="000000"/>
              </w:rPr>
              <w:instrText>(2)/</w:instrText>
            </w:r>
            <w:r w:rsidR="000E616A">
              <w:rPr>
                <w:rFonts w:eastAsia="Arial Unicode MS"/>
                <w:color w:val="000000"/>
                <w:u w:color="000000"/>
                <w:lang w:val="en-US"/>
              </w:rPr>
              <w:instrText>day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for</w:instrText>
            </w:r>
            <w:r w:rsidR="000E616A" w:rsidRPr="00F83FEB">
              <w:rPr>
                <w:rFonts w:eastAsia="Arial Unicode MS"/>
                <w:color w:val="000000"/>
                <w:u w:color="000000"/>
              </w:rPr>
              <w:instrText xml:space="preserve"> 7-14 </w:instrText>
            </w:r>
            <w:r w:rsidR="000E616A">
              <w:rPr>
                <w:rFonts w:eastAsia="Arial Unicode MS"/>
                <w:color w:val="000000"/>
                <w:u w:color="000000"/>
                <w:lang w:val="en-US"/>
              </w:rPr>
              <w:instrText>days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The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overall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complete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remission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rate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F83FEB">
              <w:rPr>
                <w:rFonts w:eastAsia="Arial Unicode MS"/>
                <w:color w:val="000000"/>
                <w:u w:color="000000"/>
              </w:rPr>
              <w:instrText xml:space="preserve"> 66.67%. </w:instrText>
            </w:r>
            <w:r w:rsidR="000E616A">
              <w:rPr>
                <w:rFonts w:eastAsia="Arial Unicode MS"/>
                <w:color w:val="000000"/>
                <w:u w:color="000000"/>
                <w:lang w:val="en-US"/>
              </w:rPr>
              <w:instrText>The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results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demonstrate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that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epigenetic</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priming</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with</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decitabine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followed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by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low</w:instrText>
            </w:r>
            <w:r w:rsidR="000E616A" w:rsidRPr="00F83FEB">
              <w:rPr>
                <w:rFonts w:eastAsia="Arial Unicode MS"/>
                <w:color w:val="000000"/>
                <w:u w:color="000000"/>
              </w:rPr>
              <w:instrText>-</w:instrText>
            </w:r>
            <w:r w:rsidR="000E616A">
              <w:rPr>
                <w:rFonts w:eastAsia="Arial Unicode MS"/>
                <w:color w:val="000000"/>
                <w:u w:color="000000"/>
                <w:lang w:val="en-US"/>
              </w:rPr>
              <w:instrText>dose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idarubicin</w:instrText>
            </w:r>
            <w:r w:rsidR="000E616A" w:rsidRPr="00F83FEB">
              <w:rPr>
                <w:rFonts w:eastAsia="Arial Unicode MS"/>
                <w:color w:val="000000"/>
                <w:u w:color="000000"/>
              </w:rPr>
              <w:instrText>/</w:instrText>
            </w:r>
            <w:r w:rsidR="000E616A">
              <w:rPr>
                <w:rFonts w:eastAsia="Arial Unicode MS"/>
                <w:color w:val="000000"/>
                <w:u w:color="000000"/>
                <w:lang w:val="en-US"/>
              </w:rPr>
              <w:instrText>ytarabine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has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increased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anti</w:instrText>
            </w:r>
            <w:r w:rsidR="000E616A" w:rsidRPr="00F83FEB">
              <w:rPr>
                <w:rFonts w:eastAsia="Arial Unicode MS"/>
                <w:color w:val="000000"/>
                <w:u w:color="000000"/>
              </w:rPr>
              <w:instrText>-</w:instrText>
            </w:r>
            <w:r w:rsidR="000E616A">
              <w:rPr>
                <w:rFonts w:eastAsia="Arial Unicode MS"/>
                <w:color w:val="000000"/>
                <w:u w:color="000000"/>
                <w:lang w:val="en-US"/>
              </w:rPr>
              <w:instrText>leukemia</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effect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compared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to</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traditional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chemotherapy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high</w:instrText>
            </w:r>
            <w:r w:rsidR="000E616A" w:rsidRPr="00F83FEB">
              <w:rPr>
                <w:rFonts w:eastAsia="Arial Unicode MS"/>
                <w:color w:val="000000"/>
                <w:u w:color="000000"/>
              </w:rPr>
              <w:instrText>-</w:instrText>
            </w:r>
            <w:r w:rsidR="000E616A">
              <w:rPr>
                <w:rFonts w:eastAsia="Arial Unicode MS"/>
                <w:color w:val="000000"/>
                <w:u w:color="000000"/>
                <w:lang w:val="en-US"/>
              </w:rPr>
              <w:instrText>risk</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myeloid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neoplasms</w:instrText>
            </w:r>
            <w:r w:rsidR="000E616A" w:rsidRPr="00F83FEB">
              <w:rPr>
                <w:rFonts w:eastAsia="Arial Unicode MS"/>
                <w:color w:val="000000"/>
                <w:u w:color="000000"/>
              </w:rPr>
              <w:instrText>.","</w:instrText>
            </w:r>
            <w:r w:rsidR="000E616A">
              <w:rPr>
                <w:rFonts w:eastAsia="Arial Unicode MS"/>
                <w:color w:val="000000"/>
                <w:u w:color="000000"/>
                <w:lang w:val="en-US"/>
              </w:rPr>
              <w:instrText>author</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family</w:instrText>
            </w:r>
            <w:r w:rsidR="000E616A" w:rsidRPr="00F83FEB">
              <w:rPr>
                <w:rFonts w:eastAsia="Arial Unicode MS"/>
                <w:color w:val="000000"/>
                <w:u w:color="000000"/>
              </w:rPr>
              <w:instrText>"</w:instrText>
            </w:r>
            <w:r w:rsidR="000E616A">
              <w:rPr>
                <w:rFonts w:eastAsia="Arial Unicode MS"/>
                <w:color w:val="000000"/>
                <w:u w:color="000000"/>
                <w:lang w:val="en-US"/>
              </w:rPr>
              <w:instrText>:"Ye","given":"Xing-Nong","non-dropping-particle":"","parse-names":false,"suffix":""},{"dropping-particle":"","family":"Zhou","given":"Xin-Ping","non-dropping-particle":"","parse-names":false,"suffix":""},{"dropping-particle":"","family":"Wei","given":"Ju-Ying","non-dropping-particle":"","parse-names":false,"suffix":""},{"dropping-particle":"","family":"Xu","given":"Gai-Xiang","non-dropping-particle":"","parse-names":false,"suffix":""},{"dropping-particle":"","family":"Li","given":"Ying","non-dropping-particle":"","parse-names":false,"suffix":""},{"dropping-particle":"","family":"Mao","given":"Li-Ping","non-dropping-particle":"","parse-names":false,"suffix":""},{"dropping-particle":"","family":"Huang","given":"Jian","non-dropping-particle":"","parse-names":false,"suffix":""},{"dropping-particle":"","family":"Ren","given":"Yan-Ling","non-dropping-particle":"","parse-names":false,"suffix":""},{"dropping-particle":"","family":"Mei","given":"Chen","non-dropping-particle":"","parse-names":false,"suffix":""},{"dropping-particle":"","family":"Wang","given":"Jing-Han","non-dropping-particle":"","parse-names":false,"suffix":""},{"dropping-particle":"","family":"Lou","given":"Yin-Jun","non-dropping-particle":"","parse-names":false,"suffix":""},{"dropping-particle":"","family":"Ma","given":"Li-Ya","non-dropping-particle":"","parse-names":false,"suffix":""},{"dropping-particle":"","family":"Yu","given":"Wen-Juan","non-dropping-particle":"","parse-names":false,"suffix":""},{"dropping-particle":"","family":"Ye","given":"Li","non-dropping-particle":"","parse-names":false,</w:instrText>
            </w:r>
            <w:r w:rsidR="000E616A" w:rsidRPr="00F83FEB">
              <w:rPr>
                <w:rFonts w:eastAsia="Arial Unicode MS"/>
                <w:color w:val="000000"/>
                <w:u w:color="000000"/>
              </w:rPr>
              <w:instrText>"</w:instrText>
            </w:r>
            <w:r w:rsidR="000E616A">
              <w:rPr>
                <w:rFonts w:eastAsia="Arial Unicode MS"/>
                <w:color w:val="000000"/>
                <w:u w:color="000000"/>
                <w:lang w:val="en-US"/>
              </w:rPr>
              <w:instrText>suffix</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family</w:instrText>
            </w:r>
            <w:r w:rsidR="000E616A" w:rsidRPr="00F83FEB">
              <w:rPr>
                <w:rFonts w:eastAsia="Arial Unicode MS"/>
                <w:color w:val="000000"/>
                <w:u w:color="000000"/>
              </w:rPr>
              <w:instrText>":"</w:instrText>
            </w:r>
            <w:r w:rsidR="000E616A">
              <w:rPr>
                <w:rFonts w:eastAsia="Arial Unicode MS"/>
                <w:color w:val="000000"/>
                <w:u w:color="000000"/>
                <w:lang w:val="en-US"/>
              </w:rPr>
              <w:instrText>Xie</w:instrText>
            </w:r>
            <w:r w:rsidR="000E616A" w:rsidRPr="00F83FEB">
              <w:rPr>
                <w:rFonts w:eastAsia="Arial Unicode MS"/>
                <w:color w:val="000000"/>
                <w:u w:color="000000"/>
              </w:rPr>
              <w:instrText>","</w:instrText>
            </w:r>
            <w:r w:rsidR="000E616A">
              <w:rPr>
                <w:rFonts w:eastAsia="Arial Unicode MS"/>
                <w:color w:val="000000"/>
                <w:u w:color="000000"/>
                <w:lang w:val="en-US"/>
              </w:rPr>
              <w:instrText>given</w:instrText>
            </w:r>
            <w:r w:rsidR="000E616A" w:rsidRPr="00F83FEB">
              <w:rPr>
                <w:rFonts w:eastAsia="Arial Unicode MS"/>
                <w:color w:val="000000"/>
                <w:u w:color="000000"/>
              </w:rPr>
              <w:instrText>":"</w:instrText>
            </w:r>
            <w:r w:rsidR="000E616A">
              <w:rPr>
                <w:rFonts w:eastAsia="Arial Unicode MS"/>
                <w:color w:val="000000"/>
                <w:u w:color="000000"/>
                <w:lang w:val="en-US"/>
              </w:rPr>
              <w:instrText>Li</w:instrText>
            </w:r>
            <w:r w:rsidR="000E616A" w:rsidRPr="00F83FEB">
              <w:rPr>
                <w:rFonts w:eastAsia="Arial Unicode MS"/>
                <w:color w:val="000000"/>
                <w:u w:color="000000"/>
              </w:rPr>
              <w:instrText>-</w:instrText>
            </w:r>
            <w:r w:rsidR="000E616A">
              <w:rPr>
                <w:rFonts w:eastAsia="Arial Unicode MS"/>
                <w:color w:val="000000"/>
                <w:u w:color="000000"/>
                <w:lang w:val="en-US"/>
              </w:rPr>
              <w:instrText>Li</w:instrText>
            </w:r>
            <w:r w:rsidR="000E616A" w:rsidRPr="00F83FEB">
              <w:rPr>
                <w:rFonts w:eastAsia="Arial Unicode MS"/>
                <w:color w:val="000000"/>
                <w:u w:color="000000"/>
              </w:rPr>
              <w:instrText>","</w:instrText>
            </w:r>
            <w:r w:rsidR="000E616A">
              <w:rPr>
                <w:rFonts w:eastAsia="Arial Unicode MS"/>
                <w:color w:val="000000"/>
                <w:u w:color="000000"/>
                <w:lang w:val="en-US"/>
              </w:rPr>
              <w:instrText>non</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parse</w:instrText>
            </w:r>
            <w:r w:rsidR="000E616A" w:rsidRPr="00F83FEB">
              <w:rPr>
                <w:rFonts w:eastAsia="Arial Unicode MS"/>
                <w:color w:val="000000"/>
                <w:u w:color="000000"/>
              </w:rPr>
              <w:instrText>-</w:instrText>
            </w:r>
            <w:r w:rsidR="000E616A">
              <w:rPr>
                <w:rFonts w:eastAsia="Arial Unicode MS"/>
                <w:color w:val="000000"/>
                <w:u w:color="000000"/>
                <w:lang w:val="en-US"/>
              </w:rPr>
              <w:instrText>names</w:instrText>
            </w:r>
            <w:r w:rsidR="000E616A" w:rsidRPr="00F83FEB">
              <w:rPr>
                <w:rFonts w:eastAsia="Arial Unicode MS"/>
                <w:color w:val="000000"/>
                <w:u w:color="000000"/>
              </w:rPr>
              <w:instrText>":</w:instrText>
            </w:r>
            <w:r w:rsidR="000E616A">
              <w:rPr>
                <w:rFonts w:eastAsia="Arial Unicode MS"/>
                <w:color w:val="000000"/>
                <w:u w:color="000000"/>
                <w:lang w:val="en-US"/>
              </w:rPr>
              <w:instrText>false</w:instrText>
            </w:r>
            <w:r w:rsidR="000E616A" w:rsidRPr="00F83FEB">
              <w:rPr>
                <w:rFonts w:eastAsia="Arial Unicode MS"/>
                <w:color w:val="000000"/>
                <w:u w:color="000000"/>
              </w:rPr>
              <w:instrText>,"</w:instrText>
            </w:r>
            <w:r w:rsidR="000E616A">
              <w:rPr>
                <w:rFonts w:eastAsia="Arial Unicode MS"/>
                <w:color w:val="000000"/>
                <w:u w:color="000000"/>
                <w:lang w:val="en-US"/>
              </w:rPr>
              <w:instrText>suffix</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family</w:instrText>
            </w:r>
            <w:r w:rsidR="000E616A" w:rsidRPr="00F83FEB">
              <w:rPr>
                <w:rFonts w:eastAsia="Arial Unicode MS"/>
                <w:color w:val="000000"/>
                <w:u w:color="000000"/>
              </w:rPr>
              <w:instrText>":"</w:instrText>
            </w:r>
            <w:r w:rsidR="000E616A">
              <w:rPr>
                <w:rFonts w:eastAsia="Arial Unicode MS"/>
                <w:color w:val="000000"/>
                <w:u w:color="000000"/>
                <w:lang w:val="en-US"/>
              </w:rPr>
              <w:instrText>Luo</w:instrText>
            </w:r>
            <w:r w:rsidR="000E616A" w:rsidRPr="00F83FEB">
              <w:rPr>
                <w:rFonts w:eastAsia="Arial Unicode MS"/>
                <w:color w:val="000000"/>
                <w:u w:color="000000"/>
              </w:rPr>
              <w:instrText>","</w:instrText>
            </w:r>
            <w:r w:rsidR="000E616A">
              <w:rPr>
                <w:rFonts w:eastAsia="Arial Unicode MS"/>
                <w:color w:val="000000"/>
                <w:u w:color="000000"/>
                <w:lang w:val="en-US"/>
              </w:rPr>
              <w:instrText>given</w:instrText>
            </w:r>
            <w:r w:rsidR="000E616A" w:rsidRPr="00F83FEB">
              <w:rPr>
                <w:rFonts w:eastAsia="Arial Unicode MS"/>
                <w:color w:val="000000"/>
                <w:u w:color="000000"/>
              </w:rPr>
              <w:instrText>":"</w:instrText>
            </w:r>
            <w:r w:rsidR="000E616A">
              <w:rPr>
                <w:rFonts w:eastAsia="Arial Unicode MS"/>
                <w:color w:val="000000"/>
                <w:u w:color="000000"/>
                <w:lang w:val="en-US"/>
              </w:rPr>
              <w:instrText>Yin</w:instrText>
            </w:r>
            <w:r w:rsidR="000E616A" w:rsidRPr="00F83FEB">
              <w:rPr>
                <w:rFonts w:eastAsia="Arial Unicode MS"/>
                <w:color w:val="000000"/>
                <w:u w:color="000000"/>
              </w:rPr>
              <w:instrText>-</w:instrText>
            </w:r>
            <w:r w:rsidR="000E616A">
              <w:rPr>
                <w:rFonts w:eastAsia="Arial Unicode MS"/>
                <w:color w:val="000000"/>
                <w:u w:color="000000"/>
                <w:lang w:val="en-US"/>
              </w:rPr>
              <w:instrText>Wan</w:instrText>
            </w:r>
            <w:r w:rsidR="000E616A" w:rsidRPr="00F83FEB">
              <w:rPr>
                <w:rFonts w:eastAsia="Arial Unicode MS"/>
                <w:color w:val="000000"/>
                <w:u w:color="000000"/>
              </w:rPr>
              <w:instrText>","</w:instrText>
            </w:r>
            <w:r w:rsidR="000E616A">
              <w:rPr>
                <w:rFonts w:eastAsia="Arial Unicode MS"/>
                <w:color w:val="000000"/>
                <w:u w:color="000000"/>
                <w:lang w:val="en-US"/>
              </w:rPr>
              <w:instrText>non</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parse</w:instrText>
            </w:r>
            <w:r w:rsidR="000E616A" w:rsidRPr="00F83FEB">
              <w:rPr>
                <w:rFonts w:eastAsia="Arial Unicode MS"/>
                <w:color w:val="000000"/>
                <w:u w:color="000000"/>
              </w:rPr>
              <w:instrText>-</w:instrText>
            </w:r>
            <w:r w:rsidR="000E616A">
              <w:rPr>
                <w:rFonts w:eastAsia="Arial Unicode MS"/>
                <w:color w:val="000000"/>
                <w:u w:color="000000"/>
                <w:lang w:val="en-US"/>
              </w:rPr>
              <w:instrText>names</w:instrText>
            </w:r>
            <w:r w:rsidR="000E616A" w:rsidRPr="00F83FEB">
              <w:rPr>
                <w:rFonts w:eastAsia="Arial Unicode MS"/>
                <w:color w:val="000000"/>
                <w:u w:color="000000"/>
              </w:rPr>
              <w:instrText>":</w:instrText>
            </w:r>
            <w:r w:rsidR="000E616A">
              <w:rPr>
                <w:rFonts w:eastAsia="Arial Unicode MS"/>
                <w:color w:val="000000"/>
                <w:u w:color="000000"/>
                <w:lang w:val="en-US"/>
              </w:rPr>
              <w:instrText>false</w:instrText>
            </w:r>
            <w:r w:rsidR="000E616A" w:rsidRPr="00F83FEB">
              <w:rPr>
                <w:rFonts w:eastAsia="Arial Unicode MS"/>
                <w:color w:val="000000"/>
                <w:u w:color="000000"/>
              </w:rPr>
              <w:instrText>,"</w:instrText>
            </w:r>
            <w:r w:rsidR="000E616A">
              <w:rPr>
                <w:rFonts w:eastAsia="Arial Unicode MS"/>
                <w:color w:val="000000"/>
                <w:u w:color="000000"/>
                <w:lang w:val="en-US"/>
              </w:rPr>
              <w:instrText>suffix</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family</w:instrText>
            </w:r>
            <w:r w:rsidR="000E616A" w:rsidRPr="00F83FEB">
              <w:rPr>
                <w:rFonts w:eastAsia="Arial Unicode MS"/>
                <w:color w:val="000000"/>
                <w:u w:color="000000"/>
              </w:rPr>
              <w:instrText>":"</w:instrText>
            </w:r>
            <w:r w:rsidR="000E616A">
              <w:rPr>
                <w:rFonts w:eastAsia="Arial Unicode MS"/>
                <w:color w:val="000000"/>
                <w:u w:color="000000"/>
                <w:lang w:val="en-US"/>
              </w:rPr>
              <w:instrText>Hu</w:instrText>
            </w:r>
            <w:r w:rsidR="000E616A" w:rsidRPr="00F83FEB">
              <w:rPr>
                <w:rFonts w:eastAsia="Arial Unicode MS"/>
                <w:color w:val="000000"/>
                <w:u w:color="000000"/>
              </w:rPr>
              <w:instrText>","</w:instrText>
            </w:r>
            <w:r w:rsidR="000E616A">
              <w:rPr>
                <w:rFonts w:eastAsia="Arial Unicode MS"/>
                <w:color w:val="000000"/>
                <w:u w:color="000000"/>
                <w:lang w:val="en-US"/>
              </w:rPr>
              <w:instrText>given</w:instrText>
            </w:r>
            <w:r w:rsidR="000E616A" w:rsidRPr="00F83FEB">
              <w:rPr>
                <w:rFonts w:eastAsia="Arial Unicode MS"/>
                <w:color w:val="000000"/>
                <w:u w:color="000000"/>
              </w:rPr>
              <w:instrText>":"</w:instrText>
            </w:r>
            <w:r w:rsidR="000E616A">
              <w:rPr>
                <w:rFonts w:eastAsia="Arial Unicode MS"/>
                <w:color w:val="000000"/>
                <w:u w:color="000000"/>
                <w:lang w:val="en-US"/>
              </w:rPr>
              <w:instrText>Chao</w:instrText>
            </w:r>
            <w:r w:rsidR="000E616A" w:rsidRPr="00F83FEB">
              <w:rPr>
                <w:rFonts w:eastAsia="Arial Unicode MS"/>
                <w:color w:val="000000"/>
                <w:u w:color="000000"/>
              </w:rPr>
              <w:instrText>","</w:instrText>
            </w:r>
            <w:r w:rsidR="000E616A">
              <w:rPr>
                <w:rFonts w:eastAsia="Arial Unicode MS"/>
                <w:color w:val="000000"/>
                <w:u w:color="000000"/>
                <w:lang w:val="en-US"/>
              </w:rPr>
              <w:instrText>non</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parse</w:instrText>
            </w:r>
            <w:r w:rsidR="000E616A" w:rsidRPr="00F83FEB">
              <w:rPr>
                <w:rFonts w:eastAsia="Arial Unicode MS"/>
                <w:color w:val="000000"/>
                <w:u w:color="000000"/>
              </w:rPr>
              <w:instrText>-</w:instrText>
            </w:r>
            <w:r w:rsidR="000E616A">
              <w:rPr>
                <w:rFonts w:eastAsia="Arial Unicode MS"/>
                <w:color w:val="000000"/>
                <w:u w:color="000000"/>
                <w:lang w:val="en-US"/>
              </w:rPr>
              <w:instrText>names</w:instrText>
            </w:r>
            <w:r w:rsidR="000E616A" w:rsidRPr="00F83FEB">
              <w:rPr>
                <w:rFonts w:eastAsia="Arial Unicode MS"/>
                <w:color w:val="000000"/>
                <w:u w:color="000000"/>
              </w:rPr>
              <w:instrText>":</w:instrText>
            </w:r>
            <w:r w:rsidR="000E616A">
              <w:rPr>
                <w:rFonts w:eastAsia="Arial Unicode MS"/>
                <w:color w:val="000000"/>
                <w:u w:color="000000"/>
                <w:lang w:val="en-US"/>
              </w:rPr>
              <w:instrText>false</w:instrText>
            </w:r>
            <w:r w:rsidR="000E616A" w:rsidRPr="00F83FEB">
              <w:rPr>
                <w:rFonts w:eastAsia="Arial Unicode MS"/>
                <w:color w:val="000000"/>
                <w:u w:color="000000"/>
              </w:rPr>
              <w:instrText>,"</w:instrText>
            </w:r>
            <w:r w:rsidR="000E616A">
              <w:rPr>
                <w:rFonts w:eastAsia="Arial Unicode MS"/>
                <w:color w:val="000000"/>
                <w:u w:color="000000"/>
                <w:lang w:val="en-US"/>
              </w:rPr>
              <w:instrText>suffix</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family</w:instrText>
            </w:r>
            <w:r w:rsidR="000E616A" w:rsidRPr="00F83FEB">
              <w:rPr>
                <w:rFonts w:eastAsia="Arial Unicode MS"/>
                <w:color w:val="000000"/>
                <w:u w:color="000000"/>
              </w:rPr>
              <w:instrText>":"</w:instrText>
            </w:r>
            <w:r w:rsidR="000E616A">
              <w:rPr>
                <w:rFonts w:eastAsia="Arial Unicode MS"/>
                <w:color w:val="000000"/>
                <w:u w:color="000000"/>
                <w:lang w:val="en-US"/>
              </w:rPr>
              <w:instrText>Niu</w:instrText>
            </w:r>
            <w:r w:rsidR="000E616A" w:rsidRPr="00F83FEB">
              <w:rPr>
                <w:rFonts w:eastAsia="Arial Unicode MS"/>
                <w:color w:val="000000"/>
                <w:u w:color="000000"/>
              </w:rPr>
              <w:instrText>","</w:instrText>
            </w:r>
            <w:r w:rsidR="000E616A">
              <w:rPr>
                <w:rFonts w:eastAsia="Arial Unicode MS"/>
                <w:color w:val="000000"/>
                <w:u w:color="000000"/>
                <w:lang w:val="en-US"/>
              </w:rPr>
              <w:instrText>given</w:instrText>
            </w:r>
            <w:r w:rsidR="000E616A" w:rsidRPr="00F83FEB">
              <w:rPr>
                <w:rFonts w:eastAsia="Arial Unicode MS"/>
                <w:color w:val="000000"/>
                <w:u w:color="000000"/>
              </w:rPr>
              <w:instrText>":"</w:instrText>
            </w:r>
            <w:r w:rsidR="000E616A">
              <w:rPr>
                <w:rFonts w:eastAsia="Arial Unicode MS"/>
                <w:color w:val="000000"/>
                <w:u w:color="000000"/>
                <w:lang w:val="en-US"/>
              </w:rPr>
              <w:instrText>Lin</w:instrText>
            </w:r>
            <w:r w:rsidR="000E616A" w:rsidRPr="00F83FEB">
              <w:rPr>
                <w:rFonts w:eastAsia="Arial Unicode MS"/>
                <w:color w:val="000000"/>
                <w:u w:color="000000"/>
              </w:rPr>
              <w:instrText>-</w:instrText>
            </w:r>
            <w:r w:rsidR="000E616A">
              <w:rPr>
                <w:rFonts w:eastAsia="Arial Unicode MS"/>
                <w:color w:val="000000"/>
                <w:u w:color="000000"/>
                <w:lang w:val="en-US"/>
              </w:rPr>
              <w:instrText>Mei</w:instrText>
            </w:r>
            <w:r w:rsidR="000E616A" w:rsidRPr="00F83FEB">
              <w:rPr>
                <w:rFonts w:eastAsia="Arial Unicode MS"/>
                <w:color w:val="000000"/>
                <w:u w:color="000000"/>
              </w:rPr>
              <w:instrText>","</w:instrText>
            </w:r>
            <w:r w:rsidR="000E616A">
              <w:rPr>
                <w:rFonts w:eastAsia="Arial Unicode MS"/>
                <w:color w:val="000000"/>
                <w:u w:color="000000"/>
                <w:lang w:val="en-US"/>
              </w:rPr>
              <w:instrText>non</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parse</w:instrText>
            </w:r>
            <w:r w:rsidR="000E616A" w:rsidRPr="00F83FEB">
              <w:rPr>
                <w:rFonts w:eastAsia="Arial Unicode MS"/>
                <w:color w:val="000000"/>
                <w:u w:color="000000"/>
              </w:rPr>
              <w:instrText>-</w:instrText>
            </w:r>
            <w:r w:rsidR="000E616A">
              <w:rPr>
                <w:rFonts w:eastAsia="Arial Unicode MS"/>
                <w:color w:val="000000"/>
                <w:u w:color="000000"/>
                <w:lang w:val="en-US"/>
              </w:rPr>
              <w:instrText>names</w:instrText>
            </w:r>
            <w:r w:rsidR="000E616A" w:rsidRPr="00F83FEB">
              <w:rPr>
                <w:rFonts w:eastAsia="Arial Unicode MS"/>
                <w:color w:val="000000"/>
                <w:u w:color="000000"/>
              </w:rPr>
              <w:instrText>":</w:instrText>
            </w:r>
            <w:r w:rsidR="000E616A">
              <w:rPr>
                <w:rFonts w:eastAsia="Arial Unicode MS"/>
                <w:color w:val="000000"/>
                <w:u w:color="000000"/>
                <w:lang w:val="en-US"/>
              </w:rPr>
              <w:instrText>false</w:instrText>
            </w:r>
            <w:r w:rsidR="000E616A" w:rsidRPr="00F83FEB">
              <w:rPr>
                <w:rFonts w:eastAsia="Arial Unicode MS"/>
                <w:color w:val="000000"/>
                <w:u w:color="000000"/>
              </w:rPr>
              <w:instrText>,"</w:instrText>
            </w:r>
            <w:r w:rsidR="000E616A">
              <w:rPr>
                <w:rFonts w:eastAsia="Arial Unicode MS"/>
                <w:color w:val="000000"/>
                <w:u w:color="000000"/>
                <w:lang w:val="en-US"/>
              </w:rPr>
              <w:instrText>suffix</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family</w:instrText>
            </w:r>
            <w:r w:rsidR="000E616A" w:rsidRPr="00F83FEB">
              <w:rPr>
                <w:rFonts w:eastAsia="Arial Unicode MS"/>
                <w:color w:val="000000"/>
                <w:u w:color="000000"/>
              </w:rPr>
              <w:instrText>":"</w:instrText>
            </w:r>
            <w:r w:rsidR="000E616A">
              <w:rPr>
                <w:rFonts w:eastAsia="Arial Unicode MS"/>
                <w:color w:val="000000"/>
                <w:u w:color="000000"/>
                <w:lang w:val="en-US"/>
              </w:rPr>
              <w:instrText>Dou</w:instrText>
            </w:r>
            <w:r w:rsidR="000E616A" w:rsidRPr="00F83FEB">
              <w:rPr>
                <w:rFonts w:eastAsia="Arial Unicode MS"/>
                <w:color w:val="000000"/>
                <w:u w:color="000000"/>
              </w:rPr>
              <w:instrText>","</w:instrText>
            </w:r>
            <w:r w:rsidR="000E616A">
              <w:rPr>
                <w:rFonts w:eastAsia="Arial Unicode MS"/>
                <w:color w:val="000000"/>
                <w:u w:color="000000"/>
                <w:lang w:val="en-US"/>
              </w:rPr>
              <w:instrText>given</w:instrText>
            </w:r>
            <w:r w:rsidR="000E616A" w:rsidRPr="00F83FEB">
              <w:rPr>
                <w:rFonts w:eastAsia="Arial Unicode MS"/>
                <w:color w:val="000000"/>
                <w:u w:color="000000"/>
              </w:rPr>
              <w:instrText>":"</w:instrText>
            </w:r>
            <w:r w:rsidR="000E616A">
              <w:rPr>
                <w:rFonts w:eastAsia="Arial Unicode MS"/>
                <w:color w:val="000000"/>
                <w:u w:color="000000"/>
                <w:lang w:val="en-US"/>
              </w:rPr>
              <w:instrText>Min</w:instrText>
            </w:r>
            <w:r w:rsidR="000E616A" w:rsidRPr="00F83FEB">
              <w:rPr>
                <w:rFonts w:eastAsia="Arial Unicode MS"/>
                <w:color w:val="000000"/>
                <w:u w:color="000000"/>
              </w:rPr>
              <w:instrText>-</w:instrText>
            </w:r>
            <w:r w:rsidR="000E616A">
              <w:rPr>
                <w:rFonts w:eastAsia="Arial Unicode MS"/>
                <w:color w:val="000000"/>
                <w:u w:color="000000"/>
                <w:lang w:val="en-US"/>
              </w:rPr>
              <w:instrText>Hua</w:instrText>
            </w:r>
            <w:r w:rsidR="000E616A" w:rsidRPr="00F83FEB">
              <w:rPr>
                <w:rFonts w:eastAsia="Arial Unicode MS"/>
                <w:color w:val="000000"/>
                <w:u w:color="000000"/>
              </w:rPr>
              <w:instrText>","</w:instrText>
            </w:r>
            <w:r w:rsidR="000E616A">
              <w:rPr>
                <w:rFonts w:eastAsia="Arial Unicode MS"/>
                <w:color w:val="000000"/>
                <w:u w:color="000000"/>
                <w:lang w:val="en-US"/>
              </w:rPr>
              <w:instrText>non</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parse</w:instrText>
            </w:r>
            <w:r w:rsidR="000E616A" w:rsidRPr="00F83FEB">
              <w:rPr>
                <w:rFonts w:eastAsia="Arial Unicode MS"/>
                <w:color w:val="000000"/>
                <w:u w:color="000000"/>
              </w:rPr>
              <w:instrText>-</w:instrText>
            </w:r>
            <w:r w:rsidR="000E616A">
              <w:rPr>
                <w:rFonts w:eastAsia="Arial Unicode MS"/>
                <w:color w:val="000000"/>
                <w:u w:color="000000"/>
                <w:lang w:val="en-US"/>
              </w:rPr>
              <w:instrText>names</w:instrText>
            </w:r>
            <w:r w:rsidR="000E616A" w:rsidRPr="00F83FEB">
              <w:rPr>
                <w:rFonts w:eastAsia="Arial Unicode MS"/>
                <w:color w:val="000000"/>
                <w:u w:color="000000"/>
              </w:rPr>
              <w:instrText>":</w:instrText>
            </w:r>
            <w:r w:rsidR="000E616A">
              <w:rPr>
                <w:rFonts w:eastAsia="Arial Unicode MS"/>
                <w:color w:val="000000"/>
                <w:u w:color="000000"/>
                <w:lang w:val="en-US"/>
              </w:rPr>
              <w:instrText>false</w:instrText>
            </w:r>
            <w:r w:rsidR="000E616A" w:rsidRPr="00F83FEB">
              <w:rPr>
                <w:rFonts w:eastAsia="Arial Unicode MS"/>
                <w:color w:val="000000"/>
                <w:u w:color="000000"/>
              </w:rPr>
              <w:instrText>,"</w:instrText>
            </w:r>
            <w:r w:rsidR="000E616A">
              <w:rPr>
                <w:rFonts w:eastAsia="Arial Unicode MS"/>
                <w:color w:val="000000"/>
                <w:u w:color="000000"/>
                <w:lang w:val="en-US"/>
              </w:rPr>
              <w:instrText>suffix</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family</w:instrText>
            </w:r>
            <w:r w:rsidR="000E616A" w:rsidRPr="00F83FEB">
              <w:rPr>
                <w:rFonts w:eastAsia="Arial Unicode MS"/>
                <w:color w:val="000000"/>
                <w:u w:color="000000"/>
              </w:rPr>
              <w:instrText>":"</w:instrText>
            </w:r>
            <w:r w:rsidR="000E616A">
              <w:rPr>
                <w:rFonts w:eastAsia="Arial Unicode MS"/>
                <w:color w:val="000000"/>
                <w:u w:color="000000"/>
                <w:lang w:val="en-US"/>
              </w:rPr>
              <w:instrText>Jin</w:instrText>
            </w:r>
            <w:r w:rsidR="000E616A" w:rsidRPr="00F83FEB">
              <w:rPr>
                <w:rFonts w:eastAsia="Arial Unicode MS"/>
                <w:color w:val="000000"/>
                <w:u w:color="000000"/>
              </w:rPr>
              <w:instrText>","</w:instrText>
            </w:r>
            <w:r w:rsidR="000E616A">
              <w:rPr>
                <w:rFonts w:eastAsia="Arial Unicode MS"/>
                <w:color w:val="000000"/>
                <w:u w:color="000000"/>
                <w:lang w:val="en-US"/>
              </w:rPr>
              <w:instrText>given</w:instrText>
            </w:r>
            <w:r w:rsidR="000E616A" w:rsidRPr="00F83FEB">
              <w:rPr>
                <w:rFonts w:eastAsia="Arial Unicode MS"/>
                <w:color w:val="000000"/>
                <w:u w:color="000000"/>
              </w:rPr>
              <w:instrText>":"</w:instrText>
            </w:r>
            <w:r w:rsidR="000E616A">
              <w:rPr>
                <w:rFonts w:eastAsia="Arial Unicode MS"/>
                <w:color w:val="000000"/>
                <w:u w:color="000000"/>
                <w:lang w:val="en-US"/>
              </w:rPr>
              <w:instrText>Jie</w:instrText>
            </w:r>
            <w:r w:rsidR="000E616A" w:rsidRPr="00F83FEB">
              <w:rPr>
                <w:rFonts w:eastAsia="Arial Unicode MS"/>
                <w:color w:val="000000"/>
                <w:u w:color="000000"/>
              </w:rPr>
              <w:instrText>","</w:instrText>
            </w:r>
            <w:r w:rsidR="000E616A">
              <w:rPr>
                <w:rFonts w:eastAsia="Arial Unicode MS"/>
                <w:color w:val="000000"/>
                <w:u w:color="000000"/>
                <w:lang w:val="en-US"/>
              </w:rPr>
              <w:instrText>non</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parse</w:instrText>
            </w:r>
            <w:r w:rsidR="000E616A" w:rsidRPr="00F83FEB">
              <w:rPr>
                <w:rFonts w:eastAsia="Arial Unicode MS"/>
                <w:color w:val="000000"/>
                <w:u w:color="000000"/>
              </w:rPr>
              <w:instrText>-</w:instrText>
            </w:r>
            <w:r w:rsidR="000E616A">
              <w:rPr>
                <w:rFonts w:eastAsia="Arial Unicode MS"/>
                <w:color w:val="000000"/>
                <w:u w:color="000000"/>
                <w:lang w:val="en-US"/>
              </w:rPr>
              <w:instrText>names</w:instrText>
            </w:r>
            <w:r w:rsidR="000E616A" w:rsidRPr="00F83FEB">
              <w:rPr>
                <w:rFonts w:eastAsia="Arial Unicode MS"/>
                <w:color w:val="000000"/>
                <w:u w:color="000000"/>
              </w:rPr>
              <w:instrText>":</w:instrText>
            </w:r>
            <w:r w:rsidR="000E616A">
              <w:rPr>
                <w:rFonts w:eastAsia="Arial Unicode MS"/>
                <w:color w:val="000000"/>
                <w:u w:color="000000"/>
                <w:lang w:val="en-US"/>
              </w:rPr>
              <w:instrText>false</w:instrText>
            </w:r>
            <w:r w:rsidR="000E616A" w:rsidRPr="00F83FEB">
              <w:rPr>
                <w:rFonts w:eastAsia="Arial Unicode MS"/>
                <w:color w:val="000000"/>
                <w:u w:color="000000"/>
              </w:rPr>
              <w:instrText>,"</w:instrText>
            </w:r>
            <w:r w:rsidR="000E616A">
              <w:rPr>
                <w:rFonts w:eastAsia="Arial Unicode MS"/>
                <w:color w:val="000000"/>
                <w:u w:color="000000"/>
                <w:lang w:val="en-US"/>
              </w:rPr>
              <w:instrText>suffix</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family</w:instrText>
            </w:r>
            <w:r w:rsidR="000E616A" w:rsidRPr="00F83FEB">
              <w:rPr>
                <w:rFonts w:eastAsia="Arial Unicode MS"/>
                <w:color w:val="000000"/>
                <w:u w:color="000000"/>
              </w:rPr>
              <w:instrText>":"</w:instrText>
            </w:r>
            <w:r w:rsidR="000E616A">
              <w:rPr>
                <w:rFonts w:eastAsia="Arial Unicode MS"/>
                <w:color w:val="000000"/>
                <w:u w:color="000000"/>
                <w:lang w:val="en-US"/>
              </w:rPr>
              <w:instrText>Tong</w:instrText>
            </w:r>
            <w:r w:rsidR="000E616A" w:rsidRPr="00F83FEB">
              <w:rPr>
                <w:rFonts w:eastAsia="Arial Unicode MS"/>
                <w:color w:val="000000"/>
                <w:u w:color="000000"/>
              </w:rPr>
              <w:instrText>","</w:instrText>
            </w:r>
            <w:r w:rsidR="000E616A">
              <w:rPr>
                <w:rFonts w:eastAsia="Arial Unicode MS"/>
                <w:color w:val="000000"/>
                <w:u w:color="000000"/>
                <w:lang w:val="en-US"/>
              </w:rPr>
              <w:instrText>given</w:instrText>
            </w:r>
            <w:r w:rsidR="000E616A" w:rsidRPr="00F83FEB">
              <w:rPr>
                <w:rFonts w:eastAsia="Arial Unicode MS"/>
                <w:color w:val="000000"/>
                <w:u w:color="000000"/>
              </w:rPr>
              <w:instrText>":"</w:instrText>
            </w:r>
            <w:r w:rsidR="000E616A">
              <w:rPr>
                <w:rFonts w:eastAsia="Arial Unicode MS"/>
                <w:color w:val="000000"/>
                <w:u w:color="000000"/>
                <w:lang w:val="en-US"/>
              </w:rPr>
              <w:instrText>Hong</w:instrText>
            </w:r>
            <w:r w:rsidR="000E616A" w:rsidRPr="00F83FEB">
              <w:rPr>
                <w:rFonts w:eastAsia="Arial Unicode MS"/>
                <w:color w:val="000000"/>
                <w:u w:color="000000"/>
              </w:rPr>
              <w:instrText>-</w:instrText>
            </w:r>
            <w:r w:rsidR="000E616A">
              <w:rPr>
                <w:rFonts w:eastAsia="Arial Unicode MS"/>
                <w:color w:val="000000"/>
                <w:u w:color="000000"/>
                <w:lang w:val="en-US"/>
              </w:rPr>
              <w:instrText>Yan</w:instrText>
            </w:r>
            <w:r w:rsidR="000E616A" w:rsidRPr="00F83FEB">
              <w:rPr>
                <w:rFonts w:eastAsia="Arial Unicode MS"/>
                <w:color w:val="000000"/>
                <w:u w:color="000000"/>
              </w:rPr>
              <w:instrText>","</w:instrText>
            </w:r>
            <w:r w:rsidR="000E616A">
              <w:rPr>
                <w:rFonts w:eastAsia="Arial Unicode MS"/>
                <w:color w:val="000000"/>
                <w:u w:color="000000"/>
                <w:lang w:val="en-US"/>
              </w:rPr>
              <w:instrText>non</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parse</w:instrText>
            </w:r>
            <w:r w:rsidR="000E616A" w:rsidRPr="00F83FEB">
              <w:rPr>
                <w:rFonts w:eastAsia="Arial Unicode MS"/>
                <w:color w:val="000000"/>
                <w:u w:color="000000"/>
              </w:rPr>
              <w:instrText>-</w:instrText>
            </w:r>
            <w:r w:rsidR="000E616A">
              <w:rPr>
                <w:rFonts w:eastAsia="Arial Unicode MS"/>
                <w:color w:val="000000"/>
                <w:u w:color="000000"/>
                <w:lang w:val="en-US"/>
              </w:rPr>
              <w:instrText>names</w:instrText>
            </w:r>
            <w:r w:rsidR="000E616A" w:rsidRPr="00F83FEB">
              <w:rPr>
                <w:rFonts w:eastAsia="Arial Unicode MS"/>
                <w:color w:val="000000"/>
                <w:u w:color="000000"/>
              </w:rPr>
              <w:instrText>":</w:instrText>
            </w:r>
            <w:r w:rsidR="000E616A">
              <w:rPr>
                <w:rFonts w:eastAsia="Arial Unicode MS"/>
                <w:color w:val="000000"/>
                <w:u w:color="000000"/>
                <w:lang w:val="en-US"/>
              </w:rPr>
              <w:instrText>false</w:instrText>
            </w:r>
            <w:r w:rsidR="000E616A" w:rsidRPr="00F83FEB">
              <w:rPr>
                <w:rFonts w:eastAsia="Arial Unicode MS"/>
                <w:color w:val="000000"/>
                <w:u w:color="000000"/>
              </w:rPr>
              <w:instrText>,"</w:instrText>
            </w:r>
            <w:r w:rsidR="000E616A">
              <w:rPr>
                <w:rFonts w:eastAsia="Arial Unicode MS"/>
                <w:color w:val="000000"/>
                <w:u w:color="000000"/>
                <w:lang w:val="en-US"/>
              </w:rPr>
              <w:instrText>suffix</w:instrText>
            </w:r>
            <w:r w:rsidR="000E616A" w:rsidRPr="00F83FEB">
              <w:rPr>
                <w:rFonts w:eastAsia="Arial Unicode MS"/>
                <w:color w:val="000000"/>
                <w:u w:color="000000"/>
              </w:rPr>
              <w:instrText>":""}],"</w:instrText>
            </w:r>
            <w:r w:rsidR="000E616A">
              <w:rPr>
                <w:rFonts w:eastAsia="Arial Unicode MS"/>
                <w:color w:val="000000"/>
                <w:u w:color="000000"/>
                <w:lang w:val="en-US"/>
              </w:rPr>
              <w:instrText>container</w:instrText>
            </w:r>
            <w:r w:rsidR="000E616A" w:rsidRPr="00F83FEB">
              <w:rPr>
                <w:rFonts w:eastAsia="Arial Unicode MS"/>
                <w:color w:val="000000"/>
                <w:u w:color="000000"/>
              </w:rPr>
              <w:instrText>-</w:instrText>
            </w:r>
            <w:r w:rsidR="000E616A">
              <w:rPr>
                <w:rFonts w:eastAsia="Arial Unicode MS"/>
                <w:color w:val="000000"/>
                <w:u w:color="000000"/>
                <w:lang w:val="en-US"/>
              </w:rPr>
              <w:instrText>title</w:instrText>
            </w:r>
            <w:r w:rsidR="000E616A" w:rsidRPr="00F83FEB">
              <w:rPr>
                <w:rFonts w:eastAsia="Arial Unicode MS"/>
                <w:color w:val="000000"/>
                <w:u w:color="000000"/>
              </w:rPr>
              <w:instrText>":"</w:instrText>
            </w:r>
            <w:r w:rsidR="000E616A">
              <w:rPr>
                <w:rFonts w:eastAsia="Arial Unicode MS"/>
                <w:color w:val="000000"/>
                <w:u w:color="000000"/>
                <w:lang w:val="en-US"/>
              </w:rPr>
              <w:instrText>Leukemia</w:instrText>
            </w:r>
            <w:r w:rsidR="000E616A" w:rsidRPr="00F83FEB">
              <w:rPr>
                <w:rFonts w:eastAsia="Arial Unicode MS"/>
                <w:color w:val="000000"/>
                <w:u w:color="000000"/>
              </w:rPr>
              <w:instrText xml:space="preserve"> &amp; </w:instrText>
            </w:r>
            <w:r w:rsidR="000E616A">
              <w:rPr>
                <w:rFonts w:eastAsia="Arial Unicode MS"/>
                <w:color w:val="000000"/>
                <w:u w:color="000000"/>
                <w:lang w:val="en-US"/>
              </w:rPr>
              <w:instrText>lymphoma</w:instrText>
            </w:r>
            <w:r w:rsidR="000E616A" w:rsidRPr="00F83FEB">
              <w:rPr>
                <w:rFonts w:eastAsia="Arial Unicode MS"/>
                <w:color w:val="000000"/>
                <w:u w:color="000000"/>
              </w:rPr>
              <w:instrText>","</w:instrText>
            </w:r>
            <w:r w:rsidR="000E616A">
              <w:rPr>
                <w:rFonts w:eastAsia="Arial Unicode MS"/>
                <w:color w:val="000000"/>
                <w:u w:color="000000"/>
                <w:lang w:val="en-US"/>
              </w:rPr>
              <w:instrText>id</w:instrText>
            </w:r>
            <w:r w:rsidR="000E616A" w:rsidRPr="00F83FEB">
              <w:rPr>
                <w:rFonts w:eastAsia="Arial Unicode MS"/>
                <w:color w:val="000000"/>
                <w:u w:color="000000"/>
              </w:rPr>
              <w:instrText>":"</w:instrText>
            </w:r>
            <w:r w:rsidR="000E616A">
              <w:rPr>
                <w:rFonts w:eastAsia="Arial Unicode MS"/>
                <w:color w:val="000000"/>
                <w:u w:color="000000"/>
                <w:lang w:val="en-US"/>
              </w:rPr>
              <w:instrText>ITEM</w:instrText>
            </w:r>
            <w:r w:rsidR="000E616A" w:rsidRPr="00F83FEB">
              <w:rPr>
                <w:rFonts w:eastAsia="Arial Unicode MS"/>
                <w:color w:val="000000"/>
                <w:u w:color="000000"/>
              </w:rPr>
              <w:instrText>-1","</w:instrText>
            </w:r>
            <w:r w:rsidR="000E616A">
              <w:rPr>
                <w:rFonts w:eastAsia="Arial Unicode MS"/>
                <w:color w:val="000000"/>
                <w:u w:color="000000"/>
                <w:lang w:val="en-US"/>
              </w:rPr>
              <w:instrText>issue</w:instrText>
            </w:r>
            <w:r w:rsidR="000E616A" w:rsidRPr="00F83FEB">
              <w:rPr>
                <w:rFonts w:eastAsia="Arial Unicode MS"/>
                <w:color w:val="000000"/>
                <w:u w:color="000000"/>
              </w:rPr>
              <w:instrText>":"6","</w:instrText>
            </w:r>
            <w:r w:rsidR="000E616A">
              <w:rPr>
                <w:rFonts w:eastAsia="Arial Unicode MS"/>
                <w:color w:val="000000"/>
                <w:u w:color="000000"/>
                <w:lang w:val="en-US"/>
              </w:rPr>
              <w:instrText>issued</w:instrText>
            </w:r>
            <w:r w:rsidR="000E616A" w:rsidRPr="00F83FEB">
              <w:rPr>
                <w:rFonts w:eastAsia="Arial Unicode MS"/>
                <w:color w:val="000000"/>
                <w:u w:color="000000"/>
              </w:rPr>
              <w:instrText>":{"</w:instrText>
            </w:r>
            <w:r w:rsidR="000E616A">
              <w:rPr>
                <w:rFonts w:eastAsia="Arial Unicode MS"/>
                <w:color w:val="000000"/>
                <w:u w:color="000000"/>
                <w:lang w:val="en-US"/>
              </w:rPr>
              <w:instrText>date</w:instrText>
            </w:r>
            <w:r w:rsidR="000E616A" w:rsidRPr="00F83FEB">
              <w:rPr>
                <w:rFonts w:eastAsia="Arial Unicode MS"/>
                <w:color w:val="000000"/>
                <w:u w:color="000000"/>
              </w:rPr>
              <w:instrText>-</w:instrText>
            </w:r>
            <w:r w:rsidR="000E616A">
              <w:rPr>
                <w:rFonts w:eastAsia="Arial Unicode MS"/>
                <w:color w:val="000000"/>
                <w:u w:color="000000"/>
                <w:lang w:val="en-US"/>
              </w:rPr>
              <w:instrText>parts</w:instrText>
            </w:r>
            <w:r w:rsidR="000E616A" w:rsidRPr="00F83FEB">
              <w:rPr>
                <w:rFonts w:eastAsia="Arial Unicode MS"/>
                <w:color w:val="000000"/>
                <w:u w:color="000000"/>
              </w:rPr>
              <w:instrText>":[["2016"]]},"</w:instrText>
            </w:r>
            <w:r w:rsidR="000E616A">
              <w:rPr>
                <w:rFonts w:eastAsia="Arial Unicode MS"/>
                <w:color w:val="000000"/>
                <w:u w:color="000000"/>
                <w:lang w:val="en-US"/>
              </w:rPr>
              <w:instrText>page</w:instrText>
            </w:r>
            <w:r w:rsidR="000E616A" w:rsidRPr="00F83FEB">
              <w:rPr>
                <w:rFonts w:eastAsia="Arial Unicode MS"/>
                <w:color w:val="000000"/>
                <w:u w:color="000000"/>
              </w:rPr>
              <w:instrText>":"1311-8","</w:instrText>
            </w:r>
            <w:r w:rsidR="000E616A">
              <w:rPr>
                <w:rFonts w:eastAsia="Arial Unicode MS"/>
                <w:color w:val="000000"/>
                <w:u w:color="000000"/>
                <w:lang w:val="en-US"/>
              </w:rPr>
              <w:instrText>title</w:instrText>
            </w:r>
            <w:r w:rsidR="000E616A" w:rsidRPr="00F83FEB">
              <w:rPr>
                <w:rFonts w:eastAsia="Arial Unicode MS"/>
                <w:color w:val="000000"/>
                <w:u w:color="000000"/>
              </w:rPr>
              <w:instrText>":"</w:instrText>
            </w:r>
            <w:r w:rsidR="000E616A">
              <w:rPr>
                <w:rFonts w:eastAsia="Arial Unicode MS"/>
                <w:color w:val="000000"/>
                <w:u w:color="000000"/>
                <w:lang w:val="en-US"/>
              </w:rPr>
              <w:instrText>Epigenetic</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priming</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with</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decitabine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followed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by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low</w:instrText>
            </w:r>
            <w:r w:rsidR="000E616A" w:rsidRPr="00F83FEB">
              <w:rPr>
                <w:rFonts w:eastAsia="Arial Unicode MS"/>
                <w:color w:val="000000"/>
                <w:u w:color="000000"/>
              </w:rPr>
              <w:instrText>-</w:instrText>
            </w:r>
            <w:r w:rsidR="000E616A">
              <w:rPr>
                <w:rFonts w:eastAsia="Arial Unicode MS"/>
                <w:color w:val="000000"/>
                <w:u w:color="000000"/>
                <w:lang w:val="en-US"/>
              </w:rPr>
              <w:instrText>dose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idarubicin</w:instrText>
            </w:r>
            <w:r w:rsidR="000E616A" w:rsidRPr="00F83FEB">
              <w:rPr>
                <w:rFonts w:eastAsia="Arial Unicode MS"/>
                <w:color w:val="000000"/>
                <w:u w:color="000000"/>
              </w:rPr>
              <w:instrText>/</w:instrText>
            </w:r>
            <w:r w:rsidR="000E616A">
              <w:rPr>
                <w:rFonts w:eastAsia="Arial Unicode MS"/>
                <w:color w:val="000000"/>
                <w:u w:color="000000"/>
                <w:lang w:val="en-US"/>
              </w:rPr>
              <w:instrText>cytarabine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has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increased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anti</w:instrText>
            </w:r>
            <w:r w:rsidR="000E616A" w:rsidRPr="00F83FEB">
              <w:rPr>
                <w:rFonts w:eastAsia="Arial Unicode MS"/>
                <w:color w:val="000000"/>
                <w:u w:color="000000"/>
              </w:rPr>
              <w:instrText>-</w:instrText>
            </w:r>
            <w:r w:rsidR="000E616A">
              <w:rPr>
                <w:rFonts w:eastAsia="Arial Unicode MS"/>
                <w:color w:val="000000"/>
                <w:u w:color="000000"/>
                <w:lang w:val="en-US"/>
              </w:rPr>
              <w:instrText>leukemic</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effect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compared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to</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traditional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chemotherapy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high</w:instrText>
            </w:r>
            <w:r w:rsidR="000E616A" w:rsidRPr="00F83FEB">
              <w:rPr>
                <w:rFonts w:eastAsia="Arial Unicode MS"/>
                <w:color w:val="000000"/>
                <w:u w:color="000000"/>
              </w:rPr>
              <w:instrText>-</w:instrText>
            </w:r>
            <w:r w:rsidR="000E616A">
              <w:rPr>
                <w:rFonts w:eastAsia="Arial Unicode MS"/>
                <w:color w:val="000000"/>
                <w:u w:color="000000"/>
                <w:lang w:val="en-US"/>
              </w:rPr>
              <w:instrText>risk</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myeloid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neoplasms</w:instrText>
            </w:r>
            <w:r w:rsidR="000E616A" w:rsidRPr="00F83FEB">
              <w:rPr>
                <w:rFonts w:eastAsia="Arial Unicode MS"/>
                <w:color w:val="000000"/>
                <w:u w:color="000000"/>
              </w:rPr>
              <w:instrText>.","</w:instrText>
            </w:r>
            <w:r w:rsidR="000E616A">
              <w:rPr>
                <w:rFonts w:eastAsia="Arial Unicode MS"/>
                <w:color w:val="000000"/>
                <w:u w:color="000000"/>
                <w:lang w:val="en-US"/>
              </w:rPr>
              <w:instrText>type</w:instrText>
            </w:r>
            <w:r w:rsidR="000E616A" w:rsidRPr="00F83FEB">
              <w:rPr>
                <w:rFonts w:eastAsia="Arial Unicode MS"/>
                <w:color w:val="000000"/>
                <w:u w:color="000000"/>
              </w:rPr>
              <w:instrText>":"</w:instrText>
            </w:r>
            <w:r w:rsidR="000E616A">
              <w:rPr>
                <w:rFonts w:eastAsia="Arial Unicode MS"/>
                <w:color w:val="000000"/>
                <w:u w:color="000000"/>
                <w:lang w:val="en-US"/>
              </w:rPr>
              <w:instrText>article</w:instrText>
            </w:r>
            <w:r w:rsidR="000E616A" w:rsidRPr="00F83FEB">
              <w:rPr>
                <w:rFonts w:eastAsia="Arial Unicode MS"/>
                <w:color w:val="000000"/>
                <w:u w:color="000000"/>
              </w:rPr>
              <w:instrText>-</w:instrText>
            </w:r>
            <w:r w:rsidR="000E616A">
              <w:rPr>
                <w:rFonts w:eastAsia="Arial Unicode MS"/>
                <w:color w:val="000000"/>
                <w:u w:color="000000"/>
                <w:lang w:val="en-US"/>
              </w:rPr>
              <w:instrText>journal</w:instrText>
            </w:r>
            <w:r w:rsidR="000E616A" w:rsidRPr="00F83FEB">
              <w:rPr>
                <w:rFonts w:eastAsia="Arial Unicode MS"/>
                <w:color w:val="000000"/>
                <w:u w:color="000000"/>
              </w:rPr>
              <w:instrText>","</w:instrText>
            </w:r>
            <w:r w:rsidR="000E616A">
              <w:rPr>
                <w:rFonts w:eastAsia="Arial Unicode MS"/>
                <w:color w:val="000000"/>
                <w:u w:color="000000"/>
                <w:lang w:val="en-US"/>
              </w:rPr>
              <w:instrText>volume</w:instrText>
            </w:r>
            <w:r w:rsidR="000E616A" w:rsidRPr="00F83FEB">
              <w:rPr>
                <w:rFonts w:eastAsia="Arial Unicode MS"/>
                <w:color w:val="000000"/>
                <w:u w:color="000000"/>
              </w:rPr>
              <w:instrText>":"57"},"</w:instrText>
            </w:r>
            <w:r w:rsidR="000E616A">
              <w:rPr>
                <w:rFonts w:eastAsia="Arial Unicode MS"/>
                <w:color w:val="000000"/>
                <w:u w:color="000000"/>
                <w:lang w:val="en-US"/>
              </w:rPr>
              <w:instrText>uris</w:instrText>
            </w:r>
            <w:r w:rsidR="000E616A" w:rsidRPr="00F83FEB">
              <w:rPr>
                <w:rFonts w:eastAsia="Arial Unicode MS"/>
                <w:color w:val="000000"/>
                <w:u w:color="000000"/>
              </w:rPr>
              <w:instrText>":["</w:instrText>
            </w:r>
            <w:r w:rsidR="000E616A">
              <w:rPr>
                <w:rFonts w:eastAsia="Arial Unicode MS"/>
                <w:color w:val="000000"/>
                <w:u w:color="000000"/>
                <w:lang w:val="en-US"/>
              </w:rPr>
              <w:instrText>http</w:instrText>
            </w:r>
            <w:r w:rsidR="000E616A" w:rsidRPr="00F83FEB">
              <w:rPr>
                <w:rFonts w:eastAsia="Arial Unicode MS"/>
                <w:color w:val="000000"/>
                <w:u w:color="000000"/>
              </w:rPr>
              <w:instrText>://</w:instrText>
            </w:r>
            <w:r w:rsidR="000E616A">
              <w:rPr>
                <w:rFonts w:eastAsia="Arial Unicode MS"/>
                <w:color w:val="000000"/>
                <w:u w:color="000000"/>
                <w:lang w:val="en-US"/>
              </w:rPr>
              <w:instrText>www</w:instrText>
            </w:r>
            <w:r w:rsidR="000E616A" w:rsidRPr="00F83FEB">
              <w:rPr>
                <w:rFonts w:eastAsia="Arial Unicode MS"/>
                <w:color w:val="000000"/>
                <w:u w:color="000000"/>
              </w:rPr>
              <w:instrText>.</w:instrText>
            </w:r>
            <w:r w:rsidR="000E616A">
              <w:rPr>
                <w:rFonts w:eastAsia="Arial Unicode MS"/>
                <w:color w:val="000000"/>
                <w:u w:color="000000"/>
                <w:lang w:val="en-US"/>
              </w:rPr>
              <w:instrText>mendeley</w:instrText>
            </w:r>
            <w:r w:rsidR="000E616A" w:rsidRPr="00F83FEB">
              <w:rPr>
                <w:rFonts w:eastAsia="Arial Unicode MS"/>
                <w:color w:val="000000"/>
                <w:u w:color="000000"/>
              </w:rPr>
              <w:instrText>.</w:instrText>
            </w:r>
            <w:r w:rsidR="000E616A">
              <w:rPr>
                <w:rFonts w:eastAsia="Arial Unicode MS"/>
                <w:color w:val="000000"/>
                <w:u w:color="000000"/>
                <w:lang w:val="en-US"/>
              </w:rPr>
              <w:instrText>com</w:instrText>
            </w:r>
            <w:r w:rsidR="000E616A" w:rsidRPr="00F83FEB">
              <w:rPr>
                <w:rFonts w:eastAsia="Arial Unicode MS"/>
                <w:color w:val="000000"/>
                <w:u w:color="000000"/>
              </w:rPr>
              <w:instrText>/</w:instrText>
            </w:r>
            <w:r w:rsidR="000E616A">
              <w:rPr>
                <w:rFonts w:eastAsia="Arial Unicode MS"/>
                <w:color w:val="000000"/>
                <w:u w:color="000000"/>
                <w:lang w:val="en-US"/>
              </w:rPr>
              <w:instrText>documents</w:instrText>
            </w:r>
            <w:r w:rsidR="000E616A" w:rsidRPr="00F83FEB">
              <w:rPr>
                <w:rFonts w:eastAsia="Arial Unicode MS"/>
                <w:color w:val="000000"/>
                <w:u w:color="000000"/>
              </w:rPr>
              <w:instrText>/?</w:instrText>
            </w:r>
            <w:r w:rsidR="000E616A">
              <w:rPr>
                <w:rFonts w:eastAsia="Arial Unicode MS"/>
                <w:color w:val="000000"/>
                <w:u w:color="000000"/>
                <w:lang w:val="en-US"/>
              </w:rPr>
              <w:instrText>uuid</w:instrText>
            </w:r>
            <w:r w:rsidR="000E616A" w:rsidRPr="00F83FEB">
              <w:rPr>
                <w:rFonts w:eastAsia="Arial Unicode MS"/>
                <w:color w:val="000000"/>
                <w:u w:color="000000"/>
              </w:rPr>
              <w:instrText>=154</w:instrText>
            </w:r>
            <w:r w:rsidR="000E616A">
              <w:rPr>
                <w:rFonts w:eastAsia="Arial Unicode MS"/>
                <w:color w:val="000000"/>
                <w:u w:color="000000"/>
                <w:lang w:val="en-US"/>
              </w:rPr>
              <w:instrText>bf</w:instrText>
            </w:r>
            <w:r w:rsidR="000E616A" w:rsidRPr="00F83FEB">
              <w:rPr>
                <w:rFonts w:eastAsia="Arial Unicode MS"/>
                <w:color w:val="000000"/>
                <w:u w:color="000000"/>
              </w:rPr>
              <w:instrText>823-9168-33</w:instrText>
            </w:r>
            <w:r w:rsidR="000E616A">
              <w:rPr>
                <w:rFonts w:eastAsia="Arial Unicode MS"/>
                <w:color w:val="000000"/>
                <w:u w:color="000000"/>
                <w:lang w:val="en-US"/>
              </w:rPr>
              <w:instrText>f</w:instrText>
            </w:r>
            <w:r w:rsidR="000E616A" w:rsidRPr="00F83FEB">
              <w:rPr>
                <w:rFonts w:eastAsia="Arial Unicode MS"/>
                <w:color w:val="000000"/>
                <w:u w:color="000000"/>
              </w:rPr>
              <w:instrText>1-827</w:instrText>
            </w:r>
            <w:r w:rsidR="000E616A">
              <w:rPr>
                <w:rFonts w:eastAsia="Arial Unicode MS"/>
                <w:color w:val="000000"/>
                <w:u w:color="000000"/>
                <w:lang w:val="en-US"/>
              </w:rPr>
              <w:instrText>b</w:instrText>
            </w:r>
            <w:r w:rsidR="000E616A" w:rsidRPr="00F83FEB">
              <w:rPr>
                <w:rFonts w:eastAsia="Arial Unicode MS"/>
                <w:color w:val="000000"/>
                <w:u w:color="000000"/>
              </w:rPr>
              <w:instrText>-0</w:instrText>
            </w:r>
            <w:r w:rsidR="000E616A">
              <w:rPr>
                <w:rFonts w:eastAsia="Arial Unicode MS"/>
                <w:color w:val="000000"/>
                <w:u w:color="000000"/>
                <w:lang w:val="en-US"/>
              </w:rPr>
              <w:instrText>f</w:instrText>
            </w:r>
            <w:r w:rsidR="000E616A" w:rsidRPr="00F83FEB">
              <w:rPr>
                <w:rFonts w:eastAsia="Arial Unicode MS"/>
                <w:color w:val="000000"/>
                <w:u w:color="000000"/>
              </w:rPr>
              <w:instrText>3</w:instrText>
            </w:r>
            <w:r w:rsidR="000E616A">
              <w:rPr>
                <w:rFonts w:eastAsia="Arial Unicode MS"/>
                <w:color w:val="000000"/>
                <w:u w:color="000000"/>
                <w:lang w:val="en-US"/>
              </w:rPr>
              <w:instrText>a</w:instrText>
            </w:r>
            <w:r w:rsidR="000E616A" w:rsidRPr="00F83FEB">
              <w:rPr>
                <w:rFonts w:eastAsia="Arial Unicode MS"/>
                <w:color w:val="000000"/>
                <w:u w:color="000000"/>
              </w:rPr>
              <w:instrText>52774128"]}],"</w:instrText>
            </w:r>
            <w:r w:rsidR="000E616A">
              <w:rPr>
                <w:rFonts w:eastAsia="Arial Unicode MS"/>
                <w:color w:val="000000"/>
                <w:u w:color="000000"/>
                <w:lang w:val="en-US"/>
              </w:rPr>
              <w:instrText>mendeley</w:instrText>
            </w:r>
            <w:r w:rsidR="000E616A" w:rsidRPr="00F83FEB">
              <w:rPr>
                <w:rFonts w:eastAsia="Arial Unicode MS"/>
                <w:color w:val="000000"/>
                <w:u w:color="000000"/>
              </w:rPr>
              <w:instrText>":{"</w:instrText>
            </w:r>
            <w:r w:rsidR="000E616A">
              <w:rPr>
                <w:rFonts w:eastAsia="Arial Unicode MS"/>
                <w:color w:val="000000"/>
                <w:u w:color="000000"/>
                <w:lang w:val="en-US"/>
              </w:rPr>
              <w:instrText>formattedCitation</w:instrText>
            </w:r>
            <w:r w:rsidR="000E616A" w:rsidRPr="00F83FEB">
              <w:rPr>
                <w:rFonts w:eastAsia="Arial Unicode MS"/>
                <w:color w:val="000000"/>
                <w:u w:color="000000"/>
              </w:rPr>
              <w:instrText>":"[54]","</w:instrText>
            </w:r>
            <w:r w:rsidR="000E616A">
              <w:rPr>
                <w:rFonts w:eastAsia="Arial Unicode MS"/>
                <w:color w:val="000000"/>
                <w:u w:color="000000"/>
                <w:lang w:val="en-US"/>
              </w:rPr>
              <w:instrText>plainTextFormattedCitation</w:instrText>
            </w:r>
            <w:r w:rsidR="000E616A" w:rsidRPr="00F83FEB">
              <w:rPr>
                <w:rFonts w:eastAsia="Arial Unicode MS"/>
                <w:color w:val="000000"/>
                <w:u w:color="000000"/>
              </w:rPr>
              <w:instrText>":"[54]","</w:instrText>
            </w:r>
            <w:r w:rsidR="000E616A">
              <w:rPr>
                <w:rFonts w:eastAsia="Arial Unicode MS"/>
                <w:color w:val="000000"/>
                <w:u w:color="000000"/>
                <w:lang w:val="en-US"/>
              </w:rPr>
              <w:instrText>previouslyFormattedCitation</w:instrText>
            </w:r>
            <w:r w:rsidR="000E616A" w:rsidRPr="00F83FEB">
              <w:rPr>
                <w:rFonts w:eastAsia="Arial Unicode MS"/>
                <w:color w:val="000000"/>
                <w:u w:color="000000"/>
              </w:rPr>
              <w:instrText>":"[54]"},"</w:instrText>
            </w:r>
            <w:r w:rsidR="000E616A">
              <w:rPr>
                <w:rFonts w:eastAsia="Arial Unicode MS"/>
                <w:color w:val="000000"/>
                <w:u w:color="000000"/>
                <w:lang w:val="en-US"/>
              </w:rPr>
              <w:instrText>properties</w:instrText>
            </w:r>
            <w:r w:rsidR="000E616A" w:rsidRPr="00F83FEB">
              <w:rPr>
                <w:rFonts w:eastAsia="Arial Unicode MS"/>
                <w:color w:val="000000"/>
                <w:u w:color="000000"/>
              </w:rPr>
              <w:instrText>":{"</w:instrText>
            </w:r>
            <w:r w:rsidR="000E616A">
              <w:rPr>
                <w:rFonts w:eastAsia="Arial Unicode MS"/>
                <w:color w:val="000000"/>
                <w:u w:color="000000"/>
                <w:lang w:val="en-US"/>
              </w:rPr>
              <w:instrText>noteIndex</w:instrText>
            </w:r>
            <w:r w:rsidR="000E616A" w:rsidRPr="00F83FEB">
              <w:rPr>
                <w:rFonts w:eastAsia="Arial Unicode MS"/>
                <w:color w:val="000000"/>
                <w:u w:color="000000"/>
              </w:rPr>
              <w:instrText>":0},"</w:instrText>
            </w:r>
            <w:r w:rsidR="000E616A">
              <w:rPr>
                <w:rFonts w:eastAsia="Arial Unicode MS"/>
                <w:color w:val="000000"/>
                <w:u w:color="000000"/>
                <w:lang w:val="en-US"/>
              </w:rPr>
              <w:instrText>schema</w:instrText>
            </w:r>
            <w:r w:rsidR="000E616A" w:rsidRPr="00F83FEB">
              <w:rPr>
                <w:rFonts w:eastAsia="Arial Unicode MS"/>
                <w:color w:val="000000"/>
                <w:u w:color="000000"/>
              </w:rPr>
              <w:instrText>":"</w:instrText>
            </w:r>
            <w:r w:rsidR="000E616A">
              <w:rPr>
                <w:rFonts w:eastAsia="Arial Unicode MS"/>
                <w:color w:val="000000"/>
                <w:u w:color="000000"/>
                <w:lang w:val="en-US"/>
              </w:rPr>
              <w:instrText>https</w:instrText>
            </w:r>
            <w:r w:rsidR="000E616A" w:rsidRPr="00F83FEB">
              <w:rPr>
                <w:rFonts w:eastAsia="Arial Unicode MS"/>
                <w:color w:val="000000"/>
                <w:u w:color="000000"/>
              </w:rPr>
              <w:instrText>://</w:instrText>
            </w:r>
            <w:r w:rsidR="000E616A">
              <w:rPr>
                <w:rFonts w:eastAsia="Arial Unicode MS"/>
                <w:color w:val="000000"/>
                <w:u w:color="000000"/>
                <w:lang w:val="en-US"/>
              </w:rPr>
              <w:instrText>github</w:instrText>
            </w:r>
            <w:r w:rsidR="000E616A" w:rsidRPr="00F83FEB">
              <w:rPr>
                <w:rFonts w:eastAsia="Arial Unicode MS"/>
                <w:color w:val="000000"/>
                <w:u w:color="000000"/>
              </w:rPr>
              <w:instrText>.</w:instrText>
            </w:r>
            <w:r w:rsidR="000E616A">
              <w:rPr>
                <w:rFonts w:eastAsia="Arial Unicode MS"/>
                <w:color w:val="000000"/>
                <w:u w:color="000000"/>
                <w:lang w:val="en-US"/>
              </w:rPr>
              <w:instrText>com</w:instrText>
            </w:r>
            <w:r w:rsidR="000E616A" w:rsidRPr="00F83FEB">
              <w:rPr>
                <w:rFonts w:eastAsia="Arial Unicode MS"/>
                <w:color w:val="000000"/>
                <w:u w:color="000000"/>
              </w:rPr>
              <w:instrText>/</w:instrText>
            </w:r>
            <w:r w:rsidR="000E616A">
              <w:rPr>
                <w:rFonts w:eastAsia="Arial Unicode MS"/>
                <w:color w:val="000000"/>
                <w:u w:color="000000"/>
                <w:lang w:val="en-US"/>
              </w:rPr>
              <w:instrText>citation</w:instrText>
            </w:r>
            <w:r w:rsidR="000E616A" w:rsidRPr="00F83FEB">
              <w:rPr>
                <w:rFonts w:eastAsia="Arial Unicode MS"/>
                <w:color w:val="000000"/>
                <w:u w:color="000000"/>
              </w:rPr>
              <w:instrText>-</w:instrText>
            </w:r>
            <w:r w:rsidR="000E616A">
              <w:rPr>
                <w:rFonts w:eastAsia="Arial Unicode MS"/>
                <w:color w:val="000000"/>
                <w:u w:color="000000"/>
                <w:lang w:val="en-US"/>
              </w:rPr>
              <w:instrText>style</w:instrText>
            </w:r>
            <w:r w:rsidR="000E616A" w:rsidRPr="00F83FEB">
              <w:rPr>
                <w:rFonts w:eastAsia="Arial Unicode MS"/>
                <w:color w:val="000000"/>
                <w:u w:color="000000"/>
              </w:rPr>
              <w:instrText>-</w:instrText>
            </w:r>
            <w:r w:rsidR="000E616A">
              <w:rPr>
                <w:rFonts w:eastAsia="Arial Unicode MS"/>
                <w:color w:val="000000"/>
                <w:u w:color="000000"/>
                <w:lang w:val="en-US"/>
              </w:rPr>
              <w:instrText>language</w:instrText>
            </w:r>
            <w:r w:rsidR="000E616A" w:rsidRPr="00F83FEB">
              <w:rPr>
                <w:rFonts w:eastAsia="Arial Unicode MS"/>
                <w:color w:val="000000"/>
                <w:u w:color="000000"/>
              </w:rPr>
              <w:instrText>/</w:instrText>
            </w:r>
            <w:r w:rsidR="000E616A">
              <w:rPr>
                <w:rFonts w:eastAsia="Arial Unicode MS"/>
                <w:color w:val="000000"/>
                <w:u w:color="000000"/>
                <w:lang w:val="en-US"/>
              </w:rPr>
              <w:instrText>schema</w:instrText>
            </w:r>
            <w:r w:rsidR="000E616A" w:rsidRPr="00F83FEB">
              <w:rPr>
                <w:rFonts w:eastAsia="Arial Unicode MS"/>
                <w:color w:val="000000"/>
                <w:u w:color="000000"/>
              </w:rPr>
              <w:instrText>/</w:instrText>
            </w:r>
            <w:r w:rsidR="000E616A">
              <w:rPr>
                <w:rFonts w:eastAsia="Arial Unicode MS"/>
                <w:color w:val="000000"/>
                <w:u w:color="000000"/>
                <w:lang w:val="en-US"/>
              </w:rPr>
              <w:instrText>raw</w:instrText>
            </w:r>
            <w:r w:rsidR="000E616A" w:rsidRPr="00F83FEB">
              <w:rPr>
                <w:rFonts w:eastAsia="Arial Unicode MS"/>
                <w:color w:val="000000"/>
                <w:u w:color="000000"/>
              </w:rPr>
              <w:instrText>/</w:instrText>
            </w:r>
            <w:r w:rsidR="000E616A">
              <w:rPr>
                <w:rFonts w:eastAsia="Arial Unicode MS"/>
                <w:color w:val="000000"/>
                <w:u w:color="000000"/>
                <w:lang w:val="en-US"/>
              </w:rPr>
              <w:instrText>master</w:instrText>
            </w:r>
            <w:r w:rsidR="000E616A" w:rsidRPr="00F83FEB">
              <w:rPr>
                <w:rFonts w:eastAsia="Arial Unicode MS"/>
                <w:color w:val="000000"/>
                <w:u w:color="000000"/>
              </w:rPr>
              <w:instrText>/</w:instrText>
            </w:r>
            <w:r w:rsidR="000E616A">
              <w:rPr>
                <w:rFonts w:eastAsia="Arial Unicode MS"/>
                <w:color w:val="000000"/>
                <w:u w:color="000000"/>
                <w:lang w:val="en-US"/>
              </w:rPr>
              <w:instrText>csl</w:instrText>
            </w:r>
            <w:r w:rsidR="000E616A" w:rsidRPr="00F83FEB">
              <w:rPr>
                <w:rFonts w:eastAsia="Arial Unicode MS"/>
                <w:color w:val="000000"/>
                <w:u w:color="000000"/>
              </w:rPr>
              <w:instrText>-</w:instrText>
            </w:r>
            <w:r w:rsidR="000E616A">
              <w:rPr>
                <w:rFonts w:eastAsia="Arial Unicode MS"/>
                <w:color w:val="000000"/>
                <w:u w:color="000000"/>
                <w:lang w:val="en-US"/>
              </w:rPr>
              <w:instrText>citation</w:instrText>
            </w:r>
            <w:r w:rsidR="000E616A" w:rsidRPr="00F83FEB">
              <w:rPr>
                <w:rFonts w:eastAsia="Arial Unicode MS"/>
                <w:color w:val="000000"/>
                <w:u w:color="000000"/>
              </w:rPr>
              <w:instrText>.</w:instrText>
            </w:r>
            <w:r w:rsidR="000E616A">
              <w:rPr>
                <w:rFonts w:eastAsia="Arial Unicode MS"/>
                <w:color w:val="000000"/>
                <w:u w:color="000000"/>
                <w:lang w:val="en-US"/>
              </w:rPr>
              <w:instrText>json</w:instrText>
            </w:r>
            <w:r w:rsidR="000E616A" w:rsidRPr="00F83FEB">
              <w:rPr>
                <w:rFonts w:eastAsia="Arial Unicode MS"/>
                <w:color w:val="000000"/>
                <w:u w:color="000000"/>
              </w:rPr>
              <w:instrText>"}</w:instrText>
            </w:r>
            <w:r w:rsidR="00AC6CC9" w:rsidRPr="00ED0774">
              <w:rPr>
                <w:rFonts w:eastAsia="Arial Unicode MS"/>
                <w:color w:val="000000"/>
                <w:u w:color="000000"/>
                <w:lang w:val="en-US"/>
              </w:rPr>
              <w:fldChar w:fldCharType="separate"/>
            </w:r>
            <w:r w:rsidR="000E616A" w:rsidRPr="000E616A">
              <w:rPr>
                <w:rFonts w:eastAsia="Arial Unicode MS"/>
                <w:noProof/>
                <w:color w:val="000000"/>
                <w:u w:color="000000"/>
              </w:rPr>
              <w:t>[54]</w:t>
            </w:r>
            <w:r w:rsidR="00AC6CC9" w:rsidRPr="00ED0774">
              <w:rPr>
                <w:rFonts w:eastAsia="Arial Unicode MS"/>
                <w:color w:val="000000"/>
                <w:u w:color="000000"/>
                <w:lang w:val="en-US"/>
              </w:rPr>
              <w:fldChar w:fldCharType="end"/>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B8A59C2" w14:textId="77777777" w:rsidR="00500D21" w:rsidRPr="00ED0774" w:rsidRDefault="0013781E" w:rsidP="00D2010A">
            <w:pPr>
              <w:ind w:firstLine="247"/>
              <w:rPr>
                <w:rFonts w:eastAsia="Arial Unicode MS"/>
                <w:color w:val="000000"/>
                <w:u w:color="000000"/>
              </w:rPr>
            </w:pPr>
            <w:r w:rsidRPr="00ED0774">
              <w:rPr>
                <w:rFonts w:eastAsia="Arial Unicode MS"/>
                <w:color w:val="000000"/>
                <w:u w:color="000000"/>
              </w:rPr>
              <w:t>#</w:t>
            </w:r>
            <w:r w:rsidR="00500D21" w:rsidRPr="00ED0774">
              <w:rPr>
                <w:rFonts w:eastAsia="Arial Unicode MS"/>
                <w:color w:val="000000"/>
                <w:u w:color="000000"/>
              </w:rPr>
              <w:t>Децитабин</w:t>
            </w:r>
            <w:r w:rsidR="00926681" w:rsidRPr="00ED0774">
              <w:rPr>
                <w:rFonts w:eastAsia="Arial Unicode MS"/>
                <w:color w:val="000000"/>
                <w:u w:color="000000"/>
              </w:rPr>
              <w:t xml:space="preserve"> </w:t>
            </w:r>
            <w:r w:rsidR="00500D21" w:rsidRPr="00ED0774">
              <w:rPr>
                <w:rFonts w:eastAsia="Arial Unicode MS"/>
                <w:color w:val="000000"/>
                <w:u w:color="000000"/>
              </w:rPr>
              <w:t>20</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00500D21" w:rsidRPr="00ED0774">
              <w:rPr>
                <w:rFonts w:eastAsia="Arial Unicode MS"/>
                <w:color w:val="000000"/>
                <w:u w:color="000000"/>
              </w:rPr>
              <w:t>в/в</w:t>
            </w:r>
            <w:r w:rsidR="00926681" w:rsidRPr="00ED0774">
              <w:rPr>
                <w:rFonts w:eastAsia="Arial Unicode MS"/>
                <w:color w:val="000000"/>
                <w:u w:color="000000"/>
              </w:rPr>
              <w:t xml:space="preserve"> </w:t>
            </w:r>
            <w:r w:rsidR="00500D21" w:rsidRPr="00ED0774">
              <w:rPr>
                <w:rFonts w:eastAsia="Arial Unicode MS"/>
                <w:color w:val="000000"/>
                <w:u w:color="000000"/>
              </w:rPr>
              <w:t>1</w:t>
            </w:r>
            <w:r w:rsidR="00926681" w:rsidRPr="00ED0774">
              <w:rPr>
                <w:rFonts w:eastAsia="Arial Unicode MS"/>
                <w:color w:val="000000"/>
                <w:u w:color="000000"/>
              </w:rPr>
              <w:t xml:space="preserve"> </w:t>
            </w:r>
            <w:r w:rsidR="00500D21" w:rsidRPr="00ED0774">
              <w:rPr>
                <w:rFonts w:eastAsia="Arial Unicode MS"/>
                <w:color w:val="000000"/>
                <w:u w:color="000000"/>
              </w:rPr>
              <w:t>раз</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день,</w:t>
            </w:r>
            <w:r w:rsidR="00926681" w:rsidRPr="00ED0774">
              <w:rPr>
                <w:rFonts w:eastAsia="Arial Unicode MS"/>
                <w:color w:val="000000"/>
                <w:u w:color="000000"/>
              </w:rPr>
              <w:t xml:space="preserve"> </w:t>
            </w:r>
            <w:r w:rsidR="00500D21" w:rsidRPr="00ED0774">
              <w:rPr>
                <w:rFonts w:eastAsia="Arial Unicode MS"/>
                <w:color w:val="000000"/>
                <w:u w:color="000000"/>
              </w:rPr>
              <w:t>1</w:t>
            </w:r>
            <w:r w:rsidR="00E41799" w:rsidRPr="00ED0774">
              <w:t>–</w:t>
            </w:r>
            <w:r w:rsidR="00500D21" w:rsidRPr="00ED0774">
              <w:rPr>
                <w:rFonts w:eastAsia="Arial Unicode MS"/>
                <w:color w:val="000000"/>
                <w:u w:color="000000"/>
              </w:rPr>
              <w:t>3</w:t>
            </w:r>
            <w:r w:rsidR="00926681" w:rsidRPr="00ED0774">
              <w:rPr>
                <w:rFonts w:eastAsia="Arial Unicode MS"/>
                <w:color w:val="000000"/>
                <w:u w:color="000000"/>
              </w:rPr>
              <w:t xml:space="preserve"> </w:t>
            </w:r>
            <w:r w:rsidR="00500D21" w:rsidRPr="00ED0774">
              <w:rPr>
                <w:rFonts w:eastAsia="Arial Unicode MS"/>
                <w:color w:val="000000"/>
                <w:u w:color="000000"/>
              </w:rPr>
              <w:t>дни</w:t>
            </w:r>
          </w:p>
          <w:p w14:paraId="65A25B50" w14:textId="77777777" w:rsidR="00500D21" w:rsidRPr="00ED0774" w:rsidRDefault="000C10A2" w:rsidP="00D2010A">
            <w:pPr>
              <w:ind w:firstLine="247"/>
              <w:rPr>
                <w:rFonts w:eastAsia="Arial Unicode MS"/>
                <w:color w:val="000000"/>
                <w:u w:color="000000"/>
              </w:rPr>
            </w:pPr>
            <w:r w:rsidRPr="00ED0774">
              <w:rPr>
                <w:rFonts w:eastAsia="Arial Unicode MS"/>
                <w:color w:val="000000"/>
                <w:u w:color="000000"/>
              </w:rPr>
              <w:t>#</w:t>
            </w:r>
            <w:r w:rsidR="00500D21" w:rsidRPr="00ED0774">
              <w:rPr>
                <w:rFonts w:eastAsia="Arial Unicode MS"/>
                <w:color w:val="000000"/>
                <w:u w:color="000000"/>
              </w:rPr>
              <w:t>Идарубицин**</w:t>
            </w:r>
            <w:r w:rsidR="00926681" w:rsidRPr="00ED0774">
              <w:rPr>
                <w:rFonts w:eastAsia="Arial Unicode MS"/>
                <w:color w:val="000000"/>
                <w:u w:color="000000"/>
              </w:rPr>
              <w:t xml:space="preserve"> </w:t>
            </w:r>
            <w:r w:rsidR="00500D21" w:rsidRPr="00ED0774">
              <w:rPr>
                <w:rFonts w:eastAsia="Arial Unicode MS"/>
                <w:color w:val="000000"/>
                <w:u w:color="000000"/>
              </w:rPr>
              <w:t>3</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926681" w:rsidRPr="00ED0774">
              <w:rPr>
                <w:rFonts w:eastAsia="Arial Unicode MS"/>
                <w:color w:val="000000"/>
                <w:u w:color="000000"/>
                <w:vertAlign w:val="superscript"/>
              </w:rPr>
              <w:t xml:space="preserve"> </w:t>
            </w:r>
            <w:r w:rsidR="00500D21" w:rsidRPr="00ED0774">
              <w:rPr>
                <w:rFonts w:eastAsia="Arial Unicode MS"/>
                <w:color w:val="000000"/>
                <w:u w:color="000000"/>
              </w:rPr>
              <w:t>в/в</w:t>
            </w:r>
            <w:r w:rsidR="00926681" w:rsidRPr="00ED0774">
              <w:rPr>
                <w:rFonts w:eastAsia="Arial Unicode MS"/>
                <w:color w:val="000000"/>
                <w:u w:color="000000"/>
              </w:rPr>
              <w:t xml:space="preserve"> </w:t>
            </w:r>
            <w:r w:rsidR="00500D21" w:rsidRPr="00ED0774">
              <w:rPr>
                <w:rFonts w:eastAsia="Arial Unicode MS"/>
                <w:color w:val="000000"/>
                <w:u w:color="000000"/>
              </w:rPr>
              <w:t>струйно</w:t>
            </w:r>
            <w:r w:rsidR="00926681" w:rsidRPr="00ED0774">
              <w:rPr>
                <w:rFonts w:eastAsia="Arial Unicode MS"/>
                <w:color w:val="000000"/>
                <w:u w:color="000000"/>
              </w:rPr>
              <w:t xml:space="preserve"> </w:t>
            </w:r>
            <w:r w:rsidR="00500D21" w:rsidRPr="00ED0774">
              <w:rPr>
                <w:rFonts w:eastAsia="Arial Unicode MS"/>
                <w:color w:val="000000"/>
                <w:u w:color="000000"/>
              </w:rPr>
              <w:t>1</w:t>
            </w:r>
            <w:r w:rsidR="00926681" w:rsidRPr="00ED0774">
              <w:rPr>
                <w:rFonts w:eastAsia="Arial Unicode MS"/>
                <w:color w:val="000000"/>
                <w:u w:color="000000"/>
              </w:rPr>
              <w:t xml:space="preserve"> </w:t>
            </w:r>
            <w:r w:rsidR="00500D21" w:rsidRPr="00ED0774">
              <w:rPr>
                <w:rFonts w:eastAsia="Arial Unicode MS"/>
                <w:color w:val="000000"/>
                <w:u w:color="000000"/>
              </w:rPr>
              <w:t>раз</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день,</w:t>
            </w:r>
            <w:r w:rsidR="00926681" w:rsidRPr="00ED0774">
              <w:rPr>
                <w:rFonts w:eastAsia="Arial Unicode MS"/>
                <w:color w:val="000000"/>
                <w:u w:color="000000"/>
              </w:rPr>
              <w:t xml:space="preserve"> </w:t>
            </w:r>
            <w:r w:rsidR="00500D21" w:rsidRPr="00ED0774">
              <w:rPr>
                <w:rFonts w:eastAsia="Arial Unicode MS"/>
                <w:color w:val="000000"/>
                <w:u w:color="000000"/>
              </w:rPr>
              <w:t>4</w:t>
            </w:r>
            <w:r w:rsidR="00E41799" w:rsidRPr="00ED0774">
              <w:t>–</w:t>
            </w:r>
            <w:r w:rsidR="00500D21" w:rsidRPr="00ED0774">
              <w:rPr>
                <w:rFonts w:eastAsia="Arial Unicode MS"/>
                <w:color w:val="000000"/>
                <w:u w:color="000000"/>
              </w:rPr>
              <w:t>10</w:t>
            </w:r>
            <w:r w:rsidR="00926681" w:rsidRPr="00ED0774">
              <w:rPr>
                <w:rFonts w:eastAsia="Arial Unicode MS"/>
                <w:color w:val="000000"/>
                <w:u w:color="000000"/>
              </w:rPr>
              <w:t xml:space="preserve"> </w:t>
            </w:r>
            <w:r w:rsidR="00500D21" w:rsidRPr="00ED0774">
              <w:rPr>
                <w:rFonts w:eastAsia="Arial Unicode MS"/>
                <w:color w:val="000000"/>
                <w:u w:color="000000"/>
              </w:rPr>
              <w:t>дни</w:t>
            </w:r>
          </w:p>
          <w:p w14:paraId="20960539" w14:textId="70EC431F" w:rsidR="00500D21" w:rsidRPr="00ED0774" w:rsidRDefault="000C10A2" w:rsidP="00F437AE">
            <w:pPr>
              <w:ind w:firstLine="247"/>
              <w:rPr>
                <w:rFonts w:eastAsia="Arial Unicode MS"/>
                <w:color w:val="000000"/>
                <w:u w:color="000000"/>
              </w:rPr>
            </w:pPr>
            <w:r w:rsidRPr="00ED0774">
              <w:rPr>
                <w:rFonts w:eastAsia="Arial Unicode MS"/>
                <w:color w:val="000000"/>
                <w:u w:color="000000"/>
              </w:rPr>
              <w:t>#</w:t>
            </w:r>
            <w:r w:rsidR="00500D21" w:rsidRPr="00ED0774">
              <w:rPr>
                <w:rFonts w:eastAsia="Arial Unicode MS"/>
                <w:color w:val="000000"/>
                <w:u w:color="000000"/>
              </w:rPr>
              <w:t>Цитарабин**</w:t>
            </w:r>
            <w:r w:rsidR="00926681" w:rsidRPr="00ED0774">
              <w:rPr>
                <w:rFonts w:eastAsia="Arial Unicode MS"/>
                <w:color w:val="000000"/>
                <w:u w:color="000000"/>
              </w:rPr>
              <w:t xml:space="preserve"> </w:t>
            </w:r>
            <w:r w:rsidR="00F437AE">
              <w:rPr>
                <w:rFonts w:eastAsia="Arial Unicode MS"/>
                <w:color w:val="000000"/>
                <w:u w:color="000000"/>
              </w:rPr>
              <w:t>15</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F437AE">
              <w:rPr>
                <w:rFonts w:eastAsia="Arial Unicode MS"/>
                <w:color w:val="000000"/>
                <w:u w:color="000000"/>
              </w:rPr>
              <w:t xml:space="preserve"> х 2 р/</w:t>
            </w:r>
            <w:r w:rsidR="00AC6CC9" w:rsidRPr="00ED0774">
              <w:rPr>
                <w:rFonts w:eastAsia="Arial Unicode MS"/>
                <w:color w:val="000000"/>
                <w:u w:color="000000"/>
              </w:rPr>
              <w:t>сут</w:t>
            </w:r>
            <w:r w:rsidR="00500D21" w:rsidRPr="00ED0774">
              <w:rPr>
                <w:rFonts w:eastAsia="Arial Unicode MS"/>
                <w:color w:val="000000"/>
                <w:u w:color="000000"/>
              </w:rPr>
              <w:t>,</w:t>
            </w:r>
            <w:r w:rsidR="00926681" w:rsidRPr="00ED0774">
              <w:rPr>
                <w:rFonts w:eastAsia="Arial Unicode MS"/>
                <w:color w:val="000000"/>
                <w:u w:color="000000"/>
              </w:rPr>
              <w:t xml:space="preserve"> </w:t>
            </w:r>
            <w:r w:rsidR="00500D21" w:rsidRPr="00ED0774">
              <w:rPr>
                <w:rFonts w:eastAsia="Arial Unicode MS"/>
                <w:color w:val="000000"/>
                <w:u w:color="000000"/>
              </w:rPr>
              <w:t>4</w:t>
            </w:r>
            <w:r w:rsidR="00E41799" w:rsidRPr="00ED0774">
              <w:t>–</w:t>
            </w:r>
            <w:r w:rsidR="00500D21" w:rsidRPr="00ED0774">
              <w:rPr>
                <w:rFonts w:eastAsia="Arial Unicode MS"/>
                <w:color w:val="000000"/>
                <w:u w:color="000000"/>
              </w:rPr>
              <w:t>17</w:t>
            </w:r>
            <w:r w:rsidR="00926681" w:rsidRPr="00ED0774">
              <w:rPr>
                <w:rFonts w:eastAsia="Arial Unicode MS"/>
                <w:color w:val="000000"/>
                <w:u w:color="000000"/>
              </w:rPr>
              <w:t xml:space="preserve"> </w:t>
            </w:r>
            <w:r w:rsidR="00500D21" w:rsidRPr="00ED0774">
              <w:rPr>
                <w:rFonts w:eastAsia="Arial Unicode MS"/>
                <w:color w:val="000000"/>
                <w:u w:color="000000"/>
              </w:rPr>
              <w:t>дни</w:t>
            </w:r>
            <w:r w:rsidR="00F437AE">
              <w:rPr>
                <w:rFonts w:eastAsia="Arial Unicode MS"/>
                <w:color w:val="000000"/>
                <w:u w:color="000000"/>
              </w:rPr>
              <w:t>, подкожно</w:t>
            </w:r>
          </w:p>
        </w:tc>
      </w:tr>
      <w:tr w:rsidR="00500D21" w:rsidRPr="00ED0774" w14:paraId="35349987" w14:textId="77777777" w:rsidTr="003052CD">
        <w:trPr>
          <w:gridAfter w:val="1"/>
          <w:wAfter w:w="6"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F93808B" w14:textId="65D6A554" w:rsidR="00500D21" w:rsidRPr="00ED0774" w:rsidRDefault="00500D21" w:rsidP="00D2010A">
            <w:pPr>
              <w:jc w:val="center"/>
              <w:rPr>
                <w:rFonts w:eastAsia="Arial Unicode MS"/>
                <w:color w:val="000000"/>
                <w:highlight w:val="yellow"/>
                <w:u w:color="000000"/>
                <w:lang w:val="en-US"/>
              </w:rPr>
            </w:pPr>
            <w:r w:rsidRPr="00ED0774">
              <w:rPr>
                <w:rFonts w:eastAsia="Arial Unicode MS"/>
                <w:color w:val="000000"/>
                <w:u w:color="000000"/>
              </w:rPr>
              <w:t>Малые</w:t>
            </w:r>
            <w:r w:rsidR="00926681" w:rsidRPr="00ED0774">
              <w:rPr>
                <w:rFonts w:eastAsia="Arial Unicode MS"/>
                <w:color w:val="000000"/>
                <w:u w:color="000000"/>
              </w:rPr>
              <w:t xml:space="preserve"> </w:t>
            </w:r>
            <w:r w:rsidRPr="00ED0774">
              <w:rPr>
                <w:rFonts w:eastAsia="Arial Unicode MS"/>
                <w:color w:val="000000"/>
                <w:u w:color="000000"/>
              </w:rPr>
              <w:t>дозы</w:t>
            </w:r>
            <w:r w:rsidR="00926681" w:rsidRPr="00ED0774">
              <w:rPr>
                <w:rFonts w:eastAsia="Arial Unicode MS"/>
                <w:color w:val="000000"/>
                <w:u w:color="000000"/>
              </w:rPr>
              <w:t xml:space="preserve"> </w:t>
            </w:r>
            <w:r w:rsidR="008479FA" w:rsidRPr="00ED0774">
              <w:rPr>
                <w:rFonts w:eastAsia="Arial Unicode MS"/>
                <w:color w:val="000000"/>
                <w:u w:color="000000"/>
              </w:rPr>
              <w:t>#</w:t>
            </w:r>
            <w:r w:rsidRPr="00ED0774">
              <w:rPr>
                <w:rFonts w:eastAsia="Arial Unicode MS"/>
                <w:color w:val="000000"/>
                <w:u w:color="000000"/>
              </w:rPr>
              <w:t>цитарабина**</w:t>
            </w:r>
            <w:r w:rsidR="002B3B3D" w:rsidRPr="00ED0774">
              <w:rPr>
                <w:rFonts w:eastAsia="Arial Unicode MS"/>
                <w:color w:val="000000"/>
                <w:u w:color="000000"/>
              </w:rPr>
              <w:t xml:space="preserve"> </w:t>
            </w:r>
            <w:r w:rsidR="002B3B3D" w:rsidRPr="00ED0774">
              <w:rPr>
                <w:rFonts w:eastAsia="Arial Unicode MS"/>
                <w:color w:val="000000"/>
                <w:u w:color="000000"/>
              </w:rPr>
              <w:fldChar w:fldCharType="begin" w:fldLock="1"/>
            </w:r>
            <w:r w:rsidR="000E616A">
              <w:rPr>
                <w:rFonts w:eastAsia="Arial Unicode MS"/>
                <w:color w:val="000000"/>
                <w:u w:color="000000"/>
                <w:lang w:val="en-US"/>
              </w:rPr>
              <w:instrText>ADDIN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CSL</w:instrText>
            </w:r>
            <w:r w:rsidR="000E616A" w:rsidRPr="00F83FEB">
              <w:rPr>
                <w:rFonts w:eastAsia="Arial Unicode MS"/>
                <w:color w:val="000000"/>
                <w:u w:color="000000"/>
              </w:rPr>
              <w:instrText>_</w:instrText>
            </w:r>
            <w:r w:rsidR="000E616A">
              <w:rPr>
                <w:rFonts w:eastAsia="Arial Unicode MS"/>
                <w:color w:val="000000"/>
                <w:u w:color="000000"/>
                <w:lang w:val="en-US"/>
              </w:rPr>
              <w:instrText>CITATION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citationItems</w:instrText>
            </w:r>
            <w:r w:rsidR="000E616A" w:rsidRPr="00F83FEB">
              <w:rPr>
                <w:rFonts w:eastAsia="Arial Unicode MS"/>
                <w:color w:val="000000"/>
                <w:u w:color="000000"/>
              </w:rPr>
              <w:instrText>":[{"</w:instrText>
            </w:r>
            <w:r w:rsidR="000E616A">
              <w:rPr>
                <w:rFonts w:eastAsia="Arial Unicode MS"/>
                <w:color w:val="000000"/>
                <w:u w:color="000000"/>
                <w:lang w:val="en-US"/>
              </w:rPr>
              <w:instrText>id</w:instrText>
            </w:r>
            <w:r w:rsidR="000E616A" w:rsidRPr="00F83FEB">
              <w:rPr>
                <w:rFonts w:eastAsia="Arial Unicode MS"/>
                <w:color w:val="000000"/>
                <w:u w:color="000000"/>
              </w:rPr>
              <w:instrText>":"</w:instrText>
            </w:r>
            <w:r w:rsidR="000E616A">
              <w:rPr>
                <w:rFonts w:eastAsia="Arial Unicode MS"/>
                <w:color w:val="000000"/>
                <w:u w:color="000000"/>
                <w:lang w:val="en-US"/>
              </w:rPr>
              <w:instrText>ITEM</w:instrText>
            </w:r>
            <w:r w:rsidR="000E616A" w:rsidRPr="00F83FEB">
              <w:rPr>
                <w:rFonts w:eastAsia="Arial Unicode MS"/>
                <w:color w:val="000000"/>
                <w:u w:color="000000"/>
              </w:rPr>
              <w:instrText>-1","</w:instrText>
            </w:r>
            <w:r w:rsidR="000E616A">
              <w:rPr>
                <w:rFonts w:eastAsia="Arial Unicode MS"/>
                <w:color w:val="000000"/>
                <w:u w:color="000000"/>
                <w:lang w:val="en-US"/>
              </w:rPr>
              <w:instrText>itemData</w:instrText>
            </w:r>
            <w:r w:rsidR="000E616A" w:rsidRPr="00F83FEB">
              <w:rPr>
                <w:rFonts w:eastAsia="Arial Unicode MS"/>
                <w:color w:val="000000"/>
                <w:u w:color="000000"/>
              </w:rPr>
              <w:instrText>":{"</w:instrText>
            </w:r>
            <w:r w:rsidR="000E616A">
              <w:rPr>
                <w:rFonts w:eastAsia="Arial Unicode MS"/>
                <w:color w:val="000000"/>
                <w:u w:color="000000"/>
                <w:lang w:val="en-US"/>
              </w:rPr>
              <w:instrText>DOI</w:instrText>
            </w:r>
            <w:r w:rsidR="000E616A" w:rsidRPr="00F83FEB">
              <w:rPr>
                <w:rFonts w:eastAsia="Arial Unicode MS"/>
                <w:color w:val="000000"/>
                <w:u w:color="000000"/>
              </w:rPr>
              <w:instrText>":"10.4103/2278-330</w:instrText>
            </w:r>
            <w:r w:rsidR="000E616A">
              <w:rPr>
                <w:rFonts w:eastAsia="Arial Unicode MS"/>
                <w:color w:val="000000"/>
                <w:u w:color="000000"/>
                <w:lang w:val="en-US"/>
              </w:rPr>
              <w:instrText>x</w:instrText>
            </w:r>
            <w:r w:rsidR="000E616A" w:rsidRPr="00F83FEB">
              <w:rPr>
                <w:rFonts w:eastAsia="Arial Unicode MS"/>
                <w:color w:val="000000"/>
                <w:u w:color="000000"/>
              </w:rPr>
              <w:instrText>.149918","</w:instrText>
            </w:r>
            <w:r w:rsidR="000E616A">
              <w:rPr>
                <w:rFonts w:eastAsia="Arial Unicode MS"/>
                <w:color w:val="000000"/>
                <w:u w:color="000000"/>
                <w:lang w:val="en-US"/>
              </w:rPr>
              <w:instrText>ISSN</w:instrText>
            </w:r>
            <w:r w:rsidR="000E616A" w:rsidRPr="00F83FEB">
              <w:rPr>
                <w:rFonts w:eastAsia="Arial Unicode MS"/>
                <w:color w:val="000000"/>
                <w:u w:color="000000"/>
              </w:rPr>
              <w:instrText>":"2278-330</w:instrText>
            </w:r>
            <w:r w:rsidR="000E616A">
              <w:rPr>
                <w:rFonts w:eastAsia="Arial Unicode MS"/>
                <w:color w:val="000000"/>
                <w:u w:color="000000"/>
                <w:lang w:val="en-US"/>
              </w:rPr>
              <w:instrText>X</w:instrText>
            </w:r>
            <w:r w:rsidR="000E616A" w:rsidRPr="00F83FEB">
              <w:rPr>
                <w:rFonts w:eastAsia="Arial Unicode MS"/>
                <w:color w:val="000000"/>
                <w:u w:color="000000"/>
              </w:rPr>
              <w:instrText>","</w:instrText>
            </w:r>
            <w:r w:rsidR="000E616A">
              <w:rPr>
                <w:rFonts w:eastAsia="Arial Unicode MS"/>
                <w:color w:val="000000"/>
                <w:u w:color="000000"/>
                <w:lang w:val="en-US"/>
              </w:rPr>
              <w:instrText>abstract</w:instrText>
            </w:r>
            <w:r w:rsidR="000E616A" w:rsidRPr="00F83FEB">
              <w:rPr>
                <w:rFonts w:eastAsia="Arial Unicode MS"/>
                <w:color w:val="000000"/>
                <w:u w:color="000000"/>
              </w:rPr>
              <w:instrText>":"</w:instrText>
            </w:r>
            <w:r w:rsidR="000E616A">
              <w:rPr>
                <w:rFonts w:eastAsia="Arial Unicode MS"/>
                <w:color w:val="000000"/>
                <w:u w:color="000000"/>
                <w:lang w:val="en-US"/>
              </w:rPr>
              <w:instrText>PURPOSE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To</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highlight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the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acceptable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results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seen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after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use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low</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dose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cytarabine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elderly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patients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acute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myeloid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leukemia</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AML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with</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comorbidities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MATERIALS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METHODS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This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prospective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study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carried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on</w:instrText>
            </w:r>
            <w:r w:rsidR="000E616A" w:rsidRPr="00F83FEB">
              <w:rPr>
                <w:rFonts w:eastAsia="Arial Unicode MS"/>
                <w:color w:val="000000"/>
                <w:u w:color="000000"/>
              </w:rPr>
              <w:instrText xml:space="preserve"> 30 </w:instrText>
            </w:r>
            <w:r w:rsidR="000E616A">
              <w:rPr>
                <w:rFonts w:eastAsia="Arial Unicode MS"/>
                <w:color w:val="000000"/>
                <w:u w:color="000000"/>
                <w:lang w:val="en-US"/>
              </w:rPr>
              <w:instrText>newly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diagnosed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patients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AML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over</w:instrText>
            </w:r>
            <w:r w:rsidR="000E616A" w:rsidRPr="00F83FEB">
              <w:rPr>
                <w:rFonts w:eastAsia="Arial Unicode MS"/>
                <w:color w:val="000000"/>
                <w:u w:color="000000"/>
              </w:rPr>
              <w:instrText xml:space="preserve"> 60 </w:instrText>
            </w:r>
            <w:r w:rsidR="000E616A">
              <w:rPr>
                <w:rFonts w:eastAsia="Arial Unicode MS"/>
                <w:color w:val="000000"/>
                <w:u w:color="000000"/>
                <w:lang w:val="en-US"/>
              </w:rPr>
              <w:instrText>years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age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who</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were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unfit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for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standard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treatment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regimens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did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not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use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azacytidine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decitabine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our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patients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because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these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therapeutic</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modalities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being</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extremely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costly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our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patient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affordability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being</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poor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After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taking</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patient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consent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institutional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ethical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clearance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these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patients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were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treated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with</w:instrText>
            </w:r>
            <w:r w:rsidR="000E616A" w:rsidRPr="00F83FEB">
              <w:rPr>
                <w:rFonts w:eastAsia="Arial Unicode MS"/>
                <w:color w:val="000000"/>
                <w:u w:color="000000"/>
              </w:rPr>
              <w:instrText xml:space="preserve"> 20 </w:instrText>
            </w:r>
            <w:r w:rsidR="000E616A">
              <w:rPr>
                <w:rFonts w:eastAsia="Arial Unicode MS"/>
                <w:color w:val="000000"/>
                <w:u w:color="000000"/>
                <w:lang w:val="en-US"/>
              </w:rPr>
              <w:instrText>mg</w:instrText>
            </w:r>
            <w:r w:rsidR="000E616A" w:rsidRPr="00F83FEB">
              <w:rPr>
                <w:rFonts w:eastAsia="Arial Unicode MS"/>
                <w:color w:val="000000"/>
                <w:u w:color="000000"/>
              </w:rPr>
              <w:instrText>/</w:instrText>
            </w:r>
            <w:r w:rsidR="000E616A">
              <w:rPr>
                <w:rFonts w:eastAsia="Arial Unicode MS"/>
                <w:color w:val="000000"/>
                <w:u w:color="000000"/>
                <w:lang w:val="en-US"/>
              </w:rPr>
              <w:instrText>m</w:instrText>
            </w:r>
            <w:r w:rsidR="000E616A" w:rsidRPr="00F83FEB">
              <w:rPr>
                <w:rFonts w:eastAsia="Arial Unicode MS"/>
                <w:color w:val="000000"/>
                <w:u w:color="000000"/>
              </w:rPr>
              <w:instrText xml:space="preserve">(2) </w:instrText>
            </w:r>
            <w:r w:rsidR="000E616A">
              <w:rPr>
                <w:rFonts w:eastAsia="Arial Unicode MS"/>
                <w:color w:val="000000"/>
                <w:u w:color="000000"/>
                <w:lang w:val="en-US"/>
              </w:rPr>
              <w:instrText>cytarabine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subcutaneously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two</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divided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doses</w:instrText>
            </w:r>
            <w:r w:rsidR="000E616A" w:rsidRPr="00F83FEB">
              <w:rPr>
                <w:rFonts w:eastAsia="Arial Unicode MS"/>
                <w:color w:val="000000"/>
                <w:u w:color="000000"/>
              </w:rPr>
              <w:instrText xml:space="preserve"> 12 </w:instrText>
            </w:r>
            <w:r w:rsidR="000E616A">
              <w:rPr>
                <w:rFonts w:eastAsia="Arial Unicode MS"/>
                <w:color w:val="000000"/>
                <w:u w:color="000000"/>
                <w:lang w:val="en-US"/>
              </w:rPr>
              <w:instrText>h</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apart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for</w:instrText>
            </w:r>
            <w:r w:rsidR="000E616A" w:rsidRPr="00F83FEB">
              <w:rPr>
                <w:rFonts w:eastAsia="Arial Unicode MS"/>
                <w:color w:val="000000"/>
                <w:u w:color="000000"/>
              </w:rPr>
              <w:instrText xml:space="preserve"> 4 </w:instrText>
            </w:r>
            <w:r w:rsidR="000E616A">
              <w:rPr>
                <w:rFonts w:eastAsia="Arial Unicode MS"/>
                <w:color w:val="000000"/>
                <w:u w:color="000000"/>
                <w:lang w:val="en-US"/>
              </w:rPr>
              <w:instrText>days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every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week</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for</w:instrText>
            </w:r>
            <w:r w:rsidR="000E616A" w:rsidRPr="00F83FEB">
              <w:rPr>
                <w:rFonts w:eastAsia="Arial Unicode MS"/>
                <w:color w:val="000000"/>
                <w:u w:color="000000"/>
              </w:rPr>
              <w:instrText xml:space="preserve"> 4 </w:instrText>
            </w:r>
            <w:r w:rsidR="000E616A">
              <w:rPr>
                <w:rFonts w:eastAsia="Arial Unicode MS"/>
                <w:color w:val="000000"/>
                <w:u w:color="000000"/>
                <w:lang w:val="en-US"/>
              </w:rPr>
              <w:instrText>weeks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which</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constituted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cycle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before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disease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w:instrText>
            </w:r>
            <w:r w:rsidR="000E616A" w:rsidRPr="00F83FEB">
              <w:rPr>
                <w:rFonts w:eastAsia="Arial Unicode MS"/>
                <w:color w:val="000000"/>
                <w:u w:color="000000"/>
              </w:rPr>
              <w:instrText>-</w:instrText>
            </w:r>
            <w:r w:rsidR="000E616A">
              <w:rPr>
                <w:rFonts w:eastAsia="Arial Unicode MS"/>
                <w:color w:val="000000"/>
                <w:u w:color="000000"/>
                <w:lang w:val="en-US"/>
              </w:rPr>
              <w:instrText>assessment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done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repeat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cycle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administered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where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ever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needed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after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attainment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remission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continued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low</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dose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cytarabine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for</w:instrText>
            </w:r>
            <w:r w:rsidR="000E616A" w:rsidRPr="00F83FEB">
              <w:rPr>
                <w:rFonts w:eastAsia="Arial Unicode MS"/>
                <w:color w:val="000000"/>
                <w:u w:color="000000"/>
              </w:rPr>
              <w:instrText xml:space="preserve"> 2 </w:instrText>
            </w:r>
            <w:r w:rsidR="000E616A">
              <w:rPr>
                <w:rFonts w:eastAsia="Arial Unicode MS"/>
                <w:color w:val="000000"/>
                <w:u w:color="000000"/>
                <w:lang w:val="en-US"/>
              </w:rPr>
              <w:instrText>days</w:instrText>
            </w:r>
            <w:r w:rsidR="000E616A" w:rsidRPr="00F83FEB">
              <w:rPr>
                <w:rFonts w:eastAsia="Arial Unicode MS"/>
                <w:color w:val="000000"/>
                <w:u w:color="000000"/>
              </w:rPr>
              <w:instrText>/</w:instrText>
            </w:r>
            <w:r w:rsidR="000E616A">
              <w:rPr>
                <w:rFonts w:eastAsia="Arial Unicode MS"/>
                <w:color w:val="000000"/>
                <w:u w:color="000000"/>
                <w:lang w:val="en-US"/>
              </w:rPr>
              <w:instrText>week</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maintenance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after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complete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partial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response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documented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RESULTS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our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study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found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that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around</w:instrText>
            </w:r>
            <w:r w:rsidR="000E616A" w:rsidRPr="00F83FEB">
              <w:rPr>
                <w:rFonts w:eastAsia="Arial Unicode MS"/>
                <w:color w:val="000000"/>
                <w:u w:color="000000"/>
              </w:rPr>
              <w:instrText xml:space="preserve"> 20% </w:instrText>
            </w:r>
            <w:r w:rsidR="000E616A">
              <w:rPr>
                <w:rFonts w:eastAsia="Arial Unicode MS"/>
                <w:color w:val="000000"/>
                <w:u w:color="000000"/>
                <w:lang w:val="en-US"/>
              </w:rPr>
              <w:instrText>of</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patients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achieved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complete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remission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F83FEB">
              <w:rPr>
                <w:rFonts w:eastAsia="Arial Unicode MS"/>
                <w:color w:val="000000"/>
                <w:u w:color="000000"/>
              </w:rPr>
              <w:instrText xml:space="preserve"> 30% </w:instrText>
            </w:r>
            <w:r w:rsidR="000E616A">
              <w:rPr>
                <w:rFonts w:eastAsia="Arial Unicode MS"/>
                <w:color w:val="000000"/>
                <w:u w:color="000000"/>
                <w:lang w:val="en-US"/>
              </w:rPr>
              <w:instrText>partial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remission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The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remission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rates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were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definitely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influenced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by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counts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presentation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performance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presentation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comorbidities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underlying myelodysplastic syndrome and baseline cytogenetics. CONCLUSION Low dose cytarabine is effective treatment option for elderly patients with AML when standard treatment options are not warranted.","author":[{"dropping-particle":"","family":"Bashir","given":"Yasir","non-dropping-particle":"","parse-names":false,"suffix":""},{"dropping-particle":"","family":"Bashir","given":"Nusrat","non-dropping-particle":"","parse-names":false,"suffix":""},{"dropping-particle":"","family":"Geelani","given":"Sajjad","non-dropping-particle":"","parse-names":false,"suffix":""},{"dropping-particle":"","family":"Jan","given":"MAleem","non-dropping-particle":"","parse-names":false,"suffix":""},{"dropping-particle":"","family":"Mir","given":"ShabeerA","non-dropping-particle":"","parse-names":false,"suffix":""},{"dropping-particle":"","family":"Mushtaq","given":"Mosin","non-dropping-particle":"","parse-names":false,"suffix":""},{"dropping-particle":"","family":"Rasool","given":"Javid","non-dropping-particle":"","parse-names":false,"suffix":""}],"container-title":"South Asian Journal of Cancer","id":"ITEM-1","issue":"1","issued":{"date-parts":[["2015"]]},"page":"4","publisher":"Medknow","title":"Role of low dose cytarabine in elderly patients with acute myeloid leukemia: An experience","type":"article-journal","volume":"4"},"uris":["http://www.mendeley.com/documents/?uuid=4b343189-4a16-4f74-a064-3a77fa606713"]}],"mendeley":{"formattedCitation":"[53]","plainTextFormattedCitation":"[53]","previouslyFormattedCitation":"[53]"},"properties":{"noteIndex":0},"schema":"https://github.com/citation-style-language/schema/raw/master/csl-citation.json"}</w:instrText>
            </w:r>
            <w:r w:rsidR="002B3B3D" w:rsidRPr="00ED0774">
              <w:rPr>
                <w:rFonts w:eastAsia="Arial Unicode MS"/>
                <w:color w:val="000000"/>
                <w:u w:color="000000"/>
              </w:rPr>
              <w:fldChar w:fldCharType="separate"/>
            </w:r>
            <w:r w:rsidR="000E616A" w:rsidRPr="000E616A">
              <w:rPr>
                <w:rFonts w:eastAsia="Arial Unicode MS"/>
                <w:noProof/>
                <w:color w:val="000000"/>
                <w:u w:color="000000"/>
              </w:rPr>
              <w:t>[53]</w:t>
            </w:r>
            <w:r w:rsidR="002B3B3D" w:rsidRPr="00ED0774">
              <w:rPr>
                <w:rFonts w:eastAsia="Arial Unicode MS"/>
                <w:color w:val="000000"/>
                <w:u w:color="000000"/>
              </w:rPr>
              <w:fldChar w:fldCharType="end"/>
            </w:r>
          </w:p>
        </w:tc>
        <w:tc>
          <w:tcPr>
            <w:tcW w:w="73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8B725DE" w14:textId="77777777" w:rsidR="00500D21" w:rsidRPr="00ED0774" w:rsidRDefault="008479FA" w:rsidP="00D2010A">
            <w:pPr>
              <w:ind w:firstLine="247"/>
              <w:rPr>
                <w:rFonts w:eastAsia="Arial Unicode MS"/>
                <w:color w:val="000000"/>
                <w:highlight w:val="yellow"/>
                <w:u w:color="000000"/>
              </w:rPr>
            </w:pPr>
            <w:r w:rsidRPr="00ED0774">
              <w:rPr>
                <w:rFonts w:eastAsia="Arial Unicode MS"/>
                <w:color w:val="000000"/>
                <w:u w:color="000000"/>
              </w:rPr>
              <w:t>#</w:t>
            </w:r>
            <w:r w:rsidR="00500D21" w:rsidRPr="00ED0774">
              <w:rPr>
                <w:rFonts w:eastAsia="Arial Unicode MS"/>
                <w:color w:val="000000"/>
                <w:u w:color="000000"/>
              </w:rPr>
              <w:t>Цитарабин**</w:t>
            </w:r>
            <w:r w:rsidR="00926681" w:rsidRPr="00ED0774">
              <w:rPr>
                <w:rFonts w:eastAsia="Arial Unicode MS"/>
                <w:color w:val="000000"/>
                <w:u w:color="000000"/>
              </w:rPr>
              <w:t xml:space="preserve"> </w:t>
            </w:r>
            <w:r w:rsidR="00500D21" w:rsidRPr="00ED0774">
              <w:rPr>
                <w:rFonts w:eastAsia="Arial Unicode MS"/>
                <w:color w:val="000000"/>
                <w:u w:color="000000"/>
              </w:rPr>
              <w:t>10</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00500D21" w:rsidRPr="00ED0774">
              <w:rPr>
                <w:rFonts w:eastAsia="Arial Unicode MS"/>
                <w:color w:val="000000"/>
                <w:u w:color="000000"/>
              </w:rPr>
              <w:t>п/к</w:t>
            </w:r>
            <w:r w:rsidR="00926681" w:rsidRPr="00ED0774">
              <w:rPr>
                <w:rFonts w:eastAsia="Arial Unicode MS"/>
                <w:color w:val="000000"/>
                <w:u w:color="000000"/>
              </w:rPr>
              <w:t xml:space="preserve"> </w:t>
            </w:r>
            <w:r w:rsidR="00500D21" w:rsidRPr="00ED0774">
              <w:rPr>
                <w:rFonts w:eastAsia="Arial Unicode MS"/>
                <w:color w:val="000000"/>
                <w:u w:color="000000"/>
              </w:rPr>
              <w:t>2</w:t>
            </w:r>
            <w:r w:rsidR="00926681" w:rsidRPr="00ED0774">
              <w:rPr>
                <w:rFonts w:eastAsia="Arial Unicode MS"/>
                <w:color w:val="000000"/>
                <w:u w:color="000000"/>
              </w:rPr>
              <w:t xml:space="preserve"> </w:t>
            </w:r>
            <w:r w:rsidR="00500D21" w:rsidRPr="00ED0774">
              <w:rPr>
                <w:rFonts w:eastAsia="Arial Unicode MS"/>
                <w:color w:val="000000"/>
                <w:u w:color="000000"/>
              </w:rPr>
              <w:t>раза</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0C2491" w:rsidRPr="00ED0774">
              <w:rPr>
                <w:rFonts w:eastAsia="Arial Unicode MS"/>
                <w:color w:val="000000"/>
                <w:u w:color="000000"/>
              </w:rPr>
              <w:t>день</w:t>
            </w:r>
            <w:r w:rsidR="00926681" w:rsidRPr="00ED0774">
              <w:rPr>
                <w:rFonts w:eastAsia="Arial Unicode MS"/>
                <w:color w:val="000000"/>
                <w:u w:color="000000"/>
              </w:rPr>
              <w:t xml:space="preserve"> </w:t>
            </w:r>
            <w:r w:rsidR="00500D21" w:rsidRPr="00ED0774">
              <w:rPr>
                <w:rFonts w:eastAsia="Arial Unicode MS"/>
                <w:color w:val="000000"/>
                <w:u w:color="000000"/>
              </w:rPr>
              <w:t>28</w:t>
            </w:r>
            <w:r w:rsidR="00926681" w:rsidRPr="00ED0774">
              <w:rPr>
                <w:rFonts w:eastAsia="Arial Unicode MS"/>
                <w:color w:val="000000"/>
                <w:u w:color="000000"/>
              </w:rPr>
              <w:t xml:space="preserve"> </w:t>
            </w:r>
            <w:r w:rsidR="00500D21" w:rsidRPr="00ED0774">
              <w:rPr>
                <w:rFonts w:eastAsia="Arial Unicode MS"/>
                <w:color w:val="000000"/>
                <w:u w:color="000000"/>
              </w:rPr>
              <w:t>дней</w:t>
            </w:r>
          </w:p>
        </w:tc>
      </w:tr>
      <w:tr w:rsidR="00500D21" w:rsidRPr="00ED0774" w14:paraId="14497A32" w14:textId="77777777" w:rsidTr="003052CD">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3DF2AEC1" w14:textId="3B99700A" w:rsidR="00500D21" w:rsidRPr="00ED0774" w:rsidRDefault="00222BF1" w:rsidP="00D2010A">
            <w:pPr>
              <w:jc w:val="center"/>
              <w:rPr>
                <w:rFonts w:eastAsia="Arial Unicode MS"/>
                <w:color w:val="000000"/>
                <w:highlight w:val="yellow"/>
                <w:u w:color="000000"/>
                <w:lang w:val="en-US"/>
              </w:rPr>
            </w:pPr>
            <w:r w:rsidRPr="00ED0774">
              <w:rPr>
                <w:rFonts w:eastAsia="Arial Unicode MS"/>
                <w:color w:val="000000"/>
                <w:u w:color="000000"/>
              </w:rPr>
              <w:t>#</w:t>
            </w:r>
            <w:r w:rsidR="00500D21" w:rsidRPr="00ED0774">
              <w:rPr>
                <w:rFonts w:eastAsia="Arial Unicode MS"/>
                <w:color w:val="000000"/>
                <w:u w:color="000000"/>
              </w:rPr>
              <w:t>Венетоклакс</w:t>
            </w:r>
            <w:r w:rsidR="00926681" w:rsidRPr="00ED0774">
              <w:rPr>
                <w:rFonts w:eastAsia="Arial Unicode MS"/>
                <w:color w:val="000000"/>
                <w:u w:color="000000"/>
              </w:rPr>
              <w:t xml:space="preserve"> </w:t>
            </w:r>
            <w:r w:rsidR="00500D21" w:rsidRPr="00ED0774">
              <w:rPr>
                <w:rFonts w:eastAsia="Arial Unicode MS"/>
                <w:color w:val="000000"/>
                <w:u w:color="000000"/>
              </w:rPr>
              <w:t>с</w:t>
            </w:r>
            <w:r w:rsidR="00926681" w:rsidRPr="00ED0774">
              <w:rPr>
                <w:rFonts w:eastAsia="Arial Unicode MS"/>
                <w:color w:val="000000"/>
                <w:u w:color="000000"/>
              </w:rPr>
              <w:t xml:space="preserve"> </w:t>
            </w:r>
            <w:r w:rsidR="00500D21" w:rsidRPr="00ED0774">
              <w:rPr>
                <w:rFonts w:eastAsia="Arial Unicode MS"/>
                <w:color w:val="000000"/>
                <w:u w:color="000000"/>
              </w:rPr>
              <w:t>азацитидином**</w:t>
            </w:r>
            <w:r w:rsidR="00663F87" w:rsidRPr="00ED0774">
              <w:rPr>
                <w:rFonts w:eastAsia="Arial Unicode MS"/>
                <w:color w:val="000000"/>
                <w:u w:color="000000"/>
              </w:rPr>
              <w:t xml:space="preserve"> </w:t>
            </w:r>
            <w:r w:rsidR="00663F87" w:rsidRPr="00ED0774">
              <w:rPr>
                <w:rFonts w:eastAsia="Arial Unicode MS"/>
                <w:color w:val="000000"/>
                <w:u w:color="000000"/>
              </w:rPr>
              <w:fldChar w:fldCharType="begin" w:fldLock="1"/>
            </w:r>
            <w:r w:rsidR="000E616A">
              <w:rPr>
                <w:rFonts w:eastAsia="Arial Unicode MS"/>
                <w:color w:val="000000"/>
                <w:u w:color="000000"/>
              </w:rPr>
              <w:instrText>ADDIN CSL_CITATION {"citationItems":[{"id":"ITEM-1","itemData":{"DOI":"10.1182/blood-2018-08-868752","ISSN":"1528-0020","PMID":"30361262","abstract":"Older patients with acute myeloid leukemia (AML) respond poorly to standard induction therapy. B-cell lymphoma 2 (BCL-2) overexpression is implicated in survival of AML cells and treatment resistance. We report safety and efficacy of venetoclax with decitabine or azacitidine from a large, multicenter, phase 1b dose-escalation and expansion study. Patients (N = 145) were at least 65 years old with treatment-naive AML and were ineligible for intensive chemotherapy. During dose escalation, oral venetoclax was administered at 400, 800, or 1200 mg daily in combination with either decitabine (20 mg/m2, days 1-5, intravenously [IV]) or azacitidine (75 mg/m2, days 1-7, IV or subcutaneously). In the expansion, 400 or 800 mg venetoclax with either hypomethylating agent (HMA) was given. Median age was 74 years, with poor-risk cytogenetics in 49% of patients. Common adverse events (&gt;30%) included nausea, diarrhea, constipation, febrile neutropenia, fatigue, hypokalemia, decreased appetite, and decreased white blood cell count. No tumor lysis syndrome was observed. With a median time on study of 8.9 months, 67% of patients (all doses) achieved complete remission (CR) + CR with incomplete count recovery (CRi), with a CR + CRi rate of 73% in the venetoclax 400 mg + HMA cohort. Patients with poor-risk cytogenetics and those at least 75 years old had CR + CRi rates of 60% and 65%, respectively. The median duration of CR + CRi (all patients) was 11.3 months, and median overall survival (mOS) was 17.5 months; mOS has not been reached for the 400-mg venetoclax cohort. The novel combination of venetoclax with decitabine or azacitidine was effective and well tolerated in elderly patients with AML (This trial was registered at www.clinicaltrials.gov as #NCT02203773).","author":[{"dropping-particle":"","family":"DiNardo","given":"Courtney D","non-dropping-particle":"","parse-names":false,"suffix":""},{"dropping-particle":"","family":"Pratz","given":"Keith","non-dropping-particle":"","parse-names":false,"suffix":""},{"dropping-particle":"","family":"Pullarkat","given":"Vinod","non-dropping-particle":"","parse-names":false,"suffix":""},{"dropping-particle":"","family":"Jonas","given":"Brian A","non-dropping-particle":"","parse-names":false,"suffix":""},{"dropping-particle":"","family":"Arellano","given":"Martha","non-dropping-particle":"","parse-names":false,"suffix":""},{"dropping-particle":"","family":"Becker","given":"Pamela S","non-dropping-particle":"","parse-names":false,"suffix":""},{"dropping-particle":"","family":"Frankfurt","given":"Olga","non-dropping-particle":"","parse-names":false,"suffix":""},{"dropping-particle":"","family":"Konopleva","given":"Marina","non-dropping-particle":"","parse-names":false,"suffix":""},{"dropping-particle":"","family":"Wei","given":"Andrew H","non-dropping-particle":"","parse-names":false,"suffix":""},{"dropping-particle":"","family":"Kantarjian","given":"Hagop M","non-dropping-particle":"","parse-names":false,"suffix":""},{"dropping-particle":"","family":"Xu","given":"Tu","non-dropping-particle":"","parse-names":false,"suffix":""},{"dropping-particle":"","family":"Hong","given":"Wan-Jen","non-dropping-particle":"","parse-names":false,"suffix":""},{"dropping-particle":"","family":"Chyla","given":"Brenda","non-dropping-particle":"","parse-names":false,"suffix":""},{"dropping-particle":"","family":"Potluri","given":"Jalaja","non-dropping-particle":"","parse-names":false,"suffix":""},{"dropping-particle":"","family":"Pollyea","given":"Daniel A","non-dropping-particle":"","parse-names":false,"suffix":""},{"dropping-particle":"","family":"Letai","given":"Anthony","non-dropping-particle":"","parse-names":false,"suffix":""}],"container-title":"Blood","id":"ITEM-1","issue":"1","issued":{"date-parts":[["2019","1","3"]]},"page":"7-17","title":"Venetoclax combined with decitabine or azacitidine in treatment-naive, elderly patients with acute myeloid leukemia.","type":"article-journal","volume":"133"},"uris":["http://www.mendeley.com/documents/?uuid=858f2a8f-ec68-31f3-971e-8af475a72be0"]}],"mendeley":{"formattedCitation":"[56]","plainTextFormattedCitation":"[56]","previouslyFormattedCitation":"[56]"},"properties":{"noteIndex":0},"schema":"https://github.com/citation-style-language/schema/raw/master/csl-citation.json"}</w:instrText>
            </w:r>
            <w:r w:rsidR="00663F87" w:rsidRPr="00ED0774">
              <w:rPr>
                <w:rFonts w:eastAsia="Arial Unicode MS"/>
                <w:color w:val="000000"/>
                <w:u w:color="000000"/>
              </w:rPr>
              <w:fldChar w:fldCharType="separate"/>
            </w:r>
            <w:r w:rsidR="000E616A" w:rsidRPr="000E616A">
              <w:rPr>
                <w:rFonts w:eastAsia="Arial Unicode MS"/>
                <w:noProof/>
                <w:color w:val="000000"/>
                <w:u w:color="000000"/>
              </w:rPr>
              <w:t>[56]</w:t>
            </w:r>
            <w:r w:rsidR="00663F87" w:rsidRPr="00ED0774">
              <w:rPr>
                <w:rFonts w:eastAsia="Arial Unicode MS"/>
                <w:color w:val="000000"/>
                <w:u w:color="000000"/>
              </w:rPr>
              <w:fldChar w:fldCharType="end"/>
            </w:r>
          </w:p>
        </w:tc>
        <w:tc>
          <w:tcPr>
            <w:tcW w:w="7371"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26EC5F" w14:textId="77777777" w:rsidR="00500D21" w:rsidRPr="00ED0774" w:rsidRDefault="00500D21" w:rsidP="00D2010A">
            <w:pPr>
              <w:ind w:firstLine="247"/>
              <w:rPr>
                <w:rFonts w:eastAsia="Arial Unicode MS"/>
                <w:color w:val="000000"/>
                <w:u w:color="000000"/>
              </w:rPr>
            </w:pPr>
            <w:r w:rsidRPr="00ED0774">
              <w:rPr>
                <w:rFonts w:eastAsia="Arial Unicode MS"/>
                <w:color w:val="000000"/>
                <w:u w:color="000000"/>
              </w:rPr>
              <w:t>Азацитидин**</w:t>
            </w:r>
            <w:r w:rsidR="00926681" w:rsidRPr="00ED0774">
              <w:rPr>
                <w:rFonts w:eastAsia="Arial Unicode MS"/>
                <w:color w:val="000000"/>
                <w:u w:color="000000"/>
              </w:rPr>
              <w:t xml:space="preserve"> </w:t>
            </w:r>
            <w:r w:rsidRPr="00ED0774">
              <w:rPr>
                <w:rFonts w:eastAsia="Arial Unicode MS"/>
                <w:color w:val="000000"/>
                <w:u w:color="000000"/>
              </w:rPr>
              <w:t>75</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7</w:t>
            </w:r>
            <w:r w:rsidR="00926681" w:rsidRPr="00ED0774">
              <w:rPr>
                <w:rFonts w:eastAsia="Arial Unicode MS"/>
                <w:color w:val="000000"/>
                <w:u w:color="000000"/>
              </w:rPr>
              <w:t xml:space="preserve"> </w:t>
            </w:r>
            <w:r w:rsidRPr="00ED0774">
              <w:rPr>
                <w:rFonts w:eastAsia="Arial Unicode MS"/>
                <w:color w:val="000000"/>
                <w:u w:color="000000"/>
              </w:rPr>
              <w:t>дней</w:t>
            </w:r>
            <w:r w:rsidR="00926681" w:rsidRPr="00ED0774">
              <w:rPr>
                <w:rFonts w:eastAsia="Arial Unicode MS"/>
                <w:color w:val="000000"/>
                <w:u w:color="000000"/>
              </w:rPr>
              <w:t xml:space="preserve"> </w:t>
            </w:r>
            <w:r w:rsidRPr="00ED0774">
              <w:rPr>
                <w:rFonts w:eastAsia="Arial Unicode MS"/>
                <w:color w:val="000000"/>
                <w:u w:color="000000"/>
              </w:rPr>
              <w:t>п/к</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интервал</w:t>
            </w:r>
            <w:r w:rsidR="00926681" w:rsidRPr="00ED0774">
              <w:rPr>
                <w:rFonts w:eastAsia="Arial Unicode MS"/>
                <w:color w:val="000000"/>
                <w:u w:color="000000"/>
              </w:rPr>
              <w:t xml:space="preserve"> </w:t>
            </w:r>
            <w:r w:rsidRPr="00ED0774">
              <w:rPr>
                <w:rFonts w:eastAsia="Arial Unicode MS"/>
                <w:color w:val="000000"/>
                <w:u w:color="000000"/>
              </w:rPr>
              <w:t>21</w:t>
            </w:r>
            <w:r w:rsidR="00926681" w:rsidRPr="00ED0774">
              <w:rPr>
                <w:rFonts w:eastAsia="Arial Unicode MS"/>
                <w:color w:val="000000"/>
                <w:u w:color="000000"/>
              </w:rPr>
              <w:t xml:space="preserve"> </w:t>
            </w:r>
            <w:r w:rsidRPr="00ED0774">
              <w:rPr>
                <w:rFonts w:eastAsia="Arial Unicode MS"/>
                <w:color w:val="000000"/>
                <w:u w:color="000000"/>
              </w:rPr>
              <w:t>день</w:t>
            </w:r>
          </w:p>
          <w:p w14:paraId="4A46AC36" w14:textId="77777777" w:rsidR="00500D21" w:rsidRPr="00ED0774" w:rsidRDefault="00AC03B4" w:rsidP="00D2010A">
            <w:pPr>
              <w:ind w:firstLine="247"/>
              <w:rPr>
                <w:rFonts w:eastAsia="Arial Unicode MS"/>
                <w:color w:val="000000"/>
                <w:highlight w:val="yellow"/>
                <w:u w:color="000000"/>
              </w:rPr>
            </w:pPr>
            <w:r w:rsidRPr="00ED0774">
              <w:rPr>
                <w:rFonts w:eastAsia="Arial Unicode MS"/>
                <w:color w:val="000000"/>
                <w:u w:color="000000"/>
              </w:rPr>
              <w:t>#</w:t>
            </w:r>
            <w:r w:rsidR="00500D21" w:rsidRPr="00ED0774">
              <w:rPr>
                <w:rFonts w:eastAsia="Arial Unicode MS"/>
                <w:color w:val="000000"/>
                <w:u w:color="000000"/>
              </w:rPr>
              <w:t>Венетоклакс</w:t>
            </w:r>
            <w:r w:rsidR="00926681" w:rsidRPr="00ED0774">
              <w:rPr>
                <w:rFonts w:eastAsia="Arial Unicode MS"/>
                <w:color w:val="000000"/>
                <w:u w:color="000000"/>
              </w:rPr>
              <w:t xml:space="preserve"> </w:t>
            </w:r>
            <w:r w:rsidR="00500D21" w:rsidRPr="00ED0774">
              <w:rPr>
                <w:rFonts w:eastAsia="Arial Unicode MS"/>
                <w:color w:val="000000"/>
                <w:u w:color="000000"/>
              </w:rPr>
              <w:t>400</w:t>
            </w:r>
            <w:r w:rsidR="00926681" w:rsidRPr="00ED0774">
              <w:rPr>
                <w:rFonts w:eastAsia="Arial Unicode MS"/>
                <w:color w:val="000000"/>
                <w:u w:color="000000"/>
              </w:rPr>
              <w:t xml:space="preserve"> </w:t>
            </w:r>
            <w:r w:rsidR="00500D21" w:rsidRPr="00ED0774">
              <w:rPr>
                <w:rFonts w:eastAsia="Arial Unicode MS"/>
                <w:color w:val="000000"/>
                <w:u w:color="000000"/>
              </w:rPr>
              <w:t>мг</w:t>
            </w:r>
            <w:r w:rsidR="000C2491" w:rsidRPr="00ED0774">
              <w:rPr>
                <w:rFonts w:eastAsia="Arial Unicode MS"/>
                <w:color w:val="000000"/>
                <w:u w:color="000000"/>
              </w:rPr>
              <w:t>,</w:t>
            </w:r>
            <w:r w:rsidR="00926681" w:rsidRPr="00ED0774">
              <w:rPr>
                <w:rFonts w:eastAsia="Arial Unicode MS"/>
                <w:color w:val="000000"/>
                <w:u w:color="000000"/>
              </w:rPr>
              <w:t xml:space="preserve"> </w:t>
            </w:r>
            <w:r w:rsidR="00500D21" w:rsidRPr="00ED0774">
              <w:rPr>
                <w:rFonts w:eastAsia="Arial Unicode MS"/>
                <w:color w:val="000000"/>
                <w:u w:color="000000"/>
              </w:rPr>
              <w:t>1</w:t>
            </w:r>
            <w:r w:rsidR="00E41799" w:rsidRPr="00ED0774">
              <w:t>–</w:t>
            </w:r>
            <w:r w:rsidR="00500D21" w:rsidRPr="00ED0774">
              <w:rPr>
                <w:rFonts w:eastAsia="Arial Unicode MS"/>
                <w:color w:val="000000"/>
                <w:u w:color="000000"/>
              </w:rPr>
              <w:t>28</w:t>
            </w:r>
            <w:r w:rsidR="00926681" w:rsidRPr="00ED0774">
              <w:rPr>
                <w:rFonts w:eastAsia="Arial Unicode MS"/>
                <w:color w:val="000000"/>
                <w:u w:color="000000"/>
              </w:rPr>
              <w:t xml:space="preserve"> </w:t>
            </w:r>
            <w:r w:rsidR="00500D21" w:rsidRPr="00ED0774">
              <w:rPr>
                <w:rFonts w:eastAsia="Arial Unicode MS"/>
                <w:color w:val="000000"/>
                <w:u w:color="000000"/>
              </w:rPr>
              <w:t>дней</w:t>
            </w:r>
            <w:r w:rsidR="00926681" w:rsidRPr="00ED0774">
              <w:rPr>
                <w:rFonts w:eastAsia="Arial Unicode MS"/>
                <w:color w:val="000000"/>
                <w:u w:color="000000"/>
              </w:rPr>
              <w:t xml:space="preserve"> </w:t>
            </w:r>
          </w:p>
        </w:tc>
      </w:tr>
      <w:tr w:rsidR="00500D21" w:rsidRPr="00ED0774" w14:paraId="033FC2F3" w14:textId="77777777" w:rsidTr="003052CD">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1E19D30" w14:textId="46688C23" w:rsidR="00500D21" w:rsidRPr="00ED0774" w:rsidRDefault="008E6FD3" w:rsidP="00D2010A">
            <w:pPr>
              <w:jc w:val="center"/>
              <w:rPr>
                <w:rFonts w:eastAsia="Arial Unicode MS"/>
                <w:color w:val="000000"/>
                <w:highlight w:val="yellow"/>
                <w:u w:color="000000"/>
              </w:rPr>
            </w:pPr>
            <w:r w:rsidRPr="00ED0774">
              <w:rPr>
                <w:rFonts w:eastAsia="Arial Unicode MS"/>
                <w:color w:val="000000"/>
                <w:u w:color="000000"/>
              </w:rPr>
              <w:t>#</w:t>
            </w:r>
            <w:r w:rsidR="00500D21" w:rsidRPr="00ED0774">
              <w:rPr>
                <w:rFonts w:eastAsia="Arial Unicode MS"/>
                <w:color w:val="000000"/>
                <w:u w:color="000000"/>
              </w:rPr>
              <w:t>Венетоклакс</w:t>
            </w:r>
            <w:r w:rsidR="00926681" w:rsidRPr="00ED0774">
              <w:rPr>
                <w:rFonts w:eastAsia="Arial Unicode MS"/>
                <w:color w:val="000000"/>
                <w:u w:color="000000"/>
              </w:rPr>
              <w:t xml:space="preserve"> </w:t>
            </w:r>
            <w:r w:rsidR="00500D21" w:rsidRPr="00ED0774">
              <w:rPr>
                <w:rFonts w:eastAsia="Arial Unicode MS"/>
                <w:color w:val="000000"/>
                <w:u w:color="000000"/>
              </w:rPr>
              <w:t>с</w:t>
            </w:r>
            <w:r w:rsidR="00926681" w:rsidRPr="00ED0774">
              <w:rPr>
                <w:rFonts w:eastAsia="Arial Unicode MS"/>
                <w:color w:val="000000"/>
                <w:u w:color="000000"/>
              </w:rPr>
              <w:t xml:space="preserve"> </w:t>
            </w:r>
            <w:r w:rsidR="00500D21" w:rsidRPr="00ED0774">
              <w:rPr>
                <w:rFonts w:eastAsia="Arial Unicode MS"/>
                <w:color w:val="000000"/>
                <w:u w:color="000000"/>
              </w:rPr>
              <w:t>децитабином</w:t>
            </w:r>
            <w:r w:rsidR="00663F87" w:rsidRPr="00ED0774">
              <w:rPr>
                <w:rFonts w:eastAsia="Arial Unicode MS"/>
                <w:color w:val="000000"/>
                <w:u w:color="000000"/>
                <w:lang w:val="en-US"/>
              </w:rPr>
              <w:t xml:space="preserve"> </w:t>
            </w:r>
            <w:r w:rsidR="00663F87" w:rsidRPr="00ED0774">
              <w:rPr>
                <w:rFonts w:eastAsia="Arial Unicode MS"/>
                <w:color w:val="000000"/>
                <w:u w:color="000000"/>
                <w:lang w:val="en-US"/>
              </w:rPr>
              <w:fldChar w:fldCharType="begin" w:fldLock="1"/>
            </w:r>
            <w:r w:rsidR="000E616A">
              <w:rPr>
                <w:rFonts w:eastAsia="Arial Unicode MS"/>
                <w:color w:val="000000"/>
                <w:u w:color="000000"/>
                <w:lang w:val="en-US"/>
              </w:rPr>
              <w:instrText>ADDIN CSL_CITATION {"citationItems":[{"id":"ITEM-1","itemData":{"DOI":"10.1182/blood-2018-08-868752","ISSN":"1528-0020","PMID":"30361262","abstract":"Older patients with acute myeloid leukemia (AML) respond poorly to standard induction therapy. B-cell lymphoma 2 (BCL-2) overexpression is implicated in survival of AML cells and treatment resistance. We report safety and efficacy of venetoclax with decitabine or azacitidine from a large, multicenter, phase 1b dose-escalation and expansion study. Patients (N = 145) were at least 65 years old with treatment-naive AML and were ineligible for intensive chemotherapy. During dose escalation, oral venetoclax was administered at 400, 800, or 1200 mg daily in combination with either decitabine (20 mg/m2, days 1-5, intravenously [IV]) or azacitidine (75 mg/m2, days 1-7, IV or subcutaneously). In the expansion, 400 or 800 mg venetoclax with either hypomethylating agent (HMA) was given. Median age was 74 years, with poor-risk cytogenetics in 49% of patients. Common adverse events (&gt;30%) included nausea, diarrhea, constipation, febrile neutropenia, fatigue, hypokalemia, decreased appetite, and decreased white blood cell count. No tumor lysis syndrome was observed. With a median time on study of 8.9 months, 67% of patients (all doses) achieved complete remission (CR) + CR with incomplete count recovery (CRi), with a CR + CRi rate of 73% in the venetoclax 400 mg + HMA cohort. Patients with poor-risk cytogenetics and those at least 75 years old had CR + CRi rates of 60% and 65%, respectively. The median duration of CR + CRi (all patients) was 11.3 months, and median overall survival (mOS) was 17.5 months; mOS has not been reached for the 400-mg venetoclax cohort. The novel combination of venetoclax with decitabine or azacitidine was effective and well tolerated in elderly patients with AML (This trial was registered at www.clinicaltrials.gov as #NCT02203773).","author":[{"dropping-particle":"","family":"DiNardo","given":"Courtney D","non-dropping-particle":"","parse-names":false,"suffix":""},{"dropping-particle":"","family":"Pratz","given":"Keith","non-dropping-particle":"","parse-names":false,"suffix":""},{"dropping-particle":"","family":"Pullarkat","given":"Vinod","non-dropping-particle":"","parse-names":false,"suffix":""},{"dropping-particle":"","family":"Jonas","given":"Brian A","non-dropping-particle":"","parse-names":false,"suffix":""},{"dropping-particle":"","family":"Arellano","given":"Martha","non-dropping-particle":"","parse-names":false,"suffix":""},{"dropping-particle":"","family":"Becker","given":"Pamela S","non-dropping-particle":"","parse-names":false,"suffix":""},{"dropping-particle":"","family":"Frankfurt","given":"Olga","non-dropping-particle":"","parse-names":false,"suffix":""},{"dropping-particle":"","family":"Konopleva","given":"Marina","non-dropping-particle":"","parse-names":false,"suffix":""},{"dropping-particle":"","family":"Wei","given":"Andrew</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H</w:instrText>
            </w:r>
            <w:r w:rsidR="000E616A" w:rsidRPr="00F83FEB">
              <w:rPr>
                <w:rFonts w:eastAsia="Arial Unicode MS"/>
                <w:color w:val="000000"/>
                <w:u w:color="000000"/>
              </w:rPr>
              <w:instrText>","</w:instrText>
            </w:r>
            <w:r w:rsidR="000E616A">
              <w:rPr>
                <w:rFonts w:eastAsia="Arial Unicode MS"/>
                <w:color w:val="000000"/>
                <w:u w:color="000000"/>
                <w:lang w:val="en-US"/>
              </w:rPr>
              <w:instrText>non</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parse</w:instrText>
            </w:r>
            <w:r w:rsidR="000E616A" w:rsidRPr="00F83FEB">
              <w:rPr>
                <w:rFonts w:eastAsia="Arial Unicode MS"/>
                <w:color w:val="000000"/>
                <w:u w:color="000000"/>
              </w:rPr>
              <w:instrText>-</w:instrText>
            </w:r>
            <w:r w:rsidR="000E616A">
              <w:rPr>
                <w:rFonts w:eastAsia="Arial Unicode MS"/>
                <w:color w:val="000000"/>
                <w:u w:color="000000"/>
                <w:lang w:val="en-US"/>
              </w:rPr>
              <w:instrText>names</w:instrText>
            </w:r>
            <w:r w:rsidR="000E616A" w:rsidRPr="00F83FEB">
              <w:rPr>
                <w:rFonts w:eastAsia="Arial Unicode MS"/>
                <w:color w:val="000000"/>
                <w:u w:color="000000"/>
              </w:rPr>
              <w:instrText>":</w:instrText>
            </w:r>
            <w:r w:rsidR="000E616A">
              <w:rPr>
                <w:rFonts w:eastAsia="Arial Unicode MS"/>
                <w:color w:val="000000"/>
                <w:u w:color="000000"/>
                <w:lang w:val="en-US"/>
              </w:rPr>
              <w:instrText>false</w:instrText>
            </w:r>
            <w:r w:rsidR="000E616A" w:rsidRPr="00F83FEB">
              <w:rPr>
                <w:rFonts w:eastAsia="Arial Unicode MS"/>
                <w:color w:val="000000"/>
                <w:u w:color="000000"/>
              </w:rPr>
              <w:instrText>,"</w:instrText>
            </w:r>
            <w:r w:rsidR="000E616A">
              <w:rPr>
                <w:rFonts w:eastAsia="Arial Unicode MS"/>
                <w:color w:val="000000"/>
                <w:u w:color="000000"/>
                <w:lang w:val="en-US"/>
              </w:rPr>
              <w:instrText>suffix</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family</w:instrText>
            </w:r>
            <w:r w:rsidR="000E616A" w:rsidRPr="00F83FEB">
              <w:rPr>
                <w:rFonts w:eastAsia="Arial Unicode MS"/>
                <w:color w:val="000000"/>
                <w:u w:color="000000"/>
              </w:rPr>
              <w:instrText>":"</w:instrText>
            </w:r>
            <w:r w:rsidR="000E616A">
              <w:rPr>
                <w:rFonts w:eastAsia="Arial Unicode MS"/>
                <w:color w:val="000000"/>
                <w:u w:color="000000"/>
                <w:lang w:val="en-US"/>
              </w:rPr>
              <w:instrText>Kantarjian</w:instrText>
            </w:r>
            <w:r w:rsidR="000E616A" w:rsidRPr="00F83FEB">
              <w:rPr>
                <w:rFonts w:eastAsia="Arial Unicode MS"/>
                <w:color w:val="000000"/>
                <w:u w:color="000000"/>
              </w:rPr>
              <w:instrText>","</w:instrText>
            </w:r>
            <w:r w:rsidR="000E616A">
              <w:rPr>
                <w:rFonts w:eastAsia="Arial Unicode MS"/>
                <w:color w:val="000000"/>
                <w:u w:color="000000"/>
                <w:lang w:val="en-US"/>
              </w:rPr>
              <w:instrText>given</w:instrText>
            </w:r>
            <w:r w:rsidR="000E616A" w:rsidRPr="00F83FEB">
              <w:rPr>
                <w:rFonts w:eastAsia="Arial Unicode MS"/>
                <w:color w:val="000000"/>
                <w:u w:color="000000"/>
              </w:rPr>
              <w:instrText>":"</w:instrText>
            </w:r>
            <w:r w:rsidR="000E616A">
              <w:rPr>
                <w:rFonts w:eastAsia="Arial Unicode MS"/>
                <w:color w:val="000000"/>
                <w:u w:color="000000"/>
                <w:lang w:val="en-US"/>
              </w:rPr>
              <w:instrText>Hagop</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M</w:instrText>
            </w:r>
            <w:r w:rsidR="000E616A" w:rsidRPr="00F83FEB">
              <w:rPr>
                <w:rFonts w:eastAsia="Arial Unicode MS"/>
                <w:color w:val="000000"/>
                <w:u w:color="000000"/>
              </w:rPr>
              <w:instrText>","</w:instrText>
            </w:r>
            <w:r w:rsidR="000E616A">
              <w:rPr>
                <w:rFonts w:eastAsia="Arial Unicode MS"/>
                <w:color w:val="000000"/>
                <w:u w:color="000000"/>
                <w:lang w:val="en-US"/>
              </w:rPr>
              <w:instrText>non</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parse</w:instrText>
            </w:r>
            <w:r w:rsidR="000E616A" w:rsidRPr="00F83FEB">
              <w:rPr>
                <w:rFonts w:eastAsia="Arial Unicode MS"/>
                <w:color w:val="000000"/>
                <w:u w:color="000000"/>
              </w:rPr>
              <w:instrText>-</w:instrText>
            </w:r>
            <w:r w:rsidR="000E616A">
              <w:rPr>
                <w:rFonts w:eastAsia="Arial Unicode MS"/>
                <w:color w:val="000000"/>
                <w:u w:color="000000"/>
                <w:lang w:val="en-US"/>
              </w:rPr>
              <w:instrText>names</w:instrText>
            </w:r>
            <w:r w:rsidR="000E616A" w:rsidRPr="00F83FEB">
              <w:rPr>
                <w:rFonts w:eastAsia="Arial Unicode MS"/>
                <w:color w:val="000000"/>
                <w:u w:color="000000"/>
              </w:rPr>
              <w:instrText>":</w:instrText>
            </w:r>
            <w:r w:rsidR="000E616A">
              <w:rPr>
                <w:rFonts w:eastAsia="Arial Unicode MS"/>
                <w:color w:val="000000"/>
                <w:u w:color="000000"/>
                <w:lang w:val="en-US"/>
              </w:rPr>
              <w:instrText>false</w:instrText>
            </w:r>
            <w:r w:rsidR="000E616A" w:rsidRPr="00F83FEB">
              <w:rPr>
                <w:rFonts w:eastAsia="Arial Unicode MS"/>
                <w:color w:val="000000"/>
                <w:u w:color="000000"/>
              </w:rPr>
              <w:instrText>,"</w:instrText>
            </w:r>
            <w:r w:rsidR="000E616A">
              <w:rPr>
                <w:rFonts w:eastAsia="Arial Unicode MS"/>
                <w:color w:val="000000"/>
                <w:u w:color="000000"/>
                <w:lang w:val="en-US"/>
              </w:rPr>
              <w:instrText>suffix</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family</w:instrText>
            </w:r>
            <w:r w:rsidR="000E616A" w:rsidRPr="00F83FEB">
              <w:rPr>
                <w:rFonts w:eastAsia="Arial Unicode MS"/>
                <w:color w:val="000000"/>
                <w:u w:color="000000"/>
              </w:rPr>
              <w:instrText>":"</w:instrText>
            </w:r>
            <w:r w:rsidR="000E616A">
              <w:rPr>
                <w:rFonts w:eastAsia="Arial Unicode MS"/>
                <w:color w:val="000000"/>
                <w:u w:color="000000"/>
                <w:lang w:val="en-US"/>
              </w:rPr>
              <w:instrText>Xu</w:instrText>
            </w:r>
            <w:r w:rsidR="000E616A" w:rsidRPr="00F83FEB">
              <w:rPr>
                <w:rFonts w:eastAsia="Arial Unicode MS"/>
                <w:color w:val="000000"/>
                <w:u w:color="000000"/>
              </w:rPr>
              <w:instrText>","</w:instrText>
            </w:r>
            <w:r w:rsidR="000E616A">
              <w:rPr>
                <w:rFonts w:eastAsia="Arial Unicode MS"/>
                <w:color w:val="000000"/>
                <w:u w:color="000000"/>
                <w:lang w:val="en-US"/>
              </w:rPr>
              <w:instrText>given</w:instrText>
            </w:r>
            <w:r w:rsidR="000E616A" w:rsidRPr="00F83FEB">
              <w:rPr>
                <w:rFonts w:eastAsia="Arial Unicode MS"/>
                <w:color w:val="000000"/>
                <w:u w:color="000000"/>
              </w:rPr>
              <w:instrText>":"</w:instrText>
            </w:r>
            <w:r w:rsidR="000E616A">
              <w:rPr>
                <w:rFonts w:eastAsia="Arial Unicode MS"/>
                <w:color w:val="000000"/>
                <w:u w:color="000000"/>
                <w:lang w:val="en-US"/>
              </w:rPr>
              <w:instrText>Tu</w:instrText>
            </w:r>
            <w:r w:rsidR="000E616A" w:rsidRPr="00F83FEB">
              <w:rPr>
                <w:rFonts w:eastAsia="Arial Unicode MS"/>
                <w:color w:val="000000"/>
                <w:u w:color="000000"/>
              </w:rPr>
              <w:instrText>","</w:instrText>
            </w:r>
            <w:r w:rsidR="000E616A">
              <w:rPr>
                <w:rFonts w:eastAsia="Arial Unicode MS"/>
                <w:color w:val="000000"/>
                <w:u w:color="000000"/>
                <w:lang w:val="en-US"/>
              </w:rPr>
              <w:instrText>non</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parse</w:instrText>
            </w:r>
            <w:r w:rsidR="000E616A" w:rsidRPr="00F83FEB">
              <w:rPr>
                <w:rFonts w:eastAsia="Arial Unicode MS"/>
                <w:color w:val="000000"/>
                <w:u w:color="000000"/>
              </w:rPr>
              <w:instrText>-</w:instrText>
            </w:r>
            <w:r w:rsidR="000E616A">
              <w:rPr>
                <w:rFonts w:eastAsia="Arial Unicode MS"/>
                <w:color w:val="000000"/>
                <w:u w:color="000000"/>
                <w:lang w:val="en-US"/>
              </w:rPr>
              <w:instrText>names</w:instrText>
            </w:r>
            <w:r w:rsidR="000E616A" w:rsidRPr="00F83FEB">
              <w:rPr>
                <w:rFonts w:eastAsia="Arial Unicode MS"/>
                <w:color w:val="000000"/>
                <w:u w:color="000000"/>
              </w:rPr>
              <w:instrText>":</w:instrText>
            </w:r>
            <w:r w:rsidR="000E616A">
              <w:rPr>
                <w:rFonts w:eastAsia="Arial Unicode MS"/>
                <w:color w:val="000000"/>
                <w:u w:color="000000"/>
                <w:lang w:val="en-US"/>
              </w:rPr>
              <w:instrText>false</w:instrText>
            </w:r>
            <w:r w:rsidR="000E616A" w:rsidRPr="00F83FEB">
              <w:rPr>
                <w:rFonts w:eastAsia="Arial Unicode MS"/>
                <w:color w:val="000000"/>
                <w:u w:color="000000"/>
              </w:rPr>
              <w:instrText>,"</w:instrText>
            </w:r>
            <w:r w:rsidR="000E616A">
              <w:rPr>
                <w:rFonts w:eastAsia="Arial Unicode MS"/>
                <w:color w:val="000000"/>
                <w:u w:color="000000"/>
                <w:lang w:val="en-US"/>
              </w:rPr>
              <w:instrText>suffix</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family</w:instrText>
            </w:r>
            <w:r w:rsidR="000E616A" w:rsidRPr="00F83FEB">
              <w:rPr>
                <w:rFonts w:eastAsia="Arial Unicode MS"/>
                <w:color w:val="000000"/>
                <w:u w:color="000000"/>
              </w:rPr>
              <w:instrText>":"</w:instrText>
            </w:r>
            <w:r w:rsidR="000E616A">
              <w:rPr>
                <w:rFonts w:eastAsia="Arial Unicode MS"/>
                <w:color w:val="000000"/>
                <w:u w:color="000000"/>
                <w:lang w:val="en-US"/>
              </w:rPr>
              <w:instrText>Hong</w:instrText>
            </w:r>
            <w:r w:rsidR="000E616A" w:rsidRPr="00F83FEB">
              <w:rPr>
                <w:rFonts w:eastAsia="Arial Unicode MS"/>
                <w:color w:val="000000"/>
                <w:u w:color="000000"/>
              </w:rPr>
              <w:instrText>","</w:instrText>
            </w:r>
            <w:r w:rsidR="000E616A">
              <w:rPr>
                <w:rFonts w:eastAsia="Arial Unicode MS"/>
                <w:color w:val="000000"/>
                <w:u w:color="000000"/>
                <w:lang w:val="en-US"/>
              </w:rPr>
              <w:instrText>given</w:instrText>
            </w:r>
            <w:r w:rsidR="000E616A" w:rsidRPr="00F83FEB">
              <w:rPr>
                <w:rFonts w:eastAsia="Arial Unicode MS"/>
                <w:color w:val="000000"/>
                <w:u w:color="000000"/>
              </w:rPr>
              <w:instrText>":"</w:instrText>
            </w:r>
            <w:r w:rsidR="000E616A">
              <w:rPr>
                <w:rFonts w:eastAsia="Arial Unicode MS"/>
                <w:color w:val="000000"/>
                <w:u w:color="000000"/>
                <w:lang w:val="en-US"/>
              </w:rPr>
              <w:instrText>Wan</w:instrText>
            </w:r>
            <w:r w:rsidR="000E616A" w:rsidRPr="00F83FEB">
              <w:rPr>
                <w:rFonts w:eastAsia="Arial Unicode MS"/>
                <w:color w:val="000000"/>
                <w:u w:color="000000"/>
              </w:rPr>
              <w:instrText>-</w:instrText>
            </w:r>
            <w:r w:rsidR="000E616A">
              <w:rPr>
                <w:rFonts w:eastAsia="Arial Unicode MS"/>
                <w:color w:val="000000"/>
                <w:u w:color="000000"/>
                <w:lang w:val="en-US"/>
              </w:rPr>
              <w:instrText>Jen</w:instrText>
            </w:r>
            <w:r w:rsidR="000E616A" w:rsidRPr="00F83FEB">
              <w:rPr>
                <w:rFonts w:eastAsia="Arial Unicode MS"/>
                <w:color w:val="000000"/>
                <w:u w:color="000000"/>
              </w:rPr>
              <w:instrText>","</w:instrText>
            </w:r>
            <w:r w:rsidR="000E616A">
              <w:rPr>
                <w:rFonts w:eastAsia="Arial Unicode MS"/>
                <w:color w:val="000000"/>
                <w:u w:color="000000"/>
                <w:lang w:val="en-US"/>
              </w:rPr>
              <w:instrText>non</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parse</w:instrText>
            </w:r>
            <w:r w:rsidR="000E616A" w:rsidRPr="00F83FEB">
              <w:rPr>
                <w:rFonts w:eastAsia="Arial Unicode MS"/>
                <w:color w:val="000000"/>
                <w:u w:color="000000"/>
              </w:rPr>
              <w:instrText>-</w:instrText>
            </w:r>
            <w:r w:rsidR="000E616A">
              <w:rPr>
                <w:rFonts w:eastAsia="Arial Unicode MS"/>
                <w:color w:val="000000"/>
                <w:u w:color="000000"/>
                <w:lang w:val="en-US"/>
              </w:rPr>
              <w:instrText>names</w:instrText>
            </w:r>
            <w:r w:rsidR="000E616A" w:rsidRPr="00F83FEB">
              <w:rPr>
                <w:rFonts w:eastAsia="Arial Unicode MS"/>
                <w:color w:val="000000"/>
                <w:u w:color="000000"/>
              </w:rPr>
              <w:instrText>":</w:instrText>
            </w:r>
            <w:r w:rsidR="000E616A">
              <w:rPr>
                <w:rFonts w:eastAsia="Arial Unicode MS"/>
                <w:color w:val="000000"/>
                <w:u w:color="000000"/>
                <w:lang w:val="en-US"/>
              </w:rPr>
              <w:instrText>false</w:instrText>
            </w:r>
            <w:r w:rsidR="000E616A" w:rsidRPr="00F83FEB">
              <w:rPr>
                <w:rFonts w:eastAsia="Arial Unicode MS"/>
                <w:color w:val="000000"/>
                <w:u w:color="000000"/>
              </w:rPr>
              <w:instrText>,"</w:instrText>
            </w:r>
            <w:r w:rsidR="000E616A">
              <w:rPr>
                <w:rFonts w:eastAsia="Arial Unicode MS"/>
                <w:color w:val="000000"/>
                <w:u w:color="000000"/>
                <w:lang w:val="en-US"/>
              </w:rPr>
              <w:instrText>suffix</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family</w:instrText>
            </w:r>
            <w:r w:rsidR="000E616A" w:rsidRPr="00F83FEB">
              <w:rPr>
                <w:rFonts w:eastAsia="Arial Unicode MS"/>
                <w:color w:val="000000"/>
                <w:u w:color="000000"/>
              </w:rPr>
              <w:instrText>":"</w:instrText>
            </w:r>
            <w:r w:rsidR="000E616A">
              <w:rPr>
                <w:rFonts w:eastAsia="Arial Unicode MS"/>
                <w:color w:val="000000"/>
                <w:u w:color="000000"/>
                <w:lang w:val="en-US"/>
              </w:rPr>
              <w:instrText>Chyla</w:instrText>
            </w:r>
            <w:r w:rsidR="000E616A" w:rsidRPr="00F83FEB">
              <w:rPr>
                <w:rFonts w:eastAsia="Arial Unicode MS"/>
                <w:color w:val="000000"/>
                <w:u w:color="000000"/>
              </w:rPr>
              <w:instrText>","</w:instrText>
            </w:r>
            <w:r w:rsidR="000E616A">
              <w:rPr>
                <w:rFonts w:eastAsia="Arial Unicode MS"/>
                <w:color w:val="000000"/>
                <w:u w:color="000000"/>
                <w:lang w:val="en-US"/>
              </w:rPr>
              <w:instrText>given</w:instrText>
            </w:r>
            <w:r w:rsidR="000E616A" w:rsidRPr="00F83FEB">
              <w:rPr>
                <w:rFonts w:eastAsia="Arial Unicode MS"/>
                <w:color w:val="000000"/>
                <w:u w:color="000000"/>
              </w:rPr>
              <w:instrText>":"</w:instrText>
            </w:r>
            <w:r w:rsidR="000E616A">
              <w:rPr>
                <w:rFonts w:eastAsia="Arial Unicode MS"/>
                <w:color w:val="000000"/>
                <w:u w:color="000000"/>
                <w:lang w:val="en-US"/>
              </w:rPr>
              <w:instrText>Brenda</w:instrText>
            </w:r>
            <w:r w:rsidR="000E616A" w:rsidRPr="00F83FEB">
              <w:rPr>
                <w:rFonts w:eastAsia="Arial Unicode MS"/>
                <w:color w:val="000000"/>
                <w:u w:color="000000"/>
              </w:rPr>
              <w:instrText>","</w:instrText>
            </w:r>
            <w:r w:rsidR="000E616A">
              <w:rPr>
                <w:rFonts w:eastAsia="Arial Unicode MS"/>
                <w:color w:val="000000"/>
                <w:u w:color="000000"/>
                <w:lang w:val="en-US"/>
              </w:rPr>
              <w:instrText>non</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parse</w:instrText>
            </w:r>
            <w:r w:rsidR="000E616A" w:rsidRPr="00F83FEB">
              <w:rPr>
                <w:rFonts w:eastAsia="Arial Unicode MS"/>
                <w:color w:val="000000"/>
                <w:u w:color="000000"/>
              </w:rPr>
              <w:instrText>-</w:instrText>
            </w:r>
            <w:r w:rsidR="000E616A">
              <w:rPr>
                <w:rFonts w:eastAsia="Arial Unicode MS"/>
                <w:color w:val="000000"/>
                <w:u w:color="000000"/>
                <w:lang w:val="en-US"/>
              </w:rPr>
              <w:instrText>names</w:instrText>
            </w:r>
            <w:r w:rsidR="000E616A" w:rsidRPr="00F83FEB">
              <w:rPr>
                <w:rFonts w:eastAsia="Arial Unicode MS"/>
                <w:color w:val="000000"/>
                <w:u w:color="000000"/>
              </w:rPr>
              <w:instrText>":</w:instrText>
            </w:r>
            <w:r w:rsidR="000E616A">
              <w:rPr>
                <w:rFonts w:eastAsia="Arial Unicode MS"/>
                <w:color w:val="000000"/>
                <w:u w:color="000000"/>
                <w:lang w:val="en-US"/>
              </w:rPr>
              <w:instrText>false</w:instrText>
            </w:r>
            <w:r w:rsidR="000E616A" w:rsidRPr="00F83FEB">
              <w:rPr>
                <w:rFonts w:eastAsia="Arial Unicode MS"/>
                <w:color w:val="000000"/>
                <w:u w:color="000000"/>
              </w:rPr>
              <w:instrText>,"</w:instrText>
            </w:r>
            <w:r w:rsidR="000E616A">
              <w:rPr>
                <w:rFonts w:eastAsia="Arial Unicode MS"/>
                <w:color w:val="000000"/>
                <w:u w:color="000000"/>
                <w:lang w:val="en-US"/>
              </w:rPr>
              <w:instrText>suffix</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family</w:instrText>
            </w:r>
            <w:r w:rsidR="000E616A" w:rsidRPr="00F83FEB">
              <w:rPr>
                <w:rFonts w:eastAsia="Arial Unicode MS"/>
                <w:color w:val="000000"/>
                <w:u w:color="000000"/>
              </w:rPr>
              <w:instrText>":"</w:instrText>
            </w:r>
            <w:r w:rsidR="000E616A">
              <w:rPr>
                <w:rFonts w:eastAsia="Arial Unicode MS"/>
                <w:color w:val="000000"/>
                <w:u w:color="000000"/>
                <w:lang w:val="en-US"/>
              </w:rPr>
              <w:instrText>Potluri</w:instrText>
            </w:r>
            <w:r w:rsidR="000E616A" w:rsidRPr="00F83FEB">
              <w:rPr>
                <w:rFonts w:eastAsia="Arial Unicode MS"/>
                <w:color w:val="000000"/>
                <w:u w:color="000000"/>
              </w:rPr>
              <w:instrText>","</w:instrText>
            </w:r>
            <w:r w:rsidR="000E616A">
              <w:rPr>
                <w:rFonts w:eastAsia="Arial Unicode MS"/>
                <w:color w:val="000000"/>
                <w:u w:color="000000"/>
                <w:lang w:val="en-US"/>
              </w:rPr>
              <w:instrText>given</w:instrText>
            </w:r>
            <w:r w:rsidR="000E616A" w:rsidRPr="00F83FEB">
              <w:rPr>
                <w:rFonts w:eastAsia="Arial Unicode MS"/>
                <w:color w:val="000000"/>
                <w:u w:color="000000"/>
              </w:rPr>
              <w:instrText>":"</w:instrText>
            </w:r>
            <w:r w:rsidR="000E616A">
              <w:rPr>
                <w:rFonts w:eastAsia="Arial Unicode MS"/>
                <w:color w:val="000000"/>
                <w:u w:color="000000"/>
                <w:lang w:val="en-US"/>
              </w:rPr>
              <w:instrText>Jalaja</w:instrText>
            </w:r>
            <w:r w:rsidR="000E616A" w:rsidRPr="00F83FEB">
              <w:rPr>
                <w:rFonts w:eastAsia="Arial Unicode MS"/>
                <w:color w:val="000000"/>
                <w:u w:color="000000"/>
              </w:rPr>
              <w:instrText>","</w:instrText>
            </w:r>
            <w:r w:rsidR="000E616A">
              <w:rPr>
                <w:rFonts w:eastAsia="Arial Unicode MS"/>
                <w:color w:val="000000"/>
                <w:u w:color="000000"/>
                <w:lang w:val="en-US"/>
              </w:rPr>
              <w:instrText>non</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parse</w:instrText>
            </w:r>
            <w:r w:rsidR="000E616A" w:rsidRPr="00F83FEB">
              <w:rPr>
                <w:rFonts w:eastAsia="Arial Unicode MS"/>
                <w:color w:val="000000"/>
                <w:u w:color="000000"/>
              </w:rPr>
              <w:instrText>-</w:instrText>
            </w:r>
            <w:r w:rsidR="000E616A">
              <w:rPr>
                <w:rFonts w:eastAsia="Arial Unicode MS"/>
                <w:color w:val="000000"/>
                <w:u w:color="000000"/>
                <w:lang w:val="en-US"/>
              </w:rPr>
              <w:instrText>names</w:instrText>
            </w:r>
            <w:r w:rsidR="000E616A" w:rsidRPr="00F83FEB">
              <w:rPr>
                <w:rFonts w:eastAsia="Arial Unicode MS"/>
                <w:color w:val="000000"/>
                <w:u w:color="000000"/>
              </w:rPr>
              <w:instrText>":</w:instrText>
            </w:r>
            <w:r w:rsidR="000E616A">
              <w:rPr>
                <w:rFonts w:eastAsia="Arial Unicode MS"/>
                <w:color w:val="000000"/>
                <w:u w:color="000000"/>
                <w:lang w:val="en-US"/>
              </w:rPr>
              <w:instrText>false</w:instrText>
            </w:r>
            <w:r w:rsidR="000E616A" w:rsidRPr="00F83FEB">
              <w:rPr>
                <w:rFonts w:eastAsia="Arial Unicode MS"/>
                <w:color w:val="000000"/>
                <w:u w:color="000000"/>
              </w:rPr>
              <w:instrText>,"</w:instrText>
            </w:r>
            <w:r w:rsidR="000E616A">
              <w:rPr>
                <w:rFonts w:eastAsia="Arial Unicode MS"/>
                <w:color w:val="000000"/>
                <w:u w:color="000000"/>
                <w:lang w:val="en-US"/>
              </w:rPr>
              <w:instrText>suffix</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family</w:instrText>
            </w:r>
            <w:r w:rsidR="000E616A" w:rsidRPr="00F83FEB">
              <w:rPr>
                <w:rFonts w:eastAsia="Arial Unicode MS"/>
                <w:color w:val="000000"/>
                <w:u w:color="000000"/>
              </w:rPr>
              <w:instrText>":"</w:instrText>
            </w:r>
            <w:r w:rsidR="000E616A">
              <w:rPr>
                <w:rFonts w:eastAsia="Arial Unicode MS"/>
                <w:color w:val="000000"/>
                <w:u w:color="000000"/>
                <w:lang w:val="en-US"/>
              </w:rPr>
              <w:instrText>Pollyea</w:instrText>
            </w:r>
            <w:r w:rsidR="000E616A" w:rsidRPr="00F83FEB">
              <w:rPr>
                <w:rFonts w:eastAsia="Arial Unicode MS"/>
                <w:color w:val="000000"/>
                <w:u w:color="000000"/>
              </w:rPr>
              <w:instrText>","</w:instrText>
            </w:r>
            <w:r w:rsidR="000E616A">
              <w:rPr>
                <w:rFonts w:eastAsia="Arial Unicode MS"/>
                <w:color w:val="000000"/>
                <w:u w:color="000000"/>
                <w:lang w:val="en-US"/>
              </w:rPr>
              <w:instrText>given</w:instrText>
            </w:r>
            <w:r w:rsidR="000E616A" w:rsidRPr="00F83FEB">
              <w:rPr>
                <w:rFonts w:eastAsia="Arial Unicode MS"/>
                <w:color w:val="000000"/>
                <w:u w:color="000000"/>
              </w:rPr>
              <w:instrText>":"</w:instrText>
            </w:r>
            <w:r w:rsidR="000E616A">
              <w:rPr>
                <w:rFonts w:eastAsia="Arial Unicode MS"/>
                <w:color w:val="000000"/>
                <w:u w:color="000000"/>
                <w:lang w:val="en-US"/>
              </w:rPr>
              <w:instrText>Daniel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w:instrText>
            </w:r>
            <w:r w:rsidR="000E616A" w:rsidRPr="00F83FEB">
              <w:rPr>
                <w:rFonts w:eastAsia="Arial Unicode MS"/>
                <w:color w:val="000000"/>
                <w:u w:color="000000"/>
              </w:rPr>
              <w:instrText>","</w:instrText>
            </w:r>
            <w:r w:rsidR="000E616A">
              <w:rPr>
                <w:rFonts w:eastAsia="Arial Unicode MS"/>
                <w:color w:val="000000"/>
                <w:u w:color="000000"/>
                <w:lang w:val="en-US"/>
              </w:rPr>
              <w:instrText>non</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parse</w:instrText>
            </w:r>
            <w:r w:rsidR="000E616A" w:rsidRPr="00F83FEB">
              <w:rPr>
                <w:rFonts w:eastAsia="Arial Unicode MS"/>
                <w:color w:val="000000"/>
                <w:u w:color="000000"/>
              </w:rPr>
              <w:instrText>-</w:instrText>
            </w:r>
            <w:r w:rsidR="000E616A">
              <w:rPr>
                <w:rFonts w:eastAsia="Arial Unicode MS"/>
                <w:color w:val="000000"/>
                <w:u w:color="000000"/>
                <w:lang w:val="en-US"/>
              </w:rPr>
              <w:instrText>names</w:instrText>
            </w:r>
            <w:r w:rsidR="000E616A" w:rsidRPr="00F83FEB">
              <w:rPr>
                <w:rFonts w:eastAsia="Arial Unicode MS"/>
                <w:color w:val="000000"/>
                <w:u w:color="000000"/>
              </w:rPr>
              <w:instrText>":</w:instrText>
            </w:r>
            <w:r w:rsidR="000E616A">
              <w:rPr>
                <w:rFonts w:eastAsia="Arial Unicode MS"/>
                <w:color w:val="000000"/>
                <w:u w:color="000000"/>
                <w:lang w:val="en-US"/>
              </w:rPr>
              <w:instrText>false</w:instrText>
            </w:r>
            <w:r w:rsidR="000E616A" w:rsidRPr="00F83FEB">
              <w:rPr>
                <w:rFonts w:eastAsia="Arial Unicode MS"/>
                <w:color w:val="000000"/>
                <w:u w:color="000000"/>
              </w:rPr>
              <w:instrText>,"</w:instrText>
            </w:r>
            <w:r w:rsidR="000E616A">
              <w:rPr>
                <w:rFonts w:eastAsia="Arial Unicode MS"/>
                <w:color w:val="000000"/>
                <w:u w:color="000000"/>
                <w:lang w:val="en-US"/>
              </w:rPr>
              <w:instrText>suffix</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family</w:instrText>
            </w:r>
            <w:r w:rsidR="000E616A" w:rsidRPr="00F83FEB">
              <w:rPr>
                <w:rFonts w:eastAsia="Arial Unicode MS"/>
                <w:color w:val="000000"/>
                <w:u w:color="000000"/>
              </w:rPr>
              <w:instrText>":"</w:instrText>
            </w:r>
            <w:r w:rsidR="000E616A">
              <w:rPr>
                <w:rFonts w:eastAsia="Arial Unicode MS"/>
                <w:color w:val="000000"/>
                <w:u w:color="000000"/>
                <w:lang w:val="en-US"/>
              </w:rPr>
              <w:instrText>Letai</w:instrText>
            </w:r>
            <w:r w:rsidR="000E616A" w:rsidRPr="00F83FEB">
              <w:rPr>
                <w:rFonts w:eastAsia="Arial Unicode MS"/>
                <w:color w:val="000000"/>
                <w:u w:color="000000"/>
              </w:rPr>
              <w:instrText>","</w:instrText>
            </w:r>
            <w:r w:rsidR="000E616A">
              <w:rPr>
                <w:rFonts w:eastAsia="Arial Unicode MS"/>
                <w:color w:val="000000"/>
                <w:u w:color="000000"/>
                <w:lang w:val="en-US"/>
              </w:rPr>
              <w:instrText>given</w:instrText>
            </w:r>
            <w:r w:rsidR="000E616A" w:rsidRPr="00F83FEB">
              <w:rPr>
                <w:rFonts w:eastAsia="Arial Unicode MS"/>
                <w:color w:val="000000"/>
                <w:u w:color="000000"/>
              </w:rPr>
              <w:instrText>":"</w:instrText>
            </w:r>
            <w:r w:rsidR="000E616A">
              <w:rPr>
                <w:rFonts w:eastAsia="Arial Unicode MS"/>
                <w:color w:val="000000"/>
                <w:u w:color="000000"/>
                <w:lang w:val="en-US"/>
              </w:rPr>
              <w:instrText>Anthony</w:instrText>
            </w:r>
            <w:r w:rsidR="000E616A" w:rsidRPr="00F83FEB">
              <w:rPr>
                <w:rFonts w:eastAsia="Arial Unicode MS"/>
                <w:color w:val="000000"/>
                <w:u w:color="000000"/>
              </w:rPr>
              <w:instrText>","</w:instrText>
            </w:r>
            <w:r w:rsidR="000E616A">
              <w:rPr>
                <w:rFonts w:eastAsia="Arial Unicode MS"/>
                <w:color w:val="000000"/>
                <w:u w:color="000000"/>
                <w:lang w:val="en-US"/>
              </w:rPr>
              <w:instrText>non</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parse</w:instrText>
            </w:r>
            <w:r w:rsidR="000E616A" w:rsidRPr="00F83FEB">
              <w:rPr>
                <w:rFonts w:eastAsia="Arial Unicode MS"/>
                <w:color w:val="000000"/>
                <w:u w:color="000000"/>
              </w:rPr>
              <w:instrText>-</w:instrText>
            </w:r>
            <w:r w:rsidR="000E616A">
              <w:rPr>
                <w:rFonts w:eastAsia="Arial Unicode MS"/>
                <w:color w:val="000000"/>
                <w:u w:color="000000"/>
                <w:lang w:val="en-US"/>
              </w:rPr>
              <w:instrText>names</w:instrText>
            </w:r>
            <w:r w:rsidR="000E616A" w:rsidRPr="00F83FEB">
              <w:rPr>
                <w:rFonts w:eastAsia="Arial Unicode MS"/>
                <w:color w:val="000000"/>
                <w:u w:color="000000"/>
              </w:rPr>
              <w:instrText>":</w:instrText>
            </w:r>
            <w:r w:rsidR="000E616A">
              <w:rPr>
                <w:rFonts w:eastAsia="Arial Unicode MS"/>
                <w:color w:val="000000"/>
                <w:u w:color="000000"/>
                <w:lang w:val="en-US"/>
              </w:rPr>
              <w:instrText>false</w:instrText>
            </w:r>
            <w:r w:rsidR="000E616A" w:rsidRPr="00F83FEB">
              <w:rPr>
                <w:rFonts w:eastAsia="Arial Unicode MS"/>
                <w:color w:val="000000"/>
                <w:u w:color="000000"/>
              </w:rPr>
              <w:instrText>,"</w:instrText>
            </w:r>
            <w:r w:rsidR="000E616A">
              <w:rPr>
                <w:rFonts w:eastAsia="Arial Unicode MS"/>
                <w:color w:val="000000"/>
                <w:u w:color="000000"/>
                <w:lang w:val="en-US"/>
              </w:rPr>
              <w:instrText>suffix</w:instrText>
            </w:r>
            <w:r w:rsidR="000E616A" w:rsidRPr="00F83FEB">
              <w:rPr>
                <w:rFonts w:eastAsia="Arial Unicode MS"/>
                <w:color w:val="000000"/>
                <w:u w:color="000000"/>
              </w:rPr>
              <w:instrText>":""}],"</w:instrText>
            </w:r>
            <w:r w:rsidR="000E616A">
              <w:rPr>
                <w:rFonts w:eastAsia="Arial Unicode MS"/>
                <w:color w:val="000000"/>
                <w:u w:color="000000"/>
                <w:lang w:val="en-US"/>
              </w:rPr>
              <w:instrText>container</w:instrText>
            </w:r>
            <w:r w:rsidR="000E616A" w:rsidRPr="00F83FEB">
              <w:rPr>
                <w:rFonts w:eastAsia="Arial Unicode MS"/>
                <w:color w:val="000000"/>
                <w:u w:color="000000"/>
              </w:rPr>
              <w:instrText>-</w:instrText>
            </w:r>
            <w:r w:rsidR="000E616A">
              <w:rPr>
                <w:rFonts w:eastAsia="Arial Unicode MS"/>
                <w:color w:val="000000"/>
                <w:u w:color="000000"/>
                <w:lang w:val="en-US"/>
              </w:rPr>
              <w:instrText>title</w:instrText>
            </w:r>
            <w:r w:rsidR="000E616A" w:rsidRPr="00F83FEB">
              <w:rPr>
                <w:rFonts w:eastAsia="Arial Unicode MS"/>
                <w:color w:val="000000"/>
                <w:u w:color="000000"/>
              </w:rPr>
              <w:instrText>":"</w:instrText>
            </w:r>
            <w:r w:rsidR="000E616A">
              <w:rPr>
                <w:rFonts w:eastAsia="Arial Unicode MS"/>
                <w:color w:val="000000"/>
                <w:u w:color="000000"/>
                <w:lang w:val="en-US"/>
              </w:rPr>
              <w:instrText>Blood</w:instrText>
            </w:r>
            <w:r w:rsidR="000E616A" w:rsidRPr="00F83FEB">
              <w:rPr>
                <w:rFonts w:eastAsia="Arial Unicode MS"/>
                <w:color w:val="000000"/>
                <w:u w:color="000000"/>
              </w:rPr>
              <w:instrText>","</w:instrText>
            </w:r>
            <w:r w:rsidR="000E616A">
              <w:rPr>
                <w:rFonts w:eastAsia="Arial Unicode MS"/>
                <w:color w:val="000000"/>
                <w:u w:color="000000"/>
                <w:lang w:val="en-US"/>
              </w:rPr>
              <w:instrText>id</w:instrText>
            </w:r>
            <w:r w:rsidR="000E616A" w:rsidRPr="00F83FEB">
              <w:rPr>
                <w:rFonts w:eastAsia="Arial Unicode MS"/>
                <w:color w:val="000000"/>
                <w:u w:color="000000"/>
              </w:rPr>
              <w:instrText>":"</w:instrText>
            </w:r>
            <w:r w:rsidR="000E616A">
              <w:rPr>
                <w:rFonts w:eastAsia="Arial Unicode MS"/>
                <w:color w:val="000000"/>
                <w:u w:color="000000"/>
                <w:lang w:val="en-US"/>
              </w:rPr>
              <w:instrText>ITEM</w:instrText>
            </w:r>
            <w:r w:rsidR="000E616A" w:rsidRPr="00F83FEB">
              <w:rPr>
                <w:rFonts w:eastAsia="Arial Unicode MS"/>
                <w:color w:val="000000"/>
                <w:u w:color="000000"/>
              </w:rPr>
              <w:instrText>-1","</w:instrText>
            </w:r>
            <w:r w:rsidR="000E616A">
              <w:rPr>
                <w:rFonts w:eastAsia="Arial Unicode MS"/>
                <w:color w:val="000000"/>
                <w:u w:color="000000"/>
                <w:lang w:val="en-US"/>
              </w:rPr>
              <w:instrText>issue</w:instrText>
            </w:r>
            <w:r w:rsidR="000E616A" w:rsidRPr="00F83FEB">
              <w:rPr>
                <w:rFonts w:eastAsia="Arial Unicode MS"/>
                <w:color w:val="000000"/>
                <w:u w:color="000000"/>
              </w:rPr>
              <w:instrText>":"1","</w:instrText>
            </w:r>
            <w:r w:rsidR="000E616A">
              <w:rPr>
                <w:rFonts w:eastAsia="Arial Unicode MS"/>
                <w:color w:val="000000"/>
                <w:u w:color="000000"/>
                <w:lang w:val="en-US"/>
              </w:rPr>
              <w:instrText>issued</w:instrText>
            </w:r>
            <w:r w:rsidR="000E616A" w:rsidRPr="00F83FEB">
              <w:rPr>
                <w:rFonts w:eastAsia="Arial Unicode MS"/>
                <w:color w:val="000000"/>
                <w:u w:color="000000"/>
              </w:rPr>
              <w:instrText>":{"</w:instrText>
            </w:r>
            <w:r w:rsidR="000E616A">
              <w:rPr>
                <w:rFonts w:eastAsia="Arial Unicode MS"/>
                <w:color w:val="000000"/>
                <w:u w:color="000000"/>
                <w:lang w:val="en-US"/>
              </w:rPr>
              <w:instrText>date</w:instrText>
            </w:r>
            <w:r w:rsidR="000E616A" w:rsidRPr="00F83FEB">
              <w:rPr>
                <w:rFonts w:eastAsia="Arial Unicode MS"/>
                <w:color w:val="000000"/>
                <w:u w:color="000000"/>
              </w:rPr>
              <w:instrText>-</w:instrText>
            </w:r>
            <w:r w:rsidR="000E616A">
              <w:rPr>
                <w:rFonts w:eastAsia="Arial Unicode MS"/>
                <w:color w:val="000000"/>
                <w:u w:color="000000"/>
                <w:lang w:val="en-US"/>
              </w:rPr>
              <w:instrText>parts</w:instrText>
            </w:r>
            <w:r w:rsidR="000E616A" w:rsidRPr="00F83FEB">
              <w:rPr>
                <w:rFonts w:eastAsia="Arial Unicode MS"/>
                <w:color w:val="000000"/>
                <w:u w:color="000000"/>
              </w:rPr>
              <w:instrText>":[["2019","1","3"]]},"</w:instrText>
            </w:r>
            <w:r w:rsidR="000E616A">
              <w:rPr>
                <w:rFonts w:eastAsia="Arial Unicode MS"/>
                <w:color w:val="000000"/>
                <w:u w:color="000000"/>
                <w:lang w:val="en-US"/>
              </w:rPr>
              <w:instrText>page</w:instrText>
            </w:r>
            <w:r w:rsidR="000E616A" w:rsidRPr="00F83FEB">
              <w:rPr>
                <w:rFonts w:eastAsia="Arial Unicode MS"/>
                <w:color w:val="000000"/>
                <w:u w:color="000000"/>
              </w:rPr>
              <w:instrText>":"7-17","</w:instrText>
            </w:r>
            <w:r w:rsidR="000E616A">
              <w:rPr>
                <w:rFonts w:eastAsia="Arial Unicode MS"/>
                <w:color w:val="000000"/>
                <w:u w:color="000000"/>
                <w:lang w:val="en-US"/>
              </w:rPr>
              <w:instrText>title</w:instrText>
            </w:r>
            <w:r w:rsidR="000E616A" w:rsidRPr="00F83FEB">
              <w:rPr>
                <w:rFonts w:eastAsia="Arial Unicode MS"/>
                <w:color w:val="000000"/>
                <w:u w:color="000000"/>
              </w:rPr>
              <w:instrText>":"</w:instrText>
            </w:r>
            <w:r w:rsidR="000E616A">
              <w:rPr>
                <w:rFonts w:eastAsia="Arial Unicode MS"/>
                <w:color w:val="000000"/>
                <w:u w:color="000000"/>
                <w:lang w:val="en-US"/>
              </w:rPr>
              <w:instrText>Venetoclax</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combined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with</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decitabine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azacitidine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treatment</w:instrText>
            </w:r>
            <w:r w:rsidR="000E616A" w:rsidRPr="00F83FEB">
              <w:rPr>
                <w:rFonts w:eastAsia="Arial Unicode MS"/>
                <w:color w:val="000000"/>
                <w:u w:color="000000"/>
              </w:rPr>
              <w:instrText>-</w:instrText>
            </w:r>
            <w:r w:rsidR="000E616A">
              <w:rPr>
                <w:rFonts w:eastAsia="Arial Unicode MS"/>
                <w:color w:val="000000"/>
                <w:u w:color="000000"/>
                <w:lang w:val="en-US"/>
              </w:rPr>
              <w:instrText>naive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elderly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patients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with</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acute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myeloid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leukemia</w:instrText>
            </w:r>
            <w:r w:rsidR="000E616A" w:rsidRPr="00F83FEB">
              <w:rPr>
                <w:rFonts w:eastAsia="Arial Unicode MS"/>
                <w:color w:val="000000"/>
                <w:u w:color="000000"/>
              </w:rPr>
              <w:instrText>.","</w:instrText>
            </w:r>
            <w:r w:rsidR="000E616A">
              <w:rPr>
                <w:rFonts w:eastAsia="Arial Unicode MS"/>
                <w:color w:val="000000"/>
                <w:u w:color="000000"/>
                <w:lang w:val="en-US"/>
              </w:rPr>
              <w:instrText>type</w:instrText>
            </w:r>
            <w:r w:rsidR="000E616A" w:rsidRPr="00F83FEB">
              <w:rPr>
                <w:rFonts w:eastAsia="Arial Unicode MS"/>
                <w:color w:val="000000"/>
                <w:u w:color="000000"/>
              </w:rPr>
              <w:instrText>":"</w:instrText>
            </w:r>
            <w:r w:rsidR="000E616A">
              <w:rPr>
                <w:rFonts w:eastAsia="Arial Unicode MS"/>
                <w:color w:val="000000"/>
                <w:u w:color="000000"/>
                <w:lang w:val="en-US"/>
              </w:rPr>
              <w:instrText>article</w:instrText>
            </w:r>
            <w:r w:rsidR="000E616A" w:rsidRPr="00F83FEB">
              <w:rPr>
                <w:rFonts w:eastAsia="Arial Unicode MS"/>
                <w:color w:val="000000"/>
                <w:u w:color="000000"/>
              </w:rPr>
              <w:instrText>-</w:instrText>
            </w:r>
            <w:r w:rsidR="000E616A">
              <w:rPr>
                <w:rFonts w:eastAsia="Arial Unicode MS"/>
                <w:color w:val="000000"/>
                <w:u w:color="000000"/>
                <w:lang w:val="en-US"/>
              </w:rPr>
              <w:instrText>journal</w:instrText>
            </w:r>
            <w:r w:rsidR="000E616A" w:rsidRPr="00F83FEB">
              <w:rPr>
                <w:rFonts w:eastAsia="Arial Unicode MS"/>
                <w:color w:val="000000"/>
                <w:u w:color="000000"/>
              </w:rPr>
              <w:instrText>","</w:instrText>
            </w:r>
            <w:r w:rsidR="000E616A">
              <w:rPr>
                <w:rFonts w:eastAsia="Arial Unicode MS"/>
                <w:color w:val="000000"/>
                <w:u w:color="000000"/>
                <w:lang w:val="en-US"/>
              </w:rPr>
              <w:instrText>volume</w:instrText>
            </w:r>
            <w:r w:rsidR="000E616A" w:rsidRPr="00F83FEB">
              <w:rPr>
                <w:rFonts w:eastAsia="Arial Unicode MS"/>
                <w:color w:val="000000"/>
                <w:u w:color="000000"/>
              </w:rPr>
              <w:instrText>":"133"},"</w:instrText>
            </w:r>
            <w:r w:rsidR="000E616A">
              <w:rPr>
                <w:rFonts w:eastAsia="Arial Unicode MS"/>
                <w:color w:val="000000"/>
                <w:u w:color="000000"/>
                <w:lang w:val="en-US"/>
              </w:rPr>
              <w:instrText>uris</w:instrText>
            </w:r>
            <w:r w:rsidR="000E616A" w:rsidRPr="00F83FEB">
              <w:rPr>
                <w:rFonts w:eastAsia="Arial Unicode MS"/>
                <w:color w:val="000000"/>
                <w:u w:color="000000"/>
              </w:rPr>
              <w:instrText>":["</w:instrText>
            </w:r>
            <w:r w:rsidR="000E616A">
              <w:rPr>
                <w:rFonts w:eastAsia="Arial Unicode MS"/>
                <w:color w:val="000000"/>
                <w:u w:color="000000"/>
                <w:lang w:val="en-US"/>
              </w:rPr>
              <w:instrText>http</w:instrText>
            </w:r>
            <w:r w:rsidR="000E616A" w:rsidRPr="00F83FEB">
              <w:rPr>
                <w:rFonts w:eastAsia="Arial Unicode MS"/>
                <w:color w:val="000000"/>
                <w:u w:color="000000"/>
              </w:rPr>
              <w:instrText>://</w:instrText>
            </w:r>
            <w:r w:rsidR="000E616A">
              <w:rPr>
                <w:rFonts w:eastAsia="Arial Unicode MS"/>
                <w:color w:val="000000"/>
                <w:u w:color="000000"/>
                <w:lang w:val="en-US"/>
              </w:rPr>
              <w:instrText>www</w:instrText>
            </w:r>
            <w:r w:rsidR="000E616A" w:rsidRPr="00F83FEB">
              <w:rPr>
                <w:rFonts w:eastAsia="Arial Unicode MS"/>
                <w:color w:val="000000"/>
                <w:u w:color="000000"/>
              </w:rPr>
              <w:instrText>.</w:instrText>
            </w:r>
            <w:r w:rsidR="000E616A">
              <w:rPr>
                <w:rFonts w:eastAsia="Arial Unicode MS"/>
                <w:color w:val="000000"/>
                <w:u w:color="000000"/>
                <w:lang w:val="en-US"/>
              </w:rPr>
              <w:instrText>mendeley</w:instrText>
            </w:r>
            <w:r w:rsidR="000E616A" w:rsidRPr="00F83FEB">
              <w:rPr>
                <w:rFonts w:eastAsia="Arial Unicode MS"/>
                <w:color w:val="000000"/>
                <w:u w:color="000000"/>
              </w:rPr>
              <w:instrText>.</w:instrText>
            </w:r>
            <w:r w:rsidR="000E616A">
              <w:rPr>
                <w:rFonts w:eastAsia="Arial Unicode MS"/>
                <w:color w:val="000000"/>
                <w:u w:color="000000"/>
                <w:lang w:val="en-US"/>
              </w:rPr>
              <w:instrText>com</w:instrText>
            </w:r>
            <w:r w:rsidR="000E616A" w:rsidRPr="00F83FEB">
              <w:rPr>
                <w:rFonts w:eastAsia="Arial Unicode MS"/>
                <w:color w:val="000000"/>
                <w:u w:color="000000"/>
              </w:rPr>
              <w:instrText>/</w:instrText>
            </w:r>
            <w:r w:rsidR="000E616A">
              <w:rPr>
                <w:rFonts w:eastAsia="Arial Unicode MS"/>
                <w:color w:val="000000"/>
                <w:u w:color="000000"/>
                <w:lang w:val="en-US"/>
              </w:rPr>
              <w:instrText>documents</w:instrText>
            </w:r>
            <w:r w:rsidR="000E616A" w:rsidRPr="00F83FEB">
              <w:rPr>
                <w:rFonts w:eastAsia="Arial Unicode MS"/>
                <w:color w:val="000000"/>
                <w:u w:color="000000"/>
              </w:rPr>
              <w:instrText>/?</w:instrText>
            </w:r>
            <w:r w:rsidR="000E616A">
              <w:rPr>
                <w:rFonts w:eastAsia="Arial Unicode MS"/>
                <w:color w:val="000000"/>
                <w:u w:color="000000"/>
                <w:lang w:val="en-US"/>
              </w:rPr>
              <w:instrText>uuid</w:instrText>
            </w:r>
            <w:r w:rsidR="000E616A" w:rsidRPr="00F83FEB">
              <w:rPr>
                <w:rFonts w:eastAsia="Arial Unicode MS"/>
                <w:color w:val="000000"/>
                <w:u w:color="000000"/>
              </w:rPr>
              <w:instrText>=858</w:instrText>
            </w:r>
            <w:r w:rsidR="000E616A">
              <w:rPr>
                <w:rFonts w:eastAsia="Arial Unicode MS"/>
                <w:color w:val="000000"/>
                <w:u w:color="000000"/>
                <w:lang w:val="en-US"/>
              </w:rPr>
              <w:instrText>f</w:instrText>
            </w:r>
            <w:r w:rsidR="000E616A" w:rsidRPr="00F83FEB">
              <w:rPr>
                <w:rFonts w:eastAsia="Arial Unicode MS"/>
                <w:color w:val="000000"/>
                <w:u w:color="000000"/>
              </w:rPr>
              <w:instrText>2</w:instrText>
            </w:r>
            <w:r w:rsidR="000E616A">
              <w:rPr>
                <w:rFonts w:eastAsia="Arial Unicode MS"/>
                <w:color w:val="000000"/>
                <w:u w:color="000000"/>
                <w:lang w:val="en-US"/>
              </w:rPr>
              <w:instrText>a</w:instrText>
            </w:r>
            <w:r w:rsidR="000E616A" w:rsidRPr="00F83FEB">
              <w:rPr>
                <w:rFonts w:eastAsia="Arial Unicode MS"/>
                <w:color w:val="000000"/>
                <w:u w:color="000000"/>
              </w:rPr>
              <w:instrText>8</w:instrText>
            </w:r>
            <w:r w:rsidR="000E616A">
              <w:rPr>
                <w:rFonts w:eastAsia="Arial Unicode MS"/>
                <w:color w:val="000000"/>
                <w:u w:color="000000"/>
                <w:lang w:val="en-US"/>
              </w:rPr>
              <w:instrText>f</w:instrText>
            </w:r>
            <w:r w:rsidR="000E616A" w:rsidRPr="00F83FEB">
              <w:rPr>
                <w:rFonts w:eastAsia="Arial Unicode MS"/>
                <w:color w:val="000000"/>
                <w:u w:color="000000"/>
              </w:rPr>
              <w:instrText>-</w:instrText>
            </w:r>
            <w:r w:rsidR="000E616A">
              <w:rPr>
                <w:rFonts w:eastAsia="Arial Unicode MS"/>
                <w:color w:val="000000"/>
                <w:u w:color="000000"/>
                <w:lang w:val="en-US"/>
              </w:rPr>
              <w:instrText>ec</w:instrText>
            </w:r>
            <w:r w:rsidR="000E616A" w:rsidRPr="00F83FEB">
              <w:rPr>
                <w:rFonts w:eastAsia="Arial Unicode MS"/>
                <w:color w:val="000000"/>
                <w:u w:color="000000"/>
              </w:rPr>
              <w:instrText>68-31</w:instrText>
            </w:r>
            <w:r w:rsidR="000E616A">
              <w:rPr>
                <w:rFonts w:eastAsia="Arial Unicode MS"/>
                <w:color w:val="000000"/>
                <w:u w:color="000000"/>
                <w:lang w:val="en-US"/>
              </w:rPr>
              <w:instrText>f</w:instrText>
            </w:r>
            <w:r w:rsidR="000E616A" w:rsidRPr="00F83FEB">
              <w:rPr>
                <w:rFonts w:eastAsia="Arial Unicode MS"/>
                <w:color w:val="000000"/>
                <w:u w:color="000000"/>
              </w:rPr>
              <w:instrText>3-971</w:instrText>
            </w:r>
            <w:r w:rsidR="000E616A">
              <w:rPr>
                <w:rFonts w:eastAsia="Arial Unicode MS"/>
                <w:color w:val="000000"/>
                <w:u w:color="000000"/>
                <w:lang w:val="en-US"/>
              </w:rPr>
              <w:instrText>e</w:instrText>
            </w:r>
            <w:r w:rsidR="000E616A" w:rsidRPr="00F83FEB">
              <w:rPr>
                <w:rFonts w:eastAsia="Arial Unicode MS"/>
                <w:color w:val="000000"/>
                <w:u w:color="000000"/>
              </w:rPr>
              <w:instrText>-8</w:instrText>
            </w:r>
            <w:r w:rsidR="000E616A">
              <w:rPr>
                <w:rFonts w:eastAsia="Arial Unicode MS"/>
                <w:color w:val="000000"/>
                <w:u w:color="000000"/>
                <w:lang w:val="en-US"/>
              </w:rPr>
              <w:instrText>af</w:instrText>
            </w:r>
            <w:r w:rsidR="000E616A" w:rsidRPr="00F83FEB">
              <w:rPr>
                <w:rFonts w:eastAsia="Arial Unicode MS"/>
                <w:color w:val="000000"/>
                <w:u w:color="000000"/>
              </w:rPr>
              <w:instrText>475</w:instrText>
            </w:r>
            <w:r w:rsidR="000E616A">
              <w:rPr>
                <w:rFonts w:eastAsia="Arial Unicode MS"/>
                <w:color w:val="000000"/>
                <w:u w:color="000000"/>
                <w:lang w:val="en-US"/>
              </w:rPr>
              <w:instrText>a</w:instrText>
            </w:r>
            <w:r w:rsidR="000E616A" w:rsidRPr="00F83FEB">
              <w:rPr>
                <w:rFonts w:eastAsia="Arial Unicode MS"/>
                <w:color w:val="000000"/>
                <w:u w:color="000000"/>
              </w:rPr>
              <w:instrText>72</w:instrText>
            </w:r>
            <w:r w:rsidR="000E616A">
              <w:rPr>
                <w:rFonts w:eastAsia="Arial Unicode MS"/>
                <w:color w:val="000000"/>
                <w:u w:color="000000"/>
                <w:lang w:val="en-US"/>
              </w:rPr>
              <w:instrText>be</w:instrText>
            </w:r>
            <w:r w:rsidR="000E616A" w:rsidRPr="00F83FEB">
              <w:rPr>
                <w:rFonts w:eastAsia="Arial Unicode MS"/>
                <w:color w:val="000000"/>
                <w:u w:color="000000"/>
              </w:rPr>
              <w:instrText>0"]}],"</w:instrText>
            </w:r>
            <w:r w:rsidR="000E616A">
              <w:rPr>
                <w:rFonts w:eastAsia="Arial Unicode MS"/>
                <w:color w:val="000000"/>
                <w:u w:color="000000"/>
                <w:lang w:val="en-US"/>
              </w:rPr>
              <w:instrText>mendeley</w:instrText>
            </w:r>
            <w:r w:rsidR="000E616A" w:rsidRPr="00F83FEB">
              <w:rPr>
                <w:rFonts w:eastAsia="Arial Unicode MS"/>
                <w:color w:val="000000"/>
                <w:u w:color="000000"/>
              </w:rPr>
              <w:instrText>":{"</w:instrText>
            </w:r>
            <w:r w:rsidR="000E616A">
              <w:rPr>
                <w:rFonts w:eastAsia="Arial Unicode MS"/>
                <w:color w:val="000000"/>
                <w:u w:color="000000"/>
                <w:lang w:val="en-US"/>
              </w:rPr>
              <w:instrText>formattedCitation</w:instrText>
            </w:r>
            <w:r w:rsidR="000E616A" w:rsidRPr="00F83FEB">
              <w:rPr>
                <w:rFonts w:eastAsia="Arial Unicode MS"/>
                <w:color w:val="000000"/>
                <w:u w:color="000000"/>
              </w:rPr>
              <w:instrText>":"[56]","</w:instrText>
            </w:r>
            <w:r w:rsidR="000E616A">
              <w:rPr>
                <w:rFonts w:eastAsia="Arial Unicode MS"/>
                <w:color w:val="000000"/>
                <w:u w:color="000000"/>
                <w:lang w:val="en-US"/>
              </w:rPr>
              <w:instrText>plainTextFormattedCitation</w:instrText>
            </w:r>
            <w:r w:rsidR="000E616A" w:rsidRPr="00F83FEB">
              <w:rPr>
                <w:rFonts w:eastAsia="Arial Unicode MS"/>
                <w:color w:val="000000"/>
                <w:u w:color="000000"/>
              </w:rPr>
              <w:instrText>":"[56]","</w:instrText>
            </w:r>
            <w:r w:rsidR="000E616A">
              <w:rPr>
                <w:rFonts w:eastAsia="Arial Unicode MS"/>
                <w:color w:val="000000"/>
                <w:u w:color="000000"/>
                <w:lang w:val="en-US"/>
              </w:rPr>
              <w:instrText>previouslyFormattedCitation</w:instrText>
            </w:r>
            <w:r w:rsidR="000E616A" w:rsidRPr="00F83FEB">
              <w:rPr>
                <w:rFonts w:eastAsia="Arial Unicode MS"/>
                <w:color w:val="000000"/>
                <w:u w:color="000000"/>
              </w:rPr>
              <w:instrText>":"[56]"},"</w:instrText>
            </w:r>
            <w:r w:rsidR="000E616A">
              <w:rPr>
                <w:rFonts w:eastAsia="Arial Unicode MS"/>
                <w:color w:val="000000"/>
                <w:u w:color="000000"/>
                <w:lang w:val="en-US"/>
              </w:rPr>
              <w:instrText>properties</w:instrText>
            </w:r>
            <w:r w:rsidR="000E616A" w:rsidRPr="00F83FEB">
              <w:rPr>
                <w:rFonts w:eastAsia="Arial Unicode MS"/>
                <w:color w:val="000000"/>
                <w:u w:color="000000"/>
              </w:rPr>
              <w:instrText>":{"</w:instrText>
            </w:r>
            <w:r w:rsidR="000E616A">
              <w:rPr>
                <w:rFonts w:eastAsia="Arial Unicode MS"/>
                <w:color w:val="000000"/>
                <w:u w:color="000000"/>
                <w:lang w:val="en-US"/>
              </w:rPr>
              <w:instrText>noteIndex</w:instrText>
            </w:r>
            <w:r w:rsidR="000E616A" w:rsidRPr="00F83FEB">
              <w:rPr>
                <w:rFonts w:eastAsia="Arial Unicode MS"/>
                <w:color w:val="000000"/>
                <w:u w:color="000000"/>
              </w:rPr>
              <w:instrText>":0},"</w:instrText>
            </w:r>
            <w:r w:rsidR="000E616A">
              <w:rPr>
                <w:rFonts w:eastAsia="Arial Unicode MS"/>
                <w:color w:val="000000"/>
                <w:u w:color="000000"/>
                <w:lang w:val="en-US"/>
              </w:rPr>
              <w:instrText>schema</w:instrText>
            </w:r>
            <w:r w:rsidR="000E616A" w:rsidRPr="00F83FEB">
              <w:rPr>
                <w:rFonts w:eastAsia="Arial Unicode MS"/>
                <w:color w:val="000000"/>
                <w:u w:color="000000"/>
              </w:rPr>
              <w:instrText>":"</w:instrText>
            </w:r>
            <w:r w:rsidR="000E616A">
              <w:rPr>
                <w:rFonts w:eastAsia="Arial Unicode MS"/>
                <w:color w:val="000000"/>
                <w:u w:color="000000"/>
                <w:lang w:val="en-US"/>
              </w:rPr>
              <w:instrText>https</w:instrText>
            </w:r>
            <w:r w:rsidR="000E616A" w:rsidRPr="00F83FEB">
              <w:rPr>
                <w:rFonts w:eastAsia="Arial Unicode MS"/>
                <w:color w:val="000000"/>
                <w:u w:color="000000"/>
              </w:rPr>
              <w:instrText>://</w:instrText>
            </w:r>
            <w:r w:rsidR="000E616A">
              <w:rPr>
                <w:rFonts w:eastAsia="Arial Unicode MS"/>
                <w:color w:val="000000"/>
                <w:u w:color="000000"/>
                <w:lang w:val="en-US"/>
              </w:rPr>
              <w:instrText>github</w:instrText>
            </w:r>
            <w:r w:rsidR="000E616A" w:rsidRPr="00F83FEB">
              <w:rPr>
                <w:rFonts w:eastAsia="Arial Unicode MS"/>
                <w:color w:val="000000"/>
                <w:u w:color="000000"/>
              </w:rPr>
              <w:instrText>.</w:instrText>
            </w:r>
            <w:r w:rsidR="000E616A">
              <w:rPr>
                <w:rFonts w:eastAsia="Arial Unicode MS"/>
                <w:color w:val="000000"/>
                <w:u w:color="000000"/>
                <w:lang w:val="en-US"/>
              </w:rPr>
              <w:instrText>com</w:instrText>
            </w:r>
            <w:r w:rsidR="000E616A" w:rsidRPr="00F83FEB">
              <w:rPr>
                <w:rFonts w:eastAsia="Arial Unicode MS"/>
                <w:color w:val="000000"/>
                <w:u w:color="000000"/>
              </w:rPr>
              <w:instrText>/</w:instrText>
            </w:r>
            <w:r w:rsidR="000E616A">
              <w:rPr>
                <w:rFonts w:eastAsia="Arial Unicode MS"/>
                <w:color w:val="000000"/>
                <w:u w:color="000000"/>
                <w:lang w:val="en-US"/>
              </w:rPr>
              <w:instrText>citation</w:instrText>
            </w:r>
            <w:r w:rsidR="000E616A" w:rsidRPr="00F83FEB">
              <w:rPr>
                <w:rFonts w:eastAsia="Arial Unicode MS"/>
                <w:color w:val="000000"/>
                <w:u w:color="000000"/>
              </w:rPr>
              <w:instrText>-</w:instrText>
            </w:r>
            <w:r w:rsidR="000E616A">
              <w:rPr>
                <w:rFonts w:eastAsia="Arial Unicode MS"/>
                <w:color w:val="000000"/>
                <w:u w:color="000000"/>
                <w:lang w:val="en-US"/>
              </w:rPr>
              <w:instrText>style</w:instrText>
            </w:r>
            <w:r w:rsidR="000E616A" w:rsidRPr="00F83FEB">
              <w:rPr>
                <w:rFonts w:eastAsia="Arial Unicode MS"/>
                <w:color w:val="000000"/>
                <w:u w:color="000000"/>
              </w:rPr>
              <w:instrText>-</w:instrText>
            </w:r>
            <w:r w:rsidR="000E616A">
              <w:rPr>
                <w:rFonts w:eastAsia="Arial Unicode MS"/>
                <w:color w:val="000000"/>
                <w:u w:color="000000"/>
                <w:lang w:val="en-US"/>
              </w:rPr>
              <w:instrText>language</w:instrText>
            </w:r>
            <w:r w:rsidR="000E616A" w:rsidRPr="00F83FEB">
              <w:rPr>
                <w:rFonts w:eastAsia="Arial Unicode MS"/>
                <w:color w:val="000000"/>
                <w:u w:color="000000"/>
              </w:rPr>
              <w:instrText>/</w:instrText>
            </w:r>
            <w:r w:rsidR="000E616A">
              <w:rPr>
                <w:rFonts w:eastAsia="Arial Unicode MS"/>
                <w:color w:val="000000"/>
                <w:u w:color="000000"/>
                <w:lang w:val="en-US"/>
              </w:rPr>
              <w:instrText>schema</w:instrText>
            </w:r>
            <w:r w:rsidR="000E616A" w:rsidRPr="00F83FEB">
              <w:rPr>
                <w:rFonts w:eastAsia="Arial Unicode MS"/>
                <w:color w:val="000000"/>
                <w:u w:color="000000"/>
              </w:rPr>
              <w:instrText>/</w:instrText>
            </w:r>
            <w:r w:rsidR="000E616A">
              <w:rPr>
                <w:rFonts w:eastAsia="Arial Unicode MS"/>
                <w:color w:val="000000"/>
                <w:u w:color="000000"/>
                <w:lang w:val="en-US"/>
              </w:rPr>
              <w:instrText>raw</w:instrText>
            </w:r>
            <w:r w:rsidR="000E616A" w:rsidRPr="00F83FEB">
              <w:rPr>
                <w:rFonts w:eastAsia="Arial Unicode MS"/>
                <w:color w:val="000000"/>
                <w:u w:color="000000"/>
              </w:rPr>
              <w:instrText>/</w:instrText>
            </w:r>
            <w:r w:rsidR="000E616A">
              <w:rPr>
                <w:rFonts w:eastAsia="Arial Unicode MS"/>
                <w:color w:val="000000"/>
                <w:u w:color="000000"/>
                <w:lang w:val="en-US"/>
              </w:rPr>
              <w:instrText>master</w:instrText>
            </w:r>
            <w:r w:rsidR="000E616A" w:rsidRPr="00F83FEB">
              <w:rPr>
                <w:rFonts w:eastAsia="Arial Unicode MS"/>
                <w:color w:val="000000"/>
                <w:u w:color="000000"/>
              </w:rPr>
              <w:instrText>/</w:instrText>
            </w:r>
            <w:r w:rsidR="000E616A">
              <w:rPr>
                <w:rFonts w:eastAsia="Arial Unicode MS"/>
                <w:color w:val="000000"/>
                <w:u w:color="000000"/>
                <w:lang w:val="en-US"/>
              </w:rPr>
              <w:instrText>csl</w:instrText>
            </w:r>
            <w:r w:rsidR="000E616A" w:rsidRPr="00F83FEB">
              <w:rPr>
                <w:rFonts w:eastAsia="Arial Unicode MS"/>
                <w:color w:val="000000"/>
                <w:u w:color="000000"/>
              </w:rPr>
              <w:instrText>-</w:instrText>
            </w:r>
            <w:r w:rsidR="000E616A">
              <w:rPr>
                <w:rFonts w:eastAsia="Arial Unicode MS"/>
                <w:color w:val="000000"/>
                <w:u w:color="000000"/>
                <w:lang w:val="en-US"/>
              </w:rPr>
              <w:instrText>citation</w:instrText>
            </w:r>
            <w:r w:rsidR="000E616A" w:rsidRPr="00F83FEB">
              <w:rPr>
                <w:rFonts w:eastAsia="Arial Unicode MS"/>
                <w:color w:val="000000"/>
                <w:u w:color="000000"/>
              </w:rPr>
              <w:instrText>.</w:instrText>
            </w:r>
            <w:r w:rsidR="000E616A">
              <w:rPr>
                <w:rFonts w:eastAsia="Arial Unicode MS"/>
                <w:color w:val="000000"/>
                <w:u w:color="000000"/>
                <w:lang w:val="en-US"/>
              </w:rPr>
              <w:instrText>json</w:instrText>
            </w:r>
            <w:r w:rsidR="000E616A" w:rsidRPr="00F83FEB">
              <w:rPr>
                <w:rFonts w:eastAsia="Arial Unicode MS"/>
                <w:color w:val="000000"/>
                <w:u w:color="000000"/>
              </w:rPr>
              <w:instrText>"}</w:instrText>
            </w:r>
            <w:r w:rsidR="00663F87" w:rsidRPr="00ED0774">
              <w:rPr>
                <w:rFonts w:eastAsia="Arial Unicode MS"/>
                <w:color w:val="000000"/>
                <w:u w:color="000000"/>
                <w:lang w:val="en-US"/>
              </w:rPr>
              <w:fldChar w:fldCharType="separate"/>
            </w:r>
            <w:r w:rsidR="000E616A" w:rsidRPr="000E616A">
              <w:rPr>
                <w:rFonts w:eastAsia="Arial Unicode MS"/>
                <w:noProof/>
                <w:color w:val="000000"/>
                <w:u w:color="000000"/>
              </w:rPr>
              <w:t>[56]</w:t>
            </w:r>
            <w:r w:rsidR="00663F87" w:rsidRPr="00ED0774">
              <w:rPr>
                <w:rFonts w:eastAsia="Arial Unicode MS"/>
                <w:color w:val="000000"/>
                <w:u w:color="000000"/>
                <w:lang w:val="en-US"/>
              </w:rPr>
              <w:fldChar w:fldCharType="end"/>
            </w:r>
          </w:p>
        </w:tc>
        <w:tc>
          <w:tcPr>
            <w:tcW w:w="7371"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7583027" w14:textId="77777777" w:rsidR="00500D21" w:rsidRPr="00ED0774" w:rsidRDefault="00500D21" w:rsidP="00D2010A">
            <w:pPr>
              <w:ind w:firstLine="247"/>
              <w:rPr>
                <w:rFonts w:eastAsia="Arial Unicode MS"/>
                <w:color w:val="000000"/>
                <w:u w:color="000000"/>
              </w:rPr>
            </w:pPr>
            <w:r w:rsidRPr="00ED0774">
              <w:rPr>
                <w:rFonts w:eastAsia="Arial Unicode MS"/>
                <w:color w:val="000000"/>
                <w:u w:color="000000"/>
              </w:rPr>
              <w:t>Децитабин</w:t>
            </w:r>
            <w:r w:rsidR="00926681" w:rsidRPr="00ED0774">
              <w:rPr>
                <w:rFonts w:eastAsia="Arial Unicode MS"/>
                <w:color w:val="000000"/>
                <w:u w:color="000000"/>
              </w:rPr>
              <w:t xml:space="preserve"> </w:t>
            </w:r>
            <w:r w:rsidRPr="00ED0774">
              <w:rPr>
                <w:rFonts w:eastAsia="Arial Unicode MS"/>
                <w:color w:val="000000"/>
                <w:u w:color="000000"/>
              </w:rPr>
              <w:t>20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1</w:t>
            </w:r>
            <w:r w:rsidR="000C2491" w:rsidRPr="00ED0774">
              <w:t>–</w:t>
            </w:r>
            <w:r w:rsidRPr="00ED0774">
              <w:rPr>
                <w:rFonts w:eastAsia="Arial Unicode MS"/>
                <w:color w:val="000000"/>
                <w:u w:color="000000"/>
              </w:rPr>
              <w:t>5</w:t>
            </w:r>
            <w:r w:rsidR="00926681" w:rsidRPr="00ED0774">
              <w:rPr>
                <w:rFonts w:eastAsia="Arial Unicode MS"/>
                <w:color w:val="000000"/>
                <w:u w:color="000000"/>
              </w:rPr>
              <w:t xml:space="preserve"> </w:t>
            </w:r>
            <w:r w:rsidRPr="00ED0774">
              <w:rPr>
                <w:rFonts w:eastAsia="Arial Unicode MS"/>
                <w:color w:val="000000"/>
                <w:u w:color="000000"/>
              </w:rPr>
              <w:t>дни</w:t>
            </w:r>
          </w:p>
          <w:p w14:paraId="7D3C095A" w14:textId="77777777" w:rsidR="00500D21" w:rsidRPr="00ED0774" w:rsidRDefault="008E6FD3" w:rsidP="00D2010A">
            <w:pPr>
              <w:ind w:firstLine="247"/>
              <w:rPr>
                <w:rFonts w:eastAsia="Arial Unicode MS"/>
                <w:color w:val="000000"/>
                <w:highlight w:val="yellow"/>
                <w:u w:color="000000"/>
              </w:rPr>
            </w:pPr>
            <w:r w:rsidRPr="00ED0774">
              <w:rPr>
                <w:rFonts w:eastAsia="Arial Unicode MS"/>
                <w:color w:val="000000"/>
                <w:u w:color="000000"/>
              </w:rPr>
              <w:t>#</w:t>
            </w:r>
            <w:r w:rsidR="00500D21" w:rsidRPr="00ED0774">
              <w:rPr>
                <w:rFonts w:eastAsia="Arial Unicode MS"/>
                <w:color w:val="000000"/>
                <w:u w:color="000000"/>
              </w:rPr>
              <w:t>Венетоклакс</w:t>
            </w:r>
            <w:r w:rsidR="00926681" w:rsidRPr="00ED0774">
              <w:rPr>
                <w:rFonts w:eastAsia="Arial Unicode MS"/>
                <w:color w:val="000000"/>
                <w:u w:color="000000"/>
              </w:rPr>
              <w:t xml:space="preserve"> </w:t>
            </w:r>
            <w:r w:rsidR="00500D21" w:rsidRPr="00ED0774">
              <w:rPr>
                <w:rFonts w:eastAsia="Arial Unicode MS"/>
                <w:color w:val="000000"/>
                <w:u w:color="000000"/>
              </w:rPr>
              <w:t>400</w:t>
            </w:r>
            <w:r w:rsidR="00926681" w:rsidRPr="00ED0774">
              <w:rPr>
                <w:rFonts w:eastAsia="Arial Unicode MS"/>
                <w:color w:val="000000"/>
                <w:u w:color="000000"/>
              </w:rPr>
              <w:t xml:space="preserve"> </w:t>
            </w:r>
            <w:r w:rsidR="00500D21" w:rsidRPr="00ED0774">
              <w:rPr>
                <w:rFonts w:eastAsia="Arial Unicode MS"/>
                <w:color w:val="000000"/>
                <w:u w:color="000000"/>
              </w:rPr>
              <w:t>мг</w:t>
            </w:r>
            <w:r w:rsidR="000C2491" w:rsidRPr="00ED0774">
              <w:rPr>
                <w:rFonts w:eastAsia="Arial Unicode MS"/>
                <w:color w:val="000000"/>
                <w:u w:color="000000"/>
              </w:rPr>
              <w:t>,</w:t>
            </w:r>
            <w:r w:rsidR="00926681" w:rsidRPr="00ED0774">
              <w:rPr>
                <w:rFonts w:eastAsia="Arial Unicode MS"/>
                <w:color w:val="000000"/>
                <w:u w:color="000000"/>
              </w:rPr>
              <w:t xml:space="preserve"> </w:t>
            </w:r>
            <w:r w:rsidR="00500D21" w:rsidRPr="00ED0774">
              <w:rPr>
                <w:rFonts w:eastAsia="Arial Unicode MS"/>
                <w:color w:val="000000"/>
                <w:u w:color="000000"/>
              </w:rPr>
              <w:t>1</w:t>
            </w:r>
            <w:r w:rsidR="00E41799" w:rsidRPr="00ED0774">
              <w:t>–</w:t>
            </w:r>
            <w:r w:rsidR="00500D21" w:rsidRPr="00ED0774">
              <w:rPr>
                <w:rFonts w:eastAsia="Arial Unicode MS"/>
                <w:color w:val="000000"/>
                <w:u w:color="000000"/>
              </w:rPr>
              <w:t>28</w:t>
            </w:r>
            <w:r w:rsidR="00926681" w:rsidRPr="00ED0774">
              <w:rPr>
                <w:rFonts w:eastAsia="Arial Unicode MS"/>
                <w:color w:val="000000"/>
                <w:u w:color="000000"/>
              </w:rPr>
              <w:t xml:space="preserve"> </w:t>
            </w:r>
            <w:r w:rsidR="00500D21" w:rsidRPr="00ED0774">
              <w:rPr>
                <w:rFonts w:eastAsia="Arial Unicode MS"/>
                <w:color w:val="000000"/>
                <w:u w:color="000000"/>
              </w:rPr>
              <w:t>дней</w:t>
            </w:r>
          </w:p>
        </w:tc>
      </w:tr>
      <w:tr w:rsidR="00500D21" w:rsidRPr="00ED0774" w14:paraId="1CC4DB81" w14:textId="77777777" w:rsidTr="003052CD">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026A47E" w14:textId="77777777" w:rsidR="00F27694" w:rsidRPr="00ED0774" w:rsidRDefault="00222BF1" w:rsidP="00D2010A">
            <w:pPr>
              <w:jc w:val="center"/>
              <w:rPr>
                <w:rFonts w:eastAsia="Arial Unicode MS"/>
                <w:color w:val="000000"/>
                <w:u w:color="000000"/>
              </w:rPr>
            </w:pPr>
            <w:r w:rsidRPr="00ED0774">
              <w:rPr>
                <w:rFonts w:eastAsia="Arial Unicode MS"/>
                <w:color w:val="000000"/>
                <w:u w:color="000000"/>
              </w:rPr>
              <w:t>#</w:t>
            </w:r>
            <w:r w:rsidR="00500D21" w:rsidRPr="00ED0774">
              <w:rPr>
                <w:rFonts w:eastAsia="Arial Unicode MS"/>
                <w:color w:val="000000"/>
                <w:u w:color="000000"/>
              </w:rPr>
              <w:t>Венетоклакс</w:t>
            </w:r>
            <w:r w:rsidR="00926681" w:rsidRPr="00ED0774">
              <w:rPr>
                <w:rFonts w:eastAsia="Arial Unicode MS"/>
                <w:color w:val="000000"/>
                <w:u w:color="000000"/>
              </w:rPr>
              <w:t xml:space="preserve"> </w:t>
            </w:r>
            <w:r w:rsidR="00500D21" w:rsidRPr="00ED0774">
              <w:rPr>
                <w:rFonts w:eastAsia="Arial Unicode MS"/>
                <w:color w:val="000000"/>
                <w:u w:color="000000"/>
              </w:rPr>
              <w:t>с</w:t>
            </w:r>
            <w:r w:rsidR="00926681" w:rsidRPr="00ED0774">
              <w:rPr>
                <w:rFonts w:eastAsia="Arial Unicode MS"/>
                <w:color w:val="000000"/>
                <w:u w:color="000000"/>
              </w:rPr>
              <w:t xml:space="preserve"> </w:t>
            </w:r>
            <w:r w:rsidR="00500D21" w:rsidRPr="00ED0774">
              <w:rPr>
                <w:rFonts w:eastAsia="Arial Unicode MS"/>
                <w:color w:val="000000"/>
                <w:u w:color="000000"/>
              </w:rPr>
              <w:t>малыми</w:t>
            </w:r>
            <w:r w:rsidR="00926681" w:rsidRPr="00ED0774">
              <w:rPr>
                <w:rFonts w:eastAsia="Arial Unicode MS"/>
                <w:color w:val="000000"/>
                <w:u w:color="000000"/>
              </w:rPr>
              <w:t xml:space="preserve"> </w:t>
            </w:r>
            <w:r w:rsidR="00500D21" w:rsidRPr="00ED0774">
              <w:rPr>
                <w:rFonts w:eastAsia="Arial Unicode MS"/>
                <w:color w:val="000000"/>
                <w:u w:color="000000"/>
              </w:rPr>
              <w:t>дозами</w:t>
            </w:r>
          </w:p>
          <w:p w14:paraId="258142CE" w14:textId="230BCCBD" w:rsidR="00500D21" w:rsidRPr="00ED0774" w:rsidRDefault="00F27694" w:rsidP="00D2010A">
            <w:pPr>
              <w:jc w:val="center"/>
              <w:rPr>
                <w:rFonts w:eastAsia="Arial Unicode MS"/>
                <w:color w:val="000000"/>
                <w:highlight w:val="yellow"/>
                <w:u w:color="000000"/>
              </w:rPr>
            </w:pPr>
            <w:r w:rsidRPr="00ED0774">
              <w:rPr>
                <w:rFonts w:eastAsia="Arial Unicode MS"/>
                <w:color w:val="000000"/>
                <w:u w:color="000000"/>
              </w:rPr>
              <w:t>#</w:t>
            </w:r>
            <w:r w:rsidR="00500D21" w:rsidRPr="00ED0774">
              <w:rPr>
                <w:rFonts w:eastAsia="Arial Unicode MS"/>
                <w:color w:val="000000"/>
                <w:u w:color="000000"/>
              </w:rPr>
              <w:t>цитарабина**</w:t>
            </w:r>
          </w:p>
        </w:tc>
        <w:tc>
          <w:tcPr>
            <w:tcW w:w="7371"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AEC98D3" w14:textId="16BA2117" w:rsidR="00500D21" w:rsidRPr="00ED0774" w:rsidRDefault="00F27694" w:rsidP="00D2010A">
            <w:pPr>
              <w:ind w:firstLine="247"/>
              <w:rPr>
                <w:rFonts w:eastAsia="Arial Unicode MS"/>
                <w:color w:val="000000"/>
                <w:u w:color="000000"/>
              </w:rPr>
            </w:pPr>
            <w:r w:rsidRPr="00ED0774">
              <w:rPr>
                <w:rFonts w:eastAsia="Arial Unicode MS"/>
                <w:color w:val="000000"/>
                <w:u w:color="000000"/>
              </w:rPr>
              <w:t>#</w:t>
            </w:r>
            <w:r w:rsidR="00500D21" w:rsidRPr="00ED0774">
              <w:rPr>
                <w:rFonts w:eastAsia="Arial Unicode MS"/>
                <w:color w:val="000000"/>
                <w:u w:color="000000"/>
              </w:rPr>
              <w:t>Цитарабин**</w:t>
            </w:r>
            <w:r w:rsidR="00926681" w:rsidRPr="00ED0774">
              <w:rPr>
                <w:rFonts w:eastAsia="Arial Unicode MS"/>
                <w:color w:val="000000"/>
                <w:u w:color="000000"/>
              </w:rPr>
              <w:t xml:space="preserve"> </w:t>
            </w:r>
            <w:r w:rsidR="00636C65" w:rsidRPr="00ED0774">
              <w:rPr>
                <w:rFonts w:eastAsia="Arial Unicode MS"/>
                <w:color w:val="000000"/>
                <w:u w:color="000000"/>
              </w:rPr>
              <w:t>2</w:t>
            </w:r>
            <w:r w:rsidR="00500D21" w:rsidRPr="00ED0774">
              <w:rPr>
                <w:rFonts w:eastAsia="Arial Unicode MS"/>
                <w:color w:val="000000"/>
                <w:u w:color="000000"/>
              </w:rPr>
              <w:t>0</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00500D21" w:rsidRPr="00ED0774">
              <w:rPr>
                <w:rFonts w:eastAsia="Arial Unicode MS"/>
                <w:color w:val="000000"/>
                <w:u w:color="000000"/>
              </w:rPr>
              <w:t>п/к</w:t>
            </w:r>
            <w:r w:rsidR="00926681" w:rsidRPr="00ED0774">
              <w:rPr>
                <w:rFonts w:eastAsia="Arial Unicode MS"/>
                <w:color w:val="000000"/>
                <w:u w:color="000000"/>
              </w:rPr>
              <w:t xml:space="preserve"> </w:t>
            </w:r>
            <w:r w:rsidR="00500D21" w:rsidRPr="00ED0774">
              <w:rPr>
                <w:rFonts w:eastAsia="Arial Unicode MS"/>
                <w:color w:val="000000"/>
                <w:u w:color="000000"/>
              </w:rPr>
              <w:t>2</w:t>
            </w:r>
            <w:r w:rsidR="00926681" w:rsidRPr="00ED0774">
              <w:rPr>
                <w:rFonts w:eastAsia="Arial Unicode MS"/>
                <w:color w:val="000000"/>
                <w:u w:color="000000"/>
              </w:rPr>
              <w:t xml:space="preserve"> </w:t>
            </w:r>
            <w:r w:rsidR="00500D21" w:rsidRPr="00ED0774">
              <w:rPr>
                <w:rFonts w:eastAsia="Arial Unicode MS"/>
                <w:color w:val="000000"/>
                <w:u w:color="000000"/>
              </w:rPr>
              <w:t>раза</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0C2491" w:rsidRPr="00ED0774">
              <w:rPr>
                <w:rFonts w:eastAsia="Arial Unicode MS"/>
                <w:color w:val="000000"/>
                <w:u w:color="000000"/>
              </w:rPr>
              <w:t>день,</w:t>
            </w:r>
            <w:r w:rsidR="00926681" w:rsidRPr="00ED0774">
              <w:rPr>
                <w:rFonts w:eastAsia="Arial Unicode MS"/>
                <w:color w:val="000000"/>
                <w:u w:color="000000"/>
              </w:rPr>
              <w:t xml:space="preserve"> </w:t>
            </w:r>
            <w:r w:rsidR="00500D21" w:rsidRPr="00ED0774">
              <w:rPr>
                <w:rFonts w:eastAsia="Arial Unicode MS"/>
                <w:color w:val="000000"/>
                <w:u w:color="000000"/>
              </w:rPr>
              <w:t>10</w:t>
            </w:r>
            <w:r w:rsidR="00926681" w:rsidRPr="00ED0774">
              <w:rPr>
                <w:rFonts w:eastAsia="Arial Unicode MS"/>
                <w:color w:val="000000"/>
                <w:u w:color="000000"/>
              </w:rPr>
              <w:t xml:space="preserve"> </w:t>
            </w:r>
            <w:r w:rsidR="00500D21" w:rsidRPr="00ED0774">
              <w:rPr>
                <w:rFonts w:eastAsia="Arial Unicode MS"/>
                <w:color w:val="000000"/>
                <w:u w:color="000000"/>
              </w:rPr>
              <w:t>дней</w:t>
            </w:r>
            <w:r w:rsidR="00926681" w:rsidRPr="00ED0774">
              <w:rPr>
                <w:rFonts w:eastAsia="Arial Unicode MS"/>
                <w:color w:val="000000"/>
                <w:u w:color="000000"/>
              </w:rPr>
              <w:t xml:space="preserve"> </w:t>
            </w:r>
          </w:p>
          <w:p w14:paraId="11AFB524" w14:textId="7D942C32" w:rsidR="00500D21" w:rsidRPr="00ED0774" w:rsidRDefault="00F27694" w:rsidP="00D2010A">
            <w:pPr>
              <w:ind w:firstLine="247"/>
              <w:rPr>
                <w:rFonts w:eastAsia="Arial Unicode MS"/>
                <w:color w:val="000000"/>
                <w:highlight w:val="yellow"/>
                <w:u w:color="000000"/>
              </w:rPr>
            </w:pPr>
            <w:r w:rsidRPr="00ED0774">
              <w:rPr>
                <w:rFonts w:eastAsia="Arial Unicode MS"/>
                <w:color w:val="000000"/>
                <w:u w:color="000000"/>
              </w:rPr>
              <w:t>#</w:t>
            </w:r>
            <w:r w:rsidR="00500D21" w:rsidRPr="00ED0774">
              <w:rPr>
                <w:rFonts w:eastAsia="Arial Unicode MS"/>
                <w:color w:val="000000"/>
                <w:u w:color="000000"/>
              </w:rPr>
              <w:t>Венетоклакс</w:t>
            </w:r>
            <w:r w:rsidR="00926681" w:rsidRPr="00ED0774">
              <w:rPr>
                <w:rFonts w:eastAsia="Arial Unicode MS"/>
                <w:color w:val="000000"/>
                <w:u w:color="000000"/>
              </w:rPr>
              <w:t xml:space="preserve"> </w:t>
            </w:r>
            <w:r w:rsidR="00636C65" w:rsidRPr="00ED0774">
              <w:rPr>
                <w:rFonts w:eastAsia="Arial Unicode MS"/>
                <w:color w:val="000000"/>
                <w:u w:color="000000"/>
              </w:rPr>
              <w:t>6</w:t>
            </w:r>
            <w:r w:rsidR="00500D21" w:rsidRPr="00ED0774">
              <w:rPr>
                <w:rFonts w:eastAsia="Arial Unicode MS"/>
                <w:color w:val="000000"/>
                <w:u w:color="000000"/>
              </w:rPr>
              <w:t>00</w:t>
            </w:r>
            <w:r w:rsidR="00926681" w:rsidRPr="00ED0774">
              <w:rPr>
                <w:rFonts w:eastAsia="Arial Unicode MS"/>
                <w:color w:val="000000"/>
                <w:u w:color="000000"/>
              </w:rPr>
              <w:t xml:space="preserve"> </w:t>
            </w:r>
            <w:r w:rsidR="00500D21" w:rsidRPr="00ED0774">
              <w:rPr>
                <w:rFonts w:eastAsia="Arial Unicode MS"/>
                <w:color w:val="000000"/>
                <w:u w:color="000000"/>
              </w:rPr>
              <w:t>мг</w:t>
            </w:r>
            <w:r w:rsidR="000C2491" w:rsidRPr="00ED0774">
              <w:rPr>
                <w:rFonts w:eastAsia="Arial Unicode MS"/>
                <w:color w:val="000000"/>
                <w:u w:color="000000"/>
              </w:rPr>
              <w:t>,</w:t>
            </w:r>
            <w:r w:rsidR="00926681" w:rsidRPr="00ED0774">
              <w:rPr>
                <w:rFonts w:eastAsia="Arial Unicode MS"/>
                <w:color w:val="000000"/>
                <w:u w:color="000000"/>
              </w:rPr>
              <w:t xml:space="preserve"> </w:t>
            </w:r>
            <w:r w:rsidR="00500D21" w:rsidRPr="00ED0774">
              <w:rPr>
                <w:rFonts w:eastAsia="Arial Unicode MS"/>
                <w:color w:val="000000"/>
                <w:u w:color="000000"/>
              </w:rPr>
              <w:t>1</w:t>
            </w:r>
            <w:r w:rsidR="00E41799" w:rsidRPr="00ED0774">
              <w:t>–</w:t>
            </w:r>
            <w:r w:rsidR="00500D21" w:rsidRPr="00ED0774">
              <w:rPr>
                <w:rFonts w:eastAsia="Arial Unicode MS"/>
                <w:color w:val="000000"/>
                <w:u w:color="000000"/>
              </w:rPr>
              <w:t>28</w:t>
            </w:r>
            <w:r w:rsidR="00926681" w:rsidRPr="00ED0774">
              <w:rPr>
                <w:rFonts w:eastAsia="Arial Unicode MS"/>
                <w:color w:val="000000"/>
                <w:u w:color="000000"/>
              </w:rPr>
              <w:t xml:space="preserve"> </w:t>
            </w:r>
            <w:r w:rsidR="00500D21" w:rsidRPr="00ED0774">
              <w:rPr>
                <w:rFonts w:eastAsia="Arial Unicode MS"/>
                <w:color w:val="000000"/>
                <w:u w:color="000000"/>
              </w:rPr>
              <w:t>дней</w:t>
            </w:r>
          </w:p>
        </w:tc>
      </w:tr>
    </w:tbl>
    <w:p w14:paraId="4725AAE5" w14:textId="77777777" w:rsidR="00500D21" w:rsidRPr="00ED0774" w:rsidRDefault="00500D21" w:rsidP="00705E68">
      <w:pPr>
        <w:pStyle w:val="22"/>
        <w:ind w:left="0" w:firstLine="0"/>
        <w:rPr>
          <w:b/>
          <w:highlight w:val="yellow"/>
        </w:rPr>
      </w:pPr>
    </w:p>
    <w:p w14:paraId="0B19F487" w14:textId="1B3BEBFB" w:rsidR="00500D21" w:rsidRPr="00AD736D" w:rsidRDefault="00D40FDC" w:rsidP="00705E68">
      <w:pPr>
        <w:pStyle w:val="22"/>
        <w:rPr>
          <w:bCs/>
          <w:i/>
          <w:iCs/>
          <w:szCs w:val="24"/>
        </w:rPr>
      </w:pPr>
      <w:r w:rsidRPr="00AD736D">
        <w:rPr>
          <w:bCs/>
        </w:rPr>
        <w:t>Таблица</w:t>
      </w:r>
      <w:r w:rsidR="00926681" w:rsidRPr="00AD736D">
        <w:rPr>
          <w:bCs/>
        </w:rPr>
        <w:t xml:space="preserve"> </w:t>
      </w:r>
      <w:r w:rsidR="00AD736D" w:rsidRPr="00AD736D">
        <w:rPr>
          <w:bCs/>
          <w:lang w:val="ru-RU"/>
        </w:rPr>
        <w:t>3</w:t>
      </w:r>
      <w:r w:rsidRPr="00AD736D">
        <w:rPr>
          <w:bCs/>
        </w:rPr>
        <w:t>.</w:t>
      </w:r>
      <w:r w:rsidR="00926681" w:rsidRPr="00AD736D">
        <w:rPr>
          <w:bCs/>
        </w:rPr>
        <w:t xml:space="preserve"> </w:t>
      </w:r>
      <w:r w:rsidR="00500D21" w:rsidRPr="00AD736D">
        <w:rPr>
          <w:bCs/>
          <w:iCs/>
          <w:szCs w:val="24"/>
        </w:rPr>
        <w:t>Варианты</w:t>
      </w:r>
      <w:r w:rsidR="00926681" w:rsidRPr="00AD736D">
        <w:rPr>
          <w:bCs/>
          <w:iCs/>
          <w:szCs w:val="24"/>
        </w:rPr>
        <w:t xml:space="preserve"> </w:t>
      </w:r>
      <w:r w:rsidR="00500D21" w:rsidRPr="00AD736D">
        <w:rPr>
          <w:bCs/>
          <w:iCs/>
          <w:szCs w:val="24"/>
        </w:rPr>
        <w:t>курсов</w:t>
      </w:r>
      <w:r w:rsidR="00926681" w:rsidRPr="00AD736D">
        <w:rPr>
          <w:bCs/>
          <w:iCs/>
          <w:szCs w:val="24"/>
        </w:rPr>
        <w:t xml:space="preserve"> </w:t>
      </w:r>
      <w:r w:rsidR="00500D21" w:rsidRPr="00AD736D">
        <w:rPr>
          <w:bCs/>
          <w:iCs/>
          <w:szCs w:val="24"/>
        </w:rPr>
        <w:t>поддерживающего</w:t>
      </w:r>
      <w:r w:rsidR="00926681" w:rsidRPr="00AD736D">
        <w:rPr>
          <w:bCs/>
          <w:iCs/>
          <w:szCs w:val="24"/>
        </w:rPr>
        <w:t xml:space="preserve"> </w:t>
      </w:r>
      <w:r w:rsidR="00500D21" w:rsidRPr="00AD736D">
        <w:rPr>
          <w:bCs/>
          <w:iCs/>
          <w:szCs w:val="24"/>
        </w:rPr>
        <w:t>лечения</w:t>
      </w:r>
    </w:p>
    <w:tbl>
      <w:tblPr>
        <w:tblW w:w="9282" w:type="dxa"/>
        <w:tblInd w:w="2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1849"/>
        <w:gridCol w:w="7371"/>
        <w:gridCol w:w="62"/>
      </w:tblGrid>
      <w:tr w:rsidR="00500D21" w:rsidRPr="00ED0774" w14:paraId="5644711B" w14:textId="77777777" w:rsidTr="007A0EB3">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DC690A4" w14:textId="77777777" w:rsidR="00500D21" w:rsidRPr="00ED0774" w:rsidRDefault="00500D21" w:rsidP="00D2010A">
            <w:pPr>
              <w:jc w:val="center"/>
              <w:rPr>
                <w:b/>
              </w:rPr>
            </w:pPr>
            <w:r w:rsidRPr="00ED0774">
              <w:rPr>
                <w:b/>
              </w:rPr>
              <w:t>Программа</w:t>
            </w:r>
          </w:p>
        </w:tc>
        <w:tc>
          <w:tcPr>
            <w:tcW w:w="7433"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5A7ED39" w14:textId="77777777" w:rsidR="00500D21" w:rsidRPr="00ED0774" w:rsidRDefault="00500D21" w:rsidP="00D2010A">
            <w:pPr>
              <w:ind w:firstLine="567"/>
              <w:jc w:val="center"/>
              <w:rPr>
                <w:b/>
              </w:rPr>
            </w:pPr>
            <w:r w:rsidRPr="00ED0774">
              <w:rPr>
                <w:b/>
              </w:rPr>
              <w:t>Препарат</w:t>
            </w:r>
          </w:p>
        </w:tc>
      </w:tr>
      <w:tr w:rsidR="00500D21" w:rsidRPr="00ED0774" w14:paraId="67F67ABD" w14:textId="77777777" w:rsidTr="007A0EB3">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AB40B00" w14:textId="5B9F1A8E" w:rsidR="00500D21" w:rsidRPr="00ED0774" w:rsidRDefault="00500D21" w:rsidP="00D2010A">
            <w:pPr>
              <w:jc w:val="center"/>
            </w:pPr>
            <w:r w:rsidRPr="00ED0774">
              <w:t>5</w:t>
            </w:r>
            <w:r w:rsidR="00926681" w:rsidRPr="00ED0774">
              <w:t xml:space="preserve"> </w:t>
            </w:r>
            <w:r w:rsidRPr="00ED0774">
              <w:t>+</w:t>
            </w:r>
            <w:r w:rsidR="00926681" w:rsidRPr="00ED0774">
              <w:t xml:space="preserve"> </w:t>
            </w:r>
            <w:r w:rsidRPr="00ED0774">
              <w:t>6-МП</w:t>
            </w:r>
            <w:r w:rsidR="00C12872" w:rsidRPr="00ED0774">
              <w:t xml:space="preserve"> </w:t>
            </w:r>
          </w:p>
        </w:tc>
        <w:tc>
          <w:tcPr>
            <w:tcW w:w="7433"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816D1F3" w14:textId="16000BE1" w:rsidR="00500D21" w:rsidRPr="00ED0774" w:rsidRDefault="00694FEA" w:rsidP="00D2010A">
            <w:pPr>
              <w:ind w:firstLine="251"/>
            </w:pPr>
            <w:r w:rsidRPr="00ED0774">
              <w:t>#</w:t>
            </w:r>
            <w:r w:rsidR="00500D21" w:rsidRPr="00ED0774">
              <w:t>Цитарабин**</w:t>
            </w:r>
            <w:r w:rsidR="00926681" w:rsidRPr="00ED0774">
              <w:t xml:space="preserve"> </w:t>
            </w:r>
            <w:r w:rsidR="00500D21" w:rsidRPr="00ED0774">
              <w:t>100</w:t>
            </w:r>
            <w:r w:rsidR="00926681" w:rsidRPr="00ED0774">
              <w:t xml:space="preserve"> </w:t>
            </w:r>
            <w:r w:rsidR="00500D21" w:rsidRPr="00ED0774">
              <w:t>мг/м</w:t>
            </w:r>
            <w:r w:rsidR="00500D21" w:rsidRPr="00ED0774">
              <w:rPr>
                <w:vertAlign w:val="superscript"/>
              </w:rPr>
              <w:t>2</w:t>
            </w:r>
            <w:r w:rsidR="00926681" w:rsidRPr="00ED0774">
              <w:t xml:space="preserve"> </w:t>
            </w:r>
            <w:r w:rsidR="00500D21" w:rsidRPr="00ED0774">
              <w:t>в/в</w:t>
            </w:r>
            <w:r w:rsidR="00926681" w:rsidRPr="00ED0774">
              <w:t xml:space="preserve"> </w:t>
            </w:r>
            <w:r w:rsidR="00500D21" w:rsidRPr="00ED0774">
              <w:t>2</w:t>
            </w:r>
            <w:r w:rsidR="00926681" w:rsidRPr="00ED0774">
              <w:t xml:space="preserve"> </w:t>
            </w:r>
            <w:r w:rsidR="00500D21" w:rsidRPr="00ED0774">
              <w:t>раза</w:t>
            </w:r>
            <w:r w:rsidR="00926681" w:rsidRPr="00ED0774">
              <w:t xml:space="preserve"> </w:t>
            </w:r>
            <w:r w:rsidR="00500D21" w:rsidRPr="00ED0774">
              <w:t>в</w:t>
            </w:r>
            <w:r w:rsidR="00926681" w:rsidRPr="00ED0774">
              <w:t xml:space="preserve"> </w:t>
            </w:r>
            <w:r w:rsidR="00500D21" w:rsidRPr="00ED0774">
              <w:t>день</w:t>
            </w:r>
            <w:r w:rsidR="00926681" w:rsidRPr="00ED0774">
              <w:t xml:space="preserve"> </w:t>
            </w:r>
            <w:r w:rsidR="00500D21" w:rsidRPr="00ED0774">
              <w:t>в</w:t>
            </w:r>
            <w:r w:rsidR="00926681" w:rsidRPr="00ED0774">
              <w:t xml:space="preserve"> </w:t>
            </w:r>
            <w:r w:rsidR="00500D21" w:rsidRPr="00ED0774">
              <w:t>1</w:t>
            </w:r>
            <w:r w:rsidR="00E41799" w:rsidRPr="00ED0774">
              <w:t>–</w:t>
            </w:r>
            <w:r w:rsidR="00500D21" w:rsidRPr="00ED0774">
              <w:t>5-й</w:t>
            </w:r>
            <w:r w:rsidR="00926681" w:rsidRPr="00ED0774">
              <w:t xml:space="preserve"> </w:t>
            </w:r>
            <w:r w:rsidR="00500D21" w:rsidRPr="00ED0774">
              <w:t>дни</w:t>
            </w:r>
            <w:r w:rsidR="00926681" w:rsidRPr="00ED0774">
              <w:t xml:space="preserve"> </w:t>
            </w:r>
            <w:r w:rsidR="00500D21" w:rsidRPr="00ED0774">
              <w:t>или</w:t>
            </w:r>
            <w:r w:rsidR="00926681" w:rsidRPr="00ED0774">
              <w:t xml:space="preserve"> </w:t>
            </w:r>
            <w:r w:rsidR="00500D21" w:rsidRPr="00ED0774">
              <w:t>50</w:t>
            </w:r>
            <w:r w:rsidR="005A0CCA" w:rsidRPr="00ED0774">
              <w:t>-100</w:t>
            </w:r>
            <w:r w:rsidR="00926681" w:rsidRPr="00ED0774">
              <w:t xml:space="preserve"> </w:t>
            </w:r>
            <w:r w:rsidR="00500D21" w:rsidRPr="00ED0774">
              <w:t>мг/м</w:t>
            </w:r>
            <w:r w:rsidR="00500D21" w:rsidRPr="00ED0774">
              <w:rPr>
                <w:vertAlign w:val="superscript"/>
              </w:rPr>
              <w:t>2</w:t>
            </w:r>
            <w:r w:rsidR="00926681" w:rsidRPr="00ED0774">
              <w:t xml:space="preserve"> </w:t>
            </w:r>
            <w:r w:rsidR="003321F0" w:rsidRPr="00ED0774">
              <w:t>п/к</w:t>
            </w:r>
            <w:r w:rsidR="00926681" w:rsidRPr="00ED0774">
              <w:t xml:space="preserve"> </w:t>
            </w:r>
            <w:r w:rsidR="00500D21" w:rsidRPr="00ED0774">
              <w:t>2</w:t>
            </w:r>
            <w:r w:rsidR="00926681" w:rsidRPr="00ED0774">
              <w:t xml:space="preserve"> </w:t>
            </w:r>
            <w:r w:rsidR="00500D21" w:rsidRPr="00ED0774">
              <w:t>раза</w:t>
            </w:r>
            <w:r w:rsidR="00926681" w:rsidRPr="00ED0774">
              <w:t xml:space="preserve"> </w:t>
            </w:r>
            <w:r w:rsidR="00500D21" w:rsidRPr="00ED0774">
              <w:t>в</w:t>
            </w:r>
            <w:r w:rsidR="00926681" w:rsidRPr="00ED0774">
              <w:t xml:space="preserve"> </w:t>
            </w:r>
            <w:r w:rsidR="00500D21" w:rsidRPr="00ED0774">
              <w:t>день</w:t>
            </w:r>
            <w:r w:rsidR="00926681" w:rsidRPr="00ED0774">
              <w:t xml:space="preserve"> </w:t>
            </w:r>
            <w:r w:rsidR="00500D21" w:rsidRPr="00ED0774">
              <w:t>в</w:t>
            </w:r>
            <w:r w:rsidR="00926681" w:rsidRPr="00ED0774">
              <w:t xml:space="preserve"> </w:t>
            </w:r>
            <w:r w:rsidR="00500D21" w:rsidRPr="00ED0774">
              <w:t>1</w:t>
            </w:r>
            <w:r w:rsidR="00E41799" w:rsidRPr="00ED0774">
              <w:t>–</w:t>
            </w:r>
            <w:r w:rsidR="00500D21" w:rsidRPr="00ED0774">
              <w:t>5-й</w:t>
            </w:r>
            <w:r w:rsidR="00926681" w:rsidRPr="00ED0774">
              <w:t xml:space="preserve"> </w:t>
            </w:r>
            <w:r w:rsidR="00500D21" w:rsidRPr="00ED0774">
              <w:t>дни</w:t>
            </w:r>
          </w:p>
          <w:p w14:paraId="6E810DAC" w14:textId="77777777" w:rsidR="00500D21" w:rsidRPr="00ED0774" w:rsidRDefault="000F00BC" w:rsidP="00D2010A">
            <w:pPr>
              <w:ind w:firstLine="251"/>
              <w:rPr>
                <w:highlight w:val="yellow"/>
              </w:rPr>
            </w:pPr>
            <w:r w:rsidRPr="00ED0774">
              <w:t>#</w:t>
            </w:r>
            <w:r w:rsidR="00500D21" w:rsidRPr="00ED0774">
              <w:t>Меркаптопурин**</w:t>
            </w:r>
            <w:r w:rsidR="00926681" w:rsidRPr="00ED0774">
              <w:t xml:space="preserve"> </w:t>
            </w:r>
            <w:r w:rsidR="00500D21" w:rsidRPr="00ED0774">
              <w:t>60</w:t>
            </w:r>
            <w:r w:rsidR="00926681" w:rsidRPr="00ED0774">
              <w:t xml:space="preserve"> </w:t>
            </w:r>
            <w:r w:rsidR="00500D21" w:rsidRPr="00ED0774">
              <w:t>мг/м</w:t>
            </w:r>
            <w:r w:rsidR="00500D21" w:rsidRPr="00ED0774">
              <w:rPr>
                <w:vertAlign w:val="superscript"/>
              </w:rPr>
              <w:t>2</w:t>
            </w:r>
            <w:r w:rsidR="00926681" w:rsidRPr="00ED0774">
              <w:t xml:space="preserve"> </w:t>
            </w:r>
            <w:r w:rsidR="00500D21" w:rsidRPr="00ED0774">
              <w:t>в</w:t>
            </w:r>
            <w:r w:rsidR="00926681" w:rsidRPr="00ED0774">
              <w:t xml:space="preserve"> </w:t>
            </w:r>
            <w:r w:rsidR="00500D21" w:rsidRPr="00ED0774">
              <w:t>сутки</w:t>
            </w:r>
            <w:r w:rsidR="00926681" w:rsidRPr="00ED0774">
              <w:t xml:space="preserve"> </w:t>
            </w:r>
            <w:r w:rsidR="00500D21" w:rsidRPr="00ED0774">
              <w:t>в</w:t>
            </w:r>
            <w:r w:rsidR="00926681" w:rsidRPr="00ED0774">
              <w:t xml:space="preserve"> </w:t>
            </w:r>
            <w:r w:rsidR="00500D21" w:rsidRPr="00ED0774">
              <w:t>2</w:t>
            </w:r>
            <w:r w:rsidR="00926681" w:rsidRPr="00ED0774">
              <w:t xml:space="preserve"> </w:t>
            </w:r>
            <w:r w:rsidR="00500D21" w:rsidRPr="00ED0774">
              <w:t>приема</w:t>
            </w:r>
            <w:r w:rsidR="00926681" w:rsidRPr="00ED0774">
              <w:t xml:space="preserve"> </w:t>
            </w:r>
            <w:r w:rsidR="00500D21" w:rsidRPr="00ED0774">
              <w:t>внутрь</w:t>
            </w:r>
            <w:r w:rsidR="00926681" w:rsidRPr="00ED0774">
              <w:t xml:space="preserve"> </w:t>
            </w:r>
            <w:r w:rsidR="00500D21" w:rsidRPr="00ED0774">
              <w:t>в</w:t>
            </w:r>
            <w:r w:rsidR="00926681" w:rsidRPr="00ED0774">
              <w:t xml:space="preserve"> </w:t>
            </w:r>
            <w:r w:rsidR="00500D21" w:rsidRPr="00ED0774">
              <w:t>1</w:t>
            </w:r>
            <w:r w:rsidR="00E41799" w:rsidRPr="00ED0774">
              <w:t>–</w:t>
            </w:r>
            <w:r w:rsidR="00500D21" w:rsidRPr="00ED0774">
              <w:t>5-й</w:t>
            </w:r>
            <w:r w:rsidR="00926681" w:rsidRPr="00ED0774">
              <w:t xml:space="preserve"> </w:t>
            </w:r>
            <w:r w:rsidR="00500D21" w:rsidRPr="00ED0774">
              <w:t>дни</w:t>
            </w:r>
            <w:r w:rsidR="00926681" w:rsidRPr="00ED0774">
              <w:t xml:space="preserve">  </w:t>
            </w:r>
          </w:p>
        </w:tc>
      </w:tr>
      <w:tr w:rsidR="00500D21" w:rsidRPr="00ED0774" w14:paraId="49C7273C" w14:textId="77777777" w:rsidTr="007A0EB3">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5CF9D38" w14:textId="77777777" w:rsidR="00500D21" w:rsidRPr="00ED0774" w:rsidRDefault="00500D21" w:rsidP="00D2010A">
            <w:pPr>
              <w:jc w:val="center"/>
            </w:pPr>
            <w:r w:rsidRPr="00ED0774">
              <w:t>5</w:t>
            </w:r>
            <w:r w:rsidR="00926681" w:rsidRPr="00ED0774">
              <w:t xml:space="preserve"> </w:t>
            </w:r>
            <w:r w:rsidRPr="00ED0774">
              <w:t>+</w:t>
            </w:r>
            <w:r w:rsidR="00926681" w:rsidRPr="00ED0774">
              <w:t xml:space="preserve"> </w:t>
            </w:r>
            <w:r w:rsidRPr="00ED0774">
              <w:t>ЦФ</w:t>
            </w:r>
            <w:r w:rsidR="00926681" w:rsidRPr="00ED0774">
              <w:t xml:space="preserve"> </w:t>
            </w:r>
            <w:r w:rsidRPr="00ED0774">
              <w:rPr>
                <w:shd w:val="clear" w:color="auto" w:fill="FFFFFF"/>
              </w:rPr>
              <w:t>(1)</w:t>
            </w:r>
          </w:p>
        </w:tc>
        <w:tc>
          <w:tcPr>
            <w:tcW w:w="7433"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8CF5126" w14:textId="77777777" w:rsidR="00500D21" w:rsidRPr="00ED0774" w:rsidRDefault="00F06B6A" w:rsidP="00D2010A">
            <w:pPr>
              <w:ind w:firstLine="251"/>
            </w:pPr>
            <w:r w:rsidRPr="00ED0774">
              <w:t>#</w:t>
            </w:r>
            <w:r w:rsidR="00500D21" w:rsidRPr="00ED0774">
              <w:t>Цитарабин**</w:t>
            </w:r>
            <w:r w:rsidR="00926681" w:rsidRPr="00ED0774">
              <w:t xml:space="preserve"> </w:t>
            </w:r>
            <w:r w:rsidR="00500D21" w:rsidRPr="00ED0774">
              <w:t>100</w:t>
            </w:r>
            <w:r w:rsidR="00926681" w:rsidRPr="00ED0774">
              <w:t xml:space="preserve"> </w:t>
            </w:r>
            <w:r w:rsidR="00500D21" w:rsidRPr="00ED0774">
              <w:t>мг/м</w:t>
            </w:r>
            <w:r w:rsidR="00500D21" w:rsidRPr="00ED0774">
              <w:rPr>
                <w:vertAlign w:val="superscript"/>
              </w:rPr>
              <w:t>2</w:t>
            </w:r>
            <w:r w:rsidR="00926681" w:rsidRPr="00ED0774">
              <w:t xml:space="preserve"> </w:t>
            </w:r>
            <w:r w:rsidR="00500D21" w:rsidRPr="00ED0774">
              <w:t>в/в</w:t>
            </w:r>
            <w:r w:rsidR="00926681" w:rsidRPr="00ED0774">
              <w:t xml:space="preserve"> </w:t>
            </w:r>
            <w:r w:rsidR="00500D21" w:rsidRPr="00ED0774">
              <w:t>2</w:t>
            </w:r>
            <w:r w:rsidR="00926681" w:rsidRPr="00ED0774">
              <w:t xml:space="preserve"> </w:t>
            </w:r>
            <w:r w:rsidR="00500D21" w:rsidRPr="00ED0774">
              <w:t>раза</w:t>
            </w:r>
            <w:r w:rsidR="00926681" w:rsidRPr="00ED0774">
              <w:t xml:space="preserve"> </w:t>
            </w:r>
            <w:r w:rsidR="00500D21" w:rsidRPr="00ED0774">
              <w:t>в</w:t>
            </w:r>
            <w:r w:rsidR="00926681" w:rsidRPr="00ED0774">
              <w:t xml:space="preserve"> </w:t>
            </w:r>
            <w:r w:rsidR="00500D21" w:rsidRPr="00ED0774">
              <w:t>день</w:t>
            </w:r>
            <w:r w:rsidR="00926681" w:rsidRPr="00ED0774">
              <w:t xml:space="preserve"> </w:t>
            </w:r>
            <w:r w:rsidR="00500D21" w:rsidRPr="00ED0774">
              <w:t>в</w:t>
            </w:r>
            <w:r w:rsidR="00926681" w:rsidRPr="00ED0774">
              <w:t xml:space="preserve"> </w:t>
            </w:r>
            <w:r w:rsidR="00500D21" w:rsidRPr="00ED0774">
              <w:t>1</w:t>
            </w:r>
            <w:r w:rsidR="00E41799" w:rsidRPr="00ED0774">
              <w:t>–</w:t>
            </w:r>
            <w:r w:rsidR="00500D21" w:rsidRPr="00ED0774">
              <w:t>5-й</w:t>
            </w:r>
            <w:r w:rsidR="00926681" w:rsidRPr="00ED0774">
              <w:t xml:space="preserve"> </w:t>
            </w:r>
            <w:r w:rsidR="00500D21" w:rsidRPr="00ED0774">
              <w:t>дни</w:t>
            </w:r>
            <w:r w:rsidR="00926681" w:rsidRPr="00ED0774">
              <w:t xml:space="preserve"> </w:t>
            </w:r>
            <w:r w:rsidR="00500D21" w:rsidRPr="00ED0774">
              <w:t>или</w:t>
            </w:r>
            <w:r w:rsidR="00926681" w:rsidRPr="00ED0774">
              <w:t xml:space="preserve"> </w:t>
            </w:r>
            <w:r w:rsidR="00500D21" w:rsidRPr="00ED0774">
              <w:t>100</w:t>
            </w:r>
            <w:r w:rsidR="00926681" w:rsidRPr="00ED0774">
              <w:t xml:space="preserve"> </w:t>
            </w:r>
            <w:r w:rsidR="00500D21" w:rsidRPr="00ED0774">
              <w:t>мг/м</w:t>
            </w:r>
            <w:r w:rsidR="00500D21" w:rsidRPr="00ED0774">
              <w:rPr>
                <w:vertAlign w:val="superscript"/>
              </w:rPr>
              <w:t>2</w:t>
            </w:r>
            <w:r w:rsidR="00926681" w:rsidRPr="00ED0774">
              <w:t xml:space="preserve"> </w:t>
            </w:r>
            <w:r w:rsidR="003321F0" w:rsidRPr="00ED0774">
              <w:t>п/к</w:t>
            </w:r>
            <w:r w:rsidR="00926681" w:rsidRPr="00ED0774">
              <w:t xml:space="preserve"> </w:t>
            </w:r>
            <w:r w:rsidR="00500D21" w:rsidRPr="00ED0774">
              <w:t>2</w:t>
            </w:r>
            <w:r w:rsidR="00926681" w:rsidRPr="00ED0774">
              <w:t xml:space="preserve"> </w:t>
            </w:r>
            <w:r w:rsidR="00500D21" w:rsidRPr="00ED0774">
              <w:t>раза</w:t>
            </w:r>
            <w:r w:rsidR="00926681" w:rsidRPr="00ED0774">
              <w:t xml:space="preserve"> </w:t>
            </w:r>
            <w:r w:rsidR="00500D21" w:rsidRPr="00ED0774">
              <w:t>в</w:t>
            </w:r>
            <w:r w:rsidR="00926681" w:rsidRPr="00ED0774">
              <w:t xml:space="preserve"> </w:t>
            </w:r>
            <w:r w:rsidR="00500D21" w:rsidRPr="00ED0774">
              <w:t>день</w:t>
            </w:r>
            <w:r w:rsidR="00926681" w:rsidRPr="00ED0774">
              <w:t xml:space="preserve"> </w:t>
            </w:r>
            <w:r w:rsidR="00500D21" w:rsidRPr="00ED0774">
              <w:t>в</w:t>
            </w:r>
            <w:r w:rsidR="00926681" w:rsidRPr="00ED0774">
              <w:t xml:space="preserve"> </w:t>
            </w:r>
            <w:r w:rsidR="00500D21" w:rsidRPr="00ED0774">
              <w:t>1</w:t>
            </w:r>
            <w:r w:rsidR="00E41799" w:rsidRPr="00ED0774">
              <w:t>–</w:t>
            </w:r>
            <w:r w:rsidR="00500D21" w:rsidRPr="00ED0774">
              <w:t>5-й</w:t>
            </w:r>
            <w:r w:rsidR="00926681" w:rsidRPr="00ED0774">
              <w:t xml:space="preserve"> </w:t>
            </w:r>
            <w:r w:rsidR="00500D21" w:rsidRPr="00ED0774">
              <w:t>дни</w:t>
            </w:r>
          </w:p>
          <w:p w14:paraId="0468F68D" w14:textId="77777777" w:rsidR="00500D21" w:rsidRPr="00ED0774" w:rsidRDefault="008F2560" w:rsidP="00D2010A">
            <w:pPr>
              <w:ind w:firstLine="251"/>
              <w:rPr>
                <w:highlight w:val="yellow"/>
              </w:rPr>
            </w:pPr>
            <w:r w:rsidRPr="00ED0774">
              <w:t>#</w:t>
            </w:r>
            <w:r w:rsidR="00500D21" w:rsidRPr="00ED0774">
              <w:t>Циклофосфамид**</w:t>
            </w:r>
            <w:r w:rsidR="00926681" w:rsidRPr="00ED0774">
              <w:t xml:space="preserve"> </w:t>
            </w:r>
            <w:r w:rsidR="00500D21" w:rsidRPr="00ED0774">
              <w:t>1000</w:t>
            </w:r>
            <w:r w:rsidR="00926681" w:rsidRPr="00ED0774">
              <w:t xml:space="preserve"> </w:t>
            </w:r>
            <w:r w:rsidR="00500D21" w:rsidRPr="00ED0774">
              <w:t>мг/м</w:t>
            </w:r>
            <w:r w:rsidR="00500D21" w:rsidRPr="00ED0774">
              <w:rPr>
                <w:vertAlign w:val="superscript"/>
              </w:rPr>
              <w:t>2</w:t>
            </w:r>
            <w:r w:rsidR="00926681" w:rsidRPr="00ED0774">
              <w:t xml:space="preserve"> </w:t>
            </w:r>
            <w:r w:rsidR="00500D21" w:rsidRPr="00ED0774">
              <w:t>в</w:t>
            </w:r>
            <w:r w:rsidR="00926681" w:rsidRPr="00ED0774">
              <w:t xml:space="preserve"> </w:t>
            </w:r>
            <w:r w:rsidR="00500D21" w:rsidRPr="00ED0774">
              <w:t>3-й</w:t>
            </w:r>
            <w:r w:rsidR="00926681" w:rsidRPr="00ED0774">
              <w:t xml:space="preserve"> </w:t>
            </w:r>
            <w:r w:rsidR="00500D21" w:rsidRPr="00ED0774">
              <w:t>день</w:t>
            </w:r>
          </w:p>
        </w:tc>
      </w:tr>
      <w:tr w:rsidR="00500D21" w:rsidRPr="00ED0774" w14:paraId="031A0062" w14:textId="77777777" w:rsidTr="007A0EB3">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839027C" w14:textId="77777777" w:rsidR="00500D21" w:rsidRPr="00ED0774" w:rsidRDefault="00500D21" w:rsidP="00D2010A">
            <w:pPr>
              <w:jc w:val="center"/>
            </w:pPr>
            <w:r w:rsidRPr="00ED0774">
              <w:t>5</w:t>
            </w:r>
            <w:r w:rsidR="00926681" w:rsidRPr="00ED0774">
              <w:t xml:space="preserve"> </w:t>
            </w:r>
            <w:r w:rsidRPr="00ED0774">
              <w:t>+</w:t>
            </w:r>
            <w:r w:rsidR="00926681" w:rsidRPr="00ED0774">
              <w:t xml:space="preserve"> </w:t>
            </w:r>
            <w:r w:rsidRPr="00ED0774">
              <w:t>ЦФ</w:t>
            </w:r>
            <w:r w:rsidR="00926681" w:rsidRPr="00ED0774">
              <w:t xml:space="preserve"> </w:t>
            </w:r>
            <w:r w:rsidRPr="00ED0774">
              <w:rPr>
                <w:shd w:val="clear" w:color="auto" w:fill="FFFFFF"/>
              </w:rPr>
              <w:t>(2)</w:t>
            </w:r>
          </w:p>
        </w:tc>
        <w:tc>
          <w:tcPr>
            <w:tcW w:w="7433"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E213925" w14:textId="77777777" w:rsidR="00500D21" w:rsidRPr="00ED0774" w:rsidRDefault="00F06B6A" w:rsidP="00D2010A">
            <w:pPr>
              <w:ind w:firstLine="251"/>
            </w:pPr>
            <w:r w:rsidRPr="00ED0774">
              <w:t>#</w:t>
            </w:r>
            <w:r w:rsidR="00500D21" w:rsidRPr="00ED0774">
              <w:t>Цитарабин**</w:t>
            </w:r>
            <w:r w:rsidR="00926681" w:rsidRPr="00ED0774">
              <w:t xml:space="preserve"> </w:t>
            </w:r>
            <w:r w:rsidR="00500D21" w:rsidRPr="00ED0774">
              <w:t>100</w:t>
            </w:r>
            <w:r w:rsidR="00926681" w:rsidRPr="00ED0774">
              <w:t xml:space="preserve"> </w:t>
            </w:r>
            <w:r w:rsidR="00500D21" w:rsidRPr="00ED0774">
              <w:t>мг/м</w:t>
            </w:r>
            <w:r w:rsidR="00500D21" w:rsidRPr="00ED0774">
              <w:rPr>
                <w:vertAlign w:val="superscript"/>
              </w:rPr>
              <w:t>2</w:t>
            </w:r>
            <w:r w:rsidR="00926681" w:rsidRPr="00ED0774">
              <w:t xml:space="preserve"> </w:t>
            </w:r>
            <w:r w:rsidR="00500D21" w:rsidRPr="00ED0774">
              <w:t>в/в</w:t>
            </w:r>
            <w:r w:rsidR="00926681" w:rsidRPr="00ED0774">
              <w:t xml:space="preserve"> </w:t>
            </w:r>
            <w:r w:rsidR="00500D21" w:rsidRPr="00ED0774">
              <w:t>2</w:t>
            </w:r>
            <w:r w:rsidR="00926681" w:rsidRPr="00ED0774">
              <w:t xml:space="preserve"> </w:t>
            </w:r>
            <w:r w:rsidR="00500D21" w:rsidRPr="00ED0774">
              <w:t>раза</w:t>
            </w:r>
            <w:r w:rsidR="00926681" w:rsidRPr="00ED0774">
              <w:t xml:space="preserve"> </w:t>
            </w:r>
            <w:r w:rsidR="00500D21" w:rsidRPr="00ED0774">
              <w:t>в</w:t>
            </w:r>
            <w:r w:rsidR="00926681" w:rsidRPr="00ED0774">
              <w:t xml:space="preserve"> </w:t>
            </w:r>
            <w:r w:rsidR="00500D21" w:rsidRPr="00ED0774">
              <w:t>день</w:t>
            </w:r>
            <w:r w:rsidR="00926681" w:rsidRPr="00ED0774">
              <w:t xml:space="preserve"> </w:t>
            </w:r>
            <w:r w:rsidR="00500D21" w:rsidRPr="00ED0774">
              <w:t>в</w:t>
            </w:r>
            <w:r w:rsidR="00926681" w:rsidRPr="00ED0774">
              <w:t xml:space="preserve"> </w:t>
            </w:r>
            <w:r w:rsidR="00500D21" w:rsidRPr="00ED0774">
              <w:t>1</w:t>
            </w:r>
            <w:r w:rsidR="00E41799" w:rsidRPr="00ED0774">
              <w:t>–</w:t>
            </w:r>
            <w:r w:rsidR="00500D21" w:rsidRPr="00ED0774">
              <w:t>5-й</w:t>
            </w:r>
            <w:r w:rsidR="00926681" w:rsidRPr="00ED0774">
              <w:t xml:space="preserve"> </w:t>
            </w:r>
            <w:r w:rsidR="00500D21" w:rsidRPr="00ED0774">
              <w:t>дни</w:t>
            </w:r>
            <w:r w:rsidR="00926681" w:rsidRPr="00ED0774">
              <w:t xml:space="preserve"> </w:t>
            </w:r>
            <w:r w:rsidR="00500D21" w:rsidRPr="00ED0774">
              <w:t>или</w:t>
            </w:r>
            <w:r w:rsidR="00926681" w:rsidRPr="00ED0774">
              <w:t xml:space="preserve"> </w:t>
            </w:r>
            <w:r w:rsidR="00500D21" w:rsidRPr="00ED0774">
              <w:t>50</w:t>
            </w:r>
            <w:r w:rsidR="00926681" w:rsidRPr="00ED0774">
              <w:t xml:space="preserve"> </w:t>
            </w:r>
            <w:r w:rsidR="00500D21" w:rsidRPr="00ED0774">
              <w:t>мг/м</w:t>
            </w:r>
            <w:r w:rsidR="00500D21" w:rsidRPr="00ED0774">
              <w:rPr>
                <w:vertAlign w:val="superscript"/>
              </w:rPr>
              <w:t>2</w:t>
            </w:r>
            <w:r w:rsidR="00926681" w:rsidRPr="00ED0774">
              <w:t xml:space="preserve"> </w:t>
            </w:r>
            <w:r w:rsidR="003321F0" w:rsidRPr="00ED0774">
              <w:t>п/к</w:t>
            </w:r>
            <w:r w:rsidR="00926681" w:rsidRPr="00ED0774">
              <w:t xml:space="preserve"> </w:t>
            </w:r>
            <w:r w:rsidR="00500D21" w:rsidRPr="00ED0774">
              <w:t>2</w:t>
            </w:r>
            <w:r w:rsidR="00926681" w:rsidRPr="00ED0774">
              <w:t xml:space="preserve"> </w:t>
            </w:r>
            <w:r w:rsidR="00500D21" w:rsidRPr="00ED0774">
              <w:t>раза</w:t>
            </w:r>
            <w:r w:rsidR="00926681" w:rsidRPr="00ED0774">
              <w:t xml:space="preserve"> </w:t>
            </w:r>
            <w:r w:rsidR="00500D21" w:rsidRPr="00ED0774">
              <w:t>в</w:t>
            </w:r>
            <w:r w:rsidR="00926681" w:rsidRPr="00ED0774">
              <w:t xml:space="preserve"> </w:t>
            </w:r>
            <w:r w:rsidR="00500D21" w:rsidRPr="00ED0774">
              <w:t>день</w:t>
            </w:r>
            <w:r w:rsidR="00926681" w:rsidRPr="00ED0774">
              <w:t xml:space="preserve"> </w:t>
            </w:r>
            <w:r w:rsidR="00500D21" w:rsidRPr="00ED0774">
              <w:t>в</w:t>
            </w:r>
            <w:r w:rsidR="00926681" w:rsidRPr="00ED0774">
              <w:t xml:space="preserve"> </w:t>
            </w:r>
            <w:r w:rsidR="00500D21" w:rsidRPr="00ED0774">
              <w:t>1</w:t>
            </w:r>
            <w:r w:rsidR="00E41799" w:rsidRPr="00ED0774">
              <w:t>–</w:t>
            </w:r>
            <w:r w:rsidR="00500D21" w:rsidRPr="00ED0774">
              <w:t>5-й</w:t>
            </w:r>
            <w:r w:rsidR="00926681" w:rsidRPr="00ED0774">
              <w:t xml:space="preserve"> </w:t>
            </w:r>
            <w:r w:rsidR="00500D21" w:rsidRPr="00ED0774">
              <w:t>дни</w:t>
            </w:r>
          </w:p>
          <w:p w14:paraId="1B9A2213" w14:textId="77777777" w:rsidR="00500D21" w:rsidRPr="00ED0774" w:rsidRDefault="008F2560" w:rsidP="00D2010A">
            <w:pPr>
              <w:ind w:firstLine="251"/>
              <w:rPr>
                <w:highlight w:val="yellow"/>
              </w:rPr>
            </w:pPr>
            <w:r w:rsidRPr="00ED0774">
              <w:t>#</w:t>
            </w:r>
            <w:r w:rsidR="00500D21" w:rsidRPr="00ED0774">
              <w:t>Циклофосфамид**</w:t>
            </w:r>
            <w:r w:rsidR="00926681" w:rsidRPr="00ED0774">
              <w:t xml:space="preserve"> </w:t>
            </w:r>
            <w:r w:rsidR="00500D21" w:rsidRPr="00ED0774">
              <w:t>650</w:t>
            </w:r>
            <w:r w:rsidR="00926681" w:rsidRPr="00ED0774">
              <w:t xml:space="preserve"> </w:t>
            </w:r>
            <w:r w:rsidR="00500D21" w:rsidRPr="00ED0774">
              <w:t>мг/м</w:t>
            </w:r>
            <w:r w:rsidR="00500D21" w:rsidRPr="00ED0774">
              <w:rPr>
                <w:vertAlign w:val="superscript"/>
              </w:rPr>
              <w:t>2</w:t>
            </w:r>
            <w:r w:rsidR="00926681" w:rsidRPr="00ED0774">
              <w:t xml:space="preserve"> </w:t>
            </w:r>
            <w:r w:rsidR="00500D21" w:rsidRPr="00ED0774">
              <w:t>в</w:t>
            </w:r>
            <w:r w:rsidR="00926681" w:rsidRPr="00ED0774">
              <w:t xml:space="preserve"> </w:t>
            </w:r>
            <w:r w:rsidR="00500D21" w:rsidRPr="00ED0774">
              <w:t>1-й</w:t>
            </w:r>
            <w:r w:rsidR="00926681" w:rsidRPr="00ED0774">
              <w:t xml:space="preserve"> </w:t>
            </w:r>
            <w:r w:rsidR="00500D21" w:rsidRPr="00ED0774">
              <w:t>день</w:t>
            </w:r>
          </w:p>
        </w:tc>
      </w:tr>
      <w:tr w:rsidR="00500D21" w:rsidRPr="00ED0774" w14:paraId="6AFD378D" w14:textId="77777777" w:rsidTr="007A0EB3">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598125C6" w14:textId="4DB4C364" w:rsidR="00500D21" w:rsidRPr="00ED0774" w:rsidRDefault="00500D21" w:rsidP="00D2010A">
            <w:pPr>
              <w:jc w:val="center"/>
            </w:pPr>
            <w:r w:rsidRPr="00ED0774">
              <w:t>6-МР</w:t>
            </w:r>
            <w:r w:rsidR="00926681" w:rsidRPr="00ED0774">
              <w:t xml:space="preserve"> </w:t>
            </w:r>
            <w:r w:rsidRPr="00ED0774">
              <w:t>+</w:t>
            </w:r>
            <w:r w:rsidR="00926681" w:rsidRPr="00ED0774">
              <w:t xml:space="preserve"> </w:t>
            </w:r>
            <w:r w:rsidRPr="00ED0774">
              <w:t>МТХ</w:t>
            </w:r>
            <w:r w:rsidR="00C12872" w:rsidRPr="00ED0774">
              <w:t xml:space="preserve"> </w:t>
            </w:r>
            <w:r w:rsidR="00C12872" w:rsidRPr="00ED0774">
              <w:rPr>
                <w:lang w:val="en-US"/>
              </w:rPr>
              <w:fldChar w:fldCharType="begin" w:fldLock="1"/>
            </w:r>
            <w:r w:rsidR="00122C3C">
              <w:rPr>
                <w:lang w:val="en-US"/>
              </w:rPr>
              <w:instrText>ADDIN</w:instrText>
            </w:r>
            <w:r w:rsidR="00122C3C" w:rsidRPr="009639EB">
              <w:instrText xml:space="preserve"> </w:instrText>
            </w:r>
            <w:r w:rsidR="00122C3C">
              <w:rPr>
                <w:lang w:val="en-US"/>
              </w:rPr>
              <w:instrText>CSL</w:instrText>
            </w:r>
            <w:r w:rsidR="00122C3C" w:rsidRPr="009639EB">
              <w:instrText>_</w:instrText>
            </w:r>
            <w:r w:rsidR="00122C3C">
              <w:rPr>
                <w:lang w:val="en-US"/>
              </w:rPr>
              <w:instrText>CITATION</w:instrText>
            </w:r>
            <w:r w:rsidR="00122C3C" w:rsidRPr="009639EB">
              <w:instrText xml:space="preserve"> {"</w:instrText>
            </w:r>
            <w:r w:rsidR="00122C3C">
              <w:rPr>
                <w:lang w:val="en-US"/>
              </w:rPr>
              <w:instrText>citationItems</w:instrText>
            </w:r>
            <w:r w:rsidR="00122C3C" w:rsidRPr="009639EB">
              <w:instrText>":[{"</w:instrText>
            </w:r>
            <w:r w:rsidR="00122C3C">
              <w:rPr>
                <w:lang w:val="en-US"/>
              </w:rPr>
              <w:instrText>id</w:instrText>
            </w:r>
            <w:r w:rsidR="00122C3C" w:rsidRPr="009639EB">
              <w:instrText>":"</w:instrText>
            </w:r>
            <w:r w:rsidR="00122C3C">
              <w:rPr>
                <w:lang w:val="en-US"/>
              </w:rPr>
              <w:instrText>ITEM</w:instrText>
            </w:r>
            <w:r w:rsidR="00122C3C" w:rsidRPr="009639EB">
              <w:instrText>-1","</w:instrText>
            </w:r>
            <w:r w:rsidR="00122C3C">
              <w:rPr>
                <w:lang w:val="en-US"/>
              </w:rPr>
              <w:instrText>itemData</w:instrText>
            </w:r>
            <w:r w:rsidR="00122C3C" w:rsidRPr="009639EB">
              <w:instrText>":{"</w:instrText>
            </w:r>
            <w:r w:rsidR="00122C3C">
              <w:rPr>
                <w:lang w:val="en-US"/>
              </w:rPr>
              <w:instrText>DOI</w:instrText>
            </w:r>
            <w:r w:rsidR="00122C3C" w:rsidRPr="009639EB">
              <w:instrText>":"10.3346/</w:instrText>
            </w:r>
            <w:r w:rsidR="00122C3C">
              <w:rPr>
                <w:lang w:val="en-US"/>
              </w:rPr>
              <w:instrText>jkms</w:instrText>
            </w:r>
            <w:r w:rsidR="00122C3C" w:rsidRPr="009639EB">
              <w:instrText>.2015.30.10.1416","</w:instrText>
            </w:r>
            <w:r w:rsidR="00122C3C">
              <w:rPr>
                <w:lang w:val="en-US"/>
              </w:rPr>
              <w:instrText>ISSN</w:instrText>
            </w:r>
            <w:r w:rsidR="00122C3C" w:rsidRPr="009639EB">
              <w:instrText>":"15986357","</w:instrText>
            </w:r>
            <w:r w:rsidR="00122C3C">
              <w:rPr>
                <w:lang w:val="en-US"/>
              </w:rPr>
              <w:instrText>abstract</w:instrText>
            </w:r>
            <w:r w:rsidR="00122C3C" w:rsidRPr="009639EB">
              <w:instrText>":"</w:instrText>
            </w:r>
            <w:r w:rsidR="00122C3C">
              <w:rPr>
                <w:lang w:val="en-US"/>
              </w:rPr>
              <w:instrText>For</w:instrText>
            </w:r>
            <w:r w:rsidR="00122C3C" w:rsidRPr="009639EB">
              <w:instrText xml:space="preserve"> </w:instrText>
            </w:r>
            <w:r w:rsidR="00122C3C">
              <w:rPr>
                <w:lang w:val="en-US"/>
              </w:rPr>
              <w:instrText>decades</w:instrText>
            </w:r>
            <w:r w:rsidR="00122C3C" w:rsidRPr="009639EB">
              <w:instrText xml:space="preserve">, </w:instrText>
            </w:r>
            <w:r w:rsidR="00122C3C">
              <w:rPr>
                <w:lang w:val="en-US"/>
              </w:rPr>
              <w:instrText>maintenance</w:instrText>
            </w:r>
            <w:r w:rsidR="00122C3C" w:rsidRPr="009639EB">
              <w:instrText xml:space="preserve"> </w:instrText>
            </w:r>
            <w:r w:rsidR="00122C3C">
              <w:rPr>
                <w:lang w:val="en-US"/>
              </w:rPr>
              <w:instrText>chemotherapy</w:instrText>
            </w:r>
            <w:r w:rsidR="00122C3C" w:rsidRPr="009639EB">
              <w:instrText xml:space="preserve"> </w:instrText>
            </w:r>
            <w:r w:rsidR="00122C3C">
              <w:rPr>
                <w:lang w:val="en-US"/>
              </w:rPr>
              <w:instrText>has</w:instrText>
            </w:r>
            <w:r w:rsidR="00122C3C" w:rsidRPr="009639EB">
              <w:instrText xml:space="preserve"> </w:instrText>
            </w:r>
            <w:r w:rsidR="00122C3C">
              <w:rPr>
                <w:lang w:val="en-US"/>
              </w:rPr>
              <w:instrText>failed</w:instrText>
            </w:r>
            <w:r w:rsidR="00122C3C" w:rsidRPr="009639EB">
              <w:instrText xml:space="preserve"> </w:instrText>
            </w:r>
            <w:r w:rsidR="00122C3C">
              <w:rPr>
                <w:lang w:val="en-US"/>
              </w:rPr>
              <w:instrText>to</w:instrText>
            </w:r>
            <w:r w:rsidR="00122C3C" w:rsidRPr="009639EB">
              <w:instrText xml:space="preserve"> </w:instrText>
            </w:r>
            <w:r w:rsidR="00122C3C">
              <w:rPr>
                <w:lang w:val="en-US"/>
              </w:rPr>
              <w:instrText>improve</w:instrText>
            </w:r>
            <w:r w:rsidR="00122C3C" w:rsidRPr="009639EB">
              <w:instrText xml:space="preserve"> </w:instrText>
            </w:r>
            <w:r w:rsidR="00122C3C">
              <w:rPr>
                <w:lang w:val="en-US"/>
              </w:rPr>
              <w:instrText>the</w:instrText>
            </w:r>
            <w:r w:rsidR="00122C3C" w:rsidRPr="009639EB">
              <w:instrText xml:space="preserve"> </w:instrText>
            </w:r>
            <w:r w:rsidR="00122C3C">
              <w:rPr>
                <w:lang w:val="en-US"/>
              </w:rPr>
              <w:instrText>cure</w:instrText>
            </w:r>
            <w:r w:rsidR="00122C3C" w:rsidRPr="009639EB">
              <w:instrText xml:space="preserve"> </w:instrText>
            </w:r>
            <w:r w:rsidR="00122C3C">
              <w:rPr>
                <w:lang w:val="en-US"/>
              </w:rPr>
              <w:instrText>rate</w:instrText>
            </w:r>
            <w:r w:rsidR="00122C3C" w:rsidRPr="009639EB">
              <w:instrText xml:space="preserve"> </w:instrText>
            </w:r>
            <w:r w:rsidR="00122C3C">
              <w:rPr>
                <w:lang w:val="en-US"/>
              </w:rPr>
              <w:instrText>or</w:instrText>
            </w:r>
            <w:r w:rsidR="00122C3C" w:rsidRPr="009639EB">
              <w:instrText xml:space="preserve"> </w:instrText>
            </w:r>
            <w:r w:rsidR="00122C3C">
              <w:rPr>
                <w:lang w:val="en-US"/>
              </w:rPr>
              <w:instrText>prolong</w:instrText>
            </w:r>
            <w:r w:rsidR="00122C3C" w:rsidRPr="009639EB">
              <w:instrText xml:space="preserve"> </w:instrText>
            </w:r>
            <w:r w:rsidR="00122C3C">
              <w:rPr>
                <w:lang w:val="en-US"/>
              </w:rPr>
              <w:instrText>the</w:instrText>
            </w:r>
            <w:r w:rsidR="00122C3C" w:rsidRPr="009639EB">
              <w:instrText xml:space="preserve"> </w:instrText>
            </w:r>
            <w:r w:rsidR="00122C3C">
              <w:rPr>
                <w:lang w:val="en-US"/>
              </w:rPr>
              <w:instrText>survival</w:instrText>
            </w:r>
            <w:r w:rsidR="00122C3C" w:rsidRPr="009639EB">
              <w:instrText xml:space="preserve"> </w:instrText>
            </w:r>
            <w:r w:rsidR="00122C3C">
              <w:rPr>
                <w:lang w:val="en-US"/>
              </w:rPr>
              <w:instrText>of</w:instrText>
            </w:r>
            <w:r w:rsidR="00122C3C" w:rsidRPr="009639EB">
              <w:instrText xml:space="preserve"> </w:instrText>
            </w:r>
            <w:r w:rsidR="00122C3C">
              <w:rPr>
                <w:lang w:val="en-US"/>
              </w:rPr>
              <w:instrText>patients</w:instrText>
            </w:r>
            <w:r w:rsidR="00122C3C" w:rsidRPr="009639EB">
              <w:instrText xml:space="preserve"> </w:instrText>
            </w:r>
            <w:r w:rsidR="00122C3C">
              <w:rPr>
                <w:lang w:val="en-US"/>
              </w:rPr>
              <w:instrText>with</w:instrText>
            </w:r>
            <w:r w:rsidR="00122C3C" w:rsidRPr="009639EB">
              <w:instrText xml:space="preserve"> </w:instrText>
            </w:r>
            <w:r w:rsidR="00122C3C">
              <w:rPr>
                <w:lang w:val="en-US"/>
              </w:rPr>
              <w:instrText>acute</w:instrText>
            </w:r>
            <w:r w:rsidR="00122C3C" w:rsidRPr="009639EB">
              <w:instrText xml:space="preserve"> </w:instrText>
            </w:r>
            <w:r w:rsidR="00122C3C">
              <w:rPr>
                <w:lang w:val="en-US"/>
              </w:rPr>
              <w:instrText>myeloid</w:instrText>
            </w:r>
            <w:r w:rsidR="00122C3C" w:rsidRPr="009639EB">
              <w:instrText xml:space="preserve"> </w:instrText>
            </w:r>
            <w:r w:rsidR="00122C3C">
              <w:rPr>
                <w:lang w:val="en-US"/>
              </w:rPr>
              <w:instrText>leukemia</w:instrText>
            </w:r>
            <w:r w:rsidR="00122C3C" w:rsidRPr="009639EB">
              <w:instrText xml:space="preserve"> (</w:instrText>
            </w:r>
            <w:r w:rsidR="00122C3C">
              <w:rPr>
                <w:lang w:val="en-US"/>
              </w:rPr>
              <w:instrText>AML</w:instrText>
            </w:r>
            <w:r w:rsidR="00122C3C" w:rsidRPr="009639EB">
              <w:instrText xml:space="preserve">), </w:instrText>
            </w:r>
            <w:r w:rsidR="00122C3C">
              <w:rPr>
                <w:lang w:val="en-US"/>
              </w:rPr>
              <w:instrText>other</w:instrText>
            </w:r>
            <w:r w:rsidR="00122C3C" w:rsidRPr="009639EB">
              <w:instrText xml:space="preserve"> </w:instrText>
            </w:r>
            <w:r w:rsidR="00122C3C">
              <w:rPr>
                <w:lang w:val="en-US"/>
              </w:rPr>
              <w:instrText>than</w:instrText>
            </w:r>
            <w:r w:rsidR="00122C3C" w:rsidRPr="009639EB">
              <w:instrText xml:space="preserve"> </w:instrText>
            </w:r>
            <w:r w:rsidR="00122C3C">
              <w:rPr>
                <w:lang w:val="en-US"/>
              </w:rPr>
              <w:instrText>those</w:instrText>
            </w:r>
            <w:r w:rsidR="00122C3C" w:rsidRPr="009639EB">
              <w:instrText xml:space="preserve"> </w:instrText>
            </w:r>
            <w:r w:rsidR="00122C3C">
              <w:rPr>
                <w:lang w:val="en-US"/>
              </w:rPr>
              <w:instrText>with</w:instrText>
            </w:r>
            <w:r w:rsidR="00122C3C" w:rsidRPr="009639EB">
              <w:instrText xml:space="preserve"> </w:instrText>
            </w:r>
            <w:r w:rsidR="00122C3C">
              <w:rPr>
                <w:lang w:val="en-US"/>
              </w:rPr>
              <w:instrText>acute</w:instrText>
            </w:r>
            <w:r w:rsidR="00122C3C" w:rsidRPr="009639EB">
              <w:instrText xml:space="preserve"> </w:instrText>
            </w:r>
            <w:r w:rsidR="00122C3C">
              <w:rPr>
                <w:lang w:val="en-US"/>
              </w:rPr>
              <w:instrText>promyelocytic</w:instrText>
            </w:r>
            <w:r w:rsidR="00122C3C" w:rsidRPr="009639EB">
              <w:instrText xml:space="preserve"> </w:instrText>
            </w:r>
            <w:r w:rsidR="00122C3C">
              <w:rPr>
                <w:lang w:val="en-US"/>
              </w:rPr>
              <w:instrText>leukemia</w:instrText>
            </w:r>
            <w:r w:rsidR="00122C3C" w:rsidRPr="009639EB">
              <w:instrText xml:space="preserve">. </w:instrText>
            </w:r>
            <w:r w:rsidR="00122C3C">
              <w:rPr>
                <w:lang w:val="en-US"/>
              </w:rPr>
              <w:instrText>Immediately</w:instrText>
            </w:r>
            <w:r w:rsidR="00122C3C" w:rsidRPr="009639EB">
              <w:instrText xml:space="preserve"> </w:instrText>
            </w:r>
            <w:r w:rsidR="00122C3C">
              <w:rPr>
                <w:lang w:val="en-US"/>
              </w:rPr>
              <w:instrText>after</w:instrText>
            </w:r>
            <w:r w:rsidR="00122C3C" w:rsidRPr="009639EB">
              <w:instrText xml:space="preserve"> </w:instrText>
            </w:r>
            <w:r w:rsidR="00122C3C">
              <w:rPr>
                <w:lang w:val="en-US"/>
              </w:rPr>
              <w:instrText>the</w:instrText>
            </w:r>
            <w:r w:rsidR="00122C3C" w:rsidRPr="009639EB">
              <w:instrText xml:space="preserve"> </w:instrText>
            </w:r>
            <w:r w:rsidR="00122C3C">
              <w:rPr>
                <w:lang w:val="en-US"/>
              </w:rPr>
              <w:instrText>first</w:instrText>
            </w:r>
            <w:r w:rsidR="00122C3C" w:rsidRPr="009639EB">
              <w:instrText xml:space="preserve"> </w:instrText>
            </w:r>
            <w:r w:rsidR="00122C3C">
              <w:rPr>
                <w:lang w:val="en-US"/>
              </w:rPr>
              <w:instrText>complete</w:instrText>
            </w:r>
            <w:r w:rsidR="00122C3C" w:rsidRPr="009639EB">
              <w:instrText xml:space="preserve"> </w:instrText>
            </w:r>
            <w:r w:rsidR="00122C3C">
              <w:rPr>
                <w:lang w:val="en-US"/>
              </w:rPr>
              <w:instrText>remission</w:instrText>
            </w:r>
            <w:r w:rsidR="00122C3C" w:rsidRPr="009639EB">
              <w:instrText xml:space="preserve"> </w:instrText>
            </w:r>
            <w:r w:rsidR="00122C3C">
              <w:rPr>
                <w:lang w:val="en-US"/>
              </w:rPr>
              <w:instrText>following</w:instrText>
            </w:r>
            <w:r w:rsidR="00122C3C" w:rsidRPr="009639EB">
              <w:instrText xml:space="preserve"> </w:instrText>
            </w:r>
            <w:r w:rsidR="00122C3C">
              <w:rPr>
                <w:lang w:val="en-US"/>
              </w:rPr>
              <w:instrText>consolidation</w:instrText>
            </w:r>
            <w:r w:rsidR="00122C3C" w:rsidRPr="009639EB">
              <w:instrText xml:space="preserve"> </w:instrText>
            </w:r>
            <w:r w:rsidR="00122C3C">
              <w:rPr>
                <w:lang w:val="en-US"/>
              </w:rPr>
              <w:instrText>therapy</w:instrText>
            </w:r>
            <w:r w:rsidR="00122C3C" w:rsidRPr="009639EB">
              <w:instrText xml:space="preserve"> </w:instrText>
            </w:r>
            <w:r w:rsidR="00122C3C">
              <w:rPr>
                <w:lang w:val="en-US"/>
              </w:rPr>
              <w:instrText>was</w:instrText>
            </w:r>
            <w:r w:rsidR="00122C3C" w:rsidRPr="009639EB">
              <w:instrText xml:space="preserve"> </w:instrText>
            </w:r>
            <w:r w:rsidR="00122C3C">
              <w:rPr>
                <w:lang w:val="en-US"/>
              </w:rPr>
              <w:instrText>obtained</w:instrText>
            </w:r>
            <w:r w:rsidR="00122C3C" w:rsidRPr="009639EB">
              <w:instrText xml:space="preserve">, </w:instrText>
            </w:r>
            <w:r w:rsidR="00122C3C">
              <w:rPr>
                <w:lang w:val="en-US"/>
              </w:rPr>
              <w:instrText>oral</w:instrText>
            </w:r>
            <w:r w:rsidR="00122C3C" w:rsidRPr="009639EB">
              <w:instrText xml:space="preserve"> </w:instrText>
            </w:r>
            <w:r w:rsidR="00122C3C">
              <w:rPr>
                <w:lang w:val="en-US"/>
              </w:rPr>
              <w:instrText>maintenance</w:instrText>
            </w:r>
            <w:r w:rsidR="00122C3C" w:rsidRPr="009639EB">
              <w:instrText xml:space="preserve"> </w:instrText>
            </w:r>
            <w:r w:rsidR="00122C3C">
              <w:rPr>
                <w:lang w:val="en-US"/>
              </w:rPr>
              <w:instrText>chemotherapy</w:instrText>
            </w:r>
            <w:r w:rsidR="00122C3C" w:rsidRPr="009639EB">
              <w:instrText xml:space="preserve"> (</w:instrText>
            </w:r>
            <w:r w:rsidR="00122C3C">
              <w:rPr>
                <w:lang w:val="en-US"/>
              </w:rPr>
              <w:instrText>daily</w:instrText>
            </w:r>
            <w:r w:rsidR="00122C3C" w:rsidRPr="009639EB">
              <w:instrText xml:space="preserve"> 6-</w:instrText>
            </w:r>
            <w:r w:rsidR="00122C3C">
              <w:rPr>
                <w:lang w:val="en-US"/>
              </w:rPr>
              <w:instrText>mercaptopurine</w:instrText>
            </w:r>
            <w:r w:rsidR="00122C3C" w:rsidRPr="009639EB">
              <w:instrText xml:space="preserve"> </w:instrText>
            </w:r>
            <w:r w:rsidR="00122C3C">
              <w:rPr>
                <w:lang w:val="en-US"/>
              </w:rPr>
              <w:instrText>and</w:instrText>
            </w:r>
            <w:r w:rsidR="00122C3C" w:rsidRPr="009639EB">
              <w:instrText xml:space="preserve"> </w:instrText>
            </w:r>
            <w:r w:rsidR="00122C3C">
              <w:rPr>
                <w:lang w:val="en-US"/>
              </w:rPr>
              <w:instrText>weekly</w:instrText>
            </w:r>
            <w:r w:rsidR="00122C3C" w:rsidRPr="009639EB">
              <w:instrText xml:space="preserve"> </w:instrText>
            </w:r>
            <w:r w:rsidR="00122C3C">
              <w:rPr>
                <w:lang w:val="en-US"/>
              </w:rPr>
              <w:instrText>methotrexate</w:instrText>
            </w:r>
            <w:r w:rsidR="00122C3C" w:rsidRPr="009639EB">
              <w:instrText xml:space="preserve">) </w:instrText>
            </w:r>
            <w:r w:rsidR="00122C3C">
              <w:rPr>
                <w:lang w:val="en-US"/>
              </w:rPr>
              <w:instrText>was</w:instrText>
            </w:r>
            <w:r w:rsidR="00122C3C" w:rsidRPr="009639EB">
              <w:instrText xml:space="preserve"> </w:instrText>
            </w:r>
            <w:r w:rsidR="00122C3C">
              <w:rPr>
                <w:lang w:val="en-US"/>
              </w:rPr>
              <w:instrText>given</w:instrText>
            </w:r>
            <w:r w:rsidR="00122C3C" w:rsidRPr="009639EB">
              <w:instrText xml:space="preserve"> </w:instrText>
            </w:r>
            <w:r w:rsidR="00122C3C">
              <w:rPr>
                <w:lang w:val="en-US"/>
              </w:rPr>
              <w:instrText>and</w:instrText>
            </w:r>
            <w:r w:rsidR="00122C3C" w:rsidRPr="009639EB">
              <w:instrText xml:space="preserve"> </w:instrText>
            </w:r>
            <w:r w:rsidR="00122C3C">
              <w:rPr>
                <w:lang w:val="en-US"/>
              </w:rPr>
              <w:instrText>continued</w:instrText>
            </w:r>
            <w:r w:rsidR="00122C3C" w:rsidRPr="009639EB">
              <w:instrText xml:space="preserve"> </w:instrText>
            </w:r>
            <w:r w:rsidR="00122C3C">
              <w:rPr>
                <w:lang w:val="en-US"/>
              </w:rPr>
              <w:instrText>for</w:instrText>
            </w:r>
            <w:r w:rsidR="00122C3C" w:rsidRPr="009639EB">
              <w:instrText xml:space="preserve"> </w:instrText>
            </w:r>
            <w:r w:rsidR="00122C3C">
              <w:rPr>
                <w:lang w:val="en-US"/>
              </w:rPr>
              <w:instrText>two</w:instrText>
            </w:r>
            <w:r w:rsidR="00122C3C" w:rsidRPr="009639EB">
              <w:instrText xml:space="preserve"> </w:instrText>
            </w:r>
            <w:r w:rsidR="00122C3C">
              <w:rPr>
                <w:lang w:val="en-US"/>
              </w:rPr>
              <w:instrText>years</w:instrText>
            </w:r>
            <w:r w:rsidR="00122C3C" w:rsidRPr="009639EB">
              <w:instrText xml:space="preserve"> </w:instrText>
            </w:r>
            <w:r w:rsidR="00122C3C">
              <w:rPr>
                <w:lang w:val="en-US"/>
              </w:rPr>
              <w:instrText>in</w:instrText>
            </w:r>
            <w:r w:rsidR="00122C3C" w:rsidRPr="009639EB">
              <w:instrText xml:space="preserve"> </w:instrText>
            </w:r>
            <w:r w:rsidR="00122C3C">
              <w:rPr>
                <w:lang w:val="en-US"/>
              </w:rPr>
              <w:instrText>transplant</w:instrText>
            </w:r>
            <w:r w:rsidR="00122C3C" w:rsidRPr="009639EB">
              <w:instrText>-</w:instrText>
            </w:r>
            <w:r w:rsidR="00122C3C">
              <w:rPr>
                <w:lang w:val="en-US"/>
              </w:rPr>
              <w:instrText>ineligible</w:instrText>
            </w:r>
            <w:r w:rsidR="00122C3C" w:rsidRPr="009639EB">
              <w:instrText xml:space="preserve"> </w:instrText>
            </w:r>
            <w:r w:rsidR="00122C3C">
              <w:rPr>
                <w:lang w:val="en-US"/>
              </w:rPr>
              <w:instrText>AML</w:instrText>
            </w:r>
            <w:r w:rsidR="00122C3C" w:rsidRPr="009639EB">
              <w:instrText xml:space="preserve"> </w:instrText>
            </w:r>
            <w:r w:rsidR="00122C3C">
              <w:rPr>
                <w:lang w:val="en-US"/>
              </w:rPr>
              <w:instrText>patients</w:instrText>
            </w:r>
            <w:r w:rsidR="00122C3C" w:rsidRPr="009639EB">
              <w:instrText xml:space="preserve">. </w:instrText>
            </w:r>
            <w:r w:rsidR="00122C3C">
              <w:rPr>
                <w:lang w:val="en-US"/>
              </w:rPr>
              <w:instrText>Leukemia</w:instrText>
            </w:r>
            <w:r w:rsidR="00122C3C" w:rsidRPr="009639EB">
              <w:instrText>-</w:instrText>
            </w:r>
            <w:r w:rsidR="00122C3C">
              <w:rPr>
                <w:lang w:val="en-US"/>
              </w:rPr>
              <w:instrText>free</w:instrText>
            </w:r>
            <w:r w:rsidR="00122C3C" w:rsidRPr="009639EB">
              <w:instrText xml:space="preserve"> </w:instrText>
            </w:r>
            <w:r w:rsidR="00122C3C">
              <w:rPr>
                <w:lang w:val="en-US"/>
              </w:rPr>
              <w:instrText>survival</w:instrText>
            </w:r>
            <w:r w:rsidR="00122C3C" w:rsidRPr="009639EB">
              <w:instrText xml:space="preserve"> (</w:instrText>
            </w:r>
            <w:r w:rsidR="00122C3C">
              <w:rPr>
                <w:lang w:val="en-US"/>
              </w:rPr>
              <w:instrText>LFS</w:instrText>
            </w:r>
            <w:r w:rsidR="00122C3C" w:rsidRPr="009639EB">
              <w:instrText xml:space="preserve">) </w:instrText>
            </w:r>
            <w:r w:rsidR="00122C3C">
              <w:rPr>
                <w:lang w:val="en-US"/>
              </w:rPr>
              <w:instrText>and</w:instrText>
            </w:r>
            <w:r w:rsidR="00122C3C" w:rsidRPr="009639EB">
              <w:instrText xml:space="preserve"> </w:instrText>
            </w:r>
            <w:r w:rsidR="00122C3C">
              <w:rPr>
                <w:lang w:val="en-US"/>
              </w:rPr>
              <w:instrText>overall</w:instrText>
            </w:r>
            <w:r w:rsidR="00122C3C" w:rsidRPr="009639EB">
              <w:instrText xml:space="preserve"> </w:instrText>
            </w:r>
            <w:r w:rsidR="00122C3C">
              <w:rPr>
                <w:lang w:val="en-US"/>
              </w:rPr>
              <w:instrText>survival</w:instrText>
            </w:r>
            <w:r w:rsidR="00122C3C" w:rsidRPr="009639EB">
              <w:instrText xml:space="preserve"> (</w:instrText>
            </w:r>
            <w:r w:rsidR="00122C3C">
              <w:rPr>
                <w:lang w:val="en-US"/>
              </w:rPr>
              <w:instrText>OS</w:instrText>
            </w:r>
            <w:r w:rsidR="00122C3C" w:rsidRPr="009639EB">
              <w:instrText xml:space="preserve">) </w:instrText>
            </w:r>
            <w:r w:rsidR="00122C3C">
              <w:rPr>
                <w:lang w:val="en-US"/>
              </w:rPr>
              <w:instrText>were</w:instrText>
            </w:r>
            <w:r w:rsidR="00122C3C" w:rsidRPr="009639EB">
              <w:instrText xml:space="preserve"> </w:instrText>
            </w:r>
            <w:r w:rsidR="00122C3C">
              <w:rPr>
                <w:lang w:val="en-US"/>
              </w:rPr>
              <w:instrText>studied</w:instrText>
            </w:r>
            <w:r w:rsidR="00122C3C" w:rsidRPr="009639EB">
              <w:instrText xml:space="preserve"> </w:instrText>
            </w:r>
            <w:r w:rsidR="00122C3C">
              <w:rPr>
                <w:lang w:val="en-US"/>
              </w:rPr>
              <w:instrText>and</w:instrText>
            </w:r>
            <w:r w:rsidR="00122C3C" w:rsidRPr="009639EB">
              <w:instrText xml:space="preserve"> </w:instrText>
            </w:r>
            <w:r w:rsidR="00122C3C">
              <w:rPr>
                <w:lang w:val="en-US"/>
              </w:rPr>
              <w:instrText>compared</w:instrText>
            </w:r>
            <w:r w:rsidR="00122C3C" w:rsidRPr="009639EB">
              <w:instrText xml:space="preserve"> </w:instrText>
            </w:r>
            <w:r w:rsidR="00122C3C">
              <w:rPr>
                <w:lang w:val="en-US"/>
              </w:rPr>
              <w:instrText>between</w:instrText>
            </w:r>
            <w:r w:rsidR="00122C3C" w:rsidRPr="009639EB">
              <w:instrText xml:space="preserve"> </w:instrText>
            </w:r>
            <w:r w:rsidR="00122C3C">
              <w:rPr>
                <w:lang w:val="en-US"/>
              </w:rPr>
              <w:instrText>these</w:instrText>
            </w:r>
            <w:r w:rsidR="00122C3C" w:rsidRPr="009639EB">
              <w:instrText xml:space="preserve"> </w:instrText>
            </w:r>
            <w:r w:rsidR="00122C3C">
              <w:rPr>
                <w:lang w:val="en-US"/>
              </w:rPr>
              <w:instrText>patients</w:instrText>
            </w:r>
            <w:r w:rsidR="00122C3C" w:rsidRPr="009639EB">
              <w:instrText xml:space="preserve"> </w:instrText>
            </w:r>
            <w:r w:rsidR="00122C3C">
              <w:rPr>
                <w:lang w:val="en-US"/>
              </w:rPr>
              <w:instrText>and</w:instrText>
            </w:r>
            <w:r w:rsidR="00122C3C" w:rsidRPr="009639EB">
              <w:instrText xml:space="preserve"> </w:instrText>
            </w:r>
            <w:r w:rsidR="00122C3C">
              <w:rPr>
                <w:lang w:val="en-US"/>
              </w:rPr>
              <w:instrText>the</w:instrText>
            </w:r>
            <w:r w:rsidR="00122C3C" w:rsidRPr="009639EB">
              <w:instrText xml:space="preserve"> </w:instrText>
            </w:r>
            <w:r w:rsidR="00122C3C">
              <w:rPr>
                <w:lang w:val="en-US"/>
              </w:rPr>
              <w:instrText>historical</w:instrText>
            </w:r>
            <w:r w:rsidR="00122C3C" w:rsidRPr="009639EB">
              <w:instrText xml:space="preserve"> </w:instrText>
            </w:r>
            <w:r w:rsidR="00122C3C">
              <w:rPr>
                <w:lang w:val="en-US"/>
              </w:rPr>
              <w:instrText>control</w:instrText>
            </w:r>
            <w:r w:rsidR="00122C3C" w:rsidRPr="009639EB">
              <w:instrText xml:space="preserve"> </w:instrText>
            </w:r>
            <w:r w:rsidR="00122C3C">
              <w:rPr>
                <w:lang w:val="en-US"/>
              </w:rPr>
              <w:instrText>group</w:instrText>
            </w:r>
            <w:r w:rsidR="00122C3C" w:rsidRPr="009639EB">
              <w:instrText xml:space="preserve"> </w:instrText>
            </w:r>
            <w:r w:rsidR="00122C3C">
              <w:rPr>
                <w:lang w:val="en-US"/>
              </w:rPr>
              <w:instrText>who</w:instrText>
            </w:r>
            <w:r w:rsidR="00122C3C" w:rsidRPr="009639EB">
              <w:instrText xml:space="preserve"> </w:instrText>
            </w:r>
            <w:r w:rsidR="00122C3C">
              <w:rPr>
                <w:lang w:val="en-US"/>
              </w:rPr>
              <w:instrText>did</w:instrText>
            </w:r>
            <w:r w:rsidR="00122C3C" w:rsidRPr="009639EB">
              <w:instrText xml:space="preserve"> </w:instrText>
            </w:r>
            <w:r w:rsidR="00122C3C">
              <w:rPr>
                <w:lang w:val="en-US"/>
              </w:rPr>
              <w:instrText>not</w:instrText>
            </w:r>
            <w:r w:rsidR="00122C3C" w:rsidRPr="009639EB">
              <w:instrText xml:space="preserve"> </w:instrText>
            </w:r>
            <w:r w:rsidR="00122C3C">
              <w:rPr>
                <w:lang w:val="en-US"/>
              </w:rPr>
              <w:instrText>receive</w:instrText>
            </w:r>
            <w:r w:rsidR="00122C3C" w:rsidRPr="009639EB">
              <w:instrText xml:space="preserve"> </w:instrText>
            </w:r>
            <w:r w:rsidR="00122C3C">
              <w:rPr>
                <w:lang w:val="en-US"/>
              </w:rPr>
              <w:instrText>maintenance therapy. Consecutive 52 transplant-ineligible AML patients were analyzed. Among these patients, 27 received oral maintenance chemotherapy. No significant difference was found in the patients' characteristics between the maintenance and the control groups. The median OS was 43 (95% CI, 19-67) and 19 (95% CI, 8-30) months in the maintenance and the control groups, respectively (P = 0.202). In the multivariate analysis, the presence of maintenance therapy was an independent prognostic factor for better OS (P = 0.021) and LFS (P = 0.024). Clinical benefit from maintenance chemotherapy was remarkable in older patients (≥60 yr) (P = 0.035), those with intermediate or unfavorable cytogenetics (P = 0.006), those with initial low blast count in peripheral blood (P = 0.044), and those receiving less than two cycles of consolidation therapy (P = 0.017). Maintenance oral chemotherapy as a post-remission therapy can prolong the survival of patients with AML who are not eligible for transplantation, particularly older patients, those with intermediate or unfavorable cytogenetics, those with initial low blast count, and those receiving less than two cycles of consolidation therapy.","author":[{"dropping-particle":"","family":"Choi</w:instrText>
            </w:r>
            <w:r w:rsidR="00122C3C" w:rsidRPr="008B2CCB">
              <w:instrText>","</w:instrText>
            </w:r>
            <w:r w:rsidR="00122C3C">
              <w:rPr>
                <w:lang w:val="en-US"/>
              </w:rPr>
              <w:instrText>given</w:instrText>
            </w:r>
            <w:r w:rsidR="00122C3C" w:rsidRPr="008B2CCB">
              <w:instrText>":"</w:instrText>
            </w:r>
            <w:r w:rsidR="00122C3C">
              <w:rPr>
                <w:lang w:val="en-US"/>
              </w:rPr>
              <w:instrText>Yong</w:instrText>
            </w:r>
            <w:r w:rsidR="00122C3C" w:rsidRPr="008B2CCB">
              <w:instrText xml:space="preserve"> </w:instrText>
            </w:r>
            <w:r w:rsidR="00122C3C">
              <w:rPr>
                <w:lang w:val="en-US"/>
              </w:rPr>
              <w:instrText>Won</w:instrText>
            </w:r>
            <w:r w:rsidR="00122C3C" w:rsidRPr="008B2CCB">
              <w:instrText>","</w:instrText>
            </w:r>
            <w:r w:rsidR="00122C3C">
              <w:rPr>
                <w:lang w:val="en-US"/>
              </w:rPr>
              <w:instrText>non</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parse</w:instrText>
            </w:r>
            <w:r w:rsidR="00122C3C" w:rsidRPr="008B2CCB">
              <w:instrText>-</w:instrText>
            </w:r>
            <w:r w:rsidR="00122C3C">
              <w:rPr>
                <w:lang w:val="en-US"/>
              </w:rPr>
              <w:instrText>names</w:instrText>
            </w:r>
            <w:r w:rsidR="00122C3C" w:rsidRPr="008B2CCB">
              <w:instrText>":</w:instrText>
            </w:r>
            <w:r w:rsidR="00122C3C">
              <w:rPr>
                <w:lang w:val="en-US"/>
              </w:rPr>
              <w:instrText>false</w:instrText>
            </w:r>
            <w:r w:rsidR="00122C3C" w:rsidRPr="008B2CCB">
              <w:instrText>,"</w:instrText>
            </w:r>
            <w:r w:rsidR="00122C3C">
              <w:rPr>
                <w:lang w:val="en-US"/>
              </w:rPr>
              <w:instrText>suffix</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family</w:instrText>
            </w:r>
            <w:r w:rsidR="00122C3C" w:rsidRPr="008B2CCB">
              <w:instrText>":"</w:instrText>
            </w:r>
            <w:r w:rsidR="00122C3C">
              <w:rPr>
                <w:lang w:val="en-US"/>
              </w:rPr>
              <w:instrText>Jeong</w:instrText>
            </w:r>
            <w:r w:rsidR="00122C3C" w:rsidRPr="008B2CCB">
              <w:instrText>","</w:instrText>
            </w:r>
            <w:r w:rsidR="00122C3C">
              <w:rPr>
                <w:lang w:val="en-US"/>
              </w:rPr>
              <w:instrText>given</w:instrText>
            </w:r>
            <w:r w:rsidR="00122C3C" w:rsidRPr="008B2CCB">
              <w:instrText>":"</w:instrText>
            </w:r>
            <w:r w:rsidR="00122C3C">
              <w:rPr>
                <w:lang w:val="en-US"/>
              </w:rPr>
              <w:instrText>Seong</w:instrText>
            </w:r>
            <w:r w:rsidR="00122C3C" w:rsidRPr="008B2CCB">
              <w:instrText xml:space="preserve"> </w:instrText>
            </w:r>
            <w:r w:rsidR="00122C3C">
              <w:rPr>
                <w:lang w:val="en-US"/>
              </w:rPr>
              <w:instrText>Hyun</w:instrText>
            </w:r>
            <w:r w:rsidR="00122C3C" w:rsidRPr="008B2CCB">
              <w:instrText>","</w:instrText>
            </w:r>
            <w:r w:rsidR="00122C3C">
              <w:rPr>
                <w:lang w:val="en-US"/>
              </w:rPr>
              <w:instrText>non</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parse</w:instrText>
            </w:r>
            <w:r w:rsidR="00122C3C" w:rsidRPr="008B2CCB">
              <w:instrText>-</w:instrText>
            </w:r>
            <w:r w:rsidR="00122C3C">
              <w:rPr>
                <w:lang w:val="en-US"/>
              </w:rPr>
              <w:instrText>names</w:instrText>
            </w:r>
            <w:r w:rsidR="00122C3C" w:rsidRPr="008B2CCB">
              <w:instrText>":</w:instrText>
            </w:r>
            <w:r w:rsidR="00122C3C">
              <w:rPr>
                <w:lang w:val="en-US"/>
              </w:rPr>
              <w:instrText>false</w:instrText>
            </w:r>
            <w:r w:rsidR="00122C3C" w:rsidRPr="008B2CCB">
              <w:instrText>,"</w:instrText>
            </w:r>
            <w:r w:rsidR="00122C3C">
              <w:rPr>
                <w:lang w:val="en-US"/>
              </w:rPr>
              <w:instrText>suffix</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family</w:instrText>
            </w:r>
            <w:r w:rsidR="00122C3C" w:rsidRPr="008B2CCB">
              <w:instrText>":"</w:instrText>
            </w:r>
            <w:r w:rsidR="00122C3C">
              <w:rPr>
                <w:lang w:val="en-US"/>
              </w:rPr>
              <w:instrText>Ahn</w:instrText>
            </w:r>
            <w:r w:rsidR="00122C3C" w:rsidRPr="008B2CCB">
              <w:instrText>","</w:instrText>
            </w:r>
            <w:r w:rsidR="00122C3C">
              <w:rPr>
                <w:lang w:val="en-US"/>
              </w:rPr>
              <w:instrText>given</w:instrText>
            </w:r>
            <w:r w:rsidR="00122C3C" w:rsidRPr="008B2CCB">
              <w:instrText>":"</w:instrText>
            </w:r>
            <w:r w:rsidR="00122C3C">
              <w:rPr>
                <w:lang w:val="en-US"/>
              </w:rPr>
              <w:instrText>Mi</w:instrText>
            </w:r>
            <w:r w:rsidR="00122C3C" w:rsidRPr="008B2CCB">
              <w:instrText xml:space="preserve"> </w:instrText>
            </w:r>
            <w:r w:rsidR="00122C3C">
              <w:rPr>
                <w:lang w:val="en-US"/>
              </w:rPr>
              <w:instrText>Sun</w:instrText>
            </w:r>
            <w:r w:rsidR="00122C3C" w:rsidRPr="008B2CCB">
              <w:instrText>","</w:instrText>
            </w:r>
            <w:r w:rsidR="00122C3C">
              <w:rPr>
                <w:lang w:val="en-US"/>
              </w:rPr>
              <w:instrText>non</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parse</w:instrText>
            </w:r>
            <w:r w:rsidR="00122C3C" w:rsidRPr="008B2CCB">
              <w:instrText>-</w:instrText>
            </w:r>
            <w:r w:rsidR="00122C3C">
              <w:rPr>
                <w:lang w:val="en-US"/>
              </w:rPr>
              <w:instrText>names</w:instrText>
            </w:r>
            <w:r w:rsidR="00122C3C" w:rsidRPr="008B2CCB">
              <w:instrText>":</w:instrText>
            </w:r>
            <w:r w:rsidR="00122C3C">
              <w:rPr>
                <w:lang w:val="en-US"/>
              </w:rPr>
              <w:instrText>false</w:instrText>
            </w:r>
            <w:r w:rsidR="00122C3C" w:rsidRPr="008B2CCB">
              <w:instrText>,"</w:instrText>
            </w:r>
            <w:r w:rsidR="00122C3C">
              <w:rPr>
                <w:lang w:val="en-US"/>
              </w:rPr>
              <w:instrText>suffix</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family</w:instrText>
            </w:r>
            <w:r w:rsidR="00122C3C" w:rsidRPr="008B2CCB">
              <w:instrText>":"</w:instrText>
            </w:r>
            <w:r w:rsidR="00122C3C">
              <w:rPr>
                <w:lang w:val="en-US"/>
              </w:rPr>
              <w:instrText>Lee</w:instrText>
            </w:r>
            <w:r w:rsidR="00122C3C" w:rsidRPr="008B2CCB">
              <w:instrText>","</w:instrText>
            </w:r>
            <w:r w:rsidR="00122C3C">
              <w:rPr>
                <w:lang w:val="en-US"/>
              </w:rPr>
              <w:instrText>given</w:instrText>
            </w:r>
            <w:r w:rsidR="00122C3C" w:rsidRPr="008B2CCB">
              <w:instrText>":"</w:instrText>
            </w:r>
            <w:r w:rsidR="00122C3C">
              <w:rPr>
                <w:lang w:val="en-US"/>
              </w:rPr>
              <w:instrText>Hyun</w:instrText>
            </w:r>
            <w:r w:rsidR="00122C3C" w:rsidRPr="008B2CCB">
              <w:instrText xml:space="preserve"> </w:instrText>
            </w:r>
            <w:r w:rsidR="00122C3C">
              <w:rPr>
                <w:lang w:val="en-US"/>
              </w:rPr>
              <w:instrText>Woo</w:instrText>
            </w:r>
            <w:r w:rsidR="00122C3C" w:rsidRPr="008B2CCB">
              <w:instrText>","</w:instrText>
            </w:r>
            <w:r w:rsidR="00122C3C">
              <w:rPr>
                <w:lang w:val="en-US"/>
              </w:rPr>
              <w:instrText>non</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parse</w:instrText>
            </w:r>
            <w:r w:rsidR="00122C3C" w:rsidRPr="008B2CCB">
              <w:instrText>-</w:instrText>
            </w:r>
            <w:r w:rsidR="00122C3C">
              <w:rPr>
                <w:lang w:val="en-US"/>
              </w:rPr>
              <w:instrText>names</w:instrText>
            </w:r>
            <w:r w:rsidR="00122C3C" w:rsidRPr="008B2CCB">
              <w:instrText>":</w:instrText>
            </w:r>
            <w:r w:rsidR="00122C3C">
              <w:rPr>
                <w:lang w:val="en-US"/>
              </w:rPr>
              <w:instrText>false</w:instrText>
            </w:r>
            <w:r w:rsidR="00122C3C" w:rsidRPr="008B2CCB">
              <w:instrText>,"</w:instrText>
            </w:r>
            <w:r w:rsidR="00122C3C">
              <w:rPr>
                <w:lang w:val="en-US"/>
              </w:rPr>
              <w:instrText>suffix</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family</w:instrText>
            </w:r>
            <w:r w:rsidR="00122C3C" w:rsidRPr="008B2CCB">
              <w:instrText>":"</w:instrText>
            </w:r>
            <w:r w:rsidR="00122C3C">
              <w:rPr>
                <w:lang w:val="en-US"/>
              </w:rPr>
              <w:instrText>Kang</w:instrText>
            </w:r>
            <w:r w:rsidR="00122C3C" w:rsidRPr="008B2CCB">
              <w:instrText>","</w:instrText>
            </w:r>
            <w:r w:rsidR="00122C3C">
              <w:rPr>
                <w:lang w:val="en-US"/>
              </w:rPr>
              <w:instrText>given</w:instrText>
            </w:r>
            <w:r w:rsidR="00122C3C" w:rsidRPr="008B2CCB">
              <w:instrText>":"</w:instrText>
            </w:r>
            <w:r w:rsidR="00122C3C">
              <w:rPr>
                <w:lang w:val="en-US"/>
              </w:rPr>
              <w:instrText>Seok</w:instrText>
            </w:r>
            <w:r w:rsidR="00122C3C" w:rsidRPr="008B2CCB">
              <w:instrText xml:space="preserve"> </w:instrText>
            </w:r>
            <w:r w:rsidR="00122C3C">
              <w:rPr>
                <w:lang w:val="en-US"/>
              </w:rPr>
              <w:instrText>Yun</w:instrText>
            </w:r>
            <w:r w:rsidR="00122C3C" w:rsidRPr="008B2CCB">
              <w:instrText>","</w:instrText>
            </w:r>
            <w:r w:rsidR="00122C3C">
              <w:rPr>
                <w:lang w:val="en-US"/>
              </w:rPr>
              <w:instrText>non</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parse</w:instrText>
            </w:r>
            <w:r w:rsidR="00122C3C" w:rsidRPr="008B2CCB">
              <w:instrText>-</w:instrText>
            </w:r>
            <w:r w:rsidR="00122C3C">
              <w:rPr>
                <w:lang w:val="en-US"/>
              </w:rPr>
              <w:instrText>names</w:instrText>
            </w:r>
            <w:r w:rsidR="00122C3C" w:rsidRPr="008B2CCB">
              <w:instrText>":</w:instrText>
            </w:r>
            <w:r w:rsidR="00122C3C">
              <w:rPr>
                <w:lang w:val="en-US"/>
              </w:rPr>
              <w:instrText>false</w:instrText>
            </w:r>
            <w:r w:rsidR="00122C3C" w:rsidRPr="008B2CCB">
              <w:instrText>,"</w:instrText>
            </w:r>
            <w:r w:rsidR="00122C3C">
              <w:rPr>
                <w:lang w:val="en-US"/>
              </w:rPr>
              <w:instrText>suffix</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family</w:instrText>
            </w:r>
            <w:r w:rsidR="00122C3C" w:rsidRPr="008B2CCB">
              <w:instrText>":"</w:instrText>
            </w:r>
            <w:r w:rsidR="00122C3C">
              <w:rPr>
                <w:lang w:val="en-US"/>
              </w:rPr>
              <w:instrText>Choi</w:instrText>
            </w:r>
            <w:r w:rsidR="00122C3C" w:rsidRPr="008B2CCB">
              <w:instrText>","</w:instrText>
            </w:r>
            <w:r w:rsidR="00122C3C">
              <w:rPr>
                <w:lang w:val="en-US"/>
              </w:rPr>
              <w:instrText>given</w:instrText>
            </w:r>
            <w:r w:rsidR="00122C3C" w:rsidRPr="008B2CCB">
              <w:instrText>":"</w:instrText>
            </w:r>
            <w:r w:rsidR="00122C3C">
              <w:rPr>
                <w:lang w:val="en-US"/>
              </w:rPr>
              <w:instrText>Jin</w:instrText>
            </w:r>
            <w:r w:rsidR="00122C3C" w:rsidRPr="008B2CCB">
              <w:instrText xml:space="preserve"> </w:instrText>
            </w:r>
            <w:r w:rsidR="00122C3C">
              <w:rPr>
                <w:lang w:val="en-US"/>
              </w:rPr>
              <w:instrText>Hyuk</w:instrText>
            </w:r>
            <w:r w:rsidR="00122C3C" w:rsidRPr="008B2CCB">
              <w:instrText>","</w:instrText>
            </w:r>
            <w:r w:rsidR="00122C3C">
              <w:rPr>
                <w:lang w:val="en-US"/>
              </w:rPr>
              <w:instrText>non</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parse</w:instrText>
            </w:r>
            <w:r w:rsidR="00122C3C" w:rsidRPr="008B2CCB">
              <w:instrText>-</w:instrText>
            </w:r>
            <w:r w:rsidR="00122C3C">
              <w:rPr>
                <w:lang w:val="en-US"/>
              </w:rPr>
              <w:instrText>names</w:instrText>
            </w:r>
            <w:r w:rsidR="00122C3C" w:rsidRPr="008B2CCB">
              <w:instrText>":</w:instrText>
            </w:r>
            <w:r w:rsidR="00122C3C">
              <w:rPr>
                <w:lang w:val="en-US"/>
              </w:rPr>
              <w:instrText>false</w:instrText>
            </w:r>
            <w:r w:rsidR="00122C3C" w:rsidRPr="008B2CCB">
              <w:instrText>,"</w:instrText>
            </w:r>
            <w:r w:rsidR="00122C3C">
              <w:rPr>
                <w:lang w:val="en-US"/>
              </w:rPr>
              <w:instrText>suffix</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family</w:instrText>
            </w:r>
            <w:r w:rsidR="00122C3C" w:rsidRPr="008B2CCB">
              <w:instrText>":"</w:instrText>
            </w:r>
            <w:r w:rsidR="00122C3C">
              <w:rPr>
                <w:lang w:val="en-US"/>
              </w:rPr>
              <w:instrText>Park</w:instrText>
            </w:r>
            <w:r w:rsidR="00122C3C" w:rsidRPr="008B2CCB">
              <w:instrText>","</w:instrText>
            </w:r>
            <w:r w:rsidR="00122C3C">
              <w:rPr>
                <w:lang w:val="en-US"/>
              </w:rPr>
              <w:instrText>given</w:instrText>
            </w:r>
            <w:r w:rsidR="00122C3C" w:rsidRPr="008B2CCB">
              <w:instrText>":"</w:instrText>
            </w:r>
            <w:r w:rsidR="00122C3C">
              <w:rPr>
                <w:lang w:val="en-US"/>
              </w:rPr>
              <w:instrText>Joon</w:instrText>
            </w:r>
            <w:r w:rsidR="00122C3C" w:rsidRPr="008B2CCB">
              <w:instrText xml:space="preserve"> </w:instrText>
            </w:r>
            <w:r w:rsidR="00122C3C">
              <w:rPr>
                <w:lang w:val="en-US"/>
              </w:rPr>
              <w:instrText>Seong</w:instrText>
            </w:r>
            <w:r w:rsidR="00122C3C" w:rsidRPr="008B2CCB">
              <w:instrText>","</w:instrText>
            </w:r>
            <w:r w:rsidR="00122C3C">
              <w:rPr>
                <w:lang w:val="en-US"/>
              </w:rPr>
              <w:instrText>non</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parse</w:instrText>
            </w:r>
            <w:r w:rsidR="00122C3C" w:rsidRPr="008B2CCB">
              <w:instrText>-</w:instrText>
            </w:r>
            <w:r w:rsidR="00122C3C">
              <w:rPr>
                <w:lang w:val="en-US"/>
              </w:rPr>
              <w:instrText>names</w:instrText>
            </w:r>
            <w:r w:rsidR="00122C3C" w:rsidRPr="008B2CCB">
              <w:instrText>":</w:instrText>
            </w:r>
            <w:r w:rsidR="00122C3C">
              <w:rPr>
                <w:lang w:val="en-US"/>
              </w:rPr>
              <w:instrText>false</w:instrText>
            </w:r>
            <w:r w:rsidR="00122C3C" w:rsidRPr="008B2CCB">
              <w:instrText>,"</w:instrText>
            </w:r>
            <w:r w:rsidR="00122C3C">
              <w:rPr>
                <w:lang w:val="en-US"/>
              </w:rPr>
              <w:instrText>suffix</w:instrText>
            </w:r>
            <w:r w:rsidR="00122C3C" w:rsidRPr="008B2CCB">
              <w:instrText>":""}],"</w:instrText>
            </w:r>
            <w:r w:rsidR="00122C3C">
              <w:rPr>
                <w:lang w:val="en-US"/>
              </w:rPr>
              <w:instrText>container</w:instrText>
            </w:r>
            <w:r w:rsidR="00122C3C" w:rsidRPr="008B2CCB">
              <w:instrText>-</w:instrText>
            </w:r>
            <w:r w:rsidR="00122C3C">
              <w:rPr>
                <w:lang w:val="en-US"/>
              </w:rPr>
              <w:instrText>title</w:instrText>
            </w:r>
            <w:r w:rsidR="00122C3C" w:rsidRPr="008B2CCB">
              <w:instrText>":"</w:instrText>
            </w:r>
            <w:r w:rsidR="00122C3C">
              <w:rPr>
                <w:lang w:val="en-US"/>
              </w:rPr>
              <w:instrText>Journal</w:instrText>
            </w:r>
            <w:r w:rsidR="00122C3C" w:rsidRPr="008B2CCB">
              <w:instrText xml:space="preserve"> </w:instrText>
            </w:r>
            <w:r w:rsidR="00122C3C">
              <w:rPr>
                <w:lang w:val="en-US"/>
              </w:rPr>
              <w:instrText>of</w:instrText>
            </w:r>
            <w:r w:rsidR="00122C3C" w:rsidRPr="008B2CCB">
              <w:instrText xml:space="preserve"> </w:instrText>
            </w:r>
            <w:r w:rsidR="00122C3C">
              <w:rPr>
                <w:lang w:val="en-US"/>
              </w:rPr>
              <w:instrText>Korean</w:instrText>
            </w:r>
            <w:r w:rsidR="00122C3C" w:rsidRPr="008B2CCB">
              <w:instrText xml:space="preserve"> </w:instrText>
            </w:r>
            <w:r w:rsidR="00122C3C">
              <w:rPr>
                <w:lang w:val="en-US"/>
              </w:rPr>
              <w:instrText>Medical</w:instrText>
            </w:r>
            <w:r w:rsidR="00122C3C" w:rsidRPr="008B2CCB">
              <w:instrText xml:space="preserve"> </w:instrText>
            </w:r>
            <w:r w:rsidR="00122C3C">
              <w:rPr>
                <w:lang w:val="en-US"/>
              </w:rPr>
              <w:instrText>Science</w:instrText>
            </w:r>
            <w:r w:rsidR="00122C3C" w:rsidRPr="008B2CCB">
              <w:instrText>","</w:instrText>
            </w:r>
            <w:r w:rsidR="00122C3C">
              <w:rPr>
                <w:lang w:val="en-US"/>
              </w:rPr>
              <w:instrText>id</w:instrText>
            </w:r>
            <w:r w:rsidR="00122C3C" w:rsidRPr="008B2CCB">
              <w:instrText>":"</w:instrText>
            </w:r>
            <w:r w:rsidR="00122C3C">
              <w:rPr>
                <w:lang w:val="en-US"/>
              </w:rPr>
              <w:instrText>ITEM</w:instrText>
            </w:r>
            <w:r w:rsidR="00122C3C" w:rsidRPr="008B2CCB">
              <w:instrText>-1","</w:instrText>
            </w:r>
            <w:r w:rsidR="00122C3C">
              <w:rPr>
                <w:lang w:val="en-US"/>
              </w:rPr>
              <w:instrText>issue</w:instrText>
            </w:r>
            <w:r w:rsidR="00122C3C" w:rsidRPr="008B2CCB">
              <w:instrText>":"10","</w:instrText>
            </w:r>
            <w:r w:rsidR="00122C3C">
              <w:rPr>
                <w:lang w:val="en-US"/>
              </w:rPr>
              <w:instrText>issued</w:instrText>
            </w:r>
            <w:r w:rsidR="00122C3C" w:rsidRPr="008B2CCB">
              <w:instrText>":{"</w:instrText>
            </w:r>
            <w:r w:rsidR="00122C3C">
              <w:rPr>
                <w:lang w:val="en-US"/>
              </w:rPr>
              <w:instrText>date</w:instrText>
            </w:r>
            <w:r w:rsidR="00122C3C" w:rsidRPr="008B2CCB">
              <w:instrText>-</w:instrText>
            </w:r>
            <w:r w:rsidR="00122C3C">
              <w:rPr>
                <w:lang w:val="en-US"/>
              </w:rPr>
              <w:instrText>parts</w:instrText>
            </w:r>
            <w:r w:rsidR="00122C3C" w:rsidRPr="008B2CCB">
              <w:instrText>":[["2015"]]},"</w:instrText>
            </w:r>
            <w:r w:rsidR="00122C3C">
              <w:rPr>
                <w:lang w:val="en-US"/>
              </w:rPr>
              <w:instrText>page</w:instrText>
            </w:r>
            <w:r w:rsidR="00122C3C" w:rsidRPr="008B2CCB">
              <w:instrText>":"1416-1422","</w:instrText>
            </w:r>
            <w:r w:rsidR="00122C3C">
              <w:rPr>
                <w:lang w:val="en-US"/>
              </w:rPr>
              <w:instrText>publisher</w:instrText>
            </w:r>
            <w:r w:rsidR="00122C3C" w:rsidRPr="008B2CCB">
              <w:instrText>":"</w:instrText>
            </w:r>
            <w:r w:rsidR="00122C3C">
              <w:rPr>
                <w:lang w:val="en-US"/>
              </w:rPr>
              <w:instrText>Korean</w:instrText>
            </w:r>
            <w:r w:rsidR="00122C3C" w:rsidRPr="008B2CCB">
              <w:instrText xml:space="preserve"> </w:instrText>
            </w:r>
            <w:r w:rsidR="00122C3C">
              <w:rPr>
                <w:lang w:val="en-US"/>
              </w:rPr>
              <w:instrText>Academy</w:instrText>
            </w:r>
            <w:r w:rsidR="00122C3C" w:rsidRPr="008B2CCB">
              <w:instrText xml:space="preserve"> </w:instrText>
            </w:r>
            <w:r w:rsidR="00122C3C">
              <w:rPr>
                <w:lang w:val="en-US"/>
              </w:rPr>
              <w:instrText>of</w:instrText>
            </w:r>
            <w:r w:rsidR="00122C3C" w:rsidRPr="008B2CCB">
              <w:instrText xml:space="preserve"> </w:instrText>
            </w:r>
            <w:r w:rsidR="00122C3C">
              <w:rPr>
                <w:lang w:val="en-US"/>
              </w:rPr>
              <w:instrText>Medical</w:instrText>
            </w:r>
            <w:r w:rsidR="00122C3C" w:rsidRPr="008B2CCB">
              <w:instrText xml:space="preserve"> </w:instrText>
            </w:r>
            <w:r w:rsidR="00122C3C">
              <w:rPr>
                <w:lang w:val="en-US"/>
              </w:rPr>
              <w:instrText>Science</w:instrText>
            </w:r>
            <w:r w:rsidR="00122C3C" w:rsidRPr="008B2CCB">
              <w:instrText>","</w:instrText>
            </w:r>
            <w:r w:rsidR="00122C3C">
              <w:rPr>
                <w:lang w:val="en-US"/>
              </w:rPr>
              <w:instrText>title</w:instrText>
            </w:r>
            <w:r w:rsidR="00122C3C" w:rsidRPr="008B2CCB">
              <w:instrText>":"</w:instrText>
            </w:r>
            <w:r w:rsidR="00122C3C">
              <w:rPr>
                <w:lang w:val="en-US"/>
              </w:rPr>
              <w:instrText>Oral</w:instrText>
            </w:r>
            <w:r w:rsidR="00122C3C" w:rsidRPr="008B2CCB">
              <w:instrText xml:space="preserve"> </w:instrText>
            </w:r>
            <w:r w:rsidR="00122C3C">
              <w:rPr>
                <w:lang w:val="en-US"/>
              </w:rPr>
              <w:instrText>maintenance</w:instrText>
            </w:r>
            <w:r w:rsidR="00122C3C" w:rsidRPr="008B2CCB">
              <w:instrText xml:space="preserve"> </w:instrText>
            </w:r>
            <w:r w:rsidR="00122C3C">
              <w:rPr>
                <w:lang w:val="en-US"/>
              </w:rPr>
              <w:instrText>chemotherapy</w:instrText>
            </w:r>
            <w:r w:rsidR="00122C3C" w:rsidRPr="008B2CCB">
              <w:instrText xml:space="preserve"> </w:instrText>
            </w:r>
            <w:r w:rsidR="00122C3C">
              <w:rPr>
                <w:lang w:val="en-US"/>
              </w:rPr>
              <w:instrText>with</w:instrText>
            </w:r>
            <w:r w:rsidR="00122C3C" w:rsidRPr="008B2CCB">
              <w:instrText xml:space="preserve"> 6-</w:instrText>
            </w:r>
            <w:r w:rsidR="00122C3C">
              <w:rPr>
                <w:lang w:val="en-US"/>
              </w:rPr>
              <w:instrText>Mercaptopurine</w:instrText>
            </w:r>
            <w:r w:rsidR="00122C3C" w:rsidRPr="008B2CCB">
              <w:instrText xml:space="preserve"> </w:instrText>
            </w:r>
            <w:r w:rsidR="00122C3C">
              <w:rPr>
                <w:lang w:val="en-US"/>
              </w:rPr>
              <w:instrText>and</w:instrText>
            </w:r>
            <w:r w:rsidR="00122C3C" w:rsidRPr="008B2CCB">
              <w:instrText xml:space="preserve"> </w:instrText>
            </w:r>
            <w:r w:rsidR="00122C3C">
              <w:rPr>
                <w:lang w:val="en-US"/>
              </w:rPr>
              <w:instrText>methotrexate</w:instrText>
            </w:r>
            <w:r w:rsidR="00122C3C" w:rsidRPr="008B2CCB">
              <w:instrText xml:space="preserve"> </w:instrText>
            </w:r>
            <w:r w:rsidR="00122C3C">
              <w:rPr>
                <w:lang w:val="en-US"/>
              </w:rPr>
              <w:instrText>in</w:instrText>
            </w:r>
            <w:r w:rsidR="00122C3C" w:rsidRPr="008B2CCB">
              <w:instrText xml:space="preserve"> </w:instrText>
            </w:r>
            <w:r w:rsidR="00122C3C">
              <w:rPr>
                <w:lang w:val="en-US"/>
              </w:rPr>
              <w:instrText>patients</w:instrText>
            </w:r>
            <w:r w:rsidR="00122C3C" w:rsidRPr="008B2CCB">
              <w:instrText xml:space="preserve"> </w:instrText>
            </w:r>
            <w:r w:rsidR="00122C3C">
              <w:rPr>
                <w:lang w:val="en-US"/>
              </w:rPr>
              <w:instrText>with</w:instrText>
            </w:r>
            <w:r w:rsidR="00122C3C" w:rsidRPr="008B2CCB">
              <w:instrText xml:space="preserve"> </w:instrText>
            </w:r>
            <w:r w:rsidR="00122C3C">
              <w:rPr>
                <w:lang w:val="en-US"/>
              </w:rPr>
              <w:instrText>acute</w:instrText>
            </w:r>
            <w:r w:rsidR="00122C3C" w:rsidRPr="008B2CCB">
              <w:instrText xml:space="preserve"> </w:instrText>
            </w:r>
            <w:r w:rsidR="00122C3C">
              <w:rPr>
                <w:lang w:val="en-US"/>
              </w:rPr>
              <w:instrText>myeloid</w:instrText>
            </w:r>
            <w:r w:rsidR="00122C3C" w:rsidRPr="008B2CCB">
              <w:instrText xml:space="preserve"> </w:instrText>
            </w:r>
            <w:r w:rsidR="00122C3C">
              <w:rPr>
                <w:lang w:val="en-US"/>
              </w:rPr>
              <w:instrText>leukemia</w:instrText>
            </w:r>
            <w:r w:rsidR="00122C3C" w:rsidRPr="008B2CCB">
              <w:instrText xml:space="preserve"> </w:instrText>
            </w:r>
            <w:r w:rsidR="00122C3C">
              <w:rPr>
                <w:lang w:val="en-US"/>
              </w:rPr>
              <w:instrText>ineligible</w:instrText>
            </w:r>
            <w:r w:rsidR="00122C3C" w:rsidRPr="008B2CCB">
              <w:instrText xml:space="preserve"> </w:instrText>
            </w:r>
            <w:r w:rsidR="00122C3C">
              <w:rPr>
                <w:lang w:val="en-US"/>
              </w:rPr>
              <w:instrText>for</w:instrText>
            </w:r>
            <w:r w:rsidR="00122C3C" w:rsidRPr="008B2CCB">
              <w:instrText xml:space="preserve"> </w:instrText>
            </w:r>
            <w:r w:rsidR="00122C3C">
              <w:rPr>
                <w:lang w:val="en-US"/>
              </w:rPr>
              <w:instrText>transplantation</w:instrText>
            </w:r>
            <w:r w:rsidR="00122C3C" w:rsidRPr="008B2CCB">
              <w:instrText>","</w:instrText>
            </w:r>
            <w:r w:rsidR="00122C3C">
              <w:rPr>
                <w:lang w:val="en-US"/>
              </w:rPr>
              <w:instrText>type</w:instrText>
            </w:r>
            <w:r w:rsidR="00122C3C" w:rsidRPr="008B2CCB">
              <w:instrText>":"</w:instrText>
            </w:r>
            <w:r w:rsidR="00122C3C">
              <w:rPr>
                <w:lang w:val="en-US"/>
              </w:rPr>
              <w:instrText>article</w:instrText>
            </w:r>
            <w:r w:rsidR="00122C3C" w:rsidRPr="008B2CCB">
              <w:instrText>-</w:instrText>
            </w:r>
            <w:r w:rsidR="00122C3C">
              <w:rPr>
                <w:lang w:val="en-US"/>
              </w:rPr>
              <w:instrText>journal</w:instrText>
            </w:r>
            <w:r w:rsidR="00122C3C" w:rsidRPr="008B2CCB">
              <w:instrText>","</w:instrText>
            </w:r>
            <w:r w:rsidR="00122C3C">
              <w:rPr>
                <w:lang w:val="en-US"/>
              </w:rPr>
              <w:instrText>volume</w:instrText>
            </w:r>
            <w:r w:rsidR="00122C3C" w:rsidRPr="008B2CCB">
              <w:instrText>":"30"},"</w:instrText>
            </w:r>
            <w:r w:rsidR="00122C3C">
              <w:rPr>
                <w:lang w:val="en-US"/>
              </w:rPr>
              <w:instrText>uris</w:instrText>
            </w:r>
            <w:r w:rsidR="00122C3C" w:rsidRPr="008B2CCB">
              <w:instrText>":["</w:instrText>
            </w:r>
            <w:r w:rsidR="00122C3C">
              <w:rPr>
                <w:lang w:val="en-US"/>
              </w:rPr>
              <w:instrText>http</w:instrText>
            </w:r>
            <w:r w:rsidR="00122C3C" w:rsidRPr="008B2CCB">
              <w:instrText>://</w:instrText>
            </w:r>
            <w:r w:rsidR="00122C3C">
              <w:rPr>
                <w:lang w:val="en-US"/>
              </w:rPr>
              <w:instrText>www</w:instrText>
            </w:r>
            <w:r w:rsidR="00122C3C" w:rsidRPr="008B2CCB">
              <w:instrText>.</w:instrText>
            </w:r>
            <w:r w:rsidR="00122C3C">
              <w:rPr>
                <w:lang w:val="en-US"/>
              </w:rPr>
              <w:instrText>mendeley</w:instrText>
            </w:r>
            <w:r w:rsidR="00122C3C" w:rsidRPr="008B2CCB">
              <w:instrText>.</w:instrText>
            </w:r>
            <w:r w:rsidR="00122C3C">
              <w:rPr>
                <w:lang w:val="en-US"/>
              </w:rPr>
              <w:instrText>com</w:instrText>
            </w:r>
            <w:r w:rsidR="00122C3C" w:rsidRPr="008B2CCB">
              <w:instrText>/</w:instrText>
            </w:r>
            <w:r w:rsidR="00122C3C">
              <w:rPr>
                <w:lang w:val="en-US"/>
              </w:rPr>
              <w:instrText>documents</w:instrText>
            </w:r>
            <w:r w:rsidR="00122C3C" w:rsidRPr="008B2CCB">
              <w:instrText>/?</w:instrText>
            </w:r>
            <w:r w:rsidR="00122C3C">
              <w:rPr>
                <w:lang w:val="en-US"/>
              </w:rPr>
              <w:instrText>uuid</w:instrText>
            </w:r>
            <w:r w:rsidR="00122C3C" w:rsidRPr="008B2CCB">
              <w:instrText>=</w:instrText>
            </w:r>
            <w:r w:rsidR="00122C3C">
              <w:rPr>
                <w:lang w:val="en-US"/>
              </w:rPr>
              <w:instrText>efe</w:instrText>
            </w:r>
            <w:r w:rsidR="00122C3C" w:rsidRPr="008B2CCB">
              <w:instrText>94</w:instrText>
            </w:r>
            <w:r w:rsidR="00122C3C">
              <w:rPr>
                <w:lang w:val="en-US"/>
              </w:rPr>
              <w:instrText>d</w:instrText>
            </w:r>
            <w:r w:rsidR="00122C3C" w:rsidRPr="008B2CCB">
              <w:instrText>8</w:instrText>
            </w:r>
            <w:r w:rsidR="00122C3C">
              <w:rPr>
                <w:lang w:val="en-US"/>
              </w:rPr>
              <w:instrText>c</w:instrText>
            </w:r>
            <w:r w:rsidR="00122C3C" w:rsidRPr="008B2CCB">
              <w:instrText>-8</w:instrText>
            </w:r>
            <w:r w:rsidR="00122C3C">
              <w:rPr>
                <w:lang w:val="en-US"/>
              </w:rPr>
              <w:instrText>f</w:instrText>
            </w:r>
            <w:r w:rsidR="00122C3C" w:rsidRPr="008B2CCB">
              <w:instrText>2</w:instrText>
            </w:r>
            <w:r w:rsidR="00122C3C">
              <w:rPr>
                <w:lang w:val="en-US"/>
              </w:rPr>
              <w:instrText>a</w:instrText>
            </w:r>
            <w:r w:rsidR="00122C3C" w:rsidRPr="008B2CCB">
              <w:instrText>-3</w:instrText>
            </w:r>
            <w:r w:rsidR="00122C3C">
              <w:rPr>
                <w:lang w:val="en-US"/>
              </w:rPr>
              <w:instrText>b</w:instrText>
            </w:r>
            <w:r w:rsidR="00122C3C" w:rsidRPr="008B2CCB">
              <w:instrText>26-9048-55</w:instrText>
            </w:r>
            <w:r w:rsidR="00122C3C">
              <w:rPr>
                <w:lang w:val="en-US"/>
              </w:rPr>
              <w:instrText>ed</w:instrText>
            </w:r>
            <w:r w:rsidR="00122C3C" w:rsidRPr="008B2CCB">
              <w:instrText>3069</w:instrText>
            </w:r>
            <w:r w:rsidR="00122C3C">
              <w:rPr>
                <w:lang w:val="en-US"/>
              </w:rPr>
              <w:instrText>ae</w:instrText>
            </w:r>
            <w:r w:rsidR="00122C3C" w:rsidRPr="008B2CCB">
              <w:instrText>15"]}],"</w:instrText>
            </w:r>
            <w:r w:rsidR="00122C3C">
              <w:rPr>
                <w:lang w:val="en-US"/>
              </w:rPr>
              <w:instrText>mendeley</w:instrText>
            </w:r>
            <w:r w:rsidR="00122C3C" w:rsidRPr="008B2CCB">
              <w:instrText>":{"</w:instrText>
            </w:r>
            <w:r w:rsidR="00122C3C">
              <w:rPr>
                <w:lang w:val="en-US"/>
              </w:rPr>
              <w:instrText>formattedCitation</w:instrText>
            </w:r>
            <w:r w:rsidR="00122C3C" w:rsidRPr="008B2CCB">
              <w:instrText>":"[168]","</w:instrText>
            </w:r>
            <w:r w:rsidR="00122C3C">
              <w:rPr>
                <w:lang w:val="en-US"/>
              </w:rPr>
              <w:instrText>plainTextFormattedCitation</w:instrText>
            </w:r>
            <w:r w:rsidR="00122C3C" w:rsidRPr="008B2CCB">
              <w:instrText>":"[168]","</w:instrText>
            </w:r>
            <w:r w:rsidR="00122C3C">
              <w:rPr>
                <w:lang w:val="en-US"/>
              </w:rPr>
              <w:instrText>previouslyFormattedCitation</w:instrText>
            </w:r>
            <w:r w:rsidR="00122C3C" w:rsidRPr="008B2CCB">
              <w:instrText>":"[168]"},"</w:instrText>
            </w:r>
            <w:r w:rsidR="00122C3C">
              <w:rPr>
                <w:lang w:val="en-US"/>
              </w:rPr>
              <w:instrText>properties</w:instrText>
            </w:r>
            <w:r w:rsidR="00122C3C" w:rsidRPr="008B2CCB">
              <w:instrText>":{"</w:instrText>
            </w:r>
            <w:r w:rsidR="00122C3C">
              <w:rPr>
                <w:lang w:val="en-US"/>
              </w:rPr>
              <w:instrText>noteIndex</w:instrText>
            </w:r>
            <w:r w:rsidR="00122C3C" w:rsidRPr="008B2CCB">
              <w:instrText>":0},"</w:instrText>
            </w:r>
            <w:r w:rsidR="00122C3C">
              <w:rPr>
                <w:lang w:val="en-US"/>
              </w:rPr>
              <w:instrText>schema</w:instrText>
            </w:r>
            <w:r w:rsidR="00122C3C" w:rsidRPr="008B2CCB">
              <w:instrText>":"</w:instrText>
            </w:r>
            <w:r w:rsidR="00122C3C">
              <w:rPr>
                <w:lang w:val="en-US"/>
              </w:rPr>
              <w:instrText>https</w:instrText>
            </w:r>
            <w:r w:rsidR="00122C3C" w:rsidRPr="008B2CCB">
              <w:instrText>://</w:instrText>
            </w:r>
            <w:r w:rsidR="00122C3C">
              <w:rPr>
                <w:lang w:val="en-US"/>
              </w:rPr>
              <w:instrText>github</w:instrText>
            </w:r>
            <w:r w:rsidR="00122C3C" w:rsidRPr="008B2CCB">
              <w:instrText>.</w:instrText>
            </w:r>
            <w:r w:rsidR="00122C3C">
              <w:rPr>
                <w:lang w:val="en-US"/>
              </w:rPr>
              <w:instrText>com</w:instrText>
            </w:r>
            <w:r w:rsidR="00122C3C" w:rsidRPr="008B2CCB">
              <w:instrText>/</w:instrText>
            </w:r>
            <w:r w:rsidR="00122C3C">
              <w:rPr>
                <w:lang w:val="en-US"/>
              </w:rPr>
              <w:instrText>citation</w:instrText>
            </w:r>
            <w:r w:rsidR="00122C3C" w:rsidRPr="008B2CCB">
              <w:instrText>-</w:instrText>
            </w:r>
            <w:r w:rsidR="00122C3C">
              <w:rPr>
                <w:lang w:val="en-US"/>
              </w:rPr>
              <w:instrText>style</w:instrText>
            </w:r>
            <w:r w:rsidR="00122C3C" w:rsidRPr="008B2CCB">
              <w:instrText>-</w:instrText>
            </w:r>
            <w:r w:rsidR="00122C3C">
              <w:rPr>
                <w:lang w:val="en-US"/>
              </w:rPr>
              <w:instrText>language</w:instrText>
            </w:r>
            <w:r w:rsidR="00122C3C" w:rsidRPr="008B2CCB">
              <w:instrText>/</w:instrText>
            </w:r>
            <w:r w:rsidR="00122C3C">
              <w:rPr>
                <w:lang w:val="en-US"/>
              </w:rPr>
              <w:instrText>schema</w:instrText>
            </w:r>
            <w:r w:rsidR="00122C3C" w:rsidRPr="008B2CCB">
              <w:instrText>/</w:instrText>
            </w:r>
            <w:r w:rsidR="00122C3C">
              <w:rPr>
                <w:lang w:val="en-US"/>
              </w:rPr>
              <w:instrText>raw</w:instrText>
            </w:r>
            <w:r w:rsidR="00122C3C" w:rsidRPr="008B2CCB">
              <w:instrText>/</w:instrText>
            </w:r>
            <w:r w:rsidR="00122C3C">
              <w:rPr>
                <w:lang w:val="en-US"/>
              </w:rPr>
              <w:instrText>master</w:instrText>
            </w:r>
            <w:r w:rsidR="00122C3C" w:rsidRPr="008B2CCB">
              <w:instrText>/</w:instrText>
            </w:r>
            <w:r w:rsidR="00122C3C">
              <w:rPr>
                <w:lang w:val="en-US"/>
              </w:rPr>
              <w:instrText>csl</w:instrText>
            </w:r>
            <w:r w:rsidR="00122C3C" w:rsidRPr="008B2CCB">
              <w:instrText>-</w:instrText>
            </w:r>
            <w:r w:rsidR="00122C3C">
              <w:rPr>
                <w:lang w:val="en-US"/>
              </w:rPr>
              <w:instrText>citation</w:instrText>
            </w:r>
            <w:r w:rsidR="00122C3C" w:rsidRPr="008B2CCB">
              <w:instrText>.</w:instrText>
            </w:r>
            <w:r w:rsidR="00122C3C">
              <w:rPr>
                <w:lang w:val="en-US"/>
              </w:rPr>
              <w:instrText>json</w:instrText>
            </w:r>
            <w:r w:rsidR="00122C3C" w:rsidRPr="008B2CCB">
              <w:instrText>"}</w:instrText>
            </w:r>
            <w:r w:rsidR="00C12872" w:rsidRPr="00ED0774">
              <w:rPr>
                <w:lang w:val="en-US"/>
              </w:rPr>
              <w:fldChar w:fldCharType="separate"/>
            </w:r>
            <w:r w:rsidR="00BF3043" w:rsidRPr="00BF3043">
              <w:rPr>
                <w:noProof/>
              </w:rPr>
              <w:t>[168]</w:t>
            </w:r>
            <w:r w:rsidR="00C12872" w:rsidRPr="00ED0774">
              <w:rPr>
                <w:lang w:val="en-US"/>
              </w:rPr>
              <w:fldChar w:fldCharType="end"/>
            </w:r>
          </w:p>
        </w:tc>
        <w:tc>
          <w:tcPr>
            <w:tcW w:w="7433"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A92FB90" w14:textId="77777777" w:rsidR="00500D21" w:rsidRPr="00ED0774" w:rsidRDefault="000F00BC" w:rsidP="00D2010A">
            <w:pPr>
              <w:ind w:left="-32" w:firstLine="251"/>
            </w:pPr>
            <w:r w:rsidRPr="00ED0774">
              <w:t>#</w:t>
            </w:r>
            <w:r w:rsidR="00500D21" w:rsidRPr="00ED0774">
              <w:t>Меркаптопурин**</w:t>
            </w:r>
            <w:r w:rsidR="00926681" w:rsidRPr="00ED0774">
              <w:t xml:space="preserve"> </w:t>
            </w:r>
            <w:r w:rsidR="00500D21" w:rsidRPr="00ED0774">
              <w:t>50</w:t>
            </w:r>
            <w:r w:rsidR="00926681" w:rsidRPr="00ED0774">
              <w:t xml:space="preserve"> </w:t>
            </w:r>
            <w:r w:rsidR="00500D21" w:rsidRPr="00ED0774">
              <w:t>мг/м</w:t>
            </w:r>
            <w:r w:rsidR="00500D21" w:rsidRPr="00ED0774">
              <w:rPr>
                <w:vertAlign w:val="superscript"/>
              </w:rPr>
              <w:t>2</w:t>
            </w:r>
            <w:r w:rsidR="00926681" w:rsidRPr="00ED0774">
              <w:t xml:space="preserve"> </w:t>
            </w:r>
            <w:r w:rsidR="00500D21" w:rsidRPr="00ED0774">
              <w:t>в</w:t>
            </w:r>
            <w:r w:rsidR="00926681" w:rsidRPr="00ED0774">
              <w:t xml:space="preserve"> </w:t>
            </w:r>
            <w:r w:rsidR="00500D21" w:rsidRPr="00ED0774">
              <w:t>сутки</w:t>
            </w:r>
            <w:r w:rsidR="00926681" w:rsidRPr="00ED0774">
              <w:t xml:space="preserve"> </w:t>
            </w:r>
            <w:r w:rsidR="00500D21" w:rsidRPr="00ED0774">
              <w:t>в</w:t>
            </w:r>
            <w:r w:rsidR="00926681" w:rsidRPr="00ED0774">
              <w:t xml:space="preserve"> </w:t>
            </w:r>
            <w:r w:rsidR="00500D21" w:rsidRPr="00ED0774">
              <w:t>2</w:t>
            </w:r>
            <w:r w:rsidR="00926681" w:rsidRPr="00ED0774">
              <w:t xml:space="preserve"> </w:t>
            </w:r>
            <w:r w:rsidR="00500D21" w:rsidRPr="00ED0774">
              <w:t>приема</w:t>
            </w:r>
            <w:r w:rsidR="00926681" w:rsidRPr="00ED0774">
              <w:t xml:space="preserve"> </w:t>
            </w:r>
            <w:r w:rsidR="00500D21" w:rsidRPr="00ED0774">
              <w:t>внутрь</w:t>
            </w:r>
            <w:r w:rsidR="00926681" w:rsidRPr="00ED0774">
              <w:t xml:space="preserve"> </w:t>
            </w:r>
            <w:r w:rsidR="00500D21" w:rsidRPr="00ED0774">
              <w:t>постоянно</w:t>
            </w:r>
            <w:r w:rsidR="00926681" w:rsidRPr="00ED0774">
              <w:t xml:space="preserve"> </w:t>
            </w:r>
            <w:r w:rsidR="00500D21" w:rsidRPr="00ED0774">
              <w:t>в</w:t>
            </w:r>
            <w:r w:rsidR="00926681" w:rsidRPr="00ED0774">
              <w:t xml:space="preserve"> </w:t>
            </w:r>
            <w:r w:rsidR="00500D21" w:rsidRPr="00ED0774">
              <w:t>течение</w:t>
            </w:r>
            <w:r w:rsidR="00926681" w:rsidRPr="00ED0774">
              <w:t xml:space="preserve"> </w:t>
            </w:r>
            <w:r w:rsidR="00500D21" w:rsidRPr="00ED0774">
              <w:t>2</w:t>
            </w:r>
            <w:r w:rsidR="00926681" w:rsidRPr="00ED0774">
              <w:t xml:space="preserve"> </w:t>
            </w:r>
            <w:r w:rsidR="00500D21" w:rsidRPr="00ED0774">
              <w:t>лет</w:t>
            </w:r>
            <w:r w:rsidR="00926681" w:rsidRPr="00ED0774">
              <w:t xml:space="preserve"> </w:t>
            </w:r>
            <w:r w:rsidR="00500D21" w:rsidRPr="00ED0774">
              <w:t>с</w:t>
            </w:r>
            <w:r w:rsidR="00926681" w:rsidRPr="00ED0774">
              <w:t xml:space="preserve"> </w:t>
            </w:r>
            <w:r w:rsidR="00500D21" w:rsidRPr="00ED0774">
              <w:t>модификацией</w:t>
            </w:r>
            <w:r w:rsidR="00926681" w:rsidRPr="00ED0774">
              <w:t xml:space="preserve"> </w:t>
            </w:r>
            <w:r w:rsidR="00500D21" w:rsidRPr="00ED0774">
              <w:t>дозы</w:t>
            </w:r>
            <w:r w:rsidR="00926681" w:rsidRPr="00ED0774">
              <w:t xml:space="preserve"> </w:t>
            </w:r>
            <w:r w:rsidR="00500D21" w:rsidRPr="00ED0774">
              <w:t>в</w:t>
            </w:r>
            <w:r w:rsidR="00926681" w:rsidRPr="00ED0774">
              <w:t xml:space="preserve"> </w:t>
            </w:r>
            <w:r w:rsidR="00500D21" w:rsidRPr="00ED0774">
              <w:t>зависимости</w:t>
            </w:r>
            <w:r w:rsidR="00926681" w:rsidRPr="00ED0774">
              <w:t xml:space="preserve"> </w:t>
            </w:r>
            <w:r w:rsidR="00500D21" w:rsidRPr="00ED0774">
              <w:t>от</w:t>
            </w:r>
            <w:r w:rsidR="00926681" w:rsidRPr="00ED0774">
              <w:t xml:space="preserve"> </w:t>
            </w:r>
            <w:r w:rsidR="00500D21" w:rsidRPr="00ED0774">
              <w:t>глубины</w:t>
            </w:r>
            <w:r w:rsidR="00926681" w:rsidRPr="00ED0774">
              <w:t xml:space="preserve"> </w:t>
            </w:r>
            <w:r w:rsidR="00500D21" w:rsidRPr="00ED0774">
              <w:t>цитопенического</w:t>
            </w:r>
            <w:r w:rsidR="00926681" w:rsidRPr="00ED0774">
              <w:t xml:space="preserve"> </w:t>
            </w:r>
            <w:r w:rsidR="00500D21" w:rsidRPr="00ED0774">
              <w:t>синдрома</w:t>
            </w:r>
          </w:p>
          <w:p w14:paraId="03C9ACF7" w14:textId="67EF73F0" w:rsidR="00500D21" w:rsidRPr="00ED0774" w:rsidRDefault="009A39B0" w:rsidP="00D2010A">
            <w:pPr>
              <w:ind w:left="-32" w:firstLine="251"/>
            </w:pPr>
            <w:r w:rsidRPr="00ED0774">
              <w:t>#</w:t>
            </w:r>
            <w:r w:rsidR="00500D21" w:rsidRPr="00ED0774">
              <w:t>Метотрексат</w:t>
            </w:r>
            <w:r w:rsidR="00C71725" w:rsidRPr="00ED0774">
              <w:t>**</w:t>
            </w:r>
            <w:r w:rsidR="00926681" w:rsidRPr="00ED0774">
              <w:t xml:space="preserve"> </w:t>
            </w:r>
            <w:r w:rsidR="00C12872" w:rsidRPr="00ED0774">
              <w:t>1</w:t>
            </w:r>
            <w:r w:rsidR="00500D21" w:rsidRPr="00ED0774">
              <w:t>0</w:t>
            </w:r>
            <w:r w:rsidR="00926681" w:rsidRPr="00ED0774">
              <w:t xml:space="preserve"> </w:t>
            </w:r>
            <w:r w:rsidR="00500D21" w:rsidRPr="00ED0774">
              <w:t>мг/м</w:t>
            </w:r>
            <w:r w:rsidR="00500D21" w:rsidRPr="00ED0774">
              <w:rPr>
                <w:vertAlign w:val="superscript"/>
              </w:rPr>
              <w:t>2</w:t>
            </w:r>
            <w:r w:rsidR="00926681" w:rsidRPr="00ED0774">
              <w:t xml:space="preserve"> </w:t>
            </w:r>
            <w:r w:rsidR="00500D21" w:rsidRPr="00ED0774">
              <w:t>1</w:t>
            </w:r>
            <w:r w:rsidR="00926681" w:rsidRPr="00ED0774">
              <w:t xml:space="preserve"> </w:t>
            </w:r>
            <w:r w:rsidR="00500D21" w:rsidRPr="00ED0774">
              <w:t>раз</w:t>
            </w:r>
            <w:r w:rsidR="00926681" w:rsidRPr="00ED0774">
              <w:t xml:space="preserve"> </w:t>
            </w:r>
            <w:r w:rsidR="00500D21" w:rsidRPr="00ED0774">
              <w:t>в</w:t>
            </w:r>
            <w:r w:rsidR="00926681" w:rsidRPr="00ED0774">
              <w:t xml:space="preserve"> </w:t>
            </w:r>
            <w:r w:rsidR="00500D21" w:rsidRPr="00ED0774">
              <w:t>неделю</w:t>
            </w:r>
            <w:r w:rsidR="00926681" w:rsidRPr="00ED0774">
              <w:t xml:space="preserve"> </w:t>
            </w:r>
            <w:r w:rsidR="00500D21" w:rsidRPr="00ED0774">
              <w:t>в/в</w:t>
            </w:r>
            <w:r w:rsidR="00926681" w:rsidRPr="00ED0774">
              <w:t xml:space="preserve"> </w:t>
            </w:r>
            <w:r w:rsidR="00500D21" w:rsidRPr="00ED0774">
              <w:t>в</w:t>
            </w:r>
            <w:r w:rsidR="00926681" w:rsidRPr="00ED0774">
              <w:t xml:space="preserve"> </w:t>
            </w:r>
            <w:r w:rsidR="00500D21" w:rsidRPr="00ED0774">
              <w:t>течение</w:t>
            </w:r>
            <w:r w:rsidR="00926681" w:rsidRPr="00ED0774">
              <w:t xml:space="preserve"> </w:t>
            </w:r>
            <w:r w:rsidR="00500D21" w:rsidRPr="00ED0774">
              <w:t>2</w:t>
            </w:r>
            <w:r w:rsidR="00926681" w:rsidRPr="00ED0774">
              <w:t xml:space="preserve"> </w:t>
            </w:r>
            <w:r w:rsidR="00500D21" w:rsidRPr="00ED0774">
              <w:t>лет</w:t>
            </w:r>
            <w:r w:rsidR="00926681" w:rsidRPr="00ED0774">
              <w:t xml:space="preserve"> </w:t>
            </w:r>
            <w:r w:rsidR="00500D21" w:rsidRPr="00ED0774">
              <w:t>с</w:t>
            </w:r>
            <w:r w:rsidR="00926681" w:rsidRPr="00ED0774">
              <w:t xml:space="preserve"> </w:t>
            </w:r>
            <w:r w:rsidR="00500D21" w:rsidRPr="00ED0774">
              <w:t>модификацией</w:t>
            </w:r>
            <w:r w:rsidR="00926681" w:rsidRPr="00ED0774">
              <w:t xml:space="preserve"> </w:t>
            </w:r>
            <w:r w:rsidR="00500D21" w:rsidRPr="00ED0774">
              <w:t>дозы</w:t>
            </w:r>
            <w:r w:rsidR="00926681" w:rsidRPr="00ED0774">
              <w:t xml:space="preserve"> </w:t>
            </w:r>
            <w:r w:rsidR="00500D21" w:rsidRPr="00ED0774">
              <w:t>в</w:t>
            </w:r>
            <w:r w:rsidR="00926681" w:rsidRPr="00ED0774">
              <w:t xml:space="preserve"> </w:t>
            </w:r>
            <w:r w:rsidR="00500D21" w:rsidRPr="00ED0774">
              <w:t>зависимости</w:t>
            </w:r>
            <w:r w:rsidR="00926681" w:rsidRPr="00ED0774">
              <w:t xml:space="preserve"> </w:t>
            </w:r>
            <w:r w:rsidR="00500D21" w:rsidRPr="00ED0774">
              <w:t>от</w:t>
            </w:r>
            <w:r w:rsidR="00926681" w:rsidRPr="00ED0774">
              <w:t xml:space="preserve"> </w:t>
            </w:r>
            <w:r w:rsidR="00500D21" w:rsidRPr="00ED0774">
              <w:t>глубины</w:t>
            </w:r>
            <w:r w:rsidR="00926681" w:rsidRPr="00ED0774">
              <w:t xml:space="preserve"> </w:t>
            </w:r>
            <w:r w:rsidR="00500D21" w:rsidRPr="00ED0774">
              <w:t>цитопенического</w:t>
            </w:r>
            <w:r w:rsidR="00926681" w:rsidRPr="00ED0774">
              <w:t xml:space="preserve"> </w:t>
            </w:r>
            <w:r w:rsidR="00500D21" w:rsidRPr="00ED0774">
              <w:t>синдрома</w:t>
            </w:r>
          </w:p>
        </w:tc>
      </w:tr>
      <w:tr w:rsidR="00500D21" w:rsidRPr="00ED0774" w14:paraId="2D19CF66" w14:textId="77777777" w:rsidTr="007A0EB3">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F49026E" w14:textId="77777777" w:rsidR="00500D21" w:rsidRPr="00ED0774" w:rsidRDefault="00500D21" w:rsidP="00D2010A">
            <w:pPr>
              <w:jc w:val="center"/>
            </w:pPr>
            <w:r w:rsidRPr="00ED0774">
              <w:rPr>
                <w:rFonts w:eastAsia="Arial Unicode MS"/>
                <w:color w:val="000000"/>
                <w:u w:color="000000"/>
              </w:rPr>
              <w:t>Азацитидин**</w:t>
            </w:r>
          </w:p>
        </w:tc>
        <w:tc>
          <w:tcPr>
            <w:tcW w:w="7433"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EEEE024" w14:textId="77777777" w:rsidR="00500D21" w:rsidRPr="00ED0774" w:rsidRDefault="00500D21" w:rsidP="00D2010A">
            <w:pPr>
              <w:ind w:firstLine="251"/>
            </w:pPr>
            <w:r w:rsidRPr="00ED0774">
              <w:rPr>
                <w:rFonts w:eastAsia="Arial Unicode MS"/>
                <w:color w:val="000000"/>
                <w:u w:color="000000"/>
              </w:rPr>
              <w:t>Азацитидин**</w:t>
            </w:r>
            <w:r w:rsidR="00926681" w:rsidRPr="00ED0774">
              <w:rPr>
                <w:rFonts w:eastAsia="Arial Unicode MS"/>
                <w:color w:val="000000"/>
                <w:u w:color="000000"/>
              </w:rPr>
              <w:t xml:space="preserve"> </w:t>
            </w:r>
            <w:r w:rsidRPr="00ED0774">
              <w:rPr>
                <w:rFonts w:eastAsia="Arial Unicode MS"/>
                <w:color w:val="000000"/>
                <w:u w:color="000000"/>
              </w:rPr>
              <w:t>75</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7</w:t>
            </w:r>
            <w:r w:rsidR="00926681" w:rsidRPr="00ED0774">
              <w:rPr>
                <w:rFonts w:eastAsia="Arial Unicode MS"/>
                <w:color w:val="000000"/>
                <w:u w:color="000000"/>
              </w:rPr>
              <w:t xml:space="preserve"> </w:t>
            </w:r>
            <w:r w:rsidRPr="00ED0774">
              <w:rPr>
                <w:rFonts w:eastAsia="Arial Unicode MS"/>
                <w:color w:val="000000"/>
                <w:u w:color="000000"/>
              </w:rPr>
              <w:t>дней,</w:t>
            </w:r>
            <w:r w:rsidR="00926681" w:rsidRPr="00ED0774">
              <w:rPr>
                <w:rFonts w:eastAsia="Arial Unicode MS"/>
                <w:color w:val="000000"/>
                <w:u w:color="000000"/>
              </w:rPr>
              <w:t xml:space="preserve"> </w:t>
            </w:r>
            <w:r w:rsidRPr="00ED0774">
              <w:rPr>
                <w:rFonts w:eastAsia="Arial Unicode MS"/>
                <w:color w:val="000000"/>
                <w:u w:color="000000"/>
              </w:rPr>
              <w:t>интервал</w:t>
            </w:r>
            <w:r w:rsidR="00926681" w:rsidRPr="00ED0774">
              <w:rPr>
                <w:rFonts w:eastAsia="Arial Unicode MS"/>
                <w:color w:val="000000"/>
                <w:u w:color="000000"/>
              </w:rPr>
              <w:t xml:space="preserve"> </w:t>
            </w:r>
            <w:r w:rsidRPr="00ED0774">
              <w:rPr>
                <w:rFonts w:eastAsia="Arial Unicode MS"/>
                <w:color w:val="000000"/>
                <w:u w:color="000000"/>
              </w:rPr>
              <w:t>21</w:t>
            </w:r>
            <w:r w:rsidR="00926681" w:rsidRPr="00ED0774">
              <w:rPr>
                <w:rFonts w:eastAsia="Arial Unicode MS"/>
                <w:color w:val="000000"/>
                <w:u w:color="000000"/>
              </w:rPr>
              <w:t xml:space="preserve"> </w:t>
            </w:r>
            <w:r w:rsidRPr="00ED0774">
              <w:rPr>
                <w:rFonts w:eastAsia="Arial Unicode MS"/>
                <w:color w:val="000000"/>
                <w:u w:color="000000"/>
              </w:rPr>
              <w:t>день</w:t>
            </w:r>
          </w:p>
        </w:tc>
      </w:tr>
      <w:tr w:rsidR="00500D21" w:rsidRPr="00ED0774" w14:paraId="6DF17529" w14:textId="77777777" w:rsidTr="007A0EB3">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52363B85" w14:textId="09CB16BB" w:rsidR="00500D21" w:rsidRPr="00ED0774" w:rsidRDefault="00500D21" w:rsidP="00D2010A">
            <w:pPr>
              <w:jc w:val="center"/>
              <w:rPr>
                <w:rFonts w:eastAsia="Arial Unicode MS"/>
                <w:color w:val="000000"/>
                <w:u w:color="000000"/>
              </w:rPr>
            </w:pPr>
            <w:r w:rsidRPr="00ED0774">
              <w:rPr>
                <w:rFonts w:eastAsia="Arial Unicode MS"/>
                <w:color w:val="000000"/>
                <w:u w:color="000000"/>
              </w:rPr>
              <w:t>Децитабин</w:t>
            </w:r>
            <w:r w:rsidR="00653711" w:rsidRPr="00ED0774">
              <w:rPr>
                <w:rFonts w:eastAsia="Arial Unicode MS"/>
                <w:color w:val="000000"/>
                <w:u w:color="000000"/>
              </w:rPr>
              <w:t xml:space="preserve"> </w:t>
            </w:r>
            <w:r w:rsidR="00653711" w:rsidRPr="00ED0774">
              <w:rPr>
                <w:rFonts w:eastAsia="Arial Unicode MS"/>
                <w:color w:val="000000"/>
                <w:u w:color="000000"/>
                <w:lang w:val="en-US"/>
              </w:rPr>
              <w:fldChar w:fldCharType="begin" w:fldLock="1"/>
            </w:r>
            <w:r w:rsidR="000E616A">
              <w:rPr>
                <w:rFonts w:eastAsia="Arial Unicode MS"/>
                <w:color w:val="000000"/>
                <w:u w:color="000000"/>
                <w:lang w:val="en-US"/>
              </w:rPr>
              <w:instrText>ADDIN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CSL</w:instrText>
            </w:r>
            <w:r w:rsidR="000E616A" w:rsidRPr="00F83FEB">
              <w:rPr>
                <w:rFonts w:eastAsia="Arial Unicode MS"/>
                <w:color w:val="000000"/>
                <w:u w:color="000000"/>
              </w:rPr>
              <w:instrText>_</w:instrText>
            </w:r>
            <w:r w:rsidR="000E616A">
              <w:rPr>
                <w:rFonts w:eastAsia="Arial Unicode MS"/>
                <w:color w:val="000000"/>
                <w:u w:color="000000"/>
                <w:lang w:val="en-US"/>
              </w:rPr>
              <w:instrText>CITATION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citationItems</w:instrText>
            </w:r>
            <w:r w:rsidR="000E616A" w:rsidRPr="00F83FEB">
              <w:rPr>
                <w:rFonts w:eastAsia="Arial Unicode MS"/>
                <w:color w:val="000000"/>
                <w:u w:color="000000"/>
              </w:rPr>
              <w:instrText>":[{"</w:instrText>
            </w:r>
            <w:r w:rsidR="000E616A">
              <w:rPr>
                <w:rFonts w:eastAsia="Arial Unicode MS"/>
                <w:color w:val="000000"/>
                <w:u w:color="000000"/>
                <w:lang w:val="en-US"/>
              </w:rPr>
              <w:instrText>id</w:instrText>
            </w:r>
            <w:r w:rsidR="000E616A" w:rsidRPr="00F83FEB">
              <w:rPr>
                <w:rFonts w:eastAsia="Arial Unicode MS"/>
                <w:color w:val="000000"/>
                <w:u w:color="000000"/>
              </w:rPr>
              <w:instrText>":"</w:instrText>
            </w:r>
            <w:r w:rsidR="000E616A">
              <w:rPr>
                <w:rFonts w:eastAsia="Arial Unicode MS"/>
                <w:color w:val="000000"/>
                <w:u w:color="000000"/>
                <w:lang w:val="en-US"/>
              </w:rPr>
              <w:instrText>ITEM</w:instrText>
            </w:r>
            <w:r w:rsidR="000E616A" w:rsidRPr="00F83FEB">
              <w:rPr>
                <w:rFonts w:eastAsia="Arial Unicode MS"/>
                <w:color w:val="000000"/>
                <w:u w:color="000000"/>
              </w:rPr>
              <w:instrText>-1","</w:instrText>
            </w:r>
            <w:r w:rsidR="000E616A">
              <w:rPr>
                <w:rFonts w:eastAsia="Arial Unicode MS"/>
                <w:color w:val="000000"/>
                <w:u w:color="000000"/>
                <w:lang w:val="en-US"/>
              </w:rPr>
              <w:instrText>itemData</w:instrText>
            </w:r>
            <w:r w:rsidR="000E616A" w:rsidRPr="00F83FEB">
              <w:rPr>
                <w:rFonts w:eastAsia="Arial Unicode MS"/>
                <w:color w:val="000000"/>
                <w:u w:color="000000"/>
              </w:rPr>
              <w:instrText>":{"</w:instrText>
            </w:r>
            <w:r w:rsidR="000E616A">
              <w:rPr>
                <w:rFonts w:eastAsia="Arial Unicode MS"/>
                <w:color w:val="000000"/>
                <w:u w:color="000000"/>
                <w:lang w:val="en-US"/>
              </w:rPr>
              <w:instrText>DOI</w:instrText>
            </w:r>
            <w:r w:rsidR="000E616A" w:rsidRPr="00F83FEB">
              <w:rPr>
                <w:rFonts w:eastAsia="Arial Unicode MS"/>
                <w:color w:val="000000"/>
                <w:u w:color="000000"/>
              </w:rPr>
              <w:instrText>":"10.18632/</w:instrText>
            </w:r>
            <w:r w:rsidR="000E616A">
              <w:rPr>
                <w:rFonts w:eastAsia="Arial Unicode MS"/>
                <w:color w:val="000000"/>
                <w:u w:color="000000"/>
                <w:lang w:val="en-US"/>
              </w:rPr>
              <w:instrText>oncotarget</w:instrText>
            </w:r>
            <w:r w:rsidR="000E616A" w:rsidRPr="00F83FEB">
              <w:rPr>
                <w:rFonts w:eastAsia="Arial Unicode MS"/>
                <w:color w:val="000000"/>
                <w:u w:color="000000"/>
              </w:rPr>
              <w:instrText>.17241","</w:instrText>
            </w:r>
            <w:r w:rsidR="000E616A">
              <w:rPr>
                <w:rFonts w:eastAsia="Arial Unicode MS"/>
                <w:color w:val="000000"/>
                <w:u w:color="000000"/>
                <w:lang w:val="en-US"/>
              </w:rPr>
              <w:instrText>ISSN</w:instrText>
            </w:r>
            <w:r w:rsidR="000E616A" w:rsidRPr="00F83FEB">
              <w:rPr>
                <w:rFonts w:eastAsia="Arial Unicode MS"/>
                <w:color w:val="000000"/>
                <w:u w:color="000000"/>
              </w:rPr>
              <w:instrText>":"19492553","</w:instrText>
            </w:r>
            <w:r w:rsidR="000E616A">
              <w:rPr>
                <w:rFonts w:eastAsia="Arial Unicode MS"/>
                <w:color w:val="000000"/>
                <w:u w:color="000000"/>
                <w:lang w:val="en-US"/>
              </w:rPr>
              <w:instrText>abstract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He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Elderly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patients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with</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acute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myeloid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leukemia</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AML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have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limited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treatment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options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concerned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about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their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overall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fitness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potential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treatment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related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mortality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Although</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number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clinical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trials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demonstrated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benefits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decitabine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treatment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elderly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AML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patients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the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results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remains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controversial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meta</w:instrText>
            </w:r>
            <w:r w:rsidR="000E616A" w:rsidRPr="00F83FEB">
              <w:rPr>
                <w:rFonts w:eastAsia="Arial Unicode MS"/>
                <w:color w:val="000000"/>
                <w:u w:color="000000"/>
              </w:rPr>
              <w:instrText>-</w:instrText>
            </w:r>
            <w:r w:rsidR="000E616A">
              <w:rPr>
                <w:rFonts w:eastAsia="Arial Unicode MS"/>
                <w:color w:val="000000"/>
                <w:u w:color="000000"/>
                <w:lang w:val="en-US"/>
              </w:rPr>
              <w:instrText>analysis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performed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to</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evaluate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efficacy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safety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decitabine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treatment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elderly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AML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patients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Eligible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studies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were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identified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from</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PubMed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Web</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Science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Embase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Cochrane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Library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Nine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published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studies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were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included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the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meta</w:instrText>
            </w:r>
            <w:r w:rsidR="000E616A" w:rsidRPr="00F83FEB">
              <w:rPr>
                <w:rFonts w:eastAsia="Arial Unicode MS"/>
                <w:color w:val="000000"/>
                <w:u w:color="000000"/>
              </w:rPr>
              <w:instrText>-</w:instrText>
            </w:r>
            <w:r w:rsidR="000E616A">
              <w:rPr>
                <w:rFonts w:eastAsia="Arial Unicode MS"/>
                <w:color w:val="000000"/>
                <w:u w:color="000000"/>
                <w:lang w:val="en-US"/>
              </w:rPr>
              <w:instrText>analysis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enrolling</w:instrText>
            </w:r>
            <w:r w:rsidR="000E616A" w:rsidRPr="00F83FEB">
              <w:rPr>
                <w:rFonts w:eastAsia="Arial Unicode MS"/>
                <w:color w:val="000000"/>
                <w:u w:color="000000"/>
              </w:rPr>
              <w:instrText xml:space="preserve"> 718 </w:instrText>
            </w:r>
            <w:r w:rsidR="000E616A">
              <w:rPr>
                <w:rFonts w:eastAsia="Arial Unicode MS"/>
                <w:color w:val="000000"/>
                <w:u w:color="000000"/>
                <w:lang w:val="en-US"/>
              </w:rPr>
              <w:instrText>elderly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AML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patients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The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efficacy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outcomes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were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complete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remission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overall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response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rate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ORR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overall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survival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Safety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was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evaluated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based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treatment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related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grades</w:instrText>
            </w:r>
            <w:r w:rsidR="000E616A" w:rsidRPr="00F83FEB">
              <w:rPr>
                <w:rFonts w:eastAsia="Arial Unicode MS"/>
                <w:color w:val="000000"/>
                <w:u w:color="000000"/>
              </w:rPr>
              <w:instrText xml:space="preserve"> 3-4 </w:instrText>
            </w:r>
            <w:r w:rsidR="000E616A">
              <w:rPr>
                <w:rFonts w:eastAsia="Arial Unicode MS"/>
                <w:color w:val="000000"/>
                <w:u w:color="000000"/>
                <w:lang w:val="en-US"/>
              </w:rPr>
              <w:instrText>adverse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events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AEs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early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death</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rate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Pooled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estimates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with</w:instrText>
            </w:r>
            <w:r w:rsidR="000E616A" w:rsidRPr="00F83FEB">
              <w:rPr>
                <w:rFonts w:eastAsia="Arial Unicode MS"/>
                <w:color w:val="000000"/>
                <w:u w:color="000000"/>
              </w:rPr>
              <w:instrText xml:space="preserve"> 95% </w:instrText>
            </w:r>
            <w:r w:rsidR="000E616A">
              <w:rPr>
                <w:rFonts w:eastAsia="Arial Unicode MS"/>
                <w:color w:val="000000"/>
                <w:u w:color="000000"/>
                <w:lang w:val="en-US"/>
              </w:rPr>
              <w:instrText>confidence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interval</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CI</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for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ORR</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were</w:instrText>
            </w:r>
            <w:r w:rsidR="000E616A" w:rsidRPr="00F83FEB">
              <w:rPr>
                <w:rFonts w:eastAsia="Arial Unicode MS"/>
                <w:color w:val="000000"/>
                <w:u w:color="000000"/>
              </w:rPr>
              <w:instrText xml:space="preserve"> 27% (95% </w:instrText>
            </w:r>
            <w:r w:rsidR="000E616A">
              <w:rPr>
                <w:rFonts w:eastAsia="Arial Unicode MS"/>
                <w:color w:val="000000"/>
                <w:u w:color="000000"/>
                <w:lang w:val="en-US"/>
              </w:rPr>
              <w:instrText>CI</w:instrText>
            </w:r>
            <w:r w:rsidR="000E616A" w:rsidRPr="00F83FEB">
              <w:rPr>
                <w:rFonts w:eastAsia="Arial Unicode MS"/>
                <w:color w:val="000000"/>
                <w:u w:color="000000"/>
              </w:rPr>
              <w:instrText xml:space="preserve"> 19%-36%), 37% (95% </w:instrText>
            </w:r>
            <w:r w:rsidR="000E616A">
              <w:rPr>
                <w:rFonts w:eastAsia="Arial Unicode MS"/>
                <w:color w:val="000000"/>
                <w:u w:color="000000"/>
                <w:lang w:val="en-US"/>
              </w:rPr>
              <w:instrText>CI</w:instrText>
            </w:r>
            <w:r w:rsidR="000E616A" w:rsidRPr="00F83FEB">
              <w:rPr>
                <w:rFonts w:eastAsia="Arial Unicode MS"/>
                <w:color w:val="000000"/>
                <w:u w:color="000000"/>
              </w:rPr>
              <w:instrText xml:space="preserve"> 28%-47%) </w:instrText>
            </w:r>
            <w:r w:rsidR="000E616A">
              <w:rPr>
                <w:rFonts w:eastAsia="Arial Unicode MS"/>
                <w:color w:val="000000"/>
                <w:u w:color="000000"/>
                <w:lang w:val="en-US"/>
              </w:rPr>
              <w:instrText>and</w:instrText>
            </w:r>
            <w:r w:rsidR="000E616A" w:rsidRPr="00F83FEB">
              <w:rPr>
                <w:rFonts w:eastAsia="Arial Unicode MS"/>
                <w:color w:val="000000"/>
                <w:u w:color="000000"/>
              </w:rPr>
              <w:instrText xml:space="preserve"> 8.09 </w:instrText>
            </w:r>
            <w:r w:rsidR="000E616A">
              <w:rPr>
                <w:rFonts w:eastAsia="Arial Unicode MS"/>
                <w:color w:val="000000"/>
                <w:u w:color="000000"/>
                <w:lang w:val="en-US"/>
              </w:rPr>
              <w:instrText>months</w:instrText>
            </w:r>
            <w:r w:rsidR="000E616A" w:rsidRPr="00F83FEB">
              <w:rPr>
                <w:rFonts w:eastAsia="Arial Unicode MS"/>
                <w:color w:val="000000"/>
                <w:u w:color="000000"/>
              </w:rPr>
              <w:instrText xml:space="preserve"> (95% </w:instrText>
            </w:r>
            <w:r w:rsidR="000E616A">
              <w:rPr>
                <w:rFonts w:eastAsia="Arial Unicode MS"/>
                <w:color w:val="000000"/>
                <w:u w:color="000000"/>
                <w:lang w:val="en-US"/>
              </w:rPr>
              <w:instrText>CI</w:instrText>
            </w:r>
            <w:r w:rsidR="000E616A" w:rsidRPr="00F83FEB">
              <w:rPr>
                <w:rFonts w:eastAsia="Arial Unicode MS"/>
                <w:color w:val="000000"/>
                <w:u w:color="000000"/>
              </w:rPr>
              <w:instrText xml:space="preserve"> 5.77-10.41), </w:instrText>
            </w:r>
            <w:r w:rsidR="000E616A">
              <w:rPr>
                <w:rFonts w:eastAsia="Arial Unicode MS"/>
                <w:color w:val="000000"/>
                <w:u w:color="000000"/>
                <w:lang w:val="en-US"/>
              </w:rPr>
              <w:instrText>respectively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The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estimated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treatment related early death (ED) incidences were within 30-days 7% (95% CI 2%-11%) and 60-days 17% (95% CI 11%-22%), respectively. Thrombocytopenia was the most common grades 3-4 AEs. Subgroup analyses of age, cytogenetics risk, AML type and bone marrow blast percentage showed no significant differences of treatment response to decitabine. In conclusion, decitabine is an effective and well-tolerated therapeutic alternative with acceptable side effects in elderly AML patients.","author":[{"dropping-particle":"","family":"He","given":"Pin-Fang Fang","non-dropping-particle":"","parse-names":false,"suffix":""},{"dropping-particle":"","family":"Zhou","given":"Jing-Dong Dong","non-dropping-particle":"","parse-names":false,"suffix":""},{"dropping-particle":"","family":"Yao","given":"Dong-Ming Ming","non-dropping-particle":"","parse-names":false,"suffix</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family</w:instrText>
            </w:r>
            <w:r w:rsidR="000E616A" w:rsidRPr="00F83FEB">
              <w:rPr>
                <w:rFonts w:eastAsia="Arial Unicode MS"/>
                <w:color w:val="000000"/>
                <w:u w:color="000000"/>
              </w:rPr>
              <w:instrText>":"</w:instrText>
            </w:r>
            <w:r w:rsidR="000E616A">
              <w:rPr>
                <w:rFonts w:eastAsia="Arial Unicode MS"/>
                <w:color w:val="000000"/>
                <w:u w:color="000000"/>
                <w:lang w:val="en-US"/>
              </w:rPr>
              <w:instrText>Ma</w:instrText>
            </w:r>
            <w:r w:rsidR="000E616A" w:rsidRPr="00F83FEB">
              <w:rPr>
                <w:rFonts w:eastAsia="Arial Unicode MS"/>
                <w:color w:val="000000"/>
                <w:u w:color="000000"/>
              </w:rPr>
              <w:instrText>","</w:instrText>
            </w:r>
            <w:r w:rsidR="000E616A">
              <w:rPr>
                <w:rFonts w:eastAsia="Arial Unicode MS"/>
                <w:color w:val="000000"/>
                <w:u w:color="000000"/>
                <w:lang w:val="en-US"/>
              </w:rPr>
              <w:instrText>given</w:instrText>
            </w:r>
            <w:r w:rsidR="000E616A" w:rsidRPr="00F83FEB">
              <w:rPr>
                <w:rFonts w:eastAsia="Arial Unicode MS"/>
                <w:color w:val="000000"/>
                <w:u w:color="000000"/>
              </w:rPr>
              <w:instrText>":"</w:instrText>
            </w:r>
            <w:r w:rsidR="000E616A">
              <w:rPr>
                <w:rFonts w:eastAsia="Arial Unicode MS"/>
                <w:color w:val="000000"/>
                <w:u w:color="000000"/>
                <w:lang w:val="en-US"/>
              </w:rPr>
              <w:instrText>Ji</w:instrText>
            </w:r>
            <w:r w:rsidR="000E616A" w:rsidRPr="00F83FEB">
              <w:rPr>
                <w:rFonts w:eastAsia="Arial Unicode MS"/>
                <w:color w:val="000000"/>
                <w:u w:color="000000"/>
              </w:rPr>
              <w:instrText>-</w:instrText>
            </w:r>
            <w:r w:rsidR="000E616A">
              <w:rPr>
                <w:rFonts w:eastAsia="Arial Unicode MS"/>
                <w:color w:val="000000"/>
                <w:u w:color="000000"/>
                <w:lang w:val="en-US"/>
              </w:rPr>
              <w:instrText>Chun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Chun</w:instrText>
            </w:r>
            <w:r w:rsidR="000E616A" w:rsidRPr="00F83FEB">
              <w:rPr>
                <w:rFonts w:eastAsia="Arial Unicode MS"/>
                <w:color w:val="000000"/>
                <w:u w:color="000000"/>
              </w:rPr>
              <w:instrText>","</w:instrText>
            </w:r>
            <w:r w:rsidR="000E616A">
              <w:rPr>
                <w:rFonts w:eastAsia="Arial Unicode MS"/>
                <w:color w:val="000000"/>
                <w:u w:color="000000"/>
                <w:lang w:val="en-US"/>
              </w:rPr>
              <w:instrText>non</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parse</w:instrText>
            </w:r>
            <w:r w:rsidR="000E616A" w:rsidRPr="00F83FEB">
              <w:rPr>
                <w:rFonts w:eastAsia="Arial Unicode MS"/>
                <w:color w:val="000000"/>
                <w:u w:color="000000"/>
              </w:rPr>
              <w:instrText>-</w:instrText>
            </w:r>
            <w:r w:rsidR="000E616A">
              <w:rPr>
                <w:rFonts w:eastAsia="Arial Unicode MS"/>
                <w:color w:val="000000"/>
                <w:u w:color="000000"/>
                <w:lang w:val="en-US"/>
              </w:rPr>
              <w:instrText>names</w:instrText>
            </w:r>
            <w:r w:rsidR="000E616A" w:rsidRPr="00F83FEB">
              <w:rPr>
                <w:rFonts w:eastAsia="Arial Unicode MS"/>
                <w:color w:val="000000"/>
                <w:u w:color="000000"/>
              </w:rPr>
              <w:instrText>":</w:instrText>
            </w:r>
            <w:r w:rsidR="000E616A">
              <w:rPr>
                <w:rFonts w:eastAsia="Arial Unicode MS"/>
                <w:color w:val="000000"/>
                <w:u w:color="000000"/>
                <w:lang w:val="en-US"/>
              </w:rPr>
              <w:instrText>false</w:instrText>
            </w:r>
            <w:r w:rsidR="000E616A" w:rsidRPr="00F83FEB">
              <w:rPr>
                <w:rFonts w:eastAsia="Arial Unicode MS"/>
                <w:color w:val="000000"/>
                <w:u w:color="000000"/>
              </w:rPr>
              <w:instrText>,"</w:instrText>
            </w:r>
            <w:r w:rsidR="000E616A">
              <w:rPr>
                <w:rFonts w:eastAsia="Arial Unicode MS"/>
                <w:color w:val="000000"/>
                <w:u w:color="000000"/>
                <w:lang w:val="en-US"/>
              </w:rPr>
              <w:instrText>suffix</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family</w:instrText>
            </w:r>
            <w:r w:rsidR="000E616A" w:rsidRPr="00F83FEB">
              <w:rPr>
                <w:rFonts w:eastAsia="Arial Unicode MS"/>
                <w:color w:val="000000"/>
                <w:u w:color="000000"/>
              </w:rPr>
              <w:instrText>":"</w:instrText>
            </w:r>
            <w:r w:rsidR="000E616A">
              <w:rPr>
                <w:rFonts w:eastAsia="Arial Unicode MS"/>
                <w:color w:val="000000"/>
                <w:u w:color="000000"/>
                <w:lang w:val="en-US"/>
              </w:rPr>
              <w:instrText>Wen</w:instrText>
            </w:r>
            <w:r w:rsidR="000E616A" w:rsidRPr="00F83FEB">
              <w:rPr>
                <w:rFonts w:eastAsia="Arial Unicode MS"/>
                <w:color w:val="000000"/>
                <w:u w:color="000000"/>
              </w:rPr>
              <w:instrText>","</w:instrText>
            </w:r>
            <w:r w:rsidR="000E616A">
              <w:rPr>
                <w:rFonts w:eastAsia="Arial Unicode MS"/>
                <w:color w:val="000000"/>
                <w:u w:color="000000"/>
                <w:lang w:val="en-US"/>
              </w:rPr>
              <w:instrText>given</w:instrText>
            </w:r>
            <w:r w:rsidR="000E616A" w:rsidRPr="00F83FEB">
              <w:rPr>
                <w:rFonts w:eastAsia="Arial Unicode MS"/>
                <w:color w:val="000000"/>
                <w:u w:color="000000"/>
              </w:rPr>
              <w:instrText>":"</w:instrText>
            </w:r>
            <w:r w:rsidR="000E616A">
              <w:rPr>
                <w:rFonts w:eastAsia="Arial Unicode MS"/>
                <w:color w:val="000000"/>
                <w:u w:color="000000"/>
                <w:lang w:val="en-US"/>
              </w:rPr>
              <w:instrText>Xiang</w:instrText>
            </w:r>
            <w:r w:rsidR="000E616A" w:rsidRPr="00F83FEB">
              <w:rPr>
                <w:rFonts w:eastAsia="Arial Unicode MS"/>
                <w:color w:val="000000"/>
                <w:u w:color="000000"/>
              </w:rPr>
              <w:instrText>-</w:instrText>
            </w:r>
            <w:r w:rsidR="000E616A">
              <w:rPr>
                <w:rFonts w:eastAsia="Arial Unicode MS"/>
                <w:color w:val="000000"/>
                <w:u w:color="000000"/>
                <w:lang w:val="en-US"/>
              </w:rPr>
              <w:instrText>Mei</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Mei</w:instrText>
            </w:r>
            <w:r w:rsidR="000E616A" w:rsidRPr="00F83FEB">
              <w:rPr>
                <w:rFonts w:eastAsia="Arial Unicode MS"/>
                <w:color w:val="000000"/>
                <w:u w:color="000000"/>
              </w:rPr>
              <w:instrText>","</w:instrText>
            </w:r>
            <w:r w:rsidR="000E616A">
              <w:rPr>
                <w:rFonts w:eastAsia="Arial Unicode MS"/>
                <w:color w:val="000000"/>
                <w:u w:color="000000"/>
                <w:lang w:val="en-US"/>
              </w:rPr>
              <w:instrText>non</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parse</w:instrText>
            </w:r>
            <w:r w:rsidR="000E616A" w:rsidRPr="00F83FEB">
              <w:rPr>
                <w:rFonts w:eastAsia="Arial Unicode MS"/>
                <w:color w:val="000000"/>
                <w:u w:color="000000"/>
              </w:rPr>
              <w:instrText>-</w:instrText>
            </w:r>
            <w:r w:rsidR="000E616A">
              <w:rPr>
                <w:rFonts w:eastAsia="Arial Unicode MS"/>
                <w:color w:val="000000"/>
                <w:u w:color="000000"/>
                <w:lang w:val="en-US"/>
              </w:rPr>
              <w:instrText>names</w:instrText>
            </w:r>
            <w:r w:rsidR="000E616A" w:rsidRPr="00F83FEB">
              <w:rPr>
                <w:rFonts w:eastAsia="Arial Unicode MS"/>
                <w:color w:val="000000"/>
                <w:u w:color="000000"/>
              </w:rPr>
              <w:instrText>":</w:instrText>
            </w:r>
            <w:r w:rsidR="000E616A">
              <w:rPr>
                <w:rFonts w:eastAsia="Arial Unicode MS"/>
                <w:color w:val="000000"/>
                <w:u w:color="000000"/>
                <w:lang w:val="en-US"/>
              </w:rPr>
              <w:instrText>false</w:instrText>
            </w:r>
            <w:r w:rsidR="000E616A" w:rsidRPr="00F83FEB">
              <w:rPr>
                <w:rFonts w:eastAsia="Arial Unicode MS"/>
                <w:color w:val="000000"/>
                <w:u w:color="000000"/>
              </w:rPr>
              <w:instrText>,"</w:instrText>
            </w:r>
            <w:r w:rsidR="000E616A">
              <w:rPr>
                <w:rFonts w:eastAsia="Arial Unicode MS"/>
                <w:color w:val="000000"/>
                <w:u w:color="000000"/>
                <w:lang w:val="en-US"/>
              </w:rPr>
              <w:instrText>suffix</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family</w:instrText>
            </w:r>
            <w:r w:rsidR="000E616A" w:rsidRPr="00F83FEB">
              <w:rPr>
                <w:rFonts w:eastAsia="Arial Unicode MS"/>
                <w:color w:val="000000"/>
                <w:u w:color="000000"/>
              </w:rPr>
              <w:instrText>":"</w:instrText>
            </w:r>
            <w:r w:rsidR="000E616A">
              <w:rPr>
                <w:rFonts w:eastAsia="Arial Unicode MS"/>
                <w:color w:val="000000"/>
                <w:u w:color="000000"/>
                <w:lang w:val="en-US"/>
              </w:rPr>
              <w:instrText>Zhang</w:instrText>
            </w:r>
            <w:r w:rsidR="000E616A" w:rsidRPr="00F83FEB">
              <w:rPr>
                <w:rFonts w:eastAsia="Arial Unicode MS"/>
                <w:color w:val="000000"/>
                <w:u w:color="000000"/>
              </w:rPr>
              <w:instrText>","</w:instrText>
            </w:r>
            <w:r w:rsidR="000E616A">
              <w:rPr>
                <w:rFonts w:eastAsia="Arial Unicode MS"/>
                <w:color w:val="000000"/>
                <w:u w:color="000000"/>
                <w:lang w:val="en-US"/>
              </w:rPr>
              <w:instrText>given</w:instrText>
            </w:r>
            <w:r w:rsidR="000E616A" w:rsidRPr="00F83FEB">
              <w:rPr>
                <w:rFonts w:eastAsia="Arial Unicode MS"/>
                <w:color w:val="000000"/>
                <w:u w:color="000000"/>
              </w:rPr>
              <w:instrText>":"</w:instrText>
            </w:r>
            <w:r w:rsidR="000E616A">
              <w:rPr>
                <w:rFonts w:eastAsia="Arial Unicode MS"/>
                <w:color w:val="000000"/>
                <w:u w:color="000000"/>
                <w:lang w:val="en-US"/>
              </w:rPr>
              <w:instrText>Zhi</w:instrText>
            </w:r>
            <w:r w:rsidR="000E616A" w:rsidRPr="00F83FEB">
              <w:rPr>
                <w:rFonts w:eastAsia="Arial Unicode MS"/>
                <w:color w:val="000000"/>
                <w:u w:color="000000"/>
              </w:rPr>
              <w:instrText>-</w:instrText>
            </w:r>
            <w:r w:rsidR="000E616A">
              <w:rPr>
                <w:rFonts w:eastAsia="Arial Unicode MS"/>
                <w:color w:val="000000"/>
                <w:u w:color="000000"/>
                <w:lang w:val="en-US"/>
              </w:rPr>
              <w:instrText>Hui</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Hui</w:instrText>
            </w:r>
            <w:r w:rsidR="000E616A" w:rsidRPr="00F83FEB">
              <w:rPr>
                <w:rFonts w:eastAsia="Arial Unicode MS"/>
                <w:color w:val="000000"/>
                <w:u w:color="000000"/>
              </w:rPr>
              <w:instrText>","</w:instrText>
            </w:r>
            <w:r w:rsidR="000E616A">
              <w:rPr>
                <w:rFonts w:eastAsia="Arial Unicode MS"/>
                <w:color w:val="000000"/>
                <w:u w:color="000000"/>
                <w:lang w:val="en-US"/>
              </w:rPr>
              <w:instrText>non</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parse</w:instrText>
            </w:r>
            <w:r w:rsidR="000E616A" w:rsidRPr="00F83FEB">
              <w:rPr>
                <w:rFonts w:eastAsia="Arial Unicode MS"/>
                <w:color w:val="000000"/>
                <w:u w:color="000000"/>
              </w:rPr>
              <w:instrText>-</w:instrText>
            </w:r>
            <w:r w:rsidR="000E616A">
              <w:rPr>
                <w:rFonts w:eastAsia="Arial Unicode MS"/>
                <w:color w:val="000000"/>
                <w:u w:color="000000"/>
                <w:lang w:val="en-US"/>
              </w:rPr>
              <w:instrText>names</w:instrText>
            </w:r>
            <w:r w:rsidR="000E616A" w:rsidRPr="00F83FEB">
              <w:rPr>
                <w:rFonts w:eastAsia="Arial Unicode MS"/>
                <w:color w:val="000000"/>
                <w:u w:color="000000"/>
              </w:rPr>
              <w:instrText>":</w:instrText>
            </w:r>
            <w:r w:rsidR="000E616A">
              <w:rPr>
                <w:rFonts w:eastAsia="Arial Unicode MS"/>
                <w:color w:val="000000"/>
                <w:u w:color="000000"/>
                <w:lang w:val="en-US"/>
              </w:rPr>
              <w:instrText>false</w:instrText>
            </w:r>
            <w:r w:rsidR="000E616A" w:rsidRPr="00F83FEB">
              <w:rPr>
                <w:rFonts w:eastAsia="Arial Unicode MS"/>
                <w:color w:val="000000"/>
                <w:u w:color="000000"/>
              </w:rPr>
              <w:instrText>,"</w:instrText>
            </w:r>
            <w:r w:rsidR="000E616A">
              <w:rPr>
                <w:rFonts w:eastAsia="Arial Unicode MS"/>
                <w:color w:val="000000"/>
                <w:u w:color="000000"/>
                <w:lang w:val="en-US"/>
              </w:rPr>
              <w:instrText>suffix</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family</w:instrText>
            </w:r>
            <w:r w:rsidR="000E616A" w:rsidRPr="00F83FEB">
              <w:rPr>
                <w:rFonts w:eastAsia="Arial Unicode MS"/>
                <w:color w:val="000000"/>
                <w:u w:color="000000"/>
              </w:rPr>
              <w:instrText>":"</w:instrText>
            </w:r>
            <w:r w:rsidR="000E616A">
              <w:rPr>
                <w:rFonts w:eastAsia="Arial Unicode MS"/>
                <w:color w:val="000000"/>
                <w:u w:color="000000"/>
                <w:lang w:val="en-US"/>
              </w:rPr>
              <w:instrText>Lian</w:instrText>
            </w:r>
            <w:r w:rsidR="000E616A" w:rsidRPr="00F83FEB">
              <w:rPr>
                <w:rFonts w:eastAsia="Arial Unicode MS"/>
                <w:color w:val="000000"/>
                <w:u w:color="000000"/>
              </w:rPr>
              <w:instrText>","</w:instrText>
            </w:r>
            <w:r w:rsidR="000E616A">
              <w:rPr>
                <w:rFonts w:eastAsia="Arial Unicode MS"/>
                <w:color w:val="000000"/>
                <w:u w:color="000000"/>
                <w:lang w:val="en-US"/>
              </w:rPr>
              <w:instrText>given</w:instrText>
            </w:r>
            <w:r w:rsidR="000E616A" w:rsidRPr="00F83FEB">
              <w:rPr>
                <w:rFonts w:eastAsia="Arial Unicode MS"/>
                <w:color w:val="000000"/>
                <w:u w:color="000000"/>
              </w:rPr>
              <w:instrText>":"</w:instrText>
            </w:r>
            <w:r w:rsidR="000E616A">
              <w:rPr>
                <w:rFonts w:eastAsia="Arial Unicode MS"/>
                <w:color w:val="000000"/>
                <w:u w:color="000000"/>
                <w:lang w:val="en-US"/>
              </w:rPr>
              <w:instrText>Xin</w:instrText>
            </w:r>
            <w:r w:rsidR="000E616A" w:rsidRPr="00F83FEB">
              <w:rPr>
                <w:rFonts w:eastAsia="Arial Unicode MS"/>
                <w:color w:val="000000"/>
                <w:u w:color="000000"/>
              </w:rPr>
              <w:instrText>-</w:instrText>
            </w:r>
            <w:r w:rsidR="000E616A">
              <w:rPr>
                <w:rFonts w:eastAsia="Arial Unicode MS"/>
                <w:color w:val="000000"/>
                <w:u w:color="000000"/>
                <w:lang w:val="en-US"/>
              </w:rPr>
              <w:instrText>Yue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Yue</w:instrText>
            </w:r>
            <w:r w:rsidR="000E616A" w:rsidRPr="00F83FEB">
              <w:rPr>
                <w:rFonts w:eastAsia="Arial Unicode MS"/>
                <w:color w:val="000000"/>
                <w:u w:color="000000"/>
              </w:rPr>
              <w:instrText>","</w:instrText>
            </w:r>
            <w:r w:rsidR="000E616A">
              <w:rPr>
                <w:rFonts w:eastAsia="Arial Unicode MS"/>
                <w:color w:val="000000"/>
                <w:u w:color="000000"/>
                <w:lang w:val="en-US"/>
              </w:rPr>
              <w:instrText>non</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parse</w:instrText>
            </w:r>
            <w:r w:rsidR="000E616A" w:rsidRPr="00F83FEB">
              <w:rPr>
                <w:rFonts w:eastAsia="Arial Unicode MS"/>
                <w:color w:val="000000"/>
                <w:u w:color="000000"/>
              </w:rPr>
              <w:instrText>-</w:instrText>
            </w:r>
            <w:r w:rsidR="000E616A">
              <w:rPr>
                <w:rFonts w:eastAsia="Arial Unicode MS"/>
                <w:color w:val="000000"/>
                <w:u w:color="000000"/>
                <w:lang w:val="en-US"/>
              </w:rPr>
              <w:instrText>names</w:instrText>
            </w:r>
            <w:r w:rsidR="000E616A" w:rsidRPr="00F83FEB">
              <w:rPr>
                <w:rFonts w:eastAsia="Arial Unicode MS"/>
                <w:color w:val="000000"/>
                <w:u w:color="000000"/>
              </w:rPr>
              <w:instrText>":</w:instrText>
            </w:r>
            <w:r w:rsidR="000E616A">
              <w:rPr>
                <w:rFonts w:eastAsia="Arial Unicode MS"/>
                <w:color w:val="000000"/>
                <w:u w:color="000000"/>
                <w:lang w:val="en-US"/>
              </w:rPr>
              <w:instrText>false</w:instrText>
            </w:r>
            <w:r w:rsidR="000E616A" w:rsidRPr="00F83FEB">
              <w:rPr>
                <w:rFonts w:eastAsia="Arial Unicode MS"/>
                <w:color w:val="000000"/>
                <w:u w:color="000000"/>
              </w:rPr>
              <w:instrText>,"</w:instrText>
            </w:r>
            <w:r w:rsidR="000E616A">
              <w:rPr>
                <w:rFonts w:eastAsia="Arial Unicode MS"/>
                <w:color w:val="000000"/>
                <w:u w:color="000000"/>
                <w:lang w:val="en-US"/>
              </w:rPr>
              <w:instrText>suffix</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family</w:instrText>
            </w:r>
            <w:r w:rsidR="000E616A" w:rsidRPr="00F83FEB">
              <w:rPr>
                <w:rFonts w:eastAsia="Arial Unicode MS"/>
                <w:color w:val="000000"/>
                <w:u w:color="000000"/>
              </w:rPr>
              <w:instrText>":"</w:instrText>
            </w:r>
            <w:r w:rsidR="000E616A">
              <w:rPr>
                <w:rFonts w:eastAsia="Arial Unicode MS"/>
                <w:color w:val="000000"/>
                <w:u w:color="000000"/>
                <w:lang w:val="en-US"/>
              </w:rPr>
              <w:instrText>Xu</w:instrText>
            </w:r>
            <w:r w:rsidR="000E616A" w:rsidRPr="00F83FEB">
              <w:rPr>
                <w:rFonts w:eastAsia="Arial Unicode MS"/>
                <w:color w:val="000000"/>
                <w:u w:color="000000"/>
              </w:rPr>
              <w:instrText>","</w:instrText>
            </w:r>
            <w:r w:rsidR="000E616A">
              <w:rPr>
                <w:rFonts w:eastAsia="Arial Unicode MS"/>
                <w:color w:val="000000"/>
                <w:u w:color="000000"/>
                <w:lang w:val="en-US"/>
              </w:rPr>
              <w:instrText>given</w:instrText>
            </w:r>
            <w:r w:rsidR="000E616A" w:rsidRPr="00F83FEB">
              <w:rPr>
                <w:rFonts w:eastAsia="Arial Unicode MS"/>
                <w:color w:val="000000"/>
                <w:u w:color="000000"/>
              </w:rPr>
              <w:instrText>":"</w:instrText>
            </w:r>
            <w:r w:rsidR="000E616A">
              <w:rPr>
                <w:rFonts w:eastAsia="Arial Unicode MS"/>
                <w:color w:val="000000"/>
                <w:u w:color="000000"/>
                <w:lang w:val="en-US"/>
              </w:rPr>
              <w:instrText>Zi</w:instrText>
            </w:r>
            <w:r w:rsidR="000E616A" w:rsidRPr="00F83FEB">
              <w:rPr>
                <w:rFonts w:eastAsia="Arial Unicode MS"/>
                <w:color w:val="000000"/>
                <w:u w:color="000000"/>
              </w:rPr>
              <w:instrText>-</w:instrText>
            </w:r>
            <w:r w:rsidR="000E616A">
              <w:rPr>
                <w:rFonts w:eastAsia="Arial Unicode MS"/>
                <w:color w:val="000000"/>
                <w:u w:color="000000"/>
                <w:lang w:val="en-US"/>
              </w:rPr>
              <w:instrText>Jun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Jun</w:instrText>
            </w:r>
            <w:r w:rsidR="000E616A" w:rsidRPr="00F83FEB">
              <w:rPr>
                <w:rFonts w:eastAsia="Arial Unicode MS"/>
                <w:color w:val="000000"/>
                <w:u w:color="000000"/>
              </w:rPr>
              <w:instrText>","</w:instrText>
            </w:r>
            <w:r w:rsidR="000E616A">
              <w:rPr>
                <w:rFonts w:eastAsia="Arial Unicode MS"/>
                <w:color w:val="000000"/>
                <w:u w:color="000000"/>
                <w:lang w:val="en-US"/>
              </w:rPr>
              <w:instrText>non</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parse</w:instrText>
            </w:r>
            <w:r w:rsidR="000E616A" w:rsidRPr="00F83FEB">
              <w:rPr>
                <w:rFonts w:eastAsia="Arial Unicode MS"/>
                <w:color w:val="000000"/>
                <w:u w:color="000000"/>
              </w:rPr>
              <w:instrText>-</w:instrText>
            </w:r>
            <w:r w:rsidR="000E616A">
              <w:rPr>
                <w:rFonts w:eastAsia="Arial Unicode MS"/>
                <w:color w:val="000000"/>
                <w:u w:color="000000"/>
                <w:lang w:val="en-US"/>
              </w:rPr>
              <w:instrText>names</w:instrText>
            </w:r>
            <w:r w:rsidR="000E616A" w:rsidRPr="00F83FEB">
              <w:rPr>
                <w:rFonts w:eastAsia="Arial Unicode MS"/>
                <w:color w:val="000000"/>
                <w:u w:color="000000"/>
              </w:rPr>
              <w:instrText>":</w:instrText>
            </w:r>
            <w:r w:rsidR="000E616A">
              <w:rPr>
                <w:rFonts w:eastAsia="Arial Unicode MS"/>
                <w:color w:val="000000"/>
                <w:u w:color="000000"/>
                <w:lang w:val="en-US"/>
              </w:rPr>
              <w:instrText>false</w:instrText>
            </w:r>
            <w:r w:rsidR="000E616A" w:rsidRPr="00F83FEB">
              <w:rPr>
                <w:rFonts w:eastAsia="Arial Unicode MS"/>
                <w:color w:val="000000"/>
                <w:u w:color="000000"/>
              </w:rPr>
              <w:instrText>,"</w:instrText>
            </w:r>
            <w:r w:rsidR="000E616A">
              <w:rPr>
                <w:rFonts w:eastAsia="Arial Unicode MS"/>
                <w:color w:val="000000"/>
                <w:u w:color="000000"/>
                <w:lang w:val="en-US"/>
              </w:rPr>
              <w:instrText>suffix</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family</w:instrText>
            </w:r>
            <w:r w:rsidR="000E616A" w:rsidRPr="00F83FEB">
              <w:rPr>
                <w:rFonts w:eastAsia="Arial Unicode MS"/>
                <w:color w:val="000000"/>
                <w:u w:color="000000"/>
              </w:rPr>
              <w:instrText>":"</w:instrText>
            </w:r>
            <w:r w:rsidR="000E616A">
              <w:rPr>
                <w:rFonts w:eastAsia="Arial Unicode MS"/>
                <w:color w:val="000000"/>
                <w:u w:color="000000"/>
                <w:lang w:val="en-US"/>
              </w:rPr>
              <w:instrText>Qian</w:instrText>
            </w:r>
            <w:r w:rsidR="000E616A" w:rsidRPr="00F83FEB">
              <w:rPr>
                <w:rFonts w:eastAsia="Arial Unicode MS"/>
                <w:color w:val="000000"/>
                <w:u w:color="000000"/>
              </w:rPr>
              <w:instrText>","</w:instrText>
            </w:r>
            <w:r w:rsidR="000E616A">
              <w:rPr>
                <w:rFonts w:eastAsia="Arial Unicode MS"/>
                <w:color w:val="000000"/>
                <w:u w:color="000000"/>
                <w:lang w:val="en-US"/>
              </w:rPr>
              <w:instrText>given</w:instrText>
            </w:r>
            <w:r w:rsidR="000E616A" w:rsidRPr="00F83FEB">
              <w:rPr>
                <w:rFonts w:eastAsia="Arial Unicode MS"/>
                <w:color w:val="000000"/>
                <w:u w:color="000000"/>
              </w:rPr>
              <w:instrText>":"</w:instrText>
            </w:r>
            <w:r w:rsidR="000E616A">
              <w:rPr>
                <w:rFonts w:eastAsia="Arial Unicode MS"/>
                <w:color w:val="000000"/>
                <w:u w:color="000000"/>
                <w:lang w:val="en-US"/>
              </w:rPr>
              <w:instrText>Jun</w:instrText>
            </w:r>
            <w:r w:rsidR="000E616A" w:rsidRPr="00F83FEB">
              <w:rPr>
                <w:rFonts w:eastAsia="Arial Unicode MS"/>
                <w:color w:val="000000"/>
                <w:u w:color="000000"/>
              </w:rPr>
              <w:instrText>","</w:instrText>
            </w:r>
            <w:r w:rsidR="000E616A">
              <w:rPr>
                <w:rFonts w:eastAsia="Arial Unicode MS"/>
                <w:color w:val="000000"/>
                <w:u w:color="000000"/>
                <w:lang w:val="en-US"/>
              </w:rPr>
              <w:instrText>non</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parse</w:instrText>
            </w:r>
            <w:r w:rsidR="000E616A" w:rsidRPr="00F83FEB">
              <w:rPr>
                <w:rFonts w:eastAsia="Arial Unicode MS"/>
                <w:color w:val="000000"/>
                <w:u w:color="000000"/>
              </w:rPr>
              <w:instrText>-</w:instrText>
            </w:r>
            <w:r w:rsidR="000E616A">
              <w:rPr>
                <w:rFonts w:eastAsia="Arial Unicode MS"/>
                <w:color w:val="000000"/>
                <w:u w:color="000000"/>
                <w:lang w:val="en-US"/>
              </w:rPr>
              <w:instrText>names</w:instrText>
            </w:r>
            <w:r w:rsidR="000E616A" w:rsidRPr="00F83FEB">
              <w:rPr>
                <w:rFonts w:eastAsia="Arial Unicode MS"/>
                <w:color w:val="000000"/>
                <w:u w:color="000000"/>
              </w:rPr>
              <w:instrText>":</w:instrText>
            </w:r>
            <w:r w:rsidR="000E616A">
              <w:rPr>
                <w:rFonts w:eastAsia="Arial Unicode MS"/>
                <w:color w:val="000000"/>
                <w:u w:color="000000"/>
                <w:lang w:val="en-US"/>
              </w:rPr>
              <w:instrText>false</w:instrText>
            </w:r>
            <w:r w:rsidR="000E616A" w:rsidRPr="00F83FEB">
              <w:rPr>
                <w:rFonts w:eastAsia="Arial Unicode MS"/>
                <w:color w:val="000000"/>
                <w:u w:color="000000"/>
              </w:rPr>
              <w:instrText>,"</w:instrText>
            </w:r>
            <w:r w:rsidR="000E616A">
              <w:rPr>
                <w:rFonts w:eastAsia="Arial Unicode MS"/>
                <w:color w:val="000000"/>
                <w:u w:color="000000"/>
                <w:lang w:val="en-US"/>
              </w:rPr>
              <w:instrText>suffix</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family</w:instrText>
            </w:r>
            <w:r w:rsidR="000E616A" w:rsidRPr="00F83FEB">
              <w:rPr>
                <w:rFonts w:eastAsia="Arial Unicode MS"/>
                <w:color w:val="000000"/>
                <w:u w:color="000000"/>
              </w:rPr>
              <w:instrText>":"</w:instrText>
            </w:r>
            <w:r w:rsidR="000E616A">
              <w:rPr>
                <w:rFonts w:eastAsia="Arial Unicode MS"/>
                <w:color w:val="000000"/>
                <w:u w:color="000000"/>
                <w:lang w:val="en-US"/>
              </w:rPr>
              <w:instrText>Lin</w:instrText>
            </w:r>
            <w:r w:rsidR="000E616A" w:rsidRPr="00F83FEB">
              <w:rPr>
                <w:rFonts w:eastAsia="Arial Unicode MS"/>
                <w:color w:val="000000"/>
                <w:u w:color="000000"/>
              </w:rPr>
              <w:instrText>","</w:instrText>
            </w:r>
            <w:r w:rsidR="000E616A">
              <w:rPr>
                <w:rFonts w:eastAsia="Arial Unicode MS"/>
                <w:color w:val="000000"/>
                <w:u w:color="000000"/>
                <w:lang w:val="en-US"/>
              </w:rPr>
              <w:instrText>given</w:instrText>
            </w:r>
            <w:r w:rsidR="000E616A" w:rsidRPr="00F83FEB">
              <w:rPr>
                <w:rFonts w:eastAsia="Arial Unicode MS"/>
                <w:color w:val="000000"/>
                <w:u w:color="000000"/>
              </w:rPr>
              <w:instrText>":"</w:instrText>
            </w:r>
            <w:r w:rsidR="000E616A">
              <w:rPr>
                <w:rFonts w:eastAsia="Arial Unicode MS"/>
                <w:color w:val="000000"/>
                <w:u w:color="000000"/>
                <w:lang w:val="en-US"/>
              </w:rPr>
              <w:instrText>Jiang</w:instrText>
            </w:r>
            <w:r w:rsidR="000E616A" w:rsidRPr="00F83FEB">
              <w:rPr>
                <w:rFonts w:eastAsia="Arial Unicode MS"/>
                <w:color w:val="000000"/>
                <w:u w:color="000000"/>
              </w:rPr>
              <w:instrText>","</w:instrText>
            </w:r>
            <w:r w:rsidR="000E616A">
              <w:rPr>
                <w:rFonts w:eastAsia="Arial Unicode MS"/>
                <w:color w:val="000000"/>
                <w:u w:color="000000"/>
                <w:lang w:val="en-US"/>
              </w:rPr>
              <w:instrText>non</w:instrText>
            </w:r>
            <w:r w:rsidR="000E616A" w:rsidRPr="00F83FEB">
              <w:rPr>
                <w:rFonts w:eastAsia="Arial Unicode MS"/>
                <w:color w:val="000000"/>
                <w:u w:color="000000"/>
              </w:rPr>
              <w:instrText>-</w:instrText>
            </w:r>
            <w:r w:rsidR="000E616A">
              <w:rPr>
                <w:rFonts w:eastAsia="Arial Unicode MS"/>
                <w:color w:val="000000"/>
                <w:u w:color="000000"/>
                <w:lang w:val="en-US"/>
              </w:rPr>
              <w:instrText>dropping</w:instrText>
            </w:r>
            <w:r w:rsidR="000E616A" w:rsidRPr="00F83FEB">
              <w:rPr>
                <w:rFonts w:eastAsia="Arial Unicode MS"/>
                <w:color w:val="000000"/>
                <w:u w:color="000000"/>
              </w:rPr>
              <w:instrText>-</w:instrText>
            </w:r>
            <w:r w:rsidR="000E616A">
              <w:rPr>
                <w:rFonts w:eastAsia="Arial Unicode MS"/>
                <w:color w:val="000000"/>
                <w:u w:color="000000"/>
                <w:lang w:val="en-US"/>
              </w:rPr>
              <w:instrText>particle</w:instrText>
            </w:r>
            <w:r w:rsidR="000E616A" w:rsidRPr="00F83FEB">
              <w:rPr>
                <w:rFonts w:eastAsia="Arial Unicode MS"/>
                <w:color w:val="000000"/>
                <w:u w:color="000000"/>
              </w:rPr>
              <w:instrText>":"","</w:instrText>
            </w:r>
            <w:r w:rsidR="000E616A">
              <w:rPr>
                <w:rFonts w:eastAsia="Arial Unicode MS"/>
                <w:color w:val="000000"/>
                <w:u w:color="000000"/>
                <w:lang w:val="en-US"/>
              </w:rPr>
              <w:instrText>parse</w:instrText>
            </w:r>
            <w:r w:rsidR="000E616A" w:rsidRPr="00F83FEB">
              <w:rPr>
                <w:rFonts w:eastAsia="Arial Unicode MS"/>
                <w:color w:val="000000"/>
                <w:u w:color="000000"/>
              </w:rPr>
              <w:instrText>-</w:instrText>
            </w:r>
            <w:r w:rsidR="000E616A">
              <w:rPr>
                <w:rFonts w:eastAsia="Arial Unicode MS"/>
                <w:color w:val="000000"/>
                <w:u w:color="000000"/>
                <w:lang w:val="en-US"/>
              </w:rPr>
              <w:instrText>names</w:instrText>
            </w:r>
            <w:r w:rsidR="000E616A" w:rsidRPr="00F83FEB">
              <w:rPr>
                <w:rFonts w:eastAsia="Arial Unicode MS"/>
                <w:color w:val="000000"/>
                <w:u w:color="000000"/>
              </w:rPr>
              <w:instrText>":</w:instrText>
            </w:r>
            <w:r w:rsidR="000E616A">
              <w:rPr>
                <w:rFonts w:eastAsia="Arial Unicode MS"/>
                <w:color w:val="000000"/>
                <w:u w:color="000000"/>
                <w:lang w:val="en-US"/>
              </w:rPr>
              <w:instrText>false</w:instrText>
            </w:r>
            <w:r w:rsidR="000E616A" w:rsidRPr="00F83FEB">
              <w:rPr>
                <w:rFonts w:eastAsia="Arial Unicode MS"/>
                <w:color w:val="000000"/>
                <w:u w:color="000000"/>
              </w:rPr>
              <w:instrText>,"</w:instrText>
            </w:r>
            <w:r w:rsidR="000E616A">
              <w:rPr>
                <w:rFonts w:eastAsia="Arial Unicode MS"/>
                <w:color w:val="000000"/>
                <w:u w:color="000000"/>
                <w:lang w:val="en-US"/>
              </w:rPr>
              <w:instrText>suffix</w:instrText>
            </w:r>
            <w:r w:rsidR="000E616A" w:rsidRPr="00F83FEB">
              <w:rPr>
                <w:rFonts w:eastAsia="Arial Unicode MS"/>
                <w:color w:val="000000"/>
                <w:u w:color="000000"/>
              </w:rPr>
              <w:instrText>":""}],"</w:instrText>
            </w:r>
            <w:r w:rsidR="000E616A">
              <w:rPr>
                <w:rFonts w:eastAsia="Arial Unicode MS"/>
                <w:color w:val="000000"/>
                <w:u w:color="000000"/>
                <w:lang w:val="en-US"/>
              </w:rPr>
              <w:instrText>container</w:instrText>
            </w:r>
            <w:r w:rsidR="000E616A" w:rsidRPr="00F83FEB">
              <w:rPr>
                <w:rFonts w:eastAsia="Arial Unicode MS"/>
                <w:color w:val="000000"/>
                <w:u w:color="000000"/>
              </w:rPr>
              <w:instrText>-</w:instrText>
            </w:r>
            <w:r w:rsidR="000E616A">
              <w:rPr>
                <w:rFonts w:eastAsia="Arial Unicode MS"/>
                <w:color w:val="000000"/>
                <w:u w:color="000000"/>
                <w:lang w:val="en-US"/>
              </w:rPr>
              <w:instrText>title</w:instrText>
            </w:r>
            <w:r w:rsidR="000E616A" w:rsidRPr="00F83FEB">
              <w:rPr>
                <w:rFonts w:eastAsia="Arial Unicode MS"/>
                <w:color w:val="000000"/>
                <w:u w:color="000000"/>
              </w:rPr>
              <w:instrText>":"</w:instrText>
            </w:r>
            <w:r w:rsidR="000E616A">
              <w:rPr>
                <w:rFonts w:eastAsia="Arial Unicode MS"/>
                <w:color w:val="000000"/>
                <w:u w:color="000000"/>
                <w:lang w:val="en-US"/>
              </w:rPr>
              <w:instrText>Oncotarget</w:instrText>
            </w:r>
            <w:r w:rsidR="000E616A" w:rsidRPr="00F83FEB">
              <w:rPr>
                <w:rFonts w:eastAsia="Arial Unicode MS"/>
                <w:color w:val="000000"/>
                <w:u w:color="000000"/>
              </w:rPr>
              <w:instrText>","</w:instrText>
            </w:r>
            <w:r w:rsidR="000E616A">
              <w:rPr>
                <w:rFonts w:eastAsia="Arial Unicode MS"/>
                <w:color w:val="000000"/>
                <w:u w:color="000000"/>
                <w:lang w:val="en-US"/>
              </w:rPr>
              <w:instrText>id</w:instrText>
            </w:r>
            <w:r w:rsidR="000E616A" w:rsidRPr="00F83FEB">
              <w:rPr>
                <w:rFonts w:eastAsia="Arial Unicode MS"/>
                <w:color w:val="000000"/>
                <w:u w:color="000000"/>
              </w:rPr>
              <w:instrText>":"</w:instrText>
            </w:r>
            <w:r w:rsidR="000E616A">
              <w:rPr>
                <w:rFonts w:eastAsia="Arial Unicode MS"/>
                <w:color w:val="000000"/>
                <w:u w:color="000000"/>
                <w:lang w:val="en-US"/>
              </w:rPr>
              <w:instrText>ITEM</w:instrText>
            </w:r>
            <w:r w:rsidR="000E616A" w:rsidRPr="00F83FEB">
              <w:rPr>
                <w:rFonts w:eastAsia="Arial Unicode MS"/>
                <w:color w:val="000000"/>
                <w:u w:color="000000"/>
              </w:rPr>
              <w:instrText>-1","</w:instrText>
            </w:r>
            <w:r w:rsidR="000E616A">
              <w:rPr>
                <w:rFonts w:eastAsia="Arial Unicode MS"/>
                <w:color w:val="000000"/>
                <w:u w:color="000000"/>
                <w:lang w:val="en-US"/>
              </w:rPr>
              <w:instrText>issue</w:instrText>
            </w:r>
            <w:r w:rsidR="000E616A" w:rsidRPr="00F83FEB">
              <w:rPr>
                <w:rFonts w:eastAsia="Arial Unicode MS"/>
                <w:color w:val="000000"/>
                <w:u w:color="000000"/>
              </w:rPr>
              <w:instrText>":"25","</w:instrText>
            </w:r>
            <w:r w:rsidR="000E616A">
              <w:rPr>
                <w:rFonts w:eastAsia="Arial Unicode MS"/>
                <w:color w:val="000000"/>
                <w:u w:color="000000"/>
                <w:lang w:val="en-US"/>
              </w:rPr>
              <w:instrText>issued</w:instrText>
            </w:r>
            <w:r w:rsidR="000E616A" w:rsidRPr="00F83FEB">
              <w:rPr>
                <w:rFonts w:eastAsia="Arial Unicode MS"/>
                <w:color w:val="000000"/>
                <w:u w:color="000000"/>
              </w:rPr>
              <w:instrText>":{"</w:instrText>
            </w:r>
            <w:r w:rsidR="000E616A">
              <w:rPr>
                <w:rFonts w:eastAsia="Arial Unicode MS"/>
                <w:color w:val="000000"/>
                <w:u w:color="000000"/>
                <w:lang w:val="en-US"/>
              </w:rPr>
              <w:instrText>date</w:instrText>
            </w:r>
            <w:r w:rsidR="000E616A" w:rsidRPr="00F83FEB">
              <w:rPr>
                <w:rFonts w:eastAsia="Arial Unicode MS"/>
                <w:color w:val="000000"/>
                <w:u w:color="000000"/>
              </w:rPr>
              <w:instrText>-</w:instrText>
            </w:r>
            <w:r w:rsidR="000E616A">
              <w:rPr>
                <w:rFonts w:eastAsia="Arial Unicode MS"/>
                <w:color w:val="000000"/>
                <w:u w:color="000000"/>
                <w:lang w:val="en-US"/>
              </w:rPr>
              <w:instrText>parts</w:instrText>
            </w:r>
            <w:r w:rsidR="000E616A" w:rsidRPr="00F83FEB">
              <w:rPr>
                <w:rFonts w:eastAsia="Arial Unicode MS"/>
                <w:color w:val="000000"/>
                <w:u w:color="000000"/>
              </w:rPr>
              <w:instrText>":[["2017"]]},"</w:instrText>
            </w:r>
            <w:r w:rsidR="000E616A">
              <w:rPr>
                <w:rFonts w:eastAsia="Arial Unicode MS"/>
                <w:color w:val="000000"/>
                <w:u w:color="000000"/>
                <w:lang w:val="en-US"/>
              </w:rPr>
              <w:instrText>page</w:instrText>
            </w:r>
            <w:r w:rsidR="000E616A" w:rsidRPr="00F83FEB">
              <w:rPr>
                <w:rFonts w:eastAsia="Arial Unicode MS"/>
                <w:color w:val="000000"/>
                <w:u w:color="000000"/>
              </w:rPr>
              <w:instrText>":"41498-41507","</w:instrText>
            </w:r>
            <w:r w:rsidR="000E616A">
              <w:rPr>
                <w:rFonts w:eastAsia="Arial Unicode MS"/>
                <w:color w:val="000000"/>
                <w:u w:color="000000"/>
                <w:lang w:val="en-US"/>
              </w:rPr>
              <w:instrText>publisher</w:instrText>
            </w:r>
            <w:r w:rsidR="000E616A" w:rsidRPr="00F83FEB">
              <w:rPr>
                <w:rFonts w:eastAsia="Arial Unicode MS"/>
                <w:color w:val="000000"/>
                <w:u w:color="000000"/>
              </w:rPr>
              <w:instrText>":"</w:instrText>
            </w:r>
            <w:r w:rsidR="000E616A">
              <w:rPr>
                <w:rFonts w:eastAsia="Arial Unicode MS"/>
                <w:color w:val="000000"/>
                <w:u w:color="000000"/>
                <w:lang w:val="en-US"/>
              </w:rPr>
              <w:instrText>Impact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Journals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LLC</w:instrText>
            </w:r>
            <w:r w:rsidR="000E616A" w:rsidRPr="00F83FEB">
              <w:rPr>
                <w:rFonts w:eastAsia="Arial Unicode MS"/>
                <w:color w:val="000000"/>
                <w:u w:color="000000"/>
              </w:rPr>
              <w:instrText>","</w:instrText>
            </w:r>
            <w:r w:rsidR="000E616A">
              <w:rPr>
                <w:rFonts w:eastAsia="Arial Unicode MS"/>
                <w:color w:val="000000"/>
                <w:u w:color="000000"/>
                <w:lang w:val="en-US"/>
              </w:rPr>
              <w:instrText>title</w:instrText>
            </w:r>
            <w:r w:rsidR="000E616A" w:rsidRPr="00F83FEB">
              <w:rPr>
                <w:rFonts w:eastAsia="Arial Unicode MS"/>
                <w:color w:val="000000"/>
                <w:u w:color="000000"/>
              </w:rPr>
              <w:instrText>":"</w:instrText>
            </w:r>
            <w:r w:rsidR="000E616A">
              <w:rPr>
                <w:rFonts w:eastAsia="Arial Unicode MS"/>
                <w:color w:val="000000"/>
                <w:u w:color="000000"/>
                <w:lang w:val="en-US"/>
              </w:rPr>
              <w:instrText>Efficacy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safety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decitabine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in</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treatment</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of</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elderly</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patients</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with</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acute</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myeloid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leukemia</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systematic</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review</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and</w:instrText>
            </w:r>
            <w:r w:rsidR="000E616A" w:rsidRPr="00F83FEB">
              <w:rPr>
                <w:rFonts w:eastAsia="Arial Unicode MS"/>
                <w:color w:val="000000"/>
                <w:u w:color="000000"/>
              </w:rPr>
              <w:instrText xml:space="preserve"> </w:instrText>
            </w:r>
            <w:r w:rsidR="000E616A">
              <w:rPr>
                <w:rFonts w:eastAsia="Arial Unicode MS"/>
                <w:color w:val="000000"/>
                <w:u w:color="000000"/>
                <w:lang w:val="en-US"/>
              </w:rPr>
              <w:instrText>meta</w:instrText>
            </w:r>
            <w:r w:rsidR="000E616A" w:rsidRPr="00F83FEB">
              <w:rPr>
                <w:rFonts w:eastAsia="Arial Unicode MS"/>
                <w:color w:val="000000"/>
                <w:u w:color="000000"/>
              </w:rPr>
              <w:instrText>-</w:instrText>
            </w:r>
            <w:r w:rsidR="000E616A">
              <w:rPr>
                <w:rFonts w:eastAsia="Arial Unicode MS"/>
                <w:color w:val="000000"/>
                <w:u w:color="000000"/>
                <w:lang w:val="en-US"/>
              </w:rPr>
              <w:instrText>analysis</w:instrText>
            </w:r>
            <w:r w:rsidR="000E616A" w:rsidRPr="00F83FEB">
              <w:rPr>
                <w:rFonts w:eastAsia="Arial Unicode MS"/>
                <w:color w:val="000000"/>
                <w:u w:color="000000"/>
              </w:rPr>
              <w:instrText>","</w:instrText>
            </w:r>
            <w:r w:rsidR="000E616A">
              <w:rPr>
                <w:rFonts w:eastAsia="Arial Unicode MS"/>
                <w:color w:val="000000"/>
                <w:u w:color="000000"/>
                <w:lang w:val="en-US"/>
              </w:rPr>
              <w:instrText>type</w:instrText>
            </w:r>
            <w:r w:rsidR="000E616A" w:rsidRPr="00F83FEB">
              <w:rPr>
                <w:rFonts w:eastAsia="Arial Unicode MS"/>
                <w:color w:val="000000"/>
                <w:u w:color="000000"/>
              </w:rPr>
              <w:instrText>":"</w:instrText>
            </w:r>
            <w:r w:rsidR="000E616A">
              <w:rPr>
                <w:rFonts w:eastAsia="Arial Unicode MS"/>
                <w:color w:val="000000"/>
                <w:u w:color="000000"/>
                <w:lang w:val="en-US"/>
              </w:rPr>
              <w:instrText>article</w:instrText>
            </w:r>
            <w:r w:rsidR="000E616A" w:rsidRPr="00F83FEB">
              <w:rPr>
                <w:rFonts w:eastAsia="Arial Unicode MS"/>
                <w:color w:val="000000"/>
                <w:u w:color="000000"/>
              </w:rPr>
              <w:instrText>-</w:instrText>
            </w:r>
            <w:r w:rsidR="000E616A">
              <w:rPr>
                <w:rFonts w:eastAsia="Arial Unicode MS"/>
                <w:color w:val="000000"/>
                <w:u w:color="000000"/>
                <w:lang w:val="en-US"/>
              </w:rPr>
              <w:instrText>journal</w:instrText>
            </w:r>
            <w:r w:rsidR="000E616A" w:rsidRPr="00F83FEB">
              <w:rPr>
                <w:rFonts w:eastAsia="Arial Unicode MS"/>
                <w:color w:val="000000"/>
                <w:u w:color="000000"/>
              </w:rPr>
              <w:instrText>","</w:instrText>
            </w:r>
            <w:r w:rsidR="000E616A">
              <w:rPr>
                <w:rFonts w:eastAsia="Arial Unicode MS"/>
                <w:color w:val="000000"/>
                <w:u w:color="000000"/>
                <w:lang w:val="en-US"/>
              </w:rPr>
              <w:instrText>volume</w:instrText>
            </w:r>
            <w:r w:rsidR="000E616A" w:rsidRPr="00F83FEB">
              <w:rPr>
                <w:rFonts w:eastAsia="Arial Unicode MS"/>
                <w:color w:val="000000"/>
                <w:u w:color="000000"/>
              </w:rPr>
              <w:instrText>":"8"},"</w:instrText>
            </w:r>
            <w:r w:rsidR="000E616A">
              <w:rPr>
                <w:rFonts w:eastAsia="Arial Unicode MS"/>
                <w:color w:val="000000"/>
                <w:u w:color="000000"/>
                <w:lang w:val="en-US"/>
              </w:rPr>
              <w:instrText>uris</w:instrText>
            </w:r>
            <w:r w:rsidR="000E616A" w:rsidRPr="00F83FEB">
              <w:rPr>
                <w:rFonts w:eastAsia="Arial Unicode MS"/>
                <w:color w:val="000000"/>
                <w:u w:color="000000"/>
              </w:rPr>
              <w:instrText>":["</w:instrText>
            </w:r>
            <w:r w:rsidR="000E616A">
              <w:rPr>
                <w:rFonts w:eastAsia="Arial Unicode MS"/>
                <w:color w:val="000000"/>
                <w:u w:color="000000"/>
                <w:lang w:val="en-US"/>
              </w:rPr>
              <w:instrText>http</w:instrText>
            </w:r>
            <w:r w:rsidR="000E616A" w:rsidRPr="00F83FEB">
              <w:rPr>
                <w:rFonts w:eastAsia="Arial Unicode MS"/>
                <w:color w:val="000000"/>
                <w:u w:color="000000"/>
              </w:rPr>
              <w:instrText>://</w:instrText>
            </w:r>
            <w:r w:rsidR="000E616A">
              <w:rPr>
                <w:rFonts w:eastAsia="Arial Unicode MS"/>
                <w:color w:val="000000"/>
                <w:u w:color="000000"/>
                <w:lang w:val="en-US"/>
              </w:rPr>
              <w:instrText>www</w:instrText>
            </w:r>
            <w:r w:rsidR="000E616A" w:rsidRPr="00F83FEB">
              <w:rPr>
                <w:rFonts w:eastAsia="Arial Unicode MS"/>
                <w:color w:val="000000"/>
                <w:u w:color="000000"/>
              </w:rPr>
              <w:instrText>.</w:instrText>
            </w:r>
            <w:r w:rsidR="000E616A">
              <w:rPr>
                <w:rFonts w:eastAsia="Arial Unicode MS"/>
                <w:color w:val="000000"/>
                <w:u w:color="000000"/>
                <w:lang w:val="en-US"/>
              </w:rPr>
              <w:instrText>mendeley</w:instrText>
            </w:r>
            <w:r w:rsidR="000E616A" w:rsidRPr="00F83FEB">
              <w:rPr>
                <w:rFonts w:eastAsia="Arial Unicode MS"/>
                <w:color w:val="000000"/>
                <w:u w:color="000000"/>
              </w:rPr>
              <w:instrText>.</w:instrText>
            </w:r>
            <w:r w:rsidR="000E616A">
              <w:rPr>
                <w:rFonts w:eastAsia="Arial Unicode MS"/>
                <w:color w:val="000000"/>
                <w:u w:color="000000"/>
                <w:lang w:val="en-US"/>
              </w:rPr>
              <w:instrText>com</w:instrText>
            </w:r>
            <w:r w:rsidR="000E616A" w:rsidRPr="00F83FEB">
              <w:rPr>
                <w:rFonts w:eastAsia="Arial Unicode MS"/>
                <w:color w:val="000000"/>
                <w:u w:color="000000"/>
              </w:rPr>
              <w:instrText>/</w:instrText>
            </w:r>
            <w:r w:rsidR="000E616A">
              <w:rPr>
                <w:rFonts w:eastAsia="Arial Unicode MS"/>
                <w:color w:val="000000"/>
                <w:u w:color="000000"/>
                <w:lang w:val="en-US"/>
              </w:rPr>
              <w:instrText>documents</w:instrText>
            </w:r>
            <w:r w:rsidR="000E616A" w:rsidRPr="00F83FEB">
              <w:rPr>
                <w:rFonts w:eastAsia="Arial Unicode MS"/>
                <w:color w:val="000000"/>
                <w:u w:color="000000"/>
              </w:rPr>
              <w:instrText>/?</w:instrText>
            </w:r>
            <w:r w:rsidR="000E616A">
              <w:rPr>
                <w:rFonts w:eastAsia="Arial Unicode MS"/>
                <w:color w:val="000000"/>
                <w:u w:color="000000"/>
                <w:lang w:val="en-US"/>
              </w:rPr>
              <w:instrText>uuid</w:instrText>
            </w:r>
            <w:r w:rsidR="000E616A" w:rsidRPr="00F83FEB">
              <w:rPr>
                <w:rFonts w:eastAsia="Arial Unicode MS"/>
                <w:color w:val="000000"/>
                <w:u w:color="000000"/>
              </w:rPr>
              <w:instrText>=3615</w:instrText>
            </w:r>
            <w:r w:rsidR="000E616A">
              <w:rPr>
                <w:rFonts w:eastAsia="Arial Unicode MS"/>
                <w:color w:val="000000"/>
                <w:u w:color="000000"/>
                <w:lang w:val="en-US"/>
              </w:rPr>
              <w:instrText>b</w:instrText>
            </w:r>
            <w:r w:rsidR="000E616A" w:rsidRPr="00F83FEB">
              <w:rPr>
                <w:rFonts w:eastAsia="Arial Unicode MS"/>
                <w:color w:val="000000"/>
                <w:u w:color="000000"/>
              </w:rPr>
              <w:instrText>8</w:instrText>
            </w:r>
            <w:r w:rsidR="000E616A">
              <w:rPr>
                <w:rFonts w:eastAsia="Arial Unicode MS"/>
                <w:color w:val="000000"/>
                <w:u w:color="000000"/>
                <w:lang w:val="en-US"/>
              </w:rPr>
              <w:instrText>a</w:instrText>
            </w:r>
            <w:r w:rsidR="000E616A" w:rsidRPr="00F83FEB">
              <w:rPr>
                <w:rFonts w:eastAsia="Arial Unicode MS"/>
                <w:color w:val="000000"/>
                <w:u w:color="000000"/>
              </w:rPr>
              <w:instrText>1-26</w:instrText>
            </w:r>
            <w:r w:rsidR="000E616A">
              <w:rPr>
                <w:rFonts w:eastAsia="Arial Unicode MS"/>
                <w:color w:val="000000"/>
                <w:u w:color="000000"/>
                <w:lang w:val="en-US"/>
              </w:rPr>
              <w:instrText>a</w:instrText>
            </w:r>
            <w:r w:rsidR="000E616A" w:rsidRPr="00F83FEB">
              <w:rPr>
                <w:rFonts w:eastAsia="Arial Unicode MS"/>
                <w:color w:val="000000"/>
                <w:u w:color="000000"/>
              </w:rPr>
              <w:instrText>6-4</w:instrText>
            </w:r>
            <w:r w:rsidR="000E616A">
              <w:rPr>
                <w:rFonts w:eastAsia="Arial Unicode MS"/>
                <w:color w:val="000000"/>
                <w:u w:color="000000"/>
                <w:lang w:val="en-US"/>
              </w:rPr>
              <w:instrText>ae</w:instrText>
            </w:r>
            <w:r w:rsidR="000E616A" w:rsidRPr="00F83FEB">
              <w:rPr>
                <w:rFonts w:eastAsia="Arial Unicode MS"/>
                <w:color w:val="000000"/>
                <w:u w:color="000000"/>
              </w:rPr>
              <w:instrText>6-</w:instrText>
            </w:r>
            <w:r w:rsidR="000E616A">
              <w:rPr>
                <w:rFonts w:eastAsia="Arial Unicode MS"/>
                <w:color w:val="000000"/>
                <w:u w:color="000000"/>
                <w:lang w:val="en-US"/>
              </w:rPr>
              <w:instrText>a</w:instrText>
            </w:r>
            <w:r w:rsidR="000E616A" w:rsidRPr="00F83FEB">
              <w:rPr>
                <w:rFonts w:eastAsia="Arial Unicode MS"/>
                <w:color w:val="000000"/>
                <w:u w:color="000000"/>
              </w:rPr>
              <w:instrText>9</w:instrText>
            </w:r>
            <w:r w:rsidR="000E616A">
              <w:rPr>
                <w:rFonts w:eastAsia="Arial Unicode MS"/>
                <w:color w:val="000000"/>
                <w:u w:color="000000"/>
                <w:lang w:val="en-US"/>
              </w:rPr>
              <w:instrText>e</w:instrText>
            </w:r>
            <w:r w:rsidR="000E616A" w:rsidRPr="00F83FEB">
              <w:rPr>
                <w:rFonts w:eastAsia="Arial Unicode MS"/>
                <w:color w:val="000000"/>
                <w:u w:color="000000"/>
              </w:rPr>
              <w:instrText>7-055</w:instrText>
            </w:r>
            <w:r w:rsidR="000E616A">
              <w:rPr>
                <w:rFonts w:eastAsia="Arial Unicode MS"/>
                <w:color w:val="000000"/>
                <w:u w:color="000000"/>
                <w:lang w:val="en-US"/>
              </w:rPr>
              <w:instrText>feff</w:instrText>
            </w:r>
            <w:r w:rsidR="000E616A" w:rsidRPr="00F83FEB">
              <w:rPr>
                <w:rFonts w:eastAsia="Arial Unicode MS"/>
                <w:color w:val="000000"/>
                <w:u w:color="000000"/>
              </w:rPr>
              <w:instrText>38072"]}],"</w:instrText>
            </w:r>
            <w:r w:rsidR="000E616A">
              <w:rPr>
                <w:rFonts w:eastAsia="Arial Unicode MS"/>
                <w:color w:val="000000"/>
                <w:u w:color="000000"/>
                <w:lang w:val="en-US"/>
              </w:rPr>
              <w:instrText>mendeley</w:instrText>
            </w:r>
            <w:r w:rsidR="000E616A" w:rsidRPr="00F83FEB">
              <w:rPr>
                <w:rFonts w:eastAsia="Arial Unicode MS"/>
                <w:color w:val="000000"/>
                <w:u w:color="000000"/>
              </w:rPr>
              <w:instrText>":{"</w:instrText>
            </w:r>
            <w:r w:rsidR="000E616A">
              <w:rPr>
                <w:rFonts w:eastAsia="Arial Unicode MS"/>
                <w:color w:val="000000"/>
                <w:u w:color="000000"/>
                <w:lang w:val="en-US"/>
              </w:rPr>
              <w:instrText>formattedCitation</w:instrText>
            </w:r>
            <w:r w:rsidR="000E616A" w:rsidRPr="00F83FEB">
              <w:rPr>
                <w:rFonts w:eastAsia="Arial Unicode MS"/>
                <w:color w:val="000000"/>
                <w:u w:color="000000"/>
              </w:rPr>
              <w:instrText>":"[74]","</w:instrText>
            </w:r>
            <w:r w:rsidR="000E616A">
              <w:rPr>
                <w:rFonts w:eastAsia="Arial Unicode MS"/>
                <w:color w:val="000000"/>
                <w:u w:color="000000"/>
                <w:lang w:val="en-US"/>
              </w:rPr>
              <w:instrText>plainTextFormattedCitation</w:instrText>
            </w:r>
            <w:r w:rsidR="000E616A" w:rsidRPr="00F83FEB">
              <w:rPr>
                <w:rFonts w:eastAsia="Arial Unicode MS"/>
                <w:color w:val="000000"/>
                <w:u w:color="000000"/>
              </w:rPr>
              <w:instrText>":"[74]","</w:instrText>
            </w:r>
            <w:r w:rsidR="000E616A">
              <w:rPr>
                <w:rFonts w:eastAsia="Arial Unicode MS"/>
                <w:color w:val="000000"/>
                <w:u w:color="000000"/>
                <w:lang w:val="en-US"/>
              </w:rPr>
              <w:instrText>previouslyFormattedCitation</w:instrText>
            </w:r>
            <w:r w:rsidR="000E616A" w:rsidRPr="00F83FEB">
              <w:rPr>
                <w:rFonts w:eastAsia="Arial Unicode MS"/>
                <w:color w:val="000000"/>
                <w:u w:color="000000"/>
              </w:rPr>
              <w:instrText>":"[74]"},"</w:instrText>
            </w:r>
            <w:r w:rsidR="000E616A">
              <w:rPr>
                <w:rFonts w:eastAsia="Arial Unicode MS"/>
                <w:color w:val="000000"/>
                <w:u w:color="000000"/>
                <w:lang w:val="en-US"/>
              </w:rPr>
              <w:instrText>properties</w:instrText>
            </w:r>
            <w:r w:rsidR="000E616A" w:rsidRPr="00F83FEB">
              <w:rPr>
                <w:rFonts w:eastAsia="Arial Unicode MS"/>
                <w:color w:val="000000"/>
                <w:u w:color="000000"/>
              </w:rPr>
              <w:instrText>":{"</w:instrText>
            </w:r>
            <w:r w:rsidR="000E616A">
              <w:rPr>
                <w:rFonts w:eastAsia="Arial Unicode MS"/>
                <w:color w:val="000000"/>
                <w:u w:color="000000"/>
                <w:lang w:val="en-US"/>
              </w:rPr>
              <w:instrText>noteIndex</w:instrText>
            </w:r>
            <w:r w:rsidR="000E616A" w:rsidRPr="00F83FEB">
              <w:rPr>
                <w:rFonts w:eastAsia="Arial Unicode MS"/>
                <w:color w:val="000000"/>
                <w:u w:color="000000"/>
              </w:rPr>
              <w:instrText>":0},"</w:instrText>
            </w:r>
            <w:r w:rsidR="000E616A">
              <w:rPr>
                <w:rFonts w:eastAsia="Arial Unicode MS"/>
                <w:color w:val="000000"/>
                <w:u w:color="000000"/>
                <w:lang w:val="en-US"/>
              </w:rPr>
              <w:instrText>schema</w:instrText>
            </w:r>
            <w:r w:rsidR="000E616A" w:rsidRPr="00F83FEB">
              <w:rPr>
                <w:rFonts w:eastAsia="Arial Unicode MS"/>
                <w:color w:val="000000"/>
                <w:u w:color="000000"/>
              </w:rPr>
              <w:instrText>":"</w:instrText>
            </w:r>
            <w:r w:rsidR="000E616A">
              <w:rPr>
                <w:rFonts w:eastAsia="Arial Unicode MS"/>
                <w:color w:val="000000"/>
                <w:u w:color="000000"/>
                <w:lang w:val="en-US"/>
              </w:rPr>
              <w:instrText>https</w:instrText>
            </w:r>
            <w:r w:rsidR="000E616A" w:rsidRPr="00F83FEB">
              <w:rPr>
                <w:rFonts w:eastAsia="Arial Unicode MS"/>
                <w:color w:val="000000"/>
                <w:u w:color="000000"/>
              </w:rPr>
              <w:instrText>://</w:instrText>
            </w:r>
            <w:r w:rsidR="000E616A">
              <w:rPr>
                <w:rFonts w:eastAsia="Arial Unicode MS"/>
                <w:color w:val="000000"/>
                <w:u w:color="000000"/>
                <w:lang w:val="en-US"/>
              </w:rPr>
              <w:instrText>github</w:instrText>
            </w:r>
            <w:r w:rsidR="000E616A" w:rsidRPr="00F83FEB">
              <w:rPr>
                <w:rFonts w:eastAsia="Arial Unicode MS"/>
                <w:color w:val="000000"/>
                <w:u w:color="000000"/>
              </w:rPr>
              <w:instrText>.</w:instrText>
            </w:r>
            <w:r w:rsidR="000E616A">
              <w:rPr>
                <w:rFonts w:eastAsia="Arial Unicode MS"/>
                <w:color w:val="000000"/>
                <w:u w:color="000000"/>
                <w:lang w:val="en-US"/>
              </w:rPr>
              <w:instrText>com</w:instrText>
            </w:r>
            <w:r w:rsidR="000E616A" w:rsidRPr="00F83FEB">
              <w:rPr>
                <w:rFonts w:eastAsia="Arial Unicode MS"/>
                <w:color w:val="000000"/>
                <w:u w:color="000000"/>
              </w:rPr>
              <w:instrText>/</w:instrText>
            </w:r>
            <w:r w:rsidR="000E616A">
              <w:rPr>
                <w:rFonts w:eastAsia="Arial Unicode MS"/>
                <w:color w:val="000000"/>
                <w:u w:color="000000"/>
                <w:lang w:val="en-US"/>
              </w:rPr>
              <w:instrText>citation</w:instrText>
            </w:r>
            <w:r w:rsidR="000E616A" w:rsidRPr="00F83FEB">
              <w:rPr>
                <w:rFonts w:eastAsia="Arial Unicode MS"/>
                <w:color w:val="000000"/>
                <w:u w:color="000000"/>
              </w:rPr>
              <w:instrText>-</w:instrText>
            </w:r>
            <w:r w:rsidR="000E616A">
              <w:rPr>
                <w:rFonts w:eastAsia="Arial Unicode MS"/>
                <w:color w:val="000000"/>
                <w:u w:color="000000"/>
                <w:lang w:val="en-US"/>
              </w:rPr>
              <w:instrText>style</w:instrText>
            </w:r>
            <w:r w:rsidR="000E616A" w:rsidRPr="00F83FEB">
              <w:rPr>
                <w:rFonts w:eastAsia="Arial Unicode MS"/>
                <w:color w:val="000000"/>
                <w:u w:color="000000"/>
              </w:rPr>
              <w:instrText>-</w:instrText>
            </w:r>
            <w:r w:rsidR="000E616A">
              <w:rPr>
                <w:rFonts w:eastAsia="Arial Unicode MS"/>
                <w:color w:val="000000"/>
                <w:u w:color="000000"/>
                <w:lang w:val="en-US"/>
              </w:rPr>
              <w:instrText>language</w:instrText>
            </w:r>
            <w:r w:rsidR="000E616A" w:rsidRPr="00F83FEB">
              <w:rPr>
                <w:rFonts w:eastAsia="Arial Unicode MS"/>
                <w:color w:val="000000"/>
                <w:u w:color="000000"/>
              </w:rPr>
              <w:instrText>/</w:instrText>
            </w:r>
            <w:r w:rsidR="000E616A">
              <w:rPr>
                <w:rFonts w:eastAsia="Arial Unicode MS"/>
                <w:color w:val="000000"/>
                <w:u w:color="000000"/>
                <w:lang w:val="en-US"/>
              </w:rPr>
              <w:instrText>schema</w:instrText>
            </w:r>
            <w:r w:rsidR="000E616A" w:rsidRPr="00F83FEB">
              <w:rPr>
                <w:rFonts w:eastAsia="Arial Unicode MS"/>
                <w:color w:val="000000"/>
                <w:u w:color="000000"/>
              </w:rPr>
              <w:instrText>/</w:instrText>
            </w:r>
            <w:r w:rsidR="000E616A">
              <w:rPr>
                <w:rFonts w:eastAsia="Arial Unicode MS"/>
                <w:color w:val="000000"/>
                <w:u w:color="000000"/>
                <w:lang w:val="en-US"/>
              </w:rPr>
              <w:instrText>raw</w:instrText>
            </w:r>
            <w:r w:rsidR="000E616A" w:rsidRPr="00F83FEB">
              <w:rPr>
                <w:rFonts w:eastAsia="Arial Unicode MS"/>
                <w:color w:val="000000"/>
                <w:u w:color="000000"/>
              </w:rPr>
              <w:instrText>/</w:instrText>
            </w:r>
            <w:r w:rsidR="000E616A">
              <w:rPr>
                <w:rFonts w:eastAsia="Arial Unicode MS"/>
                <w:color w:val="000000"/>
                <w:u w:color="000000"/>
                <w:lang w:val="en-US"/>
              </w:rPr>
              <w:instrText>master</w:instrText>
            </w:r>
            <w:r w:rsidR="000E616A" w:rsidRPr="00F83FEB">
              <w:rPr>
                <w:rFonts w:eastAsia="Arial Unicode MS"/>
                <w:color w:val="000000"/>
                <w:u w:color="000000"/>
              </w:rPr>
              <w:instrText>/</w:instrText>
            </w:r>
            <w:r w:rsidR="000E616A">
              <w:rPr>
                <w:rFonts w:eastAsia="Arial Unicode MS"/>
                <w:color w:val="000000"/>
                <w:u w:color="000000"/>
                <w:lang w:val="en-US"/>
              </w:rPr>
              <w:instrText>csl</w:instrText>
            </w:r>
            <w:r w:rsidR="000E616A" w:rsidRPr="00F83FEB">
              <w:rPr>
                <w:rFonts w:eastAsia="Arial Unicode MS"/>
                <w:color w:val="000000"/>
                <w:u w:color="000000"/>
              </w:rPr>
              <w:instrText>-</w:instrText>
            </w:r>
            <w:r w:rsidR="000E616A">
              <w:rPr>
                <w:rFonts w:eastAsia="Arial Unicode MS"/>
                <w:color w:val="000000"/>
                <w:u w:color="000000"/>
                <w:lang w:val="en-US"/>
              </w:rPr>
              <w:instrText>citation</w:instrText>
            </w:r>
            <w:r w:rsidR="000E616A" w:rsidRPr="00F83FEB">
              <w:rPr>
                <w:rFonts w:eastAsia="Arial Unicode MS"/>
                <w:color w:val="000000"/>
                <w:u w:color="000000"/>
              </w:rPr>
              <w:instrText>.</w:instrText>
            </w:r>
            <w:r w:rsidR="000E616A">
              <w:rPr>
                <w:rFonts w:eastAsia="Arial Unicode MS"/>
                <w:color w:val="000000"/>
                <w:u w:color="000000"/>
                <w:lang w:val="en-US"/>
              </w:rPr>
              <w:instrText>json</w:instrText>
            </w:r>
            <w:r w:rsidR="000E616A" w:rsidRPr="00F83FEB">
              <w:rPr>
                <w:rFonts w:eastAsia="Arial Unicode MS"/>
                <w:color w:val="000000"/>
                <w:u w:color="000000"/>
              </w:rPr>
              <w:instrText>"}</w:instrText>
            </w:r>
            <w:r w:rsidR="00653711" w:rsidRPr="00ED0774">
              <w:rPr>
                <w:rFonts w:eastAsia="Arial Unicode MS"/>
                <w:color w:val="000000"/>
                <w:u w:color="000000"/>
                <w:lang w:val="en-US"/>
              </w:rPr>
              <w:fldChar w:fldCharType="separate"/>
            </w:r>
            <w:r w:rsidR="000E616A" w:rsidRPr="000E616A">
              <w:rPr>
                <w:rFonts w:eastAsia="Arial Unicode MS"/>
                <w:noProof/>
                <w:color w:val="000000"/>
                <w:u w:color="000000"/>
              </w:rPr>
              <w:t>[74]</w:t>
            </w:r>
            <w:r w:rsidR="00653711" w:rsidRPr="00ED0774">
              <w:rPr>
                <w:rFonts w:eastAsia="Arial Unicode MS"/>
                <w:color w:val="000000"/>
                <w:u w:color="000000"/>
                <w:lang w:val="en-US"/>
              </w:rPr>
              <w:fldChar w:fldCharType="end"/>
            </w:r>
          </w:p>
        </w:tc>
        <w:tc>
          <w:tcPr>
            <w:tcW w:w="7433"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5963164" w14:textId="77777777" w:rsidR="00500D21" w:rsidRPr="00ED0774" w:rsidRDefault="00197C42" w:rsidP="00D2010A">
            <w:pPr>
              <w:ind w:firstLine="251"/>
              <w:rPr>
                <w:rFonts w:eastAsia="Arial Unicode MS"/>
                <w:color w:val="000000"/>
                <w:u w:color="000000"/>
              </w:rPr>
            </w:pPr>
            <w:r w:rsidRPr="00ED0774">
              <w:rPr>
                <w:rFonts w:eastAsia="Arial Unicode MS"/>
                <w:color w:val="000000"/>
                <w:u w:color="000000"/>
              </w:rPr>
              <w:t>#</w:t>
            </w:r>
            <w:r w:rsidR="00500D21" w:rsidRPr="00ED0774">
              <w:rPr>
                <w:rFonts w:eastAsia="Arial Unicode MS"/>
                <w:color w:val="000000"/>
                <w:u w:color="000000"/>
              </w:rPr>
              <w:t>Децитабин</w:t>
            </w:r>
            <w:r w:rsidR="00926681" w:rsidRPr="00ED0774">
              <w:rPr>
                <w:rFonts w:eastAsia="Arial Unicode MS"/>
                <w:color w:val="000000"/>
                <w:u w:color="000000"/>
              </w:rPr>
              <w:t xml:space="preserve"> </w:t>
            </w:r>
            <w:r w:rsidR="00500D21" w:rsidRPr="00ED0774">
              <w:rPr>
                <w:rFonts w:eastAsia="Arial Unicode MS"/>
                <w:color w:val="000000"/>
                <w:u w:color="000000"/>
              </w:rPr>
              <w:t>20</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00500D21" w:rsidRPr="00ED0774">
              <w:rPr>
                <w:rFonts w:eastAsia="Arial Unicode MS"/>
                <w:color w:val="000000"/>
                <w:u w:color="000000"/>
              </w:rPr>
              <w:t>в/в</w:t>
            </w:r>
            <w:r w:rsidR="00926681" w:rsidRPr="00ED0774">
              <w:rPr>
                <w:rFonts w:eastAsia="Arial Unicode MS"/>
                <w:color w:val="000000"/>
                <w:u w:color="000000"/>
              </w:rPr>
              <w:t xml:space="preserve"> </w:t>
            </w:r>
            <w:r w:rsidR="00500D21" w:rsidRPr="00ED0774">
              <w:rPr>
                <w:rFonts w:eastAsia="Arial Unicode MS"/>
                <w:color w:val="000000"/>
                <w:u w:color="000000"/>
              </w:rPr>
              <w:t>1</w:t>
            </w:r>
            <w:r w:rsidR="00926681" w:rsidRPr="00ED0774">
              <w:rPr>
                <w:rFonts w:eastAsia="Arial Unicode MS"/>
                <w:color w:val="000000"/>
                <w:u w:color="000000"/>
              </w:rPr>
              <w:t xml:space="preserve"> </w:t>
            </w:r>
            <w:r w:rsidR="00500D21" w:rsidRPr="00ED0774">
              <w:rPr>
                <w:rFonts w:eastAsia="Arial Unicode MS"/>
                <w:color w:val="000000"/>
                <w:u w:color="000000"/>
              </w:rPr>
              <w:t>раз</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00D21" w:rsidRPr="00ED0774">
              <w:rPr>
                <w:rFonts w:eastAsia="Arial Unicode MS"/>
                <w:color w:val="000000"/>
                <w:u w:color="000000"/>
              </w:rPr>
              <w:t>день,</w:t>
            </w:r>
            <w:r w:rsidR="00926681" w:rsidRPr="00ED0774">
              <w:rPr>
                <w:rFonts w:eastAsia="Arial Unicode MS"/>
                <w:color w:val="000000"/>
                <w:u w:color="000000"/>
              </w:rPr>
              <w:t xml:space="preserve"> </w:t>
            </w:r>
            <w:r w:rsidR="00500D21" w:rsidRPr="00ED0774">
              <w:rPr>
                <w:rFonts w:eastAsia="Arial Unicode MS"/>
                <w:color w:val="000000"/>
                <w:u w:color="000000"/>
              </w:rPr>
              <w:t>1</w:t>
            </w:r>
            <w:r w:rsidR="00E41799" w:rsidRPr="00ED0774">
              <w:t>–</w:t>
            </w:r>
            <w:r w:rsidR="00500D21" w:rsidRPr="00ED0774">
              <w:rPr>
                <w:rFonts w:eastAsia="Arial Unicode MS"/>
                <w:color w:val="000000"/>
                <w:u w:color="000000"/>
              </w:rPr>
              <w:t>5</w:t>
            </w:r>
            <w:r w:rsidR="00926681" w:rsidRPr="00ED0774">
              <w:rPr>
                <w:rFonts w:eastAsia="Arial Unicode MS"/>
                <w:color w:val="000000"/>
                <w:u w:color="000000"/>
              </w:rPr>
              <w:t xml:space="preserve"> </w:t>
            </w:r>
            <w:r w:rsidR="00500D21" w:rsidRPr="00ED0774">
              <w:rPr>
                <w:rFonts w:eastAsia="Arial Unicode MS"/>
                <w:color w:val="000000"/>
                <w:u w:color="000000"/>
              </w:rPr>
              <w:t>дни</w:t>
            </w:r>
            <w:r w:rsidR="00926681" w:rsidRPr="00ED0774">
              <w:rPr>
                <w:rFonts w:eastAsia="Arial Unicode MS"/>
                <w:color w:val="000000"/>
                <w:u w:color="000000"/>
              </w:rPr>
              <w:t xml:space="preserve"> </w:t>
            </w:r>
            <w:r w:rsidR="00500D21" w:rsidRPr="00ED0774">
              <w:rPr>
                <w:rFonts w:eastAsia="Arial Unicode MS"/>
                <w:color w:val="000000"/>
                <w:u w:color="000000"/>
              </w:rPr>
              <w:t>или</w:t>
            </w:r>
            <w:r w:rsidR="00926681" w:rsidRPr="00ED0774">
              <w:rPr>
                <w:rFonts w:eastAsia="Arial Unicode MS"/>
                <w:color w:val="000000"/>
                <w:u w:color="000000"/>
              </w:rPr>
              <w:t xml:space="preserve"> </w:t>
            </w:r>
            <w:r w:rsidR="00500D21" w:rsidRPr="00ED0774">
              <w:rPr>
                <w:rFonts w:eastAsia="Arial Unicode MS"/>
                <w:color w:val="000000"/>
                <w:u w:color="000000"/>
              </w:rPr>
              <w:t>1</w:t>
            </w:r>
            <w:r w:rsidR="00E41799" w:rsidRPr="00ED0774">
              <w:t>–</w:t>
            </w:r>
            <w:r w:rsidR="00500D21" w:rsidRPr="00ED0774">
              <w:rPr>
                <w:rFonts w:eastAsia="Arial Unicode MS"/>
                <w:color w:val="000000"/>
                <w:u w:color="000000"/>
              </w:rPr>
              <w:t>10</w:t>
            </w:r>
            <w:r w:rsidR="00926681" w:rsidRPr="00ED0774">
              <w:rPr>
                <w:rFonts w:eastAsia="Arial Unicode MS"/>
                <w:color w:val="000000"/>
                <w:u w:color="000000"/>
              </w:rPr>
              <w:t xml:space="preserve"> </w:t>
            </w:r>
            <w:r w:rsidR="00500D21" w:rsidRPr="00ED0774">
              <w:rPr>
                <w:rFonts w:eastAsia="Arial Unicode MS"/>
                <w:color w:val="000000"/>
                <w:u w:color="000000"/>
              </w:rPr>
              <w:t>дни</w:t>
            </w:r>
          </w:p>
        </w:tc>
      </w:tr>
      <w:tr w:rsidR="00500D21" w:rsidRPr="00ED0774" w14:paraId="12CC60C4" w14:textId="77777777" w:rsidTr="007A0EB3">
        <w:trPr>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AE91CC5" w14:textId="49468392" w:rsidR="00500D21" w:rsidRPr="00ED0774" w:rsidRDefault="00500D21" w:rsidP="00D2010A">
            <w:pPr>
              <w:jc w:val="center"/>
              <w:rPr>
                <w:highlight w:val="yellow"/>
              </w:rPr>
            </w:pPr>
            <w:r w:rsidRPr="00ED0774">
              <w:rPr>
                <w:rFonts w:eastAsia="Arial Unicode MS"/>
                <w:color w:val="000000"/>
                <w:u w:color="000000"/>
              </w:rPr>
              <w:t>Малые</w:t>
            </w:r>
            <w:r w:rsidR="00926681" w:rsidRPr="00ED0774">
              <w:rPr>
                <w:rFonts w:eastAsia="Arial Unicode MS"/>
                <w:color w:val="000000"/>
                <w:u w:color="000000"/>
              </w:rPr>
              <w:t xml:space="preserve"> </w:t>
            </w:r>
            <w:r w:rsidRPr="00ED0774">
              <w:rPr>
                <w:rFonts w:eastAsia="Arial Unicode MS"/>
                <w:color w:val="000000"/>
                <w:u w:color="000000"/>
              </w:rPr>
              <w:t>дозы</w:t>
            </w:r>
            <w:r w:rsidR="00926681" w:rsidRPr="00ED0774">
              <w:rPr>
                <w:rFonts w:eastAsia="Arial Unicode MS"/>
                <w:color w:val="000000"/>
                <w:u w:color="000000"/>
              </w:rPr>
              <w:t xml:space="preserve"> </w:t>
            </w:r>
            <w:r w:rsidR="008479FA" w:rsidRPr="00ED0774">
              <w:rPr>
                <w:rFonts w:eastAsia="Arial Unicode MS"/>
                <w:color w:val="000000"/>
                <w:u w:color="000000"/>
              </w:rPr>
              <w:t>#</w:t>
            </w:r>
            <w:r w:rsidRPr="00ED0774">
              <w:rPr>
                <w:rFonts w:eastAsia="Arial Unicode MS"/>
                <w:color w:val="000000"/>
                <w:u w:color="000000"/>
              </w:rPr>
              <w:t>цитарабина**</w:t>
            </w:r>
            <w:r w:rsidR="005A0CCA" w:rsidRPr="00ED0774">
              <w:rPr>
                <w:rFonts w:eastAsia="Arial Unicode MS"/>
                <w:color w:val="000000"/>
                <w:u w:color="000000"/>
              </w:rPr>
              <w:t xml:space="preserve"> </w:t>
            </w:r>
            <w:r w:rsidR="005A0CCA" w:rsidRPr="00ED0774">
              <w:rPr>
                <w:rFonts w:eastAsia="Arial Unicode MS"/>
                <w:color w:val="000000"/>
                <w:u w:color="000000"/>
              </w:rPr>
              <w:fldChar w:fldCharType="begin" w:fldLock="1"/>
            </w:r>
            <w:r w:rsidR="000E616A">
              <w:rPr>
                <w:rFonts w:eastAsia="Arial Unicode MS"/>
                <w:color w:val="000000"/>
                <w:u w:color="000000"/>
              </w:rPr>
              <w:instrText>ADDIN CSL_CITATION {"citationItems":[{"id":"ITEM-1","itemData":{"DOI":"10.4103/2278-330x.149918","ISSN":"2278-330X","abstract":"PURPOSE To highlight the acceptable results seen after use of low dose cytarabine in elderly patients of acute myeloid leukemia (AML) with comorbidities. MATERIALS AND METHODS This was a prospective study carried on 30 newly diagnosed patients of AML over 60 years of age who were unfit for standard treatment regimens. We did not use azacytidine and decitabine in our patients because these therapeutic modalities being extremely costly and our patient affordability being poor. After taking patient consent and institutional ethical clearance these patients were treated with 20 mg/m(2) cytarabine subcutaneously in two divided doses 12 h apart for 4 days every week for 4 weeks which constituted a cycle before disease, re-assessment was done. A repeat cycle was administered where ever needed and after attainment of remission, we continued low dose cytarabine for 2 days/week as maintenance after complete or partial response was documented. RESULTS In our study, we found that around 20% of patients achieved complete remission and 30% partial remission. The remission rates were definitely influenced by counts at presentation, performance at presentation, comorbidities, underlying myelodysplastic syndrome and baseline cytogenetics. CONCLUSION Low dose cytarabine is effective treatment option for elderly patients with AML when standard treatment options are not warranted.","author":[{"dropping-particle":"","family":"Bashir","given":"Yasir","non-dropping-particle":"","parse-names":false,"suffix":""},{"dropping-particle":"","family":"Bashir","given":"Nusrat","non-dropping-particle":"","parse-names":false,"suffix":""},{"dropping-particle":"","family":"Geelani","given":"Sajjad","non-dropping-particle":"","parse-names":false,"suffix":""},{"dropping-particle":"","family":"Jan","given":"MAleem","non-dropping-particle":"","parse-names":false,"suffix":""},{"dropping-particle":"","family":"Mir","given":"ShabeerA","non-dropping-particle":"","parse-names":false,"suffix":""},{"dropping-particle":"","family":"Mushtaq","given":"Mosin","non-dropping-particle":"","parse-names":false,"suffix":""},{"dropping-particle":"","family":"Rasool","given":"Javid","non-dropping-particle":"","parse-names":false,"suffix":""}],"container-title":"South Asian Journal of Cancer","id":"ITEM-1","issue":"1","issued":{"date-parts":[["2015"]]},"page":"4","publisher":"Medknow","title":"Role of low dose cytarabine in elderly patients with acute myeloid leukemia: An experience","type":"article-journal","volume":"4"},"uris":["http://www.mendeley.com/documents/?uuid=4b343189-4a16-4f74-a064-3a77fa606713"]}],"mendeley":{"formattedCitation":"[53]","plainTextFormattedCitation":"[53]","previouslyFormattedCitation":"[53]"},"properties":{"noteIndex":0},"schema":"https://github.com/citation-style-language/schema/raw/master/csl-citation.json"}</w:instrText>
            </w:r>
            <w:r w:rsidR="005A0CCA" w:rsidRPr="00ED0774">
              <w:rPr>
                <w:rFonts w:eastAsia="Arial Unicode MS"/>
                <w:color w:val="000000"/>
                <w:u w:color="000000"/>
              </w:rPr>
              <w:fldChar w:fldCharType="separate"/>
            </w:r>
            <w:r w:rsidR="000E616A" w:rsidRPr="000E616A">
              <w:rPr>
                <w:rFonts w:eastAsia="Arial Unicode MS"/>
                <w:noProof/>
                <w:color w:val="000000"/>
                <w:u w:color="000000"/>
              </w:rPr>
              <w:t>[53]</w:t>
            </w:r>
            <w:r w:rsidR="005A0CCA" w:rsidRPr="00ED0774">
              <w:rPr>
                <w:rFonts w:eastAsia="Arial Unicode MS"/>
                <w:color w:val="000000"/>
                <w:u w:color="000000"/>
              </w:rPr>
              <w:fldChar w:fldCharType="end"/>
            </w:r>
          </w:p>
        </w:tc>
        <w:tc>
          <w:tcPr>
            <w:tcW w:w="7433" w:type="dxa"/>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C018EB3" w14:textId="77777777" w:rsidR="00500D21" w:rsidRPr="00ED0774" w:rsidRDefault="008479FA" w:rsidP="00D2010A">
            <w:pPr>
              <w:ind w:firstLine="251"/>
              <w:rPr>
                <w:highlight w:val="yellow"/>
              </w:rPr>
            </w:pPr>
            <w:r w:rsidRPr="00ED0774">
              <w:rPr>
                <w:rFonts w:eastAsia="Arial Unicode MS"/>
                <w:color w:val="000000"/>
                <w:u w:color="000000"/>
              </w:rPr>
              <w:t>#</w:t>
            </w:r>
            <w:r w:rsidR="00500D21" w:rsidRPr="00ED0774">
              <w:rPr>
                <w:rFonts w:eastAsia="Arial Unicode MS"/>
                <w:color w:val="000000"/>
                <w:u w:color="000000"/>
              </w:rPr>
              <w:t>Цитарабин**</w:t>
            </w:r>
            <w:r w:rsidR="00926681" w:rsidRPr="00ED0774">
              <w:rPr>
                <w:rFonts w:eastAsia="Arial Unicode MS"/>
                <w:color w:val="000000"/>
                <w:u w:color="000000"/>
              </w:rPr>
              <w:t xml:space="preserve"> </w:t>
            </w:r>
            <w:r w:rsidR="00500D21" w:rsidRPr="00ED0774">
              <w:rPr>
                <w:rFonts w:eastAsia="Arial Unicode MS"/>
                <w:color w:val="000000"/>
                <w:u w:color="000000"/>
              </w:rPr>
              <w:t>10</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00500D21" w:rsidRPr="00ED0774">
              <w:rPr>
                <w:rFonts w:eastAsia="Arial Unicode MS"/>
                <w:color w:val="000000"/>
                <w:u w:color="000000"/>
              </w:rPr>
              <w:t>п/к</w:t>
            </w:r>
            <w:r w:rsidR="00926681" w:rsidRPr="00ED0774">
              <w:rPr>
                <w:rFonts w:eastAsia="Arial Unicode MS"/>
                <w:color w:val="000000"/>
                <w:u w:color="000000"/>
              </w:rPr>
              <w:t xml:space="preserve"> </w:t>
            </w:r>
            <w:r w:rsidR="00500D21" w:rsidRPr="00ED0774">
              <w:rPr>
                <w:rFonts w:eastAsia="Arial Unicode MS"/>
                <w:color w:val="000000"/>
                <w:u w:color="000000"/>
              </w:rPr>
              <w:t>2</w:t>
            </w:r>
            <w:r w:rsidR="00926681" w:rsidRPr="00ED0774">
              <w:rPr>
                <w:rFonts w:eastAsia="Arial Unicode MS"/>
                <w:color w:val="000000"/>
                <w:u w:color="000000"/>
              </w:rPr>
              <w:t xml:space="preserve"> </w:t>
            </w:r>
            <w:r w:rsidR="00500D21" w:rsidRPr="00ED0774">
              <w:rPr>
                <w:rFonts w:eastAsia="Arial Unicode MS"/>
                <w:color w:val="000000"/>
                <w:u w:color="000000"/>
              </w:rPr>
              <w:t>раза</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5128AB" w:rsidRPr="00ED0774">
              <w:rPr>
                <w:rFonts w:eastAsia="Arial Unicode MS"/>
                <w:color w:val="000000"/>
                <w:u w:color="000000"/>
              </w:rPr>
              <w:t>день</w:t>
            </w:r>
            <w:r w:rsidR="00926681" w:rsidRPr="00ED0774">
              <w:rPr>
                <w:rFonts w:eastAsia="Arial Unicode MS"/>
                <w:color w:val="000000"/>
                <w:u w:color="000000"/>
              </w:rPr>
              <w:t xml:space="preserve"> </w:t>
            </w:r>
            <w:r w:rsidR="00500D21" w:rsidRPr="00ED0774">
              <w:rPr>
                <w:rFonts w:eastAsia="Arial Unicode MS"/>
                <w:color w:val="000000"/>
                <w:u w:color="000000"/>
              </w:rPr>
              <w:t>21</w:t>
            </w:r>
            <w:r w:rsidR="00E41799" w:rsidRPr="00ED0774">
              <w:t>–</w:t>
            </w:r>
            <w:r w:rsidR="00500D21" w:rsidRPr="00ED0774">
              <w:rPr>
                <w:rFonts w:eastAsia="Arial Unicode MS"/>
                <w:color w:val="000000"/>
                <w:u w:color="000000"/>
              </w:rPr>
              <w:t>28</w:t>
            </w:r>
            <w:r w:rsidR="00926681" w:rsidRPr="00ED0774">
              <w:rPr>
                <w:rFonts w:eastAsia="Arial Unicode MS"/>
                <w:color w:val="000000"/>
                <w:u w:color="000000"/>
              </w:rPr>
              <w:t xml:space="preserve"> </w:t>
            </w:r>
            <w:r w:rsidR="00500D21" w:rsidRPr="00ED0774">
              <w:rPr>
                <w:rFonts w:eastAsia="Arial Unicode MS"/>
                <w:color w:val="000000"/>
                <w:u w:color="000000"/>
              </w:rPr>
              <w:t>дней</w:t>
            </w:r>
          </w:p>
        </w:tc>
      </w:tr>
      <w:tr w:rsidR="00500D21" w:rsidRPr="00ED0774" w14:paraId="1E0684A7" w14:textId="77777777" w:rsidTr="007A0EB3">
        <w:trPr>
          <w:gridAfter w:val="1"/>
          <w:wAfter w:w="62"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5A8FCDE" w14:textId="3BAC777D" w:rsidR="00500D21" w:rsidRPr="00ED0774" w:rsidRDefault="000B3E84" w:rsidP="00D2010A">
            <w:pPr>
              <w:jc w:val="center"/>
              <w:rPr>
                <w:rFonts w:eastAsia="Arial Unicode MS"/>
                <w:color w:val="000000"/>
                <w:highlight w:val="yellow"/>
                <w:u w:color="000000"/>
                <w:lang w:val="en-US"/>
              </w:rPr>
            </w:pPr>
            <w:r w:rsidRPr="00ED0774">
              <w:rPr>
                <w:rFonts w:eastAsia="Arial Unicode MS"/>
                <w:color w:val="000000"/>
                <w:u w:color="000000"/>
                <w:lang w:val="en-US"/>
              </w:rPr>
              <w:t>#</w:t>
            </w:r>
            <w:r w:rsidR="00500D21" w:rsidRPr="00ED0774">
              <w:rPr>
                <w:rFonts w:eastAsia="Arial Unicode MS"/>
                <w:color w:val="000000"/>
                <w:u w:color="000000"/>
              </w:rPr>
              <w:t>Венетоклакс</w:t>
            </w:r>
            <w:r w:rsidR="00926681" w:rsidRPr="00ED0774">
              <w:rPr>
                <w:rFonts w:eastAsia="Arial Unicode MS"/>
                <w:color w:val="000000"/>
                <w:u w:color="000000"/>
              </w:rPr>
              <w:t xml:space="preserve"> </w:t>
            </w:r>
            <w:r w:rsidR="00500D21" w:rsidRPr="00ED0774">
              <w:rPr>
                <w:rFonts w:eastAsia="Arial Unicode MS"/>
                <w:color w:val="000000"/>
                <w:u w:color="000000"/>
              </w:rPr>
              <w:t>с</w:t>
            </w:r>
            <w:r w:rsidR="00926681" w:rsidRPr="00ED0774">
              <w:rPr>
                <w:rFonts w:eastAsia="Arial Unicode MS"/>
                <w:color w:val="000000"/>
                <w:u w:color="000000"/>
              </w:rPr>
              <w:t xml:space="preserve"> </w:t>
            </w:r>
            <w:r w:rsidR="00500D21" w:rsidRPr="00ED0774">
              <w:rPr>
                <w:rFonts w:eastAsia="Arial Unicode MS"/>
                <w:color w:val="000000"/>
                <w:u w:color="000000"/>
              </w:rPr>
              <w:t>азацитидином**</w:t>
            </w:r>
            <w:r w:rsidR="00663F87" w:rsidRPr="00ED0774">
              <w:rPr>
                <w:rFonts w:eastAsia="Arial Unicode MS"/>
                <w:color w:val="000000"/>
                <w:u w:color="000000"/>
                <w:lang w:val="en-US"/>
              </w:rPr>
              <w:t xml:space="preserve"> </w:t>
            </w:r>
            <w:r w:rsidR="00663F87" w:rsidRPr="00ED0774">
              <w:rPr>
                <w:rFonts w:eastAsia="Arial Unicode MS"/>
                <w:color w:val="000000"/>
                <w:u w:color="000000"/>
              </w:rPr>
              <w:fldChar w:fldCharType="begin" w:fldLock="1"/>
            </w:r>
            <w:r w:rsidR="000E616A">
              <w:rPr>
                <w:rFonts w:eastAsia="Arial Unicode MS"/>
                <w:color w:val="000000"/>
                <w:u w:color="000000"/>
              </w:rPr>
              <w:instrText>ADDIN CSL_CITATION {"citationItems":[{"id":"ITEM-1","itemData":{"DOI":"10.1182/blood-2018-08-868752","ISSN":"1528-0020","PMID":"30361262","abstract":"Older patients with acute myeloid leukemia (AML) respond poorly to standard induction therapy. B-cell lymphoma 2 (BCL-2) overexpression is implicated in survival of AML cells and treatment resistance. We report safety and efficacy of venetoclax with decitabine or azacitidine from a large, multicenter, phase 1b dose-escalation and expansion study. Patients (N = 145) were at least 65 years old with treatment-naive AML and were ineligible for intensive chemotherapy. During dose escalation, oral venetoclax was administered at 400, 800, or 1200 mg daily in combination with either decitabine (20 mg/m2, days 1-5, intravenously [IV]) or azacitidine (75 mg/m2, days 1-7, IV or subcutaneously). In the expansion, 400 or 800 mg venetoclax with either hypomethylating agent (HMA) was given. Median age was 74 years, with poor-risk cytogenetics in 49% of patients. Common adverse events (&gt;30%) included nausea, diarrhea, constipation, febrile neutropenia, fatigue, hypokalemia, decreased appetite, and decreased white blood cell count. No tumor lysis syndrome was observed. With a median time on study of 8.9 months, 67% of patients (all doses) achieved complete remission (CR) + CR with incomplete count recovery (CRi), with a CR + CRi rate of 73% in the venetoclax 400 mg + HMA cohort. Patients with poor-risk cytogenetics and those at least 75 years old had CR + CRi rates of 60% and 65%, respectively. The median duration of CR + CRi (all patients) was 11.3 months, and median overall survival (mOS) was 17.5 months; mOS has not been reached for the 400-mg venetoclax cohort. The novel combination of venetoclax with decitabine or azacitidine was effective and well tolerated in elderly patients with AML (This trial was registered at www.clinicaltrials.gov as #NCT02203773).","author":[{"dropping-particle":"","family":"DiNardo","given":"Courtney D","non-dropping-particle":"","parse-names":false,"suffix":""},{"dropping-particle":"","family":"Pratz","given":"Keith","non-dropping-particle":"","parse-names":false,"suffix":""},{"dropping-particle":"","family":"Pullarkat","given":"Vinod","non-dropping-particle":"","parse-names":false,"suffix":""},{"dropping-particle":"","family":"Jonas","given":"Brian A","non-dropping-particle":"","parse-names":false,"suffix":""},{"dropping-particle":"","family":"Arellano","given":"Martha","non-dropping-particle":"","parse-names":false,"suffix":""},{"dropping-particle":"","family":"Becker","given":"Pamela S","non-dropping-particle":"","parse-names":false,"suffix":""},{"dropping-particle":"","family":"Frankfurt","given":"Olga","non-dropping-particle":"","parse-names":false,"suffix":""},{"dropping-particle":"","family":"Konopleva","given":"Marina","non-dropping-particle":"","parse-names":false,"suffix":""},{"dropping-particle":"","family":"Wei","given":"Andrew H","non-dropping-particle":"","parse-names":false,"suffix":""},{"dropping-particle":"","family":"Kantarjian","given":"Hagop M","non-dropping-particle":"","parse-names":false,"suffix":""},{"dropping-particle":"","family":"Xu","given":"Tu","non-dropping-particle":"","parse-names":false,"suffix":""},{"dropping-particle":"","family":"Hong","given":"Wan-Jen","non-dropping-particle":"","parse-names":false,"suffix":""},{"dropping-particle":"","family":"Chyla","given":"Brenda","non-dropping-particle":"","parse-names":false,"suffix":""},{"dropping-particle":"","family":"Potluri","given":"Jalaja","non-dropping-particle":"","parse-names":false,"suffix":""},{"dropping-particle":"","family":"Pollyea","given":"Daniel A","non-dropping-particle":"","parse-names":false,"suffix":""},{"dropping-particle":"","family":"Letai","given":"Anthony","non-dropping-particle":"","parse-names":false,"suffix":""}],"container-title":"Blood","id":"ITEM-1","issue":"1","issued":{"date-parts":[["2019","1","3"]]},"page":"7-17","title":"Venetoclax combined with decitabine or azacitidine in treatment-naive, elderly patients with acute myeloid leukemia.","type":"article-journal","volume":"133"},"uris":["http://www.mendeley.com/documents/?uuid=858f2a8f-ec68-31f3-971e-8af475a72be0"]}],"mendeley":{"formattedCitation":"[56]","plainTextFormattedCitation":"[56]","previouslyFormattedCitation":"[56]"},"properties":{"noteIndex":0},"schema":"https://github.com/citation-style-language/schema/raw/master/csl-citation.json"}</w:instrText>
            </w:r>
            <w:r w:rsidR="00663F87" w:rsidRPr="00ED0774">
              <w:rPr>
                <w:rFonts w:eastAsia="Arial Unicode MS"/>
                <w:color w:val="000000"/>
                <w:u w:color="000000"/>
              </w:rPr>
              <w:fldChar w:fldCharType="separate"/>
            </w:r>
            <w:r w:rsidR="000E616A" w:rsidRPr="000E616A">
              <w:rPr>
                <w:rFonts w:eastAsia="Arial Unicode MS"/>
                <w:noProof/>
                <w:color w:val="000000"/>
                <w:u w:color="000000"/>
              </w:rPr>
              <w:t>[56]</w:t>
            </w:r>
            <w:r w:rsidR="00663F87" w:rsidRPr="00ED0774">
              <w:rPr>
                <w:rFonts w:eastAsia="Arial Unicode MS"/>
                <w:color w:val="000000"/>
                <w:u w:color="000000"/>
              </w:rPr>
              <w:fldChar w:fldCharType="end"/>
            </w:r>
          </w:p>
        </w:tc>
        <w:tc>
          <w:tcPr>
            <w:tcW w:w="73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EF9BD4A" w14:textId="77777777" w:rsidR="00500D21" w:rsidRPr="00ED0774" w:rsidRDefault="00500D21" w:rsidP="00D2010A">
            <w:pPr>
              <w:ind w:firstLine="247"/>
              <w:rPr>
                <w:rFonts w:eastAsia="Arial Unicode MS"/>
                <w:color w:val="000000"/>
                <w:u w:color="000000"/>
              </w:rPr>
            </w:pPr>
            <w:r w:rsidRPr="00ED0774">
              <w:rPr>
                <w:rFonts w:eastAsia="Arial Unicode MS"/>
                <w:color w:val="000000"/>
                <w:u w:color="000000"/>
              </w:rPr>
              <w:t>Азацитидин**</w:t>
            </w:r>
            <w:r w:rsidR="00926681" w:rsidRPr="00ED0774">
              <w:rPr>
                <w:rFonts w:eastAsia="Arial Unicode MS"/>
                <w:color w:val="000000"/>
                <w:u w:color="000000"/>
              </w:rPr>
              <w:t xml:space="preserve"> </w:t>
            </w:r>
            <w:r w:rsidRPr="00ED0774">
              <w:rPr>
                <w:rFonts w:eastAsia="Arial Unicode MS"/>
                <w:color w:val="000000"/>
                <w:u w:color="000000"/>
              </w:rPr>
              <w:t>75</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7</w:t>
            </w:r>
            <w:r w:rsidR="00926681" w:rsidRPr="00ED0774">
              <w:rPr>
                <w:rFonts w:eastAsia="Arial Unicode MS"/>
                <w:color w:val="000000"/>
                <w:u w:color="000000"/>
              </w:rPr>
              <w:t xml:space="preserve"> </w:t>
            </w:r>
            <w:r w:rsidRPr="00ED0774">
              <w:rPr>
                <w:rFonts w:eastAsia="Arial Unicode MS"/>
                <w:color w:val="000000"/>
                <w:u w:color="000000"/>
              </w:rPr>
              <w:t>дней,</w:t>
            </w:r>
            <w:r w:rsidR="00926681" w:rsidRPr="00ED0774">
              <w:rPr>
                <w:rFonts w:eastAsia="Arial Unicode MS"/>
                <w:color w:val="000000"/>
                <w:u w:color="000000"/>
              </w:rPr>
              <w:t xml:space="preserve"> </w:t>
            </w:r>
            <w:r w:rsidRPr="00ED0774">
              <w:rPr>
                <w:rFonts w:eastAsia="Arial Unicode MS"/>
                <w:color w:val="000000"/>
                <w:u w:color="000000"/>
              </w:rPr>
              <w:t>п/к</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интервал</w:t>
            </w:r>
            <w:r w:rsidR="00926681" w:rsidRPr="00ED0774">
              <w:rPr>
                <w:rFonts w:eastAsia="Arial Unicode MS"/>
                <w:color w:val="000000"/>
                <w:u w:color="000000"/>
              </w:rPr>
              <w:t xml:space="preserve"> </w:t>
            </w:r>
            <w:r w:rsidRPr="00ED0774">
              <w:rPr>
                <w:rFonts w:eastAsia="Arial Unicode MS"/>
                <w:color w:val="000000"/>
                <w:u w:color="000000"/>
              </w:rPr>
              <w:t>21</w:t>
            </w:r>
            <w:r w:rsidR="00926681" w:rsidRPr="00ED0774">
              <w:rPr>
                <w:rFonts w:eastAsia="Arial Unicode MS"/>
                <w:color w:val="000000"/>
                <w:u w:color="000000"/>
              </w:rPr>
              <w:t xml:space="preserve"> </w:t>
            </w:r>
            <w:r w:rsidRPr="00ED0774">
              <w:rPr>
                <w:rFonts w:eastAsia="Arial Unicode MS"/>
                <w:color w:val="000000"/>
                <w:u w:color="000000"/>
              </w:rPr>
              <w:t>день</w:t>
            </w:r>
          </w:p>
          <w:p w14:paraId="4DDFCE9F" w14:textId="77777777" w:rsidR="00500D21" w:rsidRPr="00ED0774" w:rsidRDefault="00AD4CC4" w:rsidP="00D2010A">
            <w:pPr>
              <w:ind w:firstLine="247"/>
              <w:rPr>
                <w:rFonts w:eastAsia="Arial Unicode MS"/>
                <w:color w:val="000000"/>
                <w:u w:color="000000"/>
              </w:rPr>
            </w:pPr>
            <w:r w:rsidRPr="00ED0774">
              <w:rPr>
                <w:rFonts w:eastAsia="Arial Unicode MS"/>
                <w:color w:val="000000"/>
                <w:u w:color="000000"/>
                <w:lang w:val="en-US"/>
              </w:rPr>
              <w:t>#</w:t>
            </w:r>
            <w:r w:rsidR="00500D21" w:rsidRPr="00ED0774">
              <w:rPr>
                <w:rFonts w:eastAsia="Arial Unicode MS"/>
                <w:color w:val="000000"/>
                <w:u w:color="000000"/>
              </w:rPr>
              <w:t>Венетоклакс</w:t>
            </w:r>
            <w:r w:rsidR="00926681" w:rsidRPr="00ED0774">
              <w:rPr>
                <w:rFonts w:eastAsia="Arial Unicode MS"/>
                <w:color w:val="000000"/>
                <w:u w:color="000000"/>
              </w:rPr>
              <w:t xml:space="preserve"> </w:t>
            </w:r>
            <w:r w:rsidR="00500D21" w:rsidRPr="00ED0774">
              <w:rPr>
                <w:rFonts w:eastAsia="Arial Unicode MS"/>
                <w:color w:val="000000"/>
                <w:u w:color="000000"/>
              </w:rPr>
              <w:t>400</w:t>
            </w:r>
            <w:r w:rsidR="00926681" w:rsidRPr="00ED0774">
              <w:rPr>
                <w:rFonts w:eastAsia="Arial Unicode MS"/>
                <w:color w:val="000000"/>
                <w:u w:color="000000"/>
              </w:rPr>
              <w:t xml:space="preserve"> </w:t>
            </w:r>
            <w:r w:rsidR="00500D21" w:rsidRPr="00ED0774">
              <w:rPr>
                <w:rFonts w:eastAsia="Arial Unicode MS"/>
                <w:color w:val="000000"/>
                <w:u w:color="000000"/>
              </w:rPr>
              <w:t>мг</w:t>
            </w:r>
            <w:r w:rsidR="00926681" w:rsidRPr="00ED0774">
              <w:rPr>
                <w:rFonts w:eastAsia="Arial Unicode MS"/>
                <w:color w:val="000000"/>
                <w:u w:color="000000"/>
              </w:rPr>
              <w:t xml:space="preserve"> </w:t>
            </w:r>
            <w:r w:rsidR="00500D21" w:rsidRPr="00ED0774">
              <w:rPr>
                <w:rFonts w:eastAsia="Arial Unicode MS"/>
                <w:color w:val="000000"/>
                <w:u w:color="000000"/>
              </w:rPr>
              <w:t>1</w:t>
            </w:r>
            <w:r w:rsidR="00E41799" w:rsidRPr="00ED0774">
              <w:t>–</w:t>
            </w:r>
            <w:r w:rsidR="00500D21" w:rsidRPr="00ED0774">
              <w:rPr>
                <w:rFonts w:eastAsia="Arial Unicode MS"/>
                <w:color w:val="000000"/>
                <w:u w:color="000000"/>
              </w:rPr>
              <w:t>28</w:t>
            </w:r>
            <w:r w:rsidR="00926681" w:rsidRPr="00ED0774">
              <w:rPr>
                <w:rFonts w:eastAsia="Arial Unicode MS"/>
                <w:color w:val="000000"/>
                <w:u w:color="000000"/>
              </w:rPr>
              <w:t xml:space="preserve"> </w:t>
            </w:r>
            <w:r w:rsidR="00500D21" w:rsidRPr="00ED0774">
              <w:rPr>
                <w:rFonts w:eastAsia="Arial Unicode MS"/>
                <w:color w:val="000000"/>
                <w:u w:color="000000"/>
              </w:rPr>
              <w:t>дней</w:t>
            </w:r>
            <w:r w:rsidR="00926681" w:rsidRPr="00ED0774">
              <w:rPr>
                <w:rFonts w:eastAsia="Arial Unicode MS"/>
                <w:color w:val="000000"/>
                <w:u w:color="000000"/>
              </w:rPr>
              <w:t xml:space="preserve"> </w:t>
            </w:r>
          </w:p>
        </w:tc>
      </w:tr>
      <w:tr w:rsidR="00500D21" w:rsidRPr="00ED0774" w14:paraId="4FA75C89" w14:textId="77777777" w:rsidTr="007A0EB3">
        <w:trPr>
          <w:gridAfter w:val="1"/>
          <w:wAfter w:w="62"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B1BBACE" w14:textId="6046647A" w:rsidR="00500D21" w:rsidRPr="00ED0774" w:rsidRDefault="009B1360" w:rsidP="00D2010A">
            <w:pPr>
              <w:jc w:val="center"/>
              <w:rPr>
                <w:rFonts w:eastAsia="Arial Unicode MS"/>
                <w:color w:val="000000"/>
                <w:highlight w:val="yellow"/>
                <w:u w:color="000000"/>
              </w:rPr>
            </w:pPr>
            <w:r w:rsidRPr="00ED0774">
              <w:rPr>
                <w:rFonts w:eastAsia="Arial Unicode MS"/>
                <w:color w:val="000000"/>
                <w:u w:color="000000"/>
                <w:lang w:val="en-US"/>
              </w:rPr>
              <w:t>#</w:t>
            </w:r>
            <w:r w:rsidR="00500D21" w:rsidRPr="00ED0774">
              <w:rPr>
                <w:rFonts w:eastAsia="Arial Unicode MS"/>
                <w:color w:val="000000"/>
                <w:u w:color="000000"/>
              </w:rPr>
              <w:t>Венетоклакс</w:t>
            </w:r>
            <w:r w:rsidR="00926681" w:rsidRPr="00ED0774">
              <w:rPr>
                <w:rFonts w:eastAsia="Arial Unicode MS"/>
                <w:color w:val="000000"/>
                <w:u w:color="000000"/>
              </w:rPr>
              <w:t xml:space="preserve"> </w:t>
            </w:r>
            <w:r w:rsidR="00500D21" w:rsidRPr="00ED0774">
              <w:rPr>
                <w:rFonts w:eastAsia="Arial Unicode MS"/>
                <w:color w:val="000000"/>
                <w:u w:color="000000"/>
              </w:rPr>
              <w:t>с</w:t>
            </w:r>
            <w:r w:rsidR="00926681" w:rsidRPr="00ED0774">
              <w:rPr>
                <w:rFonts w:eastAsia="Arial Unicode MS"/>
                <w:color w:val="000000"/>
                <w:u w:color="000000"/>
              </w:rPr>
              <w:t xml:space="preserve"> </w:t>
            </w:r>
            <w:r w:rsidR="00500D21" w:rsidRPr="00ED0774">
              <w:rPr>
                <w:rFonts w:eastAsia="Arial Unicode MS"/>
                <w:color w:val="000000"/>
                <w:u w:color="000000"/>
              </w:rPr>
              <w:t>децитабином</w:t>
            </w:r>
            <w:r w:rsidR="00663F87" w:rsidRPr="00ED0774">
              <w:rPr>
                <w:rFonts w:eastAsia="Arial Unicode MS"/>
                <w:color w:val="000000"/>
                <w:u w:color="000000"/>
                <w:lang w:val="en-US"/>
              </w:rPr>
              <w:t xml:space="preserve"> </w:t>
            </w:r>
            <w:r w:rsidR="00663F87" w:rsidRPr="00ED0774">
              <w:rPr>
                <w:rFonts w:eastAsia="Arial Unicode MS"/>
                <w:color w:val="000000"/>
                <w:u w:color="000000"/>
              </w:rPr>
              <w:fldChar w:fldCharType="begin" w:fldLock="1"/>
            </w:r>
            <w:r w:rsidR="000E616A">
              <w:rPr>
                <w:rFonts w:eastAsia="Arial Unicode MS"/>
                <w:color w:val="000000"/>
                <w:u w:color="000000"/>
              </w:rPr>
              <w:instrText>ADDIN CSL_CITATION {"citationItems":[{"id":"ITEM-1","itemData":{"DOI":"10.1182/blood-2018-08-868752","ISSN":"1528-0020","PMID":"30361262","abstract":"Older patients with acute myeloid leukemia (AML) respond poorly to standard induction therapy. B-cell lymphoma 2 (BCL-2) overexpression is implicated in survival of AML cells and treatment resistance. We report safety and efficacy of venetoclax with decitabine or azacitidine from a large, multicenter, phase 1b dose-escalation and expansion study. Patients (N = 145) were at least 65 years old with treatment-naive AML and were ineligible for intensive chemotherapy. During dose escalation, oral venetoclax was administered at 400, 800, or 1200 mg daily in combination with either decitabine (20 mg/m2, days 1-5, intravenously [IV]) or azacitidine (75 mg/m2, days 1-7, IV or subcutaneously). In the expansion, 400 or 800 mg venetoclax with either hypomethylating agent (HMA) was given. Median age was 74 years, with poor-risk cytogenetics in 49% of patients. Common adverse events (&gt;30%) included nausea, diarrhea, constipation, febrile neutropenia, fatigue, hypokalemia, decreased appetite, and decreased white blood cell count. No tumor lysis syndrome was observed. With a median time on study of 8.9 months, 67% of patients (all doses) achieved complete remission (CR) + CR with incomplete count recovery (CRi), with a CR + CRi rate of 73% in the venetoclax 400 mg + HMA cohort. Patients with poor-risk cytogenetics and those at least 75 years old had CR + CRi rates of 60% and 65%, respectively. The median duration of CR + CRi (all patients) was 11.3 months, and median overall survival (mOS) was 17.5 months; mOS has not been reached for the 400-mg venetoclax cohort. The novel combination of venetoclax with decitabine or azacitidine was effective and well tolerated in elderly patients with AML (This trial was registered at www.clinicaltrials.gov as #NCT02203773).","author":[{"dropping-particle":"","family":"DiNardo","given":"Courtney D","non-dropping-particle":"","parse-names":false,"suffix":""},{"dropping-particle":"","family":"Pratz","given":"Keith","non-dropping-particle":"","parse-names":false,"suffix":""},{"dropping-particle":"","family":"Pullarkat","given":"Vinod","non-dropping-particle":"","parse-names":false,"suffix":""},{"dropping-particle":"","family":"Jonas","given":"Brian A","non-dropping-particle":"","parse-names":false,"suffix":""},{"dropping-particle":"","family":"Arellano","given":"Martha","non-dropping-particle":"","parse-names":false,"suffix":""},{"dropping-particle":"","family":"Becker","given":"Pamela S","non-dropping-particle":"","parse-names":false,"suffix":""},{"dropping-particle":"","family":"Frankfurt","given":"Olga","non-dropping-particle":"","parse-names":false,"suffix":""},{"dropping-particle":"","family":"Konopleva","given":"Marina","non-dropping-particle":"","parse-names":false,"suffix":""},{"dropping-particle":"","family":"Wei","given":"Andrew H","non-dropping-particle":"","parse-names":false,"suffix":""},{"dropping-particle":"","family":"Kantarjian","given":"Hagop M","non-dropping-particle":"","parse-names":false,"suffix":""},{"dropping-particle":"","family":"Xu","given":"Tu","non-dropping-particle":"","parse-names":false,"suffix":""},{"dropping-particle":"","family":"Hong","given":"Wan-Jen","non-dropping-particle":"","parse-names":false,"suffix":""},{"dropping-particle":"","family":"Chyla","given":"Brenda","non-dropping-particle":"","parse-names":false,"suffix":""},{"dropping-particle":"","family":"Potluri","given":"Jalaja","non-dropping-particle":"","parse-names":false,"suffix":""},{"dropping-particle":"","family":"Pollyea","given":"Daniel A","non-dropping-particle":"","parse-names":false,"suffix":""},{"dropping-particle":"","family":"Letai","given":"Anthony","non-dropping-particle":"","parse-names":false,"suffix":""}],"container-title":"Blood","id":"ITEM-1","issue":"1","issued":{"date-parts":[["2019","1","3"]]},"page":"7-17","title":"Venetoclax combined with decitabine or azacitidine in treatment-naive, elderly patients with acute myeloid leukemia.","type":"article-journal","volume":"133"},"uris":["http://www.mendeley.com/documents/?uuid=858f2a8f-ec68-31f3-971e-8af475a72be0"]}],"mendeley":{"formattedCitation":"[56]","plainTextFormattedCitation":"[56]","previouslyFormattedCitation":"[56]"},"properties":{"noteIndex":0},"schema":"https://github.com/citation-style-language/schema/raw/master/csl-citation.json"}</w:instrText>
            </w:r>
            <w:r w:rsidR="00663F87" w:rsidRPr="00ED0774">
              <w:rPr>
                <w:rFonts w:eastAsia="Arial Unicode MS"/>
                <w:color w:val="000000"/>
                <w:u w:color="000000"/>
              </w:rPr>
              <w:fldChar w:fldCharType="separate"/>
            </w:r>
            <w:r w:rsidR="000E616A" w:rsidRPr="000E616A">
              <w:rPr>
                <w:rFonts w:eastAsia="Arial Unicode MS"/>
                <w:noProof/>
                <w:color w:val="000000"/>
                <w:u w:color="000000"/>
              </w:rPr>
              <w:t>[56]</w:t>
            </w:r>
            <w:r w:rsidR="00663F87" w:rsidRPr="00ED0774">
              <w:rPr>
                <w:rFonts w:eastAsia="Arial Unicode MS"/>
                <w:color w:val="000000"/>
                <w:u w:color="000000"/>
              </w:rPr>
              <w:fldChar w:fldCharType="end"/>
            </w:r>
          </w:p>
        </w:tc>
        <w:tc>
          <w:tcPr>
            <w:tcW w:w="73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1DA5D41" w14:textId="77777777" w:rsidR="00500D21" w:rsidRPr="00ED0774" w:rsidRDefault="00500D21" w:rsidP="00D2010A">
            <w:pPr>
              <w:ind w:firstLine="247"/>
              <w:rPr>
                <w:rFonts w:eastAsia="Arial Unicode MS"/>
                <w:color w:val="000000"/>
                <w:u w:color="000000"/>
              </w:rPr>
            </w:pPr>
            <w:r w:rsidRPr="00ED0774">
              <w:rPr>
                <w:rFonts w:eastAsia="Arial Unicode MS"/>
                <w:color w:val="000000"/>
                <w:u w:color="000000"/>
              </w:rPr>
              <w:t>Децитабин</w:t>
            </w:r>
            <w:r w:rsidR="00926681" w:rsidRPr="00ED0774">
              <w:rPr>
                <w:rFonts w:eastAsia="Arial Unicode MS"/>
                <w:color w:val="000000"/>
                <w:u w:color="000000"/>
              </w:rPr>
              <w:t xml:space="preserve"> </w:t>
            </w:r>
            <w:r w:rsidRPr="00ED0774">
              <w:rPr>
                <w:rFonts w:eastAsia="Arial Unicode MS"/>
                <w:color w:val="000000"/>
                <w:u w:color="000000"/>
              </w:rPr>
              <w:t>20</w:t>
            </w:r>
            <w:r w:rsidR="00926681" w:rsidRPr="00ED0774">
              <w:rPr>
                <w:rFonts w:eastAsia="Arial Unicode MS"/>
                <w:color w:val="000000"/>
                <w:u w:color="000000"/>
              </w:rPr>
              <w:t xml:space="preserve"> </w:t>
            </w:r>
            <w:r w:rsidRPr="00ED0774">
              <w:rPr>
                <w:rFonts w:eastAsia="Arial Unicode MS"/>
                <w:color w:val="000000"/>
                <w:u w:color="000000"/>
              </w:rPr>
              <w:t>мг/м</w:t>
            </w:r>
            <w:r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Pr="00ED0774">
              <w:rPr>
                <w:rFonts w:eastAsia="Arial Unicode MS"/>
                <w:color w:val="000000"/>
                <w:u w:color="000000"/>
              </w:rPr>
              <w:t>в/в</w:t>
            </w:r>
            <w:r w:rsidR="00926681" w:rsidRPr="00ED0774">
              <w:rPr>
                <w:rFonts w:eastAsia="Arial Unicode MS"/>
                <w:color w:val="000000"/>
                <w:u w:color="000000"/>
              </w:rPr>
              <w:t xml:space="preserve"> </w:t>
            </w:r>
            <w:r w:rsidRPr="00ED0774">
              <w:rPr>
                <w:rFonts w:eastAsia="Arial Unicode MS"/>
                <w:color w:val="000000"/>
                <w:u w:color="000000"/>
              </w:rPr>
              <w:t>1</w:t>
            </w:r>
            <w:r w:rsidR="00926681" w:rsidRPr="00ED0774">
              <w:rPr>
                <w:rFonts w:eastAsia="Arial Unicode MS"/>
                <w:color w:val="000000"/>
                <w:u w:color="000000"/>
              </w:rPr>
              <w:t xml:space="preserve"> </w:t>
            </w:r>
            <w:r w:rsidRPr="00ED0774">
              <w:rPr>
                <w:rFonts w:eastAsia="Arial Unicode MS"/>
                <w:color w:val="000000"/>
                <w:u w:color="000000"/>
              </w:rPr>
              <w:t>раз</w:t>
            </w:r>
            <w:r w:rsidR="00926681" w:rsidRPr="00ED0774">
              <w:rPr>
                <w:rFonts w:eastAsia="Arial Unicode MS"/>
                <w:color w:val="000000"/>
                <w:u w:color="000000"/>
              </w:rPr>
              <w:t xml:space="preserve"> </w:t>
            </w:r>
            <w:r w:rsidRPr="00ED0774">
              <w:rPr>
                <w:rFonts w:eastAsia="Arial Unicode MS"/>
                <w:color w:val="000000"/>
                <w:u w:color="000000"/>
              </w:rPr>
              <w:t>в</w:t>
            </w:r>
            <w:r w:rsidR="00926681" w:rsidRPr="00ED0774">
              <w:rPr>
                <w:rFonts w:eastAsia="Arial Unicode MS"/>
                <w:color w:val="000000"/>
                <w:u w:color="000000"/>
              </w:rPr>
              <w:t xml:space="preserve"> </w:t>
            </w:r>
            <w:r w:rsidRPr="00ED0774">
              <w:rPr>
                <w:rFonts w:eastAsia="Arial Unicode MS"/>
                <w:color w:val="000000"/>
                <w:u w:color="000000"/>
              </w:rPr>
              <w:t>день,</w:t>
            </w:r>
            <w:r w:rsidR="00926681" w:rsidRPr="00ED0774">
              <w:rPr>
                <w:rFonts w:eastAsia="Arial Unicode MS"/>
                <w:color w:val="000000"/>
                <w:u w:color="000000"/>
              </w:rPr>
              <w:t xml:space="preserve"> </w:t>
            </w:r>
            <w:r w:rsidRPr="00ED0774">
              <w:rPr>
                <w:rFonts w:eastAsia="Arial Unicode MS"/>
                <w:color w:val="000000"/>
                <w:u w:color="000000"/>
              </w:rPr>
              <w:t>1</w:t>
            </w:r>
            <w:r w:rsidR="00E41799" w:rsidRPr="00ED0774">
              <w:t>–</w:t>
            </w:r>
            <w:r w:rsidRPr="00ED0774">
              <w:rPr>
                <w:rFonts w:eastAsia="Arial Unicode MS"/>
                <w:color w:val="000000"/>
                <w:u w:color="000000"/>
              </w:rPr>
              <w:t>5</w:t>
            </w:r>
            <w:r w:rsidR="00926681" w:rsidRPr="00ED0774">
              <w:rPr>
                <w:rFonts w:eastAsia="Arial Unicode MS"/>
                <w:color w:val="000000"/>
                <w:u w:color="000000"/>
              </w:rPr>
              <w:t xml:space="preserve"> </w:t>
            </w:r>
            <w:r w:rsidRPr="00ED0774">
              <w:rPr>
                <w:rFonts w:eastAsia="Arial Unicode MS"/>
                <w:color w:val="000000"/>
                <w:u w:color="000000"/>
              </w:rPr>
              <w:t>дни</w:t>
            </w:r>
          </w:p>
          <w:p w14:paraId="61388085" w14:textId="77777777" w:rsidR="00500D21" w:rsidRPr="00ED0774" w:rsidRDefault="009B1360" w:rsidP="00D2010A">
            <w:pPr>
              <w:ind w:firstLine="247"/>
              <w:rPr>
                <w:rFonts w:eastAsia="Arial Unicode MS"/>
                <w:color w:val="000000"/>
                <w:highlight w:val="yellow"/>
                <w:u w:color="000000"/>
              </w:rPr>
            </w:pPr>
            <w:r w:rsidRPr="00ED0774">
              <w:rPr>
                <w:rFonts w:eastAsia="Arial Unicode MS"/>
                <w:color w:val="000000"/>
                <w:u w:color="000000"/>
              </w:rPr>
              <w:t>#</w:t>
            </w:r>
            <w:r w:rsidR="00500D21" w:rsidRPr="00ED0774">
              <w:rPr>
                <w:rFonts w:eastAsia="Arial Unicode MS"/>
                <w:color w:val="000000"/>
                <w:u w:color="000000"/>
              </w:rPr>
              <w:t>Венетоклакс</w:t>
            </w:r>
            <w:r w:rsidR="00926681" w:rsidRPr="00ED0774">
              <w:rPr>
                <w:rFonts w:eastAsia="Arial Unicode MS"/>
                <w:color w:val="000000"/>
                <w:u w:color="000000"/>
              </w:rPr>
              <w:t xml:space="preserve"> </w:t>
            </w:r>
            <w:r w:rsidR="00500D21" w:rsidRPr="00ED0774">
              <w:rPr>
                <w:rFonts w:eastAsia="Arial Unicode MS"/>
                <w:color w:val="000000"/>
                <w:u w:color="000000"/>
              </w:rPr>
              <w:t>400</w:t>
            </w:r>
            <w:r w:rsidR="00926681" w:rsidRPr="00ED0774">
              <w:rPr>
                <w:rFonts w:eastAsia="Arial Unicode MS"/>
                <w:color w:val="000000"/>
                <w:u w:color="000000"/>
              </w:rPr>
              <w:t xml:space="preserve"> </w:t>
            </w:r>
            <w:r w:rsidR="00500D21" w:rsidRPr="00ED0774">
              <w:rPr>
                <w:rFonts w:eastAsia="Arial Unicode MS"/>
                <w:color w:val="000000"/>
                <w:u w:color="000000"/>
              </w:rPr>
              <w:t>мг</w:t>
            </w:r>
            <w:r w:rsidR="00926681" w:rsidRPr="00ED0774">
              <w:rPr>
                <w:rFonts w:eastAsia="Arial Unicode MS"/>
                <w:color w:val="000000"/>
                <w:u w:color="000000"/>
              </w:rPr>
              <w:t xml:space="preserve"> </w:t>
            </w:r>
            <w:r w:rsidR="00500D21" w:rsidRPr="00ED0774">
              <w:rPr>
                <w:rFonts w:eastAsia="Arial Unicode MS"/>
                <w:color w:val="000000"/>
                <w:u w:color="000000"/>
              </w:rPr>
              <w:t>1</w:t>
            </w:r>
            <w:r w:rsidR="008C322D" w:rsidRPr="00ED0774">
              <w:t>–</w:t>
            </w:r>
            <w:r w:rsidR="00500D21" w:rsidRPr="00ED0774">
              <w:rPr>
                <w:rFonts w:eastAsia="Arial Unicode MS"/>
                <w:color w:val="000000"/>
                <w:u w:color="000000"/>
              </w:rPr>
              <w:t>28</w:t>
            </w:r>
            <w:r w:rsidR="00926681" w:rsidRPr="00ED0774">
              <w:rPr>
                <w:rFonts w:eastAsia="Arial Unicode MS"/>
                <w:color w:val="000000"/>
                <w:u w:color="000000"/>
              </w:rPr>
              <w:t xml:space="preserve"> </w:t>
            </w:r>
            <w:r w:rsidR="00500D21" w:rsidRPr="00ED0774">
              <w:rPr>
                <w:rFonts w:eastAsia="Arial Unicode MS"/>
                <w:color w:val="000000"/>
                <w:u w:color="000000"/>
              </w:rPr>
              <w:t>дней</w:t>
            </w:r>
          </w:p>
        </w:tc>
      </w:tr>
      <w:tr w:rsidR="00500D21" w:rsidRPr="00ED0774" w14:paraId="59D323B8" w14:textId="77777777" w:rsidTr="007A0EB3">
        <w:trPr>
          <w:gridAfter w:val="1"/>
          <w:wAfter w:w="62" w:type="dxa"/>
          <w:trHeight w:val="235"/>
        </w:trPr>
        <w:tc>
          <w:tcPr>
            <w:tcW w:w="184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295D506" w14:textId="225F9D32" w:rsidR="00500D21" w:rsidRPr="00ED0774" w:rsidRDefault="00500D21" w:rsidP="00D2010A">
            <w:pPr>
              <w:jc w:val="center"/>
              <w:rPr>
                <w:rFonts w:eastAsia="Arial Unicode MS"/>
                <w:color w:val="000000"/>
                <w:highlight w:val="yellow"/>
                <w:u w:color="000000"/>
              </w:rPr>
            </w:pPr>
            <w:r w:rsidRPr="00ED0774">
              <w:rPr>
                <w:rFonts w:eastAsia="Arial Unicode MS"/>
                <w:color w:val="000000"/>
                <w:u w:color="000000"/>
              </w:rPr>
              <w:t>Венетоклакс</w:t>
            </w:r>
            <w:r w:rsidR="00926681" w:rsidRPr="00ED0774">
              <w:rPr>
                <w:rFonts w:eastAsia="Arial Unicode MS"/>
                <w:color w:val="000000"/>
                <w:u w:color="000000"/>
              </w:rPr>
              <w:t xml:space="preserve"> </w:t>
            </w:r>
            <w:r w:rsidRPr="00ED0774">
              <w:rPr>
                <w:rFonts w:eastAsia="Arial Unicode MS"/>
                <w:color w:val="000000"/>
                <w:u w:color="000000"/>
              </w:rPr>
              <w:t>с</w:t>
            </w:r>
            <w:r w:rsidR="00926681" w:rsidRPr="00ED0774">
              <w:rPr>
                <w:rFonts w:eastAsia="Arial Unicode MS"/>
                <w:color w:val="000000"/>
                <w:u w:color="000000"/>
              </w:rPr>
              <w:t xml:space="preserve"> </w:t>
            </w:r>
            <w:r w:rsidRPr="00ED0774">
              <w:rPr>
                <w:rFonts w:eastAsia="Arial Unicode MS"/>
                <w:color w:val="000000"/>
                <w:u w:color="000000"/>
              </w:rPr>
              <w:t>малыми</w:t>
            </w:r>
            <w:r w:rsidR="00926681" w:rsidRPr="00ED0774">
              <w:rPr>
                <w:rFonts w:eastAsia="Arial Unicode MS"/>
                <w:color w:val="000000"/>
                <w:u w:color="000000"/>
              </w:rPr>
              <w:t xml:space="preserve"> </w:t>
            </w:r>
            <w:r w:rsidRPr="00ED0774">
              <w:rPr>
                <w:rFonts w:eastAsia="Arial Unicode MS"/>
                <w:color w:val="000000"/>
                <w:u w:color="000000"/>
              </w:rPr>
              <w:t>дозами</w:t>
            </w:r>
            <w:r w:rsidR="00926681" w:rsidRPr="00ED0774">
              <w:rPr>
                <w:rFonts w:eastAsia="Arial Unicode MS"/>
                <w:color w:val="000000"/>
                <w:u w:color="000000"/>
              </w:rPr>
              <w:t xml:space="preserve"> </w:t>
            </w:r>
            <w:r w:rsidR="00F27694" w:rsidRPr="00ED0774">
              <w:rPr>
                <w:rFonts w:eastAsia="Arial Unicode MS"/>
                <w:color w:val="000000"/>
                <w:u w:color="000000"/>
              </w:rPr>
              <w:t>#</w:t>
            </w:r>
            <w:r w:rsidRPr="00ED0774">
              <w:rPr>
                <w:rFonts w:eastAsia="Arial Unicode MS"/>
                <w:color w:val="000000"/>
                <w:u w:color="000000"/>
              </w:rPr>
              <w:t>цитарабина**</w:t>
            </w:r>
          </w:p>
        </w:tc>
        <w:tc>
          <w:tcPr>
            <w:tcW w:w="737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91A3E8B" w14:textId="491E474D" w:rsidR="00500D21" w:rsidRPr="00ED0774" w:rsidRDefault="00F27694" w:rsidP="00D2010A">
            <w:pPr>
              <w:ind w:firstLine="247"/>
              <w:rPr>
                <w:rFonts w:eastAsia="Arial Unicode MS"/>
                <w:color w:val="000000"/>
                <w:u w:color="000000"/>
              </w:rPr>
            </w:pPr>
            <w:r w:rsidRPr="00ED0774">
              <w:rPr>
                <w:rFonts w:eastAsia="Arial Unicode MS"/>
                <w:color w:val="000000"/>
                <w:u w:color="000000"/>
              </w:rPr>
              <w:t>#</w:t>
            </w:r>
            <w:r w:rsidR="00500D21" w:rsidRPr="00ED0774">
              <w:rPr>
                <w:rFonts w:eastAsia="Arial Unicode MS"/>
                <w:color w:val="000000"/>
                <w:u w:color="000000"/>
              </w:rPr>
              <w:t>Цитарабин**</w:t>
            </w:r>
            <w:r w:rsidR="00926681" w:rsidRPr="00ED0774">
              <w:rPr>
                <w:rFonts w:eastAsia="Arial Unicode MS"/>
                <w:color w:val="000000"/>
                <w:u w:color="000000"/>
              </w:rPr>
              <w:t xml:space="preserve"> </w:t>
            </w:r>
            <w:r w:rsidR="00636C65" w:rsidRPr="00ED0774">
              <w:rPr>
                <w:rFonts w:eastAsia="Arial Unicode MS"/>
                <w:color w:val="000000"/>
                <w:u w:color="000000"/>
              </w:rPr>
              <w:t>2</w:t>
            </w:r>
            <w:r w:rsidR="00500D21" w:rsidRPr="00ED0774">
              <w:rPr>
                <w:rFonts w:eastAsia="Arial Unicode MS"/>
                <w:color w:val="000000"/>
                <w:u w:color="000000"/>
              </w:rPr>
              <w:t>0</w:t>
            </w:r>
            <w:r w:rsidR="00926681" w:rsidRPr="00ED0774">
              <w:rPr>
                <w:rFonts w:eastAsia="Arial Unicode MS"/>
                <w:color w:val="000000"/>
                <w:u w:color="000000"/>
              </w:rPr>
              <w:t xml:space="preserve"> </w:t>
            </w:r>
            <w:r w:rsidR="00500D21" w:rsidRPr="00ED0774">
              <w:rPr>
                <w:rFonts w:eastAsia="Arial Unicode MS"/>
                <w:color w:val="000000"/>
                <w:u w:color="000000"/>
              </w:rPr>
              <w:t>мг/м</w:t>
            </w:r>
            <w:r w:rsidR="00500D21" w:rsidRPr="00ED0774">
              <w:rPr>
                <w:rFonts w:eastAsia="Arial Unicode MS"/>
                <w:color w:val="000000"/>
                <w:u w:color="000000"/>
                <w:vertAlign w:val="superscript"/>
              </w:rPr>
              <w:t>2</w:t>
            </w:r>
            <w:r w:rsidR="00926681" w:rsidRPr="00ED0774">
              <w:rPr>
                <w:rFonts w:eastAsia="Arial Unicode MS"/>
                <w:color w:val="000000"/>
                <w:u w:color="000000"/>
              </w:rPr>
              <w:t xml:space="preserve"> </w:t>
            </w:r>
            <w:r w:rsidR="00500D21" w:rsidRPr="00ED0774">
              <w:rPr>
                <w:rFonts w:eastAsia="Arial Unicode MS"/>
                <w:color w:val="000000"/>
                <w:u w:color="000000"/>
              </w:rPr>
              <w:t>п/к</w:t>
            </w:r>
            <w:r w:rsidR="00926681" w:rsidRPr="00ED0774">
              <w:rPr>
                <w:rFonts w:eastAsia="Arial Unicode MS"/>
                <w:color w:val="000000"/>
                <w:u w:color="000000"/>
              </w:rPr>
              <w:t xml:space="preserve"> </w:t>
            </w:r>
            <w:r w:rsidR="00500D21" w:rsidRPr="00ED0774">
              <w:rPr>
                <w:rFonts w:eastAsia="Arial Unicode MS"/>
                <w:color w:val="000000"/>
                <w:u w:color="000000"/>
              </w:rPr>
              <w:t>2</w:t>
            </w:r>
            <w:r w:rsidR="00926681" w:rsidRPr="00ED0774">
              <w:rPr>
                <w:rFonts w:eastAsia="Arial Unicode MS"/>
                <w:color w:val="000000"/>
                <w:u w:color="000000"/>
              </w:rPr>
              <w:t xml:space="preserve"> </w:t>
            </w:r>
            <w:r w:rsidR="00500D21" w:rsidRPr="00ED0774">
              <w:rPr>
                <w:rFonts w:eastAsia="Arial Unicode MS"/>
                <w:color w:val="000000"/>
                <w:u w:color="000000"/>
              </w:rPr>
              <w:t>раза</w:t>
            </w:r>
            <w:r w:rsidR="00926681" w:rsidRPr="00ED0774">
              <w:rPr>
                <w:rFonts w:eastAsia="Arial Unicode MS"/>
                <w:color w:val="000000"/>
                <w:u w:color="000000"/>
              </w:rPr>
              <w:t xml:space="preserve"> </w:t>
            </w:r>
            <w:r w:rsidR="00500D21" w:rsidRPr="00ED0774">
              <w:rPr>
                <w:rFonts w:eastAsia="Arial Unicode MS"/>
                <w:color w:val="000000"/>
                <w:u w:color="000000"/>
              </w:rPr>
              <w:t>в</w:t>
            </w:r>
            <w:r w:rsidR="00926681" w:rsidRPr="00ED0774">
              <w:rPr>
                <w:rFonts w:eastAsia="Arial Unicode MS"/>
                <w:color w:val="000000"/>
                <w:u w:color="000000"/>
              </w:rPr>
              <w:t xml:space="preserve"> </w:t>
            </w:r>
            <w:r w:rsidR="008C322D" w:rsidRPr="00ED0774">
              <w:rPr>
                <w:rFonts w:eastAsia="Arial Unicode MS"/>
                <w:color w:val="000000"/>
                <w:u w:color="000000"/>
              </w:rPr>
              <w:t>день</w:t>
            </w:r>
            <w:r w:rsidR="00926681" w:rsidRPr="00ED0774">
              <w:rPr>
                <w:rFonts w:eastAsia="Arial Unicode MS"/>
                <w:color w:val="000000"/>
                <w:u w:color="000000"/>
              </w:rPr>
              <w:t xml:space="preserve"> </w:t>
            </w:r>
            <w:r w:rsidR="00500D21" w:rsidRPr="00ED0774">
              <w:rPr>
                <w:rFonts w:eastAsia="Arial Unicode MS"/>
                <w:color w:val="000000"/>
                <w:u w:color="000000"/>
              </w:rPr>
              <w:t>10</w:t>
            </w:r>
            <w:r w:rsidR="00926681" w:rsidRPr="00ED0774">
              <w:rPr>
                <w:rFonts w:eastAsia="Arial Unicode MS"/>
                <w:color w:val="000000"/>
                <w:u w:color="000000"/>
              </w:rPr>
              <w:t xml:space="preserve"> </w:t>
            </w:r>
            <w:r w:rsidR="00500D21" w:rsidRPr="00ED0774">
              <w:rPr>
                <w:rFonts w:eastAsia="Arial Unicode MS"/>
                <w:color w:val="000000"/>
                <w:u w:color="000000"/>
              </w:rPr>
              <w:t>дней</w:t>
            </w:r>
            <w:r w:rsidR="00926681" w:rsidRPr="00ED0774">
              <w:rPr>
                <w:rFonts w:eastAsia="Arial Unicode MS"/>
                <w:color w:val="000000"/>
                <w:u w:color="000000"/>
              </w:rPr>
              <w:t xml:space="preserve"> </w:t>
            </w:r>
          </w:p>
          <w:p w14:paraId="6EDE1B88" w14:textId="29A24165" w:rsidR="00500D21" w:rsidRPr="00ED0774" w:rsidRDefault="00F27694" w:rsidP="00D2010A">
            <w:pPr>
              <w:ind w:firstLine="247"/>
              <w:rPr>
                <w:rFonts w:eastAsia="Arial Unicode MS"/>
                <w:color w:val="000000"/>
                <w:u w:color="000000"/>
              </w:rPr>
            </w:pPr>
            <w:r w:rsidRPr="00ED0774">
              <w:rPr>
                <w:rFonts w:eastAsia="Arial Unicode MS"/>
                <w:color w:val="000000"/>
                <w:u w:color="000000"/>
              </w:rPr>
              <w:t>#</w:t>
            </w:r>
            <w:r w:rsidR="00500D21" w:rsidRPr="00ED0774">
              <w:rPr>
                <w:rFonts w:eastAsia="Arial Unicode MS"/>
                <w:color w:val="000000"/>
                <w:u w:color="000000"/>
              </w:rPr>
              <w:t>Венетоклакс</w:t>
            </w:r>
            <w:r w:rsidR="00926681" w:rsidRPr="00ED0774">
              <w:rPr>
                <w:rFonts w:eastAsia="Arial Unicode MS"/>
                <w:color w:val="000000"/>
                <w:u w:color="000000"/>
              </w:rPr>
              <w:t xml:space="preserve"> </w:t>
            </w:r>
            <w:r w:rsidR="00636C65" w:rsidRPr="00ED0774">
              <w:rPr>
                <w:rFonts w:eastAsia="Arial Unicode MS"/>
                <w:color w:val="000000"/>
                <w:u w:color="000000"/>
              </w:rPr>
              <w:t>6</w:t>
            </w:r>
            <w:r w:rsidR="00500D21" w:rsidRPr="00ED0774">
              <w:rPr>
                <w:rFonts w:eastAsia="Arial Unicode MS"/>
                <w:color w:val="000000"/>
                <w:u w:color="000000"/>
              </w:rPr>
              <w:t>00</w:t>
            </w:r>
            <w:r w:rsidR="00926681" w:rsidRPr="00ED0774">
              <w:rPr>
                <w:rFonts w:eastAsia="Arial Unicode MS"/>
                <w:color w:val="000000"/>
                <w:u w:color="000000"/>
              </w:rPr>
              <w:t xml:space="preserve"> </w:t>
            </w:r>
            <w:r w:rsidR="00500D21" w:rsidRPr="00ED0774">
              <w:rPr>
                <w:rFonts w:eastAsia="Arial Unicode MS"/>
                <w:color w:val="000000"/>
                <w:u w:color="000000"/>
              </w:rPr>
              <w:t>мг</w:t>
            </w:r>
            <w:r w:rsidR="00926681" w:rsidRPr="00ED0774">
              <w:rPr>
                <w:rFonts w:eastAsia="Arial Unicode MS"/>
                <w:color w:val="000000"/>
                <w:u w:color="000000"/>
              </w:rPr>
              <w:t xml:space="preserve"> </w:t>
            </w:r>
            <w:r w:rsidR="00500D21" w:rsidRPr="00ED0774">
              <w:rPr>
                <w:rFonts w:eastAsia="Arial Unicode MS"/>
                <w:color w:val="000000"/>
                <w:u w:color="000000"/>
              </w:rPr>
              <w:t>1</w:t>
            </w:r>
            <w:r w:rsidR="00E41799" w:rsidRPr="00ED0774">
              <w:t>–</w:t>
            </w:r>
            <w:r w:rsidR="00500D21" w:rsidRPr="00ED0774">
              <w:rPr>
                <w:rFonts w:eastAsia="Arial Unicode MS"/>
                <w:color w:val="000000"/>
                <w:u w:color="000000"/>
              </w:rPr>
              <w:t>28</w:t>
            </w:r>
            <w:r w:rsidR="00926681" w:rsidRPr="00ED0774">
              <w:rPr>
                <w:rFonts w:eastAsia="Arial Unicode MS"/>
                <w:color w:val="000000"/>
                <w:u w:color="000000"/>
              </w:rPr>
              <w:t xml:space="preserve"> </w:t>
            </w:r>
            <w:r w:rsidR="00500D21" w:rsidRPr="00ED0774">
              <w:rPr>
                <w:rFonts w:eastAsia="Arial Unicode MS"/>
                <w:color w:val="000000"/>
                <w:u w:color="000000"/>
              </w:rPr>
              <w:t>дней</w:t>
            </w:r>
          </w:p>
        </w:tc>
      </w:tr>
    </w:tbl>
    <w:p w14:paraId="49AE422A" w14:textId="77777777" w:rsidR="00D044B7" w:rsidRDefault="00D044B7" w:rsidP="002706BA">
      <w:pPr>
        <w:pStyle w:val="2"/>
      </w:pPr>
      <w:bookmarkStart w:id="150" w:name="_Hlk16269375"/>
      <w:bookmarkStart w:id="151" w:name="_Toc26787582"/>
      <w:bookmarkStart w:id="152" w:name="_Toc24472020"/>
    </w:p>
    <w:p w14:paraId="140E38AA" w14:textId="348E1451" w:rsidR="00500D21" w:rsidRPr="00ED0774" w:rsidRDefault="00500D21" w:rsidP="002706BA">
      <w:pPr>
        <w:pStyle w:val="2"/>
      </w:pPr>
      <w:bookmarkStart w:id="153" w:name="_Toc64624806"/>
      <w:r w:rsidRPr="00ED0774">
        <w:t>Приложение</w:t>
      </w:r>
      <w:r w:rsidR="00926681" w:rsidRPr="00ED0774">
        <w:t xml:space="preserve"> </w:t>
      </w:r>
      <w:r w:rsidRPr="00ED0774">
        <w:t>А3.</w:t>
      </w:r>
      <w:r w:rsidR="0010126D" w:rsidRPr="00ED0774">
        <w:t>3</w:t>
      </w:r>
      <w:r w:rsidRPr="00ED0774">
        <w:t>.</w:t>
      </w:r>
      <w:r w:rsidR="00926681" w:rsidRPr="00ED0774">
        <w:t xml:space="preserve"> </w:t>
      </w:r>
      <w:r w:rsidRPr="00ED0774">
        <w:t>Показания</w:t>
      </w:r>
      <w:r w:rsidR="00926681" w:rsidRPr="00ED0774">
        <w:t xml:space="preserve"> </w:t>
      </w:r>
      <w:r w:rsidRPr="00ED0774">
        <w:t>к</w:t>
      </w:r>
      <w:r w:rsidR="00926681" w:rsidRPr="00ED0774">
        <w:t xml:space="preserve"> </w:t>
      </w:r>
      <w:r w:rsidRPr="00ED0774">
        <w:t>алло</w:t>
      </w:r>
      <w:r w:rsidR="00D70CAC" w:rsidRPr="00ED0774">
        <w:t>-</w:t>
      </w:r>
      <w:r w:rsidRPr="00ED0774">
        <w:t>ТКМ/алло</w:t>
      </w:r>
      <w:r w:rsidR="00D70CAC" w:rsidRPr="00ED0774">
        <w:t>-</w:t>
      </w:r>
      <w:r w:rsidRPr="00ED0774">
        <w:t>ТГСК</w:t>
      </w:r>
      <w:r w:rsidR="00926681" w:rsidRPr="00ED0774">
        <w:t xml:space="preserve"> </w:t>
      </w:r>
      <w:r w:rsidRPr="00ED0774">
        <w:t>в</w:t>
      </w:r>
      <w:r w:rsidR="00926681" w:rsidRPr="00ED0774">
        <w:t xml:space="preserve"> </w:t>
      </w:r>
      <w:r w:rsidR="008C322D" w:rsidRPr="00ED0774">
        <w:t>1-</w:t>
      </w:r>
      <w:r w:rsidRPr="00ED0774">
        <w:t>й</w:t>
      </w:r>
      <w:r w:rsidR="00926681" w:rsidRPr="00ED0774">
        <w:t xml:space="preserve"> </w:t>
      </w:r>
      <w:r w:rsidRPr="00ED0774">
        <w:t>полной</w:t>
      </w:r>
      <w:r w:rsidR="00926681" w:rsidRPr="00ED0774">
        <w:t xml:space="preserve"> </w:t>
      </w:r>
      <w:bookmarkEnd w:id="150"/>
      <w:r w:rsidRPr="00ED0774">
        <w:t>ремиссии</w:t>
      </w:r>
      <w:r w:rsidR="00926681" w:rsidRPr="00ED0774">
        <w:t xml:space="preserve"> </w:t>
      </w:r>
      <w:r w:rsidR="008C322D" w:rsidRPr="00ED0774">
        <w:t>острого</w:t>
      </w:r>
      <w:r w:rsidR="00926681" w:rsidRPr="00ED0774">
        <w:t xml:space="preserve"> </w:t>
      </w:r>
      <w:r w:rsidR="008C322D" w:rsidRPr="00ED0774">
        <w:t>миелоидного</w:t>
      </w:r>
      <w:r w:rsidR="00926681" w:rsidRPr="00ED0774">
        <w:t xml:space="preserve"> </w:t>
      </w:r>
      <w:r w:rsidR="008C322D" w:rsidRPr="00ED0774">
        <w:t>лейкоза</w:t>
      </w:r>
      <w:bookmarkEnd w:id="151"/>
      <w:bookmarkEnd w:id="152"/>
      <w:bookmarkEnd w:id="153"/>
    </w:p>
    <w:p w14:paraId="06DDF5F5" w14:textId="77777777" w:rsidR="00D044B7" w:rsidRDefault="00D044B7" w:rsidP="008C322D">
      <w:pPr>
        <w:pStyle w:val="afd"/>
        <w:spacing w:beforeAutospacing="0" w:afterAutospacing="0" w:line="360" w:lineRule="auto"/>
        <w:rPr>
          <w:rStyle w:val="affb"/>
          <w:b w:val="0"/>
        </w:rPr>
      </w:pPr>
    </w:p>
    <w:p w14:paraId="2CDB95AA" w14:textId="3D2D1DD3" w:rsidR="00500D21" w:rsidRPr="00ED0774" w:rsidRDefault="00500D21" w:rsidP="008C322D">
      <w:pPr>
        <w:pStyle w:val="afd"/>
        <w:spacing w:beforeAutospacing="0" w:afterAutospacing="0" w:line="360" w:lineRule="auto"/>
        <w:rPr>
          <w:rFonts w:eastAsia="Calibri"/>
          <w:b/>
          <w:bCs/>
        </w:rPr>
      </w:pPr>
      <w:r w:rsidRPr="00AD736D">
        <w:rPr>
          <w:rStyle w:val="affb"/>
          <w:b w:val="0"/>
        </w:rPr>
        <w:t>Таблица</w:t>
      </w:r>
      <w:r w:rsidR="00926681" w:rsidRPr="00AD736D">
        <w:rPr>
          <w:rStyle w:val="affb"/>
          <w:b w:val="0"/>
        </w:rPr>
        <w:t xml:space="preserve"> </w:t>
      </w:r>
      <w:r w:rsidR="00AD736D" w:rsidRPr="00AD736D">
        <w:rPr>
          <w:rStyle w:val="affb"/>
          <w:b w:val="0"/>
        </w:rPr>
        <w:t>1</w:t>
      </w:r>
      <w:r w:rsidRPr="00AD736D">
        <w:rPr>
          <w:rStyle w:val="affb"/>
          <w:b w:val="0"/>
        </w:rPr>
        <w:t>.</w:t>
      </w:r>
      <w:r w:rsidR="00926681" w:rsidRPr="00AD736D">
        <w:rPr>
          <w:rStyle w:val="affb"/>
          <w:b w:val="0"/>
        </w:rPr>
        <w:t xml:space="preserve"> </w:t>
      </w:r>
      <w:r w:rsidRPr="00AD736D">
        <w:rPr>
          <w:rStyle w:val="affb"/>
          <w:b w:val="0"/>
        </w:rPr>
        <w:t>Синтетические</w:t>
      </w:r>
      <w:r w:rsidR="00926681" w:rsidRPr="00AD736D">
        <w:rPr>
          <w:rStyle w:val="affb"/>
          <w:b w:val="0"/>
        </w:rPr>
        <w:t xml:space="preserve"> </w:t>
      </w:r>
      <w:r w:rsidRPr="00AD736D">
        <w:rPr>
          <w:rStyle w:val="affb"/>
          <w:b w:val="0"/>
        </w:rPr>
        <w:t>показания</w:t>
      </w:r>
      <w:r w:rsidR="00926681" w:rsidRPr="00AD736D">
        <w:rPr>
          <w:rStyle w:val="affb"/>
          <w:b w:val="0"/>
        </w:rPr>
        <w:t xml:space="preserve"> </w:t>
      </w:r>
      <w:r w:rsidRPr="00AD736D">
        <w:rPr>
          <w:rStyle w:val="affb"/>
          <w:b w:val="0"/>
        </w:rPr>
        <w:t>к</w:t>
      </w:r>
      <w:r w:rsidR="00926681" w:rsidRPr="00AD736D">
        <w:rPr>
          <w:rStyle w:val="affb"/>
          <w:b w:val="0"/>
        </w:rPr>
        <w:t xml:space="preserve"> </w:t>
      </w:r>
      <w:r w:rsidRPr="00AD736D">
        <w:rPr>
          <w:rStyle w:val="affb"/>
          <w:b w:val="0"/>
        </w:rPr>
        <w:t>алло-ТКМ</w:t>
      </w:r>
      <w:r w:rsidR="00926681" w:rsidRPr="00AD736D">
        <w:rPr>
          <w:rStyle w:val="affb"/>
          <w:b w:val="0"/>
        </w:rPr>
        <w:t xml:space="preserve"> </w:t>
      </w:r>
      <w:r w:rsidRPr="00AD736D">
        <w:rPr>
          <w:rStyle w:val="affb"/>
          <w:b w:val="0"/>
        </w:rPr>
        <w:t>в</w:t>
      </w:r>
      <w:r w:rsidR="00926681" w:rsidRPr="00AD736D">
        <w:rPr>
          <w:rStyle w:val="affb"/>
          <w:b w:val="0"/>
        </w:rPr>
        <w:t xml:space="preserve"> </w:t>
      </w:r>
      <w:r w:rsidR="008C322D" w:rsidRPr="00AD736D">
        <w:rPr>
          <w:rStyle w:val="affb"/>
          <w:b w:val="0"/>
        </w:rPr>
        <w:t>1-</w:t>
      </w:r>
      <w:r w:rsidRPr="00AD736D">
        <w:rPr>
          <w:rStyle w:val="affb"/>
          <w:b w:val="0"/>
        </w:rPr>
        <w:t>й</w:t>
      </w:r>
      <w:r w:rsidR="00926681" w:rsidRPr="00AD736D">
        <w:rPr>
          <w:rStyle w:val="affb"/>
          <w:b w:val="0"/>
        </w:rPr>
        <w:t xml:space="preserve"> </w:t>
      </w:r>
      <w:r w:rsidR="008C322D" w:rsidRPr="00AD736D">
        <w:rPr>
          <w:rStyle w:val="affb"/>
          <w:b w:val="0"/>
        </w:rPr>
        <w:t>ПР</w:t>
      </w:r>
      <w:r w:rsidR="00926681" w:rsidRPr="00AD736D">
        <w:rPr>
          <w:rStyle w:val="affb"/>
          <w:b w:val="0"/>
        </w:rPr>
        <w:t xml:space="preserve"> </w:t>
      </w:r>
      <w:r w:rsidRPr="00AD736D">
        <w:rPr>
          <w:rStyle w:val="affb"/>
          <w:b w:val="0"/>
        </w:rPr>
        <w:t>ОМЛ</w:t>
      </w:r>
      <w:r w:rsidR="00926681" w:rsidRPr="00AD736D">
        <w:rPr>
          <w:rStyle w:val="affb"/>
          <w:b w:val="0"/>
        </w:rPr>
        <w:t xml:space="preserve"> </w:t>
      </w:r>
      <w:r w:rsidRPr="00AD736D">
        <w:rPr>
          <w:rStyle w:val="affb"/>
          <w:b w:val="0"/>
        </w:rPr>
        <w:t>в</w:t>
      </w:r>
      <w:r w:rsidR="00926681" w:rsidRPr="00AD736D">
        <w:rPr>
          <w:rStyle w:val="affb"/>
          <w:b w:val="0"/>
        </w:rPr>
        <w:t xml:space="preserve"> </w:t>
      </w:r>
      <w:r w:rsidRPr="00AD736D">
        <w:rPr>
          <w:rStyle w:val="affb"/>
          <w:b w:val="0"/>
        </w:rPr>
        <w:t>зависимости</w:t>
      </w:r>
      <w:r w:rsidR="00926681" w:rsidRPr="00AD736D">
        <w:rPr>
          <w:rStyle w:val="affb"/>
          <w:b w:val="0"/>
        </w:rPr>
        <w:t xml:space="preserve"> </w:t>
      </w:r>
      <w:r w:rsidRPr="00AD736D">
        <w:rPr>
          <w:rStyle w:val="affb"/>
          <w:b w:val="0"/>
        </w:rPr>
        <w:t>от</w:t>
      </w:r>
      <w:r w:rsidR="00926681" w:rsidRPr="00AD736D">
        <w:rPr>
          <w:rStyle w:val="affb"/>
          <w:b w:val="0"/>
        </w:rPr>
        <w:t xml:space="preserve"> </w:t>
      </w:r>
      <w:r w:rsidRPr="00AD736D">
        <w:rPr>
          <w:rStyle w:val="affb"/>
          <w:b w:val="0"/>
        </w:rPr>
        <w:t>молекулярно-генетических,</w:t>
      </w:r>
      <w:r w:rsidR="00926681" w:rsidRPr="00AD736D">
        <w:rPr>
          <w:rStyle w:val="affb"/>
          <w:b w:val="0"/>
        </w:rPr>
        <w:t xml:space="preserve"> </w:t>
      </w:r>
      <w:r w:rsidRPr="00AD736D">
        <w:rPr>
          <w:rStyle w:val="affb"/>
          <w:b w:val="0"/>
        </w:rPr>
        <w:t>клинических</w:t>
      </w:r>
      <w:r w:rsidR="00926681" w:rsidRPr="00AD736D">
        <w:rPr>
          <w:rStyle w:val="affb"/>
          <w:b w:val="0"/>
        </w:rPr>
        <w:t xml:space="preserve"> </w:t>
      </w:r>
      <w:r w:rsidRPr="00AD736D">
        <w:rPr>
          <w:rStyle w:val="affb"/>
          <w:b w:val="0"/>
        </w:rPr>
        <w:t>характеристик</w:t>
      </w:r>
      <w:r w:rsidR="00926681" w:rsidRPr="00AD736D">
        <w:rPr>
          <w:rStyle w:val="affb"/>
          <w:b w:val="0"/>
        </w:rPr>
        <w:t xml:space="preserve"> </w:t>
      </w:r>
      <w:r w:rsidRPr="00AD736D">
        <w:rPr>
          <w:rStyle w:val="affb"/>
          <w:b w:val="0"/>
        </w:rPr>
        <w:t>ОМЛ</w:t>
      </w:r>
      <w:r w:rsidR="00926681" w:rsidRPr="00AD736D">
        <w:rPr>
          <w:rStyle w:val="affb"/>
          <w:b w:val="0"/>
        </w:rPr>
        <w:t xml:space="preserve"> </w:t>
      </w:r>
      <w:r w:rsidRPr="00AD736D">
        <w:rPr>
          <w:rStyle w:val="affb"/>
          <w:b w:val="0"/>
        </w:rPr>
        <w:t>и</w:t>
      </w:r>
      <w:r w:rsidR="00926681" w:rsidRPr="00AD736D">
        <w:rPr>
          <w:rStyle w:val="affb"/>
          <w:b w:val="0"/>
        </w:rPr>
        <w:t xml:space="preserve"> </w:t>
      </w:r>
      <w:r w:rsidRPr="00AD736D">
        <w:rPr>
          <w:rStyle w:val="affb"/>
          <w:b w:val="0"/>
        </w:rPr>
        <w:t>риска</w:t>
      </w:r>
      <w:r w:rsidR="00926681" w:rsidRPr="00ED0774">
        <w:rPr>
          <w:rStyle w:val="affb"/>
          <w:b w:val="0"/>
          <w:bCs w:val="0"/>
        </w:rPr>
        <w:t xml:space="preserve"> </w:t>
      </w:r>
      <w:r w:rsidRPr="00ED0774">
        <w:rPr>
          <w:rStyle w:val="affb"/>
          <w:b w:val="0"/>
          <w:bCs w:val="0"/>
        </w:rPr>
        <w:t>трансплантационной</w:t>
      </w:r>
      <w:r w:rsidR="00926681" w:rsidRPr="00ED0774">
        <w:rPr>
          <w:rStyle w:val="affb"/>
          <w:b w:val="0"/>
          <w:bCs w:val="0"/>
        </w:rPr>
        <w:t xml:space="preserve"> </w:t>
      </w:r>
      <w:r w:rsidRPr="00ED0774">
        <w:rPr>
          <w:rStyle w:val="affb"/>
          <w:b w:val="0"/>
          <w:bCs w:val="0"/>
        </w:rPr>
        <w:t>летальности</w:t>
      </w:r>
      <w:r w:rsidR="00926681" w:rsidRPr="00ED0774">
        <w:rPr>
          <w:rStyle w:val="affb"/>
          <w:b w:val="0"/>
          <w:bCs w:val="0"/>
        </w:rPr>
        <w:t xml:space="preserve"> </w:t>
      </w:r>
      <w:r w:rsidRPr="00ED0774">
        <w:fldChar w:fldCharType="begin" w:fldLock="1"/>
      </w:r>
      <w:r w:rsidR="000E616A">
        <w:instrText>ADDIN CSL_CITATION {"citationItems":[{"id":"ITEM-1","itemData":{"DOI":"10.1038/nrclinonc.2012.150","ISSN":"17594774","abstract":"Allogeneic haematopoietic stem-cell transplantation (HSCT) is frequently applied as part of the treatment in patients with acute myeloid leukaemia (AML) in their first or subsequent remission. Allogeneic HSCT reduces relapse, but nonrelapse mortality and morbidity might counterbalance this beneficial effect. Here, we review recent studies reporting new disease-specific prognostic markers, in addition to allogeneic-HSCT-related risk factors, which can be assessed at specific time points during treatment. We propose risk assessment as a dynamic process during treatment, incorporating both disease-related and transplant-related factors for the decision to proceed either to allogeneic HSCT or to apply a nontransplant strategy. We suggest that allogeneic HSCT might be favoured if the projected disease-free survival is expected to improve by at least 10% based on an individual's risk assessment. The approach requires initial disease risk assessment, identifying a sibling or unrelated donor soon after diagnosis and the incorporation of time-dependent risk factors, all within the context of an integrated therapeutic management approach. © 2012 Macmillan Publishers Limited. All rights reserved.","author":[{"dropping-particle":"","family":"Cornelissen","given":"Jan J.","non-dropping-particle":"","parse-names":false,"suffix":""},{"dropping-particle":"","family":"Gratwohl","given":"Alois","non-dropping-particle":"","parse-names":false,"suffix":""},{"dropping-particle":"","family":"Schlenk","given":"Richard F.","non-dropping-particle":"","parse-names":false,"suffix":""},{"dropping-particle":"","family":"Sierra","given":"Jorge","non-dropping-particle":"","parse-names":false,"suffix":""},{"dropping-particle":"","family":"Bornhäuser","given":"Martin","non-dropping-particle":"","parse-names":false,"suffix":""},{"dropping-particle":"","family":"Juliusson","given":"Gunnar","non-dropping-particle":"","parse-names":false,"suffix":""},{"dropping-particle":"","family":"Råcil","given":"Zdenek","non-dropping-particle":"","parse-names":false,"suffix":""},{"dropping-particle":"","family":"Rowe","given":"Jacob M.","non-dropping-particle":"","parse-names":false,"suffix":""},{"dropping-particle":"","family":"Russell","given":"Nigel","non-dropping-particle":"","parse-names":false,"suffix":""},{"dropping-particle":"","family":"Mohty","given":"Mohamad","non-dropping-particle":"","parse-names":false,"suffix":""},{"dropping-particle":"","family":"Löwenberg","given":"Bob","non-dropping-particle":"","parse-names":false,"suffix":""},{"dropping-particle":"","family":"Socié","given":"Gerard","non-dropping-particle":"","parse-names":false,"suffix":""},{"dropping-particle":"","family":"Niederwieser","given":"Dietger","non-dropping-particle":"","parse-names":false,"suffix":""},{"dropping-particle":"","family":"Ossenkoppele","given":"Gert J.","non-dropping-particle":"","parse-names":false,"suffix":""}],"container-title":"Nature Reviews Clinical Oncology","id":"ITEM-1","issue":"10","issued":{"date-parts":[["2012"]]},"page":"579-590","title":"The European LeukemiaNet AML Working Party consensus statement on allogeneic HSCT for patients with AML in remission: An integrated-risk adapted approach","type":"article","volume":"9"},"uris":["http://www.mendeley.com/documents/?uuid=ef994b06-9135-3070-b630-d2e16b285099"]}],"mendeley":{"formattedCitation":"[45]","plainTextFormattedCitation":"[45]","previouslyFormattedCitation":"[45]"},"properties":{"noteIndex":0},"schema":"https://github.com/citation-style-language/schema/raw/master/csl-citation.json"}</w:instrText>
      </w:r>
      <w:r w:rsidRPr="00ED0774">
        <w:fldChar w:fldCharType="separate"/>
      </w:r>
      <w:r w:rsidR="000E616A" w:rsidRPr="000E616A">
        <w:rPr>
          <w:noProof/>
        </w:rPr>
        <w:t>[45]</w:t>
      </w:r>
      <w:r w:rsidRPr="00ED0774">
        <w:fldChar w:fldCharType="end"/>
      </w:r>
    </w:p>
    <w:tbl>
      <w:tblPr>
        <w:tblW w:w="9350" w:type="dxa"/>
        <w:tblInd w:w="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1276"/>
        <w:gridCol w:w="2829"/>
        <w:gridCol w:w="1134"/>
        <w:gridCol w:w="992"/>
        <w:gridCol w:w="851"/>
        <w:gridCol w:w="850"/>
        <w:gridCol w:w="1418"/>
      </w:tblGrid>
      <w:tr w:rsidR="00500D21" w:rsidRPr="00ED0774" w14:paraId="336CF431" w14:textId="77777777" w:rsidTr="003052CD">
        <w:trPr>
          <w:trHeight w:val="230"/>
        </w:trPr>
        <w:tc>
          <w:tcPr>
            <w:tcW w:w="1276"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095ECA" w14:textId="77777777" w:rsidR="00500D21" w:rsidRPr="00ED0774" w:rsidRDefault="00500D21" w:rsidP="00D2010A">
            <w:pPr>
              <w:jc w:val="center"/>
              <w:rPr>
                <w:b/>
              </w:rPr>
            </w:pPr>
            <w:r w:rsidRPr="00ED0774">
              <w:rPr>
                <w:b/>
              </w:rPr>
              <w:t>Группа</w:t>
            </w:r>
            <w:r w:rsidR="00926681" w:rsidRPr="00ED0774">
              <w:rPr>
                <w:b/>
              </w:rPr>
              <w:t xml:space="preserve"> </w:t>
            </w:r>
            <w:r w:rsidRPr="00ED0774">
              <w:rPr>
                <w:b/>
              </w:rPr>
              <w:t>интегрированного</w:t>
            </w:r>
            <w:r w:rsidR="00926681" w:rsidRPr="00ED0774">
              <w:rPr>
                <w:b/>
              </w:rPr>
              <w:t xml:space="preserve"> </w:t>
            </w:r>
            <w:r w:rsidRPr="00ED0774">
              <w:rPr>
                <w:b/>
              </w:rPr>
              <w:t>риска</w:t>
            </w:r>
          </w:p>
        </w:tc>
        <w:tc>
          <w:tcPr>
            <w:tcW w:w="282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867464" w14:textId="77777777" w:rsidR="00500D21" w:rsidRPr="00ED0774" w:rsidRDefault="00500D21" w:rsidP="00D2010A">
            <w:pPr>
              <w:jc w:val="center"/>
              <w:rPr>
                <w:b/>
              </w:rPr>
            </w:pPr>
            <w:r w:rsidRPr="00ED0774">
              <w:rPr>
                <w:b/>
              </w:rPr>
              <w:t>Определение</w:t>
            </w:r>
            <w:r w:rsidR="00926681" w:rsidRPr="00ED0774">
              <w:rPr>
                <w:b/>
              </w:rPr>
              <w:t xml:space="preserve"> </w:t>
            </w:r>
            <w:r w:rsidRPr="00ED0774">
              <w:rPr>
                <w:b/>
              </w:rPr>
              <w:t>группы</w:t>
            </w:r>
            <w:r w:rsidR="00926681" w:rsidRPr="00ED0774">
              <w:rPr>
                <w:b/>
              </w:rPr>
              <w:t xml:space="preserve"> </w:t>
            </w:r>
            <w:r w:rsidRPr="00ED0774">
              <w:rPr>
                <w:b/>
              </w:rPr>
              <w:t>риска</w:t>
            </w:r>
          </w:p>
        </w:tc>
        <w:tc>
          <w:tcPr>
            <w:tcW w:w="212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2BEC15" w14:textId="77777777" w:rsidR="00500D21" w:rsidRPr="00ED0774" w:rsidRDefault="00500D21" w:rsidP="00D2010A">
            <w:pPr>
              <w:jc w:val="center"/>
              <w:rPr>
                <w:b/>
              </w:rPr>
            </w:pPr>
            <w:r w:rsidRPr="00ED0774">
              <w:rPr>
                <w:b/>
              </w:rPr>
              <w:t>Риск</w:t>
            </w:r>
            <w:r w:rsidR="00926681" w:rsidRPr="00ED0774">
              <w:rPr>
                <w:b/>
              </w:rPr>
              <w:t xml:space="preserve"> </w:t>
            </w:r>
            <w:r w:rsidRPr="00ED0774">
              <w:rPr>
                <w:b/>
              </w:rPr>
              <w:t>развития</w:t>
            </w:r>
            <w:r w:rsidR="00926681" w:rsidRPr="00ED0774">
              <w:rPr>
                <w:b/>
              </w:rPr>
              <w:t xml:space="preserve"> </w:t>
            </w:r>
            <w:r w:rsidRPr="00ED0774">
              <w:rPr>
                <w:b/>
              </w:rPr>
              <w:t>рецидива</w:t>
            </w:r>
            <w:r w:rsidR="00926681" w:rsidRPr="00ED0774">
              <w:rPr>
                <w:b/>
              </w:rPr>
              <w:t xml:space="preserve"> </w:t>
            </w:r>
            <w:r w:rsidRPr="00ED0774">
              <w:rPr>
                <w:b/>
              </w:rPr>
              <w:t>в</w:t>
            </w:r>
            <w:r w:rsidR="00926681" w:rsidRPr="00ED0774">
              <w:rPr>
                <w:b/>
              </w:rPr>
              <w:t xml:space="preserve"> </w:t>
            </w:r>
            <w:r w:rsidRPr="00ED0774">
              <w:rPr>
                <w:b/>
              </w:rPr>
              <w:t>зависимости</w:t>
            </w:r>
            <w:r w:rsidR="00926681" w:rsidRPr="00ED0774">
              <w:rPr>
                <w:b/>
              </w:rPr>
              <w:t xml:space="preserve"> </w:t>
            </w:r>
            <w:r w:rsidRPr="00ED0774">
              <w:rPr>
                <w:b/>
              </w:rPr>
              <w:t>от</w:t>
            </w:r>
            <w:r w:rsidR="00926681" w:rsidRPr="00ED0774">
              <w:rPr>
                <w:b/>
              </w:rPr>
              <w:t xml:space="preserve"> </w:t>
            </w:r>
            <w:r w:rsidRPr="00ED0774">
              <w:rPr>
                <w:b/>
              </w:rPr>
              <w:t>выполнения</w:t>
            </w:r>
          </w:p>
        </w:tc>
        <w:tc>
          <w:tcPr>
            <w:tcW w:w="3119"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A0CAD9B" w14:textId="77777777" w:rsidR="00500D21" w:rsidRPr="00ED0774" w:rsidRDefault="00500D21" w:rsidP="00D2010A">
            <w:pPr>
              <w:jc w:val="center"/>
              <w:rPr>
                <w:b/>
              </w:rPr>
            </w:pPr>
            <w:r w:rsidRPr="00ED0774">
              <w:rPr>
                <w:b/>
              </w:rPr>
              <w:t>Бальная</w:t>
            </w:r>
            <w:r w:rsidR="00926681" w:rsidRPr="00ED0774">
              <w:rPr>
                <w:b/>
              </w:rPr>
              <w:t xml:space="preserve"> </w:t>
            </w:r>
            <w:r w:rsidRPr="00ED0774">
              <w:rPr>
                <w:b/>
              </w:rPr>
              <w:t>оценка</w:t>
            </w:r>
            <w:r w:rsidR="00926681" w:rsidRPr="00ED0774">
              <w:rPr>
                <w:b/>
              </w:rPr>
              <w:t xml:space="preserve"> </w:t>
            </w:r>
            <w:r w:rsidRPr="00ED0774">
              <w:rPr>
                <w:b/>
              </w:rPr>
              <w:t>прогноза</w:t>
            </w:r>
            <w:r w:rsidR="00926681" w:rsidRPr="00ED0774">
              <w:rPr>
                <w:b/>
              </w:rPr>
              <w:t xml:space="preserve"> </w:t>
            </w:r>
            <w:r w:rsidRPr="00ED0774">
              <w:rPr>
                <w:b/>
              </w:rPr>
              <w:t>летальности,</w:t>
            </w:r>
            <w:r w:rsidR="00926681" w:rsidRPr="00ED0774">
              <w:rPr>
                <w:b/>
              </w:rPr>
              <w:t xml:space="preserve"> </w:t>
            </w:r>
            <w:r w:rsidRPr="00ED0774">
              <w:rPr>
                <w:b/>
              </w:rPr>
              <w:t>не</w:t>
            </w:r>
            <w:r w:rsidR="00926681" w:rsidRPr="00ED0774">
              <w:rPr>
                <w:b/>
              </w:rPr>
              <w:t xml:space="preserve"> </w:t>
            </w:r>
            <w:r w:rsidRPr="00ED0774">
              <w:rPr>
                <w:b/>
              </w:rPr>
              <w:t>связанной</w:t>
            </w:r>
            <w:r w:rsidR="00926681" w:rsidRPr="00ED0774">
              <w:rPr>
                <w:b/>
              </w:rPr>
              <w:t xml:space="preserve"> </w:t>
            </w:r>
            <w:r w:rsidRPr="00ED0774">
              <w:rPr>
                <w:b/>
              </w:rPr>
              <w:t>с</w:t>
            </w:r>
            <w:r w:rsidR="00926681" w:rsidRPr="00ED0774">
              <w:rPr>
                <w:b/>
              </w:rPr>
              <w:t xml:space="preserve"> </w:t>
            </w:r>
            <w:r w:rsidRPr="00ED0774">
              <w:rPr>
                <w:b/>
              </w:rPr>
              <w:t>рецидивом,</w:t>
            </w:r>
            <w:r w:rsidR="00926681" w:rsidRPr="00ED0774">
              <w:rPr>
                <w:b/>
              </w:rPr>
              <w:t xml:space="preserve"> </w:t>
            </w:r>
            <w:r w:rsidRPr="00ED0774">
              <w:rPr>
                <w:b/>
              </w:rPr>
              <w:t>которая</w:t>
            </w:r>
            <w:r w:rsidR="00926681" w:rsidRPr="00ED0774">
              <w:rPr>
                <w:b/>
              </w:rPr>
              <w:t xml:space="preserve"> </w:t>
            </w:r>
            <w:r w:rsidRPr="00ED0774">
              <w:rPr>
                <w:b/>
              </w:rPr>
              <w:t>позволяет</w:t>
            </w:r>
            <w:r w:rsidR="00926681" w:rsidRPr="00ED0774">
              <w:rPr>
                <w:b/>
              </w:rPr>
              <w:t xml:space="preserve"> </w:t>
            </w:r>
            <w:r w:rsidRPr="00ED0774">
              <w:rPr>
                <w:b/>
              </w:rPr>
              <w:t>считать</w:t>
            </w:r>
            <w:r w:rsidR="00926681" w:rsidRPr="00ED0774">
              <w:rPr>
                <w:b/>
              </w:rPr>
              <w:t xml:space="preserve"> </w:t>
            </w:r>
            <w:r w:rsidRPr="00ED0774">
              <w:rPr>
                <w:b/>
              </w:rPr>
              <w:t>алло-ТГСК</w:t>
            </w:r>
            <w:r w:rsidR="00926681" w:rsidRPr="00ED0774">
              <w:rPr>
                <w:b/>
              </w:rPr>
              <w:t xml:space="preserve"> </w:t>
            </w:r>
            <w:r w:rsidRPr="00ED0774">
              <w:rPr>
                <w:b/>
              </w:rPr>
              <w:t>предпочтительным</w:t>
            </w:r>
            <w:r w:rsidR="00926681" w:rsidRPr="00ED0774">
              <w:rPr>
                <w:b/>
              </w:rPr>
              <w:t xml:space="preserve"> </w:t>
            </w:r>
            <w:r w:rsidRPr="00ED0774">
              <w:rPr>
                <w:b/>
              </w:rPr>
              <w:t>вариантом</w:t>
            </w:r>
            <w:r w:rsidR="00926681" w:rsidRPr="00ED0774">
              <w:rPr>
                <w:b/>
              </w:rPr>
              <w:t xml:space="preserve"> </w:t>
            </w:r>
            <w:r w:rsidRPr="00ED0774">
              <w:rPr>
                <w:b/>
              </w:rPr>
              <w:t>консолидации</w:t>
            </w:r>
          </w:p>
        </w:tc>
      </w:tr>
      <w:tr w:rsidR="00500D21" w:rsidRPr="00ED0774" w14:paraId="745C9D39" w14:textId="77777777" w:rsidTr="003052CD">
        <w:trPr>
          <w:trHeight w:val="230"/>
        </w:trPr>
        <w:tc>
          <w:tcPr>
            <w:tcW w:w="1276" w:type="dxa"/>
            <w:vMerge/>
            <w:tcBorders>
              <w:top w:val="single" w:sz="4" w:space="0" w:color="000000"/>
              <w:left w:val="single" w:sz="4" w:space="0" w:color="000000"/>
              <w:bottom w:val="single" w:sz="4" w:space="0" w:color="000000"/>
              <w:right w:val="single" w:sz="4" w:space="0" w:color="000000"/>
            </w:tcBorders>
            <w:vAlign w:val="center"/>
          </w:tcPr>
          <w:p w14:paraId="75E0D051" w14:textId="77777777" w:rsidR="00500D21" w:rsidRPr="00ED0774" w:rsidRDefault="00500D21" w:rsidP="00653711">
            <w:pPr>
              <w:jc w:val="center"/>
            </w:pPr>
          </w:p>
        </w:tc>
        <w:tc>
          <w:tcPr>
            <w:tcW w:w="2829" w:type="dxa"/>
            <w:vMerge/>
            <w:tcBorders>
              <w:top w:val="single" w:sz="4" w:space="0" w:color="000000"/>
              <w:left w:val="single" w:sz="4" w:space="0" w:color="000000"/>
              <w:bottom w:val="single" w:sz="4" w:space="0" w:color="000000"/>
              <w:right w:val="single" w:sz="4" w:space="0" w:color="000000"/>
            </w:tcBorders>
            <w:vAlign w:val="center"/>
          </w:tcPr>
          <w:p w14:paraId="4CA4AF6F" w14:textId="77777777" w:rsidR="00500D21" w:rsidRPr="00ED0774" w:rsidRDefault="00500D21" w:rsidP="00653711"/>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EB007A" w14:textId="77777777" w:rsidR="00500D21" w:rsidRPr="00ED0774" w:rsidRDefault="00500D21" w:rsidP="00653711">
            <w:pPr>
              <w:jc w:val="center"/>
            </w:pPr>
            <w:r w:rsidRPr="00ED0774">
              <w:t>ХТ</w:t>
            </w:r>
            <w:r w:rsidR="00926681" w:rsidRPr="00ED0774">
              <w:t xml:space="preserve"> </w:t>
            </w:r>
            <w:r w:rsidRPr="00ED0774">
              <w:t>или</w:t>
            </w:r>
            <w:r w:rsidR="00926681" w:rsidRPr="00ED0774">
              <w:t xml:space="preserve"> </w:t>
            </w:r>
            <w:r w:rsidRPr="00ED0774">
              <w:t>ауто-ТГСК,</w:t>
            </w:r>
            <w:r w:rsidR="00926681" w:rsidRPr="00ED0774">
              <w:t xml:space="preserve"> </w:t>
            </w:r>
            <w:r w:rsidRPr="00ED0774">
              <w:t>%</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7E2948" w14:textId="77777777" w:rsidR="00500D21" w:rsidRPr="00ED0774" w:rsidRDefault="00500D21" w:rsidP="00653711">
            <w:pPr>
              <w:jc w:val="center"/>
            </w:pPr>
            <w:r w:rsidRPr="00ED0774">
              <w:t>алло-ТГСК,</w:t>
            </w:r>
            <w:r w:rsidR="00926681" w:rsidRPr="00ED0774">
              <w:t xml:space="preserve"> </w:t>
            </w:r>
            <w:r w:rsidRPr="00ED0774">
              <w:t>%</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026448" w14:textId="77777777" w:rsidR="00500D21" w:rsidRPr="00ED0774" w:rsidRDefault="00500D21" w:rsidP="00653711">
            <w:pPr>
              <w:jc w:val="center"/>
            </w:pPr>
            <w:r w:rsidRPr="00ED0774">
              <w:t>шкала</w:t>
            </w:r>
            <w:r w:rsidR="00926681" w:rsidRPr="00ED0774">
              <w:t xml:space="preserve"> </w:t>
            </w:r>
            <w:r w:rsidRPr="00ED0774">
              <w:t>ЕВМТ</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CDEFAD" w14:textId="77777777" w:rsidR="00500D21" w:rsidRPr="00ED0774" w:rsidRDefault="00500D21" w:rsidP="00653711">
            <w:pPr>
              <w:jc w:val="center"/>
            </w:pPr>
            <w:r w:rsidRPr="00ED0774">
              <w:t>шкала</w:t>
            </w:r>
            <w:r w:rsidR="00926681" w:rsidRPr="00ED0774">
              <w:t xml:space="preserve"> </w:t>
            </w:r>
            <w:r w:rsidRPr="00ED0774">
              <w:rPr>
                <w:lang w:val="en-US"/>
              </w:rPr>
              <w:t>HCT</w:t>
            </w:r>
            <w:r w:rsidRPr="00ED0774">
              <w:t>-</w:t>
            </w:r>
            <w:r w:rsidRPr="00ED0774">
              <w:rPr>
                <w:lang w:val="en-US"/>
              </w:rPr>
              <w:t>CI</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70B1A9" w14:textId="77777777" w:rsidR="00500D21" w:rsidRPr="00ED0774" w:rsidRDefault="00500D21" w:rsidP="00653711">
            <w:pPr>
              <w:jc w:val="center"/>
            </w:pPr>
            <w:r w:rsidRPr="00ED0774">
              <w:t>риск</w:t>
            </w:r>
            <w:r w:rsidR="00926681" w:rsidRPr="00ED0774">
              <w:t xml:space="preserve"> </w:t>
            </w:r>
            <w:r w:rsidRPr="00ED0774">
              <w:t>смерти,</w:t>
            </w:r>
            <w:r w:rsidR="00926681" w:rsidRPr="00ED0774">
              <w:t xml:space="preserve"> </w:t>
            </w:r>
            <w:r w:rsidRPr="00ED0774">
              <w:t>не</w:t>
            </w:r>
            <w:r w:rsidR="00926681" w:rsidRPr="00ED0774">
              <w:t xml:space="preserve"> </w:t>
            </w:r>
            <w:r w:rsidRPr="00ED0774">
              <w:t>связанный</w:t>
            </w:r>
            <w:r w:rsidR="00926681" w:rsidRPr="00ED0774">
              <w:t xml:space="preserve"> </w:t>
            </w:r>
            <w:r w:rsidRPr="00ED0774">
              <w:t>с</w:t>
            </w:r>
            <w:r w:rsidR="00926681" w:rsidRPr="00ED0774">
              <w:t xml:space="preserve"> </w:t>
            </w:r>
            <w:r w:rsidRPr="00ED0774">
              <w:t>рецидивом,</w:t>
            </w:r>
            <w:r w:rsidR="00926681" w:rsidRPr="00ED0774">
              <w:t xml:space="preserve"> </w:t>
            </w:r>
            <w:r w:rsidRPr="00ED0774">
              <w:t>%</w:t>
            </w:r>
          </w:p>
        </w:tc>
      </w:tr>
      <w:tr w:rsidR="00500D21" w:rsidRPr="00ED0774" w14:paraId="0DAC474A" w14:textId="77777777" w:rsidTr="003052CD">
        <w:trPr>
          <w:trHeight w:val="230"/>
        </w:trPr>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08853A" w14:textId="77777777" w:rsidR="00500D21" w:rsidRPr="00ED0774" w:rsidRDefault="00500D21" w:rsidP="00D2010A">
            <w:pPr>
              <w:jc w:val="center"/>
            </w:pPr>
            <w:r w:rsidRPr="00ED0774">
              <w:t>Благоприятный</w:t>
            </w:r>
          </w:p>
        </w:tc>
        <w:tc>
          <w:tcPr>
            <w:tcW w:w="28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1EBBCBE" w14:textId="77777777" w:rsidR="00500D21" w:rsidRPr="00ED0774" w:rsidRDefault="00500D21" w:rsidP="00275537">
            <w:pPr>
              <w:numPr>
                <w:ilvl w:val="0"/>
                <w:numId w:val="8"/>
              </w:numPr>
              <w:tabs>
                <w:tab w:val="left" w:pos="178"/>
                <w:tab w:val="num" w:pos="884"/>
              </w:tabs>
              <w:ind w:left="106" w:hanging="106"/>
            </w:pPr>
            <w:r w:rsidRPr="00ED0774">
              <w:rPr>
                <w:lang w:val="en-US"/>
              </w:rPr>
              <w:t>t</w:t>
            </w:r>
            <w:r w:rsidRPr="00ED0774">
              <w:t>(8;21)</w:t>
            </w:r>
            <w:r w:rsidR="00926681" w:rsidRPr="00ED0774">
              <w:t xml:space="preserve"> </w:t>
            </w:r>
            <w:r w:rsidRPr="00ED0774">
              <w:t>и</w:t>
            </w:r>
            <w:r w:rsidR="00926681" w:rsidRPr="00ED0774">
              <w:t xml:space="preserve"> </w:t>
            </w:r>
            <w:r w:rsidR="00E070DE" w:rsidRPr="00ED0774">
              <w:t>лейкоцитоз</w:t>
            </w:r>
            <w:r w:rsidR="00926681" w:rsidRPr="00ED0774">
              <w:t xml:space="preserve"> </w:t>
            </w:r>
            <w:r w:rsidRPr="00ED0774">
              <w:t>≤20</w:t>
            </w:r>
            <w:r w:rsidR="00926681" w:rsidRPr="00ED0774">
              <w:t xml:space="preserve"> </w:t>
            </w:r>
            <w:r w:rsidR="00CB1BFD" w:rsidRPr="00ED0774">
              <w:t>×</w:t>
            </w:r>
            <w:r w:rsidR="00926681" w:rsidRPr="00ED0774">
              <w:t xml:space="preserve"> </w:t>
            </w:r>
            <w:r w:rsidRPr="00ED0774">
              <w:t>10</w:t>
            </w:r>
            <w:r w:rsidRPr="00ED0774">
              <w:rPr>
                <w:vertAlign w:val="superscript"/>
              </w:rPr>
              <w:t>9</w:t>
            </w:r>
            <w:r w:rsidRPr="00ED0774">
              <w:t>/л</w:t>
            </w:r>
          </w:p>
          <w:p w14:paraId="4BB4811E" w14:textId="77777777" w:rsidR="00500D21" w:rsidRPr="00ED0774" w:rsidRDefault="00500D21" w:rsidP="00275537">
            <w:pPr>
              <w:numPr>
                <w:ilvl w:val="0"/>
                <w:numId w:val="8"/>
              </w:numPr>
              <w:tabs>
                <w:tab w:val="left" w:pos="178"/>
                <w:tab w:val="num" w:pos="884"/>
              </w:tabs>
              <w:ind w:left="106" w:hanging="106"/>
            </w:pPr>
            <w:r w:rsidRPr="00ED0774">
              <w:rPr>
                <w:lang w:val="en-US"/>
              </w:rPr>
              <w:t>inv</w:t>
            </w:r>
            <w:r w:rsidRPr="00ED0774">
              <w:t>16;</w:t>
            </w:r>
            <w:r w:rsidR="00926681" w:rsidRPr="00ED0774">
              <w:t xml:space="preserve"> </w:t>
            </w:r>
            <w:r w:rsidRPr="00ED0774">
              <w:rPr>
                <w:lang w:val="en-US"/>
              </w:rPr>
              <w:t>t</w:t>
            </w:r>
            <w:r w:rsidRPr="00ED0774">
              <w:t>(16;16)</w:t>
            </w:r>
            <w:r w:rsidR="00926681" w:rsidRPr="00ED0774">
              <w:t xml:space="preserve"> </w:t>
            </w:r>
            <w:r w:rsidRPr="00ED0774">
              <w:t>до</w:t>
            </w:r>
            <w:r w:rsidR="00926681" w:rsidRPr="00ED0774">
              <w:t xml:space="preserve"> </w:t>
            </w:r>
            <w:r w:rsidRPr="00ED0774">
              <w:t>35</w:t>
            </w:r>
            <w:r w:rsidR="00926681" w:rsidRPr="00ED0774">
              <w:t xml:space="preserve"> </w:t>
            </w:r>
            <w:r w:rsidRPr="00ED0774">
              <w:t>лет</w:t>
            </w:r>
          </w:p>
          <w:p w14:paraId="66CA294D" w14:textId="77777777" w:rsidR="00500D21" w:rsidRPr="00ED0774" w:rsidRDefault="00500D21" w:rsidP="00275537">
            <w:pPr>
              <w:numPr>
                <w:ilvl w:val="0"/>
                <w:numId w:val="8"/>
              </w:numPr>
              <w:tabs>
                <w:tab w:val="left" w:pos="178"/>
                <w:tab w:val="num" w:pos="884"/>
              </w:tabs>
              <w:ind w:left="106" w:hanging="106"/>
            </w:pPr>
            <w:r w:rsidRPr="00ED0774">
              <w:t>мутация</w:t>
            </w:r>
            <w:r w:rsidR="00926681" w:rsidRPr="00ED0774">
              <w:t xml:space="preserve"> </w:t>
            </w:r>
            <w:r w:rsidRPr="00ED0774">
              <w:rPr>
                <w:i/>
                <w:iCs/>
                <w:lang w:val="en-US"/>
              </w:rPr>
              <w:t>CEBPA</w:t>
            </w:r>
            <w:r w:rsidR="00926681" w:rsidRPr="00ED0774">
              <w:t xml:space="preserve"> </w:t>
            </w:r>
            <w:r w:rsidRPr="00ED0774">
              <w:t>(2-аллельная)</w:t>
            </w:r>
          </w:p>
          <w:p w14:paraId="749F51CD" w14:textId="77777777" w:rsidR="00500D21" w:rsidRPr="00ED0774" w:rsidRDefault="00500D21" w:rsidP="00275537">
            <w:pPr>
              <w:numPr>
                <w:ilvl w:val="0"/>
                <w:numId w:val="8"/>
              </w:numPr>
              <w:tabs>
                <w:tab w:val="left" w:pos="178"/>
                <w:tab w:val="num" w:pos="884"/>
              </w:tabs>
              <w:ind w:left="106" w:hanging="106"/>
            </w:pPr>
            <w:r w:rsidRPr="00ED0774">
              <w:t>мутация</w:t>
            </w:r>
            <w:r w:rsidR="00926681" w:rsidRPr="00ED0774">
              <w:t xml:space="preserve"> </w:t>
            </w:r>
            <w:r w:rsidRPr="00ED0774">
              <w:rPr>
                <w:i/>
                <w:iCs/>
                <w:lang w:val="en-US"/>
              </w:rPr>
              <w:t>NPM</w:t>
            </w:r>
            <w:r w:rsidR="00926681" w:rsidRPr="00ED0774">
              <w:t xml:space="preserve"> </w:t>
            </w:r>
            <w:r w:rsidRPr="00ED0774">
              <w:t>без</w:t>
            </w:r>
            <w:r w:rsidR="00926681" w:rsidRPr="00ED0774">
              <w:t xml:space="preserve"> </w:t>
            </w:r>
            <w:r w:rsidRPr="00ED0774">
              <w:rPr>
                <w:i/>
                <w:iCs/>
                <w:lang w:val="en-US"/>
              </w:rPr>
              <w:t>FLT</w:t>
            </w:r>
            <w:r w:rsidRPr="00ED0774">
              <w:rPr>
                <w:i/>
                <w:iCs/>
              </w:rPr>
              <w:t>3-</w:t>
            </w:r>
            <w:r w:rsidRPr="00ED0774">
              <w:rPr>
                <w:i/>
                <w:iCs/>
                <w:lang w:val="en-US"/>
              </w:rPr>
              <w:t>ITD</w:t>
            </w:r>
            <w:r w:rsidR="00926681" w:rsidRPr="00ED0774">
              <w:t xml:space="preserve"> </w:t>
            </w:r>
            <w:r w:rsidRPr="00ED0774">
              <w:t>мутаций</w:t>
            </w:r>
          </w:p>
          <w:p w14:paraId="1F1215B8" w14:textId="77777777" w:rsidR="00500D21" w:rsidRPr="00ED0774" w:rsidRDefault="00500D21" w:rsidP="00275537">
            <w:pPr>
              <w:numPr>
                <w:ilvl w:val="0"/>
                <w:numId w:val="8"/>
              </w:numPr>
              <w:tabs>
                <w:tab w:val="left" w:pos="178"/>
                <w:tab w:val="num" w:pos="884"/>
              </w:tabs>
              <w:ind w:left="106" w:hanging="106"/>
            </w:pPr>
            <w:r w:rsidRPr="00ED0774">
              <w:t>ПР</w:t>
            </w:r>
            <w:r w:rsidR="00926681" w:rsidRPr="00ED0774">
              <w:t xml:space="preserve"> </w:t>
            </w:r>
            <w:r w:rsidRPr="00ED0774">
              <w:t>после</w:t>
            </w:r>
            <w:r w:rsidR="00926681" w:rsidRPr="00ED0774">
              <w:t xml:space="preserve"> </w:t>
            </w:r>
            <w:r w:rsidRPr="00ED0774">
              <w:t>1-го</w:t>
            </w:r>
            <w:r w:rsidR="00926681" w:rsidRPr="00ED0774">
              <w:t xml:space="preserve"> </w:t>
            </w:r>
            <w:r w:rsidRPr="00ED0774">
              <w:t>курса</w:t>
            </w:r>
            <w:r w:rsidR="00926681" w:rsidRPr="00ED0774">
              <w:t xml:space="preserve"> </w:t>
            </w:r>
            <w:r w:rsidRPr="00ED0774">
              <w:t>индукции</w:t>
            </w:r>
          </w:p>
          <w:p w14:paraId="13D7EB38" w14:textId="77777777" w:rsidR="00500D21" w:rsidRPr="00ED0774" w:rsidRDefault="00500D21" w:rsidP="00275537">
            <w:pPr>
              <w:numPr>
                <w:ilvl w:val="0"/>
                <w:numId w:val="8"/>
              </w:numPr>
              <w:tabs>
                <w:tab w:val="left" w:pos="178"/>
                <w:tab w:val="num" w:pos="884"/>
              </w:tabs>
              <w:ind w:left="106" w:hanging="106"/>
            </w:pPr>
            <w:r w:rsidRPr="00ED0774">
              <w:t>Отсутствие</w:t>
            </w:r>
            <w:r w:rsidR="00926681" w:rsidRPr="00ED0774">
              <w:t xml:space="preserve"> </w:t>
            </w:r>
            <w:r w:rsidRPr="00ED0774">
              <w:t>МОБ</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677FBC" w14:textId="77777777" w:rsidR="00500D21" w:rsidRPr="00ED0774" w:rsidRDefault="00500D21" w:rsidP="00D2010A">
            <w:pPr>
              <w:jc w:val="center"/>
            </w:pPr>
            <w:r w:rsidRPr="00ED0774">
              <w:t>35</w:t>
            </w:r>
            <w:r w:rsidR="00E41799" w:rsidRPr="00ED0774">
              <w:t>–</w:t>
            </w:r>
            <w:r w:rsidRPr="00ED0774">
              <w:t>40</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9C3892" w14:textId="77777777" w:rsidR="00500D21" w:rsidRPr="00ED0774" w:rsidRDefault="00500D21" w:rsidP="00D2010A">
            <w:pPr>
              <w:jc w:val="center"/>
            </w:pPr>
            <w:r w:rsidRPr="00ED0774">
              <w:t>15</w:t>
            </w:r>
            <w:r w:rsidR="00E41799" w:rsidRPr="00ED0774">
              <w:t>–</w:t>
            </w:r>
            <w:r w:rsidRPr="00ED0774">
              <w:t>20</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331AC0" w14:textId="77777777" w:rsidR="00500D21" w:rsidRPr="00ED0774" w:rsidRDefault="00500D21" w:rsidP="00D2010A">
            <w:pPr>
              <w:jc w:val="center"/>
            </w:pPr>
            <w:r w:rsidRPr="00ED0774">
              <w:t>≤1</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95E5D5" w14:textId="77777777" w:rsidR="00500D21" w:rsidRPr="00ED0774" w:rsidRDefault="00500D21" w:rsidP="00D2010A">
            <w:pPr>
              <w:jc w:val="center"/>
            </w:pPr>
            <w:r w:rsidRPr="00ED0774">
              <w:t>&lt;1</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A9EEB0F" w14:textId="77777777" w:rsidR="00500D21" w:rsidRPr="00ED0774" w:rsidRDefault="00500D21" w:rsidP="00D2010A">
            <w:pPr>
              <w:jc w:val="center"/>
            </w:pPr>
            <w:r w:rsidRPr="00ED0774">
              <w:t>10</w:t>
            </w:r>
            <w:r w:rsidR="00E41799" w:rsidRPr="00ED0774">
              <w:t>–</w:t>
            </w:r>
            <w:r w:rsidRPr="00ED0774">
              <w:t>15</w:t>
            </w:r>
          </w:p>
        </w:tc>
      </w:tr>
      <w:tr w:rsidR="00500D21" w:rsidRPr="00ED0774" w14:paraId="03EAA1F8" w14:textId="77777777" w:rsidTr="003052CD">
        <w:trPr>
          <w:trHeight w:val="230"/>
        </w:trPr>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379523" w14:textId="77777777" w:rsidR="00500D21" w:rsidRPr="00ED0774" w:rsidRDefault="00500D21" w:rsidP="00D2010A">
            <w:pPr>
              <w:jc w:val="center"/>
            </w:pPr>
            <w:r w:rsidRPr="00ED0774">
              <w:t>Промежуточный</w:t>
            </w:r>
          </w:p>
        </w:tc>
        <w:tc>
          <w:tcPr>
            <w:tcW w:w="28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611C7B" w14:textId="77777777" w:rsidR="00500D21" w:rsidRPr="00ED0774" w:rsidRDefault="00500D21" w:rsidP="00275537">
            <w:pPr>
              <w:numPr>
                <w:ilvl w:val="0"/>
                <w:numId w:val="9"/>
              </w:numPr>
              <w:tabs>
                <w:tab w:val="left" w:pos="178"/>
              </w:tabs>
              <w:ind w:left="106" w:hanging="106"/>
            </w:pPr>
            <w:r w:rsidRPr="00ED0774">
              <w:rPr>
                <w:lang w:val="en-US"/>
              </w:rPr>
              <w:t>t</w:t>
            </w:r>
            <w:r w:rsidRPr="00ED0774">
              <w:t>(8;21)</w:t>
            </w:r>
            <w:r w:rsidR="00926681" w:rsidRPr="00ED0774">
              <w:t xml:space="preserve"> </w:t>
            </w:r>
            <w:r w:rsidRPr="00ED0774">
              <w:t>и</w:t>
            </w:r>
            <w:r w:rsidR="00926681" w:rsidRPr="00ED0774">
              <w:t xml:space="preserve"> </w:t>
            </w:r>
            <w:r w:rsidRPr="00ED0774">
              <w:t>л.</w:t>
            </w:r>
            <w:r w:rsidR="00926681" w:rsidRPr="00ED0774">
              <w:t xml:space="preserve"> </w:t>
            </w:r>
            <w:r w:rsidRPr="00ED0774">
              <w:t>&gt;</w:t>
            </w:r>
            <w:r w:rsidR="00926681" w:rsidRPr="00ED0774">
              <w:t xml:space="preserve"> </w:t>
            </w:r>
            <w:r w:rsidRPr="00ED0774">
              <w:t>20</w:t>
            </w:r>
            <w:r w:rsidR="00926681" w:rsidRPr="00ED0774">
              <w:t xml:space="preserve"> </w:t>
            </w:r>
            <w:r w:rsidR="00CB1BFD" w:rsidRPr="00ED0774">
              <w:t>×</w:t>
            </w:r>
            <w:r w:rsidR="00926681" w:rsidRPr="00ED0774">
              <w:t xml:space="preserve"> </w:t>
            </w:r>
            <w:r w:rsidRPr="00ED0774">
              <w:t>10</w:t>
            </w:r>
            <w:r w:rsidRPr="00ED0774">
              <w:rPr>
                <w:vertAlign w:val="superscript"/>
              </w:rPr>
              <w:t>9</w:t>
            </w:r>
            <w:r w:rsidRPr="00ED0774">
              <w:t>/л</w:t>
            </w:r>
          </w:p>
          <w:p w14:paraId="088E8071" w14:textId="77777777" w:rsidR="00500D21" w:rsidRPr="00ED0774" w:rsidRDefault="00500D21" w:rsidP="00275537">
            <w:pPr>
              <w:numPr>
                <w:ilvl w:val="0"/>
                <w:numId w:val="9"/>
              </w:numPr>
              <w:tabs>
                <w:tab w:val="left" w:pos="178"/>
              </w:tabs>
              <w:ind w:left="106" w:hanging="106"/>
            </w:pPr>
            <w:r w:rsidRPr="00ED0774">
              <w:t>Нормальный</w:t>
            </w:r>
            <w:r w:rsidR="00926681" w:rsidRPr="00ED0774">
              <w:t xml:space="preserve"> </w:t>
            </w:r>
            <w:r w:rsidRPr="00ED0774">
              <w:t>кариотип</w:t>
            </w:r>
            <w:r w:rsidR="00926681" w:rsidRPr="00ED0774">
              <w:t xml:space="preserve"> </w:t>
            </w:r>
            <w:r w:rsidRPr="00ED0774">
              <w:t>(или</w:t>
            </w:r>
            <w:r w:rsidR="00926681" w:rsidRPr="00ED0774">
              <w:t xml:space="preserve"> </w:t>
            </w:r>
            <w:r w:rsidRPr="00ED0774">
              <w:t>потеря</w:t>
            </w:r>
            <w:r w:rsidR="00926681" w:rsidRPr="00ED0774">
              <w:t xml:space="preserve"> </w:t>
            </w:r>
            <w:r w:rsidRPr="00ED0774">
              <w:t>только</w:t>
            </w:r>
            <w:r w:rsidR="00926681" w:rsidRPr="00ED0774">
              <w:t xml:space="preserve"> </w:t>
            </w:r>
            <w:r w:rsidRPr="00ED0774">
              <w:t>Х</w:t>
            </w:r>
            <w:r w:rsidR="005D03AB" w:rsidRPr="00ED0774">
              <w:t>-</w:t>
            </w:r>
            <w:r w:rsidRPr="00ED0774">
              <w:t>,</w:t>
            </w:r>
            <w:r w:rsidR="00926681" w:rsidRPr="00ED0774">
              <w:t xml:space="preserve"> </w:t>
            </w:r>
            <w:r w:rsidRPr="00ED0774">
              <w:t>или</w:t>
            </w:r>
            <w:r w:rsidR="00926681" w:rsidRPr="00ED0774">
              <w:t xml:space="preserve"> </w:t>
            </w:r>
            <w:r w:rsidRPr="00ED0774">
              <w:t>только</w:t>
            </w:r>
            <w:r w:rsidR="00926681" w:rsidRPr="00ED0774">
              <w:t xml:space="preserve"> </w:t>
            </w:r>
            <w:r w:rsidRPr="00ED0774">
              <w:rPr>
                <w:lang w:val="en-US"/>
              </w:rPr>
              <w:t>Y</w:t>
            </w:r>
            <w:r w:rsidR="005D03AB" w:rsidRPr="00ED0774">
              <w:t>-</w:t>
            </w:r>
            <w:r w:rsidRPr="00ED0774">
              <w:t>хромосомы)</w:t>
            </w:r>
            <w:r w:rsidR="00926681" w:rsidRPr="00ED0774">
              <w:t xml:space="preserve"> </w:t>
            </w:r>
            <w:r w:rsidRPr="00ED0774">
              <w:t>с</w:t>
            </w:r>
            <w:r w:rsidR="00926681" w:rsidRPr="00ED0774">
              <w:t xml:space="preserve"> </w:t>
            </w:r>
            <w:r w:rsidR="00E070DE" w:rsidRPr="00ED0774">
              <w:t>лейкоцитозом</w:t>
            </w:r>
            <w:r w:rsidR="00926681" w:rsidRPr="00ED0774">
              <w:t xml:space="preserve"> </w:t>
            </w:r>
            <w:r w:rsidRPr="00ED0774">
              <w:t>≤100</w:t>
            </w:r>
            <w:r w:rsidR="00926681" w:rsidRPr="00ED0774">
              <w:t xml:space="preserve"> </w:t>
            </w:r>
            <w:r w:rsidR="005D03AB" w:rsidRPr="00ED0774">
              <w:t>×</w:t>
            </w:r>
            <w:r w:rsidR="00926681" w:rsidRPr="00ED0774">
              <w:t xml:space="preserve"> </w:t>
            </w:r>
            <w:r w:rsidRPr="00ED0774">
              <w:t>10</w:t>
            </w:r>
            <w:r w:rsidRPr="00ED0774">
              <w:rPr>
                <w:vertAlign w:val="superscript"/>
              </w:rPr>
              <w:t>9</w:t>
            </w:r>
            <w:r w:rsidRPr="00ED0774">
              <w:t>/л</w:t>
            </w:r>
            <w:r w:rsidR="00926681" w:rsidRPr="00ED0774">
              <w:t xml:space="preserve"> </w:t>
            </w:r>
            <w:r w:rsidRPr="00ED0774">
              <w:t>и</w:t>
            </w:r>
            <w:r w:rsidR="00926681" w:rsidRPr="00ED0774">
              <w:t xml:space="preserve"> </w:t>
            </w:r>
            <w:r w:rsidRPr="00ED0774">
              <w:t>при</w:t>
            </w:r>
            <w:r w:rsidR="00926681" w:rsidRPr="00ED0774">
              <w:t xml:space="preserve"> </w:t>
            </w:r>
            <w:r w:rsidRPr="00ED0774">
              <w:t>достижении</w:t>
            </w:r>
            <w:r w:rsidR="00926681" w:rsidRPr="00ED0774">
              <w:t xml:space="preserve"> </w:t>
            </w:r>
            <w:r w:rsidRPr="00ED0774">
              <w:t>ПР</w:t>
            </w:r>
            <w:r w:rsidR="00926681" w:rsidRPr="00ED0774">
              <w:t xml:space="preserve"> </w:t>
            </w:r>
            <w:r w:rsidRPr="00ED0774">
              <w:t>после</w:t>
            </w:r>
            <w:r w:rsidR="00926681" w:rsidRPr="00ED0774">
              <w:t xml:space="preserve"> </w:t>
            </w:r>
            <w:r w:rsidRPr="00ED0774">
              <w:t>1-го</w:t>
            </w:r>
            <w:r w:rsidR="00926681" w:rsidRPr="00ED0774">
              <w:t xml:space="preserve"> </w:t>
            </w:r>
            <w:r w:rsidRPr="00ED0774">
              <w:t>курса</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E215CA" w14:textId="77777777" w:rsidR="00500D21" w:rsidRPr="00ED0774" w:rsidRDefault="00500D21" w:rsidP="00D2010A">
            <w:pPr>
              <w:jc w:val="center"/>
            </w:pPr>
            <w:r w:rsidRPr="00ED0774">
              <w:t>50</w:t>
            </w:r>
            <w:r w:rsidR="00E41799" w:rsidRPr="00ED0774">
              <w:t>–</w:t>
            </w:r>
            <w:r w:rsidRPr="00ED0774">
              <w:t>55</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6ABCB3" w14:textId="77777777" w:rsidR="00500D21" w:rsidRPr="00ED0774" w:rsidRDefault="00500D21" w:rsidP="00D2010A">
            <w:pPr>
              <w:jc w:val="center"/>
            </w:pPr>
            <w:r w:rsidRPr="00ED0774">
              <w:t>20</w:t>
            </w:r>
            <w:r w:rsidR="00E41799" w:rsidRPr="00ED0774">
              <w:t>–</w:t>
            </w:r>
            <w:r w:rsidRPr="00ED0774">
              <w:t>25</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D60275" w14:textId="77777777" w:rsidR="00500D21" w:rsidRPr="00ED0774" w:rsidRDefault="00500D21" w:rsidP="00D2010A">
            <w:pPr>
              <w:jc w:val="center"/>
            </w:pPr>
            <w:r w:rsidRPr="00ED0774">
              <w:t>≤2</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F291DC4" w14:textId="77777777" w:rsidR="00500D21" w:rsidRPr="00ED0774" w:rsidRDefault="00500D21" w:rsidP="00D2010A">
            <w:pPr>
              <w:jc w:val="center"/>
            </w:pPr>
            <w:r w:rsidRPr="00ED0774">
              <w:rPr>
                <w:u w:val="single"/>
              </w:rPr>
              <w:t>&lt;</w:t>
            </w:r>
            <w:r w:rsidRPr="00ED0774">
              <w:t>2</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767CB30" w14:textId="77777777" w:rsidR="00500D21" w:rsidRPr="00ED0774" w:rsidRDefault="00500D21" w:rsidP="00D2010A">
            <w:pPr>
              <w:jc w:val="center"/>
            </w:pPr>
            <w:r w:rsidRPr="00ED0774">
              <w:t>&lt;20</w:t>
            </w:r>
            <w:r w:rsidR="00E41799" w:rsidRPr="00ED0774">
              <w:t>–</w:t>
            </w:r>
            <w:r w:rsidRPr="00ED0774">
              <w:t>25</w:t>
            </w:r>
          </w:p>
        </w:tc>
      </w:tr>
      <w:tr w:rsidR="00500D21" w:rsidRPr="00ED0774" w14:paraId="1E37B3EE" w14:textId="77777777" w:rsidTr="003052CD">
        <w:trPr>
          <w:trHeight w:val="230"/>
        </w:trPr>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545D0A" w14:textId="77777777" w:rsidR="00500D21" w:rsidRPr="00ED0774" w:rsidRDefault="00500D21" w:rsidP="00D2010A">
            <w:pPr>
              <w:jc w:val="center"/>
            </w:pPr>
            <w:r w:rsidRPr="00ED0774">
              <w:t>Плохой</w:t>
            </w:r>
          </w:p>
        </w:tc>
        <w:tc>
          <w:tcPr>
            <w:tcW w:w="28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824071" w14:textId="77777777" w:rsidR="00500D21" w:rsidRPr="00ED0774" w:rsidRDefault="00500D21" w:rsidP="00275537">
            <w:pPr>
              <w:numPr>
                <w:ilvl w:val="0"/>
                <w:numId w:val="10"/>
              </w:numPr>
              <w:tabs>
                <w:tab w:val="left" w:pos="178"/>
              </w:tabs>
              <w:ind w:left="106" w:hanging="106"/>
            </w:pPr>
            <w:r w:rsidRPr="00ED0774">
              <w:t>Недостижение</w:t>
            </w:r>
            <w:r w:rsidR="00926681" w:rsidRPr="00ED0774">
              <w:t xml:space="preserve"> </w:t>
            </w:r>
            <w:r w:rsidRPr="00ED0774">
              <w:t>ПР</w:t>
            </w:r>
            <w:r w:rsidR="00926681" w:rsidRPr="00ED0774">
              <w:t xml:space="preserve"> </w:t>
            </w:r>
            <w:r w:rsidRPr="00ED0774">
              <w:t>после</w:t>
            </w:r>
            <w:r w:rsidR="00926681" w:rsidRPr="00ED0774">
              <w:t xml:space="preserve"> </w:t>
            </w:r>
            <w:r w:rsidRPr="00ED0774">
              <w:t>1-го</w:t>
            </w:r>
            <w:r w:rsidR="00926681" w:rsidRPr="00ED0774">
              <w:t xml:space="preserve"> </w:t>
            </w:r>
            <w:r w:rsidRPr="00ED0774">
              <w:t>курса</w:t>
            </w:r>
            <w:r w:rsidR="00926681" w:rsidRPr="00ED0774">
              <w:t xml:space="preserve"> </w:t>
            </w:r>
            <w:r w:rsidRPr="00ED0774">
              <w:t>у</w:t>
            </w:r>
            <w:r w:rsidR="00926681" w:rsidRPr="00ED0774">
              <w:t xml:space="preserve"> </w:t>
            </w:r>
            <w:r w:rsidR="00C0487D" w:rsidRPr="00ED0774">
              <w:t>пациентов</w:t>
            </w:r>
            <w:r w:rsidR="00926681" w:rsidRPr="00ED0774">
              <w:t xml:space="preserve"> </w:t>
            </w:r>
            <w:r w:rsidRPr="00ED0774">
              <w:t>из</w:t>
            </w:r>
            <w:r w:rsidR="00926681" w:rsidRPr="00ED0774">
              <w:t xml:space="preserve"> </w:t>
            </w:r>
            <w:r w:rsidRPr="00ED0774">
              <w:t>групп</w:t>
            </w:r>
            <w:r w:rsidR="00926681" w:rsidRPr="00ED0774">
              <w:t xml:space="preserve"> </w:t>
            </w:r>
            <w:r w:rsidRPr="00ED0774">
              <w:t>благоприятного</w:t>
            </w:r>
            <w:r w:rsidR="00926681" w:rsidRPr="00ED0774">
              <w:t xml:space="preserve"> </w:t>
            </w:r>
            <w:r w:rsidRPr="00ED0774">
              <w:t>и</w:t>
            </w:r>
            <w:r w:rsidR="00926681" w:rsidRPr="00ED0774">
              <w:t xml:space="preserve"> </w:t>
            </w:r>
            <w:r w:rsidRPr="00ED0774">
              <w:t>промежуточного</w:t>
            </w:r>
            <w:r w:rsidR="00926681" w:rsidRPr="00ED0774">
              <w:t xml:space="preserve"> </w:t>
            </w:r>
            <w:r w:rsidRPr="00ED0774">
              <w:t>риска</w:t>
            </w:r>
          </w:p>
          <w:p w14:paraId="75EF19E5" w14:textId="77777777" w:rsidR="00500D21" w:rsidRPr="00ED0774" w:rsidRDefault="00500D21" w:rsidP="00275537">
            <w:pPr>
              <w:numPr>
                <w:ilvl w:val="0"/>
                <w:numId w:val="10"/>
              </w:numPr>
              <w:tabs>
                <w:tab w:val="left" w:pos="178"/>
              </w:tabs>
              <w:ind w:left="106" w:hanging="106"/>
            </w:pPr>
            <w:r w:rsidRPr="00ED0774">
              <w:t>Нормальный</w:t>
            </w:r>
            <w:r w:rsidR="00926681" w:rsidRPr="00ED0774">
              <w:t xml:space="preserve"> </w:t>
            </w:r>
            <w:r w:rsidRPr="00ED0774">
              <w:t>кариотип</w:t>
            </w:r>
            <w:r w:rsidR="00926681" w:rsidRPr="00ED0774">
              <w:t xml:space="preserve"> </w:t>
            </w:r>
            <w:r w:rsidRPr="00ED0774">
              <w:t>и</w:t>
            </w:r>
            <w:r w:rsidR="00926681" w:rsidRPr="00ED0774">
              <w:t xml:space="preserve"> </w:t>
            </w:r>
            <w:r w:rsidRPr="00ED0774">
              <w:t>л</w:t>
            </w:r>
            <w:r w:rsidR="00E070DE" w:rsidRPr="00ED0774">
              <w:t>ейкоцитоз</w:t>
            </w:r>
            <w:r w:rsidR="00926681" w:rsidRPr="00ED0774">
              <w:t xml:space="preserve"> </w:t>
            </w:r>
            <w:r w:rsidRPr="00ED0774">
              <w:t>&gt;100</w:t>
            </w:r>
            <w:r w:rsidR="00926681" w:rsidRPr="00ED0774">
              <w:t xml:space="preserve"> </w:t>
            </w:r>
            <w:r w:rsidR="005D03AB" w:rsidRPr="00ED0774">
              <w:t>×</w:t>
            </w:r>
            <w:r w:rsidR="00926681" w:rsidRPr="00ED0774">
              <w:t xml:space="preserve"> </w:t>
            </w:r>
            <w:r w:rsidRPr="00ED0774">
              <w:t>10</w:t>
            </w:r>
            <w:r w:rsidRPr="00ED0774">
              <w:rPr>
                <w:vertAlign w:val="superscript"/>
              </w:rPr>
              <w:t>9</w:t>
            </w:r>
            <w:r w:rsidRPr="00ED0774">
              <w:t>/л</w:t>
            </w:r>
          </w:p>
          <w:p w14:paraId="70C16724" w14:textId="77777777" w:rsidR="00500D21" w:rsidRPr="00ED0774" w:rsidRDefault="00500D21" w:rsidP="00275537">
            <w:pPr>
              <w:numPr>
                <w:ilvl w:val="0"/>
                <w:numId w:val="10"/>
              </w:numPr>
              <w:tabs>
                <w:tab w:val="left" w:pos="178"/>
              </w:tabs>
              <w:ind w:left="106" w:hanging="106"/>
            </w:pPr>
            <w:r w:rsidRPr="00ED0774">
              <w:t>Аномальный</w:t>
            </w:r>
            <w:r w:rsidR="00926681" w:rsidRPr="00ED0774">
              <w:t xml:space="preserve"> </w:t>
            </w:r>
            <w:r w:rsidRPr="00ED0774">
              <w:t>кариотип,</w:t>
            </w:r>
            <w:r w:rsidR="00926681" w:rsidRPr="00ED0774">
              <w:t xml:space="preserve"> </w:t>
            </w:r>
            <w:r w:rsidRPr="00ED0774">
              <w:t>неотмеченный</w:t>
            </w:r>
            <w:r w:rsidR="00926681" w:rsidRPr="00ED0774">
              <w:t xml:space="preserve"> </w:t>
            </w:r>
            <w:r w:rsidRPr="00ED0774">
              <w:t>в</w:t>
            </w:r>
            <w:r w:rsidR="00926681" w:rsidRPr="00ED0774">
              <w:t xml:space="preserve"> </w:t>
            </w:r>
            <w:r w:rsidRPr="00ED0774">
              <w:t>группе</w:t>
            </w:r>
            <w:r w:rsidR="00926681" w:rsidRPr="00ED0774">
              <w:t xml:space="preserve"> </w:t>
            </w:r>
            <w:r w:rsidRPr="00ED0774">
              <w:t>промежуточного</w:t>
            </w:r>
            <w:r w:rsidR="00926681" w:rsidRPr="00ED0774">
              <w:t xml:space="preserve"> </w:t>
            </w:r>
            <w:r w:rsidRPr="00ED0774">
              <w:t>и</w:t>
            </w:r>
            <w:r w:rsidR="00926681" w:rsidRPr="00ED0774">
              <w:t xml:space="preserve"> </w:t>
            </w:r>
            <w:r w:rsidRPr="00ED0774">
              <w:t>очень</w:t>
            </w:r>
            <w:r w:rsidR="00926681" w:rsidRPr="00ED0774">
              <w:t xml:space="preserve"> </w:t>
            </w:r>
            <w:r w:rsidRPr="00ED0774">
              <w:t>плохого</w:t>
            </w:r>
            <w:r w:rsidR="00926681" w:rsidRPr="00ED0774">
              <w:t xml:space="preserve"> </w:t>
            </w:r>
            <w:r w:rsidRPr="00ED0774">
              <w:t>прогноза</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9EC125" w14:textId="77777777" w:rsidR="00500D21" w:rsidRPr="00ED0774" w:rsidRDefault="00500D21" w:rsidP="00D2010A">
            <w:pPr>
              <w:jc w:val="center"/>
            </w:pPr>
            <w:r w:rsidRPr="00ED0774">
              <w:t>70</w:t>
            </w:r>
            <w:r w:rsidR="00E41799" w:rsidRPr="00ED0774">
              <w:t>–</w:t>
            </w:r>
            <w:r w:rsidRPr="00ED0774">
              <w:t>80</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648607" w14:textId="77777777" w:rsidR="00500D21" w:rsidRPr="00ED0774" w:rsidRDefault="00500D21" w:rsidP="00D2010A">
            <w:pPr>
              <w:jc w:val="center"/>
            </w:pPr>
            <w:r w:rsidRPr="00ED0774">
              <w:t>30</w:t>
            </w:r>
            <w:r w:rsidR="00E41799" w:rsidRPr="00ED0774">
              <w:t>–</w:t>
            </w:r>
            <w:r w:rsidRPr="00ED0774">
              <w:t>40</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2768F5C" w14:textId="77777777" w:rsidR="00500D21" w:rsidRPr="00ED0774" w:rsidRDefault="00500D21" w:rsidP="00D2010A">
            <w:pPr>
              <w:jc w:val="center"/>
            </w:pPr>
            <w:r w:rsidRPr="00ED0774">
              <w:rPr>
                <w:u w:val="single"/>
              </w:rPr>
              <w:t>&lt;</w:t>
            </w:r>
            <w:r w:rsidRPr="00ED0774">
              <w:t>3</w:t>
            </w:r>
            <w:r w:rsidR="00E41799" w:rsidRPr="00ED0774">
              <w:t>–</w:t>
            </w:r>
            <w:r w:rsidRPr="00ED0774">
              <w:t>4</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66ADF1" w14:textId="77777777" w:rsidR="00500D21" w:rsidRPr="00ED0774" w:rsidRDefault="00500D21" w:rsidP="00D2010A">
            <w:pPr>
              <w:jc w:val="center"/>
            </w:pPr>
            <w:r w:rsidRPr="00ED0774">
              <w:rPr>
                <w:u w:val="single"/>
              </w:rPr>
              <w:t>&lt;</w:t>
            </w:r>
            <w:r w:rsidRPr="00ED0774">
              <w:t>3</w:t>
            </w:r>
            <w:r w:rsidR="00E41799" w:rsidRPr="00ED0774">
              <w:t>–</w:t>
            </w:r>
            <w:r w:rsidRPr="00ED0774">
              <w:t>4</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2BB125" w14:textId="77777777" w:rsidR="00500D21" w:rsidRPr="00ED0774" w:rsidRDefault="00500D21" w:rsidP="00D2010A">
            <w:pPr>
              <w:jc w:val="center"/>
            </w:pPr>
            <w:r w:rsidRPr="00ED0774">
              <w:t>&lt;30</w:t>
            </w:r>
          </w:p>
        </w:tc>
      </w:tr>
      <w:tr w:rsidR="00500D21" w:rsidRPr="00ED0774" w14:paraId="42722299" w14:textId="77777777" w:rsidTr="003052CD">
        <w:trPr>
          <w:trHeight w:val="230"/>
        </w:trPr>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9FE82FB" w14:textId="77777777" w:rsidR="00500D21" w:rsidRPr="00ED0774" w:rsidRDefault="00500D21" w:rsidP="00D2010A">
            <w:pPr>
              <w:jc w:val="center"/>
            </w:pPr>
            <w:r w:rsidRPr="00ED0774">
              <w:t>Очень</w:t>
            </w:r>
            <w:r w:rsidR="00926681" w:rsidRPr="00ED0774">
              <w:t xml:space="preserve"> </w:t>
            </w:r>
            <w:r w:rsidRPr="00ED0774">
              <w:t>плохой</w:t>
            </w:r>
          </w:p>
        </w:tc>
        <w:tc>
          <w:tcPr>
            <w:tcW w:w="28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F3C901" w14:textId="77777777" w:rsidR="005D03AB" w:rsidRPr="00ED0774" w:rsidRDefault="00500D21" w:rsidP="00275537">
            <w:pPr>
              <w:numPr>
                <w:ilvl w:val="0"/>
                <w:numId w:val="22"/>
              </w:numPr>
              <w:ind w:left="625" w:hanging="662"/>
            </w:pPr>
            <w:r w:rsidRPr="00ED0774">
              <w:t>Моносомный</w:t>
            </w:r>
            <w:r w:rsidR="00926681" w:rsidRPr="00ED0774">
              <w:t xml:space="preserve"> </w:t>
            </w:r>
            <w:r w:rsidRPr="00ED0774">
              <w:t>кариотип</w:t>
            </w:r>
          </w:p>
          <w:p w14:paraId="0A72DB79" w14:textId="77777777" w:rsidR="005D03AB" w:rsidRPr="00ED0774" w:rsidRDefault="00500D21" w:rsidP="00275537">
            <w:pPr>
              <w:numPr>
                <w:ilvl w:val="0"/>
                <w:numId w:val="22"/>
              </w:numPr>
              <w:ind w:left="625" w:hanging="662"/>
            </w:pPr>
            <w:r w:rsidRPr="00ED0774">
              <w:t>Аномалии</w:t>
            </w:r>
            <w:r w:rsidR="00926681" w:rsidRPr="00ED0774">
              <w:t xml:space="preserve"> </w:t>
            </w:r>
            <w:r w:rsidRPr="00ED0774">
              <w:t>3</w:t>
            </w:r>
            <w:r w:rsidRPr="00ED0774">
              <w:rPr>
                <w:lang w:val="en-US"/>
              </w:rPr>
              <w:t>q</w:t>
            </w:r>
            <w:r w:rsidRPr="00ED0774">
              <w:t>26</w:t>
            </w:r>
          </w:p>
          <w:p w14:paraId="735A5598" w14:textId="77777777" w:rsidR="00500D21" w:rsidRPr="00ED0774" w:rsidRDefault="00500D21" w:rsidP="00275537">
            <w:pPr>
              <w:numPr>
                <w:ilvl w:val="0"/>
                <w:numId w:val="22"/>
              </w:numPr>
              <w:ind w:left="625" w:hanging="662"/>
            </w:pPr>
            <w:r w:rsidRPr="00ED0774">
              <w:t>Гиперэкспрессия</w:t>
            </w:r>
            <w:r w:rsidR="00926681" w:rsidRPr="00ED0774">
              <w:t xml:space="preserve"> </w:t>
            </w:r>
            <w:r w:rsidRPr="00ED0774">
              <w:rPr>
                <w:i/>
                <w:iCs/>
                <w:lang w:val="en-US"/>
              </w:rPr>
              <w:t>Evi</w:t>
            </w:r>
            <w:r w:rsidRPr="00ED0774">
              <w:rPr>
                <w:i/>
                <w:iCs/>
              </w:rPr>
              <w:t>-1</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92A19A" w14:textId="77777777" w:rsidR="00500D21" w:rsidRPr="00ED0774" w:rsidRDefault="00500D21" w:rsidP="00D2010A">
            <w:pPr>
              <w:jc w:val="center"/>
            </w:pPr>
            <w:r w:rsidRPr="00ED0774">
              <w:t>&gt;90</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34E74AC" w14:textId="77777777" w:rsidR="00500D21" w:rsidRPr="00ED0774" w:rsidRDefault="00500D21" w:rsidP="00D2010A">
            <w:pPr>
              <w:jc w:val="center"/>
            </w:pPr>
            <w:r w:rsidRPr="00ED0774">
              <w:t>40</w:t>
            </w:r>
            <w:r w:rsidR="00E41799" w:rsidRPr="00ED0774">
              <w:t>–</w:t>
            </w:r>
            <w:r w:rsidRPr="00ED0774">
              <w:t>50</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DEE1B3" w14:textId="77777777" w:rsidR="00500D21" w:rsidRPr="00ED0774" w:rsidRDefault="00500D21" w:rsidP="00D2010A">
            <w:pPr>
              <w:jc w:val="center"/>
            </w:pPr>
            <w:r w:rsidRPr="00ED0774">
              <w:t>≤5</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8854334" w14:textId="77777777" w:rsidR="00500D21" w:rsidRPr="00ED0774" w:rsidRDefault="00500D21" w:rsidP="00D2010A">
            <w:pPr>
              <w:jc w:val="center"/>
            </w:pPr>
            <w:r w:rsidRPr="00ED0774">
              <w:t>≤5</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6FFE0D" w14:textId="77777777" w:rsidR="00500D21" w:rsidRPr="00ED0774" w:rsidRDefault="00500D21" w:rsidP="00D2010A">
            <w:pPr>
              <w:jc w:val="center"/>
            </w:pPr>
            <w:r w:rsidRPr="00ED0774">
              <w:t>&lt;40</w:t>
            </w:r>
          </w:p>
        </w:tc>
      </w:tr>
    </w:tbl>
    <w:p w14:paraId="78124941" w14:textId="77777777" w:rsidR="003A3DD0" w:rsidRPr="00ED0774" w:rsidRDefault="003A3DD0" w:rsidP="0060549B">
      <w:bookmarkStart w:id="154" w:name="_Toc26787591"/>
    </w:p>
    <w:p w14:paraId="637D1F5D" w14:textId="7B369580" w:rsidR="0041340E" w:rsidRPr="00ED0774" w:rsidRDefault="00451632" w:rsidP="00653711">
      <w:pPr>
        <w:pStyle w:val="2"/>
      </w:pPr>
      <w:bookmarkStart w:id="155" w:name="_Toc64624807"/>
      <w:r w:rsidRPr="00ED0774">
        <w:t xml:space="preserve">Приложение </w:t>
      </w:r>
      <w:r w:rsidR="00771E82" w:rsidRPr="00ED0774">
        <w:t>А3.</w:t>
      </w:r>
      <w:r w:rsidR="00636C65" w:rsidRPr="00ED0774">
        <w:t>4</w:t>
      </w:r>
      <w:r w:rsidRPr="00ED0774">
        <w:t>.</w:t>
      </w:r>
      <w:r w:rsidR="00926681" w:rsidRPr="00ED0774">
        <w:t xml:space="preserve"> </w:t>
      </w:r>
      <w:r w:rsidR="00B260DE" w:rsidRPr="00ED0774">
        <w:t>Иммунологические</w:t>
      </w:r>
      <w:r w:rsidR="00926681" w:rsidRPr="00ED0774">
        <w:t xml:space="preserve"> </w:t>
      </w:r>
      <w:r w:rsidR="00B260DE" w:rsidRPr="00ED0774">
        <w:t>маркеры</w:t>
      </w:r>
      <w:r w:rsidR="00926681" w:rsidRPr="00ED0774">
        <w:t xml:space="preserve"> </w:t>
      </w:r>
      <w:r w:rsidR="00B260DE" w:rsidRPr="00ED0774">
        <w:t>разных</w:t>
      </w:r>
      <w:r w:rsidR="00926681" w:rsidRPr="00ED0774">
        <w:t xml:space="preserve"> </w:t>
      </w:r>
      <w:r w:rsidR="00B260DE" w:rsidRPr="00ED0774">
        <w:t>вариантов</w:t>
      </w:r>
      <w:r w:rsidR="00926681" w:rsidRPr="00ED0774">
        <w:t xml:space="preserve"> </w:t>
      </w:r>
      <w:r w:rsidR="001E4EF3" w:rsidRPr="00ED0774">
        <w:t>остр</w:t>
      </w:r>
      <w:r w:rsidR="00116798" w:rsidRPr="00ED0774">
        <w:t>ого</w:t>
      </w:r>
      <w:r w:rsidR="001E4EF3" w:rsidRPr="00ED0774">
        <w:t xml:space="preserve"> миелоидн</w:t>
      </w:r>
      <w:r w:rsidR="00116798" w:rsidRPr="00ED0774">
        <w:t>ого</w:t>
      </w:r>
      <w:r w:rsidR="001E4EF3" w:rsidRPr="00ED0774">
        <w:t xml:space="preserve"> лейкоз</w:t>
      </w:r>
      <w:r w:rsidR="00116798" w:rsidRPr="00ED0774">
        <w:t>а</w:t>
      </w:r>
      <w:bookmarkEnd w:id="154"/>
      <w:bookmarkEnd w:id="155"/>
    </w:p>
    <w:p w14:paraId="5DE40BA4" w14:textId="77777777" w:rsidR="00D044B7" w:rsidRDefault="00D044B7" w:rsidP="00705E68"/>
    <w:p w14:paraId="0DB7A22D" w14:textId="109F73D7" w:rsidR="00F915A2" w:rsidRPr="00ED0774" w:rsidRDefault="0041340E" w:rsidP="00705E68">
      <w:pPr>
        <w:rPr>
          <w:bCs/>
        </w:rPr>
      </w:pPr>
      <w:r w:rsidRPr="00AD736D">
        <w:t>Таблица</w:t>
      </w:r>
      <w:r w:rsidR="00926681" w:rsidRPr="00AD736D">
        <w:t xml:space="preserve"> </w:t>
      </w:r>
      <w:r w:rsidR="00026DB3" w:rsidRPr="00AD736D">
        <w:t>1</w:t>
      </w:r>
      <w:r w:rsidRPr="00AD736D">
        <w:t>.</w:t>
      </w:r>
      <w:r w:rsidR="00926681" w:rsidRPr="00AD736D">
        <w:t xml:space="preserve"> </w:t>
      </w:r>
      <w:r w:rsidR="00F915A2" w:rsidRPr="00AD736D">
        <w:t>Иммунологические</w:t>
      </w:r>
      <w:r w:rsidR="00926681" w:rsidRPr="00AD736D">
        <w:t xml:space="preserve"> </w:t>
      </w:r>
      <w:r w:rsidR="00F915A2" w:rsidRPr="00AD736D">
        <w:t>маркеры,</w:t>
      </w:r>
      <w:r w:rsidR="00926681" w:rsidRPr="00AD736D">
        <w:t xml:space="preserve"> </w:t>
      </w:r>
      <w:r w:rsidR="00F915A2" w:rsidRPr="00AD736D">
        <w:t>характерные</w:t>
      </w:r>
      <w:r w:rsidR="00926681" w:rsidRPr="00AD736D">
        <w:t xml:space="preserve"> </w:t>
      </w:r>
      <w:r w:rsidR="00F915A2" w:rsidRPr="00AD736D">
        <w:t>для</w:t>
      </w:r>
      <w:r w:rsidR="00926681" w:rsidRPr="00AD736D">
        <w:t xml:space="preserve"> </w:t>
      </w:r>
      <w:r w:rsidR="00F915A2" w:rsidRPr="00AD736D">
        <w:t>разных</w:t>
      </w:r>
      <w:r w:rsidR="00926681" w:rsidRPr="00AD736D">
        <w:t xml:space="preserve"> </w:t>
      </w:r>
      <w:r w:rsidR="00F915A2" w:rsidRPr="00AD736D">
        <w:t>морфоцитохимических</w:t>
      </w:r>
      <w:r w:rsidR="00926681" w:rsidRPr="00ED0774">
        <w:rPr>
          <w:bCs/>
        </w:rPr>
        <w:t xml:space="preserve"> </w:t>
      </w:r>
      <w:r w:rsidR="00F915A2" w:rsidRPr="00ED0774">
        <w:rPr>
          <w:bCs/>
        </w:rPr>
        <w:t>вариантов</w:t>
      </w:r>
      <w:r w:rsidR="00926681" w:rsidRPr="00ED0774">
        <w:rPr>
          <w:bCs/>
        </w:rPr>
        <w:t xml:space="preserve"> </w:t>
      </w:r>
      <w:r w:rsidR="00F915A2" w:rsidRPr="00ED0774">
        <w:rPr>
          <w:bCs/>
        </w:rPr>
        <w:t>ОМЛ</w:t>
      </w:r>
      <w:r w:rsidR="00926681" w:rsidRPr="00ED0774">
        <w:rPr>
          <w:bCs/>
        </w:rPr>
        <w:t xml:space="preserve"> </w:t>
      </w:r>
      <w:r w:rsidRPr="00ED0774">
        <w:rPr>
          <w:bCs/>
        </w:rPr>
        <w:fldChar w:fldCharType="begin" w:fldLock="1"/>
      </w:r>
      <w:r w:rsidR="00B32728" w:rsidRPr="00ED0774">
        <w:rPr>
          <w:bCs/>
        </w:rPr>
        <w:instrText>ADDIN CSL_CITATION {"citationItems":[{"id":"ITEM-1","itemData":{"DOI":"10.1182/blood-2016-08-733196","ISSN":"15280020","abstract":"The first edition of the European LeukemiaNet (ELN) recommendations for diagnosis and management of acute myeloid leukemia (AML) in adults, published in 2010, has found broad acceptance by physicians and investigators caring for patients with AML. Recent advances, for example, in the discovery of the genomic landscape of the disease, in the development of assays for genetic testing and for detecting minimal residual disease (MRD), as well as in the development of novel antileukemic agents, prompted an international panel to provide updated evidence- and expert opinion-based recommendations. The recommendations include a revised version of the ELN genetic categories, a proposal for a response category based on MRD status, and criteria for progressive disease.","author":[{"dropping-particle":"","family":"Döhner","given":"Hartmut","non-dropping-particle":"","parse-names":false,"suffix":""},{"dropping-particle":"","family":"Estey","given":"Elihu","non-dropping-particle":"","parse-names":false,"suffix":""},{"dropping-particle":"","family":"Grimwade","given":"David","non-dropping-particle":"","parse-names":false,"suffix":""},{"dropping-particle":"","family":"Amadori","given":"Sergio","non-dropping-particle":"","parse-names":false,"suffix":""},{"dropping-particle":"","family":"Appelbaum","given":"Frederick R.","non-dropping-particle":"","parse-names":false,"suffix":""},{"dropping-particle":"","family":"Büchner","given":"Thomas","non-dropping-particle":"","parse-names":false,"suffix":""},{"dropping-particle":"","family":"Dombret","given":"Hervé","non-dropping-particle":"","parse-names":false,"suffix":""},{"dropping-particle":"","family":"Ebert","given":"Benjamin L.","non-dropping-particle":"","parse-names":false,"suffix":""},{"dropping-particle":"","family":"Fenaux","given":"Pierre","non-dropping-particle":"","parse-names":false,"suffix":""},{"dropping-particle":"","family":"Larson","given":"Richard A.","non-dropping-particle":"","parse-names":false,"suffix":""},{"dropping-particle":"","family":"Levine","given":"Ross L.","non-dropping-particle":"","parse-names":false,"suffix":""},{"dropping-particle":"","family":"Lo-Coco","given":"Francesco","non-dropping-particle":"","parse-names":false,"suffix":""},{"dropping-particle":"","family":"Naoe","given":"Tomoki","non-dropping-particle":"","parse-names":false,"suffix":""},{"dropping-particle":"","family":"Niederwieser","given":"Dietger","non-dropping-particle":"","parse-names":false,"suffix":""},{"dropping-particle":"","family":"Ossenkoppele","given":"Gert J.","non-dropping-particle":"","parse-names":false,"suffix":""},{"dropping-particle":"","family":"Sanz","given":"Miguel","non-dropping-particle":"","parse-names":false,"suffix":""},{"dropping-particle":"","family":"Sierra","given":"Jorge","non-dropping-particle":"","parse-names":false,"suffix":""},{"dropping-particle":"","family":"Tallman","given":"Martin S.","non-dropping-particle":"","parse-names":false,"suffix":""},{"dropping-particle":"","family":"Tien","given":"Hwei Fang","non-dropping-particle":"","parse-names":false,"suffix":""},{"dropping-particle":"","family":"Wei","given":"Andrew H.","non-dropping-particle":"","parse-names":false,"suffix":""},{"dropping-particle":"","family":"Löwenberg","given":"Bob","non-dropping-particle":"","parse-names":false,"suffix":""},{"dropping-particle":"","family":"Bloomfield","given":"Clara D.","non-dropping-particle":"","parse-names":false,"suffix":""}],"container-title":"Blood","id":"ITEM-1","issue":"4","issued":{"date-parts":[["2017"]]},"page":"424-447","title":"Diagnosis and management of AML in adults: 2017 ELN recommendations from an international expert panel","type":"article","volume":"129"},"uris":["http://www.mendeley.com/documents/?uuid=fc834f0c-60f3-3893-ac79-ba1b4ec8fa14"]}],"mendeley":{"formattedCitation":"[7]","plainTextFormattedCitation":"[7]","previouslyFormattedCitation":"[7]"},"properties":{"noteIndex":0},"schema":"https://github.com/citation-style-language/schema/raw/master/csl-citation.json"}</w:instrText>
      </w:r>
      <w:r w:rsidRPr="00ED0774">
        <w:rPr>
          <w:bCs/>
        </w:rPr>
        <w:fldChar w:fldCharType="separate"/>
      </w:r>
      <w:r w:rsidR="00B32728" w:rsidRPr="00ED0774">
        <w:rPr>
          <w:bCs/>
          <w:noProof/>
        </w:rPr>
        <w:t>[7]</w:t>
      </w:r>
      <w:r w:rsidRPr="00ED0774">
        <w:rPr>
          <w:bCs/>
        </w:rPr>
        <w:fldChar w:fldCharType="end"/>
      </w:r>
    </w:p>
    <w:tbl>
      <w:tblPr>
        <w:tblW w:w="9782" w:type="dxa"/>
        <w:tblInd w:w="-3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1560"/>
        <w:gridCol w:w="851"/>
        <w:gridCol w:w="850"/>
        <w:gridCol w:w="851"/>
        <w:gridCol w:w="850"/>
        <w:gridCol w:w="851"/>
        <w:gridCol w:w="1276"/>
        <w:gridCol w:w="850"/>
        <w:gridCol w:w="851"/>
        <w:gridCol w:w="992"/>
      </w:tblGrid>
      <w:tr w:rsidR="00F915A2" w:rsidRPr="00ED0774" w14:paraId="33CF0FBB" w14:textId="77777777" w:rsidTr="00BF6B3A">
        <w:trPr>
          <w:trHeight w:val="235"/>
        </w:trPr>
        <w:tc>
          <w:tcPr>
            <w:tcW w:w="1560" w:type="dxa"/>
            <w:vMerge w:val="restart"/>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58D54F1E" w14:textId="77777777" w:rsidR="00F915A2" w:rsidRPr="00ED0774" w:rsidRDefault="00116798" w:rsidP="00D2010A">
            <w:pPr>
              <w:ind w:firstLine="110"/>
              <w:jc w:val="center"/>
              <w:rPr>
                <w:b/>
              </w:rPr>
            </w:pPr>
            <w:r w:rsidRPr="00ED0774">
              <w:rPr>
                <w:b/>
              </w:rPr>
              <w:t>В</w:t>
            </w:r>
            <w:r w:rsidR="00F915A2" w:rsidRPr="00ED0774">
              <w:rPr>
                <w:b/>
              </w:rPr>
              <w:t>ариант</w:t>
            </w:r>
            <w:r w:rsidRPr="00ED0774">
              <w:rPr>
                <w:b/>
              </w:rPr>
              <w:t xml:space="preserve"> </w:t>
            </w:r>
            <w:r w:rsidR="00F915A2" w:rsidRPr="00ED0774">
              <w:rPr>
                <w:b/>
              </w:rPr>
              <w:t>ОМЛ</w:t>
            </w:r>
          </w:p>
        </w:tc>
        <w:tc>
          <w:tcPr>
            <w:tcW w:w="8222" w:type="dxa"/>
            <w:gridSpan w:val="9"/>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0A4929A3" w14:textId="77777777" w:rsidR="00F915A2" w:rsidRPr="00ED0774" w:rsidRDefault="00F915A2" w:rsidP="00D2010A">
            <w:pPr>
              <w:ind w:firstLine="110"/>
              <w:jc w:val="center"/>
              <w:rPr>
                <w:b/>
              </w:rPr>
            </w:pPr>
            <w:r w:rsidRPr="00ED0774">
              <w:rPr>
                <w:b/>
                <w:shd w:val="clear" w:color="auto" w:fill="FFFFFF"/>
              </w:rPr>
              <w:t>Экспрессия</w:t>
            </w:r>
            <w:r w:rsidR="00926681" w:rsidRPr="00ED0774">
              <w:rPr>
                <w:b/>
                <w:shd w:val="clear" w:color="auto" w:fill="FFFFFF"/>
              </w:rPr>
              <w:t xml:space="preserve"> </w:t>
            </w:r>
            <w:r w:rsidRPr="00ED0774">
              <w:rPr>
                <w:b/>
                <w:shd w:val="clear" w:color="auto" w:fill="FFFFFF"/>
              </w:rPr>
              <w:t>антигенов</w:t>
            </w:r>
            <w:r w:rsidR="00926681" w:rsidRPr="00ED0774">
              <w:rPr>
                <w:b/>
                <w:shd w:val="clear" w:color="auto" w:fill="FFFFFF"/>
              </w:rPr>
              <w:t xml:space="preserve"> </w:t>
            </w:r>
            <w:r w:rsidRPr="00ED0774">
              <w:rPr>
                <w:b/>
                <w:shd w:val="clear" w:color="auto" w:fill="FFFFFF"/>
              </w:rPr>
              <w:t>кластеров</w:t>
            </w:r>
            <w:r w:rsidR="00926681" w:rsidRPr="00ED0774">
              <w:rPr>
                <w:b/>
                <w:shd w:val="clear" w:color="auto" w:fill="FFFFFF"/>
              </w:rPr>
              <w:t xml:space="preserve"> </w:t>
            </w:r>
            <w:r w:rsidRPr="00ED0774">
              <w:rPr>
                <w:b/>
                <w:shd w:val="clear" w:color="auto" w:fill="FFFFFF"/>
              </w:rPr>
              <w:t>дифференцировки</w:t>
            </w:r>
          </w:p>
        </w:tc>
      </w:tr>
      <w:tr w:rsidR="00F915A2" w:rsidRPr="00ED0774" w14:paraId="6ECA3356" w14:textId="77777777" w:rsidTr="00BF6B3A">
        <w:trPr>
          <w:trHeight w:val="426"/>
        </w:trPr>
        <w:tc>
          <w:tcPr>
            <w:tcW w:w="1560" w:type="dxa"/>
            <w:vMerge/>
            <w:tcBorders>
              <w:top w:val="single" w:sz="6" w:space="0" w:color="000000"/>
              <w:left w:val="single" w:sz="6" w:space="0" w:color="000000"/>
              <w:bottom w:val="single" w:sz="6" w:space="0" w:color="000000"/>
              <w:right w:val="single" w:sz="6" w:space="0" w:color="000000"/>
            </w:tcBorders>
            <w:shd w:val="clear" w:color="auto" w:fill="FFFFFF"/>
          </w:tcPr>
          <w:p w14:paraId="299B57A5" w14:textId="77777777" w:rsidR="00F915A2" w:rsidRPr="00ED0774" w:rsidRDefault="00F915A2" w:rsidP="00653711"/>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77E1F32" w14:textId="77777777" w:rsidR="00F915A2" w:rsidRPr="00ED0774" w:rsidRDefault="00F915A2" w:rsidP="00653711">
            <w:pPr>
              <w:ind w:firstLine="110"/>
              <w:jc w:val="center"/>
            </w:pPr>
            <w:r w:rsidRPr="00ED0774">
              <w:t>CD13</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C7F9B3A" w14:textId="77777777" w:rsidR="00F915A2" w:rsidRPr="00ED0774" w:rsidRDefault="00F915A2" w:rsidP="00653711">
            <w:pPr>
              <w:ind w:firstLine="110"/>
              <w:jc w:val="center"/>
            </w:pPr>
            <w:r w:rsidRPr="00ED0774">
              <w:t>CD14</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672E6A5" w14:textId="77777777" w:rsidR="00F915A2" w:rsidRPr="00ED0774" w:rsidRDefault="00F915A2" w:rsidP="00653711">
            <w:pPr>
              <w:ind w:firstLine="12"/>
              <w:jc w:val="center"/>
            </w:pPr>
            <w:r w:rsidRPr="00ED0774">
              <w:t>CD15</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1073B56" w14:textId="77777777" w:rsidR="00F915A2" w:rsidRPr="00ED0774" w:rsidRDefault="00F915A2" w:rsidP="00653711">
            <w:pPr>
              <w:jc w:val="center"/>
            </w:pPr>
            <w:r w:rsidRPr="00ED0774">
              <w:rPr>
                <w:lang w:val="en-US"/>
              </w:rPr>
              <w:t>CD</w:t>
            </w:r>
            <w:r w:rsidRPr="00ED0774">
              <w:t>33</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D7BFB3A" w14:textId="77777777" w:rsidR="00F915A2" w:rsidRPr="00ED0774" w:rsidRDefault="00F915A2" w:rsidP="00653711">
            <w:pPr>
              <w:jc w:val="center"/>
            </w:pPr>
            <w:r w:rsidRPr="00ED0774">
              <w:rPr>
                <w:lang w:val="en-US"/>
              </w:rPr>
              <w:t>CD</w:t>
            </w:r>
            <w:r w:rsidRPr="00ED0774">
              <w:t>34</w:t>
            </w:r>
          </w:p>
        </w:tc>
        <w:tc>
          <w:tcPr>
            <w:tcW w:w="127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861C79E" w14:textId="77777777" w:rsidR="00F915A2" w:rsidRPr="00ED0774" w:rsidRDefault="00F915A2" w:rsidP="00653711">
            <w:pPr>
              <w:ind w:firstLine="110"/>
              <w:jc w:val="center"/>
            </w:pPr>
            <w:r w:rsidRPr="00ED0774">
              <w:rPr>
                <w:lang w:val="en-US"/>
              </w:rPr>
              <w:t>HLA</w:t>
            </w:r>
            <w:r w:rsidRPr="00ED0774">
              <w:t>-</w:t>
            </w:r>
            <w:r w:rsidRPr="00ED0774">
              <w:rPr>
                <w:lang w:val="en-US"/>
              </w:rPr>
              <w:t>DR</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A33F9A6" w14:textId="77777777" w:rsidR="00F915A2" w:rsidRPr="00ED0774" w:rsidRDefault="00F915A2" w:rsidP="00653711">
            <w:pPr>
              <w:jc w:val="center"/>
            </w:pPr>
            <w:r w:rsidRPr="00ED0774">
              <w:t>CD41</w:t>
            </w:r>
            <w:r w:rsidRPr="00ED0774">
              <w:rPr>
                <w:lang w:val="en-US"/>
              </w:rPr>
              <w:t>a</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6FD3BE2" w14:textId="77777777" w:rsidR="00F915A2" w:rsidRPr="00ED0774" w:rsidRDefault="00F915A2" w:rsidP="00653711">
            <w:pPr>
              <w:ind w:firstLine="5"/>
              <w:jc w:val="center"/>
            </w:pPr>
            <w:r w:rsidRPr="00ED0774">
              <w:t>CD61</w:t>
            </w:r>
          </w:p>
        </w:tc>
        <w:tc>
          <w:tcPr>
            <w:tcW w:w="9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BEF1A22" w14:textId="77777777" w:rsidR="00F915A2" w:rsidRPr="00ED0774" w:rsidRDefault="00F915A2" w:rsidP="00653711">
            <w:pPr>
              <w:ind w:firstLine="5"/>
              <w:jc w:val="center"/>
            </w:pPr>
            <w:r w:rsidRPr="00ED0774">
              <w:rPr>
                <w:lang w:val="en-US"/>
              </w:rPr>
              <w:t>CD</w:t>
            </w:r>
            <w:r w:rsidRPr="00ED0774">
              <w:t>235</w:t>
            </w:r>
            <w:r w:rsidRPr="00ED0774">
              <w:rPr>
                <w:lang w:val="en-US"/>
              </w:rPr>
              <w:t>a</w:t>
            </w:r>
          </w:p>
        </w:tc>
      </w:tr>
      <w:tr w:rsidR="00F915A2" w:rsidRPr="00ED0774" w14:paraId="55635F86" w14:textId="77777777" w:rsidTr="00BF6B3A">
        <w:trPr>
          <w:trHeight w:val="235"/>
        </w:trPr>
        <w:tc>
          <w:tcPr>
            <w:tcW w:w="156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E2051CB" w14:textId="77777777" w:rsidR="00F915A2" w:rsidRPr="00ED0774" w:rsidRDefault="00F915A2" w:rsidP="00D2010A">
            <w:pPr>
              <w:ind w:firstLine="110"/>
              <w:jc w:val="center"/>
            </w:pPr>
            <w:r w:rsidRPr="00ED0774">
              <w:t>М0</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8EEB3C9" w14:textId="77777777" w:rsidR="00F915A2" w:rsidRPr="00ED0774" w:rsidRDefault="00F915A2" w:rsidP="00D2010A">
            <w:pPr>
              <w:ind w:firstLine="110"/>
              <w:jc w:val="center"/>
            </w:pPr>
            <w:r w:rsidRPr="00ED0774">
              <w:t>+/</w:t>
            </w:r>
            <w:r w:rsidR="00B020B5" w:rsidRPr="00ED0774">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873F419" w14:textId="77777777" w:rsidR="00F915A2" w:rsidRPr="00ED0774" w:rsidRDefault="00B020B5" w:rsidP="00D2010A">
            <w:pPr>
              <w:ind w:firstLine="110"/>
              <w:jc w:val="center"/>
            </w:pPr>
            <w:r w:rsidRPr="00ED0774">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36820E6" w14:textId="77777777" w:rsidR="00F915A2" w:rsidRPr="00ED0774" w:rsidRDefault="00B020B5" w:rsidP="00D2010A">
            <w:pPr>
              <w:ind w:firstLine="110"/>
              <w:jc w:val="center"/>
            </w:pPr>
            <w:r w:rsidRPr="00ED0774">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CC2EBC6" w14:textId="77777777" w:rsidR="00F915A2" w:rsidRPr="00ED0774" w:rsidRDefault="00F915A2" w:rsidP="00D2010A">
            <w:pPr>
              <w:ind w:firstLine="110"/>
              <w:jc w:val="center"/>
            </w:pPr>
            <w:r w:rsidRPr="00ED0774">
              <w:t>+/</w:t>
            </w:r>
            <w:r w:rsidR="00B020B5" w:rsidRPr="00ED0774">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CDBEB11" w14:textId="77777777" w:rsidR="00F915A2" w:rsidRPr="00ED0774" w:rsidRDefault="00F915A2" w:rsidP="00D2010A">
            <w:pPr>
              <w:ind w:firstLine="110"/>
              <w:jc w:val="center"/>
            </w:pPr>
            <w:r w:rsidRPr="00ED0774">
              <w:t>+/</w:t>
            </w:r>
            <w:r w:rsidR="00B020B5" w:rsidRPr="00ED0774">
              <w:t>–</w:t>
            </w:r>
          </w:p>
        </w:tc>
        <w:tc>
          <w:tcPr>
            <w:tcW w:w="127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BD5A060" w14:textId="77777777" w:rsidR="00F915A2" w:rsidRPr="00ED0774" w:rsidRDefault="00F915A2" w:rsidP="00D2010A">
            <w:pPr>
              <w:ind w:firstLine="110"/>
              <w:jc w:val="center"/>
            </w:pPr>
            <w:r w:rsidRPr="00ED0774">
              <w:t>+/</w:t>
            </w:r>
            <w:r w:rsidR="00B020B5" w:rsidRPr="00ED0774">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D765B5E" w14:textId="77777777" w:rsidR="00F915A2" w:rsidRPr="00ED0774" w:rsidRDefault="00B020B5" w:rsidP="00D2010A">
            <w:pPr>
              <w:ind w:firstLine="110"/>
              <w:jc w:val="center"/>
            </w:pPr>
            <w:r w:rsidRPr="00ED0774">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09BEC7C" w14:textId="77777777" w:rsidR="00F915A2" w:rsidRPr="00ED0774" w:rsidRDefault="00B020B5" w:rsidP="00D2010A">
            <w:pPr>
              <w:ind w:firstLine="110"/>
              <w:jc w:val="center"/>
            </w:pPr>
            <w:r w:rsidRPr="00ED0774">
              <w:t>–</w:t>
            </w:r>
          </w:p>
        </w:tc>
        <w:tc>
          <w:tcPr>
            <w:tcW w:w="9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8CC0186" w14:textId="77777777" w:rsidR="00F915A2" w:rsidRPr="00ED0774" w:rsidRDefault="00B020B5" w:rsidP="00D2010A">
            <w:pPr>
              <w:ind w:firstLine="110"/>
              <w:jc w:val="center"/>
            </w:pPr>
            <w:r w:rsidRPr="00ED0774">
              <w:t>–</w:t>
            </w:r>
          </w:p>
        </w:tc>
      </w:tr>
      <w:tr w:rsidR="00F915A2" w:rsidRPr="00ED0774" w14:paraId="5FB30B54" w14:textId="77777777" w:rsidTr="00BF6B3A">
        <w:trPr>
          <w:trHeight w:val="235"/>
        </w:trPr>
        <w:tc>
          <w:tcPr>
            <w:tcW w:w="156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0547C75" w14:textId="77777777" w:rsidR="00F915A2" w:rsidRPr="00ED0774" w:rsidRDefault="00F915A2" w:rsidP="00D2010A">
            <w:pPr>
              <w:ind w:firstLine="110"/>
              <w:jc w:val="center"/>
            </w:pPr>
            <w:r w:rsidRPr="00ED0774">
              <w:t>М1</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4377A1C" w14:textId="77777777" w:rsidR="00F915A2" w:rsidRPr="00ED0774" w:rsidRDefault="00F915A2" w:rsidP="00D2010A">
            <w:pPr>
              <w:ind w:firstLine="110"/>
              <w:jc w:val="center"/>
            </w:pPr>
            <w:r w:rsidRPr="00ED0774">
              <w:t>+/</w:t>
            </w:r>
            <w:r w:rsidR="00B020B5" w:rsidRPr="00ED0774">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F544355" w14:textId="77777777" w:rsidR="00F915A2" w:rsidRPr="00ED0774" w:rsidRDefault="00B020B5" w:rsidP="00D2010A">
            <w:pPr>
              <w:ind w:firstLine="110"/>
              <w:jc w:val="center"/>
            </w:pPr>
            <w:r w:rsidRPr="00ED0774">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EA818CD" w14:textId="77777777" w:rsidR="00F915A2" w:rsidRPr="00ED0774" w:rsidRDefault="00B020B5" w:rsidP="00D2010A">
            <w:pPr>
              <w:ind w:firstLine="110"/>
              <w:jc w:val="center"/>
            </w:pPr>
            <w:r w:rsidRPr="00ED0774">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1CC534D" w14:textId="77777777" w:rsidR="00F915A2" w:rsidRPr="00ED0774" w:rsidRDefault="00F915A2" w:rsidP="00D2010A">
            <w:pPr>
              <w:ind w:firstLine="110"/>
              <w:jc w:val="center"/>
            </w:pPr>
            <w:r w:rsidRPr="00ED0774">
              <w:t>+/</w:t>
            </w:r>
            <w:r w:rsidR="00B020B5" w:rsidRPr="00ED0774">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6A4A137" w14:textId="77777777" w:rsidR="00F915A2" w:rsidRPr="00ED0774" w:rsidRDefault="00F915A2" w:rsidP="00D2010A">
            <w:pPr>
              <w:ind w:firstLine="110"/>
              <w:jc w:val="center"/>
            </w:pPr>
            <w:r w:rsidRPr="00ED0774">
              <w:t>+/</w:t>
            </w:r>
            <w:r w:rsidR="00B020B5" w:rsidRPr="00ED0774">
              <w:t>–</w:t>
            </w:r>
          </w:p>
        </w:tc>
        <w:tc>
          <w:tcPr>
            <w:tcW w:w="127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4C998B7" w14:textId="77777777" w:rsidR="00F915A2" w:rsidRPr="00ED0774" w:rsidRDefault="00F915A2" w:rsidP="00D2010A">
            <w:pPr>
              <w:ind w:firstLine="110"/>
              <w:jc w:val="center"/>
            </w:pPr>
            <w:r w:rsidRPr="00ED0774">
              <w:t>+/</w:t>
            </w:r>
            <w:r w:rsidR="00B020B5" w:rsidRPr="00ED0774">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4F4873D" w14:textId="77777777" w:rsidR="00F915A2" w:rsidRPr="00ED0774" w:rsidRDefault="00B020B5" w:rsidP="00D2010A">
            <w:pPr>
              <w:ind w:firstLine="110"/>
              <w:jc w:val="center"/>
            </w:pPr>
            <w:r w:rsidRPr="00ED0774">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3F4F213" w14:textId="77777777" w:rsidR="00F915A2" w:rsidRPr="00ED0774" w:rsidRDefault="00B020B5" w:rsidP="00D2010A">
            <w:pPr>
              <w:ind w:firstLine="110"/>
              <w:jc w:val="center"/>
            </w:pPr>
            <w:r w:rsidRPr="00ED0774">
              <w:t>–</w:t>
            </w:r>
          </w:p>
        </w:tc>
        <w:tc>
          <w:tcPr>
            <w:tcW w:w="9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6F77E40" w14:textId="77777777" w:rsidR="00F915A2" w:rsidRPr="00ED0774" w:rsidRDefault="00B020B5" w:rsidP="00D2010A">
            <w:pPr>
              <w:ind w:firstLine="110"/>
              <w:jc w:val="center"/>
            </w:pPr>
            <w:r w:rsidRPr="00ED0774">
              <w:t>–</w:t>
            </w:r>
          </w:p>
        </w:tc>
      </w:tr>
      <w:tr w:rsidR="00F915A2" w:rsidRPr="00ED0774" w14:paraId="24F15310" w14:textId="77777777" w:rsidTr="00BF6B3A">
        <w:trPr>
          <w:trHeight w:val="235"/>
        </w:trPr>
        <w:tc>
          <w:tcPr>
            <w:tcW w:w="156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2C68A8D" w14:textId="77777777" w:rsidR="00F915A2" w:rsidRPr="00ED0774" w:rsidRDefault="00F915A2" w:rsidP="00D2010A">
            <w:pPr>
              <w:ind w:firstLine="110"/>
              <w:jc w:val="center"/>
            </w:pPr>
            <w:r w:rsidRPr="00ED0774">
              <w:t>М2</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5BE38C9" w14:textId="77777777" w:rsidR="00F915A2" w:rsidRPr="00ED0774" w:rsidRDefault="00F915A2" w:rsidP="00D2010A">
            <w:pPr>
              <w:ind w:firstLine="110"/>
              <w:jc w:val="center"/>
            </w:pPr>
            <w:r w:rsidRPr="00ED0774">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D9550B6" w14:textId="77777777" w:rsidR="00F915A2" w:rsidRPr="00ED0774" w:rsidRDefault="00B020B5" w:rsidP="00D2010A">
            <w:pPr>
              <w:ind w:firstLine="110"/>
              <w:jc w:val="center"/>
            </w:pPr>
            <w:r w:rsidRPr="00ED0774">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44619DA" w14:textId="77777777" w:rsidR="00F915A2" w:rsidRPr="00ED0774" w:rsidRDefault="00F915A2" w:rsidP="00D2010A">
            <w:pPr>
              <w:ind w:firstLine="110"/>
              <w:jc w:val="center"/>
            </w:pPr>
            <w:r w:rsidRPr="00ED0774">
              <w:t>+/</w:t>
            </w:r>
            <w:r w:rsidR="00B020B5" w:rsidRPr="00ED0774">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05AA1D4" w14:textId="77777777" w:rsidR="00F915A2" w:rsidRPr="00ED0774" w:rsidRDefault="00F915A2" w:rsidP="00D2010A">
            <w:pPr>
              <w:ind w:firstLine="110"/>
              <w:jc w:val="center"/>
            </w:pPr>
            <w:r w:rsidRPr="00ED0774">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FFF0F7E" w14:textId="77777777" w:rsidR="00F915A2" w:rsidRPr="00ED0774" w:rsidRDefault="00B020B5" w:rsidP="00D2010A">
            <w:pPr>
              <w:ind w:firstLine="110"/>
              <w:jc w:val="center"/>
            </w:pPr>
            <w:r w:rsidRPr="00ED0774">
              <w:t>–</w:t>
            </w:r>
            <w:r w:rsidR="00F915A2" w:rsidRPr="00ED0774">
              <w:t>/+</w:t>
            </w:r>
          </w:p>
        </w:tc>
        <w:tc>
          <w:tcPr>
            <w:tcW w:w="127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7022793" w14:textId="77777777" w:rsidR="00F915A2" w:rsidRPr="00ED0774" w:rsidRDefault="00F915A2" w:rsidP="00D2010A">
            <w:pPr>
              <w:ind w:firstLine="110"/>
              <w:jc w:val="center"/>
            </w:pPr>
            <w:r w:rsidRPr="00ED0774">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8B4DADC" w14:textId="77777777" w:rsidR="00F915A2" w:rsidRPr="00ED0774" w:rsidRDefault="00B020B5" w:rsidP="00D2010A">
            <w:pPr>
              <w:ind w:firstLine="110"/>
              <w:jc w:val="center"/>
            </w:pPr>
            <w:r w:rsidRPr="00ED0774">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D3D2D6C" w14:textId="77777777" w:rsidR="00F915A2" w:rsidRPr="00ED0774" w:rsidRDefault="00B020B5" w:rsidP="00D2010A">
            <w:pPr>
              <w:ind w:firstLine="110"/>
              <w:jc w:val="center"/>
            </w:pPr>
            <w:r w:rsidRPr="00ED0774">
              <w:t>–</w:t>
            </w:r>
          </w:p>
        </w:tc>
        <w:tc>
          <w:tcPr>
            <w:tcW w:w="9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F0459AF" w14:textId="77777777" w:rsidR="00F915A2" w:rsidRPr="00ED0774" w:rsidRDefault="00B020B5" w:rsidP="00D2010A">
            <w:pPr>
              <w:ind w:firstLine="110"/>
              <w:jc w:val="center"/>
            </w:pPr>
            <w:r w:rsidRPr="00ED0774">
              <w:t>–</w:t>
            </w:r>
          </w:p>
        </w:tc>
      </w:tr>
      <w:tr w:rsidR="00F915A2" w:rsidRPr="00ED0774" w14:paraId="7A2E3507" w14:textId="77777777" w:rsidTr="00BF6B3A">
        <w:trPr>
          <w:trHeight w:val="235"/>
        </w:trPr>
        <w:tc>
          <w:tcPr>
            <w:tcW w:w="156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90C4109" w14:textId="77777777" w:rsidR="00F915A2" w:rsidRPr="00ED0774" w:rsidRDefault="00F915A2" w:rsidP="00D2010A">
            <w:pPr>
              <w:ind w:firstLine="110"/>
              <w:jc w:val="center"/>
            </w:pPr>
            <w:r w:rsidRPr="00ED0774">
              <w:t>М3</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627E743" w14:textId="77777777" w:rsidR="00F915A2" w:rsidRPr="00ED0774" w:rsidRDefault="00F915A2" w:rsidP="00D2010A">
            <w:pPr>
              <w:ind w:firstLine="110"/>
              <w:jc w:val="center"/>
            </w:pPr>
            <w:r w:rsidRPr="00ED0774">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3DFCBE3" w14:textId="77777777" w:rsidR="00F915A2" w:rsidRPr="00ED0774" w:rsidRDefault="00B020B5" w:rsidP="00D2010A">
            <w:pPr>
              <w:ind w:firstLine="110"/>
              <w:jc w:val="center"/>
            </w:pPr>
            <w:r w:rsidRPr="00ED0774">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B9D6F13" w14:textId="77777777" w:rsidR="00F915A2" w:rsidRPr="00ED0774" w:rsidRDefault="00B020B5" w:rsidP="00D2010A">
            <w:pPr>
              <w:ind w:firstLine="110"/>
              <w:jc w:val="center"/>
            </w:pPr>
            <w:r w:rsidRPr="00ED0774">
              <w:t>–</w:t>
            </w:r>
            <w:r w:rsidR="00F915A2" w:rsidRPr="00ED0774">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1BAFACE" w14:textId="77777777" w:rsidR="00F915A2" w:rsidRPr="00ED0774" w:rsidRDefault="00F915A2" w:rsidP="00D2010A">
            <w:pPr>
              <w:ind w:firstLine="110"/>
              <w:jc w:val="center"/>
            </w:pPr>
            <w:r w:rsidRPr="00ED0774">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D346E94" w14:textId="77777777" w:rsidR="00F915A2" w:rsidRPr="00ED0774" w:rsidRDefault="00B020B5" w:rsidP="00D2010A">
            <w:pPr>
              <w:ind w:firstLine="110"/>
              <w:jc w:val="center"/>
            </w:pPr>
            <w:r w:rsidRPr="00ED0774">
              <w:t>–</w:t>
            </w:r>
            <w:r w:rsidR="00F915A2" w:rsidRPr="00ED0774">
              <w:t>/+*</w:t>
            </w:r>
          </w:p>
        </w:tc>
        <w:tc>
          <w:tcPr>
            <w:tcW w:w="127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F82F103" w14:textId="77777777" w:rsidR="00F915A2" w:rsidRPr="00ED0774" w:rsidRDefault="00B020B5" w:rsidP="00D2010A">
            <w:pPr>
              <w:ind w:firstLine="110"/>
              <w:jc w:val="center"/>
            </w:pPr>
            <w:r w:rsidRPr="00ED0774">
              <w:t>–</w:t>
            </w:r>
            <w:r w:rsidR="00F915A2" w:rsidRPr="00ED0774">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D650AB5" w14:textId="77777777" w:rsidR="00F915A2" w:rsidRPr="00ED0774" w:rsidRDefault="00B020B5" w:rsidP="00D2010A">
            <w:pPr>
              <w:ind w:firstLine="110"/>
              <w:jc w:val="center"/>
            </w:pPr>
            <w:r w:rsidRPr="00ED0774">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8589D18" w14:textId="77777777" w:rsidR="00F915A2" w:rsidRPr="00ED0774" w:rsidRDefault="00B020B5" w:rsidP="00D2010A">
            <w:pPr>
              <w:ind w:firstLine="110"/>
              <w:jc w:val="center"/>
            </w:pPr>
            <w:r w:rsidRPr="00ED0774">
              <w:t>–</w:t>
            </w:r>
          </w:p>
        </w:tc>
        <w:tc>
          <w:tcPr>
            <w:tcW w:w="9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A8F654E" w14:textId="77777777" w:rsidR="00F915A2" w:rsidRPr="00ED0774" w:rsidRDefault="00B020B5" w:rsidP="00D2010A">
            <w:pPr>
              <w:ind w:firstLine="110"/>
              <w:jc w:val="center"/>
            </w:pPr>
            <w:r w:rsidRPr="00ED0774">
              <w:t>–</w:t>
            </w:r>
          </w:p>
        </w:tc>
      </w:tr>
      <w:tr w:rsidR="00F915A2" w:rsidRPr="00ED0774" w14:paraId="072C5BD8" w14:textId="77777777" w:rsidTr="00BF6B3A">
        <w:trPr>
          <w:trHeight w:val="235"/>
        </w:trPr>
        <w:tc>
          <w:tcPr>
            <w:tcW w:w="156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9B5499F" w14:textId="77777777" w:rsidR="00F915A2" w:rsidRPr="00ED0774" w:rsidRDefault="00F915A2" w:rsidP="00D2010A">
            <w:pPr>
              <w:ind w:firstLine="110"/>
              <w:jc w:val="center"/>
            </w:pPr>
            <w:r w:rsidRPr="00ED0774">
              <w:t>М4</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AD6512D" w14:textId="77777777" w:rsidR="00F915A2" w:rsidRPr="00ED0774" w:rsidRDefault="00F915A2" w:rsidP="00D2010A">
            <w:pPr>
              <w:ind w:firstLine="110"/>
              <w:jc w:val="center"/>
            </w:pPr>
            <w:r w:rsidRPr="00ED0774">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AF4DADB" w14:textId="77777777" w:rsidR="00F915A2" w:rsidRPr="00ED0774" w:rsidRDefault="00F915A2" w:rsidP="00D2010A">
            <w:pPr>
              <w:ind w:firstLine="110"/>
              <w:jc w:val="center"/>
            </w:pPr>
            <w:r w:rsidRPr="00ED0774">
              <w:t>+/</w:t>
            </w:r>
            <w:r w:rsidR="00B020B5" w:rsidRPr="00ED0774">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E7CBD2F" w14:textId="77777777" w:rsidR="00F915A2" w:rsidRPr="00ED0774" w:rsidRDefault="00F915A2" w:rsidP="00D2010A">
            <w:pPr>
              <w:ind w:firstLine="110"/>
              <w:jc w:val="center"/>
            </w:pPr>
            <w:r w:rsidRPr="00ED0774">
              <w:t>+/</w:t>
            </w:r>
            <w:r w:rsidR="00B020B5" w:rsidRPr="00ED0774">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2725B56" w14:textId="77777777" w:rsidR="00F915A2" w:rsidRPr="00ED0774" w:rsidRDefault="00F915A2" w:rsidP="00D2010A">
            <w:pPr>
              <w:ind w:firstLine="110"/>
              <w:jc w:val="center"/>
            </w:pPr>
            <w:r w:rsidRPr="00ED0774">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826D2F9" w14:textId="77777777" w:rsidR="00F915A2" w:rsidRPr="00ED0774" w:rsidRDefault="00B020B5" w:rsidP="00D2010A">
            <w:pPr>
              <w:ind w:firstLine="110"/>
              <w:jc w:val="center"/>
            </w:pPr>
            <w:r w:rsidRPr="00ED0774">
              <w:t>–</w:t>
            </w:r>
            <w:r w:rsidR="00F915A2" w:rsidRPr="00ED0774">
              <w:t>/+</w:t>
            </w:r>
          </w:p>
        </w:tc>
        <w:tc>
          <w:tcPr>
            <w:tcW w:w="127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4788767" w14:textId="77777777" w:rsidR="00F915A2" w:rsidRPr="00ED0774" w:rsidRDefault="00F915A2" w:rsidP="00D2010A">
            <w:pPr>
              <w:ind w:firstLine="110"/>
              <w:jc w:val="center"/>
            </w:pPr>
            <w:r w:rsidRPr="00ED0774">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EEF584D" w14:textId="77777777" w:rsidR="00F915A2" w:rsidRPr="00ED0774" w:rsidRDefault="00B020B5" w:rsidP="00D2010A">
            <w:pPr>
              <w:ind w:firstLine="110"/>
              <w:jc w:val="center"/>
            </w:pPr>
            <w:r w:rsidRPr="00ED0774">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F1B72AA" w14:textId="77777777" w:rsidR="00F915A2" w:rsidRPr="00ED0774" w:rsidRDefault="00B020B5" w:rsidP="00D2010A">
            <w:pPr>
              <w:ind w:firstLine="110"/>
              <w:jc w:val="center"/>
            </w:pPr>
            <w:r w:rsidRPr="00ED0774">
              <w:t>–</w:t>
            </w:r>
          </w:p>
        </w:tc>
        <w:tc>
          <w:tcPr>
            <w:tcW w:w="9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B0AC4CB" w14:textId="77777777" w:rsidR="00F915A2" w:rsidRPr="00ED0774" w:rsidRDefault="00B020B5" w:rsidP="00D2010A">
            <w:pPr>
              <w:ind w:firstLine="110"/>
              <w:jc w:val="center"/>
            </w:pPr>
            <w:r w:rsidRPr="00ED0774">
              <w:t>–</w:t>
            </w:r>
          </w:p>
        </w:tc>
      </w:tr>
      <w:tr w:rsidR="00F915A2" w:rsidRPr="00ED0774" w14:paraId="24167A00" w14:textId="77777777" w:rsidTr="00BF6B3A">
        <w:trPr>
          <w:trHeight w:val="348"/>
        </w:trPr>
        <w:tc>
          <w:tcPr>
            <w:tcW w:w="156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BCC1482" w14:textId="77777777" w:rsidR="00F915A2" w:rsidRPr="00ED0774" w:rsidRDefault="00F915A2" w:rsidP="00D2010A">
            <w:pPr>
              <w:ind w:firstLine="110"/>
              <w:jc w:val="center"/>
            </w:pPr>
            <w:r w:rsidRPr="00ED0774">
              <w:t>М5</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F3B8B0D" w14:textId="77777777" w:rsidR="00F915A2" w:rsidRPr="00ED0774" w:rsidRDefault="00F915A2" w:rsidP="00D2010A">
            <w:pPr>
              <w:ind w:firstLine="110"/>
              <w:jc w:val="center"/>
            </w:pPr>
            <w:r w:rsidRPr="00ED0774">
              <w:t>+/</w:t>
            </w:r>
            <w:r w:rsidR="00B020B5" w:rsidRPr="00ED0774">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A526B08" w14:textId="77777777" w:rsidR="00F915A2" w:rsidRPr="00ED0774" w:rsidRDefault="00F915A2" w:rsidP="00D2010A">
            <w:pPr>
              <w:ind w:firstLine="110"/>
              <w:jc w:val="center"/>
            </w:pPr>
            <w:r w:rsidRPr="00ED0774">
              <w:t>+/</w:t>
            </w:r>
            <w:r w:rsidR="00B020B5" w:rsidRPr="00ED0774">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6E0EEBF" w14:textId="77777777" w:rsidR="00F915A2" w:rsidRPr="00ED0774" w:rsidRDefault="00F915A2" w:rsidP="00D2010A">
            <w:pPr>
              <w:ind w:firstLine="110"/>
              <w:jc w:val="center"/>
            </w:pPr>
            <w:r w:rsidRPr="00ED0774">
              <w:t>+/</w:t>
            </w:r>
            <w:r w:rsidR="00B020B5" w:rsidRPr="00ED0774">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E33CAE3" w14:textId="77777777" w:rsidR="00F915A2" w:rsidRPr="00ED0774" w:rsidRDefault="00F915A2" w:rsidP="00D2010A">
            <w:pPr>
              <w:ind w:firstLine="110"/>
              <w:jc w:val="center"/>
            </w:pPr>
            <w:r w:rsidRPr="00ED0774">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3FB3477" w14:textId="77777777" w:rsidR="00F915A2" w:rsidRPr="00ED0774" w:rsidRDefault="00B020B5" w:rsidP="00D2010A">
            <w:pPr>
              <w:ind w:firstLine="110"/>
              <w:jc w:val="center"/>
            </w:pPr>
            <w:r w:rsidRPr="00ED0774">
              <w:t>–</w:t>
            </w:r>
            <w:r w:rsidR="00F915A2" w:rsidRPr="00ED0774">
              <w:t>/+</w:t>
            </w:r>
          </w:p>
        </w:tc>
        <w:tc>
          <w:tcPr>
            <w:tcW w:w="127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7189672" w14:textId="77777777" w:rsidR="00F915A2" w:rsidRPr="00ED0774" w:rsidRDefault="00F915A2" w:rsidP="00D2010A">
            <w:pPr>
              <w:ind w:firstLine="110"/>
              <w:jc w:val="center"/>
            </w:pPr>
            <w:r w:rsidRPr="00ED0774">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5504565" w14:textId="77777777" w:rsidR="00F915A2" w:rsidRPr="00ED0774" w:rsidRDefault="00B020B5" w:rsidP="00D2010A">
            <w:pPr>
              <w:ind w:firstLine="110"/>
              <w:jc w:val="center"/>
            </w:pPr>
            <w:r w:rsidRPr="00ED0774">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382ED17" w14:textId="77777777" w:rsidR="00F915A2" w:rsidRPr="00ED0774" w:rsidRDefault="00B020B5" w:rsidP="00D2010A">
            <w:pPr>
              <w:ind w:firstLine="110"/>
              <w:jc w:val="center"/>
            </w:pPr>
            <w:r w:rsidRPr="00ED0774">
              <w:t>–</w:t>
            </w:r>
          </w:p>
        </w:tc>
        <w:tc>
          <w:tcPr>
            <w:tcW w:w="9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0CE4414" w14:textId="77777777" w:rsidR="00F915A2" w:rsidRPr="00ED0774" w:rsidRDefault="00B020B5" w:rsidP="00D2010A">
            <w:pPr>
              <w:ind w:firstLine="110"/>
              <w:jc w:val="center"/>
            </w:pPr>
            <w:r w:rsidRPr="00ED0774">
              <w:t>–</w:t>
            </w:r>
          </w:p>
        </w:tc>
      </w:tr>
      <w:tr w:rsidR="00F915A2" w:rsidRPr="00ED0774" w14:paraId="65B87816" w14:textId="77777777" w:rsidTr="00BF6B3A">
        <w:trPr>
          <w:trHeight w:val="235"/>
        </w:trPr>
        <w:tc>
          <w:tcPr>
            <w:tcW w:w="156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D531776" w14:textId="77777777" w:rsidR="00F915A2" w:rsidRPr="00ED0774" w:rsidRDefault="00F915A2" w:rsidP="00D2010A">
            <w:pPr>
              <w:ind w:firstLine="110"/>
              <w:jc w:val="center"/>
            </w:pPr>
            <w:r w:rsidRPr="00ED0774">
              <w:t>М6</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7B7CBF4" w14:textId="77777777" w:rsidR="00F915A2" w:rsidRPr="00ED0774" w:rsidRDefault="00B020B5" w:rsidP="00D2010A">
            <w:pPr>
              <w:ind w:firstLine="110"/>
              <w:jc w:val="center"/>
            </w:pPr>
            <w:r w:rsidRPr="00ED0774">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118316B" w14:textId="77777777" w:rsidR="00F915A2" w:rsidRPr="00ED0774" w:rsidRDefault="00B020B5" w:rsidP="00D2010A">
            <w:pPr>
              <w:ind w:firstLine="110"/>
              <w:jc w:val="center"/>
            </w:pPr>
            <w:r w:rsidRPr="00ED0774">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82CD7A6" w14:textId="77777777" w:rsidR="00F915A2" w:rsidRPr="00ED0774" w:rsidRDefault="00F915A2" w:rsidP="00D2010A">
            <w:pPr>
              <w:ind w:firstLine="110"/>
              <w:jc w:val="center"/>
            </w:pP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B59C5DB" w14:textId="77777777" w:rsidR="00F915A2" w:rsidRPr="00ED0774" w:rsidRDefault="00B020B5" w:rsidP="00D2010A">
            <w:pPr>
              <w:ind w:firstLine="110"/>
              <w:jc w:val="center"/>
            </w:pPr>
            <w:r w:rsidRPr="00ED0774">
              <w:t>–</w:t>
            </w:r>
            <w:r w:rsidR="00F915A2" w:rsidRPr="00ED0774">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E08587F" w14:textId="77777777" w:rsidR="00F915A2" w:rsidRPr="00ED0774" w:rsidRDefault="00B020B5" w:rsidP="00D2010A">
            <w:pPr>
              <w:ind w:firstLine="110"/>
              <w:jc w:val="center"/>
            </w:pPr>
            <w:r w:rsidRPr="00ED0774">
              <w:t>–</w:t>
            </w:r>
          </w:p>
        </w:tc>
        <w:tc>
          <w:tcPr>
            <w:tcW w:w="127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137D661" w14:textId="77777777" w:rsidR="00F915A2" w:rsidRPr="00ED0774" w:rsidRDefault="00B020B5" w:rsidP="00D2010A">
            <w:pPr>
              <w:ind w:firstLine="110"/>
              <w:jc w:val="center"/>
            </w:pPr>
            <w:r w:rsidRPr="00ED0774">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62823B3" w14:textId="77777777" w:rsidR="00F915A2" w:rsidRPr="00ED0774" w:rsidRDefault="00B020B5" w:rsidP="00D2010A">
            <w:pPr>
              <w:ind w:firstLine="110"/>
              <w:jc w:val="center"/>
            </w:pPr>
            <w:r w:rsidRPr="00ED0774">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CEE6969" w14:textId="77777777" w:rsidR="00F915A2" w:rsidRPr="00ED0774" w:rsidRDefault="00B020B5" w:rsidP="00D2010A">
            <w:pPr>
              <w:ind w:firstLine="110"/>
              <w:jc w:val="center"/>
            </w:pPr>
            <w:r w:rsidRPr="00ED0774">
              <w:t>–</w:t>
            </w:r>
          </w:p>
        </w:tc>
        <w:tc>
          <w:tcPr>
            <w:tcW w:w="9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14EC3C1" w14:textId="77777777" w:rsidR="00F915A2" w:rsidRPr="00ED0774" w:rsidRDefault="00F915A2" w:rsidP="00D2010A">
            <w:pPr>
              <w:ind w:firstLine="110"/>
              <w:jc w:val="center"/>
            </w:pPr>
            <w:r w:rsidRPr="00ED0774">
              <w:t>+/</w:t>
            </w:r>
            <w:r w:rsidR="00B020B5" w:rsidRPr="00ED0774">
              <w:t>–</w:t>
            </w:r>
          </w:p>
        </w:tc>
      </w:tr>
      <w:tr w:rsidR="00F915A2" w:rsidRPr="00ED0774" w14:paraId="290230D1" w14:textId="77777777" w:rsidTr="00BF6B3A">
        <w:trPr>
          <w:trHeight w:val="235"/>
        </w:trPr>
        <w:tc>
          <w:tcPr>
            <w:tcW w:w="156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0E3CDF0" w14:textId="77777777" w:rsidR="00F915A2" w:rsidRPr="00ED0774" w:rsidRDefault="00F915A2" w:rsidP="00D2010A">
            <w:pPr>
              <w:ind w:firstLine="110"/>
              <w:jc w:val="center"/>
            </w:pPr>
            <w:r w:rsidRPr="00ED0774">
              <w:t>М7</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E606A3E" w14:textId="77777777" w:rsidR="00F915A2" w:rsidRPr="00ED0774" w:rsidRDefault="00F915A2" w:rsidP="00D2010A">
            <w:pPr>
              <w:ind w:firstLine="110"/>
              <w:jc w:val="center"/>
            </w:pPr>
            <w:r w:rsidRPr="00ED0774">
              <w:t>+/</w:t>
            </w:r>
            <w:r w:rsidR="00B020B5" w:rsidRPr="00ED0774">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3D8C8AF" w14:textId="77777777" w:rsidR="00F915A2" w:rsidRPr="00ED0774" w:rsidRDefault="00B020B5" w:rsidP="00D2010A">
            <w:pPr>
              <w:ind w:firstLine="110"/>
              <w:jc w:val="center"/>
            </w:pPr>
            <w:r w:rsidRPr="00ED0774">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E97944D" w14:textId="77777777" w:rsidR="00F915A2" w:rsidRPr="00ED0774" w:rsidRDefault="00B020B5" w:rsidP="00D2010A">
            <w:pPr>
              <w:ind w:firstLine="110"/>
              <w:jc w:val="center"/>
            </w:pPr>
            <w:r w:rsidRPr="00ED0774">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82126B1" w14:textId="77777777" w:rsidR="00F915A2" w:rsidRPr="00ED0774" w:rsidRDefault="00F915A2" w:rsidP="00D2010A">
            <w:pPr>
              <w:ind w:firstLine="110"/>
              <w:jc w:val="center"/>
            </w:pPr>
            <w:r w:rsidRPr="00ED0774">
              <w:t>+/</w:t>
            </w:r>
            <w:r w:rsidR="00B020B5" w:rsidRPr="00ED0774">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AD60A2C" w14:textId="77777777" w:rsidR="00F915A2" w:rsidRPr="00ED0774" w:rsidRDefault="00B020B5" w:rsidP="00D2010A">
            <w:pPr>
              <w:ind w:firstLine="110"/>
              <w:jc w:val="center"/>
            </w:pPr>
            <w:r w:rsidRPr="00ED0774">
              <w:t>–</w:t>
            </w:r>
            <w:r w:rsidR="00F915A2" w:rsidRPr="00ED0774">
              <w:t>/+</w:t>
            </w:r>
          </w:p>
        </w:tc>
        <w:tc>
          <w:tcPr>
            <w:tcW w:w="127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0512AD5" w14:textId="77777777" w:rsidR="00F915A2" w:rsidRPr="00ED0774" w:rsidRDefault="00B020B5" w:rsidP="00D2010A">
            <w:pPr>
              <w:ind w:firstLine="110"/>
              <w:jc w:val="center"/>
            </w:pPr>
            <w:r w:rsidRPr="00ED0774">
              <w:t>–</w:t>
            </w:r>
            <w:r w:rsidR="00F915A2" w:rsidRPr="00ED0774">
              <w:t>/+</w:t>
            </w:r>
          </w:p>
        </w:tc>
        <w:tc>
          <w:tcPr>
            <w:tcW w:w="85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4E4CFC5" w14:textId="77777777" w:rsidR="00F915A2" w:rsidRPr="00ED0774" w:rsidRDefault="00F915A2" w:rsidP="00D2010A">
            <w:pPr>
              <w:ind w:firstLine="110"/>
              <w:jc w:val="center"/>
            </w:pPr>
            <w:r w:rsidRPr="00ED0774">
              <w:t>+</w:t>
            </w:r>
          </w:p>
        </w:tc>
        <w:tc>
          <w:tcPr>
            <w:tcW w:w="85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903A0B9" w14:textId="77777777" w:rsidR="00F915A2" w:rsidRPr="00ED0774" w:rsidRDefault="00F915A2" w:rsidP="00D2010A">
            <w:pPr>
              <w:ind w:firstLine="110"/>
              <w:jc w:val="center"/>
            </w:pPr>
            <w:r w:rsidRPr="00ED0774">
              <w:t>+</w:t>
            </w:r>
          </w:p>
        </w:tc>
        <w:tc>
          <w:tcPr>
            <w:tcW w:w="99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B398724" w14:textId="77777777" w:rsidR="00F915A2" w:rsidRPr="00ED0774" w:rsidRDefault="00B020B5" w:rsidP="00D2010A">
            <w:pPr>
              <w:ind w:firstLine="110"/>
              <w:jc w:val="center"/>
            </w:pPr>
            <w:r w:rsidRPr="00ED0774">
              <w:t>–</w:t>
            </w:r>
          </w:p>
        </w:tc>
      </w:tr>
    </w:tbl>
    <w:p w14:paraId="5417995E" w14:textId="77777777" w:rsidR="0041340E" w:rsidRPr="00ED0774" w:rsidRDefault="002A4501" w:rsidP="00705E68">
      <w:pPr>
        <w:ind w:firstLine="720"/>
      </w:pPr>
      <w:r w:rsidRPr="00ED0774">
        <w:t>*</w:t>
      </w:r>
      <w:r w:rsidR="00116798" w:rsidRPr="00ED0774">
        <w:t>Р</w:t>
      </w:r>
      <w:r w:rsidRPr="00ED0774">
        <w:t>едко</w:t>
      </w:r>
      <w:r w:rsidR="00116798" w:rsidRPr="00ED0774">
        <w:t>.</w:t>
      </w:r>
    </w:p>
    <w:p w14:paraId="0CCC5144" w14:textId="77777777" w:rsidR="00451632" w:rsidRPr="00ED0774" w:rsidRDefault="00451632" w:rsidP="00451632">
      <w:pPr>
        <w:suppressAutoHyphens/>
        <w:spacing w:before="240"/>
        <w:ind w:firstLine="709"/>
        <w:jc w:val="center"/>
        <w:outlineLvl w:val="1"/>
        <w:rPr>
          <w:rFonts w:eastAsia="Calibri"/>
          <w:b/>
          <w:sz w:val="28"/>
          <w:lang w:val="x-none" w:eastAsia="x-none"/>
        </w:rPr>
        <w:sectPr w:rsidR="00451632" w:rsidRPr="00ED0774" w:rsidSect="005B61F1">
          <w:footerReference w:type="default" r:id="rId10"/>
          <w:pgSz w:w="11906" w:h="16838" w:code="9"/>
          <w:pgMar w:top="1134" w:right="850" w:bottom="1134" w:left="1701" w:header="708" w:footer="708" w:gutter="0"/>
          <w:cols w:space="720"/>
          <w:formProt w:val="0"/>
          <w:titlePg/>
          <w:docGrid w:linePitch="360" w:charSpace="-6145"/>
        </w:sectPr>
      </w:pPr>
    </w:p>
    <w:p w14:paraId="15565FF1" w14:textId="0EF781F7" w:rsidR="00F915A2" w:rsidRPr="00ED0774" w:rsidRDefault="00451632" w:rsidP="00653711">
      <w:pPr>
        <w:pStyle w:val="2"/>
      </w:pPr>
      <w:bookmarkStart w:id="156" w:name="_Toc26787592"/>
      <w:bookmarkStart w:id="157" w:name="_Toc64624808"/>
      <w:r w:rsidRPr="00ED0774">
        <w:t xml:space="preserve">Приложение </w:t>
      </w:r>
      <w:r w:rsidR="00771E82" w:rsidRPr="00ED0774">
        <w:t>А3.</w:t>
      </w:r>
      <w:r w:rsidR="00636C65" w:rsidRPr="00ED0774">
        <w:t>5</w:t>
      </w:r>
      <w:r w:rsidRPr="00ED0774">
        <w:t>.</w:t>
      </w:r>
      <w:r w:rsidR="00926681" w:rsidRPr="00ED0774">
        <w:t xml:space="preserve"> </w:t>
      </w:r>
      <w:r w:rsidR="0041340E" w:rsidRPr="00ED0774">
        <w:t>Критерии</w:t>
      </w:r>
      <w:r w:rsidR="00926681" w:rsidRPr="00ED0774">
        <w:t xml:space="preserve"> </w:t>
      </w:r>
      <w:r w:rsidR="0041340E" w:rsidRPr="00ED0774">
        <w:t>диагностики</w:t>
      </w:r>
      <w:r w:rsidR="00926681" w:rsidRPr="00ED0774">
        <w:t xml:space="preserve"> </w:t>
      </w:r>
      <w:r w:rsidR="00DB4E71" w:rsidRPr="00ED0774">
        <w:t>острого</w:t>
      </w:r>
      <w:r w:rsidR="00926681" w:rsidRPr="00ED0774">
        <w:t xml:space="preserve"> </w:t>
      </w:r>
      <w:r w:rsidR="00DB4E71" w:rsidRPr="00ED0774">
        <w:t>лейкоза</w:t>
      </w:r>
      <w:r w:rsidR="00926681" w:rsidRPr="00ED0774">
        <w:t xml:space="preserve"> </w:t>
      </w:r>
      <w:r w:rsidR="00DB4E71" w:rsidRPr="00ED0774">
        <w:t>смешанного</w:t>
      </w:r>
      <w:r w:rsidR="00926681" w:rsidRPr="00ED0774">
        <w:t xml:space="preserve"> </w:t>
      </w:r>
      <w:r w:rsidR="00DB4E71" w:rsidRPr="00ED0774">
        <w:t>фенотипа</w:t>
      </w:r>
      <w:r w:rsidR="00926681" w:rsidRPr="00ED0774">
        <w:t xml:space="preserve"> </w:t>
      </w:r>
      <w:r w:rsidR="0041340E" w:rsidRPr="00ED0774">
        <w:t>при</w:t>
      </w:r>
      <w:r w:rsidR="00926681" w:rsidRPr="00ED0774">
        <w:t xml:space="preserve"> </w:t>
      </w:r>
      <w:r w:rsidR="0041340E" w:rsidRPr="00ED0774">
        <w:t>единой</w:t>
      </w:r>
      <w:r w:rsidR="00926681" w:rsidRPr="00ED0774">
        <w:t xml:space="preserve"> </w:t>
      </w:r>
      <w:r w:rsidR="0041340E" w:rsidRPr="00ED0774">
        <w:t>бластной</w:t>
      </w:r>
      <w:r w:rsidR="00926681" w:rsidRPr="00ED0774">
        <w:t xml:space="preserve"> </w:t>
      </w:r>
      <w:r w:rsidR="0041340E" w:rsidRPr="00ED0774">
        <w:t>популяции</w:t>
      </w:r>
      <w:bookmarkEnd w:id="156"/>
      <w:bookmarkEnd w:id="157"/>
    </w:p>
    <w:p w14:paraId="2DAB69E8" w14:textId="77777777" w:rsidR="00A11EED" w:rsidRPr="00ED0774" w:rsidRDefault="00A11EED" w:rsidP="00705E68">
      <w:pPr>
        <w:rPr>
          <w:b/>
          <w:bCs/>
        </w:rPr>
      </w:pPr>
    </w:p>
    <w:p w14:paraId="240ABC74" w14:textId="4D493A66" w:rsidR="00F915A2" w:rsidRPr="00AD736D" w:rsidRDefault="009D0466" w:rsidP="00705E68">
      <w:pPr>
        <w:rPr>
          <w:spacing w:val="-4"/>
        </w:rPr>
      </w:pPr>
      <w:r w:rsidRPr="00AD736D">
        <w:t xml:space="preserve">Таблица 1. </w:t>
      </w:r>
      <w:r w:rsidR="00F915A2" w:rsidRPr="00AD736D">
        <w:rPr>
          <w:spacing w:val="-4"/>
        </w:rPr>
        <w:t>Критерии</w:t>
      </w:r>
      <w:r w:rsidR="00926681" w:rsidRPr="00AD736D">
        <w:rPr>
          <w:spacing w:val="-4"/>
        </w:rPr>
        <w:t xml:space="preserve"> </w:t>
      </w:r>
      <w:r w:rsidR="00F915A2" w:rsidRPr="00AD736D">
        <w:rPr>
          <w:spacing w:val="-4"/>
        </w:rPr>
        <w:t>диагностики</w:t>
      </w:r>
      <w:r w:rsidR="00926681" w:rsidRPr="00AD736D">
        <w:rPr>
          <w:spacing w:val="-4"/>
        </w:rPr>
        <w:t xml:space="preserve"> </w:t>
      </w:r>
      <w:r w:rsidR="00F915A2" w:rsidRPr="00AD736D">
        <w:rPr>
          <w:spacing w:val="-4"/>
        </w:rPr>
        <w:t>ОЛСФ</w:t>
      </w:r>
      <w:r w:rsidR="00926681" w:rsidRPr="00AD736D">
        <w:rPr>
          <w:spacing w:val="-4"/>
        </w:rPr>
        <w:t xml:space="preserve"> </w:t>
      </w:r>
      <w:r w:rsidR="00F915A2" w:rsidRPr="00AD736D">
        <w:rPr>
          <w:spacing w:val="-4"/>
        </w:rPr>
        <w:t>при</w:t>
      </w:r>
      <w:r w:rsidR="00926681" w:rsidRPr="00AD736D">
        <w:rPr>
          <w:spacing w:val="-4"/>
        </w:rPr>
        <w:t xml:space="preserve"> </w:t>
      </w:r>
      <w:r w:rsidR="00F915A2" w:rsidRPr="00AD736D">
        <w:rPr>
          <w:spacing w:val="-4"/>
        </w:rPr>
        <w:t>единой</w:t>
      </w:r>
      <w:r w:rsidR="00926681" w:rsidRPr="00AD736D">
        <w:rPr>
          <w:spacing w:val="-4"/>
        </w:rPr>
        <w:t xml:space="preserve"> </w:t>
      </w:r>
      <w:r w:rsidR="00F915A2" w:rsidRPr="00AD736D">
        <w:rPr>
          <w:spacing w:val="-4"/>
        </w:rPr>
        <w:t>бластной</w:t>
      </w:r>
      <w:r w:rsidR="00926681" w:rsidRPr="00AD736D">
        <w:rPr>
          <w:spacing w:val="-4"/>
        </w:rPr>
        <w:t xml:space="preserve"> </w:t>
      </w:r>
      <w:r w:rsidR="00F915A2" w:rsidRPr="00AD736D">
        <w:rPr>
          <w:spacing w:val="-4"/>
        </w:rPr>
        <w:t>популяции</w:t>
      </w:r>
      <w:r w:rsidR="00926681" w:rsidRPr="00AD736D">
        <w:rPr>
          <w:spacing w:val="-4"/>
        </w:rPr>
        <w:t xml:space="preserve"> </w:t>
      </w:r>
      <w:r w:rsidR="00500D21" w:rsidRPr="00AD736D">
        <w:rPr>
          <w:spacing w:val="-4"/>
        </w:rPr>
        <w:fldChar w:fldCharType="begin" w:fldLock="1"/>
      </w:r>
      <w:r w:rsidR="000E616A" w:rsidRPr="00AD736D">
        <w:rPr>
          <w:spacing w:val="-4"/>
        </w:rPr>
        <w:instrText>ADDIN CSL_CITATION {"citationItems":[{"id":"ITEM-1","itemData":{"ISSN":"0887-6924","PMID":"7564526","abstract":"Criteria for the immunological classification of acute leukemias are proposed by a recently established European group designated EGIL. The main aims of EGIL are to establish guidelines for the characterization of acute leukemias based on marker expression and provide a uniform basis for the diagnosis of the various types of these hemopoietic malignancies which should be helpful for future multinational clinical and laboratory investigations. Within the two major types (B and T cell lineage) of acute lymphoblastic leukemia (ALL), several groups are delineated according to the degree of cell differentiation. Within the acute myeloid leukemias (AML), only three subtypes as defined by the FAB classification: M0-AML, M6-AML and M7-AML, can be unequivocally defined by immunological markers; prospective studies are undertaken to see whether characteristic immunological profiles are associated with particular AML subtypes defined by specific cytogenetic abnormalities. Criteria for the definition of biphenotypic acute leukemia (BAL) are devised and a scoring system is outlined aimed to distinguish BAL from those acute leukemias with expression of a marker from another lineage. In addition, an uncommon subset of acute leukemias with no evidence of lymphoid or myeloid differentiation is recognized and the useful panel of markers to investigate and establish the cell nature of the acute leukemias is outlined. EGIL will focus in the future on testing the reproducibility of the proposed guidelines, particularly those for BAL, assessing their clinical value within a framework of multicentric trials and setting up uniform methodological criteria.","author":[{"dropping-particle":"","family":"Bene","given":"M C","non-dropping-particle":"","parse-names":false,"suffix":""},{"dropping-particle":"","family":"Castoldi","given":"G","non-dropping-particle":"","parse-names":false,"suffix":""},{"dropping-particle":"","family":"Knapp","given":"W","non-dropping-particle":"","parse-names":false,"suffix":""},{"dropping-particle":"","family":"Ludwig","given":"W D","non-dropping-particle":"","parse-names":false,"suffix":""},{"dropping-particle":"","family":"Matutes","given":"E","non-dropping-particle":"","parse-names":false,"suffix":""},{"dropping-particle":"","family":"Orfao","given":"A","non-dropping-particle":"","parse-names":false,"suffix":""},{"dropping-particle":"","family":"van't Veer","given":"M B","non-dropping-particle":"","parse-names":false,"suffix":""}],"container-title":"Leukemia","id":"ITEM-1","issue":"10","issued":{"date-parts":[["1995","10"]]},"page":"1783-6","title":"Proposals for the immunological classification of acute leukemias. European Group for the Immunological Characterization of Leukemias (EGIL).","type":"article-journal","volume":"9"},"uris":["http://www.mendeley.com/documents/?uuid=1c6b105f-eb07-435b-8011-2a05c5094a8f"]}],"mendeley":{"formattedCitation":"[32]","plainTextFormattedCitation":"[32]","previouslyFormattedCitation":"[32]"},"properties":{"noteIndex":0},"schema":"https://github.com/citation-style-language/schema/raw/master/csl-citation.json"}</w:instrText>
      </w:r>
      <w:r w:rsidR="00500D21" w:rsidRPr="00AD736D">
        <w:rPr>
          <w:spacing w:val="-4"/>
        </w:rPr>
        <w:fldChar w:fldCharType="separate"/>
      </w:r>
      <w:r w:rsidR="000E616A" w:rsidRPr="00AD736D">
        <w:rPr>
          <w:noProof/>
          <w:spacing w:val="-4"/>
        </w:rPr>
        <w:t>[32]</w:t>
      </w:r>
      <w:r w:rsidR="00500D21" w:rsidRPr="00AD736D">
        <w:rPr>
          <w:spacing w:val="-4"/>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F915A2" w:rsidRPr="00ED0774" w14:paraId="6F14343D" w14:textId="77777777">
        <w:tc>
          <w:tcPr>
            <w:tcW w:w="9345" w:type="dxa"/>
            <w:shd w:val="clear" w:color="auto" w:fill="auto"/>
          </w:tcPr>
          <w:p w14:paraId="4AEC7971" w14:textId="77777777" w:rsidR="00F915A2" w:rsidRPr="00ED0774" w:rsidRDefault="00F915A2" w:rsidP="00D2010A">
            <w:r w:rsidRPr="00ED0774">
              <w:t>Миелоидная</w:t>
            </w:r>
            <w:r w:rsidR="00926681" w:rsidRPr="00ED0774">
              <w:t xml:space="preserve"> </w:t>
            </w:r>
            <w:r w:rsidRPr="00ED0774">
              <w:t>направленность</w:t>
            </w:r>
          </w:p>
          <w:p w14:paraId="6CFBD2F1" w14:textId="77777777" w:rsidR="00F915A2" w:rsidRPr="00ED0774" w:rsidRDefault="00DD0F17" w:rsidP="00275537">
            <w:pPr>
              <w:numPr>
                <w:ilvl w:val="0"/>
                <w:numId w:val="5"/>
              </w:numPr>
              <w:ind w:left="0" w:hanging="11"/>
            </w:pPr>
            <w:r w:rsidRPr="00ED0774">
              <w:rPr>
                <w:iCs/>
                <w:lang w:val="en-US"/>
              </w:rPr>
              <w:t>MPO</w:t>
            </w:r>
            <w:r w:rsidR="00F915A2" w:rsidRPr="00ED0774">
              <w:t>,</w:t>
            </w:r>
            <w:r w:rsidR="00926681" w:rsidRPr="00ED0774">
              <w:t xml:space="preserve"> </w:t>
            </w:r>
            <w:r w:rsidR="00F915A2" w:rsidRPr="00ED0774">
              <w:t>по</w:t>
            </w:r>
            <w:r w:rsidR="00754DBB" w:rsidRPr="00ED0774">
              <w:t>ложитель</w:t>
            </w:r>
            <w:r w:rsidR="00F915A2" w:rsidRPr="00ED0774">
              <w:t>ный</w:t>
            </w:r>
            <w:r w:rsidR="00926681" w:rsidRPr="00ED0774">
              <w:t xml:space="preserve"> </w:t>
            </w:r>
            <w:r w:rsidR="00F915A2" w:rsidRPr="00ED0774">
              <w:t>результат</w:t>
            </w:r>
            <w:r w:rsidR="00926681" w:rsidRPr="00ED0774">
              <w:t xml:space="preserve"> </w:t>
            </w:r>
            <w:r w:rsidR="00F915A2" w:rsidRPr="00ED0774">
              <w:t>при</w:t>
            </w:r>
            <w:r w:rsidR="00926681" w:rsidRPr="00ED0774">
              <w:t xml:space="preserve"> </w:t>
            </w:r>
            <w:r w:rsidR="00F915A2" w:rsidRPr="00ED0774">
              <w:t>проведении</w:t>
            </w:r>
            <w:r w:rsidR="00926681" w:rsidRPr="00ED0774">
              <w:t xml:space="preserve"> </w:t>
            </w:r>
            <w:r w:rsidR="00F915A2" w:rsidRPr="00ED0774">
              <w:t>цитохимической</w:t>
            </w:r>
            <w:r w:rsidR="00926681" w:rsidRPr="00ED0774">
              <w:t xml:space="preserve"> </w:t>
            </w:r>
            <w:r w:rsidR="00F915A2" w:rsidRPr="00ED0774">
              <w:t>реакции</w:t>
            </w:r>
            <w:r w:rsidR="00926681" w:rsidRPr="00ED0774">
              <w:t xml:space="preserve"> </w:t>
            </w:r>
            <w:r w:rsidR="00F915A2" w:rsidRPr="00ED0774">
              <w:t>и/или</w:t>
            </w:r>
            <w:r w:rsidR="00926681" w:rsidRPr="00ED0774">
              <w:t xml:space="preserve"> </w:t>
            </w:r>
            <w:r w:rsidR="00F915A2" w:rsidRPr="00ED0774">
              <w:t>проточной</w:t>
            </w:r>
            <w:r w:rsidR="00926681" w:rsidRPr="00ED0774">
              <w:t xml:space="preserve"> </w:t>
            </w:r>
            <w:r w:rsidR="00F915A2" w:rsidRPr="00ED0774">
              <w:t>цитофлуориметрии</w:t>
            </w:r>
            <w:r w:rsidR="00926681" w:rsidRPr="00ED0774">
              <w:t xml:space="preserve"> </w:t>
            </w:r>
            <w:r w:rsidR="00F915A2" w:rsidRPr="00ED0774">
              <w:t>и/или</w:t>
            </w:r>
            <w:r w:rsidR="00926681" w:rsidRPr="00ED0774">
              <w:t xml:space="preserve"> </w:t>
            </w:r>
            <w:r w:rsidR="00F915A2" w:rsidRPr="00ED0774">
              <w:t>иммуногистохимическом</w:t>
            </w:r>
            <w:r w:rsidR="00926681" w:rsidRPr="00ED0774">
              <w:t xml:space="preserve"> </w:t>
            </w:r>
            <w:r w:rsidR="00F915A2" w:rsidRPr="00ED0774">
              <w:t>исследовании;</w:t>
            </w:r>
          </w:p>
          <w:p w14:paraId="13D8612A" w14:textId="77777777" w:rsidR="00F915A2" w:rsidRPr="00ED0774" w:rsidRDefault="00F915A2" w:rsidP="00D2010A">
            <w:r w:rsidRPr="00ED0774">
              <w:t>•</w:t>
            </w:r>
            <w:r w:rsidRPr="00ED0774">
              <w:tab/>
            </w:r>
            <w:r w:rsidR="00754DBB" w:rsidRPr="00ED0774">
              <w:t>2</w:t>
            </w:r>
            <w:r w:rsidR="00926681" w:rsidRPr="00ED0774">
              <w:t xml:space="preserve"> </w:t>
            </w:r>
            <w:r w:rsidRPr="00ED0774">
              <w:t>и</w:t>
            </w:r>
            <w:r w:rsidR="00926681" w:rsidRPr="00ED0774">
              <w:t xml:space="preserve"> </w:t>
            </w:r>
            <w:r w:rsidRPr="00ED0774">
              <w:t>более</w:t>
            </w:r>
            <w:r w:rsidR="00926681" w:rsidRPr="00ED0774">
              <w:t xml:space="preserve"> </w:t>
            </w:r>
            <w:r w:rsidRPr="00ED0774">
              <w:t>моноцитарных</w:t>
            </w:r>
            <w:r w:rsidR="00926681" w:rsidRPr="00ED0774">
              <w:t xml:space="preserve"> </w:t>
            </w:r>
            <w:r w:rsidRPr="00ED0774">
              <w:t>антигена:</w:t>
            </w:r>
            <w:r w:rsidR="00926681" w:rsidRPr="00ED0774">
              <w:t xml:space="preserve"> </w:t>
            </w:r>
            <w:r w:rsidRPr="00ED0774">
              <w:t>неспецифическая</w:t>
            </w:r>
            <w:r w:rsidR="00926681" w:rsidRPr="00ED0774">
              <w:t xml:space="preserve"> </w:t>
            </w:r>
            <w:r w:rsidRPr="00ED0774">
              <w:t>эстераза,</w:t>
            </w:r>
            <w:r w:rsidR="00926681" w:rsidRPr="00ED0774">
              <w:t xml:space="preserve"> </w:t>
            </w:r>
            <w:r w:rsidRPr="00ED0774">
              <w:t>выявленная</w:t>
            </w:r>
            <w:r w:rsidR="00926681" w:rsidRPr="00ED0774">
              <w:t xml:space="preserve"> </w:t>
            </w:r>
            <w:r w:rsidRPr="00ED0774">
              <w:t>при</w:t>
            </w:r>
            <w:r w:rsidR="00926681" w:rsidRPr="00ED0774">
              <w:t xml:space="preserve"> </w:t>
            </w:r>
            <w:r w:rsidRPr="00ED0774">
              <w:t>проведении</w:t>
            </w:r>
            <w:r w:rsidR="00926681" w:rsidRPr="00ED0774">
              <w:t xml:space="preserve"> </w:t>
            </w:r>
            <w:r w:rsidRPr="00ED0774">
              <w:t>цитохимической</w:t>
            </w:r>
            <w:r w:rsidR="00926681" w:rsidRPr="00ED0774">
              <w:t xml:space="preserve"> </w:t>
            </w:r>
            <w:r w:rsidRPr="00ED0774">
              <w:t>реакции;</w:t>
            </w:r>
            <w:r w:rsidR="00926681" w:rsidRPr="00ED0774">
              <w:t xml:space="preserve"> </w:t>
            </w:r>
            <w:r w:rsidRPr="00ED0774">
              <w:t>и</w:t>
            </w:r>
            <w:r w:rsidR="00926681" w:rsidRPr="00ED0774">
              <w:t xml:space="preserve"> </w:t>
            </w:r>
            <w:r w:rsidRPr="00ED0774">
              <w:t>CD11c,</w:t>
            </w:r>
            <w:r w:rsidR="00926681" w:rsidRPr="00ED0774">
              <w:t xml:space="preserve"> </w:t>
            </w:r>
            <w:r w:rsidRPr="00ED0774">
              <w:t>CD64,</w:t>
            </w:r>
            <w:r w:rsidR="00926681" w:rsidRPr="00ED0774">
              <w:t xml:space="preserve"> </w:t>
            </w:r>
            <w:r w:rsidRPr="00ED0774">
              <w:t>CD14,</w:t>
            </w:r>
            <w:r w:rsidR="00926681" w:rsidRPr="00ED0774">
              <w:t xml:space="preserve"> </w:t>
            </w:r>
            <w:r w:rsidRPr="00ED0774">
              <w:t>лизоцим,</w:t>
            </w:r>
            <w:r w:rsidR="00926681" w:rsidRPr="00ED0774">
              <w:t xml:space="preserve"> </w:t>
            </w:r>
            <w:r w:rsidRPr="00ED0774">
              <w:t>выявленные</w:t>
            </w:r>
            <w:r w:rsidR="00926681" w:rsidRPr="00ED0774">
              <w:t xml:space="preserve"> </w:t>
            </w:r>
            <w:r w:rsidRPr="00ED0774">
              <w:t>при</w:t>
            </w:r>
            <w:r w:rsidR="00926681" w:rsidRPr="00ED0774">
              <w:t xml:space="preserve"> </w:t>
            </w:r>
            <w:r w:rsidRPr="00ED0774">
              <w:t>проточной</w:t>
            </w:r>
            <w:r w:rsidR="00926681" w:rsidRPr="00ED0774">
              <w:t xml:space="preserve"> </w:t>
            </w:r>
            <w:r w:rsidRPr="00ED0774">
              <w:t>цитофлуориметрии</w:t>
            </w:r>
          </w:p>
        </w:tc>
      </w:tr>
      <w:tr w:rsidR="00F915A2" w:rsidRPr="00ED0774" w14:paraId="11AA39B5" w14:textId="77777777">
        <w:tc>
          <w:tcPr>
            <w:tcW w:w="9345" w:type="dxa"/>
            <w:shd w:val="clear" w:color="auto" w:fill="auto"/>
          </w:tcPr>
          <w:p w14:paraId="7524F9E6" w14:textId="77777777" w:rsidR="00F915A2" w:rsidRPr="00ED0774" w:rsidRDefault="00F915A2" w:rsidP="00D2010A">
            <w:r w:rsidRPr="00ED0774">
              <w:t>Т-клеточная</w:t>
            </w:r>
            <w:r w:rsidR="00926681" w:rsidRPr="00ED0774">
              <w:t xml:space="preserve"> </w:t>
            </w:r>
            <w:r w:rsidRPr="00ED0774">
              <w:t>направленность</w:t>
            </w:r>
          </w:p>
          <w:p w14:paraId="2693E292" w14:textId="77777777" w:rsidR="00754DBB" w:rsidRPr="00ED0774" w:rsidRDefault="00F915A2" w:rsidP="00275537">
            <w:pPr>
              <w:numPr>
                <w:ilvl w:val="0"/>
                <w:numId w:val="5"/>
              </w:numPr>
              <w:ind w:left="0" w:firstLine="0"/>
            </w:pPr>
            <w:r w:rsidRPr="00ED0774">
              <w:t>цитоплазматическая</w:t>
            </w:r>
            <w:r w:rsidR="00926681" w:rsidRPr="00ED0774">
              <w:t xml:space="preserve"> </w:t>
            </w:r>
            <w:r w:rsidRPr="00ED0774">
              <w:t>экспрессия</w:t>
            </w:r>
            <w:r w:rsidR="00926681" w:rsidRPr="00ED0774">
              <w:t xml:space="preserve"> </w:t>
            </w:r>
            <w:r w:rsidRPr="00ED0774">
              <w:t>CD3</w:t>
            </w:r>
            <w:r w:rsidR="00926681" w:rsidRPr="00ED0774">
              <w:t xml:space="preserve"> </w:t>
            </w:r>
            <w:r w:rsidRPr="00ED0774">
              <w:t>(при</w:t>
            </w:r>
            <w:r w:rsidR="00926681" w:rsidRPr="00ED0774">
              <w:t xml:space="preserve"> </w:t>
            </w:r>
            <w:r w:rsidRPr="00ED0774">
              <w:t>проточной</w:t>
            </w:r>
            <w:r w:rsidR="00926681" w:rsidRPr="00ED0774">
              <w:t xml:space="preserve"> </w:t>
            </w:r>
            <w:r w:rsidRPr="00ED0774">
              <w:t>цитофлуориметрии</w:t>
            </w:r>
            <w:r w:rsidR="00926681" w:rsidRPr="00ED0774">
              <w:t xml:space="preserve"> </w:t>
            </w:r>
            <w:r w:rsidRPr="00ED0774">
              <w:t>должны</w:t>
            </w:r>
            <w:r w:rsidR="00926681" w:rsidRPr="00ED0774">
              <w:t xml:space="preserve"> </w:t>
            </w:r>
            <w:r w:rsidRPr="00ED0774">
              <w:t>быть</w:t>
            </w:r>
            <w:r w:rsidR="00926681" w:rsidRPr="00ED0774">
              <w:t xml:space="preserve"> </w:t>
            </w:r>
            <w:r w:rsidRPr="00ED0774">
              <w:t>использованы</w:t>
            </w:r>
            <w:r w:rsidR="00926681" w:rsidRPr="00ED0774">
              <w:t xml:space="preserve"> </w:t>
            </w:r>
            <w:r w:rsidRPr="00ED0774">
              <w:t>антитела</w:t>
            </w:r>
            <w:r w:rsidR="00926681" w:rsidRPr="00ED0774">
              <w:t xml:space="preserve"> </w:t>
            </w:r>
            <w:r w:rsidRPr="00ED0774">
              <w:t>к</w:t>
            </w:r>
            <w:r w:rsidR="00926681" w:rsidRPr="00ED0774">
              <w:t xml:space="preserve"> </w:t>
            </w:r>
            <w:r w:rsidRPr="00ED0774">
              <w:t>ε-цепи</w:t>
            </w:r>
            <w:r w:rsidR="00926681" w:rsidRPr="00ED0774">
              <w:t xml:space="preserve"> </w:t>
            </w:r>
            <w:r w:rsidRPr="00ED0774">
              <w:t>антигена</w:t>
            </w:r>
            <w:r w:rsidR="00926681" w:rsidRPr="00ED0774">
              <w:t xml:space="preserve"> </w:t>
            </w:r>
            <w:r w:rsidRPr="00ED0774">
              <w:t>CD3)</w:t>
            </w:r>
          </w:p>
          <w:p w14:paraId="1267B1D1" w14:textId="77777777" w:rsidR="00F915A2" w:rsidRPr="00ED0774" w:rsidRDefault="00F915A2" w:rsidP="00D2010A">
            <w:r w:rsidRPr="00ED0774">
              <w:t>или</w:t>
            </w:r>
          </w:p>
          <w:p w14:paraId="2F1D49F0" w14:textId="77777777" w:rsidR="00F915A2" w:rsidRPr="00ED0774" w:rsidRDefault="00F915A2" w:rsidP="00275537">
            <w:pPr>
              <w:numPr>
                <w:ilvl w:val="0"/>
                <w:numId w:val="5"/>
              </w:numPr>
              <w:ind w:left="0" w:firstLine="0"/>
            </w:pPr>
            <w:r w:rsidRPr="00ED0774">
              <w:t>поверхностная</w:t>
            </w:r>
            <w:r w:rsidR="00926681" w:rsidRPr="00ED0774">
              <w:t xml:space="preserve"> </w:t>
            </w:r>
            <w:r w:rsidRPr="00ED0774">
              <w:t>экспрессия</w:t>
            </w:r>
            <w:r w:rsidR="00926681" w:rsidRPr="00ED0774">
              <w:t xml:space="preserve"> </w:t>
            </w:r>
            <w:r w:rsidRPr="00ED0774">
              <w:rPr>
                <w:lang w:val="en-US"/>
              </w:rPr>
              <w:t>CD</w:t>
            </w:r>
            <w:r w:rsidRPr="00ED0774">
              <w:t>3</w:t>
            </w:r>
          </w:p>
        </w:tc>
      </w:tr>
      <w:tr w:rsidR="00F915A2" w:rsidRPr="00ED0774" w14:paraId="2803B298" w14:textId="77777777">
        <w:tc>
          <w:tcPr>
            <w:tcW w:w="9345" w:type="dxa"/>
            <w:shd w:val="clear" w:color="auto" w:fill="auto"/>
          </w:tcPr>
          <w:p w14:paraId="4A748D1A" w14:textId="77777777" w:rsidR="00F915A2" w:rsidRPr="00ED0774" w:rsidRDefault="00F915A2" w:rsidP="00D2010A">
            <w:r w:rsidRPr="00ED0774">
              <w:t>В-клеточная</w:t>
            </w:r>
            <w:r w:rsidR="00926681" w:rsidRPr="00ED0774">
              <w:t xml:space="preserve"> </w:t>
            </w:r>
            <w:r w:rsidRPr="00ED0774">
              <w:t>направленность</w:t>
            </w:r>
          </w:p>
          <w:p w14:paraId="7455E8B2" w14:textId="77777777" w:rsidR="00F915A2" w:rsidRPr="00ED0774" w:rsidRDefault="00F915A2" w:rsidP="00275537">
            <w:pPr>
              <w:numPr>
                <w:ilvl w:val="0"/>
                <w:numId w:val="5"/>
              </w:numPr>
              <w:ind w:left="0" w:firstLine="0"/>
            </w:pPr>
            <w:r w:rsidRPr="00ED0774">
              <w:t>яркая</w:t>
            </w:r>
            <w:r w:rsidR="00926681" w:rsidRPr="00ED0774">
              <w:t xml:space="preserve"> </w:t>
            </w:r>
            <w:r w:rsidRPr="00ED0774">
              <w:t>экспрессия</w:t>
            </w:r>
            <w:r w:rsidR="00926681" w:rsidRPr="00ED0774">
              <w:t xml:space="preserve"> </w:t>
            </w:r>
            <w:r w:rsidRPr="00ED0774">
              <w:rPr>
                <w:lang w:val="en-US"/>
              </w:rPr>
              <w:t>CD</w:t>
            </w:r>
            <w:r w:rsidRPr="00ED0774">
              <w:t>19</w:t>
            </w:r>
            <w:r w:rsidR="00926681" w:rsidRPr="00ED0774">
              <w:t xml:space="preserve"> </w:t>
            </w:r>
            <w:r w:rsidRPr="00ED0774">
              <w:t>и</w:t>
            </w:r>
            <w:r w:rsidR="00926681" w:rsidRPr="00ED0774">
              <w:t xml:space="preserve"> </w:t>
            </w:r>
            <w:r w:rsidRPr="00ED0774">
              <w:t>яркая</w:t>
            </w:r>
            <w:r w:rsidR="00926681" w:rsidRPr="00ED0774">
              <w:t xml:space="preserve"> </w:t>
            </w:r>
            <w:r w:rsidRPr="00ED0774">
              <w:t>экспрессия</w:t>
            </w:r>
            <w:r w:rsidR="00926681" w:rsidRPr="00ED0774">
              <w:t xml:space="preserve"> </w:t>
            </w:r>
            <w:r w:rsidRPr="00ED0774">
              <w:t>хотя</w:t>
            </w:r>
            <w:r w:rsidR="00926681" w:rsidRPr="00ED0774">
              <w:t xml:space="preserve"> </w:t>
            </w:r>
            <w:r w:rsidRPr="00ED0774">
              <w:t>бы</w:t>
            </w:r>
            <w:r w:rsidR="00926681" w:rsidRPr="00ED0774">
              <w:t xml:space="preserve"> </w:t>
            </w:r>
            <w:r w:rsidRPr="00ED0774">
              <w:t>одного</w:t>
            </w:r>
            <w:r w:rsidR="00926681" w:rsidRPr="00ED0774">
              <w:t xml:space="preserve"> </w:t>
            </w:r>
            <w:r w:rsidRPr="00ED0774">
              <w:t>из</w:t>
            </w:r>
            <w:r w:rsidR="00926681" w:rsidRPr="00ED0774">
              <w:t xml:space="preserve"> </w:t>
            </w:r>
            <w:r w:rsidRPr="00ED0774">
              <w:t>следующих</w:t>
            </w:r>
            <w:r w:rsidR="00926681" w:rsidRPr="00ED0774">
              <w:t xml:space="preserve"> </w:t>
            </w:r>
            <w:r w:rsidRPr="00ED0774">
              <w:t>маркеров:</w:t>
            </w:r>
            <w:r w:rsidR="00926681" w:rsidRPr="00ED0774">
              <w:t xml:space="preserve"> </w:t>
            </w:r>
            <w:r w:rsidRPr="00ED0774">
              <w:rPr>
                <w:lang w:val="en-US"/>
              </w:rPr>
              <w:t>CD</w:t>
            </w:r>
            <w:r w:rsidRPr="00ED0774">
              <w:t>79</w:t>
            </w:r>
            <w:r w:rsidRPr="00ED0774">
              <w:rPr>
                <w:lang w:val="en-US"/>
              </w:rPr>
              <w:t>a</w:t>
            </w:r>
            <w:r w:rsidRPr="00ED0774">
              <w:t>,</w:t>
            </w:r>
            <w:r w:rsidR="00926681" w:rsidRPr="00ED0774">
              <w:t xml:space="preserve"> </w:t>
            </w:r>
            <w:r w:rsidRPr="00ED0774">
              <w:t>цитоплазматический</w:t>
            </w:r>
            <w:r w:rsidR="00926681" w:rsidRPr="00ED0774">
              <w:t xml:space="preserve"> </w:t>
            </w:r>
            <w:r w:rsidRPr="00ED0774">
              <w:rPr>
                <w:lang w:val="en-US"/>
              </w:rPr>
              <w:t>CD</w:t>
            </w:r>
            <w:r w:rsidRPr="00ED0774">
              <w:t>22,</w:t>
            </w:r>
            <w:r w:rsidR="00926681" w:rsidRPr="00ED0774">
              <w:t xml:space="preserve"> </w:t>
            </w:r>
            <w:r w:rsidRPr="00ED0774">
              <w:rPr>
                <w:lang w:val="en-US"/>
              </w:rPr>
              <w:t>CD</w:t>
            </w:r>
            <w:r w:rsidRPr="00ED0774">
              <w:t>10</w:t>
            </w:r>
            <w:r w:rsidR="00926681" w:rsidRPr="00ED0774">
              <w:t xml:space="preserve"> </w:t>
            </w:r>
          </w:p>
          <w:p w14:paraId="1ECCF518" w14:textId="77777777" w:rsidR="00F915A2" w:rsidRPr="00ED0774" w:rsidRDefault="00F915A2" w:rsidP="00D2010A">
            <w:r w:rsidRPr="00ED0774">
              <w:t>или</w:t>
            </w:r>
          </w:p>
          <w:p w14:paraId="37E35A15" w14:textId="77777777" w:rsidR="00F915A2" w:rsidRPr="00ED0774" w:rsidRDefault="00F915A2" w:rsidP="00275537">
            <w:pPr>
              <w:numPr>
                <w:ilvl w:val="0"/>
                <w:numId w:val="5"/>
              </w:numPr>
              <w:ind w:left="0" w:firstLine="0"/>
            </w:pPr>
            <w:r w:rsidRPr="00ED0774">
              <w:t>слабая</w:t>
            </w:r>
            <w:r w:rsidR="00926681" w:rsidRPr="00ED0774">
              <w:t xml:space="preserve"> </w:t>
            </w:r>
            <w:r w:rsidRPr="00ED0774">
              <w:t>экспрессия</w:t>
            </w:r>
            <w:r w:rsidR="00926681" w:rsidRPr="00ED0774">
              <w:t xml:space="preserve"> </w:t>
            </w:r>
            <w:r w:rsidRPr="00ED0774">
              <w:rPr>
                <w:lang w:val="en-US"/>
              </w:rPr>
              <w:t>CD</w:t>
            </w:r>
            <w:r w:rsidRPr="00ED0774">
              <w:t>19</w:t>
            </w:r>
            <w:r w:rsidR="00926681" w:rsidRPr="00ED0774">
              <w:t xml:space="preserve"> </w:t>
            </w:r>
            <w:r w:rsidRPr="00ED0774">
              <w:t>и</w:t>
            </w:r>
            <w:r w:rsidR="00926681" w:rsidRPr="00ED0774">
              <w:t xml:space="preserve"> </w:t>
            </w:r>
            <w:r w:rsidRPr="00ED0774">
              <w:t>яркая</w:t>
            </w:r>
            <w:r w:rsidR="00926681" w:rsidRPr="00ED0774">
              <w:t xml:space="preserve"> </w:t>
            </w:r>
            <w:r w:rsidRPr="00ED0774">
              <w:t>экспрессия</w:t>
            </w:r>
            <w:r w:rsidR="00926681" w:rsidRPr="00ED0774">
              <w:t xml:space="preserve"> </w:t>
            </w:r>
            <w:r w:rsidR="00754DBB" w:rsidRPr="00ED0774">
              <w:t>2</w:t>
            </w:r>
            <w:r w:rsidR="00926681" w:rsidRPr="00ED0774">
              <w:t xml:space="preserve"> </w:t>
            </w:r>
            <w:r w:rsidRPr="00ED0774">
              <w:t>и</w:t>
            </w:r>
            <w:r w:rsidR="00926681" w:rsidRPr="00ED0774">
              <w:t xml:space="preserve"> </w:t>
            </w:r>
            <w:r w:rsidRPr="00ED0774">
              <w:t>более</w:t>
            </w:r>
            <w:r w:rsidR="00926681" w:rsidRPr="00ED0774">
              <w:t xml:space="preserve"> </w:t>
            </w:r>
            <w:r w:rsidRPr="00ED0774">
              <w:t>из</w:t>
            </w:r>
            <w:r w:rsidR="00926681" w:rsidRPr="00ED0774">
              <w:t xml:space="preserve"> </w:t>
            </w:r>
            <w:r w:rsidRPr="00ED0774">
              <w:t>следующих</w:t>
            </w:r>
            <w:r w:rsidR="00926681" w:rsidRPr="00ED0774">
              <w:t xml:space="preserve"> </w:t>
            </w:r>
            <w:r w:rsidRPr="00ED0774">
              <w:t>маркеров:</w:t>
            </w:r>
            <w:r w:rsidR="00926681" w:rsidRPr="00ED0774">
              <w:t xml:space="preserve"> </w:t>
            </w:r>
            <w:r w:rsidRPr="00ED0774">
              <w:rPr>
                <w:lang w:val="en-US"/>
              </w:rPr>
              <w:t>CD</w:t>
            </w:r>
            <w:r w:rsidRPr="00ED0774">
              <w:t>79</w:t>
            </w:r>
            <w:r w:rsidRPr="00ED0774">
              <w:rPr>
                <w:lang w:val="en-US"/>
              </w:rPr>
              <w:t>a</w:t>
            </w:r>
            <w:r w:rsidRPr="00ED0774">
              <w:t>,</w:t>
            </w:r>
            <w:r w:rsidR="00926681" w:rsidRPr="00ED0774">
              <w:t xml:space="preserve"> </w:t>
            </w:r>
            <w:r w:rsidRPr="00ED0774">
              <w:t>цитоплазматический</w:t>
            </w:r>
            <w:r w:rsidR="00926681" w:rsidRPr="00ED0774">
              <w:t xml:space="preserve"> </w:t>
            </w:r>
            <w:r w:rsidRPr="00ED0774">
              <w:rPr>
                <w:lang w:val="en-US"/>
              </w:rPr>
              <w:t>CD</w:t>
            </w:r>
            <w:r w:rsidRPr="00ED0774">
              <w:t>22,</w:t>
            </w:r>
            <w:r w:rsidR="00926681" w:rsidRPr="00ED0774">
              <w:t xml:space="preserve"> </w:t>
            </w:r>
            <w:r w:rsidRPr="00ED0774">
              <w:rPr>
                <w:lang w:val="en-US"/>
              </w:rPr>
              <w:t>CD</w:t>
            </w:r>
            <w:r w:rsidRPr="00ED0774">
              <w:t>10</w:t>
            </w:r>
          </w:p>
        </w:tc>
      </w:tr>
    </w:tbl>
    <w:p w14:paraId="08F9052D" w14:textId="77777777" w:rsidR="00130B5E" w:rsidRDefault="00130B5E" w:rsidP="00653711">
      <w:pPr>
        <w:pStyle w:val="2"/>
      </w:pPr>
    </w:p>
    <w:p w14:paraId="184625FD" w14:textId="20E84057" w:rsidR="001C22F4" w:rsidRPr="00ED0774" w:rsidRDefault="001C22F4" w:rsidP="00653711">
      <w:pPr>
        <w:pStyle w:val="2"/>
      </w:pPr>
      <w:bookmarkStart w:id="158" w:name="_Toc64624809"/>
      <w:r w:rsidRPr="00ED0774">
        <w:t>Приложение А3.</w:t>
      </w:r>
      <w:r w:rsidR="00636C65" w:rsidRPr="00ED0774">
        <w:t>6</w:t>
      </w:r>
      <w:r w:rsidRPr="00ED0774">
        <w:t>. Характеристика вторичных острых миелоидных лейкозов</w:t>
      </w:r>
      <w:bookmarkEnd w:id="158"/>
    </w:p>
    <w:p w14:paraId="7FAB1993" w14:textId="77777777" w:rsidR="00FB213B" w:rsidRDefault="00FB213B" w:rsidP="001C22F4">
      <w:pPr>
        <w:rPr>
          <w:b/>
        </w:rPr>
      </w:pPr>
    </w:p>
    <w:p w14:paraId="562C1833" w14:textId="62010B5F" w:rsidR="001C22F4" w:rsidRPr="00ED0774" w:rsidRDefault="001C22F4" w:rsidP="001C22F4">
      <w:r w:rsidRPr="00ED0774">
        <w:t xml:space="preserve">Характеристика вторичных ОМЛ, ассоциированных с применением ингибиторов топоизомеразы </w:t>
      </w:r>
      <w:r w:rsidRPr="00ED0774">
        <w:rPr>
          <w:lang w:val="en-US"/>
        </w:rPr>
        <w:t>II</w:t>
      </w:r>
      <w:r w:rsidRPr="00ED0774">
        <w:t xml:space="preserve"> и алкилирующих агентов </w:t>
      </w:r>
      <w:r w:rsidRPr="00ED0774">
        <w:fldChar w:fldCharType="begin" w:fldLock="1"/>
      </w:r>
      <w:r w:rsidRPr="00ED0774">
        <w:instrText>ADDIN CSL_CITATION {"citationItems":[{"id":"ITEM-1","itemData":{"author":[{"dropping-particle":"","family":"Савченко","given":"Валерий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доп.","id":"ITEM-1","issued":{"date-parts":[["2007"]]},"page":"409-502","title":"Острые лейкозы","type":"chapter"},"uris":["http://www.mendeley.com/documents/?uuid=08f85f58-ddaa-48eb-b937-65d15d14b213"]}],"mendeley":{"formattedCitation":"[1]","plainTextFormattedCitation":"[1]","previouslyFormattedCitation":"[1]"},"properties":{"noteIndex":0},"schema":"https://github.com/citation-style-language/schema/raw/master/csl-citation.json"}</w:instrText>
      </w:r>
      <w:r w:rsidRPr="00ED0774">
        <w:fldChar w:fldCharType="separate"/>
      </w:r>
      <w:r w:rsidRPr="00ED0774">
        <w:rPr>
          <w:noProof/>
        </w:rPr>
        <w:t>[1]</w:t>
      </w:r>
      <w:r w:rsidRPr="00ED0774">
        <w:fldChar w:fldCharType="end"/>
      </w:r>
    </w:p>
    <w:tbl>
      <w:tblPr>
        <w:tblW w:w="9214" w:type="dxa"/>
        <w:tblInd w:w="2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2835"/>
        <w:gridCol w:w="3119"/>
        <w:gridCol w:w="3260"/>
      </w:tblGrid>
      <w:tr w:rsidR="001C22F4" w:rsidRPr="00ED0774" w14:paraId="5E4417DC" w14:textId="77777777" w:rsidTr="00A746D3">
        <w:trPr>
          <w:trHeight w:val="230"/>
        </w:trPr>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A94CB1" w14:textId="77777777" w:rsidR="001C22F4" w:rsidRPr="00ED0774" w:rsidRDefault="001C22F4" w:rsidP="00834511">
            <w:pPr>
              <w:jc w:val="center"/>
              <w:rPr>
                <w:b/>
              </w:rPr>
            </w:pPr>
            <w:r w:rsidRPr="00ED0774">
              <w:rPr>
                <w:b/>
              </w:rPr>
              <w:t>Класс химиопрепарата</w:t>
            </w:r>
          </w:p>
        </w:tc>
        <w:tc>
          <w:tcPr>
            <w:tcW w:w="31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F01F49" w14:textId="77777777" w:rsidR="001C22F4" w:rsidRPr="00ED0774" w:rsidRDefault="001C22F4" w:rsidP="00857713">
            <w:pPr>
              <w:jc w:val="center"/>
            </w:pPr>
            <w:r w:rsidRPr="00ED0774">
              <w:t xml:space="preserve">Ингибитор топоизомеразы </w:t>
            </w:r>
            <w:r w:rsidRPr="00ED0774">
              <w:rPr>
                <w:lang w:val="en-US"/>
              </w:rPr>
              <w:t>II</w:t>
            </w:r>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ECE619" w14:textId="77777777" w:rsidR="001C22F4" w:rsidRPr="00ED0774" w:rsidRDefault="001C22F4" w:rsidP="00857713">
            <w:pPr>
              <w:jc w:val="center"/>
            </w:pPr>
            <w:r w:rsidRPr="00ED0774">
              <w:t>Алкилирующий агент и производные нитрозомочевины</w:t>
            </w:r>
          </w:p>
        </w:tc>
      </w:tr>
      <w:tr w:rsidR="001C22F4" w:rsidRPr="00ED0774" w14:paraId="40D7F034" w14:textId="77777777" w:rsidTr="00A746D3">
        <w:trPr>
          <w:trHeight w:val="230"/>
        </w:trPr>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543766" w14:textId="77777777" w:rsidR="001C22F4" w:rsidRPr="00ED0774" w:rsidRDefault="001C22F4" w:rsidP="00834511">
            <w:pPr>
              <w:jc w:val="center"/>
              <w:rPr>
                <w:b/>
              </w:rPr>
            </w:pPr>
            <w:r w:rsidRPr="00ED0774">
              <w:rPr>
                <w:b/>
              </w:rPr>
              <w:t>Основные препараты</w:t>
            </w:r>
          </w:p>
        </w:tc>
        <w:tc>
          <w:tcPr>
            <w:tcW w:w="31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ADE3426" w14:textId="77777777" w:rsidR="001C22F4" w:rsidRPr="00ED0774" w:rsidRDefault="001C22F4" w:rsidP="00857713">
            <w:pPr>
              <w:jc w:val="center"/>
            </w:pPr>
            <w:r w:rsidRPr="00ED0774">
              <w:t>Этопозид, тенипозид, митоксантрон, эпирубицин</w:t>
            </w:r>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836573" w14:textId="77777777" w:rsidR="001C22F4" w:rsidRPr="00ED0774" w:rsidRDefault="001C22F4" w:rsidP="00857713">
            <w:pPr>
              <w:jc w:val="center"/>
            </w:pPr>
            <w:r w:rsidRPr="00ED0774">
              <w:t>Циклофосфамид, мелфалан, хлорамбуцил, кармустин, ломустин</w:t>
            </w:r>
          </w:p>
        </w:tc>
      </w:tr>
      <w:tr w:rsidR="001C22F4" w:rsidRPr="00ED0774" w14:paraId="397291E4" w14:textId="77777777" w:rsidTr="00A746D3">
        <w:trPr>
          <w:trHeight w:val="230"/>
        </w:trPr>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726C572" w14:textId="77777777" w:rsidR="001C22F4" w:rsidRPr="00ED0774" w:rsidRDefault="001C22F4" w:rsidP="00834511">
            <w:pPr>
              <w:jc w:val="center"/>
              <w:rPr>
                <w:b/>
              </w:rPr>
            </w:pPr>
            <w:r w:rsidRPr="00ED0774">
              <w:rPr>
                <w:b/>
              </w:rPr>
              <w:t>Хромосомные абберации</w:t>
            </w:r>
          </w:p>
        </w:tc>
        <w:tc>
          <w:tcPr>
            <w:tcW w:w="31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7175FC" w14:textId="77777777" w:rsidR="001C22F4" w:rsidRPr="00ED0774" w:rsidRDefault="001C22F4" w:rsidP="00857713">
            <w:pPr>
              <w:jc w:val="center"/>
            </w:pPr>
            <w:r w:rsidRPr="00ED0774">
              <w:t xml:space="preserve">Реаранжировки </w:t>
            </w:r>
            <w:r w:rsidRPr="00ED0774">
              <w:rPr>
                <w:i/>
                <w:iCs/>
                <w:lang w:val="en-US"/>
              </w:rPr>
              <w:t>MLL</w:t>
            </w:r>
            <w:r w:rsidRPr="00ED0774">
              <w:t xml:space="preserve">-генов, </w:t>
            </w:r>
            <w:r w:rsidRPr="00ED0774">
              <w:rPr>
                <w:lang w:val="en-US"/>
              </w:rPr>
              <w:t>t</w:t>
            </w:r>
            <w:r w:rsidRPr="00ED0774">
              <w:t>(15;17)(</w:t>
            </w:r>
            <w:r w:rsidRPr="00ED0774">
              <w:rPr>
                <w:i/>
                <w:iCs/>
                <w:lang w:val="en-US"/>
              </w:rPr>
              <w:t>PML</w:t>
            </w:r>
            <w:r w:rsidRPr="00ED0774">
              <w:rPr>
                <w:i/>
                <w:iCs/>
              </w:rPr>
              <w:t>-</w:t>
            </w:r>
            <w:r w:rsidRPr="00ED0774">
              <w:rPr>
                <w:i/>
                <w:iCs/>
                <w:lang w:val="en-US"/>
              </w:rPr>
              <w:t>RARα</w:t>
            </w:r>
            <w:r w:rsidRPr="00ED0774">
              <w:t xml:space="preserve">), </w:t>
            </w:r>
            <w:r w:rsidRPr="00ED0774">
              <w:rPr>
                <w:lang w:val="en-US"/>
              </w:rPr>
              <w:t>t</w:t>
            </w:r>
            <w:r w:rsidRPr="00ED0774">
              <w:t>(8;21)(</w:t>
            </w:r>
            <w:r w:rsidRPr="00ED0774">
              <w:rPr>
                <w:i/>
                <w:iCs/>
                <w:lang w:val="en-US"/>
              </w:rPr>
              <w:t>AML</w:t>
            </w:r>
            <w:r w:rsidRPr="00ED0774">
              <w:rPr>
                <w:i/>
                <w:iCs/>
              </w:rPr>
              <w:t>1-</w:t>
            </w:r>
            <w:r w:rsidRPr="00ED0774">
              <w:rPr>
                <w:i/>
                <w:iCs/>
                <w:lang w:val="en-US"/>
              </w:rPr>
              <w:t>ETO</w:t>
            </w:r>
            <w:r w:rsidRPr="00ED0774">
              <w:t xml:space="preserve">), </w:t>
            </w:r>
            <w:r w:rsidRPr="00ED0774">
              <w:rPr>
                <w:lang w:val="en-US"/>
              </w:rPr>
              <w:t>inv</w:t>
            </w:r>
            <w:r w:rsidRPr="00ED0774">
              <w:t xml:space="preserve">(16) или </w:t>
            </w:r>
            <w:r w:rsidRPr="00ED0774">
              <w:rPr>
                <w:lang w:val="en-US"/>
              </w:rPr>
              <w:t>t</w:t>
            </w:r>
            <w:r w:rsidRPr="00ED0774">
              <w:t>(16;16)(</w:t>
            </w:r>
            <w:r w:rsidRPr="00ED0774">
              <w:rPr>
                <w:i/>
                <w:iCs/>
                <w:lang w:val="en-US"/>
              </w:rPr>
              <w:t>CBFβ</w:t>
            </w:r>
            <w:r w:rsidRPr="00ED0774">
              <w:rPr>
                <w:i/>
                <w:iCs/>
              </w:rPr>
              <w:t>-</w:t>
            </w:r>
            <w:r w:rsidRPr="00ED0774">
              <w:rPr>
                <w:i/>
                <w:iCs/>
                <w:lang w:val="en-US"/>
              </w:rPr>
              <w:t>MYH</w:t>
            </w:r>
            <w:r w:rsidRPr="00ED0774">
              <w:rPr>
                <w:i/>
                <w:iCs/>
              </w:rPr>
              <w:t>11</w:t>
            </w:r>
            <w:r w:rsidRPr="00ED0774">
              <w:t>)</w:t>
            </w:r>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C84101" w14:textId="77777777" w:rsidR="001C22F4" w:rsidRPr="00ED0774" w:rsidRDefault="001C22F4" w:rsidP="00857713">
            <w:pPr>
              <w:jc w:val="center"/>
            </w:pPr>
            <w:r w:rsidRPr="00ED0774">
              <w:t>Моносомия или делеция хромосом 5 и 7</w:t>
            </w:r>
          </w:p>
        </w:tc>
      </w:tr>
      <w:tr w:rsidR="001C22F4" w:rsidRPr="00ED0774" w14:paraId="5BCD492C" w14:textId="77777777" w:rsidTr="00A746D3">
        <w:trPr>
          <w:trHeight w:val="230"/>
        </w:trPr>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B539916" w14:textId="77777777" w:rsidR="001C22F4" w:rsidRPr="00ED0774" w:rsidRDefault="001C22F4" w:rsidP="00834511">
            <w:pPr>
              <w:jc w:val="center"/>
              <w:rPr>
                <w:b/>
              </w:rPr>
            </w:pPr>
            <w:r w:rsidRPr="00ED0774">
              <w:rPr>
                <w:b/>
              </w:rPr>
              <w:t>Среднее время до развития ОМЛ, годы</w:t>
            </w:r>
          </w:p>
        </w:tc>
        <w:tc>
          <w:tcPr>
            <w:tcW w:w="31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24E936" w14:textId="77777777" w:rsidR="001C22F4" w:rsidRPr="00ED0774" w:rsidRDefault="001C22F4" w:rsidP="00857713">
            <w:pPr>
              <w:jc w:val="center"/>
            </w:pPr>
            <w:r w:rsidRPr="00ED0774">
              <w:t>2–3</w:t>
            </w:r>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139F27" w14:textId="77777777" w:rsidR="001C22F4" w:rsidRPr="00ED0774" w:rsidRDefault="001C22F4" w:rsidP="00857713">
            <w:pPr>
              <w:jc w:val="center"/>
            </w:pPr>
            <w:r w:rsidRPr="00ED0774">
              <w:t>5–7</w:t>
            </w:r>
          </w:p>
        </w:tc>
      </w:tr>
      <w:tr w:rsidR="001C22F4" w:rsidRPr="00ED0774" w14:paraId="68D87C8A" w14:textId="77777777" w:rsidTr="00A746D3">
        <w:trPr>
          <w:trHeight w:val="230"/>
        </w:trPr>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D7D0B0D" w14:textId="77777777" w:rsidR="001C22F4" w:rsidRPr="00ED0774" w:rsidRDefault="001C22F4" w:rsidP="00834511">
            <w:pPr>
              <w:jc w:val="center"/>
              <w:rPr>
                <w:b/>
              </w:rPr>
            </w:pPr>
            <w:r w:rsidRPr="00ED0774">
              <w:rPr>
                <w:b/>
              </w:rPr>
              <w:t>Комплексные поломки кариотипа</w:t>
            </w:r>
          </w:p>
        </w:tc>
        <w:tc>
          <w:tcPr>
            <w:tcW w:w="31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11DEB67" w14:textId="77777777" w:rsidR="001C22F4" w:rsidRPr="00ED0774" w:rsidRDefault="001C22F4" w:rsidP="00857713">
            <w:pPr>
              <w:jc w:val="center"/>
            </w:pPr>
            <w:r w:rsidRPr="00ED0774">
              <w:t>Редко</w:t>
            </w:r>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DCCE06" w14:textId="77777777" w:rsidR="001C22F4" w:rsidRPr="00ED0774" w:rsidRDefault="001C22F4" w:rsidP="00857713">
            <w:pPr>
              <w:jc w:val="center"/>
            </w:pPr>
            <w:r w:rsidRPr="00ED0774">
              <w:t>Часто</w:t>
            </w:r>
          </w:p>
        </w:tc>
      </w:tr>
      <w:tr w:rsidR="001C22F4" w:rsidRPr="00ED0774" w14:paraId="4B04C252" w14:textId="77777777" w:rsidTr="00A746D3">
        <w:trPr>
          <w:trHeight w:val="230"/>
        </w:trPr>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2EBB75" w14:textId="77777777" w:rsidR="001C22F4" w:rsidRPr="00ED0774" w:rsidRDefault="001C22F4" w:rsidP="00834511">
            <w:pPr>
              <w:jc w:val="center"/>
              <w:rPr>
                <w:b/>
              </w:rPr>
            </w:pPr>
            <w:r w:rsidRPr="00ED0774">
              <w:rPr>
                <w:b/>
              </w:rPr>
              <w:t>Предшествующий МДС</w:t>
            </w:r>
          </w:p>
        </w:tc>
        <w:tc>
          <w:tcPr>
            <w:tcW w:w="31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DA64FA" w14:textId="77777777" w:rsidR="001C22F4" w:rsidRPr="00ED0774" w:rsidRDefault="001C22F4" w:rsidP="00857713">
            <w:pPr>
              <w:jc w:val="center"/>
            </w:pPr>
            <w:r w:rsidRPr="00ED0774">
              <w:t>Редко</w:t>
            </w:r>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608CC3" w14:textId="77777777" w:rsidR="001C22F4" w:rsidRPr="00ED0774" w:rsidRDefault="001C22F4" w:rsidP="00857713">
            <w:pPr>
              <w:jc w:val="center"/>
            </w:pPr>
            <w:r w:rsidRPr="00ED0774">
              <w:t>Часто</w:t>
            </w:r>
          </w:p>
        </w:tc>
      </w:tr>
      <w:tr w:rsidR="001C22F4" w:rsidRPr="00ED0774" w14:paraId="04312250" w14:textId="77777777" w:rsidTr="00A746D3">
        <w:trPr>
          <w:trHeight w:val="230"/>
        </w:trPr>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9FA772" w14:textId="77777777" w:rsidR="001C22F4" w:rsidRPr="00ED0774" w:rsidRDefault="001C22F4" w:rsidP="00834511">
            <w:pPr>
              <w:jc w:val="center"/>
              <w:rPr>
                <w:b/>
              </w:rPr>
            </w:pPr>
            <w:r w:rsidRPr="00ED0774">
              <w:rPr>
                <w:b/>
              </w:rPr>
              <w:t>Характерный возраст пациентов</w:t>
            </w:r>
          </w:p>
        </w:tc>
        <w:tc>
          <w:tcPr>
            <w:tcW w:w="31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7E78A38" w14:textId="77777777" w:rsidR="001C22F4" w:rsidRPr="00ED0774" w:rsidRDefault="001C22F4" w:rsidP="00857713">
            <w:pPr>
              <w:jc w:val="center"/>
            </w:pPr>
            <w:r w:rsidRPr="00ED0774">
              <w:t>Молодые</w:t>
            </w:r>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AE5CF5" w14:textId="77777777" w:rsidR="001C22F4" w:rsidRPr="00ED0774" w:rsidRDefault="001C22F4" w:rsidP="00857713">
            <w:pPr>
              <w:jc w:val="center"/>
            </w:pPr>
            <w:r w:rsidRPr="00ED0774">
              <w:t>Пожилые</w:t>
            </w:r>
          </w:p>
        </w:tc>
      </w:tr>
    </w:tbl>
    <w:p w14:paraId="1E226AE5" w14:textId="77777777" w:rsidR="00130B5E" w:rsidRDefault="00130B5E" w:rsidP="00175CA3">
      <w:pPr>
        <w:pStyle w:val="2"/>
        <w:rPr>
          <w:szCs w:val="28"/>
        </w:rPr>
      </w:pPr>
      <w:bookmarkStart w:id="159" w:name="_Toc26787584"/>
      <w:bookmarkStart w:id="160" w:name="_Toc24472022"/>
    </w:p>
    <w:p w14:paraId="012CE95A" w14:textId="0FC54630" w:rsidR="005A640B" w:rsidRDefault="005A640B" w:rsidP="00175CA3">
      <w:pPr>
        <w:pStyle w:val="2"/>
      </w:pPr>
      <w:bookmarkStart w:id="161" w:name="_Toc64624810"/>
      <w:r w:rsidRPr="00FB213B">
        <w:rPr>
          <w:szCs w:val="28"/>
        </w:rPr>
        <w:t xml:space="preserve">Приложение </w:t>
      </w:r>
      <w:r w:rsidR="00425212" w:rsidRPr="00FB213B">
        <w:rPr>
          <w:szCs w:val="28"/>
        </w:rPr>
        <w:t>А3.</w:t>
      </w:r>
      <w:r w:rsidR="00FB213B" w:rsidRPr="00FB213B">
        <w:rPr>
          <w:szCs w:val="28"/>
          <w:lang w:val="ru-RU"/>
        </w:rPr>
        <w:t>7</w:t>
      </w:r>
      <w:r w:rsidRPr="00FB213B">
        <w:rPr>
          <w:szCs w:val="28"/>
        </w:rPr>
        <w:t xml:space="preserve">. </w:t>
      </w:r>
      <w:r w:rsidRPr="00FB213B">
        <w:t>Протокол индукционной фазы лечения острых миелобластных лейкозов, протекающих с гиперлейкоцитозом</w:t>
      </w:r>
      <w:bookmarkEnd w:id="161"/>
    </w:p>
    <w:p w14:paraId="33BEEED8" w14:textId="77777777" w:rsidR="005A640B" w:rsidRPr="006670EA" w:rsidRDefault="005A640B" w:rsidP="005A640B"/>
    <w:p w14:paraId="3EDDA2EB" w14:textId="77777777" w:rsidR="005A640B" w:rsidRPr="002E0BCA" w:rsidRDefault="005A640B" w:rsidP="005A640B">
      <w:pPr>
        <w:ind w:firstLine="708"/>
      </w:pPr>
      <w:r w:rsidRPr="002E0BCA">
        <w:t>Гиперлейкоцито</w:t>
      </w:r>
      <w:r>
        <w:t xml:space="preserve">з </w:t>
      </w:r>
      <w:r w:rsidRPr="002E0BCA">
        <w:t>при остро</w:t>
      </w:r>
      <w:r>
        <w:t>м миелобластном лейкозе (ОМЛ) диагностируется в 5-13% случаев</w:t>
      </w:r>
      <w:r w:rsidRPr="002E0BCA">
        <w:t>.</w:t>
      </w:r>
      <w:r>
        <w:t xml:space="preserve"> </w:t>
      </w:r>
      <w:r w:rsidRPr="002E0BCA">
        <w:t xml:space="preserve">Гиперлейкоцитоз — это неотложное состояние, сопряженное с тяжелыми, опасными для жизни осложнениями и потому требующее экстренных специальных лечебных мероприятий. </w:t>
      </w:r>
    </w:p>
    <w:p w14:paraId="57BFF207" w14:textId="6E033DE1" w:rsidR="005A640B" w:rsidRDefault="005A640B" w:rsidP="005A640B">
      <w:pPr>
        <w:ind w:firstLine="708"/>
      </w:pPr>
      <w:r>
        <w:t xml:space="preserve">При ОМЛ гиперлейкоцитоз </w:t>
      </w:r>
      <w:r w:rsidRPr="002E0BCA">
        <w:t xml:space="preserve">чаще </w:t>
      </w:r>
      <w:r>
        <w:t xml:space="preserve">наблюдается при вариантах с моноцитарной дифференцировкой (М4, М5). У таких больных чаще выявляются молекулярные маркеры плохого прогноза ОМЛ, такие как </w:t>
      </w:r>
      <w:r>
        <w:rPr>
          <w:lang w:val="en-US"/>
        </w:rPr>
        <w:t>FLT</w:t>
      </w:r>
      <w:r w:rsidRPr="00AF69FC">
        <w:t>3-</w:t>
      </w:r>
      <w:r>
        <w:rPr>
          <w:lang w:val="en-US"/>
        </w:rPr>
        <w:t>ITD</w:t>
      </w:r>
      <w:r w:rsidRPr="00AF69FC">
        <w:t xml:space="preserve"> </w:t>
      </w:r>
      <w:r>
        <w:t xml:space="preserve">и другие, что обусловливает значимо более низкую частоту ремиссий (33 и 57% соответственно) и меньшие показатели общей выживаемости (10 и 19,5 мес соответственно) в сравнении с аналогичной по возрасту группой больных с исходным лейкоцитозом менее </w:t>
      </w:r>
      <w:r w:rsidRPr="00AF69FC">
        <w:t>100х10</w:t>
      </w:r>
      <w:r w:rsidRPr="00CD7317">
        <w:rPr>
          <w:vertAlign w:val="superscript"/>
        </w:rPr>
        <w:t>9</w:t>
      </w:r>
      <w:r>
        <w:t xml:space="preserve">/л. </w:t>
      </w:r>
    </w:p>
    <w:p w14:paraId="0D69D794" w14:textId="77777777" w:rsidR="00FB213B" w:rsidRDefault="00FB213B" w:rsidP="005A640B">
      <w:pPr>
        <w:ind w:firstLine="708"/>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A640B" w:rsidRPr="002E0BCA" w14:paraId="2A7CBC53" w14:textId="77777777" w:rsidTr="005A640B">
        <w:tc>
          <w:tcPr>
            <w:tcW w:w="9345" w:type="dxa"/>
          </w:tcPr>
          <w:p w14:paraId="79B4DC84" w14:textId="77777777" w:rsidR="005A640B" w:rsidRPr="002E0BCA" w:rsidRDefault="005A640B" w:rsidP="005A640B">
            <w:pPr>
              <w:pStyle w:val="table-name"/>
              <w:ind w:firstLine="0"/>
              <w:rPr>
                <w:szCs w:val="24"/>
                <w:lang w:val="ru-RU"/>
              </w:rPr>
            </w:pPr>
            <w:r w:rsidRPr="002E0BCA">
              <w:rPr>
                <w:bCs/>
                <w:szCs w:val="24"/>
                <w:lang w:val="ru-RU"/>
              </w:rPr>
              <w:t>Таблица 1.</w:t>
            </w:r>
            <w:r w:rsidRPr="002E0BCA">
              <w:rPr>
                <w:b/>
                <w:bCs/>
                <w:szCs w:val="24"/>
                <w:lang w:val="ru-RU"/>
              </w:rPr>
              <w:t xml:space="preserve"> Факторы, ассоциированн</w:t>
            </w:r>
            <w:r>
              <w:rPr>
                <w:b/>
                <w:bCs/>
                <w:szCs w:val="24"/>
                <w:lang w:val="ru-RU"/>
              </w:rPr>
              <w:t>ые с гиперлейкоцитозом при</w:t>
            </w:r>
            <w:r w:rsidRPr="002E0BCA">
              <w:rPr>
                <w:b/>
                <w:bCs/>
                <w:szCs w:val="24"/>
                <w:lang w:val="ru-RU"/>
              </w:rPr>
              <w:t xml:space="preserve"> О</w:t>
            </w:r>
            <w:r>
              <w:rPr>
                <w:b/>
                <w:bCs/>
                <w:szCs w:val="24"/>
                <w:lang w:val="ru-RU"/>
              </w:rPr>
              <w:t>МЛ</w:t>
            </w:r>
          </w:p>
        </w:tc>
      </w:tr>
      <w:tr w:rsidR="005A640B" w:rsidRPr="002E0BCA" w14:paraId="68929E5C" w14:textId="77777777" w:rsidTr="005A640B">
        <w:tc>
          <w:tcPr>
            <w:tcW w:w="9345" w:type="dxa"/>
          </w:tcPr>
          <w:p w14:paraId="0E51861C" w14:textId="77777777" w:rsidR="005A640B" w:rsidRPr="002E0BCA" w:rsidRDefault="005A640B" w:rsidP="005A640B">
            <w:pPr>
              <w:pStyle w:val="table-text-0"/>
              <w:ind w:firstLine="0"/>
              <w:rPr>
                <w:sz w:val="24"/>
                <w:szCs w:val="24"/>
              </w:rPr>
            </w:pPr>
            <w:r w:rsidRPr="002E0BCA">
              <w:rPr>
                <w:sz w:val="24"/>
                <w:szCs w:val="24"/>
              </w:rPr>
              <w:t>Возраст меньше 1 года</w:t>
            </w:r>
          </w:p>
        </w:tc>
      </w:tr>
      <w:tr w:rsidR="005A640B" w:rsidRPr="002E0BCA" w14:paraId="281B2E94" w14:textId="77777777" w:rsidTr="005A640B">
        <w:tc>
          <w:tcPr>
            <w:tcW w:w="9345" w:type="dxa"/>
          </w:tcPr>
          <w:p w14:paraId="5BD2267B" w14:textId="77777777" w:rsidR="005A640B" w:rsidRPr="00CD7317" w:rsidRDefault="005A640B" w:rsidP="005A640B">
            <w:pPr>
              <w:pStyle w:val="table-text-0"/>
              <w:ind w:firstLine="0"/>
              <w:rPr>
                <w:sz w:val="24"/>
                <w:szCs w:val="24"/>
              </w:rPr>
            </w:pPr>
            <w:r>
              <w:rPr>
                <w:sz w:val="24"/>
                <w:szCs w:val="24"/>
              </w:rPr>
              <w:t xml:space="preserve">М4 И М5 вариант по </w:t>
            </w:r>
            <w:r>
              <w:rPr>
                <w:sz w:val="24"/>
                <w:szCs w:val="24"/>
                <w:lang w:val="en-US"/>
              </w:rPr>
              <w:t>FAB</w:t>
            </w:r>
          </w:p>
        </w:tc>
      </w:tr>
      <w:tr w:rsidR="005A640B" w:rsidRPr="002E0BCA" w14:paraId="04FEF0FE" w14:textId="77777777" w:rsidTr="005A640B">
        <w:tc>
          <w:tcPr>
            <w:tcW w:w="9345" w:type="dxa"/>
          </w:tcPr>
          <w:p w14:paraId="35D69AD7" w14:textId="77777777" w:rsidR="005A640B" w:rsidRPr="00CD7317" w:rsidRDefault="005A640B" w:rsidP="005A640B">
            <w:pPr>
              <w:pStyle w:val="table-text-0"/>
              <w:ind w:firstLine="0"/>
              <w:rPr>
                <w:sz w:val="24"/>
                <w:szCs w:val="24"/>
              </w:rPr>
            </w:pPr>
            <w:r>
              <w:rPr>
                <w:sz w:val="24"/>
                <w:szCs w:val="24"/>
              </w:rPr>
              <w:t>Микрогранулярный вариант острого промиелоцитарного лейкоза М3</w:t>
            </w:r>
            <w:r>
              <w:rPr>
                <w:sz w:val="24"/>
                <w:szCs w:val="24"/>
                <w:lang w:val="en-US"/>
              </w:rPr>
              <w:t>v</w:t>
            </w:r>
          </w:p>
        </w:tc>
      </w:tr>
      <w:tr w:rsidR="005A640B" w:rsidRPr="002E0BCA" w14:paraId="37EFA98B" w14:textId="77777777" w:rsidTr="005A640B">
        <w:tc>
          <w:tcPr>
            <w:tcW w:w="9345" w:type="dxa"/>
          </w:tcPr>
          <w:p w14:paraId="436FED4E" w14:textId="77777777" w:rsidR="005A640B" w:rsidRPr="002E0BCA" w:rsidRDefault="005A640B" w:rsidP="005A640B">
            <w:pPr>
              <w:pStyle w:val="table-text-0"/>
              <w:ind w:firstLine="0"/>
              <w:rPr>
                <w:sz w:val="24"/>
                <w:szCs w:val="24"/>
              </w:rPr>
            </w:pPr>
            <w:r>
              <w:rPr>
                <w:sz w:val="24"/>
                <w:szCs w:val="24"/>
              </w:rPr>
              <w:t xml:space="preserve">Перестройка </w:t>
            </w:r>
            <w:r w:rsidRPr="002E0BCA">
              <w:rPr>
                <w:sz w:val="24"/>
                <w:szCs w:val="24"/>
              </w:rPr>
              <w:t>11q23</w:t>
            </w:r>
          </w:p>
        </w:tc>
      </w:tr>
      <w:tr w:rsidR="005A640B" w:rsidRPr="002E0BCA" w14:paraId="69680CE9" w14:textId="77777777" w:rsidTr="005A640B">
        <w:tc>
          <w:tcPr>
            <w:tcW w:w="9345" w:type="dxa"/>
          </w:tcPr>
          <w:p w14:paraId="00481C08" w14:textId="77777777" w:rsidR="005A640B" w:rsidRPr="00CD7317" w:rsidRDefault="005A640B" w:rsidP="005A640B">
            <w:pPr>
              <w:pStyle w:val="table-text-0"/>
              <w:ind w:firstLine="0"/>
              <w:rPr>
                <w:sz w:val="24"/>
                <w:szCs w:val="24"/>
                <w:lang w:val="en-US"/>
              </w:rPr>
            </w:pPr>
            <w:r>
              <w:rPr>
                <w:sz w:val="24"/>
                <w:szCs w:val="24"/>
                <w:lang w:val="en-US"/>
              </w:rPr>
              <w:t>inv(16)(p13q23)</w:t>
            </w:r>
          </w:p>
        </w:tc>
      </w:tr>
      <w:tr w:rsidR="005A640B" w:rsidRPr="002E0BCA" w14:paraId="1D273230" w14:textId="77777777" w:rsidTr="005A640B">
        <w:tc>
          <w:tcPr>
            <w:tcW w:w="9345" w:type="dxa"/>
          </w:tcPr>
          <w:p w14:paraId="57C434B7" w14:textId="77777777" w:rsidR="005A640B" w:rsidRPr="002E0BCA" w:rsidRDefault="005A640B" w:rsidP="005A640B">
            <w:pPr>
              <w:pStyle w:val="table-text-0"/>
              <w:ind w:firstLine="0"/>
              <w:rPr>
                <w:sz w:val="24"/>
                <w:szCs w:val="24"/>
              </w:rPr>
            </w:pPr>
            <w:r>
              <w:rPr>
                <w:sz w:val="24"/>
                <w:szCs w:val="24"/>
              </w:rPr>
              <w:t>Комплексный кариотип</w:t>
            </w:r>
          </w:p>
        </w:tc>
      </w:tr>
      <w:tr w:rsidR="005A640B" w:rsidRPr="002E0BCA" w14:paraId="0BE2BFC8" w14:textId="77777777" w:rsidTr="005A640B">
        <w:tc>
          <w:tcPr>
            <w:tcW w:w="9345" w:type="dxa"/>
          </w:tcPr>
          <w:p w14:paraId="03BD2FE3" w14:textId="77777777" w:rsidR="005A640B" w:rsidRPr="00CD7317" w:rsidRDefault="005A640B" w:rsidP="005A640B">
            <w:pPr>
              <w:pStyle w:val="table-text-0"/>
              <w:ind w:firstLine="0"/>
              <w:rPr>
                <w:sz w:val="24"/>
                <w:szCs w:val="24"/>
              </w:rPr>
            </w:pPr>
            <w:r>
              <w:rPr>
                <w:sz w:val="24"/>
                <w:szCs w:val="24"/>
              </w:rPr>
              <w:t>Экспрессия белка легочной резистентности (</w:t>
            </w:r>
            <w:r>
              <w:rPr>
                <w:sz w:val="24"/>
                <w:szCs w:val="24"/>
                <w:lang w:val="en-US"/>
              </w:rPr>
              <w:t>LRP</w:t>
            </w:r>
            <w:r>
              <w:rPr>
                <w:sz w:val="24"/>
                <w:szCs w:val="24"/>
              </w:rPr>
              <w:t>)</w:t>
            </w:r>
          </w:p>
        </w:tc>
      </w:tr>
    </w:tbl>
    <w:p w14:paraId="14E4047F" w14:textId="77777777" w:rsidR="005A640B" w:rsidRDefault="005A640B" w:rsidP="005A640B">
      <w:pPr>
        <w:ind w:firstLine="708"/>
      </w:pPr>
    </w:p>
    <w:p w14:paraId="0A8D2F64" w14:textId="77777777" w:rsidR="005A640B" w:rsidRPr="005D3C96" w:rsidRDefault="005A640B" w:rsidP="005A640B">
      <w:pPr>
        <w:ind w:firstLine="708"/>
      </w:pPr>
      <w:r w:rsidRPr="00AF69FC">
        <w:t>Лейкостазы</w:t>
      </w:r>
      <w:r w:rsidRPr="002E0BCA">
        <w:t xml:space="preserve"> — это </w:t>
      </w:r>
      <w:r w:rsidRPr="002E0BCA">
        <w:rPr>
          <w:bCs/>
        </w:rPr>
        <w:t>клинико-патологический синдром, вызванный «сладжем» опухолевых клеток в микроциркуляторном русле. Клинические проявления лейкостазов крайне многообразны и неспецифичны. Неврологическая симптоматика может проявляться как легкой спутанностью сознания и сонливостью, так и тяжелыми нарушениями вплоть до ступора и комы.</w:t>
      </w:r>
      <w:r w:rsidRPr="002E0BCA">
        <w:rPr>
          <w:b/>
          <w:bCs/>
        </w:rPr>
        <w:t xml:space="preserve"> </w:t>
      </w:r>
      <w:r w:rsidRPr="002E0BCA">
        <w:rPr>
          <w:bCs/>
        </w:rPr>
        <w:t>Признаками сосудистых повреждений являются ДВС-синдром и геморрагический синдром.</w:t>
      </w:r>
      <w:r>
        <w:t xml:space="preserve"> </w:t>
      </w:r>
      <w:r w:rsidRPr="002E0BCA">
        <w:rPr>
          <w:bCs/>
        </w:rPr>
        <w:t>Наряду с ЦНС основным органом-мишенью при гиперлейкоцитозе являются легкие. Частота развития легочных лейкостазов при гиперлейкоцитозе достигает 27—46%.</w:t>
      </w:r>
      <w:r w:rsidRPr="002E0BCA">
        <w:rPr>
          <w:b/>
          <w:bCs/>
        </w:rPr>
        <w:t xml:space="preserve"> </w:t>
      </w:r>
      <w:r w:rsidRPr="002E0BCA">
        <w:rPr>
          <w:bCs/>
        </w:rPr>
        <w:t>Это обусловлено</w:t>
      </w:r>
      <w:r w:rsidRPr="002E0BCA">
        <w:rPr>
          <w:b/>
          <w:bCs/>
        </w:rPr>
        <w:t xml:space="preserve"> </w:t>
      </w:r>
      <w:r w:rsidRPr="002E0BCA">
        <w:rPr>
          <w:bCs/>
        </w:rPr>
        <w:t>острым нарушением перфузии в легких за счет</w:t>
      </w:r>
      <w:r w:rsidRPr="002E0BCA">
        <w:rPr>
          <w:b/>
          <w:bCs/>
        </w:rPr>
        <w:t xml:space="preserve"> </w:t>
      </w:r>
      <w:r w:rsidRPr="002E0BCA">
        <w:rPr>
          <w:bCs/>
        </w:rPr>
        <w:t>обструкции просвета сосудов агрегатами опухолевых клеток и тромбами, а также диффузной инфильтрацией бластными клетками интерстиция, альвеол, межальвеолярных перегородок и отеком тканей. Симптоматика при этом может варьировать от</w:t>
      </w:r>
      <w:r w:rsidRPr="002E0BCA">
        <w:rPr>
          <w:b/>
          <w:bCs/>
        </w:rPr>
        <w:t xml:space="preserve"> </w:t>
      </w:r>
      <w:r w:rsidRPr="002E0BCA">
        <w:rPr>
          <w:bCs/>
        </w:rPr>
        <w:t>незначительной одышки при физической нагрузке до тяжелой дыхательной недостаточности. Рентгенологическая картина легочной ткани может не иметь изменений, либо характеризоваться диффузной интерстициальной или альвеолярной инфильтрацией.</w:t>
      </w:r>
      <w:r w:rsidRPr="002E0BCA">
        <w:rPr>
          <w:b/>
          <w:bCs/>
          <w:i/>
          <w:iCs/>
        </w:rPr>
        <w:t xml:space="preserve"> </w:t>
      </w:r>
    </w:p>
    <w:p w14:paraId="655FCC18" w14:textId="77777777" w:rsidR="005A640B" w:rsidRPr="002E0BCA" w:rsidRDefault="005A640B" w:rsidP="005A640B">
      <w:pPr>
        <w:ind w:firstLine="360"/>
        <w:rPr>
          <w:bCs/>
        </w:rPr>
      </w:pPr>
      <w:r w:rsidRPr="002E0BCA">
        <w:rPr>
          <w:bCs/>
        </w:rPr>
        <w:t>Другим тяжелым и частым осложнением гиперлейкоцитоза является гиперурикемический синдро</w:t>
      </w:r>
      <w:r>
        <w:rPr>
          <w:bCs/>
        </w:rPr>
        <w:t>м</w:t>
      </w:r>
      <w:r w:rsidRPr="002E0BCA">
        <w:rPr>
          <w:bCs/>
        </w:rPr>
        <w:t xml:space="preserve">. Он проявляется в виде почечной недостаточности. В патогенезе гиперурикемического синдрома лежат нарушение синтеза мочевой кислоты, нередко сопровождающее опухолевый процесс, и разрушение лейкемических клеток под действием цитостатической терапии — синдром массивного распада опухоли. </w:t>
      </w:r>
    </w:p>
    <w:p w14:paraId="27259A79" w14:textId="582BA831" w:rsidR="005A640B" w:rsidRPr="002E0BCA" w:rsidRDefault="005A640B" w:rsidP="005A640B">
      <w:pPr>
        <w:ind w:firstLine="708"/>
        <w:rPr>
          <w:bCs/>
        </w:rPr>
      </w:pPr>
      <w:r w:rsidRPr="002E0BCA">
        <w:rPr>
          <w:bCs/>
        </w:rPr>
        <w:t>Синдром массивного распада опухоли является результатом быстрого разрушения опухолевых клеток (цитолиза) с выходом ионов, нуклеиновых кислот, белков и их метаболитов в межклеточное пространство. Он чаще наблюдается при опухолях с высокой пролиферативной активностью, большой опухолевой массой и высокой чувствительностью к цитостатическим препаратам. Цитолиз может возникать и до начала циторедуктивной терапии, но чаще развивается через 12</w:t>
      </w:r>
      <w:r w:rsidR="005012FF" w:rsidRPr="00392FDE">
        <w:rPr>
          <w:bCs/>
        </w:rPr>
        <w:t>-</w:t>
      </w:r>
      <w:r w:rsidRPr="002E0BCA">
        <w:rPr>
          <w:bCs/>
        </w:rPr>
        <w:t>72 ч после введения цитостатических препаратов</w:t>
      </w:r>
      <w:r w:rsidR="002A76EA">
        <w:rPr>
          <w:bCs/>
        </w:rPr>
        <w:t xml:space="preserve"> </w:t>
      </w:r>
      <w:r w:rsidR="002A76EA">
        <w:rPr>
          <w:bCs/>
        </w:rPr>
        <w:fldChar w:fldCharType="begin" w:fldLock="1"/>
      </w:r>
      <w:r w:rsidR="00122C3C">
        <w:rPr>
          <w:bCs/>
        </w:rPr>
        <w:instrText>ADDIN CSL_CITATION {"citationItems":[{"id":"ITEM-1","itemData":{"DOI":"10.1111/j.1365-2141.2004.05094.x","ISSN":"00071048","PMID":"15384972","abstract":"Tumour lysis syndrome (TLS) describes the metabolic derangements that occur with tumour breakdown following the initiation of cytotoxic therapy. TLS results from the rapid destruction of malignant cells and the abrupt release of intracellular ions, nucleic acids, proteins and their metabolites into the extracellular space. These metabolites can overwhelm the body's normal homeostatic mechanisms and cause hyperuricaemia, hyperkalaemia, hyperphosphaetemia, hypocalcaemia and uraemia. TLS can lead to acute renal failure and can be life-threatening. Early recognition of patients at risk and initiation of therapy for TLS is essential. There is a high incidence of TLS in tumours with high proliferative rates and tumour burden such as acute lymphoblastic leukaemia and Burkitt's lymphoma. The mainstays of TLS prophylaxis and treatment include aggressive hydration and diuresis, control of hyperuricaemia with allopurinol prophylaxis and rasburicase treatment, and vigilant monitoring of electrolyte abnormalities. Urine alkalinization remains controversial. Unfortunately, there have been few comprehensive reviews on this important subject. In this review, we describe the incidence, pathophysiological mechanisms of TLS and risk factors for its development. We summarise recent advances in the management of TLS and provide a new classification system and recommendations for prophylaxis and/or treatment based on this classification scheme.","author":[{"dropping-particle":"","family":"Cairo","given":"Mitchell S.","non-dropping-particle":"","parse-names":false,"suffix":""},{"dropping-particle":"","family":"Bishop","given":"Michael","non-dropping-particle":"","parse-names":false,"suffix":""}],"container-title":"British Journal of Haematology","id":"ITEM-1","issue":"1","issued":{"date-parts":[["2004","10"]]},"page":"3-11","publisher":"Br J Haematol","title":"Tumour lysis syndrome: New therapeutic strategies and classification","type":"article","volume":"127"},"uris":["http://www.mendeley.com/documents/?uuid=8b026344-d6a1-3cba-bcd9-0b4a34f5cff7"]}],"mendeley":{"formattedCitation":"[169]","plainTextFormattedCitation":"[169]","previouslyFormattedCitation":"[169]"},"properties":{"noteIndex":0},"schema":"https://github.com/citation-style-language/schema/raw/master/csl-citation.json"}</w:instrText>
      </w:r>
      <w:r w:rsidR="002A76EA">
        <w:rPr>
          <w:bCs/>
        </w:rPr>
        <w:fldChar w:fldCharType="separate"/>
      </w:r>
      <w:r w:rsidR="00BF3043" w:rsidRPr="00BF3043">
        <w:rPr>
          <w:bCs/>
          <w:noProof/>
        </w:rPr>
        <w:t>[169]</w:t>
      </w:r>
      <w:r w:rsidR="002A76EA">
        <w:rPr>
          <w:bCs/>
        </w:rPr>
        <w:fldChar w:fldCharType="end"/>
      </w:r>
      <w:r w:rsidRPr="002E0BCA">
        <w:rPr>
          <w:bCs/>
        </w:rPr>
        <w:t>.</w:t>
      </w:r>
    </w:p>
    <w:p w14:paraId="68A3E10E" w14:textId="77777777" w:rsidR="005A640B" w:rsidRPr="002E0BCA" w:rsidRDefault="005A640B" w:rsidP="005A640B">
      <w:pPr>
        <w:ind w:firstLine="708"/>
        <w:rPr>
          <w:bCs/>
        </w:rPr>
      </w:pPr>
      <w:r w:rsidRPr="002E0BCA">
        <w:rPr>
          <w:bCs/>
        </w:rPr>
        <w:t>Таким образом, основной задачей на первых этапах терапии гиперлейкоцитоза является максимальное снижение числа лейкоцитов с целью профилактики массивного цитолиза в первые дни индукционной химиотерапии.</w:t>
      </w:r>
    </w:p>
    <w:p w14:paraId="71FDD2C4" w14:textId="77777777" w:rsidR="005A640B" w:rsidRPr="002E0BCA" w:rsidRDefault="005A640B" w:rsidP="005A640B">
      <w:pPr>
        <w:ind w:firstLine="567"/>
      </w:pPr>
      <w:r w:rsidRPr="002E0BCA">
        <w:t>Для лечения и профилактики синдрома лейкостазов и связанных с ними осложнений разрабатывались два основных направления циторедукции: инвазивный — лейкоцитаферез, обменное переливание крови, облучение органов, в которых проявления лейкостазов наиболее выражены (головной мозг, легкие, почки), и консервативный медика</w:t>
      </w:r>
      <w:r>
        <w:t>ментозный — гидроксимочевина</w:t>
      </w:r>
      <w:r w:rsidRPr="002E0BCA">
        <w:t xml:space="preserve"> с последующей адекватной химиотерапией на фоне приема аллопуринола и лечение метаболических нарушений (гидратация, ощелачивание) при тщательном контроле параметров кислотно-щелочного равновесия и уровня электролитов. При развитии острой почечной недостаточности при том и другом подходах проводили и проводят гемодиализ.</w:t>
      </w:r>
    </w:p>
    <w:p w14:paraId="318B8CA2" w14:textId="77777777" w:rsidR="005A640B" w:rsidRDefault="005A640B" w:rsidP="005A640B">
      <w:pPr>
        <w:ind w:firstLine="567"/>
      </w:pPr>
      <w:r w:rsidRPr="002E0BCA">
        <w:t>Облучение органов, где проявления лейкостазов наиболее выражены, и обменное переливание крови при гиперлейкоцитозных формах острых лейкозов полностью оставлены как неэффективные методы. В настоящее время до начала химиотерапии используется гидроксимочевина и процедуры лейкоцитафереза.</w:t>
      </w:r>
    </w:p>
    <w:p w14:paraId="519EFE30" w14:textId="77777777" w:rsidR="005A640B" w:rsidRDefault="005A640B" w:rsidP="005A640B">
      <w:pPr>
        <w:ind w:firstLine="567"/>
      </w:pPr>
      <w:r>
        <w:t>По результатам Российского многоцентрового исследования по лечению острых миелоидных лейкозов взрослых ОМЛ-01.01, включившего в анализ более 310 больных, гиперлейкоцитоз 100х10</w:t>
      </w:r>
      <w:r w:rsidRPr="00B351AF">
        <w:rPr>
          <w:vertAlign w:val="superscript"/>
        </w:rPr>
        <w:t>9</w:t>
      </w:r>
      <w:r>
        <w:t>/л и выше был диагностирован у 42 больных, причем у 13 из них количество лейкоцитов составляло 200х10</w:t>
      </w:r>
      <w:r w:rsidRPr="00B351AF">
        <w:rPr>
          <w:vertAlign w:val="superscript"/>
        </w:rPr>
        <w:t>9</w:t>
      </w:r>
      <w:r>
        <w:t xml:space="preserve">/л и выше. Ранняя смертность у больных с гиперлейкоцитозом и без него была одинаковой (10,5 и 9,5% соответственно). Эти результаты свидетельствуют о том, что принятый в клинике подход к проведению индукционного этапа при гиперлейкоцитозной форме ОМЛ позволил избежать избыточной ранней летальности. </w:t>
      </w:r>
    </w:p>
    <w:p w14:paraId="5B8A6162" w14:textId="77777777" w:rsidR="005A640B" w:rsidRPr="00BB07B8" w:rsidRDefault="005A640B" w:rsidP="005A640B">
      <w:pPr>
        <w:ind w:firstLine="567"/>
      </w:pPr>
      <w:r>
        <w:t>Основным подходом является использование плазмафереза в качестве процедуры, направленной на удаление продуктов распада опухолевых клеток, а также перенос инфузии антрациклинов (например, в ходе курса 7+3) с первых дней химиотерапии на последние.</w:t>
      </w:r>
    </w:p>
    <w:p w14:paraId="5AC72416" w14:textId="77777777" w:rsidR="00BB2C95" w:rsidRDefault="00BB2C95" w:rsidP="00BB2C95"/>
    <w:p w14:paraId="66C6E6A8" w14:textId="3367872B" w:rsidR="005A640B" w:rsidRPr="00BB2C95" w:rsidRDefault="005A640B" w:rsidP="00BB2C95">
      <w:pPr>
        <w:rPr>
          <w:i/>
          <w:iCs/>
          <w:u w:val="single"/>
        </w:rPr>
      </w:pPr>
      <w:r w:rsidRPr="00BB2C95">
        <w:rPr>
          <w:i/>
          <w:iCs/>
          <w:u w:val="single"/>
        </w:rPr>
        <w:t>Алгоритм терапевтической тактики при индукции ремиссии острых миелобластных лейкозов, протекающих с гиперлейкоцитозом</w:t>
      </w:r>
      <w:r w:rsidR="009F6B67" w:rsidRPr="009F6B67">
        <w:rPr>
          <w:i/>
          <w:iCs/>
          <w:u w:val="single"/>
        </w:rPr>
        <w:t xml:space="preserve"> </w:t>
      </w:r>
      <w:r w:rsidR="009F6B67">
        <w:rPr>
          <w:i/>
          <w:iCs/>
          <w:u w:val="single"/>
        </w:rPr>
        <w:fldChar w:fldCharType="begin" w:fldLock="1"/>
      </w:r>
      <w:r w:rsidR="00122C3C">
        <w:rPr>
          <w:i/>
          <w:iCs/>
          <w:u w:val="single"/>
        </w:rPr>
        <w:instrText>ADDIN CSL_CITATION {"citationItems":[{"id":"ITEM-1","itemData":{"author":[{"dropping-particle":"","family":"Троицкая","given":"В.В.","non-dropping-particle":"","parse-names":false,"suffix":""},{"dropping-particle":"","family":"Паровичникова","given":"Е.Н.","non-dropping-particle":"","parse-names":false,"suffix":""},{"dropping-particle":"","family":"Галстян","given":"Г.М.","non-dropping-particle":"","parse-names":false,"suffix":""},{"dropping-particle":"","family":"Савченко","given":"В.Г.","non-dropping-particle":"","parse-names":false,"suffix":""}],"container-title":"Алгоритмы диагностики и протоколы лечения заболеваний системы крови. НМИЦ Гематологии. Под ред. В.Г. Савченко.","id":"ITEM-1","issued":{"date-parts":[["2018"]]},"page":"731-752","publisher":"Практика","title":"Протокол индукционной фазы лечения острых лейкозов, протекающих с гиперлейкоцитозом","type":"chapter"},"uris":["http://www.mendeley.com/documents/?uuid=11c13b31-96d4-4e95-88fa-3f7d29b26cf5"]},{"id":"ITEM-2","itemData":{"DOI":"10.1080/17474086.2017.1270754","ISSN":"17474094","PMID":"27967252","abstract":"Introduction: Hyperleukocytosis is defined as a white blood cell count greater than 100,000/mL in patients affected by acute leukemia and often it is associated with increased morbidity and mortality, that can be up to 40% if unrecognized. Areas covered: Risk factors include younger age, myelomonocytic or monocytic/monoblastic morphology, microgranular variant of acute promyelocitic leukemia and T-cell ALL, and some cytogenetic abnormalities. Poor prognosis due to high early death rate secondary to leukostasis. The mechanisms at the origin of leukostasis are still poorly understood. The management of acute hyperleukocytosis and leukostasis involves supportive measures and reducing the number of circulating leukemic blast cells, with careful monitoring of fluid balance, control of uric acid production and control of urine pH to prevent tumour lysis syndrome. Expert commentary: Several studies have been performed to ameliorate the outcome of this setting of patients. The high number of leukocytes may cause 3 main complications: disseminated intravascular coagulation (DIC), tumor lysis syndrome (TLS), and leukostasis. Although hyperleukocytosis and tumour lysis syndrome are still a challenge for clinicians, a better prognosis for these conditions is emerging in the last years.","author":[{"dropping-particle":"","family":"Giammarco","given":"Sabrina","non-dropping-particle":"","parse-names":false,"suffix":""},{"dropping-particle":"","family":"Chiusolo","given":"Patrizia","non-dropping-particle":"","parse-names":false,"suffix":""},{"dropping-particle":"","family":"Piccirillo","given":"Nicola","non-dropping-particle":"","parse-names":false,"suffix":""},{"dropping-particle":"","family":"Giovanni","given":"Alessia","non-dropping-particle":"Di","parse-names":false,"suffix":""},{"dropping-particle":"","family":"Metafuni","given":"Elisabetta","non-dropping-particle":"","parse-names":false,"suffix":""},{"dropping-particle":"","family":"Laurenti","given":"Luca","non-dropping-particle":"","parse-names":false,"suffix":""},{"dropping-particle":"","family":"Sica","given":"Simona","non-dropping-particle":"","parse-names":false,"suffix":""},{"dropping-particle":"","family":"Pagano","given":"Livio","non-dropping-particle":"","parse-names":false,"suffix":""}],"container-title":"Expert Review of Hematology","id":"ITEM-2","issue":"2","issued":{"date-parts":[["2017","2","1"]]},"page":"147-154","publisher":"Taylor and Francis Ltd","title":"Hyperleukocytosis and leukostasis: management of a medical emergency","type":"article","volume":"10"},"uris":["http://www.mendeley.com/documents/?uuid=a494cdea-f500-3ea0-833a-b974dd0f1e7d"]}],"mendeley":{"formattedCitation":"[170,171]","plainTextFormattedCitation":"[170,171]","previouslyFormattedCitation":"[170,171]"},"properties":{"noteIndex":0},"schema":"https://github.com/citation-style-language/schema/raw/master/csl-citation.json"}</w:instrText>
      </w:r>
      <w:r w:rsidR="009F6B67">
        <w:rPr>
          <w:i/>
          <w:iCs/>
          <w:u w:val="single"/>
        </w:rPr>
        <w:fldChar w:fldCharType="separate"/>
      </w:r>
      <w:r w:rsidR="00BF3043" w:rsidRPr="00BF3043">
        <w:rPr>
          <w:iCs/>
          <w:noProof/>
        </w:rPr>
        <w:t>[170,171]</w:t>
      </w:r>
      <w:r w:rsidR="009F6B67">
        <w:rPr>
          <w:i/>
          <w:iCs/>
          <w:u w:val="single"/>
        </w:rPr>
        <w:fldChar w:fldCharType="end"/>
      </w:r>
      <w:r w:rsidRPr="00BB2C95">
        <w:rPr>
          <w:i/>
          <w:iCs/>
          <w:u w:val="single"/>
        </w:rPr>
        <w:t>.</w:t>
      </w:r>
    </w:p>
    <w:p w14:paraId="778BB71C" w14:textId="30BA927E" w:rsidR="005A640B" w:rsidRDefault="004F0B5A" w:rsidP="00CC254E">
      <w:pPr>
        <w:pStyle w:val="Numlist"/>
        <w:numPr>
          <w:ilvl w:val="0"/>
          <w:numId w:val="45"/>
        </w:numPr>
        <w:ind w:left="720"/>
      </w:pPr>
      <w:r>
        <w:t>Х</w:t>
      </w:r>
      <w:r w:rsidR="005A640B">
        <w:t>имиотерапи</w:t>
      </w:r>
      <w:r>
        <w:t>я</w:t>
      </w:r>
      <w:r w:rsidR="005A640B">
        <w:t xml:space="preserve"> осуществля</w:t>
      </w:r>
      <w:r w:rsidR="00BB2C95">
        <w:t>ется</w:t>
      </w:r>
      <w:r w:rsidR="005A640B" w:rsidRPr="002E0BCA">
        <w:t xml:space="preserve"> по протоколам, предусмотренным для конкретных вариантов заболевания</w:t>
      </w:r>
      <w:r w:rsidR="00BB2C95">
        <w:t>,</w:t>
      </w:r>
      <w:r w:rsidR="005A640B" w:rsidRPr="002E0BCA">
        <w:t xml:space="preserve"> в соответствии с возрастом больного и иммунофенотипом/генотипом опухолевых клеток.</w:t>
      </w:r>
    </w:p>
    <w:p w14:paraId="45FCA595" w14:textId="1669AF9A" w:rsidR="005A640B" w:rsidRDefault="00BB2C95" w:rsidP="00CC254E">
      <w:pPr>
        <w:pStyle w:val="Numlist"/>
        <w:numPr>
          <w:ilvl w:val="0"/>
          <w:numId w:val="45"/>
        </w:numPr>
        <w:ind w:left="720"/>
      </w:pPr>
      <w:r w:rsidRPr="00BB2C95">
        <w:rPr>
          <w:bCs/>
        </w:rPr>
        <w:t>П</w:t>
      </w:r>
      <w:r w:rsidR="005A640B" w:rsidRPr="002E0BCA">
        <w:t>еред началом индукционной терапии обязательн</w:t>
      </w:r>
      <w:r w:rsidR="004F0B5A">
        <w:t>а</w:t>
      </w:r>
      <w:r w:rsidR="005A640B" w:rsidRPr="002E0BCA">
        <w:t xml:space="preserve"> устан</w:t>
      </w:r>
      <w:r>
        <w:t>овка</w:t>
      </w:r>
      <w:r w:rsidR="005A640B" w:rsidRPr="002E0BCA">
        <w:t xml:space="preserve"> центральн</w:t>
      </w:r>
      <w:r>
        <w:t>ого</w:t>
      </w:r>
      <w:r w:rsidR="005A640B" w:rsidRPr="002E0BCA">
        <w:t xml:space="preserve"> венозн</w:t>
      </w:r>
      <w:r>
        <w:t>ого</w:t>
      </w:r>
      <w:r w:rsidR="005A640B" w:rsidRPr="002E0BCA">
        <w:t xml:space="preserve"> катетер</w:t>
      </w:r>
      <w:r>
        <w:t>а</w:t>
      </w:r>
      <w:r w:rsidR="005A640B" w:rsidRPr="002E0BCA">
        <w:t xml:space="preserve">. </w:t>
      </w:r>
    </w:p>
    <w:p w14:paraId="08691B13" w14:textId="797CFFC1" w:rsidR="005A640B" w:rsidRDefault="004F0B5A" w:rsidP="00CC254E">
      <w:pPr>
        <w:pStyle w:val="Numlist"/>
        <w:numPr>
          <w:ilvl w:val="0"/>
          <w:numId w:val="46"/>
        </w:numPr>
        <w:ind w:left="720"/>
      </w:pPr>
      <w:r>
        <w:rPr>
          <w:bCs/>
        </w:rPr>
        <w:t>Д</w:t>
      </w:r>
      <w:r w:rsidR="005A640B" w:rsidRPr="002E0BCA">
        <w:t xml:space="preserve">о начала химиотерапии </w:t>
      </w:r>
      <w:r w:rsidR="005A640B">
        <w:t>назнача</w:t>
      </w:r>
      <w:r w:rsidR="00BB2C95">
        <w:t>ют</w:t>
      </w:r>
      <w:r w:rsidR="005A640B" w:rsidRPr="002E0BCA">
        <w:t xml:space="preserve"> аллопуринол в дозе 300 мг/м</w:t>
      </w:r>
      <w:r w:rsidR="005A640B" w:rsidRPr="004F6663">
        <w:rPr>
          <w:vertAlign w:val="superscript"/>
        </w:rPr>
        <w:t>2</w:t>
      </w:r>
      <w:r w:rsidR="005A640B" w:rsidRPr="002E0BCA">
        <w:t xml:space="preserve"> (в 2 приема). </w:t>
      </w:r>
    </w:p>
    <w:p w14:paraId="4340687E" w14:textId="1E446DDE" w:rsidR="005A640B" w:rsidRDefault="004F0B5A" w:rsidP="00CC254E">
      <w:pPr>
        <w:pStyle w:val="Numlist"/>
        <w:numPr>
          <w:ilvl w:val="0"/>
          <w:numId w:val="46"/>
        </w:numPr>
        <w:ind w:left="720"/>
      </w:pPr>
      <w:r>
        <w:rPr>
          <w:bCs/>
        </w:rPr>
        <w:t>С</w:t>
      </w:r>
      <w:r w:rsidR="005A640B" w:rsidRPr="002E0BCA">
        <w:t xml:space="preserve"> первого дня курса объем</w:t>
      </w:r>
      <w:r w:rsidR="005A640B">
        <w:t xml:space="preserve"> вводимой жидкости увеличива</w:t>
      </w:r>
      <w:r w:rsidR="002741E8">
        <w:t>ют</w:t>
      </w:r>
      <w:r w:rsidR="005A640B" w:rsidRPr="002E0BCA">
        <w:t xml:space="preserve"> до 1,5—2,0 л/м</w:t>
      </w:r>
      <w:r w:rsidR="005A640B" w:rsidRPr="00DA2E85">
        <w:rPr>
          <w:vertAlign w:val="superscript"/>
        </w:rPr>
        <w:t>2</w:t>
      </w:r>
      <w:r w:rsidR="005A640B" w:rsidRPr="002E0BCA">
        <w:t xml:space="preserve"> в сутки (соотношение растворов глюкозы и физиологического раствора 1:1). При большой опухолевой массе (в т. ч. органомегалии) объем вводимой жидкости (включая все переливаемые среды — кристаллоиды, СЗП, эритроцитную взвесь и тромбоконцентраты) может быть увеличен до 3 л/м</w:t>
      </w:r>
      <w:r w:rsidR="005A640B" w:rsidRPr="00DA2E85">
        <w:rPr>
          <w:vertAlign w:val="superscript"/>
        </w:rPr>
        <w:t>2</w:t>
      </w:r>
      <w:r w:rsidR="005A640B" w:rsidRPr="002E0BCA">
        <w:t xml:space="preserve"> со стимуляцией диуреза мочегонными препаратами, обязательным контролем диуреза и ЦВД.</w:t>
      </w:r>
    </w:p>
    <w:p w14:paraId="18F57348" w14:textId="6AC639E2" w:rsidR="005A640B" w:rsidRDefault="005A640B" w:rsidP="002741E8">
      <w:pPr>
        <w:pStyle w:val="Numlist"/>
        <w:ind w:firstLine="709"/>
      </w:pPr>
      <w:r w:rsidRPr="002E0BCA">
        <w:t xml:space="preserve">Синдром лейкостазов диагностируют до начала химиотерапии у больных острыми </w:t>
      </w:r>
      <w:r>
        <w:t xml:space="preserve">миелобластными </w:t>
      </w:r>
      <w:r w:rsidRPr="002E0BCA">
        <w:t>лейкозами вне зависимости от количества лейкоцитов (он может проявляться и при количестве лейкоцитов менее 100</w:t>
      </w:r>
      <w:r>
        <w:t>х</w:t>
      </w:r>
      <w:r w:rsidRPr="002E0BCA">
        <w:t>10</w:t>
      </w:r>
      <w:r w:rsidRPr="002E0BCA">
        <w:rPr>
          <w:vertAlign w:val="superscript"/>
        </w:rPr>
        <w:t>9</w:t>
      </w:r>
      <w:r w:rsidRPr="002E0BCA">
        <w:t>/л), если выявляются загруженность, сонливость, невозможность сконцентрироваться, дыхательная недостаточность, тяжелые нарушения свертывания, тяжелый геморрагический синдром, не связанный напрямую с тромбоцитопенией, метаболические нарушения.</w:t>
      </w:r>
    </w:p>
    <w:p w14:paraId="1B544BE7" w14:textId="682EF126" w:rsidR="005A640B" w:rsidRPr="00DE1025" w:rsidRDefault="004F0B5A" w:rsidP="00CC254E">
      <w:pPr>
        <w:pStyle w:val="Numlist"/>
        <w:numPr>
          <w:ilvl w:val="0"/>
          <w:numId w:val="46"/>
        </w:numPr>
        <w:ind w:left="720"/>
        <w:rPr>
          <w:bCs/>
        </w:rPr>
      </w:pPr>
      <w:r>
        <w:rPr>
          <w:bCs/>
        </w:rPr>
        <w:t>С</w:t>
      </w:r>
      <w:r w:rsidR="005A640B" w:rsidRPr="00DE1025">
        <w:rPr>
          <w:bCs/>
        </w:rPr>
        <w:t xml:space="preserve"> целью профилактики гиперурикемического синдрома в инфузионную терапию</w:t>
      </w:r>
      <w:r w:rsidR="00DE1025">
        <w:rPr>
          <w:bCs/>
        </w:rPr>
        <w:t xml:space="preserve"> необходимо</w:t>
      </w:r>
      <w:r w:rsidR="005A640B" w:rsidRPr="00DE1025">
        <w:rPr>
          <w:bCs/>
        </w:rPr>
        <w:t xml:space="preserve"> включа</w:t>
      </w:r>
      <w:r w:rsidR="00DE1025">
        <w:rPr>
          <w:bCs/>
        </w:rPr>
        <w:t>ть</w:t>
      </w:r>
      <w:r w:rsidR="005A640B" w:rsidRPr="00DE1025">
        <w:rPr>
          <w:bCs/>
        </w:rPr>
        <w:t xml:space="preserve"> растворы соды (4,2% раствор NaHCO3, 100—200 мл). Оптимальное значение pH мочи — 7,0.</w:t>
      </w:r>
    </w:p>
    <w:p w14:paraId="0BF09FFB" w14:textId="1A1C4E6E" w:rsidR="005A640B" w:rsidRPr="00DE1025" w:rsidRDefault="00802312" w:rsidP="00CC254E">
      <w:pPr>
        <w:pStyle w:val="Numlist"/>
        <w:numPr>
          <w:ilvl w:val="0"/>
          <w:numId w:val="46"/>
        </w:numPr>
        <w:ind w:left="720"/>
        <w:rPr>
          <w:bCs/>
        </w:rPr>
      </w:pPr>
      <w:r>
        <w:rPr>
          <w:bCs/>
        </w:rPr>
        <w:t>При ОМЛ</w:t>
      </w:r>
      <w:r w:rsidR="005A640B" w:rsidRPr="00DE1025">
        <w:rPr>
          <w:bCs/>
        </w:rPr>
        <w:t xml:space="preserve"> с существенным лейкоцитозом (свыше 70х10</w:t>
      </w:r>
      <w:r w:rsidR="005A640B" w:rsidRPr="00DE1025">
        <w:rPr>
          <w:bCs/>
          <w:vertAlign w:val="superscript"/>
        </w:rPr>
        <w:t>9</w:t>
      </w:r>
      <w:r w:rsidR="005A640B" w:rsidRPr="00DE1025">
        <w:rPr>
          <w:bCs/>
        </w:rPr>
        <w:t xml:space="preserve">/л), </w:t>
      </w:r>
      <w:r w:rsidR="00E527CC">
        <w:rPr>
          <w:bCs/>
        </w:rPr>
        <w:t xml:space="preserve">необходимо </w:t>
      </w:r>
      <w:r w:rsidR="005A640B" w:rsidRPr="00DE1025">
        <w:rPr>
          <w:bCs/>
        </w:rPr>
        <w:t>назначение гидроксимочевины в дозе 100 мг/кг/сут (при необходимости доза может быть увеличена до 150 мг/кг/сут)</w:t>
      </w:r>
      <w:r w:rsidR="00F52835">
        <w:rPr>
          <w:bCs/>
        </w:rPr>
        <w:t xml:space="preserve"> </w:t>
      </w:r>
      <w:r w:rsidR="008C066D">
        <w:rPr>
          <w:bCs/>
        </w:rPr>
        <w:fldChar w:fldCharType="begin" w:fldLock="1"/>
      </w:r>
      <w:r w:rsidR="00122C3C">
        <w:rPr>
          <w:bCs/>
        </w:rPr>
        <w:instrText>ADDIN CSL_CITATION {"citationItems":[{"id":"ITEM-1","itemData":{"DOI":"10.3109/10428194.2016.1142083","ISSN":"10292403","PMID":"26849624","abstract":"Acute myeloid leukemia with high white blood cell count (WBC) is a medical emergency. A reduction of tumor burden with hydroxyurea may prevent life-threatening complications induced by straight chemotherapy. To evaluate this strategy, we reviewed medical charts of adult patients admitted to our institution from 1997 to 2011 with non-promyelocytic AML and WBC over 50 G/L. One hundred and sixty patients were included with a median WBC of 120 G/L (range 50–450), 107 patients received hydroxyurea prior to chemotherapy, and 53 received emergency induction chemotherapy (CT). Hospital mortality was lower for patients treated with hydroxyurea (34% versus 19%, p =0.047) even after adjusting for age (p &lt;0.01) and initial WBC count (p =0.02). No evidence of any difference between treatment groups in terms of WBC decline kinetics and disease free survival (p =0.87) was found. Oral hydroxyurea prior to chemotherapy seems a safe and efficient strategy to reduce early death of hyperleukocytic AML patients.","author":[{"dropping-particle":"","family":"Mamez","given":"Anne Claire","non-dropping-particle":"","parse-names":false,"suffix":""},{"dropping-particle":"","family":"Raffoux","given":"Emmanuel","non-dropping-particle":"","parse-names":false,"suffix":""},{"dropping-particle":"","family":"Chevret","given":"Sylvie","non-dropping-particle":"","parse-names":false,"suffix":""},{"dropping-particle":"","family":"Lemiale","given":"Virginie","non-dropping-particle":"","parse-names":false,"suffix":""},{"dropping-particle":"","family":"Boissel","given":"Nicolas","non-dropping-particle":"","parse-names":false,"suffix":""},{"dropping-particle":"","family":"Canet","given":"Emmanuel","non-dropping-particle":"","parse-names":false,"suffix":""},{"dropping-particle":"","family":"Schlemmer","given":"Benoît","non-dropping-particle":"","parse-names":false,"suffix":""},{"dropping-particle":"","family":"Dombret","given":"Hervé","non-dropping-particle":"","parse-names":false,"suffix":""},{"dropping-particle":"","family":"Azoulay","given":"Elie","non-dropping-particle":"","parse-names":false,"suffix":""},{"dropping-particle":"","family":"Lengliné","given":"Etienne","non-dropping-particle":"","parse-names":false,"suffix":""}],"container-title":"Leukemia and Lymphoma","id":"ITEM-1","issue":"10","issued":{"date-parts":[["2016","10","2"]]},"page":"2281-2288","publisher":"Taylor and Francis Ltd","title":"Pre-treatment with oral hydroxyurea prior to intensive chemotherapy improves early survival of patients with high hyperleukocytosis in acute myeloid leukemia","type":"article-journal","volume":"57"},"uris":["http://www.mendeley.com/documents/?uuid=0507bbb2-7e9d-3c32-8359-6511252c8863"]}],"mendeley":{"formattedCitation":"[172]","plainTextFormattedCitation":"[172]","previouslyFormattedCitation":"[172]"},"properties":{"noteIndex":0},"schema":"https://github.com/citation-style-language/schema/raw/master/csl-citation.json"}</w:instrText>
      </w:r>
      <w:r w:rsidR="008C066D">
        <w:rPr>
          <w:bCs/>
        </w:rPr>
        <w:fldChar w:fldCharType="separate"/>
      </w:r>
      <w:r w:rsidR="00BF3043" w:rsidRPr="00BF3043">
        <w:rPr>
          <w:bCs/>
          <w:noProof/>
        </w:rPr>
        <w:t>[172]</w:t>
      </w:r>
      <w:r w:rsidR="008C066D">
        <w:rPr>
          <w:bCs/>
        </w:rPr>
        <w:fldChar w:fldCharType="end"/>
      </w:r>
      <w:r w:rsidR="005A640B" w:rsidRPr="00DE1025">
        <w:rPr>
          <w:bCs/>
        </w:rPr>
        <w:t xml:space="preserve">. </w:t>
      </w:r>
    </w:p>
    <w:p w14:paraId="29362977" w14:textId="3592B173" w:rsidR="005A640B" w:rsidRDefault="005A640B" w:rsidP="00E527CC">
      <w:pPr>
        <w:pStyle w:val="Numlist"/>
        <w:ind w:firstLine="709"/>
      </w:pPr>
      <w:r w:rsidRPr="002E0BCA">
        <w:t>Если вариант лейкоза еще не определен, можно рекомендовать назначение гидроксимочевины в дозе 100 мг/кг/сут (в 3—4 приема) до момента диагностики варианта острого лейкоза (при подозрении на ОПЛ гидроксимочевина не показана).</w:t>
      </w:r>
    </w:p>
    <w:p w14:paraId="1DE1866F" w14:textId="547B6C0B" w:rsidR="005A640B" w:rsidRPr="00E527CC" w:rsidRDefault="00802312" w:rsidP="00CC254E">
      <w:pPr>
        <w:pStyle w:val="Numlist"/>
        <w:numPr>
          <w:ilvl w:val="0"/>
          <w:numId w:val="46"/>
        </w:numPr>
        <w:ind w:left="720"/>
        <w:rPr>
          <w:bCs/>
        </w:rPr>
      </w:pPr>
      <w:r>
        <w:rPr>
          <w:bCs/>
        </w:rPr>
        <w:t>К</w:t>
      </w:r>
      <w:r w:rsidR="005A640B" w:rsidRPr="00E527CC">
        <w:rPr>
          <w:bCs/>
        </w:rPr>
        <w:t xml:space="preserve">урс химиотерапии </w:t>
      </w:r>
      <w:r>
        <w:rPr>
          <w:bCs/>
        </w:rPr>
        <w:t xml:space="preserve">возможно </w:t>
      </w:r>
      <w:r w:rsidR="005A640B" w:rsidRPr="00E527CC">
        <w:rPr>
          <w:bCs/>
        </w:rPr>
        <w:t>начинать при снижении лейкоцитоза до 50-70х10</w:t>
      </w:r>
      <w:r w:rsidR="005A640B" w:rsidRPr="00802312">
        <w:rPr>
          <w:bCs/>
          <w:vertAlign w:val="superscript"/>
        </w:rPr>
        <w:t>9</w:t>
      </w:r>
      <w:r w:rsidR="005A640B" w:rsidRPr="00E527CC">
        <w:rPr>
          <w:bCs/>
        </w:rPr>
        <w:t>/л.</w:t>
      </w:r>
    </w:p>
    <w:p w14:paraId="6FEF1FBF" w14:textId="35437B67" w:rsidR="005A640B" w:rsidRPr="00E527CC" w:rsidRDefault="00802312" w:rsidP="00CC254E">
      <w:pPr>
        <w:pStyle w:val="Numlist"/>
        <w:numPr>
          <w:ilvl w:val="0"/>
          <w:numId w:val="46"/>
        </w:numPr>
        <w:ind w:left="720"/>
        <w:rPr>
          <w:bCs/>
        </w:rPr>
      </w:pPr>
      <w:r>
        <w:rPr>
          <w:bCs/>
        </w:rPr>
        <w:t>Г</w:t>
      </w:r>
      <w:r w:rsidR="005A640B" w:rsidRPr="00E527CC">
        <w:rPr>
          <w:bCs/>
        </w:rPr>
        <w:t>идроксимочевин</w:t>
      </w:r>
      <w:r w:rsidR="00F52835">
        <w:rPr>
          <w:bCs/>
        </w:rPr>
        <w:t>а</w:t>
      </w:r>
      <w:r>
        <w:rPr>
          <w:bCs/>
        </w:rPr>
        <w:t xml:space="preserve"> назначается на период</w:t>
      </w:r>
      <w:r w:rsidR="005A640B" w:rsidRPr="00E527CC">
        <w:rPr>
          <w:bCs/>
        </w:rPr>
        <w:t xml:space="preserve"> не более 3-х дней. Препарат отменяется в день начала химиотерапии</w:t>
      </w:r>
      <w:r w:rsidR="009F6B67">
        <w:rPr>
          <w:bCs/>
        </w:rPr>
        <w:t xml:space="preserve"> </w:t>
      </w:r>
      <w:r w:rsidR="009F6B67">
        <w:rPr>
          <w:bCs/>
        </w:rPr>
        <w:fldChar w:fldCharType="begin" w:fldLock="1"/>
      </w:r>
      <w:r w:rsidR="00122C3C">
        <w:rPr>
          <w:bCs/>
        </w:rPr>
        <w:instrText>ADDIN CSL_CITATION {"citationItems":[{"id":"ITEM-1","itemData":{"DOI":"10.3109/10428194.2016.1142083","ISSN":"10292403","PMID":"26849624","abstract":"Acute myeloid leukemia with high white blood cell count (WBC) is a medical emergency. A reduction of tumor burden with hydroxyurea may prevent life-threatening complications induced by straight chemotherapy. To evaluate this strategy, we reviewed medical charts of adult patients admitted to our institution from 1997 to 2011 with non-promyelocytic AML and WBC over 50 G/L. One hundred and sixty patients were included with a median WBC of 120 G/L (range 50–450), 107 patients received hydroxyurea prior to chemotherapy, and 53 received emergency induction chemotherapy (CT). Hospital mortality was lower for patients treated with hydroxyurea (34% versus 19%, p =0.047) even after adjusting for age (p &lt;0.01) and initial WBC count (p =0.02). No evidence of any difference between treatment groups in terms of WBC decline kinetics and disease free survival (p =0.87) was found. Oral hydroxyurea prior to chemotherapy seems a safe and efficient strategy to reduce early death of hyperleukocytic AML patients.","author":[{"dropping-particle":"","family":"Mamez","given":"Anne Claire","non-dropping-particle":"","parse-names":false,"suffix":""},{"dropping-particle":"","family":"Raffoux","given":"Emmanuel","non-dropping-particle":"","parse-names":false,"suffix":""},{"dropping-particle":"","family":"Chevret","given":"Sylvie","non-dropping-particle":"","parse-names":false,"suffix":""},{"dropping-particle":"","family":"Lemiale","given":"Virginie","non-dropping-particle":"","parse-names":false,"suffix":""},{"dropping-particle":"","family":"Boissel","given":"Nicolas","non-dropping-particle":"","parse-names":false,"suffix":""},{"dropping-particle":"","family":"Canet","given":"Emmanuel","non-dropping-particle":"","parse-names":false,"suffix":""},{"dropping-particle":"","family":"Schlemmer","given":"Benoît","non-dropping-particle":"","parse-names":false,"suffix":""},{"dropping-particle":"","family":"Dombret","given":"Hervé","non-dropping-particle":"","parse-names":false,"suffix":""},{"dropping-particle":"","family":"Azoulay","given":"Elie","non-dropping-particle":"","parse-names":false,"suffix":""},{"dropping-particle":"","family":"Lengliné","given":"Etienne","non-dropping-particle":"","parse-names":false,"suffix":""}],"container-title":"Leukemia and Lymphoma","id":"ITEM-1","issue":"10","issued":{"date-parts":[["2016","10","2"]]},"page":"2281-2288","publisher":"Taylor and Francis Ltd","title":"Pre-treatment with oral hydroxyurea prior to intensive chemotherapy improves early survival of patients with high hyperleukocytosis in acute myeloid leukemia","type":"article-journal","volume":"57"},"uris":["http://www.mendeley.com/documents/?uuid=0507bbb2-7e9d-3c32-8359-6511252c8863"]}],"mendeley":{"formattedCitation":"[172]","plainTextFormattedCitation":"[172]","previouslyFormattedCitation":"[172]"},"properties":{"noteIndex":0},"schema":"https://github.com/citation-style-language/schema/raw/master/csl-citation.json"}</w:instrText>
      </w:r>
      <w:r w:rsidR="009F6B67">
        <w:rPr>
          <w:bCs/>
        </w:rPr>
        <w:fldChar w:fldCharType="separate"/>
      </w:r>
      <w:r w:rsidR="00BF3043" w:rsidRPr="00BF3043">
        <w:rPr>
          <w:bCs/>
          <w:noProof/>
        </w:rPr>
        <w:t>[172]</w:t>
      </w:r>
      <w:r w:rsidR="009F6B67">
        <w:rPr>
          <w:bCs/>
        </w:rPr>
        <w:fldChar w:fldCharType="end"/>
      </w:r>
      <w:r w:rsidR="005A640B" w:rsidRPr="00E527CC">
        <w:rPr>
          <w:bCs/>
        </w:rPr>
        <w:t>.</w:t>
      </w:r>
    </w:p>
    <w:p w14:paraId="0BF1FA2F" w14:textId="77777777" w:rsidR="00743F89" w:rsidRDefault="00802312" w:rsidP="00CC254E">
      <w:pPr>
        <w:pStyle w:val="Numlist"/>
        <w:numPr>
          <w:ilvl w:val="0"/>
          <w:numId w:val="46"/>
        </w:numPr>
        <w:ind w:left="720"/>
        <w:rPr>
          <w:bCs/>
        </w:rPr>
      </w:pPr>
      <w:r>
        <w:rPr>
          <w:bCs/>
        </w:rPr>
        <w:t>В</w:t>
      </w:r>
      <w:r w:rsidR="005A640B" w:rsidRPr="00E527CC">
        <w:rPr>
          <w:bCs/>
        </w:rPr>
        <w:t xml:space="preserve"> случае отсутствия уменьшения количества лейкоцитов в течение двух дней на фоне приема гидроксимочевины,</w:t>
      </w:r>
      <w:r w:rsidR="008B17DA">
        <w:rPr>
          <w:bCs/>
        </w:rPr>
        <w:t xml:space="preserve"> необходимо</w:t>
      </w:r>
      <w:r w:rsidR="005A640B" w:rsidRPr="00E527CC">
        <w:rPr>
          <w:bCs/>
        </w:rPr>
        <w:t xml:space="preserve"> нач</w:t>
      </w:r>
      <w:r w:rsidR="008B17DA">
        <w:rPr>
          <w:bCs/>
        </w:rPr>
        <w:t>инать</w:t>
      </w:r>
      <w:r w:rsidR="005A640B" w:rsidRPr="00E527CC">
        <w:rPr>
          <w:bCs/>
        </w:rPr>
        <w:t xml:space="preserve"> курс химиотерапии без дальнейшего приема гидроксимочевины</w:t>
      </w:r>
      <w:r w:rsidR="008B17DA">
        <w:rPr>
          <w:bCs/>
        </w:rPr>
        <w:t>,</w:t>
      </w:r>
      <w:r w:rsidR="005A640B" w:rsidRPr="00E527CC">
        <w:rPr>
          <w:bCs/>
        </w:rPr>
        <w:t xml:space="preserve"> на фоне проведения сеансов лейкоцитаферезов.</w:t>
      </w:r>
    </w:p>
    <w:p w14:paraId="714C85E8" w14:textId="77FDB956" w:rsidR="00743F89" w:rsidRPr="00743F89" w:rsidRDefault="008B17DA" w:rsidP="00CC254E">
      <w:pPr>
        <w:pStyle w:val="Numlist"/>
        <w:numPr>
          <w:ilvl w:val="0"/>
          <w:numId w:val="46"/>
        </w:numPr>
        <w:ind w:left="720"/>
        <w:rPr>
          <w:bCs/>
        </w:rPr>
      </w:pPr>
      <w:r w:rsidRPr="00743F89">
        <w:rPr>
          <w:bCs/>
        </w:rPr>
        <w:t>Е</w:t>
      </w:r>
      <w:r w:rsidR="005A640B" w:rsidRPr="00743F89">
        <w:rPr>
          <w:bCs/>
        </w:rPr>
        <w:t>сли имеются очевидные признаки лейкостазов (спутанное сознание, интерстициальное поражение легких за счет сосудистого компонента, одышка) наряду с обязательным приемом гидроксимочевины на фоне волемической нагрузки</w:t>
      </w:r>
      <w:r w:rsidRPr="00743F89">
        <w:rPr>
          <w:bCs/>
        </w:rPr>
        <w:t xml:space="preserve"> необходимо</w:t>
      </w:r>
      <w:r w:rsidR="005A640B" w:rsidRPr="00743F89">
        <w:rPr>
          <w:bCs/>
        </w:rPr>
        <w:t xml:space="preserve"> проведение 1-2 сеансов лейкоцитафереза с целью быстрой редукции опухолевой массы</w:t>
      </w:r>
      <w:r w:rsidR="009F6B67" w:rsidRPr="00743F89">
        <w:rPr>
          <w:bCs/>
        </w:rPr>
        <w:t xml:space="preserve"> </w:t>
      </w:r>
      <w:r w:rsidR="00743F89" w:rsidRPr="00743F89">
        <w:rPr>
          <w:bCs/>
        </w:rPr>
        <w:fldChar w:fldCharType="begin" w:fldLock="1"/>
      </w:r>
      <w:r w:rsidR="00122C3C">
        <w:rPr>
          <w:bCs/>
        </w:rPr>
        <w:instrText>ADDIN CSL_CITATION {"citationItems":[{"id":"ITEM-1","itemData":{"DOI":"10.3109/10428194.2016.1142083","ISSN":"10292403","PMID":"26849624","abstract":"Acute myeloid leukemia with high white blood cell count (WBC) is a medical emergency. A reduction of tumor burden with hydroxyurea may prevent life-threatening complications induced by straight chemotherapy. To evaluate this strategy, we reviewed medical charts of adult patients admitted to our institution from 1997 to 2011 with non-promyelocytic AML and WBC over 50 G/L. One hundred and sixty patients were included with a median WBC of 120 G/L (range 50–450), 107 patients received hydroxyurea prior to chemotherapy, and 53 received emergency induction chemotherapy (CT). Hospital mortality was lower for patients treated with hydroxyurea (34% versus 19%, p =0.047) even after adjusting for age (p &lt;0.01) and initial WBC count (p =0.02). No evidence of any difference between treatment groups in terms of WBC decline kinetics and disease free survival (p =0.87) was found. Oral hydroxyurea prior to chemotherapy seems a safe and efficient strategy to reduce early death of hyperleukocytic AML patients.","author":[{"dropping-particle":"","family":"Mamez","given":"Anne Claire","non-dropping-particle":"","parse-names":false,"suffix":""},{"dropping-particle":"","family":"Raffoux","given":"Emmanuel","non-dropping-particle":"","parse-names":false,"suffix":""},{"dropping-particle":"","family":"Chevret","given":"Sylvie","non-dropping-particle":"","parse-names":false,"suffix":""},{"dropping-particle":"","family":"Lemiale","given":"Virginie","non-dropping-particle":"","parse-names":false,"suffix":""},{"dropping-particle":"","family":"Boissel","given":"Nicolas","non-dropping-particle":"","parse-names":false,"suffix":""},{"dropping-particle":"","family":"Canet","given":"Emmanuel","non-dropping-particle":"","parse-names":false,"suffix":""},{"dropping-particle":"","family":"Schlemmer","given":"Benoît","non-dropping-particle":"","parse-names":false,"suffix":""},{"dropping-particle":"","family":"Dombret","given":"Hervé","non-dropping-particle":"","parse-names":false,"suffix":""},{"dropping-particle":"","family":"Azoulay","given":"Elie","non-dropping-particle":"","parse-names":false,"suffix":""},{"dropping-particle":"","family":"Lengliné","given":"Etienne","non-dropping-particle":"","parse-names":false,"suffix":""}],"container-title":"Leukemia and Lymphoma","id":"ITEM-1","issue":"10","issued":{"date-parts":[["2016","10","2"]]},"page":"2281-2288","publisher":"Taylor and Francis Ltd","title":"Pre-treatment with oral hydroxyurea prior to intensive chemotherapy improves early survival of patients with high hyperleukocytosis in acute myeloid leukemia","type":"article-journal","volume":"57"},"uris":["http://www.mendeley.com/documents/?uuid=0507bbb2-7e9d-3c32-8359-6511252c8863"]},{"id":"ITEM-2","itemData":{"DOI":"10.1016/j.blre.2012.01.003","ISSN":"0268960X","PMID":"22364832","abstract":"Hyperleukocytosis, arbitrarily defined in acute leukemia as a white blood cell count greater than 100,000/mL, often is associated with increased morbidity and mortality in patients with leukemic processes. It can induce leukostasis, tumor lysis syndrome and disseminated intravascular coagulopathy and has significant prognostic implications with or without one of these clinical complications. The main sites that tend to be injured from the obstructions are the central nerve system and lungs. Despite characteristic clinical presentations, the diagnosis of leukostasis is rarely made with high confidence. The main goal of the management of hyperleukocytosis and/or leukostasis is to reduce the white blood cell count before starting induction chemotherapy. The cytoreduction can be achieved by either leukapheresis and/or hyroxyurea. The technical aspects, complications and efficacy of leukapheresis are discussed in the current article. © 2012.","author":[{"dropping-particle":"","family":"Ganzel","given":"Chezi","non-dropping-particle":"","parse-names":false,"suffix":""},{"dropping-particle":"","family":"Becker","given":"Joanne","non-dropping-particle":"","parse-names":false,"suffix":""},{"dropping-particle":"","family":"Mintz","given":"Paul D.","non-dropping-particle":"","parse-names":false,"suffix":""},{"dropping-particle":"","family":"Lazarus","given":"Hillard M.","non-dropping-particle":"","parse-names":false,"suffix":""},{"dropping-particle":"","family":"Rowe","given":"Jacob M.","non-dropping-particle":"","parse-names":false,"suffix":""}],"container-title":"Blood Reviews","id":"ITEM-2","issue":"3","issued":{"date-parts":[["2012","5"]]},"page":"117-122","publisher":"Blood Rev","title":"Hyperleukocytosis, leukostasis and leukapheresis: Practice management","type":"article-journal","volume":"26"},"uris":["http://www.mendeley.com/documents/?uuid=6f1aa6c8-9613-35b2-98e9-7e9d29c087bd"]}],"mendeley":{"formattedCitation":"[172,173]","plainTextFormattedCitation":"[172,173]","previouslyFormattedCitation":"[172,173]"},"properties":{"noteIndex":0},"schema":"https://github.com/citation-style-language/schema/raw/master/csl-citation.json"}</w:instrText>
      </w:r>
      <w:r w:rsidR="00743F89" w:rsidRPr="00743F89">
        <w:rPr>
          <w:bCs/>
        </w:rPr>
        <w:fldChar w:fldCharType="separate"/>
      </w:r>
      <w:r w:rsidR="00BF3043" w:rsidRPr="00BF3043">
        <w:rPr>
          <w:bCs/>
          <w:noProof/>
        </w:rPr>
        <w:t>[172,173]</w:t>
      </w:r>
      <w:r w:rsidR="00743F89" w:rsidRPr="00743F89">
        <w:rPr>
          <w:bCs/>
        </w:rPr>
        <w:fldChar w:fldCharType="end"/>
      </w:r>
    </w:p>
    <w:p w14:paraId="4CFB321B" w14:textId="0D2C66D4" w:rsidR="005A640B" w:rsidRPr="00ED612D" w:rsidRDefault="005A640B" w:rsidP="00E527CC">
      <w:pPr>
        <w:pStyle w:val="Numlist"/>
        <w:ind w:firstLine="709"/>
      </w:pPr>
      <w:r>
        <w:t>Если количество лейкоцитов больше 100х10</w:t>
      </w:r>
      <w:r w:rsidRPr="00ED612D">
        <w:rPr>
          <w:vertAlign w:val="superscript"/>
        </w:rPr>
        <w:t>9</w:t>
      </w:r>
      <w:r>
        <w:t>/л, но менее 150х10</w:t>
      </w:r>
      <w:r w:rsidRPr="00ED612D">
        <w:rPr>
          <w:vertAlign w:val="superscript"/>
        </w:rPr>
        <w:t>9</w:t>
      </w:r>
      <w:r>
        <w:t>/л и нет синдрома лейкостазов, то от процедуры лейкоцитафереза можно воздержаться. Если количество лейкоцитов у больных с острым миелобластным лейкозом превышает 150х109/л, то лейкоцитаферезы можно считать необходимой процедурой в сочетании со всеми остальными методами циторедукции и профилактики/лечения цитолитического синдрома.</w:t>
      </w:r>
    </w:p>
    <w:p w14:paraId="5BBE1A96" w14:textId="72D8C186" w:rsidR="005A640B" w:rsidRPr="008B17DA" w:rsidRDefault="00743F89" w:rsidP="00CC254E">
      <w:pPr>
        <w:pStyle w:val="Numlist"/>
        <w:numPr>
          <w:ilvl w:val="0"/>
          <w:numId w:val="46"/>
        </w:numPr>
        <w:ind w:left="720"/>
        <w:rPr>
          <w:bCs/>
        </w:rPr>
      </w:pPr>
      <w:r>
        <w:rPr>
          <w:bCs/>
        </w:rPr>
        <w:t>В</w:t>
      </w:r>
      <w:r w:rsidRPr="008B17DA">
        <w:rPr>
          <w:bCs/>
        </w:rPr>
        <w:t xml:space="preserve"> случае уменьшения объема опухолевой массы на 30-40% после первого сеанса лейкоцитафереза (количества лейкоцитов менее 100х10</w:t>
      </w:r>
      <w:r w:rsidRPr="008B17DA">
        <w:rPr>
          <w:bCs/>
          <w:vertAlign w:val="superscript"/>
        </w:rPr>
        <w:t>9</w:t>
      </w:r>
      <w:r w:rsidRPr="008B17DA">
        <w:rPr>
          <w:bCs/>
        </w:rPr>
        <w:t>/л)</w:t>
      </w:r>
      <w:r>
        <w:rPr>
          <w:bCs/>
        </w:rPr>
        <w:t xml:space="preserve"> показано</w:t>
      </w:r>
      <w:r w:rsidRPr="008B17DA">
        <w:rPr>
          <w:bCs/>
        </w:rPr>
        <w:t xml:space="preserve"> начало курса химиотерапии</w:t>
      </w:r>
      <w:r w:rsidRPr="00743F89">
        <w:rPr>
          <w:bCs/>
        </w:rPr>
        <w:t xml:space="preserve"> </w:t>
      </w:r>
      <w:r>
        <w:rPr>
          <w:lang w:val="en-US"/>
        </w:rPr>
        <w:fldChar w:fldCharType="begin" w:fldLock="1"/>
      </w:r>
      <w:r w:rsidR="00122C3C">
        <w:rPr>
          <w:lang w:val="en-US"/>
        </w:rPr>
        <w:instrText>ADDIN</w:instrText>
      </w:r>
      <w:r w:rsidR="00122C3C" w:rsidRPr="008B2CCB">
        <w:instrText xml:space="preserve"> </w:instrText>
      </w:r>
      <w:r w:rsidR="00122C3C">
        <w:rPr>
          <w:lang w:val="en-US"/>
        </w:rPr>
        <w:instrText>CSL</w:instrText>
      </w:r>
      <w:r w:rsidR="00122C3C" w:rsidRPr="008B2CCB">
        <w:instrText>_</w:instrText>
      </w:r>
      <w:r w:rsidR="00122C3C">
        <w:rPr>
          <w:lang w:val="en-US"/>
        </w:rPr>
        <w:instrText>CITATION</w:instrText>
      </w:r>
      <w:r w:rsidR="00122C3C" w:rsidRPr="008B2CCB">
        <w:instrText xml:space="preserve"> {"</w:instrText>
      </w:r>
      <w:r w:rsidR="00122C3C">
        <w:rPr>
          <w:lang w:val="en-US"/>
        </w:rPr>
        <w:instrText>citationItems</w:instrText>
      </w:r>
      <w:r w:rsidR="00122C3C" w:rsidRPr="008B2CCB">
        <w:instrText>":[{"</w:instrText>
      </w:r>
      <w:r w:rsidR="00122C3C">
        <w:rPr>
          <w:lang w:val="en-US"/>
        </w:rPr>
        <w:instrText>id</w:instrText>
      </w:r>
      <w:r w:rsidR="00122C3C" w:rsidRPr="008B2CCB">
        <w:instrText>":"</w:instrText>
      </w:r>
      <w:r w:rsidR="00122C3C">
        <w:rPr>
          <w:lang w:val="en-US"/>
        </w:rPr>
        <w:instrText>ITEM</w:instrText>
      </w:r>
      <w:r w:rsidR="00122C3C" w:rsidRPr="008B2CCB">
        <w:instrText>-1","</w:instrText>
      </w:r>
      <w:r w:rsidR="00122C3C">
        <w:rPr>
          <w:lang w:val="en-US"/>
        </w:rPr>
        <w:instrText>itemData</w:instrText>
      </w:r>
      <w:r w:rsidR="00122C3C" w:rsidRPr="008B2CCB">
        <w:instrText>":{"</w:instrText>
      </w:r>
      <w:r w:rsidR="00122C3C">
        <w:rPr>
          <w:lang w:val="en-US"/>
        </w:rPr>
        <w:instrText>DOI</w:instrText>
      </w:r>
      <w:r w:rsidR="00122C3C" w:rsidRPr="008B2CCB">
        <w:instrText>":"10.1016/</w:instrText>
      </w:r>
      <w:r w:rsidR="00122C3C">
        <w:rPr>
          <w:lang w:val="en-US"/>
        </w:rPr>
        <w:instrText>j</w:instrText>
      </w:r>
      <w:r w:rsidR="00122C3C" w:rsidRPr="008B2CCB">
        <w:instrText>.</w:instrText>
      </w:r>
      <w:r w:rsidR="00122C3C">
        <w:rPr>
          <w:lang w:val="en-US"/>
        </w:rPr>
        <w:instrText>blre</w:instrText>
      </w:r>
      <w:r w:rsidR="00122C3C" w:rsidRPr="008B2CCB">
        <w:instrText>.2012.01.003","</w:instrText>
      </w:r>
      <w:r w:rsidR="00122C3C">
        <w:rPr>
          <w:lang w:val="en-US"/>
        </w:rPr>
        <w:instrText>ISSN</w:instrText>
      </w:r>
      <w:r w:rsidR="00122C3C" w:rsidRPr="008B2CCB">
        <w:instrText>":"0268960</w:instrText>
      </w:r>
      <w:r w:rsidR="00122C3C">
        <w:rPr>
          <w:lang w:val="en-US"/>
        </w:rPr>
        <w:instrText>X</w:instrText>
      </w:r>
      <w:r w:rsidR="00122C3C" w:rsidRPr="008B2CCB">
        <w:instrText>","</w:instrText>
      </w:r>
      <w:r w:rsidR="00122C3C">
        <w:rPr>
          <w:lang w:val="en-US"/>
        </w:rPr>
        <w:instrText>PMID</w:instrText>
      </w:r>
      <w:r w:rsidR="00122C3C" w:rsidRPr="008B2CCB">
        <w:instrText>":"22364832","</w:instrText>
      </w:r>
      <w:r w:rsidR="00122C3C">
        <w:rPr>
          <w:lang w:val="en-US"/>
        </w:rPr>
        <w:instrText>abstract</w:instrText>
      </w:r>
      <w:r w:rsidR="00122C3C" w:rsidRPr="008B2CCB">
        <w:instrText>":"</w:instrText>
      </w:r>
      <w:r w:rsidR="00122C3C">
        <w:rPr>
          <w:lang w:val="en-US"/>
        </w:rPr>
        <w:instrText>Hyperleukocytosis</w:instrText>
      </w:r>
      <w:r w:rsidR="00122C3C" w:rsidRPr="008B2CCB">
        <w:instrText xml:space="preserve">, </w:instrText>
      </w:r>
      <w:r w:rsidR="00122C3C">
        <w:rPr>
          <w:lang w:val="en-US"/>
        </w:rPr>
        <w:instrText>arbitrarily</w:instrText>
      </w:r>
      <w:r w:rsidR="00122C3C" w:rsidRPr="008B2CCB">
        <w:instrText xml:space="preserve"> </w:instrText>
      </w:r>
      <w:r w:rsidR="00122C3C">
        <w:rPr>
          <w:lang w:val="en-US"/>
        </w:rPr>
        <w:instrText>defined</w:instrText>
      </w:r>
      <w:r w:rsidR="00122C3C" w:rsidRPr="008B2CCB">
        <w:instrText xml:space="preserve"> </w:instrText>
      </w:r>
      <w:r w:rsidR="00122C3C">
        <w:rPr>
          <w:lang w:val="en-US"/>
        </w:rPr>
        <w:instrText>in</w:instrText>
      </w:r>
      <w:r w:rsidR="00122C3C" w:rsidRPr="008B2CCB">
        <w:instrText xml:space="preserve"> </w:instrText>
      </w:r>
      <w:r w:rsidR="00122C3C">
        <w:rPr>
          <w:lang w:val="en-US"/>
        </w:rPr>
        <w:instrText>acute</w:instrText>
      </w:r>
      <w:r w:rsidR="00122C3C" w:rsidRPr="008B2CCB">
        <w:instrText xml:space="preserve"> </w:instrText>
      </w:r>
      <w:r w:rsidR="00122C3C">
        <w:rPr>
          <w:lang w:val="en-US"/>
        </w:rPr>
        <w:instrText>leukemia</w:instrText>
      </w:r>
      <w:r w:rsidR="00122C3C" w:rsidRPr="008B2CCB">
        <w:instrText xml:space="preserve"> </w:instrText>
      </w:r>
      <w:r w:rsidR="00122C3C">
        <w:rPr>
          <w:lang w:val="en-US"/>
        </w:rPr>
        <w:instrText>as</w:instrText>
      </w:r>
      <w:r w:rsidR="00122C3C" w:rsidRPr="008B2CCB">
        <w:instrText xml:space="preserve"> </w:instrText>
      </w:r>
      <w:r w:rsidR="00122C3C">
        <w:rPr>
          <w:lang w:val="en-US"/>
        </w:rPr>
        <w:instrText>a</w:instrText>
      </w:r>
      <w:r w:rsidR="00122C3C" w:rsidRPr="008B2CCB">
        <w:instrText xml:space="preserve"> </w:instrText>
      </w:r>
      <w:r w:rsidR="00122C3C">
        <w:rPr>
          <w:lang w:val="en-US"/>
        </w:rPr>
        <w:instrText>white</w:instrText>
      </w:r>
      <w:r w:rsidR="00122C3C" w:rsidRPr="008B2CCB">
        <w:instrText xml:space="preserve"> </w:instrText>
      </w:r>
      <w:r w:rsidR="00122C3C">
        <w:rPr>
          <w:lang w:val="en-US"/>
        </w:rPr>
        <w:instrText>blood</w:instrText>
      </w:r>
      <w:r w:rsidR="00122C3C" w:rsidRPr="008B2CCB">
        <w:instrText xml:space="preserve"> </w:instrText>
      </w:r>
      <w:r w:rsidR="00122C3C">
        <w:rPr>
          <w:lang w:val="en-US"/>
        </w:rPr>
        <w:instrText>cell</w:instrText>
      </w:r>
      <w:r w:rsidR="00122C3C" w:rsidRPr="008B2CCB">
        <w:instrText xml:space="preserve"> </w:instrText>
      </w:r>
      <w:r w:rsidR="00122C3C">
        <w:rPr>
          <w:lang w:val="en-US"/>
        </w:rPr>
        <w:instrText>count</w:instrText>
      </w:r>
      <w:r w:rsidR="00122C3C" w:rsidRPr="008B2CCB">
        <w:instrText xml:space="preserve"> </w:instrText>
      </w:r>
      <w:r w:rsidR="00122C3C">
        <w:rPr>
          <w:lang w:val="en-US"/>
        </w:rPr>
        <w:instrText>greater</w:instrText>
      </w:r>
      <w:r w:rsidR="00122C3C" w:rsidRPr="008B2CCB">
        <w:instrText xml:space="preserve"> </w:instrText>
      </w:r>
      <w:r w:rsidR="00122C3C">
        <w:rPr>
          <w:lang w:val="en-US"/>
        </w:rPr>
        <w:instrText>than</w:instrText>
      </w:r>
      <w:r w:rsidR="00122C3C" w:rsidRPr="008B2CCB">
        <w:instrText xml:space="preserve"> 100,000/</w:instrText>
      </w:r>
      <w:r w:rsidR="00122C3C">
        <w:rPr>
          <w:lang w:val="en-US"/>
        </w:rPr>
        <w:instrText>mL</w:instrText>
      </w:r>
      <w:r w:rsidR="00122C3C" w:rsidRPr="008B2CCB">
        <w:instrText xml:space="preserve">, </w:instrText>
      </w:r>
      <w:r w:rsidR="00122C3C">
        <w:rPr>
          <w:lang w:val="en-US"/>
        </w:rPr>
        <w:instrText>often</w:instrText>
      </w:r>
      <w:r w:rsidR="00122C3C" w:rsidRPr="008B2CCB">
        <w:instrText xml:space="preserve"> </w:instrText>
      </w:r>
      <w:r w:rsidR="00122C3C">
        <w:rPr>
          <w:lang w:val="en-US"/>
        </w:rPr>
        <w:instrText>is</w:instrText>
      </w:r>
      <w:r w:rsidR="00122C3C" w:rsidRPr="008B2CCB">
        <w:instrText xml:space="preserve"> </w:instrText>
      </w:r>
      <w:r w:rsidR="00122C3C">
        <w:rPr>
          <w:lang w:val="en-US"/>
        </w:rPr>
        <w:instrText>associated</w:instrText>
      </w:r>
      <w:r w:rsidR="00122C3C" w:rsidRPr="008B2CCB">
        <w:instrText xml:space="preserve"> </w:instrText>
      </w:r>
      <w:r w:rsidR="00122C3C">
        <w:rPr>
          <w:lang w:val="en-US"/>
        </w:rPr>
        <w:instrText>with</w:instrText>
      </w:r>
      <w:r w:rsidR="00122C3C" w:rsidRPr="008B2CCB">
        <w:instrText xml:space="preserve"> </w:instrText>
      </w:r>
      <w:r w:rsidR="00122C3C">
        <w:rPr>
          <w:lang w:val="en-US"/>
        </w:rPr>
        <w:instrText>increased</w:instrText>
      </w:r>
      <w:r w:rsidR="00122C3C" w:rsidRPr="008B2CCB">
        <w:instrText xml:space="preserve"> </w:instrText>
      </w:r>
      <w:r w:rsidR="00122C3C">
        <w:rPr>
          <w:lang w:val="en-US"/>
        </w:rPr>
        <w:instrText>morbidity</w:instrText>
      </w:r>
      <w:r w:rsidR="00122C3C" w:rsidRPr="008B2CCB">
        <w:instrText xml:space="preserve"> </w:instrText>
      </w:r>
      <w:r w:rsidR="00122C3C">
        <w:rPr>
          <w:lang w:val="en-US"/>
        </w:rPr>
        <w:instrText>and</w:instrText>
      </w:r>
      <w:r w:rsidR="00122C3C" w:rsidRPr="008B2CCB">
        <w:instrText xml:space="preserve"> </w:instrText>
      </w:r>
      <w:r w:rsidR="00122C3C">
        <w:rPr>
          <w:lang w:val="en-US"/>
        </w:rPr>
        <w:instrText>mortality</w:instrText>
      </w:r>
      <w:r w:rsidR="00122C3C" w:rsidRPr="008B2CCB">
        <w:instrText xml:space="preserve"> </w:instrText>
      </w:r>
      <w:r w:rsidR="00122C3C">
        <w:rPr>
          <w:lang w:val="en-US"/>
        </w:rPr>
        <w:instrText>in</w:instrText>
      </w:r>
      <w:r w:rsidR="00122C3C" w:rsidRPr="008B2CCB">
        <w:instrText xml:space="preserve"> </w:instrText>
      </w:r>
      <w:r w:rsidR="00122C3C">
        <w:rPr>
          <w:lang w:val="en-US"/>
        </w:rPr>
        <w:instrText>patients</w:instrText>
      </w:r>
      <w:r w:rsidR="00122C3C" w:rsidRPr="008B2CCB">
        <w:instrText xml:space="preserve"> </w:instrText>
      </w:r>
      <w:r w:rsidR="00122C3C">
        <w:rPr>
          <w:lang w:val="en-US"/>
        </w:rPr>
        <w:instrText>with</w:instrText>
      </w:r>
      <w:r w:rsidR="00122C3C" w:rsidRPr="008B2CCB">
        <w:instrText xml:space="preserve"> </w:instrText>
      </w:r>
      <w:r w:rsidR="00122C3C">
        <w:rPr>
          <w:lang w:val="en-US"/>
        </w:rPr>
        <w:instrText>leukemic</w:instrText>
      </w:r>
      <w:r w:rsidR="00122C3C" w:rsidRPr="008B2CCB">
        <w:instrText xml:space="preserve"> </w:instrText>
      </w:r>
      <w:r w:rsidR="00122C3C">
        <w:rPr>
          <w:lang w:val="en-US"/>
        </w:rPr>
        <w:instrText>processes</w:instrText>
      </w:r>
      <w:r w:rsidR="00122C3C" w:rsidRPr="008B2CCB">
        <w:instrText xml:space="preserve">. </w:instrText>
      </w:r>
      <w:r w:rsidR="00122C3C">
        <w:rPr>
          <w:lang w:val="en-US"/>
        </w:rPr>
        <w:instrText>It</w:instrText>
      </w:r>
      <w:r w:rsidR="00122C3C" w:rsidRPr="008B2CCB">
        <w:instrText xml:space="preserve"> </w:instrText>
      </w:r>
      <w:r w:rsidR="00122C3C">
        <w:rPr>
          <w:lang w:val="en-US"/>
        </w:rPr>
        <w:instrText>can</w:instrText>
      </w:r>
      <w:r w:rsidR="00122C3C" w:rsidRPr="008B2CCB">
        <w:instrText xml:space="preserve"> </w:instrText>
      </w:r>
      <w:r w:rsidR="00122C3C">
        <w:rPr>
          <w:lang w:val="en-US"/>
        </w:rPr>
        <w:instrText>induce</w:instrText>
      </w:r>
      <w:r w:rsidR="00122C3C" w:rsidRPr="008B2CCB">
        <w:instrText xml:space="preserve"> </w:instrText>
      </w:r>
      <w:r w:rsidR="00122C3C">
        <w:rPr>
          <w:lang w:val="en-US"/>
        </w:rPr>
        <w:instrText>leukostasis</w:instrText>
      </w:r>
      <w:r w:rsidR="00122C3C" w:rsidRPr="008B2CCB">
        <w:instrText xml:space="preserve">, </w:instrText>
      </w:r>
      <w:r w:rsidR="00122C3C">
        <w:rPr>
          <w:lang w:val="en-US"/>
        </w:rPr>
        <w:instrText>tumor</w:instrText>
      </w:r>
      <w:r w:rsidR="00122C3C" w:rsidRPr="008B2CCB">
        <w:instrText xml:space="preserve"> </w:instrText>
      </w:r>
      <w:r w:rsidR="00122C3C">
        <w:rPr>
          <w:lang w:val="en-US"/>
        </w:rPr>
        <w:instrText>lysis</w:instrText>
      </w:r>
      <w:r w:rsidR="00122C3C" w:rsidRPr="008B2CCB">
        <w:instrText xml:space="preserve"> </w:instrText>
      </w:r>
      <w:r w:rsidR="00122C3C">
        <w:rPr>
          <w:lang w:val="en-US"/>
        </w:rPr>
        <w:instrText>syndrome</w:instrText>
      </w:r>
      <w:r w:rsidR="00122C3C" w:rsidRPr="008B2CCB">
        <w:instrText xml:space="preserve"> </w:instrText>
      </w:r>
      <w:r w:rsidR="00122C3C">
        <w:rPr>
          <w:lang w:val="en-US"/>
        </w:rPr>
        <w:instrText>and</w:instrText>
      </w:r>
      <w:r w:rsidR="00122C3C" w:rsidRPr="008B2CCB">
        <w:instrText xml:space="preserve"> </w:instrText>
      </w:r>
      <w:r w:rsidR="00122C3C">
        <w:rPr>
          <w:lang w:val="en-US"/>
        </w:rPr>
        <w:instrText>disseminated</w:instrText>
      </w:r>
      <w:r w:rsidR="00122C3C" w:rsidRPr="008B2CCB">
        <w:instrText xml:space="preserve"> </w:instrText>
      </w:r>
      <w:r w:rsidR="00122C3C">
        <w:rPr>
          <w:lang w:val="en-US"/>
        </w:rPr>
        <w:instrText>intravascular</w:instrText>
      </w:r>
      <w:r w:rsidR="00122C3C" w:rsidRPr="008B2CCB">
        <w:instrText xml:space="preserve"> </w:instrText>
      </w:r>
      <w:r w:rsidR="00122C3C">
        <w:rPr>
          <w:lang w:val="en-US"/>
        </w:rPr>
        <w:instrText>coagulopathy</w:instrText>
      </w:r>
      <w:r w:rsidR="00122C3C" w:rsidRPr="008B2CCB">
        <w:instrText xml:space="preserve"> </w:instrText>
      </w:r>
      <w:r w:rsidR="00122C3C">
        <w:rPr>
          <w:lang w:val="en-US"/>
        </w:rPr>
        <w:instrText>and</w:instrText>
      </w:r>
      <w:r w:rsidR="00122C3C" w:rsidRPr="008B2CCB">
        <w:instrText xml:space="preserve"> </w:instrText>
      </w:r>
      <w:r w:rsidR="00122C3C">
        <w:rPr>
          <w:lang w:val="en-US"/>
        </w:rPr>
        <w:instrText>has</w:instrText>
      </w:r>
      <w:r w:rsidR="00122C3C" w:rsidRPr="008B2CCB">
        <w:instrText xml:space="preserve"> </w:instrText>
      </w:r>
      <w:r w:rsidR="00122C3C">
        <w:rPr>
          <w:lang w:val="en-US"/>
        </w:rPr>
        <w:instrText>significant</w:instrText>
      </w:r>
      <w:r w:rsidR="00122C3C" w:rsidRPr="008B2CCB">
        <w:instrText xml:space="preserve"> </w:instrText>
      </w:r>
      <w:r w:rsidR="00122C3C">
        <w:rPr>
          <w:lang w:val="en-US"/>
        </w:rPr>
        <w:instrText>prognostic</w:instrText>
      </w:r>
      <w:r w:rsidR="00122C3C" w:rsidRPr="008B2CCB">
        <w:instrText xml:space="preserve"> </w:instrText>
      </w:r>
      <w:r w:rsidR="00122C3C">
        <w:rPr>
          <w:lang w:val="en-US"/>
        </w:rPr>
        <w:instrText>implications</w:instrText>
      </w:r>
      <w:r w:rsidR="00122C3C" w:rsidRPr="008B2CCB">
        <w:instrText xml:space="preserve"> </w:instrText>
      </w:r>
      <w:r w:rsidR="00122C3C">
        <w:rPr>
          <w:lang w:val="en-US"/>
        </w:rPr>
        <w:instrText>with</w:instrText>
      </w:r>
      <w:r w:rsidR="00122C3C" w:rsidRPr="008B2CCB">
        <w:instrText xml:space="preserve"> </w:instrText>
      </w:r>
      <w:r w:rsidR="00122C3C">
        <w:rPr>
          <w:lang w:val="en-US"/>
        </w:rPr>
        <w:instrText>or</w:instrText>
      </w:r>
      <w:r w:rsidR="00122C3C" w:rsidRPr="008B2CCB">
        <w:instrText xml:space="preserve"> </w:instrText>
      </w:r>
      <w:r w:rsidR="00122C3C">
        <w:rPr>
          <w:lang w:val="en-US"/>
        </w:rPr>
        <w:instrText>without</w:instrText>
      </w:r>
      <w:r w:rsidR="00122C3C" w:rsidRPr="008B2CCB">
        <w:instrText xml:space="preserve"> </w:instrText>
      </w:r>
      <w:r w:rsidR="00122C3C">
        <w:rPr>
          <w:lang w:val="en-US"/>
        </w:rPr>
        <w:instrText>one</w:instrText>
      </w:r>
      <w:r w:rsidR="00122C3C" w:rsidRPr="008B2CCB">
        <w:instrText xml:space="preserve"> </w:instrText>
      </w:r>
      <w:r w:rsidR="00122C3C">
        <w:rPr>
          <w:lang w:val="en-US"/>
        </w:rPr>
        <w:instrText>of</w:instrText>
      </w:r>
      <w:r w:rsidR="00122C3C" w:rsidRPr="008B2CCB">
        <w:instrText xml:space="preserve"> </w:instrText>
      </w:r>
      <w:r w:rsidR="00122C3C">
        <w:rPr>
          <w:lang w:val="en-US"/>
        </w:rPr>
        <w:instrText>these</w:instrText>
      </w:r>
      <w:r w:rsidR="00122C3C" w:rsidRPr="008B2CCB">
        <w:instrText xml:space="preserve"> </w:instrText>
      </w:r>
      <w:r w:rsidR="00122C3C">
        <w:rPr>
          <w:lang w:val="en-US"/>
        </w:rPr>
        <w:instrText>clinical</w:instrText>
      </w:r>
      <w:r w:rsidR="00122C3C" w:rsidRPr="008B2CCB">
        <w:instrText xml:space="preserve"> </w:instrText>
      </w:r>
      <w:r w:rsidR="00122C3C">
        <w:rPr>
          <w:lang w:val="en-US"/>
        </w:rPr>
        <w:instrText>complications</w:instrText>
      </w:r>
      <w:r w:rsidR="00122C3C" w:rsidRPr="008B2CCB">
        <w:instrText xml:space="preserve">. </w:instrText>
      </w:r>
      <w:r w:rsidR="00122C3C">
        <w:rPr>
          <w:lang w:val="en-US"/>
        </w:rPr>
        <w:instrText>The</w:instrText>
      </w:r>
      <w:r w:rsidR="00122C3C" w:rsidRPr="008B2CCB">
        <w:instrText xml:space="preserve"> </w:instrText>
      </w:r>
      <w:r w:rsidR="00122C3C">
        <w:rPr>
          <w:lang w:val="en-US"/>
        </w:rPr>
        <w:instrText>main</w:instrText>
      </w:r>
      <w:r w:rsidR="00122C3C" w:rsidRPr="008B2CCB">
        <w:instrText xml:space="preserve"> </w:instrText>
      </w:r>
      <w:r w:rsidR="00122C3C">
        <w:rPr>
          <w:lang w:val="en-US"/>
        </w:rPr>
        <w:instrText>sites</w:instrText>
      </w:r>
      <w:r w:rsidR="00122C3C" w:rsidRPr="008B2CCB">
        <w:instrText xml:space="preserve"> </w:instrText>
      </w:r>
      <w:r w:rsidR="00122C3C">
        <w:rPr>
          <w:lang w:val="en-US"/>
        </w:rPr>
        <w:instrText>that</w:instrText>
      </w:r>
      <w:r w:rsidR="00122C3C" w:rsidRPr="008B2CCB">
        <w:instrText xml:space="preserve"> </w:instrText>
      </w:r>
      <w:r w:rsidR="00122C3C">
        <w:rPr>
          <w:lang w:val="en-US"/>
        </w:rPr>
        <w:instrText>tend</w:instrText>
      </w:r>
      <w:r w:rsidR="00122C3C" w:rsidRPr="008B2CCB">
        <w:instrText xml:space="preserve"> </w:instrText>
      </w:r>
      <w:r w:rsidR="00122C3C">
        <w:rPr>
          <w:lang w:val="en-US"/>
        </w:rPr>
        <w:instrText>to</w:instrText>
      </w:r>
      <w:r w:rsidR="00122C3C" w:rsidRPr="008B2CCB">
        <w:instrText xml:space="preserve"> </w:instrText>
      </w:r>
      <w:r w:rsidR="00122C3C">
        <w:rPr>
          <w:lang w:val="en-US"/>
        </w:rPr>
        <w:instrText>be</w:instrText>
      </w:r>
      <w:r w:rsidR="00122C3C" w:rsidRPr="008B2CCB">
        <w:instrText xml:space="preserve"> </w:instrText>
      </w:r>
      <w:r w:rsidR="00122C3C">
        <w:rPr>
          <w:lang w:val="en-US"/>
        </w:rPr>
        <w:instrText>injured</w:instrText>
      </w:r>
      <w:r w:rsidR="00122C3C" w:rsidRPr="008B2CCB">
        <w:instrText xml:space="preserve"> </w:instrText>
      </w:r>
      <w:r w:rsidR="00122C3C">
        <w:rPr>
          <w:lang w:val="en-US"/>
        </w:rPr>
        <w:instrText>from</w:instrText>
      </w:r>
      <w:r w:rsidR="00122C3C" w:rsidRPr="008B2CCB">
        <w:instrText xml:space="preserve"> </w:instrText>
      </w:r>
      <w:r w:rsidR="00122C3C">
        <w:rPr>
          <w:lang w:val="en-US"/>
        </w:rPr>
        <w:instrText>the</w:instrText>
      </w:r>
      <w:r w:rsidR="00122C3C" w:rsidRPr="008B2CCB">
        <w:instrText xml:space="preserve"> </w:instrText>
      </w:r>
      <w:r w:rsidR="00122C3C">
        <w:rPr>
          <w:lang w:val="en-US"/>
        </w:rPr>
        <w:instrText>obstructions</w:instrText>
      </w:r>
      <w:r w:rsidR="00122C3C" w:rsidRPr="008B2CCB">
        <w:instrText xml:space="preserve"> </w:instrText>
      </w:r>
      <w:r w:rsidR="00122C3C">
        <w:rPr>
          <w:lang w:val="en-US"/>
        </w:rPr>
        <w:instrText>are</w:instrText>
      </w:r>
      <w:r w:rsidR="00122C3C" w:rsidRPr="008B2CCB">
        <w:instrText xml:space="preserve"> </w:instrText>
      </w:r>
      <w:r w:rsidR="00122C3C">
        <w:rPr>
          <w:lang w:val="en-US"/>
        </w:rPr>
        <w:instrText>the</w:instrText>
      </w:r>
      <w:r w:rsidR="00122C3C" w:rsidRPr="008B2CCB">
        <w:instrText xml:space="preserve"> </w:instrText>
      </w:r>
      <w:r w:rsidR="00122C3C">
        <w:rPr>
          <w:lang w:val="en-US"/>
        </w:rPr>
        <w:instrText>central</w:instrText>
      </w:r>
      <w:r w:rsidR="00122C3C" w:rsidRPr="008B2CCB">
        <w:instrText xml:space="preserve"> </w:instrText>
      </w:r>
      <w:r w:rsidR="00122C3C">
        <w:rPr>
          <w:lang w:val="en-US"/>
        </w:rPr>
        <w:instrText>nerve</w:instrText>
      </w:r>
      <w:r w:rsidR="00122C3C" w:rsidRPr="008B2CCB">
        <w:instrText xml:space="preserve"> </w:instrText>
      </w:r>
      <w:r w:rsidR="00122C3C">
        <w:rPr>
          <w:lang w:val="en-US"/>
        </w:rPr>
        <w:instrText>system</w:instrText>
      </w:r>
      <w:r w:rsidR="00122C3C" w:rsidRPr="008B2CCB">
        <w:instrText xml:space="preserve"> </w:instrText>
      </w:r>
      <w:r w:rsidR="00122C3C">
        <w:rPr>
          <w:lang w:val="en-US"/>
        </w:rPr>
        <w:instrText>and</w:instrText>
      </w:r>
      <w:r w:rsidR="00122C3C" w:rsidRPr="008B2CCB">
        <w:instrText xml:space="preserve"> </w:instrText>
      </w:r>
      <w:r w:rsidR="00122C3C">
        <w:rPr>
          <w:lang w:val="en-US"/>
        </w:rPr>
        <w:instrText>lungs</w:instrText>
      </w:r>
      <w:r w:rsidR="00122C3C" w:rsidRPr="008B2CCB">
        <w:instrText xml:space="preserve">. </w:instrText>
      </w:r>
      <w:r w:rsidR="00122C3C">
        <w:rPr>
          <w:lang w:val="en-US"/>
        </w:rPr>
        <w:instrText>Despite</w:instrText>
      </w:r>
      <w:r w:rsidR="00122C3C" w:rsidRPr="008B2CCB">
        <w:instrText xml:space="preserve"> </w:instrText>
      </w:r>
      <w:r w:rsidR="00122C3C">
        <w:rPr>
          <w:lang w:val="en-US"/>
        </w:rPr>
        <w:instrText>characteristic</w:instrText>
      </w:r>
      <w:r w:rsidR="00122C3C" w:rsidRPr="008B2CCB">
        <w:instrText xml:space="preserve"> </w:instrText>
      </w:r>
      <w:r w:rsidR="00122C3C">
        <w:rPr>
          <w:lang w:val="en-US"/>
        </w:rPr>
        <w:instrText>clinical</w:instrText>
      </w:r>
      <w:r w:rsidR="00122C3C" w:rsidRPr="008B2CCB">
        <w:instrText xml:space="preserve"> </w:instrText>
      </w:r>
      <w:r w:rsidR="00122C3C">
        <w:rPr>
          <w:lang w:val="en-US"/>
        </w:rPr>
        <w:instrText>presentations</w:instrText>
      </w:r>
      <w:r w:rsidR="00122C3C" w:rsidRPr="008B2CCB">
        <w:instrText xml:space="preserve">, </w:instrText>
      </w:r>
      <w:r w:rsidR="00122C3C">
        <w:rPr>
          <w:lang w:val="en-US"/>
        </w:rPr>
        <w:instrText>the</w:instrText>
      </w:r>
      <w:r w:rsidR="00122C3C" w:rsidRPr="008B2CCB">
        <w:instrText xml:space="preserve"> </w:instrText>
      </w:r>
      <w:r w:rsidR="00122C3C">
        <w:rPr>
          <w:lang w:val="en-US"/>
        </w:rPr>
        <w:instrText>diagnosis</w:instrText>
      </w:r>
      <w:r w:rsidR="00122C3C" w:rsidRPr="008B2CCB">
        <w:instrText xml:space="preserve"> </w:instrText>
      </w:r>
      <w:r w:rsidR="00122C3C">
        <w:rPr>
          <w:lang w:val="en-US"/>
        </w:rPr>
        <w:instrText>of</w:instrText>
      </w:r>
      <w:r w:rsidR="00122C3C" w:rsidRPr="008B2CCB">
        <w:instrText xml:space="preserve"> </w:instrText>
      </w:r>
      <w:r w:rsidR="00122C3C">
        <w:rPr>
          <w:lang w:val="en-US"/>
        </w:rPr>
        <w:instrText>leukostasis</w:instrText>
      </w:r>
      <w:r w:rsidR="00122C3C" w:rsidRPr="008B2CCB">
        <w:instrText xml:space="preserve"> </w:instrText>
      </w:r>
      <w:r w:rsidR="00122C3C">
        <w:rPr>
          <w:lang w:val="en-US"/>
        </w:rPr>
        <w:instrText>is</w:instrText>
      </w:r>
      <w:r w:rsidR="00122C3C" w:rsidRPr="008B2CCB">
        <w:instrText xml:space="preserve"> </w:instrText>
      </w:r>
      <w:r w:rsidR="00122C3C">
        <w:rPr>
          <w:lang w:val="en-US"/>
        </w:rPr>
        <w:instrText>rarely</w:instrText>
      </w:r>
      <w:r w:rsidR="00122C3C" w:rsidRPr="008B2CCB">
        <w:instrText xml:space="preserve"> </w:instrText>
      </w:r>
      <w:r w:rsidR="00122C3C">
        <w:rPr>
          <w:lang w:val="en-US"/>
        </w:rPr>
        <w:instrText>made</w:instrText>
      </w:r>
      <w:r w:rsidR="00122C3C" w:rsidRPr="008B2CCB">
        <w:instrText xml:space="preserve"> </w:instrText>
      </w:r>
      <w:r w:rsidR="00122C3C">
        <w:rPr>
          <w:lang w:val="en-US"/>
        </w:rPr>
        <w:instrText>with</w:instrText>
      </w:r>
      <w:r w:rsidR="00122C3C" w:rsidRPr="008B2CCB">
        <w:instrText xml:space="preserve"> </w:instrText>
      </w:r>
      <w:r w:rsidR="00122C3C">
        <w:rPr>
          <w:lang w:val="en-US"/>
        </w:rPr>
        <w:instrText>high</w:instrText>
      </w:r>
      <w:r w:rsidR="00122C3C" w:rsidRPr="008B2CCB">
        <w:instrText xml:space="preserve"> </w:instrText>
      </w:r>
      <w:r w:rsidR="00122C3C">
        <w:rPr>
          <w:lang w:val="en-US"/>
        </w:rPr>
        <w:instrText>confidence</w:instrText>
      </w:r>
      <w:r w:rsidR="00122C3C" w:rsidRPr="008B2CCB">
        <w:instrText xml:space="preserve">. </w:instrText>
      </w:r>
      <w:r w:rsidR="00122C3C">
        <w:rPr>
          <w:lang w:val="en-US"/>
        </w:rPr>
        <w:instrText>The</w:instrText>
      </w:r>
      <w:r w:rsidR="00122C3C" w:rsidRPr="008B2CCB">
        <w:instrText xml:space="preserve"> </w:instrText>
      </w:r>
      <w:r w:rsidR="00122C3C">
        <w:rPr>
          <w:lang w:val="en-US"/>
        </w:rPr>
        <w:instrText>main</w:instrText>
      </w:r>
      <w:r w:rsidR="00122C3C" w:rsidRPr="008B2CCB">
        <w:instrText xml:space="preserve"> </w:instrText>
      </w:r>
      <w:r w:rsidR="00122C3C">
        <w:rPr>
          <w:lang w:val="en-US"/>
        </w:rPr>
        <w:instrText>goal</w:instrText>
      </w:r>
      <w:r w:rsidR="00122C3C" w:rsidRPr="008B2CCB">
        <w:instrText xml:space="preserve"> </w:instrText>
      </w:r>
      <w:r w:rsidR="00122C3C">
        <w:rPr>
          <w:lang w:val="en-US"/>
        </w:rPr>
        <w:instrText>of</w:instrText>
      </w:r>
      <w:r w:rsidR="00122C3C" w:rsidRPr="008B2CCB">
        <w:instrText xml:space="preserve"> </w:instrText>
      </w:r>
      <w:r w:rsidR="00122C3C">
        <w:rPr>
          <w:lang w:val="en-US"/>
        </w:rPr>
        <w:instrText>the</w:instrText>
      </w:r>
      <w:r w:rsidR="00122C3C" w:rsidRPr="008B2CCB">
        <w:instrText xml:space="preserve"> </w:instrText>
      </w:r>
      <w:r w:rsidR="00122C3C">
        <w:rPr>
          <w:lang w:val="en-US"/>
        </w:rPr>
        <w:instrText>management</w:instrText>
      </w:r>
      <w:r w:rsidR="00122C3C" w:rsidRPr="008B2CCB">
        <w:instrText xml:space="preserve"> </w:instrText>
      </w:r>
      <w:r w:rsidR="00122C3C">
        <w:rPr>
          <w:lang w:val="en-US"/>
        </w:rPr>
        <w:instrText>of</w:instrText>
      </w:r>
      <w:r w:rsidR="00122C3C" w:rsidRPr="008B2CCB">
        <w:instrText xml:space="preserve"> </w:instrText>
      </w:r>
      <w:r w:rsidR="00122C3C">
        <w:rPr>
          <w:lang w:val="en-US"/>
        </w:rPr>
        <w:instrText>hyperleukocytosis</w:instrText>
      </w:r>
      <w:r w:rsidR="00122C3C" w:rsidRPr="008B2CCB">
        <w:instrText xml:space="preserve"> </w:instrText>
      </w:r>
      <w:r w:rsidR="00122C3C">
        <w:rPr>
          <w:lang w:val="en-US"/>
        </w:rPr>
        <w:instrText>and</w:instrText>
      </w:r>
      <w:r w:rsidR="00122C3C" w:rsidRPr="008B2CCB">
        <w:instrText>/</w:instrText>
      </w:r>
      <w:r w:rsidR="00122C3C">
        <w:rPr>
          <w:lang w:val="en-US"/>
        </w:rPr>
        <w:instrText>or</w:instrText>
      </w:r>
      <w:r w:rsidR="00122C3C" w:rsidRPr="008B2CCB">
        <w:instrText xml:space="preserve"> </w:instrText>
      </w:r>
      <w:r w:rsidR="00122C3C">
        <w:rPr>
          <w:lang w:val="en-US"/>
        </w:rPr>
        <w:instrText>leukostasis</w:instrText>
      </w:r>
      <w:r w:rsidR="00122C3C" w:rsidRPr="008B2CCB">
        <w:instrText xml:space="preserve"> </w:instrText>
      </w:r>
      <w:r w:rsidR="00122C3C">
        <w:rPr>
          <w:lang w:val="en-US"/>
        </w:rPr>
        <w:instrText>is</w:instrText>
      </w:r>
      <w:r w:rsidR="00122C3C" w:rsidRPr="008B2CCB">
        <w:instrText xml:space="preserve"> </w:instrText>
      </w:r>
      <w:r w:rsidR="00122C3C">
        <w:rPr>
          <w:lang w:val="en-US"/>
        </w:rPr>
        <w:instrText>to</w:instrText>
      </w:r>
      <w:r w:rsidR="00122C3C" w:rsidRPr="008B2CCB">
        <w:instrText xml:space="preserve"> </w:instrText>
      </w:r>
      <w:r w:rsidR="00122C3C">
        <w:rPr>
          <w:lang w:val="en-US"/>
        </w:rPr>
        <w:instrText>reduce</w:instrText>
      </w:r>
      <w:r w:rsidR="00122C3C" w:rsidRPr="008B2CCB">
        <w:instrText xml:space="preserve"> </w:instrText>
      </w:r>
      <w:r w:rsidR="00122C3C">
        <w:rPr>
          <w:lang w:val="en-US"/>
        </w:rPr>
        <w:instrText>the</w:instrText>
      </w:r>
      <w:r w:rsidR="00122C3C" w:rsidRPr="008B2CCB">
        <w:instrText xml:space="preserve"> </w:instrText>
      </w:r>
      <w:r w:rsidR="00122C3C">
        <w:rPr>
          <w:lang w:val="en-US"/>
        </w:rPr>
        <w:instrText>white</w:instrText>
      </w:r>
      <w:r w:rsidR="00122C3C" w:rsidRPr="008B2CCB">
        <w:instrText xml:space="preserve"> </w:instrText>
      </w:r>
      <w:r w:rsidR="00122C3C">
        <w:rPr>
          <w:lang w:val="en-US"/>
        </w:rPr>
        <w:instrText>blood</w:instrText>
      </w:r>
      <w:r w:rsidR="00122C3C" w:rsidRPr="008B2CCB">
        <w:instrText xml:space="preserve"> </w:instrText>
      </w:r>
      <w:r w:rsidR="00122C3C">
        <w:rPr>
          <w:lang w:val="en-US"/>
        </w:rPr>
        <w:instrText>cell</w:instrText>
      </w:r>
      <w:r w:rsidR="00122C3C" w:rsidRPr="008B2CCB">
        <w:instrText xml:space="preserve"> </w:instrText>
      </w:r>
      <w:r w:rsidR="00122C3C">
        <w:rPr>
          <w:lang w:val="en-US"/>
        </w:rPr>
        <w:instrText>count</w:instrText>
      </w:r>
      <w:r w:rsidR="00122C3C" w:rsidRPr="008B2CCB">
        <w:instrText xml:space="preserve"> </w:instrText>
      </w:r>
      <w:r w:rsidR="00122C3C">
        <w:rPr>
          <w:lang w:val="en-US"/>
        </w:rPr>
        <w:instrText>before</w:instrText>
      </w:r>
      <w:r w:rsidR="00122C3C" w:rsidRPr="008B2CCB">
        <w:instrText xml:space="preserve"> </w:instrText>
      </w:r>
      <w:r w:rsidR="00122C3C">
        <w:rPr>
          <w:lang w:val="en-US"/>
        </w:rPr>
        <w:instrText>starting</w:instrText>
      </w:r>
      <w:r w:rsidR="00122C3C" w:rsidRPr="008B2CCB">
        <w:instrText xml:space="preserve"> </w:instrText>
      </w:r>
      <w:r w:rsidR="00122C3C">
        <w:rPr>
          <w:lang w:val="en-US"/>
        </w:rPr>
        <w:instrText>induction</w:instrText>
      </w:r>
      <w:r w:rsidR="00122C3C" w:rsidRPr="008B2CCB">
        <w:instrText xml:space="preserve"> </w:instrText>
      </w:r>
      <w:r w:rsidR="00122C3C">
        <w:rPr>
          <w:lang w:val="en-US"/>
        </w:rPr>
        <w:instrText>chemotherapy</w:instrText>
      </w:r>
      <w:r w:rsidR="00122C3C" w:rsidRPr="008B2CCB">
        <w:instrText xml:space="preserve">. </w:instrText>
      </w:r>
      <w:r w:rsidR="00122C3C">
        <w:rPr>
          <w:lang w:val="en-US"/>
        </w:rPr>
        <w:instrText>The</w:instrText>
      </w:r>
      <w:r w:rsidR="00122C3C" w:rsidRPr="008B2CCB">
        <w:instrText xml:space="preserve"> </w:instrText>
      </w:r>
      <w:r w:rsidR="00122C3C">
        <w:rPr>
          <w:lang w:val="en-US"/>
        </w:rPr>
        <w:instrText>cytoreduction</w:instrText>
      </w:r>
      <w:r w:rsidR="00122C3C" w:rsidRPr="008B2CCB">
        <w:instrText xml:space="preserve"> </w:instrText>
      </w:r>
      <w:r w:rsidR="00122C3C">
        <w:rPr>
          <w:lang w:val="en-US"/>
        </w:rPr>
        <w:instrText>can</w:instrText>
      </w:r>
      <w:r w:rsidR="00122C3C" w:rsidRPr="008B2CCB">
        <w:instrText xml:space="preserve"> </w:instrText>
      </w:r>
      <w:r w:rsidR="00122C3C">
        <w:rPr>
          <w:lang w:val="en-US"/>
        </w:rPr>
        <w:instrText>be</w:instrText>
      </w:r>
      <w:r w:rsidR="00122C3C" w:rsidRPr="008B2CCB">
        <w:instrText xml:space="preserve"> </w:instrText>
      </w:r>
      <w:r w:rsidR="00122C3C">
        <w:rPr>
          <w:lang w:val="en-US"/>
        </w:rPr>
        <w:instrText>achieved</w:instrText>
      </w:r>
      <w:r w:rsidR="00122C3C" w:rsidRPr="008B2CCB">
        <w:instrText xml:space="preserve"> </w:instrText>
      </w:r>
      <w:r w:rsidR="00122C3C">
        <w:rPr>
          <w:lang w:val="en-US"/>
        </w:rPr>
        <w:instrText>by</w:instrText>
      </w:r>
      <w:r w:rsidR="00122C3C" w:rsidRPr="008B2CCB">
        <w:instrText xml:space="preserve"> </w:instrText>
      </w:r>
      <w:r w:rsidR="00122C3C">
        <w:rPr>
          <w:lang w:val="en-US"/>
        </w:rPr>
        <w:instrText>either</w:instrText>
      </w:r>
      <w:r w:rsidR="00122C3C" w:rsidRPr="008B2CCB">
        <w:instrText xml:space="preserve"> </w:instrText>
      </w:r>
      <w:r w:rsidR="00122C3C">
        <w:rPr>
          <w:lang w:val="en-US"/>
        </w:rPr>
        <w:instrText>leukapheresis</w:instrText>
      </w:r>
      <w:r w:rsidR="00122C3C" w:rsidRPr="008B2CCB">
        <w:instrText xml:space="preserve"> </w:instrText>
      </w:r>
      <w:r w:rsidR="00122C3C">
        <w:rPr>
          <w:lang w:val="en-US"/>
        </w:rPr>
        <w:instrText>and</w:instrText>
      </w:r>
      <w:r w:rsidR="00122C3C" w:rsidRPr="008B2CCB">
        <w:instrText>/</w:instrText>
      </w:r>
      <w:r w:rsidR="00122C3C">
        <w:rPr>
          <w:lang w:val="en-US"/>
        </w:rPr>
        <w:instrText>or</w:instrText>
      </w:r>
      <w:r w:rsidR="00122C3C" w:rsidRPr="008B2CCB">
        <w:instrText xml:space="preserve"> </w:instrText>
      </w:r>
      <w:r w:rsidR="00122C3C">
        <w:rPr>
          <w:lang w:val="en-US"/>
        </w:rPr>
        <w:instrText>hyroxyurea</w:instrText>
      </w:r>
      <w:r w:rsidR="00122C3C" w:rsidRPr="008B2CCB">
        <w:instrText xml:space="preserve">. </w:instrText>
      </w:r>
      <w:r w:rsidR="00122C3C">
        <w:rPr>
          <w:lang w:val="en-US"/>
        </w:rPr>
        <w:instrText>The</w:instrText>
      </w:r>
      <w:r w:rsidR="00122C3C" w:rsidRPr="008B2CCB">
        <w:instrText xml:space="preserve"> </w:instrText>
      </w:r>
      <w:r w:rsidR="00122C3C">
        <w:rPr>
          <w:lang w:val="en-US"/>
        </w:rPr>
        <w:instrText>technical</w:instrText>
      </w:r>
      <w:r w:rsidR="00122C3C" w:rsidRPr="008B2CCB">
        <w:instrText xml:space="preserve"> </w:instrText>
      </w:r>
      <w:r w:rsidR="00122C3C">
        <w:rPr>
          <w:lang w:val="en-US"/>
        </w:rPr>
        <w:instrText>aspects</w:instrText>
      </w:r>
      <w:r w:rsidR="00122C3C" w:rsidRPr="008B2CCB">
        <w:instrText xml:space="preserve">, </w:instrText>
      </w:r>
      <w:r w:rsidR="00122C3C">
        <w:rPr>
          <w:lang w:val="en-US"/>
        </w:rPr>
        <w:instrText>complications</w:instrText>
      </w:r>
      <w:r w:rsidR="00122C3C" w:rsidRPr="008B2CCB">
        <w:instrText xml:space="preserve"> </w:instrText>
      </w:r>
      <w:r w:rsidR="00122C3C">
        <w:rPr>
          <w:lang w:val="en-US"/>
        </w:rPr>
        <w:instrText>and</w:instrText>
      </w:r>
      <w:r w:rsidR="00122C3C" w:rsidRPr="008B2CCB">
        <w:instrText xml:space="preserve"> </w:instrText>
      </w:r>
      <w:r w:rsidR="00122C3C">
        <w:rPr>
          <w:lang w:val="en-US"/>
        </w:rPr>
        <w:instrText>efficacy</w:instrText>
      </w:r>
      <w:r w:rsidR="00122C3C" w:rsidRPr="008B2CCB">
        <w:instrText xml:space="preserve"> </w:instrText>
      </w:r>
      <w:r w:rsidR="00122C3C">
        <w:rPr>
          <w:lang w:val="en-US"/>
        </w:rPr>
        <w:instrText>of</w:instrText>
      </w:r>
      <w:r w:rsidR="00122C3C" w:rsidRPr="008B2CCB">
        <w:instrText xml:space="preserve"> </w:instrText>
      </w:r>
      <w:r w:rsidR="00122C3C">
        <w:rPr>
          <w:lang w:val="en-US"/>
        </w:rPr>
        <w:instrText>leukapheresis</w:instrText>
      </w:r>
      <w:r w:rsidR="00122C3C" w:rsidRPr="008B2CCB">
        <w:instrText xml:space="preserve"> </w:instrText>
      </w:r>
      <w:r w:rsidR="00122C3C">
        <w:rPr>
          <w:lang w:val="en-US"/>
        </w:rPr>
        <w:instrText>are</w:instrText>
      </w:r>
      <w:r w:rsidR="00122C3C" w:rsidRPr="008B2CCB">
        <w:instrText xml:space="preserve"> </w:instrText>
      </w:r>
      <w:r w:rsidR="00122C3C">
        <w:rPr>
          <w:lang w:val="en-US"/>
        </w:rPr>
        <w:instrText>discussed</w:instrText>
      </w:r>
      <w:r w:rsidR="00122C3C" w:rsidRPr="008B2CCB">
        <w:instrText xml:space="preserve"> </w:instrText>
      </w:r>
      <w:r w:rsidR="00122C3C">
        <w:rPr>
          <w:lang w:val="en-US"/>
        </w:rPr>
        <w:instrText>in</w:instrText>
      </w:r>
      <w:r w:rsidR="00122C3C" w:rsidRPr="008B2CCB">
        <w:instrText xml:space="preserve"> </w:instrText>
      </w:r>
      <w:r w:rsidR="00122C3C">
        <w:rPr>
          <w:lang w:val="en-US"/>
        </w:rPr>
        <w:instrText>the</w:instrText>
      </w:r>
      <w:r w:rsidR="00122C3C" w:rsidRPr="008B2CCB">
        <w:instrText xml:space="preserve"> </w:instrText>
      </w:r>
      <w:r w:rsidR="00122C3C">
        <w:rPr>
          <w:lang w:val="en-US"/>
        </w:rPr>
        <w:instrText>current</w:instrText>
      </w:r>
      <w:r w:rsidR="00122C3C" w:rsidRPr="008B2CCB">
        <w:instrText xml:space="preserve"> </w:instrText>
      </w:r>
      <w:r w:rsidR="00122C3C">
        <w:rPr>
          <w:lang w:val="en-US"/>
        </w:rPr>
        <w:instrText>article</w:instrText>
      </w:r>
      <w:r w:rsidR="00122C3C" w:rsidRPr="008B2CCB">
        <w:instrText>. © 2012.","</w:instrText>
      </w:r>
      <w:r w:rsidR="00122C3C">
        <w:rPr>
          <w:lang w:val="en-US"/>
        </w:rPr>
        <w:instrText>author</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family</w:instrText>
      </w:r>
      <w:r w:rsidR="00122C3C" w:rsidRPr="008B2CCB">
        <w:instrText>":"</w:instrText>
      </w:r>
      <w:r w:rsidR="00122C3C">
        <w:rPr>
          <w:lang w:val="en-US"/>
        </w:rPr>
        <w:instrText>Ganzel</w:instrText>
      </w:r>
      <w:r w:rsidR="00122C3C" w:rsidRPr="008B2CCB">
        <w:instrText>","</w:instrText>
      </w:r>
      <w:r w:rsidR="00122C3C">
        <w:rPr>
          <w:lang w:val="en-US"/>
        </w:rPr>
        <w:instrText>given</w:instrText>
      </w:r>
      <w:r w:rsidR="00122C3C" w:rsidRPr="008B2CCB">
        <w:instrText>":"</w:instrText>
      </w:r>
      <w:r w:rsidR="00122C3C">
        <w:rPr>
          <w:lang w:val="en-US"/>
        </w:rPr>
        <w:instrText>Chezi</w:instrText>
      </w:r>
      <w:r w:rsidR="00122C3C" w:rsidRPr="008B2CCB">
        <w:instrText>","</w:instrText>
      </w:r>
      <w:r w:rsidR="00122C3C">
        <w:rPr>
          <w:lang w:val="en-US"/>
        </w:rPr>
        <w:instrText>non</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parse</w:instrText>
      </w:r>
      <w:r w:rsidR="00122C3C" w:rsidRPr="008B2CCB">
        <w:instrText>-</w:instrText>
      </w:r>
      <w:r w:rsidR="00122C3C">
        <w:rPr>
          <w:lang w:val="en-US"/>
        </w:rPr>
        <w:instrText>names</w:instrText>
      </w:r>
      <w:r w:rsidR="00122C3C" w:rsidRPr="008B2CCB">
        <w:instrText>":</w:instrText>
      </w:r>
      <w:r w:rsidR="00122C3C">
        <w:rPr>
          <w:lang w:val="en-US"/>
        </w:rPr>
        <w:instrText>false</w:instrText>
      </w:r>
      <w:r w:rsidR="00122C3C" w:rsidRPr="008B2CCB">
        <w:instrText>,"</w:instrText>
      </w:r>
      <w:r w:rsidR="00122C3C">
        <w:rPr>
          <w:lang w:val="en-US"/>
        </w:rPr>
        <w:instrText>suffix</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family</w:instrText>
      </w:r>
      <w:r w:rsidR="00122C3C" w:rsidRPr="008B2CCB">
        <w:instrText>":"</w:instrText>
      </w:r>
      <w:r w:rsidR="00122C3C">
        <w:rPr>
          <w:lang w:val="en-US"/>
        </w:rPr>
        <w:instrText>Becker</w:instrText>
      </w:r>
      <w:r w:rsidR="00122C3C" w:rsidRPr="008B2CCB">
        <w:instrText>","</w:instrText>
      </w:r>
      <w:r w:rsidR="00122C3C">
        <w:rPr>
          <w:lang w:val="en-US"/>
        </w:rPr>
        <w:instrText>given</w:instrText>
      </w:r>
      <w:r w:rsidR="00122C3C" w:rsidRPr="008B2CCB">
        <w:instrText>":"</w:instrText>
      </w:r>
      <w:r w:rsidR="00122C3C">
        <w:rPr>
          <w:lang w:val="en-US"/>
        </w:rPr>
        <w:instrText>Joanne</w:instrText>
      </w:r>
      <w:r w:rsidR="00122C3C" w:rsidRPr="008B2CCB">
        <w:instrText>","</w:instrText>
      </w:r>
      <w:r w:rsidR="00122C3C">
        <w:rPr>
          <w:lang w:val="en-US"/>
        </w:rPr>
        <w:instrText>non</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parse</w:instrText>
      </w:r>
      <w:r w:rsidR="00122C3C" w:rsidRPr="008B2CCB">
        <w:instrText>-</w:instrText>
      </w:r>
      <w:r w:rsidR="00122C3C">
        <w:rPr>
          <w:lang w:val="en-US"/>
        </w:rPr>
        <w:instrText>names</w:instrText>
      </w:r>
      <w:r w:rsidR="00122C3C" w:rsidRPr="008B2CCB">
        <w:instrText>":</w:instrText>
      </w:r>
      <w:r w:rsidR="00122C3C">
        <w:rPr>
          <w:lang w:val="en-US"/>
        </w:rPr>
        <w:instrText>false</w:instrText>
      </w:r>
      <w:r w:rsidR="00122C3C" w:rsidRPr="008B2CCB">
        <w:instrText>,"</w:instrText>
      </w:r>
      <w:r w:rsidR="00122C3C">
        <w:rPr>
          <w:lang w:val="en-US"/>
        </w:rPr>
        <w:instrText>suffix</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family</w:instrText>
      </w:r>
      <w:r w:rsidR="00122C3C" w:rsidRPr="008B2CCB">
        <w:instrText>":"</w:instrText>
      </w:r>
      <w:r w:rsidR="00122C3C">
        <w:rPr>
          <w:lang w:val="en-US"/>
        </w:rPr>
        <w:instrText>Mintz</w:instrText>
      </w:r>
      <w:r w:rsidR="00122C3C" w:rsidRPr="008B2CCB">
        <w:instrText>","</w:instrText>
      </w:r>
      <w:r w:rsidR="00122C3C">
        <w:rPr>
          <w:lang w:val="en-US"/>
        </w:rPr>
        <w:instrText>given</w:instrText>
      </w:r>
      <w:r w:rsidR="00122C3C" w:rsidRPr="008B2CCB">
        <w:instrText>":"</w:instrText>
      </w:r>
      <w:r w:rsidR="00122C3C">
        <w:rPr>
          <w:lang w:val="en-US"/>
        </w:rPr>
        <w:instrText>Paul</w:instrText>
      </w:r>
      <w:r w:rsidR="00122C3C" w:rsidRPr="008B2CCB">
        <w:instrText xml:space="preserve"> </w:instrText>
      </w:r>
      <w:r w:rsidR="00122C3C">
        <w:rPr>
          <w:lang w:val="en-US"/>
        </w:rPr>
        <w:instrText>D</w:instrText>
      </w:r>
      <w:r w:rsidR="00122C3C" w:rsidRPr="008B2CCB">
        <w:instrText>.","</w:instrText>
      </w:r>
      <w:r w:rsidR="00122C3C">
        <w:rPr>
          <w:lang w:val="en-US"/>
        </w:rPr>
        <w:instrText>non</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parse</w:instrText>
      </w:r>
      <w:r w:rsidR="00122C3C" w:rsidRPr="008B2CCB">
        <w:instrText>-</w:instrText>
      </w:r>
      <w:r w:rsidR="00122C3C">
        <w:rPr>
          <w:lang w:val="en-US"/>
        </w:rPr>
        <w:instrText>names</w:instrText>
      </w:r>
      <w:r w:rsidR="00122C3C" w:rsidRPr="008B2CCB">
        <w:instrText>":</w:instrText>
      </w:r>
      <w:r w:rsidR="00122C3C">
        <w:rPr>
          <w:lang w:val="en-US"/>
        </w:rPr>
        <w:instrText>false</w:instrText>
      </w:r>
      <w:r w:rsidR="00122C3C" w:rsidRPr="008B2CCB">
        <w:instrText>,"</w:instrText>
      </w:r>
      <w:r w:rsidR="00122C3C">
        <w:rPr>
          <w:lang w:val="en-US"/>
        </w:rPr>
        <w:instrText>suffix</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family</w:instrText>
      </w:r>
      <w:r w:rsidR="00122C3C" w:rsidRPr="008B2CCB">
        <w:instrText>":"</w:instrText>
      </w:r>
      <w:r w:rsidR="00122C3C">
        <w:rPr>
          <w:lang w:val="en-US"/>
        </w:rPr>
        <w:instrText>Lazarus</w:instrText>
      </w:r>
      <w:r w:rsidR="00122C3C" w:rsidRPr="008B2CCB">
        <w:instrText>","</w:instrText>
      </w:r>
      <w:r w:rsidR="00122C3C">
        <w:rPr>
          <w:lang w:val="en-US"/>
        </w:rPr>
        <w:instrText>given</w:instrText>
      </w:r>
      <w:r w:rsidR="00122C3C" w:rsidRPr="008B2CCB">
        <w:instrText>":"</w:instrText>
      </w:r>
      <w:r w:rsidR="00122C3C">
        <w:rPr>
          <w:lang w:val="en-US"/>
        </w:rPr>
        <w:instrText>Hillard</w:instrText>
      </w:r>
      <w:r w:rsidR="00122C3C" w:rsidRPr="008B2CCB">
        <w:instrText xml:space="preserve"> </w:instrText>
      </w:r>
      <w:r w:rsidR="00122C3C">
        <w:rPr>
          <w:lang w:val="en-US"/>
        </w:rPr>
        <w:instrText>M</w:instrText>
      </w:r>
      <w:r w:rsidR="00122C3C" w:rsidRPr="008B2CCB">
        <w:instrText>.","</w:instrText>
      </w:r>
      <w:r w:rsidR="00122C3C">
        <w:rPr>
          <w:lang w:val="en-US"/>
        </w:rPr>
        <w:instrText>non</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parse</w:instrText>
      </w:r>
      <w:r w:rsidR="00122C3C" w:rsidRPr="008B2CCB">
        <w:instrText>-</w:instrText>
      </w:r>
      <w:r w:rsidR="00122C3C">
        <w:rPr>
          <w:lang w:val="en-US"/>
        </w:rPr>
        <w:instrText>names</w:instrText>
      </w:r>
      <w:r w:rsidR="00122C3C" w:rsidRPr="008B2CCB">
        <w:instrText>":</w:instrText>
      </w:r>
      <w:r w:rsidR="00122C3C">
        <w:rPr>
          <w:lang w:val="en-US"/>
        </w:rPr>
        <w:instrText>false</w:instrText>
      </w:r>
      <w:r w:rsidR="00122C3C" w:rsidRPr="008B2CCB">
        <w:instrText>,"</w:instrText>
      </w:r>
      <w:r w:rsidR="00122C3C">
        <w:rPr>
          <w:lang w:val="en-US"/>
        </w:rPr>
        <w:instrText>suffix</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family</w:instrText>
      </w:r>
      <w:r w:rsidR="00122C3C" w:rsidRPr="008B2CCB">
        <w:instrText>":"</w:instrText>
      </w:r>
      <w:r w:rsidR="00122C3C">
        <w:rPr>
          <w:lang w:val="en-US"/>
        </w:rPr>
        <w:instrText>Rowe</w:instrText>
      </w:r>
      <w:r w:rsidR="00122C3C" w:rsidRPr="008B2CCB">
        <w:instrText>","</w:instrText>
      </w:r>
      <w:r w:rsidR="00122C3C">
        <w:rPr>
          <w:lang w:val="en-US"/>
        </w:rPr>
        <w:instrText>given</w:instrText>
      </w:r>
      <w:r w:rsidR="00122C3C" w:rsidRPr="008B2CCB">
        <w:instrText>":"</w:instrText>
      </w:r>
      <w:r w:rsidR="00122C3C">
        <w:rPr>
          <w:lang w:val="en-US"/>
        </w:rPr>
        <w:instrText>Jacob</w:instrText>
      </w:r>
      <w:r w:rsidR="00122C3C" w:rsidRPr="008B2CCB">
        <w:instrText xml:space="preserve"> </w:instrText>
      </w:r>
      <w:r w:rsidR="00122C3C">
        <w:rPr>
          <w:lang w:val="en-US"/>
        </w:rPr>
        <w:instrText>M</w:instrText>
      </w:r>
      <w:r w:rsidR="00122C3C" w:rsidRPr="008B2CCB">
        <w:instrText>.","</w:instrText>
      </w:r>
      <w:r w:rsidR="00122C3C">
        <w:rPr>
          <w:lang w:val="en-US"/>
        </w:rPr>
        <w:instrText>non</w:instrText>
      </w:r>
      <w:r w:rsidR="00122C3C" w:rsidRPr="008B2CCB">
        <w:instrText>-</w:instrText>
      </w:r>
      <w:r w:rsidR="00122C3C">
        <w:rPr>
          <w:lang w:val="en-US"/>
        </w:rPr>
        <w:instrText>dropping</w:instrText>
      </w:r>
      <w:r w:rsidR="00122C3C" w:rsidRPr="008B2CCB">
        <w:instrText>-</w:instrText>
      </w:r>
      <w:r w:rsidR="00122C3C">
        <w:rPr>
          <w:lang w:val="en-US"/>
        </w:rPr>
        <w:instrText>particle</w:instrText>
      </w:r>
      <w:r w:rsidR="00122C3C" w:rsidRPr="008B2CCB">
        <w:instrText>":"","</w:instrText>
      </w:r>
      <w:r w:rsidR="00122C3C">
        <w:rPr>
          <w:lang w:val="en-US"/>
        </w:rPr>
        <w:instrText>parse</w:instrText>
      </w:r>
      <w:r w:rsidR="00122C3C" w:rsidRPr="008B2CCB">
        <w:instrText>-</w:instrText>
      </w:r>
      <w:r w:rsidR="00122C3C">
        <w:rPr>
          <w:lang w:val="en-US"/>
        </w:rPr>
        <w:instrText>names</w:instrText>
      </w:r>
      <w:r w:rsidR="00122C3C" w:rsidRPr="008B2CCB">
        <w:instrText>":</w:instrText>
      </w:r>
      <w:r w:rsidR="00122C3C">
        <w:rPr>
          <w:lang w:val="en-US"/>
        </w:rPr>
        <w:instrText>false</w:instrText>
      </w:r>
      <w:r w:rsidR="00122C3C" w:rsidRPr="008B2CCB">
        <w:instrText>,"</w:instrText>
      </w:r>
      <w:r w:rsidR="00122C3C">
        <w:rPr>
          <w:lang w:val="en-US"/>
        </w:rPr>
        <w:instrText>suffix</w:instrText>
      </w:r>
      <w:r w:rsidR="00122C3C" w:rsidRPr="008B2CCB">
        <w:instrText>":""}],"</w:instrText>
      </w:r>
      <w:r w:rsidR="00122C3C">
        <w:rPr>
          <w:lang w:val="en-US"/>
        </w:rPr>
        <w:instrText>container</w:instrText>
      </w:r>
      <w:r w:rsidR="00122C3C" w:rsidRPr="008B2CCB">
        <w:instrText>-</w:instrText>
      </w:r>
      <w:r w:rsidR="00122C3C">
        <w:rPr>
          <w:lang w:val="en-US"/>
        </w:rPr>
        <w:instrText>title</w:instrText>
      </w:r>
      <w:r w:rsidR="00122C3C" w:rsidRPr="008B2CCB">
        <w:instrText>":"</w:instrText>
      </w:r>
      <w:r w:rsidR="00122C3C">
        <w:rPr>
          <w:lang w:val="en-US"/>
        </w:rPr>
        <w:instrText>Blood</w:instrText>
      </w:r>
      <w:r w:rsidR="00122C3C" w:rsidRPr="008B2CCB">
        <w:instrText xml:space="preserve"> </w:instrText>
      </w:r>
      <w:r w:rsidR="00122C3C">
        <w:rPr>
          <w:lang w:val="en-US"/>
        </w:rPr>
        <w:instrText>Reviews</w:instrText>
      </w:r>
      <w:r w:rsidR="00122C3C" w:rsidRPr="008B2CCB">
        <w:instrText>","</w:instrText>
      </w:r>
      <w:r w:rsidR="00122C3C">
        <w:rPr>
          <w:lang w:val="en-US"/>
        </w:rPr>
        <w:instrText>id</w:instrText>
      </w:r>
      <w:r w:rsidR="00122C3C" w:rsidRPr="008B2CCB">
        <w:instrText>":"</w:instrText>
      </w:r>
      <w:r w:rsidR="00122C3C">
        <w:rPr>
          <w:lang w:val="en-US"/>
        </w:rPr>
        <w:instrText>ITEM</w:instrText>
      </w:r>
      <w:r w:rsidR="00122C3C" w:rsidRPr="008B2CCB">
        <w:instrText>-1","</w:instrText>
      </w:r>
      <w:r w:rsidR="00122C3C">
        <w:rPr>
          <w:lang w:val="en-US"/>
        </w:rPr>
        <w:instrText>issue</w:instrText>
      </w:r>
      <w:r w:rsidR="00122C3C" w:rsidRPr="008B2CCB">
        <w:instrText>":"3","</w:instrText>
      </w:r>
      <w:r w:rsidR="00122C3C">
        <w:rPr>
          <w:lang w:val="en-US"/>
        </w:rPr>
        <w:instrText>issued</w:instrText>
      </w:r>
      <w:r w:rsidR="00122C3C" w:rsidRPr="008B2CCB">
        <w:instrText>":{"</w:instrText>
      </w:r>
      <w:r w:rsidR="00122C3C">
        <w:rPr>
          <w:lang w:val="en-US"/>
        </w:rPr>
        <w:instrText>date</w:instrText>
      </w:r>
      <w:r w:rsidR="00122C3C" w:rsidRPr="008B2CCB">
        <w:instrText>-</w:instrText>
      </w:r>
      <w:r w:rsidR="00122C3C">
        <w:rPr>
          <w:lang w:val="en-US"/>
        </w:rPr>
        <w:instrText>parts</w:instrText>
      </w:r>
      <w:r w:rsidR="00122C3C" w:rsidRPr="008B2CCB">
        <w:instrText>":[["2012","5"]]},"</w:instrText>
      </w:r>
      <w:r w:rsidR="00122C3C">
        <w:rPr>
          <w:lang w:val="en-US"/>
        </w:rPr>
        <w:instrText>page</w:instrText>
      </w:r>
      <w:r w:rsidR="00122C3C" w:rsidRPr="008B2CCB">
        <w:instrText>":"117-122","</w:instrText>
      </w:r>
      <w:r w:rsidR="00122C3C">
        <w:rPr>
          <w:lang w:val="en-US"/>
        </w:rPr>
        <w:instrText>publisher</w:instrText>
      </w:r>
      <w:r w:rsidR="00122C3C" w:rsidRPr="008B2CCB">
        <w:instrText>":"</w:instrText>
      </w:r>
      <w:r w:rsidR="00122C3C">
        <w:rPr>
          <w:lang w:val="en-US"/>
        </w:rPr>
        <w:instrText>Blood</w:instrText>
      </w:r>
      <w:r w:rsidR="00122C3C" w:rsidRPr="008B2CCB">
        <w:instrText xml:space="preserve"> </w:instrText>
      </w:r>
      <w:r w:rsidR="00122C3C">
        <w:rPr>
          <w:lang w:val="en-US"/>
        </w:rPr>
        <w:instrText>Rev</w:instrText>
      </w:r>
      <w:r w:rsidR="00122C3C" w:rsidRPr="008B2CCB">
        <w:instrText>","</w:instrText>
      </w:r>
      <w:r w:rsidR="00122C3C">
        <w:rPr>
          <w:lang w:val="en-US"/>
        </w:rPr>
        <w:instrText>title</w:instrText>
      </w:r>
      <w:r w:rsidR="00122C3C" w:rsidRPr="008B2CCB">
        <w:instrText>":"</w:instrText>
      </w:r>
      <w:r w:rsidR="00122C3C">
        <w:rPr>
          <w:lang w:val="en-US"/>
        </w:rPr>
        <w:instrText>Hyperleukocytosis</w:instrText>
      </w:r>
      <w:r w:rsidR="00122C3C" w:rsidRPr="008B2CCB">
        <w:instrText xml:space="preserve">, </w:instrText>
      </w:r>
      <w:r w:rsidR="00122C3C">
        <w:rPr>
          <w:lang w:val="en-US"/>
        </w:rPr>
        <w:instrText>leukostasis</w:instrText>
      </w:r>
      <w:r w:rsidR="00122C3C" w:rsidRPr="008B2CCB">
        <w:instrText xml:space="preserve"> </w:instrText>
      </w:r>
      <w:r w:rsidR="00122C3C">
        <w:rPr>
          <w:lang w:val="en-US"/>
        </w:rPr>
        <w:instrText>and</w:instrText>
      </w:r>
      <w:r w:rsidR="00122C3C" w:rsidRPr="008B2CCB">
        <w:instrText xml:space="preserve"> </w:instrText>
      </w:r>
      <w:r w:rsidR="00122C3C">
        <w:rPr>
          <w:lang w:val="en-US"/>
        </w:rPr>
        <w:instrText>leukapheresis</w:instrText>
      </w:r>
      <w:r w:rsidR="00122C3C" w:rsidRPr="008B2CCB">
        <w:instrText xml:space="preserve">: </w:instrText>
      </w:r>
      <w:r w:rsidR="00122C3C">
        <w:rPr>
          <w:lang w:val="en-US"/>
        </w:rPr>
        <w:instrText>Practice</w:instrText>
      </w:r>
      <w:r w:rsidR="00122C3C" w:rsidRPr="008B2CCB">
        <w:instrText xml:space="preserve"> </w:instrText>
      </w:r>
      <w:r w:rsidR="00122C3C">
        <w:rPr>
          <w:lang w:val="en-US"/>
        </w:rPr>
        <w:instrText>management</w:instrText>
      </w:r>
      <w:r w:rsidR="00122C3C" w:rsidRPr="008B2CCB">
        <w:instrText>","</w:instrText>
      </w:r>
      <w:r w:rsidR="00122C3C">
        <w:rPr>
          <w:lang w:val="en-US"/>
        </w:rPr>
        <w:instrText>type</w:instrText>
      </w:r>
      <w:r w:rsidR="00122C3C" w:rsidRPr="008B2CCB">
        <w:instrText>":"</w:instrText>
      </w:r>
      <w:r w:rsidR="00122C3C">
        <w:rPr>
          <w:lang w:val="en-US"/>
        </w:rPr>
        <w:instrText>article</w:instrText>
      </w:r>
      <w:r w:rsidR="00122C3C" w:rsidRPr="008B2CCB">
        <w:instrText>-</w:instrText>
      </w:r>
      <w:r w:rsidR="00122C3C">
        <w:rPr>
          <w:lang w:val="en-US"/>
        </w:rPr>
        <w:instrText>journal</w:instrText>
      </w:r>
      <w:r w:rsidR="00122C3C" w:rsidRPr="008B2CCB">
        <w:instrText>","</w:instrText>
      </w:r>
      <w:r w:rsidR="00122C3C">
        <w:rPr>
          <w:lang w:val="en-US"/>
        </w:rPr>
        <w:instrText>volume</w:instrText>
      </w:r>
      <w:r w:rsidR="00122C3C" w:rsidRPr="008B2CCB">
        <w:instrText>":"26"},"</w:instrText>
      </w:r>
      <w:r w:rsidR="00122C3C">
        <w:rPr>
          <w:lang w:val="en-US"/>
        </w:rPr>
        <w:instrText>uris</w:instrText>
      </w:r>
      <w:r w:rsidR="00122C3C" w:rsidRPr="008B2CCB">
        <w:instrText>":["</w:instrText>
      </w:r>
      <w:r w:rsidR="00122C3C">
        <w:rPr>
          <w:lang w:val="en-US"/>
        </w:rPr>
        <w:instrText>http</w:instrText>
      </w:r>
      <w:r w:rsidR="00122C3C" w:rsidRPr="008B2CCB">
        <w:instrText>://</w:instrText>
      </w:r>
      <w:r w:rsidR="00122C3C">
        <w:rPr>
          <w:lang w:val="en-US"/>
        </w:rPr>
        <w:instrText>www</w:instrText>
      </w:r>
      <w:r w:rsidR="00122C3C" w:rsidRPr="008B2CCB">
        <w:instrText>.</w:instrText>
      </w:r>
      <w:r w:rsidR="00122C3C">
        <w:rPr>
          <w:lang w:val="en-US"/>
        </w:rPr>
        <w:instrText>mendeley</w:instrText>
      </w:r>
      <w:r w:rsidR="00122C3C" w:rsidRPr="008B2CCB">
        <w:instrText>.</w:instrText>
      </w:r>
      <w:r w:rsidR="00122C3C">
        <w:rPr>
          <w:lang w:val="en-US"/>
        </w:rPr>
        <w:instrText>com</w:instrText>
      </w:r>
      <w:r w:rsidR="00122C3C" w:rsidRPr="008B2CCB">
        <w:instrText>/</w:instrText>
      </w:r>
      <w:r w:rsidR="00122C3C">
        <w:rPr>
          <w:lang w:val="en-US"/>
        </w:rPr>
        <w:instrText>documents</w:instrText>
      </w:r>
      <w:r w:rsidR="00122C3C" w:rsidRPr="008B2CCB">
        <w:instrText>/?</w:instrText>
      </w:r>
      <w:r w:rsidR="00122C3C">
        <w:rPr>
          <w:lang w:val="en-US"/>
        </w:rPr>
        <w:instrText>uuid</w:instrText>
      </w:r>
      <w:r w:rsidR="00122C3C" w:rsidRPr="008B2CCB">
        <w:instrText>=6</w:instrText>
      </w:r>
      <w:r w:rsidR="00122C3C">
        <w:rPr>
          <w:lang w:val="en-US"/>
        </w:rPr>
        <w:instrText>f</w:instrText>
      </w:r>
      <w:r w:rsidR="00122C3C" w:rsidRPr="008B2CCB">
        <w:instrText>1</w:instrText>
      </w:r>
      <w:r w:rsidR="00122C3C">
        <w:rPr>
          <w:lang w:val="en-US"/>
        </w:rPr>
        <w:instrText>aa</w:instrText>
      </w:r>
      <w:r w:rsidR="00122C3C" w:rsidRPr="008B2CCB">
        <w:instrText>6</w:instrText>
      </w:r>
      <w:r w:rsidR="00122C3C">
        <w:rPr>
          <w:lang w:val="en-US"/>
        </w:rPr>
        <w:instrText>c</w:instrText>
      </w:r>
      <w:r w:rsidR="00122C3C" w:rsidRPr="008B2CCB">
        <w:instrText>8-9613-35</w:instrText>
      </w:r>
      <w:r w:rsidR="00122C3C">
        <w:rPr>
          <w:lang w:val="en-US"/>
        </w:rPr>
        <w:instrText>b</w:instrText>
      </w:r>
      <w:r w:rsidR="00122C3C" w:rsidRPr="008B2CCB">
        <w:instrText>2-98</w:instrText>
      </w:r>
      <w:r w:rsidR="00122C3C">
        <w:rPr>
          <w:lang w:val="en-US"/>
        </w:rPr>
        <w:instrText>e</w:instrText>
      </w:r>
      <w:r w:rsidR="00122C3C" w:rsidRPr="008B2CCB">
        <w:instrText>9-7</w:instrText>
      </w:r>
      <w:r w:rsidR="00122C3C">
        <w:rPr>
          <w:lang w:val="en-US"/>
        </w:rPr>
        <w:instrText>e</w:instrText>
      </w:r>
      <w:r w:rsidR="00122C3C" w:rsidRPr="008B2CCB">
        <w:instrText>9</w:instrText>
      </w:r>
      <w:r w:rsidR="00122C3C">
        <w:rPr>
          <w:lang w:val="en-US"/>
        </w:rPr>
        <w:instrText>d</w:instrText>
      </w:r>
      <w:r w:rsidR="00122C3C" w:rsidRPr="008B2CCB">
        <w:instrText>29</w:instrText>
      </w:r>
      <w:r w:rsidR="00122C3C">
        <w:rPr>
          <w:lang w:val="en-US"/>
        </w:rPr>
        <w:instrText>c</w:instrText>
      </w:r>
      <w:r w:rsidR="00122C3C" w:rsidRPr="008B2CCB">
        <w:instrText>087</w:instrText>
      </w:r>
      <w:r w:rsidR="00122C3C">
        <w:rPr>
          <w:lang w:val="en-US"/>
        </w:rPr>
        <w:instrText>bd</w:instrText>
      </w:r>
      <w:r w:rsidR="00122C3C" w:rsidRPr="008B2CCB">
        <w:instrText>"]}],"</w:instrText>
      </w:r>
      <w:r w:rsidR="00122C3C">
        <w:rPr>
          <w:lang w:val="en-US"/>
        </w:rPr>
        <w:instrText>mendeley</w:instrText>
      </w:r>
      <w:r w:rsidR="00122C3C" w:rsidRPr="008B2CCB">
        <w:instrText>":{"</w:instrText>
      </w:r>
      <w:r w:rsidR="00122C3C">
        <w:rPr>
          <w:lang w:val="en-US"/>
        </w:rPr>
        <w:instrText>formattedCitation</w:instrText>
      </w:r>
      <w:r w:rsidR="00122C3C" w:rsidRPr="008B2CCB">
        <w:instrText>":"[173]","</w:instrText>
      </w:r>
      <w:r w:rsidR="00122C3C">
        <w:rPr>
          <w:lang w:val="en-US"/>
        </w:rPr>
        <w:instrText>plainTextFormattedCitation</w:instrText>
      </w:r>
      <w:r w:rsidR="00122C3C" w:rsidRPr="008B2CCB">
        <w:instrText>":"[173]","</w:instrText>
      </w:r>
      <w:r w:rsidR="00122C3C">
        <w:rPr>
          <w:lang w:val="en-US"/>
        </w:rPr>
        <w:instrText>previouslyFormattedCitation</w:instrText>
      </w:r>
      <w:r w:rsidR="00122C3C" w:rsidRPr="008B2CCB">
        <w:instrText>":"[173]"},"</w:instrText>
      </w:r>
      <w:r w:rsidR="00122C3C">
        <w:rPr>
          <w:lang w:val="en-US"/>
        </w:rPr>
        <w:instrText>properties</w:instrText>
      </w:r>
      <w:r w:rsidR="00122C3C" w:rsidRPr="008B2CCB">
        <w:instrText>":{"</w:instrText>
      </w:r>
      <w:r w:rsidR="00122C3C">
        <w:rPr>
          <w:lang w:val="en-US"/>
        </w:rPr>
        <w:instrText>noteIndex</w:instrText>
      </w:r>
      <w:r w:rsidR="00122C3C" w:rsidRPr="008B2CCB">
        <w:instrText>":0},"</w:instrText>
      </w:r>
      <w:r w:rsidR="00122C3C">
        <w:rPr>
          <w:lang w:val="en-US"/>
        </w:rPr>
        <w:instrText>schema</w:instrText>
      </w:r>
      <w:r w:rsidR="00122C3C" w:rsidRPr="008B2CCB">
        <w:instrText>":"</w:instrText>
      </w:r>
      <w:r w:rsidR="00122C3C">
        <w:rPr>
          <w:lang w:val="en-US"/>
        </w:rPr>
        <w:instrText>https</w:instrText>
      </w:r>
      <w:r w:rsidR="00122C3C" w:rsidRPr="008B2CCB">
        <w:instrText>://</w:instrText>
      </w:r>
      <w:r w:rsidR="00122C3C">
        <w:rPr>
          <w:lang w:val="en-US"/>
        </w:rPr>
        <w:instrText>github</w:instrText>
      </w:r>
      <w:r w:rsidR="00122C3C" w:rsidRPr="008B2CCB">
        <w:instrText>.</w:instrText>
      </w:r>
      <w:r w:rsidR="00122C3C">
        <w:rPr>
          <w:lang w:val="en-US"/>
        </w:rPr>
        <w:instrText>com</w:instrText>
      </w:r>
      <w:r w:rsidR="00122C3C" w:rsidRPr="008B2CCB">
        <w:instrText>/</w:instrText>
      </w:r>
      <w:r w:rsidR="00122C3C">
        <w:rPr>
          <w:lang w:val="en-US"/>
        </w:rPr>
        <w:instrText>citation</w:instrText>
      </w:r>
      <w:r w:rsidR="00122C3C" w:rsidRPr="008B2CCB">
        <w:instrText>-</w:instrText>
      </w:r>
      <w:r w:rsidR="00122C3C">
        <w:rPr>
          <w:lang w:val="en-US"/>
        </w:rPr>
        <w:instrText>style</w:instrText>
      </w:r>
      <w:r w:rsidR="00122C3C" w:rsidRPr="008B2CCB">
        <w:instrText>-</w:instrText>
      </w:r>
      <w:r w:rsidR="00122C3C">
        <w:rPr>
          <w:lang w:val="en-US"/>
        </w:rPr>
        <w:instrText>language</w:instrText>
      </w:r>
      <w:r w:rsidR="00122C3C" w:rsidRPr="008B2CCB">
        <w:instrText>/</w:instrText>
      </w:r>
      <w:r w:rsidR="00122C3C">
        <w:rPr>
          <w:lang w:val="en-US"/>
        </w:rPr>
        <w:instrText>schema</w:instrText>
      </w:r>
      <w:r w:rsidR="00122C3C" w:rsidRPr="008B2CCB">
        <w:instrText>/</w:instrText>
      </w:r>
      <w:r w:rsidR="00122C3C">
        <w:rPr>
          <w:lang w:val="en-US"/>
        </w:rPr>
        <w:instrText>raw</w:instrText>
      </w:r>
      <w:r w:rsidR="00122C3C" w:rsidRPr="008B2CCB">
        <w:instrText>/</w:instrText>
      </w:r>
      <w:r w:rsidR="00122C3C">
        <w:rPr>
          <w:lang w:val="en-US"/>
        </w:rPr>
        <w:instrText>master</w:instrText>
      </w:r>
      <w:r w:rsidR="00122C3C" w:rsidRPr="008B2CCB">
        <w:instrText>/</w:instrText>
      </w:r>
      <w:r w:rsidR="00122C3C">
        <w:rPr>
          <w:lang w:val="en-US"/>
        </w:rPr>
        <w:instrText>csl</w:instrText>
      </w:r>
      <w:r w:rsidR="00122C3C" w:rsidRPr="008B2CCB">
        <w:instrText>-</w:instrText>
      </w:r>
      <w:r w:rsidR="00122C3C">
        <w:rPr>
          <w:lang w:val="en-US"/>
        </w:rPr>
        <w:instrText>citation</w:instrText>
      </w:r>
      <w:r w:rsidR="00122C3C" w:rsidRPr="008B2CCB">
        <w:instrText>.</w:instrText>
      </w:r>
      <w:r w:rsidR="00122C3C">
        <w:rPr>
          <w:lang w:val="en-US"/>
        </w:rPr>
        <w:instrText>json</w:instrText>
      </w:r>
      <w:r w:rsidR="00122C3C" w:rsidRPr="008B2CCB">
        <w:instrText>"}</w:instrText>
      </w:r>
      <w:r>
        <w:rPr>
          <w:lang w:val="en-US"/>
        </w:rPr>
        <w:fldChar w:fldCharType="separate"/>
      </w:r>
      <w:r w:rsidR="00BF3043" w:rsidRPr="00BF3043">
        <w:rPr>
          <w:noProof/>
        </w:rPr>
        <w:t>[173]</w:t>
      </w:r>
      <w:r>
        <w:rPr>
          <w:lang w:val="en-US"/>
        </w:rPr>
        <w:fldChar w:fldCharType="end"/>
      </w:r>
    </w:p>
    <w:p w14:paraId="270ED219" w14:textId="6EB7E8F6" w:rsidR="005A640B" w:rsidRDefault="005A640B" w:rsidP="008B17DA">
      <w:pPr>
        <w:pStyle w:val="Numlist"/>
        <w:ind w:firstLine="709"/>
      </w:pPr>
      <w:r>
        <w:t>В план лечения обязательно включают выполнение плазмафереза в объеме 0,8-1,5 л после введения цитостатических препаратов.  В указанной ситуации целесообразно сначала ввести цитарабин и выполнить плазмаферез, а введение антрациклинов отложить на дни 3-5 или 5-7, а первые два-три дня выполнять плазмаферезы в дни введения цитарабина. Так как клиренс цитарабина очень высок, то плазмаферез не повлияет на его концентрацию в плазме, в то же время плазмаферез может повлиять на концентрацию антрациклиновых антибиотиков, у которых период полувыведения достаточно длительный.</w:t>
      </w:r>
    </w:p>
    <w:p w14:paraId="7E9EC83E" w14:textId="3E9DAD64" w:rsidR="005A640B" w:rsidRPr="008B17DA" w:rsidRDefault="008B17DA" w:rsidP="00CC254E">
      <w:pPr>
        <w:pStyle w:val="Numlist"/>
        <w:numPr>
          <w:ilvl w:val="0"/>
          <w:numId w:val="46"/>
        </w:numPr>
        <w:ind w:left="720"/>
        <w:rPr>
          <w:bCs/>
        </w:rPr>
      </w:pPr>
      <w:r>
        <w:rPr>
          <w:bCs/>
        </w:rPr>
        <w:t>Н</w:t>
      </w:r>
      <w:r w:rsidR="005A640B" w:rsidRPr="008B17DA">
        <w:rPr>
          <w:bCs/>
        </w:rPr>
        <w:t>а время проведения плазмафереза в случае постоянной инфузии цитарабина введение препарата</w:t>
      </w:r>
      <w:r w:rsidR="009847E7">
        <w:rPr>
          <w:bCs/>
        </w:rPr>
        <w:t xml:space="preserve"> необходимо</w:t>
      </w:r>
      <w:r w:rsidR="005A640B" w:rsidRPr="008B17DA">
        <w:rPr>
          <w:bCs/>
        </w:rPr>
        <w:t xml:space="preserve"> прерывать, а по окончанию процедуры возобновлять с пересчетом скорости введения препарата на оставшееся время в рамках 24-часовой инфузии. </w:t>
      </w:r>
    </w:p>
    <w:p w14:paraId="2C74F773" w14:textId="4211B204" w:rsidR="005A640B" w:rsidRDefault="005A640B" w:rsidP="009847E7">
      <w:pPr>
        <w:pStyle w:val="Numlist"/>
        <w:ind w:firstLine="709"/>
      </w:pPr>
      <w:r>
        <w:t>В случае введения цитарабина дважды в сутки процедура плазмафереза выполняется через 3-4 ч после введения препарата.</w:t>
      </w:r>
    </w:p>
    <w:p w14:paraId="1E45B33F" w14:textId="3D7BBEBD" w:rsidR="005A640B" w:rsidRPr="00337861" w:rsidRDefault="009847E7" w:rsidP="00CC254E">
      <w:pPr>
        <w:pStyle w:val="Numlist"/>
        <w:numPr>
          <w:ilvl w:val="0"/>
          <w:numId w:val="48"/>
        </w:numPr>
      </w:pPr>
      <w:r w:rsidRPr="009847E7">
        <w:rPr>
          <w:bCs/>
        </w:rPr>
        <w:t>Возможно</w:t>
      </w:r>
      <w:r w:rsidR="005A640B" w:rsidRPr="009847E7">
        <w:rPr>
          <w:bCs/>
        </w:rPr>
        <w:t xml:space="preserve"> в</w:t>
      </w:r>
      <w:r w:rsidR="005A640B">
        <w:t>ыполнение плазмаферезов и при более низком количестве лейкоцитов, если на фоне введения цитостатических препаратов развивается синдром лизиса опухоли: высокая лихорадка, дыхательная недостаточность, признаки печеночной и почечной недостаточности, загруженность, нарушения сознания, усиление геморрагического синдрома и др.</w:t>
      </w:r>
    </w:p>
    <w:p w14:paraId="035E37AA" w14:textId="77777777" w:rsidR="009847E7" w:rsidRDefault="009847E7" w:rsidP="00CC254E">
      <w:pPr>
        <w:pStyle w:val="Numlist"/>
        <w:numPr>
          <w:ilvl w:val="0"/>
          <w:numId w:val="47"/>
        </w:numPr>
      </w:pPr>
      <w:r w:rsidRPr="009847E7">
        <w:rPr>
          <w:bCs/>
        </w:rPr>
        <w:t>Н</w:t>
      </w:r>
      <w:r w:rsidR="005A640B" w:rsidRPr="002E0BCA">
        <w:t>а фоне терапии гиперлейкоцитоза</w:t>
      </w:r>
      <w:r w:rsidR="005A640B">
        <w:t xml:space="preserve"> </w:t>
      </w:r>
      <w:r>
        <w:t xml:space="preserve">необходимо </w:t>
      </w:r>
      <w:r w:rsidR="005A640B">
        <w:t>проводить</w:t>
      </w:r>
      <w:r w:rsidR="005A640B" w:rsidRPr="002E0BCA">
        <w:t xml:space="preserve"> следующие лабораторные и инструментальные исследования:</w:t>
      </w:r>
    </w:p>
    <w:p w14:paraId="67638CFD" w14:textId="77777777" w:rsidR="009847E7" w:rsidRDefault="005A640B" w:rsidP="00CC254E">
      <w:pPr>
        <w:pStyle w:val="Numlist"/>
        <w:numPr>
          <w:ilvl w:val="1"/>
          <w:numId w:val="47"/>
        </w:numPr>
      </w:pPr>
      <w:r w:rsidRPr="002E0BCA">
        <w:t>определение количества лейкоцитов и тромбоцитов (на фоне терапии гиперлейкоцитоза — 2 раза в сутки);</w:t>
      </w:r>
    </w:p>
    <w:p w14:paraId="7222BF8F" w14:textId="77777777" w:rsidR="009847E7" w:rsidRDefault="005A640B" w:rsidP="00CC254E">
      <w:pPr>
        <w:pStyle w:val="Numlist"/>
        <w:numPr>
          <w:ilvl w:val="1"/>
          <w:numId w:val="47"/>
        </w:numPr>
      </w:pPr>
      <w:r w:rsidRPr="002E0BCA">
        <w:t>коагулограмма (уровни протромбина, фибриногена, АЧТВ) — в первую неделю 1—2 раза в сутки;</w:t>
      </w:r>
    </w:p>
    <w:p w14:paraId="4D653777" w14:textId="77777777" w:rsidR="009847E7" w:rsidRDefault="005A640B" w:rsidP="00CC254E">
      <w:pPr>
        <w:pStyle w:val="Numlist"/>
        <w:numPr>
          <w:ilvl w:val="1"/>
          <w:numId w:val="47"/>
        </w:numPr>
      </w:pPr>
      <w:r w:rsidRPr="002E0BCA">
        <w:t>определение биохимических показателей крови (уровни билирубина, креатинина, калия, натрия, кальция, фосфатов, глюкозы, активность АЛТ, АСТ, ЛДГ) — ежедневно;</w:t>
      </w:r>
    </w:p>
    <w:p w14:paraId="5A37422B" w14:textId="77777777" w:rsidR="009847E7" w:rsidRDefault="005A640B" w:rsidP="00CC254E">
      <w:pPr>
        <w:pStyle w:val="Numlist"/>
        <w:numPr>
          <w:ilvl w:val="1"/>
          <w:numId w:val="47"/>
        </w:numPr>
      </w:pPr>
      <w:r w:rsidRPr="002E0BCA">
        <w:t>оценка дыхательной и сердечной функции (пульсоксиметр, прикроватный монитор);</w:t>
      </w:r>
    </w:p>
    <w:p w14:paraId="7655B087" w14:textId="77777777" w:rsidR="009847E7" w:rsidRDefault="005A640B" w:rsidP="00CC254E">
      <w:pPr>
        <w:pStyle w:val="Numlist"/>
        <w:numPr>
          <w:ilvl w:val="1"/>
          <w:numId w:val="47"/>
        </w:numPr>
      </w:pPr>
      <w:r w:rsidRPr="002E0BCA">
        <w:t>оценка кислотно-щелочного состояния крови;</w:t>
      </w:r>
    </w:p>
    <w:p w14:paraId="5947F973" w14:textId="77777777" w:rsidR="009847E7" w:rsidRDefault="005A640B" w:rsidP="00CC254E">
      <w:pPr>
        <w:pStyle w:val="Numlist"/>
        <w:numPr>
          <w:ilvl w:val="1"/>
          <w:numId w:val="47"/>
        </w:numPr>
      </w:pPr>
      <w:r w:rsidRPr="002E0BCA">
        <w:t xml:space="preserve">оценка диуреза (ежедневно </w:t>
      </w:r>
      <w:r w:rsidRPr="009847E7">
        <w:rPr>
          <w:bCs/>
        </w:rPr>
        <w:t>в обязательном порядке</w:t>
      </w:r>
      <w:r w:rsidRPr="002E0BCA">
        <w:t>) с взвешиванием;</w:t>
      </w:r>
    </w:p>
    <w:p w14:paraId="49EDF14A" w14:textId="77777777" w:rsidR="009847E7" w:rsidRDefault="005A640B" w:rsidP="00CC254E">
      <w:pPr>
        <w:pStyle w:val="Numlist"/>
        <w:numPr>
          <w:ilvl w:val="1"/>
          <w:numId w:val="47"/>
        </w:numPr>
      </w:pPr>
      <w:r w:rsidRPr="002E0BCA">
        <w:t>КТ легких и головного мозга.</w:t>
      </w:r>
    </w:p>
    <w:p w14:paraId="1B2CF7D3" w14:textId="1CA62918" w:rsidR="005A640B" w:rsidRDefault="009847E7" w:rsidP="00CC254E">
      <w:pPr>
        <w:pStyle w:val="Numlist"/>
        <w:numPr>
          <w:ilvl w:val="0"/>
          <w:numId w:val="47"/>
        </w:numPr>
      </w:pPr>
      <w:r>
        <w:rPr>
          <w:bCs/>
        </w:rPr>
        <w:t>Е</w:t>
      </w:r>
      <w:r w:rsidR="005A640B" w:rsidRPr="002E0BCA">
        <w:t xml:space="preserve">сли на фоне терапии гиперлейкоцитоза и лизиса опухолевых клеток развивается </w:t>
      </w:r>
      <w:r w:rsidR="005A640B">
        <w:t>острая почечная недостаточность</w:t>
      </w:r>
      <w:r w:rsidR="00D95AC9">
        <w:t>, необходимо</w:t>
      </w:r>
      <w:r w:rsidR="005A640B">
        <w:t xml:space="preserve"> проводить</w:t>
      </w:r>
      <w:r w:rsidR="005A640B" w:rsidRPr="002E0BCA">
        <w:t xml:space="preserve"> гемодиализ</w:t>
      </w:r>
      <w:r w:rsidR="00D95AC9">
        <w:t xml:space="preserve"> </w:t>
      </w:r>
      <w:r w:rsidR="005A640B" w:rsidRPr="002E0BCA">
        <w:t xml:space="preserve">до полного восстановления функции почек. </w:t>
      </w:r>
    </w:p>
    <w:p w14:paraId="272C0F87" w14:textId="2D8346ED" w:rsidR="005A640B" w:rsidRPr="002E0BCA" w:rsidRDefault="005A640B" w:rsidP="00D95AC9">
      <w:pPr>
        <w:pStyle w:val="Numlist"/>
        <w:ind w:firstLine="709"/>
      </w:pPr>
      <w:r w:rsidRPr="002E0BCA">
        <w:t>Гемодиализ не является противопоказанием к выполнению или завершению программной химиотерапии.</w:t>
      </w:r>
      <w:r>
        <w:t xml:space="preserve"> </w:t>
      </w:r>
      <w:r w:rsidRPr="002E0BCA">
        <w:t>Наличие гиперлейкоцитоза в дебюте острого лейкоза в большинстве случаев подразумевает наличие нейролейкемии, что требует увеличения количества люмбальных пункций с интратекальным введением стандартного набора препаратов.</w:t>
      </w:r>
    </w:p>
    <w:p w14:paraId="605C7885" w14:textId="77777777" w:rsidR="005A640B" w:rsidRPr="009C4B6D" w:rsidRDefault="005A640B" w:rsidP="005A640B">
      <w:pPr>
        <w:ind w:firstLine="708"/>
      </w:pPr>
      <w:r w:rsidRPr="002E0BCA">
        <w:t xml:space="preserve">Говоря о нарушениях гемостаза, следует прежде всего остановиться на их диагностике, которая должна включать в себя как традиционные коагулогические, так и интегральные тесты. При гиперлейкоцитозных формах острых лейкозов одним из частых нарушений является гипофибриногенемия. Она выявляется по методу Клаусса в коагулограмме, но также ее можно выявить и по снижению максимальной амплитуды на тромбоэластограмме (ТЭГ) или максимальной плотности сгустка в тесте EXTEM на тромбоэластометрии (ТЭМ) на ROTEM. Поскольку снижение максимальной амплитуды может быть обусловлено не только низкой концентрацией фибриногена, но и тромбоцитопенией, более точным является выполнение теста на функциональный фибриноген в ТЭГ или теста FIBTEM, которые позволяют исключить влияние на максимальную амплитуду (МАFF) и максимальную плотность сгустка (MCFFIBTEM) тромбоцитов. Более того, в ряде случаев вискоэластичные методы более точно показывают изменение функции фибриногена, чем концентрация фибриногена по </w:t>
      </w:r>
      <w:r w:rsidRPr="009C4B6D">
        <w:t>Клауусу.</w:t>
      </w:r>
    </w:p>
    <w:p w14:paraId="56887549" w14:textId="065EE79F" w:rsidR="005A640B" w:rsidRPr="00D95AC9" w:rsidRDefault="007F7F03" w:rsidP="00CC254E">
      <w:pPr>
        <w:pStyle w:val="Numlist"/>
        <w:numPr>
          <w:ilvl w:val="0"/>
          <w:numId w:val="47"/>
        </w:numPr>
        <w:rPr>
          <w:bCs/>
        </w:rPr>
      </w:pPr>
      <w:r>
        <w:rPr>
          <w:bCs/>
        </w:rPr>
        <w:t>В</w:t>
      </w:r>
      <w:r w:rsidR="005A640B" w:rsidRPr="00D95AC9">
        <w:rPr>
          <w:bCs/>
        </w:rPr>
        <w:t>сем больным с острым миелоблатсным лейкозом, протекающим с гиперлейкоцитозом</w:t>
      </w:r>
      <w:r>
        <w:rPr>
          <w:bCs/>
        </w:rPr>
        <w:t xml:space="preserve">, показано переливание </w:t>
      </w:r>
      <w:r w:rsidR="005A640B" w:rsidRPr="00D95AC9">
        <w:rPr>
          <w:bCs/>
        </w:rPr>
        <w:t>криопреципитат</w:t>
      </w:r>
      <w:r>
        <w:rPr>
          <w:bCs/>
        </w:rPr>
        <w:t>а</w:t>
      </w:r>
      <w:r w:rsidR="005A640B" w:rsidRPr="00D95AC9">
        <w:rPr>
          <w:bCs/>
        </w:rPr>
        <w:t xml:space="preserve"> при концентрации фибриногена плазмы менее 1,5 г/л, МАFF или MCFFIBTEM меньше 9 мм. </w:t>
      </w:r>
    </w:p>
    <w:p w14:paraId="4C084BBC" w14:textId="01E86C79" w:rsidR="005A640B" w:rsidRPr="002E0BCA" w:rsidRDefault="005A640B" w:rsidP="007F7F03">
      <w:pPr>
        <w:ind w:firstLine="709"/>
      </w:pPr>
      <w:r w:rsidRPr="001F0B9A">
        <w:t>Учитывая высокую стоимость, а также возможные ошибки тестов на функциональный фибриноген и FIBTEM, в последнее время разработан и успешно применяется тест на функциональный фибриноген с батроксобином. Тест выполняется с гепаринизированной цельной кровью и позволяет по максимальной амплитуде ТЭГ с батроксобином выявить нарушение функции (концентрации) фибриногена. Корригировать гипофибриногенемию следует только криопреципитатом, трансфузии плазмы малоэффективны. Расчетная доза криопреципитата составляет 4—5 ед на каждые 5 кг массы тела больного.</w:t>
      </w:r>
      <w:r>
        <w:t xml:space="preserve"> </w:t>
      </w:r>
      <w:r w:rsidRPr="002E0BCA">
        <w:t>При доказанном гиперфибринолизе эффективно использование транексамовой кислоты в дозе 15 мг/кг.</w:t>
      </w:r>
    </w:p>
    <w:p w14:paraId="754E3972" w14:textId="544D81A3" w:rsidR="005A640B" w:rsidRPr="007F7F03" w:rsidRDefault="007F7F03" w:rsidP="00CC254E">
      <w:pPr>
        <w:pStyle w:val="Numlist"/>
        <w:numPr>
          <w:ilvl w:val="0"/>
          <w:numId w:val="47"/>
        </w:numPr>
        <w:rPr>
          <w:bCs/>
        </w:rPr>
      </w:pPr>
      <w:r>
        <w:rPr>
          <w:bCs/>
        </w:rPr>
        <w:t>Пациентам</w:t>
      </w:r>
      <w:r w:rsidR="005A640B" w:rsidRPr="007F7F03">
        <w:rPr>
          <w:bCs/>
        </w:rPr>
        <w:t xml:space="preserve"> с </w:t>
      </w:r>
      <w:r>
        <w:rPr>
          <w:bCs/>
        </w:rPr>
        <w:t xml:space="preserve">ОМЛ, </w:t>
      </w:r>
      <w:r w:rsidR="005A640B" w:rsidRPr="007F7F03">
        <w:rPr>
          <w:bCs/>
        </w:rPr>
        <w:t>протекающим с гиперлейкоцитозом, на фоне всех лечебных мероприятий</w:t>
      </w:r>
      <w:r>
        <w:rPr>
          <w:bCs/>
        </w:rPr>
        <w:t xml:space="preserve"> показано</w:t>
      </w:r>
      <w:r w:rsidR="005A640B" w:rsidRPr="007F7F03">
        <w:rPr>
          <w:bCs/>
        </w:rPr>
        <w:t xml:space="preserve"> пров</w:t>
      </w:r>
      <w:r w:rsidR="00A47D76">
        <w:rPr>
          <w:bCs/>
        </w:rPr>
        <w:t xml:space="preserve">едение </w:t>
      </w:r>
      <w:r w:rsidR="005A640B" w:rsidRPr="007F7F03">
        <w:rPr>
          <w:bCs/>
        </w:rPr>
        <w:t>массивны</w:t>
      </w:r>
      <w:r w:rsidR="00A47D76">
        <w:rPr>
          <w:bCs/>
        </w:rPr>
        <w:t>х</w:t>
      </w:r>
      <w:r w:rsidR="005A640B" w:rsidRPr="007F7F03">
        <w:rPr>
          <w:bCs/>
        </w:rPr>
        <w:t xml:space="preserve"> трансфузи</w:t>
      </w:r>
      <w:r w:rsidR="00A47D76">
        <w:rPr>
          <w:bCs/>
        </w:rPr>
        <w:t>й</w:t>
      </w:r>
      <w:r w:rsidR="005A640B" w:rsidRPr="007F7F03">
        <w:rPr>
          <w:bCs/>
        </w:rPr>
        <w:t xml:space="preserve"> тромбоцитов (при однократном введении следует вводить 8-10 доз).</w:t>
      </w:r>
    </w:p>
    <w:p w14:paraId="54FEB590" w14:textId="3C731C56" w:rsidR="005A640B" w:rsidRDefault="005A640B" w:rsidP="00A47D76">
      <w:pPr>
        <w:pStyle w:val="Numlist"/>
      </w:pPr>
      <w:r>
        <w:t>Низкие показатели гемоглобина, тромбоцитов, альбумина не должны являться противопоказанием к выполнению плазмаферезов, но к этой процедуре необходимо подготовить должный объем заместительной терапии (трансфузии эритроцитной взвеси, тромбоконцентрата, альбумина, СЗП).</w:t>
      </w:r>
    </w:p>
    <w:p w14:paraId="537B87DF" w14:textId="7527A36D" w:rsidR="00C8187B" w:rsidRDefault="00C8187B" w:rsidP="005A640B">
      <w:pPr>
        <w:pStyle w:val="affff6"/>
        <w:rPr>
          <w:b/>
          <w:i w:val="0"/>
          <w:lang w:val="ru-RU"/>
        </w:rPr>
      </w:pPr>
    </w:p>
    <w:p w14:paraId="7187AC0A" w14:textId="1563EE2D" w:rsidR="00145D23" w:rsidRPr="004E3EDE" w:rsidRDefault="000372DC" w:rsidP="004E3EDE">
      <w:pPr>
        <w:pStyle w:val="2"/>
        <w:rPr>
          <w:szCs w:val="28"/>
          <w:lang w:val="ru-RU"/>
        </w:rPr>
      </w:pPr>
      <w:bookmarkStart w:id="162" w:name="_Toc64624811"/>
      <w:r w:rsidRPr="00FB213B">
        <w:rPr>
          <w:szCs w:val="28"/>
        </w:rPr>
        <w:t>Приложение А3.</w:t>
      </w:r>
      <w:r>
        <w:rPr>
          <w:szCs w:val="28"/>
          <w:lang w:val="ru-RU"/>
        </w:rPr>
        <w:t>8</w:t>
      </w:r>
      <w:r w:rsidR="004E3EDE">
        <w:rPr>
          <w:szCs w:val="28"/>
          <w:lang w:val="ru-RU"/>
        </w:rPr>
        <w:t xml:space="preserve"> </w:t>
      </w:r>
      <w:r w:rsidR="00145D23" w:rsidRPr="00952000">
        <w:rPr>
          <w:bCs/>
        </w:rPr>
        <w:t>Обеспечение сосудистого доступа</w:t>
      </w:r>
      <w:bookmarkEnd w:id="162"/>
    </w:p>
    <w:p w14:paraId="7CDFE3C8" w14:textId="77777777" w:rsidR="00145D23" w:rsidRPr="00952000" w:rsidRDefault="00145D23" w:rsidP="00145D23">
      <w:pPr>
        <w:ind w:firstLine="708"/>
        <w:rPr>
          <w:b/>
          <w:i/>
        </w:rPr>
      </w:pPr>
    </w:p>
    <w:p w14:paraId="34325C14" w14:textId="44C28C99" w:rsidR="00145D23" w:rsidRPr="00952000" w:rsidRDefault="00145D23" w:rsidP="00145D23">
      <w:pPr>
        <w:ind w:firstLine="709"/>
        <w:rPr>
          <w:shd w:val="clear" w:color="auto" w:fill="FFFFFF"/>
        </w:rPr>
      </w:pPr>
      <w:r w:rsidRPr="00952000">
        <w:rPr>
          <w:shd w:val="clear" w:color="auto" w:fill="FFFFFF"/>
        </w:rPr>
        <w:t>Обеспечение сосудистого доступа является неотъемлемой составляющей частью современной химиотерапии онкогематологических больных</w:t>
      </w:r>
      <w:r w:rsidRPr="00952000">
        <w:t xml:space="preserve">. </w:t>
      </w:r>
      <w:r w:rsidRPr="00952000">
        <w:rPr>
          <w:shd w:val="clear" w:color="auto" w:fill="FFFFFF"/>
        </w:rPr>
        <w:t>Через центральный венозный катетер (ЦВК) вводятся химиотерапевтические препараты, корригируются электролитные нарушения, проводится парентеральное питание, осуществляется взятие образцов крови для исследования и т.</w:t>
      </w:r>
      <w:r w:rsidR="00122C3C">
        <w:rPr>
          <w:shd w:val="clear" w:color="auto" w:fill="FFFFFF"/>
        </w:rPr>
        <w:t> </w:t>
      </w:r>
      <w:r w:rsidRPr="00952000">
        <w:rPr>
          <w:shd w:val="clear" w:color="auto" w:fill="FFFFFF"/>
        </w:rPr>
        <w:t xml:space="preserve">д. </w:t>
      </w:r>
    </w:p>
    <w:p w14:paraId="0B033ED0" w14:textId="2EB1B807" w:rsidR="00145D23" w:rsidRPr="00952000" w:rsidRDefault="00145D23" w:rsidP="00145D23">
      <w:pPr>
        <w:ind w:firstLine="709"/>
      </w:pPr>
      <w:r w:rsidRPr="00952000">
        <w:t xml:space="preserve">Выделяют следующие особенности сосудистого доступа в гематологии: необходимость только внутривенного введения многих лекарственных препаратов, массивность инфузионных программ сдавление крупных венозных сосудов увеличенными лимфатическими узлами и/или опухолевой массой, как с внутригрудным, так и с внутрибрюшным поражением, что значительно затрудняет задачу обеспечения сосудистого доступа </w:t>
      </w:r>
      <w:r w:rsidRPr="00952000">
        <w:fldChar w:fldCharType="begin" w:fldLock="1"/>
      </w:r>
      <w:r w:rsidR="00EE60D9">
        <w:instrText>ADDIN CSL_CITATION {"citationItems":[{"id":"ITEM-1","itemData":{"abstract":"NTRODUCTION. SVCS results from compression of the superior vena cava. Lymphoma - one of the most frequent causes of the malignant SVCS.\r\nThe aim of the study was to identify the incidence of SVCS in lymphoma pts and features of the central venous access in lymphoma pts\r\nwith SVCS. METHODS. Materials and methods. 686 lymphoma pts (311 male,\r\n375 female) were included in the prospective study. The pts suffered\r\nfrom Hodgkin's lymphoma (HL) (69 pts) and non-Hodgkin's lymphoma (NHL) (617 pts). In all pts SVCS was diagnosed clinically and was\r\nconfirmed by CT scan or MRI. In pts with confirmed SVCS the central\r\nvenous access was provided by non-tunneled central venous catheters (non-tCVCs) (Certofix DUO 7Fr, BBraun) and totally implantable\r\ncentral venous port system (PowerPort, Bard Access System). The indwelling time, the number of the replaced CVCs and the incidence of complications were analyzed. Statistic: SPSS ver.23 (IBM, Chicago, II., USA). Pearson's chi-squared test and Fisher's exact test were used.\r\nRESULTS. . SVCS was revealed in 70 (10.2%) of 686 lymphoma pts (9 pts with HL and 61 pts with NHL). Among lymphoma pts the frequency of SVCS was highest in pts with primary mediastinal large Bcell lymphoma (PMBCL). SVCS was revealed in 49 (51.6%) of 95 PMBCL pts. In SVCS pts venous access was provided by non-tCVC\r\ninserted in femoral vein (50 pts) and TIVAPS (20 pts) implanted into v. cava inferior through the femoral vein. TIVAPS reservoirs were implanted on the thigh. During lymphoma treatment most pts with non-tCVCs needed repeated catheterizations: median 3 (1-14) CVCs. Among pts with TIVAPS only in 3 pts TIVAPS needed repeated catheterizations; their TIVAPS were removed due to complications. The median indwelling times were 6 (1-129) catheter days for CVCs and\r\n164 (1-280) catheter days for TIVAPS (p&lt;0.05). Incidences of CVC related bloodstream infections (CRBSI) were 2.1/1000 catheter days for\r\nCVCs and 0.1/1000 catheter days for TIVAPS. Incidence of CVC associated thrombosis (CAT) were 4.1/1000 catheter days for CVCs and 0.5/\r\n1000 catheter days for TIVAPS. One patient had infection of the subcutaneous pocket (0.3/1000 catheter days). The reasons for nontCVCs removal were the treatment completion (82.8%) and complications: CRBSI (7.1%), CAT (8.5%), malfunction (1.6%). The reasons for the TIVAPS removal were the treatment completion (85%), CRBSI (5%), infection of the subcutaneous pocket (5%) and CAT (5%). CONCLUSION. SVCS was revealed in 10.2% l…","author":[{"dropping-particle":"","family":"SPIRIN","given":"M.","non-dropping-particle":"","parse-names":false,"suffix":""},{"dropping-particle":"","family":"GALSTYAN","given":"G.","non-dropping-particle":"","parse-names":false,"suffix":""},{"dropping-particle":"","family":"DROKOV","given":"M.","non-dropping-particle":"","parse-names":false,"suffix":""}],"container-title":"INTENSIVE CARE MEDICINE EXPERIMENTAL","id":"ITEM-1","issue":"Suppl. 3:001341","issued":{"date-parts":[["2019"]]},"page":"388-389","title":"Central venous access in lymphoma patients (pts) with superior vena cava syndrome (SVCS)","type":"article-journal","volume":"7"},"uris":["http://www.mendeley.com/documents/?uuid=d4b66f57-5a46-3b0e-bb39-8451d9534a0c","http://www.mendeley.com/documents/?uuid=c29428ae-471c-4ca0-bb6e-1085dbeae434","http://www.mendeley.com/documents/?uuid=34ed67cd-3386-4746-82ca-e1d8edc0179d"]}],"mendeley":{"formattedCitation":"[174]","plainTextFormattedCitation":"[174]","previouslyFormattedCitation":"[174]"},"properties":{"noteIndex":0},"schema":"https://github.com/citation-style-language/schema/raw/master/csl-citation.json"}</w:instrText>
      </w:r>
      <w:r w:rsidRPr="00952000">
        <w:fldChar w:fldCharType="separate"/>
      </w:r>
      <w:r w:rsidR="00122C3C" w:rsidRPr="00122C3C">
        <w:rPr>
          <w:noProof/>
        </w:rPr>
        <w:t>[174]</w:t>
      </w:r>
      <w:r w:rsidRPr="00952000">
        <w:fldChar w:fldCharType="end"/>
      </w:r>
      <w:r w:rsidRPr="00952000">
        <w:t xml:space="preserve">, высокий риск геморрагического синдрома (врожденные и приобретенные коагулопатии, тромбоцитопения), тромбоза, большая продолжительность лечения. В общей сложности, в надежном сосудистом доступе онкогематологические пациенты нуждаются от нескольких месяцев до года, как в стационарных, так и амбулаторных условиях. Использование с этой целью периферического венозного доступа неприемлемо, поскольку большинство вводимых растворов обладает раздражающим действием (везиканты, ирританты, эксфолианты) и экстравазация таких препаратов в подкожную клетчатку может привести к ее некрозу </w:t>
      </w:r>
      <w:r w:rsidRPr="00952000">
        <w:fldChar w:fldCharType="begin" w:fldLock="1"/>
      </w:r>
      <w:r w:rsidR="00EE60D9">
        <w:instrText>ADDIN CSL_CITATION {"citationItems":[{"id":"ITEM-1","itemData":{"DOI":"10.1007/s12254-016-0304-2","ISSN":"1865-5041","PMID":"28058065","abstract":"In cancer treatment, extravasation is defined as an inadvertent instillation or leakage of cytotoxic drugs into the perivascular space during infusion. As a dreaded complication of chemotherapy, extravasation has gained increasing attention in recent years. Classified according to their subcutaneous toxicity, three types of cytotoxins have been established: vesicants, irritants and nonvesicant drugs. Vesicant cytotoxic drugs may induce tissue damage, ulceration and tissue necrosis. Although we have established measures to manage extravasation emergencies, prevention is of paramount importance. This may be achieved within hospitals through regular training and education, which is best provided by a specialised and experienced task force including all disciplines involved in cancer therapy. Moreover, clinical and translational studies contribute to a better management of chemotherapy-induced extravasation as shown by our group in recent years. We were able to demonstrate that the evaluation of blood flow by indocyanine green angiography in the extravasation area predicts the extent of damage and the need of future surgical intervention. When a Port-a-Cath® extravasation is detected early, a subcutaneous wash-out procedure was found to be beneficial, corroborated by the analytical evaluation of the removed cytotoxic compound epirubicin. In another study, the tissue distribution of platinum was quantified at the anatomic level in cryosections of various tissues. This novel knowledge complements and supports our current efforts to handle extravasations better. On the other hand, a number of new drugs (chemotherapy, monoclonal antibodies, checkpoint inhibitors etc.) with many open issues to reliably classify their tissue toxicity still require our attention.","author":[{"dropping-particle":"","family":"Pluschnig","given":"Ursula","non-dropping-particle":"","parse-names":false,"suffix":""},{"dropping-particle":"","family":"Haslik","given":"Werner","non-dropping-particle":"","parse-names":false,"suffix":""},{"dropping-particle":"","family":"Bartsch","given":"Rupert","non-dropping-particle":"","parse-names":false,"suffix":""},{"dropping-particle":"","family":"Mader","given":"Robert M","non-dropping-particle":"","parse-names":false,"suffix":""}],"container-title":"Memo","id":"ITEM-1","issue":"4","issued":{"date-parts":[["2016"]]},"page":"226-230","publisher":"Springer","title":"Extravasation emergencies: state-of-the-art management and progress in clinical research.","type":"article-journal","volume":"9"},"uris":["http://www.mendeley.com/documents/?uuid=587be6ac-ed25-3be6-bca1-30c719328058","http://www.mendeley.com/documents/?uuid=aed12f5b-d478-4cce-aae2-def10fec8352"]}],"mendeley":{"formattedCitation":"[175]","plainTextFormattedCitation":"[175]","previouslyFormattedCitation":"[175]"},"properties":{"noteIndex":0},"schema":"https://github.com/citation-style-language/schema/raw/master/csl-citation.json"}</w:instrText>
      </w:r>
      <w:r w:rsidRPr="00952000">
        <w:fldChar w:fldCharType="separate"/>
      </w:r>
      <w:r w:rsidR="00122C3C" w:rsidRPr="00122C3C">
        <w:rPr>
          <w:noProof/>
        </w:rPr>
        <w:t>[175]</w:t>
      </w:r>
      <w:r w:rsidRPr="00952000">
        <w:fldChar w:fldCharType="end"/>
      </w:r>
      <w:r w:rsidRPr="00952000">
        <w:t>. Помимо этого, у многих больных вследствие проводимой ранее химиотерапии нередко отсутствуют доступные периферические вены.</w:t>
      </w:r>
    </w:p>
    <w:p w14:paraId="168D7959" w14:textId="77777777" w:rsidR="00145D23" w:rsidRDefault="00145D23" w:rsidP="00145D23">
      <w:pPr>
        <w:ind w:firstLine="709"/>
        <w:rPr>
          <w:b/>
          <w:bCs/>
        </w:rPr>
      </w:pPr>
    </w:p>
    <w:p w14:paraId="4C74FF42" w14:textId="77777777" w:rsidR="00145D23" w:rsidRPr="004A739C" w:rsidRDefault="00145D23" w:rsidP="00145D23">
      <w:pPr>
        <w:ind w:firstLine="709"/>
        <w:rPr>
          <w:i/>
          <w:iCs/>
          <w:u w:val="single"/>
        </w:rPr>
      </w:pPr>
      <w:r w:rsidRPr="004A739C">
        <w:rPr>
          <w:i/>
          <w:iCs/>
          <w:u w:val="single"/>
        </w:rPr>
        <w:t>Показания к катетеризации центральных вен.</w:t>
      </w:r>
    </w:p>
    <w:p w14:paraId="3F715C18" w14:textId="77777777" w:rsidR="00145D23" w:rsidRPr="00952000" w:rsidRDefault="00145D23" w:rsidP="00145D23">
      <w:pPr>
        <w:pStyle w:val="aff"/>
        <w:numPr>
          <w:ilvl w:val="0"/>
          <w:numId w:val="109"/>
        </w:numPr>
        <w:ind w:left="993" w:hanging="284"/>
        <w:rPr>
          <w:rFonts w:eastAsia="Times New Roman" w:cs="Times New Roman"/>
          <w:szCs w:val="24"/>
          <w:lang w:eastAsia="ru-RU"/>
        </w:rPr>
      </w:pPr>
      <w:r w:rsidRPr="00952000">
        <w:rPr>
          <w:rFonts w:eastAsia="Times New Roman" w:cs="Times New Roman"/>
          <w:szCs w:val="24"/>
          <w:lang w:eastAsia="ru-RU"/>
        </w:rPr>
        <w:t>ограниченный доступ к периферическим венам,</w:t>
      </w:r>
    </w:p>
    <w:p w14:paraId="7AE6EBBE" w14:textId="77777777" w:rsidR="00145D23" w:rsidRPr="00952000" w:rsidRDefault="00145D23" w:rsidP="00145D23">
      <w:pPr>
        <w:pStyle w:val="aff"/>
        <w:numPr>
          <w:ilvl w:val="0"/>
          <w:numId w:val="109"/>
        </w:numPr>
        <w:ind w:left="993" w:hanging="284"/>
        <w:rPr>
          <w:rFonts w:eastAsia="Times New Roman" w:cs="Times New Roman"/>
          <w:szCs w:val="24"/>
          <w:lang w:eastAsia="ru-RU"/>
        </w:rPr>
      </w:pPr>
      <w:r w:rsidRPr="00952000">
        <w:rPr>
          <w:rFonts w:eastAsia="Times New Roman" w:cs="Times New Roman"/>
          <w:szCs w:val="24"/>
          <w:lang w:eastAsia="ru-RU"/>
        </w:rPr>
        <w:t>необходимость проведения химиотерапии или парентерального питания, массивная инфузионная терапия,</w:t>
      </w:r>
    </w:p>
    <w:p w14:paraId="07EECEDD" w14:textId="77777777" w:rsidR="00145D23" w:rsidRPr="00952000" w:rsidRDefault="00145D23" w:rsidP="00145D23">
      <w:pPr>
        <w:pStyle w:val="aff"/>
        <w:numPr>
          <w:ilvl w:val="0"/>
          <w:numId w:val="109"/>
        </w:numPr>
        <w:ind w:left="993" w:hanging="284"/>
        <w:rPr>
          <w:rFonts w:eastAsia="Times New Roman" w:cs="Times New Roman"/>
          <w:szCs w:val="24"/>
          <w:lang w:eastAsia="ru-RU"/>
        </w:rPr>
      </w:pPr>
      <w:r w:rsidRPr="00952000">
        <w:rPr>
          <w:rFonts w:eastAsia="Times New Roman" w:cs="Times New Roman"/>
          <w:szCs w:val="24"/>
          <w:lang w:eastAsia="ru-RU"/>
        </w:rPr>
        <w:t>необходимость мониторинга гемодинамики (центральное венозное давление),</w:t>
      </w:r>
    </w:p>
    <w:p w14:paraId="6F82AB0E" w14:textId="77777777" w:rsidR="00145D23" w:rsidRPr="00952000" w:rsidRDefault="00145D23" w:rsidP="00145D23">
      <w:pPr>
        <w:pStyle w:val="aff"/>
        <w:numPr>
          <w:ilvl w:val="0"/>
          <w:numId w:val="109"/>
        </w:numPr>
        <w:ind w:left="993" w:hanging="284"/>
        <w:rPr>
          <w:rFonts w:eastAsia="Times New Roman" w:cs="Times New Roman"/>
          <w:szCs w:val="24"/>
          <w:lang w:eastAsia="ru-RU"/>
        </w:rPr>
      </w:pPr>
      <w:r w:rsidRPr="00952000">
        <w:rPr>
          <w:rFonts w:eastAsia="Times New Roman" w:cs="Times New Roman"/>
          <w:szCs w:val="24"/>
          <w:lang w:eastAsia="ru-RU"/>
        </w:rPr>
        <w:t>необходимость мониторинга давления в легочной артерии,</w:t>
      </w:r>
    </w:p>
    <w:p w14:paraId="02E92FD3" w14:textId="77777777" w:rsidR="00145D23" w:rsidRPr="00952000" w:rsidRDefault="00145D23" w:rsidP="00145D23">
      <w:pPr>
        <w:pStyle w:val="aff"/>
        <w:numPr>
          <w:ilvl w:val="0"/>
          <w:numId w:val="109"/>
        </w:numPr>
        <w:ind w:left="993" w:hanging="284"/>
        <w:rPr>
          <w:rFonts w:eastAsia="Times New Roman" w:cs="Times New Roman"/>
          <w:szCs w:val="24"/>
          <w:lang w:eastAsia="ru-RU"/>
        </w:rPr>
      </w:pPr>
      <w:r w:rsidRPr="00952000">
        <w:rPr>
          <w:rFonts w:eastAsia="Times New Roman" w:cs="Times New Roman"/>
          <w:szCs w:val="24"/>
          <w:lang w:eastAsia="ru-RU"/>
        </w:rPr>
        <w:t>установка кардиостимулятора,</w:t>
      </w:r>
    </w:p>
    <w:p w14:paraId="46DC6F51" w14:textId="77777777" w:rsidR="00145D23" w:rsidRPr="00952000" w:rsidRDefault="00145D23" w:rsidP="00145D23">
      <w:pPr>
        <w:pStyle w:val="aff"/>
        <w:numPr>
          <w:ilvl w:val="0"/>
          <w:numId w:val="109"/>
        </w:numPr>
        <w:ind w:left="993" w:hanging="284"/>
        <w:rPr>
          <w:rFonts w:eastAsia="Times New Roman" w:cs="Times New Roman"/>
          <w:szCs w:val="24"/>
          <w:lang w:eastAsia="ru-RU"/>
        </w:rPr>
      </w:pPr>
      <w:r w:rsidRPr="00952000">
        <w:rPr>
          <w:rFonts w:eastAsia="Times New Roman" w:cs="Times New Roman"/>
          <w:szCs w:val="24"/>
          <w:lang w:eastAsia="ru-RU"/>
        </w:rPr>
        <w:t>необходимость проведения заместительной почечной терапии.</w:t>
      </w:r>
    </w:p>
    <w:p w14:paraId="11A76314" w14:textId="77777777" w:rsidR="00145D23" w:rsidRDefault="00145D23" w:rsidP="00145D23">
      <w:pPr>
        <w:ind w:firstLine="709"/>
        <w:rPr>
          <w:b/>
          <w:bCs/>
        </w:rPr>
      </w:pPr>
    </w:p>
    <w:p w14:paraId="5D90A8EA" w14:textId="77777777" w:rsidR="00145D23" w:rsidRPr="004A739C" w:rsidRDefault="00145D23" w:rsidP="00145D23">
      <w:pPr>
        <w:ind w:firstLine="709"/>
        <w:rPr>
          <w:i/>
          <w:iCs/>
          <w:u w:val="single"/>
        </w:rPr>
      </w:pPr>
      <w:r w:rsidRPr="004A739C">
        <w:rPr>
          <w:i/>
          <w:iCs/>
          <w:u w:val="single"/>
        </w:rPr>
        <w:t>Противопоказания к катетеризации центральных вен</w:t>
      </w:r>
    </w:p>
    <w:p w14:paraId="11AD111F" w14:textId="77777777" w:rsidR="00145D23" w:rsidRPr="004A739C" w:rsidRDefault="00145D23" w:rsidP="00145D23">
      <w:pPr>
        <w:pStyle w:val="aff"/>
        <w:numPr>
          <w:ilvl w:val="0"/>
          <w:numId w:val="109"/>
        </w:numPr>
        <w:ind w:left="993" w:hanging="284"/>
        <w:rPr>
          <w:rFonts w:eastAsia="Times New Roman" w:cs="Times New Roman"/>
          <w:szCs w:val="24"/>
          <w:lang w:eastAsia="ru-RU"/>
        </w:rPr>
      </w:pPr>
      <w:r w:rsidRPr="004A739C">
        <w:rPr>
          <w:rFonts w:eastAsia="Times New Roman" w:cs="Times New Roman"/>
          <w:szCs w:val="24"/>
          <w:lang w:eastAsia="ru-RU"/>
        </w:rPr>
        <w:t>Абсолютные:</w:t>
      </w:r>
    </w:p>
    <w:p w14:paraId="37768C42" w14:textId="77777777" w:rsidR="00145D23" w:rsidRPr="004A739C" w:rsidRDefault="00145D23" w:rsidP="00145D23">
      <w:pPr>
        <w:pStyle w:val="aff"/>
        <w:numPr>
          <w:ilvl w:val="1"/>
          <w:numId w:val="109"/>
        </w:numPr>
        <w:rPr>
          <w:rFonts w:eastAsia="Times New Roman" w:cs="Times New Roman"/>
          <w:szCs w:val="24"/>
          <w:lang w:eastAsia="ru-RU"/>
        </w:rPr>
      </w:pPr>
      <w:r w:rsidRPr="004A739C">
        <w:rPr>
          <w:rFonts w:eastAsia="Times New Roman" w:cs="Times New Roman"/>
          <w:szCs w:val="24"/>
          <w:lang w:eastAsia="ru-RU"/>
        </w:rPr>
        <w:t>воспаление в планируемом месте доступа</w:t>
      </w:r>
    </w:p>
    <w:p w14:paraId="59EF8A14" w14:textId="77777777" w:rsidR="00145D23" w:rsidRPr="004A739C" w:rsidRDefault="00145D23" w:rsidP="00145D23">
      <w:pPr>
        <w:pStyle w:val="aff"/>
        <w:numPr>
          <w:ilvl w:val="1"/>
          <w:numId w:val="109"/>
        </w:numPr>
        <w:rPr>
          <w:rFonts w:eastAsia="Times New Roman" w:cs="Times New Roman"/>
          <w:szCs w:val="24"/>
          <w:lang w:eastAsia="ru-RU"/>
        </w:rPr>
      </w:pPr>
      <w:r w:rsidRPr="004A739C">
        <w:rPr>
          <w:rFonts w:eastAsia="Times New Roman" w:cs="Times New Roman"/>
          <w:szCs w:val="24"/>
          <w:lang w:eastAsia="ru-RU"/>
        </w:rPr>
        <w:t>недавно проведенное оперативное вмешательство в месте доступа</w:t>
      </w:r>
    </w:p>
    <w:p w14:paraId="559113C1" w14:textId="77777777" w:rsidR="00145D23" w:rsidRPr="004A739C" w:rsidRDefault="00145D23" w:rsidP="00145D23">
      <w:pPr>
        <w:pStyle w:val="aff"/>
        <w:numPr>
          <w:ilvl w:val="0"/>
          <w:numId w:val="109"/>
        </w:numPr>
        <w:ind w:left="993" w:hanging="284"/>
        <w:rPr>
          <w:rFonts w:eastAsia="Times New Roman" w:cs="Times New Roman"/>
          <w:szCs w:val="24"/>
          <w:lang w:eastAsia="ru-RU"/>
        </w:rPr>
      </w:pPr>
      <w:r w:rsidRPr="004A739C">
        <w:rPr>
          <w:rFonts w:eastAsia="Times New Roman" w:cs="Times New Roman"/>
          <w:szCs w:val="24"/>
          <w:lang w:eastAsia="ru-RU"/>
        </w:rPr>
        <w:t>Относительные</w:t>
      </w:r>
    </w:p>
    <w:p w14:paraId="39AFC1EF" w14:textId="77777777" w:rsidR="00145D23" w:rsidRPr="004A739C" w:rsidRDefault="00145D23" w:rsidP="00145D23">
      <w:pPr>
        <w:pStyle w:val="aff"/>
        <w:numPr>
          <w:ilvl w:val="1"/>
          <w:numId w:val="109"/>
        </w:numPr>
        <w:rPr>
          <w:rFonts w:eastAsia="Times New Roman" w:cs="Times New Roman"/>
          <w:szCs w:val="24"/>
          <w:lang w:eastAsia="ru-RU"/>
        </w:rPr>
      </w:pPr>
      <w:r w:rsidRPr="004A739C">
        <w:rPr>
          <w:rFonts w:eastAsia="Times New Roman" w:cs="Times New Roman"/>
          <w:szCs w:val="24"/>
          <w:lang w:eastAsia="ru-RU"/>
        </w:rPr>
        <w:t>выраженный геморрагический синдром (вследствие тромбоцитопении, гипофибриногенемии, наследственных или приобретенных коагулопатий).</w:t>
      </w:r>
    </w:p>
    <w:p w14:paraId="26AFBA1A" w14:textId="77777777" w:rsidR="00145D23" w:rsidRDefault="00145D23" w:rsidP="00145D23">
      <w:pPr>
        <w:pStyle w:val="Default"/>
        <w:spacing w:line="360" w:lineRule="auto"/>
        <w:ind w:firstLine="709"/>
        <w:jc w:val="both"/>
        <w:rPr>
          <w:i/>
          <w:color w:val="auto"/>
        </w:rPr>
      </w:pPr>
    </w:p>
    <w:p w14:paraId="3E834DD7" w14:textId="77777777" w:rsidR="00145D23" w:rsidRPr="00952000" w:rsidRDefault="00145D23" w:rsidP="00145D23">
      <w:pPr>
        <w:pStyle w:val="Default"/>
        <w:spacing w:line="360" w:lineRule="auto"/>
        <w:ind w:firstLine="709"/>
        <w:jc w:val="both"/>
        <w:rPr>
          <w:color w:val="auto"/>
        </w:rPr>
      </w:pPr>
      <w:r w:rsidRPr="00952000">
        <w:rPr>
          <w:i/>
          <w:color w:val="auto"/>
        </w:rPr>
        <w:t>Тромбоцитопения</w:t>
      </w:r>
      <w:r w:rsidRPr="00952000">
        <w:rPr>
          <w:color w:val="auto"/>
        </w:rPr>
        <w:t xml:space="preserve"> – одна из самых частых причин геморрагического синдрома. Хотя безопасным уровнем для катетеризации мы считаем количество тромбоцитов крови более 20 х 10</w:t>
      </w:r>
      <w:r w:rsidRPr="00952000">
        <w:rPr>
          <w:color w:val="auto"/>
          <w:vertAlign w:val="superscript"/>
        </w:rPr>
        <w:t>9</w:t>
      </w:r>
      <w:r w:rsidRPr="00952000">
        <w:rPr>
          <w:color w:val="auto"/>
        </w:rPr>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центральной вены под контролем ультразвука без использования дилататора, может быть безопасной даже при количестве тромбоцитов менее 20 х 10</w:t>
      </w:r>
      <w:r w:rsidRPr="00952000">
        <w:rPr>
          <w:color w:val="auto"/>
          <w:vertAlign w:val="superscript"/>
        </w:rPr>
        <w:t>9</w:t>
      </w:r>
      <w:r w:rsidRPr="00952000">
        <w:rPr>
          <w:color w:val="auto"/>
        </w:rPr>
        <w:t>/л.</w:t>
      </w:r>
    </w:p>
    <w:p w14:paraId="4E4DF524" w14:textId="25EF5F41" w:rsidR="00145D23" w:rsidRPr="00952000" w:rsidRDefault="00145D23" w:rsidP="00145D23">
      <w:pPr>
        <w:ind w:firstLine="709"/>
      </w:pPr>
      <w:r w:rsidRPr="00952000">
        <w:rPr>
          <w:i/>
        </w:rPr>
        <w:t>Плазменная концентрация фибриногена</w:t>
      </w:r>
      <w:r w:rsidRPr="00952000">
        <w:t xml:space="preserve"> ассоциируется с геморрагическими осложнениями при установке ЦВК: она значимо ниже у больных с геморрагическими осложнениями, чем без осложнений </w:t>
      </w:r>
      <w:r w:rsidRPr="00952000">
        <w:fldChar w:fldCharType="begin" w:fldLock="1"/>
      </w:r>
      <w:r w:rsidR="00EE60D9">
        <w:instrText>ADDIN CSL_CITATION {"citationItems":[{"id":"ITEM-1","itemData":{"DOI":"10.1111/j.1537-2995.2011.03147.x","ISSN":"1537-2995","PMID":"21517892","abstract":"BACKGROUND Patients with severe thrombocytopenia are at risk for bleeding during insertion of central venous catheters (CVCs). Although most guidelines recommend preprocedural platelet (PLT) transfusions at a threshold of less than 50 × 10(9) /L, there is only weak evidence supporting such recommendations. STUDY DESIGN AND METHODS The current study aimed to establish a safe PLT transfusion trigger in patients with CVC placements. We performed a retrospective single-center analysis of 604 CVC insertions in 193 patients with acute leukemia receiving intensive chemotherapy or stem cell transplantation. RESULTS A total of 48% of the patients had a bleeding risk during CVC insertions, mostly due to thrombocytopenia. The bleeding incidence was 32% with 96% Grade 1 and 4% Grade 2 bleedings requiring prolonged local compression. There were no Grade 3 to 4 bleedings. Hemoglobin levels were similar before and 24 and 48 hours after the CVC insertion in the bleeding and nonbleeding group and there was no difference in the red blood cell (p = 0.72) and PLT transfusion requirements (p = 0.057) after CVC insertion. In multivariate analysis, only patients with PLT counts of less than 20 × 10(9) /L were at higher risk for bleeding before (p = 0.015) and after preprocedural PLT transfusions (p =0.006) compared to patients with PLT counts of 100 × 10(9) /L or more. CONCLUSION CVC placements can safely be performed in patients with PLT counts of 20 × 10(9) /L or more without preprocedural PLT transfusions.","author":[{"dropping-particle":"","family":"Zeidler","given":"Kristin","non-dropping-particle":"","parse-names":false,"suffix":""},{"dropping-particle":"","family":"Arn","given":"Kornelius","non-dropping-particle":"","parse-names":false,"suffix":""},{"dropping-particle":"","family":"Senn","given":"Oliver","non-dropping-particle":"","parse-names":false,"suffix":""},{"dropping-particle":"","family":"Schanz","given":"Urs","non-dropping-particle":"","parse-names":false,"suffix":""},{"dropping-particle":"","family":"Stussi","given":"Georg","non-dropping-particle":"","parse-names":false,"suffix":""}],"container-title":"Transfusion","id":"ITEM-1","issue":"11","issued":{"date-parts":[["2011","11"]]},"page":"2269-76","title":"Optimal preprocedural platelet transfusion threshold for central venous catheter insertions in patients with thrombocytopenia.","type":"article-journal","volume":"51"},"uris":["http://www.mendeley.com/documents/?uuid=11f6a6da-e80c-4c12-b31e-ce8ac19b442b"]}],"mendeley":{"formattedCitation":"[176]","plainTextFormattedCitation":"[176]","previouslyFormattedCitation":"[176]"},"properties":{"noteIndex":0},"schema":"https://github.com/citation-style-language/schema/raw/master/csl-citation.json"}</w:instrText>
      </w:r>
      <w:r w:rsidRPr="00952000">
        <w:fldChar w:fldCharType="separate"/>
      </w:r>
      <w:r w:rsidR="00122C3C" w:rsidRPr="00122C3C">
        <w:rPr>
          <w:noProof/>
        </w:rPr>
        <w:t>[176]</w:t>
      </w:r>
      <w:r w:rsidRPr="00952000">
        <w:fldChar w:fldCharType="end"/>
      </w:r>
      <w:r w:rsidRPr="00952000">
        <w:t>.</w:t>
      </w:r>
    </w:p>
    <w:p w14:paraId="1FC23D39" w14:textId="77777777" w:rsidR="00145D23" w:rsidRDefault="00145D23" w:rsidP="00145D23">
      <w:pPr>
        <w:ind w:firstLine="709"/>
        <w:rPr>
          <w:b/>
          <w:bCs/>
        </w:rPr>
      </w:pPr>
    </w:p>
    <w:p w14:paraId="79B370B2" w14:textId="77777777" w:rsidR="00145D23" w:rsidRPr="008879EC" w:rsidRDefault="00145D23" w:rsidP="00145D23">
      <w:pPr>
        <w:ind w:firstLine="709"/>
        <w:rPr>
          <w:i/>
          <w:iCs/>
          <w:u w:val="single"/>
        </w:rPr>
      </w:pPr>
      <w:r w:rsidRPr="008879EC">
        <w:rPr>
          <w:i/>
          <w:iCs/>
          <w:u w:val="single"/>
        </w:rPr>
        <w:t>Типы катетеров</w:t>
      </w:r>
    </w:p>
    <w:p w14:paraId="73F75752" w14:textId="77777777" w:rsidR="00145D23" w:rsidRPr="00952000" w:rsidRDefault="00145D23" w:rsidP="00145D23">
      <w:pPr>
        <w:ind w:firstLine="708"/>
        <w:contextualSpacing/>
      </w:pPr>
      <w:r w:rsidRPr="00952000">
        <w:rPr>
          <w:i/>
        </w:rPr>
        <w:t>ЦВК</w:t>
      </w:r>
      <w:r w:rsidRPr="00952000">
        <w:t xml:space="preserve"> – это полая трубка, устанавливаемая в одну из центральных вен. ЦВК изготавливаются из различных материалов, имеют разный диаметр. ЦВК могут быть оснащены клапанами на разных концах, или камерой на проксимальном конце, а также иметь один или несколько просветов, для возможности проведения одновременных инфузий несовместимых между собой растворов. </w:t>
      </w:r>
    </w:p>
    <w:p w14:paraId="72DDCBF6" w14:textId="77777777" w:rsidR="00145D23" w:rsidRPr="00952000" w:rsidRDefault="00145D23" w:rsidP="00145D23">
      <w:pPr>
        <w:ind w:firstLine="700"/>
        <w:rPr>
          <w:i/>
        </w:rPr>
      </w:pPr>
      <w:r w:rsidRPr="00952000">
        <w:rPr>
          <w:i/>
        </w:rPr>
        <w:t>Нетуннелируемые катетеры</w:t>
      </w:r>
    </w:p>
    <w:p w14:paraId="41E6A137" w14:textId="2128F9F1" w:rsidR="00145D23" w:rsidRPr="00DE117D" w:rsidRDefault="00145D23" w:rsidP="00145D23">
      <w:pPr>
        <w:ind w:firstLine="700"/>
        <w:rPr>
          <w:strike/>
        </w:rPr>
      </w:pPr>
      <w:r w:rsidRPr="00952000">
        <w:t xml:space="preserve">Это полиуретановые устройства длиной от 20 до 30 см и с внешним диаметром до 8 Fr, а в случае с катетером для проведения гемодиализа 12 </w:t>
      </w:r>
      <w:r w:rsidRPr="00952000">
        <w:rPr>
          <w:lang w:val="en-US"/>
        </w:rPr>
        <w:t>Fr</w:t>
      </w:r>
      <w:r w:rsidRPr="00952000">
        <w:t>, которые имплантируются путем чрескожной пункции вены (внутренней ярёмной, подключичной, подмышечной или бедренной вены), с позиционированием дистального конца катетера у кава-атриального соединения. Использование в амбулаторных условиях не рекомендуется, так как риск инфицирования или случайного повреждения/удаления у них выше</w:t>
      </w:r>
      <w:r>
        <w:t>,</w:t>
      </w:r>
      <w:r w:rsidRPr="00952000">
        <w:t xml:space="preserve"> по сравнению с другими типами катетеров, вследствие того, что они не туннелированы и удерживаются на месте фиксирующим швом или при помощи устройства бесшовной фиксации на коже у места пункции </w:t>
      </w:r>
      <w:r w:rsidRPr="00952000">
        <w:fldChar w:fldCharType="begin" w:fldLock="1"/>
      </w:r>
      <w:r w:rsidR="00EE60D9">
        <w:instrText>ADDIN CSL_CITATION {"citationItems":[{"id":"ITEM-1","itemData":{"DOI":"10.1590/1677-5449.008216","author":[{"dropping-particle":"","family":"Zerati","given":"A.E.","non-dropping-particle":"","parse-names":false,"suffix":""},{"dropping-particle":"","family":"Wolosker","given":"N","non-dropping-particle":"","parse-names":false,"suffix":""},{"dropping-particle":"","family":"Luccia","given":"N","non-dropping-particle":"de","parse-names":false,"suffix":""},{"dropping-particle":"","family":"Puech-Leão","given":"P.","non-dropping-particle":"","parse-names":false,"suffix":""}],"container-title":"J Vasc Bras.","id":"ITEM-1","issue":"2","issued":{"date-parts":[["2017"]]},"page":"128-139","title":"Totally implantable venous catheters : history , implantation technique and complications.","type":"article-journal","volume":"16"},"uris":["http://www.mendeley.com/documents/?uuid=d029e3cf-7ed7-47d9-8f50-87f7004ddbed","http://www.mendeley.com/documents/?uuid=5353e640-d658-416d-8033-f443a1c37557"]}],"mendeley":{"formattedCitation":"[177]","plainTextFormattedCitation":"[177]","previouslyFormattedCitation":"[177]"},"properties":{"noteIndex":0},"schema":"https://github.com/citation-style-language/schema/raw/master/csl-citation.json"}</w:instrText>
      </w:r>
      <w:r w:rsidRPr="00952000">
        <w:fldChar w:fldCharType="separate"/>
      </w:r>
      <w:r w:rsidR="00122C3C" w:rsidRPr="00122C3C">
        <w:rPr>
          <w:noProof/>
        </w:rPr>
        <w:t>[177]</w:t>
      </w:r>
      <w:r w:rsidRPr="00952000">
        <w:fldChar w:fldCharType="end"/>
      </w:r>
      <w:r>
        <w:t>. Существую</w:t>
      </w:r>
      <w:r w:rsidRPr="00952000">
        <w:t>т версии катетеров с антимикробными или антисептическими покрытиями. Применение катетеров с покрытием требует дальнейшего изучения, так как не раскрыты вопросы антибиотикорезистентности</w:t>
      </w:r>
      <w:r>
        <w:t xml:space="preserve">. </w:t>
      </w:r>
    </w:p>
    <w:p w14:paraId="47C396C4" w14:textId="77777777" w:rsidR="00145D23" w:rsidRPr="00952000" w:rsidRDefault="00145D23" w:rsidP="00145D23">
      <w:pPr>
        <w:ind w:firstLine="708"/>
        <w:rPr>
          <w:i/>
        </w:rPr>
      </w:pPr>
      <w:r w:rsidRPr="00952000">
        <w:rPr>
          <w:i/>
        </w:rPr>
        <w:t xml:space="preserve">Туннелируемые катетеры </w:t>
      </w:r>
    </w:p>
    <w:p w14:paraId="357BCA99" w14:textId="63290AC7" w:rsidR="00145D23" w:rsidRPr="00952000" w:rsidRDefault="00145D23" w:rsidP="00145D23">
      <w:pPr>
        <w:ind w:firstLine="708"/>
        <w:rPr>
          <w:strike/>
        </w:rPr>
      </w:pPr>
      <w:r w:rsidRPr="00952000">
        <w:t xml:space="preserve">Туннелируемые катетеры – это имплантируемые катетеры, у которых при помощи подкожного туннеля разнесены места пункции вены и выхода на кожу. Внутри туннеля катетер имеет манжету, которая, врастая в окружающие ткани, фиксирует катетер в туннеле и препятствует распространению инфекции </w:t>
      </w:r>
      <w:r w:rsidRPr="00952000">
        <w:fldChar w:fldCharType="begin" w:fldLock="1"/>
      </w:r>
      <w:r w:rsidR="00EE60D9">
        <w:instrText>ADDIN CSL_CITATION {"citationItems":[{"id":"ITEM-1","itemData":{"DOI":"10.1016/j.amjsurg.2017.03.021","ISSN":"18791883","PMID":"28364951","abstract":"Background Tunneled central venous catheters (CVC) were developed five decades ago. Since then, several clinician-inventors have created a variety of catheters with different functions. Indeed, many catheters have been named after their inventor. Many have wondered who the inventors were of each catheter, and what specifically inspired their inventions. Many of these compelling stories have yet to be told. Data source A literature review of common catheters and personal communication with inventors. Only first person accounts from inventors or those close to the invention were used. Conclusions CVCs are now essential devices that have saved countless lives. Though the inventors have earned the honor of naming their catheters, it may be reasonable to consider more consistent terminology to describe these catheters to avoid confusion.","author":[{"dropping-particle":"","family":"Gow","given":"Kenneth W.","non-dropping-particle":"","parse-names":false,"suffix":""},{"dropping-particle":"","family":"Tapper","given":"David","non-dropping-particle":"","parse-names":false,"suffix":""},{"dropping-particle":"","family":"Hickman","given":"Robert O.","non-dropping-particle":"","parse-names":false,"suffix":""}],"container-title":"American Journal of Surgery","id":"ITEM-1","issue":"5","issued":{"date-parts":[["2017"]]},"page":"837-848","publisher":"Elsevier Ltd","title":"Between the lines: The 50th anniversary of long-term central venous catheters","type":"article-journal","volume":"213"},"uris":["http://www.mendeley.com/documents/?uuid=161c3217-d679-4fd1-9554-18030d03e6fc","http://www.mendeley.com/documents/?uuid=fd0b87b9-b50a-4553-a221-0efbeb55e54e"]}],"mendeley":{"formattedCitation":"[178]","plainTextFormattedCitation":"[178]","previouslyFormattedCitation":"[178]"},"properties":{"noteIndex":0},"schema":"https://github.com/citation-style-language/schema/raw/master/csl-citation.json"}</w:instrText>
      </w:r>
      <w:r w:rsidRPr="00952000">
        <w:fldChar w:fldCharType="separate"/>
      </w:r>
      <w:r w:rsidR="00122C3C" w:rsidRPr="00122C3C">
        <w:rPr>
          <w:noProof/>
        </w:rPr>
        <w:t>[178]</w:t>
      </w:r>
      <w:r w:rsidRPr="00952000">
        <w:fldChar w:fldCharType="end"/>
      </w:r>
      <w:r w:rsidRPr="00952000">
        <w:t xml:space="preserve">. </w:t>
      </w:r>
    </w:p>
    <w:p w14:paraId="691830E9" w14:textId="20714217" w:rsidR="00145D23" w:rsidRPr="00952000" w:rsidRDefault="00145D23" w:rsidP="00145D23">
      <w:pPr>
        <w:ind w:firstLine="708"/>
      </w:pPr>
      <w:r w:rsidRPr="00952000">
        <w:t>Туннелируемый тип катетера предпочтительнее нетуннелируемого</w:t>
      </w:r>
      <w:r>
        <w:t>, особенно</w:t>
      </w:r>
      <w:r w:rsidRPr="00952000">
        <w:t xml:space="preserve"> при необходимости проведения массивной инфузионной терапии </w:t>
      </w:r>
      <w:r>
        <w:t>в течение более 3 недель</w:t>
      </w:r>
      <w:r w:rsidRPr="00952000">
        <w:t xml:space="preserve">, особенно у онкогематологических пациентов </w:t>
      </w:r>
      <w:r w:rsidRPr="00952000">
        <w:fldChar w:fldCharType="begin" w:fldLock="1"/>
      </w:r>
      <w:r w:rsidR="00EE60D9">
        <w:instrText>ADDIN CSL_CITATION {"citationItems":[{"id":"ITEM-1","itemData":{"DOI":"10.4274/tjh.2013.0278","ISSN":"1300-7777","PMID":"25805675","abstract":"OBJECTIVE Haematopoietic stem cell recipients need central venous catheters (CVCs) for easy administration of intravenous fluid, medications, apheresis, or dialysis procedures. However, CVCs may lead to infectious or non-infectious complications such as thrombosis. The effect of these complications on transplantation outcome is not clear. This manuscript presents the complication rates of double-lumen tunnelled CVCs and their effect on transplantation outcome. MATERIALS AND METHODS Data from 111 consecutive patients, of whom 75 received autologous and 36 received allogeneic peripheral blood stem cell transplantations, were collected retrospectively. The data were validated by the Record Inspection Group of the related JACIE-accredited transplantation centre. RESULTS Thrombosis developed in 2.7% of recipients (0.9 per 1000 catheter days). Catheter-related infection was identified in 14 (12.6%) patients (3.6 per 1000 catheter days). Coagulase-negative Staphylococcus was the most common causative agent. Engraftment time, rate of 100-day mortality, and development of grade II-IV graft-versus-host disease were not found to be associated with catheter-related complications. CONCLUSION These results indicate that adverse events related with tunnelled CVCs are manageable and have no negative effects on transplant outcome. Amaç: Hematopoetik kök hücre nakli alıcıları damar içi mayi, ilaç, aferez ve diyaliz işlemleri için santral venöz kateterlere (SVK) ihtiyaç duyarlar. Ancak SVK’ların enfeksiyöz ve tromboz gibi enfeksiyöz olmayan komplikasyonları vardır. Bu komplikasyonların nakil sürecine etkisi net değildir. Bu çalışma ile çift lümen tünelli santral kateter komplikasyonlarının sıklığı ve nakil sürecine etkisi araştırılmıştır. Gereç ve Yöntemler: Geriye dönük olarak 75 otolog ve 39 allojeneik periferik kök hücre nakli uygulanan toplam 111 hastanın verileri toparlandı. Verilerin doğruluğu JACIE akredite merkezimizin kayıt denetleme grubu tarafından kontrol edildi. Bulgular: Olguların %2,7’sinde tromboz gelişti (1000 kateter gününde 0,9). Hastaların 14’ünde (%12,6) kateter ilişkili enfeksiyon tesbit edildi (1000 kateter gününde 3,6). Koagulaz negatif Stafilokoklar en sık etken idi. Kateter ilişkili komplikasyonlar ile engrafman zamanı, evre II-IV graft versus host hastalığı ve 100 günlük mortalite arasında bir ilişki saptanmadı. Sonuç: Sonuçlarımız nakil hastalarında tünelli SVK komplikasyonlarının yönetilebilir olduğunu ve bu komplikasyonların nakil üzerine olu…","author":[{"dropping-particle":"","family":"Yeral","given":"Mahmut","non-dropping-particle":"","parse-names":false,"suffix":""},{"dropping-particle":"","family":"Boğa","given":"Can","non-dropping-particle":"","parse-names":false,"suffix":""},{"dropping-particle":"","family":"Oğuzkurt","given":"Levent","non-dropping-particle":"","parse-names":false,"suffix":""},{"dropping-particle":"","family":"Alışkan","given":"Hikmet Eda","non-dropping-particle":"","parse-names":false,"suffix":""},{"dropping-particle":"","family":"Özdoğu","given":"Hakan","non-dropping-particle":"","parse-names":false,"suffix":""},{"dropping-particle":"","family":"Demiroğlu","given":"Yusuf Ziya","non-dropping-particle":"","parse-names":false,"suffix":""}],"container-title":"Turkish journal of haematology : official journal of Turkish Society of Haematology","id":"ITEM-1","issue":"1","issued":{"date-parts":[["2015","3"]]},"page":"51-7","publisher":"Galenos Yayinevi","title":"Tunnelled central venous catheter-related problems in the early phase of haematopoietic stem cell transplantation and effects on transplant outcome.","type":"article-journal","volume":"32"},"uris":["http://www.mendeley.com/documents/?uuid=2bc92935-3e96-3617-9553-d5dd4c0694cf","http://www.mendeley.com/documents/?uuid=af150765-c543-48ae-8459-7ae0c47be16e"]}],"mendeley":{"formattedCitation":"[179]","plainTextFormattedCitation":"[179]","previouslyFormattedCitation":"[179]"},"properties":{"noteIndex":0},"schema":"https://github.com/citation-style-language/schema/raw/master/csl-citation.json"}</w:instrText>
      </w:r>
      <w:r w:rsidRPr="00952000">
        <w:fldChar w:fldCharType="separate"/>
      </w:r>
      <w:r w:rsidR="00122C3C" w:rsidRPr="00122C3C">
        <w:rPr>
          <w:noProof/>
        </w:rPr>
        <w:t>[179]</w:t>
      </w:r>
      <w:r w:rsidRPr="00952000">
        <w:fldChar w:fldCharType="end"/>
      </w:r>
      <w:r w:rsidRPr="00952000">
        <w:t xml:space="preserve">. </w:t>
      </w:r>
    </w:p>
    <w:p w14:paraId="601958F9" w14:textId="77777777" w:rsidR="00145D23" w:rsidRPr="00952000" w:rsidRDefault="00145D23" w:rsidP="00145D23">
      <w:pPr>
        <w:ind w:firstLine="708"/>
        <w:rPr>
          <w:i/>
        </w:rPr>
      </w:pPr>
      <w:r w:rsidRPr="00952000">
        <w:rPr>
          <w:i/>
        </w:rPr>
        <w:t xml:space="preserve">Порт-системы </w:t>
      </w:r>
    </w:p>
    <w:p w14:paraId="47772BBD" w14:textId="7FD28B5D" w:rsidR="00145D23" w:rsidRPr="00952000" w:rsidRDefault="00145D23" w:rsidP="00145D23">
      <w:pPr>
        <w:ind w:firstLine="708"/>
      </w:pPr>
      <w:r w:rsidRPr="00952000">
        <w:t>Полностью имплантируемые венозные устройства доступа используются для обеспечения долгосрочного центрального венозного доступа при проведении химиотерапии, парентерального питания, обеспечения возможности профилактического введения фактора свёртывания при наследственных коагулопатиях, например, гемофилии. Порт-системы</w:t>
      </w:r>
      <w:r w:rsidRPr="00952000">
        <w:rPr>
          <w:strike/>
        </w:rPr>
        <w:t xml:space="preserve"> </w:t>
      </w:r>
      <w:r w:rsidRPr="00952000">
        <w:t xml:space="preserve">полностью скрыты от внешней среды под кожей, их наличие никак не влияет на физическую активность пациентов и считается, что порт-система – это наименее подверженный инфицированию тип ЦВК </w:t>
      </w:r>
      <w:r w:rsidRPr="00952000">
        <w:fldChar w:fldCharType="begin" w:fldLock="1"/>
      </w:r>
      <w:r w:rsidR="00EE60D9">
        <w:instrText>ADDIN CSL_CITATION {"citationItems":[{"id":"ITEM-1","itemData":{"DOI":"10.4065/81.9.1159","ISSN":"00256196","abstract":"&lt;h3&gt;OBJECTIVE&lt;/h3&gt;&lt;p&gt;To better understand the absolute and relative risks of bloodstream infection (BSI) associated with the various types of intravascular devices (IVDs), we analyzed 200 published studies of adults in which every device in the study population was prospectively evaluated for evidence of associated infection and microbiologically based criteria were used to define IVD-related BSI.&lt;/p&gt;&lt;h3&gt;METHODS&lt;/h3&gt;&lt;p&gt;English-language reports of prospective studies of adults published between January 1, 1966, and July 1, 2005, were identified by MEDLINE search using the following general search strategy: bacteremia [Medical Subject Heading, MeSH] OR septicemia [MeSH] OR bloodstream infection AND the specific type of intravascular device (eg, central venous port). Mean rates of IVD-related BSI were calculated from pooled data for each type of device and expressed as BSIs per 100 IVDs (%) and per 1000 IVD days.&lt;/p&gt;&lt;h3&gt;RESULTS&lt;/h3&gt;&lt;p&gt;Point incidence rates of IVD-related BSI were lowest with peripheral intravenous catheters (0.1%, 0.5 per 1000 IVD-days) and midline catheters (0.4%, 0.2 per 1000 catheter-days). Far higher rates were seen with short-term noncuffed and nonmedicated central venous catheters (CVCs) (4.4%, 2.7 per 1000 catheter-days). Arterial catheters used for hemodynamic monitoring (0.8%, 1.7 per 1000 catheter-days) and peripherally inserted central catheters used in hospitalized patients (2.4%, 2.1 per 1000 catheter-days) posed risks approaching those seen with short-term conventional CVCs used in the intensive care unit. Surgically implanted long-term central venous devices—cuffed and tunneled catheters (22.5%, 1.6 per 1000 IVD-days) and central venous ports (3.6%, 0.1 per 1000 IVD-days)—appear to have high rates of infection when risk is expressed as BSIs per 100 IVDs but actually pose much lower risk when rates are expressed per 1000 IVD-days. The use of cuffed and tunneled dual lumen CVCs rather than noncuffed, nontunneled catheters for temporary hemodialysis and novel preventive technologies, such as CVCs with anti-infective surfaces, was associated with considerably lower rates of catheter-related BSI.&lt;/p&gt;&lt;h3&gt;CONCLUSIONS&lt;/h3&gt;&lt;p&gt;Expressing risk of IVD-related BSI per 1000 IVD-days rather than BSIs per 100 IVDs allows for more meaningful estimates of risk. These data, based on prospective studies in which every IVD in the study cohort was analyzed for evidence of infection by microbiologically based criteria, show that &lt;i&gt;all&lt;/i&gt; types o…","author":[{"dropping-particle":"","family":"Maki","given":"Dennis G.","non-dropping-particle":"","parse-names":false,"suffix":""},{"dropping-particle":"","family":"Kluger","given":"Daniel M.","non-dropping-particle":"","parse-names":false,"suffix":""},{"dropping-particle":"","family":"Crnich","given":"Christopher J.","non-dropping-particle":"","parse-names":false,"suffix":""}],"container-title":"Mayo Clinic Proceedings","id":"ITEM-1","issue":"9","issued":{"date-parts":[["2006","9"]]},"page":"1159-1171","publisher":"Elsevier","title":"The Risk of Bloodstream Infection in Adults With Different Intravascular Devices: A Systematic Review of 200 Published Prospective Studies","type":"article-journal","volume":"81"},"uris":["http://www.mendeley.com/documents/?uuid=f5c4baf8-7e14-301a-815e-3dfe468d40e4","http://www.mendeley.com/documents/?uuid=3cd9be52-e3e0-46b8-abdf-c9f0acf4135d"]}],"mendeley":{"formattedCitation":"[180]","plainTextFormattedCitation":"[180]","previouslyFormattedCitation":"[180]"},"properties":{"noteIndex":0},"schema":"https://github.com/citation-style-language/schema/raw/master/csl-citation.json"}</w:instrText>
      </w:r>
      <w:r w:rsidRPr="00952000">
        <w:fldChar w:fldCharType="separate"/>
      </w:r>
      <w:r w:rsidR="00122C3C" w:rsidRPr="00122C3C">
        <w:rPr>
          <w:noProof/>
        </w:rPr>
        <w:t>[180]</w:t>
      </w:r>
      <w:r w:rsidRPr="00952000">
        <w:fldChar w:fldCharType="end"/>
      </w:r>
      <w:r w:rsidRPr="00952000">
        <w:t xml:space="preserve">. </w:t>
      </w:r>
    </w:p>
    <w:p w14:paraId="41D5BEFD" w14:textId="77777777" w:rsidR="00145D23" w:rsidRPr="00952000" w:rsidRDefault="00145D23" w:rsidP="00145D23">
      <w:pPr>
        <w:ind w:firstLine="708"/>
      </w:pPr>
      <w:r w:rsidRPr="00952000">
        <w:t xml:space="preserve">В настоящее время существует множество модификаций порт-систем, в т.ч. МРТ совместимые модификации и изделия, обладающие высокой пропускной способностью, позволяющие проводить введение контрастных веществ с использованием автоматических устройств. </w:t>
      </w:r>
    </w:p>
    <w:p w14:paraId="400CB4C5" w14:textId="77777777" w:rsidR="00145D23" w:rsidRPr="00952000" w:rsidRDefault="00145D23" w:rsidP="00145D23">
      <w:pPr>
        <w:ind w:firstLine="708"/>
        <w:rPr>
          <w:i/>
        </w:rPr>
      </w:pPr>
      <w:r w:rsidRPr="00952000">
        <w:rPr>
          <w:i/>
        </w:rPr>
        <w:t>Периферически имплантируемые центральные венозные катетеры.</w:t>
      </w:r>
    </w:p>
    <w:p w14:paraId="427FC0A2" w14:textId="0751E2B0" w:rsidR="00145D23" w:rsidRPr="00952000" w:rsidRDefault="00145D23" w:rsidP="00145D23">
      <w:pPr>
        <w:ind w:firstLine="708"/>
      </w:pPr>
      <w:r w:rsidRPr="00952000">
        <w:t>Периферически имплантируемые центральные венозные катетеры (ПИЦВК) – это катетеры для долговременного центрального венозного доступа, которые устанавливают через одну из периферических вен руки в центральную вену. ПИЦВК изготавливаются из силикона или полиуретана, они могут быть одно-, двух- и трехпросветными, их диаметр различный, от 3 Fr до 7 Fr. ПИЦВК используют для проведения терапии</w:t>
      </w:r>
      <w:r>
        <w:t xml:space="preserve"> </w:t>
      </w:r>
      <w:r w:rsidRPr="00952000">
        <w:t xml:space="preserve">(химиотерапия, гемостатическая терапия и т.д.), в среднем, от 6 мес. до 1 года и рассматривают как вариант центрального венозного доступа, который может использоваться как в стационарных, так и в амбулаторных условиях, как ежедневно, так и периодически, обеспечивая пациенту безопасность и комфорт </w:t>
      </w:r>
      <w:r w:rsidRPr="00952000">
        <w:fldChar w:fldCharType="begin" w:fldLock="1"/>
      </w:r>
      <w:r w:rsidR="00EE60D9">
        <w:instrText>ADDIN CSL_CITATION {"citationItems":[{"id":"ITEM-1","itemData":{"DOI":"10.1002/9780470750186","ISBN":"9780470750186","author":[{"dropping-particle":"","family":"Hamilton","given":"Helen","non-dropping-particle":"","parse-names":false,"suffix":""}],"editor":[{"dropping-particle":"","family":"Bodenham","given":"Andrew R.","non-dropping-particle":"","parse-names":false,"suffix":""}],"id":"ITEM-1","issued":{"date-parts":[["2009","2"]]},"publisher":"Wiley-Blackwell","publisher-place":"Oxford, UK","title":"Central Venous Catheters","type":"book"},"uris":["http://www.mendeley.com/documents/?uuid=e2be4192-4b13-32c7-ac3a-c1ee92dec830","http://www.mendeley.com/documents/?uuid=e9419574-fa82-44c8-8d1a-190e223d334b"]}],"mendeley":{"formattedCitation":"[181]","plainTextFormattedCitation":"[181]","previouslyFormattedCitation":"[181]"},"properties":{"noteIndex":0},"schema":"https://github.com/citation-style-language/schema/raw/master/csl-citation.json"}</w:instrText>
      </w:r>
      <w:r w:rsidRPr="00952000">
        <w:fldChar w:fldCharType="separate"/>
      </w:r>
      <w:r w:rsidR="00122C3C" w:rsidRPr="00122C3C">
        <w:rPr>
          <w:noProof/>
        </w:rPr>
        <w:t>[181]</w:t>
      </w:r>
      <w:r w:rsidRPr="00952000">
        <w:fldChar w:fldCharType="end"/>
      </w:r>
      <w:r w:rsidRPr="00952000">
        <w:fldChar w:fldCharType="begin" w:fldLock="1"/>
      </w:r>
      <w:r w:rsidR="00EE60D9">
        <w:rPr>
          <w:lang w:val="en-US"/>
        </w:rPr>
        <w:instrText>ADDIN</w:instrText>
      </w:r>
      <w:r w:rsidR="00EE60D9" w:rsidRPr="008B2CCB">
        <w:instrText xml:space="preserve"> </w:instrText>
      </w:r>
      <w:r w:rsidR="00EE60D9">
        <w:rPr>
          <w:lang w:val="en-US"/>
        </w:rPr>
        <w:instrText>CSL</w:instrText>
      </w:r>
      <w:r w:rsidR="00EE60D9" w:rsidRPr="008B2CCB">
        <w:instrText>_</w:instrText>
      </w:r>
      <w:r w:rsidR="00EE60D9">
        <w:rPr>
          <w:lang w:val="en-US"/>
        </w:rPr>
        <w:instrText>CITATION</w:instrText>
      </w:r>
      <w:r w:rsidR="00EE60D9" w:rsidRPr="008B2CCB">
        <w:instrText xml:space="preserve"> {"</w:instrText>
      </w:r>
      <w:r w:rsidR="00EE60D9">
        <w:rPr>
          <w:lang w:val="en-US"/>
        </w:rPr>
        <w:instrText>citationItems</w:instrText>
      </w:r>
      <w:r w:rsidR="00EE60D9" w:rsidRPr="008B2CCB">
        <w:instrText>":[{"</w:instrText>
      </w:r>
      <w:r w:rsidR="00EE60D9">
        <w:rPr>
          <w:lang w:val="en-US"/>
        </w:rPr>
        <w:instrText>id</w:instrText>
      </w:r>
      <w:r w:rsidR="00EE60D9" w:rsidRPr="008B2CCB">
        <w:instrText>":"</w:instrText>
      </w:r>
      <w:r w:rsidR="00EE60D9">
        <w:rPr>
          <w:lang w:val="en-US"/>
        </w:rPr>
        <w:instrText>ITEM</w:instrText>
      </w:r>
      <w:r w:rsidR="00EE60D9" w:rsidRPr="008B2CCB">
        <w:instrText>-1","</w:instrText>
      </w:r>
      <w:r w:rsidR="00EE60D9">
        <w:rPr>
          <w:lang w:val="en-US"/>
        </w:rPr>
        <w:instrText>itemData</w:instrText>
      </w:r>
      <w:r w:rsidR="00EE60D9" w:rsidRPr="008B2CCB">
        <w:instrText>":{"</w:instrText>
      </w:r>
      <w:r w:rsidR="00EE60D9">
        <w:rPr>
          <w:lang w:val="en-US"/>
        </w:rPr>
        <w:instrText>DOI</w:instrText>
      </w:r>
      <w:r w:rsidR="00EE60D9" w:rsidRPr="008B2CCB">
        <w:instrText>":"10.1007/978-88-470-5665-7_1","</w:instrText>
      </w:r>
      <w:r w:rsidR="00EE60D9">
        <w:rPr>
          <w:lang w:val="en-US"/>
        </w:rPr>
        <w:instrText>author</w:instrText>
      </w:r>
      <w:r w:rsidR="00EE60D9" w:rsidRPr="008B2CCB">
        <w:instrText>":[{"</w:instrText>
      </w:r>
      <w:r w:rsidR="00EE60D9">
        <w:rPr>
          <w:lang w:val="en-US"/>
        </w:rPr>
        <w:instrText>dropping</w:instrText>
      </w:r>
      <w:r w:rsidR="00EE60D9" w:rsidRPr="008B2CCB">
        <w:instrText>-</w:instrText>
      </w:r>
      <w:r w:rsidR="00EE60D9">
        <w:rPr>
          <w:lang w:val="en-US"/>
        </w:rPr>
        <w:instrText>particle</w:instrText>
      </w:r>
      <w:r w:rsidR="00EE60D9" w:rsidRPr="008B2CCB">
        <w:instrText>":"","</w:instrText>
      </w:r>
      <w:r w:rsidR="00EE60D9">
        <w:rPr>
          <w:lang w:val="en-US"/>
        </w:rPr>
        <w:instrText>family</w:instrText>
      </w:r>
      <w:r w:rsidR="00EE60D9" w:rsidRPr="008B2CCB">
        <w:instrText>":"</w:instrText>
      </w:r>
      <w:r w:rsidR="00EE60D9">
        <w:rPr>
          <w:lang w:val="en-US"/>
        </w:rPr>
        <w:instrText>Biffi</w:instrText>
      </w:r>
      <w:r w:rsidR="00EE60D9" w:rsidRPr="008B2CCB">
        <w:instrText>","</w:instrText>
      </w:r>
      <w:r w:rsidR="00EE60D9">
        <w:rPr>
          <w:lang w:val="en-US"/>
        </w:rPr>
        <w:instrText>given</w:instrText>
      </w:r>
      <w:r w:rsidR="00EE60D9" w:rsidRPr="008B2CCB">
        <w:instrText>":"</w:instrText>
      </w:r>
      <w:r w:rsidR="00EE60D9">
        <w:rPr>
          <w:lang w:val="en-US"/>
        </w:rPr>
        <w:instrText>Roberto</w:instrText>
      </w:r>
      <w:r w:rsidR="00EE60D9" w:rsidRPr="008B2CCB">
        <w:instrText>","</w:instrText>
      </w:r>
      <w:r w:rsidR="00EE60D9">
        <w:rPr>
          <w:lang w:val="en-US"/>
        </w:rPr>
        <w:instrText>non</w:instrText>
      </w:r>
      <w:r w:rsidR="00EE60D9" w:rsidRPr="008B2CCB">
        <w:instrText>-</w:instrText>
      </w:r>
      <w:r w:rsidR="00EE60D9">
        <w:rPr>
          <w:lang w:val="en-US"/>
        </w:rPr>
        <w:instrText>dropping</w:instrText>
      </w:r>
      <w:r w:rsidR="00EE60D9" w:rsidRPr="008B2CCB">
        <w:instrText>-</w:instrText>
      </w:r>
      <w:r w:rsidR="00EE60D9">
        <w:rPr>
          <w:lang w:val="en-US"/>
        </w:rPr>
        <w:instrText>particle</w:instrText>
      </w:r>
      <w:r w:rsidR="00EE60D9" w:rsidRPr="008B2CCB">
        <w:instrText>":"","</w:instrText>
      </w:r>
      <w:r w:rsidR="00EE60D9">
        <w:rPr>
          <w:lang w:val="en-US"/>
        </w:rPr>
        <w:instrText>parse</w:instrText>
      </w:r>
      <w:r w:rsidR="00EE60D9" w:rsidRPr="008B2CCB">
        <w:instrText>-</w:instrText>
      </w:r>
      <w:r w:rsidR="00EE60D9">
        <w:rPr>
          <w:lang w:val="en-US"/>
        </w:rPr>
        <w:instrText>names</w:instrText>
      </w:r>
      <w:r w:rsidR="00EE60D9" w:rsidRPr="008B2CCB">
        <w:instrText>":</w:instrText>
      </w:r>
      <w:r w:rsidR="00EE60D9">
        <w:rPr>
          <w:lang w:val="en-US"/>
        </w:rPr>
        <w:instrText>false</w:instrText>
      </w:r>
      <w:r w:rsidR="00EE60D9" w:rsidRPr="008B2CCB">
        <w:instrText>,"</w:instrText>
      </w:r>
      <w:r w:rsidR="00EE60D9">
        <w:rPr>
          <w:lang w:val="en-US"/>
        </w:rPr>
        <w:instrText>suffix</w:instrText>
      </w:r>
      <w:r w:rsidR="00EE60D9" w:rsidRPr="008B2CCB">
        <w:instrText>":""}],"</w:instrText>
      </w:r>
      <w:r w:rsidR="00EE60D9">
        <w:rPr>
          <w:lang w:val="en-US"/>
        </w:rPr>
        <w:instrText>container</w:instrText>
      </w:r>
      <w:r w:rsidR="00EE60D9" w:rsidRPr="008B2CCB">
        <w:instrText>-</w:instrText>
      </w:r>
      <w:r w:rsidR="00EE60D9">
        <w:rPr>
          <w:lang w:val="en-US"/>
        </w:rPr>
        <w:instrText>title</w:instrText>
      </w:r>
      <w:r w:rsidR="00EE60D9" w:rsidRPr="008B2CCB">
        <w:instrText>":"</w:instrText>
      </w:r>
      <w:r w:rsidR="00EE60D9">
        <w:rPr>
          <w:lang w:val="en-US"/>
        </w:rPr>
        <w:instrText>Peripherally</w:instrText>
      </w:r>
      <w:r w:rsidR="00EE60D9" w:rsidRPr="008B2CCB">
        <w:instrText xml:space="preserve"> </w:instrText>
      </w:r>
      <w:r w:rsidR="00EE60D9">
        <w:rPr>
          <w:lang w:val="en-US"/>
        </w:rPr>
        <w:instrText>Inserted</w:instrText>
      </w:r>
      <w:r w:rsidR="00EE60D9" w:rsidRPr="008B2CCB">
        <w:instrText xml:space="preserve"> </w:instrText>
      </w:r>
      <w:r w:rsidR="00EE60D9">
        <w:rPr>
          <w:lang w:val="en-US"/>
        </w:rPr>
        <w:instrText>Central</w:instrText>
      </w:r>
      <w:r w:rsidR="00EE60D9" w:rsidRPr="008B2CCB">
        <w:instrText xml:space="preserve"> </w:instrText>
      </w:r>
      <w:r w:rsidR="00EE60D9">
        <w:rPr>
          <w:lang w:val="en-US"/>
        </w:rPr>
        <w:instrText>Venous</w:instrText>
      </w:r>
      <w:r w:rsidR="00EE60D9" w:rsidRPr="008B2CCB">
        <w:instrText xml:space="preserve"> </w:instrText>
      </w:r>
      <w:r w:rsidR="00EE60D9">
        <w:rPr>
          <w:lang w:val="en-US"/>
        </w:rPr>
        <w:instrText>Catheters</w:instrText>
      </w:r>
      <w:r w:rsidR="00EE60D9" w:rsidRPr="008B2CCB">
        <w:instrText>","</w:instrText>
      </w:r>
      <w:r w:rsidR="00EE60D9">
        <w:rPr>
          <w:lang w:val="en-US"/>
        </w:rPr>
        <w:instrText>id</w:instrText>
      </w:r>
      <w:r w:rsidR="00EE60D9" w:rsidRPr="008B2CCB">
        <w:instrText>":"</w:instrText>
      </w:r>
      <w:r w:rsidR="00EE60D9">
        <w:rPr>
          <w:lang w:val="en-US"/>
        </w:rPr>
        <w:instrText>ITEM</w:instrText>
      </w:r>
      <w:r w:rsidR="00EE60D9" w:rsidRPr="008B2CCB">
        <w:instrText>-1","</w:instrText>
      </w:r>
      <w:r w:rsidR="00EE60D9">
        <w:rPr>
          <w:lang w:val="en-US"/>
        </w:rPr>
        <w:instrText>issued</w:instrText>
      </w:r>
      <w:r w:rsidR="00EE60D9" w:rsidRPr="008B2CCB">
        <w:instrText>":{"</w:instrText>
      </w:r>
      <w:r w:rsidR="00EE60D9">
        <w:rPr>
          <w:lang w:val="en-US"/>
        </w:rPr>
        <w:instrText>date</w:instrText>
      </w:r>
      <w:r w:rsidR="00EE60D9" w:rsidRPr="008B2CCB">
        <w:instrText>-</w:instrText>
      </w:r>
      <w:r w:rsidR="00EE60D9">
        <w:rPr>
          <w:lang w:val="en-US"/>
        </w:rPr>
        <w:instrText>parts</w:instrText>
      </w:r>
      <w:r w:rsidR="00EE60D9" w:rsidRPr="008B2CCB">
        <w:instrText>":[["2014"]]},"</w:instrText>
      </w:r>
      <w:r w:rsidR="00EE60D9">
        <w:rPr>
          <w:lang w:val="en-US"/>
        </w:rPr>
        <w:instrText>page</w:instrText>
      </w:r>
      <w:r w:rsidR="00EE60D9" w:rsidRPr="008B2CCB">
        <w:instrText>":"1-6","</w:instrText>
      </w:r>
      <w:r w:rsidR="00EE60D9">
        <w:rPr>
          <w:lang w:val="en-US"/>
        </w:rPr>
        <w:instrText>publisher</w:instrText>
      </w:r>
      <w:r w:rsidR="00EE60D9" w:rsidRPr="008B2CCB">
        <w:instrText>":"</w:instrText>
      </w:r>
      <w:r w:rsidR="00EE60D9">
        <w:rPr>
          <w:lang w:val="en-US"/>
        </w:rPr>
        <w:instrText>Springer</w:instrText>
      </w:r>
      <w:r w:rsidR="00EE60D9" w:rsidRPr="008B2CCB">
        <w:instrText xml:space="preserve"> </w:instrText>
      </w:r>
      <w:r w:rsidR="00EE60D9">
        <w:rPr>
          <w:lang w:val="en-US"/>
        </w:rPr>
        <w:instrText>Milan</w:instrText>
      </w:r>
      <w:r w:rsidR="00EE60D9" w:rsidRPr="008B2CCB">
        <w:instrText>","</w:instrText>
      </w:r>
      <w:r w:rsidR="00EE60D9">
        <w:rPr>
          <w:lang w:val="en-US"/>
        </w:rPr>
        <w:instrText>publisher</w:instrText>
      </w:r>
      <w:r w:rsidR="00EE60D9" w:rsidRPr="008B2CCB">
        <w:instrText>-</w:instrText>
      </w:r>
      <w:r w:rsidR="00EE60D9">
        <w:rPr>
          <w:lang w:val="en-US"/>
        </w:rPr>
        <w:instrText>place</w:instrText>
      </w:r>
      <w:r w:rsidR="00EE60D9" w:rsidRPr="008B2CCB">
        <w:instrText>":"</w:instrText>
      </w:r>
      <w:r w:rsidR="00EE60D9">
        <w:rPr>
          <w:lang w:val="en-US"/>
        </w:rPr>
        <w:instrText>Milano</w:instrText>
      </w:r>
      <w:r w:rsidR="00EE60D9" w:rsidRPr="008B2CCB">
        <w:instrText>","</w:instrText>
      </w:r>
      <w:r w:rsidR="00EE60D9">
        <w:rPr>
          <w:lang w:val="en-US"/>
        </w:rPr>
        <w:instrText>title</w:instrText>
      </w:r>
      <w:r w:rsidR="00EE60D9" w:rsidRPr="008B2CCB">
        <w:instrText>":"</w:instrText>
      </w:r>
      <w:r w:rsidR="00EE60D9">
        <w:rPr>
          <w:lang w:val="en-US"/>
        </w:rPr>
        <w:instrText>Introduction</w:instrText>
      </w:r>
      <w:r w:rsidR="00EE60D9" w:rsidRPr="008B2CCB">
        <w:instrText xml:space="preserve"> </w:instrText>
      </w:r>
      <w:r w:rsidR="00EE60D9">
        <w:rPr>
          <w:lang w:val="en-US"/>
        </w:rPr>
        <w:instrText>and</w:instrText>
      </w:r>
      <w:r w:rsidR="00EE60D9" w:rsidRPr="008B2CCB">
        <w:instrText xml:space="preserve"> </w:instrText>
      </w:r>
      <w:r w:rsidR="00EE60D9">
        <w:rPr>
          <w:lang w:val="en-US"/>
        </w:rPr>
        <w:instrText>Overview</w:instrText>
      </w:r>
      <w:r w:rsidR="00EE60D9" w:rsidRPr="008B2CCB">
        <w:instrText xml:space="preserve"> </w:instrText>
      </w:r>
      <w:r w:rsidR="00EE60D9">
        <w:rPr>
          <w:lang w:val="en-US"/>
        </w:rPr>
        <w:instrText>of</w:instrText>
      </w:r>
      <w:r w:rsidR="00EE60D9" w:rsidRPr="008B2CCB">
        <w:instrText xml:space="preserve"> </w:instrText>
      </w:r>
      <w:r w:rsidR="00EE60D9">
        <w:rPr>
          <w:lang w:val="en-US"/>
        </w:rPr>
        <w:instrText>PICC</w:instrText>
      </w:r>
      <w:r w:rsidR="00EE60D9" w:rsidRPr="008B2CCB">
        <w:instrText xml:space="preserve"> </w:instrText>
      </w:r>
      <w:r w:rsidR="00EE60D9">
        <w:rPr>
          <w:lang w:val="en-US"/>
        </w:rPr>
        <w:instrText>History</w:instrText>
      </w:r>
      <w:r w:rsidR="00EE60D9" w:rsidRPr="008B2CCB">
        <w:instrText>","</w:instrText>
      </w:r>
      <w:r w:rsidR="00EE60D9">
        <w:rPr>
          <w:lang w:val="en-US"/>
        </w:rPr>
        <w:instrText>type</w:instrText>
      </w:r>
      <w:r w:rsidR="00EE60D9" w:rsidRPr="008B2CCB">
        <w:instrText>":"</w:instrText>
      </w:r>
      <w:r w:rsidR="00EE60D9">
        <w:rPr>
          <w:lang w:val="en-US"/>
        </w:rPr>
        <w:instrText>chapter</w:instrText>
      </w:r>
      <w:r w:rsidR="00EE60D9" w:rsidRPr="008B2CCB">
        <w:instrText>"},"</w:instrText>
      </w:r>
      <w:r w:rsidR="00EE60D9">
        <w:rPr>
          <w:lang w:val="en-US"/>
        </w:rPr>
        <w:instrText>uris</w:instrText>
      </w:r>
      <w:r w:rsidR="00EE60D9" w:rsidRPr="008B2CCB">
        <w:instrText>":["</w:instrText>
      </w:r>
      <w:r w:rsidR="00EE60D9">
        <w:rPr>
          <w:lang w:val="en-US"/>
        </w:rPr>
        <w:instrText>http</w:instrText>
      </w:r>
      <w:r w:rsidR="00EE60D9" w:rsidRPr="008B2CCB">
        <w:instrText>://</w:instrText>
      </w:r>
      <w:r w:rsidR="00EE60D9">
        <w:rPr>
          <w:lang w:val="en-US"/>
        </w:rPr>
        <w:instrText>www</w:instrText>
      </w:r>
      <w:r w:rsidR="00EE60D9" w:rsidRPr="008B2CCB">
        <w:instrText>.</w:instrText>
      </w:r>
      <w:r w:rsidR="00EE60D9">
        <w:rPr>
          <w:lang w:val="en-US"/>
        </w:rPr>
        <w:instrText>mendeley</w:instrText>
      </w:r>
      <w:r w:rsidR="00EE60D9" w:rsidRPr="008B2CCB">
        <w:instrText>.</w:instrText>
      </w:r>
      <w:r w:rsidR="00EE60D9">
        <w:rPr>
          <w:lang w:val="en-US"/>
        </w:rPr>
        <w:instrText>com</w:instrText>
      </w:r>
      <w:r w:rsidR="00EE60D9" w:rsidRPr="008B2CCB">
        <w:instrText>/</w:instrText>
      </w:r>
      <w:r w:rsidR="00EE60D9">
        <w:rPr>
          <w:lang w:val="en-US"/>
        </w:rPr>
        <w:instrText>documents</w:instrText>
      </w:r>
      <w:r w:rsidR="00EE60D9" w:rsidRPr="008B2CCB">
        <w:instrText>/?</w:instrText>
      </w:r>
      <w:r w:rsidR="00EE60D9">
        <w:rPr>
          <w:lang w:val="en-US"/>
        </w:rPr>
        <w:instrText>uuid</w:instrText>
      </w:r>
      <w:r w:rsidR="00EE60D9" w:rsidRPr="008B2CCB">
        <w:instrText>=7</w:instrText>
      </w:r>
      <w:r w:rsidR="00EE60D9">
        <w:rPr>
          <w:lang w:val="en-US"/>
        </w:rPr>
        <w:instrText>dba</w:instrText>
      </w:r>
      <w:r w:rsidR="00EE60D9" w:rsidRPr="008B2CCB">
        <w:instrText>9</w:instrText>
      </w:r>
      <w:r w:rsidR="00EE60D9">
        <w:rPr>
          <w:lang w:val="en-US"/>
        </w:rPr>
        <w:instrText>d</w:instrText>
      </w:r>
      <w:r w:rsidR="00EE60D9" w:rsidRPr="008B2CCB">
        <w:instrText>59-13</w:instrText>
      </w:r>
      <w:r w:rsidR="00EE60D9">
        <w:rPr>
          <w:lang w:val="en-US"/>
        </w:rPr>
        <w:instrText>c</w:instrText>
      </w:r>
      <w:r w:rsidR="00EE60D9" w:rsidRPr="008B2CCB">
        <w:instrText>1-354</w:instrText>
      </w:r>
      <w:r w:rsidR="00EE60D9">
        <w:rPr>
          <w:lang w:val="en-US"/>
        </w:rPr>
        <w:instrText>f</w:instrText>
      </w:r>
      <w:r w:rsidR="00EE60D9" w:rsidRPr="008B2CCB">
        <w:instrText>-9</w:instrText>
      </w:r>
      <w:r w:rsidR="00EE60D9">
        <w:rPr>
          <w:lang w:val="en-US"/>
        </w:rPr>
        <w:instrText>c</w:instrText>
      </w:r>
      <w:r w:rsidR="00EE60D9" w:rsidRPr="008B2CCB">
        <w:instrText>32-</w:instrText>
      </w:r>
      <w:r w:rsidR="00EE60D9">
        <w:rPr>
          <w:lang w:val="en-US"/>
        </w:rPr>
        <w:instrText>ced</w:instrText>
      </w:r>
      <w:r w:rsidR="00EE60D9" w:rsidRPr="008B2CCB">
        <w:instrText>4</w:instrText>
      </w:r>
      <w:r w:rsidR="00EE60D9">
        <w:rPr>
          <w:lang w:val="en-US"/>
        </w:rPr>
        <w:instrText>c</w:instrText>
      </w:r>
      <w:r w:rsidR="00EE60D9" w:rsidRPr="008B2CCB">
        <w:instrText>0</w:instrText>
      </w:r>
      <w:r w:rsidR="00EE60D9">
        <w:rPr>
          <w:lang w:val="en-US"/>
        </w:rPr>
        <w:instrText>b</w:instrText>
      </w:r>
      <w:r w:rsidR="00EE60D9" w:rsidRPr="008B2CCB">
        <w:instrText>75</w:instrText>
      </w:r>
      <w:r w:rsidR="00EE60D9">
        <w:rPr>
          <w:lang w:val="en-US"/>
        </w:rPr>
        <w:instrText>a</w:instrText>
      </w:r>
      <w:r w:rsidR="00EE60D9" w:rsidRPr="008B2CCB">
        <w:instrText>01","</w:instrText>
      </w:r>
      <w:r w:rsidR="00EE60D9">
        <w:rPr>
          <w:lang w:val="en-US"/>
        </w:rPr>
        <w:instrText>http</w:instrText>
      </w:r>
      <w:r w:rsidR="00EE60D9" w:rsidRPr="008B2CCB">
        <w:instrText>://</w:instrText>
      </w:r>
      <w:r w:rsidR="00EE60D9">
        <w:rPr>
          <w:lang w:val="en-US"/>
        </w:rPr>
        <w:instrText>www</w:instrText>
      </w:r>
      <w:r w:rsidR="00EE60D9" w:rsidRPr="008B2CCB">
        <w:instrText>.</w:instrText>
      </w:r>
      <w:r w:rsidR="00EE60D9">
        <w:rPr>
          <w:lang w:val="en-US"/>
        </w:rPr>
        <w:instrText>mendeley</w:instrText>
      </w:r>
      <w:r w:rsidR="00EE60D9" w:rsidRPr="008B2CCB">
        <w:instrText>.</w:instrText>
      </w:r>
      <w:r w:rsidR="00EE60D9">
        <w:rPr>
          <w:lang w:val="en-US"/>
        </w:rPr>
        <w:instrText>com</w:instrText>
      </w:r>
      <w:r w:rsidR="00EE60D9" w:rsidRPr="008B2CCB">
        <w:instrText>/</w:instrText>
      </w:r>
      <w:r w:rsidR="00EE60D9">
        <w:rPr>
          <w:lang w:val="en-US"/>
        </w:rPr>
        <w:instrText>documents</w:instrText>
      </w:r>
      <w:r w:rsidR="00EE60D9" w:rsidRPr="008B2CCB">
        <w:instrText>/?</w:instrText>
      </w:r>
      <w:r w:rsidR="00EE60D9">
        <w:rPr>
          <w:lang w:val="en-US"/>
        </w:rPr>
        <w:instrText>uuid</w:instrText>
      </w:r>
      <w:r w:rsidR="00EE60D9" w:rsidRPr="008B2CCB">
        <w:instrText>=575</w:instrText>
      </w:r>
      <w:r w:rsidR="00EE60D9">
        <w:rPr>
          <w:lang w:val="en-US"/>
        </w:rPr>
        <w:instrText>e</w:instrText>
      </w:r>
      <w:r w:rsidR="00EE60D9" w:rsidRPr="008B2CCB">
        <w:instrText>509</w:instrText>
      </w:r>
      <w:r w:rsidR="00EE60D9">
        <w:rPr>
          <w:lang w:val="en-US"/>
        </w:rPr>
        <w:instrText>f</w:instrText>
      </w:r>
      <w:r w:rsidR="00EE60D9" w:rsidRPr="008B2CCB">
        <w:instrText>-3</w:instrText>
      </w:r>
      <w:r w:rsidR="00EE60D9">
        <w:rPr>
          <w:lang w:val="en-US"/>
        </w:rPr>
        <w:instrText>cbc</w:instrText>
      </w:r>
      <w:r w:rsidR="00EE60D9" w:rsidRPr="008B2CCB">
        <w:instrText>-47</w:instrText>
      </w:r>
      <w:r w:rsidR="00EE60D9">
        <w:rPr>
          <w:lang w:val="en-US"/>
        </w:rPr>
        <w:instrText>da</w:instrText>
      </w:r>
      <w:r w:rsidR="00EE60D9" w:rsidRPr="008B2CCB">
        <w:instrText>-</w:instrText>
      </w:r>
      <w:r w:rsidR="00EE60D9">
        <w:rPr>
          <w:lang w:val="en-US"/>
        </w:rPr>
        <w:instrText>b</w:instrText>
      </w:r>
      <w:r w:rsidR="00EE60D9" w:rsidRPr="008B2CCB">
        <w:instrText>3</w:instrText>
      </w:r>
      <w:r w:rsidR="00EE60D9">
        <w:rPr>
          <w:lang w:val="en-US"/>
        </w:rPr>
        <w:instrText>dc</w:instrText>
      </w:r>
      <w:r w:rsidR="00EE60D9" w:rsidRPr="008B2CCB">
        <w:instrText>-996</w:instrText>
      </w:r>
      <w:r w:rsidR="00EE60D9">
        <w:rPr>
          <w:lang w:val="en-US"/>
        </w:rPr>
        <w:instrText>cea</w:instrText>
      </w:r>
      <w:r w:rsidR="00EE60D9" w:rsidRPr="008B2CCB">
        <w:instrText>404095"]}],"</w:instrText>
      </w:r>
      <w:r w:rsidR="00EE60D9">
        <w:rPr>
          <w:lang w:val="en-US"/>
        </w:rPr>
        <w:instrText>mendeley</w:instrText>
      </w:r>
      <w:r w:rsidR="00EE60D9" w:rsidRPr="008B2CCB">
        <w:instrText>":{"</w:instrText>
      </w:r>
      <w:r w:rsidR="00EE60D9">
        <w:rPr>
          <w:lang w:val="en-US"/>
        </w:rPr>
        <w:instrText>formattedCitation</w:instrText>
      </w:r>
      <w:r w:rsidR="00EE60D9" w:rsidRPr="008B2CCB">
        <w:instrText>":"[182]","</w:instrText>
      </w:r>
      <w:r w:rsidR="00EE60D9">
        <w:rPr>
          <w:lang w:val="en-US"/>
        </w:rPr>
        <w:instrText>plainTextFormattedCitation</w:instrText>
      </w:r>
      <w:r w:rsidR="00EE60D9" w:rsidRPr="008B2CCB">
        <w:instrText>":"[182]","</w:instrText>
      </w:r>
      <w:r w:rsidR="00EE60D9">
        <w:rPr>
          <w:lang w:val="en-US"/>
        </w:rPr>
        <w:instrText>previouslyFormattedCitation</w:instrText>
      </w:r>
      <w:r w:rsidR="00EE60D9" w:rsidRPr="008B2CCB">
        <w:instrText>":"[182]"},"</w:instrText>
      </w:r>
      <w:r w:rsidR="00EE60D9">
        <w:rPr>
          <w:lang w:val="en-US"/>
        </w:rPr>
        <w:instrText>properties</w:instrText>
      </w:r>
      <w:r w:rsidR="00EE60D9" w:rsidRPr="008B2CCB">
        <w:instrText>":{"</w:instrText>
      </w:r>
      <w:r w:rsidR="00EE60D9">
        <w:rPr>
          <w:lang w:val="en-US"/>
        </w:rPr>
        <w:instrText>noteIndex</w:instrText>
      </w:r>
      <w:r w:rsidR="00EE60D9" w:rsidRPr="008B2CCB">
        <w:instrText>":0},"</w:instrText>
      </w:r>
      <w:r w:rsidR="00EE60D9">
        <w:rPr>
          <w:lang w:val="en-US"/>
        </w:rPr>
        <w:instrText>schema</w:instrText>
      </w:r>
      <w:r w:rsidR="00EE60D9" w:rsidRPr="008B2CCB">
        <w:instrText>":"</w:instrText>
      </w:r>
      <w:r w:rsidR="00EE60D9">
        <w:rPr>
          <w:lang w:val="en-US"/>
        </w:rPr>
        <w:instrText>https</w:instrText>
      </w:r>
      <w:r w:rsidR="00EE60D9" w:rsidRPr="008B2CCB">
        <w:instrText>://</w:instrText>
      </w:r>
      <w:r w:rsidR="00EE60D9">
        <w:rPr>
          <w:lang w:val="en-US"/>
        </w:rPr>
        <w:instrText>github</w:instrText>
      </w:r>
      <w:r w:rsidR="00EE60D9" w:rsidRPr="008B2CCB">
        <w:instrText>.</w:instrText>
      </w:r>
      <w:r w:rsidR="00EE60D9">
        <w:rPr>
          <w:lang w:val="en-US"/>
        </w:rPr>
        <w:instrText>com</w:instrText>
      </w:r>
      <w:r w:rsidR="00EE60D9" w:rsidRPr="008B2CCB">
        <w:instrText>/</w:instrText>
      </w:r>
      <w:r w:rsidR="00EE60D9">
        <w:rPr>
          <w:lang w:val="en-US"/>
        </w:rPr>
        <w:instrText>citation</w:instrText>
      </w:r>
      <w:r w:rsidR="00EE60D9" w:rsidRPr="008B2CCB">
        <w:instrText>-</w:instrText>
      </w:r>
      <w:r w:rsidR="00EE60D9">
        <w:rPr>
          <w:lang w:val="en-US"/>
        </w:rPr>
        <w:instrText>style</w:instrText>
      </w:r>
      <w:r w:rsidR="00EE60D9" w:rsidRPr="008B2CCB">
        <w:instrText>-</w:instrText>
      </w:r>
      <w:r w:rsidR="00EE60D9">
        <w:rPr>
          <w:lang w:val="en-US"/>
        </w:rPr>
        <w:instrText>language</w:instrText>
      </w:r>
      <w:r w:rsidR="00EE60D9" w:rsidRPr="008B2CCB">
        <w:instrText>/</w:instrText>
      </w:r>
      <w:r w:rsidR="00EE60D9">
        <w:rPr>
          <w:lang w:val="en-US"/>
        </w:rPr>
        <w:instrText>schema</w:instrText>
      </w:r>
      <w:r w:rsidR="00EE60D9" w:rsidRPr="008B2CCB">
        <w:instrText>/</w:instrText>
      </w:r>
      <w:r w:rsidR="00EE60D9">
        <w:rPr>
          <w:lang w:val="en-US"/>
        </w:rPr>
        <w:instrText>raw</w:instrText>
      </w:r>
      <w:r w:rsidR="00EE60D9" w:rsidRPr="008B2CCB">
        <w:instrText>/</w:instrText>
      </w:r>
      <w:r w:rsidR="00EE60D9">
        <w:rPr>
          <w:lang w:val="en-US"/>
        </w:rPr>
        <w:instrText>master</w:instrText>
      </w:r>
      <w:r w:rsidR="00EE60D9" w:rsidRPr="008B2CCB">
        <w:instrText>/</w:instrText>
      </w:r>
      <w:r w:rsidR="00EE60D9">
        <w:rPr>
          <w:lang w:val="en-US"/>
        </w:rPr>
        <w:instrText>csl</w:instrText>
      </w:r>
      <w:r w:rsidR="00EE60D9" w:rsidRPr="008B2CCB">
        <w:instrText>-</w:instrText>
      </w:r>
      <w:r w:rsidR="00EE60D9">
        <w:rPr>
          <w:lang w:val="en-US"/>
        </w:rPr>
        <w:instrText>citation</w:instrText>
      </w:r>
      <w:r w:rsidR="00EE60D9" w:rsidRPr="008B2CCB">
        <w:instrText>.</w:instrText>
      </w:r>
      <w:r w:rsidR="00EE60D9">
        <w:rPr>
          <w:lang w:val="en-US"/>
        </w:rPr>
        <w:instrText>json</w:instrText>
      </w:r>
      <w:r w:rsidR="00EE60D9" w:rsidRPr="008B2CCB">
        <w:instrText>"}</w:instrText>
      </w:r>
      <w:r w:rsidRPr="00952000">
        <w:fldChar w:fldCharType="separate"/>
      </w:r>
      <w:r w:rsidR="00122C3C" w:rsidRPr="00122C3C">
        <w:rPr>
          <w:noProof/>
        </w:rPr>
        <w:t>[182]</w:t>
      </w:r>
      <w:r w:rsidRPr="00952000">
        <w:fldChar w:fldCharType="end"/>
      </w:r>
      <w:r w:rsidRPr="00952000">
        <w:t>. ПИЦВК имеют ряд преимуществ перед обычными ЦВК. При их установке исключен риск пневмоторакса и гемоторакса, пациенты отмечают больший комфорт, иногда предпочитают по косметическим причинам. Важным преимуществом ПИЦВК является и меньшее количество инфекционных осложнений. ПИЦВК практически незаменимы при наличии выраженного геморрагического синдрома.</w:t>
      </w:r>
    </w:p>
    <w:p w14:paraId="3A0DE33D" w14:textId="77777777" w:rsidR="00145D23" w:rsidRPr="00952000" w:rsidRDefault="00145D23" w:rsidP="00145D23">
      <w:pPr>
        <w:ind w:firstLine="708"/>
        <w:rPr>
          <w:i/>
        </w:rPr>
      </w:pPr>
      <w:r w:rsidRPr="00952000">
        <w:rPr>
          <w:i/>
        </w:rPr>
        <w:t>Диализные катетеры.</w:t>
      </w:r>
    </w:p>
    <w:p w14:paraId="41D37393" w14:textId="77777777" w:rsidR="00145D23" w:rsidRPr="00952000" w:rsidRDefault="00145D23" w:rsidP="00145D23">
      <w:pPr>
        <w:ind w:firstLine="700"/>
      </w:pPr>
      <w:r w:rsidRPr="00952000">
        <w:t>Отдельное место занимают так называемые диализные катетеры, то есть катетеры, которые используются для проведения заместительной почечной терапии, а также процедур плазмафереза и лейкоцитафереза, сбора гемопоэтических стволовых клеток. Связано это с большим диаметром катетера, а также особенностями строения дистального конца катетера. Они устанавливаются на время формирования (“созревания”) фистулы или протеза у больных с хронической почечной недостаточностью, нуждающихся в программном гемодиализе или в качестве единственного сосудистого доступа при наличии тяжелой сердечной недостаточности.</w:t>
      </w:r>
    </w:p>
    <w:p w14:paraId="6805B520" w14:textId="77777777" w:rsidR="00145D23" w:rsidRPr="00781F82" w:rsidRDefault="00145D23" w:rsidP="00145D23">
      <w:pPr>
        <w:ind w:firstLine="709"/>
        <w:rPr>
          <w:i/>
          <w:iCs/>
          <w:u w:val="single"/>
        </w:rPr>
      </w:pPr>
      <w:r w:rsidRPr="00781F82">
        <w:rPr>
          <w:i/>
          <w:iCs/>
          <w:u w:val="single"/>
        </w:rPr>
        <w:t>Осложнения катетеризации центральных вен</w:t>
      </w:r>
    </w:p>
    <w:p w14:paraId="3E028DF4" w14:textId="77777777" w:rsidR="00145D23" w:rsidRPr="00952000" w:rsidRDefault="00145D23" w:rsidP="00145D23">
      <w:pPr>
        <w:ind w:firstLine="709"/>
      </w:pPr>
      <w:r w:rsidRPr="00952000">
        <w:rPr>
          <w:i/>
        </w:rPr>
        <w:t>К ранним осложнениям</w:t>
      </w:r>
      <w:r w:rsidRPr="00952000">
        <w:t xml:space="preserve"> относят возникшие во время проведения манипуляции:</w:t>
      </w:r>
    </w:p>
    <w:p w14:paraId="030C90C0" w14:textId="77777777" w:rsidR="00145D23" w:rsidRPr="00952000" w:rsidRDefault="00145D23" w:rsidP="00145D23">
      <w:pPr>
        <w:pStyle w:val="aff"/>
        <w:numPr>
          <w:ilvl w:val="0"/>
          <w:numId w:val="110"/>
        </w:numPr>
        <w:ind w:left="993" w:hanging="284"/>
        <w:rPr>
          <w:rFonts w:eastAsia="Times New Roman" w:cs="Times New Roman"/>
          <w:szCs w:val="24"/>
          <w:lang w:eastAsia="ru-RU"/>
        </w:rPr>
      </w:pPr>
      <w:r w:rsidRPr="00952000">
        <w:rPr>
          <w:rFonts w:eastAsia="Times New Roman" w:cs="Times New Roman"/>
          <w:szCs w:val="24"/>
          <w:lang w:eastAsia="ru-RU"/>
        </w:rPr>
        <w:t xml:space="preserve">ранение магистральных артерий, </w:t>
      </w:r>
    </w:p>
    <w:p w14:paraId="1419D7B1" w14:textId="77777777" w:rsidR="00145D23" w:rsidRPr="00952000" w:rsidRDefault="00145D23" w:rsidP="00145D23">
      <w:pPr>
        <w:pStyle w:val="aff"/>
        <w:numPr>
          <w:ilvl w:val="0"/>
          <w:numId w:val="110"/>
        </w:numPr>
        <w:ind w:left="993" w:hanging="284"/>
        <w:rPr>
          <w:rFonts w:eastAsia="Times New Roman" w:cs="Times New Roman"/>
          <w:szCs w:val="24"/>
          <w:lang w:eastAsia="ru-RU"/>
        </w:rPr>
      </w:pPr>
      <w:r w:rsidRPr="00952000">
        <w:rPr>
          <w:rFonts w:eastAsia="Times New Roman" w:cs="Times New Roman"/>
          <w:szCs w:val="24"/>
          <w:lang w:eastAsia="ru-RU"/>
        </w:rPr>
        <w:t>развитие гематомы в месте пункции сосуда</w:t>
      </w:r>
    </w:p>
    <w:p w14:paraId="3E744EC9" w14:textId="77777777" w:rsidR="00145D23" w:rsidRPr="00952000" w:rsidRDefault="00145D23" w:rsidP="00145D23">
      <w:pPr>
        <w:pStyle w:val="aff"/>
        <w:numPr>
          <w:ilvl w:val="0"/>
          <w:numId w:val="110"/>
        </w:numPr>
        <w:ind w:left="993" w:hanging="284"/>
        <w:rPr>
          <w:rFonts w:eastAsia="Times New Roman" w:cs="Times New Roman"/>
          <w:szCs w:val="24"/>
          <w:lang w:eastAsia="ru-RU"/>
        </w:rPr>
      </w:pPr>
      <w:r w:rsidRPr="00952000">
        <w:rPr>
          <w:rFonts w:eastAsia="Times New Roman" w:cs="Times New Roman"/>
          <w:szCs w:val="24"/>
          <w:lang w:eastAsia="ru-RU"/>
        </w:rPr>
        <w:t xml:space="preserve">развитие пневмоторакса, гемоторакса, </w:t>
      </w:r>
    </w:p>
    <w:p w14:paraId="0EFF4951" w14:textId="77777777" w:rsidR="00145D23" w:rsidRPr="00952000" w:rsidRDefault="00145D23" w:rsidP="00145D23">
      <w:pPr>
        <w:pStyle w:val="aff"/>
        <w:numPr>
          <w:ilvl w:val="0"/>
          <w:numId w:val="110"/>
        </w:numPr>
        <w:ind w:left="993" w:hanging="284"/>
        <w:rPr>
          <w:rFonts w:eastAsia="Times New Roman" w:cs="Times New Roman"/>
          <w:szCs w:val="24"/>
          <w:lang w:eastAsia="ru-RU"/>
        </w:rPr>
      </w:pPr>
      <w:r w:rsidRPr="00952000">
        <w:rPr>
          <w:rFonts w:eastAsia="Times New Roman" w:cs="Times New Roman"/>
          <w:szCs w:val="24"/>
          <w:lang w:eastAsia="ru-RU"/>
        </w:rPr>
        <w:t xml:space="preserve">ранение грудного лимфатического протока, </w:t>
      </w:r>
    </w:p>
    <w:p w14:paraId="72AC6929" w14:textId="77777777" w:rsidR="00145D23" w:rsidRPr="00952000" w:rsidRDefault="00145D23" w:rsidP="00145D23">
      <w:pPr>
        <w:pStyle w:val="aff"/>
        <w:numPr>
          <w:ilvl w:val="0"/>
          <w:numId w:val="110"/>
        </w:numPr>
        <w:ind w:left="993" w:hanging="284"/>
        <w:rPr>
          <w:rFonts w:eastAsia="Times New Roman" w:cs="Times New Roman"/>
          <w:szCs w:val="24"/>
          <w:lang w:eastAsia="ru-RU"/>
        </w:rPr>
      </w:pPr>
      <w:r w:rsidRPr="00952000">
        <w:rPr>
          <w:rFonts w:eastAsia="Times New Roman" w:cs="Times New Roman"/>
          <w:szCs w:val="24"/>
          <w:lang w:eastAsia="ru-RU"/>
        </w:rPr>
        <w:t xml:space="preserve">повреждение нервных сплетений, </w:t>
      </w:r>
    </w:p>
    <w:p w14:paraId="5B4B47B3" w14:textId="77777777" w:rsidR="00145D23" w:rsidRPr="00952000" w:rsidRDefault="00145D23" w:rsidP="00145D23">
      <w:pPr>
        <w:pStyle w:val="aff"/>
        <w:numPr>
          <w:ilvl w:val="0"/>
          <w:numId w:val="110"/>
        </w:numPr>
        <w:ind w:left="993" w:hanging="284"/>
        <w:rPr>
          <w:rFonts w:eastAsia="Times New Roman" w:cs="Times New Roman"/>
          <w:szCs w:val="24"/>
          <w:lang w:eastAsia="ru-RU"/>
        </w:rPr>
      </w:pPr>
      <w:r w:rsidRPr="00952000">
        <w:rPr>
          <w:rFonts w:eastAsia="Times New Roman" w:cs="Times New Roman"/>
          <w:szCs w:val="24"/>
          <w:lang w:eastAsia="ru-RU"/>
        </w:rPr>
        <w:t>неправильная установка катетера</w:t>
      </w:r>
    </w:p>
    <w:p w14:paraId="720A76F7" w14:textId="77777777" w:rsidR="00145D23" w:rsidRPr="00952000" w:rsidRDefault="00145D23" w:rsidP="00145D23">
      <w:pPr>
        <w:ind w:firstLine="709"/>
      </w:pPr>
      <w:r w:rsidRPr="00952000">
        <w:rPr>
          <w:i/>
          <w:iCs/>
        </w:rPr>
        <w:t>Поздние осложнения</w:t>
      </w:r>
      <w:r>
        <w:rPr>
          <w:i/>
          <w:iCs/>
        </w:rPr>
        <w:t>,</w:t>
      </w:r>
      <w:r w:rsidRPr="00952000">
        <w:t xml:space="preserve"> возникающие во время или после эксплуатации катетера</w:t>
      </w:r>
      <w:r>
        <w:t>,</w:t>
      </w:r>
      <w:r w:rsidRPr="00952000">
        <w:t xml:space="preserve"> бывают тромботическими, стенотическими и инфекционными.</w:t>
      </w:r>
    </w:p>
    <w:p w14:paraId="1682D2E0" w14:textId="77777777" w:rsidR="00145D23" w:rsidRPr="00952000" w:rsidRDefault="00145D23" w:rsidP="00145D23">
      <w:pPr>
        <w:ind w:firstLine="708"/>
      </w:pPr>
      <w:r w:rsidRPr="00952000">
        <w:t>Под катетер-ассоциированным тромбозом (</w:t>
      </w:r>
      <w:r w:rsidRPr="00952000">
        <w:rPr>
          <w:i/>
        </w:rPr>
        <w:t xml:space="preserve">КАТ) </w:t>
      </w:r>
      <w:r w:rsidRPr="00952000">
        <w:t xml:space="preserve">понимают сочетание клинических и инструментальных признаков тромбоза. </w:t>
      </w:r>
    </w:p>
    <w:p w14:paraId="33E099A4" w14:textId="77777777" w:rsidR="00145D23" w:rsidRPr="00122C3C" w:rsidRDefault="00145D23" w:rsidP="00FE78B0">
      <w:pPr>
        <w:ind w:firstLine="709"/>
      </w:pPr>
      <w:r w:rsidRPr="00122C3C">
        <w:t xml:space="preserve">Клинические признаки: гиперемия кожи, отек подкожной клетчатки и боль, усиление подкожного сосудистого рисунка на стороне установки катетера, нарушение проходимости катетера, истечение жидкости по каналу катетера при проведении инфузии. </w:t>
      </w:r>
    </w:p>
    <w:p w14:paraId="4A73003E" w14:textId="77777777" w:rsidR="00145D23" w:rsidRPr="00122C3C" w:rsidRDefault="00145D23" w:rsidP="00FE78B0">
      <w:pPr>
        <w:ind w:firstLine="709"/>
      </w:pPr>
      <w:r w:rsidRPr="00122C3C">
        <w:t xml:space="preserve">Инструментальные признаки: выявление при </w:t>
      </w:r>
      <w:r w:rsidRPr="00122C3C">
        <w:rPr>
          <w:i/>
        </w:rPr>
        <w:t>УЗИ</w:t>
      </w:r>
      <w:r w:rsidRPr="00122C3C">
        <w:t xml:space="preserve"> гиперэхогенного образования в месте установки катетера, полностью или частично перекрывающего просвет сосуда, препятствующее смыканию стенок вен при компрессии датчиком, полное или частичное отсутствие кровотока при УЗИ в допплеровском режиме, появление турбулентного тока крови; дефекты контрастирования сосудов при </w:t>
      </w:r>
      <w:r w:rsidRPr="00122C3C">
        <w:rPr>
          <w:i/>
        </w:rPr>
        <w:t>КТ-ангиографии или прямой ангиографии</w:t>
      </w:r>
      <w:r w:rsidRPr="00122C3C">
        <w:t>.</w:t>
      </w:r>
    </w:p>
    <w:p w14:paraId="38DD384B" w14:textId="77777777" w:rsidR="00145D23" w:rsidRPr="00FE78B0" w:rsidRDefault="00145D23" w:rsidP="001C3918">
      <w:pPr>
        <w:ind w:firstLine="708"/>
      </w:pPr>
      <w:r w:rsidRPr="00FE78B0">
        <w:t xml:space="preserve">Тромботические осложнения, ассоциированные с ЦВК, можно разделить на три вида: </w:t>
      </w:r>
    </w:p>
    <w:p w14:paraId="19C5730F" w14:textId="77777777" w:rsidR="00145D23" w:rsidRPr="00952000" w:rsidRDefault="00145D23" w:rsidP="00145D23">
      <w:pPr>
        <w:pStyle w:val="afd"/>
        <w:numPr>
          <w:ilvl w:val="0"/>
          <w:numId w:val="111"/>
        </w:numPr>
        <w:spacing w:beforeAutospacing="0" w:afterAutospacing="0" w:line="360" w:lineRule="auto"/>
      </w:pPr>
      <w:r w:rsidRPr="00952000">
        <w:t xml:space="preserve">«фибриновый чехол», </w:t>
      </w:r>
    </w:p>
    <w:p w14:paraId="46DBC9CF" w14:textId="77777777" w:rsidR="00145D23" w:rsidRPr="00952000" w:rsidRDefault="00145D23" w:rsidP="00145D23">
      <w:pPr>
        <w:pStyle w:val="afd"/>
        <w:numPr>
          <w:ilvl w:val="0"/>
          <w:numId w:val="111"/>
        </w:numPr>
        <w:spacing w:beforeAutospacing="0" w:afterAutospacing="0" w:line="360" w:lineRule="auto"/>
      </w:pPr>
      <w:r w:rsidRPr="00952000">
        <w:t>обструкция катетера</w:t>
      </w:r>
    </w:p>
    <w:p w14:paraId="78D9EF59" w14:textId="77777777" w:rsidR="00145D23" w:rsidRPr="00952000" w:rsidRDefault="00145D23" w:rsidP="00145D23">
      <w:pPr>
        <w:pStyle w:val="afd"/>
        <w:numPr>
          <w:ilvl w:val="0"/>
          <w:numId w:val="111"/>
        </w:numPr>
        <w:spacing w:beforeAutospacing="0" w:afterAutospacing="0" w:line="360" w:lineRule="auto"/>
      </w:pPr>
      <w:r w:rsidRPr="00952000">
        <w:t>пристеночный или обтурирующий внутрисосудистый тромбоз.</w:t>
      </w:r>
    </w:p>
    <w:p w14:paraId="5BC031C6" w14:textId="65EF9D00" w:rsidR="00145D23" w:rsidRPr="00952000" w:rsidRDefault="00145D23" w:rsidP="001C3918">
      <w:pPr>
        <w:ind w:firstLine="708"/>
      </w:pPr>
      <w:r w:rsidRPr="00952000">
        <w:t xml:space="preserve">Бессимптомные КАТ более распространены, но их клиническое значение не ясно. Частота выявления КАТ колеблется, по разным данным, от 5% до 12-14% </w:t>
      </w:r>
      <w:r w:rsidRPr="00952000">
        <w:fldChar w:fldCharType="begin" w:fldLock="1"/>
      </w:r>
      <w:r w:rsidR="00EE60D9">
        <w:instrText>ADDIN CSL_CITATION {"citationItems":[{"id":"ITEM-1","itemData":{"ISSN":"1540-1405","PMID":"17020667","abstract":"Symptomatic thromboembolic complications of central venous catheters (CVCs) occur in 5% or less of general oncology patients. Asymptomatic CVC-related thrombi are more common, but their clinical significance is unclear. Thrombotic risk may be increased by primary thrombophilic disorders, especially the factor V G1691A (Leiden) mutation, thrombogenic catheter material, larger catheter diameter and greater number of lumens, catheter tip malposition, left-sided placement, percutaneous or multiple insertion attempts, a previous CVC or preexisting venous obstruction, prothrombotic therapeutic agents, catheter-associated infections, and fibrinous catheter lumen occlusion. Three recent randomized, prospective, placebo-controlled trials observed no benefit of routine low-dose warfarin or low-molecular-weight heparin in preventing catheter-associated thrombosis. Nevertheless, thromboprophylaxis may be appropriate and safe for selected high-risk patients. Duplex ultrasound can accurately detect CVC-related thrombi involving the jugular, axillary, distal subclavian, and arm veins. Contrast venographic imaging is required for indeterminate duplex findings and to evaluate the deep central veins and pulmonary arteries. Therapeutic anticoagulation, with or without catheter removal, is indicated for patients with acute deep vein thrombosis (DVT) or pulmonary embolism who have no contraindications. Catheter removal alone, with close follow-up, may be sufficient when bleeding risk precludes safe anticoagulation. Approaches to managing catheter-associated thrombosis, including the use of thrombolytic agents, are guided by limited published experience and extrapolation from practices used for lower-extremity DVT. Prospective, randomized, controlled trials are needed to identify the safest and most effective anticoagulant agents, treatment durations, and alternative venous access strategies for cancer patients who develop catheter-associated thrombosis.","author":[{"dropping-particle":"","family":"Linenberger","given":"Michael L","non-dropping-particle":"","parse-names":false,"suffix":""}],"container-title":"Journal of the National Comprehensive Cancer Network : JNCCN","id":"ITEM-1","issue":"9","issued":{"date-parts":[["2006","10"]]},"page":"889-901","title":"Catheter-related thrombosis: risks, diagnosis, and management.","type":"article-journal","volume":"4"},"uris":["http://www.mendeley.com/documents/?uuid=fd996227-febf-46f9-8b4a-37c976acd280"]},{"id":"ITEM-2","itemData":{"DOI":"10.1111/j.1538-7836.2012.04817.x","abstract":"Central venous catheters are extensively used in patients with cancer to secure delivery of chemotherapy and facilitate phlebotomy. Unfortunately, considerable morbidity can result from early complications or late sequelae, ranging from arterial puncture, pneumothorax and bloodstream infections to catheter-related thrombosis (CRT). Contempo-rary studies have shown that the incidence of symptomatic CRT is 5%, whereas the incidence of asymptomatic CRT is higher, at 14–18%. The significance and mechanisms of catheter design, material, insertion location and technique, position of the catheter tip and other risk factors in contributing to the development of CRT are not well understood. Efforts to reduce thrombotic complications, involving flushing the catheter with heparinized solutions, the use of heparin-bonded catheters, and systemic anticoag-ulant prophylaxis, have been largely ineffective. More studies are needed to understand the pathophysiology of thrombotic complications, to help identify effective interventions to reduce this adverse outcome.","author":[{"dropping-particle":"","family":"Lee","given":"A.Y.Y.","non-dropping-particle":"","parse-names":false,"suffix":""},{"dropping-particle":"","family":"Kamphuisen","given":"P.W.","non-dropping-particle":"","parse-names":false,"suffix":""}],"container-title":"Journal of Thrombosis and Haemostasis","id":"ITEM-2","issue":"10","issued":{"date-parts":[["2012"]]},"page":"1491-1499","title":"Epidemiology and prevention of catheter-related thrombosis in patients with cancer","type":"article-journal"},"uris":["http://www.mendeley.com/documents/?uuid=2f9bf3d1-5851-4e76-89ac-5c3d038d67a9"]}],"mendeley":{"formattedCitation":"[183,184]","plainTextFormattedCitation":"[183,184]","previouslyFormattedCitation":"[183,184]"},"properties":{"noteIndex":0},"schema":"https://github.com/citation-style-language/schema/raw/master/csl-citation.json"}</w:instrText>
      </w:r>
      <w:r w:rsidRPr="00952000">
        <w:fldChar w:fldCharType="separate"/>
      </w:r>
      <w:r w:rsidR="00122C3C" w:rsidRPr="00122C3C">
        <w:rPr>
          <w:noProof/>
        </w:rPr>
        <w:t>[183,184]</w:t>
      </w:r>
      <w:r w:rsidRPr="00952000">
        <w:fldChar w:fldCharType="end"/>
      </w:r>
      <w:r w:rsidRPr="00952000">
        <w:t xml:space="preserve">. Факторы, предрасполагающие к развитию КАТ, разделяют на три группы: </w:t>
      </w:r>
    </w:p>
    <w:p w14:paraId="7742704A" w14:textId="77777777" w:rsidR="00145D23" w:rsidRPr="00952000" w:rsidRDefault="00145D23" w:rsidP="00F155BE">
      <w:pPr>
        <w:pStyle w:val="afd"/>
        <w:numPr>
          <w:ilvl w:val="0"/>
          <w:numId w:val="118"/>
        </w:numPr>
        <w:spacing w:beforeAutospacing="0" w:afterAutospacing="0" w:line="360" w:lineRule="auto"/>
      </w:pPr>
      <w:r w:rsidRPr="00952000">
        <w:t xml:space="preserve">связанные с пациентом (пол, возраст, наличие опухолевого заболевания, тромбофилии); </w:t>
      </w:r>
    </w:p>
    <w:p w14:paraId="4ADAAE49" w14:textId="77777777" w:rsidR="00145D23" w:rsidRPr="00952000" w:rsidRDefault="00145D23" w:rsidP="00F155BE">
      <w:pPr>
        <w:pStyle w:val="afd"/>
        <w:numPr>
          <w:ilvl w:val="0"/>
          <w:numId w:val="118"/>
        </w:numPr>
        <w:spacing w:beforeAutospacing="0" w:afterAutospacing="0" w:line="360" w:lineRule="auto"/>
      </w:pPr>
      <w:r w:rsidRPr="00952000">
        <w:t xml:space="preserve">связанные с катетером (большой диаметр, материал катетера, т.е. «жесткий» катетер); </w:t>
      </w:r>
    </w:p>
    <w:p w14:paraId="425CF379" w14:textId="77777777" w:rsidR="00145D23" w:rsidRPr="00952000" w:rsidRDefault="00145D23" w:rsidP="00F155BE">
      <w:pPr>
        <w:pStyle w:val="afd"/>
        <w:numPr>
          <w:ilvl w:val="0"/>
          <w:numId w:val="118"/>
        </w:numPr>
        <w:spacing w:beforeAutospacing="0" w:afterAutospacing="0" w:line="360" w:lineRule="auto"/>
      </w:pPr>
      <w:r w:rsidRPr="00952000">
        <w:t xml:space="preserve">связанные с лечением (химиотерапия, парентеральное питание и введение других раздражающих веществ). </w:t>
      </w:r>
    </w:p>
    <w:p w14:paraId="02F53158" w14:textId="77777777" w:rsidR="00145D23" w:rsidRPr="00952000" w:rsidRDefault="00145D23" w:rsidP="00145D23">
      <w:pPr>
        <w:ind w:firstLine="708"/>
        <w:rPr>
          <w:strike/>
        </w:rPr>
      </w:pPr>
      <w:r w:rsidRPr="00952000">
        <w:t>Наличие опухолевого заболевания увеличивает риск тромбоза.</w:t>
      </w:r>
    </w:p>
    <w:p w14:paraId="13729BEB" w14:textId="2F37943C" w:rsidR="00145D23" w:rsidRPr="00952000" w:rsidRDefault="00145D23" w:rsidP="00145D23">
      <w:pPr>
        <w:ind w:firstLine="708"/>
      </w:pPr>
      <w:r w:rsidRPr="00952000">
        <w:t xml:space="preserve">Важную роль в формировании КАТ имеет соотношение диаметра катетера к диаметру вены, которое не должно превышать 1/3, иначе происходит дополнительная травма эндотелия </w:t>
      </w:r>
      <w:r w:rsidRPr="00952000">
        <w:fldChar w:fldCharType="begin" w:fldLock="1"/>
      </w:r>
      <w:r w:rsidR="00EE60D9">
        <w:instrText>ADDIN CSL_CITATION {"citationItems":[{"id":"ITEM-1","itemData":{"author":[{"dropping-particle":"","family":"Цепенщинков","given":"Л.В","non-dropping-particle":"","parse-names":false,"suffix":""},{"dropping-particle":"","family":"Лядов","given":"В.К.","non-dropping-particle":"","parse-names":false,"suffix":""}],"container-title":"Клиническая онкогематология","id":"ITEM-1","issue":"2","issued":{"date-parts":[["2014"]]},"page":"220-228","title":"Периферически имплантируемый центральный венозный катетер: обзор литераутры.","type":"article-journal","volume":"7"},"uris":["http://www.mendeley.com/documents/?uuid=88221962-7bef-43f1-95ef-c82831c18b7b","http://www.mendeley.com/documents/?uuid=6bf891a9-cc26-48dd-8e38-76815056737b"]}],"mendeley":{"formattedCitation":"[185]","plainTextFormattedCitation":"[185]","previouslyFormattedCitation":"[185]"},"properties":{"noteIndex":0},"schema":"https://github.com/citation-style-language/schema/raw/master/csl-citation.json"}</w:instrText>
      </w:r>
      <w:r w:rsidRPr="00952000">
        <w:fldChar w:fldCharType="separate"/>
      </w:r>
      <w:r w:rsidR="00122C3C" w:rsidRPr="00122C3C">
        <w:rPr>
          <w:noProof/>
        </w:rPr>
        <w:t>[185]</w:t>
      </w:r>
      <w:r w:rsidRPr="00952000">
        <w:fldChar w:fldCharType="end"/>
      </w:r>
      <w:r w:rsidRPr="00952000">
        <w:t xml:space="preserve">. При сравнении силиконовых и полиуретановых катетеров, установленных в вены плеча, значимой разницы </w:t>
      </w:r>
      <w:r w:rsidRPr="00DB2B4A">
        <w:t xml:space="preserve">в частоте развития КАТ </w:t>
      </w:r>
      <w:r w:rsidRPr="00952000">
        <w:t xml:space="preserve">не выявили, но отмечен факт повреждения эндотелия, способствующего развитию тромбоза </w:t>
      </w:r>
      <w:r w:rsidRPr="00952000">
        <w:fldChar w:fldCharType="begin" w:fldLock="1"/>
      </w:r>
      <w:r w:rsidR="00EE60D9">
        <w:instrText>ADDIN CSL_CITATION {"citationItems":[{"id":"ITEM-1","itemData":{"DOI":"10.1177/0148607184008004399","ISSN":"0148-6071","PMID":"6431130","abstract":"In order to compare two types of long, soft central venous catheters with the same stiffness, 39 silicone elastomer (SE) and 36 polyurethane (PU) catheters were inserted in 75 patients via basilic or cephalic veins punctured at the cubital fossa. Mean duration of catheterization was 10.5 days. Scanning electron microscopy revealed that the SE catheters to have a more uniform, but somewhat rougher surface topography than the PU catheters. The platelet adhesion in vitro to the SE catheters was four times higher than to the PU catheters. The incidence of clinical thrombophlebitis in the arm veins was 36% with the SE catheters, and 5.5% with the PU catheters (p less than 0.01). No significant differences were found between the SE and PU catheters regarding the number and size of radiologic thrombi in the peripheral and central veins, catheter occlusion rate, and platelet adhesion to the inner side of the catheter tip at withdrawal. Platelet adhesion in vivo correlated with the duration of catheterization in both groups of catheters. Mechanical trauma to the vein endothelium seems to be of vital importance in thrombus formation, but not in the induction of clinical thrombophlebitis.","author":[{"dropping-particle":"","family":"Linder","given":"L E","non-dropping-particle":"","parse-names":false,"suffix":""},{"dropping-particle":"","family":"Curelaru","given":"I","non-dropping-particle":"","parse-names":false,"suffix":""},{"dropping-particle":"","family":"Gustavsson","given":"B","non-dropping-particle":"","parse-names":false,"suffix":""},{"dropping-particle":"","family":"Hansson","given":"H A","non-dropping-particle":"","parse-names":false,"suffix":""},{"dropping-particle":"","family":"Stenqvist","given":"O","non-dropping-particle":"","parse-names":false,"suffix":""},{"dropping-particle":"","family":"Wojciechowski","given":"J","non-dropping-particle":"","parse-names":false,"suffix":""}],"container-title":"JPEN. Journal of parenteral and enteral nutrition","id":"ITEM-1","issue":"4","issued":{"date-parts":[["1984"]]},"page":"399-406","title":"Material thrombogenicity in central venous catheterization: a comparison between soft, antebrachial catheters of silicone elastomer and polyurethane.","type":"article-journal","volume":"8"},"uris":["http://www.mendeley.com/documents/?uuid=50c99be9-4388-35af-aba0-01eefc84f6b5","http://www.mendeley.com/documents/?uuid=52fd94cb-1dbb-4a1b-a63a-91cf9a99438a"]}],"mendeley":{"formattedCitation":"[186]","plainTextFormattedCitation":"[186]","previouslyFormattedCitation":"[186]"},"properties":{"noteIndex":0},"schema":"https://github.com/citation-style-language/schema/raw/master/csl-citation.json"}</w:instrText>
      </w:r>
      <w:r w:rsidRPr="00952000">
        <w:fldChar w:fldCharType="separate"/>
      </w:r>
      <w:r w:rsidR="00122C3C" w:rsidRPr="00122C3C">
        <w:rPr>
          <w:noProof/>
        </w:rPr>
        <w:t>[186]</w:t>
      </w:r>
      <w:r w:rsidRPr="00952000">
        <w:fldChar w:fldCharType="end"/>
      </w:r>
      <w:r w:rsidRPr="00952000">
        <w:t xml:space="preserve">. Также в патогенезе развития КАТ значимы такие факторы, как травматичность установки </w:t>
      </w:r>
      <w:r w:rsidRPr="00DE117D">
        <w:rPr>
          <w:strike/>
        </w:rPr>
        <w:t>катетера</w:t>
      </w:r>
      <w:r w:rsidRPr="00952000">
        <w:t xml:space="preserve">, неправильное расположение дистального конца катетера, левостороннее размещение катетера, множественные попытки пункции вены, наличие предшествующих катетеризаций и их количество, а также эпизоды КАИК в анамнезе. Установка ЦВК сопровождается локальным повреждением стенки вены и эндотелия и образованием тромба, с дальнейшим формированием «фибринового» чехла. Одним из факторов развития венозных тромбозов является наличие венозных клапанов, создающих турбулентный поток. </w:t>
      </w:r>
      <w:r w:rsidRPr="00952000">
        <w:rPr>
          <w:rFonts w:eastAsia="Arial Unicode MS"/>
        </w:rPr>
        <w:t xml:space="preserve">Фактором, способствующим возникновению КАТ, является позиционирование ЦВК, поскольку миграция катетера, окклюзия дистального конца катетера венозной стенкой, травма венозной стенки дистальным концом катетера, присасывание к стенке конца катетера во время аспирации образцов крови, а введение раздражающих растворов способствуют травме венозной стенке </w:t>
      </w:r>
      <w:r w:rsidRPr="00952000">
        <w:rPr>
          <w:rFonts w:eastAsia="Arial Unicode MS"/>
        </w:rPr>
        <w:fldChar w:fldCharType="begin" w:fldLock="1"/>
      </w:r>
      <w:r w:rsidR="00EE60D9">
        <w:rPr>
          <w:rFonts w:eastAsia="Arial Unicode MS"/>
        </w:rPr>
        <w:instrText>ADDIN CSL_CITATION {"citationItems":[{"id":"ITEM-1","itemData":{"abstract":"Objective This study evaluated the accuracy of placing right atrial catheters using an electrocardiographic (ECG) technique. Summary Background Data Placement of right atrial catheters for vascular access is a common operative procedure. Accurate placement is essential for proper function. Previous placement techniques have used fluoroscopy, which is both time consuming and hazardous. Methods The accuracy of placement of 1236 right atrial catheters using an ECG technique was compared to placement of 586 catheters using fluoroscopy between March 1991 and November 1995. In the ECG technique, the catheter was flushed with sodium bicarbonate. A sterile left-leg ECG lead was attached to the catheter with the other ECG leads applied normally. On advancing the catheter through the superior vena cava, the P-wave amplitude (lead 11) increased in negative deflection until greater than the QRS complex. Passing the sinoatrial node, the P-wave developed an initial positive then negative deflection. The catheter was positioned so the P-wave was biphasic, representing a position midway between the sinoatrial and atrioventricular nodes. For the fluoroscopic technique, catheters were positioned under direct observation just within the atrium estimated from cardiac contour. Use of contrast was optional if atrial anatomy was unclear. Results Postoperative portable chest x-rays showed the ECG method to position the catheter tip within the right atrium just as accurately (average, 1.9 ± 1.3 cm) as with the use of fluoroscopy (average, 1.1 ± 1.6 cm). The ECG method eliminated an average of 20 seconds of radiation exposure, an average of 3.0 minutes operating room time (p &lt; 0.04), avoided all risks of contrast dye, and saved $279.10 per case.","author":[{"dropping-particle":"","family":"Watters","given":"Virginia A","non-dropping-particle":"","parse-names":false,"suffix":""},{"dropping-particle":"","family":"Grant","given":"John P","non-dropping-particle":"","parse-names":false,"suffix":""}],"container-title":"ANNALS OF SURGERY","id":"ITEM-1","issue":"2","issued":{"date-parts":[["0"]]},"page":"165-171","title":"Use of Electrocardiogram to Position Right Atrial Catheters During Surgery","type":"article-journal","volume":"225"},"uris":["http://www.mendeley.com/documents/?uuid=634418a9-1b6a-3971-a74a-26cac4fcbb73","http://www.mendeley.com/documents/?uuid=216df258-45c1-414a-b26e-b5eb61d53634"]}],"mendeley":{"formattedCitation":"[187]","plainTextFormattedCitation":"[187]","previouslyFormattedCitation":"[187]"},"properties":{"noteIndex":0},"schema":"https://github.com/citation-style-language/schema/raw/master/csl-citation.json"}</w:instrText>
      </w:r>
      <w:r w:rsidRPr="00952000">
        <w:rPr>
          <w:rFonts w:eastAsia="Arial Unicode MS"/>
        </w:rPr>
        <w:fldChar w:fldCharType="separate"/>
      </w:r>
      <w:r w:rsidR="00122C3C" w:rsidRPr="00122C3C">
        <w:rPr>
          <w:rFonts w:eastAsia="Arial Unicode MS"/>
          <w:noProof/>
        </w:rPr>
        <w:t>[187]</w:t>
      </w:r>
      <w:r w:rsidRPr="00952000">
        <w:rPr>
          <w:rFonts w:eastAsia="Arial Unicode MS"/>
        </w:rPr>
        <w:fldChar w:fldCharType="end"/>
      </w:r>
      <w:r w:rsidRPr="00952000">
        <w:rPr>
          <w:rFonts w:eastAsia="Arial Unicode MS"/>
        </w:rPr>
        <w:t xml:space="preserve">. </w:t>
      </w:r>
      <w:r w:rsidRPr="00952000">
        <w:t xml:space="preserve">ЦВК находятся в непосредственном контакте с внутренней стенкой вен, в результате постоянного движения катетеров, связанного с дыханием, сокращениями сердца, поворотами головы, происходит еще большее повреждение эндотелия. Травма эндотелия усугубляется, если траектория катетера в вене характеризуется одним или несколькими изгибами </w:t>
      </w:r>
      <w:r w:rsidRPr="00952000">
        <w:fldChar w:fldCharType="begin" w:fldLock="1"/>
      </w:r>
      <w:r w:rsidR="00EE60D9">
        <w:instrText>ADDIN CSL_CITATION {"citationItems":[{"id":"ITEM-1","itemData":{"DOI":"10.1093/ndt/gfh216","ISSN":"0931-0509","author":[{"dropping-particle":"","family":"Taal","given":"M. W.","non-dropping-particle":"","parse-names":false,"suffix":""},{"dropping-particle":"","family":"Chesterton","given":"L. J.","non-dropping-particle":"","parse-names":false,"suffix":""},{"dropping-particle":"","family":"McIntyre","given":"C. W.","non-dropping-particle":"","parse-names":false,"suffix":""}],"container-title":"Nephrology Dialysis Transplantation","id":"ITEM-1","issue":"6","issued":{"date-parts":[["2004","6"]]},"page":"1542-1545","publisher":"Oxford University Press","title":"Venography at insertion of tunnelled internal jugular vein dialysis catheters reveals significant occult stenosis","type":"article-journal","volume":"19"},"uris":["http://www.mendeley.com/documents/?uuid=27bd8603-4b5c-3170-8bd9-40145339d105","http://www.mendeley.com/documents/?uuid=f32593e8-087e-487f-af57-700299c86f69"]}],"mendeley":{"formattedCitation":"[188]","plainTextFormattedCitation":"[188]","previouslyFormattedCitation":"[188]"},"properties":{"noteIndex":0},"schema":"https://github.com/citation-style-language/schema/raw/master/csl-citation.json"}</w:instrText>
      </w:r>
      <w:r w:rsidRPr="00952000">
        <w:fldChar w:fldCharType="separate"/>
      </w:r>
      <w:r w:rsidR="00122C3C" w:rsidRPr="00122C3C">
        <w:rPr>
          <w:noProof/>
        </w:rPr>
        <w:t>[188]</w:t>
      </w:r>
      <w:r w:rsidRPr="00952000">
        <w:fldChar w:fldCharType="end"/>
      </w:r>
      <w:r w:rsidRPr="00952000">
        <w:t xml:space="preserve">. В дополнение к травме происходит воспаление интимы как ответ на повреждение, которое приводит к гиперплазии интимы или развитию тромбоза. Пункция левой внутренней яремной вены по сравнению с пункцией правой яремной вены более сложная, так как у 34% пациентов внутренняя яремной вены слева меньше чем правая </w:t>
      </w:r>
      <w:r w:rsidRPr="00952000">
        <w:fldChar w:fldCharType="begin" w:fldLock="1"/>
      </w:r>
      <w:r w:rsidR="00EE60D9">
        <w:instrText>ADDIN CSL_CITATION {"citationItems":[{"id":"ITEM-1","itemData":{"ISSN":"1053-0770","PMID":"10230944","abstract":"OBJECTIVE To compare the cross-sectional area (CSA) of the right internal jugular vein (RIJV) with the left internal jugular vein (LIJV) using two-dimensional ultrasound and to measure the response to the Valsalva maneuver in both the supine and Trendelenburg positions. DESIGN Prospective and randomized. SETTING University-affiliated hospital. PARTICIPANTS Fifty healthy adult volunteers. INTERVENTIONS The CSA of both the RIJV and LIJV was measured with a 5-MHz, two-dimensional surface transducer before and during a 10-second Valsalva maneuver with the subjects in the supine position, and then with the subjects in a 10 degree Trendelenburg tilt. MEASUREMENTS AND MAIN RESULTS After the baseline measurements were performed, the subjects were divided into two groups based on the CSA of the RIJV and LIJV. Group 1 had an LIJV CSA equal to or greater than that of the RIJV (n = 10) and group 2 had an LIJV CSA less than that of the RIJV (n = 40). Of the latter 40 patients, 17 (34%) had an LIJV CSA less than 50% of that of the RIJV. In both groups, the CSA of both veins increased significantly with the Valsalva maneuver, Trendelenburg tilt, and both maneuvers combined. CONCLUSION The findings suggest that in one third of adults (34%), the LIJV is significantly smaller compared with the RIJV and, combined with operator inexperience, may influence the success rate and risk for complications. Thus, the use of ultrasound and maneuvers that increase CSA is suggested during LIJV cannulation.","author":[{"dropping-particle":"","family":"Lobato","given":"E B","non-dropping-particle":"","parse-names":false,"suffix":""},{"dropping-particle":"","family":"Sulek","given":"C A","non-dropping-particle":"","parse-names":false,"suffix":""},{"dropping-particle":"","family":"Moody","given":"R L","non-dropping-particle":"","parse-names":false,"suffix":""},{"dropping-particle":"","family":"Morey","given":"T E","non-dropping-particle":"","parse-names":false,"suffix":""}],"container-title":"Journal of cardiothoracic and vascular anesthesia","id":"ITEM-1","issue":"2","issued":{"date-parts":[["1999","4"]]},"page":"136-8","title":"Cross-sectional area of the right and left internal jugular veins.","type":"article-journal","volume":"13"},"uris":["http://www.mendeley.com/documents/?uuid=946e04e1-436d-33e9-8d74-b2b7aa6566b2","http://www.mendeley.com/documents/?uuid=3c8cfbcb-4e79-4dbf-88c6-7197a21370b9"]}],"mendeley":{"formattedCitation":"[189]","plainTextFormattedCitation":"[189]","previouslyFormattedCitation":"[189]"},"properties":{"noteIndex":0},"schema":"https://github.com/citation-style-language/schema/raw/master/csl-citation.json"}</w:instrText>
      </w:r>
      <w:r w:rsidRPr="00952000">
        <w:fldChar w:fldCharType="separate"/>
      </w:r>
      <w:r w:rsidR="00122C3C" w:rsidRPr="00122C3C">
        <w:rPr>
          <w:noProof/>
        </w:rPr>
        <w:t>[189]</w:t>
      </w:r>
      <w:r w:rsidRPr="00952000">
        <w:fldChar w:fldCharType="end"/>
      </w:r>
      <w:r w:rsidRPr="00952000">
        <w:t>, что особенно важно при диагностике катетерассоциированного стеноза (КА</w:t>
      </w:r>
      <w:r w:rsidRPr="00952000">
        <w:rPr>
          <w:lang w:val="en-US"/>
        </w:rPr>
        <w:t>C</w:t>
      </w:r>
      <w:r w:rsidRPr="00952000">
        <w:t xml:space="preserve">). </w:t>
      </w:r>
    </w:p>
    <w:p w14:paraId="2ED43A86" w14:textId="5442A3EA" w:rsidR="00145D23" w:rsidRPr="00952000" w:rsidRDefault="00145D23" w:rsidP="00145D23">
      <w:pPr>
        <w:ind w:firstLine="708"/>
        <w:rPr>
          <w:b/>
        </w:rPr>
      </w:pPr>
      <w:r w:rsidRPr="00952000">
        <w:t>Катетер-ассоциированый стеноз (</w:t>
      </w:r>
      <w:r w:rsidRPr="00952000">
        <w:rPr>
          <w:i/>
        </w:rPr>
        <w:t>КАС)</w:t>
      </w:r>
      <w:r w:rsidRPr="00952000">
        <w:t xml:space="preserve"> – стойкое сужение просвета сосуда, вплоть до полной облитерации, выявляемое при УЗИ в покое и при выполнении функциональных проб, возникшее после катетеризации, связанное или не связанное с КАТ. У онкогематологических пациентов, наряду с вышеуказанными причинами, значительное место в формировании КАТ и КАС занимает проведение химиотерапии </w:t>
      </w:r>
      <w:r w:rsidRPr="00952000">
        <w:fldChar w:fldCharType="begin" w:fldLock="1"/>
      </w:r>
      <w:r w:rsidR="00EE60D9">
        <w:instrText>ADDIN CSL_CITATION {"citationItems":[{"id":"ITEM-1","itemData":{"author":[{"dropping-particle":"","family":"Червонцева","given":"Алевтина Михайловна","non-dropping-particle":"","parse-names":false,"suffix":""}],"id":"ITEM-1","issued":{"date-parts":[["2008"]]},"title":"Повреждение сосудистого эндотелия в процессе лечения острых миелоидных лейкозов","type":"article"},"uris":["http://www.mendeley.com/documents/?uuid=9afd28b5-41fc-3e5e-bfac-710d3bccc2cd","http://www.mendeley.com/documents/?uuid=b0c847b8-b368-40a1-9c35-cebd6d9d96b6"]}],"mendeley":{"formattedCitation":"[190]","plainTextFormattedCitation":"[190]","previouslyFormattedCitation":"[190]"},"properties":{"noteIndex":0},"schema":"https://github.com/citation-style-language/schema/raw/master/csl-citation.json"}</w:instrText>
      </w:r>
      <w:r w:rsidRPr="00952000">
        <w:fldChar w:fldCharType="separate"/>
      </w:r>
      <w:r w:rsidR="00122C3C" w:rsidRPr="00122C3C">
        <w:rPr>
          <w:noProof/>
        </w:rPr>
        <w:t>[190]</w:t>
      </w:r>
      <w:r w:rsidRPr="00952000">
        <w:fldChar w:fldCharType="end"/>
      </w:r>
      <w:r w:rsidRPr="00952000">
        <w:t>.</w:t>
      </w:r>
    </w:p>
    <w:p w14:paraId="1ED60158" w14:textId="7FDA1439" w:rsidR="00145D23" w:rsidRPr="00952000" w:rsidRDefault="00145D23" w:rsidP="00145D23">
      <w:pPr>
        <w:ind w:firstLine="708"/>
      </w:pPr>
      <w:r w:rsidRPr="00952000">
        <w:t>Катетер-ассоциированная инфекция кровотока (</w:t>
      </w:r>
      <w:r w:rsidRPr="00952000">
        <w:rPr>
          <w:i/>
        </w:rPr>
        <w:t>КАИК)</w:t>
      </w:r>
      <w:r w:rsidRPr="00952000">
        <w:t xml:space="preserve"> – выявление положительной гемокультуры в образце крови взятой из катетера на 2 и более часа ранее, чем в образце крови, взятом из периферической вены, рост микроорганизмов при микробиологическом исследовании дистального конца катетера </w:t>
      </w:r>
      <w:r w:rsidRPr="00952000">
        <w:fldChar w:fldCharType="begin" w:fldLock="1"/>
      </w:r>
      <w:r w:rsidR="00EE60D9">
        <w:instrText>ADDIN CSL_CITATION {"citationItems":[{"id":"ITEM-1","itemData":{"author":[{"dropping-particle":"","family":"Багирова","given":"Н.С.","non-dropping-particle":"","parse-names":false,"suffix":""}],"container-title":"Злокачественные опухоли","id":"ITEM-1","issue":"3","issued":{"date-parts":[["2014"]]},"page":"164-171","title":"Инфекции, связанные с внутрисосудистыми устройствами: терминология, диагностика, профилактика и терапия","type":"article-journal"},"uris":["http://www.mendeley.com/documents/?uuid=fee4a9db-618b-4f34-9352-2ad7841cc05f","http://www.mendeley.com/documents/?uuid=973153ce-d078-4e08-a598-f09e2ab23f94"]}],"mendeley":{"formattedCitation":"[191]","plainTextFormattedCitation":"[191]","previouslyFormattedCitation":"[191]"},"properties":{"noteIndex":0},"schema":"https://github.com/citation-style-language/schema/raw/master/csl-citation.json"}</w:instrText>
      </w:r>
      <w:r w:rsidRPr="00952000">
        <w:fldChar w:fldCharType="separate"/>
      </w:r>
      <w:r w:rsidR="00122C3C" w:rsidRPr="00122C3C">
        <w:rPr>
          <w:noProof/>
        </w:rPr>
        <w:t>[191]</w:t>
      </w:r>
      <w:r w:rsidRPr="00952000">
        <w:fldChar w:fldCharType="end"/>
      </w:r>
      <w:r w:rsidRPr="00952000">
        <w:t>.</w:t>
      </w:r>
    </w:p>
    <w:p w14:paraId="12FE5E92" w14:textId="77777777" w:rsidR="00145D23" w:rsidRPr="00952000" w:rsidRDefault="00145D23" w:rsidP="001C3918">
      <w:pPr>
        <w:ind w:firstLine="709"/>
      </w:pPr>
      <w:r w:rsidRPr="00952000">
        <w:t>При применении туннелируемых катетеров могут возникать следующие виды инфицирования:</w:t>
      </w:r>
    </w:p>
    <w:p w14:paraId="437EB319" w14:textId="77777777" w:rsidR="00145D23" w:rsidRPr="00952000" w:rsidRDefault="00145D23" w:rsidP="00145D23">
      <w:pPr>
        <w:pStyle w:val="aff"/>
        <w:numPr>
          <w:ilvl w:val="0"/>
          <w:numId w:val="113"/>
        </w:numPr>
        <w:rPr>
          <w:rFonts w:cs="Times New Roman"/>
          <w:i/>
          <w:szCs w:val="24"/>
        </w:rPr>
      </w:pPr>
      <w:r w:rsidRPr="00952000">
        <w:rPr>
          <w:rFonts w:cs="Times New Roman"/>
          <w:i/>
          <w:szCs w:val="24"/>
        </w:rPr>
        <w:t xml:space="preserve">Туннельная инфекция – </w:t>
      </w:r>
      <w:r w:rsidRPr="00952000">
        <w:rPr>
          <w:rFonts w:cs="Times New Roman"/>
          <w:szCs w:val="24"/>
        </w:rPr>
        <w:t xml:space="preserve">местное воспаление по ходу сформированного туннеля от места выходного отверстия катетера до манжеты или с локализацией только в </w:t>
      </w:r>
      <w:r w:rsidRPr="00952000">
        <w:rPr>
          <w:rFonts w:cs="Times New Roman"/>
          <w:iCs/>
          <w:szCs w:val="24"/>
        </w:rPr>
        <w:t>области фиксации манжеты</w:t>
      </w:r>
      <w:r w:rsidRPr="00952000">
        <w:rPr>
          <w:rFonts w:cs="Times New Roman"/>
          <w:i/>
          <w:szCs w:val="24"/>
        </w:rPr>
        <w:t>.</w:t>
      </w:r>
    </w:p>
    <w:p w14:paraId="6EA9986D" w14:textId="77777777" w:rsidR="00145D23" w:rsidRPr="00952000" w:rsidRDefault="00145D23" w:rsidP="00145D23">
      <w:pPr>
        <w:pStyle w:val="aff"/>
        <w:numPr>
          <w:ilvl w:val="0"/>
          <w:numId w:val="113"/>
        </w:numPr>
        <w:rPr>
          <w:rFonts w:cs="Times New Roman"/>
          <w:szCs w:val="24"/>
        </w:rPr>
      </w:pPr>
      <w:r w:rsidRPr="00952000">
        <w:rPr>
          <w:rFonts w:cs="Times New Roman"/>
          <w:i/>
          <w:szCs w:val="24"/>
        </w:rPr>
        <w:t xml:space="preserve">Инфекция выходного отверстия – </w:t>
      </w:r>
      <w:r w:rsidRPr="00952000">
        <w:rPr>
          <w:rFonts w:cs="Times New Roman"/>
          <w:szCs w:val="24"/>
        </w:rPr>
        <w:t>местное воспаление, с локализацией только в месте выхода катетера на поверхность кожи.</w:t>
      </w:r>
    </w:p>
    <w:p w14:paraId="7B497F56" w14:textId="77777777" w:rsidR="00145D23" w:rsidRPr="00952000" w:rsidRDefault="00145D23" w:rsidP="00145D23">
      <w:pPr>
        <w:pStyle w:val="aff"/>
        <w:numPr>
          <w:ilvl w:val="0"/>
          <w:numId w:val="113"/>
        </w:numPr>
        <w:rPr>
          <w:rFonts w:cs="Times New Roman"/>
          <w:szCs w:val="24"/>
        </w:rPr>
      </w:pPr>
      <w:r w:rsidRPr="00952000">
        <w:rPr>
          <w:rFonts w:cs="Times New Roman"/>
          <w:i/>
          <w:szCs w:val="24"/>
        </w:rPr>
        <w:t xml:space="preserve">Инфекция подкожного кармана – </w:t>
      </w:r>
      <w:r w:rsidRPr="00952000">
        <w:rPr>
          <w:rFonts w:cs="Times New Roman"/>
          <w:szCs w:val="24"/>
        </w:rPr>
        <w:t xml:space="preserve">местное воспаление, локализующееся в месте установки камеры порт-системы. </w:t>
      </w:r>
    </w:p>
    <w:p w14:paraId="4DA6FC41" w14:textId="77777777" w:rsidR="00145D23" w:rsidRDefault="00145D23" w:rsidP="00145D23">
      <w:pPr>
        <w:ind w:firstLine="709"/>
        <w:rPr>
          <w:rFonts w:eastAsia="Arial Unicode MS"/>
          <w:b/>
          <w:bCs/>
        </w:rPr>
      </w:pPr>
    </w:p>
    <w:p w14:paraId="1A2826C0" w14:textId="77777777" w:rsidR="00145D23" w:rsidRPr="009F4EC0" w:rsidRDefault="00145D23" w:rsidP="00145D23">
      <w:pPr>
        <w:ind w:firstLine="709"/>
        <w:rPr>
          <w:rFonts w:eastAsia="Arial Unicode MS"/>
          <w:i/>
          <w:iCs/>
          <w:u w:val="single"/>
        </w:rPr>
      </w:pPr>
      <w:r w:rsidRPr="009F4EC0">
        <w:rPr>
          <w:rFonts w:eastAsia="Arial Unicode MS"/>
          <w:i/>
          <w:iCs/>
          <w:u w:val="single"/>
        </w:rPr>
        <w:t>Способы контроля дистального конца ЦВК</w:t>
      </w:r>
    </w:p>
    <w:p w14:paraId="11636520" w14:textId="77777777" w:rsidR="00145D23" w:rsidRPr="009F4EC0" w:rsidRDefault="00145D23" w:rsidP="00145D23">
      <w:pPr>
        <w:ind w:firstLine="709"/>
        <w:rPr>
          <w:rFonts w:eastAsia="Arial Unicode MS"/>
          <w:i/>
          <w:iCs/>
        </w:rPr>
      </w:pPr>
      <w:r w:rsidRPr="009F4EC0">
        <w:rPr>
          <w:rFonts w:eastAsia="Arial Unicode MS"/>
          <w:i/>
          <w:iCs/>
        </w:rPr>
        <w:t>Электрокардиографический метод</w:t>
      </w:r>
    </w:p>
    <w:p w14:paraId="2D2B3A25" w14:textId="77777777" w:rsidR="00145D23" w:rsidRPr="00952000" w:rsidRDefault="00145D23" w:rsidP="00145D23">
      <w:pPr>
        <w:ind w:firstLine="709"/>
        <w:rPr>
          <w:rFonts w:eastAsia="Arial Unicode MS"/>
          <w:strike/>
        </w:rPr>
      </w:pPr>
      <w:r w:rsidRPr="00952000">
        <w:rPr>
          <w:rFonts w:eastAsia="Arial Unicode MS"/>
        </w:rPr>
        <w:t xml:space="preserve">Для контроля положения ЦВК, снабженных штатным электродом, используют эндовенозную </w:t>
      </w:r>
      <w:r w:rsidRPr="00952000">
        <w:t>электрокардиографию (</w:t>
      </w:r>
      <w:r w:rsidRPr="00952000">
        <w:rPr>
          <w:rFonts w:eastAsia="Arial Unicode MS"/>
        </w:rPr>
        <w:t xml:space="preserve">ЭКГ). Она позволяет позиционировать дистальный конец ЦВК, не увеличивая время установки, по изменениям Р-зубца ЭКГ. </w:t>
      </w:r>
    </w:p>
    <w:p w14:paraId="4D81F0A3" w14:textId="77777777" w:rsidR="00145D23" w:rsidRPr="009F4EC0" w:rsidRDefault="00145D23" w:rsidP="00145D23">
      <w:pPr>
        <w:ind w:firstLine="709"/>
        <w:rPr>
          <w:rFonts w:eastAsia="ＭＳ 明朝 (Основной текст темы (ази"/>
          <w:i/>
          <w:iCs/>
        </w:rPr>
      </w:pPr>
      <w:r w:rsidRPr="009F4EC0">
        <w:rPr>
          <w:rFonts w:eastAsia="ＭＳ 明朝 (Основной текст темы (ази"/>
          <w:i/>
          <w:iCs/>
        </w:rPr>
        <w:t xml:space="preserve">Рентгенологический метод </w:t>
      </w:r>
    </w:p>
    <w:p w14:paraId="0CF9775B" w14:textId="77777777" w:rsidR="00145D23" w:rsidRPr="00952000" w:rsidRDefault="00145D23" w:rsidP="00145D23">
      <w:pPr>
        <w:ind w:firstLine="709"/>
        <w:rPr>
          <w:strike/>
        </w:rPr>
      </w:pPr>
      <w:r w:rsidRPr="00952000">
        <w:rPr>
          <w:rFonts w:eastAsia="ＭＳ 明朝 (Основной текст темы (ази"/>
        </w:rPr>
        <w:t xml:space="preserve">При установке туннелируемых ЦВК, ПИЦВК, порт-систем, а также в </w:t>
      </w:r>
      <w:r w:rsidRPr="00952000">
        <w:t>случаях мерцательной аритмии или ритма, навязанного кардиостимулятором, положение дистального конца ЦВК подтверждают рентгенологически:</w:t>
      </w:r>
      <w:r w:rsidRPr="00952000">
        <w:rPr>
          <w:strike/>
        </w:rPr>
        <w:t xml:space="preserve"> </w:t>
      </w:r>
    </w:p>
    <w:p w14:paraId="5964A53D" w14:textId="77777777" w:rsidR="00145D23" w:rsidRPr="00952000" w:rsidRDefault="00145D23" w:rsidP="00145D23">
      <w:pPr>
        <w:ind w:firstLine="709"/>
      </w:pPr>
      <w:r w:rsidRPr="00952000">
        <w:t xml:space="preserve">- на </w:t>
      </w:r>
      <w:r w:rsidRPr="00952000">
        <w:rPr>
          <w:bCs/>
        </w:rPr>
        <w:t xml:space="preserve">рентгенограмме грудной клетки дистальный конец ЦВК должен был находиться между </w:t>
      </w:r>
      <w:r w:rsidRPr="00952000">
        <w:rPr>
          <w:bCs/>
          <w:lang w:val="en-US"/>
        </w:rPr>
        <w:t>V</w:t>
      </w:r>
      <w:r w:rsidRPr="00952000">
        <w:rPr>
          <w:bCs/>
        </w:rPr>
        <w:t xml:space="preserve"> и </w:t>
      </w:r>
      <w:r w:rsidRPr="00952000">
        <w:rPr>
          <w:bCs/>
          <w:lang w:val="en-US"/>
        </w:rPr>
        <w:t>VI</w:t>
      </w:r>
      <w:r w:rsidRPr="00952000">
        <w:rPr>
          <w:bCs/>
        </w:rPr>
        <w:t xml:space="preserve"> грудными позвонками. </w:t>
      </w:r>
    </w:p>
    <w:p w14:paraId="0524046F" w14:textId="77777777" w:rsidR="00145D23" w:rsidRPr="00952000" w:rsidRDefault="00145D23" w:rsidP="00145D23">
      <w:pPr>
        <w:widowControl w:val="0"/>
        <w:ind w:firstLine="708"/>
      </w:pPr>
      <w:r w:rsidRPr="00952000">
        <w:t>- также ориентиром для позиционирования дистального конца ЦВК является правый трахебронхиальный угол, который соответствует верхней границе верхней полой вены. Каваатриальное соединение находится на 3 см ниже этого угла.</w:t>
      </w:r>
    </w:p>
    <w:p w14:paraId="51CABFAF" w14:textId="77777777" w:rsidR="00145D23" w:rsidRPr="00952000" w:rsidRDefault="00145D23" w:rsidP="00145D23">
      <w:pPr>
        <w:widowControl w:val="0"/>
        <w:ind w:firstLine="708"/>
      </w:pPr>
      <w:r w:rsidRPr="00952000">
        <w:t>- рентгенологическим ориентиром впадения ВПВ в правое предсердие также является пересечение дуги правой границы сердца и линии, идущей вдоль правой границы средостения.</w:t>
      </w:r>
    </w:p>
    <w:p w14:paraId="6A28809A" w14:textId="77777777" w:rsidR="00145D23" w:rsidRDefault="00145D23" w:rsidP="00145D23">
      <w:pPr>
        <w:rPr>
          <w:b/>
          <w:bCs/>
        </w:rPr>
      </w:pPr>
    </w:p>
    <w:p w14:paraId="2EDA8098" w14:textId="77777777" w:rsidR="00145D23" w:rsidRPr="009F4EC0" w:rsidRDefault="00145D23" w:rsidP="00145D23">
      <w:pPr>
        <w:ind w:firstLine="708"/>
        <w:rPr>
          <w:i/>
          <w:iCs/>
          <w:u w:val="single"/>
        </w:rPr>
      </w:pPr>
      <w:r w:rsidRPr="009F4EC0">
        <w:rPr>
          <w:i/>
          <w:iCs/>
          <w:u w:val="single"/>
        </w:rPr>
        <w:t>Обследование пациента, подготовка к манипуляции</w:t>
      </w:r>
    </w:p>
    <w:p w14:paraId="0F84093C" w14:textId="77777777" w:rsidR="00145D23" w:rsidRPr="00952000" w:rsidRDefault="00145D23" w:rsidP="00145D23">
      <w:pPr>
        <w:ind w:firstLine="708"/>
      </w:pPr>
      <w:r w:rsidRPr="00952000">
        <w:t xml:space="preserve">Для обеспечения сосудистого доступа необходима консультация врачом-анестезиологом-реаниматологом. </w:t>
      </w:r>
    </w:p>
    <w:p w14:paraId="5762F73F" w14:textId="77777777" w:rsidR="00145D23" w:rsidRPr="00952000" w:rsidRDefault="00145D23" w:rsidP="00145D23">
      <w:pPr>
        <w:ind w:firstLine="708"/>
      </w:pPr>
      <w:r w:rsidRPr="00952000">
        <w:t>Физикальный осмотр проводится перед катетеризацией на наличие воспалительных и послеоперационных изменений кожи в местах возможной пункции вен, наличие увеличенных и изменённых лимфоузлов, препятствующих катетеризации, наличие усиленного подкожного рисунка вен, наличие клинических проявлений синдрома сдавления верхней полой вены (осиплость голоса, одышка, кашель, невозможность принятия горизонтального положения и т. д.) Уточняются анамнестические данные – количество предшествующих катетеризаций, имели ли место осложнения катетеризации; интенсивность и сроки планируемого лечения, возможные осложнения (неблагоприятные реакции) терапии, возможность применения других методов лечения, например, лучевой терапии.</w:t>
      </w:r>
    </w:p>
    <w:p w14:paraId="0AB40B6D" w14:textId="77777777" w:rsidR="00145D23" w:rsidRDefault="00145D23" w:rsidP="00145D23">
      <w:pPr>
        <w:ind w:firstLine="708"/>
        <w:rPr>
          <w:b/>
          <w:bCs/>
          <w:shd w:val="clear" w:color="auto" w:fill="FFFFFF"/>
        </w:rPr>
      </w:pPr>
    </w:p>
    <w:p w14:paraId="3826F86A" w14:textId="77777777" w:rsidR="00145D23" w:rsidRPr="009F4EC0" w:rsidRDefault="00145D23" w:rsidP="00145D23">
      <w:pPr>
        <w:ind w:firstLine="708"/>
        <w:rPr>
          <w:i/>
          <w:iCs/>
          <w:shd w:val="clear" w:color="auto" w:fill="FFFFFF"/>
        </w:rPr>
      </w:pPr>
      <w:r w:rsidRPr="009F4EC0">
        <w:rPr>
          <w:i/>
          <w:iCs/>
          <w:shd w:val="clear" w:color="auto" w:fill="FFFFFF"/>
        </w:rPr>
        <w:t>Лабораторная диагностика.</w:t>
      </w:r>
    </w:p>
    <w:p w14:paraId="4A14CD9A" w14:textId="77777777" w:rsidR="00145D23" w:rsidRPr="00952000" w:rsidRDefault="00145D23" w:rsidP="00145D23">
      <w:pPr>
        <w:rPr>
          <w:shd w:val="clear" w:color="auto" w:fill="FFFFFF"/>
        </w:rPr>
      </w:pPr>
      <w:r w:rsidRPr="00952000">
        <w:rPr>
          <w:shd w:val="clear" w:color="auto" w:fill="FFFFFF"/>
        </w:rPr>
        <w:t>Перед установкой ЦВК необходимо выполнить:</w:t>
      </w:r>
    </w:p>
    <w:p w14:paraId="1B2077A5" w14:textId="77777777" w:rsidR="00145D23" w:rsidRPr="00952000" w:rsidRDefault="00145D23" w:rsidP="00F155BE">
      <w:pPr>
        <w:pStyle w:val="aff"/>
        <w:numPr>
          <w:ilvl w:val="0"/>
          <w:numId w:val="115"/>
        </w:numPr>
        <w:rPr>
          <w:rFonts w:cs="Times New Roman"/>
          <w:i/>
          <w:szCs w:val="24"/>
          <w:shd w:val="clear" w:color="auto" w:fill="FFFFFF"/>
        </w:rPr>
      </w:pPr>
      <w:r w:rsidRPr="00952000">
        <w:rPr>
          <w:rFonts w:cs="Times New Roman"/>
          <w:szCs w:val="24"/>
        </w:rPr>
        <w:t>общий (клинический) анализ крови развернутый (при необходимости – с исследованием уровня тромбоцитов в крови по мазку)</w:t>
      </w:r>
    </w:p>
    <w:p w14:paraId="479AC198" w14:textId="77777777" w:rsidR="00145D23" w:rsidRPr="00952000" w:rsidRDefault="00145D23" w:rsidP="00F155BE">
      <w:pPr>
        <w:pStyle w:val="aff"/>
        <w:numPr>
          <w:ilvl w:val="0"/>
          <w:numId w:val="114"/>
        </w:numPr>
        <w:rPr>
          <w:rFonts w:cs="Times New Roman"/>
          <w:szCs w:val="24"/>
        </w:rPr>
      </w:pPr>
      <w:r w:rsidRPr="00952000">
        <w:rPr>
          <w:rFonts w:cs="Times New Roman"/>
          <w:szCs w:val="24"/>
          <w:shd w:val="clear" w:color="auto" w:fill="FFFFFF"/>
        </w:rPr>
        <w:t>коагулограмма с определением АЧТВ, протромбинового индекса, фибриногена, при необходимости – с и</w:t>
      </w:r>
      <w:r w:rsidRPr="00952000">
        <w:rPr>
          <w:rFonts w:cs="Times New Roman"/>
          <w:szCs w:val="24"/>
        </w:rPr>
        <w:t>сследованием агрегации тромбоцитов</w:t>
      </w:r>
    </w:p>
    <w:p w14:paraId="1701B718" w14:textId="77777777" w:rsidR="00145D23" w:rsidRPr="00952000" w:rsidRDefault="00145D23" w:rsidP="00F155BE">
      <w:pPr>
        <w:pStyle w:val="aff"/>
        <w:numPr>
          <w:ilvl w:val="0"/>
          <w:numId w:val="114"/>
        </w:numPr>
        <w:rPr>
          <w:rFonts w:cs="Times New Roman"/>
          <w:szCs w:val="24"/>
        </w:rPr>
      </w:pPr>
      <w:r w:rsidRPr="00952000">
        <w:rPr>
          <w:rFonts w:cs="Times New Roman"/>
          <w:szCs w:val="24"/>
        </w:rPr>
        <w:t xml:space="preserve">определение активности факторов </w:t>
      </w:r>
      <w:r w:rsidRPr="00952000">
        <w:rPr>
          <w:rFonts w:cs="Times New Roman"/>
          <w:szCs w:val="24"/>
          <w:lang w:val="en-US"/>
        </w:rPr>
        <w:t>VIII</w:t>
      </w:r>
      <w:r w:rsidRPr="00952000">
        <w:rPr>
          <w:rFonts w:cs="Times New Roman"/>
          <w:szCs w:val="24"/>
        </w:rPr>
        <w:t xml:space="preserve">, </w:t>
      </w:r>
      <w:r w:rsidRPr="00952000">
        <w:rPr>
          <w:rFonts w:cs="Times New Roman"/>
          <w:szCs w:val="24"/>
          <w:lang w:val="en-US"/>
        </w:rPr>
        <w:t>IX</w:t>
      </w:r>
      <w:r w:rsidRPr="00952000">
        <w:rPr>
          <w:rFonts w:cs="Times New Roman"/>
          <w:szCs w:val="24"/>
        </w:rPr>
        <w:t xml:space="preserve"> и иных в сыворотке крови – по показаниям</w:t>
      </w:r>
    </w:p>
    <w:p w14:paraId="37D9C326" w14:textId="77777777" w:rsidR="00145D23" w:rsidRPr="00952000" w:rsidRDefault="00145D23" w:rsidP="00F155BE">
      <w:pPr>
        <w:pStyle w:val="aff"/>
        <w:numPr>
          <w:ilvl w:val="0"/>
          <w:numId w:val="114"/>
        </w:numPr>
        <w:rPr>
          <w:rFonts w:cs="Times New Roman"/>
          <w:szCs w:val="24"/>
        </w:rPr>
      </w:pPr>
      <w:r w:rsidRPr="00952000">
        <w:rPr>
          <w:rFonts w:cs="Times New Roman"/>
          <w:szCs w:val="24"/>
        </w:rPr>
        <w:t>определение основных групп крови, определение подгруппы м других групп крови меньшего значения, определение резус-фактора</w:t>
      </w:r>
    </w:p>
    <w:p w14:paraId="382061D2" w14:textId="77777777" w:rsidR="00145D23" w:rsidRDefault="00145D23" w:rsidP="00145D23">
      <w:pPr>
        <w:ind w:firstLine="708"/>
        <w:rPr>
          <w:b/>
          <w:bCs/>
        </w:rPr>
      </w:pPr>
    </w:p>
    <w:p w14:paraId="4D558709" w14:textId="77777777" w:rsidR="00145D23" w:rsidRPr="009F4EC0" w:rsidRDefault="00145D23" w:rsidP="00145D23">
      <w:pPr>
        <w:ind w:firstLine="708"/>
        <w:rPr>
          <w:i/>
          <w:iCs/>
        </w:rPr>
      </w:pPr>
      <w:r w:rsidRPr="009F4EC0">
        <w:rPr>
          <w:i/>
          <w:iCs/>
        </w:rPr>
        <w:t>Инструментальная диагностика</w:t>
      </w:r>
    </w:p>
    <w:p w14:paraId="652A44A0" w14:textId="77777777" w:rsidR="00145D23" w:rsidRPr="00952000" w:rsidRDefault="00145D23" w:rsidP="00145D23">
      <w:r w:rsidRPr="00952000">
        <w:t>Перед выполнением катетеризации необходимо выполнить:</w:t>
      </w:r>
    </w:p>
    <w:p w14:paraId="21979E98" w14:textId="77777777" w:rsidR="00145D23" w:rsidRPr="00DB2B4A" w:rsidRDefault="00145D23" w:rsidP="00F155BE">
      <w:pPr>
        <w:pStyle w:val="aff"/>
        <w:numPr>
          <w:ilvl w:val="0"/>
          <w:numId w:val="114"/>
        </w:numPr>
        <w:rPr>
          <w:rFonts w:cs="Times New Roman"/>
          <w:szCs w:val="24"/>
        </w:rPr>
      </w:pPr>
      <w:r w:rsidRPr="00DB2B4A">
        <w:rPr>
          <w:rFonts w:cs="Times New Roman"/>
          <w:szCs w:val="24"/>
        </w:rPr>
        <w:t xml:space="preserve">рентгенография органов грудной клетки или </w:t>
      </w:r>
      <w:r w:rsidRPr="00DB2B4A">
        <w:rPr>
          <w:rFonts w:cs="Times New Roman"/>
          <w:szCs w:val="24"/>
          <w:shd w:val="clear" w:color="auto" w:fill="FFFFFF" w:themeFill="background1"/>
        </w:rPr>
        <w:t>– предпочтительно</w:t>
      </w:r>
      <w:r w:rsidRPr="00DB2B4A">
        <w:rPr>
          <w:rFonts w:cs="Times New Roman"/>
          <w:szCs w:val="24"/>
        </w:rPr>
        <w:t xml:space="preserve"> </w:t>
      </w:r>
      <w:r>
        <w:rPr>
          <w:rFonts w:cs="Times New Roman"/>
          <w:szCs w:val="24"/>
        </w:rPr>
        <w:t xml:space="preserve">– </w:t>
      </w:r>
      <w:r w:rsidRPr="00DB2B4A">
        <w:rPr>
          <w:rFonts w:cs="Times New Roman"/>
          <w:szCs w:val="24"/>
        </w:rPr>
        <w:t>компьютерная томография органов грудной клетки (КТ)</w:t>
      </w:r>
      <w:r w:rsidRPr="00DB2B4A">
        <w:rPr>
          <w:rFonts w:cs="Times New Roman"/>
          <w:szCs w:val="24"/>
          <w:shd w:val="clear" w:color="auto" w:fill="FFFFFF" w:themeFill="background1"/>
        </w:rPr>
        <w:t>, с болюсным контрастным усилением (по показаниям)</w:t>
      </w:r>
    </w:p>
    <w:p w14:paraId="50ABF958" w14:textId="77777777" w:rsidR="00145D23" w:rsidRPr="00952000" w:rsidRDefault="00145D23" w:rsidP="00F155BE">
      <w:pPr>
        <w:pStyle w:val="aff"/>
        <w:numPr>
          <w:ilvl w:val="0"/>
          <w:numId w:val="114"/>
        </w:numPr>
        <w:rPr>
          <w:rFonts w:cs="Times New Roman"/>
          <w:szCs w:val="24"/>
        </w:rPr>
      </w:pPr>
      <w:r w:rsidRPr="00952000">
        <w:rPr>
          <w:rFonts w:cs="Times New Roman"/>
          <w:szCs w:val="24"/>
        </w:rPr>
        <w:t xml:space="preserve">ультразвуковое агиосканирование </w:t>
      </w:r>
    </w:p>
    <w:p w14:paraId="708993C9" w14:textId="77777777" w:rsidR="00145D23" w:rsidRPr="00952000" w:rsidRDefault="00145D23" w:rsidP="00F155BE">
      <w:pPr>
        <w:pStyle w:val="aff"/>
        <w:numPr>
          <w:ilvl w:val="0"/>
          <w:numId w:val="114"/>
        </w:numPr>
        <w:rPr>
          <w:rFonts w:cs="Times New Roman"/>
          <w:szCs w:val="24"/>
        </w:rPr>
      </w:pPr>
      <w:r w:rsidRPr="00952000">
        <w:rPr>
          <w:rFonts w:cs="Times New Roman"/>
          <w:szCs w:val="24"/>
        </w:rPr>
        <w:t>ЭКГ</w:t>
      </w:r>
    </w:p>
    <w:p w14:paraId="68F778A8" w14:textId="1835B2FA" w:rsidR="00145D23" w:rsidRPr="00952000" w:rsidRDefault="00145D23" w:rsidP="001540BD">
      <w:pPr>
        <w:ind w:firstLine="709"/>
      </w:pPr>
      <w:r w:rsidRPr="00952000">
        <w:t xml:space="preserve">Ультразвуковое сопровождение в реальном времени обеспечивает возможность выбора направления иглы при пункции внутренней яремной, аксиллярной, подмышечной или бедренной вены, позволяя тем самым избежать случайного ранение артерии </w:t>
      </w:r>
      <w:r w:rsidRPr="00952000">
        <w:fldChar w:fldCharType="begin" w:fldLock="1"/>
      </w:r>
      <w:r w:rsidR="00EE60D9">
        <w:instrText>ADDIN CSL_CITATION {"citationItems":[{"id":"ITEM-1","itemData":{"DOI":"10.2147/RMHP.S10383","ISSN":"1179-1594","PMID":"22312225","abstract":"Central venous cannulation is a commonly performed procedure which facilitates resuscitation, nutritional support, and long-term vascular access. Mechanical complications most often occur during insertion and are intimately related to the anatomic relationship of the central veins. Working knowledge of surface and deep anatomy minimizes complications. Use of surface anatomic landmarks to orient the deep course of cannulating needle tracts appropriately comprises the crux of complication avoidance. The authors describe use of surface landmarks to facilitate safe placement of internal jugular, subclavian, and femoral venous catheters. The role of real-time sonography as a safety-enhancing adjunct is reviewed.","author":[{"dropping-particle":"","family":"Bannon","given":"Michael P","non-dropping-particle":"","parse-names":false,"suffix":""},{"dropping-particle":"","family":"Heller","given":"Stephanie F","non-dropping-particle":"","parse-names":false,"suffix":""},{"dropping-particle":"","family":"Rivera","given":"Mariela","non-dropping-particle":"","parse-names":false,"suffix":""}],"container-title":"Risk management and healthcare policy","id":"ITEM-1","issued":{"date-parts":[["2011"]]},"page":"27-39","publisher":"Dove Press","title":"Anatomic considerations for central venous cannulation.","type":"article-journal","volume":"4"},"uris":["http://www.mendeley.com/documents/?uuid=f27d2d96-8c0e-37ae-a769-16d58b15a227","http://www.mendeley.com/documents/?uuid=f0df5ed8-bde5-4ae2-bb07-d53d990cfba6"]}],"mendeley":{"formattedCitation":"[192]","plainTextFormattedCitation":"[192]","previouslyFormattedCitation":"[192]"},"properties":{"noteIndex":0},"schema":"https://github.com/citation-style-language/schema/raw/master/csl-citation.json"}</w:instrText>
      </w:r>
      <w:r w:rsidRPr="00952000">
        <w:fldChar w:fldCharType="separate"/>
      </w:r>
      <w:r w:rsidR="00122C3C" w:rsidRPr="00122C3C">
        <w:rPr>
          <w:noProof/>
        </w:rPr>
        <w:t>[192]</w:t>
      </w:r>
      <w:r w:rsidRPr="00952000">
        <w:fldChar w:fldCharType="end"/>
      </w:r>
      <w:r w:rsidRPr="00952000">
        <w:t>.</w:t>
      </w:r>
    </w:p>
    <w:p w14:paraId="78DCC1EF" w14:textId="77777777" w:rsidR="00145D23" w:rsidRPr="00952000" w:rsidRDefault="00145D23" w:rsidP="001540BD">
      <w:pPr>
        <w:ind w:firstLine="709"/>
        <w:rPr>
          <w:strike/>
        </w:rPr>
      </w:pPr>
      <w:r w:rsidRPr="00952000">
        <w:t>Использование ультразвукового сопровождения даже при установке ЦВК при тромбоцитопении менее 20х10</w:t>
      </w:r>
      <w:r w:rsidRPr="00952000">
        <w:rPr>
          <w:vertAlign w:val="superscript"/>
        </w:rPr>
        <w:t>9</w:t>
      </w:r>
      <w:r w:rsidRPr="00952000">
        <w:t>/л позволяет избежать серьезных геморрагических осложнений.</w:t>
      </w:r>
    </w:p>
    <w:p w14:paraId="4808E629" w14:textId="2C787BA4" w:rsidR="00145D23" w:rsidRPr="00952000" w:rsidRDefault="00145D23" w:rsidP="001540BD">
      <w:pPr>
        <w:ind w:firstLine="709"/>
      </w:pPr>
      <w:r w:rsidRPr="00952000">
        <w:t xml:space="preserve">В настоящее время УЗИ считается «золотым стандартом» при установке центрального венозного катетера с использованием яремного доступа, так как ВЯВ близко прилежит к поверхности кожи, нет мышц, которые бы могли затруднить визуализацию </w:t>
      </w:r>
      <w:r w:rsidRPr="00952000">
        <w:fldChar w:fldCharType="begin" w:fldLock="1"/>
      </w:r>
      <w:r w:rsidR="00EE60D9">
        <w:instrText>ADDIN CSL_CITATION {"citationItems":[{"id":"ITEM-1","itemData":{"DOI":"10.1097/01.CCM.0000171533.92856.E5","ISSN":"0090-3493","author":[{"dropping-particle":"","family":"Milling","given":"Truman J.","non-dropping-particle":"","parse-names":false,"suffix":""},{"dropping-particle":"","family":"Rose","given":"John","non-dropping-particle":"","parse-names":false,"suffix":""},{"dropping-particle":"","family":"Briggs","given":"William M.","non-dropping-particle":"","parse-names":false,"suffix":""},{"dropping-particle":"","family":"Birkhahn","given":"Robert","non-dropping-particle":"","parse-names":false,"suffix":""},{"dropping-particle":"","family":"Gaeta","given":"Theodore J.","non-dropping-particle":"","parse-names":false,"suffix":""},{"dropping-particle":"","family":"Bove","given":"Joseph J.","non-dropping-particle":"","parse-names":false,"suffix":""},{"dropping-particle":"","family":"Melniker","given":"Lawrence A.","non-dropping-particle":"","parse-names":false,"suffix":""}],"container-title":"Critical Care Medicine","id":"ITEM-1","issue":"8","issued":{"date-parts":[["2005","8"]]},"page":"1764-1769","title":"Randomized, controlled clinical trial of point-of-care limited ultrasonography assistance of central venous cannulation: The Third Sonography Outcomes Assessment Program (SOAP-3) Trial*","type":"article-journal","volume":"33"},"uris":["http://www.mendeley.com/documents/?uuid=054ddacc-452c-3e56-9229-17632ae9ca05","http://www.mendeley.com/documents/?uuid=d52028d6-19cc-49b2-bfeb-b898ed00d7fe"]}],"mendeley":{"formattedCitation":"[193]","plainTextFormattedCitation":"[193]","previouslyFormattedCitation":"[193]"},"properties":{"noteIndex":0},"schema":"https://github.com/citation-style-language/schema/raw/master/csl-citation.json"}</w:instrText>
      </w:r>
      <w:r w:rsidRPr="00952000">
        <w:fldChar w:fldCharType="separate"/>
      </w:r>
      <w:r w:rsidR="00122C3C" w:rsidRPr="00122C3C">
        <w:rPr>
          <w:noProof/>
        </w:rPr>
        <w:t>[193]</w:t>
      </w:r>
      <w:r w:rsidRPr="00952000">
        <w:fldChar w:fldCharType="end"/>
      </w:r>
      <w:r w:rsidRPr="00952000">
        <w:t>. Помимо этого, правая ВЯВ образует практически прямую линию, что уменьшает травму сосуда и риск возникновения КАТ при использовании катетера.</w:t>
      </w:r>
    </w:p>
    <w:p w14:paraId="187281F2" w14:textId="77777777" w:rsidR="00145D23" w:rsidRPr="00952000" w:rsidRDefault="00145D23" w:rsidP="00145D23">
      <w:pPr>
        <w:ind w:firstLine="700"/>
      </w:pPr>
      <w:r w:rsidRPr="00952000">
        <w:t xml:space="preserve">Ультразвуковое сопровождение катетеризации центральных вен не исключает знания анатомии и поверхностных анатомических ориентиров, которые остаются необходимыми для ориентации как иглы, так и самого ультразвукового датчика. Ультразвуковое сопровождение катетеризации позволяет визуализировать не только вену, но и располагающиеся вблизи анатомические структуры. </w:t>
      </w:r>
    </w:p>
    <w:p w14:paraId="7BEFEC97" w14:textId="77777777" w:rsidR="00145D23" w:rsidRPr="00952000" w:rsidRDefault="00145D23" w:rsidP="00145D23">
      <w:pPr>
        <w:ind w:firstLine="708"/>
      </w:pPr>
      <w:r w:rsidRPr="00952000">
        <w:t>В случае выявления поражения средостения по данным рентгенологического исследования, а также при клинической картине синдрома сдавления верхней полой вены, перед катетеризацией необходимо выполнение КТ органов грудной клетки с болюсным контрастным усилением для оценки проходимости крупных венозных сосудов, диагностики тромботических осложнений.</w:t>
      </w:r>
    </w:p>
    <w:p w14:paraId="3E54483A" w14:textId="77777777" w:rsidR="00145D23" w:rsidRDefault="00145D23" w:rsidP="00145D23">
      <w:pPr>
        <w:ind w:firstLine="709"/>
        <w:rPr>
          <w:b/>
          <w:bCs/>
        </w:rPr>
      </w:pPr>
    </w:p>
    <w:p w14:paraId="4263BE26" w14:textId="77777777" w:rsidR="00145D23" w:rsidRPr="009F4EC0" w:rsidRDefault="00145D23" w:rsidP="00145D23">
      <w:pPr>
        <w:ind w:firstLine="709"/>
        <w:rPr>
          <w:i/>
          <w:iCs/>
        </w:rPr>
      </w:pPr>
      <w:r w:rsidRPr="009F4EC0">
        <w:rPr>
          <w:i/>
          <w:iCs/>
        </w:rPr>
        <w:t xml:space="preserve">Выбор типа ЦВК </w:t>
      </w:r>
    </w:p>
    <w:p w14:paraId="078292EC" w14:textId="77777777" w:rsidR="00145D23" w:rsidRPr="00952000" w:rsidRDefault="00145D23" w:rsidP="00145D23">
      <w:pPr>
        <w:ind w:firstLine="709"/>
      </w:pPr>
      <w:r w:rsidRPr="00952000">
        <w:t xml:space="preserve">Больным </w:t>
      </w:r>
      <w:r w:rsidRPr="00C529F8">
        <w:rPr>
          <w:bCs/>
        </w:rPr>
        <w:t>острым миелоидным лейкозом</w:t>
      </w:r>
      <w:r w:rsidRPr="00952000">
        <w:t xml:space="preserve"> при проведении индукционных курсов химиотерапии, а также при проведении курсов консолидации и поддерживающей терапии устанавливается нетуннелируемый центральный венозный катетер в одну из вен бассейна верхней полой вены (внутреннюю яремную вену, подключичную вену, аксиллярную вену). Следует отдавать предпочтение двухпросветным или трехпросветным нетуннелируемым катетерам, поскольку нередко больным одновременно вводят несовместимые между собой растворы.</w:t>
      </w:r>
    </w:p>
    <w:p w14:paraId="374B166A" w14:textId="77777777" w:rsidR="00145D23" w:rsidRPr="00952000" w:rsidRDefault="00145D23" w:rsidP="00145D23">
      <w:pPr>
        <w:ind w:firstLine="708"/>
      </w:pPr>
      <w:r w:rsidRPr="00952000">
        <w:t>Установка долговременных венозных катетеров не оправдана из-за высокого риска инфицирования системы.</w:t>
      </w:r>
    </w:p>
    <w:p w14:paraId="7C934F44" w14:textId="77777777" w:rsidR="00145D23" w:rsidRPr="00952000" w:rsidRDefault="00145D23" w:rsidP="00145D23">
      <w:pPr>
        <w:ind w:firstLine="708"/>
      </w:pPr>
      <w:r w:rsidRPr="00952000">
        <w:t>Нет четких показаний для удаления ПИЦВК в межкурсовом периоде. Учитывая срок службы катетера, а также с целью предотвращения дополнительной травмы венозной стенки или для продолжения терапии может быть установлена полностью имплантируемая порт-система (порт-система).</w:t>
      </w:r>
    </w:p>
    <w:p w14:paraId="3A54E6AE" w14:textId="77777777" w:rsidR="00145D23" w:rsidRPr="00952000" w:rsidRDefault="00145D23" w:rsidP="00145D23">
      <w:pPr>
        <w:ind w:firstLine="708"/>
      </w:pPr>
      <w:r w:rsidRPr="00952000">
        <w:t xml:space="preserve">Важной задачей является обеспечение сосудистого доступа </w:t>
      </w:r>
      <w:r w:rsidRPr="00952000">
        <w:rPr>
          <w:b/>
        </w:rPr>
        <w:t>при проведении трансплантации гемопоэтических стволовых клеток</w:t>
      </w:r>
      <w:r w:rsidRPr="00952000">
        <w:t xml:space="preserve"> (ТГСК). При трансплантации аутологичных ГСК достаточно установки нетуннелируемого катетера. При трансплантации аллогенных ГСК и прежде всего неродственных ГСК показана установка либо двухпросветного или трехпросветного ЦВК либо туннелируемых катетеров (катетер Хикмана, Леонарда). При проведении трансплантации с использованием туннелируемых ЦВК значительно реже развиваются ЦВК-ассоциированные инфекционные осложнения. Туннелируемые ЦВК не имеют преимуществ перед нетуннелируемыми ЦВК с антибактериальным покрытием при использовании в течение одного месяца. Однако при длительном использовании туннелируемых катетеров осложнений значительно меньше, чем при использовании нетуннелируемых (как с антибактериальным покрытием, так и без него). Поскольку при трансплантации аллогенных ГСК (прежде всего, неродственных) многие осложнения (реакция трансплантат против хозяина с поражением кожи, кишечника, инфекционные осложнения, геморрагический цистит и т. д.) возникают в первые 100 дней после трансплантации, и больные длительно нуждаются в сосудистом доступе, предпочтение следует отдать туннелируемым ЦВК (катетер Хикмана, Леонарда). Эти катетеры следует оставлять на несколько месяцев даже после выписки больного из стационара. Для уменьшения риска воздушной эмболии может быть установлен катетер Хикмана с клапаном Грошонга на дистальном конце, либо на проксимальный конец туннелируемого катетера устанавливаются специальные клапаны. Опыт длительного (в течение 4—6 мес) использования туннелируемых катетеров после ТГСК показал их безопасность и эффективность.</w:t>
      </w:r>
    </w:p>
    <w:p w14:paraId="6622682B" w14:textId="77777777" w:rsidR="00145D23" w:rsidRDefault="00145D23" w:rsidP="00145D23">
      <w:pPr>
        <w:ind w:firstLine="708"/>
        <w:rPr>
          <w:b/>
          <w:bCs/>
        </w:rPr>
      </w:pPr>
    </w:p>
    <w:p w14:paraId="510313FC" w14:textId="77777777" w:rsidR="00145D23" w:rsidRPr="009F4EC0" w:rsidRDefault="00145D23" w:rsidP="00145D23">
      <w:pPr>
        <w:ind w:firstLine="708"/>
        <w:rPr>
          <w:i/>
          <w:iCs/>
          <w:u w:val="single"/>
        </w:rPr>
      </w:pPr>
      <w:r w:rsidRPr="009F4EC0">
        <w:rPr>
          <w:i/>
          <w:iCs/>
          <w:u w:val="single"/>
        </w:rPr>
        <w:t>Профилактика осложнений</w:t>
      </w:r>
    </w:p>
    <w:p w14:paraId="7E2286A1" w14:textId="77777777" w:rsidR="00145D23" w:rsidRPr="009F4EC0" w:rsidRDefault="00145D23" w:rsidP="00145D23">
      <w:pPr>
        <w:ind w:firstLine="708"/>
        <w:rPr>
          <w:i/>
          <w:iCs/>
        </w:rPr>
      </w:pPr>
      <w:r w:rsidRPr="009F4EC0">
        <w:rPr>
          <w:i/>
          <w:iCs/>
        </w:rPr>
        <w:t>Методы профилактики ранних осложнений</w:t>
      </w:r>
    </w:p>
    <w:p w14:paraId="0D93D7C3" w14:textId="77777777" w:rsidR="00145D23" w:rsidRPr="00952000" w:rsidRDefault="00145D23" w:rsidP="00F155BE">
      <w:pPr>
        <w:pStyle w:val="aff"/>
        <w:numPr>
          <w:ilvl w:val="0"/>
          <w:numId w:val="116"/>
        </w:numPr>
        <w:tabs>
          <w:tab w:val="left" w:pos="709"/>
        </w:tabs>
        <w:ind w:left="709"/>
        <w:rPr>
          <w:rFonts w:cs="Times New Roman"/>
          <w:szCs w:val="24"/>
        </w:rPr>
      </w:pPr>
      <w:r w:rsidRPr="00952000">
        <w:rPr>
          <w:rFonts w:cs="Times New Roman"/>
          <w:szCs w:val="24"/>
        </w:rPr>
        <w:t>Ультразвуковое сопровождение катетеризации центральных вен</w:t>
      </w:r>
    </w:p>
    <w:p w14:paraId="7BC8FE52" w14:textId="77777777" w:rsidR="00145D23" w:rsidRPr="00952000" w:rsidRDefault="00145D23" w:rsidP="00145D23">
      <w:pPr>
        <w:ind w:firstLine="708"/>
        <w:rPr>
          <w:strike/>
        </w:rPr>
      </w:pPr>
      <w:r w:rsidRPr="00952000">
        <w:t>С использованием линейного датчика 10 МГц, который обеспечивает поверхность сканирования 20-50 мм и глубину до 80 мм или в допплеровском режиме.</w:t>
      </w:r>
    </w:p>
    <w:p w14:paraId="68D18F9D" w14:textId="77777777" w:rsidR="00145D23" w:rsidRPr="00952000" w:rsidRDefault="00145D23" w:rsidP="00145D23">
      <w:pPr>
        <w:ind w:firstLine="708"/>
      </w:pPr>
      <w:r w:rsidRPr="00952000">
        <w:t>Пункцию вены осуществляют в режиме постоянной визуализации острия иглы.</w:t>
      </w:r>
    </w:p>
    <w:p w14:paraId="4A7F75BE" w14:textId="77777777" w:rsidR="00145D23" w:rsidRPr="00952000" w:rsidRDefault="00145D23" w:rsidP="00145D23">
      <w:pPr>
        <w:ind w:firstLine="708"/>
      </w:pPr>
      <w:r w:rsidRPr="00952000">
        <w:t xml:space="preserve">Нарушения гемостаза компенсируются с помощью заместительной терапии компонентами крови. </w:t>
      </w:r>
    </w:p>
    <w:p w14:paraId="16D4CF98" w14:textId="77777777" w:rsidR="00145D23" w:rsidRPr="00952000" w:rsidRDefault="00145D23" w:rsidP="00145D23">
      <w:pPr>
        <w:ind w:firstLine="708"/>
        <w:rPr>
          <w:rFonts w:eastAsia="ＭＳ 明朝 (Основной текст темы (ази"/>
        </w:rPr>
      </w:pPr>
      <w:r w:rsidRPr="00952000">
        <w:t>Трансфузию концентратов тромбоцитов выполняют при снижении их концентрации в периферической крови ниже 20х10</w:t>
      </w:r>
      <w:r w:rsidRPr="00952000">
        <w:rPr>
          <w:vertAlign w:val="superscript"/>
        </w:rPr>
        <w:t>9</w:t>
      </w:r>
      <w:r w:rsidRPr="00952000">
        <w:t xml:space="preserve">/л </w:t>
      </w:r>
      <w:r w:rsidRPr="00952000">
        <w:rPr>
          <w:rFonts w:eastAsia="ＭＳ 明朝 (Основной текст темы (ази"/>
        </w:rPr>
        <w:t>из расчета 1 ед. или 0,6х10</w:t>
      </w:r>
      <w:r w:rsidRPr="00952000">
        <w:rPr>
          <w:rFonts w:eastAsia="ＭＳ 明朝 (Основной текст темы (ази"/>
          <w:vertAlign w:val="superscript"/>
        </w:rPr>
        <w:t>11</w:t>
      </w:r>
      <w:r w:rsidRPr="00952000">
        <w:rPr>
          <w:rFonts w:eastAsia="ＭＳ 明朝 (Основной текст темы (ази"/>
        </w:rPr>
        <w:t xml:space="preserve"> клеток на 10 кг массы тела либо 1 терапевтическая доза (2х10</w:t>
      </w:r>
      <w:r w:rsidRPr="00952000">
        <w:rPr>
          <w:rFonts w:eastAsia="ＭＳ 明朝 (Основной текст темы (ази"/>
          <w:vertAlign w:val="superscript"/>
        </w:rPr>
        <w:t>11</w:t>
      </w:r>
      <w:r w:rsidRPr="00952000">
        <w:rPr>
          <w:rFonts w:eastAsia="ＭＳ 明朝 (Основной текст темы (ази"/>
        </w:rPr>
        <w:t xml:space="preserve"> клеток) на 1 м</w:t>
      </w:r>
      <w:r w:rsidRPr="00952000">
        <w:rPr>
          <w:rFonts w:eastAsia="ＭＳ 明朝 (Основной текст темы (ази"/>
          <w:vertAlign w:val="superscript"/>
        </w:rPr>
        <w:t>2</w:t>
      </w:r>
      <w:r w:rsidRPr="00952000">
        <w:rPr>
          <w:rFonts w:eastAsia="ＭＳ 明朝 (Основной текст темы (ази"/>
        </w:rPr>
        <w:t xml:space="preserve"> поверхности тела.</w:t>
      </w:r>
    </w:p>
    <w:p w14:paraId="7D2CBE53" w14:textId="77777777" w:rsidR="00145D23" w:rsidRPr="00952000" w:rsidRDefault="00145D23" w:rsidP="00145D23">
      <w:pPr>
        <w:ind w:firstLine="708"/>
      </w:pPr>
      <w:r w:rsidRPr="00952000">
        <w:rPr>
          <w:rFonts w:eastAsia="ＭＳ 明朝 (Основной текст темы (ази"/>
        </w:rPr>
        <w:t>Трансфузии</w:t>
      </w:r>
      <w:r w:rsidRPr="00952000">
        <w:t xml:space="preserve"> криопреципитата выполняют при снижении концентрации фибриногена плазмы &lt;1,5 г/л из расчета 1 доза на 5 кг массы тела больного.</w:t>
      </w:r>
    </w:p>
    <w:p w14:paraId="388E7AA0" w14:textId="77777777" w:rsidR="00145D23" w:rsidRPr="00952000" w:rsidRDefault="00145D23" w:rsidP="00145D23">
      <w:pPr>
        <w:ind w:firstLine="708"/>
        <w:rPr>
          <w:rFonts w:eastAsia="ＭＳ 明朝 (Основной текст темы (ази"/>
        </w:rPr>
      </w:pPr>
      <w:r w:rsidRPr="00952000">
        <w:t>Трансфузии свежезамороженной плазмы проводят для коррекции дефицита факторов свертывания в дозе 10-15 мл/кг для обеспечения концентрации факторов свёртывания на уровне 30%.</w:t>
      </w:r>
    </w:p>
    <w:p w14:paraId="4D032B5C" w14:textId="5D7E6F76" w:rsidR="00145D23" w:rsidRPr="00952000" w:rsidRDefault="00145D23" w:rsidP="00145D23">
      <w:pPr>
        <w:ind w:firstLine="709"/>
      </w:pPr>
      <w:r w:rsidRPr="00952000">
        <w:t xml:space="preserve">У больных гемофилией расчет дозы концентрата дефицитного фактора свертывания проводят по формулам </w:t>
      </w:r>
      <w:r w:rsidRPr="00952000">
        <w:fldChar w:fldCharType="begin" w:fldLock="1"/>
      </w:r>
      <w:r w:rsidR="00EE60D9">
        <w:instrText>ADDIN CSL_CITATION {"citationItems":[{"id":"ITEM-1","itemData":{"author":[{"dropping-particle":"","family":"Зозуля","given":"Н.И.","non-dropping-particle":"","parse-names":false,"suffix":""},{"dropping-particle":"","family":"Кумскова","given":"М.А.","non-dropping-particle":"","parse-names":false,"suffix":""}],"container-title":"Алгоритмы диагностики и протоколы лечения заболеваний системы крови. Том 1.","edition":"Практика","editor":[{"dropping-particle":"","family":"Савченко","given":"В.Г.","non-dropping-particle":"","parse-names":false,"suffix":""}],"id":"ITEM-1","issued":{"date-parts":[["2018"]]},"page":"333-358","publisher-place":"Москва","title":"Протокол диагностики и лечения гемофилии.","type":"chapter"},"uris":["http://www.mendeley.com/documents/?uuid=0f5fa306-495f-47fd-a308-cb7187da6dc9","http://www.mendeley.com/documents/?uuid=401a8177-eb94-4a41-8d27-6243609619c9"]}],"mendeley":{"formattedCitation":"[194]","plainTextFormattedCitation":"[194]","previouslyFormattedCitation":"[194]"},"properties":{"noteIndex":0},"schema":"https://github.com/citation-style-language/schema/raw/master/csl-citation.json"}</w:instrText>
      </w:r>
      <w:r w:rsidRPr="00952000">
        <w:fldChar w:fldCharType="separate"/>
      </w:r>
      <w:r w:rsidR="00122C3C" w:rsidRPr="00122C3C">
        <w:rPr>
          <w:noProof/>
        </w:rPr>
        <w:t>[194]</w:t>
      </w:r>
      <w:r w:rsidRPr="00952000">
        <w:fldChar w:fldCharType="end"/>
      </w:r>
      <w:r w:rsidRPr="00952000">
        <w:t>:</w:t>
      </w:r>
    </w:p>
    <w:p w14:paraId="0DA33D18" w14:textId="77777777" w:rsidR="00145D23" w:rsidRPr="00952000" w:rsidRDefault="00145D23" w:rsidP="00145D23">
      <w:pPr>
        <w:pStyle w:val="aff"/>
        <w:numPr>
          <w:ilvl w:val="0"/>
          <w:numId w:val="112"/>
        </w:numPr>
        <w:rPr>
          <w:rFonts w:cs="Times New Roman"/>
          <w:szCs w:val="24"/>
        </w:rPr>
      </w:pPr>
      <w:r w:rsidRPr="00952000">
        <w:rPr>
          <w:rFonts w:cs="Times New Roman"/>
          <w:szCs w:val="24"/>
        </w:rPr>
        <w:t>FVIII: доза (МЕ) = масса тела (кг) х (требуемая активность (не менее 70%) – базальная активность) х 0,5,</w:t>
      </w:r>
    </w:p>
    <w:p w14:paraId="4A6B7EEF" w14:textId="77777777" w:rsidR="00145D23" w:rsidRPr="00952000" w:rsidRDefault="00145D23" w:rsidP="00145D23">
      <w:pPr>
        <w:pStyle w:val="aff"/>
        <w:numPr>
          <w:ilvl w:val="0"/>
          <w:numId w:val="112"/>
        </w:numPr>
        <w:rPr>
          <w:rFonts w:cs="Times New Roman"/>
          <w:szCs w:val="24"/>
        </w:rPr>
      </w:pPr>
      <w:r w:rsidRPr="00952000">
        <w:rPr>
          <w:rFonts w:cs="Times New Roman"/>
          <w:szCs w:val="24"/>
        </w:rPr>
        <w:t>FIX: доза (МЕ) = масса тела (кг) х (требуемая активность (не менее 70%) – базальная активность).</w:t>
      </w:r>
    </w:p>
    <w:p w14:paraId="18F18007" w14:textId="721D4122" w:rsidR="00145D23" w:rsidRPr="00952000" w:rsidRDefault="00145D23" w:rsidP="00145D23">
      <w:pPr>
        <w:ind w:firstLine="360"/>
      </w:pPr>
      <w:r w:rsidRPr="00952000">
        <w:t xml:space="preserve">При применении противоингибиторного коагулянтного комплекса дозу препарата рассчитывают исходя из потребности в 50-100 МЕ/кг </w:t>
      </w:r>
      <w:r w:rsidRPr="00952000">
        <w:fldChar w:fldCharType="begin" w:fldLock="1"/>
      </w:r>
      <w:r w:rsidR="00EE60D9">
        <w:instrText>ADDIN CSL_CITATION {"citationItems":[{"id":"ITEM-1","itemData":{"author":[{"dropping-particle":"","family":"Галстян","given":"Г.М.","non-dropping-particle":"","parse-names":false,"suffix":""}],"container-title":"Гематология и трансфузиология.","id":"ITEM-1","issue":"2","issued":{"date-parts":[["2012"]]},"page":"7 - 21","title":"НАРУШЕНИЯ ГЕМОСТАЗА, ОБУСЛОВЛЕННЫЕ ДЕФИЦИТОМ ВИТАМИН К-ЗАВИСИМЫХ ФАКТОРОВ СВЕРТЫВАНИЯ КРОВИ — ПАТОГЕНЕЗ, СПОСОБЫ КОРРЕКЦИИ И РЕКОМЕНДАЦИИ ПО ЛЕЧЕНИЮ.","type":"article-journal","volume":"27"},"uris":["http://www.mendeley.com/documents/?uuid=52f305ab-0108-47a6-9673-c9e5246a7900","http://www.mendeley.com/documents/?uuid=e948cfe1-2831-4737-b489-e36df40a40f3"]}],"mendeley":{"formattedCitation":"[195]","plainTextFormattedCitation":"[195]","previouslyFormattedCitation":"[195]"},"properties":{"noteIndex":0},"schema":"https://github.com/citation-style-language/schema/raw/master/csl-citation.json"}</w:instrText>
      </w:r>
      <w:r w:rsidRPr="00952000">
        <w:fldChar w:fldCharType="separate"/>
      </w:r>
      <w:r w:rsidR="00122C3C" w:rsidRPr="00122C3C">
        <w:rPr>
          <w:noProof/>
        </w:rPr>
        <w:t>[195]</w:t>
      </w:r>
      <w:r w:rsidRPr="00952000">
        <w:fldChar w:fldCharType="end"/>
      </w:r>
      <w:r w:rsidRPr="00952000">
        <w:t xml:space="preserve"> для однократного применения.</w:t>
      </w:r>
    </w:p>
    <w:p w14:paraId="03C940EC" w14:textId="77777777" w:rsidR="00145D23" w:rsidRPr="00952000" w:rsidRDefault="00145D23" w:rsidP="00145D23">
      <w:pPr>
        <w:ind w:firstLine="360"/>
      </w:pPr>
      <w:r w:rsidRPr="00952000">
        <w:t>Препараты рекомбинантного активированного фактора свертывания VII (rFVIIa) вводят в дозе 120 мг/кг однократно, после процедуры, в случаях неэффективности предшествующих мероприятий.</w:t>
      </w:r>
    </w:p>
    <w:p w14:paraId="5ACC4FEF" w14:textId="77777777" w:rsidR="00145D23" w:rsidRPr="00952000" w:rsidRDefault="00145D23" w:rsidP="00145D23">
      <w:pPr>
        <w:pStyle w:val="Default"/>
        <w:spacing w:line="360" w:lineRule="auto"/>
        <w:ind w:firstLine="709"/>
        <w:jc w:val="both"/>
        <w:rPr>
          <w:color w:val="auto"/>
        </w:rPr>
      </w:pPr>
      <w:r w:rsidRPr="00952000">
        <w:rPr>
          <w:color w:val="auto"/>
        </w:rPr>
        <w:t>Хотя безопасным уровнем для катетеризации мы считаем количество тромбоцитов крови более 20 х 10</w:t>
      </w:r>
      <w:r w:rsidRPr="00952000">
        <w:rPr>
          <w:color w:val="auto"/>
          <w:vertAlign w:val="superscript"/>
        </w:rPr>
        <w:t>9</w:t>
      </w:r>
      <w:r w:rsidRPr="00952000">
        <w:rPr>
          <w:color w:val="auto"/>
        </w:rPr>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центральной вены проводится только  под контролем ультразвука.</w:t>
      </w:r>
    </w:p>
    <w:p w14:paraId="6B23787C" w14:textId="77777777" w:rsidR="00145D23" w:rsidRDefault="00145D23" w:rsidP="00145D23">
      <w:pPr>
        <w:ind w:firstLine="708"/>
        <w:rPr>
          <w:b/>
          <w:bCs/>
        </w:rPr>
      </w:pPr>
    </w:p>
    <w:p w14:paraId="4AD22621" w14:textId="77777777" w:rsidR="00145D23" w:rsidRPr="009F4EC0" w:rsidRDefault="00145D23" w:rsidP="00145D23">
      <w:pPr>
        <w:ind w:firstLine="708"/>
        <w:rPr>
          <w:i/>
          <w:iCs/>
        </w:rPr>
      </w:pPr>
      <w:r w:rsidRPr="009F4EC0">
        <w:rPr>
          <w:i/>
          <w:iCs/>
        </w:rPr>
        <w:t>Методы профилактики поздних осложнений</w:t>
      </w:r>
    </w:p>
    <w:p w14:paraId="7B0DAE34" w14:textId="77777777" w:rsidR="00145D23" w:rsidRPr="00952000" w:rsidRDefault="00145D23" w:rsidP="00145D23">
      <w:pPr>
        <w:ind w:firstLine="708"/>
      </w:pPr>
      <w:r w:rsidRPr="00952000">
        <w:t xml:space="preserve">После окончания использования все катетеры должны быть промыты соответствующим объемом физиологического раствора (табл. 1), а затем закрыты с помощью раствора, создающего «катетерный замок» также в соответствии с объемом катетера. На короткий срок (1-2 сут.) может быть использован «гепариновый замок» (гепарин в физиологическом растворе в концентрации 100 Ед/мл), при закрытии катетера на длительный срок, а также при высоком риске инфицирования катетера предпочтительным является использование раствора Тауролока. </w:t>
      </w:r>
    </w:p>
    <w:p w14:paraId="56E10883" w14:textId="77777777" w:rsidR="00145D23" w:rsidRPr="00952000" w:rsidRDefault="00145D23" w:rsidP="00145D23">
      <w:pPr>
        <w:ind w:firstLine="708"/>
        <w:rPr>
          <w:rFonts w:eastAsia="ＭＳ 明朝 (Основной текст темы (ази"/>
        </w:rPr>
      </w:pPr>
      <w:r w:rsidRPr="00952000">
        <w:rPr>
          <w:rFonts w:eastAsia="ＭＳ 明朝 (Основной текст темы (ази"/>
        </w:rPr>
        <w:t>В случае перерывов в лечении катетер необходимо промывать 1 раз в 24 часа для нетуннелируемых ЦВК, 1 раз в 7 (10) дней для ПИЦВК и туннелируемых катетеров, 1 раз в 30 дней для порт-систем.</w:t>
      </w:r>
    </w:p>
    <w:p w14:paraId="12105ABE" w14:textId="77777777" w:rsidR="00145D23" w:rsidRPr="009F4EC0" w:rsidRDefault="00145D23" w:rsidP="00145D23">
      <w:pPr>
        <w:ind w:firstLine="708"/>
      </w:pPr>
      <w:r w:rsidRPr="00952000">
        <w:rPr>
          <w:rFonts w:eastAsia="ＭＳ 明朝 (Основной текст темы (ази"/>
        </w:rPr>
        <w:t xml:space="preserve">Асептическая повязка накладывается на место выхода катетера на кожу. Частота замены повязки с обязательной обработкой места выхода катетера, в соответствии с общими </w:t>
      </w:r>
      <w:r w:rsidRPr="009F4EC0">
        <w:rPr>
          <w:rFonts w:eastAsia="ＭＳ 明朝 (Основной текст темы (ази"/>
        </w:rPr>
        <w:t>принципами хирургической обработки, 2 раза в неделю при использовании нетуннелируемых катетеров, 1 раз в неделю для туннелируемых катетеров и ПИЦВК, и при необходимости (таб.1). Предпочтительно использовать прозрачные повязки для возможности ежедневной оценки кожи в месте установки катетера на наличие воспалительных изменений.</w:t>
      </w:r>
    </w:p>
    <w:p w14:paraId="5911BA6E" w14:textId="77777777" w:rsidR="00AD0BE2" w:rsidRDefault="00AD0BE2" w:rsidP="00145D23">
      <w:pPr>
        <w:ind w:firstLine="708"/>
      </w:pPr>
    </w:p>
    <w:p w14:paraId="1875D3A3" w14:textId="0A4375FA" w:rsidR="00145D23" w:rsidRPr="00952000" w:rsidRDefault="00145D23" w:rsidP="00145D23">
      <w:pPr>
        <w:ind w:firstLine="708"/>
      </w:pPr>
      <w:r w:rsidRPr="009F4EC0">
        <w:t>Таблица 1. Режимы промы</w:t>
      </w:r>
      <w:r w:rsidRPr="00952000">
        <w:t>вания и закрытия катетеров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002"/>
        <w:gridCol w:w="6708"/>
      </w:tblGrid>
      <w:tr w:rsidR="00145D23" w:rsidRPr="00952000" w14:paraId="53FA78B1" w14:textId="77777777" w:rsidTr="00F678DA">
        <w:trPr>
          <w:cantSplit/>
          <w:trHeight w:val="2220"/>
        </w:trPr>
        <w:tc>
          <w:tcPr>
            <w:tcW w:w="534" w:type="dxa"/>
            <w:vMerge w:val="restart"/>
            <w:textDirection w:val="btLr"/>
          </w:tcPr>
          <w:p w14:paraId="7B44D8EC" w14:textId="77777777" w:rsidR="00145D23" w:rsidRPr="00952000" w:rsidRDefault="00145D23" w:rsidP="00F678DA">
            <w:pPr>
              <w:ind w:left="113" w:right="113"/>
              <w:rPr>
                <w:rFonts w:eastAsia="ＭＳ 明朝 (Основной текст темы (ази"/>
              </w:rPr>
            </w:pPr>
            <w:r w:rsidRPr="00952000">
              <w:rPr>
                <w:rFonts w:eastAsia="ＭＳ 明朝 (Основной текст темы (ази"/>
              </w:rPr>
              <w:t>Промывание катетера</w:t>
            </w:r>
          </w:p>
        </w:tc>
        <w:tc>
          <w:tcPr>
            <w:tcW w:w="2011" w:type="dxa"/>
            <w:shd w:val="clear" w:color="auto" w:fill="auto"/>
          </w:tcPr>
          <w:p w14:paraId="1B42C53B" w14:textId="77777777" w:rsidR="00145D23" w:rsidRPr="00952000" w:rsidRDefault="00145D23" w:rsidP="00F678DA">
            <w:pPr>
              <w:rPr>
                <w:rFonts w:eastAsia="ＭＳ 明朝 (Основной текст темы (ази"/>
              </w:rPr>
            </w:pPr>
            <w:r w:rsidRPr="00952000">
              <w:rPr>
                <w:rFonts w:eastAsia="ＭＳ 明朝 (Основной текст темы (ази"/>
              </w:rPr>
              <w:t>Введение препаратов</w:t>
            </w:r>
          </w:p>
        </w:tc>
        <w:tc>
          <w:tcPr>
            <w:tcW w:w="7026" w:type="dxa"/>
            <w:shd w:val="clear" w:color="auto" w:fill="auto"/>
          </w:tcPr>
          <w:p w14:paraId="6B9526B2" w14:textId="77777777" w:rsidR="00145D23" w:rsidRPr="00952000" w:rsidRDefault="00145D23" w:rsidP="00F678DA">
            <w:pPr>
              <w:rPr>
                <w:rFonts w:eastAsia="ＭＳ 明朝 (Основной текст темы (ази"/>
              </w:rPr>
            </w:pPr>
            <w:r w:rsidRPr="00952000">
              <w:rPr>
                <w:rFonts w:eastAsia="ＭＳ 明朝 (Основной текст темы (ази"/>
              </w:rPr>
              <w:t xml:space="preserve">Промывать катетеры необходимо до и после введения лекарственных препаратов и компонентов крови. Использовать болюсное (импульсный режим) промывание 10 мл физиологического раствора для всех внутривенных катетеров (за исключением периферических катетеров, где достаточно 5 мл). </w:t>
            </w:r>
          </w:p>
        </w:tc>
      </w:tr>
      <w:tr w:rsidR="00145D23" w:rsidRPr="00952000" w14:paraId="58622AA5" w14:textId="77777777" w:rsidTr="00F678DA">
        <w:trPr>
          <w:cantSplit/>
          <w:trHeight w:val="1920"/>
        </w:trPr>
        <w:tc>
          <w:tcPr>
            <w:tcW w:w="534" w:type="dxa"/>
            <w:vMerge/>
            <w:textDirection w:val="btLr"/>
          </w:tcPr>
          <w:p w14:paraId="4AF50C38" w14:textId="77777777" w:rsidR="00145D23" w:rsidRPr="00952000" w:rsidRDefault="00145D23" w:rsidP="00F678DA">
            <w:pPr>
              <w:ind w:left="113" w:right="113"/>
              <w:rPr>
                <w:rFonts w:eastAsia="ＭＳ 明朝 (Основной текст темы (ази"/>
              </w:rPr>
            </w:pPr>
          </w:p>
        </w:tc>
        <w:tc>
          <w:tcPr>
            <w:tcW w:w="2011" w:type="dxa"/>
            <w:shd w:val="clear" w:color="auto" w:fill="auto"/>
          </w:tcPr>
          <w:p w14:paraId="35E2AC17" w14:textId="77777777" w:rsidR="00145D23" w:rsidRPr="00952000" w:rsidRDefault="00145D23" w:rsidP="00F678DA">
            <w:pPr>
              <w:rPr>
                <w:rFonts w:eastAsia="ＭＳ 明朝 (Основной текст темы (ази"/>
              </w:rPr>
            </w:pPr>
            <w:r w:rsidRPr="00952000">
              <w:rPr>
                <w:rFonts w:eastAsia="ＭＳ 明朝 (Основной текст темы (ази"/>
              </w:rPr>
              <w:t>Парентеральное питание, компоненты крови</w:t>
            </w:r>
          </w:p>
        </w:tc>
        <w:tc>
          <w:tcPr>
            <w:tcW w:w="7026" w:type="dxa"/>
            <w:shd w:val="clear" w:color="auto" w:fill="auto"/>
          </w:tcPr>
          <w:p w14:paraId="53F0CFD6" w14:textId="77777777" w:rsidR="00145D23" w:rsidRPr="00952000" w:rsidRDefault="00145D23" w:rsidP="00F678DA">
            <w:pPr>
              <w:rPr>
                <w:rFonts w:eastAsia="ＭＳ 明朝 (Основной текст темы (ази"/>
              </w:rPr>
            </w:pPr>
            <w:r w:rsidRPr="00952000">
              <w:rPr>
                <w:rFonts w:eastAsia="ＭＳ 明朝 (Основной текст темы (ази"/>
              </w:rPr>
              <w:t>После введения в катетер компонентов крови или парентерально питания использовать 20 мл (10 мл х 2) для промывания катетера. Промывать необходимо чередуя импульсный режим и струйное болюсное введение.</w:t>
            </w:r>
          </w:p>
        </w:tc>
      </w:tr>
      <w:tr w:rsidR="00145D23" w:rsidRPr="00952000" w14:paraId="0DB6EDAB" w14:textId="77777777" w:rsidTr="00F678DA">
        <w:trPr>
          <w:cantSplit/>
          <w:trHeight w:val="1134"/>
        </w:trPr>
        <w:tc>
          <w:tcPr>
            <w:tcW w:w="534" w:type="dxa"/>
            <w:vMerge w:val="restart"/>
            <w:textDirection w:val="btLr"/>
          </w:tcPr>
          <w:p w14:paraId="490AD6FB" w14:textId="77777777" w:rsidR="00145D23" w:rsidRPr="00952000" w:rsidRDefault="00145D23" w:rsidP="00F678DA">
            <w:pPr>
              <w:ind w:left="113" w:right="113"/>
              <w:rPr>
                <w:rFonts w:eastAsia="ＭＳ 明朝 (Основной текст темы (ази"/>
              </w:rPr>
            </w:pPr>
            <w:r w:rsidRPr="00952000">
              <w:rPr>
                <w:rFonts w:eastAsia="ＭＳ 明朝 (Основной текст темы (ази"/>
              </w:rPr>
              <w:t>Закрытие катетера</w:t>
            </w:r>
          </w:p>
        </w:tc>
        <w:tc>
          <w:tcPr>
            <w:tcW w:w="2011" w:type="dxa"/>
            <w:shd w:val="clear" w:color="auto" w:fill="auto"/>
          </w:tcPr>
          <w:p w14:paraId="3FE62942" w14:textId="77777777" w:rsidR="00145D23" w:rsidRPr="00952000" w:rsidRDefault="00145D23" w:rsidP="00F678DA">
            <w:pPr>
              <w:rPr>
                <w:rFonts w:eastAsia="ＭＳ 明朝 (Основной текст темы (ази"/>
              </w:rPr>
            </w:pPr>
            <w:r w:rsidRPr="00952000">
              <w:rPr>
                <w:rFonts w:eastAsia="ＭＳ 明朝 (Основной текст темы (ази"/>
              </w:rPr>
              <w:t xml:space="preserve">Объем </w:t>
            </w:r>
          </w:p>
        </w:tc>
        <w:tc>
          <w:tcPr>
            <w:tcW w:w="7026" w:type="dxa"/>
            <w:shd w:val="clear" w:color="auto" w:fill="auto"/>
          </w:tcPr>
          <w:p w14:paraId="7BC9AD27" w14:textId="77777777" w:rsidR="00145D23" w:rsidRPr="00952000" w:rsidRDefault="00145D23" w:rsidP="00F678DA">
            <w:pPr>
              <w:rPr>
                <w:rFonts w:eastAsia="ＭＳ 明朝 (Основной текст темы (ази"/>
              </w:rPr>
            </w:pPr>
            <w:r w:rsidRPr="00952000">
              <w:rPr>
                <w:rFonts w:eastAsia="ＭＳ 明朝 (Основной текст темы (ази"/>
              </w:rPr>
              <w:t>1 мл для периферических катетеров</w:t>
            </w:r>
          </w:p>
          <w:p w14:paraId="0304ABC1" w14:textId="77777777" w:rsidR="00145D23" w:rsidRPr="00952000" w:rsidRDefault="00145D23" w:rsidP="00F678DA">
            <w:pPr>
              <w:rPr>
                <w:rFonts w:eastAsia="ＭＳ 明朝 (Основной текст темы (ази"/>
              </w:rPr>
            </w:pPr>
            <w:r w:rsidRPr="00952000">
              <w:rPr>
                <w:rFonts w:eastAsia="ＭＳ 明朝 (Основной текст темы (ази"/>
              </w:rPr>
              <w:t xml:space="preserve">1,5 мл для катетеров типа </w:t>
            </w:r>
            <w:r w:rsidRPr="00952000">
              <w:rPr>
                <w:rFonts w:eastAsia="ＭＳ 明朝 (Основной текст темы (ази"/>
                <w:lang w:val="en-US"/>
              </w:rPr>
              <w:t>MidLine</w:t>
            </w:r>
            <w:r w:rsidRPr="00952000">
              <w:rPr>
                <w:rFonts w:eastAsia="ＭＳ 明朝 (Основной текст темы (ази"/>
              </w:rPr>
              <w:t>, ПИЦВК, нетуннелируемых ЦВК и туннелируемых ЦВК с небольшим (</w:t>
            </w:r>
            <w:r w:rsidRPr="00952000">
              <w:rPr>
                <w:rFonts w:eastAsia="MS Gothic"/>
              </w:rPr>
              <w:t>≤1 мм)</w:t>
            </w:r>
            <w:r w:rsidRPr="00952000">
              <w:rPr>
                <w:rFonts w:eastAsia="ＭＳ 明朝 (Основной текст темы (ази"/>
              </w:rPr>
              <w:t xml:space="preserve"> внутренним диаметром </w:t>
            </w:r>
          </w:p>
          <w:p w14:paraId="653DC4E2" w14:textId="77777777" w:rsidR="00145D23" w:rsidRPr="00952000" w:rsidRDefault="00145D23" w:rsidP="00F678DA">
            <w:pPr>
              <w:rPr>
                <w:rFonts w:eastAsia="ＭＳ 明朝 (Основной текст темы (ази"/>
              </w:rPr>
            </w:pPr>
            <w:r w:rsidRPr="00952000">
              <w:rPr>
                <w:rFonts w:eastAsia="ＭＳ 明朝 (Основной текст темы (ази"/>
              </w:rPr>
              <w:t>2,0-2,5 мл для туннелируемых ЦВК с большим (≥</w:t>
            </w:r>
            <w:r w:rsidRPr="00952000">
              <w:rPr>
                <w:rFonts w:eastAsia="MS Gothic"/>
              </w:rPr>
              <w:t>1 мм)</w:t>
            </w:r>
            <w:r w:rsidRPr="00952000">
              <w:rPr>
                <w:rFonts w:eastAsia="ＭＳ 明朝 (Основной текст темы (ази"/>
              </w:rPr>
              <w:t xml:space="preserve"> внутренним диаметром (в каждый ход), порт систем</w:t>
            </w:r>
          </w:p>
        </w:tc>
      </w:tr>
      <w:tr w:rsidR="00145D23" w:rsidRPr="00952000" w14:paraId="2418629D" w14:textId="77777777" w:rsidTr="00F678DA">
        <w:trPr>
          <w:cantSplit/>
          <w:trHeight w:val="1134"/>
        </w:trPr>
        <w:tc>
          <w:tcPr>
            <w:tcW w:w="534" w:type="dxa"/>
            <w:vMerge/>
            <w:textDirection w:val="btLr"/>
          </w:tcPr>
          <w:p w14:paraId="3DC88240" w14:textId="77777777" w:rsidR="00145D23" w:rsidRPr="00952000" w:rsidRDefault="00145D23" w:rsidP="00F678DA">
            <w:pPr>
              <w:ind w:left="113" w:right="113"/>
              <w:rPr>
                <w:rFonts w:eastAsia="ＭＳ 明朝 (Основной текст темы (ази"/>
              </w:rPr>
            </w:pPr>
          </w:p>
        </w:tc>
        <w:tc>
          <w:tcPr>
            <w:tcW w:w="2011" w:type="dxa"/>
            <w:shd w:val="clear" w:color="auto" w:fill="auto"/>
          </w:tcPr>
          <w:p w14:paraId="5039B5E1" w14:textId="77777777" w:rsidR="00145D23" w:rsidRPr="00952000" w:rsidRDefault="00145D23" w:rsidP="00F678DA">
            <w:pPr>
              <w:rPr>
                <w:rFonts w:eastAsia="ＭＳ 明朝 (Основной текст темы (ази"/>
              </w:rPr>
            </w:pPr>
            <w:r w:rsidRPr="00952000">
              <w:rPr>
                <w:rFonts w:eastAsia="ＭＳ 明朝 (Основной текст темы (ази"/>
              </w:rPr>
              <w:t>Режимы</w:t>
            </w:r>
          </w:p>
        </w:tc>
        <w:tc>
          <w:tcPr>
            <w:tcW w:w="7026" w:type="dxa"/>
            <w:shd w:val="clear" w:color="auto" w:fill="auto"/>
          </w:tcPr>
          <w:p w14:paraId="51035067" w14:textId="77777777" w:rsidR="00145D23" w:rsidRPr="00952000" w:rsidRDefault="00145D23" w:rsidP="00F678DA">
            <w:pPr>
              <w:rPr>
                <w:rFonts w:eastAsia="ＭＳ 明朝 (Основной текст темы (ази"/>
              </w:rPr>
            </w:pPr>
            <w:r w:rsidRPr="00952000">
              <w:rPr>
                <w:rFonts w:eastAsia="ＭＳ 明朝 (Основной текст темы (ази"/>
              </w:rPr>
              <w:t>Каждые 8-24 ч для кратковременных ЦВК</w:t>
            </w:r>
          </w:p>
          <w:p w14:paraId="07306D31" w14:textId="77777777" w:rsidR="00145D23" w:rsidRPr="00952000" w:rsidRDefault="00145D23" w:rsidP="00F678DA">
            <w:pPr>
              <w:rPr>
                <w:rFonts w:eastAsia="ＭＳ 明朝 (Основной текст темы (ази"/>
              </w:rPr>
            </w:pPr>
            <w:r w:rsidRPr="00952000">
              <w:rPr>
                <w:rFonts w:eastAsia="ＭＳ 明朝 (Основной текст темы (ази"/>
              </w:rPr>
              <w:t>Еженедельно – для туннелируемых ЦВК и ПИЦВК</w:t>
            </w:r>
          </w:p>
          <w:p w14:paraId="67D9A83F" w14:textId="77777777" w:rsidR="00145D23" w:rsidRPr="00952000" w:rsidRDefault="00145D23" w:rsidP="00F678DA">
            <w:pPr>
              <w:rPr>
                <w:rFonts w:eastAsia="ＭＳ 明朝 (Основной текст темы (ази"/>
              </w:rPr>
            </w:pPr>
            <w:r w:rsidRPr="00952000">
              <w:rPr>
                <w:rFonts w:eastAsia="ＭＳ 明朝 (Основной текст темы (ази"/>
              </w:rPr>
              <w:t>Каждые 6-8 недель для порт-систем</w:t>
            </w:r>
          </w:p>
        </w:tc>
      </w:tr>
    </w:tbl>
    <w:p w14:paraId="568BDFD3" w14:textId="77777777" w:rsidR="00145D23" w:rsidRPr="00952000" w:rsidRDefault="00145D23" w:rsidP="00145D23">
      <w:pPr>
        <w:rPr>
          <w:b/>
          <w:bCs/>
        </w:rPr>
      </w:pPr>
    </w:p>
    <w:p w14:paraId="4F1683BC" w14:textId="77777777" w:rsidR="00145D23" w:rsidRDefault="00145D23" w:rsidP="00145D23">
      <w:pPr>
        <w:rPr>
          <w:b/>
          <w:bCs/>
        </w:rPr>
      </w:pPr>
    </w:p>
    <w:p w14:paraId="2DC89439" w14:textId="77777777" w:rsidR="00145D23" w:rsidRDefault="00145D23" w:rsidP="00145D23">
      <w:pPr>
        <w:rPr>
          <w:b/>
          <w:bCs/>
        </w:rPr>
      </w:pPr>
    </w:p>
    <w:p w14:paraId="02EB08C8" w14:textId="77777777" w:rsidR="00145D23" w:rsidRPr="009F4EC0" w:rsidRDefault="00145D23" w:rsidP="00145D23">
      <w:pPr>
        <w:rPr>
          <w:i/>
          <w:iCs/>
          <w:u w:val="single"/>
        </w:rPr>
      </w:pPr>
      <w:r w:rsidRPr="009F4EC0">
        <w:rPr>
          <w:i/>
          <w:iCs/>
          <w:u w:val="single"/>
        </w:rPr>
        <w:t>Алгоритм действий врача</w:t>
      </w:r>
    </w:p>
    <w:p w14:paraId="0DBC8B5E" w14:textId="77777777" w:rsidR="00145D23" w:rsidRPr="00952000" w:rsidRDefault="00145D23" w:rsidP="00145D23">
      <w:r w:rsidRPr="00952000">
        <w:tab/>
        <w:t>Манипуляция проводится только при наличии информированного согласия на проведение катетеризации.</w:t>
      </w:r>
    </w:p>
    <w:p w14:paraId="153B5D29" w14:textId="77777777" w:rsidR="00145D23" w:rsidRPr="009F4EC0" w:rsidRDefault="00145D23" w:rsidP="00F155BE">
      <w:pPr>
        <w:pStyle w:val="aff"/>
        <w:numPr>
          <w:ilvl w:val="0"/>
          <w:numId w:val="119"/>
        </w:numPr>
        <w:rPr>
          <w:rFonts w:cs="Times New Roman"/>
          <w:szCs w:val="24"/>
        </w:rPr>
      </w:pPr>
      <w:r w:rsidRPr="009F4EC0">
        <w:rPr>
          <w:rFonts w:cs="Times New Roman"/>
          <w:szCs w:val="24"/>
        </w:rPr>
        <w:t>Физикальный осмотр</w:t>
      </w:r>
    </w:p>
    <w:p w14:paraId="2171A75E" w14:textId="77777777" w:rsidR="00145D23" w:rsidRPr="009F4EC0" w:rsidRDefault="00145D23" w:rsidP="00F155BE">
      <w:pPr>
        <w:pStyle w:val="aff"/>
        <w:numPr>
          <w:ilvl w:val="0"/>
          <w:numId w:val="119"/>
        </w:numPr>
        <w:rPr>
          <w:rFonts w:cs="Times New Roman"/>
          <w:szCs w:val="24"/>
        </w:rPr>
      </w:pPr>
      <w:r w:rsidRPr="009F4EC0">
        <w:rPr>
          <w:rFonts w:cs="Times New Roman"/>
          <w:szCs w:val="24"/>
        </w:rPr>
        <w:t xml:space="preserve">Выбор типа ЦВК после физикального осмотра, сбора анамнеза, ознакомления с результатами лабораторных и инструментальных методов исследования. </w:t>
      </w:r>
    </w:p>
    <w:p w14:paraId="202E80D7" w14:textId="77777777" w:rsidR="00145D23" w:rsidRPr="009F4EC0" w:rsidRDefault="00145D23" w:rsidP="00F155BE">
      <w:pPr>
        <w:pStyle w:val="aff"/>
        <w:numPr>
          <w:ilvl w:val="0"/>
          <w:numId w:val="119"/>
        </w:numPr>
        <w:rPr>
          <w:rFonts w:cs="Times New Roman"/>
          <w:szCs w:val="24"/>
        </w:rPr>
      </w:pPr>
      <w:r w:rsidRPr="009F4EC0">
        <w:rPr>
          <w:rFonts w:cs="Times New Roman"/>
          <w:szCs w:val="24"/>
        </w:rPr>
        <w:t>Дуплексное сканирование вен в месте планируемой установки ЦВК (определяется диаметр вены, наличие сдавления вен в месте пункции и по ходу установленного ЦВК, тромба в просвете вен, наличие клапанного аппарата и его состоятельность. Устанавливать ЦВК в вену, диаметр которой не превышает 50% диаметра катетера и/или выявлен тромбоз недопустимо).</w:t>
      </w:r>
    </w:p>
    <w:p w14:paraId="33117AB8" w14:textId="77777777" w:rsidR="00145D23" w:rsidRPr="009F4EC0" w:rsidRDefault="00145D23" w:rsidP="00F155BE">
      <w:pPr>
        <w:pStyle w:val="aff"/>
        <w:numPr>
          <w:ilvl w:val="0"/>
          <w:numId w:val="119"/>
        </w:numPr>
        <w:rPr>
          <w:rFonts w:cs="Times New Roman"/>
          <w:szCs w:val="24"/>
        </w:rPr>
      </w:pPr>
      <w:r w:rsidRPr="009F4EC0">
        <w:rPr>
          <w:rFonts w:cs="Times New Roman"/>
          <w:szCs w:val="24"/>
        </w:rPr>
        <w:t>Имплантация ЦВК с обязательным позиционированием дистального конца у кава-атриального соединения в случае катетеризации ВПВ и кава-атриального соединения или ниже устья почечных вен при катетеризации НПВ.</w:t>
      </w:r>
    </w:p>
    <w:p w14:paraId="409DAAAD" w14:textId="77777777" w:rsidR="00145D23" w:rsidRPr="009F4EC0" w:rsidRDefault="00145D23" w:rsidP="00F155BE">
      <w:pPr>
        <w:pStyle w:val="aff"/>
        <w:numPr>
          <w:ilvl w:val="0"/>
          <w:numId w:val="119"/>
        </w:numPr>
        <w:rPr>
          <w:rFonts w:cs="Times New Roman"/>
          <w:szCs w:val="24"/>
        </w:rPr>
      </w:pPr>
      <w:r w:rsidRPr="009F4EC0">
        <w:rPr>
          <w:rFonts w:cs="Times New Roman"/>
          <w:szCs w:val="24"/>
        </w:rPr>
        <w:t>Закрепление катетера на коже больного у места выхода с использованием шовных материалов или устройств бесшовной фиксации.</w:t>
      </w:r>
    </w:p>
    <w:p w14:paraId="7BA993C6" w14:textId="77777777" w:rsidR="00145D23" w:rsidRPr="009F4EC0" w:rsidRDefault="00145D23" w:rsidP="00F155BE">
      <w:pPr>
        <w:pStyle w:val="aff"/>
        <w:numPr>
          <w:ilvl w:val="0"/>
          <w:numId w:val="119"/>
        </w:numPr>
        <w:rPr>
          <w:rFonts w:cs="Times New Roman"/>
          <w:szCs w:val="24"/>
        </w:rPr>
      </w:pPr>
      <w:r w:rsidRPr="009F4EC0">
        <w:rPr>
          <w:rFonts w:cs="Times New Roman"/>
          <w:szCs w:val="24"/>
        </w:rPr>
        <w:t>Наложение асептической повязки.</w:t>
      </w:r>
    </w:p>
    <w:p w14:paraId="33970678" w14:textId="77777777" w:rsidR="00145D23" w:rsidRPr="009F4EC0" w:rsidRDefault="00145D23" w:rsidP="00F155BE">
      <w:pPr>
        <w:pStyle w:val="aff"/>
        <w:numPr>
          <w:ilvl w:val="0"/>
          <w:numId w:val="119"/>
        </w:numPr>
        <w:rPr>
          <w:rFonts w:cs="Times New Roman"/>
          <w:szCs w:val="24"/>
        </w:rPr>
      </w:pPr>
      <w:r w:rsidRPr="009F4EC0">
        <w:rPr>
          <w:rFonts w:cs="Times New Roman"/>
          <w:szCs w:val="24"/>
        </w:rPr>
        <w:t>Заполнение протокола катетеризации с обязательным указанием ранних осложнений, количества попыток катетеризации, типа установленного ЦВК.</w:t>
      </w:r>
    </w:p>
    <w:p w14:paraId="43E00708" w14:textId="77777777" w:rsidR="00145D23" w:rsidRPr="00952000" w:rsidRDefault="00145D23" w:rsidP="00145D23"/>
    <w:p w14:paraId="047A84CB" w14:textId="77777777" w:rsidR="00145D23" w:rsidRPr="008635A0" w:rsidRDefault="00145D23" w:rsidP="00145D23">
      <w:pPr>
        <w:ind w:firstLine="708"/>
        <w:rPr>
          <w:bCs/>
          <w:i/>
          <w:iCs/>
        </w:rPr>
      </w:pPr>
      <w:r w:rsidRPr="008635A0">
        <w:rPr>
          <w:bCs/>
          <w:i/>
          <w:iCs/>
          <w:spacing w:val="2"/>
          <w:shd w:val="clear" w:color="auto" w:fill="FFFFFF"/>
        </w:rPr>
        <w:t>Дополнительные сведения об особенностях выполнения обработки катетера (смена повязки):</w:t>
      </w:r>
    </w:p>
    <w:p w14:paraId="6B450CC7" w14:textId="77777777" w:rsidR="00145D23" w:rsidRPr="001352F1" w:rsidRDefault="00145D23" w:rsidP="00F155BE">
      <w:pPr>
        <w:pStyle w:val="aff"/>
        <w:numPr>
          <w:ilvl w:val="0"/>
          <w:numId w:val="117"/>
        </w:numPr>
        <w:rPr>
          <w:rFonts w:cs="Times New Roman"/>
          <w:b/>
          <w:szCs w:val="24"/>
        </w:rPr>
      </w:pPr>
      <w:r w:rsidRPr="008635A0">
        <w:rPr>
          <w:rFonts w:cs="Times New Roman"/>
          <w:spacing w:val="2"/>
          <w:szCs w:val="24"/>
          <w:shd w:val="clear" w:color="auto" w:fill="FFFFFF"/>
        </w:rPr>
        <w:t>При проведении процедуры обработки (перевязки) с ЦВК пациент может</w:t>
      </w:r>
      <w:r w:rsidRPr="001352F1">
        <w:rPr>
          <w:rFonts w:cs="Times New Roman"/>
          <w:spacing w:val="2"/>
          <w:szCs w:val="24"/>
          <w:shd w:val="clear" w:color="auto" w:fill="FFFFFF"/>
        </w:rPr>
        <w:t xml:space="preserve"> сидеть или лежать на спине, рука, на стороне которой в вене находится катетер, расположена вдоль туловища. При применении дополнительных зажимов не катетере снятие заглушки не связано с фазой дыхания. При проведении процедуры с катетером, находящимся в бедренной вене, ножной конец кровати опущен на 25°. Снятие заглушки не связано с фазой дыхания.</w:t>
      </w:r>
    </w:p>
    <w:p w14:paraId="53080E80" w14:textId="77777777" w:rsidR="00145D23" w:rsidRPr="00952000" w:rsidRDefault="00145D23" w:rsidP="00F155BE">
      <w:pPr>
        <w:pStyle w:val="aff"/>
        <w:numPr>
          <w:ilvl w:val="0"/>
          <w:numId w:val="117"/>
        </w:numPr>
        <w:rPr>
          <w:rFonts w:cs="Times New Roman"/>
          <w:szCs w:val="24"/>
        </w:rPr>
      </w:pPr>
      <w:r w:rsidRPr="00952000">
        <w:rPr>
          <w:rFonts w:cs="Times New Roman"/>
          <w:spacing w:val="2"/>
          <w:szCs w:val="24"/>
          <w:shd w:val="clear" w:color="auto" w:fill="FFFFFF"/>
        </w:rPr>
        <w:t>При смене повязки у пациентов с чувствительной кожей рекомендуется нанести стерильное барьерное средство для защиты кожи вокруг места установки сосудистого катетера и дождаться полного его высыхания.</w:t>
      </w:r>
    </w:p>
    <w:p w14:paraId="77212707" w14:textId="77777777" w:rsidR="00145D23" w:rsidRPr="00952000" w:rsidRDefault="00145D23" w:rsidP="00F155BE">
      <w:pPr>
        <w:pStyle w:val="aff"/>
        <w:numPr>
          <w:ilvl w:val="0"/>
          <w:numId w:val="117"/>
        </w:numPr>
        <w:rPr>
          <w:rFonts w:cs="Times New Roman"/>
          <w:szCs w:val="24"/>
        </w:rPr>
      </w:pPr>
      <w:r w:rsidRPr="00952000">
        <w:rPr>
          <w:rFonts w:cs="Times New Roman"/>
          <w:spacing w:val="2"/>
          <w:szCs w:val="24"/>
          <w:shd w:val="clear" w:color="auto" w:fill="FFFFFF"/>
        </w:rPr>
        <w:t>Выбор повязки необходимо осуществлять с учетом индивидуальных особенностей пациента. Если существуют предрасполагающие к развитию инфекции факторы (длительность стояния ЦВК свыше трех суток; сниженный иммунный статус (онкологические пациенты и т.д.); повышенный риск колонизации катетера), то рекомендуется выбирать прозрачную полиуретановую повязку, содержащую гелевую подушечку с хлоргексидином. Для прочих случаев оптимальным выбором является стерильная прозрачная повязка.</w:t>
      </w:r>
    </w:p>
    <w:p w14:paraId="4DE33246" w14:textId="77777777" w:rsidR="00145D23" w:rsidRPr="00952000" w:rsidRDefault="00145D23" w:rsidP="00F155BE">
      <w:pPr>
        <w:pStyle w:val="aff"/>
        <w:numPr>
          <w:ilvl w:val="0"/>
          <w:numId w:val="117"/>
        </w:numPr>
        <w:rPr>
          <w:rFonts w:cs="Times New Roman"/>
          <w:szCs w:val="24"/>
        </w:rPr>
      </w:pPr>
      <w:r w:rsidRPr="00952000">
        <w:rPr>
          <w:rFonts w:cs="Times New Roman"/>
          <w:spacing w:val="2"/>
          <w:szCs w:val="24"/>
          <w:shd w:val="clear" w:color="auto" w:fill="FFFFFF"/>
        </w:rPr>
        <w:t>Если наблюдается кровоточивость вокруг места входа катетера в первые сутки после его введения, допустимо использование нетканой повязки с впитывающей подушечкой, которая подлежи</w:t>
      </w:r>
      <w:r>
        <w:rPr>
          <w:rFonts w:cs="Times New Roman"/>
          <w:spacing w:val="2"/>
          <w:szCs w:val="24"/>
          <w:shd w:val="clear" w:color="auto" w:fill="FFFFFF"/>
        </w:rPr>
        <w:t>т замене на прозрачную через 24</w:t>
      </w:r>
      <w:r w:rsidRPr="00952000">
        <w:rPr>
          <w:rFonts w:cs="Times New Roman"/>
          <w:spacing w:val="2"/>
          <w:szCs w:val="24"/>
          <w:shd w:val="clear" w:color="auto" w:fill="FFFFFF"/>
        </w:rPr>
        <w:t>ч.</w:t>
      </w:r>
    </w:p>
    <w:p w14:paraId="200C95A7" w14:textId="77777777" w:rsidR="00145D23" w:rsidRPr="00952000" w:rsidRDefault="00145D23" w:rsidP="00F155BE">
      <w:pPr>
        <w:pStyle w:val="aff"/>
        <w:numPr>
          <w:ilvl w:val="0"/>
          <w:numId w:val="117"/>
        </w:numPr>
        <w:rPr>
          <w:rFonts w:cs="Times New Roman"/>
          <w:szCs w:val="24"/>
        </w:rPr>
      </w:pPr>
      <w:r w:rsidRPr="00952000">
        <w:rPr>
          <w:rFonts w:cs="Times New Roman"/>
          <w:spacing w:val="2"/>
          <w:szCs w:val="24"/>
          <w:shd w:val="clear" w:color="auto" w:fill="FFFFFF"/>
        </w:rPr>
        <w:t>Замена прозрачных полиуретановых повязок на ЦВК производится каждые 5-7 сут (при условии, что фиксация не нарушена, нет выделений, сохранен обзор).</w:t>
      </w:r>
    </w:p>
    <w:p w14:paraId="1DD5E290" w14:textId="77777777" w:rsidR="00145D23" w:rsidRDefault="00145D23" w:rsidP="00F155BE">
      <w:pPr>
        <w:pStyle w:val="aff"/>
        <w:numPr>
          <w:ilvl w:val="0"/>
          <w:numId w:val="117"/>
        </w:numPr>
        <w:rPr>
          <w:rFonts w:cs="Times New Roman"/>
          <w:spacing w:val="2"/>
          <w:szCs w:val="24"/>
          <w:shd w:val="clear" w:color="auto" w:fill="FFFFFF"/>
        </w:rPr>
      </w:pPr>
      <w:r w:rsidRPr="00952000">
        <w:rPr>
          <w:rFonts w:cs="Times New Roman"/>
          <w:spacing w:val="2"/>
          <w:szCs w:val="24"/>
          <w:shd w:val="clear" w:color="auto" w:fill="FFFFFF"/>
        </w:rPr>
        <w:t>Визуальный осмотр места установки сосудистого катетера проводить не реже 1 раза в сутки</w:t>
      </w:r>
    </w:p>
    <w:p w14:paraId="31617F50" w14:textId="3305D49B" w:rsidR="00145D23" w:rsidRDefault="00145D23" w:rsidP="00145D23">
      <w:pPr>
        <w:widowControl w:val="0"/>
        <w:autoSpaceDE w:val="0"/>
        <w:autoSpaceDN w:val="0"/>
        <w:adjustRightInd w:val="0"/>
        <w:spacing w:line="240" w:lineRule="auto"/>
        <w:ind w:left="640" w:hanging="640"/>
      </w:pPr>
    </w:p>
    <w:p w14:paraId="52276B47" w14:textId="4667AFA2" w:rsidR="00B52C13" w:rsidRPr="00B52C13" w:rsidRDefault="00F155BE" w:rsidP="00B52C13">
      <w:pPr>
        <w:pStyle w:val="2"/>
        <w:rPr>
          <w:szCs w:val="28"/>
          <w:lang w:val="ru-RU"/>
        </w:rPr>
      </w:pPr>
      <w:bookmarkStart w:id="163" w:name="_Toc64624812"/>
      <w:r w:rsidRPr="00FB213B">
        <w:rPr>
          <w:szCs w:val="28"/>
        </w:rPr>
        <w:t>Приложение А3.</w:t>
      </w:r>
      <w:r>
        <w:rPr>
          <w:szCs w:val="28"/>
          <w:lang w:val="ru-RU"/>
        </w:rPr>
        <w:t>9</w:t>
      </w:r>
      <w:bookmarkStart w:id="164" w:name="_Toc64477951"/>
      <w:r w:rsidR="00B52C13">
        <w:rPr>
          <w:szCs w:val="28"/>
          <w:lang w:val="ru-RU"/>
        </w:rPr>
        <w:t xml:space="preserve"> </w:t>
      </w:r>
      <w:r w:rsidR="00B52C13">
        <w:t>Применение</w:t>
      </w:r>
      <w:r w:rsidR="00B52C13" w:rsidRPr="009848E0">
        <w:t xml:space="preserve"> компонентов донорской крови у </w:t>
      </w:r>
      <w:r w:rsidR="00B52C13">
        <w:t xml:space="preserve">гематологических </w:t>
      </w:r>
      <w:r w:rsidR="00B52C13" w:rsidRPr="009848E0">
        <w:t>пациентов</w:t>
      </w:r>
      <w:bookmarkEnd w:id="163"/>
      <w:bookmarkEnd w:id="164"/>
    </w:p>
    <w:p w14:paraId="4D4B513E" w14:textId="77777777" w:rsidR="00B52C13" w:rsidRDefault="00B52C13" w:rsidP="00B52C13"/>
    <w:p w14:paraId="5D78982E" w14:textId="77777777" w:rsidR="00B52C13" w:rsidRPr="00106C1D" w:rsidRDefault="00B52C13" w:rsidP="00B52C13">
      <w:pPr>
        <w:ind w:firstLine="708"/>
        <w:contextualSpacing/>
      </w:pPr>
      <w:r w:rsidRPr="004C7AAC">
        <w:t xml:space="preserve">Основным медицинским </w:t>
      </w:r>
      <w:r w:rsidRPr="00E74023">
        <w:t xml:space="preserve">показанием к трансфузии эритроцитов у </w:t>
      </w:r>
      <w:r>
        <w:t xml:space="preserve">гематологических </w:t>
      </w:r>
      <w:r w:rsidRPr="00E74023">
        <w:t xml:space="preserve">пациентов является неадекватная оксигенация </w:t>
      </w:r>
      <w:r>
        <w:t xml:space="preserve">органов и тканей </w:t>
      </w:r>
      <w:r w:rsidRPr="00E74023">
        <w:t>и связанный с этим риск осложнений.</w:t>
      </w:r>
      <w:r>
        <w:t xml:space="preserve"> </w:t>
      </w:r>
      <w:r w:rsidRPr="00E74023">
        <w:t xml:space="preserve">Переливание донорских тромбоцитов гематологическим </w:t>
      </w:r>
      <w:r>
        <w:t>пациента</w:t>
      </w:r>
      <w:r w:rsidRPr="00E74023">
        <w:t xml:space="preserve">м проводят </w:t>
      </w:r>
      <w:r w:rsidRPr="00E74023">
        <w:rPr>
          <w:lang w:val="en-US"/>
        </w:rPr>
        <w:t>c</w:t>
      </w:r>
      <w:r w:rsidRPr="00E74023">
        <w:t xml:space="preserve"> целью профилактики спонтанных геморрагических осложнений на фоне глубокой тромбоцитопении, индуцированной проведением интенсивной химиотерапии, или с лечебной целью пациентам с уже имеющимися геморрагическими осложнениями.</w:t>
      </w:r>
      <w:r>
        <w:t xml:space="preserve"> При необходимости </w:t>
      </w:r>
      <w:r w:rsidRPr="00E74023">
        <w:t>восполнения дефицита факторов свертывания</w:t>
      </w:r>
      <w:r>
        <w:t xml:space="preserve"> </w:t>
      </w:r>
      <w:r w:rsidRPr="00E74023">
        <w:t>универсальным препаратом</w:t>
      </w:r>
      <w:r w:rsidRPr="009848E0">
        <w:t xml:space="preserve"> </w:t>
      </w:r>
      <w:r w:rsidRPr="00E74023">
        <w:t xml:space="preserve">на сегодняшний день является </w:t>
      </w:r>
      <w:r>
        <w:t>с</w:t>
      </w:r>
      <w:r w:rsidRPr="00E74023">
        <w:t>вежезамороженная плазма (СЗП</w:t>
      </w:r>
      <w:r>
        <w:t>)</w:t>
      </w:r>
      <w:r w:rsidRPr="00E74023">
        <w:t xml:space="preserve">. Показаниями для ее применения при острой кровопотере являются удлинение хронометрических показателей коагулограммы более чем в 1,8 раз; изолированное снижение уровня одного из факторов свертывания на 20% и более или комплекса факторов на 40% и более. Кроме СЗП для коррекции нарушений гемостаза при острой кровопотере применяются криопреципитат, очищенные или генноинженерные препараты факторов свертывания или их комплексов, ингибиторы протеаз, ингибиторы фибринолиза, десмопрессин. Трансфузии СЗП показаны </w:t>
      </w:r>
      <w:r>
        <w:t xml:space="preserve">также </w:t>
      </w:r>
      <w:r w:rsidRPr="00E74023">
        <w:t xml:space="preserve">для </w:t>
      </w:r>
      <w:r w:rsidRPr="00E74023">
        <w:rPr>
          <w:color w:val="000000"/>
        </w:rPr>
        <w:t>возмещения объема при проведении</w:t>
      </w:r>
      <w:r w:rsidRPr="004C7AAC">
        <w:rPr>
          <w:color w:val="000000"/>
        </w:rPr>
        <w:t xml:space="preserve"> </w:t>
      </w:r>
      <w:r w:rsidRPr="004C7AAC">
        <w:t xml:space="preserve">процедур плазмафереза при гиперлейкоцитозе, </w:t>
      </w:r>
      <w:r>
        <w:t>Выбор конкретного вида компонента крови для гемотрансфузии (тип эритроцитосодержащего компонента</w:t>
      </w:r>
      <w:r w:rsidRPr="003B52EE">
        <w:t xml:space="preserve"> крови</w:t>
      </w:r>
      <w:r>
        <w:t xml:space="preserve">, тип </w:t>
      </w:r>
      <w:r w:rsidRPr="003B52EE">
        <w:rPr>
          <w:bCs/>
          <w:iCs/>
        </w:rPr>
        <w:t>концентрата тромбоцитов</w:t>
      </w:r>
      <w:r>
        <w:rPr>
          <w:bCs/>
          <w:iCs/>
        </w:rPr>
        <w:t xml:space="preserve">, тип препарата </w:t>
      </w:r>
      <w:r w:rsidRPr="003B52EE">
        <w:rPr>
          <w:iCs/>
        </w:rPr>
        <w:t>плазмы</w:t>
      </w:r>
      <w:r>
        <w:rPr>
          <w:iCs/>
        </w:rPr>
        <w:t xml:space="preserve">) осуществляется лечащим врачом или врачом-трансфузиологом в соответствии с клинической ситуаций и на основании </w:t>
      </w:r>
      <w:r w:rsidRPr="00EE003B">
        <w:t>Приказа Минздрава России от 28.10.2020 N 1170н</w:t>
      </w:r>
      <w:r w:rsidRPr="00EE003B">
        <w:br/>
        <w:t xml:space="preserve">"Об утверждении порядка оказания медицинской помощи населению по профилю "трансфузиология", Приказа Минздрава России от 20.10.2020 </w:t>
      </w:r>
      <w:r w:rsidRPr="00EE003B">
        <w:rPr>
          <w:lang w:val="en-US"/>
        </w:rPr>
        <w:t>N</w:t>
      </w:r>
      <w:r w:rsidRPr="00EE003B">
        <w:t xml:space="preserve"> 1134н «О порядке медицинского обследования реципиента, проведения проб на индивидуальную совместимость, включая биологическую пробу, при трансфузии донорской крови и (или) ее компонентов»</w:t>
      </w:r>
      <w:r>
        <w:t>, рекомендациями «Клиническое использование эритроцитсодержащих компонентов крови»  (2018</w:t>
      </w:r>
      <w:r w:rsidRPr="00360841">
        <w:t xml:space="preserve"> </w:t>
      </w:r>
      <w:r>
        <w:t>г</w:t>
      </w:r>
      <w:r w:rsidRPr="00360841">
        <w:t>.</w:t>
      </w:r>
      <w:r>
        <w:t xml:space="preserve">), </w:t>
      </w:r>
      <w:r w:rsidRPr="00106C1D">
        <w:t xml:space="preserve">Постановления от 22.06.2019 г. </w:t>
      </w:r>
      <w:r w:rsidRPr="00106C1D">
        <w:rPr>
          <w:lang w:val="en-US"/>
        </w:rPr>
        <w:t>N</w:t>
      </w:r>
      <w:r w:rsidRPr="00106C1D">
        <w:t xml:space="preserve"> 797 «Об утверждении правил заготовки, хранения, транспортировки и клинического использования донорской крови и ее компонентов и о признании утратившими силу некоторых актов Правительства Российской Федерации»,  другими нормативными актами.</w:t>
      </w:r>
    </w:p>
    <w:p w14:paraId="767302AF" w14:textId="77777777" w:rsidR="00B52C13" w:rsidRDefault="00B52C13" w:rsidP="00B52C13">
      <w:pPr>
        <w:contextualSpacing/>
        <w:rPr>
          <w:b/>
        </w:rPr>
      </w:pPr>
    </w:p>
    <w:p w14:paraId="353AFBF2" w14:textId="77777777" w:rsidR="00B52C13" w:rsidRPr="00360841" w:rsidRDefault="00B52C13" w:rsidP="00B52C13">
      <w:pPr>
        <w:contextualSpacing/>
        <w:rPr>
          <w:i/>
          <w:u w:val="single"/>
        </w:rPr>
      </w:pPr>
      <w:r w:rsidRPr="00360841">
        <w:rPr>
          <w:i/>
          <w:u w:val="single"/>
        </w:rPr>
        <w:t>Трансфузии эритроцитосодержащих компонентов крови (ЭСК)</w:t>
      </w:r>
    </w:p>
    <w:p w14:paraId="32E03CDF" w14:textId="77777777" w:rsidR="00B52C13" w:rsidRPr="00FA3E28" w:rsidRDefault="00B52C13" w:rsidP="00B52C13">
      <w:pPr>
        <w:ind w:firstLine="708"/>
        <w:rPr>
          <w:u w:val="single"/>
        </w:rPr>
      </w:pPr>
      <w:r w:rsidRPr="00FA3E28">
        <w:rPr>
          <w:bCs/>
          <w:u w:val="single"/>
        </w:rPr>
        <w:t>Необходимые исследования до трансфузии</w:t>
      </w:r>
    </w:p>
    <w:p w14:paraId="5F8BF533" w14:textId="77777777" w:rsidR="00B52C13" w:rsidRDefault="00B52C13" w:rsidP="00B52C13">
      <w:pPr>
        <w:ind w:firstLine="708"/>
      </w:pPr>
      <w:r>
        <w:t xml:space="preserve">Всем гематологическим пациентам при поступлении в медицинскую организацию необходимо осуществить первичное определение группы крови в клиническом отделении по системе AB0 и резус-принадлежности с внесением результатов определения в медицинскую документацию. После первичного определения группы крови образец крови больного направляется в клинико-диагностическую лабораторию организации, осуществляющей клиническое использование донорской крови и ее компонентов, где проводят следующие подтверждающие исследования, c внесением в медицинскую документацию: </w:t>
      </w:r>
    </w:p>
    <w:p w14:paraId="174A9C97" w14:textId="77777777" w:rsidR="00B52C13" w:rsidRPr="00360841" w:rsidRDefault="00B52C13" w:rsidP="001E2558">
      <w:pPr>
        <w:pStyle w:val="aff"/>
        <w:numPr>
          <w:ilvl w:val="0"/>
          <w:numId w:val="132"/>
        </w:numPr>
        <w:rPr>
          <w:szCs w:val="24"/>
        </w:rPr>
      </w:pPr>
      <w:r w:rsidRPr="00360841">
        <w:rPr>
          <w:rFonts w:eastAsia="Times New Roman"/>
          <w:szCs w:val="24"/>
        </w:rPr>
        <w:t>определение группы крови по системе AB0 и резус-принадлежности;</w:t>
      </w:r>
    </w:p>
    <w:p w14:paraId="24661863" w14:textId="77777777" w:rsidR="00B52C13" w:rsidRPr="00360841" w:rsidRDefault="00B52C13" w:rsidP="001E2558">
      <w:pPr>
        <w:pStyle w:val="aff"/>
        <w:numPr>
          <w:ilvl w:val="0"/>
          <w:numId w:val="132"/>
        </w:numPr>
        <w:rPr>
          <w:szCs w:val="24"/>
        </w:rPr>
      </w:pPr>
      <w:r w:rsidRPr="00360841">
        <w:rPr>
          <w:rFonts w:eastAsia="Times New Roman"/>
          <w:szCs w:val="24"/>
        </w:rPr>
        <w:t>определение антигена K;</w:t>
      </w:r>
    </w:p>
    <w:p w14:paraId="7BC24509" w14:textId="77777777" w:rsidR="00B52C13" w:rsidRPr="00360841" w:rsidRDefault="00B52C13" w:rsidP="001E2558">
      <w:pPr>
        <w:pStyle w:val="aff"/>
        <w:numPr>
          <w:ilvl w:val="0"/>
          <w:numId w:val="132"/>
        </w:numPr>
        <w:rPr>
          <w:szCs w:val="24"/>
        </w:rPr>
      </w:pPr>
      <w:r w:rsidRPr="00360841">
        <w:rPr>
          <w:rFonts w:eastAsia="Times New Roman"/>
          <w:szCs w:val="24"/>
        </w:rPr>
        <w:t>скрининг аллоиммунных антител с использованием не менее 3 образцов тест-эритроцитов;</w:t>
      </w:r>
    </w:p>
    <w:p w14:paraId="66DF5783" w14:textId="15EEE135" w:rsidR="00B52C13" w:rsidRPr="00360841" w:rsidRDefault="00B52C13" w:rsidP="001E2558">
      <w:pPr>
        <w:pStyle w:val="aff"/>
        <w:numPr>
          <w:ilvl w:val="0"/>
          <w:numId w:val="132"/>
        </w:numPr>
        <w:rPr>
          <w:szCs w:val="24"/>
        </w:rPr>
      </w:pPr>
      <w:r w:rsidRPr="00360841">
        <w:rPr>
          <w:rFonts w:eastAsia="Times New Roman"/>
          <w:szCs w:val="24"/>
        </w:rPr>
        <w:t>определение антигенов эритроцитов C, c, E, e. При совпадении результатов определения антигенов эритроцитов C, c, E, e, K, проведенных дважды в организации, осуществляющей клиническое использование донорской крови и ее компонентов, антигены эритроцитов C, c, E, e, K считаются установленными и в дальнейшем не определяются.</w:t>
      </w:r>
    </w:p>
    <w:p w14:paraId="212D3680" w14:textId="77777777" w:rsidR="00B52C13" w:rsidRDefault="00B52C13" w:rsidP="00B52C13">
      <w:pPr>
        <w:ind w:firstLine="708"/>
      </w:pPr>
      <w:r>
        <w:t>Не допускается внесение в медицинскую документацию результатов указанных выше исследований на основании данных медицинской документации, оформленной иными медицинскими организациями, в которых больному ранее была оказана медицинская помощь или проводилось медицинское обследование.</w:t>
      </w:r>
    </w:p>
    <w:p w14:paraId="5E909448" w14:textId="77777777" w:rsidR="00B52C13" w:rsidRDefault="00B52C13" w:rsidP="00B52C13">
      <w:pPr>
        <w:ind w:firstLine="708"/>
      </w:pPr>
      <w:r>
        <w:t>В целях профилактики реакций и осложнений в связи с трансфузией используются ЭСК, идентичные или совместимые по системе AB0, резус-принадлежности и K. При плановых трансфузиях ЭСК дополнительно учитывают совместимость донора и реципиента по антигенам эритроцитов C, c, E, e, С</w:t>
      </w:r>
      <w:r>
        <w:rPr>
          <w:vertAlign w:val="superscript"/>
          <w:lang w:val="en-US"/>
        </w:rPr>
        <w:t>W</w:t>
      </w:r>
      <w:r>
        <w:t>.</w:t>
      </w:r>
    </w:p>
    <w:p w14:paraId="6B956871" w14:textId="77777777" w:rsidR="00B52C13" w:rsidRDefault="00B52C13" w:rsidP="00B52C13">
      <w:pPr>
        <w:ind w:firstLine="708"/>
      </w:pPr>
      <w:r>
        <w:t xml:space="preserve">Индивидуальный подбор компонентов крови осуществляется реципиентам, имеющим: </w:t>
      </w:r>
    </w:p>
    <w:p w14:paraId="5DD4B288" w14:textId="77777777" w:rsidR="00B52C13" w:rsidRPr="00360841" w:rsidRDefault="00B52C13" w:rsidP="001E2558">
      <w:pPr>
        <w:pStyle w:val="aff"/>
        <w:numPr>
          <w:ilvl w:val="0"/>
          <w:numId w:val="133"/>
        </w:numPr>
        <w:rPr>
          <w:rFonts w:eastAsia="Times New Roman"/>
          <w:szCs w:val="24"/>
        </w:rPr>
      </w:pPr>
      <w:r w:rsidRPr="00360841">
        <w:rPr>
          <w:rFonts w:eastAsia="Times New Roman"/>
          <w:szCs w:val="24"/>
          <w:lang w:eastAsia="ru-RU"/>
        </w:rPr>
        <w:t>посттрансфузионные осложнения в анамнезе</w:t>
      </w:r>
    </w:p>
    <w:p w14:paraId="43D1F26F" w14:textId="77777777" w:rsidR="00B52C13" w:rsidRPr="00360841" w:rsidRDefault="00B52C13" w:rsidP="001E2558">
      <w:pPr>
        <w:pStyle w:val="aff"/>
        <w:numPr>
          <w:ilvl w:val="0"/>
          <w:numId w:val="133"/>
        </w:numPr>
        <w:rPr>
          <w:rFonts w:eastAsia="Times New Roman"/>
          <w:szCs w:val="24"/>
          <w:lang w:eastAsia="ru-RU"/>
        </w:rPr>
      </w:pPr>
      <w:r w:rsidRPr="00360841">
        <w:rPr>
          <w:rFonts w:eastAsia="Times New Roman"/>
          <w:szCs w:val="24"/>
          <w:lang w:eastAsia="ru-RU"/>
        </w:rPr>
        <w:t>беременность</w:t>
      </w:r>
    </w:p>
    <w:p w14:paraId="684E5CCC" w14:textId="77777777" w:rsidR="00B52C13" w:rsidRPr="00360841" w:rsidRDefault="00B52C13" w:rsidP="001E2558">
      <w:pPr>
        <w:pStyle w:val="aff"/>
        <w:numPr>
          <w:ilvl w:val="0"/>
          <w:numId w:val="133"/>
        </w:numPr>
        <w:rPr>
          <w:rFonts w:eastAsia="Times New Roman"/>
          <w:szCs w:val="24"/>
          <w:lang w:eastAsia="ru-RU"/>
        </w:rPr>
      </w:pPr>
      <w:r w:rsidRPr="00360841">
        <w:rPr>
          <w:rFonts w:eastAsia="Times New Roman"/>
          <w:szCs w:val="24"/>
          <w:lang w:eastAsia="ru-RU"/>
        </w:rPr>
        <w:t>рождение детей с гемолитической болезнью новорожденного в анамнезе</w:t>
      </w:r>
    </w:p>
    <w:p w14:paraId="214ADB19" w14:textId="77777777" w:rsidR="00B52C13" w:rsidRPr="00360841" w:rsidRDefault="00B52C13" w:rsidP="001E2558">
      <w:pPr>
        <w:pStyle w:val="aff"/>
        <w:numPr>
          <w:ilvl w:val="0"/>
          <w:numId w:val="133"/>
        </w:numPr>
        <w:rPr>
          <w:rFonts w:eastAsia="Times New Roman"/>
          <w:szCs w:val="24"/>
        </w:rPr>
      </w:pPr>
      <w:r w:rsidRPr="00360841">
        <w:rPr>
          <w:rFonts w:eastAsia="Times New Roman"/>
          <w:szCs w:val="24"/>
          <w:lang w:eastAsia="ru-RU"/>
        </w:rPr>
        <w:t xml:space="preserve">аллоиммунные антитела. </w:t>
      </w:r>
    </w:p>
    <w:p w14:paraId="4FC41184" w14:textId="77777777" w:rsidR="00B52C13" w:rsidRDefault="00B52C13" w:rsidP="00B52C13">
      <w:pPr>
        <w:ind w:firstLine="708"/>
      </w:pPr>
      <w:r w:rsidRPr="001A5953">
        <w:t>Индивидуальный подбор не отменяет постановку пробы на совместимость на плоскости</w:t>
      </w:r>
      <w:r>
        <w:t xml:space="preserve"> при комнатной температуре</w:t>
      </w:r>
      <w:r w:rsidRPr="001A5953">
        <w:t xml:space="preserve"> и биологическую пробу врачом, проводящим трансфузию.</w:t>
      </w:r>
    </w:p>
    <w:p w14:paraId="2FE0E113" w14:textId="77777777" w:rsidR="00B52C13" w:rsidRDefault="00B52C13" w:rsidP="00B52C13">
      <w:pPr>
        <w:ind w:firstLine="708"/>
      </w:pPr>
      <w:r>
        <w:t>При определении показаний к трансфузиям компонентов донорской крови обязательно проводятся следующие лабораторные исследования:</w:t>
      </w:r>
    </w:p>
    <w:p w14:paraId="612773DC" w14:textId="77777777" w:rsidR="00B52C13" w:rsidRPr="00360841" w:rsidRDefault="00B52C13" w:rsidP="001E2558">
      <w:pPr>
        <w:pStyle w:val="aff"/>
        <w:numPr>
          <w:ilvl w:val="0"/>
          <w:numId w:val="134"/>
        </w:numPr>
        <w:rPr>
          <w:rFonts w:eastAsia="Times New Roman"/>
          <w:szCs w:val="24"/>
        </w:rPr>
      </w:pPr>
      <w:r w:rsidRPr="00360841">
        <w:rPr>
          <w:rFonts w:eastAsia="Times New Roman"/>
          <w:szCs w:val="24"/>
        </w:rPr>
        <w:t>Перед трансфузией клеточных компонентов донорской крови (эритроцитная взвесь, концентрат тромбоцитов) - общий (клинический) анализ крови</w:t>
      </w:r>
    </w:p>
    <w:p w14:paraId="4194B695" w14:textId="77777777" w:rsidR="00B52C13" w:rsidRPr="00360841" w:rsidRDefault="00B52C13" w:rsidP="001E2558">
      <w:pPr>
        <w:pStyle w:val="aff"/>
        <w:numPr>
          <w:ilvl w:val="0"/>
          <w:numId w:val="134"/>
        </w:numPr>
        <w:rPr>
          <w:szCs w:val="24"/>
        </w:rPr>
      </w:pPr>
      <w:r w:rsidRPr="00360841">
        <w:rPr>
          <w:rFonts w:eastAsia="Times New Roman"/>
          <w:szCs w:val="24"/>
        </w:rPr>
        <w:t>Перед трансфузией СЗП, криопреципитата и криосупернатантной плазмы - коагулограмма.</w:t>
      </w:r>
    </w:p>
    <w:p w14:paraId="012D4F0B" w14:textId="77777777" w:rsidR="00B52C13" w:rsidRPr="00360841" w:rsidRDefault="00B52C13" w:rsidP="001E2558">
      <w:pPr>
        <w:pStyle w:val="aff"/>
        <w:numPr>
          <w:ilvl w:val="0"/>
          <w:numId w:val="134"/>
        </w:numPr>
        <w:rPr>
          <w:szCs w:val="24"/>
        </w:rPr>
      </w:pPr>
      <w:r w:rsidRPr="00360841">
        <w:rPr>
          <w:rFonts w:eastAsia="Times New Roman"/>
          <w:szCs w:val="24"/>
        </w:rPr>
        <w:t>После трансфузии компонентов крови</w:t>
      </w:r>
    </w:p>
    <w:p w14:paraId="423E1577" w14:textId="77777777" w:rsidR="00B52C13" w:rsidRPr="004E4312" w:rsidRDefault="00B52C13" w:rsidP="00B52C13">
      <w:pPr>
        <w:rPr>
          <w:b/>
          <w:u w:val="single"/>
        </w:rPr>
      </w:pPr>
      <w:r w:rsidRPr="004E4312">
        <w:rPr>
          <w:u w:val="single"/>
        </w:rPr>
        <w:t>Показания к переливанию ЭСК</w:t>
      </w:r>
    </w:p>
    <w:p w14:paraId="62CA401C" w14:textId="77777777" w:rsidR="00B52C13" w:rsidRPr="003E19FB" w:rsidRDefault="00B52C13" w:rsidP="001E2558">
      <w:pPr>
        <w:pStyle w:val="FitzBullet"/>
        <w:numPr>
          <w:ilvl w:val="0"/>
          <w:numId w:val="135"/>
        </w:numPr>
        <w:tabs>
          <w:tab w:val="clear" w:pos="317"/>
          <w:tab w:val="left" w:pos="144"/>
        </w:tabs>
        <w:spacing w:before="0" w:after="0"/>
      </w:pPr>
      <w:r w:rsidRPr="003E19FB">
        <w:t>Пациентам с хронической анемией переливание показано при уровне гемоглобина &lt; 60 г/л. В данном случае переливание донорских эритроцитов проводится только для коррекции важнейших симптомов, обусловленных анемией и не поддающихся основной патогенетической терапии.</w:t>
      </w:r>
    </w:p>
    <w:p w14:paraId="040A5B3A" w14:textId="77777777" w:rsidR="00B52C13" w:rsidRPr="003E19FB" w:rsidRDefault="00B52C13" w:rsidP="001E2558">
      <w:pPr>
        <w:pStyle w:val="FitzBullet"/>
        <w:numPr>
          <w:ilvl w:val="0"/>
          <w:numId w:val="135"/>
        </w:numPr>
        <w:tabs>
          <w:tab w:val="clear" w:pos="317"/>
          <w:tab w:val="left" w:pos="144"/>
        </w:tabs>
        <w:spacing w:before="0" w:after="0"/>
      </w:pPr>
      <w:r w:rsidRPr="003E19FB">
        <w:t>Пациентам с сепсисом, ишемической болезнью сердца (в том числе, инфарктом миокарда, стенокардией напряжения), миокардитом и другими кардиопатиями трансфузии эритроцитов рекомендованы при уровне гемоглобина &lt; 100 г/л.</w:t>
      </w:r>
    </w:p>
    <w:p w14:paraId="1C5A6683" w14:textId="77777777" w:rsidR="00B52C13" w:rsidRPr="003E19FB" w:rsidRDefault="00B52C13" w:rsidP="001E2558">
      <w:pPr>
        <w:pStyle w:val="FitzBullet"/>
        <w:numPr>
          <w:ilvl w:val="0"/>
          <w:numId w:val="135"/>
        </w:numPr>
        <w:tabs>
          <w:tab w:val="clear" w:pos="317"/>
          <w:tab w:val="left" w:pos="144"/>
        </w:tabs>
        <w:spacing w:before="0" w:after="0"/>
      </w:pPr>
      <w:r w:rsidRPr="003E19FB">
        <w:t>Пациентам старше 60 лет трансфузии эритроцитов показаны при уровне гемоглобина &lt; 100 г/л.</w:t>
      </w:r>
    </w:p>
    <w:p w14:paraId="531B6A08" w14:textId="77777777" w:rsidR="00B52C13" w:rsidRPr="003E19FB" w:rsidRDefault="00B52C13" w:rsidP="001E2558">
      <w:pPr>
        <w:pStyle w:val="FitzBullet"/>
        <w:numPr>
          <w:ilvl w:val="0"/>
          <w:numId w:val="135"/>
        </w:numPr>
        <w:tabs>
          <w:tab w:val="clear" w:pos="317"/>
          <w:tab w:val="left" w:pos="144"/>
        </w:tabs>
        <w:spacing w:before="0" w:after="0"/>
      </w:pPr>
      <w:r w:rsidRPr="003E19FB">
        <w:t>Беременным пациенткам с заболеваниями системы крови рекомендовано обеспечивать уровень гемоглобина в крови не менее 80 г/л.</w:t>
      </w:r>
    </w:p>
    <w:p w14:paraId="5DBFA8D2" w14:textId="77777777" w:rsidR="00B52C13" w:rsidRPr="004E4312" w:rsidRDefault="00B52C13" w:rsidP="00B52C13">
      <w:pPr>
        <w:rPr>
          <w:b/>
          <w:u w:val="single"/>
        </w:rPr>
      </w:pPr>
      <w:r w:rsidRPr="004E4312">
        <w:rPr>
          <w:u w:val="single"/>
        </w:rPr>
        <w:t>Показания к ЭСК при острой анемии вследствие массивной кровопотери</w:t>
      </w:r>
    </w:p>
    <w:p w14:paraId="1CBC5A0E" w14:textId="77777777" w:rsidR="00B52C13" w:rsidRPr="003E19FB" w:rsidRDefault="00B52C13" w:rsidP="001E2558">
      <w:pPr>
        <w:pStyle w:val="FitzBullet"/>
        <w:numPr>
          <w:ilvl w:val="0"/>
          <w:numId w:val="135"/>
        </w:numPr>
        <w:tabs>
          <w:tab w:val="clear" w:pos="317"/>
          <w:tab w:val="left" w:pos="144"/>
        </w:tabs>
        <w:spacing w:before="0" w:after="0"/>
      </w:pPr>
      <w:r w:rsidRPr="003E19FB">
        <w:t>Кровопотеря, составляющая 15—30% от объема циркулирующей крови при наличии предшествующей анемии или сопутствующих кардиологических или пульмонологических заболеваниях.</w:t>
      </w:r>
    </w:p>
    <w:p w14:paraId="00D795CB" w14:textId="77777777" w:rsidR="00B52C13" w:rsidRPr="003E19FB" w:rsidRDefault="00B52C13" w:rsidP="001E2558">
      <w:pPr>
        <w:pStyle w:val="FitzBullet"/>
        <w:numPr>
          <w:ilvl w:val="0"/>
          <w:numId w:val="135"/>
        </w:numPr>
        <w:tabs>
          <w:tab w:val="clear" w:pos="317"/>
          <w:tab w:val="left" w:pos="144"/>
        </w:tabs>
        <w:spacing w:before="0" w:after="0"/>
      </w:pPr>
      <w:r w:rsidRPr="003E19FB">
        <w:t>Уровень гемоглобина ниже 70—90 г/л при активном кровотечении.</w:t>
      </w:r>
    </w:p>
    <w:p w14:paraId="699A43E4" w14:textId="77777777" w:rsidR="00B52C13" w:rsidRPr="003E19FB" w:rsidRDefault="00B52C13" w:rsidP="001E2558">
      <w:pPr>
        <w:pStyle w:val="FitzBullet"/>
        <w:numPr>
          <w:ilvl w:val="0"/>
          <w:numId w:val="135"/>
        </w:numPr>
        <w:tabs>
          <w:tab w:val="clear" w:pos="317"/>
          <w:tab w:val="left" w:pos="144"/>
        </w:tabs>
        <w:spacing w:before="0" w:after="0"/>
      </w:pPr>
      <w:r w:rsidRPr="003E19FB">
        <w:t>Уровень гемоглобина &lt; 100 г/л у пациентов с черепно-мозговой травмой, субарахноидальным кровоизлиянием, хронической дыхательной недостаточностью, ишемической болезнью сердца, кардиохирургических пациентов, пожилых пациентов </w:t>
      </w:r>
    </w:p>
    <w:p w14:paraId="5E2B760B" w14:textId="77777777" w:rsidR="00B52C13" w:rsidRDefault="00B52C13" w:rsidP="001E2558">
      <w:pPr>
        <w:pStyle w:val="FitzBullet"/>
        <w:numPr>
          <w:ilvl w:val="0"/>
          <w:numId w:val="135"/>
        </w:numPr>
        <w:tabs>
          <w:tab w:val="clear" w:pos="317"/>
          <w:tab w:val="left" w:pos="144"/>
        </w:tabs>
        <w:spacing w:before="0" w:after="0"/>
      </w:pPr>
      <w:r w:rsidRPr="003E19FB">
        <w:t>Рекомендуется соблюдение формулы 1:1:1, обозначающей должное соотношение эритроцитов, СЗП и тромбоцитов.</w:t>
      </w:r>
    </w:p>
    <w:p w14:paraId="445C5EBC" w14:textId="77777777" w:rsidR="00B52C13" w:rsidRPr="003E19FB" w:rsidRDefault="00B52C13" w:rsidP="00B52C13">
      <w:pPr>
        <w:pStyle w:val="FitzBullet"/>
        <w:spacing w:before="0" w:after="0"/>
        <w:ind w:left="720" w:firstLine="0"/>
      </w:pPr>
    </w:p>
    <w:p w14:paraId="26AB2ADD" w14:textId="77777777" w:rsidR="00B52C13" w:rsidRPr="00360841" w:rsidRDefault="00B52C13" w:rsidP="00B52C13">
      <w:pPr>
        <w:rPr>
          <w:bCs/>
          <w:i/>
          <w:iCs/>
          <w:u w:val="single"/>
        </w:rPr>
      </w:pPr>
      <w:r w:rsidRPr="00360841">
        <w:rPr>
          <w:bCs/>
          <w:i/>
          <w:iCs/>
          <w:u w:val="single"/>
        </w:rPr>
        <w:t>Трансфузии концентрата тромбоцитов</w:t>
      </w:r>
    </w:p>
    <w:p w14:paraId="0F982E97" w14:textId="77777777" w:rsidR="00B52C13" w:rsidRPr="003E19FB" w:rsidRDefault="00B52C13" w:rsidP="00B52C13">
      <w:pPr>
        <w:ind w:firstLine="709"/>
        <w:contextualSpacing/>
        <w:rPr>
          <w:color w:val="333333"/>
        </w:rPr>
      </w:pPr>
      <w:r>
        <w:rPr>
          <w:color w:val="373838"/>
        </w:rPr>
        <w:t xml:space="preserve">Считается, что </w:t>
      </w:r>
      <w:r w:rsidRPr="003E19FB">
        <w:rPr>
          <w:color w:val="333333"/>
        </w:rPr>
        <w:t>пороговый уровень тромбоцитов у пациентов в стационаре, при котором проводятся профилактические трансфузии концентрата тромбоцитов, составляет 10</w:t>
      </w:r>
      <w:r>
        <w:rPr>
          <w:color w:val="333333"/>
        </w:rPr>
        <w:t>х</w:t>
      </w:r>
      <w:r w:rsidRPr="003E19FB">
        <w:rPr>
          <w:color w:val="333333"/>
        </w:rPr>
        <w:t>10</w:t>
      </w:r>
      <w:r w:rsidRPr="003E19FB">
        <w:rPr>
          <w:color w:val="333333"/>
          <w:vertAlign w:val="superscript"/>
        </w:rPr>
        <w:t>9</w:t>
      </w:r>
      <w:r w:rsidRPr="003E19FB">
        <w:rPr>
          <w:color w:val="333333"/>
        </w:rPr>
        <w:t>/л при условии отсутствия факторов риска кровотечения. Для амбулаторных пациентов это значение может быть увеличено. Медицинские манипуляции, например, установка центрального венозного катетера (ЦВК), являются условием к проведению профилактических трансфузий концентрата тромбоцитов при количестве тромбоцитов в периферической крови 20</w:t>
      </w:r>
      <w:r>
        <w:rPr>
          <w:color w:val="333333"/>
        </w:rPr>
        <w:t>-30</w:t>
      </w:r>
      <w:r>
        <w:t>х</w:t>
      </w:r>
      <w:r w:rsidRPr="003E19FB">
        <w:rPr>
          <w:color w:val="333333"/>
        </w:rPr>
        <w:t>10</w:t>
      </w:r>
      <w:r w:rsidRPr="003E19FB">
        <w:rPr>
          <w:color w:val="333333"/>
          <w:vertAlign w:val="superscript"/>
        </w:rPr>
        <w:t>9</w:t>
      </w:r>
      <w:r w:rsidRPr="003E19FB">
        <w:rPr>
          <w:color w:val="333333"/>
        </w:rPr>
        <w:t>/л и ниже, а перед люмбальной пункцией или объемной операцией пороговый уровень тромбоцитов повышается до 50</w:t>
      </w:r>
      <w:r>
        <w:rPr>
          <w:color w:val="333333"/>
        </w:rPr>
        <w:t>х</w:t>
      </w:r>
      <w:r w:rsidRPr="003E19FB">
        <w:rPr>
          <w:color w:val="333333"/>
        </w:rPr>
        <w:t>10</w:t>
      </w:r>
      <w:r w:rsidRPr="003E19FB">
        <w:rPr>
          <w:color w:val="333333"/>
          <w:vertAlign w:val="superscript"/>
        </w:rPr>
        <w:t>9</w:t>
      </w:r>
      <w:r w:rsidRPr="003E19FB">
        <w:rPr>
          <w:color w:val="333333"/>
        </w:rPr>
        <w:t>/л</w:t>
      </w:r>
      <w:r>
        <w:rPr>
          <w:color w:val="333333"/>
        </w:rPr>
        <w:t>.</w:t>
      </w:r>
      <w:r>
        <w:t xml:space="preserve"> </w:t>
      </w:r>
    </w:p>
    <w:p w14:paraId="5C400336" w14:textId="77777777" w:rsidR="00B52C13" w:rsidRDefault="00B52C13" w:rsidP="00B52C13">
      <w:pPr>
        <w:ind w:firstLine="709"/>
        <w:contextualSpacing/>
        <w:rPr>
          <w:bCs/>
        </w:rPr>
      </w:pPr>
      <w:r>
        <w:t>При некоторых гематологических заболеваниях, ассоциированных с повышенным риском геморрагических осложнений, пороговый уровень тромбоцитов должен быть увеличен. Так,  у  всех пациентов</w:t>
      </w:r>
      <w:r w:rsidRPr="003E19FB">
        <w:t xml:space="preserve"> с острым промиелоцитарным лейкозом (ОПЛ)</w:t>
      </w:r>
      <w:r>
        <w:t xml:space="preserve"> пороговый уровень тромбоцитов увеличен до </w:t>
      </w:r>
      <w:r w:rsidRPr="003E19FB">
        <w:rPr>
          <w:color w:val="333333"/>
        </w:rPr>
        <w:t>50</w:t>
      </w:r>
      <w:r>
        <w:rPr>
          <w:color w:val="333333"/>
        </w:rPr>
        <w:t>х</w:t>
      </w:r>
      <w:r w:rsidRPr="003E19FB">
        <w:rPr>
          <w:color w:val="333333"/>
        </w:rPr>
        <w:t>10</w:t>
      </w:r>
      <w:r w:rsidRPr="003E19FB">
        <w:rPr>
          <w:color w:val="333333"/>
          <w:vertAlign w:val="superscript"/>
        </w:rPr>
        <w:t>9</w:t>
      </w:r>
      <w:r w:rsidRPr="003E19FB">
        <w:rPr>
          <w:color w:val="333333"/>
        </w:rPr>
        <w:t>/л</w:t>
      </w:r>
      <w:r>
        <w:t>,</w:t>
      </w:r>
      <w:r w:rsidRPr="003E19FB">
        <w:t xml:space="preserve"> </w:t>
      </w:r>
      <w:r w:rsidRPr="003E19FB">
        <w:rPr>
          <w:bCs/>
        </w:rPr>
        <w:t>поскольку ОПЛ характеризуется тяжелым геморрагическим синдромом и избыточным активированным фибринолизом</w:t>
      </w:r>
      <w:r>
        <w:rPr>
          <w:bCs/>
        </w:rPr>
        <w:t xml:space="preserve">; у  </w:t>
      </w:r>
      <w:r w:rsidRPr="003E19FB">
        <w:t>беременны</w:t>
      </w:r>
      <w:r>
        <w:t>х</w:t>
      </w:r>
      <w:r w:rsidRPr="003E19FB">
        <w:t xml:space="preserve"> пациент</w:t>
      </w:r>
      <w:r>
        <w:t>ок</w:t>
      </w:r>
      <w:r w:rsidRPr="003E19FB">
        <w:t xml:space="preserve"> с </w:t>
      </w:r>
      <w:r>
        <w:t xml:space="preserve">другими </w:t>
      </w:r>
      <w:r w:rsidRPr="003E19FB">
        <w:t xml:space="preserve">опухолевыми </w:t>
      </w:r>
      <w:r>
        <w:t>гематологическими заболеваниями</w:t>
      </w:r>
      <w:r w:rsidRPr="003E19FB">
        <w:rPr>
          <w:bCs/>
        </w:rPr>
        <w:t xml:space="preserve"> пороговый уровень тромбоцитов составляет 30</w:t>
      </w:r>
      <w:r>
        <w:rPr>
          <w:bCs/>
        </w:rPr>
        <w:t>х</w:t>
      </w:r>
      <w:r w:rsidRPr="003E19FB">
        <w:rPr>
          <w:bCs/>
        </w:rPr>
        <w:t>10</w:t>
      </w:r>
      <w:r w:rsidRPr="003E19FB">
        <w:rPr>
          <w:bCs/>
          <w:vertAlign w:val="superscript"/>
        </w:rPr>
        <w:t>9</w:t>
      </w:r>
      <w:r w:rsidRPr="003E19FB">
        <w:rPr>
          <w:bCs/>
        </w:rPr>
        <w:t>/л.</w:t>
      </w:r>
    </w:p>
    <w:p w14:paraId="1EC81CD7" w14:textId="77777777" w:rsidR="00B52C13" w:rsidRPr="003E19FB" w:rsidRDefault="00B52C13" w:rsidP="00B52C13">
      <w:pPr>
        <w:ind w:firstLine="709"/>
        <w:contextualSpacing/>
      </w:pPr>
      <w:r w:rsidRPr="003E19FB">
        <w:t>Переливание тромбоцитов не показано при тромбоцитопении иммунного генеза, за исключением случаев, когда оно необходимо по жизненным показаниям при развивш</w:t>
      </w:r>
      <w:r>
        <w:t>е</w:t>
      </w:r>
      <w:r w:rsidRPr="003E19FB">
        <w:t>мся кровотечении.</w:t>
      </w:r>
      <w:r>
        <w:t xml:space="preserve"> </w:t>
      </w:r>
      <w:r w:rsidRPr="003E19FB">
        <w:t xml:space="preserve">При тромбоцитопатиях трансфузия тромбоцитов также </w:t>
      </w:r>
      <w:r>
        <w:t xml:space="preserve">рутинно не показана, и </w:t>
      </w:r>
      <w:r w:rsidRPr="003E19FB">
        <w:t>осуществляется только в неотложных ситуациях: при массивных кровотечениях, операциях, родах.</w:t>
      </w:r>
    </w:p>
    <w:p w14:paraId="7E071EFF" w14:textId="77777777" w:rsidR="00B52C13" w:rsidRDefault="00B52C13" w:rsidP="00B52C13">
      <w:pPr>
        <w:ind w:firstLine="709"/>
        <w:contextualSpacing/>
      </w:pPr>
      <w:r w:rsidRPr="002A1C4D">
        <w:rPr>
          <w:u w:val="single"/>
        </w:rPr>
        <w:t>Показания к переливанию концентрата тромбоцитов с профилактической целью</w:t>
      </w:r>
      <w:r w:rsidRPr="00BA458B">
        <w:t xml:space="preserve"> приведены в табл. 1.</w:t>
      </w:r>
    </w:p>
    <w:p w14:paraId="723D13FF" w14:textId="77777777" w:rsidR="00B52C13" w:rsidRDefault="00B52C13" w:rsidP="00B52C13">
      <w:pPr>
        <w:contextualSpacing/>
        <w:rPr>
          <w:bCs/>
        </w:rPr>
      </w:pPr>
    </w:p>
    <w:p w14:paraId="2C35051D" w14:textId="77777777" w:rsidR="00B52C13" w:rsidRPr="0008195A" w:rsidRDefault="00B52C13" w:rsidP="00B52C13">
      <w:pPr>
        <w:contextualSpacing/>
      </w:pPr>
      <w:r w:rsidRPr="0008195A">
        <w:rPr>
          <w:bCs/>
        </w:rPr>
        <w:t>Таблица 1. Показания к переливанию концентрата тромбоцитов</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7"/>
        <w:gridCol w:w="2663"/>
        <w:gridCol w:w="3690"/>
      </w:tblGrid>
      <w:tr w:rsidR="00B52C13" w:rsidRPr="004C7AAC" w14:paraId="5D09DCA8" w14:textId="77777777" w:rsidTr="00F678DA">
        <w:tc>
          <w:tcPr>
            <w:tcW w:w="3007" w:type="dxa"/>
            <w:vAlign w:val="center"/>
          </w:tcPr>
          <w:p w14:paraId="0911FD89" w14:textId="77777777" w:rsidR="00B52C13" w:rsidRPr="00BA458B" w:rsidRDefault="00B52C13" w:rsidP="00F678DA">
            <w:pPr>
              <w:pStyle w:val="Table-head-italic"/>
              <w:jc w:val="center"/>
              <w:rPr>
                <w:i w:val="0"/>
                <w:sz w:val="22"/>
                <w:szCs w:val="22"/>
                <w:lang w:val="ru-RU"/>
              </w:rPr>
            </w:pPr>
            <w:r w:rsidRPr="00BA458B">
              <w:rPr>
                <w:i w:val="0"/>
                <w:sz w:val="22"/>
                <w:szCs w:val="22"/>
                <w:lang w:val="ru-RU"/>
              </w:rPr>
              <w:t>Показание</w:t>
            </w:r>
          </w:p>
        </w:tc>
        <w:tc>
          <w:tcPr>
            <w:tcW w:w="2663" w:type="dxa"/>
            <w:vAlign w:val="center"/>
          </w:tcPr>
          <w:p w14:paraId="123815A3" w14:textId="77777777" w:rsidR="00B52C13" w:rsidRPr="00BA458B" w:rsidRDefault="00B52C13" w:rsidP="00F678DA">
            <w:pPr>
              <w:pStyle w:val="Table-head-italic"/>
              <w:jc w:val="center"/>
              <w:rPr>
                <w:i w:val="0"/>
                <w:sz w:val="22"/>
                <w:szCs w:val="22"/>
                <w:lang w:val="ru-RU"/>
              </w:rPr>
            </w:pPr>
            <w:r w:rsidRPr="00BA458B">
              <w:rPr>
                <w:i w:val="0"/>
                <w:sz w:val="22"/>
                <w:szCs w:val="22"/>
                <w:lang w:val="ru-RU"/>
              </w:rPr>
              <w:t>Количество тромбоцитов в периферической крови</w:t>
            </w:r>
          </w:p>
        </w:tc>
        <w:tc>
          <w:tcPr>
            <w:tcW w:w="3690" w:type="dxa"/>
            <w:vAlign w:val="center"/>
          </w:tcPr>
          <w:p w14:paraId="0CA2CFC8" w14:textId="77777777" w:rsidR="00B52C13" w:rsidRPr="00BA458B" w:rsidRDefault="00B52C13" w:rsidP="00F678DA">
            <w:pPr>
              <w:pStyle w:val="Table-head-italic"/>
              <w:jc w:val="center"/>
              <w:rPr>
                <w:i w:val="0"/>
                <w:sz w:val="22"/>
                <w:szCs w:val="22"/>
                <w:lang w:val="ru-RU"/>
              </w:rPr>
            </w:pPr>
            <w:r w:rsidRPr="00BA458B">
              <w:rPr>
                <w:i w:val="0"/>
                <w:sz w:val="22"/>
                <w:szCs w:val="22"/>
                <w:lang w:val="ru-RU"/>
              </w:rPr>
              <w:t>Примечания</w:t>
            </w:r>
          </w:p>
        </w:tc>
      </w:tr>
      <w:tr w:rsidR="00B52C13" w:rsidRPr="004C7AAC" w14:paraId="58AE6447" w14:textId="77777777" w:rsidTr="00F678DA">
        <w:tc>
          <w:tcPr>
            <w:tcW w:w="3007" w:type="dxa"/>
          </w:tcPr>
          <w:p w14:paraId="5E63114A" w14:textId="77777777" w:rsidR="00B52C13" w:rsidRPr="00BA458B" w:rsidRDefault="00B52C13" w:rsidP="00F678DA">
            <w:pPr>
              <w:pStyle w:val="table-text-0"/>
              <w:spacing w:before="0"/>
              <w:ind w:firstLine="0"/>
              <w:rPr>
                <w:sz w:val="22"/>
                <w:szCs w:val="22"/>
              </w:rPr>
            </w:pPr>
            <w:r w:rsidRPr="00BA458B">
              <w:rPr>
                <w:sz w:val="22"/>
                <w:szCs w:val="22"/>
              </w:rPr>
              <w:t>Во время или после химиотерапии, в период миелотоксического агранулоцитоза</w:t>
            </w:r>
          </w:p>
        </w:tc>
        <w:tc>
          <w:tcPr>
            <w:tcW w:w="2663" w:type="dxa"/>
            <w:vAlign w:val="center"/>
          </w:tcPr>
          <w:p w14:paraId="199B322E" w14:textId="77777777" w:rsidR="00B52C13" w:rsidRPr="00BA458B" w:rsidRDefault="00B52C13" w:rsidP="00F678DA">
            <w:pPr>
              <w:pStyle w:val="table-text-0"/>
              <w:spacing w:before="0"/>
              <w:ind w:firstLine="0"/>
              <w:rPr>
                <w:sz w:val="22"/>
                <w:szCs w:val="22"/>
              </w:rPr>
            </w:pPr>
            <w:r>
              <w:rPr>
                <w:sz w:val="22"/>
                <w:szCs w:val="22"/>
              </w:rPr>
              <w:t>М</w:t>
            </w:r>
            <w:r w:rsidRPr="00BA458B">
              <w:rPr>
                <w:sz w:val="22"/>
                <w:szCs w:val="22"/>
              </w:rPr>
              <w:t>енее 10</w:t>
            </w:r>
            <w:r>
              <w:rPr>
                <w:sz w:val="22"/>
                <w:szCs w:val="22"/>
              </w:rPr>
              <w:t> </w:t>
            </w:r>
            <w:r w:rsidRPr="003511FE">
              <w:rPr>
                <w:rFonts w:ascii="Symbol" w:hAnsi="Symbol" w:cs="Symbol"/>
              </w:rPr>
              <w:t></w:t>
            </w:r>
            <w:r w:rsidRPr="00BA458B">
              <w:rPr>
                <w:sz w:val="22"/>
                <w:szCs w:val="22"/>
              </w:rPr>
              <w:t xml:space="preserve"> 10</w:t>
            </w:r>
            <w:r>
              <w:rPr>
                <w:sz w:val="22"/>
                <w:szCs w:val="22"/>
                <w:vertAlign w:val="superscript"/>
              </w:rPr>
              <w:t>9</w:t>
            </w:r>
            <w:r w:rsidRPr="00BA458B">
              <w:rPr>
                <w:sz w:val="22"/>
                <w:szCs w:val="22"/>
              </w:rPr>
              <w:t>/л</w:t>
            </w:r>
          </w:p>
        </w:tc>
        <w:tc>
          <w:tcPr>
            <w:tcW w:w="3690" w:type="dxa"/>
          </w:tcPr>
          <w:p w14:paraId="71E0D092" w14:textId="77777777" w:rsidR="00B52C13" w:rsidRPr="00A83EB7" w:rsidRDefault="00B52C13" w:rsidP="00F678DA">
            <w:pPr>
              <w:pStyle w:val="table-text-0"/>
              <w:spacing w:before="0"/>
              <w:ind w:firstLine="0"/>
              <w:rPr>
                <w:sz w:val="22"/>
                <w:szCs w:val="22"/>
              </w:rPr>
            </w:pPr>
            <w:r w:rsidRPr="00A83EB7">
              <w:rPr>
                <w:sz w:val="22"/>
                <w:szCs w:val="22"/>
              </w:rPr>
              <w:t>При синдроме повышенного потребления тромбоцитов* данный порог необходимо повысить</w:t>
            </w:r>
          </w:p>
        </w:tc>
      </w:tr>
      <w:tr w:rsidR="00B52C13" w:rsidRPr="004C7AAC" w14:paraId="58F5C9F5" w14:textId="77777777" w:rsidTr="00F678DA">
        <w:tc>
          <w:tcPr>
            <w:tcW w:w="3007" w:type="dxa"/>
          </w:tcPr>
          <w:p w14:paraId="3549DFB8" w14:textId="77777777" w:rsidR="00B52C13" w:rsidRPr="00BA458B" w:rsidRDefault="00B52C13" w:rsidP="00F678DA">
            <w:pPr>
              <w:pStyle w:val="table-text-0"/>
              <w:spacing w:before="0"/>
              <w:ind w:firstLine="0"/>
              <w:rPr>
                <w:sz w:val="22"/>
                <w:szCs w:val="22"/>
              </w:rPr>
            </w:pPr>
            <w:r w:rsidRPr="00BA458B">
              <w:rPr>
                <w:sz w:val="22"/>
                <w:szCs w:val="22"/>
              </w:rPr>
              <w:t>Установка ЦВК</w:t>
            </w:r>
          </w:p>
        </w:tc>
        <w:tc>
          <w:tcPr>
            <w:tcW w:w="2663" w:type="dxa"/>
            <w:vAlign w:val="center"/>
          </w:tcPr>
          <w:p w14:paraId="6E186D35" w14:textId="77777777" w:rsidR="00B52C13" w:rsidRPr="00BA458B" w:rsidRDefault="00B52C13" w:rsidP="00F678DA">
            <w:pPr>
              <w:pStyle w:val="table-text-0"/>
              <w:spacing w:before="0"/>
              <w:ind w:firstLine="0"/>
              <w:rPr>
                <w:sz w:val="22"/>
                <w:szCs w:val="22"/>
              </w:rPr>
            </w:pPr>
            <w:r>
              <w:rPr>
                <w:sz w:val="22"/>
                <w:szCs w:val="22"/>
              </w:rPr>
              <w:t>М</w:t>
            </w:r>
            <w:r w:rsidRPr="00BA458B">
              <w:rPr>
                <w:sz w:val="22"/>
                <w:szCs w:val="22"/>
              </w:rPr>
              <w:t>енее 30</w:t>
            </w:r>
            <w:r>
              <w:rPr>
                <w:sz w:val="22"/>
                <w:szCs w:val="22"/>
              </w:rPr>
              <w:t> </w:t>
            </w:r>
            <w:r w:rsidRPr="003511FE">
              <w:rPr>
                <w:rFonts w:ascii="Symbol" w:hAnsi="Symbol" w:cs="Symbol"/>
              </w:rPr>
              <w:t></w:t>
            </w:r>
            <w:r w:rsidRPr="00BA458B">
              <w:rPr>
                <w:sz w:val="22"/>
                <w:szCs w:val="22"/>
              </w:rPr>
              <w:t xml:space="preserve"> 10</w:t>
            </w:r>
            <w:r>
              <w:rPr>
                <w:sz w:val="22"/>
                <w:szCs w:val="22"/>
                <w:vertAlign w:val="superscript"/>
              </w:rPr>
              <w:t>9</w:t>
            </w:r>
            <w:r w:rsidRPr="00BA458B">
              <w:rPr>
                <w:sz w:val="22"/>
                <w:szCs w:val="22"/>
              </w:rPr>
              <w:t>/л</w:t>
            </w:r>
          </w:p>
        </w:tc>
        <w:tc>
          <w:tcPr>
            <w:tcW w:w="3690" w:type="dxa"/>
          </w:tcPr>
          <w:p w14:paraId="3A228284" w14:textId="77777777" w:rsidR="00B52C13" w:rsidRPr="00A83EB7" w:rsidRDefault="00B52C13" w:rsidP="00F678DA">
            <w:pPr>
              <w:pStyle w:val="table-text-0"/>
              <w:spacing w:before="0"/>
              <w:ind w:firstLine="0"/>
              <w:jc w:val="center"/>
              <w:rPr>
                <w:sz w:val="22"/>
                <w:szCs w:val="22"/>
              </w:rPr>
            </w:pPr>
            <w:r>
              <w:rPr>
                <w:sz w:val="22"/>
                <w:szCs w:val="22"/>
              </w:rPr>
              <w:t>-</w:t>
            </w:r>
          </w:p>
        </w:tc>
      </w:tr>
      <w:tr w:rsidR="00B52C13" w:rsidRPr="004C7AAC" w14:paraId="69D3329B" w14:textId="77777777" w:rsidTr="00F678DA">
        <w:tc>
          <w:tcPr>
            <w:tcW w:w="3007" w:type="dxa"/>
          </w:tcPr>
          <w:p w14:paraId="6851AB32" w14:textId="77777777" w:rsidR="00B52C13" w:rsidRPr="00BA458B" w:rsidRDefault="00B52C13" w:rsidP="00F678DA">
            <w:pPr>
              <w:pStyle w:val="table-text-0"/>
              <w:spacing w:before="0"/>
              <w:ind w:firstLine="0"/>
              <w:rPr>
                <w:sz w:val="22"/>
                <w:szCs w:val="22"/>
              </w:rPr>
            </w:pPr>
            <w:r w:rsidRPr="00BA458B">
              <w:rPr>
                <w:sz w:val="22"/>
                <w:szCs w:val="22"/>
              </w:rPr>
              <w:t>Люмбальная пункция</w:t>
            </w:r>
          </w:p>
        </w:tc>
        <w:tc>
          <w:tcPr>
            <w:tcW w:w="2663" w:type="dxa"/>
            <w:vAlign w:val="center"/>
          </w:tcPr>
          <w:p w14:paraId="20218C49" w14:textId="77777777" w:rsidR="00B52C13" w:rsidRPr="00BA458B" w:rsidRDefault="00B52C13" w:rsidP="00F678DA">
            <w:pPr>
              <w:pStyle w:val="table-text-0"/>
              <w:spacing w:before="0"/>
              <w:ind w:firstLine="0"/>
              <w:rPr>
                <w:sz w:val="22"/>
                <w:szCs w:val="22"/>
              </w:rPr>
            </w:pPr>
            <w:r>
              <w:rPr>
                <w:sz w:val="22"/>
                <w:szCs w:val="22"/>
              </w:rPr>
              <w:t>М</w:t>
            </w:r>
            <w:r w:rsidRPr="00BA458B">
              <w:rPr>
                <w:sz w:val="22"/>
                <w:szCs w:val="22"/>
              </w:rPr>
              <w:t>енее 50</w:t>
            </w:r>
            <w:r>
              <w:rPr>
                <w:sz w:val="22"/>
                <w:szCs w:val="22"/>
              </w:rPr>
              <w:t> </w:t>
            </w:r>
            <w:r w:rsidRPr="003511FE">
              <w:rPr>
                <w:rFonts w:ascii="Symbol" w:hAnsi="Symbol" w:cs="Symbol"/>
              </w:rPr>
              <w:t></w:t>
            </w:r>
            <w:r w:rsidRPr="00BA458B">
              <w:rPr>
                <w:sz w:val="22"/>
                <w:szCs w:val="22"/>
              </w:rPr>
              <w:t xml:space="preserve"> 10</w:t>
            </w:r>
            <w:r>
              <w:rPr>
                <w:sz w:val="22"/>
                <w:szCs w:val="22"/>
                <w:vertAlign w:val="superscript"/>
              </w:rPr>
              <w:t>9</w:t>
            </w:r>
            <w:r w:rsidRPr="00BA458B">
              <w:rPr>
                <w:sz w:val="22"/>
                <w:szCs w:val="22"/>
              </w:rPr>
              <w:t>/л</w:t>
            </w:r>
          </w:p>
        </w:tc>
        <w:tc>
          <w:tcPr>
            <w:tcW w:w="3690" w:type="dxa"/>
          </w:tcPr>
          <w:p w14:paraId="420F8E4F" w14:textId="77777777" w:rsidR="00B52C13" w:rsidRPr="00A83EB7" w:rsidRDefault="00B52C13" w:rsidP="00F678DA">
            <w:pPr>
              <w:pStyle w:val="table-text-0"/>
              <w:spacing w:before="0"/>
              <w:ind w:firstLine="0"/>
              <w:jc w:val="center"/>
              <w:rPr>
                <w:sz w:val="22"/>
                <w:szCs w:val="22"/>
              </w:rPr>
            </w:pPr>
            <w:r>
              <w:rPr>
                <w:sz w:val="22"/>
                <w:szCs w:val="22"/>
              </w:rPr>
              <w:t>-</w:t>
            </w:r>
          </w:p>
        </w:tc>
      </w:tr>
      <w:tr w:rsidR="00B52C13" w:rsidRPr="004C7AAC" w14:paraId="2A52A336" w14:textId="77777777" w:rsidTr="00F678DA">
        <w:tc>
          <w:tcPr>
            <w:tcW w:w="3007" w:type="dxa"/>
          </w:tcPr>
          <w:p w14:paraId="66495034" w14:textId="77777777" w:rsidR="00B52C13" w:rsidRPr="00BA458B" w:rsidRDefault="00B52C13" w:rsidP="00F678DA">
            <w:pPr>
              <w:pStyle w:val="table-text-0"/>
              <w:spacing w:before="0"/>
              <w:ind w:firstLine="0"/>
              <w:rPr>
                <w:sz w:val="22"/>
                <w:szCs w:val="22"/>
              </w:rPr>
            </w:pPr>
            <w:r w:rsidRPr="00BA458B">
              <w:rPr>
                <w:sz w:val="22"/>
                <w:szCs w:val="22"/>
              </w:rPr>
              <w:t>Объемные операции и малообъемные инвазивные вмешательства</w:t>
            </w:r>
          </w:p>
        </w:tc>
        <w:tc>
          <w:tcPr>
            <w:tcW w:w="2663" w:type="dxa"/>
            <w:vAlign w:val="center"/>
          </w:tcPr>
          <w:p w14:paraId="2596CA50" w14:textId="77777777" w:rsidR="00B52C13" w:rsidRPr="00BA458B" w:rsidRDefault="00B52C13" w:rsidP="00F678DA">
            <w:pPr>
              <w:pStyle w:val="table-text-0"/>
              <w:spacing w:before="0"/>
              <w:ind w:firstLine="0"/>
              <w:rPr>
                <w:sz w:val="22"/>
                <w:szCs w:val="22"/>
              </w:rPr>
            </w:pPr>
            <w:r>
              <w:rPr>
                <w:sz w:val="22"/>
                <w:szCs w:val="22"/>
              </w:rPr>
              <w:t>М</w:t>
            </w:r>
            <w:r w:rsidRPr="00BA458B">
              <w:rPr>
                <w:sz w:val="22"/>
                <w:szCs w:val="22"/>
              </w:rPr>
              <w:t>енее 50</w:t>
            </w:r>
            <w:r>
              <w:rPr>
                <w:sz w:val="22"/>
                <w:szCs w:val="22"/>
              </w:rPr>
              <w:t> </w:t>
            </w:r>
            <w:r w:rsidRPr="003511FE">
              <w:rPr>
                <w:rFonts w:ascii="Symbol" w:hAnsi="Symbol" w:cs="Symbol"/>
              </w:rPr>
              <w:t></w:t>
            </w:r>
            <w:r w:rsidRPr="00BA458B">
              <w:rPr>
                <w:sz w:val="22"/>
                <w:szCs w:val="22"/>
              </w:rPr>
              <w:t xml:space="preserve"> 10</w:t>
            </w:r>
            <w:r>
              <w:rPr>
                <w:sz w:val="22"/>
                <w:szCs w:val="22"/>
                <w:vertAlign w:val="superscript"/>
              </w:rPr>
              <w:t>9</w:t>
            </w:r>
            <w:r w:rsidRPr="00BA458B">
              <w:rPr>
                <w:sz w:val="22"/>
                <w:szCs w:val="22"/>
              </w:rPr>
              <w:t>/л</w:t>
            </w:r>
          </w:p>
        </w:tc>
        <w:tc>
          <w:tcPr>
            <w:tcW w:w="3690" w:type="dxa"/>
          </w:tcPr>
          <w:p w14:paraId="24DC165D" w14:textId="77777777" w:rsidR="00B52C13" w:rsidRPr="00A83EB7" w:rsidRDefault="00B52C13" w:rsidP="00F678DA">
            <w:pPr>
              <w:pStyle w:val="table-text-0"/>
              <w:spacing w:before="0"/>
              <w:ind w:firstLine="0"/>
              <w:rPr>
                <w:sz w:val="22"/>
                <w:szCs w:val="22"/>
              </w:rPr>
            </w:pPr>
            <w:r w:rsidRPr="00A83EB7">
              <w:rPr>
                <w:sz w:val="22"/>
                <w:szCs w:val="22"/>
              </w:rPr>
              <w:t>Помимо профилактической трансфузии, необходимо резервирование концентрата тромбоцитов для проведения операции. Доза определяется массой тела пациента, а количество трансфузий — объемом операции</w:t>
            </w:r>
          </w:p>
        </w:tc>
      </w:tr>
      <w:tr w:rsidR="00B52C13" w:rsidRPr="004C7AAC" w14:paraId="2AE1CAFE" w14:textId="77777777" w:rsidTr="00F678DA">
        <w:tc>
          <w:tcPr>
            <w:tcW w:w="3007" w:type="dxa"/>
          </w:tcPr>
          <w:p w14:paraId="3F4C15A6" w14:textId="77777777" w:rsidR="00B52C13" w:rsidRPr="00BA458B" w:rsidRDefault="00B52C13" w:rsidP="00F678DA">
            <w:pPr>
              <w:pStyle w:val="table-text-0"/>
              <w:spacing w:before="0"/>
              <w:ind w:firstLine="0"/>
              <w:rPr>
                <w:sz w:val="22"/>
                <w:szCs w:val="22"/>
              </w:rPr>
            </w:pPr>
            <w:r w:rsidRPr="00BA458B">
              <w:rPr>
                <w:sz w:val="22"/>
                <w:szCs w:val="22"/>
              </w:rPr>
              <w:t>Беременные</w:t>
            </w:r>
          </w:p>
        </w:tc>
        <w:tc>
          <w:tcPr>
            <w:tcW w:w="2663" w:type="dxa"/>
          </w:tcPr>
          <w:p w14:paraId="64E762A2" w14:textId="77777777" w:rsidR="00B52C13" w:rsidRPr="00BA458B" w:rsidRDefault="00B52C13" w:rsidP="00F678DA">
            <w:pPr>
              <w:pStyle w:val="table-text-0"/>
              <w:spacing w:before="0"/>
              <w:ind w:firstLine="0"/>
              <w:rPr>
                <w:sz w:val="22"/>
                <w:szCs w:val="22"/>
              </w:rPr>
            </w:pPr>
            <w:r>
              <w:rPr>
                <w:sz w:val="22"/>
                <w:szCs w:val="22"/>
              </w:rPr>
              <w:t xml:space="preserve">Менее </w:t>
            </w:r>
            <w:r w:rsidRPr="00BA458B">
              <w:rPr>
                <w:sz w:val="22"/>
                <w:szCs w:val="22"/>
              </w:rPr>
              <w:t>30</w:t>
            </w:r>
            <w:r>
              <w:rPr>
                <w:sz w:val="22"/>
                <w:szCs w:val="22"/>
              </w:rPr>
              <w:t> </w:t>
            </w:r>
            <w:r w:rsidRPr="003511FE">
              <w:rPr>
                <w:rFonts w:ascii="Symbol" w:hAnsi="Symbol" w:cs="Symbol"/>
              </w:rPr>
              <w:t></w:t>
            </w:r>
            <w:r w:rsidRPr="00BA458B">
              <w:rPr>
                <w:sz w:val="22"/>
                <w:szCs w:val="22"/>
              </w:rPr>
              <w:t xml:space="preserve"> 10</w:t>
            </w:r>
            <w:r>
              <w:rPr>
                <w:sz w:val="22"/>
                <w:szCs w:val="22"/>
                <w:vertAlign w:val="superscript"/>
              </w:rPr>
              <w:t>9</w:t>
            </w:r>
            <w:r w:rsidRPr="00BA458B">
              <w:rPr>
                <w:sz w:val="22"/>
                <w:szCs w:val="22"/>
              </w:rPr>
              <w:t>/л</w:t>
            </w:r>
          </w:p>
        </w:tc>
        <w:tc>
          <w:tcPr>
            <w:tcW w:w="3690" w:type="dxa"/>
          </w:tcPr>
          <w:p w14:paraId="1BBFDF2F" w14:textId="77777777" w:rsidR="00B52C13" w:rsidRPr="00A83EB7" w:rsidRDefault="00B52C13" w:rsidP="00F678DA">
            <w:pPr>
              <w:pStyle w:val="table-text-0"/>
              <w:spacing w:before="0"/>
              <w:ind w:firstLine="0"/>
              <w:jc w:val="center"/>
              <w:rPr>
                <w:sz w:val="22"/>
                <w:szCs w:val="22"/>
              </w:rPr>
            </w:pPr>
            <w:r>
              <w:rPr>
                <w:sz w:val="22"/>
                <w:szCs w:val="22"/>
              </w:rPr>
              <w:t>-</w:t>
            </w:r>
          </w:p>
        </w:tc>
      </w:tr>
      <w:tr w:rsidR="00B52C13" w:rsidRPr="004C7AAC" w14:paraId="6ACD0E4D" w14:textId="77777777" w:rsidTr="00F678DA">
        <w:tc>
          <w:tcPr>
            <w:tcW w:w="3007" w:type="dxa"/>
          </w:tcPr>
          <w:p w14:paraId="33353F9A" w14:textId="77777777" w:rsidR="00B52C13" w:rsidRPr="00BA458B" w:rsidRDefault="00B52C13" w:rsidP="00F678DA">
            <w:pPr>
              <w:pStyle w:val="table-text-0"/>
              <w:spacing w:before="0"/>
              <w:ind w:firstLine="0"/>
              <w:rPr>
                <w:sz w:val="22"/>
                <w:szCs w:val="22"/>
              </w:rPr>
            </w:pPr>
            <w:r>
              <w:rPr>
                <w:sz w:val="22"/>
                <w:szCs w:val="22"/>
              </w:rPr>
              <w:t>Пациенты с</w:t>
            </w:r>
            <w:r w:rsidRPr="00BA458B">
              <w:rPr>
                <w:sz w:val="22"/>
                <w:szCs w:val="22"/>
              </w:rPr>
              <w:t xml:space="preserve"> ОПЛ</w:t>
            </w:r>
          </w:p>
        </w:tc>
        <w:tc>
          <w:tcPr>
            <w:tcW w:w="2663" w:type="dxa"/>
          </w:tcPr>
          <w:p w14:paraId="1CD5BBCF" w14:textId="77777777" w:rsidR="00B52C13" w:rsidRPr="00BA458B" w:rsidRDefault="00B52C13" w:rsidP="00F678DA">
            <w:pPr>
              <w:pStyle w:val="table-text-0"/>
              <w:spacing w:before="0"/>
              <w:ind w:firstLine="0"/>
              <w:rPr>
                <w:sz w:val="22"/>
                <w:szCs w:val="22"/>
              </w:rPr>
            </w:pPr>
            <w:r>
              <w:rPr>
                <w:sz w:val="22"/>
                <w:szCs w:val="22"/>
              </w:rPr>
              <w:t>Менее</w:t>
            </w:r>
            <w:r w:rsidRPr="00BA458B">
              <w:rPr>
                <w:sz w:val="22"/>
                <w:szCs w:val="22"/>
              </w:rPr>
              <w:t xml:space="preserve"> 50</w:t>
            </w:r>
            <w:r>
              <w:rPr>
                <w:sz w:val="22"/>
                <w:szCs w:val="22"/>
              </w:rPr>
              <w:t> </w:t>
            </w:r>
            <w:r w:rsidRPr="003511FE">
              <w:rPr>
                <w:rFonts w:ascii="Symbol" w:hAnsi="Symbol" w:cs="Symbol"/>
              </w:rPr>
              <w:t></w:t>
            </w:r>
            <w:r w:rsidRPr="00BA458B">
              <w:rPr>
                <w:sz w:val="22"/>
                <w:szCs w:val="22"/>
              </w:rPr>
              <w:t xml:space="preserve"> 10</w:t>
            </w:r>
            <w:r>
              <w:rPr>
                <w:sz w:val="22"/>
                <w:szCs w:val="22"/>
                <w:vertAlign w:val="superscript"/>
              </w:rPr>
              <w:t>9</w:t>
            </w:r>
            <w:r w:rsidRPr="00BA458B">
              <w:rPr>
                <w:sz w:val="22"/>
                <w:szCs w:val="22"/>
              </w:rPr>
              <w:t>/л</w:t>
            </w:r>
          </w:p>
        </w:tc>
        <w:tc>
          <w:tcPr>
            <w:tcW w:w="3690" w:type="dxa"/>
          </w:tcPr>
          <w:p w14:paraId="4E92A4E7" w14:textId="77777777" w:rsidR="00B52C13" w:rsidRPr="00A83EB7" w:rsidRDefault="00B52C13" w:rsidP="00F678DA">
            <w:pPr>
              <w:pStyle w:val="table-text-0"/>
              <w:spacing w:before="0"/>
              <w:ind w:firstLine="0"/>
              <w:jc w:val="center"/>
              <w:rPr>
                <w:sz w:val="22"/>
                <w:szCs w:val="22"/>
              </w:rPr>
            </w:pPr>
            <w:r>
              <w:rPr>
                <w:sz w:val="22"/>
                <w:szCs w:val="22"/>
              </w:rPr>
              <w:t>-</w:t>
            </w:r>
          </w:p>
        </w:tc>
      </w:tr>
      <w:tr w:rsidR="00B52C13" w:rsidRPr="004C7AAC" w14:paraId="3C1290A1" w14:textId="77777777" w:rsidTr="00F678DA">
        <w:tc>
          <w:tcPr>
            <w:tcW w:w="3007" w:type="dxa"/>
          </w:tcPr>
          <w:p w14:paraId="57AA9EC0" w14:textId="77777777" w:rsidR="00B52C13" w:rsidRPr="00BA458B" w:rsidRDefault="00B52C13" w:rsidP="00F678DA">
            <w:pPr>
              <w:pStyle w:val="table-text-0"/>
              <w:spacing w:before="0"/>
              <w:ind w:firstLine="0"/>
              <w:rPr>
                <w:sz w:val="22"/>
                <w:szCs w:val="22"/>
              </w:rPr>
            </w:pPr>
            <w:r w:rsidRPr="00BA458B">
              <w:rPr>
                <w:sz w:val="22"/>
                <w:szCs w:val="22"/>
              </w:rPr>
              <w:t>ДВС</w:t>
            </w:r>
            <w:r>
              <w:rPr>
                <w:sz w:val="22"/>
                <w:szCs w:val="22"/>
              </w:rPr>
              <w:t>-</w:t>
            </w:r>
            <w:r w:rsidRPr="00BA458B">
              <w:rPr>
                <w:sz w:val="22"/>
                <w:szCs w:val="22"/>
              </w:rPr>
              <w:t>синдром</w:t>
            </w:r>
          </w:p>
        </w:tc>
        <w:tc>
          <w:tcPr>
            <w:tcW w:w="2663" w:type="dxa"/>
          </w:tcPr>
          <w:p w14:paraId="4799127A" w14:textId="77777777" w:rsidR="00B52C13" w:rsidRPr="00BA458B" w:rsidRDefault="00B52C13" w:rsidP="00F678DA">
            <w:pPr>
              <w:pStyle w:val="table-text-0"/>
              <w:spacing w:before="0"/>
              <w:ind w:firstLine="0"/>
              <w:rPr>
                <w:sz w:val="22"/>
                <w:szCs w:val="22"/>
              </w:rPr>
            </w:pPr>
            <w:r>
              <w:rPr>
                <w:sz w:val="22"/>
                <w:szCs w:val="22"/>
              </w:rPr>
              <w:t>Менее</w:t>
            </w:r>
            <w:r w:rsidRPr="00BA458B">
              <w:rPr>
                <w:sz w:val="22"/>
                <w:szCs w:val="22"/>
              </w:rPr>
              <w:t xml:space="preserve"> 50</w:t>
            </w:r>
            <w:r>
              <w:rPr>
                <w:sz w:val="22"/>
                <w:szCs w:val="22"/>
              </w:rPr>
              <w:t> </w:t>
            </w:r>
            <w:r w:rsidRPr="003511FE">
              <w:rPr>
                <w:rFonts w:ascii="Symbol" w:hAnsi="Symbol" w:cs="Symbol"/>
              </w:rPr>
              <w:t></w:t>
            </w:r>
            <w:r w:rsidRPr="00BA458B">
              <w:rPr>
                <w:sz w:val="22"/>
                <w:szCs w:val="22"/>
              </w:rPr>
              <w:t xml:space="preserve"> 10</w:t>
            </w:r>
            <w:r>
              <w:rPr>
                <w:sz w:val="22"/>
                <w:szCs w:val="22"/>
                <w:vertAlign w:val="superscript"/>
              </w:rPr>
              <w:t>9</w:t>
            </w:r>
            <w:r w:rsidRPr="00BA458B">
              <w:rPr>
                <w:sz w:val="22"/>
                <w:szCs w:val="22"/>
              </w:rPr>
              <w:t>/л</w:t>
            </w:r>
          </w:p>
        </w:tc>
        <w:tc>
          <w:tcPr>
            <w:tcW w:w="3690" w:type="dxa"/>
          </w:tcPr>
          <w:p w14:paraId="5666AD48" w14:textId="77777777" w:rsidR="00B52C13" w:rsidRPr="00A83EB7" w:rsidRDefault="00B52C13" w:rsidP="00F678DA">
            <w:pPr>
              <w:pStyle w:val="table-text-0"/>
              <w:spacing w:before="0"/>
              <w:ind w:firstLine="0"/>
              <w:rPr>
                <w:sz w:val="22"/>
                <w:szCs w:val="22"/>
              </w:rPr>
            </w:pPr>
            <w:r w:rsidRPr="00A83EB7">
              <w:rPr>
                <w:sz w:val="22"/>
                <w:szCs w:val="22"/>
              </w:rPr>
              <w:t>Как часть основной терапии ДВС- синдрома</w:t>
            </w:r>
          </w:p>
        </w:tc>
      </w:tr>
    </w:tbl>
    <w:p w14:paraId="2F43326D" w14:textId="77777777" w:rsidR="00B52C13" w:rsidRPr="0008195A" w:rsidRDefault="00B52C13" w:rsidP="00B52C13">
      <w:pPr>
        <w:rPr>
          <w:b/>
        </w:rPr>
      </w:pPr>
      <w:r w:rsidRPr="0008195A">
        <w:t>* Сепсис, пульмонологические заболевания, лихорадка.</w:t>
      </w:r>
    </w:p>
    <w:p w14:paraId="3FF25371" w14:textId="77777777" w:rsidR="00B52C13" w:rsidRDefault="00B52C13" w:rsidP="00B52C13">
      <w:pPr>
        <w:pStyle w:val="3"/>
        <w:spacing w:before="0" w:after="0"/>
        <w:ind w:firstLine="708"/>
        <w:rPr>
          <w:rFonts w:ascii="Times New Roman" w:hAnsi="Times New Roman"/>
          <w:b w:val="0"/>
          <w:sz w:val="24"/>
          <w:szCs w:val="24"/>
          <w:u w:val="single"/>
        </w:rPr>
      </w:pPr>
    </w:p>
    <w:p w14:paraId="4E77F9B4" w14:textId="77777777" w:rsidR="00B52C13" w:rsidRPr="00287E25" w:rsidRDefault="00B52C13" w:rsidP="00B52C13">
      <w:pPr>
        <w:ind w:firstLine="708"/>
        <w:rPr>
          <w:b/>
          <w:u w:val="single"/>
        </w:rPr>
      </w:pPr>
      <w:r w:rsidRPr="00287E25">
        <w:rPr>
          <w:u w:val="single"/>
        </w:rPr>
        <w:t>Показания к переливанию концентрата тромбоцитов с лечебной целью.</w:t>
      </w:r>
    </w:p>
    <w:p w14:paraId="6BB35E8E" w14:textId="77777777" w:rsidR="00B52C13" w:rsidRDefault="00B52C13" w:rsidP="00B52C13">
      <w:pPr>
        <w:ind w:firstLine="708"/>
      </w:pPr>
      <w:r w:rsidRPr="004C7AAC">
        <w:rPr>
          <w:bCs/>
        </w:rPr>
        <w:t>Наличие у пациента геморрагического синдрома</w:t>
      </w:r>
      <w:r>
        <w:rPr>
          <w:bCs/>
        </w:rPr>
        <w:t xml:space="preserve"> — </w:t>
      </w:r>
      <w:r w:rsidRPr="00A83EB7">
        <w:rPr>
          <w:bCs/>
        </w:rPr>
        <w:t>прямое показание к переливанию концентрата тромбоцитов независимо от лабораторных показателей. Оценка тяжести</w:t>
      </w:r>
      <w:r>
        <w:rPr>
          <w:bCs/>
        </w:rPr>
        <w:t xml:space="preserve"> </w:t>
      </w:r>
      <w:r w:rsidRPr="004C7AAC">
        <w:rPr>
          <w:bCs/>
        </w:rPr>
        <w:t>геморрагического синдрома проводится по шкале ВОЗ</w:t>
      </w:r>
      <w:r>
        <w:rPr>
          <w:bCs/>
        </w:rPr>
        <w:t xml:space="preserve"> (табл. 2)</w:t>
      </w:r>
      <w:r w:rsidRPr="004C7AAC">
        <w:t>.</w:t>
      </w:r>
    </w:p>
    <w:p w14:paraId="5B3F6A91" w14:textId="77777777" w:rsidR="00B52C13" w:rsidRDefault="00B52C13" w:rsidP="00B52C13">
      <w:pPr>
        <w:rPr>
          <w:bCs/>
        </w:rPr>
      </w:pPr>
    </w:p>
    <w:p w14:paraId="2AE8159E" w14:textId="77777777" w:rsidR="00B52C13" w:rsidRPr="002A1C4D" w:rsidRDefault="00B52C13" w:rsidP="00B52C13">
      <w:r w:rsidRPr="002A1C4D">
        <w:rPr>
          <w:bCs/>
        </w:rPr>
        <w:t>Таблица 2. Шкала кровотечений по ВОЗ</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96"/>
      </w:tblGrid>
      <w:tr w:rsidR="00B52C13" w:rsidRPr="004C7AAC" w14:paraId="13DCB7D4" w14:textId="77777777" w:rsidTr="00F678DA">
        <w:tc>
          <w:tcPr>
            <w:tcW w:w="9121" w:type="dxa"/>
            <w:shd w:val="clear" w:color="auto" w:fill="auto"/>
          </w:tcPr>
          <w:p w14:paraId="2492192E" w14:textId="77777777" w:rsidR="00B52C13" w:rsidRPr="004C7AAC" w:rsidRDefault="00B52C13" w:rsidP="00F678DA">
            <w:pPr>
              <w:pStyle w:val="table-text-1"/>
              <w:spacing w:before="0" w:after="0"/>
              <w:rPr>
                <w:b/>
                <w:i/>
                <w:sz w:val="24"/>
                <w:szCs w:val="24"/>
              </w:rPr>
            </w:pPr>
            <w:r w:rsidRPr="002E0659">
              <w:rPr>
                <w:sz w:val="22"/>
                <w:szCs w:val="22"/>
              </w:rPr>
              <w:t>1 степень (не требует трансфузии)</w:t>
            </w:r>
          </w:p>
        </w:tc>
      </w:tr>
      <w:tr w:rsidR="00B52C13" w:rsidRPr="004C7AAC" w14:paraId="574FA824" w14:textId="77777777" w:rsidTr="00F678DA">
        <w:tc>
          <w:tcPr>
            <w:tcW w:w="9121" w:type="dxa"/>
            <w:shd w:val="clear" w:color="auto" w:fill="auto"/>
          </w:tcPr>
          <w:p w14:paraId="158509BF" w14:textId="77777777" w:rsidR="00B52C13" w:rsidRPr="002E0659" w:rsidRDefault="00B52C13" w:rsidP="00F678DA">
            <w:pPr>
              <w:pStyle w:val="table-text-0"/>
              <w:spacing w:before="0"/>
              <w:ind w:firstLine="0"/>
              <w:rPr>
                <w:sz w:val="22"/>
                <w:szCs w:val="22"/>
              </w:rPr>
            </w:pPr>
            <w:r w:rsidRPr="002E0659">
              <w:rPr>
                <w:sz w:val="22"/>
                <w:szCs w:val="22"/>
              </w:rPr>
              <w:t xml:space="preserve">Кровоточивость кожи и слизистых, включая </w:t>
            </w:r>
            <w:r>
              <w:rPr>
                <w:sz w:val="22"/>
                <w:szCs w:val="22"/>
              </w:rPr>
              <w:t>полость рта</w:t>
            </w:r>
          </w:p>
          <w:p w14:paraId="2BD3B409" w14:textId="77777777" w:rsidR="00B52C13" w:rsidRPr="002E0659" w:rsidRDefault="00B52C13" w:rsidP="00F678DA">
            <w:pPr>
              <w:pStyle w:val="table-text-0"/>
              <w:spacing w:before="0"/>
              <w:ind w:firstLine="0"/>
              <w:rPr>
                <w:sz w:val="22"/>
                <w:szCs w:val="22"/>
              </w:rPr>
            </w:pPr>
            <w:r w:rsidRPr="002E0659">
              <w:rPr>
                <w:sz w:val="22"/>
                <w:szCs w:val="22"/>
              </w:rPr>
              <w:t>Петехии менее 2</w:t>
            </w:r>
            <w:r>
              <w:rPr>
                <w:sz w:val="22"/>
                <w:szCs w:val="22"/>
              </w:rPr>
              <w:t> </w:t>
            </w:r>
            <w:r w:rsidRPr="002E0659">
              <w:rPr>
                <w:sz w:val="22"/>
                <w:szCs w:val="22"/>
              </w:rPr>
              <w:t>мм</w:t>
            </w:r>
          </w:p>
          <w:p w14:paraId="73AE9A54" w14:textId="77777777" w:rsidR="00B52C13" w:rsidRPr="002E0659" w:rsidRDefault="00B52C13" w:rsidP="00F678DA">
            <w:pPr>
              <w:pStyle w:val="table-text-0"/>
              <w:spacing w:before="0"/>
              <w:ind w:firstLine="0"/>
              <w:rPr>
                <w:sz w:val="22"/>
                <w:szCs w:val="22"/>
              </w:rPr>
            </w:pPr>
            <w:r>
              <w:rPr>
                <w:sz w:val="22"/>
                <w:szCs w:val="22"/>
              </w:rPr>
              <w:t>Пурпура менее 2,54 </w:t>
            </w:r>
            <w:r w:rsidRPr="002E0659">
              <w:rPr>
                <w:sz w:val="22"/>
                <w:szCs w:val="22"/>
              </w:rPr>
              <w:t>см в диаметре</w:t>
            </w:r>
          </w:p>
          <w:p w14:paraId="0C637949" w14:textId="77777777" w:rsidR="00B52C13" w:rsidRPr="002E0659" w:rsidRDefault="00B52C13" w:rsidP="00F678DA">
            <w:pPr>
              <w:pStyle w:val="table-text-0"/>
              <w:spacing w:before="0"/>
              <w:ind w:firstLine="0"/>
              <w:rPr>
                <w:sz w:val="22"/>
                <w:szCs w:val="22"/>
              </w:rPr>
            </w:pPr>
            <w:r>
              <w:rPr>
                <w:sz w:val="22"/>
                <w:szCs w:val="22"/>
              </w:rPr>
              <w:t>Экхимозы (очаги менее 10 </w:t>
            </w:r>
            <w:r w:rsidRPr="002E0659">
              <w:rPr>
                <w:sz w:val="22"/>
                <w:szCs w:val="22"/>
              </w:rPr>
              <w:t>см в диаметре)</w:t>
            </w:r>
          </w:p>
          <w:p w14:paraId="5F30A73B" w14:textId="77777777" w:rsidR="00B52C13" w:rsidRPr="002E0659" w:rsidRDefault="00B52C13" w:rsidP="00F678DA">
            <w:pPr>
              <w:pStyle w:val="table-text-0"/>
              <w:spacing w:before="0"/>
              <w:ind w:firstLine="0"/>
              <w:rPr>
                <w:sz w:val="22"/>
                <w:szCs w:val="22"/>
              </w:rPr>
            </w:pPr>
            <w:r w:rsidRPr="002E0659">
              <w:rPr>
                <w:sz w:val="22"/>
                <w:szCs w:val="22"/>
              </w:rPr>
              <w:t>Ротоглоточные кровотечения</w:t>
            </w:r>
          </w:p>
          <w:p w14:paraId="688C67BC" w14:textId="77777777" w:rsidR="00B52C13" w:rsidRPr="002E0659" w:rsidRDefault="00B52C13" w:rsidP="00F678DA">
            <w:pPr>
              <w:pStyle w:val="table-text-0"/>
              <w:spacing w:before="0"/>
              <w:ind w:firstLine="0"/>
              <w:rPr>
                <w:sz w:val="22"/>
                <w:szCs w:val="22"/>
              </w:rPr>
            </w:pPr>
            <w:r w:rsidRPr="002E0659">
              <w:rPr>
                <w:sz w:val="22"/>
                <w:szCs w:val="22"/>
              </w:rPr>
              <w:t>Кровоизлияния в конъюнктиву</w:t>
            </w:r>
          </w:p>
          <w:p w14:paraId="6D748750" w14:textId="77777777" w:rsidR="00B52C13" w:rsidRPr="002E0659" w:rsidRDefault="00B52C13" w:rsidP="00F678DA">
            <w:pPr>
              <w:pStyle w:val="table-text-0"/>
              <w:spacing w:before="0"/>
              <w:ind w:firstLine="0"/>
              <w:rPr>
                <w:sz w:val="22"/>
                <w:szCs w:val="22"/>
              </w:rPr>
            </w:pPr>
            <w:r w:rsidRPr="002E0659">
              <w:rPr>
                <w:sz w:val="22"/>
                <w:szCs w:val="22"/>
              </w:rPr>
              <w:t>Носовые кровотечения продолжительностью менее 1</w:t>
            </w:r>
            <w:r>
              <w:rPr>
                <w:sz w:val="22"/>
                <w:szCs w:val="22"/>
              </w:rPr>
              <w:t> </w:t>
            </w:r>
            <w:r w:rsidRPr="002E0659">
              <w:rPr>
                <w:sz w:val="22"/>
                <w:szCs w:val="22"/>
              </w:rPr>
              <w:t>часа</w:t>
            </w:r>
            <w:r>
              <w:rPr>
                <w:sz w:val="22"/>
                <w:szCs w:val="22"/>
              </w:rPr>
              <w:t>,</w:t>
            </w:r>
            <w:r w:rsidRPr="002E0659">
              <w:rPr>
                <w:sz w:val="22"/>
                <w:szCs w:val="22"/>
              </w:rPr>
              <w:t xml:space="preserve"> не требующие вмешательства</w:t>
            </w:r>
          </w:p>
          <w:p w14:paraId="2A77F71C" w14:textId="77777777" w:rsidR="00B52C13" w:rsidRPr="002E0659" w:rsidRDefault="00B52C13" w:rsidP="00F678DA">
            <w:pPr>
              <w:pStyle w:val="table-text-0"/>
              <w:spacing w:before="0"/>
              <w:ind w:firstLine="0"/>
              <w:rPr>
                <w:sz w:val="22"/>
                <w:szCs w:val="22"/>
              </w:rPr>
            </w:pPr>
            <w:r w:rsidRPr="002E0659">
              <w:rPr>
                <w:sz w:val="22"/>
                <w:szCs w:val="22"/>
              </w:rPr>
              <w:t xml:space="preserve">Аномальные ациклические маточные кровотечения (менее </w:t>
            </w:r>
            <w:r>
              <w:rPr>
                <w:sz w:val="22"/>
                <w:szCs w:val="22"/>
              </w:rPr>
              <w:t xml:space="preserve">двух </w:t>
            </w:r>
            <w:r w:rsidRPr="002E0659">
              <w:rPr>
                <w:sz w:val="22"/>
                <w:szCs w:val="22"/>
              </w:rPr>
              <w:t xml:space="preserve">прокладок в </w:t>
            </w:r>
            <w:r>
              <w:rPr>
                <w:sz w:val="22"/>
                <w:szCs w:val="22"/>
              </w:rPr>
              <w:t>сутки</w:t>
            </w:r>
            <w:r w:rsidRPr="002E0659">
              <w:rPr>
                <w:sz w:val="22"/>
                <w:szCs w:val="22"/>
              </w:rPr>
              <w:t>)</w:t>
            </w:r>
          </w:p>
        </w:tc>
      </w:tr>
      <w:tr w:rsidR="00B52C13" w:rsidRPr="004C7AAC" w14:paraId="5A4F9A46" w14:textId="77777777" w:rsidTr="00F678DA">
        <w:tc>
          <w:tcPr>
            <w:tcW w:w="9121" w:type="dxa"/>
            <w:shd w:val="clear" w:color="auto" w:fill="auto"/>
          </w:tcPr>
          <w:p w14:paraId="25F2450C" w14:textId="77777777" w:rsidR="00B52C13" w:rsidRPr="002E0659" w:rsidRDefault="00B52C13" w:rsidP="00F678DA">
            <w:pPr>
              <w:pStyle w:val="table-text-1"/>
              <w:spacing w:before="0" w:after="0"/>
              <w:rPr>
                <w:sz w:val="22"/>
                <w:szCs w:val="22"/>
              </w:rPr>
            </w:pPr>
            <w:r w:rsidRPr="002E0659">
              <w:rPr>
                <w:sz w:val="22"/>
                <w:szCs w:val="22"/>
              </w:rPr>
              <w:t>2 степень (</w:t>
            </w:r>
            <w:r>
              <w:rPr>
                <w:sz w:val="22"/>
                <w:szCs w:val="22"/>
              </w:rPr>
              <w:t xml:space="preserve">в основном </w:t>
            </w:r>
            <w:r w:rsidRPr="002E0659">
              <w:rPr>
                <w:sz w:val="22"/>
                <w:szCs w:val="22"/>
              </w:rPr>
              <w:t>не требуют трансфузии)</w:t>
            </w:r>
          </w:p>
        </w:tc>
      </w:tr>
      <w:tr w:rsidR="00B52C13" w:rsidRPr="004C7AAC" w14:paraId="17047490" w14:textId="77777777" w:rsidTr="00F678DA">
        <w:tc>
          <w:tcPr>
            <w:tcW w:w="9121" w:type="dxa"/>
            <w:shd w:val="clear" w:color="auto" w:fill="auto"/>
          </w:tcPr>
          <w:p w14:paraId="3ADE631F" w14:textId="77777777" w:rsidR="00B52C13" w:rsidRPr="002E0659" w:rsidRDefault="00B52C13" w:rsidP="00F678DA">
            <w:pPr>
              <w:pStyle w:val="table-text-0"/>
              <w:spacing w:before="0"/>
              <w:ind w:firstLine="0"/>
              <w:rPr>
                <w:sz w:val="22"/>
                <w:szCs w:val="22"/>
              </w:rPr>
            </w:pPr>
            <w:r w:rsidRPr="002E0659">
              <w:rPr>
                <w:sz w:val="22"/>
                <w:szCs w:val="22"/>
              </w:rPr>
              <w:t>Экхимозы (более 10</w:t>
            </w:r>
            <w:r>
              <w:rPr>
                <w:sz w:val="22"/>
                <w:szCs w:val="22"/>
              </w:rPr>
              <w:t> </w:t>
            </w:r>
            <w:r w:rsidRPr="002E0659">
              <w:rPr>
                <w:sz w:val="22"/>
                <w:szCs w:val="22"/>
              </w:rPr>
              <w:t>см в диаметре)</w:t>
            </w:r>
          </w:p>
          <w:p w14:paraId="008D6120" w14:textId="77777777" w:rsidR="00B52C13" w:rsidRPr="002E0659" w:rsidRDefault="00B52C13" w:rsidP="00F678DA">
            <w:pPr>
              <w:pStyle w:val="table-text-0"/>
              <w:spacing w:before="0"/>
              <w:ind w:firstLine="0"/>
              <w:rPr>
                <w:sz w:val="22"/>
                <w:szCs w:val="22"/>
              </w:rPr>
            </w:pPr>
            <w:r w:rsidRPr="002E0659">
              <w:rPr>
                <w:sz w:val="22"/>
                <w:szCs w:val="22"/>
              </w:rPr>
              <w:t>Гематомы</w:t>
            </w:r>
          </w:p>
          <w:p w14:paraId="4AD3B954" w14:textId="77777777" w:rsidR="00B52C13" w:rsidRPr="002E0659" w:rsidRDefault="00B52C13" w:rsidP="00F678DA">
            <w:pPr>
              <w:pStyle w:val="table-text-0"/>
              <w:spacing w:before="0"/>
              <w:ind w:firstLine="0"/>
              <w:rPr>
                <w:sz w:val="22"/>
                <w:szCs w:val="22"/>
              </w:rPr>
            </w:pPr>
            <w:r w:rsidRPr="002E0659">
              <w:rPr>
                <w:sz w:val="22"/>
                <w:szCs w:val="22"/>
              </w:rPr>
              <w:t>Носовые кровотечения продолжительностью более 1</w:t>
            </w:r>
            <w:r>
              <w:rPr>
                <w:sz w:val="22"/>
                <w:szCs w:val="22"/>
              </w:rPr>
              <w:t> </w:t>
            </w:r>
            <w:r w:rsidRPr="002E0659">
              <w:rPr>
                <w:sz w:val="22"/>
                <w:szCs w:val="22"/>
              </w:rPr>
              <w:t>часа или требующие тампонады</w:t>
            </w:r>
          </w:p>
          <w:p w14:paraId="3779A7E7" w14:textId="77777777" w:rsidR="00B52C13" w:rsidRPr="002E0659" w:rsidRDefault="00B52C13" w:rsidP="00F678DA">
            <w:pPr>
              <w:pStyle w:val="table-text-0"/>
              <w:spacing w:before="0"/>
              <w:ind w:firstLine="0"/>
              <w:rPr>
                <w:sz w:val="22"/>
                <w:szCs w:val="22"/>
              </w:rPr>
            </w:pPr>
            <w:r w:rsidRPr="002E0659">
              <w:rPr>
                <w:sz w:val="22"/>
                <w:szCs w:val="22"/>
              </w:rPr>
              <w:t>Кровоизлияния в сетчатку без ухудшения зрения</w:t>
            </w:r>
          </w:p>
          <w:p w14:paraId="512B2CCC" w14:textId="77777777" w:rsidR="00B52C13" w:rsidRPr="002E0659" w:rsidRDefault="00B52C13" w:rsidP="00F678DA">
            <w:pPr>
              <w:pStyle w:val="table-text-0"/>
              <w:spacing w:before="0"/>
              <w:ind w:firstLine="0"/>
              <w:rPr>
                <w:sz w:val="22"/>
                <w:szCs w:val="22"/>
              </w:rPr>
            </w:pPr>
            <w:r w:rsidRPr="002E0659">
              <w:rPr>
                <w:sz w:val="22"/>
                <w:szCs w:val="22"/>
              </w:rPr>
              <w:t xml:space="preserve">Аномальные ациклические маточные кровотечения (более </w:t>
            </w:r>
            <w:r>
              <w:rPr>
                <w:sz w:val="22"/>
                <w:szCs w:val="22"/>
              </w:rPr>
              <w:t xml:space="preserve">двух </w:t>
            </w:r>
            <w:r w:rsidRPr="002E0659">
              <w:rPr>
                <w:sz w:val="22"/>
                <w:szCs w:val="22"/>
              </w:rPr>
              <w:t xml:space="preserve">прокладок в </w:t>
            </w:r>
            <w:r>
              <w:rPr>
                <w:sz w:val="22"/>
                <w:szCs w:val="22"/>
              </w:rPr>
              <w:t>сутки</w:t>
            </w:r>
            <w:r w:rsidRPr="002E0659">
              <w:rPr>
                <w:sz w:val="22"/>
                <w:szCs w:val="22"/>
              </w:rPr>
              <w:t>)</w:t>
            </w:r>
          </w:p>
          <w:p w14:paraId="00626CD3" w14:textId="77777777" w:rsidR="00B52C13" w:rsidRPr="002E0659" w:rsidRDefault="00B52C13" w:rsidP="00F678DA">
            <w:pPr>
              <w:pStyle w:val="table-text-0"/>
              <w:spacing w:before="0"/>
              <w:ind w:firstLine="0"/>
              <w:rPr>
                <w:sz w:val="22"/>
                <w:szCs w:val="22"/>
              </w:rPr>
            </w:pPr>
            <w:r w:rsidRPr="002E0659">
              <w:rPr>
                <w:sz w:val="22"/>
                <w:szCs w:val="22"/>
              </w:rPr>
              <w:t>Мелена, рвота с кровью, кровохарканье, гематурия, стул с кровью</w:t>
            </w:r>
          </w:p>
          <w:p w14:paraId="5AF57E8B" w14:textId="77777777" w:rsidR="00B52C13" w:rsidRPr="00360841" w:rsidRDefault="00B52C13" w:rsidP="00F678DA">
            <w:pPr>
              <w:pStyle w:val="table-text-0"/>
              <w:spacing w:before="0"/>
              <w:ind w:firstLine="0"/>
              <w:rPr>
                <w:sz w:val="24"/>
                <w:szCs w:val="24"/>
              </w:rPr>
            </w:pPr>
            <w:r w:rsidRPr="002E0659">
              <w:rPr>
                <w:sz w:val="22"/>
                <w:szCs w:val="22"/>
              </w:rPr>
              <w:t>Кровотечения после инвазивных вмешательств, мышечно-суставные кровоизлияния</w:t>
            </w:r>
          </w:p>
        </w:tc>
      </w:tr>
      <w:tr w:rsidR="00B52C13" w:rsidRPr="004C7AAC" w14:paraId="795C873C" w14:textId="77777777" w:rsidTr="00F678DA">
        <w:tc>
          <w:tcPr>
            <w:tcW w:w="9121" w:type="dxa"/>
            <w:shd w:val="clear" w:color="auto" w:fill="auto"/>
          </w:tcPr>
          <w:p w14:paraId="20F886EA" w14:textId="77777777" w:rsidR="00B52C13" w:rsidRPr="004C7AAC" w:rsidRDefault="00B52C13" w:rsidP="00F678DA">
            <w:pPr>
              <w:pStyle w:val="table-text-1"/>
              <w:spacing w:before="0" w:after="0"/>
              <w:rPr>
                <w:b/>
                <w:i/>
                <w:sz w:val="24"/>
                <w:szCs w:val="24"/>
              </w:rPr>
            </w:pPr>
            <w:r w:rsidRPr="002E0659">
              <w:rPr>
                <w:sz w:val="22"/>
                <w:szCs w:val="22"/>
              </w:rPr>
              <w:t>3 степень (требуют трансфузии)</w:t>
            </w:r>
          </w:p>
        </w:tc>
      </w:tr>
      <w:tr w:rsidR="00B52C13" w:rsidRPr="004C7AAC" w14:paraId="4FDB94DC" w14:textId="77777777" w:rsidTr="00F678DA">
        <w:tc>
          <w:tcPr>
            <w:tcW w:w="9121" w:type="dxa"/>
            <w:shd w:val="clear" w:color="auto" w:fill="auto"/>
          </w:tcPr>
          <w:p w14:paraId="6DBD0CE5" w14:textId="77777777" w:rsidR="00B52C13" w:rsidRPr="002E0659" w:rsidRDefault="00B52C13" w:rsidP="00F678DA">
            <w:pPr>
              <w:pStyle w:val="table-text-0"/>
              <w:spacing w:before="0"/>
              <w:ind w:firstLine="0"/>
              <w:rPr>
                <w:sz w:val="22"/>
                <w:szCs w:val="22"/>
              </w:rPr>
            </w:pPr>
            <w:r w:rsidRPr="002E0659">
              <w:rPr>
                <w:sz w:val="22"/>
                <w:szCs w:val="22"/>
              </w:rPr>
              <w:t>Мелена</w:t>
            </w:r>
          </w:p>
          <w:p w14:paraId="08A49007" w14:textId="77777777" w:rsidR="00B52C13" w:rsidRPr="002E0659" w:rsidRDefault="00B52C13" w:rsidP="00F678DA">
            <w:pPr>
              <w:pStyle w:val="table-text-0"/>
              <w:spacing w:before="0"/>
              <w:ind w:firstLine="0"/>
              <w:rPr>
                <w:sz w:val="22"/>
                <w:szCs w:val="22"/>
              </w:rPr>
            </w:pPr>
            <w:r w:rsidRPr="002E0659">
              <w:rPr>
                <w:sz w:val="22"/>
                <w:szCs w:val="22"/>
              </w:rPr>
              <w:t>Рвота с кровью</w:t>
            </w:r>
          </w:p>
          <w:p w14:paraId="2C360023" w14:textId="77777777" w:rsidR="00B52C13" w:rsidRPr="002E0659" w:rsidRDefault="00B52C13" w:rsidP="00F678DA">
            <w:pPr>
              <w:pStyle w:val="table-text-0"/>
              <w:spacing w:before="0"/>
              <w:ind w:firstLine="0"/>
              <w:rPr>
                <w:sz w:val="22"/>
                <w:szCs w:val="22"/>
              </w:rPr>
            </w:pPr>
            <w:r w:rsidRPr="002E0659">
              <w:rPr>
                <w:sz w:val="22"/>
                <w:szCs w:val="22"/>
              </w:rPr>
              <w:t>Кровохарканье</w:t>
            </w:r>
          </w:p>
          <w:p w14:paraId="2EAFFCE8" w14:textId="77777777" w:rsidR="00B52C13" w:rsidRPr="002E0659" w:rsidRDefault="00B52C13" w:rsidP="00F678DA">
            <w:pPr>
              <w:pStyle w:val="table-text-0"/>
              <w:spacing w:before="0"/>
              <w:ind w:firstLine="0"/>
              <w:rPr>
                <w:sz w:val="22"/>
                <w:szCs w:val="22"/>
              </w:rPr>
            </w:pPr>
            <w:r w:rsidRPr="002E0659">
              <w:rPr>
                <w:sz w:val="22"/>
                <w:szCs w:val="22"/>
              </w:rPr>
              <w:t>Гематурия</w:t>
            </w:r>
            <w:r>
              <w:rPr>
                <w:sz w:val="22"/>
                <w:szCs w:val="22"/>
              </w:rPr>
              <w:t>,</w:t>
            </w:r>
            <w:r w:rsidRPr="002E0659">
              <w:rPr>
                <w:sz w:val="22"/>
                <w:szCs w:val="22"/>
              </w:rPr>
              <w:t xml:space="preserve"> включая непрекращающееся кровотечение без свертывания </w:t>
            </w:r>
          </w:p>
          <w:p w14:paraId="308620FB" w14:textId="77777777" w:rsidR="00B52C13" w:rsidRPr="002E0659" w:rsidRDefault="00B52C13" w:rsidP="00F678DA">
            <w:pPr>
              <w:pStyle w:val="table-text-0"/>
              <w:spacing w:before="0"/>
              <w:ind w:firstLine="0"/>
              <w:rPr>
                <w:sz w:val="22"/>
                <w:szCs w:val="22"/>
              </w:rPr>
            </w:pPr>
            <w:r w:rsidRPr="002E0659">
              <w:rPr>
                <w:sz w:val="22"/>
                <w:szCs w:val="22"/>
              </w:rPr>
              <w:t>Аномальные маточные кровотечения</w:t>
            </w:r>
          </w:p>
          <w:p w14:paraId="24AC08B7" w14:textId="77777777" w:rsidR="00B52C13" w:rsidRPr="002E0659" w:rsidRDefault="00B52C13" w:rsidP="00F678DA">
            <w:pPr>
              <w:pStyle w:val="table-text-0"/>
              <w:spacing w:before="0"/>
              <w:ind w:firstLine="0"/>
              <w:rPr>
                <w:sz w:val="22"/>
                <w:szCs w:val="22"/>
              </w:rPr>
            </w:pPr>
            <w:r w:rsidRPr="002E0659">
              <w:rPr>
                <w:sz w:val="22"/>
                <w:szCs w:val="22"/>
              </w:rPr>
              <w:t>Стул с кровью</w:t>
            </w:r>
          </w:p>
          <w:p w14:paraId="76D70B8D" w14:textId="77777777" w:rsidR="00B52C13" w:rsidRPr="002E0659" w:rsidRDefault="00B52C13" w:rsidP="00F678DA">
            <w:pPr>
              <w:pStyle w:val="table-text-0"/>
              <w:spacing w:before="0"/>
              <w:ind w:firstLine="0"/>
              <w:rPr>
                <w:sz w:val="22"/>
                <w:szCs w:val="22"/>
              </w:rPr>
            </w:pPr>
            <w:r w:rsidRPr="002E0659">
              <w:rPr>
                <w:sz w:val="22"/>
                <w:szCs w:val="22"/>
              </w:rPr>
              <w:t xml:space="preserve">Носовое кровотечение </w:t>
            </w:r>
          </w:p>
          <w:p w14:paraId="32E30D78" w14:textId="77777777" w:rsidR="00B52C13" w:rsidRPr="002E0659" w:rsidRDefault="00B52C13" w:rsidP="00F678DA">
            <w:pPr>
              <w:pStyle w:val="table-text-0"/>
              <w:spacing w:before="0"/>
              <w:ind w:firstLine="0"/>
              <w:rPr>
                <w:sz w:val="22"/>
                <w:szCs w:val="22"/>
              </w:rPr>
            </w:pPr>
            <w:r w:rsidRPr="00A83EB7">
              <w:rPr>
                <w:sz w:val="22"/>
                <w:szCs w:val="22"/>
              </w:rPr>
              <w:t>Ротоглоточное кровотечение</w:t>
            </w:r>
          </w:p>
          <w:p w14:paraId="4B888823" w14:textId="77777777" w:rsidR="00B52C13" w:rsidRPr="00360841" w:rsidRDefault="00B52C13" w:rsidP="00F678DA">
            <w:pPr>
              <w:pStyle w:val="table-text-0"/>
              <w:spacing w:before="0"/>
              <w:ind w:firstLine="0"/>
              <w:rPr>
                <w:sz w:val="24"/>
                <w:szCs w:val="24"/>
              </w:rPr>
            </w:pPr>
            <w:r w:rsidRPr="002E0659">
              <w:rPr>
                <w:sz w:val="22"/>
                <w:szCs w:val="22"/>
              </w:rPr>
              <w:t>Кровотечения после инвазивных вмешательств, мышечно-суставные кровоизлияния или кровоизлияния в мягкие ткани</w:t>
            </w:r>
          </w:p>
        </w:tc>
      </w:tr>
      <w:tr w:rsidR="00B52C13" w:rsidRPr="004C7AAC" w14:paraId="03916ABD" w14:textId="77777777" w:rsidTr="00F678DA">
        <w:tc>
          <w:tcPr>
            <w:tcW w:w="9121" w:type="dxa"/>
            <w:shd w:val="clear" w:color="auto" w:fill="auto"/>
          </w:tcPr>
          <w:p w14:paraId="35EA9636" w14:textId="77777777" w:rsidR="00B52C13" w:rsidRPr="004C7AAC" w:rsidRDefault="00B52C13" w:rsidP="00F678DA">
            <w:pPr>
              <w:pStyle w:val="table-text-1"/>
              <w:spacing w:before="0" w:after="0"/>
              <w:rPr>
                <w:b/>
                <w:i/>
                <w:sz w:val="24"/>
                <w:szCs w:val="24"/>
              </w:rPr>
            </w:pPr>
            <w:r w:rsidRPr="002E0659">
              <w:rPr>
                <w:sz w:val="22"/>
                <w:szCs w:val="22"/>
              </w:rPr>
              <w:t>4 степень (требуют трансфузии)</w:t>
            </w:r>
          </w:p>
        </w:tc>
      </w:tr>
      <w:tr w:rsidR="00B52C13" w:rsidRPr="004C7AAC" w14:paraId="0D791FB7" w14:textId="77777777" w:rsidTr="00F678DA">
        <w:tc>
          <w:tcPr>
            <w:tcW w:w="9121" w:type="dxa"/>
            <w:shd w:val="clear" w:color="auto" w:fill="auto"/>
          </w:tcPr>
          <w:p w14:paraId="7CB89552" w14:textId="77777777" w:rsidR="00B52C13" w:rsidRPr="002E0659" w:rsidRDefault="00B52C13" w:rsidP="00F678DA">
            <w:pPr>
              <w:pStyle w:val="table-text-0"/>
              <w:spacing w:before="0"/>
              <w:ind w:firstLine="0"/>
              <w:rPr>
                <w:sz w:val="22"/>
                <w:szCs w:val="22"/>
              </w:rPr>
            </w:pPr>
            <w:r w:rsidRPr="002E0659">
              <w:rPr>
                <w:sz w:val="22"/>
                <w:szCs w:val="22"/>
              </w:rPr>
              <w:t>Кровоизлияния в сетчатку с нарушением зрения</w:t>
            </w:r>
          </w:p>
          <w:p w14:paraId="504561A0" w14:textId="77777777" w:rsidR="00B52C13" w:rsidRPr="002E0659" w:rsidRDefault="00B52C13" w:rsidP="00F678DA">
            <w:pPr>
              <w:pStyle w:val="table-text-0"/>
              <w:spacing w:before="0"/>
              <w:ind w:firstLine="0"/>
              <w:rPr>
                <w:sz w:val="22"/>
                <w:szCs w:val="22"/>
              </w:rPr>
            </w:pPr>
            <w:r w:rsidRPr="002E0659">
              <w:rPr>
                <w:sz w:val="22"/>
                <w:szCs w:val="22"/>
              </w:rPr>
              <w:t xml:space="preserve">Нефатальные кровоизлияния в </w:t>
            </w:r>
            <w:r>
              <w:rPr>
                <w:sz w:val="22"/>
                <w:szCs w:val="22"/>
              </w:rPr>
              <w:t>ЦНС</w:t>
            </w:r>
            <w:r w:rsidRPr="002E0659">
              <w:rPr>
                <w:sz w:val="22"/>
                <w:szCs w:val="22"/>
              </w:rPr>
              <w:t xml:space="preserve"> с невро</w:t>
            </w:r>
            <w:r>
              <w:rPr>
                <w:sz w:val="22"/>
                <w:szCs w:val="22"/>
              </w:rPr>
              <w:t>логической симптоматикой</w:t>
            </w:r>
          </w:p>
          <w:p w14:paraId="10BF1444" w14:textId="77777777" w:rsidR="00B52C13" w:rsidRPr="00360841" w:rsidRDefault="00B52C13" w:rsidP="00F678DA">
            <w:pPr>
              <w:pStyle w:val="table-text-0"/>
              <w:spacing w:before="0"/>
              <w:ind w:firstLine="0"/>
              <w:rPr>
                <w:sz w:val="24"/>
                <w:szCs w:val="24"/>
              </w:rPr>
            </w:pPr>
            <w:r w:rsidRPr="002E0659">
              <w:rPr>
                <w:sz w:val="22"/>
                <w:szCs w:val="22"/>
              </w:rPr>
              <w:t>Фатальные кровотечения вне зависимости от источника</w:t>
            </w:r>
          </w:p>
        </w:tc>
      </w:tr>
    </w:tbl>
    <w:p w14:paraId="7AC26CFE" w14:textId="77777777" w:rsidR="00B52C13" w:rsidRDefault="00B52C13" w:rsidP="00B52C13">
      <w:pPr>
        <w:pStyle w:val="3"/>
        <w:spacing w:before="0" w:after="0"/>
        <w:ind w:firstLine="708"/>
        <w:rPr>
          <w:rFonts w:ascii="Times New Roman" w:hAnsi="Times New Roman"/>
          <w:b w:val="0"/>
          <w:sz w:val="24"/>
          <w:szCs w:val="24"/>
          <w:u w:val="single"/>
        </w:rPr>
      </w:pPr>
    </w:p>
    <w:p w14:paraId="0FDC5159" w14:textId="77777777" w:rsidR="00B52C13" w:rsidRPr="00287E25" w:rsidRDefault="00B52C13" w:rsidP="00B52C13">
      <w:pPr>
        <w:ind w:firstLine="708"/>
        <w:rPr>
          <w:b/>
          <w:u w:val="single"/>
        </w:rPr>
      </w:pPr>
      <w:r w:rsidRPr="00287E25">
        <w:rPr>
          <w:u w:val="single"/>
        </w:rPr>
        <w:t>Расчет дозы концентрата тромбоцитов для трансфузий</w:t>
      </w:r>
    </w:p>
    <w:p w14:paraId="12298D97" w14:textId="77777777" w:rsidR="00B52C13" w:rsidRPr="001A1BC0" w:rsidRDefault="00B52C13" w:rsidP="00B52C13">
      <w:pPr>
        <w:ind w:firstLine="708"/>
      </w:pPr>
      <w:r w:rsidRPr="001A5953">
        <w:t>Количество концентрата тромбоцитов для трансфузии необходимо использовать из расчета 50-70х10</w:t>
      </w:r>
      <w:r>
        <w:rPr>
          <w:vertAlign w:val="superscript"/>
        </w:rPr>
        <w:t>9</w:t>
      </w:r>
      <w:r w:rsidRPr="001A5953">
        <w:t xml:space="preserve"> тромбоцитов на 10</w:t>
      </w:r>
      <w:r>
        <w:t xml:space="preserve"> </w:t>
      </w:r>
      <w:r w:rsidRPr="001A5953">
        <w:t>кг массы тела реципиента или 200-250х10</w:t>
      </w:r>
      <w:r>
        <w:rPr>
          <w:vertAlign w:val="superscript"/>
        </w:rPr>
        <w:t>9</w:t>
      </w:r>
      <w:r w:rsidRPr="001A5953">
        <w:t xml:space="preserve"> тромбоцитов на 1м</w:t>
      </w:r>
      <w:r w:rsidRPr="00A17D81">
        <w:rPr>
          <w:vertAlign w:val="superscript"/>
        </w:rPr>
        <w:t>2</w:t>
      </w:r>
      <w:r w:rsidRPr="001A5953">
        <w:t xml:space="preserve"> поверхности тела реципиента.</w:t>
      </w:r>
    </w:p>
    <w:p w14:paraId="5F298D8E" w14:textId="77777777" w:rsidR="00B52C13" w:rsidRDefault="00B52C13" w:rsidP="00B52C13">
      <w:pPr>
        <w:ind w:firstLine="708"/>
      </w:pPr>
      <w:r>
        <w:t>О</w:t>
      </w:r>
      <w:r w:rsidRPr="001A1BC0">
        <w:t xml:space="preserve">птимальная доза для лечебных трансфузий — спорный вопрос; на основании общего консенсуса, терапевтические трансфузии должны увеличить количество тромбоцитов до уровня, обеспечивающего адекватный гемостаз. </w:t>
      </w:r>
    </w:p>
    <w:p w14:paraId="58286729" w14:textId="77777777" w:rsidR="00B52C13" w:rsidRDefault="00B52C13" w:rsidP="00B52C13">
      <w:pPr>
        <w:ind w:firstLine="708"/>
        <w:rPr>
          <w:u w:val="single"/>
        </w:rPr>
      </w:pPr>
    </w:p>
    <w:p w14:paraId="210A8349" w14:textId="77777777" w:rsidR="00B52C13" w:rsidRPr="00287E25" w:rsidRDefault="00B52C13" w:rsidP="00B52C13">
      <w:pPr>
        <w:ind w:firstLine="708"/>
        <w:rPr>
          <w:b/>
          <w:u w:val="single"/>
        </w:rPr>
      </w:pPr>
      <w:r w:rsidRPr="00287E25">
        <w:rPr>
          <w:u w:val="single"/>
        </w:rPr>
        <w:t>Критерии эффективности трансфузий концентрата тромбоцитов</w:t>
      </w:r>
    </w:p>
    <w:p w14:paraId="2B5B56DF" w14:textId="77777777" w:rsidR="00B52C13" w:rsidRPr="00A17D81" w:rsidRDefault="00B52C13" w:rsidP="00B52C13">
      <w:pPr>
        <w:ind w:firstLine="708"/>
        <w:contextualSpacing/>
      </w:pPr>
      <w:r w:rsidRPr="003B6BB6">
        <w:rPr>
          <w:i/>
        </w:rPr>
        <w:t xml:space="preserve">Клиническими критериями </w:t>
      </w:r>
      <w:r w:rsidRPr="00A17D81">
        <w:t xml:space="preserve">эффективности трансфузии </w:t>
      </w:r>
      <w:r>
        <w:t xml:space="preserve">концентрата </w:t>
      </w:r>
      <w:r w:rsidRPr="00A17D81">
        <w:t>тромбоцитов являются прекращение или уменьшение выраженности спонтанной кровоточивости, отсутствие свежих геморрагий на коже и видимых слизистых.</w:t>
      </w:r>
    </w:p>
    <w:p w14:paraId="6A206A32" w14:textId="77777777" w:rsidR="00B52C13" w:rsidRPr="00A17D81" w:rsidRDefault="00B52C13" w:rsidP="00B52C13">
      <w:pPr>
        <w:ind w:firstLine="708"/>
        <w:contextualSpacing/>
      </w:pPr>
      <w:r w:rsidRPr="003B6BB6">
        <w:rPr>
          <w:i/>
        </w:rPr>
        <w:t xml:space="preserve">Лабораторными </w:t>
      </w:r>
      <w:r>
        <w:rPr>
          <w:i/>
        </w:rPr>
        <w:t>критериями</w:t>
      </w:r>
      <w:r w:rsidRPr="00A17D81">
        <w:t xml:space="preserve"> эффективности переливания тромбоцитов являются увеличение количества циркулирующих тромбоцитов — абсолютный прирост тромбоцитов (АПТ) или скорректированный прирост тромбоцитов (СПТ) через 1 час и 18—24 ч после окончания трансфузии, а также показатели максимальной амплитуды на тромбоэластограмме.</w:t>
      </w:r>
    </w:p>
    <w:p w14:paraId="7897016A" w14:textId="77777777" w:rsidR="00B52C13" w:rsidRPr="00A17D81" w:rsidRDefault="00B52C13" w:rsidP="00B52C13">
      <w:pPr>
        <w:ind w:firstLine="708"/>
        <w:contextualSpacing/>
        <w:rPr>
          <w:bCs/>
        </w:rPr>
      </w:pPr>
      <w:r w:rsidRPr="00A17D81">
        <w:rPr>
          <w:color w:val="000000"/>
        </w:rPr>
        <w:t xml:space="preserve">Трансфузию считают эффективной, если абсолютный прирост тромбоцитов через 1 час составил </w:t>
      </w:r>
      <w:r w:rsidRPr="00A17D81">
        <w:t>10</w:t>
      </w:r>
      <w:r>
        <w:t>х</w:t>
      </w:r>
      <w:r w:rsidRPr="00A17D81">
        <w:t>10</w:t>
      </w:r>
      <w:r w:rsidRPr="00A17D81">
        <w:rPr>
          <w:vertAlign w:val="superscript"/>
        </w:rPr>
        <w:t>9</w:t>
      </w:r>
      <w:r w:rsidRPr="00A17D81">
        <w:t>/л от исходного уровня.</w:t>
      </w:r>
      <w:r>
        <w:t xml:space="preserve"> </w:t>
      </w:r>
      <w:r w:rsidRPr="00A17D81">
        <w:rPr>
          <w:bCs/>
        </w:rPr>
        <w:t>Для стандартизации оценки эффективности трансфузий скорректированный прирост тромбоцитов рассчитывается по формуле и выража</w:t>
      </w:r>
      <w:r>
        <w:rPr>
          <w:bCs/>
        </w:rPr>
        <w:t>ется в расчетных единицах (РЕ)</w:t>
      </w:r>
      <w:r w:rsidRPr="00A17D81">
        <w:rPr>
          <w:bCs/>
        </w:rPr>
        <w:t>:</w:t>
      </w:r>
    </w:p>
    <w:p w14:paraId="541E2602" w14:textId="77777777" w:rsidR="00B52C13" w:rsidRPr="00A17D81" w:rsidRDefault="00B52C13" w:rsidP="00B52C13">
      <w:pPr>
        <w:pStyle w:val="formula"/>
        <w:spacing w:before="0" w:after="0"/>
        <w:rPr>
          <w:sz w:val="24"/>
          <w:szCs w:val="24"/>
        </w:rPr>
      </w:pPr>
      <w:r w:rsidRPr="00A17D81">
        <w:rPr>
          <w:sz w:val="24"/>
          <w:szCs w:val="24"/>
        </w:rPr>
        <w:t>СПТ = (АПТ </w:t>
      </w:r>
      <w:r>
        <w:rPr>
          <w:sz w:val="24"/>
          <w:szCs w:val="24"/>
        </w:rPr>
        <w:t xml:space="preserve">х </w:t>
      </w:r>
      <w:r w:rsidRPr="00A17D81">
        <w:rPr>
          <w:sz w:val="24"/>
          <w:szCs w:val="24"/>
        </w:rPr>
        <w:t>площадь поверхности тела, м</w:t>
      </w:r>
      <w:r w:rsidRPr="00A17D81">
        <w:rPr>
          <w:sz w:val="24"/>
          <w:szCs w:val="24"/>
          <w:vertAlign w:val="superscript"/>
        </w:rPr>
        <w:t>2</w:t>
      </w:r>
      <w:r w:rsidRPr="00A17D81">
        <w:rPr>
          <w:sz w:val="24"/>
          <w:szCs w:val="24"/>
        </w:rPr>
        <w:t xml:space="preserve">) / количество перелитых тромбоцитов </w:t>
      </w:r>
      <w:r>
        <w:rPr>
          <w:sz w:val="24"/>
          <w:szCs w:val="24"/>
        </w:rPr>
        <w:t>х</w:t>
      </w:r>
      <w:r w:rsidRPr="00A17D81">
        <w:rPr>
          <w:sz w:val="24"/>
          <w:szCs w:val="24"/>
        </w:rPr>
        <w:t> 10</w:t>
      </w:r>
      <w:r w:rsidRPr="00A17D81">
        <w:rPr>
          <w:sz w:val="24"/>
          <w:szCs w:val="24"/>
          <w:vertAlign w:val="superscript"/>
        </w:rPr>
        <w:t>11</w:t>
      </w:r>
    </w:p>
    <w:p w14:paraId="23A50726" w14:textId="77777777" w:rsidR="00B52C13" w:rsidRPr="00D77CA7" w:rsidRDefault="00B52C13" w:rsidP="00B52C13">
      <w:pPr>
        <w:ind w:firstLine="227"/>
        <w:contextualSpacing/>
      </w:pPr>
      <w:r w:rsidRPr="00A17D81">
        <w:t>Трансфузию считают эффективной, если СПТ через 1 час составил &gt; 7,5 РЕ, а СПТ через 24 ч &gt; 4,5 РЕ.</w:t>
      </w:r>
      <w:r>
        <w:t xml:space="preserve"> </w:t>
      </w:r>
      <w:r w:rsidRPr="00A17D81">
        <w:t>В случае неэффективности трансфузий необходимо определить возможные причины. При возникновении рефрактерности к трансфузиям или наличия в анамнезе посттрансфузионных реакций и осложнений показан индивидуал</w:t>
      </w:r>
      <w:r>
        <w:t xml:space="preserve">ьный подбор тромбоцитов донора, применение плазмафереза (см. Приложение </w:t>
      </w:r>
      <w:r w:rsidRPr="00D77CA7">
        <w:t>«Лечебный цитаферез и плазмаферез при гематологических заболеваниях»).</w:t>
      </w:r>
    </w:p>
    <w:p w14:paraId="0D101047" w14:textId="77777777" w:rsidR="00B52C13" w:rsidRDefault="00B52C13" w:rsidP="00B52C13">
      <w:pPr>
        <w:rPr>
          <w:i/>
          <w:iCs/>
          <w:u w:val="single"/>
        </w:rPr>
      </w:pPr>
    </w:p>
    <w:p w14:paraId="3C4D349B" w14:textId="77777777" w:rsidR="00B52C13" w:rsidRPr="00287E25" w:rsidRDefault="00B52C13" w:rsidP="00B52C13">
      <w:pPr>
        <w:rPr>
          <w:b/>
          <w:i/>
          <w:iCs/>
          <w:u w:val="single"/>
        </w:rPr>
      </w:pPr>
      <w:r w:rsidRPr="00287E25">
        <w:rPr>
          <w:i/>
          <w:iCs/>
          <w:u w:val="single"/>
        </w:rPr>
        <w:t>Трансфузии СЗП</w:t>
      </w:r>
    </w:p>
    <w:p w14:paraId="78E7FCB7" w14:textId="77777777" w:rsidR="00B52C13" w:rsidRPr="00287E25" w:rsidRDefault="00B52C13" w:rsidP="00B52C13">
      <w:pPr>
        <w:ind w:firstLine="349"/>
        <w:rPr>
          <w:b/>
          <w:u w:val="single"/>
        </w:rPr>
      </w:pPr>
      <w:r w:rsidRPr="00287E25">
        <w:rPr>
          <w:u w:val="single"/>
        </w:rPr>
        <w:t>Показания к переливанию СЗП:</w:t>
      </w:r>
    </w:p>
    <w:p w14:paraId="76D6F396" w14:textId="77777777" w:rsidR="00B52C13" w:rsidRPr="003B52EE" w:rsidRDefault="00B52C13" w:rsidP="001E2558">
      <w:pPr>
        <w:pStyle w:val="FitzBullet"/>
        <w:numPr>
          <w:ilvl w:val="0"/>
          <w:numId w:val="136"/>
        </w:numPr>
        <w:tabs>
          <w:tab w:val="clear" w:pos="317"/>
          <w:tab w:val="left" w:pos="144"/>
        </w:tabs>
        <w:spacing w:before="0" w:after="0"/>
        <w:ind w:left="709"/>
      </w:pPr>
      <w:r w:rsidRPr="003B52EE">
        <w:t xml:space="preserve">Экстренная реверсия действия непрямых антикоагулянтов (варфарин); переливают </w:t>
      </w:r>
      <w:r>
        <w:t xml:space="preserve">СЗП из расчета </w:t>
      </w:r>
      <w:r w:rsidRPr="003B52EE">
        <w:t>5—8 мл/кг.</w:t>
      </w:r>
    </w:p>
    <w:p w14:paraId="2F4BAC1E" w14:textId="77777777" w:rsidR="00B52C13" w:rsidRPr="003B52EE" w:rsidRDefault="00B52C13" w:rsidP="001E2558">
      <w:pPr>
        <w:pStyle w:val="FitzBullet"/>
        <w:numPr>
          <w:ilvl w:val="0"/>
          <w:numId w:val="136"/>
        </w:numPr>
        <w:tabs>
          <w:tab w:val="clear" w:pos="317"/>
          <w:tab w:val="left" w:pos="144"/>
        </w:tabs>
        <w:spacing w:before="0" w:after="0"/>
        <w:ind w:left="709"/>
      </w:pPr>
      <w:r w:rsidRPr="003B52EE">
        <w:t>Коррекция дефицита известного фактора свертывания, для которого нет в наличии специфического концентрата. Для достижения 30% концентрации факторов в плазме необходимо переливать СЗП в количестве 10—15 мл/кг.</w:t>
      </w:r>
    </w:p>
    <w:p w14:paraId="0516C0A9" w14:textId="77777777" w:rsidR="00B52C13" w:rsidRPr="003B52EE" w:rsidRDefault="00B52C13" w:rsidP="001E2558">
      <w:pPr>
        <w:pStyle w:val="FitzBullet"/>
        <w:numPr>
          <w:ilvl w:val="0"/>
          <w:numId w:val="136"/>
        </w:numPr>
        <w:tabs>
          <w:tab w:val="clear" w:pos="317"/>
          <w:tab w:val="left" w:pos="144"/>
        </w:tabs>
        <w:spacing w:before="0" w:after="0"/>
        <w:ind w:left="709"/>
      </w:pPr>
      <w:r w:rsidRPr="003B52EE">
        <w:t>Коррекция геморрагического синдрома при увеличении (&gt; 1,5 раз по сравнению с нормой) ПВ или АЧТВ.</w:t>
      </w:r>
    </w:p>
    <w:p w14:paraId="54E9CAFE" w14:textId="77777777" w:rsidR="00B52C13" w:rsidRPr="003B52EE" w:rsidRDefault="00B52C13" w:rsidP="001E2558">
      <w:pPr>
        <w:pStyle w:val="FitzBullet"/>
        <w:numPr>
          <w:ilvl w:val="0"/>
          <w:numId w:val="136"/>
        </w:numPr>
        <w:tabs>
          <w:tab w:val="clear" w:pos="317"/>
          <w:tab w:val="left" w:pos="144"/>
        </w:tabs>
        <w:spacing w:before="0" w:after="0"/>
        <w:ind w:left="709"/>
      </w:pPr>
      <w:r>
        <w:t>В</w:t>
      </w:r>
      <w:r w:rsidRPr="003B52EE">
        <w:t>озмещени</w:t>
      </w:r>
      <w:r>
        <w:t>е</w:t>
      </w:r>
      <w:r w:rsidRPr="003B52EE">
        <w:t xml:space="preserve"> объема при проведении плазмафереза.</w:t>
      </w:r>
    </w:p>
    <w:p w14:paraId="281D4393" w14:textId="77777777" w:rsidR="00B52C13" w:rsidRPr="003B52EE" w:rsidRDefault="00B52C13" w:rsidP="001E2558">
      <w:pPr>
        <w:pStyle w:val="FitzBullet"/>
        <w:numPr>
          <w:ilvl w:val="0"/>
          <w:numId w:val="136"/>
        </w:numPr>
        <w:tabs>
          <w:tab w:val="clear" w:pos="317"/>
          <w:tab w:val="left" w:pos="144"/>
        </w:tabs>
        <w:spacing w:before="0" w:after="0"/>
        <w:ind w:left="709"/>
      </w:pPr>
      <w:r>
        <w:t>Д</w:t>
      </w:r>
      <w:r w:rsidRPr="003B52EE">
        <w:t>ефицит антитромбина III в ходе терапии аспарагиназой. СЗП вводят в дозе 3—3,5 мл/кг/сут.</w:t>
      </w:r>
    </w:p>
    <w:p w14:paraId="05B614F4" w14:textId="77777777" w:rsidR="00B52C13" w:rsidRPr="003B52EE" w:rsidRDefault="00B52C13" w:rsidP="001E2558">
      <w:pPr>
        <w:pStyle w:val="FitzBullet"/>
        <w:numPr>
          <w:ilvl w:val="0"/>
          <w:numId w:val="136"/>
        </w:numPr>
        <w:tabs>
          <w:tab w:val="clear" w:pos="317"/>
          <w:tab w:val="left" w:pos="144"/>
        </w:tabs>
        <w:spacing w:before="0" w:after="0"/>
        <w:ind w:left="709"/>
      </w:pPr>
      <w:r>
        <w:t>И</w:t>
      </w:r>
      <w:r w:rsidRPr="003B52EE">
        <w:t>нгибиторн</w:t>
      </w:r>
      <w:r>
        <w:t>ая</w:t>
      </w:r>
      <w:r w:rsidRPr="003B52EE">
        <w:t xml:space="preserve"> форм</w:t>
      </w:r>
      <w:r>
        <w:t>а</w:t>
      </w:r>
      <w:r w:rsidRPr="003B52EE">
        <w:t xml:space="preserve"> гемофилии </w:t>
      </w:r>
      <w:r w:rsidRPr="003B52EE">
        <w:rPr>
          <w:lang w:val="en-US"/>
        </w:rPr>
        <w:t>A</w:t>
      </w:r>
      <w:r w:rsidRPr="003B52EE">
        <w:t xml:space="preserve"> и массивны</w:t>
      </w:r>
      <w:r>
        <w:t>е</w:t>
      </w:r>
      <w:r w:rsidRPr="003B52EE">
        <w:t xml:space="preserve"> кровопотер</w:t>
      </w:r>
      <w:r>
        <w:t>и. П</w:t>
      </w:r>
      <w:r w:rsidRPr="003B52EE">
        <w:t>оказано переливание криосупернатантной плазмы (плазма со сниженной концентрацией фактора VIII).</w:t>
      </w:r>
    </w:p>
    <w:p w14:paraId="354E911C" w14:textId="77777777" w:rsidR="00B52C13" w:rsidRPr="00287E25" w:rsidRDefault="00B52C13" w:rsidP="00B52C13">
      <w:pPr>
        <w:ind w:firstLine="349"/>
        <w:rPr>
          <w:b/>
          <w:u w:val="single"/>
        </w:rPr>
      </w:pPr>
      <w:r w:rsidRPr="00287E25">
        <w:rPr>
          <w:u w:val="single"/>
        </w:rPr>
        <w:t>Показания к переливанию криопреципитата</w:t>
      </w:r>
    </w:p>
    <w:p w14:paraId="2221A90E" w14:textId="77777777" w:rsidR="00B52C13" w:rsidRPr="003B52EE" w:rsidRDefault="00B52C13" w:rsidP="001E2558">
      <w:pPr>
        <w:pStyle w:val="FitzBullet"/>
        <w:numPr>
          <w:ilvl w:val="0"/>
          <w:numId w:val="137"/>
        </w:numPr>
        <w:tabs>
          <w:tab w:val="clear" w:pos="317"/>
          <w:tab w:val="left" w:pos="144"/>
        </w:tabs>
        <w:spacing w:before="0" w:after="0"/>
        <w:ind w:left="709"/>
      </w:pPr>
      <w:r w:rsidRPr="003B52EE">
        <w:t xml:space="preserve">Операции или роды у </w:t>
      </w:r>
      <w:r>
        <w:t>пациентов с</w:t>
      </w:r>
      <w:r w:rsidRPr="003B52EE">
        <w:t xml:space="preserve"> болезнью Виллебранда (при отсутствии эффекта десмопрессина).</w:t>
      </w:r>
    </w:p>
    <w:p w14:paraId="005F3550" w14:textId="77777777" w:rsidR="00B52C13" w:rsidRPr="003B52EE" w:rsidRDefault="00B52C13" w:rsidP="001E2558">
      <w:pPr>
        <w:pStyle w:val="FitzBullet"/>
        <w:numPr>
          <w:ilvl w:val="0"/>
          <w:numId w:val="137"/>
        </w:numPr>
        <w:tabs>
          <w:tab w:val="clear" w:pos="317"/>
          <w:tab w:val="left" w:pos="144"/>
        </w:tabs>
        <w:spacing w:before="0" w:after="0"/>
        <w:ind w:left="709"/>
      </w:pPr>
      <w:r w:rsidRPr="003B52EE">
        <w:t>Гипофибриногенемия (&lt; 1 г/л).</w:t>
      </w:r>
    </w:p>
    <w:p w14:paraId="5F8CEC84" w14:textId="77777777" w:rsidR="00B52C13" w:rsidRPr="003B52EE" w:rsidRDefault="00B52C13" w:rsidP="001E2558">
      <w:pPr>
        <w:pStyle w:val="FitzBullet"/>
        <w:numPr>
          <w:ilvl w:val="0"/>
          <w:numId w:val="137"/>
        </w:numPr>
        <w:tabs>
          <w:tab w:val="clear" w:pos="317"/>
          <w:tab w:val="left" w:pos="144"/>
        </w:tabs>
        <w:spacing w:before="0" w:after="0"/>
        <w:ind w:left="709"/>
      </w:pPr>
      <w:r w:rsidRPr="003B52EE">
        <w:t>Болезнь Виллебранда с геморрагическими осложнениями.</w:t>
      </w:r>
    </w:p>
    <w:p w14:paraId="3C5A7579" w14:textId="77777777" w:rsidR="00B52C13" w:rsidRPr="003B52EE" w:rsidRDefault="00B52C13" w:rsidP="001E2558">
      <w:pPr>
        <w:pStyle w:val="FitzBullet"/>
        <w:numPr>
          <w:ilvl w:val="0"/>
          <w:numId w:val="137"/>
        </w:numPr>
        <w:tabs>
          <w:tab w:val="clear" w:pos="317"/>
          <w:tab w:val="left" w:pos="144"/>
        </w:tabs>
        <w:spacing w:before="0" w:after="0"/>
        <w:ind w:left="709"/>
      </w:pPr>
      <w:r>
        <w:t>П</w:t>
      </w:r>
      <w:r w:rsidRPr="003B52EE">
        <w:t>ериоперационн</w:t>
      </w:r>
      <w:r>
        <w:t>ый</w:t>
      </w:r>
      <w:r w:rsidRPr="003B52EE">
        <w:t xml:space="preserve"> период или массивны</w:t>
      </w:r>
      <w:r>
        <w:t>е</w:t>
      </w:r>
      <w:r w:rsidRPr="003B52EE">
        <w:t xml:space="preserve"> </w:t>
      </w:r>
      <w:r>
        <w:t>кровотечения при</w:t>
      </w:r>
      <w:r w:rsidRPr="003B52EE">
        <w:t xml:space="preserve"> уровне фибриногена &lt; 1,5 г/л.</w:t>
      </w:r>
    </w:p>
    <w:p w14:paraId="75596BEF" w14:textId="77777777" w:rsidR="00B52C13" w:rsidRPr="003B52EE" w:rsidRDefault="00B52C13" w:rsidP="00B52C13">
      <w:pPr>
        <w:ind w:firstLine="708"/>
      </w:pPr>
      <w:r w:rsidRPr="003B52EE">
        <w:t xml:space="preserve">Расчетная доза </w:t>
      </w:r>
      <w:r w:rsidRPr="00C019E2">
        <w:rPr>
          <w:iCs/>
        </w:rPr>
        <w:t>криопреципитата</w:t>
      </w:r>
      <w:r w:rsidRPr="003B52EE">
        <w:t xml:space="preserve"> составляет 1 ед на 5 кг массы тела </w:t>
      </w:r>
      <w:r>
        <w:t>пациента</w:t>
      </w:r>
      <w:r w:rsidRPr="003B52EE">
        <w:t xml:space="preserve"> или 15</w:t>
      </w:r>
      <w:r>
        <w:t>—20 ед при массе тела 70 кг</w:t>
      </w:r>
      <w:r w:rsidRPr="003B52EE">
        <w:t>. В 1 единице содержится: фибриногена не менее 140 мг, FVIII — не менее 70 МЕ.</w:t>
      </w:r>
    </w:p>
    <w:p w14:paraId="028EACE2" w14:textId="77777777" w:rsidR="00B52C13" w:rsidRDefault="00B52C13" w:rsidP="00B52C13">
      <w:pPr>
        <w:ind w:firstLine="708"/>
        <w:rPr>
          <w:u w:val="single"/>
        </w:rPr>
      </w:pPr>
    </w:p>
    <w:p w14:paraId="368B13B9" w14:textId="77777777" w:rsidR="00B52C13" w:rsidRPr="00287E25" w:rsidRDefault="00B52C13" w:rsidP="00B52C13">
      <w:pPr>
        <w:ind w:firstLine="708"/>
        <w:rPr>
          <w:b/>
          <w:u w:val="single"/>
        </w:rPr>
      </w:pPr>
      <w:r w:rsidRPr="00287E25">
        <w:rPr>
          <w:u w:val="single"/>
        </w:rPr>
        <w:t xml:space="preserve">Качество компонентов крови, применяемых при сопроводительной терапии гематологических пациентов </w:t>
      </w:r>
    </w:p>
    <w:p w14:paraId="10806DD7" w14:textId="77777777" w:rsidR="00B52C13" w:rsidRPr="003B52EE" w:rsidRDefault="00B52C13" w:rsidP="00B52C13">
      <w:pPr>
        <w:ind w:firstLine="709"/>
      </w:pPr>
      <w:r>
        <w:t xml:space="preserve">При </w:t>
      </w:r>
      <w:r w:rsidRPr="003B52EE">
        <w:t>гематологически</w:t>
      </w:r>
      <w:r>
        <w:t>х заболеваниях с известными показаниями</w:t>
      </w:r>
      <w:r w:rsidRPr="003B52EE">
        <w:t xml:space="preserve"> </w:t>
      </w:r>
      <w:r>
        <w:t>к неоднократным</w:t>
      </w:r>
      <w:r w:rsidRPr="003B52EE">
        <w:t xml:space="preserve"> трансфузия</w:t>
      </w:r>
      <w:r>
        <w:t>м</w:t>
      </w:r>
      <w:r w:rsidRPr="003B52EE">
        <w:t xml:space="preserve"> компонентов крови</w:t>
      </w:r>
      <w:r>
        <w:t xml:space="preserve"> (лейкозы, лимфомы, миелодиспластические синдромы, апластическая анемия и др), </w:t>
      </w:r>
      <w:r w:rsidRPr="003B52EE">
        <w:t xml:space="preserve">с целью профилактики нежелательных реакций и осложнений, связанных с трансфузиями, </w:t>
      </w:r>
      <w:r>
        <w:t>рекомендуется</w:t>
      </w:r>
      <w:r w:rsidRPr="003B52EE">
        <w:t xml:space="preserve"> использование компонентов крови со следующими характеристиками:</w:t>
      </w:r>
    </w:p>
    <w:p w14:paraId="2A027C1E" w14:textId="77777777" w:rsidR="00B52C13" w:rsidRPr="003B52EE" w:rsidRDefault="00B52C13" w:rsidP="001E2558">
      <w:pPr>
        <w:pStyle w:val="FitzBullet"/>
        <w:numPr>
          <w:ilvl w:val="0"/>
          <w:numId w:val="138"/>
        </w:numPr>
        <w:tabs>
          <w:tab w:val="clear" w:pos="317"/>
          <w:tab w:val="left" w:pos="144"/>
        </w:tabs>
        <w:spacing w:before="0" w:after="0"/>
        <w:ind w:left="709"/>
      </w:pPr>
      <w:r w:rsidRPr="003B52EE">
        <w:t>Лейкоредуцированные — содержание лейкоцитов в дозе переливаемой среды снижено до 1 </w:t>
      </w:r>
      <w:r>
        <w:t>х</w:t>
      </w:r>
      <w:r w:rsidRPr="003B52EE">
        <w:t xml:space="preserve"> 10</w:t>
      </w:r>
      <w:r w:rsidRPr="003B52EE">
        <w:rPr>
          <w:vertAlign w:val="superscript"/>
        </w:rPr>
        <w:t>6</w:t>
      </w:r>
      <w:r w:rsidRPr="003B52EE">
        <w:t> клеток.</w:t>
      </w:r>
    </w:p>
    <w:p w14:paraId="3C60486A" w14:textId="77777777" w:rsidR="00B52C13" w:rsidRPr="003B52EE" w:rsidRDefault="00B52C13" w:rsidP="001E2558">
      <w:pPr>
        <w:pStyle w:val="FitzBullet"/>
        <w:numPr>
          <w:ilvl w:val="0"/>
          <w:numId w:val="138"/>
        </w:numPr>
        <w:tabs>
          <w:tab w:val="clear" w:pos="317"/>
          <w:tab w:val="left" w:pos="144"/>
        </w:tabs>
        <w:spacing w:before="0" w:after="0"/>
        <w:ind w:left="709"/>
      </w:pPr>
      <w:r w:rsidRPr="003B52EE">
        <w:t>Облученные эритроциты и тромбоциты (гамма-излучение или рентегновское излучение в дозе 25—50 Гр).</w:t>
      </w:r>
    </w:p>
    <w:p w14:paraId="54C6E937" w14:textId="77777777" w:rsidR="00B52C13" w:rsidRPr="003B52EE" w:rsidRDefault="00B52C13" w:rsidP="001E2558">
      <w:pPr>
        <w:pStyle w:val="FitzBullet"/>
        <w:numPr>
          <w:ilvl w:val="0"/>
          <w:numId w:val="138"/>
        </w:numPr>
        <w:tabs>
          <w:tab w:val="clear" w:pos="317"/>
          <w:tab w:val="left" w:pos="144"/>
        </w:tabs>
        <w:spacing w:before="0" w:after="0"/>
        <w:ind w:left="709"/>
      </w:pPr>
      <w:r w:rsidRPr="003B52EE">
        <w:t>Ограничение использования донорской плазмы путем использования взвешивающих растворов для эритроцитов.</w:t>
      </w:r>
    </w:p>
    <w:p w14:paraId="6DEDD398" w14:textId="77777777" w:rsidR="00B52C13" w:rsidRPr="003B52EE" w:rsidRDefault="00B52C13" w:rsidP="001E2558">
      <w:pPr>
        <w:pStyle w:val="FitzBullet"/>
        <w:numPr>
          <w:ilvl w:val="0"/>
          <w:numId w:val="138"/>
        </w:numPr>
        <w:tabs>
          <w:tab w:val="clear" w:pos="317"/>
          <w:tab w:val="left" w:pos="144"/>
        </w:tabs>
        <w:spacing w:before="0" w:after="0"/>
        <w:ind w:left="709"/>
      </w:pPr>
      <w:r w:rsidRPr="003B52EE">
        <w:t>После исследования донорской крови на маркеры вирусных инфекций посредством молекулярно-биологических методов.</w:t>
      </w:r>
    </w:p>
    <w:p w14:paraId="57DB6EA5" w14:textId="77777777" w:rsidR="00B52C13" w:rsidRPr="00360841" w:rsidRDefault="00B52C13" w:rsidP="001E2558">
      <w:pPr>
        <w:pStyle w:val="aff"/>
        <w:numPr>
          <w:ilvl w:val="0"/>
          <w:numId w:val="138"/>
        </w:numPr>
        <w:ind w:left="709"/>
        <w:rPr>
          <w:szCs w:val="24"/>
        </w:rPr>
      </w:pPr>
      <w:r w:rsidRPr="00360841">
        <w:rPr>
          <w:szCs w:val="24"/>
        </w:rPr>
        <w:t>С целью повышения безопасности трансфузий дополнительно могут применяться следующие технологии:</w:t>
      </w:r>
    </w:p>
    <w:p w14:paraId="183096AC" w14:textId="77777777" w:rsidR="00B52C13" w:rsidRPr="003B52EE" w:rsidRDefault="00B52C13" w:rsidP="001E2558">
      <w:pPr>
        <w:pStyle w:val="FitzBullet"/>
        <w:numPr>
          <w:ilvl w:val="0"/>
          <w:numId w:val="138"/>
        </w:numPr>
        <w:tabs>
          <w:tab w:val="clear" w:pos="317"/>
          <w:tab w:val="left" w:pos="144"/>
        </w:tabs>
        <w:spacing w:before="0" w:after="0"/>
        <w:ind w:left="709"/>
      </w:pPr>
      <w:r w:rsidRPr="003B52EE">
        <w:t>Инактивация патогенов в концентрате тромбоцитов.</w:t>
      </w:r>
    </w:p>
    <w:p w14:paraId="1B10F916" w14:textId="77777777" w:rsidR="00B52C13" w:rsidRPr="003B52EE" w:rsidRDefault="00B52C13" w:rsidP="001E2558">
      <w:pPr>
        <w:pStyle w:val="FitzBullet"/>
        <w:numPr>
          <w:ilvl w:val="0"/>
          <w:numId w:val="138"/>
        </w:numPr>
        <w:tabs>
          <w:tab w:val="clear" w:pos="317"/>
          <w:tab w:val="left" w:pos="144"/>
        </w:tabs>
        <w:spacing w:before="0" w:after="0"/>
        <w:ind w:left="709"/>
      </w:pPr>
      <w:r w:rsidRPr="003B52EE">
        <w:t>Применение добавочных растворов для замещения донорской плазмы в концентрате тромбоцитов.</w:t>
      </w:r>
    </w:p>
    <w:p w14:paraId="75308819" w14:textId="77777777" w:rsidR="00B52C13" w:rsidRPr="003B52EE" w:rsidRDefault="00B52C13" w:rsidP="001E2558">
      <w:pPr>
        <w:pStyle w:val="FitzBullet"/>
        <w:numPr>
          <w:ilvl w:val="0"/>
          <w:numId w:val="138"/>
        </w:numPr>
        <w:tabs>
          <w:tab w:val="clear" w:pos="317"/>
          <w:tab w:val="left" w:pos="144"/>
        </w:tabs>
        <w:spacing w:before="0" w:after="0"/>
        <w:ind w:left="709"/>
      </w:pPr>
      <w:r w:rsidRPr="003B52EE">
        <w:t>Расширение спектра тестируемых маркеров вирусных инфекций (цитомегаловирус, вирус гепатита </w:t>
      </w:r>
      <w:r w:rsidRPr="003B52EE">
        <w:rPr>
          <w:lang w:val="en-US"/>
        </w:rPr>
        <w:t>B</w:t>
      </w:r>
      <w:r w:rsidRPr="003B52EE">
        <w:t xml:space="preserve">, </w:t>
      </w:r>
      <w:r w:rsidRPr="003B52EE">
        <w:rPr>
          <w:lang w:val="en-US"/>
        </w:rPr>
        <w:t>T</w:t>
      </w:r>
      <w:r w:rsidRPr="003B52EE">
        <w:t>-лимфотропный вирус человека и другие).</w:t>
      </w:r>
    </w:p>
    <w:p w14:paraId="61E20F61" w14:textId="77777777" w:rsidR="00B52C13" w:rsidRDefault="00B52C13" w:rsidP="00B52C13">
      <w:pPr>
        <w:ind w:firstLine="709"/>
      </w:pPr>
      <w:r w:rsidRPr="003B52EE">
        <w:t>Основные реакции и осложнения, связанные с трансфузией приведены в табл. 3.</w:t>
      </w:r>
    </w:p>
    <w:p w14:paraId="3874F672" w14:textId="77777777" w:rsidR="00B52C13" w:rsidRDefault="00B52C13" w:rsidP="00B52C13">
      <w:pPr>
        <w:rPr>
          <w:bCs/>
        </w:rPr>
      </w:pPr>
    </w:p>
    <w:p w14:paraId="7A1F5711" w14:textId="77777777" w:rsidR="00B52C13" w:rsidRPr="008E43BE" w:rsidRDefault="00B52C13" w:rsidP="00B52C13">
      <w:r w:rsidRPr="008E43BE">
        <w:rPr>
          <w:bCs/>
        </w:rPr>
        <w:t>Таблица 3. Основные реакции и осложнения, связанные с трансфузией (переливанием) компонентов донорской крови</w:t>
      </w:r>
    </w:p>
    <w:tbl>
      <w:tblPr>
        <w:tblW w:w="9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10"/>
        <w:gridCol w:w="2340"/>
        <w:gridCol w:w="2520"/>
        <w:gridCol w:w="2284"/>
      </w:tblGrid>
      <w:tr w:rsidR="00B52C13" w:rsidRPr="004C7AAC" w14:paraId="7BE0C320" w14:textId="77777777" w:rsidTr="00F678DA">
        <w:trPr>
          <w:jc w:val="center"/>
        </w:trPr>
        <w:tc>
          <w:tcPr>
            <w:tcW w:w="2110" w:type="dxa"/>
          </w:tcPr>
          <w:p w14:paraId="1F5C1759" w14:textId="77777777" w:rsidR="00B52C13" w:rsidRPr="00CA11E8" w:rsidRDefault="00B52C13" w:rsidP="00F678DA">
            <w:pPr>
              <w:pStyle w:val="Table-head-italic"/>
              <w:jc w:val="center"/>
              <w:rPr>
                <w:i w:val="0"/>
                <w:sz w:val="22"/>
                <w:szCs w:val="22"/>
                <w:lang w:val="ru-RU"/>
              </w:rPr>
            </w:pPr>
            <w:r w:rsidRPr="00CA11E8">
              <w:rPr>
                <w:i w:val="0"/>
                <w:sz w:val="22"/>
                <w:szCs w:val="22"/>
                <w:lang w:val="ru-RU"/>
              </w:rPr>
              <w:t>Реакция (осложнение)</w:t>
            </w:r>
          </w:p>
        </w:tc>
        <w:tc>
          <w:tcPr>
            <w:tcW w:w="2340" w:type="dxa"/>
          </w:tcPr>
          <w:p w14:paraId="2AF861AA" w14:textId="77777777" w:rsidR="00B52C13" w:rsidRPr="00CA11E8" w:rsidRDefault="00B52C13" w:rsidP="00F678DA">
            <w:pPr>
              <w:pStyle w:val="Table-head-italic"/>
              <w:jc w:val="center"/>
              <w:rPr>
                <w:i w:val="0"/>
                <w:sz w:val="22"/>
                <w:szCs w:val="22"/>
                <w:lang w:val="ru-RU"/>
              </w:rPr>
            </w:pPr>
            <w:r w:rsidRPr="00CA11E8">
              <w:rPr>
                <w:i w:val="0"/>
                <w:sz w:val="22"/>
                <w:szCs w:val="22"/>
                <w:lang w:val="ru-RU"/>
              </w:rPr>
              <w:t>Причина</w:t>
            </w:r>
          </w:p>
        </w:tc>
        <w:tc>
          <w:tcPr>
            <w:tcW w:w="2520" w:type="dxa"/>
          </w:tcPr>
          <w:p w14:paraId="15C7704E" w14:textId="77777777" w:rsidR="00B52C13" w:rsidRPr="00CA11E8" w:rsidRDefault="00B52C13" w:rsidP="00F678DA">
            <w:pPr>
              <w:pStyle w:val="Table-head-italic"/>
              <w:jc w:val="center"/>
              <w:rPr>
                <w:i w:val="0"/>
                <w:sz w:val="22"/>
                <w:szCs w:val="22"/>
                <w:lang w:val="ru-RU"/>
              </w:rPr>
            </w:pPr>
            <w:r w:rsidRPr="00CA11E8">
              <w:rPr>
                <w:i w:val="0"/>
                <w:sz w:val="22"/>
                <w:szCs w:val="22"/>
                <w:lang w:val="ru-RU"/>
              </w:rPr>
              <w:t>Лечение</w:t>
            </w:r>
          </w:p>
        </w:tc>
        <w:tc>
          <w:tcPr>
            <w:tcW w:w="2284" w:type="dxa"/>
          </w:tcPr>
          <w:p w14:paraId="1F2C26FF" w14:textId="77777777" w:rsidR="00B52C13" w:rsidRPr="00CA11E8" w:rsidRDefault="00B52C13" w:rsidP="00F678DA">
            <w:pPr>
              <w:pStyle w:val="Table-head-italic"/>
              <w:jc w:val="center"/>
              <w:rPr>
                <w:i w:val="0"/>
                <w:sz w:val="22"/>
                <w:szCs w:val="22"/>
                <w:lang w:val="ru-RU"/>
              </w:rPr>
            </w:pPr>
            <w:r w:rsidRPr="00CA11E8">
              <w:rPr>
                <w:i w:val="0"/>
                <w:sz w:val="22"/>
                <w:szCs w:val="22"/>
                <w:lang w:val="ru-RU"/>
              </w:rPr>
              <w:t>Обязательные и дополнительные лабораторные и инструментальные исследования*</w:t>
            </w:r>
          </w:p>
        </w:tc>
      </w:tr>
      <w:tr w:rsidR="00B52C13" w:rsidRPr="004C7AAC" w14:paraId="189CD932" w14:textId="77777777" w:rsidTr="00F678DA">
        <w:trPr>
          <w:jc w:val="center"/>
        </w:trPr>
        <w:tc>
          <w:tcPr>
            <w:tcW w:w="2110" w:type="dxa"/>
            <w:vAlign w:val="center"/>
          </w:tcPr>
          <w:p w14:paraId="78AA8F31" w14:textId="77777777" w:rsidR="00B52C13" w:rsidRPr="00CA11E8" w:rsidRDefault="00B52C13" w:rsidP="00F678DA">
            <w:pPr>
              <w:pStyle w:val="table-text-0"/>
              <w:spacing w:before="0"/>
              <w:ind w:firstLine="0"/>
              <w:rPr>
                <w:sz w:val="22"/>
                <w:szCs w:val="22"/>
              </w:rPr>
            </w:pPr>
            <w:r w:rsidRPr="00CA11E8">
              <w:rPr>
                <w:sz w:val="22"/>
                <w:szCs w:val="22"/>
              </w:rPr>
              <w:t>Острая сердечно-сосудистая недостаточность, отек легких (синдром TACO, от transfusion associated circulatory overload)</w:t>
            </w:r>
          </w:p>
        </w:tc>
        <w:tc>
          <w:tcPr>
            <w:tcW w:w="2340" w:type="dxa"/>
          </w:tcPr>
          <w:p w14:paraId="424452A5" w14:textId="77777777" w:rsidR="00B52C13" w:rsidRPr="00CA11E8" w:rsidRDefault="00B52C13" w:rsidP="00F678DA">
            <w:pPr>
              <w:pStyle w:val="table-text-0"/>
              <w:spacing w:before="0"/>
              <w:ind w:firstLine="0"/>
              <w:rPr>
                <w:sz w:val="22"/>
                <w:szCs w:val="22"/>
              </w:rPr>
            </w:pPr>
            <w:r w:rsidRPr="00CA11E8">
              <w:rPr>
                <w:sz w:val="22"/>
                <w:szCs w:val="22"/>
              </w:rPr>
              <w:t>Перегрузка объемом</w:t>
            </w:r>
          </w:p>
        </w:tc>
        <w:tc>
          <w:tcPr>
            <w:tcW w:w="2520" w:type="dxa"/>
          </w:tcPr>
          <w:p w14:paraId="522369EB" w14:textId="77777777" w:rsidR="00B52C13" w:rsidRPr="00CA11E8" w:rsidRDefault="00B52C13" w:rsidP="00F678DA">
            <w:pPr>
              <w:pStyle w:val="table-text-0"/>
              <w:spacing w:before="0"/>
              <w:ind w:firstLine="0"/>
              <w:rPr>
                <w:sz w:val="22"/>
                <w:szCs w:val="22"/>
              </w:rPr>
            </w:pPr>
            <w:r w:rsidRPr="00CA11E8">
              <w:rPr>
                <w:sz w:val="22"/>
                <w:szCs w:val="22"/>
              </w:rPr>
              <w:t xml:space="preserve">Симптоматическая терапия отека легких </w:t>
            </w:r>
          </w:p>
        </w:tc>
        <w:tc>
          <w:tcPr>
            <w:tcW w:w="2284" w:type="dxa"/>
          </w:tcPr>
          <w:p w14:paraId="33A33E61" w14:textId="77777777" w:rsidR="00B52C13" w:rsidRPr="00CA11E8" w:rsidRDefault="00B52C13" w:rsidP="00F678DA">
            <w:pPr>
              <w:pStyle w:val="table-text-0"/>
              <w:spacing w:before="0"/>
              <w:ind w:firstLine="0"/>
              <w:rPr>
                <w:sz w:val="22"/>
                <w:szCs w:val="22"/>
              </w:rPr>
            </w:pPr>
          </w:p>
        </w:tc>
      </w:tr>
      <w:tr w:rsidR="00B52C13" w:rsidRPr="004C7AAC" w14:paraId="5FC1446C" w14:textId="77777777" w:rsidTr="00F678DA">
        <w:trPr>
          <w:jc w:val="center"/>
        </w:trPr>
        <w:tc>
          <w:tcPr>
            <w:tcW w:w="2110" w:type="dxa"/>
          </w:tcPr>
          <w:p w14:paraId="5445115B" w14:textId="77777777" w:rsidR="00B52C13" w:rsidRPr="00CA11E8" w:rsidRDefault="00B52C13" w:rsidP="00F678DA">
            <w:pPr>
              <w:pStyle w:val="table-text-0"/>
              <w:spacing w:before="0"/>
              <w:ind w:firstLine="0"/>
              <w:rPr>
                <w:sz w:val="22"/>
                <w:szCs w:val="22"/>
              </w:rPr>
            </w:pPr>
            <w:r w:rsidRPr="00CA11E8">
              <w:rPr>
                <w:sz w:val="22"/>
                <w:szCs w:val="22"/>
              </w:rPr>
              <w:t>Острое обусловленное трансфузией повреждение легких (синдром TRALI, от transfusion-related acute lung injury)</w:t>
            </w:r>
          </w:p>
        </w:tc>
        <w:tc>
          <w:tcPr>
            <w:tcW w:w="2340" w:type="dxa"/>
          </w:tcPr>
          <w:p w14:paraId="78B7A0C1" w14:textId="77777777" w:rsidR="00B52C13" w:rsidRPr="00CA11E8" w:rsidRDefault="00B52C13" w:rsidP="00F678DA">
            <w:pPr>
              <w:pStyle w:val="table-text-0"/>
              <w:spacing w:before="0"/>
              <w:ind w:firstLine="0"/>
              <w:rPr>
                <w:sz w:val="22"/>
                <w:szCs w:val="22"/>
              </w:rPr>
            </w:pPr>
            <w:r w:rsidRPr="00CA11E8">
              <w:rPr>
                <w:sz w:val="22"/>
                <w:szCs w:val="22"/>
              </w:rPr>
              <w:t>Наличие донорских антилейкоцитарных антител в крови реципиента</w:t>
            </w:r>
          </w:p>
        </w:tc>
        <w:tc>
          <w:tcPr>
            <w:tcW w:w="2520" w:type="dxa"/>
          </w:tcPr>
          <w:p w14:paraId="379EFE01" w14:textId="77777777" w:rsidR="00B52C13" w:rsidRPr="00CA11E8" w:rsidRDefault="00B52C13" w:rsidP="00F678DA">
            <w:pPr>
              <w:pStyle w:val="table-text-0"/>
              <w:spacing w:before="0"/>
              <w:ind w:firstLine="0"/>
              <w:rPr>
                <w:sz w:val="22"/>
                <w:szCs w:val="22"/>
              </w:rPr>
            </w:pPr>
            <w:r w:rsidRPr="00CA11E8">
              <w:rPr>
                <w:sz w:val="22"/>
                <w:szCs w:val="22"/>
              </w:rPr>
              <w:t>Глюкокортикоиды (преднизолон, 30—60 мг, или дексаметазон, по 4—8 мг)</w:t>
            </w:r>
          </w:p>
          <w:p w14:paraId="698349CC" w14:textId="77777777" w:rsidR="00B52C13" w:rsidRPr="00CA11E8" w:rsidRDefault="00B52C13" w:rsidP="00F678DA">
            <w:pPr>
              <w:pStyle w:val="table-text-0"/>
              <w:spacing w:before="0"/>
              <w:ind w:firstLine="0"/>
              <w:rPr>
                <w:sz w:val="22"/>
                <w:szCs w:val="22"/>
              </w:rPr>
            </w:pPr>
            <w:r w:rsidRPr="00CA11E8">
              <w:rPr>
                <w:sz w:val="22"/>
                <w:szCs w:val="22"/>
              </w:rPr>
              <w:t>Симптоматическая терапия отека легких</w:t>
            </w:r>
          </w:p>
        </w:tc>
        <w:tc>
          <w:tcPr>
            <w:tcW w:w="2284" w:type="dxa"/>
          </w:tcPr>
          <w:p w14:paraId="6CB3045A" w14:textId="77777777" w:rsidR="00B52C13" w:rsidRPr="00CA11E8" w:rsidRDefault="00B52C13" w:rsidP="00F678DA">
            <w:pPr>
              <w:pStyle w:val="table-text-0"/>
              <w:spacing w:before="0"/>
              <w:ind w:firstLine="0"/>
              <w:rPr>
                <w:sz w:val="22"/>
                <w:szCs w:val="22"/>
              </w:rPr>
            </w:pPr>
            <w:r w:rsidRPr="00CA11E8">
              <w:rPr>
                <w:sz w:val="22"/>
                <w:szCs w:val="22"/>
              </w:rPr>
              <w:t>Обязательные: рентгенография органов грудной клетки</w:t>
            </w:r>
          </w:p>
          <w:p w14:paraId="2ABAEA75" w14:textId="77777777" w:rsidR="00B52C13" w:rsidRPr="00CA11E8" w:rsidRDefault="00B52C13" w:rsidP="00F678DA">
            <w:pPr>
              <w:pStyle w:val="table-text-0"/>
              <w:spacing w:before="0"/>
              <w:ind w:firstLine="0"/>
              <w:rPr>
                <w:sz w:val="22"/>
                <w:szCs w:val="22"/>
              </w:rPr>
            </w:pPr>
            <w:r w:rsidRPr="00CA11E8">
              <w:rPr>
                <w:sz w:val="22"/>
                <w:szCs w:val="22"/>
              </w:rPr>
              <w:t>Дополнительные: тесты на антилейкоцитарные антитела и антитела к нейтрофилам в сыворотке</w:t>
            </w:r>
          </w:p>
        </w:tc>
      </w:tr>
      <w:tr w:rsidR="00B52C13" w:rsidRPr="004C7AAC" w14:paraId="1ABB2455" w14:textId="77777777" w:rsidTr="00F678DA">
        <w:trPr>
          <w:jc w:val="center"/>
        </w:trPr>
        <w:tc>
          <w:tcPr>
            <w:tcW w:w="2110" w:type="dxa"/>
          </w:tcPr>
          <w:p w14:paraId="146ACCBD" w14:textId="77777777" w:rsidR="00B52C13" w:rsidRPr="00CA11E8" w:rsidRDefault="00B52C13" w:rsidP="00F678DA">
            <w:pPr>
              <w:pStyle w:val="table-text-0"/>
              <w:spacing w:before="0"/>
              <w:ind w:firstLine="0"/>
              <w:rPr>
                <w:sz w:val="22"/>
                <w:szCs w:val="22"/>
              </w:rPr>
            </w:pPr>
            <w:r w:rsidRPr="00CA11E8">
              <w:rPr>
                <w:sz w:val="22"/>
                <w:szCs w:val="22"/>
              </w:rPr>
              <w:t>Одышка, связанная с трансфузией (синдром TAD, от transfusion-associated dyspnea)</w:t>
            </w:r>
          </w:p>
        </w:tc>
        <w:tc>
          <w:tcPr>
            <w:tcW w:w="2340" w:type="dxa"/>
          </w:tcPr>
          <w:p w14:paraId="603D188B" w14:textId="77777777" w:rsidR="00B52C13" w:rsidRPr="00CA11E8" w:rsidRDefault="00B52C13" w:rsidP="00F678DA">
            <w:pPr>
              <w:pStyle w:val="table-text-0"/>
              <w:spacing w:before="0"/>
              <w:ind w:firstLine="0"/>
              <w:rPr>
                <w:sz w:val="22"/>
                <w:szCs w:val="22"/>
              </w:rPr>
            </w:pPr>
            <w:r w:rsidRPr="00CA11E8">
              <w:rPr>
                <w:sz w:val="22"/>
                <w:szCs w:val="22"/>
              </w:rPr>
              <w:t>Острый респираторный дистресс-синдром, развивающийся в течение 24 часов после трансфузии</w:t>
            </w:r>
          </w:p>
        </w:tc>
        <w:tc>
          <w:tcPr>
            <w:tcW w:w="2520" w:type="dxa"/>
          </w:tcPr>
          <w:p w14:paraId="22E37AF1" w14:textId="77777777" w:rsidR="00B52C13" w:rsidRPr="00CA11E8" w:rsidRDefault="00B52C13" w:rsidP="00F678DA">
            <w:pPr>
              <w:pStyle w:val="table-text-0"/>
              <w:spacing w:before="0"/>
              <w:ind w:firstLine="0"/>
              <w:rPr>
                <w:sz w:val="22"/>
                <w:szCs w:val="22"/>
              </w:rPr>
            </w:pPr>
            <w:r w:rsidRPr="00CA11E8">
              <w:rPr>
                <w:sz w:val="22"/>
                <w:szCs w:val="22"/>
              </w:rPr>
              <w:t>Симптоматическая терапия</w:t>
            </w:r>
          </w:p>
        </w:tc>
        <w:tc>
          <w:tcPr>
            <w:tcW w:w="2284" w:type="dxa"/>
          </w:tcPr>
          <w:p w14:paraId="0BF03F5A" w14:textId="77777777" w:rsidR="00B52C13" w:rsidRPr="00CA11E8" w:rsidRDefault="00B52C13" w:rsidP="00F678DA">
            <w:pPr>
              <w:pStyle w:val="table-text-0"/>
              <w:spacing w:before="0"/>
              <w:ind w:firstLine="0"/>
              <w:rPr>
                <w:sz w:val="22"/>
                <w:szCs w:val="22"/>
              </w:rPr>
            </w:pPr>
          </w:p>
        </w:tc>
      </w:tr>
      <w:tr w:rsidR="00B52C13" w:rsidRPr="004C7AAC" w14:paraId="7602DE50" w14:textId="77777777" w:rsidTr="00F678DA">
        <w:trPr>
          <w:jc w:val="center"/>
        </w:trPr>
        <w:tc>
          <w:tcPr>
            <w:tcW w:w="2110" w:type="dxa"/>
            <w:vMerge w:val="restart"/>
          </w:tcPr>
          <w:p w14:paraId="186D930B" w14:textId="77777777" w:rsidR="00B52C13" w:rsidRPr="00CA11E8" w:rsidRDefault="00B52C13" w:rsidP="00F678DA">
            <w:pPr>
              <w:pStyle w:val="table-text-0"/>
              <w:spacing w:before="0"/>
              <w:ind w:firstLine="0"/>
              <w:rPr>
                <w:sz w:val="22"/>
                <w:szCs w:val="22"/>
              </w:rPr>
            </w:pPr>
            <w:r w:rsidRPr="00CA11E8">
              <w:rPr>
                <w:sz w:val="22"/>
                <w:szCs w:val="22"/>
              </w:rPr>
              <w:t>Аллергические реакции (крапивница, анафилактический шок и др.)</w:t>
            </w:r>
          </w:p>
        </w:tc>
        <w:tc>
          <w:tcPr>
            <w:tcW w:w="2340" w:type="dxa"/>
          </w:tcPr>
          <w:p w14:paraId="3EAECF62" w14:textId="77777777" w:rsidR="00B52C13" w:rsidRPr="00CA11E8" w:rsidRDefault="00B52C13" w:rsidP="00F678DA">
            <w:pPr>
              <w:pStyle w:val="table-text-0"/>
              <w:spacing w:before="0"/>
              <w:ind w:firstLine="0"/>
              <w:rPr>
                <w:sz w:val="22"/>
                <w:szCs w:val="22"/>
              </w:rPr>
            </w:pPr>
            <w:r w:rsidRPr="00CA11E8">
              <w:rPr>
                <w:sz w:val="22"/>
                <w:szCs w:val="22"/>
              </w:rPr>
              <w:t>Крапивница: наличие антител к белкам плазмы</w:t>
            </w:r>
          </w:p>
        </w:tc>
        <w:tc>
          <w:tcPr>
            <w:tcW w:w="2520" w:type="dxa"/>
          </w:tcPr>
          <w:p w14:paraId="5356B9E4" w14:textId="77777777" w:rsidR="00B52C13" w:rsidRPr="00CA11E8" w:rsidRDefault="00B52C13" w:rsidP="00F678DA">
            <w:pPr>
              <w:pStyle w:val="table-text-0"/>
              <w:spacing w:before="0"/>
              <w:ind w:firstLine="0"/>
              <w:rPr>
                <w:sz w:val="22"/>
                <w:szCs w:val="22"/>
              </w:rPr>
            </w:pPr>
            <w:r w:rsidRPr="00CA11E8">
              <w:rPr>
                <w:sz w:val="22"/>
                <w:szCs w:val="22"/>
              </w:rPr>
              <w:t>Антигистаминные препараты (клемастин, 2%, 2 мг, или другой препарат с аналогичным действием)</w:t>
            </w:r>
          </w:p>
        </w:tc>
        <w:tc>
          <w:tcPr>
            <w:tcW w:w="2284" w:type="dxa"/>
          </w:tcPr>
          <w:p w14:paraId="4126511F" w14:textId="77777777" w:rsidR="00B52C13" w:rsidRPr="00CA11E8" w:rsidRDefault="00B52C13" w:rsidP="00F678DA">
            <w:pPr>
              <w:pStyle w:val="table-text-0"/>
              <w:spacing w:before="0"/>
              <w:ind w:firstLine="0"/>
              <w:rPr>
                <w:sz w:val="22"/>
                <w:szCs w:val="22"/>
              </w:rPr>
            </w:pPr>
          </w:p>
        </w:tc>
      </w:tr>
      <w:tr w:rsidR="00B52C13" w:rsidRPr="004C7AAC" w14:paraId="54382AB2" w14:textId="77777777" w:rsidTr="00F678DA">
        <w:trPr>
          <w:jc w:val="center"/>
        </w:trPr>
        <w:tc>
          <w:tcPr>
            <w:tcW w:w="2110" w:type="dxa"/>
            <w:vMerge/>
            <w:vAlign w:val="center"/>
          </w:tcPr>
          <w:p w14:paraId="67178AE9" w14:textId="77777777" w:rsidR="00B52C13" w:rsidRPr="00CA11E8" w:rsidRDefault="00B52C13" w:rsidP="00F678DA">
            <w:pPr>
              <w:pStyle w:val="table-text-0"/>
              <w:spacing w:before="0"/>
              <w:ind w:firstLine="0"/>
              <w:rPr>
                <w:sz w:val="22"/>
                <w:szCs w:val="22"/>
              </w:rPr>
            </w:pPr>
          </w:p>
        </w:tc>
        <w:tc>
          <w:tcPr>
            <w:tcW w:w="2340" w:type="dxa"/>
          </w:tcPr>
          <w:p w14:paraId="0D39038F" w14:textId="77777777" w:rsidR="00B52C13" w:rsidRPr="00CA11E8" w:rsidRDefault="00B52C13" w:rsidP="00F678DA">
            <w:pPr>
              <w:pStyle w:val="table-text-0"/>
              <w:spacing w:before="0"/>
              <w:ind w:firstLine="0"/>
              <w:rPr>
                <w:sz w:val="22"/>
                <w:szCs w:val="22"/>
              </w:rPr>
            </w:pPr>
            <w:r w:rsidRPr="00CA11E8">
              <w:rPr>
                <w:sz w:val="22"/>
                <w:szCs w:val="22"/>
              </w:rPr>
              <w:t>Анафилактический шок: первичный иммунодефицит IgA у реципиента</w:t>
            </w:r>
          </w:p>
        </w:tc>
        <w:tc>
          <w:tcPr>
            <w:tcW w:w="2520" w:type="dxa"/>
          </w:tcPr>
          <w:p w14:paraId="5F4A428A" w14:textId="77777777" w:rsidR="00B52C13" w:rsidRPr="00CA11E8" w:rsidRDefault="00B52C13" w:rsidP="00F678DA">
            <w:pPr>
              <w:pStyle w:val="table-text-0"/>
              <w:spacing w:before="0"/>
              <w:ind w:firstLine="0"/>
              <w:rPr>
                <w:sz w:val="22"/>
                <w:szCs w:val="22"/>
              </w:rPr>
            </w:pPr>
            <w:r w:rsidRPr="00CA11E8">
              <w:rPr>
                <w:sz w:val="22"/>
                <w:szCs w:val="22"/>
              </w:rPr>
              <w:t>Противошоковая терапия</w:t>
            </w:r>
          </w:p>
        </w:tc>
        <w:tc>
          <w:tcPr>
            <w:tcW w:w="2284" w:type="dxa"/>
          </w:tcPr>
          <w:p w14:paraId="3EE78DD0" w14:textId="77777777" w:rsidR="00B52C13" w:rsidRPr="00CA11E8" w:rsidRDefault="00B52C13" w:rsidP="00F678DA">
            <w:pPr>
              <w:pStyle w:val="table-text-0"/>
              <w:spacing w:before="0"/>
              <w:ind w:firstLine="0"/>
              <w:rPr>
                <w:sz w:val="22"/>
                <w:szCs w:val="22"/>
              </w:rPr>
            </w:pPr>
            <w:r w:rsidRPr="00CA11E8">
              <w:rPr>
                <w:sz w:val="22"/>
                <w:szCs w:val="22"/>
              </w:rPr>
              <w:t>Дополнительные: оценка уровня сывороточного IgA у реципиента</w:t>
            </w:r>
          </w:p>
        </w:tc>
      </w:tr>
      <w:tr w:rsidR="00B52C13" w:rsidRPr="004C7AAC" w14:paraId="5334A1F7" w14:textId="77777777" w:rsidTr="00F678DA">
        <w:trPr>
          <w:jc w:val="center"/>
        </w:trPr>
        <w:tc>
          <w:tcPr>
            <w:tcW w:w="2110" w:type="dxa"/>
          </w:tcPr>
          <w:p w14:paraId="09CAC91B" w14:textId="77777777" w:rsidR="00B52C13" w:rsidRPr="00CA11E8" w:rsidRDefault="00B52C13" w:rsidP="00F678DA">
            <w:pPr>
              <w:pStyle w:val="table-text-0"/>
              <w:spacing w:before="0"/>
              <w:ind w:firstLine="0"/>
              <w:rPr>
                <w:sz w:val="22"/>
                <w:szCs w:val="22"/>
              </w:rPr>
            </w:pPr>
            <w:r w:rsidRPr="00CA11E8">
              <w:rPr>
                <w:sz w:val="22"/>
                <w:szCs w:val="22"/>
              </w:rPr>
              <w:t>Пострансфузионная артериальная гипотония (HTR, от post-transfusion hypotension)</w:t>
            </w:r>
          </w:p>
        </w:tc>
        <w:tc>
          <w:tcPr>
            <w:tcW w:w="2340" w:type="dxa"/>
          </w:tcPr>
          <w:p w14:paraId="4391CD80" w14:textId="77777777" w:rsidR="00B52C13" w:rsidRPr="00CA11E8" w:rsidRDefault="00B52C13" w:rsidP="00F678DA">
            <w:pPr>
              <w:pStyle w:val="table-text-0"/>
              <w:spacing w:before="0"/>
              <w:ind w:firstLine="0"/>
              <w:rPr>
                <w:sz w:val="22"/>
                <w:szCs w:val="22"/>
              </w:rPr>
            </w:pPr>
            <w:r w:rsidRPr="00CA11E8">
              <w:rPr>
                <w:sz w:val="22"/>
                <w:szCs w:val="22"/>
              </w:rPr>
              <w:t>Сосудистая реакция, обусловленная выбросом брадикинина</w:t>
            </w:r>
          </w:p>
        </w:tc>
        <w:tc>
          <w:tcPr>
            <w:tcW w:w="2520" w:type="dxa"/>
          </w:tcPr>
          <w:p w14:paraId="4B858649" w14:textId="77777777" w:rsidR="00B52C13" w:rsidRPr="00CA11E8" w:rsidRDefault="00B52C13" w:rsidP="00F678DA">
            <w:pPr>
              <w:pStyle w:val="table-text-0"/>
              <w:spacing w:before="0"/>
              <w:ind w:firstLine="0"/>
              <w:rPr>
                <w:sz w:val="22"/>
                <w:szCs w:val="22"/>
              </w:rPr>
            </w:pPr>
            <w:r w:rsidRPr="00CA11E8">
              <w:rPr>
                <w:sz w:val="22"/>
                <w:szCs w:val="22"/>
              </w:rPr>
              <w:t xml:space="preserve">Симптоматическая терапия, в тяжелых случаях — применение вазопрессоров </w:t>
            </w:r>
          </w:p>
        </w:tc>
        <w:tc>
          <w:tcPr>
            <w:tcW w:w="2284" w:type="dxa"/>
          </w:tcPr>
          <w:p w14:paraId="5C7D6FBE" w14:textId="77777777" w:rsidR="00B52C13" w:rsidRPr="00CA11E8" w:rsidRDefault="00B52C13" w:rsidP="00F678DA">
            <w:pPr>
              <w:pStyle w:val="table-text-0"/>
              <w:spacing w:before="0"/>
              <w:ind w:firstLine="0"/>
              <w:rPr>
                <w:sz w:val="22"/>
                <w:szCs w:val="22"/>
              </w:rPr>
            </w:pPr>
          </w:p>
        </w:tc>
      </w:tr>
      <w:tr w:rsidR="00B52C13" w:rsidRPr="004C7AAC" w14:paraId="2B5C2F21" w14:textId="77777777" w:rsidTr="00F678DA">
        <w:trPr>
          <w:jc w:val="center"/>
        </w:trPr>
        <w:tc>
          <w:tcPr>
            <w:tcW w:w="2110" w:type="dxa"/>
          </w:tcPr>
          <w:p w14:paraId="253667AF" w14:textId="77777777" w:rsidR="00B52C13" w:rsidRPr="00CA11E8" w:rsidRDefault="00B52C13" w:rsidP="00F678DA">
            <w:pPr>
              <w:pStyle w:val="table-text-0"/>
              <w:spacing w:before="0"/>
              <w:ind w:firstLine="0"/>
              <w:rPr>
                <w:sz w:val="22"/>
                <w:szCs w:val="22"/>
              </w:rPr>
            </w:pPr>
            <w:r w:rsidRPr="00CA11E8">
              <w:rPr>
                <w:sz w:val="22"/>
                <w:szCs w:val="22"/>
              </w:rPr>
              <w:t>Гипертермическая (фебрильная) негемолитическая реакция (FNHTR, от febrile non-hemolytic transfusion reaction)</w:t>
            </w:r>
          </w:p>
        </w:tc>
        <w:tc>
          <w:tcPr>
            <w:tcW w:w="2340" w:type="dxa"/>
          </w:tcPr>
          <w:p w14:paraId="33346E14" w14:textId="77777777" w:rsidR="00B52C13" w:rsidRPr="00CA11E8" w:rsidRDefault="00B52C13" w:rsidP="00F678DA">
            <w:pPr>
              <w:pStyle w:val="table-text-0"/>
              <w:spacing w:before="0"/>
              <w:ind w:firstLine="0"/>
              <w:rPr>
                <w:sz w:val="22"/>
                <w:szCs w:val="22"/>
              </w:rPr>
            </w:pPr>
            <w:r w:rsidRPr="00CA11E8">
              <w:rPr>
                <w:sz w:val="22"/>
                <w:szCs w:val="22"/>
              </w:rPr>
              <w:t>Секреция цитокинов иммунокомпетентными клетками, сопровождающаяся повышением температуры тела реципиента выше 38</w:t>
            </w:r>
            <w:r w:rsidRPr="00CA11E8">
              <w:rPr>
                <w:rFonts w:ascii="Symbol" w:hAnsi="Symbol" w:cs="Symbol"/>
              </w:rPr>
              <w:t></w:t>
            </w:r>
            <w:r w:rsidRPr="00CA11E8">
              <w:rPr>
                <w:sz w:val="22"/>
                <w:szCs w:val="22"/>
              </w:rPr>
              <w:t>С</w:t>
            </w:r>
          </w:p>
        </w:tc>
        <w:tc>
          <w:tcPr>
            <w:tcW w:w="2520" w:type="dxa"/>
          </w:tcPr>
          <w:p w14:paraId="7D6FD65F" w14:textId="77777777" w:rsidR="00B52C13" w:rsidRPr="00CA11E8" w:rsidRDefault="00B52C13" w:rsidP="00F678DA">
            <w:pPr>
              <w:pStyle w:val="table-text-0"/>
              <w:spacing w:before="0"/>
              <w:ind w:firstLine="0"/>
              <w:rPr>
                <w:sz w:val="22"/>
                <w:szCs w:val="22"/>
              </w:rPr>
            </w:pPr>
            <w:r w:rsidRPr="00CA11E8">
              <w:rPr>
                <w:sz w:val="22"/>
                <w:szCs w:val="22"/>
              </w:rPr>
              <w:t>Антигистаминные препараты (клемастин 2%, 2 мг, или другой препарат с аналогичным действием)</w:t>
            </w:r>
          </w:p>
          <w:p w14:paraId="467FE3F0" w14:textId="77777777" w:rsidR="00B52C13" w:rsidRPr="00CA11E8" w:rsidRDefault="00B52C13" w:rsidP="00F678DA">
            <w:pPr>
              <w:pStyle w:val="table-text-0"/>
              <w:spacing w:before="0"/>
              <w:ind w:firstLine="0"/>
              <w:rPr>
                <w:sz w:val="22"/>
                <w:szCs w:val="22"/>
              </w:rPr>
            </w:pPr>
            <w:r w:rsidRPr="00CA11E8">
              <w:rPr>
                <w:sz w:val="22"/>
                <w:szCs w:val="22"/>
              </w:rPr>
              <w:t>Наркотические анальгетики (промедол 2%, 2 мл)</w:t>
            </w:r>
          </w:p>
          <w:p w14:paraId="3358378B" w14:textId="77777777" w:rsidR="00B52C13" w:rsidRPr="00CA11E8" w:rsidRDefault="00B52C13" w:rsidP="00F678DA">
            <w:pPr>
              <w:pStyle w:val="table-text-0"/>
              <w:spacing w:before="0"/>
              <w:ind w:firstLine="0"/>
              <w:rPr>
                <w:sz w:val="22"/>
                <w:szCs w:val="22"/>
              </w:rPr>
            </w:pPr>
            <w:r w:rsidRPr="00CA11E8">
              <w:rPr>
                <w:sz w:val="22"/>
                <w:szCs w:val="22"/>
              </w:rPr>
              <w:t>Глюкокортикоиды (преднизолон, 30—60 мг, или дексаметазон, 4—8 мг)</w:t>
            </w:r>
          </w:p>
        </w:tc>
        <w:tc>
          <w:tcPr>
            <w:tcW w:w="2284" w:type="dxa"/>
          </w:tcPr>
          <w:p w14:paraId="5A57A2AA" w14:textId="77777777" w:rsidR="00B52C13" w:rsidRPr="00CA11E8" w:rsidRDefault="00B52C13" w:rsidP="00F678DA">
            <w:pPr>
              <w:pStyle w:val="table-text-0"/>
              <w:spacing w:before="0"/>
              <w:ind w:firstLine="0"/>
              <w:rPr>
                <w:sz w:val="22"/>
                <w:szCs w:val="22"/>
              </w:rPr>
            </w:pPr>
            <w:r w:rsidRPr="00CA11E8">
              <w:rPr>
                <w:sz w:val="22"/>
                <w:szCs w:val="22"/>
              </w:rPr>
              <w:t>Обязательные: бактериологическое исследование крови</w:t>
            </w:r>
          </w:p>
          <w:p w14:paraId="6F08456C" w14:textId="77777777" w:rsidR="00B52C13" w:rsidRPr="00CA11E8" w:rsidRDefault="00B52C13" w:rsidP="00F678DA">
            <w:pPr>
              <w:pStyle w:val="table-text-0"/>
              <w:spacing w:before="0"/>
              <w:ind w:firstLine="0"/>
              <w:rPr>
                <w:sz w:val="22"/>
                <w:szCs w:val="22"/>
              </w:rPr>
            </w:pPr>
            <w:r w:rsidRPr="00CA11E8">
              <w:rPr>
                <w:sz w:val="22"/>
                <w:szCs w:val="22"/>
              </w:rPr>
              <w:t>Дополнительные: определение антилейкоцитарных антител, антитромбоцитарных антител, антител к нейтрофилам в сыворотке</w:t>
            </w:r>
          </w:p>
        </w:tc>
      </w:tr>
      <w:tr w:rsidR="00B52C13" w:rsidRPr="004C7AAC" w14:paraId="513319BF" w14:textId="77777777" w:rsidTr="00F678DA">
        <w:trPr>
          <w:jc w:val="center"/>
        </w:trPr>
        <w:tc>
          <w:tcPr>
            <w:tcW w:w="2110" w:type="dxa"/>
            <w:vMerge w:val="restart"/>
          </w:tcPr>
          <w:p w14:paraId="0A88D83D" w14:textId="77777777" w:rsidR="00B52C13" w:rsidRPr="001E2558" w:rsidRDefault="00B52C13" w:rsidP="00F678DA">
            <w:pPr>
              <w:pStyle w:val="table-text-0"/>
              <w:spacing w:before="0"/>
              <w:ind w:firstLine="0"/>
              <w:rPr>
                <w:sz w:val="22"/>
                <w:szCs w:val="22"/>
                <w:lang w:val="en-US"/>
              </w:rPr>
            </w:pPr>
            <w:r w:rsidRPr="00CA11E8">
              <w:rPr>
                <w:sz w:val="22"/>
                <w:szCs w:val="22"/>
              </w:rPr>
              <w:t>Острый</w:t>
            </w:r>
            <w:r w:rsidRPr="001E2558">
              <w:rPr>
                <w:sz w:val="22"/>
                <w:szCs w:val="22"/>
                <w:lang w:val="en-US"/>
              </w:rPr>
              <w:t xml:space="preserve"> </w:t>
            </w:r>
            <w:r w:rsidRPr="00CA11E8">
              <w:rPr>
                <w:sz w:val="22"/>
                <w:szCs w:val="22"/>
              </w:rPr>
              <w:t>гемолиз</w:t>
            </w:r>
            <w:r w:rsidRPr="001E2558">
              <w:rPr>
                <w:sz w:val="22"/>
                <w:szCs w:val="22"/>
                <w:lang w:val="en-US"/>
              </w:rPr>
              <w:t xml:space="preserve"> (AHTR, </w:t>
            </w:r>
            <w:r w:rsidRPr="00CA11E8">
              <w:rPr>
                <w:sz w:val="22"/>
                <w:szCs w:val="22"/>
              </w:rPr>
              <w:t>от</w:t>
            </w:r>
            <w:r w:rsidRPr="001E2558">
              <w:rPr>
                <w:sz w:val="22"/>
                <w:szCs w:val="22"/>
                <w:lang w:val="en-US"/>
              </w:rPr>
              <w:t xml:space="preserve"> acute hemolytic transfusion reaction)</w:t>
            </w:r>
          </w:p>
        </w:tc>
        <w:tc>
          <w:tcPr>
            <w:tcW w:w="2340" w:type="dxa"/>
          </w:tcPr>
          <w:p w14:paraId="3EDC4812" w14:textId="77777777" w:rsidR="00B52C13" w:rsidRPr="00CA11E8" w:rsidRDefault="00B52C13" w:rsidP="00F678DA">
            <w:pPr>
              <w:pStyle w:val="table-text-0"/>
              <w:spacing w:before="0"/>
              <w:ind w:firstLine="0"/>
              <w:rPr>
                <w:sz w:val="22"/>
                <w:szCs w:val="22"/>
              </w:rPr>
            </w:pPr>
            <w:r w:rsidRPr="00CA11E8">
              <w:rPr>
                <w:sz w:val="22"/>
                <w:szCs w:val="22"/>
              </w:rPr>
              <w:t xml:space="preserve">Иммунная реакция: наличие у реципиента антител к аллоантигенам эритроцитов донора (ABO, резус-фактор и другая несовместимость) </w:t>
            </w:r>
          </w:p>
        </w:tc>
        <w:tc>
          <w:tcPr>
            <w:tcW w:w="2520" w:type="dxa"/>
            <w:vMerge w:val="restart"/>
          </w:tcPr>
          <w:p w14:paraId="23C59EF3" w14:textId="77777777" w:rsidR="00B52C13" w:rsidRPr="00CA11E8" w:rsidRDefault="00B52C13" w:rsidP="00F678DA">
            <w:pPr>
              <w:pStyle w:val="table-text-0"/>
              <w:spacing w:before="0"/>
              <w:ind w:firstLine="0"/>
              <w:rPr>
                <w:sz w:val="22"/>
                <w:szCs w:val="22"/>
              </w:rPr>
            </w:pPr>
            <w:r w:rsidRPr="00CA11E8">
              <w:rPr>
                <w:sz w:val="22"/>
                <w:szCs w:val="22"/>
              </w:rPr>
              <w:t>Глюкокортикоиды (преднизолон, 30—60 мг, или дексаметазон, 4—8 мг)</w:t>
            </w:r>
          </w:p>
          <w:p w14:paraId="6F6FA3E5" w14:textId="77777777" w:rsidR="00B52C13" w:rsidRPr="00CA11E8" w:rsidRDefault="00B52C13" w:rsidP="00F678DA">
            <w:pPr>
              <w:pStyle w:val="table-text-0"/>
              <w:spacing w:before="0"/>
              <w:ind w:firstLine="0"/>
              <w:rPr>
                <w:sz w:val="22"/>
                <w:szCs w:val="22"/>
              </w:rPr>
            </w:pPr>
            <w:r w:rsidRPr="00CA11E8">
              <w:rPr>
                <w:sz w:val="22"/>
                <w:szCs w:val="22"/>
              </w:rPr>
              <w:t>Форсированный диурез (NaCl 0,9%, 2000—3000 мл; фуросемид, 20—40 мг); проводится до купирования клинических проявлений гемолиза</w:t>
            </w:r>
          </w:p>
          <w:p w14:paraId="28EF7D4E" w14:textId="77777777" w:rsidR="00B52C13" w:rsidRPr="00CA11E8" w:rsidRDefault="00B52C13" w:rsidP="00F678DA">
            <w:pPr>
              <w:pStyle w:val="table-text-0"/>
              <w:spacing w:before="0"/>
              <w:ind w:firstLine="0"/>
              <w:rPr>
                <w:sz w:val="22"/>
                <w:szCs w:val="22"/>
              </w:rPr>
            </w:pPr>
            <w:r w:rsidRPr="00CA11E8">
              <w:rPr>
                <w:sz w:val="22"/>
                <w:szCs w:val="22"/>
              </w:rPr>
              <w:t>Контроль АД, ЦВД, объема и цвет мочи</w:t>
            </w:r>
          </w:p>
          <w:p w14:paraId="06A6EF95" w14:textId="77777777" w:rsidR="00B52C13" w:rsidRPr="00CA11E8" w:rsidRDefault="00B52C13" w:rsidP="00F678DA">
            <w:pPr>
              <w:pStyle w:val="table-text-0"/>
              <w:spacing w:before="0"/>
              <w:ind w:firstLine="0"/>
              <w:rPr>
                <w:sz w:val="22"/>
                <w:szCs w:val="22"/>
              </w:rPr>
            </w:pPr>
            <w:r w:rsidRPr="00CA11E8">
              <w:rPr>
                <w:sz w:val="22"/>
                <w:szCs w:val="22"/>
              </w:rPr>
              <w:t>При неэффективности консервативной терапии или анурии —плазмаферез и гемодиализ</w:t>
            </w:r>
          </w:p>
        </w:tc>
        <w:tc>
          <w:tcPr>
            <w:tcW w:w="2284" w:type="dxa"/>
          </w:tcPr>
          <w:p w14:paraId="4D41DD3A" w14:textId="77777777" w:rsidR="00B52C13" w:rsidRPr="00CA11E8" w:rsidRDefault="00B52C13" w:rsidP="00F678DA">
            <w:pPr>
              <w:pStyle w:val="table-text-0"/>
              <w:spacing w:before="0"/>
              <w:ind w:firstLine="0"/>
              <w:rPr>
                <w:sz w:val="22"/>
                <w:szCs w:val="22"/>
              </w:rPr>
            </w:pPr>
            <w:r w:rsidRPr="00CA11E8">
              <w:rPr>
                <w:sz w:val="22"/>
                <w:szCs w:val="22"/>
              </w:rPr>
              <w:t>Обязательные: определение в сыворотке свободного гемоглобина, билирубина; анализ мочи на гемоглобинурию, гемосидеринурию</w:t>
            </w:r>
          </w:p>
          <w:p w14:paraId="72D0D974" w14:textId="77777777" w:rsidR="00B52C13" w:rsidRPr="00CA11E8" w:rsidRDefault="00B52C13" w:rsidP="00F678DA">
            <w:pPr>
              <w:pStyle w:val="table-text-0"/>
              <w:spacing w:before="0"/>
              <w:ind w:firstLine="0"/>
              <w:rPr>
                <w:sz w:val="22"/>
                <w:szCs w:val="22"/>
              </w:rPr>
            </w:pPr>
            <w:r w:rsidRPr="00CA11E8">
              <w:rPr>
                <w:sz w:val="22"/>
                <w:szCs w:val="22"/>
              </w:rPr>
              <w:t>Дополнительные: прямая проба Кумбса, оценка химеризма эритроцитов в периферической крови реципиента</w:t>
            </w:r>
          </w:p>
        </w:tc>
      </w:tr>
      <w:tr w:rsidR="00B52C13" w:rsidRPr="004C7AAC" w14:paraId="2E7E72D5" w14:textId="77777777" w:rsidTr="00F678DA">
        <w:trPr>
          <w:jc w:val="center"/>
        </w:trPr>
        <w:tc>
          <w:tcPr>
            <w:tcW w:w="2110" w:type="dxa"/>
            <w:vMerge/>
          </w:tcPr>
          <w:p w14:paraId="306F8FBA" w14:textId="77777777" w:rsidR="00B52C13" w:rsidRPr="00CA11E8" w:rsidRDefault="00B52C13" w:rsidP="00F678DA">
            <w:pPr>
              <w:pStyle w:val="table-text-0"/>
              <w:spacing w:before="0"/>
              <w:ind w:firstLine="0"/>
              <w:rPr>
                <w:sz w:val="22"/>
                <w:szCs w:val="22"/>
              </w:rPr>
            </w:pPr>
          </w:p>
        </w:tc>
        <w:tc>
          <w:tcPr>
            <w:tcW w:w="2340" w:type="dxa"/>
          </w:tcPr>
          <w:p w14:paraId="42E99628" w14:textId="77777777" w:rsidR="00B52C13" w:rsidRPr="00CA11E8" w:rsidRDefault="00B52C13" w:rsidP="00F678DA">
            <w:pPr>
              <w:pStyle w:val="table-text-0"/>
              <w:spacing w:before="0"/>
              <w:ind w:firstLine="0"/>
              <w:rPr>
                <w:sz w:val="22"/>
                <w:szCs w:val="22"/>
              </w:rPr>
            </w:pPr>
            <w:r w:rsidRPr="00CA11E8">
              <w:rPr>
                <w:sz w:val="22"/>
                <w:szCs w:val="22"/>
              </w:rPr>
              <w:t>Неиммунная реакция: разрушение эритроцитов донора вследствие нарушения температурного режима или сроков хранения, несоблюдения правил подготовки к переливанию, смешивания с гипотоническим или гипертоническим растворами</w:t>
            </w:r>
          </w:p>
        </w:tc>
        <w:tc>
          <w:tcPr>
            <w:tcW w:w="2520" w:type="dxa"/>
            <w:vMerge/>
          </w:tcPr>
          <w:p w14:paraId="1632503B" w14:textId="77777777" w:rsidR="00B52C13" w:rsidRPr="00CA11E8" w:rsidRDefault="00B52C13" w:rsidP="00F678DA">
            <w:pPr>
              <w:pStyle w:val="table-text-0"/>
              <w:spacing w:before="0"/>
              <w:ind w:firstLine="0"/>
              <w:rPr>
                <w:sz w:val="22"/>
                <w:szCs w:val="22"/>
              </w:rPr>
            </w:pPr>
          </w:p>
        </w:tc>
        <w:tc>
          <w:tcPr>
            <w:tcW w:w="2284" w:type="dxa"/>
          </w:tcPr>
          <w:p w14:paraId="233C96CA" w14:textId="77777777" w:rsidR="00B52C13" w:rsidRPr="00CA11E8" w:rsidRDefault="00B52C13" w:rsidP="00F678DA">
            <w:pPr>
              <w:pStyle w:val="table-text-0"/>
              <w:spacing w:before="0"/>
              <w:ind w:firstLine="0"/>
              <w:rPr>
                <w:sz w:val="22"/>
                <w:szCs w:val="22"/>
              </w:rPr>
            </w:pPr>
            <w:r w:rsidRPr="00CA11E8">
              <w:rPr>
                <w:sz w:val="22"/>
                <w:szCs w:val="22"/>
              </w:rPr>
              <w:t>Обязательные: определение в сыворотке свободного гемоглобина, билирубина; анализ мочи на гемоглобинурию, гемосидеринурию</w:t>
            </w:r>
          </w:p>
          <w:p w14:paraId="6671956D" w14:textId="77777777" w:rsidR="00B52C13" w:rsidRPr="00CA11E8" w:rsidRDefault="00B52C13" w:rsidP="00F678DA">
            <w:pPr>
              <w:pStyle w:val="table-text-0"/>
              <w:spacing w:before="0"/>
              <w:ind w:firstLine="0"/>
              <w:rPr>
                <w:sz w:val="22"/>
                <w:szCs w:val="22"/>
              </w:rPr>
            </w:pPr>
          </w:p>
        </w:tc>
      </w:tr>
      <w:tr w:rsidR="00B52C13" w:rsidRPr="004C7AAC" w14:paraId="705D2EAA" w14:textId="77777777" w:rsidTr="00F678DA">
        <w:trPr>
          <w:jc w:val="center"/>
        </w:trPr>
        <w:tc>
          <w:tcPr>
            <w:tcW w:w="2110" w:type="dxa"/>
          </w:tcPr>
          <w:p w14:paraId="44080F00" w14:textId="77777777" w:rsidR="00B52C13" w:rsidRPr="001E2558" w:rsidRDefault="00B52C13" w:rsidP="00F678DA">
            <w:pPr>
              <w:pStyle w:val="table-text-0"/>
              <w:spacing w:before="0"/>
              <w:ind w:firstLine="0"/>
              <w:rPr>
                <w:sz w:val="22"/>
                <w:szCs w:val="22"/>
                <w:lang w:val="en-US"/>
              </w:rPr>
            </w:pPr>
            <w:r w:rsidRPr="00CA11E8">
              <w:rPr>
                <w:sz w:val="22"/>
                <w:szCs w:val="22"/>
              </w:rPr>
              <w:t>Отсроченный</w:t>
            </w:r>
            <w:r w:rsidRPr="001E2558">
              <w:rPr>
                <w:sz w:val="22"/>
                <w:szCs w:val="22"/>
                <w:lang w:val="en-US"/>
              </w:rPr>
              <w:t xml:space="preserve"> </w:t>
            </w:r>
            <w:r w:rsidRPr="00CA11E8">
              <w:rPr>
                <w:sz w:val="22"/>
                <w:szCs w:val="22"/>
              </w:rPr>
              <w:t>гемолиз</w:t>
            </w:r>
            <w:r w:rsidRPr="001E2558">
              <w:rPr>
                <w:sz w:val="22"/>
                <w:szCs w:val="22"/>
                <w:lang w:val="en-US"/>
              </w:rPr>
              <w:t xml:space="preserve"> (DHTR, </w:t>
            </w:r>
            <w:r w:rsidRPr="00CA11E8">
              <w:rPr>
                <w:sz w:val="22"/>
                <w:szCs w:val="22"/>
              </w:rPr>
              <w:t>от</w:t>
            </w:r>
            <w:r w:rsidRPr="001E2558">
              <w:rPr>
                <w:sz w:val="22"/>
                <w:szCs w:val="22"/>
                <w:lang w:val="en-US"/>
              </w:rPr>
              <w:t xml:space="preserve"> delayed hemolytic transfusion reaction)</w:t>
            </w:r>
          </w:p>
        </w:tc>
        <w:tc>
          <w:tcPr>
            <w:tcW w:w="2340" w:type="dxa"/>
          </w:tcPr>
          <w:p w14:paraId="043440A1" w14:textId="77777777" w:rsidR="00B52C13" w:rsidRPr="00CA11E8" w:rsidRDefault="00B52C13" w:rsidP="00F678DA">
            <w:pPr>
              <w:pStyle w:val="table-text-0"/>
              <w:spacing w:before="0"/>
              <w:ind w:firstLine="0"/>
              <w:rPr>
                <w:sz w:val="22"/>
                <w:szCs w:val="22"/>
              </w:rPr>
            </w:pPr>
            <w:r w:rsidRPr="00CA11E8">
              <w:rPr>
                <w:sz w:val="22"/>
                <w:szCs w:val="22"/>
              </w:rPr>
              <w:t>Внутриклеточный (тканевый) гемолиз в результате трансфузии несовместимых по аллоантигенам эритроцитов донора</w:t>
            </w:r>
          </w:p>
          <w:p w14:paraId="63A01ADB" w14:textId="77777777" w:rsidR="00B52C13" w:rsidRPr="00CA11E8" w:rsidRDefault="00B52C13" w:rsidP="00F678DA">
            <w:pPr>
              <w:pStyle w:val="table-text-0"/>
              <w:spacing w:before="0"/>
              <w:ind w:firstLine="0"/>
              <w:rPr>
                <w:sz w:val="22"/>
                <w:szCs w:val="22"/>
              </w:rPr>
            </w:pPr>
            <w:r w:rsidRPr="00CA11E8">
              <w:rPr>
                <w:sz w:val="22"/>
                <w:szCs w:val="22"/>
              </w:rPr>
              <w:t>Аллоиммунизация отмечается в период от 24 часов до 28 дней после трансфузии</w:t>
            </w:r>
          </w:p>
        </w:tc>
        <w:tc>
          <w:tcPr>
            <w:tcW w:w="2520" w:type="dxa"/>
          </w:tcPr>
          <w:p w14:paraId="10333082" w14:textId="77777777" w:rsidR="00B52C13" w:rsidRPr="00CA11E8" w:rsidRDefault="00B52C13" w:rsidP="00F678DA">
            <w:pPr>
              <w:pStyle w:val="table-text-0"/>
              <w:spacing w:before="0"/>
              <w:ind w:firstLine="0"/>
              <w:rPr>
                <w:sz w:val="22"/>
                <w:szCs w:val="22"/>
              </w:rPr>
            </w:pPr>
            <w:r w:rsidRPr="00CA11E8">
              <w:rPr>
                <w:sz w:val="22"/>
                <w:szCs w:val="22"/>
              </w:rPr>
              <w:t xml:space="preserve"> Глюкокортикоиды (преднизолон, 30—60 мг, или дексаметазон, 4—8 мг)</w:t>
            </w:r>
          </w:p>
          <w:p w14:paraId="16D8A2C0" w14:textId="77777777" w:rsidR="00B52C13" w:rsidRPr="00CA11E8" w:rsidRDefault="00B52C13" w:rsidP="00F678DA">
            <w:pPr>
              <w:pStyle w:val="table-text-0"/>
              <w:spacing w:before="0"/>
              <w:ind w:firstLine="0"/>
              <w:rPr>
                <w:sz w:val="22"/>
                <w:szCs w:val="22"/>
              </w:rPr>
            </w:pPr>
            <w:r w:rsidRPr="00CA11E8">
              <w:rPr>
                <w:sz w:val="22"/>
                <w:szCs w:val="22"/>
              </w:rPr>
              <w:t>Форсированный диурез (NaCl 0,9%, 2000—3000 мл; фуросемид, 20—40 мг); проводится до купирования клинических проявлений гемолиза</w:t>
            </w:r>
          </w:p>
          <w:p w14:paraId="0FE86A15" w14:textId="77777777" w:rsidR="00B52C13" w:rsidRPr="00CA11E8" w:rsidRDefault="00B52C13" w:rsidP="00F678DA">
            <w:pPr>
              <w:pStyle w:val="table-text-0"/>
              <w:spacing w:before="0"/>
              <w:ind w:firstLine="0"/>
              <w:rPr>
                <w:sz w:val="22"/>
                <w:szCs w:val="22"/>
              </w:rPr>
            </w:pPr>
            <w:r w:rsidRPr="00CA11E8">
              <w:rPr>
                <w:sz w:val="22"/>
                <w:szCs w:val="22"/>
              </w:rPr>
              <w:t>Контроль АД, ЦВД, объема и цвет мочи</w:t>
            </w:r>
          </w:p>
          <w:p w14:paraId="623A624C" w14:textId="77777777" w:rsidR="00B52C13" w:rsidRPr="00CA11E8" w:rsidRDefault="00B52C13" w:rsidP="00F678DA">
            <w:pPr>
              <w:pStyle w:val="table-text-0"/>
              <w:spacing w:before="0"/>
              <w:ind w:firstLine="0"/>
              <w:rPr>
                <w:sz w:val="22"/>
                <w:szCs w:val="22"/>
              </w:rPr>
            </w:pPr>
            <w:r w:rsidRPr="00CA11E8">
              <w:rPr>
                <w:sz w:val="22"/>
                <w:szCs w:val="22"/>
              </w:rPr>
              <w:t>При неэффективности консервативной терапии или анурии —плазмаферез и гемодиализ</w:t>
            </w:r>
          </w:p>
        </w:tc>
        <w:tc>
          <w:tcPr>
            <w:tcW w:w="2284" w:type="dxa"/>
          </w:tcPr>
          <w:p w14:paraId="74D9E010" w14:textId="77777777" w:rsidR="00B52C13" w:rsidRPr="00CA11E8" w:rsidRDefault="00B52C13" w:rsidP="00F678DA">
            <w:pPr>
              <w:pStyle w:val="table-text-0"/>
              <w:spacing w:before="0"/>
              <w:ind w:firstLine="0"/>
              <w:rPr>
                <w:sz w:val="22"/>
                <w:szCs w:val="22"/>
              </w:rPr>
            </w:pPr>
            <w:r w:rsidRPr="00CA11E8">
              <w:rPr>
                <w:sz w:val="22"/>
                <w:szCs w:val="22"/>
              </w:rPr>
              <w:t>Обязательные: определение в сыворотке свободного гемоглобина, билирубина; анализ мочи на гемоглобинурию, гемосидеринурию; прямая проба Кумбса</w:t>
            </w:r>
          </w:p>
          <w:p w14:paraId="6575B993" w14:textId="77777777" w:rsidR="00B52C13" w:rsidRPr="00CA11E8" w:rsidRDefault="00B52C13" w:rsidP="00F678DA">
            <w:pPr>
              <w:pStyle w:val="table-text-0"/>
              <w:spacing w:before="0"/>
              <w:ind w:firstLine="0"/>
              <w:rPr>
                <w:sz w:val="22"/>
                <w:szCs w:val="22"/>
              </w:rPr>
            </w:pPr>
            <w:r w:rsidRPr="00CA11E8">
              <w:rPr>
                <w:sz w:val="22"/>
                <w:szCs w:val="22"/>
              </w:rPr>
              <w:t>Дополнительные: выявление антиэритроцитарных аллоантител с новой специфичностью</w:t>
            </w:r>
          </w:p>
        </w:tc>
      </w:tr>
      <w:tr w:rsidR="00B52C13" w:rsidRPr="004C7AAC" w14:paraId="4E3C47E7" w14:textId="77777777" w:rsidTr="00F678DA">
        <w:trPr>
          <w:jc w:val="center"/>
        </w:trPr>
        <w:tc>
          <w:tcPr>
            <w:tcW w:w="2110" w:type="dxa"/>
          </w:tcPr>
          <w:p w14:paraId="41D43009" w14:textId="77777777" w:rsidR="00B52C13" w:rsidRPr="00CA11E8" w:rsidRDefault="00B52C13" w:rsidP="00F678DA">
            <w:pPr>
              <w:pStyle w:val="table-text-0"/>
              <w:spacing w:before="0"/>
              <w:ind w:firstLine="0"/>
              <w:rPr>
                <w:sz w:val="22"/>
                <w:szCs w:val="22"/>
              </w:rPr>
            </w:pPr>
            <w:r w:rsidRPr="00CA11E8">
              <w:rPr>
                <w:sz w:val="22"/>
                <w:szCs w:val="22"/>
              </w:rPr>
              <w:t>Отсроченная серологическая трансфузионная реакция (DSTR, от delayed serologic transfusion reaction)</w:t>
            </w:r>
          </w:p>
        </w:tc>
        <w:tc>
          <w:tcPr>
            <w:tcW w:w="2340" w:type="dxa"/>
          </w:tcPr>
          <w:p w14:paraId="0443A1EA" w14:textId="77777777" w:rsidR="00B52C13" w:rsidRPr="00CA11E8" w:rsidRDefault="00B52C13" w:rsidP="00F678DA">
            <w:pPr>
              <w:pStyle w:val="table-text-0"/>
              <w:spacing w:before="0"/>
              <w:ind w:firstLine="0"/>
              <w:rPr>
                <w:sz w:val="22"/>
                <w:szCs w:val="22"/>
              </w:rPr>
            </w:pPr>
            <w:r w:rsidRPr="00CA11E8">
              <w:rPr>
                <w:sz w:val="22"/>
                <w:szCs w:val="22"/>
              </w:rPr>
              <w:t>Непосредственно после трансфузии признаки гемолиза отсутствуют; в срок от 24 ч до 28 дней после трансфузии у реципиента выявляются новые антиэритроцитарные аллоантитела</w:t>
            </w:r>
          </w:p>
        </w:tc>
        <w:tc>
          <w:tcPr>
            <w:tcW w:w="2520" w:type="dxa"/>
          </w:tcPr>
          <w:p w14:paraId="31A73CEA" w14:textId="77777777" w:rsidR="00B52C13" w:rsidRPr="00CA11E8" w:rsidRDefault="00B52C13" w:rsidP="00F678DA">
            <w:pPr>
              <w:pStyle w:val="table-text-0"/>
              <w:spacing w:before="0"/>
              <w:ind w:firstLine="0"/>
              <w:rPr>
                <w:sz w:val="22"/>
                <w:szCs w:val="22"/>
              </w:rPr>
            </w:pPr>
          </w:p>
        </w:tc>
        <w:tc>
          <w:tcPr>
            <w:tcW w:w="2284" w:type="dxa"/>
          </w:tcPr>
          <w:p w14:paraId="77D8AB9B" w14:textId="77777777" w:rsidR="00B52C13" w:rsidRPr="00CA11E8" w:rsidRDefault="00B52C13" w:rsidP="00F678DA">
            <w:pPr>
              <w:pStyle w:val="table-text-0"/>
              <w:spacing w:before="0"/>
              <w:ind w:firstLine="0"/>
              <w:rPr>
                <w:sz w:val="22"/>
                <w:szCs w:val="22"/>
              </w:rPr>
            </w:pPr>
            <w:r w:rsidRPr="00CA11E8">
              <w:rPr>
                <w:sz w:val="22"/>
                <w:szCs w:val="22"/>
              </w:rPr>
              <w:t>Обязательные: прямая проба Кумбса</w:t>
            </w:r>
          </w:p>
        </w:tc>
      </w:tr>
      <w:tr w:rsidR="00B52C13" w:rsidRPr="004C7AAC" w14:paraId="1FC3D649" w14:textId="77777777" w:rsidTr="00F678DA">
        <w:trPr>
          <w:jc w:val="center"/>
        </w:trPr>
        <w:tc>
          <w:tcPr>
            <w:tcW w:w="2110" w:type="dxa"/>
          </w:tcPr>
          <w:p w14:paraId="799F46A6" w14:textId="77777777" w:rsidR="00B52C13" w:rsidRPr="00CA11E8" w:rsidRDefault="00B52C13" w:rsidP="00F678DA">
            <w:pPr>
              <w:pStyle w:val="table-text-0"/>
              <w:spacing w:before="0"/>
              <w:ind w:firstLine="0"/>
              <w:rPr>
                <w:sz w:val="22"/>
                <w:szCs w:val="22"/>
              </w:rPr>
            </w:pPr>
            <w:r w:rsidRPr="00CA11E8">
              <w:rPr>
                <w:sz w:val="22"/>
                <w:szCs w:val="22"/>
              </w:rPr>
              <w:t>Посттрансфузионная реакция «трансплантат против хозяина» (TA-GVHD, от transfusion-associated graft-versus-host-disease)</w:t>
            </w:r>
          </w:p>
        </w:tc>
        <w:tc>
          <w:tcPr>
            <w:tcW w:w="2340" w:type="dxa"/>
          </w:tcPr>
          <w:p w14:paraId="6E66576C" w14:textId="77777777" w:rsidR="00B52C13" w:rsidRPr="00CA11E8" w:rsidRDefault="00B52C13" w:rsidP="00F678DA">
            <w:pPr>
              <w:pStyle w:val="table-text-0"/>
              <w:spacing w:before="0"/>
              <w:ind w:firstLine="0"/>
              <w:rPr>
                <w:sz w:val="22"/>
                <w:szCs w:val="22"/>
              </w:rPr>
            </w:pPr>
            <w:r w:rsidRPr="00CA11E8">
              <w:rPr>
                <w:sz w:val="22"/>
                <w:szCs w:val="22"/>
              </w:rPr>
              <w:t>Введение иммунокомпетентных клеток донора (T-лимфоцитов) иммунокомпрометированному реципиенту приводит к их пролиферации и дифференцировке в организме реципиента, что вызывает повреждение клеток реципиента, экспрессирующих HLA-антигены I и II классов (кожа, ЖКТ, печень, селезенка, костный мозг)</w:t>
            </w:r>
          </w:p>
          <w:p w14:paraId="6734B3A8" w14:textId="77777777" w:rsidR="00B52C13" w:rsidRPr="00CA11E8" w:rsidRDefault="00B52C13" w:rsidP="00F678DA">
            <w:pPr>
              <w:pStyle w:val="table-text-0"/>
              <w:spacing w:before="0"/>
              <w:ind w:firstLine="0"/>
              <w:rPr>
                <w:sz w:val="22"/>
                <w:szCs w:val="22"/>
              </w:rPr>
            </w:pPr>
            <w:r w:rsidRPr="00CA11E8">
              <w:rPr>
                <w:sz w:val="22"/>
                <w:szCs w:val="22"/>
              </w:rPr>
              <w:t>Характерны кожная эритема, диарея, поражение печени с гепатомегалией</w:t>
            </w:r>
          </w:p>
          <w:p w14:paraId="6BDD23BF" w14:textId="77777777" w:rsidR="00B52C13" w:rsidRPr="00CA11E8" w:rsidRDefault="00B52C13" w:rsidP="00F678DA">
            <w:pPr>
              <w:pStyle w:val="table-text-0"/>
              <w:spacing w:before="0"/>
              <w:ind w:firstLine="0"/>
              <w:rPr>
                <w:sz w:val="22"/>
                <w:szCs w:val="22"/>
              </w:rPr>
            </w:pPr>
            <w:r w:rsidRPr="00CA11E8">
              <w:rPr>
                <w:sz w:val="22"/>
                <w:szCs w:val="22"/>
              </w:rPr>
              <w:t>Синдром может развиваться в сроки от 2 дней до 6 недель после трансфузии</w:t>
            </w:r>
          </w:p>
        </w:tc>
        <w:tc>
          <w:tcPr>
            <w:tcW w:w="2520" w:type="dxa"/>
          </w:tcPr>
          <w:p w14:paraId="1DB14FEC" w14:textId="77777777" w:rsidR="00B52C13" w:rsidRPr="00CA11E8" w:rsidRDefault="00B52C13" w:rsidP="00F678DA">
            <w:pPr>
              <w:pStyle w:val="table-text-0"/>
              <w:spacing w:before="0"/>
              <w:ind w:firstLine="0"/>
              <w:rPr>
                <w:sz w:val="22"/>
                <w:szCs w:val="22"/>
              </w:rPr>
            </w:pPr>
            <w:r w:rsidRPr="00CA11E8">
              <w:rPr>
                <w:sz w:val="22"/>
                <w:szCs w:val="22"/>
              </w:rPr>
              <w:t>Глюкокортикоиды</w:t>
            </w:r>
          </w:p>
        </w:tc>
        <w:tc>
          <w:tcPr>
            <w:tcW w:w="2284" w:type="dxa"/>
          </w:tcPr>
          <w:p w14:paraId="3653DC30" w14:textId="77777777" w:rsidR="00B52C13" w:rsidRPr="00CA11E8" w:rsidRDefault="00B52C13" w:rsidP="00F678DA">
            <w:pPr>
              <w:pStyle w:val="table-text-0"/>
              <w:spacing w:before="0"/>
              <w:ind w:firstLine="0"/>
              <w:rPr>
                <w:sz w:val="22"/>
                <w:szCs w:val="22"/>
              </w:rPr>
            </w:pPr>
            <w:r w:rsidRPr="00CA11E8">
              <w:rPr>
                <w:sz w:val="22"/>
                <w:szCs w:val="22"/>
              </w:rPr>
              <w:t>Обязательные: общий и биохимический (активность АЛТ, АСТ, ЩФ, уровень билирубина) анализ крови, коагулограмма (уровень фибриногена), биопсия кожи с гистологическим исследованием (при наличии кожной эритемы)</w:t>
            </w:r>
          </w:p>
          <w:p w14:paraId="4A32F3E8" w14:textId="77777777" w:rsidR="00B52C13" w:rsidRPr="00CA11E8" w:rsidRDefault="00B52C13" w:rsidP="00F678DA">
            <w:pPr>
              <w:pStyle w:val="table-text-0"/>
              <w:spacing w:before="0"/>
              <w:ind w:firstLine="0"/>
              <w:rPr>
                <w:sz w:val="22"/>
                <w:szCs w:val="22"/>
              </w:rPr>
            </w:pPr>
            <w:r w:rsidRPr="00CA11E8">
              <w:rPr>
                <w:sz w:val="22"/>
                <w:szCs w:val="22"/>
              </w:rPr>
              <w:t>Дополнительные: исследование химеризма лейкоцитов; УЗИ брюшной полости</w:t>
            </w:r>
          </w:p>
        </w:tc>
      </w:tr>
      <w:tr w:rsidR="00B52C13" w:rsidRPr="004C7AAC" w14:paraId="7B2BF9B0" w14:textId="77777777" w:rsidTr="00F678DA">
        <w:trPr>
          <w:jc w:val="center"/>
        </w:trPr>
        <w:tc>
          <w:tcPr>
            <w:tcW w:w="2110" w:type="dxa"/>
          </w:tcPr>
          <w:p w14:paraId="3700818A" w14:textId="77777777" w:rsidR="00B52C13" w:rsidRPr="00CA11E8" w:rsidRDefault="00B52C13" w:rsidP="00F678DA">
            <w:pPr>
              <w:pStyle w:val="table-text-0"/>
              <w:spacing w:before="0"/>
              <w:ind w:firstLine="0"/>
              <w:rPr>
                <w:sz w:val="22"/>
                <w:szCs w:val="22"/>
              </w:rPr>
            </w:pPr>
            <w:r w:rsidRPr="00CA11E8">
              <w:rPr>
                <w:sz w:val="22"/>
                <w:szCs w:val="22"/>
              </w:rPr>
              <w:t>Пострансфузионная пурпура (PTP, от post-transfusion purpura)</w:t>
            </w:r>
          </w:p>
        </w:tc>
        <w:tc>
          <w:tcPr>
            <w:tcW w:w="2340" w:type="dxa"/>
          </w:tcPr>
          <w:p w14:paraId="29766EDD" w14:textId="77777777" w:rsidR="00B52C13" w:rsidRPr="00CA11E8" w:rsidRDefault="00B52C13" w:rsidP="00F678DA">
            <w:pPr>
              <w:pStyle w:val="table-text-0"/>
              <w:spacing w:before="0"/>
              <w:ind w:firstLine="0"/>
              <w:rPr>
                <w:sz w:val="22"/>
                <w:szCs w:val="22"/>
              </w:rPr>
            </w:pPr>
            <w:r w:rsidRPr="00CA11E8">
              <w:rPr>
                <w:sz w:val="22"/>
                <w:szCs w:val="22"/>
              </w:rPr>
              <w:t>Образование антител к тромбоцитам или лейкоцитам (анти-HLA, анти-HPA) через 5—12 дней после трансфузии, проявляющееся выраженной тромбоцитопенией и геморрагическим синдромом</w:t>
            </w:r>
          </w:p>
        </w:tc>
        <w:tc>
          <w:tcPr>
            <w:tcW w:w="2520" w:type="dxa"/>
          </w:tcPr>
          <w:p w14:paraId="3F87E50F" w14:textId="77777777" w:rsidR="00B52C13" w:rsidRPr="00CA11E8" w:rsidRDefault="00B52C13" w:rsidP="00F678DA">
            <w:pPr>
              <w:pStyle w:val="table-text-0"/>
              <w:spacing w:before="0"/>
              <w:ind w:firstLine="0"/>
              <w:rPr>
                <w:sz w:val="22"/>
                <w:szCs w:val="22"/>
              </w:rPr>
            </w:pPr>
            <w:r w:rsidRPr="00CA11E8">
              <w:rPr>
                <w:sz w:val="22"/>
                <w:szCs w:val="22"/>
              </w:rPr>
              <w:t xml:space="preserve">Глюкокортикоиды </w:t>
            </w:r>
          </w:p>
        </w:tc>
        <w:tc>
          <w:tcPr>
            <w:tcW w:w="2284" w:type="dxa"/>
          </w:tcPr>
          <w:p w14:paraId="5B6B42F2" w14:textId="77777777" w:rsidR="00B52C13" w:rsidRPr="00CA11E8" w:rsidRDefault="00B52C13" w:rsidP="00F678DA">
            <w:pPr>
              <w:pStyle w:val="table-text-0"/>
              <w:spacing w:before="0"/>
              <w:ind w:firstLine="0"/>
              <w:rPr>
                <w:sz w:val="22"/>
                <w:szCs w:val="22"/>
              </w:rPr>
            </w:pPr>
            <w:r w:rsidRPr="00CA11E8">
              <w:rPr>
                <w:sz w:val="22"/>
                <w:szCs w:val="22"/>
              </w:rPr>
              <w:t>Обязательные: общий анализ крови, выявление антилейкоцитарных аллоантител (анти-HLA) в сыворотке</w:t>
            </w:r>
          </w:p>
          <w:p w14:paraId="3CF4173B" w14:textId="77777777" w:rsidR="00B52C13" w:rsidRPr="00CA11E8" w:rsidRDefault="00B52C13" w:rsidP="00F678DA">
            <w:pPr>
              <w:pStyle w:val="table-text-0"/>
              <w:spacing w:before="0"/>
              <w:ind w:firstLine="0"/>
              <w:rPr>
                <w:sz w:val="22"/>
                <w:szCs w:val="22"/>
              </w:rPr>
            </w:pPr>
            <w:r w:rsidRPr="00CA11E8">
              <w:rPr>
                <w:sz w:val="22"/>
                <w:szCs w:val="22"/>
              </w:rPr>
              <w:t>Дополнительные: выявление антитромбоцитарных антител (анти-HPA) в сыворотке</w:t>
            </w:r>
          </w:p>
        </w:tc>
      </w:tr>
      <w:tr w:rsidR="00B52C13" w:rsidRPr="004C7AAC" w14:paraId="3F42896B" w14:textId="77777777" w:rsidTr="00F678DA">
        <w:trPr>
          <w:jc w:val="center"/>
        </w:trPr>
        <w:tc>
          <w:tcPr>
            <w:tcW w:w="2110" w:type="dxa"/>
            <w:vMerge w:val="restart"/>
          </w:tcPr>
          <w:p w14:paraId="6116CB2C" w14:textId="77777777" w:rsidR="00B52C13" w:rsidRPr="00CA11E8" w:rsidRDefault="00B52C13" w:rsidP="00F678DA">
            <w:pPr>
              <w:pStyle w:val="table-text-0"/>
              <w:spacing w:before="0"/>
              <w:ind w:firstLine="0"/>
              <w:rPr>
                <w:sz w:val="22"/>
                <w:szCs w:val="22"/>
              </w:rPr>
            </w:pPr>
            <w:r w:rsidRPr="00CA11E8">
              <w:rPr>
                <w:sz w:val="22"/>
                <w:szCs w:val="22"/>
              </w:rPr>
              <w:t>Другие</w:t>
            </w:r>
          </w:p>
        </w:tc>
        <w:tc>
          <w:tcPr>
            <w:tcW w:w="2340" w:type="dxa"/>
          </w:tcPr>
          <w:p w14:paraId="427D491A" w14:textId="77777777" w:rsidR="00B52C13" w:rsidRPr="00CA11E8" w:rsidRDefault="00B52C13" w:rsidP="00F678DA">
            <w:pPr>
              <w:pStyle w:val="table-text-0"/>
              <w:spacing w:before="0"/>
              <w:ind w:firstLine="0"/>
              <w:rPr>
                <w:sz w:val="22"/>
                <w:szCs w:val="22"/>
              </w:rPr>
            </w:pPr>
            <w:r w:rsidRPr="00CA11E8">
              <w:rPr>
                <w:sz w:val="22"/>
                <w:szCs w:val="22"/>
              </w:rPr>
              <w:t>Септический шок при переливании инфицированного компонента крови</w:t>
            </w:r>
          </w:p>
        </w:tc>
        <w:tc>
          <w:tcPr>
            <w:tcW w:w="2520" w:type="dxa"/>
          </w:tcPr>
          <w:p w14:paraId="5B6A366C" w14:textId="77777777" w:rsidR="00B52C13" w:rsidRPr="00CA11E8" w:rsidRDefault="00B52C13" w:rsidP="00F678DA">
            <w:pPr>
              <w:pStyle w:val="table-text-0"/>
              <w:spacing w:before="0"/>
              <w:ind w:firstLine="0"/>
              <w:rPr>
                <w:sz w:val="22"/>
                <w:szCs w:val="22"/>
              </w:rPr>
            </w:pPr>
            <w:r w:rsidRPr="00CA11E8">
              <w:rPr>
                <w:sz w:val="22"/>
                <w:szCs w:val="22"/>
              </w:rPr>
              <w:t>Антибактериальная терапия широкого спектра действия, противошоковая терапия</w:t>
            </w:r>
          </w:p>
        </w:tc>
        <w:tc>
          <w:tcPr>
            <w:tcW w:w="2284" w:type="dxa"/>
          </w:tcPr>
          <w:p w14:paraId="14B6AE1F" w14:textId="77777777" w:rsidR="00B52C13" w:rsidRPr="00CA11E8" w:rsidRDefault="00B52C13" w:rsidP="00F678DA">
            <w:pPr>
              <w:pStyle w:val="table-text-0"/>
              <w:spacing w:before="0"/>
              <w:ind w:firstLine="0"/>
              <w:rPr>
                <w:sz w:val="22"/>
                <w:szCs w:val="22"/>
              </w:rPr>
            </w:pPr>
            <w:r w:rsidRPr="00CA11E8">
              <w:rPr>
                <w:sz w:val="22"/>
                <w:szCs w:val="22"/>
              </w:rPr>
              <w:t>Обязательные: бактериологическое исследование крови</w:t>
            </w:r>
          </w:p>
        </w:tc>
      </w:tr>
      <w:tr w:rsidR="00B52C13" w:rsidRPr="004C7AAC" w14:paraId="18732B67" w14:textId="77777777" w:rsidTr="00F678DA">
        <w:trPr>
          <w:jc w:val="center"/>
        </w:trPr>
        <w:tc>
          <w:tcPr>
            <w:tcW w:w="2110" w:type="dxa"/>
            <w:vMerge/>
          </w:tcPr>
          <w:p w14:paraId="769EA383" w14:textId="77777777" w:rsidR="00B52C13" w:rsidRPr="00CA11E8" w:rsidRDefault="00B52C13" w:rsidP="00F678DA">
            <w:pPr>
              <w:pStyle w:val="table-text-0"/>
              <w:spacing w:before="0"/>
              <w:ind w:firstLine="0"/>
              <w:rPr>
                <w:sz w:val="22"/>
                <w:szCs w:val="22"/>
              </w:rPr>
            </w:pPr>
          </w:p>
        </w:tc>
        <w:tc>
          <w:tcPr>
            <w:tcW w:w="2340" w:type="dxa"/>
          </w:tcPr>
          <w:p w14:paraId="3EF3CA08" w14:textId="77777777" w:rsidR="00B52C13" w:rsidRPr="00CA11E8" w:rsidRDefault="00B52C13" w:rsidP="00F678DA">
            <w:pPr>
              <w:pStyle w:val="table-text-0"/>
              <w:spacing w:before="0"/>
              <w:ind w:firstLine="0"/>
              <w:rPr>
                <w:sz w:val="22"/>
                <w:szCs w:val="22"/>
              </w:rPr>
            </w:pPr>
            <w:r w:rsidRPr="00CA11E8">
              <w:rPr>
                <w:sz w:val="22"/>
                <w:szCs w:val="22"/>
              </w:rPr>
              <w:t>Перегрузка железом (гемосидероз) органов в результате множественных переливаний эритроцитов</w:t>
            </w:r>
          </w:p>
        </w:tc>
        <w:tc>
          <w:tcPr>
            <w:tcW w:w="2520" w:type="dxa"/>
          </w:tcPr>
          <w:p w14:paraId="299A6F0C" w14:textId="77777777" w:rsidR="00B52C13" w:rsidRPr="00CA11E8" w:rsidRDefault="00B52C13" w:rsidP="00F678DA">
            <w:pPr>
              <w:pStyle w:val="table-text-0"/>
              <w:spacing w:before="0"/>
              <w:ind w:firstLine="0"/>
              <w:rPr>
                <w:sz w:val="22"/>
                <w:szCs w:val="22"/>
              </w:rPr>
            </w:pPr>
            <w:r w:rsidRPr="00CA11E8">
              <w:rPr>
                <w:sz w:val="22"/>
                <w:szCs w:val="22"/>
              </w:rPr>
              <w:t>Комплексообразующие средства (деферазирокс, 15—20 мг/кг или другой препарат с аналогичным действием)</w:t>
            </w:r>
          </w:p>
        </w:tc>
        <w:tc>
          <w:tcPr>
            <w:tcW w:w="2284" w:type="dxa"/>
          </w:tcPr>
          <w:p w14:paraId="24A2E68B" w14:textId="77777777" w:rsidR="00B52C13" w:rsidRPr="00CA11E8" w:rsidRDefault="00B52C13" w:rsidP="00F678DA">
            <w:pPr>
              <w:pStyle w:val="table-text-0"/>
              <w:spacing w:before="0"/>
              <w:ind w:firstLine="0"/>
              <w:rPr>
                <w:sz w:val="22"/>
                <w:szCs w:val="22"/>
              </w:rPr>
            </w:pPr>
            <w:r w:rsidRPr="00CA11E8">
              <w:rPr>
                <w:sz w:val="22"/>
                <w:szCs w:val="22"/>
              </w:rPr>
              <w:t>Обязательные: определение уровня ферритина в сыворотке (не должен превышать 1000 мкг/л)</w:t>
            </w:r>
          </w:p>
        </w:tc>
      </w:tr>
    </w:tbl>
    <w:p w14:paraId="1554DE25" w14:textId="77777777" w:rsidR="00B52C13" w:rsidRPr="008E43BE" w:rsidRDefault="00B52C13" w:rsidP="00B52C13">
      <w:pPr>
        <w:rPr>
          <w:sz w:val="20"/>
          <w:szCs w:val="20"/>
        </w:rPr>
      </w:pPr>
      <w:r w:rsidRPr="008E43BE">
        <w:rPr>
          <w:sz w:val="20"/>
          <w:szCs w:val="20"/>
        </w:rPr>
        <w:t>* Контейнер с компонентом крови, при трансфузии которого возникла реакция или осложнение, передается в установленном порядке для оценки параметров качества и безопасности.</w:t>
      </w:r>
    </w:p>
    <w:p w14:paraId="73DAEF1B" w14:textId="77777777" w:rsidR="00B52C13" w:rsidRDefault="00B52C13" w:rsidP="00B52C13">
      <w:pPr>
        <w:ind w:firstLine="708"/>
      </w:pPr>
    </w:p>
    <w:p w14:paraId="3113CB75" w14:textId="77777777" w:rsidR="00B52C13" w:rsidRDefault="00B52C13" w:rsidP="00B52C13">
      <w:pPr>
        <w:ind w:firstLine="708"/>
      </w:pPr>
      <w:r w:rsidRPr="002D194B">
        <w:t>Степень тяжести посттрансфузионных реакции и осложнений можно определить по шкале</w:t>
      </w:r>
      <w:r>
        <w:t>,</w:t>
      </w:r>
      <w:r w:rsidRPr="002D194B">
        <w:t xml:space="preserve"> приведенной в табл</w:t>
      </w:r>
      <w:r>
        <w:t>. </w:t>
      </w:r>
      <w:r w:rsidRPr="002D194B">
        <w:t>4.</w:t>
      </w:r>
    </w:p>
    <w:p w14:paraId="5F7109AA" w14:textId="77777777" w:rsidR="00B52C13" w:rsidRDefault="00B52C13" w:rsidP="00B52C13">
      <w:pPr>
        <w:rPr>
          <w:bCs/>
        </w:rPr>
      </w:pPr>
    </w:p>
    <w:p w14:paraId="0E8CA783" w14:textId="77777777" w:rsidR="00B52C13" w:rsidRPr="008E43BE" w:rsidRDefault="00B52C13" w:rsidP="00B52C13">
      <w:r w:rsidRPr="008E43BE">
        <w:rPr>
          <w:bCs/>
        </w:rPr>
        <w:t>Таблица 4. Шкала степени тяжести реакции или осложнения</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7380"/>
      </w:tblGrid>
      <w:tr w:rsidR="00B52C13" w:rsidRPr="004C7AAC" w14:paraId="789116F0" w14:textId="77777777" w:rsidTr="00F678DA">
        <w:tc>
          <w:tcPr>
            <w:tcW w:w="1800" w:type="dxa"/>
          </w:tcPr>
          <w:p w14:paraId="4502FD85" w14:textId="77777777" w:rsidR="00B52C13" w:rsidRPr="002F2E09" w:rsidRDefault="00B52C13" w:rsidP="00F678DA">
            <w:pPr>
              <w:pStyle w:val="Table-head-italic"/>
              <w:rPr>
                <w:i w:val="0"/>
                <w:sz w:val="22"/>
                <w:szCs w:val="22"/>
                <w:lang w:val="ru-RU"/>
              </w:rPr>
            </w:pPr>
            <w:r w:rsidRPr="002F2E09">
              <w:rPr>
                <w:i w:val="0"/>
                <w:sz w:val="22"/>
                <w:szCs w:val="22"/>
                <w:lang w:val="ru-RU"/>
              </w:rPr>
              <w:t>Категори</w:t>
            </w:r>
            <w:r>
              <w:rPr>
                <w:i w:val="0"/>
                <w:sz w:val="22"/>
                <w:szCs w:val="22"/>
                <w:lang w:val="ru-RU"/>
              </w:rPr>
              <w:t>я</w:t>
            </w:r>
          </w:p>
        </w:tc>
        <w:tc>
          <w:tcPr>
            <w:tcW w:w="7380" w:type="dxa"/>
          </w:tcPr>
          <w:p w14:paraId="1EC4A23F" w14:textId="77777777" w:rsidR="00B52C13" w:rsidRPr="002F2E09" w:rsidRDefault="00B52C13" w:rsidP="00F678DA">
            <w:pPr>
              <w:pStyle w:val="Table-head-italic"/>
              <w:rPr>
                <w:i w:val="0"/>
                <w:sz w:val="22"/>
                <w:szCs w:val="22"/>
                <w:lang w:val="ru-RU"/>
              </w:rPr>
            </w:pPr>
            <w:r>
              <w:rPr>
                <w:i w:val="0"/>
                <w:sz w:val="22"/>
                <w:szCs w:val="22"/>
                <w:lang w:val="ru-RU"/>
              </w:rPr>
              <w:t>Определение</w:t>
            </w:r>
          </w:p>
        </w:tc>
      </w:tr>
      <w:tr w:rsidR="00B52C13" w:rsidRPr="004C7AAC" w14:paraId="342E5DBE" w14:textId="77777777" w:rsidTr="00F678DA">
        <w:tc>
          <w:tcPr>
            <w:tcW w:w="1800" w:type="dxa"/>
          </w:tcPr>
          <w:p w14:paraId="7129DD09" w14:textId="77777777" w:rsidR="00B52C13" w:rsidRPr="002F2E09" w:rsidRDefault="00B52C13" w:rsidP="00F678DA">
            <w:pPr>
              <w:pStyle w:val="table-text-0"/>
              <w:spacing w:before="0"/>
              <w:ind w:firstLine="0"/>
              <w:rPr>
                <w:sz w:val="22"/>
                <w:szCs w:val="22"/>
              </w:rPr>
            </w:pPr>
            <w:r w:rsidRPr="002F2E09">
              <w:rPr>
                <w:sz w:val="22"/>
                <w:szCs w:val="22"/>
              </w:rPr>
              <w:t>0</w:t>
            </w:r>
          </w:p>
        </w:tc>
        <w:tc>
          <w:tcPr>
            <w:tcW w:w="7380" w:type="dxa"/>
          </w:tcPr>
          <w:p w14:paraId="6E11992E" w14:textId="77777777" w:rsidR="00B52C13" w:rsidRPr="002F2E09" w:rsidRDefault="00B52C13" w:rsidP="00F678DA">
            <w:pPr>
              <w:pStyle w:val="table-text-0"/>
              <w:spacing w:before="0"/>
              <w:ind w:firstLine="0"/>
              <w:rPr>
                <w:sz w:val="22"/>
                <w:szCs w:val="22"/>
              </w:rPr>
            </w:pPr>
            <w:r w:rsidRPr="002F2E09">
              <w:rPr>
                <w:sz w:val="22"/>
                <w:szCs w:val="22"/>
              </w:rPr>
              <w:t>Реакци</w:t>
            </w:r>
            <w:r>
              <w:rPr>
                <w:sz w:val="22"/>
                <w:szCs w:val="22"/>
              </w:rPr>
              <w:t>и</w:t>
            </w:r>
            <w:r w:rsidRPr="002F2E09">
              <w:rPr>
                <w:sz w:val="22"/>
                <w:szCs w:val="22"/>
              </w:rPr>
              <w:t xml:space="preserve"> и осложнений нет</w:t>
            </w:r>
          </w:p>
        </w:tc>
      </w:tr>
      <w:tr w:rsidR="00B52C13" w:rsidRPr="004C7AAC" w14:paraId="34630AF9" w14:textId="77777777" w:rsidTr="00F678DA">
        <w:tc>
          <w:tcPr>
            <w:tcW w:w="1800" w:type="dxa"/>
          </w:tcPr>
          <w:p w14:paraId="71CF0861" w14:textId="77777777" w:rsidR="00B52C13" w:rsidRPr="002F2E09" w:rsidRDefault="00B52C13" w:rsidP="00F678DA">
            <w:pPr>
              <w:pStyle w:val="table-text-0"/>
              <w:spacing w:before="0"/>
              <w:ind w:firstLine="0"/>
              <w:rPr>
                <w:sz w:val="22"/>
                <w:szCs w:val="22"/>
              </w:rPr>
            </w:pPr>
            <w:r w:rsidRPr="002F2E09">
              <w:rPr>
                <w:sz w:val="22"/>
                <w:szCs w:val="22"/>
              </w:rPr>
              <w:t>1</w:t>
            </w:r>
          </w:p>
        </w:tc>
        <w:tc>
          <w:tcPr>
            <w:tcW w:w="7380" w:type="dxa"/>
          </w:tcPr>
          <w:p w14:paraId="2E816095" w14:textId="77777777" w:rsidR="00B52C13" w:rsidRPr="002F2E09" w:rsidRDefault="00B52C13" w:rsidP="00F678DA">
            <w:pPr>
              <w:pStyle w:val="table-text-0"/>
              <w:spacing w:before="0"/>
              <w:ind w:firstLine="0"/>
              <w:rPr>
                <w:sz w:val="22"/>
                <w:szCs w:val="22"/>
              </w:rPr>
            </w:pPr>
            <w:r w:rsidRPr="002F2E09">
              <w:rPr>
                <w:sz w:val="22"/>
                <w:szCs w:val="22"/>
              </w:rPr>
              <w:t>Легкой степени: температура &lt;</w:t>
            </w:r>
            <w:r>
              <w:rPr>
                <w:sz w:val="22"/>
                <w:szCs w:val="22"/>
              </w:rPr>
              <w:t> </w:t>
            </w:r>
            <w:r w:rsidRPr="002F2E09">
              <w:rPr>
                <w:sz w:val="22"/>
                <w:szCs w:val="22"/>
              </w:rPr>
              <w:t>38</w:t>
            </w:r>
            <w:r w:rsidRPr="003511FE">
              <w:rPr>
                <w:rFonts w:ascii="Symbol" w:hAnsi="Symbol" w:cs="Symbol"/>
              </w:rPr>
              <w:t></w:t>
            </w:r>
            <w:r>
              <w:rPr>
                <w:sz w:val="22"/>
                <w:szCs w:val="22"/>
              </w:rPr>
              <w:t>C</w:t>
            </w:r>
            <w:r w:rsidRPr="002F2E09">
              <w:rPr>
                <w:sz w:val="22"/>
                <w:szCs w:val="22"/>
              </w:rPr>
              <w:t xml:space="preserve">, другие незначительные симптомы, без долгосрочных </w:t>
            </w:r>
            <w:r>
              <w:rPr>
                <w:sz w:val="22"/>
                <w:szCs w:val="22"/>
              </w:rPr>
              <w:t xml:space="preserve">патологических </w:t>
            </w:r>
            <w:r w:rsidRPr="002F2E09">
              <w:rPr>
                <w:sz w:val="22"/>
                <w:szCs w:val="22"/>
              </w:rPr>
              <w:t xml:space="preserve">последствий. </w:t>
            </w:r>
            <w:r w:rsidRPr="002F2E09">
              <w:rPr>
                <w:sz w:val="22"/>
                <w:szCs w:val="22"/>
                <w:u w:val="single"/>
              </w:rPr>
              <w:t>Не требует</w:t>
            </w:r>
            <w:r>
              <w:rPr>
                <w:sz w:val="22"/>
                <w:szCs w:val="22"/>
                <w:u w:val="single"/>
              </w:rPr>
              <w:t xml:space="preserve"> </w:t>
            </w:r>
            <w:r w:rsidRPr="002F2E09">
              <w:rPr>
                <w:sz w:val="22"/>
                <w:szCs w:val="22"/>
                <w:u w:val="single"/>
              </w:rPr>
              <w:t>терапевтического вмешательства</w:t>
            </w:r>
          </w:p>
        </w:tc>
      </w:tr>
      <w:tr w:rsidR="00B52C13" w:rsidRPr="004C7AAC" w14:paraId="5E81B955" w14:textId="77777777" w:rsidTr="00F678DA">
        <w:tc>
          <w:tcPr>
            <w:tcW w:w="1800" w:type="dxa"/>
          </w:tcPr>
          <w:p w14:paraId="56A8B9F0" w14:textId="77777777" w:rsidR="00B52C13" w:rsidRPr="002F2E09" w:rsidRDefault="00B52C13" w:rsidP="00F678DA">
            <w:pPr>
              <w:pStyle w:val="table-text-0"/>
              <w:spacing w:before="0"/>
              <w:ind w:firstLine="0"/>
              <w:rPr>
                <w:sz w:val="22"/>
                <w:szCs w:val="22"/>
              </w:rPr>
            </w:pPr>
            <w:r w:rsidRPr="002F2E09">
              <w:rPr>
                <w:sz w:val="22"/>
                <w:szCs w:val="22"/>
              </w:rPr>
              <w:t>2</w:t>
            </w:r>
          </w:p>
        </w:tc>
        <w:tc>
          <w:tcPr>
            <w:tcW w:w="7380" w:type="dxa"/>
          </w:tcPr>
          <w:p w14:paraId="21F210F8" w14:textId="77777777" w:rsidR="00B52C13" w:rsidRPr="002F2E09" w:rsidRDefault="00B52C13" w:rsidP="00F678DA">
            <w:pPr>
              <w:pStyle w:val="table-text-0"/>
              <w:spacing w:before="0"/>
              <w:ind w:firstLine="0"/>
              <w:rPr>
                <w:sz w:val="22"/>
                <w:szCs w:val="22"/>
              </w:rPr>
            </w:pPr>
            <w:r w:rsidRPr="002F2E09">
              <w:rPr>
                <w:sz w:val="22"/>
                <w:szCs w:val="22"/>
              </w:rPr>
              <w:t>Средней степени: симптомы, требующие терапевтического вмешательства, стабильные гемодинамические и вентиляционные показатели, возможны долгосрочные последствия (например</w:t>
            </w:r>
            <w:r>
              <w:rPr>
                <w:sz w:val="22"/>
                <w:szCs w:val="22"/>
              </w:rPr>
              <w:t>,</w:t>
            </w:r>
            <w:r w:rsidRPr="002F2E09">
              <w:rPr>
                <w:sz w:val="22"/>
                <w:szCs w:val="22"/>
              </w:rPr>
              <w:t xml:space="preserve"> аллосенсибилизация в качестве причины рефрактерности к трансфузиям)</w:t>
            </w:r>
          </w:p>
        </w:tc>
      </w:tr>
      <w:tr w:rsidR="00B52C13" w:rsidRPr="004C7AAC" w14:paraId="6B72DF49" w14:textId="77777777" w:rsidTr="00F678DA">
        <w:tc>
          <w:tcPr>
            <w:tcW w:w="1800" w:type="dxa"/>
          </w:tcPr>
          <w:p w14:paraId="31AFD768" w14:textId="77777777" w:rsidR="00B52C13" w:rsidRPr="002F2E09" w:rsidRDefault="00B52C13" w:rsidP="00F678DA">
            <w:pPr>
              <w:pStyle w:val="table-text-0"/>
              <w:spacing w:before="0"/>
              <w:ind w:firstLine="0"/>
              <w:rPr>
                <w:sz w:val="22"/>
                <w:szCs w:val="22"/>
              </w:rPr>
            </w:pPr>
            <w:r w:rsidRPr="002F2E09">
              <w:rPr>
                <w:sz w:val="22"/>
                <w:szCs w:val="22"/>
              </w:rPr>
              <w:t>3</w:t>
            </w:r>
          </w:p>
        </w:tc>
        <w:tc>
          <w:tcPr>
            <w:tcW w:w="7380" w:type="dxa"/>
          </w:tcPr>
          <w:p w14:paraId="41E78F57" w14:textId="77777777" w:rsidR="00B52C13" w:rsidRPr="002F2E09" w:rsidRDefault="00B52C13" w:rsidP="00F678DA">
            <w:pPr>
              <w:pStyle w:val="table-text-0"/>
              <w:spacing w:before="0"/>
              <w:ind w:firstLine="0"/>
              <w:rPr>
                <w:sz w:val="22"/>
                <w:szCs w:val="22"/>
              </w:rPr>
            </w:pPr>
            <w:r w:rsidRPr="002F2E09">
              <w:rPr>
                <w:sz w:val="22"/>
                <w:szCs w:val="22"/>
              </w:rPr>
              <w:t>Тяжелой степени (непосредственная угроза жизни реципиента): нестабильные гемодинамичес</w:t>
            </w:r>
            <w:r>
              <w:rPr>
                <w:sz w:val="22"/>
                <w:szCs w:val="22"/>
              </w:rPr>
              <w:t>кие и вентиляционные показатели</w:t>
            </w:r>
          </w:p>
        </w:tc>
      </w:tr>
      <w:tr w:rsidR="00B52C13" w:rsidRPr="00CA11E8" w14:paraId="441773C1" w14:textId="77777777" w:rsidTr="00F678DA">
        <w:tc>
          <w:tcPr>
            <w:tcW w:w="1800" w:type="dxa"/>
          </w:tcPr>
          <w:p w14:paraId="30ECD5D4" w14:textId="77777777" w:rsidR="00B52C13" w:rsidRPr="00CA11E8" w:rsidRDefault="00B52C13" w:rsidP="00F678DA">
            <w:pPr>
              <w:pStyle w:val="table-text-0"/>
              <w:spacing w:before="0"/>
              <w:ind w:firstLine="0"/>
              <w:rPr>
                <w:sz w:val="22"/>
                <w:szCs w:val="22"/>
              </w:rPr>
            </w:pPr>
            <w:r w:rsidRPr="00CA11E8">
              <w:rPr>
                <w:sz w:val="22"/>
                <w:szCs w:val="22"/>
              </w:rPr>
              <w:t>4</w:t>
            </w:r>
          </w:p>
        </w:tc>
        <w:tc>
          <w:tcPr>
            <w:tcW w:w="7380" w:type="dxa"/>
          </w:tcPr>
          <w:p w14:paraId="08D3E57C" w14:textId="77777777" w:rsidR="00B52C13" w:rsidRPr="00CA11E8" w:rsidRDefault="00B52C13" w:rsidP="00F678DA">
            <w:pPr>
              <w:pStyle w:val="table-text-0"/>
              <w:spacing w:before="0"/>
              <w:ind w:firstLine="0"/>
              <w:rPr>
                <w:sz w:val="22"/>
                <w:szCs w:val="22"/>
              </w:rPr>
            </w:pPr>
            <w:r w:rsidRPr="00CA11E8">
              <w:rPr>
                <w:sz w:val="22"/>
                <w:szCs w:val="22"/>
              </w:rPr>
              <w:t>Смерть от осложнения, выявленного в первые 24 часов после трансфузии</w:t>
            </w:r>
          </w:p>
        </w:tc>
      </w:tr>
    </w:tbl>
    <w:p w14:paraId="52C0854F" w14:textId="77777777" w:rsidR="00B52C13" w:rsidRDefault="00B52C13" w:rsidP="00B52C13">
      <w:pPr>
        <w:jc w:val="center"/>
        <w:rPr>
          <w:b/>
          <w:bCs/>
        </w:rPr>
      </w:pPr>
    </w:p>
    <w:p w14:paraId="3EC70B81" w14:textId="77777777" w:rsidR="00B52C13" w:rsidRPr="00360841" w:rsidRDefault="00B52C13" w:rsidP="00B52C13">
      <w:pPr>
        <w:rPr>
          <w:bCs/>
          <w:i/>
          <w:u w:val="single"/>
        </w:rPr>
      </w:pPr>
      <w:r w:rsidRPr="00360841">
        <w:rPr>
          <w:bCs/>
          <w:i/>
          <w:u w:val="single"/>
        </w:rPr>
        <w:t>Премедикация перед проведением трансфузии компонентов донорской крови</w:t>
      </w:r>
    </w:p>
    <w:p w14:paraId="75112B9A" w14:textId="77777777" w:rsidR="00B52C13" w:rsidRDefault="00B52C13" w:rsidP="00B52C13">
      <w:pPr>
        <w:ind w:firstLine="709"/>
        <w:rPr>
          <w:bCs/>
        </w:rPr>
      </w:pPr>
      <w:r>
        <w:rPr>
          <w:bCs/>
        </w:rPr>
        <w:t xml:space="preserve">Для профилактики нежелательных реакций на трансфузию при неоднократном проведении трансфузий компонентов крови может потребоваться премедикация. </w:t>
      </w:r>
      <w:r w:rsidRPr="00BC3659">
        <w:rPr>
          <w:bCs/>
        </w:rPr>
        <w:t>Алгоритм выбора премедикации перед проведением трансфузии компонентов донорской крови</w:t>
      </w:r>
      <w:r>
        <w:rPr>
          <w:bCs/>
        </w:rPr>
        <w:t xml:space="preserve"> приведен в табл.5.</w:t>
      </w:r>
    </w:p>
    <w:p w14:paraId="2EC2A7AF" w14:textId="77777777" w:rsidR="00B52C13" w:rsidRDefault="00B52C13" w:rsidP="00B52C13">
      <w:pPr>
        <w:rPr>
          <w:bCs/>
        </w:rPr>
      </w:pPr>
    </w:p>
    <w:p w14:paraId="7CA7BE69" w14:textId="77777777" w:rsidR="00B52C13" w:rsidRPr="00BC3659" w:rsidRDefault="00B52C13" w:rsidP="00B52C13">
      <w:pPr>
        <w:rPr>
          <w:bCs/>
        </w:rPr>
      </w:pPr>
      <w:r>
        <w:rPr>
          <w:bCs/>
        </w:rPr>
        <w:t>Таблица 5. В</w:t>
      </w:r>
      <w:r w:rsidRPr="00BC3659">
        <w:rPr>
          <w:bCs/>
        </w:rPr>
        <w:t>ыбор премедикации перед проведением трансфузии компонентов донорской крови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2550"/>
        <w:gridCol w:w="4525"/>
      </w:tblGrid>
      <w:tr w:rsidR="00B52C13" w:rsidRPr="00915AAD" w14:paraId="31B03D05" w14:textId="77777777" w:rsidTr="00F678DA">
        <w:tc>
          <w:tcPr>
            <w:tcW w:w="3208" w:type="dxa"/>
            <w:shd w:val="clear" w:color="auto" w:fill="auto"/>
          </w:tcPr>
          <w:p w14:paraId="4A40BA2E" w14:textId="77777777" w:rsidR="00B52C13" w:rsidRPr="007A2B03" w:rsidRDefault="00B52C13" w:rsidP="00F678DA">
            <w:pPr>
              <w:jc w:val="center"/>
              <w:rPr>
                <w:bCs/>
              </w:rPr>
            </w:pPr>
            <w:r w:rsidRPr="007A2B03">
              <w:rPr>
                <w:bCs/>
              </w:rPr>
              <w:t>Вид реакции или осложнения, связанный с переливанием донорской крови и/или её компонентов, зафиксированных при предыдущих трансфузиях</w:t>
            </w:r>
          </w:p>
        </w:tc>
        <w:tc>
          <w:tcPr>
            <w:tcW w:w="3082" w:type="dxa"/>
            <w:shd w:val="clear" w:color="auto" w:fill="auto"/>
          </w:tcPr>
          <w:p w14:paraId="30335040" w14:textId="77777777" w:rsidR="00B52C13" w:rsidRPr="007A2B03" w:rsidRDefault="00B52C13" w:rsidP="00F678DA">
            <w:pPr>
              <w:jc w:val="center"/>
              <w:rPr>
                <w:bCs/>
              </w:rPr>
            </w:pPr>
            <w:r w:rsidRPr="007A2B03">
              <w:rPr>
                <w:bCs/>
              </w:rPr>
              <w:t>Наименование компонента донорской крови, показанного для предстоящей трансфузии</w:t>
            </w:r>
          </w:p>
        </w:tc>
        <w:tc>
          <w:tcPr>
            <w:tcW w:w="8270" w:type="dxa"/>
            <w:shd w:val="clear" w:color="auto" w:fill="auto"/>
          </w:tcPr>
          <w:p w14:paraId="3B9A836A" w14:textId="77777777" w:rsidR="00B52C13" w:rsidRPr="007A2B03" w:rsidRDefault="00B52C13" w:rsidP="00F678DA">
            <w:pPr>
              <w:jc w:val="center"/>
              <w:rPr>
                <w:bCs/>
              </w:rPr>
            </w:pPr>
            <w:r w:rsidRPr="007A2B03">
              <w:rPr>
                <w:bCs/>
              </w:rPr>
              <w:t>Премедикация перед предстоящей трансфузией</w:t>
            </w:r>
          </w:p>
        </w:tc>
      </w:tr>
      <w:tr w:rsidR="00B52C13" w:rsidRPr="00915AAD" w14:paraId="153E6F57" w14:textId="77777777" w:rsidTr="00F678DA">
        <w:tc>
          <w:tcPr>
            <w:tcW w:w="14560" w:type="dxa"/>
            <w:gridSpan w:val="3"/>
            <w:shd w:val="clear" w:color="auto" w:fill="auto"/>
          </w:tcPr>
          <w:p w14:paraId="5121B58B" w14:textId="77777777" w:rsidR="00B52C13" w:rsidRPr="007A2B03" w:rsidRDefault="00B52C13" w:rsidP="00F678DA">
            <w:pPr>
              <w:jc w:val="center"/>
              <w:rPr>
                <w:b/>
                <w:bCs/>
              </w:rPr>
            </w:pPr>
            <w:r w:rsidRPr="007A2B03">
              <w:rPr>
                <w:b/>
                <w:bCs/>
              </w:rPr>
              <w:t>А. Пациент без трансфузий донорской крови и/или её компонентов в анамнезе</w:t>
            </w:r>
          </w:p>
        </w:tc>
      </w:tr>
      <w:tr w:rsidR="00B52C13" w:rsidRPr="00915AAD" w14:paraId="3CD8CDE9" w14:textId="77777777" w:rsidTr="00F678DA">
        <w:tc>
          <w:tcPr>
            <w:tcW w:w="3208" w:type="dxa"/>
            <w:shd w:val="clear" w:color="auto" w:fill="auto"/>
          </w:tcPr>
          <w:p w14:paraId="174207EB" w14:textId="77777777" w:rsidR="00B52C13" w:rsidRPr="007A2B03" w:rsidRDefault="00B52C13" w:rsidP="00F678DA">
            <w:r w:rsidRPr="007A2B03">
              <w:t>-</w:t>
            </w:r>
          </w:p>
        </w:tc>
        <w:tc>
          <w:tcPr>
            <w:tcW w:w="3082" w:type="dxa"/>
            <w:shd w:val="clear" w:color="auto" w:fill="auto"/>
          </w:tcPr>
          <w:p w14:paraId="5B367565" w14:textId="77777777" w:rsidR="00B52C13" w:rsidRPr="007A2B03" w:rsidRDefault="00B52C13" w:rsidP="00F678DA">
            <w:r w:rsidRPr="007A2B03">
              <w:t>Любой компонент донорской крови</w:t>
            </w:r>
          </w:p>
        </w:tc>
        <w:tc>
          <w:tcPr>
            <w:tcW w:w="8270" w:type="dxa"/>
            <w:shd w:val="clear" w:color="auto" w:fill="auto"/>
          </w:tcPr>
          <w:p w14:paraId="53429847" w14:textId="77777777" w:rsidR="00B52C13" w:rsidRPr="007A2B03" w:rsidRDefault="00B52C13" w:rsidP="00F678DA">
            <w:r w:rsidRPr="007A2B03">
              <w:t>10 мл 10% кальция глюконата в 100 мл 0,9% раствора NaC</w:t>
            </w:r>
            <w:r w:rsidRPr="007A2B03">
              <w:rPr>
                <w:lang w:val="en-US"/>
              </w:rPr>
              <w:t>l</w:t>
            </w:r>
            <w:r w:rsidRPr="007A2B03">
              <w:t xml:space="preserve"> в/в капельно</w:t>
            </w:r>
          </w:p>
        </w:tc>
      </w:tr>
      <w:tr w:rsidR="00B52C13" w:rsidRPr="00915AAD" w14:paraId="590FC7A5" w14:textId="77777777" w:rsidTr="00F678DA">
        <w:tc>
          <w:tcPr>
            <w:tcW w:w="14560" w:type="dxa"/>
            <w:gridSpan w:val="3"/>
            <w:shd w:val="clear" w:color="auto" w:fill="auto"/>
          </w:tcPr>
          <w:p w14:paraId="64602F9F" w14:textId="77777777" w:rsidR="00B52C13" w:rsidRPr="007A2B03" w:rsidRDefault="00B52C13" w:rsidP="00F678DA">
            <w:pPr>
              <w:jc w:val="center"/>
              <w:rPr>
                <w:b/>
                <w:bCs/>
              </w:rPr>
            </w:pPr>
            <w:r w:rsidRPr="007A2B03">
              <w:rPr>
                <w:b/>
                <w:bCs/>
              </w:rPr>
              <w:t>Б. Пациент с трансфузией донорской крови и/или её компонентов без реакций или осложнений в анамнезе*</w:t>
            </w:r>
          </w:p>
        </w:tc>
      </w:tr>
      <w:tr w:rsidR="00B52C13" w:rsidRPr="00915AAD" w14:paraId="6BFD971C" w14:textId="77777777" w:rsidTr="00F678DA">
        <w:tc>
          <w:tcPr>
            <w:tcW w:w="3208" w:type="dxa"/>
            <w:shd w:val="clear" w:color="auto" w:fill="auto"/>
          </w:tcPr>
          <w:p w14:paraId="4D6AD976" w14:textId="77777777" w:rsidR="00B52C13" w:rsidRPr="007A2B03" w:rsidRDefault="00B52C13" w:rsidP="00F678DA">
            <w:r w:rsidRPr="007A2B03">
              <w:t>-</w:t>
            </w:r>
          </w:p>
        </w:tc>
        <w:tc>
          <w:tcPr>
            <w:tcW w:w="3082" w:type="dxa"/>
            <w:shd w:val="clear" w:color="auto" w:fill="auto"/>
          </w:tcPr>
          <w:p w14:paraId="17255983" w14:textId="77777777" w:rsidR="00B52C13" w:rsidRPr="007A2B03" w:rsidRDefault="00B52C13" w:rsidP="00F678DA">
            <w:r w:rsidRPr="007A2B03">
              <w:t>Любой компонент донорской крови</w:t>
            </w:r>
          </w:p>
        </w:tc>
        <w:tc>
          <w:tcPr>
            <w:tcW w:w="8270" w:type="dxa"/>
            <w:shd w:val="clear" w:color="auto" w:fill="auto"/>
          </w:tcPr>
          <w:p w14:paraId="0EE7C1AC" w14:textId="77777777" w:rsidR="00B52C13" w:rsidRPr="007A2B03" w:rsidRDefault="00B52C13" w:rsidP="00F678DA">
            <w:r w:rsidRPr="007A2B03">
              <w:t>10 мл 10% кальция глюконата в 100 мл 0,9% раствора NaC</w:t>
            </w:r>
            <w:r w:rsidRPr="007A2B03">
              <w:rPr>
                <w:lang w:val="en-US"/>
              </w:rPr>
              <w:t>l</w:t>
            </w:r>
            <w:r w:rsidRPr="007A2B03">
              <w:t xml:space="preserve"> в/в капельно</w:t>
            </w:r>
          </w:p>
        </w:tc>
      </w:tr>
      <w:tr w:rsidR="00B52C13" w:rsidRPr="00915AAD" w14:paraId="247A85CE" w14:textId="77777777" w:rsidTr="00F678DA">
        <w:tc>
          <w:tcPr>
            <w:tcW w:w="14560" w:type="dxa"/>
            <w:gridSpan w:val="3"/>
            <w:shd w:val="clear" w:color="auto" w:fill="auto"/>
          </w:tcPr>
          <w:p w14:paraId="7A9AECC7" w14:textId="77777777" w:rsidR="00B52C13" w:rsidRPr="007A2B03" w:rsidRDefault="00B52C13" w:rsidP="00F678DA">
            <w:pPr>
              <w:jc w:val="center"/>
              <w:rPr>
                <w:b/>
                <w:bCs/>
              </w:rPr>
            </w:pPr>
            <w:r w:rsidRPr="007A2B03">
              <w:rPr>
                <w:b/>
                <w:bCs/>
              </w:rPr>
              <w:t>В. Пациент с трансфузией донорской крови и/или её компонентов с реакциями или осложнениями на в анамнезе</w:t>
            </w:r>
          </w:p>
        </w:tc>
      </w:tr>
      <w:tr w:rsidR="00B52C13" w:rsidRPr="00915AAD" w14:paraId="491E1624" w14:textId="77777777" w:rsidTr="00F678DA">
        <w:tc>
          <w:tcPr>
            <w:tcW w:w="14560" w:type="dxa"/>
            <w:gridSpan w:val="3"/>
            <w:shd w:val="clear" w:color="auto" w:fill="auto"/>
          </w:tcPr>
          <w:p w14:paraId="0B6BFEE4" w14:textId="77777777" w:rsidR="00B52C13" w:rsidRPr="007A2B03" w:rsidRDefault="00B52C13" w:rsidP="001E2558">
            <w:pPr>
              <w:pStyle w:val="aff"/>
              <w:numPr>
                <w:ilvl w:val="0"/>
                <w:numId w:val="127"/>
              </w:numPr>
              <w:rPr>
                <w:b/>
                <w:bCs/>
              </w:rPr>
            </w:pPr>
            <w:r w:rsidRPr="007A2B03">
              <w:rPr>
                <w:b/>
                <w:bCs/>
              </w:rPr>
              <w:t>Аллергические реакции (крапивница, бронхоспазм, отек Квинке, анафилактический шок и др.) в зависимости от степени тяжести</w:t>
            </w:r>
          </w:p>
        </w:tc>
      </w:tr>
      <w:tr w:rsidR="00B52C13" w:rsidRPr="00915AAD" w14:paraId="3871740D" w14:textId="77777777" w:rsidTr="00F678DA">
        <w:tc>
          <w:tcPr>
            <w:tcW w:w="3208" w:type="dxa"/>
            <w:shd w:val="clear" w:color="auto" w:fill="auto"/>
          </w:tcPr>
          <w:p w14:paraId="22444E74" w14:textId="77777777" w:rsidR="00B52C13" w:rsidRPr="007A2B03" w:rsidRDefault="00B52C13" w:rsidP="001E2558">
            <w:pPr>
              <w:pStyle w:val="aff"/>
              <w:numPr>
                <w:ilvl w:val="0"/>
                <w:numId w:val="121"/>
              </w:numPr>
              <w:ind w:left="0"/>
            </w:pPr>
            <w:r w:rsidRPr="007A2B03">
              <w:t>Аллергические реакции легкой степени</w:t>
            </w:r>
          </w:p>
          <w:p w14:paraId="318276C8" w14:textId="77777777" w:rsidR="00B52C13" w:rsidRPr="007A2B03" w:rsidRDefault="00B52C13" w:rsidP="00F678DA"/>
        </w:tc>
        <w:tc>
          <w:tcPr>
            <w:tcW w:w="3082" w:type="dxa"/>
            <w:shd w:val="clear" w:color="auto" w:fill="auto"/>
          </w:tcPr>
          <w:p w14:paraId="7513AACC" w14:textId="77777777" w:rsidR="00B52C13" w:rsidRPr="007A2B03" w:rsidRDefault="00B52C13" w:rsidP="00F678DA">
            <w:r w:rsidRPr="007A2B03">
              <w:t>Любой компонент донорской крови</w:t>
            </w:r>
          </w:p>
        </w:tc>
        <w:tc>
          <w:tcPr>
            <w:tcW w:w="8270" w:type="dxa"/>
            <w:shd w:val="clear" w:color="auto" w:fill="auto"/>
          </w:tcPr>
          <w:p w14:paraId="0E8C53A4" w14:textId="77777777" w:rsidR="00B52C13" w:rsidRPr="007A2B03" w:rsidRDefault="00B52C13" w:rsidP="00F678DA">
            <w:r w:rsidRPr="007A2B03">
              <w:t>10 мл 10% кальция глюконата в 100 мл 0,9% раствора NaC</w:t>
            </w:r>
            <w:r w:rsidRPr="007A2B03">
              <w:rPr>
                <w:lang w:val="en-US"/>
              </w:rPr>
              <w:t>l</w:t>
            </w:r>
            <w:r w:rsidRPr="007A2B03">
              <w:t xml:space="preserve"> в/в капельно</w:t>
            </w:r>
          </w:p>
        </w:tc>
      </w:tr>
      <w:tr w:rsidR="00B52C13" w:rsidRPr="00915AAD" w14:paraId="033CF786" w14:textId="77777777" w:rsidTr="00F678DA">
        <w:tc>
          <w:tcPr>
            <w:tcW w:w="3208" w:type="dxa"/>
            <w:vMerge w:val="restart"/>
            <w:shd w:val="clear" w:color="auto" w:fill="auto"/>
          </w:tcPr>
          <w:p w14:paraId="737DD669" w14:textId="77777777" w:rsidR="00B52C13" w:rsidRPr="007A2B03" w:rsidRDefault="00B52C13" w:rsidP="001E2558">
            <w:pPr>
              <w:pStyle w:val="aff"/>
              <w:numPr>
                <w:ilvl w:val="0"/>
                <w:numId w:val="121"/>
              </w:numPr>
              <w:ind w:left="0"/>
            </w:pPr>
            <w:r w:rsidRPr="007A2B03">
              <w:t>Аллергические реакции средней тяжести (протекающие без нарушений гемодинамических и вентиляционных показателей)</w:t>
            </w:r>
          </w:p>
        </w:tc>
        <w:tc>
          <w:tcPr>
            <w:tcW w:w="3082" w:type="dxa"/>
            <w:shd w:val="clear" w:color="auto" w:fill="auto"/>
          </w:tcPr>
          <w:p w14:paraId="3D97631F" w14:textId="77777777" w:rsidR="00B52C13" w:rsidRPr="007A2B03" w:rsidRDefault="00B52C13" w:rsidP="00F678DA">
            <w:r w:rsidRPr="007A2B03">
              <w:t>Компонент донорской крови, вызвавший реакцию ранее</w:t>
            </w:r>
          </w:p>
        </w:tc>
        <w:tc>
          <w:tcPr>
            <w:tcW w:w="8270" w:type="dxa"/>
            <w:shd w:val="clear" w:color="auto" w:fill="auto"/>
          </w:tcPr>
          <w:p w14:paraId="73C2622B" w14:textId="77777777" w:rsidR="00B52C13" w:rsidRPr="007A2B03" w:rsidRDefault="00B52C13" w:rsidP="00F678DA">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B52C13" w:rsidRPr="00915AAD" w14:paraId="7FFB5641" w14:textId="77777777" w:rsidTr="00F678DA">
        <w:tc>
          <w:tcPr>
            <w:tcW w:w="3208" w:type="dxa"/>
            <w:vMerge/>
            <w:shd w:val="clear" w:color="auto" w:fill="auto"/>
          </w:tcPr>
          <w:p w14:paraId="54F0725F" w14:textId="77777777" w:rsidR="00B52C13" w:rsidRPr="007A2B03" w:rsidRDefault="00B52C13" w:rsidP="001E2558">
            <w:pPr>
              <w:pStyle w:val="aff"/>
              <w:numPr>
                <w:ilvl w:val="0"/>
                <w:numId w:val="121"/>
              </w:numPr>
              <w:ind w:left="0"/>
            </w:pPr>
          </w:p>
        </w:tc>
        <w:tc>
          <w:tcPr>
            <w:tcW w:w="3082" w:type="dxa"/>
            <w:shd w:val="clear" w:color="auto" w:fill="auto"/>
          </w:tcPr>
          <w:p w14:paraId="2760842D" w14:textId="77777777" w:rsidR="00B52C13" w:rsidRPr="007A2B03" w:rsidRDefault="00B52C13" w:rsidP="00F678DA">
            <w:r w:rsidRPr="007A2B03">
              <w:t>Другие компоненты донорской крови (не вызывавшие реакции ранее)</w:t>
            </w:r>
          </w:p>
        </w:tc>
        <w:tc>
          <w:tcPr>
            <w:tcW w:w="8270" w:type="dxa"/>
            <w:shd w:val="clear" w:color="auto" w:fill="auto"/>
          </w:tcPr>
          <w:p w14:paraId="3CBB7EC6" w14:textId="77777777" w:rsidR="00B52C13" w:rsidRPr="007A2B03" w:rsidRDefault="00B52C13" w:rsidP="00F678DA">
            <w:r w:rsidRPr="007A2B03">
              <w:t>10 мл 10% кальция глюконата в 100 мл 0,9% раствора NaC</w:t>
            </w:r>
            <w:r w:rsidRPr="007A2B03">
              <w:rPr>
                <w:lang w:val="en-US"/>
              </w:rPr>
              <w:t>l</w:t>
            </w:r>
            <w:r w:rsidRPr="007A2B03">
              <w:t xml:space="preserve"> в/в капельно</w:t>
            </w:r>
          </w:p>
        </w:tc>
      </w:tr>
      <w:tr w:rsidR="00B52C13" w:rsidRPr="00915AAD" w14:paraId="0EE142D9" w14:textId="77777777" w:rsidTr="00F678DA">
        <w:tc>
          <w:tcPr>
            <w:tcW w:w="3208" w:type="dxa"/>
            <w:shd w:val="clear" w:color="auto" w:fill="auto"/>
          </w:tcPr>
          <w:p w14:paraId="68290421" w14:textId="77777777" w:rsidR="00B52C13" w:rsidRPr="007A2B03" w:rsidRDefault="00B52C13" w:rsidP="001E2558">
            <w:pPr>
              <w:pStyle w:val="aff"/>
              <w:numPr>
                <w:ilvl w:val="0"/>
                <w:numId w:val="121"/>
              </w:numPr>
              <w:ind w:left="0"/>
            </w:pPr>
            <w:r w:rsidRPr="007A2B03">
              <w:t>Тяжелые аллергические реакции (протекающие с нарушением гемодинамических и вентиляционных показателей)</w:t>
            </w:r>
          </w:p>
        </w:tc>
        <w:tc>
          <w:tcPr>
            <w:tcW w:w="3082" w:type="dxa"/>
            <w:shd w:val="clear" w:color="auto" w:fill="auto"/>
          </w:tcPr>
          <w:p w14:paraId="08906465" w14:textId="77777777" w:rsidR="00B52C13" w:rsidRPr="007A2B03" w:rsidRDefault="00B52C13" w:rsidP="00F678DA">
            <w:r w:rsidRPr="007A2B03">
              <w:t>Любой компонент донорской крови</w:t>
            </w:r>
          </w:p>
        </w:tc>
        <w:tc>
          <w:tcPr>
            <w:tcW w:w="8270" w:type="dxa"/>
            <w:shd w:val="clear" w:color="auto" w:fill="auto"/>
          </w:tcPr>
          <w:p w14:paraId="26683A94" w14:textId="77777777" w:rsidR="00B52C13" w:rsidRPr="007A2B03" w:rsidRDefault="00B52C13" w:rsidP="00F678DA">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079C08F9" w14:textId="77777777" w:rsidR="00B52C13" w:rsidRPr="007A2B03" w:rsidRDefault="00B52C13" w:rsidP="00F678DA">
            <w:pPr>
              <w:pStyle w:val="aff"/>
              <w:ind w:left="0"/>
            </w:pPr>
            <w:r w:rsidRPr="007A2B03">
              <w:t>Возможно разовое применение глюкокортикостероидов** (</w:t>
            </w:r>
            <w:r w:rsidRPr="007A2B03">
              <w:rPr>
                <w:shd w:val="clear" w:color="auto" w:fill="FFFFFF"/>
              </w:rPr>
              <w:t>следует </w:t>
            </w:r>
            <w:r w:rsidRPr="007A2B03">
              <w:rPr>
                <w:rStyle w:val="affc"/>
                <w:shd w:val="clear" w:color="auto" w:fill="FFFFFF"/>
              </w:rPr>
              <w:t>соотнести</w:t>
            </w:r>
            <w:r w:rsidRPr="007A2B03">
              <w:rPr>
                <w:shd w:val="clear" w:color="auto" w:fill="FFFFFF"/>
              </w:rPr>
              <w:t> потенциальные </w:t>
            </w:r>
            <w:r w:rsidRPr="007A2B03">
              <w:rPr>
                <w:rStyle w:val="affc"/>
                <w:shd w:val="clear" w:color="auto" w:fill="FFFFFF"/>
              </w:rPr>
              <w:t>риски</w:t>
            </w:r>
            <w:r w:rsidRPr="007A2B03">
              <w:rPr>
                <w:shd w:val="clear" w:color="auto" w:fill="FFFFFF"/>
              </w:rPr>
              <w:t> и ожидаемую </w:t>
            </w:r>
            <w:r w:rsidRPr="007A2B03">
              <w:rPr>
                <w:rStyle w:val="affc"/>
                <w:shd w:val="clear" w:color="auto" w:fill="FFFFFF"/>
              </w:rPr>
              <w:t>пользу</w:t>
            </w:r>
            <w:r w:rsidRPr="007A2B03">
              <w:t>).</w:t>
            </w:r>
          </w:p>
          <w:p w14:paraId="0810FDB2" w14:textId="77777777" w:rsidR="00B52C13" w:rsidRPr="007A2B03" w:rsidRDefault="00B52C13" w:rsidP="00F678DA">
            <w:r w:rsidRPr="007A2B03">
              <w:t>Уменьшение скорости трансфузии.</w:t>
            </w:r>
          </w:p>
        </w:tc>
      </w:tr>
      <w:tr w:rsidR="00B52C13" w:rsidRPr="00915AAD" w14:paraId="6E77CF52" w14:textId="77777777" w:rsidTr="00F678DA">
        <w:tc>
          <w:tcPr>
            <w:tcW w:w="14560" w:type="dxa"/>
            <w:gridSpan w:val="3"/>
            <w:shd w:val="clear" w:color="auto" w:fill="auto"/>
          </w:tcPr>
          <w:p w14:paraId="72CE469C" w14:textId="77777777" w:rsidR="00B52C13" w:rsidRPr="007A2B03" w:rsidRDefault="00B52C13" w:rsidP="001E2558">
            <w:pPr>
              <w:pStyle w:val="aff"/>
              <w:numPr>
                <w:ilvl w:val="0"/>
                <w:numId w:val="126"/>
              </w:numPr>
              <w:jc w:val="center"/>
              <w:rPr>
                <w:b/>
                <w:bCs/>
              </w:rPr>
            </w:pPr>
            <w:r w:rsidRPr="007A2B03">
              <w:rPr>
                <w:b/>
                <w:bCs/>
              </w:rPr>
              <w:t>Однократная гипертермическая фебрильная негемолитическая реакция (ФНР) в анамнезе</w:t>
            </w:r>
          </w:p>
        </w:tc>
      </w:tr>
      <w:tr w:rsidR="00B52C13" w:rsidRPr="00915AAD" w14:paraId="69B819E1" w14:textId="77777777" w:rsidTr="00F678DA">
        <w:tc>
          <w:tcPr>
            <w:tcW w:w="3208" w:type="dxa"/>
            <w:shd w:val="clear" w:color="auto" w:fill="auto"/>
          </w:tcPr>
          <w:p w14:paraId="0559785A" w14:textId="77777777" w:rsidR="00B52C13" w:rsidRPr="007A2B03" w:rsidRDefault="00B52C13" w:rsidP="001E2558">
            <w:pPr>
              <w:pStyle w:val="aff"/>
              <w:numPr>
                <w:ilvl w:val="0"/>
                <w:numId w:val="121"/>
              </w:numPr>
              <w:ind w:left="0"/>
            </w:pPr>
            <w:r w:rsidRPr="007A2B03">
              <w:t>Однократная ФНР в анамнезе</w:t>
            </w:r>
          </w:p>
        </w:tc>
        <w:tc>
          <w:tcPr>
            <w:tcW w:w="3082" w:type="dxa"/>
            <w:shd w:val="clear" w:color="auto" w:fill="auto"/>
          </w:tcPr>
          <w:p w14:paraId="546AB60A" w14:textId="77777777" w:rsidR="00B52C13" w:rsidRPr="007A2B03" w:rsidRDefault="00B52C13" w:rsidP="00F678DA">
            <w:r w:rsidRPr="007A2B03">
              <w:t>Любой компонент донорской крови</w:t>
            </w:r>
          </w:p>
        </w:tc>
        <w:tc>
          <w:tcPr>
            <w:tcW w:w="8270" w:type="dxa"/>
            <w:shd w:val="clear" w:color="auto" w:fill="auto"/>
          </w:tcPr>
          <w:p w14:paraId="1CD670F5" w14:textId="77777777" w:rsidR="00B52C13" w:rsidRPr="007A2B03" w:rsidRDefault="00B52C13" w:rsidP="00F678DA">
            <w:r w:rsidRPr="007A2B03">
              <w:t>10 мл 10% кальция глюконата в 100 мл 0,9% раствора NaC</w:t>
            </w:r>
            <w:r w:rsidRPr="007A2B03">
              <w:rPr>
                <w:lang w:val="en-US"/>
              </w:rPr>
              <w:t>l</w:t>
            </w:r>
            <w:r w:rsidRPr="007A2B03">
              <w:t xml:space="preserve"> в/в капельно</w:t>
            </w:r>
          </w:p>
        </w:tc>
      </w:tr>
      <w:tr w:rsidR="00B52C13" w:rsidRPr="00915AAD" w14:paraId="797FD752" w14:textId="77777777" w:rsidTr="00F678DA">
        <w:tc>
          <w:tcPr>
            <w:tcW w:w="14560" w:type="dxa"/>
            <w:gridSpan w:val="3"/>
            <w:shd w:val="clear" w:color="auto" w:fill="auto"/>
          </w:tcPr>
          <w:p w14:paraId="56C5B364" w14:textId="77777777" w:rsidR="00B52C13" w:rsidRPr="007A2B03" w:rsidRDefault="00B52C13" w:rsidP="001E2558">
            <w:pPr>
              <w:pStyle w:val="aff"/>
              <w:numPr>
                <w:ilvl w:val="0"/>
                <w:numId w:val="126"/>
              </w:numPr>
              <w:jc w:val="center"/>
              <w:rPr>
                <w:b/>
                <w:bCs/>
              </w:rPr>
            </w:pPr>
            <w:r w:rsidRPr="007A2B03">
              <w:rPr>
                <w:b/>
                <w:bCs/>
              </w:rPr>
              <w:t>Многократные (≥2) гипертермические фебрильные негемолитические реакции (ФНР) в анамнезе</w:t>
            </w:r>
          </w:p>
        </w:tc>
      </w:tr>
      <w:tr w:rsidR="00B52C13" w:rsidRPr="00915AAD" w14:paraId="6E38E71C" w14:textId="77777777" w:rsidTr="00F678DA">
        <w:tc>
          <w:tcPr>
            <w:tcW w:w="3208" w:type="dxa"/>
            <w:vMerge w:val="restart"/>
            <w:shd w:val="clear" w:color="auto" w:fill="auto"/>
          </w:tcPr>
          <w:p w14:paraId="38745662" w14:textId="77777777" w:rsidR="00B52C13" w:rsidRPr="007A2B03" w:rsidRDefault="00B52C13" w:rsidP="001E2558">
            <w:pPr>
              <w:pStyle w:val="aff"/>
              <w:numPr>
                <w:ilvl w:val="0"/>
                <w:numId w:val="123"/>
              </w:numPr>
              <w:ind w:left="0"/>
            </w:pPr>
            <w:r w:rsidRPr="007A2B03">
              <w:t>Протекающие без потрясающего озноба</w:t>
            </w:r>
          </w:p>
        </w:tc>
        <w:tc>
          <w:tcPr>
            <w:tcW w:w="3082" w:type="dxa"/>
            <w:shd w:val="clear" w:color="auto" w:fill="auto"/>
          </w:tcPr>
          <w:p w14:paraId="6222AF29" w14:textId="77777777" w:rsidR="00B52C13" w:rsidRPr="007A2B03" w:rsidRDefault="00B52C13" w:rsidP="00F678DA">
            <w:r w:rsidRPr="007A2B03">
              <w:t>Компонент донорской крови, вызвавший реакцию ранее</w:t>
            </w:r>
          </w:p>
        </w:tc>
        <w:tc>
          <w:tcPr>
            <w:tcW w:w="8270" w:type="dxa"/>
            <w:shd w:val="clear" w:color="auto" w:fill="auto"/>
          </w:tcPr>
          <w:p w14:paraId="67A6B59F" w14:textId="77777777" w:rsidR="00B52C13" w:rsidRPr="007A2B03" w:rsidRDefault="00B52C13" w:rsidP="00F678DA">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01928D07" w14:textId="77777777" w:rsidR="00B52C13" w:rsidRPr="007A2B03" w:rsidRDefault="00B52C13" w:rsidP="00F678DA">
            <w:r w:rsidRPr="007A2B03">
              <w:t>При сохраняющихся ФНР, несмотря на добавление антигистаминных препаратов, дополнительно за 60 минут до трансфузии ввести 250-650 мг парацетамола в 250 мл 0,9% раствора NaC</w:t>
            </w:r>
            <w:r w:rsidRPr="007A2B03">
              <w:rPr>
                <w:lang w:val="en-US"/>
              </w:rPr>
              <w:t>l</w:t>
            </w:r>
            <w:r w:rsidRPr="007A2B03">
              <w:t xml:space="preserve"> в/в капельно (не рекомендовано у пациентов с нейтропенией, глубокой тромбоцитопенией).</w:t>
            </w:r>
          </w:p>
        </w:tc>
      </w:tr>
      <w:tr w:rsidR="00B52C13" w:rsidRPr="00915AAD" w14:paraId="38A1AAA5" w14:textId="77777777" w:rsidTr="00F678DA">
        <w:tc>
          <w:tcPr>
            <w:tcW w:w="3208" w:type="dxa"/>
            <w:vMerge/>
            <w:shd w:val="clear" w:color="auto" w:fill="auto"/>
          </w:tcPr>
          <w:p w14:paraId="18070567" w14:textId="77777777" w:rsidR="00B52C13" w:rsidRPr="007A2B03" w:rsidRDefault="00B52C13" w:rsidP="001E2558">
            <w:pPr>
              <w:pStyle w:val="aff"/>
              <w:numPr>
                <w:ilvl w:val="0"/>
                <w:numId w:val="123"/>
              </w:numPr>
              <w:ind w:left="0"/>
            </w:pPr>
          </w:p>
        </w:tc>
        <w:tc>
          <w:tcPr>
            <w:tcW w:w="3082" w:type="dxa"/>
            <w:shd w:val="clear" w:color="auto" w:fill="auto"/>
          </w:tcPr>
          <w:p w14:paraId="6066F28B" w14:textId="77777777" w:rsidR="00B52C13" w:rsidRPr="007A2B03" w:rsidRDefault="00B52C13" w:rsidP="00F678DA">
            <w:r w:rsidRPr="007A2B03">
              <w:t>Другие компоненты донорской крови (не вызывавшие реакции ранее)</w:t>
            </w:r>
          </w:p>
        </w:tc>
        <w:tc>
          <w:tcPr>
            <w:tcW w:w="8270" w:type="dxa"/>
            <w:shd w:val="clear" w:color="auto" w:fill="auto"/>
          </w:tcPr>
          <w:p w14:paraId="6873AC30" w14:textId="77777777" w:rsidR="00B52C13" w:rsidRPr="007A2B03" w:rsidRDefault="00B52C13" w:rsidP="00F678DA">
            <w:r w:rsidRPr="007A2B03">
              <w:t>10 мл 10% кальция глюконата в 100 мл 0,9% раствора NaC</w:t>
            </w:r>
            <w:r w:rsidRPr="007A2B03">
              <w:rPr>
                <w:lang w:val="en-US"/>
              </w:rPr>
              <w:t>l</w:t>
            </w:r>
            <w:r w:rsidRPr="007A2B03">
              <w:t xml:space="preserve"> в/в капельно</w:t>
            </w:r>
          </w:p>
        </w:tc>
      </w:tr>
      <w:tr w:rsidR="00B52C13" w:rsidRPr="00915AAD" w14:paraId="3BA83715" w14:textId="77777777" w:rsidTr="00F678DA">
        <w:tc>
          <w:tcPr>
            <w:tcW w:w="3208" w:type="dxa"/>
            <w:vMerge w:val="restart"/>
            <w:shd w:val="clear" w:color="auto" w:fill="auto"/>
          </w:tcPr>
          <w:p w14:paraId="2D1C436D" w14:textId="77777777" w:rsidR="00B52C13" w:rsidRPr="007A2B03" w:rsidRDefault="00B52C13" w:rsidP="001E2558">
            <w:pPr>
              <w:pStyle w:val="aff"/>
              <w:numPr>
                <w:ilvl w:val="0"/>
                <w:numId w:val="123"/>
              </w:numPr>
              <w:ind w:left="0"/>
            </w:pPr>
            <w:r w:rsidRPr="007A2B03">
              <w:t>Протекающие с потрясающим ознобом</w:t>
            </w:r>
          </w:p>
        </w:tc>
        <w:tc>
          <w:tcPr>
            <w:tcW w:w="3082" w:type="dxa"/>
            <w:shd w:val="clear" w:color="auto" w:fill="auto"/>
          </w:tcPr>
          <w:p w14:paraId="30536B04" w14:textId="77777777" w:rsidR="00B52C13" w:rsidRPr="007A2B03" w:rsidRDefault="00B52C13" w:rsidP="00F678DA">
            <w:r w:rsidRPr="007A2B03">
              <w:t>Компонент донорской крови, вызвавший реакцию ранее</w:t>
            </w:r>
          </w:p>
        </w:tc>
        <w:tc>
          <w:tcPr>
            <w:tcW w:w="8270" w:type="dxa"/>
            <w:shd w:val="clear" w:color="auto" w:fill="auto"/>
          </w:tcPr>
          <w:p w14:paraId="0B3D37B2" w14:textId="77777777" w:rsidR="00B52C13" w:rsidRPr="007A2B03" w:rsidRDefault="00B52C13" w:rsidP="00F678DA">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 В случае сохранения тяжелых реакций возможно дополнительное введение 0,5-1 мл 2% промедола в 100 мл 0,9% раствора NaC</w:t>
            </w:r>
            <w:r w:rsidRPr="007A2B03">
              <w:rPr>
                <w:lang w:val="en-US"/>
              </w:rPr>
              <w:t>l</w:t>
            </w:r>
            <w:r w:rsidRPr="007A2B03">
              <w:t xml:space="preserve"> в/в капельно (до или параллельно с трансфузией).</w:t>
            </w:r>
          </w:p>
          <w:p w14:paraId="468E66D4" w14:textId="77777777" w:rsidR="00B52C13" w:rsidRPr="007A2B03" w:rsidRDefault="00B52C13" w:rsidP="00F678DA">
            <w:pPr>
              <w:pStyle w:val="aff"/>
              <w:ind w:left="0"/>
            </w:pPr>
            <w:r w:rsidRPr="007A2B03">
              <w:t>Возможно разовое применение глюкокортикостероидов** (</w:t>
            </w:r>
            <w:r w:rsidRPr="007A2B03">
              <w:rPr>
                <w:shd w:val="clear" w:color="auto" w:fill="FFFFFF"/>
              </w:rPr>
              <w:t>следует </w:t>
            </w:r>
            <w:r w:rsidRPr="007A2B03">
              <w:rPr>
                <w:rStyle w:val="affc"/>
                <w:shd w:val="clear" w:color="auto" w:fill="FFFFFF"/>
              </w:rPr>
              <w:t>соотнести</w:t>
            </w:r>
            <w:r w:rsidRPr="007A2B03">
              <w:rPr>
                <w:shd w:val="clear" w:color="auto" w:fill="FFFFFF"/>
              </w:rPr>
              <w:t> потенциальные </w:t>
            </w:r>
            <w:r w:rsidRPr="007A2B03">
              <w:rPr>
                <w:rStyle w:val="affc"/>
                <w:shd w:val="clear" w:color="auto" w:fill="FFFFFF"/>
              </w:rPr>
              <w:t>риски</w:t>
            </w:r>
            <w:r w:rsidRPr="007A2B03">
              <w:rPr>
                <w:shd w:val="clear" w:color="auto" w:fill="FFFFFF"/>
              </w:rPr>
              <w:t> и ожидаемую </w:t>
            </w:r>
            <w:r w:rsidRPr="007A2B03">
              <w:rPr>
                <w:rStyle w:val="affc"/>
                <w:shd w:val="clear" w:color="auto" w:fill="FFFFFF"/>
              </w:rPr>
              <w:t>пользу</w:t>
            </w:r>
            <w:r w:rsidRPr="007A2B03">
              <w:t>).</w:t>
            </w:r>
          </w:p>
          <w:p w14:paraId="600BB193" w14:textId="77777777" w:rsidR="00B52C13" w:rsidRPr="007A2B03" w:rsidRDefault="00B52C13" w:rsidP="00F678DA">
            <w:r w:rsidRPr="007A2B03">
              <w:t>Уменьшение скорости трансфузии.</w:t>
            </w:r>
          </w:p>
        </w:tc>
      </w:tr>
      <w:tr w:rsidR="00B52C13" w:rsidRPr="00915AAD" w14:paraId="442046DB" w14:textId="77777777" w:rsidTr="00F678DA">
        <w:tc>
          <w:tcPr>
            <w:tcW w:w="3208" w:type="dxa"/>
            <w:vMerge/>
            <w:shd w:val="clear" w:color="auto" w:fill="auto"/>
          </w:tcPr>
          <w:p w14:paraId="3F5602EF" w14:textId="77777777" w:rsidR="00B52C13" w:rsidRPr="007A2B03" w:rsidRDefault="00B52C13" w:rsidP="001E2558">
            <w:pPr>
              <w:pStyle w:val="aff"/>
              <w:numPr>
                <w:ilvl w:val="0"/>
                <w:numId w:val="123"/>
              </w:numPr>
              <w:ind w:left="0"/>
            </w:pPr>
          </w:p>
        </w:tc>
        <w:tc>
          <w:tcPr>
            <w:tcW w:w="3082" w:type="dxa"/>
            <w:shd w:val="clear" w:color="auto" w:fill="auto"/>
          </w:tcPr>
          <w:p w14:paraId="61BB70A6" w14:textId="77777777" w:rsidR="00B52C13" w:rsidRPr="007A2B03" w:rsidRDefault="00B52C13" w:rsidP="00F678DA">
            <w:r w:rsidRPr="007A2B03">
              <w:t>Другие компоненты донорской крови (не вызывавшие реакции ранее)</w:t>
            </w:r>
          </w:p>
        </w:tc>
        <w:tc>
          <w:tcPr>
            <w:tcW w:w="8270" w:type="dxa"/>
            <w:shd w:val="clear" w:color="auto" w:fill="auto"/>
          </w:tcPr>
          <w:p w14:paraId="6EDD8ABC" w14:textId="77777777" w:rsidR="00B52C13" w:rsidRPr="007A2B03" w:rsidRDefault="00B52C13" w:rsidP="00F678DA">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B52C13" w:rsidRPr="00915AAD" w14:paraId="3981394F" w14:textId="77777777" w:rsidTr="00F678DA">
        <w:tc>
          <w:tcPr>
            <w:tcW w:w="14560" w:type="dxa"/>
            <w:gridSpan w:val="3"/>
            <w:shd w:val="clear" w:color="auto" w:fill="auto"/>
          </w:tcPr>
          <w:p w14:paraId="254B2371" w14:textId="77777777" w:rsidR="00B52C13" w:rsidRPr="007A2B03" w:rsidRDefault="00B52C13" w:rsidP="001E2558">
            <w:pPr>
              <w:pStyle w:val="aff"/>
              <w:numPr>
                <w:ilvl w:val="0"/>
                <w:numId w:val="126"/>
              </w:numPr>
              <w:jc w:val="center"/>
              <w:rPr>
                <w:b/>
                <w:bCs/>
              </w:rPr>
            </w:pPr>
            <w:r w:rsidRPr="007A2B03">
              <w:rPr>
                <w:b/>
                <w:bCs/>
              </w:rPr>
              <w:t>Отсроченная серологическая трансфузионная реакция:</w:t>
            </w:r>
          </w:p>
          <w:p w14:paraId="4E9B5E65" w14:textId="77777777" w:rsidR="00B52C13" w:rsidRPr="007A2B03" w:rsidRDefault="00B52C13" w:rsidP="00F678DA">
            <w:pPr>
              <w:ind w:left="360"/>
              <w:rPr>
                <w:b/>
                <w:bCs/>
              </w:rPr>
            </w:pPr>
            <w:r w:rsidRPr="007A2B03">
              <w:t>установленное наличие антиэритроцитарных антител: положительная непрямая проба Кумбса при определении индивидуальной совместимости крови донора и реципиента в лаборатории иммуногематологии или если таковая не проводилась, ЛИБО предполагаемое - при эритроцитарном химеризме</w:t>
            </w:r>
          </w:p>
        </w:tc>
      </w:tr>
      <w:tr w:rsidR="00B52C13" w:rsidRPr="00915AAD" w14:paraId="3BA5F7E8" w14:textId="77777777" w:rsidTr="00F678DA">
        <w:tc>
          <w:tcPr>
            <w:tcW w:w="3208" w:type="dxa"/>
            <w:shd w:val="clear" w:color="auto" w:fill="auto"/>
          </w:tcPr>
          <w:p w14:paraId="2D8065C4" w14:textId="77777777" w:rsidR="00B52C13" w:rsidRPr="007A2B03" w:rsidRDefault="00B52C13" w:rsidP="00F678DA">
            <w:r w:rsidRPr="007A2B03">
              <w:t xml:space="preserve">Отсроченная серологическая трансфузионная реакция </w:t>
            </w:r>
          </w:p>
        </w:tc>
        <w:tc>
          <w:tcPr>
            <w:tcW w:w="3082" w:type="dxa"/>
            <w:shd w:val="clear" w:color="auto" w:fill="auto"/>
          </w:tcPr>
          <w:p w14:paraId="31CCD06B" w14:textId="77777777" w:rsidR="00B52C13" w:rsidRPr="007A2B03" w:rsidRDefault="00B52C13" w:rsidP="00F678DA">
            <w:r w:rsidRPr="007A2B03">
              <w:t>Любой компонент донорской крови</w:t>
            </w:r>
          </w:p>
        </w:tc>
        <w:tc>
          <w:tcPr>
            <w:tcW w:w="8270" w:type="dxa"/>
            <w:shd w:val="clear" w:color="auto" w:fill="auto"/>
          </w:tcPr>
          <w:p w14:paraId="196465E6" w14:textId="77777777" w:rsidR="00B52C13" w:rsidRPr="007A2B03" w:rsidRDefault="00B52C13" w:rsidP="00F678DA">
            <w:r w:rsidRPr="007A2B03">
              <w:t>10 мл 10% кальция глюконата в 100 мл 0,9% раствора NaC</w:t>
            </w:r>
            <w:r w:rsidRPr="007A2B03">
              <w:rPr>
                <w:lang w:val="en-US"/>
              </w:rPr>
              <w:t>l</w:t>
            </w:r>
            <w:r w:rsidRPr="007A2B03">
              <w:t xml:space="preserve"> в/в капельно.</w:t>
            </w:r>
          </w:p>
        </w:tc>
      </w:tr>
      <w:tr w:rsidR="00B52C13" w:rsidRPr="00915AAD" w14:paraId="2ECA167C" w14:textId="77777777" w:rsidTr="00F678DA">
        <w:tc>
          <w:tcPr>
            <w:tcW w:w="14560" w:type="dxa"/>
            <w:gridSpan w:val="3"/>
            <w:shd w:val="clear" w:color="auto" w:fill="auto"/>
          </w:tcPr>
          <w:p w14:paraId="69244077" w14:textId="77777777" w:rsidR="00B52C13" w:rsidRPr="007A2B03" w:rsidRDefault="00B52C13" w:rsidP="001E2558">
            <w:pPr>
              <w:pStyle w:val="aff"/>
              <w:numPr>
                <w:ilvl w:val="0"/>
                <w:numId w:val="126"/>
              </w:numPr>
              <w:jc w:val="center"/>
              <w:rPr>
                <w:b/>
                <w:bCs/>
              </w:rPr>
            </w:pPr>
            <w:r w:rsidRPr="007A2B03">
              <w:rPr>
                <w:b/>
                <w:bCs/>
              </w:rPr>
              <w:t>Острый или отсроченный иммунный гемолиз</w:t>
            </w:r>
          </w:p>
        </w:tc>
      </w:tr>
      <w:tr w:rsidR="00B52C13" w:rsidRPr="00915AAD" w14:paraId="4C1B3EA2" w14:textId="77777777" w:rsidTr="00F678DA">
        <w:tc>
          <w:tcPr>
            <w:tcW w:w="3208" w:type="dxa"/>
            <w:shd w:val="clear" w:color="auto" w:fill="auto"/>
          </w:tcPr>
          <w:p w14:paraId="19CD5330" w14:textId="77777777" w:rsidR="00B52C13" w:rsidRPr="007A2B03" w:rsidRDefault="00B52C13" w:rsidP="001E2558">
            <w:pPr>
              <w:pStyle w:val="aff"/>
              <w:numPr>
                <w:ilvl w:val="0"/>
                <w:numId w:val="124"/>
              </w:numPr>
              <w:ind w:left="0"/>
            </w:pPr>
            <w:r w:rsidRPr="007A2B03">
              <w:t>Гемолиз в анамнезе (клинических признаков гемолиза в настоящее время нет)</w:t>
            </w:r>
          </w:p>
        </w:tc>
        <w:tc>
          <w:tcPr>
            <w:tcW w:w="3082" w:type="dxa"/>
            <w:shd w:val="clear" w:color="auto" w:fill="auto"/>
          </w:tcPr>
          <w:p w14:paraId="74FD1E7E" w14:textId="77777777" w:rsidR="00B52C13" w:rsidRPr="007A2B03" w:rsidRDefault="00B52C13" w:rsidP="00F678DA">
            <w:r w:rsidRPr="007A2B03">
              <w:t>Любой компонент донорской крови</w:t>
            </w:r>
          </w:p>
        </w:tc>
        <w:tc>
          <w:tcPr>
            <w:tcW w:w="8270" w:type="dxa"/>
            <w:shd w:val="clear" w:color="auto" w:fill="auto"/>
          </w:tcPr>
          <w:p w14:paraId="2D87C19C" w14:textId="77777777" w:rsidR="00B52C13" w:rsidRPr="007A2B03" w:rsidRDefault="00B52C13" w:rsidP="00F678DA">
            <w:r w:rsidRPr="007A2B03">
              <w:t>10 мл 10% кальция глюконата в 100 мл 0,9% раствора NaC</w:t>
            </w:r>
            <w:r w:rsidRPr="007A2B03">
              <w:rPr>
                <w:lang w:val="en-US"/>
              </w:rPr>
              <w:t>l</w:t>
            </w:r>
            <w:r w:rsidRPr="007A2B03">
              <w:t xml:space="preserve"> в/в капельно</w:t>
            </w:r>
          </w:p>
        </w:tc>
      </w:tr>
      <w:tr w:rsidR="00B52C13" w:rsidRPr="00915AAD" w14:paraId="405B6858" w14:textId="77777777" w:rsidTr="00F678DA">
        <w:tc>
          <w:tcPr>
            <w:tcW w:w="3208" w:type="dxa"/>
            <w:vMerge w:val="restart"/>
            <w:shd w:val="clear" w:color="auto" w:fill="auto"/>
          </w:tcPr>
          <w:p w14:paraId="4C3EB933" w14:textId="77777777" w:rsidR="00B52C13" w:rsidRPr="007A2B03" w:rsidRDefault="00B52C13" w:rsidP="001E2558">
            <w:pPr>
              <w:pStyle w:val="aff"/>
              <w:numPr>
                <w:ilvl w:val="0"/>
                <w:numId w:val="124"/>
              </w:numPr>
              <w:ind w:left="0"/>
            </w:pPr>
            <w:r w:rsidRPr="007A2B03">
              <w:t>Активный гемолиз (признаки гемолиза сохраняются)</w:t>
            </w:r>
          </w:p>
        </w:tc>
        <w:tc>
          <w:tcPr>
            <w:tcW w:w="3082" w:type="dxa"/>
            <w:shd w:val="clear" w:color="auto" w:fill="auto"/>
          </w:tcPr>
          <w:p w14:paraId="1D53A608" w14:textId="77777777" w:rsidR="00B52C13" w:rsidRPr="007A2B03" w:rsidRDefault="00B52C13" w:rsidP="00F678DA">
            <w:r w:rsidRPr="007A2B03">
              <w:t>Эритроцитсодержащие компоненты донорской крови</w:t>
            </w:r>
          </w:p>
        </w:tc>
        <w:tc>
          <w:tcPr>
            <w:tcW w:w="8270" w:type="dxa"/>
            <w:shd w:val="clear" w:color="auto" w:fill="auto"/>
          </w:tcPr>
          <w:p w14:paraId="2D1545D7" w14:textId="77777777" w:rsidR="00B52C13" w:rsidRPr="007A2B03" w:rsidRDefault="00B52C13" w:rsidP="00F678DA">
            <w:r w:rsidRPr="007A2B03">
              <w:t>10 мл 10% кальция глюконата в 250-500 мл 0,9% раствора NaC</w:t>
            </w:r>
            <w:r w:rsidRPr="007A2B03">
              <w:rPr>
                <w:lang w:val="en-US"/>
              </w:rPr>
              <w:t>l</w:t>
            </w:r>
            <w:r w:rsidRPr="007A2B03">
              <w:t xml:space="preserve"> в/в капельно.</w:t>
            </w:r>
          </w:p>
          <w:p w14:paraId="24252724" w14:textId="77777777" w:rsidR="00B52C13" w:rsidRPr="007A2B03" w:rsidRDefault="00B52C13" w:rsidP="00F678DA">
            <w:r w:rsidRPr="007A2B03">
              <w:t>При высоком риске дальнейшего усиления иммунного гемолиза следует индивидуально рассмотреть возможность введения глюкокортикостероидов**, ритуксимаба.</w:t>
            </w:r>
          </w:p>
        </w:tc>
      </w:tr>
      <w:tr w:rsidR="00B52C13" w:rsidRPr="00915AAD" w14:paraId="2241A9E2" w14:textId="77777777" w:rsidTr="00F678DA">
        <w:tc>
          <w:tcPr>
            <w:tcW w:w="3208" w:type="dxa"/>
            <w:vMerge/>
            <w:shd w:val="clear" w:color="auto" w:fill="auto"/>
          </w:tcPr>
          <w:p w14:paraId="0DBED0C3" w14:textId="77777777" w:rsidR="00B52C13" w:rsidRPr="007A2B03" w:rsidRDefault="00B52C13" w:rsidP="00F678DA"/>
        </w:tc>
        <w:tc>
          <w:tcPr>
            <w:tcW w:w="3082" w:type="dxa"/>
            <w:shd w:val="clear" w:color="auto" w:fill="auto"/>
          </w:tcPr>
          <w:p w14:paraId="6C5B85AE" w14:textId="77777777" w:rsidR="00B52C13" w:rsidRPr="007A2B03" w:rsidRDefault="00B52C13" w:rsidP="00F678DA">
            <w:r w:rsidRPr="007A2B03">
              <w:t>Концентрат тромбоцитов, свежезамороженная плазма, криопреципитат, криосупернатант</w:t>
            </w:r>
          </w:p>
        </w:tc>
        <w:tc>
          <w:tcPr>
            <w:tcW w:w="8270" w:type="dxa"/>
            <w:shd w:val="clear" w:color="auto" w:fill="auto"/>
          </w:tcPr>
          <w:p w14:paraId="0E2450EF" w14:textId="77777777" w:rsidR="00B52C13" w:rsidRPr="007A2B03" w:rsidRDefault="00B52C13" w:rsidP="00F678DA">
            <w:r w:rsidRPr="007A2B03">
              <w:t>10 мл 10% кальция глюконата в 500 мл 0,9% раствора NaC</w:t>
            </w:r>
            <w:r w:rsidRPr="007A2B03">
              <w:rPr>
                <w:lang w:val="en-US"/>
              </w:rPr>
              <w:t>l</w:t>
            </w:r>
            <w:r w:rsidRPr="007A2B03">
              <w:t xml:space="preserve"> в/в капельно</w:t>
            </w:r>
          </w:p>
        </w:tc>
      </w:tr>
      <w:tr w:rsidR="00B52C13" w:rsidRPr="00915AAD" w14:paraId="5B78F6D7" w14:textId="77777777" w:rsidTr="00F678DA">
        <w:tc>
          <w:tcPr>
            <w:tcW w:w="14560" w:type="dxa"/>
            <w:gridSpan w:val="3"/>
            <w:shd w:val="clear" w:color="auto" w:fill="auto"/>
          </w:tcPr>
          <w:p w14:paraId="4C1EFA66" w14:textId="77777777" w:rsidR="00B52C13" w:rsidRPr="007A2B03" w:rsidRDefault="00B52C13" w:rsidP="001E2558">
            <w:pPr>
              <w:pStyle w:val="aff"/>
              <w:numPr>
                <w:ilvl w:val="0"/>
                <w:numId w:val="126"/>
              </w:numPr>
              <w:jc w:val="center"/>
              <w:rPr>
                <w:b/>
                <w:bCs/>
              </w:rPr>
            </w:pPr>
            <w:r w:rsidRPr="007A2B03">
              <w:rPr>
                <w:b/>
                <w:bCs/>
              </w:rPr>
              <w:t>Посттрансфузионная болезнь «трансплантат против хозяина»</w:t>
            </w:r>
          </w:p>
        </w:tc>
      </w:tr>
      <w:tr w:rsidR="00B52C13" w:rsidRPr="00915AAD" w14:paraId="2C124040" w14:textId="77777777" w:rsidTr="00F678DA">
        <w:tc>
          <w:tcPr>
            <w:tcW w:w="3208" w:type="dxa"/>
            <w:shd w:val="clear" w:color="auto" w:fill="auto"/>
          </w:tcPr>
          <w:p w14:paraId="4AA28380" w14:textId="77777777" w:rsidR="00B52C13" w:rsidRPr="007A2B03" w:rsidRDefault="00B52C13" w:rsidP="00F678DA">
            <w:r w:rsidRPr="007A2B03">
              <w:t>Посттрансфузионная болезнь «трансплантат против хозяина»</w:t>
            </w:r>
          </w:p>
        </w:tc>
        <w:tc>
          <w:tcPr>
            <w:tcW w:w="3082" w:type="dxa"/>
            <w:shd w:val="clear" w:color="auto" w:fill="auto"/>
          </w:tcPr>
          <w:p w14:paraId="579BA6D5" w14:textId="77777777" w:rsidR="00B52C13" w:rsidRPr="007A2B03" w:rsidRDefault="00B52C13" w:rsidP="00F678DA">
            <w:r w:rsidRPr="007A2B03">
              <w:t>Любой компонент донорской крови</w:t>
            </w:r>
          </w:p>
        </w:tc>
        <w:tc>
          <w:tcPr>
            <w:tcW w:w="8270" w:type="dxa"/>
            <w:shd w:val="clear" w:color="auto" w:fill="auto"/>
          </w:tcPr>
          <w:p w14:paraId="095C1159" w14:textId="77777777" w:rsidR="00B52C13" w:rsidRPr="007A2B03" w:rsidRDefault="00B52C13" w:rsidP="00F678DA">
            <w:r w:rsidRPr="007A2B03">
              <w:t>10 мл 10% кальция глюконата в 100 мл 0,9% раствора NaC</w:t>
            </w:r>
            <w:r w:rsidRPr="007A2B03">
              <w:rPr>
                <w:lang w:val="en-US"/>
              </w:rPr>
              <w:t>l</w:t>
            </w:r>
            <w:r w:rsidRPr="007A2B03">
              <w:t xml:space="preserve"> в/в капельно</w:t>
            </w:r>
          </w:p>
        </w:tc>
      </w:tr>
      <w:tr w:rsidR="00B52C13" w:rsidRPr="00915AAD" w14:paraId="6D867F30" w14:textId="77777777" w:rsidTr="00F678DA">
        <w:tc>
          <w:tcPr>
            <w:tcW w:w="14560" w:type="dxa"/>
            <w:gridSpan w:val="3"/>
            <w:shd w:val="clear" w:color="auto" w:fill="auto"/>
          </w:tcPr>
          <w:p w14:paraId="5337A493" w14:textId="77777777" w:rsidR="00B52C13" w:rsidRPr="007A2B03" w:rsidRDefault="00B52C13" w:rsidP="001E2558">
            <w:pPr>
              <w:pStyle w:val="aff"/>
              <w:numPr>
                <w:ilvl w:val="0"/>
                <w:numId w:val="126"/>
              </w:numPr>
              <w:jc w:val="center"/>
              <w:rPr>
                <w:b/>
                <w:bCs/>
              </w:rPr>
            </w:pPr>
            <w:r w:rsidRPr="007A2B03">
              <w:rPr>
                <w:b/>
                <w:bCs/>
              </w:rPr>
              <w:t xml:space="preserve">Посттрансфузионная пурпура: </w:t>
            </w:r>
          </w:p>
          <w:p w14:paraId="18B186A1" w14:textId="77777777" w:rsidR="00B52C13" w:rsidRPr="007A2B03" w:rsidRDefault="00B52C13" w:rsidP="00F678DA">
            <w:pPr>
              <w:rPr>
                <w:b/>
                <w:bCs/>
              </w:rPr>
            </w:pPr>
            <w:r w:rsidRPr="007A2B03">
              <w:t>наличие антилейкоцитарных и (или) специфических антитромбоцитарных антител, рефрактерность к трансфузиям тромбоцитсодержащих сред</w:t>
            </w:r>
          </w:p>
        </w:tc>
      </w:tr>
      <w:tr w:rsidR="00B52C13" w:rsidRPr="00915AAD" w14:paraId="04D61398" w14:textId="77777777" w:rsidTr="00F678DA">
        <w:tc>
          <w:tcPr>
            <w:tcW w:w="3208" w:type="dxa"/>
            <w:vMerge w:val="restart"/>
            <w:shd w:val="clear" w:color="auto" w:fill="auto"/>
          </w:tcPr>
          <w:p w14:paraId="5BCA5730" w14:textId="77777777" w:rsidR="00B52C13" w:rsidRPr="007A2B03" w:rsidRDefault="00B52C13" w:rsidP="00F678DA">
            <w:r w:rsidRPr="007A2B03">
              <w:t xml:space="preserve">Посттрансфузионная пурпура </w:t>
            </w:r>
          </w:p>
        </w:tc>
        <w:tc>
          <w:tcPr>
            <w:tcW w:w="3082" w:type="dxa"/>
            <w:shd w:val="clear" w:color="auto" w:fill="auto"/>
          </w:tcPr>
          <w:p w14:paraId="7C7FA4ED" w14:textId="77777777" w:rsidR="00B52C13" w:rsidRPr="007A2B03" w:rsidRDefault="00B52C13" w:rsidP="00F678DA">
            <w:r w:rsidRPr="007A2B03">
              <w:t>Индивидуально подобранный концентрат тромбоцитов методом адгезии на твердой фазе / в лимфоцитотоксическом тесте</w:t>
            </w:r>
          </w:p>
        </w:tc>
        <w:tc>
          <w:tcPr>
            <w:tcW w:w="8270" w:type="dxa"/>
            <w:shd w:val="clear" w:color="auto" w:fill="auto"/>
          </w:tcPr>
          <w:p w14:paraId="47E705CB" w14:textId="77777777" w:rsidR="00B52C13" w:rsidRPr="007A2B03" w:rsidRDefault="00B52C13" w:rsidP="00F678DA">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B52C13" w:rsidRPr="00915AAD" w14:paraId="301E919E" w14:textId="77777777" w:rsidTr="00F678DA">
        <w:tc>
          <w:tcPr>
            <w:tcW w:w="3208" w:type="dxa"/>
            <w:vMerge/>
            <w:shd w:val="clear" w:color="auto" w:fill="auto"/>
          </w:tcPr>
          <w:p w14:paraId="23BA4F57" w14:textId="77777777" w:rsidR="00B52C13" w:rsidRPr="007A2B03" w:rsidRDefault="00B52C13" w:rsidP="00F678DA"/>
        </w:tc>
        <w:tc>
          <w:tcPr>
            <w:tcW w:w="3082" w:type="dxa"/>
            <w:shd w:val="clear" w:color="auto" w:fill="auto"/>
          </w:tcPr>
          <w:p w14:paraId="3D827B05" w14:textId="77777777" w:rsidR="00B52C13" w:rsidRPr="007A2B03" w:rsidRDefault="00B52C13" w:rsidP="00F678DA">
            <w:r w:rsidRPr="007A2B03">
              <w:t>Концентрат тромбоцитов с невозможностью проведения индивидуального подбора</w:t>
            </w:r>
          </w:p>
        </w:tc>
        <w:tc>
          <w:tcPr>
            <w:tcW w:w="8270" w:type="dxa"/>
            <w:shd w:val="clear" w:color="auto" w:fill="auto"/>
          </w:tcPr>
          <w:p w14:paraId="51B6546B" w14:textId="77777777" w:rsidR="00B52C13" w:rsidRPr="007A2B03" w:rsidRDefault="00B52C13" w:rsidP="00F678DA">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5AD17266" w14:textId="77777777" w:rsidR="00B52C13" w:rsidRPr="007A2B03" w:rsidRDefault="00B52C13" w:rsidP="00F678DA">
            <w:r w:rsidRPr="007A2B03">
              <w:t>Индивидуально рассмотреть возможность разового введения глюкокортикостероидов** с целью снижения дальнейшей аллоиммунизации и уменьшения выраженности возможной посттрансфузионной реакции или осложнений на данную трансфузию (</w:t>
            </w:r>
            <w:r w:rsidRPr="007A2B03">
              <w:rPr>
                <w:shd w:val="clear" w:color="auto" w:fill="FFFFFF"/>
              </w:rPr>
              <w:t>следует </w:t>
            </w:r>
            <w:r w:rsidRPr="007A2B03">
              <w:rPr>
                <w:rStyle w:val="affc"/>
                <w:rFonts w:eastAsia="Calibri Light"/>
                <w:shd w:val="clear" w:color="auto" w:fill="FFFFFF"/>
              </w:rPr>
              <w:t>соотнести</w:t>
            </w:r>
            <w:r w:rsidRPr="007A2B03">
              <w:rPr>
                <w:shd w:val="clear" w:color="auto" w:fill="FFFFFF"/>
              </w:rPr>
              <w:t> потенциальные </w:t>
            </w:r>
            <w:r w:rsidRPr="007A2B03">
              <w:rPr>
                <w:rStyle w:val="affc"/>
                <w:rFonts w:eastAsia="Calibri Light"/>
                <w:shd w:val="clear" w:color="auto" w:fill="FFFFFF"/>
              </w:rPr>
              <w:t>риски</w:t>
            </w:r>
            <w:r w:rsidRPr="007A2B03">
              <w:rPr>
                <w:shd w:val="clear" w:color="auto" w:fill="FFFFFF"/>
              </w:rPr>
              <w:t> и ожидаемую </w:t>
            </w:r>
            <w:r w:rsidRPr="007A2B03">
              <w:rPr>
                <w:rStyle w:val="affc"/>
                <w:rFonts w:eastAsia="Calibri Light"/>
                <w:shd w:val="clear" w:color="auto" w:fill="FFFFFF"/>
              </w:rPr>
              <w:t>пользу</w:t>
            </w:r>
            <w:r w:rsidRPr="007A2B03">
              <w:t>).</w:t>
            </w:r>
          </w:p>
        </w:tc>
      </w:tr>
      <w:tr w:rsidR="00B52C13" w:rsidRPr="00915AAD" w14:paraId="5CAA78E6" w14:textId="77777777" w:rsidTr="00F678DA">
        <w:tc>
          <w:tcPr>
            <w:tcW w:w="3208" w:type="dxa"/>
            <w:vMerge/>
            <w:shd w:val="clear" w:color="auto" w:fill="auto"/>
          </w:tcPr>
          <w:p w14:paraId="1FC516B8" w14:textId="77777777" w:rsidR="00B52C13" w:rsidRPr="007A2B03" w:rsidRDefault="00B52C13" w:rsidP="00F678DA"/>
        </w:tc>
        <w:tc>
          <w:tcPr>
            <w:tcW w:w="3082" w:type="dxa"/>
            <w:shd w:val="clear" w:color="auto" w:fill="auto"/>
          </w:tcPr>
          <w:p w14:paraId="67054CC9" w14:textId="77777777" w:rsidR="00B52C13" w:rsidRPr="007A2B03" w:rsidRDefault="00B52C13" w:rsidP="00F678DA">
            <w:r w:rsidRPr="007A2B03">
              <w:t>Другие компоненты донорской крови</w:t>
            </w:r>
          </w:p>
        </w:tc>
        <w:tc>
          <w:tcPr>
            <w:tcW w:w="8270" w:type="dxa"/>
            <w:shd w:val="clear" w:color="auto" w:fill="auto"/>
          </w:tcPr>
          <w:p w14:paraId="515FA0D9" w14:textId="77777777" w:rsidR="00B52C13" w:rsidRPr="007A2B03" w:rsidRDefault="00B52C13" w:rsidP="00F678DA">
            <w:r w:rsidRPr="007A2B03">
              <w:t>10 мл 10% кальция глюконата в 100 мл 0,9% раствора NaC</w:t>
            </w:r>
            <w:r w:rsidRPr="007A2B03">
              <w:rPr>
                <w:lang w:val="en-US"/>
              </w:rPr>
              <w:t>l</w:t>
            </w:r>
            <w:r w:rsidRPr="007A2B03">
              <w:t xml:space="preserve"> в/в капельно</w:t>
            </w:r>
          </w:p>
        </w:tc>
      </w:tr>
    </w:tbl>
    <w:p w14:paraId="12ED081E" w14:textId="77777777" w:rsidR="00B52C13" w:rsidRPr="00BC3659" w:rsidRDefault="00B52C13" w:rsidP="00B52C13">
      <w:pPr>
        <w:rPr>
          <w:sz w:val="20"/>
          <w:szCs w:val="20"/>
        </w:rPr>
      </w:pPr>
      <w:r w:rsidRPr="00915AAD">
        <w:t xml:space="preserve">* </w:t>
      </w:r>
      <w:r w:rsidRPr="00BC3659">
        <w:rPr>
          <w:sz w:val="20"/>
          <w:szCs w:val="20"/>
        </w:rPr>
        <w:t>Предшествующие реакции и осложнения, связанные с трансфузией донорской крови и (или) ее компонентов, не влияющие на объем последующей премедикации при проведении трансфузионной терапии:</w:t>
      </w:r>
    </w:p>
    <w:p w14:paraId="2A5D2457" w14:textId="77777777" w:rsidR="00B52C13" w:rsidRPr="00BC3659" w:rsidRDefault="00B52C13" w:rsidP="001E2558">
      <w:pPr>
        <w:pStyle w:val="aff"/>
        <w:numPr>
          <w:ilvl w:val="0"/>
          <w:numId w:val="125"/>
        </w:numPr>
        <w:rPr>
          <w:sz w:val="20"/>
          <w:szCs w:val="20"/>
        </w:rPr>
      </w:pPr>
      <w:r w:rsidRPr="00BC3659">
        <w:rPr>
          <w:sz w:val="20"/>
          <w:szCs w:val="20"/>
        </w:rPr>
        <w:t>Иммунные:</w:t>
      </w:r>
    </w:p>
    <w:p w14:paraId="5247F559" w14:textId="77777777" w:rsidR="00B52C13" w:rsidRPr="00BC3659" w:rsidRDefault="00B52C13" w:rsidP="001E2558">
      <w:pPr>
        <w:pStyle w:val="aff"/>
        <w:numPr>
          <w:ilvl w:val="0"/>
          <w:numId w:val="120"/>
        </w:numPr>
        <w:rPr>
          <w:sz w:val="20"/>
          <w:szCs w:val="20"/>
        </w:rPr>
      </w:pPr>
      <w:r w:rsidRPr="00BC3659">
        <w:rPr>
          <w:sz w:val="20"/>
          <w:szCs w:val="20"/>
        </w:rPr>
        <w:t>Обусловленное трансфузией острое повреждение легких</w:t>
      </w:r>
    </w:p>
    <w:p w14:paraId="2D9C25B5" w14:textId="77777777" w:rsidR="00B52C13" w:rsidRPr="00BC3659" w:rsidRDefault="00B52C13" w:rsidP="001E2558">
      <w:pPr>
        <w:pStyle w:val="aff"/>
        <w:numPr>
          <w:ilvl w:val="0"/>
          <w:numId w:val="120"/>
        </w:numPr>
        <w:rPr>
          <w:sz w:val="20"/>
          <w:szCs w:val="20"/>
        </w:rPr>
      </w:pPr>
      <w:r w:rsidRPr="00BC3659">
        <w:rPr>
          <w:sz w:val="20"/>
          <w:szCs w:val="20"/>
        </w:rPr>
        <w:t>Обусловленная трансфузией одышка</w:t>
      </w:r>
    </w:p>
    <w:p w14:paraId="5A5F6A71" w14:textId="77777777" w:rsidR="00B52C13" w:rsidRPr="00BC3659" w:rsidRDefault="00B52C13" w:rsidP="001E2558">
      <w:pPr>
        <w:pStyle w:val="aff"/>
        <w:numPr>
          <w:ilvl w:val="0"/>
          <w:numId w:val="125"/>
        </w:numPr>
        <w:rPr>
          <w:sz w:val="20"/>
          <w:szCs w:val="20"/>
        </w:rPr>
      </w:pPr>
      <w:r w:rsidRPr="00BC3659">
        <w:rPr>
          <w:sz w:val="20"/>
          <w:szCs w:val="20"/>
        </w:rPr>
        <w:t>Неиммуные:</w:t>
      </w:r>
    </w:p>
    <w:p w14:paraId="19835B27" w14:textId="77777777" w:rsidR="00B52C13" w:rsidRPr="00BC3659" w:rsidRDefault="00B52C13" w:rsidP="001E2558">
      <w:pPr>
        <w:pStyle w:val="aff"/>
        <w:numPr>
          <w:ilvl w:val="0"/>
          <w:numId w:val="122"/>
        </w:numPr>
        <w:rPr>
          <w:sz w:val="20"/>
          <w:szCs w:val="20"/>
        </w:rPr>
      </w:pPr>
      <w:r w:rsidRPr="00BC3659">
        <w:rPr>
          <w:sz w:val="20"/>
          <w:szCs w:val="20"/>
        </w:rPr>
        <w:t>Обусловленная трансфузией циркуляторная перегрузка</w:t>
      </w:r>
    </w:p>
    <w:p w14:paraId="5F4CA26F" w14:textId="77777777" w:rsidR="00B52C13" w:rsidRPr="00BC3659" w:rsidRDefault="00B52C13" w:rsidP="001E2558">
      <w:pPr>
        <w:pStyle w:val="aff"/>
        <w:numPr>
          <w:ilvl w:val="0"/>
          <w:numId w:val="122"/>
        </w:numPr>
        <w:rPr>
          <w:sz w:val="20"/>
          <w:szCs w:val="20"/>
        </w:rPr>
      </w:pPr>
      <w:r w:rsidRPr="00BC3659">
        <w:rPr>
          <w:sz w:val="20"/>
          <w:szCs w:val="20"/>
        </w:rPr>
        <w:t>Посттрансфузионная гипертензия</w:t>
      </w:r>
    </w:p>
    <w:p w14:paraId="1A00702A" w14:textId="77777777" w:rsidR="00B52C13" w:rsidRPr="00BC3659" w:rsidRDefault="00B52C13" w:rsidP="001E2558">
      <w:pPr>
        <w:pStyle w:val="aff"/>
        <w:numPr>
          <w:ilvl w:val="0"/>
          <w:numId w:val="122"/>
        </w:numPr>
        <w:rPr>
          <w:sz w:val="20"/>
          <w:szCs w:val="20"/>
        </w:rPr>
      </w:pPr>
      <w:r w:rsidRPr="00BC3659">
        <w:rPr>
          <w:sz w:val="20"/>
          <w:szCs w:val="20"/>
        </w:rPr>
        <w:t>Острый неиммунный гемолиз</w:t>
      </w:r>
    </w:p>
    <w:p w14:paraId="1DDBCE0E" w14:textId="77777777" w:rsidR="00B52C13" w:rsidRPr="00BC3659" w:rsidRDefault="00B52C13" w:rsidP="001E2558">
      <w:pPr>
        <w:pStyle w:val="aff"/>
        <w:numPr>
          <w:ilvl w:val="0"/>
          <w:numId w:val="122"/>
        </w:numPr>
        <w:rPr>
          <w:sz w:val="20"/>
          <w:szCs w:val="20"/>
        </w:rPr>
      </w:pPr>
      <w:r w:rsidRPr="00BC3659">
        <w:rPr>
          <w:sz w:val="20"/>
          <w:szCs w:val="20"/>
        </w:rPr>
        <w:t>Септический шок</w:t>
      </w:r>
    </w:p>
    <w:p w14:paraId="147CBDEA" w14:textId="77777777" w:rsidR="00B52C13" w:rsidRPr="00BC3659" w:rsidRDefault="00B52C13" w:rsidP="001E2558">
      <w:pPr>
        <w:pStyle w:val="aff"/>
        <w:numPr>
          <w:ilvl w:val="0"/>
          <w:numId w:val="122"/>
        </w:numPr>
        <w:rPr>
          <w:sz w:val="20"/>
          <w:szCs w:val="20"/>
        </w:rPr>
      </w:pPr>
      <w:r w:rsidRPr="00BC3659">
        <w:rPr>
          <w:sz w:val="20"/>
          <w:szCs w:val="20"/>
        </w:rPr>
        <w:t>Хроническая перегрузка железом</w:t>
      </w:r>
    </w:p>
    <w:p w14:paraId="108E70C9" w14:textId="77777777" w:rsidR="00B52C13" w:rsidRPr="00BC3659" w:rsidRDefault="00B52C13" w:rsidP="00B52C13">
      <w:pPr>
        <w:rPr>
          <w:sz w:val="20"/>
          <w:szCs w:val="20"/>
        </w:rPr>
      </w:pPr>
      <w:r w:rsidRPr="00BC3659">
        <w:rPr>
          <w:sz w:val="20"/>
          <w:szCs w:val="20"/>
        </w:rPr>
        <w:t xml:space="preserve">** Решение вопроса о введении глюкокортикостероидов и выбор дозы зависит от выраженности посттрансфузионной реакции или осложнения в анамнезе, степени тяжести сопутствующей патологии – инфекционные осложнения (особенно в период глубокой нейтропении), сахарный диабет, артериальная гипертензия и другие. Глюкокортикостероидные препараты в эквивалентных дозировках, применяемые в качестве премедикации перед трансфузией: 10-50 мг преднизолона, либо 2-6 мг дексаметазона, либо 25-100 мг гидрокортизона, либо 62,5-250 мг метилпреднизолона. </w:t>
      </w:r>
    </w:p>
    <w:p w14:paraId="43897A07" w14:textId="77777777" w:rsidR="00B52C13" w:rsidRDefault="00B52C13" w:rsidP="00B52C13">
      <w:pPr>
        <w:rPr>
          <w:b/>
        </w:rPr>
      </w:pPr>
    </w:p>
    <w:p w14:paraId="0C1B426D" w14:textId="77777777" w:rsidR="00B52C13" w:rsidRPr="00360841" w:rsidRDefault="00B52C13" w:rsidP="00B52C13">
      <w:pPr>
        <w:rPr>
          <w:i/>
          <w:u w:val="single"/>
        </w:rPr>
      </w:pPr>
      <w:r w:rsidRPr="00360841">
        <w:rPr>
          <w:i/>
          <w:u w:val="single"/>
        </w:rPr>
        <w:t xml:space="preserve">Лечебный плазмаферез в терапии рефрактерности к трансфузиям тромбоцитов </w:t>
      </w:r>
    </w:p>
    <w:p w14:paraId="0CD007F2" w14:textId="77777777" w:rsidR="00B52C13" w:rsidRPr="003A7159" w:rsidRDefault="00B52C13" w:rsidP="00B52C13">
      <w:pPr>
        <w:pStyle w:val="aff"/>
        <w:ind w:left="0" w:firstLine="709"/>
        <w:rPr>
          <w:szCs w:val="24"/>
        </w:rPr>
      </w:pPr>
      <w:r w:rsidRPr="003A7159">
        <w:rPr>
          <w:szCs w:val="24"/>
        </w:rPr>
        <w:t xml:space="preserve">Если с помощью индивидуального подбора донорских </w:t>
      </w:r>
      <w:r>
        <w:rPr>
          <w:szCs w:val="24"/>
        </w:rPr>
        <w:t>т</w:t>
      </w:r>
      <w:r w:rsidRPr="003A7159">
        <w:rPr>
          <w:szCs w:val="24"/>
        </w:rPr>
        <w:t xml:space="preserve">ромбоцитов не удаётся получить достаточный прирост тромбоцитов и клинический эффект от  трансфузий </w:t>
      </w:r>
      <w:r>
        <w:rPr>
          <w:szCs w:val="24"/>
        </w:rPr>
        <w:t>концентрата тромбоцитов</w:t>
      </w:r>
      <w:r w:rsidRPr="003A7159">
        <w:rPr>
          <w:szCs w:val="24"/>
        </w:rPr>
        <w:t xml:space="preserve">, то для улучшения эффективности индивидуального подбора пары «донор-реципиент» к терапии добавляют процедуры плазмафереза. В основе развивающейся рефрактерности к трансфузиям </w:t>
      </w:r>
      <w:r>
        <w:rPr>
          <w:szCs w:val="24"/>
        </w:rPr>
        <w:t>концентрата тромбоцитов</w:t>
      </w:r>
      <w:r w:rsidRPr="003A7159">
        <w:rPr>
          <w:szCs w:val="24"/>
        </w:rPr>
        <w:t xml:space="preserve"> лежит аллосенсибилизация реципиента лейкоцитарными и тромбоцитарными антигенами донорских клеток крови. </w:t>
      </w:r>
      <w:r>
        <w:rPr>
          <w:szCs w:val="24"/>
        </w:rPr>
        <w:t>В этом случае ц</w:t>
      </w:r>
      <w:r w:rsidRPr="003A7159">
        <w:rPr>
          <w:szCs w:val="24"/>
        </w:rPr>
        <w:t>елью проведения ПА является уменьшение концентрации циркулирующих аллоантител и иммунных комплексов.</w:t>
      </w:r>
    </w:p>
    <w:p w14:paraId="23CD992C" w14:textId="77777777" w:rsidR="00B52C13" w:rsidRPr="003A7159" w:rsidRDefault="00B52C13" w:rsidP="00B52C13">
      <w:pPr>
        <w:pStyle w:val="aff"/>
        <w:ind w:left="0" w:firstLine="709"/>
        <w:rPr>
          <w:szCs w:val="24"/>
        </w:rPr>
      </w:pPr>
      <w:r w:rsidRPr="003A7159">
        <w:rPr>
          <w:szCs w:val="24"/>
        </w:rPr>
        <w:t>Для преод</w:t>
      </w:r>
      <w:r>
        <w:rPr>
          <w:szCs w:val="24"/>
        </w:rPr>
        <w:t>о</w:t>
      </w:r>
      <w:r w:rsidRPr="003A7159">
        <w:rPr>
          <w:szCs w:val="24"/>
        </w:rPr>
        <w:t xml:space="preserve">ления рефрактерности к трансфузиям </w:t>
      </w:r>
      <w:r>
        <w:rPr>
          <w:szCs w:val="24"/>
        </w:rPr>
        <w:t>концентрата тромбоцитов</w:t>
      </w:r>
      <w:r w:rsidRPr="003A7159">
        <w:rPr>
          <w:szCs w:val="24"/>
        </w:rPr>
        <w:t xml:space="preserve"> в большинстве случаев достаточно провести 5-6 процедур (от 2 до 15 процедур) ПА в сочетании с индивидуальным подбором тромбоцитов. </w:t>
      </w:r>
    </w:p>
    <w:p w14:paraId="2179E0B0" w14:textId="77777777" w:rsidR="00B52C13" w:rsidRPr="00736DDC" w:rsidRDefault="00B52C13" w:rsidP="001E2558">
      <w:pPr>
        <w:pStyle w:val="aff"/>
        <w:numPr>
          <w:ilvl w:val="0"/>
          <w:numId w:val="128"/>
        </w:numPr>
        <w:rPr>
          <w:szCs w:val="24"/>
        </w:rPr>
      </w:pPr>
      <w:r w:rsidRPr="00736DDC">
        <w:rPr>
          <w:szCs w:val="24"/>
        </w:rPr>
        <w:t xml:space="preserve">ПА проводятся 2-3 раза в неделю с интервалом 2-3 дня. </w:t>
      </w:r>
    </w:p>
    <w:p w14:paraId="5BAD8026" w14:textId="77777777" w:rsidR="00B52C13" w:rsidRPr="00736DDC" w:rsidRDefault="00B52C13" w:rsidP="001E2558">
      <w:pPr>
        <w:pStyle w:val="aff"/>
        <w:numPr>
          <w:ilvl w:val="0"/>
          <w:numId w:val="128"/>
        </w:numPr>
        <w:rPr>
          <w:szCs w:val="24"/>
        </w:rPr>
      </w:pPr>
      <w:r w:rsidRPr="00736DDC">
        <w:rPr>
          <w:szCs w:val="24"/>
        </w:rPr>
        <w:t>Объём удаляемой плазмы:</w:t>
      </w:r>
      <w:r>
        <w:rPr>
          <w:szCs w:val="24"/>
        </w:rPr>
        <w:t xml:space="preserve"> </w:t>
      </w:r>
      <w:r w:rsidRPr="00736DDC">
        <w:rPr>
          <w:szCs w:val="24"/>
        </w:rPr>
        <w:t xml:space="preserve">за одну процедуру удаляется 0,5 </w:t>
      </w:r>
      <w:r>
        <w:rPr>
          <w:szCs w:val="24"/>
        </w:rPr>
        <w:t>ОЦП</w:t>
      </w:r>
      <w:r w:rsidRPr="00736DDC">
        <w:rPr>
          <w:szCs w:val="24"/>
        </w:rPr>
        <w:t>, в среднем 1500</w:t>
      </w:r>
      <w:r>
        <w:rPr>
          <w:szCs w:val="24"/>
        </w:rPr>
        <w:t xml:space="preserve"> </w:t>
      </w:r>
      <w:r w:rsidRPr="00736DDC">
        <w:rPr>
          <w:szCs w:val="24"/>
        </w:rPr>
        <w:t>мл</w:t>
      </w:r>
      <w:r>
        <w:rPr>
          <w:szCs w:val="24"/>
        </w:rPr>
        <w:t xml:space="preserve"> (1000 – </w:t>
      </w:r>
      <w:r w:rsidRPr="00736DDC">
        <w:rPr>
          <w:szCs w:val="24"/>
        </w:rPr>
        <w:t>2000</w:t>
      </w:r>
      <w:r>
        <w:rPr>
          <w:szCs w:val="24"/>
        </w:rPr>
        <w:t xml:space="preserve"> </w:t>
      </w:r>
      <w:r w:rsidRPr="00736DDC">
        <w:rPr>
          <w:szCs w:val="24"/>
        </w:rPr>
        <w:t>мл)</w:t>
      </w:r>
      <w:r>
        <w:rPr>
          <w:szCs w:val="24"/>
        </w:rPr>
        <w:t>.</w:t>
      </w:r>
    </w:p>
    <w:p w14:paraId="2A1A2532" w14:textId="77777777" w:rsidR="00B52C13" w:rsidRPr="003A7159" w:rsidRDefault="00B52C13" w:rsidP="00B52C13">
      <w:pPr>
        <w:ind w:firstLine="709"/>
      </w:pPr>
      <w:r w:rsidRPr="003A7159">
        <w:t>С целью предупреждения  дополнительной аллоиммунизации антигенами донорских клеток крови и белками донорской плазмы замещение объёма удалённой плазмы проводится 5%, 10%, 20% раствором альбумина и раствором</w:t>
      </w:r>
      <w:r>
        <w:t xml:space="preserve"> натрия хлорида 0,9%</w:t>
      </w:r>
      <w:r w:rsidRPr="003A7159">
        <w:t>.</w:t>
      </w:r>
    </w:p>
    <w:p w14:paraId="4811BE83" w14:textId="77777777" w:rsidR="00B52C13" w:rsidRDefault="00B52C13" w:rsidP="00B52C13">
      <w:pPr>
        <w:ind w:firstLine="709"/>
      </w:pPr>
      <w:r w:rsidRPr="003A7159">
        <w:t xml:space="preserve">Соотношение раствора 5% альбумина и </w:t>
      </w:r>
      <w:r>
        <w:t>р</w:t>
      </w:r>
      <w:r w:rsidRPr="00623297">
        <w:t>аствор</w:t>
      </w:r>
      <w:r>
        <w:t>а</w:t>
      </w:r>
      <w:r w:rsidRPr="00623297">
        <w:t xml:space="preserve"> </w:t>
      </w:r>
      <w:r>
        <w:t xml:space="preserve">натрия хлорида 0,9% </w:t>
      </w:r>
      <w:r w:rsidRPr="003A7159">
        <w:t>1:1 при уровне общего белка ≥ 65г/л</w:t>
      </w:r>
      <w:r>
        <w:t xml:space="preserve">: </w:t>
      </w:r>
    </w:p>
    <w:p w14:paraId="6BC68F23" w14:textId="77777777" w:rsidR="00B52C13" w:rsidRPr="009A1835" w:rsidRDefault="00B52C13" w:rsidP="001E2558">
      <w:pPr>
        <w:pStyle w:val="aff"/>
        <w:numPr>
          <w:ilvl w:val="0"/>
          <w:numId w:val="129"/>
        </w:numPr>
        <w:rPr>
          <w:szCs w:val="24"/>
        </w:rPr>
      </w:pPr>
      <w:r w:rsidRPr="009A1835">
        <w:rPr>
          <w:szCs w:val="24"/>
        </w:rPr>
        <w:t xml:space="preserve">Альбумин 5% - (500мл – 1000мл) в среднем 800 мл; </w:t>
      </w:r>
    </w:p>
    <w:p w14:paraId="3B6E32F7" w14:textId="77777777" w:rsidR="00B52C13" w:rsidRPr="009A1835" w:rsidRDefault="00B52C13" w:rsidP="001E2558">
      <w:pPr>
        <w:pStyle w:val="aff"/>
        <w:numPr>
          <w:ilvl w:val="0"/>
          <w:numId w:val="129"/>
        </w:numPr>
        <w:rPr>
          <w:szCs w:val="24"/>
        </w:rPr>
      </w:pPr>
      <w:r>
        <w:rPr>
          <w:szCs w:val="24"/>
        </w:rPr>
        <w:t>Р</w:t>
      </w:r>
      <w:r w:rsidRPr="00623297">
        <w:rPr>
          <w:szCs w:val="24"/>
        </w:rPr>
        <w:t xml:space="preserve">аствор </w:t>
      </w:r>
      <w:r>
        <w:rPr>
          <w:szCs w:val="24"/>
        </w:rPr>
        <w:t xml:space="preserve">натрия хлорида 0,9% </w:t>
      </w:r>
      <w:r w:rsidRPr="009A1835">
        <w:rPr>
          <w:szCs w:val="24"/>
        </w:rPr>
        <w:t>в среднем 800 мл (500 – 1000 мл).</w:t>
      </w:r>
    </w:p>
    <w:p w14:paraId="0DA61450" w14:textId="77777777" w:rsidR="00B52C13" w:rsidRDefault="00B52C13" w:rsidP="00B52C13">
      <w:pPr>
        <w:rPr>
          <w:u w:val="single"/>
        </w:rPr>
      </w:pPr>
    </w:p>
    <w:p w14:paraId="3765E7BA" w14:textId="77777777" w:rsidR="00B52C13" w:rsidRDefault="00B52C13" w:rsidP="00B52C13">
      <w:pPr>
        <w:ind w:firstLine="709"/>
        <w:rPr>
          <w:u w:val="single"/>
        </w:rPr>
      </w:pPr>
      <w:r w:rsidRPr="00623297">
        <w:rPr>
          <w:u w:val="single"/>
        </w:rPr>
        <w:t>Методические аспекты проведения ПА при тромбоцитопении, рефрактерной к трансфузиям концентрата тромбоцитов:</w:t>
      </w:r>
      <w:r>
        <w:rPr>
          <w:u w:val="single"/>
        </w:rPr>
        <w:t xml:space="preserve"> </w:t>
      </w:r>
    </w:p>
    <w:p w14:paraId="5B7799EB" w14:textId="77777777" w:rsidR="00B52C13" w:rsidRPr="00623297" w:rsidRDefault="00B52C13" w:rsidP="001E2558">
      <w:pPr>
        <w:pStyle w:val="aff"/>
        <w:numPr>
          <w:ilvl w:val="0"/>
          <w:numId w:val="130"/>
        </w:numPr>
        <w:rPr>
          <w:szCs w:val="24"/>
          <w:u w:val="single"/>
        </w:rPr>
      </w:pPr>
      <w:r w:rsidRPr="00623297">
        <w:rPr>
          <w:szCs w:val="24"/>
        </w:rPr>
        <w:t>При наличии глубокой  тромбоцитопении (≤ 20х10</w:t>
      </w:r>
      <w:r w:rsidRPr="00623297">
        <w:rPr>
          <w:szCs w:val="24"/>
          <w:vertAlign w:val="superscript"/>
        </w:rPr>
        <w:t>9</w:t>
      </w:r>
      <w:r w:rsidRPr="00623297">
        <w:rPr>
          <w:szCs w:val="24"/>
        </w:rPr>
        <w:t>/л) перед началом  проведения процедуры ПА необходимо провести трансфузию 4 – 6 доз тромбоцитов, заказать концентрат тромбоцитов для трансфузии после окончания процедуры ПА.</w:t>
      </w:r>
    </w:p>
    <w:p w14:paraId="1658B3ED" w14:textId="77777777" w:rsidR="00B52C13" w:rsidRPr="00C62ED8" w:rsidRDefault="00B52C13" w:rsidP="001E2558">
      <w:pPr>
        <w:pStyle w:val="aff"/>
        <w:numPr>
          <w:ilvl w:val="0"/>
          <w:numId w:val="130"/>
        </w:numPr>
        <w:rPr>
          <w:szCs w:val="24"/>
        </w:rPr>
      </w:pPr>
      <w:r w:rsidRPr="00C62ED8">
        <w:rPr>
          <w:szCs w:val="24"/>
        </w:rPr>
        <w:t>После проведённой процедуры ПА уровень общего белка плазмы должен быть ≥ 50г/л; если уровень общего белка плазмы будет меньше, то требуется дополнительное введение альбумина.</w:t>
      </w:r>
    </w:p>
    <w:p w14:paraId="63FB3F9F" w14:textId="77777777" w:rsidR="00B52C13" w:rsidRDefault="00B52C13" w:rsidP="001E2558">
      <w:pPr>
        <w:pStyle w:val="aff"/>
        <w:numPr>
          <w:ilvl w:val="0"/>
          <w:numId w:val="130"/>
        </w:numPr>
        <w:rPr>
          <w:szCs w:val="24"/>
        </w:rPr>
      </w:pPr>
      <w:r w:rsidRPr="00623297">
        <w:rPr>
          <w:szCs w:val="24"/>
        </w:rPr>
        <w:t xml:space="preserve">После каждых 2 – 3 процедур ПА необходим контроль уровня сывороточного белка и коагулограммы для исключения дефицита факторов свёртывания крови и развития геморрагического синдрома. При сохранении дефицита факторов свёртывания крови замещение объёма удалённой плазмы надо проводить СЗП + р-ром 5% альбумина  и </w:t>
      </w:r>
      <w:r>
        <w:rPr>
          <w:szCs w:val="24"/>
        </w:rPr>
        <w:t>р</w:t>
      </w:r>
      <w:r w:rsidRPr="00623297">
        <w:rPr>
          <w:szCs w:val="24"/>
        </w:rPr>
        <w:t>аствор</w:t>
      </w:r>
      <w:r>
        <w:rPr>
          <w:szCs w:val="24"/>
        </w:rPr>
        <w:t>ом</w:t>
      </w:r>
      <w:r w:rsidRPr="00623297">
        <w:rPr>
          <w:szCs w:val="24"/>
        </w:rPr>
        <w:t xml:space="preserve"> </w:t>
      </w:r>
      <w:r>
        <w:rPr>
          <w:szCs w:val="24"/>
        </w:rPr>
        <w:t>натрия хлорида 0,9%</w:t>
      </w:r>
      <w:r w:rsidRPr="00623297">
        <w:rPr>
          <w:szCs w:val="24"/>
        </w:rPr>
        <w:t xml:space="preserve">. </w:t>
      </w:r>
    </w:p>
    <w:p w14:paraId="38C49D44" w14:textId="77777777" w:rsidR="00B52C13" w:rsidRPr="00623297" w:rsidRDefault="00B52C13" w:rsidP="001E2558">
      <w:pPr>
        <w:pStyle w:val="aff"/>
        <w:numPr>
          <w:ilvl w:val="0"/>
          <w:numId w:val="130"/>
        </w:numPr>
        <w:rPr>
          <w:szCs w:val="24"/>
        </w:rPr>
      </w:pPr>
      <w:r w:rsidRPr="00623297">
        <w:rPr>
          <w:szCs w:val="24"/>
        </w:rPr>
        <w:t xml:space="preserve">Соотношение СЗП + раствора 5% альбумина и </w:t>
      </w:r>
      <w:r>
        <w:rPr>
          <w:szCs w:val="24"/>
        </w:rPr>
        <w:t>р</w:t>
      </w:r>
      <w:r w:rsidRPr="00623297">
        <w:rPr>
          <w:szCs w:val="24"/>
        </w:rPr>
        <w:t>аствор</w:t>
      </w:r>
      <w:r>
        <w:rPr>
          <w:szCs w:val="24"/>
        </w:rPr>
        <w:t>а</w:t>
      </w:r>
      <w:r w:rsidRPr="00623297">
        <w:rPr>
          <w:szCs w:val="24"/>
        </w:rPr>
        <w:t xml:space="preserve"> </w:t>
      </w:r>
      <w:r>
        <w:rPr>
          <w:szCs w:val="24"/>
        </w:rPr>
        <w:t xml:space="preserve">натрия хлорида 0,9% </w:t>
      </w:r>
      <w:r w:rsidRPr="00623297">
        <w:rPr>
          <w:szCs w:val="24"/>
        </w:rPr>
        <w:t xml:space="preserve">1:1 при уровне общего белка ≥ 65г/л </w:t>
      </w:r>
    </w:p>
    <w:p w14:paraId="69D1FFC2" w14:textId="77777777" w:rsidR="00B52C13" w:rsidRPr="00623297" w:rsidRDefault="00B52C13" w:rsidP="001E2558">
      <w:pPr>
        <w:pStyle w:val="aff"/>
        <w:numPr>
          <w:ilvl w:val="0"/>
          <w:numId w:val="131"/>
        </w:numPr>
        <w:rPr>
          <w:szCs w:val="24"/>
        </w:rPr>
      </w:pPr>
      <w:r w:rsidRPr="00623297">
        <w:rPr>
          <w:szCs w:val="24"/>
        </w:rPr>
        <w:t>СЗП –  в среднем 500</w:t>
      </w:r>
      <w:r>
        <w:rPr>
          <w:szCs w:val="24"/>
        </w:rPr>
        <w:t xml:space="preserve"> </w:t>
      </w:r>
      <w:r w:rsidRPr="00623297">
        <w:rPr>
          <w:szCs w:val="24"/>
        </w:rPr>
        <w:t>мл</w:t>
      </w:r>
      <w:r>
        <w:rPr>
          <w:szCs w:val="24"/>
        </w:rPr>
        <w:t xml:space="preserve"> (500 – </w:t>
      </w:r>
      <w:r w:rsidRPr="00623297">
        <w:rPr>
          <w:szCs w:val="24"/>
        </w:rPr>
        <w:t>1000</w:t>
      </w:r>
      <w:r>
        <w:rPr>
          <w:szCs w:val="24"/>
        </w:rPr>
        <w:t xml:space="preserve"> </w:t>
      </w:r>
      <w:r w:rsidRPr="00623297">
        <w:rPr>
          <w:szCs w:val="24"/>
        </w:rPr>
        <w:t>мл);</w:t>
      </w:r>
    </w:p>
    <w:p w14:paraId="384DAF50" w14:textId="77777777" w:rsidR="00B52C13" w:rsidRPr="00623297" w:rsidRDefault="00B52C13" w:rsidP="001E2558">
      <w:pPr>
        <w:pStyle w:val="aff"/>
        <w:numPr>
          <w:ilvl w:val="0"/>
          <w:numId w:val="131"/>
        </w:numPr>
        <w:rPr>
          <w:szCs w:val="24"/>
        </w:rPr>
      </w:pPr>
      <w:r>
        <w:rPr>
          <w:szCs w:val="24"/>
        </w:rPr>
        <w:t xml:space="preserve">Альбумин 5%  200 – </w:t>
      </w:r>
      <w:r w:rsidRPr="00623297">
        <w:rPr>
          <w:szCs w:val="24"/>
        </w:rPr>
        <w:t>300мл (10 - 15г);</w:t>
      </w:r>
    </w:p>
    <w:p w14:paraId="174B50E1" w14:textId="77777777" w:rsidR="00B52C13" w:rsidRPr="00623297" w:rsidRDefault="00B52C13" w:rsidP="001E2558">
      <w:pPr>
        <w:pStyle w:val="aff"/>
        <w:numPr>
          <w:ilvl w:val="0"/>
          <w:numId w:val="131"/>
        </w:numPr>
        <w:rPr>
          <w:szCs w:val="24"/>
        </w:rPr>
      </w:pPr>
      <w:r>
        <w:rPr>
          <w:szCs w:val="24"/>
        </w:rPr>
        <w:t>Р</w:t>
      </w:r>
      <w:r w:rsidRPr="00623297">
        <w:rPr>
          <w:szCs w:val="24"/>
        </w:rPr>
        <w:t xml:space="preserve">аствор </w:t>
      </w:r>
      <w:r>
        <w:rPr>
          <w:szCs w:val="24"/>
        </w:rPr>
        <w:t xml:space="preserve">натрия хлорида 0,9% </w:t>
      </w:r>
      <w:r w:rsidRPr="00623297">
        <w:rPr>
          <w:szCs w:val="24"/>
        </w:rPr>
        <w:t>в среднем 800</w:t>
      </w:r>
      <w:r>
        <w:rPr>
          <w:szCs w:val="24"/>
        </w:rPr>
        <w:t xml:space="preserve"> </w:t>
      </w:r>
      <w:r w:rsidRPr="00623297">
        <w:rPr>
          <w:szCs w:val="24"/>
        </w:rPr>
        <w:t>мл</w:t>
      </w:r>
      <w:r>
        <w:rPr>
          <w:szCs w:val="24"/>
        </w:rPr>
        <w:t xml:space="preserve"> </w:t>
      </w:r>
      <w:r w:rsidRPr="003A7159">
        <w:rPr>
          <w:szCs w:val="24"/>
        </w:rPr>
        <w:t>(500 – 1000</w:t>
      </w:r>
      <w:r>
        <w:rPr>
          <w:szCs w:val="24"/>
        </w:rPr>
        <w:t xml:space="preserve"> </w:t>
      </w:r>
      <w:r w:rsidRPr="003A7159">
        <w:rPr>
          <w:szCs w:val="24"/>
        </w:rPr>
        <w:t>мл)</w:t>
      </w:r>
      <w:r>
        <w:rPr>
          <w:szCs w:val="24"/>
        </w:rPr>
        <w:t>.</w:t>
      </w:r>
      <w:r w:rsidRPr="00623297">
        <w:rPr>
          <w:szCs w:val="24"/>
        </w:rPr>
        <w:t xml:space="preserve"> </w:t>
      </w:r>
    </w:p>
    <w:p w14:paraId="3F6A7FC9" w14:textId="77777777" w:rsidR="00B52C13" w:rsidRPr="003A7159" w:rsidRDefault="00B52C13" w:rsidP="00B52C13">
      <w:pPr>
        <w:ind w:firstLine="709"/>
      </w:pPr>
      <w:r w:rsidRPr="003A7159">
        <w:t>Соотношение СЗП + раствора 5% альбумина и раствора</w:t>
      </w:r>
      <w:r>
        <w:t xml:space="preserve"> натрия хлорида 0,9% </w:t>
      </w:r>
      <w:r w:rsidRPr="003A7159">
        <w:t xml:space="preserve"> </w:t>
      </w:r>
      <w:r>
        <w:t xml:space="preserve">составляет </w:t>
      </w:r>
      <w:r w:rsidRPr="003A7159">
        <w:t xml:space="preserve">2:1 при уровне общего белка </w:t>
      </w:r>
      <w:r>
        <w:t xml:space="preserve"> ≤ 55г/л:</w:t>
      </w:r>
    </w:p>
    <w:p w14:paraId="73B516C3" w14:textId="77777777" w:rsidR="00B52C13" w:rsidRPr="00767D08" w:rsidRDefault="00B52C13" w:rsidP="001E2558">
      <w:pPr>
        <w:pStyle w:val="aff"/>
        <w:numPr>
          <w:ilvl w:val="0"/>
          <w:numId w:val="131"/>
        </w:numPr>
        <w:rPr>
          <w:szCs w:val="24"/>
        </w:rPr>
      </w:pPr>
      <w:r w:rsidRPr="00C02A00">
        <w:rPr>
          <w:szCs w:val="24"/>
        </w:rPr>
        <w:t xml:space="preserve">СЗП </w:t>
      </w:r>
      <w:r>
        <w:rPr>
          <w:szCs w:val="24"/>
        </w:rPr>
        <w:t>–</w:t>
      </w:r>
      <w:r w:rsidRPr="00C02A00">
        <w:rPr>
          <w:szCs w:val="24"/>
        </w:rPr>
        <w:t xml:space="preserve"> </w:t>
      </w:r>
      <w:r w:rsidRPr="00767D08">
        <w:rPr>
          <w:szCs w:val="24"/>
        </w:rPr>
        <w:t>в среднем 800</w:t>
      </w:r>
      <w:r>
        <w:rPr>
          <w:szCs w:val="24"/>
        </w:rPr>
        <w:t xml:space="preserve"> </w:t>
      </w:r>
      <w:r w:rsidRPr="00767D08">
        <w:rPr>
          <w:szCs w:val="24"/>
        </w:rPr>
        <w:t>мл</w:t>
      </w:r>
      <w:r>
        <w:rPr>
          <w:szCs w:val="24"/>
        </w:rPr>
        <w:t xml:space="preserve"> </w:t>
      </w:r>
      <w:r w:rsidRPr="00C02A00">
        <w:rPr>
          <w:szCs w:val="24"/>
        </w:rPr>
        <w:t>(500 – 1000мл)</w:t>
      </w:r>
      <w:r w:rsidRPr="00767D08">
        <w:rPr>
          <w:szCs w:val="24"/>
        </w:rPr>
        <w:t xml:space="preserve">; </w:t>
      </w:r>
    </w:p>
    <w:p w14:paraId="05372164" w14:textId="77777777" w:rsidR="00B52C13" w:rsidRPr="00767D08" w:rsidRDefault="00B52C13" w:rsidP="001E2558">
      <w:pPr>
        <w:pStyle w:val="aff"/>
        <w:numPr>
          <w:ilvl w:val="0"/>
          <w:numId w:val="131"/>
        </w:numPr>
        <w:rPr>
          <w:szCs w:val="24"/>
        </w:rPr>
      </w:pPr>
      <w:r>
        <w:rPr>
          <w:szCs w:val="24"/>
        </w:rPr>
        <w:t>Альбумин 5%</w:t>
      </w:r>
      <w:r w:rsidRPr="00C02A00">
        <w:rPr>
          <w:szCs w:val="24"/>
        </w:rPr>
        <w:t xml:space="preserve"> 200</w:t>
      </w:r>
      <w:r>
        <w:rPr>
          <w:szCs w:val="24"/>
        </w:rPr>
        <w:t xml:space="preserve"> – </w:t>
      </w:r>
      <w:r w:rsidRPr="00767D08">
        <w:rPr>
          <w:szCs w:val="24"/>
        </w:rPr>
        <w:t>300мл  (10-15г);</w:t>
      </w:r>
    </w:p>
    <w:p w14:paraId="2F08B832" w14:textId="77777777" w:rsidR="00B52C13" w:rsidRPr="00C02A00" w:rsidRDefault="00B52C13" w:rsidP="001E2558">
      <w:pPr>
        <w:pStyle w:val="aff"/>
        <w:numPr>
          <w:ilvl w:val="0"/>
          <w:numId w:val="131"/>
        </w:numPr>
        <w:rPr>
          <w:szCs w:val="24"/>
        </w:rPr>
      </w:pPr>
      <w:r w:rsidRPr="00C02A00">
        <w:rPr>
          <w:szCs w:val="24"/>
        </w:rPr>
        <w:t>Раствор натрия хлорида 0,9% –</w:t>
      </w:r>
      <w:r>
        <w:rPr>
          <w:szCs w:val="24"/>
        </w:rPr>
        <w:t xml:space="preserve"> </w:t>
      </w:r>
      <w:r w:rsidRPr="00C02A00">
        <w:rPr>
          <w:szCs w:val="24"/>
        </w:rPr>
        <w:t>в среднем 500мл (500 – 1000мл)</w:t>
      </w:r>
      <w:r>
        <w:rPr>
          <w:szCs w:val="24"/>
        </w:rPr>
        <w:t>.</w:t>
      </w:r>
      <w:r w:rsidRPr="00C02A00">
        <w:rPr>
          <w:szCs w:val="24"/>
        </w:rPr>
        <w:t xml:space="preserve">   </w:t>
      </w:r>
    </w:p>
    <w:p w14:paraId="7C8F18D9" w14:textId="77777777" w:rsidR="00B52C13" w:rsidRPr="003A7159" w:rsidRDefault="00B52C13" w:rsidP="00B52C13">
      <w:pPr>
        <w:pStyle w:val="aff"/>
        <w:ind w:left="0" w:firstLine="709"/>
        <w:rPr>
          <w:szCs w:val="24"/>
        </w:rPr>
      </w:pPr>
      <w:r w:rsidRPr="003A7159">
        <w:rPr>
          <w:szCs w:val="24"/>
        </w:rPr>
        <w:t xml:space="preserve">С целью профилактики цитратной реакции на каждый 1л СЗП вводится </w:t>
      </w:r>
      <w:r>
        <w:rPr>
          <w:szCs w:val="24"/>
        </w:rPr>
        <w:t>внутривенно 5мл раствора к</w:t>
      </w:r>
      <w:r w:rsidRPr="003A7159">
        <w:rPr>
          <w:szCs w:val="24"/>
        </w:rPr>
        <w:t xml:space="preserve">альция глюконата 10% или 5мл раствора </w:t>
      </w:r>
      <w:r>
        <w:rPr>
          <w:szCs w:val="24"/>
        </w:rPr>
        <w:t>к</w:t>
      </w:r>
      <w:r w:rsidRPr="003A7159">
        <w:rPr>
          <w:szCs w:val="24"/>
        </w:rPr>
        <w:t>альция хлорида 10%.</w:t>
      </w:r>
    </w:p>
    <w:p w14:paraId="18B93000" w14:textId="77777777" w:rsidR="00B52C13" w:rsidRDefault="00B52C13" w:rsidP="00B52C13">
      <w:pPr>
        <w:pStyle w:val="aff"/>
        <w:ind w:left="0" w:firstLine="709"/>
        <w:rPr>
          <w:szCs w:val="24"/>
        </w:rPr>
      </w:pPr>
      <w:r w:rsidRPr="003A7159">
        <w:rPr>
          <w:szCs w:val="24"/>
        </w:rPr>
        <w:t xml:space="preserve">При наличии негемолитической посттрансфузионной реакции на трансфузии СЗП перед процедурой необходима премедикация (антигистаминные препараты, 10% раствор </w:t>
      </w:r>
      <w:r>
        <w:rPr>
          <w:szCs w:val="24"/>
        </w:rPr>
        <w:t>к</w:t>
      </w:r>
      <w:r w:rsidRPr="003A7159">
        <w:rPr>
          <w:szCs w:val="24"/>
        </w:rPr>
        <w:t>альция глюконата 10</w:t>
      </w:r>
      <w:r>
        <w:rPr>
          <w:szCs w:val="24"/>
        </w:rPr>
        <w:t xml:space="preserve"> </w:t>
      </w:r>
      <w:r w:rsidRPr="003A7159">
        <w:rPr>
          <w:szCs w:val="24"/>
        </w:rPr>
        <w:t>мл).</w:t>
      </w:r>
    </w:p>
    <w:p w14:paraId="13732A86" w14:textId="77777777" w:rsidR="00B52C13" w:rsidRPr="00A33DCF" w:rsidRDefault="00B52C13" w:rsidP="00B52C13">
      <w:pPr>
        <w:pStyle w:val="affff6"/>
        <w:spacing w:after="0"/>
        <w:rPr>
          <w:i w:val="0"/>
          <w:lang w:val="ru-RU"/>
        </w:rPr>
      </w:pPr>
    </w:p>
    <w:p w14:paraId="56C85302" w14:textId="345E8D93" w:rsidR="001E2558" w:rsidRPr="001E2558" w:rsidRDefault="001B4674" w:rsidP="001E2558">
      <w:pPr>
        <w:pStyle w:val="2"/>
        <w:rPr>
          <w:szCs w:val="28"/>
          <w:lang w:val="ru-RU"/>
        </w:rPr>
      </w:pPr>
      <w:bookmarkStart w:id="165" w:name="_Toc64624813"/>
      <w:r w:rsidRPr="00FB213B">
        <w:rPr>
          <w:szCs w:val="28"/>
        </w:rPr>
        <w:t>Приложение А3.</w:t>
      </w:r>
      <w:r>
        <w:rPr>
          <w:szCs w:val="28"/>
          <w:lang w:val="ru-RU"/>
        </w:rPr>
        <w:t xml:space="preserve">10 </w:t>
      </w:r>
      <w:bookmarkStart w:id="166" w:name="_Toc64477555"/>
      <w:r w:rsidR="001E2558" w:rsidRPr="002C6FFD">
        <w:rPr>
          <w:rFonts w:eastAsia="Arial Unicode MS"/>
        </w:rPr>
        <w:t>Протоколы выполнения аспирационного и биопсийного исследования костного мозга</w:t>
      </w:r>
      <w:bookmarkEnd w:id="165"/>
      <w:bookmarkEnd w:id="166"/>
    </w:p>
    <w:p w14:paraId="5E255AC0" w14:textId="77777777" w:rsidR="001E2558" w:rsidRPr="002C6FFD" w:rsidRDefault="001E2558" w:rsidP="001E2558">
      <w:pPr>
        <w:pStyle w:val="aff"/>
        <w:rPr>
          <w:rFonts w:cs="Times New Roman"/>
          <w:szCs w:val="24"/>
        </w:rPr>
      </w:pPr>
    </w:p>
    <w:p w14:paraId="5A176E96" w14:textId="77777777" w:rsidR="001E2558" w:rsidRPr="002C6FFD" w:rsidRDefault="001E2558" w:rsidP="001E2558">
      <w:pPr>
        <w:pStyle w:val="Normal11"/>
        <w:spacing w:before="0" w:line="360" w:lineRule="auto"/>
        <w:ind w:left="0" w:firstLine="699"/>
        <w:jc w:val="both"/>
        <w:rPr>
          <w:rFonts w:cs="Times New Roman"/>
          <w:spacing w:val="0"/>
        </w:rPr>
      </w:pPr>
      <w:r w:rsidRPr="002C6FFD">
        <w:rPr>
          <w:rFonts w:cs="Times New Roman"/>
          <w:spacing w:val="0"/>
          <w:shd w:val="clear" w:color="auto" w:fill="FFFFFF"/>
        </w:rPr>
        <w:t>Пункционное (стернальная пункция, аспирация костного мозга) и биопсийное (трепанобиопсия, биопсия костного мозга) исследования костного мозга — это диагностические методы, позволяющие получить образец тканей костного мозга из грудины или костей таза, путем аспирации и чрескожной трепанобиопсии.</w:t>
      </w:r>
    </w:p>
    <w:p w14:paraId="4FFA4D7A" w14:textId="77777777" w:rsidR="001E2558" w:rsidRPr="002C6FFD" w:rsidRDefault="001E2558" w:rsidP="001E2558">
      <w:pPr>
        <w:ind w:firstLine="699"/>
      </w:pPr>
      <w:r w:rsidRPr="002C6FFD">
        <w:t xml:space="preserve">С помощью аспирационной биопсии (пункции) получают образцы костного мозга для морфологической оценки клеточного состава и, при необходимости, дополнительных исследований – иммунофенотипический анализ методом проточной цитометрии, цитогенетические, молекулярные и другие исследования. Биопсия костного мозга (трепанобиопсия) дополнительно позволяет получить при гистологическом исследовании более подробную информацию о клеточности костного мозга, его морфологическом составе, особенностях стромы, детально охарактеризовать клеточные популяции, в том числе, с помощью иммуногистохимического исследования. </w:t>
      </w:r>
    </w:p>
    <w:p w14:paraId="507B2B1E" w14:textId="77777777" w:rsidR="001E2558" w:rsidRPr="002C6FFD" w:rsidRDefault="001E2558" w:rsidP="001E2558">
      <w:pPr>
        <w:ind w:firstLine="699"/>
      </w:pPr>
      <w:r w:rsidRPr="002C6FFD">
        <w:t xml:space="preserve">Процедуры аспирационного и биопсийного исследования костного мозга являются рутинными и проводятся в амбулаторных и стационарных условиях. Для выполнения пункции костного мозга применяются одноразовые или многоразовые стерилизуемые иглы. </w:t>
      </w:r>
      <w:r w:rsidRPr="002C6FFD">
        <w:rPr>
          <w:color w:val="212121"/>
        </w:rPr>
        <w:t xml:space="preserve">Трепанобиопсия костного мозга </w:t>
      </w:r>
      <w:r w:rsidRPr="002C6FFD">
        <w:t xml:space="preserve">выполняется одноразовой или многоразовой стерелизуемой иглой Jamshidi или иглой сходной с ней конструкции. </w:t>
      </w:r>
    </w:p>
    <w:p w14:paraId="20320A06" w14:textId="77777777" w:rsidR="001E2558" w:rsidRDefault="001E2558" w:rsidP="001E2558">
      <w:pPr>
        <w:ind w:firstLine="699"/>
      </w:pPr>
      <w:r w:rsidRPr="002C6FFD">
        <w:t xml:space="preserve">При выполнении процедур взятия костного мозга для исследований редко возможны осложнения. Так, частота возникновения осложнений биопсии костного мозга по данным Британского общества гематологов за период 7 лет (1995—2001 гг.) составила 0,05% (26 / 54890, в том числе, 2 фатальных – сепсис, массивное кровотечение). В спектре осложнений наиболее частыми были: кровотечения (в том числе развитие массивных ретроперитонеальных гематом), поломка инструмента, инфекционные осложнения. Факторами риска развития кровотечения являлись проводимая больному терапия антикоагулянтами и антиагрегантами, миелопролиферативный или миелодиспластический синдромы, сопровождающиеся дисфункцией тромбоцитов, коагулологические нарушения, тромбоцитопения.  </w:t>
      </w:r>
    </w:p>
    <w:p w14:paraId="3AB73FC7" w14:textId="77777777" w:rsidR="001E2558" w:rsidRPr="002C6FFD" w:rsidRDefault="001E2558" w:rsidP="001E2558">
      <w:pPr>
        <w:ind w:firstLine="699"/>
      </w:pPr>
    </w:p>
    <w:p w14:paraId="23168698" w14:textId="7E4273FF" w:rsidR="001E2558" w:rsidRPr="00F30696" w:rsidRDefault="001E2558" w:rsidP="001E2558">
      <w:pPr>
        <w:rPr>
          <w:b/>
          <w:i/>
          <w:iCs/>
          <w:u w:val="single"/>
          <w:shd w:val="clear" w:color="auto" w:fill="FFFFFF"/>
        </w:rPr>
      </w:pPr>
      <w:r w:rsidRPr="00F30696">
        <w:rPr>
          <w:i/>
          <w:iCs/>
          <w:u w:val="single"/>
          <w:shd w:val="clear" w:color="auto" w:fill="FFFFFF"/>
        </w:rPr>
        <w:t xml:space="preserve">Показания к выполнению пункционного (аспирационного) исследования костного мозга </w:t>
      </w:r>
      <w:r w:rsidRPr="00F30696">
        <w:rPr>
          <w:b/>
          <w:i/>
          <w:iCs/>
          <w:u w:val="single"/>
          <w:shd w:val="clear" w:color="auto" w:fill="FFFFFF"/>
        </w:rPr>
        <w:fldChar w:fldCharType="begin" w:fldLock="1"/>
      </w:r>
      <w:r w:rsidR="00832751">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[196]","plainTextFormattedCitation":"[196]","previouslyFormattedCitation":"[196]"},"properties":{"noteIndex":0},"schema":"https://github.com/citation-style-language/schema/raw/master/csl-citation.json"}</w:instrText>
      </w:r>
      <w:r w:rsidRPr="00F30696">
        <w:rPr>
          <w:b/>
          <w:i/>
          <w:iCs/>
          <w:u w:val="single"/>
          <w:shd w:val="clear" w:color="auto" w:fill="FFFFFF"/>
        </w:rPr>
        <w:fldChar w:fldCharType="separate"/>
      </w:r>
      <w:r w:rsidR="00EE60D9" w:rsidRPr="00EE60D9">
        <w:rPr>
          <w:iCs/>
          <w:noProof/>
          <w:shd w:val="clear" w:color="auto" w:fill="FFFFFF"/>
        </w:rPr>
        <w:t>[196]</w:t>
      </w:r>
      <w:r w:rsidRPr="00F30696">
        <w:rPr>
          <w:b/>
          <w:i/>
          <w:iCs/>
          <w:u w:val="single"/>
          <w:shd w:val="clear" w:color="auto" w:fill="FFFFFF"/>
        </w:rPr>
        <w:fldChar w:fldCharType="end"/>
      </w:r>
      <w:r w:rsidRPr="00F30696">
        <w:rPr>
          <w:i/>
          <w:iCs/>
          <w:u w:val="single"/>
          <w:shd w:val="clear" w:color="auto" w:fill="FFFFFF"/>
        </w:rPr>
        <w:t xml:space="preserve"> </w:t>
      </w:r>
    </w:p>
    <w:p w14:paraId="32362BC5"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Дифференциальная диагностика гематологических заболеваний: острых и хронических лейкозов</w:t>
      </w:r>
      <w:r w:rsidRPr="002C6FFD">
        <w:rPr>
          <w:rFonts w:cs="Times New Roman"/>
          <w:spacing w:val="0"/>
        </w:rPr>
        <w:t xml:space="preserve">, </w:t>
      </w:r>
      <w:r w:rsidRPr="002C6FFD">
        <w:rPr>
          <w:rFonts w:cs="Times New Roman"/>
          <w:spacing w:val="0"/>
          <w:shd w:val="clear" w:color="auto" w:fill="FFFFFF"/>
        </w:rPr>
        <w:t>миелодиспластических синдромов, миелопролиферативных и лимфопролиферативных заболеваний, множественной миеломы и других плазмоклеточных заболеваний, апластической анемии, идиопатической тромбоцитопенической пурпуры.</w:t>
      </w:r>
    </w:p>
    <w:p w14:paraId="6339E108"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цитопении (одно-, двухростковой или панцитопении) невыясненной этиологии.</w:t>
      </w:r>
    </w:p>
    <w:p w14:paraId="3E7AE026"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наличии незрелых клеток в периферической крови, особенно бластов; при лейкоцитозе невыясненной этиологии; при моноклональной гаммапатии.</w:t>
      </w:r>
    </w:p>
    <w:p w14:paraId="0AF5EF65"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Оценка миелопоэза при макроцитарной анемии (вследствие недостаточного поступления или нарушения всасывания таких веществ как медь, цинк, витамин B</w:t>
      </w:r>
      <w:r w:rsidRPr="002C6FFD">
        <w:rPr>
          <w:rFonts w:cs="Times New Roman"/>
          <w:spacing w:val="0"/>
          <w:shd w:val="clear" w:color="auto" w:fill="FFFFFF"/>
          <w:vertAlign w:val="subscript"/>
        </w:rPr>
        <w:t>12</w:t>
      </w:r>
      <w:r w:rsidRPr="002C6FFD">
        <w:rPr>
          <w:rFonts w:cs="Times New Roman"/>
          <w:spacing w:val="0"/>
          <w:shd w:val="clear" w:color="auto" w:fill="FFFFFF"/>
        </w:rPr>
        <w:t xml:space="preserve"> или фолиевая кислота).</w:t>
      </w:r>
    </w:p>
    <w:p w14:paraId="17EDA426"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 xml:space="preserve">Дифференциальная диагностика при лихорадке неясного генеза в сочетании с увеличением </w:t>
      </w:r>
      <w:r w:rsidRPr="002C6FFD">
        <w:rPr>
          <w:rFonts w:cs="Times New Roman"/>
          <w:color w:val="auto"/>
          <w:spacing w:val="0"/>
          <w:shd w:val="clear" w:color="auto" w:fill="FFFFFF"/>
        </w:rPr>
        <w:t>размеров</w:t>
      </w:r>
      <w:r w:rsidRPr="002C6FFD">
        <w:rPr>
          <w:rFonts w:cs="Times New Roman"/>
          <w:spacing w:val="0"/>
          <w:shd w:val="clear" w:color="auto" w:fill="FFFFFF"/>
        </w:rPr>
        <w:t xml:space="preserve"> селезенки и/или лимфоузлов или без их увеличения.</w:t>
      </w:r>
    </w:p>
    <w:p w14:paraId="12BF10F6"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Мониторинг эффективности лечения различных заболеваний системы крови.</w:t>
      </w:r>
    </w:p>
    <w:p w14:paraId="46FA67F6"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Оценка восстановления гемопоэза после трансплантации гемопоэтический стволовых клеток (ТГСК).</w:t>
      </w:r>
    </w:p>
    <w:p w14:paraId="0F7323DC"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 xml:space="preserve">В составе комплексного обследования при негематологических заболеваниях, например, у больных с </w:t>
      </w:r>
      <w:r w:rsidRPr="002C6FFD">
        <w:rPr>
          <w:rFonts w:cs="Times New Roman"/>
          <w:spacing w:val="0"/>
        </w:rPr>
        <w:t xml:space="preserve">ВИЧ-инфекцией </w:t>
      </w:r>
      <w:r w:rsidRPr="002C6FFD">
        <w:rPr>
          <w:rFonts w:cs="Times New Roman"/>
          <w:spacing w:val="0"/>
          <w:shd w:val="clear" w:color="auto" w:fill="FFFFFF"/>
        </w:rPr>
        <w:t>и СПИДом.</w:t>
      </w:r>
    </w:p>
    <w:p w14:paraId="4F335A14"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Дифференциальная диагностика болезней накопления и других метаболических заболеваний.</w:t>
      </w:r>
    </w:p>
    <w:p w14:paraId="0013A316"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rPr>
        <w:t>Определение степени повреждения костного мозга у пациентов, подвергшихся воздействию радиации, наркотиков, химических веществ и других миелотоксических веществ (в том числе лекарственных средств).</w:t>
      </w:r>
    </w:p>
    <w:p w14:paraId="0C64331A"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Диагностика (иногда, в составе комплексной диагностики) железодефицитной анемии, полицитемии, тромбоцитозов и инфекционного мононуклеоза.</w:t>
      </w:r>
    </w:p>
    <w:p w14:paraId="7B091115" w14:textId="77777777" w:rsidR="001E2558" w:rsidRPr="002C6FFD" w:rsidRDefault="001E2558" w:rsidP="001E2558">
      <w:pPr>
        <w:ind w:firstLine="709"/>
      </w:pPr>
      <w:r w:rsidRPr="002C6FFD">
        <w:t>При невозможности получить при пункции костного мозга адекватный диагностический материал («сухой» аспират), после повторной попытки показано выполнение трепанобиопсии костного мозга с приготовление отпечатков трепанобиоптата.</w:t>
      </w:r>
    </w:p>
    <w:p w14:paraId="25E159AC" w14:textId="77777777" w:rsidR="001E2558" w:rsidRDefault="001E2558" w:rsidP="001E2558">
      <w:pPr>
        <w:pStyle w:val="2"/>
        <w:spacing w:before="0"/>
        <w:rPr>
          <w:rFonts w:eastAsia="Arial Unicode MS"/>
          <w:shd w:val="clear" w:color="auto" w:fill="FFFFFF"/>
        </w:rPr>
      </w:pPr>
    </w:p>
    <w:p w14:paraId="5139D34E" w14:textId="706F4BFA" w:rsidR="001E2558" w:rsidRPr="00F30696" w:rsidRDefault="001E2558" w:rsidP="001E2558">
      <w:pPr>
        <w:rPr>
          <w:b/>
          <w:i/>
          <w:iCs/>
          <w:u w:val="single"/>
          <w:shd w:val="clear" w:color="auto" w:fill="FFFFFF"/>
        </w:rPr>
      </w:pPr>
      <w:r w:rsidRPr="00F30696">
        <w:rPr>
          <w:i/>
          <w:iCs/>
          <w:u w:val="single"/>
          <w:shd w:val="clear" w:color="auto" w:fill="FFFFFF"/>
        </w:rPr>
        <w:t xml:space="preserve">Показания к выполнению биопсийного исследования костного мозга (трепанобиопсии) </w:t>
      </w:r>
      <w:r w:rsidRPr="00F30696">
        <w:rPr>
          <w:b/>
          <w:i/>
          <w:iCs/>
          <w:u w:val="single"/>
          <w:shd w:val="clear" w:color="auto" w:fill="FFFFFF"/>
        </w:rPr>
        <w:fldChar w:fldCharType="begin" w:fldLock="1"/>
      </w:r>
      <w:r w:rsidR="00832751">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[196]","plainTextFormattedCitation":"[196]","previouslyFormattedCitation":"[196]"},"properties":{"noteIndex":0},"schema":"https://github.com/citation-style-language/schema/raw/master/csl-citation.json"}</w:instrText>
      </w:r>
      <w:r w:rsidRPr="00F30696">
        <w:rPr>
          <w:b/>
          <w:i/>
          <w:iCs/>
          <w:u w:val="single"/>
          <w:shd w:val="clear" w:color="auto" w:fill="FFFFFF"/>
        </w:rPr>
        <w:fldChar w:fldCharType="separate"/>
      </w:r>
      <w:r w:rsidR="00EE60D9" w:rsidRPr="00EE60D9">
        <w:rPr>
          <w:iCs/>
          <w:noProof/>
          <w:shd w:val="clear" w:color="auto" w:fill="FFFFFF"/>
        </w:rPr>
        <w:t>[196]</w:t>
      </w:r>
      <w:r w:rsidRPr="00F30696">
        <w:rPr>
          <w:b/>
          <w:i/>
          <w:iCs/>
          <w:u w:val="single"/>
          <w:shd w:val="clear" w:color="auto" w:fill="FFFFFF"/>
        </w:rPr>
        <w:fldChar w:fldCharType="end"/>
      </w:r>
    </w:p>
    <w:p w14:paraId="326C3D8A"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 xml:space="preserve">Диагностика и </w:t>
      </w:r>
      <w:r w:rsidRPr="002C6FFD">
        <w:rPr>
          <w:rFonts w:cs="Times New Roman"/>
          <w:spacing w:val="0"/>
        </w:rPr>
        <w:t>определение распространенности (стадии) при первичной диагностике и/или при рецидиве заболевания</w:t>
      </w:r>
      <w:r w:rsidRPr="002C6FFD">
        <w:rPr>
          <w:rFonts w:cs="Times New Roman"/>
          <w:spacing w:val="0"/>
          <w:shd w:val="clear" w:color="auto" w:fill="FFFFFF"/>
        </w:rPr>
        <w:t xml:space="preserve">, а также оценка эффективности терапии при  различных онкогематологических заболеваниях (лимфопролиферативные заболевания, в том числе хронический лимфолейкоз, лимфома Ходжкина и неходжкинские лимфомы, волосатоклеточный лейкоз; хронические миелопролиферативные заболевания, в том числе </w:t>
      </w:r>
      <w:r w:rsidRPr="002C6FFD">
        <w:rPr>
          <w:rFonts w:cs="Times New Roman"/>
          <w:spacing w:val="0"/>
        </w:rPr>
        <w:t xml:space="preserve">истинная полицитемия, эссенциальная тромбоцитемия, первичный миелофиброз, системный мастоцитоз;  </w:t>
      </w:r>
      <w:r w:rsidRPr="002C6FFD">
        <w:rPr>
          <w:rFonts w:cs="Times New Roman"/>
          <w:spacing w:val="0"/>
          <w:shd w:val="clear" w:color="auto" w:fill="FFFFFF"/>
        </w:rPr>
        <w:t>множественная миелома и прочие плазмоклеточноые неоплазии).</w:t>
      </w:r>
    </w:p>
    <w:p w14:paraId="7D81A7AD"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Диагностика и оценка эффективности лечения апластической анемии, миелодиспластических синдромов, идиопатической тромбоцитопенической пурпуры, острых лейкозов и при других гематологических заболеваниях/состояниях.</w:t>
      </w:r>
    </w:p>
    <w:p w14:paraId="720AA22A" w14:textId="77777777" w:rsidR="001E2558" w:rsidRPr="002C6FFD" w:rsidRDefault="001E2558" w:rsidP="001E2558">
      <w:pPr>
        <w:pStyle w:val="bullet"/>
        <w:numPr>
          <w:ilvl w:val="0"/>
          <w:numId w:val="139"/>
        </w:numPr>
        <w:spacing w:line="360" w:lineRule="auto"/>
        <w:jc w:val="both"/>
        <w:rPr>
          <w:rFonts w:cs="Times New Roman"/>
          <w:spacing w:val="0"/>
        </w:rPr>
      </w:pPr>
      <w:r w:rsidRPr="002C6FFD">
        <w:rPr>
          <w:rFonts w:cs="Times New Roman"/>
          <w:spacing w:val="0"/>
        </w:rPr>
        <w:t>Диагностика, определение распространенности (стадии),</w:t>
      </w:r>
      <w:r w:rsidRPr="002C6FFD">
        <w:rPr>
          <w:rFonts w:cs="Times New Roman"/>
          <w:spacing w:val="0"/>
          <w:shd w:val="clear" w:color="auto" w:fill="FFFFFF"/>
        </w:rPr>
        <w:t xml:space="preserve"> оценка метастатического поражения</w:t>
      </w:r>
      <w:r w:rsidRPr="002C6FFD">
        <w:rPr>
          <w:rFonts w:cs="Times New Roman"/>
          <w:spacing w:val="0"/>
        </w:rPr>
        <w:t xml:space="preserve"> и эффекта лечения солидных опухолей (нейробластома, рабдомиосаркома, примитивные нейроэктодермальные опухоли, саркома Юинга и другие).</w:t>
      </w:r>
    </w:p>
    <w:p w14:paraId="1CFC0B16"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Мониторинг эффективности лечения или оценки прогрессирования заболеваний системы крови.</w:t>
      </w:r>
    </w:p>
    <w:p w14:paraId="0C421F24"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 xml:space="preserve">Оценка миелопоэза до и после выполнения трансплантации костного мозга / гемопоэтических стволовых клеток (ТКМ / ТГСК). </w:t>
      </w:r>
    </w:p>
    <w:p w14:paraId="5FB15AE1"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rPr>
        <w:t>Обследование больных с предполагаемым первичным амилоидозом и заболеваниями костной ткани.</w:t>
      </w:r>
    </w:p>
    <w:p w14:paraId="31F8496C"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цитопении, тромбоцитозе, лейкоцитозе, анемии, изменениях состава лейкоцитов (лейкоцитарная формула), и для диагностики перегрузки железом.</w:t>
      </w:r>
    </w:p>
    <w:p w14:paraId="1D258C5A"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и вовлечения костного мозга при инфекционных заболеваниях (например, при грибковых, микобактериальных инфекциях, в том числе при туберкулезе и других гранулематозных процессах, в также при гистоплазмозе и лейшманиозе).</w:t>
      </w:r>
    </w:p>
    <w:p w14:paraId="4486238C"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и вовлечения костного мозга при болезнях накопления (например, болезнь Нимана—Пика и болезнь Гоше) и гранулематозных заболеваниях (например, саркоидоз).</w:t>
      </w:r>
    </w:p>
    <w:p w14:paraId="690E9D4E" w14:textId="77777777" w:rsidR="001E2558" w:rsidRDefault="001E2558" w:rsidP="001E2558">
      <w:pPr>
        <w:pStyle w:val="2"/>
        <w:spacing w:before="0"/>
        <w:rPr>
          <w:rFonts w:eastAsia="Arial Unicode MS"/>
        </w:rPr>
      </w:pPr>
    </w:p>
    <w:p w14:paraId="70B5A54E" w14:textId="67989EC6" w:rsidR="001E2558" w:rsidRPr="00F30696" w:rsidRDefault="001E2558" w:rsidP="001E2558">
      <w:pPr>
        <w:rPr>
          <w:b/>
          <w:i/>
          <w:iCs/>
          <w:u w:val="single"/>
          <w:shd w:val="clear" w:color="auto" w:fill="FFFFFF"/>
        </w:rPr>
      </w:pPr>
      <w:r w:rsidRPr="00F30696">
        <w:rPr>
          <w:i/>
          <w:iCs/>
          <w:u w:val="single"/>
          <w:shd w:val="clear" w:color="auto" w:fill="FFFFFF"/>
        </w:rPr>
        <w:t xml:space="preserve">Противопоказания для выполнения биопсийного исследования костного мозга </w:t>
      </w:r>
      <w:r w:rsidRPr="00F30696">
        <w:rPr>
          <w:b/>
          <w:i/>
          <w:iCs/>
          <w:u w:val="single"/>
          <w:shd w:val="clear" w:color="auto" w:fill="FFFFFF"/>
        </w:rPr>
        <w:fldChar w:fldCharType="begin" w:fldLock="1"/>
      </w:r>
      <w:r w:rsidR="00832751">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[196]","plainTextFormattedCitation":"[196]","previouslyFormattedCitation":"[196]"},"properties":{"noteIndex":0},"schema":"https://github.com/citation-style-language/schema/raw/master/csl-citation.json"}</w:instrText>
      </w:r>
      <w:r w:rsidRPr="00F30696">
        <w:rPr>
          <w:b/>
          <w:i/>
          <w:iCs/>
          <w:u w:val="single"/>
          <w:shd w:val="clear" w:color="auto" w:fill="FFFFFF"/>
        </w:rPr>
        <w:fldChar w:fldCharType="separate"/>
      </w:r>
      <w:r w:rsidR="00EE60D9" w:rsidRPr="00EE60D9">
        <w:rPr>
          <w:iCs/>
          <w:noProof/>
          <w:shd w:val="clear" w:color="auto" w:fill="FFFFFF"/>
        </w:rPr>
        <w:t>[196]</w:t>
      </w:r>
      <w:r w:rsidRPr="00F30696">
        <w:rPr>
          <w:b/>
          <w:i/>
          <w:iCs/>
          <w:u w:val="single"/>
          <w:shd w:val="clear" w:color="auto" w:fill="FFFFFF"/>
        </w:rPr>
        <w:fldChar w:fldCharType="end"/>
      </w:r>
    </w:p>
    <w:p w14:paraId="039397BA" w14:textId="77777777" w:rsidR="001E2558" w:rsidRPr="002C6FFD" w:rsidRDefault="001E2558" w:rsidP="001E2558">
      <w:pPr>
        <w:pStyle w:val="Normal11"/>
        <w:spacing w:before="0" w:line="360" w:lineRule="auto"/>
        <w:ind w:firstLine="699"/>
        <w:jc w:val="both"/>
        <w:rPr>
          <w:rFonts w:cs="Times New Roman"/>
          <w:spacing w:val="0"/>
        </w:rPr>
      </w:pPr>
      <w:r w:rsidRPr="002C6FFD">
        <w:rPr>
          <w:rFonts w:cs="Times New Roman"/>
          <w:spacing w:val="0"/>
        </w:rPr>
        <w:t>Аспирация костного мозга и биопсия не имеют абсолютных противопоказаний, но могут быть относительные противопоказания, связанные с общим состоянием пациента:</w:t>
      </w:r>
    </w:p>
    <w:p w14:paraId="50306DBF" w14:textId="77777777" w:rsidR="001E2558" w:rsidRPr="002C6FFD" w:rsidRDefault="001E2558" w:rsidP="001E2558">
      <w:pPr>
        <w:pStyle w:val="bullet"/>
        <w:numPr>
          <w:ilvl w:val="0"/>
          <w:numId w:val="139"/>
        </w:numPr>
        <w:spacing w:line="360" w:lineRule="auto"/>
        <w:jc w:val="both"/>
        <w:rPr>
          <w:rFonts w:cs="Times New Roman"/>
          <w:spacing w:val="0"/>
        </w:rPr>
      </w:pPr>
      <w:r w:rsidRPr="002C6FFD">
        <w:rPr>
          <w:rFonts w:cs="Times New Roman"/>
          <w:spacing w:val="0"/>
        </w:rPr>
        <w:t>Раневая поверхность кожи и подлежащих тканей с признаками воспаления в месте проведения процедуры.</w:t>
      </w:r>
    </w:p>
    <w:p w14:paraId="6CEF148C" w14:textId="77777777" w:rsidR="001E2558" w:rsidRPr="002C6FFD" w:rsidRDefault="001E2558" w:rsidP="001E2558">
      <w:pPr>
        <w:pStyle w:val="bullet"/>
        <w:numPr>
          <w:ilvl w:val="0"/>
          <w:numId w:val="139"/>
        </w:numPr>
        <w:spacing w:line="360" w:lineRule="auto"/>
        <w:jc w:val="both"/>
        <w:rPr>
          <w:rFonts w:cs="Times New Roman"/>
          <w:spacing w:val="0"/>
        </w:rPr>
      </w:pPr>
      <w:r w:rsidRPr="002C6FFD">
        <w:rPr>
          <w:rFonts w:cs="Times New Roman"/>
          <w:spacing w:val="0"/>
        </w:rPr>
        <w:t>Тромбоцитопения и другие коагулопатии, геморрагический синдром (выполнение процедуры возможно после купирования нарушений гемостаза и коррекции тромбоцитопении).</w:t>
      </w:r>
    </w:p>
    <w:p w14:paraId="2AF428BC"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 xml:space="preserve">При терапии антикоагулянтами и антиагрегантами, перед выполнением процедуры должны учитываться показатели коагулологических тестов. </w:t>
      </w:r>
    </w:p>
    <w:p w14:paraId="73CB8118"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 xml:space="preserve">Наличие признаков резорбции кости </w:t>
      </w:r>
      <w:r w:rsidRPr="002C6FFD">
        <w:rPr>
          <w:rFonts w:cs="Times New Roman"/>
          <w:spacing w:val="0"/>
        </w:rPr>
        <w:t>в месте проведения процедуры</w:t>
      </w:r>
      <w:r w:rsidRPr="002C6FFD">
        <w:rPr>
          <w:rFonts w:cs="Times New Roman"/>
          <w:spacing w:val="0"/>
          <w:shd w:val="clear" w:color="auto" w:fill="FFFFFF"/>
        </w:rPr>
        <w:t>.</w:t>
      </w:r>
    </w:p>
    <w:p w14:paraId="61247CE3" w14:textId="77777777" w:rsidR="001E2558" w:rsidRPr="002C6FFD" w:rsidRDefault="001E2558" w:rsidP="001E2558">
      <w:pPr>
        <w:pStyle w:val="bullet"/>
        <w:spacing w:line="360" w:lineRule="auto"/>
        <w:ind w:firstLine="709"/>
        <w:jc w:val="both"/>
        <w:rPr>
          <w:rFonts w:cs="Times New Roman"/>
          <w:spacing w:val="0"/>
          <w:shd w:val="clear" w:color="auto" w:fill="FFFFFF"/>
        </w:rPr>
      </w:pPr>
      <w:r w:rsidRPr="002C6FFD">
        <w:rPr>
          <w:rFonts w:cs="Times New Roman"/>
          <w:spacing w:val="0"/>
          <w:shd w:val="clear" w:color="auto" w:fill="FFFFFF"/>
        </w:rPr>
        <w:t>При соматически тяжелом состоянии пациента и повышенном риске развития осложнений при амбулаторном проведении процедуры, трепанобиопсию возможно выполнить в условиях стационара.</w:t>
      </w:r>
    </w:p>
    <w:p w14:paraId="4FD80461" w14:textId="77777777" w:rsidR="001E2558" w:rsidRDefault="001E2558" w:rsidP="001E2558">
      <w:pPr>
        <w:pStyle w:val="2"/>
        <w:spacing w:before="0"/>
        <w:rPr>
          <w:rFonts w:eastAsia="Arial Unicode MS"/>
        </w:rPr>
      </w:pPr>
    </w:p>
    <w:p w14:paraId="2D2CD701" w14:textId="74B8EED9" w:rsidR="001E2558" w:rsidRPr="00F30696" w:rsidRDefault="001E2558" w:rsidP="001E2558">
      <w:pPr>
        <w:rPr>
          <w:b/>
          <w:i/>
          <w:iCs/>
          <w:u w:val="single"/>
          <w:shd w:val="clear" w:color="auto" w:fill="FFFFFF"/>
        </w:rPr>
      </w:pPr>
      <w:r w:rsidRPr="00F30696">
        <w:rPr>
          <w:i/>
          <w:iCs/>
          <w:u w:val="single"/>
          <w:shd w:val="clear" w:color="auto" w:fill="FFFFFF"/>
        </w:rPr>
        <w:t xml:space="preserve">Возможные технические трудности выполнения пункционного и биопсийного исследований костного мозга </w:t>
      </w:r>
      <w:r w:rsidRPr="00F30696">
        <w:rPr>
          <w:b/>
          <w:i/>
          <w:iCs/>
          <w:u w:val="single"/>
          <w:shd w:val="clear" w:color="auto" w:fill="FFFFFF"/>
        </w:rPr>
        <w:fldChar w:fldCharType="begin" w:fldLock="1"/>
      </w:r>
      <w:r w:rsidR="00832751">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[196]","plainTextFormattedCitation":"[196]","previouslyFormattedCitation":"[196]"},"properties":{"noteIndex":0},"schema":"https://github.com/citation-style-language/schema/raw/master/csl-citation.json"}</w:instrText>
      </w:r>
      <w:r w:rsidRPr="00F30696">
        <w:rPr>
          <w:b/>
          <w:i/>
          <w:iCs/>
          <w:u w:val="single"/>
          <w:shd w:val="clear" w:color="auto" w:fill="FFFFFF"/>
        </w:rPr>
        <w:fldChar w:fldCharType="separate"/>
      </w:r>
      <w:r w:rsidR="00EE60D9" w:rsidRPr="00EE60D9">
        <w:rPr>
          <w:iCs/>
          <w:noProof/>
          <w:shd w:val="clear" w:color="auto" w:fill="FFFFFF"/>
        </w:rPr>
        <w:t>[196]</w:t>
      </w:r>
      <w:r w:rsidRPr="00F30696">
        <w:rPr>
          <w:b/>
          <w:i/>
          <w:iCs/>
          <w:u w:val="single"/>
          <w:shd w:val="clear" w:color="auto" w:fill="FFFFFF"/>
        </w:rPr>
        <w:fldChar w:fldCharType="end"/>
      </w:r>
    </w:p>
    <w:p w14:paraId="2C410C11"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Плохое качество инструментария.</w:t>
      </w:r>
    </w:p>
    <w:p w14:paraId="5678C5AF"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Избыточный вес больного или большая толщина подкожно-жировой клетчатки и анатомические особенности строения грудной клетки и костей таза.</w:t>
      </w:r>
    </w:p>
    <w:p w14:paraId="7244BEC9"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Остеопороз.</w:t>
      </w:r>
    </w:p>
    <w:p w14:paraId="52581AA8"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Фиброз стромы.</w:t>
      </w:r>
    </w:p>
    <w:p w14:paraId="19037FC4" w14:textId="77777777" w:rsidR="001E2558" w:rsidRDefault="001E2558" w:rsidP="001E2558">
      <w:pPr>
        <w:pStyle w:val="2"/>
        <w:spacing w:before="0"/>
        <w:rPr>
          <w:rFonts w:eastAsia="Arial Unicode MS"/>
        </w:rPr>
      </w:pPr>
    </w:p>
    <w:p w14:paraId="364948C9" w14:textId="28A407ED" w:rsidR="001E2558" w:rsidRPr="00F30696" w:rsidRDefault="001E2558" w:rsidP="001E2558">
      <w:pPr>
        <w:rPr>
          <w:b/>
          <w:i/>
          <w:iCs/>
          <w:u w:val="single"/>
          <w:shd w:val="clear" w:color="auto" w:fill="FFFFFF"/>
        </w:rPr>
      </w:pPr>
      <w:r w:rsidRPr="00F30696">
        <w:rPr>
          <w:i/>
          <w:iCs/>
          <w:u w:val="single"/>
          <w:shd w:val="clear" w:color="auto" w:fill="FFFFFF"/>
        </w:rPr>
        <w:t xml:space="preserve">Возможные осложнения пункционного и биопсийного исследований костного мозга и способы их профилактики </w:t>
      </w:r>
      <w:r w:rsidRPr="00F30696">
        <w:rPr>
          <w:b/>
          <w:i/>
          <w:iCs/>
          <w:u w:val="single"/>
          <w:shd w:val="clear" w:color="auto" w:fill="FFFFFF"/>
        </w:rPr>
        <w:fldChar w:fldCharType="begin" w:fldLock="1"/>
      </w:r>
      <w:r w:rsidR="00832751">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[196]","plainTextFormattedCitation":"[196]","previouslyFormattedCitation":"[196]"},"properties":{"noteIndex":0},"schema":"https://github.com/citation-style-language/schema/raw/master/csl-citation.json"}</w:instrText>
      </w:r>
      <w:r w:rsidRPr="00F30696">
        <w:rPr>
          <w:b/>
          <w:i/>
          <w:iCs/>
          <w:u w:val="single"/>
          <w:shd w:val="clear" w:color="auto" w:fill="FFFFFF"/>
        </w:rPr>
        <w:fldChar w:fldCharType="separate"/>
      </w:r>
      <w:r w:rsidR="00EE60D9" w:rsidRPr="00EE60D9">
        <w:rPr>
          <w:iCs/>
          <w:noProof/>
          <w:shd w:val="clear" w:color="auto" w:fill="FFFFFF"/>
        </w:rPr>
        <w:t>[196]</w:t>
      </w:r>
      <w:r w:rsidRPr="00F30696">
        <w:rPr>
          <w:b/>
          <w:i/>
          <w:iCs/>
          <w:u w:val="single"/>
          <w:shd w:val="clear" w:color="auto" w:fill="FFFFFF"/>
        </w:rPr>
        <w:fldChar w:fldCharType="end"/>
      </w:r>
    </w:p>
    <w:p w14:paraId="347A24E8"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Кровотечение (раннее и/или отсроченное), особенно при тромбоцитопении и/или наличии нарушений свертывания крови.</w:t>
      </w:r>
    </w:p>
    <w:p w14:paraId="4CE6A29C"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Инфекция, особенно в условиях иммунодефицита и нейтропении.</w:t>
      </w:r>
    </w:p>
    <w:p w14:paraId="46F91BB4"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Длительный болевой синдром и дискомфорт в месте биопсии.</w:t>
      </w:r>
    </w:p>
    <w:p w14:paraId="5DA8AAD8"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Переломы кости.</w:t>
      </w:r>
    </w:p>
    <w:p w14:paraId="2AAF143C"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Поломка инструмента.</w:t>
      </w:r>
    </w:p>
    <w:p w14:paraId="19A80DA1"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Сквозное ранение органов средостения при выполнение стернальной пункции.</w:t>
      </w:r>
    </w:p>
    <w:p w14:paraId="5F1F8612" w14:textId="77777777" w:rsidR="001E2558" w:rsidRPr="002C6FFD" w:rsidRDefault="001E2558" w:rsidP="001E2558">
      <w:pPr>
        <w:pStyle w:val="bullet"/>
        <w:numPr>
          <w:ilvl w:val="0"/>
          <w:numId w:val="139"/>
        </w:numPr>
        <w:spacing w:line="360" w:lineRule="auto"/>
        <w:jc w:val="both"/>
        <w:rPr>
          <w:rFonts w:cs="Times New Roman"/>
          <w:spacing w:val="0"/>
          <w:shd w:val="clear" w:color="auto" w:fill="FFFFFF"/>
        </w:rPr>
      </w:pPr>
      <w:r w:rsidRPr="002C6FFD">
        <w:rPr>
          <w:rFonts w:cs="Times New Roman"/>
          <w:spacing w:val="0"/>
          <w:shd w:val="clear" w:color="auto" w:fill="FFFFFF"/>
        </w:rPr>
        <w:t>Анафилактические реакции (на анестетики).</w:t>
      </w:r>
    </w:p>
    <w:p w14:paraId="57673D4D" w14:textId="77777777" w:rsidR="001E2558" w:rsidRPr="002C6FFD" w:rsidRDefault="001E2558" w:rsidP="001E2558">
      <w:pPr>
        <w:ind w:firstLine="708"/>
      </w:pPr>
    </w:p>
    <w:p w14:paraId="2EA787DE" w14:textId="77777777" w:rsidR="001E2558" w:rsidRPr="002C6FFD" w:rsidRDefault="001E2558" w:rsidP="001E2558">
      <w:pPr>
        <w:ind w:firstLine="708"/>
      </w:pPr>
      <w:r w:rsidRPr="002C6FFD">
        <w:t>При выполнении стернальной пункции, из-за тонкой структуры кости грудины в области пункции (толщина ~ 1 см у взрослых), возможно сквозное проникновение в средостение с возможным повреждением органов средостения и развитием медиастинита, пневмоторакса, травмы и тампонады сердца. Для профилактики данного осложнения необходимо использовать стернальные иглы с ограничителем.</w:t>
      </w:r>
    </w:p>
    <w:p w14:paraId="6C1421C4" w14:textId="77777777" w:rsidR="001E2558" w:rsidRPr="002C6FFD" w:rsidRDefault="001E2558" w:rsidP="001E2558">
      <w:pPr>
        <w:ind w:firstLine="708"/>
        <w:rPr>
          <w:color w:val="1A1718"/>
        </w:rPr>
      </w:pPr>
      <w:r w:rsidRPr="002C6FFD">
        <w:rPr>
          <w:color w:val="212121"/>
        </w:rPr>
        <w:t xml:space="preserve">Ряд осложнений может быть обусловлен некоторыми анатомическими особенностями больного. </w:t>
      </w:r>
      <w:r w:rsidRPr="002C6FFD">
        <w:t>Так у больных с ожирением выше вероятность развития осложнений, т</w:t>
      </w:r>
      <w:r w:rsidRPr="002C6FFD">
        <w:rPr>
          <w:color w:val="212121"/>
        </w:rPr>
        <w:t xml:space="preserve">акже осложнять проведение процедуры могут сопутствующие заболевания, влияющие на плотность костной ткани (например, остеопороз и резорбция </w:t>
      </w:r>
      <w:r w:rsidRPr="002C6FFD">
        <w:t xml:space="preserve">кости). Для минимизации риска развития локальных и генерализованных инфекций, необходимо использовать только стерильный инструмент и строго соблюдать все правила асептики и антисептики. </w:t>
      </w:r>
      <w:r w:rsidRPr="002C6FFD">
        <w:rPr>
          <w:color w:val="1A1718"/>
        </w:rPr>
        <w:t>Основными способами профилактики геморрагических осложнений является коррекция тромбоцитопении и коагулологических нарушений перед выполнением процедуры и контроль параметров гемостаза и состояния больного в раннем периоде после биопсии. При своевременном грамотном вмешательстве осложнения процедур исследования костного мозга (пункция, биопсия) курабельны.</w:t>
      </w:r>
    </w:p>
    <w:p w14:paraId="5B605F67" w14:textId="77777777" w:rsidR="001E2558" w:rsidRPr="002C6FFD" w:rsidRDefault="001E2558" w:rsidP="001E2558">
      <w:pPr>
        <w:ind w:firstLine="708"/>
        <w:rPr>
          <w:color w:val="000000"/>
        </w:rPr>
      </w:pPr>
      <w:r w:rsidRPr="002C6FFD">
        <w:t xml:space="preserve">При развитии осложнений биопсийного исследования необходимо связаться с врачом, выполнившим процедуру, тактика терапии осложнения должна быть согласована с гематологом. </w:t>
      </w:r>
    </w:p>
    <w:p w14:paraId="1B38CE5C" w14:textId="77777777" w:rsidR="001E2558" w:rsidRDefault="001E2558" w:rsidP="001E2558">
      <w:pPr>
        <w:pStyle w:val="2"/>
        <w:spacing w:before="0"/>
        <w:rPr>
          <w:rFonts w:eastAsia="Arial Unicode MS"/>
        </w:rPr>
      </w:pPr>
    </w:p>
    <w:p w14:paraId="6D514E06" w14:textId="77777777" w:rsidR="001E2558" w:rsidRPr="00F30696" w:rsidRDefault="001E2558" w:rsidP="001E2558">
      <w:pPr>
        <w:rPr>
          <w:b/>
          <w:i/>
          <w:iCs/>
          <w:u w:val="single"/>
          <w:shd w:val="clear" w:color="auto" w:fill="FFFFFF"/>
        </w:rPr>
      </w:pPr>
      <w:r w:rsidRPr="00F30696">
        <w:rPr>
          <w:i/>
          <w:iCs/>
          <w:u w:val="single"/>
          <w:shd w:val="clear" w:color="auto" w:fill="FFFFFF"/>
        </w:rPr>
        <w:t>Односторонняя и двусторонняя биопсия подвздошной кости</w:t>
      </w:r>
    </w:p>
    <w:p w14:paraId="632B3BA2" w14:textId="1A5FA7F5" w:rsidR="001E2558" w:rsidRPr="002C6FFD" w:rsidRDefault="001E2558" w:rsidP="001E2558">
      <w:pPr>
        <w:pStyle w:val="Normal11"/>
        <w:spacing w:before="0" w:line="360" w:lineRule="auto"/>
        <w:ind w:left="0" w:firstLine="699"/>
        <w:jc w:val="both"/>
        <w:rPr>
          <w:rFonts w:cs="Times New Roman"/>
          <w:spacing w:val="0"/>
        </w:rPr>
      </w:pPr>
      <w:r w:rsidRPr="002C6FFD">
        <w:rPr>
          <w:rFonts w:cs="Times New Roman"/>
          <w:spacing w:val="0"/>
        </w:rPr>
        <w:t>Выполнение двусторонней биопсии подвздошной кости увеличивает вероятность выявления очаговых поражений костного мозга при подозрении на метастатическое поражение при солидных опухолях, лимфопролиферативных заболеваниях, которые при односторонней биопсии могут быть не выявлены. Выполнение билатерального биопсийного исследования костного мозга также показано для более детальной оценки клеточности и наличия фиброза стромы при диагностике апластической анемии и миелодиспластических синдромов</w:t>
      </w:r>
      <w:r>
        <w:rPr>
          <w:rFonts w:cs="Times New Roman"/>
          <w:spacing w:val="0"/>
        </w:rPr>
        <w:t xml:space="preserve"> </w:t>
      </w:r>
      <w:r>
        <w:rPr>
          <w:rFonts w:cs="Times New Roman"/>
          <w:spacing w:val="0"/>
        </w:rPr>
        <w:fldChar w:fldCharType="begin" w:fldLock="1"/>
      </w:r>
      <w:r w:rsidR="00832751">
        <w:rPr>
          <w:rFonts w:cs="Times New Roman"/>
          <w:spacing w:val="0"/>
        </w:rPr>
        <w:instrText>ADDIN CSL_CITATION {"citationItems":[{"id":"ITEM-1","itemData":{"DOI":"10.1002/cncr.10364","ISSN":"0008543X","PMID":"11920510","abstract":"BACKGROUND. To retrospectively evaluate the significance of morphologic examination and ancillary studies performed on bilateral bone marrow biopsy specimens, 1864 bone marrow samples were studied. METHODS. Bilateral bone marrow biopsy specimens included 883 specimens that were evaluated for involvement by non-Hodgkin lymphoma (NHL); 381 specimens that were evaluated for involvement by carcinoma (CA); 362 specimens that were evaluated for involvement by Hodgkin disease (HD); 94 specimens that were evaluated for involvement by sarcoma (SA); 56 specimens that were evaluated for involvement by multiple myeloma (MM); 53 specimens that were evaluated for involvement by acute and chronic leukemia, myelodysplasia, and/or myeloproliferative disorders (LEUK); and 35 specimens that were evaluated for other reasons. RESULTS. Of all 1864 specimens, 410 samples (22.0%) were positive for disease, including 77% of MM samples, 58% of LEUK samples, 29.6% of NHL samples, 14% of SA samples, 9.9% of HD samples, and 6.8% of CA samples. A discrepancy between the left and right sides was identified in 48 specimens (11.7% of positive samples). The discrepancy rate was 39% for HD samples, 29% for SA samples, 23% for CA samples, and 9.2% for NHL samples. No morphologic discrepancies between bilateral samples were found in MM samples or LEUK samples. Bilateral flow cytometric studies (n = 113 samples) were positive in 11 samples (9.7%; all morphologically positive), with two discrepancies detected between bilateral samples. Bilateral cytogenetic studies (n = 74 samples) were positive in 5 samples (7%), and there were no discrepancies. Bilateral molecular studies (n = 16 samples)were positive in 7 samples (44%), and there were 3 discrepancies. CONCLUSIONS. Bilateral morphologic evaluation is useful in the evaluation of patients with NHL, HD, CA, and SA and is not indicated for patients with acute or chronic leukemia, myelodysplasia, MM, and other diseases. Bilateral flow cytomettic or cytogenetic studies of bone marrow did not provide additional information in this population to justify bilateral samples. The role of bilateral molecular analysis needs to be defined further, but pooled samples for molecular studies may be adequate. © 2002 American Cancer Society.","author":[{"dropping-particle":"","family":"Wang","given":"Jun","non-dropping-particle":"","parse-names":false,"suffix":""},{"dropping-particle":"","family":"Weiss","given":"Lawrence M.","non-dropping-particle":"","parse-names":false,"suffix":""},{"dropping-particle":"","family":"Chang","given":"Karen L.","non-dropping-particle":"","parse-names":false,"suffix":""},{"dropping-particle":"","family":"Slovak","given":"Marilyn L.","non-dropping-particle":"","parse-names":false,"suffix":""},{"dropping-particle":"","family":"Gaal","given":"Karl","non-dropping-particle":"","parse-names":false,"suffix":""},{"dropping-particle":"","family":"Forman","given":"Stephen J.","non-dropping-particle":"","parse-names":false,"suffix":""},{"dropping-particle":"","family":"Arber","given":"Daniel A.","non-dropping-particle":"","parse-names":false,"suffix":""}],"container-title":"Cancer","id":"ITEM-1","issue":"5","issued":{"date-parts":[["2002","3","1"]]},"page":"1522-1531","publisher":"Cancer","title":"Diagnostic utility of bilateral bone marrow examination: Significance of morphologic and ancillary technique study in malignancy","type":"article-journal","volume":"94"},"uris":["http://www.mendeley.com/documents/?uuid=a4dddfa3-ad50-3935-9640-ea89d6a1fc11"]}],"mendeley":{"formattedCitation":"[197]","plainTextFormattedCitation":"[197]","previouslyFormattedCitation":"[197]"},"properties":{"noteIndex":0},"schema":"https://github.com/citation-style-language/schema/raw/master/csl-citation.json"}</w:instrText>
      </w:r>
      <w:r>
        <w:rPr>
          <w:rFonts w:cs="Times New Roman"/>
          <w:spacing w:val="0"/>
        </w:rPr>
        <w:fldChar w:fldCharType="separate"/>
      </w:r>
      <w:r w:rsidR="00EE60D9" w:rsidRPr="00EE60D9">
        <w:rPr>
          <w:rFonts w:cs="Times New Roman"/>
          <w:noProof/>
          <w:spacing w:val="0"/>
        </w:rPr>
        <w:t>[197]</w:t>
      </w:r>
      <w:r>
        <w:rPr>
          <w:rFonts w:cs="Times New Roman"/>
          <w:spacing w:val="0"/>
        </w:rPr>
        <w:fldChar w:fldCharType="end"/>
      </w:r>
      <w:r w:rsidRPr="002C6FFD">
        <w:rPr>
          <w:rFonts w:cs="Times New Roman"/>
          <w:spacing w:val="0"/>
        </w:rPr>
        <w:t xml:space="preserve">. </w:t>
      </w:r>
    </w:p>
    <w:p w14:paraId="0C9B8EA5" w14:textId="77777777" w:rsidR="001E2558" w:rsidRPr="002C6FFD" w:rsidRDefault="001E2558" w:rsidP="001E2558">
      <w:pPr>
        <w:pStyle w:val="Normal11"/>
        <w:spacing w:before="0" w:line="360" w:lineRule="auto"/>
        <w:ind w:left="0" w:firstLine="699"/>
        <w:jc w:val="both"/>
        <w:rPr>
          <w:rFonts w:cs="Times New Roman"/>
          <w:spacing w:val="0"/>
        </w:rPr>
      </w:pPr>
      <w:r w:rsidRPr="002C6FFD">
        <w:rPr>
          <w:rFonts w:cs="Times New Roman"/>
          <w:spacing w:val="0"/>
        </w:rPr>
        <w:t>Выполнение одностороннего биопсийного исследования подвздошной кости считался достаточным в большинстве случаев при множественной миеломе и хронических миелопролиферативных заболеваниях.</w:t>
      </w:r>
    </w:p>
    <w:p w14:paraId="46BC0CC8" w14:textId="77777777" w:rsidR="001E2558" w:rsidRPr="002C6FFD" w:rsidRDefault="001E2558" w:rsidP="001E2558">
      <w:pPr>
        <w:ind w:firstLine="699"/>
      </w:pPr>
      <w:r w:rsidRPr="002C6FFD">
        <w:t xml:space="preserve">В настоящее время, с учетом применения в диагностике и стадировании лимфом позитронно-эмиссионной томографии (ПЭТ), с возможностью оценки ПЭТ-позитивного вовлечения костной ткани, указывающего на наличие поражения костного мозга, билатеральная биопсия при лимфомах, возможно, будет выполняться реже. </w:t>
      </w:r>
    </w:p>
    <w:p w14:paraId="37434161" w14:textId="77777777" w:rsidR="001E2558" w:rsidRDefault="001E2558" w:rsidP="001E2558">
      <w:pPr>
        <w:pStyle w:val="2"/>
        <w:spacing w:before="0"/>
        <w:rPr>
          <w:rFonts w:eastAsia="Arial Unicode MS"/>
        </w:rPr>
      </w:pPr>
    </w:p>
    <w:p w14:paraId="2A2FEF38" w14:textId="77777777" w:rsidR="001E2558" w:rsidRPr="008E213C" w:rsidRDefault="001E2558" w:rsidP="001E2558">
      <w:pPr>
        <w:rPr>
          <w:b/>
          <w:i/>
          <w:iCs/>
          <w:u w:val="single"/>
          <w:shd w:val="clear" w:color="auto" w:fill="FFFFFF"/>
        </w:rPr>
      </w:pPr>
      <w:r w:rsidRPr="008E213C">
        <w:rPr>
          <w:i/>
          <w:iCs/>
          <w:u w:val="single"/>
          <w:shd w:val="clear" w:color="auto" w:fill="FFFFFF"/>
        </w:rPr>
        <w:t>Необходимая документация</w:t>
      </w:r>
    </w:p>
    <w:p w14:paraId="0BF90E0A" w14:textId="77777777" w:rsidR="001E2558" w:rsidRPr="002C6FFD" w:rsidRDefault="001E2558" w:rsidP="001E2558">
      <w:pPr>
        <w:pStyle w:val="Normal11"/>
        <w:spacing w:before="0" w:line="360" w:lineRule="auto"/>
        <w:ind w:firstLine="699"/>
        <w:jc w:val="both"/>
        <w:rPr>
          <w:rFonts w:cs="Times New Roman"/>
          <w:color w:val="212121"/>
          <w:spacing w:val="0"/>
        </w:rPr>
      </w:pPr>
      <w:r w:rsidRPr="002C6FFD">
        <w:rPr>
          <w:rFonts w:cs="Times New Roman"/>
          <w:spacing w:val="0"/>
        </w:rPr>
        <w:t>Перед началом выполнения процедуры пациенту (доверенному лицу или опекуну) врач объясняет показания для ее выполнения, ожидаемые результаты и возможные осложнения</w:t>
      </w:r>
      <w:r w:rsidRPr="002C6FFD">
        <w:rPr>
          <w:rFonts w:cs="Times New Roman"/>
          <w:color w:val="212121"/>
          <w:spacing w:val="0"/>
        </w:rPr>
        <w:t xml:space="preserve"> и риски (включая риск инфицирования, кровотечения, болевого синдрома, образования рубцов и вероятность получения неинформативного материала)</w:t>
      </w:r>
      <w:r w:rsidRPr="002C6FFD">
        <w:rPr>
          <w:rFonts w:cs="Times New Roman"/>
          <w:spacing w:val="0"/>
        </w:rPr>
        <w:t xml:space="preserve">, отвечает на возникающие у больного вопросы. После этого пациент (доверенное лицо или опекун) подписывает информированное согласие, которое прилагается к медицинской документации и протоколу выполнения процедуры. </w:t>
      </w:r>
      <w:r w:rsidRPr="002C6FFD">
        <w:rPr>
          <w:rFonts w:cs="Times New Roman"/>
          <w:color w:val="212121"/>
          <w:spacing w:val="0"/>
        </w:rPr>
        <w:t xml:space="preserve">Факт выполнения процедуры фиксируется в процедурном журнале за подписью врача, выполнявшего процедуру с указанием даты, времени, вида и </w:t>
      </w:r>
      <w:r w:rsidRPr="002C6FFD">
        <w:rPr>
          <w:rFonts w:cs="Times New Roman"/>
          <w:spacing w:val="0"/>
        </w:rPr>
        <w:t xml:space="preserve">локуса </w:t>
      </w:r>
      <w:r w:rsidRPr="002C6FFD">
        <w:rPr>
          <w:rFonts w:cs="Times New Roman"/>
          <w:color w:val="212121"/>
          <w:spacing w:val="0"/>
        </w:rPr>
        <w:t>биопсийного исследования и возникших осложнений процедуры.</w:t>
      </w:r>
    </w:p>
    <w:p w14:paraId="6C9C4F2D" w14:textId="77777777" w:rsidR="001E2558" w:rsidRDefault="001E2558" w:rsidP="001E2558">
      <w:pPr>
        <w:pStyle w:val="2"/>
        <w:spacing w:before="0"/>
        <w:rPr>
          <w:rFonts w:eastAsia="Arial Unicode MS"/>
        </w:rPr>
      </w:pPr>
    </w:p>
    <w:p w14:paraId="43965E5E" w14:textId="32DC2006" w:rsidR="001E2558" w:rsidRPr="008E213C" w:rsidRDefault="001E2558" w:rsidP="001E2558">
      <w:pPr>
        <w:rPr>
          <w:b/>
          <w:i/>
          <w:iCs/>
          <w:u w:val="single"/>
          <w:shd w:val="clear" w:color="auto" w:fill="FFFFFF"/>
        </w:rPr>
      </w:pPr>
      <w:r w:rsidRPr="008E213C">
        <w:rPr>
          <w:i/>
          <w:iCs/>
          <w:u w:val="single"/>
          <w:shd w:val="clear" w:color="auto" w:fill="FFFFFF"/>
        </w:rPr>
        <w:t xml:space="preserve">Техника выполнения пункции (аспирации) костного мозга из грудины (стернальной пункции) </w:t>
      </w:r>
      <w:r w:rsidRPr="008E213C">
        <w:rPr>
          <w:b/>
          <w:i/>
          <w:iCs/>
          <w:u w:val="single"/>
          <w:shd w:val="clear" w:color="auto" w:fill="FFFFFF"/>
        </w:rPr>
        <w:fldChar w:fldCharType="begin" w:fldLock="1"/>
      </w:r>
      <w:r w:rsidR="00832751">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[196]","plainTextFormattedCitation":"[196]","previouslyFormattedCitation":"[196]"},"properties":{"noteIndex":0},"schema":"https://github.com/citation-style-language/schema/raw/master/csl-citation.json"}</w:instrText>
      </w:r>
      <w:r w:rsidRPr="008E213C">
        <w:rPr>
          <w:b/>
          <w:i/>
          <w:iCs/>
          <w:u w:val="single"/>
          <w:shd w:val="clear" w:color="auto" w:fill="FFFFFF"/>
        </w:rPr>
        <w:fldChar w:fldCharType="separate"/>
      </w:r>
      <w:r w:rsidR="00EE60D9" w:rsidRPr="00EE60D9">
        <w:rPr>
          <w:iCs/>
          <w:noProof/>
          <w:shd w:val="clear" w:color="auto" w:fill="FFFFFF"/>
        </w:rPr>
        <w:t>[196]</w:t>
      </w:r>
      <w:r w:rsidRPr="008E213C">
        <w:rPr>
          <w:b/>
          <w:i/>
          <w:iCs/>
          <w:u w:val="single"/>
          <w:shd w:val="clear" w:color="auto" w:fill="FFFFFF"/>
        </w:rPr>
        <w:fldChar w:fldCharType="end"/>
      </w:r>
    </w:p>
    <w:p w14:paraId="7AAF2113" w14:textId="77777777" w:rsidR="001E2558" w:rsidRPr="002C6FFD" w:rsidRDefault="001E2558" w:rsidP="001E2558">
      <w:pPr>
        <w:pStyle w:val="Number1"/>
        <w:numPr>
          <w:ilvl w:val="0"/>
          <w:numId w:val="140"/>
        </w:numPr>
        <w:overflowPunct/>
        <w:autoSpaceDE/>
        <w:autoSpaceDN/>
        <w:adjustRightInd/>
        <w:spacing w:before="0"/>
        <w:textAlignment w:val="auto"/>
        <w:rPr>
          <w:spacing w:val="0"/>
        </w:rPr>
      </w:pPr>
      <w:r w:rsidRPr="002C6FFD">
        <w:rPr>
          <w:spacing w:val="0"/>
          <w:shd w:val="clear" w:color="auto" w:fill="FFFFFF"/>
        </w:rPr>
        <w:t xml:space="preserve">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больным препаратов (антикоагулянты и антиагреганты), наличие сопутствующих заболеваний, остеопороза. При невозможности выполнения местной анестезии, пункция может быть выполнена как без анестезии, так и под общей анестезией. </w:t>
      </w:r>
    </w:p>
    <w:p w14:paraId="2B94C971" w14:textId="77777777" w:rsidR="001E2558" w:rsidRPr="002C6FFD" w:rsidRDefault="001E2558" w:rsidP="001E2558">
      <w:pPr>
        <w:pStyle w:val="Number1"/>
        <w:numPr>
          <w:ilvl w:val="0"/>
          <w:numId w:val="140"/>
        </w:numPr>
        <w:overflowPunct/>
        <w:autoSpaceDE/>
        <w:autoSpaceDN/>
        <w:adjustRightInd/>
        <w:spacing w:before="0"/>
        <w:textAlignment w:val="auto"/>
        <w:rPr>
          <w:spacing w:val="0"/>
        </w:rPr>
      </w:pPr>
      <w:r w:rsidRPr="002C6FFD">
        <w:rPr>
          <w:spacing w:val="0"/>
          <w:shd w:val="clear" w:color="auto" w:fill="FFFFFF"/>
        </w:rPr>
        <w:t xml:space="preserve">Тромбоцитопения не является противопоказанием для проведения пункции костного мозга, однако при наличии развернутого геморрагического синдрома желательно предварительно выполнить заместительные трансфузии тромбоконцентратов и, при необходимости, свежезамороженной плазмы и/или криопреципитата. </w:t>
      </w:r>
    </w:p>
    <w:p w14:paraId="0600D17D" w14:textId="77777777" w:rsidR="001E2558" w:rsidRPr="002C6FFD" w:rsidRDefault="001E2558" w:rsidP="001E2558">
      <w:pPr>
        <w:pStyle w:val="Number1"/>
        <w:numPr>
          <w:ilvl w:val="0"/>
          <w:numId w:val="140"/>
        </w:numPr>
        <w:overflowPunct/>
        <w:autoSpaceDE/>
        <w:autoSpaceDN/>
        <w:adjustRightInd/>
        <w:spacing w:before="0"/>
        <w:textAlignment w:val="auto"/>
        <w:rPr>
          <w:spacing w:val="0"/>
        </w:rPr>
      </w:pPr>
      <w:r w:rsidRPr="002C6FFD">
        <w:rPr>
          <w:spacing w:val="0"/>
        </w:rPr>
        <w:t xml:space="preserve">Аспирация костного мозга может выполняться из </w:t>
      </w:r>
      <w:r w:rsidRPr="002C6FFD">
        <w:rPr>
          <w:spacing w:val="0"/>
          <w:shd w:val="clear" w:color="auto" w:fill="FFFFFF"/>
        </w:rPr>
        <w:t>области рукоятки грудины или тела грудины на уровне III—IV ребра, избегая область сочленения рукоятки и тела грудины (</w:t>
      </w:r>
      <w:r w:rsidRPr="002C6FFD">
        <w:rPr>
          <w:spacing w:val="0"/>
        </w:rPr>
        <w:t>по методу Аринкина</w:t>
      </w:r>
      <w:r w:rsidRPr="002C6FFD">
        <w:rPr>
          <w:spacing w:val="0"/>
          <w:shd w:val="clear" w:color="auto" w:fill="FFFFFF"/>
        </w:rPr>
        <w:t>), или из гребня подвздошной кости</w:t>
      </w:r>
      <w:r w:rsidRPr="002C6FFD">
        <w:rPr>
          <w:spacing w:val="0"/>
        </w:rPr>
        <w:t xml:space="preserve">. </w:t>
      </w:r>
    </w:p>
    <w:p w14:paraId="68716F4A" w14:textId="77777777" w:rsidR="001E2558" w:rsidRPr="002C6FFD" w:rsidRDefault="001E2558" w:rsidP="001E2558">
      <w:pPr>
        <w:pStyle w:val="Number1"/>
        <w:numPr>
          <w:ilvl w:val="0"/>
          <w:numId w:val="140"/>
        </w:numPr>
        <w:overflowPunct/>
        <w:autoSpaceDE/>
        <w:autoSpaceDN/>
        <w:adjustRightInd/>
        <w:spacing w:before="0"/>
        <w:textAlignment w:val="auto"/>
        <w:rPr>
          <w:color w:val="212121"/>
          <w:spacing w:val="0"/>
        </w:rPr>
      </w:pPr>
      <w:r w:rsidRPr="002C6FFD">
        <w:rPr>
          <w:spacing w:val="0"/>
        </w:rPr>
        <w:t>При выполнении стернальной пункции (по методу Аринкина) больного укладывают на манипуляционный стол на спину.</w:t>
      </w:r>
      <w:r w:rsidRPr="002C6FFD">
        <w:rPr>
          <w:spacing w:val="0"/>
          <w:shd w:val="clear" w:color="auto" w:fill="FFFFFF"/>
        </w:rPr>
        <w:t xml:space="preserve"> Для облегчения выполнения процедуры можно приподнять грудную клетку, поместив под лопатки больного валик.</w:t>
      </w:r>
    </w:p>
    <w:p w14:paraId="62C763A4" w14:textId="77777777" w:rsidR="001E2558" w:rsidRPr="002C6FFD" w:rsidRDefault="001E2558" w:rsidP="001E2558">
      <w:pPr>
        <w:pStyle w:val="Number1"/>
        <w:numPr>
          <w:ilvl w:val="0"/>
          <w:numId w:val="140"/>
        </w:numPr>
        <w:overflowPunct/>
        <w:autoSpaceDE/>
        <w:autoSpaceDN/>
        <w:adjustRightInd/>
        <w:spacing w:before="0"/>
        <w:textAlignment w:val="auto"/>
        <w:rPr>
          <w:spacing w:val="0"/>
        </w:rPr>
      </w:pPr>
      <w:r w:rsidRPr="002C6FFD">
        <w:rPr>
          <w:spacing w:val="0"/>
        </w:rPr>
        <w:t xml:space="preserve">При применении инфильтрационной анестезии выполняется обезболивание кожи («лимонная корочка») с дальнейшей послойной инфильтративной анестезией вплоть до надкостницы и под надкостницу — </w:t>
      </w:r>
      <w:r w:rsidRPr="002C6FFD">
        <w:rPr>
          <w:color w:val="212121"/>
          <w:spacing w:val="0"/>
          <w:shd w:val="clear" w:color="auto" w:fill="FFFFFF"/>
        </w:rPr>
        <w:t>2,0% раствором лидокаина или 0,25—0,5% раствором новокаина</w:t>
      </w:r>
      <w:r w:rsidRPr="002C6FFD">
        <w:rPr>
          <w:spacing w:val="0"/>
        </w:rPr>
        <w:t xml:space="preserve"> (анестетик выбирается с учетом аллергологического анамнеза) 1,0—2,0 мл. Использование 10% лидокаина недопустимо для местной анестезии в виду возможности некротизирования тканей. </w:t>
      </w:r>
    </w:p>
    <w:p w14:paraId="16466ACA" w14:textId="77777777" w:rsidR="001E2558" w:rsidRPr="002C6FFD" w:rsidRDefault="001E2558" w:rsidP="001E2558">
      <w:pPr>
        <w:pStyle w:val="Number1"/>
        <w:numPr>
          <w:ilvl w:val="0"/>
          <w:numId w:val="140"/>
        </w:numPr>
        <w:overflowPunct/>
        <w:autoSpaceDE/>
        <w:autoSpaceDN/>
        <w:adjustRightInd/>
        <w:spacing w:before="0"/>
        <w:textAlignment w:val="auto"/>
        <w:rPr>
          <w:color w:val="222222"/>
          <w:spacing w:val="0"/>
        </w:rPr>
      </w:pPr>
      <w:r w:rsidRPr="002C6FFD">
        <w:rPr>
          <w:spacing w:val="0"/>
        </w:rPr>
        <w:t xml:space="preserve">Пункция костного мозга выполняется иглой Кассирского или иглой сходной с ней конструкции. </w:t>
      </w:r>
    </w:p>
    <w:p w14:paraId="267B838D" w14:textId="77777777" w:rsidR="001E2558" w:rsidRPr="002C6FFD" w:rsidRDefault="001E2558" w:rsidP="001E2558">
      <w:pPr>
        <w:pStyle w:val="Number1"/>
        <w:numPr>
          <w:ilvl w:val="0"/>
          <w:numId w:val="140"/>
        </w:numPr>
        <w:overflowPunct/>
        <w:autoSpaceDE/>
        <w:autoSpaceDN/>
        <w:adjustRightInd/>
        <w:spacing w:before="0"/>
        <w:textAlignment w:val="auto"/>
        <w:rPr>
          <w:color w:val="222222"/>
          <w:spacing w:val="0"/>
        </w:rPr>
      </w:pPr>
      <w:r w:rsidRPr="002C6FFD">
        <w:rPr>
          <w:spacing w:val="0"/>
        </w:rPr>
        <w:t xml:space="preserve">Ограничитель </w:t>
      </w:r>
      <w:r w:rsidRPr="002C6FFD">
        <w:rPr>
          <w:color w:val="222222"/>
          <w:spacing w:val="0"/>
        </w:rPr>
        <w:t xml:space="preserve">устанавливается с учетом </w:t>
      </w:r>
      <w:r w:rsidRPr="002C6FFD">
        <w:rPr>
          <w:spacing w:val="0"/>
        </w:rPr>
        <w:t xml:space="preserve">возраста, выраженности подкожно-жировой клетчатки пациента из расчета, </w:t>
      </w:r>
      <w:r w:rsidRPr="002C6FFD">
        <w:rPr>
          <w:color w:val="222222"/>
          <w:spacing w:val="0"/>
        </w:rPr>
        <w:t>чтобы игла, пройдя мягкие ткани, продвинулась на 5 мм</w:t>
      </w:r>
      <w:r w:rsidRPr="002C6FFD">
        <w:rPr>
          <w:spacing w:val="0"/>
        </w:rPr>
        <w:t xml:space="preserve">. </w:t>
      </w:r>
      <w:r w:rsidRPr="002C6FFD">
        <w:rPr>
          <w:color w:val="222222"/>
          <w:spacing w:val="0"/>
        </w:rPr>
        <w:t xml:space="preserve">При этом конец иглы, проколов наружную пластинку грудины, окажется в полости грудины. </w:t>
      </w:r>
    </w:p>
    <w:p w14:paraId="6B728C97" w14:textId="77777777" w:rsidR="001E2558" w:rsidRPr="002C6FFD" w:rsidRDefault="001E2558" w:rsidP="001E2558">
      <w:pPr>
        <w:pStyle w:val="Number1"/>
        <w:numPr>
          <w:ilvl w:val="0"/>
          <w:numId w:val="140"/>
        </w:numPr>
        <w:overflowPunct/>
        <w:autoSpaceDE/>
        <w:autoSpaceDN/>
        <w:adjustRightInd/>
        <w:spacing w:before="0"/>
        <w:textAlignment w:val="auto"/>
        <w:rPr>
          <w:color w:val="222222"/>
          <w:spacing w:val="0"/>
        </w:rPr>
      </w:pPr>
      <w:r w:rsidRPr="002C6FFD">
        <w:rPr>
          <w:spacing w:val="0"/>
          <w:shd w:val="clear" w:color="auto" w:fill="FFFFFF"/>
        </w:rPr>
        <w:t xml:space="preserve">Игла направляется перпендикулярно поверхности кости и вкалывается быстрым и четким движением на уровне одного из межреберий (I—III). </w:t>
      </w:r>
      <w:r w:rsidRPr="002C6FFD">
        <w:rPr>
          <w:color w:val="222222"/>
          <w:spacing w:val="0"/>
        </w:rPr>
        <w:t>Это момент ощущается врачом как «провал».</w:t>
      </w:r>
    </w:p>
    <w:p w14:paraId="24886AED" w14:textId="77777777" w:rsidR="001E2558" w:rsidRPr="002C6FFD" w:rsidRDefault="001E2558" w:rsidP="001E2558">
      <w:pPr>
        <w:pStyle w:val="Number1"/>
        <w:numPr>
          <w:ilvl w:val="0"/>
          <w:numId w:val="140"/>
        </w:numPr>
        <w:overflowPunct/>
        <w:autoSpaceDE/>
        <w:autoSpaceDN/>
        <w:adjustRightInd/>
        <w:spacing w:before="0"/>
        <w:textAlignment w:val="auto"/>
        <w:rPr>
          <w:color w:val="222222"/>
          <w:spacing w:val="0"/>
        </w:rPr>
      </w:pPr>
      <w:r w:rsidRPr="002C6FFD">
        <w:rPr>
          <w:spacing w:val="0"/>
          <w:shd w:val="clear" w:color="auto" w:fill="FFFFFF"/>
        </w:rPr>
        <w:t xml:space="preserve">Игла должна быть неподвижно фиксирована в грудине. </w:t>
      </w:r>
    </w:p>
    <w:p w14:paraId="207AD97F" w14:textId="77777777" w:rsidR="001E2558" w:rsidRPr="002C6FFD" w:rsidRDefault="001E2558" w:rsidP="001E2558">
      <w:pPr>
        <w:pStyle w:val="Number1"/>
        <w:numPr>
          <w:ilvl w:val="0"/>
          <w:numId w:val="140"/>
        </w:numPr>
        <w:overflowPunct/>
        <w:autoSpaceDE/>
        <w:autoSpaceDN/>
        <w:adjustRightInd/>
        <w:spacing w:before="0"/>
        <w:textAlignment w:val="auto"/>
        <w:rPr>
          <w:color w:val="222222"/>
          <w:spacing w:val="0"/>
        </w:rPr>
      </w:pPr>
      <w:r w:rsidRPr="002C6FFD">
        <w:rPr>
          <w:color w:val="222222"/>
          <w:spacing w:val="0"/>
        </w:rPr>
        <w:t xml:space="preserve">После извлечения мандрена к игле присоединяют шприц и производят аспирацию костного мозга. </w:t>
      </w:r>
    </w:p>
    <w:p w14:paraId="23F696FC" w14:textId="77777777" w:rsidR="001E2558" w:rsidRPr="002C6FFD" w:rsidRDefault="001E2558" w:rsidP="001E2558">
      <w:pPr>
        <w:pStyle w:val="Number1"/>
        <w:numPr>
          <w:ilvl w:val="0"/>
          <w:numId w:val="140"/>
        </w:numPr>
        <w:overflowPunct/>
        <w:autoSpaceDE/>
        <w:autoSpaceDN/>
        <w:adjustRightInd/>
        <w:spacing w:before="0"/>
        <w:textAlignment w:val="auto"/>
        <w:rPr>
          <w:color w:val="222222"/>
          <w:spacing w:val="0"/>
        </w:rPr>
      </w:pPr>
      <w:r w:rsidRPr="002C6FFD">
        <w:rPr>
          <w:color w:val="222222"/>
          <w:spacing w:val="0"/>
        </w:rPr>
        <w:t>Из полученного пунктата готовят мазки и направляют материал на различные исследования.</w:t>
      </w:r>
    </w:p>
    <w:p w14:paraId="460AFDB7" w14:textId="77777777" w:rsidR="001E2558" w:rsidRDefault="001E2558" w:rsidP="001E2558">
      <w:pPr>
        <w:pStyle w:val="Number1"/>
        <w:numPr>
          <w:ilvl w:val="0"/>
          <w:numId w:val="140"/>
        </w:numPr>
        <w:overflowPunct/>
        <w:autoSpaceDE/>
        <w:autoSpaceDN/>
        <w:adjustRightInd/>
        <w:spacing w:before="0"/>
        <w:textAlignment w:val="auto"/>
        <w:rPr>
          <w:color w:val="222222"/>
          <w:spacing w:val="0"/>
        </w:rPr>
      </w:pPr>
      <w:r w:rsidRPr="002C6FFD">
        <w:rPr>
          <w:color w:val="222222"/>
          <w:spacing w:val="0"/>
        </w:rPr>
        <w:t>Первые 0,5 мл костномозговой взвеси используют для приготовления мазков, которые направляются на:</w:t>
      </w:r>
    </w:p>
    <w:p w14:paraId="2EB429DA" w14:textId="77777777" w:rsidR="001E2558" w:rsidRPr="002C6FFD" w:rsidRDefault="001E2558" w:rsidP="001E2558">
      <w:pPr>
        <w:pStyle w:val="Number1"/>
        <w:numPr>
          <w:ilvl w:val="1"/>
          <w:numId w:val="140"/>
        </w:numPr>
        <w:overflowPunct/>
        <w:autoSpaceDE/>
        <w:autoSpaceDN/>
        <w:adjustRightInd/>
        <w:spacing w:before="0"/>
        <w:textAlignment w:val="auto"/>
        <w:rPr>
          <w:color w:val="222222"/>
          <w:spacing w:val="0"/>
        </w:rPr>
      </w:pPr>
      <w:r w:rsidRPr="002C6FFD">
        <w:rPr>
          <w:spacing w:val="0"/>
        </w:rPr>
        <w:t>цитологическое исследование;</w:t>
      </w:r>
    </w:p>
    <w:p w14:paraId="50B657E7" w14:textId="77777777" w:rsidR="001E2558" w:rsidRDefault="001E2558" w:rsidP="001E2558">
      <w:pPr>
        <w:pStyle w:val="Number1"/>
        <w:numPr>
          <w:ilvl w:val="1"/>
          <w:numId w:val="140"/>
        </w:numPr>
        <w:overflowPunct/>
        <w:autoSpaceDE/>
        <w:autoSpaceDN/>
        <w:adjustRightInd/>
        <w:spacing w:before="0"/>
        <w:textAlignment w:val="auto"/>
        <w:rPr>
          <w:color w:val="222222"/>
          <w:spacing w:val="0"/>
        </w:rPr>
      </w:pPr>
      <w:r w:rsidRPr="002C6FFD">
        <w:rPr>
          <w:spacing w:val="0"/>
        </w:rPr>
        <w:t>цитохимическое исследование.</w:t>
      </w:r>
    </w:p>
    <w:p w14:paraId="7E570C3C" w14:textId="77777777" w:rsidR="001E2558" w:rsidRPr="002C6FFD" w:rsidRDefault="001E2558" w:rsidP="001E2558">
      <w:pPr>
        <w:pStyle w:val="Number1"/>
        <w:numPr>
          <w:ilvl w:val="0"/>
          <w:numId w:val="140"/>
        </w:numPr>
        <w:overflowPunct/>
        <w:autoSpaceDE/>
        <w:autoSpaceDN/>
        <w:adjustRightInd/>
        <w:spacing w:before="0"/>
        <w:textAlignment w:val="auto"/>
        <w:rPr>
          <w:color w:val="222222"/>
          <w:spacing w:val="0"/>
        </w:rPr>
      </w:pPr>
      <w:r w:rsidRPr="002C6FFD">
        <w:rPr>
          <w:spacing w:val="0"/>
        </w:rPr>
        <w:t>При необходимости остальную костномозговую взвесь помещают</w:t>
      </w:r>
      <w:r>
        <w:rPr>
          <w:spacing w:val="0"/>
        </w:rPr>
        <w:t>:</w:t>
      </w:r>
      <w:r w:rsidRPr="002C6FFD">
        <w:rPr>
          <w:spacing w:val="0"/>
        </w:rPr>
        <w:t xml:space="preserve"> </w:t>
      </w:r>
    </w:p>
    <w:p w14:paraId="6C7D5966" w14:textId="77777777" w:rsidR="001E2558" w:rsidRPr="002C6FFD" w:rsidRDefault="001E2558" w:rsidP="001E2558">
      <w:pPr>
        <w:pStyle w:val="Number1"/>
        <w:numPr>
          <w:ilvl w:val="1"/>
          <w:numId w:val="140"/>
        </w:numPr>
        <w:overflowPunct/>
        <w:autoSpaceDE/>
        <w:autoSpaceDN/>
        <w:adjustRightInd/>
        <w:spacing w:before="0"/>
        <w:textAlignment w:val="auto"/>
        <w:rPr>
          <w:color w:val="222222"/>
          <w:spacing w:val="0"/>
        </w:rPr>
      </w:pPr>
      <w:r w:rsidRPr="002C6FFD">
        <w:rPr>
          <w:spacing w:val="0"/>
        </w:rPr>
        <w:t>в пробирки с консервантом ЭДТА для проведения исследований:</w:t>
      </w:r>
    </w:p>
    <w:p w14:paraId="1FDB84C9" w14:textId="77777777" w:rsidR="001E2558" w:rsidRPr="002C6FFD" w:rsidRDefault="001E2558" w:rsidP="001E2558">
      <w:pPr>
        <w:pStyle w:val="Number1"/>
        <w:numPr>
          <w:ilvl w:val="2"/>
          <w:numId w:val="140"/>
        </w:numPr>
        <w:overflowPunct/>
        <w:autoSpaceDE/>
        <w:autoSpaceDN/>
        <w:adjustRightInd/>
        <w:spacing w:before="0"/>
        <w:textAlignment w:val="auto"/>
        <w:rPr>
          <w:color w:val="222222"/>
          <w:spacing w:val="0"/>
        </w:rPr>
      </w:pPr>
      <w:r w:rsidRPr="002C6FFD">
        <w:rPr>
          <w:spacing w:val="0"/>
        </w:rPr>
        <w:t>иммунофенотипическое исследование;</w:t>
      </w:r>
    </w:p>
    <w:p w14:paraId="4381C7B2" w14:textId="77777777" w:rsidR="001E2558" w:rsidRDefault="001E2558" w:rsidP="001E2558">
      <w:pPr>
        <w:pStyle w:val="Number1"/>
        <w:numPr>
          <w:ilvl w:val="2"/>
          <w:numId w:val="140"/>
        </w:numPr>
        <w:overflowPunct/>
        <w:autoSpaceDE/>
        <w:autoSpaceDN/>
        <w:adjustRightInd/>
        <w:spacing w:before="0"/>
        <w:textAlignment w:val="auto"/>
        <w:rPr>
          <w:color w:val="222222"/>
          <w:spacing w:val="0"/>
        </w:rPr>
      </w:pPr>
      <w:r w:rsidRPr="002C6FFD">
        <w:rPr>
          <w:spacing w:val="0"/>
        </w:rPr>
        <w:t>молекулярное исследование (методом ПЦР).</w:t>
      </w:r>
    </w:p>
    <w:p w14:paraId="64D6C5BD" w14:textId="77777777" w:rsidR="001E2558" w:rsidRPr="002C6FFD" w:rsidRDefault="001E2558" w:rsidP="001E2558">
      <w:pPr>
        <w:pStyle w:val="Number1"/>
        <w:numPr>
          <w:ilvl w:val="1"/>
          <w:numId w:val="140"/>
        </w:numPr>
        <w:overflowPunct/>
        <w:autoSpaceDE/>
        <w:autoSpaceDN/>
        <w:adjustRightInd/>
        <w:spacing w:before="0"/>
        <w:textAlignment w:val="auto"/>
        <w:rPr>
          <w:color w:val="222222"/>
          <w:spacing w:val="0"/>
        </w:rPr>
      </w:pPr>
      <w:r w:rsidRPr="002C6FFD">
        <w:rPr>
          <w:spacing w:val="0"/>
        </w:rPr>
        <w:t>в пробирки с литиевой солью гепарина для цитогенетического (кариологического) исследования.</w:t>
      </w:r>
    </w:p>
    <w:p w14:paraId="1E6CC7D7" w14:textId="77777777" w:rsidR="001E2558" w:rsidRPr="002C6FFD" w:rsidRDefault="001E2558" w:rsidP="001E2558">
      <w:pPr>
        <w:pStyle w:val="Number1"/>
        <w:numPr>
          <w:ilvl w:val="0"/>
          <w:numId w:val="140"/>
        </w:numPr>
        <w:overflowPunct/>
        <w:autoSpaceDE/>
        <w:autoSpaceDN/>
        <w:adjustRightInd/>
        <w:spacing w:before="0"/>
        <w:textAlignment w:val="auto"/>
        <w:rPr>
          <w:spacing w:val="0"/>
        </w:rPr>
      </w:pPr>
      <w:r w:rsidRPr="002C6FFD">
        <w:rPr>
          <w:spacing w:val="0"/>
        </w:rPr>
        <w:t>После окончания процедуры аспирации иглу извлекают из грудины и на место пункции накладывают асептическую повязку.</w:t>
      </w:r>
    </w:p>
    <w:p w14:paraId="4E3B5753" w14:textId="77777777" w:rsidR="001E2558" w:rsidRPr="002C6FFD" w:rsidRDefault="001E2558" w:rsidP="001E2558">
      <w:pPr>
        <w:pStyle w:val="Number1"/>
        <w:numPr>
          <w:ilvl w:val="0"/>
          <w:numId w:val="140"/>
        </w:numPr>
        <w:overflowPunct/>
        <w:autoSpaceDE/>
        <w:autoSpaceDN/>
        <w:adjustRightInd/>
        <w:spacing w:before="0"/>
        <w:textAlignment w:val="auto"/>
        <w:rPr>
          <w:spacing w:val="0"/>
        </w:rPr>
      </w:pPr>
      <w:r w:rsidRPr="002C6FFD">
        <w:rPr>
          <w:spacing w:val="0"/>
        </w:rPr>
        <w:t xml:space="preserve">Возможно приготовление гистологического препарата из аспирата костного мозга («крошка») – это так называемый clot (сверток, сгусток) аспирата, содержащий частицы костного мозга. Сформировавшийся сгусток помещают в 10% раствор формалина и направляют на гистологическое исследование, которое может быть выполнено в более короткие сроки, чем исследование трепанобиоптата, поскольку не требует выполнения декальцинации кости. </w:t>
      </w:r>
    </w:p>
    <w:p w14:paraId="5591EB49" w14:textId="77777777" w:rsidR="001E2558" w:rsidRDefault="001E2558" w:rsidP="001E2558">
      <w:pPr>
        <w:pStyle w:val="2"/>
        <w:spacing w:before="0"/>
        <w:rPr>
          <w:rFonts w:eastAsia="Arial Unicode MS"/>
        </w:rPr>
      </w:pPr>
    </w:p>
    <w:p w14:paraId="59FC2B15" w14:textId="5D5F8968" w:rsidR="001E2558" w:rsidRPr="008E213C" w:rsidRDefault="001E2558" w:rsidP="001E2558">
      <w:pPr>
        <w:rPr>
          <w:b/>
          <w:i/>
          <w:iCs/>
          <w:u w:val="single"/>
          <w:shd w:val="clear" w:color="auto" w:fill="FFFFFF"/>
        </w:rPr>
      </w:pPr>
      <w:r w:rsidRPr="008E213C">
        <w:rPr>
          <w:i/>
          <w:iCs/>
          <w:u w:val="single"/>
          <w:shd w:val="clear" w:color="auto" w:fill="FFFFFF"/>
        </w:rPr>
        <w:t xml:space="preserve">Техника выполнения процедуры трепанобиопсии костного мозга </w:t>
      </w:r>
      <w:r w:rsidRPr="008E213C">
        <w:rPr>
          <w:b/>
          <w:i/>
          <w:iCs/>
          <w:u w:val="single"/>
          <w:shd w:val="clear" w:color="auto" w:fill="FFFFFF"/>
        </w:rPr>
        <w:fldChar w:fldCharType="begin" w:fldLock="1"/>
      </w:r>
      <w:r w:rsidR="00832751">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[196]","plainTextFormattedCitation":"[196]","previouslyFormattedCitation":"[196]"},"properties":{"noteIndex":0},"schema":"https://github.com/citation-style-language/schema/raw/master/csl-citation.json"}</w:instrText>
      </w:r>
      <w:r w:rsidRPr="008E213C">
        <w:rPr>
          <w:b/>
          <w:i/>
          <w:iCs/>
          <w:u w:val="single"/>
          <w:shd w:val="clear" w:color="auto" w:fill="FFFFFF"/>
        </w:rPr>
        <w:fldChar w:fldCharType="separate"/>
      </w:r>
      <w:r w:rsidR="00EE60D9" w:rsidRPr="00EE60D9">
        <w:rPr>
          <w:iCs/>
          <w:noProof/>
          <w:shd w:val="clear" w:color="auto" w:fill="FFFFFF"/>
        </w:rPr>
        <w:t>[196]</w:t>
      </w:r>
      <w:r w:rsidRPr="008E213C">
        <w:rPr>
          <w:b/>
          <w:i/>
          <w:iCs/>
          <w:u w:val="single"/>
          <w:shd w:val="clear" w:color="auto" w:fill="FFFFFF"/>
        </w:rPr>
        <w:fldChar w:fldCharType="end"/>
      </w:r>
    </w:p>
    <w:p w14:paraId="3A0D9D1F"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spacing w:val="0"/>
        </w:rPr>
        <w:t xml:space="preserve">Во время проведения процедуры врач должен комментировать все свои действия и предупреждать пациента обо всех ощущениях, которые могут ее сопровождать. </w:t>
      </w:r>
    </w:p>
    <w:p w14:paraId="37517598"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color w:val="252525"/>
          <w:spacing w:val="0"/>
          <w:shd w:val="clear" w:color="auto" w:fill="FFFFFF"/>
        </w:rPr>
        <w:t>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препаратов (антикоагулянты и антиагреганты), наличие сопутствующих заболеваний, остеопороза. При невозможности выполнения местной анестезии, трепанобиопсия может быть выполнена под общей анестезией.</w:t>
      </w:r>
    </w:p>
    <w:p w14:paraId="4B191F0F"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color w:val="252525"/>
          <w:spacing w:val="0"/>
          <w:shd w:val="clear" w:color="auto" w:fill="FFFFFF"/>
        </w:rPr>
        <w:t xml:space="preserve">При наличии тромбоцитопении, коагулологических нарушений и геморрагического синдрома перед началом процедуры необходимо выполнить трансфузии тромбоконцентратов и скорректировать коагулологические нарушения трансфузиями СЗП и/или криопреципитата. </w:t>
      </w:r>
    </w:p>
    <w:p w14:paraId="1DC9704C"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color w:val="212121"/>
          <w:spacing w:val="0"/>
        </w:rPr>
        <w:t xml:space="preserve">Трепанобиопсия костного мозга </w:t>
      </w:r>
      <w:r w:rsidRPr="002C6FFD">
        <w:rPr>
          <w:spacing w:val="0"/>
        </w:rPr>
        <w:t xml:space="preserve">выполняется иглой Jamshidi — цилиндрической иглой длиной не более 15 см, дистальная часть которой имеет коническое сужение наружного контура и внутренней полости. Игла заканчивается остро заточенным срезом. Внутрь иглы помещается стилет-обтуратор, имеющий срез, плоскость которого совпадает со срезом иглы Jamshidi. </w:t>
      </w:r>
    </w:p>
    <w:p w14:paraId="53E5D206"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spacing w:val="0"/>
        </w:rPr>
        <w:t>Трепанобиопсию проводят в области задней верхней ости правой и/или левой подвздошных костей (spina iliaca posterior superior). В особых случаях (см. ниже) — в области передней верхней ости правой и/или левой подвздошных костей.</w:t>
      </w:r>
    </w:p>
    <w:p w14:paraId="32B715C9" w14:textId="77777777" w:rsidR="001E2558" w:rsidRDefault="001E2558" w:rsidP="001E2558">
      <w:pPr>
        <w:pStyle w:val="Number1"/>
        <w:numPr>
          <w:ilvl w:val="0"/>
          <w:numId w:val="141"/>
        </w:numPr>
        <w:overflowPunct/>
        <w:autoSpaceDE/>
        <w:autoSpaceDN/>
        <w:adjustRightInd/>
        <w:spacing w:before="0"/>
        <w:textAlignment w:val="auto"/>
        <w:rPr>
          <w:spacing w:val="0"/>
        </w:rPr>
      </w:pPr>
      <w:r w:rsidRPr="002C6FFD">
        <w:rPr>
          <w:spacing w:val="0"/>
        </w:rPr>
        <w:t xml:space="preserve">Пациента располагают в одном из положений: </w:t>
      </w:r>
    </w:p>
    <w:p w14:paraId="34CB7F2F" w14:textId="77777777" w:rsidR="001E2558" w:rsidRDefault="001E2558" w:rsidP="001E2558">
      <w:pPr>
        <w:pStyle w:val="Number1"/>
        <w:numPr>
          <w:ilvl w:val="1"/>
          <w:numId w:val="141"/>
        </w:numPr>
        <w:overflowPunct/>
        <w:autoSpaceDE/>
        <w:autoSpaceDN/>
        <w:adjustRightInd/>
        <w:spacing w:before="0"/>
        <w:textAlignment w:val="auto"/>
        <w:rPr>
          <w:spacing w:val="0"/>
        </w:rPr>
      </w:pPr>
      <w:r w:rsidRPr="002C6FFD">
        <w:rPr>
          <w:spacing w:val="0"/>
        </w:rPr>
        <w:t xml:space="preserve">лежа на животе; </w:t>
      </w:r>
    </w:p>
    <w:p w14:paraId="7DDB0CA1" w14:textId="77777777" w:rsidR="001E2558" w:rsidRDefault="001E2558" w:rsidP="001E2558">
      <w:pPr>
        <w:pStyle w:val="Number1"/>
        <w:numPr>
          <w:ilvl w:val="1"/>
          <w:numId w:val="141"/>
        </w:numPr>
        <w:overflowPunct/>
        <w:autoSpaceDE/>
        <w:autoSpaceDN/>
        <w:adjustRightInd/>
        <w:spacing w:before="0"/>
        <w:textAlignment w:val="auto"/>
        <w:rPr>
          <w:spacing w:val="0"/>
        </w:rPr>
      </w:pPr>
      <w:r w:rsidRPr="002C6FFD">
        <w:rPr>
          <w:spacing w:val="0"/>
        </w:rPr>
        <w:t xml:space="preserve">сидя спиной к врачу, туловище несколько приведено к бедрам, для упора на колени можно положить подушку, ноги пациента стоят на скамейке; </w:t>
      </w:r>
    </w:p>
    <w:p w14:paraId="57808588" w14:textId="77777777" w:rsidR="001E2558" w:rsidRDefault="001E2558" w:rsidP="001E2558">
      <w:pPr>
        <w:pStyle w:val="Number1"/>
        <w:numPr>
          <w:ilvl w:val="1"/>
          <w:numId w:val="141"/>
        </w:numPr>
        <w:overflowPunct/>
        <w:autoSpaceDE/>
        <w:autoSpaceDN/>
        <w:adjustRightInd/>
        <w:spacing w:before="0"/>
        <w:textAlignment w:val="auto"/>
        <w:rPr>
          <w:spacing w:val="0"/>
        </w:rPr>
      </w:pPr>
      <w:r w:rsidRPr="002C6FFD">
        <w:rPr>
          <w:spacing w:val="0"/>
        </w:rPr>
        <w:t>лежа на боку, ноги согнуты в коленях и приведены к груди, спина несколько согнута</w:t>
      </w:r>
      <w:r>
        <w:rPr>
          <w:spacing w:val="0"/>
        </w:rPr>
        <w:t>;</w:t>
      </w:r>
    </w:p>
    <w:p w14:paraId="788F94C9" w14:textId="77777777" w:rsidR="001E2558" w:rsidRPr="002C6FFD" w:rsidRDefault="001E2558" w:rsidP="001E2558">
      <w:pPr>
        <w:pStyle w:val="Number1"/>
        <w:numPr>
          <w:ilvl w:val="1"/>
          <w:numId w:val="141"/>
        </w:numPr>
        <w:overflowPunct/>
        <w:autoSpaceDE/>
        <w:autoSpaceDN/>
        <w:adjustRightInd/>
        <w:spacing w:before="0"/>
        <w:textAlignment w:val="auto"/>
        <w:rPr>
          <w:spacing w:val="0"/>
        </w:rPr>
      </w:pPr>
      <w:r w:rsidRPr="002C6FFD">
        <w:rPr>
          <w:spacing w:val="0"/>
        </w:rPr>
        <w:t xml:space="preserve">в исключительных случаях (крайне тяжелое состояние пациента, искусственная вентиляция легких, поздние сроки беременности, ожирение и др.), когда ни одно из этих положений невозможно, манипуляцию выполняют в положении лежа на спине и трепанобиопсию проводят в переднюю верхнюю ость подвздошной кости. </w:t>
      </w:r>
    </w:p>
    <w:p w14:paraId="374BCFD1"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spacing w:val="0"/>
        </w:rPr>
        <w:t xml:space="preserve">Чаще всего при выполнении трепанобиопсии пациент находится в сознании. </w:t>
      </w:r>
      <w:r w:rsidRPr="002C6FFD">
        <w:rPr>
          <w:spacing w:val="0"/>
          <w:shd w:val="clear" w:color="auto" w:fill="FFFFFF"/>
        </w:rPr>
        <w:t xml:space="preserve">При невозможности выполнения местной анестезии пункция может быть выполнена под общей анестезией. </w:t>
      </w:r>
      <w:r w:rsidRPr="002C6FFD">
        <w:rPr>
          <w:spacing w:val="0"/>
        </w:rPr>
        <w:t xml:space="preserve">В педиатрической практике манипуляцию проводят под наркозом. </w:t>
      </w:r>
    </w:p>
    <w:p w14:paraId="727054DF"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spacing w:val="0"/>
        </w:rPr>
        <w:t xml:space="preserve">Пальпацией гребня задней верхней ости подвздошной кости и крестцово-подвздошного сочленения выполняется выбор места трепанобиопсии. </w:t>
      </w:r>
    </w:p>
    <w:p w14:paraId="5A74E7F2"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spacing w:val="0"/>
        </w:rPr>
        <w:t xml:space="preserve">Обработка кожи растворами антисептиков, как для оперативного вмешательства. </w:t>
      </w:r>
    </w:p>
    <w:p w14:paraId="51F30F59"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spacing w:val="0"/>
        </w:rPr>
        <w:t xml:space="preserve">Обезболивание кожи («лимонная корочка») и далее послойная анестезия тканей вплоть до надкостницы и поднадкостнично — </w:t>
      </w:r>
      <w:r w:rsidRPr="002C6FFD">
        <w:rPr>
          <w:spacing w:val="0"/>
          <w:shd w:val="clear" w:color="auto" w:fill="FFFFFF"/>
        </w:rPr>
        <w:t>2% раствор лидокаина или 0,25—0,5% раствор новокаина</w:t>
      </w:r>
      <w:r w:rsidRPr="002C6FFD">
        <w:rPr>
          <w:spacing w:val="0"/>
        </w:rPr>
        <w:t xml:space="preserve"> (выбранным с учетом аллергологического анамнеза) 4,0—6,0 мл. Использование 10% лидокаина недопустимо для местной анестезии в виду возможности некротизирования тканей. </w:t>
      </w:r>
    </w:p>
    <w:p w14:paraId="74A09A67"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spacing w:val="0"/>
        </w:rPr>
        <w:t xml:space="preserve">Анестезия наступает не ранее через 1 мин после инфильтрации надкостницы раствором анестетика. </w:t>
      </w:r>
    </w:p>
    <w:p w14:paraId="50504FC9"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spacing w:val="0"/>
        </w:rPr>
        <w:t xml:space="preserve">Выполняют разрез кожи длиной около 3 мм скальпелем с узким лезвием, однако возможно прохождение кожи и тканей до надкостницы иглой для трепанобиопсии с вставленным стилетом-обтуратором без выполнения кожного разреза. </w:t>
      </w:r>
    </w:p>
    <w:p w14:paraId="3411C14A"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spacing w:val="0"/>
        </w:rPr>
        <w:t>Через кожный разрез / прокол вводят иглу Jamshidi со стилетом-обтуратором, зафиксированным внутри иглы, и продвигают сквозь мягкие ткани до надкостницы. Игла вращательно-поступательными движениями с некоторым усилием должна быть направлена с небольшим отклонением латерально и кзади. Одноразовые иглы исключительно острые и не требуют прикладывания усилий. Вращательные движения вокруг оси иглы должны совершаться попеременно по и против часовой стрелки не более чем на 120</w:t>
      </w:r>
      <w:r w:rsidRPr="002C6FFD">
        <w:rPr>
          <w:color w:val="auto"/>
          <w:spacing w:val="0"/>
        </w:rPr>
        <w:sym w:font="Symbol" w:char="F0B0"/>
      </w:r>
      <w:r w:rsidRPr="002C6FFD">
        <w:rPr>
          <w:spacing w:val="0"/>
        </w:rPr>
        <w:t xml:space="preserve"> в ту и другую сторону. Проникновение через кортикальную пластинку воспринимается врачом как ощущение «провала» в ткань меньшей плотности. </w:t>
      </w:r>
    </w:p>
    <w:p w14:paraId="2831039C"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spacing w:val="0"/>
        </w:rPr>
        <w:t xml:space="preserve">После того как кортикальная пластинка пройдена, вынимается из иглы Jamshidi стилет-обтуратор и вращательно-поступательным движением углубляется в кость на 3—4 см. Продвижение иглы Jamshidi в толще губчатой кости может сопровождаться для больного неприятными ощущениями с иррадиацией в бедро, о чем необходимо предупредить пациента. </w:t>
      </w:r>
    </w:p>
    <w:p w14:paraId="7B643556"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spacing w:val="0"/>
        </w:rPr>
        <w:t xml:space="preserve">Для отделения от костного массива столбика, вырезанного иглой и находящегося в ее просвете, его основание необходимо «подрезать». Чтобы это сделать, нужно несколько раз повернуть иглу в одном и другом направлении вокруг оси. Далее иглу медленно извлекают вращательно-поступательными движениями. </w:t>
      </w:r>
    </w:p>
    <w:p w14:paraId="4E5F10E3"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spacing w:val="0"/>
        </w:rPr>
        <w:t xml:space="preserve">После извлечения иглы стержнем-толкателем трепанобиоптат длиной 3—4 см (из передней верхней ости подвздошной кости) и более, иногда до 5–6 см (из задней верхней ости подвздошной кости)  выталкивается в обратном направлении от острия к рукоятке, то есть через отверстие рукоятки инструмента. </w:t>
      </w:r>
    </w:p>
    <w:p w14:paraId="3017BCFE"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spacing w:val="0"/>
        </w:rPr>
        <w:t xml:space="preserve">После выполнения трепанобиопсии через этот же кожный разрез можно получить аспират костного мозга, пропунктировав заднюю верхнюю ость подвздошной кости в стороне от трепанационного отверстия. Практически все иглы для трепанобиопсии костного мозга имеют со стороны рукоятки коническую втулку, которая позволяет присоединить шприц для создания разрежения в просвете иглы и аспирации костного мозга. Пользоваться иглой Jamshidi для аспирации не очень удобно, лучше применять специальные, более тонкие и короткие иглы. Для этого необходимо через уже существующий разрез кожи пройти аспирационной иглой до кости и, сместив иглу вместе с мягкими тканями, снова выполнить пункцию кортикальной пластинки на некотором удалении (1,5 см) от первого сделанного отверстия, после чего аспирировать костный мозг для исследований, как указано выше. </w:t>
      </w:r>
    </w:p>
    <w:p w14:paraId="19BA1EAA"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spacing w:val="0"/>
        </w:rPr>
        <w:t xml:space="preserve">В случае невозможности получения аспирата костного мозга выполняют отпечатки трепанобиоптата методом «прокатывания» столбика между двумя предметными стеклами. </w:t>
      </w:r>
    </w:p>
    <w:p w14:paraId="143710B0"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spacing w:val="0"/>
        </w:rPr>
        <w:t>Столбик трепанобиоптата помещают в емкость с физиологическим раствором или 10% раствором формалина и направляют в лабораторию на гистологическое и, при необходимости, иммуногистохимическое исследования.</w:t>
      </w:r>
    </w:p>
    <w:p w14:paraId="1F87FADE"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spacing w:val="0"/>
        </w:rPr>
        <w:t xml:space="preserve">По окончании манипуляции на кожу накладывают асептическую повязку (наклейку), рекомендуется приложить хладоэлемент на 10-15мин во избежание образования гематомы. </w:t>
      </w:r>
    </w:p>
    <w:p w14:paraId="3EAFE2B3"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spacing w:val="0"/>
        </w:rPr>
        <w:t xml:space="preserve">Пациент должен провести под наблюдением медицинского персонала 2—3 часа после процедуры. </w:t>
      </w:r>
    </w:p>
    <w:p w14:paraId="7C98D4E0" w14:textId="77777777" w:rsidR="001E2558" w:rsidRPr="002C6FFD" w:rsidRDefault="001E2558" w:rsidP="001E2558">
      <w:pPr>
        <w:pStyle w:val="Number1"/>
        <w:numPr>
          <w:ilvl w:val="0"/>
          <w:numId w:val="141"/>
        </w:numPr>
        <w:overflowPunct/>
        <w:autoSpaceDE/>
        <w:autoSpaceDN/>
        <w:adjustRightInd/>
        <w:spacing w:before="0"/>
        <w:textAlignment w:val="auto"/>
        <w:rPr>
          <w:spacing w:val="0"/>
        </w:rPr>
      </w:pPr>
      <w:r w:rsidRPr="002C6FFD">
        <w:rPr>
          <w:spacing w:val="0"/>
        </w:rPr>
        <w:t>В первые сутки после выполнения трепанобиопсии больному необходимо избегать физических нагрузок и выполнения работ, связанных с повышенным вниманием (в том числе управление автотранспортным средством). Повязку необходимо сохранять в течение 1-2 суток, при необходимости осуществляется замена повязки с обработкой кожи вокруг места биопсии антисептиками. При гигиенических процедурах пациент должен избегать намокания повязки.</w:t>
      </w:r>
    </w:p>
    <w:p w14:paraId="0E2B8C24" w14:textId="77777777" w:rsidR="001E2558" w:rsidRPr="002C6FFD" w:rsidRDefault="001E2558" w:rsidP="001E2558">
      <w:pPr>
        <w:pStyle w:val="Number1"/>
        <w:numPr>
          <w:ilvl w:val="0"/>
          <w:numId w:val="141"/>
        </w:numPr>
        <w:overflowPunct/>
        <w:autoSpaceDE/>
        <w:autoSpaceDN/>
        <w:adjustRightInd/>
        <w:spacing w:before="0"/>
        <w:textAlignment w:val="auto"/>
        <w:rPr>
          <w:color w:val="auto"/>
          <w:spacing w:val="0"/>
        </w:rPr>
      </w:pPr>
      <w:r w:rsidRPr="002C6FFD">
        <w:rPr>
          <w:spacing w:val="0"/>
        </w:rPr>
        <w:t>На следующий день после выполнения манипуляции медицинскому персоналу необходимо проконтролировать состояние пациента (</w:t>
      </w:r>
      <w:r w:rsidRPr="002C6FFD">
        <w:rPr>
          <w:color w:val="auto"/>
          <w:spacing w:val="0"/>
        </w:rPr>
        <w:t xml:space="preserve">при выполнении манипуляции в амбулаторных условиях - возможно по телефону). </w:t>
      </w:r>
    </w:p>
    <w:p w14:paraId="37ABF0CF" w14:textId="77777777" w:rsidR="001E2558" w:rsidRPr="00F30696" w:rsidRDefault="001E2558" w:rsidP="001E2558"/>
    <w:p w14:paraId="56DD6D48" w14:textId="11D9A9A0" w:rsidR="00A60E76" w:rsidRPr="00A60E76" w:rsidRDefault="00EE60D9" w:rsidP="00A60E76">
      <w:pPr>
        <w:pStyle w:val="2"/>
        <w:rPr>
          <w:szCs w:val="28"/>
          <w:lang w:val="ru-RU"/>
        </w:rPr>
      </w:pPr>
      <w:bookmarkStart w:id="167" w:name="_Toc64624814"/>
      <w:r w:rsidRPr="00FB213B">
        <w:rPr>
          <w:szCs w:val="28"/>
        </w:rPr>
        <w:t>Приложение А3.</w:t>
      </w:r>
      <w:r>
        <w:rPr>
          <w:szCs w:val="28"/>
          <w:lang w:val="ru-RU"/>
        </w:rPr>
        <w:t xml:space="preserve">11 </w:t>
      </w:r>
      <w:r w:rsidR="00A60E76" w:rsidRPr="00B611F7">
        <w:rPr>
          <w:bCs/>
          <w:lang w:val="ru-RU"/>
        </w:rPr>
        <w:t>Протокол выполнения спиномозговой (люмбальной) пункции у гематологических пациентов</w:t>
      </w:r>
      <w:bookmarkEnd w:id="167"/>
    </w:p>
    <w:p w14:paraId="07B651AE" w14:textId="77777777" w:rsidR="00A60E76" w:rsidRDefault="00A60E76" w:rsidP="00A60E76"/>
    <w:p w14:paraId="7868309D" w14:textId="77777777" w:rsidR="00A60E76" w:rsidRPr="00D40449" w:rsidRDefault="00A60E76" w:rsidP="00A60E76">
      <w:pPr>
        <w:ind w:firstLine="709"/>
        <w:rPr>
          <w:b/>
          <w:color w:val="000000" w:themeColor="text1"/>
        </w:rPr>
      </w:pPr>
      <w:r w:rsidRPr="00F61D8E">
        <w:t xml:space="preserve">Спинномозговая пункция (люмбальная пункция, ЛП) у гематологических пациентов проводится как планово, в рамках протоколов лечения острых лейкозов и агрессивных лимфом, так и экстренно – при возникновении клинических ситуаций, требующих исключения поражения центральной нервной системы. ЛП рекомендуется выполнять после применения методов нейровизуализации (КТ и/или МРТ головного мозга), особенно в диагностических случаях. КТ и/или МРТ головного мозга выполняется с целью выявления изменений головного мозга, признаков внутричерепной гипертензии (например, расширенный третий желудочек) и избежать дислокации/вклинения мозга при выполнении манипуляции. </w:t>
      </w:r>
      <w:r w:rsidRPr="00F61D8E">
        <w:rPr>
          <w:iCs/>
        </w:rPr>
        <w:t>ЛП не рекомендуется выполнять по дежурству, в ночное время, если отсутствует необходимая лабораторная служба – диагностическая ценность ЛП в условиях, когда нельзя полноценно исследовать ликвор, мала.</w:t>
      </w:r>
    </w:p>
    <w:p w14:paraId="501DDDE9" w14:textId="77777777" w:rsidR="00A60E76" w:rsidRDefault="00A60E76" w:rsidP="00A60E76">
      <w:pPr>
        <w:pStyle w:val="2"/>
        <w:spacing w:before="0"/>
        <w:rPr>
          <w:lang w:val="ru-RU"/>
        </w:rPr>
      </w:pPr>
    </w:p>
    <w:p w14:paraId="24D71C9F" w14:textId="09A2589F" w:rsidR="00A60E76" w:rsidRPr="00B611F7" w:rsidRDefault="00A60E76" w:rsidP="00A60E76">
      <w:pPr>
        <w:rPr>
          <w:b/>
          <w:bCs/>
          <w:i/>
          <w:iCs/>
          <w:u w:val="single"/>
        </w:rPr>
      </w:pPr>
      <w:r w:rsidRPr="00B611F7">
        <w:rPr>
          <w:i/>
          <w:iCs/>
          <w:u w:val="single"/>
        </w:rPr>
        <w:t xml:space="preserve">Проведение спинномозговой (люмбальной) пункции (ЛП) </w:t>
      </w:r>
      <w:r w:rsidRPr="00B611F7">
        <w:rPr>
          <w:b/>
          <w:bCs/>
          <w:i/>
          <w:iCs/>
          <w:u w:val="single"/>
        </w:rPr>
        <w:fldChar w:fldCharType="begin" w:fldLock="1"/>
      </w:r>
      <w:r w:rsidR="002E3014">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B611F7">
        <w:rPr>
          <w:b/>
          <w:bCs/>
          <w:i/>
          <w:iCs/>
          <w:u w:val="single"/>
        </w:rPr>
        <w:fldChar w:fldCharType="separate"/>
      </w:r>
      <w:r w:rsidR="00832751" w:rsidRPr="00832751">
        <w:rPr>
          <w:iCs/>
          <w:noProof/>
        </w:rPr>
        <w:t>[198]</w:t>
      </w:r>
      <w:r w:rsidRPr="00B611F7">
        <w:rPr>
          <w:b/>
          <w:bCs/>
          <w:i/>
          <w:iCs/>
          <w:u w:val="single"/>
        </w:rPr>
        <w:fldChar w:fldCharType="end"/>
      </w:r>
    </w:p>
    <w:p w14:paraId="6B71C598" w14:textId="77777777" w:rsidR="00A60E76" w:rsidRPr="00B611F7" w:rsidRDefault="00A60E76" w:rsidP="00A60E76">
      <w:pPr>
        <w:ind w:firstLine="708"/>
        <w:rPr>
          <w:b/>
          <w:bCs/>
          <w:u w:val="single"/>
        </w:rPr>
      </w:pPr>
      <w:r w:rsidRPr="00B611F7">
        <w:rPr>
          <w:u w:val="single"/>
        </w:rPr>
        <w:t>Показания:</w:t>
      </w:r>
    </w:p>
    <w:p w14:paraId="06B63D27" w14:textId="77777777" w:rsidR="00A60E76" w:rsidRPr="00F61D8E" w:rsidRDefault="00A60E76" w:rsidP="00A60E76">
      <w:pPr>
        <w:pStyle w:val="FitzBullet"/>
        <w:widowControl w:val="0"/>
        <w:numPr>
          <w:ilvl w:val="0"/>
          <w:numId w:val="143"/>
        </w:numPr>
        <w:spacing w:before="0" w:after="0"/>
      </w:pPr>
      <w:r w:rsidRPr="00F61D8E">
        <w:t>Диагностическая ЛП по протоколу</w:t>
      </w:r>
    </w:p>
    <w:p w14:paraId="1854A80F" w14:textId="77777777" w:rsidR="00A60E76" w:rsidRPr="00F61D8E" w:rsidRDefault="00A60E76" w:rsidP="00A60E76">
      <w:pPr>
        <w:pStyle w:val="FitzBullet"/>
        <w:widowControl w:val="0"/>
        <w:numPr>
          <w:ilvl w:val="0"/>
          <w:numId w:val="143"/>
        </w:numPr>
        <w:spacing w:before="0" w:after="0"/>
      </w:pPr>
      <w:r w:rsidRPr="00F61D8E">
        <w:t>Подозрение на нейролейкемию.</w:t>
      </w:r>
    </w:p>
    <w:p w14:paraId="02C00558" w14:textId="77777777" w:rsidR="00A60E76" w:rsidRPr="00F61D8E" w:rsidRDefault="00A60E76" w:rsidP="00A60E76">
      <w:pPr>
        <w:pStyle w:val="FitzBullet"/>
        <w:widowControl w:val="0"/>
        <w:numPr>
          <w:ilvl w:val="0"/>
          <w:numId w:val="143"/>
        </w:numPr>
        <w:spacing w:before="0" w:after="0"/>
      </w:pPr>
      <w:r w:rsidRPr="00F61D8E">
        <w:t>Лечение нейролейкемии по протоколу.</w:t>
      </w:r>
    </w:p>
    <w:p w14:paraId="1B99B5CC" w14:textId="77777777" w:rsidR="00A60E76" w:rsidRPr="00F61D8E" w:rsidRDefault="00A60E76" w:rsidP="00A60E76">
      <w:pPr>
        <w:pStyle w:val="FitzBullet"/>
        <w:widowControl w:val="0"/>
        <w:numPr>
          <w:ilvl w:val="0"/>
          <w:numId w:val="143"/>
        </w:numPr>
        <w:spacing w:before="0" w:after="0"/>
      </w:pPr>
      <w:r w:rsidRPr="00F61D8E">
        <w:t>Подозрение на нейроинфекцию (вирусную, бактериальную, грибковую).</w:t>
      </w:r>
    </w:p>
    <w:p w14:paraId="72E008C2" w14:textId="77777777" w:rsidR="00A60E76" w:rsidRPr="00F61D8E" w:rsidRDefault="00A60E76" w:rsidP="00A60E76">
      <w:pPr>
        <w:pStyle w:val="FitzBullet"/>
        <w:widowControl w:val="0"/>
        <w:numPr>
          <w:ilvl w:val="0"/>
          <w:numId w:val="143"/>
        </w:numPr>
        <w:spacing w:before="0" w:after="0"/>
      </w:pPr>
      <w:r w:rsidRPr="00F61D8E">
        <w:t>Подозрение на субарахноидальное кровоизлияние (ЛП должна быть выполнена, если имеется подозрение, но данные магнитно-резонансной томографии (МРТ) или спиральная компъютерная томография (СКТ) головного мозга отрицательные)</w:t>
      </w:r>
    </w:p>
    <w:p w14:paraId="17BCED6B" w14:textId="77777777" w:rsidR="00A60E76" w:rsidRPr="00F61D8E" w:rsidRDefault="00A60E76" w:rsidP="00A60E76">
      <w:pPr>
        <w:pStyle w:val="FitzBullet"/>
        <w:widowControl w:val="0"/>
        <w:numPr>
          <w:ilvl w:val="0"/>
          <w:numId w:val="143"/>
        </w:numPr>
        <w:spacing w:before="0" w:after="0"/>
      </w:pPr>
      <w:r w:rsidRPr="00F61D8E">
        <w:t>Внезапные нарушения сознания.</w:t>
      </w:r>
    </w:p>
    <w:p w14:paraId="45ECEDEC" w14:textId="77777777" w:rsidR="00A60E76" w:rsidRDefault="00A60E76" w:rsidP="00A60E76">
      <w:pPr>
        <w:pStyle w:val="2"/>
        <w:spacing w:before="0"/>
        <w:ind w:firstLine="708"/>
        <w:rPr>
          <w:b w:val="0"/>
          <w:bCs/>
          <w:i/>
          <w:iCs/>
          <w:lang w:val="ru-RU"/>
        </w:rPr>
      </w:pPr>
    </w:p>
    <w:p w14:paraId="2D705E96" w14:textId="77777777" w:rsidR="00A60E76" w:rsidRPr="00B611F7" w:rsidRDefault="00A60E76" w:rsidP="00A60E76">
      <w:pPr>
        <w:ind w:firstLine="708"/>
        <w:rPr>
          <w:b/>
          <w:bCs/>
          <w:u w:val="single"/>
        </w:rPr>
      </w:pPr>
      <w:r w:rsidRPr="00B611F7">
        <w:rPr>
          <w:u w:val="single"/>
        </w:rPr>
        <w:t>Противопоказания:</w:t>
      </w:r>
    </w:p>
    <w:p w14:paraId="4AE970E4" w14:textId="77777777" w:rsidR="00A60E76" w:rsidRPr="00F61D8E" w:rsidRDefault="00A60E76" w:rsidP="00A60E76">
      <w:pPr>
        <w:pStyle w:val="FitzBullet"/>
        <w:widowControl w:val="0"/>
        <w:numPr>
          <w:ilvl w:val="0"/>
          <w:numId w:val="144"/>
        </w:numPr>
        <w:spacing w:before="0" w:after="0"/>
      </w:pPr>
      <w:r w:rsidRPr="00F61D8E">
        <w:t>Внутричерепная гипертензия — из-за опасности дислокации (вклинения) мозга. Исключение составляют случаи, когда ЛП выполняется с целью уменьшения внутричерепной гипертензии. Для исключения внутричерепной гипертензии необходима СКТ или МРТ головного мозга. Отсутствие отека диска зрительного нерва не исключает внутричерепной гипертензии, так как для развития отека диска зрительного нерва необходимо, чтобы внутричерепная гипертензия продолжалась не менее 48 ч.</w:t>
      </w:r>
    </w:p>
    <w:p w14:paraId="789CB0D8" w14:textId="77777777" w:rsidR="00A60E76" w:rsidRPr="00F61D8E" w:rsidRDefault="00A60E76" w:rsidP="00A60E76">
      <w:pPr>
        <w:pStyle w:val="FitzBullet"/>
        <w:widowControl w:val="0"/>
        <w:numPr>
          <w:ilvl w:val="0"/>
          <w:numId w:val="144"/>
        </w:numPr>
        <w:spacing w:before="0" w:after="0"/>
      </w:pPr>
      <w:r w:rsidRPr="00F61D8E">
        <w:t>Кожная инфекция в месте предполагаемого выполнения ЛП.</w:t>
      </w:r>
    </w:p>
    <w:p w14:paraId="2E393C64" w14:textId="77777777" w:rsidR="00A60E76" w:rsidRPr="00661A04" w:rsidRDefault="00A60E76" w:rsidP="00A60E76">
      <w:pPr>
        <w:pStyle w:val="FitzBullet"/>
        <w:widowControl w:val="0"/>
        <w:numPr>
          <w:ilvl w:val="0"/>
          <w:numId w:val="144"/>
        </w:numPr>
        <w:spacing w:before="0" w:after="0"/>
      </w:pPr>
      <w:r w:rsidRPr="00F61D8E">
        <w:t xml:space="preserve">Антикоагулянтная терапия и терапия дезагрегантами, фибринолитиками, </w:t>
      </w:r>
      <w:r w:rsidRPr="00661A04">
        <w:t>тромболитиками (таб.</w:t>
      </w:r>
      <w:r>
        <w:t xml:space="preserve"> </w:t>
      </w:r>
      <w:r w:rsidRPr="00661A04">
        <w:t xml:space="preserve">1). </w:t>
      </w:r>
    </w:p>
    <w:p w14:paraId="64CE8DC9" w14:textId="77777777" w:rsidR="00A60E76" w:rsidRPr="00661A04" w:rsidRDefault="00A60E76" w:rsidP="00A60E76">
      <w:pPr>
        <w:pStyle w:val="FitzBullet"/>
        <w:spacing w:before="0" w:after="0"/>
        <w:ind w:firstLine="0"/>
      </w:pPr>
    </w:p>
    <w:p w14:paraId="63224078" w14:textId="2C4C382A" w:rsidR="00A60E76" w:rsidRPr="00086597" w:rsidRDefault="00A60E76" w:rsidP="00A60E76">
      <w:pPr>
        <w:pStyle w:val="table-name"/>
        <w:spacing w:before="0"/>
        <w:ind w:hanging="10"/>
        <w:rPr>
          <w:szCs w:val="24"/>
          <w:lang w:val="ru-RU"/>
        </w:rPr>
      </w:pPr>
      <w:r w:rsidRPr="00661A04">
        <w:rPr>
          <w:szCs w:val="24"/>
          <w:lang w:val="ru-RU"/>
        </w:rPr>
        <w:t>Таблица 1. Подготовка больного к ЛП при проведении терапии антикоагулянтами,</w:t>
      </w:r>
      <w:r>
        <w:rPr>
          <w:szCs w:val="24"/>
          <w:lang w:val="ru-RU"/>
        </w:rPr>
        <w:t xml:space="preserve"> </w:t>
      </w:r>
      <w:r w:rsidRPr="00661A04">
        <w:rPr>
          <w:szCs w:val="24"/>
          <w:lang w:val="ru-RU"/>
        </w:rPr>
        <w:t>дезагрегантами и тромболитиками</w:t>
      </w:r>
      <w:r w:rsidRPr="00086597">
        <w:rPr>
          <w:szCs w:val="24"/>
          <w:lang w:val="ru-RU"/>
        </w:rPr>
        <w:t xml:space="preserve"> </w:t>
      </w:r>
      <w:r w:rsidRPr="00086597">
        <w:rPr>
          <w:i/>
          <w:iCs/>
          <w:szCs w:val="24"/>
          <w:u w:val="single"/>
          <w:lang w:val="ru-RU"/>
        </w:rPr>
        <w:fldChar w:fldCharType="begin" w:fldLock="1"/>
      </w:r>
      <w:r w:rsidR="002E3014">
        <w:rPr>
          <w:i/>
          <w:iCs/>
          <w:szCs w:val="24"/>
          <w:u w:val="single"/>
          <w:lang w:val="ru-RU"/>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086597">
        <w:rPr>
          <w:i/>
          <w:iCs/>
          <w:szCs w:val="24"/>
          <w:u w:val="single"/>
          <w:lang w:val="ru-RU"/>
        </w:rPr>
        <w:fldChar w:fldCharType="separate"/>
      </w:r>
      <w:r w:rsidR="00832751" w:rsidRPr="00832751">
        <w:rPr>
          <w:iCs/>
          <w:noProof/>
          <w:szCs w:val="24"/>
          <w:lang w:val="ru-RU"/>
        </w:rPr>
        <w:t>[198]</w:t>
      </w:r>
      <w:r w:rsidRPr="00086597">
        <w:rPr>
          <w:i/>
          <w:iCs/>
          <w:szCs w:val="24"/>
          <w:u w:val="single"/>
          <w:lang w:val="ru-RU"/>
        </w:rPr>
        <w:fldChar w:fldCharType="end"/>
      </w:r>
    </w:p>
    <w:tbl>
      <w:tblPr>
        <w:tblW w:w="957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A0" w:firstRow="1" w:lastRow="0" w:firstColumn="1" w:lastColumn="0" w:noHBand="0" w:noVBand="0"/>
      </w:tblPr>
      <w:tblGrid>
        <w:gridCol w:w="3420"/>
        <w:gridCol w:w="6151"/>
      </w:tblGrid>
      <w:tr w:rsidR="00A60E76" w:rsidRPr="00F61D8E" w14:paraId="68412C6F" w14:textId="77777777" w:rsidTr="00F678DA">
        <w:trPr>
          <w:trHeight w:val="300"/>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101D60" w14:textId="77777777" w:rsidR="00A60E76" w:rsidRPr="00F61D8E" w:rsidRDefault="00A60E76" w:rsidP="00F678DA">
            <w:pPr>
              <w:pStyle w:val="table-head-left"/>
              <w:spacing w:before="0" w:after="0"/>
              <w:jc w:val="center"/>
              <w:rPr>
                <w:sz w:val="24"/>
                <w:szCs w:val="24"/>
              </w:rPr>
            </w:pPr>
            <w:r w:rsidRPr="00F61D8E">
              <w:rPr>
                <w:sz w:val="24"/>
                <w:szCs w:val="24"/>
              </w:rPr>
              <w:t>Препарат</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43C749" w14:textId="77777777" w:rsidR="00A60E76" w:rsidRPr="00F61D8E" w:rsidRDefault="00A60E76" w:rsidP="00F678DA">
            <w:pPr>
              <w:pStyle w:val="table-head-left"/>
              <w:spacing w:before="0" w:after="0"/>
              <w:jc w:val="center"/>
              <w:rPr>
                <w:sz w:val="24"/>
                <w:szCs w:val="24"/>
              </w:rPr>
            </w:pPr>
            <w:r w:rsidRPr="00F61D8E">
              <w:rPr>
                <w:sz w:val="24"/>
                <w:szCs w:val="24"/>
              </w:rPr>
              <w:t>Рекомендации</w:t>
            </w:r>
          </w:p>
        </w:tc>
      </w:tr>
      <w:tr w:rsidR="00A60E76" w:rsidRPr="003C7544" w14:paraId="1AC704DA" w14:textId="77777777" w:rsidTr="00F678DA">
        <w:trPr>
          <w:trHeight w:val="1735"/>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529443" w14:textId="77777777" w:rsidR="00A60E76" w:rsidRPr="00F61D8E" w:rsidRDefault="00A60E76" w:rsidP="00F678DA">
            <w:pPr>
              <w:pStyle w:val="table-text-0"/>
              <w:spacing w:before="0" w:after="0"/>
              <w:rPr>
                <w:sz w:val="24"/>
                <w:szCs w:val="24"/>
              </w:rPr>
            </w:pPr>
            <w:r w:rsidRPr="00F61D8E">
              <w:rPr>
                <w:sz w:val="24"/>
                <w:szCs w:val="24"/>
              </w:rPr>
              <w:t>Варфарин</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0EA46F" w14:textId="77777777" w:rsidR="00A60E76" w:rsidRPr="00F61D8E" w:rsidRDefault="00A60E76" w:rsidP="00F678DA">
            <w:pPr>
              <w:pStyle w:val="table-text-0"/>
              <w:spacing w:before="0" w:after="0"/>
              <w:rPr>
                <w:sz w:val="24"/>
                <w:szCs w:val="24"/>
              </w:rPr>
            </w:pPr>
            <w:r w:rsidRPr="00F61D8E">
              <w:rPr>
                <w:sz w:val="24"/>
                <w:szCs w:val="24"/>
              </w:rPr>
              <w:t>Прекращение приема препарата за 4—5 сут и контроль МНО, которое должно быть в пределах нормы (1—1,2). Для ускорения нормализации МНО могут добавляться переливания СЗП 10—15 мл/кг, фитоменадион 10—20 мг/сут, Протромплекс 600 (согласно расчету по формуле 1500—3000 МЕ)</w:t>
            </w:r>
          </w:p>
        </w:tc>
      </w:tr>
      <w:tr w:rsidR="00A60E76" w:rsidRPr="003C7544" w14:paraId="394C0DCE" w14:textId="77777777" w:rsidTr="00F678DA">
        <w:trPr>
          <w:trHeight w:val="1110"/>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11E075" w14:textId="77777777" w:rsidR="00A60E76" w:rsidRPr="00F61D8E" w:rsidRDefault="00A60E76" w:rsidP="00F678DA">
            <w:pPr>
              <w:pStyle w:val="table-text-0"/>
              <w:spacing w:before="0" w:after="0"/>
              <w:rPr>
                <w:sz w:val="24"/>
                <w:szCs w:val="24"/>
              </w:rPr>
            </w:pPr>
            <w:r w:rsidRPr="00F61D8E">
              <w:rPr>
                <w:sz w:val="24"/>
                <w:szCs w:val="24"/>
              </w:rPr>
              <w:t>Низкомолекулярные гепарины</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DCCA5D" w14:textId="77777777" w:rsidR="00A60E76" w:rsidRPr="00F61D8E" w:rsidRDefault="00A60E76" w:rsidP="00F678DA">
            <w:pPr>
              <w:pStyle w:val="table-text-0"/>
              <w:spacing w:before="0" w:after="0"/>
              <w:rPr>
                <w:sz w:val="24"/>
                <w:szCs w:val="24"/>
              </w:rPr>
            </w:pPr>
            <w:r w:rsidRPr="00F61D8E">
              <w:rPr>
                <w:sz w:val="24"/>
                <w:szCs w:val="24"/>
              </w:rPr>
              <w:t>При профилактических дозах последнее введение НМГ должно быть за 12 ч до ЛП, при лечебных дозах НМГ — за 24 ч. После выполнения пункции НМГ не должны вводиться в течение 24 ч</w:t>
            </w:r>
          </w:p>
        </w:tc>
      </w:tr>
      <w:tr w:rsidR="00A60E76" w:rsidRPr="00031D47" w14:paraId="4AFA6506" w14:textId="77777777" w:rsidTr="00F678DA">
        <w:trPr>
          <w:trHeight w:val="643"/>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BA5E45" w14:textId="77777777" w:rsidR="00A60E76" w:rsidRPr="00F61D8E" w:rsidRDefault="00A60E76" w:rsidP="00F678DA">
            <w:pPr>
              <w:pStyle w:val="table-text-0"/>
              <w:spacing w:before="0" w:after="0"/>
              <w:rPr>
                <w:sz w:val="24"/>
                <w:szCs w:val="24"/>
              </w:rPr>
            </w:pPr>
            <w:r w:rsidRPr="00F61D8E">
              <w:rPr>
                <w:sz w:val="24"/>
                <w:szCs w:val="24"/>
              </w:rPr>
              <w:t xml:space="preserve">Нефракционированный гепарин </w:t>
            </w:r>
            <w:r w:rsidRPr="00F61D8E">
              <w:rPr>
                <w:bCs/>
                <w:sz w:val="24"/>
                <w:szCs w:val="24"/>
              </w:rPr>
              <w:t>подкожно</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BF4D04" w14:textId="77777777" w:rsidR="00A60E76" w:rsidRPr="00F61D8E" w:rsidRDefault="00A60E76" w:rsidP="00F678DA">
            <w:pPr>
              <w:pStyle w:val="table-text-0"/>
              <w:spacing w:before="0" w:after="0"/>
              <w:rPr>
                <w:sz w:val="24"/>
                <w:szCs w:val="24"/>
              </w:rPr>
            </w:pPr>
            <w:r w:rsidRPr="00F61D8E">
              <w:rPr>
                <w:sz w:val="24"/>
                <w:szCs w:val="24"/>
              </w:rPr>
              <w:t>Нет противопоказаний при суточной дозе &lt; 10 000 МЕ, в остальных случаях см. рекомендации для в/в гепарина</w:t>
            </w:r>
          </w:p>
        </w:tc>
      </w:tr>
      <w:tr w:rsidR="00A60E76" w:rsidRPr="003C7544" w14:paraId="77928D65" w14:textId="77777777" w:rsidTr="00F678DA">
        <w:trPr>
          <w:trHeight w:val="928"/>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027777" w14:textId="77777777" w:rsidR="00A60E76" w:rsidRPr="00F61D8E" w:rsidRDefault="00A60E76" w:rsidP="00F678DA">
            <w:pPr>
              <w:pStyle w:val="table-text-0"/>
              <w:spacing w:before="0" w:after="0"/>
              <w:rPr>
                <w:sz w:val="24"/>
                <w:szCs w:val="24"/>
              </w:rPr>
            </w:pPr>
            <w:r w:rsidRPr="00F61D8E">
              <w:rPr>
                <w:sz w:val="24"/>
                <w:szCs w:val="24"/>
              </w:rPr>
              <w:t xml:space="preserve">Нефракционированный гепарин </w:t>
            </w:r>
            <w:r w:rsidRPr="00F61D8E">
              <w:rPr>
                <w:bCs/>
                <w:sz w:val="24"/>
                <w:szCs w:val="24"/>
              </w:rPr>
              <w:t>внутривенно</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ADD35F" w14:textId="77777777" w:rsidR="00A60E76" w:rsidRPr="00F61D8E" w:rsidRDefault="00A60E76" w:rsidP="00F678DA">
            <w:pPr>
              <w:pStyle w:val="table-text-0"/>
              <w:spacing w:before="0" w:after="0"/>
              <w:rPr>
                <w:sz w:val="24"/>
                <w:szCs w:val="24"/>
              </w:rPr>
            </w:pPr>
            <w:r w:rsidRPr="00F61D8E">
              <w:rPr>
                <w:sz w:val="24"/>
                <w:szCs w:val="24"/>
              </w:rPr>
              <w:t>Прекратить введение за 4 ч до ЛП, подтвердить нормальным АЧТВ. Повторное начало гепаринотерапии — через 1 ч после ЛП</w:t>
            </w:r>
          </w:p>
        </w:tc>
      </w:tr>
      <w:tr w:rsidR="00A60E76" w:rsidRPr="003C7544" w14:paraId="18D298E5" w14:textId="77777777" w:rsidTr="00F678DA">
        <w:trPr>
          <w:trHeight w:val="882"/>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476123" w14:textId="77777777" w:rsidR="00A60E76" w:rsidRPr="00F61D8E" w:rsidRDefault="00A60E76" w:rsidP="00F678DA">
            <w:pPr>
              <w:pStyle w:val="table-text-0"/>
              <w:spacing w:before="0" w:after="0"/>
              <w:rPr>
                <w:sz w:val="24"/>
                <w:szCs w:val="24"/>
              </w:rPr>
            </w:pPr>
            <w:r w:rsidRPr="00F61D8E">
              <w:rPr>
                <w:sz w:val="24"/>
                <w:szCs w:val="24"/>
              </w:rPr>
              <w:t xml:space="preserve">Дезагреганты </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6668E2" w14:textId="77777777" w:rsidR="00A60E76" w:rsidRPr="00F61D8E" w:rsidRDefault="00A60E76" w:rsidP="00F678DA">
            <w:pPr>
              <w:pStyle w:val="table-text-0"/>
              <w:spacing w:before="0" w:after="0"/>
              <w:rPr>
                <w:sz w:val="24"/>
                <w:szCs w:val="24"/>
              </w:rPr>
            </w:pPr>
            <w:r w:rsidRPr="00F61D8E">
              <w:rPr>
                <w:sz w:val="24"/>
                <w:szCs w:val="24"/>
              </w:rPr>
              <w:t>Нет противопоказаний при приеме аспирина или НПВП. Клопидогрель (Плавикс) и тиклопидин (Тиклид) должны быть отменены за 7 и 14 сут до ЛП, соответственно</w:t>
            </w:r>
          </w:p>
        </w:tc>
      </w:tr>
      <w:tr w:rsidR="00A60E76" w:rsidRPr="00F61D8E" w14:paraId="502556D4" w14:textId="77777777" w:rsidTr="00F678DA">
        <w:trPr>
          <w:trHeight w:val="643"/>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404728" w14:textId="77777777" w:rsidR="00A60E76" w:rsidRPr="00F61D8E" w:rsidRDefault="00A60E76" w:rsidP="00F678DA">
            <w:pPr>
              <w:pStyle w:val="table-text-0"/>
              <w:spacing w:before="0" w:after="0"/>
              <w:rPr>
                <w:sz w:val="24"/>
                <w:szCs w:val="24"/>
              </w:rPr>
            </w:pPr>
            <w:r w:rsidRPr="00F61D8E">
              <w:rPr>
                <w:sz w:val="24"/>
                <w:szCs w:val="24"/>
              </w:rPr>
              <w:t>Тромболитики/фибринолитики</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F6ABB0" w14:textId="77777777" w:rsidR="00A60E76" w:rsidRPr="00F61D8E" w:rsidRDefault="00A60E76" w:rsidP="00F678DA">
            <w:pPr>
              <w:pStyle w:val="table-text-0"/>
              <w:spacing w:before="0" w:after="0"/>
              <w:rPr>
                <w:sz w:val="24"/>
                <w:szCs w:val="24"/>
              </w:rPr>
            </w:pPr>
            <w:r w:rsidRPr="00F61D8E">
              <w:rPr>
                <w:sz w:val="24"/>
                <w:szCs w:val="24"/>
              </w:rPr>
              <w:t>Нет данных о безопасном интервале. Следить за уровнем фибриногена</w:t>
            </w:r>
          </w:p>
        </w:tc>
      </w:tr>
    </w:tbl>
    <w:p w14:paraId="4380DF54" w14:textId="77777777" w:rsidR="00A60E76" w:rsidRPr="00F61D8E" w:rsidRDefault="00A60E76" w:rsidP="00A60E76">
      <w:pPr>
        <w:autoSpaceDE w:val="0"/>
        <w:autoSpaceDN w:val="0"/>
        <w:adjustRightInd w:val="0"/>
      </w:pPr>
    </w:p>
    <w:p w14:paraId="42046AF6" w14:textId="77777777" w:rsidR="00A60E76" w:rsidRPr="00F61D8E" w:rsidRDefault="00A60E76" w:rsidP="00A60E76">
      <w:pPr>
        <w:autoSpaceDE w:val="0"/>
        <w:autoSpaceDN w:val="0"/>
        <w:adjustRightInd w:val="0"/>
        <w:ind w:firstLine="709"/>
      </w:pPr>
      <w:r w:rsidRPr="00F61D8E">
        <w:t>У пациентов с коагулологическими нарушениями необходимо предусмотреть условия, минимизирующие опасность геморрагических осложнений:</w:t>
      </w:r>
    </w:p>
    <w:p w14:paraId="3E884A37" w14:textId="77777777" w:rsidR="00A60E76" w:rsidRPr="00F61D8E" w:rsidRDefault="00A60E76" w:rsidP="00A60E76">
      <w:pPr>
        <w:pStyle w:val="FitzBullet"/>
        <w:widowControl w:val="0"/>
        <w:numPr>
          <w:ilvl w:val="0"/>
          <w:numId w:val="145"/>
        </w:numPr>
        <w:spacing w:before="0" w:after="0"/>
      </w:pPr>
      <w:r w:rsidRPr="00F61D8E">
        <w:t xml:space="preserve">Гемофилия А и В — для проведения ЛП достаточно повышение уровня дефицитного фактора </w:t>
      </w:r>
      <w:r w:rsidRPr="00D841F2">
        <w:t>&gt;</w:t>
      </w:r>
      <w:r w:rsidRPr="00F61D8E">
        <w:t> 40%.</w:t>
      </w:r>
    </w:p>
    <w:p w14:paraId="0D93FA92" w14:textId="77777777" w:rsidR="00A60E76" w:rsidRPr="00F61D8E" w:rsidRDefault="00A60E76" w:rsidP="00A60E76">
      <w:pPr>
        <w:pStyle w:val="FitzBullet"/>
        <w:widowControl w:val="0"/>
        <w:numPr>
          <w:ilvl w:val="0"/>
          <w:numId w:val="145"/>
        </w:numPr>
        <w:spacing w:before="0" w:after="0"/>
      </w:pPr>
      <w:r w:rsidRPr="00F61D8E">
        <w:t>Тромбоцитопения — противопоказанием служит уровень тромбоцитов ниже 20</w:t>
      </w:r>
      <w:r w:rsidRPr="00D841F2">
        <w:t xml:space="preserve"> </w:t>
      </w:r>
      <w:r w:rsidRPr="00F61D8E">
        <w:t>х</w:t>
      </w:r>
      <w:r w:rsidRPr="00D841F2">
        <w:t xml:space="preserve"> </w:t>
      </w:r>
      <w:r w:rsidRPr="00F61D8E">
        <w:t>10</w:t>
      </w:r>
      <w:r w:rsidRPr="00F61D8E">
        <w:rPr>
          <w:vertAlign w:val="superscript"/>
        </w:rPr>
        <w:t>9</w:t>
      </w:r>
      <w:r w:rsidRPr="00F61D8E">
        <w:t>/л.</w:t>
      </w:r>
    </w:p>
    <w:p w14:paraId="01007DAC" w14:textId="77777777" w:rsidR="00A60E76" w:rsidRPr="00F61D8E" w:rsidRDefault="00A60E76" w:rsidP="00A60E76">
      <w:pPr>
        <w:pStyle w:val="FitzBullet"/>
        <w:widowControl w:val="0"/>
        <w:numPr>
          <w:ilvl w:val="0"/>
          <w:numId w:val="145"/>
        </w:numPr>
        <w:spacing w:before="0" w:after="0"/>
      </w:pPr>
      <w:r w:rsidRPr="00F61D8E">
        <w:t>Болезнь Виллебранда — ЛП можно выполнять при плазменной активности фактора Виллебранда &gt; 50%.</w:t>
      </w:r>
    </w:p>
    <w:p w14:paraId="0AE1DFAB" w14:textId="77777777" w:rsidR="00A60E76" w:rsidRDefault="00A60E76" w:rsidP="00A60E76">
      <w:pPr>
        <w:pStyle w:val="2"/>
        <w:spacing w:before="0"/>
        <w:rPr>
          <w:b w:val="0"/>
          <w:lang w:val="ru-RU"/>
        </w:rPr>
      </w:pPr>
    </w:p>
    <w:p w14:paraId="164E4EBC" w14:textId="5DDFEB31" w:rsidR="00A60E76" w:rsidRPr="00B611F7" w:rsidRDefault="00A60E76" w:rsidP="00A60E76">
      <w:pPr>
        <w:ind w:firstLine="708"/>
        <w:rPr>
          <w:b/>
          <w:bCs/>
          <w:u w:val="single"/>
        </w:rPr>
      </w:pPr>
      <w:r w:rsidRPr="00B611F7">
        <w:rPr>
          <w:u w:val="single"/>
        </w:rPr>
        <w:t xml:space="preserve">Обработка кожи перед ЛП </w:t>
      </w:r>
      <w:r w:rsidRPr="00B611F7">
        <w:rPr>
          <w:b/>
          <w:bCs/>
          <w:u w:val="single"/>
        </w:rPr>
        <w:fldChar w:fldCharType="begin" w:fldLock="1"/>
      </w:r>
      <w:r w:rsidR="002E3014">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B611F7">
        <w:rPr>
          <w:b/>
          <w:bCs/>
          <w:u w:val="single"/>
        </w:rPr>
        <w:fldChar w:fldCharType="separate"/>
      </w:r>
      <w:r w:rsidR="00832751" w:rsidRPr="00832751">
        <w:rPr>
          <w:noProof/>
        </w:rPr>
        <w:t>[198]</w:t>
      </w:r>
      <w:r w:rsidRPr="00B611F7">
        <w:rPr>
          <w:b/>
          <w:bCs/>
          <w:u w:val="single"/>
        </w:rPr>
        <w:fldChar w:fldCharType="end"/>
      </w:r>
    </w:p>
    <w:p w14:paraId="552F3655" w14:textId="77777777" w:rsidR="00A60E76" w:rsidRPr="00F61D8E" w:rsidRDefault="00A60E76" w:rsidP="00A60E76">
      <w:pPr>
        <w:ind w:firstLine="709"/>
      </w:pPr>
      <w:r w:rsidRPr="00F61D8E">
        <w:t xml:space="preserve">Для обработки кожи могут использоваться раствор хлоргексидина или водные растворы йода. При обработке необходимо выполнять круговые движения от центра (места пункции) к периферии. </w:t>
      </w:r>
    </w:p>
    <w:p w14:paraId="0F444DA3" w14:textId="77777777" w:rsidR="00A60E76" w:rsidRPr="00F61D8E" w:rsidRDefault="00A60E76" w:rsidP="00A60E76">
      <w:pPr>
        <w:ind w:firstLine="709"/>
      </w:pPr>
      <w:r w:rsidRPr="00F61D8E">
        <w:t>Если используются растворы, содержащие йод, стерильной салфеткой дополнительно необходимо протереть поле перед введением анестетиков, так как йод обладает нейротоксичностью.</w:t>
      </w:r>
    </w:p>
    <w:p w14:paraId="4A630D7A" w14:textId="77777777" w:rsidR="00A60E76" w:rsidRDefault="00A60E76" w:rsidP="00A60E76">
      <w:pPr>
        <w:pStyle w:val="2"/>
        <w:spacing w:before="0"/>
        <w:ind w:firstLine="709"/>
        <w:rPr>
          <w:b w:val="0"/>
          <w:lang w:val="ru-RU"/>
        </w:rPr>
      </w:pPr>
    </w:p>
    <w:p w14:paraId="5508E20D" w14:textId="2404BA3B" w:rsidR="00A60E76" w:rsidRPr="00B611F7" w:rsidRDefault="00A60E76" w:rsidP="00A60E76">
      <w:pPr>
        <w:ind w:left="1" w:firstLine="708"/>
        <w:rPr>
          <w:b/>
          <w:bCs/>
          <w:u w:val="single"/>
        </w:rPr>
      </w:pPr>
      <w:r w:rsidRPr="00B611F7">
        <w:rPr>
          <w:u w:val="single"/>
        </w:rPr>
        <w:t xml:space="preserve">Позиционирование поля для выполнения ЛП </w:t>
      </w:r>
      <w:r w:rsidRPr="00B611F7">
        <w:rPr>
          <w:b/>
          <w:bCs/>
          <w:u w:val="single"/>
        </w:rPr>
        <w:fldChar w:fldCharType="begin" w:fldLock="1"/>
      </w:r>
      <w:r w:rsidR="002E3014">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B611F7">
        <w:rPr>
          <w:b/>
          <w:bCs/>
          <w:u w:val="single"/>
        </w:rPr>
        <w:fldChar w:fldCharType="separate"/>
      </w:r>
      <w:r w:rsidR="00832751" w:rsidRPr="00832751">
        <w:rPr>
          <w:noProof/>
        </w:rPr>
        <w:t>[198]</w:t>
      </w:r>
      <w:r w:rsidRPr="00B611F7">
        <w:rPr>
          <w:b/>
          <w:bCs/>
          <w:u w:val="single"/>
        </w:rPr>
        <w:fldChar w:fldCharType="end"/>
      </w:r>
    </w:p>
    <w:p w14:paraId="50D4F9AB" w14:textId="77777777" w:rsidR="00A60E76" w:rsidRPr="00F61D8E" w:rsidRDefault="00A60E76" w:rsidP="00A60E76">
      <w:pPr>
        <w:ind w:firstLine="709"/>
      </w:pPr>
      <w:r w:rsidRPr="00F61D8E">
        <w:t xml:space="preserve">Пункция выполняется между L3—L4, что соответствует пересечению позвоночного столба с линией, проведенной между гребнями двух подвздошных костей </w:t>
      </w:r>
    </w:p>
    <w:p w14:paraId="157AF302" w14:textId="77777777" w:rsidR="00A60E76" w:rsidRPr="00F61D8E" w:rsidRDefault="00A60E76" w:rsidP="00A60E76">
      <w:pPr>
        <w:ind w:firstLine="709"/>
      </w:pPr>
      <w:r w:rsidRPr="00F61D8E">
        <w:t>У взрослых спинной мозг оканчивается на нижнем крае L1, поэтому игла, введенная в субарахноидальное пространство ниже этого уровня, окажется в мешке, содержащем «конский хвост», «плавающий» в спиномозговой жидкости (СМЖ).</w:t>
      </w:r>
    </w:p>
    <w:p w14:paraId="28C95E0F" w14:textId="77777777" w:rsidR="00A60E76" w:rsidRPr="00F61D8E" w:rsidRDefault="00A60E76" w:rsidP="00A60E76">
      <w:pPr>
        <w:ind w:firstLine="709"/>
      </w:pPr>
      <w:r w:rsidRPr="00F61D8E">
        <w:t>У больных с ожирением выбрать место пункции в 100% помогает ультразвуковой контроль.</w:t>
      </w:r>
    </w:p>
    <w:p w14:paraId="502A201E" w14:textId="77777777" w:rsidR="00A60E76" w:rsidRDefault="00A60E76" w:rsidP="00A60E76">
      <w:pPr>
        <w:pStyle w:val="2"/>
        <w:spacing w:before="0"/>
        <w:ind w:firstLine="709"/>
        <w:rPr>
          <w:b w:val="0"/>
          <w:lang w:val="ru-RU"/>
        </w:rPr>
      </w:pPr>
    </w:p>
    <w:p w14:paraId="7B1F015A" w14:textId="0903C214" w:rsidR="00A60E76" w:rsidRPr="00B611F7" w:rsidRDefault="00A60E76" w:rsidP="00A60E76">
      <w:pPr>
        <w:ind w:left="1" w:firstLine="708"/>
        <w:rPr>
          <w:b/>
          <w:bCs/>
          <w:u w:val="single"/>
        </w:rPr>
      </w:pPr>
      <w:r w:rsidRPr="00B611F7">
        <w:rPr>
          <w:u w:val="single"/>
        </w:rPr>
        <w:t xml:space="preserve">Локальная анестезия </w:t>
      </w:r>
      <w:r w:rsidRPr="00B611F7">
        <w:rPr>
          <w:b/>
          <w:bCs/>
          <w:u w:val="single"/>
        </w:rPr>
        <w:fldChar w:fldCharType="begin" w:fldLock="1"/>
      </w:r>
      <w:r w:rsidR="002E3014">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B611F7">
        <w:rPr>
          <w:b/>
          <w:bCs/>
          <w:u w:val="single"/>
        </w:rPr>
        <w:fldChar w:fldCharType="separate"/>
      </w:r>
      <w:r w:rsidR="00832751" w:rsidRPr="00832751">
        <w:rPr>
          <w:noProof/>
        </w:rPr>
        <w:t>[198]</w:t>
      </w:r>
      <w:r w:rsidRPr="00B611F7">
        <w:rPr>
          <w:b/>
          <w:bCs/>
          <w:u w:val="single"/>
        </w:rPr>
        <w:fldChar w:fldCharType="end"/>
      </w:r>
    </w:p>
    <w:p w14:paraId="6F83CD75" w14:textId="77777777" w:rsidR="00A60E76" w:rsidRPr="00F61D8E" w:rsidRDefault="00A60E76" w:rsidP="00A60E76">
      <w:pPr>
        <w:ind w:firstLine="709"/>
      </w:pPr>
      <w:r w:rsidRPr="00F61D8E">
        <w:t>Для анестезии кожи и нижележащих тканей применяется локальная (местная) анестезия. Может быть использовано до 5 мл 2% лидокаина для инфильтрации (внутрикожно, подкожно, затем глубже). Необходимо постоянно подтягивать поршень шприца, чтобы убедиться, что в шприц не поступает кровь или СМЖ (особенно у худых пациентов).</w:t>
      </w:r>
    </w:p>
    <w:p w14:paraId="2E6DF3C5" w14:textId="51B4E9E0" w:rsidR="00A60E76" w:rsidRPr="00B611F7" w:rsidRDefault="00A60E76" w:rsidP="00A60E76">
      <w:pPr>
        <w:ind w:left="1" w:firstLine="708"/>
        <w:rPr>
          <w:b/>
          <w:bCs/>
          <w:u w:val="single"/>
        </w:rPr>
      </w:pPr>
      <w:r w:rsidRPr="00B611F7">
        <w:rPr>
          <w:u w:val="single"/>
        </w:rPr>
        <w:t xml:space="preserve">Выполнение ЛП </w:t>
      </w:r>
      <w:r w:rsidRPr="00B611F7">
        <w:rPr>
          <w:b/>
          <w:bCs/>
          <w:u w:val="single"/>
        </w:rPr>
        <w:fldChar w:fldCharType="begin" w:fldLock="1"/>
      </w:r>
      <w:r w:rsidR="002E3014">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B611F7">
        <w:rPr>
          <w:b/>
          <w:bCs/>
          <w:u w:val="single"/>
        </w:rPr>
        <w:fldChar w:fldCharType="separate"/>
      </w:r>
      <w:r w:rsidR="00832751" w:rsidRPr="00832751">
        <w:rPr>
          <w:noProof/>
        </w:rPr>
        <w:t>[198]</w:t>
      </w:r>
      <w:r w:rsidRPr="00B611F7">
        <w:rPr>
          <w:b/>
          <w:bCs/>
          <w:u w:val="single"/>
        </w:rPr>
        <w:fldChar w:fldCharType="end"/>
      </w:r>
    </w:p>
    <w:p w14:paraId="4B2DA68E" w14:textId="77777777" w:rsidR="00A60E76" w:rsidRPr="00F61D8E" w:rsidRDefault="00A60E76" w:rsidP="00A60E76">
      <w:pPr>
        <w:ind w:firstLine="709"/>
      </w:pPr>
      <w:r w:rsidRPr="00F61D8E">
        <w:t xml:space="preserve">Пункцию спинномозгового пространства проводят в положении больного сидя или лежа на боку с хорошо согнутым позвоночником, прижатыми к животу бедрами и пригнутой к груди головой. </w:t>
      </w:r>
    </w:p>
    <w:p w14:paraId="315B7532" w14:textId="77777777" w:rsidR="00A60E76" w:rsidRPr="00F61D8E" w:rsidRDefault="00A60E76" w:rsidP="00A60E76">
      <w:pPr>
        <w:ind w:firstLine="709"/>
      </w:pPr>
      <w:r w:rsidRPr="00F61D8E">
        <w:t xml:space="preserve">Поскольку сама игла для ЛП (Spinocan 22G) тонкая и может изгибаться при прохождении через кожу, межостистую связку и желтую связку, в качестве интродьюсера при ЛП используется короткая игла размером 18G с розовым павильоном. После обезболивания области пункции иглой 18G прокалывают кожу. Игла проводится строго по средней линии между остистыми отростками позвонков под небольшим углом (не более 150 градусов) в соответствии с наклоном остистых отростков позвонков. Игла проводится на глубину не более 2—3 см (кожа, межостистая связка). Затем в нее вставляется игла для спинномозговой пункции (Spinocan 22G) со вставленным мандреном. Иглу продвигают в том же направлении. Сопротивление плотных тканей внезапно исчезает после прокола желтой связки. После этого извлекают мандрен и продвигают иглу на 2—3 мм, прокалывая твердую мозговую оболочку. Мандрен сохраняют в стерильном виде. </w:t>
      </w:r>
    </w:p>
    <w:p w14:paraId="1CABD050" w14:textId="77777777" w:rsidR="00A60E76" w:rsidRPr="00F61D8E" w:rsidRDefault="00A60E76" w:rsidP="00A60E76">
      <w:pPr>
        <w:ind w:firstLine="709"/>
      </w:pPr>
      <w:r w:rsidRPr="00F61D8E">
        <w:t xml:space="preserve">Истечение ликвора из павильона иглы — признак ее локализации в субарахноидальном пространстве. При низком давлении ликвора по тонкой игле 22G ликвор может самостоятельно не поступать, в этих случаях получить верифицировать положение иглы и получить ликвор можно с помощью активной осторожной аспирации небольшим шприцем (2 мл). С помощью осторожной аспирации набирается 4 шприца по 2 мл. Суммарно получают 8 мл СМЖ, направляемую на необходимые исследования. </w:t>
      </w:r>
    </w:p>
    <w:p w14:paraId="06635C0A" w14:textId="77777777" w:rsidR="00A60E76" w:rsidRPr="00F61D8E" w:rsidRDefault="00A60E76" w:rsidP="00A60E76">
      <w:pPr>
        <w:ind w:firstLine="709"/>
      </w:pPr>
      <w:r w:rsidRPr="00F61D8E">
        <w:t xml:space="preserve">После завершения ЛП и получения материала на исследование </w:t>
      </w:r>
      <w:r w:rsidRPr="00F61D8E">
        <w:rPr>
          <w:bCs/>
        </w:rPr>
        <w:t>вставляют мандрен обратно в иглу и удаляют иглу вместе с мандреном.</w:t>
      </w:r>
      <w:r w:rsidRPr="00F61D8E">
        <w:t xml:space="preserve"> Это позволяет уменьшить частоту возникновения головных болей после ЛП. </w:t>
      </w:r>
    </w:p>
    <w:p w14:paraId="2CCEB058" w14:textId="77777777" w:rsidR="00A60E76" w:rsidRDefault="00A60E76" w:rsidP="00A60E76">
      <w:pPr>
        <w:ind w:firstLine="709"/>
        <w:rPr>
          <w:u w:val="single"/>
        </w:rPr>
      </w:pPr>
    </w:p>
    <w:p w14:paraId="104FE91A" w14:textId="3EBDCDBF" w:rsidR="00A60E76" w:rsidRPr="00757D98" w:rsidRDefault="00A60E76" w:rsidP="00A60E76">
      <w:pPr>
        <w:ind w:firstLine="709"/>
        <w:rPr>
          <w:i/>
          <w:iCs/>
          <w:u w:val="single"/>
        </w:rPr>
      </w:pPr>
      <w:r w:rsidRPr="00757D98">
        <w:rPr>
          <w:i/>
          <w:iCs/>
          <w:u w:val="single"/>
        </w:rPr>
        <w:t>Исследования СМЖ</w:t>
      </w:r>
      <w:r w:rsidRPr="00142831">
        <w:rPr>
          <w:i/>
          <w:iCs/>
          <w:u w:val="single"/>
        </w:rPr>
        <w:t xml:space="preserve"> </w:t>
      </w:r>
      <w:r w:rsidRPr="00142831">
        <w:rPr>
          <w:i/>
          <w:iCs/>
          <w:u w:val="single"/>
        </w:rPr>
        <w:fldChar w:fldCharType="begin" w:fldLock="1"/>
      </w:r>
      <w:r w:rsidR="002E3014">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142831">
        <w:rPr>
          <w:i/>
          <w:iCs/>
          <w:u w:val="single"/>
        </w:rPr>
        <w:fldChar w:fldCharType="separate"/>
      </w:r>
      <w:r w:rsidR="00832751" w:rsidRPr="00832751">
        <w:rPr>
          <w:iCs/>
          <w:noProof/>
        </w:rPr>
        <w:t>[198]</w:t>
      </w:r>
      <w:r w:rsidRPr="00142831">
        <w:rPr>
          <w:i/>
          <w:iCs/>
          <w:u w:val="single"/>
        </w:rPr>
        <w:fldChar w:fldCharType="end"/>
      </w:r>
      <w:r w:rsidRPr="00757D98">
        <w:rPr>
          <w:i/>
          <w:iCs/>
          <w:u w:val="single"/>
        </w:rPr>
        <w:t>:</w:t>
      </w:r>
    </w:p>
    <w:p w14:paraId="64AE48B5" w14:textId="77777777" w:rsidR="00A60E76" w:rsidRPr="00F61D8E" w:rsidRDefault="00A60E76" w:rsidP="00A60E76">
      <w:pPr>
        <w:pStyle w:val="aff"/>
        <w:widowControl w:val="0"/>
        <w:numPr>
          <w:ilvl w:val="0"/>
          <w:numId w:val="142"/>
        </w:numPr>
      </w:pPr>
      <w:r w:rsidRPr="00F61D8E">
        <w:t xml:space="preserve">Общий (клинический) анализ спинномозговой жидкости </w:t>
      </w:r>
    </w:p>
    <w:p w14:paraId="0D2845C9" w14:textId="77777777" w:rsidR="00A60E76" w:rsidRPr="00F61D8E" w:rsidRDefault="00A60E76" w:rsidP="00A60E76">
      <w:pPr>
        <w:pStyle w:val="aff"/>
        <w:widowControl w:val="0"/>
        <w:numPr>
          <w:ilvl w:val="0"/>
          <w:numId w:val="142"/>
        </w:numPr>
      </w:pPr>
      <w:r w:rsidRPr="00F61D8E">
        <w:t>Цитологическое исследование клеток спинномозговой жидкости</w:t>
      </w:r>
    </w:p>
    <w:p w14:paraId="5D09F76D" w14:textId="77777777" w:rsidR="00A60E76" w:rsidRPr="00F61D8E" w:rsidRDefault="00A60E76" w:rsidP="00A60E76">
      <w:pPr>
        <w:pStyle w:val="aff"/>
        <w:widowControl w:val="0"/>
        <w:numPr>
          <w:ilvl w:val="0"/>
          <w:numId w:val="142"/>
        </w:numPr>
      </w:pPr>
      <w:r w:rsidRPr="00F61D8E">
        <w:t>Определение крови в спинномозговой жидкости</w:t>
      </w:r>
    </w:p>
    <w:p w14:paraId="6265EE68" w14:textId="77777777" w:rsidR="00A60E76" w:rsidRPr="00F61D8E" w:rsidRDefault="00A60E76" w:rsidP="00A60E76">
      <w:pPr>
        <w:pStyle w:val="aff"/>
        <w:widowControl w:val="0"/>
        <w:numPr>
          <w:ilvl w:val="0"/>
          <w:numId w:val="142"/>
        </w:numPr>
      </w:pPr>
      <w:r w:rsidRPr="00F61D8E">
        <w:t>Исследование уровня белка в спинномозговой жидкости</w:t>
      </w:r>
    </w:p>
    <w:p w14:paraId="7B77F580" w14:textId="77777777" w:rsidR="00A60E76" w:rsidRPr="00F61D8E" w:rsidRDefault="00A60E76" w:rsidP="00A60E76">
      <w:pPr>
        <w:pStyle w:val="aff"/>
        <w:widowControl w:val="0"/>
        <w:numPr>
          <w:ilvl w:val="0"/>
          <w:numId w:val="142"/>
        </w:numPr>
      </w:pPr>
      <w:r w:rsidRPr="00F61D8E">
        <w:t>Тесты на аномальный белок в спинномозговой жидкости</w:t>
      </w:r>
    </w:p>
    <w:p w14:paraId="44123B04" w14:textId="77777777" w:rsidR="00A60E76" w:rsidRPr="00F61D8E" w:rsidRDefault="00A60E76" w:rsidP="00A60E76">
      <w:pPr>
        <w:pStyle w:val="aff"/>
        <w:widowControl w:val="0"/>
        <w:numPr>
          <w:ilvl w:val="0"/>
          <w:numId w:val="142"/>
        </w:numPr>
      </w:pPr>
      <w:r w:rsidRPr="00F61D8E">
        <w:t>Исследование физических свойств спинномозговой жидкости</w:t>
      </w:r>
    </w:p>
    <w:p w14:paraId="0A6EEAB0" w14:textId="77777777" w:rsidR="00A60E76" w:rsidRPr="00F61D8E" w:rsidRDefault="00A60E76" w:rsidP="00A60E76">
      <w:pPr>
        <w:pStyle w:val="aff"/>
        <w:widowControl w:val="0"/>
        <w:numPr>
          <w:ilvl w:val="0"/>
          <w:numId w:val="142"/>
        </w:numPr>
      </w:pPr>
      <w:r w:rsidRPr="00F61D8E">
        <w:t>Исследование уровня лактата в спинномозговой жидкости</w:t>
      </w:r>
    </w:p>
    <w:p w14:paraId="5C2E1A6F" w14:textId="77777777" w:rsidR="00A60E76" w:rsidRPr="00F61D8E" w:rsidRDefault="00A60E76" w:rsidP="00A60E76">
      <w:pPr>
        <w:pStyle w:val="aff"/>
        <w:widowControl w:val="0"/>
        <w:numPr>
          <w:ilvl w:val="0"/>
          <w:numId w:val="142"/>
        </w:numPr>
      </w:pPr>
      <w:r w:rsidRPr="00F61D8E">
        <w:t>Исследование уровня глюкозы в спинномозговой жидкости</w:t>
      </w:r>
    </w:p>
    <w:p w14:paraId="6FB8EC83" w14:textId="77777777" w:rsidR="00A60E76" w:rsidRDefault="00A60E76" w:rsidP="00A60E76">
      <w:pPr>
        <w:pStyle w:val="aff"/>
        <w:widowControl w:val="0"/>
        <w:numPr>
          <w:ilvl w:val="0"/>
          <w:numId w:val="142"/>
        </w:numPr>
      </w:pPr>
      <w:r w:rsidRPr="00F61D8E">
        <w:t>Микроскопическое исследование спинномозговой жидкости, подсчет клеток в счетной камере (определение цитоза)</w:t>
      </w:r>
    </w:p>
    <w:p w14:paraId="245655C7" w14:textId="77777777" w:rsidR="00A60E76" w:rsidRPr="00DA5B95" w:rsidRDefault="00A60E76" w:rsidP="00A60E76">
      <w:pPr>
        <w:pStyle w:val="aff"/>
        <w:widowControl w:val="0"/>
        <w:numPr>
          <w:ilvl w:val="0"/>
          <w:numId w:val="142"/>
        </w:numPr>
      </w:pPr>
      <w:r w:rsidRPr="00DA5B95">
        <w:t xml:space="preserve">При показаниях проводятся исследования для идентификации возбудителя нейроинфекций: </w:t>
      </w:r>
    </w:p>
    <w:p w14:paraId="1F257442" w14:textId="77777777" w:rsidR="00A60E76" w:rsidRPr="00F61D8E" w:rsidRDefault="00A60E76" w:rsidP="00A60E76">
      <w:pPr>
        <w:pStyle w:val="aff"/>
        <w:widowControl w:val="0"/>
        <w:numPr>
          <w:ilvl w:val="1"/>
          <w:numId w:val="142"/>
        </w:numPr>
      </w:pPr>
      <w:r w:rsidRPr="00F61D8E">
        <w:t xml:space="preserve">Микроскопическое и микробиологическое (культуральное) исследование (посев) спинномозговой жидкости на менингококк, микобактерии туберкулеза, листерии, аэробные и факультативно-анаэробные условно-патогенные микроорганизмы, неспорообразующие анаэробные микроорганизмы, криптококк, дрожжевые и мицелярные грибы,   другие возбудители, с окраской  по Граму, по Цилю-Нильсону, определением галактоманнана, глюкуроноксиломанна. </w:t>
      </w:r>
    </w:p>
    <w:p w14:paraId="7AE9CDF5" w14:textId="77777777" w:rsidR="00A60E76" w:rsidRPr="00F61D8E" w:rsidRDefault="00A60E76" w:rsidP="00A60E76">
      <w:pPr>
        <w:pStyle w:val="table-text-0"/>
        <w:widowControl w:val="0"/>
        <w:numPr>
          <w:ilvl w:val="1"/>
          <w:numId w:val="142"/>
        </w:numPr>
        <w:spacing w:before="0" w:after="0"/>
        <w:rPr>
          <w:sz w:val="24"/>
          <w:szCs w:val="24"/>
        </w:rPr>
      </w:pPr>
      <w:r>
        <w:rPr>
          <w:vanish/>
          <w:sz w:val="24"/>
          <w:szCs w:val="24"/>
        </w:rPr>
        <w:t>М</w:t>
      </w:r>
      <w:r w:rsidRPr="00F61D8E">
        <w:rPr>
          <w:sz w:val="24"/>
          <w:szCs w:val="24"/>
        </w:rPr>
        <w:t>олекулярно-биологическое исследование спинномозговой жидкости на вирусы герпетической группы – простого герпеса 1 и 2 типов (Herpes simplex virus types 1, 2), вирус герпеса 6 типа (HHV6), цитомегаловирус (Cytomegalovirus); вирус Эпштейна-Барр, вирус ветряной оспы и опоясывающего лишая (Varicella-Zoster virus); на парвовирус B19 (Parvovirus B19); вирус краснухи, на листерии, на синегнойную палочку Pseudomonas aeruginosa; на пиогенный стрептококк Streptococcus pyogenes, на метициллин-чувствительные и метициллин-резистентные Staphylococcus aureus, метициллин-резистентные коагулазонегативные Staphylococcus spp.; на токсоплазмы (Toxoplasma gondii); пневмококк; на бореллиоз; на лептоспироз, и другие возбудители, в том числе, методом ПЦР.</w:t>
      </w:r>
    </w:p>
    <w:p w14:paraId="768F22DE" w14:textId="77777777" w:rsidR="00A60E76" w:rsidRPr="00F61D8E" w:rsidRDefault="00A60E76" w:rsidP="00A60E76">
      <w:pPr>
        <w:pStyle w:val="aff"/>
        <w:widowControl w:val="0"/>
        <w:numPr>
          <w:ilvl w:val="0"/>
          <w:numId w:val="142"/>
        </w:numPr>
      </w:pPr>
      <w:r w:rsidRPr="00F61D8E">
        <w:t xml:space="preserve">По показаниям </w:t>
      </w:r>
      <w:r>
        <w:t>–</w:t>
      </w:r>
      <w:r w:rsidRPr="00F61D8E">
        <w:t xml:space="preserve"> исследование уровня электролитов (натрия, калия, кальция, хлоридов) в спинномозговой жидкости</w:t>
      </w:r>
    </w:p>
    <w:p w14:paraId="6C398A05" w14:textId="77777777" w:rsidR="00A60E76" w:rsidRPr="00F61D8E" w:rsidRDefault="00A60E76" w:rsidP="00A60E76">
      <w:pPr>
        <w:pStyle w:val="aff"/>
        <w:ind w:left="1145"/>
      </w:pPr>
    </w:p>
    <w:p w14:paraId="7670C6E4" w14:textId="3062F8E5" w:rsidR="00A60E76" w:rsidRPr="00002ED5" w:rsidRDefault="00A60E76" w:rsidP="00A60E76">
      <w:pPr>
        <w:ind w:firstLine="709"/>
        <w:rPr>
          <w:i/>
          <w:iCs/>
          <w:u w:val="single"/>
        </w:rPr>
      </w:pPr>
      <w:r w:rsidRPr="00002ED5">
        <w:rPr>
          <w:i/>
          <w:iCs/>
          <w:u w:val="single"/>
        </w:rPr>
        <w:t>Интерпретация данных исследований спинномозговой жидкости</w:t>
      </w:r>
      <w:r>
        <w:rPr>
          <w:i/>
          <w:iCs/>
          <w:u w:val="single"/>
        </w:rPr>
        <w:t xml:space="preserve"> </w:t>
      </w:r>
      <w:r w:rsidRPr="00142831">
        <w:rPr>
          <w:i/>
          <w:iCs/>
          <w:u w:val="single"/>
        </w:rPr>
        <w:fldChar w:fldCharType="begin" w:fldLock="1"/>
      </w:r>
      <w:r w:rsidR="002E3014">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142831">
        <w:rPr>
          <w:i/>
          <w:iCs/>
          <w:u w:val="single"/>
        </w:rPr>
        <w:fldChar w:fldCharType="separate"/>
      </w:r>
      <w:r w:rsidR="00832751" w:rsidRPr="00832751">
        <w:rPr>
          <w:iCs/>
          <w:noProof/>
        </w:rPr>
        <w:t>[198]</w:t>
      </w:r>
      <w:r w:rsidRPr="00142831">
        <w:rPr>
          <w:i/>
          <w:iCs/>
          <w:u w:val="single"/>
        </w:rPr>
        <w:fldChar w:fldCharType="end"/>
      </w:r>
    </w:p>
    <w:p w14:paraId="5F8B1A61" w14:textId="77777777" w:rsidR="00A60E76" w:rsidRPr="00002ED5" w:rsidRDefault="00A60E76" w:rsidP="00A60E76">
      <w:pPr>
        <w:pBdr>
          <w:top w:val="none" w:sz="96" w:space="0" w:color="FFFFFF" w:frame="1"/>
        </w:pBdr>
        <w:ind w:firstLine="709"/>
        <w:rPr>
          <w:u w:val="single"/>
        </w:rPr>
      </w:pPr>
      <w:r w:rsidRPr="00002ED5">
        <w:rPr>
          <w:u w:val="single"/>
        </w:rPr>
        <w:t>Результаты исследований для идентификации возбудителя нейроинфекции в СМЖ</w:t>
      </w:r>
    </w:p>
    <w:p w14:paraId="767FD752" w14:textId="77777777" w:rsidR="00A60E76" w:rsidRPr="00F61D8E" w:rsidRDefault="00A60E76" w:rsidP="00A60E76">
      <w:pPr>
        <w:pBdr>
          <w:top w:val="none" w:sz="96" w:space="0" w:color="FFFFFF" w:frame="1"/>
        </w:pBdr>
        <w:ind w:firstLine="709"/>
      </w:pPr>
      <w:r w:rsidRPr="00F61D8E">
        <w:t xml:space="preserve">Бактериоскопия с окраской по Граму является обязательным условием исследования СМЖ, поскольку рост культуры микроорганизмов получить удается не всегда. Предварительная терапия антибиотиками снижает чувствительность культурального исследования. Для получения роста микобактерий туберкулеза рекомендуется брать большие объемы СМЖ — не менее 15 мл, а предпочтительно 40—50 мл. Диагностический порог галактоманнана в СМЖ, подтверждающий диагноз церебрального аспергиллеза, составляет 0,5. Диагноз вирусного менингита устанавливается по обнаружению ДНК вируса в СМЖ. При выявлении методом ПЦР ДНК вирусов герпес-группы (ВПГ 1, 2, 6 типов, ЦМВ, ЭБВ) необходимо количественным методом определять число копий для контроля за терапией в динамике. В сомнительных случаях установке диагноза вирусной инфекции может помочь исследование методом ПЦР вирусов в крови, антител к вирусам.  Выявление глюкуроноксиломаннана подтверждает диагноз криптококкоза. </w:t>
      </w:r>
    </w:p>
    <w:p w14:paraId="21746E0F" w14:textId="77777777" w:rsidR="00A60E76" w:rsidRPr="003C7544" w:rsidRDefault="00A60E76" w:rsidP="00A60E76">
      <w:pPr>
        <w:pBdr>
          <w:top w:val="none" w:sz="96" w:space="0" w:color="FFFFFF" w:frame="1"/>
        </w:pBdr>
        <w:ind w:firstLine="709"/>
        <w:rPr>
          <w:u w:val="single"/>
        </w:rPr>
      </w:pPr>
    </w:p>
    <w:p w14:paraId="0AAF064D" w14:textId="77777777" w:rsidR="00A60E76" w:rsidRPr="00F61D8E" w:rsidRDefault="00A60E76" w:rsidP="00A60E76">
      <w:pPr>
        <w:pBdr>
          <w:top w:val="none" w:sz="96" w:space="0" w:color="FFFFFF" w:frame="1"/>
        </w:pBdr>
        <w:ind w:firstLine="709"/>
        <w:rPr>
          <w:u w:val="single"/>
        </w:rPr>
      </w:pPr>
      <w:r w:rsidRPr="003C7544">
        <w:rPr>
          <w:u w:val="single"/>
        </w:rPr>
        <w:t>Давление ликвора</w:t>
      </w:r>
    </w:p>
    <w:p w14:paraId="77916B12" w14:textId="77777777" w:rsidR="00A60E76" w:rsidRPr="00F61D8E" w:rsidRDefault="00A60E76" w:rsidP="00A60E76">
      <w:pPr>
        <w:pBdr>
          <w:top w:val="none" w:sz="96" w:space="0" w:color="FFFFFF" w:frame="1"/>
        </w:pBdr>
        <w:ind w:firstLine="709"/>
      </w:pPr>
      <w:r w:rsidRPr="00F61D8E">
        <w:t xml:space="preserve">При необходимости в конце процедуры (только в положении лежа!) измеряется давление ликвора присоединением в мандрен иглы вертикального столбика (капельницы). Измерение давления ликвора следует проводить тотчас же после изъятия мандрена из иглы, так как выпускание даже 1 мл жидкости приводит к падению ее давления на 10—15 мм вод. ст. В норме давление ликвора составляет 4—18 см вод. ст., а у людей с ожирением может достигать 25 см вод. ст. Давление выше 25 см вод. ст. является диагностическим для внутричерепной гипертензии и характерно для многих состояний: менингита, внутричерепного кровоизлияния, опухоли. При выявлении повышенного давления ликвора СМЖ должна удаляться медленно и мониторироваться давление. Нельзя дополнительно удалять ликвор, если его давление достигнет 50% от исходного. </w:t>
      </w:r>
    </w:p>
    <w:p w14:paraId="20C58D19" w14:textId="77777777" w:rsidR="00A60E76" w:rsidRPr="00F61D8E" w:rsidRDefault="00A60E76" w:rsidP="00A60E76">
      <w:pPr>
        <w:pBdr>
          <w:top w:val="none" w:sz="96" w:space="0" w:color="FFFFFF" w:frame="1"/>
        </w:pBdr>
        <w:ind w:firstLine="709"/>
        <w:rPr>
          <w:u w:val="single"/>
        </w:rPr>
      </w:pPr>
    </w:p>
    <w:p w14:paraId="55C2BFCA" w14:textId="265A8905" w:rsidR="00A60E76" w:rsidRPr="00F61D8E" w:rsidRDefault="00A60E76" w:rsidP="00A60E76">
      <w:pPr>
        <w:pBdr>
          <w:top w:val="none" w:sz="96" w:space="0" w:color="FFFFFF" w:frame="1"/>
        </w:pBdr>
        <w:ind w:firstLine="709"/>
        <w:rPr>
          <w:u w:val="single"/>
        </w:rPr>
      </w:pPr>
      <w:r w:rsidRPr="00F61D8E">
        <w:rPr>
          <w:u w:val="single"/>
        </w:rPr>
        <w:t>Цитоз и содержание белка в СМЖ</w:t>
      </w:r>
      <w:r w:rsidRPr="00142831">
        <w:rPr>
          <w:u w:val="single"/>
        </w:rPr>
        <w:t xml:space="preserve"> </w:t>
      </w:r>
      <w:r w:rsidRPr="00142831">
        <w:rPr>
          <w:i/>
          <w:iCs/>
          <w:u w:val="single"/>
        </w:rPr>
        <w:fldChar w:fldCharType="begin" w:fldLock="1"/>
      </w:r>
      <w:r w:rsidR="002E3014">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142831">
        <w:rPr>
          <w:i/>
          <w:iCs/>
          <w:u w:val="single"/>
        </w:rPr>
        <w:fldChar w:fldCharType="separate"/>
      </w:r>
      <w:r w:rsidR="00832751" w:rsidRPr="00832751">
        <w:rPr>
          <w:iCs/>
          <w:noProof/>
        </w:rPr>
        <w:t>[198]</w:t>
      </w:r>
      <w:r w:rsidRPr="00142831">
        <w:rPr>
          <w:i/>
          <w:iCs/>
          <w:u w:val="single"/>
        </w:rPr>
        <w:fldChar w:fldCharType="end"/>
      </w:r>
    </w:p>
    <w:p w14:paraId="2B447BB4" w14:textId="77777777" w:rsidR="00A60E76" w:rsidRPr="00F61D8E" w:rsidRDefault="00A60E76" w:rsidP="00A60E76">
      <w:pPr>
        <w:pBdr>
          <w:top w:val="none" w:sz="96" w:space="0" w:color="FFFFFF" w:frame="1"/>
        </w:pBdr>
        <w:ind w:firstLine="709"/>
      </w:pPr>
      <w:r w:rsidRPr="00F61D8E">
        <w:t>При подсчете в камере Фукса—Розенталя, объем которой 3 мм</w:t>
      </w:r>
      <w:r w:rsidRPr="00F61D8E">
        <w:rPr>
          <w:vertAlign w:val="superscript"/>
        </w:rPr>
        <w:t>3</w:t>
      </w:r>
      <w:r w:rsidRPr="00F61D8E">
        <w:t>, подсчитывают общее количество клеток и результат указывают в виде дроби со знаменателем 3. Цитоз, например, 6/3 = 2 в 1 мкл или 2х10</w:t>
      </w:r>
      <w:r w:rsidRPr="00F61D8E">
        <w:rPr>
          <w:vertAlign w:val="superscript"/>
        </w:rPr>
        <w:t>6</w:t>
      </w:r>
      <w:r w:rsidRPr="00F61D8E">
        <w:t xml:space="preserve">/л. </w:t>
      </w:r>
    </w:p>
    <w:p w14:paraId="7D4A81A0" w14:textId="77777777" w:rsidR="00A60E76" w:rsidRDefault="00A60E76" w:rsidP="00A60E76">
      <w:pPr>
        <w:pBdr>
          <w:top w:val="none" w:sz="96" w:space="0" w:color="FFFFFF" w:frame="1"/>
        </w:pBdr>
        <w:ind w:firstLine="709"/>
      </w:pPr>
      <w:r w:rsidRPr="00F61D8E">
        <w:t>Содержание в СМЖ 1 г белка соответствует 1000 клеток в 1мкл (1х10</w:t>
      </w:r>
      <w:r w:rsidRPr="00BB0502">
        <w:t>9</w:t>
      </w:r>
      <w:r w:rsidRPr="00F61D8E">
        <w:t>/л). При преобладании белка говорят о белково-клеточной диссоциации, при обратном соотношении — клеточно-белковой диссоциации. Белково-клеточная диссоциация свидетельствует о преобладании деструктивных над воспалительными процессами (опухолевые заболевания ЦНС, абсцесс головного мозга).</w:t>
      </w:r>
    </w:p>
    <w:p w14:paraId="2E5BE424" w14:textId="77777777" w:rsidR="00A60E76" w:rsidRDefault="00A60E76" w:rsidP="00A60E76">
      <w:pPr>
        <w:pBdr>
          <w:top w:val="none" w:sz="96" w:space="0" w:color="FFFFFF" w:frame="1"/>
        </w:pBdr>
        <w:ind w:firstLine="709"/>
      </w:pPr>
      <w:r w:rsidRPr="000C5BF8">
        <w:t xml:space="preserve">Нормальные параметры СМЖ приведены в таб.2. </w:t>
      </w:r>
    </w:p>
    <w:p w14:paraId="164C0D3A" w14:textId="77777777" w:rsidR="00A60E76" w:rsidRDefault="00A60E76" w:rsidP="00A60E76">
      <w:pPr>
        <w:pBdr>
          <w:top w:val="none" w:sz="96" w:space="0" w:color="FFFFFF" w:frame="1"/>
        </w:pBdr>
      </w:pPr>
    </w:p>
    <w:p w14:paraId="7EA41CDE" w14:textId="3A0B56B0" w:rsidR="00A60E76" w:rsidRPr="00BB0502" w:rsidRDefault="00A60E76" w:rsidP="00A60E76">
      <w:pPr>
        <w:pBdr>
          <w:top w:val="none" w:sz="96" w:space="0" w:color="FFFFFF" w:frame="1"/>
        </w:pBdr>
      </w:pPr>
      <w:r w:rsidRPr="00BB0502">
        <w:t>Таблица 2. Характеристика СМЖ в норме</w:t>
      </w:r>
      <w:r w:rsidRPr="00142831">
        <w:t xml:space="preserve"> </w:t>
      </w:r>
      <w:r w:rsidRPr="00142831">
        <w:rPr>
          <w:i/>
          <w:iCs/>
          <w:u w:val="single"/>
        </w:rPr>
        <w:fldChar w:fldCharType="begin" w:fldLock="1"/>
      </w:r>
      <w:r w:rsidR="002E3014">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142831">
        <w:rPr>
          <w:i/>
          <w:iCs/>
          <w:u w:val="single"/>
        </w:rPr>
        <w:fldChar w:fldCharType="separate"/>
      </w:r>
      <w:r w:rsidR="00832751" w:rsidRPr="00832751">
        <w:rPr>
          <w:iCs/>
          <w:noProof/>
        </w:rPr>
        <w:t>[198]</w:t>
      </w:r>
      <w:r w:rsidRPr="00142831">
        <w:rPr>
          <w:i/>
          <w:iCs/>
          <w:u w:val="single"/>
        </w:rPr>
        <w:fldChar w:fldCharType="end"/>
      </w:r>
    </w:p>
    <w:tbl>
      <w:tblPr>
        <w:tblW w:w="6770" w:type="dxa"/>
        <w:tblInd w:w="7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093"/>
        <w:gridCol w:w="4677"/>
      </w:tblGrid>
      <w:tr w:rsidR="00A60E76" w:rsidRPr="00F61D8E" w14:paraId="532F3D74" w14:textId="77777777" w:rsidTr="00F678DA">
        <w:tc>
          <w:tcPr>
            <w:tcW w:w="2093" w:type="dxa"/>
          </w:tcPr>
          <w:p w14:paraId="78F476B1" w14:textId="77777777" w:rsidR="00A60E76" w:rsidRPr="00F61D8E" w:rsidRDefault="00A60E76" w:rsidP="00F678DA">
            <w:pPr>
              <w:pStyle w:val="table-head-bold"/>
              <w:numPr>
                <w:ilvl w:val="12"/>
                <w:numId w:val="0"/>
              </w:numPr>
              <w:spacing w:before="0"/>
              <w:rPr>
                <w:b w:val="0"/>
                <w:sz w:val="24"/>
                <w:szCs w:val="24"/>
              </w:rPr>
            </w:pPr>
            <w:r w:rsidRPr="00F61D8E">
              <w:rPr>
                <w:b w:val="0"/>
                <w:sz w:val="24"/>
                <w:szCs w:val="24"/>
              </w:rPr>
              <w:t>Параметр</w:t>
            </w:r>
          </w:p>
        </w:tc>
        <w:tc>
          <w:tcPr>
            <w:tcW w:w="4677" w:type="dxa"/>
          </w:tcPr>
          <w:p w14:paraId="557A62DB" w14:textId="77777777" w:rsidR="00A60E76" w:rsidRPr="00F61D8E" w:rsidRDefault="00A60E76" w:rsidP="00F678DA">
            <w:pPr>
              <w:pStyle w:val="table-head-bold"/>
              <w:numPr>
                <w:ilvl w:val="12"/>
                <w:numId w:val="0"/>
              </w:numPr>
              <w:spacing w:before="0"/>
              <w:rPr>
                <w:b w:val="0"/>
                <w:sz w:val="24"/>
                <w:szCs w:val="24"/>
              </w:rPr>
            </w:pPr>
            <w:r w:rsidRPr="00F61D8E">
              <w:rPr>
                <w:b w:val="0"/>
                <w:sz w:val="24"/>
                <w:szCs w:val="24"/>
              </w:rPr>
              <w:t>Нормальные величины</w:t>
            </w:r>
          </w:p>
        </w:tc>
      </w:tr>
      <w:tr w:rsidR="00A60E76" w:rsidRPr="00F61D8E" w14:paraId="01CA111A" w14:textId="77777777" w:rsidTr="00F678DA">
        <w:tc>
          <w:tcPr>
            <w:tcW w:w="2093" w:type="dxa"/>
          </w:tcPr>
          <w:p w14:paraId="5655796F" w14:textId="77777777" w:rsidR="00A60E76" w:rsidRPr="00F61D8E" w:rsidRDefault="00A60E76" w:rsidP="00F678DA">
            <w:pPr>
              <w:pStyle w:val="table-head-bold"/>
              <w:numPr>
                <w:ilvl w:val="12"/>
                <w:numId w:val="0"/>
              </w:numPr>
              <w:spacing w:before="0"/>
              <w:rPr>
                <w:b w:val="0"/>
                <w:sz w:val="24"/>
                <w:szCs w:val="24"/>
              </w:rPr>
            </w:pPr>
            <w:r w:rsidRPr="00F61D8E">
              <w:rPr>
                <w:b w:val="0"/>
                <w:sz w:val="24"/>
                <w:szCs w:val="24"/>
              </w:rPr>
              <w:t>Цвет</w:t>
            </w:r>
          </w:p>
        </w:tc>
        <w:tc>
          <w:tcPr>
            <w:tcW w:w="4677" w:type="dxa"/>
          </w:tcPr>
          <w:p w14:paraId="28207F8D" w14:textId="77777777" w:rsidR="00A60E76" w:rsidRPr="00F61D8E" w:rsidRDefault="00A60E76" w:rsidP="00F678DA">
            <w:pPr>
              <w:pStyle w:val="table-text-0"/>
              <w:numPr>
                <w:ilvl w:val="12"/>
                <w:numId w:val="0"/>
              </w:numPr>
              <w:spacing w:before="0" w:after="0"/>
              <w:rPr>
                <w:sz w:val="24"/>
                <w:szCs w:val="24"/>
              </w:rPr>
            </w:pPr>
            <w:r w:rsidRPr="00F61D8E">
              <w:rPr>
                <w:sz w:val="24"/>
                <w:szCs w:val="24"/>
              </w:rPr>
              <w:t>Бесцветный</w:t>
            </w:r>
          </w:p>
        </w:tc>
      </w:tr>
      <w:tr w:rsidR="00A60E76" w:rsidRPr="00F61D8E" w14:paraId="133A35D7" w14:textId="77777777" w:rsidTr="00F678DA">
        <w:tc>
          <w:tcPr>
            <w:tcW w:w="2093" w:type="dxa"/>
          </w:tcPr>
          <w:p w14:paraId="3FFED3DC" w14:textId="77777777" w:rsidR="00A60E76" w:rsidRPr="00F61D8E" w:rsidRDefault="00A60E76" w:rsidP="00F678DA">
            <w:pPr>
              <w:pStyle w:val="table-head-bold"/>
              <w:numPr>
                <w:ilvl w:val="12"/>
                <w:numId w:val="0"/>
              </w:numPr>
              <w:spacing w:before="0"/>
              <w:rPr>
                <w:b w:val="0"/>
                <w:sz w:val="24"/>
                <w:szCs w:val="24"/>
              </w:rPr>
            </w:pPr>
            <w:r w:rsidRPr="00F61D8E">
              <w:rPr>
                <w:b w:val="0"/>
                <w:sz w:val="24"/>
                <w:szCs w:val="24"/>
              </w:rPr>
              <w:t>Давление</w:t>
            </w:r>
          </w:p>
        </w:tc>
        <w:tc>
          <w:tcPr>
            <w:tcW w:w="4677" w:type="dxa"/>
          </w:tcPr>
          <w:p w14:paraId="2E12685B" w14:textId="77777777" w:rsidR="00A60E76" w:rsidRPr="00F61D8E" w:rsidRDefault="00A60E76" w:rsidP="00F678DA">
            <w:pPr>
              <w:pStyle w:val="table-text-0"/>
              <w:numPr>
                <w:ilvl w:val="12"/>
                <w:numId w:val="0"/>
              </w:numPr>
              <w:spacing w:before="0" w:after="0"/>
              <w:rPr>
                <w:sz w:val="24"/>
                <w:szCs w:val="24"/>
              </w:rPr>
            </w:pPr>
            <w:r w:rsidRPr="00F61D8E">
              <w:rPr>
                <w:sz w:val="24"/>
                <w:szCs w:val="24"/>
              </w:rPr>
              <w:t>4—18 см вод. ст.</w:t>
            </w:r>
          </w:p>
        </w:tc>
      </w:tr>
      <w:tr w:rsidR="00A60E76" w:rsidRPr="003C7544" w14:paraId="36CB4B56" w14:textId="77777777" w:rsidTr="00F678DA">
        <w:tc>
          <w:tcPr>
            <w:tcW w:w="2093" w:type="dxa"/>
          </w:tcPr>
          <w:p w14:paraId="3B303739" w14:textId="77777777" w:rsidR="00A60E76" w:rsidRPr="00F61D8E" w:rsidRDefault="00A60E76" w:rsidP="00F678DA">
            <w:pPr>
              <w:pStyle w:val="table-head-bold"/>
              <w:numPr>
                <w:ilvl w:val="12"/>
                <w:numId w:val="0"/>
              </w:numPr>
              <w:spacing w:before="0"/>
              <w:rPr>
                <w:b w:val="0"/>
                <w:sz w:val="24"/>
                <w:szCs w:val="24"/>
              </w:rPr>
            </w:pPr>
            <w:r w:rsidRPr="00F61D8E">
              <w:rPr>
                <w:b w:val="0"/>
                <w:sz w:val="24"/>
                <w:szCs w:val="24"/>
              </w:rPr>
              <w:t>Цитоз</w:t>
            </w:r>
          </w:p>
        </w:tc>
        <w:tc>
          <w:tcPr>
            <w:tcW w:w="4677" w:type="dxa"/>
          </w:tcPr>
          <w:p w14:paraId="43C34F70" w14:textId="77777777" w:rsidR="00A60E76" w:rsidRPr="00F61D8E" w:rsidRDefault="00A60E76" w:rsidP="00F678DA">
            <w:pPr>
              <w:pStyle w:val="table-text-0"/>
              <w:numPr>
                <w:ilvl w:val="12"/>
                <w:numId w:val="0"/>
              </w:numPr>
              <w:spacing w:before="0" w:after="0"/>
              <w:rPr>
                <w:sz w:val="24"/>
                <w:szCs w:val="24"/>
              </w:rPr>
            </w:pPr>
            <w:r w:rsidRPr="00F61D8E">
              <w:rPr>
                <w:sz w:val="24"/>
                <w:szCs w:val="24"/>
              </w:rPr>
              <w:t>0—6 </w:t>
            </w:r>
            <w:r>
              <w:rPr>
                <w:sz w:val="24"/>
                <w:szCs w:val="24"/>
              </w:rPr>
              <w:t>х</w:t>
            </w:r>
            <w:r w:rsidRPr="00F61D8E">
              <w:rPr>
                <w:sz w:val="24"/>
                <w:szCs w:val="24"/>
              </w:rPr>
              <w:t> 10</w:t>
            </w:r>
            <w:r w:rsidRPr="00F61D8E">
              <w:rPr>
                <w:sz w:val="24"/>
                <w:szCs w:val="24"/>
                <w:vertAlign w:val="superscript"/>
              </w:rPr>
              <w:t>6</w:t>
            </w:r>
            <w:r w:rsidRPr="00F61D8E">
              <w:rPr>
                <w:sz w:val="24"/>
                <w:szCs w:val="24"/>
              </w:rPr>
              <w:t>/л (клеточный состав — лимфоциты)</w:t>
            </w:r>
          </w:p>
        </w:tc>
      </w:tr>
      <w:tr w:rsidR="00A60E76" w:rsidRPr="00F61D8E" w14:paraId="54B1C3A9" w14:textId="77777777" w:rsidTr="00F678DA">
        <w:tc>
          <w:tcPr>
            <w:tcW w:w="2093" w:type="dxa"/>
          </w:tcPr>
          <w:p w14:paraId="3015FF4E" w14:textId="77777777" w:rsidR="00A60E76" w:rsidRPr="00F61D8E" w:rsidRDefault="00A60E76" w:rsidP="00F678DA">
            <w:pPr>
              <w:pStyle w:val="table-head-bold"/>
              <w:numPr>
                <w:ilvl w:val="12"/>
                <w:numId w:val="0"/>
              </w:numPr>
              <w:spacing w:before="0"/>
              <w:rPr>
                <w:b w:val="0"/>
                <w:sz w:val="24"/>
                <w:szCs w:val="24"/>
              </w:rPr>
            </w:pPr>
            <w:r w:rsidRPr="00F61D8E">
              <w:rPr>
                <w:b w:val="0"/>
                <w:sz w:val="24"/>
                <w:szCs w:val="24"/>
              </w:rPr>
              <w:t>Белок</w:t>
            </w:r>
          </w:p>
        </w:tc>
        <w:tc>
          <w:tcPr>
            <w:tcW w:w="4677" w:type="dxa"/>
          </w:tcPr>
          <w:p w14:paraId="56F01DBD" w14:textId="77777777" w:rsidR="00A60E76" w:rsidRPr="00F61D8E" w:rsidRDefault="00A60E76" w:rsidP="00F678DA">
            <w:pPr>
              <w:pStyle w:val="table-text-0"/>
              <w:numPr>
                <w:ilvl w:val="12"/>
                <w:numId w:val="0"/>
              </w:numPr>
              <w:spacing w:before="0" w:after="0"/>
              <w:rPr>
                <w:sz w:val="24"/>
                <w:szCs w:val="24"/>
              </w:rPr>
            </w:pPr>
            <w:r w:rsidRPr="00F61D8E">
              <w:rPr>
                <w:sz w:val="24"/>
                <w:szCs w:val="24"/>
              </w:rPr>
              <w:t>0,1—0,33 г/л</w:t>
            </w:r>
          </w:p>
        </w:tc>
      </w:tr>
      <w:tr w:rsidR="00A60E76" w:rsidRPr="00F61D8E" w14:paraId="5B48FD6C" w14:textId="77777777" w:rsidTr="00F678DA">
        <w:tc>
          <w:tcPr>
            <w:tcW w:w="2093" w:type="dxa"/>
          </w:tcPr>
          <w:p w14:paraId="42AC08BB" w14:textId="77777777" w:rsidR="00A60E76" w:rsidRPr="00F61D8E" w:rsidRDefault="00A60E76" w:rsidP="00F678DA">
            <w:pPr>
              <w:pStyle w:val="table-head-bold"/>
              <w:numPr>
                <w:ilvl w:val="12"/>
                <w:numId w:val="0"/>
              </w:numPr>
              <w:spacing w:before="0"/>
              <w:rPr>
                <w:b w:val="0"/>
                <w:sz w:val="24"/>
                <w:szCs w:val="24"/>
              </w:rPr>
            </w:pPr>
            <w:r w:rsidRPr="00F61D8E">
              <w:rPr>
                <w:b w:val="0"/>
                <w:sz w:val="24"/>
                <w:szCs w:val="24"/>
              </w:rPr>
              <w:t>Глюкоза</w:t>
            </w:r>
          </w:p>
        </w:tc>
        <w:tc>
          <w:tcPr>
            <w:tcW w:w="4677" w:type="dxa"/>
          </w:tcPr>
          <w:p w14:paraId="5CD7BBB5" w14:textId="77777777" w:rsidR="00A60E76" w:rsidRPr="00F61D8E" w:rsidRDefault="00A60E76" w:rsidP="00F678DA">
            <w:pPr>
              <w:pStyle w:val="table-text-0"/>
              <w:numPr>
                <w:ilvl w:val="12"/>
                <w:numId w:val="0"/>
              </w:numPr>
              <w:spacing w:before="0" w:after="0"/>
              <w:rPr>
                <w:sz w:val="24"/>
                <w:szCs w:val="24"/>
              </w:rPr>
            </w:pPr>
            <w:r w:rsidRPr="00F61D8E">
              <w:rPr>
                <w:sz w:val="24"/>
                <w:szCs w:val="24"/>
              </w:rPr>
              <w:t>2,5—4,4 ммоль/л (&gt; 60% глюкозы крови)</w:t>
            </w:r>
          </w:p>
        </w:tc>
      </w:tr>
      <w:tr w:rsidR="00A60E76" w:rsidRPr="00F61D8E" w14:paraId="7E779EEF" w14:textId="77777777" w:rsidTr="00F678DA">
        <w:tc>
          <w:tcPr>
            <w:tcW w:w="2093" w:type="dxa"/>
          </w:tcPr>
          <w:p w14:paraId="1A2EFCF1" w14:textId="77777777" w:rsidR="00A60E76" w:rsidRPr="00F61D8E" w:rsidRDefault="00A60E76" w:rsidP="00F678DA">
            <w:pPr>
              <w:pStyle w:val="table-head-bold"/>
              <w:numPr>
                <w:ilvl w:val="12"/>
                <w:numId w:val="0"/>
              </w:numPr>
              <w:spacing w:before="0"/>
              <w:rPr>
                <w:b w:val="0"/>
                <w:sz w:val="24"/>
                <w:szCs w:val="24"/>
              </w:rPr>
            </w:pPr>
            <w:r w:rsidRPr="00F61D8E">
              <w:rPr>
                <w:b w:val="0"/>
                <w:sz w:val="24"/>
                <w:szCs w:val="24"/>
              </w:rPr>
              <w:t>Лактат</w:t>
            </w:r>
          </w:p>
        </w:tc>
        <w:tc>
          <w:tcPr>
            <w:tcW w:w="4677" w:type="dxa"/>
          </w:tcPr>
          <w:p w14:paraId="17AA61D3" w14:textId="77777777" w:rsidR="00A60E76" w:rsidRPr="00F61D8E" w:rsidRDefault="00A60E76" w:rsidP="00F678DA">
            <w:pPr>
              <w:pStyle w:val="table-text-0"/>
              <w:numPr>
                <w:ilvl w:val="12"/>
                <w:numId w:val="0"/>
              </w:numPr>
              <w:spacing w:before="0" w:after="0"/>
              <w:rPr>
                <w:sz w:val="24"/>
                <w:szCs w:val="24"/>
              </w:rPr>
            </w:pPr>
            <w:r w:rsidRPr="00F61D8E">
              <w:rPr>
                <w:sz w:val="24"/>
                <w:szCs w:val="24"/>
              </w:rPr>
              <w:t>&lt; 2,8 ммоль/л</w:t>
            </w:r>
          </w:p>
        </w:tc>
      </w:tr>
    </w:tbl>
    <w:p w14:paraId="4E193B5F" w14:textId="77777777" w:rsidR="00A60E76" w:rsidRDefault="00A60E76" w:rsidP="00A60E76">
      <w:pPr>
        <w:pStyle w:val="3"/>
        <w:spacing w:before="0" w:after="0"/>
        <w:rPr>
          <w:b w:val="0"/>
          <w:u w:val="single"/>
        </w:rPr>
      </w:pPr>
    </w:p>
    <w:p w14:paraId="390791CA" w14:textId="7B013066" w:rsidR="00A60E76" w:rsidRPr="00B611F7" w:rsidRDefault="00A60E76" w:rsidP="00A60E76">
      <w:pPr>
        <w:ind w:left="1" w:firstLine="708"/>
        <w:rPr>
          <w:b/>
          <w:u w:val="single"/>
        </w:rPr>
      </w:pPr>
      <w:r w:rsidRPr="00B611F7">
        <w:rPr>
          <w:u w:val="single"/>
        </w:rPr>
        <w:t xml:space="preserve">Концентрация лактата в СМЖ </w:t>
      </w:r>
      <w:r w:rsidRPr="00B611F7">
        <w:rPr>
          <w:b/>
          <w:bCs/>
          <w:u w:val="single"/>
        </w:rPr>
        <w:fldChar w:fldCharType="begin" w:fldLock="1"/>
      </w:r>
      <w:r w:rsidR="002E3014">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B611F7">
        <w:rPr>
          <w:b/>
          <w:bCs/>
          <w:u w:val="single"/>
        </w:rPr>
        <w:fldChar w:fldCharType="separate"/>
      </w:r>
      <w:r w:rsidR="00832751" w:rsidRPr="00832751">
        <w:rPr>
          <w:noProof/>
        </w:rPr>
        <w:t>[198]</w:t>
      </w:r>
      <w:r w:rsidRPr="00B611F7">
        <w:rPr>
          <w:b/>
          <w:bCs/>
          <w:u w:val="single"/>
        </w:rPr>
        <w:fldChar w:fldCharType="end"/>
      </w:r>
    </w:p>
    <w:p w14:paraId="7270C9E5" w14:textId="77777777" w:rsidR="00A60E76" w:rsidRPr="00F61D8E" w:rsidRDefault="00A60E76" w:rsidP="00A60E76">
      <w:pPr>
        <w:ind w:firstLine="709"/>
      </w:pPr>
      <w:r w:rsidRPr="00F61D8E">
        <w:t>Пороговая величина (Cut-off) лактата в СМЖ составляет 2—4 ммоль/л. Диагностическая точность измерения лактата в СМЖ выше, чем других принятых маркеров (глюкозы, отношения глюкозы СМЖ к глюкозе крови, белка СМЖ, цитоза). При бактериальном менингите лактат &gt; 6 ммоль/л; при бактериальном менингите в процессе лечения лактат составляет 4—6 ммоль/л; при асептическом (вирусном) менингите лактат &lt; 2 ммоль/л. Механизм повышения концентрации лактата при бактериальном менингите окончательно не известен; вероятные механизмы – анаэробный гликолиз в мозговой ткани вследствие снижения кровотока и повышенного потребления кислорода; поступление лактата через гематоэнцефалический барьер из сыворотки крови. Другие возможные причины повышения лактата в СМЖ: инсульт (2—8 ммоль/л); судорожный синдром (2—4 ммоль/л); черепно-мозговая травма (2—9 ммоль/л); гипогликемическая кома (2—6 ммоль/л).</w:t>
      </w:r>
    </w:p>
    <w:p w14:paraId="6BFE5C63" w14:textId="77777777" w:rsidR="00A60E76" w:rsidRPr="00F61D8E" w:rsidRDefault="00A60E76" w:rsidP="00A60E76">
      <w:pPr>
        <w:ind w:firstLine="709"/>
      </w:pPr>
      <w:r w:rsidRPr="00F61D8E">
        <w:t xml:space="preserve">Основные изменения состава СМЖ при поражении центральной нервной системы </w:t>
      </w:r>
      <w:r w:rsidRPr="006A3E7C">
        <w:t>различной природы приведены в таб.3</w:t>
      </w:r>
    </w:p>
    <w:p w14:paraId="182B2818" w14:textId="77777777" w:rsidR="00A60E76" w:rsidRDefault="00A60E76" w:rsidP="00A60E76">
      <w:pPr>
        <w:pStyle w:val="table-name"/>
        <w:numPr>
          <w:ilvl w:val="12"/>
          <w:numId w:val="0"/>
        </w:numPr>
        <w:spacing w:before="0"/>
        <w:ind w:left="57" w:hanging="57"/>
        <w:rPr>
          <w:szCs w:val="24"/>
          <w:lang w:val="ru-RU"/>
        </w:rPr>
      </w:pPr>
    </w:p>
    <w:p w14:paraId="4AADEA5F" w14:textId="21556305" w:rsidR="00A60E76" w:rsidRPr="001A7674" w:rsidRDefault="00A60E76" w:rsidP="00A60E76">
      <w:pPr>
        <w:pStyle w:val="table-name"/>
        <w:numPr>
          <w:ilvl w:val="12"/>
          <w:numId w:val="0"/>
        </w:numPr>
        <w:spacing w:before="0"/>
        <w:ind w:left="57" w:hanging="57"/>
        <w:rPr>
          <w:szCs w:val="24"/>
          <w:lang w:val="ru-RU"/>
        </w:rPr>
      </w:pPr>
      <w:r w:rsidRPr="001A7674">
        <w:rPr>
          <w:szCs w:val="24"/>
          <w:lang w:val="ru-RU"/>
        </w:rPr>
        <w:t>Таблица 3. Изменения СМЖ при различных поражениях центральной нервной системы</w:t>
      </w:r>
      <w:r w:rsidRPr="00142831">
        <w:rPr>
          <w:szCs w:val="24"/>
          <w:lang w:val="ru-RU"/>
        </w:rPr>
        <w:t xml:space="preserve"> </w:t>
      </w:r>
      <w:r w:rsidRPr="00142831">
        <w:rPr>
          <w:i/>
          <w:iCs/>
          <w:szCs w:val="24"/>
          <w:u w:val="single"/>
          <w:lang w:val="ru-RU"/>
        </w:rPr>
        <w:fldChar w:fldCharType="begin" w:fldLock="1"/>
      </w:r>
      <w:r w:rsidR="002E3014">
        <w:rPr>
          <w:i/>
          <w:iCs/>
          <w:szCs w:val="24"/>
          <w:u w:val="single"/>
          <w:lang w:val="ru-RU"/>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142831">
        <w:rPr>
          <w:i/>
          <w:iCs/>
          <w:szCs w:val="24"/>
          <w:u w:val="single"/>
          <w:lang w:val="ru-RU"/>
        </w:rPr>
        <w:fldChar w:fldCharType="separate"/>
      </w:r>
      <w:r w:rsidR="00832751" w:rsidRPr="00832751">
        <w:rPr>
          <w:iCs/>
          <w:noProof/>
          <w:szCs w:val="24"/>
          <w:lang w:val="ru-RU"/>
        </w:rPr>
        <w:t>[198]</w:t>
      </w:r>
      <w:r w:rsidRPr="00142831">
        <w:rPr>
          <w:i/>
          <w:iCs/>
          <w:szCs w:val="24"/>
          <w:u w:val="single"/>
          <w:lang w:val="ru-RU"/>
        </w:rPr>
        <w:fldChar w:fldCharType="end"/>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951"/>
        <w:gridCol w:w="1949"/>
        <w:gridCol w:w="1530"/>
        <w:gridCol w:w="1253"/>
        <w:gridCol w:w="1530"/>
        <w:gridCol w:w="1358"/>
      </w:tblGrid>
      <w:tr w:rsidR="00A60E76" w:rsidRPr="00F61D8E" w14:paraId="03CE0BC1" w14:textId="77777777" w:rsidTr="00F678DA">
        <w:tc>
          <w:tcPr>
            <w:tcW w:w="1951" w:type="dxa"/>
          </w:tcPr>
          <w:p w14:paraId="0D052D8F" w14:textId="77777777" w:rsidR="00A60E76" w:rsidRPr="00F61D8E" w:rsidRDefault="00A60E76" w:rsidP="00F678DA">
            <w:pPr>
              <w:pStyle w:val="table-head-bold"/>
              <w:numPr>
                <w:ilvl w:val="12"/>
                <w:numId w:val="0"/>
              </w:numPr>
              <w:spacing w:before="0"/>
              <w:jc w:val="center"/>
              <w:rPr>
                <w:b w:val="0"/>
                <w:sz w:val="24"/>
                <w:szCs w:val="24"/>
              </w:rPr>
            </w:pPr>
            <w:r w:rsidRPr="00F61D8E">
              <w:rPr>
                <w:b w:val="0"/>
                <w:sz w:val="24"/>
                <w:szCs w:val="24"/>
              </w:rPr>
              <w:t>Поражение</w:t>
            </w:r>
          </w:p>
        </w:tc>
        <w:tc>
          <w:tcPr>
            <w:tcW w:w="1949" w:type="dxa"/>
          </w:tcPr>
          <w:p w14:paraId="1AB181C5" w14:textId="77777777" w:rsidR="00A60E76" w:rsidRPr="00F61D8E" w:rsidRDefault="00A60E76" w:rsidP="00F678DA">
            <w:pPr>
              <w:pStyle w:val="table-head-bold"/>
              <w:numPr>
                <w:ilvl w:val="12"/>
                <w:numId w:val="0"/>
              </w:numPr>
              <w:spacing w:before="0"/>
              <w:jc w:val="center"/>
              <w:rPr>
                <w:b w:val="0"/>
                <w:sz w:val="24"/>
                <w:szCs w:val="24"/>
              </w:rPr>
            </w:pPr>
            <w:r w:rsidRPr="00F61D8E">
              <w:rPr>
                <w:b w:val="0"/>
                <w:sz w:val="24"/>
                <w:szCs w:val="24"/>
              </w:rPr>
              <w:t>Цитоз, х10</w:t>
            </w:r>
            <w:r w:rsidRPr="00F61D8E">
              <w:rPr>
                <w:b w:val="0"/>
                <w:sz w:val="24"/>
                <w:szCs w:val="24"/>
                <w:vertAlign w:val="superscript"/>
              </w:rPr>
              <w:t>6</w:t>
            </w:r>
            <w:r w:rsidRPr="00F61D8E">
              <w:rPr>
                <w:b w:val="0"/>
                <w:sz w:val="24"/>
                <w:szCs w:val="24"/>
              </w:rPr>
              <w:t>/л (трети)</w:t>
            </w:r>
          </w:p>
        </w:tc>
        <w:tc>
          <w:tcPr>
            <w:tcW w:w="1530" w:type="dxa"/>
          </w:tcPr>
          <w:p w14:paraId="26CC2C99" w14:textId="77777777" w:rsidR="00A60E76" w:rsidRPr="00F61D8E" w:rsidRDefault="00A60E76" w:rsidP="00F678DA">
            <w:pPr>
              <w:pStyle w:val="table-head-bold"/>
              <w:numPr>
                <w:ilvl w:val="12"/>
                <w:numId w:val="0"/>
              </w:numPr>
              <w:spacing w:before="0"/>
              <w:jc w:val="center"/>
              <w:rPr>
                <w:b w:val="0"/>
                <w:sz w:val="24"/>
                <w:szCs w:val="24"/>
              </w:rPr>
            </w:pPr>
            <w:r w:rsidRPr="00F61D8E">
              <w:rPr>
                <w:b w:val="0"/>
                <w:sz w:val="24"/>
                <w:szCs w:val="24"/>
              </w:rPr>
              <w:t>Тип клеток</w:t>
            </w:r>
          </w:p>
        </w:tc>
        <w:tc>
          <w:tcPr>
            <w:tcW w:w="1253" w:type="dxa"/>
          </w:tcPr>
          <w:p w14:paraId="01D7AEBF" w14:textId="77777777" w:rsidR="00A60E76" w:rsidRPr="00F61D8E" w:rsidRDefault="00A60E76" w:rsidP="00F678DA">
            <w:pPr>
              <w:pStyle w:val="table-head-bold"/>
              <w:numPr>
                <w:ilvl w:val="12"/>
                <w:numId w:val="0"/>
              </w:numPr>
              <w:spacing w:before="0"/>
              <w:jc w:val="center"/>
              <w:rPr>
                <w:b w:val="0"/>
                <w:sz w:val="24"/>
                <w:szCs w:val="24"/>
              </w:rPr>
            </w:pPr>
            <w:r w:rsidRPr="00F61D8E">
              <w:rPr>
                <w:b w:val="0"/>
                <w:sz w:val="24"/>
                <w:szCs w:val="24"/>
              </w:rPr>
              <w:t>Белок, г/л</w:t>
            </w:r>
          </w:p>
        </w:tc>
        <w:tc>
          <w:tcPr>
            <w:tcW w:w="1530" w:type="dxa"/>
          </w:tcPr>
          <w:p w14:paraId="4A577B9A" w14:textId="77777777" w:rsidR="00A60E76" w:rsidRPr="00F61D8E" w:rsidRDefault="00A60E76" w:rsidP="00F678DA">
            <w:pPr>
              <w:pStyle w:val="table-head-bold"/>
              <w:numPr>
                <w:ilvl w:val="12"/>
                <w:numId w:val="0"/>
              </w:numPr>
              <w:spacing w:before="0"/>
              <w:jc w:val="center"/>
              <w:rPr>
                <w:b w:val="0"/>
                <w:sz w:val="24"/>
                <w:szCs w:val="24"/>
              </w:rPr>
            </w:pPr>
            <w:r w:rsidRPr="00F61D8E">
              <w:rPr>
                <w:b w:val="0"/>
                <w:sz w:val="24"/>
                <w:szCs w:val="24"/>
              </w:rPr>
              <w:t>Глюкоза, ммоль/л</w:t>
            </w:r>
          </w:p>
        </w:tc>
        <w:tc>
          <w:tcPr>
            <w:tcW w:w="1358" w:type="dxa"/>
          </w:tcPr>
          <w:p w14:paraId="192D8EDA" w14:textId="77777777" w:rsidR="00A60E76" w:rsidRPr="00F61D8E" w:rsidRDefault="00A60E76" w:rsidP="00F678DA">
            <w:pPr>
              <w:pStyle w:val="table-head-bold"/>
              <w:numPr>
                <w:ilvl w:val="12"/>
                <w:numId w:val="0"/>
              </w:numPr>
              <w:spacing w:before="0"/>
              <w:jc w:val="center"/>
              <w:rPr>
                <w:b w:val="0"/>
                <w:sz w:val="24"/>
                <w:szCs w:val="24"/>
              </w:rPr>
            </w:pPr>
            <w:r w:rsidRPr="00F61D8E">
              <w:rPr>
                <w:b w:val="0"/>
                <w:sz w:val="24"/>
                <w:szCs w:val="24"/>
              </w:rPr>
              <w:t>Лактат, ммоль/л</w:t>
            </w:r>
          </w:p>
        </w:tc>
      </w:tr>
      <w:tr w:rsidR="00A60E76" w:rsidRPr="00F61D8E" w14:paraId="3C4F1D7C" w14:textId="77777777" w:rsidTr="00F678DA">
        <w:tc>
          <w:tcPr>
            <w:tcW w:w="1951" w:type="dxa"/>
          </w:tcPr>
          <w:p w14:paraId="12A59454" w14:textId="77777777" w:rsidR="00A60E76" w:rsidRPr="00F61D8E" w:rsidRDefault="00A60E76" w:rsidP="00F678DA">
            <w:pPr>
              <w:pStyle w:val="table-text-0"/>
              <w:numPr>
                <w:ilvl w:val="12"/>
                <w:numId w:val="0"/>
              </w:numPr>
              <w:spacing w:before="0" w:after="0"/>
              <w:rPr>
                <w:sz w:val="24"/>
                <w:szCs w:val="24"/>
              </w:rPr>
            </w:pPr>
            <w:r w:rsidRPr="00F61D8E">
              <w:rPr>
                <w:sz w:val="24"/>
                <w:szCs w:val="24"/>
              </w:rPr>
              <w:t>Бактериальный менингит</w:t>
            </w:r>
          </w:p>
        </w:tc>
        <w:tc>
          <w:tcPr>
            <w:tcW w:w="1949" w:type="dxa"/>
          </w:tcPr>
          <w:p w14:paraId="75380A3E" w14:textId="77777777" w:rsidR="00A60E76" w:rsidRPr="00F61D8E" w:rsidRDefault="00A60E76" w:rsidP="00F678DA">
            <w:pPr>
              <w:pStyle w:val="table-text-0"/>
              <w:numPr>
                <w:ilvl w:val="12"/>
                <w:numId w:val="0"/>
              </w:numPr>
              <w:spacing w:before="0" w:after="0"/>
              <w:rPr>
                <w:sz w:val="24"/>
                <w:szCs w:val="24"/>
              </w:rPr>
            </w:pPr>
            <w:r w:rsidRPr="00F61D8E">
              <w:rPr>
                <w:sz w:val="24"/>
                <w:szCs w:val="24"/>
              </w:rPr>
              <w:t>1000—5000 (3000/3—15000/3)</w:t>
            </w:r>
          </w:p>
          <w:p w14:paraId="01EDE16A" w14:textId="77777777" w:rsidR="00A60E76" w:rsidRPr="00F61D8E" w:rsidRDefault="00A60E76" w:rsidP="00F678DA">
            <w:pPr>
              <w:pStyle w:val="table-text-0"/>
              <w:numPr>
                <w:ilvl w:val="12"/>
                <w:numId w:val="0"/>
              </w:numPr>
              <w:spacing w:before="0" w:after="0"/>
              <w:rPr>
                <w:sz w:val="24"/>
                <w:szCs w:val="24"/>
              </w:rPr>
            </w:pPr>
            <w:r w:rsidRPr="00F61D8E">
              <w:rPr>
                <w:sz w:val="24"/>
                <w:szCs w:val="24"/>
              </w:rPr>
              <w:t>При агранулоцитозе цитоз может отсутствовать либо быть минимальным</w:t>
            </w:r>
          </w:p>
        </w:tc>
        <w:tc>
          <w:tcPr>
            <w:tcW w:w="1530" w:type="dxa"/>
          </w:tcPr>
          <w:p w14:paraId="1DED60C6" w14:textId="77777777" w:rsidR="00A60E76" w:rsidRPr="00F61D8E" w:rsidRDefault="00A60E76" w:rsidP="00F678DA">
            <w:pPr>
              <w:pStyle w:val="table-text-0"/>
              <w:numPr>
                <w:ilvl w:val="12"/>
                <w:numId w:val="0"/>
              </w:numPr>
              <w:spacing w:before="0" w:after="0"/>
              <w:rPr>
                <w:sz w:val="24"/>
                <w:szCs w:val="24"/>
              </w:rPr>
            </w:pPr>
            <w:r w:rsidRPr="00F61D8E">
              <w:rPr>
                <w:sz w:val="24"/>
                <w:szCs w:val="24"/>
              </w:rPr>
              <w:t>Нейтрофилы</w:t>
            </w:r>
          </w:p>
        </w:tc>
        <w:tc>
          <w:tcPr>
            <w:tcW w:w="1253" w:type="dxa"/>
          </w:tcPr>
          <w:p w14:paraId="36A6476D" w14:textId="77777777" w:rsidR="00A60E76" w:rsidRPr="00F61D8E" w:rsidRDefault="00A60E76" w:rsidP="00F678DA">
            <w:pPr>
              <w:pStyle w:val="table-text-0"/>
              <w:numPr>
                <w:ilvl w:val="12"/>
                <w:numId w:val="0"/>
              </w:numPr>
              <w:spacing w:before="0" w:after="0"/>
              <w:rPr>
                <w:sz w:val="24"/>
                <w:szCs w:val="24"/>
              </w:rPr>
            </w:pPr>
            <w:r w:rsidRPr="00F61D8E">
              <w:rPr>
                <w:sz w:val="24"/>
                <w:szCs w:val="24"/>
              </w:rPr>
              <w:t>1—2,5</w:t>
            </w:r>
          </w:p>
        </w:tc>
        <w:tc>
          <w:tcPr>
            <w:tcW w:w="1530" w:type="dxa"/>
          </w:tcPr>
          <w:p w14:paraId="240EF39F" w14:textId="77777777" w:rsidR="00A60E76" w:rsidRPr="00F61D8E" w:rsidRDefault="00A60E76" w:rsidP="00F678DA">
            <w:pPr>
              <w:pStyle w:val="table-text-0"/>
              <w:numPr>
                <w:ilvl w:val="12"/>
                <w:numId w:val="0"/>
              </w:numPr>
              <w:spacing w:before="0" w:after="0"/>
              <w:rPr>
                <w:sz w:val="24"/>
                <w:szCs w:val="24"/>
              </w:rPr>
            </w:pPr>
            <w:r w:rsidRPr="00F61D8E">
              <w:rPr>
                <w:sz w:val="24"/>
                <w:szCs w:val="24"/>
              </w:rPr>
              <w:t>&lt; 1,9 (или соотношение концентраций глюкозы в СМЖ и крови &lt; 0,5)</w:t>
            </w:r>
          </w:p>
        </w:tc>
        <w:tc>
          <w:tcPr>
            <w:tcW w:w="1358" w:type="dxa"/>
          </w:tcPr>
          <w:p w14:paraId="6CA4D820" w14:textId="77777777" w:rsidR="00A60E76" w:rsidRPr="00F61D8E" w:rsidRDefault="00A60E76" w:rsidP="00F678DA">
            <w:pPr>
              <w:pStyle w:val="table-text-0"/>
              <w:numPr>
                <w:ilvl w:val="12"/>
                <w:numId w:val="0"/>
              </w:numPr>
              <w:spacing w:before="0" w:after="0"/>
              <w:rPr>
                <w:sz w:val="24"/>
                <w:szCs w:val="24"/>
              </w:rPr>
            </w:pPr>
            <w:r w:rsidRPr="00F61D8E">
              <w:rPr>
                <w:sz w:val="24"/>
                <w:szCs w:val="24"/>
              </w:rPr>
              <w:t>&gt; 6</w:t>
            </w:r>
          </w:p>
          <w:p w14:paraId="0B043AC4" w14:textId="77777777" w:rsidR="00A60E76" w:rsidRPr="00F61D8E" w:rsidRDefault="00A60E76" w:rsidP="00F678DA">
            <w:pPr>
              <w:pStyle w:val="table-text-0"/>
              <w:numPr>
                <w:ilvl w:val="12"/>
                <w:numId w:val="0"/>
              </w:numPr>
              <w:spacing w:before="0" w:after="0"/>
              <w:rPr>
                <w:sz w:val="24"/>
                <w:szCs w:val="24"/>
              </w:rPr>
            </w:pPr>
            <w:r w:rsidRPr="00F61D8E">
              <w:rPr>
                <w:sz w:val="24"/>
                <w:szCs w:val="24"/>
              </w:rPr>
              <w:t>Частично леченный: 2—4</w:t>
            </w:r>
          </w:p>
        </w:tc>
      </w:tr>
      <w:tr w:rsidR="00A60E76" w:rsidRPr="00F61D8E" w14:paraId="43FE3381" w14:textId="77777777" w:rsidTr="00F678DA">
        <w:tc>
          <w:tcPr>
            <w:tcW w:w="1951" w:type="dxa"/>
          </w:tcPr>
          <w:p w14:paraId="422B054C" w14:textId="77777777" w:rsidR="00A60E76" w:rsidRPr="00F61D8E" w:rsidRDefault="00A60E76" w:rsidP="00F678DA">
            <w:pPr>
              <w:pStyle w:val="table-text-0"/>
              <w:numPr>
                <w:ilvl w:val="12"/>
                <w:numId w:val="0"/>
              </w:numPr>
              <w:spacing w:before="0" w:after="0"/>
              <w:rPr>
                <w:sz w:val="24"/>
                <w:szCs w:val="24"/>
              </w:rPr>
            </w:pPr>
            <w:r w:rsidRPr="00F61D8E">
              <w:rPr>
                <w:sz w:val="24"/>
                <w:szCs w:val="24"/>
              </w:rPr>
              <w:t>Вирусный менингит</w:t>
            </w:r>
          </w:p>
        </w:tc>
        <w:tc>
          <w:tcPr>
            <w:tcW w:w="1949" w:type="dxa"/>
          </w:tcPr>
          <w:p w14:paraId="077719FE" w14:textId="77777777" w:rsidR="00A60E76" w:rsidRPr="00F61D8E" w:rsidRDefault="00A60E76" w:rsidP="00F678DA">
            <w:pPr>
              <w:pStyle w:val="table-text-0"/>
              <w:numPr>
                <w:ilvl w:val="12"/>
                <w:numId w:val="0"/>
              </w:numPr>
              <w:spacing w:before="0" w:after="0"/>
              <w:rPr>
                <w:sz w:val="24"/>
                <w:szCs w:val="24"/>
              </w:rPr>
            </w:pPr>
            <w:r w:rsidRPr="00F61D8E">
              <w:rPr>
                <w:sz w:val="24"/>
                <w:szCs w:val="24"/>
              </w:rPr>
              <w:t>50—1000</w:t>
            </w:r>
          </w:p>
          <w:p w14:paraId="7F2CCF88" w14:textId="77777777" w:rsidR="00A60E76" w:rsidRPr="00F61D8E" w:rsidRDefault="00A60E76" w:rsidP="00F678DA">
            <w:pPr>
              <w:pStyle w:val="table-text-0"/>
              <w:numPr>
                <w:ilvl w:val="12"/>
                <w:numId w:val="0"/>
              </w:numPr>
              <w:spacing w:before="0" w:after="0"/>
              <w:rPr>
                <w:sz w:val="24"/>
                <w:szCs w:val="24"/>
              </w:rPr>
            </w:pPr>
            <w:r w:rsidRPr="00F61D8E">
              <w:rPr>
                <w:sz w:val="24"/>
                <w:szCs w:val="24"/>
              </w:rPr>
              <w:t>(150/3—3000/3)</w:t>
            </w:r>
          </w:p>
        </w:tc>
        <w:tc>
          <w:tcPr>
            <w:tcW w:w="1530" w:type="dxa"/>
          </w:tcPr>
          <w:p w14:paraId="75227F53" w14:textId="77777777" w:rsidR="00A60E76" w:rsidRPr="00F61D8E" w:rsidRDefault="00A60E76" w:rsidP="00F678DA">
            <w:pPr>
              <w:pStyle w:val="table-text-0"/>
              <w:numPr>
                <w:ilvl w:val="12"/>
                <w:numId w:val="0"/>
              </w:numPr>
              <w:spacing w:before="0" w:after="0"/>
              <w:rPr>
                <w:sz w:val="24"/>
                <w:szCs w:val="24"/>
              </w:rPr>
            </w:pPr>
            <w:r w:rsidRPr="00F61D8E">
              <w:rPr>
                <w:sz w:val="24"/>
                <w:szCs w:val="24"/>
              </w:rPr>
              <w:t>Лимфоциты</w:t>
            </w:r>
          </w:p>
        </w:tc>
        <w:tc>
          <w:tcPr>
            <w:tcW w:w="1253" w:type="dxa"/>
          </w:tcPr>
          <w:p w14:paraId="477B9B26" w14:textId="77777777" w:rsidR="00A60E76" w:rsidRPr="00F61D8E" w:rsidRDefault="00A60E76" w:rsidP="00F678DA">
            <w:pPr>
              <w:pStyle w:val="table-text-0"/>
              <w:numPr>
                <w:ilvl w:val="12"/>
                <w:numId w:val="0"/>
              </w:numPr>
              <w:spacing w:before="0" w:after="0"/>
              <w:rPr>
                <w:sz w:val="24"/>
                <w:szCs w:val="24"/>
              </w:rPr>
            </w:pPr>
            <w:r w:rsidRPr="00F61D8E">
              <w:rPr>
                <w:sz w:val="24"/>
                <w:szCs w:val="24"/>
              </w:rPr>
              <w:t>0,5—2</w:t>
            </w:r>
          </w:p>
        </w:tc>
        <w:tc>
          <w:tcPr>
            <w:tcW w:w="1530" w:type="dxa"/>
          </w:tcPr>
          <w:p w14:paraId="6BFBCE5A" w14:textId="77777777" w:rsidR="00A60E76" w:rsidRPr="00F61D8E" w:rsidRDefault="00A60E76" w:rsidP="00F678DA">
            <w:pPr>
              <w:pStyle w:val="table-text-0"/>
              <w:numPr>
                <w:ilvl w:val="12"/>
                <w:numId w:val="0"/>
              </w:numPr>
              <w:spacing w:before="0" w:after="0"/>
              <w:rPr>
                <w:sz w:val="24"/>
                <w:szCs w:val="24"/>
              </w:rPr>
            </w:pPr>
            <w:r w:rsidRPr="00F61D8E">
              <w:rPr>
                <w:sz w:val="24"/>
                <w:szCs w:val="24"/>
              </w:rPr>
              <w:t>Норма или снижение</w:t>
            </w:r>
          </w:p>
        </w:tc>
        <w:tc>
          <w:tcPr>
            <w:tcW w:w="1358" w:type="dxa"/>
          </w:tcPr>
          <w:p w14:paraId="362852D3" w14:textId="77777777" w:rsidR="00A60E76" w:rsidRPr="00F61D8E" w:rsidRDefault="00A60E76" w:rsidP="00F678DA">
            <w:pPr>
              <w:pStyle w:val="table-text-0"/>
              <w:numPr>
                <w:ilvl w:val="12"/>
                <w:numId w:val="0"/>
              </w:numPr>
              <w:spacing w:before="0" w:after="0"/>
              <w:rPr>
                <w:sz w:val="24"/>
                <w:szCs w:val="24"/>
              </w:rPr>
            </w:pPr>
            <w:r w:rsidRPr="00F61D8E">
              <w:rPr>
                <w:sz w:val="24"/>
                <w:szCs w:val="24"/>
              </w:rPr>
              <w:t>&lt; 2,8</w:t>
            </w:r>
          </w:p>
        </w:tc>
      </w:tr>
      <w:tr w:rsidR="00A60E76" w:rsidRPr="00F61D8E" w14:paraId="1393AE4E" w14:textId="77777777" w:rsidTr="00F678DA">
        <w:tc>
          <w:tcPr>
            <w:tcW w:w="1951" w:type="dxa"/>
          </w:tcPr>
          <w:p w14:paraId="0A0AC750" w14:textId="77777777" w:rsidR="00A60E76" w:rsidRPr="00F61D8E" w:rsidRDefault="00A60E76" w:rsidP="00F678DA">
            <w:pPr>
              <w:pStyle w:val="table-text-0"/>
              <w:numPr>
                <w:ilvl w:val="12"/>
                <w:numId w:val="0"/>
              </w:numPr>
              <w:spacing w:before="0" w:after="0"/>
              <w:rPr>
                <w:sz w:val="24"/>
                <w:szCs w:val="24"/>
              </w:rPr>
            </w:pPr>
            <w:r w:rsidRPr="00F61D8E">
              <w:rPr>
                <w:sz w:val="24"/>
                <w:szCs w:val="24"/>
              </w:rPr>
              <w:t>Криптококковый менингит</w:t>
            </w:r>
          </w:p>
        </w:tc>
        <w:tc>
          <w:tcPr>
            <w:tcW w:w="1949" w:type="dxa"/>
          </w:tcPr>
          <w:p w14:paraId="5A8D0DAB" w14:textId="77777777" w:rsidR="00A60E76" w:rsidRPr="00F61D8E" w:rsidRDefault="00A60E76" w:rsidP="00F678DA">
            <w:pPr>
              <w:pStyle w:val="table-text-0"/>
              <w:numPr>
                <w:ilvl w:val="12"/>
                <w:numId w:val="0"/>
              </w:numPr>
              <w:spacing w:before="0" w:after="0"/>
              <w:rPr>
                <w:sz w:val="24"/>
                <w:szCs w:val="24"/>
              </w:rPr>
            </w:pPr>
            <w:r w:rsidRPr="00F61D8E">
              <w:rPr>
                <w:sz w:val="24"/>
                <w:szCs w:val="24"/>
              </w:rPr>
              <w:t>0—100</w:t>
            </w:r>
          </w:p>
          <w:p w14:paraId="70524F81" w14:textId="77777777" w:rsidR="00A60E76" w:rsidRPr="00F61D8E" w:rsidRDefault="00A60E76" w:rsidP="00F678DA">
            <w:pPr>
              <w:pStyle w:val="table-text-0"/>
              <w:numPr>
                <w:ilvl w:val="12"/>
                <w:numId w:val="0"/>
              </w:numPr>
              <w:spacing w:before="0" w:after="0"/>
              <w:rPr>
                <w:sz w:val="24"/>
                <w:szCs w:val="24"/>
              </w:rPr>
            </w:pPr>
            <w:r w:rsidRPr="00F61D8E">
              <w:rPr>
                <w:sz w:val="24"/>
                <w:szCs w:val="24"/>
              </w:rPr>
              <w:t>(0/3—300/3)</w:t>
            </w:r>
          </w:p>
        </w:tc>
        <w:tc>
          <w:tcPr>
            <w:tcW w:w="1530" w:type="dxa"/>
          </w:tcPr>
          <w:p w14:paraId="20C107C5" w14:textId="77777777" w:rsidR="00A60E76" w:rsidRPr="00F61D8E" w:rsidRDefault="00A60E76" w:rsidP="00F678DA">
            <w:pPr>
              <w:pStyle w:val="table-text-0"/>
              <w:numPr>
                <w:ilvl w:val="12"/>
                <w:numId w:val="0"/>
              </w:numPr>
              <w:spacing w:before="0" w:after="0"/>
              <w:rPr>
                <w:sz w:val="24"/>
                <w:szCs w:val="24"/>
              </w:rPr>
            </w:pPr>
            <w:r w:rsidRPr="00F61D8E">
              <w:rPr>
                <w:sz w:val="24"/>
                <w:szCs w:val="24"/>
              </w:rPr>
              <w:t>Лимфоциты</w:t>
            </w:r>
          </w:p>
        </w:tc>
        <w:tc>
          <w:tcPr>
            <w:tcW w:w="1253" w:type="dxa"/>
          </w:tcPr>
          <w:p w14:paraId="2853C671" w14:textId="77777777" w:rsidR="00A60E76" w:rsidRPr="00F61D8E" w:rsidRDefault="00A60E76" w:rsidP="00F678DA">
            <w:pPr>
              <w:pStyle w:val="table-text-0"/>
              <w:numPr>
                <w:ilvl w:val="12"/>
                <w:numId w:val="0"/>
              </w:numPr>
              <w:spacing w:before="0" w:after="0"/>
              <w:rPr>
                <w:sz w:val="24"/>
                <w:szCs w:val="24"/>
              </w:rPr>
            </w:pPr>
            <w:r w:rsidRPr="00F61D8E">
              <w:rPr>
                <w:sz w:val="24"/>
                <w:szCs w:val="24"/>
              </w:rPr>
              <w:t>Норма или повышение</w:t>
            </w:r>
          </w:p>
        </w:tc>
        <w:tc>
          <w:tcPr>
            <w:tcW w:w="1530" w:type="dxa"/>
          </w:tcPr>
          <w:p w14:paraId="30F0A788" w14:textId="77777777" w:rsidR="00A60E76" w:rsidRPr="00F61D8E" w:rsidRDefault="00A60E76" w:rsidP="00F678DA">
            <w:pPr>
              <w:pStyle w:val="table-text-0"/>
              <w:numPr>
                <w:ilvl w:val="12"/>
                <w:numId w:val="0"/>
              </w:numPr>
              <w:spacing w:before="0" w:after="0"/>
              <w:rPr>
                <w:sz w:val="24"/>
                <w:szCs w:val="24"/>
              </w:rPr>
            </w:pPr>
            <w:r w:rsidRPr="00F61D8E">
              <w:rPr>
                <w:sz w:val="24"/>
                <w:szCs w:val="24"/>
              </w:rPr>
              <w:t>Норма или снижение</w:t>
            </w:r>
          </w:p>
        </w:tc>
        <w:tc>
          <w:tcPr>
            <w:tcW w:w="1358" w:type="dxa"/>
          </w:tcPr>
          <w:p w14:paraId="1B57D504" w14:textId="77777777" w:rsidR="00A60E76" w:rsidRPr="00F61D8E" w:rsidRDefault="00A60E76" w:rsidP="00F678DA">
            <w:pPr>
              <w:pStyle w:val="table-text-0"/>
              <w:numPr>
                <w:ilvl w:val="12"/>
                <w:numId w:val="0"/>
              </w:numPr>
              <w:spacing w:before="0" w:after="0"/>
              <w:rPr>
                <w:sz w:val="24"/>
                <w:szCs w:val="24"/>
              </w:rPr>
            </w:pPr>
            <w:r w:rsidRPr="00F61D8E">
              <w:rPr>
                <w:sz w:val="24"/>
                <w:szCs w:val="24"/>
              </w:rPr>
              <w:t>&lt; 4</w:t>
            </w:r>
          </w:p>
        </w:tc>
      </w:tr>
      <w:tr w:rsidR="00A60E76" w:rsidRPr="00F61D8E" w14:paraId="1C3A7FB6" w14:textId="77777777" w:rsidTr="00F678DA">
        <w:tc>
          <w:tcPr>
            <w:tcW w:w="1951" w:type="dxa"/>
          </w:tcPr>
          <w:p w14:paraId="2392B47D" w14:textId="77777777" w:rsidR="00A60E76" w:rsidRPr="00F61D8E" w:rsidRDefault="00A60E76" w:rsidP="00F678DA">
            <w:pPr>
              <w:pStyle w:val="table-text-0"/>
              <w:numPr>
                <w:ilvl w:val="12"/>
                <w:numId w:val="0"/>
              </w:numPr>
              <w:spacing w:before="0" w:after="0"/>
              <w:rPr>
                <w:sz w:val="24"/>
                <w:szCs w:val="24"/>
              </w:rPr>
            </w:pPr>
            <w:r w:rsidRPr="00F61D8E">
              <w:rPr>
                <w:sz w:val="24"/>
                <w:szCs w:val="24"/>
              </w:rPr>
              <w:t>Туберкулезный менингит</w:t>
            </w:r>
          </w:p>
        </w:tc>
        <w:tc>
          <w:tcPr>
            <w:tcW w:w="1949" w:type="dxa"/>
          </w:tcPr>
          <w:p w14:paraId="4E22E432" w14:textId="77777777" w:rsidR="00A60E76" w:rsidRPr="00F61D8E" w:rsidRDefault="00A60E76" w:rsidP="00F678DA">
            <w:pPr>
              <w:pStyle w:val="table-text-0"/>
              <w:numPr>
                <w:ilvl w:val="12"/>
                <w:numId w:val="0"/>
              </w:numPr>
              <w:spacing w:before="0" w:after="0"/>
              <w:rPr>
                <w:sz w:val="24"/>
                <w:szCs w:val="24"/>
              </w:rPr>
            </w:pPr>
            <w:r w:rsidRPr="00F61D8E">
              <w:rPr>
                <w:sz w:val="24"/>
                <w:szCs w:val="24"/>
              </w:rPr>
              <w:t>&gt; 25</w:t>
            </w:r>
          </w:p>
          <w:p w14:paraId="2B992244" w14:textId="77777777" w:rsidR="00A60E76" w:rsidRPr="00F61D8E" w:rsidRDefault="00A60E76" w:rsidP="00F678DA">
            <w:pPr>
              <w:pStyle w:val="table-text-0"/>
              <w:numPr>
                <w:ilvl w:val="12"/>
                <w:numId w:val="0"/>
              </w:numPr>
              <w:spacing w:before="0" w:after="0"/>
              <w:rPr>
                <w:sz w:val="24"/>
                <w:szCs w:val="24"/>
              </w:rPr>
            </w:pPr>
            <w:r w:rsidRPr="00F61D8E">
              <w:rPr>
                <w:sz w:val="24"/>
                <w:szCs w:val="24"/>
              </w:rPr>
              <w:t>(&gt; 75/3)</w:t>
            </w:r>
          </w:p>
        </w:tc>
        <w:tc>
          <w:tcPr>
            <w:tcW w:w="1530" w:type="dxa"/>
          </w:tcPr>
          <w:p w14:paraId="2CC444D9" w14:textId="77777777" w:rsidR="00A60E76" w:rsidRPr="00F61D8E" w:rsidRDefault="00A60E76" w:rsidP="00F678DA">
            <w:pPr>
              <w:pStyle w:val="table-text-0"/>
              <w:numPr>
                <w:ilvl w:val="12"/>
                <w:numId w:val="0"/>
              </w:numPr>
              <w:spacing w:before="0" w:after="0"/>
              <w:rPr>
                <w:sz w:val="24"/>
                <w:szCs w:val="24"/>
              </w:rPr>
            </w:pPr>
            <w:r w:rsidRPr="00F61D8E">
              <w:rPr>
                <w:sz w:val="24"/>
                <w:szCs w:val="24"/>
              </w:rPr>
              <w:t>Лимфоциты</w:t>
            </w:r>
          </w:p>
        </w:tc>
        <w:tc>
          <w:tcPr>
            <w:tcW w:w="1253" w:type="dxa"/>
          </w:tcPr>
          <w:p w14:paraId="009210E1" w14:textId="77777777" w:rsidR="00A60E76" w:rsidRPr="00F61D8E" w:rsidRDefault="00A60E76" w:rsidP="00F678DA">
            <w:pPr>
              <w:pStyle w:val="table-text-0"/>
              <w:numPr>
                <w:ilvl w:val="12"/>
                <w:numId w:val="0"/>
              </w:numPr>
              <w:spacing w:before="0" w:after="0"/>
              <w:rPr>
                <w:sz w:val="24"/>
                <w:szCs w:val="24"/>
              </w:rPr>
            </w:pPr>
            <w:r w:rsidRPr="00F61D8E">
              <w:rPr>
                <w:sz w:val="24"/>
                <w:szCs w:val="24"/>
              </w:rPr>
              <w:t>1—10</w:t>
            </w:r>
          </w:p>
        </w:tc>
        <w:tc>
          <w:tcPr>
            <w:tcW w:w="1530" w:type="dxa"/>
          </w:tcPr>
          <w:p w14:paraId="7E9E2542" w14:textId="77777777" w:rsidR="00A60E76" w:rsidRPr="00F61D8E" w:rsidRDefault="00A60E76" w:rsidP="00F678DA">
            <w:pPr>
              <w:pStyle w:val="table-text-0"/>
              <w:numPr>
                <w:ilvl w:val="12"/>
                <w:numId w:val="0"/>
              </w:numPr>
              <w:spacing w:before="0" w:after="0"/>
              <w:rPr>
                <w:sz w:val="24"/>
                <w:szCs w:val="24"/>
              </w:rPr>
            </w:pPr>
            <w:r w:rsidRPr="00F61D8E">
              <w:rPr>
                <w:sz w:val="24"/>
                <w:szCs w:val="24"/>
              </w:rPr>
              <w:t>&lt; 1,9 (или соотношение концентраций глюкозы в СМЖ и крови &lt; 0,5)</w:t>
            </w:r>
          </w:p>
        </w:tc>
        <w:tc>
          <w:tcPr>
            <w:tcW w:w="1358" w:type="dxa"/>
          </w:tcPr>
          <w:p w14:paraId="1408448D" w14:textId="77777777" w:rsidR="00A60E76" w:rsidRPr="00F61D8E" w:rsidRDefault="00A60E76" w:rsidP="00F678DA">
            <w:pPr>
              <w:pStyle w:val="table-text-0"/>
              <w:numPr>
                <w:ilvl w:val="12"/>
                <w:numId w:val="0"/>
              </w:numPr>
              <w:spacing w:before="0" w:after="0"/>
              <w:rPr>
                <w:sz w:val="24"/>
                <w:szCs w:val="24"/>
              </w:rPr>
            </w:pPr>
            <w:r w:rsidRPr="00F61D8E">
              <w:rPr>
                <w:sz w:val="24"/>
                <w:szCs w:val="24"/>
              </w:rPr>
              <w:t>&gt; 3</w:t>
            </w:r>
          </w:p>
        </w:tc>
      </w:tr>
      <w:tr w:rsidR="00A60E76" w:rsidRPr="00F61D8E" w14:paraId="4E848EC0" w14:textId="77777777" w:rsidTr="00F678DA">
        <w:tc>
          <w:tcPr>
            <w:tcW w:w="1951" w:type="dxa"/>
          </w:tcPr>
          <w:p w14:paraId="0B421C39" w14:textId="77777777" w:rsidR="00A60E76" w:rsidRPr="00F61D8E" w:rsidRDefault="00A60E76" w:rsidP="00F678DA">
            <w:pPr>
              <w:pStyle w:val="table-text-0"/>
              <w:numPr>
                <w:ilvl w:val="12"/>
                <w:numId w:val="0"/>
              </w:numPr>
              <w:spacing w:before="0" w:after="0"/>
              <w:rPr>
                <w:sz w:val="24"/>
                <w:szCs w:val="24"/>
              </w:rPr>
            </w:pPr>
            <w:r w:rsidRPr="00F61D8E">
              <w:rPr>
                <w:sz w:val="24"/>
                <w:szCs w:val="24"/>
              </w:rPr>
              <w:t>Субарахноидальное кровоизлияние</w:t>
            </w:r>
          </w:p>
        </w:tc>
        <w:tc>
          <w:tcPr>
            <w:tcW w:w="1949" w:type="dxa"/>
          </w:tcPr>
          <w:p w14:paraId="0241658B" w14:textId="77777777" w:rsidR="00A60E76" w:rsidRPr="00F61D8E" w:rsidRDefault="00A60E76" w:rsidP="00F678DA">
            <w:pPr>
              <w:pStyle w:val="table-text-0"/>
              <w:numPr>
                <w:ilvl w:val="12"/>
                <w:numId w:val="0"/>
              </w:numPr>
              <w:spacing w:before="0" w:after="0"/>
              <w:rPr>
                <w:sz w:val="24"/>
                <w:szCs w:val="24"/>
              </w:rPr>
            </w:pPr>
            <w:r w:rsidRPr="00F61D8E">
              <w:rPr>
                <w:sz w:val="24"/>
                <w:szCs w:val="24"/>
              </w:rPr>
              <w:t>Эритроциты</w:t>
            </w:r>
          </w:p>
        </w:tc>
        <w:tc>
          <w:tcPr>
            <w:tcW w:w="1530" w:type="dxa"/>
          </w:tcPr>
          <w:p w14:paraId="21E126C4" w14:textId="77777777" w:rsidR="00A60E76" w:rsidRPr="00F61D8E" w:rsidRDefault="00A60E76" w:rsidP="00F678DA">
            <w:pPr>
              <w:pStyle w:val="table-text-0"/>
              <w:numPr>
                <w:ilvl w:val="12"/>
                <w:numId w:val="0"/>
              </w:numPr>
              <w:spacing w:before="0" w:after="0"/>
              <w:rPr>
                <w:sz w:val="24"/>
                <w:szCs w:val="24"/>
              </w:rPr>
            </w:pPr>
            <w:r w:rsidRPr="00F61D8E">
              <w:rPr>
                <w:sz w:val="24"/>
                <w:szCs w:val="24"/>
              </w:rPr>
              <w:t>Эритроциты</w:t>
            </w:r>
          </w:p>
        </w:tc>
        <w:tc>
          <w:tcPr>
            <w:tcW w:w="1253" w:type="dxa"/>
          </w:tcPr>
          <w:p w14:paraId="5598F98E" w14:textId="77777777" w:rsidR="00A60E76" w:rsidRPr="00F61D8E" w:rsidRDefault="00A60E76" w:rsidP="00F678DA">
            <w:pPr>
              <w:pStyle w:val="table-text-0"/>
              <w:numPr>
                <w:ilvl w:val="12"/>
                <w:numId w:val="0"/>
              </w:numPr>
              <w:spacing w:before="0" w:after="0"/>
              <w:rPr>
                <w:sz w:val="24"/>
                <w:szCs w:val="24"/>
              </w:rPr>
            </w:pPr>
            <w:r w:rsidRPr="00F61D8E">
              <w:rPr>
                <w:sz w:val="24"/>
                <w:szCs w:val="24"/>
              </w:rPr>
              <w:t>0,6—1,5</w:t>
            </w:r>
          </w:p>
        </w:tc>
        <w:tc>
          <w:tcPr>
            <w:tcW w:w="1530" w:type="dxa"/>
          </w:tcPr>
          <w:p w14:paraId="68AAB0F3" w14:textId="77777777" w:rsidR="00A60E76" w:rsidRPr="00F61D8E" w:rsidRDefault="00A60E76" w:rsidP="00F678DA">
            <w:pPr>
              <w:pStyle w:val="table-text-0"/>
              <w:numPr>
                <w:ilvl w:val="12"/>
                <w:numId w:val="0"/>
              </w:numPr>
              <w:spacing w:before="0" w:after="0"/>
              <w:rPr>
                <w:sz w:val="24"/>
                <w:szCs w:val="24"/>
              </w:rPr>
            </w:pPr>
            <w:r w:rsidRPr="00F61D8E">
              <w:rPr>
                <w:sz w:val="24"/>
                <w:szCs w:val="24"/>
              </w:rPr>
              <w:t>Норма</w:t>
            </w:r>
          </w:p>
        </w:tc>
        <w:tc>
          <w:tcPr>
            <w:tcW w:w="1358" w:type="dxa"/>
          </w:tcPr>
          <w:p w14:paraId="7753377C" w14:textId="77777777" w:rsidR="00A60E76" w:rsidRPr="00F61D8E" w:rsidRDefault="00A60E76" w:rsidP="00F678DA">
            <w:pPr>
              <w:pStyle w:val="table-text-0"/>
              <w:numPr>
                <w:ilvl w:val="12"/>
                <w:numId w:val="0"/>
              </w:numPr>
              <w:spacing w:before="0" w:after="0"/>
              <w:rPr>
                <w:sz w:val="24"/>
                <w:szCs w:val="24"/>
              </w:rPr>
            </w:pPr>
            <w:r w:rsidRPr="00F61D8E">
              <w:rPr>
                <w:sz w:val="24"/>
                <w:szCs w:val="24"/>
              </w:rPr>
              <w:t>&lt; 2,8</w:t>
            </w:r>
          </w:p>
        </w:tc>
      </w:tr>
      <w:tr w:rsidR="00A60E76" w:rsidRPr="00F61D8E" w14:paraId="32E6CC90" w14:textId="77777777" w:rsidTr="00F678DA">
        <w:tc>
          <w:tcPr>
            <w:tcW w:w="1951" w:type="dxa"/>
          </w:tcPr>
          <w:p w14:paraId="4E653B95" w14:textId="77777777" w:rsidR="00A60E76" w:rsidRPr="00F61D8E" w:rsidRDefault="00A60E76" w:rsidP="00F678DA">
            <w:pPr>
              <w:pStyle w:val="table-text-0"/>
              <w:numPr>
                <w:ilvl w:val="12"/>
                <w:numId w:val="0"/>
              </w:numPr>
              <w:spacing w:before="0" w:after="0"/>
              <w:rPr>
                <w:sz w:val="24"/>
                <w:szCs w:val="24"/>
              </w:rPr>
            </w:pPr>
            <w:r w:rsidRPr="00F61D8E">
              <w:rPr>
                <w:sz w:val="24"/>
                <w:szCs w:val="24"/>
              </w:rPr>
              <w:t>Норма</w:t>
            </w:r>
          </w:p>
        </w:tc>
        <w:tc>
          <w:tcPr>
            <w:tcW w:w="1949" w:type="dxa"/>
          </w:tcPr>
          <w:p w14:paraId="1CABA92F" w14:textId="77777777" w:rsidR="00A60E76" w:rsidRPr="00F61D8E" w:rsidRDefault="00A60E76" w:rsidP="00F678DA">
            <w:pPr>
              <w:pStyle w:val="table-text-0"/>
              <w:numPr>
                <w:ilvl w:val="12"/>
                <w:numId w:val="0"/>
              </w:numPr>
              <w:spacing w:before="0" w:after="0"/>
              <w:rPr>
                <w:sz w:val="24"/>
                <w:szCs w:val="24"/>
              </w:rPr>
            </w:pPr>
            <w:r w:rsidRPr="00F61D8E">
              <w:rPr>
                <w:sz w:val="24"/>
                <w:szCs w:val="24"/>
              </w:rPr>
              <w:t>&lt; 6 (&lt; 18/3)</w:t>
            </w:r>
          </w:p>
        </w:tc>
        <w:tc>
          <w:tcPr>
            <w:tcW w:w="1530" w:type="dxa"/>
          </w:tcPr>
          <w:p w14:paraId="008632B1" w14:textId="77777777" w:rsidR="00A60E76" w:rsidRPr="00F61D8E" w:rsidRDefault="00A60E76" w:rsidP="00F678DA">
            <w:pPr>
              <w:pStyle w:val="table-text-0"/>
              <w:numPr>
                <w:ilvl w:val="12"/>
                <w:numId w:val="0"/>
              </w:numPr>
              <w:spacing w:before="0" w:after="0"/>
              <w:rPr>
                <w:sz w:val="24"/>
                <w:szCs w:val="24"/>
              </w:rPr>
            </w:pPr>
            <w:r w:rsidRPr="00F61D8E">
              <w:rPr>
                <w:sz w:val="24"/>
                <w:szCs w:val="24"/>
              </w:rPr>
              <w:t>Только лимфоциты</w:t>
            </w:r>
          </w:p>
        </w:tc>
        <w:tc>
          <w:tcPr>
            <w:tcW w:w="1253" w:type="dxa"/>
          </w:tcPr>
          <w:p w14:paraId="37534FC6" w14:textId="77777777" w:rsidR="00A60E76" w:rsidRPr="00F61D8E" w:rsidRDefault="00A60E76" w:rsidP="00F678DA">
            <w:pPr>
              <w:pStyle w:val="table-text-0"/>
              <w:numPr>
                <w:ilvl w:val="12"/>
                <w:numId w:val="0"/>
              </w:numPr>
              <w:spacing w:before="0" w:after="0"/>
              <w:rPr>
                <w:sz w:val="24"/>
                <w:szCs w:val="24"/>
              </w:rPr>
            </w:pPr>
            <w:r w:rsidRPr="00F61D8E">
              <w:rPr>
                <w:sz w:val="24"/>
                <w:szCs w:val="24"/>
              </w:rPr>
              <w:t>&lt; 0,33</w:t>
            </w:r>
          </w:p>
        </w:tc>
        <w:tc>
          <w:tcPr>
            <w:tcW w:w="1530" w:type="dxa"/>
          </w:tcPr>
          <w:p w14:paraId="12281D80" w14:textId="77777777" w:rsidR="00A60E76" w:rsidRPr="00F61D8E" w:rsidRDefault="00A60E76" w:rsidP="00F678DA">
            <w:pPr>
              <w:pStyle w:val="table-text-0"/>
              <w:numPr>
                <w:ilvl w:val="12"/>
                <w:numId w:val="0"/>
              </w:numPr>
              <w:spacing w:before="0" w:after="0"/>
              <w:rPr>
                <w:sz w:val="24"/>
                <w:szCs w:val="24"/>
              </w:rPr>
            </w:pPr>
            <w:r w:rsidRPr="00F61D8E">
              <w:rPr>
                <w:sz w:val="24"/>
                <w:szCs w:val="24"/>
              </w:rPr>
              <w:t xml:space="preserve">Соотношение концентраций глюкозы в СМЖ и крови </w:t>
            </w:r>
            <w:r w:rsidRPr="00F61D8E">
              <w:rPr>
                <w:sz w:val="24"/>
                <w:szCs w:val="24"/>
              </w:rPr>
              <w:t> 0,5</w:t>
            </w:r>
          </w:p>
        </w:tc>
        <w:tc>
          <w:tcPr>
            <w:tcW w:w="1358" w:type="dxa"/>
          </w:tcPr>
          <w:p w14:paraId="280069C7" w14:textId="77777777" w:rsidR="00A60E76" w:rsidRPr="00F61D8E" w:rsidRDefault="00A60E76" w:rsidP="00F678DA">
            <w:pPr>
              <w:pStyle w:val="table-text-0"/>
              <w:numPr>
                <w:ilvl w:val="12"/>
                <w:numId w:val="0"/>
              </w:numPr>
              <w:spacing w:before="0" w:after="0"/>
              <w:rPr>
                <w:sz w:val="24"/>
                <w:szCs w:val="24"/>
              </w:rPr>
            </w:pPr>
            <w:r w:rsidRPr="00F61D8E">
              <w:rPr>
                <w:sz w:val="24"/>
                <w:szCs w:val="24"/>
              </w:rPr>
              <w:t>&lt; 2,8</w:t>
            </w:r>
          </w:p>
        </w:tc>
      </w:tr>
    </w:tbl>
    <w:p w14:paraId="5B427EE9" w14:textId="77777777" w:rsidR="00A60E76" w:rsidRPr="00F61D8E" w:rsidRDefault="00A60E76" w:rsidP="00A60E76">
      <w:pPr>
        <w:ind w:firstLine="283"/>
      </w:pPr>
    </w:p>
    <w:p w14:paraId="210B9F3E" w14:textId="16E9A222" w:rsidR="00A60E76" w:rsidRPr="00B611F7" w:rsidRDefault="00A60E76" w:rsidP="00A60E76">
      <w:pPr>
        <w:ind w:firstLine="708"/>
        <w:rPr>
          <w:b/>
          <w:bCs/>
          <w:i/>
          <w:iCs/>
          <w:u w:val="single"/>
        </w:rPr>
      </w:pPr>
      <w:r w:rsidRPr="00B611F7">
        <w:rPr>
          <w:i/>
          <w:iCs/>
          <w:u w:val="single"/>
        </w:rPr>
        <w:t xml:space="preserve">Осложнения ЛП </w:t>
      </w:r>
      <w:r w:rsidRPr="00B611F7">
        <w:rPr>
          <w:b/>
          <w:bCs/>
          <w:i/>
          <w:iCs/>
          <w:u w:val="single"/>
        </w:rPr>
        <w:fldChar w:fldCharType="begin" w:fldLock="1"/>
      </w:r>
      <w:r w:rsidR="002E3014">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B611F7">
        <w:rPr>
          <w:b/>
          <w:bCs/>
          <w:i/>
          <w:iCs/>
          <w:u w:val="single"/>
        </w:rPr>
        <w:fldChar w:fldCharType="separate"/>
      </w:r>
      <w:r w:rsidR="00832751" w:rsidRPr="00832751">
        <w:rPr>
          <w:iCs/>
          <w:noProof/>
        </w:rPr>
        <w:t>[198]</w:t>
      </w:r>
      <w:r w:rsidRPr="00B611F7">
        <w:rPr>
          <w:b/>
          <w:bCs/>
          <w:i/>
          <w:iCs/>
          <w:u w:val="single"/>
        </w:rPr>
        <w:fldChar w:fldCharType="end"/>
      </w:r>
    </w:p>
    <w:p w14:paraId="55E8C4E5" w14:textId="77777777" w:rsidR="00A60E76" w:rsidRPr="00B611F7" w:rsidRDefault="00A60E76" w:rsidP="00A60E76">
      <w:pPr>
        <w:ind w:firstLine="708"/>
        <w:rPr>
          <w:b/>
          <w:u w:val="single"/>
        </w:rPr>
      </w:pPr>
      <w:r w:rsidRPr="00B611F7">
        <w:rPr>
          <w:u w:val="single"/>
        </w:rPr>
        <w:t>Травматическая пункция</w:t>
      </w:r>
    </w:p>
    <w:p w14:paraId="5DD667F2" w14:textId="77777777" w:rsidR="00A60E76" w:rsidRPr="00F61D8E" w:rsidRDefault="00A60E76" w:rsidP="00A60E76">
      <w:pPr>
        <w:ind w:firstLine="709"/>
      </w:pPr>
      <w:r w:rsidRPr="00F61D8E">
        <w:t>При травматической пункции возможна примесь крови в ликворе. Частота травматической пункции с примесью крови в среднем 20%. Для ее выявления измеряется клеточный состав в 3 порциях СМЖ. Если число эритроцитов постоянно во всех порциях, то вероятно внутричерепное кровоизлияние. Уменьшение числа эритроцитов в последующих порциях свидетельствует о травматической пункции. При травматической пункции рекомендуется повторить пункцию на более высоком уровне. При травматической пункции (примеси эритроцитов в СМЖ) наличие бластных клеток может быть обусловлено не нейролейкемией, а контаминацией ликвора кровью.</w:t>
      </w:r>
    </w:p>
    <w:p w14:paraId="055E9831" w14:textId="77777777" w:rsidR="00A60E76" w:rsidRPr="00F61D8E" w:rsidRDefault="00A60E76" w:rsidP="00A60E76"/>
    <w:p w14:paraId="19014B26" w14:textId="77777777" w:rsidR="00A60E76" w:rsidRPr="00F61D8E" w:rsidRDefault="00A60E76" w:rsidP="00A60E76">
      <w:pPr>
        <w:ind w:firstLine="709"/>
        <w:rPr>
          <w:u w:val="single"/>
        </w:rPr>
      </w:pPr>
      <w:r w:rsidRPr="00F61D8E">
        <w:rPr>
          <w:u w:val="single"/>
        </w:rPr>
        <w:t>Основные осложнения, встречающимися при проведении ЛП</w:t>
      </w:r>
    </w:p>
    <w:p w14:paraId="61AC9EE2" w14:textId="77777777" w:rsidR="00A60E76" w:rsidRPr="00F61D8E" w:rsidRDefault="00A60E76" w:rsidP="00A60E76">
      <w:pPr>
        <w:pStyle w:val="FitzBullet"/>
        <w:widowControl w:val="0"/>
        <w:numPr>
          <w:ilvl w:val="0"/>
          <w:numId w:val="146"/>
        </w:numPr>
        <w:spacing w:before="0" w:after="0"/>
      </w:pPr>
      <w:r w:rsidRPr="00F61D8E">
        <w:t>Головные боли.</w:t>
      </w:r>
    </w:p>
    <w:p w14:paraId="36583924" w14:textId="77777777" w:rsidR="00A60E76" w:rsidRPr="00F61D8E" w:rsidRDefault="00A60E76" w:rsidP="00A60E76">
      <w:pPr>
        <w:pStyle w:val="FitzBullet"/>
        <w:widowControl w:val="0"/>
        <w:numPr>
          <w:ilvl w:val="0"/>
          <w:numId w:val="146"/>
        </w:numPr>
        <w:spacing w:before="0" w:after="0"/>
      </w:pPr>
      <w:r w:rsidRPr="00F61D8E">
        <w:t>Боли в спине.</w:t>
      </w:r>
    </w:p>
    <w:p w14:paraId="7194E946" w14:textId="77777777" w:rsidR="00A60E76" w:rsidRPr="00F61D8E" w:rsidRDefault="00A60E76" w:rsidP="00A60E76">
      <w:pPr>
        <w:pStyle w:val="FitzBullet"/>
        <w:widowControl w:val="0"/>
        <w:numPr>
          <w:ilvl w:val="0"/>
          <w:numId w:val="146"/>
        </w:numPr>
        <w:spacing w:before="0" w:after="0"/>
      </w:pPr>
      <w:r w:rsidRPr="00F61D8E">
        <w:t>Инфекция.</w:t>
      </w:r>
    </w:p>
    <w:p w14:paraId="78C62267" w14:textId="77777777" w:rsidR="00A60E76" w:rsidRPr="00F61D8E" w:rsidRDefault="00A60E76" w:rsidP="00A60E76">
      <w:pPr>
        <w:pStyle w:val="FitzBullet"/>
        <w:widowControl w:val="0"/>
        <w:numPr>
          <w:ilvl w:val="0"/>
          <w:numId w:val="146"/>
        </w:numPr>
        <w:spacing w:before="0" w:after="0"/>
      </w:pPr>
      <w:r w:rsidRPr="00F61D8E">
        <w:t>Субарахноидальная или эпидуральная гематома.</w:t>
      </w:r>
    </w:p>
    <w:p w14:paraId="6422D2E9" w14:textId="77777777" w:rsidR="00A60E76" w:rsidRPr="00F61D8E" w:rsidRDefault="00A60E76" w:rsidP="00A60E76">
      <w:pPr>
        <w:pStyle w:val="FitzBullet"/>
        <w:widowControl w:val="0"/>
        <w:numPr>
          <w:ilvl w:val="0"/>
          <w:numId w:val="146"/>
        </w:numPr>
        <w:spacing w:before="0" w:after="0"/>
      </w:pPr>
      <w:r w:rsidRPr="00F61D8E">
        <w:t>Парез/паралич краниальных нервов.</w:t>
      </w:r>
    </w:p>
    <w:p w14:paraId="27021A79" w14:textId="77777777" w:rsidR="00A60E76" w:rsidRPr="00F61D8E" w:rsidRDefault="00A60E76" w:rsidP="00A60E76">
      <w:pPr>
        <w:pStyle w:val="FitzBullet"/>
        <w:widowControl w:val="0"/>
        <w:numPr>
          <w:ilvl w:val="0"/>
          <w:numId w:val="146"/>
        </w:numPr>
        <w:spacing w:before="0" w:after="0"/>
      </w:pPr>
      <w:r w:rsidRPr="00F61D8E">
        <w:t>Вклинение/дислокация мозга при внутричерепной гипертензии.</w:t>
      </w:r>
    </w:p>
    <w:p w14:paraId="16BE6808" w14:textId="77777777" w:rsidR="00A60E76" w:rsidRDefault="00A60E76" w:rsidP="00A60E76">
      <w:pPr>
        <w:pStyle w:val="3"/>
        <w:spacing w:before="0" w:after="0"/>
        <w:rPr>
          <w:b w:val="0"/>
          <w:u w:val="single"/>
        </w:rPr>
      </w:pPr>
    </w:p>
    <w:p w14:paraId="21A9A6BE" w14:textId="77777777" w:rsidR="00A60E76" w:rsidRPr="00B611F7" w:rsidRDefault="00A60E76" w:rsidP="00A60E76">
      <w:pPr>
        <w:ind w:firstLine="708"/>
        <w:rPr>
          <w:b/>
          <w:u w:val="single"/>
        </w:rPr>
      </w:pPr>
      <w:r w:rsidRPr="00B611F7">
        <w:rPr>
          <w:u w:val="single"/>
        </w:rPr>
        <w:t>Постпункционная головная боль</w:t>
      </w:r>
    </w:p>
    <w:p w14:paraId="046E8478" w14:textId="77777777" w:rsidR="00A60E76" w:rsidRPr="00F61D8E" w:rsidRDefault="00A60E76" w:rsidP="00A60E76">
      <w:pPr>
        <w:ind w:firstLine="709"/>
      </w:pPr>
      <w:r w:rsidRPr="00F61D8E">
        <w:t>Главную роль в развитии постпункционной головной боли играет постоянное истечение СМЖ из места пункции. Частота встречаемости — до 32%. Постпункционная головная боль в 4 раза чаще встречается у молодых людей, чем у пожилых в возрасте от 60 до 69 лет; этот факт объясняется тем, что у пожилых из-за атеросклероза ниже эластичность чувствительных к боли структур и из-за возрастных изменений эпидурального пространства. У молодых женщин постпункционная головная боль возникает вдвое чаще, чем у молодых мужчин.</w:t>
      </w:r>
    </w:p>
    <w:p w14:paraId="1EDCA0F9" w14:textId="77777777" w:rsidR="00A60E76" w:rsidRPr="00F61D8E" w:rsidRDefault="00A60E76" w:rsidP="00A60E76">
      <w:pPr>
        <w:ind w:firstLine="709"/>
      </w:pPr>
      <w:r w:rsidRPr="00F61D8E">
        <w:t>Постпункционная головная боль возникает через 24—48 после пункции, но известны случаи, когда она возникала и через 12 дней после процедуры. Симптоматика обычно регрессирует спонтанно. Консервативное лечение приводит к исчезновению боли у 50% больных через 4 дня, у 75% — через 7 дней и у 95% — через 6 недель. Самая большая описанная продолжительность постпункционной головной боли составила 19 месяцев. Более раннее начала постпункционной головной боли коррелирует с плохим прогнозом.</w:t>
      </w:r>
    </w:p>
    <w:p w14:paraId="11183ED6" w14:textId="77777777" w:rsidR="00A60E76" w:rsidRPr="00F61D8E" w:rsidRDefault="00A60E76" w:rsidP="00A60E76">
      <w:pPr>
        <w:ind w:firstLine="709"/>
      </w:pPr>
      <w:r w:rsidRPr="00F61D8E">
        <w:t>Постпункционную головную боль описывают как тупую или пульсирующую по характеру, локализуется она в лобной или затылочной области, может иррадиировать в другие участки головы. Патогномоничный признак — ее зависимость от положения тела: в вертикальном положении боль максимальна, в горизонтальном — значительно уменьшается или проходит совсем. Движения головы, кашель, сдавление яремных вен усиливают боль. Постпункционная головная боль может сопровождаться болью и ригидностью в шее, болью в пояснице, диплопией, звоном в ушах, тошнотой и рвотой.</w:t>
      </w:r>
    </w:p>
    <w:p w14:paraId="6A2F4B11" w14:textId="77777777" w:rsidR="00A60E76" w:rsidRDefault="00A60E76" w:rsidP="00A60E76">
      <w:pPr>
        <w:pStyle w:val="4"/>
        <w:spacing w:before="0"/>
        <w:rPr>
          <w:b/>
          <w:u w:val="single"/>
        </w:rPr>
      </w:pPr>
    </w:p>
    <w:p w14:paraId="335FB546" w14:textId="77777777" w:rsidR="00A60E76" w:rsidRPr="00B611F7" w:rsidRDefault="00A60E76" w:rsidP="00A60E76">
      <w:pPr>
        <w:ind w:firstLine="708"/>
        <w:rPr>
          <w:b/>
          <w:u w:val="single"/>
        </w:rPr>
      </w:pPr>
      <w:r w:rsidRPr="00B611F7">
        <w:rPr>
          <w:u w:val="single"/>
        </w:rPr>
        <w:t>Профилактика постпункционной головной боли</w:t>
      </w:r>
    </w:p>
    <w:p w14:paraId="79BA200F" w14:textId="77777777" w:rsidR="00A60E76" w:rsidRPr="00F61D8E" w:rsidRDefault="00A60E76" w:rsidP="00A60E76">
      <w:pPr>
        <w:pStyle w:val="Number"/>
        <w:widowControl w:val="0"/>
        <w:numPr>
          <w:ilvl w:val="0"/>
          <w:numId w:val="147"/>
        </w:numPr>
        <w:spacing w:before="0"/>
      </w:pPr>
      <w:r w:rsidRPr="00F61D8E">
        <w:t>Использование игл меньшего диаметра. Чем меньше диаметр иглы, тем меньше частота возникновения головной боли. Тонкая игла оставляет маленькое отверстие, которое быстро закрывается.</w:t>
      </w:r>
    </w:p>
    <w:p w14:paraId="746CD349" w14:textId="77777777" w:rsidR="00A60E76" w:rsidRPr="00F61D8E" w:rsidRDefault="00A60E76" w:rsidP="00A60E76">
      <w:pPr>
        <w:pStyle w:val="Number"/>
        <w:widowControl w:val="0"/>
        <w:numPr>
          <w:ilvl w:val="0"/>
          <w:numId w:val="147"/>
        </w:numPr>
        <w:spacing w:before="0"/>
      </w:pPr>
      <w:r w:rsidRPr="00F61D8E">
        <w:t>Применение иглы со срезом, параллельным волокнам твердой мозговой оболочки.</w:t>
      </w:r>
    </w:p>
    <w:p w14:paraId="0DF290D5" w14:textId="77777777" w:rsidR="00A60E76" w:rsidRPr="00F61D8E" w:rsidRDefault="00A60E76" w:rsidP="00A60E76">
      <w:pPr>
        <w:pStyle w:val="Number"/>
        <w:widowControl w:val="0"/>
        <w:numPr>
          <w:ilvl w:val="0"/>
          <w:numId w:val="147"/>
        </w:numPr>
        <w:spacing w:before="0"/>
      </w:pPr>
      <w:r w:rsidRPr="00F61D8E">
        <w:t>Использование игл с тупым концом снижает частоту возникновения боли. Острая игла разрезает волокна твердой мозговой оболочки, а тупая раздвигает их, что способствует более быстрому закрытию пункционного отверстия.</w:t>
      </w:r>
    </w:p>
    <w:p w14:paraId="2DAAF1DA" w14:textId="77777777" w:rsidR="00A60E76" w:rsidRPr="00F61D8E" w:rsidRDefault="00A60E76" w:rsidP="00A60E76">
      <w:pPr>
        <w:pStyle w:val="Number"/>
        <w:widowControl w:val="0"/>
        <w:numPr>
          <w:ilvl w:val="0"/>
          <w:numId w:val="147"/>
        </w:numPr>
        <w:spacing w:before="0"/>
      </w:pPr>
      <w:r w:rsidRPr="00F61D8E">
        <w:t>Угол направления иглы по отношению к дуральному мешку: при направлении под более острым углом твердая мозговая оболочка и паутинная мозговая оболочка прокалываются в разных местах, что способствует их рассоединению при извлечении иглы и предотвращает утечку СМЖ.</w:t>
      </w:r>
    </w:p>
    <w:p w14:paraId="120D140F" w14:textId="77777777" w:rsidR="00A60E76" w:rsidRDefault="00A60E76" w:rsidP="00A60E76">
      <w:pPr>
        <w:pStyle w:val="4"/>
        <w:spacing w:before="0"/>
        <w:rPr>
          <w:b/>
          <w:u w:val="single"/>
        </w:rPr>
      </w:pPr>
    </w:p>
    <w:p w14:paraId="1AC75174" w14:textId="77777777" w:rsidR="00A60E76" w:rsidRPr="00083FD7" w:rsidRDefault="00A60E76" w:rsidP="00083FD7">
      <w:pPr>
        <w:ind w:firstLine="709"/>
        <w:rPr>
          <w:b/>
          <w:i/>
          <w:iCs/>
          <w:u w:val="single"/>
        </w:rPr>
      </w:pPr>
      <w:r w:rsidRPr="00083FD7">
        <w:rPr>
          <w:i/>
          <w:iCs/>
          <w:u w:val="single"/>
        </w:rPr>
        <w:t>Лечение постпункционной боли</w:t>
      </w:r>
    </w:p>
    <w:p w14:paraId="6B8C85FC" w14:textId="77777777" w:rsidR="00A60E76" w:rsidRPr="00F61D8E" w:rsidRDefault="00A60E76" w:rsidP="00A60E76">
      <w:pPr>
        <w:pStyle w:val="Number"/>
        <w:widowControl w:val="0"/>
        <w:numPr>
          <w:ilvl w:val="0"/>
          <w:numId w:val="148"/>
        </w:numPr>
        <w:spacing w:before="0"/>
      </w:pPr>
      <w:r w:rsidRPr="00F61D8E">
        <w:t>Постельный режим устраняет воздействие гравитации на утечку СМЖ, а водная нагрузка способствует ее секреции.</w:t>
      </w:r>
    </w:p>
    <w:p w14:paraId="08FD1341" w14:textId="77777777" w:rsidR="00A60E76" w:rsidRPr="00F61D8E" w:rsidRDefault="00A60E76" w:rsidP="00A60E76">
      <w:pPr>
        <w:pStyle w:val="Number"/>
        <w:widowControl w:val="0"/>
        <w:numPr>
          <w:ilvl w:val="0"/>
          <w:numId w:val="148"/>
        </w:numPr>
        <w:spacing w:before="0"/>
      </w:pPr>
      <w:r w:rsidRPr="00F61D8E">
        <w:t>Анальгетики и кофеин (кофеин — 500 мг в 500 мл физиологического раствора в течение 2 ч).</w:t>
      </w:r>
    </w:p>
    <w:p w14:paraId="6FD85E15" w14:textId="77777777" w:rsidR="00A60E76" w:rsidRPr="00F61D8E" w:rsidRDefault="00A60E76" w:rsidP="00A60E76">
      <w:pPr>
        <w:pStyle w:val="Number"/>
        <w:widowControl w:val="0"/>
        <w:numPr>
          <w:ilvl w:val="0"/>
          <w:numId w:val="148"/>
        </w:numPr>
        <w:spacing w:before="0"/>
      </w:pPr>
      <w:r w:rsidRPr="00F61D8E">
        <w:t>Пломбировка эпидурального</w:t>
      </w:r>
      <w:r w:rsidRPr="00F61D8E">
        <w:rPr>
          <w:b/>
          <w:bCs/>
        </w:rPr>
        <w:t xml:space="preserve"> </w:t>
      </w:r>
      <w:r w:rsidRPr="00F61D8E">
        <w:t>пространства аутокровью. Для пломбировки из периферической вены пациента набирают 10—20 мл крови, которую затем медленно вводят в эпидуральное пространство. Нет необходимости вводить кровь в то же самое место, где была выполнена пункция, потому что введенная кровь мигрирует на протяжении нескольких сегментов вверх и вниз. После пломбировки пациент должен лежать в течение 6 часов.</w:t>
      </w:r>
    </w:p>
    <w:p w14:paraId="5A9E31AE" w14:textId="77777777" w:rsidR="00A60E76" w:rsidRPr="00F61D8E" w:rsidRDefault="00A60E76" w:rsidP="00A60E76">
      <w:pPr>
        <w:pStyle w:val="Number"/>
        <w:widowControl w:val="0"/>
        <w:numPr>
          <w:ilvl w:val="0"/>
          <w:numId w:val="148"/>
        </w:numPr>
        <w:spacing w:before="0"/>
      </w:pPr>
      <w:r w:rsidRPr="00F61D8E">
        <w:t>Альтернатива пломбировки кровью — эпидуральное введение декстрана 40. Этот метод может иметь большое значение, если нужно лечить свидетеля Иеговы, который отказывается от введения крови.</w:t>
      </w:r>
    </w:p>
    <w:p w14:paraId="01E4C957" w14:textId="77777777" w:rsidR="00A60E76" w:rsidRPr="00F61D8E" w:rsidRDefault="00A60E76" w:rsidP="00A60E76">
      <w:pPr>
        <w:pStyle w:val="Number"/>
        <w:widowControl w:val="0"/>
        <w:numPr>
          <w:ilvl w:val="0"/>
          <w:numId w:val="148"/>
        </w:numPr>
        <w:spacing w:before="0"/>
      </w:pPr>
      <w:r w:rsidRPr="00F61D8E">
        <w:t>Хирургическое ушивание дефекта твердой мозговой оболочки.</w:t>
      </w:r>
    </w:p>
    <w:p w14:paraId="410CBC03" w14:textId="77777777" w:rsidR="00A60E76" w:rsidRDefault="00A60E76" w:rsidP="00A60E76">
      <w:pPr>
        <w:pStyle w:val="2"/>
        <w:spacing w:before="0"/>
        <w:rPr>
          <w:lang w:val="ru-RU"/>
        </w:rPr>
      </w:pPr>
    </w:p>
    <w:p w14:paraId="20959BC8" w14:textId="55B112B9" w:rsidR="00A60E76" w:rsidRPr="00B611F7" w:rsidRDefault="00A60E76" w:rsidP="00A60E76">
      <w:pPr>
        <w:ind w:firstLine="708"/>
        <w:rPr>
          <w:b/>
          <w:bCs/>
          <w:i/>
          <w:iCs/>
          <w:u w:val="single"/>
        </w:rPr>
      </w:pPr>
      <w:r w:rsidRPr="00B611F7">
        <w:rPr>
          <w:i/>
          <w:iCs/>
          <w:u w:val="single"/>
        </w:rPr>
        <w:t xml:space="preserve">Лечение и профилактика нейролейкемии </w:t>
      </w:r>
      <w:r w:rsidRPr="00B611F7">
        <w:rPr>
          <w:b/>
          <w:bCs/>
          <w:i/>
          <w:iCs/>
          <w:u w:val="single"/>
        </w:rPr>
        <w:fldChar w:fldCharType="begin" w:fldLock="1"/>
      </w:r>
      <w:r w:rsidR="002E3014">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[198]","plainTextFormattedCitation":"[198]","previouslyFormattedCitation":"[198]"},"properties":{"noteIndex":0},"schema":"https://github.com/citation-style-language/schema/raw/master/csl-citation.json"}</w:instrText>
      </w:r>
      <w:r w:rsidRPr="00B611F7">
        <w:rPr>
          <w:b/>
          <w:bCs/>
          <w:i/>
          <w:iCs/>
          <w:u w:val="single"/>
        </w:rPr>
        <w:fldChar w:fldCharType="separate"/>
      </w:r>
      <w:r w:rsidR="00832751" w:rsidRPr="00832751">
        <w:rPr>
          <w:iCs/>
          <w:noProof/>
        </w:rPr>
        <w:t>[198]</w:t>
      </w:r>
      <w:r w:rsidRPr="00B611F7">
        <w:rPr>
          <w:b/>
          <w:bCs/>
          <w:i/>
          <w:iCs/>
          <w:u w:val="single"/>
        </w:rPr>
        <w:fldChar w:fldCharType="end"/>
      </w:r>
    </w:p>
    <w:p w14:paraId="26860639" w14:textId="77777777" w:rsidR="00A60E76" w:rsidRPr="00F61D8E" w:rsidRDefault="00A60E76" w:rsidP="00A60E76">
      <w:pPr>
        <w:ind w:firstLine="709"/>
      </w:pPr>
      <w:r w:rsidRPr="00F61D8E">
        <w:t>Лечение и профилактика нейролейкемии заключается во введении интратекально лекарственных препаратов метотрексат, цитарабина глюкокортикоидных гормонов. Препараты вводятся в различных шприцах. Для разведения используется дистиллированная вода. Для интратекального введения используют лишь те препараты, в состав которых не входят консерванты, в частности бензиловый спирт.</w:t>
      </w:r>
    </w:p>
    <w:p w14:paraId="7EA985E1" w14:textId="77777777" w:rsidR="00A60E76" w:rsidRPr="00F61D8E" w:rsidRDefault="00A60E76" w:rsidP="00A60E76">
      <w:pPr>
        <w:ind w:firstLine="709"/>
      </w:pPr>
      <w:r w:rsidRPr="00F61D8E">
        <w:t>Метотрексат вводится в дозе 12,5 мг/м</w:t>
      </w:r>
      <w:r w:rsidRPr="00F61D8E">
        <w:rPr>
          <w:vertAlign w:val="superscript"/>
        </w:rPr>
        <w:t>2</w:t>
      </w:r>
      <w:r w:rsidRPr="00F61D8E">
        <w:t>, максимальная доза — 15 мг. Концентрация его в растворе должна быть 1,5 мг/мл, то есть объем раствора должен составлять 10 мл.</w:t>
      </w:r>
    </w:p>
    <w:p w14:paraId="48820C63" w14:textId="77777777" w:rsidR="00A60E76" w:rsidRPr="00F61D8E" w:rsidRDefault="00A60E76" w:rsidP="00A60E76">
      <w:pPr>
        <w:ind w:firstLine="709"/>
      </w:pPr>
      <w:r w:rsidRPr="00F61D8E">
        <w:t>Доза цитарабина — 20 мг/м</w:t>
      </w:r>
      <w:r w:rsidRPr="00F61D8E">
        <w:rPr>
          <w:vertAlign w:val="superscript"/>
        </w:rPr>
        <w:t>2</w:t>
      </w:r>
      <w:r w:rsidRPr="00F61D8E">
        <w:t>, объем раствора должен составлять 3 мл.</w:t>
      </w:r>
    </w:p>
    <w:p w14:paraId="40221159" w14:textId="77777777" w:rsidR="00A60E76" w:rsidRPr="00F61D8E" w:rsidRDefault="00A60E76" w:rsidP="00A60E76">
      <w:pPr>
        <w:ind w:firstLine="709"/>
      </w:pPr>
      <w:r w:rsidRPr="00F61D8E">
        <w:t>Доза дексаметазона — 4 мг объем раствора должен составлять 3 мл.</w:t>
      </w:r>
    </w:p>
    <w:p w14:paraId="760065EF" w14:textId="77777777" w:rsidR="00A60E76" w:rsidRPr="00F61D8E" w:rsidRDefault="00A60E76" w:rsidP="00A60E76">
      <w:pPr>
        <w:ind w:firstLine="709"/>
      </w:pPr>
    </w:p>
    <w:p w14:paraId="08538387" w14:textId="77777777" w:rsidR="00A60E76" w:rsidRPr="00F61D8E" w:rsidRDefault="00A60E76" w:rsidP="00A60E76">
      <w:pPr>
        <w:ind w:firstLine="709"/>
      </w:pPr>
      <w:r w:rsidRPr="00F61D8E">
        <w:t>Лечение нейролейкемии может сопровождаться нейротоксичностью.</w:t>
      </w:r>
    </w:p>
    <w:p w14:paraId="06E995B5" w14:textId="77777777" w:rsidR="00A60E76" w:rsidRPr="00F61D8E" w:rsidRDefault="00A60E76" w:rsidP="00A60E76">
      <w:pPr>
        <w:ind w:firstLine="709"/>
      </w:pPr>
      <w:r w:rsidRPr="00F61D8E">
        <w:rPr>
          <w:u w:val="single"/>
        </w:rPr>
        <w:t>Нейротоксичность метотрексата</w:t>
      </w:r>
      <w:r w:rsidRPr="00F61D8E">
        <w:t xml:space="preserve"> может проявляется одним из трех синдромов:</w:t>
      </w:r>
    </w:p>
    <w:p w14:paraId="4A20F50E" w14:textId="77777777" w:rsidR="00A60E76" w:rsidRPr="00F61D8E" w:rsidRDefault="00A60E76" w:rsidP="00A60E76">
      <w:pPr>
        <w:pStyle w:val="Number"/>
        <w:widowControl w:val="0"/>
        <w:numPr>
          <w:ilvl w:val="1"/>
          <w:numId w:val="147"/>
        </w:numPr>
        <w:spacing w:before="0"/>
      </w:pPr>
      <w:r w:rsidRPr="00F61D8E">
        <w:rPr>
          <w:bCs/>
          <w:iCs/>
        </w:rPr>
        <w:t>Острый химический арахноидит</w:t>
      </w:r>
      <w:r w:rsidRPr="00F61D8E">
        <w:t xml:space="preserve"> — сильная головная боль, ригидность затылочных мышц, тошнота, лихорадка, сонливость, заторможенность, наличие воспалительных клеток в ЦСЖ. Этот синдром редок, начинается через 2—4 ч после инъекции и продолжается 12—72 ч. Тяжесть проявлений уменьшается после назначения дексаметазона. Выраженность этих симптомов может быть уменьшена в будущем снижением дозы метотрексата или его заменой на альтернативный препарат. </w:t>
      </w:r>
    </w:p>
    <w:p w14:paraId="6D65EBAE" w14:textId="77777777" w:rsidR="00A60E76" w:rsidRPr="00F61D8E" w:rsidRDefault="00A60E76" w:rsidP="00A60E76">
      <w:pPr>
        <w:pStyle w:val="Number"/>
        <w:widowControl w:val="0"/>
        <w:numPr>
          <w:ilvl w:val="1"/>
          <w:numId w:val="147"/>
        </w:numPr>
        <w:spacing w:before="0"/>
      </w:pPr>
      <w:r w:rsidRPr="00F61D8E">
        <w:rPr>
          <w:bCs/>
          <w:iCs/>
        </w:rPr>
        <w:t>Подострый химический арахноидит</w:t>
      </w:r>
      <w:r w:rsidRPr="00F61D8E">
        <w:t xml:space="preserve"> — наблюдается у 10% пациентовх после 3—4-й интратекальной инъекции метотрексата. Проявляется моторным параличом, парезом черепно-мозговых нервов судорогами, комой. Абсолютно показано изменение терапии, поскольку продолжение лечения метотрексатом может привести к летальному исходу. </w:t>
      </w:r>
    </w:p>
    <w:p w14:paraId="7A0F6AFE" w14:textId="77777777" w:rsidR="00A60E76" w:rsidRPr="00F61D8E" w:rsidRDefault="00A60E76" w:rsidP="00A60E76">
      <w:pPr>
        <w:pStyle w:val="Number"/>
        <w:widowControl w:val="0"/>
        <w:numPr>
          <w:ilvl w:val="1"/>
          <w:numId w:val="147"/>
        </w:numPr>
        <w:spacing w:before="0"/>
      </w:pPr>
      <w:r w:rsidRPr="00F61D8E">
        <w:t>Х</w:t>
      </w:r>
      <w:r w:rsidRPr="00F61D8E">
        <w:rPr>
          <w:bCs/>
          <w:iCs/>
        </w:rPr>
        <w:t>роническая демиелинизирующая энцефалопатия</w:t>
      </w:r>
      <w:r w:rsidRPr="00F61D8E">
        <w:t xml:space="preserve"> — наблюдается через месяцы (до года) после интратекального введения метотрексата. </w:t>
      </w:r>
    </w:p>
    <w:p w14:paraId="3C888AFC" w14:textId="77777777" w:rsidR="00A60E76" w:rsidRPr="00F61D8E" w:rsidRDefault="00A60E76" w:rsidP="00A60E76">
      <w:pPr>
        <w:ind w:firstLine="709"/>
      </w:pPr>
      <w:r w:rsidRPr="00F61D8E">
        <w:rPr>
          <w:u w:val="single"/>
        </w:rPr>
        <w:t>Нейротоксичность цитарабина</w:t>
      </w:r>
      <w:r w:rsidRPr="00F61D8E">
        <w:t xml:space="preserve"> – может развиться острый </w:t>
      </w:r>
      <w:r w:rsidRPr="00F61D8E">
        <w:rPr>
          <w:bCs/>
          <w:iCs/>
        </w:rPr>
        <w:t>химический</w:t>
      </w:r>
      <w:r w:rsidRPr="00F61D8E">
        <w:t xml:space="preserve"> арахноидит.</w:t>
      </w:r>
    </w:p>
    <w:p w14:paraId="5D48B100" w14:textId="77777777" w:rsidR="00A60E76" w:rsidRPr="00F61D8E" w:rsidRDefault="00A60E76" w:rsidP="00A60E76">
      <w:pPr>
        <w:ind w:firstLine="709"/>
      </w:pPr>
      <w:r w:rsidRPr="00F61D8E">
        <w:rPr>
          <w:u w:val="single"/>
        </w:rPr>
        <w:t>Системная токсичность метотрексата</w:t>
      </w:r>
      <w:r w:rsidRPr="00F61D8E">
        <w:t xml:space="preserve"> – адсорбция метотрексата из спинномозгового канала может привести к нейтропении. </w:t>
      </w:r>
    </w:p>
    <w:p w14:paraId="094B68EE" w14:textId="0E568A7F" w:rsidR="002F2FF7" w:rsidRPr="002F2FF7" w:rsidRDefault="00083FD7" w:rsidP="002F2FF7">
      <w:pPr>
        <w:pStyle w:val="2"/>
      </w:pPr>
      <w:bookmarkStart w:id="168" w:name="_Toc64624815"/>
      <w:r w:rsidRPr="002F2FF7">
        <w:t xml:space="preserve">Приложение А3.12 </w:t>
      </w:r>
      <w:r w:rsidR="002F2FF7" w:rsidRPr="002F2FF7">
        <w:t>Проведение трансплантации аллогенных гемопоэтических стволовых клеток</w:t>
      </w:r>
      <w:bookmarkEnd w:id="168"/>
    </w:p>
    <w:p w14:paraId="2D052EDB" w14:textId="77777777" w:rsidR="002F2FF7" w:rsidRPr="00C07B2E" w:rsidRDefault="002F2FF7" w:rsidP="002F2FF7">
      <w:pPr>
        <w:rPr>
          <w:rFonts w:eastAsia="SimSun"/>
        </w:rPr>
      </w:pPr>
    </w:p>
    <w:p w14:paraId="3AE34A78" w14:textId="77777777" w:rsidR="002F2FF7" w:rsidRPr="00EE51B1" w:rsidRDefault="002F2FF7" w:rsidP="002F2FF7">
      <w:pPr>
        <w:rPr>
          <w:rFonts w:eastAsia="SimSun"/>
          <w:b/>
        </w:rPr>
      </w:pPr>
      <w:bookmarkStart w:id="169" w:name="_Toc44401103"/>
      <w:r w:rsidRPr="00EE51B1">
        <w:rPr>
          <w:rFonts w:eastAsia="SimSun"/>
          <w:b/>
        </w:rPr>
        <w:t>1. Отбор пациентов для трансплантации аллогенных гемопоэтических стволовых клеток</w:t>
      </w:r>
      <w:bookmarkEnd w:id="169"/>
    </w:p>
    <w:p w14:paraId="3CACBF4D" w14:textId="19570D32" w:rsidR="002F2FF7" w:rsidRPr="00EE51B1" w:rsidRDefault="002F2FF7" w:rsidP="002F2FF7">
      <w:pPr>
        <w:rPr>
          <w:rFonts w:eastAsia="SimSun"/>
          <w:i/>
          <w:u w:val="single"/>
        </w:rPr>
      </w:pPr>
      <w:bookmarkStart w:id="170" w:name="_Toc44401106"/>
      <w:r w:rsidRPr="00EE51B1">
        <w:rPr>
          <w:rFonts w:eastAsia="SimSun"/>
          <w:i/>
          <w:u w:val="single"/>
        </w:rPr>
        <w:t>Показания для проведения алло-ТГСК</w:t>
      </w:r>
      <w:bookmarkEnd w:id="170"/>
      <w:r w:rsidRPr="00EE51B1">
        <w:rPr>
          <w:rFonts w:eastAsia="SimSun"/>
          <w:i/>
          <w:u w:val="single"/>
        </w:rPr>
        <w:t xml:space="preserve"> </w:t>
      </w:r>
      <w:r w:rsidRPr="00EE51B1">
        <w:rPr>
          <w:rFonts w:eastAsia="SimSun"/>
          <w:u w:val="single"/>
        </w:rPr>
        <w:fldChar w:fldCharType="begin" w:fldLock="1"/>
      </w:r>
      <w:r w:rsidR="00147D82">
        <w:rPr>
          <w:rFonts w:eastAsia="SimSun"/>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[199]","plainTextFormattedCitation":"[199]","previouslyFormattedCitation":"[199]"},"properties":{"noteIndex":0},"schema":"https://github.com/citation-style-language/schema/raw/master/csl-citation.json"}</w:instrText>
      </w:r>
      <w:r w:rsidRPr="00EE51B1">
        <w:rPr>
          <w:rFonts w:eastAsia="SimSun"/>
          <w:u w:val="single"/>
        </w:rPr>
        <w:fldChar w:fldCharType="separate"/>
      </w:r>
      <w:r w:rsidR="00DF6762" w:rsidRPr="00DF6762">
        <w:rPr>
          <w:rFonts w:eastAsia="SimSun"/>
          <w:noProof/>
        </w:rPr>
        <w:t>[199]</w:t>
      </w:r>
      <w:r w:rsidRPr="00EE51B1">
        <w:rPr>
          <w:rFonts w:eastAsia="SimSun"/>
          <w:u w:val="single"/>
        </w:rPr>
        <w:fldChar w:fldCharType="end"/>
      </w:r>
      <w:r w:rsidRPr="00EE51B1">
        <w:rPr>
          <w:rFonts w:eastAsia="SimSun"/>
          <w:i/>
          <w:u w:val="single"/>
        </w:rPr>
        <w:t>:</w:t>
      </w:r>
    </w:p>
    <w:p w14:paraId="4A33C16B" w14:textId="77777777" w:rsidR="002F2FF7" w:rsidRPr="00C07B2E" w:rsidRDefault="002F2FF7" w:rsidP="002F2FF7">
      <w:pPr>
        <w:ind w:firstLine="709"/>
        <w:rPr>
          <w:rFonts w:eastAsia="SimSun"/>
        </w:rPr>
      </w:pPr>
      <w:r w:rsidRPr="00C07B2E">
        <w:rPr>
          <w:rFonts w:eastAsia="SimSun"/>
        </w:rPr>
        <w:t xml:space="preserve">Медицинские показания к трансплантации костного мозга и гемопоэтических стволовых клеток определены Приказом Минздрава России от 12.12.2018 N 875н "Об утверждении 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"хирургия (трансплантация органов и (или) тканей человека)", утвержденный приказом Министерства здравоохранения Российской Федерации от 31 октября 2012 г. N 567н" (Зарегистрировано в Минюсте России 09.01.2019 N 53256).В качестве кандидатов для проведения алло-ТГСК могут рассматриваться пациенты, имеющие: </w:t>
      </w:r>
    </w:p>
    <w:p w14:paraId="3E8FF48C" w14:textId="77777777" w:rsidR="002F2FF7" w:rsidRPr="00C07B2E" w:rsidRDefault="002F2FF7" w:rsidP="00332B01">
      <w:pPr>
        <w:numPr>
          <w:ilvl w:val="0"/>
          <w:numId w:val="149"/>
        </w:numPr>
        <w:overflowPunct w:val="0"/>
        <w:autoSpaceDE w:val="0"/>
        <w:autoSpaceDN w:val="0"/>
        <w:adjustRightInd w:val="0"/>
        <w:textAlignment w:val="baseline"/>
        <w:rPr>
          <w:rFonts w:eastAsia="SimSun"/>
        </w:rPr>
      </w:pPr>
      <w:r w:rsidRPr="00C07B2E">
        <w:rPr>
          <w:rFonts w:eastAsia="SimSun"/>
        </w:rPr>
        <w:t>злокачественные и другие новообразования лимфоидной, кроветворной и родственной им тканей;</w:t>
      </w:r>
    </w:p>
    <w:p w14:paraId="33A56E0F" w14:textId="77777777" w:rsidR="002F2FF7" w:rsidRPr="00C07B2E" w:rsidRDefault="002F2FF7" w:rsidP="00332B01">
      <w:pPr>
        <w:numPr>
          <w:ilvl w:val="0"/>
          <w:numId w:val="149"/>
        </w:numPr>
        <w:overflowPunct w:val="0"/>
        <w:autoSpaceDE w:val="0"/>
        <w:autoSpaceDN w:val="0"/>
        <w:adjustRightInd w:val="0"/>
        <w:textAlignment w:val="baseline"/>
        <w:rPr>
          <w:rFonts w:eastAsia="SimSun"/>
        </w:rPr>
      </w:pPr>
      <w:r w:rsidRPr="00C07B2E">
        <w:rPr>
          <w:rFonts w:eastAsia="SimSun"/>
        </w:rPr>
        <w:t>болезни крови, кроветворных органов и отдельные нарушения, вовлекающие иммунный механизм;</w:t>
      </w:r>
    </w:p>
    <w:p w14:paraId="6C7C0F10" w14:textId="77777777" w:rsidR="002F2FF7" w:rsidRPr="00C07B2E" w:rsidRDefault="002F2FF7" w:rsidP="00332B01">
      <w:pPr>
        <w:numPr>
          <w:ilvl w:val="0"/>
          <w:numId w:val="149"/>
        </w:numPr>
        <w:overflowPunct w:val="0"/>
        <w:autoSpaceDE w:val="0"/>
        <w:autoSpaceDN w:val="0"/>
        <w:adjustRightInd w:val="0"/>
        <w:textAlignment w:val="baseline"/>
        <w:rPr>
          <w:rFonts w:eastAsia="SimSun"/>
        </w:rPr>
      </w:pPr>
      <w:r w:rsidRPr="00C07B2E">
        <w:rPr>
          <w:rFonts w:eastAsia="SimSun"/>
        </w:rPr>
        <w:t>врожденные иммунодефицитные синдромы;</w:t>
      </w:r>
    </w:p>
    <w:p w14:paraId="6E5ABBF1" w14:textId="77777777" w:rsidR="002F2FF7" w:rsidRPr="00C07B2E" w:rsidRDefault="002F2FF7" w:rsidP="00332B01">
      <w:pPr>
        <w:numPr>
          <w:ilvl w:val="0"/>
          <w:numId w:val="149"/>
        </w:numPr>
        <w:overflowPunct w:val="0"/>
        <w:autoSpaceDE w:val="0"/>
        <w:autoSpaceDN w:val="0"/>
        <w:adjustRightInd w:val="0"/>
        <w:textAlignment w:val="baseline"/>
        <w:rPr>
          <w:rFonts w:eastAsia="SimSun"/>
        </w:rPr>
      </w:pPr>
      <w:r w:rsidRPr="00C07B2E">
        <w:rPr>
          <w:rFonts w:eastAsia="SimSun"/>
        </w:rPr>
        <w:t>врожденные аномалии (пороки развития), деформации и хромосомные нарушения, болезни эндокринной системы, расстройства питания и нарушения обмена веществ, которые могут быть скорригированы с помощью трансплантации гемопоэтических клеток;</w:t>
      </w:r>
    </w:p>
    <w:p w14:paraId="29E8F261" w14:textId="77777777" w:rsidR="002F2FF7" w:rsidRPr="00C07B2E" w:rsidRDefault="002F2FF7" w:rsidP="00332B01">
      <w:pPr>
        <w:numPr>
          <w:ilvl w:val="0"/>
          <w:numId w:val="149"/>
        </w:numPr>
        <w:overflowPunct w:val="0"/>
        <w:autoSpaceDE w:val="0"/>
        <w:autoSpaceDN w:val="0"/>
        <w:adjustRightInd w:val="0"/>
        <w:textAlignment w:val="baseline"/>
        <w:rPr>
          <w:rFonts w:eastAsia="SimSun"/>
        </w:rPr>
      </w:pPr>
      <w:r w:rsidRPr="00C07B2E">
        <w:rPr>
          <w:rFonts w:eastAsia="SimSun"/>
        </w:rPr>
        <w:t>злокачественные новообразования мезотелиальной и мягких тканей (рабдомиосаркома);</w:t>
      </w:r>
    </w:p>
    <w:p w14:paraId="68A74761" w14:textId="77777777" w:rsidR="002F2FF7" w:rsidRPr="00C07B2E" w:rsidRDefault="002F2FF7" w:rsidP="00332B01">
      <w:pPr>
        <w:numPr>
          <w:ilvl w:val="0"/>
          <w:numId w:val="149"/>
        </w:numPr>
        <w:overflowPunct w:val="0"/>
        <w:autoSpaceDE w:val="0"/>
        <w:autoSpaceDN w:val="0"/>
        <w:adjustRightInd w:val="0"/>
        <w:textAlignment w:val="baseline"/>
        <w:rPr>
          <w:rFonts w:eastAsia="SimSun"/>
        </w:rPr>
      </w:pPr>
      <w:r w:rsidRPr="00C07B2E">
        <w:rPr>
          <w:rFonts w:eastAsia="SimSun"/>
        </w:rPr>
        <w:t>злокачественные новообразования костей и суставных хрящей (саркома Юинга, хондросаркома, фибросаркома);</w:t>
      </w:r>
    </w:p>
    <w:p w14:paraId="746A53C3" w14:textId="77777777" w:rsidR="002F2FF7" w:rsidRPr="00C07B2E" w:rsidRDefault="002F2FF7" w:rsidP="00332B01">
      <w:pPr>
        <w:numPr>
          <w:ilvl w:val="0"/>
          <w:numId w:val="149"/>
        </w:numPr>
        <w:overflowPunct w:val="0"/>
        <w:autoSpaceDE w:val="0"/>
        <w:autoSpaceDN w:val="0"/>
        <w:adjustRightInd w:val="0"/>
        <w:textAlignment w:val="baseline"/>
        <w:rPr>
          <w:rFonts w:eastAsia="SimSun"/>
        </w:rPr>
      </w:pPr>
      <w:r w:rsidRPr="00C07B2E">
        <w:rPr>
          <w:rFonts w:eastAsia="SimSun"/>
        </w:rPr>
        <w:t>нейроэпителиальные новообразования (нейробластома, ретинобластома);</w:t>
      </w:r>
    </w:p>
    <w:p w14:paraId="2E1C65E3" w14:textId="77777777" w:rsidR="002F2FF7" w:rsidRPr="00C07B2E" w:rsidRDefault="002F2FF7" w:rsidP="00332B01">
      <w:pPr>
        <w:numPr>
          <w:ilvl w:val="0"/>
          <w:numId w:val="149"/>
        </w:numPr>
        <w:overflowPunct w:val="0"/>
        <w:autoSpaceDE w:val="0"/>
        <w:autoSpaceDN w:val="0"/>
        <w:adjustRightInd w:val="0"/>
        <w:textAlignment w:val="baseline"/>
        <w:rPr>
          <w:rFonts w:eastAsia="SimSun"/>
        </w:rPr>
      </w:pPr>
      <w:r w:rsidRPr="00C07B2E">
        <w:rPr>
          <w:rFonts w:eastAsia="SimSun"/>
        </w:rPr>
        <w:t>демиелинизирующие болезни центральной нервной системы (рассеянный склероз);</w:t>
      </w:r>
    </w:p>
    <w:p w14:paraId="127D8DA9" w14:textId="77777777" w:rsidR="002F2FF7" w:rsidRPr="00C07B2E" w:rsidRDefault="002F2FF7" w:rsidP="00332B01">
      <w:pPr>
        <w:numPr>
          <w:ilvl w:val="0"/>
          <w:numId w:val="149"/>
        </w:numPr>
        <w:overflowPunct w:val="0"/>
        <w:autoSpaceDE w:val="0"/>
        <w:autoSpaceDN w:val="0"/>
        <w:adjustRightInd w:val="0"/>
        <w:textAlignment w:val="baseline"/>
        <w:rPr>
          <w:rFonts w:eastAsia="SimSun"/>
        </w:rPr>
      </w:pPr>
      <w:r w:rsidRPr="00C07B2E">
        <w:rPr>
          <w:rFonts w:eastAsia="SimSun"/>
        </w:rPr>
        <w:t>герминогенные новообразования;</w:t>
      </w:r>
    </w:p>
    <w:p w14:paraId="75B037DA" w14:textId="77777777" w:rsidR="002F2FF7" w:rsidRPr="00C07B2E" w:rsidRDefault="002F2FF7" w:rsidP="00332B01">
      <w:pPr>
        <w:numPr>
          <w:ilvl w:val="0"/>
          <w:numId w:val="149"/>
        </w:numPr>
        <w:overflowPunct w:val="0"/>
        <w:autoSpaceDE w:val="0"/>
        <w:autoSpaceDN w:val="0"/>
        <w:adjustRightInd w:val="0"/>
        <w:textAlignment w:val="baseline"/>
        <w:rPr>
          <w:rFonts w:eastAsia="SimSun"/>
        </w:rPr>
      </w:pPr>
      <w:r w:rsidRPr="00C07B2E">
        <w:rPr>
          <w:rFonts w:eastAsia="SimSun"/>
        </w:rPr>
        <w:t>сложные и смешанные стромальные новообразования (нефробластома);</w:t>
      </w:r>
    </w:p>
    <w:p w14:paraId="045B8D87" w14:textId="77777777" w:rsidR="002F2FF7" w:rsidRPr="00C07B2E" w:rsidRDefault="002F2FF7" w:rsidP="00332B01">
      <w:pPr>
        <w:numPr>
          <w:ilvl w:val="0"/>
          <w:numId w:val="149"/>
        </w:numPr>
        <w:overflowPunct w:val="0"/>
        <w:autoSpaceDE w:val="0"/>
        <w:autoSpaceDN w:val="0"/>
        <w:adjustRightInd w:val="0"/>
        <w:textAlignment w:val="baseline"/>
        <w:rPr>
          <w:rFonts w:eastAsia="SimSun"/>
        </w:rPr>
      </w:pPr>
      <w:r w:rsidRPr="00C07B2E">
        <w:rPr>
          <w:rFonts w:eastAsia="SimSun"/>
        </w:rPr>
        <w:t>глиомы (примитивная нейроэктодермальная опухоль);</w:t>
      </w:r>
    </w:p>
    <w:p w14:paraId="475113BD" w14:textId="77777777" w:rsidR="002F2FF7" w:rsidRPr="00C07B2E" w:rsidRDefault="002F2FF7" w:rsidP="00332B01">
      <w:pPr>
        <w:numPr>
          <w:ilvl w:val="0"/>
          <w:numId w:val="149"/>
        </w:numPr>
        <w:overflowPunct w:val="0"/>
        <w:autoSpaceDE w:val="0"/>
        <w:autoSpaceDN w:val="0"/>
        <w:adjustRightInd w:val="0"/>
        <w:textAlignment w:val="baseline"/>
        <w:rPr>
          <w:rFonts w:eastAsia="SimSun"/>
        </w:rPr>
      </w:pPr>
      <w:r w:rsidRPr="00C07B2E">
        <w:rPr>
          <w:rFonts w:eastAsia="SimSun"/>
        </w:rPr>
        <w:t>злокачественные новообразования печени и внутрипеченочных желчных протоков (гепатобластома);</w:t>
      </w:r>
    </w:p>
    <w:p w14:paraId="0C6F0D22" w14:textId="77777777" w:rsidR="002F2FF7" w:rsidRPr="00C07B2E" w:rsidRDefault="002F2FF7" w:rsidP="00332B01">
      <w:pPr>
        <w:numPr>
          <w:ilvl w:val="0"/>
          <w:numId w:val="149"/>
        </w:numPr>
        <w:overflowPunct w:val="0"/>
        <w:autoSpaceDE w:val="0"/>
        <w:autoSpaceDN w:val="0"/>
        <w:adjustRightInd w:val="0"/>
        <w:textAlignment w:val="baseline"/>
        <w:rPr>
          <w:rFonts w:eastAsia="SimSun"/>
        </w:rPr>
      </w:pPr>
      <w:r w:rsidRPr="00C07B2E">
        <w:rPr>
          <w:rFonts w:eastAsia="SimSun"/>
        </w:rPr>
        <w:t>болезни кожи и подкожной клетчатки (склеродермия);</w:t>
      </w:r>
    </w:p>
    <w:p w14:paraId="1B57922B" w14:textId="77777777" w:rsidR="002F2FF7" w:rsidRPr="00C07B2E" w:rsidRDefault="002F2FF7" w:rsidP="00332B01">
      <w:pPr>
        <w:numPr>
          <w:ilvl w:val="0"/>
          <w:numId w:val="149"/>
        </w:numPr>
        <w:overflowPunct w:val="0"/>
        <w:autoSpaceDE w:val="0"/>
        <w:autoSpaceDN w:val="0"/>
        <w:adjustRightInd w:val="0"/>
        <w:textAlignment w:val="baseline"/>
        <w:rPr>
          <w:rFonts w:eastAsia="SimSun"/>
        </w:rPr>
      </w:pPr>
      <w:r w:rsidRPr="00C07B2E">
        <w:rPr>
          <w:rFonts w:eastAsia="SimSun"/>
        </w:rPr>
        <w:t>системные поражения соединительной ткани (системная красная волчанка);</w:t>
      </w:r>
    </w:p>
    <w:p w14:paraId="098F33AC" w14:textId="77777777" w:rsidR="002F2FF7" w:rsidRPr="00C07B2E" w:rsidRDefault="002F2FF7" w:rsidP="00332B01">
      <w:pPr>
        <w:numPr>
          <w:ilvl w:val="0"/>
          <w:numId w:val="149"/>
        </w:numPr>
        <w:overflowPunct w:val="0"/>
        <w:autoSpaceDE w:val="0"/>
        <w:autoSpaceDN w:val="0"/>
        <w:adjustRightInd w:val="0"/>
        <w:textAlignment w:val="baseline"/>
        <w:rPr>
          <w:rFonts w:eastAsia="SimSun"/>
        </w:rPr>
      </w:pPr>
      <w:r w:rsidRPr="00C07B2E">
        <w:rPr>
          <w:rFonts w:eastAsia="SimSun"/>
        </w:rPr>
        <w:t>иные заболевания (состояния), при которых в соответствии с клиническими рекомендациями (протоколами лечения) по вопросам оказания медицинской помощи применяется трансплантации костного мозга или гемопоэтических стволовых клеток.</w:t>
      </w:r>
    </w:p>
    <w:p w14:paraId="55BDFBDD" w14:textId="77777777" w:rsidR="002F2FF7" w:rsidRDefault="002F2FF7" w:rsidP="002F2FF7">
      <w:pPr>
        <w:rPr>
          <w:rFonts w:eastAsia="SimSun"/>
        </w:rPr>
      </w:pPr>
      <w:bookmarkStart w:id="171" w:name="_Toc44401107"/>
    </w:p>
    <w:p w14:paraId="747437D5" w14:textId="57696CC4" w:rsidR="002F2FF7" w:rsidRPr="00EE51B1" w:rsidRDefault="002F2FF7" w:rsidP="002F2FF7">
      <w:pPr>
        <w:rPr>
          <w:rFonts w:eastAsia="SimSun"/>
          <w:i/>
          <w:u w:val="single"/>
        </w:rPr>
      </w:pPr>
      <w:r w:rsidRPr="00EE51B1">
        <w:rPr>
          <w:rFonts w:eastAsia="SimSun"/>
          <w:i/>
          <w:u w:val="single"/>
        </w:rPr>
        <w:t>Основные критерии для определения рисков трансплантационной летальности у пациентов, которым планируется выполнение алло-ТГСК</w:t>
      </w:r>
      <w:bookmarkEnd w:id="171"/>
      <w:r>
        <w:rPr>
          <w:rFonts w:eastAsia="SimSun"/>
          <w:i/>
          <w:u w:val="single"/>
        </w:rPr>
        <w:t xml:space="preserve"> </w:t>
      </w:r>
      <w:r w:rsidRPr="00EE51B1">
        <w:rPr>
          <w:rFonts w:eastAsia="SimSun"/>
          <w:u w:val="single"/>
        </w:rPr>
        <w:fldChar w:fldCharType="begin" w:fldLock="1"/>
      </w:r>
      <w:r w:rsidR="00147D82">
        <w:rPr>
          <w:rFonts w:eastAsia="SimSun"/>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[199]","plainTextFormattedCitation":"[199]","previouslyFormattedCitation":"[199]"},"properties":{"noteIndex":0},"schema":"https://github.com/citation-style-language/schema/raw/master/csl-citation.json"}</w:instrText>
      </w:r>
      <w:r w:rsidRPr="00EE51B1">
        <w:rPr>
          <w:rFonts w:eastAsia="SimSun"/>
          <w:u w:val="single"/>
        </w:rPr>
        <w:fldChar w:fldCharType="separate"/>
      </w:r>
      <w:r w:rsidR="00DF6762" w:rsidRPr="00DF6762">
        <w:rPr>
          <w:rFonts w:eastAsia="SimSun"/>
          <w:noProof/>
        </w:rPr>
        <w:t>[199]</w:t>
      </w:r>
      <w:r w:rsidRPr="00EE51B1">
        <w:rPr>
          <w:rFonts w:eastAsia="SimSun"/>
          <w:u w:val="single"/>
        </w:rPr>
        <w:fldChar w:fldCharType="end"/>
      </w:r>
      <w:r>
        <w:rPr>
          <w:rFonts w:eastAsia="SimSun"/>
          <w:i/>
          <w:u w:val="single"/>
        </w:rPr>
        <w:t>:</w:t>
      </w:r>
      <w:r w:rsidRPr="00EE51B1">
        <w:rPr>
          <w:rFonts w:eastAsia="SimSun"/>
          <w:i/>
          <w:u w:val="single"/>
        </w:rPr>
        <w:t xml:space="preserve"> </w:t>
      </w:r>
    </w:p>
    <w:p w14:paraId="298ECB75" w14:textId="77777777" w:rsidR="002F2FF7" w:rsidRPr="00C07B2E" w:rsidRDefault="002F2FF7" w:rsidP="00332B01">
      <w:pPr>
        <w:numPr>
          <w:ilvl w:val="0"/>
          <w:numId w:val="150"/>
        </w:numPr>
        <w:overflowPunct w:val="0"/>
        <w:autoSpaceDE w:val="0"/>
        <w:autoSpaceDN w:val="0"/>
        <w:adjustRightInd w:val="0"/>
        <w:textAlignment w:val="baseline"/>
        <w:rPr>
          <w:rFonts w:eastAsia="SimSun"/>
        </w:rPr>
      </w:pPr>
      <w:r w:rsidRPr="00C07B2E">
        <w:rPr>
          <w:rFonts w:eastAsia="SimSun"/>
        </w:rPr>
        <w:t>Наличие верифицированного диагноза и статуса (ремиссия, рецидив, стабилизация, прогрессия), которые являются показанием для проведения алло-ТГСК.</w:t>
      </w:r>
    </w:p>
    <w:p w14:paraId="662022B1" w14:textId="2223000D" w:rsidR="002F2FF7" w:rsidRPr="00100F1D" w:rsidRDefault="002F2FF7" w:rsidP="00332B01">
      <w:pPr>
        <w:numPr>
          <w:ilvl w:val="0"/>
          <w:numId w:val="150"/>
        </w:numPr>
        <w:overflowPunct w:val="0"/>
        <w:autoSpaceDE w:val="0"/>
        <w:autoSpaceDN w:val="0"/>
        <w:adjustRightInd w:val="0"/>
        <w:textAlignment w:val="baseline"/>
        <w:rPr>
          <w:rFonts w:eastAsia="SimSun"/>
        </w:rPr>
      </w:pPr>
      <w:r w:rsidRPr="00C07B2E">
        <w:rPr>
          <w:rFonts w:eastAsia="SimSun"/>
        </w:rPr>
        <w:t xml:space="preserve">Оценка рисков проведения алло-ТГСК по шкалам </w:t>
      </w:r>
      <w:r w:rsidRPr="00C07B2E">
        <w:rPr>
          <w:rFonts w:eastAsia="SimSun"/>
          <w:lang w:val="en-US"/>
        </w:rPr>
        <w:t>EBMT</w:t>
      </w:r>
      <w:r w:rsidRPr="00C07B2E">
        <w:rPr>
          <w:rFonts w:eastAsia="SimSun"/>
        </w:rPr>
        <w:t xml:space="preserve"> и </w:t>
      </w:r>
      <w:r w:rsidRPr="00C07B2E">
        <w:rPr>
          <w:rFonts w:eastAsia="SimSun"/>
          <w:lang w:val="en-US"/>
        </w:rPr>
        <w:t>HCT</w:t>
      </w:r>
      <w:r w:rsidRPr="00100F1D">
        <w:rPr>
          <w:rFonts w:eastAsia="SimSun"/>
        </w:rPr>
        <w:t>-</w:t>
      </w:r>
      <w:r w:rsidRPr="00100F1D">
        <w:rPr>
          <w:rFonts w:eastAsia="SimSun"/>
          <w:lang w:val="en-US"/>
        </w:rPr>
        <w:t>CI</w:t>
      </w:r>
      <w:r w:rsidRPr="00100F1D">
        <w:rPr>
          <w:rFonts w:eastAsia="SimSun"/>
        </w:rPr>
        <w:t xml:space="preserve"> (приложения</w:t>
      </w:r>
      <w:r w:rsidR="00100F1D" w:rsidRPr="00100F1D">
        <w:rPr>
          <w:rFonts w:eastAsia="SimSun"/>
        </w:rPr>
        <w:t xml:space="preserve"> Г6, Г7</w:t>
      </w:r>
      <w:r w:rsidRPr="00100F1D">
        <w:rPr>
          <w:rFonts w:eastAsia="SimSun"/>
        </w:rPr>
        <w:t>).</w:t>
      </w:r>
    </w:p>
    <w:p w14:paraId="79DFBC4F" w14:textId="08903ACB" w:rsidR="002F2FF7" w:rsidRPr="00100F1D" w:rsidRDefault="002F2FF7" w:rsidP="00332B01">
      <w:pPr>
        <w:numPr>
          <w:ilvl w:val="0"/>
          <w:numId w:val="150"/>
        </w:numPr>
        <w:overflowPunct w:val="0"/>
        <w:autoSpaceDE w:val="0"/>
        <w:autoSpaceDN w:val="0"/>
        <w:adjustRightInd w:val="0"/>
        <w:textAlignment w:val="baseline"/>
        <w:rPr>
          <w:rFonts w:eastAsia="SimSun"/>
        </w:rPr>
      </w:pPr>
      <w:r w:rsidRPr="00EE51B1">
        <w:rPr>
          <w:rFonts w:eastAsia="SimSun"/>
        </w:rPr>
        <w:t xml:space="preserve">Оценка статуса кандидата в реципиенты согласно определению индекса </w:t>
      </w:r>
      <w:r w:rsidRPr="00100F1D">
        <w:rPr>
          <w:rFonts w:eastAsia="SimSun"/>
        </w:rPr>
        <w:t xml:space="preserve">Карновского и </w:t>
      </w:r>
      <w:r w:rsidRPr="00100F1D">
        <w:rPr>
          <w:rFonts w:eastAsia="SimSun"/>
          <w:lang w:val="en-US"/>
        </w:rPr>
        <w:t>ECOG</w:t>
      </w:r>
      <w:r w:rsidRPr="00100F1D">
        <w:rPr>
          <w:rFonts w:eastAsia="SimSun"/>
        </w:rPr>
        <w:t xml:space="preserve"> (приложение </w:t>
      </w:r>
      <w:r w:rsidR="00100F1D" w:rsidRPr="00100F1D">
        <w:rPr>
          <w:rFonts w:eastAsia="SimSun"/>
        </w:rPr>
        <w:t>Г3</w:t>
      </w:r>
      <w:r w:rsidRPr="00100F1D">
        <w:rPr>
          <w:rFonts w:eastAsia="SimSun"/>
        </w:rPr>
        <w:t xml:space="preserve">) </w:t>
      </w:r>
    </w:p>
    <w:p w14:paraId="17482501" w14:textId="77777777" w:rsidR="002F2FF7" w:rsidRPr="00EE51B1" w:rsidRDefault="002F2FF7" w:rsidP="00332B01">
      <w:pPr>
        <w:numPr>
          <w:ilvl w:val="0"/>
          <w:numId w:val="150"/>
        </w:numPr>
        <w:overflowPunct w:val="0"/>
        <w:autoSpaceDE w:val="0"/>
        <w:autoSpaceDN w:val="0"/>
        <w:adjustRightInd w:val="0"/>
        <w:textAlignment w:val="baseline"/>
        <w:rPr>
          <w:rFonts w:eastAsia="SimSun"/>
        </w:rPr>
      </w:pPr>
      <w:r w:rsidRPr="00EE51B1">
        <w:rPr>
          <w:rFonts w:eastAsia="SimSun"/>
        </w:rPr>
        <w:t xml:space="preserve">Оценка психологического статуса, отсутствие обострения психических заболеваний. </w:t>
      </w:r>
    </w:p>
    <w:p w14:paraId="45C0460B" w14:textId="77777777" w:rsidR="002F2FF7" w:rsidRPr="00EE51B1" w:rsidRDefault="002F2FF7" w:rsidP="00332B01">
      <w:pPr>
        <w:numPr>
          <w:ilvl w:val="0"/>
          <w:numId w:val="150"/>
        </w:numPr>
        <w:overflowPunct w:val="0"/>
        <w:autoSpaceDE w:val="0"/>
        <w:autoSpaceDN w:val="0"/>
        <w:adjustRightInd w:val="0"/>
        <w:textAlignment w:val="baseline"/>
        <w:rPr>
          <w:rFonts w:eastAsia="SimSun"/>
        </w:rPr>
      </w:pPr>
      <w:r w:rsidRPr="00EE51B1">
        <w:rPr>
          <w:rFonts w:eastAsia="SimSun"/>
        </w:rPr>
        <w:t>Оценка функционального состояния почек: концентрация креатинина сыворотки &lt;</w:t>
      </w:r>
      <w:r w:rsidRPr="00C07B2E">
        <w:rPr>
          <w:rFonts w:eastAsia="SimSun"/>
          <w:lang w:val="en-US"/>
        </w:rPr>
        <w:t> </w:t>
      </w:r>
      <w:r w:rsidRPr="00EE51B1">
        <w:rPr>
          <w:rFonts w:eastAsia="SimSun"/>
        </w:rPr>
        <w:t>177 мкмоль/л (&lt;</w:t>
      </w:r>
      <w:r w:rsidRPr="00C07B2E">
        <w:rPr>
          <w:rFonts w:eastAsia="SimSun"/>
        </w:rPr>
        <w:t> </w:t>
      </w:r>
      <w:r w:rsidRPr="00EE51B1">
        <w:rPr>
          <w:rFonts w:eastAsia="SimSun"/>
        </w:rPr>
        <w:t>2 мг/дл) или клиренс креатинина &gt;</w:t>
      </w:r>
      <w:r w:rsidRPr="00C07B2E">
        <w:rPr>
          <w:rFonts w:eastAsia="SimSun"/>
          <w:lang w:val="en-US"/>
        </w:rPr>
        <w:t> </w:t>
      </w:r>
      <w:r w:rsidRPr="00EE51B1">
        <w:rPr>
          <w:rFonts w:eastAsia="SimSun"/>
        </w:rPr>
        <w:t>50 мл/мин/1,73 м</w:t>
      </w:r>
      <w:r w:rsidRPr="00EE51B1">
        <w:rPr>
          <w:rFonts w:eastAsia="SimSun"/>
          <w:vertAlign w:val="superscript"/>
        </w:rPr>
        <w:t>2</w:t>
      </w:r>
      <w:r w:rsidRPr="00EE51B1">
        <w:rPr>
          <w:rFonts w:eastAsia="SimSun"/>
        </w:rPr>
        <w:t>.</w:t>
      </w:r>
    </w:p>
    <w:p w14:paraId="7C4BF40D" w14:textId="77777777" w:rsidR="002F2FF7" w:rsidRPr="00C07B2E" w:rsidRDefault="002F2FF7" w:rsidP="00332B01">
      <w:pPr>
        <w:numPr>
          <w:ilvl w:val="0"/>
          <w:numId w:val="150"/>
        </w:numPr>
        <w:overflowPunct w:val="0"/>
        <w:autoSpaceDE w:val="0"/>
        <w:autoSpaceDN w:val="0"/>
        <w:adjustRightInd w:val="0"/>
        <w:textAlignment w:val="baseline"/>
        <w:rPr>
          <w:rFonts w:eastAsia="SimSun"/>
        </w:rPr>
      </w:pPr>
      <w:r w:rsidRPr="00C07B2E">
        <w:rPr>
          <w:rFonts w:eastAsia="SimSun"/>
        </w:rPr>
        <w:t xml:space="preserve">Оценка функционального состояния сердечной деятельности: фракция выброса левого желудочка &gt; 35% по </w:t>
      </w:r>
      <w:r w:rsidRPr="00C07B2E">
        <w:rPr>
          <w:rFonts w:eastAsia="SimSun"/>
          <w:lang w:val="en-US"/>
        </w:rPr>
        <w:t>Simpson</w:t>
      </w:r>
      <w:r w:rsidRPr="00C07B2E">
        <w:rPr>
          <w:rFonts w:eastAsia="SimSun"/>
        </w:rPr>
        <w:t xml:space="preserve">, отсутствие нестабильной стенокардии в анамнезе, отсутствие желудочковых аритмий высоких градаций (нарушения ритма </w:t>
      </w:r>
      <w:r w:rsidRPr="00C07B2E">
        <w:rPr>
          <w:rFonts w:eastAsia="SimSun"/>
          <w:lang w:val="en-US"/>
        </w:rPr>
        <w:t>IV</w:t>
      </w:r>
      <w:r w:rsidRPr="00C07B2E">
        <w:rPr>
          <w:rFonts w:eastAsia="SimSun"/>
        </w:rPr>
        <w:t>–</w:t>
      </w:r>
      <w:r w:rsidRPr="00C07B2E">
        <w:rPr>
          <w:rFonts w:eastAsia="SimSun"/>
          <w:lang w:val="en-US"/>
        </w:rPr>
        <w:t>V</w:t>
      </w:r>
      <w:r w:rsidRPr="00C07B2E">
        <w:rPr>
          <w:rFonts w:eastAsia="SimSun"/>
        </w:rPr>
        <w:t xml:space="preserve"> градаций по </w:t>
      </w:r>
      <w:r w:rsidRPr="00C07B2E">
        <w:rPr>
          <w:rFonts w:eastAsia="SimSun"/>
          <w:lang w:val="en-US"/>
        </w:rPr>
        <w:t>Lawn</w:t>
      </w:r>
      <w:r w:rsidRPr="00C07B2E">
        <w:rPr>
          <w:rFonts w:eastAsia="SimSun"/>
        </w:rPr>
        <w:t>—</w:t>
      </w:r>
      <w:r w:rsidRPr="00C07B2E">
        <w:rPr>
          <w:rFonts w:eastAsia="SimSun"/>
          <w:lang w:val="en-US"/>
        </w:rPr>
        <w:t>Wolf</w:t>
      </w:r>
      <w:r w:rsidRPr="00C07B2E">
        <w:rPr>
          <w:rFonts w:eastAsia="SimSun"/>
        </w:rPr>
        <w:t xml:space="preserve">). </w:t>
      </w:r>
    </w:p>
    <w:p w14:paraId="08DE91AF" w14:textId="77777777" w:rsidR="002F2FF7" w:rsidRPr="00C07B2E" w:rsidRDefault="002F2FF7" w:rsidP="00332B01">
      <w:pPr>
        <w:numPr>
          <w:ilvl w:val="0"/>
          <w:numId w:val="150"/>
        </w:numPr>
        <w:overflowPunct w:val="0"/>
        <w:autoSpaceDE w:val="0"/>
        <w:autoSpaceDN w:val="0"/>
        <w:adjustRightInd w:val="0"/>
        <w:textAlignment w:val="baseline"/>
        <w:rPr>
          <w:rFonts w:eastAsia="SimSun"/>
        </w:rPr>
      </w:pPr>
      <w:r w:rsidRPr="00C07B2E">
        <w:rPr>
          <w:rFonts w:eastAsia="SimSun"/>
        </w:rPr>
        <w:t>Оценка функционального состояния легких: ОФВ1 ≥ 80%; по возможности определяют скорректированную диффузионную способность легких (DLCO), которая должна быть &gt; 35% должного.</w:t>
      </w:r>
    </w:p>
    <w:p w14:paraId="5D879CE5" w14:textId="77777777" w:rsidR="002F2FF7" w:rsidRPr="00C07B2E" w:rsidRDefault="002F2FF7" w:rsidP="00332B01">
      <w:pPr>
        <w:numPr>
          <w:ilvl w:val="0"/>
          <w:numId w:val="150"/>
        </w:numPr>
        <w:overflowPunct w:val="0"/>
        <w:autoSpaceDE w:val="0"/>
        <w:autoSpaceDN w:val="0"/>
        <w:adjustRightInd w:val="0"/>
        <w:textAlignment w:val="baseline"/>
        <w:rPr>
          <w:rFonts w:eastAsia="SimSun"/>
        </w:rPr>
      </w:pPr>
      <w:r w:rsidRPr="00C07B2E">
        <w:rPr>
          <w:rFonts w:eastAsia="SimSun"/>
        </w:rPr>
        <w:t xml:space="preserve">Оценка функционального состояния печени: </w:t>
      </w:r>
    </w:p>
    <w:p w14:paraId="369AF17B" w14:textId="77777777" w:rsidR="002F2FF7" w:rsidRPr="00C07B2E" w:rsidRDefault="002F2FF7" w:rsidP="00332B01">
      <w:pPr>
        <w:numPr>
          <w:ilvl w:val="1"/>
          <w:numId w:val="150"/>
        </w:numPr>
        <w:overflowPunct w:val="0"/>
        <w:autoSpaceDE w:val="0"/>
        <w:autoSpaceDN w:val="0"/>
        <w:adjustRightInd w:val="0"/>
        <w:textAlignment w:val="baseline"/>
      </w:pPr>
      <w:r w:rsidRPr="00C07B2E">
        <w:t>концентрация общего билирубина ≤ 22 мкмоль/л (за исключением доказанного синдрома Жильбера);</w:t>
      </w:r>
    </w:p>
    <w:p w14:paraId="712ED1EC" w14:textId="77777777" w:rsidR="002F2FF7" w:rsidRPr="00EE51B1" w:rsidRDefault="002F2FF7" w:rsidP="00332B01">
      <w:pPr>
        <w:numPr>
          <w:ilvl w:val="1"/>
          <w:numId w:val="150"/>
        </w:numPr>
        <w:overflowPunct w:val="0"/>
        <w:autoSpaceDE w:val="0"/>
        <w:autoSpaceDN w:val="0"/>
        <w:adjustRightInd w:val="0"/>
        <w:textAlignment w:val="baseline"/>
      </w:pPr>
      <w:r w:rsidRPr="00C07B2E">
        <w:t>концентрация общего билирубина ≤ 30 мкмоль/л (за исключением доказанного синдрома Жильбера)</w:t>
      </w:r>
      <w:r w:rsidRPr="00EE51B1">
        <w:t>.</w:t>
      </w:r>
    </w:p>
    <w:p w14:paraId="2C384D90" w14:textId="77777777" w:rsidR="002F2FF7" w:rsidRDefault="002F2FF7" w:rsidP="002F2FF7">
      <w:pPr>
        <w:rPr>
          <w:rFonts w:eastAsia="SimSun"/>
        </w:rPr>
      </w:pPr>
      <w:bookmarkStart w:id="172" w:name="_Toc44401108"/>
    </w:p>
    <w:p w14:paraId="0704467D" w14:textId="183DFA54" w:rsidR="002F2FF7" w:rsidRPr="00EE51B1" w:rsidRDefault="002F2FF7" w:rsidP="002F2FF7">
      <w:pPr>
        <w:rPr>
          <w:rFonts w:eastAsia="SimSun"/>
          <w:i/>
          <w:u w:val="single"/>
        </w:rPr>
      </w:pPr>
      <w:r w:rsidRPr="00EE51B1">
        <w:rPr>
          <w:rFonts w:eastAsia="SimSun"/>
          <w:i/>
          <w:u w:val="single"/>
        </w:rPr>
        <w:t>Дополнительные критерии определения рисков трансплантационной летальности у пациентов, которым планируется выполнение алло-ТГСК</w:t>
      </w:r>
      <w:bookmarkEnd w:id="172"/>
      <w:r w:rsidRPr="00EE51B1">
        <w:rPr>
          <w:rFonts w:eastAsia="SimSun"/>
          <w:i/>
          <w:u w:val="single"/>
        </w:rPr>
        <w:t xml:space="preserve"> </w:t>
      </w:r>
      <w:r w:rsidRPr="00EE51B1">
        <w:rPr>
          <w:rFonts w:eastAsia="SimSun"/>
          <w:i/>
          <w:u w:val="single"/>
        </w:rPr>
        <w:fldChar w:fldCharType="begin" w:fldLock="1"/>
      </w:r>
      <w:r w:rsidR="00147D8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[199]","plainTextFormattedCitation":"[199]","previouslyFormattedCitation":"[199]"},"properties":{"noteIndex":0},"schema":"https://github.com/citation-style-language/schema/raw/master/csl-citation.json"}</w:instrText>
      </w:r>
      <w:r w:rsidRPr="00EE51B1">
        <w:rPr>
          <w:rFonts w:eastAsia="SimSun"/>
          <w:i/>
          <w:u w:val="single"/>
        </w:rPr>
        <w:fldChar w:fldCharType="separate"/>
      </w:r>
      <w:r w:rsidR="00DF6762" w:rsidRPr="00DF6762">
        <w:rPr>
          <w:rFonts w:eastAsia="SimSun"/>
          <w:noProof/>
        </w:rPr>
        <w:t>[199]</w:t>
      </w:r>
      <w:r w:rsidRPr="00EE51B1">
        <w:rPr>
          <w:rFonts w:eastAsia="SimSun"/>
          <w:i/>
          <w:u w:val="single"/>
        </w:rPr>
        <w:fldChar w:fldCharType="end"/>
      </w:r>
      <w:r w:rsidRPr="00EE51B1">
        <w:rPr>
          <w:rFonts w:eastAsia="SimSun"/>
          <w:i/>
          <w:u w:val="single"/>
        </w:rPr>
        <w:t>:</w:t>
      </w:r>
    </w:p>
    <w:p w14:paraId="4A10CD3A" w14:textId="77777777" w:rsidR="002F2FF7" w:rsidRPr="00C07B2E" w:rsidRDefault="002F2FF7" w:rsidP="00332B01">
      <w:pPr>
        <w:numPr>
          <w:ilvl w:val="0"/>
          <w:numId w:val="151"/>
        </w:numPr>
        <w:overflowPunct w:val="0"/>
        <w:autoSpaceDE w:val="0"/>
        <w:autoSpaceDN w:val="0"/>
        <w:adjustRightInd w:val="0"/>
        <w:textAlignment w:val="baseline"/>
        <w:rPr>
          <w:rFonts w:eastAsia="SimSun"/>
        </w:rPr>
      </w:pPr>
      <w:r w:rsidRPr="00C07B2E">
        <w:rPr>
          <w:rFonts w:eastAsia="SimSun"/>
        </w:rPr>
        <w:t xml:space="preserve">Иммунодепрессивное состояние: нейтропения, лимфопения с концентрацией </w:t>
      </w:r>
      <w:r w:rsidRPr="00C07B2E">
        <w:rPr>
          <w:rFonts w:eastAsia="SimSun"/>
          <w:lang w:val="en-US"/>
        </w:rPr>
        <w:t>CD</w:t>
      </w:r>
      <w:r w:rsidRPr="00C07B2E">
        <w:rPr>
          <w:rFonts w:eastAsia="SimSun"/>
        </w:rPr>
        <w:t>4+ ≤ 200 клеток/мкл, гипогаммаглобулинемия, аспления, применение высоких доз ГКС на этапе предшествующей химиотерапии и связь с основным заболеванием.</w:t>
      </w:r>
    </w:p>
    <w:p w14:paraId="019DFD2C" w14:textId="77777777" w:rsidR="002F2FF7" w:rsidRPr="00C07B2E" w:rsidRDefault="002F2FF7" w:rsidP="00332B01">
      <w:pPr>
        <w:numPr>
          <w:ilvl w:val="0"/>
          <w:numId w:val="151"/>
        </w:numPr>
        <w:overflowPunct w:val="0"/>
        <w:autoSpaceDE w:val="0"/>
        <w:autoSpaceDN w:val="0"/>
        <w:adjustRightInd w:val="0"/>
        <w:textAlignment w:val="baseline"/>
        <w:rPr>
          <w:rFonts w:eastAsia="SimSun"/>
        </w:rPr>
      </w:pPr>
      <w:r w:rsidRPr="00C07B2E">
        <w:rPr>
          <w:rFonts w:eastAsia="SimSun"/>
        </w:rPr>
        <w:t>Инфекционные осложнения и степень их тяжести, значимость и длительность  в период предшествующей химиотерапии с указанием локализации, чувствительности возбудителя к антимикробным средствам, проводимой терапии: фебрильная нейтропения, пневмония (с указанием установленного возбудителя или отсутствием верификации возбудителя), грибковые инфекции, вирусные инфекции.</w:t>
      </w:r>
    </w:p>
    <w:p w14:paraId="25061EF5" w14:textId="77777777" w:rsidR="002F2FF7" w:rsidRPr="00C07B2E" w:rsidRDefault="002F2FF7" w:rsidP="00332B01">
      <w:pPr>
        <w:numPr>
          <w:ilvl w:val="0"/>
          <w:numId w:val="151"/>
        </w:numPr>
        <w:overflowPunct w:val="0"/>
        <w:autoSpaceDE w:val="0"/>
        <w:autoSpaceDN w:val="0"/>
        <w:adjustRightInd w:val="0"/>
        <w:textAlignment w:val="baseline"/>
        <w:rPr>
          <w:rFonts w:eastAsia="SimSun"/>
        </w:rPr>
      </w:pPr>
      <w:r w:rsidRPr="00C07B2E">
        <w:rPr>
          <w:rFonts w:eastAsia="SimSun"/>
        </w:rPr>
        <w:t>Перенесенные заболевания в том числе (</w:t>
      </w:r>
      <w:r w:rsidRPr="00C07B2E">
        <w:rPr>
          <w:rFonts w:eastAsia="SimSun"/>
          <w:lang w:val="en-US"/>
        </w:rPr>
        <w:t>COVID</w:t>
      </w:r>
      <w:r w:rsidRPr="00C07B2E">
        <w:rPr>
          <w:rFonts w:eastAsia="SimSun"/>
        </w:rPr>
        <w:t>-19, туберкулез, вирусные гепатиты)</w:t>
      </w:r>
    </w:p>
    <w:p w14:paraId="76DE69A7" w14:textId="77777777" w:rsidR="002F2FF7" w:rsidRPr="00C07B2E" w:rsidRDefault="002F2FF7" w:rsidP="00332B01">
      <w:pPr>
        <w:numPr>
          <w:ilvl w:val="0"/>
          <w:numId w:val="151"/>
        </w:numPr>
        <w:overflowPunct w:val="0"/>
        <w:autoSpaceDE w:val="0"/>
        <w:autoSpaceDN w:val="0"/>
        <w:adjustRightInd w:val="0"/>
        <w:textAlignment w:val="baseline"/>
        <w:rPr>
          <w:rFonts w:eastAsia="SimSun"/>
        </w:rPr>
      </w:pPr>
      <w:r w:rsidRPr="00C07B2E">
        <w:rPr>
          <w:rFonts w:eastAsia="SimSun"/>
        </w:rPr>
        <w:t>Наличие донорспецифичных анти-</w:t>
      </w:r>
      <w:r w:rsidRPr="00C07B2E">
        <w:rPr>
          <w:rFonts w:eastAsia="SimSun"/>
          <w:lang w:val="en-US"/>
        </w:rPr>
        <w:t>HLA</w:t>
      </w:r>
      <w:r w:rsidRPr="00C07B2E">
        <w:rPr>
          <w:rFonts w:eastAsia="SimSun"/>
        </w:rPr>
        <w:t xml:space="preserve">-антител у реципиента при неродственной частично совместимой или гаплоидентичной ТГСК </w:t>
      </w:r>
    </w:p>
    <w:p w14:paraId="4D883067" w14:textId="77777777" w:rsidR="002F2FF7" w:rsidRPr="00C07B2E" w:rsidRDefault="002F2FF7" w:rsidP="00332B01">
      <w:pPr>
        <w:numPr>
          <w:ilvl w:val="0"/>
          <w:numId w:val="151"/>
        </w:numPr>
        <w:overflowPunct w:val="0"/>
        <w:autoSpaceDE w:val="0"/>
        <w:autoSpaceDN w:val="0"/>
        <w:adjustRightInd w:val="0"/>
        <w:textAlignment w:val="baseline"/>
        <w:rPr>
          <w:rFonts w:eastAsia="SimSun"/>
        </w:rPr>
      </w:pPr>
      <w:r w:rsidRPr="00C07B2E">
        <w:rPr>
          <w:rFonts w:eastAsia="SimSun"/>
        </w:rPr>
        <w:t>Тромботические, геморрагические события на этапе предшествующей терапии и причины при их верификации</w:t>
      </w:r>
    </w:p>
    <w:p w14:paraId="7CB5C3E5" w14:textId="77777777" w:rsidR="002F2FF7" w:rsidRPr="00C07B2E" w:rsidRDefault="002F2FF7" w:rsidP="00332B01">
      <w:pPr>
        <w:numPr>
          <w:ilvl w:val="0"/>
          <w:numId w:val="151"/>
        </w:numPr>
        <w:overflowPunct w:val="0"/>
        <w:autoSpaceDE w:val="0"/>
        <w:autoSpaceDN w:val="0"/>
        <w:adjustRightInd w:val="0"/>
        <w:textAlignment w:val="baseline"/>
        <w:rPr>
          <w:rFonts w:eastAsia="SimSun"/>
        </w:rPr>
      </w:pPr>
      <w:r w:rsidRPr="00C07B2E">
        <w:rPr>
          <w:rFonts w:eastAsia="SimSun"/>
        </w:rPr>
        <w:t xml:space="preserve">Трансфузионный анамнез, наличие данных за рефрактерность к трансфузиям компонентов донорской крови. </w:t>
      </w:r>
    </w:p>
    <w:p w14:paraId="64291848" w14:textId="77777777" w:rsidR="002F2FF7" w:rsidRPr="00C07B2E" w:rsidRDefault="002F2FF7" w:rsidP="00332B01">
      <w:pPr>
        <w:numPr>
          <w:ilvl w:val="0"/>
          <w:numId w:val="151"/>
        </w:numPr>
        <w:overflowPunct w:val="0"/>
        <w:autoSpaceDE w:val="0"/>
        <w:autoSpaceDN w:val="0"/>
        <w:adjustRightInd w:val="0"/>
        <w:textAlignment w:val="baseline"/>
        <w:rPr>
          <w:rFonts w:eastAsia="SimSun"/>
        </w:rPr>
      </w:pPr>
      <w:r w:rsidRPr="00C07B2E">
        <w:rPr>
          <w:rFonts w:eastAsia="SimSun"/>
        </w:rPr>
        <w:t>Наличие гемохроматоза и/или лабораторных признаков перегрузки железом. Проведение в анамнезе трансфузий от родственных доноров.</w:t>
      </w:r>
    </w:p>
    <w:p w14:paraId="1795782C" w14:textId="77777777" w:rsidR="002F2FF7" w:rsidRPr="00C07B2E" w:rsidRDefault="002F2FF7" w:rsidP="00332B01">
      <w:pPr>
        <w:numPr>
          <w:ilvl w:val="0"/>
          <w:numId w:val="151"/>
        </w:numPr>
        <w:overflowPunct w:val="0"/>
        <w:autoSpaceDE w:val="0"/>
        <w:autoSpaceDN w:val="0"/>
        <w:adjustRightInd w:val="0"/>
        <w:textAlignment w:val="baseline"/>
        <w:rPr>
          <w:rFonts w:eastAsia="SimSun"/>
        </w:rPr>
      </w:pPr>
      <w:r w:rsidRPr="00C07B2E">
        <w:rPr>
          <w:rFonts w:eastAsia="SimSun"/>
        </w:rPr>
        <w:t>Наличие врожденных или приобретенных пороков</w:t>
      </w:r>
    </w:p>
    <w:p w14:paraId="5C2FE6AE" w14:textId="77777777" w:rsidR="002F2FF7" w:rsidRPr="00C07B2E" w:rsidRDefault="002F2FF7" w:rsidP="00332B01">
      <w:pPr>
        <w:numPr>
          <w:ilvl w:val="0"/>
          <w:numId w:val="151"/>
        </w:numPr>
        <w:overflowPunct w:val="0"/>
        <w:autoSpaceDE w:val="0"/>
        <w:autoSpaceDN w:val="0"/>
        <w:adjustRightInd w:val="0"/>
        <w:textAlignment w:val="baseline"/>
        <w:rPr>
          <w:rFonts w:eastAsia="SimSun"/>
        </w:rPr>
      </w:pPr>
      <w:r w:rsidRPr="00C07B2E">
        <w:rPr>
          <w:rFonts w:eastAsia="SimSun"/>
        </w:rPr>
        <w:t>Наличие протезов, имплантатов и биоматериалов.</w:t>
      </w:r>
    </w:p>
    <w:p w14:paraId="34B191FB" w14:textId="77777777" w:rsidR="002F2FF7" w:rsidRPr="00C07B2E" w:rsidRDefault="002F2FF7" w:rsidP="00332B01">
      <w:pPr>
        <w:numPr>
          <w:ilvl w:val="0"/>
          <w:numId w:val="151"/>
        </w:numPr>
        <w:overflowPunct w:val="0"/>
        <w:autoSpaceDE w:val="0"/>
        <w:autoSpaceDN w:val="0"/>
        <w:adjustRightInd w:val="0"/>
        <w:textAlignment w:val="baseline"/>
        <w:rPr>
          <w:rFonts w:eastAsia="SimSun"/>
        </w:rPr>
      </w:pPr>
      <w:r w:rsidRPr="00C07B2E">
        <w:rPr>
          <w:rFonts w:eastAsia="SimSun"/>
        </w:rPr>
        <w:t>Наличие хронических заболеваний и их стадия.</w:t>
      </w:r>
    </w:p>
    <w:p w14:paraId="1B3A0BD3" w14:textId="77777777" w:rsidR="002F2FF7" w:rsidRPr="00470D3D" w:rsidRDefault="002F2FF7" w:rsidP="00332B01">
      <w:pPr>
        <w:numPr>
          <w:ilvl w:val="0"/>
          <w:numId w:val="151"/>
        </w:numPr>
        <w:overflowPunct w:val="0"/>
        <w:autoSpaceDE w:val="0"/>
        <w:autoSpaceDN w:val="0"/>
        <w:adjustRightInd w:val="0"/>
        <w:textAlignment w:val="baseline"/>
        <w:rPr>
          <w:rFonts w:eastAsia="SimSun"/>
        </w:rPr>
      </w:pPr>
      <w:r w:rsidRPr="00470D3D">
        <w:rPr>
          <w:rFonts w:eastAsia="SimSun"/>
        </w:rPr>
        <w:t>Информация о лечении зубов в течение последних 6 мес</w:t>
      </w:r>
      <w:r>
        <w:rPr>
          <w:rFonts w:eastAsia="SimSun"/>
        </w:rPr>
        <w:t>,</w:t>
      </w:r>
      <w:r w:rsidRPr="00470D3D">
        <w:rPr>
          <w:rFonts w:eastAsia="SimSun"/>
        </w:rPr>
        <w:t>, при отсутствии информации</w:t>
      </w:r>
      <w:r w:rsidRPr="00C07B2E">
        <w:rPr>
          <w:rFonts w:eastAsia="SimSun"/>
        </w:rPr>
        <w:t> </w:t>
      </w:r>
      <w:r w:rsidRPr="00470D3D">
        <w:rPr>
          <w:rFonts w:eastAsia="SimSun"/>
        </w:rPr>
        <w:t>— обязательно осмотр стоматолога.</w:t>
      </w:r>
    </w:p>
    <w:p w14:paraId="1CE455A0" w14:textId="77777777" w:rsidR="002F2FF7" w:rsidRPr="00C07B2E" w:rsidRDefault="002F2FF7" w:rsidP="00332B01">
      <w:pPr>
        <w:numPr>
          <w:ilvl w:val="0"/>
          <w:numId w:val="151"/>
        </w:numPr>
        <w:overflowPunct w:val="0"/>
        <w:autoSpaceDE w:val="0"/>
        <w:autoSpaceDN w:val="0"/>
        <w:adjustRightInd w:val="0"/>
        <w:textAlignment w:val="baseline"/>
        <w:rPr>
          <w:rFonts w:eastAsia="SimSun"/>
        </w:rPr>
      </w:pPr>
      <w:r w:rsidRPr="00C07B2E">
        <w:rPr>
          <w:rFonts w:eastAsia="SimSun"/>
        </w:rPr>
        <w:t>Консультация гинеколога для женщин с целью выявления риска дисфункциональных маточных кровотечений/перименопаузального статуса.</w:t>
      </w:r>
    </w:p>
    <w:p w14:paraId="7EB5A8E6" w14:textId="77777777" w:rsidR="002F2FF7" w:rsidRPr="00C07B2E" w:rsidRDefault="002F2FF7" w:rsidP="00332B01">
      <w:pPr>
        <w:numPr>
          <w:ilvl w:val="0"/>
          <w:numId w:val="151"/>
        </w:numPr>
        <w:overflowPunct w:val="0"/>
        <w:autoSpaceDE w:val="0"/>
        <w:autoSpaceDN w:val="0"/>
        <w:adjustRightInd w:val="0"/>
        <w:textAlignment w:val="baseline"/>
        <w:rPr>
          <w:rFonts w:eastAsia="SimSun"/>
        </w:rPr>
      </w:pPr>
      <w:r w:rsidRPr="00C07B2E">
        <w:rPr>
          <w:rFonts w:eastAsia="SimSun"/>
        </w:rPr>
        <w:t>Эпилептическая активность подтвержденная результатами ЭЭГ</w:t>
      </w:r>
    </w:p>
    <w:p w14:paraId="1A1D6E3A" w14:textId="77777777" w:rsidR="002F2FF7" w:rsidRPr="00C07B2E" w:rsidRDefault="002F2FF7" w:rsidP="00332B01">
      <w:pPr>
        <w:numPr>
          <w:ilvl w:val="0"/>
          <w:numId w:val="151"/>
        </w:numPr>
        <w:overflowPunct w:val="0"/>
        <w:autoSpaceDE w:val="0"/>
        <w:autoSpaceDN w:val="0"/>
        <w:adjustRightInd w:val="0"/>
        <w:textAlignment w:val="baseline"/>
        <w:rPr>
          <w:rFonts w:eastAsia="SimSun"/>
        </w:rPr>
      </w:pPr>
      <w:r w:rsidRPr="00C07B2E">
        <w:rPr>
          <w:rFonts w:eastAsia="SimSun"/>
        </w:rPr>
        <w:t xml:space="preserve">Нутритивный статус: избыточный вес или дефицит массы тела. </w:t>
      </w:r>
    </w:p>
    <w:p w14:paraId="761A657C" w14:textId="77777777" w:rsidR="002F2FF7" w:rsidRPr="00C07B2E" w:rsidRDefault="002F2FF7" w:rsidP="00332B01">
      <w:pPr>
        <w:numPr>
          <w:ilvl w:val="0"/>
          <w:numId w:val="151"/>
        </w:numPr>
        <w:overflowPunct w:val="0"/>
        <w:autoSpaceDE w:val="0"/>
        <w:autoSpaceDN w:val="0"/>
        <w:adjustRightInd w:val="0"/>
        <w:textAlignment w:val="baseline"/>
        <w:rPr>
          <w:rFonts w:eastAsia="SimSun"/>
        </w:rPr>
      </w:pPr>
      <w:bookmarkStart w:id="173" w:name="_Toc44401109"/>
      <w:r w:rsidRPr="00C07B2E">
        <w:rPr>
          <w:rFonts w:eastAsia="SimSun"/>
        </w:rPr>
        <w:t>Критерии, при наличии которых выполнение алло-ТГСК противопоказано</w:t>
      </w:r>
      <w:bookmarkEnd w:id="173"/>
      <w:r w:rsidRPr="00C07B2E">
        <w:rPr>
          <w:rFonts w:eastAsia="SimSun"/>
        </w:rPr>
        <w:t xml:space="preserve"> </w:t>
      </w:r>
    </w:p>
    <w:p w14:paraId="6DB42BA6" w14:textId="77777777" w:rsidR="002F2FF7" w:rsidRPr="00C07B2E" w:rsidRDefault="002F2FF7" w:rsidP="00332B01">
      <w:pPr>
        <w:numPr>
          <w:ilvl w:val="0"/>
          <w:numId w:val="151"/>
        </w:numPr>
        <w:overflowPunct w:val="0"/>
        <w:autoSpaceDE w:val="0"/>
        <w:autoSpaceDN w:val="0"/>
        <w:adjustRightInd w:val="0"/>
        <w:textAlignment w:val="baseline"/>
        <w:rPr>
          <w:rFonts w:eastAsia="SimSun"/>
        </w:rPr>
      </w:pPr>
      <w:r w:rsidRPr="00C07B2E">
        <w:rPr>
          <w:rFonts w:eastAsia="SimSun"/>
        </w:rPr>
        <w:t>Беременность</w:t>
      </w:r>
    </w:p>
    <w:p w14:paraId="33FB64D5" w14:textId="77777777" w:rsidR="002F2FF7" w:rsidRPr="00C07B2E" w:rsidRDefault="002F2FF7" w:rsidP="00332B01">
      <w:pPr>
        <w:numPr>
          <w:ilvl w:val="0"/>
          <w:numId w:val="151"/>
        </w:numPr>
        <w:overflowPunct w:val="0"/>
        <w:autoSpaceDE w:val="0"/>
        <w:autoSpaceDN w:val="0"/>
        <w:adjustRightInd w:val="0"/>
        <w:textAlignment w:val="baseline"/>
        <w:rPr>
          <w:rFonts w:eastAsia="SimSun"/>
        </w:rPr>
      </w:pPr>
      <w:r w:rsidRPr="00C07B2E">
        <w:rPr>
          <w:rFonts w:eastAsia="SimSun"/>
        </w:rPr>
        <w:t xml:space="preserve">Цирроз печени, активный вирусный гепатит с признаками нарушения функции печени (гипербилирубинемия, синдром цитолиза, снижение белково-синтетической функции печени) </w:t>
      </w:r>
    </w:p>
    <w:p w14:paraId="4E581E03" w14:textId="77777777" w:rsidR="002F2FF7" w:rsidRPr="00C07B2E" w:rsidRDefault="002F2FF7" w:rsidP="00332B01">
      <w:pPr>
        <w:numPr>
          <w:ilvl w:val="0"/>
          <w:numId w:val="151"/>
        </w:numPr>
        <w:overflowPunct w:val="0"/>
        <w:autoSpaceDE w:val="0"/>
        <w:autoSpaceDN w:val="0"/>
        <w:adjustRightInd w:val="0"/>
        <w:textAlignment w:val="baseline"/>
        <w:rPr>
          <w:rFonts w:eastAsia="SimSun"/>
        </w:rPr>
      </w:pPr>
      <w:r w:rsidRPr="00C07B2E">
        <w:rPr>
          <w:rFonts w:eastAsia="SimSun"/>
        </w:rPr>
        <w:t>Наличие любой неконтролируемой инфекции.</w:t>
      </w:r>
    </w:p>
    <w:p w14:paraId="258442BE" w14:textId="77777777" w:rsidR="002F2FF7" w:rsidRPr="00C07B2E" w:rsidRDefault="002F2FF7" w:rsidP="00332B01">
      <w:pPr>
        <w:numPr>
          <w:ilvl w:val="0"/>
          <w:numId w:val="151"/>
        </w:numPr>
        <w:overflowPunct w:val="0"/>
        <w:autoSpaceDE w:val="0"/>
        <w:autoSpaceDN w:val="0"/>
        <w:adjustRightInd w:val="0"/>
        <w:textAlignment w:val="baseline"/>
        <w:rPr>
          <w:rFonts w:eastAsia="SimSun"/>
        </w:rPr>
      </w:pPr>
      <w:r w:rsidRPr="00C07B2E">
        <w:rPr>
          <w:rFonts w:eastAsia="SimSun"/>
          <w:u w:val="single"/>
        </w:rPr>
        <w:t>Другие</w:t>
      </w:r>
      <w:r w:rsidRPr="00C07B2E">
        <w:rPr>
          <w:rFonts w:eastAsia="SimSun"/>
        </w:rPr>
        <w:t xml:space="preserve"> онкологические заболевания различных стадий и локализаций вне ремиссии.</w:t>
      </w:r>
    </w:p>
    <w:p w14:paraId="5E012AD8" w14:textId="77777777" w:rsidR="002F2FF7" w:rsidRDefault="002F2FF7" w:rsidP="002F2FF7">
      <w:pPr>
        <w:rPr>
          <w:rFonts w:eastAsia="SimSun"/>
        </w:rPr>
      </w:pPr>
      <w:bookmarkStart w:id="174" w:name="_Toc44401110"/>
    </w:p>
    <w:p w14:paraId="6DD586AB" w14:textId="1A0D697E" w:rsidR="002F2FF7" w:rsidRPr="00470D3D" w:rsidRDefault="002F2FF7" w:rsidP="002F2FF7">
      <w:pPr>
        <w:rPr>
          <w:rFonts w:eastAsia="SimSun"/>
          <w:i/>
          <w:u w:val="single"/>
        </w:rPr>
      </w:pPr>
      <w:bookmarkStart w:id="175" w:name="_Toc44401124"/>
      <w:r w:rsidRPr="00470D3D">
        <w:rPr>
          <w:rFonts w:eastAsia="SimSun"/>
          <w:i/>
          <w:u w:val="single"/>
        </w:rPr>
        <w:t>Список лабораторных и инструментальных исследований для обследования кандидатов на алло-ТГСК</w:t>
      </w:r>
      <w:bookmarkEnd w:id="175"/>
      <w:r w:rsidRPr="00470D3D">
        <w:rPr>
          <w:rFonts w:eastAsia="SimSun"/>
          <w:i/>
          <w:u w:val="single"/>
        </w:rPr>
        <w:t xml:space="preserve"> </w:t>
      </w:r>
      <w:r w:rsidRPr="00470D3D">
        <w:rPr>
          <w:rFonts w:eastAsia="SimSun"/>
          <w:i/>
          <w:u w:val="single"/>
        </w:rPr>
        <w:fldChar w:fldCharType="begin" w:fldLock="1"/>
      </w:r>
      <w:r w:rsidR="00147D8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[199]","plainTextFormattedCitation":"[199]","previouslyFormattedCitation":"[199]"},"properties":{"noteIndex":0},"schema":"https://github.com/citation-style-language/schema/raw/master/csl-citation.json"}</w:instrText>
      </w:r>
      <w:r w:rsidRPr="00470D3D">
        <w:rPr>
          <w:rFonts w:eastAsia="SimSun"/>
          <w:i/>
          <w:u w:val="single"/>
        </w:rPr>
        <w:fldChar w:fldCharType="separate"/>
      </w:r>
      <w:r w:rsidR="00DF6762" w:rsidRPr="00DF6762">
        <w:rPr>
          <w:rFonts w:eastAsia="SimSun"/>
          <w:noProof/>
        </w:rPr>
        <w:t>[199]</w:t>
      </w:r>
      <w:r w:rsidRPr="00470D3D">
        <w:rPr>
          <w:rFonts w:eastAsia="SimSun"/>
          <w:i/>
          <w:u w:val="single"/>
        </w:rPr>
        <w:fldChar w:fldCharType="end"/>
      </w:r>
      <w:r>
        <w:rPr>
          <w:rFonts w:eastAsia="SimSun"/>
          <w:i/>
          <w:u w:val="single"/>
        </w:rPr>
        <w:t>:</w:t>
      </w:r>
    </w:p>
    <w:p w14:paraId="339C4509" w14:textId="77777777" w:rsidR="002F2FF7" w:rsidRPr="00470D3D" w:rsidRDefault="002F2FF7" w:rsidP="00332B01">
      <w:pPr>
        <w:numPr>
          <w:ilvl w:val="0"/>
          <w:numId w:val="157"/>
        </w:numPr>
        <w:overflowPunct w:val="0"/>
        <w:autoSpaceDE w:val="0"/>
        <w:autoSpaceDN w:val="0"/>
        <w:adjustRightInd w:val="0"/>
        <w:textAlignment w:val="baseline"/>
        <w:rPr>
          <w:rFonts w:eastAsia="SimSun"/>
        </w:rPr>
      </w:pPr>
      <w:r w:rsidRPr="00470D3D">
        <w:rPr>
          <w:rFonts w:eastAsia="SimSun"/>
        </w:rPr>
        <w:t>Общеклинический анализ крови с лейкоцитарной формулой</w:t>
      </w:r>
      <w:r w:rsidRPr="00AC75E2">
        <w:rPr>
          <w:rStyle w:val="af4"/>
          <w:rFonts w:eastAsia="SimSun"/>
        </w:rPr>
        <w:footnoteReference w:id="2"/>
      </w:r>
      <w:r w:rsidRPr="00470D3D">
        <w:rPr>
          <w:rFonts w:eastAsia="SimSun"/>
        </w:rPr>
        <w:t>.</w:t>
      </w:r>
    </w:p>
    <w:p w14:paraId="0D1127F0" w14:textId="77777777" w:rsidR="002F2FF7" w:rsidRPr="00470D3D" w:rsidRDefault="002F2FF7" w:rsidP="00332B01">
      <w:pPr>
        <w:numPr>
          <w:ilvl w:val="0"/>
          <w:numId w:val="157"/>
        </w:numPr>
        <w:overflowPunct w:val="0"/>
        <w:autoSpaceDE w:val="0"/>
        <w:autoSpaceDN w:val="0"/>
        <w:adjustRightInd w:val="0"/>
        <w:textAlignment w:val="baseline"/>
        <w:rPr>
          <w:rFonts w:eastAsia="SimSun"/>
        </w:rPr>
      </w:pPr>
      <w:r w:rsidRPr="00470D3D">
        <w:rPr>
          <w:rFonts w:eastAsia="SimSun"/>
        </w:rPr>
        <w:t>Биохимический анализ крови (общий белок, альбумин, глобулин, общий холестерин, мочевая кислота, креатинин, мочевина, билирубин и его фракции, АЛТ, АСТ, щелочная фосфатаза, ГГТП, ЛДГ, ферритин)</w:t>
      </w:r>
      <w:r w:rsidRPr="00AC75E2">
        <w:rPr>
          <w:rStyle w:val="af4"/>
          <w:rFonts w:eastAsia="SimSun"/>
        </w:rPr>
        <w:footnoteReference w:id="3"/>
      </w:r>
      <w:r w:rsidRPr="00470D3D">
        <w:rPr>
          <w:rFonts w:eastAsia="SimSun"/>
        </w:rPr>
        <w:t>.</w:t>
      </w:r>
    </w:p>
    <w:p w14:paraId="6635E878" w14:textId="77777777" w:rsidR="002F2FF7" w:rsidRPr="00470D3D" w:rsidRDefault="002F2FF7" w:rsidP="00332B01">
      <w:pPr>
        <w:numPr>
          <w:ilvl w:val="0"/>
          <w:numId w:val="157"/>
        </w:numPr>
        <w:overflowPunct w:val="0"/>
        <w:autoSpaceDE w:val="0"/>
        <w:autoSpaceDN w:val="0"/>
        <w:adjustRightInd w:val="0"/>
        <w:textAlignment w:val="baseline"/>
        <w:rPr>
          <w:rFonts w:eastAsia="SimSun"/>
        </w:rPr>
      </w:pPr>
      <w:r w:rsidRPr="00470D3D">
        <w:rPr>
          <w:rFonts w:eastAsia="SimSun"/>
        </w:rPr>
        <w:t>Коагулограмма (АЧТВ, фибриноген, ПТИ по Квику, МНО)</w:t>
      </w:r>
      <w:r w:rsidRPr="00AC75E2">
        <w:rPr>
          <w:rStyle w:val="af4"/>
          <w:rFonts w:eastAsia="SimSun"/>
        </w:rPr>
        <w:footnoteReference w:id="4"/>
      </w:r>
      <w:r w:rsidRPr="00470D3D">
        <w:rPr>
          <w:rFonts w:eastAsia="SimSun"/>
        </w:rPr>
        <w:t>.</w:t>
      </w:r>
    </w:p>
    <w:p w14:paraId="3D242BF8" w14:textId="77777777" w:rsidR="002F2FF7" w:rsidRPr="00C07B2E" w:rsidRDefault="002F2FF7" w:rsidP="00332B01">
      <w:pPr>
        <w:numPr>
          <w:ilvl w:val="0"/>
          <w:numId w:val="157"/>
        </w:numPr>
        <w:overflowPunct w:val="0"/>
        <w:autoSpaceDE w:val="0"/>
        <w:autoSpaceDN w:val="0"/>
        <w:adjustRightInd w:val="0"/>
        <w:textAlignment w:val="baseline"/>
        <w:rPr>
          <w:rFonts w:eastAsia="SimSun"/>
        </w:rPr>
      </w:pPr>
      <w:r w:rsidRPr="00C07B2E">
        <w:rPr>
          <w:rFonts w:eastAsia="SimSun"/>
        </w:rPr>
        <w:t>Глюкоза венозной крови натощак</w:t>
      </w:r>
      <w:r w:rsidRPr="00AC75E2">
        <w:rPr>
          <w:rStyle w:val="af4"/>
          <w:rFonts w:eastAsia="SimSun"/>
        </w:rPr>
        <w:footnoteReference w:id="5"/>
      </w:r>
      <w:r w:rsidRPr="00C07B2E">
        <w:rPr>
          <w:rFonts w:eastAsia="SimSun"/>
        </w:rPr>
        <w:t>.</w:t>
      </w:r>
    </w:p>
    <w:p w14:paraId="2FB7A3E8" w14:textId="77777777" w:rsidR="002F2FF7" w:rsidRPr="00470D3D" w:rsidRDefault="002F2FF7" w:rsidP="00332B01">
      <w:pPr>
        <w:numPr>
          <w:ilvl w:val="0"/>
          <w:numId w:val="157"/>
        </w:numPr>
        <w:overflowPunct w:val="0"/>
        <w:autoSpaceDE w:val="0"/>
        <w:autoSpaceDN w:val="0"/>
        <w:adjustRightInd w:val="0"/>
        <w:textAlignment w:val="baseline"/>
        <w:rPr>
          <w:rFonts w:eastAsia="SimSun"/>
        </w:rPr>
      </w:pPr>
      <w:r w:rsidRPr="00470D3D">
        <w:rPr>
          <w:rFonts w:eastAsia="SimSun"/>
        </w:rPr>
        <w:t xml:space="preserve">Серологические исследования гемотрансмиссивных инфекций (антитела к ВИЧ, </w:t>
      </w:r>
      <w:r w:rsidRPr="00C07B2E">
        <w:rPr>
          <w:rFonts w:eastAsia="SimSun"/>
        </w:rPr>
        <w:t>HB</w:t>
      </w:r>
      <w:r w:rsidRPr="00C07B2E">
        <w:rPr>
          <w:rFonts w:eastAsia="SimSun"/>
          <w:lang w:val="en-US"/>
        </w:rPr>
        <w:t>sAg</w:t>
      </w:r>
      <w:r w:rsidRPr="00470D3D">
        <w:rPr>
          <w:rFonts w:eastAsia="SimSun"/>
        </w:rPr>
        <w:t xml:space="preserve"> качественно, антитела к </w:t>
      </w:r>
      <w:r w:rsidRPr="00C07B2E">
        <w:rPr>
          <w:rFonts w:eastAsia="SimSun"/>
        </w:rPr>
        <w:t>HB</w:t>
      </w:r>
      <w:r w:rsidRPr="00C07B2E">
        <w:rPr>
          <w:rFonts w:eastAsia="SimSun"/>
          <w:lang w:val="en-US"/>
        </w:rPr>
        <w:t>sAg</w:t>
      </w:r>
      <w:r w:rsidRPr="00470D3D">
        <w:rPr>
          <w:rFonts w:eastAsia="SimSun"/>
        </w:rPr>
        <w:t xml:space="preserve"> качественно и количественно, анти-НВсо</w:t>
      </w:r>
      <w:r w:rsidRPr="00C07B2E">
        <w:rPr>
          <w:rFonts w:eastAsia="SimSun"/>
        </w:rPr>
        <w:t>r</w:t>
      </w:r>
      <w:r w:rsidRPr="00470D3D">
        <w:rPr>
          <w:rFonts w:eastAsia="SimSun"/>
        </w:rPr>
        <w:t xml:space="preserve"> качественно, </w:t>
      </w:r>
      <w:r w:rsidRPr="00C07B2E">
        <w:rPr>
          <w:rFonts w:eastAsia="SimSun"/>
          <w:lang w:val="en-US"/>
        </w:rPr>
        <w:t>HBeAg</w:t>
      </w:r>
      <w:r w:rsidRPr="00470D3D">
        <w:rPr>
          <w:rFonts w:eastAsia="SimSun"/>
        </w:rPr>
        <w:t xml:space="preserve"> качественно, анти-</w:t>
      </w:r>
      <w:r w:rsidRPr="00C07B2E">
        <w:rPr>
          <w:rFonts w:eastAsia="SimSun"/>
          <w:lang w:val="en-US"/>
        </w:rPr>
        <w:t>HBeAg</w:t>
      </w:r>
      <w:r w:rsidRPr="00470D3D">
        <w:rPr>
          <w:rFonts w:eastAsia="SimSun"/>
        </w:rPr>
        <w:t>, на сифилис)</w:t>
      </w:r>
      <w:r w:rsidRPr="00AC75E2">
        <w:rPr>
          <w:rStyle w:val="af4"/>
          <w:rFonts w:eastAsia="SimSun"/>
        </w:rPr>
        <w:footnoteReference w:id="6"/>
      </w:r>
      <w:r w:rsidRPr="00470D3D">
        <w:rPr>
          <w:rFonts w:eastAsia="SimSun"/>
        </w:rPr>
        <w:t>.</w:t>
      </w:r>
    </w:p>
    <w:p w14:paraId="3317DAD1" w14:textId="77777777" w:rsidR="002F2FF7" w:rsidRPr="00470D3D" w:rsidRDefault="002F2FF7" w:rsidP="00332B01">
      <w:pPr>
        <w:numPr>
          <w:ilvl w:val="0"/>
          <w:numId w:val="157"/>
        </w:numPr>
        <w:overflowPunct w:val="0"/>
        <w:autoSpaceDE w:val="0"/>
        <w:autoSpaceDN w:val="0"/>
        <w:adjustRightInd w:val="0"/>
        <w:textAlignment w:val="baseline"/>
        <w:rPr>
          <w:rFonts w:eastAsia="SimSun"/>
        </w:rPr>
      </w:pPr>
      <w:r w:rsidRPr="00470D3D">
        <w:rPr>
          <w:rFonts w:eastAsia="SimSun"/>
        </w:rPr>
        <w:t>Серологические исследования герпесвирусов (</w:t>
      </w:r>
      <w:r w:rsidRPr="00C07B2E">
        <w:rPr>
          <w:rFonts w:eastAsia="SimSun"/>
          <w:lang w:val="en-US"/>
        </w:rPr>
        <w:t>IgG</w:t>
      </w:r>
      <w:r w:rsidRPr="00470D3D">
        <w:rPr>
          <w:rFonts w:eastAsia="SimSun"/>
        </w:rPr>
        <w:t xml:space="preserve"> и </w:t>
      </w:r>
      <w:r w:rsidRPr="00C07B2E">
        <w:rPr>
          <w:rFonts w:eastAsia="SimSun"/>
          <w:lang w:val="en-US"/>
        </w:rPr>
        <w:t>IgM</w:t>
      </w:r>
      <w:r w:rsidRPr="00470D3D">
        <w:rPr>
          <w:rFonts w:eastAsia="SimSun"/>
        </w:rPr>
        <w:t xml:space="preserve"> к </w:t>
      </w:r>
      <w:r w:rsidRPr="00C07B2E">
        <w:rPr>
          <w:rFonts w:eastAsia="SimSun"/>
          <w:lang w:val="en-US"/>
        </w:rPr>
        <w:t>CMV</w:t>
      </w:r>
      <w:r w:rsidRPr="00470D3D">
        <w:rPr>
          <w:rFonts w:eastAsia="SimSun"/>
        </w:rPr>
        <w:t>, вирусу Эпштейна—Барр, герпесу простого герпеса и герпеса 6 типа) и токсоплазме (при возможности)</w:t>
      </w:r>
      <w:r w:rsidRPr="00AC75E2">
        <w:rPr>
          <w:rStyle w:val="af4"/>
          <w:rFonts w:eastAsia="SimSun"/>
        </w:rPr>
        <w:footnoteReference w:id="7"/>
      </w:r>
      <w:r w:rsidRPr="00470D3D">
        <w:rPr>
          <w:rFonts w:eastAsia="SimSun"/>
        </w:rPr>
        <w:t xml:space="preserve">. </w:t>
      </w:r>
    </w:p>
    <w:p w14:paraId="35324E1B" w14:textId="77777777" w:rsidR="002F2FF7" w:rsidRPr="00C07B2E" w:rsidRDefault="002F2FF7" w:rsidP="00332B01">
      <w:pPr>
        <w:numPr>
          <w:ilvl w:val="0"/>
          <w:numId w:val="157"/>
        </w:numPr>
        <w:overflowPunct w:val="0"/>
        <w:autoSpaceDE w:val="0"/>
        <w:autoSpaceDN w:val="0"/>
        <w:adjustRightInd w:val="0"/>
        <w:textAlignment w:val="baseline"/>
        <w:rPr>
          <w:rFonts w:eastAsia="SimSun"/>
        </w:rPr>
      </w:pPr>
      <w:r w:rsidRPr="00470D3D">
        <w:rPr>
          <w:rFonts w:eastAsia="SimSun"/>
        </w:rPr>
        <w:t xml:space="preserve">Определение ДНК вируса гепатита В и РНК вируса гепатита С с помощью </w:t>
      </w:r>
      <w:r w:rsidRPr="00C07B2E">
        <w:rPr>
          <w:rFonts w:eastAsia="SimSun"/>
        </w:rPr>
        <w:t>ПЦР (качественно, в случае выявления — количественно)</w:t>
      </w:r>
      <w:r w:rsidRPr="00AC75E2">
        <w:rPr>
          <w:rStyle w:val="af4"/>
          <w:rFonts w:eastAsia="SimSun"/>
        </w:rPr>
        <w:footnoteReference w:id="8"/>
      </w:r>
      <w:r w:rsidRPr="00C07B2E">
        <w:rPr>
          <w:rFonts w:eastAsia="SimSun"/>
        </w:rPr>
        <w:t>.</w:t>
      </w:r>
    </w:p>
    <w:p w14:paraId="65EB34E7" w14:textId="77777777" w:rsidR="002F2FF7" w:rsidRPr="00470D3D" w:rsidRDefault="002F2FF7" w:rsidP="00332B01">
      <w:pPr>
        <w:numPr>
          <w:ilvl w:val="0"/>
          <w:numId w:val="157"/>
        </w:numPr>
        <w:overflowPunct w:val="0"/>
        <w:autoSpaceDE w:val="0"/>
        <w:autoSpaceDN w:val="0"/>
        <w:adjustRightInd w:val="0"/>
        <w:textAlignment w:val="baseline"/>
        <w:rPr>
          <w:rFonts w:eastAsia="SimSun"/>
        </w:rPr>
      </w:pPr>
      <w:r w:rsidRPr="00470D3D">
        <w:rPr>
          <w:rFonts w:eastAsia="SimSun"/>
        </w:rPr>
        <w:t>Исследования по определению статуса основного заболевания</w:t>
      </w:r>
      <w:r w:rsidRPr="00AC75E2">
        <w:rPr>
          <w:rStyle w:val="af4"/>
          <w:rFonts w:eastAsia="SimSun"/>
        </w:rPr>
        <w:footnoteReference w:id="9"/>
      </w:r>
      <w:r w:rsidRPr="00470D3D">
        <w:rPr>
          <w:rFonts w:eastAsia="SimSun"/>
        </w:rPr>
        <w:t>. Для пациентов с острыми лейкозами обязательна люмбальная пункция с интратекальным введением химиопрепаратов.</w:t>
      </w:r>
    </w:p>
    <w:p w14:paraId="0B596C9F" w14:textId="77777777" w:rsidR="002F2FF7" w:rsidRPr="00470D3D" w:rsidRDefault="002F2FF7" w:rsidP="00332B01">
      <w:pPr>
        <w:numPr>
          <w:ilvl w:val="0"/>
          <w:numId w:val="157"/>
        </w:numPr>
        <w:overflowPunct w:val="0"/>
        <w:autoSpaceDE w:val="0"/>
        <w:autoSpaceDN w:val="0"/>
        <w:adjustRightInd w:val="0"/>
        <w:textAlignment w:val="baseline"/>
        <w:rPr>
          <w:rFonts w:eastAsia="SimSun"/>
        </w:rPr>
      </w:pPr>
      <w:r w:rsidRPr="00470D3D">
        <w:rPr>
          <w:rFonts w:eastAsia="SimSun"/>
        </w:rPr>
        <w:t>КТ органов грудной клетки (с записью на электронный носитель)</w:t>
      </w:r>
      <w:r w:rsidRPr="00AC75E2">
        <w:rPr>
          <w:rStyle w:val="af4"/>
          <w:rFonts w:eastAsia="SimSun"/>
        </w:rPr>
        <w:footnoteReference w:id="10"/>
      </w:r>
      <w:r w:rsidRPr="00470D3D">
        <w:rPr>
          <w:rFonts w:eastAsia="SimSun"/>
        </w:rPr>
        <w:t xml:space="preserve">.КТ других областей при необходимости </w:t>
      </w:r>
    </w:p>
    <w:p w14:paraId="00A8B60E" w14:textId="77777777" w:rsidR="002F2FF7" w:rsidRPr="00470D3D" w:rsidRDefault="002F2FF7" w:rsidP="00332B01">
      <w:pPr>
        <w:numPr>
          <w:ilvl w:val="0"/>
          <w:numId w:val="157"/>
        </w:numPr>
        <w:overflowPunct w:val="0"/>
        <w:autoSpaceDE w:val="0"/>
        <w:autoSpaceDN w:val="0"/>
        <w:adjustRightInd w:val="0"/>
        <w:textAlignment w:val="baseline"/>
        <w:rPr>
          <w:rFonts w:eastAsia="SimSun"/>
        </w:rPr>
      </w:pPr>
      <w:r w:rsidRPr="00470D3D">
        <w:rPr>
          <w:rFonts w:eastAsia="SimSun"/>
        </w:rPr>
        <w:t>ПЭТ-КТ (при необходимости – в соответствии с клиническими рекомендациями (протоколами лечения) )</w:t>
      </w:r>
      <w:r w:rsidRPr="00AC75E2">
        <w:rPr>
          <w:rStyle w:val="af4"/>
          <w:rFonts w:eastAsia="SimSun"/>
        </w:rPr>
        <w:footnoteReference w:id="11"/>
      </w:r>
      <w:r w:rsidRPr="00470D3D">
        <w:rPr>
          <w:rFonts w:eastAsia="SimSun"/>
        </w:rPr>
        <w:t>.</w:t>
      </w:r>
    </w:p>
    <w:p w14:paraId="635CE397" w14:textId="77777777" w:rsidR="002F2FF7" w:rsidRPr="00470D3D" w:rsidRDefault="002F2FF7" w:rsidP="00332B01">
      <w:pPr>
        <w:numPr>
          <w:ilvl w:val="0"/>
          <w:numId w:val="157"/>
        </w:numPr>
        <w:overflowPunct w:val="0"/>
        <w:autoSpaceDE w:val="0"/>
        <w:autoSpaceDN w:val="0"/>
        <w:adjustRightInd w:val="0"/>
        <w:textAlignment w:val="baseline"/>
        <w:rPr>
          <w:rFonts w:eastAsia="SimSun"/>
        </w:rPr>
      </w:pPr>
      <w:r w:rsidRPr="00470D3D">
        <w:rPr>
          <w:rFonts w:eastAsia="SimSun"/>
        </w:rPr>
        <w:t>МРТ головного мозга при наличии показаний (с записью на электронный носитель)</w:t>
      </w:r>
      <w:r w:rsidRPr="00AC75E2">
        <w:rPr>
          <w:rStyle w:val="af4"/>
          <w:rFonts w:eastAsia="SimSun"/>
        </w:rPr>
        <w:footnoteReference w:id="12"/>
      </w:r>
      <w:r w:rsidRPr="00470D3D">
        <w:rPr>
          <w:rFonts w:eastAsia="SimSun"/>
        </w:rPr>
        <w:t xml:space="preserve">. </w:t>
      </w:r>
    </w:p>
    <w:p w14:paraId="7D941402" w14:textId="77777777" w:rsidR="002F2FF7" w:rsidRPr="00470D3D" w:rsidRDefault="002F2FF7" w:rsidP="00332B01">
      <w:pPr>
        <w:numPr>
          <w:ilvl w:val="0"/>
          <w:numId w:val="157"/>
        </w:numPr>
        <w:overflowPunct w:val="0"/>
        <w:autoSpaceDE w:val="0"/>
        <w:autoSpaceDN w:val="0"/>
        <w:adjustRightInd w:val="0"/>
        <w:textAlignment w:val="baseline"/>
        <w:rPr>
          <w:rFonts w:eastAsia="SimSun"/>
        </w:rPr>
      </w:pPr>
      <w:r w:rsidRPr="00470D3D">
        <w:rPr>
          <w:rFonts w:eastAsia="SimSun"/>
        </w:rPr>
        <w:t>Рентген или КТ пазух носа.</w:t>
      </w:r>
    </w:p>
    <w:p w14:paraId="34D09B92" w14:textId="77777777" w:rsidR="002F2FF7" w:rsidRPr="00C07B2E" w:rsidRDefault="002F2FF7" w:rsidP="00332B01">
      <w:pPr>
        <w:numPr>
          <w:ilvl w:val="0"/>
          <w:numId w:val="157"/>
        </w:numPr>
        <w:overflowPunct w:val="0"/>
        <w:autoSpaceDE w:val="0"/>
        <w:autoSpaceDN w:val="0"/>
        <w:adjustRightInd w:val="0"/>
        <w:textAlignment w:val="baseline"/>
        <w:rPr>
          <w:rFonts w:eastAsia="SimSun"/>
        </w:rPr>
      </w:pPr>
      <w:r w:rsidRPr="00C07B2E">
        <w:rPr>
          <w:rFonts w:eastAsia="SimSun"/>
        </w:rPr>
        <w:t>УЗИ печени, селезенки, почек</w:t>
      </w:r>
      <w:r w:rsidRPr="00AC75E2">
        <w:rPr>
          <w:rStyle w:val="af4"/>
          <w:rFonts w:eastAsia="SimSun"/>
        </w:rPr>
        <w:footnoteReference w:id="13"/>
      </w:r>
      <w:r w:rsidRPr="00C07B2E">
        <w:rPr>
          <w:rFonts w:eastAsia="SimSun"/>
        </w:rPr>
        <w:t xml:space="preserve">. </w:t>
      </w:r>
    </w:p>
    <w:p w14:paraId="41ECF9D8" w14:textId="77777777" w:rsidR="002F2FF7" w:rsidRPr="00C07B2E" w:rsidRDefault="002F2FF7" w:rsidP="00332B01">
      <w:pPr>
        <w:numPr>
          <w:ilvl w:val="0"/>
          <w:numId w:val="157"/>
        </w:numPr>
        <w:overflowPunct w:val="0"/>
        <w:autoSpaceDE w:val="0"/>
        <w:autoSpaceDN w:val="0"/>
        <w:adjustRightInd w:val="0"/>
        <w:textAlignment w:val="baseline"/>
        <w:rPr>
          <w:rFonts w:eastAsia="SimSun"/>
        </w:rPr>
      </w:pPr>
      <w:r w:rsidRPr="00C07B2E">
        <w:rPr>
          <w:rFonts w:eastAsia="SimSun"/>
        </w:rPr>
        <w:t>ЭКГ</w:t>
      </w:r>
      <w:r w:rsidRPr="00AC75E2">
        <w:rPr>
          <w:rStyle w:val="af4"/>
          <w:rFonts w:eastAsia="SimSun"/>
        </w:rPr>
        <w:footnoteReference w:id="14"/>
      </w:r>
      <w:r w:rsidRPr="00C07B2E">
        <w:rPr>
          <w:rFonts w:eastAsia="SimSun"/>
        </w:rPr>
        <w:t>.</w:t>
      </w:r>
    </w:p>
    <w:p w14:paraId="3B39AA16" w14:textId="77777777" w:rsidR="002F2FF7" w:rsidRPr="00C07B2E" w:rsidRDefault="002F2FF7" w:rsidP="00332B01">
      <w:pPr>
        <w:numPr>
          <w:ilvl w:val="0"/>
          <w:numId w:val="157"/>
        </w:numPr>
        <w:overflowPunct w:val="0"/>
        <w:autoSpaceDE w:val="0"/>
        <w:autoSpaceDN w:val="0"/>
        <w:adjustRightInd w:val="0"/>
        <w:textAlignment w:val="baseline"/>
        <w:rPr>
          <w:rFonts w:eastAsia="SimSun"/>
        </w:rPr>
      </w:pPr>
      <w:r>
        <w:rPr>
          <w:rFonts w:eastAsia="SimSun"/>
        </w:rPr>
        <w:t>Т</w:t>
      </w:r>
      <w:r w:rsidRPr="00C07B2E">
        <w:rPr>
          <w:rFonts w:eastAsia="SimSun"/>
        </w:rPr>
        <w:t>рансторакальная ЭхоКГ</w:t>
      </w:r>
      <w:r w:rsidRPr="00AC75E2">
        <w:rPr>
          <w:rStyle w:val="af4"/>
          <w:rFonts w:eastAsia="SimSun"/>
        </w:rPr>
        <w:footnoteReference w:id="15"/>
      </w:r>
      <w:r w:rsidRPr="00C07B2E">
        <w:rPr>
          <w:rFonts w:eastAsia="SimSun"/>
        </w:rPr>
        <w:t>.</w:t>
      </w:r>
    </w:p>
    <w:p w14:paraId="2E3EE6EF" w14:textId="77777777" w:rsidR="002F2FF7" w:rsidRPr="00470D3D" w:rsidRDefault="002F2FF7" w:rsidP="00332B01">
      <w:pPr>
        <w:numPr>
          <w:ilvl w:val="0"/>
          <w:numId w:val="157"/>
        </w:numPr>
        <w:overflowPunct w:val="0"/>
        <w:autoSpaceDE w:val="0"/>
        <w:autoSpaceDN w:val="0"/>
        <w:adjustRightInd w:val="0"/>
        <w:textAlignment w:val="baseline"/>
        <w:rPr>
          <w:rFonts w:eastAsia="SimSun"/>
        </w:rPr>
      </w:pPr>
      <w:r w:rsidRPr="00470D3D">
        <w:rPr>
          <w:rFonts w:eastAsia="SimSun"/>
        </w:rPr>
        <w:t>Исследование функции внешнего дыхания с оценкой ОФВ1 и/или скорректированной диффузионной способности легких (</w:t>
      </w:r>
      <w:r w:rsidRPr="00C07B2E">
        <w:rPr>
          <w:rFonts w:eastAsia="SimSun"/>
        </w:rPr>
        <w:t>DLCO</w:t>
      </w:r>
      <w:r w:rsidRPr="00470D3D">
        <w:rPr>
          <w:rFonts w:eastAsia="SimSun"/>
        </w:rPr>
        <w:t>) (при возможности)</w:t>
      </w:r>
    </w:p>
    <w:p w14:paraId="3E2E299A" w14:textId="77777777" w:rsidR="002F2FF7" w:rsidRPr="00470D3D" w:rsidRDefault="002F2FF7" w:rsidP="00332B01">
      <w:pPr>
        <w:numPr>
          <w:ilvl w:val="0"/>
          <w:numId w:val="157"/>
        </w:numPr>
        <w:overflowPunct w:val="0"/>
        <w:autoSpaceDE w:val="0"/>
        <w:autoSpaceDN w:val="0"/>
        <w:adjustRightInd w:val="0"/>
        <w:textAlignment w:val="baseline"/>
        <w:rPr>
          <w:rFonts w:eastAsia="SimSun"/>
        </w:rPr>
      </w:pPr>
      <w:r w:rsidRPr="00470D3D">
        <w:rPr>
          <w:rFonts w:eastAsia="SimSun"/>
        </w:rPr>
        <w:t>ФГДС при наличии в анамнезе язвенных поражений желудка или ДПК</w:t>
      </w:r>
    </w:p>
    <w:p w14:paraId="0BFEDD6D" w14:textId="77777777" w:rsidR="002F2FF7" w:rsidRPr="00C07B2E" w:rsidRDefault="002F2FF7" w:rsidP="00332B01">
      <w:pPr>
        <w:numPr>
          <w:ilvl w:val="0"/>
          <w:numId w:val="157"/>
        </w:numPr>
        <w:overflowPunct w:val="0"/>
        <w:autoSpaceDE w:val="0"/>
        <w:autoSpaceDN w:val="0"/>
        <w:adjustRightInd w:val="0"/>
        <w:textAlignment w:val="baseline"/>
        <w:rPr>
          <w:rFonts w:eastAsia="SimSun"/>
        </w:rPr>
      </w:pPr>
      <w:r w:rsidRPr="00C07B2E">
        <w:rPr>
          <w:rFonts w:eastAsia="SimSun"/>
        </w:rPr>
        <w:t>ЭЭГ при необходимости</w:t>
      </w:r>
    </w:p>
    <w:p w14:paraId="4B816854" w14:textId="77777777" w:rsidR="002F2FF7" w:rsidRPr="00470D3D" w:rsidRDefault="002F2FF7" w:rsidP="00332B01">
      <w:pPr>
        <w:numPr>
          <w:ilvl w:val="0"/>
          <w:numId w:val="157"/>
        </w:numPr>
        <w:overflowPunct w:val="0"/>
        <w:autoSpaceDE w:val="0"/>
        <w:autoSpaceDN w:val="0"/>
        <w:adjustRightInd w:val="0"/>
        <w:textAlignment w:val="baseline"/>
        <w:rPr>
          <w:rFonts w:eastAsia="SimSun"/>
        </w:rPr>
      </w:pPr>
      <w:r w:rsidRPr="00470D3D">
        <w:rPr>
          <w:rFonts w:eastAsia="SimSun"/>
        </w:rPr>
        <w:t>Осмотр специалистов: стоматолог (обязательно), гинеколог (обязательно для женщин), оториноларинголог (по показаниям)</w:t>
      </w:r>
      <w:r w:rsidRPr="00AC75E2">
        <w:rPr>
          <w:rStyle w:val="af4"/>
          <w:rFonts w:eastAsia="SimSun"/>
        </w:rPr>
        <w:footnoteReference w:id="16"/>
      </w:r>
      <w:r w:rsidRPr="00470D3D">
        <w:rPr>
          <w:rFonts w:eastAsia="SimSun"/>
        </w:rPr>
        <w:t xml:space="preserve">. </w:t>
      </w:r>
    </w:p>
    <w:p w14:paraId="3E8C2E2A" w14:textId="77777777" w:rsidR="002F2FF7" w:rsidRPr="00470D3D" w:rsidRDefault="002F2FF7" w:rsidP="00332B01">
      <w:pPr>
        <w:numPr>
          <w:ilvl w:val="0"/>
          <w:numId w:val="157"/>
        </w:numPr>
        <w:overflowPunct w:val="0"/>
        <w:autoSpaceDE w:val="0"/>
        <w:autoSpaceDN w:val="0"/>
        <w:adjustRightInd w:val="0"/>
        <w:textAlignment w:val="baseline"/>
        <w:rPr>
          <w:rFonts w:eastAsia="SimSun"/>
        </w:rPr>
      </w:pPr>
      <w:r w:rsidRPr="00470D3D">
        <w:t>Определение н</w:t>
      </w:r>
      <w:r w:rsidRPr="00470D3D">
        <w:rPr>
          <w:rFonts w:eastAsia="SimSun"/>
        </w:rPr>
        <w:t>аличия донорспецифичных анти-</w:t>
      </w:r>
      <w:r w:rsidRPr="00C07B2E">
        <w:rPr>
          <w:rFonts w:eastAsia="SimSun"/>
        </w:rPr>
        <w:t>HLA</w:t>
      </w:r>
      <w:r w:rsidRPr="00470D3D">
        <w:rPr>
          <w:rFonts w:eastAsia="SimSun"/>
        </w:rPr>
        <w:t>-антител при неродственной частично совместимой или гаплоидентичной ТГСК (при возможности)</w:t>
      </w:r>
    </w:p>
    <w:p w14:paraId="22D3DE52" w14:textId="77777777" w:rsidR="002F2FF7" w:rsidRDefault="002F2FF7" w:rsidP="002F2FF7">
      <w:pPr>
        <w:rPr>
          <w:rFonts w:eastAsia="SimSun"/>
          <w:i/>
          <w:u w:val="single"/>
        </w:rPr>
      </w:pPr>
    </w:p>
    <w:p w14:paraId="3504BA32" w14:textId="3022E483" w:rsidR="002F2FF7" w:rsidRPr="00EE51B1" w:rsidRDefault="002F2FF7" w:rsidP="002F2FF7">
      <w:pPr>
        <w:rPr>
          <w:rFonts w:eastAsia="SimSun"/>
          <w:i/>
          <w:u w:val="single"/>
        </w:rPr>
      </w:pPr>
      <w:r w:rsidRPr="00EE51B1">
        <w:rPr>
          <w:rFonts w:eastAsia="SimSun"/>
          <w:i/>
          <w:u w:val="single"/>
        </w:rPr>
        <w:t>Алгоритм принятия решения о выполнении алло-ТГСК</w:t>
      </w:r>
      <w:bookmarkEnd w:id="174"/>
      <w:r w:rsidRPr="00EE51B1">
        <w:rPr>
          <w:rFonts w:eastAsia="SimSun"/>
          <w:i/>
          <w:u w:val="single"/>
        </w:rPr>
        <w:t xml:space="preserve"> </w:t>
      </w:r>
      <w:r w:rsidRPr="00EE51B1">
        <w:rPr>
          <w:rFonts w:eastAsia="SimSun"/>
          <w:i/>
          <w:u w:val="single"/>
        </w:rPr>
        <w:fldChar w:fldCharType="begin" w:fldLock="1"/>
      </w:r>
      <w:r w:rsidR="00147D8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[199]","plainTextFormattedCitation":"[199]","previouslyFormattedCitation":"[199]"},"properties":{"noteIndex":0},"schema":"https://github.com/citation-style-language/schema/raw/master/csl-citation.json"}</w:instrText>
      </w:r>
      <w:r w:rsidRPr="00EE51B1">
        <w:rPr>
          <w:rFonts w:eastAsia="SimSun"/>
          <w:i/>
          <w:u w:val="single"/>
        </w:rPr>
        <w:fldChar w:fldCharType="separate"/>
      </w:r>
      <w:r w:rsidR="00DF6762" w:rsidRPr="00DF6762">
        <w:rPr>
          <w:rFonts w:eastAsia="SimSun"/>
          <w:noProof/>
        </w:rPr>
        <w:t>[199]</w:t>
      </w:r>
      <w:r w:rsidRPr="00EE51B1">
        <w:rPr>
          <w:rFonts w:eastAsia="SimSun"/>
          <w:i/>
          <w:u w:val="single"/>
        </w:rPr>
        <w:fldChar w:fldCharType="end"/>
      </w:r>
      <w:r w:rsidRPr="00EE51B1">
        <w:rPr>
          <w:rFonts w:eastAsia="SimSun"/>
          <w:i/>
          <w:u w:val="single"/>
        </w:rPr>
        <w:t xml:space="preserve">: </w:t>
      </w:r>
    </w:p>
    <w:p w14:paraId="1167D1CE" w14:textId="77777777" w:rsidR="002F2FF7" w:rsidRPr="00C07B2E" w:rsidRDefault="002F2FF7" w:rsidP="00100F1D">
      <w:pPr>
        <w:ind w:firstLine="709"/>
        <w:rPr>
          <w:rFonts w:eastAsia="SimSun"/>
        </w:rPr>
      </w:pPr>
      <w:r w:rsidRPr="00C07B2E">
        <w:rPr>
          <w:rFonts w:eastAsia="SimSun"/>
        </w:rPr>
        <w:t>Медицинская организация, в которой проводятся наблюдение и лечение пациента, выявившая у пациента медицинские показания к проведению трансплантации костного мозга или гемопоэтических стволовых клеток, для рассмотрения вопроса о необходимости трансплантации костного мозга и гемопоэтических стволовых клеток осуществляет направление пациента в медицинскую организацию, осуществляющую трансплантацию, либо организует проведение дистанционного консилиума с применением телемедицинских технологий в соответствии с порядком организации оказания медицинской помощи с применением телемедицинских технологий.</w:t>
      </w:r>
    </w:p>
    <w:p w14:paraId="56E883CE" w14:textId="77777777" w:rsidR="002F2FF7" w:rsidRPr="00C07B2E" w:rsidRDefault="002F2FF7" w:rsidP="00100F1D">
      <w:pPr>
        <w:ind w:firstLine="709"/>
        <w:rPr>
          <w:rFonts w:eastAsia="SimSun"/>
        </w:rPr>
      </w:pPr>
      <w:r w:rsidRPr="00C07B2E">
        <w:rPr>
          <w:rFonts w:eastAsia="SimSun"/>
        </w:rPr>
        <w:t>Медицинское заключение о необходимости трансплантации костного мозга или гемопоэтических стволовых клеток (далее - заключение) потенциальному кандидату на проведение алло-ТГСК (реципиенту) выдается на бумажном носителе или в форме электронного документа консилиумом врачей (включая дистанционный консилиум, в случае невозможности проведения очной консультации) организацией, осуществляющей трансплантацию, в соответствии с Инструкцией о выдаче медицинского заключения о необходимости трансплантации органов и (или) тканей человека на основании консультации потенциального реципиента, результатов медицинского обследования, о чем вносится запись в медицинскую документацию пациента.</w:t>
      </w:r>
    </w:p>
    <w:p w14:paraId="311569FA" w14:textId="77777777" w:rsidR="002F2FF7" w:rsidRDefault="002F2FF7" w:rsidP="002F2FF7">
      <w:pPr>
        <w:rPr>
          <w:rFonts w:eastAsia="SimSun"/>
        </w:rPr>
      </w:pPr>
      <w:bookmarkStart w:id="176" w:name="_Toc44401111"/>
    </w:p>
    <w:p w14:paraId="1D8F6421" w14:textId="727DC1BA" w:rsidR="002F2FF7" w:rsidRPr="00EE51B1" w:rsidRDefault="002F2FF7" w:rsidP="002F2FF7">
      <w:pPr>
        <w:rPr>
          <w:rFonts w:eastAsia="SimSun"/>
          <w:i/>
          <w:u w:val="single"/>
        </w:rPr>
      </w:pPr>
      <w:r w:rsidRPr="00EE51B1">
        <w:rPr>
          <w:rFonts w:eastAsia="SimSun"/>
          <w:i/>
          <w:u w:val="single"/>
        </w:rPr>
        <w:t>Этапы принятия решений о проведении алло-ТГСК</w:t>
      </w:r>
      <w:bookmarkEnd w:id="176"/>
      <w:r w:rsidRPr="00EE51B1">
        <w:rPr>
          <w:rFonts w:eastAsia="SimSun"/>
          <w:i/>
          <w:u w:val="single"/>
        </w:rPr>
        <w:t xml:space="preserve"> </w:t>
      </w:r>
      <w:r w:rsidRPr="00EE51B1">
        <w:rPr>
          <w:rFonts w:eastAsia="SimSun"/>
          <w:i/>
          <w:u w:val="single"/>
        </w:rPr>
        <w:fldChar w:fldCharType="begin" w:fldLock="1"/>
      </w:r>
      <w:r w:rsidR="00147D8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[199]","plainTextFormattedCitation":"[199]","previouslyFormattedCitation":"[199]"},"properties":{"noteIndex":0},"schema":"https://github.com/citation-style-language/schema/raw/master/csl-citation.json"}</w:instrText>
      </w:r>
      <w:r w:rsidRPr="00EE51B1">
        <w:rPr>
          <w:rFonts w:eastAsia="SimSun"/>
          <w:i/>
          <w:u w:val="single"/>
        </w:rPr>
        <w:fldChar w:fldCharType="separate"/>
      </w:r>
      <w:r w:rsidR="00DF6762" w:rsidRPr="00DF6762">
        <w:rPr>
          <w:rFonts w:eastAsia="SimSun"/>
          <w:noProof/>
        </w:rPr>
        <w:t>[199]</w:t>
      </w:r>
      <w:r w:rsidRPr="00EE51B1">
        <w:rPr>
          <w:rFonts w:eastAsia="SimSun"/>
          <w:i/>
          <w:u w:val="single"/>
        </w:rPr>
        <w:fldChar w:fldCharType="end"/>
      </w:r>
      <w:r w:rsidRPr="00EE51B1">
        <w:rPr>
          <w:rFonts w:eastAsia="SimSun"/>
          <w:i/>
          <w:u w:val="single"/>
        </w:rPr>
        <w:t xml:space="preserve">: </w:t>
      </w:r>
    </w:p>
    <w:p w14:paraId="21010455" w14:textId="77777777" w:rsidR="002F2FF7" w:rsidRPr="00C07B2E" w:rsidRDefault="002F2FF7" w:rsidP="00100F1D">
      <w:pPr>
        <w:ind w:firstLine="709"/>
        <w:rPr>
          <w:rFonts w:eastAsia="SimSun"/>
        </w:rPr>
      </w:pPr>
      <w:r w:rsidRPr="00C07B2E">
        <w:rPr>
          <w:rFonts w:eastAsia="SimSun"/>
        </w:rPr>
        <w:t>Этап 1 — рассмотрение медицинской документации, формирование медицинского заключения о необходимости трансплантации костного мозга или гемопоэтических стволовых клеток и направление на инициальное типирование (для поиска родственного или неродственного донора) — решение о возможности проведения алло-ТГСК и инициация поиска донора принимается экспертами на трансплантационной комиссии</w:t>
      </w:r>
      <w:r w:rsidRPr="00C07B2E">
        <w:rPr>
          <w:rFonts w:eastAsia="SimSun"/>
          <w:vertAlign w:val="superscript"/>
        </w:rPr>
        <w:t>1</w:t>
      </w:r>
      <w:r w:rsidRPr="00C07B2E">
        <w:rPr>
          <w:rFonts w:eastAsia="SimSun"/>
        </w:rPr>
        <w:t xml:space="preserve">. После получения заключения о наличии показаний для выполнения алло-ТГСК пациент нуждается в проведении дообследования и стратификации рисков по общесоматическому статусу. </w:t>
      </w:r>
    </w:p>
    <w:p w14:paraId="3F0FE927" w14:textId="77777777" w:rsidR="002F2FF7" w:rsidRPr="00C07B2E" w:rsidRDefault="002F2FF7" w:rsidP="00100F1D">
      <w:pPr>
        <w:ind w:firstLine="709"/>
        <w:rPr>
          <w:rFonts w:eastAsia="SimSun"/>
        </w:rPr>
      </w:pPr>
      <w:r w:rsidRPr="00C07B2E">
        <w:rPr>
          <w:rFonts w:eastAsia="SimSun"/>
        </w:rPr>
        <w:t>Этап 2</w:t>
      </w:r>
      <w:r w:rsidRPr="00C07B2E">
        <w:rPr>
          <w:rFonts w:eastAsia="SimSun"/>
          <w:i/>
        </w:rPr>
        <w:t xml:space="preserve"> — </w:t>
      </w:r>
      <w:r w:rsidRPr="00C07B2E">
        <w:rPr>
          <w:rFonts w:eastAsia="SimSun"/>
        </w:rPr>
        <w:t>получение информации о наличии потенциальных доноров (родственных и неродственных).</w:t>
      </w:r>
    </w:p>
    <w:p w14:paraId="60704074" w14:textId="77777777" w:rsidR="002F2FF7" w:rsidRPr="00C07B2E" w:rsidRDefault="002F2FF7" w:rsidP="00100F1D">
      <w:pPr>
        <w:ind w:firstLine="709"/>
        <w:rPr>
          <w:rFonts w:eastAsia="SimSun"/>
        </w:rPr>
      </w:pPr>
      <w:r w:rsidRPr="00C07B2E">
        <w:rPr>
          <w:rFonts w:eastAsia="SimSun"/>
        </w:rPr>
        <w:t>Этап 3 — поиск донора (родственного или неродственного) завершен, согласована дата донации.</w:t>
      </w:r>
    </w:p>
    <w:p w14:paraId="4D658053" w14:textId="77777777" w:rsidR="002F2FF7" w:rsidRDefault="002F2FF7" w:rsidP="00100F1D">
      <w:pPr>
        <w:ind w:firstLine="709"/>
        <w:rPr>
          <w:rFonts w:eastAsia="SimSun"/>
        </w:rPr>
      </w:pPr>
      <w:r w:rsidRPr="00C07B2E">
        <w:rPr>
          <w:rFonts w:eastAsia="SimSun"/>
        </w:rPr>
        <w:t>Этап 4 — обсуждение сроков госпитализации пациента в отделение трансплантации костного мозга и обследование перед госпитализацией для выполнения алло-ТГСК — решение и дата госпитализации в отделение трансплантации костного мозга принимаются экспертами на трансплантационной комиссии за 4 нед до планируемой госпитализации.</w:t>
      </w:r>
    </w:p>
    <w:p w14:paraId="49F8D65B" w14:textId="77777777" w:rsidR="002F2FF7" w:rsidRDefault="002F2FF7" w:rsidP="002F2FF7">
      <w:pPr>
        <w:rPr>
          <w:rFonts w:eastAsia="SimSun"/>
        </w:rPr>
      </w:pPr>
      <w:bookmarkStart w:id="177" w:name="_Toc44401112"/>
    </w:p>
    <w:p w14:paraId="6A44319B" w14:textId="77777777" w:rsidR="002F2FF7" w:rsidRPr="00EE51B1" w:rsidRDefault="002F2FF7" w:rsidP="002F2FF7">
      <w:pPr>
        <w:rPr>
          <w:rFonts w:eastAsia="SimSun"/>
          <w:b/>
        </w:rPr>
      </w:pPr>
      <w:r w:rsidRPr="00EE51B1">
        <w:rPr>
          <w:rFonts w:eastAsia="SimSun"/>
          <w:b/>
        </w:rPr>
        <w:t>2. Отбор доноров аллогенных ГСК</w:t>
      </w:r>
      <w:bookmarkEnd w:id="177"/>
      <w:r w:rsidRPr="00EE51B1">
        <w:rPr>
          <w:rFonts w:eastAsia="SimSun"/>
          <w:b/>
        </w:rPr>
        <w:t xml:space="preserve"> </w:t>
      </w:r>
    </w:p>
    <w:p w14:paraId="552FEB43" w14:textId="68530DF0" w:rsidR="002F2FF7" w:rsidRPr="00EE51B1" w:rsidRDefault="002F2FF7" w:rsidP="002F2FF7">
      <w:pPr>
        <w:rPr>
          <w:rFonts w:eastAsia="SimSun"/>
          <w:i/>
          <w:u w:val="single"/>
        </w:rPr>
      </w:pPr>
      <w:bookmarkStart w:id="178" w:name="_Toc44401114"/>
      <w:r w:rsidRPr="00EE51B1">
        <w:rPr>
          <w:rFonts w:eastAsia="SimSun"/>
          <w:i/>
          <w:u w:val="single"/>
        </w:rPr>
        <w:t>Основные критерии по отбору доноров аллогенных ГСК</w:t>
      </w:r>
      <w:bookmarkEnd w:id="178"/>
      <w:r>
        <w:rPr>
          <w:rFonts w:eastAsia="SimSun"/>
          <w:i/>
          <w:u w:val="single"/>
        </w:rPr>
        <w:t xml:space="preserve"> </w:t>
      </w:r>
      <w:r w:rsidRPr="00EE51B1">
        <w:rPr>
          <w:rFonts w:eastAsia="SimSun"/>
          <w:i/>
          <w:u w:val="single"/>
        </w:rPr>
        <w:fldChar w:fldCharType="begin" w:fldLock="1"/>
      </w:r>
      <w:r w:rsidR="00147D8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[199]","plainTextFormattedCitation":"[199]","previouslyFormattedCitation":"[199]"},"properties":{"noteIndex":0},"schema":"https://github.com/citation-style-language/schema/raw/master/csl-citation.json"}</w:instrText>
      </w:r>
      <w:r w:rsidRPr="00EE51B1">
        <w:rPr>
          <w:rFonts w:eastAsia="SimSun"/>
          <w:i/>
          <w:u w:val="single"/>
        </w:rPr>
        <w:fldChar w:fldCharType="separate"/>
      </w:r>
      <w:r w:rsidR="00DF6762" w:rsidRPr="00DF6762">
        <w:rPr>
          <w:rFonts w:eastAsia="SimSun"/>
          <w:noProof/>
        </w:rPr>
        <w:t>[199]</w:t>
      </w:r>
      <w:r w:rsidRPr="00EE51B1">
        <w:rPr>
          <w:rFonts w:eastAsia="SimSun"/>
          <w:i/>
          <w:u w:val="single"/>
        </w:rPr>
        <w:fldChar w:fldCharType="end"/>
      </w:r>
      <w:r>
        <w:rPr>
          <w:rFonts w:eastAsia="SimSun"/>
          <w:i/>
          <w:u w:val="single"/>
        </w:rPr>
        <w:t>:</w:t>
      </w:r>
      <w:r w:rsidRPr="00EE51B1">
        <w:rPr>
          <w:rFonts w:eastAsia="SimSun"/>
          <w:i/>
          <w:u w:val="single"/>
        </w:rPr>
        <w:t xml:space="preserve"> </w:t>
      </w:r>
    </w:p>
    <w:p w14:paraId="2A614F05" w14:textId="2DE04B44" w:rsidR="002F2FF7" w:rsidRPr="00100F1D" w:rsidRDefault="002F2FF7" w:rsidP="00332B01">
      <w:pPr>
        <w:numPr>
          <w:ilvl w:val="0"/>
          <w:numId w:val="152"/>
        </w:numPr>
        <w:overflowPunct w:val="0"/>
        <w:autoSpaceDE w:val="0"/>
        <w:autoSpaceDN w:val="0"/>
        <w:adjustRightInd w:val="0"/>
        <w:textAlignment w:val="baseline"/>
        <w:rPr>
          <w:rFonts w:eastAsia="SimSun"/>
        </w:rPr>
      </w:pPr>
      <w:r w:rsidRPr="00C07B2E">
        <w:rPr>
          <w:rFonts w:eastAsia="SimSun"/>
        </w:rPr>
        <w:t xml:space="preserve">Оценка статуса кандидата в доноры согласно определению индекса Карновского </w:t>
      </w:r>
      <w:r w:rsidRPr="00100F1D">
        <w:rPr>
          <w:rFonts w:eastAsia="SimSun"/>
        </w:rPr>
        <w:t xml:space="preserve">и </w:t>
      </w:r>
      <w:r w:rsidRPr="00100F1D">
        <w:rPr>
          <w:rFonts w:eastAsia="SimSun"/>
          <w:lang w:val="en-US"/>
        </w:rPr>
        <w:t>ECOG</w:t>
      </w:r>
      <w:r w:rsidRPr="00100F1D">
        <w:rPr>
          <w:rFonts w:eastAsia="SimSun"/>
        </w:rPr>
        <w:t>-ВОЗ (приложение</w:t>
      </w:r>
      <w:r w:rsidR="00100F1D" w:rsidRPr="00100F1D">
        <w:rPr>
          <w:rFonts w:eastAsia="SimSun"/>
        </w:rPr>
        <w:t xml:space="preserve"> Г3</w:t>
      </w:r>
      <w:r w:rsidRPr="00100F1D">
        <w:rPr>
          <w:rFonts w:eastAsia="SimSun"/>
        </w:rPr>
        <w:t>).</w:t>
      </w:r>
    </w:p>
    <w:p w14:paraId="722138F2" w14:textId="77777777" w:rsidR="002F2FF7" w:rsidRPr="00C07B2E" w:rsidRDefault="002F2FF7" w:rsidP="00332B01">
      <w:pPr>
        <w:numPr>
          <w:ilvl w:val="0"/>
          <w:numId w:val="152"/>
        </w:numPr>
        <w:overflowPunct w:val="0"/>
        <w:autoSpaceDE w:val="0"/>
        <w:autoSpaceDN w:val="0"/>
        <w:adjustRightInd w:val="0"/>
        <w:textAlignment w:val="baseline"/>
        <w:rPr>
          <w:rFonts w:eastAsia="SimSun"/>
        </w:rPr>
      </w:pPr>
      <w:r w:rsidRPr="00EE51B1">
        <w:rPr>
          <w:rFonts w:eastAsia="SimSun"/>
        </w:rPr>
        <w:t xml:space="preserve">Стандартный возраст кандидата в доноры 18–75 лет. В отдельных случаях в качестве доноров могут выступать несовершеннолетние сиблинги. </w:t>
      </w:r>
      <w:r w:rsidRPr="00C07B2E">
        <w:rPr>
          <w:rFonts w:eastAsia="SimSun"/>
        </w:rPr>
        <w:t>Решение о допуске на донацию в данном случае принимается родителями в соответствии с действующим законадательством РФ.</w:t>
      </w:r>
    </w:p>
    <w:p w14:paraId="7F929CB6" w14:textId="77777777" w:rsidR="002F2FF7" w:rsidRPr="00C07B2E" w:rsidRDefault="002F2FF7" w:rsidP="00332B01">
      <w:pPr>
        <w:numPr>
          <w:ilvl w:val="0"/>
          <w:numId w:val="152"/>
        </w:numPr>
        <w:overflowPunct w:val="0"/>
        <w:autoSpaceDE w:val="0"/>
        <w:autoSpaceDN w:val="0"/>
        <w:adjustRightInd w:val="0"/>
        <w:textAlignment w:val="baseline"/>
        <w:rPr>
          <w:rFonts w:eastAsia="SimSun"/>
        </w:rPr>
      </w:pPr>
      <w:r w:rsidRPr="00C07B2E">
        <w:rPr>
          <w:rFonts w:eastAsia="SimSun"/>
        </w:rPr>
        <w:t xml:space="preserve">Адекватное психологическое состояние (юридическая дееспособность). </w:t>
      </w:r>
    </w:p>
    <w:p w14:paraId="3692FB9D" w14:textId="77777777" w:rsidR="002F2FF7" w:rsidRPr="00C07B2E" w:rsidRDefault="002F2FF7" w:rsidP="00332B01">
      <w:pPr>
        <w:numPr>
          <w:ilvl w:val="0"/>
          <w:numId w:val="152"/>
        </w:numPr>
        <w:overflowPunct w:val="0"/>
        <w:autoSpaceDE w:val="0"/>
        <w:autoSpaceDN w:val="0"/>
        <w:adjustRightInd w:val="0"/>
        <w:textAlignment w:val="baseline"/>
        <w:rPr>
          <w:rFonts w:eastAsia="SimSun"/>
        </w:rPr>
      </w:pPr>
      <w:r w:rsidRPr="00C07B2E">
        <w:rPr>
          <w:rFonts w:eastAsia="SimSun"/>
        </w:rPr>
        <w:t xml:space="preserve">Наличие </w:t>
      </w:r>
      <w:r w:rsidRPr="00C07B2E">
        <w:rPr>
          <w:rFonts w:eastAsia="SimSun"/>
          <w:lang w:val="en-US"/>
        </w:rPr>
        <w:t>HLA</w:t>
      </w:r>
      <w:r w:rsidRPr="00C07B2E">
        <w:rPr>
          <w:rFonts w:eastAsia="SimSun"/>
        </w:rPr>
        <w:t xml:space="preserve">-типирования: для родственных — не менее чем по средне-низкому разрешению, для неродственных — по высокому разрешению.  Окончательные требования к разрешению типирования остаются на усмотрение трансплатационного центра в котором проводится алло-ТГСК. </w:t>
      </w:r>
    </w:p>
    <w:p w14:paraId="3FCB7580" w14:textId="77777777" w:rsidR="002F2FF7" w:rsidRPr="00C07B2E" w:rsidRDefault="002F2FF7" w:rsidP="00332B01">
      <w:pPr>
        <w:numPr>
          <w:ilvl w:val="0"/>
          <w:numId w:val="152"/>
        </w:numPr>
        <w:overflowPunct w:val="0"/>
        <w:autoSpaceDE w:val="0"/>
        <w:autoSpaceDN w:val="0"/>
        <w:adjustRightInd w:val="0"/>
        <w:textAlignment w:val="baseline"/>
        <w:rPr>
          <w:rFonts w:eastAsia="SimSun"/>
        </w:rPr>
      </w:pPr>
      <w:r w:rsidRPr="00C07B2E">
        <w:rPr>
          <w:rFonts w:eastAsia="SimSun"/>
        </w:rPr>
        <w:t>Оценка статуса по гемотрансмиссивным инфекциям (ВИЧ, вирусные гепатиты с дополнительными маркерами и ПЦР, сифилис) и герпес-вирусам (</w:t>
      </w:r>
      <w:r w:rsidRPr="00C07B2E">
        <w:rPr>
          <w:rFonts w:eastAsia="SimSun"/>
          <w:lang w:val="en-US"/>
        </w:rPr>
        <w:t>IgG</w:t>
      </w:r>
      <w:r w:rsidRPr="00C07B2E">
        <w:rPr>
          <w:rFonts w:eastAsia="SimSun"/>
        </w:rPr>
        <w:t xml:space="preserve"> и </w:t>
      </w:r>
      <w:r w:rsidRPr="00C07B2E">
        <w:rPr>
          <w:rFonts w:eastAsia="SimSun"/>
          <w:lang w:val="en-US"/>
        </w:rPr>
        <w:t>IgM</w:t>
      </w:r>
      <w:r w:rsidRPr="00C07B2E">
        <w:rPr>
          <w:rFonts w:eastAsia="SimSun"/>
        </w:rPr>
        <w:t xml:space="preserve"> к </w:t>
      </w:r>
      <w:r w:rsidRPr="00C07B2E">
        <w:rPr>
          <w:rFonts w:eastAsia="SimSun"/>
          <w:lang w:val="en-US"/>
        </w:rPr>
        <w:t>CMV</w:t>
      </w:r>
      <w:r w:rsidRPr="00C07B2E">
        <w:rPr>
          <w:rFonts w:eastAsia="SimSun"/>
        </w:rPr>
        <w:t xml:space="preserve">, вирусу Эпштейна—Барр). </w:t>
      </w:r>
    </w:p>
    <w:p w14:paraId="7B678391" w14:textId="1F2E3F64" w:rsidR="002F2FF7" w:rsidRPr="00C07B2E" w:rsidRDefault="002F2FF7" w:rsidP="00332B01">
      <w:pPr>
        <w:numPr>
          <w:ilvl w:val="0"/>
          <w:numId w:val="152"/>
        </w:numPr>
        <w:overflowPunct w:val="0"/>
        <w:autoSpaceDE w:val="0"/>
        <w:autoSpaceDN w:val="0"/>
        <w:adjustRightInd w:val="0"/>
        <w:textAlignment w:val="baseline"/>
        <w:rPr>
          <w:rFonts w:eastAsia="SimSun"/>
        </w:rPr>
      </w:pPr>
      <w:r w:rsidRPr="00C07B2E">
        <w:rPr>
          <w:rFonts w:eastAsia="SimSun"/>
        </w:rPr>
        <w:t>Наличие результатов обследования.</w:t>
      </w:r>
    </w:p>
    <w:p w14:paraId="4D2F4A3C" w14:textId="77777777" w:rsidR="002F2FF7" w:rsidRDefault="002F2FF7" w:rsidP="002F2FF7">
      <w:pPr>
        <w:rPr>
          <w:rFonts w:eastAsia="SimSun"/>
        </w:rPr>
      </w:pPr>
      <w:bookmarkStart w:id="179" w:name="_Toc44401115"/>
    </w:p>
    <w:p w14:paraId="2A3FC3AE" w14:textId="652EF5FE" w:rsidR="002F2FF7" w:rsidRPr="00EE51B1" w:rsidRDefault="002F2FF7" w:rsidP="002F2FF7">
      <w:pPr>
        <w:rPr>
          <w:rFonts w:eastAsia="SimSun"/>
          <w:i/>
          <w:u w:val="single"/>
        </w:rPr>
      </w:pPr>
      <w:r w:rsidRPr="00EE51B1">
        <w:rPr>
          <w:rFonts w:eastAsia="SimSun"/>
          <w:i/>
          <w:u w:val="single"/>
        </w:rPr>
        <w:t>Дополнительные критерии по отбору доноров аллогенных ГСК</w:t>
      </w:r>
      <w:bookmarkEnd w:id="179"/>
      <w:r w:rsidRPr="00EE51B1">
        <w:rPr>
          <w:rFonts w:eastAsia="SimSun"/>
          <w:i/>
          <w:u w:val="single"/>
        </w:rPr>
        <w:t xml:space="preserve"> </w:t>
      </w:r>
      <w:r w:rsidRPr="00EE51B1">
        <w:rPr>
          <w:rFonts w:eastAsia="SimSun"/>
          <w:i/>
          <w:u w:val="single"/>
        </w:rPr>
        <w:fldChar w:fldCharType="begin" w:fldLock="1"/>
      </w:r>
      <w:r w:rsidR="00147D8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[199]","plainTextFormattedCitation":"[199]","previouslyFormattedCitation":"[199]"},"properties":{"noteIndex":0},"schema":"https://github.com/citation-style-language/schema/raw/master/csl-citation.json"}</w:instrText>
      </w:r>
      <w:r w:rsidRPr="00EE51B1">
        <w:rPr>
          <w:rFonts w:eastAsia="SimSun"/>
          <w:i/>
          <w:u w:val="single"/>
        </w:rPr>
        <w:fldChar w:fldCharType="separate"/>
      </w:r>
      <w:r w:rsidR="00DF6762" w:rsidRPr="00DF6762">
        <w:rPr>
          <w:rFonts w:eastAsia="SimSun"/>
          <w:noProof/>
        </w:rPr>
        <w:t>[199]</w:t>
      </w:r>
      <w:r w:rsidRPr="00EE51B1">
        <w:rPr>
          <w:rFonts w:eastAsia="SimSun"/>
          <w:i/>
          <w:u w:val="single"/>
        </w:rPr>
        <w:fldChar w:fldCharType="end"/>
      </w:r>
      <w:r>
        <w:rPr>
          <w:rFonts w:eastAsia="SimSun"/>
          <w:i/>
          <w:u w:val="single"/>
        </w:rPr>
        <w:t>:</w:t>
      </w:r>
    </w:p>
    <w:p w14:paraId="6B42A28E" w14:textId="77777777" w:rsidR="002F2FF7" w:rsidRPr="00C07B2E" w:rsidRDefault="002F2FF7" w:rsidP="00332B01">
      <w:pPr>
        <w:numPr>
          <w:ilvl w:val="0"/>
          <w:numId w:val="153"/>
        </w:numPr>
        <w:overflowPunct w:val="0"/>
        <w:autoSpaceDE w:val="0"/>
        <w:autoSpaceDN w:val="0"/>
        <w:adjustRightInd w:val="0"/>
        <w:textAlignment w:val="baseline"/>
        <w:rPr>
          <w:rFonts w:eastAsia="SimSun"/>
        </w:rPr>
      </w:pPr>
      <w:r w:rsidRPr="00C07B2E">
        <w:rPr>
          <w:rFonts w:eastAsia="SimSun"/>
        </w:rPr>
        <w:t>Информация об инфекционном статусе. Перенесенных заболеваниях в том числе (</w:t>
      </w:r>
      <w:r w:rsidRPr="00C07B2E">
        <w:rPr>
          <w:rFonts w:eastAsia="SimSun"/>
          <w:lang w:val="en-US"/>
        </w:rPr>
        <w:t>COVID</w:t>
      </w:r>
      <w:r w:rsidRPr="00C07B2E">
        <w:rPr>
          <w:rFonts w:eastAsia="SimSun"/>
        </w:rPr>
        <w:t>-19, туберкулезе, вирусных гепатитах)</w:t>
      </w:r>
    </w:p>
    <w:p w14:paraId="76631233" w14:textId="77777777" w:rsidR="002F2FF7" w:rsidRPr="00C07B2E" w:rsidRDefault="002F2FF7" w:rsidP="00332B01">
      <w:pPr>
        <w:numPr>
          <w:ilvl w:val="0"/>
          <w:numId w:val="153"/>
        </w:numPr>
        <w:overflowPunct w:val="0"/>
        <w:autoSpaceDE w:val="0"/>
        <w:autoSpaceDN w:val="0"/>
        <w:adjustRightInd w:val="0"/>
        <w:textAlignment w:val="baseline"/>
        <w:rPr>
          <w:rFonts w:eastAsia="SimSun"/>
        </w:rPr>
      </w:pPr>
      <w:r w:rsidRPr="00C07B2E">
        <w:rPr>
          <w:rFonts w:eastAsia="SimSun"/>
        </w:rPr>
        <w:t>Информация о структурных и врожденных аномалиях, наличии протезированного биоматериала.</w:t>
      </w:r>
    </w:p>
    <w:p w14:paraId="51BE2F07" w14:textId="77777777" w:rsidR="002F2FF7" w:rsidRPr="00C07B2E" w:rsidRDefault="002F2FF7" w:rsidP="00332B01">
      <w:pPr>
        <w:numPr>
          <w:ilvl w:val="0"/>
          <w:numId w:val="153"/>
        </w:numPr>
        <w:overflowPunct w:val="0"/>
        <w:autoSpaceDE w:val="0"/>
        <w:autoSpaceDN w:val="0"/>
        <w:adjustRightInd w:val="0"/>
        <w:textAlignment w:val="baseline"/>
        <w:rPr>
          <w:rFonts w:eastAsia="SimSun"/>
        </w:rPr>
      </w:pPr>
      <w:r w:rsidRPr="00C07B2E">
        <w:rPr>
          <w:rFonts w:eastAsia="SimSun"/>
        </w:rPr>
        <w:t>Поездки в страны Юго-Восточной Азии, Африки, Центральной и Южной Америки.</w:t>
      </w:r>
    </w:p>
    <w:p w14:paraId="081F0D2B" w14:textId="77777777" w:rsidR="002F2FF7" w:rsidRPr="00C07B2E" w:rsidRDefault="002F2FF7" w:rsidP="00332B01">
      <w:pPr>
        <w:numPr>
          <w:ilvl w:val="0"/>
          <w:numId w:val="153"/>
        </w:numPr>
        <w:overflowPunct w:val="0"/>
        <w:autoSpaceDE w:val="0"/>
        <w:autoSpaceDN w:val="0"/>
        <w:adjustRightInd w:val="0"/>
        <w:textAlignment w:val="baseline"/>
        <w:rPr>
          <w:rFonts w:eastAsia="SimSun"/>
        </w:rPr>
      </w:pPr>
      <w:r w:rsidRPr="00C07B2E">
        <w:rPr>
          <w:rFonts w:eastAsia="SimSun"/>
        </w:rPr>
        <w:t>Информация о наличии хронических заболеваний и их стадии.</w:t>
      </w:r>
    </w:p>
    <w:p w14:paraId="2A48D422" w14:textId="77777777" w:rsidR="002F2FF7" w:rsidRPr="00C07B2E" w:rsidRDefault="002F2FF7" w:rsidP="00332B01">
      <w:pPr>
        <w:numPr>
          <w:ilvl w:val="0"/>
          <w:numId w:val="153"/>
        </w:numPr>
        <w:overflowPunct w:val="0"/>
        <w:autoSpaceDE w:val="0"/>
        <w:autoSpaceDN w:val="0"/>
        <w:adjustRightInd w:val="0"/>
        <w:textAlignment w:val="baseline"/>
        <w:rPr>
          <w:rFonts w:eastAsia="SimSun"/>
        </w:rPr>
      </w:pPr>
      <w:r w:rsidRPr="00C07B2E">
        <w:rPr>
          <w:rFonts w:eastAsia="SimSun"/>
        </w:rPr>
        <w:t>Информация о лечении зубов, переливании компонентов крови, татуировках в течение как минимум 6 мес до донации.</w:t>
      </w:r>
    </w:p>
    <w:p w14:paraId="46FEE7F4" w14:textId="77777777" w:rsidR="002F2FF7" w:rsidRPr="00C07B2E" w:rsidRDefault="002F2FF7" w:rsidP="00332B01">
      <w:pPr>
        <w:numPr>
          <w:ilvl w:val="0"/>
          <w:numId w:val="153"/>
        </w:numPr>
        <w:overflowPunct w:val="0"/>
        <w:autoSpaceDE w:val="0"/>
        <w:autoSpaceDN w:val="0"/>
        <w:adjustRightInd w:val="0"/>
        <w:textAlignment w:val="baseline"/>
        <w:rPr>
          <w:rFonts w:eastAsia="SimSun"/>
        </w:rPr>
      </w:pPr>
      <w:r w:rsidRPr="00C07B2E">
        <w:rPr>
          <w:rFonts w:eastAsia="SimSun"/>
        </w:rPr>
        <w:t>Количество беременностей и родов в анамнезе.</w:t>
      </w:r>
    </w:p>
    <w:p w14:paraId="3C15600C" w14:textId="77777777" w:rsidR="002F2FF7" w:rsidRPr="00C07B2E" w:rsidRDefault="002F2FF7" w:rsidP="00332B01">
      <w:pPr>
        <w:numPr>
          <w:ilvl w:val="0"/>
          <w:numId w:val="153"/>
        </w:numPr>
        <w:overflowPunct w:val="0"/>
        <w:autoSpaceDE w:val="0"/>
        <w:autoSpaceDN w:val="0"/>
        <w:adjustRightInd w:val="0"/>
        <w:textAlignment w:val="baseline"/>
        <w:rPr>
          <w:rFonts w:eastAsia="SimSun"/>
        </w:rPr>
      </w:pPr>
      <w:r w:rsidRPr="00C07B2E">
        <w:rPr>
          <w:rFonts w:eastAsia="SimSun"/>
        </w:rPr>
        <w:t>Вес донора и реципиента — если вес донора составляет менее 50% от веса пациента, то рекомендуется рассмотреть в качестве источника трансплантата СКК.</w:t>
      </w:r>
    </w:p>
    <w:p w14:paraId="1B126F20" w14:textId="77777777" w:rsidR="002F2FF7" w:rsidRPr="00C07B2E" w:rsidRDefault="002F2FF7" w:rsidP="00332B01">
      <w:pPr>
        <w:numPr>
          <w:ilvl w:val="0"/>
          <w:numId w:val="153"/>
        </w:numPr>
        <w:overflowPunct w:val="0"/>
        <w:autoSpaceDE w:val="0"/>
        <w:autoSpaceDN w:val="0"/>
        <w:adjustRightInd w:val="0"/>
        <w:textAlignment w:val="baseline"/>
        <w:rPr>
          <w:rFonts w:eastAsia="SimSun"/>
        </w:rPr>
      </w:pPr>
      <w:r w:rsidRPr="00C07B2E">
        <w:rPr>
          <w:rFonts w:eastAsia="SimSun"/>
        </w:rPr>
        <w:t xml:space="preserve">Нутритивный статус: избыточный вес или дефицит массы тела (на основаниий ИМТ и/или концентрации альбумина в сыворотке крови). </w:t>
      </w:r>
    </w:p>
    <w:p w14:paraId="2D3DCC08" w14:textId="77777777" w:rsidR="002F2FF7" w:rsidRPr="00C07B2E" w:rsidRDefault="002F2FF7" w:rsidP="00332B01">
      <w:pPr>
        <w:numPr>
          <w:ilvl w:val="0"/>
          <w:numId w:val="153"/>
        </w:numPr>
        <w:overflowPunct w:val="0"/>
        <w:autoSpaceDE w:val="0"/>
        <w:autoSpaceDN w:val="0"/>
        <w:adjustRightInd w:val="0"/>
        <w:textAlignment w:val="baseline"/>
        <w:rPr>
          <w:rFonts w:eastAsia="SimSun"/>
        </w:rPr>
      </w:pPr>
      <w:r w:rsidRPr="00C07B2E">
        <w:rPr>
          <w:rFonts w:eastAsia="SimSun"/>
        </w:rPr>
        <w:t>Оперативные вмешательства в анамнезе</w:t>
      </w:r>
    </w:p>
    <w:p w14:paraId="36C92B98" w14:textId="77777777" w:rsidR="002F2FF7" w:rsidRPr="00C07B2E" w:rsidRDefault="002F2FF7" w:rsidP="00332B01">
      <w:pPr>
        <w:numPr>
          <w:ilvl w:val="0"/>
          <w:numId w:val="153"/>
        </w:numPr>
        <w:overflowPunct w:val="0"/>
        <w:autoSpaceDE w:val="0"/>
        <w:autoSpaceDN w:val="0"/>
        <w:adjustRightInd w:val="0"/>
        <w:textAlignment w:val="baseline"/>
        <w:rPr>
          <w:rFonts w:eastAsia="SimSun"/>
        </w:rPr>
      </w:pPr>
      <w:r w:rsidRPr="00C07B2E">
        <w:rPr>
          <w:rFonts w:eastAsia="SimSun"/>
        </w:rPr>
        <w:t>Предполагаемая трудная интубация трахеи (для доноров костного мозга)</w:t>
      </w:r>
    </w:p>
    <w:p w14:paraId="5E9A3425" w14:textId="77777777" w:rsidR="002F2FF7" w:rsidRDefault="002F2FF7" w:rsidP="002F2FF7">
      <w:pPr>
        <w:rPr>
          <w:rFonts w:eastAsia="SimSun"/>
        </w:rPr>
      </w:pPr>
      <w:bookmarkStart w:id="180" w:name="_Toc44401116"/>
    </w:p>
    <w:p w14:paraId="5CCF45AF" w14:textId="4B510D29" w:rsidR="002F2FF7" w:rsidRPr="00470D3D" w:rsidRDefault="002F2FF7" w:rsidP="002F2FF7">
      <w:pPr>
        <w:rPr>
          <w:rFonts w:eastAsia="SimSun"/>
          <w:i/>
          <w:u w:val="single"/>
        </w:rPr>
      </w:pPr>
      <w:r w:rsidRPr="00470D3D">
        <w:rPr>
          <w:rFonts w:eastAsia="SimSun"/>
          <w:i/>
          <w:u w:val="single"/>
        </w:rPr>
        <w:t>Противопоказания для донорства</w:t>
      </w:r>
      <w:bookmarkEnd w:id="180"/>
      <w:r>
        <w:rPr>
          <w:rFonts w:eastAsia="SimSun"/>
          <w:i/>
          <w:u w:val="single"/>
        </w:rPr>
        <w:t xml:space="preserve"> </w:t>
      </w:r>
      <w:r w:rsidRPr="00EE51B1">
        <w:rPr>
          <w:rFonts w:eastAsia="SimSun"/>
          <w:i/>
          <w:u w:val="single"/>
        </w:rPr>
        <w:fldChar w:fldCharType="begin" w:fldLock="1"/>
      </w:r>
      <w:r w:rsidR="00147D8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[199]","plainTextFormattedCitation":"[199]","previouslyFormattedCitation":"[199]"},"properties":{"noteIndex":0},"schema":"https://github.com/citation-style-language/schema/raw/master/csl-citation.json"}</w:instrText>
      </w:r>
      <w:r w:rsidRPr="00EE51B1">
        <w:rPr>
          <w:rFonts w:eastAsia="SimSun"/>
          <w:i/>
          <w:u w:val="single"/>
        </w:rPr>
        <w:fldChar w:fldCharType="separate"/>
      </w:r>
      <w:r w:rsidR="00DF6762" w:rsidRPr="00DF6762">
        <w:rPr>
          <w:rFonts w:eastAsia="SimSun"/>
          <w:noProof/>
        </w:rPr>
        <w:t>[199]</w:t>
      </w:r>
      <w:r w:rsidRPr="00EE51B1">
        <w:rPr>
          <w:rFonts w:eastAsia="SimSun"/>
          <w:i/>
          <w:u w:val="single"/>
        </w:rPr>
        <w:fldChar w:fldCharType="end"/>
      </w:r>
    </w:p>
    <w:p w14:paraId="16B1270A" w14:textId="77777777" w:rsidR="002F2FF7" w:rsidRPr="00C07B2E" w:rsidRDefault="002F2FF7" w:rsidP="00AF507C">
      <w:pPr>
        <w:ind w:firstLine="709"/>
        <w:rPr>
          <w:rFonts w:eastAsia="SimSun"/>
        </w:rPr>
      </w:pPr>
      <w:r w:rsidRPr="00C07B2E">
        <w:rPr>
          <w:rFonts w:eastAsia="SimSun"/>
        </w:rPr>
        <w:t xml:space="preserve">Медицинские противопоказания для изъятия аллогенного костного мозга и/или забора аллогенных гемопоэтических стволовых клеток в целях их трансплантации являются следующие заболевания (состояния) у донора которые определены Приказом Минздрава России от 12.12.2018 N 875н "Об утверждении 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"хирургия (трансплантация органов и (или) тканей человека)", утвержденный приказом Министерства здравоохранения Российской Федерации от 31 октября 2012 г. N 567н" (Зарегистрировано в Минюсте России 09.01.2019 N 53256). </w:t>
      </w:r>
    </w:p>
    <w:p w14:paraId="253363A8" w14:textId="77777777" w:rsidR="002F2FF7" w:rsidRPr="00C07B2E" w:rsidRDefault="002F2FF7" w:rsidP="002F2FF7">
      <w:pPr>
        <w:rPr>
          <w:rFonts w:eastAsia="SimSun"/>
        </w:rPr>
      </w:pPr>
    </w:p>
    <w:p w14:paraId="3F82E046" w14:textId="687D0608" w:rsidR="002F2FF7" w:rsidRPr="00470D3D" w:rsidRDefault="002F2FF7" w:rsidP="002F2FF7">
      <w:pPr>
        <w:rPr>
          <w:bCs/>
          <w:i/>
          <w:u w:val="single"/>
        </w:rPr>
      </w:pPr>
      <w:bookmarkStart w:id="181" w:name="_Toc44401117"/>
      <w:r w:rsidRPr="00470D3D">
        <w:rPr>
          <w:bCs/>
          <w:i/>
          <w:u w:val="single"/>
        </w:rPr>
        <w:t>Абсолютные медицинские  противопоказания</w:t>
      </w:r>
      <w:r>
        <w:rPr>
          <w:bCs/>
          <w:i/>
          <w:u w:val="single"/>
        </w:rPr>
        <w:t xml:space="preserve"> </w:t>
      </w:r>
      <w:r w:rsidRPr="00EE51B1">
        <w:rPr>
          <w:rFonts w:eastAsia="SimSun"/>
          <w:i/>
          <w:u w:val="single"/>
        </w:rPr>
        <w:fldChar w:fldCharType="begin" w:fldLock="1"/>
      </w:r>
      <w:r w:rsidR="00147D8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[199]","plainTextFormattedCitation":"[199]","previouslyFormattedCitation":"[199]"},"properties":{"noteIndex":0},"schema":"https://github.com/citation-style-language/schema/raw/master/csl-citation.json"}</w:instrText>
      </w:r>
      <w:r w:rsidRPr="00EE51B1">
        <w:rPr>
          <w:rFonts w:eastAsia="SimSun"/>
          <w:i/>
          <w:u w:val="single"/>
        </w:rPr>
        <w:fldChar w:fldCharType="separate"/>
      </w:r>
      <w:r w:rsidR="00DF6762" w:rsidRPr="00DF6762">
        <w:rPr>
          <w:rFonts w:eastAsia="SimSun"/>
          <w:noProof/>
        </w:rPr>
        <w:t>[199]</w:t>
      </w:r>
      <w:r w:rsidRPr="00EE51B1">
        <w:rPr>
          <w:rFonts w:eastAsia="SimSun"/>
          <w:i/>
          <w:u w:val="single"/>
        </w:rPr>
        <w:fldChar w:fldCharType="end"/>
      </w:r>
      <w:r w:rsidRPr="00470D3D">
        <w:rPr>
          <w:bCs/>
          <w:i/>
          <w:u w:val="single"/>
        </w:rPr>
        <w:t>:</w:t>
      </w:r>
      <w:bookmarkEnd w:id="181"/>
      <w:r w:rsidRPr="00470D3D">
        <w:rPr>
          <w:bCs/>
          <w:i/>
          <w:u w:val="single"/>
        </w:rPr>
        <w:t xml:space="preserve"> </w:t>
      </w:r>
    </w:p>
    <w:p w14:paraId="1AE2B8C5" w14:textId="77777777" w:rsidR="002F2FF7" w:rsidRPr="00C07B2E" w:rsidRDefault="002F2FF7" w:rsidP="00332B01">
      <w:pPr>
        <w:numPr>
          <w:ilvl w:val="0"/>
          <w:numId w:val="154"/>
        </w:numPr>
        <w:overflowPunct w:val="0"/>
        <w:autoSpaceDE w:val="0"/>
        <w:autoSpaceDN w:val="0"/>
        <w:adjustRightInd w:val="0"/>
        <w:textAlignment w:val="baseline"/>
        <w:rPr>
          <w:bCs/>
        </w:rPr>
      </w:pPr>
      <w:r w:rsidRPr="00C07B2E">
        <w:rPr>
          <w:bCs/>
        </w:rPr>
        <w:t>инфекционные заболевания в стадии обострения;</w:t>
      </w:r>
    </w:p>
    <w:p w14:paraId="06D72128" w14:textId="77777777" w:rsidR="002F2FF7" w:rsidRPr="00C07B2E" w:rsidRDefault="002F2FF7" w:rsidP="00332B01">
      <w:pPr>
        <w:numPr>
          <w:ilvl w:val="0"/>
          <w:numId w:val="154"/>
        </w:numPr>
        <w:overflowPunct w:val="0"/>
        <w:autoSpaceDE w:val="0"/>
        <w:autoSpaceDN w:val="0"/>
        <w:adjustRightInd w:val="0"/>
        <w:textAlignment w:val="baseline"/>
        <w:rPr>
          <w:bCs/>
        </w:rPr>
      </w:pPr>
      <w:r w:rsidRPr="00C07B2E">
        <w:rPr>
          <w:bCs/>
        </w:rPr>
        <w:t>наличие в крови маркеров вируса иммунодефицита человека;</w:t>
      </w:r>
    </w:p>
    <w:p w14:paraId="061FA8DE" w14:textId="77777777" w:rsidR="002F2FF7" w:rsidRPr="00C07B2E" w:rsidRDefault="002F2FF7" w:rsidP="00332B01">
      <w:pPr>
        <w:numPr>
          <w:ilvl w:val="0"/>
          <w:numId w:val="154"/>
        </w:numPr>
        <w:overflowPunct w:val="0"/>
        <w:autoSpaceDE w:val="0"/>
        <w:autoSpaceDN w:val="0"/>
        <w:adjustRightInd w:val="0"/>
        <w:textAlignment w:val="baseline"/>
        <w:rPr>
          <w:bCs/>
        </w:rPr>
      </w:pPr>
      <w:r w:rsidRPr="00C07B2E">
        <w:rPr>
          <w:bCs/>
        </w:rPr>
        <w:t>болезнь Крейтцфельдта-Якоба в анамнезе;</w:t>
      </w:r>
    </w:p>
    <w:p w14:paraId="079DFC02" w14:textId="77777777" w:rsidR="002F2FF7" w:rsidRPr="00C07B2E" w:rsidRDefault="002F2FF7" w:rsidP="00332B01">
      <w:pPr>
        <w:numPr>
          <w:ilvl w:val="0"/>
          <w:numId w:val="154"/>
        </w:numPr>
        <w:overflowPunct w:val="0"/>
        <w:autoSpaceDE w:val="0"/>
        <w:autoSpaceDN w:val="0"/>
        <w:adjustRightInd w:val="0"/>
        <w:textAlignment w:val="baseline"/>
        <w:rPr>
          <w:bCs/>
        </w:rPr>
      </w:pPr>
      <w:r w:rsidRPr="00C07B2E">
        <w:rPr>
          <w:bCs/>
        </w:rPr>
        <w:t>злокачественные новообразования;</w:t>
      </w:r>
    </w:p>
    <w:p w14:paraId="52D98469" w14:textId="77777777" w:rsidR="002F2FF7" w:rsidRPr="00C07B2E" w:rsidRDefault="002F2FF7" w:rsidP="00332B01">
      <w:pPr>
        <w:numPr>
          <w:ilvl w:val="0"/>
          <w:numId w:val="154"/>
        </w:numPr>
        <w:overflowPunct w:val="0"/>
        <w:autoSpaceDE w:val="0"/>
        <w:autoSpaceDN w:val="0"/>
        <w:adjustRightInd w:val="0"/>
        <w:textAlignment w:val="baseline"/>
        <w:rPr>
          <w:bCs/>
        </w:rPr>
      </w:pPr>
      <w:r w:rsidRPr="00C07B2E">
        <w:rPr>
          <w:bCs/>
        </w:rPr>
        <w:t>кахексия;</w:t>
      </w:r>
    </w:p>
    <w:p w14:paraId="7DB98602" w14:textId="77777777" w:rsidR="002F2FF7" w:rsidRPr="00C07B2E" w:rsidRDefault="002F2FF7" w:rsidP="00332B01">
      <w:pPr>
        <w:numPr>
          <w:ilvl w:val="0"/>
          <w:numId w:val="154"/>
        </w:numPr>
        <w:overflowPunct w:val="0"/>
        <w:autoSpaceDE w:val="0"/>
        <w:autoSpaceDN w:val="0"/>
        <w:adjustRightInd w:val="0"/>
        <w:textAlignment w:val="baseline"/>
        <w:rPr>
          <w:bCs/>
        </w:rPr>
      </w:pPr>
      <w:r w:rsidRPr="00C07B2E">
        <w:rPr>
          <w:bCs/>
        </w:rPr>
        <w:t>терапия иммуносупрессивными лекарственными препаратами или иными лекарственными препаратами, которые могут повлиять на способность к самоподдержанию собственной популяции и полипотентность костного мозга и гемопоэтических стволовых клеток (на дату изъятия костного мозга и забора гемопоэтических стволовых клеток и до прекращения приема указанных лекарственных препаратов и восстановления кровяных ростков);</w:t>
      </w:r>
    </w:p>
    <w:p w14:paraId="51570112" w14:textId="77777777" w:rsidR="002F2FF7" w:rsidRPr="00C07B2E" w:rsidRDefault="002F2FF7" w:rsidP="00332B01">
      <w:pPr>
        <w:numPr>
          <w:ilvl w:val="0"/>
          <w:numId w:val="154"/>
        </w:numPr>
        <w:overflowPunct w:val="0"/>
        <w:autoSpaceDE w:val="0"/>
        <w:autoSpaceDN w:val="0"/>
        <w:adjustRightInd w:val="0"/>
        <w:textAlignment w:val="baseline"/>
        <w:rPr>
          <w:bCs/>
        </w:rPr>
      </w:pPr>
      <w:r w:rsidRPr="00C07B2E">
        <w:rPr>
          <w:bCs/>
        </w:rPr>
        <w:t>психические расстройства и расстройства поведения в состоянии обострения и (или) представляющие опасность для больного и окружающих;</w:t>
      </w:r>
    </w:p>
    <w:p w14:paraId="11D1039B" w14:textId="77777777" w:rsidR="002F2FF7" w:rsidRPr="00C07B2E" w:rsidRDefault="002F2FF7" w:rsidP="00332B01">
      <w:pPr>
        <w:numPr>
          <w:ilvl w:val="0"/>
          <w:numId w:val="154"/>
        </w:numPr>
        <w:overflowPunct w:val="0"/>
        <w:autoSpaceDE w:val="0"/>
        <w:autoSpaceDN w:val="0"/>
        <w:adjustRightInd w:val="0"/>
        <w:textAlignment w:val="baseline"/>
        <w:rPr>
          <w:bCs/>
        </w:rPr>
      </w:pPr>
      <w:r w:rsidRPr="00C07B2E">
        <w:rPr>
          <w:bCs/>
        </w:rPr>
        <w:t>психические расстройства и расстройства поведения, вызванные употреблением психоактивных веществ;</w:t>
      </w:r>
    </w:p>
    <w:p w14:paraId="1A8412A6" w14:textId="77777777" w:rsidR="002F2FF7" w:rsidRPr="00C07B2E" w:rsidRDefault="002F2FF7" w:rsidP="00332B01">
      <w:pPr>
        <w:numPr>
          <w:ilvl w:val="0"/>
          <w:numId w:val="154"/>
        </w:numPr>
        <w:overflowPunct w:val="0"/>
        <w:autoSpaceDE w:val="0"/>
        <w:autoSpaceDN w:val="0"/>
        <w:adjustRightInd w:val="0"/>
        <w:textAlignment w:val="baseline"/>
        <w:rPr>
          <w:bCs/>
        </w:rPr>
      </w:pPr>
      <w:r w:rsidRPr="00C07B2E">
        <w:rPr>
          <w:bCs/>
        </w:rPr>
        <w:t>беременность;</w:t>
      </w:r>
    </w:p>
    <w:p w14:paraId="57CC2CC4" w14:textId="77777777" w:rsidR="002F2FF7" w:rsidRPr="00C07B2E" w:rsidRDefault="002F2FF7" w:rsidP="00332B01">
      <w:pPr>
        <w:numPr>
          <w:ilvl w:val="0"/>
          <w:numId w:val="154"/>
        </w:numPr>
        <w:overflowPunct w:val="0"/>
        <w:autoSpaceDE w:val="0"/>
        <w:autoSpaceDN w:val="0"/>
        <w:adjustRightInd w:val="0"/>
        <w:textAlignment w:val="baseline"/>
        <w:rPr>
          <w:bCs/>
        </w:rPr>
      </w:pPr>
      <w:r w:rsidRPr="00C07B2E">
        <w:rPr>
          <w:bCs/>
        </w:rPr>
        <w:t>грудное вскармливание</w:t>
      </w:r>
      <w:r w:rsidRPr="00C07B2E">
        <w:rPr>
          <w:bCs/>
          <w:lang w:val="en-US"/>
        </w:rPr>
        <w:t>;</w:t>
      </w:r>
    </w:p>
    <w:p w14:paraId="4EDE3976" w14:textId="77777777" w:rsidR="002F2FF7" w:rsidRPr="00C07B2E" w:rsidRDefault="002F2FF7" w:rsidP="00332B01">
      <w:pPr>
        <w:numPr>
          <w:ilvl w:val="0"/>
          <w:numId w:val="154"/>
        </w:numPr>
        <w:overflowPunct w:val="0"/>
        <w:autoSpaceDE w:val="0"/>
        <w:autoSpaceDN w:val="0"/>
        <w:adjustRightInd w:val="0"/>
        <w:textAlignment w:val="baseline"/>
        <w:rPr>
          <w:bCs/>
        </w:rPr>
      </w:pPr>
      <w:r w:rsidRPr="00C07B2E">
        <w:rPr>
          <w:bCs/>
        </w:rPr>
        <w:t>отсутствие подписанного донором информированного согласия на забор ГСК или костного мозга</w:t>
      </w:r>
    </w:p>
    <w:p w14:paraId="3E4F510A" w14:textId="77777777" w:rsidR="002F2FF7" w:rsidRPr="00C07B2E" w:rsidRDefault="002F2FF7" w:rsidP="002F2FF7">
      <w:pPr>
        <w:rPr>
          <w:rFonts w:eastAsia="SimSun"/>
        </w:rPr>
      </w:pPr>
    </w:p>
    <w:p w14:paraId="03E4B910" w14:textId="3FDCC9FF" w:rsidR="002F2FF7" w:rsidRPr="00470D3D" w:rsidRDefault="002F2FF7" w:rsidP="002F2FF7">
      <w:pPr>
        <w:rPr>
          <w:rFonts w:eastAsia="SimSun"/>
          <w:i/>
          <w:u w:val="single"/>
        </w:rPr>
      </w:pPr>
      <w:bookmarkStart w:id="182" w:name="_Toc44401118"/>
      <w:r w:rsidRPr="00470D3D">
        <w:rPr>
          <w:rFonts w:eastAsia="SimSun"/>
          <w:i/>
          <w:u w:val="single"/>
        </w:rPr>
        <w:t>Относительные медицинские противопоказания</w:t>
      </w:r>
      <w:r>
        <w:rPr>
          <w:rFonts w:eastAsia="SimSun"/>
          <w:i/>
          <w:u w:val="single"/>
        </w:rPr>
        <w:t xml:space="preserve"> </w:t>
      </w:r>
      <w:r w:rsidRPr="00EE51B1">
        <w:rPr>
          <w:rFonts w:eastAsia="SimSun"/>
          <w:i/>
          <w:u w:val="single"/>
        </w:rPr>
        <w:fldChar w:fldCharType="begin" w:fldLock="1"/>
      </w:r>
      <w:r w:rsidR="00147D8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[199]","plainTextFormattedCitation":"[199]","previouslyFormattedCitation":"[199]"},"properties":{"noteIndex":0},"schema":"https://github.com/citation-style-language/schema/raw/master/csl-citation.json"}</w:instrText>
      </w:r>
      <w:r w:rsidRPr="00EE51B1">
        <w:rPr>
          <w:rFonts w:eastAsia="SimSun"/>
          <w:i/>
          <w:u w:val="single"/>
        </w:rPr>
        <w:fldChar w:fldCharType="separate"/>
      </w:r>
      <w:r w:rsidR="00DF6762" w:rsidRPr="00DF6762">
        <w:rPr>
          <w:rFonts w:eastAsia="SimSun"/>
          <w:noProof/>
        </w:rPr>
        <w:t>[199]</w:t>
      </w:r>
      <w:r w:rsidRPr="00EE51B1">
        <w:rPr>
          <w:rFonts w:eastAsia="SimSun"/>
          <w:i/>
          <w:u w:val="single"/>
        </w:rPr>
        <w:fldChar w:fldCharType="end"/>
      </w:r>
      <w:r w:rsidRPr="00470D3D">
        <w:rPr>
          <w:rFonts w:eastAsia="SimSun"/>
          <w:i/>
          <w:u w:val="single"/>
        </w:rPr>
        <w:t>:</w:t>
      </w:r>
      <w:bookmarkEnd w:id="182"/>
    </w:p>
    <w:p w14:paraId="789C58C6" w14:textId="77777777" w:rsidR="002F2FF7" w:rsidRPr="00C07B2E" w:rsidRDefault="002F2FF7" w:rsidP="00332B01">
      <w:pPr>
        <w:numPr>
          <w:ilvl w:val="0"/>
          <w:numId w:val="155"/>
        </w:numPr>
        <w:overflowPunct w:val="0"/>
        <w:autoSpaceDE w:val="0"/>
        <w:autoSpaceDN w:val="0"/>
        <w:adjustRightInd w:val="0"/>
        <w:textAlignment w:val="baseline"/>
        <w:rPr>
          <w:rFonts w:eastAsia="SimSun"/>
        </w:rPr>
      </w:pPr>
      <w:r w:rsidRPr="00C07B2E">
        <w:rPr>
          <w:rFonts w:eastAsia="SimSun"/>
        </w:rPr>
        <w:t>наличие инфекционных заболеваний вне обострения или инфекционные заболевания в анамнезе, в том числе выявление маркеров вирусов гепатитов (за исключением перенесенного гепатита A в анамнезе), сифилиса;</w:t>
      </w:r>
    </w:p>
    <w:p w14:paraId="2106AC74" w14:textId="77777777" w:rsidR="002F2FF7" w:rsidRPr="00C07B2E" w:rsidRDefault="002F2FF7" w:rsidP="00332B01">
      <w:pPr>
        <w:numPr>
          <w:ilvl w:val="0"/>
          <w:numId w:val="155"/>
        </w:numPr>
        <w:overflowPunct w:val="0"/>
        <w:autoSpaceDE w:val="0"/>
        <w:autoSpaceDN w:val="0"/>
        <w:adjustRightInd w:val="0"/>
        <w:textAlignment w:val="baseline"/>
        <w:rPr>
          <w:rFonts w:eastAsia="SimSun"/>
        </w:rPr>
      </w:pPr>
      <w:r w:rsidRPr="00C07B2E">
        <w:rPr>
          <w:rFonts w:eastAsia="SimSun"/>
        </w:rPr>
        <w:t>доброкачественные новообразования;</w:t>
      </w:r>
    </w:p>
    <w:p w14:paraId="18128FD2" w14:textId="77777777" w:rsidR="002F2FF7" w:rsidRPr="00C07B2E" w:rsidRDefault="002F2FF7" w:rsidP="00332B01">
      <w:pPr>
        <w:numPr>
          <w:ilvl w:val="0"/>
          <w:numId w:val="155"/>
        </w:numPr>
        <w:overflowPunct w:val="0"/>
        <w:autoSpaceDE w:val="0"/>
        <w:autoSpaceDN w:val="0"/>
        <w:adjustRightInd w:val="0"/>
        <w:textAlignment w:val="baseline"/>
        <w:rPr>
          <w:rFonts w:eastAsia="SimSun"/>
        </w:rPr>
      </w:pPr>
      <w:r w:rsidRPr="00C07B2E">
        <w:rPr>
          <w:rFonts w:eastAsia="SimSun"/>
        </w:rPr>
        <w:t>нарушения здоровья, связанные с нарушением двигательных функций, болезнями системы кровообращения, болезнями органов пищеварения и органов дыхания, болезнями мочеполовой системы, болезнями эндокринной системы, болезнями крови, кроветворных органов и отдельными нарушениями, вовлекающими иммунный механизм, психическими расстройствами и сопровождающиеся стойким расстройством функций организма;</w:t>
      </w:r>
    </w:p>
    <w:p w14:paraId="1B242F2D" w14:textId="77777777" w:rsidR="002F2FF7" w:rsidRPr="00C07B2E" w:rsidRDefault="002F2FF7" w:rsidP="00332B01">
      <w:pPr>
        <w:numPr>
          <w:ilvl w:val="0"/>
          <w:numId w:val="155"/>
        </w:numPr>
        <w:overflowPunct w:val="0"/>
        <w:autoSpaceDE w:val="0"/>
        <w:autoSpaceDN w:val="0"/>
        <w:adjustRightInd w:val="0"/>
        <w:textAlignment w:val="baseline"/>
        <w:rPr>
          <w:rFonts w:eastAsia="SimSun"/>
        </w:rPr>
      </w:pPr>
      <w:r w:rsidRPr="00C07B2E">
        <w:rPr>
          <w:rFonts w:eastAsia="SimSun"/>
        </w:rPr>
        <w:t>При наличии у донора относительных медицинских противопоказаний для изъятия костного мозга и забора гемопоэтических стволовых клеток решение об изъятии костного мозга или заборе гемопоэтических стволовых клеток принимается консилиумом врачей медицинской организации, осуществляющей трансплантацию.</w:t>
      </w:r>
    </w:p>
    <w:p w14:paraId="56329A8D" w14:textId="77777777" w:rsidR="002F2FF7" w:rsidRPr="00C07B2E" w:rsidRDefault="002F2FF7" w:rsidP="002F2FF7">
      <w:pPr>
        <w:rPr>
          <w:rFonts w:eastAsia="SimSun"/>
        </w:rPr>
      </w:pPr>
    </w:p>
    <w:p w14:paraId="6E5FFED1" w14:textId="77777777" w:rsidR="002F2FF7" w:rsidRPr="00470D3D" w:rsidRDefault="002F2FF7" w:rsidP="002F2FF7">
      <w:pPr>
        <w:rPr>
          <w:rFonts w:eastAsia="SimSun"/>
          <w:i/>
          <w:u w:val="single"/>
        </w:rPr>
      </w:pPr>
      <w:bookmarkStart w:id="183" w:name="_Toc44401119"/>
      <w:r w:rsidRPr="00470D3D">
        <w:rPr>
          <w:rFonts w:eastAsia="SimSun"/>
          <w:i/>
          <w:u w:val="single"/>
        </w:rPr>
        <w:t>Особые случаи:</w:t>
      </w:r>
      <w:bookmarkEnd w:id="183"/>
    </w:p>
    <w:p w14:paraId="73BF91D5" w14:textId="77777777" w:rsidR="002F2FF7" w:rsidRPr="00C07B2E" w:rsidRDefault="002F2FF7" w:rsidP="00AF507C">
      <w:pPr>
        <w:ind w:firstLine="709"/>
        <w:rPr>
          <w:rFonts w:eastAsia="SimSun"/>
        </w:rPr>
      </w:pPr>
      <w:r w:rsidRPr="00C07B2E">
        <w:rPr>
          <w:rFonts w:eastAsia="SimSun"/>
        </w:rPr>
        <w:t>Допускается изъятие костного мозга и забор гемопоэтических стволовых у родственного донора, у которого выявлены маркеры вирусов гепатитов (за исключением перенесенного гепатита A в анамнезе), сифилиса, в случае невозможности подбора другого совместимого донора при соблюдении одновременно следующих условий:</w:t>
      </w:r>
    </w:p>
    <w:p w14:paraId="174A869A" w14:textId="77777777" w:rsidR="002F2FF7" w:rsidRPr="00C07B2E" w:rsidRDefault="002F2FF7" w:rsidP="00332B01">
      <w:pPr>
        <w:numPr>
          <w:ilvl w:val="0"/>
          <w:numId w:val="156"/>
        </w:numPr>
        <w:overflowPunct w:val="0"/>
        <w:autoSpaceDE w:val="0"/>
        <w:autoSpaceDN w:val="0"/>
        <w:adjustRightInd w:val="0"/>
        <w:textAlignment w:val="baseline"/>
        <w:rPr>
          <w:rFonts w:eastAsia="SimSun"/>
        </w:rPr>
      </w:pPr>
      <w:r w:rsidRPr="00C07B2E">
        <w:rPr>
          <w:rFonts w:eastAsia="SimSun"/>
        </w:rPr>
        <w:t>предварительное проведение этиотропного и симптоматического лечения вирусных гепатитов (за исключением перенесенного гепатита A в анамнезе), сифилиса;</w:t>
      </w:r>
    </w:p>
    <w:p w14:paraId="211A7CEB" w14:textId="77777777" w:rsidR="002F2FF7" w:rsidRPr="00C07B2E" w:rsidRDefault="002F2FF7" w:rsidP="00332B01">
      <w:pPr>
        <w:numPr>
          <w:ilvl w:val="0"/>
          <w:numId w:val="156"/>
        </w:numPr>
        <w:overflowPunct w:val="0"/>
        <w:autoSpaceDE w:val="0"/>
        <w:autoSpaceDN w:val="0"/>
        <w:adjustRightInd w:val="0"/>
        <w:textAlignment w:val="baseline"/>
        <w:rPr>
          <w:rFonts w:eastAsia="SimSun"/>
        </w:rPr>
      </w:pPr>
      <w:r w:rsidRPr="00C07B2E">
        <w:rPr>
          <w:rFonts w:eastAsia="SimSun"/>
        </w:rPr>
        <w:t>наличие информированного добровольного согласия пациента (реципиента) на медицинское вмешательство с указанием сведений о том, что забор костного мозга и гемопоэтических стволовых клеток будет осуществляться у донора, у которого выявлены маркеры вирусов гепатитов (за исключением перенесенного гепатита A в анамнезе), сифилиса.</w:t>
      </w:r>
    </w:p>
    <w:p w14:paraId="1036F4FA" w14:textId="77777777" w:rsidR="002F2FF7" w:rsidRPr="00470D3D" w:rsidRDefault="002F2FF7" w:rsidP="002F2FF7">
      <w:pPr>
        <w:rPr>
          <w:rFonts w:eastAsia="SimSun"/>
        </w:rPr>
      </w:pPr>
    </w:p>
    <w:p w14:paraId="2760D7BD" w14:textId="06E90D9F" w:rsidR="002F2FF7" w:rsidRPr="00470D3D" w:rsidRDefault="002F2FF7" w:rsidP="002F2FF7">
      <w:pPr>
        <w:rPr>
          <w:rFonts w:eastAsia="SimSun"/>
          <w:i/>
          <w:u w:val="single"/>
        </w:rPr>
      </w:pPr>
      <w:bookmarkStart w:id="184" w:name="_Toc44401125"/>
      <w:r w:rsidRPr="00470D3D">
        <w:rPr>
          <w:rFonts w:eastAsia="SimSun"/>
          <w:i/>
          <w:u w:val="single"/>
        </w:rPr>
        <w:t>Список лабораторных и инструментальных исследований для обследования кандидатов в доноры</w:t>
      </w:r>
      <w:bookmarkEnd w:id="184"/>
      <w:r w:rsidRPr="00470D3D">
        <w:rPr>
          <w:rFonts w:eastAsia="SimSun"/>
          <w:i/>
          <w:u w:val="single"/>
        </w:rPr>
        <w:t xml:space="preserve"> </w:t>
      </w:r>
      <w:r w:rsidRPr="00470D3D">
        <w:rPr>
          <w:rFonts w:eastAsia="SimSun"/>
          <w:i/>
          <w:u w:val="single"/>
        </w:rPr>
        <w:fldChar w:fldCharType="begin" w:fldLock="1"/>
      </w:r>
      <w:r w:rsidR="00147D8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[199]","plainTextFormattedCitation":"[199]","previouslyFormattedCitation":"[199]"},"properties":{"noteIndex":0},"schema":"https://github.com/citation-style-language/schema/raw/master/csl-citation.json"}</w:instrText>
      </w:r>
      <w:r w:rsidRPr="00470D3D">
        <w:rPr>
          <w:rFonts w:eastAsia="SimSun"/>
          <w:i/>
          <w:u w:val="single"/>
        </w:rPr>
        <w:fldChar w:fldCharType="separate"/>
      </w:r>
      <w:r w:rsidR="00DF6762" w:rsidRPr="00DF6762">
        <w:rPr>
          <w:rFonts w:eastAsia="SimSun"/>
          <w:noProof/>
        </w:rPr>
        <w:t>[199]</w:t>
      </w:r>
      <w:r w:rsidRPr="00470D3D">
        <w:rPr>
          <w:rFonts w:eastAsia="SimSun"/>
          <w:i/>
          <w:u w:val="single"/>
        </w:rPr>
        <w:fldChar w:fldCharType="end"/>
      </w:r>
      <w:r>
        <w:rPr>
          <w:rFonts w:eastAsia="SimSun"/>
          <w:i/>
          <w:u w:val="single"/>
        </w:rPr>
        <w:t>:</w:t>
      </w:r>
    </w:p>
    <w:p w14:paraId="49413AFC" w14:textId="77777777" w:rsidR="002F2FF7" w:rsidRPr="00AF507C" w:rsidRDefault="002F2FF7" w:rsidP="00332B01">
      <w:pPr>
        <w:pStyle w:val="aff"/>
        <w:numPr>
          <w:ilvl w:val="0"/>
          <w:numId w:val="159"/>
        </w:numPr>
        <w:rPr>
          <w:rFonts w:eastAsia="SimSun"/>
        </w:rPr>
      </w:pPr>
      <w:r w:rsidRPr="00AF507C">
        <w:rPr>
          <w:rFonts w:eastAsia="SimSun"/>
        </w:rPr>
        <w:t>Общеклинический анализ крови (включая подсчет тромбоцитов)</w:t>
      </w:r>
    </w:p>
    <w:p w14:paraId="6680C0C4" w14:textId="77777777" w:rsidR="002F2FF7" w:rsidRPr="00AF507C" w:rsidRDefault="002F2FF7" w:rsidP="00332B01">
      <w:pPr>
        <w:pStyle w:val="aff"/>
        <w:numPr>
          <w:ilvl w:val="0"/>
          <w:numId w:val="159"/>
        </w:numPr>
        <w:rPr>
          <w:rFonts w:eastAsia="SimSun"/>
        </w:rPr>
      </w:pPr>
      <w:r w:rsidRPr="00AF507C">
        <w:rPr>
          <w:rFonts w:eastAsia="SimSun"/>
        </w:rPr>
        <w:t>Биохимический анализ крови (общий белок, альбумин, глобулин, общий холестерин, мочевая кислота, креатинин (расчет клиренса креатитнина — см. приложение 3), мочевина, билирубин и его фракции, АЛТ, АСТ, ЩФ, ГГТП, ЛДГ, сывороточное железо).</w:t>
      </w:r>
    </w:p>
    <w:p w14:paraId="74701CA1" w14:textId="77777777" w:rsidR="002F2FF7" w:rsidRPr="00AF507C" w:rsidRDefault="002F2FF7" w:rsidP="00332B01">
      <w:pPr>
        <w:pStyle w:val="aff"/>
        <w:numPr>
          <w:ilvl w:val="0"/>
          <w:numId w:val="159"/>
        </w:numPr>
        <w:rPr>
          <w:rFonts w:eastAsia="SimSun"/>
        </w:rPr>
      </w:pPr>
      <w:r w:rsidRPr="00AF507C">
        <w:rPr>
          <w:rFonts w:eastAsia="SimSun"/>
        </w:rPr>
        <w:t>Коагулограмма (АЧТВ, фибриноген, ПТИ по Квику, МНО).</w:t>
      </w:r>
    </w:p>
    <w:p w14:paraId="0C074F3E" w14:textId="77777777" w:rsidR="002F2FF7" w:rsidRPr="00AF507C" w:rsidRDefault="002F2FF7" w:rsidP="00332B01">
      <w:pPr>
        <w:pStyle w:val="aff"/>
        <w:numPr>
          <w:ilvl w:val="0"/>
          <w:numId w:val="159"/>
        </w:numPr>
        <w:rPr>
          <w:rFonts w:eastAsia="SimSun"/>
        </w:rPr>
      </w:pPr>
      <w:r w:rsidRPr="00AF507C">
        <w:rPr>
          <w:rFonts w:eastAsia="SimSun"/>
        </w:rPr>
        <w:t>Глюкоза венозной крови натощак.</w:t>
      </w:r>
    </w:p>
    <w:p w14:paraId="0F77AFA7" w14:textId="77777777" w:rsidR="002F2FF7" w:rsidRPr="00AF507C" w:rsidRDefault="002F2FF7" w:rsidP="00332B01">
      <w:pPr>
        <w:pStyle w:val="aff"/>
        <w:numPr>
          <w:ilvl w:val="0"/>
          <w:numId w:val="159"/>
        </w:numPr>
        <w:rPr>
          <w:rFonts w:eastAsia="SimSun"/>
        </w:rPr>
      </w:pPr>
      <w:r w:rsidRPr="00AF507C">
        <w:rPr>
          <w:rFonts w:eastAsia="SimSun"/>
        </w:rPr>
        <w:t>Общий анализ мочи.</w:t>
      </w:r>
    </w:p>
    <w:p w14:paraId="7D9A60FF" w14:textId="77777777" w:rsidR="002F2FF7" w:rsidRPr="00AF507C" w:rsidRDefault="002F2FF7" w:rsidP="00332B01">
      <w:pPr>
        <w:pStyle w:val="aff"/>
        <w:numPr>
          <w:ilvl w:val="0"/>
          <w:numId w:val="159"/>
        </w:numPr>
        <w:rPr>
          <w:rFonts w:eastAsia="SimSun"/>
        </w:rPr>
      </w:pPr>
      <w:r w:rsidRPr="00AF507C">
        <w:rPr>
          <w:rFonts w:eastAsia="SimSun"/>
        </w:rPr>
        <w:t>Серологические исследования гемотрансмиссивных инфекций (антитела к ВИЧ, HB</w:t>
      </w:r>
      <w:r w:rsidRPr="00AF507C">
        <w:rPr>
          <w:rFonts w:eastAsia="SimSun"/>
          <w:lang w:val="en-US"/>
        </w:rPr>
        <w:t>sAg</w:t>
      </w:r>
      <w:r w:rsidRPr="00AF507C">
        <w:rPr>
          <w:rFonts w:eastAsia="SimSun"/>
        </w:rPr>
        <w:t xml:space="preserve"> качественно, антитела к HB</w:t>
      </w:r>
      <w:r w:rsidRPr="00AF507C">
        <w:rPr>
          <w:rFonts w:eastAsia="SimSun"/>
          <w:lang w:val="en-US"/>
        </w:rPr>
        <w:t>sAg</w:t>
      </w:r>
      <w:r w:rsidRPr="00AF507C">
        <w:rPr>
          <w:rFonts w:eastAsia="SimSun"/>
        </w:rPr>
        <w:t xml:space="preserve"> качественно и количественно, анти-НВсоr качественно, </w:t>
      </w:r>
      <w:r w:rsidRPr="00AF507C">
        <w:rPr>
          <w:rFonts w:eastAsia="SimSun"/>
          <w:lang w:val="en-US"/>
        </w:rPr>
        <w:t>HBeAg</w:t>
      </w:r>
      <w:r w:rsidRPr="00AF507C">
        <w:rPr>
          <w:rFonts w:eastAsia="SimSun"/>
        </w:rPr>
        <w:t xml:space="preserve"> качественно, анти-</w:t>
      </w:r>
      <w:r w:rsidRPr="00AF507C">
        <w:rPr>
          <w:rFonts w:eastAsia="SimSun"/>
          <w:lang w:val="en-US"/>
        </w:rPr>
        <w:t>HBeAg</w:t>
      </w:r>
      <w:r w:rsidRPr="00AF507C">
        <w:rPr>
          <w:rFonts w:eastAsia="SimSun"/>
        </w:rPr>
        <w:t>, на сифилис).</w:t>
      </w:r>
    </w:p>
    <w:p w14:paraId="268813D8" w14:textId="77777777" w:rsidR="002F2FF7" w:rsidRPr="00AF507C" w:rsidRDefault="002F2FF7" w:rsidP="00332B01">
      <w:pPr>
        <w:pStyle w:val="aff"/>
        <w:numPr>
          <w:ilvl w:val="0"/>
          <w:numId w:val="159"/>
        </w:numPr>
        <w:rPr>
          <w:rFonts w:eastAsia="SimSun"/>
        </w:rPr>
      </w:pPr>
      <w:r w:rsidRPr="00AF507C">
        <w:rPr>
          <w:rFonts w:eastAsia="SimSun"/>
        </w:rPr>
        <w:t>Серологические исследования герпесвирусных инфекций (</w:t>
      </w:r>
      <w:r w:rsidRPr="00AF507C">
        <w:rPr>
          <w:rFonts w:eastAsia="SimSun"/>
          <w:lang w:val="en-US"/>
        </w:rPr>
        <w:t>CMV</w:t>
      </w:r>
      <w:r w:rsidRPr="00AF507C">
        <w:rPr>
          <w:rFonts w:eastAsia="SimSun"/>
        </w:rPr>
        <w:t>, Эпштейна—Барр, вирус герпеса человека 1 и 6-го типа).</w:t>
      </w:r>
    </w:p>
    <w:p w14:paraId="4D6E0D06" w14:textId="77777777" w:rsidR="002F2FF7" w:rsidRPr="00AF507C" w:rsidRDefault="002F2FF7" w:rsidP="00332B01">
      <w:pPr>
        <w:pStyle w:val="aff"/>
        <w:numPr>
          <w:ilvl w:val="0"/>
          <w:numId w:val="159"/>
        </w:numPr>
        <w:rPr>
          <w:rFonts w:eastAsia="SimSun"/>
        </w:rPr>
      </w:pPr>
      <w:r w:rsidRPr="00AF507C">
        <w:rPr>
          <w:rFonts w:eastAsia="SimSun"/>
        </w:rPr>
        <w:t>Определение ДНК вируса гепатита В и РНК вируса гепатита С с помощью ПЦР.</w:t>
      </w:r>
    </w:p>
    <w:p w14:paraId="11F68AEE" w14:textId="77777777" w:rsidR="002F2FF7" w:rsidRPr="00AF507C" w:rsidRDefault="002F2FF7" w:rsidP="00332B01">
      <w:pPr>
        <w:pStyle w:val="aff"/>
        <w:numPr>
          <w:ilvl w:val="0"/>
          <w:numId w:val="159"/>
        </w:numPr>
        <w:rPr>
          <w:rFonts w:eastAsia="SimSun"/>
        </w:rPr>
      </w:pPr>
      <w:r w:rsidRPr="00AF507C">
        <w:rPr>
          <w:rFonts w:eastAsia="SimSun"/>
        </w:rPr>
        <w:t>ЭКГ, по показаниям — трансторакальная ЭхоКГ, холтеровский мониторинг ЭКГ и др.Рентгенография органов грудной клетки, по показаниям — КТ органов грудной клетки и др.</w:t>
      </w:r>
    </w:p>
    <w:p w14:paraId="3A3C8794" w14:textId="77777777" w:rsidR="002F2FF7" w:rsidRPr="00AF507C" w:rsidRDefault="002F2FF7" w:rsidP="00332B01">
      <w:pPr>
        <w:pStyle w:val="aff"/>
        <w:numPr>
          <w:ilvl w:val="0"/>
          <w:numId w:val="159"/>
        </w:numPr>
        <w:rPr>
          <w:rFonts w:eastAsia="SimSun"/>
        </w:rPr>
      </w:pPr>
      <w:r w:rsidRPr="00AF507C">
        <w:rPr>
          <w:rFonts w:eastAsia="SimSun"/>
        </w:rPr>
        <w:t xml:space="preserve">УЗИ органов брюшной полости (по показаниям). </w:t>
      </w:r>
    </w:p>
    <w:p w14:paraId="3F2A1EAB" w14:textId="77777777" w:rsidR="002F2FF7" w:rsidRDefault="002F2FF7" w:rsidP="002F2FF7">
      <w:pPr>
        <w:rPr>
          <w:rFonts w:eastAsia="SimSun"/>
        </w:rPr>
      </w:pPr>
      <w:bookmarkStart w:id="185" w:name="_Toc44401126"/>
    </w:p>
    <w:p w14:paraId="4DE76129" w14:textId="77777777" w:rsidR="002F2FF7" w:rsidRPr="00470D3D" w:rsidRDefault="002F2FF7" w:rsidP="002F2FF7">
      <w:pPr>
        <w:rPr>
          <w:rFonts w:eastAsia="SimSun"/>
          <w:b/>
        </w:rPr>
      </w:pPr>
      <w:r>
        <w:rPr>
          <w:rFonts w:eastAsia="SimSun"/>
          <w:b/>
        </w:rPr>
        <w:t>3</w:t>
      </w:r>
      <w:r w:rsidRPr="00470D3D">
        <w:rPr>
          <w:rFonts w:eastAsia="SimSun"/>
          <w:b/>
        </w:rPr>
        <w:t>. Протокол подготовки к инфузии и  инфузии аллогенных гемопоэтических стволовых клеток</w:t>
      </w:r>
      <w:bookmarkEnd w:id="185"/>
    </w:p>
    <w:p w14:paraId="40872FF8" w14:textId="77777777" w:rsidR="002F2FF7" w:rsidRPr="00E87507" w:rsidRDefault="002F2FF7" w:rsidP="002F2FF7">
      <w:pPr>
        <w:rPr>
          <w:rFonts w:eastAsia="SimSun"/>
          <w:i/>
          <w:u w:val="single"/>
        </w:rPr>
      </w:pPr>
      <w:bookmarkStart w:id="186" w:name="_Toc44401128"/>
      <w:r w:rsidRPr="00E87507">
        <w:rPr>
          <w:rFonts w:eastAsia="SimSun"/>
          <w:i/>
          <w:u w:val="single"/>
        </w:rPr>
        <w:t>Установка ЦВК</w:t>
      </w:r>
      <w:bookmarkEnd w:id="186"/>
    </w:p>
    <w:p w14:paraId="1D482146" w14:textId="77777777" w:rsidR="002F2FF7" w:rsidRPr="00C07B2E" w:rsidRDefault="002F2FF7" w:rsidP="00AF507C">
      <w:pPr>
        <w:ind w:firstLine="709"/>
        <w:rPr>
          <w:rFonts w:eastAsia="SimSun"/>
        </w:rPr>
      </w:pPr>
      <w:r w:rsidRPr="00C07B2E">
        <w:rPr>
          <w:rFonts w:eastAsia="SimSun"/>
        </w:rPr>
        <w:t xml:space="preserve">Перед началом кондиционирования больному устанавливают двух- или трехходовой ЦВК в подключичную вену (или во внутреннюю яремную, в наружную яремную вену). </w:t>
      </w:r>
    </w:p>
    <w:p w14:paraId="73314EA5" w14:textId="77777777" w:rsidR="002F2FF7" w:rsidRDefault="002F2FF7" w:rsidP="002F2FF7">
      <w:pPr>
        <w:rPr>
          <w:rFonts w:eastAsia="SimSun"/>
        </w:rPr>
      </w:pPr>
      <w:bookmarkStart w:id="187" w:name="_Toc44401129"/>
    </w:p>
    <w:p w14:paraId="45A31670" w14:textId="77777777" w:rsidR="002F2FF7" w:rsidRPr="00E87507" w:rsidRDefault="002F2FF7" w:rsidP="002F2FF7">
      <w:pPr>
        <w:rPr>
          <w:rFonts w:eastAsia="SimSun"/>
          <w:i/>
          <w:u w:val="single"/>
        </w:rPr>
      </w:pPr>
      <w:r w:rsidRPr="00E87507">
        <w:rPr>
          <w:rFonts w:eastAsia="SimSun"/>
          <w:i/>
          <w:u w:val="single"/>
        </w:rPr>
        <w:t>Порядок отсчета дней до и после алло-ТГСК</w:t>
      </w:r>
      <w:bookmarkEnd w:id="187"/>
    </w:p>
    <w:p w14:paraId="1CA0A254" w14:textId="77777777" w:rsidR="002F2FF7" w:rsidRPr="00C07B2E" w:rsidRDefault="002F2FF7" w:rsidP="00AF507C">
      <w:pPr>
        <w:ind w:firstLine="709"/>
        <w:rPr>
          <w:rFonts w:eastAsia="SimSun"/>
        </w:rPr>
      </w:pPr>
      <w:r w:rsidRPr="00C07B2E">
        <w:rPr>
          <w:rFonts w:eastAsia="SimSun"/>
        </w:rPr>
        <w:t>Днем отсчета считается дата трансплантации. Она обозначается как «день 0», «Д0», «0 день ТГСК» или просто «0». От дня начала кондиционирования до дня инфузии ГСК (первого из дней инфузии ГСК) ведут обратный счет дней. Например: дата алло-ТГСК — 5 января, день «–1» — это 4 января и т. д. В случае если дата следует после алло-ТГСК, то перед ней ставится знак «+». Например: дата алло-ТГСК — 7 декабря, день «+1» — это 8 декабря. Счет ведется до конца жизни пациента, или до следующей ТКМ.</w:t>
      </w:r>
    </w:p>
    <w:p w14:paraId="5980299C" w14:textId="77777777" w:rsidR="002F2FF7" w:rsidRDefault="002F2FF7" w:rsidP="002F2FF7">
      <w:pPr>
        <w:rPr>
          <w:rFonts w:eastAsia="SimSun"/>
        </w:rPr>
      </w:pPr>
      <w:bookmarkStart w:id="188" w:name="_Toc44401130"/>
    </w:p>
    <w:p w14:paraId="24C92F3F" w14:textId="77777777" w:rsidR="002F2FF7" w:rsidRPr="00E87507" w:rsidRDefault="002F2FF7" w:rsidP="002F2FF7">
      <w:pPr>
        <w:rPr>
          <w:rFonts w:eastAsia="SimSun"/>
          <w:i/>
          <w:u w:val="single"/>
        </w:rPr>
      </w:pPr>
      <w:r w:rsidRPr="00E87507">
        <w:rPr>
          <w:rFonts w:eastAsia="SimSun"/>
          <w:i/>
          <w:u w:val="single"/>
        </w:rPr>
        <w:t>Подготовка к инфузии ГСК</w:t>
      </w:r>
      <w:bookmarkEnd w:id="188"/>
    </w:p>
    <w:p w14:paraId="55265B1A" w14:textId="77777777" w:rsidR="002F2FF7" w:rsidRPr="00C07B2E" w:rsidRDefault="002F2FF7" w:rsidP="00AF507C">
      <w:pPr>
        <w:ind w:firstLine="709"/>
        <w:rPr>
          <w:rFonts w:eastAsia="SimSun"/>
        </w:rPr>
      </w:pPr>
      <w:r w:rsidRPr="00C07B2E">
        <w:rPr>
          <w:rFonts w:eastAsia="SimSun"/>
        </w:rPr>
        <w:t>Убедитесь, что выполнены следующие условия:</w:t>
      </w:r>
    </w:p>
    <w:p w14:paraId="3B81DEC5" w14:textId="77777777" w:rsidR="002F2FF7" w:rsidRPr="00C07B2E" w:rsidRDefault="002F2FF7" w:rsidP="00332B01">
      <w:pPr>
        <w:numPr>
          <w:ilvl w:val="0"/>
          <w:numId w:val="158"/>
        </w:numPr>
        <w:overflowPunct w:val="0"/>
        <w:autoSpaceDE w:val="0"/>
        <w:autoSpaceDN w:val="0"/>
        <w:adjustRightInd w:val="0"/>
        <w:textAlignment w:val="baseline"/>
        <w:rPr>
          <w:rFonts w:eastAsia="SimSun"/>
        </w:rPr>
      </w:pPr>
      <w:r w:rsidRPr="00C07B2E">
        <w:rPr>
          <w:rFonts w:eastAsia="SimSun"/>
        </w:rPr>
        <w:t xml:space="preserve">Пациент подписал добровольное информированное согласие на трансплантацию. </w:t>
      </w:r>
    </w:p>
    <w:p w14:paraId="004BFBBE" w14:textId="77777777" w:rsidR="002F2FF7" w:rsidRPr="00C07B2E" w:rsidRDefault="002F2FF7" w:rsidP="00332B01">
      <w:pPr>
        <w:numPr>
          <w:ilvl w:val="0"/>
          <w:numId w:val="158"/>
        </w:numPr>
        <w:overflowPunct w:val="0"/>
        <w:autoSpaceDE w:val="0"/>
        <w:autoSpaceDN w:val="0"/>
        <w:adjustRightInd w:val="0"/>
        <w:textAlignment w:val="baseline"/>
        <w:rPr>
          <w:rFonts w:eastAsia="SimSun"/>
        </w:rPr>
      </w:pPr>
      <w:r w:rsidRPr="00C07B2E">
        <w:rPr>
          <w:rFonts w:eastAsia="SimSun"/>
        </w:rPr>
        <w:t xml:space="preserve">Пациенту на момент введения ГСК установлен ЦВК. При отсутствии адекватно функционирующего ЦВК на момент инфузии допускается инфузия клеточной взвеси через периферическую вену, в которой содержание </w:t>
      </w:r>
      <w:r w:rsidRPr="00C07B2E">
        <w:rPr>
          <w:rFonts w:eastAsia="SimSun"/>
          <w:shd w:val="clear" w:color="auto" w:fill="FFFFFF"/>
        </w:rPr>
        <w:t>диметилсульфоксида</w:t>
      </w:r>
      <w:r w:rsidRPr="00C07B2E">
        <w:rPr>
          <w:rFonts w:eastAsia="SimSun"/>
        </w:rPr>
        <w:t xml:space="preserve"> не превышает 10%. </w:t>
      </w:r>
    </w:p>
    <w:p w14:paraId="7E056922" w14:textId="77777777" w:rsidR="002F2FF7" w:rsidRPr="00C07B2E" w:rsidRDefault="002F2FF7" w:rsidP="00332B01">
      <w:pPr>
        <w:numPr>
          <w:ilvl w:val="0"/>
          <w:numId w:val="158"/>
        </w:numPr>
        <w:overflowPunct w:val="0"/>
        <w:autoSpaceDE w:val="0"/>
        <w:autoSpaceDN w:val="0"/>
        <w:adjustRightInd w:val="0"/>
        <w:textAlignment w:val="baseline"/>
        <w:rPr>
          <w:rFonts w:eastAsia="SimSun"/>
        </w:rPr>
      </w:pPr>
      <w:r w:rsidRPr="00C07B2E">
        <w:rPr>
          <w:rFonts w:eastAsia="SimSun"/>
        </w:rPr>
        <w:t xml:space="preserve">Прошло не менее 36 ч после завершения введения цитостатических препаратов, входящих в режим кондиционирования. </w:t>
      </w:r>
    </w:p>
    <w:p w14:paraId="309F37A3" w14:textId="77777777" w:rsidR="002F2FF7" w:rsidRPr="00C07B2E" w:rsidRDefault="002F2FF7" w:rsidP="00332B01">
      <w:pPr>
        <w:numPr>
          <w:ilvl w:val="0"/>
          <w:numId w:val="158"/>
        </w:numPr>
        <w:overflowPunct w:val="0"/>
        <w:autoSpaceDE w:val="0"/>
        <w:autoSpaceDN w:val="0"/>
        <w:adjustRightInd w:val="0"/>
        <w:textAlignment w:val="baseline"/>
        <w:rPr>
          <w:rFonts w:eastAsia="SimSun"/>
        </w:rPr>
      </w:pPr>
      <w:r w:rsidRPr="00C07B2E">
        <w:rPr>
          <w:rFonts w:eastAsia="SimSun"/>
        </w:rPr>
        <w:t>При использовании с –1 дня циклоспорина</w:t>
      </w:r>
      <w:r w:rsidRPr="00C07B2E" w:rsidDel="00DA45A3">
        <w:rPr>
          <w:rFonts w:eastAsia="SimSun"/>
        </w:rPr>
        <w:t xml:space="preserve"> </w:t>
      </w:r>
      <w:r w:rsidRPr="00C07B2E">
        <w:rPr>
          <w:rFonts w:eastAsia="SimSun"/>
        </w:rPr>
        <w:t xml:space="preserve">(в режиме профилактики острой РТПХ) пациенту было введено не менее 3 доз препарата до инфузии ГСК. </w:t>
      </w:r>
    </w:p>
    <w:p w14:paraId="67263ADC" w14:textId="77777777" w:rsidR="002F2FF7" w:rsidRPr="00C07B2E" w:rsidRDefault="002F2FF7" w:rsidP="00332B01">
      <w:pPr>
        <w:numPr>
          <w:ilvl w:val="0"/>
          <w:numId w:val="158"/>
        </w:numPr>
        <w:overflowPunct w:val="0"/>
        <w:autoSpaceDE w:val="0"/>
        <w:autoSpaceDN w:val="0"/>
        <w:adjustRightInd w:val="0"/>
        <w:textAlignment w:val="baseline"/>
        <w:rPr>
          <w:rFonts w:eastAsia="SimSun"/>
        </w:rPr>
      </w:pPr>
      <w:r w:rsidRPr="00C07B2E">
        <w:rPr>
          <w:rFonts w:eastAsia="SimSun"/>
        </w:rPr>
        <w:t>В момент инфузии ГСК введение других препаратов не проводится.</w:t>
      </w:r>
    </w:p>
    <w:p w14:paraId="40ACF12C" w14:textId="77777777" w:rsidR="002F2FF7" w:rsidRPr="00C07B2E" w:rsidRDefault="002F2FF7" w:rsidP="00332B01">
      <w:pPr>
        <w:numPr>
          <w:ilvl w:val="0"/>
          <w:numId w:val="158"/>
        </w:numPr>
        <w:overflowPunct w:val="0"/>
        <w:autoSpaceDE w:val="0"/>
        <w:autoSpaceDN w:val="0"/>
        <w:adjustRightInd w:val="0"/>
        <w:textAlignment w:val="baseline"/>
        <w:rPr>
          <w:rFonts w:eastAsia="SimSun"/>
        </w:rPr>
      </w:pPr>
      <w:r w:rsidRPr="00C07B2E">
        <w:rPr>
          <w:rFonts w:eastAsia="SimSun"/>
        </w:rPr>
        <w:t>В момент введения ГСК запрещено проведение плазмафереза и/или гемодиализа.</w:t>
      </w:r>
    </w:p>
    <w:p w14:paraId="45AD0A5D" w14:textId="77777777" w:rsidR="002F2FF7" w:rsidRPr="00C07B2E" w:rsidRDefault="002F2FF7" w:rsidP="00AF507C">
      <w:pPr>
        <w:ind w:firstLine="709"/>
        <w:rPr>
          <w:rFonts w:eastAsia="SimSun"/>
        </w:rPr>
      </w:pPr>
      <w:r w:rsidRPr="00C07B2E">
        <w:rPr>
          <w:rFonts w:eastAsia="SimSun"/>
        </w:rPr>
        <w:t>При необходимости проведения плазмафереза и/или гемодиализа инфузия ГСК выполняется до и/или через сутки после завершения этих процедур.</w:t>
      </w:r>
    </w:p>
    <w:p w14:paraId="1A736269" w14:textId="77777777" w:rsidR="002F2FF7" w:rsidRPr="00C07B2E" w:rsidRDefault="002F2FF7" w:rsidP="00AF507C">
      <w:pPr>
        <w:ind w:firstLine="709"/>
        <w:rPr>
          <w:rFonts w:eastAsia="SimSun"/>
        </w:rPr>
      </w:pPr>
      <w:r w:rsidRPr="00C07B2E">
        <w:rPr>
          <w:rFonts w:eastAsia="SimSun"/>
        </w:rPr>
        <w:t xml:space="preserve">За 2–3 ч до алло-ТГСК рекомендуется проводить инфузионную терапию (коллоидными и кристаллоидными растворами в объеме 500-1500 мл) в случае использования криоконсервированных ГСК. </w:t>
      </w:r>
    </w:p>
    <w:p w14:paraId="57931AB4" w14:textId="77777777" w:rsidR="002F2FF7" w:rsidRPr="00C07B2E" w:rsidRDefault="002F2FF7" w:rsidP="00AF507C">
      <w:pPr>
        <w:ind w:firstLine="709"/>
        <w:rPr>
          <w:rFonts w:eastAsia="SimSun"/>
        </w:rPr>
      </w:pPr>
      <w:r w:rsidRPr="00C07B2E">
        <w:rPr>
          <w:rFonts w:eastAsia="SimSun"/>
        </w:rPr>
        <w:t xml:space="preserve">За 30 мин до введения ГСК, при наличии реакций на трансфузию компонентов крови в анамнезе, должна быть использована премедикация антигистаминными препаратами и/или нестероиднымии противовоспалительными препаратами препаратами и/или метилпреднизолоном (если в предыдущие сутки использовали метилпреднизолон). </w:t>
      </w:r>
    </w:p>
    <w:p w14:paraId="41744CF3" w14:textId="7F56DF35" w:rsidR="002F2FF7" w:rsidRPr="00C07B2E" w:rsidRDefault="002F2FF7" w:rsidP="00AF507C">
      <w:pPr>
        <w:ind w:firstLine="709"/>
        <w:rPr>
          <w:rFonts w:eastAsia="SimSun"/>
        </w:rPr>
      </w:pPr>
      <w:r w:rsidRPr="00C07B2E">
        <w:rPr>
          <w:rFonts w:eastAsia="SimSun"/>
        </w:rPr>
        <w:t xml:space="preserve">При любой несовместимости между донором и реципиентом по системе АВ0 возможно введение метилпреднизолона в дозе 60 мг перед введением ГСК. </w:t>
      </w:r>
    </w:p>
    <w:p w14:paraId="25B8CCC9" w14:textId="77777777" w:rsidR="002F2FF7" w:rsidRPr="00C07B2E" w:rsidRDefault="002F2FF7" w:rsidP="00AF507C">
      <w:pPr>
        <w:ind w:firstLine="709"/>
        <w:rPr>
          <w:rFonts w:eastAsia="SimSun"/>
        </w:rPr>
      </w:pPr>
      <w:r w:rsidRPr="00C07B2E">
        <w:rPr>
          <w:rFonts w:eastAsia="SimSun"/>
        </w:rPr>
        <w:t>После получения из лаборатории мешка с ГСК производится его осмотр: указание Ф. И. О. пациента или донора (в зависимости от применяемых в центре требований к маркировке), даты рождения и группы крови, наличие внешних повреждений и/или посторонних примесей в мешке (сгустки, фрагменты костной ткани). В случае выявления «дефектов» мешок возвращается в лабораторию для их устранения.</w:t>
      </w:r>
    </w:p>
    <w:p w14:paraId="3D9511F0" w14:textId="77777777" w:rsidR="002F2FF7" w:rsidRPr="00C07B2E" w:rsidRDefault="002F2FF7" w:rsidP="002F2FF7">
      <w:pPr>
        <w:rPr>
          <w:rFonts w:eastAsia="SimSun"/>
        </w:rPr>
      </w:pPr>
    </w:p>
    <w:p w14:paraId="1ADDF2A4" w14:textId="77777777" w:rsidR="002F2FF7" w:rsidRPr="00985050" w:rsidRDefault="002F2FF7" w:rsidP="002F2FF7">
      <w:pPr>
        <w:rPr>
          <w:rFonts w:eastAsia="SimSun"/>
          <w:i/>
          <w:u w:val="single"/>
        </w:rPr>
      </w:pPr>
      <w:bookmarkStart w:id="189" w:name="_Toc44401131"/>
      <w:r w:rsidRPr="00985050">
        <w:rPr>
          <w:rFonts w:eastAsia="SimSun"/>
          <w:i/>
          <w:u w:val="single"/>
        </w:rPr>
        <w:t>Инфузия ГСК</w:t>
      </w:r>
      <w:bookmarkEnd w:id="189"/>
    </w:p>
    <w:p w14:paraId="4FB237DF" w14:textId="77777777" w:rsidR="002F2FF7" w:rsidRPr="00C07B2E" w:rsidRDefault="002F2FF7" w:rsidP="00AF507C">
      <w:pPr>
        <w:ind w:firstLine="709"/>
        <w:rPr>
          <w:rFonts w:eastAsia="SimSun"/>
        </w:rPr>
      </w:pPr>
      <w:r w:rsidRPr="00C07B2E">
        <w:rPr>
          <w:rFonts w:eastAsia="SimSun"/>
        </w:rPr>
        <w:t xml:space="preserve">Для первого введения выбирают мешок с максимальной клеточностью. При манипуляциях с мешком запрещается использовать металлические инструменты (зажимы, пинцеты и др.). В случае использования криоконсервированных ГСК их предварительно размораживают на водяной бане или программном размораживателе при температуре 37˚С. После разморозки врач проверяет, что в мешке отсутствуют остаточные фрагменты льда, после чего прокалывает мешок с использованием системы для инфузии. Система для инфузии должна иметь фильтр размером от 150–260 микрон (обычная система для инфузии крови имеет фильтр в 175 микрон). </w:t>
      </w:r>
    </w:p>
    <w:p w14:paraId="03164BFE" w14:textId="77777777" w:rsidR="002F2FF7" w:rsidRPr="00C07B2E" w:rsidRDefault="002F2FF7" w:rsidP="00AF507C">
      <w:pPr>
        <w:ind w:firstLine="709"/>
        <w:rPr>
          <w:rFonts w:eastAsia="SimSun"/>
        </w:rPr>
      </w:pPr>
      <w:r w:rsidRPr="00C07B2E">
        <w:rPr>
          <w:rFonts w:eastAsia="SimSun"/>
        </w:rPr>
        <w:t>В случае развития гемолиза инфузия ГСК из следующего мешка не проводится. Инфузии ГСК из следующих мешков возобновляют после хотя бы частичного купирования лизиса эритроцитов. После завершения инфузии ход ЦВК, который был использован для трансплантации, промывают физиологическим раствором. Далее пациент находится под пристальным наблюдением медицинского персонала. По показаниям возможно наблюдение анестезиолога-реаниматолога и/или постоянный мониторинг витальных показателей с помощью прикроватного монитора состояния пациента. Через 2 ч после завершения инфузии выполняют биохимическое исследование крови (оценка сывороточной концентрации К</w:t>
      </w:r>
      <w:r w:rsidRPr="00C07B2E">
        <w:rPr>
          <w:rFonts w:eastAsia="SimSun"/>
          <w:vertAlign w:val="superscript"/>
        </w:rPr>
        <w:t>+</w:t>
      </w:r>
      <w:r w:rsidRPr="00C07B2E">
        <w:rPr>
          <w:rFonts w:eastAsia="SimSun"/>
        </w:rPr>
        <w:t xml:space="preserve">). </w:t>
      </w:r>
    </w:p>
    <w:p w14:paraId="096E0AEC" w14:textId="77777777" w:rsidR="002F2FF7" w:rsidRDefault="002F2FF7" w:rsidP="002F2FF7">
      <w:pPr>
        <w:rPr>
          <w:rFonts w:eastAsia="SimSun"/>
        </w:rPr>
      </w:pPr>
      <w:bookmarkStart w:id="190" w:name="_Toc44401132"/>
    </w:p>
    <w:p w14:paraId="5DA5A354" w14:textId="77777777" w:rsidR="002F2FF7" w:rsidRPr="00470D3D" w:rsidRDefault="002F2FF7" w:rsidP="002F2FF7">
      <w:pPr>
        <w:rPr>
          <w:rFonts w:eastAsia="SimSun"/>
          <w:b/>
        </w:rPr>
      </w:pPr>
      <w:r>
        <w:rPr>
          <w:rFonts w:eastAsia="SimSun"/>
          <w:b/>
        </w:rPr>
        <w:t>5.</w:t>
      </w:r>
      <w:r w:rsidRPr="00470D3D">
        <w:rPr>
          <w:rFonts w:eastAsia="SimSun"/>
          <w:b/>
        </w:rPr>
        <w:t xml:space="preserve"> Протокол внутривенного введения антитимоцитарного глобулина</w:t>
      </w:r>
      <w:bookmarkEnd w:id="190"/>
    </w:p>
    <w:p w14:paraId="3677A2B3" w14:textId="77777777" w:rsidR="002F2FF7" w:rsidRPr="00985050" w:rsidRDefault="002F2FF7" w:rsidP="002F2FF7">
      <w:pPr>
        <w:rPr>
          <w:rFonts w:eastAsia="SimSun"/>
          <w:i/>
          <w:u w:val="single"/>
        </w:rPr>
      </w:pPr>
      <w:bookmarkStart w:id="191" w:name="_Toc44401134"/>
      <w:r w:rsidRPr="00985050">
        <w:rPr>
          <w:rFonts w:eastAsia="SimSun"/>
          <w:i/>
          <w:u w:val="single"/>
        </w:rPr>
        <w:t>Подготовка к введению</w:t>
      </w:r>
      <w:bookmarkEnd w:id="191"/>
      <w:r w:rsidRPr="00985050">
        <w:rPr>
          <w:rFonts w:eastAsia="SimSun"/>
          <w:i/>
          <w:u w:val="single"/>
        </w:rPr>
        <w:t xml:space="preserve"> </w:t>
      </w:r>
    </w:p>
    <w:p w14:paraId="26A98BBD" w14:textId="77777777" w:rsidR="002F2FF7" w:rsidRPr="00C07B2E" w:rsidRDefault="002F2FF7" w:rsidP="00AF507C">
      <w:pPr>
        <w:ind w:firstLine="709"/>
        <w:rPr>
          <w:rFonts w:eastAsia="SimSun"/>
        </w:rPr>
      </w:pPr>
      <w:r w:rsidRPr="00C07B2E">
        <w:rPr>
          <w:rFonts w:eastAsia="SimSun"/>
        </w:rPr>
        <w:t xml:space="preserve">Убедитесь, что вы информированы обо всех аллергических реакциях пациента. Перед началом введения препарата АТГ настоятельно рекомендуется проведение пробы с этим препаратом. Несмотря на то, что чувствительность и специфичность этого теста клинически не доказаны и его положительный результат не повлияет на введение препарата, проведение тестов рекомендовано для оценки вероятности развития анафилактической реакции на его введение. </w:t>
      </w:r>
    </w:p>
    <w:p w14:paraId="51629BEA" w14:textId="77777777" w:rsidR="002F2FF7" w:rsidRDefault="002F2FF7" w:rsidP="002F2FF7">
      <w:pPr>
        <w:rPr>
          <w:rFonts w:eastAsia="SimSun"/>
        </w:rPr>
      </w:pPr>
      <w:bookmarkStart w:id="192" w:name="_Toc44401135"/>
    </w:p>
    <w:p w14:paraId="4F043A12" w14:textId="77777777" w:rsidR="002F2FF7" w:rsidRPr="00985050" w:rsidRDefault="002F2FF7" w:rsidP="002F2FF7">
      <w:pPr>
        <w:rPr>
          <w:rFonts w:eastAsia="SimSun"/>
          <w:i/>
          <w:u w:val="single"/>
        </w:rPr>
      </w:pPr>
      <w:r w:rsidRPr="00985050">
        <w:rPr>
          <w:rFonts w:eastAsia="SimSun"/>
          <w:i/>
          <w:u w:val="single"/>
        </w:rPr>
        <w:t>Методика проведения пробы</w:t>
      </w:r>
      <w:bookmarkEnd w:id="192"/>
      <w:r w:rsidRPr="00985050">
        <w:rPr>
          <w:rFonts w:eastAsia="SimSun"/>
          <w:i/>
          <w:u w:val="single"/>
        </w:rPr>
        <w:t xml:space="preserve"> </w:t>
      </w:r>
    </w:p>
    <w:p w14:paraId="7034AB1D" w14:textId="77777777" w:rsidR="002F2FF7" w:rsidRPr="00C07B2E" w:rsidRDefault="002F2FF7" w:rsidP="00AF507C">
      <w:pPr>
        <w:ind w:firstLine="709"/>
        <w:rPr>
          <w:rFonts w:eastAsia="SimSun"/>
        </w:rPr>
      </w:pPr>
      <w:r w:rsidRPr="00C07B2E">
        <w:rPr>
          <w:rFonts w:eastAsia="SimSun"/>
        </w:rPr>
        <w:t>На внутренней стороне предплечья, отступив на 5 см от лучезапястного сустава, проводится укол в кожу на глубину 1–1,5 мм через каплю неразведенного препарата. Для этого используют инъекционные иглы для в/к вливаний, имеющие ограничитель глубины. Если через 20 мин после накалывания кожи не происходит образования папулы или волдыря, следует продолжить тестирование путем в/к инъекции: кожу сгибательной поверхности предплечья или на спине обрабатывают 70% спиртом после чего туберкулиновым или инсулиновым шприцем вводят 0,02 мл препарата, разведенного 0,9% раствором натрия хлорида для инъекций в концентрации 1:1000 (по объему) с одновременной контрольной инъекцией 0,9% раствора натрия хлорида для инъекций в том же объеме на расстоянии 5 см. Оценка результатов производится через 20 мин. Образование волдыря в месте введения препарата диаметром, превышающим на 3 мм и более диаметр волдыря в месте контрольной инъекции с 0,9% раствора натрия хлорида, а также положительный накожный тест свидетельствуют о повышенной чувствительности к препарату и вероятности развития системной аллергической реакции при его в/в введении.</w:t>
      </w:r>
    </w:p>
    <w:p w14:paraId="2F956AED" w14:textId="77777777" w:rsidR="002F2FF7" w:rsidRDefault="002F2FF7" w:rsidP="002F2FF7">
      <w:pPr>
        <w:rPr>
          <w:rFonts w:eastAsia="SimSun"/>
        </w:rPr>
      </w:pPr>
      <w:bookmarkStart w:id="193" w:name="_Toc44401136"/>
    </w:p>
    <w:p w14:paraId="1233D573" w14:textId="77777777" w:rsidR="002F2FF7" w:rsidRPr="00985050" w:rsidRDefault="002F2FF7" w:rsidP="002F2FF7">
      <w:pPr>
        <w:rPr>
          <w:rFonts w:eastAsia="SimSun"/>
          <w:i/>
          <w:u w:val="single"/>
        </w:rPr>
      </w:pPr>
      <w:r w:rsidRPr="00985050">
        <w:rPr>
          <w:rFonts w:eastAsia="SimSun"/>
          <w:i/>
          <w:u w:val="single"/>
        </w:rPr>
        <w:t>Инфузия лошадиного АТГ</w:t>
      </w:r>
      <w:bookmarkEnd w:id="193"/>
      <w:r w:rsidRPr="00985050">
        <w:rPr>
          <w:rFonts w:eastAsia="SimSun"/>
          <w:i/>
          <w:u w:val="single"/>
        </w:rPr>
        <w:t xml:space="preserve"> </w:t>
      </w:r>
    </w:p>
    <w:p w14:paraId="69905DF6" w14:textId="77777777" w:rsidR="002F2FF7" w:rsidRPr="00C07B2E" w:rsidRDefault="002F2FF7" w:rsidP="00AF507C">
      <w:pPr>
        <w:ind w:firstLine="709"/>
        <w:rPr>
          <w:rFonts w:eastAsia="SimSun"/>
        </w:rPr>
      </w:pPr>
      <w:r w:rsidRPr="00C07B2E">
        <w:rPr>
          <w:rFonts w:eastAsia="SimSun"/>
        </w:rPr>
        <w:t>С целью снижения вероятности выпадения осадка суточная доза препарата АТГ делится на 2 приблизительно равные дозы. Рекомендуется подбирать дозы, кратные 250 мг (1 ампуле). Например, вес пациента 75 кг. Суточная доза 750 мг: утренняя — 500 мг, вечерняя — 250 мг.</w:t>
      </w:r>
    </w:p>
    <w:p w14:paraId="6271A79E" w14:textId="77777777" w:rsidR="002F2FF7" w:rsidRPr="00C07B2E" w:rsidRDefault="002F2FF7" w:rsidP="00AF507C">
      <w:pPr>
        <w:ind w:firstLine="709"/>
        <w:rPr>
          <w:rFonts w:eastAsia="SimSun"/>
        </w:rPr>
      </w:pPr>
      <w:r w:rsidRPr="00C07B2E">
        <w:rPr>
          <w:rFonts w:eastAsia="SimSun"/>
        </w:rPr>
        <w:t>Каждая доза препарата разводится на 0,9% растворе хлорида натрия в объеме 500 мл. Время введения каждой из доз препарата АТГ составляет 6 ч:</w:t>
      </w:r>
    </w:p>
    <w:p w14:paraId="3D383EE7" w14:textId="77777777" w:rsidR="002F2FF7" w:rsidRPr="00C07B2E" w:rsidRDefault="002F2FF7" w:rsidP="00AF507C">
      <w:pPr>
        <w:ind w:firstLine="709"/>
        <w:rPr>
          <w:rFonts w:eastAsia="SimSun"/>
        </w:rPr>
      </w:pPr>
      <w:r w:rsidRPr="00C07B2E">
        <w:rPr>
          <w:rFonts w:eastAsia="SimSun"/>
        </w:rPr>
        <w:t>Утренняя доза — 10:00–16:00.</w:t>
      </w:r>
    </w:p>
    <w:p w14:paraId="31D1E9FA" w14:textId="77777777" w:rsidR="002F2FF7" w:rsidRPr="00C07B2E" w:rsidRDefault="002F2FF7" w:rsidP="00AF507C">
      <w:pPr>
        <w:ind w:firstLine="709"/>
        <w:rPr>
          <w:rFonts w:eastAsia="SimSun"/>
        </w:rPr>
      </w:pPr>
      <w:r w:rsidRPr="00C07B2E">
        <w:rPr>
          <w:rFonts w:eastAsia="SimSun"/>
        </w:rPr>
        <w:t>Вечерняя доза — 17:00–23:00.</w:t>
      </w:r>
    </w:p>
    <w:p w14:paraId="5D09EF4A" w14:textId="77777777" w:rsidR="002F2FF7" w:rsidRPr="00C07B2E" w:rsidRDefault="002F2FF7" w:rsidP="00AF507C">
      <w:pPr>
        <w:ind w:firstLine="709"/>
        <w:rPr>
          <w:rFonts w:eastAsia="SimSun"/>
        </w:rPr>
      </w:pPr>
      <w:r w:rsidRPr="00C07B2E">
        <w:rPr>
          <w:rFonts w:eastAsia="SimSun"/>
        </w:rPr>
        <w:t>Введение препарата идет параллельно с введением метилпреднизолона в суммарной дозе 3 мг/кг (но не более 250 мг/сут). Началу инфузии препарата АТГ предшествует в/в болюсное введение 30 мг метилпреднизолона с последующей 13-часовой инфузией (с 10:00 по 23:00) оставшейся суточной дозы метилпреднизолона.</w:t>
      </w:r>
    </w:p>
    <w:p w14:paraId="612DD10F" w14:textId="77777777" w:rsidR="002F2FF7" w:rsidRPr="00C07B2E" w:rsidRDefault="002F2FF7" w:rsidP="002F2FF7">
      <w:pPr>
        <w:rPr>
          <w:rFonts w:eastAsia="SimSun"/>
        </w:rPr>
      </w:pPr>
    </w:p>
    <w:p w14:paraId="35BA0ADC" w14:textId="77777777" w:rsidR="002F2FF7" w:rsidRPr="00985050" w:rsidRDefault="002F2FF7" w:rsidP="002F2FF7">
      <w:pPr>
        <w:rPr>
          <w:rFonts w:eastAsia="SimSun"/>
          <w:i/>
          <w:u w:val="single"/>
        </w:rPr>
      </w:pPr>
      <w:bookmarkStart w:id="194" w:name="_Toc44401137"/>
      <w:r w:rsidRPr="00985050">
        <w:rPr>
          <w:rFonts w:eastAsia="SimSun"/>
          <w:i/>
          <w:u w:val="single"/>
        </w:rPr>
        <w:t>Альтернативный способ введения лошадиного АТГ</w:t>
      </w:r>
      <w:bookmarkEnd w:id="194"/>
      <w:r w:rsidRPr="00985050">
        <w:rPr>
          <w:i/>
          <w:u w:val="single"/>
        </w:rPr>
        <w:t xml:space="preserve"> </w:t>
      </w:r>
    </w:p>
    <w:p w14:paraId="3D3F6EAB" w14:textId="77777777" w:rsidR="002F2FF7" w:rsidRPr="00C07B2E" w:rsidRDefault="002F2FF7" w:rsidP="002F2FF7"/>
    <w:p w14:paraId="45855A4E" w14:textId="77777777" w:rsidR="002F2FF7" w:rsidRPr="00C07B2E" w:rsidRDefault="002F2FF7" w:rsidP="00AF507C">
      <w:pPr>
        <w:ind w:firstLine="709"/>
      </w:pPr>
      <w:r w:rsidRPr="00C07B2E">
        <w:t xml:space="preserve">Лошадиный АТГ разводится на 500 мл физиологического раствора.  В случае отрицательной кожной пробы проводится 12- часовая инфузия с премедикацией 1 мг/кг метилпреднизолона в\в капельно перед началом введения и через 6 часов после начала введения. В случае положительной кожной пробы доза солумедрола увеличивается до 2 мг/кг. В случае развития аллергической реакции на фоне введения введение препарата останавливается и вводится 2 мг/кг метилпреднизолона. Инфузия возобновляется с удлинением времени введения до 18 часов после разрешения симптомов аллергии. </w:t>
      </w:r>
    </w:p>
    <w:p w14:paraId="27E6476A" w14:textId="77777777" w:rsidR="002F2FF7" w:rsidRPr="00C07B2E" w:rsidRDefault="002F2FF7" w:rsidP="002F2FF7">
      <w:pPr>
        <w:rPr>
          <w:rFonts w:eastAsia="SimSun"/>
        </w:rPr>
      </w:pPr>
    </w:p>
    <w:p w14:paraId="484E889F" w14:textId="77777777" w:rsidR="002F2FF7" w:rsidRPr="00985050" w:rsidRDefault="002F2FF7" w:rsidP="002F2FF7">
      <w:pPr>
        <w:rPr>
          <w:rFonts w:eastAsia="SimSun"/>
          <w:i/>
          <w:u w:val="single"/>
        </w:rPr>
      </w:pPr>
      <w:bookmarkStart w:id="195" w:name="_Toc44401138"/>
      <w:r w:rsidRPr="00985050">
        <w:rPr>
          <w:rFonts w:eastAsia="SimSun"/>
          <w:i/>
          <w:u w:val="single"/>
        </w:rPr>
        <w:t>Инфузия кроличьего АТГ</w:t>
      </w:r>
      <w:bookmarkEnd w:id="195"/>
    </w:p>
    <w:p w14:paraId="07DC10CF" w14:textId="77777777" w:rsidR="002F2FF7" w:rsidRPr="00C07B2E" w:rsidRDefault="002F2FF7" w:rsidP="00AF507C">
      <w:pPr>
        <w:ind w:firstLine="709"/>
      </w:pPr>
      <w:r w:rsidRPr="00C07B2E">
        <w:t>Тимоглобулин (кроличий антитимоцитарный глобулин) вводится в течение 2-3 дней до трансплантации в дозе 2.5 мг/кг на введение (суммарная доза 5-7.5 мг/кг). Крайне желательно, чтобы дни введения не совпадали с днями приема бусульфана, например в -2 и -1 дни. Тимоглобулин разводится на 500 мл физиологического раствора.  Кожная проба при использовании Тимоглобулина не проводится. Премедикация перед введением – метилпреднизолон 2 мг/кг в</w:t>
      </w:r>
      <w:r>
        <w:t>/</w:t>
      </w:r>
      <w:r w:rsidRPr="00C07B2E">
        <w:t xml:space="preserve">в капельно. Первая доза вводится за 6 часов. Вторая за 4 часа. В случае развития аллергической реакции на фоне введения введение препарата останавливается и вводится 2 мг/кг метилпреднизолона. Оставшееся время введения удлиняется в два раза. </w:t>
      </w:r>
    </w:p>
    <w:p w14:paraId="0BDFBBCA" w14:textId="77777777" w:rsidR="002F2FF7" w:rsidRPr="00C07B2E" w:rsidRDefault="002F2FF7" w:rsidP="00AF507C">
      <w:pPr>
        <w:ind w:firstLine="709"/>
      </w:pPr>
      <w:r w:rsidRPr="00C07B2E">
        <w:t xml:space="preserve">Графалон (кроличий антитимоцитарный глобулин) вводится в течение 3 дней до трансплантации в дозе 20 мг/кг на введение (суммарная доза 60 мг/кг). Крайне желательно, чтобы дни введения не совпадали с днями приема бусульфана, например в -3, -2 и -1 дни. Графалон разводится на 500 мл физиологического раствора. Кожная проба не проводится. Премедикация перед введением – метилпреднизолон 2 мг/кг в\в капельно. Первая доза вводится за 6 часов. Вторая за 4 часа. В случае развития аллергической реакции на фоне введения введение препарата останавливается и вводится 2 мг/кг метилпреднизолона. Оставшееся время введения удлиняется в два раза.  </w:t>
      </w:r>
    </w:p>
    <w:p w14:paraId="2133EAA2" w14:textId="77777777" w:rsidR="002F2FF7" w:rsidRDefault="002F2FF7" w:rsidP="002F2FF7">
      <w:pPr>
        <w:rPr>
          <w:rFonts w:eastAsia="SimSun"/>
        </w:rPr>
      </w:pPr>
      <w:bookmarkStart w:id="196" w:name="_Toc44401139"/>
    </w:p>
    <w:p w14:paraId="5FBD0FCF" w14:textId="77777777" w:rsidR="002F2FF7" w:rsidRPr="00470D3D" w:rsidRDefault="002F2FF7" w:rsidP="002F2FF7">
      <w:pPr>
        <w:rPr>
          <w:rFonts w:eastAsia="SimSun"/>
          <w:b/>
        </w:rPr>
      </w:pPr>
      <w:r>
        <w:rPr>
          <w:rFonts w:eastAsia="SimSun"/>
          <w:b/>
        </w:rPr>
        <w:t>5</w:t>
      </w:r>
      <w:r w:rsidRPr="00470D3D">
        <w:rPr>
          <w:rFonts w:eastAsia="SimSun"/>
          <w:b/>
        </w:rPr>
        <w:t>. Протоколы кондиционирования и профилактики РТПХ в зависимости от типа донора</w:t>
      </w:r>
      <w:bookmarkEnd w:id="196"/>
    </w:p>
    <w:p w14:paraId="7314528F" w14:textId="77777777" w:rsidR="002F2FF7" w:rsidRPr="00985050" w:rsidRDefault="002F2FF7" w:rsidP="002F2FF7">
      <w:pPr>
        <w:rPr>
          <w:rFonts w:eastAsia="SimSun"/>
          <w:i/>
          <w:u w:val="single"/>
        </w:rPr>
      </w:pPr>
      <w:bookmarkStart w:id="197" w:name="_Toc44401140"/>
      <w:r>
        <w:rPr>
          <w:rFonts w:eastAsia="SimSun"/>
          <w:i/>
          <w:u w:val="single"/>
        </w:rPr>
        <w:t>5.</w:t>
      </w:r>
      <w:r w:rsidRPr="00985050">
        <w:rPr>
          <w:rFonts w:eastAsia="SimSun"/>
          <w:i/>
          <w:u w:val="single"/>
        </w:rPr>
        <w:t xml:space="preserve">1. Родственный </w:t>
      </w:r>
      <w:r w:rsidRPr="00985050">
        <w:rPr>
          <w:rFonts w:eastAsia="SimSun"/>
          <w:i/>
          <w:u w:val="single"/>
          <w:lang w:val="en-US"/>
        </w:rPr>
        <w:t>HLA</w:t>
      </w:r>
      <w:r w:rsidRPr="00985050">
        <w:rPr>
          <w:rFonts w:eastAsia="SimSun"/>
          <w:i/>
          <w:u w:val="single"/>
        </w:rPr>
        <w:t>-идентичный донор</w:t>
      </w:r>
      <w:bookmarkEnd w:id="197"/>
      <w:r w:rsidRPr="00985050">
        <w:rPr>
          <w:rFonts w:eastAsia="SimSun"/>
          <w:i/>
          <w:u w:val="single"/>
        </w:rPr>
        <w:t xml:space="preserve"> </w:t>
      </w:r>
    </w:p>
    <w:p w14:paraId="6DB03A66" w14:textId="77777777" w:rsidR="002F2FF7" w:rsidRPr="00C07B2E" w:rsidRDefault="002F2FF7" w:rsidP="002F2FF7">
      <w:pPr>
        <w:rPr>
          <w:rFonts w:eastAsia="SimSun"/>
        </w:rPr>
      </w:pPr>
      <w:r w:rsidRPr="00C07B2E">
        <w:rPr>
          <w:rFonts w:eastAsia="SimSun"/>
        </w:rPr>
        <w:t xml:space="preserve">Схемы и режимы применения препаратов для кондиционирования и профилактики РТПХ указаны в Таблице </w:t>
      </w:r>
      <w:r>
        <w:rPr>
          <w:rFonts w:eastAsia="SimSun"/>
        </w:rPr>
        <w:t>5</w:t>
      </w:r>
      <w:r w:rsidRPr="00C07B2E">
        <w:rPr>
          <w:rFonts w:eastAsia="SimSun"/>
        </w:rPr>
        <w:t>.1.1</w:t>
      </w:r>
    </w:p>
    <w:p w14:paraId="1CBD3E0A" w14:textId="77777777" w:rsidR="002F2FF7" w:rsidRPr="00C07B2E" w:rsidRDefault="002F2FF7" w:rsidP="002F2FF7">
      <w:pPr>
        <w:rPr>
          <w:rFonts w:eastAsia="SimSun"/>
        </w:rPr>
        <w:sectPr w:rsidR="002F2FF7" w:rsidRPr="00C07B2E" w:rsidSect="002F2FF7">
          <w:pgSz w:w="11907" w:h="16839" w:code="9"/>
          <w:pgMar w:top="1134" w:right="850" w:bottom="1134" w:left="1701" w:header="709" w:footer="567" w:gutter="0"/>
          <w:cols w:space="708"/>
          <w:docGrid w:linePitch="360"/>
        </w:sectPr>
      </w:pPr>
    </w:p>
    <w:p w14:paraId="2301B72A" w14:textId="77777777" w:rsidR="002F2FF7" w:rsidRPr="00C07B2E" w:rsidRDefault="002F2FF7" w:rsidP="002F2FF7">
      <w:pPr>
        <w:rPr>
          <w:rFonts w:eastAsia="SimSun"/>
        </w:rPr>
      </w:pPr>
      <w:r w:rsidRPr="00C07B2E">
        <w:rPr>
          <w:rFonts w:eastAsia="SimSun"/>
        </w:rPr>
        <w:t xml:space="preserve">Таблица </w:t>
      </w:r>
      <w:r>
        <w:rPr>
          <w:rFonts w:eastAsia="SimSun"/>
        </w:rPr>
        <w:t>5</w:t>
      </w:r>
      <w:r w:rsidRPr="00C07B2E">
        <w:rPr>
          <w:rFonts w:eastAsia="SimSun"/>
        </w:rPr>
        <w:t xml:space="preserve">.1.1 Схемы и режимы применения препаратов для кондиционирования и профилактики РТПХ со ссылками на </w:t>
      </w:r>
      <w:r>
        <w:rPr>
          <w:rFonts w:eastAsia="SimSun"/>
        </w:rPr>
        <w:t>таблицы с описанием</w:t>
      </w:r>
    </w:p>
    <w:p w14:paraId="13DC7C36" w14:textId="77777777" w:rsidR="002F2FF7" w:rsidRPr="00C07B2E" w:rsidRDefault="002F2FF7" w:rsidP="002F2FF7">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809"/>
        <w:gridCol w:w="1222"/>
        <w:gridCol w:w="1659"/>
        <w:gridCol w:w="1539"/>
        <w:gridCol w:w="1713"/>
        <w:gridCol w:w="1713"/>
        <w:gridCol w:w="1713"/>
        <w:gridCol w:w="1919"/>
      </w:tblGrid>
      <w:tr w:rsidR="002F2FF7" w:rsidRPr="00C07B2E" w14:paraId="0B60D2F8" w14:textId="77777777" w:rsidTr="00F678DA">
        <w:trPr>
          <w:cantSplit/>
          <w:trHeight w:val="664"/>
        </w:trPr>
        <w:tc>
          <w:tcPr>
            <w:tcW w:w="1408" w:type="pct"/>
            <w:gridSpan w:val="3"/>
            <w:vMerge w:val="restart"/>
            <w:shd w:val="clear" w:color="auto" w:fill="auto"/>
            <w:vAlign w:val="center"/>
          </w:tcPr>
          <w:p w14:paraId="0C95CEB4" w14:textId="77777777" w:rsidR="002F2FF7" w:rsidRPr="00C07B2E" w:rsidRDefault="002F2FF7" w:rsidP="00F678DA">
            <w:pPr>
              <w:rPr>
                <w:rFonts w:eastAsia="SimSun"/>
              </w:rPr>
            </w:pPr>
            <w:r w:rsidRPr="00C07B2E">
              <w:rPr>
                <w:rFonts w:eastAsia="SimSun"/>
              </w:rPr>
              <w:t>Профилактика РТПХ</w:t>
            </w:r>
          </w:p>
        </w:tc>
        <w:tc>
          <w:tcPr>
            <w:tcW w:w="3592" w:type="pct"/>
            <w:gridSpan w:val="6"/>
            <w:shd w:val="clear" w:color="auto" w:fill="auto"/>
            <w:vAlign w:val="center"/>
          </w:tcPr>
          <w:p w14:paraId="6A2793DF" w14:textId="77777777" w:rsidR="002F2FF7" w:rsidRPr="00C07B2E" w:rsidRDefault="002F2FF7" w:rsidP="00F678DA">
            <w:pPr>
              <w:rPr>
                <w:rFonts w:eastAsia="SimSun"/>
              </w:rPr>
            </w:pPr>
            <w:r w:rsidRPr="00C07B2E">
              <w:rPr>
                <w:rFonts w:eastAsia="SimSun"/>
              </w:rPr>
              <w:t>Режим кондиционирования</w:t>
            </w:r>
          </w:p>
        </w:tc>
      </w:tr>
      <w:tr w:rsidR="002F2FF7" w:rsidRPr="00C07B2E" w14:paraId="2CC552BB" w14:textId="77777777" w:rsidTr="00F678DA">
        <w:trPr>
          <w:cantSplit/>
          <w:trHeight w:val="676"/>
        </w:trPr>
        <w:tc>
          <w:tcPr>
            <w:tcW w:w="1408" w:type="pct"/>
            <w:gridSpan w:val="3"/>
            <w:vMerge/>
            <w:shd w:val="clear" w:color="auto" w:fill="auto"/>
            <w:vAlign w:val="center"/>
          </w:tcPr>
          <w:p w14:paraId="1C8A185D" w14:textId="77777777" w:rsidR="002F2FF7" w:rsidRPr="00C07B2E" w:rsidRDefault="002F2FF7" w:rsidP="00F678DA">
            <w:pPr>
              <w:rPr>
                <w:rFonts w:eastAsia="SimSun"/>
              </w:rPr>
            </w:pPr>
          </w:p>
        </w:tc>
        <w:tc>
          <w:tcPr>
            <w:tcW w:w="1120" w:type="pct"/>
            <w:gridSpan w:val="2"/>
            <w:shd w:val="clear" w:color="auto" w:fill="BFBFBF"/>
            <w:vAlign w:val="center"/>
          </w:tcPr>
          <w:p w14:paraId="78D557F6" w14:textId="77777777" w:rsidR="002F2FF7" w:rsidRPr="00C07B2E" w:rsidRDefault="002F2FF7" w:rsidP="00F678DA">
            <w:pPr>
              <w:rPr>
                <w:rFonts w:eastAsia="SimSun"/>
              </w:rPr>
            </w:pPr>
            <w:r w:rsidRPr="00C07B2E">
              <w:rPr>
                <w:rFonts w:eastAsia="SimSun"/>
                <w:lang w:val="en-US"/>
              </w:rPr>
              <w:t>Cy</w:t>
            </w:r>
            <w:r w:rsidRPr="00C07B2E">
              <w:rPr>
                <w:rFonts w:eastAsia="SimSun"/>
              </w:rPr>
              <w:t>120</w:t>
            </w:r>
          </w:p>
        </w:tc>
        <w:tc>
          <w:tcPr>
            <w:tcW w:w="600" w:type="pct"/>
            <w:shd w:val="clear" w:color="auto" w:fill="BFBFBF"/>
            <w:vAlign w:val="center"/>
          </w:tcPr>
          <w:p w14:paraId="2B9C70B4" w14:textId="77777777" w:rsidR="002F2FF7" w:rsidRPr="00C07B2E" w:rsidRDefault="002F2FF7" w:rsidP="00F678DA">
            <w:pPr>
              <w:rPr>
                <w:rFonts w:eastAsia="SimSun"/>
              </w:rPr>
            </w:pPr>
            <w:r w:rsidRPr="00C07B2E">
              <w:rPr>
                <w:rFonts w:eastAsia="SimSun"/>
                <w:lang w:val="en-US"/>
              </w:rPr>
              <w:t>Flu</w:t>
            </w:r>
            <w:r w:rsidRPr="00C07B2E">
              <w:rPr>
                <w:rFonts w:eastAsia="SimSun"/>
              </w:rPr>
              <w:t>150</w:t>
            </w:r>
          </w:p>
        </w:tc>
        <w:tc>
          <w:tcPr>
            <w:tcW w:w="1872" w:type="pct"/>
            <w:gridSpan w:val="3"/>
            <w:shd w:val="clear" w:color="auto" w:fill="BFBFBF"/>
            <w:vAlign w:val="center"/>
          </w:tcPr>
          <w:p w14:paraId="2B9C7871" w14:textId="77777777" w:rsidR="002F2FF7" w:rsidRPr="00C07B2E" w:rsidRDefault="002F2FF7" w:rsidP="00F678DA">
            <w:pPr>
              <w:rPr>
                <w:rFonts w:eastAsia="SimSun"/>
              </w:rPr>
            </w:pPr>
            <w:r w:rsidRPr="00C07B2E">
              <w:rPr>
                <w:rFonts w:eastAsia="SimSun"/>
                <w:lang w:val="en-US"/>
              </w:rPr>
              <w:t>Flu</w:t>
            </w:r>
            <w:r w:rsidRPr="00C07B2E">
              <w:rPr>
                <w:rFonts w:eastAsia="SimSun"/>
              </w:rPr>
              <w:t>180</w:t>
            </w:r>
          </w:p>
        </w:tc>
      </w:tr>
      <w:tr w:rsidR="002F2FF7" w:rsidRPr="00C07B2E" w14:paraId="6E9B6C06" w14:textId="77777777" w:rsidTr="00F678DA">
        <w:trPr>
          <w:cantSplit/>
          <w:trHeight w:val="791"/>
        </w:trPr>
        <w:tc>
          <w:tcPr>
            <w:tcW w:w="1408" w:type="pct"/>
            <w:gridSpan w:val="3"/>
            <w:vMerge/>
            <w:shd w:val="clear" w:color="auto" w:fill="auto"/>
            <w:vAlign w:val="center"/>
          </w:tcPr>
          <w:p w14:paraId="290394F2" w14:textId="77777777" w:rsidR="002F2FF7" w:rsidRPr="00C07B2E" w:rsidRDefault="002F2FF7" w:rsidP="00F678DA">
            <w:pPr>
              <w:rPr>
                <w:rFonts w:eastAsia="SimSun"/>
              </w:rPr>
            </w:pPr>
          </w:p>
        </w:tc>
        <w:tc>
          <w:tcPr>
            <w:tcW w:w="581" w:type="pct"/>
            <w:shd w:val="clear" w:color="auto" w:fill="BFBFBF"/>
            <w:vAlign w:val="center"/>
          </w:tcPr>
          <w:p w14:paraId="0975C68F" w14:textId="77777777" w:rsidR="002F2FF7" w:rsidRPr="00C07B2E" w:rsidRDefault="002F2FF7" w:rsidP="00F678DA">
            <w:pPr>
              <w:rPr>
                <w:rFonts w:eastAsia="SimSun"/>
              </w:rPr>
            </w:pPr>
            <w:r w:rsidRPr="00C07B2E">
              <w:rPr>
                <w:rFonts w:eastAsia="SimSun"/>
                <w:lang w:val="en-US"/>
              </w:rPr>
              <w:t>Bu</w:t>
            </w:r>
            <w:r w:rsidRPr="00C07B2E">
              <w:rPr>
                <w:rFonts w:eastAsia="SimSun"/>
              </w:rPr>
              <w:t>12</w:t>
            </w:r>
          </w:p>
        </w:tc>
        <w:tc>
          <w:tcPr>
            <w:tcW w:w="539" w:type="pct"/>
            <w:shd w:val="clear" w:color="auto" w:fill="BFBFBF"/>
            <w:vAlign w:val="center"/>
          </w:tcPr>
          <w:p w14:paraId="064F09BC" w14:textId="77777777" w:rsidR="002F2FF7" w:rsidRPr="00C07B2E" w:rsidRDefault="002F2FF7" w:rsidP="00F678DA">
            <w:pPr>
              <w:rPr>
                <w:rFonts w:eastAsia="SimSun"/>
              </w:rPr>
            </w:pPr>
            <w:r w:rsidRPr="00C07B2E">
              <w:rPr>
                <w:rFonts w:eastAsia="SimSun"/>
                <w:lang w:val="en-US"/>
              </w:rPr>
              <w:t>TBI</w:t>
            </w:r>
          </w:p>
        </w:tc>
        <w:tc>
          <w:tcPr>
            <w:tcW w:w="600" w:type="pct"/>
            <w:shd w:val="clear" w:color="auto" w:fill="BFBFBF"/>
            <w:vAlign w:val="center"/>
          </w:tcPr>
          <w:p w14:paraId="2135241A" w14:textId="77777777" w:rsidR="002F2FF7" w:rsidRPr="00C07B2E" w:rsidRDefault="002F2FF7" w:rsidP="00F678DA">
            <w:pPr>
              <w:rPr>
                <w:rFonts w:eastAsia="SimSun"/>
              </w:rPr>
            </w:pPr>
            <w:r w:rsidRPr="00C07B2E">
              <w:rPr>
                <w:rFonts w:eastAsia="SimSun"/>
                <w:lang w:val="en-US"/>
              </w:rPr>
              <w:t>Bu</w:t>
            </w:r>
            <w:r w:rsidRPr="00C07B2E">
              <w:rPr>
                <w:rFonts w:eastAsia="SimSun"/>
              </w:rPr>
              <w:t>12</w:t>
            </w:r>
          </w:p>
        </w:tc>
        <w:tc>
          <w:tcPr>
            <w:tcW w:w="600" w:type="pct"/>
            <w:shd w:val="clear" w:color="auto" w:fill="BFBFBF"/>
            <w:vAlign w:val="center"/>
          </w:tcPr>
          <w:p w14:paraId="0EB6B2C5" w14:textId="77777777" w:rsidR="002F2FF7" w:rsidRPr="00C07B2E" w:rsidRDefault="002F2FF7" w:rsidP="00F678DA">
            <w:pPr>
              <w:rPr>
                <w:rFonts w:eastAsia="SimSun"/>
              </w:rPr>
            </w:pPr>
            <w:r w:rsidRPr="00C07B2E">
              <w:rPr>
                <w:rFonts w:eastAsia="SimSun"/>
                <w:lang w:val="en-US"/>
              </w:rPr>
              <w:t>Bu</w:t>
            </w:r>
            <w:r w:rsidRPr="00C07B2E">
              <w:rPr>
                <w:rFonts w:eastAsia="SimSun"/>
              </w:rPr>
              <w:t>12</w:t>
            </w:r>
          </w:p>
        </w:tc>
        <w:tc>
          <w:tcPr>
            <w:tcW w:w="600" w:type="pct"/>
            <w:shd w:val="clear" w:color="auto" w:fill="BFBFBF"/>
            <w:vAlign w:val="center"/>
          </w:tcPr>
          <w:p w14:paraId="11F4E152" w14:textId="77777777" w:rsidR="002F2FF7" w:rsidRPr="00C07B2E" w:rsidRDefault="002F2FF7" w:rsidP="00F678DA">
            <w:pPr>
              <w:rPr>
                <w:rFonts w:eastAsia="SimSun"/>
              </w:rPr>
            </w:pPr>
            <w:r w:rsidRPr="00C07B2E">
              <w:rPr>
                <w:rFonts w:eastAsia="SimSun"/>
                <w:lang w:val="en-US"/>
              </w:rPr>
              <w:t>Bu</w:t>
            </w:r>
            <w:r w:rsidRPr="00C07B2E">
              <w:rPr>
                <w:rFonts w:eastAsia="SimSun"/>
              </w:rPr>
              <w:t>14</w:t>
            </w:r>
          </w:p>
        </w:tc>
        <w:tc>
          <w:tcPr>
            <w:tcW w:w="672" w:type="pct"/>
            <w:shd w:val="clear" w:color="auto" w:fill="BFBFBF"/>
            <w:vAlign w:val="center"/>
          </w:tcPr>
          <w:p w14:paraId="7A74D1A4" w14:textId="77777777" w:rsidR="002F2FF7" w:rsidRPr="00C07B2E" w:rsidRDefault="002F2FF7" w:rsidP="00F678DA">
            <w:pPr>
              <w:rPr>
                <w:rFonts w:eastAsia="SimSun"/>
              </w:rPr>
            </w:pPr>
            <w:r w:rsidRPr="00C07B2E">
              <w:rPr>
                <w:rFonts w:eastAsia="SimSun"/>
                <w:lang w:val="en-US"/>
              </w:rPr>
              <w:t>Treo</w:t>
            </w:r>
            <w:r w:rsidRPr="00C07B2E">
              <w:rPr>
                <w:rFonts w:eastAsia="SimSun"/>
              </w:rPr>
              <w:t>42</w:t>
            </w:r>
          </w:p>
        </w:tc>
      </w:tr>
      <w:tr w:rsidR="002F2FF7" w:rsidRPr="00C07B2E" w14:paraId="3D3A751E" w14:textId="77777777" w:rsidTr="00F678DA">
        <w:trPr>
          <w:cantSplit/>
          <w:trHeight w:val="1020"/>
        </w:trPr>
        <w:tc>
          <w:tcPr>
            <w:tcW w:w="697" w:type="pct"/>
            <w:shd w:val="clear" w:color="auto" w:fill="BFBFBF"/>
            <w:vAlign w:val="center"/>
          </w:tcPr>
          <w:p w14:paraId="5B8C0E4D" w14:textId="77777777" w:rsidR="002F2FF7" w:rsidRPr="00C07B2E" w:rsidRDefault="002F2FF7" w:rsidP="00F678DA">
            <w:pPr>
              <w:rPr>
                <w:rFonts w:eastAsia="SimSun"/>
              </w:rPr>
            </w:pPr>
            <w:r w:rsidRPr="00C07B2E">
              <w:rPr>
                <w:rFonts w:eastAsia="SimSun"/>
              </w:rPr>
              <w:t>-</w:t>
            </w:r>
          </w:p>
        </w:tc>
        <w:tc>
          <w:tcPr>
            <w:tcW w:w="283" w:type="pct"/>
            <w:shd w:val="clear" w:color="auto" w:fill="BFBFBF"/>
            <w:vAlign w:val="center"/>
          </w:tcPr>
          <w:p w14:paraId="270D7E02" w14:textId="77777777" w:rsidR="002F2FF7" w:rsidRPr="00C07B2E" w:rsidRDefault="002F2FF7" w:rsidP="00F678DA">
            <w:pPr>
              <w:rPr>
                <w:rFonts w:eastAsia="SimSun"/>
              </w:rPr>
            </w:pPr>
            <w:r w:rsidRPr="00C07B2E">
              <w:rPr>
                <w:rFonts w:eastAsia="SimSun"/>
                <w:lang w:val="en-US"/>
              </w:rPr>
              <w:t>CSA</w:t>
            </w:r>
          </w:p>
        </w:tc>
        <w:tc>
          <w:tcPr>
            <w:tcW w:w="428" w:type="pct"/>
            <w:shd w:val="clear" w:color="auto" w:fill="BFBFBF"/>
            <w:vAlign w:val="center"/>
          </w:tcPr>
          <w:p w14:paraId="4BA7EAFE" w14:textId="77777777" w:rsidR="002F2FF7" w:rsidRPr="00C07B2E" w:rsidRDefault="002F2FF7" w:rsidP="00F678DA">
            <w:pPr>
              <w:rPr>
                <w:rFonts w:eastAsia="SimSun"/>
              </w:rPr>
            </w:pPr>
            <w:r w:rsidRPr="00C07B2E">
              <w:rPr>
                <w:rFonts w:eastAsia="SimSun"/>
                <w:lang w:val="en-US"/>
              </w:rPr>
              <w:t>MTX</w:t>
            </w:r>
          </w:p>
        </w:tc>
        <w:tc>
          <w:tcPr>
            <w:tcW w:w="581" w:type="pct"/>
            <w:shd w:val="clear" w:color="auto" w:fill="auto"/>
            <w:vAlign w:val="center"/>
          </w:tcPr>
          <w:p w14:paraId="03EEEB11" w14:textId="77777777" w:rsidR="002F2FF7" w:rsidRPr="00C07B2E" w:rsidRDefault="002F2FF7" w:rsidP="00F678DA">
            <w:pPr>
              <w:rPr>
                <w:rFonts w:eastAsia="SimSun"/>
              </w:rPr>
            </w:pPr>
            <w:r>
              <w:rPr>
                <w:rFonts w:eastAsia="SimSun"/>
              </w:rPr>
              <w:t>5.</w:t>
            </w:r>
            <w:r w:rsidRPr="00C07B2E">
              <w:rPr>
                <w:rFonts w:eastAsia="SimSun"/>
              </w:rPr>
              <w:t>1.1.1</w:t>
            </w:r>
          </w:p>
        </w:tc>
        <w:tc>
          <w:tcPr>
            <w:tcW w:w="539" w:type="pct"/>
            <w:shd w:val="clear" w:color="auto" w:fill="auto"/>
            <w:vAlign w:val="center"/>
          </w:tcPr>
          <w:p w14:paraId="7FBCA804" w14:textId="77777777" w:rsidR="002F2FF7" w:rsidRPr="00C07B2E" w:rsidRDefault="002F2FF7" w:rsidP="00F678DA">
            <w:pPr>
              <w:rPr>
                <w:rFonts w:eastAsia="SimSun"/>
              </w:rPr>
            </w:pPr>
            <w:r>
              <w:rPr>
                <w:rFonts w:eastAsia="SimSun"/>
              </w:rPr>
              <w:t>5.</w:t>
            </w:r>
            <w:r w:rsidRPr="00C07B2E">
              <w:rPr>
                <w:rFonts w:eastAsia="SimSun"/>
              </w:rPr>
              <w:t>1.1.2</w:t>
            </w:r>
          </w:p>
        </w:tc>
        <w:tc>
          <w:tcPr>
            <w:tcW w:w="600" w:type="pct"/>
            <w:shd w:val="clear" w:color="auto" w:fill="auto"/>
            <w:vAlign w:val="center"/>
          </w:tcPr>
          <w:p w14:paraId="03868E2E" w14:textId="77777777" w:rsidR="002F2FF7" w:rsidRPr="00C07B2E" w:rsidRDefault="002F2FF7" w:rsidP="00F678DA">
            <w:r w:rsidRPr="00C07B2E">
              <w:rPr>
                <w:rFonts w:eastAsia="SimSun"/>
              </w:rPr>
              <w:t>-</w:t>
            </w:r>
          </w:p>
        </w:tc>
        <w:tc>
          <w:tcPr>
            <w:tcW w:w="600" w:type="pct"/>
            <w:shd w:val="clear" w:color="auto" w:fill="auto"/>
            <w:vAlign w:val="center"/>
          </w:tcPr>
          <w:p w14:paraId="5C091D67" w14:textId="77777777" w:rsidR="002F2FF7" w:rsidRPr="00C07B2E" w:rsidRDefault="002F2FF7" w:rsidP="00F678DA">
            <w:r w:rsidRPr="00C07B2E">
              <w:rPr>
                <w:rFonts w:eastAsia="SimSun"/>
              </w:rPr>
              <w:t>-</w:t>
            </w:r>
          </w:p>
        </w:tc>
        <w:tc>
          <w:tcPr>
            <w:tcW w:w="600" w:type="pct"/>
            <w:shd w:val="clear" w:color="auto" w:fill="auto"/>
            <w:vAlign w:val="center"/>
          </w:tcPr>
          <w:p w14:paraId="64B9D614" w14:textId="77777777" w:rsidR="002F2FF7" w:rsidRPr="00C07B2E" w:rsidRDefault="002F2FF7" w:rsidP="00F678DA">
            <w:r w:rsidRPr="00C07B2E">
              <w:rPr>
                <w:rFonts w:eastAsia="SimSun"/>
              </w:rPr>
              <w:t>-</w:t>
            </w:r>
          </w:p>
        </w:tc>
        <w:tc>
          <w:tcPr>
            <w:tcW w:w="672" w:type="pct"/>
            <w:shd w:val="clear" w:color="auto" w:fill="auto"/>
            <w:vAlign w:val="center"/>
          </w:tcPr>
          <w:p w14:paraId="4856990D" w14:textId="77777777" w:rsidR="002F2FF7" w:rsidRPr="00C07B2E" w:rsidRDefault="002F2FF7" w:rsidP="00F678DA">
            <w:r w:rsidRPr="00C07B2E">
              <w:rPr>
                <w:rFonts w:eastAsia="SimSun"/>
              </w:rPr>
              <w:t>-</w:t>
            </w:r>
          </w:p>
        </w:tc>
      </w:tr>
      <w:tr w:rsidR="002F2FF7" w:rsidRPr="00C07B2E" w14:paraId="3C7D35CD" w14:textId="77777777" w:rsidTr="00F678DA">
        <w:trPr>
          <w:cantSplit/>
          <w:trHeight w:val="1020"/>
        </w:trPr>
        <w:tc>
          <w:tcPr>
            <w:tcW w:w="697" w:type="pct"/>
            <w:shd w:val="clear" w:color="auto" w:fill="BFBFBF"/>
            <w:vAlign w:val="center"/>
          </w:tcPr>
          <w:p w14:paraId="06ABE13C" w14:textId="77777777" w:rsidR="002F2FF7" w:rsidRPr="00C07B2E" w:rsidRDefault="002F2FF7" w:rsidP="00F678DA">
            <w:pPr>
              <w:rPr>
                <w:rFonts w:eastAsia="SimSun"/>
                <w:lang w:val="en-US"/>
              </w:rPr>
            </w:pPr>
            <w:r w:rsidRPr="00C07B2E">
              <w:rPr>
                <w:rFonts w:eastAsia="SimSun"/>
                <w:lang w:val="en-US"/>
              </w:rPr>
              <w:t>-</w:t>
            </w:r>
          </w:p>
        </w:tc>
        <w:tc>
          <w:tcPr>
            <w:tcW w:w="283" w:type="pct"/>
            <w:shd w:val="clear" w:color="auto" w:fill="BFBFBF"/>
            <w:vAlign w:val="center"/>
          </w:tcPr>
          <w:p w14:paraId="0AEC6C67" w14:textId="77777777" w:rsidR="002F2FF7" w:rsidRPr="00C07B2E" w:rsidRDefault="002F2FF7" w:rsidP="00F678DA">
            <w:pPr>
              <w:rPr>
                <w:rFonts w:eastAsia="SimSun"/>
                <w:lang w:val="en-US"/>
              </w:rPr>
            </w:pPr>
            <w:r w:rsidRPr="00C07B2E">
              <w:rPr>
                <w:rFonts w:eastAsia="SimSun"/>
                <w:lang w:val="en-US"/>
              </w:rPr>
              <w:t>Tx</w:t>
            </w:r>
          </w:p>
        </w:tc>
        <w:tc>
          <w:tcPr>
            <w:tcW w:w="428" w:type="pct"/>
            <w:shd w:val="clear" w:color="auto" w:fill="BFBFBF"/>
            <w:vAlign w:val="center"/>
          </w:tcPr>
          <w:p w14:paraId="2B076856" w14:textId="77777777" w:rsidR="002F2FF7" w:rsidRPr="00C07B2E" w:rsidRDefault="002F2FF7" w:rsidP="00F678DA">
            <w:pPr>
              <w:rPr>
                <w:rFonts w:eastAsia="SimSun"/>
                <w:lang w:val="en-US"/>
              </w:rPr>
            </w:pPr>
            <w:r w:rsidRPr="00C07B2E">
              <w:rPr>
                <w:rFonts w:eastAsia="SimSun"/>
                <w:lang w:val="en-US"/>
              </w:rPr>
              <w:t>MMF30</w:t>
            </w:r>
          </w:p>
        </w:tc>
        <w:tc>
          <w:tcPr>
            <w:tcW w:w="581" w:type="pct"/>
            <w:shd w:val="clear" w:color="auto" w:fill="auto"/>
            <w:vAlign w:val="center"/>
          </w:tcPr>
          <w:p w14:paraId="563A7891" w14:textId="77777777" w:rsidR="002F2FF7" w:rsidRPr="00C07B2E" w:rsidRDefault="002F2FF7" w:rsidP="00F678DA">
            <w:r w:rsidRPr="00C07B2E">
              <w:rPr>
                <w:rFonts w:eastAsia="SimSun"/>
              </w:rPr>
              <w:t>-</w:t>
            </w:r>
          </w:p>
        </w:tc>
        <w:tc>
          <w:tcPr>
            <w:tcW w:w="539" w:type="pct"/>
            <w:shd w:val="clear" w:color="auto" w:fill="auto"/>
            <w:vAlign w:val="center"/>
          </w:tcPr>
          <w:p w14:paraId="1C303DE7" w14:textId="77777777" w:rsidR="002F2FF7" w:rsidRPr="00C07B2E" w:rsidRDefault="002F2FF7" w:rsidP="00F678DA">
            <w:r w:rsidRPr="00C07B2E">
              <w:rPr>
                <w:rFonts w:eastAsia="SimSun"/>
              </w:rPr>
              <w:t>-</w:t>
            </w:r>
          </w:p>
        </w:tc>
        <w:tc>
          <w:tcPr>
            <w:tcW w:w="600" w:type="pct"/>
            <w:shd w:val="clear" w:color="auto" w:fill="auto"/>
            <w:vAlign w:val="center"/>
          </w:tcPr>
          <w:p w14:paraId="01C377A0" w14:textId="77777777" w:rsidR="002F2FF7" w:rsidRPr="00C07B2E" w:rsidRDefault="002F2FF7" w:rsidP="00F678DA">
            <w:r w:rsidRPr="00C07B2E">
              <w:rPr>
                <w:rFonts w:eastAsia="SimSun"/>
              </w:rPr>
              <w:t>-</w:t>
            </w:r>
          </w:p>
        </w:tc>
        <w:tc>
          <w:tcPr>
            <w:tcW w:w="600" w:type="pct"/>
            <w:shd w:val="clear" w:color="auto" w:fill="auto"/>
            <w:vAlign w:val="center"/>
          </w:tcPr>
          <w:p w14:paraId="42D0EB26" w14:textId="77777777" w:rsidR="002F2FF7" w:rsidRPr="00C07B2E" w:rsidRDefault="002F2FF7" w:rsidP="00F678DA">
            <w:pPr>
              <w:rPr>
                <w:rFonts w:eastAsia="SimSun"/>
                <w:lang w:val="en-US"/>
              </w:rPr>
            </w:pPr>
            <w:r>
              <w:rPr>
                <w:rFonts w:eastAsia="SimSun"/>
                <w:lang w:val="en-US"/>
              </w:rPr>
              <w:t>5.</w:t>
            </w:r>
            <w:r w:rsidRPr="00C07B2E">
              <w:rPr>
                <w:rFonts w:eastAsia="SimSun"/>
                <w:lang w:val="en-US"/>
              </w:rPr>
              <w:t>1.1.4</w:t>
            </w:r>
          </w:p>
        </w:tc>
        <w:tc>
          <w:tcPr>
            <w:tcW w:w="600" w:type="pct"/>
            <w:shd w:val="clear" w:color="auto" w:fill="auto"/>
            <w:vAlign w:val="center"/>
          </w:tcPr>
          <w:p w14:paraId="63D9E938" w14:textId="77777777" w:rsidR="002F2FF7" w:rsidRPr="00C07B2E" w:rsidRDefault="002F2FF7" w:rsidP="00F678DA">
            <w:pPr>
              <w:rPr>
                <w:rFonts w:eastAsia="SimSun"/>
                <w:lang w:val="en-US"/>
              </w:rPr>
            </w:pPr>
            <w:r>
              <w:rPr>
                <w:rFonts w:eastAsia="SimSun"/>
                <w:lang w:val="en-US"/>
              </w:rPr>
              <w:t>5.</w:t>
            </w:r>
            <w:r w:rsidRPr="00C07B2E">
              <w:rPr>
                <w:rFonts w:eastAsia="SimSun"/>
                <w:lang w:val="en-US"/>
              </w:rPr>
              <w:t>1.1.11</w:t>
            </w:r>
          </w:p>
        </w:tc>
        <w:tc>
          <w:tcPr>
            <w:tcW w:w="672" w:type="pct"/>
            <w:shd w:val="clear" w:color="auto" w:fill="auto"/>
            <w:vAlign w:val="center"/>
          </w:tcPr>
          <w:p w14:paraId="39D50713" w14:textId="77777777" w:rsidR="002F2FF7" w:rsidRPr="00C07B2E" w:rsidRDefault="002F2FF7" w:rsidP="00F678DA">
            <w:pPr>
              <w:rPr>
                <w:rFonts w:eastAsia="SimSun"/>
                <w:lang w:val="en-US"/>
              </w:rPr>
            </w:pPr>
            <w:r>
              <w:rPr>
                <w:rFonts w:eastAsia="SimSun"/>
                <w:lang w:val="en-US"/>
              </w:rPr>
              <w:t>5.</w:t>
            </w:r>
            <w:r w:rsidRPr="00C07B2E">
              <w:rPr>
                <w:rFonts w:eastAsia="SimSun"/>
                <w:lang w:val="en-US"/>
              </w:rPr>
              <w:t>1.1.12</w:t>
            </w:r>
          </w:p>
        </w:tc>
      </w:tr>
      <w:tr w:rsidR="002F2FF7" w:rsidRPr="00C07B2E" w14:paraId="63ABCE41" w14:textId="77777777" w:rsidTr="00F678DA">
        <w:trPr>
          <w:cantSplit/>
          <w:trHeight w:val="1020"/>
        </w:trPr>
        <w:tc>
          <w:tcPr>
            <w:tcW w:w="697" w:type="pct"/>
            <w:vMerge w:val="restart"/>
            <w:shd w:val="clear" w:color="auto" w:fill="BFBFBF"/>
            <w:vAlign w:val="center"/>
          </w:tcPr>
          <w:p w14:paraId="2A85C168" w14:textId="77777777" w:rsidR="002F2FF7" w:rsidRPr="00C07B2E" w:rsidRDefault="002F2FF7" w:rsidP="00F678DA">
            <w:pPr>
              <w:rPr>
                <w:rFonts w:eastAsia="SimSun"/>
                <w:lang w:val="en-US"/>
              </w:rPr>
            </w:pPr>
            <w:r w:rsidRPr="00C07B2E">
              <w:rPr>
                <w:rFonts w:eastAsia="SimSun"/>
                <w:lang w:val="en-US"/>
              </w:rPr>
              <w:t>PT-Cy</w:t>
            </w:r>
          </w:p>
          <w:p w14:paraId="685974A4" w14:textId="77777777" w:rsidR="002F2FF7" w:rsidRPr="00C07B2E" w:rsidRDefault="002F2FF7" w:rsidP="00F678DA">
            <w:pPr>
              <w:rPr>
                <w:rFonts w:eastAsia="SimSun"/>
                <w:lang w:val="en-US"/>
              </w:rPr>
            </w:pPr>
          </w:p>
        </w:tc>
        <w:tc>
          <w:tcPr>
            <w:tcW w:w="283" w:type="pct"/>
            <w:shd w:val="clear" w:color="auto" w:fill="BFBFBF"/>
            <w:vAlign w:val="center"/>
          </w:tcPr>
          <w:p w14:paraId="4ADCAAD1" w14:textId="77777777" w:rsidR="002F2FF7" w:rsidRPr="00C07B2E" w:rsidRDefault="002F2FF7" w:rsidP="00F678DA">
            <w:pPr>
              <w:rPr>
                <w:rFonts w:eastAsia="SimSun"/>
                <w:lang w:val="en-US"/>
              </w:rPr>
            </w:pPr>
            <w:r w:rsidRPr="00C07B2E">
              <w:rPr>
                <w:rFonts w:eastAsia="SimSun"/>
                <w:lang w:val="en-US"/>
              </w:rPr>
              <w:t>-</w:t>
            </w:r>
          </w:p>
        </w:tc>
        <w:tc>
          <w:tcPr>
            <w:tcW w:w="428" w:type="pct"/>
            <w:shd w:val="clear" w:color="auto" w:fill="BFBFBF"/>
            <w:vAlign w:val="center"/>
          </w:tcPr>
          <w:p w14:paraId="0E91FBB4" w14:textId="77777777" w:rsidR="002F2FF7" w:rsidRPr="00C07B2E" w:rsidRDefault="002F2FF7" w:rsidP="00F678DA">
            <w:pPr>
              <w:rPr>
                <w:rFonts w:eastAsia="SimSun"/>
                <w:lang w:val="en-US"/>
              </w:rPr>
            </w:pPr>
            <w:r w:rsidRPr="00C07B2E">
              <w:rPr>
                <w:rFonts w:eastAsia="SimSun"/>
                <w:lang w:val="en-US"/>
              </w:rPr>
              <w:t>-</w:t>
            </w:r>
          </w:p>
        </w:tc>
        <w:tc>
          <w:tcPr>
            <w:tcW w:w="581" w:type="pct"/>
            <w:shd w:val="clear" w:color="auto" w:fill="auto"/>
            <w:vAlign w:val="center"/>
          </w:tcPr>
          <w:p w14:paraId="1171F1D3" w14:textId="77777777" w:rsidR="002F2FF7" w:rsidRPr="00C07B2E" w:rsidRDefault="002F2FF7" w:rsidP="00F678DA">
            <w:r w:rsidRPr="00C07B2E">
              <w:rPr>
                <w:rFonts w:eastAsia="SimSun"/>
              </w:rPr>
              <w:t>-</w:t>
            </w:r>
          </w:p>
        </w:tc>
        <w:tc>
          <w:tcPr>
            <w:tcW w:w="539" w:type="pct"/>
            <w:shd w:val="clear" w:color="auto" w:fill="auto"/>
            <w:vAlign w:val="center"/>
          </w:tcPr>
          <w:p w14:paraId="5B56DF6D" w14:textId="77777777" w:rsidR="002F2FF7" w:rsidRPr="00C07B2E" w:rsidRDefault="002F2FF7" w:rsidP="00F678DA">
            <w:r w:rsidRPr="00C07B2E">
              <w:rPr>
                <w:rFonts w:eastAsia="SimSun"/>
              </w:rPr>
              <w:t>-</w:t>
            </w:r>
          </w:p>
        </w:tc>
        <w:tc>
          <w:tcPr>
            <w:tcW w:w="600" w:type="pct"/>
            <w:shd w:val="clear" w:color="auto" w:fill="auto"/>
            <w:vAlign w:val="center"/>
          </w:tcPr>
          <w:p w14:paraId="2EC64625" w14:textId="77777777" w:rsidR="002F2FF7" w:rsidRPr="00C07B2E" w:rsidRDefault="002F2FF7" w:rsidP="00F678DA">
            <w:r w:rsidRPr="00C07B2E">
              <w:rPr>
                <w:rFonts w:eastAsia="SimSun"/>
              </w:rPr>
              <w:t>-</w:t>
            </w:r>
          </w:p>
        </w:tc>
        <w:tc>
          <w:tcPr>
            <w:tcW w:w="600" w:type="pct"/>
            <w:shd w:val="clear" w:color="auto" w:fill="auto"/>
            <w:vAlign w:val="center"/>
          </w:tcPr>
          <w:p w14:paraId="077DC25A" w14:textId="77777777" w:rsidR="002F2FF7" w:rsidRPr="00C07B2E" w:rsidRDefault="002F2FF7" w:rsidP="00F678DA">
            <w:pPr>
              <w:rPr>
                <w:rFonts w:eastAsia="SimSun"/>
                <w:lang w:val="en-US"/>
              </w:rPr>
            </w:pPr>
            <w:r>
              <w:rPr>
                <w:rFonts w:eastAsia="SimSun"/>
                <w:lang w:val="en-US"/>
              </w:rPr>
              <w:t>5.</w:t>
            </w:r>
            <w:r w:rsidRPr="00C07B2E">
              <w:rPr>
                <w:rFonts w:eastAsia="SimSun"/>
                <w:lang w:val="en-US"/>
              </w:rPr>
              <w:t>1.1.5</w:t>
            </w:r>
          </w:p>
        </w:tc>
        <w:tc>
          <w:tcPr>
            <w:tcW w:w="600" w:type="pct"/>
            <w:shd w:val="clear" w:color="auto" w:fill="auto"/>
            <w:vAlign w:val="center"/>
          </w:tcPr>
          <w:p w14:paraId="7E95A00D" w14:textId="77777777" w:rsidR="002F2FF7" w:rsidRPr="00C07B2E" w:rsidRDefault="002F2FF7" w:rsidP="00F678DA">
            <w:pPr>
              <w:rPr>
                <w:rFonts w:eastAsia="SimSun"/>
                <w:lang w:val="en-US"/>
              </w:rPr>
            </w:pPr>
            <w:r>
              <w:rPr>
                <w:rFonts w:eastAsia="SimSun"/>
                <w:lang w:val="en-US"/>
              </w:rPr>
              <w:t>5.</w:t>
            </w:r>
            <w:r w:rsidRPr="00C07B2E">
              <w:rPr>
                <w:rFonts w:eastAsia="SimSun"/>
                <w:lang w:val="en-US"/>
              </w:rPr>
              <w:t>1.1.8</w:t>
            </w:r>
          </w:p>
        </w:tc>
        <w:tc>
          <w:tcPr>
            <w:tcW w:w="672" w:type="pct"/>
            <w:shd w:val="clear" w:color="auto" w:fill="auto"/>
            <w:vAlign w:val="center"/>
          </w:tcPr>
          <w:p w14:paraId="4D2A1D1D" w14:textId="77777777" w:rsidR="002F2FF7" w:rsidRPr="00C07B2E" w:rsidRDefault="002F2FF7" w:rsidP="00F678DA">
            <w:r w:rsidRPr="00C07B2E">
              <w:rPr>
                <w:rFonts w:eastAsia="SimSun"/>
              </w:rPr>
              <w:t>-</w:t>
            </w:r>
          </w:p>
        </w:tc>
      </w:tr>
      <w:tr w:rsidR="002F2FF7" w:rsidRPr="00C07B2E" w14:paraId="4BA07E11" w14:textId="77777777" w:rsidTr="00F678DA">
        <w:trPr>
          <w:cantSplit/>
          <w:trHeight w:val="1020"/>
        </w:trPr>
        <w:tc>
          <w:tcPr>
            <w:tcW w:w="697" w:type="pct"/>
            <w:vMerge/>
            <w:shd w:val="clear" w:color="auto" w:fill="BFBFBF"/>
            <w:vAlign w:val="center"/>
          </w:tcPr>
          <w:p w14:paraId="511482F5" w14:textId="77777777" w:rsidR="002F2FF7" w:rsidRPr="00C07B2E" w:rsidRDefault="002F2FF7" w:rsidP="00F678DA">
            <w:pPr>
              <w:rPr>
                <w:rFonts w:eastAsia="SimSun"/>
                <w:lang w:val="en-US"/>
              </w:rPr>
            </w:pPr>
          </w:p>
        </w:tc>
        <w:tc>
          <w:tcPr>
            <w:tcW w:w="283" w:type="pct"/>
            <w:vMerge w:val="restart"/>
            <w:shd w:val="clear" w:color="auto" w:fill="BFBFBF"/>
            <w:vAlign w:val="center"/>
          </w:tcPr>
          <w:p w14:paraId="1AF0C7B3" w14:textId="77777777" w:rsidR="002F2FF7" w:rsidRPr="00C07B2E" w:rsidRDefault="002F2FF7" w:rsidP="00F678DA">
            <w:pPr>
              <w:rPr>
                <w:rFonts w:eastAsia="SimSun"/>
              </w:rPr>
            </w:pPr>
            <w:r w:rsidRPr="00C07B2E">
              <w:rPr>
                <w:rFonts w:eastAsia="SimSun"/>
                <w:lang w:val="en-US"/>
              </w:rPr>
              <w:t>CSA</w:t>
            </w:r>
          </w:p>
          <w:p w14:paraId="2229D793" w14:textId="77777777" w:rsidR="002F2FF7" w:rsidRPr="00C07B2E" w:rsidRDefault="002F2FF7" w:rsidP="00F678DA">
            <w:pPr>
              <w:rPr>
                <w:rFonts w:eastAsia="SimSun"/>
              </w:rPr>
            </w:pPr>
          </w:p>
        </w:tc>
        <w:tc>
          <w:tcPr>
            <w:tcW w:w="428" w:type="pct"/>
            <w:shd w:val="clear" w:color="auto" w:fill="BFBFBF"/>
            <w:vAlign w:val="center"/>
          </w:tcPr>
          <w:p w14:paraId="3A3FE90F" w14:textId="77777777" w:rsidR="002F2FF7" w:rsidRPr="00C07B2E" w:rsidRDefault="002F2FF7" w:rsidP="00F678DA">
            <w:pPr>
              <w:rPr>
                <w:rFonts w:eastAsia="SimSun"/>
              </w:rPr>
            </w:pPr>
            <w:r w:rsidRPr="00C07B2E">
              <w:rPr>
                <w:rFonts w:eastAsia="SimSun"/>
                <w:lang w:val="en-US"/>
              </w:rPr>
              <w:t>MMF30</w:t>
            </w:r>
          </w:p>
        </w:tc>
        <w:tc>
          <w:tcPr>
            <w:tcW w:w="581" w:type="pct"/>
            <w:shd w:val="clear" w:color="auto" w:fill="auto"/>
            <w:vAlign w:val="center"/>
          </w:tcPr>
          <w:p w14:paraId="40DCC94E" w14:textId="77777777" w:rsidR="002F2FF7" w:rsidRPr="00C07B2E" w:rsidRDefault="002F2FF7" w:rsidP="00F678DA">
            <w:r w:rsidRPr="00C07B2E">
              <w:rPr>
                <w:rFonts w:eastAsia="SimSun"/>
              </w:rPr>
              <w:t>-</w:t>
            </w:r>
          </w:p>
        </w:tc>
        <w:tc>
          <w:tcPr>
            <w:tcW w:w="539" w:type="pct"/>
            <w:shd w:val="clear" w:color="auto" w:fill="auto"/>
            <w:vAlign w:val="center"/>
          </w:tcPr>
          <w:p w14:paraId="71237B8B" w14:textId="77777777" w:rsidR="002F2FF7" w:rsidRPr="00C07B2E" w:rsidRDefault="002F2FF7" w:rsidP="00F678DA">
            <w:r w:rsidRPr="00C07B2E">
              <w:rPr>
                <w:rFonts w:eastAsia="SimSun"/>
              </w:rPr>
              <w:t>-</w:t>
            </w:r>
          </w:p>
        </w:tc>
        <w:tc>
          <w:tcPr>
            <w:tcW w:w="600" w:type="pct"/>
            <w:shd w:val="clear" w:color="auto" w:fill="auto"/>
            <w:vAlign w:val="center"/>
          </w:tcPr>
          <w:p w14:paraId="794764E6" w14:textId="77777777" w:rsidR="002F2FF7" w:rsidRPr="00C07B2E" w:rsidRDefault="002F2FF7" w:rsidP="00F678DA">
            <w:r w:rsidRPr="00C07B2E">
              <w:rPr>
                <w:rFonts w:eastAsia="SimSun"/>
              </w:rPr>
              <w:t>-</w:t>
            </w:r>
          </w:p>
        </w:tc>
        <w:tc>
          <w:tcPr>
            <w:tcW w:w="600" w:type="pct"/>
            <w:shd w:val="clear" w:color="auto" w:fill="auto"/>
            <w:vAlign w:val="center"/>
          </w:tcPr>
          <w:p w14:paraId="42F6D0DA" w14:textId="77777777" w:rsidR="002F2FF7" w:rsidRPr="00C07B2E" w:rsidRDefault="002F2FF7" w:rsidP="00F678DA">
            <w:pPr>
              <w:rPr>
                <w:rFonts w:eastAsia="SimSun"/>
                <w:lang w:val="en-US"/>
              </w:rPr>
            </w:pPr>
            <w:r>
              <w:rPr>
                <w:rFonts w:eastAsia="SimSun"/>
                <w:lang w:val="en-US"/>
              </w:rPr>
              <w:t>5.</w:t>
            </w:r>
            <w:r w:rsidRPr="00C07B2E">
              <w:rPr>
                <w:rFonts w:eastAsia="SimSun"/>
                <w:lang w:val="en-US"/>
              </w:rPr>
              <w:t>1.1.7</w:t>
            </w:r>
          </w:p>
        </w:tc>
        <w:tc>
          <w:tcPr>
            <w:tcW w:w="600" w:type="pct"/>
            <w:shd w:val="clear" w:color="auto" w:fill="auto"/>
            <w:vAlign w:val="center"/>
          </w:tcPr>
          <w:p w14:paraId="11B71A6F" w14:textId="77777777" w:rsidR="002F2FF7" w:rsidRPr="00C07B2E" w:rsidRDefault="002F2FF7" w:rsidP="00F678DA">
            <w:pPr>
              <w:rPr>
                <w:rFonts w:eastAsia="SimSun"/>
                <w:lang w:val="en-US"/>
              </w:rPr>
            </w:pPr>
            <w:r>
              <w:rPr>
                <w:rFonts w:eastAsia="SimSun"/>
                <w:lang w:val="en-US"/>
              </w:rPr>
              <w:t>5.</w:t>
            </w:r>
            <w:r w:rsidRPr="00C07B2E">
              <w:rPr>
                <w:rFonts w:eastAsia="SimSun"/>
                <w:lang w:val="en-US"/>
              </w:rPr>
              <w:t>1.1.10</w:t>
            </w:r>
          </w:p>
        </w:tc>
        <w:tc>
          <w:tcPr>
            <w:tcW w:w="672" w:type="pct"/>
            <w:shd w:val="clear" w:color="auto" w:fill="auto"/>
            <w:vAlign w:val="center"/>
          </w:tcPr>
          <w:p w14:paraId="387DC2A1" w14:textId="77777777" w:rsidR="002F2FF7" w:rsidRPr="00C07B2E" w:rsidRDefault="002F2FF7" w:rsidP="00F678DA">
            <w:r w:rsidRPr="00C07B2E">
              <w:rPr>
                <w:rFonts w:eastAsia="SimSun"/>
              </w:rPr>
              <w:t>-</w:t>
            </w:r>
          </w:p>
        </w:tc>
      </w:tr>
      <w:tr w:rsidR="002F2FF7" w:rsidRPr="00C07B2E" w14:paraId="35D1F017" w14:textId="77777777" w:rsidTr="00F678DA">
        <w:trPr>
          <w:cantSplit/>
          <w:trHeight w:val="1020"/>
        </w:trPr>
        <w:tc>
          <w:tcPr>
            <w:tcW w:w="697" w:type="pct"/>
            <w:vMerge/>
            <w:shd w:val="clear" w:color="auto" w:fill="BFBFBF"/>
            <w:vAlign w:val="center"/>
          </w:tcPr>
          <w:p w14:paraId="67113B5F" w14:textId="77777777" w:rsidR="002F2FF7" w:rsidRPr="00C07B2E" w:rsidRDefault="002F2FF7" w:rsidP="00F678DA">
            <w:pPr>
              <w:rPr>
                <w:rFonts w:eastAsia="SimSun"/>
                <w:lang w:val="en-US"/>
              </w:rPr>
            </w:pPr>
          </w:p>
        </w:tc>
        <w:tc>
          <w:tcPr>
            <w:tcW w:w="283" w:type="pct"/>
            <w:vMerge/>
            <w:shd w:val="clear" w:color="auto" w:fill="BFBFBF"/>
            <w:vAlign w:val="center"/>
          </w:tcPr>
          <w:p w14:paraId="1B1FAC9E" w14:textId="77777777" w:rsidR="002F2FF7" w:rsidRPr="00C07B2E" w:rsidRDefault="002F2FF7" w:rsidP="00F678DA">
            <w:pPr>
              <w:rPr>
                <w:rFonts w:eastAsia="SimSun"/>
                <w:lang w:val="en-US"/>
              </w:rPr>
            </w:pPr>
          </w:p>
        </w:tc>
        <w:tc>
          <w:tcPr>
            <w:tcW w:w="428" w:type="pct"/>
            <w:shd w:val="clear" w:color="auto" w:fill="BFBFBF"/>
            <w:vAlign w:val="center"/>
          </w:tcPr>
          <w:p w14:paraId="292DDB9A" w14:textId="77777777" w:rsidR="002F2FF7" w:rsidRPr="00C07B2E" w:rsidRDefault="002F2FF7" w:rsidP="00F678DA">
            <w:pPr>
              <w:rPr>
                <w:rFonts w:eastAsia="SimSun"/>
                <w:lang w:val="en-US"/>
              </w:rPr>
            </w:pPr>
            <w:r w:rsidRPr="00C07B2E">
              <w:rPr>
                <w:rFonts w:eastAsia="SimSun"/>
                <w:lang w:val="en-US"/>
              </w:rPr>
              <w:t>MMF45</w:t>
            </w:r>
          </w:p>
        </w:tc>
        <w:tc>
          <w:tcPr>
            <w:tcW w:w="581" w:type="pct"/>
            <w:shd w:val="clear" w:color="auto" w:fill="auto"/>
            <w:vAlign w:val="center"/>
          </w:tcPr>
          <w:p w14:paraId="5F4E713E" w14:textId="77777777" w:rsidR="002F2FF7" w:rsidRPr="00C07B2E" w:rsidRDefault="002F2FF7" w:rsidP="00F678DA">
            <w:r w:rsidRPr="00C07B2E">
              <w:rPr>
                <w:rFonts w:eastAsia="SimSun"/>
              </w:rPr>
              <w:t>-</w:t>
            </w:r>
          </w:p>
        </w:tc>
        <w:tc>
          <w:tcPr>
            <w:tcW w:w="539" w:type="pct"/>
            <w:shd w:val="clear" w:color="auto" w:fill="auto"/>
            <w:vAlign w:val="center"/>
          </w:tcPr>
          <w:p w14:paraId="5F5B509B" w14:textId="77777777" w:rsidR="002F2FF7" w:rsidRPr="00C07B2E" w:rsidRDefault="002F2FF7" w:rsidP="00F678DA">
            <w:r w:rsidRPr="00C07B2E">
              <w:rPr>
                <w:rFonts w:eastAsia="SimSun"/>
              </w:rPr>
              <w:t>-</w:t>
            </w:r>
          </w:p>
        </w:tc>
        <w:tc>
          <w:tcPr>
            <w:tcW w:w="600" w:type="pct"/>
            <w:shd w:val="clear" w:color="auto" w:fill="auto"/>
            <w:vAlign w:val="center"/>
          </w:tcPr>
          <w:p w14:paraId="4D303887" w14:textId="77777777" w:rsidR="002F2FF7" w:rsidRPr="00C07B2E" w:rsidRDefault="002F2FF7" w:rsidP="00F678DA">
            <w:pPr>
              <w:rPr>
                <w:rFonts w:eastAsia="SimSun"/>
                <w:lang w:val="en-US"/>
              </w:rPr>
            </w:pPr>
            <w:r>
              <w:rPr>
                <w:rFonts w:eastAsia="SimSun"/>
              </w:rPr>
              <w:t>5.</w:t>
            </w:r>
            <w:r w:rsidRPr="00C07B2E">
              <w:rPr>
                <w:rFonts w:eastAsia="SimSun"/>
              </w:rPr>
              <w:t>1.1.</w:t>
            </w:r>
            <w:r w:rsidRPr="00C07B2E">
              <w:rPr>
                <w:rFonts w:eastAsia="SimSun"/>
                <w:lang w:val="en-US"/>
              </w:rPr>
              <w:t>3</w:t>
            </w:r>
          </w:p>
        </w:tc>
        <w:tc>
          <w:tcPr>
            <w:tcW w:w="600" w:type="pct"/>
            <w:shd w:val="clear" w:color="auto" w:fill="auto"/>
            <w:vAlign w:val="center"/>
          </w:tcPr>
          <w:p w14:paraId="4DF5744D" w14:textId="77777777" w:rsidR="002F2FF7" w:rsidRPr="00C07B2E" w:rsidRDefault="002F2FF7" w:rsidP="00F678DA">
            <w:r w:rsidRPr="00C07B2E">
              <w:rPr>
                <w:rFonts w:eastAsia="SimSun"/>
              </w:rPr>
              <w:t>-</w:t>
            </w:r>
          </w:p>
        </w:tc>
        <w:tc>
          <w:tcPr>
            <w:tcW w:w="600" w:type="pct"/>
            <w:shd w:val="clear" w:color="auto" w:fill="auto"/>
            <w:vAlign w:val="center"/>
          </w:tcPr>
          <w:p w14:paraId="5C7B7EF8" w14:textId="77777777" w:rsidR="002F2FF7" w:rsidRPr="00C07B2E" w:rsidRDefault="002F2FF7" w:rsidP="00F678DA">
            <w:r w:rsidRPr="00C07B2E">
              <w:rPr>
                <w:rFonts w:eastAsia="SimSun"/>
              </w:rPr>
              <w:t>-</w:t>
            </w:r>
          </w:p>
        </w:tc>
        <w:tc>
          <w:tcPr>
            <w:tcW w:w="672" w:type="pct"/>
            <w:shd w:val="clear" w:color="auto" w:fill="auto"/>
            <w:vAlign w:val="center"/>
          </w:tcPr>
          <w:p w14:paraId="08C2D780" w14:textId="77777777" w:rsidR="002F2FF7" w:rsidRPr="00C07B2E" w:rsidRDefault="002F2FF7" w:rsidP="00F678DA">
            <w:r w:rsidRPr="00C07B2E">
              <w:rPr>
                <w:rFonts w:eastAsia="SimSun"/>
              </w:rPr>
              <w:t>-</w:t>
            </w:r>
          </w:p>
        </w:tc>
      </w:tr>
      <w:tr w:rsidR="002F2FF7" w:rsidRPr="00C07B2E" w14:paraId="0D823B1F" w14:textId="77777777" w:rsidTr="00F678DA">
        <w:trPr>
          <w:cantSplit/>
          <w:trHeight w:val="1020"/>
        </w:trPr>
        <w:tc>
          <w:tcPr>
            <w:tcW w:w="697" w:type="pct"/>
            <w:vMerge/>
            <w:shd w:val="clear" w:color="auto" w:fill="BFBFBF"/>
            <w:vAlign w:val="center"/>
          </w:tcPr>
          <w:p w14:paraId="51F46ABC" w14:textId="77777777" w:rsidR="002F2FF7" w:rsidRPr="00C07B2E" w:rsidRDefault="002F2FF7" w:rsidP="00F678DA">
            <w:pPr>
              <w:rPr>
                <w:rFonts w:eastAsia="SimSun"/>
                <w:lang w:val="en-US"/>
              </w:rPr>
            </w:pPr>
          </w:p>
        </w:tc>
        <w:tc>
          <w:tcPr>
            <w:tcW w:w="283" w:type="pct"/>
            <w:shd w:val="clear" w:color="auto" w:fill="BFBFBF"/>
            <w:vAlign w:val="center"/>
          </w:tcPr>
          <w:p w14:paraId="28AF99F8" w14:textId="77777777" w:rsidR="002F2FF7" w:rsidRPr="00C07B2E" w:rsidRDefault="002F2FF7" w:rsidP="00F678DA">
            <w:pPr>
              <w:rPr>
                <w:rFonts w:eastAsia="SimSun"/>
                <w:lang w:val="en-US"/>
              </w:rPr>
            </w:pPr>
            <w:r w:rsidRPr="00C07B2E">
              <w:rPr>
                <w:rFonts w:eastAsia="SimSun"/>
                <w:lang w:val="en-US"/>
              </w:rPr>
              <w:t>Tx</w:t>
            </w:r>
          </w:p>
        </w:tc>
        <w:tc>
          <w:tcPr>
            <w:tcW w:w="428" w:type="pct"/>
            <w:shd w:val="clear" w:color="auto" w:fill="BFBFBF"/>
            <w:vAlign w:val="center"/>
          </w:tcPr>
          <w:p w14:paraId="73B2999B" w14:textId="77777777" w:rsidR="002F2FF7" w:rsidRPr="00C07B2E" w:rsidRDefault="002F2FF7" w:rsidP="00F678DA">
            <w:pPr>
              <w:rPr>
                <w:rFonts w:eastAsia="SimSun"/>
                <w:lang w:val="en-US"/>
              </w:rPr>
            </w:pPr>
            <w:r w:rsidRPr="00C07B2E">
              <w:rPr>
                <w:rFonts w:eastAsia="SimSun"/>
                <w:lang w:val="en-US"/>
              </w:rPr>
              <w:t>MMF30</w:t>
            </w:r>
          </w:p>
        </w:tc>
        <w:tc>
          <w:tcPr>
            <w:tcW w:w="581" w:type="pct"/>
            <w:shd w:val="clear" w:color="auto" w:fill="auto"/>
            <w:vAlign w:val="center"/>
          </w:tcPr>
          <w:p w14:paraId="25BBB956" w14:textId="77777777" w:rsidR="002F2FF7" w:rsidRPr="00C07B2E" w:rsidRDefault="002F2FF7" w:rsidP="00F678DA">
            <w:r w:rsidRPr="00C07B2E">
              <w:rPr>
                <w:rFonts w:eastAsia="SimSun"/>
              </w:rPr>
              <w:t>-</w:t>
            </w:r>
          </w:p>
        </w:tc>
        <w:tc>
          <w:tcPr>
            <w:tcW w:w="539" w:type="pct"/>
            <w:shd w:val="clear" w:color="auto" w:fill="auto"/>
            <w:vAlign w:val="center"/>
          </w:tcPr>
          <w:p w14:paraId="2DC1CC9E" w14:textId="77777777" w:rsidR="002F2FF7" w:rsidRPr="00C07B2E" w:rsidRDefault="002F2FF7" w:rsidP="00F678DA">
            <w:r w:rsidRPr="00C07B2E">
              <w:rPr>
                <w:rFonts w:eastAsia="SimSun"/>
              </w:rPr>
              <w:t>-</w:t>
            </w:r>
          </w:p>
        </w:tc>
        <w:tc>
          <w:tcPr>
            <w:tcW w:w="600" w:type="pct"/>
            <w:shd w:val="clear" w:color="auto" w:fill="auto"/>
            <w:vAlign w:val="center"/>
          </w:tcPr>
          <w:p w14:paraId="7ED3A1F6" w14:textId="77777777" w:rsidR="002F2FF7" w:rsidRPr="00C07B2E" w:rsidRDefault="002F2FF7" w:rsidP="00F678DA">
            <w:r w:rsidRPr="00C07B2E">
              <w:rPr>
                <w:rFonts w:eastAsia="SimSun"/>
              </w:rPr>
              <w:t>-</w:t>
            </w:r>
          </w:p>
        </w:tc>
        <w:tc>
          <w:tcPr>
            <w:tcW w:w="600" w:type="pct"/>
            <w:shd w:val="clear" w:color="auto" w:fill="auto"/>
            <w:vAlign w:val="center"/>
          </w:tcPr>
          <w:p w14:paraId="17F94F09" w14:textId="77777777" w:rsidR="002F2FF7" w:rsidRPr="00C07B2E" w:rsidRDefault="002F2FF7" w:rsidP="00F678DA">
            <w:pPr>
              <w:rPr>
                <w:rFonts w:eastAsia="SimSun"/>
              </w:rPr>
            </w:pPr>
            <w:r>
              <w:rPr>
                <w:rFonts w:eastAsia="SimSun"/>
                <w:lang w:val="en-US"/>
              </w:rPr>
              <w:t>5.</w:t>
            </w:r>
            <w:r w:rsidRPr="00C07B2E">
              <w:rPr>
                <w:rFonts w:eastAsia="SimSun"/>
                <w:lang w:val="en-US"/>
              </w:rPr>
              <w:t>1.1.6</w:t>
            </w:r>
          </w:p>
        </w:tc>
        <w:tc>
          <w:tcPr>
            <w:tcW w:w="600" w:type="pct"/>
            <w:shd w:val="clear" w:color="auto" w:fill="auto"/>
            <w:vAlign w:val="center"/>
          </w:tcPr>
          <w:p w14:paraId="5259B8B4" w14:textId="77777777" w:rsidR="002F2FF7" w:rsidRPr="00C07B2E" w:rsidRDefault="002F2FF7" w:rsidP="00F678DA">
            <w:pPr>
              <w:rPr>
                <w:rFonts w:eastAsia="SimSun"/>
                <w:lang w:val="en-US"/>
              </w:rPr>
            </w:pPr>
            <w:r>
              <w:rPr>
                <w:rFonts w:eastAsia="SimSun"/>
                <w:lang w:val="en-US"/>
              </w:rPr>
              <w:t>5.</w:t>
            </w:r>
            <w:r w:rsidRPr="00C07B2E">
              <w:rPr>
                <w:rFonts w:eastAsia="SimSun"/>
                <w:lang w:val="en-US"/>
              </w:rPr>
              <w:t>1.1.9</w:t>
            </w:r>
          </w:p>
        </w:tc>
        <w:tc>
          <w:tcPr>
            <w:tcW w:w="672" w:type="pct"/>
            <w:shd w:val="clear" w:color="auto" w:fill="auto"/>
            <w:vAlign w:val="center"/>
          </w:tcPr>
          <w:p w14:paraId="570FA037" w14:textId="77777777" w:rsidR="002F2FF7" w:rsidRPr="00C07B2E" w:rsidRDefault="002F2FF7" w:rsidP="00F678DA">
            <w:r w:rsidRPr="00C07B2E">
              <w:rPr>
                <w:rFonts w:eastAsia="SimSun"/>
              </w:rPr>
              <w:t>-</w:t>
            </w:r>
          </w:p>
        </w:tc>
      </w:tr>
    </w:tbl>
    <w:p w14:paraId="5822BF45" w14:textId="77777777" w:rsidR="002F2FF7" w:rsidRPr="00C07B2E" w:rsidRDefault="002F2FF7" w:rsidP="002F2FF7">
      <w:pPr>
        <w:rPr>
          <w:rFonts w:eastAsia="SimSun"/>
        </w:rPr>
        <w:sectPr w:rsidR="002F2FF7" w:rsidRPr="00C07B2E" w:rsidSect="00980822">
          <w:type w:val="continuous"/>
          <w:pgSz w:w="16839" w:h="11907" w:orient="landscape" w:code="9"/>
          <w:pgMar w:top="1134" w:right="850" w:bottom="1134" w:left="1701" w:header="709" w:footer="567" w:gutter="0"/>
          <w:cols w:space="708"/>
          <w:docGrid w:linePitch="360"/>
        </w:sectPr>
      </w:pPr>
    </w:p>
    <w:p w14:paraId="48109DF2" w14:textId="77777777" w:rsidR="002F2FF7" w:rsidRPr="00C07B2E" w:rsidRDefault="002F2FF7" w:rsidP="002F2FF7">
      <w:pPr>
        <w:rPr>
          <w:rFonts w:eastAsia="SimSun"/>
        </w:rPr>
      </w:pPr>
      <w:bookmarkStart w:id="198" w:name="_Toc44401144"/>
      <w:r>
        <w:rPr>
          <w:rFonts w:eastAsia="SimSun"/>
        </w:rPr>
        <w:t>Таблица</w:t>
      </w:r>
      <w:r w:rsidRPr="00C07B2E">
        <w:rPr>
          <w:rFonts w:eastAsia="SimSun"/>
        </w:rPr>
        <w:t xml:space="preserve"> </w:t>
      </w:r>
      <w:r>
        <w:rPr>
          <w:rFonts w:eastAsia="SimSun"/>
        </w:rPr>
        <w:t>5</w:t>
      </w:r>
      <w:r w:rsidRPr="00C07B2E">
        <w:rPr>
          <w:rFonts w:eastAsia="SimSun"/>
        </w:rPr>
        <w:t>.1.1.1 – Bu12+Cy120 / CSA+MTX</w:t>
      </w:r>
      <w:bookmarkEnd w:id="198"/>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417"/>
        <w:gridCol w:w="1418"/>
        <w:gridCol w:w="1701"/>
        <w:gridCol w:w="2268"/>
      </w:tblGrid>
      <w:tr w:rsidR="002F2FF7" w:rsidRPr="00C07B2E" w14:paraId="47256B22" w14:textId="77777777" w:rsidTr="00F678DA">
        <w:trPr>
          <w:cantSplit/>
          <w:trHeight w:val="20"/>
          <w:tblHeader/>
        </w:trPr>
        <w:tc>
          <w:tcPr>
            <w:tcW w:w="709" w:type="dxa"/>
            <w:vAlign w:val="center"/>
          </w:tcPr>
          <w:p w14:paraId="40882BA0" w14:textId="77777777" w:rsidR="002F2FF7" w:rsidRPr="00C07B2E" w:rsidRDefault="002F2FF7" w:rsidP="00F678DA">
            <w:pPr>
              <w:ind w:left="57" w:right="57"/>
              <w:rPr>
                <w:rFonts w:eastAsia="SimSun"/>
              </w:rPr>
            </w:pPr>
            <w:bookmarkStart w:id="199" w:name="_Hlk513908710"/>
          </w:p>
        </w:tc>
        <w:tc>
          <w:tcPr>
            <w:tcW w:w="1843" w:type="dxa"/>
            <w:vAlign w:val="center"/>
          </w:tcPr>
          <w:p w14:paraId="42FE6361" w14:textId="77777777" w:rsidR="002F2FF7" w:rsidRPr="00C07B2E" w:rsidRDefault="002F2FF7" w:rsidP="00F678DA">
            <w:pPr>
              <w:ind w:left="57" w:right="57"/>
              <w:rPr>
                <w:rFonts w:eastAsia="SimSun"/>
              </w:rPr>
            </w:pPr>
            <w:r w:rsidRPr="00C07B2E">
              <w:rPr>
                <w:rFonts w:eastAsia="SimSun"/>
              </w:rPr>
              <w:t>Препарат</w:t>
            </w:r>
          </w:p>
        </w:tc>
        <w:tc>
          <w:tcPr>
            <w:tcW w:w="1417" w:type="dxa"/>
            <w:vAlign w:val="center"/>
          </w:tcPr>
          <w:p w14:paraId="34375A4E" w14:textId="77777777" w:rsidR="002F2FF7" w:rsidRPr="00C07B2E" w:rsidRDefault="002F2FF7" w:rsidP="00F678DA">
            <w:pPr>
              <w:ind w:left="57" w:right="57"/>
              <w:rPr>
                <w:rFonts w:eastAsia="SimSun"/>
              </w:rPr>
            </w:pPr>
            <w:r w:rsidRPr="00C07B2E">
              <w:rPr>
                <w:rFonts w:eastAsia="SimSun"/>
              </w:rPr>
              <w:t>Суточная доза</w:t>
            </w:r>
          </w:p>
        </w:tc>
        <w:tc>
          <w:tcPr>
            <w:tcW w:w="1418" w:type="dxa"/>
            <w:vAlign w:val="center"/>
          </w:tcPr>
          <w:p w14:paraId="4A90228D" w14:textId="77777777" w:rsidR="002F2FF7" w:rsidRPr="00C07B2E" w:rsidRDefault="002F2FF7" w:rsidP="00F678DA">
            <w:pPr>
              <w:ind w:left="57" w:right="57"/>
              <w:rPr>
                <w:rFonts w:eastAsia="SimSun"/>
              </w:rPr>
            </w:pPr>
            <w:r w:rsidRPr="00C07B2E">
              <w:rPr>
                <w:rFonts w:eastAsia="SimSun"/>
              </w:rPr>
              <w:t>Курсовая доза</w:t>
            </w:r>
          </w:p>
        </w:tc>
        <w:tc>
          <w:tcPr>
            <w:tcW w:w="1701" w:type="dxa"/>
            <w:vAlign w:val="center"/>
          </w:tcPr>
          <w:p w14:paraId="168A4840" w14:textId="77777777" w:rsidR="002F2FF7" w:rsidRPr="00C07B2E" w:rsidRDefault="002F2FF7" w:rsidP="00F678DA">
            <w:pPr>
              <w:ind w:left="57" w:right="57"/>
              <w:rPr>
                <w:rFonts w:eastAsia="SimSun"/>
              </w:rPr>
            </w:pPr>
            <w:r w:rsidRPr="00C07B2E">
              <w:rPr>
                <w:rFonts w:eastAsia="SimSun"/>
              </w:rPr>
              <w:t>Дни введения</w:t>
            </w:r>
          </w:p>
        </w:tc>
        <w:tc>
          <w:tcPr>
            <w:tcW w:w="2268" w:type="dxa"/>
            <w:vAlign w:val="center"/>
          </w:tcPr>
          <w:p w14:paraId="52028E99" w14:textId="77777777" w:rsidR="002F2FF7" w:rsidRPr="00C07B2E" w:rsidRDefault="002F2FF7" w:rsidP="00F678DA">
            <w:pPr>
              <w:ind w:left="57" w:right="57"/>
              <w:rPr>
                <w:rFonts w:eastAsia="SimSun"/>
              </w:rPr>
            </w:pPr>
            <w:r w:rsidRPr="00C07B2E">
              <w:rPr>
                <w:rFonts w:eastAsia="SimSun"/>
              </w:rPr>
              <w:t>Порядок введения</w:t>
            </w:r>
          </w:p>
        </w:tc>
      </w:tr>
      <w:tr w:rsidR="002F2FF7" w:rsidRPr="00C07B2E" w14:paraId="613E579F" w14:textId="77777777" w:rsidTr="00F678DA">
        <w:trPr>
          <w:cantSplit/>
          <w:trHeight w:val="20"/>
        </w:trPr>
        <w:tc>
          <w:tcPr>
            <w:tcW w:w="709" w:type="dxa"/>
            <w:vMerge w:val="restart"/>
            <w:textDirection w:val="btLr"/>
            <w:vAlign w:val="center"/>
          </w:tcPr>
          <w:p w14:paraId="018BD23E" w14:textId="77777777" w:rsidR="002F2FF7" w:rsidRPr="00C07B2E" w:rsidRDefault="002F2FF7" w:rsidP="00F678DA">
            <w:pPr>
              <w:ind w:left="57" w:right="57"/>
              <w:rPr>
                <w:rFonts w:eastAsia="SimSun"/>
              </w:rPr>
            </w:pPr>
            <w:r w:rsidRPr="00C07B2E">
              <w:rPr>
                <w:rFonts w:eastAsia="SimSun"/>
              </w:rPr>
              <w:t>Кондиционирование</w:t>
            </w:r>
          </w:p>
        </w:tc>
        <w:tc>
          <w:tcPr>
            <w:tcW w:w="1843" w:type="dxa"/>
            <w:vAlign w:val="center"/>
          </w:tcPr>
          <w:p w14:paraId="6C0D54A9" w14:textId="77777777" w:rsidR="002F2FF7" w:rsidRPr="00C07B2E" w:rsidRDefault="002F2FF7" w:rsidP="00F678DA">
            <w:pPr>
              <w:ind w:left="57" w:right="57"/>
              <w:rPr>
                <w:rFonts w:eastAsia="SimSun"/>
              </w:rPr>
            </w:pPr>
            <w:r w:rsidRPr="00C07B2E">
              <w:rPr>
                <w:rFonts w:eastAsia="SimSun"/>
              </w:rPr>
              <w:t>Бусульфан</w:t>
            </w:r>
          </w:p>
        </w:tc>
        <w:tc>
          <w:tcPr>
            <w:tcW w:w="1417" w:type="dxa"/>
            <w:vAlign w:val="center"/>
          </w:tcPr>
          <w:p w14:paraId="5675C3D1" w14:textId="77777777" w:rsidR="002F2FF7" w:rsidRPr="00C07B2E" w:rsidRDefault="002F2FF7" w:rsidP="00F678DA">
            <w:pPr>
              <w:ind w:left="57" w:right="57"/>
              <w:rPr>
                <w:rFonts w:eastAsia="SimSun"/>
              </w:rPr>
            </w:pPr>
            <w:r w:rsidRPr="00C07B2E">
              <w:rPr>
                <w:rFonts w:eastAsia="SimSun"/>
              </w:rPr>
              <w:t>4 мг/кг</w:t>
            </w:r>
          </w:p>
        </w:tc>
        <w:tc>
          <w:tcPr>
            <w:tcW w:w="1418" w:type="dxa"/>
            <w:vAlign w:val="center"/>
          </w:tcPr>
          <w:p w14:paraId="7EE60802" w14:textId="77777777" w:rsidR="002F2FF7" w:rsidRPr="00C07B2E" w:rsidRDefault="002F2FF7" w:rsidP="00F678DA">
            <w:pPr>
              <w:ind w:left="57" w:right="57"/>
              <w:rPr>
                <w:rFonts w:eastAsia="SimSun"/>
              </w:rPr>
            </w:pPr>
            <w:r w:rsidRPr="00C07B2E">
              <w:rPr>
                <w:rFonts w:eastAsia="SimSun"/>
                <w:lang w:val="en-US"/>
              </w:rPr>
              <w:t>12</w:t>
            </w:r>
            <w:r w:rsidRPr="00C07B2E">
              <w:rPr>
                <w:rFonts w:eastAsia="SimSun"/>
              </w:rPr>
              <w:t xml:space="preserve"> мг/кг</w:t>
            </w:r>
          </w:p>
        </w:tc>
        <w:tc>
          <w:tcPr>
            <w:tcW w:w="1701" w:type="dxa"/>
            <w:vAlign w:val="center"/>
          </w:tcPr>
          <w:p w14:paraId="59CE21D2" w14:textId="77777777" w:rsidR="002F2FF7" w:rsidRPr="00C07B2E" w:rsidRDefault="002F2FF7" w:rsidP="00F678DA">
            <w:pPr>
              <w:ind w:left="57" w:right="57"/>
              <w:rPr>
                <w:rFonts w:eastAsia="SimSun"/>
              </w:rPr>
            </w:pPr>
            <w:r w:rsidRPr="00C07B2E">
              <w:rPr>
                <w:rFonts w:eastAsia="SimSun"/>
                <w:lang w:val="en-US"/>
              </w:rPr>
              <w:t>C</w:t>
            </w:r>
            <w:r w:rsidRPr="00C07B2E">
              <w:rPr>
                <w:rFonts w:eastAsia="SimSun"/>
              </w:rPr>
              <w:t xml:space="preserve"> –6 по –4 день </w:t>
            </w:r>
          </w:p>
        </w:tc>
        <w:tc>
          <w:tcPr>
            <w:tcW w:w="2268" w:type="dxa"/>
            <w:vAlign w:val="center"/>
          </w:tcPr>
          <w:p w14:paraId="53F4611C" w14:textId="77777777" w:rsidR="002F2FF7" w:rsidRPr="00985050" w:rsidRDefault="002F2FF7" w:rsidP="00F678DA">
            <w:pPr>
              <w:ind w:left="57" w:right="57"/>
              <w:rPr>
                <w:rFonts w:eastAsia="SimSun"/>
              </w:rPr>
            </w:pPr>
            <w:r w:rsidRPr="00985050">
              <w:rPr>
                <w:rFonts w:eastAsia="SimSun"/>
              </w:rPr>
              <w:t>Внутрь, суммарная суточная доза разделяется на 4 приема с интервалом 6 часов.</w:t>
            </w:r>
          </w:p>
        </w:tc>
      </w:tr>
      <w:tr w:rsidR="002F2FF7" w:rsidRPr="00C07B2E" w14:paraId="3604CFA8" w14:textId="77777777" w:rsidTr="00F678DA">
        <w:trPr>
          <w:cantSplit/>
          <w:trHeight w:val="1207"/>
        </w:trPr>
        <w:tc>
          <w:tcPr>
            <w:tcW w:w="709" w:type="dxa"/>
            <w:vMerge/>
            <w:vAlign w:val="center"/>
          </w:tcPr>
          <w:p w14:paraId="2FB4508B" w14:textId="77777777" w:rsidR="002F2FF7" w:rsidRPr="00985050" w:rsidRDefault="002F2FF7" w:rsidP="00F678DA">
            <w:pPr>
              <w:ind w:left="57" w:right="57"/>
              <w:rPr>
                <w:rFonts w:eastAsia="SimSun"/>
              </w:rPr>
            </w:pPr>
          </w:p>
        </w:tc>
        <w:tc>
          <w:tcPr>
            <w:tcW w:w="1843" w:type="dxa"/>
            <w:vAlign w:val="center"/>
          </w:tcPr>
          <w:p w14:paraId="3382BFE9" w14:textId="77777777" w:rsidR="002F2FF7" w:rsidRPr="00C07B2E" w:rsidRDefault="002F2FF7" w:rsidP="00F678DA">
            <w:pPr>
              <w:ind w:left="57" w:right="57"/>
              <w:rPr>
                <w:rFonts w:eastAsia="SimSun"/>
              </w:rPr>
            </w:pPr>
            <w:r w:rsidRPr="00C07B2E">
              <w:rPr>
                <w:rFonts w:eastAsia="SimSun"/>
              </w:rPr>
              <w:t>Циклофосфамид</w:t>
            </w:r>
          </w:p>
        </w:tc>
        <w:tc>
          <w:tcPr>
            <w:tcW w:w="1417" w:type="dxa"/>
            <w:vAlign w:val="center"/>
          </w:tcPr>
          <w:p w14:paraId="3A091833" w14:textId="77777777" w:rsidR="002F2FF7" w:rsidRPr="00C07B2E" w:rsidRDefault="002F2FF7" w:rsidP="00F678DA">
            <w:pPr>
              <w:ind w:left="57" w:right="57"/>
              <w:rPr>
                <w:rFonts w:eastAsia="SimSun"/>
              </w:rPr>
            </w:pPr>
            <w:r w:rsidRPr="00C07B2E">
              <w:rPr>
                <w:rFonts w:eastAsia="SimSun"/>
              </w:rPr>
              <w:t>60 мг/кг</w:t>
            </w:r>
          </w:p>
        </w:tc>
        <w:tc>
          <w:tcPr>
            <w:tcW w:w="1418" w:type="dxa"/>
            <w:vAlign w:val="center"/>
          </w:tcPr>
          <w:p w14:paraId="09F22C1B" w14:textId="77777777" w:rsidR="002F2FF7" w:rsidRPr="00C07B2E" w:rsidRDefault="002F2FF7" w:rsidP="00F678DA">
            <w:pPr>
              <w:ind w:left="57" w:right="57"/>
              <w:rPr>
                <w:rFonts w:eastAsia="SimSun"/>
              </w:rPr>
            </w:pPr>
            <w:r w:rsidRPr="00C07B2E">
              <w:rPr>
                <w:rFonts w:eastAsia="SimSun"/>
              </w:rPr>
              <w:t>120 мг/кг</w:t>
            </w:r>
          </w:p>
        </w:tc>
        <w:tc>
          <w:tcPr>
            <w:tcW w:w="1701" w:type="dxa"/>
            <w:vAlign w:val="center"/>
          </w:tcPr>
          <w:p w14:paraId="2A92B78A" w14:textId="77777777" w:rsidR="002F2FF7" w:rsidRPr="00C07B2E" w:rsidRDefault="002F2FF7" w:rsidP="00F678DA">
            <w:pPr>
              <w:ind w:left="57" w:right="57"/>
              <w:rPr>
                <w:rFonts w:eastAsia="SimSun"/>
              </w:rPr>
            </w:pPr>
            <w:r w:rsidRPr="00C07B2E">
              <w:rPr>
                <w:rFonts w:eastAsia="SimSun"/>
                <w:lang w:val="en-US"/>
              </w:rPr>
              <w:t>–3, –2 дни</w:t>
            </w:r>
            <w:r w:rsidRPr="00C07B2E">
              <w:rPr>
                <w:rFonts w:eastAsia="SimSun"/>
              </w:rPr>
              <w:t xml:space="preserve"> </w:t>
            </w:r>
          </w:p>
        </w:tc>
        <w:tc>
          <w:tcPr>
            <w:tcW w:w="2268" w:type="dxa"/>
            <w:vAlign w:val="center"/>
          </w:tcPr>
          <w:p w14:paraId="5997F7A8" w14:textId="77777777" w:rsidR="002F2FF7" w:rsidRPr="00985050" w:rsidRDefault="002F2FF7" w:rsidP="00F678DA">
            <w:pPr>
              <w:ind w:left="57" w:right="57"/>
              <w:rPr>
                <w:rFonts w:eastAsia="SimSun"/>
              </w:rPr>
            </w:pPr>
            <w:r w:rsidRPr="00985050">
              <w:rPr>
                <w:rFonts w:eastAsia="SimSun"/>
              </w:rPr>
              <w:t xml:space="preserve">В/в, в течение 2 ч  </w:t>
            </w:r>
          </w:p>
        </w:tc>
      </w:tr>
      <w:tr w:rsidR="002F2FF7" w:rsidRPr="00C07B2E" w14:paraId="608FE6CA" w14:textId="77777777" w:rsidTr="00F678DA">
        <w:trPr>
          <w:cantSplit/>
          <w:trHeight w:val="20"/>
        </w:trPr>
        <w:tc>
          <w:tcPr>
            <w:tcW w:w="709" w:type="dxa"/>
            <w:vMerge w:val="restart"/>
            <w:textDirection w:val="btLr"/>
            <w:vAlign w:val="center"/>
          </w:tcPr>
          <w:p w14:paraId="719F41E3" w14:textId="77777777" w:rsidR="002F2FF7" w:rsidRPr="00C07B2E" w:rsidRDefault="002F2FF7" w:rsidP="00F678DA">
            <w:pPr>
              <w:ind w:left="57" w:right="57"/>
              <w:rPr>
                <w:rFonts w:eastAsia="SimSun"/>
              </w:rPr>
            </w:pPr>
            <w:r w:rsidRPr="00C07B2E">
              <w:rPr>
                <w:rFonts w:eastAsia="SimSun"/>
              </w:rPr>
              <w:t>Профилактика РТПХ</w:t>
            </w:r>
          </w:p>
        </w:tc>
        <w:tc>
          <w:tcPr>
            <w:tcW w:w="1843" w:type="dxa"/>
            <w:vAlign w:val="center"/>
          </w:tcPr>
          <w:p w14:paraId="05AF83D9" w14:textId="77777777" w:rsidR="002F2FF7" w:rsidRPr="00C07B2E" w:rsidRDefault="002F2FF7" w:rsidP="00F678DA">
            <w:pPr>
              <w:ind w:left="57" w:right="57"/>
              <w:rPr>
                <w:rFonts w:eastAsia="SimSun"/>
              </w:rPr>
            </w:pPr>
            <w:r w:rsidRPr="00C07B2E">
              <w:rPr>
                <w:rFonts w:eastAsia="SimSun"/>
              </w:rPr>
              <w:t xml:space="preserve">Циклоспорин </w:t>
            </w:r>
          </w:p>
        </w:tc>
        <w:tc>
          <w:tcPr>
            <w:tcW w:w="1417" w:type="dxa"/>
            <w:vAlign w:val="center"/>
          </w:tcPr>
          <w:p w14:paraId="3961E257" w14:textId="77777777" w:rsidR="002F2FF7" w:rsidRPr="00C07B2E" w:rsidRDefault="002F2FF7" w:rsidP="00F678DA">
            <w:pPr>
              <w:ind w:left="57" w:right="57"/>
              <w:rPr>
                <w:rFonts w:eastAsia="SimSun"/>
              </w:rPr>
            </w:pPr>
            <w:r w:rsidRPr="00C07B2E">
              <w:rPr>
                <w:rFonts w:eastAsia="SimSun"/>
              </w:rPr>
              <w:t>3 мг/кг</w:t>
            </w:r>
          </w:p>
        </w:tc>
        <w:tc>
          <w:tcPr>
            <w:tcW w:w="1418" w:type="dxa"/>
            <w:vAlign w:val="center"/>
          </w:tcPr>
          <w:p w14:paraId="7B34FA85" w14:textId="77777777" w:rsidR="002F2FF7" w:rsidRPr="00C07B2E" w:rsidRDefault="002F2FF7" w:rsidP="00F678DA">
            <w:pPr>
              <w:ind w:left="57" w:right="57"/>
              <w:rPr>
                <w:rFonts w:eastAsia="SimSun"/>
                <w:lang w:val="en-US"/>
              </w:rPr>
            </w:pPr>
            <w:r w:rsidRPr="00C07B2E">
              <w:rPr>
                <w:rFonts w:eastAsia="SimSun"/>
                <w:lang w:val="en-US"/>
              </w:rPr>
              <w:t>–</w:t>
            </w:r>
          </w:p>
        </w:tc>
        <w:tc>
          <w:tcPr>
            <w:tcW w:w="1701" w:type="dxa"/>
            <w:vAlign w:val="center"/>
          </w:tcPr>
          <w:p w14:paraId="3A7BB521" w14:textId="77777777" w:rsidR="002F2FF7" w:rsidRPr="00C07B2E" w:rsidRDefault="002F2FF7" w:rsidP="00F678DA">
            <w:pPr>
              <w:ind w:left="57" w:right="57"/>
              <w:rPr>
                <w:rFonts w:eastAsia="SimSun"/>
              </w:rPr>
            </w:pPr>
            <w:r w:rsidRPr="00C07B2E">
              <w:rPr>
                <w:rFonts w:eastAsia="SimSun"/>
              </w:rPr>
              <w:t>С –1 дня по +90 день, затем постепенное снижение к +180 дню</w:t>
            </w:r>
          </w:p>
        </w:tc>
        <w:tc>
          <w:tcPr>
            <w:tcW w:w="2268" w:type="dxa"/>
            <w:vAlign w:val="center"/>
          </w:tcPr>
          <w:p w14:paraId="36E093B9" w14:textId="77777777" w:rsidR="002F2FF7" w:rsidRPr="00985050" w:rsidRDefault="002F2FF7" w:rsidP="00F678DA">
            <w:pPr>
              <w:ind w:left="57" w:right="57"/>
              <w:rPr>
                <w:rFonts w:eastAsia="SimSun"/>
              </w:rPr>
            </w:pPr>
            <w:r w:rsidRPr="00C07B2E">
              <w:rPr>
                <w:rFonts w:eastAsia="SimSun"/>
              </w:rPr>
              <w:t xml:space="preserve">В/в, 5-часовая инфузия 2 раза/сут. </w:t>
            </w:r>
            <w:r w:rsidRPr="00985050">
              <w:rPr>
                <w:rFonts w:eastAsia="SimSun"/>
              </w:rPr>
              <w:t>Перевод на прием внутрь при условии восстановления лейкоцитов &gt;</w:t>
            </w:r>
            <w:r w:rsidRPr="00C07B2E">
              <w:rPr>
                <w:rFonts w:eastAsia="SimSun"/>
                <w:lang w:val="en-US"/>
              </w:rPr>
              <w:t> </w:t>
            </w:r>
            <w:r w:rsidRPr="00985050">
              <w:rPr>
                <w:rFonts w:eastAsia="SimSun"/>
              </w:rPr>
              <w:t>1</w:t>
            </w:r>
            <w:r w:rsidRPr="00C07B2E">
              <w:rPr>
                <w:rFonts w:eastAsia="SimSun"/>
                <w:lang w:val="en-US"/>
              </w:rPr>
              <w:t> </w:t>
            </w:r>
            <w:r>
              <w:rPr>
                <w:rFonts w:eastAsia="SimSun"/>
              </w:rPr>
              <w:t>х</w:t>
            </w:r>
            <w:r w:rsidRPr="00C07B2E">
              <w:rPr>
                <w:rFonts w:eastAsia="SimSun"/>
                <w:lang w:val="en-US"/>
              </w:rPr>
              <w:t> </w:t>
            </w:r>
            <w:r w:rsidRPr="00985050">
              <w:rPr>
                <w:rFonts w:eastAsia="SimSun"/>
              </w:rPr>
              <w:t>10</w:t>
            </w:r>
            <w:r w:rsidRPr="00985050">
              <w:rPr>
                <w:rFonts w:eastAsia="SimSun"/>
                <w:vertAlign w:val="superscript"/>
              </w:rPr>
              <w:t>9</w:t>
            </w:r>
            <w:r w:rsidRPr="00985050">
              <w:rPr>
                <w:rFonts w:eastAsia="SimSun"/>
              </w:rPr>
              <w:t xml:space="preserve">/л, при отсутствии тошноты, рвоты, диареи и возможности приема внутрь.; Концентрация 150-350 нг/мл  </w:t>
            </w:r>
          </w:p>
        </w:tc>
      </w:tr>
      <w:tr w:rsidR="002F2FF7" w:rsidRPr="00C07B2E" w14:paraId="4B2CCB27" w14:textId="77777777" w:rsidTr="00F678DA">
        <w:trPr>
          <w:cantSplit/>
          <w:trHeight w:val="20"/>
        </w:trPr>
        <w:tc>
          <w:tcPr>
            <w:tcW w:w="709" w:type="dxa"/>
            <w:vMerge/>
          </w:tcPr>
          <w:p w14:paraId="0B95B146" w14:textId="77777777" w:rsidR="002F2FF7" w:rsidRPr="00985050" w:rsidRDefault="002F2FF7" w:rsidP="00F678DA">
            <w:pPr>
              <w:ind w:left="57" w:right="57"/>
              <w:rPr>
                <w:rFonts w:eastAsia="SimSun"/>
              </w:rPr>
            </w:pPr>
          </w:p>
        </w:tc>
        <w:tc>
          <w:tcPr>
            <w:tcW w:w="1843" w:type="dxa"/>
            <w:vMerge w:val="restart"/>
            <w:vAlign w:val="center"/>
          </w:tcPr>
          <w:p w14:paraId="08BE6E66" w14:textId="77777777" w:rsidR="002F2FF7" w:rsidRPr="00C07B2E" w:rsidRDefault="002F2FF7" w:rsidP="00F678DA">
            <w:pPr>
              <w:ind w:left="57" w:right="57"/>
              <w:rPr>
                <w:rFonts w:eastAsia="SimSun"/>
              </w:rPr>
            </w:pPr>
            <w:r w:rsidRPr="00C07B2E">
              <w:rPr>
                <w:rFonts w:eastAsia="SimSun"/>
              </w:rPr>
              <w:t>Метотрексат</w:t>
            </w:r>
          </w:p>
        </w:tc>
        <w:tc>
          <w:tcPr>
            <w:tcW w:w="1417" w:type="dxa"/>
            <w:vAlign w:val="center"/>
          </w:tcPr>
          <w:p w14:paraId="0C9DF9BA" w14:textId="77777777" w:rsidR="002F2FF7" w:rsidRPr="00C07B2E" w:rsidRDefault="002F2FF7" w:rsidP="00F678DA">
            <w:pPr>
              <w:ind w:left="57" w:right="57"/>
              <w:rPr>
                <w:rFonts w:eastAsia="SimSun"/>
              </w:rPr>
            </w:pPr>
            <w:r w:rsidRPr="00C07B2E">
              <w:rPr>
                <w:rFonts w:eastAsia="SimSun"/>
              </w:rPr>
              <w:t>15 мг/м</w:t>
            </w:r>
            <w:r w:rsidRPr="00C07B2E">
              <w:rPr>
                <w:rFonts w:eastAsia="SimSun"/>
                <w:vertAlign w:val="superscript"/>
              </w:rPr>
              <w:t>2</w:t>
            </w:r>
          </w:p>
        </w:tc>
        <w:tc>
          <w:tcPr>
            <w:tcW w:w="1418" w:type="dxa"/>
            <w:vAlign w:val="center"/>
          </w:tcPr>
          <w:p w14:paraId="238210AA" w14:textId="77777777" w:rsidR="002F2FF7" w:rsidRPr="00C07B2E" w:rsidRDefault="002F2FF7" w:rsidP="00F678DA">
            <w:pPr>
              <w:ind w:left="57" w:right="57"/>
              <w:rPr>
                <w:rFonts w:eastAsia="SimSun"/>
              </w:rPr>
            </w:pPr>
            <w:r w:rsidRPr="00C07B2E">
              <w:rPr>
                <w:rFonts w:eastAsia="SimSun"/>
                <w:lang w:val="en-US"/>
              </w:rPr>
              <w:t>–</w:t>
            </w:r>
          </w:p>
        </w:tc>
        <w:tc>
          <w:tcPr>
            <w:tcW w:w="1701" w:type="dxa"/>
            <w:vAlign w:val="center"/>
          </w:tcPr>
          <w:p w14:paraId="4FC61728" w14:textId="77777777" w:rsidR="002F2FF7" w:rsidRPr="00C07B2E" w:rsidRDefault="002F2FF7" w:rsidP="00F678DA">
            <w:pPr>
              <w:ind w:left="57" w:right="57"/>
              <w:rPr>
                <w:rFonts w:eastAsia="SimSun"/>
              </w:rPr>
            </w:pPr>
            <w:r w:rsidRPr="00C07B2E">
              <w:rPr>
                <w:rFonts w:eastAsia="SimSun"/>
              </w:rPr>
              <w:t>+1 день</w:t>
            </w:r>
          </w:p>
        </w:tc>
        <w:tc>
          <w:tcPr>
            <w:tcW w:w="2268" w:type="dxa"/>
            <w:vAlign w:val="center"/>
          </w:tcPr>
          <w:p w14:paraId="7D734BB8" w14:textId="77777777" w:rsidR="002F2FF7" w:rsidRPr="00C07B2E" w:rsidRDefault="002F2FF7" w:rsidP="00F678DA">
            <w:pPr>
              <w:ind w:left="57" w:right="57"/>
              <w:rPr>
                <w:rFonts w:eastAsia="SimSun"/>
              </w:rPr>
            </w:pPr>
            <w:r w:rsidRPr="00C07B2E">
              <w:rPr>
                <w:rFonts w:eastAsia="SimSun"/>
              </w:rPr>
              <w:t>В/в, в 20 мл физ. р-ра</w:t>
            </w:r>
            <w:bookmarkStart w:id="200" w:name="OLE_LINK12"/>
            <w:bookmarkStart w:id="201" w:name="OLE_LINK13"/>
            <w:r w:rsidRPr="00C07B2E">
              <w:rPr>
                <w:rFonts w:eastAsia="SimSun"/>
              </w:rPr>
              <w:t xml:space="preserve"> </w:t>
            </w:r>
            <w:bookmarkEnd w:id="200"/>
            <w:bookmarkEnd w:id="201"/>
            <w:r w:rsidRPr="00C07B2E">
              <w:rPr>
                <w:rFonts w:eastAsia="SimSun"/>
              </w:rPr>
              <w:t xml:space="preserve"> </w:t>
            </w:r>
          </w:p>
        </w:tc>
      </w:tr>
      <w:tr w:rsidR="002F2FF7" w:rsidRPr="00C07B2E" w14:paraId="4CE1B79E" w14:textId="77777777" w:rsidTr="00F678DA">
        <w:trPr>
          <w:cantSplit/>
          <w:trHeight w:val="464"/>
        </w:trPr>
        <w:tc>
          <w:tcPr>
            <w:tcW w:w="709" w:type="dxa"/>
            <w:vMerge/>
          </w:tcPr>
          <w:p w14:paraId="107A7402" w14:textId="77777777" w:rsidR="002F2FF7" w:rsidRPr="00C07B2E" w:rsidRDefault="002F2FF7" w:rsidP="00F678DA">
            <w:pPr>
              <w:ind w:left="57" w:right="57"/>
              <w:rPr>
                <w:rFonts w:eastAsia="SimSun"/>
              </w:rPr>
            </w:pPr>
          </w:p>
        </w:tc>
        <w:tc>
          <w:tcPr>
            <w:tcW w:w="1843" w:type="dxa"/>
            <w:vMerge/>
            <w:vAlign w:val="center"/>
          </w:tcPr>
          <w:p w14:paraId="44C1263A" w14:textId="77777777" w:rsidR="002F2FF7" w:rsidRPr="00C07B2E" w:rsidRDefault="002F2FF7" w:rsidP="00F678DA">
            <w:pPr>
              <w:ind w:left="57" w:right="57"/>
              <w:rPr>
                <w:rFonts w:eastAsia="SimSun"/>
              </w:rPr>
            </w:pPr>
          </w:p>
        </w:tc>
        <w:tc>
          <w:tcPr>
            <w:tcW w:w="1417" w:type="dxa"/>
            <w:vAlign w:val="center"/>
          </w:tcPr>
          <w:p w14:paraId="40E44D12" w14:textId="77777777" w:rsidR="002F2FF7" w:rsidRPr="00C07B2E" w:rsidRDefault="002F2FF7" w:rsidP="00F678DA">
            <w:pPr>
              <w:ind w:left="57" w:right="57"/>
              <w:rPr>
                <w:rFonts w:eastAsia="SimSun"/>
              </w:rPr>
            </w:pPr>
            <w:r w:rsidRPr="00C07B2E">
              <w:rPr>
                <w:rFonts w:eastAsia="SimSun"/>
              </w:rPr>
              <w:t>10 мг/м</w:t>
            </w:r>
            <w:r w:rsidRPr="00C07B2E">
              <w:rPr>
                <w:rFonts w:eastAsia="SimSun"/>
                <w:vertAlign w:val="superscript"/>
              </w:rPr>
              <w:t>2</w:t>
            </w:r>
          </w:p>
        </w:tc>
        <w:tc>
          <w:tcPr>
            <w:tcW w:w="1418" w:type="dxa"/>
            <w:vAlign w:val="center"/>
          </w:tcPr>
          <w:p w14:paraId="116D88C1" w14:textId="77777777" w:rsidR="002F2FF7" w:rsidRPr="00C07B2E" w:rsidRDefault="002F2FF7" w:rsidP="00F678DA">
            <w:pPr>
              <w:ind w:left="57" w:right="57"/>
              <w:rPr>
                <w:rFonts w:eastAsia="SimSun"/>
              </w:rPr>
            </w:pPr>
            <w:r w:rsidRPr="00C07B2E">
              <w:rPr>
                <w:rFonts w:eastAsia="SimSun"/>
                <w:lang w:val="en-US"/>
              </w:rPr>
              <w:t>–</w:t>
            </w:r>
          </w:p>
        </w:tc>
        <w:tc>
          <w:tcPr>
            <w:tcW w:w="1701" w:type="dxa"/>
            <w:vAlign w:val="center"/>
          </w:tcPr>
          <w:p w14:paraId="32240617" w14:textId="77777777" w:rsidR="002F2FF7" w:rsidRPr="00C07B2E" w:rsidRDefault="002F2FF7" w:rsidP="00F678DA">
            <w:pPr>
              <w:ind w:left="57" w:right="57"/>
              <w:rPr>
                <w:rFonts w:eastAsia="SimSun"/>
              </w:rPr>
            </w:pPr>
            <w:r w:rsidRPr="00C07B2E">
              <w:rPr>
                <w:rFonts w:eastAsia="SimSun"/>
              </w:rPr>
              <w:t>+3, +6, +11 дни</w:t>
            </w:r>
          </w:p>
        </w:tc>
        <w:tc>
          <w:tcPr>
            <w:tcW w:w="2268" w:type="dxa"/>
            <w:vAlign w:val="center"/>
          </w:tcPr>
          <w:p w14:paraId="2B0A801E" w14:textId="77777777" w:rsidR="002F2FF7" w:rsidRPr="00C07B2E" w:rsidRDefault="002F2FF7" w:rsidP="00F678DA">
            <w:pPr>
              <w:ind w:left="57" w:right="57"/>
              <w:rPr>
                <w:rFonts w:eastAsia="SimSun"/>
              </w:rPr>
            </w:pPr>
            <w:r w:rsidRPr="00C07B2E">
              <w:rPr>
                <w:rFonts w:eastAsia="SimSun"/>
              </w:rPr>
              <w:t xml:space="preserve">В/в, в 20 мл физ. р-ра  </w:t>
            </w:r>
          </w:p>
        </w:tc>
      </w:tr>
      <w:bookmarkEnd w:id="199"/>
    </w:tbl>
    <w:p w14:paraId="0A4E157F" w14:textId="77777777" w:rsidR="002F2FF7" w:rsidRPr="00C07B2E" w:rsidRDefault="002F2FF7" w:rsidP="002F2FF7">
      <w:pPr>
        <w:rPr>
          <w:rFonts w:eastAsia="SimSun"/>
        </w:rPr>
      </w:pPr>
    </w:p>
    <w:p w14:paraId="709B6E98" w14:textId="77777777" w:rsidR="002F2FF7" w:rsidRPr="00C07B2E" w:rsidRDefault="002F2FF7" w:rsidP="002F2FF7">
      <w:pPr>
        <w:rPr>
          <w:rFonts w:eastAsia="SimSun"/>
        </w:rPr>
      </w:pPr>
      <w:bookmarkStart w:id="202" w:name="_Toc44401145"/>
      <w:r w:rsidRPr="00042499">
        <w:rPr>
          <w:rFonts w:eastAsia="SimSun"/>
        </w:rPr>
        <w:t>Таблица</w:t>
      </w:r>
      <w:r w:rsidRPr="00C07B2E">
        <w:rPr>
          <w:rFonts w:eastAsia="SimSun"/>
        </w:rPr>
        <w:t xml:space="preserve"> </w:t>
      </w:r>
      <w:r>
        <w:rPr>
          <w:rFonts w:eastAsia="SimSun"/>
        </w:rPr>
        <w:t>5</w:t>
      </w:r>
      <w:r w:rsidRPr="00C07B2E">
        <w:rPr>
          <w:rFonts w:eastAsia="SimSun"/>
        </w:rPr>
        <w:t>.1.1.2  – TBI+Cy120 / CSA+MTX</w:t>
      </w:r>
      <w:bookmarkEnd w:id="202"/>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8"/>
        <w:gridCol w:w="1921"/>
        <w:gridCol w:w="1303"/>
        <w:gridCol w:w="1375"/>
        <w:gridCol w:w="1688"/>
        <w:gridCol w:w="2172"/>
      </w:tblGrid>
      <w:tr w:rsidR="002F2FF7" w:rsidRPr="00C07B2E" w14:paraId="71DA7D1F" w14:textId="77777777" w:rsidTr="00F678DA">
        <w:trPr>
          <w:cantSplit/>
          <w:trHeight w:val="20"/>
          <w:tblHeader/>
        </w:trPr>
        <w:tc>
          <w:tcPr>
            <w:tcW w:w="376" w:type="pct"/>
            <w:vAlign w:val="center"/>
          </w:tcPr>
          <w:p w14:paraId="15EEA5AC" w14:textId="77777777" w:rsidR="002F2FF7" w:rsidRPr="00C07B2E" w:rsidRDefault="002F2FF7" w:rsidP="00F678DA">
            <w:pPr>
              <w:rPr>
                <w:rFonts w:eastAsia="SimSun"/>
              </w:rPr>
            </w:pPr>
          </w:p>
        </w:tc>
        <w:tc>
          <w:tcPr>
            <w:tcW w:w="1027" w:type="pct"/>
            <w:vAlign w:val="center"/>
          </w:tcPr>
          <w:p w14:paraId="7F56730D" w14:textId="77777777" w:rsidR="002F2FF7" w:rsidRPr="00C07B2E" w:rsidRDefault="002F2FF7" w:rsidP="00F678DA">
            <w:pPr>
              <w:rPr>
                <w:rFonts w:eastAsia="SimSun"/>
              </w:rPr>
            </w:pPr>
            <w:r w:rsidRPr="00C07B2E">
              <w:rPr>
                <w:rFonts w:eastAsia="SimSun"/>
              </w:rPr>
              <w:t>Препарат</w:t>
            </w:r>
          </w:p>
        </w:tc>
        <w:tc>
          <w:tcPr>
            <w:tcW w:w="718" w:type="pct"/>
            <w:vAlign w:val="center"/>
          </w:tcPr>
          <w:p w14:paraId="3288A313" w14:textId="77777777" w:rsidR="002F2FF7" w:rsidRPr="00C07B2E" w:rsidRDefault="002F2FF7" w:rsidP="00F678DA">
            <w:pPr>
              <w:rPr>
                <w:rFonts w:eastAsia="SimSun"/>
              </w:rPr>
            </w:pPr>
            <w:r w:rsidRPr="00C07B2E">
              <w:rPr>
                <w:rFonts w:eastAsia="SimSun"/>
              </w:rPr>
              <w:t>Суточная доза</w:t>
            </w:r>
          </w:p>
        </w:tc>
        <w:tc>
          <w:tcPr>
            <w:tcW w:w="757" w:type="pct"/>
            <w:vAlign w:val="center"/>
          </w:tcPr>
          <w:p w14:paraId="3EE4D25D" w14:textId="77777777" w:rsidR="002F2FF7" w:rsidRPr="00C07B2E" w:rsidRDefault="002F2FF7" w:rsidP="00F678DA">
            <w:pPr>
              <w:rPr>
                <w:rFonts w:eastAsia="SimSun"/>
              </w:rPr>
            </w:pPr>
            <w:r w:rsidRPr="00C07B2E">
              <w:rPr>
                <w:rFonts w:eastAsia="SimSun"/>
              </w:rPr>
              <w:t>Курсовая доза</w:t>
            </w:r>
          </w:p>
        </w:tc>
        <w:tc>
          <w:tcPr>
            <w:tcW w:w="928" w:type="pct"/>
            <w:vAlign w:val="center"/>
          </w:tcPr>
          <w:p w14:paraId="6B67180B" w14:textId="77777777" w:rsidR="002F2FF7" w:rsidRPr="00C07B2E" w:rsidRDefault="002F2FF7" w:rsidP="00F678DA">
            <w:pPr>
              <w:rPr>
                <w:rFonts w:eastAsia="SimSun"/>
              </w:rPr>
            </w:pPr>
            <w:r w:rsidRPr="00C07B2E">
              <w:rPr>
                <w:rFonts w:eastAsia="SimSun"/>
              </w:rPr>
              <w:t>Дни введения</w:t>
            </w:r>
          </w:p>
        </w:tc>
        <w:tc>
          <w:tcPr>
            <w:tcW w:w="1193" w:type="pct"/>
            <w:vAlign w:val="center"/>
          </w:tcPr>
          <w:p w14:paraId="6D124B2A" w14:textId="77777777" w:rsidR="002F2FF7" w:rsidRPr="00C07B2E" w:rsidRDefault="002F2FF7" w:rsidP="00F678DA">
            <w:pPr>
              <w:rPr>
                <w:rFonts w:eastAsia="SimSun"/>
              </w:rPr>
            </w:pPr>
            <w:r w:rsidRPr="00C07B2E">
              <w:rPr>
                <w:rFonts w:eastAsia="SimSun"/>
              </w:rPr>
              <w:t>Порядок введения</w:t>
            </w:r>
          </w:p>
        </w:tc>
      </w:tr>
      <w:tr w:rsidR="002F2FF7" w:rsidRPr="00C07B2E" w14:paraId="12ACA5D8" w14:textId="77777777" w:rsidTr="00F678DA">
        <w:trPr>
          <w:cantSplit/>
          <w:trHeight w:val="20"/>
        </w:trPr>
        <w:tc>
          <w:tcPr>
            <w:tcW w:w="376" w:type="pct"/>
            <w:vMerge w:val="restart"/>
            <w:textDirection w:val="btLr"/>
            <w:vAlign w:val="center"/>
          </w:tcPr>
          <w:p w14:paraId="65FEF9A2" w14:textId="77777777" w:rsidR="002F2FF7" w:rsidRPr="00C07B2E" w:rsidRDefault="002F2FF7" w:rsidP="00F678DA">
            <w:pPr>
              <w:rPr>
                <w:rFonts w:eastAsia="SimSun"/>
              </w:rPr>
            </w:pPr>
            <w:r w:rsidRPr="00C07B2E">
              <w:rPr>
                <w:rFonts w:eastAsia="SimSun"/>
              </w:rPr>
              <w:t>Кондиционирование</w:t>
            </w:r>
          </w:p>
        </w:tc>
        <w:tc>
          <w:tcPr>
            <w:tcW w:w="1027" w:type="pct"/>
            <w:vAlign w:val="center"/>
          </w:tcPr>
          <w:p w14:paraId="01BBA0EF" w14:textId="77777777" w:rsidR="002F2FF7" w:rsidRPr="00C07B2E" w:rsidRDefault="002F2FF7" w:rsidP="00F678DA">
            <w:pPr>
              <w:rPr>
                <w:rFonts w:eastAsia="SimSun"/>
              </w:rPr>
            </w:pPr>
            <w:r w:rsidRPr="00C07B2E">
              <w:rPr>
                <w:rFonts w:eastAsia="SimSun"/>
              </w:rPr>
              <w:t>ТТО</w:t>
            </w:r>
          </w:p>
        </w:tc>
        <w:tc>
          <w:tcPr>
            <w:tcW w:w="718" w:type="pct"/>
            <w:vAlign w:val="center"/>
          </w:tcPr>
          <w:p w14:paraId="1619A594" w14:textId="77777777" w:rsidR="002F2FF7" w:rsidRPr="00C07B2E" w:rsidRDefault="002F2FF7" w:rsidP="00F678DA">
            <w:pPr>
              <w:rPr>
                <w:rFonts w:eastAsia="SimSun"/>
              </w:rPr>
            </w:pPr>
            <w:r w:rsidRPr="00C07B2E">
              <w:rPr>
                <w:rFonts w:eastAsia="SimSun"/>
              </w:rPr>
              <w:t>4 Гр</w:t>
            </w:r>
          </w:p>
        </w:tc>
        <w:tc>
          <w:tcPr>
            <w:tcW w:w="757" w:type="pct"/>
            <w:vAlign w:val="center"/>
          </w:tcPr>
          <w:p w14:paraId="70F1CD72" w14:textId="77777777" w:rsidR="002F2FF7" w:rsidRPr="00C07B2E" w:rsidRDefault="002F2FF7" w:rsidP="00F678DA">
            <w:pPr>
              <w:rPr>
                <w:rFonts w:eastAsia="SimSun"/>
              </w:rPr>
            </w:pPr>
            <w:r w:rsidRPr="00C07B2E">
              <w:rPr>
                <w:rFonts w:eastAsia="SimSun"/>
                <w:lang w:val="en-US"/>
              </w:rPr>
              <w:t>12</w:t>
            </w:r>
            <w:r w:rsidRPr="00C07B2E">
              <w:rPr>
                <w:rFonts w:eastAsia="SimSun"/>
              </w:rPr>
              <w:t xml:space="preserve"> Гр</w:t>
            </w:r>
          </w:p>
        </w:tc>
        <w:tc>
          <w:tcPr>
            <w:tcW w:w="928" w:type="pct"/>
            <w:vAlign w:val="center"/>
          </w:tcPr>
          <w:p w14:paraId="0763857B" w14:textId="77777777" w:rsidR="002F2FF7" w:rsidRPr="00C07B2E" w:rsidRDefault="002F2FF7" w:rsidP="00F678DA">
            <w:pPr>
              <w:rPr>
                <w:rFonts w:eastAsia="SimSun"/>
              </w:rPr>
            </w:pPr>
            <w:r w:rsidRPr="00C07B2E">
              <w:rPr>
                <w:rFonts w:eastAsia="SimSun"/>
                <w:lang w:val="en-US"/>
              </w:rPr>
              <w:t>C</w:t>
            </w:r>
            <w:r w:rsidRPr="00C07B2E">
              <w:rPr>
                <w:rFonts w:eastAsia="SimSun"/>
              </w:rPr>
              <w:t xml:space="preserve"> –3 по –1 день </w:t>
            </w:r>
          </w:p>
        </w:tc>
        <w:tc>
          <w:tcPr>
            <w:tcW w:w="1193" w:type="pct"/>
            <w:vAlign w:val="center"/>
          </w:tcPr>
          <w:p w14:paraId="100464ED" w14:textId="77777777" w:rsidR="002F2FF7" w:rsidRPr="00C07B2E" w:rsidRDefault="002F2FF7" w:rsidP="00F678DA">
            <w:pPr>
              <w:rPr>
                <w:rFonts w:eastAsia="SimSun"/>
              </w:rPr>
            </w:pPr>
            <w:r w:rsidRPr="00C07B2E">
              <w:rPr>
                <w:rFonts w:eastAsia="SimSun"/>
              </w:rPr>
              <w:t>6 фракций по 2 Гр 2 раза в день в течение 3-х дней  с экранированием легких.</w:t>
            </w:r>
          </w:p>
          <w:p w14:paraId="13A09624" w14:textId="77777777" w:rsidR="002F2FF7" w:rsidRPr="00C07B2E" w:rsidRDefault="002F2FF7" w:rsidP="00F678DA">
            <w:pPr>
              <w:rPr>
                <w:rFonts w:eastAsia="SimSun"/>
              </w:rPr>
            </w:pPr>
          </w:p>
        </w:tc>
      </w:tr>
      <w:tr w:rsidR="002F2FF7" w:rsidRPr="00C07B2E" w14:paraId="7A0C30FA" w14:textId="77777777" w:rsidTr="00F678DA">
        <w:trPr>
          <w:cantSplit/>
          <w:trHeight w:val="1207"/>
        </w:trPr>
        <w:tc>
          <w:tcPr>
            <w:tcW w:w="376" w:type="pct"/>
            <w:vMerge/>
            <w:vAlign w:val="center"/>
          </w:tcPr>
          <w:p w14:paraId="0462FCE1" w14:textId="77777777" w:rsidR="002F2FF7" w:rsidRPr="00C07B2E" w:rsidRDefault="002F2FF7" w:rsidP="00F678DA">
            <w:pPr>
              <w:rPr>
                <w:rFonts w:eastAsia="SimSun"/>
              </w:rPr>
            </w:pPr>
          </w:p>
        </w:tc>
        <w:tc>
          <w:tcPr>
            <w:tcW w:w="1027" w:type="pct"/>
            <w:vAlign w:val="center"/>
          </w:tcPr>
          <w:p w14:paraId="648BFA0F" w14:textId="77777777" w:rsidR="002F2FF7" w:rsidRPr="00C07B2E" w:rsidRDefault="002F2FF7" w:rsidP="00F678DA">
            <w:pPr>
              <w:rPr>
                <w:rFonts w:eastAsia="SimSun"/>
              </w:rPr>
            </w:pPr>
            <w:r w:rsidRPr="00C07B2E">
              <w:rPr>
                <w:rFonts w:eastAsia="SimSun"/>
              </w:rPr>
              <w:t>Циклофосфамид</w:t>
            </w:r>
          </w:p>
        </w:tc>
        <w:tc>
          <w:tcPr>
            <w:tcW w:w="718" w:type="pct"/>
            <w:vAlign w:val="center"/>
          </w:tcPr>
          <w:p w14:paraId="690505BC" w14:textId="77777777" w:rsidR="002F2FF7" w:rsidRPr="00C07B2E" w:rsidRDefault="002F2FF7" w:rsidP="00F678DA">
            <w:pPr>
              <w:rPr>
                <w:rFonts w:eastAsia="SimSun"/>
              </w:rPr>
            </w:pPr>
            <w:r w:rsidRPr="00C07B2E">
              <w:rPr>
                <w:rFonts w:eastAsia="SimSun"/>
              </w:rPr>
              <w:t>60 мг/кг</w:t>
            </w:r>
          </w:p>
        </w:tc>
        <w:tc>
          <w:tcPr>
            <w:tcW w:w="757" w:type="pct"/>
            <w:vAlign w:val="center"/>
          </w:tcPr>
          <w:p w14:paraId="00B9F9E8" w14:textId="77777777" w:rsidR="002F2FF7" w:rsidRPr="00C07B2E" w:rsidRDefault="002F2FF7" w:rsidP="00F678DA">
            <w:pPr>
              <w:rPr>
                <w:rFonts w:eastAsia="SimSun"/>
              </w:rPr>
            </w:pPr>
            <w:r w:rsidRPr="00C07B2E">
              <w:rPr>
                <w:rFonts w:eastAsia="SimSun"/>
              </w:rPr>
              <w:t>120 мг/кг</w:t>
            </w:r>
          </w:p>
        </w:tc>
        <w:tc>
          <w:tcPr>
            <w:tcW w:w="928" w:type="pct"/>
            <w:vAlign w:val="center"/>
          </w:tcPr>
          <w:p w14:paraId="79B4EF60" w14:textId="77777777" w:rsidR="002F2FF7" w:rsidRPr="00C07B2E" w:rsidRDefault="002F2FF7" w:rsidP="00F678DA">
            <w:pPr>
              <w:rPr>
                <w:rFonts w:eastAsia="SimSun"/>
              </w:rPr>
            </w:pPr>
            <w:r w:rsidRPr="00C07B2E">
              <w:rPr>
                <w:rFonts w:eastAsia="SimSun"/>
                <w:lang w:val="en-US"/>
              </w:rPr>
              <w:t>–</w:t>
            </w:r>
            <w:r w:rsidRPr="00C07B2E">
              <w:rPr>
                <w:rFonts w:eastAsia="SimSun"/>
              </w:rPr>
              <w:t>6</w:t>
            </w:r>
            <w:r w:rsidRPr="00C07B2E">
              <w:rPr>
                <w:rFonts w:eastAsia="SimSun"/>
                <w:lang w:val="en-US"/>
              </w:rPr>
              <w:t>, –</w:t>
            </w:r>
            <w:r w:rsidRPr="00C07B2E">
              <w:rPr>
                <w:rFonts w:eastAsia="SimSun"/>
              </w:rPr>
              <w:t>5</w:t>
            </w:r>
            <w:r w:rsidRPr="00C07B2E">
              <w:rPr>
                <w:rFonts w:eastAsia="SimSun"/>
                <w:lang w:val="en-US"/>
              </w:rPr>
              <w:t xml:space="preserve"> дни</w:t>
            </w:r>
            <w:r w:rsidRPr="00C07B2E">
              <w:rPr>
                <w:rFonts w:eastAsia="SimSun"/>
              </w:rPr>
              <w:t xml:space="preserve"> </w:t>
            </w:r>
          </w:p>
        </w:tc>
        <w:tc>
          <w:tcPr>
            <w:tcW w:w="1193" w:type="pct"/>
            <w:vAlign w:val="center"/>
          </w:tcPr>
          <w:p w14:paraId="2D503BA0" w14:textId="77777777" w:rsidR="002F2FF7" w:rsidRPr="00C07B2E" w:rsidRDefault="002F2FF7" w:rsidP="00F678DA">
            <w:pPr>
              <w:rPr>
                <w:rFonts w:eastAsia="SimSun"/>
              </w:rPr>
            </w:pPr>
            <w:r w:rsidRPr="00C07B2E">
              <w:rPr>
                <w:rFonts w:eastAsia="SimSun"/>
              </w:rPr>
              <w:t xml:space="preserve">В/в, в течение 2 ч </w:t>
            </w:r>
          </w:p>
        </w:tc>
      </w:tr>
      <w:tr w:rsidR="002F2FF7" w:rsidRPr="00C07B2E" w14:paraId="507CB6D3" w14:textId="77777777" w:rsidTr="00F678DA">
        <w:trPr>
          <w:cantSplit/>
          <w:trHeight w:val="20"/>
        </w:trPr>
        <w:tc>
          <w:tcPr>
            <w:tcW w:w="376" w:type="pct"/>
            <w:vMerge w:val="restart"/>
            <w:textDirection w:val="btLr"/>
            <w:vAlign w:val="center"/>
          </w:tcPr>
          <w:p w14:paraId="40BFEE71" w14:textId="77777777" w:rsidR="002F2FF7" w:rsidRPr="00C07B2E" w:rsidRDefault="002F2FF7" w:rsidP="00F678DA">
            <w:pPr>
              <w:rPr>
                <w:rFonts w:eastAsia="SimSun"/>
              </w:rPr>
            </w:pPr>
            <w:r w:rsidRPr="00C07B2E">
              <w:rPr>
                <w:rFonts w:eastAsia="SimSun"/>
              </w:rPr>
              <w:t>Профилактика РТПХ</w:t>
            </w:r>
          </w:p>
        </w:tc>
        <w:tc>
          <w:tcPr>
            <w:tcW w:w="1027" w:type="pct"/>
            <w:vAlign w:val="center"/>
          </w:tcPr>
          <w:p w14:paraId="1E2B3633" w14:textId="77777777" w:rsidR="002F2FF7" w:rsidRPr="00C07B2E" w:rsidRDefault="002F2FF7" w:rsidP="00F678DA">
            <w:pPr>
              <w:rPr>
                <w:rFonts w:eastAsia="SimSun"/>
              </w:rPr>
            </w:pPr>
            <w:r w:rsidRPr="00C07B2E">
              <w:rPr>
                <w:rFonts w:eastAsia="SimSun"/>
              </w:rPr>
              <w:t xml:space="preserve">Циклоспорин </w:t>
            </w:r>
          </w:p>
        </w:tc>
        <w:tc>
          <w:tcPr>
            <w:tcW w:w="718" w:type="pct"/>
            <w:vAlign w:val="center"/>
          </w:tcPr>
          <w:p w14:paraId="7ACB1180" w14:textId="77777777" w:rsidR="002F2FF7" w:rsidRPr="00C07B2E" w:rsidRDefault="002F2FF7" w:rsidP="00F678DA">
            <w:pPr>
              <w:rPr>
                <w:rFonts w:eastAsia="SimSun"/>
              </w:rPr>
            </w:pPr>
            <w:r w:rsidRPr="00C07B2E">
              <w:rPr>
                <w:rFonts w:eastAsia="SimSun"/>
              </w:rPr>
              <w:t>3 мг/кг</w:t>
            </w:r>
          </w:p>
        </w:tc>
        <w:tc>
          <w:tcPr>
            <w:tcW w:w="757" w:type="pct"/>
            <w:vAlign w:val="center"/>
          </w:tcPr>
          <w:p w14:paraId="5B6B4692" w14:textId="77777777" w:rsidR="002F2FF7" w:rsidRPr="00C07B2E" w:rsidRDefault="002F2FF7" w:rsidP="00F678DA">
            <w:pPr>
              <w:rPr>
                <w:rFonts w:eastAsia="SimSun"/>
                <w:lang w:val="en-US"/>
              </w:rPr>
            </w:pPr>
            <w:r w:rsidRPr="00C07B2E">
              <w:rPr>
                <w:rFonts w:eastAsia="SimSun"/>
                <w:lang w:val="en-US"/>
              </w:rPr>
              <w:t>–</w:t>
            </w:r>
          </w:p>
        </w:tc>
        <w:tc>
          <w:tcPr>
            <w:tcW w:w="928" w:type="pct"/>
            <w:vAlign w:val="center"/>
          </w:tcPr>
          <w:p w14:paraId="3D7F3E9C" w14:textId="77777777" w:rsidR="002F2FF7" w:rsidRPr="00C07B2E" w:rsidRDefault="002F2FF7" w:rsidP="00F678DA">
            <w:pPr>
              <w:rPr>
                <w:rFonts w:eastAsia="SimSun"/>
              </w:rPr>
            </w:pPr>
            <w:r w:rsidRPr="00C07B2E">
              <w:rPr>
                <w:rFonts w:eastAsia="SimSun"/>
              </w:rPr>
              <w:t>С –1 дня по +90 день, затем постепенное снижение к +180 дню</w:t>
            </w:r>
          </w:p>
        </w:tc>
        <w:tc>
          <w:tcPr>
            <w:tcW w:w="1193" w:type="pct"/>
            <w:vAlign w:val="center"/>
          </w:tcPr>
          <w:p w14:paraId="5591ABE8" w14:textId="77777777" w:rsidR="002F2FF7" w:rsidRPr="00985050" w:rsidRDefault="002F2FF7" w:rsidP="00F678DA">
            <w:pPr>
              <w:rPr>
                <w:rFonts w:eastAsia="SimSun"/>
              </w:rPr>
            </w:pPr>
            <w:r w:rsidRPr="00C07B2E">
              <w:rPr>
                <w:rFonts w:eastAsia="SimSun"/>
              </w:rPr>
              <w:t xml:space="preserve">В/в, 5-часовая инфузия 2 раза/сут. </w:t>
            </w:r>
            <w:r w:rsidRPr="00985050">
              <w:rPr>
                <w:rFonts w:eastAsia="SimSun"/>
              </w:rPr>
              <w:t>Перевод на прием внутрь при условии восстановления лейкоцитов &gt;</w:t>
            </w:r>
            <w:r w:rsidRPr="00C07B2E">
              <w:rPr>
                <w:rFonts w:eastAsia="SimSun"/>
                <w:lang w:val="en-US"/>
              </w:rPr>
              <w:t> </w:t>
            </w:r>
            <w:r w:rsidRPr="00985050">
              <w:rPr>
                <w:rFonts w:eastAsia="SimSun"/>
              </w:rPr>
              <w:t>1</w:t>
            </w:r>
            <w:r w:rsidRPr="00C07B2E">
              <w:rPr>
                <w:rFonts w:eastAsia="SimSun"/>
                <w:lang w:val="en-US"/>
              </w:rPr>
              <w:t> </w:t>
            </w:r>
            <w:r>
              <w:rPr>
                <w:rFonts w:eastAsia="SimSun"/>
              </w:rPr>
              <w:t>х</w:t>
            </w:r>
            <w:r w:rsidRPr="00C07B2E">
              <w:rPr>
                <w:rFonts w:eastAsia="SimSun"/>
                <w:lang w:val="en-US"/>
              </w:rPr>
              <w:t> </w:t>
            </w:r>
            <w:r w:rsidRPr="00985050">
              <w:rPr>
                <w:rFonts w:eastAsia="SimSun"/>
              </w:rPr>
              <w:t>10</w:t>
            </w:r>
            <w:r w:rsidRPr="00985050">
              <w:rPr>
                <w:rFonts w:eastAsia="SimSun"/>
                <w:vertAlign w:val="superscript"/>
              </w:rPr>
              <w:t>9</w:t>
            </w:r>
            <w:r w:rsidRPr="00985050">
              <w:rPr>
                <w:rFonts w:eastAsia="SimSun"/>
              </w:rPr>
              <w:t xml:space="preserve">/л, при отсутствии тошноты, рвоты, диареи и возможности приема внутрь.; Концентрация 150-350 нг/мл  </w:t>
            </w:r>
          </w:p>
        </w:tc>
      </w:tr>
      <w:tr w:rsidR="002F2FF7" w:rsidRPr="00C07B2E" w14:paraId="57E94426" w14:textId="77777777" w:rsidTr="00F678DA">
        <w:trPr>
          <w:cantSplit/>
          <w:trHeight w:val="20"/>
        </w:trPr>
        <w:tc>
          <w:tcPr>
            <w:tcW w:w="376" w:type="pct"/>
            <w:vMerge/>
          </w:tcPr>
          <w:p w14:paraId="5B7EAACC" w14:textId="77777777" w:rsidR="002F2FF7" w:rsidRPr="00985050" w:rsidRDefault="002F2FF7" w:rsidP="00F678DA">
            <w:pPr>
              <w:rPr>
                <w:rFonts w:eastAsia="SimSun"/>
              </w:rPr>
            </w:pPr>
          </w:p>
        </w:tc>
        <w:tc>
          <w:tcPr>
            <w:tcW w:w="1027" w:type="pct"/>
            <w:vMerge w:val="restart"/>
            <w:vAlign w:val="center"/>
          </w:tcPr>
          <w:p w14:paraId="256B2E66" w14:textId="77777777" w:rsidR="002F2FF7" w:rsidRPr="00C07B2E" w:rsidRDefault="002F2FF7" w:rsidP="00F678DA">
            <w:pPr>
              <w:rPr>
                <w:rFonts w:eastAsia="SimSun"/>
              </w:rPr>
            </w:pPr>
            <w:r w:rsidRPr="00C07B2E">
              <w:rPr>
                <w:rFonts w:eastAsia="SimSun"/>
              </w:rPr>
              <w:t>Метотрексат</w:t>
            </w:r>
          </w:p>
        </w:tc>
        <w:tc>
          <w:tcPr>
            <w:tcW w:w="718" w:type="pct"/>
            <w:vAlign w:val="center"/>
          </w:tcPr>
          <w:p w14:paraId="1BDFD42D" w14:textId="77777777" w:rsidR="002F2FF7" w:rsidRPr="00C07B2E" w:rsidRDefault="002F2FF7" w:rsidP="00F678DA">
            <w:pPr>
              <w:rPr>
                <w:rFonts w:eastAsia="SimSun"/>
              </w:rPr>
            </w:pPr>
            <w:r w:rsidRPr="00C07B2E">
              <w:rPr>
                <w:rFonts w:eastAsia="SimSun"/>
              </w:rPr>
              <w:t>15 мг/м</w:t>
            </w:r>
            <w:r w:rsidRPr="00C07B2E">
              <w:rPr>
                <w:rFonts w:eastAsia="SimSun"/>
                <w:vertAlign w:val="superscript"/>
              </w:rPr>
              <w:t>2</w:t>
            </w:r>
          </w:p>
        </w:tc>
        <w:tc>
          <w:tcPr>
            <w:tcW w:w="757" w:type="pct"/>
            <w:vAlign w:val="center"/>
          </w:tcPr>
          <w:p w14:paraId="74DB8302" w14:textId="77777777" w:rsidR="002F2FF7" w:rsidRPr="00C07B2E" w:rsidRDefault="002F2FF7" w:rsidP="00F678DA">
            <w:pPr>
              <w:rPr>
                <w:rFonts w:eastAsia="SimSun"/>
              </w:rPr>
            </w:pPr>
            <w:r w:rsidRPr="00C07B2E">
              <w:rPr>
                <w:rFonts w:eastAsia="SimSun"/>
                <w:lang w:val="en-US"/>
              </w:rPr>
              <w:t>–</w:t>
            </w:r>
          </w:p>
        </w:tc>
        <w:tc>
          <w:tcPr>
            <w:tcW w:w="928" w:type="pct"/>
            <w:vAlign w:val="center"/>
          </w:tcPr>
          <w:p w14:paraId="243DDA91" w14:textId="77777777" w:rsidR="002F2FF7" w:rsidRPr="00C07B2E" w:rsidRDefault="002F2FF7" w:rsidP="00F678DA">
            <w:pPr>
              <w:rPr>
                <w:rFonts w:eastAsia="SimSun"/>
              </w:rPr>
            </w:pPr>
            <w:r w:rsidRPr="00C07B2E">
              <w:rPr>
                <w:rFonts w:eastAsia="SimSun"/>
              </w:rPr>
              <w:t>+1 день</w:t>
            </w:r>
          </w:p>
        </w:tc>
        <w:tc>
          <w:tcPr>
            <w:tcW w:w="1193" w:type="pct"/>
            <w:vAlign w:val="center"/>
          </w:tcPr>
          <w:p w14:paraId="73F6A372" w14:textId="77777777" w:rsidR="002F2FF7" w:rsidRPr="00C07B2E" w:rsidRDefault="002F2FF7" w:rsidP="00F678DA">
            <w:pPr>
              <w:rPr>
                <w:rFonts w:eastAsia="SimSun"/>
              </w:rPr>
            </w:pPr>
            <w:r w:rsidRPr="00C07B2E">
              <w:rPr>
                <w:rFonts w:eastAsia="SimSun"/>
              </w:rPr>
              <w:t>В/в, в 20 мл физ. р-ра</w:t>
            </w:r>
          </w:p>
        </w:tc>
      </w:tr>
      <w:tr w:rsidR="002F2FF7" w:rsidRPr="00C07B2E" w14:paraId="7FF6645D" w14:textId="77777777" w:rsidTr="00F678DA">
        <w:trPr>
          <w:cantSplit/>
          <w:trHeight w:val="464"/>
        </w:trPr>
        <w:tc>
          <w:tcPr>
            <w:tcW w:w="376" w:type="pct"/>
            <w:vMerge/>
          </w:tcPr>
          <w:p w14:paraId="2AE849D6" w14:textId="77777777" w:rsidR="002F2FF7" w:rsidRPr="00C07B2E" w:rsidRDefault="002F2FF7" w:rsidP="00F678DA">
            <w:pPr>
              <w:rPr>
                <w:rFonts w:eastAsia="SimSun"/>
              </w:rPr>
            </w:pPr>
          </w:p>
        </w:tc>
        <w:tc>
          <w:tcPr>
            <w:tcW w:w="1027" w:type="pct"/>
            <w:vMerge/>
            <w:vAlign w:val="center"/>
          </w:tcPr>
          <w:p w14:paraId="2C655D07" w14:textId="77777777" w:rsidR="002F2FF7" w:rsidRPr="00C07B2E" w:rsidRDefault="002F2FF7" w:rsidP="00F678DA">
            <w:pPr>
              <w:rPr>
                <w:rFonts w:eastAsia="SimSun"/>
              </w:rPr>
            </w:pPr>
          </w:p>
        </w:tc>
        <w:tc>
          <w:tcPr>
            <w:tcW w:w="718" w:type="pct"/>
            <w:vAlign w:val="center"/>
          </w:tcPr>
          <w:p w14:paraId="47AE978E" w14:textId="77777777" w:rsidR="002F2FF7" w:rsidRPr="00C07B2E" w:rsidRDefault="002F2FF7" w:rsidP="00F678DA">
            <w:pPr>
              <w:rPr>
                <w:rFonts w:eastAsia="SimSun"/>
              </w:rPr>
            </w:pPr>
            <w:r w:rsidRPr="00C07B2E">
              <w:rPr>
                <w:rFonts w:eastAsia="SimSun"/>
              </w:rPr>
              <w:t>10 мг/м</w:t>
            </w:r>
            <w:r w:rsidRPr="00C07B2E">
              <w:rPr>
                <w:rFonts w:eastAsia="SimSun"/>
                <w:vertAlign w:val="superscript"/>
              </w:rPr>
              <w:t>2</w:t>
            </w:r>
          </w:p>
        </w:tc>
        <w:tc>
          <w:tcPr>
            <w:tcW w:w="757" w:type="pct"/>
            <w:vAlign w:val="center"/>
          </w:tcPr>
          <w:p w14:paraId="0FF8FD67" w14:textId="77777777" w:rsidR="002F2FF7" w:rsidRPr="00C07B2E" w:rsidRDefault="002F2FF7" w:rsidP="00F678DA">
            <w:pPr>
              <w:rPr>
                <w:rFonts w:eastAsia="SimSun"/>
              </w:rPr>
            </w:pPr>
            <w:r w:rsidRPr="00C07B2E">
              <w:rPr>
                <w:rFonts w:eastAsia="SimSun"/>
                <w:lang w:val="en-US"/>
              </w:rPr>
              <w:t>–</w:t>
            </w:r>
          </w:p>
        </w:tc>
        <w:tc>
          <w:tcPr>
            <w:tcW w:w="928" w:type="pct"/>
            <w:vAlign w:val="center"/>
          </w:tcPr>
          <w:p w14:paraId="5E1E1196" w14:textId="77777777" w:rsidR="002F2FF7" w:rsidRPr="00C07B2E" w:rsidRDefault="002F2FF7" w:rsidP="00F678DA">
            <w:pPr>
              <w:rPr>
                <w:rFonts w:eastAsia="SimSun"/>
              </w:rPr>
            </w:pPr>
            <w:r w:rsidRPr="00C07B2E">
              <w:rPr>
                <w:rFonts w:eastAsia="SimSun"/>
              </w:rPr>
              <w:t>+3, +6, +11 дни</w:t>
            </w:r>
          </w:p>
        </w:tc>
        <w:tc>
          <w:tcPr>
            <w:tcW w:w="1193" w:type="pct"/>
            <w:vAlign w:val="center"/>
          </w:tcPr>
          <w:p w14:paraId="42959809" w14:textId="77777777" w:rsidR="002F2FF7" w:rsidRPr="00C07B2E" w:rsidRDefault="002F2FF7" w:rsidP="00F678DA">
            <w:pPr>
              <w:rPr>
                <w:rFonts w:eastAsia="SimSun"/>
              </w:rPr>
            </w:pPr>
            <w:r w:rsidRPr="00C07B2E">
              <w:rPr>
                <w:rFonts w:eastAsia="SimSun"/>
              </w:rPr>
              <w:t xml:space="preserve">В/в, в 20 мл физ. р-ра </w:t>
            </w:r>
          </w:p>
        </w:tc>
      </w:tr>
    </w:tbl>
    <w:p w14:paraId="2A752E7C" w14:textId="77777777" w:rsidR="002F2FF7" w:rsidRPr="00C07B2E" w:rsidRDefault="002F2FF7" w:rsidP="002F2FF7">
      <w:pPr>
        <w:rPr>
          <w:rFonts w:eastAsia="SimSun"/>
        </w:rPr>
      </w:pPr>
    </w:p>
    <w:p w14:paraId="6C8517B2" w14:textId="77777777" w:rsidR="002F2FF7" w:rsidRPr="00C07B2E" w:rsidRDefault="002F2FF7" w:rsidP="002F2FF7">
      <w:pPr>
        <w:rPr>
          <w:rFonts w:eastAsia="SimSun"/>
        </w:rPr>
      </w:pPr>
      <w:bookmarkStart w:id="203" w:name="_Toc44401146"/>
      <w:r w:rsidRPr="00042499">
        <w:rPr>
          <w:rFonts w:eastAsia="SimSun"/>
        </w:rPr>
        <w:t>Таблица</w:t>
      </w:r>
      <w:r w:rsidRPr="00C07B2E">
        <w:rPr>
          <w:rFonts w:eastAsia="SimSun"/>
        </w:rPr>
        <w:t xml:space="preserve"> </w:t>
      </w:r>
      <w:r>
        <w:rPr>
          <w:rFonts w:eastAsia="SimSun"/>
        </w:rPr>
        <w:t>5</w:t>
      </w:r>
      <w:r w:rsidRPr="00C07B2E">
        <w:rPr>
          <w:rFonts w:eastAsia="SimSun"/>
        </w:rPr>
        <w:t>.1.1.3  – Flu150+Bu12 / PT-Cy+CSA+MMF45</w:t>
      </w:r>
      <w:bookmarkEnd w:id="203"/>
    </w:p>
    <w:tbl>
      <w:tblPr>
        <w:tblW w:w="9356" w:type="dxa"/>
        <w:tblInd w:w="108" w:type="dxa"/>
        <w:tblLayout w:type="fixed"/>
        <w:tblCellMar>
          <w:left w:w="10" w:type="dxa"/>
          <w:right w:w="10" w:type="dxa"/>
        </w:tblCellMar>
        <w:tblLook w:val="0000" w:firstRow="0" w:lastRow="0" w:firstColumn="0" w:lastColumn="0" w:noHBand="0" w:noVBand="0"/>
      </w:tblPr>
      <w:tblGrid>
        <w:gridCol w:w="709"/>
        <w:gridCol w:w="1843"/>
        <w:gridCol w:w="1417"/>
        <w:gridCol w:w="1418"/>
        <w:gridCol w:w="1701"/>
        <w:gridCol w:w="2268"/>
      </w:tblGrid>
      <w:tr w:rsidR="002F2FF7" w:rsidRPr="00C07B2E" w14:paraId="20624486" w14:textId="77777777" w:rsidTr="00F678DA">
        <w:trPr>
          <w:cantSplit/>
          <w:trHeight w:val="20"/>
          <w:tblHeader/>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EB00E6" w14:textId="77777777" w:rsidR="002F2FF7" w:rsidRPr="00470D3D" w:rsidRDefault="002F2FF7" w:rsidP="00F678DA">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8E4D7F" w14:textId="77777777" w:rsidR="002F2FF7" w:rsidRPr="00C07B2E" w:rsidRDefault="002F2FF7" w:rsidP="00F678DA">
            <w:r w:rsidRPr="00C07B2E">
              <w:rPr>
                <w:rFonts w:eastAsia="SimSun"/>
              </w:rPr>
              <w:t>Препарат</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3FE817" w14:textId="77777777" w:rsidR="002F2FF7" w:rsidRPr="00C07B2E" w:rsidRDefault="002F2FF7" w:rsidP="00F678DA">
            <w:r w:rsidRPr="00C07B2E">
              <w:rPr>
                <w:rFonts w:eastAsia="SimSun"/>
              </w:rPr>
              <w:t>Суточная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B78402" w14:textId="77777777" w:rsidR="002F2FF7" w:rsidRPr="00C07B2E" w:rsidRDefault="002F2FF7" w:rsidP="00F678DA">
            <w:r w:rsidRPr="00C07B2E">
              <w:rPr>
                <w:rFonts w:eastAsia="SimSun"/>
              </w:rPr>
              <w:t>Курсовая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502FC6" w14:textId="77777777" w:rsidR="002F2FF7" w:rsidRPr="00C07B2E" w:rsidRDefault="002F2FF7" w:rsidP="00F678DA">
            <w:r w:rsidRPr="00C07B2E">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4579E6" w14:textId="77777777" w:rsidR="002F2FF7" w:rsidRPr="00C07B2E" w:rsidRDefault="002F2FF7" w:rsidP="00F678DA">
            <w:r w:rsidRPr="00C07B2E">
              <w:rPr>
                <w:rFonts w:eastAsia="SimSun"/>
              </w:rPr>
              <w:t>Порядок введения</w:t>
            </w:r>
          </w:p>
        </w:tc>
      </w:tr>
      <w:tr w:rsidR="002F2FF7" w:rsidRPr="00C07B2E" w14:paraId="60B41B8F" w14:textId="77777777" w:rsidTr="00F678DA">
        <w:trPr>
          <w:cantSplit/>
          <w:trHeight w:val="20"/>
        </w:trPr>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4EB8598" w14:textId="77777777" w:rsidR="002F2FF7" w:rsidRPr="00C07B2E" w:rsidRDefault="002F2FF7" w:rsidP="00F678DA">
            <w:r w:rsidRPr="00C07B2E">
              <w:rPr>
                <w:rFonts w:eastAsia="SimSun"/>
              </w:rPr>
              <w:t>Кондиционирование</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710BE9" w14:textId="77777777" w:rsidR="002F2FF7" w:rsidRPr="00C07B2E" w:rsidRDefault="002F2FF7" w:rsidP="00F678DA">
            <w:r w:rsidRPr="00C07B2E">
              <w:rPr>
                <w:rFonts w:eastAsia="SimSun"/>
              </w:rPr>
              <w:t>Флударабин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E2AE81" w14:textId="77777777" w:rsidR="002F2FF7" w:rsidRPr="00C07B2E" w:rsidRDefault="002F2FF7" w:rsidP="00F678DA">
            <w:r w:rsidRPr="00C07B2E">
              <w:t>30 мг/м</w:t>
            </w:r>
            <w:r w:rsidRPr="00C07B2E">
              <w:rPr>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C4D61ED" w14:textId="77777777" w:rsidR="002F2FF7" w:rsidRPr="00C07B2E" w:rsidRDefault="002F2FF7" w:rsidP="00F678DA">
            <w:r w:rsidRPr="00C07B2E">
              <w:t>150 мг/м</w:t>
            </w:r>
            <w:r w:rsidRPr="00C07B2E">
              <w:rPr>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B2C3D8" w14:textId="77777777" w:rsidR="002F2FF7" w:rsidRPr="00C07B2E" w:rsidRDefault="002F2FF7" w:rsidP="00F678DA">
            <w:r w:rsidRPr="00C07B2E">
              <w:rPr>
                <w:rFonts w:eastAsia="SimSun"/>
              </w:rPr>
              <w:t xml:space="preserve">С </w:t>
            </w:r>
            <w:r w:rsidRPr="00C07B2E">
              <w:rPr>
                <w:rFonts w:eastAsia="SimSun"/>
                <w:lang w:val="en-US"/>
              </w:rPr>
              <w:t>–</w:t>
            </w:r>
            <w:r w:rsidRPr="00C07B2E">
              <w:rPr>
                <w:rFonts w:eastAsia="SimSun"/>
              </w:rPr>
              <w:t xml:space="preserve">6 по </w:t>
            </w:r>
            <w:r w:rsidRPr="00C07B2E">
              <w:rPr>
                <w:rFonts w:eastAsia="SimSun"/>
                <w:lang w:val="en-US"/>
              </w:rPr>
              <w:t>–</w:t>
            </w:r>
            <w:r w:rsidRPr="00C07B2E">
              <w:rPr>
                <w:rFonts w:eastAsia="SimSun"/>
              </w:rPr>
              <w:t>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8103453" w14:textId="77777777" w:rsidR="002F2FF7" w:rsidRPr="00C07B2E" w:rsidRDefault="002F2FF7" w:rsidP="00F678DA">
            <w:r w:rsidRPr="00C07B2E">
              <w:rPr>
                <w:rFonts w:eastAsia="SimSun"/>
              </w:rPr>
              <w:t>В/в, в течение 30 - 60 мин</w:t>
            </w:r>
          </w:p>
        </w:tc>
      </w:tr>
      <w:tr w:rsidR="002F2FF7" w:rsidRPr="00C07B2E" w14:paraId="757A0186" w14:textId="77777777" w:rsidTr="00F678DA">
        <w:trPr>
          <w:cantSplit/>
          <w:trHeight w:val="2123"/>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921AC2" w14:textId="77777777" w:rsidR="002F2FF7" w:rsidRPr="00C07B2E" w:rsidRDefault="002F2FF7" w:rsidP="00F678DA"/>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196E34" w14:textId="77777777" w:rsidR="002F2FF7" w:rsidRPr="00C07B2E" w:rsidRDefault="002F2FF7" w:rsidP="00F678DA">
            <w:r w:rsidRPr="00C07B2E">
              <w:rPr>
                <w:rFonts w:eastAsia="SimSun"/>
              </w:rPr>
              <w:t>Бусульфан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A57FC2" w14:textId="77777777" w:rsidR="002F2FF7" w:rsidRPr="00C07B2E" w:rsidRDefault="002F2FF7" w:rsidP="00F678DA">
            <w:r w:rsidRPr="00C07B2E">
              <w:rPr>
                <w:rFonts w:eastAsia="SimSun"/>
              </w:rPr>
              <w:t>4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222F82A" w14:textId="77777777" w:rsidR="002F2FF7" w:rsidRPr="00C07B2E" w:rsidRDefault="002F2FF7" w:rsidP="00F678DA">
            <w:r w:rsidRPr="00C07B2E">
              <w:rPr>
                <w:rFonts w:eastAsia="SimSun"/>
              </w:rPr>
              <w:t>12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97300F" w14:textId="77777777" w:rsidR="002F2FF7" w:rsidRPr="00C07B2E" w:rsidRDefault="002F2FF7" w:rsidP="00F678DA">
            <w:r w:rsidRPr="00C07B2E">
              <w:rPr>
                <w:rFonts w:eastAsia="SimSun"/>
                <w:lang w:val="en-US"/>
              </w:rPr>
              <w:t>-5, –4</w:t>
            </w:r>
            <w:r w:rsidRPr="00C07B2E">
              <w:rPr>
                <w:rFonts w:eastAsia="SimSun"/>
              </w:rPr>
              <w:t xml:space="preserve">, </w:t>
            </w:r>
            <w:r w:rsidRPr="00C07B2E">
              <w:rPr>
                <w:rFonts w:eastAsia="SimSun"/>
                <w:lang w:val="en-US"/>
              </w:rPr>
              <w:t>–3</w:t>
            </w:r>
            <w:r w:rsidRPr="00C07B2E">
              <w:rPr>
                <w:rFonts w:eastAsia="SimSun"/>
              </w:rPr>
              <w:t xml:space="preserve">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1B9043" w14:textId="77777777" w:rsidR="002F2FF7" w:rsidRPr="00C07B2E" w:rsidRDefault="002F2FF7" w:rsidP="00F678DA">
            <w:r w:rsidRPr="00C07B2E">
              <w:rPr>
                <w:rFonts w:eastAsia="SimSun"/>
              </w:rPr>
              <w:t>Внутрь, суммарная суточная доза разделяется на 4 приема с интервалом 6 часов.</w:t>
            </w:r>
          </w:p>
        </w:tc>
      </w:tr>
      <w:tr w:rsidR="002F2FF7" w:rsidRPr="00C07B2E" w14:paraId="0A16ED20" w14:textId="77777777" w:rsidTr="00F678DA">
        <w:trPr>
          <w:cantSplit/>
          <w:trHeight w:val="20"/>
        </w:trPr>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649971CE" w14:textId="77777777" w:rsidR="002F2FF7" w:rsidRPr="00C07B2E" w:rsidRDefault="002F2FF7" w:rsidP="00F678DA">
            <w:r w:rsidRPr="00C07B2E">
              <w:rPr>
                <w:rFonts w:eastAsia="SimSun"/>
              </w:rPr>
              <w:t>Профилактика РТПХ</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DAFDD0D" w14:textId="77777777" w:rsidR="002F2FF7" w:rsidRPr="00C07B2E" w:rsidRDefault="002F2FF7" w:rsidP="00F678DA">
            <w:r w:rsidRPr="00C07B2E">
              <w:rPr>
                <w:rFonts w:eastAsia="SimSun"/>
              </w:rPr>
              <w:t>Циклоспорин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C0272C" w14:textId="77777777" w:rsidR="002F2FF7" w:rsidRPr="00C07B2E" w:rsidRDefault="002F2FF7" w:rsidP="00F678DA">
            <w:r w:rsidRPr="00C07B2E">
              <w:rPr>
                <w:rFonts w:eastAsia="SimSun"/>
              </w:rPr>
              <w:t>3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AB88BD" w14:textId="77777777" w:rsidR="002F2FF7" w:rsidRPr="00C07B2E" w:rsidRDefault="002F2FF7" w:rsidP="00F678DA">
            <w:r w:rsidRPr="00C07B2E">
              <w:rPr>
                <w:rFonts w:eastAsia="SimSun"/>
                <w:lang w:val="en-US"/>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A9BEFB" w14:textId="77777777" w:rsidR="002F2FF7" w:rsidRPr="00C07B2E" w:rsidRDefault="002F2FF7" w:rsidP="00F678DA">
            <w:r w:rsidRPr="00C07B2E">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109AFF" w14:textId="77777777" w:rsidR="002F2FF7" w:rsidRPr="000F445E" w:rsidRDefault="002F2FF7" w:rsidP="00F678DA">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sidRPr="00C07B2E">
              <w:rPr>
                <w:rFonts w:eastAsia="SimSun"/>
              </w:rPr>
              <w:t> </w:t>
            </w:r>
            <w:r>
              <w:rPr>
                <w:rFonts w:eastAsia="SimSun"/>
              </w:rPr>
              <w:t>х</w:t>
            </w:r>
            <w:r w:rsidRPr="000F445E">
              <w:rPr>
                <w:rFonts w:eastAsia="SimSun"/>
              </w:rPr>
              <w:t xml:space="preserve"> 10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w:t>
            </w:r>
            <w:r>
              <w:rPr>
                <w:rFonts w:eastAsia="SimSun"/>
              </w:rPr>
              <w:t xml:space="preserve"> </w:t>
            </w:r>
            <w:r w:rsidRPr="000F445E">
              <w:rPr>
                <w:rFonts w:eastAsia="SimSun"/>
              </w:rPr>
              <w:t>пг/мл.</w:t>
            </w:r>
          </w:p>
        </w:tc>
      </w:tr>
      <w:tr w:rsidR="002F2FF7" w:rsidRPr="00C07B2E" w14:paraId="7E238453" w14:textId="77777777" w:rsidTr="00F678DA">
        <w:trPr>
          <w:cantSplit/>
          <w:trHeight w:val="20"/>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9398DA" w14:textId="77777777" w:rsidR="002F2FF7" w:rsidRPr="00C07B2E" w:rsidRDefault="002F2FF7" w:rsidP="00F678DA"/>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5BADD3" w14:textId="77777777" w:rsidR="002F2FF7" w:rsidRPr="00C07B2E" w:rsidRDefault="002F2FF7" w:rsidP="00F678DA">
            <w:r w:rsidRPr="00C07B2E">
              <w:rPr>
                <w:rFonts w:eastAsia="SimSun"/>
              </w:rPr>
              <w:t>Микофенолата мофетил</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284E32" w14:textId="77777777" w:rsidR="002F2FF7" w:rsidRPr="00C07B2E" w:rsidRDefault="002F2FF7" w:rsidP="00F678DA">
            <w:r w:rsidRPr="00C07B2E">
              <w:t>45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4CA623" w14:textId="77777777" w:rsidR="002F2FF7" w:rsidRPr="00C07B2E" w:rsidRDefault="002F2FF7" w:rsidP="00F678DA">
            <w:r w:rsidRPr="00C07B2E">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8E5B9E" w14:textId="77777777" w:rsidR="002F2FF7" w:rsidRPr="00C07B2E" w:rsidRDefault="002F2FF7" w:rsidP="00F678DA">
            <w:r w:rsidRPr="00C07B2E">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5D7A23" w14:textId="77777777" w:rsidR="002F2FF7" w:rsidRPr="000F445E" w:rsidRDefault="002F2FF7" w:rsidP="00F678DA">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r w:rsidR="002F2FF7" w:rsidRPr="00C07B2E" w14:paraId="1A2F40E6" w14:textId="77777777" w:rsidTr="00F678DA">
        <w:trPr>
          <w:cantSplit/>
          <w:trHeight w:val="464"/>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986EC5" w14:textId="77777777" w:rsidR="002F2FF7" w:rsidRPr="00C07B2E" w:rsidRDefault="002F2FF7" w:rsidP="00F678DA"/>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9DE56E7" w14:textId="77777777" w:rsidR="002F2FF7" w:rsidRPr="00C07B2E" w:rsidRDefault="002F2FF7" w:rsidP="00F678DA">
            <w:r w:rsidRPr="00C07B2E">
              <w:rPr>
                <w:rFonts w:eastAsia="SimSun"/>
              </w:rPr>
              <w:t>Циклофосфамид</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B8C5DD" w14:textId="77777777" w:rsidR="002F2FF7" w:rsidRPr="00C07B2E" w:rsidRDefault="002F2FF7" w:rsidP="00F678DA">
            <w:r w:rsidRPr="00C07B2E">
              <w:rPr>
                <w:rFonts w:eastAsia="SimSun"/>
              </w:rPr>
              <w:t>50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8BA97F" w14:textId="77777777" w:rsidR="002F2FF7" w:rsidRPr="00C07B2E" w:rsidRDefault="002F2FF7" w:rsidP="00F678DA">
            <w:r w:rsidRPr="00C07B2E">
              <w:rPr>
                <w:rFonts w:eastAsia="SimSun"/>
              </w:rPr>
              <w:t>100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0F22A6D" w14:textId="77777777" w:rsidR="002F2FF7" w:rsidRPr="00C07B2E" w:rsidRDefault="002F2FF7" w:rsidP="00F678DA">
            <w:r w:rsidRPr="00C07B2E">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5287C5" w14:textId="77777777" w:rsidR="002F2FF7" w:rsidRPr="00C07B2E" w:rsidRDefault="002F2FF7" w:rsidP="00F678DA">
            <w:r w:rsidRPr="00C07B2E">
              <w:rPr>
                <w:rFonts w:eastAsia="SimSun"/>
              </w:rPr>
              <w:t xml:space="preserve">В/в, в течение 2 ч  </w:t>
            </w:r>
          </w:p>
        </w:tc>
      </w:tr>
    </w:tbl>
    <w:p w14:paraId="21D9711A" w14:textId="77777777" w:rsidR="002F2FF7" w:rsidRPr="00C07B2E" w:rsidRDefault="002F2FF7" w:rsidP="002F2FF7">
      <w:pPr>
        <w:rPr>
          <w:rFonts w:eastAsia="SimSun"/>
        </w:rPr>
      </w:pPr>
    </w:p>
    <w:p w14:paraId="2DD4B91B" w14:textId="77777777" w:rsidR="002F2FF7" w:rsidRPr="00C07B2E" w:rsidRDefault="002F2FF7" w:rsidP="002F2FF7">
      <w:pPr>
        <w:rPr>
          <w:rFonts w:eastAsia="SimSun"/>
        </w:rPr>
      </w:pPr>
      <w:bookmarkStart w:id="204" w:name="_Toc44401147"/>
      <w:r w:rsidRPr="00042499">
        <w:rPr>
          <w:rFonts w:eastAsia="SimSun"/>
        </w:rPr>
        <w:t>Таблица</w:t>
      </w:r>
      <w:r w:rsidRPr="00C07B2E">
        <w:rPr>
          <w:rFonts w:eastAsia="SimSun"/>
        </w:rPr>
        <w:t xml:space="preserve"> </w:t>
      </w:r>
      <w:r>
        <w:rPr>
          <w:rFonts w:eastAsia="SimSun"/>
        </w:rPr>
        <w:t>5</w:t>
      </w:r>
      <w:r w:rsidRPr="00C07B2E">
        <w:rPr>
          <w:rFonts w:eastAsia="SimSun"/>
        </w:rPr>
        <w:t>.1.1.4  – Flu180+Bu12 / Tx+MMF30</w:t>
      </w:r>
      <w:bookmarkEnd w:id="204"/>
    </w:p>
    <w:tbl>
      <w:tblPr>
        <w:tblW w:w="9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417"/>
        <w:gridCol w:w="1418"/>
        <w:gridCol w:w="1701"/>
        <w:gridCol w:w="2268"/>
      </w:tblGrid>
      <w:tr w:rsidR="002F2FF7" w:rsidRPr="00C07B2E" w14:paraId="7B88F3F8" w14:textId="77777777" w:rsidTr="00F678DA">
        <w:trPr>
          <w:cantSplit/>
          <w:trHeight w:val="20"/>
          <w:tblHeader/>
          <w:jc w:val="right"/>
        </w:trPr>
        <w:tc>
          <w:tcPr>
            <w:tcW w:w="709" w:type="dxa"/>
            <w:vAlign w:val="center"/>
          </w:tcPr>
          <w:p w14:paraId="54CDFF4C" w14:textId="77777777" w:rsidR="002F2FF7" w:rsidRPr="00C07B2E" w:rsidRDefault="002F2FF7" w:rsidP="00F678DA">
            <w:pPr>
              <w:rPr>
                <w:rFonts w:eastAsia="SimSun"/>
              </w:rPr>
            </w:pPr>
          </w:p>
        </w:tc>
        <w:tc>
          <w:tcPr>
            <w:tcW w:w="1843" w:type="dxa"/>
            <w:vAlign w:val="center"/>
          </w:tcPr>
          <w:p w14:paraId="7DC7F32D" w14:textId="77777777" w:rsidR="002F2FF7" w:rsidRPr="00C07B2E" w:rsidRDefault="002F2FF7" w:rsidP="00F678DA">
            <w:pPr>
              <w:rPr>
                <w:rFonts w:eastAsia="SimSun"/>
              </w:rPr>
            </w:pPr>
            <w:r w:rsidRPr="00C07B2E">
              <w:rPr>
                <w:rFonts w:eastAsia="SimSun"/>
              </w:rPr>
              <w:t>Препарат</w:t>
            </w:r>
          </w:p>
        </w:tc>
        <w:tc>
          <w:tcPr>
            <w:tcW w:w="1417" w:type="dxa"/>
            <w:vAlign w:val="center"/>
          </w:tcPr>
          <w:p w14:paraId="7AC90D1D" w14:textId="77777777" w:rsidR="002F2FF7" w:rsidRPr="00C07B2E" w:rsidRDefault="002F2FF7" w:rsidP="00F678DA">
            <w:pPr>
              <w:rPr>
                <w:rFonts w:eastAsia="SimSun"/>
              </w:rPr>
            </w:pPr>
            <w:r w:rsidRPr="00C07B2E">
              <w:rPr>
                <w:rFonts w:eastAsia="SimSun"/>
              </w:rPr>
              <w:t>Суточная доза</w:t>
            </w:r>
          </w:p>
        </w:tc>
        <w:tc>
          <w:tcPr>
            <w:tcW w:w="1418" w:type="dxa"/>
            <w:vAlign w:val="center"/>
          </w:tcPr>
          <w:p w14:paraId="0E0916D6" w14:textId="77777777" w:rsidR="002F2FF7" w:rsidRPr="00C07B2E" w:rsidRDefault="002F2FF7" w:rsidP="00F678DA">
            <w:pPr>
              <w:rPr>
                <w:rFonts w:eastAsia="SimSun"/>
              </w:rPr>
            </w:pPr>
            <w:r w:rsidRPr="00C07B2E">
              <w:rPr>
                <w:rFonts w:eastAsia="SimSun"/>
              </w:rPr>
              <w:t>Курсовая доза</w:t>
            </w:r>
          </w:p>
        </w:tc>
        <w:tc>
          <w:tcPr>
            <w:tcW w:w="1701" w:type="dxa"/>
            <w:vAlign w:val="center"/>
          </w:tcPr>
          <w:p w14:paraId="0DBDC89E" w14:textId="77777777" w:rsidR="002F2FF7" w:rsidRPr="00C07B2E" w:rsidRDefault="002F2FF7" w:rsidP="00F678DA">
            <w:pPr>
              <w:rPr>
                <w:rFonts w:eastAsia="SimSun"/>
              </w:rPr>
            </w:pPr>
            <w:r w:rsidRPr="00C07B2E">
              <w:rPr>
                <w:rFonts w:eastAsia="SimSun"/>
              </w:rPr>
              <w:t>Дни введения</w:t>
            </w:r>
          </w:p>
        </w:tc>
        <w:tc>
          <w:tcPr>
            <w:tcW w:w="2268" w:type="dxa"/>
            <w:vAlign w:val="center"/>
          </w:tcPr>
          <w:p w14:paraId="44C603B4" w14:textId="77777777" w:rsidR="002F2FF7" w:rsidRPr="00C07B2E" w:rsidRDefault="002F2FF7" w:rsidP="00F678DA">
            <w:pPr>
              <w:rPr>
                <w:rFonts w:eastAsia="SimSun"/>
              </w:rPr>
            </w:pPr>
            <w:r w:rsidRPr="00C07B2E">
              <w:rPr>
                <w:rFonts w:eastAsia="SimSun"/>
              </w:rPr>
              <w:t>Порядок введения</w:t>
            </w:r>
          </w:p>
        </w:tc>
      </w:tr>
      <w:tr w:rsidR="002F2FF7" w:rsidRPr="00C07B2E" w14:paraId="6AE9693F" w14:textId="77777777" w:rsidTr="00F678DA">
        <w:trPr>
          <w:cantSplit/>
          <w:trHeight w:val="20"/>
          <w:jc w:val="right"/>
        </w:trPr>
        <w:tc>
          <w:tcPr>
            <w:tcW w:w="709" w:type="dxa"/>
            <w:vMerge w:val="restart"/>
            <w:textDirection w:val="btLr"/>
            <w:vAlign w:val="center"/>
          </w:tcPr>
          <w:p w14:paraId="50045A4B" w14:textId="77777777" w:rsidR="002F2FF7" w:rsidRPr="00C07B2E" w:rsidRDefault="002F2FF7" w:rsidP="00F678DA">
            <w:pPr>
              <w:rPr>
                <w:rFonts w:eastAsia="SimSun"/>
              </w:rPr>
            </w:pPr>
            <w:r w:rsidRPr="00C07B2E">
              <w:rPr>
                <w:rFonts w:eastAsia="SimSun"/>
              </w:rPr>
              <w:t>Кондиционирование</w:t>
            </w:r>
          </w:p>
        </w:tc>
        <w:tc>
          <w:tcPr>
            <w:tcW w:w="1843" w:type="dxa"/>
            <w:vAlign w:val="center"/>
          </w:tcPr>
          <w:p w14:paraId="5208C9FC" w14:textId="77777777" w:rsidR="002F2FF7" w:rsidRPr="00C07B2E" w:rsidRDefault="002F2FF7" w:rsidP="00F678DA">
            <w:pPr>
              <w:rPr>
                <w:rFonts w:eastAsia="SimSun"/>
              </w:rPr>
            </w:pPr>
            <w:r w:rsidRPr="00C07B2E">
              <w:rPr>
                <w:rFonts w:eastAsia="SimSun"/>
              </w:rPr>
              <w:t xml:space="preserve">Флударабин </w:t>
            </w:r>
          </w:p>
        </w:tc>
        <w:tc>
          <w:tcPr>
            <w:tcW w:w="1417" w:type="dxa"/>
            <w:vAlign w:val="center"/>
          </w:tcPr>
          <w:p w14:paraId="3639A11D" w14:textId="77777777" w:rsidR="002F2FF7" w:rsidRPr="00C07B2E" w:rsidRDefault="002F2FF7" w:rsidP="00F678DA">
            <w:pPr>
              <w:rPr>
                <w:rFonts w:eastAsia="SimSun"/>
              </w:rPr>
            </w:pPr>
            <w:r w:rsidRPr="00C07B2E">
              <w:rPr>
                <w:rFonts w:eastAsia="SimSun"/>
              </w:rPr>
              <w:t>30 мг/</w:t>
            </w:r>
            <w:r w:rsidRPr="000F445E">
              <w:rPr>
                <w:rFonts w:eastAsia="SimSun"/>
              </w:rPr>
              <w:t>м</w:t>
            </w:r>
            <w:r w:rsidRPr="000F445E">
              <w:rPr>
                <w:rFonts w:eastAsia="SimSun"/>
                <w:vertAlign w:val="superscript"/>
              </w:rPr>
              <w:t>2</w:t>
            </w:r>
          </w:p>
        </w:tc>
        <w:tc>
          <w:tcPr>
            <w:tcW w:w="1418" w:type="dxa"/>
            <w:vAlign w:val="center"/>
          </w:tcPr>
          <w:p w14:paraId="5BE6A3D5" w14:textId="77777777" w:rsidR="002F2FF7" w:rsidRPr="00C07B2E" w:rsidRDefault="002F2FF7" w:rsidP="00F678DA">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3A281B77" w14:textId="77777777" w:rsidR="002F2FF7" w:rsidRPr="00C07B2E" w:rsidRDefault="002F2FF7" w:rsidP="00F678DA">
            <w:pPr>
              <w:rPr>
                <w:rFonts w:eastAsia="SimSun"/>
              </w:rPr>
            </w:pPr>
            <w:r w:rsidRPr="00C07B2E">
              <w:rPr>
                <w:rFonts w:eastAsia="SimSun"/>
              </w:rPr>
              <w:t>С -7 дня по -2 день</w:t>
            </w:r>
          </w:p>
        </w:tc>
        <w:tc>
          <w:tcPr>
            <w:tcW w:w="2268" w:type="dxa"/>
            <w:vAlign w:val="center"/>
          </w:tcPr>
          <w:p w14:paraId="2FB26C17" w14:textId="77777777" w:rsidR="002F2FF7" w:rsidRPr="00C07B2E" w:rsidRDefault="002F2FF7" w:rsidP="00F678DA">
            <w:pPr>
              <w:rPr>
                <w:rFonts w:eastAsia="SimSun"/>
              </w:rPr>
            </w:pPr>
            <w:r w:rsidRPr="00C07B2E">
              <w:rPr>
                <w:rFonts w:eastAsia="SimSun"/>
              </w:rPr>
              <w:t>В/в, в течение 30 - 60 мин</w:t>
            </w:r>
          </w:p>
        </w:tc>
      </w:tr>
      <w:tr w:rsidR="002F2FF7" w:rsidRPr="00C07B2E" w14:paraId="7B41D0E9" w14:textId="77777777" w:rsidTr="00F678DA">
        <w:trPr>
          <w:cantSplit/>
          <w:trHeight w:val="1207"/>
          <w:jc w:val="right"/>
        </w:trPr>
        <w:tc>
          <w:tcPr>
            <w:tcW w:w="709" w:type="dxa"/>
            <w:vMerge/>
            <w:vAlign w:val="center"/>
          </w:tcPr>
          <w:p w14:paraId="17778D40" w14:textId="77777777" w:rsidR="002F2FF7" w:rsidRPr="00C07B2E" w:rsidRDefault="002F2FF7" w:rsidP="00F678DA">
            <w:pPr>
              <w:rPr>
                <w:rFonts w:eastAsia="SimSun"/>
              </w:rPr>
            </w:pPr>
          </w:p>
        </w:tc>
        <w:tc>
          <w:tcPr>
            <w:tcW w:w="1843" w:type="dxa"/>
            <w:vAlign w:val="center"/>
          </w:tcPr>
          <w:p w14:paraId="6072915C" w14:textId="77777777" w:rsidR="002F2FF7" w:rsidRPr="00C07B2E" w:rsidRDefault="002F2FF7" w:rsidP="00F678DA">
            <w:pPr>
              <w:rPr>
                <w:rFonts w:eastAsia="SimSun"/>
              </w:rPr>
            </w:pPr>
            <w:r w:rsidRPr="00C07B2E">
              <w:rPr>
                <w:rFonts w:eastAsia="SimSun"/>
              </w:rPr>
              <w:t>Бусульфан</w:t>
            </w:r>
          </w:p>
        </w:tc>
        <w:tc>
          <w:tcPr>
            <w:tcW w:w="1417" w:type="dxa"/>
            <w:vAlign w:val="center"/>
          </w:tcPr>
          <w:p w14:paraId="263F70B5" w14:textId="77777777" w:rsidR="002F2FF7" w:rsidRPr="00C07B2E" w:rsidRDefault="002F2FF7" w:rsidP="00F678DA">
            <w:pPr>
              <w:rPr>
                <w:rFonts w:eastAsia="SimSun"/>
              </w:rPr>
            </w:pPr>
            <w:r w:rsidRPr="00C07B2E">
              <w:rPr>
                <w:rFonts w:eastAsia="SimSun"/>
              </w:rPr>
              <w:t xml:space="preserve">4 мг/кг </w:t>
            </w:r>
          </w:p>
        </w:tc>
        <w:tc>
          <w:tcPr>
            <w:tcW w:w="1418" w:type="dxa"/>
            <w:vAlign w:val="center"/>
          </w:tcPr>
          <w:p w14:paraId="6AD39403" w14:textId="77777777" w:rsidR="002F2FF7" w:rsidRPr="00C07B2E" w:rsidRDefault="002F2FF7" w:rsidP="00F678DA">
            <w:pPr>
              <w:rPr>
                <w:rFonts w:eastAsia="SimSun"/>
              </w:rPr>
            </w:pPr>
            <w:r w:rsidRPr="00C07B2E">
              <w:rPr>
                <w:rFonts w:eastAsia="SimSun"/>
                <w:lang w:val="en-US"/>
              </w:rPr>
              <w:t>12</w:t>
            </w:r>
            <w:r w:rsidRPr="00C07B2E">
              <w:rPr>
                <w:rFonts w:eastAsia="SimSun"/>
              </w:rPr>
              <w:t xml:space="preserve"> мг/кг </w:t>
            </w:r>
          </w:p>
        </w:tc>
        <w:tc>
          <w:tcPr>
            <w:tcW w:w="1701" w:type="dxa"/>
            <w:vAlign w:val="center"/>
          </w:tcPr>
          <w:p w14:paraId="51E22323" w14:textId="77777777" w:rsidR="002F2FF7" w:rsidRPr="00C07B2E" w:rsidRDefault="002F2FF7" w:rsidP="00F678DA">
            <w:pPr>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2268" w:type="dxa"/>
            <w:vAlign w:val="center"/>
          </w:tcPr>
          <w:p w14:paraId="6B6ACCDB" w14:textId="77777777" w:rsidR="002F2FF7" w:rsidRPr="00C07B2E" w:rsidRDefault="002F2FF7" w:rsidP="00F678DA">
            <w:pPr>
              <w:rPr>
                <w:rFonts w:eastAsia="SimSun"/>
              </w:rPr>
            </w:pPr>
            <w:r w:rsidRPr="00C07B2E">
              <w:rPr>
                <w:rFonts w:eastAsia="SimSun"/>
              </w:rPr>
              <w:t xml:space="preserve">Внутрь, суммарная суточная доза разделяется на 4 приема с интервалом 6 часов. </w:t>
            </w:r>
          </w:p>
        </w:tc>
      </w:tr>
      <w:tr w:rsidR="002F2FF7" w:rsidRPr="00C07B2E" w14:paraId="47348F39" w14:textId="77777777" w:rsidTr="00F678DA">
        <w:trPr>
          <w:cantSplit/>
          <w:trHeight w:val="1498"/>
          <w:jc w:val="right"/>
        </w:trPr>
        <w:tc>
          <w:tcPr>
            <w:tcW w:w="709" w:type="dxa"/>
            <w:vMerge w:val="restart"/>
            <w:textDirection w:val="btLr"/>
            <w:vAlign w:val="center"/>
          </w:tcPr>
          <w:p w14:paraId="26F87574" w14:textId="77777777" w:rsidR="002F2FF7" w:rsidRPr="00C07B2E" w:rsidRDefault="002F2FF7" w:rsidP="00F678DA">
            <w:pPr>
              <w:rPr>
                <w:rFonts w:eastAsia="SimSun"/>
              </w:rPr>
            </w:pPr>
            <w:r w:rsidRPr="00C07B2E">
              <w:rPr>
                <w:rFonts w:eastAsia="SimSun"/>
              </w:rPr>
              <w:t>Профилактика РТПХ</w:t>
            </w:r>
          </w:p>
        </w:tc>
        <w:tc>
          <w:tcPr>
            <w:tcW w:w="1843" w:type="dxa"/>
            <w:vAlign w:val="center"/>
          </w:tcPr>
          <w:p w14:paraId="24BEB1E4" w14:textId="77777777" w:rsidR="002F2FF7" w:rsidRPr="00C07B2E" w:rsidRDefault="002F2FF7" w:rsidP="00F678DA">
            <w:pPr>
              <w:rPr>
                <w:rFonts w:eastAsia="SimSun"/>
              </w:rPr>
            </w:pPr>
            <w:r w:rsidRPr="00C07B2E">
              <w:rPr>
                <w:rFonts w:eastAsia="SimSun"/>
              </w:rPr>
              <w:t xml:space="preserve">Такролимус </w:t>
            </w:r>
          </w:p>
        </w:tc>
        <w:tc>
          <w:tcPr>
            <w:tcW w:w="1417" w:type="dxa"/>
            <w:vAlign w:val="center"/>
          </w:tcPr>
          <w:p w14:paraId="42BB4DFF" w14:textId="77777777" w:rsidR="002F2FF7" w:rsidRPr="00C07B2E" w:rsidRDefault="002F2FF7" w:rsidP="00F678DA">
            <w:pPr>
              <w:rPr>
                <w:rFonts w:eastAsia="SimSun"/>
              </w:rPr>
            </w:pPr>
            <w:r w:rsidRPr="00C07B2E">
              <w:rPr>
                <w:rFonts w:eastAsia="SimSun"/>
              </w:rPr>
              <w:t>0,03 мг/кг</w:t>
            </w:r>
          </w:p>
        </w:tc>
        <w:tc>
          <w:tcPr>
            <w:tcW w:w="1418" w:type="dxa"/>
            <w:vAlign w:val="center"/>
          </w:tcPr>
          <w:p w14:paraId="26AC0522" w14:textId="77777777" w:rsidR="002F2FF7" w:rsidRPr="00C07B2E" w:rsidRDefault="002F2FF7" w:rsidP="00F678DA">
            <w:pPr>
              <w:rPr>
                <w:rFonts w:eastAsia="SimSun"/>
              </w:rPr>
            </w:pPr>
            <w:r w:rsidRPr="00C07B2E">
              <w:rPr>
                <w:rFonts w:eastAsia="SimSun"/>
                <w:lang w:val="en-US"/>
              </w:rPr>
              <w:t>–</w:t>
            </w:r>
          </w:p>
        </w:tc>
        <w:tc>
          <w:tcPr>
            <w:tcW w:w="1701" w:type="dxa"/>
            <w:vAlign w:val="center"/>
          </w:tcPr>
          <w:p w14:paraId="304DA67F" w14:textId="77777777" w:rsidR="002F2FF7" w:rsidRPr="00C07B2E" w:rsidRDefault="002F2FF7" w:rsidP="00F678DA">
            <w:pPr>
              <w:rPr>
                <w:rFonts w:eastAsia="SimSun"/>
              </w:rPr>
            </w:pPr>
            <w:r w:rsidRPr="00C07B2E">
              <w:rPr>
                <w:rFonts w:eastAsia="SimSun"/>
              </w:rPr>
              <w:t xml:space="preserve">С </w:t>
            </w:r>
            <w:r w:rsidRPr="00C07B2E">
              <w:rPr>
                <w:rFonts w:eastAsia="SimSun"/>
                <w:lang w:val="en-US"/>
              </w:rPr>
              <w:t>-1</w:t>
            </w:r>
            <w:r w:rsidRPr="00C07B2E">
              <w:rPr>
                <w:rFonts w:eastAsia="SimSun"/>
              </w:rPr>
              <w:t xml:space="preserve"> дня длительно </w:t>
            </w:r>
          </w:p>
        </w:tc>
        <w:tc>
          <w:tcPr>
            <w:tcW w:w="2268" w:type="dxa"/>
            <w:vAlign w:val="center"/>
          </w:tcPr>
          <w:p w14:paraId="2DF91201" w14:textId="77777777" w:rsidR="002F2FF7" w:rsidRPr="000F445E" w:rsidRDefault="002F2FF7" w:rsidP="00F678DA">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sidRPr="00C07B2E">
              <w:rPr>
                <w:rFonts w:eastAsia="SimSun"/>
              </w:rPr>
              <w:t> </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lang w:val="en-US"/>
              </w:rPr>
              <w:t>Tx</w:t>
            </w:r>
            <w:r w:rsidRPr="000F445E">
              <w:rPr>
                <w:rFonts w:eastAsia="SimSun"/>
              </w:rPr>
              <w:t xml:space="preserve"> 5-15 нг/мл.    </w:t>
            </w:r>
          </w:p>
        </w:tc>
      </w:tr>
      <w:tr w:rsidR="002F2FF7" w:rsidRPr="00C07B2E" w14:paraId="578CA573" w14:textId="77777777" w:rsidTr="00F678DA">
        <w:trPr>
          <w:cantSplit/>
          <w:trHeight w:val="2381"/>
          <w:jc w:val="right"/>
        </w:trPr>
        <w:tc>
          <w:tcPr>
            <w:tcW w:w="709" w:type="dxa"/>
            <w:vMerge/>
            <w:textDirection w:val="btLr"/>
            <w:vAlign w:val="center"/>
          </w:tcPr>
          <w:p w14:paraId="466755E6" w14:textId="77777777" w:rsidR="002F2FF7" w:rsidRPr="000F445E" w:rsidRDefault="002F2FF7" w:rsidP="00F678DA">
            <w:pPr>
              <w:rPr>
                <w:rFonts w:eastAsia="SimSun"/>
              </w:rPr>
            </w:pPr>
          </w:p>
        </w:tc>
        <w:tc>
          <w:tcPr>
            <w:tcW w:w="1843" w:type="dxa"/>
            <w:vAlign w:val="center"/>
          </w:tcPr>
          <w:p w14:paraId="05572A61" w14:textId="77777777" w:rsidR="002F2FF7" w:rsidRPr="00C07B2E" w:rsidRDefault="002F2FF7" w:rsidP="00F678DA">
            <w:pPr>
              <w:rPr>
                <w:rFonts w:eastAsia="SimSun"/>
              </w:rPr>
            </w:pPr>
            <w:r w:rsidRPr="00C07B2E">
              <w:rPr>
                <w:rFonts w:eastAsia="SimSun"/>
              </w:rPr>
              <w:t>Микофенолата мофетил</w:t>
            </w:r>
          </w:p>
        </w:tc>
        <w:tc>
          <w:tcPr>
            <w:tcW w:w="1417" w:type="dxa"/>
            <w:vAlign w:val="center"/>
          </w:tcPr>
          <w:p w14:paraId="7C018C33" w14:textId="77777777" w:rsidR="002F2FF7" w:rsidRPr="00C07B2E" w:rsidRDefault="002F2FF7" w:rsidP="00F678DA">
            <w:pPr>
              <w:rPr>
                <w:rFonts w:eastAsia="SimSun"/>
              </w:rPr>
            </w:pPr>
            <w:r w:rsidRPr="00C07B2E">
              <w:rPr>
                <w:rFonts w:eastAsia="SimSun"/>
              </w:rPr>
              <w:t xml:space="preserve">30 мг/кг </w:t>
            </w:r>
          </w:p>
        </w:tc>
        <w:tc>
          <w:tcPr>
            <w:tcW w:w="1418" w:type="dxa"/>
            <w:vAlign w:val="center"/>
          </w:tcPr>
          <w:p w14:paraId="626C6CDF" w14:textId="77777777" w:rsidR="002F2FF7" w:rsidRPr="00C07B2E" w:rsidRDefault="002F2FF7" w:rsidP="00F678DA">
            <w:pPr>
              <w:rPr>
                <w:rFonts w:eastAsia="SimSun"/>
              </w:rPr>
            </w:pPr>
            <w:r w:rsidRPr="00C07B2E">
              <w:rPr>
                <w:rFonts w:eastAsia="SimSun"/>
              </w:rPr>
              <w:t>–</w:t>
            </w:r>
          </w:p>
        </w:tc>
        <w:tc>
          <w:tcPr>
            <w:tcW w:w="1701" w:type="dxa"/>
            <w:vAlign w:val="center"/>
          </w:tcPr>
          <w:p w14:paraId="74999A06" w14:textId="77777777" w:rsidR="002F2FF7" w:rsidRPr="00C07B2E" w:rsidRDefault="002F2FF7" w:rsidP="00F678DA">
            <w:pPr>
              <w:rPr>
                <w:rFonts w:eastAsia="SimSun"/>
              </w:rPr>
            </w:pPr>
            <w:r w:rsidRPr="00C07B2E">
              <w:rPr>
                <w:rFonts w:eastAsia="SimSun"/>
              </w:rPr>
              <w:t xml:space="preserve">С </w:t>
            </w:r>
            <w:r w:rsidRPr="00C07B2E">
              <w:rPr>
                <w:rFonts w:eastAsia="SimSun"/>
                <w:lang w:val="en-US"/>
              </w:rPr>
              <w:t>-1</w:t>
            </w:r>
            <w:r w:rsidRPr="00C07B2E">
              <w:rPr>
                <w:rFonts w:eastAsia="SimSun"/>
              </w:rPr>
              <w:t xml:space="preserve"> дня по +3</w:t>
            </w:r>
            <w:r w:rsidRPr="00C07B2E">
              <w:rPr>
                <w:rFonts w:eastAsia="SimSun"/>
                <w:lang w:val="en-US"/>
              </w:rPr>
              <w:t>0</w:t>
            </w:r>
            <w:r w:rsidRPr="00C07B2E">
              <w:rPr>
                <w:rFonts w:eastAsia="SimSun"/>
              </w:rPr>
              <w:t xml:space="preserve"> день </w:t>
            </w:r>
          </w:p>
        </w:tc>
        <w:tc>
          <w:tcPr>
            <w:tcW w:w="2268" w:type="dxa"/>
            <w:vAlign w:val="center"/>
          </w:tcPr>
          <w:p w14:paraId="43B6D16A" w14:textId="77777777" w:rsidR="002F2FF7" w:rsidRPr="00C07B2E" w:rsidRDefault="002F2FF7" w:rsidP="00F678DA">
            <w:pPr>
              <w:ind w:right="-138"/>
              <w:rPr>
                <w:rFonts w:eastAsia="SimSun"/>
              </w:rPr>
            </w:pPr>
            <w:r w:rsidRPr="00C07B2E">
              <w:rPr>
                <w:rFonts w:eastAsia="SimSun"/>
              </w:rPr>
              <w:t>Внутрь, суммарная суточная доза разделяется на 2- 4 приема (не более 3г/сут)</w:t>
            </w:r>
          </w:p>
        </w:tc>
      </w:tr>
    </w:tbl>
    <w:p w14:paraId="49B413BB" w14:textId="77777777" w:rsidR="002F2FF7" w:rsidRPr="00C07B2E" w:rsidRDefault="002F2FF7" w:rsidP="002F2FF7">
      <w:pPr>
        <w:rPr>
          <w:rFonts w:eastAsia="SimSun"/>
        </w:rPr>
        <w:sectPr w:rsidR="002F2FF7" w:rsidRPr="00C07B2E" w:rsidSect="00980822">
          <w:type w:val="continuous"/>
          <w:pgSz w:w="11907" w:h="16839" w:code="9"/>
          <w:pgMar w:top="1134" w:right="850" w:bottom="1134" w:left="1701" w:header="709" w:footer="567" w:gutter="0"/>
          <w:cols w:space="708"/>
          <w:docGrid w:linePitch="360"/>
        </w:sectPr>
      </w:pPr>
    </w:p>
    <w:p w14:paraId="1C65B671" w14:textId="77777777" w:rsidR="002F2FF7" w:rsidRDefault="002F2FF7" w:rsidP="002F2FF7">
      <w:pPr>
        <w:rPr>
          <w:rFonts w:eastAsia="SimSun"/>
        </w:rPr>
      </w:pPr>
      <w:bookmarkStart w:id="205" w:name="_Toc44401148"/>
    </w:p>
    <w:p w14:paraId="0514C7CC" w14:textId="77777777"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.1.1.5  – Flu180+Bu12 / PT-Cy</w:t>
      </w:r>
      <w:bookmarkEnd w:id="205"/>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337"/>
        <w:gridCol w:w="1701"/>
        <w:gridCol w:w="2268"/>
      </w:tblGrid>
      <w:tr w:rsidR="002F2FF7" w:rsidRPr="00C07B2E" w14:paraId="7F7E2704" w14:textId="77777777" w:rsidTr="00F678DA">
        <w:trPr>
          <w:cantSplit/>
          <w:trHeight w:val="20"/>
          <w:tblHeader/>
        </w:trPr>
        <w:tc>
          <w:tcPr>
            <w:tcW w:w="959" w:type="dxa"/>
            <w:vAlign w:val="center"/>
          </w:tcPr>
          <w:p w14:paraId="0941A02D" w14:textId="77777777" w:rsidR="002F2FF7" w:rsidRPr="00980822" w:rsidRDefault="002F2FF7" w:rsidP="00F678DA">
            <w:pPr>
              <w:ind w:firstLine="98"/>
              <w:rPr>
                <w:rFonts w:eastAsia="SimSun"/>
              </w:rPr>
            </w:pPr>
          </w:p>
        </w:tc>
        <w:tc>
          <w:tcPr>
            <w:tcW w:w="1843" w:type="dxa"/>
            <w:vAlign w:val="center"/>
          </w:tcPr>
          <w:p w14:paraId="35AA8144" w14:textId="77777777" w:rsidR="002F2FF7" w:rsidRPr="00C07B2E" w:rsidRDefault="002F2FF7" w:rsidP="00F678DA">
            <w:pPr>
              <w:ind w:firstLine="98"/>
              <w:rPr>
                <w:rFonts w:eastAsia="SimSun"/>
              </w:rPr>
            </w:pPr>
            <w:r w:rsidRPr="00C07B2E">
              <w:rPr>
                <w:rFonts w:eastAsia="SimSun"/>
              </w:rPr>
              <w:t>Препарат</w:t>
            </w:r>
          </w:p>
        </w:tc>
        <w:tc>
          <w:tcPr>
            <w:tcW w:w="1417" w:type="dxa"/>
            <w:vAlign w:val="center"/>
          </w:tcPr>
          <w:p w14:paraId="692DD9E7" w14:textId="77777777" w:rsidR="002F2FF7" w:rsidRPr="00C07B2E" w:rsidRDefault="002F2FF7" w:rsidP="00F678DA">
            <w:pPr>
              <w:ind w:firstLine="98"/>
              <w:rPr>
                <w:rFonts w:eastAsia="SimSun"/>
              </w:rPr>
            </w:pPr>
            <w:r w:rsidRPr="00C07B2E">
              <w:rPr>
                <w:rFonts w:eastAsia="SimSun"/>
              </w:rPr>
              <w:t>Суточная доза</w:t>
            </w:r>
          </w:p>
        </w:tc>
        <w:tc>
          <w:tcPr>
            <w:tcW w:w="1337" w:type="dxa"/>
            <w:vAlign w:val="center"/>
          </w:tcPr>
          <w:p w14:paraId="1F0D68B5" w14:textId="77777777" w:rsidR="002F2FF7" w:rsidRPr="00C07B2E" w:rsidRDefault="002F2FF7" w:rsidP="00F678DA">
            <w:pPr>
              <w:ind w:firstLine="98"/>
              <w:rPr>
                <w:rFonts w:eastAsia="SimSun"/>
              </w:rPr>
            </w:pPr>
            <w:r w:rsidRPr="00C07B2E">
              <w:rPr>
                <w:rFonts w:eastAsia="SimSun"/>
              </w:rPr>
              <w:t>Курсовая доза</w:t>
            </w:r>
          </w:p>
        </w:tc>
        <w:tc>
          <w:tcPr>
            <w:tcW w:w="1701" w:type="dxa"/>
            <w:vAlign w:val="center"/>
          </w:tcPr>
          <w:p w14:paraId="6076AFE8" w14:textId="77777777" w:rsidR="002F2FF7" w:rsidRPr="00C07B2E" w:rsidRDefault="002F2FF7" w:rsidP="00F678DA">
            <w:pPr>
              <w:ind w:firstLine="98"/>
              <w:rPr>
                <w:rFonts w:eastAsia="SimSun"/>
              </w:rPr>
            </w:pPr>
            <w:r w:rsidRPr="00C07B2E">
              <w:rPr>
                <w:rFonts w:eastAsia="SimSun"/>
              </w:rPr>
              <w:t>Дни введения</w:t>
            </w:r>
          </w:p>
        </w:tc>
        <w:tc>
          <w:tcPr>
            <w:tcW w:w="2268" w:type="dxa"/>
            <w:vAlign w:val="center"/>
          </w:tcPr>
          <w:p w14:paraId="44475469" w14:textId="77777777" w:rsidR="002F2FF7" w:rsidRPr="00C07B2E" w:rsidRDefault="002F2FF7" w:rsidP="00F678DA">
            <w:pPr>
              <w:ind w:firstLine="98"/>
              <w:rPr>
                <w:rFonts w:eastAsia="SimSun"/>
              </w:rPr>
            </w:pPr>
            <w:r w:rsidRPr="00C07B2E">
              <w:rPr>
                <w:rFonts w:eastAsia="SimSun"/>
              </w:rPr>
              <w:t>Порядок введения</w:t>
            </w:r>
          </w:p>
        </w:tc>
      </w:tr>
      <w:tr w:rsidR="002F2FF7" w:rsidRPr="00C07B2E" w14:paraId="17F49BB3" w14:textId="77777777" w:rsidTr="00F678DA">
        <w:trPr>
          <w:cantSplit/>
          <w:trHeight w:val="20"/>
        </w:trPr>
        <w:tc>
          <w:tcPr>
            <w:tcW w:w="959" w:type="dxa"/>
            <w:vMerge w:val="restart"/>
            <w:textDirection w:val="btLr"/>
            <w:vAlign w:val="center"/>
          </w:tcPr>
          <w:p w14:paraId="25ABD3B8" w14:textId="77777777" w:rsidR="002F2FF7" w:rsidRPr="00C07B2E" w:rsidRDefault="002F2FF7" w:rsidP="00F678DA">
            <w:pPr>
              <w:ind w:firstLine="98"/>
              <w:rPr>
                <w:rFonts w:eastAsia="SimSun"/>
              </w:rPr>
            </w:pPr>
            <w:r w:rsidRPr="00C07B2E">
              <w:rPr>
                <w:rFonts w:eastAsia="SimSun"/>
              </w:rPr>
              <w:t>Кондиционирование</w:t>
            </w:r>
          </w:p>
        </w:tc>
        <w:tc>
          <w:tcPr>
            <w:tcW w:w="1843" w:type="dxa"/>
            <w:vAlign w:val="center"/>
          </w:tcPr>
          <w:p w14:paraId="4BE5F8B5" w14:textId="77777777" w:rsidR="002F2FF7" w:rsidRPr="00C07B2E" w:rsidRDefault="002F2FF7" w:rsidP="00F678DA">
            <w:pPr>
              <w:ind w:firstLine="98"/>
              <w:rPr>
                <w:rFonts w:eastAsia="SimSun"/>
              </w:rPr>
            </w:pPr>
            <w:r w:rsidRPr="00C07B2E">
              <w:rPr>
                <w:rFonts w:eastAsia="SimSun"/>
              </w:rPr>
              <w:t xml:space="preserve">Флударабин </w:t>
            </w:r>
          </w:p>
        </w:tc>
        <w:tc>
          <w:tcPr>
            <w:tcW w:w="1417" w:type="dxa"/>
            <w:vAlign w:val="center"/>
          </w:tcPr>
          <w:p w14:paraId="508320CD" w14:textId="77777777" w:rsidR="002F2FF7" w:rsidRPr="00C07B2E" w:rsidRDefault="002F2FF7" w:rsidP="00F678DA">
            <w:pPr>
              <w:ind w:firstLine="98"/>
              <w:rPr>
                <w:rFonts w:eastAsia="SimSun"/>
              </w:rPr>
            </w:pPr>
            <w:r w:rsidRPr="00C07B2E">
              <w:rPr>
                <w:rFonts w:eastAsia="SimSun"/>
              </w:rPr>
              <w:t>30 мг/м</w:t>
            </w:r>
            <w:r w:rsidRPr="000F445E">
              <w:rPr>
                <w:rFonts w:eastAsia="SimSun"/>
                <w:vertAlign w:val="superscript"/>
              </w:rPr>
              <w:t>2</w:t>
            </w:r>
          </w:p>
        </w:tc>
        <w:tc>
          <w:tcPr>
            <w:tcW w:w="1337" w:type="dxa"/>
            <w:vAlign w:val="center"/>
          </w:tcPr>
          <w:p w14:paraId="518E4BA3" w14:textId="77777777" w:rsidR="002F2FF7" w:rsidRPr="00C07B2E" w:rsidRDefault="002F2FF7" w:rsidP="00F678DA">
            <w:pPr>
              <w:ind w:firstLine="98"/>
              <w:rPr>
                <w:rFonts w:eastAsia="SimSun"/>
              </w:rPr>
            </w:pPr>
            <w:r w:rsidRPr="00C07B2E">
              <w:rPr>
                <w:rFonts w:eastAsia="SimSun"/>
              </w:rPr>
              <w:t>180 мг/м</w:t>
            </w:r>
            <w:r w:rsidRPr="000F445E">
              <w:rPr>
                <w:rFonts w:eastAsia="SimSun"/>
                <w:vertAlign w:val="superscript"/>
              </w:rPr>
              <w:t>2</w:t>
            </w:r>
          </w:p>
        </w:tc>
        <w:tc>
          <w:tcPr>
            <w:tcW w:w="1701" w:type="dxa"/>
            <w:vAlign w:val="center"/>
          </w:tcPr>
          <w:p w14:paraId="5AF88D05" w14:textId="77777777" w:rsidR="002F2FF7" w:rsidRPr="00C07B2E" w:rsidRDefault="002F2FF7" w:rsidP="00F678DA">
            <w:pPr>
              <w:ind w:firstLine="98"/>
              <w:rPr>
                <w:rFonts w:eastAsia="SimSun"/>
              </w:rPr>
            </w:pPr>
            <w:r w:rsidRPr="00C07B2E">
              <w:rPr>
                <w:rFonts w:eastAsia="SimSun"/>
              </w:rPr>
              <w:t>С -7 дня по -2 день</w:t>
            </w:r>
          </w:p>
        </w:tc>
        <w:tc>
          <w:tcPr>
            <w:tcW w:w="2268" w:type="dxa"/>
            <w:vAlign w:val="center"/>
          </w:tcPr>
          <w:p w14:paraId="0C46ECBC" w14:textId="77777777" w:rsidR="002F2FF7" w:rsidRPr="00C07B2E" w:rsidRDefault="002F2FF7" w:rsidP="00F678DA">
            <w:pPr>
              <w:ind w:firstLine="98"/>
              <w:rPr>
                <w:rFonts w:eastAsia="SimSun"/>
              </w:rPr>
            </w:pPr>
            <w:r w:rsidRPr="00C07B2E">
              <w:rPr>
                <w:rFonts w:eastAsia="SimSun"/>
              </w:rPr>
              <w:t>В/в, в течение 30 - 60 мин</w:t>
            </w:r>
          </w:p>
        </w:tc>
      </w:tr>
      <w:tr w:rsidR="002F2FF7" w:rsidRPr="00C07B2E" w14:paraId="1B064199" w14:textId="77777777" w:rsidTr="00F678DA">
        <w:trPr>
          <w:cantSplit/>
          <w:trHeight w:val="1207"/>
        </w:trPr>
        <w:tc>
          <w:tcPr>
            <w:tcW w:w="959" w:type="dxa"/>
            <w:vMerge/>
            <w:vAlign w:val="center"/>
          </w:tcPr>
          <w:p w14:paraId="1E05ECBC" w14:textId="77777777" w:rsidR="002F2FF7" w:rsidRPr="00C07B2E" w:rsidRDefault="002F2FF7" w:rsidP="00F678DA">
            <w:pPr>
              <w:ind w:firstLine="98"/>
              <w:rPr>
                <w:rFonts w:eastAsia="SimSun"/>
              </w:rPr>
            </w:pPr>
          </w:p>
        </w:tc>
        <w:tc>
          <w:tcPr>
            <w:tcW w:w="1843" w:type="dxa"/>
            <w:vAlign w:val="center"/>
          </w:tcPr>
          <w:p w14:paraId="64579F71" w14:textId="77777777" w:rsidR="002F2FF7" w:rsidRPr="00C07B2E" w:rsidRDefault="002F2FF7" w:rsidP="00F678DA">
            <w:pPr>
              <w:ind w:firstLine="98"/>
              <w:rPr>
                <w:rFonts w:eastAsia="SimSun"/>
              </w:rPr>
            </w:pPr>
            <w:r w:rsidRPr="00C07B2E">
              <w:rPr>
                <w:rFonts w:eastAsia="SimSun"/>
              </w:rPr>
              <w:t>Бусульфан</w:t>
            </w:r>
          </w:p>
        </w:tc>
        <w:tc>
          <w:tcPr>
            <w:tcW w:w="1417" w:type="dxa"/>
            <w:vAlign w:val="center"/>
          </w:tcPr>
          <w:p w14:paraId="108CA645" w14:textId="77777777" w:rsidR="002F2FF7" w:rsidRPr="00C07B2E" w:rsidRDefault="002F2FF7" w:rsidP="00F678DA">
            <w:pPr>
              <w:ind w:firstLine="98"/>
              <w:rPr>
                <w:rFonts w:eastAsia="SimSun"/>
              </w:rPr>
            </w:pPr>
            <w:r w:rsidRPr="00C07B2E">
              <w:rPr>
                <w:rFonts w:eastAsia="SimSun"/>
              </w:rPr>
              <w:t xml:space="preserve">4 мг/кг </w:t>
            </w:r>
          </w:p>
        </w:tc>
        <w:tc>
          <w:tcPr>
            <w:tcW w:w="1337" w:type="dxa"/>
            <w:vAlign w:val="center"/>
          </w:tcPr>
          <w:p w14:paraId="7ED34DF9" w14:textId="77777777" w:rsidR="002F2FF7" w:rsidRPr="00C07B2E" w:rsidRDefault="002F2FF7" w:rsidP="00F678DA">
            <w:pPr>
              <w:ind w:firstLine="98"/>
              <w:rPr>
                <w:rFonts w:eastAsia="SimSun"/>
              </w:rPr>
            </w:pPr>
            <w:r w:rsidRPr="00C07B2E">
              <w:rPr>
                <w:rFonts w:eastAsia="SimSun"/>
                <w:lang w:val="en-US"/>
              </w:rPr>
              <w:t>12</w:t>
            </w:r>
            <w:r w:rsidRPr="00C07B2E">
              <w:rPr>
                <w:rFonts w:eastAsia="SimSun"/>
              </w:rPr>
              <w:t xml:space="preserve"> мг/кг </w:t>
            </w:r>
          </w:p>
        </w:tc>
        <w:tc>
          <w:tcPr>
            <w:tcW w:w="1701" w:type="dxa"/>
            <w:vAlign w:val="center"/>
          </w:tcPr>
          <w:p w14:paraId="0B635068" w14:textId="77777777" w:rsidR="002F2FF7" w:rsidRPr="00C07B2E" w:rsidRDefault="002F2FF7" w:rsidP="00F678DA">
            <w:pPr>
              <w:ind w:firstLine="98"/>
              <w:rPr>
                <w:rFonts w:eastAsia="SimSun"/>
              </w:rPr>
            </w:pPr>
            <w:r w:rsidRPr="00C07B2E">
              <w:rPr>
                <w:rFonts w:eastAsia="SimSun"/>
              </w:rPr>
              <w:t>С -5 дня по -3 день</w:t>
            </w:r>
          </w:p>
        </w:tc>
        <w:tc>
          <w:tcPr>
            <w:tcW w:w="2268" w:type="dxa"/>
            <w:vAlign w:val="center"/>
          </w:tcPr>
          <w:p w14:paraId="7C105E80" w14:textId="77777777" w:rsidR="002F2FF7" w:rsidRPr="00C07B2E" w:rsidRDefault="002F2FF7" w:rsidP="00F678DA">
            <w:pPr>
              <w:ind w:firstLine="98"/>
              <w:rPr>
                <w:rFonts w:eastAsia="SimSun"/>
              </w:rPr>
            </w:pPr>
            <w:r w:rsidRPr="00C07B2E">
              <w:rPr>
                <w:rFonts w:eastAsia="SimSun"/>
              </w:rPr>
              <w:t>Внутрь, суммарная суточная доза разделяется на 4 приема с интервалом 6 часов.</w:t>
            </w:r>
          </w:p>
        </w:tc>
      </w:tr>
      <w:tr w:rsidR="002F2FF7" w:rsidRPr="00C07B2E" w14:paraId="6EFE4CA6" w14:textId="77777777" w:rsidTr="00F678DA">
        <w:trPr>
          <w:cantSplit/>
          <w:trHeight w:val="1498"/>
        </w:trPr>
        <w:tc>
          <w:tcPr>
            <w:tcW w:w="959" w:type="dxa"/>
            <w:textDirection w:val="btLr"/>
            <w:vAlign w:val="center"/>
          </w:tcPr>
          <w:p w14:paraId="5A0F500A" w14:textId="77777777" w:rsidR="002F2FF7" w:rsidRPr="00C07B2E" w:rsidRDefault="002F2FF7" w:rsidP="00F678DA">
            <w:pPr>
              <w:ind w:firstLine="98"/>
              <w:rPr>
                <w:rFonts w:eastAsia="SimSun"/>
              </w:rPr>
            </w:pPr>
            <w:r w:rsidRPr="00C07B2E">
              <w:rPr>
                <w:rFonts w:eastAsia="SimSun"/>
              </w:rPr>
              <w:t>Профилактика РТПХ</w:t>
            </w:r>
          </w:p>
        </w:tc>
        <w:tc>
          <w:tcPr>
            <w:tcW w:w="1843" w:type="dxa"/>
            <w:vAlign w:val="center"/>
          </w:tcPr>
          <w:p w14:paraId="187E7816" w14:textId="77777777" w:rsidR="002F2FF7" w:rsidRPr="00C07B2E" w:rsidRDefault="002F2FF7" w:rsidP="00F678DA">
            <w:pPr>
              <w:ind w:firstLine="98"/>
              <w:rPr>
                <w:rFonts w:eastAsia="SimSun"/>
              </w:rPr>
            </w:pPr>
            <w:r w:rsidRPr="00C07B2E">
              <w:rPr>
                <w:rFonts w:eastAsia="SimSun"/>
              </w:rPr>
              <w:t>Циклофосфамид</w:t>
            </w:r>
          </w:p>
        </w:tc>
        <w:tc>
          <w:tcPr>
            <w:tcW w:w="1417" w:type="dxa"/>
            <w:vAlign w:val="center"/>
          </w:tcPr>
          <w:p w14:paraId="46D19F69" w14:textId="77777777" w:rsidR="002F2FF7" w:rsidRPr="00C07B2E" w:rsidRDefault="002F2FF7" w:rsidP="00F678DA">
            <w:pPr>
              <w:ind w:firstLine="98"/>
              <w:rPr>
                <w:rFonts w:eastAsia="SimSun"/>
              </w:rPr>
            </w:pPr>
            <w:r w:rsidRPr="00C07B2E">
              <w:rPr>
                <w:rFonts w:eastAsia="SimSun"/>
              </w:rPr>
              <w:t>50 мг/кг</w:t>
            </w:r>
          </w:p>
        </w:tc>
        <w:tc>
          <w:tcPr>
            <w:tcW w:w="1337" w:type="dxa"/>
            <w:vAlign w:val="center"/>
          </w:tcPr>
          <w:p w14:paraId="72DD5A8E" w14:textId="77777777" w:rsidR="002F2FF7" w:rsidRPr="00C07B2E" w:rsidRDefault="002F2FF7" w:rsidP="00F678DA">
            <w:pPr>
              <w:ind w:firstLine="98"/>
              <w:rPr>
                <w:rFonts w:eastAsia="SimSun"/>
              </w:rPr>
            </w:pPr>
            <w:r w:rsidRPr="00C07B2E">
              <w:rPr>
                <w:rFonts w:eastAsia="SimSun"/>
              </w:rPr>
              <w:t>100 мг/кг</w:t>
            </w:r>
          </w:p>
        </w:tc>
        <w:tc>
          <w:tcPr>
            <w:tcW w:w="1701" w:type="dxa"/>
            <w:vAlign w:val="center"/>
          </w:tcPr>
          <w:p w14:paraId="30E7EA81" w14:textId="77777777" w:rsidR="002F2FF7" w:rsidRPr="00C07B2E" w:rsidRDefault="002F2FF7" w:rsidP="00F678DA">
            <w:pPr>
              <w:ind w:firstLine="98"/>
              <w:rPr>
                <w:rFonts w:eastAsia="SimSun"/>
              </w:rPr>
            </w:pPr>
            <w:r w:rsidRPr="00C07B2E">
              <w:rPr>
                <w:rFonts w:eastAsia="SimSun"/>
              </w:rPr>
              <w:t>С +3 дня по +4 день</w:t>
            </w:r>
          </w:p>
        </w:tc>
        <w:tc>
          <w:tcPr>
            <w:tcW w:w="2268" w:type="dxa"/>
            <w:vAlign w:val="center"/>
          </w:tcPr>
          <w:p w14:paraId="4C1C2683" w14:textId="77777777" w:rsidR="002F2FF7" w:rsidRPr="00C07B2E" w:rsidRDefault="002F2FF7" w:rsidP="00F678DA">
            <w:pPr>
              <w:ind w:firstLine="98"/>
              <w:rPr>
                <w:rFonts w:eastAsia="SimSun"/>
              </w:rPr>
            </w:pPr>
            <w:r w:rsidRPr="00C07B2E">
              <w:rPr>
                <w:rFonts w:eastAsia="SimSun"/>
              </w:rPr>
              <w:t xml:space="preserve">В/в, в течение 2 ч  </w:t>
            </w:r>
          </w:p>
        </w:tc>
      </w:tr>
    </w:tbl>
    <w:p w14:paraId="2CCF6D13" w14:textId="77777777" w:rsidR="002F2FF7" w:rsidRPr="00C07B2E" w:rsidRDefault="002F2FF7" w:rsidP="002F2FF7">
      <w:pPr>
        <w:rPr>
          <w:rFonts w:eastAsia="SimSun"/>
        </w:rPr>
      </w:pPr>
    </w:p>
    <w:p w14:paraId="2C98339E" w14:textId="77777777" w:rsidR="002F2FF7" w:rsidRPr="00C07B2E" w:rsidRDefault="002F2FF7" w:rsidP="002F2FF7">
      <w:pPr>
        <w:rPr>
          <w:rFonts w:eastAsia="SimSun"/>
        </w:rPr>
      </w:pPr>
      <w:r w:rsidRPr="00C07B2E">
        <w:rPr>
          <w:rFonts w:eastAsia="SimSun"/>
        </w:rPr>
        <w:tab/>
      </w:r>
    </w:p>
    <w:p w14:paraId="6600F356" w14:textId="77777777" w:rsidR="002F2FF7" w:rsidRPr="00C07B2E" w:rsidRDefault="002F2FF7" w:rsidP="002F2FF7">
      <w:pPr>
        <w:rPr>
          <w:rFonts w:eastAsia="SimSun"/>
        </w:rPr>
      </w:pPr>
      <w:bookmarkStart w:id="206" w:name="_Toc44401149"/>
      <w:r w:rsidRPr="00042499">
        <w:rPr>
          <w:rFonts w:eastAsia="SimSun"/>
        </w:rPr>
        <w:t>Таблица</w:t>
      </w:r>
      <w:r w:rsidRPr="00C07B2E">
        <w:rPr>
          <w:rFonts w:eastAsia="SimSun"/>
        </w:rPr>
        <w:t xml:space="preserve"> </w:t>
      </w:r>
      <w:r>
        <w:rPr>
          <w:rFonts w:eastAsia="SimSun"/>
        </w:rPr>
        <w:t>5</w:t>
      </w:r>
      <w:r w:rsidRPr="00C07B2E">
        <w:rPr>
          <w:rFonts w:eastAsia="SimSun"/>
        </w:rPr>
        <w:t>.1.1.6  – Flu180+Bu12 / PT-Cy+Tx+MMF30</w:t>
      </w:r>
      <w:bookmarkEnd w:id="206"/>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2F2FF7" w:rsidRPr="00C07B2E" w14:paraId="2BEFAC04" w14:textId="77777777" w:rsidTr="00F678DA">
        <w:trPr>
          <w:cantSplit/>
          <w:trHeight w:val="20"/>
          <w:tblHeader/>
        </w:trPr>
        <w:tc>
          <w:tcPr>
            <w:tcW w:w="993" w:type="dxa"/>
            <w:vAlign w:val="center"/>
          </w:tcPr>
          <w:p w14:paraId="4D841A42" w14:textId="77777777" w:rsidR="002F2FF7" w:rsidRPr="00470D3D" w:rsidRDefault="002F2FF7" w:rsidP="00F678DA">
            <w:pPr>
              <w:rPr>
                <w:rFonts w:eastAsia="SimSun"/>
              </w:rPr>
            </w:pPr>
          </w:p>
        </w:tc>
        <w:tc>
          <w:tcPr>
            <w:tcW w:w="1843" w:type="dxa"/>
            <w:vAlign w:val="center"/>
          </w:tcPr>
          <w:p w14:paraId="5FF04505" w14:textId="77777777" w:rsidR="002F2FF7" w:rsidRPr="00C07B2E" w:rsidRDefault="002F2FF7" w:rsidP="00F678DA">
            <w:pPr>
              <w:rPr>
                <w:rFonts w:eastAsia="SimSun"/>
              </w:rPr>
            </w:pPr>
            <w:r w:rsidRPr="00C07B2E">
              <w:rPr>
                <w:rFonts w:eastAsia="SimSun"/>
              </w:rPr>
              <w:t>Препарат</w:t>
            </w:r>
          </w:p>
        </w:tc>
        <w:tc>
          <w:tcPr>
            <w:tcW w:w="1417" w:type="dxa"/>
            <w:vAlign w:val="center"/>
          </w:tcPr>
          <w:p w14:paraId="1F94B200" w14:textId="77777777" w:rsidR="002F2FF7" w:rsidRPr="00C07B2E" w:rsidRDefault="002F2FF7" w:rsidP="00F678DA">
            <w:pPr>
              <w:rPr>
                <w:rFonts w:eastAsia="SimSun"/>
              </w:rPr>
            </w:pPr>
            <w:r w:rsidRPr="00C07B2E">
              <w:rPr>
                <w:rFonts w:eastAsia="SimSun"/>
              </w:rPr>
              <w:t>Суточная доза</w:t>
            </w:r>
          </w:p>
        </w:tc>
        <w:tc>
          <w:tcPr>
            <w:tcW w:w="1418" w:type="dxa"/>
            <w:vAlign w:val="center"/>
          </w:tcPr>
          <w:p w14:paraId="267D7408" w14:textId="77777777" w:rsidR="002F2FF7" w:rsidRPr="00C07B2E" w:rsidRDefault="002F2FF7" w:rsidP="00F678DA">
            <w:pPr>
              <w:rPr>
                <w:rFonts w:eastAsia="SimSun"/>
              </w:rPr>
            </w:pPr>
            <w:r w:rsidRPr="00C07B2E">
              <w:rPr>
                <w:rFonts w:eastAsia="SimSun"/>
              </w:rPr>
              <w:t>Курсовая доза</w:t>
            </w:r>
          </w:p>
        </w:tc>
        <w:tc>
          <w:tcPr>
            <w:tcW w:w="1701" w:type="dxa"/>
            <w:vAlign w:val="center"/>
          </w:tcPr>
          <w:p w14:paraId="35D91C11" w14:textId="77777777" w:rsidR="002F2FF7" w:rsidRPr="00C07B2E" w:rsidRDefault="002F2FF7" w:rsidP="00F678DA">
            <w:pPr>
              <w:rPr>
                <w:rFonts w:eastAsia="SimSun"/>
              </w:rPr>
            </w:pPr>
            <w:r w:rsidRPr="00C07B2E">
              <w:rPr>
                <w:rFonts w:eastAsia="SimSun"/>
              </w:rPr>
              <w:t>Дни введения</w:t>
            </w:r>
          </w:p>
        </w:tc>
        <w:tc>
          <w:tcPr>
            <w:tcW w:w="2268" w:type="dxa"/>
            <w:vAlign w:val="center"/>
          </w:tcPr>
          <w:p w14:paraId="651684C0" w14:textId="77777777" w:rsidR="002F2FF7" w:rsidRPr="00C07B2E" w:rsidRDefault="002F2FF7" w:rsidP="00F678DA">
            <w:pPr>
              <w:rPr>
                <w:rFonts w:eastAsia="SimSun"/>
              </w:rPr>
            </w:pPr>
            <w:r w:rsidRPr="00C07B2E">
              <w:rPr>
                <w:rFonts w:eastAsia="SimSun"/>
              </w:rPr>
              <w:t>Порядок введения</w:t>
            </w:r>
          </w:p>
        </w:tc>
      </w:tr>
      <w:tr w:rsidR="002F2FF7" w:rsidRPr="00C07B2E" w14:paraId="739916B9" w14:textId="77777777" w:rsidTr="00F678DA">
        <w:trPr>
          <w:cantSplit/>
          <w:trHeight w:val="20"/>
        </w:trPr>
        <w:tc>
          <w:tcPr>
            <w:tcW w:w="993" w:type="dxa"/>
            <w:vMerge w:val="restart"/>
            <w:textDirection w:val="btLr"/>
            <w:vAlign w:val="center"/>
          </w:tcPr>
          <w:p w14:paraId="24A6EF5E" w14:textId="77777777" w:rsidR="002F2FF7" w:rsidRPr="00C07B2E" w:rsidRDefault="002F2FF7" w:rsidP="00F678DA">
            <w:pPr>
              <w:rPr>
                <w:rFonts w:eastAsia="SimSun"/>
              </w:rPr>
            </w:pPr>
            <w:r w:rsidRPr="00C07B2E">
              <w:rPr>
                <w:rFonts w:eastAsia="SimSun"/>
              </w:rPr>
              <w:t>Кондиционирование</w:t>
            </w:r>
          </w:p>
        </w:tc>
        <w:tc>
          <w:tcPr>
            <w:tcW w:w="1843" w:type="dxa"/>
            <w:vAlign w:val="center"/>
          </w:tcPr>
          <w:p w14:paraId="3339C1CA" w14:textId="77777777" w:rsidR="002F2FF7" w:rsidRPr="00C07B2E" w:rsidRDefault="002F2FF7" w:rsidP="00F678DA">
            <w:pPr>
              <w:rPr>
                <w:rFonts w:eastAsia="SimSun"/>
              </w:rPr>
            </w:pPr>
            <w:r w:rsidRPr="00C07B2E">
              <w:rPr>
                <w:rFonts w:eastAsia="SimSun"/>
              </w:rPr>
              <w:t xml:space="preserve">Флударабин </w:t>
            </w:r>
          </w:p>
        </w:tc>
        <w:tc>
          <w:tcPr>
            <w:tcW w:w="1417" w:type="dxa"/>
            <w:vAlign w:val="center"/>
          </w:tcPr>
          <w:p w14:paraId="49CC37A7" w14:textId="77777777" w:rsidR="002F2FF7" w:rsidRPr="00C07B2E" w:rsidRDefault="002F2FF7" w:rsidP="00F678DA">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3A7FD045" w14:textId="77777777" w:rsidR="002F2FF7" w:rsidRPr="00C07B2E" w:rsidRDefault="002F2FF7" w:rsidP="00F678DA">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5465AF4C" w14:textId="77777777" w:rsidR="002F2FF7" w:rsidRPr="00C07B2E" w:rsidRDefault="002F2FF7" w:rsidP="00F678DA">
            <w:pPr>
              <w:rPr>
                <w:rFonts w:eastAsia="SimSun"/>
              </w:rPr>
            </w:pPr>
            <w:r w:rsidRPr="00C07B2E">
              <w:rPr>
                <w:rFonts w:eastAsia="SimSun"/>
              </w:rPr>
              <w:t>С -7 дня по -2 день</w:t>
            </w:r>
          </w:p>
        </w:tc>
        <w:tc>
          <w:tcPr>
            <w:tcW w:w="2268" w:type="dxa"/>
            <w:vAlign w:val="center"/>
          </w:tcPr>
          <w:p w14:paraId="5C02D458" w14:textId="77777777" w:rsidR="002F2FF7" w:rsidRPr="00C07B2E" w:rsidRDefault="002F2FF7" w:rsidP="00F678DA">
            <w:pPr>
              <w:rPr>
                <w:rFonts w:eastAsia="SimSun"/>
              </w:rPr>
            </w:pPr>
            <w:r w:rsidRPr="00C07B2E">
              <w:rPr>
                <w:rFonts w:eastAsia="SimSun"/>
              </w:rPr>
              <w:t>В/в, в течение 30 - 60 мин</w:t>
            </w:r>
          </w:p>
        </w:tc>
      </w:tr>
      <w:tr w:rsidR="002F2FF7" w:rsidRPr="00C07B2E" w14:paraId="4BF0D524" w14:textId="77777777" w:rsidTr="00F678DA">
        <w:trPr>
          <w:cantSplit/>
          <w:trHeight w:val="1207"/>
        </w:trPr>
        <w:tc>
          <w:tcPr>
            <w:tcW w:w="993" w:type="dxa"/>
            <w:vMerge/>
            <w:vAlign w:val="center"/>
          </w:tcPr>
          <w:p w14:paraId="5309A07B" w14:textId="77777777" w:rsidR="002F2FF7" w:rsidRPr="00C07B2E" w:rsidRDefault="002F2FF7" w:rsidP="00F678DA">
            <w:pPr>
              <w:rPr>
                <w:rFonts w:eastAsia="SimSun"/>
              </w:rPr>
            </w:pPr>
          </w:p>
        </w:tc>
        <w:tc>
          <w:tcPr>
            <w:tcW w:w="1843" w:type="dxa"/>
            <w:vAlign w:val="center"/>
          </w:tcPr>
          <w:p w14:paraId="335E7077" w14:textId="77777777" w:rsidR="002F2FF7" w:rsidRPr="00C07B2E" w:rsidRDefault="002F2FF7" w:rsidP="00F678DA">
            <w:pPr>
              <w:rPr>
                <w:rFonts w:eastAsia="SimSun"/>
              </w:rPr>
            </w:pPr>
            <w:r w:rsidRPr="00C07B2E">
              <w:rPr>
                <w:rFonts w:eastAsia="SimSun"/>
              </w:rPr>
              <w:t>Бусульфан</w:t>
            </w:r>
          </w:p>
        </w:tc>
        <w:tc>
          <w:tcPr>
            <w:tcW w:w="1417" w:type="dxa"/>
            <w:vAlign w:val="center"/>
          </w:tcPr>
          <w:p w14:paraId="490D60A5" w14:textId="77777777" w:rsidR="002F2FF7" w:rsidRPr="00C07B2E" w:rsidRDefault="002F2FF7" w:rsidP="00F678DA">
            <w:pPr>
              <w:rPr>
                <w:rFonts w:eastAsia="SimSun"/>
              </w:rPr>
            </w:pPr>
            <w:r w:rsidRPr="00C07B2E">
              <w:rPr>
                <w:rFonts w:eastAsia="SimSun"/>
              </w:rPr>
              <w:t xml:space="preserve">4 мг/кг </w:t>
            </w:r>
          </w:p>
        </w:tc>
        <w:tc>
          <w:tcPr>
            <w:tcW w:w="1418" w:type="dxa"/>
            <w:vAlign w:val="center"/>
          </w:tcPr>
          <w:p w14:paraId="2141647F" w14:textId="77777777" w:rsidR="002F2FF7" w:rsidRPr="00C07B2E" w:rsidRDefault="002F2FF7" w:rsidP="00F678DA">
            <w:pPr>
              <w:rPr>
                <w:rFonts w:eastAsia="SimSun"/>
              </w:rPr>
            </w:pPr>
            <w:r w:rsidRPr="00C07B2E">
              <w:rPr>
                <w:rFonts w:eastAsia="SimSun"/>
                <w:lang w:val="en-US"/>
              </w:rPr>
              <w:t>1</w:t>
            </w:r>
            <w:r w:rsidRPr="00C07B2E">
              <w:rPr>
                <w:rFonts w:eastAsia="SimSun"/>
              </w:rPr>
              <w:t xml:space="preserve">2мг/кг </w:t>
            </w:r>
          </w:p>
        </w:tc>
        <w:tc>
          <w:tcPr>
            <w:tcW w:w="1701" w:type="dxa"/>
            <w:vAlign w:val="center"/>
          </w:tcPr>
          <w:p w14:paraId="64B92BB5" w14:textId="77777777" w:rsidR="002F2FF7" w:rsidRPr="00C07B2E" w:rsidRDefault="002F2FF7" w:rsidP="00F678DA">
            <w:pPr>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2268" w:type="dxa"/>
            <w:vAlign w:val="center"/>
          </w:tcPr>
          <w:p w14:paraId="2ECEBB36" w14:textId="77777777" w:rsidR="002F2FF7" w:rsidRPr="00C07B2E" w:rsidRDefault="002F2FF7" w:rsidP="00F678DA">
            <w:pPr>
              <w:rPr>
                <w:rFonts w:eastAsia="SimSun"/>
              </w:rPr>
            </w:pPr>
            <w:r w:rsidRPr="00C07B2E">
              <w:rPr>
                <w:rFonts w:eastAsia="SimSun"/>
              </w:rPr>
              <w:t>Внутрь, суммарная суточная доза разделяется на 4 приема с интервалом 6 часов.</w:t>
            </w:r>
          </w:p>
        </w:tc>
      </w:tr>
      <w:tr w:rsidR="002F2FF7" w:rsidRPr="00C07B2E" w14:paraId="47B34F81" w14:textId="77777777" w:rsidTr="00F678DA">
        <w:trPr>
          <w:cantSplit/>
          <w:trHeight w:val="1498"/>
        </w:trPr>
        <w:tc>
          <w:tcPr>
            <w:tcW w:w="993" w:type="dxa"/>
            <w:vMerge w:val="restart"/>
            <w:textDirection w:val="btLr"/>
            <w:vAlign w:val="center"/>
          </w:tcPr>
          <w:p w14:paraId="712DADB4" w14:textId="77777777" w:rsidR="002F2FF7" w:rsidRPr="00C07B2E" w:rsidRDefault="002F2FF7" w:rsidP="00F678DA">
            <w:pPr>
              <w:rPr>
                <w:rFonts w:eastAsia="SimSun"/>
              </w:rPr>
            </w:pPr>
            <w:r w:rsidRPr="00C07B2E">
              <w:rPr>
                <w:rFonts w:eastAsia="SimSun"/>
              </w:rPr>
              <w:t>Профилактика РТПХ</w:t>
            </w:r>
          </w:p>
        </w:tc>
        <w:tc>
          <w:tcPr>
            <w:tcW w:w="1843" w:type="dxa"/>
            <w:vAlign w:val="center"/>
          </w:tcPr>
          <w:p w14:paraId="006DB440" w14:textId="77777777" w:rsidR="002F2FF7" w:rsidRPr="00C07B2E" w:rsidRDefault="002F2FF7" w:rsidP="00F678DA">
            <w:pPr>
              <w:rPr>
                <w:rFonts w:eastAsia="SimSun"/>
              </w:rPr>
            </w:pPr>
            <w:r w:rsidRPr="00C07B2E">
              <w:rPr>
                <w:rFonts w:eastAsia="SimSun"/>
              </w:rPr>
              <w:t>Циклофосфамид</w:t>
            </w:r>
          </w:p>
        </w:tc>
        <w:tc>
          <w:tcPr>
            <w:tcW w:w="1417" w:type="dxa"/>
            <w:vAlign w:val="center"/>
          </w:tcPr>
          <w:p w14:paraId="0BA8B76C" w14:textId="77777777" w:rsidR="002F2FF7" w:rsidRPr="00C07B2E" w:rsidRDefault="002F2FF7" w:rsidP="00F678DA">
            <w:pPr>
              <w:rPr>
                <w:rFonts w:eastAsia="SimSun"/>
              </w:rPr>
            </w:pPr>
            <w:r w:rsidRPr="00C07B2E">
              <w:rPr>
                <w:rFonts w:eastAsia="SimSun"/>
              </w:rPr>
              <w:t>50 мг/кг</w:t>
            </w:r>
          </w:p>
        </w:tc>
        <w:tc>
          <w:tcPr>
            <w:tcW w:w="1418" w:type="dxa"/>
            <w:vAlign w:val="center"/>
          </w:tcPr>
          <w:p w14:paraId="6291583D" w14:textId="77777777" w:rsidR="002F2FF7" w:rsidRPr="00C07B2E" w:rsidRDefault="002F2FF7" w:rsidP="00F678DA">
            <w:pPr>
              <w:rPr>
                <w:rFonts w:eastAsia="SimSun"/>
              </w:rPr>
            </w:pPr>
            <w:r w:rsidRPr="00C07B2E">
              <w:rPr>
                <w:rFonts w:eastAsia="SimSun"/>
              </w:rPr>
              <w:t>100 мг/кг</w:t>
            </w:r>
          </w:p>
        </w:tc>
        <w:tc>
          <w:tcPr>
            <w:tcW w:w="1701" w:type="dxa"/>
            <w:vAlign w:val="center"/>
          </w:tcPr>
          <w:p w14:paraId="7CF315BA" w14:textId="77777777" w:rsidR="002F2FF7" w:rsidRPr="00C07B2E" w:rsidRDefault="002F2FF7" w:rsidP="00F678DA">
            <w:pPr>
              <w:rPr>
                <w:rFonts w:eastAsia="SimSun"/>
              </w:rPr>
            </w:pPr>
            <w:r w:rsidRPr="00C07B2E">
              <w:rPr>
                <w:rFonts w:eastAsia="SimSun"/>
              </w:rPr>
              <w:t>С +3 дня по +4 день</w:t>
            </w:r>
          </w:p>
        </w:tc>
        <w:tc>
          <w:tcPr>
            <w:tcW w:w="2268" w:type="dxa"/>
            <w:vAlign w:val="center"/>
          </w:tcPr>
          <w:p w14:paraId="149588F1" w14:textId="77777777" w:rsidR="002F2FF7" w:rsidRPr="00C07B2E" w:rsidRDefault="002F2FF7" w:rsidP="00F678DA">
            <w:pPr>
              <w:rPr>
                <w:rFonts w:eastAsia="SimSun"/>
              </w:rPr>
            </w:pPr>
            <w:r w:rsidRPr="00C07B2E">
              <w:rPr>
                <w:rFonts w:eastAsia="SimSun"/>
              </w:rPr>
              <w:t xml:space="preserve">В/в, в течение 2 ч  </w:t>
            </w:r>
          </w:p>
        </w:tc>
      </w:tr>
      <w:tr w:rsidR="002F2FF7" w:rsidRPr="00C07B2E" w14:paraId="116212CE" w14:textId="77777777" w:rsidTr="00F678DA">
        <w:trPr>
          <w:cantSplit/>
          <w:trHeight w:val="958"/>
        </w:trPr>
        <w:tc>
          <w:tcPr>
            <w:tcW w:w="993" w:type="dxa"/>
            <w:vMerge/>
            <w:textDirection w:val="btLr"/>
            <w:vAlign w:val="center"/>
          </w:tcPr>
          <w:p w14:paraId="44FDEC6B" w14:textId="77777777" w:rsidR="002F2FF7" w:rsidRPr="00C07B2E" w:rsidRDefault="002F2FF7" w:rsidP="00F678DA">
            <w:pPr>
              <w:rPr>
                <w:rFonts w:eastAsia="SimSun"/>
              </w:rPr>
            </w:pPr>
          </w:p>
        </w:tc>
        <w:tc>
          <w:tcPr>
            <w:tcW w:w="1843" w:type="dxa"/>
            <w:vAlign w:val="center"/>
          </w:tcPr>
          <w:p w14:paraId="5C639591" w14:textId="77777777" w:rsidR="002F2FF7" w:rsidRPr="00C07B2E" w:rsidRDefault="002F2FF7" w:rsidP="00F678DA">
            <w:pPr>
              <w:rPr>
                <w:rFonts w:eastAsia="SimSun"/>
              </w:rPr>
            </w:pPr>
            <w:r w:rsidRPr="00C07B2E">
              <w:rPr>
                <w:rFonts w:eastAsia="SimSun"/>
              </w:rPr>
              <w:t xml:space="preserve">Такролимус </w:t>
            </w:r>
          </w:p>
        </w:tc>
        <w:tc>
          <w:tcPr>
            <w:tcW w:w="1417" w:type="dxa"/>
            <w:vAlign w:val="center"/>
          </w:tcPr>
          <w:p w14:paraId="736DCD90" w14:textId="77777777" w:rsidR="002F2FF7" w:rsidRPr="00C07B2E" w:rsidRDefault="002F2FF7" w:rsidP="00F678DA">
            <w:pPr>
              <w:rPr>
                <w:rFonts w:eastAsia="SimSun"/>
              </w:rPr>
            </w:pPr>
            <w:r w:rsidRPr="00C07B2E">
              <w:rPr>
                <w:rFonts w:eastAsia="SimSun"/>
              </w:rPr>
              <w:t>0,03 мг/кг</w:t>
            </w:r>
          </w:p>
        </w:tc>
        <w:tc>
          <w:tcPr>
            <w:tcW w:w="1418" w:type="dxa"/>
            <w:vAlign w:val="center"/>
          </w:tcPr>
          <w:p w14:paraId="5674111C" w14:textId="77777777" w:rsidR="002F2FF7" w:rsidRPr="00C07B2E" w:rsidRDefault="002F2FF7" w:rsidP="00F678DA">
            <w:pPr>
              <w:rPr>
                <w:rFonts w:eastAsia="SimSun"/>
              </w:rPr>
            </w:pPr>
            <w:r w:rsidRPr="00C07B2E">
              <w:rPr>
                <w:rFonts w:eastAsia="SimSun"/>
                <w:lang w:val="en-US"/>
              </w:rPr>
              <w:t>–</w:t>
            </w:r>
          </w:p>
        </w:tc>
        <w:tc>
          <w:tcPr>
            <w:tcW w:w="1701" w:type="dxa"/>
            <w:vAlign w:val="center"/>
          </w:tcPr>
          <w:p w14:paraId="3DC14C7E" w14:textId="77777777" w:rsidR="002F2FF7" w:rsidRPr="00C07B2E" w:rsidRDefault="002F2FF7" w:rsidP="00F678DA">
            <w:pPr>
              <w:rPr>
                <w:rFonts w:eastAsia="SimSun"/>
              </w:rPr>
            </w:pPr>
            <w:r w:rsidRPr="00C07B2E">
              <w:rPr>
                <w:rFonts w:eastAsia="SimSun"/>
              </w:rPr>
              <w:t xml:space="preserve">С +5 дня длительно </w:t>
            </w:r>
          </w:p>
        </w:tc>
        <w:tc>
          <w:tcPr>
            <w:tcW w:w="2268" w:type="dxa"/>
            <w:vAlign w:val="center"/>
          </w:tcPr>
          <w:p w14:paraId="3BA05823" w14:textId="77777777" w:rsidR="002F2FF7" w:rsidRPr="000F445E" w:rsidRDefault="002F2FF7" w:rsidP="00F678DA">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2F2FF7" w:rsidRPr="00C07B2E" w14:paraId="53213035" w14:textId="77777777" w:rsidTr="00F678DA">
        <w:trPr>
          <w:cantSplit/>
          <w:trHeight w:val="1861"/>
        </w:trPr>
        <w:tc>
          <w:tcPr>
            <w:tcW w:w="993" w:type="dxa"/>
            <w:vMerge/>
            <w:textDirection w:val="btLr"/>
            <w:vAlign w:val="center"/>
          </w:tcPr>
          <w:p w14:paraId="7A782560" w14:textId="77777777" w:rsidR="002F2FF7" w:rsidRPr="000F445E" w:rsidRDefault="002F2FF7" w:rsidP="00F678DA">
            <w:pPr>
              <w:rPr>
                <w:rFonts w:eastAsia="SimSun"/>
              </w:rPr>
            </w:pPr>
          </w:p>
        </w:tc>
        <w:tc>
          <w:tcPr>
            <w:tcW w:w="1843" w:type="dxa"/>
            <w:vAlign w:val="center"/>
          </w:tcPr>
          <w:p w14:paraId="6E3ECB15" w14:textId="77777777" w:rsidR="002F2FF7" w:rsidRPr="00C07B2E" w:rsidRDefault="002F2FF7" w:rsidP="00F678DA">
            <w:pPr>
              <w:rPr>
                <w:rFonts w:eastAsia="SimSun"/>
              </w:rPr>
            </w:pPr>
            <w:r w:rsidRPr="00C07B2E">
              <w:rPr>
                <w:rFonts w:eastAsia="SimSun"/>
              </w:rPr>
              <w:t>Микофенолата мофетил</w:t>
            </w:r>
          </w:p>
        </w:tc>
        <w:tc>
          <w:tcPr>
            <w:tcW w:w="1417" w:type="dxa"/>
            <w:vAlign w:val="center"/>
          </w:tcPr>
          <w:p w14:paraId="7A01E487" w14:textId="77777777" w:rsidR="002F2FF7" w:rsidRPr="00C07B2E" w:rsidRDefault="002F2FF7" w:rsidP="00F678DA">
            <w:pPr>
              <w:rPr>
                <w:rFonts w:eastAsia="SimSun"/>
              </w:rPr>
            </w:pPr>
            <w:r w:rsidRPr="00C07B2E">
              <w:rPr>
                <w:rFonts w:eastAsia="SimSun"/>
              </w:rPr>
              <w:t xml:space="preserve">30 мг/кг </w:t>
            </w:r>
          </w:p>
        </w:tc>
        <w:tc>
          <w:tcPr>
            <w:tcW w:w="1418" w:type="dxa"/>
            <w:vAlign w:val="center"/>
          </w:tcPr>
          <w:p w14:paraId="35A911A5" w14:textId="77777777" w:rsidR="002F2FF7" w:rsidRPr="00C07B2E" w:rsidRDefault="002F2FF7" w:rsidP="00F678DA">
            <w:pPr>
              <w:rPr>
                <w:rFonts w:eastAsia="SimSun"/>
              </w:rPr>
            </w:pPr>
            <w:r w:rsidRPr="00C07B2E">
              <w:rPr>
                <w:rFonts w:eastAsia="SimSun"/>
              </w:rPr>
              <w:t>–</w:t>
            </w:r>
          </w:p>
        </w:tc>
        <w:tc>
          <w:tcPr>
            <w:tcW w:w="1701" w:type="dxa"/>
            <w:vAlign w:val="center"/>
          </w:tcPr>
          <w:p w14:paraId="3216B17F" w14:textId="77777777" w:rsidR="002F2FF7" w:rsidRPr="00C07B2E" w:rsidRDefault="002F2FF7" w:rsidP="00F678DA">
            <w:pPr>
              <w:rPr>
                <w:rFonts w:eastAsia="SimSun"/>
              </w:rPr>
            </w:pPr>
            <w:r w:rsidRPr="00C07B2E">
              <w:rPr>
                <w:rFonts w:eastAsia="SimSun"/>
              </w:rPr>
              <w:t xml:space="preserve">С +5 дня по +35 день </w:t>
            </w:r>
          </w:p>
        </w:tc>
        <w:tc>
          <w:tcPr>
            <w:tcW w:w="2268" w:type="dxa"/>
            <w:vAlign w:val="center"/>
          </w:tcPr>
          <w:p w14:paraId="2BA424B6" w14:textId="77777777" w:rsidR="002F2FF7" w:rsidRPr="00C07B2E" w:rsidRDefault="002F2FF7" w:rsidP="00F678DA">
            <w:pPr>
              <w:rPr>
                <w:rFonts w:eastAsia="SimSun"/>
              </w:rPr>
            </w:pPr>
            <w:r w:rsidRPr="00C07B2E">
              <w:rPr>
                <w:rFonts w:eastAsia="SimSun"/>
              </w:rPr>
              <w:t>Внутрь, суммарная суточная доза разделяется на 2- 4 приема (не более 3г/сут).</w:t>
            </w:r>
          </w:p>
        </w:tc>
      </w:tr>
    </w:tbl>
    <w:p w14:paraId="3B435625" w14:textId="77777777" w:rsidR="002F2FF7" w:rsidRPr="00C07B2E" w:rsidRDefault="002F2FF7" w:rsidP="002F2FF7">
      <w:pPr>
        <w:rPr>
          <w:rFonts w:eastAsia="SimSun"/>
        </w:rPr>
      </w:pPr>
    </w:p>
    <w:p w14:paraId="214C8AB5" w14:textId="77777777" w:rsidR="002F2FF7" w:rsidRPr="00C07B2E" w:rsidRDefault="002F2FF7" w:rsidP="002F2FF7">
      <w:pPr>
        <w:rPr>
          <w:rFonts w:eastAsia="SimSun"/>
        </w:rPr>
      </w:pPr>
      <w:bookmarkStart w:id="207" w:name="_Toc44401150"/>
      <w:r w:rsidRPr="00042499">
        <w:rPr>
          <w:rFonts w:eastAsia="SimSun"/>
        </w:rPr>
        <w:t>Таблица</w:t>
      </w:r>
      <w:r w:rsidRPr="00C07B2E">
        <w:rPr>
          <w:rFonts w:eastAsia="SimSun"/>
        </w:rPr>
        <w:t xml:space="preserve"> </w:t>
      </w:r>
      <w:r>
        <w:rPr>
          <w:rFonts w:eastAsia="SimSun"/>
        </w:rPr>
        <w:t>5</w:t>
      </w:r>
      <w:r w:rsidRPr="00C07B2E">
        <w:rPr>
          <w:rFonts w:eastAsia="SimSun"/>
        </w:rPr>
        <w:t>.1.1.7  – Flu180+Bu12 / PT-Cy+CSA+MMF30</w:t>
      </w:r>
      <w:bookmarkEnd w:id="20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5"/>
        <w:gridCol w:w="1921"/>
        <w:gridCol w:w="1305"/>
        <w:gridCol w:w="1400"/>
        <w:gridCol w:w="1653"/>
        <w:gridCol w:w="2172"/>
      </w:tblGrid>
      <w:tr w:rsidR="002F2FF7" w:rsidRPr="00C07B2E" w14:paraId="3D2A4616" w14:textId="77777777" w:rsidTr="00F678DA">
        <w:trPr>
          <w:cantSplit/>
          <w:trHeight w:val="20"/>
          <w:tblHeader/>
        </w:trPr>
        <w:tc>
          <w:tcPr>
            <w:tcW w:w="484" w:type="pct"/>
            <w:vAlign w:val="center"/>
          </w:tcPr>
          <w:p w14:paraId="1071FD40" w14:textId="77777777" w:rsidR="002F2FF7" w:rsidRPr="00470D3D" w:rsidRDefault="002F2FF7" w:rsidP="00F678DA">
            <w:pPr>
              <w:rPr>
                <w:rFonts w:eastAsia="SimSun"/>
              </w:rPr>
            </w:pPr>
          </w:p>
        </w:tc>
        <w:tc>
          <w:tcPr>
            <w:tcW w:w="1003" w:type="pct"/>
            <w:vAlign w:val="center"/>
          </w:tcPr>
          <w:p w14:paraId="000D3C46" w14:textId="77777777" w:rsidR="002F2FF7" w:rsidRPr="00C07B2E" w:rsidRDefault="002F2FF7" w:rsidP="00F678DA">
            <w:pPr>
              <w:rPr>
                <w:rFonts w:eastAsia="SimSun"/>
              </w:rPr>
            </w:pPr>
            <w:r w:rsidRPr="00C07B2E">
              <w:rPr>
                <w:rFonts w:eastAsia="SimSun"/>
              </w:rPr>
              <w:t>Препарат</w:t>
            </w:r>
          </w:p>
        </w:tc>
        <w:tc>
          <w:tcPr>
            <w:tcW w:w="703" w:type="pct"/>
            <w:vAlign w:val="center"/>
          </w:tcPr>
          <w:p w14:paraId="16CDE980" w14:textId="77777777" w:rsidR="002F2FF7" w:rsidRPr="00C07B2E" w:rsidRDefault="002F2FF7" w:rsidP="00F678DA">
            <w:pPr>
              <w:rPr>
                <w:rFonts w:eastAsia="SimSun"/>
              </w:rPr>
            </w:pPr>
            <w:r w:rsidRPr="00C07B2E">
              <w:rPr>
                <w:rFonts w:eastAsia="SimSun"/>
              </w:rPr>
              <w:t>Суточная доза</w:t>
            </w:r>
          </w:p>
        </w:tc>
        <w:tc>
          <w:tcPr>
            <w:tcW w:w="754" w:type="pct"/>
            <w:vAlign w:val="center"/>
          </w:tcPr>
          <w:p w14:paraId="7483A372" w14:textId="77777777" w:rsidR="002F2FF7" w:rsidRPr="00C07B2E" w:rsidRDefault="002F2FF7" w:rsidP="00F678DA">
            <w:pPr>
              <w:rPr>
                <w:rFonts w:eastAsia="SimSun"/>
              </w:rPr>
            </w:pPr>
            <w:r w:rsidRPr="00C07B2E">
              <w:rPr>
                <w:rFonts w:eastAsia="SimSun"/>
              </w:rPr>
              <w:t>Курсовая доза</w:t>
            </w:r>
          </w:p>
        </w:tc>
        <w:tc>
          <w:tcPr>
            <w:tcW w:w="889" w:type="pct"/>
            <w:vAlign w:val="center"/>
          </w:tcPr>
          <w:p w14:paraId="79225300" w14:textId="77777777" w:rsidR="002F2FF7" w:rsidRPr="00C07B2E" w:rsidRDefault="002F2FF7" w:rsidP="00F678DA">
            <w:pPr>
              <w:rPr>
                <w:rFonts w:eastAsia="SimSun"/>
              </w:rPr>
            </w:pPr>
            <w:r w:rsidRPr="00C07B2E">
              <w:rPr>
                <w:rFonts w:eastAsia="SimSun"/>
              </w:rPr>
              <w:t>Дни введения</w:t>
            </w:r>
          </w:p>
        </w:tc>
        <w:tc>
          <w:tcPr>
            <w:tcW w:w="1167" w:type="pct"/>
            <w:vAlign w:val="center"/>
          </w:tcPr>
          <w:p w14:paraId="34D7281A" w14:textId="77777777" w:rsidR="002F2FF7" w:rsidRPr="00C07B2E" w:rsidRDefault="002F2FF7" w:rsidP="00F678DA">
            <w:pPr>
              <w:rPr>
                <w:rFonts w:eastAsia="SimSun"/>
              </w:rPr>
            </w:pPr>
            <w:r w:rsidRPr="00C07B2E">
              <w:rPr>
                <w:rFonts w:eastAsia="SimSun"/>
              </w:rPr>
              <w:t>Порядок введения</w:t>
            </w:r>
          </w:p>
        </w:tc>
      </w:tr>
      <w:tr w:rsidR="002F2FF7" w:rsidRPr="00C07B2E" w14:paraId="0EECBEA1" w14:textId="77777777" w:rsidTr="00F678DA">
        <w:trPr>
          <w:cantSplit/>
          <w:trHeight w:val="20"/>
        </w:trPr>
        <w:tc>
          <w:tcPr>
            <w:tcW w:w="484" w:type="pct"/>
            <w:vMerge w:val="restart"/>
            <w:textDirection w:val="btLr"/>
            <w:vAlign w:val="center"/>
          </w:tcPr>
          <w:p w14:paraId="19CF8F43" w14:textId="77777777" w:rsidR="002F2FF7" w:rsidRPr="00C07B2E" w:rsidRDefault="002F2FF7" w:rsidP="00F678DA">
            <w:pPr>
              <w:rPr>
                <w:rFonts w:eastAsia="SimSun"/>
              </w:rPr>
            </w:pPr>
            <w:r w:rsidRPr="00C07B2E">
              <w:rPr>
                <w:rFonts w:eastAsia="SimSun"/>
              </w:rPr>
              <w:t>Кондиционирование</w:t>
            </w:r>
          </w:p>
        </w:tc>
        <w:tc>
          <w:tcPr>
            <w:tcW w:w="1003" w:type="pct"/>
            <w:vAlign w:val="center"/>
          </w:tcPr>
          <w:p w14:paraId="4AB7CBF0" w14:textId="77777777" w:rsidR="002F2FF7" w:rsidRPr="00C07B2E" w:rsidRDefault="002F2FF7" w:rsidP="00F678DA">
            <w:pPr>
              <w:rPr>
                <w:rFonts w:eastAsia="SimSun"/>
              </w:rPr>
            </w:pPr>
            <w:r w:rsidRPr="00C07B2E">
              <w:rPr>
                <w:rFonts w:eastAsia="SimSun"/>
              </w:rPr>
              <w:t xml:space="preserve">Флударабин </w:t>
            </w:r>
          </w:p>
        </w:tc>
        <w:tc>
          <w:tcPr>
            <w:tcW w:w="703" w:type="pct"/>
            <w:vAlign w:val="center"/>
          </w:tcPr>
          <w:p w14:paraId="0817A4C9" w14:textId="77777777" w:rsidR="002F2FF7" w:rsidRPr="00C07B2E" w:rsidRDefault="002F2FF7" w:rsidP="00F678DA">
            <w:pPr>
              <w:rPr>
                <w:rFonts w:eastAsia="SimSun"/>
              </w:rPr>
            </w:pPr>
            <w:r w:rsidRPr="00C07B2E">
              <w:rPr>
                <w:rFonts w:eastAsia="SimSun"/>
              </w:rPr>
              <w:t>30 мг/м</w:t>
            </w:r>
            <w:r w:rsidRPr="000F445E">
              <w:rPr>
                <w:rFonts w:eastAsia="SimSun"/>
                <w:vertAlign w:val="superscript"/>
              </w:rPr>
              <w:t>2</w:t>
            </w:r>
          </w:p>
        </w:tc>
        <w:tc>
          <w:tcPr>
            <w:tcW w:w="754" w:type="pct"/>
            <w:vAlign w:val="center"/>
          </w:tcPr>
          <w:p w14:paraId="0E196A65" w14:textId="77777777" w:rsidR="002F2FF7" w:rsidRPr="00C07B2E" w:rsidRDefault="002F2FF7" w:rsidP="00F678DA">
            <w:pPr>
              <w:rPr>
                <w:rFonts w:eastAsia="SimSun"/>
              </w:rPr>
            </w:pPr>
            <w:r w:rsidRPr="00C07B2E">
              <w:rPr>
                <w:rFonts w:eastAsia="SimSun"/>
              </w:rPr>
              <w:t>180 мг/м</w:t>
            </w:r>
            <w:r w:rsidRPr="000F445E">
              <w:rPr>
                <w:rFonts w:eastAsia="SimSun"/>
                <w:vertAlign w:val="superscript"/>
              </w:rPr>
              <w:t>2</w:t>
            </w:r>
          </w:p>
        </w:tc>
        <w:tc>
          <w:tcPr>
            <w:tcW w:w="889" w:type="pct"/>
            <w:vAlign w:val="center"/>
          </w:tcPr>
          <w:p w14:paraId="00136116" w14:textId="77777777" w:rsidR="002F2FF7" w:rsidRPr="00C07B2E" w:rsidRDefault="002F2FF7" w:rsidP="00F678DA">
            <w:pPr>
              <w:rPr>
                <w:rFonts w:eastAsia="SimSun"/>
              </w:rPr>
            </w:pPr>
            <w:r w:rsidRPr="00C07B2E">
              <w:rPr>
                <w:rFonts w:eastAsia="SimSun"/>
              </w:rPr>
              <w:t>С -7 дня по -2 день</w:t>
            </w:r>
          </w:p>
        </w:tc>
        <w:tc>
          <w:tcPr>
            <w:tcW w:w="1167" w:type="pct"/>
            <w:vAlign w:val="center"/>
          </w:tcPr>
          <w:p w14:paraId="02804BE8" w14:textId="77777777" w:rsidR="002F2FF7" w:rsidRPr="00C07B2E" w:rsidRDefault="002F2FF7" w:rsidP="00F678DA">
            <w:pPr>
              <w:rPr>
                <w:rFonts w:eastAsia="SimSun"/>
              </w:rPr>
            </w:pPr>
            <w:r w:rsidRPr="00C07B2E">
              <w:rPr>
                <w:rFonts w:eastAsia="SimSun"/>
              </w:rPr>
              <w:t>В/в, в течение 30 - 60 мин</w:t>
            </w:r>
          </w:p>
        </w:tc>
      </w:tr>
      <w:tr w:rsidR="002F2FF7" w:rsidRPr="00C07B2E" w14:paraId="3A0C8C8E" w14:textId="77777777" w:rsidTr="00F678DA">
        <w:trPr>
          <w:cantSplit/>
          <w:trHeight w:val="1207"/>
        </w:trPr>
        <w:tc>
          <w:tcPr>
            <w:tcW w:w="484" w:type="pct"/>
            <w:vMerge/>
            <w:vAlign w:val="center"/>
          </w:tcPr>
          <w:p w14:paraId="2B59E23A" w14:textId="77777777" w:rsidR="002F2FF7" w:rsidRPr="00C07B2E" w:rsidRDefault="002F2FF7" w:rsidP="00F678DA">
            <w:pPr>
              <w:rPr>
                <w:rFonts w:eastAsia="SimSun"/>
              </w:rPr>
            </w:pPr>
          </w:p>
        </w:tc>
        <w:tc>
          <w:tcPr>
            <w:tcW w:w="1003" w:type="pct"/>
            <w:vAlign w:val="center"/>
          </w:tcPr>
          <w:p w14:paraId="32489425" w14:textId="77777777" w:rsidR="002F2FF7" w:rsidRPr="00C07B2E" w:rsidRDefault="002F2FF7" w:rsidP="00F678DA">
            <w:pPr>
              <w:rPr>
                <w:rFonts w:eastAsia="SimSun"/>
              </w:rPr>
            </w:pPr>
            <w:r w:rsidRPr="00C07B2E">
              <w:rPr>
                <w:rFonts w:eastAsia="SimSun"/>
              </w:rPr>
              <w:t>Бусульфан</w:t>
            </w:r>
          </w:p>
        </w:tc>
        <w:tc>
          <w:tcPr>
            <w:tcW w:w="703" w:type="pct"/>
            <w:vAlign w:val="center"/>
          </w:tcPr>
          <w:p w14:paraId="2568253C" w14:textId="77777777" w:rsidR="002F2FF7" w:rsidRPr="00C07B2E" w:rsidRDefault="002F2FF7" w:rsidP="00F678DA">
            <w:pPr>
              <w:rPr>
                <w:rFonts w:eastAsia="SimSun"/>
              </w:rPr>
            </w:pPr>
            <w:r w:rsidRPr="00C07B2E">
              <w:rPr>
                <w:rFonts w:eastAsia="SimSun"/>
              </w:rPr>
              <w:t xml:space="preserve">4 мг/кг </w:t>
            </w:r>
          </w:p>
        </w:tc>
        <w:tc>
          <w:tcPr>
            <w:tcW w:w="754" w:type="pct"/>
            <w:vAlign w:val="center"/>
          </w:tcPr>
          <w:p w14:paraId="276947D0" w14:textId="77777777" w:rsidR="002F2FF7" w:rsidRPr="00C07B2E" w:rsidRDefault="002F2FF7" w:rsidP="00F678DA">
            <w:pPr>
              <w:rPr>
                <w:rFonts w:eastAsia="SimSun"/>
              </w:rPr>
            </w:pPr>
            <w:r w:rsidRPr="00C07B2E">
              <w:rPr>
                <w:rFonts w:eastAsia="SimSun"/>
                <w:lang w:val="en-US"/>
              </w:rPr>
              <w:t>12</w:t>
            </w:r>
            <w:r w:rsidRPr="00C07B2E">
              <w:rPr>
                <w:rFonts w:eastAsia="SimSun"/>
              </w:rPr>
              <w:t xml:space="preserve"> мг/кг </w:t>
            </w:r>
          </w:p>
        </w:tc>
        <w:tc>
          <w:tcPr>
            <w:tcW w:w="889" w:type="pct"/>
            <w:vAlign w:val="center"/>
          </w:tcPr>
          <w:p w14:paraId="0CF4C850" w14:textId="77777777" w:rsidR="002F2FF7" w:rsidRPr="00C07B2E" w:rsidRDefault="002F2FF7" w:rsidP="00F678DA">
            <w:pPr>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1167" w:type="pct"/>
            <w:vAlign w:val="center"/>
          </w:tcPr>
          <w:p w14:paraId="25B55F0F" w14:textId="77777777" w:rsidR="002F2FF7" w:rsidRPr="00C07B2E" w:rsidRDefault="002F2FF7" w:rsidP="00F678DA">
            <w:pPr>
              <w:rPr>
                <w:rFonts w:eastAsia="SimSun"/>
              </w:rPr>
            </w:pPr>
            <w:r w:rsidRPr="00C07B2E">
              <w:rPr>
                <w:rFonts w:eastAsia="SimSun"/>
              </w:rPr>
              <w:t>Внутрь, суммарная суточная доза разделяется на 4 приема с интервалом 6 часов.</w:t>
            </w:r>
          </w:p>
        </w:tc>
      </w:tr>
      <w:tr w:rsidR="002F2FF7" w:rsidRPr="00C07B2E" w14:paraId="6D57FBB2" w14:textId="77777777" w:rsidTr="00F678DA">
        <w:trPr>
          <w:cantSplit/>
          <w:trHeight w:val="1498"/>
        </w:trPr>
        <w:tc>
          <w:tcPr>
            <w:tcW w:w="484" w:type="pct"/>
            <w:vMerge w:val="restart"/>
            <w:textDirection w:val="btLr"/>
            <w:vAlign w:val="center"/>
          </w:tcPr>
          <w:p w14:paraId="0E78EFB7" w14:textId="77777777" w:rsidR="002F2FF7" w:rsidRPr="00C07B2E" w:rsidRDefault="002F2FF7" w:rsidP="00F678DA">
            <w:pPr>
              <w:rPr>
                <w:rFonts w:eastAsia="SimSun"/>
              </w:rPr>
            </w:pPr>
            <w:r w:rsidRPr="00C07B2E">
              <w:rPr>
                <w:rFonts w:eastAsia="SimSun"/>
              </w:rPr>
              <w:t>Профилактика РТПХ</w:t>
            </w:r>
          </w:p>
        </w:tc>
        <w:tc>
          <w:tcPr>
            <w:tcW w:w="1003" w:type="pct"/>
            <w:vAlign w:val="center"/>
          </w:tcPr>
          <w:p w14:paraId="509107EF" w14:textId="77777777" w:rsidR="002F2FF7" w:rsidRPr="00C07B2E" w:rsidRDefault="002F2FF7" w:rsidP="00F678DA">
            <w:pPr>
              <w:rPr>
                <w:rFonts w:eastAsia="SimSun"/>
              </w:rPr>
            </w:pPr>
            <w:r w:rsidRPr="00C07B2E">
              <w:rPr>
                <w:rFonts w:eastAsia="SimSun"/>
              </w:rPr>
              <w:t>Циклофосфамид</w:t>
            </w:r>
          </w:p>
        </w:tc>
        <w:tc>
          <w:tcPr>
            <w:tcW w:w="703" w:type="pct"/>
            <w:vAlign w:val="center"/>
          </w:tcPr>
          <w:p w14:paraId="66EA4E76" w14:textId="77777777" w:rsidR="002F2FF7" w:rsidRPr="00C07B2E" w:rsidRDefault="002F2FF7" w:rsidP="00F678DA">
            <w:pPr>
              <w:rPr>
                <w:rFonts w:eastAsia="SimSun"/>
              </w:rPr>
            </w:pPr>
            <w:r w:rsidRPr="00C07B2E">
              <w:rPr>
                <w:rFonts w:eastAsia="SimSun"/>
              </w:rPr>
              <w:t>50 мг/кг</w:t>
            </w:r>
          </w:p>
        </w:tc>
        <w:tc>
          <w:tcPr>
            <w:tcW w:w="754" w:type="pct"/>
            <w:vAlign w:val="center"/>
          </w:tcPr>
          <w:p w14:paraId="45D1019F" w14:textId="77777777" w:rsidR="002F2FF7" w:rsidRPr="00C07B2E" w:rsidRDefault="002F2FF7" w:rsidP="00F678DA">
            <w:pPr>
              <w:rPr>
                <w:rFonts w:eastAsia="SimSun"/>
              </w:rPr>
            </w:pPr>
            <w:r w:rsidRPr="00C07B2E">
              <w:rPr>
                <w:rFonts w:eastAsia="SimSun"/>
              </w:rPr>
              <w:t>100 мг/кг</w:t>
            </w:r>
          </w:p>
        </w:tc>
        <w:tc>
          <w:tcPr>
            <w:tcW w:w="889" w:type="pct"/>
            <w:vAlign w:val="center"/>
          </w:tcPr>
          <w:p w14:paraId="7E381B28" w14:textId="77777777" w:rsidR="002F2FF7" w:rsidRPr="00C07B2E" w:rsidRDefault="002F2FF7" w:rsidP="00F678DA">
            <w:pPr>
              <w:rPr>
                <w:rFonts w:eastAsia="SimSun"/>
              </w:rPr>
            </w:pPr>
            <w:r w:rsidRPr="00C07B2E">
              <w:rPr>
                <w:rFonts w:eastAsia="SimSun"/>
              </w:rPr>
              <w:t>В +3 день  и +5 день</w:t>
            </w:r>
          </w:p>
        </w:tc>
        <w:tc>
          <w:tcPr>
            <w:tcW w:w="1167" w:type="pct"/>
            <w:vAlign w:val="center"/>
          </w:tcPr>
          <w:p w14:paraId="4976CB09" w14:textId="77777777" w:rsidR="002F2FF7" w:rsidRPr="00C07B2E" w:rsidRDefault="002F2FF7" w:rsidP="00F678DA">
            <w:pPr>
              <w:rPr>
                <w:rFonts w:eastAsia="SimSun"/>
              </w:rPr>
            </w:pPr>
            <w:r w:rsidRPr="00C07B2E">
              <w:rPr>
                <w:rFonts w:eastAsia="SimSun"/>
              </w:rPr>
              <w:t xml:space="preserve">В/в, в течение 2 ч  </w:t>
            </w:r>
          </w:p>
        </w:tc>
      </w:tr>
      <w:tr w:rsidR="002F2FF7" w:rsidRPr="00C07B2E" w14:paraId="1F194A15" w14:textId="77777777" w:rsidTr="00F678DA">
        <w:trPr>
          <w:cantSplit/>
          <w:trHeight w:val="958"/>
        </w:trPr>
        <w:tc>
          <w:tcPr>
            <w:tcW w:w="484" w:type="pct"/>
            <w:vMerge/>
            <w:textDirection w:val="btLr"/>
            <w:vAlign w:val="center"/>
          </w:tcPr>
          <w:p w14:paraId="635FDD4A" w14:textId="77777777" w:rsidR="002F2FF7" w:rsidRPr="00C07B2E" w:rsidRDefault="002F2FF7" w:rsidP="00F678DA">
            <w:pPr>
              <w:rPr>
                <w:rFonts w:eastAsia="SimSun"/>
              </w:rPr>
            </w:pPr>
          </w:p>
        </w:tc>
        <w:tc>
          <w:tcPr>
            <w:tcW w:w="1003" w:type="pct"/>
            <w:vAlign w:val="center"/>
          </w:tcPr>
          <w:p w14:paraId="6FB94303" w14:textId="77777777" w:rsidR="002F2FF7" w:rsidRPr="00C07B2E" w:rsidRDefault="002F2FF7" w:rsidP="00F678DA">
            <w:pPr>
              <w:rPr>
                <w:rFonts w:eastAsia="SimSun"/>
              </w:rPr>
            </w:pPr>
            <w:r w:rsidRPr="00C07B2E">
              <w:rPr>
                <w:rFonts w:eastAsia="SimSun"/>
              </w:rPr>
              <w:t>Микофенолата мофетил</w:t>
            </w:r>
          </w:p>
        </w:tc>
        <w:tc>
          <w:tcPr>
            <w:tcW w:w="703" w:type="pct"/>
            <w:vAlign w:val="center"/>
          </w:tcPr>
          <w:p w14:paraId="314CAFD8" w14:textId="77777777" w:rsidR="002F2FF7" w:rsidRPr="00C07B2E" w:rsidRDefault="002F2FF7" w:rsidP="00F678DA">
            <w:pPr>
              <w:rPr>
                <w:rFonts w:eastAsia="SimSun"/>
              </w:rPr>
            </w:pPr>
            <w:r w:rsidRPr="00C07B2E">
              <w:rPr>
                <w:rFonts w:eastAsia="SimSun"/>
              </w:rPr>
              <w:t xml:space="preserve">30 мг/кг </w:t>
            </w:r>
          </w:p>
        </w:tc>
        <w:tc>
          <w:tcPr>
            <w:tcW w:w="754" w:type="pct"/>
            <w:vAlign w:val="center"/>
          </w:tcPr>
          <w:p w14:paraId="6602BEB8" w14:textId="77777777" w:rsidR="002F2FF7" w:rsidRPr="00C07B2E" w:rsidRDefault="002F2FF7" w:rsidP="00F678DA">
            <w:pPr>
              <w:rPr>
                <w:rFonts w:eastAsia="SimSun"/>
              </w:rPr>
            </w:pPr>
            <w:r w:rsidRPr="00C07B2E">
              <w:rPr>
                <w:rFonts w:eastAsia="SimSun"/>
              </w:rPr>
              <w:t>–</w:t>
            </w:r>
          </w:p>
        </w:tc>
        <w:tc>
          <w:tcPr>
            <w:tcW w:w="889" w:type="pct"/>
            <w:vAlign w:val="center"/>
          </w:tcPr>
          <w:p w14:paraId="125B7D1A" w14:textId="77777777" w:rsidR="002F2FF7" w:rsidRPr="00C07B2E" w:rsidRDefault="002F2FF7" w:rsidP="00F678DA">
            <w:pPr>
              <w:rPr>
                <w:rFonts w:eastAsia="SimSun"/>
              </w:rPr>
            </w:pPr>
            <w:r w:rsidRPr="00C07B2E">
              <w:rPr>
                <w:rFonts w:eastAsia="SimSun"/>
              </w:rPr>
              <w:t xml:space="preserve">С +1 дня по +28 день </w:t>
            </w:r>
          </w:p>
        </w:tc>
        <w:tc>
          <w:tcPr>
            <w:tcW w:w="1167" w:type="pct"/>
            <w:vAlign w:val="center"/>
          </w:tcPr>
          <w:p w14:paraId="5ADB0345" w14:textId="77777777" w:rsidR="002F2FF7" w:rsidRPr="000F445E" w:rsidRDefault="002F2FF7" w:rsidP="00F678DA">
            <w:pPr>
              <w:rPr>
                <w:rFonts w:eastAsia="SimSun"/>
              </w:rPr>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r w:rsidR="002F2FF7" w:rsidRPr="000F445E" w14:paraId="50FA4235" w14:textId="77777777" w:rsidTr="00F678DA">
        <w:trPr>
          <w:cantSplit/>
          <w:trHeight w:val="958"/>
        </w:trPr>
        <w:tc>
          <w:tcPr>
            <w:tcW w:w="484" w:type="pct"/>
            <w:vMerge/>
            <w:textDirection w:val="btLr"/>
            <w:vAlign w:val="center"/>
          </w:tcPr>
          <w:p w14:paraId="283BBD34" w14:textId="77777777" w:rsidR="002F2FF7" w:rsidRPr="000F445E" w:rsidRDefault="002F2FF7" w:rsidP="00F678DA">
            <w:pPr>
              <w:rPr>
                <w:rFonts w:eastAsia="SimSun"/>
              </w:rPr>
            </w:pPr>
          </w:p>
        </w:tc>
        <w:tc>
          <w:tcPr>
            <w:tcW w:w="1003" w:type="pct"/>
            <w:vAlign w:val="center"/>
          </w:tcPr>
          <w:p w14:paraId="16D648DD" w14:textId="77777777" w:rsidR="002F2FF7" w:rsidRPr="00C07B2E" w:rsidRDefault="002F2FF7" w:rsidP="00F678DA">
            <w:pPr>
              <w:rPr>
                <w:rFonts w:eastAsia="SimSun"/>
              </w:rPr>
            </w:pPr>
            <w:r w:rsidRPr="00C07B2E">
              <w:rPr>
                <w:rFonts w:eastAsia="SimSun"/>
              </w:rPr>
              <w:t>Циклоспорин А</w:t>
            </w:r>
          </w:p>
        </w:tc>
        <w:tc>
          <w:tcPr>
            <w:tcW w:w="703" w:type="pct"/>
            <w:vAlign w:val="center"/>
          </w:tcPr>
          <w:p w14:paraId="35B5F903" w14:textId="77777777" w:rsidR="002F2FF7" w:rsidRPr="00C07B2E" w:rsidRDefault="002F2FF7" w:rsidP="00F678DA">
            <w:pPr>
              <w:rPr>
                <w:rFonts w:eastAsia="SimSun"/>
              </w:rPr>
            </w:pPr>
            <w:r w:rsidRPr="00C07B2E">
              <w:rPr>
                <w:rFonts w:eastAsia="SimSun"/>
              </w:rPr>
              <w:t>3  мг/кг</w:t>
            </w:r>
          </w:p>
        </w:tc>
        <w:tc>
          <w:tcPr>
            <w:tcW w:w="754" w:type="pct"/>
            <w:vAlign w:val="center"/>
          </w:tcPr>
          <w:p w14:paraId="211EC0CF" w14:textId="77777777" w:rsidR="002F2FF7" w:rsidRPr="00C07B2E" w:rsidRDefault="002F2FF7" w:rsidP="00F678DA">
            <w:pPr>
              <w:rPr>
                <w:rFonts w:eastAsia="SimSun"/>
              </w:rPr>
            </w:pPr>
            <w:r w:rsidRPr="00C07B2E">
              <w:rPr>
                <w:rFonts w:eastAsia="SimSun"/>
              </w:rPr>
              <w:t>-</w:t>
            </w:r>
          </w:p>
        </w:tc>
        <w:tc>
          <w:tcPr>
            <w:tcW w:w="889" w:type="pct"/>
            <w:vAlign w:val="center"/>
          </w:tcPr>
          <w:p w14:paraId="33D77B13" w14:textId="77777777" w:rsidR="002F2FF7" w:rsidRPr="00C07B2E" w:rsidRDefault="002F2FF7" w:rsidP="00F678DA">
            <w:pPr>
              <w:rPr>
                <w:rFonts w:eastAsia="SimSun"/>
              </w:rPr>
            </w:pPr>
            <w:r w:rsidRPr="00C07B2E">
              <w:rPr>
                <w:rFonts w:eastAsia="SimSun"/>
              </w:rPr>
              <w:t xml:space="preserve">С -1 дня по +100 день </w:t>
            </w:r>
          </w:p>
        </w:tc>
        <w:tc>
          <w:tcPr>
            <w:tcW w:w="1167" w:type="pct"/>
            <w:vAlign w:val="center"/>
          </w:tcPr>
          <w:p w14:paraId="6C995261" w14:textId="77777777" w:rsidR="002F2FF7" w:rsidRPr="000F445E" w:rsidRDefault="002F2FF7" w:rsidP="00F678DA">
            <w:pPr>
              <w:rPr>
                <w:rFonts w:eastAsia="SimSun"/>
              </w:rPr>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Pr>
                <w:rFonts w:eastAsia="SimSun"/>
              </w:rPr>
              <w:t xml:space="preserve"> х </w:t>
            </w:r>
            <w:r w:rsidRPr="000F445E">
              <w:rPr>
                <w:rFonts w:eastAsia="SimSun"/>
              </w:rPr>
              <w:t>10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w:t>
            </w:r>
            <w:r>
              <w:rPr>
                <w:rFonts w:eastAsia="SimSun"/>
              </w:rPr>
              <w:t xml:space="preserve"> </w:t>
            </w:r>
            <w:r w:rsidRPr="000F445E">
              <w:rPr>
                <w:rFonts w:eastAsia="SimSun"/>
              </w:rPr>
              <w:t>пг/мл.</w:t>
            </w:r>
          </w:p>
        </w:tc>
      </w:tr>
    </w:tbl>
    <w:p w14:paraId="2BCAC58B" w14:textId="77777777" w:rsidR="002F2FF7" w:rsidRPr="00C07B2E" w:rsidRDefault="002F2FF7" w:rsidP="002F2FF7">
      <w:pPr>
        <w:rPr>
          <w:rFonts w:eastAsia="SimSun"/>
        </w:rPr>
      </w:pPr>
    </w:p>
    <w:p w14:paraId="1D093A9E" w14:textId="77777777" w:rsidR="002F2FF7" w:rsidRPr="00C07B2E" w:rsidRDefault="002F2FF7" w:rsidP="002F2FF7">
      <w:pPr>
        <w:rPr>
          <w:rFonts w:eastAsia="SimSun"/>
        </w:rPr>
      </w:pPr>
      <w:bookmarkStart w:id="208" w:name="_Toc44401151"/>
      <w:r w:rsidRPr="00042499">
        <w:rPr>
          <w:rFonts w:eastAsia="SimSun"/>
        </w:rPr>
        <w:t>Таблица</w:t>
      </w:r>
      <w:r w:rsidRPr="00C07B2E">
        <w:rPr>
          <w:rFonts w:eastAsia="SimSun"/>
        </w:rPr>
        <w:t xml:space="preserve"> </w:t>
      </w:r>
      <w:r>
        <w:rPr>
          <w:rFonts w:eastAsia="SimSun"/>
        </w:rPr>
        <w:t>5</w:t>
      </w:r>
      <w:r w:rsidRPr="00C07B2E">
        <w:rPr>
          <w:rFonts w:eastAsia="SimSun"/>
        </w:rPr>
        <w:t>.1.1.8  – Flu180+Bu14 / PT-Cy</w:t>
      </w:r>
      <w:bookmarkEnd w:id="208"/>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2F2FF7" w:rsidRPr="00C07B2E" w14:paraId="0E625B4F" w14:textId="77777777" w:rsidTr="00F678DA">
        <w:trPr>
          <w:cantSplit/>
          <w:trHeight w:val="20"/>
          <w:tblHeader/>
        </w:trPr>
        <w:tc>
          <w:tcPr>
            <w:tcW w:w="993" w:type="dxa"/>
            <w:vAlign w:val="center"/>
          </w:tcPr>
          <w:p w14:paraId="061A8011" w14:textId="77777777" w:rsidR="002F2FF7" w:rsidRPr="00C07B2E" w:rsidRDefault="002F2FF7" w:rsidP="00F678DA">
            <w:pPr>
              <w:rPr>
                <w:rFonts w:eastAsia="SimSun"/>
              </w:rPr>
            </w:pPr>
          </w:p>
        </w:tc>
        <w:tc>
          <w:tcPr>
            <w:tcW w:w="1809" w:type="dxa"/>
            <w:vAlign w:val="center"/>
          </w:tcPr>
          <w:p w14:paraId="41AFB649" w14:textId="77777777" w:rsidR="002F2FF7" w:rsidRPr="00C07B2E" w:rsidRDefault="002F2FF7" w:rsidP="00F678DA">
            <w:pPr>
              <w:rPr>
                <w:rFonts w:eastAsia="SimSun"/>
              </w:rPr>
            </w:pPr>
            <w:r w:rsidRPr="00C07B2E">
              <w:rPr>
                <w:rFonts w:eastAsia="SimSun"/>
              </w:rPr>
              <w:t>Препарат</w:t>
            </w:r>
          </w:p>
        </w:tc>
        <w:tc>
          <w:tcPr>
            <w:tcW w:w="1417" w:type="dxa"/>
            <w:vAlign w:val="center"/>
          </w:tcPr>
          <w:p w14:paraId="0CF0EB82" w14:textId="77777777" w:rsidR="002F2FF7" w:rsidRPr="00C07B2E" w:rsidRDefault="002F2FF7" w:rsidP="00F678DA">
            <w:pPr>
              <w:rPr>
                <w:rFonts w:eastAsia="SimSun"/>
              </w:rPr>
            </w:pPr>
            <w:r w:rsidRPr="00C07B2E">
              <w:rPr>
                <w:rFonts w:eastAsia="SimSun"/>
              </w:rPr>
              <w:t>Суточная доза</w:t>
            </w:r>
          </w:p>
        </w:tc>
        <w:tc>
          <w:tcPr>
            <w:tcW w:w="1418" w:type="dxa"/>
            <w:vAlign w:val="center"/>
          </w:tcPr>
          <w:p w14:paraId="11879DAA" w14:textId="77777777" w:rsidR="002F2FF7" w:rsidRPr="00C07B2E" w:rsidRDefault="002F2FF7" w:rsidP="00F678DA">
            <w:pPr>
              <w:rPr>
                <w:rFonts w:eastAsia="SimSun"/>
              </w:rPr>
            </w:pPr>
            <w:r w:rsidRPr="00C07B2E">
              <w:rPr>
                <w:rFonts w:eastAsia="SimSun"/>
              </w:rPr>
              <w:t>Курсовая доза</w:t>
            </w:r>
          </w:p>
        </w:tc>
        <w:tc>
          <w:tcPr>
            <w:tcW w:w="1701" w:type="dxa"/>
            <w:vAlign w:val="center"/>
          </w:tcPr>
          <w:p w14:paraId="1AB84885" w14:textId="77777777" w:rsidR="002F2FF7" w:rsidRPr="00C07B2E" w:rsidRDefault="002F2FF7" w:rsidP="00F678DA">
            <w:pPr>
              <w:rPr>
                <w:rFonts w:eastAsia="SimSun"/>
              </w:rPr>
            </w:pPr>
            <w:r w:rsidRPr="00C07B2E">
              <w:rPr>
                <w:rFonts w:eastAsia="SimSun"/>
              </w:rPr>
              <w:t>Дни введения</w:t>
            </w:r>
          </w:p>
        </w:tc>
        <w:tc>
          <w:tcPr>
            <w:tcW w:w="2268" w:type="dxa"/>
            <w:vAlign w:val="center"/>
          </w:tcPr>
          <w:p w14:paraId="2AC2CDEA" w14:textId="77777777" w:rsidR="002F2FF7" w:rsidRPr="00C07B2E" w:rsidRDefault="002F2FF7" w:rsidP="00F678DA">
            <w:pPr>
              <w:rPr>
                <w:rFonts w:eastAsia="SimSun"/>
              </w:rPr>
            </w:pPr>
            <w:r w:rsidRPr="00C07B2E">
              <w:rPr>
                <w:rFonts w:eastAsia="SimSun"/>
              </w:rPr>
              <w:t>Порядок введения</w:t>
            </w:r>
          </w:p>
        </w:tc>
      </w:tr>
      <w:tr w:rsidR="002F2FF7" w:rsidRPr="00C07B2E" w14:paraId="0884FF20" w14:textId="77777777" w:rsidTr="00F678DA">
        <w:trPr>
          <w:cantSplit/>
          <w:trHeight w:val="20"/>
        </w:trPr>
        <w:tc>
          <w:tcPr>
            <w:tcW w:w="993" w:type="dxa"/>
            <w:vMerge w:val="restart"/>
            <w:textDirection w:val="btLr"/>
            <w:vAlign w:val="center"/>
          </w:tcPr>
          <w:p w14:paraId="6E559C3F" w14:textId="77777777" w:rsidR="002F2FF7" w:rsidRPr="00C07B2E" w:rsidRDefault="002F2FF7" w:rsidP="00F678DA">
            <w:pPr>
              <w:rPr>
                <w:rFonts w:eastAsia="SimSun"/>
              </w:rPr>
            </w:pPr>
            <w:r w:rsidRPr="00C07B2E">
              <w:rPr>
                <w:rFonts w:eastAsia="SimSun"/>
              </w:rPr>
              <w:t>Кондиционирование</w:t>
            </w:r>
          </w:p>
        </w:tc>
        <w:tc>
          <w:tcPr>
            <w:tcW w:w="1809" w:type="dxa"/>
            <w:vAlign w:val="center"/>
          </w:tcPr>
          <w:p w14:paraId="6557FFB7" w14:textId="77777777" w:rsidR="002F2FF7" w:rsidRPr="00C07B2E" w:rsidRDefault="002F2FF7" w:rsidP="00F678DA">
            <w:pPr>
              <w:rPr>
                <w:rFonts w:eastAsia="SimSun"/>
              </w:rPr>
            </w:pPr>
            <w:r w:rsidRPr="00C07B2E">
              <w:rPr>
                <w:rFonts w:eastAsia="SimSun"/>
              </w:rPr>
              <w:t xml:space="preserve">Флударабин </w:t>
            </w:r>
          </w:p>
        </w:tc>
        <w:tc>
          <w:tcPr>
            <w:tcW w:w="1417" w:type="dxa"/>
            <w:vAlign w:val="center"/>
          </w:tcPr>
          <w:p w14:paraId="7BF9FFCB" w14:textId="77777777" w:rsidR="002F2FF7" w:rsidRPr="00C07B2E" w:rsidRDefault="002F2FF7" w:rsidP="00F678DA">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40D719AA" w14:textId="77777777" w:rsidR="002F2FF7" w:rsidRPr="00C07B2E" w:rsidRDefault="002F2FF7" w:rsidP="00F678DA">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17005F9C" w14:textId="77777777" w:rsidR="002F2FF7" w:rsidRPr="00C07B2E" w:rsidRDefault="002F2FF7" w:rsidP="00F678DA">
            <w:pPr>
              <w:rPr>
                <w:rFonts w:eastAsia="SimSun"/>
              </w:rPr>
            </w:pPr>
            <w:r w:rsidRPr="00C07B2E">
              <w:rPr>
                <w:rFonts w:eastAsia="SimSun"/>
              </w:rPr>
              <w:t>С -7 дня по -2 день</w:t>
            </w:r>
          </w:p>
        </w:tc>
        <w:tc>
          <w:tcPr>
            <w:tcW w:w="2268" w:type="dxa"/>
            <w:vAlign w:val="center"/>
          </w:tcPr>
          <w:p w14:paraId="046096C7" w14:textId="77777777" w:rsidR="002F2FF7" w:rsidRPr="00C07B2E" w:rsidRDefault="002F2FF7" w:rsidP="00F678DA">
            <w:pPr>
              <w:rPr>
                <w:rFonts w:eastAsia="SimSun"/>
              </w:rPr>
            </w:pPr>
            <w:r w:rsidRPr="00C07B2E">
              <w:rPr>
                <w:rFonts w:eastAsia="SimSun"/>
              </w:rPr>
              <w:t>В/в, в течение 30 - 60 мин</w:t>
            </w:r>
          </w:p>
        </w:tc>
      </w:tr>
      <w:tr w:rsidR="002F2FF7" w:rsidRPr="00C07B2E" w14:paraId="3DE5117C" w14:textId="77777777" w:rsidTr="00F678DA">
        <w:trPr>
          <w:cantSplit/>
          <w:trHeight w:val="1207"/>
        </w:trPr>
        <w:tc>
          <w:tcPr>
            <w:tcW w:w="993" w:type="dxa"/>
            <w:vMerge/>
            <w:vAlign w:val="center"/>
          </w:tcPr>
          <w:p w14:paraId="713C3641" w14:textId="77777777" w:rsidR="002F2FF7" w:rsidRPr="00C07B2E" w:rsidRDefault="002F2FF7" w:rsidP="00F678DA">
            <w:pPr>
              <w:rPr>
                <w:rFonts w:eastAsia="SimSun"/>
              </w:rPr>
            </w:pPr>
          </w:p>
        </w:tc>
        <w:tc>
          <w:tcPr>
            <w:tcW w:w="1809" w:type="dxa"/>
            <w:vAlign w:val="center"/>
          </w:tcPr>
          <w:p w14:paraId="2DFA4E54" w14:textId="77777777" w:rsidR="002F2FF7" w:rsidRPr="00C07B2E" w:rsidRDefault="002F2FF7" w:rsidP="00F678DA">
            <w:pPr>
              <w:rPr>
                <w:rFonts w:eastAsia="SimSun"/>
              </w:rPr>
            </w:pPr>
            <w:r w:rsidRPr="00C07B2E">
              <w:rPr>
                <w:rFonts w:eastAsia="SimSun"/>
              </w:rPr>
              <w:t>Бусульфан</w:t>
            </w:r>
          </w:p>
        </w:tc>
        <w:tc>
          <w:tcPr>
            <w:tcW w:w="1417" w:type="dxa"/>
            <w:vAlign w:val="center"/>
          </w:tcPr>
          <w:p w14:paraId="769BC9F3" w14:textId="77777777" w:rsidR="002F2FF7" w:rsidRPr="00C07B2E" w:rsidRDefault="002F2FF7" w:rsidP="00F678DA">
            <w:pPr>
              <w:rPr>
                <w:rFonts w:eastAsia="SimSun"/>
              </w:rPr>
            </w:pPr>
            <w:r w:rsidRPr="00C07B2E">
              <w:rPr>
                <w:rFonts w:eastAsia="SimSun"/>
              </w:rPr>
              <w:t xml:space="preserve">4 мг/кг </w:t>
            </w:r>
          </w:p>
        </w:tc>
        <w:tc>
          <w:tcPr>
            <w:tcW w:w="1418" w:type="dxa"/>
            <w:vAlign w:val="center"/>
          </w:tcPr>
          <w:p w14:paraId="519F5C86" w14:textId="77777777" w:rsidR="002F2FF7" w:rsidRPr="00C07B2E" w:rsidRDefault="002F2FF7" w:rsidP="00F678DA">
            <w:pPr>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69AD5439" w14:textId="77777777" w:rsidR="002F2FF7" w:rsidRPr="00C07B2E" w:rsidRDefault="002F2FF7" w:rsidP="00F678DA">
            <w:pPr>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3984FCDA" w14:textId="77777777" w:rsidR="002F2FF7" w:rsidRPr="00C07B2E" w:rsidRDefault="002F2FF7" w:rsidP="00F678DA">
            <w:pPr>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2F2FF7" w:rsidRPr="00C07B2E" w14:paraId="55DA67C2" w14:textId="77777777" w:rsidTr="00F678DA">
        <w:trPr>
          <w:cantSplit/>
          <w:trHeight w:val="1498"/>
        </w:trPr>
        <w:tc>
          <w:tcPr>
            <w:tcW w:w="993" w:type="dxa"/>
            <w:textDirection w:val="btLr"/>
            <w:vAlign w:val="center"/>
          </w:tcPr>
          <w:p w14:paraId="17DC972B" w14:textId="77777777" w:rsidR="002F2FF7" w:rsidRPr="00C07B2E" w:rsidRDefault="002F2FF7" w:rsidP="00F678DA">
            <w:pPr>
              <w:rPr>
                <w:rFonts w:eastAsia="SimSun"/>
              </w:rPr>
            </w:pPr>
            <w:r w:rsidRPr="00C07B2E">
              <w:rPr>
                <w:rFonts w:eastAsia="SimSun"/>
              </w:rPr>
              <w:t>Профилактика РТПХ</w:t>
            </w:r>
          </w:p>
        </w:tc>
        <w:tc>
          <w:tcPr>
            <w:tcW w:w="1809" w:type="dxa"/>
            <w:vAlign w:val="center"/>
          </w:tcPr>
          <w:p w14:paraId="04A00D4A" w14:textId="77777777" w:rsidR="002F2FF7" w:rsidRPr="00C07B2E" w:rsidRDefault="002F2FF7" w:rsidP="00F678DA">
            <w:pPr>
              <w:rPr>
                <w:rFonts w:eastAsia="SimSun"/>
              </w:rPr>
            </w:pPr>
            <w:r w:rsidRPr="00C07B2E">
              <w:rPr>
                <w:rFonts w:eastAsia="SimSun"/>
              </w:rPr>
              <w:t>Циклофосфамид</w:t>
            </w:r>
          </w:p>
        </w:tc>
        <w:tc>
          <w:tcPr>
            <w:tcW w:w="1417" w:type="dxa"/>
            <w:vAlign w:val="center"/>
          </w:tcPr>
          <w:p w14:paraId="0B2A79FF" w14:textId="77777777" w:rsidR="002F2FF7" w:rsidRPr="00C07B2E" w:rsidRDefault="002F2FF7" w:rsidP="00F678DA">
            <w:pPr>
              <w:rPr>
                <w:rFonts w:eastAsia="SimSun"/>
              </w:rPr>
            </w:pPr>
            <w:r w:rsidRPr="00C07B2E">
              <w:rPr>
                <w:rFonts w:eastAsia="SimSun"/>
              </w:rPr>
              <w:t>50 мг/кг</w:t>
            </w:r>
          </w:p>
        </w:tc>
        <w:tc>
          <w:tcPr>
            <w:tcW w:w="1418" w:type="dxa"/>
            <w:vAlign w:val="center"/>
          </w:tcPr>
          <w:p w14:paraId="7796E242" w14:textId="77777777" w:rsidR="002F2FF7" w:rsidRPr="00C07B2E" w:rsidRDefault="002F2FF7" w:rsidP="00F678DA">
            <w:pPr>
              <w:rPr>
                <w:rFonts w:eastAsia="SimSun"/>
              </w:rPr>
            </w:pPr>
            <w:r w:rsidRPr="00C07B2E">
              <w:rPr>
                <w:rFonts w:eastAsia="SimSun"/>
              </w:rPr>
              <w:t>100 мг/кг</w:t>
            </w:r>
          </w:p>
        </w:tc>
        <w:tc>
          <w:tcPr>
            <w:tcW w:w="1701" w:type="dxa"/>
            <w:vAlign w:val="center"/>
          </w:tcPr>
          <w:p w14:paraId="7272E7C6" w14:textId="77777777" w:rsidR="002F2FF7" w:rsidRPr="00C07B2E" w:rsidRDefault="002F2FF7" w:rsidP="00F678DA">
            <w:pPr>
              <w:rPr>
                <w:rFonts w:eastAsia="SimSun"/>
              </w:rPr>
            </w:pPr>
            <w:r w:rsidRPr="00C07B2E">
              <w:rPr>
                <w:rFonts w:eastAsia="SimSun"/>
              </w:rPr>
              <w:t>С +3 дня по +4 день</w:t>
            </w:r>
          </w:p>
        </w:tc>
        <w:tc>
          <w:tcPr>
            <w:tcW w:w="2268" w:type="dxa"/>
            <w:vAlign w:val="center"/>
          </w:tcPr>
          <w:p w14:paraId="3D32830D" w14:textId="77777777" w:rsidR="002F2FF7" w:rsidRPr="00C07B2E" w:rsidRDefault="002F2FF7" w:rsidP="00F678DA">
            <w:pPr>
              <w:rPr>
                <w:rFonts w:eastAsia="SimSun"/>
              </w:rPr>
            </w:pPr>
            <w:r w:rsidRPr="00C07B2E">
              <w:rPr>
                <w:rFonts w:eastAsia="SimSun"/>
              </w:rPr>
              <w:t xml:space="preserve">В/в, в течение 2 ч  </w:t>
            </w:r>
          </w:p>
        </w:tc>
      </w:tr>
    </w:tbl>
    <w:p w14:paraId="36CB55BE" w14:textId="77777777" w:rsidR="002F2FF7" w:rsidRPr="00C07B2E" w:rsidRDefault="002F2FF7" w:rsidP="002F2FF7">
      <w:pPr>
        <w:rPr>
          <w:rFonts w:eastAsia="SimSun"/>
        </w:rPr>
      </w:pPr>
    </w:p>
    <w:p w14:paraId="31A532D1" w14:textId="77777777" w:rsidR="002F2FF7" w:rsidRPr="00C07B2E" w:rsidRDefault="002F2FF7" w:rsidP="002F2FF7">
      <w:pPr>
        <w:rPr>
          <w:rFonts w:eastAsia="SimSun"/>
        </w:rPr>
      </w:pPr>
      <w:bookmarkStart w:id="209" w:name="_Toc44401152"/>
      <w:r w:rsidRPr="00042499">
        <w:rPr>
          <w:rFonts w:eastAsia="SimSun"/>
        </w:rPr>
        <w:t>Таблица</w:t>
      </w:r>
      <w:r w:rsidRPr="00C07B2E">
        <w:rPr>
          <w:rFonts w:eastAsia="SimSun"/>
        </w:rPr>
        <w:t xml:space="preserve"> </w:t>
      </w:r>
      <w:r>
        <w:rPr>
          <w:rFonts w:eastAsia="SimSun"/>
        </w:rPr>
        <w:t>5</w:t>
      </w:r>
      <w:r w:rsidRPr="00C07B2E">
        <w:rPr>
          <w:rFonts w:eastAsia="SimSun"/>
        </w:rPr>
        <w:t>.1.1.9 – Flu180+Bu14 / PT-Cy+Tx+MMF30</w:t>
      </w:r>
      <w:bookmarkEnd w:id="20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2F2FF7" w:rsidRPr="00C07B2E" w14:paraId="20232C9D" w14:textId="77777777" w:rsidTr="00F678DA">
        <w:trPr>
          <w:cantSplit/>
          <w:trHeight w:val="20"/>
          <w:tblHeader/>
        </w:trPr>
        <w:tc>
          <w:tcPr>
            <w:tcW w:w="993" w:type="dxa"/>
            <w:vAlign w:val="center"/>
          </w:tcPr>
          <w:p w14:paraId="299B38C5" w14:textId="77777777" w:rsidR="002F2FF7" w:rsidRPr="00470D3D" w:rsidRDefault="002F2FF7" w:rsidP="00F678DA">
            <w:pPr>
              <w:rPr>
                <w:rFonts w:eastAsia="SimSun"/>
              </w:rPr>
            </w:pPr>
          </w:p>
        </w:tc>
        <w:tc>
          <w:tcPr>
            <w:tcW w:w="1809" w:type="dxa"/>
            <w:vAlign w:val="center"/>
          </w:tcPr>
          <w:p w14:paraId="42DDA3ED" w14:textId="77777777" w:rsidR="002F2FF7" w:rsidRPr="00C07B2E" w:rsidRDefault="002F2FF7" w:rsidP="00F678DA">
            <w:pPr>
              <w:rPr>
                <w:rFonts w:eastAsia="SimSun"/>
              </w:rPr>
            </w:pPr>
            <w:r w:rsidRPr="00C07B2E">
              <w:rPr>
                <w:rFonts w:eastAsia="SimSun"/>
              </w:rPr>
              <w:t>Препарат</w:t>
            </w:r>
          </w:p>
        </w:tc>
        <w:tc>
          <w:tcPr>
            <w:tcW w:w="1417" w:type="dxa"/>
            <w:vAlign w:val="center"/>
          </w:tcPr>
          <w:p w14:paraId="4BE68414" w14:textId="77777777" w:rsidR="002F2FF7" w:rsidRPr="00C07B2E" w:rsidRDefault="002F2FF7" w:rsidP="00F678DA">
            <w:pPr>
              <w:rPr>
                <w:rFonts w:eastAsia="SimSun"/>
              </w:rPr>
            </w:pPr>
            <w:r w:rsidRPr="00C07B2E">
              <w:rPr>
                <w:rFonts w:eastAsia="SimSun"/>
              </w:rPr>
              <w:t>Суточная доза</w:t>
            </w:r>
          </w:p>
        </w:tc>
        <w:tc>
          <w:tcPr>
            <w:tcW w:w="1418" w:type="dxa"/>
            <w:vAlign w:val="center"/>
          </w:tcPr>
          <w:p w14:paraId="6565C9F5" w14:textId="77777777" w:rsidR="002F2FF7" w:rsidRPr="00C07B2E" w:rsidRDefault="002F2FF7" w:rsidP="00F678DA">
            <w:pPr>
              <w:rPr>
                <w:rFonts w:eastAsia="SimSun"/>
              </w:rPr>
            </w:pPr>
            <w:r w:rsidRPr="00C07B2E">
              <w:rPr>
                <w:rFonts w:eastAsia="SimSun"/>
              </w:rPr>
              <w:t>Курсовая доза</w:t>
            </w:r>
          </w:p>
        </w:tc>
        <w:tc>
          <w:tcPr>
            <w:tcW w:w="1701" w:type="dxa"/>
            <w:vAlign w:val="center"/>
          </w:tcPr>
          <w:p w14:paraId="0D019BEA" w14:textId="77777777" w:rsidR="002F2FF7" w:rsidRPr="00C07B2E" w:rsidRDefault="002F2FF7" w:rsidP="00F678DA">
            <w:pPr>
              <w:rPr>
                <w:rFonts w:eastAsia="SimSun"/>
              </w:rPr>
            </w:pPr>
            <w:r w:rsidRPr="00C07B2E">
              <w:rPr>
                <w:rFonts w:eastAsia="SimSun"/>
              </w:rPr>
              <w:t>Дни введения</w:t>
            </w:r>
          </w:p>
        </w:tc>
        <w:tc>
          <w:tcPr>
            <w:tcW w:w="2268" w:type="dxa"/>
            <w:vAlign w:val="center"/>
          </w:tcPr>
          <w:p w14:paraId="11C726AB" w14:textId="77777777" w:rsidR="002F2FF7" w:rsidRPr="00C07B2E" w:rsidRDefault="002F2FF7" w:rsidP="00F678DA">
            <w:pPr>
              <w:rPr>
                <w:rFonts w:eastAsia="SimSun"/>
              </w:rPr>
            </w:pPr>
            <w:r w:rsidRPr="00C07B2E">
              <w:rPr>
                <w:rFonts w:eastAsia="SimSun"/>
              </w:rPr>
              <w:t>Порядок введения</w:t>
            </w:r>
          </w:p>
        </w:tc>
      </w:tr>
      <w:tr w:rsidR="002F2FF7" w:rsidRPr="00C07B2E" w14:paraId="344C60AD" w14:textId="77777777" w:rsidTr="00F678DA">
        <w:trPr>
          <w:cantSplit/>
          <w:trHeight w:val="20"/>
        </w:trPr>
        <w:tc>
          <w:tcPr>
            <w:tcW w:w="993" w:type="dxa"/>
            <w:vMerge w:val="restart"/>
            <w:textDirection w:val="btLr"/>
            <w:vAlign w:val="center"/>
          </w:tcPr>
          <w:p w14:paraId="0073493F" w14:textId="77777777" w:rsidR="002F2FF7" w:rsidRPr="00C07B2E" w:rsidRDefault="002F2FF7" w:rsidP="00F678DA">
            <w:pPr>
              <w:rPr>
                <w:rFonts w:eastAsia="SimSun"/>
              </w:rPr>
            </w:pPr>
            <w:r w:rsidRPr="00C07B2E">
              <w:rPr>
                <w:rFonts w:eastAsia="SimSun"/>
              </w:rPr>
              <w:t>Кондиционирование</w:t>
            </w:r>
          </w:p>
        </w:tc>
        <w:tc>
          <w:tcPr>
            <w:tcW w:w="1809" w:type="dxa"/>
            <w:vAlign w:val="center"/>
          </w:tcPr>
          <w:p w14:paraId="61CDB0EE" w14:textId="77777777" w:rsidR="002F2FF7" w:rsidRPr="00C07B2E" w:rsidRDefault="002F2FF7" w:rsidP="00F678DA">
            <w:pPr>
              <w:rPr>
                <w:rFonts w:eastAsia="SimSun"/>
              </w:rPr>
            </w:pPr>
            <w:r w:rsidRPr="00C07B2E">
              <w:rPr>
                <w:rFonts w:eastAsia="SimSun"/>
              </w:rPr>
              <w:t xml:space="preserve">Флударабин </w:t>
            </w:r>
          </w:p>
        </w:tc>
        <w:tc>
          <w:tcPr>
            <w:tcW w:w="1417" w:type="dxa"/>
            <w:vAlign w:val="center"/>
          </w:tcPr>
          <w:p w14:paraId="2B097966" w14:textId="77777777" w:rsidR="002F2FF7" w:rsidRPr="00C07B2E" w:rsidRDefault="002F2FF7" w:rsidP="00F678DA">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25830251" w14:textId="77777777" w:rsidR="002F2FF7" w:rsidRPr="00C07B2E" w:rsidRDefault="002F2FF7" w:rsidP="00F678DA">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2DFCA31C" w14:textId="77777777" w:rsidR="002F2FF7" w:rsidRPr="00C07B2E" w:rsidRDefault="002F2FF7" w:rsidP="00F678DA">
            <w:pPr>
              <w:rPr>
                <w:rFonts w:eastAsia="SimSun"/>
              </w:rPr>
            </w:pPr>
            <w:r w:rsidRPr="00C07B2E">
              <w:rPr>
                <w:rFonts w:eastAsia="SimSun"/>
              </w:rPr>
              <w:t>С -7 дня по -2 день</w:t>
            </w:r>
          </w:p>
        </w:tc>
        <w:tc>
          <w:tcPr>
            <w:tcW w:w="2268" w:type="dxa"/>
            <w:vAlign w:val="center"/>
          </w:tcPr>
          <w:p w14:paraId="500A402A" w14:textId="77777777" w:rsidR="002F2FF7" w:rsidRPr="00C07B2E" w:rsidRDefault="002F2FF7" w:rsidP="00F678DA">
            <w:pPr>
              <w:rPr>
                <w:rFonts w:eastAsia="SimSun"/>
              </w:rPr>
            </w:pPr>
            <w:r w:rsidRPr="00C07B2E">
              <w:rPr>
                <w:rFonts w:eastAsia="SimSun"/>
              </w:rPr>
              <w:t>В/в, в течение 30 - 60 мин</w:t>
            </w:r>
          </w:p>
        </w:tc>
      </w:tr>
      <w:tr w:rsidR="002F2FF7" w:rsidRPr="00C07B2E" w14:paraId="058C03BC" w14:textId="77777777" w:rsidTr="00F678DA">
        <w:trPr>
          <w:cantSplit/>
          <w:trHeight w:val="1207"/>
        </w:trPr>
        <w:tc>
          <w:tcPr>
            <w:tcW w:w="993" w:type="dxa"/>
            <w:vMerge/>
            <w:vAlign w:val="center"/>
          </w:tcPr>
          <w:p w14:paraId="7125A962" w14:textId="77777777" w:rsidR="002F2FF7" w:rsidRPr="00C07B2E" w:rsidRDefault="002F2FF7" w:rsidP="00F678DA">
            <w:pPr>
              <w:rPr>
                <w:rFonts w:eastAsia="SimSun"/>
              </w:rPr>
            </w:pPr>
          </w:p>
        </w:tc>
        <w:tc>
          <w:tcPr>
            <w:tcW w:w="1809" w:type="dxa"/>
            <w:vAlign w:val="center"/>
          </w:tcPr>
          <w:p w14:paraId="4CDFFAF4" w14:textId="77777777" w:rsidR="002F2FF7" w:rsidRPr="00C07B2E" w:rsidRDefault="002F2FF7" w:rsidP="00F678DA">
            <w:pPr>
              <w:rPr>
                <w:rFonts w:eastAsia="SimSun"/>
              </w:rPr>
            </w:pPr>
            <w:r w:rsidRPr="00C07B2E">
              <w:rPr>
                <w:rFonts w:eastAsia="SimSun"/>
              </w:rPr>
              <w:t>Бусульфан</w:t>
            </w:r>
          </w:p>
        </w:tc>
        <w:tc>
          <w:tcPr>
            <w:tcW w:w="1417" w:type="dxa"/>
            <w:vAlign w:val="center"/>
          </w:tcPr>
          <w:p w14:paraId="47AB4146" w14:textId="77777777" w:rsidR="002F2FF7" w:rsidRPr="00C07B2E" w:rsidRDefault="002F2FF7" w:rsidP="00F678DA">
            <w:pPr>
              <w:rPr>
                <w:rFonts w:eastAsia="SimSun"/>
              </w:rPr>
            </w:pPr>
            <w:r w:rsidRPr="00C07B2E">
              <w:rPr>
                <w:rFonts w:eastAsia="SimSun"/>
              </w:rPr>
              <w:t xml:space="preserve">4 мг/кг </w:t>
            </w:r>
          </w:p>
        </w:tc>
        <w:tc>
          <w:tcPr>
            <w:tcW w:w="1418" w:type="dxa"/>
            <w:vAlign w:val="center"/>
          </w:tcPr>
          <w:p w14:paraId="0FF40415" w14:textId="77777777" w:rsidR="002F2FF7" w:rsidRPr="00C07B2E" w:rsidRDefault="002F2FF7" w:rsidP="00F678DA">
            <w:pPr>
              <w:rPr>
                <w:rFonts w:eastAsia="SimSun"/>
              </w:rPr>
            </w:pPr>
            <w:r w:rsidRPr="00C07B2E">
              <w:rPr>
                <w:rFonts w:eastAsia="SimSun"/>
                <w:lang w:val="en-US"/>
              </w:rPr>
              <w:t>1</w:t>
            </w:r>
            <w:r w:rsidRPr="00C07B2E">
              <w:rPr>
                <w:rFonts w:eastAsia="SimSun"/>
              </w:rPr>
              <w:t xml:space="preserve">4мг/кг </w:t>
            </w:r>
          </w:p>
        </w:tc>
        <w:tc>
          <w:tcPr>
            <w:tcW w:w="1701" w:type="dxa"/>
            <w:vAlign w:val="center"/>
          </w:tcPr>
          <w:p w14:paraId="1F4D5174" w14:textId="77777777" w:rsidR="002F2FF7" w:rsidRPr="00C07B2E" w:rsidRDefault="002F2FF7" w:rsidP="00F678DA">
            <w:pPr>
              <w:rPr>
                <w:rFonts w:eastAsia="SimSun"/>
              </w:rPr>
            </w:pPr>
            <w:r w:rsidRPr="00C07B2E">
              <w:rPr>
                <w:rFonts w:eastAsia="SimSun"/>
              </w:rPr>
              <w:t>С -6 дня по -3 день</w:t>
            </w:r>
          </w:p>
        </w:tc>
        <w:tc>
          <w:tcPr>
            <w:tcW w:w="2268" w:type="dxa"/>
            <w:vAlign w:val="center"/>
          </w:tcPr>
          <w:p w14:paraId="743A8EFA" w14:textId="77777777" w:rsidR="002F2FF7" w:rsidRPr="00C07B2E" w:rsidRDefault="002F2FF7" w:rsidP="00F678DA">
            <w:pPr>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2F2FF7" w:rsidRPr="00C07B2E" w14:paraId="5D602A06" w14:textId="77777777" w:rsidTr="00F678DA">
        <w:trPr>
          <w:cantSplit/>
          <w:trHeight w:val="622"/>
        </w:trPr>
        <w:tc>
          <w:tcPr>
            <w:tcW w:w="993" w:type="dxa"/>
            <w:vMerge w:val="restart"/>
            <w:textDirection w:val="btLr"/>
            <w:vAlign w:val="center"/>
          </w:tcPr>
          <w:p w14:paraId="677800F6" w14:textId="77777777" w:rsidR="002F2FF7" w:rsidRPr="00C07B2E" w:rsidRDefault="002F2FF7" w:rsidP="00F678DA">
            <w:pPr>
              <w:rPr>
                <w:rFonts w:eastAsia="SimSun"/>
              </w:rPr>
            </w:pPr>
            <w:r w:rsidRPr="00C07B2E">
              <w:rPr>
                <w:rFonts w:eastAsia="SimSun"/>
              </w:rPr>
              <w:t>Профилактика РТПХ</w:t>
            </w:r>
          </w:p>
        </w:tc>
        <w:tc>
          <w:tcPr>
            <w:tcW w:w="1809" w:type="dxa"/>
            <w:vAlign w:val="center"/>
          </w:tcPr>
          <w:p w14:paraId="01C9CA04" w14:textId="77777777" w:rsidR="002F2FF7" w:rsidRPr="00C07B2E" w:rsidRDefault="002F2FF7" w:rsidP="00F678DA">
            <w:pPr>
              <w:rPr>
                <w:rFonts w:eastAsia="SimSun"/>
              </w:rPr>
            </w:pPr>
            <w:r w:rsidRPr="00C07B2E">
              <w:rPr>
                <w:rFonts w:eastAsia="SimSun"/>
              </w:rPr>
              <w:t>Циклофосфамид</w:t>
            </w:r>
          </w:p>
        </w:tc>
        <w:tc>
          <w:tcPr>
            <w:tcW w:w="1417" w:type="dxa"/>
            <w:vAlign w:val="center"/>
          </w:tcPr>
          <w:p w14:paraId="3557BD77" w14:textId="77777777" w:rsidR="002F2FF7" w:rsidRPr="00C07B2E" w:rsidRDefault="002F2FF7" w:rsidP="00F678DA">
            <w:pPr>
              <w:rPr>
                <w:rFonts w:eastAsia="SimSun"/>
              </w:rPr>
            </w:pPr>
            <w:r w:rsidRPr="00C07B2E">
              <w:rPr>
                <w:rFonts w:eastAsia="SimSun"/>
              </w:rPr>
              <w:t>50 мг/кг</w:t>
            </w:r>
          </w:p>
        </w:tc>
        <w:tc>
          <w:tcPr>
            <w:tcW w:w="1418" w:type="dxa"/>
            <w:vAlign w:val="center"/>
          </w:tcPr>
          <w:p w14:paraId="020C590D" w14:textId="77777777" w:rsidR="002F2FF7" w:rsidRPr="00C07B2E" w:rsidRDefault="002F2FF7" w:rsidP="00F678DA">
            <w:pPr>
              <w:rPr>
                <w:rFonts w:eastAsia="SimSun"/>
              </w:rPr>
            </w:pPr>
            <w:r w:rsidRPr="00C07B2E">
              <w:rPr>
                <w:rFonts w:eastAsia="SimSun"/>
              </w:rPr>
              <w:t>100 мг/кг</w:t>
            </w:r>
          </w:p>
        </w:tc>
        <w:tc>
          <w:tcPr>
            <w:tcW w:w="1701" w:type="dxa"/>
            <w:vAlign w:val="center"/>
          </w:tcPr>
          <w:p w14:paraId="2EC0F189" w14:textId="77777777" w:rsidR="002F2FF7" w:rsidRPr="00C07B2E" w:rsidRDefault="002F2FF7" w:rsidP="00F678DA">
            <w:pPr>
              <w:rPr>
                <w:rFonts w:eastAsia="SimSun"/>
              </w:rPr>
            </w:pPr>
            <w:r w:rsidRPr="00C07B2E">
              <w:rPr>
                <w:rFonts w:eastAsia="SimSun"/>
              </w:rPr>
              <w:t>С +3 дня по +4 день</w:t>
            </w:r>
          </w:p>
        </w:tc>
        <w:tc>
          <w:tcPr>
            <w:tcW w:w="2268" w:type="dxa"/>
            <w:vAlign w:val="center"/>
          </w:tcPr>
          <w:p w14:paraId="3AFED5E3" w14:textId="77777777" w:rsidR="002F2FF7" w:rsidRPr="00C07B2E" w:rsidRDefault="002F2FF7" w:rsidP="00F678DA">
            <w:pPr>
              <w:rPr>
                <w:rFonts w:eastAsia="SimSun"/>
              </w:rPr>
            </w:pPr>
            <w:r w:rsidRPr="00C07B2E">
              <w:rPr>
                <w:rFonts w:eastAsia="SimSun"/>
              </w:rPr>
              <w:t xml:space="preserve">В/в, в течение 2 ч  </w:t>
            </w:r>
          </w:p>
        </w:tc>
      </w:tr>
      <w:tr w:rsidR="002F2FF7" w:rsidRPr="00C07B2E" w14:paraId="15FA9AA6" w14:textId="77777777" w:rsidTr="00F678DA">
        <w:trPr>
          <w:cantSplit/>
          <w:trHeight w:val="958"/>
        </w:trPr>
        <w:tc>
          <w:tcPr>
            <w:tcW w:w="993" w:type="dxa"/>
            <w:vMerge/>
            <w:textDirection w:val="btLr"/>
            <w:vAlign w:val="center"/>
          </w:tcPr>
          <w:p w14:paraId="4D3909BC" w14:textId="77777777" w:rsidR="002F2FF7" w:rsidRPr="00C07B2E" w:rsidRDefault="002F2FF7" w:rsidP="00F678DA">
            <w:pPr>
              <w:rPr>
                <w:rFonts w:eastAsia="SimSun"/>
              </w:rPr>
            </w:pPr>
          </w:p>
        </w:tc>
        <w:tc>
          <w:tcPr>
            <w:tcW w:w="1809" w:type="dxa"/>
            <w:vAlign w:val="center"/>
          </w:tcPr>
          <w:p w14:paraId="20375E2C" w14:textId="77777777" w:rsidR="002F2FF7" w:rsidRPr="00C07B2E" w:rsidRDefault="002F2FF7" w:rsidP="00F678DA">
            <w:pPr>
              <w:rPr>
                <w:rFonts w:eastAsia="SimSun"/>
              </w:rPr>
            </w:pPr>
            <w:r w:rsidRPr="00C07B2E">
              <w:rPr>
                <w:rFonts w:eastAsia="SimSun"/>
              </w:rPr>
              <w:t xml:space="preserve">Такролимус </w:t>
            </w:r>
          </w:p>
        </w:tc>
        <w:tc>
          <w:tcPr>
            <w:tcW w:w="1417" w:type="dxa"/>
            <w:vAlign w:val="center"/>
          </w:tcPr>
          <w:p w14:paraId="07246E8B" w14:textId="77777777" w:rsidR="002F2FF7" w:rsidRPr="00C07B2E" w:rsidRDefault="002F2FF7" w:rsidP="00F678DA">
            <w:pPr>
              <w:rPr>
                <w:rFonts w:eastAsia="SimSun"/>
              </w:rPr>
            </w:pPr>
            <w:r w:rsidRPr="00C07B2E">
              <w:rPr>
                <w:rFonts w:eastAsia="SimSun"/>
              </w:rPr>
              <w:t>0,03 мг/кг</w:t>
            </w:r>
          </w:p>
        </w:tc>
        <w:tc>
          <w:tcPr>
            <w:tcW w:w="1418" w:type="dxa"/>
            <w:vAlign w:val="center"/>
          </w:tcPr>
          <w:p w14:paraId="1BB17296" w14:textId="77777777" w:rsidR="002F2FF7" w:rsidRPr="00C07B2E" w:rsidRDefault="002F2FF7" w:rsidP="00F678DA">
            <w:pPr>
              <w:rPr>
                <w:rFonts w:eastAsia="SimSun"/>
              </w:rPr>
            </w:pPr>
            <w:r w:rsidRPr="00C07B2E">
              <w:rPr>
                <w:rFonts w:eastAsia="SimSun"/>
                <w:lang w:val="en-US"/>
              </w:rPr>
              <w:t>–</w:t>
            </w:r>
          </w:p>
        </w:tc>
        <w:tc>
          <w:tcPr>
            <w:tcW w:w="1701" w:type="dxa"/>
            <w:vAlign w:val="center"/>
          </w:tcPr>
          <w:p w14:paraId="01859ECA" w14:textId="77777777" w:rsidR="002F2FF7" w:rsidRPr="00C07B2E" w:rsidRDefault="002F2FF7" w:rsidP="00F678DA">
            <w:pPr>
              <w:rPr>
                <w:rFonts w:eastAsia="SimSun"/>
              </w:rPr>
            </w:pPr>
            <w:r w:rsidRPr="00C07B2E">
              <w:rPr>
                <w:rFonts w:eastAsia="SimSun"/>
              </w:rPr>
              <w:t xml:space="preserve">С +5 дня длительно </w:t>
            </w:r>
          </w:p>
        </w:tc>
        <w:tc>
          <w:tcPr>
            <w:tcW w:w="2268" w:type="dxa"/>
            <w:vAlign w:val="center"/>
          </w:tcPr>
          <w:p w14:paraId="7E296AFE" w14:textId="77777777" w:rsidR="002F2FF7" w:rsidRPr="000F445E" w:rsidRDefault="002F2FF7" w:rsidP="00F678DA">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Pr>
                <w:rFonts w:eastAsia="SimSun"/>
              </w:rPr>
              <w:t xml:space="preserve"> 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2F2FF7" w:rsidRPr="00C07B2E" w14:paraId="41DA0FD2" w14:textId="77777777" w:rsidTr="00F678DA">
        <w:trPr>
          <w:cantSplit/>
          <w:trHeight w:val="986"/>
        </w:trPr>
        <w:tc>
          <w:tcPr>
            <w:tcW w:w="993" w:type="dxa"/>
            <w:vMerge/>
            <w:textDirection w:val="btLr"/>
            <w:vAlign w:val="center"/>
          </w:tcPr>
          <w:p w14:paraId="4A0B816F" w14:textId="77777777" w:rsidR="002F2FF7" w:rsidRPr="000F445E" w:rsidRDefault="002F2FF7" w:rsidP="00F678DA">
            <w:pPr>
              <w:rPr>
                <w:rFonts w:eastAsia="SimSun"/>
              </w:rPr>
            </w:pPr>
          </w:p>
        </w:tc>
        <w:tc>
          <w:tcPr>
            <w:tcW w:w="1809" w:type="dxa"/>
            <w:vAlign w:val="center"/>
          </w:tcPr>
          <w:p w14:paraId="367162D4" w14:textId="77777777" w:rsidR="002F2FF7" w:rsidRPr="00C07B2E" w:rsidRDefault="002F2FF7" w:rsidP="00F678DA">
            <w:pPr>
              <w:rPr>
                <w:rFonts w:eastAsia="SimSun"/>
              </w:rPr>
            </w:pPr>
            <w:r w:rsidRPr="00C07B2E">
              <w:rPr>
                <w:rFonts w:eastAsia="SimSun"/>
              </w:rPr>
              <w:t>Микофенолата мофетил</w:t>
            </w:r>
          </w:p>
        </w:tc>
        <w:tc>
          <w:tcPr>
            <w:tcW w:w="1417" w:type="dxa"/>
            <w:vAlign w:val="center"/>
          </w:tcPr>
          <w:p w14:paraId="36E9413F" w14:textId="77777777" w:rsidR="002F2FF7" w:rsidRPr="00C07B2E" w:rsidRDefault="002F2FF7" w:rsidP="00F678DA">
            <w:pPr>
              <w:rPr>
                <w:rFonts w:eastAsia="SimSun"/>
              </w:rPr>
            </w:pPr>
            <w:r w:rsidRPr="00C07B2E">
              <w:rPr>
                <w:rFonts w:eastAsia="SimSun"/>
              </w:rPr>
              <w:t xml:space="preserve">30 мг/кг </w:t>
            </w:r>
          </w:p>
        </w:tc>
        <w:tc>
          <w:tcPr>
            <w:tcW w:w="1418" w:type="dxa"/>
            <w:vAlign w:val="center"/>
          </w:tcPr>
          <w:p w14:paraId="2D78ECBF" w14:textId="77777777" w:rsidR="002F2FF7" w:rsidRPr="00C07B2E" w:rsidRDefault="002F2FF7" w:rsidP="00F678DA">
            <w:pPr>
              <w:rPr>
                <w:rFonts w:eastAsia="SimSun"/>
              </w:rPr>
            </w:pPr>
            <w:r w:rsidRPr="00C07B2E">
              <w:rPr>
                <w:rFonts w:eastAsia="SimSun"/>
              </w:rPr>
              <w:t>–</w:t>
            </w:r>
          </w:p>
        </w:tc>
        <w:tc>
          <w:tcPr>
            <w:tcW w:w="1701" w:type="dxa"/>
            <w:vAlign w:val="center"/>
          </w:tcPr>
          <w:p w14:paraId="131F3395" w14:textId="77777777" w:rsidR="002F2FF7" w:rsidRPr="00C07B2E" w:rsidRDefault="002F2FF7" w:rsidP="00F678DA">
            <w:pPr>
              <w:rPr>
                <w:rFonts w:eastAsia="SimSun"/>
              </w:rPr>
            </w:pPr>
            <w:r w:rsidRPr="00C07B2E">
              <w:rPr>
                <w:rFonts w:eastAsia="SimSun"/>
              </w:rPr>
              <w:t xml:space="preserve">С +5 дня по +35 день </w:t>
            </w:r>
          </w:p>
        </w:tc>
        <w:tc>
          <w:tcPr>
            <w:tcW w:w="2268" w:type="dxa"/>
            <w:vAlign w:val="center"/>
          </w:tcPr>
          <w:p w14:paraId="2F0A8697" w14:textId="77777777" w:rsidR="002F2FF7" w:rsidRPr="00C07B2E" w:rsidRDefault="002F2FF7" w:rsidP="00F678DA">
            <w:pPr>
              <w:rPr>
                <w:rFonts w:eastAsia="SimSun"/>
              </w:rPr>
            </w:pPr>
            <w:r w:rsidRPr="00C07B2E">
              <w:rPr>
                <w:rFonts w:eastAsia="SimSun"/>
              </w:rPr>
              <w:t>Внутрь, суммарная суточная доза разделяется на 2- 4 приема (не более 3г/сут).</w:t>
            </w:r>
          </w:p>
        </w:tc>
      </w:tr>
    </w:tbl>
    <w:p w14:paraId="659DB145" w14:textId="77777777" w:rsidR="002F2FF7" w:rsidRPr="00C07B2E" w:rsidRDefault="002F2FF7" w:rsidP="002F2FF7">
      <w:pPr>
        <w:rPr>
          <w:rFonts w:eastAsia="SimSun"/>
        </w:rPr>
      </w:pPr>
    </w:p>
    <w:p w14:paraId="6DA696EE" w14:textId="77777777" w:rsidR="002F2FF7" w:rsidRPr="00C07B2E" w:rsidRDefault="002F2FF7" w:rsidP="002F2FF7">
      <w:pPr>
        <w:rPr>
          <w:rFonts w:eastAsia="SimSun"/>
        </w:rPr>
      </w:pPr>
      <w:bookmarkStart w:id="210" w:name="_Toc44401153"/>
      <w:r w:rsidRPr="00042499">
        <w:rPr>
          <w:rFonts w:eastAsia="SimSun"/>
        </w:rPr>
        <w:t>Таблица</w:t>
      </w:r>
      <w:r w:rsidRPr="00C07B2E">
        <w:rPr>
          <w:rFonts w:eastAsia="SimSun"/>
        </w:rPr>
        <w:t xml:space="preserve"> </w:t>
      </w:r>
      <w:r>
        <w:rPr>
          <w:rFonts w:eastAsia="SimSun"/>
        </w:rPr>
        <w:t>5</w:t>
      </w:r>
      <w:r w:rsidRPr="00C07B2E">
        <w:rPr>
          <w:rFonts w:eastAsia="SimSun"/>
        </w:rPr>
        <w:t>.1.1.10  – Flu180+Bu14 / PT-Cy+CSA+MMF30</w:t>
      </w:r>
      <w:bookmarkEnd w:id="21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
        <w:gridCol w:w="1810"/>
        <w:gridCol w:w="1417"/>
        <w:gridCol w:w="1418"/>
        <w:gridCol w:w="1701"/>
        <w:gridCol w:w="2268"/>
      </w:tblGrid>
      <w:tr w:rsidR="002F2FF7" w:rsidRPr="00C07B2E" w14:paraId="459E81F7" w14:textId="77777777" w:rsidTr="00F678DA">
        <w:trPr>
          <w:cantSplit/>
          <w:trHeight w:val="20"/>
          <w:tblHeader/>
        </w:trPr>
        <w:tc>
          <w:tcPr>
            <w:tcW w:w="992" w:type="dxa"/>
            <w:vAlign w:val="center"/>
          </w:tcPr>
          <w:p w14:paraId="2AF913C3" w14:textId="77777777" w:rsidR="002F2FF7" w:rsidRPr="00470D3D" w:rsidRDefault="002F2FF7" w:rsidP="00F678DA">
            <w:pPr>
              <w:rPr>
                <w:rFonts w:eastAsia="SimSun"/>
              </w:rPr>
            </w:pPr>
          </w:p>
        </w:tc>
        <w:tc>
          <w:tcPr>
            <w:tcW w:w="1810" w:type="dxa"/>
            <w:vAlign w:val="center"/>
          </w:tcPr>
          <w:p w14:paraId="3077D783" w14:textId="77777777" w:rsidR="002F2FF7" w:rsidRPr="00C07B2E" w:rsidRDefault="002F2FF7" w:rsidP="00F678DA">
            <w:pPr>
              <w:rPr>
                <w:rFonts w:eastAsia="SimSun"/>
              </w:rPr>
            </w:pPr>
            <w:r w:rsidRPr="00C07B2E">
              <w:rPr>
                <w:rFonts w:eastAsia="SimSun"/>
              </w:rPr>
              <w:t>Препарат</w:t>
            </w:r>
          </w:p>
        </w:tc>
        <w:tc>
          <w:tcPr>
            <w:tcW w:w="1417" w:type="dxa"/>
            <w:vAlign w:val="center"/>
          </w:tcPr>
          <w:p w14:paraId="009394DC" w14:textId="77777777" w:rsidR="002F2FF7" w:rsidRPr="00C07B2E" w:rsidRDefault="002F2FF7" w:rsidP="00F678DA">
            <w:pPr>
              <w:rPr>
                <w:rFonts w:eastAsia="SimSun"/>
              </w:rPr>
            </w:pPr>
            <w:r w:rsidRPr="00C07B2E">
              <w:rPr>
                <w:rFonts w:eastAsia="SimSun"/>
              </w:rPr>
              <w:t>Суточная доза</w:t>
            </w:r>
          </w:p>
        </w:tc>
        <w:tc>
          <w:tcPr>
            <w:tcW w:w="1418" w:type="dxa"/>
            <w:vAlign w:val="center"/>
          </w:tcPr>
          <w:p w14:paraId="38C26E59" w14:textId="77777777" w:rsidR="002F2FF7" w:rsidRPr="00C07B2E" w:rsidRDefault="002F2FF7" w:rsidP="00F678DA">
            <w:pPr>
              <w:rPr>
                <w:rFonts w:eastAsia="SimSun"/>
              </w:rPr>
            </w:pPr>
            <w:r w:rsidRPr="00C07B2E">
              <w:rPr>
                <w:rFonts w:eastAsia="SimSun"/>
              </w:rPr>
              <w:t>Курсовая доза</w:t>
            </w:r>
          </w:p>
        </w:tc>
        <w:tc>
          <w:tcPr>
            <w:tcW w:w="1701" w:type="dxa"/>
            <w:vAlign w:val="center"/>
          </w:tcPr>
          <w:p w14:paraId="16102F8B" w14:textId="77777777" w:rsidR="002F2FF7" w:rsidRPr="00C07B2E" w:rsidRDefault="002F2FF7" w:rsidP="00F678DA">
            <w:pPr>
              <w:rPr>
                <w:rFonts w:eastAsia="SimSun"/>
              </w:rPr>
            </w:pPr>
            <w:r w:rsidRPr="00C07B2E">
              <w:rPr>
                <w:rFonts w:eastAsia="SimSun"/>
              </w:rPr>
              <w:t>Дни введения</w:t>
            </w:r>
          </w:p>
        </w:tc>
        <w:tc>
          <w:tcPr>
            <w:tcW w:w="2268" w:type="dxa"/>
            <w:vAlign w:val="center"/>
          </w:tcPr>
          <w:p w14:paraId="05FC92F5" w14:textId="77777777" w:rsidR="002F2FF7" w:rsidRPr="00C07B2E" w:rsidRDefault="002F2FF7" w:rsidP="00F678DA">
            <w:pPr>
              <w:rPr>
                <w:rFonts w:eastAsia="SimSun"/>
              </w:rPr>
            </w:pPr>
            <w:r w:rsidRPr="00C07B2E">
              <w:rPr>
                <w:rFonts w:eastAsia="SimSun"/>
              </w:rPr>
              <w:t>Порядок введения</w:t>
            </w:r>
          </w:p>
        </w:tc>
      </w:tr>
      <w:tr w:rsidR="002F2FF7" w:rsidRPr="00C07B2E" w14:paraId="34081E2D" w14:textId="77777777" w:rsidTr="00F678DA">
        <w:trPr>
          <w:cantSplit/>
          <w:trHeight w:val="20"/>
        </w:trPr>
        <w:tc>
          <w:tcPr>
            <w:tcW w:w="992" w:type="dxa"/>
            <w:vMerge w:val="restart"/>
            <w:textDirection w:val="btLr"/>
            <w:vAlign w:val="center"/>
          </w:tcPr>
          <w:p w14:paraId="6CECCD13" w14:textId="77777777" w:rsidR="002F2FF7" w:rsidRPr="00C07B2E" w:rsidRDefault="002F2FF7" w:rsidP="00F678DA">
            <w:pPr>
              <w:rPr>
                <w:rFonts w:eastAsia="SimSun"/>
              </w:rPr>
            </w:pPr>
            <w:r w:rsidRPr="00C07B2E">
              <w:rPr>
                <w:rFonts w:eastAsia="SimSun"/>
              </w:rPr>
              <w:t>Кондиционирование</w:t>
            </w:r>
          </w:p>
        </w:tc>
        <w:tc>
          <w:tcPr>
            <w:tcW w:w="1810" w:type="dxa"/>
            <w:vAlign w:val="center"/>
          </w:tcPr>
          <w:p w14:paraId="538444C4" w14:textId="77777777" w:rsidR="002F2FF7" w:rsidRPr="00C07B2E" w:rsidRDefault="002F2FF7" w:rsidP="00F678DA">
            <w:pPr>
              <w:rPr>
                <w:rFonts w:eastAsia="SimSun"/>
              </w:rPr>
            </w:pPr>
            <w:r w:rsidRPr="00C07B2E">
              <w:rPr>
                <w:rFonts w:eastAsia="SimSun"/>
              </w:rPr>
              <w:t xml:space="preserve">Флударабин </w:t>
            </w:r>
          </w:p>
        </w:tc>
        <w:tc>
          <w:tcPr>
            <w:tcW w:w="1417" w:type="dxa"/>
            <w:vAlign w:val="center"/>
          </w:tcPr>
          <w:p w14:paraId="144EFE94" w14:textId="77777777" w:rsidR="002F2FF7" w:rsidRPr="00C07B2E" w:rsidRDefault="002F2FF7" w:rsidP="00F678DA">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35893268" w14:textId="77777777" w:rsidR="002F2FF7" w:rsidRPr="00C07B2E" w:rsidRDefault="002F2FF7" w:rsidP="00F678DA">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6B5F93EC" w14:textId="77777777" w:rsidR="002F2FF7" w:rsidRPr="00C07B2E" w:rsidRDefault="002F2FF7" w:rsidP="00F678DA">
            <w:pPr>
              <w:rPr>
                <w:rFonts w:eastAsia="SimSun"/>
              </w:rPr>
            </w:pPr>
            <w:r w:rsidRPr="00C07B2E">
              <w:rPr>
                <w:rFonts w:eastAsia="SimSun"/>
              </w:rPr>
              <w:t>С -7 дня по -2 день</w:t>
            </w:r>
          </w:p>
        </w:tc>
        <w:tc>
          <w:tcPr>
            <w:tcW w:w="2268" w:type="dxa"/>
            <w:vAlign w:val="center"/>
          </w:tcPr>
          <w:p w14:paraId="4CBAC443" w14:textId="77777777" w:rsidR="002F2FF7" w:rsidRPr="00C07B2E" w:rsidRDefault="002F2FF7" w:rsidP="00F678DA">
            <w:pPr>
              <w:rPr>
                <w:rFonts w:eastAsia="SimSun"/>
              </w:rPr>
            </w:pPr>
            <w:r w:rsidRPr="00C07B2E">
              <w:rPr>
                <w:rFonts w:eastAsia="SimSun"/>
              </w:rPr>
              <w:t>В/в, в течение 30 - 60 мин</w:t>
            </w:r>
          </w:p>
        </w:tc>
      </w:tr>
      <w:tr w:rsidR="002F2FF7" w:rsidRPr="00C07B2E" w14:paraId="07F66508" w14:textId="77777777" w:rsidTr="00F678DA">
        <w:trPr>
          <w:cantSplit/>
          <w:trHeight w:val="1207"/>
        </w:trPr>
        <w:tc>
          <w:tcPr>
            <w:tcW w:w="992" w:type="dxa"/>
            <w:vMerge/>
            <w:vAlign w:val="center"/>
          </w:tcPr>
          <w:p w14:paraId="367A640A" w14:textId="77777777" w:rsidR="002F2FF7" w:rsidRPr="00C07B2E" w:rsidRDefault="002F2FF7" w:rsidP="00F678DA">
            <w:pPr>
              <w:rPr>
                <w:rFonts w:eastAsia="SimSun"/>
              </w:rPr>
            </w:pPr>
          </w:p>
        </w:tc>
        <w:tc>
          <w:tcPr>
            <w:tcW w:w="1810" w:type="dxa"/>
            <w:vAlign w:val="center"/>
          </w:tcPr>
          <w:p w14:paraId="105C963F" w14:textId="77777777" w:rsidR="002F2FF7" w:rsidRPr="00C07B2E" w:rsidRDefault="002F2FF7" w:rsidP="00F678DA">
            <w:pPr>
              <w:rPr>
                <w:rFonts w:eastAsia="SimSun"/>
              </w:rPr>
            </w:pPr>
            <w:r w:rsidRPr="00C07B2E">
              <w:rPr>
                <w:rFonts w:eastAsia="SimSun"/>
              </w:rPr>
              <w:t>Бусульфан</w:t>
            </w:r>
          </w:p>
        </w:tc>
        <w:tc>
          <w:tcPr>
            <w:tcW w:w="1417" w:type="dxa"/>
            <w:vAlign w:val="center"/>
          </w:tcPr>
          <w:p w14:paraId="4AFCB4B8" w14:textId="77777777" w:rsidR="002F2FF7" w:rsidRPr="00C07B2E" w:rsidRDefault="002F2FF7" w:rsidP="00F678DA">
            <w:pPr>
              <w:rPr>
                <w:rFonts w:eastAsia="SimSun"/>
              </w:rPr>
            </w:pPr>
            <w:r w:rsidRPr="00C07B2E">
              <w:rPr>
                <w:rFonts w:eastAsia="SimSun"/>
              </w:rPr>
              <w:t xml:space="preserve">4 мг/кг </w:t>
            </w:r>
          </w:p>
        </w:tc>
        <w:tc>
          <w:tcPr>
            <w:tcW w:w="1418" w:type="dxa"/>
            <w:vAlign w:val="center"/>
          </w:tcPr>
          <w:p w14:paraId="5BADDBC5" w14:textId="77777777" w:rsidR="002F2FF7" w:rsidRPr="00C07B2E" w:rsidRDefault="002F2FF7" w:rsidP="00F678DA">
            <w:pPr>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37D5081B" w14:textId="77777777" w:rsidR="002F2FF7" w:rsidRPr="00C07B2E" w:rsidRDefault="002F2FF7" w:rsidP="00F678DA">
            <w:pPr>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02A4D119" w14:textId="77777777" w:rsidR="002F2FF7" w:rsidRPr="00C07B2E" w:rsidRDefault="002F2FF7" w:rsidP="00F678DA">
            <w:pPr>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2F2FF7" w:rsidRPr="00C07B2E" w14:paraId="71E78E27" w14:textId="77777777" w:rsidTr="00F678DA">
        <w:trPr>
          <w:cantSplit/>
          <w:trHeight w:val="424"/>
        </w:trPr>
        <w:tc>
          <w:tcPr>
            <w:tcW w:w="992" w:type="dxa"/>
            <w:vMerge w:val="restart"/>
            <w:textDirection w:val="btLr"/>
            <w:vAlign w:val="center"/>
          </w:tcPr>
          <w:p w14:paraId="128E9930" w14:textId="77777777" w:rsidR="002F2FF7" w:rsidRPr="00C07B2E" w:rsidRDefault="002F2FF7" w:rsidP="00F678DA">
            <w:pPr>
              <w:rPr>
                <w:rFonts w:eastAsia="SimSun"/>
              </w:rPr>
            </w:pPr>
            <w:r w:rsidRPr="00C07B2E">
              <w:rPr>
                <w:rFonts w:eastAsia="SimSun"/>
              </w:rPr>
              <w:t>Профилактика РТПХ</w:t>
            </w:r>
          </w:p>
        </w:tc>
        <w:tc>
          <w:tcPr>
            <w:tcW w:w="1810" w:type="dxa"/>
            <w:vAlign w:val="center"/>
          </w:tcPr>
          <w:p w14:paraId="0397702B" w14:textId="77777777" w:rsidR="002F2FF7" w:rsidRPr="00C07B2E" w:rsidRDefault="002F2FF7" w:rsidP="00F678DA">
            <w:pPr>
              <w:rPr>
                <w:rFonts w:eastAsia="SimSun"/>
              </w:rPr>
            </w:pPr>
            <w:r w:rsidRPr="00C07B2E">
              <w:rPr>
                <w:rFonts w:eastAsia="SimSun"/>
              </w:rPr>
              <w:t>Циклофосфамид</w:t>
            </w:r>
          </w:p>
        </w:tc>
        <w:tc>
          <w:tcPr>
            <w:tcW w:w="1417" w:type="dxa"/>
            <w:vAlign w:val="center"/>
          </w:tcPr>
          <w:p w14:paraId="63B6CC84" w14:textId="77777777" w:rsidR="002F2FF7" w:rsidRPr="00C07B2E" w:rsidRDefault="002F2FF7" w:rsidP="00F678DA">
            <w:pPr>
              <w:rPr>
                <w:rFonts w:eastAsia="SimSun"/>
              </w:rPr>
            </w:pPr>
            <w:r w:rsidRPr="00C07B2E">
              <w:rPr>
                <w:rFonts w:eastAsia="SimSun"/>
              </w:rPr>
              <w:t>50 мг/кг</w:t>
            </w:r>
          </w:p>
        </w:tc>
        <w:tc>
          <w:tcPr>
            <w:tcW w:w="1418" w:type="dxa"/>
            <w:vAlign w:val="center"/>
          </w:tcPr>
          <w:p w14:paraId="76D0D08F" w14:textId="77777777" w:rsidR="002F2FF7" w:rsidRPr="00C07B2E" w:rsidRDefault="002F2FF7" w:rsidP="00F678DA">
            <w:pPr>
              <w:rPr>
                <w:rFonts w:eastAsia="SimSun"/>
              </w:rPr>
            </w:pPr>
            <w:r w:rsidRPr="00C07B2E">
              <w:rPr>
                <w:rFonts w:eastAsia="SimSun"/>
              </w:rPr>
              <w:t>100 мг/кг</w:t>
            </w:r>
          </w:p>
        </w:tc>
        <w:tc>
          <w:tcPr>
            <w:tcW w:w="1701" w:type="dxa"/>
            <w:vAlign w:val="center"/>
          </w:tcPr>
          <w:p w14:paraId="43DDF5FC" w14:textId="77777777" w:rsidR="002F2FF7" w:rsidRPr="00C07B2E" w:rsidRDefault="002F2FF7" w:rsidP="00F678DA">
            <w:pPr>
              <w:rPr>
                <w:rFonts w:eastAsia="SimSun"/>
              </w:rPr>
            </w:pPr>
            <w:r w:rsidRPr="00C07B2E">
              <w:rPr>
                <w:rFonts w:eastAsia="SimSun"/>
              </w:rPr>
              <w:t>В +3 день  и +5 день</w:t>
            </w:r>
          </w:p>
        </w:tc>
        <w:tc>
          <w:tcPr>
            <w:tcW w:w="2268" w:type="dxa"/>
            <w:vAlign w:val="center"/>
          </w:tcPr>
          <w:p w14:paraId="35329E16" w14:textId="77777777" w:rsidR="002F2FF7" w:rsidRPr="00C07B2E" w:rsidRDefault="002F2FF7" w:rsidP="00F678DA">
            <w:pPr>
              <w:rPr>
                <w:rFonts w:eastAsia="SimSun"/>
              </w:rPr>
            </w:pPr>
            <w:r w:rsidRPr="00C07B2E">
              <w:rPr>
                <w:rFonts w:eastAsia="SimSun"/>
              </w:rPr>
              <w:t xml:space="preserve">В/в, в течение 2 ч  </w:t>
            </w:r>
          </w:p>
        </w:tc>
      </w:tr>
      <w:tr w:rsidR="002F2FF7" w:rsidRPr="00C07B2E" w14:paraId="0CE19468" w14:textId="77777777" w:rsidTr="00F678DA">
        <w:trPr>
          <w:cantSplit/>
          <w:trHeight w:val="958"/>
        </w:trPr>
        <w:tc>
          <w:tcPr>
            <w:tcW w:w="992" w:type="dxa"/>
            <w:vMerge/>
            <w:textDirection w:val="btLr"/>
            <w:vAlign w:val="center"/>
          </w:tcPr>
          <w:p w14:paraId="5B45580A" w14:textId="77777777" w:rsidR="002F2FF7" w:rsidRPr="00C07B2E" w:rsidRDefault="002F2FF7" w:rsidP="00F678DA">
            <w:pPr>
              <w:rPr>
                <w:rFonts w:eastAsia="SimSun"/>
              </w:rPr>
            </w:pPr>
          </w:p>
        </w:tc>
        <w:tc>
          <w:tcPr>
            <w:tcW w:w="1810" w:type="dxa"/>
            <w:vAlign w:val="center"/>
          </w:tcPr>
          <w:p w14:paraId="0E4F6ACD" w14:textId="77777777" w:rsidR="002F2FF7" w:rsidRPr="00C07B2E" w:rsidRDefault="002F2FF7" w:rsidP="00F678DA">
            <w:pPr>
              <w:rPr>
                <w:rFonts w:eastAsia="SimSun"/>
              </w:rPr>
            </w:pPr>
            <w:r w:rsidRPr="00C07B2E">
              <w:rPr>
                <w:rFonts w:eastAsia="SimSun"/>
              </w:rPr>
              <w:t>Микофенолата мофетил</w:t>
            </w:r>
          </w:p>
        </w:tc>
        <w:tc>
          <w:tcPr>
            <w:tcW w:w="1417" w:type="dxa"/>
            <w:vAlign w:val="center"/>
          </w:tcPr>
          <w:p w14:paraId="17C0F4EB" w14:textId="77777777" w:rsidR="002F2FF7" w:rsidRPr="00C07B2E" w:rsidRDefault="002F2FF7" w:rsidP="00F678DA">
            <w:pPr>
              <w:rPr>
                <w:rFonts w:eastAsia="SimSun"/>
              </w:rPr>
            </w:pPr>
            <w:r w:rsidRPr="00C07B2E">
              <w:rPr>
                <w:rFonts w:eastAsia="SimSun"/>
              </w:rPr>
              <w:t xml:space="preserve">30 мг/кг </w:t>
            </w:r>
          </w:p>
        </w:tc>
        <w:tc>
          <w:tcPr>
            <w:tcW w:w="1418" w:type="dxa"/>
            <w:vAlign w:val="center"/>
          </w:tcPr>
          <w:p w14:paraId="6080A8EC" w14:textId="77777777" w:rsidR="002F2FF7" w:rsidRPr="00C07B2E" w:rsidRDefault="002F2FF7" w:rsidP="00F678DA">
            <w:pPr>
              <w:rPr>
                <w:rFonts w:eastAsia="SimSun"/>
              </w:rPr>
            </w:pPr>
            <w:r w:rsidRPr="00C07B2E">
              <w:rPr>
                <w:rFonts w:eastAsia="SimSun"/>
              </w:rPr>
              <w:t>–</w:t>
            </w:r>
          </w:p>
        </w:tc>
        <w:tc>
          <w:tcPr>
            <w:tcW w:w="1701" w:type="dxa"/>
            <w:vAlign w:val="center"/>
          </w:tcPr>
          <w:p w14:paraId="42DD3F80" w14:textId="77777777" w:rsidR="002F2FF7" w:rsidRPr="00C07B2E" w:rsidRDefault="002F2FF7" w:rsidP="00F678DA">
            <w:pPr>
              <w:rPr>
                <w:rFonts w:eastAsia="SimSun"/>
              </w:rPr>
            </w:pPr>
            <w:r w:rsidRPr="00C07B2E">
              <w:rPr>
                <w:rFonts w:eastAsia="SimSun"/>
              </w:rPr>
              <w:t xml:space="preserve">С +1 дня по +28 день </w:t>
            </w:r>
          </w:p>
        </w:tc>
        <w:tc>
          <w:tcPr>
            <w:tcW w:w="2268" w:type="dxa"/>
            <w:vAlign w:val="center"/>
          </w:tcPr>
          <w:p w14:paraId="3CD9DC34" w14:textId="77777777" w:rsidR="002F2FF7" w:rsidRPr="00C07B2E" w:rsidRDefault="002F2FF7" w:rsidP="00F678DA">
            <w:pPr>
              <w:rPr>
                <w:rFonts w:eastAsia="SimSun"/>
              </w:rPr>
            </w:pPr>
            <w:r w:rsidRPr="00C07B2E">
              <w:rPr>
                <w:rFonts w:eastAsia="SimSun"/>
              </w:rPr>
              <w:t>Внутрь, суммарная суточная доза разделяется на 2- 4 приема (не более 3г/сут).</w:t>
            </w:r>
          </w:p>
        </w:tc>
      </w:tr>
      <w:tr w:rsidR="002F2FF7" w:rsidRPr="000F445E" w14:paraId="329ADAFB" w14:textId="77777777" w:rsidTr="00F678DA">
        <w:trPr>
          <w:cantSplit/>
          <w:trHeight w:val="958"/>
        </w:trPr>
        <w:tc>
          <w:tcPr>
            <w:tcW w:w="992" w:type="dxa"/>
            <w:vMerge/>
            <w:textDirection w:val="btLr"/>
            <w:vAlign w:val="center"/>
          </w:tcPr>
          <w:p w14:paraId="45070145" w14:textId="77777777" w:rsidR="002F2FF7" w:rsidRPr="00C07B2E" w:rsidRDefault="002F2FF7" w:rsidP="00F678DA">
            <w:pPr>
              <w:rPr>
                <w:rFonts w:eastAsia="SimSun"/>
              </w:rPr>
            </w:pPr>
          </w:p>
        </w:tc>
        <w:tc>
          <w:tcPr>
            <w:tcW w:w="1810" w:type="dxa"/>
            <w:vAlign w:val="center"/>
          </w:tcPr>
          <w:p w14:paraId="38C88357" w14:textId="77777777" w:rsidR="002F2FF7" w:rsidRPr="00C07B2E" w:rsidRDefault="002F2FF7" w:rsidP="00F678DA">
            <w:pPr>
              <w:rPr>
                <w:rFonts w:eastAsia="SimSun"/>
              </w:rPr>
            </w:pPr>
            <w:r w:rsidRPr="00C07B2E">
              <w:rPr>
                <w:rFonts w:eastAsia="SimSun"/>
              </w:rPr>
              <w:t>Циклоспорин А</w:t>
            </w:r>
          </w:p>
        </w:tc>
        <w:tc>
          <w:tcPr>
            <w:tcW w:w="1417" w:type="dxa"/>
            <w:vAlign w:val="center"/>
          </w:tcPr>
          <w:p w14:paraId="7F63812F" w14:textId="77777777" w:rsidR="002F2FF7" w:rsidRPr="00C07B2E" w:rsidRDefault="002F2FF7" w:rsidP="00F678DA">
            <w:pPr>
              <w:rPr>
                <w:rFonts w:eastAsia="SimSun"/>
              </w:rPr>
            </w:pPr>
            <w:r w:rsidRPr="00C07B2E">
              <w:rPr>
                <w:rFonts w:eastAsia="SimSun"/>
              </w:rPr>
              <w:t>3 мг/кг</w:t>
            </w:r>
          </w:p>
        </w:tc>
        <w:tc>
          <w:tcPr>
            <w:tcW w:w="1418" w:type="dxa"/>
            <w:vAlign w:val="center"/>
          </w:tcPr>
          <w:p w14:paraId="275FED73" w14:textId="77777777" w:rsidR="002F2FF7" w:rsidRPr="00C07B2E" w:rsidRDefault="002F2FF7" w:rsidP="00F678DA">
            <w:pPr>
              <w:rPr>
                <w:rFonts w:eastAsia="SimSun"/>
              </w:rPr>
            </w:pPr>
            <w:r w:rsidRPr="00C07B2E">
              <w:rPr>
                <w:rFonts w:eastAsia="SimSun"/>
              </w:rPr>
              <w:t>-</w:t>
            </w:r>
          </w:p>
        </w:tc>
        <w:tc>
          <w:tcPr>
            <w:tcW w:w="1701" w:type="dxa"/>
            <w:vAlign w:val="center"/>
          </w:tcPr>
          <w:p w14:paraId="2625148B" w14:textId="77777777" w:rsidR="002F2FF7" w:rsidRPr="00C07B2E" w:rsidRDefault="002F2FF7" w:rsidP="00F678DA">
            <w:pPr>
              <w:rPr>
                <w:rFonts w:eastAsia="SimSun"/>
              </w:rPr>
            </w:pPr>
            <w:r w:rsidRPr="00C07B2E">
              <w:rPr>
                <w:rFonts w:eastAsia="SimSun"/>
              </w:rPr>
              <w:t xml:space="preserve">С -1 дня по +100 день </w:t>
            </w:r>
          </w:p>
        </w:tc>
        <w:tc>
          <w:tcPr>
            <w:tcW w:w="2268" w:type="dxa"/>
            <w:vAlign w:val="center"/>
          </w:tcPr>
          <w:p w14:paraId="7791E213" w14:textId="77777777" w:rsidR="002F2FF7" w:rsidRPr="000F445E" w:rsidRDefault="002F2FF7" w:rsidP="00F678DA">
            <w:pPr>
              <w:rPr>
                <w:rFonts w:eastAsia="SimSun"/>
              </w:rPr>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Pr>
                <w:rFonts w:eastAsia="SimSun"/>
              </w:rPr>
              <w:t>х 1</w:t>
            </w:r>
            <w:r w:rsidRPr="000F445E">
              <w:rPr>
                <w:rFonts w:eastAsia="SimSun"/>
              </w:rPr>
              <w:t>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150-350пг/мл.</w:t>
            </w:r>
          </w:p>
        </w:tc>
      </w:tr>
    </w:tbl>
    <w:p w14:paraId="79CF8E32" w14:textId="77777777" w:rsidR="002F2FF7" w:rsidRPr="00C07B2E" w:rsidRDefault="002F2FF7" w:rsidP="002F2FF7">
      <w:pPr>
        <w:rPr>
          <w:rFonts w:eastAsia="SimSun"/>
        </w:rPr>
      </w:pPr>
    </w:p>
    <w:p w14:paraId="2A8F0B27" w14:textId="77777777" w:rsidR="002F2FF7" w:rsidRPr="00C07B2E" w:rsidRDefault="002F2FF7" w:rsidP="002F2FF7">
      <w:pPr>
        <w:rPr>
          <w:rFonts w:eastAsia="SimSun"/>
        </w:rPr>
      </w:pPr>
      <w:bookmarkStart w:id="211" w:name="_Toc44401154"/>
      <w:r w:rsidRPr="00042499">
        <w:rPr>
          <w:rFonts w:eastAsia="SimSun"/>
        </w:rPr>
        <w:t>Таблица</w:t>
      </w:r>
      <w:r w:rsidRPr="00C07B2E">
        <w:rPr>
          <w:rFonts w:eastAsia="SimSun"/>
        </w:rPr>
        <w:t xml:space="preserve"> </w:t>
      </w:r>
      <w:r>
        <w:rPr>
          <w:rFonts w:eastAsia="SimSun"/>
        </w:rPr>
        <w:t>5</w:t>
      </w:r>
      <w:r w:rsidRPr="00C07B2E">
        <w:rPr>
          <w:rFonts w:eastAsia="SimSun"/>
        </w:rPr>
        <w:t>.1.1.11  – Flu180+Bu14 / Tx+MMF30</w:t>
      </w:r>
      <w:bookmarkEnd w:id="211"/>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2F2FF7" w:rsidRPr="00C07B2E" w14:paraId="2EBA15C7" w14:textId="77777777" w:rsidTr="00F678DA">
        <w:trPr>
          <w:cantSplit/>
          <w:trHeight w:val="20"/>
          <w:tblHeader/>
        </w:trPr>
        <w:tc>
          <w:tcPr>
            <w:tcW w:w="993" w:type="dxa"/>
            <w:vAlign w:val="center"/>
          </w:tcPr>
          <w:p w14:paraId="4CAB9BBA" w14:textId="77777777" w:rsidR="002F2FF7" w:rsidRPr="00C07B2E" w:rsidRDefault="002F2FF7" w:rsidP="00F678DA">
            <w:pPr>
              <w:rPr>
                <w:rFonts w:eastAsia="SimSun"/>
              </w:rPr>
            </w:pPr>
          </w:p>
        </w:tc>
        <w:tc>
          <w:tcPr>
            <w:tcW w:w="1809" w:type="dxa"/>
            <w:vAlign w:val="center"/>
          </w:tcPr>
          <w:p w14:paraId="6E821020" w14:textId="77777777" w:rsidR="002F2FF7" w:rsidRPr="00C07B2E" w:rsidRDefault="002F2FF7" w:rsidP="00F678DA">
            <w:pPr>
              <w:rPr>
                <w:rFonts w:eastAsia="SimSun"/>
              </w:rPr>
            </w:pPr>
            <w:r w:rsidRPr="00C07B2E">
              <w:rPr>
                <w:rFonts w:eastAsia="SimSun"/>
              </w:rPr>
              <w:t>Препарат</w:t>
            </w:r>
          </w:p>
        </w:tc>
        <w:tc>
          <w:tcPr>
            <w:tcW w:w="1417" w:type="dxa"/>
            <w:vAlign w:val="center"/>
          </w:tcPr>
          <w:p w14:paraId="0EB18880" w14:textId="77777777" w:rsidR="002F2FF7" w:rsidRPr="00C07B2E" w:rsidRDefault="002F2FF7" w:rsidP="00F678DA">
            <w:pPr>
              <w:rPr>
                <w:rFonts w:eastAsia="SimSun"/>
              </w:rPr>
            </w:pPr>
            <w:r w:rsidRPr="00C07B2E">
              <w:rPr>
                <w:rFonts w:eastAsia="SimSun"/>
              </w:rPr>
              <w:t>Суточная доза</w:t>
            </w:r>
          </w:p>
        </w:tc>
        <w:tc>
          <w:tcPr>
            <w:tcW w:w="1418" w:type="dxa"/>
            <w:vAlign w:val="center"/>
          </w:tcPr>
          <w:p w14:paraId="4BCE4721" w14:textId="77777777" w:rsidR="002F2FF7" w:rsidRPr="00C07B2E" w:rsidRDefault="002F2FF7" w:rsidP="00F678DA">
            <w:pPr>
              <w:rPr>
                <w:rFonts w:eastAsia="SimSun"/>
              </w:rPr>
            </w:pPr>
            <w:r w:rsidRPr="00C07B2E">
              <w:rPr>
                <w:rFonts w:eastAsia="SimSun"/>
              </w:rPr>
              <w:t>Курсовая доза</w:t>
            </w:r>
          </w:p>
        </w:tc>
        <w:tc>
          <w:tcPr>
            <w:tcW w:w="1701" w:type="dxa"/>
            <w:vAlign w:val="center"/>
          </w:tcPr>
          <w:p w14:paraId="438B9268" w14:textId="77777777" w:rsidR="002F2FF7" w:rsidRPr="00C07B2E" w:rsidRDefault="002F2FF7" w:rsidP="00F678DA">
            <w:pPr>
              <w:rPr>
                <w:rFonts w:eastAsia="SimSun"/>
              </w:rPr>
            </w:pPr>
            <w:r w:rsidRPr="00C07B2E">
              <w:rPr>
                <w:rFonts w:eastAsia="SimSun"/>
              </w:rPr>
              <w:t>Дни введения</w:t>
            </w:r>
          </w:p>
        </w:tc>
        <w:tc>
          <w:tcPr>
            <w:tcW w:w="2268" w:type="dxa"/>
            <w:vAlign w:val="center"/>
          </w:tcPr>
          <w:p w14:paraId="5C7C7C51" w14:textId="77777777" w:rsidR="002F2FF7" w:rsidRPr="00C07B2E" w:rsidRDefault="002F2FF7" w:rsidP="00F678DA">
            <w:pPr>
              <w:rPr>
                <w:rFonts w:eastAsia="SimSun"/>
              </w:rPr>
            </w:pPr>
            <w:r w:rsidRPr="00C07B2E">
              <w:rPr>
                <w:rFonts w:eastAsia="SimSun"/>
              </w:rPr>
              <w:t>Порядок введения</w:t>
            </w:r>
          </w:p>
        </w:tc>
      </w:tr>
      <w:tr w:rsidR="002F2FF7" w:rsidRPr="00C07B2E" w14:paraId="1548BA25" w14:textId="77777777" w:rsidTr="00F678DA">
        <w:trPr>
          <w:cantSplit/>
          <w:trHeight w:val="20"/>
        </w:trPr>
        <w:tc>
          <w:tcPr>
            <w:tcW w:w="993" w:type="dxa"/>
            <w:vMerge w:val="restart"/>
            <w:textDirection w:val="btLr"/>
            <w:vAlign w:val="center"/>
          </w:tcPr>
          <w:p w14:paraId="33E251C7" w14:textId="77777777" w:rsidR="002F2FF7" w:rsidRPr="00C07B2E" w:rsidRDefault="002F2FF7" w:rsidP="00F678DA">
            <w:pPr>
              <w:rPr>
                <w:rFonts w:eastAsia="SimSun"/>
              </w:rPr>
            </w:pPr>
            <w:r w:rsidRPr="00C07B2E">
              <w:rPr>
                <w:rFonts w:eastAsia="SimSun"/>
              </w:rPr>
              <w:t>Кондиционирование</w:t>
            </w:r>
          </w:p>
        </w:tc>
        <w:tc>
          <w:tcPr>
            <w:tcW w:w="1809" w:type="dxa"/>
            <w:vAlign w:val="center"/>
          </w:tcPr>
          <w:p w14:paraId="0C681B02" w14:textId="77777777" w:rsidR="002F2FF7" w:rsidRPr="00C07B2E" w:rsidRDefault="002F2FF7" w:rsidP="00F678DA">
            <w:pPr>
              <w:rPr>
                <w:rFonts w:eastAsia="SimSun"/>
              </w:rPr>
            </w:pPr>
            <w:r w:rsidRPr="00C07B2E">
              <w:rPr>
                <w:rFonts w:eastAsia="SimSun"/>
              </w:rPr>
              <w:t xml:space="preserve">Флударабин </w:t>
            </w:r>
          </w:p>
        </w:tc>
        <w:tc>
          <w:tcPr>
            <w:tcW w:w="1417" w:type="dxa"/>
            <w:vAlign w:val="center"/>
          </w:tcPr>
          <w:p w14:paraId="10E0DBCB" w14:textId="77777777" w:rsidR="002F2FF7" w:rsidRPr="00C07B2E" w:rsidRDefault="002F2FF7" w:rsidP="00F678DA">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1D5CB9D7" w14:textId="77777777" w:rsidR="002F2FF7" w:rsidRPr="00C07B2E" w:rsidRDefault="002F2FF7" w:rsidP="00F678DA">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09521E56" w14:textId="77777777" w:rsidR="002F2FF7" w:rsidRPr="00C07B2E" w:rsidRDefault="002F2FF7" w:rsidP="00F678DA">
            <w:pPr>
              <w:rPr>
                <w:rFonts w:eastAsia="SimSun"/>
              </w:rPr>
            </w:pPr>
            <w:r w:rsidRPr="00C07B2E">
              <w:rPr>
                <w:rFonts w:eastAsia="SimSun"/>
              </w:rPr>
              <w:t>С -7 дня по -2 день</w:t>
            </w:r>
          </w:p>
        </w:tc>
        <w:tc>
          <w:tcPr>
            <w:tcW w:w="2268" w:type="dxa"/>
            <w:vAlign w:val="center"/>
          </w:tcPr>
          <w:p w14:paraId="2E6289AF" w14:textId="77777777" w:rsidR="002F2FF7" w:rsidRPr="00C07B2E" w:rsidRDefault="002F2FF7" w:rsidP="00F678DA">
            <w:pPr>
              <w:rPr>
                <w:rFonts w:eastAsia="SimSun"/>
              </w:rPr>
            </w:pPr>
            <w:r w:rsidRPr="00C07B2E">
              <w:rPr>
                <w:rFonts w:eastAsia="SimSun"/>
              </w:rPr>
              <w:t>В/в, в течение 30 - 60 мин</w:t>
            </w:r>
          </w:p>
        </w:tc>
      </w:tr>
      <w:tr w:rsidR="002F2FF7" w:rsidRPr="00C07B2E" w14:paraId="4DF5BF2B" w14:textId="77777777" w:rsidTr="00F678DA">
        <w:trPr>
          <w:cantSplit/>
          <w:trHeight w:val="1207"/>
        </w:trPr>
        <w:tc>
          <w:tcPr>
            <w:tcW w:w="993" w:type="dxa"/>
            <w:vMerge/>
            <w:vAlign w:val="center"/>
          </w:tcPr>
          <w:p w14:paraId="2219E06E" w14:textId="77777777" w:rsidR="002F2FF7" w:rsidRPr="00C07B2E" w:rsidRDefault="002F2FF7" w:rsidP="00F678DA">
            <w:pPr>
              <w:rPr>
                <w:rFonts w:eastAsia="SimSun"/>
              </w:rPr>
            </w:pPr>
          </w:p>
        </w:tc>
        <w:tc>
          <w:tcPr>
            <w:tcW w:w="1809" w:type="dxa"/>
            <w:vAlign w:val="center"/>
          </w:tcPr>
          <w:p w14:paraId="55C39E45" w14:textId="77777777" w:rsidR="002F2FF7" w:rsidRPr="00C07B2E" w:rsidRDefault="002F2FF7" w:rsidP="00F678DA">
            <w:pPr>
              <w:rPr>
                <w:rFonts w:eastAsia="SimSun"/>
              </w:rPr>
            </w:pPr>
            <w:r w:rsidRPr="00C07B2E">
              <w:rPr>
                <w:rFonts w:eastAsia="SimSun"/>
              </w:rPr>
              <w:t>Бусульфан</w:t>
            </w:r>
          </w:p>
        </w:tc>
        <w:tc>
          <w:tcPr>
            <w:tcW w:w="1417" w:type="dxa"/>
            <w:vAlign w:val="center"/>
          </w:tcPr>
          <w:p w14:paraId="4C9BB3C1" w14:textId="77777777" w:rsidR="002F2FF7" w:rsidRPr="00C07B2E" w:rsidRDefault="002F2FF7" w:rsidP="00F678DA">
            <w:pPr>
              <w:rPr>
                <w:rFonts w:eastAsia="SimSun"/>
              </w:rPr>
            </w:pPr>
            <w:r w:rsidRPr="00C07B2E">
              <w:rPr>
                <w:rFonts w:eastAsia="SimSun"/>
              </w:rPr>
              <w:t xml:space="preserve">4 мг/кг </w:t>
            </w:r>
          </w:p>
        </w:tc>
        <w:tc>
          <w:tcPr>
            <w:tcW w:w="1418" w:type="dxa"/>
            <w:vAlign w:val="center"/>
          </w:tcPr>
          <w:p w14:paraId="0C4BC22B" w14:textId="77777777" w:rsidR="002F2FF7" w:rsidRPr="00C07B2E" w:rsidRDefault="002F2FF7" w:rsidP="00F678DA">
            <w:pPr>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516490EF" w14:textId="77777777" w:rsidR="002F2FF7" w:rsidRPr="00C07B2E" w:rsidRDefault="002F2FF7" w:rsidP="00F678DA">
            <w:pPr>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1A190C33" w14:textId="77777777" w:rsidR="002F2FF7" w:rsidRPr="00C07B2E" w:rsidRDefault="002F2FF7" w:rsidP="00F678DA">
            <w:pPr>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2F2FF7" w:rsidRPr="000F445E" w14:paraId="6E90363B" w14:textId="77777777" w:rsidTr="00F678DA">
        <w:trPr>
          <w:cantSplit/>
          <w:trHeight w:val="1498"/>
        </w:trPr>
        <w:tc>
          <w:tcPr>
            <w:tcW w:w="993" w:type="dxa"/>
            <w:vMerge w:val="restart"/>
            <w:textDirection w:val="btLr"/>
            <w:vAlign w:val="center"/>
          </w:tcPr>
          <w:p w14:paraId="67B3A8C3" w14:textId="77777777" w:rsidR="002F2FF7" w:rsidRPr="00C07B2E" w:rsidRDefault="002F2FF7" w:rsidP="00F678DA">
            <w:pPr>
              <w:rPr>
                <w:rFonts w:eastAsia="SimSun"/>
              </w:rPr>
            </w:pPr>
            <w:r w:rsidRPr="00C07B2E">
              <w:rPr>
                <w:rFonts w:eastAsia="SimSun"/>
              </w:rPr>
              <w:t>Профилактика РТПХ</w:t>
            </w:r>
          </w:p>
        </w:tc>
        <w:tc>
          <w:tcPr>
            <w:tcW w:w="1809" w:type="dxa"/>
            <w:vAlign w:val="center"/>
          </w:tcPr>
          <w:p w14:paraId="725E405D" w14:textId="77777777" w:rsidR="002F2FF7" w:rsidRPr="00C07B2E" w:rsidRDefault="002F2FF7" w:rsidP="00F678DA">
            <w:pPr>
              <w:rPr>
                <w:rFonts w:eastAsia="SimSun"/>
              </w:rPr>
            </w:pPr>
            <w:r w:rsidRPr="00C07B2E">
              <w:rPr>
                <w:rFonts w:eastAsia="SimSun"/>
              </w:rPr>
              <w:t xml:space="preserve">Такролимус </w:t>
            </w:r>
          </w:p>
        </w:tc>
        <w:tc>
          <w:tcPr>
            <w:tcW w:w="1417" w:type="dxa"/>
            <w:vAlign w:val="center"/>
          </w:tcPr>
          <w:p w14:paraId="24D835D5" w14:textId="77777777" w:rsidR="002F2FF7" w:rsidRPr="00C07B2E" w:rsidRDefault="002F2FF7" w:rsidP="00F678DA">
            <w:pPr>
              <w:rPr>
                <w:rFonts w:eastAsia="SimSun"/>
              </w:rPr>
            </w:pPr>
            <w:r w:rsidRPr="00C07B2E">
              <w:rPr>
                <w:rFonts w:eastAsia="SimSun"/>
              </w:rPr>
              <w:t>0,03 мг/кг</w:t>
            </w:r>
          </w:p>
        </w:tc>
        <w:tc>
          <w:tcPr>
            <w:tcW w:w="1418" w:type="dxa"/>
            <w:vAlign w:val="center"/>
          </w:tcPr>
          <w:p w14:paraId="15960493" w14:textId="77777777" w:rsidR="002F2FF7" w:rsidRPr="00C07B2E" w:rsidRDefault="002F2FF7" w:rsidP="00F678DA">
            <w:pPr>
              <w:rPr>
                <w:rFonts w:eastAsia="SimSun"/>
              </w:rPr>
            </w:pPr>
            <w:r w:rsidRPr="00C07B2E">
              <w:rPr>
                <w:rFonts w:eastAsia="SimSun"/>
              </w:rPr>
              <w:t>–</w:t>
            </w:r>
          </w:p>
        </w:tc>
        <w:tc>
          <w:tcPr>
            <w:tcW w:w="1701" w:type="dxa"/>
            <w:vAlign w:val="center"/>
          </w:tcPr>
          <w:p w14:paraId="373A26DD" w14:textId="77777777" w:rsidR="002F2FF7" w:rsidRPr="00C07B2E" w:rsidRDefault="002F2FF7" w:rsidP="00F678DA">
            <w:pPr>
              <w:rPr>
                <w:rFonts w:eastAsia="SimSun"/>
              </w:rPr>
            </w:pPr>
            <w:r w:rsidRPr="00C07B2E">
              <w:rPr>
                <w:rFonts w:eastAsia="SimSun"/>
              </w:rPr>
              <w:t xml:space="preserve">С +5 дня длительно </w:t>
            </w:r>
          </w:p>
        </w:tc>
        <w:tc>
          <w:tcPr>
            <w:tcW w:w="2268" w:type="dxa"/>
            <w:vAlign w:val="center"/>
          </w:tcPr>
          <w:p w14:paraId="4CF1AD3F" w14:textId="77777777" w:rsidR="002F2FF7" w:rsidRPr="000F445E" w:rsidRDefault="002F2FF7" w:rsidP="00F678DA">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 xml:space="preserve">Перевод на прием внутрь при условии восстановления лейкоцитов &gt; 1 </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2F2FF7" w:rsidRPr="00C07B2E" w14:paraId="3098E66A" w14:textId="77777777" w:rsidTr="00F678DA">
        <w:trPr>
          <w:cantSplit/>
          <w:trHeight w:val="805"/>
        </w:trPr>
        <w:tc>
          <w:tcPr>
            <w:tcW w:w="993" w:type="dxa"/>
            <w:vMerge/>
            <w:textDirection w:val="btLr"/>
            <w:vAlign w:val="center"/>
          </w:tcPr>
          <w:p w14:paraId="2D7D684D" w14:textId="77777777" w:rsidR="002F2FF7" w:rsidRPr="000F445E" w:rsidRDefault="002F2FF7" w:rsidP="00F678DA">
            <w:pPr>
              <w:rPr>
                <w:rFonts w:eastAsia="SimSun"/>
              </w:rPr>
            </w:pPr>
          </w:p>
        </w:tc>
        <w:tc>
          <w:tcPr>
            <w:tcW w:w="1809" w:type="dxa"/>
            <w:vAlign w:val="center"/>
          </w:tcPr>
          <w:p w14:paraId="3F1716FB" w14:textId="77777777" w:rsidR="002F2FF7" w:rsidRPr="00C07B2E" w:rsidRDefault="002F2FF7" w:rsidP="00F678DA">
            <w:pPr>
              <w:rPr>
                <w:rFonts w:eastAsia="SimSun"/>
              </w:rPr>
            </w:pPr>
            <w:r w:rsidRPr="00C07B2E">
              <w:rPr>
                <w:rFonts w:eastAsia="SimSun"/>
              </w:rPr>
              <w:t>Микофенолата мофетил</w:t>
            </w:r>
          </w:p>
        </w:tc>
        <w:tc>
          <w:tcPr>
            <w:tcW w:w="1417" w:type="dxa"/>
            <w:vAlign w:val="center"/>
          </w:tcPr>
          <w:p w14:paraId="73D9802F" w14:textId="77777777" w:rsidR="002F2FF7" w:rsidRPr="00C07B2E" w:rsidRDefault="002F2FF7" w:rsidP="00F678DA">
            <w:pPr>
              <w:rPr>
                <w:rFonts w:eastAsia="SimSun"/>
              </w:rPr>
            </w:pPr>
            <w:r w:rsidRPr="00C07B2E">
              <w:rPr>
                <w:rFonts w:eastAsia="SimSun"/>
              </w:rPr>
              <w:t xml:space="preserve">30 мг/кг </w:t>
            </w:r>
          </w:p>
        </w:tc>
        <w:tc>
          <w:tcPr>
            <w:tcW w:w="1418" w:type="dxa"/>
            <w:vAlign w:val="center"/>
          </w:tcPr>
          <w:p w14:paraId="7A178594" w14:textId="77777777" w:rsidR="002F2FF7" w:rsidRPr="00C07B2E" w:rsidRDefault="002F2FF7" w:rsidP="00F678DA">
            <w:pPr>
              <w:rPr>
                <w:rFonts w:eastAsia="SimSun"/>
              </w:rPr>
            </w:pPr>
            <w:r w:rsidRPr="00C07B2E">
              <w:rPr>
                <w:rFonts w:eastAsia="SimSun"/>
              </w:rPr>
              <w:t>–</w:t>
            </w:r>
          </w:p>
        </w:tc>
        <w:tc>
          <w:tcPr>
            <w:tcW w:w="1701" w:type="dxa"/>
            <w:vAlign w:val="center"/>
          </w:tcPr>
          <w:p w14:paraId="736C7E5E" w14:textId="77777777" w:rsidR="002F2FF7" w:rsidRPr="00C07B2E" w:rsidRDefault="002F2FF7" w:rsidP="00F678DA">
            <w:pPr>
              <w:rPr>
                <w:rFonts w:eastAsia="SimSun"/>
              </w:rPr>
            </w:pPr>
            <w:r w:rsidRPr="00C07B2E">
              <w:rPr>
                <w:rFonts w:eastAsia="SimSun"/>
              </w:rPr>
              <w:t xml:space="preserve">С +5 дня по +35 день </w:t>
            </w:r>
          </w:p>
        </w:tc>
        <w:tc>
          <w:tcPr>
            <w:tcW w:w="2268" w:type="dxa"/>
            <w:vAlign w:val="center"/>
          </w:tcPr>
          <w:p w14:paraId="2438C2E1" w14:textId="77777777" w:rsidR="002F2FF7" w:rsidRPr="000F445E" w:rsidRDefault="002F2FF7" w:rsidP="00F678DA">
            <w:pPr>
              <w:rPr>
                <w:rFonts w:eastAsia="SimSun"/>
              </w:rPr>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bl>
    <w:p w14:paraId="74CC3E95" w14:textId="77777777" w:rsidR="002F2FF7" w:rsidRPr="00C07B2E" w:rsidRDefault="002F2FF7" w:rsidP="002F2FF7">
      <w:pPr>
        <w:rPr>
          <w:rFonts w:eastAsia="SimSun"/>
        </w:rPr>
      </w:pPr>
    </w:p>
    <w:p w14:paraId="5A89BE4F" w14:textId="77777777" w:rsidR="002F2FF7" w:rsidRPr="00C07B2E" w:rsidRDefault="002F2FF7" w:rsidP="002F2FF7">
      <w:pPr>
        <w:rPr>
          <w:rFonts w:eastAsia="SimSun"/>
        </w:rPr>
      </w:pPr>
      <w:bookmarkStart w:id="212" w:name="_Toc44401155"/>
      <w:r w:rsidRPr="00042499">
        <w:rPr>
          <w:rFonts w:eastAsia="SimSun"/>
        </w:rPr>
        <w:t>Таблица</w:t>
      </w:r>
      <w:r w:rsidRPr="00C07B2E">
        <w:rPr>
          <w:rFonts w:eastAsia="SimSun"/>
        </w:rPr>
        <w:t xml:space="preserve"> </w:t>
      </w:r>
      <w:r>
        <w:rPr>
          <w:rFonts w:eastAsia="SimSun"/>
        </w:rPr>
        <w:t>5</w:t>
      </w:r>
      <w:r w:rsidRPr="00C07B2E">
        <w:rPr>
          <w:rFonts w:eastAsia="SimSun"/>
        </w:rPr>
        <w:t>.1.1.12  – Flu180+Treo42 / PT-Cy+Tx+MMF30</w:t>
      </w:r>
      <w:bookmarkEnd w:id="212"/>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1701"/>
        <w:gridCol w:w="1417"/>
        <w:gridCol w:w="1418"/>
        <w:gridCol w:w="1701"/>
        <w:gridCol w:w="2268"/>
      </w:tblGrid>
      <w:tr w:rsidR="002F2FF7" w:rsidRPr="00C07B2E" w14:paraId="6B4D704A" w14:textId="77777777" w:rsidTr="00F678DA">
        <w:trPr>
          <w:cantSplit/>
          <w:trHeight w:val="20"/>
          <w:tblHeader/>
        </w:trPr>
        <w:tc>
          <w:tcPr>
            <w:tcW w:w="1101" w:type="dxa"/>
            <w:vAlign w:val="center"/>
          </w:tcPr>
          <w:p w14:paraId="7156B0FE" w14:textId="77777777" w:rsidR="002F2FF7" w:rsidRPr="00470D3D" w:rsidRDefault="002F2FF7" w:rsidP="00F678DA">
            <w:pPr>
              <w:rPr>
                <w:rFonts w:eastAsia="SimSun"/>
              </w:rPr>
            </w:pPr>
          </w:p>
        </w:tc>
        <w:tc>
          <w:tcPr>
            <w:tcW w:w="1701" w:type="dxa"/>
            <w:vAlign w:val="center"/>
          </w:tcPr>
          <w:p w14:paraId="25D0E760" w14:textId="77777777" w:rsidR="002F2FF7" w:rsidRPr="00C07B2E" w:rsidRDefault="002F2FF7" w:rsidP="00F678DA">
            <w:pPr>
              <w:rPr>
                <w:rFonts w:eastAsia="SimSun"/>
              </w:rPr>
            </w:pPr>
            <w:r w:rsidRPr="00C07B2E">
              <w:rPr>
                <w:rFonts w:eastAsia="SimSun"/>
              </w:rPr>
              <w:t>Препарат</w:t>
            </w:r>
          </w:p>
        </w:tc>
        <w:tc>
          <w:tcPr>
            <w:tcW w:w="1417" w:type="dxa"/>
            <w:vAlign w:val="center"/>
          </w:tcPr>
          <w:p w14:paraId="5A492551" w14:textId="77777777" w:rsidR="002F2FF7" w:rsidRPr="00C07B2E" w:rsidRDefault="002F2FF7" w:rsidP="00F678DA">
            <w:pPr>
              <w:rPr>
                <w:rFonts w:eastAsia="SimSun"/>
              </w:rPr>
            </w:pPr>
            <w:r w:rsidRPr="00C07B2E">
              <w:rPr>
                <w:rFonts w:eastAsia="SimSun"/>
              </w:rPr>
              <w:t>Суточная доза</w:t>
            </w:r>
          </w:p>
        </w:tc>
        <w:tc>
          <w:tcPr>
            <w:tcW w:w="1418" w:type="dxa"/>
            <w:vAlign w:val="center"/>
          </w:tcPr>
          <w:p w14:paraId="43296D4A" w14:textId="77777777" w:rsidR="002F2FF7" w:rsidRPr="00C07B2E" w:rsidRDefault="002F2FF7" w:rsidP="00F678DA">
            <w:pPr>
              <w:rPr>
                <w:rFonts w:eastAsia="SimSun"/>
              </w:rPr>
            </w:pPr>
            <w:r w:rsidRPr="00C07B2E">
              <w:rPr>
                <w:rFonts w:eastAsia="SimSun"/>
              </w:rPr>
              <w:t>Курсовая доза</w:t>
            </w:r>
          </w:p>
        </w:tc>
        <w:tc>
          <w:tcPr>
            <w:tcW w:w="1701" w:type="dxa"/>
            <w:vAlign w:val="center"/>
          </w:tcPr>
          <w:p w14:paraId="27529A0F" w14:textId="77777777" w:rsidR="002F2FF7" w:rsidRPr="00C07B2E" w:rsidRDefault="002F2FF7" w:rsidP="00F678DA">
            <w:pPr>
              <w:rPr>
                <w:rFonts w:eastAsia="SimSun"/>
              </w:rPr>
            </w:pPr>
            <w:r w:rsidRPr="00C07B2E">
              <w:rPr>
                <w:rFonts w:eastAsia="SimSun"/>
              </w:rPr>
              <w:t>Дни введения</w:t>
            </w:r>
          </w:p>
        </w:tc>
        <w:tc>
          <w:tcPr>
            <w:tcW w:w="2268" w:type="dxa"/>
            <w:vAlign w:val="center"/>
          </w:tcPr>
          <w:p w14:paraId="26ECF3B0" w14:textId="77777777" w:rsidR="002F2FF7" w:rsidRPr="00C07B2E" w:rsidRDefault="002F2FF7" w:rsidP="00F678DA">
            <w:pPr>
              <w:rPr>
                <w:rFonts w:eastAsia="SimSun"/>
              </w:rPr>
            </w:pPr>
            <w:r w:rsidRPr="00C07B2E">
              <w:rPr>
                <w:rFonts w:eastAsia="SimSun"/>
              </w:rPr>
              <w:t>Порядок введения</w:t>
            </w:r>
          </w:p>
        </w:tc>
      </w:tr>
      <w:tr w:rsidR="002F2FF7" w:rsidRPr="00C07B2E" w14:paraId="03141FE5" w14:textId="77777777" w:rsidTr="00F678DA">
        <w:trPr>
          <w:cantSplit/>
          <w:trHeight w:val="20"/>
        </w:trPr>
        <w:tc>
          <w:tcPr>
            <w:tcW w:w="1101" w:type="dxa"/>
            <w:vMerge w:val="restart"/>
            <w:textDirection w:val="btLr"/>
            <w:vAlign w:val="center"/>
          </w:tcPr>
          <w:p w14:paraId="14D9C06B" w14:textId="77777777" w:rsidR="002F2FF7" w:rsidRPr="00C07B2E" w:rsidRDefault="002F2FF7" w:rsidP="00F678DA">
            <w:pPr>
              <w:rPr>
                <w:rFonts w:eastAsia="SimSun"/>
              </w:rPr>
            </w:pPr>
            <w:r w:rsidRPr="00C07B2E">
              <w:rPr>
                <w:rFonts w:eastAsia="SimSun"/>
              </w:rPr>
              <w:t>Кондиционирование</w:t>
            </w:r>
          </w:p>
        </w:tc>
        <w:tc>
          <w:tcPr>
            <w:tcW w:w="1701" w:type="dxa"/>
            <w:vAlign w:val="center"/>
          </w:tcPr>
          <w:p w14:paraId="00B79454" w14:textId="77777777" w:rsidR="002F2FF7" w:rsidRPr="00C07B2E" w:rsidRDefault="002F2FF7" w:rsidP="00F678DA">
            <w:pPr>
              <w:rPr>
                <w:rFonts w:eastAsia="SimSun"/>
              </w:rPr>
            </w:pPr>
            <w:r w:rsidRPr="00C07B2E">
              <w:rPr>
                <w:rFonts w:eastAsia="SimSun"/>
              </w:rPr>
              <w:t xml:space="preserve">Флударабин </w:t>
            </w:r>
          </w:p>
        </w:tc>
        <w:tc>
          <w:tcPr>
            <w:tcW w:w="1417" w:type="dxa"/>
            <w:vAlign w:val="center"/>
          </w:tcPr>
          <w:p w14:paraId="1DC20A9F" w14:textId="77777777" w:rsidR="002F2FF7" w:rsidRPr="000F445E" w:rsidRDefault="002F2FF7" w:rsidP="00F678DA">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381E40C4" w14:textId="77777777" w:rsidR="002F2FF7" w:rsidRPr="00C07B2E" w:rsidRDefault="002F2FF7" w:rsidP="00F678DA">
            <w:pPr>
              <w:rPr>
                <w:rFonts w:eastAsia="SimSun"/>
              </w:rPr>
            </w:pPr>
            <w:r w:rsidRPr="00C07B2E">
              <w:rPr>
                <w:rFonts w:eastAsia="SimSun"/>
              </w:rPr>
              <w:t>180 мг/м</w:t>
            </w:r>
            <w:r w:rsidRPr="005659AA">
              <w:rPr>
                <w:rFonts w:eastAsia="SimSun"/>
                <w:vertAlign w:val="superscript"/>
              </w:rPr>
              <w:t>2</w:t>
            </w:r>
          </w:p>
        </w:tc>
        <w:tc>
          <w:tcPr>
            <w:tcW w:w="1701" w:type="dxa"/>
            <w:vAlign w:val="center"/>
          </w:tcPr>
          <w:p w14:paraId="7BA77DB9" w14:textId="77777777" w:rsidR="002F2FF7" w:rsidRPr="00C07B2E" w:rsidRDefault="002F2FF7" w:rsidP="00F678DA">
            <w:pPr>
              <w:rPr>
                <w:rFonts w:eastAsia="SimSun"/>
              </w:rPr>
            </w:pPr>
            <w:r w:rsidRPr="00C07B2E">
              <w:rPr>
                <w:rFonts w:eastAsia="SimSun"/>
              </w:rPr>
              <w:t>С -7 дня по -2 день</w:t>
            </w:r>
          </w:p>
        </w:tc>
        <w:tc>
          <w:tcPr>
            <w:tcW w:w="2268" w:type="dxa"/>
            <w:vAlign w:val="center"/>
          </w:tcPr>
          <w:p w14:paraId="638F148C" w14:textId="77777777" w:rsidR="002F2FF7" w:rsidRPr="006A31EC" w:rsidRDefault="002F2FF7" w:rsidP="00F678DA">
            <w:pPr>
              <w:rPr>
                <w:rFonts w:eastAsia="SimSun"/>
              </w:rPr>
            </w:pPr>
            <w:r w:rsidRPr="006A31EC">
              <w:rPr>
                <w:rFonts w:eastAsia="SimSun"/>
              </w:rPr>
              <w:t>В/в, в течение 30 - 60 мин</w:t>
            </w:r>
          </w:p>
        </w:tc>
      </w:tr>
      <w:tr w:rsidR="002F2FF7" w:rsidRPr="00C07B2E" w14:paraId="6B7B6FDB" w14:textId="77777777" w:rsidTr="00F678DA">
        <w:trPr>
          <w:cantSplit/>
          <w:trHeight w:val="778"/>
        </w:trPr>
        <w:tc>
          <w:tcPr>
            <w:tcW w:w="1101" w:type="dxa"/>
            <w:vMerge/>
            <w:vAlign w:val="center"/>
          </w:tcPr>
          <w:p w14:paraId="36185049" w14:textId="77777777" w:rsidR="002F2FF7" w:rsidRPr="006A31EC" w:rsidRDefault="002F2FF7" w:rsidP="00F678DA">
            <w:pPr>
              <w:rPr>
                <w:rFonts w:eastAsia="SimSun"/>
              </w:rPr>
            </w:pPr>
          </w:p>
        </w:tc>
        <w:tc>
          <w:tcPr>
            <w:tcW w:w="1701" w:type="dxa"/>
            <w:vAlign w:val="center"/>
          </w:tcPr>
          <w:p w14:paraId="5DCCCDEC" w14:textId="77777777" w:rsidR="002F2FF7" w:rsidRPr="00C07B2E" w:rsidRDefault="002F2FF7" w:rsidP="00F678DA">
            <w:pPr>
              <w:rPr>
                <w:rFonts w:eastAsia="SimSun"/>
              </w:rPr>
            </w:pPr>
            <w:r w:rsidRPr="00C07B2E">
              <w:rPr>
                <w:rFonts w:eastAsia="SimSun"/>
              </w:rPr>
              <w:t xml:space="preserve">Треосульфан </w:t>
            </w:r>
          </w:p>
        </w:tc>
        <w:tc>
          <w:tcPr>
            <w:tcW w:w="1417" w:type="dxa"/>
            <w:vAlign w:val="center"/>
          </w:tcPr>
          <w:p w14:paraId="1504B991" w14:textId="77777777" w:rsidR="002F2FF7" w:rsidRPr="00C07B2E" w:rsidRDefault="002F2FF7" w:rsidP="00F678DA">
            <w:pPr>
              <w:rPr>
                <w:rFonts w:eastAsia="SimSun"/>
              </w:rPr>
            </w:pPr>
            <w:r w:rsidRPr="00C07B2E">
              <w:rPr>
                <w:rFonts w:eastAsia="SimSun"/>
              </w:rPr>
              <w:t>14 г/кг</w:t>
            </w:r>
          </w:p>
        </w:tc>
        <w:tc>
          <w:tcPr>
            <w:tcW w:w="1418" w:type="dxa"/>
            <w:vAlign w:val="center"/>
          </w:tcPr>
          <w:p w14:paraId="714FB98D" w14:textId="77777777" w:rsidR="002F2FF7" w:rsidRPr="00C07B2E" w:rsidRDefault="002F2FF7" w:rsidP="00F678DA">
            <w:pPr>
              <w:rPr>
                <w:rFonts w:eastAsia="SimSun"/>
              </w:rPr>
            </w:pPr>
            <w:r w:rsidRPr="00C07B2E">
              <w:rPr>
                <w:rFonts w:eastAsia="SimSun"/>
              </w:rPr>
              <w:t>42 г/кг</w:t>
            </w:r>
          </w:p>
        </w:tc>
        <w:tc>
          <w:tcPr>
            <w:tcW w:w="1701" w:type="dxa"/>
            <w:vAlign w:val="center"/>
          </w:tcPr>
          <w:p w14:paraId="1A8E5A2D" w14:textId="77777777" w:rsidR="002F2FF7" w:rsidRPr="00C07B2E" w:rsidRDefault="002F2FF7" w:rsidP="00F678DA">
            <w:pPr>
              <w:rPr>
                <w:rFonts w:eastAsia="SimSun"/>
              </w:rPr>
            </w:pPr>
            <w:r w:rsidRPr="00C07B2E">
              <w:rPr>
                <w:rFonts w:eastAsia="SimSun"/>
              </w:rPr>
              <w:t xml:space="preserve">С -5 дня по -3 день </w:t>
            </w:r>
          </w:p>
        </w:tc>
        <w:tc>
          <w:tcPr>
            <w:tcW w:w="2268" w:type="dxa"/>
            <w:vAlign w:val="center"/>
          </w:tcPr>
          <w:p w14:paraId="62261EE0" w14:textId="77777777" w:rsidR="002F2FF7" w:rsidRPr="006A31EC" w:rsidRDefault="002F2FF7" w:rsidP="00F678DA">
            <w:pPr>
              <w:rPr>
                <w:rFonts w:eastAsia="SimSun"/>
              </w:rPr>
            </w:pPr>
            <w:r w:rsidRPr="006A31EC">
              <w:rPr>
                <w:rFonts w:eastAsia="SimSun"/>
              </w:rPr>
              <w:t xml:space="preserve">В/в инфуия, в течение 2 часов </w:t>
            </w:r>
          </w:p>
        </w:tc>
      </w:tr>
      <w:tr w:rsidR="002F2FF7" w:rsidRPr="005659AA" w14:paraId="5EB30F9D" w14:textId="77777777" w:rsidTr="00F678DA">
        <w:trPr>
          <w:cantSplit/>
          <w:trHeight w:val="1498"/>
        </w:trPr>
        <w:tc>
          <w:tcPr>
            <w:tcW w:w="1101" w:type="dxa"/>
            <w:vMerge w:val="restart"/>
            <w:textDirection w:val="btLr"/>
            <w:vAlign w:val="center"/>
          </w:tcPr>
          <w:p w14:paraId="797F27C1" w14:textId="77777777" w:rsidR="002F2FF7" w:rsidRPr="00C07B2E" w:rsidRDefault="002F2FF7" w:rsidP="00F678DA">
            <w:pPr>
              <w:rPr>
                <w:rFonts w:eastAsia="SimSun"/>
              </w:rPr>
            </w:pPr>
            <w:r w:rsidRPr="00C07B2E">
              <w:rPr>
                <w:rFonts w:eastAsia="SimSun"/>
              </w:rPr>
              <w:t>Профилактика РТПХ</w:t>
            </w:r>
          </w:p>
        </w:tc>
        <w:tc>
          <w:tcPr>
            <w:tcW w:w="1701" w:type="dxa"/>
            <w:vAlign w:val="center"/>
          </w:tcPr>
          <w:p w14:paraId="1E25196A" w14:textId="77777777" w:rsidR="002F2FF7" w:rsidRPr="00C07B2E" w:rsidRDefault="002F2FF7" w:rsidP="00F678DA">
            <w:pPr>
              <w:rPr>
                <w:rFonts w:eastAsia="SimSun"/>
              </w:rPr>
            </w:pPr>
            <w:r w:rsidRPr="00C07B2E">
              <w:rPr>
                <w:rFonts w:eastAsia="SimSun"/>
              </w:rPr>
              <w:t xml:space="preserve">Такролимус </w:t>
            </w:r>
          </w:p>
        </w:tc>
        <w:tc>
          <w:tcPr>
            <w:tcW w:w="1417" w:type="dxa"/>
            <w:vAlign w:val="center"/>
          </w:tcPr>
          <w:p w14:paraId="104CCC8E" w14:textId="77777777" w:rsidR="002F2FF7" w:rsidRPr="00C07B2E" w:rsidRDefault="002F2FF7" w:rsidP="00F678DA">
            <w:pPr>
              <w:rPr>
                <w:rFonts w:eastAsia="SimSun"/>
              </w:rPr>
            </w:pPr>
            <w:r w:rsidRPr="00C07B2E">
              <w:rPr>
                <w:rFonts w:eastAsia="SimSun"/>
              </w:rPr>
              <w:t>0,03 мг/кг</w:t>
            </w:r>
          </w:p>
        </w:tc>
        <w:tc>
          <w:tcPr>
            <w:tcW w:w="1418" w:type="dxa"/>
            <w:vAlign w:val="center"/>
          </w:tcPr>
          <w:p w14:paraId="6D501D47" w14:textId="77777777" w:rsidR="002F2FF7" w:rsidRPr="00C07B2E" w:rsidRDefault="002F2FF7" w:rsidP="00F678DA">
            <w:pPr>
              <w:rPr>
                <w:rFonts w:eastAsia="SimSun"/>
              </w:rPr>
            </w:pPr>
            <w:r w:rsidRPr="00C07B2E">
              <w:rPr>
                <w:rFonts w:eastAsia="SimSun"/>
                <w:lang w:val="en-US"/>
              </w:rPr>
              <w:t>–</w:t>
            </w:r>
          </w:p>
        </w:tc>
        <w:tc>
          <w:tcPr>
            <w:tcW w:w="1701" w:type="dxa"/>
            <w:vAlign w:val="center"/>
          </w:tcPr>
          <w:p w14:paraId="358027C0" w14:textId="77777777" w:rsidR="002F2FF7" w:rsidRPr="00C07B2E" w:rsidRDefault="002F2FF7" w:rsidP="00F678DA">
            <w:pPr>
              <w:rPr>
                <w:rFonts w:eastAsia="SimSun"/>
              </w:rPr>
            </w:pPr>
            <w:r w:rsidRPr="00C07B2E">
              <w:rPr>
                <w:rFonts w:eastAsia="SimSun"/>
              </w:rPr>
              <w:t xml:space="preserve">С +5 дня длительно </w:t>
            </w:r>
          </w:p>
        </w:tc>
        <w:tc>
          <w:tcPr>
            <w:tcW w:w="2268" w:type="dxa"/>
            <w:vAlign w:val="center"/>
          </w:tcPr>
          <w:p w14:paraId="1081CD71" w14:textId="77777777" w:rsidR="002F2FF7" w:rsidRPr="005659AA" w:rsidRDefault="002F2FF7" w:rsidP="00F678DA">
            <w:pPr>
              <w:rPr>
                <w:rFonts w:eastAsia="SimSun"/>
              </w:rPr>
            </w:pPr>
            <w:r w:rsidRPr="006A31EC">
              <w:rPr>
                <w:rFonts w:eastAsia="SimSun"/>
              </w:rPr>
              <w:t xml:space="preserve">В/в инфузия в течение 24 ч с последующей коррекцией суточной дозы по концентрации. Перевод на прием внутрь при условии восстановления лейкоцитов &gt; 1 </w:t>
            </w:r>
            <w:r>
              <w:rPr>
                <w:rFonts w:eastAsia="SimSun"/>
              </w:rPr>
              <w:t xml:space="preserve">х </w:t>
            </w:r>
            <w:r w:rsidRPr="006A31EC">
              <w:rPr>
                <w:rFonts w:eastAsia="SimSun"/>
              </w:rPr>
              <w:t>10</w:t>
            </w:r>
            <w:r w:rsidRPr="006A31EC">
              <w:rPr>
                <w:rFonts w:eastAsia="SimSun"/>
                <w:vertAlign w:val="superscript"/>
              </w:rPr>
              <w:t>9</w:t>
            </w:r>
            <w:r w:rsidRPr="006A31EC">
              <w:rPr>
                <w:rFonts w:eastAsia="SimSun"/>
              </w:rPr>
              <w:t xml:space="preserve">/л, при отсутствии тошноты, рвоты, диареи и возможности приема внутрь. </w:t>
            </w:r>
            <w:r w:rsidRPr="005659AA">
              <w:rPr>
                <w:rFonts w:eastAsia="SimSun"/>
              </w:rPr>
              <w:t xml:space="preserve">Концентрация </w:t>
            </w:r>
            <w:r w:rsidRPr="00C07B2E">
              <w:rPr>
                <w:rFonts w:eastAsia="SimSun"/>
              </w:rPr>
              <w:t>Tx</w:t>
            </w:r>
            <w:r w:rsidRPr="005659AA">
              <w:rPr>
                <w:rFonts w:eastAsia="SimSun"/>
              </w:rPr>
              <w:t xml:space="preserve"> 5-15 нг/мл.    </w:t>
            </w:r>
          </w:p>
        </w:tc>
      </w:tr>
      <w:tr w:rsidR="002F2FF7" w:rsidRPr="00C07B2E" w14:paraId="27E3B1B5" w14:textId="77777777" w:rsidTr="00F678DA">
        <w:trPr>
          <w:cantSplit/>
          <w:trHeight w:val="858"/>
        </w:trPr>
        <w:tc>
          <w:tcPr>
            <w:tcW w:w="1101" w:type="dxa"/>
            <w:vMerge/>
            <w:textDirection w:val="btLr"/>
            <w:vAlign w:val="center"/>
          </w:tcPr>
          <w:p w14:paraId="166AD048" w14:textId="77777777" w:rsidR="002F2FF7" w:rsidRPr="005659AA" w:rsidRDefault="002F2FF7" w:rsidP="00F678DA">
            <w:pPr>
              <w:rPr>
                <w:rFonts w:eastAsia="SimSun"/>
              </w:rPr>
            </w:pPr>
          </w:p>
        </w:tc>
        <w:tc>
          <w:tcPr>
            <w:tcW w:w="1701" w:type="dxa"/>
            <w:vAlign w:val="center"/>
          </w:tcPr>
          <w:p w14:paraId="1AC51042" w14:textId="77777777" w:rsidR="002F2FF7" w:rsidRPr="00C07B2E" w:rsidRDefault="002F2FF7" w:rsidP="00F678DA">
            <w:pPr>
              <w:rPr>
                <w:rFonts w:eastAsia="SimSun"/>
              </w:rPr>
            </w:pPr>
            <w:r w:rsidRPr="00C07B2E">
              <w:rPr>
                <w:rFonts w:eastAsia="SimSun"/>
              </w:rPr>
              <w:t>Микофенолата мофетил</w:t>
            </w:r>
          </w:p>
        </w:tc>
        <w:tc>
          <w:tcPr>
            <w:tcW w:w="1417" w:type="dxa"/>
            <w:vAlign w:val="center"/>
          </w:tcPr>
          <w:p w14:paraId="150D6D00" w14:textId="77777777" w:rsidR="002F2FF7" w:rsidRPr="00C07B2E" w:rsidRDefault="002F2FF7" w:rsidP="00F678DA">
            <w:pPr>
              <w:rPr>
                <w:rFonts w:eastAsia="SimSun"/>
              </w:rPr>
            </w:pPr>
            <w:r w:rsidRPr="00C07B2E">
              <w:rPr>
                <w:rFonts w:eastAsia="SimSun"/>
                <w:lang w:val="en-US"/>
              </w:rPr>
              <w:t>30</w:t>
            </w:r>
            <w:r w:rsidRPr="00C07B2E">
              <w:rPr>
                <w:rFonts w:eastAsia="SimSun"/>
              </w:rPr>
              <w:t xml:space="preserve"> мг/кг </w:t>
            </w:r>
          </w:p>
        </w:tc>
        <w:tc>
          <w:tcPr>
            <w:tcW w:w="1418" w:type="dxa"/>
            <w:vAlign w:val="center"/>
          </w:tcPr>
          <w:p w14:paraId="3F1B553E" w14:textId="77777777" w:rsidR="002F2FF7" w:rsidRPr="00C07B2E" w:rsidRDefault="002F2FF7" w:rsidP="00F678DA">
            <w:pPr>
              <w:rPr>
                <w:rFonts w:eastAsia="SimSun"/>
              </w:rPr>
            </w:pPr>
            <w:r w:rsidRPr="00C07B2E">
              <w:rPr>
                <w:rFonts w:eastAsia="SimSun"/>
              </w:rPr>
              <w:t>–</w:t>
            </w:r>
          </w:p>
        </w:tc>
        <w:tc>
          <w:tcPr>
            <w:tcW w:w="1701" w:type="dxa"/>
            <w:vAlign w:val="center"/>
          </w:tcPr>
          <w:p w14:paraId="16A206DD" w14:textId="77777777" w:rsidR="002F2FF7" w:rsidRPr="00C07B2E" w:rsidRDefault="002F2FF7" w:rsidP="00F678DA">
            <w:pPr>
              <w:rPr>
                <w:rFonts w:eastAsia="SimSun"/>
              </w:rPr>
            </w:pPr>
            <w:r w:rsidRPr="00C07B2E">
              <w:rPr>
                <w:rFonts w:eastAsia="SimSun"/>
              </w:rPr>
              <w:t xml:space="preserve">С +5 дня по +35 день </w:t>
            </w:r>
          </w:p>
        </w:tc>
        <w:tc>
          <w:tcPr>
            <w:tcW w:w="2268" w:type="dxa"/>
            <w:vAlign w:val="center"/>
          </w:tcPr>
          <w:p w14:paraId="60EE0FDE" w14:textId="77777777" w:rsidR="002F2FF7" w:rsidRPr="005659AA" w:rsidRDefault="002F2FF7" w:rsidP="00F678DA">
            <w:pPr>
              <w:rPr>
                <w:rFonts w:eastAsia="SimSun"/>
              </w:rPr>
            </w:pPr>
            <w:r w:rsidRPr="005659AA">
              <w:rPr>
                <w:rFonts w:eastAsia="SimSun"/>
              </w:rPr>
              <w:t>Внутрь, суммарная суточная доза разделяется на 2- 4 приема (не более 3</w:t>
            </w:r>
            <w:r>
              <w:rPr>
                <w:rFonts w:eastAsia="SimSun"/>
              </w:rPr>
              <w:t xml:space="preserve"> </w:t>
            </w:r>
            <w:r w:rsidRPr="005659AA">
              <w:rPr>
                <w:rFonts w:eastAsia="SimSun"/>
              </w:rPr>
              <w:t>г/сут).</w:t>
            </w:r>
          </w:p>
        </w:tc>
      </w:tr>
      <w:tr w:rsidR="002F2FF7" w:rsidRPr="00C07B2E" w14:paraId="31552498" w14:textId="77777777" w:rsidTr="00F678DA">
        <w:trPr>
          <w:cantSplit/>
          <w:trHeight w:val="472"/>
        </w:trPr>
        <w:tc>
          <w:tcPr>
            <w:tcW w:w="1101" w:type="dxa"/>
            <w:vMerge/>
            <w:textDirection w:val="btLr"/>
            <w:vAlign w:val="center"/>
          </w:tcPr>
          <w:p w14:paraId="65254278" w14:textId="77777777" w:rsidR="002F2FF7" w:rsidRPr="005659AA" w:rsidRDefault="002F2FF7" w:rsidP="00F678DA">
            <w:pPr>
              <w:rPr>
                <w:rFonts w:eastAsia="SimSun"/>
              </w:rPr>
            </w:pPr>
          </w:p>
        </w:tc>
        <w:tc>
          <w:tcPr>
            <w:tcW w:w="1701" w:type="dxa"/>
            <w:vAlign w:val="center"/>
          </w:tcPr>
          <w:p w14:paraId="6173EE00" w14:textId="77777777" w:rsidR="002F2FF7" w:rsidRPr="00C07B2E" w:rsidRDefault="002F2FF7" w:rsidP="00F678DA">
            <w:pPr>
              <w:rPr>
                <w:rFonts w:eastAsia="SimSun"/>
              </w:rPr>
            </w:pPr>
            <w:r w:rsidRPr="00C07B2E">
              <w:rPr>
                <w:rFonts w:eastAsia="SimSun"/>
              </w:rPr>
              <w:t xml:space="preserve">Циклофосфамид </w:t>
            </w:r>
          </w:p>
        </w:tc>
        <w:tc>
          <w:tcPr>
            <w:tcW w:w="1417" w:type="dxa"/>
            <w:vAlign w:val="center"/>
          </w:tcPr>
          <w:p w14:paraId="377E723B" w14:textId="77777777" w:rsidR="002F2FF7" w:rsidRPr="00C07B2E" w:rsidRDefault="002F2FF7" w:rsidP="00F678DA">
            <w:pPr>
              <w:rPr>
                <w:rFonts w:eastAsia="SimSun"/>
              </w:rPr>
            </w:pPr>
            <w:r w:rsidRPr="00C07B2E">
              <w:rPr>
                <w:rFonts w:eastAsia="SimSun"/>
              </w:rPr>
              <w:t xml:space="preserve">50 мг/кг </w:t>
            </w:r>
          </w:p>
        </w:tc>
        <w:tc>
          <w:tcPr>
            <w:tcW w:w="1418" w:type="dxa"/>
            <w:vAlign w:val="center"/>
          </w:tcPr>
          <w:p w14:paraId="08F1216C" w14:textId="77777777" w:rsidR="002F2FF7" w:rsidRPr="00C07B2E" w:rsidRDefault="002F2FF7" w:rsidP="00F678DA">
            <w:pPr>
              <w:rPr>
                <w:rFonts w:eastAsia="SimSun"/>
              </w:rPr>
            </w:pPr>
            <w:r w:rsidRPr="00C07B2E">
              <w:rPr>
                <w:rFonts w:eastAsia="SimSun"/>
              </w:rPr>
              <w:t>100 мг/кг</w:t>
            </w:r>
          </w:p>
        </w:tc>
        <w:tc>
          <w:tcPr>
            <w:tcW w:w="1701" w:type="dxa"/>
            <w:vAlign w:val="center"/>
          </w:tcPr>
          <w:p w14:paraId="259BD380" w14:textId="77777777" w:rsidR="002F2FF7" w:rsidRPr="00C07B2E" w:rsidRDefault="002F2FF7" w:rsidP="00F678DA">
            <w:pPr>
              <w:rPr>
                <w:rFonts w:eastAsia="SimSun"/>
              </w:rPr>
            </w:pPr>
            <w:r w:rsidRPr="00C07B2E">
              <w:rPr>
                <w:rFonts w:eastAsia="SimSun"/>
              </w:rPr>
              <w:t>С +3 дня по +4 день</w:t>
            </w:r>
          </w:p>
        </w:tc>
        <w:tc>
          <w:tcPr>
            <w:tcW w:w="2268" w:type="dxa"/>
            <w:vAlign w:val="center"/>
          </w:tcPr>
          <w:p w14:paraId="660D8FDE" w14:textId="77777777" w:rsidR="002F2FF7" w:rsidRPr="00C07B2E" w:rsidRDefault="002F2FF7" w:rsidP="00F678DA">
            <w:pPr>
              <w:rPr>
                <w:rFonts w:eastAsia="SimSun"/>
              </w:rPr>
            </w:pPr>
            <w:r w:rsidRPr="00C07B2E">
              <w:rPr>
                <w:rFonts w:eastAsia="SimSun"/>
              </w:rPr>
              <w:t xml:space="preserve">В/в, в течение 2 ч  </w:t>
            </w:r>
          </w:p>
        </w:tc>
      </w:tr>
    </w:tbl>
    <w:p w14:paraId="2A69B91B" w14:textId="77777777" w:rsidR="002F2FF7" w:rsidRPr="00C07B2E" w:rsidRDefault="002F2FF7" w:rsidP="002F2FF7">
      <w:pPr>
        <w:rPr>
          <w:rFonts w:eastAsia="SimSun"/>
        </w:rPr>
        <w:sectPr w:rsidR="002F2FF7" w:rsidRPr="00C07B2E" w:rsidSect="00980822">
          <w:type w:val="continuous"/>
          <w:pgSz w:w="11907" w:h="16839" w:code="9"/>
          <w:pgMar w:top="1134" w:right="850" w:bottom="1134" w:left="1701" w:header="709" w:footer="567" w:gutter="0"/>
          <w:cols w:space="708"/>
          <w:docGrid w:linePitch="360"/>
        </w:sectPr>
      </w:pPr>
    </w:p>
    <w:p w14:paraId="34EF0B23" w14:textId="77777777" w:rsidR="002F2FF7" w:rsidRDefault="002F2FF7" w:rsidP="002F2FF7">
      <w:pPr>
        <w:rPr>
          <w:rFonts w:eastAsia="SimSun"/>
        </w:rPr>
      </w:pPr>
      <w:bookmarkStart w:id="213" w:name="_Toc44401156"/>
    </w:p>
    <w:bookmarkEnd w:id="213"/>
    <w:p w14:paraId="518B1EBF" w14:textId="77777777" w:rsidR="002F2FF7" w:rsidRPr="00C07B2E" w:rsidRDefault="002F2FF7" w:rsidP="002F2FF7">
      <w:pPr>
        <w:rPr>
          <w:rFonts w:eastAsia="SimSun"/>
        </w:rPr>
      </w:pPr>
      <w:r w:rsidRPr="00C07B2E">
        <w:rPr>
          <w:rFonts w:eastAsia="SimSun"/>
        </w:rPr>
        <w:t>Схемы и режимы применения препаратов для кондиционирования и профилактики РТПХ</w:t>
      </w:r>
      <w:r>
        <w:rPr>
          <w:rFonts w:eastAsia="SimSun"/>
        </w:rPr>
        <w:t xml:space="preserve"> при проведении </w:t>
      </w:r>
      <w:r w:rsidRPr="006A31EC">
        <w:rPr>
          <w:rFonts w:eastAsia="SimSun"/>
          <w:b/>
          <w:u w:val="single"/>
        </w:rPr>
        <w:t>аллоТГСК в режиме пониженной интенсивности</w:t>
      </w:r>
      <w:r w:rsidRPr="00C07B2E">
        <w:rPr>
          <w:rFonts w:eastAsia="SimSun"/>
        </w:rPr>
        <w:t xml:space="preserve"> указаны в Таблице </w:t>
      </w:r>
      <w:r>
        <w:rPr>
          <w:rFonts w:eastAsia="SimSun"/>
        </w:rPr>
        <w:t>5.</w:t>
      </w:r>
      <w:r w:rsidRPr="00C07B2E">
        <w:rPr>
          <w:rFonts w:eastAsia="SimSun"/>
        </w:rPr>
        <w:t>1.2</w:t>
      </w:r>
    </w:p>
    <w:p w14:paraId="612767D7" w14:textId="77777777" w:rsidR="002F2FF7" w:rsidRPr="00C07B2E" w:rsidRDefault="002F2FF7" w:rsidP="002F2FF7">
      <w:pPr>
        <w:rPr>
          <w:rFonts w:eastAsia="SimSun"/>
        </w:rPr>
        <w:sectPr w:rsidR="002F2FF7" w:rsidRPr="00C07B2E" w:rsidSect="00980822">
          <w:footerReference w:type="default" r:id="rId11"/>
          <w:type w:val="continuous"/>
          <w:pgSz w:w="11907" w:h="16839" w:code="9"/>
          <w:pgMar w:top="1134" w:right="850" w:bottom="1134" w:left="1701" w:header="709" w:footer="567" w:gutter="0"/>
          <w:cols w:space="708"/>
          <w:docGrid w:linePitch="360"/>
        </w:sectPr>
      </w:pPr>
    </w:p>
    <w:p w14:paraId="3FC796DF" w14:textId="77777777" w:rsidR="002F2FF7" w:rsidRPr="00C07B2E" w:rsidRDefault="002F2FF7" w:rsidP="002F2FF7">
      <w:pPr>
        <w:rPr>
          <w:rFonts w:eastAsia="SimSun"/>
        </w:rPr>
      </w:pPr>
      <w:r w:rsidRPr="00C07B2E">
        <w:rPr>
          <w:rFonts w:eastAsia="SimSun"/>
        </w:rPr>
        <w:t xml:space="preserve">Таблица </w:t>
      </w:r>
      <w:r>
        <w:rPr>
          <w:rFonts w:eastAsia="SimSun"/>
        </w:rPr>
        <w:t>5.</w:t>
      </w:r>
      <w:r w:rsidRPr="00C07B2E">
        <w:rPr>
          <w:rFonts w:eastAsia="SimSun"/>
        </w:rPr>
        <w:t xml:space="preserve">1.2 Схемы и режимы применения препаратов для кондиционирования и профилактики РТПХ со ссылками на </w:t>
      </w:r>
      <w:r>
        <w:rPr>
          <w:rFonts w:eastAsia="SimSun"/>
        </w:rPr>
        <w:t>таблицы с описанием</w:t>
      </w:r>
    </w:p>
    <w:p w14:paraId="66F3B4D6" w14:textId="77777777" w:rsidR="002F2FF7" w:rsidRPr="00C07B2E" w:rsidRDefault="002F2FF7" w:rsidP="002F2FF7">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808"/>
        <w:gridCol w:w="742"/>
        <w:gridCol w:w="1136"/>
        <w:gridCol w:w="959"/>
        <w:gridCol w:w="931"/>
        <w:gridCol w:w="959"/>
        <w:gridCol w:w="839"/>
        <w:gridCol w:w="839"/>
        <w:gridCol w:w="959"/>
        <w:gridCol w:w="960"/>
        <w:gridCol w:w="1143"/>
        <w:gridCol w:w="1260"/>
        <w:gridCol w:w="960"/>
        <w:gridCol w:w="949"/>
      </w:tblGrid>
      <w:tr w:rsidR="002F2FF7" w:rsidRPr="006A31EC" w14:paraId="3219C3F1" w14:textId="77777777" w:rsidTr="00F678DA">
        <w:trPr>
          <w:cantSplit/>
          <w:trHeight w:val="381"/>
        </w:trPr>
        <w:tc>
          <w:tcPr>
            <w:tcW w:w="1237" w:type="pct"/>
            <w:gridSpan w:val="4"/>
            <w:vMerge w:val="restart"/>
            <w:shd w:val="clear" w:color="auto" w:fill="auto"/>
            <w:vAlign w:val="center"/>
          </w:tcPr>
          <w:p w14:paraId="2E6D6F0D" w14:textId="77777777" w:rsidR="002F2FF7" w:rsidRPr="006A31EC" w:rsidRDefault="002F2FF7" w:rsidP="00F678DA">
            <w:pPr>
              <w:rPr>
                <w:rFonts w:eastAsia="SimSun"/>
                <w:sz w:val="22"/>
              </w:rPr>
            </w:pPr>
            <w:r w:rsidRPr="006A31EC">
              <w:rPr>
                <w:rFonts w:eastAsia="SimSun"/>
                <w:sz w:val="22"/>
              </w:rPr>
              <w:t>Профилактика РТПХ</w:t>
            </w:r>
          </w:p>
        </w:tc>
        <w:tc>
          <w:tcPr>
            <w:tcW w:w="3763" w:type="pct"/>
            <w:gridSpan w:val="11"/>
          </w:tcPr>
          <w:p w14:paraId="374A227C" w14:textId="77777777" w:rsidR="002F2FF7" w:rsidRPr="006A31EC" w:rsidRDefault="002F2FF7" w:rsidP="00F678DA">
            <w:pPr>
              <w:rPr>
                <w:rFonts w:eastAsia="SimSun"/>
                <w:sz w:val="22"/>
              </w:rPr>
            </w:pPr>
            <w:r w:rsidRPr="006A31EC">
              <w:rPr>
                <w:rFonts w:eastAsia="SimSun"/>
                <w:sz w:val="22"/>
              </w:rPr>
              <w:t>Режим кондиционирования</w:t>
            </w:r>
          </w:p>
        </w:tc>
      </w:tr>
      <w:tr w:rsidR="002F2FF7" w:rsidRPr="006A31EC" w14:paraId="5D81201A" w14:textId="77777777" w:rsidTr="00F678DA">
        <w:trPr>
          <w:cantSplit/>
          <w:trHeight w:val="400"/>
        </w:trPr>
        <w:tc>
          <w:tcPr>
            <w:tcW w:w="1237" w:type="pct"/>
            <w:gridSpan w:val="4"/>
            <w:vMerge/>
            <w:shd w:val="clear" w:color="auto" w:fill="auto"/>
            <w:vAlign w:val="center"/>
          </w:tcPr>
          <w:p w14:paraId="217EC6AD" w14:textId="77777777" w:rsidR="002F2FF7" w:rsidRPr="006A31EC" w:rsidRDefault="002F2FF7" w:rsidP="00F678DA">
            <w:pPr>
              <w:rPr>
                <w:rFonts w:eastAsia="SimSun"/>
                <w:sz w:val="22"/>
                <w:lang w:val="en-US"/>
              </w:rPr>
            </w:pPr>
          </w:p>
        </w:tc>
        <w:tc>
          <w:tcPr>
            <w:tcW w:w="337" w:type="pct"/>
            <w:shd w:val="clear" w:color="auto" w:fill="D9D9D9"/>
            <w:vAlign w:val="center"/>
          </w:tcPr>
          <w:p w14:paraId="17989153" w14:textId="77777777" w:rsidR="002F2FF7" w:rsidRPr="006A31EC" w:rsidRDefault="002F2FF7" w:rsidP="00F678DA">
            <w:pPr>
              <w:rPr>
                <w:rFonts w:eastAsia="SimSun"/>
                <w:sz w:val="22"/>
              </w:rPr>
            </w:pPr>
            <w:r w:rsidRPr="006A31EC">
              <w:rPr>
                <w:rFonts w:eastAsia="SimSun"/>
                <w:sz w:val="22"/>
                <w:lang w:val="en-US"/>
              </w:rPr>
              <w:t>Flu</w:t>
            </w:r>
            <w:r w:rsidRPr="006A31EC">
              <w:rPr>
                <w:rFonts w:eastAsia="SimSun"/>
                <w:sz w:val="22"/>
              </w:rPr>
              <w:t>90</w:t>
            </w:r>
          </w:p>
        </w:tc>
        <w:tc>
          <w:tcPr>
            <w:tcW w:w="312" w:type="pct"/>
            <w:shd w:val="clear" w:color="auto" w:fill="D9D9D9"/>
            <w:vAlign w:val="center"/>
          </w:tcPr>
          <w:p w14:paraId="530BD2A6" w14:textId="77777777" w:rsidR="002F2FF7" w:rsidRPr="006A31EC" w:rsidRDefault="002F2FF7" w:rsidP="00F678DA">
            <w:pPr>
              <w:rPr>
                <w:rFonts w:eastAsia="SimSun"/>
                <w:sz w:val="22"/>
                <w:lang w:val="en-US"/>
              </w:rPr>
            </w:pPr>
            <w:r w:rsidRPr="006A31EC">
              <w:rPr>
                <w:rFonts w:eastAsia="SimSun"/>
                <w:sz w:val="22"/>
                <w:lang w:val="en-US"/>
              </w:rPr>
              <w:t>Flu10</w:t>
            </w:r>
            <w:r w:rsidRPr="006A31EC">
              <w:rPr>
                <w:rFonts w:eastAsia="SimSun"/>
                <w:sz w:val="22"/>
              </w:rPr>
              <w:t>0</w:t>
            </w:r>
          </w:p>
        </w:tc>
        <w:tc>
          <w:tcPr>
            <w:tcW w:w="337" w:type="pct"/>
            <w:shd w:val="clear" w:color="auto" w:fill="D9D9D9"/>
            <w:vAlign w:val="center"/>
          </w:tcPr>
          <w:p w14:paraId="079D1EAC" w14:textId="77777777" w:rsidR="002F2FF7" w:rsidRPr="006A31EC" w:rsidRDefault="002F2FF7" w:rsidP="00F678DA">
            <w:pPr>
              <w:rPr>
                <w:rFonts w:eastAsia="SimSun"/>
                <w:sz w:val="22"/>
              </w:rPr>
            </w:pPr>
            <w:r w:rsidRPr="006A31EC">
              <w:rPr>
                <w:rFonts w:eastAsia="SimSun"/>
                <w:sz w:val="22"/>
                <w:lang w:val="en-US"/>
              </w:rPr>
              <w:t>Flu1</w:t>
            </w:r>
            <w:r w:rsidRPr="006A31EC">
              <w:rPr>
                <w:rFonts w:eastAsia="SimSun"/>
                <w:sz w:val="22"/>
              </w:rPr>
              <w:t>20</w:t>
            </w:r>
          </w:p>
        </w:tc>
        <w:tc>
          <w:tcPr>
            <w:tcW w:w="1264" w:type="pct"/>
            <w:gridSpan w:val="4"/>
            <w:shd w:val="clear" w:color="auto" w:fill="D9D9D9"/>
            <w:vAlign w:val="center"/>
          </w:tcPr>
          <w:p w14:paraId="31AE6355" w14:textId="77777777" w:rsidR="002F2FF7" w:rsidRPr="006A31EC" w:rsidRDefault="002F2FF7" w:rsidP="00F678DA">
            <w:pPr>
              <w:rPr>
                <w:rFonts w:eastAsia="SimSun"/>
                <w:sz w:val="22"/>
              </w:rPr>
            </w:pPr>
            <w:r w:rsidRPr="006A31EC">
              <w:rPr>
                <w:rFonts w:eastAsia="SimSun"/>
                <w:sz w:val="22"/>
                <w:lang w:val="en-US"/>
              </w:rPr>
              <w:t>Flu150</w:t>
            </w:r>
          </w:p>
        </w:tc>
        <w:tc>
          <w:tcPr>
            <w:tcW w:w="1515" w:type="pct"/>
            <w:gridSpan w:val="4"/>
            <w:shd w:val="clear" w:color="auto" w:fill="D9D9D9"/>
            <w:vAlign w:val="center"/>
          </w:tcPr>
          <w:p w14:paraId="0A258C39" w14:textId="77777777" w:rsidR="002F2FF7" w:rsidRPr="006A31EC" w:rsidRDefault="002F2FF7" w:rsidP="00F678DA">
            <w:pPr>
              <w:rPr>
                <w:rFonts w:eastAsia="SimSun"/>
                <w:sz w:val="22"/>
                <w:lang w:val="en-US"/>
              </w:rPr>
            </w:pPr>
            <w:r w:rsidRPr="006A31EC">
              <w:rPr>
                <w:rFonts w:eastAsia="SimSun"/>
                <w:sz w:val="22"/>
                <w:lang w:val="en-US"/>
              </w:rPr>
              <w:t>Flu180</w:t>
            </w:r>
          </w:p>
        </w:tc>
      </w:tr>
      <w:tr w:rsidR="002F2FF7" w:rsidRPr="006A31EC" w14:paraId="41019A01" w14:textId="77777777" w:rsidTr="00F678DA">
        <w:trPr>
          <w:cantSplit/>
          <w:trHeight w:val="351"/>
        </w:trPr>
        <w:tc>
          <w:tcPr>
            <w:tcW w:w="1237" w:type="pct"/>
            <w:gridSpan w:val="4"/>
            <w:vMerge/>
            <w:shd w:val="clear" w:color="auto" w:fill="auto"/>
            <w:vAlign w:val="center"/>
          </w:tcPr>
          <w:p w14:paraId="3DB96488" w14:textId="77777777" w:rsidR="002F2FF7" w:rsidRPr="006A31EC" w:rsidRDefault="002F2FF7" w:rsidP="00F678DA">
            <w:pPr>
              <w:rPr>
                <w:rFonts w:eastAsia="SimSun"/>
                <w:sz w:val="22"/>
                <w:lang w:val="en-US"/>
              </w:rPr>
            </w:pPr>
          </w:p>
        </w:tc>
        <w:tc>
          <w:tcPr>
            <w:tcW w:w="337" w:type="pct"/>
            <w:shd w:val="clear" w:color="auto" w:fill="D9D9D9"/>
            <w:vAlign w:val="center"/>
          </w:tcPr>
          <w:p w14:paraId="0C527C24" w14:textId="77777777" w:rsidR="002F2FF7" w:rsidRPr="006A31EC" w:rsidRDefault="002F2FF7" w:rsidP="00F678DA">
            <w:pPr>
              <w:rPr>
                <w:rFonts w:eastAsia="SimSun"/>
                <w:sz w:val="22"/>
                <w:lang w:val="en-US"/>
              </w:rPr>
            </w:pPr>
            <w:r w:rsidRPr="006A31EC">
              <w:rPr>
                <w:rFonts w:eastAsia="SimSun"/>
                <w:sz w:val="22"/>
                <w:lang w:val="en-US"/>
              </w:rPr>
              <w:t>Benda</w:t>
            </w:r>
          </w:p>
        </w:tc>
        <w:tc>
          <w:tcPr>
            <w:tcW w:w="312" w:type="pct"/>
            <w:shd w:val="clear" w:color="auto" w:fill="D9D9D9"/>
            <w:vAlign w:val="center"/>
          </w:tcPr>
          <w:p w14:paraId="53713689" w14:textId="77777777" w:rsidR="002F2FF7" w:rsidRPr="006A31EC" w:rsidRDefault="002F2FF7" w:rsidP="00F678DA">
            <w:pPr>
              <w:rPr>
                <w:rFonts w:eastAsia="SimSun"/>
                <w:sz w:val="22"/>
                <w:lang w:val="en-US"/>
              </w:rPr>
            </w:pPr>
            <w:r w:rsidRPr="006A31EC">
              <w:rPr>
                <w:rFonts w:eastAsia="SimSun"/>
                <w:sz w:val="22"/>
                <w:lang w:val="en-US"/>
              </w:rPr>
              <w:t>Cy100</w:t>
            </w:r>
          </w:p>
        </w:tc>
        <w:tc>
          <w:tcPr>
            <w:tcW w:w="337" w:type="pct"/>
            <w:shd w:val="clear" w:color="auto" w:fill="D9D9D9"/>
            <w:vAlign w:val="center"/>
          </w:tcPr>
          <w:p w14:paraId="39460E38" w14:textId="77777777" w:rsidR="002F2FF7" w:rsidRPr="006A31EC" w:rsidRDefault="002F2FF7" w:rsidP="00F678DA">
            <w:pPr>
              <w:rPr>
                <w:rFonts w:eastAsia="SimSun"/>
                <w:sz w:val="22"/>
                <w:lang w:val="en-US"/>
              </w:rPr>
            </w:pPr>
            <w:r w:rsidRPr="006A31EC">
              <w:rPr>
                <w:rFonts w:eastAsia="SimSun"/>
                <w:sz w:val="22"/>
                <w:lang w:val="en-US"/>
              </w:rPr>
              <w:t>Cy2000</w:t>
            </w:r>
          </w:p>
        </w:tc>
        <w:tc>
          <w:tcPr>
            <w:tcW w:w="590" w:type="pct"/>
            <w:gridSpan w:val="2"/>
            <w:shd w:val="clear" w:color="auto" w:fill="D9D9D9"/>
            <w:vAlign w:val="center"/>
          </w:tcPr>
          <w:p w14:paraId="4F9C5C20" w14:textId="77777777" w:rsidR="002F2FF7" w:rsidRPr="006A31EC" w:rsidRDefault="002F2FF7" w:rsidP="00F678DA">
            <w:pPr>
              <w:rPr>
                <w:rFonts w:eastAsia="SimSun"/>
                <w:sz w:val="22"/>
                <w:lang w:val="en-US"/>
              </w:rPr>
            </w:pPr>
            <w:r w:rsidRPr="006A31EC">
              <w:rPr>
                <w:rFonts w:eastAsia="SimSun"/>
                <w:sz w:val="22"/>
                <w:lang w:val="en-US"/>
              </w:rPr>
              <w:t>Bu8</w:t>
            </w:r>
          </w:p>
        </w:tc>
        <w:tc>
          <w:tcPr>
            <w:tcW w:w="337" w:type="pct"/>
            <w:shd w:val="clear" w:color="auto" w:fill="D9D9D9"/>
            <w:vAlign w:val="center"/>
          </w:tcPr>
          <w:p w14:paraId="3C87130A" w14:textId="77777777" w:rsidR="002F2FF7" w:rsidRPr="006A31EC" w:rsidRDefault="002F2FF7" w:rsidP="00F678DA">
            <w:pPr>
              <w:rPr>
                <w:rFonts w:eastAsia="SimSun"/>
                <w:sz w:val="22"/>
                <w:lang w:val="en-US"/>
              </w:rPr>
            </w:pPr>
            <w:r w:rsidRPr="006A31EC">
              <w:rPr>
                <w:rFonts w:eastAsia="SimSun"/>
                <w:sz w:val="22"/>
                <w:lang w:val="en-US"/>
              </w:rPr>
              <w:t>-</w:t>
            </w:r>
          </w:p>
        </w:tc>
        <w:tc>
          <w:tcPr>
            <w:tcW w:w="337" w:type="pct"/>
            <w:shd w:val="clear" w:color="auto" w:fill="D9D9D9"/>
            <w:vAlign w:val="center"/>
          </w:tcPr>
          <w:p w14:paraId="24F23130" w14:textId="77777777" w:rsidR="002F2FF7" w:rsidRPr="006A31EC" w:rsidRDefault="002F2FF7" w:rsidP="00F678DA">
            <w:pPr>
              <w:rPr>
                <w:rFonts w:eastAsia="SimSun"/>
                <w:sz w:val="22"/>
                <w:lang w:val="en-US"/>
              </w:rPr>
            </w:pPr>
            <w:r w:rsidRPr="006A31EC">
              <w:rPr>
                <w:rFonts w:eastAsia="SimSun"/>
                <w:sz w:val="22"/>
                <w:lang w:val="en-US"/>
              </w:rPr>
              <w:t>-</w:t>
            </w:r>
          </w:p>
        </w:tc>
        <w:tc>
          <w:tcPr>
            <w:tcW w:w="401" w:type="pct"/>
            <w:shd w:val="clear" w:color="auto" w:fill="D9D9D9"/>
            <w:vAlign w:val="center"/>
          </w:tcPr>
          <w:p w14:paraId="7A55CE02" w14:textId="77777777" w:rsidR="002F2FF7" w:rsidRPr="006A31EC" w:rsidRDefault="002F2FF7" w:rsidP="00F678DA">
            <w:pPr>
              <w:rPr>
                <w:rFonts w:eastAsia="SimSun"/>
                <w:sz w:val="22"/>
                <w:lang w:val="en-US"/>
              </w:rPr>
            </w:pPr>
            <w:r w:rsidRPr="006A31EC">
              <w:rPr>
                <w:rFonts w:eastAsia="SimSun"/>
                <w:sz w:val="22"/>
                <w:lang w:val="en-US"/>
              </w:rPr>
              <w:t>Bu8</w:t>
            </w:r>
          </w:p>
        </w:tc>
        <w:tc>
          <w:tcPr>
            <w:tcW w:w="442" w:type="pct"/>
            <w:shd w:val="clear" w:color="auto" w:fill="D9D9D9"/>
            <w:vAlign w:val="center"/>
          </w:tcPr>
          <w:p w14:paraId="48CD1F2F" w14:textId="77777777" w:rsidR="002F2FF7" w:rsidRPr="006A31EC" w:rsidRDefault="002F2FF7" w:rsidP="00F678DA">
            <w:pPr>
              <w:rPr>
                <w:rFonts w:eastAsia="SimSun"/>
                <w:sz w:val="22"/>
                <w:lang w:val="en-US"/>
              </w:rPr>
            </w:pPr>
            <w:r w:rsidRPr="006A31EC">
              <w:rPr>
                <w:rFonts w:eastAsia="SimSun"/>
                <w:sz w:val="22"/>
                <w:lang w:val="en-US"/>
              </w:rPr>
              <w:t>Bu10</w:t>
            </w:r>
          </w:p>
        </w:tc>
        <w:tc>
          <w:tcPr>
            <w:tcW w:w="337" w:type="pct"/>
            <w:shd w:val="clear" w:color="auto" w:fill="D9D9D9"/>
            <w:vAlign w:val="center"/>
          </w:tcPr>
          <w:p w14:paraId="00321CAE" w14:textId="77777777" w:rsidR="002F2FF7" w:rsidRPr="006A31EC" w:rsidRDefault="002F2FF7" w:rsidP="00F678DA">
            <w:pPr>
              <w:rPr>
                <w:rFonts w:eastAsia="SimSun"/>
                <w:sz w:val="22"/>
                <w:lang w:val="en-US"/>
              </w:rPr>
            </w:pPr>
            <w:r w:rsidRPr="006A31EC">
              <w:rPr>
                <w:rFonts w:eastAsia="SimSun"/>
                <w:sz w:val="22"/>
                <w:lang w:val="en-US"/>
              </w:rPr>
              <w:t>Cy</w:t>
            </w:r>
            <w:r w:rsidRPr="006A31EC">
              <w:rPr>
                <w:rFonts w:eastAsia="SimSun"/>
                <w:sz w:val="22"/>
              </w:rPr>
              <w:t>12</w:t>
            </w:r>
            <w:r w:rsidRPr="006A31EC">
              <w:rPr>
                <w:rFonts w:eastAsia="SimSun"/>
                <w:sz w:val="22"/>
                <w:lang w:val="en-US"/>
              </w:rPr>
              <w:t>00</w:t>
            </w:r>
          </w:p>
        </w:tc>
        <w:tc>
          <w:tcPr>
            <w:tcW w:w="337" w:type="pct"/>
            <w:shd w:val="clear" w:color="auto" w:fill="D9D9D9"/>
            <w:vAlign w:val="center"/>
          </w:tcPr>
          <w:p w14:paraId="1D82E115" w14:textId="77777777" w:rsidR="002F2FF7" w:rsidRPr="006A31EC" w:rsidRDefault="002F2FF7" w:rsidP="00F678DA">
            <w:pPr>
              <w:rPr>
                <w:rFonts w:eastAsia="SimSun"/>
                <w:sz w:val="22"/>
                <w:lang w:val="en-US"/>
              </w:rPr>
            </w:pPr>
            <w:r w:rsidRPr="006A31EC">
              <w:rPr>
                <w:rFonts w:eastAsia="SimSun"/>
                <w:sz w:val="22"/>
                <w:lang w:val="en-US"/>
              </w:rPr>
              <w:t>Mel100</w:t>
            </w:r>
          </w:p>
        </w:tc>
      </w:tr>
      <w:tr w:rsidR="002F2FF7" w:rsidRPr="006A31EC" w14:paraId="7F820C80" w14:textId="77777777" w:rsidTr="00F678DA">
        <w:trPr>
          <w:cantSplit/>
          <w:trHeight w:val="354"/>
        </w:trPr>
        <w:tc>
          <w:tcPr>
            <w:tcW w:w="1237" w:type="pct"/>
            <w:gridSpan w:val="4"/>
            <w:vMerge/>
            <w:shd w:val="clear" w:color="auto" w:fill="auto"/>
            <w:vAlign w:val="center"/>
          </w:tcPr>
          <w:p w14:paraId="757DE324" w14:textId="77777777" w:rsidR="002F2FF7" w:rsidRPr="006A31EC" w:rsidRDefault="002F2FF7" w:rsidP="00F678DA">
            <w:pPr>
              <w:rPr>
                <w:rFonts w:eastAsia="SimSun"/>
                <w:sz w:val="22"/>
                <w:lang w:val="en-US"/>
              </w:rPr>
            </w:pPr>
          </w:p>
        </w:tc>
        <w:tc>
          <w:tcPr>
            <w:tcW w:w="337" w:type="pct"/>
            <w:shd w:val="clear" w:color="auto" w:fill="D9D9D9"/>
            <w:vAlign w:val="center"/>
          </w:tcPr>
          <w:p w14:paraId="797FC08E" w14:textId="77777777" w:rsidR="002F2FF7" w:rsidRPr="006A31EC" w:rsidRDefault="002F2FF7" w:rsidP="00F678DA">
            <w:pPr>
              <w:rPr>
                <w:rFonts w:eastAsia="SimSun"/>
                <w:sz w:val="22"/>
                <w:lang w:val="en-US"/>
              </w:rPr>
            </w:pPr>
            <w:r w:rsidRPr="006A31EC">
              <w:rPr>
                <w:rFonts w:eastAsia="SimSun"/>
                <w:sz w:val="22"/>
                <w:lang w:val="en-US"/>
              </w:rPr>
              <w:t>-</w:t>
            </w:r>
          </w:p>
        </w:tc>
        <w:tc>
          <w:tcPr>
            <w:tcW w:w="312" w:type="pct"/>
            <w:shd w:val="clear" w:color="auto" w:fill="D9D9D9"/>
          </w:tcPr>
          <w:p w14:paraId="350AF7C1" w14:textId="77777777" w:rsidR="002F2FF7" w:rsidRPr="006A31EC" w:rsidRDefault="002F2FF7" w:rsidP="00F678DA">
            <w:pPr>
              <w:rPr>
                <w:rFonts w:eastAsia="SimSun"/>
                <w:sz w:val="22"/>
                <w:lang w:val="en-US"/>
              </w:rPr>
            </w:pPr>
          </w:p>
        </w:tc>
        <w:tc>
          <w:tcPr>
            <w:tcW w:w="337" w:type="pct"/>
            <w:shd w:val="clear" w:color="auto" w:fill="D9D9D9"/>
            <w:vAlign w:val="center"/>
          </w:tcPr>
          <w:p w14:paraId="00CF7DCF" w14:textId="77777777" w:rsidR="002F2FF7" w:rsidRPr="006A31EC" w:rsidRDefault="002F2FF7" w:rsidP="00F678DA">
            <w:pPr>
              <w:rPr>
                <w:rFonts w:eastAsia="SimSun"/>
                <w:sz w:val="22"/>
                <w:lang w:val="en-US"/>
              </w:rPr>
            </w:pPr>
            <w:r w:rsidRPr="006A31EC">
              <w:rPr>
                <w:rFonts w:eastAsia="SimSun"/>
                <w:sz w:val="22"/>
                <w:lang w:val="en-US"/>
              </w:rPr>
              <w:t>Mel 140</w:t>
            </w:r>
          </w:p>
        </w:tc>
        <w:tc>
          <w:tcPr>
            <w:tcW w:w="295" w:type="pct"/>
            <w:shd w:val="clear" w:color="auto" w:fill="D9D9D9"/>
          </w:tcPr>
          <w:p w14:paraId="331A27BF" w14:textId="77777777" w:rsidR="002F2FF7" w:rsidRPr="006A31EC" w:rsidRDefault="002F2FF7" w:rsidP="00F678DA">
            <w:pPr>
              <w:rPr>
                <w:rFonts w:eastAsia="SimSun"/>
                <w:sz w:val="22"/>
                <w:lang w:val="en-US"/>
              </w:rPr>
            </w:pPr>
            <w:r w:rsidRPr="006A31EC">
              <w:rPr>
                <w:rFonts w:eastAsia="SimSun"/>
                <w:sz w:val="22"/>
                <w:lang w:val="en-US"/>
              </w:rPr>
              <w:t>-</w:t>
            </w:r>
          </w:p>
        </w:tc>
        <w:tc>
          <w:tcPr>
            <w:tcW w:w="295" w:type="pct"/>
            <w:shd w:val="clear" w:color="auto" w:fill="D9D9D9"/>
            <w:vAlign w:val="center"/>
          </w:tcPr>
          <w:p w14:paraId="0D73910C" w14:textId="77777777" w:rsidR="002F2FF7" w:rsidRPr="006A31EC" w:rsidRDefault="002F2FF7" w:rsidP="00F678DA">
            <w:pPr>
              <w:rPr>
                <w:rFonts w:eastAsia="SimSun"/>
                <w:sz w:val="22"/>
                <w:lang w:val="en-US"/>
              </w:rPr>
            </w:pPr>
            <w:r w:rsidRPr="006A31EC">
              <w:rPr>
                <w:rFonts w:eastAsia="SimSun"/>
                <w:sz w:val="22"/>
                <w:lang w:val="en-US"/>
              </w:rPr>
              <w:t>Thio</w:t>
            </w:r>
          </w:p>
        </w:tc>
        <w:tc>
          <w:tcPr>
            <w:tcW w:w="337" w:type="pct"/>
            <w:shd w:val="clear" w:color="auto" w:fill="D9D9D9"/>
            <w:vAlign w:val="center"/>
          </w:tcPr>
          <w:p w14:paraId="2590435A" w14:textId="77777777" w:rsidR="002F2FF7" w:rsidRPr="006A31EC" w:rsidRDefault="002F2FF7" w:rsidP="00F678DA">
            <w:pPr>
              <w:rPr>
                <w:rFonts w:eastAsia="SimSun"/>
                <w:sz w:val="22"/>
                <w:lang w:val="en-US"/>
              </w:rPr>
            </w:pPr>
            <w:r w:rsidRPr="006A31EC">
              <w:rPr>
                <w:rFonts w:eastAsia="SimSun"/>
                <w:sz w:val="22"/>
                <w:lang w:val="en-US"/>
              </w:rPr>
              <w:t>Treo36</w:t>
            </w:r>
          </w:p>
        </w:tc>
        <w:tc>
          <w:tcPr>
            <w:tcW w:w="337" w:type="pct"/>
            <w:shd w:val="clear" w:color="auto" w:fill="D9D9D9"/>
            <w:vAlign w:val="center"/>
          </w:tcPr>
          <w:p w14:paraId="2A74A88E" w14:textId="77777777" w:rsidR="002F2FF7" w:rsidRPr="006A31EC" w:rsidRDefault="002F2FF7" w:rsidP="00F678DA">
            <w:pPr>
              <w:rPr>
                <w:rFonts w:eastAsia="SimSun"/>
                <w:sz w:val="22"/>
                <w:lang w:val="en-US"/>
              </w:rPr>
            </w:pPr>
            <w:r w:rsidRPr="006A31EC">
              <w:rPr>
                <w:rFonts w:eastAsia="SimSun"/>
                <w:sz w:val="22"/>
                <w:lang w:val="en-US"/>
              </w:rPr>
              <w:t>Thio</w:t>
            </w:r>
          </w:p>
        </w:tc>
        <w:tc>
          <w:tcPr>
            <w:tcW w:w="401" w:type="pct"/>
            <w:shd w:val="clear" w:color="auto" w:fill="D9D9D9"/>
            <w:vAlign w:val="center"/>
          </w:tcPr>
          <w:p w14:paraId="58730B0A" w14:textId="77777777" w:rsidR="002F2FF7" w:rsidRPr="006A31EC" w:rsidRDefault="002F2FF7" w:rsidP="00F678DA">
            <w:pPr>
              <w:rPr>
                <w:rFonts w:eastAsia="SimSun"/>
                <w:sz w:val="22"/>
                <w:lang w:val="en-US"/>
              </w:rPr>
            </w:pPr>
            <w:r w:rsidRPr="006A31EC">
              <w:rPr>
                <w:rFonts w:eastAsia="SimSun"/>
                <w:sz w:val="22"/>
                <w:lang w:val="en-US"/>
              </w:rPr>
              <w:t>-</w:t>
            </w:r>
          </w:p>
        </w:tc>
        <w:tc>
          <w:tcPr>
            <w:tcW w:w="442" w:type="pct"/>
            <w:shd w:val="clear" w:color="auto" w:fill="D9D9D9"/>
            <w:vAlign w:val="center"/>
          </w:tcPr>
          <w:p w14:paraId="507B70B6" w14:textId="77777777" w:rsidR="002F2FF7" w:rsidRPr="006A31EC" w:rsidRDefault="002F2FF7" w:rsidP="00F678DA">
            <w:pPr>
              <w:rPr>
                <w:rFonts w:eastAsia="SimSun"/>
                <w:sz w:val="22"/>
                <w:lang w:val="en-US"/>
              </w:rPr>
            </w:pPr>
            <w:r w:rsidRPr="006A31EC">
              <w:rPr>
                <w:rFonts w:eastAsia="SimSun"/>
                <w:sz w:val="22"/>
                <w:lang w:val="en-US"/>
              </w:rPr>
              <w:t>-</w:t>
            </w:r>
          </w:p>
        </w:tc>
        <w:tc>
          <w:tcPr>
            <w:tcW w:w="337" w:type="pct"/>
            <w:shd w:val="clear" w:color="auto" w:fill="D9D9D9"/>
            <w:vAlign w:val="center"/>
          </w:tcPr>
          <w:p w14:paraId="2A9FD1D5" w14:textId="77777777" w:rsidR="002F2FF7" w:rsidRPr="006A31EC" w:rsidRDefault="002F2FF7" w:rsidP="00F678DA">
            <w:pPr>
              <w:rPr>
                <w:rFonts w:eastAsia="SimSun"/>
                <w:sz w:val="22"/>
                <w:lang w:val="en-US"/>
              </w:rPr>
            </w:pPr>
            <w:r w:rsidRPr="006A31EC">
              <w:rPr>
                <w:rFonts w:eastAsia="SimSun"/>
                <w:sz w:val="22"/>
                <w:lang w:val="en-US"/>
              </w:rPr>
              <w:t>-</w:t>
            </w:r>
          </w:p>
        </w:tc>
        <w:tc>
          <w:tcPr>
            <w:tcW w:w="337" w:type="pct"/>
            <w:shd w:val="clear" w:color="auto" w:fill="D9D9D9"/>
          </w:tcPr>
          <w:p w14:paraId="50419871" w14:textId="77777777" w:rsidR="002F2FF7" w:rsidRPr="006A31EC" w:rsidRDefault="002F2FF7" w:rsidP="00F678DA">
            <w:pPr>
              <w:rPr>
                <w:rFonts w:eastAsia="SimSun"/>
                <w:sz w:val="22"/>
                <w:lang w:val="en-US"/>
              </w:rPr>
            </w:pPr>
          </w:p>
        </w:tc>
      </w:tr>
      <w:tr w:rsidR="002F2FF7" w:rsidRPr="006A31EC" w14:paraId="0FDFA450" w14:textId="77777777" w:rsidTr="00F678DA">
        <w:trPr>
          <w:cantSplit/>
          <w:trHeight w:val="624"/>
        </w:trPr>
        <w:tc>
          <w:tcPr>
            <w:tcW w:w="293" w:type="pct"/>
            <w:vMerge w:val="restart"/>
            <w:shd w:val="clear" w:color="auto" w:fill="D9D9D9"/>
            <w:vAlign w:val="center"/>
          </w:tcPr>
          <w:p w14:paraId="3B268875" w14:textId="77777777" w:rsidR="002F2FF7" w:rsidRPr="006A31EC" w:rsidRDefault="002F2FF7" w:rsidP="00F678DA">
            <w:pPr>
              <w:rPr>
                <w:rFonts w:eastAsia="SimSun"/>
                <w:sz w:val="22"/>
                <w:lang w:val="en-US"/>
              </w:rPr>
            </w:pPr>
            <w:r w:rsidRPr="006A31EC">
              <w:rPr>
                <w:rFonts w:eastAsia="SimSun"/>
                <w:sz w:val="22"/>
                <w:lang w:val="en-US"/>
              </w:rPr>
              <w:t>hATG</w:t>
            </w:r>
          </w:p>
        </w:tc>
        <w:tc>
          <w:tcPr>
            <w:tcW w:w="284" w:type="pct"/>
            <w:vMerge w:val="restart"/>
            <w:shd w:val="clear" w:color="auto" w:fill="D9D9D9"/>
            <w:vAlign w:val="center"/>
          </w:tcPr>
          <w:p w14:paraId="504DB104" w14:textId="77777777" w:rsidR="002F2FF7" w:rsidRPr="006A31EC" w:rsidRDefault="002F2FF7" w:rsidP="00F678DA">
            <w:pPr>
              <w:rPr>
                <w:rFonts w:eastAsia="SimSun"/>
                <w:sz w:val="22"/>
                <w:lang w:val="en-US"/>
              </w:rPr>
            </w:pPr>
            <w:r w:rsidRPr="006A31EC">
              <w:rPr>
                <w:rFonts w:eastAsia="SimSun"/>
                <w:sz w:val="22"/>
                <w:lang w:val="en-US"/>
              </w:rPr>
              <w:t>CSA</w:t>
            </w:r>
          </w:p>
        </w:tc>
        <w:tc>
          <w:tcPr>
            <w:tcW w:w="261" w:type="pct"/>
            <w:vMerge w:val="restart"/>
            <w:shd w:val="clear" w:color="auto" w:fill="D9D9D9"/>
            <w:vAlign w:val="center"/>
          </w:tcPr>
          <w:p w14:paraId="4F8CCF5A" w14:textId="77777777" w:rsidR="002F2FF7" w:rsidRPr="006A31EC" w:rsidRDefault="002F2FF7" w:rsidP="00F678DA">
            <w:pPr>
              <w:rPr>
                <w:rFonts w:eastAsia="SimSun"/>
                <w:sz w:val="22"/>
                <w:lang w:val="en-US"/>
              </w:rPr>
            </w:pPr>
            <w:r w:rsidRPr="006A31EC">
              <w:rPr>
                <w:rFonts w:eastAsia="SimSun"/>
                <w:sz w:val="22"/>
                <w:lang w:val="en-US"/>
              </w:rPr>
              <w:t>MTX</w:t>
            </w:r>
          </w:p>
        </w:tc>
        <w:tc>
          <w:tcPr>
            <w:tcW w:w="398" w:type="pct"/>
            <w:shd w:val="clear" w:color="auto" w:fill="D9D9D9"/>
            <w:vAlign w:val="center"/>
          </w:tcPr>
          <w:p w14:paraId="67FB94EC" w14:textId="77777777" w:rsidR="002F2FF7" w:rsidRPr="006A31EC" w:rsidRDefault="002F2FF7" w:rsidP="00F678DA">
            <w:pPr>
              <w:rPr>
                <w:rFonts w:eastAsia="SimSun"/>
                <w:sz w:val="22"/>
                <w:lang w:val="en-US"/>
              </w:rPr>
            </w:pPr>
            <w:r w:rsidRPr="006A31EC">
              <w:rPr>
                <w:rFonts w:eastAsia="SimSun"/>
                <w:sz w:val="22"/>
                <w:lang w:val="en-US"/>
              </w:rPr>
              <w:t>-</w:t>
            </w:r>
          </w:p>
        </w:tc>
        <w:tc>
          <w:tcPr>
            <w:tcW w:w="337" w:type="pct"/>
            <w:shd w:val="clear" w:color="auto" w:fill="auto"/>
            <w:vAlign w:val="center"/>
          </w:tcPr>
          <w:p w14:paraId="398D0AC9" w14:textId="77777777" w:rsidR="002F2FF7" w:rsidRPr="006A31EC" w:rsidRDefault="002F2FF7" w:rsidP="00F678DA">
            <w:pPr>
              <w:rPr>
                <w:rFonts w:eastAsia="SimSun"/>
                <w:sz w:val="22"/>
                <w:lang w:val="en-US"/>
              </w:rPr>
            </w:pPr>
          </w:p>
        </w:tc>
        <w:tc>
          <w:tcPr>
            <w:tcW w:w="312" w:type="pct"/>
            <w:vAlign w:val="center"/>
          </w:tcPr>
          <w:p w14:paraId="72E38DD1" w14:textId="77777777" w:rsidR="002F2FF7" w:rsidRPr="006A31EC" w:rsidRDefault="002F2FF7" w:rsidP="00F678DA">
            <w:pPr>
              <w:rPr>
                <w:rFonts w:eastAsia="SimSun"/>
                <w:sz w:val="22"/>
              </w:rPr>
            </w:pPr>
            <w:r w:rsidRPr="006A31EC">
              <w:rPr>
                <w:rFonts w:eastAsia="SimSun"/>
                <w:sz w:val="22"/>
                <w:lang w:val="en-US"/>
              </w:rPr>
              <w:t>5.1.2.</w:t>
            </w:r>
            <w:r w:rsidRPr="006A31EC">
              <w:rPr>
                <w:rFonts w:eastAsia="SimSun"/>
                <w:sz w:val="22"/>
              </w:rPr>
              <w:t>18</w:t>
            </w:r>
          </w:p>
        </w:tc>
        <w:tc>
          <w:tcPr>
            <w:tcW w:w="337" w:type="pct"/>
            <w:shd w:val="clear" w:color="auto" w:fill="auto"/>
            <w:vAlign w:val="center"/>
          </w:tcPr>
          <w:p w14:paraId="1EC49219" w14:textId="77777777" w:rsidR="002F2FF7" w:rsidRPr="006A31EC" w:rsidRDefault="002F2FF7" w:rsidP="00F678DA">
            <w:pPr>
              <w:rPr>
                <w:rFonts w:eastAsia="SimSun"/>
                <w:sz w:val="22"/>
                <w:lang w:val="en-US"/>
              </w:rPr>
            </w:pPr>
          </w:p>
        </w:tc>
        <w:tc>
          <w:tcPr>
            <w:tcW w:w="295" w:type="pct"/>
            <w:shd w:val="clear" w:color="auto" w:fill="auto"/>
            <w:vAlign w:val="center"/>
          </w:tcPr>
          <w:p w14:paraId="762596A1" w14:textId="77777777" w:rsidR="002F2FF7" w:rsidRPr="006A31EC" w:rsidRDefault="002F2FF7" w:rsidP="00F678DA">
            <w:pPr>
              <w:rPr>
                <w:rFonts w:eastAsia="SimSun"/>
                <w:sz w:val="22"/>
                <w:lang w:val="en-US"/>
              </w:rPr>
            </w:pPr>
          </w:p>
        </w:tc>
        <w:tc>
          <w:tcPr>
            <w:tcW w:w="295" w:type="pct"/>
            <w:shd w:val="clear" w:color="auto" w:fill="auto"/>
            <w:vAlign w:val="center"/>
          </w:tcPr>
          <w:p w14:paraId="1B109E9E" w14:textId="77777777" w:rsidR="002F2FF7" w:rsidRPr="006A31EC" w:rsidRDefault="002F2FF7" w:rsidP="00F678DA">
            <w:pPr>
              <w:rPr>
                <w:rFonts w:eastAsia="SimSun"/>
                <w:sz w:val="22"/>
                <w:lang w:val="en-US"/>
              </w:rPr>
            </w:pPr>
          </w:p>
        </w:tc>
        <w:tc>
          <w:tcPr>
            <w:tcW w:w="337" w:type="pct"/>
            <w:shd w:val="clear" w:color="auto" w:fill="auto"/>
            <w:vAlign w:val="center"/>
          </w:tcPr>
          <w:p w14:paraId="67A1DE40" w14:textId="77777777" w:rsidR="002F2FF7" w:rsidRPr="006A31EC" w:rsidRDefault="002F2FF7" w:rsidP="00F678DA">
            <w:pPr>
              <w:rPr>
                <w:rFonts w:eastAsia="SimSun"/>
                <w:sz w:val="22"/>
                <w:lang w:val="en-US"/>
              </w:rPr>
            </w:pPr>
          </w:p>
        </w:tc>
        <w:tc>
          <w:tcPr>
            <w:tcW w:w="337" w:type="pct"/>
            <w:shd w:val="clear" w:color="auto" w:fill="auto"/>
            <w:vAlign w:val="center"/>
          </w:tcPr>
          <w:p w14:paraId="47D828B2" w14:textId="77777777" w:rsidR="002F2FF7" w:rsidRPr="006A31EC" w:rsidRDefault="002F2FF7" w:rsidP="00F678DA">
            <w:pPr>
              <w:rPr>
                <w:sz w:val="22"/>
              </w:rPr>
            </w:pPr>
          </w:p>
        </w:tc>
        <w:tc>
          <w:tcPr>
            <w:tcW w:w="401" w:type="pct"/>
            <w:shd w:val="clear" w:color="auto" w:fill="auto"/>
            <w:vAlign w:val="center"/>
          </w:tcPr>
          <w:p w14:paraId="4A9E20A3" w14:textId="77777777" w:rsidR="002F2FF7" w:rsidRPr="006A31EC" w:rsidRDefault="002F2FF7" w:rsidP="00F678DA">
            <w:pPr>
              <w:rPr>
                <w:sz w:val="22"/>
              </w:rPr>
            </w:pPr>
          </w:p>
        </w:tc>
        <w:tc>
          <w:tcPr>
            <w:tcW w:w="442" w:type="pct"/>
            <w:shd w:val="clear" w:color="auto" w:fill="auto"/>
            <w:vAlign w:val="center"/>
          </w:tcPr>
          <w:p w14:paraId="2F56DD3D" w14:textId="77777777" w:rsidR="002F2FF7" w:rsidRPr="006A31EC" w:rsidRDefault="002F2FF7" w:rsidP="00F678DA">
            <w:pPr>
              <w:rPr>
                <w:rFonts w:eastAsia="SimSun"/>
                <w:sz w:val="22"/>
                <w:lang w:val="en-US"/>
              </w:rPr>
            </w:pPr>
          </w:p>
        </w:tc>
        <w:tc>
          <w:tcPr>
            <w:tcW w:w="337" w:type="pct"/>
            <w:shd w:val="clear" w:color="auto" w:fill="auto"/>
            <w:vAlign w:val="center"/>
          </w:tcPr>
          <w:p w14:paraId="327246B3" w14:textId="77777777" w:rsidR="002F2FF7" w:rsidRPr="006A31EC" w:rsidRDefault="002F2FF7" w:rsidP="00F678DA">
            <w:pPr>
              <w:rPr>
                <w:rFonts w:eastAsia="SimSun"/>
                <w:sz w:val="22"/>
                <w:lang w:val="en-US"/>
              </w:rPr>
            </w:pPr>
          </w:p>
        </w:tc>
        <w:tc>
          <w:tcPr>
            <w:tcW w:w="337" w:type="pct"/>
          </w:tcPr>
          <w:p w14:paraId="650F1D30" w14:textId="77777777" w:rsidR="002F2FF7" w:rsidRPr="006A31EC" w:rsidRDefault="002F2FF7" w:rsidP="00F678DA">
            <w:pPr>
              <w:rPr>
                <w:rFonts w:eastAsia="SimSun"/>
                <w:sz w:val="22"/>
                <w:lang w:val="en-US"/>
              </w:rPr>
            </w:pPr>
          </w:p>
        </w:tc>
      </w:tr>
      <w:tr w:rsidR="002F2FF7" w:rsidRPr="006A31EC" w14:paraId="10893148" w14:textId="77777777" w:rsidTr="00F678DA">
        <w:trPr>
          <w:cantSplit/>
          <w:trHeight w:val="624"/>
        </w:trPr>
        <w:tc>
          <w:tcPr>
            <w:tcW w:w="293" w:type="pct"/>
            <w:vMerge/>
            <w:shd w:val="clear" w:color="auto" w:fill="D9D9D9"/>
            <w:vAlign w:val="center"/>
          </w:tcPr>
          <w:p w14:paraId="11AF5DCB" w14:textId="77777777" w:rsidR="002F2FF7" w:rsidRPr="006A31EC" w:rsidRDefault="002F2FF7" w:rsidP="00F678DA">
            <w:pPr>
              <w:rPr>
                <w:rFonts w:eastAsia="SimSun"/>
                <w:sz w:val="22"/>
                <w:lang w:val="en-US"/>
              </w:rPr>
            </w:pPr>
          </w:p>
        </w:tc>
        <w:tc>
          <w:tcPr>
            <w:tcW w:w="284" w:type="pct"/>
            <w:vMerge/>
            <w:shd w:val="clear" w:color="auto" w:fill="D9D9D9"/>
            <w:vAlign w:val="center"/>
          </w:tcPr>
          <w:p w14:paraId="0FADE83A" w14:textId="77777777" w:rsidR="002F2FF7" w:rsidRPr="006A31EC" w:rsidRDefault="002F2FF7" w:rsidP="00F678DA">
            <w:pPr>
              <w:rPr>
                <w:rFonts w:eastAsia="SimSun"/>
                <w:sz w:val="22"/>
                <w:lang w:val="en-US"/>
              </w:rPr>
            </w:pPr>
          </w:p>
        </w:tc>
        <w:tc>
          <w:tcPr>
            <w:tcW w:w="261" w:type="pct"/>
            <w:vMerge/>
            <w:shd w:val="clear" w:color="auto" w:fill="D9D9D9"/>
            <w:vAlign w:val="center"/>
          </w:tcPr>
          <w:p w14:paraId="1DB2A462" w14:textId="77777777" w:rsidR="002F2FF7" w:rsidRPr="006A31EC" w:rsidRDefault="002F2FF7" w:rsidP="00F678DA">
            <w:pPr>
              <w:rPr>
                <w:rFonts w:eastAsia="SimSun"/>
                <w:sz w:val="22"/>
                <w:lang w:val="en-US"/>
              </w:rPr>
            </w:pPr>
          </w:p>
        </w:tc>
        <w:tc>
          <w:tcPr>
            <w:tcW w:w="398" w:type="pct"/>
            <w:shd w:val="clear" w:color="auto" w:fill="D9D9D9"/>
            <w:vAlign w:val="center"/>
          </w:tcPr>
          <w:p w14:paraId="6958F6A0" w14:textId="77777777" w:rsidR="002F2FF7" w:rsidRPr="006A31EC" w:rsidRDefault="002F2FF7" w:rsidP="00F678DA">
            <w:pPr>
              <w:rPr>
                <w:rFonts w:eastAsia="SimSun"/>
                <w:sz w:val="22"/>
                <w:lang w:val="en-US"/>
              </w:rPr>
            </w:pPr>
            <w:r w:rsidRPr="006A31EC">
              <w:rPr>
                <w:rFonts w:eastAsia="SimSun"/>
                <w:sz w:val="22"/>
                <w:lang w:val="en-US"/>
              </w:rPr>
              <w:t>MMF30</w:t>
            </w:r>
          </w:p>
        </w:tc>
        <w:tc>
          <w:tcPr>
            <w:tcW w:w="337" w:type="pct"/>
            <w:shd w:val="clear" w:color="auto" w:fill="auto"/>
            <w:vAlign w:val="center"/>
          </w:tcPr>
          <w:p w14:paraId="14FA4CB7" w14:textId="77777777" w:rsidR="002F2FF7" w:rsidRPr="006A31EC" w:rsidRDefault="002F2FF7" w:rsidP="00F678DA">
            <w:pPr>
              <w:rPr>
                <w:sz w:val="22"/>
              </w:rPr>
            </w:pPr>
            <w:r w:rsidRPr="006A31EC">
              <w:rPr>
                <w:rFonts w:eastAsia="SimSun"/>
                <w:sz w:val="22"/>
                <w:lang w:val="en-US"/>
              </w:rPr>
              <w:t>-</w:t>
            </w:r>
          </w:p>
        </w:tc>
        <w:tc>
          <w:tcPr>
            <w:tcW w:w="312" w:type="pct"/>
          </w:tcPr>
          <w:p w14:paraId="615DD43B" w14:textId="77777777" w:rsidR="002F2FF7" w:rsidRPr="006A31EC" w:rsidRDefault="002F2FF7" w:rsidP="00F678DA">
            <w:pPr>
              <w:rPr>
                <w:rFonts w:eastAsia="SimSun"/>
                <w:sz w:val="22"/>
                <w:lang w:val="en-US"/>
              </w:rPr>
            </w:pPr>
          </w:p>
        </w:tc>
        <w:tc>
          <w:tcPr>
            <w:tcW w:w="337" w:type="pct"/>
            <w:shd w:val="clear" w:color="auto" w:fill="auto"/>
            <w:vAlign w:val="center"/>
          </w:tcPr>
          <w:p w14:paraId="67A3CDC6" w14:textId="77777777" w:rsidR="002F2FF7" w:rsidRPr="006A31EC" w:rsidRDefault="002F2FF7" w:rsidP="00F678DA">
            <w:pPr>
              <w:rPr>
                <w:sz w:val="22"/>
              </w:rPr>
            </w:pPr>
            <w:r w:rsidRPr="006A31EC">
              <w:rPr>
                <w:rFonts w:eastAsia="SimSun"/>
                <w:sz w:val="22"/>
                <w:lang w:val="en-US"/>
              </w:rPr>
              <w:t>-</w:t>
            </w:r>
          </w:p>
        </w:tc>
        <w:tc>
          <w:tcPr>
            <w:tcW w:w="295" w:type="pct"/>
            <w:shd w:val="clear" w:color="auto" w:fill="auto"/>
            <w:vAlign w:val="center"/>
          </w:tcPr>
          <w:p w14:paraId="121A05D1" w14:textId="77777777" w:rsidR="002F2FF7" w:rsidRPr="006A31EC" w:rsidRDefault="002F2FF7" w:rsidP="00F678DA">
            <w:pPr>
              <w:rPr>
                <w:sz w:val="22"/>
              </w:rPr>
            </w:pPr>
            <w:r w:rsidRPr="006A31EC">
              <w:rPr>
                <w:rFonts w:eastAsia="SimSun"/>
                <w:sz w:val="22"/>
                <w:lang w:val="en-US"/>
              </w:rPr>
              <w:t>-</w:t>
            </w:r>
          </w:p>
        </w:tc>
        <w:tc>
          <w:tcPr>
            <w:tcW w:w="295" w:type="pct"/>
            <w:shd w:val="clear" w:color="auto" w:fill="auto"/>
            <w:vAlign w:val="center"/>
          </w:tcPr>
          <w:p w14:paraId="0B5DD116" w14:textId="77777777" w:rsidR="002F2FF7" w:rsidRPr="006A31EC" w:rsidRDefault="002F2FF7" w:rsidP="00F678DA">
            <w:pPr>
              <w:rPr>
                <w:rFonts w:eastAsia="SimSun"/>
                <w:sz w:val="22"/>
                <w:lang w:val="en-US"/>
              </w:rPr>
            </w:pPr>
            <w:r w:rsidRPr="006A31EC">
              <w:rPr>
                <w:rFonts w:eastAsia="SimSun"/>
                <w:sz w:val="22"/>
                <w:lang w:val="en-US"/>
              </w:rPr>
              <w:t>5.1.2.1</w:t>
            </w:r>
          </w:p>
        </w:tc>
        <w:tc>
          <w:tcPr>
            <w:tcW w:w="337" w:type="pct"/>
            <w:shd w:val="clear" w:color="auto" w:fill="auto"/>
            <w:vAlign w:val="center"/>
          </w:tcPr>
          <w:p w14:paraId="292AE846" w14:textId="77777777" w:rsidR="002F2FF7" w:rsidRPr="006A31EC" w:rsidRDefault="002F2FF7" w:rsidP="00F678DA">
            <w:pPr>
              <w:rPr>
                <w:sz w:val="22"/>
              </w:rPr>
            </w:pPr>
            <w:r w:rsidRPr="006A31EC">
              <w:rPr>
                <w:rFonts w:eastAsia="SimSun"/>
                <w:sz w:val="22"/>
                <w:lang w:val="en-US"/>
              </w:rPr>
              <w:t>-</w:t>
            </w:r>
          </w:p>
        </w:tc>
        <w:tc>
          <w:tcPr>
            <w:tcW w:w="337" w:type="pct"/>
            <w:shd w:val="clear" w:color="auto" w:fill="auto"/>
            <w:vAlign w:val="center"/>
          </w:tcPr>
          <w:p w14:paraId="6E1D9081" w14:textId="77777777" w:rsidR="002F2FF7" w:rsidRPr="006A31EC" w:rsidRDefault="002F2FF7" w:rsidP="00F678DA">
            <w:pPr>
              <w:rPr>
                <w:sz w:val="22"/>
              </w:rPr>
            </w:pPr>
          </w:p>
        </w:tc>
        <w:tc>
          <w:tcPr>
            <w:tcW w:w="401" w:type="pct"/>
            <w:shd w:val="clear" w:color="auto" w:fill="auto"/>
            <w:vAlign w:val="center"/>
          </w:tcPr>
          <w:p w14:paraId="7F3DA536" w14:textId="77777777" w:rsidR="002F2FF7" w:rsidRPr="006A31EC" w:rsidRDefault="002F2FF7" w:rsidP="00F678DA">
            <w:pPr>
              <w:rPr>
                <w:sz w:val="22"/>
              </w:rPr>
            </w:pPr>
            <w:r w:rsidRPr="006A31EC">
              <w:rPr>
                <w:sz w:val="22"/>
              </w:rPr>
              <w:t>5.1.2.5</w:t>
            </w:r>
          </w:p>
        </w:tc>
        <w:tc>
          <w:tcPr>
            <w:tcW w:w="442" w:type="pct"/>
            <w:shd w:val="clear" w:color="auto" w:fill="auto"/>
            <w:vAlign w:val="center"/>
          </w:tcPr>
          <w:p w14:paraId="7AF80EA9" w14:textId="77777777" w:rsidR="002F2FF7" w:rsidRPr="006A31EC" w:rsidRDefault="002F2FF7" w:rsidP="00F678DA">
            <w:pPr>
              <w:rPr>
                <w:sz w:val="22"/>
              </w:rPr>
            </w:pPr>
            <w:r w:rsidRPr="006A31EC">
              <w:rPr>
                <w:rFonts w:eastAsia="SimSun"/>
                <w:sz w:val="22"/>
                <w:lang w:val="en-US"/>
              </w:rPr>
              <w:t>-</w:t>
            </w:r>
          </w:p>
        </w:tc>
        <w:tc>
          <w:tcPr>
            <w:tcW w:w="337" w:type="pct"/>
            <w:shd w:val="clear" w:color="auto" w:fill="auto"/>
            <w:vAlign w:val="center"/>
          </w:tcPr>
          <w:p w14:paraId="195767F3" w14:textId="77777777" w:rsidR="002F2FF7" w:rsidRPr="006A31EC" w:rsidRDefault="002F2FF7" w:rsidP="00F678DA">
            <w:pPr>
              <w:rPr>
                <w:sz w:val="22"/>
              </w:rPr>
            </w:pPr>
            <w:r w:rsidRPr="006A31EC">
              <w:rPr>
                <w:rFonts w:eastAsia="SimSun"/>
                <w:sz w:val="22"/>
                <w:lang w:val="en-US"/>
              </w:rPr>
              <w:t>-</w:t>
            </w:r>
          </w:p>
        </w:tc>
        <w:tc>
          <w:tcPr>
            <w:tcW w:w="337" w:type="pct"/>
          </w:tcPr>
          <w:p w14:paraId="493BA72C" w14:textId="77777777" w:rsidR="002F2FF7" w:rsidRPr="006A31EC" w:rsidRDefault="002F2FF7" w:rsidP="00F678DA">
            <w:pPr>
              <w:rPr>
                <w:rFonts w:eastAsia="SimSun"/>
                <w:sz w:val="22"/>
                <w:lang w:val="en-US"/>
              </w:rPr>
            </w:pPr>
          </w:p>
        </w:tc>
      </w:tr>
      <w:tr w:rsidR="002F2FF7" w:rsidRPr="006A31EC" w14:paraId="1683D39D" w14:textId="77777777" w:rsidTr="00F678DA">
        <w:trPr>
          <w:cantSplit/>
          <w:trHeight w:val="624"/>
        </w:trPr>
        <w:tc>
          <w:tcPr>
            <w:tcW w:w="293" w:type="pct"/>
            <w:vMerge/>
            <w:shd w:val="clear" w:color="auto" w:fill="D9D9D9"/>
            <w:vAlign w:val="center"/>
          </w:tcPr>
          <w:p w14:paraId="7A345904" w14:textId="77777777" w:rsidR="002F2FF7" w:rsidRPr="006A31EC" w:rsidRDefault="002F2FF7" w:rsidP="00F678DA">
            <w:pPr>
              <w:rPr>
                <w:rFonts w:eastAsia="SimSun"/>
                <w:sz w:val="22"/>
                <w:lang w:val="en-US"/>
              </w:rPr>
            </w:pPr>
          </w:p>
        </w:tc>
        <w:tc>
          <w:tcPr>
            <w:tcW w:w="284" w:type="pct"/>
            <w:shd w:val="clear" w:color="auto" w:fill="D9D9D9"/>
            <w:vAlign w:val="center"/>
          </w:tcPr>
          <w:p w14:paraId="4547E1B1" w14:textId="77777777" w:rsidR="002F2FF7" w:rsidRPr="006A31EC" w:rsidRDefault="002F2FF7" w:rsidP="00F678DA">
            <w:pPr>
              <w:rPr>
                <w:rFonts w:eastAsia="SimSun"/>
                <w:sz w:val="22"/>
                <w:lang w:val="en-US"/>
              </w:rPr>
            </w:pPr>
            <w:r w:rsidRPr="006A31EC">
              <w:rPr>
                <w:rFonts w:eastAsia="SimSun"/>
                <w:sz w:val="22"/>
                <w:lang w:val="en-US"/>
              </w:rPr>
              <w:t>Tx</w:t>
            </w:r>
          </w:p>
        </w:tc>
        <w:tc>
          <w:tcPr>
            <w:tcW w:w="261" w:type="pct"/>
            <w:shd w:val="clear" w:color="auto" w:fill="D9D9D9"/>
            <w:vAlign w:val="center"/>
          </w:tcPr>
          <w:p w14:paraId="71AA2B39" w14:textId="77777777" w:rsidR="002F2FF7" w:rsidRPr="006A31EC" w:rsidRDefault="002F2FF7" w:rsidP="00F678DA">
            <w:pPr>
              <w:rPr>
                <w:rFonts w:eastAsia="SimSun"/>
                <w:sz w:val="22"/>
                <w:lang w:val="en-US"/>
              </w:rPr>
            </w:pPr>
            <w:r w:rsidRPr="006A31EC">
              <w:rPr>
                <w:rFonts w:eastAsia="SimSun"/>
                <w:sz w:val="22"/>
                <w:lang w:val="en-US"/>
              </w:rPr>
              <w:t>-</w:t>
            </w:r>
          </w:p>
        </w:tc>
        <w:tc>
          <w:tcPr>
            <w:tcW w:w="398" w:type="pct"/>
            <w:shd w:val="clear" w:color="auto" w:fill="D9D9D9"/>
            <w:vAlign w:val="center"/>
          </w:tcPr>
          <w:p w14:paraId="28492770" w14:textId="77777777" w:rsidR="002F2FF7" w:rsidRPr="006A31EC" w:rsidRDefault="002F2FF7" w:rsidP="00F678DA">
            <w:pPr>
              <w:rPr>
                <w:rFonts w:eastAsia="SimSun"/>
                <w:sz w:val="22"/>
                <w:lang w:val="en-US"/>
              </w:rPr>
            </w:pPr>
            <w:r w:rsidRPr="006A31EC">
              <w:rPr>
                <w:rFonts w:eastAsia="SimSun"/>
                <w:sz w:val="22"/>
                <w:lang w:val="en-US"/>
              </w:rPr>
              <w:t>MMF30</w:t>
            </w:r>
          </w:p>
        </w:tc>
        <w:tc>
          <w:tcPr>
            <w:tcW w:w="337" w:type="pct"/>
            <w:shd w:val="clear" w:color="auto" w:fill="auto"/>
            <w:vAlign w:val="center"/>
          </w:tcPr>
          <w:p w14:paraId="197AC5BD" w14:textId="77777777" w:rsidR="002F2FF7" w:rsidRPr="006A31EC" w:rsidRDefault="002F2FF7" w:rsidP="00F678DA">
            <w:pPr>
              <w:rPr>
                <w:sz w:val="22"/>
              </w:rPr>
            </w:pPr>
            <w:r w:rsidRPr="006A31EC">
              <w:rPr>
                <w:rFonts w:eastAsia="SimSun"/>
                <w:sz w:val="22"/>
                <w:lang w:val="en-US"/>
              </w:rPr>
              <w:t>-</w:t>
            </w:r>
          </w:p>
        </w:tc>
        <w:tc>
          <w:tcPr>
            <w:tcW w:w="312" w:type="pct"/>
          </w:tcPr>
          <w:p w14:paraId="1600932B" w14:textId="77777777" w:rsidR="002F2FF7" w:rsidRPr="006A31EC" w:rsidRDefault="002F2FF7" w:rsidP="00F678DA">
            <w:pPr>
              <w:rPr>
                <w:rFonts w:eastAsia="SimSun"/>
                <w:sz w:val="22"/>
                <w:lang w:val="en-US"/>
              </w:rPr>
            </w:pPr>
          </w:p>
        </w:tc>
        <w:tc>
          <w:tcPr>
            <w:tcW w:w="337" w:type="pct"/>
            <w:shd w:val="clear" w:color="auto" w:fill="auto"/>
            <w:vAlign w:val="center"/>
          </w:tcPr>
          <w:p w14:paraId="2F1A923E" w14:textId="77777777" w:rsidR="002F2FF7" w:rsidRPr="006A31EC" w:rsidRDefault="002F2FF7" w:rsidP="00F678DA">
            <w:pPr>
              <w:rPr>
                <w:sz w:val="22"/>
              </w:rPr>
            </w:pPr>
            <w:r w:rsidRPr="006A31EC">
              <w:rPr>
                <w:rFonts w:eastAsia="SimSun"/>
                <w:sz w:val="22"/>
                <w:lang w:val="en-US"/>
              </w:rPr>
              <w:t>-</w:t>
            </w:r>
          </w:p>
        </w:tc>
        <w:tc>
          <w:tcPr>
            <w:tcW w:w="295" w:type="pct"/>
            <w:shd w:val="clear" w:color="auto" w:fill="auto"/>
            <w:vAlign w:val="center"/>
          </w:tcPr>
          <w:p w14:paraId="29692227" w14:textId="77777777" w:rsidR="002F2FF7" w:rsidRPr="006A31EC" w:rsidRDefault="002F2FF7" w:rsidP="00F678DA">
            <w:pPr>
              <w:rPr>
                <w:sz w:val="22"/>
              </w:rPr>
            </w:pPr>
            <w:r w:rsidRPr="006A31EC">
              <w:rPr>
                <w:rFonts w:eastAsia="SimSun"/>
                <w:sz w:val="22"/>
                <w:lang w:val="en-US"/>
              </w:rPr>
              <w:t>-</w:t>
            </w:r>
          </w:p>
        </w:tc>
        <w:tc>
          <w:tcPr>
            <w:tcW w:w="295" w:type="pct"/>
            <w:shd w:val="clear" w:color="auto" w:fill="auto"/>
            <w:vAlign w:val="center"/>
          </w:tcPr>
          <w:p w14:paraId="414FEC8A" w14:textId="77777777" w:rsidR="002F2FF7" w:rsidRPr="006A31EC" w:rsidRDefault="002F2FF7" w:rsidP="00F678DA">
            <w:pPr>
              <w:rPr>
                <w:sz w:val="22"/>
              </w:rPr>
            </w:pPr>
            <w:r w:rsidRPr="006A31EC">
              <w:rPr>
                <w:rFonts w:eastAsia="SimSun"/>
                <w:sz w:val="22"/>
                <w:lang w:val="en-US"/>
              </w:rPr>
              <w:t>-</w:t>
            </w:r>
          </w:p>
        </w:tc>
        <w:tc>
          <w:tcPr>
            <w:tcW w:w="337" w:type="pct"/>
            <w:shd w:val="clear" w:color="auto" w:fill="auto"/>
            <w:vAlign w:val="center"/>
          </w:tcPr>
          <w:p w14:paraId="323230B7" w14:textId="77777777" w:rsidR="002F2FF7" w:rsidRPr="006A31EC" w:rsidRDefault="002F2FF7" w:rsidP="00F678DA">
            <w:pPr>
              <w:rPr>
                <w:sz w:val="22"/>
              </w:rPr>
            </w:pPr>
            <w:r w:rsidRPr="006A31EC">
              <w:rPr>
                <w:rFonts w:eastAsia="SimSun"/>
                <w:sz w:val="22"/>
                <w:lang w:val="en-US"/>
              </w:rPr>
              <w:t>-</w:t>
            </w:r>
          </w:p>
        </w:tc>
        <w:tc>
          <w:tcPr>
            <w:tcW w:w="337" w:type="pct"/>
            <w:shd w:val="clear" w:color="auto" w:fill="auto"/>
            <w:vAlign w:val="center"/>
          </w:tcPr>
          <w:p w14:paraId="4A83BA5E" w14:textId="77777777" w:rsidR="002F2FF7" w:rsidRPr="006A31EC" w:rsidRDefault="002F2FF7" w:rsidP="00F678DA">
            <w:pPr>
              <w:rPr>
                <w:sz w:val="22"/>
              </w:rPr>
            </w:pPr>
            <w:r w:rsidRPr="006A31EC">
              <w:rPr>
                <w:sz w:val="22"/>
              </w:rPr>
              <w:t>5.1.2.21</w:t>
            </w:r>
          </w:p>
        </w:tc>
        <w:tc>
          <w:tcPr>
            <w:tcW w:w="401" w:type="pct"/>
            <w:shd w:val="clear" w:color="auto" w:fill="auto"/>
            <w:vAlign w:val="center"/>
          </w:tcPr>
          <w:p w14:paraId="3A91727A" w14:textId="77777777" w:rsidR="002F2FF7" w:rsidRPr="006A31EC" w:rsidRDefault="002F2FF7" w:rsidP="00F678DA">
            <w:pPr>
              <w:rPr>
                <w:sz w:val="22"/>
              </w:rPr>
            </w:pPr>
            <w:r w:rsidRPr="006A31EC">
              <w:rPr>
                <w:rFonts w:eastAsia="SimSun"/>
                <w:sz w:val="22"/>
                <w:lang w:val="en-US"/>
              </w:rPr>
              <w:t>-</w:t>
            </w:r>
          </w:p>
        </w:tc>
        <w:tc>
          <w:tcPr>
            <w:tcW w:w="442" w:type="pct"/>
            <w:shd w:val="clear" w:color="auto" w:fill="auto"/>
            <w:vAlign w:val="center"/>
          </w:tcPr>
          <w:p w14:paraId="78E19359" w14:textId="77777777" w:rsidR="002F2FF7" w:rsidRPr="006A31EC" w:rsidRDefault="002F2FF7" w:rsidP="00F678DA">
            <w:pPr>
              <w:rPr>
                <w:sz w:val="22"/>
              </w:rPr>
            </w:pPr>
            <w:r w:rsidRPr="006A31EC">
              <w:rPr>
                <w:rFonts w:eastAsia="SimSun"/>
                <w:sz w:val="22"/>
                <w:lang w:val="en-US"/>
              </w:rPr>
              <w:t>-</w:t>
            </w:r>
          </w:p>
        </w:tc>
        <w:tc>
          <w:tcPr>
            <w:tcW w:w="337" w:type="pct"/>
            <w:shd w:val="clear" w:color="auto" w:fill="auto"/>
            <w:vAlign w:val="center"/>
          </w:tcPr>
          <w:p w14:paraId="00DEC628" w14:textId="77777777" w:rsidR="002F2FF7" w:rsidRPr="006A31EC" w:rsidRDefault="002F2FF7" w:rsidP="00F678DA">
            <w:pPr>
              <w:rPr>
                <w:rFonts w:eastAsia="SimSun"/>
                <w:sz w:val="22"/>
              </w:rPr>
            </w:pPr>
            <w:r w:rsidRPr="006A31EC">
              <w:rPr>
                <w:rFonts w:eastAsia="SimSun"/>
                <w:sz w:val="22"/>
                <w:lang w:val="en-US"/>
              </w:rPr>
              <w:t>5.1.2.2</w:t>
            </w:r>
            <w:r w:rsidRPr="006A31EC">
              <w:rPr>
                <w:rFonts w:eastAsia="SimSun"/>
                <w:sz w:val="22"/>
              </w:rPr>
              <w:t>2</w:t>
            </w:r>
          </w:p>
        </w:tc>
        <w:tc>
          <w:tcPr>
            <w:tcW w:w="337" w:type="pct"/>
          </w:tcPr>
          <w:p w14:paraId="7D6493B7" w14:textId="77777777" w:rsidR="002F2FF7" w:rsidRPr="006A31EC" w:rsidRDefault="002F2FF7" w:rsidP="00F678DA">
            <w:pPr>
              <w:rPr>
                <w:rFonts w:eastAsia="SimSun"/>
                <w:sz w:val="22"/>
                <w:lang w:val="en-US"/>
              </w:rPr>
            </w:pPr>
          </w:p>
        </w:tc>
      </w:tr>
      <w:tr w:rsidR="002F2FF7" w:rsidRPr="006A31EC" w14:paraId="172F4C9B" w14:textId="77777777" w:rsidTr="00F678DA">
        <w:trPr>
          <w:cantSplit/>
          <w:trHeight w:val="624"/>
        </w:trPr>
        <w:tc>
          <w:tcPr>
            <w:tcW w:w="293" w:type="pct"/>
            <w:vMerge w:val="restart"/>
            <w:shd w:val="clear" w:color="auto" w:fill="D9D9D9"/>
            <w:vAlign w:val="center"/>
          </w:tcPr>
          <w:p w14:paraId="5A59DDEA" w14:textId="77777777" w:rsidR="002F2FF7" w:rsidRPr="006A31EC" w:rsidRDefault="002F2FF7" w:rsidP="00F678DA">
            <w:pPr>
              <w:rPr>
                <w:rFonts w:eastAsia="SimSun"/>
                <w:sz w:val="22"/>
                <w:lang w:val="en-US"/>
              </w:rPr>
            </w:pPr>
            <w:r w:rsidRPr="006A31EC">
              <w:rPr>
                <w:rFonts w:eastAsia="SimSun"/>
                <w:sz w:val="22"/>
                <w:lang w:val="en-US"/>
              </w:rPr>
              <w:t>rATG</w:t>
            </w:r>
          </w:p>
        </w:tc>
        <w:tc>
          <w:tcPr>
            <w:tcW w:w="284" w:type="pct"/>
            <w:shd w:val="clear" w:color="auto" w:fill="D9D9D9"/>
            <w:vAlign w:val="center"/>
          </w:tcPr>
          <w:p w14:paraId="44A33678" w14:textId="77777777" w:rsidR="002F2FF7" w:rsidRPr="006A31EC" w:rsidRDefault="002F2FF7" w:rsidP="00F678DA">
            <w:pPr>
              <w:rPr>
                <w:rFonts w:eastAsia="SimSun"/>
                <w:sz w:val="22"/>
                <w:lang w:val="en-US"/>
              </w:rPr>
            </w:pPr>
            <w:r w:rsidRPr="006A31EC">
              <w:rPr>
                <w:rFonts w:eastAsia="SimSun"/>
                <w:sz w:val="22"/>
                <w:lang w:val="en-US"/>
              </w:rPr>
              <w:t>CSA</w:t>
            </w:r>
          </w:p>
        </w:tc>
        <w:tc>
          <w:tcPr>
            <w:tcW w:w="261" w:type="pct"/>
            <w:shd w:val="clear" w:color="auto" w:fill="D9D9D9"/>
            <w:vAlign w:val="center"/>
          </w:tcPr>
          <w:p w14:paraId="446D78FA" w14:textId="77777777" w:rsidR="002F2FF7" w:rsidRPr="006A31EC" w:rsidRDefault="002F2FF7" w:rsidP="00F678DA">
            <w:pPr>
              <w:rPr>
                <w:rFonts w:eastAsia="SimSun"/>
                <w:sz w:val="22"/>
                <w:lang w:val="en-US"/>
              </w:rPr>
            </w:pPr>
            <w:r w:rsidRPr="006A31EC">
              <w:rPr>
                <w:rFonts w:eastAsia="SimSun"/>
                <w:sz w:val="22"/>
                <w:lang w:val="en-US"/>
              </w:rPr>
              <w:t>MTX</w:t>
            </w:r>
          </w:p>
        </w:tc>
        <w:tc>
          <w:tcPr>
            <w:tcW w:w="398" w:type="pct"/>
            <w:shd w:val="clear" w:color="auto" w:fill="D9D9D9"/>
            <w:vAlign w:val="center"/>
          </w:tcPr>
          <w:p w14:paraId="36C6F16D" w14:textId="77777777" w:rsidR="002F2FF7" w:rsidRPr="006A31EC" w:rsidRDefault="002F2FF7" w:rsidP="00F678DA">
            <w:pPr>
              <w:rPr>
                <w:rFonts w:eastAsia="SimSun"/>
                <w:sz w:val="22"/>
                <w:lang w:val="en-US"/>
              </w:rPr>
            </w:pPr>
            <w:r w:rsidRPr="006A31EC">
              <w:rPr>
                <w:rFonts w:eastAsia="SimSun"/>
                <w:sz w:val="22"/>
                <w:lang w:val="en-US"/>
              </w:rPr>
              <w:t>MMF30</w:t>
            </w:r>
          </w:p>
        </w:tc>
        <w:tc>
          <w:tcPr>
            <w:tcW w:w="337" w:type="pct"/>
            <w:shd w:val="clear" w:color="auto" w:fill="auto"/>
            <w:vAlign w:val="center"/>
          </w:tcPr>
          <w:p w14:paraId="0928BDF0" w14:textId="77777777" w:rsidR="002F2FF7" w:rsidRPr="006A31EC" w:rsidRDefault="002F2FF7" w:rsidP="00F678DA">
            <w:pPr>
              <w:rPr>
                <w:sz w:val="22"/>
              </w:rPr>
            </w:pPr>
            <w:r w:rsidRPr="006A31EC">
              <w:rPr>
                <w:rFonts w:eastAsia="SimSun"/>
                <w:sz w:val="22"/>
                <w:lang w:val="en-US"/>
              </w:rPr>
              <w:t>-</w:t>
            </w:r>
          </w:p>
        </w:tc>
        <w:tc>
          <w:tcPr>
            <w:tcW w:w="312" w:type="pct"/>
          </w:tcPr>
          <w:p w14:paraId="7B0B63C5" w14:textId="77777777" w:rsidR="002F2FF7" w:rsidRPr="006A31EC" w:rsidRDefault="002F2FF7" w:rsidP="00F678DA">
            <w:pPr>
              <w:rPr>
                <w:rFonts w:eastAsia="SimSun"/>
                <w:sz w:val="22"/>
                <w:lang w:val="en-US"/>
              </w:rPr>
            </w:pPr>
          </w:p>
        </w:tc>
        <w:tc>
          <w:tcPr>
            <w:tcW w:w="337" w:type="pct"/>
            <w:shd w:val="clear" w:color="auto" w:fill="auto"/>
            <w:vAlign w:val="center"/>
          </w:tcPr>
          <w:p w14:paraId="7EFF769F" w14:textId="77777777" w:rsidR="002F2FF7" w:rsidRPr="006A31EC" w:rsidRDefault="002F2FF7" w:rsidP="00F678DA">
            <w:pPr>
              <w:rPr>
                <w:sz w:val="22"/>
              </w:rPr>
            </w:pPr>
            <w:r w:rsidRPr="006A31EC">
              <w:rPr>
                <w:rFonts w:eastAsia="SimSun"/>
                <w:sz w:val="22"/>
                <w:lang w:val="en-US"/>
              </w:rPr>
              <w:t>-</w:t>
            </w:r>
          </w:p>
        </w:tc>
        <w:tc>
          <w:tcPr>
            <w:tcW w:w="295" w:type="pct"/>
            <w:shd w:val="clear" w:color="auto" w:fill="auto"/>
            <w:vAlign w:val="center"/>
          </w:tcPr>
          <w:p w14:paraId="2976ADEB" w14:textId="77777777" w:rsidR="002F2FF7" w:rsidRPr="006A31EC" w:rsidRDefault="002F2FF7" w:rsidP="00F678DA">
            <w:pPr>
              <w:rPr>
                <w:sz w:val="22"/>
              </w:rPr>
            </w:pPr>
            <w:r w:rsidRPr="006A31EC">
              <w:rPr>
                <w:rFonts w:eastAsia="SimSun"/>
                <w:sz w:val="22"/>
                <w:lang w:val="en-US"/>
              </w:rPr>
              <w:t>-</w:t>
            </w:r>
          </w:p>
        </w:tc>
        <w:tc>
          <w:tcPr>
            <w:tcW w:w="295" w:type="pct"/>
            <w:shd w:val="clear" w:color="auto" w:fill="auto"/>
            <w:vAlign w:val="center"/>
          </w:tcPr>
          <w:p w14:paraId="48FAE976" w14:textId="77777777" w:rsidR="002F2FF7" w:rsidRPr="006A31EC" w:rsidRDefault="002F2FF7" w:rsidP="00F678DA">
            <w:pPr>
              <w:rPr>
                <w:rFonts w:eastAsia="SimSun"/>
                <w:sz w:val="22"/>
                <w:lang w:val="en-US"/>
              </w:rPr>
            </w:pPr>
            <w:r w:rsidRPr="006A31EC">
              <w:rPr>
                <w:rFonts w:eastAsia="SimSun"/>
                <w:sz w:val="22"/>
                <w:lang w:val="en-US"/>
              </w:rPr>
              <w:t>5.1.2.2</w:t>
            </w:r>
          </w:p>
        </w:tc>
        <w:tc>
          <w:tcPr>
            <w:tcW w:w="337" w:type="pct"/>
            <w:shd w:val="clear" w:color="auto" w:fill="auto"/>
            <w:vAlign w:val="center"/>
          </w:tcPr>
          <w:p w14:paraId="5CDB2C95" w14:textId="77777777" w:rsidR="002F2FF7" w:rsidRPr="006A31EC" w:rsidRDefault="002F2FF7" w:rsidP="00F678DA">
            <w:pPr>
              <w:rPr>
                <w:sz w:val="22"/>
              </w:rPr>
            </w:pPr>
            <w:r w:rsidRPr="006A31EC">
              <w:rPr>
                <w:rFonts w:eastAsia="SimSun"/>
                <w:sz w:val="22"/>
                <w:lang w:val="en-US"/>
              </w:rPr>
              <w:t>-</w:t>
            </w:r>
          </w:p>
        </w:tc>
        <w:tc>
          <w:tcPr>
            <w:tcW w:w="337" w:type="pct"/>
            <w:shd w:val="clear" w:color="auto" w:fill="auto"/>
            <w:vAlign w:val="center"/>
          </w:tcPr>
          <w:p w14:paraId="5F4A2C5D" w14:textId="77777777" w:rsidR="002F2FF7" w:rsidRPr="006A31EC" w:rsidRDefault="002F2FF7" w:rsidP="00F678DA">
            <w:pPr>
              <w:rPr>
                <w:rFonts w:eastAsia="SimSun"/>
                <w:sz w:val="22"/>
              </w:rPr>
            </w:pPr>
            <w:r w:rsidRPr="006A31EC">
              <w:rPr>
                <w:rFonts w:eastAsia="SimSun"/>
                <w:sz w:val="22"/>
                <w:lang w:val="en-US"/>
              </w:rPr>
              <w:t>-</w:t>
            </w:r>
          </w:p>
        </w:tc>
        <w:tc>
          <w:tcPr>
            <w:tcW w:w="401" w:type="pct"/>
            <w:shd w:val="clear" w:color="auto" w:fill="auto"/>
            <w:vAlign w:val="center"/>
          </w:tcPr>
          <w:p w14:paraId="3B94DCA1" w14:textId="77777777" w:rsidR="002F2FF7" w:rsidRPr="006A31EC" w:rsidRDefault="002F2FF7" w:rsidP="00F678DA">
            <w:pPr>
              <w:rPr>
                <w:rFonts w:eastAsia="SimSun"/>
                <w:sz w:val="22"/>
                <w:lang w:val="en-US"/>
              </w:rPr>
            </w:pPr>
            <w:r w:rsidRPr="006A31EC">
              <w:rPr>
                <w:rFonts w:eastAsia="SimSun"/>
                <w:sz w:val="22"/>
                <w:lang w:val="en-US"/>
              </w:rPr>
              <w:t>5.1.2.6</w:t>
            </w:r>
          </w:p>
        </w:tc>
        <w:tc>
          <w:tcPr>
            <w:tcW w:w="442" w:type="pct"/>
            <w:shd w:val="clear" w:color="auto" w:fill="auto"/>
            <w:vAlign w:val="center"/>
          </w:tcPr>
          <w:p w14:paraId="58E0D518" w14:textId="77777777" w:rsidR="002F2FF7" w:rsidRPr="006A31EC" w:rsidRDefault="002F2FF7" w:rsidP="00F678DA">
            <w:pPr>
              <w:rPr>
                <w:sz w:val="22"/>
              </w:rPr>
            </w:pPr>
            <w:r w:rsidRPr="006A31EC">
              <w:rPr>
                <w:rFonts w:eastAsia="SimSun"/>
                <w:sz w:val="22"/>
                <w:lang w:val="en-US"/>
              </w:rPr>
              <w:t>-</w:t>
            </w:r>
          </w:p>
        </w:tc>
        <w:tc>
          <w:tcPr>
            <w:tcW w:w="337" w:type="pct"/>
            <w:shd w:val="clear" w:color="auto" w:fill="auto"/>
            <w:vAlign w:val="center"/>
          </w:tcPr>
          <w:p w14:paraId="445BD3EF" w14:textId="77777777" w:rsidR="002F2FF7" w:rsidRPr="006A31EC" w:rsidRDefault="002F2FF7" w:rsidP="00F678DA">
            <w:pPr>
              <w:rPr>
                <w:sz w:val="22"/>
              </w:rPr>
            </w:pPr>
            <w:r w:rsidRPr="006A31EC">
              <w:rPr>
                <w:rFonts w:eastAsia="SimSun"/>
                <w:sz w:val="22"/>
                <w:lang w:val="en-US"/>
              </w:rPr>
              <w:t>-</w:t>
            </w:r>
          </w:p>
        </w:tc>
        <w:tc>
          <w:tcPr>
            <w:tcW w:w="337" w:type="pct"/>
          </w:tcPr>
          <w:p w14:paraId="11DE45FA" w14:textId="77777777" w:rsidR="002F2FF7" w:rsidRPr="006A31EC" w:rsidRDefault="002F2FF7" w:rsidP="00F678DA">
            <w:pPr>
              <w:rPr>
                <w:rFonts w:eastAsia="SimSun"/>
                <w:sz w:val="22"/>
                <w:lang w:val="en-US"/>
              </w:rPr>
            </w:pPr>
          </w:p>
        </w:tc>
      </w:tr>
      <w:tr w:rsidR="002F2FF7" w:rsidRPr="006A31EC" w14:paraId="5C4FC839" w14:textId="77777777" w:rsidTr="00F678DA">
        <w:trPr>
          <w:cantSplit/>
          <w:trHeight w:val="624"/>
        </w:trPr>
        <w:tc>
          <w:tcPr>
            <w:tcW w:w="293" w:type="pct"/>
            <w:vMerge/>
            <w:shd w:val="clear" w:color="auto" w:fill="D9D9D9"/>
            <w:vAlign w:val="center"/>
          </w:tcPr>
          <w:p w14:paraId="0C9AA669" w14:textId="77777777" w:rsidR="002F2FF7" w:rsidRPr="006A31EC" w:rsidRDefault="002F2FF7" w:rsidP="00F678DA">
            <w:pPr>
              <w:rPr>
                <w:rFonts w:eastAsia="SimSun"/>
                <w:sz w:val="22"/>
                <w:lang w:val="en-US"/>
              </w:rPr>
            </w:pPr>
          </w:p>
        </w:tc>
        <w:tc>
          <w:tcPr>
            <w:tcW w:w="284" w:type="pct"/>
            <w:shd w:val="clear" w:color="auto" w:fill="D9D9D9"/>
            <w:vAlign w:val="center"/>
          </w:tcPr>
          <w:p w14:paraId="23EEC44A" w14:textId="77777777" w:rsidR="002F2FF7" w:rsidRPr="006A31EC" w:rsidRDefault="002F2FF7" w:rsidP="00F678DA">
            <w:pPr>
              <w:rPr>
                <w:rFonts w:eastAsia="SimSun"/>
                <w:sz w:val="22"/>
                <w:lang w:val="en-US"/>
              </w:rPr>
            </w:pPr>
            <w:r w:rsidRPr="006A31EC">
              <w:rPr>
                <w:rFonts w:eastAsia="SimSun"/>
                <w:sz w:val="22"/>
                <w:lang w:val="en-US"/>
              </w:rPr>
              <w:t>Tx</w:t>
            </w:r>
          </w:p>
        </w:tc>
        <w:tc>
          <w:tcPr>
            <w:tcW w:w="261" w:type="pct"/>
            <w:shd w:val="clear" w:color="auto" w:fill="D9D9D9"/>
            <w:vAlign w:val="center"/>
          </w:tcPr>
          <w:p w14:paraId="19ED22ED" w14:textId="77777777" w:rsidR="002F2FF7" w:rsidRPr="006A31EC" w:rsidRDefault="002F2FF7" w:rsidP="00F678DA">
            <w:pPr>
              <w:rPr>
                <w:rFonts w:eastAsia="SimSun"/>
                <w:sz w:val="22"/>
                <w:lang w:val="en-US"/>
              </w:rPr>
            </w:pPr>
            <w:r w:rsidRPr="006A31EC">
              <w:rPr>
                <w:rFonts w:eastAsia="SimSun"/>
                <w:sz w:val="22"/>
                <w:lang w:val="en-US"/>
              </w:rPr>
              <w:t>-</w:t>
            </w:r>
          </w:p>
        </w:tc>
        <w:tc>
          <w:tcPr>
            <w:tcW w:w="398" w:type="pct"/>
            <w:shd w:val="clear" w:color="auto" w:fill="D9D9D9"/>
            <w:vAlign w:val="center"/>
          </w:tcPr>
          <w:p w14:paraId="3961A1FC" w14:textId="77777777" w:rsidR="002F2FF7" w:rsidRPr="006A31EC" w:rsidRDefault="002F2FF7" w:rsidP="00F678DA">
            <w:pPr>
              <w:rPr>
                <w:rFonts w:eastAsia="SimSun"/>
                <w:sz w:val="22"/>
              </w:rPr>
            </w:pPr>
            <w:r w:rsidRPr="006A31EC">
              <w:rPr>
                <w:rFonts w:eastAsia="SimSun"/>
                <w:sz w:val="22"/>
                <w:lang w:val="en-US"/>
              </w:rPr>
              <w:t>MMF30</w:t>
            </w:r>
          </w:p>
        </w:tc>
        <w:tc>
          <w:tcPr>
            <w:tcW w:w="337" w:type="pct"/>
            <w:shd w:val="clear" w:color="auto" w:fill="auto"/>
            <w:vAlign w:val="center"/>
          </w:tcPr>
          <w:p w14:paraId="719009C0" w14:textId="77777777" w:rsidR="002F2FF7" w:rsidRPr="006A31EC" w:rsidRDefault="002F2FF7" w:rsidP="00F678DA">
            <w:pPr>
              <w:rPr>
                <w:sz w:val="22"/>
              </w:rPr>
            </w:pPr>
            <w:r w:rsidRPr="006A31EC">
              <w:rPr>
                <w:rFonts w:eastAsia="SimSun"/>
                <w:sz w:val="22"/>
                <w:lang w:val="en-US"/>
              </w:rPr>
              <w:t>-</w:t>
            </w:r>
          </w:p>
        </w:tc>
        <w:tc>
          <w:tcPr>
            <w:tcW w:w="312" w:type="pct"/>
          </w:tcPr>
          <w:p w14:paraId="3DD2F659" w14:textId="77777777" w:rsidR="002F2FF7" w:rsidRPr="006A31EC" w:rsidRDefault="002F2FF7" w:rsidP="00F678DA">
            <w:pPr>
              <w:rPr>
                <w:rFonts w:eastAsia="SimSun"/>
                <w:sz w:val="22"/>
                <w:lang w:val="en-US"/>
              </w:rPr>
            </w:pPr>
          </w:p>
        </w:tc>
        <w:tc>
          <w:tcPr>
            <w:tcW w:w="337" w:type="pct"/>
            <w:shd w:val="clear" w:color="auto" w:fill="auto"/>
            <w:vAlign w:val="center"/>
          </w:tcPr>
          <w:p w14:paraId="614187E0" w14:textId="77777777" w:rsidR="002F2FF7" w:rsidRPr="006A31EC" w:rsidRDefault="002F2FF7" w:rsidP="00F678DA">
            <w:pPr>
              <w:rPr>
                <w:sz w:val="22"/>
              </w:rPr>
            </w:pPr>
            <w:r w:rsidRPr="006A31EC">
              <w:rPr>
                <w:rFonts w:eastAsia="SimSun"/>
                <w:sz w:val="22"/>
                <w:lang w:val="en-US"/>
              </w:rPr>
              <w:t>-</w:t>
            </w:r>
          </w:p>
        </w:tc>
        <w:tc>
          <w:tcPr>
            <w:tcW w:w="295" w:type="pct"/>
            <w:shd w:val="clear" w:color="auto" w:fill="auto"/>
            <w:vAlign w:val="center"/>
          </w:tcPr>
          <w:p w14:paraId="2A068A85" w14:textId="77777777" w:rsidR="002F2FF7" w:rsidRPr="006A31EC" w:rsidRDefault="002F2FF7" w:rsidP="00F678DA">
            <w:pPr>
              <w:rPr>
                <w:sz w:val="22"/>
              </w:rPr>
            </w:pPr>
            <w:r w:rsidRPr="006A31EC">
              <w:rPr>
                <w:rFonts w:eastAsia="SimSun"/>
                <w:sz w:val="22"/>
                <w:lang w:val="en-US"/>
              </w:rPr>
              <w:t>-</w:t>
            </w:r>
          </w:p>
        </w:tc>
        <w:tc>
          <w:tcPr>
            <w:tcW w:w="295" w:type="pct"/>
            <w:shd w:val="clear" w:color="auto" w:fill="auto"/>
            <w:vAlign w:val="center"/>
          </w:tcPr>
          <w:p w14:paraId="57FCEA9B" w14:textId="77777777" w:rsidR="002F2FF7" w:rsidRPr="006A31EC" w:rsidRDefault="002F2FF7" w:rsidP="00F678DA">
            <w:pPr>
              <w:rPr>
                <w:sz w:val="22"/>
              </w:rPr>
            </w:pPr>
            <w:r w:rsidRPr="006A31EC">
              <w:rPr>
                <w:rFonts w:eastAsia="SimSun"/>
                <w:sz w:val="22"/>
                <w:lang w:val="en-US"/>
              </w:rPr>
              <w:t>-</w:t>
            </w:r>
          </w:p>
        </w:tc>
        <w:tc>
          <w:tcPr>
            <w:tcW w:w="337" w:type="pct"/>
            <w:shd w:val="clear" w:color="auto" w:fill="auto"/>
            <w:vAlign w:val="center"/>
          </w:tcPr>
          <w:p w14:paraId="1CC1116E" w14:textId="77777777" w:rsidR="002F2FF7" w:rsidRPr="006A31EC" w:rsidRDefault="002F2FF7" w:rsidP="00F678DA">
            <w:pPr>
              <w:rPr>
                <w:sz w:val="22"/>
              </w:rPr>
            </w:pPr>
            <w:r w:rsidRPr="006A31EC">
              <w:rPr>
                <w:rFonts w:eastAsia="SimSun"/>
                <w:sz w:val="22"/>
                <w:lang w:val="en-US"/>
              </w:rPr>
              <w:t>-</w:t>
            </w:r>
          </w:p>
        </w:tc>
        <w:tc>
          <w:tcPr>
            <w:tcW w:w="337" w:type="pct"/>
            <w:shd w:val="clear" w:color="auto" w:fill="auto"/>
            <w:vAlign w:val="center"/>
          </w:tcPr>
          <w:p w14:paraId="35C669A0" w14:textId="77777777" w:rsidR="002F2FF7" w:rsidRPr="006A31EC" w:rsidRDefault="002F2FF7" w:rsidP="00F678DA">
            <w:pPr>
              <w:rPr>
                <w:sz w:val="22"/>
              </w:rPr>
            </w:pPr>
            <w:r w:rsidRPr="006A31EC">
              <w:rPr>
                <w:rFonts w:eastAsia="SimSun"/>
                <w:sz w:val="22"/>
                <w:lang w:val="en-US"/>
              </w:rPr>
              <w:t>-</w:t>
            </w:r>
          </w:p>
        </w:tc>
        <w:tc>
          <w:tcPr>
            <w:tcW w:w="401" w:type="pct"/>
            <w:shd w:val="clear" w:color="auto" w:fill="auto"/>
            <w:vAlign w:val="center"/>
          </w:tcPr>
          <w:p w14:paraId="17CEEF9A" w14:textId="77777777" w:rsidR="002F2FF7" w:rsidRPr="006A31EC" w:rsidRDefault="002F2FF7" w:rsidP="00F678DA">
            <w:pPr>
              <w:rPr>
                <w:sz w:val="22"/>
              </w:rPr>
            </w:pPr>
            <w:r w:rsidRPr="006A31EC">
              <w:rPr>
                <w:rFonts w:eastAsia="SimSun"/>
                <w:sz w:val="22"/>
                <w:lang w:val="en-US"/>
              </w:rPr>
              <w:t>-</w:t>
            </w:r>
          </w:p>
        </w:tc>
        <w:tc>
          <w:tcPr>
            <w:tcW w:w="442" w:type="pct"/>
            <w:shd w:val="clear" w:color="auto" w:fill="auto"/>
            <w:vAlign w:val="center"/>
          </w:tcPr>
          <w:p w14:paraId="78CA9D91" w14:textId="77777777" w:rsidR="002F2FF7" w:rsidRPr="006A31EC" w:rsidRDefault="002F2FF7" w:rsidP="00F678DA">
            <w:pPr>
              <w:rPr>
                <w:sz w:val="22"/>
              </w:rPr>
            </w:pPr>
            <w:r w:rsidRPr="006A31EC">
              <w:rPr>
                <w:rFonts w:eastAsia="SimSun"/>
                <w:sz w:val="22"/>
                <w:lang w:val="en-US"/>
              </w:rPr>
              <w:t>-</w:t>
            </w:r>
          </w:p>
        </w:tc>
        <w:tc>
          <w:tcPr>
            <w:tcW w:w="337" w:type="pct"/>
            <w:shd w:val="clear" w:color="auto" w:fill="auto"/>
            <w:vAlign w:val="center"/>
          </w:tcPr>
          <w:p w14:paraId="100BAD7A" w14:textId="77777777" w:rsidR="002F2FF7" w:rsidRPr="006A31EC" w:rsidRDefault="002F2FF7" w:rsidP="00F678DA">
            <w:pPr>
              <w:rPr>
                <w:rFonts w:eastAsia="SimSun"/>
                <w:sz w:val="22"/>
              </w:rPr>
            </w:pPr>
            <w:r w:rsidRPr="006A31EC">
              <w:rPr>
                <w:rFonts w:eastAsia="SimSun"/>
                <w:sz w:val="22"/>
                <w:lang w:val="en-US"/>
              </w:rPr>
              <w:t>5.1.2.2</w:t>
            </w:r>
            <w:r w:rsidRPr="006A31EC">
              <w:rPr>
                <w:rFonts w:eastAsia="SimSun"/>
                <w:sz w:val="22"/>
              </w:rPr>
              <w:t>3</w:t>
            </w:r>
          </w:p>
        </w:tc>
        <w:tc>
          <w:tcPr>
            <w:tcW w:w="337" w:type="pct"/>
          </w:tcPr>
          <w:p w14:paraId="2B0AE715" w14:textId="77777777" w:rsidR="002F2FF7" w:rsidRPr="006A31EC" w:rsidRDefault="002F2FF7" w:rsidP="00F678DA">
            <w:pPr>
              <w:rPr>
                <w:rFonts w:eastAsia="SimSun"/>
                <w:sz w:val="22"/>
                <w:lang w:val="en-US"/>
              </w:rPr>
            </w:pPr>
          </w:p>
        </w:tc>
      </w:tr>
      <w:tr w:rsidR="002F2FF7" w:rsidRPr="006A31EC" w14:paraId="5277B4E8" w14:textId="77777777" w:rsidTr="00F678DA">
        <w:trPr>
          <w:cantSplit/>
          <w:trHeight w:val="624"/>
        </w:trPr>
        <w:tc>
          <w:tcPr>
            <w:tcW w:w="293" w:type="pct"/>
            <w:vMerge w:val="restart"/>
            <w:shd w:val="clear" w:color="auto" w:fill="D9D9D9"/>
            <w:vAlign w:val="center"/>
          </w:tcPr>
          <w:p w14:paraId="7BC12A5D" w14:textId="77777777" w:rsidR="002F2FF7" w:rsidRPr="006A31EC" w:rsidRDefault="002F2FF7" w:rsidP="00F678DA">
            <w:pPr>
              <w:rPr>
                <w:rFonts w:eastAsia="SimSun"/>
                <w:sz w:val="22"/>
                <w:lang w:val="en-US"/>
              </w:rPr>
            </w:pPr>
            <w:r w:rsidRPr="006A31EC">
              <w:rPr>
                <w:rFonts w:eastAsia="SimSun"/>
                <w:sz w:val="22"/>
                <w:lang w:val="en-US"/>
              </w:rPr>
              <w:t>PT-Cy</w:t>
            </w:r>
          </w:p>
          <w:p w14:paraId="3C83350F" w14:textId="77777777" w:rsidR="002F2FF7" w:rsidRPr="006A31EC" w:rsidRDefault="002F2FF7" w:rsidP="00F678DA">
            <w:pPr>
              <w:rPr>
                <w:rFonts w:eastAsia="SimSun"/>
                <w:sz w:val="22"/>
                <w:lang w:val="en-US"/>
              </w:rPr>
            </w:pPr>
          </w:p>
        </w:tc>
        <w:tc>
          <w:tcPr>
            <w:tcW w:w="284" w:type="pct"/>
            <w:shd w:val="clear" w:color="auto" w:fill="D9D9D9"/>
            <w:vAlign w:val="center"/>
          </w:tcPr>
          <w:p w14:paraId="10976348" w14:textId="77777777" w:rsidR="002F2FF7" w:rsidRPr="006A31EC" w:rsidRDefault="002F2FF7" w:rsidP="00F678DA">
            <w:pPr>
              <w:rPr>
                <w:rFonts w:eastAsia="SimSun"/>
                <w:sz w:val="22"/>
                <w:lang w:val="en-US"/>
              </w:rPr>
            </w:pPr>
            <w:r w:rsidRPr="006A31EC">
              <w:rPr>
                <w:rFonts w:eastAsia="SimSun"/>
                <w:sz w:val="22"/>
                <w:lang w:val="en-US"/>
              </w:rPr>
              <w:t>-</w:t>
            </w:r>
          </w:p>
        </w:tc>
        <w:tc>
          <w:tcPr>
            <w:tcW w:w="261" w:type="pct"/>
            <w:shd w:val="clear" w:color="auto" w:fill="D9D9D9"/>
            <w:vAlign w:val="center"/>
          </w:tcPr>
          <w:p w14:paraId="1AC88B0A" w14:textId="77777777" w:rsidR="002F2FF7" w:rsidRPr="006A31EC" w:rsidRDefault="002F2FF7" w:rsidP="00F678DA">
            <w:pPr>
              <w:rPr>
                <w:rFonts w:eastAsia="SimSun"/>
                <w:sz w:val="22"/>
                <w:lang w:val="en-US"/>
              </w:rPr>
            </w:pPr>
            <w:r w:rsidRPr="006A31EC">
              <w:rPr>
                <w:rFonts w:eastAsia="SimSun"/>
                <w:sz w:val="22"/>
                <w:lang w:val="en-US"/>
              </w:rPr>
              <w:t>-</w:t>
            </w:r>
          </w:p>
        </w:tc>
        <w:tc>
          <w:tcPr>
            <w:tcW w:w="398" w:type="pct"/>
            <w:shd w:val="clear" w:color="auto" w:fill="D9D9D9"/>
            <w:vAlign w:val="center"/>
          </w:tcPr>
          <w:p w14:paraId="1A8AB5DC" w14:textId="77777777" w:rsidR="002F2FF7" w:rsidRPr="006A31EC" w:rsidRDefault="002F2FF7" w:rsidP="00F678DA">
            <w:pPr>
              <w:rPr>
                <w:rFonts w:eastAsia="SimSun"/>
                <w:sz w:val="22"/>
                <w:lang w:val="en-US"/>
              </w:rPr>
            </w:pPr>
            <w:r w:rsidRPr="006A31EC">
              <w:rPr>
                <w:rFonts w:eastAsia="SimSun"/>
                <w:sz w:val="22"/>
                <w:lang w:val="en-US"/>
              </w:rPr>
              <w:t>-</w:t>
            </w:r>
          </w:p>
        </w:tc>
        <w:tc>
          <w:tcPr>
            <w:tcW w:w="337" w:type="pct"/>
            <w:shd w:val="clear" w:color="auto" w:fill="auto"/>
            <w:vAlign w:val="center"/>
          </w:tcPr>
          <w:p w14:paraId="566F6760" w14:textId="77777777" w:rsidR="002F2FF7" w:rsidRPr="006A31EC" w:rsidRDefault="002F2FF7" w:rsidP="00F678DA">
            <w:pPr>
              <w:rPr>
                <w:rFonts w:eastAsia="SimSun"/>
                <w:sz w:val="22"/>
                <w:lang w:val="en-US"/>
              </w:rPr>
            </w:pPr>
            <w:r w:rsidRPr="006A31EC">
              <w:rPr>
                <w:rFonts w:eastAsia="SimSun"/>
                <w:sz w:val="22"/>
                <w:lang w:val="en-US"/>
              </w:rPr>
              <w:t>5.1.2.17</w:t>
            </w:r>
          </w:p>
        </w:tc>
        <w:tc>
          <w:tcPr>
            <w:tcW w:w="312" w:type="pct"/>
          </w:tcPr>
          <w:p w14:paraId="0ADDBF65" w14:textId="77777777" w:rsidR="002F2FF7" w:rsidRPr="006A31EC" w:rsidRDefault="002F2FF7" w:rsidP="00F678DA">
            <w:pPr>
              <w:rPr>
                <w:rFonts w:eastAsia="SimSun"/>
                <w:sz w:val="22"/>
                <w:lang w:val="en-US"/>
              </w:rPr>
            </w:pPr>
          </w:p>
        </w:tc>
        <w:tc>
          <w:tcPr>
            <w:tcW w:w="337" w:type="pct"/>
            <w:shd w:val="clear" w:color="auto" w:fill="auto"/>
            <w:vAlign w:val="center"/>
          </w:tcPr>
          <w:p w14:paraId="78044048" w14:textId="77777777" w:rsidR="002F2FF7" w:rsidRPr="006A31EC" w:rsidRDefault="002F2FF7" w:rsidP="00F678DA">
            <w:pPr>
              <w:rPr>
                <w:sz w:val="22"/>
              </w:rPr>
            </w:pPr>
            <w:r w:rsidRPr="006A31EC">
              <w:rPr>
                <w:rFonts w:eastAsia="SimSun"/>
                <w:sz w:val="22"/>
                <w:lang w:val="en-US"/>
              </w:rPr>
              <w:t>-</w:t>
            </w:r>
          </w:p>
        </w:tc>
        <w:tc>
          <w:tcPr>
            <w:tcW w:w="295" w:type="pct"/>
            <w:shd w:val="clear" w:color="auto" w:fill="auto"/>
            <w:vAlign w:val="center"/>
          </w:tcPr>
          <w:p w14:paraId="56230C02" w14:textId="77777777" w:rsidR="002F2FF7" w:rsidRPr="006A31EC" w:rsidRDefault="002F2FF7" w:rsidP="00F678DA">
            <w:pPr>
              <w:rPr>
                <w:sz w:val="22"/>
              </w:rPr>
            </w:pPr>
            <w:r w:rsidRPr="006A31EC">
              <w:rPr>
                <w:rFonts w:eastAsia="SimSun"/>
                <w:sz w:val="22"/>
                <w:lang w:val="en-US"/>
              </w:rPr>
              <w:t>-</w:t>
            </w:r>
          </w:p>
        </w:tc>
        <w:tc>
          <w:tcPr>
            <w:tcW w:w="295" w:type="pct"/>
            <w:shd w:val="clear" w:color="auto" w:fill="auto"/>
            <w:vAlign w:val="center"/>
          </w:tcPr>
          <w:p w14:paraId="19907A53" w14:textId="77777777" w:rsidR="002F2FF7" w:rsidRPr="006A31EC" w:rsidRDefault="002F2FF7" w:rsidP="00F678DA">
            <w:pPr>
              <w:rPr>
                <w:sz w:val="22"/>
              </w:rPr>
            </w:pPr>
            <w:r w:rsidRPr="006A31EC">
              <w:rPr>
                <w:rFonts w:eastAsia="SimSun"/>
                <w:sz w:val="22"/>
                <w:lang w:val="en-US"/>
              </w:rPr>
              <w:t>-</w:t>
            </w:r>
          </w:p>
        </w:tc>
        <w:tc>
          <w:tcPr>
            <w:tcW w:w="337" w:type="pct"/>
            <w:shd w:val="clear" w:color="auto" w:fill="auto"/>
            <w:vAlign w:val="center"/>
          </w:tcPr>
          <w:p w14:paraId="56B19493" w14:textId="77777777" w:rsidR="002F2FF7" w:rsidRPr="006A31EC" w:rsidRDefault="002F2FF7" w:rsidP="00F678DA">
            <w:pPr>
              <w:rPr>
                <w:sz w:val="22"/>
              </w:rPr>
            </w:pPr>
            <w:r w:rsidRPr="006A31EC">
              <w:rPr>
                <w:rFonts w:eastAsia="SimSun"/>
                <w:sz w:val="22"/>
                <w:lang w:val="en-US"/>
              </w:rPr>
              <w:t>-</w:t>
            </w:r>
          </w:p>
        </w:tc>
        <w:tc>
          <w:tcPr>
            <w:tcW w:w="337" w:type="pct"/>
            <w:shd w:val="clear" w:color="auto" w:fill="auto"/>
            <w:vAlign w:val="center"/>
          </w:tcPr>
          <w:p w14:paraId="759D9DBF" w14:textId="77777777" w:rsidR="002F2FF7" w:rsidRPr="006A31EC" w:rsidRDefault="002F2FF7" w:rsidP="00F678DA">
            <w:pPr>
              <w:rPr>
                <w:sz w:val="22"/>
              </w:rPr>
            </w:pPr>
            <w:r w:rsidRPr="006A31EC">
              <w:rPr>
                <w:rFonts w:eastAsia="SimSun"/>
                <w:sz w:val="22"/>
                <w:lang w:val="en-US"/>
              </w:rPr>
              <w:t>-</w:t>
            </w:r>
          </w:p>
        </w:tc>
        <w:tc>
          <w:tcPr>
            <w:tcW w:w="401" w:type="pct"/>
            <w:shd w:val="clear" w:color="auto" w:fill="auto"/>
            <w:vAlign w:val="center"/>
          </w:tcPr>
          <w:p w14:paraId="3AB99A21" w14:textId="77777777" w:rsidR="002F2FF7" w:rsidRPr="006A31EC" w:rsidRDefault="002F2FF7" w:rsidP="00F678DA">
            <w:pPr>
              <w:rPr>
                <w:rFonts w:eastAsia="SimSun"/>
                <w:sz w:val="22"/>
                <w:lang w:val="en-US"/>
              </w:rPr>
            </w:pPr>
            <w:r w:rsidRPr="006A31EC">
              <w:rPr>
                <w:rFonts w:eastAsia="SimSun"/>
                <w:sz w:val="22"/>
                <w:lang w:val="en-US"/>
              </w:rPr>
              <w:t>5.1.2.8</w:t>
            </w:r>
          </w:p>
        </w:tc>
        <w:tc>
          <w:tcPr>
            <w:tcW w:w="442" w:type="pct"/>
            <w:shd w:val="clear" w:color="auto" w:fill="auto"/>
            <w:vAlign w:val="center"/>
          </w:tcPr>
          <w:p w14:paraId="7D5AB3A2" w14:textId="77777777" w:rsidR="002F2FF7" w:rsidRPr="006A31EC" w:rsidRDefault="002F2FF7" w:rsidP="00F678DA">
            <w:pPr>
              <w:rPr>
                <w:rFonts w:eastAsia="SimSun"/>
                <w:sz w:val="22"/>
                <w:lang w:val="en-US"/>
              </w:rPr>
            </w:pPr>
            <w:r w:rsidRPr="006A31EC">
              <w:rPr>
                <w:rFonts w:eastAsia="SimSun"/>
                <w:sz w:val="22"/>
                <w:lang w:val="en-US"/>
              </w:rPr>
              <w:t>5.1.2.13</w:t>
            </w:r>
          </w:p>
        </w:tc>
        <w:tc>
          <w:tcPr>
            <w:tcW w:w="337" w:type="pct"/>
            <w:shd w:val="clear" w:color="auto" w:fill="auto"/>
            <w:vAlign w:val="center"/>
          </w:tcPr>
          <w:p w14:paraId="1BAA5147" w14:textId="77777777" w:rsidR="002F2FF7" w:rsidRPr="006A31EC" w:rsidRDefault="002F2FF7" w:rsidP="00F678DA">
            <w:pPr>
              <w:rPr>
                <w:sz w:val="22"/>
              </w:rPr>
            </w:pPr>
            <w:r w:rsidRPr="006A31EC">
              <w:rPr>
                <w:rFonts w:eastAsia="SimSun"/>
                <w:sz w:val="22"/>
                <w:lang w:val="en-US"/>
              </w:rPr>
              <w:t>-</w:t>
            </w:r>
          </w:p>
        </w:tc>
        <w:tc>
          <w:tcPr>
            <w:tcW w:w="337" w:type="pct"/>
          </w:tcPr>
          <w:p w14:paraId="6FFCDB58" w14:textId="77777777" w:rsidR="002F2FF7" w:rsidRPr="006A31EC" w:rsidRDefault="002F2FF7" w:rsidP="00F678DA">
            <w:pPr>
              <w:rPr>
                <w:rFonts w:eastAsia="SimSun"/>
                <w:sz w:val="22"/>
                <w:lang w:val="en-US"/>
              </w:rPr>
            </w:pPr>
          </w:p>
        </w:tc>
      </w:tr>
      <w:tr w:rsidR="002F2FF7" w:rsidRPr="006A31EC" w14:paraId="1A991E1F" w14:textId="77777777" w:rsidTr="00F678DA">
        <w:trPr>
          <w:cantSplit/>
          <w:trHeight w:val="624"/>
        </w:trPr>
        <w:tc>
          <w:tcPr>
            <w:tcW w:w="293" w:type="pct"/>
            <w:vMerge/>
            <w:shd w:val="clear" w:color="auto" w:fill="D9D9D9"/>
            <w:vAlign w:val="center"/>
          </w:tcPr>
          <w:p w14:paraId="5563FE86" w14:textId="77777777" w:rsidR="002F2FF7" w:rsidRPr="006A31EC" w:rsidRDefault="002F2FF7" w:rsidP="00F678DA">
            <w:pPr>
              <w:rPr>
                <w:rFonts w:eastAsia="SimSun"/>
                <w:sz w:val="22"/>
                <w:lang w:val="en-US"/>
              </w:rPr>
            </w:pPr>
          </w:p>
        </w:tc>
        <w:tc>
          <w:tcPr>
            <w:tcW w:w="284" w:type="pct"/>
            <w:vMerge w:val="restart"/>
            <w:shd w:val="clear" w:color="auto" w:fill="D9D9D9"/>
            <w:vAlign w:val="center"/>
          </w:tcPr>
          <w:p w14:paraId="78283723" w14:textId="77777777" w:rsidR="002F2FF7" w:rsidRPr="006A31EC" w:rsidRDefault="002F2FF7" w:rsidP="00F678DA">
            <w:pPr>
              <w:rPr>
                <w:rFonts w:eastAsia="SimSun"/>
                <w:sz w:val="22"/>
              </w:rPr>
            </w:pPr>
            <w:r w:rsidRPr="006A31EC">
              <w:rPr>
                <w:rFonts w:eastAsia="SimSun"/>
                <w:sz w:val="22"/>
                <w:lang w:val="en-US"/>
              </w:rPr>
              <w:t>CSA</w:t>
            </w:r>
          </w:p>
          <w:p w14:paraId="39D83F76" w14:textId="77777777" w:rsidR="002F2FF7" w:rsidRPr="006A31EC" w:rsidRDefault="002F2FF7" w:rsidP="00F678DA">
            <w:pPr>
              <w:rPr>
                <w:rFonts w:eastAsia="SimSun"/>
                <w:sz w:val="22"/>
              </w:rPr>
            </w:pPr>
          </w:p>
        </w:tc>
        <w:tc>
          <w:tcPr>
            <w:tcW w:w="261" w:type="pct"/>
            <w:shd w:val="clear" w:color="auto" w:fill="D9D9D9"/>
            <w:vAlign w:val="center"/>
          </w:tcPr>
          <w:p w14:paraId="3807748C" w14:textId="77777777" w:rsidR="002F2FF7" w:rsidRPr="006A31EC" w:rsidRDefault="002F2FF7" w:rsidP="00F678DA">
            <w:pPr>
              <w:rPr>
                <w:rFonts w:eastAsia="SimSun"/>
                <w:sz w:val="22"/>
                <w:lang w:val="en-US"/>
              </w:rPr>
            </w:pPr>
            <w:r w:rsidRPr="006A31EC">
              <w:rPr>
                <w:rFonts w:eastAsia="SimSun"/>
                <w:sz w:val="22"/>
                <w:lang w:val="en-US"/>
              </w:rPr>
              <w:t>-</w:t>
            </w:r>
          </w:p>
        </w:tc>
        <w:tc>
          <w:tcPr>
            <w:tcW w:w="398" w:type="pct"/>
            <w:shd w:val="clear" w:color="auto" w:fill="D9D9D9"/>
            <w:vAlign w:val="center"/>
          </w:tcPr>
          <w:p w14:paraId="110F012B" w14:textId="77777777" w:rsidR="002F2FF7" w:rsidRPr="006A31EC" w:rsidRDefault="002F2FF7" w:rsidP="00F678DA">
            <w:pPr>
              <w:rPr>
                <w:rFonts w:eastAsia="SimSun"/>
                <w:sz w:val="22"/>
              </w:rPr>
            </w:pPr>
            <w:r w:rsidRPr="006A31EC">
              <w:rPr>
                <w:rFonts w:eastAsia="SimSun"/>
                <w:sz w:val="22"/>
                <w:lang w:val="en-US"/>
              </w:rPr>
              <w:t>MMF30</w:t>
            </w:r>
          </w:p>
        </w:tc>
        <w:tc>
          <w:tcPr>
            <w:tcW w:w="337" w:type="pct"/>
            <w:shd w:val="clear" w:color="auto" w:fill="auto"/>
            <w:vAlign w:val="center"/>
          </w:tcPr>
          <w:p w14:paraId="07AC8E17" w14:textId="77777777" w:rsidR="002F2FF7" w:rsidRPr="006A31EC" w:rsidRDefault="002F2FF7" w:rsidP="00F678DA">
            <w:pPr>
              <w:rPr>
                <w:sz w:val="22"/>
              </w:rPr>
            </w:pPr>
            <w:r w:rsidRPr="006A31EC">
              <w:rPr>
                <w:rFonts w:eastAsia="SimSun"/>
                <w:sz w:val="22"/>
                <w:lang w:val="en-US"/>
              </w:rPr>
              <w:t>-</w:t>
            </w:r>
          </w:p>
        </w:tc>
        <w:tc>
          <w:tcPr>
            <w:tcW w:w="312" w:type="pct"/>
          </w:tcPr>
          <w:p w14:paraId="01D3B611" w14:textId="77777777" w:rsidR="002F2FF7" w:rsidRPr="006A31EC" w:rsidRDefault="002F2FF7" w:rsidP="00F678DA">
            <w:pPr>
              <w:rPr>
                <w:rFonts w:eastAsia="SimSun"/>
                <w:sz w:val="22"/>
                <w:lang w:val="en-US"/>
              </w:rPr>
            </w:pPr>
          </w:p>
        </w:tc>
        <w:tc>
          <w:tcPr>
            <w:tcW w:w="337" w:type="pct"/>
            <w:shd w:val="clear" w:color="auto" w:fill="auto"/>
            <w:vAlign w:val="center"/>
          </w:tcPr>
          <w:p w14:paraId="31FC5603" w14:textId="77777777" w:rsidR="002F2FF7" w:rsidRPr="006A31EC" w:rsidRDefault="002F2FF7" w:rsidP="00F678DA">
            <w:pPr>
              <w:rPr>
                <w:sz w:val="22"/>
              </w:rPr>
            </w:pPr>
            <w:r w:rsidRPr="006A31EC">
              <w:rPr>
                <w:rFonts w:eastAsia="SimSun"/>
                <w:sz w:val="22"/>
                <w:lang w:val="en-US"/>
              </w:rPr>
              <w:t>-</w:t>
            </w:r>
          </w:p>
        </w:tc>
        <w:tc>
          <w:tcPr>
            <w:tcW w:w="295" w:type="pct"/>
            <w:shd w:val="clear" w:color="auto" w:fill="auto"/>
            <w:vAlign w:val="center"/>
          </w:tcPr>
          <w:p w14:paraId="387C6E89" w14:textId="77777777" w:rsidR="002F2FF7" w:rsidRPr="006A31EC" w:rsidRDefault="002F2FF7" w:rsidP="00F678DA">
            <w:pPr>
              <w:rPr>
                <w:sz w:val="22"/>
              </w:rPr>
            </w:pPr>
            <w:r w:rsidRPr="006A31EC">
              <w:rPr>
                <w:rFonts w:eastAsia="SimSun"/>
                <w:sz w:val="22"/>
                <w:lang w:val="en-US"/>
              </w:rPr>
              <w:t>-</w:t>
            </w:r>
          </w:p>
        </w:tc>
        <w:tc>
          <w:tcPr>
            <w:tcW w:w="295" w:type="pct"/>
            <w:shd w:val="clear" w:color="auto" w:fill="auto"/>
            <w:vAlign w:val="center"/>
          </w:tcPr>
          <w:p w14:paraId="18A94627" w14:textId="77777777" w:rsidR="002F2FF7" w:rsidRPr="006A31EC" w:rsidRDefault="002F2FF7" w:rsidP="00F678DA">
            <w:pPr>
              <w:rPr>
                <w:sz w:val="22"/>
              </w:rPr>
            </w:pPr>
            <w:r w:rsidRPr="006A31EC">
              <w:rPr>
                <w:rFonts w:eastAsia="SimSun"/>
                <w:sz w:val="22"/>
                <w:lang w:val="en-US"/>
              </w:rPr>
              <w:t>5.1.2.4</w:t>
            </w:r>
          </w:p>
        </w:tc>
        <w:tc>
          <w:tcPr>
            <w:tcW w:w="337" w:type="pct"/>
            <w:shd w:val="clear" w:color="auto" w:fill="auto"/>
            <w:vAlign w:val="center"/>
          </w:tcPr>
          <w:p w14:paraId="30F50B7A" w14:textId="77777777" w:rsidR="002F2FF7" w:rsidRPr="006A31EC" w:rsidRDefault="002F2FF7" w:rsidP="00F678DA">
            <w:pPr>
              <w:rPr>
                <w:sz w:val="22"/>
              </w:rPr>
            </w:pPr>
            <w:r w:rsidRPr="006A31EC">
              <w:rPr>
                <w:sz w:val="22"/>
              </w:rPr>
              <w:t>5.1.2.20</w:t>
            </w:r>
          </w:p>
        </w:tc>
        <w:tc>
          <w:tcPr>
            <w:tcW w:w="337" w:type="pct"/>
            <w:shd w:val="clear" w:color="auto" w:fill="auto"/>
            <w:vAlign w:val="center"/>
          </w:tcPr>
          <w:p w14:paraId="43C621D5" w14:textId="77777777" w:rsidR="002F2FF7" w:rsidRPr="006A31EC" w:rsidRDefault="002F2FF7" w:rsidP="00F678DA">
            <w:pPr>
              <w:rPr>
                <w:sz w:val="22"/>
              </w:rPr>
            </w:pPr>
            <w:r w:rsidRPr="006A31EC">
              <w:rPr>
                <w:rFonts w:eastAsia="SimSun"/>
                <w:sz w:val="22"/>
                <w:lang w:val="en-US"/>
              </w:rPr>
              <w:t>-</w:t>
            </w:r>
          </w:p>
        </w:tc>
        <w:tc>
          <w:tcPr>
            <w:tcW w:w="401" w:type="pct"/>
            <w:shd w:val="clear" w:color="auto" w:fill="auto"/>
            <w:vAlign w:val="center"/>
          </w:tcPr>
          <w:p w14:paraId="230CD268" w14:textId="77777777" w:rsidR="002F2FF7" w:rsidRPr="006A31EC" w:rsidRDefault="002F2FF7" w:rsidP="00F678DA">
            <w:pPr>
              <w:rPr>
                <w:rFonts w:eastAsia="SimSun"/>
                <w:sz w:val="22"/>
                <w:lang w:val="en-US"/>
              </w:rPr>
            </w:pPr>
            <w:r w:rsidRPr="006A31EC">
              <w:rPr>
                <w:rFonts w:eastAsia="SimSun"/>
                <w:sz w:val="22"/>
                <w:lang w:val="en-US"/>
              </w:rPr>
              <w:t>5.1.2.7/11</w:t>
            </w:r>
          </w:p>
        </w:tc>
        <w:tc>
          <w:tcPr>
            <w:tcW w:w="442" w:type="pct"/>
            <w:shd w:val="clear" w:color="auto" w:fill="auto"/>
            <w:vAlign w:val="center"/>
          </w:tcPr>
          <w:p w14:paraId="3DF09415" w14:textId="77777777" w:rsidR="002F2FF7" w:rsidRPr="006A31EC" w:rsidRDefault="002F2FF7" w:rsidP="00F678DA">
            <w:pPr>
              <w:rPr>
                <w:sz w:val="22"/>
              </w:rPr>
            </w:pPr>
            <w:r w:rsidRPr="006A31EC">
              <w:rPr>
                <w:rFonts w:eastAsia="SimSun"/>
                <w:sz w:val="22"/>
                <w:lang w:val="en-US"/>
              </w:rPr>
              <w:t>-</w:t>
            </w:r>
          </w:p>
        </w:tc>
        <w:tc>
          <w:tcPr>
            <w:tcW w:w="337" w:type="pct"/>
            <w:shd w:val="clear" w:color="auto" w:fill="auto"/>
            <w:vAlign w:val="center"/>
          </w:tcPr>
          <w:p w14:paraId="516DBB3A" w14:textId="77777777" w:rsidR="002F2FF7" w:rsidRPr="006A31EC" w:rsidRDefault="002F2FF7" w:rsidP="00F678DA">
            <w:pPr>
              <w:rPr>
                <w:sz w:val="22"/>
              </w:rPr>
            </w:pPr>
            <w:r w:rsidRPr="006A31EC">
              <w:rPr>
                <w:rFonts w:eastAsia="SimSun"/>
                <w:sz w:val="22"/>
                <w:lang w:val="en-US"/>
              </w:rPr>
              <w:t>-</w:t>
            </w:r>
          </w:p>
        </w:tc>
        <w:tc>
          <w:tcPr>
            <w:tcW w:w="337" w:type="pct"/>
          </w:tcPr>
          <w:p w14:paraId="79B4727D" w14:textId="77777777" w:rsidR="002F2FF7" w:rsidRPr="006A31EC" w:rsidRDefault="002F2FF7" w:rsidP="00F678DA">
            <w:pPr>
              <w:rPr>
                <w:rFonts w:eastAsia="SimSun"/>
                <w:sz w:val="22"/>
                <w:lang w:val="en-US"/>
              </w:rPr>
            </w:pPr>
          </w:p>
        </w:tc>
      </w:tr>
      <w:tr w:rsidR="002F2FF7" w:rsidRPr="006A31EC" w14:paraId="65661AD0" w14:textId="77777777" w:rsidTr="00F678DA">
        <w:trPr>
          <w:cantSplit/>
          <w:trHeight w:val="624"/>
        </w:trPr>
        <w:tc>
          <w:tcPr>
            <w:tcW w:w="293" w:type="pct"/>
            <w:vMerge/>
            <w:shd w:val="clear" w:color="auto" w:fill="D9D9D9"/>
            <w:vAlign w:val="center"/>
          </w:tcPr>
          <w:p w14:paraId="7F2556B6" w14:textId="77777777" w:rsidR="002F2FF7" w:rsidRPr="006A31EC" w:rsidRDefault="002F2FF7" w:rsidP="00F678DA">
            <w:pPr>
              <w:rPr>
                <w:rFonts w:eastAsia="SimSun"/>
                <w:sz w:val="22"/>
                <w:lang w:val="en-US"/>
              </w:rPr>
            </w:pPr>
          </w:p>
        </w:tc>
        <w:tc>
          <w:tcPr>
            <w:tcW w:w="284" w:type="pct"/>
            <w:vMerge/>
            <w:shd w:val="clear" w:color="auto" w:fill="D9D9D9"/>
            <w:vAlign w:val="center"/>
          </w:tcPr>
          <w:p w14:paraId="567C80F2" w14:textId="77777777" w:rsidR="002F2FF7" w:rsidRPr="006A31EC" w:rsidRDefault="002F2FF7" w:rsidP="00F678DA">
            <w:pPr>
              <w:rPr>
                <w:rFonts w:eastAsia="SimSun"/>
                <w:sz w:val="22"/>
                <w:lang w:val="en-US"/>
              </w:rPr>
            </w:pPr>
          </w:p>
        </w:tc>
        <w:tc>
          <w:tcPr>
            <w:tcW w:w="261" w:type="pct"/>
            <w:shd w:val="clear" w:color="auto" w:fill="D9D9D9"/>
            <w:vAlign w:val="center"/>
          </w:tcPr>
          <w:p w14:paraId="016BB56F" w14:textId="77777777" w:rsidR="002F2FF7" w:rsidRPr="006A31EC" w:rsidRDefault="002F2FF7" w:rsidP="00F678DA">
            <w:pPr>
              <w:rPr>
                <w:rFonts w:eastAsia="SimSun"/>
                <w:sz w:val="22"/>
                <w:lang w:val="en-US"/>
              </w:rPr>
            </w:pPr>
            <w:r w:rsidRPr="006A31EC">
              <w:rPr>
                <w:rFonts w:eastAsia="SimSun"/>
                <w:sz w:val="22"/>
                <w:lang w:val="en-US"/>
              </w:rPr>
              <w:t>-</w:t>
            </w:r>
          </w:p>
        </w:tc>
        <w:tc>
          <w:tcPr>
            <w:tcW w:w="398" w:type="pct"/>
            <w:shd w:val="clear" w:color="auto" w:fill="D9D9D9"/>
            <w:vAlign w:val="center"/>
          </w:tcPr>
          <w:p w14:paraId="1C1C1DEC" w14:textId="77777777" w:rsidR="002F2FF7" w:rsidRPr="006A31EC" w:rsidRDefault="002F2FF7" w:rsidP="00F678DA">
            <w:pPr>
              <w:rPr>
                <w:rFonts w:eastAsia="SimSun"/>
                <w:sz w:val="22"/>
                <w:lang w:val="en-US"/>
              </w:rPr>
            </w:pPr>
            <w:r w:rsidRPr="006A31EC">
              <w:rPr>
                <w:rFonts w:eastAsia="SimSun"/>
                <w:sz w:val="22"/>
                <w:lang w:val="en-US"/>
              </w:rPr>
              <w:t>MMF45</w:t>
            </w:r>
          </w:p>
        </w:tc>
        <w:tc>
          <w:tcPr>
            <w:tcW w:w="337" w:type="pct"/>
            <w:shd w:val="clear" w:color="auto" w:fill="auto"/>
            <w:vAlign w:val="center"/>
          </w:tcPr>
          <w:p w14:paraId="7DB49BDB" w14:textId="77777777" w:rsidR="002F2FF7" w:rsidRPr="006A31EC" w:rsidRDefault="002F2FF7" w:rsidP="00F678DA">
            <w:pPr>
              <w:rPr>
                <w:rFonts w:eastAsia="SimSun"/>
                <w:sz w:val="22"/>
              </w:rPr>
            </w:pPr>
            <w:r w:rsidRPr="006A31EC">
              <w:rPr>
                <w:rFonts w:eastAsia="SimSun"/>
                <w:sz w:val="22"/>
                <w:lang w:val="en-US"/>
              </w:rPr>
              <w:t>-</w:t>
            </w:r>
          </w:p>
        </w:tc>
        <w:tc>
          <w:tcPr>
            <w:tcW w:w="312" w:type="pct"/>
          </w:tcPr>
          <w:p w14:paraId="14CC23F3" w14:textId="77777777" w:rsidR="002F2FF7" w:rsidRPr="006A31EC" w:rsidRDefault="002F2FF7" w:rsidP="00F678DA">
            <w:pPr>
              <w:rPr>
                <w:rFonts w:eastAsia="SimSun"/>
                <w:sz w:val="22"/>
                <w:lang w:val="en-US"/>
              </w:rPr>
            </w:pPr>
          </w:p>
        </w:tc>
        <w:tc>
          <w:tcPr>
            <w:tcW w:w="337" w:type="pct"/>
            <w:shd w:val="clear" w:color="auto" w:fill="auto"/>
            <w:vAlign w:val="center"/>
          </w:tcPr>
          <w:p w14:paraId="768BD50D" w14:textId="77777777" w:rsidR="002F2FF7" w:rsidRPr="006A31EC" w:rsidRDefault="002F2FF7" w:rsidP="00F678DA">
            <w:pPr>
              <w:rPr>
                <w:rFonts w:eastAsia="SimSun"/>
                <w:sz w:val="22"/>
              </w:rPr>
            </w:pPr>
            <w:r w:rsidRPr="006A31EC">
              <w:rPr>
                <w:rFonts w:eastAsia="SimSun"/>
                <w:sz w:val="22"/>
                <w:lang w:val="en-US"/>
              </w:rPr>
              <w:t>5.1.2.1</w:t>
            </w:r>
            <w:r w:rsidRPr="006A31EC">
              <w:rPr>
                <w:rFonts w:eastAsia="SimSun"/>
                <w:sz w:val="22"/>
              </w:rPr>
              <w:t>9</w:t>
            </w:r>
          </w:p>
        </w:tc>
        <w:tc>
          <w:tcPr>
            <w:tcW w:w="295" w:type="pct"/>
            <w:shd w:val="clear" w:color="auto" w:fill="auto"/>
            <w:vAlign w:val="center"/>
          </w:tcPr>
          <w:p w14:paraId="6D794144" w14:textId="77777777" w:rsidR="002F2FF7" w:rsidRPr="006A31EC" w:rsidRDefault="002F2FF7" w:rsidP="00F678DA">
            <w:pPr>
              <w:rPr>
                <w:sz w:val="22"/>
              </w:rPr>
            </w:pPr>
            <w:r w:rsidRPr="006A31EC">
              <w:rPr>
                <w:rFonts w:eastAsia="SimSun"/>
                <w:sz w:val="22"/>
                <w:lang w:val="en-US"/>
              </w:rPr>
              <w:t>5.1.2.3</w:t>
            </w:r>
          </w:p>
        </w:tc>
        <w:tc>
          <w:tcPr>
            <w:tcW w:w="295" w:type="pct"/>
            <w:shd w:val="clear" w:color="auto" w:fill="auto"/>
            <w:vAlign w:val="center"/>
          </w:tcPr>
          <w:p w14:paraId="5FC9BD1F" w14:textId="77777777" w:rsidR="002F2FF7" w:rsidRPr="006A31EC" w:rsidRDefault="002F2FF7" w:rsidP="00F678DA">
            <w:pPr>
              <w:rPr>
                <w:sz w:val="22"/>
              </w:rPr>
            </w:pPr>
            <w:r w:rsidRPr="006A31EC">
              <w:rPr>
                <w:rFonts w:eastAsia="SimSun"/>
                <w:sz w:val="22"/>
                <w:lang w:val="en-US"/>
              </w:rPr>
              <w:t>-</w:t>
            </w:r>
          </w:p>
        </w:tc>
        <w:tc>
          <w:tcPr>
            <w:tcW w:w="337" w:type="pct"/>
            <w:shd w:val="clear" w:color="auto" w:fill="auto"/>
            <w:vAlign w:val="center"/>
          </w:tcPr>
          <w:p w14:paraId="59692BFF" w14:textId="77777777" w:rsidR="002F2FF7" w:rsidRPr="006A31EC" w:rsidRDefault="002F2FF7" w:rsidP="00F678DA">
            <w:pPr>
              <w:rPr>
                <w:sz w:val="22"/>
              </w:rPr>
            </w:pPr>
            <w:r w:rsidRPr="006A31EC">
              <w:rPr>
                <w:rFonts w:eastAsia="SimSun"/>
                <w:sz w:val="22"/>
                <w:lang w:val="en-US"/>
              </w:rPr>
              <w:t>-</w:t>
            </w:r>
          </w:p>
        </w:tc>
        <w:tc>
          <w:tcPr>
            <w:tcW w:w="337" w:type="pct"/>
            <w:shd w:val="clear" w:color="auto" w:fill="auto"/>
            <w:vAlign w:val="center"/>
          </w:tcPr>
          <w:p w14:paraId="32C9B865" w14:textId="77777777" w:rsidR="002F2FF7" w:rsidRPr="006A31EC" w:rsidRDefault="002F2FF7" w:rsidP="00F678DA">
            <w:pPr>
              <w:rPr>
                <w:sz w:val="22"/>
              </w:rPr>
            </w:pPr>
            <w:r w:rsidRPr="006A31EC">
              <w:rPr>
                <w:rFonts w:eastAsia="SimSun"/>
                <w:sz w:val="22"/>
                <w:lang w:val="en-US"/>
              </w:rPr>
              <w:t>-</w:t>
            </w:r>
          </w:p>
        </w:tc>
        <w:tc>
          <w:tcPr>
            <w:tcW w:w="401" w:type="pct"/>
            <w:shd w:val="clear" w:color="auto" w:fill="auto"/>
            <w:vAlign w:val="center"/>
          </w:tcPr>
          <w:p w14:paraId="7FB3BD99" w14:textId="77777777" w:rsidR="002F2FF7" w:rsidRPr="006A31EC" w:rsidRDefault="002F2FF7" w:rsidP="00F678DA">
            <w:pPr>
              <w:rPr>
                <w:sz w:val="22"/>
              </w:rPr>
            </w:pPr>
            <w:r w:rsidRPr="006A31EC">
              <w:rPr>
                <w:rFonts w:eastAsia="SimSun"/>
                <w:sz w:val="22"/>
                <w:lang w:val="en-US"/>
              </w:rPr>
              <w:t>-</w:t>
            </w:r>
          </w:p>
        </w:tc>
        <w:tc>
          <w:tcPr>
            <w:tcW w:w="442" w:type="pct"/>
            <w:shd w:val="clear" w:color="auto" w:fill="auto"/>
            <w:vAlign w:val="center"/>
          </w:tcPr>
          <w:p w14:paraId="2D7D9EA7" w14:textId="77777777" w:rsidR="002F2FF7" w:rsidRPr="006A31EC" w:rsidRDefault="002F2FF7" w:rsidP="00F678DA">
            <w:pPr>
              <w:rPr>
                <w:sz w:val="22"/>
              </w:rPr>
            </w:pPr>
            <w:r w:rsidRPr="006A31EC">
              <w:rPr>
                <w:rFonts w:eastAsia="SimSun"/>
                <w:sz w:val="22"/>
                <w:lang w:val="en-US"/>
              </w:rPr>
              <w:t>-</w:t>
            </w:r>
          </w:p>
        </w:tc>
        <w:tc>
          <w:tcPr>
            <w:tcW w:w="337" w:type="pct"/>
            <w:shd w:val="clear" w:color="auto" w:fill="auto"/>
            <w:vAlign w:val="center"/>
          </w:tcPr>
          <w:p w14:paraId="473C411D" w14:textId="77777777" w:rsidR="002F2FF7" w:rsidRPr="006A31EC" w:rsidRDefault="002F2FF7" w:rsidP="00F678DA">
            <w:pPr>
              <w:rPr>
                <w:sz w:val="22"/>
              </w:rPr>
            </w:pPr>
            <w:r w:rsidRPr="006A31EC">
              <w:rPr>
                <w:rFonts w:eastAsia="SimSun"/>
                <w:sz w:val="22"/>
                <w:lang w:val="en-US"/>
              </w:rPr>
              <w:t>-</w:t>
            </w:r>
          </w:p>
        </w:tc>
        <w:tc>
          <w:tcPr>
            <w:tcW w:w="337" w:type="pct"/>
          </w:tcPr>
          <w:p w14:paraId="6D9AC435" w14:textId="77777777" w:rsidR="002F2FF7" w:rsidRPr="006A31EC" w:rsidRDefault="002F2FF7" w:rsidP="00F678DA">
            <w:pPr>
              <w:rPr>
                <w:rFonts w:eastAsia="SimSun"/>
                <w:sz w:val="22"/>
                <w:lang w:val="en-US"/>
              </w:rPr>
            </w:pPr>
          </w:p>
        </w:tc>
      </w:tr>
      <w:tr w:rsidR="002F2FF7" w:rsidRPr="006A31EC" w14:paraId="47BD4058" w14:textId="77777777" w:rsidTr="00F678DA">
        <w:trPr>
          <w:cantSplit/>
          <w:trHeight w:val="624"/>
        </w:trPr>
        <w:tc>
          <w:tcPr>
            <w:tcW w:w="293" w:type="pct"/>
            <w:vMerge/>
            <w:shd w:val="clear" w:color="auto" w:fill="D9D9D9"/>
            <w:vAlign w:val="center"/>
          </w:tcPr>
          <w:p w14:paraId="191F9D9E" w14:textId="77777777" w:rsidR="002F2FF7" w:rsidRPr="006A31EC" w:rsidRDefault="002F2FF7" w:rsidP="00F678DA">
            <w:pPr>
              <w:rPr>
                <w:rFonts w:eastAsia="SimSun"/>
                <w:sz w:val="22"/>
                <w:lang w:val="en-US"/>
              </w:rPr>
            </w:pPr>
          </w:p>
        </w:tc>
        <w:tc>
          <w:tcPr>
            <w:tcW w:w="284" w:type="pct"/>
            <w:shd w:val="clear" w:color="auto" w:fill="D9D9D9"/>
            <w:vAlign w:val="center"/>
          </w:tcPr>
          <w:p w14:paraId="6CEE7A22" w14:textId="77777777" w:rsidR="002F2FF7" w:rsidRPr="006A31EC" w:rsidRDefault="002F2FF7" w:rsidP="00F678DA">
            <w:pPr>
              <w:rPr>
                <w:rFonts w:eastAsia="SimSun"/>
                <w:sz w:val="22"/>
                <w:lang w:val="en-US"/>
              </w:rPr>
            </w:pPr>
            <w:r w:rsidRPr="006A31EC">
              <w:rPr>
                <w:rFonts w:eastAsia="SimSun"/>
                <w:sz w:val="22"/>
                <w:lang w:val="en-US"/>
              </w:rPr>
              <w:t>Tx</w:t>
            </w:r>
          </w:p>
        </w:tc>
        <w:tc>
          <w:tcPr>
            <w:tcW w:w="261" w:type="pct"/>
            <w:shd w:val="clear" w:color="auto" w:fill="D9D9D9"/>
            <w:vAlign w:val="center"/>
          </w:tcPr>
          <w:p w14:paraId="13D04BFC" w14:textId="77777777" w:rsidR="002F2FF7" w:rsidRPr="006A31EC" w:rsidRDefault="002F2FF7" w:rsidP="00F678DA">
            <w:pPr>
              <w:rPr>
                <w:rFonts w:eastAsia="SimSun"/>
                <w:sz w:val="22"/>
                <w:lang w:val="en-US"/>
              </w:rPr>
            </w:pPr>
            <w:r w:rsidRPr="006A31EC">
              <w:rPr>
                <w:rFonts w:eastAsia="SimSun"/>
                <w:sz w:val="22"/>
                <w:lang w:val="en-US"/>
              </w:rPr>
              <w:t>-</w:t>
            </w:r>
          </w:p>
        </w:tc>
        <w:tc>
          <w:tcPr>
            <w:tcW w:w="398" w:type="pct"/>
            <w:shd w:val="clear" w:color="auto" w:fill="D9D9D9"/>
            <w:vAlign w:val="center"/>
          </w:tcPr>
          <w:p w14:paraId="38FFD019" w14:textId="77777777" w:rsidR="002F2FF7" w:rsidRPr="006A31EC" w:rsidRDefault="002F2FF7" w:rsidP="00F678DA">
            <w:pPr>
              <w:rPr>
                <w:rFonts w:eastAsia="SimSun"/>
                <w:sz w:val="22"/>
                <w:lang w:val="en-US"/>
              </w:rPr>
            </w:pPr>
            <w:r w:rsidRPr="006A31EC">
              <w:rPr>
                <w:rFonts w:eastAsia="SimSun"/>
                <w:sz w:val="22"/>
                <w:lang w:val="en-US"/>
              </w:rPr>
              <w:t>MMF30</w:t>
            </w:r>
          </w:p>
        </w:tc>
        <w:tc>
          <w:tcPr>
            <w:tcW w:w="337" w:type="pct"/>
            <w:shd w:val="clear" w:color="auto" w:fill="auto"/>
            <w:vAlign w:val="center"/>
          </w:tcPr>
          <w:p w14:paraId="48DF28D9" w14:textId="77777777" w:rsidR="002F2FF7" w:rsidRPr="006A31EC" w:rsidRDefault="002F2FF7" w:rsidP="00F678DA">
            <w:pPr>
              <w:rPr>
                <w:rFonts w:eastAsia="SimSun"/>
                <w:sz w:val="22"/>
                <w:lang w:val="en-US"/>
              </w:rPr>
            </w:pPr>
            <w:r w:rsidRPr="006A31EC">
              <w:rPr>
                <w:rFonts w:eastAsia="SimSun"/>
                <w:sz w:val="22"/>
                <w:lang w:val="en-US"/>
              </w:rPr>
              <w:t>5.1.2.16</w:t>
            </w:r>
          </w:p>
        </w:tc>
        <w:tc>
          <w:tcPr>
            <w:tcW w:w="312" w:type="pct"/>
          </w:tcPr>
          <w:p w14:paraId="342ED789" w14:textId="77777777" w:rsidR="002F2FF7" w:rsidRPr="006A31EC" w:rsidRDefault="002F2FF7" w:rsidP="00F678DA">
            <w:pPr>
              <w:rPr>
                <w:rFonts w:eastAsia="SimSun"/>
                <w:sz w:val="22"/>
                <w:lang w:val="en-US"/>
              </w:rPr>
            </w:pPr>
          </w:p>
        </w:tc>
        <w:tc>
          <w:tcPr>
            <w:tcW w:w="337" w:type="pct"/>
            <w:shd w:val="clear" w:color="auto" w:fill="auto"/>
            <w:vAlign w:val="center"/>
          </w:tcPr>
          <w:p w14:paraId="040F8049" w14:textId="77777777" w:rsidR="002F2FF7" w:rsidRPr="006A31EC" w:rsidRDefault="002F2FF7" w:rsidP="00F678DA">
            <w:pPr>
              <w:rPr>
                <w:sz w:val="22"/>
              </w:rPr>
            </w:pPr>
            <w:r w:rsidRPr="006A31EC">
              <w:rPr>
                <w:rFonts w:eastAsia="SimSun"/>
                <w:sz w:val="22"/>
                <w:lang w:val="en-US"/>
              </w:rPr>
              <w:t>-</w:t>
            </w:r>
          </w:p>
        </w:tc>
        <w:tc>
          <w:tcPr>
            <w:tcW w:w="295" w:type="pct"/>
            <w:shd w:val="clear" w:color="auto" w:fill="auto"/>
            <w:vAlign w:val="center"/>
          </w:tcPr>
          <w:p w14:paraId="61B91801" w14:textId="77777777" w:rsidR="002F2FF7" w:rsidRPr="006A31EC" w:rsidRDefault="002F2FF7" w:rsidP="00F678DA">
            <w:pPr>
              <w:rPr>
                <w:sz w:val="22"/>
              </w:rPr>
            </w:pPr>
            <w:r w:rsidRPr="006A31EC">
              <w:rPr>
                <w:rFonts w:eastAsia="SimSun"/>
                <w:sz w:val="22"/>
                <w:lang w:val="en-US"/>
              </w:rPr>
              <w:t>-</w:t>
            </w:r>
          </w:p>
        </w:tc>
        <w:tc>
          <w:tcPr>
            <w:tcW w:w="295" w:type="pct"/>
            <w:shd w:val="clear" w:color="auto" w:fill="auto"/>
            <w:vAlign w:val="center"/>
          </w:tcPr>
          <w:p w14:paraId="14DAD401" w14:textId="77777777" w:rsidR="002F2FF7" w:rsidRPr="006A31EC" w:rsidRDefault="002F2FF7" w:rsidP="00F678DA">
            <w:pPr>
              <w:rPr>
                <w:sz w:val="22"/>
              </w:rPr>
            </w:pPr>
            <w:r w:rsidRPr="006A31EC">
              <w:rPr>
                <w:rFonts w:eastAsia="SimSun"/>
                <w:sz w:val="22"/>
                <w:lang w:val="en-US"/>
              </w:rPr>
              <w:t>-</w:t>
            </w:r>
          </w:p>
        </w:tc>
        <w:tc>
          <w:tcPr>
            <w:tcW w:w="337" w:type="pct"/>
            <w:shd w:val="clear" w:color="auto" w:fill="auto"/>
            <w:vAlign w:val="center"/>
          </w:tcPr>
          <w:p w14:paraId="2A03E496" w14:textId="77777777" w:rsidR="002F2FF7" w:rsidRPr="006A31EC" w:rsidRDefault="002F2FF7" w:rsidP="00F678DA">
            <w:pPr>
              <w:rPr>
                <w:sz w:val="22"/>
              </w:rPr>
            </w:pPr>
            <w:r w:rsidRPr="006A31EC">
              <w:rPr>
                <w:rFonts w:eastAsia="SimSun"/>
                <w:sz w:val="22"/>
                <w:lang w:val="en-US"/>
              </w:rPr>
              <w:t>-</w:t>
            </w:r>
          </w:p>
        </w:tc>
        <w:tc>
          <w:tcPr>
            <w:tcW w:w="337" w:type="pct"/>
            <w:shd w:val="clear" w:color="auto" w:fill="auto"/>
            <w:vAlign w:val="center"/>
          </w:tcPr>
          <w:p w14:paraId="72650723" w14:textId="77777777" w:rsidR="002F2FF7" w:rsidRPr="006A31EC" w:rsidRDefault="002F2FF7" w:rsidP="00F678DA">
            <w:pPr>
              <w:rPr>
                <w:sz w:val="22"/>
              </w:rPr>
            </w:pPr>
            <w:r w:rsidRPr="006A31EC">
              <w:rPr>
                <w:rFonts w:eastAsia="SimSun"/>
                <w:sz w:val="22"/>
                <w:lang w:val="en-US"/>
              </w:rPr>
              <w:t>-</w:t>
            </w:r>
          </w:p>
        </w:tc>
        <w:tc>
          <w:tcPr>
            <w:tcW w:w="401" w:type="pct"/>
            <w:shd w:val="clear" w:color="auto" w:fill="auto"/>
            <w:vAlign w:val="center"/>
          </w:tcPr>
          <w:p w14:paraId="28CFAFD8" w14:textId="77777777" w:rsidR="002F2FF7" w:rsidRPr="006A31EC" w:rsidRDefault="002F2FF7" w:rsidP="00F678DA">
            <w:pPr>
              <w:rPr>
                <w:rFonts w:eastAsia="SimSun"/>
                <w:sz w:val="22"/>
                <w:lang w:val="en-US"/>
              </w:rPr>
            </w:pPr>
            <w:r w:rsidRPr="006A31EC">
              <w:rPr>
                <w:rFonts w:eastAsia="SimSun"/>
                <w:sz w:val="22"/>
                <w:lang w:val="en-US"/>
              </w:rPr>
              <w:t>5.1.2.9</w:t>
            </w:r>
          </w:p>
        </w:tc>
        <w:tc>
          <w:tcPr>
            <w:tcW w:w="442" w:type="pct"/>
            <w:shd w:val="clear" w:color="auto" w:fill="auto"/>
            <w:vAlign w:val="center"/>
          </w:tcPr>
          <w:p w14:paraId="4299BB20" w14:textId="77777777" w:rsidR="002F2FF7" w:rsidRPr="006A31EC" w:rsidRDefault="002F2FF7" w:rsidP="00F678DA">
            <w:pPr>
              <w:rPr>
                <w:rFonts w:eastAsia="SimSun"/>
                <w:sz w:val="22"/>
                <w:lang w:val="en-US"/>
              </w:rPr>
            </w:pPr>
            <w:r w:rsidRPr="006A31EC">
              <w:rPr>
                <w:rFonts w:eastAsia="SimSun"/>
                <w:sz w:val="22"/>
                <w:lang w:val="en-US"/>
              </w:rPr>
              <w:t>5.1.2.14</w:t>
            </w:r>
          </w:p>
        </w:tc>
        <w:tc>
          <w:tcPr>
            <w:tcW w:w="337" w:type="pct"/>
            <w:shd w:val="clear" w:color="auto" w:fill="auto"/>
            <w:vAlign w:val="center"/>
          </w:tcPr>
          <w:p w14:paraId="1EAC834F" w14:textId="77777777" w:rsidR="002F2FF7" w:rsidRPr="006A31EC" w:rsidRDefault="002F2FF7" w:rsidP="00F678DA">
            <w:pPr>
              <w:rPr>
                <w:sz w:val="22"/>
              </w:rPr>
            </w:pPr>
            <w:r w:rsidRPr="006A31EC">
              <w:rPr>
                <w:rFonts w:eastAsia="SimSun"/>
                <w:sz w:val="22"/>
              </w:rPr>
              <w:t xml:space="preserve">      </w:t>
            </w:r>
            <w:r w:rsidRPr="006A31EC">
              <w:rPr>
                <w:rFonts w:eastAsia="SimSun"/>
                <w:sz w:val="22"/>
                <w:lang w:val="en-US"/>
              </w:rPr>
              <w:t>-</w:t>
            </w:r>
          </w:p>
        </w:tc>
        <w:tc>
          <w:tcPr>
            <w:tcW w:w="337" w:type="pct"/>
          </w:tcPr>
          <w:p w14:paraId="5B362884" w14:textId="77777777" w:rsidR="002F2FF7" w:rsidRPr="006A31EC" w:rsidRDefault="002F2FF7" w:rsidP="00F678DA">
            <w:pPr>
              <w:rPr>
                <w:rFonts w:eastAsia="SimSun"/>
                <w:sz w:val="22"/>
              </w:rPr>
            </w:pPr>
            <w:r w:rsidRPr="006A31EC">
              <w:rPr>
                <w:rFonts w:eastAsia="SimSun"/>
                <w:sz w:val="22"/>
                <w:lang w:val="en-US"/>
              </w:rPr>
              <w:t>5.1.2.2</w:t>
            </w:r>
            <w:r w:rsidRPr="006A31EC">
              <w:rPr>
                <w:rFonts w:eastAsia="SimSun"/>
                <w:sz w:val="22"/>
              </w:rPr>
              <w:t>4</w:t>
            </w:r>
          </w:p>
        </w:tc>
      </w:tr>
      <w:tr w:rsidR="002F2FF7" w:rsidRPr="006A31EC" w14:paraId="67056968" w14:textId="77777777" w:rsidTr="00F678DA">
        <w:trPr>
          <w:cantSplit/>
          <w:trHeight w:val="624"/>
        </w:trPr>
        <w:tc>
          <w:tcPr>
            <w:tcW w:w="293" w:type="pct"/>
            <w:vMerge/>
            <w:shd w:val="clear" w:color="auto" w:fill="D9D9D9"/>
            <w:vAlign w:val="center"/>
          </w:tcPr>
          <w:p w14:paraId="425A5B7E" w14:textId="77777777" w:rsidR="002F2FF7" w:rsidRPr="006A31EC" w:rsidRDefault="002F2FF7" w:rsidP="00F678DA">
            <w:pPr>
              <w:rPr>
                <w:rFonts w:eastAsia="SimSun"/>
                <w:sz w:val="22"/>
                <w:lang w:val="en-US"/>
              </w:rPr>
            </w:pPr>
          </w:p>
        </w:tc>
        <w:tc>
          <w:tcPr>
            <w:tcW w:w="284" w:type="pct"/>
            <w:shd w:val="clear" w:color="auto" w:fill="D9D9D9"/>
            <w:vAlign w:val="center"/>
          </w:tcPr>
          <w:p w14:paraId="1F74BD5A" w14:textId="77777777" w:rsidR="002F2FF7" w:rsidRPr="006A31EC" w:rsidRDefault="002F2FF7" w:rsidP="00F678DA">
            <w:pPr>
              <w:rPr>
                <w:rFonts w:eastAsia="SimSun"/>
                <w:sz w:val="22"/>
                <w:lang w:val="en-US"/>
              </w:rPr>
            </w:pPr>
            <w:r w:rsidRPr="006A31EC">
              <w:rPr>
                <w:rFonts w:eastAsia="SimSun"/>
                <w:sz w:val="22"/>
                <w:lang w:val="en-US"/>
              </w:rPr>
              <w:t>Ruxo</w:t>
            </w:r>
          </w:p>
        </w:tc>
        <w:tc>
          <w:tcPr>
            <w:tcW w:w="261" w:type="pct"/>
            <w:shd w:val="clear" w:color="auto" w:fill="D9D9D9"/>
            <w:vAlign w:val="center"/>
          </w:tcPr>
          <w:p w14:paraId="5C90F199" w14:textId="77777777" w:rsidR="002F2FF7" w:rsidRPr="006A31EC" w:rsidRDefault="002F2FF7" w:rsidP="00F678DA">
            <w:pPr>
              <w:rPr>
                <w:rFonts w:eastAsia="SimSun"/>
                <w:sz w:val="22"/>
                <w:lang w:val="en-US"/>
              </w:rPr>
            </w:pPr>
            <w:r w:rsidRPr="006A31EC">
              <w:rPr>
                <w:rFonts w:eastAsia="SimSun"/>
                <w:sz w:val="22"/>
                <w:lang w:val="en-US"/>
              </w:rPr>
              <w:t>-</w:t>
            </w:r>
          </w:p>
        </w:tc>
        <w:tc>
          <w:tcPr>
            <w:tcW w:w="398" w:type="pct"/>
            <w:shd w:val="clear" w:color="auto" w:fill="D9D9D9"/>
            <w:vAlign w:val="center"/>
          </w:tcPr>
          <w:p w14:paraId="3F91547F" w14:textId="77777777" w:rsidR="002F2FF7" w:rsidRPr="006A31EC" w:rsidRDefault="002F2FF7" w:rsidP="00F678DA">
            <w:pPr>
              <w:rPr>
                <w:rFonts w:eastAsia="SimSun"/>
                <w:sz w:val="22"/>
                <w:lang w:val="en-US"/>
              </w:rPr>
            </w:pPr>
            <w:r w:rsidRPr="006A31EC">
              <w:rPr>
                <w:rFonts w:eastAsia="SimSun"/>
                <w:sz w:val="22"/>
                <w:lang w:val="en-US"/>
              </w:rPr>
              <w:t>-</w:t>
            </w:r>
          </w:p>
        </w:tc>
        <w:tc>
          <w:tcPr>
            <w:tcW w:w="337" w:type="pct"/>
            <w:shd w:val="clear" w:color="auto" w:fill="auto"/>
            <w:vAlign w:val="center"/>
          </w:tcPr>
          <w:p w14:paraId="456364C7" w14:textId="77777777" w:rsidR="002F2FF7" w:rsidRPr="006A31EC" w:rsidRDefault="002F2FF7" w:rsidP="00F678DA">
            <w:pPr>
              <w:rPr>
                <w:sz w:val="22"/>
              </w:rPr>
            </w:pPr>
            <w:r w:rsidRPr="006A31EC">
              <w:rPr>
                <w:rFonts w:eastAsia="SimSun"/>
                <w:sz w:val="22"/>
                <w:lang w:val="en-US"/>
              </w:rPr>
              <w:t>-</w:t>
            </w:r>
          </w:p>
        </w:tc>
        <w:tc>
          <w:tcPr>
            <w:tcW w:w="312" w:type="pct"/>
          </w:tcPr>
          <w:p w14:paraId="111DFB91" w14:textId="77777777" w:rsidR="002F2FF7" w:rsidRPr="006A31EC" w:rsidRDefault="002F2FF7" w:rsidP="00F678DA">
            <w:pPr>
              <w:rPr>
                <w:rFonts w:eastAsia="SimSun"/>
                <w:sz w:val="22"/>
                <w:lang w:val="en-US"/>
              </w:rPr>
            </w:pPr>
          </w:p>
        </w:tc>
        <w:tc>
          <w:tcPr>
            <w:tcW w:w="337" w:type="pct"/>
            <w:shd w:val="clear" w:color="auto" w:fill="auto"/>
            <w:vAlign w:val="center"/>
          </w:tcPr>
          <w:p w14:paraId="464891EA" w14:textId="77777777" w:rsidR="002F2FF7" w:rsidRPr="006A31EC" w:rsidRDefault="002F2FF7" w:rsidP="00F678DA">
            <w:pPr>
              <w:rPr>
                <w:sz w:val="22"/>
              </w:rPr>
            </w:pPr>
            <w:r w:rsidRPr="006A31EC">
              <w:rPr>
                <w:rFonts w:eastAsia="SimSun"/>
                <w:sz w:val="22"/>
                <w:lang w:val="en-US"/>
              </w:rPr>
              <w:t>-</w:t>
            </w:r>
          </w:p>
        </w:tc>
        <w:tc>
          <w:tcPr>
            <w:tcW w:w="295" w:type="pct"/>
            <w:shd w:val="clear" w:color="auto" w:fill="auto"/>
            <w:vAlign w:val="center"/>
          </w:tcPr>
          <w:p w14:paraId="6912863D" w14:textId="77777777" w:rsidR="002F2FF7" w:rsidRPr="006A31EC" w:rsidRDefault="002F2FF7" w:rsidP="00F678DA">
            <w:pPr>
              <w:rPr>
                <w:sz w:val="22"/>
              </w:rPr>
            </w:pPr>
            <w:r w:rsidRPr="006A31EC">
              <w:rPr>
                <w:rFonts w:eastAsia="SimSun"/>
                <w:sz w:val="22"/>
                <w:lang w:val="en-US"/>
              </w:rPr>
              <w:t>-</w:t>
            </w:r>
          </w:p>
        </w:tc>
        <w:tc>
          <w:tcPr>
            <w:tcW w:w="295" w:type="pct"/>
            <w:shd w:val="clear" w:color="auto" w:fill="auto"/>
            <w:vAlign w:val="center"/>
          </w:tcPr>
          <w:p w14:paraId="06B4AFE6" w14:textId="77777777" w:rsidR="002F2FF7" w:rsidRPr="006A31EC" w:rsidRDefault="002F2FF7" w:rsidP="00F678DA">
            <w:pPr>
              <w:rPr>
                <w:sz w:val="22"/>
              </w:rPr>
            </w:pPr>
            <w:r w:rsidRPr="006A31EC">
              <w:rPr>
                <w:rFonts w:eastAsia="SimSun"/>
                <w:sz w:val="22"/>
                <w:lang w:val="en-US"/>
              </w:rPr>
              <w:t>-</w:t>
            </w:r>
          </w:p>
        </w:tc>
        <w:tc>
          <w:tcPr>
            <w:tcW w:w="337" w:type="pct"/>
            <w:shd w:val="clear" w:color="auto" w:fill="auto"/>
            <w:vAlign w:val="center"/>
          </w:tcPr>
          <w:p w14:paraId="5CCCC6F2" w14:textId="77777777" w:rsidR="002F2FF7" w:rsidRPr="006A31EC" w:rsidRDefault="002F2FF7" w:rsidP="00F678DA">
            <w:pPr>
              <w:rPr>
                <w:sz w:val="22"/>
              </w:rPr>
            </w:pPr>
            <w:r w:rsidRPr="006A31EC">
              <w:rPr>
                <w:rFonts w:eastAsia="SimSun"/>
                <w:sz w:val="22"/>
                <w:lang w:val="en-US"/>
              </w:rPr>
              <w:t>-</w:t>
            </w:r>
          </w:p>
        </w:tc>
        <w:tc>
          <w:tcPr>
            <w:tcW w:w="337" w:type="pct"/>
            <w:shd w:val="clear" w:color="auto" w:fill="auto"/>
            <w:vAlign w:val="center"/>
          </w:tcPr>
          <w:p w14:paraId="36F91B30" w14:textId="77777777" w:rsidR="002F2FF7" w:rsidRPr="006A31EC" w:rsidRDefault="002F2FF7" w:rsidP="00F678DA">
            <w:pPr>
              <w:rPr>
                <w:sz w:val="22"/>
              </w:rPr>
            </w:pPr>
            <w:r w:rsidRPr="006A31EC">
              <w:rPr>
                <w:rFonts w:eastAsia="SimSun"/>
                <w:sz w:val="22"/>
                <w:lang w:val="en-US"/>
              </w:rPr>
              <w:t>-</w:t>
            </w:r>
          </w:p>
        </w:tc>
        <w:tc>
          <w:tcPr>
            <w:tcW w:w="401" w:type="pct"/>
            <w:shd w:val="clear" w:color="auto" w:fill="auto"/>
            <w:vAlign w:val="center"/>
          </w:tcPr>
          <w:p w14:paraId="0D94E226" w14:textId="77777777" w:rsidR="002F2FF7" w:rsidRPr="006A31EC" w:rsidRDefault="002F2FF7" w:rsidP="00F678DA">
            <w:pPr>
              <w:rPr>
                <w:rFonts w:eastAsia="SimSun"/>
                <w:sz w:val="22"/>
              </w:rPr>
            </w:pPr>
          </w:p>
        </w:tc>
        <w:tc>
          <w:tcPr>
            <w:tcW w:w="442" w:type="pct"/>
            <w:shd w:val="clear" w:color="auto" w:fill="auto"/>
            <w:vAlign w:val="center"/>
          </w:tcPr>
          <w:p w14:paraId="23B479E3" w14:textId="77777777" w:rsidR="002F2FF7" w:rsidRPr="006A31EC" w:rsidRDefault="002F2FF7" w:rsidP="00F678DA">
            <w:pPr>
              <w:rPr>
                <w:rFonts w:eastAsia="SimSun"/>
                <w:sz w:val="22"/>
                <w:lang w:val="en-US"/>
              </w:rPr>
            </w:pPr>
            <w:r w:rsidRPr="006A31EC">
              <w:rPr>
                <w:rFonts w:eastAsia="SimSun"/>
                <w:sz w:val="22"/>
                <w:lang w:val="en-US"/>
              </w:rPr>
              <w:t>5.1.2.12/15</w:t>
            </w:r>
          </w:p>
        </w:tc>
        <w:tc>
          <w:tcPr>
            <w:tcW w:w="337" w:type="pct"/>
            <w:shd w:val="clear" w:color="auto" w:fill="auto"/>
            <w:vAlign w:val="center"/>
          </w:tcPr>
          <w:p w14:paraId="5DB4C823" w14:textId="77777777" w:rsidR="002F2FF7" w:rsidRPr="006A31EC" w:rsidRDefault="002F2FF7" w:rsidP="00F678DA">
            <w:pPr>
              <w:rPr>
                <w:sz w:val="22"/>
              </w:rPr>
            </w:pPr>
            <w:r w:rsidRPr="006A31EC">
              <w:rPr>
                <w:rFonts w:eastAsia="SimSun"/>
                <w:sz w:val="22"/>
                <w:lang w:val="en-US"/>
              </w:rPr>
              <w:t>-</w:t>
            </w:r>
          </w:p>
        </w:tc>
        <w:tc>
          <w:tcPr>
            <w:tcW w:w="337" w:type="pct"/>
          </w:tcPr>
          <w:p w14:paraId="7B6EDC46" w14:textId="77777777" w:rsidR="002F2FF7" w:rsidRPr="006A31EC" w:rsidRDefault="002F2FF7" w:rsidP="00F678DA">
            <w:pPr>
              <w:rPr>
                <w:rFonts w:eastAsia="SimSun"/>
                <w:sz w:val="22"/>
                <w:lang w:val="en-US"/>
              </w:rPr>
            </w:pPr>
          </w:p>
        </w:tc>
      </w:tr>
      <w:tr w:rsidR="002F2FF7" w:rsidRPr="006A31EC" w14:paraId="2F2FB1D2" w14:textId="77777777" w:rsidTr="00F678DA">
        <w:trPr>
          <w:cantSplit/>
          <w:trHeight w:val="624"/>
        </w:trPr>
        <w:tc>
          <w:tcPr>
            <w:tcW w:w="293" w:type="pct"/>
            <w:shd w:val="clear" w:color="auto" w:fill="D9D9D9"/>
            <w:vAlign w:val="center"/>
          </w:tcPr>
          <w:p w14:paraId="55A99DE9" w14:textId="77777777" w:rsidR="002F2FF7" w:rsidRPr="006A31EC" w:rsidRDefault="002F2FF7" w:rsidP="00F678DA">
            <w:pPr>
              <w:rPr>
                <w:rFonts w:eastAsia="SimSun"/>
                <w:sz w:val="22"/>
                <w:lang w:val="en-US"/>
              </w:rPr>
            </w:pPr>
            <w:r w:rsidRPr="006A31EC">
              <w:rPr>
                <w:rFonts w:eastAsia="SimSun"/>
                <w:sz w:val="22"/>
                <w:lang w:val="en-US"/>
              </w:rPr>
              <w:t>-</w:t>
            </w:r>
          </w:p>
        </w:tc>
        <w:tc>
          <w:tcPr>
            <w:tcW w:w="284" w:type="pct"/>
            <w:shd w:val="clear" w:color="auto" w:fill="D9D9D9"/>
            <w:vAlign w:val="center"/>
          </w:tcPr>
          <w:p w14:paraId="671BD965" w14:textId="77777777" w:rsidR="002F2FF7" w:rsidRPr="006A31EC" w:rsidRDefault="002F2FF7" w:rsidP="00F678DA">
            <w:pPr>
              <w:rPr>
                <w:rFonts w:eastAsia="SimSun"/>
                <w:sz w:val="22"/>
                <w:lang w:val="en-US"/>
              </w:rPr>
            </w:pPr>
            <w:r w:rsidRPr="006A31EC">
              <w:rPr>
                <w:rFonts w:eastAsia="SimSun"/>
                <w:sz w:val="22"/>
                <w:lang w:val="en-US"/>
              </w:rPr>
              <w:t>Tx</w:t>
            </w:r>
          </w:p>
        </w:tc>
        <w:tc>
          <w:tcPr>
            <w:tcW w:w="261" w:type="pct"/>
            <w:shd w:val="clear" w:color="auto" w:fill="D9D9D9"/>
            <w:vAlign w:val="center"/>
          </w:tcPr>
          <w:p w14:paraId="326FEB28" w14:textId="77777777" w:rsidR="002F2FF7" w:rsidRPr="006A31EC" w:rsidRDefault="002F2FF7" w:rsidP="00F678DA">
            <w:pPr>
              <w:rPr>
                <w:rFonts w:eastAsia="SimSun"/>
                <w:sz w:val="22"/>
                <w:lang w:val="en-US"/>
              </w:rPr>
            </w:pPr>
            <w:r w:rsidRPr="006A31EC">
              <w:rPr>
                <w:rFonts w:eastAsia="SimSun"/>
                <w:sz w:val="22"/>
                <w:lang w:val="en-US"/>
              </w:rPr>
              <w:t>-</w:t>
            </w:r>
          </w:p>
        </w:tc>
        <w:tc>
          <w:tcPr>
            <w:tcW w:w="398" w:type="pct"/>
            <w:shd w:val="clear" w:color="auto" w:fill="D9D9D9"/>
            <w:vAlign w:val="center"/>
          </w:tcPr>
          <w:p w14:paraId="0A9D33DA" w14:textId="77777777" w:rsidR="002F2FF7" w:rsidRPr="006A31EC" w:rsidRDefault="002F2FF7" w:rsidP="00F678DA">
            <w:pPr>
              <w:rPr>
                <w:rFonts w:eastAsia="SimSun"/>
                <w:sz w:val="22"/>
                <w:lang w:val="en-US"/>
              </w:rPr>
            </w:pPr>
            <w:r w:rsidRPr="006A31EC">
              <w:rPr>
                <w:rFonts w:eastAsia="SimSun"/>
                <w:sz w:val="22"/>
                <w:lang w:val="en-US"/>
              </w:rPr>
              <w:t>MMF30</w:t>
            </w:r>
          </w:p>
        </w:tc>
        <w:tc>
          <w:tcPr>
            <w:tcW w:w="337" w:type="pct"/>
            <w:shd w:val="clear" w:color="auto" w:fill="auto"/>
            <w:vAlign w:val="center"/>
          </w:tcPr>
          <w:p w14:paraId="4BDAEF43" w14:textId="77777777" w:rsidR="002F2FF7" w:rsidRPr="006A31EC" w:rsidRDefault="002F2FF7" w:rsidP="00F678DA">
            <w:pPr>
              <w:rPr>
                <w:sz w:val="22"/>
              </w:rPr>
            </w:pPr>
            <w:r w:rsidRPr="006A31EC">
              <w:rPr>
                <w:rFonts w:eastAsia="SimSun"/>
                <w:sz w:val="22"/>
                <w:lang w:val="en-US"/>
              </w:rPr>
              <w:t>-</w:t>
            </w:r>
          </w:p>
        </w:tc>
        <w:tc>
          <w:tcPr>
            <w:tcW w:w="312" w:type="pct"/>
          </w:tcPr>
          <w:p w14:paraId="2919B89B" w14:textId="77777777" w:rsidR="002F2FF7" w:rsidRPr="006A31EC" w:rsidRDefault="002F2FF7" w:rsidP="00F678DA">
            <w:pPr>
              <w:rPr>
                <w:rFonts w:eastAsia="SimSun"/>
                <w:sz w:val="22"/>
                <w:lang w:val="en-US"/>
              </w:rPr>
            </w:pPr>
          </w:p>
        </w:tc>
        <w:tc>
          <w:tcPr>
            <w:tcW w:w="337" w:type="pct"/>
            <w:shd w:val="clear" w:color="auto" w:fill="auto"/>
            <w:vAlign w:val="center"/>
          </w:tcPr>
          <w:p w14:paraId="5ACBCEED" w14:textId="77777777" w:rsidR="002F2FF7" w:rsidRPr="006A31EC" w:rsidRDefault="002F2FF7" w:rsidP="00F678DA">
            <w:pPr>
              <w:rPr>
                <w:sz w:val="22"/>
              </w:rPr>
            </w:pPr>
            <w:r w:rsidRPr="006A31EC">
              <w:rPr>
                <w:rFonts w:eastAsia="SimSun"/>
                <w:sz w:val="22"/>
                <w:lang w:val="en-US"/>
              </w:rPr>
              <w:t>-</w:t>
            </w:r>
          </w:p>
        </w:tc>
        <w:tc>
          <w:tcPr>
            <w:tcW w:w="295" w:type="pct"/>
            <w:shd w:val="clear" w:color="auto" w:fill="auto"/>
            <w:vAlign w:val="center"/>
          </w:tcPr>
          <w:p w14:paraId="57CE31EA" w14:textId="77777777" w:rsidR="002F2FF7" w:rsidRPr="006A31EC" w:rsidRDefault="002F2FF7" w:rsidP="00F678DA">
            <w:pPr>
              <w:rPr>
                <w:sz w:val="22"/>
              </w:rPr>
            </w:pPr>
            <w:r w:rsidRPr="006A31EC">
              <w:rPr>
                <w:rFonts w:eastAsia="SimSun"/>
                <w:sz w:val="22"/>
                <w:lang w:val="en-US"/>
              </w:rPr>
              <w:t>-</w:t>
            </w:r>
          </w:p>
        </w:tc>
        <w:tc>
          <w:tcPr>
            <w:tcW w:w="295" w:type="pct"/>
            <w:shd w:val="clear" w:color="auto" w:fill="auto"/>
            <w:vAlign w:val="center"/>
          </w:tcPr>
          <w:p w14:paraId="1C5DB35B" w14:textId="77777777" w:rsidR="002F2FF7" w:rsidRPr="006A31EC" w:rsidRDefault="002F2FF7" w:rsidP="00F678DA">
            <w:pPr>
              <w:rPr>
                <w:sz w:val="22"/>
              </w:rPr>
            </w:pPr>
            <w:r w:rsidRPr="006A31EC">
              <w:rPr>
                <w:rFonts w:eastAsia="SimSun"/>
                <w:sz w:val="22"/>
                <w:lang w:val="en-US"/>
              </w:rPr>
              <w:t>-</w:t>
            </w:r>
          </w:p>
        </w:tc>
        <w:tc>
          <w:tcPr>
            <w:tcW w:w="337" w:type="pct"/>
            <w:shd w:val="clear" w:color="auto" w:fill="auto"/>
            <w:vAlign w:val="center"/>
          </w:tcPr>
          <w:p w14:paraId="51B65943" w14:textId="77777777" w:rsidR="002F2FF7" w:rsidRPr="006A31EC" w:rsidRDefault="002F2FF7" w:rsidP="00F678DA">
            <w:pPr>
              <w:rPr>
                <w:sz w:val="22"/>
              </w:rPr>
            </w:pPr>
            <w:r w:rsidRPr="006A31EC">
              <w:rPr>
                <w:rFonts w:eastAsia="SimSun"/>
                <w:sz w:val="22"/>
                <w:lang w:val="en-US"/>
              </w:rPr>
              <w:t>-</w:t>
            </w:r>
          </w:p>
        </w:tc>
        <w:tc>
          <w:tcPr>
            <w:tcW w:w="337" w:type="pct"/>
            <w:shd w:val="clear" w:color="auto" w:fill="auto"/>
            <w:vAlign w:val="center"/>
          </w:tcPr>
          <w:p w14:paraId="5B8B49D0" w14:textId="77777777" w:rsidR="002F2FF7" w:rsidRPr="006A31EC" w:rsidRDefault="002F2FF7" w:rsidP="00F678DA">
            <w:pPr>
              <w:rPr>
                <w:sz w:val="22"/>
              </w:rPr>
            </w:pPr>
            <w:r w:rsidRPr="006A31EC">
              <w:rPr>
                <w:rFonts w:eastAsia="SimSun"/>
                <w:sz w:val="22"/>
                <w:lang w:val="en-US"/>
              </w:rPr>
              <w:t>-</w:t>
            </w:r>
          </w:p>
        </w:tc>
        <w:tc>
          <w:tcPr>
            <w:tcW w:w="401" w:type="pct"/>
            <w:shd w:val="clear" w:color="auto" w:fill="auto"/>
            <w:vAlign w:val="center"/>
          </w:tcPr>
          <w:p w14:paraId="099B8EAD" w14:textId="77777777" w:rsidR="002F2FF7" w:rsidRPr="006A31EC" w:rsidRDefault="002F2FF7" w:rsidP="00F678DA">
            <w:pPr>
              <w:rPr>
                <w:rFonts w:eastAsia="SimSun"/>
                <w:sz w:val="22"/>
                <w:lang w:val="en-US"/>
              </w:rPr>
            </w:pPr>
            <w:r w:rsidRPr="006A31EC">
              <w:rPr>
                <w:rFonts w:eastAsia="SimSun"/>
                <w:sz w:val="22"/>
                <w:lang w:val="en-US"/>
              </w:rPr>
              <w:t>5.1.2.10</w:t>
            </w:r>
          </w:p>
        </w:tc>
        <w:tc>
          <w:tcPr>
            <w:tcW w:w="442" w:type="pct"/>
            <w:shd w:val="clear" w:color="auto" w:fill="auto"/>
            <w:vAlign w:val="center"/>
          </w:tcPr>
          <w:p w14:paraId="2FBD3BB8" w14:textId="77777777" w:rsidR="002F2FF7" w:rsidRPr="006A31EC" w:rsidRDefault="002F2FF7" w:rsidP="00F678DA">
            <w:pPr>
              <w:rPr>
                <w:rFonts w:eastAsia="SimSun"/>
                <w:sz w:val="22"/>
                <w:lang w:val="en-US"/>
              </w:rPr>
            </w:pPr>
          </w:p>
        </w:tc>
        <w:tc>
          <w:tcPr>
            <w:tcW w:w="337" w:type="pct"/>
            <w:shd w:val="clear" w:color="auto" w:fill="auto"/>
            <w:vAlign w:val="center"/>
          </w:tcPr>
          <w:p w14:paraId="09A8D684" w14:textId="77777777" w:rsidR="002F2FF7" w:rsidRPr="006A31EC" w:rsidRDefault="002F2FF7" w:rsidP="00F678DA">
            <w:pPr>
              <w:rPr>
                <w:sz w:val="22"/>
              </w:rPr>
            </w:pPr>
            <w:r w:rsidRPr="006A31EC">
              <w:rPr>
                <w:rFonts w:eastAsia="SimSun"/>
                <w:sz w:val="22"/>
                <w:lang w:val="en-US"/>
              </w:rPr>
              <w:t>-</w:t>
            </w:r>
          </w:p>
        </w:tc>
        <w:tc>
          <w:tcPr>
            <w:tcW w:w="337" w:type="pct"/>
          </w:tcPr>
          <w:p w14:paraId="2D3A432C" w14:textId="77777777" w:rsidR="002F2FF7" w:rsidRPr="006A31EC" w:rsidRDefault="002F2FF7" w:rsidP="00F678DA">
            <w:pPr>
              <w:rPr>
                <w:rFonts w:eastAsia="SimSun"/>
                <w:sz w:val="22"/>
                <w:lang w:val="en-US"/>
              </w:rPr>
            </w:pPr>
          </w:p>
        </w:tc>
      </w:tr>
    </w:tbl>
    <w:p w14:paraId="53C5A007" w14:textId="77777777" w:rsidR="002F2FF7" w:rsidRPr="00C07B2E" w:rsidRDefault="002F2FF7" w:rsidP="002F2FF7">
      <w:pPr>
        <w:rPr>
          <w:rFonts w:eastAsia="SimSun"/>
        </w:rPr>
        <w:sectPr w:rsidR="002F2FF7" w:rsidRPr="00C07B2E" w:rsidSect="00980822">
          <w:type w:val="continuous"/>
          <w:pgSz w:w="16839" w:h="11907" w:orient="landscape" w:code="9"/>
          <w:pgMar w:top="1134" w:right="850" w:bottom="1134" w:left="1701" w:header="709" w:footer="567" w:gutter="0"/>
          <w:cols w:space="708"/>
          <w:docGrid w:linePitch="360"/>
        </w:sectPr>
      </w:pPr>
    </w:p>
    <w:p w14:paraId="5F99051B" w14:textId="77777777" w:rsidR="002F2FF7" w:rsidRPr="00C07B2E" w:rsidRDefault="002F2FF7" w:rsidP="002F2FF7">
      <w:pPr>
        <w:rPr>
          <w:rFonts w:eastAsia="SimSun"/>
        </w:rPr>
      </w:pPr>
    </w:p>
    <w:p w14:paraId="0C65D17A" w14:textId="77777777" w:rsidR="002F2FF7" w:rsidRPr="00C07B2E" w:rsidRDefault="002F2FF7" w:rsidP="002F2FF7">
      <w:pPr>
        <w:rPr>
          <w:rFonts w:eastAsia="SimSun"/>
        </w:rPr>
      </w:pPr>
      <w:bookmarkStart w:id="214" w:name="_Toc44401159"/>
      <w:r w:rsidRPr="00042499">
        <w:rPr>
          <w:rFonts w:eastAsia="SimSun"/>
        </w:rPr>
        <w:t>Таблица</w:t>
      </w:r>
      <w:r w:rsidRPr="00C07B2E">
        <w:rPr>
          <w:rFonts w:eastAsia="SimSun"/>
        </w:rPr>
        <w:t xml:space="preserve"> </w:t>
      </w:r>
      <w:r>
        <w:rPr>
          <w:rFonts w:eastAsia="SimSun"/>
        </w:rPr>
        <w:t>5.</w:t>
      </w:r>
      <w:r w:rsidRPr="00C07B2E">
        <w:rPr>
          <w:rFonts w:eastAsia="SimSun"/>
        </w:rPr>
        <w:t>1.2.1  – Flu150+Bu8+Thio / hATG+CSA+MTX+MMF30</w:t>
      </w:r>
      <w:bookmarkEnd w:id="214"/>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2F2FF7" w:rsidRPr="00AC3044" w14:paraId="10D79F63" w14:textId="77777777" w:rsidTr="00F678DA">
        <w:trPr>
          <w:cantSplit/>
          <w:trHeight w:val="20"/>
          <w:tblHeader/>
        </w:trPr>
        <w:tc>
          <w:tcPr>
            <w:tcW w:w="993" w:type="dxa"/>
          </w:tcPr>
          <w:p w14:paraId="3921E1AE" w14:textId="77777777" w:rsidR="002F2FF7" w:rsidRPr="00470D3D" w:rsidRDefault="002F2FF7" w:rsidP="00F678DA">
            <w:pPr>
              <w:rPr>
                <w:rFonts w:eastAsia="SimSun"/>
              </w:rPr>
            </w:pPr>
          </w:p>
        </w:tc>
        <w:tc>
          <w:tcPr>
            <w:tcW w:w="1843" w:type="dxa"/>
            <w:vAlign w:val="center"/>
          </w:tcPr>
          <w:p w14:paraId="63DB9811" w14:textId="77777777" w:rsidR="002F2FF7" w:rsidRPr="00AC3044" w:rsidRDefault="002F2FF7" w:rsidP="00F678DA">
            <w:pPr>
              <w:rPr>
                <w:rFonts w:eastAsia="SimSun"/>
              </w:rPr>
            </w:pPr>
            <w:r w:rsidRPr="00AC3044">
              <w:rPr>
                <w:rFonts w:eastAsia="SimSun"/>
              </w:rPr>
              <w:t>Препарат</w:t>
            </w:r>
          </w:p>
        </w:tc>
        <w:tc>
          <w:tcPr>
            <w:tcW w:w="1417" w:type="dxa"/>
            <w:vAlign w:val="center"/>
          </w:tcPr>
          <w:p w14:paraId="7A65A56E" w14:textId="77777777" w:rsidR="002F2FF7" w:rsidRPr="00AC3044" w:rsidRDefault="002F2FF7" w:rsidP="00F678DA">
            <w:pPr>
              <w:rPr>
                <w:rFonts w:eastAsia="SimSun"/>
              </w:rPr>
            </w:pPr>
            <w:r w:rsidRPr="00AC3044">
              <w:rPr>
                <w:rFonts w:eastAsia="SimSun"/>
              </w:rPr>
              <w:t>Суточная доза</w:t>
            </w:r>
          </w:p>
        </w:tc>
        <w:tc>
          <w:tcPr>
            <w:tcW w:w="1418" w:type="dxa"/>
            <w:vAlign w:val="center"/>
          </w:tcPr>
          <w:p w14:paraId="28886453" w14:textId="77777777" w:rsidR="002F2FF7" w:rsidRPr="00AC3044" w:rsidRDefault="002F2FF7" w:rsidP="00F678DA">
            <w:pPr>
              <w:rPr>
                <w:rFonts w:eastAsia="SimSun"/>
              </w:rPr>
            </w:pPr>
            <w:r w:rsidRPr="00AC3044">
              <w:rPr>
                <w:rFonts w:eastAsia="SimSun"/>
              </w:rPr>
              <w:t>Курсовая доза</w:t>
            </w:r>
          </w:p>
        </w:tc>
        <w:tc>
          <w:tcPr>
            <w:tcW w:w="1701" w:type="dxa"/>
            <w:vAlign w:val="center"/>
          </w:tcPr>
          <w:p w14:paraId="137D8545"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516E559F"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655D748E" w14:textId="77777777" w:rsidTr="00F678DA">
        <w:trPr>
          <w:cantSplit/>
          <w:trHeight w:val="20"/>
        </w:trPr>
        <w:tc>
          <w:tcPr>
            <w:tcW w:w="993" w:type="dxa"/>
            <w:vMerge w:val="restart"/>
            <w:textDirection w:val="btLr"/>
            <w:vAlign w:val="center"/>
          </w:tcPr>
          <w:p w14:paraId="3B0A5EA6" w14:textId="77777777" w:rsidR="002F2FF7" w:rsidRPr="00AC3044" w:rsidRDefault="002F2FF7" w:rsidP="00F678DA">
            <w:pPr>
              <w:rPr>
                <w:rFonts w:eastAsia="SimSun"/>
              </w:rPr>
            </w:pPr>
            <w:r w:rsidRPr="00AC3044">
              <w:rPr>
                <w:rFonts w:eastAsia="SimSun"/>
              </w:rPr>
              <w:t>Кондиционирование</w:t>
            </w:r>
          </w:p>
        </w:tc>
        <w:tc>
          <w:tcPr>
            <w:tcW w:w="1843" w:type="dxa"/>
            <w:vAlign w:val="center"/>
          </w:tcPr>
          <w:p w14:paraId="17DDDD4D" w14:textId="77777777" w:rsidR="002F2FF7" w:rsidRPr="00AC3044" w:rsidRDefault="002F2FF7" w:rsidP="00F678DA">
            <w:pPr>
              <w:rPr>
                <w:rFonts w:eastAsia="SimSun"/>
              </w:rPr>
            </w:pPr>
            <w:r w:rsidRPr="00AC3044">
              <w:rPr>
                <w:rFonts w:eastAsia="SimSun"/>
              </w:rPr>
              <w:t xml:space="preserve">Флударабин </w:t>
            </w:r>
          </w:p>
        </w:tc>
        <w:tc>
          <w:tcPr>
            <w:tcW w:w="1417" w:type="dxa"/>
            <w:vAlign w:val="center"/>
          </w:tcPr>
          <w:p w14:paraId="357F8207" w14:textId="77777777" w:rsidR="002F2FF7" w:rsidRPr="00AC3044" w:rsidRDefault="002F2FF7" w:rsidP="00F678DA">
            <w:pPr>
              <w:rPr>
                <w:rFonts w:eastAsia="SimSun"/>
              </w:rPr>
            </w:pPr>
            <w:r w:rsidRPr="00AC3044">
              <w:rPr>
                <w:rFonts w:eastAsia="SimSun"/>
              </w:rPr>
              <w:t>50 мг/м</w:t>
            </w:r>
            <w:r w:rsidRPr="005659AA">
              <w:rPr>
                <w:rFonts w:eastAsia="SimSun"/>
                <w:vertAlign w:val="superscript"/>
              </w:rPr>
              <w:t>2</w:t>
            </w:r>
          </w:p>
        </w:tc>
        <w:tc>
          <w:tcPr>
            <w:tcW w:w="1418" w:type="dxa"/>
            <w:vAlign w:val="center"/>
          </w:tcPr>
          <w:p w14:paraId="77AC2314" w14:textId="77777777" w:rsidR="002F2FF7" w:rsidRPr="00AC3044" w:rsidRDefault="002F2FF7" w:rsidP="00F678DA">
            <w:pPr>
              <w:rPr>
                <w:rFonts w:eastAsia="SimSun"/>
              </w:rPr>
            </w:pPr>
            <w:r w:rsidRPr="00AC3044">
              <w:rPr>
                <w:rFonts w:eastAsia="SimSun"/>
              </w:rPr>
              <w:t>150 мг/м</w:t>
            </w:r>
            <w:r w:rsidRPr="005659AA">
              <w:rPr>
                <w:rFonts w:eastAsia="SimSun"/>
                <w:vertAlign w:val="superscript"/>
              </w:rPr>
              <w:t>2</w:t>
            </w:r>
          </w:p>
        </w:tc>
        <w:tc>
          <w:tcPr>
            <w:tcW w:w="1701" w:type="dxa"/>
            <w:vAlign w:val="center"/>
          </w:tcPr>
          <w:p w14:paraId="21CA9C9F" w14:textId="77777777" w:rsidR="002F2FF7" w:rsidRPr="00AC3044" w:rsidRDefault="002F2FF7" w:rsidP="00F678DA">
            <w:pPr>
              <w:rPr>
                <w:rFonts w:eastAsia="SimSun"/>
              </w:rPr>
            </w:pPr>
            <w:r w:rsidRPr="00AC3044">
              <w:rPr>
                <w:rFonts w:eastAsia="SimSun"/>
              </w:rPr>
              <w:t>С –4 по –2 день</w:t>
            </w:r>
          </w:p>
        </w:tc>
        <w:tc>
          <w:tcPr>
            <w:tcW w:w="2268" w:type="dxa"/>
            <w:vAlign w:val="center"/>
          </w:tcPr>
          <w:p w14:paraId="74E73808"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4745694F" w14:textId="77777777" w:rsidTr="00F678DA">
        <w:trPr>
          <w:cantSplit/>
          <w:trHeight w:val="731"/>
        </w:trPr>
        <w:tc>
          <w:tcPr>
            <w:tcW w:w="993" w:type="dxa"/>
            <w:vMerge/>
            <w:textDirection w:val="btLr"/>
            <w:vAlign w:val="center"/>
          </w:tcPr>
          <w:p w14:paraId="4D4D49EC" w14:textId="77777777" w:rsidR="002F2FF7" w:rsidRPr="00AC3044" w:rsidRDefault="002F2FF7" w:rsidP="00F678DA">
            <w:pPr>
              <w:rPr>
                <w:rFonts w:eastAsia="SimSun"/>
              </w:rPr>
            </w:pPr>
          </w:p>
        </w:tc>
        <w:tc>
          <w:tcPr>
            <w:tcW w:w="1843" w:type="dxa"/>
            <w:vAlign w:val="center"/>
          </w:tcPr>
          <w:p w14:paraId="2919B083" w14:textId="77777777" w:rsidR="002F2FF7" w:rsidRPr="00AC3044" w:rsidRDefault="002F2FF7" w:rsidP="00F678DA">
            <w:pPr>
              <w:rPr>
                <w:rFonts w:eastAsia="SimSun"/>
              </w:rPr>
            </w:pPr>
            <w:r w:rsidRPr="00AC3044">
              <w:rPr>
                <w:rFonts w:eastAsia="SimSun"/>
              </w:rPr>
              <w:t>Бусульфан</w:t>
            </w:r>
          </w:p>
        </w:tc>
        <w:tc>
          <w:tcPr>
            <w:tcW w:w="1417" w:type="dxa"/>
            <w:vAlign w:val="center"/>
          </w:tcPr>
          <w:p w14:paraId="599559E5" w14:textId="77777777" w:rsidR="002F2FF7" w:rsidRPr="00AC3044" w:rsidRDefault="002F2FF7" w:rsidP="00F678DA">
            <w:pPr>
              <w:rPr>
                <w:rFonts w:eastAsia="SimSun"/>
              </w:rPr>
            </w:pPr>
            <w:r w:rsidRPr="00AC3044">
              <w:rPr>
                <w:rFonts w:eastAsia="SimSun"/>
              </w:rPr>
              <w:t>4 мг/кг</w:t>
            </w:r>
          </w:p>
        </w:tc>
        <w:tc>
          <w:tcPr>
            <w:tcW w:w="1418" w:type="dxa"/>
            <w:vAlign w:val="center"/>
          </w:tcPr>
          <w:p w14:paraId="51A68AE5" w14:textId="77777777" w:rsidR="002F2FF7" w:rsidRPr="00AC3044" w:rsidRDefault="002F2FF7" w:rsidP="00F678DA">
            <w:pPr>
              <w:rPr>
                <w:rFonts w:eastAsia="SimSun"/>
              </w:rPr>
            </w:pPr>
            <w:r w:rsidRPr="00AC3044">
              <w:rPr>
                <w:rFonts w:eastAsia="SimSun"/>
              </w:rPr>
              <w:t>8 мг/кг</w:t>
            </w:r>
          </w:p>
        </w:tc>
        <w:tc>
          <w:tcPr>
            <w:tcW w:w="1701" w:type="dxa"/>
            <w:vAlign w:val="center"/>
          </w:tcPr>
          <w:p w14:paraId="7D2B51D3" w14:textId="77777777" w:rsidR="002F2FF7" w:rsidRPr="00AC3044" w:rsidRDefault="002F2FF7" w:rsidP="00F678DA">
            <w:pPr>
              <w:rPr>
                <w:rFonts w:eastAsia="SimSun"/>
              </w:rPr>
            </w:pPr>
            <w:r w:rsidRPr="00AC3044">
              <w:rPr>
                <w:rFonts w:eastAsia="SimSun"/>
              </w:rPr>
              <w:t>–3, –2 дни</w:t>
            </w:r>
          </w:p>
        </w:tc>
        <w:tc>
          <w:tcPr>
            <w:tcW w:w="2268" w:type="dxa"/>
            <w:vAlign w:val="center"/>
          </w:tcPr>
          <w:p w14:paraId="01EEF54E"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3F0C6622" w14:textId="77777777" w:rsidTr="00F678DA">
        <w:trPr>
          <w:cantSplit/>
          <w:trHeight w:val="700"/>
        </w:trPr>
        <w:tc>
          <w:tcPr>
            <w:tcW w:w="993" w:type="dxa"/>
            <w:vMerge/>
            <w:textDirection w:val="btLr"/>
            <w:vAlign w:val="center"/>
          </w:tcPr>
          <w:p w14:paraId="4CE5C97A" w14:textId="77777777" w:rsidR="002F2FF7" w:rsidRPr="00AC3044" w:rsidRDefault="002F2FF7" w:rsidP="00F678DA">
            <w:pPr>
              <w:rPr>
                <w:rFonts w:eastAsia="SimSun"/>
              </w:rPr>
            </w:pPr>
          </w:p>
        </w:tc>
        <w:tc>
          <w:tcPr>
            <w:tcW w:w="1843" w:type="dxa"/>
            <w:vAlign w:val="center"/>
          </w:tcPr>
          <w:p w14:paraId="266F2CA2" w14:textId="77777777" w:rsidR="002F2FF7" w:rsidRPr="00AC3044" w:rsidRDefault="002F2FF7" w:rsidP="00F678DA">
            <w:pPr>
              <w:rPr>
                <w:rFonts w:eastAsia="SimSun"/>
              </w:rPr>
            </w:pPr>
            <w:r w:rsidRPr="00AC3044">
              <w:rPr>
                <w:rFonts w:eastAsia="SimSun"/>
              </w:rPr>
              <w:t>Тиотепа</w:t>
            </w:r>
          </w:p>
        </w:tc>
        <w:tc>
          <w:tcPr>
            <w:tcW w:w="1417" w:type="dxa"/>
            <w:vAlign w:val="center"/>
          </w:tcPr>
          <w:p w14:paraId="120FF821" w14:textId="77777777" w:rsidR="002F2FF7" w:rsidRPr="00AC3044" w:rsidRDefault="002F2FF7" w:rsidP="00F678DA">
            <w:pPr>
              <w:rPr>
                <w:rFonts w:eastAsia="SimSun"/>
              </w:rPr>
            </w:pPr>
            <w:r w:rsidRPr="00AC3044">
              <w:rPr>
                <w:rFonts w:eastAsia="SimSun"/>
              </w:rPr>
              <w:t>5 мг/кг</w:t>
            </w:r>
          </w:p>
        </w:tc>
        <w:tc>
          <w:tcPr>
            <w:tcW w:w="1418" w:type="dxa"/>
            <w:vAlign w:val="center"/>
          </w:tcPr>
          <w:p w14:paraId="09AEC316" w14:textId="77777777" w:rsidR="002F2FF7" w:rsidRPr="00AC3044" w:rsidRDefault="002F2FF7" w:rsidP="00F678DA">
            <w:pPr>
              <w:rPr>
                <w:rFonts w:eastAsia="SimSun"/>
              </w:rPr>
            </w:pPr>
            <w:r w:rsidRPr="00AC3044">
              <w:rPr>
                <w:rFonts w:eastAsia="SimSun"/>
              </w:rPr>
              <w:t>10 мг/кг</w:t>
            </w:r>
          </w:p>
        </w:tc>
        <w:tc>
          <w:tcPr>
            <w:tcW w:w="1701" w:type="dxa"/>
            <w:vAlign w:val="center"/>
          </w:tcPr>
          <w:p w14:paraId="107EE635" w14:textId="77777777" w:rsidR="002F2FF7" w:rsidRPr="00AC3044" w:rsidRDefault="002F2FF7" w:rsidP="00F678DA">
            <w:pPr>
              <w:rPr>
                <w:rFonts w:eastAsia="SimSun"/>
              </w:rPr>
            </w:pPr>
            <w:r w:rsidRPr="00AC3044">
              <w:rPr>
                <w:rFonts w:eastAsia="SimSun"/>
              </w:rPr>
              <w:t>-6,-5 дни</w:t>
            </w:r>
          </w:p>
        </w:tc>
        <w:tc>
          <w:tcPr>
            <w:tcW w:w="2268" w:type="dxa"/>
            <w:vAlign w:val="center"/>
          </w:tcPr>
          <w:p w14:paraId="6F52301B" w14:textId="77777777" w:rsidR="002F2FF7" w:rsidRPr="00AC3044" w:rsidRDefault="002F2FF7" w:rsidP="00F678DA">
            <w:pPr>
              <w:rPr>
                <w:rFonts w:eastAsia="SimSun"/>
              </w:rPr>
            </w:pPr>
            <w:r w:rsidRPr="00AC3044">
              <w:rPr>
                <w:rFonts w:eastAsia="SimSun"/>
              </w:rPr>
              <w:t>В/в, в течение 2 ч</w:t>
            </w:r>
          </w:p>
        </w:tc>
      </w:tr>
      <w:tr w:rsidR="002F2FF7" w:rsidRPr="00AC3044" w14:paraId="39EEC943" w14:textId="77777777" w:rsidTr="00F678DA">
        <w:trPr>
          <w:cantSplit/>
          <w:trHeight w:val="20"/>
        </w:trPr>
        <w:tc>
          <w:tcPr>
            <w:tcW w:w="993" w:type="dxa"/>
            <w:vMerge w:val="restart"/>
            <w:textDirection w:val="btLr"/>
          </w:tcPr>
          <w:p w14:paraId="59B6F699" w14:textId="77777777" w:rsidR="002F2FF7" w:rsidRPr="00AC3044" w:rsidRDefault="002F2FF7" w:rsidP="00F678DA">
            <w:pPr>
              <w:rPr>
                <w:rFonts w:eastAsia="SimSun"/>
              </w:rPr>
            </w:pPr>
            <w:r w:rsidRPr="00AC3044">
              <w:rPr>
                <w:rFonts w:eastAsia="SimSun"/>
              </w:rPr>
              <w:t>Профилактика РТПХ</w:t>
            </w:r>
          </w:p>
        </w:tc>
        <w:tc>
          <w:tcPr>
            <w:tcW w:w="1843" w:type="dxa"/>
            <w:vAlign w:val="center"/>
          </w:tcPr>
          <w:p w14:paraId="5B1F3A06" w14:textId="77777777" w:rsidR="002F2FF7" w:rsidRPr="00AC3044" w:rsidRDefault="002F2FF7" w:rsidP="00F678DA">
            <w:pPr>
              <w:rPr>
                <w:rFonts w:eastAsia="SimSun"/>
              </w:rPr>
            </w:pPr>
            <w:r w:rsidRPr="00AC3044">
              <w:rPr>
                <w:rFonts w:eastAsia="SimSun"/>
              </w:rPr>
              <w:t>АТГ (лошадиный)</w:t>
            </w:r>
          </w:p>
        </w:tc>
        <w:tc>
          <w:tcPr>
            <w:tcW w:w="1417" w:type="dxa"/>
            <w:vAlign w:val="center"/>
          </w:tcPr>
          <w:p w14:paraId="5801EE57" w14:textId="77777777" w:rsidR="002F2FF7" w:rsidRPr="00AC3044" w:rsidRDefault="002F2FF7" w:rsidP="00F678DA">
            <w:pPr>
              <w:rPr>
                <w:rFonts w:eastAsia="SimSun"/>
              </w:rPr>
            </w:pPr>
            <w:r w:rsidRPr="00AC3044">
              <w:rPr>
                <w:rFonts w:eastAsia="SimSun"/>
              </w:rPr>
              <w:t>10-15 мг/кг</w:t>
            </w:r>
          </w:p>
        </w:tc>
        <w:tc>
          <w:tcPr>
            <w:tcW w:w="1418" w:type="dxa"/>
            <w:vAlign w:val="center"/>
          </w:tcPr>
          <w:p w14:paraId="5D216A9A" w14:textId="77777777" w:rsidR="002F2FF7" w:rsidRPr="00AC3044" w:rsidRDefault="002F2FF7" w:rsidP="00F678DA">
            <w:pPr>
              <w:rPr>
                <w:rFonts w:eastAsia="SimSun"/>
              </w:rPr>
            </w:pPr>
            <w:r w:rsidRPr="00AC3044">
              <w:rPr>
                <w:rFonts w:eastAsia="SimSun"/>
              </w:rPr>
              <w:t>40-60 мг/кг</w:t>
            </w:r>
          </w:p>
        </w:tc>
        <w:tc>
          <w:tcPr>
            <w:tcW w:w="1701" w:type="dxa"/>
            <w:vAlign w:val="center"/>
          </w:tcPr>
          <w:p w14:paraId="66037E78" w14:textId="77777777" w:rsidR="002F2FF7" w:rsidRPr="00AC3044" w:rsidRDefault="002F2FF7" w:rsidP="00F678DA">
            <w:pPr>
              <w:rPr>
                <w:rFonts w:eastAsia="SimSun"/>
              </w:rPr>
            </w:pPr>
            <w:r w:rsidRPr="00AC3044">
              <w:rPr>
                <w:rFonts w:eastAsia="SimSun"/>
              </w:rPr>
              <w:t>С –4 по –1 день</w:t>
            </w:r>
          </w:p>
        </w:tc>
        <w:tc>
          <w:tcPr>
            <w:tcW w:w="2268" w:type="dxa"/>
            <w:vAlign w:val="center"/>
          </w:tcPr>
          <w:p w14:paraId="2F17AA58" w14:textId="77777777" w:rsidR="002F2FF7" w:rsidRPr="00AC3044" w:rsidRDefault="002F2FF7" w:rsidP="00F678DA">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 «Инфузия АТГ») </w:t>
            </w:r>
          </w:p>
        </w:tc>
      </w:tr>
      <w:tr w:rsidR="002F2FF7" w:rsidRPr="00AC3044" w14:paraId="61D6CF00" w14:textId="77777777" w:rsidTr="00F678DA">
        <w:trPr>
          <w:cantSplit/>
          <w:trHeight w:val="20"/>
        </w:trPr>
        <w:tc>
          <w:tcPr>
            <w:tcW w:w="993" w:type="dxa"/>
            <w:vMerge/>
            <w:textDirection w:val="btLr"/>
          </w:tcPr>
          <w:p w14:paraId="18ABDA45" w14:textId="77777777" w:rsidR="002F2FF7" w:rsidRPr="00AC3044" w:rsidRDefault="002F2FF7" w:rsidP="00F678DA">
            <w:pPr>
              <w:rPr>
                <w:rFonts w:eastAsia="SimSun"/>
              </w:rPr>
            </w:pPr>
          </w:p>
        </w:tc>
        <w:tc>
          <w:tcPr>
            <w:tcW w:w="1843" w:type="dxa"/>
            <w:vAlign w:val="center"/>
          </w:tcPr>
          <w:p w14:paraId="13E1551F" w14:textId="77777777" w:rsidR="002F2FF7" w:rsidRPr="00AC3044" w:rsidRDefault="002F2FF7" w:rsidP="00F678DA">
            <w:pPr>
              <w:rPr>
                <w:rFonts w:eastAsia="SimSun"/>
              </w:rPr>
            </w:pPr>
            <w:r w:rsidRPr="00AC3044">
              <w:rPr>
                <w:rFonts w:eastAsia="SimSun"/>
              </w:rPr>
              <w:t>Циклоспорин</w:t>
            </w:r>
          </w:p>
        </w:tc>
        <w:tc>
          <w:tcPr>
            <w:tcW w:w="1417" w:type="dxa"/>
            <w:vAlign w:val="center"/>
          </w:tcPr>
          <w:p w14:paraId="468B47C0" w14:textId="77777777" w:rsidR="002F2FF7" w:rsidRPr="00AC3044" w:rsidRDefault="002F2FF7" w:rsidP="00F678DA">
            <w:pPr>
              <w:rPr>
                <w:rFonts w:eastAsia="SimSun"/>
              </w:rPr>
            </w:pPr>
            <w:r w:rsidRPr="00AC3044">
              <w:rPr>
                <w:rFonts w:eastAsia="SimSun"/>
              </w:rPr>
              <w:t>3 мг/кг</w:t>
            </w:r>
          </w:p>
        </w:tc>
        <w:tc>
          <w:tcPr>
            <w:tcW w:w="1418" w:type="dxa"/>
            <w:vAlign w:val="center"/>
          </w:tcPr>
          <w:p w14:paraId="684C6125" w14:textId="77777777" w:rsidR="002F2FF7" w:rsidRPr="00AC3044" w:rsidRDefault="002F2FF7" w:rsidP="00F678DA">
            <w:pPr>
              <w:rPr>
                <w:rFonts w:eastAsia="SimSun"/>
              </w:rPr>
            </w:pPr>
            <w:r w:rsidRPr="00AC3044">
              <w:rPr>
                <w:rFonts w:eastAsia="SimSun"/>
              </w:rPr>
              <w:t>–</w:t>
            </w:r>
          </w:p>
        </w:tc>
        <w:tc>
          <w:tcPr>
            <w:tcW w:w="1701" w:type="dxa"/>
            <w:vAlign w:val="center"/>
          </w:tcPr>
          <w:p w14:paraId="5537C4D2" w14:textId="77777777" w:rsidR="002F2FF7" w:rsidRPr="00AC3044" w:rsidRDefault="002F2FF7" w:rsidP="00F678DA">
            <w:pPr>
              <w:rPr>
                <w:rFonts w:eastAsia="SimSun"/>
              </w:rPr>
            </w:pPr>
            <w:r w:rsidRPr="00AC3044">
              <w:rPr>
                <w:rFonts w:eastAsia="SimSun"/>
              </w:rPr>
              <w:t>С –1 дня по +90 день, затем постепенное снижение к +180 дню</w:t>
            </w:r>
          </w:p>
        </w:tc>
        <w:tc>
          <w:tcPr>
            <w:tcW w:w="2268" w:type="dxa"/>
            <w:vAlign w:val="center"/>
          </w:tcPr>
          <w:p w14:paraId="57869A35" w14:textId="77777777" w:rsidR="002F2FF7" w:rsidRPr="00AC3044" w:rsidRDefault="002F2FF7"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2F2FF7" w:rsidRPr="00AC3044" w14:paraId="1C8A8900" w14:textId="77777777" w:rsidTr="00F678DA">
        <w:trPr>
          <w:cantSplit/>
          <w:trHeight w:val="20"/>
        </w:trPr>
        <w:tc>
          <w:tcPr>
            <w:tcW w:w="993" w:type="dxa"/>
            <w:vMerge/>
          </w:tcPr>
          <w:p w14:paraId="08D0147C" w14:textId="77777777" w:rsidR="002F2FF7" w:rsidRPr="00AC3044" w:rsidRDefault="002F2FF7" w:rsidP="00F678DA">
            <w:pPr>
              <w:rPr>
                <w:rFonts w:eastAsia="SimSun"/>
              </w:rPr>
            </w:pPr>
          </w:p>
        </w:tc>
        <w:tc>
          <w:tcPr>
            <w:tcW w:w="1843" w:type="dxa"/>
            <w:vMerge w:val="restart"/>
            <w:vAlign w:val="center"/>
          </w:tcPr>
          <w:p w14:paraId="31AE9896" w14:textId="77777777" w:rsidR="002F2FF7" w:rsidRPr="00AC3044" w:rsidRDefault="002F2FF7" w:rsidP="00F678DA">
            <w:pPr>
              <w:rPr>
                <w:rFonts w:eastAsia="SimSun"/>
              </w:rPr>
            </w:pPr>
            <w:r w:rsidRPr="00AC3044">
              <w:rPr>
                <w:rFonts w:eastAsia="SimSun"/>
              </w:rPr>
              <w:t>Метотрексат</w:t>
            </w:r>
          </w:p>
        </w:tc>
        <w:tc>
          <w:tcPr>
            <w:tcW w:w="1417" w:type="dxa"/>
            <w:vAlign w:val="center"/>
          </w:tcPr>
          <w:p w14:paraId="12208D88" w14:textId="77777777" w:rsidR="002F2FF7" w:rsidRPr="00AC3044" w:rsidRDefault="002F2FF7" w:rsidP="00F678DA">
            <w:pPr>
              <w:rPr>
                <w:rFonts w:eastAsia="SimSun"/>
              </w:rPr>
            </w:pPr>
            <w:r w:rsidRPr="00AC3044">
              <w:rPr>
                <w:rFonts w:eastAsia="SimSun"/>
              </w:rPr>
              <w:t>15 мг/м</w:t>
            </w:r>
            <w:r w:rsidRPr="000C005F">
              <w:rPr>
                <w:rFonts w:eastAsia="SimSun"/>
                <w:vertAlign w:val="superscript"/>
              </w:rPr>
              <w:t>2</w:t>
            </w:r>
          </w:p>
        </w:tc>
        <w:tc>
          <w:tcPr>
            <w:tcW w:w="1418" w:type="dxa"/>
            <w:vAlign w:val="center"/>
          </w:tcPr>
          <w:p w14:paraId="05E2687C" w14:textId="77777777" w:rsidR="002F2FF7" w:rsidRPr="00AC3044" w:rsidRDefault="002F2FF7" w:rsidP="00F678DA">
            <w:pPr>
              <w:rPr>
                <w:rFonts w:eastAsia="SimSun"/>
              </w:rPr>
            </w:pPr>
            <w:r w:rsidRPr="00AC3044">
              <w:rPr>
                <w:rFonts w:eastAsia="SimSun"/>
              </w:rPr>
              <w:t>–</w:t>
            </w:r>
          </w:p>
        </w:tc>
        <w:tc>
          <w:tcPr>
            <w:tcW w:w="1701" w:type="dxa"/>
            <w:vAlign w:val="center"/>
          </w:tcPr>
          <w:p w14:paraId="59CF1ADD" w14:textId="77777777" w:rsidR="002F2FF7" w:rsidRPr="00AC3044" w:rsidRDefault="002F2FF7" w:rsidP="00F678DA">
            <w:pPr>
              <w:rPr>
                <w:rFonts w:eastAsia="SimSun"/>
              </w:rPr>
            </w:pPr>
            <w:r w:rsidRPr="00AC3044">
              <w:rPr>
                <w:rFonts w:eastAsia="SimSun"/>
              </w:rPr>
              <w:t>+1 день</w:t>
            </w:r>
          </w:p>
        </w:tc>
        <w:tc>
          <w:tcPr>
            <w:tcW w:w="2268" w:type="dxa"/>
            <w:vAlign w:val="center"/>
          </w:tcPr>
          <w:p w14:paraId="79466480" w14:textId="77777777" w:rsidR="002F2FF7" w:rsidRPr="00AC3044" w:rsidRDefault="002F2FF7" w:rsidP="00F678DA">
            <w:pPr>
              <w:rPr>
                <w:rFonts w:eastAsia="SimSun"/>
              </w:rPr>
            </w:pPr>
            <w:r w:rsidRPr="00AC3044">
              <w:rPr>
                <w:rFonts w:eastAsia="SimSun"/>
              </w:rPr>
              <w:t xml:space="preserve">В/в, в 20 мл физ. р-ра </w:t>
            </w:r>
          </w:p>
        </w:tc>
      </w:tr>
      <w:tr w:rsidR="002F2FF7" w:rsidRPr="00AC3044" w14:paraId="39DBEFDE" w14:textId="77777777" w:rsidTr="00F678DA">
        <w:trPr>
          <w:cantSplit/>
          <w:trHeight w:val="464"/>
        </w:trPr>
        <w:tc>
          <w:tcPr>
            <w:tcW w:w="993" w:type="dxa"/>
            <w:vMerge/>
          </w:tcPr>
          <w:p w14:paraId="09B67A47" w14:textId="77777777" w:rsidR="002F2FF7" w:rsidRPr="00AC3044" w:rsidRDefault="002F2FF7" w:rsidP="00F678DA">
            <w:pPr>
              <w:rPr>
                <w:rFonts w:eastAsia="SimSun"/>
              </w:rPr>
            </w:pPr>
          </w:p>
        </w:tc>
        <w:tc>
          <w:tcPr>
            <w:tcW w:w="1843" w:type="dxa"/>
            <w:vMerge/>
            <w:vAlign w:val="center"/>
          </w:tcPr>
          <w:p w14:paraId="387DAEE4" w14:textId="77777777" w:rsidR="002F2FF7" w:rsidRPr="00AC3044" w:rsidRDefault="002F2FF7" w:rsidP="00F678DA">
            <w:pPr>
              <w:rPr>
                <w:rFonts w:eastAsia="SimSun"/>
              </w:rPr>
            </w:pPr>
          </w:p>
        </w:tc>
        <w:tc>
          <w:tcPr>
            <w:tcW w:w="1417" w:type="dxa"/>
            <w:vAlign w:val="center"/>
          </w:tcPr>
          <w:p w14:paraId="48AB240A" w14:textId="77777777" w:rsidR="002F2FF7" w:rsidRPr="00AC3044" w:rsidRDefault="002F2FF7" w:rsidP="00F678DA">
            <w:pPr>
              <w:rPr>
                <w:rFonts w:eastAsia="SimSun"/>
              </w:rPr>
            </w:pPr>
            <w:r w:rsidRPr="00AC3044">
              <w:rPr>
                <w:rFonts w:eastAsia="SimSun"/>
              </w:rPr>
              <w:t>10 мг/м</w:t>
            </w:r>
            <w:r w:rsidRPr="000C005F">
              <w:rPr>
                <w:rFonts w:eastAsia="SimSun"/>
                <w:vertAlign w:val="superscript"/>
              </w:rPr>
              <w:t>2</w:t>
            </w:r>
          </w:p>
        </w:tc>
        <w:tc>
          <w:tcPr>
            <w:tcW w:w="1418" w:type="dxa"/>
            <w:vAlign w:val="center"/>
          </w:tcPr>
          <w:p w14:paraId="68926AD9" w14:textId="77777777" w:rsidR="002F2FF7" w:rsidRPr="00AC3044" w:rsidRDefault="002F2FF7" w:rsidP="00F678DA">
            <w:pPr>
              <w:rPr>
                <w:rFonts w:eastAsia="SimSun"/>
              </w:rPr>
            </w:pPr>
            <w:r w:rsidRPr="00AC3044">
              <w:rPr>
                <w:rFonts w:eastAsia="SimSun"/>
              </w:rPr>
              <w:t>–</w:t>
            </w:r>
          </w:p>
        </w:tc>
        <w:tc>
          <w:tcPr>
            <w:tcW w:w="1701" w:type="dxa"/>
            <w:vAlign w:val="center"/>
          </w:tcPr>
          <w:p w14:paraId="5419F128" w14:textId="77777777" w:rsidR="002F2FF7" w:rsidRPr="00AC3044" w:rsidRDefault="002F2FF7" w:rsidP="00F678DA">
            <w:pPr>
              <w:rPr>
                <w:rFonts w:eastAsia="SimSun"/>
              </w:rPr>
            </w:pPr>
            <w:r w:rsidRPr="00AC3044">
              <w:rPr>
                <w:rFonts w:eastAsia="SimSun"/>
              </w:rPr>
              <w:t>+3, +6, +11 день</w:t>
            </w:r>
          </w:p>
        </w:tc>
        <w:tc>
          <w:tcPr>
            <w:tcW w:w="2268" w:type="dxa"/>
            <w:vAlign w:val="center"/>
          </w:tcPr>
          <w:p w14:paraId="02455BB5" w14:textId="77777777" w:rsidR="002F2FF7" w:rsidRPr="00AC3044" w:rsidRDefault="002F2FF7" w:rsidP="00F678DA">
            <w:pPr>
              <w:rPr>
                <w:rFonts w:eastAsia="SimSun"/>
              </w:rPr>
            </w:pPr>
            <w:r w:rsidRPr="00AC3044">
              <w:rPr>
                <w:rFonts w:eastAsia="SimSun"/>
              </w:rPr>
              <w:t>В/в, в 20 мл физ. р-ра</w:t>
            </w:r>
          </w:p>
        </w:tc>
      </w:tr>
      <w:tr w:rsidR="002F2FF7" w:rsidRPr="00AC3044" w14:paraId="375D6DBB" w14:textId="77777777" w:rsidTr="00F678DA">
        <w:trPr>
          <w:cantSplit/>
          <w:trHeight w:val="464"/>
        </w:trPr>
        <w:tc>
          <w:tcPr>
            <w:tcW w:w="993" w:type="dxa"/>
            <w:vMerge/>
          </w:tcPr>
          <w:p w14:paraId="458DEB92" w14:textId="77777777" w:rsidR="002F2FF7" w:rsidRPr="00AC3044" w:rsidRDefault="002F2FF7" w:rsidP="00F678DA">
            <w:pPr>
              <w:rPr>
                <w:rFonts w:eastAsia="SimSun"/>
              </w:rPr>
            </w:pPr>
          </w:p>
        </w:tc>
        <w:tc>
          <w:tcPr>
            <w:tcW w:w="1843" w:type="dxa"/>
            <w:vMerge w:val="restart"/>
            <w:vAlign w:val="center"/>
          </w:tcPr>
          <w:p w14:paraId="70931B4D" w14:textId="77777777" w:rsidR="002F2FF7" w:rsidRPr="00AC3044" w:rsidRDefault="002F2FF7" w:rsidP="00F678DA">
            <w:pPr>
              <w:rPr>
                <w:rFonts w:eastAsia="SimSun"/>
              </w:rPr>
            </w:pPr>
            <w:r w:rsidRPr="00AC3044">
              <w:rPr>
                <w:rFonts w:eastAsia="SimSun"/>
              </w:rPr>
              <w:t>Микофенолата мофетил (только при использовании СКК)</w:t>
            </w:r>
          </w:p>
        </w:tc>
        <w:tc>
          <w:tcPr>
            <w:tcW w:w="1417" w:type="dxa"/>
            <w:vAlign w:val="center"/>
          </w:tcPr>
          <w:p w14:paraId="568B3BF4" w14:textId="77777777" w:rsidR="002F2FF7" w:rsidRPr="00AC3044" w:rsidRDefault="002F2FF7" w:rsidP="00F678DA">
            <w:pPr>
              <w:rPr>
                <w:rFonts w:eastAsia="SimSun"/>
              </w:rPr>
            </w:pPr>
            <w:r w:rsidRPr="00AC3044">
              <w:rPr>
                <w:rFonts w:eastAsia="SimSun"/>
              </w:rPr>
              <w:t>2000 мг</w:t>
            </w:r>
          </w:p>
        </w:tc>
        <w:tc>
          <w:tcPr>
            <w:tcW w:w="1418" w:type="dxa"/>
            <w:vAlign w:val="center"/>
          </w:tcPr>
          <w:p w14:paraId="3687D788" w14:textId="77777777" w:rsidR="002F2FF7" w:rsidRPr="00AC3044" w:rsidRDefault="002F2FF7" w:rsidP="00F678DA">
            <w:pPr>
              <w:rPr>
                <w:rFonts w:eastAsia="SimSun"/>
              </w:rPr>
            </w:pPr>
            <w:r w:rsidRPr="00AC3044">
              <w:rPr>
                <w:rFonts w:eastAsia="SimSun"/>
              </w:rPr>
              <w:t>–</w:t>
            </w:r>
          </w:p>
        </w:tc>
        <w:tc>
          <w:tcPr>
            <w:tcW w:w="1701" w:type="dxa"/>
            <w:vAlign w:val="center"/>
          </w:tcPr>
          <w:p w14:paraId="146458B9" w14:textId="77777777" w:rsidR="002F2FF7" w:rsidRPr="00AC3044" w:rsidRDefault="002F2FF7" w:rsidP="00F678DA">
            <w:pPr>
              <w:rPr>
                <w:rFonts w:eastAsia="SimSun"/>
              </w:rPr>
            </w:pPr>
            <w:r w:rsidRPr="00AC3044">
              <w:rPr>
                <w:rFonts w:eastAsia="SimSun"/>
              </w:rPr>
              <w:t>С +1 по +14 день</w:t>
            </w:r>
          </w:p>
        </w:tc>
        <w:tc>
          <w:tcPr>
            <w:tcW w:w="2268" w:type="dxa"/>
            <w:vAlign w:val="center"/>
          </w:tcPr>
          <w:p w14:paraId="68AC5C4A" w14:textId="77777777" w:rsidR="002F2FF7" w:rsidRPr="00AC3044" w:rsidRDefault="002F2FF7" w:rsidP="00F678DA">
            <w:pPr>
              <w:rPr>
                <w:rFonts w:eastAsia="SimSun"/>
              </w:rPr>
            </w:pPr>
            <w:r w:rsidRPr="00AC3044">
              <w:rPr>
                <w:rFonts w:eastAsia="SimSun"/>
              </w:rPr>
              <w:t>Внутрь, суммарная суточная доза разделяется на 2- 4 приема (не более 3г/сут).</w:t>
            </w:r>
          </w:p>
        </w:tc>
      </w:tr>
      <w:tr w:rsidR="002F2FF7" w:rsidRPr="00AC3044" w14:paraId="409C3520" w14:textId="77777777" w:rsidTr="00F678DA">
        <w:trPr>
          <w:cantSplit/>
          <w:trHeight w:val="464"/>
        </w:trPr>
        <w:tc>
          <w:tcPr>
            <w:tcW w:w="993" w:type="dxa"/>
            <w:vMerge/>
          </w:tcPr>
          <w:p w14:paraId="16477986" w14:textId="77777777" w:rsidR="002F2FF7" w:rsidRPr="00AC3044" w:rsidRDefault="002F2FF7" w:rsidP="00F678DA">
            <w:pPr>
              <w:rPr>
                <w:rFonts w:eastAsia="SimSun"/>
              </w:rPr>
            </w:pPr>
          </w:p>
        </w:tc>
        <w:tc>
          <w:tcPr>
            <w:tcW w:w="1843" w:type="dxa"/>
            <w:vMerge/>
            <w:vAlign w:val="center"/>
          </w:tcPr>
          <w:p w14:paraId="4F0DD44F" w14:textId="77777777" w:rsidR="002F2FF7" w:rsidRPr="00AC3044" w:rsidRDefault="002F2FF7" w:rsidP="00F678DA">
            <w:pPr>
              <w:rPr>
                <w:rFonts w:eastAsia="SimSun"/>
              </w:rPr>
            </w:pPr>
          </w:p>
        </w:tc>
        <w:tc>
          <w:tcPr>
            <w:tcW w:w="1417" w:type="dxa"/>
            <w:vAlign w:val="center"/>
          </w:tcPr>
          <w:p w14:paraId="6096B13D" w14:textId="77777777" w:rsidR="002F2FF7" w:rsidRPr="00AC3044" w:rsidRDefault="002F2FF7" w:rsidP="00F678DA">
            <w:pPr>
              <w:rPr>
                <w:rFonts w:eastAsia="SimSun"/>
              </w:rPr>
            </w:pPr>
            <w:r w:rsidRPr="00AC3044">
              <w:rPr>
                <w:rFonts w:eastAsia="SimSun"/>
              </w:rPr>
              <w:t>1000 мг</w:t>
            </w:r>
          </w:p>
        </w:tc>
        <w:tc>
          <w:tcPr>
            <w:tcW w:w="1418" w:type="dxa"/>
            <w:vAlign w:val="center"/>
          </w:tcPr>
          <w:p w14:paraId="101A6980" w14:textId="77777777" w:rsidR="002F2FF7" w:rsidRPr="00AC3044" w:rsidRDefault="002F2FF7" w:rsidP="00F678DA">
            <w:pPr>
              <w:rPr>
                <w:rFonts w:eastAsia="SimSun"/>
              </w:rPr>
            </w:pPr>
            <w:r w:rsidRPr="00AC3044">
              <w:rPr>
                <w:rFonts w:eastAsia="SimSun"/>
              </w:rPr>
              <w:t>–</w:t>
            </w:r>
          </w:p>
        </w:tc>
        <w:tc>
          <w:tcPr>
            <w:tcW w:w="1701" w:type="dxa"/>
            <w:vAlign w:val="center"/>
          </w:tcPr>
          <w:p w14:paraId="604DFC09" w14:textId="77777777" w:rsidR="002F2FF7" w:rsidRPr="00AC3044" w:rsidRDefault="002F2FF7" w:rsidP="00F678DA">
            <w:pPr>
              <w:rPr>
                <w:rFonts w:eastAsia="SimSun"/>
              </w:rPr>
            </w:pPr>
            <w:r w:rsidRPr="00AC3044">
              <w:rPr>
                <w:rFonts w:eastAsia="SimSun"/>
              </w:rPr>
              <w:t>С +15 по +90 день</w:t>
            </w:r>
          </w:p>
        </w:tc>
        <w:tc>
          <w:tcPr>
            <w:tcW w:w="2268" w:type="dxa"/>
            <w:vAlign w:val="center"/>
          </w:tcPr>
          <w:p w14:paraId="2ACAC960" w14:textId="77777777" w:rsidR="002F2FF7" w:rsidRPr="00AC3044" w:rsidRDefault="002F2FF7"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bl>
    <w:p w14:paraId="43AEF0E1" w14:textId="77777777" w:rsidR="002F2FF7" w:rsidRDefault="002F2FF7" w:rsidP="002F2FF7">
      <w:pPr>
        <w:rPr>
          <w:rFonts w:eastAsia="SimSun"/>
        </w:rPr>
      </w:pPr>
      <w:bookmarkStart w:id="215" w:name="_Toc44401160"/>
    </w:p>
    <w:p w14:paraId="295BC2ED" w14:textId="77777777"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  – Flu150+Bu8+Thio / rATG+CSA+MTX+MMF30</w:t>
      </w:r>
      <w:bookmarkEnd w:id="215"/>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2F2FF7" w:rsidRPr="00AC3044" w14:paraId="544DE329" w14:textId="77777777" w:rsidTr="00F678DA">
        <w:trPr>
          <w:cantSplit/>
          <w:trHeight w:val="20"/>
          <w:tblHeader/>
        </w:trPr>
        <w:tc>
          <w:tcPr>
            <w:tcW w:w="993" w:type="dxa"/>
          </w:tcPr>
          <w:p w14:paraId="4051DA1C" w14:textId="77777777" w:rsidR="002F2FF7" w:rsidRPr="00470D3D" w:rsidRDefault="002F2FF7" w:rsidP="00F678DA">
            <w:pPr>
              <w:rPr>
                <w:rFonts w:eastAsia="SimSun"/>
              </w:rPr>
            </w:pPr>
          </w:p>
        </w:tc>
        <w:tc>
          <w:tcPr>
            <w:tcW w:w="1843" w:type="dxa"/>
            <w:vAlign w:val="center"/>
          </w:tcPr>
          <w:p w14:paraId="1F29401C" w14:textId="77777777" w:rsidR="002F2FF7" w:rsidRPr="00AC3044" w:rsidRDefault="002F2FF7" w:rsidP="00F678DA">
            <w:pPr>
              <w:rPr>
                <w:rFonts w:eastAsia="SimSun"/>
              </w:rPr>
            </w:pPr>
            <w:r w:rsidRPr="00AC3044">
              <w:rPr>
                <w:rFonts w:eastAsia="SimSun"/>
              </w:rPr>
              <w:t>Препарат</w:t>
            </w:r>
          </w:p>
        </w:tc>
        <w:tc>
          <w:tcPr>
            <w:tcW w:w="1417" w:type="dxa"/>
            <w:vAlign w:val="center"/>
          </w:tcPr>
          <w:p w14:paraId="0C8D4725" w14:textId="77777777" w:rsidR="002F2FF7" w:rsidRPr="00AC3044" w:rsidRDefault="002F2FF7" w:rsidP="00F678DA">
            <w:pPr>
              <w:rPr>
                <w:rFonts w:eastAsia="SimSun"/>
              </w:rPr>
            </w:pPr>
            <w:r w:rsidRPr="00AC3044">
              <w:rPr>
                <w:rFonts w:eastAsia="SimSun"/>
              </w:rPr>
              <w:t>Суточная доза</w:t>
            </w:r>
          </w:p>
        </w:tc>
        <w:tc>
          <w:tcPr>
            <w:tcW w:w="1418" w:type="dxa"/>
            <w:vAlign w:val="center"/>
          </w:tcPr>
          <w:p w14:paraId="22EF092C" w14:textId="77777777" w:rsidR="002F2FF7" w:rsidRPr="00AC3044" w:rsidRDefault="002F2FF7" w:rsidP="00F678DA">
            <w:pPr>
              <w:rPr>
                <w:rFonts w:eastAsia="SimSun"/>
              </w:rPr>
            </w:pPr>
            <w:r w:rsidRPr="00AC3044">
              <w:rPr>
                <w:rFonts w:eastAsia="SimSun"/>
              </w:rPr>
              <w:t>Курсовая доза</w:t>
            </w:r>
          </w:p>
        </w:tc>
        <w:tc>
          <w:tcPr>
            <w:tcW w:w="1701" w:type="dxa"/>
            <w:vAlign w:val="center"/>
          </w:tcPr>
          <w:p w14:paraId="473F8F56"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6C6AB27A"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65C87378" w14:textId="77777777" w:rsidTr="00F678DA">
        <w:trPr>
          <w:cantSplit/>
          <w:trHeight w:val="20"/>
        </w:trPr>
        <w:tc>
          <w:tcPr>
            <w:tcW w:w="993" w:type="dxa"/>
            <w:vMerge w:val="restart"/>
            <w:textDirection w:val="btLr"/>
            <w:vAlign w:val="center"/>
          </w:tcPr>
          <w:p w14:paraId="4B108B03" w14:textId="77777777" w:rsidR="002F2FF7" w:rsidRPr="00AC3044" w:rsidRDefault="002F2FF7" w:rsidP="00F678DA">
            <w:pPr>
              <w:rPr>
                <w:rFonts w:eastAsia="SimSun"/>
              </w:rPr>
            </w:pPr>
            <w:r w:rsidRPr="00AC3044">
              <w:rPr>
                <w:rFonts w:eastAsia="SimSun"/>
              </w:rPr>
              <w:t>Кондиционирование</w:t>
            </w:r>
          </w:p>
        </w:tc>
        <w:tc>
          <w:tcPr>
            <w:tcW w:w="1843" w:type="dxa"/>
            <w:vAlign w:val="center"/>
          </w:tcPr>
          <w:p w14:paraId="54B1DA3D" w14:textId="77777777" w:rsidR="002F2FF7" w:rsidRPr="00AC3044" w:rsidRDefault="002F2FF7" w:rsidP="00F678DA">
            <w:pPr>
              <w:rPr>
                <w:rFonts w:eastAsia="SimSun"/>
              </w:rPr>
            </w:pPr>
            <w:r w:rsidRPr="00AC3044">
              <w:rPr>
                <w:rFonts w:eastAsia="SimSun"/>
              </w:rPr>
              <w:t xml:space="preserve">Флударабин </w:t>
            </w:r>
          </w:p>
        </w:tc>
        <w:tc>
          <w:tcPr>
            <w:tcW w:w="1417" w:type="dxa"/>
            <w:vAlign w:val="center"/>
          </w:tcPr>
          <w:p w14:paraId="460E426E" w14:textId="77777777" w:rsidR="002F2FF7" w:rsidRPr="00AC3044" w:rsidRDefault="002F2FF7" w:rsidP="00F678DA">
            <w:pPr>
              <w:rPr>
                <w:rFonts w:eastAsia="SimSun"/>
              </w:rPr>
            </w:pPr>
            <w:r w:rsidRPr="00AC3044">
              <w:rPr>
                <w:rFonts w:eastAsia="SimSun"/>
              </w:rPr>
              <w:t>50 мг/м</w:t>
            </w:r>
            <w:r w:rsidRPr="000C005F">
              <w:rPr>
                <w:rFonts w:eastAsia="SimSun"/>
                <w:vertAlign w:val="superscript"/>
              </w:rPr>
              <w:t>2</w:t>
            </w:r>
          </w:p>
        </w:tc>
        <w:tc>
          <w:tcPr>
            <w:tcW w:w="1418" w:type="dxa"/>
            <w:vAlign w:val="center"/>
          </w:tcPr>
          <w:p w14:paraId="2C1761DC" w14:textId="77777777" w:rsidR="002F2FF7" w:rsidRPr="00AC3044" w:rsidRDefault="002F2FF7" w:rsidP="00F678DA">
            <w:pPr>
              <w:rPr>
                <w:rFonts w:eastAsia="SimSun"/>
              </w:rPr>
            </w:pPr>
            <w:r w:rsidRPr="00AC3044">
              <w:rPr>
                <w:rFonts w:eastAsia="SimSun"/>
              </w:rPr>
              <w:t>150 мг/м</w:t>
            </w:r>
            <w:r w:rsidRPr="000C005F">
              <w:rPr>
                <w:rFonts w:eastAsia="SimSun"/>
                <w:vertAlign w:val="superscript"/>
              </w:rPr>
              <w:t>2</w:t>
            </w:r>
          </w:p>
        </w:tc>
        <w:tc>
          <w:tcPr>
            <w:tcW w:w="1701" w:type="dxa"/>
            <w:vAlign w:val="center"/>
          </w:tcPr>
          <w:p w14:paraId="1811FDFB" w14:textId="77777777" w:rsidR="002F2FF7" w:rsidRPr="00AC3044" w:rsidRDefault="002F2FF7" w:rsidP="00F678DA">
            <w:pPr>
              <w:rPr>
                <w:rFonts w:eastAsia="SimSun"/>
              </w:rPr>
            </w:pPr>
            <w:r w:rsidRPr="00AC3044">
              <w:rPr>
                <w:rFonts w:eastAsia="SimSun"/>
              </w:rPr>
              <w:t>С –4 по –2 день</w:t>
            </w:r>
          </w:p>
        </w:tc>
        <w:tc>
          <w:tcPr>
            <w:tcW w:w="2268" w:type="dxa"/>
            <w:vAlign w:val="center"/>
          </w:tcPr>
          <w:p w14:paraId="05493D7C"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67016766" w14:textId="77777777" w:rsidTr="00F678DA">
        <w:trPr>
          <w:cantSplit/>
          <w:trHeight w:val="687"/>
        </w:trPr>
        <w:tc>
          <w:tcPr>
            <w:tcW w:w="993" w:type="dxa"/>
            <w:vMerge/>
            <w:textDirection w:val="btLr"/>
            <w:vAlign w:val="center"/>
          </w:tcPr>
          <w:p w14:paraId="5602AFFD" w14:textId="77777777" w:rsidR="002F2FF7" w:rsidRPr="00AC3044" w:rsidRDefault="002F2FF7" w:rsidP="00F678DA">
            <w:pPr>
              <w:rPr>
                <w:rFonts w:eastAsia="SimSun"/>
              </w:rPr>
            </w:pPr>
          </w:p>
        </w:tc>
        <w:tc>
          <w:tcPr>
            <w:tcW w:w="1843" w:type="dxa"/>
            <w:vAlign w:val="center"/>
          </w:tcPr>
          <w:p w14:paraId="40265E3E" w14:textId="77777777" w:rsidR="002F2FF7" w:rsidRPr="00AC3044" w:rsidRDefault="002F2FF7" w:rsidP="00F678DA">
            <w:pPr>
              <w:rPr>
                <w:rFonts w:eastAsia="SimSun"/>
              </w:rPr>
            </w:pPr>
            <w:r w:rsidRPr="00AC3044">
              <w:rPr>
                <w:rFonts w:eastAsia="SimSun"/>
              </w:rPr>
              <w:t>Бусульфан</w:t>
            </w:r>
          </w:p>
        </w:tc>
        <w:tc>
          <w:tcPr>
            <w:tcW w:w="1417" w:type="dxa"/>
            <w:vAlign w:val="center"/>
          </w:tcPr>
          <w:p w14:paraId="1AFA487E" w14:textId="77777777" w:rsidR="002F2FF7" w:rsidRPr="00AC3044" w:rsidRDefault="002F2FF7" w:rsidP="00F678DA">
            <w:pPr>
              <w:rPr>
                <w:rFonts w:eastAsia="SimSun"/>
              </w:rPr>
            </w:pPr>
            <w:r w:rsidRPr="00AC3044">
              <w:rPr>
                <w:rFonts w:eastAsia="SimSun"/>
              </w:rPr>
              <w:t>4 мг/кг</w:t>
            </w:r>
          </w:p>
        </w:tc>
        <w:tc>
          <w:tcPr>
            <w:tcW w:w="1418" w:type="dxa"/>
            <w:vAlign w:val="center"/>
          </w:tcPr>
          <w:p w14:paraId="0EBBC6B2" w14:textId="77777777" w:rsidR="002F2FF7" w:rsidRPr="00AC3044" w:rsidRDefault="002F2FF7" w:rsidP="00F678DA">
            <w:pPr>
              <w:rPr>
                <w:rFonts w:eastAsia="SimSun"/>
              </w:rPr>
            </w:pPr>
            <w:r w:rsidRPr="00AC3044">
              <w:rPr>
                <w:rFonts w:eastAsia="SimSun"/>
              </w:rPr>
              <w:t>8 мг/кг</w:t>
            </w:r>
          </w:p>
        </w:tc>
        <w:tc>
          <w:tcPr>
            <w:tcW w:w="1701" w:type="dxa"/>
            <w:vAlign w:val="center"/>
          </w:tcPr>
          <w:p w14:paraId="54C241A0" w14:textId="77777777" w:rsidR="002F2FF7" w:rsidRPr="00AC3044" w:rsidRDefault="002F2FF7" w:rsidP="00F678DA">
            <w:pPr>
              <w:rPr>
                <w:rFonts w:eastAsia="SimSun"/>
              </w:rPr>
            </w:pPr>
            <w:r w:rsidRPr="00AC3044">
              <w:rPr>
                <w:rFonts w:eastAsia="SimSun"/>
              </w:rPr>
              <w:t>–3, –2 дни</w:t>
            </w:r>
          </w:p>
        </w:tc>
        <w:tc>
          <w:tcPr>
            <w:tcW w:w="2268" w:type="dxa"/>
            <w:vAlign w:val="center"/>
          </w:tcPr>
          <w:p w14:paraId="3B5C8259"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w:t>
            </w:r>
          </w:p>
        </w:tc>
      </w:tr>
      <w:tr w:rsidR="002F2FF7" w:rsidRPr="00AC3044" w14:paraId="058D78DD" w14:textId="77777777" w:rsidTr="00F678DA">
        <w:trPr>
          <w:cantSplit/>
          <w:trHeight w:val="697"/>
        </w:trPr>
        <w:tc>
          <w:tcPr>
            <w:tcW w:w="993" w:type="dxa"/>
            <w:vMerge/>
            <w:textDirection w:val="btLr"/>
            <w:vAlign w:val="center"/>
          </w:tcPr>
          <w:p w14:paraId="3BE89071" w14:textId="77777777" w:rsidR="002F2FF7" w:rsidRPr="00AC3044" w:rsidRDefault="002F2FF7" w:rsidP="00F678DA">
            <w:pPr>
              <w:rPr>
                <w:rFonts w:eastAsia="SimSun"/>
              </w:rPr>
            </w:pPr>
          </w:p>
        </w:tc>
        <w:tc>
          <w:tcPr>
            <w:tcW w:w="1843" w:type="dxa"/>
            <w:vAlign w:val="center"/>
          </w:tcPr>
          <w:p w14:paraId="63FA1777" w14:textId="77777777" w:rsidR="002F2FF7" w:rsidRPr="00AC3044" w:rsidRDefault="002F2FF7" w:rsidP="00F678DA">
            <w:pPr>
              <w:rPr>
                <w:rFonts w:eastAsia="SimSun"/>
              </w:rPr>
            </w:pPr>
            <w:r w:rsidRPr="00AC3044">
              <w:rPr>
                <w:rFonts w:eastAsia="SimSun"/>
              </w:rPr>
              <w:t>Тиотепа</w:t>
            </w:r>
          </w:p>
        </w:tc>
        <w:tc>
          <w:tcPr>
            <w:tcW w:w="1417" w:type="dxa"/>
            <w:vAlign w:val="center"/>
          </w:tcPr>
          <w:p w14:paraId="0C6316F6" w14:textId="77777777" w:rsidR="002F2FF7" w:rsidRPr="00AC3044" w:rsidRDefault="002F2FF7" w:rsidP="00F678DA">
            <w:pPr>
              <w:rPr>
                <w:rFonts w:eastAsia="SimSun"/>
              </w:rPr>
            </w:pPr>
            <w:r w:rsidRPr="00AC3044">
              <w:rPr>
                <w:rFonts w:eastAsia="SimSun"/>
              </w:rPr>
              <w:t>5 мг/кг</w:t>
            </w:r>
          </w:p>
        </w:tc>
        <w:tc>
          <w:tcPr>
            <w:tcW w:w="1418" w:type="dxa"/>
            <w:vAlign w:val="center"/>
          </w:tcPr>
          <w:p w14:paraId="50748FF7" w14:textId="77777777" w:rsidR="002F2FF7" w:rsidRPr="00AC3044" w:rsidRDefault="002F2FF7" w:rsidP="00F678DA">
            <w:pPr>
              <w:rPr>
                <w:rFonts w:eastAsia="SimSun"/>
              </w:rPr>
            </w:pPr>
            <w:r w:rsidRPr="00AC3044">
              <w:rPr>
                <w:rFonts w:eastAsia="SimSun"/>
              </w:rPr>
              <w:t>10 мг/кг</w:t>
            </w:r>
          </w:p>
        </w:tc>
        <w:tc>
          <w:tcPr>
            <w:tcW w:w="1701" w:type="dxa"/>
            <w:vAlign w:val="center"/>
          </w:tcPr>
          <w:p w14:paraId="22C3E434" w14:textId="77777777" w:rsidR="002F2FF7" w:rsidRPr="00AC3044" w:rsidRDefault="002F2FF7" w:rsidP="00F678DA">
            <w:pPr>
              <w:rPr>
                <w:rFonts w:eastAsia="SimSun"/>
              </w:rPr>
            </w:pPr>
            <w:r w:rsidRPr="00AC3044">
              <w:rPr>
                <w:rFonts w:eastAsia="SimSun"/>
              </w:rPr>
              <w:t>-6,-5 дни</w:t>
            </w:r>
          </w:p>
        </w:tc>
        <w:tc>
          <w:tcPr>
            <w:tcW w:w="2268" w:type="dxa"/>
            <w:vAlign w:val="center"/>
          </w:tcPr>
          <w:p w14:paraId="501660D4" w14:textId="77777777" w:rsidR="002F2FF7" w:rsidRPr="00AC3044" w:rsidRDefault="002F2FF7" w:rsidP="00F678DA">
            <w:pPr>
              <w:rPr>
                <w:rFonts w:eastAsia="SimSun"/>
              </w:rPr>
            </w:pPr>
            <w:r w:rsidRPr="00AC3044">
              <w:rPr>
                <w:rFonts w:eastAsia="SimSun"/>
              </w:rPr>
              <w:t>В/в, в течение 2 ч</w:t>
            </w:r>
          </w:p>
        </w:tc>
      </w:tr>
      <w:tr w:rsidR="002F2FF7" w:rsidRPr="00AC3044" w14:paraId="044B2087" w14:textId="77777777" w:rsidTr="00F678DA">
        <w:trPr>
          <w:cantSplit/>
          <w:trHeight w:val="20"/>
        </w:trPr>
        <w:tc>
          <w:tcPr>
            <w:tcW w:w="993" w:type="dxa"/>
            <w:vMerge w:val="restart"/>
            <w:textDirection w:val="btLr"/>
            <w:vAlign w:val="center"/>
          </w:tcPr>
          <w:p w14:paraId="1F627394" w14:textId="77777777" w:rsidR="002F2FF7" w:rsidRPr="00AC3044" w:rsidRDefault="002F2FF7" w:rsidP="00F678DA">
            <w:pPr>
              <w:rPr>
                <w:rFonts w:eastAsia="SimSun"/>
              </w:rPr>
            </w:pPr>
            <w:r w:rsidRPr="00AC3044">
              <w:rPr>
                <w:rFonts w:eastAsia="SimSun"/>
              </w:rPr>
              <w:t>Профилактика РТПХ</w:t>
            </w:r>
          </w:p>
        </w:tc>
        <w:tc>
          <w:tcPr>
            <w:tcW w:w="1843" w:type="dxa"/>
            <w:vAlign w:val="center"/>
          </w:tcPr>
          <w:p w14:paraId="1EF8BE93" w14:textId="77777777" w:rsidR="002F2FF7" w:rsidRPr="00AC3044" w:rsidRDefault="002F2FF7" w:rsidP="00F678DA">
            <w:pPr>
              <w:rPr>
                <w:rFonts w:eastAsia="SimSun"/>
              </w:rPr>
            </w:pPr>
            <w:r w:rsidRPr="00AC3044">
              <w:rPr>
                <w:rFonts w:eastAsia="SimSun"/>
              </w:rPr>
              <w:t>АТГ (кроличий)</w:t>
            </w:r>
          </w:p>
        </w:tc>
        <w:tc>
          <w:tcPr>
            <w:tcW w:w="1417" w:type="dxa"/>
            <w:vAlign w:val="center"/>
          </w:tcPr>
          <w:p w14:paraId="47B3BDA8" w14:textId="77777777" w:rsidR="002F2FF7" w:rsidRPr="00AC3044" w:rsidRDefault="002F2FF7" w:rsidP="00F678DA">
            <w:pPr>
              <w:rPr>
                <w:rFonts w:eastAsia="SimSun"/>
              </w:rPr>
            </w:pPr>
            <w:r w:rsidRPr="00AC3044">
              <w:rPr>
                <w:rFonts w:eastAsia="SimSun"/>
              </w:rPr>
              <w:t>2,5 мг/кг</w:t>
            </w:r>
          </w:p>
        </w:tc>
        <w:tc>
          <w:tcPr>
            <w:tcW w:w="1418" w:type="dxa"/>
            <w:vAlign w:val="center"/>
          </w:tcPr>
          <w:p w14:paraId="557FAEF8" w14:textId="77777777" w:rsidR="002F2FF7" w:rsidRPr="00AC3044" w:rsidRDefault="002F2FF7" w:rsidP="00F678DA">
            <w:pPr>
              <w:rPr>
                <w:rFonts w:eastAsia="SimSun"/>
              </w:rPr>
            </w:pPr>
            <w:r w:rsidRPr="00AC3044">
              <w:rPr>
                <w:rFonts w:eastAsia="SimSun"/>
              </w:rPr>
              <w:t>5- 7,5 мг/кг2</w:t>
            </w:r>
          </w:p>
        </w:tc>
        <w:tc>
          <w:tcPr>
            <w:tcW w:w="1701" w:type="dxa"/>
            <w:vAlign w:val="center"/>
          </w:tcPr>
          <w:p w14:paraId="1E68513D" w14:textId="77777777" w:rsidR="002F2FF7" w:rsidRPr="00AC3044" w:rsidRDefault="002F2FF7" w:rsidP="00F678DA">
            <w:pPr>
              <w:rPr>
                <w:rFonts w:eastAsia="SimSun"/>
              </w:rPr>
            </w:pPr>
            <w:r w:rsidRPr="00AC3044">
              <w:rPr>
                <w:rFonts w:eastAsia="SimSun"/>
              </w:rPr>
              <w:t>С –3 по – 2 (-1) день</w:t>
            </w:r>
          </w:p>
        </w:tc>
        <w:tc>
          <w:tcPr>
            <w:tcW w:w="2268" w:type="dxa"/>
            <w:vAlign w:val="center"/>
          </w:tcPr>
          <w:p w14:paraId="23014F47" w14:textId="77777777" w:rsidR="002F2FF7" w:rsidRPr="00AC3044" w:rsidRDefault="002F2FF7" w:rsidP="00F678DA">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2F2FF7" w:rsidRPr="00AC3044" w14:paraId="20F2EE61" w14:textId="77777777" w:rsidTr="00F678DA">
        <w:trPr>
          <w:cantSplit/>
          <w:trHeight w:val="20"/>
        </w:trPr>
        <w:tc>
          <w:tcPr>
            <w:tcW w:w="993" w:type="dxa"/>
            <w:vMerge/>
            <w:textDirection w:val="btLr"/>
            <w:vAlign w:val="center"/>
          </w:tcPr>
          <w:p w14:paraId="512B8454" w14:textId="77777777" w:rsidR="002F2FF7" w:rsidRPr="00AC3044" w:rsidRDefault="002F2FF7" w:rsidP="00F678DA">
            <w:pPr>
              <w:rPr>
                <w:rFonts w:eastAsia="SimSun"/>
              </w:rPr>
            </w:pPr>
          </w:p>
        </w:tc>
        <w:tc>
          <w:tcPr>
            <w:tcW w:w="1843" w:type="dxa"/>
            <w:vAlign w:val="center"/>
          </w:tcPr>
          <w:p w14:paraId="0D806794" w14:textId="77777777" w:rsidR="002F2FF7" w:rsidRPr="00AC3044" w:rsidRDefault="002F2FF7" w:rsidP="00F678DA">
            <w:pPr>
              <w:rPr>
                <w:rFonts w:eastAsia="SimSun"/>
              </w:rPr>
            </w:pPr>
            <w:r w:rsidRPr="00AC3044">
              <w:rPr>
                <w:rFonts w:eastAsia="SimSun"/>
              </w:rPr>
              <w:t>Циклоспорин</w:t>
            </w:r>
          </w:p>
        </w:tc>
        <w:tc>
          <w:tcPr>
            <w:tcW w:w="1417" w:type="dxa"/>
            <w:vAlign w:val="center"/>
          </w:tcPr>
          <w:p w14:paraId="1212632C" w14:textId="77777777" w:rsidR="002F2FF7" w:rsidRPr="00AC3044" w:rsidRDefault="002F2FF7" w:rsidP="00F678DA">
            <w:pPr>
              <w:rPr>
                <w:rFonts w:eastAsia="SimSun"/>
              </w:rPr>
            </w:pPr>
            <w:r w:rsidRPr="00AC3044">
              <w:rPr>
                <w:rFonts w:eastAsia="SimSun"/>
              </w:rPr>
              <w:t>3 мг/кг</w:t>
            </w:r>
          </w:p>
        </w:tc>
        <w:tc>
          <w:tcPr>
            <w:tcW w:w="1418" w:type="dxa"/>
            <w:vAlign w:val="center"/>
          </w:tcPr>
          <w:p w14:paraId="6673509F" w14:textId="77777777" w:rsidR="002F2FF7" w:rsidRPr="00AC3044" w:rsidRDefault="002F2FF7" w:rsidP="00F678DA">
            <w:pPr>
              <w:rPr>
                <w:rFonts w:eastAsia="SimSun"/>
              </w:rPr>
            </w:pPr>
            <w:r w:rsidRPr="00AC3044">
              <w:rPr>
                <w:rFonts w:eastAsia="SimSun"/>
              </w:rPr>
              <w:t>–</w:t>
            </w:r>
          </w:p>
        </w:tc>
        <w:tc>
          <w:tcPr>
            <w:tcW w:w="1701" w:type="dxa"/>
            <w:vAlign w:val="center"/>
          </w:tcPr>
          <w:p w14:paraId="70E8C218" w14:textId="77777777" w:rsidR="002F2FF7" w:rsidRPr="00AC3044" w:rsidRDefault="002F2FF7" w:rsidP="00F678DA">
            <w:pPr>
              <w:rPr>
                <w:rFonts w:eastAsia="SimSun"/>
              </w:rPr>
            </w:pPr>
            <w:r w:rsidRPr="00AC3044">
              <w:rPr>
                <w:rFonts w:eastAsia="SimSun"/>
              </w:rPr>
              <w:t>С –1 дня по +90 день, затем постепенное снижение к +180 дню</w:t>
            </w:r>
          </w:p>
        </w:tc>
        <w:tc>
          <w:tcPr>
            <w:tcW w:w="2268" w:type="dxa"/>
            <w:vAlign w:val="center"/>
          </w:tcPr>
          <w:p w14:paraId="2C6B06DC" w14:textId="77777777" w:rsidR="002F2FF7" w:rsidRPr="00AC3044" w:rsidRDefault="002F2FF7"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2F2FF7" w:rsidRPr="00AC3044" w14:paraId="211D5EFC" w14:textId="77777777" w:rsidTr="00F678DA">
        <w:trPr>
          <w:cantSplit/>
          <w:trHeight w:val="20"/>
        </w:trPr>
        <w:tc>
          <w:tcPr>
            <w:tcW w:w="993" w:type="dxa"/>
            <w:vMerge/>
            <w:vAlign w:val="center"/>
          </w:tcPr>
          <w:p w14:paraId="22AFCB84" w14:textId="77777777" w:rsidR="002F2FF7" w:rsidRPr="00AC3044" w:rsidRDefault="002F2FF7" w:rsidP="00F678DA">
            <w:pPr>
              <w:rPr>
                <w:rFonts w:eastAsia="SimSun"/>
              </w:rPr>
            </w:pPr>
          </w:p>
        </w:tc>
        <w:tc>
          <w:tcPr>
            <w:tcW w:w="1843" w:type="dxa"/>
            <w:vMerge w:val="restart"/>
            <w:vAlign w:val="center"/>
          </w:tcPr>
          <w:p w14:paraId="4D1F5D58" w14:textId="77777777" w:rsidR="002F2FF7" w:rsidRPr="00AC3044" w:rsidRDefault="002F2FF7" w:rsidP="00F678DA">
            <w:pPr>
              <w:rPr>
                <w:rFonts w:eastAsia="SimSun"/>
              </w:rPr>
            </w:pPr>
            <w:r w:rsidRPr="00AC3044">
              <w:rPr>
                <w:rFonts w:eastAsia="SimSun"/>
              </w:rPr>
              <w:t>Метотрексат</w:t>
            </w:r>
          </w:p>
        </w:tc>
        <w:tc>
          <w:tcPr>
            <w:tcW w:w="1417" w:type="dxa"/>
            <w:vAlign w:val="center"/>
          </w:tcPr>
          <w:p w14:paraId="474CE35E" w14:textId="77777777" w:rsidR="002F2FF7" w:rsidRPr="00AC3044" w:rsidRDefault="002F2FF7" w:rsidP="00F678DA">
            <w:pPr>
              <w:rPr>
                <w:rFonts w:eastAsia="SimSun"/>
              </w:rPr>
            </w:pPr>
            <w:r w:rsidRPr="00AC3044">
              <w:rPr>
                <w:rFonts w:eastAsia="SimSun"/>
              </w:rPr>
              <w:t>15 мг/м</w:t>
            </w:r>
            <w:r w:rsidRPr="000C005F">
              <w:rPr>
                <w:rFonts w:eastAsia="SimSun"/>
                <w:vertAlign w:val="superscript"/>
              </w:rPr>
              <w:t>2</w:t>
            </w:r>
          </w:p>
        </w:tc>
        <w:tc>
          <w:tcPr>
            <w:tcW w:w="1418" w:type="dxa"/>
            <w:vAlign w:val="center"/>
          </w:tcPr>
          <w:p w14:paraId="6BBB644A" w14:textId="77777777" w:rsidR="002F2FF7" w:rsidRPr="00AC3044" w:rsidRDefault="002F2FF7" w:rsidP="00F678DA">
            <w:pPr>
              <w:rPr>
                <w:rFonts w:eastAsia="SimSun"/>
              </w:rPr>
            </w:pPr>
            <w:r w:rsidRPr="00AC3044">
              <w:rPr>
                <w:rFonts w:eastAsia="SimSun"/>
              </w:rPr>
              <w:t>–</w:t>
            </w:r>
          </w:p>
        </w:tc>
        <w:tc>
          <w:tcPr>
            <w:tcW w:w="1701" w:type="dxa"/>
            <w:vAlign w:val="center"/>
          </w:tcPr>
          <w:p w14:paraId="0F034E3E" w14:textId="77777777" w:rsidR="002F2FF7" w:rsidRPr="00AC3044" w:rsidRDefault="002F2FF7" w:rsidP="00F678DA">
            <w:pPr>
              <w:rPr>
                <w:rFonts w:eastAsia="SimSun"/>
              </w:rPr>
            </w:pPr>
            <w:r w:rsidRPr="00AC3044">
              <w:rPr>
                <w:rFonts w:eastAsia="SimSun"/>
              </w:rPr>
              <w:t>+1 день</w:t>
            </w:r>
          </w:p>
        </w:tc>
        <w:tc>
          <w:tcPr>
            <w:tcW w:w="2268" w:type="dxa"/>
            <w:vAlign w:val="center"/>
          </w:tcPr>
          <w:p w14:paraId="0CDD4E9C" w14:textId="77777777" w:rsidR="002F2FF7" w:rsidRPr="00AC3044" w:rsidRDefault="002F2FF7" w:rsidP="00F678DA">
            <w:pPr>
              <w:rPr>
                <w:rFonts w:eastAsia="SimSun"/>
              </w:rPr>
            </w:pPr>
            <w:r w:rsidRPr="00AC3044">
              <w:rPr>
                <w:rFonts w:eastAsia="SimSun"/>
              </w:rPr>
              <w:t xml:space="preserve">В/в, в 20 мл физ. р-ра </w:t>
            </w:r>
          </w:p>
        </w:tc>
      </w:tr>
      <w:tr w:rsidR="002F2FF7" w:rsidRPr="00AC3044" w14:paraId="1DFBF6FC" w14:textId="77777777" w:rsidTr="00F678DA">
        <w:trPr>
          <w:cantSplit/>
          <w:trHeight w:val="464"/>
        </w:trPr>
        <w:tc>
          <w:tcPr>
            <w:tcW w:w="993" w:type="dxa"/>
            <w:vMerge/>
            <w:vAlign w:val="center"/>
          </w:tcPr>
          <w:p w14:paraId="7ED1B8BE" w14:textId="77777777" w:rsidR="002F2FF7" w:rsidRPr="00AC3044" w:rsidRDefault="002F2FF7" w:rsidP="00F678DA">
            <w:pPr>
              <w:rPr>
                <w:rFonts w:eastAsia="SimSun"/>
              </w:rPr>
            </w:pPr>
          </w:p>
        </w:tc>
        <w:tc>
          <w:tcPr>
            <w:tcW w:w="1843" w:type="dxa"/>
            <w:vMerge/>
            <w:vAlign w:val="center"/>
          </w:tcPr>
          <w:p w14:paraId="4EA95100" w14:textId="77777777" w:rsidR="002F2FF7" w:rsidRPr="00AC3044" w:rsidRDefault="002F2FF7" w:rsidP="00F678DA">
            <w:pPr>
              <w:rPr>
                <w:rFonts w:eastAsia="SimSun"/>
              </w:rPr>
            </w:pPr>
          </w:p>
        </w:tc>
        <w:tc>
          <w:tcPr>
            <w:tcW w:w="1417" w:type="dxa"/>
            <w:vAlign w:val="center"/>
          </w:tcPr>
          <w:p w14:paraId="50955021" w14:textId="77777777" w:rsidR="002F2FF7" w:rsidRPr="00AC3044" w:rsidRDefault="002F2FF7" w:rsidP="00F678DA">
            <w:pPr>
              <w:rPr>
                <w:rFonts w:eastAsia="SimSun"/>
              </w:rPr>
            </w:pPr>
            <w:r w:rsidRPr="00AC3044">
              <w:rPr>
                <w:rFonts w:eastAsia="SimSun"/>
              </w:rPr>
              <w:t>10 мг/м</w:t>
            </w:r>
            <w:r w:rsidRPr="000C005F">
              <w:rPr>
                <w:rFonts w:eastAsia="SimSun"/>
                <w:vertAlign w:val="superscript"/>
              </w:rPr>
              <w:t>2</w:t>
            </w:r>
          </w:p>
        </w:tc>
        <w:tc>
          <w:tcPr>
            <w:tcW w:w="1418" w:type="dxa"/>
            <w:vAlign w:val="center"/>
          </w:tcPr>
          <w:p w14:paraId="0B2FE7BF" w14:textId="77777777" w:rsidR="002F2FF7" w:rsidRPr="00AC3044" w:rsidRDefault="002F2FF7" w:rsidP="00F678DA">
            <w:pPr>
              <w:rPr>
                <w:rFonts w:eastAsia="SimSun"/>
              </w:rPr>
            </w:pPr>
            <w:r w:rsidRPr="00AC3044">
              <w:rPr>
                <w:rFonts w:eastAsia="SimSun"/>
              </w:rPr>
              <w:t>–</w:t>
            </w:r>
          </w:p>
        </w:tc>
        <w:tc>
          <w:tcPr>
            <w:tcW w:w="1701" w:type="dxa"/>
            <w:vAlign w:val="center"/>
          </w:tcPr>
          <w:p w14:paraId="47DA3120" w14:textId="77777777" w:rsidR="002F2FF7" w:rsidRPr="00AC3044" w:rsidRDefault="002F2FF7" w:rsidP="00F678DA">
            <w:pPr>
              <w:rPr>
                <w:rFonts w:eastAsia="SimSun"/>
              </w:rPr>
            </w:pPr>
            <w:r w:rsidRPr="00AC3044">
              <w:rPr>
                <w:rFonts w:eastAsia="SimSun"/>
              </w:rPr>
              <w:t>+3, +6, +11 день</w:t>
            </w:r>
          </w:p>
        </w:tc>
        <w:tc>
          <w:tcPr>
            <w:tcW w:w="2268" w:type="dxa"/>
            <w:vAlign w:val="center"/>
          </w:tcPr>
          <w:p w14:paraId="189B6EF2" w14:textId="77777777" w:rsidR="002F2FF7" w:rsidRPr="00AC3044" w:rsidRDefault="002F2FF7" w:rsidP="00F678DA">
            <w:pPr>
              <w:rPr>
                <w:rFonts w:eastAsia="SimSun"/>
              </w:rPr>
            </w:pPr>
            <w:r w:rsidRPr="00AC3044">
              <w:rPr>
                <w:rFonts w:eastAsia="SimSun"/>
              </w:rPr>
              <w:t xml:space="preserve">В/в, в 20 мл физ. р-ра </w:t>
            </w:r>
          </w:p>
        </w:tc>
      </w:tr>
      <w:tr w:rsidR="002F2FF7" w:rsidRPr="00AC3044" w14:paraId="4BB2F8C4" w14:textId="77777777" w:rsidTr="00F678DA">
        <w:trPr>
          <w:cantSplit/>
          <w:trHeight w:val="464"/>
        </w:trPr>
        <w:tc>
          <w:tcPr>
            <w:tcW w:w="993" w:type="dxa"/>
            <w:vMerge/>
            <w:vAlign w:val="center"/>
          </w:tcPr>
          <w:p w14:paraId="663ED672" w14:textId="77777777" w:rsidR="002F2FF7" w:rsidRPr="00AC3044" w:rsidRDefault="002F2FF7" w:rsidP="00F678DA">
            <w:pPr>
              <w:rPr>
                <w:rFonts w:eastAsia="SimSun"/>
              </w:rPr>
            </w:pPr>
          </w:p>
        </w:tc>
        <w:tc>
          <w:tcPr>
            <w:tcW w:w="1843" w:type="dxa"/>
            <w:vMerge w:val="restart"/>
            <w:vAlign w:val="center"/>
          </w:tcPr>
          <w:p w14:paraId="13B5B666" w14:textId="77777777" w:rsidR="002F2FF7" w:rsidRPr="00AC3044" w:rsidRDefault="002F2FF7" w:rsidP="00F678DA">
            <w:pPr>
              <w:rPr>
                <w:rFonts w:eastAsia="SimSun"/>
              </w:rPr>
            </w:pPr>
            <w:r w:rsidRPr="00AC3044">
              <w:rPr>
                <w:rFonts w:eastAsia="SimSun"/>
              </w:rPr>
              <w:t>Микофенолата мофетил (только при использовании СКК)</w:t>
            </w:r>
          </w:p>
        </w:tc>
        <w:tc>
          <w:tcPr>
            <w:tcW w:w="1417" w:type="dxa"/>
            <w:vAlign w:val="center"/>
          </w:tcPr>
          <w:p w14:paraId="3D231882" w14:textId="77777777" w:rsidR="002F2FF7" w:rsidRPr="00AC3044" w:rsidRDefault="002F2FF7" w:rsidP="00F678DA">
            <w:pPr>
              <w:rPr>
                <w:rFonts w:eastAsia="SimSun"/>
              </w:rPr>
            </w:pPr>
            <w:r w:rsidRPr="00AC3044">
              <w:rPr>
                <w:rFonts w:eastAsia="SimSun"/>
              </w:rPr>
              <w:t>2000 мг</w:t>
            </w:r>
          </w:p>
        </w:tc>
        <w:tc>
          <w:tcPr>
            <w:tcW w:w="1418" w:type="dxa"/>
            <w:vAlign w:val="center"/>
          </w:tcPr>
          <w:p w14:paraId="06700893" w14:textId="77777777" w:rsidR="002F2FF7" w:rsidRPr="00AC3044" w:rsidRDefault="002F2FF7" w:rsidP="00F678DA">
            <w:pPr>
              <w:rPr>
                <w:rFonts w:eastAsia="SimSun"/>
              </w:rPr>
            </w:pPr>
            <w:r w:rsidRPr="00AC3044">
              <w:rPr>
                <w:rFonts w:eastAsia="SimSun"/>
              </w:rPr>
              <w:t>–</w:t>
            </w:r>
          </w:p>
        </w:tc>
        <w:tc>
          <w:tcPr>
            <w:tcW w:w="1701" w:type="dxa"/>
            <w:vAlign w:val="center"/>
          </w:tcPr>
          <w:p w14:paraId="13059E9C" w14:textId="77777777" w:rsidR="002F2FF7" w:rsidRPr="00AC3044" w:rsidRDefault="002F2FF7" w:rsidP="00F678DA">
            <w:pPr>
              <w:rPr>
                <w:rFonts w:eastAsia="SimSun"/>
              </w:rPr>
            </w:pPr>
            <w:r w:rsidRPr="00AC3044">
              <w:rPr>
                <w:rFonts w:eastAsia="SimSun"/>
              </w:rPr>
              <w:t>С +1 по +14 день</w:t>
            </w:r>
          </w:p>
        </w:tc>
        <w:tc>
          <w:tcPr>
            <w:tcW w:w="2268" w:type="dxa"/>
            <w:vAlign w:val="center"/>
          </w:tcPr>
          <w:p w14:paraId="59A28AC8" w14:textId="77777777" w:rsidR="002F2FF7" w:rsidRPr="00AC3044" w:rsidRDefault="002F2FF7" w:rsidP="00F678DA">
            <w:pPr>
              <w:rPr>
                <w:rFonts w:eastAsia="SimSun"/>
              </w:rPr>
            </w:pPr>
            <w:r w:rsidRPr="00AC3044">
              <w:rPr>
                <w:rFonts w:eastAsia="SimSun"/>
              </w:rPr>
              <w:t>Внутрь, суммарная суточная доза разделяется на 2- 4 приема.</w:t>
            </w:r>
          </w:p>
        </w:tc>
      </w:tr>
      <w:tr w:rsidR="002F2FF7" w:rsidRPr="00AC3044" w14:paraId="160EED72" w14:textId="77777777" w:rsidTr="00F678DA">
        <w:trPr>
          <w:cantSplit/>
          <w:trHeight w:val="464"/>
        </w:trPr>
        <w:tc>
          <w:tcPr>
            <w:tcW w:w="993" w:type="dxa"/>
            <w:vMerge/>
            <w:vAlign w:val="center"/>
          </w:tcPr>
          <w:p w14:paraId="2BFE5670" w14:textId="77777777" w:rsidR="002F2FF7" w:rsidRPr="00AC3044" w:rsidRDefault="002F2FF7" w:rsidP="00F678DA">
            <w:pPr>
              <w:rPr>
                <w:rFonts w:eastAsia="SimSun"/>
              </w:rPr>
            </w:pPr>
          </w:p>
        </w:tc>
        <w:tc>
          <w:tcPr>
            <w:tcW w:w="1843" w:type="dxa"/>
            <w:vMerge/>
            <w:vAlign w:val="center"/>
          </w:tcPr>
          <w:p w14:paraId="5746DB5B" w14:textId="77777777" w:rsidR="002F2FF7" w:rsidRPr="00AC3044" w:rsidRDefault="002F2FF7" w:rsidP="00F678DA">
            <w:pPr>
              <w:rPr>
                <w:rFonts w:eastAsia="SimSun"/>
              </w:rPr>
            </w:pPr>
          </w:p>
        </w:tc>
        <w:tc>
          <w:tcPr>
            <w:tcW w:w="1417" w:type="dxa"/>
            <w:vAlign w:val="center"/>
          </w:tcPr>
          <w:p w14:paraId="545A15A3" w14:textId="77777777" w:rsidR="002F2FF7" w:rsidRPr="00AC3044" w:rsidRDefault="002F2FF7" w:rsidP="00F678DA">
            <w:pPr>
              <w:rPr>
                <w:rFonts w:eastAsia="SimSun"/>
              </w:rPr>
            </w:pPr>
            <w:r w:rsidRPr="00AC3044">
              <w:rPr>
                <w:rFonts w:eastAsia="SimSun"/>
              </w:rPr>
              <w:t>1000 мг</w:t>
            </w:r>
          </w:p>
        </w:tc>
        <w:tc>
          <w:tcPr>
            <w:tcW w:w="1418" w:type="dxa"/>
            <w:vAlign w:val="center"/>
          </w:tcPr>
          <w:p w14:paraId="1EFCF76B" w14:textId="77777777" w:rsidR="002F2FF7" w:rsidRPr="00AC3044" w:rsidRDefault="002F2FF7" w:rsidP="00F678DA">
            <w:pPr>
              <w:rPr>
                <w:rFonts w:eastAsia="SimSun"/>
              </w:rPr>
            </w:pPr>
            <w:r w:rsidRPr="00AC3044">
              <w:rPr>
                <w:rFonts w:eastAsia="SimSun"/>
              </w:rPr>
              <w:t>–</w:t>
            </w:r>
          </w:p>
        </w:tc>
        <w:tc>
          <w:tcPr>
            <w:tcW w:w="1701" w:type="dxa"/>
            <w:vAlign w:val="center"/>
          </w:tcPr>
          <w:p w14:paraId="69AC783E" w14:textId="77777777" w:rsidR="002F2FF7" w:rsidRPr="00AC3044" w:rsidRDefault="002F2FF7" w:rsidP="00F678DA">
            <w:pPr>
              <w:rPr>
                <w:rFonts w:eastAsia="SimSun"/>
              </w:rPr>
            </w:pPr>
            <w:r w:rsidRPr="00AC3044">
              <w:rPr>
                <w:rFonts w:eastAsia="SimSun"/>
              </w:rPr>
              <w:t>С +15 по +90 день</w:t>
            </w:r>
          </w:p>
        </w:tc>
        <w:tc>
          <w:tcPr>
            <w:tcW w:w="2268" w:type="dxa"/>
            <w:vAlign w:val="center"/>
          </w:tcPr>
          <w:p w14:paraId="188DE174" w14:textId="77777777" w:rsidR="002F2FF7" w:rsidRPr="00AC3044" w:rsidRDefault="002F2FF7" w:rsidP="00F678DA">
            <w:pPr>
              <w:rPr>
                <w:rFonts w:eastAsia="SimSun"/>
              </w:rPr>
            </w:pPr>
            <w:r w:rsidRPr="00AC3044">
              <w:rPr>
                <w:rFonts w:eastAsia="SimSun"/>
              </w:rPr>
              <w:t>Внутрь, суммарная суточная доза разделяется на 2- 4 приема.</w:t>
            </w:r>
          </w:p>
        </w:tc>
      </w:tr>
    </w:tbl>
    <w:p w14:paraId="55B7DAC5" w14:textId="77777777" w:rsidR="002F2FF7" w:rsidRDefault="002F2FF7" w:rsidP="002F2FF7">
      <w:pPr>
        <w:rPr>
          <w:rFonts w:eastAsia="SimSun"/>
        </w:rPr>
      </w:pPr>
      <w:bookmarkStart w:id="216" w:name="_Toc44401161"/>
    </w:p>
    <w:p w14:paraId="0950A5CA" w14:textId="77777777"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1.2.3 – Flu150+Bu8 / PT-Cy+CSA+MMF45</w:t>
      </w:r>
      <w:bookmarkEnd w:id="216"/>
    </w:p>
    <w:tbl>
      <w:tblPr>
        <w:tblW w:w="9640" w:type="dxa"/>
        <w:tblInd w:w="-34" w:type="dxa"/>
        <w:tblLayout w:type="fixed"/>
        <w:tblCellMar>
          <w:left w:w="10" w:type="dxa"/>
          <w:right w:w="10" w:type="dxa"/>
        </w:tblCellMar>
        <w:tblLook w:val="0000" w:firstRow="0" w:lastRow="0" w:firstColumn="0" w:lastColumn="0" w:noHBand="0" w:noVBand="0"/>
      </w:tblPr>
      <w:tblGrid>
        <w:gridCol w:w="993"/>
        <w:gridCol w:w="1843"/>
        <w:gridCol w:w="1417"/>
        <w:gridCol w:w="1418"/>
        <w:gridCol w:w="1701"/>
        <w:gridCol w:w="2268"/>
      </w:tblGrid>
      <w:tr w:rsidR="002F2FF7" w:rsidRPr="00AC3044" w14:paraId="1DB3C565" w14:textId="77777777" w:rsidTr="00F678DA">
        <w:trPr>
          <w:cantSplit/>
          <w:trHeight w:val="20"/>
          <w:tblHeader/>
        </w:trPr>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F4F146" w14:textId="77777777" w:rsidR="002F2FF7" w:rsidRPr="00470D3D" w:rsidRDefault="002F2FF7" w:rsidP="00F678DA">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0D901CA" w14:textId="77777777" w:rsidR="002F2FF7" w:rsidRPr="00AC3044" w:rsidRDefault="002F2FF7" w:rsidP="00F678DA">
            <w:pPr>
              <w:rPr>
                <w:rFonts w:eastAsia="SimSun"/>
              </w:rPr>
            </w:pPr>
            <w:r w:rsidRPr="00AC3044">
              <w:rPr>
                <w:rFonts w:eastAsia="SimSun"/>
              </w:rPr>
              <w:t>Препарат</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2689DC" w14:textId="77777777" w:rsidR="002F2FF7" w:rsidRPr="00AC3044" w:rsidRDefault="002F2FF7" w:rsidP="00F678DA">
            <w:pPr>
              <w:rPr>
                <w:rFonts w:eastAsia="SimSun"/>
              </w:rPr>
            </w:pPr>
            <w:r w:rsidRPr="00AC3044">
              <w:rPr>
                <w:rFonts w:eastAsia="SimSun"/>
              </w:rPr>
              <w:t>Суточная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8390D7" w14:textId="77777777" w:rsidR="002F2FF7" w:rsidRPr="00AC3044" w:rsidRDefault="002F2FF7" w:rsidP="00F678DA">
            <w:pPr>
              <w:rPr>
                <w:rFonts w:eastAsia="SimSun"/>
              </w:rPr>
            </w:pPr>
            <w:r w:rsidRPr="00AC3044">
              <w:rPr>
                <w:rFonts w:eastAsia="SimSun"/>
              </w:rPr>
              <w:t>Курсовая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F5872BB" w14:textId="77777777" w:rsidR="002F2FF7" w:rsidRPr="00AC3044" w:rsidRDefault="002F2FF7" w:rsidP="00F678DA">
            <w:pPr>
              <w:rPr>
                <w:rFonts w:eastAsia="SimSun"/>
              </w:rPr>
            </w:pPr>
            <w:r w:rsidRPr="00AC3044">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F36359E"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03A6C256" w14:textId="77777777" w:rsidTr="00F678DA">
        <w:trPr>
          <w:cantSplit/>
          <w:trHeight w:val="20"/>
        </w:trPr>
        <w:tc>
          <w:tcPr>
            <w:tcW w:w="99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14A862C0" w14:textId="77777777" w:rsidR="002F2FF7" w:rsidRPr="00AC3044" w:rsidRDefault="002F2FF7" w:rsidP="00F678DA">
            <w:pPr>
              <w:rPr>
                <w:rFonts w:eastAsia="SimSun"/>
              </w:rPr>
            </w:pPr>
            <w:r w:rsidRPr="00AC3044">
              <w:rPr>
                <w:rFonts w:eastAsia="SimSun"/>
              </w:rPr>
              <w:t>Кондиционирование</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E115ED" w14:textId="77777777" w:rsidR="002F2FF7" w:rsidRPr="00AC3044" w:rsidRDefault="002F2FF7" w:rsidP="00F678DA">
            <w:pPr>
              <w:rPr>
                <w:rFonts w:eastAsia="SimSun"/>
              </w:rPr>
            </w:pPr>
            <w:r w:rsidRPr="00AC3044">
              <w:rPr>
                <w:rFonts w:eastAsia="SimSun"/>
              </w:rPr>
              <w:t>Флударабин</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812E516" w14:textId="77777777" w:rsidR="002F2FF7" w:rsidRPr="00AC3044" w:rsidRDefault="002F2FF7" w:rsidP="00F678DA">
            <w:pPr>
              <w:rPr>
                <w:rFonts w:eastAsia="SimSun"/>
              </w:rPr>
            </w:pPr>
            <w:r w:rsidRPr="00AC3044">
              <w:rPr>
                <w:rFonts w:eastAsia="SimSun"/>
              </w:rPr>
              <w:t>30 мг/м</w:t>
            </w:r>
            <w:r w:rsidRPr="000C005F">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7EB5B7B" w14:textId="77777777" w:rsidR="002F2FF7" w:rsidRPr="00AC3044" w:rsidRDefault="002F2FF7" w:rsidP="00F678DA">
            <w:pPr>
              <w:rPr>
                <w:rFonts w:eastAsia="SimSun"/>
              </w:rPr>
            </w:pPr>
            <w:r w:rsidRPr="00AC3044">
              <w:rPr>
                <w:rFonts w:eastAsia="SimSun"/>
              </w:rPr>
              <w:t>150 мг/м</w:t>
            </w:r>
            <w:r w:rsidRPr="000C005F">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213308" w14:textId="77777777" w:rsidR="002F2FF7" w:rsidRPr="00AC3044" w:rsidRDefault="002F2FF7" w:rsidP="00F678DA">
            <w:pPr>
              <w:rPr>
                <w:rFonts w:eastAsia="SimSun"/>
              </w:rPr>
            </w:pPr>
            <w:r w:rsidRPr="00AC3044">
              <w:rPr>
                <w:rFonts w:eastAsia="SimSun"/>
              </w:rPr>
              <w:t>С –6 по –2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AFA056"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62C9F5DB" w14:textId="77777777" w:rsidTr="00F678DA">
        <w:trPr>
          <w:cantSplit/>
          <w:trHeight w:val="918"/>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2F7A0E79" w14:textId="77777777" w:rsidR="002F2FF7" w:rsidRPr="00AC3044" w:rsidRDefault="002F2FF7" w:rsidP="00F678DA">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89F864" w14:textId="77777777" w:rsidR="002F2FF7" w:rsidRPr="00AC3044" w:rsidRDefault="002F2FF7" w:rsidP="00F678DA">
            <w:pPr>
              <w:rPr>
                <w:rFonts w:eastAsia="SimSun"/>
              </w:rPr>
            </w:pPr>
            <w:r w:rsidRPr="00AC3044">
              <w:rPr>
                <w:rFonts w:eastAsia="SimSun"/>
              </w:rPr>
              <w:t>Бусульфан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00B1C9F" w14:textId="77777777" w:rsidR="002F2FF7" w:rsidRPr="00AC3044" w:rsidRDefault="002F2FF7" w:rsidP="00F678DA">
            <w:pPr>
              <w:rPr>
                <w:rFonts w:eastAsia="SimSun"/>
              </w:rPr>
            </w:pPr>
            <w:r w:rsidRPr="00AC3044">
              <w:rPr>
                <w:rFonts w:eastAsia="SimSun"/>
              </w:rPr>
              <w:t>4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555E930" w14:textId="77777777" w:rsidR="002F2FF7" w:rsidRPr="00AC3044" w:rsidRDefault="002F2FF7" w:rsidP="00F678DA">
            <w:pPr>
              <w:rPr>
                <w:rFonts w:eastAsia="SimSun"/>
              </w:rPr>
            </w:pPr>
            <w:r w:rsidRPr="00AC3044">
              <w:rPr>
                <w:rFonts w:eastAsia="SimSun"/>
              </w:rPr>
              <w:t>8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DF9FB7" w14:textId="77777777" w:rsidR="002F2FF7" w:rsidRPr="00AC3044" w:rsidRDefault="002F2FF7" w:rsidP="00F678DA">
            <w:pPr>
              <w:rPr>
                <w:rFonts w:eastAsia="SimSun"/>
              </w:rPr>
            </w:pPr>
            <w:r w:rsidRPr="00AC3044">
              <w:rPr>
                <w:rFonts w:eastAsia="SimSun"/>
              </w:rPr>
              <w:t xml:space="preserve"> –4, –3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FF220B"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13B3775C" w14:textId="77777777" w:rsidTr="00F678DA">
        <w:trPr>
          <w:cantSplit/>
          <w:trHeight w:val="20"/>
        </w:trPr>
        <w:tc>
          <w:tcPr>
            <w:tcW w:w="99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8E9C81E" w14:textId="77777777" w:rsidR="002F2FF7" w:rsidRPr="00AC3044" w:rsidRDefault="002F2FF7" w:rsidP="00F678DA">
            <w:pPr>
              <w:rPr>
                <w:rFonts w:eastAsia="SimSun"/>
              </w:rPr>
            </w:pPr>
            <w:r w:rsidRPr="00AC3044">
              <w:rPr>
                <w:rFonts w:eastAsia="SimSun"/>
              </w:rPr>
              <w:t>Профилактика РТПХ</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AF26E0" w14:textId="77777777" w:rsidR="002F2FF7" w:rsidRPr="00AC3044" w:rsidRDefault="002F2FF7" w:rsidP="00F678DA">
            <w:pPr>
              <w:rPr>
                <w:rFonts w:eastAsia="SimSun"/>
              </w:rPr>
            </w:pPr>
            <w:r w:rsidRPr="00AC3044">
              <w:rPr>
                <w:rFonts w:eastAsia="SimSun"/>
              </w:rPr>
              <w:t>Циклоспорин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734281" w14:textId="77777777" w:rsidR="002F2FF7" w:rsidRPr="00AC3044" w:rsidRDefault="002F2FF7" w:rsidP="00F678DA">
            <w:pPr>
              <w:rPr>
                <w:rFonts w:eastAsia="SimSun"/>
              </w:rPr>
            </w:pPr>
            <w:r w:rsidRPr="00AC3044">
              <w:rPr>
                <w:rFonts w:eastAsia="SimSun"/>
              </w:rPr>
              <w:t>3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CB349D" w14:textId="77777777" w:rsidR="002F2FF7" w:rsidRPr="00AC3044" w:rsidRDefault="002F2FF7" w:rsidP="00F678DA">
            <w:pPr>
              <w:rPr>
                <w:rFonts w:eastAsia="SimSun"/>
              </w:rPr>
            </w:pPr>
            <w:r w:rsidRPr="00AC3044">
              <w:rPr>
                <w:rFonts w:eastAsia="SimSun"/>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FAE5E80" w14:textId="77777777" w:rsidR="002F2FF7" w:rsidRPr="00AC3044" w:rsidRDefault="002F2FF7" w:rsidP="00F678DA">
            <w:pPr>
              <w:rPr>
                <w:rFonts w:eastAsia="SimSun"/>
              </w:rPr>
            </w:pPr>
            <w:r w:rsidRPr="00AC3044">
              <w:rPr>
                <w:rFonts w:eastAsia="SimSun"/>
              </w:rPr>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6C2AD2" w14:textId="77777777" w:rsidR="002F2FF7" w:rsidRPr="00AC3044" w:rsidRDefault="002F2FF7"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245E20B8" w14:textId="77777777" w:rsidTr="00F678DA">
        <w:trPr>
          <w:cantSplit/>
          <w:trHeight w:val="20"/>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F6B952" w14:textId="77777777" w:rsidR="002F2FF7" w:rsidRPr="00AC3044" w:rsidRDefault="002F2FF7" w:rsidP="00F678DA">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3061C5" w14:textId="77777777" w:rsidR="002F2FF7" w:rsidRPr="00AC3044" w:rsidRDefault="002F2FF7" w:rsidP="00F678DA">
            <w:pPr>
              <w:rPr>
                <w:rFonts w:eastAsia="SimSun"/>
              </w:rPr>
            </w:pPr>
            <w:r w:rsidRPr="00AC3044">
              <w:rPr>
                <w:rFonts w:eastAsia="SimSun"/>
              </w:rPr>
              <w:t>Микофенолата мофетил</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239A62" w14:textId="77777777" w:rsidR="002F2FF7" w:rsidRPr="00AC3044" w:rsidRDefault="002F2FF7" w:rsidP="00F678DA">
            <w:pPr>
              <w:rPr>
                <w:rFonts w:eastAsia="SimSun"/>
              </w:rPr>
            </w:pPr>
            <w:r w:rsidRPr="00AC3044">
              <w:rPr>
                <w:rFonts w:eastAsia="SimSun"/>
              </w:rPr>
              <w:t>45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E676F2" w14:textId="77777777" w:rsidR="002F2FF7" w:rsidRPr="00AC3044" w:rsidRDefault="002F2FF7" w:rsidP="00F678DA">
            <w:pPr>
              <w:rPr>
                <w:rFonts w:eastAsia="SimSun"/>
              </w:rPr>
            </w:pPr>
            <w:r w:rsidRPr="00AC3044">
              <w:rPr>
                <w:rFonts w:eastAsia="SimSun"/>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6DF77B" w14:textId="77777777" w:rsidR="002F2FF7" w:rsidRPr="00AC3044" w:rsidRDefault="002F2FF7" w:rsidP="00F678DA">
            <w:pPr>
              <w:rPr>
                <w:rFonts w:eastAsia="SimSun"/>
              </w:rPr>
            </w:pPr>
            <w:r w:rsidRPr="00AC3044">
              <w:rPr>
                <w:rFonts w:eastAsia="SimSun"/>
              </w:rPr>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BC1429"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(не более 3</w:t>
            </w:r>
            <w:r>
              <w:rPr>
                <w:rFonts w:eastAsia="SimSun"/>
              </w:rPr>
              <w:t xml:space="preserve"> </w:t>
            </w:r>
            <w:r w:rsidRPr="00AC3044">
              <w:rPr>
                <w:rFonts w:eastAsia="SimSun"/>
              </w:rPr>
              <w:t>г/сут)</w:t>
            </w:r>
          </w:p>
        </w:tc>
      </w:tr>
      <w:tr w:rsidR="002F2FF7" w:rsidRPr="00AC3044" w14:paraId="4876FFD0" w14:textId="77777777" w:rsidTr="00F678DA">
        <w:trPr>
          <w:cantSplit/>
          <w:trHeight w:val="464"/>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A19F2AF" w14:textId="77777777" w:rsidR="002F2FF7" w:rsidRPr="00AC3044" w:rsidRDefault="002F2FF7" w:rsidP="00F678DA">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07FF41F" w14:textId="77777777" w:rsidR="002F2FF7" w:rsidRPr="00AC3044" w:rsidRDefault="002F2FF7" w:rsidP="00F678DA">
            <w:pPr>
              <w:rPr>
                <w:rFonts w:eastAsia="SimSun"/>
              </w:rPr>
            </w:pPr>
            <w:r w:rsidRPr="00AC3044">
              <w:rPr>
                <w:rFonts w:eastAsia="SimSun"/>
              </w:rPr>
              <w:t>Циклофосфамид</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C52D38" w14:textId="77777777" w:rsidR="002F2FF7" w:rsidRPr="00AC3044" w:rsidRDefault="002F2FF7" w:rsidP="00F678DA">
            <w:pPr>
              <w:rPr>
                <w:rFonts w:eastAsia="SimSun"/>
              </w:rPr>
            </w:pPr>
            <w:r w:rsidRPr="00AC3044">
              <w:rPr>
                <w:rFonts w:eastAsia="SimSun"/>
              </w:rPr>
              <w:t>50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647CA8" w14:textId="77777777" w:rsidR="002F2FF7" w:rsidRPr="00AC3044" w:rsidRDefault="002F2FF7" w:rsidP="00F678DA">
            <w:pPr>
              <w:rPr>
                <w:rFonts w:eastAsia="SimSun"/>
              </w:rPr>
            </w:pPr>
            <w:r w:rsidRPr="00AC3044">
              <w:rPr>
                <w:rFonts w:eastAsia="SimSun"/>
              </w:rPr>
              <w:t>100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0F2586" w14:textId="77777777" w:rsidR="002F2FF7" w:rsidRPr="00AC3044" w:rsidRDefault="002F2FF7" w:rsidP="00F678DA">
            <w:pPr>
              <w:rPr>
                <w:rFonts w:eastAsia="SimSun"/>
              </w:rPr>
            </w:pPr>
            <w:r w:rsidRPr="00AC3044">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1F867C" w14:textId="77777777" w:rsidR="002F2FF7" w:rsidRPr="00AC3044" w:rsidRDefault="002F2FF7" w:rsidP="00F678DA">
            <w:pPr>
              <w:rPr>
                <w:rFonts w:eastAsia="SimSun"/>
              </w:rPr>
            </w:pPr>
            <w:r w:rsidRPr="00AC3044">
              <w:rPr>
                <w:rFonts w:eastAsia="SimSun"/>
              </w:rPr>
              <w:t>В/в, инфузия в течение 2 ч</w:t>
            </w:r>
          </w:p>
        </w:tc>
      </w:tr>
    </w:tbl>
    <w:p w14:paraId="1840B451" w14:textId="77777777" w:rsidR="002F2FF7" w:rsidRDefault="002F2FF7" w:rsidP="002F2FF7">
      <w:pPr>
        <w:rPr>
          <w:rFonts w:eastAsia="SimSun"/>
        </w:rPr>
      </w:pPr>
      <w:bookmarkStart w:id="217" w:name="_Toc44401162"/>
    </w:p>
    <w:p w14:paraId="05525488" w14:textId="77777777"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1.2.4  – Flu150+Bu8+Thio / PT-Cy+CSA+ MMF30</w:t>
      </w:r>
      <w:bookmarkEnd w:id="217"/>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2F2FF7" w:rsidRPr="00AC3044" w14:paraId="066323F5" w14:textId="77777777" w:rsidTr="00F678DA">
        <w:trPr>
          <w:cantSplit/>
          <w:trHeight w:val="20"/>
          <w:tblHeader/>
        </w:trPr>
        <w:tc>
          <w:tcPr>
            <w:tcW w:w="993" w:type="dxa"/>
          </w:tcPr>
          <w:p w14:paraId="4281955C" w14:textId="77777777" w:rsidR="002F2FF7" w:rsidRPr="00470D3D" w:rsidRDefault="002F2FF7" w:rsidP="00F678DA">
            <w:pPr>
              <w:rPr>
                <w:rFonts w:eastAsia="SimSun"/>
              </w:rPr>
            </w:pPr>
          </w:p>
        </w:tc>
        <w:tc>
          <w:tcPr>
            <w:tcW w:w="1843" w:type="dxa"/>
            <w:vAlign w:val="center"/>
          </w:tcPr>
          <w:p w14:paraId="004BCDDB" w14:textId="77777777" w:rsidR="002F2FF7" w:rsidRPr="00AC3044" w:rsidRDefault="002F2FF7" w:rsidP="00F678DA">
            <w:pPr>
              <w:rPr>
                <w:rFonts w:eastAsia="SimSun"/>
              </w:rPr>
            </w:pPr>
            <w:r w:rsidRPr="00AC3044">
              <w:rPr>
                <w:rFonts w:eastAsia="SimSun"/>
              </w:rPr>
              <w:t>Препарат</w:t>
            </w:r>
          </w:p>
        </w:tc>
        <w:tc>
          <w:tcPr>
            <w:tcW w:w="1417" w:type="dxa"/>
            <w:vAlign w:val="center"/>
          </w:tcPr>
          <w:p w14:paraId="7724FF74" w14:textId="77777777" w:rsidR="002F2FF7" w:rsidRPr="00AC3044" w:rsidRDefault="002F2FF7" w:rsidP="00F678DA">
            <w:pPr>
              <w:rPr>
                <w:rFonts w:eastAsia="SimSun"/>
              </w:rPr>
            </w:pPr>
            <w:r w:rsidRPr="00AC3044">
              <w:rPr>
                <w:rFonts w:eastAsia="SimSun"/>
              </w:rPr>
              <w:t>Суточная доза</w:t>
            </w:r>
          </w:p>
        </w:tc>
        <w:tc>
          <w:tcPr>
            <w:tcW w:w="1418" w:type="dxa"/>
            <w:vAlign w:val="center"/>
          </w:tcPr>
          <w:p w14:paraId="61690E7C" w14:textId="77777777" w:rsidR="002F2FF7" w:rsidRPr="00AC3044" w:rsidRDefault="002F2FF7" w:rsidP="00F678DA">
            <w:pPr>
              <w:rPr>
                <w:rFonts w:eastAsia="SimSun"/>
              </w:rPr>
            </w:pPr>
            <w:r w:rsidRPr="00AC3044">
              <w:rPr>
                <w:rFonts w:eastAsia="SimSun"/>
              </w:rPr>
              <w:t>Курсовая доза</w:t>
            </w:r>
          </w:p>
        </w:tc>
        <w:tc>
          <w:tcPr>
            <w:tcW w:w="1701" w:type="dxa"/>
            <w:vAlign w:val="center"/>
          </w:tcPr>
          <w:p w14:paraId="165D9154"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1E9CF4AC"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4C36966F" w14:textId="77777777" w:rsidTr="00F678DA">
        <w:trPr>
          <w:cantSplit/>
          <w:trHeight w:val="20"/>
        </w:trPr>
        <w:tc>
          <w:tcPr>
            <w:tcW w:w="993" w:type="dxa"/>
            <w:vMerge w:val="restart"/>
            <w:textDirection w:val="btLr"/>
            <w:vAlign w:val="center"/>
          </w:tcPr>
          <w:p w14:paraId="24672DB2" w14:textId="77777777" w:rsidR="002F2FF7" w:rsidRPr="00AC3044" w:rsidRDefault="002F2FF7" w:rsidP="00F678DA">
            <w:pPr>
              <w:rPr>
                <w:rFonts w:eastAsia="SimSun"/>
              </w:rPr>
            </w:pPr>
            <w:r w:rsidRPr="00AC3044">
              <w:rPr>
                <w:rFonts w:eastAsia="SimSun"/>
              </w:rPr>
              <w:t>Кондиционирование</w:t>
            </w:r>
          </w:p>
        </w:tc>
        <w:tc>
          <w:tcPr>
            <w:tcW w:w="1843" w:type="dxa"/>
            <w:vAlign w:val="center"/>
          </w:tcPr>
          <w:p w14:paraId="2550C847" w14:textId="77777777" w:rsidR="002F2FF7" w:rsidRPr="00AC3044" w:rsidRDefault="002F2FF7" w:rsidP="00F678DA">
            <w:pPr>
              <w:rPr>
                <w:rFonts w:eastAsia="SimSun"/>
              </w:rPr>
            </w:pPr>
            <w:r w:rsidRPr="00AC3044">
              <w:rPr>
                <w:rFonts w:eastAsia="SimSun"/>
              </w:rPr>
              <w:t xml:space="preserve">Флударабин </w:t>
            </w:r>
          </w:p>
        </w:tc>
        <w:tc>
          <w:tcPr>
            <w:tcW w:w="1417" w:type="dxa"/>
            <w:vAlign w:val="center"/>
          </w:tcPr>
          <w:p w14:paraId="272011A1" w14:textId="77777777" w:rsidR="002F2FF7" w:rsidRPr="00AC3044" w:rsidRDefault="002F2FF7" w:rsidP="00F678DA">
            <w:pPr>
              <w:rPr>
                <w:rFonts w:eastAsia="SimSun"/>
              </w:rPr>
            </w:pPr>
            <w:r w:rsidRPr="00AC3044">
              <w:rPr>
                <w:rFonts w:eastAsia="SimSun"/>
              </w:rPr>
              <w:t>50 мг/м</w:t>
            </w:r>
            <w:r w:rsidRPr="000C005F">
              <w:rPr>
                <w:rFonts w:eastAsia="SimSun"/>
                <w:vertAlign w:val="superscript"/>
              </w:rPr>
              <w:t>2</w:t>
            </w:r>
          </w:p>
        </w:tc>
        <w:tc>
          <w:tcPr>
            <w:tcW w:w="1418" w:type="dxa"/>
            <w:vAlign w:val="center"/>
          </w:tcPr>
          <w:p w14:paraId="14510C0E" w14:textId="77777777" w:rsidR="002F2FF7" w:rsidRPr="00AC3044" w:rsidRDefault="002F2FF7" w:rsidP="00F678DA">
            <w:pPr>
              <w:rPr>
                <w:rFonts w:eastAsia="SimSun"/>
              </w:rPr>
            </w:pPr>
            <w:r w:rsidRPr="00AC3044">
              <w:rPr>
                <w:rFonts w:eastAsia="SimSun"/>
              </w:rPr>
              <w:t>150 мг/м</w:t>
            </w:r>
            <w:r w:rsidRPr="000C005F">
              <w:rPr>
                <w:rFonts w:eastAsia="SimSun"/>
                <w:vertAlign w:val="superscript"/>
              </w:rPr>
              <w:t>2</w:t>
            </w:r>
          </w:p>
        </w:tc>
        <w:tc>
          <w:tcPr>
            <w:tcW w:w="1701" w:type="dxa"/>
            <w:vAlign w:val="center"/>
          </w:tcPr>
          <w:p w14:paraId="04484244" w14:textId="77777777" w:rsidR="002F2FF7" w:rsidRPr="00AC3044" w:rsidRDefault="002F2FF7" w:rsidP="00F678DA">
            <w:pPr>
              <w:rPr>
                <w:rFonts w:eastAsia="SimSun"/>
              </w:rPr>
            </w:pPr>
            <w:r w:rsidRPr="00AC3044">
              <w:rPr>
                <w:rFonts w:eastAsia="SimSun"/>
              </w:rPr>
              <w:t>С –4 по –2 день</w:t>
            </w:r>
          </w:p>
        </w:tc>
        <w:tc>
          <w:tcPr>
            <w:tcW w:w="2268" w:type="dxa"/>
            <w:vAlign w:val="center"/>
          </w:tcPr>
          <w:p w14:paraId="6322E1A0"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632179EC" w14:textId="77777777" w:rsidTr="00F678DA">
        <w:trPr>
          <w:cantSplit/>
          <w:trHeight w:val="703"/>
        </w:trPr>
        <w:tc>
          <w:tcPr>
            <w:tcW w:w="993" w:type="dxa"/>
            <w:vMerge/>
            <w:textDirection w:val="btLr"/>
            <w:vAlign w:val="center"/>
          </w:tcPr>
          <w:p w14:paraId="6535FBF6" w14:textId="77777777" w:rsidR="002F2FF7" w:rsidRPr="00AC3044" w:rsidRDefault="002F2FF7" w:rsidP="00F678DA">
            <w:pPr>
              <w:rPr>
                <w:rFonts w:eastAsia="SimSun"/>
              </w:rPr>
            </w:pPr>
          </w:p>
        </w:tc>
        <w:tc>
          <w:tcPr>
            <w:tcW w:w="1843" w:type="dxa"/>
            <w:vAlign w:val="center"/>
          </w:tcPr>
          <w:p w14:paraId="630FEBD3" w14:textId="77777777" w:rsidR="002F2FF7" w:rsidRPr="00AC3044" w:rsidRDefault="002F2FF7" w:rsidP="00F678DA">
            <w:pPr>
              <w:rPr>
                <w:rFonts w:eastAsia="SimSun"/>
              </w:rPr>
            </w:pPr>
            <w:r w:rsidRPr="00AC3044">
              <w:rPr>
                <w:rFonts w:eastAsia="SimSun"/>
              </w:rPr>
              <w:t>Бусульфан</w:t>
            </w:r>
          </w:p>
        </w:tc>
        <w:tc>
          <w:tcPr>
            <w:tcW w:w="1417" w:type="dxa"/>
            <w:vAlign w:val="center"/>
          </w:tcPr>
          <w:p w14:paraId="74D6E739" w14:textId="77777777" w:rsidR="002F2FF7" w:rsidRPr="00AC3044" w:rsidRDefault="002F2FF7" w:rsidP="00F678DA">
            <w:pPr>
              <w:rPr>
                <w:rFonts w:eastAsia="SimSun"/>
              </w:rPr>
            </w:pPr>
            <w:r w:rsidRPr="00AC3044">
              <w:rPr>
                <w:rFonts w:eastAsia="SimSun"/>
              </w:rPr>
              <w:t>4 мг/кг</w:t>
            </w:r>
          </w:p>
        </w:tc>
        <w:tc>
          <w:tcPr>
            <w:tcW w:w="1418" w:type="dxa"/>
            <w:vAlign w:val="center"/>
          </w:tcPr>
          <w:p w14:paraId="73717349" w14:textId="77777777" w:rsidR="002F2FF7" w:rsidRPr="00AC3044" w:rsidRDefault="002F2FF7" w:rsidP="00F678DA">
            <w:pPr>
              <w:rPr>
                <w:rFonts w:eastAsia="SimSun"/>
              </w:rPr>
            </w:pPr>
            <w:r w:rsidRPr="00AC3044">
              <w:rPr>
                <w:rFonts w:eastAsia="SimSun"/>
              </w:rPr>
              <w:t>8 мг/кг</w:t>
            </w:r>
          </w:p>
        </w:tc>
        <w:tc>
          <w:tcPr>
            <w:tcW w:w="1701" w:type="dxa"/>
            <w:vAlign w:val="center"/>
          </w:tcPr>
          <w:p w14:paraId="6260A1D7" w14:textId="77777777" w:rsidR="002F2FF7" w:rsidRPr="00AC3044" w:rsidRDefault="002F2FF7" w:rsidP="00F678DA">
            <w:pPr>
              <w:rPr>
                <w:rFonts w:eastAsia="SimSun"/>
              </w:rPr>
            </w:pPr>
            <w:r w:rsidRPr="00AC3044">
              <w:rPr>
                <w:rFonts w:eastAsia="SimSun"/>
              </w:rPr>
              <w:t>–3, –2 дни</w:t>
            </w:r>
          </w:p>
        </w:tc>
        <w:tc>
          <w:tcPr>
            <w:tcW w:w="2268" w:type="dxa"/>
            <w:vAlign w:val="center"/>
          </w:tcPr>
          <w:p w14:paraId="302DABB8"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3A14DD30" w14:textId="77777777" w:rsidTr="00F678DA">
        <w:trPr>
          <w:cantSplit/>
          <w:trHeight w:val="704"/>
        </w:trPr>
        <w:tc>
          <w:tcPr>
            <w:tcW w:w="993" w:type="dxa"/>
            <w:vMerge/>
            <w:textDirection w:val="btLr"/>
            <w:vAlign w:val="center"/>
          </w:tcPr>
          <w:p w14:paraId="164F48E6" w14:textId="77777777" w:rsidR="002F2FF7" w:rsidRPr="00AC3044" w:rsidRDefault="002F2FF7" w:rsidP="00F678DA">
            <w:pPr>
              <w:rPr>
                <w:rFonts w:eastAsia="SimSun"/>
              </w:rPr>
            </w:pPr>
          </w:p>
        </w:tc>
        <w:tc>
          <w:tcPr>
            <w:tcW w:w="1843" w:type="dxa"/>
            <w:vAlign w:val="center"/>
          </w:tcPr>
          <w:p w14:paraId="7AAC6430" w14:textId="77777777" w:rsidR="002F2FF7" w:rsidRPr="00AC3044" w:rsidRDefault="002F2FF7" w:rsidP="00F678DA">
            <w:pPr>
              <w:rPr>
                <w:rFonts w:eastAsia="SimSun"/>
              </w:rPr>
            </w:pPr>
            <w:r w:rsidRPr="00AC3044">
              <w:rPr>
                <w:rFonts w:eastAsia="SimSun"/>
              </w:rPr>
              <w:t>Тиотепа</w:t>
            </w:r>
          </w:p>
        </w:tc>
        <w:tc>
          <w:tcPr>
            <w:tcW w:w="1417" w:type="dxa"/>
            <w:vAlign w:val="center"/>
          </w:tcPr>
          <w:p w14:paraId="428C6DF6" w14:textId="77777777" w:rsidR="002F2FF7" w:rsidRPr="00AC3044" w:rsidRDefault="002F2FF7" w:rsidP="00F678DA">
            <w:pPr>
              <w:rPr>
                <w:rFonts w:eastAsia="SimSun"/>
              </w:rPr>
            </w:pPr>
            <w:r w:rsidRPr="00AC3044">
              <w:rPr>
                <w:rFonts w:eastAsia="SimSun"/>
              </w:rPr>
              <w:t>5 мг/кг</w:t>
            </w:r>
          </w:p>
        </w:tc>
        <w:tc>
          <w:tcPr>
            <w:tcW w:w="1418" w:type="dxa"/>
            <w:vAlign w:val="center"/>
          </w:tcPr>
          <w:p w14:paraId="20635F32" w14:textId="77777777" w:rsidR="002F2FF7" w:rsidRPr="00AC3044" w:rsidRDefault="002F2FF7" w:rsidP="00F678DA">
            <w:pPr>
              <w:rPr>
                <w:rFonts w:eastAsia="SimSun"/>
              </w:rPr>
            </w:pPr>
            <w:r w:rsidRPr="00AC3044">
              <w:rPr>
                <w:rFonts w:eastAsia="SimSun"/>
              </w:rPr>
              <w:t>10 мг/кг</w:t>
            </w:r>
          </w:p>
        </w:tc>
        <w:tc>
          <w:tcPr>
            <w:tcW w:w="1701" w:type="dxa"/>
            <w:vAlign w:val="center"/>
          </w:tcPr>
          <w:p w14:paraId="1F47B910" w14:textId="77777777" w:rsidR="002F2FF7" w:rsidRPr="00AC3044" w:rsidRDefault="002F2FF7" w:rsidP="00F678DA">
            <w:pPr>
              <w:rPr>
                <w:rFonts w:eastAsia="SimSun"/>
              </w:rPr>
            </w:pPr>
            <w:r w:rsidRPr="00AC3044">
              <w:rPr>
                <w:rFonts w:eastAsia="SimSun"/>
              </w:rPr>
              <w:t>-6,-5 дни</w:t>
            </w:r>
          </w:p>
        </w:tc>
        <w:tc>
          <w:tcPr>
            <w:tcW w:w="2268" w:type="dxa"/>
            <w:vAlign w:val="center"/>
          </w:tcPr>
          <w:p w14:paraId="1D93619F" w14:textId="77777777" w:rsidR="002F2FF7" w:rsidRPr="00AC3044" w:rsidRDefault="002F2FF7" w:rsidP="00F678DA">
            <w:pPr>
              <w:rPr>
                <w:rFonts w:eastAsia="SimSun"/>
              </w:rPr>
            </w:pPr>
            <w:r w:rsidRPr="00AC3044">
              <w:rPr>
                <w:rFonts w:eastAsia="SimSun"/>
              </w:rPr>
              <w:t>В/в, в течение 2 ч.</w:t>
            </w:r>
          </w:p>
        </w:tc>
      </w:tr>
      <w:tr w:rsidR="002F2FF7" w:rsidRPr="00AC3044" w14:paraId="0D1708F5" w14:textId="77777777" w:rsidTr="00F678DA">
        <w:trPr>
          <w:cantSplit/>
          <w:trHeight w:val="20"/>
        </w:trPr>
        <w:tc>
          <w:tcPr>
            <w:tcW w:w="993" w:type="dxa"/>
            <w:vMerge w:val="restart"/>
            <w:textDirection w:val="btLr"/>
            <w:vAlign w:val="center"/>
          </w:tcPr>
          <w:p w14:paraId="4D765EC4" w14:textId="77777777" w:rsidR="002F2FF7" w:rsidRPr="00AC3044" w:rsidRDefault="002F2FF7" w:rsidP="00F678DA">
            <w:pPr>
              <w:rPr>
                <w:rFonts w:eastAsia="SimSun"/>
              </w:rPr>
            </w:pPr>
            <w:r w:rsidRPr="00AC3044">
              <w:rPr>
                <w:rFonts w:eastAsia="SimSun"/>
              </w:rPr>
              <w:t>Профилактика РТПХ</w:t>
            </w:r>
          </w:p>
        </w:tc>
        <w:tc>
          <w:tcPr>
            <w:tcW w:w="1843" w:type="dxa"/>
            <w:vAlign w:val="center"/>
          </w:tcPr>
          <w:p w14:paraId="511E675C" w14:textId="77777777" w:rsidR="002F2FF7" w:rsidRPr="00AC3044" w:rsidRDefault="002F2FF7" w:rsidP="00F678DA">
            <w:pPr>
              <w:rPr>
                <w:rFonts w:eastAsia="SimSun"/>
              </w:rPr>
            </w:pPr>
            <w:r w:rsidRPr="00AC3044">
              <w:rPr>
                <w:rFonts w:eastAsia="SimSun"/>
              </w:rPr>
              <w:t>Циклофосфамид</w:t>
            </w:r>
          </w:p>
        </w:tc>
        <w:tc>
          <w:tcPr>
            <w:tcW w:w="1417" w:type="dxa"/>
            <w:vAlign w:val="center"/>
          </w:tcPr>
          <w:p w14:paraId="16700C51" w14:textId="77777777" w:rsidR="002F2FF7" w:rsidRPr="00AC3044" w:rsidRDefault="002F2FF7" w:rsidP="00F678DA">
            <w:pPr>
              <w:rPr>
                <w:rFonts w:eastAsia="SimSun"/>
              </w:rPr>
            </w:pPr>
            <w:r w:rsidRPr="00AC3044">
              <w:rPr>
                <w:rFonts w:eastAsia="SimSun"/>
              </w:rPr>
              <w:t>50 мг/кг</w:t>
            </w:r>
          </w:p>
        </w:tc>
        <w:tc>
          <w:tcPr>
            <w:tcW w:w="1418" w:type="dxa"/>
            <w:vAlign w:val="center"/>
          </w:tcPr>
          <w:p w14:paraId="6395355F" w14:textId="77777777" w:rsidR="002F2FF7" w:rsidRPr="00AC3044" w:rsidRDefault="002F2FF7" w:rsidP="00F678DA">
            <w:pPr>
              <w:rPr>
                <w:rFonts w:eastAsia="SimSun"/>
              </w:rPr>
            </w:pPr>
            <w:r w:rsidRPr="00AC3044">
              <w:rPr>
                <w:rFonts w:eastAsia="SimSun"/>
              </w:rPr>
              <w:t>100 мг/кг</w:t>
            </w:r>
          </w:p>
        </w:tc>
        <w:tc>
          <w:tcPr>
            <w:tcW w:w="1701" w:type="dxa"/>
            <w:vAlign w:val="center"/>
          </w:tcPr>
          <w:p w14:paraId="6E2D7552" w14:textId="77777777" w:rsidR="002F2FF7" w:rsidRPr="00AC3044" w:rsidRDefault="002F2FF7" w:rsidP="00F678DA">
            <w:pPr>
              <w:rPr>
                <w:rFonts w:eastAsia="SimSun"/>
              </w:rPr>
            </w:pPr>
            <w:r w:rsidRPr="00AC3044">
              <w:rPr>
                <w:rFonts w:eastAsia="SimSun"/>
              </w:rPr>
              <w:t xml:space="preserve">+3,+4 дни </w:t>
            </w:r>
          </w:p>
        </w:tc>
        <w:tc>
          <w:tcPr>
            <w:tcW w:w="2268" w:type="dxa"/>
            <w:vAlign w:val="center"/>
          </w:tcPr>
          <w:p w14:paraId="60FAB5A3" w14:textId="77777777" w:rsidR="002F2FF7" w:rsidRPr="00AC3044" w:rsidRDefault="002F2FF7" w:rsidP="00F678DA">
            <w:pPr>
              <w:rPr>
                <w:rFonts w:eastAsia="SimSun"/>
              </w:rPr>
            </w:pPr>
            <w:r w:rsidRPr="00AC3044">
              <w:rPr>
                <w:rFonts w:eastAsia="SimSun"/>
              </w:rPr>
              <w:t xml:space="preserve">В/в, в течение 2 ч </w:t>
            </w:r>
          </w:p>
        </w:tc>
      </w:tr>
      <w:tr w:rsidR="002F2FF7" w:rsidRPr="00AC3044" w14:paraId="520C43A1" w14:textId="77777777" w:rsidTr="00F678DA">
        <w:trPr>
          <w:cantSplit/>
          <w:trHeight w:val="20"/>
        </w:trPr>
        <w:tc>
          <w:tcPr>
            <w:tcW w:w="993" w:type="dxa"/>
            <w:vMerge/>
            <w:textDirection w:val="btLr"/>
          </w:tcPr>
          <w:p w14:paraId="47BF5135" w14:textId="77777777" w:rsidR="002F2FF7" w:rsidRPr="00AC3044" w:rsidRDefault="002F2FF7" w:rsidP="00F678DA">
            <w:pPr>
              <w:rPr>
                <w:rFonts w:eastAsia="SimSun"/>
              </w:rPr>
            </w:pPr>
          </w:p>
        </w:tc>
        <w:tc>
          <w:tcPr>
            <w:tcW w:w="1843" w:type="dxa"/>
            <w:vAlign w:val="center"/>
          </w:tcPr>
          <w:p w14:paraId="119B2C8F" w14:textId="77777777" w:rsidR="002F2FF7" w:rsidRPr="00AC3044" w:rsidRDefault="002F2FF7" w:rsidP="00F678DA">
            <w:pPr>
              <w:rPr>
                <w:rFonts w:eastAsia="SimSun"/>
              </w:rPr>
            </w:pPr>
            <w:r w:rsidRPr="00AC3044">
              <w:rPr>
                <w:rFonts w:eastAsia="SimSun"/>
              </w:rPr>
              <w:t>Циклоспорин</w:t>
            </w:r>
          </w:p>
        </w:tc>
        <w:tc>
          <w:tcPr>
            <w:tcW w:w="1417" w:type="dxa"/>
            <w:vAlign w:val="center"/>
          </w:tcPr>
          <w:p w14:paraId="0909164F" w14:textId="77777777" w:rsidR="002F2FF7" w:rsidRPr="00AC3044" w:rsidRDefault="002F2FF7" w:rsidP="00F678DA">
            <w:pPr>
              <w:rPr>
                <w:rFonts w:eastAsia="SimSun"/>
              </w:rPr>
            </w:pPr>
            <w:r w:rsidRPr="00AC3044">
              <w:rPr>
                <w:rFonts w:eastAsia="SimSun"/>
              </w:rPr>
              <w:t>3 мг/кг</w:t>
            </w:r>
          </w:p>
        </w:tc>
        <w:tc>
          <w:tcPr>
            <w:tcW w:w="1418" w:type="dxa"/>
            <w:vAlign w:val="center"/>
          </w:tcPr>
          <w:p w14:paraId="3CA99C8E" w14:textId="77777777" w:rsidR="002F2FF7" w:rsidRPr="00AC3044" w:rsidRDefault="002F2FF7" w:rsidP="00F678DA">
            <w:pPr>
              <w:rPr>
                <w:rFonts w:eastAsia="SimSun"/>
              </w:rPr>
            </w:pPr>
            <w:r w:rsidRPr="00AC3044">
              <w:rPr>
                <w:rFonts w:eastAsia="SimSun"/>
              </w:rPr>
              <w:t>–</w:t>
            </w:r>
          </w:p>
        </w:tc>
        <w:tc>
          <w:tcPr>
            <w:tcW w:w="1701" w:type="dxa"/>
            <w:vAlign w:val="center"/>
          </w:tcPr>
          <w:p w14:paraId="51E7D4D8" w14:textId="77777777" w:rsidR="002F2FF7" w:rsidRPr="00AC3044" w:rsidRDefault="002F2FF7" w:rsidP="00F678DA">
            <w:pPr>
              <w:rPr>
                <w:rFonts w:eastAsia="SimSun"/>
              </w:rPr>
            </w:pPr>
            <w:r w:rsidRPr="00AC3044">
              <w:rPr>
                <w:rFonts w:eastAsia="SimSun"/>
              </w:rPr>
              <w:t>С +5 по +60 день, затем постепенное снижение к +100 дню</w:t>
            </w:r>
          </w:p>
        </w:tc>
        <w:tc>
          <w:tcPr>
            <w:tcW w:w="2268" w:type="dxa"/>
            <w:vAlign w:val="center"/>
          </w:tcPr>
          <w:p w14:paraId="45DD3377" w14:textId="77777777" w:rsidR="002F2FF7" w:rsidRPr="00AC3044" w:rsidRDefault="002F2FF7"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2F2FF7" w:rsidRPr="00AC3044" w14:paraId="5A01BE2A" w14:textId="77777777" w:rsidTr="00F678DA">
        <w:trPr>
          <w:cantSplit/>
          <w:trHeight w:val="464"/>
        </w:trPr>
        <w:tc>
          <w:tcPr>
            <w:tcW w:w="993" w:type="dxa"/>
            <w:vMerge/>
          </w:tcPr>
          <w:p w14:paraId="3B8B6ACE" w14:textId="77777777" w:rsidR="002F2FF7" w:rsidRPr="00AC3044" w:rsidRDefault="002F2FF7" w:rsidP="00F678DA">
            <w:pPr>
              <w:rPr>
                <w:rFonts w:eastAsia="SimSun"/>
              </w:rPr>
            </w:pPr>
          </w:p>
        </w:tc>
        <w:tc>
          <w:tcPr>
            <w:tcW w:w="1843" w:type="dxa"/>
            <w:vAlign w:val="center"/>
          </w:tcPr>
          <w:p w14:paraId="6E8D2937" w14:textId="77777777" w:rsidR="002F2FF7" w:rsidRPr="00AC3044" w:rsidRDefault="002F2FF7" w:rsidP="00F678DA">
            <w:pPr>
              <w:rPr>
                <w:rFonts w:eastAsia="SimSun"/>
              </w:rPr>
            </w:pPr>
            <w:r w:rsidRPr="00AC3044">
              <w:rPr>
                <w:rFonts w:eastAsia="SimSun"/>
              </w:rPr>
              <w:t>Микофенолата мофетил</w:t>
            </w:r>
          </w:p>
        </w:tc>
        <w:tc>
          <w:tcPr>
            <w:tcW w:w="1417" w:type="dxa"/>
            <w:vAlign w:val="center"/>
          </w:tcPr>
          <w:p w14:paraId="38730EA7" w14:textId="77777777" w:rsidR="002F2FF7" w:rsidRPr="00AC3044" w:rsidRDefault="002F2FF7" w:rsidP="00F678DA">
            <w:pPr>
              <w:rPr>
                <w:rFonts w:eastAsia="SimSun"/>
              </w:rPr>
            </w:pPr>
            <w:r w:rsidRPr="00AC3044">
              <w:rPr>
                <w:rFonts w:eastAsia="SimSun"/>
              </w:rPr>
              <w:t>30 мг/кг</w:t>
            </w:r>
          </w:p>
        </w:tc>
        <w:tc>
          <w:tcPr>
            <w:tcW w:w="1418" w:type="dxa"/>
            <w:vAlign w:val="center"/>
          </w:tcPr>
          <w:p w14:paraId="3105F742" w14:textId="77777777" w:rsidR="002F2FF7" w:rsidRPr="00AC3044" w:rsidRDefault="002F2FF7" w:rsidP="00F678DA">
            <w:pPr>
              <w:rPr>
                <w:rFonts w:eastAsia="SimSun"/>
              </w:rPr>
            </w:pPr>
            <w:r w:rsidRPr="00AC3044">
              <w:rPr>
                <w:rFonts w:eastAsia="SimSun"/>
              </w:rPr>
              <w:t>–</w:t>
            </w:r>
          </w:p>
        </w:tc>
        <w:tc>
          <w:tcPr>
            <w:tcW w:w="1701" w:type="dxa"/>
            <w:vAlign w:val="center"/>
          </w:tcPr>
          <w:p w14:paraId="4CEB699B" w14:textId="77777777" w:rsidR="002F2FF7" w:rsidRPr="00AC3044" w:rsidRDefault="002F2FF7" w:rsidP="00F678DA">
            <w:pPr>
              <w:rPr>
                <w:rFonts w:eastAsia="SimSun"/>
              </w:rPr>
            </w:pPr>
            <w:r w:rsidRPr="00AC3044">
              <w:rPr>
                <w:rFonts w:eastAsia="SimSun"/>
              </w:rPr>
              <w:t>С +5 по +30 день</w:t>
            </w:r>
          </w:p>
        </w:tc>
        <w:tc>
          <w:tcPr>
            <w:tcW w:w="2268" w:type="dxa"/>
            <w:vAlign w:val="center"/>
          </w:tcPr>
          <w:p w14:paraId="7E3F35D9" w14:textId="77777777" w:rsidR="002F2FF7" w:rsidRPr="00AC3044" w:rsidRDefault="002F2FF7"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bl>
    <w:p w14:paraId="0FE946AC" w14:textId="77777777" w:rsidR="002F2FF7" w:rsidRPr="00C07B2E" w:rsidRDefault="002F2FF7" w:rsidP="002F2FF7">
      <w:pPr>
        <w:rPr>
          <w:rFonts w:eastAsia="SimSun"/>
        </w:rPr>
      </w:pPr>
    </w:p>
    <w:p w14:paraId="0349002A" w14:textId="77777777" w:rsidR="002F2FF7" w:rsidRPr="00C07B2E" w:rsidRDefault="002F2FF7" w:rsidP="002F2FF7">
      <w:pPr>
        <w:rPr>
          <w:rFonts w:eastAsia="SimSun"/>
        </w:rPr>
      </w:pPr>
      <w:bookmarkStart w:id="218" w:name="_Toc44401163"/>
      <w:r w:rsidRPr="00042499">
        <w:rPr>
          <w:rFonts w:eastAsia="SimSun"/>
        </w:rPr>
        <w:t>Таблица</w:t>
      </w:r>
      <w:r w:rsidRPr="00C07B2E">
        <w:rPr>
          <w:rFonts w:eastAsia="SimSun"/>
        </w:rPr>
        <w:t xml:space="preserve"> </w:t>
      </w:r>
      <w:r>
        <w:rPr>
          <w:rFonts w:eastAsia="SimSun"/>
        </w:rPr>
        <w:t>5.</w:t>
      </w:r>
      <w:r w:rsidRPr="00C07B2E">
        <w:rPr>
          <w:rFonts w:eastAsia="SimSun"/>
        </w:rPr>
        <w:t>1.2.5  – Flu180+Bu8 / hATG+CSA+MTX+MMF30</w:t>
      </w:r>
      <w:bookmarkEnd w:id="218"/>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2F2FF7" w:rsidRPr="00AC3044" w14:paraId="27299308" w14:textId="77777777" w:rsidTr="00F678DA">
        <w:trPr>
          <w:cantSplit/>
          <w:trHeight w:val="20"/>
          <w:tblHeader/>
        </w:trPr>
        <w:tc>
          <w:tcPr>
            <w:tcW w:w="993" w:type="dxa"/>
          </w:tcPr>
          <w:p w14:paraId="22981045" w14:textId="77777777" w:rsidR="002F2FF7" w:rsidRPr="00470D3D" w:rsidRDefault="002F2FF7" w:rsidP="00F678DA">
            <w:pPr>
              <w:rPr>
                <w:rFonts w:eastAsia="SimSun"/>
              </w:rPr>
            </w:pPr>
          </w:p>
        </w:tc>
        <w:tc>
          <w:tcPr>
            <w:tcW w:w="1843" w:type="dxa"/>
            <w:vAlign w:val="center"/>
          </w:tcPr>
          <w:p w14:paraId="3EB4E5B6" w14:textId="77777777" w:rsidR="002F2FF7" w:rsidRPr="00AC3044" w:rsidRDefault="002F2FF7" w:rsidP="00F678DA">
            <w:pPr>
              <w:rPr>
                <w:rFonts w:eastAsia="SimSun"/>
              </w:rPr>
            </w:pPr>
            <w:r w:rsidRPr="00AC3044">
              <w:rPr>
                <w:rFonts w:eastAsia="SimSun"/>
              </w:rPr>
              <w:t>Препарат</w:t>
            </w:r>
          </w:p>
        </w:tc>
        <w:tc>
          <w:tcPr>
            <w:tcW w:w="1417" w:type="dxa"/>
            <w:vAlign w:val="center"/>
          </w:tcPr>
          <w:p w14:paraId="3CDD3BE7" w14:textId="77777777" w:rsidR="002F2FF7" w:rsidRPr="00AC3044" w:rsidRDefault="002F2FF7" w:rsidP="00F678DA">
            <w:pPr>
              <w:rPr>
                <w:rFonts w:eastAsia="SimSun"/>
              </w:rPr>
            </w:pPr>
            <w:r w:rsidRPr="00AC3044">
              <w:rPr>
                <w:rFonts w:eastAsia="SimSun"/>
              </w:rPr>
              <w:t>Суточная доза</w:t>
            </w:r>
          </w:p>
        </w:tc>
        <w:tc>
          <w:tcPr>
            <w:tcW w:w="1418" w:type="dxa"/>
            <w:vAlign w:val="center"/>
          </w:tcPr>
          <w:p w14:paraId="0E4FDD05" w14:textId="77777777" w:rsidR="002F2FF7" w:rsidRPr="00AC3044" w:rsidRDefault="002F2FF7" w:rsidP="00F678DA">
            <w:pPr>
              <w:rPr>
                <w:rFonts w:eastAsia="SimSun"/>
              </w:rPr>
            </w:pPr>
            <w:r w:rsidRPr="00AC3044">
              <w:rPr>
                <w:rFonts w:eastAsia="SimSun"/>
              </w:rPr>
              <w:t>Курсовая доза</w:t>
            </w:r>
          </w:p>
        </w:tc>
        <w:tc>
          <w:tcPr>
            <w:tcW w:w="1701" w:type="dxa"/>
            <w:vAlign w:val="center"/>
          </w:tcPr>
          <w:p w14:paraId="28DEC2F6"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04EA2F69"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4DF52FAE" w14:textId="77777777" w:rsidTr="00F678DA">
        <w:trPr>
          <w:cantSplit/>
          <w:trHeight w:val="20"/>
        </w:trPr>
        <w:tc>
          <w:tcPr>
            <w:tcW w:w="993" w:type="dxa"/>
            <w:vMerge w:val="restart"/>
            <w:textDirection w:val="btLr"/>
            <w:vAlign w:val="center"/>
          </w:tcPr>
          <w:p w14:paraId="00FA631E" w14:textId="77777777" w:rsidR="002F2FF7" w:rsidRPr="00AC3044" w:rsidRDefault="002F2FF7" w:rsidP="00F678DA">
            <w:pPr>
              <w:rPr>
                <w:rFonts w:eastAsia="SimSun"/>
              </w:rPr>
            </w:pPr>
            <w:r w:rsidRPr="00AC3044">
              <w:rPr>
                <w:rFonts w:eastAsia="SimSun"/>
              </w:rPr>
              <w:t>Кондиционирование</w:t>
            </w:r>
          </w:p>
        </w:tc>
        <w:tc>
          <w:tcPr>
            <w:tcW w:w="1843" w:type="dxa"/>
            <w:vAlign w:val="center"/>
          </w:tcPr>
          <w:p w14:paraId="20B914C5" w14:textId="77777777" w:rsidR="002F2FF7" w:rsidRPr="00AC3044" w:rsidRDefault="002F2FF7" w:rsidP="00F678DA">
            <w:pPr>
              <w:rPr>
                <w:rFonts w:eastAsia="SimSun"/>
              </w:rPr>
            </w:pPr>
            <w:r w:rsidRPr="00AC3044">
              <w:rPr>
                <w:rFonts w:eastAsia="SimSun"/>
              </w:rPr>
              <w:t xml:space="preserve">Флударабин </w:t>
            </w:r>
          </w:p>
        </w:tc>
        <w:tc>
          <w:tcPr>
            <w:tcW w:w="1417" w:type="dxa"/>
            <w:vAlign w:val="center"/>
          </w:tcPr>
          <w:p w14:paraId="775E9D1C" w14:textId="77777777" w:rsidR="002F2FF7" w:rsidRPr="00AC3044" w:rsidRDefault="002F2FF7" w:rsidP="00F678DA">
            <w:pPr>
              <w:rPr>
                <w:rFonts w:eastAsia="SimSun"/>
              </w:rPr>
            </w:pPr>
            <w:r w:rsidRPr="00AC3044">
              <w:rPr>
                <w:rFonts w:eastAsia="SimSun"/>
              </w:rPr>
              <w:t>30 мг/м</w:t>
            </w:r>
            <w:r w:rsidRPr="000C005F">
              <w:rPr>
                <w:rFonts w:eastAsia="SimSun"/>
                <w:vertAlign w:val="superscript"/>
              </w:rPr>
              <w:t>2</w:t>
            </w:r>
          </w:p>
        </w:tc>
        <w:tc>
          <w:tcPr>
            <w:tcW w:w="1418" w:type="dxa"/>
            <w:vAlign w:val="center"/>
          </w:tcPr>
          <w:p w14:paraId="03BE34D2" w14:textId="77777777" w:rsidR="002F2FF7" w:rsidRPr="00AC3044" w:rsidRDefault="002F2FF7" w:rsidP="00F678DA">
            <w:pPr>
              <w:rPr>
                <w:rFonts w:eastAsia="SimSun"/>
              </w:rPr>
            </w:pPr>
            <w:r w:rsidRPr="00AC3044">
              <w:rPr>
                <w:rFonts w:eastAsia="SimSun"/>
              </w:rPr>
              <w:t>180 мг/м</w:t>
            </w:r>
            <w:r w:rsidRPr="000C005F">
              <w:rPr>
                <w:rFonts w:eastAsia="SimSun"/>
                <w:vertAlign w:val="superscript"/>
              </w:rPr>
              <w:t>2</w:t>
            </w:r>
          </w:p>
        </w:tc>
        <w:tc>
          <w:tcPr>
            <w:tcW w:w="1701" w:type="dxa"/>
            <w:vAlign w:val="center"/>
          </w:tcPr>
          <w:p w14:paraId="32FD1EE7" w14:textId="77777777" w:rsidR="002F2FF7" w:rsidRPr="00AC3044" w:rsidRDefault="002F2FF7" w:rsidP="00F678DA">
            <w:pPr>
              <w:rPr>
                <w:rFonts w:eastAsia="SimSun"/>
              </w:rPr>
            </w:pPr>
            <w:r w:rsidRPr="00AC3044">
              <w:rPr>
                <w:rFonts w:eastAsia="SimSun"/>
              </w:rPr>
              <w:t>С –10 по –5 день</w:t>
            </w:r>
          </w:p>
        </w:tc>
        <w:tc>
          <w:tcPr>
            <w:tcW w:w="2268" w:type="dxa"/>
            <w:vAlign w:val="center"/>
          </w:tcPr>
          <w:p w14:paraId="339749C1"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44E6BF69" w14:textId="77777777" w:rsidTr="00F678DA">
        <w:trPr>
          <w:cantSplit/>
          <w:trHeight w:val="1043"/>
        </w:trPr>
        <w:tc>
          <w:tcPr>
            <w:tcW w:w="993" w:type="dxa"/>
            <w:vMerge/>
            <w:textDirection w:val="btLr"/>
            <w:vAlign w:val="center"/>
          </w:tcPr>
          <w:p w14:paraId="5232F363" w14:textId="77777777" w:rsidR="002F2FF7" w:rsidRPr="00AC3044" w:rsidRDefault="002F2FF7" w:rsidP="00F678DA">
            <w:pPr>
              <w:rPr>
                <w:rFonts w:eastAsia="SimSun"/>
              </w:rPr>
            </w:pPr>
          </w:p>
        </w:tc>
        <w:tc>
          <w:tcPr>
            <w:tcW w:w="1843" w:type="dxa"/>
            <w:vAlign w:val="center"/>
          </w:tcPr>
          <w:p w14:paraId="07AFFA41" w14:textId="77777777" w:rsidR="002F2FF7" w:rsidRPr="00AC3044" w:rsidRDefault="002F2FF7" w:rsidP="00F678DA">
            <w:pPr>
              <w:rPr>
                <w:rFonts w:eastAsia="SimSun"/>
              </w:rPr>
            </w:pPr>
            <w:r w:rsidRPr="00AC3044">
              <w:rPr>
                <w:rFonts w:eastAsia="SimSun"/>
              </w:rPr>
              <w:t>Бусульфан</w:t>
            </w:r>
          </w:p>
        </w:tc>
        <w:tc>
          <w:tcPr>
            <w:tcW w:w="1417" w:type="dxa"/>
            <w:vAlign w:val="center"/>
          </w:tcPr>
          <w:p w14:paraId="05204890" w14:textId="77777777" w:rsidR="002F2FF7" w:rsidRPr="00AC3044" w:rsidRDefault="002F2FF7" w:rsidP="00F678DA">
            <w:pPr>
              <w:rPr>
                <w:rFonts w:eastAsia="SimSun"/>
              </w:rPr>
            </w:pPr>
            <w:r w:rsidRPr="00AC3044">
              <w:rPr>
                <w:rFonts w:eastAsia="SimSun"/>
              </w:rPr>
              <w:t>4 мг/кг</w:t>
            </w:r>
          </w:p>
        </w:tc>
        <w:tc>
          <w:tcPr>
            <w:tcW w:w="1418" w:type="dxa"/>
            <w:vAlign w:val="center"/>
          </w:tcPr>
          <w:p w14:paraId="428C7196" w14:textId="77777777" w:rsidR="002F2FF7" w:rsidRPr="00AC3044" w:rsidRDefault="002F2FF7" w:rsidP="00F678DA">
            <w:pPr>
              <w:rPr>
                <w:rFonts w:eastAsia="SimSun"/>
              </w:rPr>
            </w:pPr>
            <w:r w:rsidRPr="00AC3044">
              <w:rPr>
                <w:rFonts w:eastAsia="SimSun"/>
              </w:rPr>
              <w:t>8 мг/кг</w:t>
            </w:r>
          </w:p>
        </w:tc>
        <w:tc>
          <w:tcPr>
            <w:tcW w:w="1701" w:type="dxa"/>
            <w:vAlign w:val="center"/>
          </w:tcPr>
          <w:p w14:paraId="20EE66F4" w14:textId="77777777" w:rsidR="002F2FF7" w:rsidRPr="00AC3044" w:rsidRDefault="002F2FF7" w:rsidP="00F678DA">
            <w:pPr>
              <w:rPr>
                <w:rFonts w:eastAsia="SimSun"/>
              </w:rPr>
            </w:pPr>
            <w:r w:rsidRPr="00AC3044">
              <w:rPr>
                <w:rFonts w:eastAsia="SimSun"/>
              </w:rPr>
              <w:t>–6, –5 дни</w:t>
            </w:r>
          </w:p>
        </w:tc>
        <w:tc>
          <w:tcPr>
            <w:tcW w:w="2268" w:type="dxa"/>
            <w:vAlign w:val="center"/>
          </w:tcPr>
          <w:p w14:paraId="74F061D9"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691D1AB4" w14:textId="77777777" w:rsidTr="00F678DA">
        <w:trPr>
          <w:cantSplit/>
          <w:trHeight w:val="20"/>
        </w:trPr>
        <w:tc>
          <w:tcPr>
            <w:tcW w:w="993" w:type="dxa"/>
            <w:vMerge w:val="restart"/>
            <w:textDirection w:val="btLr"/>
          </w:tcPr>
          <w:p w14:paraId="634A0977" w14:textId="77777777" w:rsidR="002F2FF7" w:rsidRPr="00AC3044" w:rsidRDefault="002F2FF7" w:rsidP="00F678DA">
            <w:pPr>
              <w:rPr>
                <w:rFonts w:eastAsia="SimSun"/>
              </w:rPr>
            </w:pPr>
            <w:r w:rsidRPr="00AC3044">
              <w:rPr>
                <w:rFonts w:eastAsia="SimSun"/>
              </w:rPr>
              <w:t>Профилактика РТПХ</w:t>
            </w:r>
          </w:p>
        </w:tc>
        <w:tc>
          <w:tcPr>
            <w:tcW w:w="1843" w:type="dxa"/>
            <w:vAlign w:val="center"/>
          </w:tcPr>
          <w:p w14:paraId="2A5A10C5" w14:textId="77777777" w:rsidR="002F2FF7" w:rsidRPr="00AC3044" w:rsidRDefault="002F2FF7" w:rsidP="00F678DA">
            <w:pPr>
              <w:rPr>
                <w:rFonts w:eastAsia="SimSun"/>
              </w:rPr>
            </w:pPr>
            <w:r w:rsidRPr="00AC3044">
              <w:rPr>
                <w:rFonts w:eastAsia="SimSun"/>
              </w:rPr>
              <w:t>АТГ (лошадиный)</w:t>
            </w:r>
          </w:p>
        </w:tc>
        <w:tc>
          <w:tcPr>
            <w:tcW w:w="1417" w:type="dxa"/>
            <w:vAlign w:val="center"/>
          </w:tcPr>
          <w:p w14:paraId="5C4216AD" w14:textId="77777777" w:rsidR="002F2FF7" w:rsidRPr="00AC3044" w:rsidRDefault="002F2FF7" w:rsidP="00F678DA">
            <w:pPr>
              <w:rPr>
                <w:rFonts w:eastAsia="SimSun"/>
              </w:rPr>
            </w:pPr>
            <w:r w:rsidRPr="00AC3044">
              <w:rPr>
                <w:rFonts w:eastAsia="SimSun"/>
              </w:rPr>
              <w:t>10 -15 мг/кг</w:t>
            </w:r>
          </w:p>
        </w:tc>
        <w:tc>
          <w:tcPr>
            <w:tcW w:w="1418" w:type="dxa"/>
            <w:vAlign w:val="center"/>
          </w:tcPr>
          <w:p w14:paraId="6E6CE521" w14:textId="77777777" w:rsidR="002F2FF7" w:rsidRPr="00AC3044" w:rsidRDefault="002F2FF7" w:rsidP="00F678DA">
            <w:pPr>
              <w:rPr>
                <w:rFonts w:eastAsia="SimSun"/>
              </w:rPr>
            </w:pPr>
            <w:r w:rsidRPr="00AC3044">
              <w:rPr>
                <w:rFonts w:eastAsia="SimSun"/>
              </w:rPr>
              <w:t>40 -60 мг/кг</w:t>
            </w:r>
          </w:p>
        </w:tc>
        <w:tc>
          <w:tcPr>
            <w:tcW w:w="1701" w:type="dxa"/>
            <w:vAlign w:val="center"/>
          </w:tcPr>
          <w:p w14:paraId="629F0D9C" w14:textId="77777777" w:rsidR="002F2FF7" w:rsidRPr="00AC3044" w:rsidRDefault="002F2FF7" w:rsidP="00F678DA">
            <w:pPr>
              <w:rPr>
                <w:rFonts w:eastAsia="SimSun"/>
              </w:rPr>
            </w:pPr>
            <w:r w:rsidRPr="00AC3044">
              <w:rPr>
                <w:rFonts w:eastAsia="SimSun"/>
              </w:rPr>
              <w:t>С –4 по –1 день</w:t>
            </w:r>
          </w:p>
        </w:tc>
        <w:tc>
          <w:tcPr>
            <w:tcW w:w="2268" w:type="dxa"/>
            <w:vAlign w:val="center"/>
          </w:tcPr>
          <w:p w14:paraId="0ADA05CC" w14:textId="77777777" w:rsidR="002F2FF7" w:rsidRPr="00AC3044" w:rsidRDefault="002F2FF7" w:rsidP="00F678DA">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2F2FF7" w:rsidRPr="00AC3044" w14:paraId="41364C43" w14:textId="77777777" w:rsidTr="00F678DA">
        <w:trPr>
          <w:cantSplit/>
          <w:trHeight w:val="20"/>
        </w:trPr>
        <w:tc>
          <w:tcPr>
            <w:tcW w:w="993" w:type="dxa"/>
            <w:vMerge/>
            <w:textDirection w:val="btLr"/>
          </w:tcPr>
          <w:p w14:paraId="1C96630E" w14:textId="77777777" w:rsidR="002F2FF7" w:rsidRPr="00AC3044" w:rsidRDefault="002F2FF7" w:rsidP="00F678DA">
            <w:pPr>
              <w:rPr>
                <w:rFonts w:eastAsia="SimSun"/>
              </w:rPr>
            </w:pPr>
          </w:p>
        </w:tc>
        <w:tc>
          <w:tcPr>
            <w:tcW w:w="1843" w:type="dxa"/>
            <w:vAlign w:val="center"/>
          </w:tcPr>
          <w:p w14:paraId="5062C6A2" w14:textId="77777777" w:rsidR="002F2FF7" w:rsidRPr="00AC3044" w:rsidRDefault="002F2FF7" w:rsidP="00F678DA">
            <w:pPr>
              <w:rPr>
                <w:rFonts w:eastAsia="SimSun"/>
              </w:rPr>
            </w:pPr>
            <w:r w:rsidRPr="00AC3044">
              <w:rPr>
                <w:rFonts w:eastAsia="SimSun"/>
              </w:rPr>
              <w:t>Циклоспорин</w:t>
            </w:r>
          </w:p>
        </w:tc>
        <w:tc>
          <w:tcPr>
            <w:tcW w:w="1417" w:type="dxa"/>
            <w:vAlign w:val="center"/>
          </w:tcPr>
          <w:p w14:paraId="786B17AE" w14:textId="77777777" w:rsidR="002F2FF7" w:rsidRPr="00AC3044" w:rsidRDefault="002F2FF7" w:rsidP="00F678DA">
            <w:pPr>
              <w:rPr>
                <w:rFonts w:eastAsia="SimSun"/>
              </w:rPr>
            </w:pPr>
            <w:r w:rsidRPr="00AC3044">
              <w:rPr>
                <w:rFonts w:eastAsia="SimSun"/>
              </w:rPr>
              <w:t>3 мг/кг</w:t>
            </w:r>
          </w:p>
        </w:tc>
        <w:tc>
          <w:tcPr>
            <w:tcW w:w="1418" w:type="dxa"/>
            <w:vAlign w:val="center"/>
          </w:tcPr>
          <w:p w14:paraId="3F785E74" w14:textId="77777777" w:rsidR="002F2FF7" w:rsidRPr="00AC3044" w:rsidRDefault="002F2FF7" w:rsidP="00F678DA">
            <w:pPr>
              <w:rPr>
                <w:rFonts w:eastAsia="SimSun"/>
              </w:rPr>
            </w:pPr>
            <w:r w:rsidRPr="00AC3044">
              <w:rPr>
                <w:rFonts w:eastAsia="SimSun"/>
              </w:rPr>
              <w:t>–</w:t>
            </w:r>
          </w:p>
        </w:tc>
        <w:tc>
          <w:tcPr>
            <w:tcW w:w="1701" w:type="dxa"/>
            <w:vAlign w:val="center"/>
          </w:tcPr>
          <w:p w14:paraId="07CC65E1" w14:textId="77777777" w:rsidR="002F2FF7" w:rsidRPr="00AC3044" w:rsidRDefault="002F2FF7" w:rsidP="00F678DA">
            <w:pPr>
              <w:rPr>
                <w:rFonts w:eastAsia="SimSun"/>
              </w:rPr>
            </w:pPr>
            <w:r w:rsidRPr="00AC3044">
              <w:rPr>
                <w:rFonts w:eastAsia="SimSun"/>
              </w:rPr>
              <w:t>С –1 дня по +90 день, затем постепенное снижение к +180 дню</w:t>
            </w:r>
          </w:p>
        </w:tc>
        <w:tc>
          <w:tcPr>
            <w:tcW w:w="2268" w:type="dxa"/>
            <w:vAlign w:val="center"/>
          </w:tcPr>
          <w:p w14:paraId="476D2521" w14:textId="77777777" w:rsidR="002F2FF7" w:rsidRPr="00AC3044" w:rsidRDefault="002F2FF7"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34C5BD08" w14:textId="77777777" w:rsidTr="00F678DA">
        <w:trPr>
          <w:cantSplit/>
          <w:trHeight w:val="20"/>
        </w:trPr>
        <w:tc>
          <w:tcPr>
            <w:tcW w:w="993" w:type="dxa"/>
            <w:vMerge/>
          </w:tcPr>
          <w:p w14:paraId="5B18880C" w14:textId="77777777" w:rsidR="002F2FF7" w:rsidRPr="00AC3044" w:rsidRDefault="002F2FF7" w:rsidP="00F678DA">
            <w:pPr>
              <w:rPr>
                <w:rFonts w:eastAsia="SimSun"/>
              </w:rPr>
            </w:pPr>
          </w:p>
        </w:tc>
        <w:tc>
          <w:tcPr>
            <w:tcW w:w="1843" w:type="dxa"/>
            <w:vMerge w:val="restart"/>
            <w:vAlign w:val="center"/>
          </w:tcPr>
          <w:p w14:paraId="572808CD" w14:textId="77777777" w:rsidR="002F2FF7" w:rsidRPr="00AC3044" w:rsidRDefault="002F2FF7" w:rsidP="00F678DA">
            <w:pPr>
              <w:rPr>
                <w:rFonts w:eastAsia="SimSun"/>
              </w:rPr>
            </w:pPr>
            <w:r w:rsidRPr="00AC3044">
              <w:rPr>
                <w:rFonts w:eastAsia="SimSun"/>
              </w:rPr>
              <w:t>Метотрексат</w:t>
            </w:r>
          </w:p>
        </w:tc>
        <w:tc>
          <w:tcPr>
            <w:tcW w:w="1417" w:type="dxa"/>
            <w:vAlign w:val="center"/>
          </w:tcPr>
          <w:p w14:paraId="35E69583" w14:textId="77777777" w:rsidR="002F2FF7" w:rsidRPr="00AC3044" w:rsidRDefault="002F2FF7" w:rsidP="00F678DA">
            <w:pPr>
              <w:rPr>
                <w:rFonts w:eastAsia="SimSun"/>
              </w:rPr>
            </w:pPr>
            <w:r w:rsidRPr="00AC3044">
              <w:rPr>
                <w:rFonts w:eastAsia="SimSun"/>
              </w:rPr>
              <w:t>15 мг/м</w:t>
            </w:r>
            <w:r w:rsidRPr="000C005F">
              <w:rPr>
                <w:rFonts w:eastAsia="SimSun"/>
                <w:vertAlign w:val="superscript"/>
              </w:rPr>
              <w:t>2</w:t>
            </w:r>
          </w:p>
        </w:tc>
        <w:tc>
          <w:tcPr>
            <w:tcW w:w="1418" w:type="dxa"/>
            <w:vAlign w:val="center"/>
          </w:tcPr>
          <w:p w14:paraId="6A0291C9" w14:textId="77777777" w:rsidR="002F2FF7" w:rsidRPr="00AC3044" w:rsidRDefault="002F2FF7" w:rsidP="00F678DA">
            <w:pPr>
              <w:rPr>
                <w:rFonts w:eastAsia="SimSun"/>
              </w:rPr>
            </w:pPr>
            <w:r w:rsidRPr="00AC3044">
              <w:rPr>
                <w:rFonts w:eastAsia="SimSun"/>
              </w:rPr>
              <w:t>–</w:t>
            </w:r>
          </w:p>
        </w:tc>
        <w:tc>
          <w:tcPr>
            <w:tcW w:w="1701" w:type="dxa"/>
            <w:vAlign w:val="center"/>
          </w:tcPr>
          <w:p w14:paraId="7F9FCBFE" w14:textId="77777777" w:rsidR="002F2FF7" w:rsidRPr="00AC3044" w:rsidRDefault="002F2FF7" w:rsidP="00F678DA">
            <w:pPr>
              <w:rPr>
                <w:rFonts w:eastAsia="SimSun"/>
              </w:rPr>
            </w:pPr>
            <w:r w:rsidRPr="00AC3044">
              <w:rPr>
                <w:rFonts w:eastAsia="SimSun"/>
              </w:rPr>
              <w:t>+1 день</w:t>
            </w:r>
          </w:p>
        </w:tc>
        <w:tc>
          <w:tcPr>
            <w:tcW w:w="2268" w:type="dxa"/>
            <w:vAlign w:val="center"/>
          </w:tcPr>
          <w:p w14:paraId="3061D8C5" w14:textId="77777777" w:rsidR="002F2FF7" w:rsidRPr="00AC3044" w:rsidRDefault="002F2FF7" w:rsidP="00F678DA">
            <w:pPr>
              <w:rPr>
                <w:rFonts w:eastAsia="SimSun"/>
              </w:rPr>
            </w:pPr>
            <w:r w:rsidRPr="00AC3044">
              <w:rPr>
                <w:rFonts w:eastAsia="SimSun"/>
              </w:rPr>
              <w:t xml:space="preserve">В/в, в 20 мл физ. р-ра </w:t>
            </w:r>
          </w:p>
        </w:tc>
      </w:tr>
      <w:tr w:rsidR="002F2FF7" w:rsidRPr="00AC3044" w14:paraId="62162C01" w14:textId="77777777" w:rsidTr="00F678DA">
        <w:trPr>
          <w:cantSplit/>
          <w:trHeight w:val="464"/>
        </w:trPr>
        <w:tc>
          <w:tcPr>
            <w:tcW w:w="993" w:type="dxa"/>
            <w:vMerge/>
          </w:tcPr>
          <w:p w14:paraId="20F1AFFA" w14:textId="77777777" w:rsidR="002F2FF7" w:rsidRPr="00AC3044" w:rsidRDefault="002F2FF7" w:rsidP="00F678DA">
            <w:pPr>
              <w:rPr>
                <w:rFonts w:eastAsia="SimSun"/>
              </w:rPr>
            </w:pPr>
          </w:p>
        </w:tc>
        <w:tc>
          <w:tcPr>
            <w:tcW w:w="1843" w:type="dxa"/>
            <w:vMerge/>
            <w:vAlign w:val="center"/>
          </w:tcPr>
          <w:p w14:paraId="72F8DC04" w14:textId="77777777" w:rsidR="002F2FF7" w:rsidRPr="00AC3044" w:rsidRDefault="002F2FF7" w:rsidP="00F678DA">
            <w:pPr>
              <w:rPr>
                <w:rFonts w:eastAsia="SimSun"/>
              </w:rPr>
            </w:pPr>
          </w:p>
        </w:tc>
        <w:tc>
          <w:tcPr>
            <w:tcW w:w="1417" w:type="dxa"/>
            <w:vAlign w:val="center"/>
          </w:tcPr>
          <w:p w14:paraId="501D6942" w14:textId="77777777" w:rsidR="002F2FF7" w:rsidRPr="00AC3044" w:rsidRDefault="002F2FF7" w:rsidP="00F678DA">
            <w:pPr>
              <w:rPr>
                <w:rFonts w:eastAsia="SimSun"/>
              </w:rPr>
            </w:pPr>
            <w:r w:rsidRPr="00AC3044">
              <w:rPr>
                <w:rFonts w:eastAsia="SimSun"/>
              </w:rPr>
              <w:t>10 мг/м</w:t>
            </w:r>
            <w:r w:rsidRPr="000C005F">
              <w:rPr>
                <w:rFonts w:eastAsia="SimSun"/>
                <w:vertAlign w:val="superscript"/>
              </w:rPr>
              <w:t>2</w:t>
            </w:r>
          </w:p>
        </w:tc>
        <w:tc>
          <w:tcPr>
            <w:tcW w:w="1418" w:type="dxa"/>
            <w:vAlign w:val="center"/>
          </w:tcPr>
          <w:p w14:paraId="135BE0B8" w14:textId="77777777" w:rsidR="002F2FF7" w:rsidRPr="00AC3044" w:rsidRDefault="002F2FF7" w:rsidP="00F678DA">
            <w:pPr>
              <w:rPr>
                <w:rFonts w:eastAsia="SimSun"/>
              </w:rPr>
            </w:pPr>
            <w:r w:rsidRPr="00AC3044">
              <w:rPr>
                <w:rFonts w:eastAsia="SimSun"/>
              </w:rPr>
              <w:t>–</w:t>
            </w:r>
          </w:p>
        </w:tc>
        <w:tc>
          <w:tcPr>
            <w:tcW w:w="1701" w:type="dxa"/>
            <w:vAlign w:val="center"/>
          </w:tcPr>
          <w:p w14:paraId="46C8C138" w14:textId="77777777" w:rsidR="002F2FF7" w:rsidRPr="00AC3044" w:rsidRDefault="002F2FF7" w:rsidP="00F678DA">
            <w:pPr>
              <w:rPr>
                <w:rFonts w:eastAsia="SimSun"/>
              </w:rPr>
            </w:pPr>
            <w:r w:rsidRPr="00AC3044">
              <w:rPr>
                <w:rFonts w:eastAsia="SimSun"/>
              </w:rPr>
              <w:t>+3, +6, +11 день</w:t>
            </w:r>
          </w:p>
        </w:tc>
        <w:tc>
          <w:tcPr>
            <w:tcW w:w="2268" w:type="dxa"/>
            <w:vAlign w:val="center"/>
          </w:tcPr>
          <w:p w14:paraId="1EA95B09" w14:textId="77777777" w:rsidR="002F2FF7" w:rsidRPr="00AC3044" w:rsidRDefault="002F2FF7" w:rsidP="00F678DA">
            <w:pPr>
              <w:rPr>
                <w:rFonts w:eastAsia="SimSun"/>
              </w:rPr>
            </w:pPr>
            <w:r w:rsidRPr="00AC3044">
              <w:rPr>
                <w:rFonts w:eastAsia="SimSun"/>
              </w:rPr>
              <w:t xml:space="preserve">В/в, в 20 мл физ. р-ра </w:t>
            </w:r>
          </w:p>
        </w:tc>
      </w:tr>
      <w:tr w:rsidR="002F2FF7" w:rsidRPr="00AC3044" w14:paraId="4F1CD942" w14:textId="77777777" w:rsidTr="00F678DA">
        <w:trPr>
          <w:cantSplit/>
          <w:trHeight w:val="464"/>
        </w:trPr>
        <w:tc>
          <w:tcPr>
            <w:tcW w:w="993" w:type="dxa"/>
            <w:vMerge/>
          </w:tcPr>
          <w:p w14:paraId="07A30400" w14:textId="77777777" w:rsidR="002F2FF7" w:rsidRPr="00AC3044" w:rsidRDefault="002F2FF7" w:rsidP="00F678DA">
            <w:pPr>
              <w:rPr>
                <w:rFonts w:eastAsia="SimSun"/>
              </w:rPr>
            </w:pPr>
          </w:p>
        </w:tc>
        <w:tc>
          <w:tcPr>
            <w:tcW w:w="1843" w:type="dxa"/>
            <w:vMerge w:val="restart"/>
            <w:vAlign w:val="center"/>
          </w:tcPr>
          <w:p w14:paraId="13DD1B1E" w14:textId="77777777" w:rsidR="002F2FF7" w:rsidRPr="00AC3044" w:rsidRDefault="002F2FF7" w:rsidP="00F678DA">
            <w:pPr>
              <w:rPr>
                <w:rFonts w:eastAsia="SimSun"/>
              </w:rPr>
            </w:pPr>
            <w:r w:rsidRPr="00AC3044">
              <w:rPr>
                <w:rFonts w:eastAsia="SimSun"/>
              </w:rPr>
              <w:t>Микофенолата мофетил (только при использовании СКК)</w:t>
            </w:r>
          </w:p>
        </w:tc>
        <w:tc>
          <w:tcPr>
            <w:tcW w:w="1417" w:type="dxa"/>
            <w:vAlign w:val="center"/>
          </w:tcPr>
          <w:p w14:paraId="2465FA55" w14:textId="77777777" w:rsidR="002F2FF7" w:rsidRPr="00AC3044" w:rsidRDefault="002F2FF7" w:rsidP="00F678DA">
            <w:pPr>
              <w:rPr>
                <w:rFonts w:eastAsia="SimSun"/>
              </w:rPr>
            </w:pPr>
            <w:r w:rsidRPr="00AC3044">
              <w:rPr>
                <w:rFonts w:eastAsia="SimSun"/>
              </w:rPr>
              <w:t>2000 мг</w:t>
            </w:r>
          </w:p>
        </w:tc>
        <w:tc>
          <w:tcPr>
            <w:tcW w:w="1418" w:type="dxa"/>
            <w:vAlign w:val="center"/>
          </w:tcPr>
          <w:p w14:paraId="77415DB3" w14:textId="77777777" w:rsidR="002F2FF7" w:rsidRPr="00AC3044" w:rsidRDefault="002F2FF7" w:rsidP="00F678DA">
            <w:pPr>
              <w:rPr>
                <w:rFonts w:eastAsia="SimSun"/>
              </w:rPr>
            </w:pPr>
            <w:r w:rsidRPr="00AC3044">
              <w:rPr>
                <w:rFonts w:eastAsia="SimSun"/>
              </w:rPr>
              <w:t>–</w:t>
            </w:r>
          </w:p>
        </w:tc>
        <w:tc>
          <w:tcPr>
            <w:tcW w:w="1701" w:type="dxa"/>
            <w:vAlign w:val="center"/>
          </w:tcPr>
          <w:p w14:paraId="21B49F87" w14:textId="77777777" w:rsidR="002F2FF7" w:rsidRPr="00AC3044" w:rsidRDefault="002F2FF7" w:rsidP="00F678DA">
            <w:pPr>
              <w:rPr>
                <w:rFonts w:eastAsia="SimSun"/>
              </w:rPr>
            </w:pPr>
            <w:r w:rsidRPr="00AC3044">
              <w:rPr>
                <w:rFonts w:eastAsia="SimSun"/>
              </w:rPr>
              <w:t>С +1 по +14 день</w:t>
            </w:r>
          </w:p>
        </w:tc>
        <w:tc>
          <w:tcPr>
            <w:tcW w:w="2268" w:type="dxa"/>
            <w:vAlign w:val="center"/>
          </w:tcPr>
          <w:p w14:paraId="2958CF7E" w14:textId="77777777" w:rsidR="002F2FF7" w:rsidRPr="00AC3044" w:rsidRDefault="002F2FF7" w:rsidP="00F678DA">
            <w:pPr>
              <w:rPr>
                <w:rFonts w:eastAsia="SimSun"/>
              </w:rPr>
            </w:pPr>
            <w:r w:rsidRPr="00AC3044">
              <w:rPr>
                <w:rFonts w:eastAsia="SimSun"/>
              </w:rPr>
              <w:t>Внутрь, суммарная суточная доза разделяется на 2-4 приема.</w:t>
            </w:r>
          </w:p>
        </w:tc>
      </w:tr>
      <w:tr w:rsidR="002F2FF7" w:rsidRPr="00AC3044" w14:paraId="27FEB034" w14:textId="77777777" w:rsidTr="00F678DA">
        <w:trPr>
          <w:cantSplit/>
          <w:trHeight w:val="464"/>
        </w:trPr>
        <w:tc>
          <w:tcPr>
            <w:tcW w:w="993" w:type="dxa"/>
            <w:vMerge/>
          </w:tcPr>
          <w:p w14:paraId="20C79391" w14:textId="77777777" w:rsidR="002F2FF7" w:rsidRPr="00AC3044" w:rsidRDefault="002F2FF7" w:rsidP="00F678DA">
            <w:pPr>
              <w:rPr>
                <w:rFonts w:eastAsia="SimSun"/>
              </w:rPr>
            </w:pPr>
          </w:p>
        </w:tc>
        <w:tc>
          <w:tcPr>
            <w:tcW w:w="1843" w:type="dxa"/>
            <w:vMerge/>
            <w:vAlign w:val="center"/>
          </w:tcPr>
          <w:p w14:paraId="2374EC4E" w14:textId="77777777" w:rsidR="002F2FF7" w:rsidRPr="00AC3044" w:rsidRDefault="002F2FF7" w:rsidP="00F678DA">
            <w:pPr>
              <w:rPr>
                <w:rFonts w:eastAsia="SimSun"/>
              </w:rPr>
            </w:pPr>
          </w:p>
        </w:tc>
        <w:tc>
          <w:tcPr>
            <w:tcW w:w="1417" w:type="dxa"/>
            <w:vAlign w:val="center"/>
          </w:tcPr>
          <w:p w14:paraId="579A42E1" w14:textId="77777777" w:rsidR="002F2FF7" w:rsidRPr="00AC3044" w:rsidRDefault="002F2FF7" w:rsidP="00F678DA">
            <w:pPr>
              <w:rPr>
                <w:rFonts w:eastAsia="SimSun"/>
              </w:rPr>
            </w:pPr>
            <w:r w:rsidRPr="00AC3044">
              <w:rPr>
                <w:rFonts w:eastAsia="SimSun"/>
              </w:rPr>
              <w:t>1000 мг</w:t>
            </w:r>
          </w:p>
        </w:tc>
        <w:tc>
          <w:tcPr>
            <w:tcW w:w="1418" w:type="dxa"/>
            <w:vAlign w:val="center"/>
          </w:tcPr>
          <w:p w14:paraId="540483B5" w14:textId="77777777" w:rsidR="002F2FF7" w:rsidRPr="00AC3044" w:rsidRDefault="002F2FF7" w:rsidP="00F678DA">
            <w:pPr>
              <w:rPr>
                <w:rFonts w:eastAsia="SimSun"/>
              </w:rPr>
            </w:pPr>
            <w:r w:rsidRPr="00AC3044">
              <w:rPr>
                <w:rFonts w:eastAsia="SimSun"/>
              </w:rPr>
              <w:t>–</w:t>
            </w:r>
          </w:p>
        </w:tc>
        <w:tc>
          <w:tcPr>
            <w:tcW w:w="1701" w:type="dxa"/>
            <w:vAlign w:val="center"/>
          </w:tcPr>
          <w:p w14:paraId="4C3DAC04" w14:textId="77777777" w:rsidR="002F2FF7" w:rsidRPr="00AC3044" w:rsidRDefault="002F2FF7" w:rsidP="00F678DA">
            <w:pPr>
              <w:rPr>
                <w:rFonts w:eastAsia="SimSun"/>
              </w:rPr>
            </w:pPr>
            <w:r w:rsidRPr="00AC3044">
              <w:rPr>
                <w:rFonts w:eastAsia="SimSun"/>
              </w:rPr>
              <w:t>С +15 по +90 день</w:t>
            </w:r>
          </w:p>
        </w:tc>
        <w:tc>
          <w:tcPr>
            <w:tcW w:w="2268" w:type="dxa"/>
            <w:vAlign w:val="center"/>
          </w:tcPr>
          <w:p w14:paraId="74FCF98E" w14:textId="77777777" w:rsidR="002F2FF7" w:rsidRPr="00AC3044" w:rsidRDefault="002F2FF7" w:rsidP="00F678DA">
            <w:pPr>
              <w:rPr>
                <w:rFonts w:eastAsia="SimSun"/>
              </w:rPr>
            </w:pPr>
            <w:r w:rsidRPr="00AC3044">
              <w:rPr>
                <w:rFonts w:eastAsia="SimSun"/>
              </w:rPr>
              <w:t>Внутрь, суммарная суточная доза разделяется на 2-4 приема.</w:t>
            </w:r>
          </w:p>
        </w:tc>
      </w:tr>
    </w:tbl>
    <w:p w14:paraId="70BA78DB" w14:textId="77777777" w:rsidR="002F2FF7" w:rsidRDefault="002F2FF7" w:rsidP="002F2FF7">
      <w:pPr>
        <w:rPr>
          <w:rFonts w:eastAsia="SimSun"/>
        </w:rPr>
      </w:pPr>
      <w:bookmarkStart w:id="219" w:name="_Toc44401164"/>
    </w:p>
    <w:p w14:paraId="3CBB4BB7" w14:textId="77777777"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1.2.6  – Flu180+Bu8 / rATG+CSA+MTX+MMF30</w:t>
      </w:r>
      <w:bookmarkEnd w:id="21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2F2FF7" w:rsidRPr="00AC3044" w14:paraId="13DD2C12" w14:textId="77777777" w:rsidTr="00F678DA">
        <w:trPr>
          <w:cantSplit/>
          <w:trHeight w:val="20"/>
          <w:tblHeader/>
        </w:trPr>
        <w:tc>
          <w:tcPr>
            <w:tcW w:w="993" w:type="dxa"/>
          </w:tcPr>
          <w:p w14:paraId="78548385" w14:textId="77777777" w:rsidR="002F2FF7" w:rsidRPr="00470D3D" w:rsidRDefault="002F2FF7" w:rsidP="00F678DA">
            <w:pPr>
              <w:rPr>
                <w:rFonts w:eastAsia="SimSun"/>
              </w:rPr>
            </w:pPr>
          </w:p>
        </w:tc>
        <w:tc>
          <w:tcPr>
            <w:tcW w:w="1843" w:type="dxa"/>
            <w:vAlign w:val="center"/>
          </w:tcPr>
          <w:p w14:paraId="5D466F90" w14:textId="77777777" w:rsidR="002F2FF7" w:rsidRPr="00AC3044" w:rsidRDefault="002F2FF7" w:rsidP="00F678DA">
            <w:pPr>
              <w:rPr>
                <w:rFonts w:eastAsia="SimSun"/>
              </w:rPr>
            </w:pPr>
            <w:r w:rsidRPr="00AC3044">
              <w:rPr>
                <w:rFonts w:eastAsia="SimSun"/>
              </w:rPr>
              <w:t>Препарат</w:t>
            </w:r>
          </w:p>
        </w:tc>
        <w:tc>
          <w:tcPr>
            <w:tcW w:w="1417" w:type="dxa"/>
            <w:vAlign w:val="center"/>
          </w:tcPr>
          <w:p w14:paraId="7232D707" w14:textId="77777777" w:rsidR="002F2FF7" w:rsidRPr="00AC3044" w:rsidRDefault="002F2FF7" w:rsidP="00F678DA">
            <w:pPr>
              <w:rPr>
                <w:rFonts w:eastAsia="SimSun"/>
              </w:rPr>
            </w:pPr>
            <w:r w:rsidRPr="00AC3044">
              <w:rPr>
                <w:rFonts w:eastAsia="SimSun"/>
              </w:rPr>
              <w:t>Суточная доза</w:t>
            </w:r>
          </w:p>
        </w:tc>
        <w:tc>
          <w:tcPr>
            <w:tcW w:w="1559" w:type="dxa"/>
            <w:vAlign w:val="center"/>
          </w:tcPr>
          <w:p w14:paraId="23702114" w14:textId="77777777" w:rsidR="002F2FF7" w:rsidRPr="00AC3044" w:rsidRDefault="002F2FF7" w:rsidP="00F678DA">
            <w:pPr>
              <w:rPr>
                <w:rFonts w:eastAsia="SimSun"/>
              </w:rPr>
            </w:pPr>
            <w:r w:rsidRPr="00AC3044">
              <w:rPr>
                <w:rFonts w:eastAsia="SimSun"/>
              </w:rPr>
              <w:t>Курсовая доза</w:t>
            </w:r>
          </w:p>
        </w:tc>
        <w:tc>
          <w:tcPr>
            <w:tcW w:w="1560" w:type="dxa"/>
            <w:vAlign w:val="center"/>
          </w:tcPr>
          <w:p w14:paraId="1FB1C7B9"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0247B451"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7A92190F" w14:textId="77777777" w:rsidTr="00F678DA">
        <w:trPr>
          <w:cantSplit/>
          <w:trHeight w:val="20"/>
        </w:trPr>
        <w:tc>
          <w:tcPr>
            <w:tcW w:w="993" w:type="dxa"/>
            <w:vMerge w:val="restart"/>
            <w:textDirection w:val="btLr"/>
            <w:vAlign w:val="center"/>
          </w:tcPr>
          <w:p w14:paraId="26F05B33" w14:textId="77777777" w:rsidR="002F2FF7" w:rsidRPr="00AC3044" w:rsidRDefault="002F2FF7" w:rsidP="00F678DA">
            <w:pPr>
              <w:rPr>
                <w:rFonts w:eastAsia="SimSun"/>
              </w:rPr>
            </w:pPr>
            <w:r w:rsidRPr="00AC3044">
              <w:rPr>
                <w:rFonts w:eastAsia="SimSun"/>
              </w:rPr>
              <w:t>Кондиционирование</w:t>
            </w:r>
          </w:p>
        </w:tc>
        <w:tc>
          <w:tcPr>
            <w:tcW w:w="1843" w:type="dxa"/>
            <w:vAlign w:val="center"/>
          </w:tcPr>
          <w:p w14:paraId="6DE787E5" w14:textId="77777777" w:rsidR="002F2FF7" w:rsidRPr="00AC3044" w:rsidRDefault="002F2FF7" w:rsidP="00F678DA">
            <w:pPr>
              <w:rPr>
                <w:rFonts w:eastAsia="SimSun"/>
              </w:rPr>
            </w:pPr>
            <w:r w:rsidRPr="00AC3044">
              <w:rPr>
                <w:rFonts w:eastAsia="SimSun"/>
              </w:rPr>
              <w:t xml:space="preserve">Флударабин </w:t>
            </w:r>
          </w:p>
        </w:tc>
        <w:tc>
          <w:tcPr>
            <w:tcW w:w="1417" w:type="dxa"/>
            <w:vAlign w:val="center"/>
          </w:tcPr>
          <w:p w14:paraId="66554A42" w14:textId="77777777" w:rsidR="002F2FF7" w:rsidRPr="00AC3044" w:rsidRDefault="002F2FF7" w:rsidP="00F678DA">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710EBFBB" w14:textId="77777777" w:rsidR="002F2FF7" w:rsidRPr="00AC3044" w:rsidRDefault="002F2FF7" w:rsidP="00F678DA">
            <w:pPr>
              <w:rPr>
                <w:rFonts w:eastAsia="SimSun"/>
              </w:rPr>
            </w:pPr>
            <w:r w:rsidRPr="00AC3044">
              <w:rPr>
                <w:rFonts w:eastAsia="SimSun"/>
              </w:rPr>
              <w:t>180 мг/м</w:t>
            </w:r>
            <w:r w:rsidRPr="001E6DBE">
              <w:rPr>
                <w:rFonts w:eastAsia="SimSun"/>
                <w:vertAlign w:val="superscript"/>
              </w:rPr>
              <w:t>2</w:t>
            </w:r>
          </w:p>
        </w:tc>
        <w:tc>
          <w:tcPr>
            <w:tcW w:w="1560" w:type="dxa"/>
            <w:vAlign w:val="center"/>
          </w:tcPr>
          <w:p w14:paraId="5DDE6F81" w14:textId="77777777" w:rsidR="002F2FF7" w:rsidRPr="00AC3044" w:rsidRDefault="002F2FF7" w:rsidP="00F678DA">
            <w:pPr>
              <w:rPr>
                <w:rFonts w:eastAsia="SimSun"/>
              </w:rPr>
            </w:pPr>
            <w:r w:rsidRPr="00AC3044">
              <w:rPr>
                <w:rFonts w:eastAsia="SimSun"/>
              </w:rPr>
              <w:t>С –9 по –4 день</w:t>
            </w:r>
          </w:p>
        </w:tc>
        <w:tc>
          <w:tcPr>
            <w:tcW w:w="2268" w:type="dxa"/>
            <w:vAlign w:val="center"/>
          </w:tcPr>
          <w:p w14:paraId="39688A65"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5A8D03F9" w14:textId="77777777" w:rsidTr="00F678DA">
        <w:trPr>
          <w:cantSplit/>
          <w:trHeight w:val="1472"/>
        </w:trPr>
        <w:tc>
          <w:tcPr>
            <w:tcW w:w="993" w:type="dxa"/>
            <w:vMerge/>
            <w:textDirection w:val="btLr"/>
            <w:vAlign w:val="center"/>
          </w:tcPr>
          <w:p w14:paraId="51D84285" w14:textId="77777777" w:rsidR="002F2FF7" w:rsidRPr="00AC3044" w:rsidRDefault="002F2FF7" w:rsidP="00F678DA">
            <w:pPr>
              <w:rPr>
                <w:rFonts w:eastAsia="SimSun"/>
              </w:rPr>
            </w:pPr>
          </w:p>
        </w:tc>
        <w:tc>
          <w:tcPr>
            <w:tcW w:w="1843" w:type="dxa"/>
            <w:vAlign w:val="center"/>
          </w:tcPr>
          <w:p w14:paraId="707CBBB5" w14:textId="77777777" w:rsidR="002F2FF7" w:rsidRPr="00AC3044" w:rsidRDefault="002F2FF7" w:rsidP="00F678DA">
            <w:pPr>
              <w:rPr>
                <w:rFonts w:eastAsia="SimSun"/>
              </w:rPr>
            </w:pPr>
            <w:r w:rsidRPr="00AC3044">
              <w:rPr>
                <w:rFonts w:eastAsia="SimSun"/>
              </w:rPr>
              <w:t>Бусульфан</w:t>
            </w:r>
          </w:p>
        </w:tc>
        <w:tc>
          <w:tcPr>
            <w:tcW w:w="1417" w:type="dxa"/>
            <w:vAlign w:val="center"/>
          </w:tcPr>
          <w:p w14:paraId="7C3A1552" w14:textId="77777777" w:rsidR="002F2FF7" w:rsidRPr="00AC3044" w:rsidRDefault="002F2FF7" w:rsidP="00F678DA">
            <w:pPr>
              <w:rPr>
                <w:rFonts w:eastAsia="SimSun"/>
              </w:rPr>
            </w:pPr>
            <w:r w:rsidRPr="00AC3044">
              <w:rPr>
                <w:rFonts w:eastAsia="SimSun"/>
              </w:rPr>
              <w:t>4 мг/кг</w:t>
            </w:r>
          </w:p>
        </w:tc>
        <w:tc>
          <w:tcPr>
            <w:tcW w:w="1559" w:type="dxa"/>
            <w:vAlign w:val="center"/>
          </w:tcPr>
          <w:p w14:paraId="5B50F3AF" w14:textId="77777777" w:rsidR="002F2FF7" w:rsidRPr="00AC3044" w:rsidRDefault="002F2FF7" w:rsidP="00F678DA">
            <w:pPr>
              <w:rPr>
                <w:rFonts w:eastAsia="SimSun"/>
              </w:rPr>
            </w:pPr>
            <w:r w:rsidRPr="00AC3044">
              <w:rPr>
                <w:rFonts w:eastAsia="SimSun"/>
              </w:rPr>
              <w:t>8 мг/кг</w:t>
            </w:r>
          </w:p>
        </w:tc>
        <w:tc>
          <w:tcPr>
            <w:tcW w:w="1560" w:type="dxa"/>
            <w:vAlign w:val="center"/>
          </w:tcPr>
          <w:p w14:paraId="4BA15505" w14:textId="77777777" w:rsidR="002F2FF7" w:rsidRPr="00AC3044" w:rsidRDefault="002F2FF7" w:rsidP="00F678DA">
            <w:pPr>
              <w:rPr>
                <w:rFonts w:eastAsia="SimSun"/>
              </w:rPr>
            </w:pPr>
            <w:r w:rsidRPr="00AC3044">
              <w:rPr>
                <w:rFonts w:eastAsia="SimSun"/>
              </w:rPr>
              <w:t>–5, –4 дни</w:t>
            </w:r>
          </w:p>
        </w:tc>
        <w:tc>
          <w:tcPr>
            <w:tcW w:w="2268" w:type="dxa"/>
            <w:vAlign w:val="center"/>
          </w:tcPr>
          <w:p w14:paraId="07476F7F"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26769F72" w14:textId="77777777" w:rsidTr="00F678DA">
        <w:trPr>
          <w:cantSplit/>
          <w:trHeight w:val="20"/>
        </w:trPr>
        <w:tc>
          <w:tcPr>
            <w:tcW w:w="993" w:type="dxa"/>
            <w:vMerge w:val="restart"/>
            <w:textDirection w:val="btLr"/>
            <w:vAlign w:val="center"/>
          </w:tcPr>
          <w:p w14:paraId="6EDE4112" w14:textId="77777777" w:rsidR="002F2FF7" w:rsidRPr="00AC3044" w:rsidRDefault="002F2FF7" w:rsidP="00F678DA">
            <w:pPr>
              <w:rPr>
                <w:rFonts w:eastAsia="SimSun"/>
              </w:rPr>
            </w:pPr>
            <w:r w:rsidRPr="00AC3044">
              <w:rPr>
                <w:rFonts w:eastAsia="SimSun"/>
              </w:rPr>
              <w:t>Профилактика РТПХ</w:t>
            </w:r>
          </w:p>
        </w:tc>
        <w:tc>
          <w:tcPr>
            <w:tcW w:w="1843" w:type="dxa"/>
            <w:vAlign w:val="center"/>
          </w:tcPr>
          <w:p w14:paraId="5F7332AB" w14:textId="77777777" w:rsidR="002F2FF7" w:rsidRPr="00AC3044" w:rsidRDefault="002F2FF7" w:rsidP="00F678DA">
            <w:pPr>
              <w:rPr>
                <w:rFonts w:eastAsia="SimSun"/>
              </w:rPr>
            </w:pPr>
            <w:r w:rsidRPr="00AC3044">
              <w:rPr>
                <w:rFonts w:eastAsia="SimSun"/>
              </w:rPr>
              <w:t>АТГ (кроличий)</w:t>
            </w:r>
          </w:p>
        </w:tc>
        <w:tc>
          <w:tcPr>
            <w:tcW w:w="1417" w:type="dxa"/>
            <w:vAlign w:val="center"/>
          </w:tcPr>
          <w:p w14:paraId="616BAFF2" w14:textId="77777777" w:rsidR="002F2FF7" w:rsidRPr="00AC3044" w:rsidRDefault="002F2FF7" w:rsidP="00F678DA">
            <w:pPr>
              <w:rPr>
                <w:rFonts w:eastAsia="SimSun"/>
              </w:rPr>
            </w:pPr>
            <w:r w:rsidRPr="00AC3044">
              <w:rPr>
                <w:rFonts w:eastAsia="SimSun"/>
              </w:rPr>
              <w:t>2,5 мг/кг</w:t>
            </w:r>
          </w:p>
        </w:tc>
        <w:tc>
          <w:tcPr>
            <w:tcW w:w="1559" w:type="dxa"/>
            <w:vAlign w:val="center"/>
          </w:tcPr>
          <w:p w14:paraId="7B49D158" w14:textId="77777777" w:rsidR="002F2FF7" w:rsidRPr="00AC3044" w:rsidRDefault="002F2FF7" w:rsidP="00F678DA">
            <w:pPr>
              <w:rPr>
                <w:rFonts w:eastAsia="SimSun"/>
              </w:rPr>
            </w:pPr>
            <w:r w:rsidRPr="00AC3044">
              <w:rPr>
                <w:rFonts w:eastAsia="SimSun"/>
              </w:rPr>
              <w:t>5 - 7,5 мг/кг</w:t>
            </w:r>
            <w:r w:rsidRPr="001E6DBE">
              <w:rPr>
                <w:rFonts w:eastAsia="SimSun"/>
                <w:vertAlign w:val="superscript"/>
              </w:rPr>
              <w:t>2</w:t>
            </w:r>
          </w:p>
        </w:tc>
        <w:tc>
          <w:tcPr>
            <w:tcW w:w="1560" w:type="dxa"/>
            <w:vAlign w:val="center"/>
          </w:tcPr>
          <w:p w14:paraId="59F11587" w14:textId="77777777" w:rsidR="002F2FF7" w:rsidRPr="00AC3044" w:rsidRDefault="002F2FF7" w:rsidP="00F678DA">
            <w:pPr>
              <w:rPr>
                <w:rFonts w:eastAsia="SimSun"/>
              </w:rPr>
            </w:pPr>
            <w:r w:rsidRPr="00AC3044">
              <w:rPr>
                <w:rFonts w:eastAsia="SimSun"/>
              </w:rPr>
              <w:t>С –3 по –2 (-1) день</w:t>
            </w:r>
          </w:p>
        </w:tc>
        <w:tc>
          <w:tcPr>
            <w:tcW w:w="2268" w:type="dxa"/>
            <w:vAlign w:val="center"/>
          </w:tcPr>
          <w:p w14:paraId="10D3BFED" w14:textId="77777777" w:rsidR="002F2FF7" w:rsidRPr="00AC3044" w:rsidRDefault="002F2FF7" w:rsidP="00F678DA">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2F2FF7" w:rsidRPr="00AC3044" w14:paraId="7ED92076" w14:textId="77777777" w:rsidTr="00F678DA">
        <w:trPr>
          <w:cantSplit/>
          <w:trHeight w:val="20"/>
        </w:trPr>
        <w:tc>
          <w:tcPr>
            <w:tcW w:w="993" w:type="dxa"/>
            <w:vMerge/>
            <w:textDirection w:val="btLr"/>
            <w:vAlign w:val="center"/>
          </w:tcPr>
          <w:p w14:paraId="2FCFA2AB" w14:textId="77777777" w:rsidR="002F2FF7" w:rsidRPr="00AC3044" w:rsidRDefault="002F2FF7" w:rsidP="00F678DA">
            <w:pPr>
              <w:rPr>
                <w:rFonts w:eastAsia="SimSun"/>
              </w:rPr>
            </w:pPr>
          </w:p>
        </w:tc>
        <w:tc>
          <w:tcPr>
            <w:tcW w:w="1843" w:type="dxa"/>
            <w:vAlign w:val="center"/>
          </w:tcPr>
          <w:p w14:paraId="4BA0542F" w14:textId="77777777" w:rsidR="002F2FF7" w:rsidRPr="00AC3044" w:rsidRDefault="002F2FF7" w:rsidP="00F678DA">
            <w:pPr>
              <w:rPr>
                <w:rFonts w:eastAsia="SimSun"/>
              </w:rPr>
            </w:pPr>
            <w:r w:rsidRPr="00AC3044">
              <w:rPr>
                <w:rFonts w:eastAsia="SimSun"/>
              </w:rPr>
              <w:t>Циклоспорин</w:t>
            </w:r>
          </w:p>
        </w:tc>
        <w:tc>
          <w:tcPr>
            <w:tcW w:w="1417" w:type="dxa"/>
            <w:vAlign w:val="center"/>
          </w:tcPr>
          <w:p w14:paraId="60CA75A6" w14:textId="77777777" w:rsidR="002F2FF7" w:rsidRPr="00AC3044" w:rsidRDefault="002F2FF7" w:rsidP="00F678DA">
            <w:pPr>
              <w:rPr>
                <w:rFonts w:eastAsia="SimSun"/>
              </w:rPr>
            </w:pPr>
            <w:r w:rsidRPr="00AC3044">
              <w:rPr>
                <w:rFonts w:eastAsia="SimSun"/>
              </w:rPr>
              <w:t>3 мг/кг</w:t>
            </w:r>
          </w:p>
        </w:tc>
        <w:tc>
          <w:tcPr>
            <w:tcW w:w="1559" w:type="dxa"/>
            <w:vAlign w:val="center"/>
          </w:tcPr>
          <w:p w14:paraId="521054B2" w14:textId="77777777" w:rsidR="002F2FF7" w:rsidRPr="00AC3044" w:rsidRDefault="002F2FF7" w:rsidP="00F678DA">
            <w:pPr>
              <w:rPr>
                <w:rFonts w:eastAsia="SimSun"/>
              </w:rPr>
            </w:pPr>
            <w:r w:rsidRPr="00AC3044">
              <w:rPr>
                <w:rFonts w:eastAsia="SimSun"/>
              </w:rPr>
              <w:t>–</w:t>
            </w:r>
          </w:p>
        </w:tc>
        <w:tc>
          <w:tcPr>
            <w:tcW w:w="1560" w:type="dxa"/>
            <w:vAlign w:val="center"/>
          </w:tcPr>
          <w:p w14:paraId="578E0003" w14:textId="77777777" w:rsidR="002F2FF7" w:rsidRPr="00AC3044" w:rsidRDefault="002F2FF7" w:rsidP="00F678DA">
            <w:pPr>
              <w:rPr>
                <w:rFonts w:eastAsia="SimSun"/>
              </w:rPr>
            </w:pPr>
            <w:r w:rsidRPr="00AC3044">
              <w:rPr>
                <w:rFonts w:eastAsia="SimSun"/>
              </w:rPr>
              <w:t>С –1 дня по +90 день, затем постепенное снижение к +180 дню</w:t>
            </w:r>
          </w:p>
        </w:tc>
        <w:tc>
          <w:tcPr>
            <w:tcW w:w="2268" w:type="dxa"/>
            <w:vAlign w:val="center"/>
          </w:tcPr>
          <w:p w14:paraId="7DA35AA3" w14:textId="77777777" w:rsidR="002F2FF7" w:rsidRPr="00AC3044" w:rsidRDefault="002F2FF7"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678EA80E" w14:textId="77777777" w:rsidTr="00F678DA">
        <w:trPr>
          <w:cantSplit/>
          <w:trHeight w:val="20"/>
        </w:trPr>
        <w:tc>
          <w:tcPr>
            <w:tcW w:w="993" w:type="dxa"/>
            <w:vMerge/>
            <w:vAlign w:val="center"/>
          </w:tcPr>
          <w:p w14:paraId="6ABF5BCE" w14:textId="77777777" w:rsidR="002F2FF7" w:rsidRPr="00AC3044" w:rsidRDefault="002F2FF7" w:rsidP="00F678DA">
            <w:pPr>
              <w:rPr>
                <w:rFonts w:eastAsia="SimSun"/>
              </w:rPr>
            </w:pPr>
          </w:p>
        </w:tc>
        <w:tc>
          <w:tcPr>
            <w:tcW w:w="1843" w:type="dxa"/>
            <w:vMerge w:val="restart"/>
            <w:vAlign w:val="center"/>
          </w:tcPr>
          <w:p w14:paraId="4A31E14D" w14:textId="77777777" w:rsidR="002F2FF7" w:rsidRPr="00AC3044" w:rsidRDefault="002F2FF7" w:rsidP="00F678DA">
            <w:pPr>
              <w:rPr>
                <w:rFonts w:eastAsia="SimSun"/>
              </w:rPr>
            </w:pPr>
            <w:r w:rsidRPr="00AC3044">
              <w:rPr>
                <w:rFonts w:eastAsia="SimSun"/>
              </w:rPr>
              <w:t>Метотрексат</w:t>
            </w:r>
          </w:p>
        </w:tc>
        <w:tc>
          <w:tcPr>
            <w:tcW w:w="1417" w:type="dxa"/>
            <w:vAlign w:val="center"/>
          </w:tcPr>
          <w:p w14:paraId="769D1D49" w14:textId="77777777" w:rsidR="002F2FF7" w:rsidRPr="00AC3044" w:rsidRDefault="002F2FF7" w:rsidP="00F678DA">
            <w:pPr>
              <w:rPr>
                <w:rFonts w:eastAsia="SimSun"/>
              </w:rPr>
            </w:pPr>
            <w:r w:rsidRPr="00AC3044">
              <w:rPr>
                <w:rFonts w:eastAsia="SimSun"/>
              </w:rPr>
              <w:t>15 мг/м</w:t>
            </w:r>
            <w:r w:rsidRPr="001E6DBE">
              <w:rPr>
                <w:rFonts w:eastAsia="SimSun"/>
                <w:vertAlign w:val="superscript"/>
              </w:rPr>
              <w:t>2</w:t>
            </w:r>
          </w:p>
        </w:tc>
        <w:tc>
          <w:tcPr>
            <w:tcW w:w="1559" w:type="dxa"/>
            <w:vAlign w:val="center"/>
          </w:tcPr>
          <w:p w14:paraId="04798351" w14:textId="77777777" w:rsidR="002F2FF7" w:rsidRPr="00AC3044" w:rsidRDefault="002F2FF7" w:rsidP="00F678DA">
            <w:pPr>
              <w:rPr>
                <w:rFonts w:eastAsia="SimSun"/>
              </w:rPr>
            </w:pPr>
            <w:r w:rsidRPr="00AC3044">
              <w:rPr>
                <w:rFonts w:eastAsia="SimSun"/>
              </w:rPr>
              <w:t>–</w:t>
            </w:r>
          </w:p>
        </w:tc>
        <w:tc>
          <w:tcPr>
            <w:tcW w:w="1560" w:type="dxa"/>
            <w:vAlign w:val="center"/>
          </w:tcPr>
          <w:p w14:paraId="44AF6F66" w14:textId="77777777" w:rsidR="002F2FF7" w:rsidRPr="00AC3044" w:rsidRDefault="002F2FF7" w:rsidP="00F678DA">
            <w:pPr>
              <w:rPr>
                <w:rFonts w:eastAsia="SimSun"/>
              </w:rPr>
            </w:pPr>
            <w:r w:rsidRPr="00AC3044">
              <w:rPr>
                <w:rFonts w:eastAsia="SimSun"/>
              </w:rPr>
              <w:t>+1 день</w:t>
            </w:r>
          </w:p>
        </w:tc>
        <w:tc>
          <w:tcPr>
            <w:tcW w:w="2268" w:type="dxa"/>
            <w:vAlign w:val="center"/>
          </w:tcPr>
          <w:p w14:paraId="19518602" w14:textId="77777777" w:rsidR="002F2FF7" w:rsidRPr="00AC3044" w:rsidRDefault="002F2FF7" w:rsidP="00F678DA">
            <w:pPr>
              <w:rPr>
                <w:rFonts w:eastAsia="SimSun"/>
              </w:rPr>
            </w:pPr>
            <w:r w:rsidRPr="00AC3044">
              <w:rPr>
                <w:rFonts w:eastAsia="SimSun"/>
              </w:rPr>
              <w:t>В/в, в 20 мл физ. р-ра</w:t>
            </w:r>
          </w:p>
        </w:tc>
      </w:tr>
      <w:tr w:rsidR="002F2FF7" w:rsidRPr="00AC3044" w14:paraId="4361200D" w14:textId="77777777" w:rsidTr="00F678DA">
        <w:trPr>
          <w:cantSplit/>
          <w:trHeight w:val="464"/>
        </w:trPr>
        <w:tc>
          <w:tcPr>
            <w:tcW w:w="993" w:type="dxa"/>
            <w:vMerge/>
            <w:vAlign w:val="center"/>
          </w:tcPr>
          <w:p w14:paraId="66D21D2A" w14:textId="77777777" w:rsidR="002F2FF7" w:rsidRPr="00AC3044" w:rsidRDefault="002F2FF7" w:rsidP="00F678DA">
            <w:pPr>
              <w:rPr>
                <w:rFonts w:eastAsia="SimSun"/>
              </w:rPr>
            </w:pPr>
          </w:p>
        </w:tc>
        <w:tc>
          <w:tcPr>
            <w:tcW w:w="1843" w:type="dxa"/>
            <w:vMerge/>
            <w:vAlign w:val="center"/>
          </w:tcPr>
          <w:p w14:paraId="25B5CCAB" w14:textId="77777777" w:rsidR="002F2FF7" w:rsidRPr="00AC3044" w:rsidRDefault="002F2FF7" w:rsidP="00F678DA">
            <w:pPr>
              <w:rPr>
                <w:rFonts w:eastAsia="SimSun"/>
              </w:rPr>
            </w:pPr>
          </w:p>
        </w:tc>
        <w:tc>
          <w:tcPr>
            <w:tcW w:w="1417" w:type="dxa"/>
            <w:vAlign w:val="center"/>
          </w:tcPr>
          <w:p w14:paraId="4A7991FD" w14:textId="77777777" w:rsidR="002F2FF7" w:rsidRPr="00AC3044" w:rsidRDefault="002F2FF7" w:rsidP="00F678DA">
            <w:pPr>
              <w:rPr>
                <w:rFonts w:eastAsia="SimSun"/>
              </w:rPr>
            </w:pPr>
            <w:r w:rsidRPr="00AC3044">
              <w:rPr>
                <w:rFonts w:eastAsia="SimSun"/>
              </w:rPr>
              <w:t>10 мг/м</w:t>
            </w:r>
            <w:r w:rsidRPr="001E6DBE">
              <w:rPr>
                <w:rFonts w:eastAsia="SimSun"/>
                <w:vertAlign w:val="superscript"/>
              </w:rPr>
              <w:t>2</w:t>
            </w:r>
          </w:p>
        </w:tc>
        <w:tc>
          <w:tcPr>
            <w:tcW w:w="1559" w:type="dxa"/>
            <w:vAlign w:val="center"/>
          </w:tcPr>
          <w:p w14:paraId="34E276E5" w14:textId="77777777" w:rsidR="002F2FF7" w:rsidRPr="00AC3044" w:rsidRDefault="002F2FF7" w:rsidP="00F678DA">
            <w:pPr>
              <w:rPr>
                <w:rFonts w:eastAsia="SimSun"/>
              </w:rPr>
            </w:pPr>
            <w:r w:rsidRPr="00AC3044">
              <w:rPr>
                <w:rFonts w:eastAsia="SimSun"/>
              </w:rPr>
              <w:t>–</w:t>
            </w:r>
          </w:p>
        </w:tc>
        <w:tc>
          <w:tcPr>
            <w:tcW w:w="1560" w:type="dxa"/>
            <w:vAlign w:val="center"/>
          </w:tcPr>
          <w:p w14:paraId="6EF7FCD1" w14:textId="77777777" w:rsidR="002F2FF7" w:rsidRPr="00AC3044" w:rsidRDefault="002F2FF7" w:rsidP="00F678DA">
            <w:pPr>
              <w:rPr>
                <w:rFonts w:eastAsia="SimSun"/>
              </w:rPr>
            </w:pPr>
            <w:r w:rsidRPr="00AC3044">
              <w:rPr>
                <w:rFonts w:eastAsia="SimSun"/>
              </w:rPr>
              <w:t>+3, +6, +11 день</w:t>
            </w:r>
          </w:p>
        </w:tc>
        <w:tc>
          <w:tcPr>
            <w:tcW w:w="2268" w:type="dxa"/>
            <w:vAlign w:val="center"/>
          </w:tcPr>
          <w:p w14:paraId="3AAABEA9" w14:textId="77777777" w:rsidR="002F2FF7" w:rsidRPr="00AC3044" w:rsidRDefault="002F2FF7" w:rsidP="00F678DA">
            <w:pPr>
              <w:rPr>
                <w:rFonts w:eastAsia="SimSun"/>
              </w:rPr>
            </w:pPr>
            <w:r w:rsidRPr="00AC3044">
              <w:rPr>
                <w:rFonts w:eastAsia="SimSun"/>
              </w:rPr>
              <w:t xml:space="preserve">В/в, в 20 мл физ. р-ра </w:t>
            </w:r>
          </w:p>
        </w:tc>
      </w:tr>
      <w:tr w:rsidR="002F2FF7" w:rsidRPr="00AC3044" w14:paraId="624CFDEA" w14:textId="77777777" w:rsidTr="00F678DA">
        <w:trPr>
          <w:cantSplit/>
          <w:trHeight w:val="464"/>
        </w:trPr>
        <w:tc>
          <w:tcPr>
            <w:tcW w:w="993" w:type="dxa"/>
            <w:vMerge/>
            <w:vAlign w:val="center"/>
          </w:tcPr>
          <w:p w14:paraId="00177795" w14:textId="77777777" w:rsidR="002F2FF7" w:rsidRPr="00AC3044" w:rsidRDefault="002F2FF7" w:rsidP="00F678DA">
            <w:pPr>
              <w:rPr>
                <w:rFonts w:eastAsia="SimSun"/>
              </w:rPr>
            </w:pPr>
          </w:p>
        </w:tc>
        <w:tc>
          <w:tcPr>
            <w:tcW w:w="1843" w:type="dxa"/>
            <w:vMerge w:val="restart"/>
            <w:vAlign w:val="center"/>
          </w:tcPr>
          <w:p w14:paraId="1F532EFA" w14:textId="77777777" w:rsidR="002F2FF7" w:rsidRPr="00AC3044" w:rsidRDefault="002F2FF7" w:rsidP="00F678DA">
            <w:pPr>
              <w:rPr>
                <w:rFonts w:eastAsia="SimSun"/>
              </w:rPr>
            </w:pPr>
            <w:r w:rsidRPr="00AC3044">
              <w:rPr>
                <w:rFonts w:eastAsia="SimSun"/>
              </w:rPr>
              <w:t>Микофенолата мофетил (только при использовании СКК)</w:t>
            </w:r>
          </w:p>
        </w:tc>
        <w:tc>
          <w:tcPr>
            <w:tcW w:w="1417" w:type="dxa"/>
            <w:vAlign w:val="center"/>
          </w:tcPr>
          <w:p w14:paraId="553DE7DD" w14:textId="77777777" w:rsidR="002F2FF7" w:rsidRPr="00AC3044" w:rsidRDefault="002F2FF7" w:rsidP="00F678DA">
            <w:pPr>
              <w:rPr>
                <w:rFonts w:eastAsia="SimSun"/>
              </w:rPr>
            </w:pPr>
            <w:r w:rsidRPr="00AC3044">
              <w:rPr>
                <w:rFonts w:eastAsia="SimSun"/>
              </w:rPr>
              <w:t>2000 мг</w:t>
            </w:r>
          </w:p>
        </w:tc>
        <w:tc>
          <w:tcPr>
            <w:tcW w:w="1559" w:type="dxa"/>
            <w:vAlign w:val="center"/>
          </w:tcPr>
          <w:p w14:paraId="42F4F5DB" w14:textId="77777777" w:rsidR="002F2FF7" w:rsidRPr="00AC3044" w:rsidRDefault="002F2FF7" w:rsidP="00F678DA">
            <w:pPr>
              <w:rPr>
                <w:rFonts w:eastAsia="SimSun"/>
              </w:rPr>
            </w:pPr>
            <w:r w:rsidRPr="00AC3044">
              <w:rPr>
                <w:rFonts w:eastAsia="SimSun"/>
              </w:rPr>
              <w:t>–</w:t>
            </w:r>
          </w:p>
        </w:tc>
        <w:tc>
          <w:tcPr>
            <w:tcW w:w="1560" w:type="dxa"/>
            <w:vAlign w:val="center"/>
          </w:tcPr>
          <w:p w14:paraId="4A88B3F7" w14:textId="77777777" w:rsidR="002F2FF7" w:rsidRPr="00AC3044" w:rsidRDefault="002F2FF7" w:rsidP="00F678DA">
            <w:pPr>
              <w:rPr>
                <w:rFonts w:eastAsia="SimSun"/>
              </w:rPr>
            </w:pPr>
            <w:r w:rsidRPr="00AC3044">
              <w:rPr>
                <w:rFonts w:eastAsia="SimSun"/>
              </w:rPr>
              <w:t>С +1 по +14 день</w:t>
            </w:r>
          </w:p>
        </w:tc>
        <w:tc>
          <w:tcPr>
            <w:tcW w:w="2268" w:type="dxa"/>
            <w:vAlign w:val="center"/>
          </w:tcPr>
          <w:p w14:paraId="796CE9A9" w14:textId="77777777" w:rsidR="002F2FF7" w:rsidRPr="00AC3044" w:rsidRDefault="002F2FF7" w:rsidP="00F678DA">
            <w:pPr>
              <w:rPr>
                <w:rFonts w:eastAsia="SimSun"/>
              </w:rPr>
            </w:pPr>
            <w:r w:rsidRPr="00AC3044">
              <w:rPr>
                <w:rFonts w:eastAsia="SimSun"/>
              </w:rPr>
              <w:t>Внутрь, суммарная суточная доза разделяется на 2-4 приема.</w:t>
            </w:r>
          </w:p>
        </w:tc>
      </w:tr>
      <w:tr w:rsidR="002F2FF7" w:rsidRPr="00AC3044" w14:paraId="3FFD1EAD" w14:textId="77777777" w:rsidTr="00F678DA">
        <w:trPr>
          <w:cantSplit/>
          <w:trHeight w:val="464"/>
        </w:trPr>
        <w:tc>
          <w:tcPr>
            <w:tcW w:w="993" w:type="dxa"/>
            <w:vMerge/>
            <w:vAlign w:val="center"/>
          </w:tcPr>
          <w:p w14:paraId="3EB5EE39" w14:textId="77777777" w:rsidR="002F2FF7" w:rsidRPr="00AC3044" w:rsidRDefault="002F2FF7" w:rsidP="00F678DA">
            <w:pPr>
              <w:rPr>
                <w:rFonts w:eastAsia="SimSun"/>
              </w:rPr>
            </w:pPr>
          </w:p>
        </w:tc>
        <w:tc>
          <w:tcPr>
            <w:tcW w:w="1843" w:type="dxa"/>
            <w:vMerge/>
            <w:vAlign w:val="center"/>
          </w:tcPr>
          <w:p w14:paraId="6480CFFB" w14:textId="77777777" w:rsidR="002F2FF7" w:rsidRPr="00AC3044" w:rsidRDefault="002F2FF7" w:rsidP="00F678DA">
            <w:pPr>
              <w:rPr>
                <w:rFonts w:eastAsia="SimSun"/>
              </w:rPr>
            </w:pPr>
          </w:p>
        </w:tc>
        <w:tc>
          <w:tcPr>
            <w:tcW w:w="1417" w:type="dxa"/>
            <w:vAlign w:val="center"/>
          </w:tcPr>
          <w:p w14:paraId="3CB7B0C4" w14:textId="77777777" w:rsidR="002F2FF7" w:rsidRPr="00AC3044" w:rsidRDefault="002F2FF7" w:rsidP="00F678DA">
            <w:pPr>
              <w:rPr>
                <w:rFonts w:eastAsia="SimSun"/>
              </w:rPr>
            </w:pPr>
            <w:r w:rsidRPr="00AC3044">
              <w:rPr>
                <w:rFonts w:eastAsia="SimSun"/>
              </w:rPr>
              <w:t>1000 мг</w:t>
            </w:r>
          </w:p>
        </w:tc>
        <w:tc>
          <w:tcPr>
            <w:tcW w:w="1559" w:type="dxa"/>
            <w:vAlign w:val="center"/>
          </w:tcPr>
          <w:p w14:paraId="6E052E36" w14:textId="77777777" w:rsidR="002F2FF7" w:rsidRPr="00AC3044" w:rsidRDefault="002F2FF7" w:rsidP="00F678DA">
            <w:pPr>
              <w:rPr>
                <w:rFonts w:eastAsia="SimSun"/>
              </w:rPr>
            </w:pPr>
            <w:r w:rsidRPr="00AC3044">
              <w:rPr>
                <w:rFonts w:eastAsia="SimSun"/>
              </w:rPr>
              <w:t>–</w:t>
            </w:r>
          </w:p>
        </w:tc>
        <w:tc>
          <w:tcPr>
            <w:tcW w:w="1560" w:type="dxa"/>
            <w:vAlign w:val="center"/>
          </w:tcPr>
          <w:p w14:paraId="57CAB3BE" w14:textId="77777777" w:rsidR="002F2FF7" w:rsidRPr="00AC3044" w:rsidRDefault="002F2FF7" w:rsidP="00F678DA">
            <w:pPr>
              <w:rPr>
                <w:rFonts w:eastAsia="SimSun"/>
              </w:rPr>
            </w:pPr>
            <w:r w:rsidRPr="00AC3044">
              <w:rPr>
                <w:rFonts w:eastAsia="SimSun"/>
              </w:rPr>
              <w:t>С +15 по +90 день</w:t>
            </w:r>
          </w:p>
        </w:tc>
        <w:tc>
          <w:tcPr>
            <w:tcW w:w="2268" w:type="dxa"/>
            <w:vAlign w:val="center"/>
          </w:tcPr>
          <w:p w14:paraId="165E700B" w14:textId="77777777" w:rsidR="002F2FF7" w:rsidRPr="00AC3044" w:rsidRDefault="002F2FF7" w:rsidP="00F678DA">
            <w:pPr>
              <w:rPr>
                <w:rFonts w:eastAsia="SimSun"/>
              </w:rPr>
            </w:pPr>
            <w:r w:rsidRPr="00AC3044">
              <w:rPr>
                <w:rFonts w:eastAsia="SimSun"/>
              </w:rPr>
              <w:t>Внутрь, суммарная суточная доза разделяется на 2-4 приема.</w:t>
            </w:r>
          </w:p>
        </w:tc>
      </w:tr>
    </w:tbl>
    <w:p w14:paraId="6C8EB407" w14:textId="77777777" w:rsidR="002F2FF7" w:rsidRDefault="002F2FF7" w:rsidP="002F2FF7">
      <w:pPr>
        <w:rPr>
          <w:rFonts w:eastAsia="SimSun"/>
        </w:rPr>
      </w:pPr>
      <w:bookmarkStart w:id="220" w:name="_Toc44401165"/>
    </w:p>
    <w:p w14:paraId="399D60F0" w14:textId="77777777"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1.2.7  – Flu180+Bu8 / PT-Cy+CSA+MMF30</w:t>
      </w:r>
      <w:bookmarkEnd w:id="22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2F2FF7" w:rsidRPr="00AC3044" w14:paraId="2E4BD718" w14:textId="77777777" w:rsidTr="00F678DA">
        <w:trPr>
          <w:cantSplit/>
          <w:trHeight w:val="20"/>
          <w:tblHeader/>
        </w:trPr>
        <w:tc>
          <w:tcPr>
            <w:tcW w:w="993" w:type="dxa"/>
          </w:tcPr>
          <w:p w14:paraId="659C9C58" w14:textId="77777777" w:rsidR="002F2FF7" w:rsidRPr="00470D3D" w:rsidRDefault="002F2FF7" w:rsidP="00F678DA">
            <w:pPr>
              <w:rPr>
                <w:rFonts w:eastAsia="SimSun"/>
              </w:rPr>
            </w:pPr>
          </w:p>
          <w:p w14:paraId="4426CEE9" w14:textId="77777777" w:rsidR="002F2FF7" w:rsidRPr="00470D3D" w:rsidRDefault="002F2FF7" w:rsidP="00F678DA">
            <w:pPr>
              <w:rPr>
                <w:rFonts w:eastAsia="SimSun"/>
              </w:rPr>
            </w:pPr>
          </w:p>
        </w:tc>
        <w:tc>
          <w:tcPr>
            <w:tcW w:w="1843" w:type="dxa"/>
            <w:vAlign w:val="center"/>
          </w:tcPr>
          <w:p w14:paraId="1FDC8C8D" w14:textId="77777777" w:rsidR="002F2FF7" w:rsidRPr="00AC3044" w:rsidRDefault="002F2FF7" w:rsidP="00F678DA">
            <w:pPr>
              <w:rPr>
                <w:rFonts w:eastAsia="SimSun"/>
              </w:rPr>
            </w:pPr>
            <w:r w:rsidRPr="00AC3044">
              <w:rPr>
                <w:rFonts w:eastAsia="SimSun"/>
              </w:rPr>
              <w:t>Препарат</w:t>
            </w:r>
          </w:p>
        </w:tc>
        <w:tc>
          <w:tcPr>
            <w:tcW w:w="1417" w:type="dxa"/>
            <w:vAlign w:val="center"/>
          </w:tcPr>
          <w:p w14:paraId="6B08B0C5" w14:textId="77777777" w:rsidR="002F2FF7" w:rsidRPr="00AC3044" w:rsidRDefault="002F2FF7" w:rsidP="00F678DA">
            <w:pPr>
              <w:rPr>
                <w:rFonts w:eastAsia="SimSun"/>
              </w:rPr>
            </w:pPr>
            <w:r w:rsidRPr="00AC3044">
              <w:rPr>
                <w:rFonts w:eastAsia="SimSun"/>
              </w:rPr>
              <w:t>Суточная доза</w:t>
            </w:r>
          </w:p>
        </w:tc>
        <w:tc>
          <w:tcPr>
            <w:tcW w:w="1559" w:type="dxa"/>
            <w:vAlign w:val="center"/>
          </w:tcPr>
          <w:p w14:paraId="47727492" w14:textId="77777777" w:rsidR="002F2FF7" w:rsidRPr="00AC3044" w:rsidRDefault="002F2FF7" w:rsidP="00F678DA">
            <w:pPr>
              <w:rPr>
                <w:rFonts w:eastAsia="SimSun"/>
              </w:rPr>
            </w:pPr>
            <w:r w:rsidRPr="00AC3044">
              <w:rPr>
                <w:rFonts w:eastAsia="SimSun"/>
              </w:rPr>
              <w:t>Курсовая доза</w:t>
            </w:r>
          </w:p>
        </w:tc>
        <w:tc>
          <w:tcPr>
            <w:tcW w:w="1560" w:type="dxa"/>
            <w:vAlign w:val="center"/>
          </w:tcPr>
          <w:p w14:paraId="0CEEDA63"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423CB72B"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40FDD404" w14:textId="77777777" w:rsidTr="00F678DA">
        <w:trPr>
          <w:cantSplit/>
          <w:trHeight w:val="20"/>
        </w:trPr>
        <w:tc>
          <w:tcPr>
            <w:tcW w:w="993" w:type="dxa"/>
            <w:vMerge w:val="restart"/>
            <w:textDirection w:val="btLr"/>
            <w:vAlign w:val="center"/>
          </w:tcPr>
          <w:p w14:paraId="2E8791D4" w14:textId="77777777" w:rsidR="002F2FF7" w:rsidRPr="00AC3044" w:rsidRDefault="002F2FF7" w:rsidP="00F678DA">
            <w:pPr>
              <w:rPr>
                <w:rFonts w:eastAsia="SimSun"/>
              </w:rPr>
            </w:pPr>
            <w:r w:rsidRPr="00AC3044">
              <w:rPr>
                <w:rFonts w:eastAsia="SimSun"/>
              </w:rPr>
              <w:t>Кондиционирование</w:t>
            </w:r>
          </w:p>
        </w:tc>
        <w:tc>
          <w:tcPr>
            <w:tcW w:w="1843" w:type="dxa"/>
            <w:vAlign w:val="center"/>
          </w:tcPr>
          <w:p w14:paraId="21F25140" w14:textId="77777777" w:rsidR="002F2FF7" w:rsidRPr="00AC3044" w:rsidRDefault="002F2FF7" w:rsidP="00F678DA">
            <w:pPr>
              <w:rPr>
                <w:rFonts w:eastAsia="SimSun"/>
              </w:rPr>
            </w:pPr>
            <w:r w:rsidRPr="00AC3044">
              <w:rPr>
                <w:rFonts w:eastAsia="SimSun"/>
              </w:rPr>
              <w:t xml:space="preserve">Флударабин </w:t>
            </w:r>
          </w:p>
        </w:tc>
        <w:tc>
          <w:tcPr>
            <w:tcW w:w="1417" w:type="dxa"/>
            <w:vAlign w:val="center"/>
          </w:tcPr>
          <w:p w14:paraId="6823D8EB" w14:textId="77777777" w:rsidR="002F2FF7" w:rsidRPr="00AC3044" w:rsidRDefault="002F2FF7" w:rsidP="00F678DA">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424592F3" w14:textId="77777777" w:rsidR="002F2FF7" w:rsidRPr="00AC3044" w:rsidRDefault="002F2FF7" w:rsidP="00F678DA">
            <w:pPr>
              <w:rPr>
                <w:rFonts w:eastAsia="SimSun"/>
              </w:rPr>
            </w:pPr>
            <w:r w:rsidRPr="00AC3044">
              <w:rPr>
                <w:rFonts w:eastAsia="SimSun"/>
              </w:rPr>
              <w:t>150 мг/м</w:t>
            </w:r>
            <w:r w:rsidRPr="001E6DBE">
              <w:rPr>
                <w:rFonts w:eastAsia="SimSun"/>
                <w:vertAlign w:val="superscript"/>
              </w:rPr>
              <w:t>2</w:t>
            </w:r>
          </w:p>
        </w:tc>
        <w:tc>
          <w:tcPr>
            <w:tcW w:w="1560" w:type="dxa"/>
            <w:vAlign w:val="center"/>
          </w:tcPr>
          <w:p w14:paraId="02235D7B" w14:textId="77777777" w:rsidR="002F2FF7" w:rsidRPr="00AC3044" w:rsidRDefault="002F2FF7" w:rsidP="00F678DA">
            <w:pPr>
              <w:rPr>
                <w:rFonts w:eastAsia="SimSun"/>
              </w:rPr>
            </w:pPr>
            <w:r w:rsidRPr="00AC3044">
              <w:rPr>
                <w:rFonts w:eastAsia="SimSun"/>
              </w:rPr>
              <w:t>С –6 по –2 день</w:t>
            </w:r>
          </w:p>
        </w:tc>
        <w:tc>
          <w:tcPr>
            <w:tcW w:w="2268" w:type="dxa"/>
            <w:vAlign w:val="center"/>
          </w:tcPr>
          <w:p w14:paraId="21C5EC10"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206C7634" w14:textId="77777777" w:rsidTr="00F678DA">
        <w:trPr>
          <w:cantSplit/>
          <w:trHeight w:val="1337"/>
        </w:trPr>
        <w:tc>
          <w:tcPr>
            <w:tcW w:w="993" w:type="dxa"/>
            <w:vMerge/>
            <w:textDirection w:val="btLr"/>
            <w:vAlign w:val="center"/>
          </w:tcPr>
          <w:p w14:paraId="64BB82C1" w14:textId="77777777" w:rsidR="002F2FF7" w:rsidRPr="00AC3044" w:rsidRDefault="002F2FF7" w:rsidP="00F678DA">
            <w:pPr>
              <w:rPr>
                <w:rFonts w:eastAsia="SimSun"/>
              </w:rPr>
            </w:pPr>
          </w:p>
        </w:tc>
        <w:tc>
          <w:tcPr>
            <w:tcW w:w="1843" w:type="dxa"/>
            <w:vAlign w:val="center"/>
          </w:tcPr>
          <w:p w14:paraId="08941623" w14:textId="77777777" w:rsidR="002F2FF7" w:rsidRPr="00AC3044" w:rsidRDefault="002F2FF7" w:rsidP="00F678DA">
            <w:pPr>
              <w:rPr>
                <w:rFonts w:eastAsia="SimSun"/>
              </w:rPr>
            </w:pPr>
            <w:r w:rsidRPr="00AC3044">
              <w:rPr>
                <w:rFonts w:eastAsia="SimSun"/>
              </w:rPr>
              <w:t>Бусульфан</w:t>
            </w:r>
          </w:p>
        </w:tc>
        <w:tc>
          <w:tcPr>
            <w:tcW w:w="1417" w:type="dxa"/>
            <w:vAlign w:val="center"/>
          </w:tcPr>
          <w:p w14:paraId="3421DF08" w14:textId="77777777" w:rsidR="002F2FF7" w:rsidRPr="00AC3044" w:rsidRDefault="002F2FF7" w:rsidP="00F678DA">
            <w:pPr>
              <w:rPr>
                <w:rFonts w:eastAsia="SimSun"/>
              </w:rPr>
            </w:pPr>
            <w:r w:rsidRPr="00AC3044">
              <w:rPr>
                <w:rFonts w:eastAsia="SimSun"/>
              </w:rPr>
              <w:t>4 мг/кг</w:t>
            </w:r>
          </w:p>
        </w:tc>
        <w:tc>
          <w:tcPr>
            <w:tcW w:w="1559" w:type="dxa"/>
            <w:vAlign w:val="center"/>
          </w:tcPr>
          <w:p w14:paraId="12761717" w14:textId="77777777" w:rsidR="002F2FF7" w:rsidRPr="00AC3044" w:rsidRDefault="002F2FF7" w:rsidP="00F678DA">
            <w:pPr>
              <w:rPr>
                <w:rFonts w:eastAsia="SimSun"/>
              </w:rPr>
            </w:pPr>
            <w:r w:rsidRPr="00AC3044">
              <w:rPr>
                <w:rFonts w:eastAsia="SimSun"/>
              </w:rPr>
              <w:t>8 мг/кг</w:t>
            </w:r>
          </w:p>
        </w:tc>
        <w:tc>
          <w:tcPr>
            <w:tcW w:w="1560" w:type="dxa"/>
            <w:vAlign w:val="center"/>
          </w:tcPr>
          <w:p w14:paraId="57609762" w14:textId="77777777" w:rsidR="002F2FF7" w:rsidRPr="00AC3044" w:rsidRDefault="002F2FF7" w:rsidP="00F678DA">
            <w:pPr>
              <w:rPr>
                <w:rFonts w:eastAsia="SimSun"/>
              </w:rPr>
            </w:pPr>
            <w:r w:rsidRPr="00AC3044">
              <w:rPr>
                <w:rFonts w:eastAsia="SimSun"/>
              </w:rPr>
              <w:t>–5, –4 дни</w:t>
            </w:r>
          </w:p>
        </w:tc>
        <w:tc>
          <w:tcPr>
            <w:tcW w:w="2268" w:type="dxa"/>
            <w:vAlign w:val="center"/>
          </w:tcPr>
          <w:p w14:paraId="2F9C7620"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6414FFA6" w14:textId="77777777" w:rsidTr="00F678DA">
        <w:trPr>
          <w:cantSplit/>
          <w:trHeight w:val="20"/>
        </w:trPr>
        <w:tc>
          <w:tcPr>
            <w:tcW w:w="993" w:type="dxa"/>
            <w:vMerge w:val="restart"/>
            <w:textDirection w:val="btLr"/>
            <w:vAlign w:val="center"/>
          </w:tcPr>
          <w:p w14:paraId="7BFF74CA" w14:textId="77777777" w:rsidR="002F2FF7" w:rsidRPr="00AC3044" w:rsidRDefault="002F2FF7" w:rsidP="00F678DA">
            <w:pPr>
              <w:rPr>
                <w:rFonts w:eastAsia="SimSun"/>
              </w:rPr>
            </w:pPr>
            <w:r w:rsidRPr="00AC3044">
              <w:rPr>
                <w:rFonts w:eastAsia="SimSun"/>
              </w:rPr>
              <w:t>Профилактика РТПХ</w:t>
            </w:r>
          </w:p>
        </w:tc>
        <w:tc>
          <w:tcPr>
            <w:tcW w:w="1843" w:type="dxa"/>
            <w:vAlign w:val="center"/>
          </w:tcPr>
          <w:p w14:paraId="123069AA" w14:textId="77777777" w:rsidR="002F2FF7" w:rsidRPr="00AC3044" w:rsidRDefault="002F2FF7" w:rsidP="00F678DA">
            <w:pPr>
              <w:rPr>
                <w:rFonts w:eastAsia="SimSun"/>
              </w:rPr>
            </w:pPr>
            <w:r w:rsidRPr="00AC3044">
              <w:rPr>
                <w:rFonts w:eastAsia="SimSun"/>
              </w:rPr>
              <w:t>Циклофосфамид</w:t>
            </w:r>
          </w:p>
        </w:tc>
        <w:tc>
          <w:tcPr>
            <w:tcW w:w="1417" w:type="dxa"/>
            <w:vAlign w:val="center"/>
          </w:tcPr>
          <w:p w14:paraId="66525108" w14:textId="77777777" w:rsidR="002F2FF7" w:rsidRPr="00AC3044" w:rsidRDefault="002F2FF7" w:rsidP="00F678DA">
            <w:pPr>
              <w:rPr>
                <w:rFonts w:eastAsia="SimSun"/>
              </w:rPr>
            </w:pPr>
            <w:r w:rsidRPr="00AC3044">
              <w:rPr>
                <w:rFonts w:eastAsia="SimSun"/>
              </w:rPr>
              <w:t>50 мг/кг</w:t>
            </w:r>
          </w:p>
        </w:tc>
        <w:tc>
          <w:tcPr>
            <w:tcW w:w="1559" w:type="dxa"/>
            <w:vAlign w:val="center"/>
          </w:tcPr>
          <w:p w14:paraId="7EFB9B89" w14:textId="77777777" w:rsidR="002F2FF7" w:rsidRPr="00AC3044" w:rsidRDefault="002F2FF7" w:rsidP="00F678DA">
            <w:pPr>
              <w:rPr>
                <w:rFonts w:eastAsia="SimSun"/>
              </w:rPr>
            </w:pPr>
            <w:r w:rsidRPr="00AC3044">
              <w:rPr>
                <w:rFonts w:eastAsia="SimSun"/>
              </w:rPr>
              <w:t>100 мг/кг</w:t>
            </w:r>
          </w:p>
        </w:tc>
        <w:tc>
          <w:tcPr>
            <w:tcW w:w="1560" w:type="dxa"/>
            <w:vAlign w:val="center"/>
          </w:tcPr>
          <w:p w14:paraId="158ACBBC" w14:textId="77777777" w:rsidR="002F2FF7" w:rsidRPr="00AC3044" w:rsidRDefault="002F2FF7" w:rsidP="00F678DA">
            <w:pPr>
              <w:rPr>
                <w:rFonts w:eastAsia="SimSun"/>
              </w:rPr>
            </w:pPr>
            <w:r w:rsidRPr="00AC3044">
              <w:rPr>
                <w:rFonts w:eastAsia="SimSun"/>
              </w:rPr>
              <w:t xml:space="preserve">+3,+4 дни </w:t>
            </w:r>
          </w:p>
        </w:tc>
        <w:tc>
          <w:tcPr>
            <w:tcW w:w="2268" w:type="dxa"/>
            <w:vAlign w:val="center"/>
          </w:tcPr>
          <w:p w14:paraId="08B6B39B" w14:textId="77777777" w:rsidR="002F2FF7" w:rsidRPr="00AC3044" w:rsidRDefault="002F2FF7" w:rsidP="00F678DA">
            <w:pPr>
              <w:rPr>
                <w:rFonts w:eastAsia="SimSun"/>
              </w:rPr>
            </w:pPr>
            <w:r w:rsidRPr="00AC3044">
              <w:rPr>
                <w:rFonts w:eastAsia="SimSun"/>
              </w:rPr>
              <w:t xml:space="preserve">В/в, в течение 2 ч  </w:t>
            </w:r>
          </w:p>
        </w:tc>
      </w:tr>
      <w:tr w:rsidR="002F2FF7" w:rsidRPr="00AC3044" w14:paraId="20933ABF" w14:textId="77777777" w:rsidTr="00F678DA">
        <w:trPr>
          <w:cantSplit/>
          <w:trHeight w:val="20"/>
        </w:trPr>
        <w:tc>
          <w:tcPr>
            <w:tcW w:w="993" w:type="dxa"/>
            <w:vMerge/>
            <w:textDirection w:val="btLr"/>
          </w:tcPr>
          <w:p w14:paraId="14A061F1" w14:textId="77777777" w:rsidR="002F2FF7" w:rsidRPr="00AC3044" w:rsidRDefault="002F2FF7" w:rsidP="00F678DA">
            <w:pPr>
              <w:rPr>
                <w:rFonts w:eastAsia="SimSun"/>
              </w:rPr>
            </w:pPr>
          </w:p>
        </w:tc>
        <w:tc>
          <w:tcPr>
            <w:tcW w:w="1843" w:type="dxa"/>
            <w:vAlign w:val="center"/>
          </w:tcPr>
          <w:p w14:paraId="67DA1DD6" w14:textId="77777777" w:rsidR="002F2FF7" w:rsidRPr="00AC3044" w:rsidRDefault="002F2FF7" w:rsidP="00F678DA">
            <w:pPr>
              <w:rPr>
                <w:rFonts w:eastAsia="SimSun"/>
              </w:rPr>
            </w:pPr>
            <w:r w:rsidRPr="00AC3044">
              <w:rPr>
                <w:rFonts w:eastAsia="SimSun"/>
              </w:rPr>
              <w:t>Циклоспорин</w:t>
            </w:r>
          </w:p>
        </w:tc>
        <w:tc>
          <w:tcPr>
            <w:tcW w:w="1417" w:type="dxa"/>
            <w:vAlign w:val="center"/>
          </w:tcPr>
          <w:p w14:paraId="35B778EE" w14:textId="77777777" w:rsidR="002F2FF7" w:rsidRPr="00AC3044" w:rsidRDefault="002F2FF7" w:rsidP="00F678DA">
            <w:pPr>
              <w:rPr>
                <w:rFonts w:eastAsia="SimSun"/>
              </w:rPr>
            </w:pPr>
            <w:r w:rsidRPr="00AC3044">
              <w:rPr>
                <w:rFonts w:eastAsia="SimSun"/>
              </w:rPr>
              <w:t>3 мг/кг</w:t>
            </w:r>
          </w:p>
        </w:tc>
        <w:tc>
          <w:tcPr>
            <w:tcW w:w="1559" w:type="dxa"/>
            <w:vAlign w:val="center"/>
          </w:tcPr>
          <w:p w14:paraId="5AA7024C" w14:textId="77777777" w:rsidR="002F2FF7" w:rsidRPr="00AC3044" w:rsidRDefault="002F2FF7" w:rsidP="00F678DA">
            <w:pPr>
              <w:rPr>
                <w:rFonts w:eastAsia="SimSun"/>
              </w:rPr>
            </w:pPr>
            <w:r w:rsidRPr="00AC3044">
              <w:rPr>
                <w:rFonts w:eastAsia="SimSun"/>
              </w:rPr>
              <w:t>–</w:t>
            </w:r>
          </w:p>
        </w:tc>
        <w:tc>
          <w:tcPr>
            <w:tcW w:w="1560" w:type="dxa"/>
            <w:vAlign w:val="center"/>
          </w:tcPr>
          <w:p w14:paraId="54101485" w14:textId="77777777" w:rsidR="002F2FF7" w:rsidRPr="00AC3044" w:rsidRDefault="002F2FF7" w:rsidP="00F678DA">
            <w:pPr>
              <w:rPr>
                <w:rFonts w:eastAsia="SimSun"/>
              </w:rPr>
            </w:pPr>
            <w:r w:rsidRPr="00AC3044">
              <w:rPr>
                <w:rFonts w:eastAsia="SimSun"/>
              </w:rPr>
              <w:t>С +5 по +60 день, затем постепенное снижение к +100 дню</w:t>
            </w:r>
          </w:p>
        </w:tc>
        <w:tc>
          <w:tcPr>
            <w:tcW w:w="2268" w:type="dxa"/>
            <w:vAlign w:val="center"/>
          </w:tcPr>
          <w:p w14:paraId="07F01646" w14:textId="77777777" w:rsidR="002F2FF7" w:rsidRPr="00AC3044" w:rsidRDefault="002F2FF7"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61295849" w14:textId="77777777" w:rsidTr="00F678DA">
        <w:trPr>
          <w:cantSplit/>
          <w:trHeight w:val="464"/>
        </w:trPr>
        <w:tc>
          <w:tcPr>
            <w:tcW w:w="993" w:type="dxa"/>
            <w:vMerge/>
          </w:tcPr>
          <w:p w14:paraId="4B417785" w14:textId="77777777" w:rsidR="002F2FF7" w:rsidRPr="00AC3044" w:rsidRDefault="002F2FF7" w:rsidP="00F678DA">
            <w:pPr>
              <w:rPr>
                <w:rFonts w:eastAsia="SimSun"/>
              </w:rPr>
            </w:pPr>
          </w:p>
        </w:tc>
        <w:tc>
          <w:tcPr>
            <w:tcW w:w="1843" w:type="dxa"/>
            <w:vAlign w:val="center"/>
          </w:tcPr>
          <w:p w14:paraId="299303C2" w14:textId="77777777" w:rsidR="002F2FF7" w:rsidRPr="00AC3044" w:rsidRDefault="002F2FF7" w:rsidP="00F678DA">
            <w:pPr>
              <w:rPr>
                <w:rFonts w:eastAsia="SimSun"/>
              </w:rPr>
            </w:pPr>
            <w:r w:rsidRPr="00AC3044">
              <w:rPr>
                <w:rFonts w:eastAsia="SimSun"/>
              </w:rPr>
              <w:t>Микофенолата мофетил</w:t>
            </w:r>
          </w:p>
        </w:tc>
        <w:tc>
          <w:tcPr>
            <w:tcW w:w="1417" w:type="dxa"/>
            <w:vAlign w:val="center"/>
          </w:tcPr>
          <w:p w14:paraId="0803E62C" w14:textId="77777777" w:rsidR="002F2FF7" w:rsidRPr="00AC3044" w:rsidRDefault="002F2FF7" w:rsidP="00F678DA">
            <w:pPr>
              <w:rPr>
                <w:rFonts w:eastAsia="SimSun"/>
              </w:rPr>
            </w:pPr>
            <w:r w:rsidRPr="00AC3044">
              <w:rPr>
                <w:rFonts w:eastAsia="SimSun"/>
              </w:rPr>
              <w:t>30 мг/кг</w:t>
            </w:r>
          </w:p>
        </w:tc>
        <w:tc>
          <w:tcPr>
            <w:tcW w:w="1559" w:type="dxa"/>
            <w:vAlign w:val="center"/>
          </w:tcPr>
          <w:p w14:paraId="18A1DE68" w14:textId="77777777" w:rsidR="002F2FF7" w:rsidRPr="00AC3044" w:rsidRDefault="002F2FF7" w:rsidP="00F678DA">
            <w:pPr>
              <w:rPr>
                <w:rFonts w:eastAsia="SimSun"/>
              </w:rPr>
            </w:pPr>
            <w:r w:rsidRPr="00AC3044">
              <w:rPr>
                <w:rFonts w:eastAsia="SimSun"/>
              </w:rPr>
              <w:t>–</w:t>
            </w:r>
          </w:p>
        </w:tc>
        <w:tc>
          <w:tcPr>
            <w:tcW w:w="1560" w:type="dxa"/>
            <w:vAlign w:val="center"/>
          </w:tcPr>
          <w:p w14:paraId="14DE0D02" w14:textId="77777777" w:rsidR="002F2FF7" w:rsidRPr="00AC3044" w:rsidRDefault="002F2FF7" w:rsidP="00F678DA">
            <w:pPr>
              <w:rPr>
                <w:rFonts w:eastAsia="SimSun"/>
              </w:rPr>
            </w:pPr>
            <w:r w:rsidRPr="00AC3044">
              <w:rPr>
                <w:rFonts w:eastAsia="SimSun"/>
              </w:rPr>
              <w:t>С +5 по +30 день</w:t>
            </w:r>
          </w:p>
        </w:tc>
        <w:tc>
          <w:tcPr>
            <w:tcW w:w="2268" w:type="dxa"/>
            <w:vAlign w:val="center"/>
          </w:tcPr>
          <w:p w14:paraId="25A5B54F" w14:textId="77777777" w:rsidR="002F2FF7" w:rsidRPr="00AC3044" w:rsidRDefault="002F2FF7" w:rsidP="00F678DA">
            <w:pPr>
              <w:rPr>
                <w:rFonts w:eastAsia="SimSun"/>
              </w:rPr>
            </w:pPr>
            <w:r w:rsidRPr="00AC3044">
              <w:rPr>
                <w:rFonts w:eastAsia="SimSun"/>
              </w:rPr>
              <w:t>Внутрь, суммарная суточная доза разделяется на 2- 4 приема.</w:t>
            </w:r>
          </w:p>
        </w:tc>
      </w:tr>
    </w:tbl>
    <w:p w14:paraId="0A2CD864" w14:textId="77777777" w:rsidR="002F2FF7" w:rsidRDefault="002F2FF7" w:rsidP="002F2FF7">
      <w:pPr>
        <w:rPr>
          <w:rFonts w:eastAsia="SimSun"/>
        </w:rPr>
      </w:pPr>
      <w:bookmarkStart w:id="221" w:name="_Toc44401166"/>
    </w:p>
    <w:p w14:paraId="75762F12" w14:textId="77777777"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1.2.8  – Flu180+Bu8 / PT-Cy</w:t>
      </w:r>
      <w:bookmarkEnd w:id="22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59"/>
        <w:gridCol w:w="2269"/>
      </w:tblGrid>
      <w:tr w:rsidR="002F2FF7" w:rsidRPr="00AC3044" w14:paraId="1140CBC1" w14:textId="77777777" w:rsidTr="00F678DA">
        <w:trPr>
          <w:cantSplit/>
          <w:trHeight w:val="20"/>
          <w:tblHeader/>
        </w:trPr>
        <w:tc>
          <w:tcPr>
            <w:tcW w:w="993" w:type="dxa"/>
            <w:vAlign w:val="center"/>
          </w:tcPr>
          <w:p w14:paraId="51F8AEF6" w14:textId="77777777" w:rsidR="002F2FF7" w:rsidRPr="00AC3044" w:rsidRDefault="002F2FF7" w:rsidP="00F678DA">
            <w:pPr>
              <w:rPr>
                <w:rFonts w:eastAsia="SimSun"/>
              </w:rPr>
            </w:pPr>
          </w:p>
        </w:tc>
        <w:tc>
          <w:tcPr>
            <w:tcW w:w="1843" w:type="dxa"/>
            <w:vAlign w:val="center"/>
          </w:tcPr>
          <w:p w14:paraId="4C5D0316" w14:textId="77777777" w:rsidR="002F2FF7" w:rsidRPr="00AC3044" w:rsidRDefault="002F2FF7" w:rsidP="00F678DA">
            <w:pPr>
              <w:rPr>
                <w:rFonts w:eastAsia="SimSun"/>
              </w:rPr>
            </w:pPr>
            <w:r w:rsidRPr="00AC3044">
              <w:rPr>
                <w:rFonts w:eastAsia="SimSun"/>
              </w:rPr>
              <w:t>Препарат</w:t>
            </w:r>
          </w:p>
        </w:tc>
        <w:tc>
          <w:tcPr>
            <w:tcW w:w="1417" w:type="dxa"/>
            <w:vAlign w:val="center"/>
          </w:tcPr>
          <w:p w14:paraId="274C362A" w14:textId="77777777" w:rsidR="002F2FF7" w:rsidRPr="00AC3044" w:rsidRDefault="002F2FF7" w:rsidP="00F678DA">
            <w:pPr>
              <w:rPr>
                <w:rFonts w:eastAsia="SimSun"/>
              </w:rPr>
            </w:pPr>
            <w:r w:rsidRPr="00AC3044">
              <w:rPr>
                <w:rFonts w:eastAsia="SimSun"/>
              </w:rPr>
              <w:t>Суточная доза</w:t>
            </w:r>
          </w:p>
        </w:tc>
        <w:tc>
          <w:tcPr>
            <w:tcW w:w="1559" w:type="dxa"/>
            <w:vAlign w:val="center"/>
          </w:tcPr>
          <w:p w14:paraId="31C6B490" w14:textId="77777777" w:rsidR="002F2FF7" w:rsidRPr="00AC3044" w:rsidRDefault="002F2FF7" w:rsidP="00F678DA">
            <w:pPr>
              <w:rPr>
                <w:rFonts w:eastAsia="SimSun"/>
              </w:rPr>
            </w:pPr>
            <w:r w:rsidRPr="00AC3044">
              <w:rPr>
                <w:rFonts w:eastAsia="SimSun"/>
              </w:rPr>
              <w:t>Курсовая доза</w:t>
            </w:r>
          </w:p>
        </w:tc>
        <w:tc>
          <w:tcPr>
            <w:tcW w:w="1559" w:type="dxa"/>
            <w:vAlign w:val="center"/>
          </w:tcPr>
          <w:p w14:paraId="2F09C0D8" w14:textId="77777777" w:rsidR="002F2FF7" w:rsidRPr="00AC3044" w:rsidRDefault="002F2FF7" w:rsidP="00F678DA">
            <w:pPr>
              <w:rPr>
                <w:rFonts w:eastAsia="SimSun"/>
              </w:rPr>
            </w:pPr>
            <w:r w:rsidRPr="00AC3044">
              <w:rPr>
                <w:rFonts w:eastAsia="SimSun"/>
              </w:rPr>
              <w:t>Дни введения</w:t>
            </w:r>
          </w:p>
        </w:tc>
        <w:tc>
          <w:tcPr>
            <w:tcW w:w="2269" w:type="dxa"/>
            <w:vAlign w:val="center"/>
          </w:tcPr>
          <w:p w14:paraId="2437F1B7"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1A510197" w14:textId="77777777" w:rsidTr="00F678DA">
        <w:trPr>
          <w:cantSplit/>
          <w:trHeight w:val="20"/>
        </w:trPr>
        <w:tc>
          <w:tcPr>
            <w:tcW w:w="993" w:type="dxa"/>
            <w:vMerge w:val="restart"/>
            <w:textDirection w:val="btLr"/>
            <w:vAlign w:val="center"/>
          </w:tcPr>
          <w:p w14:paraId="7DD56F85" w14:textId="77777777" w:rsidR="002F2FF7" w:rsidRPr="00AC3044" w:rsidRDefault="002F2FF7" w:rsidP="00F678DA">
            <w:pPr>
              <w:rPr>
                <w:rFonts w:eastAsia="SimSun"/>
              </w:rPr>
            </w:pPr>
            <w:r w:rsidRPr="00AC3044">
              <w:rPr>
                <w:rFonts w:eastAsia="SimSun"/>
              </w:rPr>
              <w:t>Кондиционирование</w:t>
            </w:r>
          </w:p>
        </w:tc>
        <w:tc>
          <w:tcPr>
            <w:tcW w:w="1843" w:type="dxa"/>
            <w:vAlign w:val="center"/>
          </w:tcPr>
          <w:p w14:paraId="00243B4E" w14:textId="77777777" w:rsidR="002F2FF7" w:rsidRPr="00AC3044" w:rsidRDefault="002F2FF7" w:rsidP="00F678DA">
            <w:pPr>
              <w:rPr>
                <w:rFonts w:eastAsia="SimSun"/>
              </w:rPr>
            </w:pPr>
            <w:r w:rsidRPr="00AC3044">
              <w:rPr>
                <w:rFonts w:eastAsia="SimSun"/>
              </w:rPr>
              <w:t xml:space="preserve">Флударабин </w:t>
            </w:r>
          </w:p>
        </w:tc>
        <w:tc>
          <w:tcPr>
            <w:tcW w:w="1417" w:type="dxa"/>
            <w:vAlign w:val="center"/>
          </w:tcPr>
          <w:p w14:paraId="0903C7BA" w14:textId="77777777" w:rsidR="002F2FF7" w:rsidRPr="00AC3044" w:rsidRDefault="002F2FF7" w:rsidP="00F678DA">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7111DA60" w14:textId="77777777" w:rsidR="002F2FF7" w:rsidRPr="00AC3044" w:rsidRDefault="002F2FF7" w:rsidP="00F678DA">
            <w:pPr>
              <w:rPr>
                <w:rFonts w:eastAsia="SimSun"/>
              </w:rPr>
            </w:pPr>
            <w:r w:rsidRPr="00AC3044">
              <w:rPr>
                <w:rFonts w:eastAsia="SimSun"/>
              </w:rPr>
              <w:t>180 мг/м</w:t>
            </w:r>
            <w:r w:rsidRPr="001E6DBE">
              <w:rPr>
                <w:rFonts w:eastAsia="SimSun"/>
                <w:vertAlign w:val="superscript"/>
              </w:rPr>
              <w:t>2</w:t>
            </w:r>
          </w:p>
        </w:tc>
        <w:tc>
          <w:tcPr>
            <w:tcW w:w="1559" w:type="dxa"/>
            <w:vAlign w:val="center"/>
          </w:tcPr>
          <w:p w14:paraId="54F378BE" w14:textId="77777777" w:rsidR="002F2FF7" w:rsidRPr="00AC3044" w:rsidRDefault="002F2FF7" w:rsidP="00F678DA">
            <w:pPr>
              <w:rPr>
                <w:rFonts w:eastAsia="SimSun"/>
              </w:rPr>
            </w:pPr>
            <w:r w:rsidRPr="00AC3044">
              <w:rPr>
                <w:rFonts w:eastAsia="SimSun"/>
              </w:rPr>
              <w:t>С -7 дня по -2 день</w:t>
            </w:r>
          </w:p>
        </w:tc>
        <w:tc>
          <w:tcPr>
            <w:tcW w:w="2269" w:type="dxa"/>
            <w:vAlign w:val="center"/>
          </w:tcPr>
          <w:p w14:paraId="1B6C06E3"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3FECFA14" w14:textId="77777777" w:rsidTr="00F678DA">
        <w:trPr>
          <w:cantSplit/>
          <w:trHeight w:val="294"/>
        </w:trPr>
        <w:tc>
          <w:tcPr>
            <w:tcW w:w="993" w:type="dxa"/>
            <w:vMerge/>
            <w:vAlign w:val="center"/>
          </w:tcPr>
          <w:p w14:paraId="30B6D081" w14:textId="77777777" w:rsidR="002F2FF7" w:rsidRPr="00AC3044" w:rsidRDefault="002F2FF7" w:rsidP="00F678DA">
            <w:pPr>
              <w:rPr>
                <w:rFonts w:eastAsia="SimSun"/>
              </w:rPr>
            </w:pPr>
          </w:p>
        </w:tc>
        <w:tc>
          <w:tcPr>
            <w:tcW w:w="1843" w:type="dxa"/>
            <w:vAlign w:val="center"/>
          </w:tcPr>
          <w:p w14:paraId="7069A5C0" w14:textId="77777777" w:rsidR="002F2FF7" w:rsidRPr="00AC3044" w:rsidRDefault="002F2FF7" w:rsidP="00F678DA">
            <w:pPr>
              <w:rPr>
                <w:rFonts w:eastAsia="SimSun"/>
              </w:rPr>
            </w:pPr>
            <w:r w:rsidRPr="00AC3044">
              <w:rPr>
                <w:rFonts w:eastAsia="SimSun"/>
              </w:rPr>
              <w:t>Бусульфан</w:t>
            </w:r>
          </w:p>
        </w:tc>
        <w:tc>
          <w:tcPr>
            <w:tcW w:w="1417" w:type="dxa"/>
            <w:vAlign w:val="center"/>
          </w:tcPr>
          <w:p w14:paraId="20089C21" w14:textId="77777777" w:rsidR="002F2FF7" w:rsidRPr="00AC3044" w:rsidRDefault="002F2FF7" w:rsidP="00F678DA">
            <w:pPr>
              <w:rPr>
                <w:rFonts w:eastAsia="SimSun"/>
              </w:rPr>
            </w:pPr>
            <w:r w:rsidRPr="00AC3044">
              <w:rPr>
                <w:rFonts w:eastAsia="SimSun"/>
              </w:rPr>
              <w:t xml:space="preserve">4 мг/кг </w:t>
            </w:r>
          </w:p>
        </w:tc>
        <w:tc>
          <w:tcPr>
            <w:tcW w:w="1559" w:type="dxa"/>
            <w:vAlign w:val="center"/>
          </w:tcPr>
          <w:p w14:paraId="055A6EB1" w14:textId="77777777" w:rsidR="002F2FF7" w:rsidRPr="00AC3044" w:rsidRDefault="002F2FF7" w:rsidP="00F678DA">
            <w:pPr>
              <w:rPr>
                <w:rFonts w:eastAsia="SimSun"/>
              </w:rPr>
            </w:pPr>
            <w:r w:rsidRPr="00AC3044">
              <w:rPr>
                <w:rFonts w:eastAsia="SimSun"/>
              </w:rPr>
              <w:t xml:space="preserve">8 мг/кг </w:t>
            </w:r>
          </w:p>
        </w:tc>
        <w:tc>
          <w:tcPr>
            <w:tcW w:w="1559" w:type="dxa"/>
            <w:vAlign w:val="center"/>
          </w:tcPr>
          <w:p w14:paraId="79552176" w14:textId="77777777" w:rsidR="002F2FF7" w:rsidRPr="00AC3044" w:rsidRDefault="002F2FF7" w:rsidP="00F678DA">
            <w:pPr>
              <w:rPr>
                <w:rFonts w:eastAsia="SimSun"/>
              </w:rPr>
            </w:pPr>
            <w:r w:rsidRPr="00AC3044">
              <w:rPr>
                <w:rFonts w:eastAsia="SimSun"/>
              </w:rPr>
              <w:t>С -4 дня по -3 день</w:t>
            </w:r>
          </w:p>
        </w:tc>
        <w:tc>
          <w:tcPr>
            <w:tcW w:w="2269" w:type="dxa"/>
            <w:vAlign w:val="center"/>
          </w:tcPr>
          <w:p w14:paraId="51F1AFAA"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38DC2E31" w14:textId="77777777" w:rsidTr="00F678DA">
        <w:trPr>
          <w:cantSplit/>
          <w:trHeight w:val="1054"/>
        </w:trPr>
        <w:tc>
          <w:tcPr>
            <w:tcW w:w="993" w:type="dxa"/>
            <w:textDirection w:val="btLr"/>
            <w:vAlign w:val="center"/>
          </w:tcPr>
          <w:p w14:paraId="0142ABA2" w14:textId="77777777" w:rsidR="002F2FF7" w:rsidRPr="00AC3044" w:rsidRDefault="002F2FF7" w:rsidP="00F678DA">
            <w:pPr>
              <w:rPr>
                <w:rFonts w:eastAsia="SimSun"/>
              </w:rPr>
            </w:pPr>
            <w:r w:rsidRPr="00AC3044">
              <w:rPr>
                <w:rFonts w:eastAsia="SimSun"/>
              </w:rPr>
              <w:t>Профилактика РТПХ</w:t>
            </w:r>
          </w:p>
        </w:tc>
        <w:tc>
          <w:tcPr>
            <w:tcW w:w="1843" w:type="dxa"/>
            <w:vAlign w:val="center"/>
          </w:tcPr>
          <w:p w14:paraId="75BF1B92" w14:textId="77777777" w:rsidR="002F2FF7" w:rsidRPr="00AC3044" w:rsidRDefault="002F2FF7" w:rsidP="00F678DA">
            <w:pPr>
              <w:rPr>
                <w:rFonts w:eastAsia="SimSun"/>
              </w:rPr>
            </w:pPr>
            <w:r w:rsidRPr="00AC3044">
              <w:rPr>
                <w:rFonts w:eastAsia="SimSun"/>
              </w:rPr>
              <w:t>Циклофосфамид</w:t>
            </w:r>
          </w:p>
        </w:tc>
        <w:tc>
          <w:tcPr>
            <w:tcW w:w="1417" w:type="dxa"/>
            <w:vAlign w:val="center"/>
          </w:tcPr>
          <w:p w14:paraId="3F91B94F" w14:textId="77777777" w:rsidR="002F2FF7" w:rsidRPr="00AC3044" w:rsidRDefault="002F2FF7" w:rsidP="00F678DA">
            <w:pPr>
              <w:rPr>
                <w:rFonts w:eastAsia="SimSun"/>
              </w:rPr>
            </w:pPr>
            <w:r w:rsidRPr="00AC3044">
              <w:rPr>
                <w:rFonts w:eastAsia="SimSun"/>
              </w:rPr>
              <w:t>50 мг/кг</w:t>
            </w:r>
          </w:p>
        </w:tc>
        <w:tc>
          <w:tcPr>
            <w:tcW w:w="1559" w:type="dxa"/>
            <w:vAlign w:val="center"/>
          </w:tcPr>
          <w:p w14:paraId="547EE816" w14:textId="77777777" w:rsidR="002F2FF7" w:rsidRPr="00AC3044" w:rsidRDefault="002F2FF7" w:rsidP="00F678DA">
            <w:pPr>
              <w:rPr>
                <w:rFonts w:eastAsia="SimSun"/>
              </w:rPr>
            </w:pPr>
            <w:r w:rsidRPr="00AC3044">
              <w:rPr>
                <w:rFonts w:eastAsia="SimSun"/>
              </w:rPr>
              <w:t>100 мг/кг</w:t>
            </w:r>
          </w:p>
        </w:tc>
        <w:tc>
          <w:tcPr>
            <w:tcW w:w="1559" w:type="dxa"/>
            <w:vAlign w:val="center"/>
          </w:tcPr>
          <w:p w14:paraId="239A6C69" w14:textId="77777777" w:rsidR="002F2FF7" w:rsidRPr="00AC3044" w:rsidRDefault="002F2FF7" w:rsidP="00F678DA">
            <w:pPr>
              <w:rPr>
                <w:rFonts w:eastAsia="SimSun"/>
              </w:rPr>
            </w:pPr>
            <w:r w:rsidRPr="00AC3044">
              <w:rPr>
                <w:rFonts w:eastAsia="SimSun"/>
              </w:rPr>
              <w:t>С +3 дня по +4 день</w:t>
            </w:r>
          </w:p>
        </w:tc>
        <w:tc>
          <w:tcPr>
            <w:tcW w:w="2269" w:type="dxa"/>
            <w:vAlign w:val="center"/>
          </w:tcPr>
          <w:p w14:paraId="763DB881" w14:textId="77777777" w:rsidR="002F2FF7" w:rsidRPr="00AC3044" w:rsidRDefault="002F2FF7" w:rsidP="00F678DA">
            <w:pPr>
              <w:rPr>
                <w:rFonts w:eastAsia="SimSun"/>
              </w:rPr>
            </w:pPr>
            <w:r w:rsidRPr="00AC3044">
              <w:rPr>
                <w:rFonts w:eastAsia="SimSun"/>
              </w:rPr>
              <w:t xml:space="preserve">В/в, в течение 2 ч  </w:t>
            </w:r>
          </w:p>
        </w:tc>
      </w:tr>
    </w:tbl>
    <w:p w14:paraId="71E4D50E" w14:textId="77777777" w:rsidR="002F2FF7" w:rsidRDefault="002F2FF7" w:rsidP="002F2FF7">
      <w:pPr>
        <w:rPr>
          <w:rFonts w:eastAsia="SimSun"/>
        </w:rPr>
      </w:pPr>
      <w:bookmarkStart w:id="222" w:name="_Toc44401167"/>
    </w:p>
    <w:p w14:paraId="72CE7052" w14:textId="77777777"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1.2.9  – Flu180+Bu8 / PT-Cy+Tx+MMF30</w:t>
      </w:r>
      <w:bookmarkEnd w:id="222"/>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2F2FF7" w:rsidRPr="00AC3044" w14:paraId="41A8CF4A" w14:textId="77777777" w:rsidTr="00F678DA">
        <w:trPr>
          <w:cantSplit/>
          <w:trHeight w:val="20"/>
          <w:tblHeader/>
        </w:trPr>
        <w:tc>
          <w:tcPr>
            <w:tcW w:w="993" w:type="dxa"/>
            <w:vAlign w:val="center"/>
          </w:tcPr>
          <w:p w14:paraId="74B7EBE7" w14:textId="77777777" w:rsidR="002F2FF7" w:rsidRPr="00470D3D" w:rsidRDefault="002F2FF7" w:rsidP="00F678DA">
            <w:pPr>
              <w:rPr>
                <w:rFonts w:eastAsia="SimSun"/>
              </w:rPr>
            </w:pPr>
          </w:p>
        </w:tc>
        <w:tc>
          <w:tcPr>
            <w:tcW w:w="1843" w:type="dxa"/>
            <w:vAlign w:val="center"/>
          </w:tcPr>
          <w:p w14:paraId="4EE1EF55" w14:textId="77777777" w:rsidR="002F2FF7" w:rsidRPr="00AC3044" w:rsidRDefault="002F2FF7" w:rsidP="00F678DA">
            <w:pPr>
              <w:rPr>
                <w:rFonts w:eastAsia="SimSun"/>
              </w:rPr>
            </w:pPr>
            <w:r w:rsidRPr="00AC3044">
              <w:rPr>
                <w:rFonts w:eastAsia="SimSun"/>
              </w:rPr>
              <w:t>Препарат</w:t>
            </w:r>
          </w:p>
        </w:tc>
        <w:tc>
          <w:tcPr>
            <w:tcW w:w="1417" w:type="dxa"/>
            <w:vAlign w:val="center"/>
          </w:tcPr>
          <w:p w14:paraId="4CA777CE" w14:textId="77777777" w:rsidR="002F2FF7" w:rsidRPr="00AC3044" w:rsidRDefault="002F2FF7" w:rsidP="00F678DA">
            <w:pPr>
              <w:rPr>
                <w:rFonts w:eastAsia="SimSun"/>
              </w:rPr>
            </w:pPr>
            <w:r w:rsidRPr="00AC3044">
              <w:rPr>
                <w:rFonts w:eastAsia="SimSun"/>
              </w:rPr>
              <w:t>Суточная доза</w:t>
            </w:r>
          </w:p>
        </w:tc>
        <w:tc>
          <w:tcPr>
            <w:tcW w:w="1559" w:type="dxa"/>
            <w:vAlign w:val="center"/>
          </w:tcPr>
          <w:p w14:paraId="4FABF134" w14:textId="77777777" w:rsidR="002F2FF7" w:rsidRPr="00AC3044" w:rsidRDefault="002F2FF7" w:rsidP="00F678DA">
            <w:pPr>
              <w:rPr>
                <w:rFonts w:eastAsia="SimSun"/>
              </w:rPr>
            </w:pPr>
            <w:r w:rsidRPr="00AC3044">
              <w:rPr>
                <w:rFonts w:eastAsia="SimSun"/>
              </w:rPr>
              <w:t>Курсовая доза</w:t>
            </w:r>
          </w:p>
        </w:tc>
        <w:tc>
          <w:tcPr>
            <w:tcW w:w="1560" w:type="dxa"/>
            <w:vAlign w:val="center"/>
          </w:tcPr>
          <w:p w14:paraId="125129CA"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4EBCF250"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0E90FA98" w14:textId="77777777" w:rsidTr="00F678DA">
        <w:trPr>
          <w:cantSplit/>
          <w:trHeight w:val="20"/>
        </w:trPr>
        <w:tc>
          <w:tcPr>
            <w:tcW w:w="993" w:type="dxa"/>
            <w:vMerge w:val="restart"/>
            <w:textDirection w:val="btLr"/>
            <w:vAlign w:val="center"/>
          </w:tcPr>
          <w:p w14:paraId="042516C3" w14:textId="77777777" w:rsidR="002F2FF7" w:rsidRPr="00AC3044" w:rsidRDefault="002F2FF7" w:rsidP="00F678DA">
            <w:pPr>
              <w:rPr>
                <w:rFonts w:eastAsia="SimSun"/>
              </w:rPr>
            </w:pPr>
            <w:r w:rsidRPr="00AC3044">
              <w:rPr>
                <w:rFonts w:eastAsia="SimSun"/>
              </w:rPr>
              <w:t>Кондиционирование</w:t>
            </w:r>
          </w:p>
        </w:tc>
        <w:tc>
          <w:tcPr>
            <w:tcW w:w="1843" w:type="dxa"/>
            <w:vAlign w:val="center"/>
          </w:tcPr>
          <w:p w14:paraId="1DE6F841" w14:textId="77777777" w:rsidR="002F2FF7" w:rsidRPr="00AC3044" w:rsidRDefault="002F2FF7" w:rsidP="00F678DA">
            <w:pPr>
              <w:rPr>
                <w:rFonts w:eastAsia="SimSun"/>
              </w:rPr>
            </w:pPr>
            <w:r w:rsidRPr="00AC3044">
              <w:rPr>
                <w:rFonts w:eastAsia="SimSun"/>
              </w:rPr>
              <w:t xml:space="preserve">Флударабин </w:t>
            </w:r>
          </w:p>
        </w:tc>
        <w:tc>
          <w:tcPr>
            <w:tcW w:w="1417" w:type="dxa"/>
            <w:vAlign w:val="center"/>
          </w:tcPr>
          <w:p w14:paraId="40CE9F0B" w14:textId="77777777" w:rsidR="002F2FF7" w:rsidRPr="00AC3044" w:rsidRDefault="002F2FF7" w:rsidP="00F678DA">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51B84322" w14:textId="77777777" w:rsidR="002F2FF7" w:rsidRPr="00AC3044" w:rsidRDefault="002F2FF7" w:rsidP="00F678DA">
            <w:pPr>
              <w:rPr>
                <w:rFonts w:eastAsia="SimSun"/>
              </w:rPr>
            </w:pPr>
            <w:r w:rsidRPr="00AC3044">
              <w:rPr>
                <w:rFonts w:eastAsia="SimSun"/>
              </w:rPr>
              <w:t>180 мг/м</w:t>
            </w:r>
            <w:r w:rsidRPr="001E6DBE">
              <w:rPr>
                <w:rFonts w:eastAsia="SimSun"/>
                <w:vertAlign w:val="superscript"/>
              </w:rPr>
              <w:t>2</w:t>
            </w:r>
          </w:p>
        </w:tc>
        <w:tc>
          <w:tcPr>
            <w:tcW w:w="1560" w:type="dxa"/>
            <w:vAlign w:val="center"/>
          </w:tcPr>
          <w:p w14:paraId="24F45CE6" w14:textId="77777777" w:rsidR="002F2FF7" w:rsidRPr="00AC3044" w:rsidRDefault="002F2FF7" w:rsidP="00F678DA">
            <w:pPr>
              <w:rPr>
                <w:rFonts w:eastAsia="SimSun"/>
              </w:rPr>
            </w:pPr>
            <w:r w:rsidRPr="00AC3044">
              <w:rPr>
                <w:rFonts w:eastAsia="SimSun"/>
              </w:rPr>
              <w:t>С -7 дня по -2 день</w:t>
            </w:r>
          </w:p>
        </w:tc>
        <w:tc>
          <w:tcPr>
            <w:tcW w:w="2268" w:type="dxa"/>
            <w:vAlign w:val="center"/>
          </w:tcPr>
          <w:p w14:paraId="4D9CAC76"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1BC6E960" w14:textId="77777777" w:rsidTr="00F678DA">
        <w:trPr>
          <w:cantSplit/>
          <w:trHeight w:val="961"/>
        </w:trPr>
        <w:tc>
          <w:tcPr>
            <w:tcW w:w="993" w:type="dxa"/>
            <w:vMerge/>
            <w:vAlign w:val="center"/>
          </w:tcPr>
          <w:p w14:paraId="6AEA56E2" w14:textId="77777777" w:rsidR="002F2FF7" w:rsidRPr="00AC3044" w:rsidRDefault="002F2FF7" w:rsidP="00F678DA">
            <w:pPr>
              <w:rPr>
                <w:rFonts w:eastAsia="SimSun"/>
              </w:rPr>
            </w:pPr>
          </w:p>
        </w:tc>
        <w:tc>
          <w:tcPr>
            <w:tcW w:w="1843" w:type="dxa"/>
            <w:vAlign w:val="center"/>
          </w:tcPr>
          <w:p w14:paraId="3B1408C0" w14:textId="77777777" w:rsidR="002F2FF7" w:rsidRPr="00AC3044" w:rsidRDefault="002F2FF7" w:rsidP="00F678DA">
            <w:pPr>
              <w:rPr>
                <w:rFonts w:eastAsia="SimSun"/>
              </w:rPr>
            </w:pPr>
            <w:r w:rsidRPr="00AC3044">
              <w:rPr>
                <w:rFonts w:eastAsia="SimSun"/>
              </w:rPr>
              <w:t>Бусульфан</w:t>
            </w:r>
          </w:p>
        </w:tc>
        <w:tc>
          <w:tcPr>
            <w:tcW w:w="1417" w:type="dxa"/>
            <w:vAlign w:val="center"/>
          </w:tcPr>
          <w:p w14:paraId="0AA06FEA" w14:textId="77777777" w:rsidR="002F2FF7" w:rsidRPr="00AC3044" w:rsidRDefault="002F2FF7" w:rsidP="00F678DA">
            <w:pPr>
              <w:rPr>
                <w:rFonts w:eastAsia="SimSun"/>
              </w:rPr>
            </w:pPr>
            <w:r w:rsidRPr="00AC3044">
              <w:rPr>
                <w:rFonts w:eastAsia="SimSun"/>
              </w:rPr>
              <w:t xml:space="preserve">4 мг/кг </w:t>
            </w:r>
          </w:p>
        </w:tc>
        <w:tc>
          <w:tcPr>
            <w:tcW w:w="1559" w:type="dxa"/>
            <w:vAlign w:val="center"/>
          </w:tcPr>
          <w:p w14:paraId="47F22665" w14:textId="77777777" w:rsidR="002F2FF7" w:rsidRPr="00AC3044" w:rsidRDefault="002F2FF7" w:rsidP="00F678DA">
            <w:pPr>
              <w:rPr>
                <w:rFonts w:eastAsia="SimSun"/>
              </w:rPr>
            </w:pPr>
            <w:r w:rsidRPr="00AC3044">
              <w:rPr>
                <w:rFonts w:eastAsia="SimSun"/>
              </w:rPr>
              <w:t xml:space="preserve">8 мг/кг </w:t>
            </w:r>
          </w:p>
        </w:tc>
        <w:tc>
          <w:tcPr>
            <w:tcW w:w="1560" w:type="dxa"/>
            <w:vAlign w:val="center"/>
          </w:tcPr>
          <w:p w14:paraId="2FB7C7FC" w14:textId="77777777" w:rsidR="002F2FF7" w:rsidRPr="00AC3044" w:rsidRDefault="002F2FF7" w:rsidP="00F678DA">
            <w:pPr>
              <w:rPr>
                <w:rFonts w:eastAsia="SimSun"/>
              </w:rPr>
            </w:pPr>
            <w:r w:rsidRPr="00AC3044">
              <w:rPr>
                <w:rFonts w:eastAsia="SimSun"/>
              </w:rPr>
              <w:t>С -4 дня по -3 день</w:t>
            </w:r>
          </w:p>
        </w:tc>
        <w:tc>
          <w:tcPr>
            <w:tcW w:w="2268" w:type="dxa"/>
            <w:vAlign w:val="center"/>
          </w:tcPr>
          <w:p w14:paraId="387FD97A"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39C3D0EB" w14:textId="77777777" w:rsidTr="00F678DA">
        <w:trPr>
          <w:cantSplit/>
          <w:trHeight w:val="1498"/>
        </w:trPr>
        <w:tc>
          <w:tcPr>
            <w:tcW w:w="993" w:type="dxa"/>
            <w:vMerge w:val="restart"/>
            <w:textDirection w:val="btLr"/>
            <w:vAlign w:val="center"/>
          </w:tcPr>
          <w:p w14:paraId="38F3C95D" w14:textId="77777777" w:rsidR="002F2FF7" w:rsidRPr="00AC3044" w:rsidRDefault="002F2FF7" w:rsidP="00F678DA">
            <w:pPr>
              <w:rPr>
                <w:rFonts w:eastAsia="SimSun"/>
              </w:rPr>
            </w:pPr>
            <w:r w:rsidRPr="00AC3044">
              <w:rPr>
                <w:rFonts w:eastAsia="SimSun"/>
              </w:rPr>
              <w:t>Профилактика РТПХ</w:t>
            </w:r>
          </w:p>
        </w:tc>
        <w:tc>
          <w:tcPr>
            <w:tcW w:w="1843" w:type="dxa"/>
            <w:vAlign w:val="center"/>
          </w:tcPr>
          <w:p w14:paraId="7B80C52E" w14:textId="77777777" w:rsidR="002F2FF7" w:rsidRPr="00AC3044" w:rsidRDefault="002F2FF7" w:rsidP="00F678DA">
            <w:pPr>
              <w:rPr>
                <w:rFonts w:eastAsia="SimSun"/>
              </w:rPr>
            </w:pPr>
            <w:r w:rsidRPr="00AC3044">
              <w:rPr>
                <w:rFonts w:eastAsia="SimSun"/>
              </w:rPr>
              <w:t>Циклофосфамид</w:t>
            </w:r>
          </w:p>
        </w:tc>
        <w:tc>
          <w:tcPr>
            <w:tcW w:w="1417" w:type="dxa"/>
            <w:vAlign w:val="center"/>
          </w:tcPr>
          <w:p w14:paraId="16197218" w14:textId="77777777" w:rsidR="002F2FF7" w:rsidRPr="00AC3044" w:rsidRDefault="002F2FF7" w:rsidP="00F678DA">
            <w:pPr>
              <w:rPr>
                <w:rFonts w:eastAsia="SimSun"/>
              </w:rPr>
            </w:pPr>
            <w:r w:rsidRPr="00AC3044">
              <w:rPr>
                <w:rFonts w:eastAsia="SimSun"/>
              </w:rPr>
              <w:t>50 мг/кг</w:t>
            </w:r>
          </w:p>
        </w:tc>
        <w:tc>
          <w:tcPr>
            <w:tcW w:w="1559" w:type="dxa"/>
            <w:vAlign w:val="center"/>
          </w:tcPr>
          <w:p w14:paraId="693ACA46" w14:textId="77777777" w:rsidR="002F2FF7" w:rsidRPr="00AC3044" w:rsidRDefault="002F2FF7" w:rsidP="00F678DA">
            <w:pPr>
              <w:rPr>
                <w:rFonts w:eastAsia="SimSun"/>
              </w:rPr>
            </w:pPr>
            <w:r w:rsidRPr="00AC3044">
              <w:rPr>
                <w:rFonts w:eastAsia="SimSun"/>
              </w:rPr>
              <w:t>100 мг/кг</w:t>
            </w:r>
          </w:p>
        </w:tc>
        <w:tc>
          <w:tcPr>
            <w:tcW w:w="1560" w:type="dxa"/>
            <w:vAlign w:val="center"/>
          </w:tcPr>
          <w:p w14:paraId="0F6ECB2E" w14:textId="77777777" w:rsidR="002F2FF7" w:rsidRPr="00AC3044" w:rsidRDefault="002F2FF7" w:rsidP="00F678DA">
            <w:pPr>
              <w:rPr>
                <w:rFonts w:eastAsia="SimSun"/>
              </w:rPr>
            </w:pPr>
            <w:r w:rsidRPr="00AC3044">
              <w:rPr>
                <w:rFonts w:eastAsia="SimSun"/>
              </w:rPr>
              <w:t>С +3 дня по +4 день</w:t>
            </w:r>
          </w:p>
        </w:tc>
        <w:tc>
          <w:tcPr>
            <w:tcW w:w="2268" w:type="dxa"/>
            <w:vAlign w:val="center"/>
          </w:tcPr>
          <w:p w14:paraId="28755ED5" w14:textId="77777777" w:rsidR="002F2FF7" w:rsidRPr="00AC3044" w:rsidRDefault="002F2FF7" w:rsidP="00F678DA">
            <w:pPr>
              <w:rPr>
                <w:rFonts w:eastAsia="SimSun"/>
              </w:rPr>
            </w:pPr>
            <w:r w:rsidRPr="00AC3044">
              <w:rPr>
                <w:rFonts w:eastAsia="SimSun"/>
              </w:rPr>
              <w:t xml:space="preserve">В/в, в течение 2 ч  </w:t>
            </w:r>
          </w:p>
        </w:tc>
      </w:tr>
      <w:tr w:rsidR="002F2FF7" w:rsidRPr="00AC3044" w14:paraId="38429029" w14:textId="77777777" w:rsidTr="00F678DA">
        <w:trPr>
          <w:cantSplit/>
          <w:trHeight w:val="958"/>
        </w:trPr>
        <w:tc>
          <w:tcPr>
            <w:tcW w:w="993" w:type="dxa"/>
            <w:vMerge/>
            <w:textDirection w:val="btLr"/>
            <w:vAlign w:val="center"/>
          </w:tcPr>
          <w:p w14:paraId="2832A269" w14:textId="77777777" w:rsidR="002F2FF7" w:rsidRPr="00AC3044" w:rsidRDefault="002F2FF7" w:rsidP="00F678DA">
            <w:pPr>
              <w:rPr>
                <w:rFonts w:eastAsia="SimSun"/>
              </w:rPr>
            </w:pPr>
          </w:p>
        </w:tc>
        <w:tc>
          <w:tcPr>
            <w:tcW w:w="1843" w:type="dxa"/>
            <w:vAlign w:val="center"/>
          </w:tcPr>
          <w:p w14:paraId="398D6438" w14:textId="77777777" w:rsidR="002F2FF7" w:rsidRPr="00AC3044" w:rsidRDefault="002F2FF7" w:rsidP="00F678DA">
            <w:pPr>
              <w:rPr>
                <w:rFonts w:eastAsia="SimSun"/>
              </w:rPr>
            </w:pPr>
            <w:r w:rsidRPr="00AC3044">
              <w:rPr>
                <w:rFonts w:eastAsia="SimSun"/>
              </w:rPr>
              <w:t xml:space="preserve">Такролимус </w:t>
            </w:r>
          </w:p>
        </w:tc>
        <w:tc>
          <w:tcPr>
            <w:tcW w:w="1417" w:type="dxa"/>
            <w:vAlign w:val="center"/>
          </w:tcPr>
          <w:p w14:paraId="004A9C87" w14:textId="77777777" w:rsidR="002F2FF7" w:rsidRPr="00AC3044" w:rsidRDefault="002F2FF7" w:rsidP="00F678DA">
            <w:pPr>
              <w:rPr>
                <w:rFonts w:eastAsia="SimSun"/>
              </w:rPr>
            </w:pPr>
            <w:r w:rsidRPr="00AC3044">
              <w:rPr>
                <w:rFonts w:eastAsia="SimSun"/>
              </w:rPr>
              <w:t>0,03 мг/кг</w:t>
            </w:r>
          </w:p>
        </w:tc>
        <w:tc>
          <w:tcPr>
            <w:tcW w:w="1559" w:type="dxa"/>
            <w:vAlign w:val="center"/>
          </w:tcPr>
          <w:p w14:paraId="496394E6" w14:textId="77777777" w:rsidR="002F2FF7" w:rsidRPr="00AC3044" w:rsidRDefault="002F2FF7" w:rsidP="00F678DA">
            <w:pPr>
              <w:rPr>
                <w:rFonts w:eastAsia="SimSun"/>
              </w:rPr>
            </w:pPr>
            <w:r w:rsidRPr="00AC3044">
              <w:rPr>
                <w:rFonts w:eastAsia="SimSun"/>
              </w:rPr>
              <w:t>–</w:t>
            </w:r>
          </w:p>
        </w:tc>
        <w:tc>
          <w:tcPr>
            <w:tcW w:w="1560" w:type="dxa"/>
            <w:vAlign w:val="center"/>
          </w:tcPr>
          <w:p w14:paraId="0C541BB1" w14:textId="77777777" w:rsidR="002F2FF7" w:rsidRPr="00AC3044" w:rsidRDefault="002F2FF7" w:rsidP="00F678DA">
            <w:pPr>
              <w:rPr>
                <w:rFonts w:eastAsia="SimSun"/>
              </w:rPr>
            </w:pPr>
            <w:r w:rsidRPr="00AC3044">
              <w:rPr>
                <w:rFonts w:eastAsia="SimSun"/>
              </w:rPr>
              <w:t xml:space="preserve">С +5 дня длительно </w:t>
            </w:r>
          </w:p>
        </w:tc>
        <w:tc>
          <w:tcPr>
            <w:tcW w:w="2268" w:type="dxa"/>
            <w:vAlign w:val="center"/>
          </w:tcPr>
          <w:p w14:paraId="11B718E4" w14:textId="77777777" w:rsidR="002F2FF7" w:rsidRPr="00AC3044" w:rsidRDefault="002F2FF7"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511E4DAC" w14:textId="77777777" w:rsidTr="00F678DA">
        <w:trPr>
          <w:cantSplit/>
          <w:trHeight w:val="544"/>
        </w:trPr>
        <w:tc>
          <w:tcPr>
            <w:tcW w:w="993" w:type="dxa"/>
            <w:vMerge/>
            <w:textDirection w:val="btLr"/>
            <w:vAlign w:val="center"/>
          </w:tcPr>
          <w:p w14:paraId="6CA14A9C" w14:textId="77777777" w:rsidR="002F2FF7" w:rsidRPr="00AC3044" w:rsidRDefault="002F2FF7" w:rsidP="00F678DA">
            <w:pPr>
              <w:rPr>
                <w:rFonts w:eastAsia="SimSun"/>
              </w:rPr>
            </w:pPr>
          </w:p>
        </w:tc>
        <w:tc>
          <w:tcPr>
            <w:tcW w:w="1843" w:type="dxa"/>
            <w:vAlign w:val="center"/>
          </w:tcPr>
          <w:p w14:paraId="02B83B16" w14:textId="77777777" w:rsidR="002F2FF7" w:rsidRPr="00AC3044" w:rsidRDefault="002F2FF7" w:rsidP="00F678DA">
            <w:pPr>
              <w:rPr>
                <w:rFonts w:eastAsia="SimSun"/>
              </w:rPr>
            </w:pPr>
            <w:r w:rsidRPr="00AC3044">
              <w:rPr>
                <w:rFonts w:eastAsia="SimSun"/>
              </w:rPr>
              <w:t>Микофенолата мофетил</w:t>
            </w:r>
          </w:p>
        </w:tc>
        <w:tc>
          <w:tcPr>
            <w:tcW w:w="1417" w:type="dxa"/>
            <w:vAlign w:val="center"/>
          </w:tcPr>
          <w:p w14:paraId="70BF6A92" w14:textId="77777777" w:rsidR="002F2FF7" w:rsidRPr="00AC3044" w:rsidRDefault="002F2FF7" w:rsidP="00F678DA">
            <w:pPr>
              <w:rPr>
                <w:rFonts w:eastAsia="SimSun"/>
              </w:rPr>
            </w:pPr>
            <w:r w:rsidRPr="00AC3044">
              <w:rPr>
                <w:rFonts w:eastAsia="SimSun"/>
              </w:rPr>
              <w:t xml:space="preserve">30 мг/кг </w:t>
            </w:r>
          </w:p>
        </w:tc>
        <w:tc>
          <w:tcPr>
            <w:tcW w:w="1559" w:type="dxa"/>
            <w:vAlign w:val="center"/>
          </w:tcPr>
          <w:p w14:paraId="7A6849FD" w14:textId="77777777" w:rsidR="002F2FF7" w:rsidRPr="00AC3044" w:rsidRDefault="002F2FF7" w:rsidP="00F678DA">
            <w:pPr>
              <w:rPr>
                <w:rFonts w:eastAsia="SimSun"/>
              </w:rPr>
            </w:pPr>
            <w:r w:rsidRPr="00AC3044">
              <w:rPr>
                <w:rFonts w:eastAsia="SimSun"/>
              </w:rPr>
              <w:t>–</w:t>
            </w:r>
          </w:p>
        </w:tc>
        <w:tc>
          <w:tcPr>
            <w:tcW w:w="1560" w:type="dxa"/>
            <w:vAlign w:val="center"/>
          </w:tcPr>
          <w:p w14:paraId="0DEB75DC" w14:textId="77777777" w:rsidR="002F2FF7" w:rsidRPr="00AC3044" w:rsidRDefault="002F2FF7" w:rsidP="00F678DA">
            <w:pPr>
              <w:rPr>
                <w:rFonts w:eastAsia="SimSun"/>
              </w:rPr>
            </w:pPr>
            <w:r w:rsidRPr="00AC3044">
              <w:rPr>
                <w:rFonts w:eastAsia="SimSun"/>
              </w:rPr>
              <w:t xml:space="preserve">С +5 дня по +35 день </w:t>
            </w:r>
          </w:p>
        </w:tc>
        <w:tc>
          <w:tcPr>
            <w:tcW w:w="2268" w:type="dxa"/>
            <w:vAlign w:val="center"/>
          </w:tcPr>
          <w:p w14:paraId="1D1531A5" w14:textId="77777777" w:rsidR="002F2FF7" w:rsidRPr="00AC3044" w:rsidRDefault="002F2FF7" w:rsidP="00F678DA">
            <w:pPr>
              <w:rPr>
                <w:rFonts w:eastAsia="SimSun"/>
              </w:rPr>
            </w:pPr>
            <w:r w:rsidRPr="00AC3044">
              <w:rPr>
                <w:rFonts w:eastAsia="SimSun"/>
              </w:rPr>
              <w:t>Внутрь, суммарная суточная доза разделяется на 2- 4 приема.</w:t>
            </w:r>
          </w:p>
        </w:tc>
      </w:tr>
    </w:tbl>
    <w:p w14:paraId="1296AB4F" w14:textId="77777777" w:rsidR="002F2FF7" w:rsidRPr="00C07B2E" w:rsidRDefault="002F2FF7" w:rsidP="002F2FF7">
      <w:pPr>
        <w:rPr>
          <w:rFonts w:eastAsia="SimSun"/>
        </w:rPr>
      </w:pPr>
    </w:p>
    <w:p w14:paraId="3936B7C9" w14:textId="77777777" w:rsidR="002F2FF7" w:rsidRPr="00C07B2E" w:rsidRDefault="002F2FF7" w:rsidP="002F2FF7">
      <w:pPr>
        <w:rPr>
          <w:rFonts w:eastAsia="SimSun"/>
        </w:rPr>
      </w:pPr>
      <w:bookmarkStart w:id="223" w:name="_Toc44401168"/>
      <w:r w:rsidRPr="00042499">
        <w:rPr>
          <w:rFonts w:eastAsia="SimSun"/>
        </w:rPr>
        <w:t>Таблица</w:t>
      </w:r>
      <w:r w:rsidRPr="00C07B2E">
        <w:rPr>
          <w:rFonts w:eastAsia="SimSun"/>
        </w:rPr>
        <w:t xml:space="preserve"> </w:t>
      </w:r>
      <w:r>
        <w:rPr>
          <w:rFonts w:eastAsia="SimSun"/>
        </w:rPr>
        <w:t>5.</w:t>
      </w:r>
      <w:r w:rsidRPr="00C07B2E">
        <w:rPr>
          <w:rFonts w:eastAsia="SimSun"/>
        </w:rPr>
        <w:t>1.2.10  – Flu180+Bu8 / Tx+MMF30</w:t>
      </w:r>
      <w:bookmarkEnd w:id="223"/>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2F2FF7" w:rsidRPr="00AC3044" w14:paraId="5695D75A" w14:textId="77777777" w:rsidTr="00F678DA">
        <w:trPr>
          <w:cantSplit/>
          <w:trHeight w:val="20"/>
          <w:tblHeader/>
        </w:trPr>
        <w:tc>
          <w:tcPr>
            <w:tcW w:w="993" w:type="dxa"/>
            <w:vAlign w:val="center"/>
          </w:tcPr>
          <w:p w14:paraId="03357BCE" w14:textId="77777777" w:rsidR="002F2FF7" w:rsidRPr="00AC3044" w:rsidRDefault="002F2FF7" w:rsidP="00F678DA">
            <w:pPr>
              <w:rPr>
                <w:rFonts w:eastAsia="SimSun"/>
              </w:rPr>
            </w:pPr>
          </w:p>
        </w:tc>
        <w:tc>
          <w:tcPr>
            <w:tcW w:w="1843" w:type="dxa"/>
            <w:vAlign w:val="center"/>
          </w:tcPr>
          <w:p w14:paraId="35DB42E3" w14:textId="77777777" w:rsidR="002F2FF7" w:rsidRPr="00AC3044" w:rsidRDefault="002F2FF7" w:rsidP="00F678DA">
            <w:pPr>
              <w:rPr>
                <w:rFonts w:eastAsia="SimSun"/>
              </w:rPr>
            </w:pPr>
            <w:r w:rsidRPr="00AC3044">
              <w:rPr>
                <w:rFonts w:eastAsia="SimSun"/>
              </w:rPr>
              <w:t>Препарат</w:t>
            </w:r>
          </w:p>
        </w:tc>
        <w:tc>
          <w:tcPr>
            <w:tcW w:w="1417" w:type="dxa"/>
            <w:vAlign w:val="center"/>
          </w:tcPr>
          <w:p w14:paraId="37A1C906" w14:textId="77777777" w:rsidR="002F2FF7" w:rsidRPr="00AC3044" w:rsidRDefault="002F2FF7" w:rsidP="00F678DA">
            <w:pPr>
              <w:rPr>
                <w:rFonts w:eastAsia="SimSun"/>
              </w:rPr>
            </w:pPr>
            <w:r w:rsidRPr="00AC3044">
              <w:rPr>
                <w:rFonts w:eastAsia="SimSun"/>
              </w:rPr>
              <w:t>Суточная доза</w:t>
            </w:r>
          </w:p>
        </w:tc>
        <w:tc>
          <w:tcPr>
            <w:tcW w:w="1559" w:type="dxa"/>
            <w:vAlign w:val="center"/>
          </w:tcPr>
          <w:p w14:paraId="54A9AB64" w14:textId="77777777" w:rsidR="002F2FF7" w:rsidRPr="00AC3044" w:rsidRDefault="002F2FF7" w:rsidP="00F678DA">
            <w:pPr>
              <w:rPr>
                <w:rFonts w:eastAsia="SimSun"/>
              </w:rPr>
            </w:pPr>
            <w:r w:rsidRPr="00AC3044">
              <w:rPr>
                <w:rFonts w:eastAsia="SimSun"/>
              </w:rPr>
              <w:t>Курсовая доза</w:t>
            </w:r>
          </w:p>
        </w:tc>
        <w:tc>
          <w:tcPr>
            <w:tcW w:w="1560" w:type="dxa"/>
            <w:vAlign w:val="center"/>
          </w:tcPr>
          <w:p w14:paraId="0C210EB9"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6B3E7831"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61D17118" w14:textId="77777777" w:rsidTr="00F678DA">
        <w:trPr>
          <w:cantSplit/>
          <w:trHeight w:val="20"/>
        </w:trPr>
        <w:tc>
          <w:tcPr>
            <w:tcW w:w="993" w:type="dxa"/>
            <w:vMerge w:val="restart"/>
            <w:textDirection w:val="btLr"/>
            <w:vAlign w:val="center"/>
          </w:tcPr>
          <w:p w14:paraId="4D7372BC" w14:textId="77777777" w:rsidR="002F2FF7" w:rsidRPr="00AC3044" w:rsidRDefault="002F2FF7" w:rsidP="00F678DA">
            <w:pPr>
              <w:rPr>
                <w:rFonts w:eastAsia="SimSun"/>
              </w:rPr>
            </w:pPr>
            <w:r w:rsidRPr="00AC3044">
              <w:rPr>
                <w:rFonts w:eastAsia="SimSun"/>
              </w:rPr>
              <w:t>Кондиционирование</w:t>
            </w:r>
          </w:p>
        </w:tc>
        <w:tc>
          <w:tcPr>
            <w:tcW w:w="1843" w:type="dxa"/>
            <w:vAlign w:val="center"/>
          </w:tcPr>
          <w:p w14:paraId="6105645F" w14:textId="77777777" w:rsidR="002F2FF7" w:rsidRPr="00AC3044" w:rsidRDefault="002F2FF7" w:rsidP="00F678DA">
            <w:pPr>
              <w:rPr>
                <w:rFonts w:eastAsia="SimSun"/>
              </w:rPr>
            </w:pPr>
            <w:r w:rsidRPr="00AC3044">
              <w:rPr>
                <w:rFonts w:eastAsia="SimSun"/>
              </w:rPr>
              <w:t xml:space="preserve">Флударабин </w:t>
            </w:r>
          </w:p>
        </w:tc>
        <w:tc>
          <w:tcPr>
            <w:tcW w:w="1417" w:type="dxa"/>
            <w:vAlign w:val="center"/>
          </w:tcPr>
          <w:p w14:paraId="26E874B1" w14:textId="77777777" w:rsidR="002F2FF7" w:rsidRPr="00AC3044" w:rsidRDefault="002F2FF7" w:rsidP="00F678DA">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3ED17E85" w14:textId="77777777" w:rsidR="002F2FF7" w:rsidRPr="00AC3044" w:rsidRDefault="002F2FF7" w:rsidP="00F678DA">
            <w:pPr>
              <w:rPr>
                <w:rFonts w:eastAsia="SimSun"/>
              </w:rPr>
            </w:pPr>
            <w:r w:rsidRPr="00AC3044">
              <w:rPr>
                <w:rFonts w:eastAsia="SimSun"/>
              </w:rPr>
              <w:t>180 мг/м</w:t>
            </w:r>
            <w:r w:rsidRPr="001E6DBE">
              <w:rPr>
                <w:rFonts w:eastAsia="SimSun"/>
                <w:vertAlign w:val="superscript"/>
              </w:rPr>
              <w:t>2</w:t>
            </w:r>
          </w:p>
        </w:tc>
        <w:tc>
          <w:tcPr>
            <w:tcW w:w="1560" w:type="dxa"/>
            <w:vAlign w:val="center"/>
          </w:tcPr>
          <w:p w14:paraId="05EF9474" w14:textId="77777777" w:rsidR="002F2FF7" w:rsidRPr="00AC3044" w:rsidRDefault="002F2FF7" w:rsidP="00F678DA">
            <w:pPr>
              <w:rPr>
                <w:rFonts w:eastAsia="SimSun"/>
              </w:rPr>
            </w:pPr>
            <w:r w:rsidRPr="00AC3044">
              <w:rPr>
                <w:rFonts w:eastAsia="SimSun"/>
              </w:rPr>
              <w:t>С -7 дня по -2 день</w:t>
            </w:r>
          </w:p>
        </w:tc>
        <w:tc>
          <w:tcPr>
            <w:tcW w:w="2268" w:type="dxa"/>
            <w:vAlign w:val="center"/>
          </w:tcPr>
          <w:p w14:paraId="531EDB57"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3655A19B" w14:textId="77777777" w:rsidTr="00F678DA">
        <w:trPr>
          <w:cantSplit/>
          <w:trHeight w:val="784"/>
        </w:trPr>
        <w:tc>
          <w:tcPr>
            <w:tcW w:w="993" w:type="dxa"/>
            <w:vMerge/>
            <w:vAlign w:val="center"/>
          </w:tcPr>
          <w:p w14:paraId="3AEC936A" w14:textId="77777777" w:rsidR="002F2FF7" w:rsidRPr="00AC3044" w:rsidRDefault="002F2FF7" w:rsidP="00F678DA">
            <w:pPr>
              <w:rPr>
                <w:rFonts w:eastAsia="SimSun"/>
              </w:rPr>
            </w:pPr>
          </w:p>
        </w:tc>
        <w:tc>
          <w:tcPr>
            <w:tcW w:w="1843" w:type="dxa"/>
            <w:vAlign w:val="center"/>
          </w:tcPr>
          <w:p w14:paraId="20E0205A" w14:textId="77777777" w:rsidR="002F2FF7" w:rsidRPr="00AC3044" w:rsidRDefault="002F2FF7" w:rsidP="00F678DA">
            <w:pPr>
              <w:rPr>
                <w:rFonts w:eastAsia="SimSun"/>
              </w:rPr>
            </w:pPr>
            <w:r w:rsidRPr="00AC3044">
              <w:rPr>
                <w:rFonts w:eastAsia="SimSun"/>
              </w:rPr>
              <w:t>Бусульфан</w:t>
            </w:r>
          </w:p>
        </w:tc>
        <w:tc>
          <w:tcPr>
            <w:tcW w:w="1417" w:type="dxa"/>
            <w:vAlign w:val="center"/>
          </w:tcPr>
          <w:p w14:paraId="5145E42D" w14:textId="77777777" w:rsidR="002F2FF7" w:rsidRPr="00AC3044" w:rsidRDefault="002F2FF7" w:rsidP="00F678DA">
            <w:pPr>
              <w:rPr>
                <w:rFonts w:eastAsia="SimSun"/>
              </w:rPr>
            </w:pPr>
            <w:r w:rsidRPr="00AC3044">
              <w:rPr>
                <w:rFonts w:eastAsia="SimSun"/>
              </w:rPr>
              <w:t xml:space="preserve">4 мг/кг </w:t>
            </w:r>
          </w:p>
        </w:tc>
        <w:tc>
          <w:tcPr>
            <w:tcW w:w="1559" w:type="dxa"/>
            <w:vAlign w:val="center"/>
          </w:tcPr>
          <w:p w14:paraId="014F7721" w14:textId="77777777" w:rsidR="002F2FF7" w:rsidRPr="00AC3044" w:rsidRDefault="002F2FF7" w:rsidP="00F678DA">
            <w:pPr>
              <w:rPr>
                <w:rFonts w:eastAsia="SimSun"/>
              </w:rPr>
            </w:pPr>
            <w:r w:rsidRPr="00AC3044">
              <w:rPr>
                <w:rFonts w:eastAsia="SimSun"/>
              </w:rPr>
              <w:t xml:space="preserve">8 мг/кг </w:t>
            </w:r>
          </w:p>
        </w:tc>
        <w:tc>
          <w:tcPr>
            <w:tcW w:w="1560" w:type="dxa"/>
            <w:vAlign w:val="center"/>
          </w:tcPr>
          <w:p w14:paraId="6099EC3A" w14:textId="77777777" w:rsidR="002F2FF7" w:rsidRPr="00AC3044" w:rsidRDefault="002F2FF7" w:rsidP="00F678DA">
            <w:pPr>
              <w:rPr>
                <w:rFonts w:eastAsia="SimSun"/>
              </w:rPr>
            </w:pPr>
            <w:r w:rsidRPr="00AC3044">
              <w:rPr>
                <w:rFonts w:eastAsia="SimSun"/>
              </w:rPr>
              <w:t>С -4 дня по -3 день</w:t>
            </w:r>
          </w:p>
        </w:tc>
        <w:tc>
          <w:tcPr>
            <w:tcW w:w="2268" w:type="dxa"/>
            <w:vAlign w:val="center"/>
          </w:tcPr>
          <w:p w14:paraId="0C08529A"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7C55C08B" w14:textId="77777777" w:rsidTr="00F678DA">
        <w:trPr>
          <w:cantSplit/>
          <w:trHeight w:val="1498"/>
        </w:trPr>
        <w:tc>
          <w:tcPr>
            <w:tcW w:w="993" w:type="dxa"/>
            <w:vMerge w:val="restart"/>
            <w:textDirection w:val="btLr"/>
            <w:vAlign w:val="center"/>
          </w:tcPr>
          <w:p w14:paraId="0E2591FA" w14:textId="77777777" w:rsidR="002F2FF7" w:rsidRPr="00AC3044" w:rsidRDefault="002F2FF7" w:rsidP="00F678DA">
            <w:pPr>
              <w:rPr>
                <w:rFonts w:eastAsia="SimSun"/>
              </w:rPr>
            </w:pPr>
            <w:r w:rsidRPr="00AC3044">
              <w:rPr>
                <w:rFonts w:eastAsia="SimSun"/>
              </w:rPr>
              <w:t>Профилактика РТПХ</w:t>
            </w:r>
          </w:p>
        </w:tc>
        <w:tc>
          <w:tcPr>
            <w:tcW w:w="1843" w:type="dxa"/>
            <w:vAlign w:val="center"/>
          </w:tcPr>
          <w:p w14:paraId="525DCF0E" w14:textId="77777777" w:rsidR="002F2FF7" w:rsidRPr="00AC3044" w:rsidRDefault="002F2FF7" w:rsidP="00F678DA">
            <w:pPr>
              <w:rPr>
                <w:rFonts w:eastAsia="SimSun"/>
              </w:rPr>
            </w:pPr>
            <w:r w:rsidRPr="00AC3044">
              <w:rPr>
                <w:rFonts w:eastAsia="SimSun"/>
              </w:rPr>
              <w:t xml:space="preserve">Такролимус </w:t>
            </w:r>
          </w:p>
        </w:tc>
        <w:tc>
          <w:tcPr>
            <w:tcW w:w="1417" w:type="dxa"/>
            <w:vAlign w:val="center"/>
          </w:tcPr>
          <w:p w14:paraId="73DD1E81" w14:textId="77777777" w:rsidR="002F2FF7" w:rsidRPr="00AC3044" w:rsidRDefault="002F2FF7" w:rsidP="00F678DA">
            <w:pPr>
              <w:rPr>
                <w:rFonts w:eastAsia="SimSun"/>
              </w:rPr>
            </w:pPr>
            <w:r w:rsidRPr="00AC3044">
              <w:rPr>
                <w:rFonts w:eastAsia="SimSun"/>
              </w:rPr>
              <w:t>0,03 мг/кг</w:t>
            </w:r>
          </w:p>
        </w:tc>
        <w:tc>
          <w:tcPr>
            <w:tcW w:w="1559" w:type="dxa"/>
            <w:vAlign w:val="center"/>
          </w:tcPr>
          <w:p w14:paraId="04E83394" w14:textId="77777777" w:rsidR="002F2FF7" w:rsidRPr="00AC3044" w:rsidRDefault="002F2FF7" w:rsidP="00F678DA">
            <w:pPr>
              <w:rPr>
                <w:rFonts w:eastAsia="SimSun"/>
              </w:rPr>
            </w:pPr>
            <w:r w:rsidRPr="00AC3044">
              <w:rPr>
                <w:rFonts w:eastAsia="SimSun"/>
              </w:rPr>
              <w:t>–</w:t>
            </w:r>
          </w:p>
        </w:tc>
        <w:tc>
          <w:tcPr>
            <w:tcW w:w="1560" w:type="dxa"/>
            <w:vAlign w:val="center"/>
          </w:tcPr>
          <w:p w14:paraId="5B0F59DB" w14:textId="77777777" w:rsidR="002F2FF7" w:rsidRPr="00AC3044" w:rsidRDefault="002F2FF7" w:rsidP="00F678DA">
            <w:pPr>
              <w:rPr>
                <w:rFonts w:eastAsia="SimSun"/>
              </w:rPr>
            </w:pPr>
            <w:r w:rsidRPr="00AC3044">
              <w:rPr>
                <w:rFonts w:eastAsia="SimSun"/>
              </w:rPr>
              <w:t xml:space="preserve">С -1 дня длительно </w:t>
            </w:r>
          </w:p>
        </w:tc>
        <w:tc>
          <w:tcPr>
            <w:tcW w:w="2268" w:type="dxa"/>
            <w:vAlign w:val="center"/>
          </w:tcPr>
          <w:p w14:paraId="76F6FD06" w14:textId="77777777" w:rsidR="002F2FF7" w:rsidRPr="00AC3044" w:rsidRDefault="002F2FF7"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5A9559EB" w14:textId="77777777" w:rsidTr="00F678DA">
        <w:trPr>
          <w:cantSplit/>
          <w:trHeight w:val="538"/>
        </w:trPr>
        <w:tc>
          <w:tcPr>
            <w:tcW w:w="993" w:type="dxa"/>
            <w:vMerge/>
            <w:textDirection w:val="btLr"/>
            <w:vAlign w:val="center"/>
          </w:tcPr>
          <w:p w14:paraId="00C88DF6" w14:textId="77777777" w:rsidR="002F2FF7" w:rsidRPr="00AC3044" w:rsidRDefault="002F2FF7" w:rsidP="00F678DA">
            <w:pPr>
              <w:rPr>
                <w:rFonts w:eastAsia="SimSun"/>
              </w:rPr>
            </w:pPr>
          </w:p>
        </w:tc>
        <w:tc>
          <w:tcPr>
            <w:tcW w:w="1843" w:type="dxa"/>
            <w:vAlign w:val="center"/>
          </w:tcPr>
          <w:p w14:paraId="28FAB46A" w14:textId="77777777" w:rsidR="002F2FF7" w:rsidRPr="00AC3044" w:rsidRDefault="002F2FF7" w:rsidP="00F678DA">
            <w:pPr>
              <w:rPr>
                <w:rFonts w:eastAsia="SimSun"/>
              </w:rPr>
            </w:pPr>
            <w:r w:rsidRPr="00AC3044">
              <w:rPr>
                <w:rFonts w:eastAsia="SimSun"/>
              </w:rPr>
              <w:t>Микофенолата мофетил</w:t>
            </w:r>
          </w:p>
        </w:tc>
        <w:tc>
          <w:tcPr>
            <w:tcW w:w="1417" w:type="dxa"/>
            <w:vAlign w:val="center"/>
          </w:tcPr>
          <w:p w14:paraId="34E81A21" w14:textId="77777777" w:rsidR="002F2FF7" w:rsidRPr="00AC3044" w:rsidRDefault="002F2FF7" w:rsidP="00F678DA">
            <w:pPr>
              <w:rPr>
                <w:rFonts w:eastAsia="SimSun"/>
              </w:rPr>
            </w:pPr>
            <w:r w:rsidRPr="00AC3044">
              <w:rPr>
                <w:rFonts w:eastAsia="SimSun"/>
              </w:rPr>
              <w:t xml:space="preserve">30 мг/кг </w:t>
            </w:r>
          </w:p>
        </w:tc>
        <w:tc>
          <w:tcPr>
            <w:tcW w:w="1559" w:type="dxa"/>
            <w:vAlign w:val="center"/>
          </w:tcPr>
          <w:p w14:paraId="473F3E3D" w14:textId="77777777" w:rsidR="002F2FF7" w:rsidRPr="00AC3044" w:rsidRDefault="002F2FF7" w:rsidP="00F678DA">
            <w:pPr>
              <w:rPr>
                <w:rFonts w:eastAsia="SimSun"/>
              </w:rPr>
            </w:pPr>
            <w:r w:rsidRPr="00AC3044">
              <w:rPr>
                <w:rFonts w:eastAsia="SimSun"/>
              </w:rPr>
              <w:t>–</w:t>
            </w:r>
          </w:p>
        </w:tc>
        <w:tc>
          <w:tcPr>
            <w:tcW w:w="1560" w:type="dxa"/>
            <w:vAlign w:val="center"/>
          </w:tcPr>
          <w:p w14:paraId="60438EF9" w14:textId="77777777" w:rsidR="002F2FF7" w:rsidRPr="00AC3044" w:rsidRDefault="002F2FF7" w:rsidP="00F678DA">
            <w:pPr>
              <w:rPr>
                <w:rFonts w:eastAsia="SimSun"/>
              </w:rPr>
            </w:pPr>
            <w:r w:rsidRPr="00AC3044">
              <w:rPr>
                <w:rFonts w:eastAsia="SimSun"/>
              </w:rPr>
              <w:t xml:space="preserve">С -1 дня по +30 день </w:t>
            </w:r>
          </w:p>
        </w:tc>
        <w:tc>
          <w:tcPr>
            <w:tcW w:w="2268" w:type="dxa"/>
            <w:vAlign w:val="center"/>
          </w:tcPr>
          <w:p w14:paraId="1AD0E2B1" w14:textId="77777777" w:rsidR="002F2FF7" w:rsidRPr="00AC3044" w:rsidRDefault="002F2FF7" w:rsidP="00F678DA">
            <w:pPr>
              <w:rPr>
                <w:rFonts w:eastAsia="SimSun"/>
              </w:rPr>
            </w:pPr>
            <w:r w:rsidRPr="00AC3044">
              <w:rPr>
                <w:rFonts w:eastAsia="SimSun"/>
              </w:rPr>
              <w:t>Внутрь, суммарная суточная доза разделяется на 2- 4 приема.</w:t>
            </w:r>
          </w:p>
        </w:tc>
      </w:tr>
    </w:tbl>
    <w:p w14:paraId="2EA7805D" w14:textId="77777777" w:rsidR="002F2FF7" w:rsidRDefault="002F2FF7" w:rsidP="002F2FF7">
      <w:pPr>
        <w:rPr>
          <w:rFonts w:eastAsia="SimSun"/>
        </w:rPr>
      </w:pPr>
      <w:bookmarkStart w:id="224" w:name="_Toc44401169"/>
    </w:p>
    <w:p w14:paraId="6AF42A27" w14:textId="77777777" w:rsidR="002F2FF7"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1.2.11  – Flu180+Bu8/ PT-Cy+CSA+MMF30</w:t>
      </w:r>
      <w:bookmarkEnd w:id="224"/>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701"/>
        <w:gridCol w:w="1418"/>
        <w:gridCol w:w="2246"/>
      </w:tblGrid>
      <w:tr w:rsidR="002F2FF7" w:rsidRPr="00AC3044" w14:paraId="5DC769A4" w14:textId="77777777" w:rsidTr="00F678DA">
        <w:trPr>
          <w:cantSplit/>
          <w:trHeight w:val="20"/>
          <w:tblHeader/>
        </w:trPr>
        <w:tc>
          <w:tcPr>
            <w:tcW w:w="959" w:type="dxa"/>
            <w:vAlign w:val="center"/>
          </w:tcPr>
          <w:p w14:paraId="3402071D" w14:textId="77777777" w:rsidR="002F2FF7" w:rsidRPr="00470D3D" w:rsidRDefault="002F2FF7" w:rsidP="00F678DA">
            <w:pPr>
              <w:rPr>
                <w:rFonts w:eastAsia="SimSun"/>
              </w:rPr>
            </w:pPr>
          </w:p>
        </w:tc>
        <w:tc>
          <w:tcPr>
            <w:tcW w:w="1843" w:type="dxa"/>
            <w:vAlign w:val="center"/>
          </w:tcPr>
          <w:p w14:paraId="4CD7C192" w14:textId="77777777" w:rsidR="002F2FF7" w:rsidRPr="00AC3044" w:rsidRDefault="002F2FF7" w:rsidP="00F678DA">
            <w:pPr>
              <w:rPr>
                <w:rFonts w:eastAsia="SimSun"/>
              </w:rPr>
            </w:pPr>
            <w:r w:rsidRPr="00AC3044">
              <w:rPr>
                <w:rFonts w:eastAsia="SimSun"/>
              </w:rPr>
              <w:t>Препарат</w:t>
            </w:r>
          </w:p>
        </w:tc>
        <w:tc>
          <w:tcPr>
            <w:tcW w:w="1417" w:type="dxa"/>
            <w:vAlign w:val="center"/>
          </w:tcPr>
          <w:p w14:paraId="0C29D64F" w14:textId="77777777" w:rsidR="002F2FF7" w:rsidRPr="00AC3044" w:rsidRDefault="002F2FF7" w:rsidP="00F678DA">
            <w:pPr>
              <w:rPr>
                <w:rFonts w:eastAsia="SimSun"/>
              </w:rPr>
            </w:pPr>
            <w:r w:rsidRPr="00AC3044">
              <w:rPr>
                <w:rFonts w:eastAsia="SimSun"/>
              </w:rPr>
              <w:t>Суточная доза</w:t>
            </w:r>
          </w:p>
        </w:tc>
        <w:tc>
          <w:tcPr>
            <w:tcW w:w="1701" w:type="dxa"/>
            <w:vAlign w:val="center"/>
          </w:tcPr>
          <w:p w14:paraId="3C0F4720" w14:textId="77777777" w:rsidR="002F2FF7" w:rsidRPr="00AC3044" w:rsidRDefault="002F2FF7" w:rsidP="00F678DA">
            <w:pPr>
              <w:rPr>
                <w:rFonts w:eastAsia="SimSun"/>
              </w:rPr>
            </w:pPr>
            <w:r w:rsidRPr="00AC3044">
              <w:rPr>
                <w:rFonts w:eastAsia="SimSun"/>
              </w:rPr>
              <w:t>Курсовая доза</w:t>
            </w:r>
          </w:p>
        </w:tc>
        <w:tc>
          <w:tcPr>
            <w:tcW w:w="1418" w:type="dxa"/>
            <w:vAlign w:val="center"/>
          </w:tcPr>
          <w:p w14:paraId="312879D5" w14:textId="77777777" w:rsidR="002F2FF7" w:rsidRPr="00AC3044" w:rsidRDefault="002F2FF7" w:rsidP="00F678DA">
            <w:pPr>
              <w:rPr>
                <w:rFonts w:eastAsia="SimSun"/>
              </w:rPr>
            </w:pPr>
            <w:r w:rsidRPr="00AC3044">
              <w:rPr>
                <w:rFonts w:eastAsia="SimSun"/>
              </w:rPr>
              <w:t>Дни введения</w:t>
            </w:r>
          </w:p>
        </w:tc>
        <w:tc>
          <w:tcPr>
            <w:tcW w:w="2246" w:type="dxa"/>
            <w:vAlign w:val="center"/>
          </w:tcPr>
          <w:p w14:paraId="78D6A6BC"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577D3E84" w14:textId="77777777" w:rsidTr="00F678DA">
        <w:trPr>
          <w:cantSplit/>
          <w:trHeight w:val="20"/>
        </w:trPr>
        <w:tc>
          <w:tcPr>
            <w:tcW w:w="959" w:type="dxa"/>
            <w:vMerge w:val="restart"/>
            <w:textDirection w:val="btLr"/>
            <w:vAlign w:val="center"/>
          </w:tcPr>
          <w:p w14:paraId="462C8F6C" w14:textId="77777777" w:rsidR="002F2FF7" w:rsidRPr="00AC3044" w:rsidRDefault="002F2FF7" w:rsidP="00F678DA">
            <w:pPr>
              <w:rPr>
                <w:rFonts w:eastAsia="SimSun"/>
              </w:rPr>
            </w:pPr>
            <w:r w:rsidRPr="00AC3044">
              <w:rPr>
                <w:rFonts w:eastAsia="SimSun"/>
              </w:rPr>
              <w:t>Кондиционирование</w:t>
            </w:r>
          </w:p>
        </w:tc>
        <w:tc>
          <w:tcPr>
            <w:tcW w:w="1843" w:type="dxa"/>
            <w:vAlign w:val="center"/>
          </w:tcPr>
          <w:p w14:paraId="3686E9B8" w14:textId="77777777" w:rsidR="002F2FF7" w:rsidRPr="00AC3044" w:rsidRDefault="002F2FF7" w:rsidP="00F678DA">
            <w:pPr>
              <w:rPr>
                <w:rFonts w:eastAsia="SimSun"/>
              </w:rPr>
            </w:pPr>
            <w:r w:rsidRPr="00AC3044">
              <w:rPr>
                <w:rFonts w:eastAsia="SimSun"/>
              </w:rPr>
              <w:t xml:space="preserve">Флударабин </w:t>
            </w:r>
          </w:p>
        </w:tc>
        <w:tc>
          <w:tcPr>
            <w:tcW w:w="1417" w:type="dxa"/>
            <w:vAlign w:val="center"/>
          </w:tcPr>
          <w:p w14:paraId="70C0F642" w14:textId="77777777" w:rsidR="002F2FF7" w:rsidRPr="00AC3044" w:rsidRDefault="002F2FF7" w:rsidP="00F678DA">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35B42795" w14:textId="77777777" w:rsidR="002F2FF7" w:rsidRPr="00AC3044" w:rsidRDefault="002F2FF7" w:rsidP="00F678DA">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5B5F3E4B" w14:textId="77777777" w:rsidR="002F2FF7" w:rsidRPr="00AC3044" w:rsidRDefault="002F2FF7" w:rsidP="00F678DA">
            <w:pPr>
              <w:rPr>
                <w:rFonts w:eastAsia="SimSun"/>
              </w:rPr>
            </w:pPr>
            <w:r w:rsidRPr="00AC3044">
              <w:rPr>
                <w:rFonts w:eastAsia="SimSun"/>
              </w:rPr>
              <w:t>С -7 дня по -2 день</w:t>
            </w:r>
          </w:p>
        </w:tc>
        <w:tc>
          <w:tcPr>
            <w:tcW w:w="2246" w:type="dxa"/>
            <w:vAlign w:val="center"/>
          </w:tcPr>
          <w:p w14:paraId="6FE5A1CE"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4A946CAD" w14:textId="77777777" w:rsidTr="00F678DA">
        <w:trPr>
          <w:cantSplit/>
          <w:trHeight w:val="550"/>
        </w:trPr>
        <w:tc>
          <w:tcPr>
            <w:tcW w:w="959" w:type="dxa"/>
            <w:vMerge/>
            <w:vAlign w:val="center"/>
          </w:tcPr>
          <w:p w14:paraId="7AD43055" w14:textId="77777777" w:rsidR="002F2FF7" w:rsidRPr="00AC3044" w:rsidRDefault="002F2FF7" w:rsidP="00F678DA">
            <w:pPr>
              <w:rPr>
                <w:rFonts w:eastAsia="SimSun"/>
              </w:rPr>
            </w:pPr>
          </w:p>
        </w:tc>
        <w:tc>
          <w:tcPr>
            <w:tcW w:w="1843" w:type="dxa"/>
            <w:vAlign w:val="center"/>
          </w:tcPr>
          <w:p w14:paraId="394F19AD" w14:textId="77777777" w:rsidR="002F2FF7" w:rsidRPr="00AC3044" w:rsidRDefault="002F2FF7" w:rsidP="00F678DA">
            <w:pPr>
              <w:rPr>
                <w:rFonts w:eastAsia="SimSun"/>
              </w:rPr>
            </w:pPr>
            <w:r w:rsidRPr="00AC3044">
              <w:rPr>
                <w:rFonts w:eastAsia="SimSun"/>
              </w:rPr>
              <w:t>Бусульфан</w:t>
            </w:r>
          </w:p>
        </w:tc>
        <w:tc>
          <w:tcPr>
            <w:tcW w:w="1417" w:type="dxa"/>
            <w:vAlign w:val="center"/>
          </w:tcPr>
          <w:p w14:paraId="2A98D1CC" w14:textId="77777777" w:rsidR="002F2FF7" w:rsidRPr="00AC3044" w:rsidRDefault="002F2FF7" w:rsidP="00F678DA">
            <w:pPr>
              <w:rPr>
                <w:rFonts w:eastAsia="SimSun"/>
              </w:rPr>
            </w:pPr>
            <w:r w:rsidRPr="00AC3044">
              <w:rPr>
                <w:rFonts w:eastAsia="SimSun"/>
              </w:rPr>
              <w:t xml:space="preserve">4 мг/кг </w:t>
            </w:r>
          </w:p>
        </w:tc>
        <w:tc>
          <w:tcPr>
            <w:tcW w:w="1701" w:type="dxa"/>
            <w:vAlign w:val="center"/>
          </w:tcPr>
          <w:p w14:paraId="43B551AE" w14:textId="77777777" w:rsidR="002F2FF7" w:rsidRPr="00AC3044" w:rsidRDefault="002F2FF7" w:rsidP="00F678DA">
            <w:pPr>
              <w:rPr>
                <w:rFonts w:eastAsia="SimSun"/>
              </w:rPr>
            </w:pPr>
            <w:r w:rsidRPr="00AC3044">
              <w:rPr>
                <w:rFonts w:eastAsia="SimSun"/>
              </w:rPr>
              <w:t xml:space="preserve">8 мг/кг </w:t>
            </w:r>
          </w:p>
        </w:tc>
        <w:tc>
          <w:tcPr>
            <w:tcW w:w="1418" w:type="dxa"/>
            <w:vAlign w:val="center"/>
          </w:tcPr>
          <w:p w14:paraId="1E0B607F" w14:textId="77777777" w:rsidR="002F2FF7" w:rsidRPr="00AC3044" w:rsidRDefault="002F2FF7" w:rsidP="00F678DA">
            <w:pPr>
              <w:rPr>
                <w:rFonts w:eastAsia="SimSun"/>
              </w:rPr>
            </w:pPr>
            <w:r w:rsidRPr="00AC3044">
              <w:rPr>
                <w:rFonts w:eastAsia="SimSun"/>
              </w:rPr>
              <w:t>С -4 дня по -3 день</w:t>
            </w:r>
          </w:p>
        </w:tc>
        <w:tc>
          <w:tcPr>
            <w:tcW w:w="2246" w:type="dxa"/>
            <w:vAlign w:val="center"/>
          </w:tcPr>
          <w:p w14:paraId="3581AB46"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7046B5E8" w14:textId="77777777" w:rsidTr="00F678DA">
        <w:trPr>
          <w:cantSplit/>
          <w:trHeight w:val="1498"/>
        </w:trPr>
        <w:tc>
          <w:tcPr>
            <w:tcW w:w="959" w:type="dxa"/>
            <w:vMerge w:val="restart"/>
            <w:textDirection w:val="btLr"/>
            <w:vAlign w:val="center"/>
          </w:tcPr>
          <w:p w14:paraId="3B1A174B" w14:textId="77777777" w:rsidR="002F2FF7" w:rsidRPr="00AC3044" w:rsidRDefault="002F2FF7" w:rsidP="00F678DA">
            <w:pPr>
              <w:rPr>
                <w:rFonts w:eastAsia="SimSun"/>
              </w:rPr>
            </w:pPr>
            <w:r w:rsidRPr="00AC3044">
              <w:rPr>
                <w:rFonts w:eastAsia="SimSun"/>
              </w:rPr>
              <w:t>Профилактика РТПХ</w:t>
            </w:r>
          </w:p>
        </w:tc>
        <w:tc>
          <w:tcPr>
            <w:tcW w:w="1843" w:type="dxa"/>
            <w:vAlign w:val="center"/>
          </w:tcPr>
          <w:p w14:paraId="72FC680B" w14:textId="77777777" w:rsidR="002F2FF7" w:rsidRPr="00AC3044" w:rsidRDefault="002F2FF7" w:rsidP="00F678DA">
            <w:pPr>
              <w:rPr>
                <w:rFonts w:eastAsia="SimSun"/>
              </w:rPr>
            </w:pPr>
            <w:r w:rsidRPr="00AC3044">
              <w:rPr>
                <w:rFonts w:eastAsia="SimSun"/>
              </w:rPr>
              <w:t>Циклофосфамид</w:t>
            </w:r>
          </w:p>
        </w:tc>
        <w:tc>
          <w:tcPr>
            <w:tcW w:w="1417" w:type="dxa"/>
            <w:vAlign w:val="center"/>
          </w:tcPr>
          <w:p w14:paraId="583058FE" w14:textId="77777777" w:rsidR="002F2FF7" w:rsidRPr="00AC3044" w:rsidRDefault="002F2FF7" w:rsidP="00F678DA">
            <w:pPr>
              <w:rPr>
                <w:rFonts w:eastAsia="SimSun"/>
              </w:rPr>
            </w:pPr>
            <w:r w:rsidRPr="00AC3044">
              <w:rPr>
                <w:rFonts w:eastAsia="SimSun"/>
              </w:rPr>
              <w:t>50 мг/кг</w:t>
            </w:r>
          </w:p>
        </w:tc>
        <w:tc>
          <w:tcPr>
            <w:tcW w:w="1701" w:type="dxa"/>
            <w:vAlign w:val="center"/>
          </w:tcPr>
          <w:p w14:paraId="51D2F0CC" w14:textId="77777777" w:rsidR="002F2FF7" w:rsidRPr="00AC3044" w:rsidRDefault="002F2FF7" w:rsidP="00F678DA">
            <w:pPr>
              <w:rPr>
                <w:rFonts w:eastAsia="SimSun"/>
              </w:rPr>
            </w:pPr>
            <w:r w:rsidRPr="00AC3044">
              <w:rPr>
                <w:rFonts w:eastAsia="SimSun"/>
              </w:rPr>
              <w:t>100 мг/кг</w:t>
            </w:r>
          </w:p>
        </w:tc>
        <w:tc>
          <w:tcPr>
            <w:tcW w:w="1418" w:type="dxa"/>
            <w:vAlign w:val="center"/>
          </w:tcPr>
          <w:p w14:paraId="246CAADC" w14:textId="77777777" w:rsidR="002F2FF7" w:rsidRPr="00AC3044" w:rsidRDefault="002F2FF7" w:rsidP="00F678DA">
            <w:pPr>
              <w:rPr>
                <w:rFonts w:eastAsia="SimSun"/>
              </w:rPr>
            </w:pPr>
            <w:r w:rsidRPr="00AC3044">
              <w:rPr>
                <w:rFonts w:eastAsia="SimSun"/>
              </w:rPr>
              <w:t>В +3 день  и +5 день</w:t>
            </w:r>
          </w:p>
        </w:tc>
        <w:tc>
          <w:tcPr>
            <w:tcW w:w="2246" w:type="dxa"/>
            <w:vAlign w:val="center"/>
          </w:tcPr>
          <w:p w14:paraId="77E39136"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674A983F" w14:textId="77777777" w:rsidTr="00F678DA">
        <w:trPr>
          <w:cantSplit/>
          <w:trHeight w:val="958"/>
        </w:trPr>
        <w:tc>
          <w:tcPr>
            <w:tcW w:w="959" w:type="dxa"/>
            <w:vMerge/>
            <w:textDirection w:val="btLr"/>
            <w:vAlign w:val="center"/>
          </w:tcPr>
          <w:p w14:paraId="63BD77B2" w14:textId="77777777" w:rsidR="002F2FF7" w:rsidRPr="00AC3044" w:rsidRDefault="002F2FF7" w:rsidP="00F678DA">
            <w:pPr>
              <w:rPr>
                <w:rFonts w:eastAsia="SimSun"/>
              </w:rPr>
            </w:pPr>
          </w:p>
        </w:tc>
        <w:tc>
          <w:tcPr>
            <w:tcW w:w="1843" w:type="dxa"/>
            <w:vAlign w:val="center"/>
          </w:tcPr>
          <w:p w14:paraId="76A5CF96" w14:textId="77777777" w:rsidR="002F2FF7" w:rsidRPr="00AC3044" w:rsidRDefault="002F2FF7" w:rsidP="00F678DA">
            <w:pPr>
              <w:rPr>
                <w:rFonts w:eastAsia="SimSun"/>
              </w:rPr>
            </w:pPr>
            <w:r w:rsidRPr="00AC3044">
              <w:rPr>
                <w:rFonts w:eastAsia="SimSun"/>
              </w:rPr>
              <w:t>Микофенолата мофетил</w:t>
            </w:r>
          </w:p>
        </w:tc>
        <w:tc>
          <w:tcPr>
            <w:tcW w:w="1417" w:type="dxa"/>
            <w:vAlign w:val="center"/>
          </w:tcPr>
          <w:p w14:paraId="5219AB39" w14:textId="77777777" w:rsidR="002F2FF7" w:rsidRPr="00AC3044" w:rsidRDefault="002F2FF7" w:rsidP="00F678DA">
            <w:pPr>
              <w:rPr>
                <w:rFonts w:eastAsia="SimSun"/>
              </w:rPr>
            </w:pPr>
            <w:r w:rsidRPr="00AC3044">
              <w:rPr>
                <w:rFonts w:eastAsia="SimSun"/>
              </w:rPr>
              <w:t xml:space="preserve">30 мг/кг </w:t>
            </w:r>
          </w:p>
        </w:tc>
        <w:tc>
          <w:tcPr>
            <w:tcW w:w="1701" w:type="dxa"/>
            <w:vAlign w:val="center"/>
          </w:tcPr>
          <w:p w14:paraId="3DCA7BC1" w14:textId="77777777" w:rsidR="002F2FF7" w:rsidRPr="00AC3044" w:rsidRDefault="002F2FF7" w:rsidP="00F678DA">
            <w:pPr>
              <w:rPr>
                <w:rFonts w:eastAsia="SimSun"/>
              </w:rPr>
            </w:pPr>
            <w:r w:rsidRPr="00AC3044">
              <w:rPr>
                <w:rFonts w:eastAsia="SimSun"/>
              </w:rPr>
              <w:t>–</w:t>
            </w:r>
          </w:p>
        </w:tc>
        <w:tc>
          <w:tcPr>
            <w:tcW w:w="1418" w:type="dxa"/>
            <w:vAlign w:val="center"/>
          </w:tcPr>
          <w:p w14:paraId="1BFA70FC" w14:textId="77777777" w:rsidR="002F2FF7" w:rsidRPr="00AC3044" w:rsidRDefault="002F2FF7" w:rsidP="00F678DA">
            <w:pPr>
              <w:rPr>
                <w:rFonts w:eastAsia="SimSun"/>
              </w:rPr>
            </w:pPr>
            <w:r w:rsidRPr="00AC3044">
              <w:rPr>
                <w:rFonts w:eastAsia="SimSun"/>
              </w:rPr>
              <w:t xml:space="preserve">С +1 дня по +28 день </w:t>
            </w:r>
          </w:p>
        </w:tc>
        <w:tc>
          <w:tcPr>
            <w:tcW w:w="2246" w:type="dxa"/>
            <w:vAlign w:val="center"/>
          </w:tcPr>
          <w:p w14:paraId="71CD2D2A" w14:textId="77777777" w:rsidR="002F2FF7" w:rsidRPr="00AC3044" w:rsidRDefault="002F2FF7" w:rsidP="00F678DA">
            <w:pPr>
              <w:rPr>
                <w:rFonts w:eastAsia="SimSun"/>
              </w:rPr>
            </w:pPr>
            <w:r w:rsidRPr="00AC3044">
              <w:rPr>
                <w:rFonts w:eastAsia="SimSun"/>
              </w:rPr>
              <w:t>Внутрь, суммарная суточная доза разделяется на 2- 4 приема.</w:t>
            </w:r>
          </w:p>
        </w:tc>
      </w:tr>
      <w:tr w:rsidR="002F2FF7" w:rsidRPr="00AC3044" w14:paraId="31D4FAC5" w14:textId="77777777" w:rsidTr="00F678DA">
        <w:trPr>
          <w:cantSplit/>
          <w:trHeight w:val="958"/>
        </w:trPr>
        <w:tc>
          <w:tcPr>
            <w:tcW w:w="959" w:type="dxa"/>
            <w:vMerge/>
            <w:textDirection w:val="btLr"/>
            <w:vAlign w:val="center"/>
          </w:tcPr>
          <w:p w14:paraId="33BF899F" w14:textId="77777777" w:rsidR="002F2FF7" w:rsidRPr="00AC3044" w:rsidRDefault="002F2FF7" w:rsidP="00F678DA">
            <w:pPr>
              <w:rPr>
                <w:rFonts w:eastAsia="SimSun"/>
              </w:rPr>
            </w:pPr>
          </w:p>
        </w:tc>
        <w:tc>
          <w:tcPr>
            <w:tcW w:w="1843" w:type="dxa"/>
            <w:vAlign w:val="center"/>
          </w:tcPr>
          <w:p w14:paraId="560F5F58" w14:textId="77777777" w:rsidR="002F2FF7" w:rsidRPr="00AC3044" w:rsidRDefault="002F2FF7" w:rsidP="00F678DA">
            <w:pPr>
              <w:rPr>
                <w:rFonts w:eastAsia="SimSun"/>
              </w:rPr>
            </w:pPr>
            <w:r w:rsidRPr="00AC3044">
              <w:rPr>
                <w:rFonts w:eastAsia="SimSun"/>
              </w:rPr>
              <w:t>Циклоспорин А</w:t>
            </w:r>
          </w:p>
        </w:tc>
        <w:tc>
          <w:tcPr>
            <w:tcW w:w="1417" w:type="dxa"/>
            <w:vAlign w:val="center"/>
          </w:tcPr>
          <w:p w14:paraId="26C990DB" w14:textId="77777777" w:rsidR="002F2FF7" w:rsidRPr="00AC3044" w:rsidRDefault="002F2FF7" w:rsidP="00F678DA">
            <w:pPr>
              <w:rPr>
                <w:rFonts w:eastAsia="SimSun"/>
              </w:rPr>
            </w:pPr>
            <w:r w:rsidRPr="00AC3044">
              <w:rPr>
                <w:rFonts w:eastAsia="SimSun"/>
              </w:rPr>
              <w:t>3  мг/кг</w:t>
            </w:r>
          </w:p>
        </w:tc>
        <w:tc>
          <w:tcPr>
            <w:tcW w:w="1701" w:type="dxa"/>
            <w:vAlign w:val="center"/>
          </w:tcPr>
          <w:p w14:paraId="1DC6EBE4" w14:textId="77777777" w:rsidR="002F2FF7" w:rsidRPr="00AC3044" w:rsidRDefault="002F2FF7" w:rsidP="00F678DA">
            <w:pPr>
              <w:rPr>
                <w:rFonts w:eastAsia="SimSun"/>
              </w:rPr>
            </w:pPr>
            <w:r w:rsidRPr="00AC3044">
              <w:rPr>
                <w:rFonts w:eastAsia="SimSun"/>
              </w:rPr>
              <w:t>-</w:t>
            </w:r>
          </w:p>
        </w:tc>
        <w:tc>
          <w:tcPr>
            <w:tcW w:w="1418" w:type="dxa"/>
            <w:vAlign w:val="center"/>
          </w:tcPr>
          <w:p w14:paraId="7354447F" w14:textId="77777777" w:rsidR="002F2FF7" w:rsidRPr="00AC3044" w:rsidRDefault="002F2FF7" w:rsidP="00F678DA">
            <w:pPr>
              <w:rPr>
                <w:rFonts w:eastAsia="SimSun"/>
              </w:rPr>
            </w:pPr>
            <w:r w:rsidRPr="00AC3044">
              <w:rPr>
                <w:rFonts w:eastAsia="SimSun"/>
              </w:rPr>
              <w:t xml:space="preserve">С -1 дня по +100 день </w:t>
            </w:r>
          </w:p>
        </w:tc>
        <w:tc>
          <w:tcPr>
            <w:tcW w:w="2246" w:type="dxa"/>
            <w:vAlign w:val="center"/>
          </w:tcPr>
          <w:p w14:paraId="02D49E99" w14:textId="77777777" w:rsidR="002F2FF7" w:rsidRPr="00AC3044" w:rsidRDefault="002F2FF7"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52A53155" w14:textId="77777777" w:rsidR="002F2FF7" w:rsidRDefault="002F2FF7" w:rsidP="002F2FF7">
      <w:pPr>
        <w:rPr>
          <w:rFonts w:eastAsia="SimSun"/>
        </w:rPr>
      </w:pPr>
    </w:p>
    <w:p w14:paraId="26626B96" w14:textId="77777777" w:rsidR="002F2FF7" w:rsidRPr="00C07B2E" w:rsidRDefault="002F2FF7" w:rsidP="002F2FF7">
      <w:pPr>
        <w:rPr>
          <w:rFonts w:eastAsia="SimSun"/>
        </w:rPr>
      </w:pPr>
      <w:bookmarkStart w:id="225" w:name="_Toc44401170"/>
      <w:r w:rsidRPr="00042499">
        <w:rPr>
          <w:rFonts w:eastAsia="SimSun"/>
        </w:rPr>
        <w:t>Таблица</w:t>
      </w:r>
      <w:r w:rsidRPr="00C07B2E">
        <w:rPr>
          <w:rFonts w:eastAsia="SimSun"/>
        </w:rPr>
        <w:t xml:space="preserve"> </w:t>
      </w:r>
      <w:r>
        <w:rPr>
          <w:rFonts w:eastAsia="SimSun"/>
        </w:rPr>
        <w:t>5.</w:t>
      </w:r>
      <w:r w:rsidRPr="00C07B2E">
        <w:rPr>
          <w:rFonts w:eastAsia="SimSun"/>
        </w:rPr>
        <w:t>1.2.12  – Flu180+Bu10 / PT-Cy+Ruxo</w:t>
      </w:r>
      <w:bookmarkEnd w:id="22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701"/>
        <w:gridCol w:w="1418"/>
        <w:gridCol w:w="2268"/>
      </w:tblGrid>
      <w:tr w:rsidR="002F2FF7" w:rsidRPr="00AC3044" w14:paraId="7A36106C" w14:textId="77777777" w:rsidTr="00F678DA">
        <w:trPr>
          <w:cantSplit/>
          <w:trHeight w:val="20"/>
          <w:tblHeader/>
        </w:trPr>
        <w:tc>
          <w:tcPr>
            <w:tcW w:w="959" w:type="dxa"/>
            <w:vAlign w:val="center"/>
          </w:tcPr>
          <w:p w14:paraId="28C62DF0" w14:textId="77777777" w:rsidR="002F2FF7" w:rsidRPr="00470D3D" w:rsidRDefault="002F2FF7" w:rsidP="00F678DA">
            <w:pPr>
              <w:rPr>
                <w:rFonts w:eastAsia="SimSun"/>
              </w:rPr>
            </w:pPr>
          </w:p>
        </w:tc>
        <w:tc>
          <w:tcPr>
            <w:tcW w:w="1843" w:type="dxa"/>
            <w:vAlign w:val="center"/>
          </w:tcPr>
          <w:p w14:paraId="55DD1EDC" w14:textId="77777777" w:rsidR="002F2FF7" w:rsidRPr="00AC3044" w:rsidRDefault="002F2FF7" w:rsidP="00F678DA">
            <w:pPr>
              <w:rPr>
                <w:rFonts w:eastAsia="SimSun"/>
              </w:rPr>
            </w:pPr>
            <w:r w:rsidRPr="00AC3044">
              <w:rPr>
                <w:rFonts w:eastAsia="SimSun"/>
              </w:rPr>
              <w:t>Препарат</w:t>
            </w:r>
          </w:p>
        </w:tc>
        <w:tc>
          <w:tcPr>
            <w:tcW w:w="1417" w:type="dxa"/>
            <w:vAlign w:val="center"/>
          </w:tcPr>
          <w:p w14:paraId="1EF5D37D" w14:textId="77777777" w:rsidR="002F2FF7" w:rsidRPr="00AC3044" w:rsidRDefault="002F2FF7" w:rsidP="00F678DA">
            <w:pPr>
              <w:rPr>
                <w:rFonts w:eastAsia="SimSun"/>
              </w:rPr>
            </w:pPr>
            <w:r w:rsidRPr="00AC3044">
              <w:rPr>
                <w:rFonts w:eastAsia="SimSun"/>
              </w:rPr>
              <w:t>Суточная доза</w:t>
            </w:r>
          </w:p>
        </w:tc>
        <w:tc>
          <w:tcPr>
            <w:tcW w:w="1701" w:type="dxa"/>
            <w:vAlign w:val="center"/>
          </w:tcPr>
          <w:p w14:paraId="57BF15A9" w14:textId="77777777" w:rsidR="002F2FF7" w:rsidRPr="00AC3044" w:rsidRDefault="002F2FF7" w:rsidP="00F678DA">
            <w:pPr>
              <w:rPr>
                <w:rFonts w:eastAsia="SimSun"/>
              </w:rPr>
            </w:pPr>
            <w:r w:rsidRPr="00AC3044">
              <w:rPr>
                <w:rFonts w:eastAsia="SimSun"/>
              </w:rPr>
              <w:t>Курсовая доза</w:t>
            </w:r>
          </w:p>
        </w:tc>
        <w:tc>
          <w:tcPr>
            <w:tcW w:w="1418" w:type="dxa"/>
            <w:vAlign w:val="center"/>
          </w:tcPr>
          <w:p w14:paraId="58AED786"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468F156F"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09F7B2ED" w14:textId="77777777" w:rsidTr="00F678DA">
        <w:trPr>
          <w:cantSplit/>
          <w:trHeight w:val="20"/>
        </w:trPr>
        <w:tc>
          <w:tcPr>
            <w:tcW w:w="959" w:type="dxa"/>
            <w:vMerge w:val="restart"/>
            <w:textDirection w:val="btLr"/>
            <w:vAlign w:val="center"/>
          </w:tcPr>
          <w:p w14:paraId="0720FBEB" w14:textId="77777777" w:rsidR="002F2FF7" w:rsidRPr="00AC3044" w:rsidRDefault="002F2FF7" w:rsidP="00F678DA">
            <w:pPr>
              <w:rPr>
                <w:rFonts w:eastAsia="SimSun"/>
              </w:rPr>
            </w:pPr>
            <w:r w:rsidRPr="00AC3044">
              <w:rPr>
                <w:rFonts w:eastAsia="SimSun"/>
              </w:rPr>
              <w:t>Кондиционирование</w:t>
            </w:r>
          </w:p>
        </w:tc>
        <w:tc>
          <w:tcPr>
            <w:tcW w:w="1843" w:type="dxa"/>
            <w:vAlign w:val="center"/>
          </w:tcPr>
          <w:p w14:paraId="176D2371" w14:textId="77777777" w:rsidR="002F2FF7" w:rsidRPr="00AC3044" w:rsidRDefault="002F2FF7" w:rsidP="00F678DA">
            <w:pPr>
              <w:rPr>
                <w:rFonts w:eastAsia="SimSun"/>
              </w:rPr>
            </w:pPr>
            <w:r w:rsidRPr="00AC3044">
              <w:rPr>
                <w:rFonts w:eastAsia="SimSun"/>
              </w:rPr>
              <w:t xml:space="preserve">Флударабин </w:t>
            </w:r>
          </w:p>
        </w:tc>
        <w:tc>
          <w:tcPr>
            <w:tcW w:w="1417" w:type="dxa"/>
            <w:vAlign w:val="center"/>
          </w:tcPr>
          <w:p w14:paraId="50F55AF3" w14:textId="77777777" w:rsidR="002F2FF7" w:rsidRPr="00AC3044" w:rsidRDefault="002F2FF7" w:rsidP="00F678DA">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6FAEFF41" w14:textId="77777777" w:rsidR="002F2FF7" w:rsidRPr="00AC3044" w:rsidRDefault="002F2FF7" w:rsidP="00F678DA">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27835ECB" w14:textId="77777777" w:rsidR="002F2FF7" w:rsidRPr="00AC3044" w:rsidRDefault="002F2FF7" w:rsidP="00F678DA">
            <w:pPr>
              <w:rPr>
                <w:rFonts w:eastAsia="SimSun"/>
              </w:rPr>
            </w:pPr>
            <w:r w:rsidRPr="00AC3044">
              <w:rPr>
                <w:rFonts w:eastAsia="SimSun"/>
              </w:rPr>
              <w:t>С -7 дня по -2 день</w:t>
            </w:r>
          </w:p>
        </w:tc>
        <w:tc>
          <w:tcPr>
            <w:tcW w:w="2268" w:type="dxa"/>
            <w:vAlign w:val="center"/>
          </w:tcPr>
          <w:p w14:paraId="75D86716"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04B850F2" w14:textId="77777777" w:rsidTr="00F678DA">
        <w:trPr>
          <w:cantSplit/>
          <w:trHeight w:val="998"/>
        </w:trPr>
        <w:tc>
          <w:tcPr>
            <w:tcW w:w="959" w:type="dxa"/>
            <w:vMerge/>
            <w:vAlign w:val="center"/>
          </w:tcPr>
          <w:p w14:paraId="7E97F25B" w14:textId="77777777" w:rsidR="002F2FF7" w:rsidRPr="00AC3044" w:rsidRDefault="002F2FF7" w:rsidP="00F678DA">
            <w:pPr>
              <w:rPr>
                <w:rFonts w:eastAsia="SimSun"/>
              </w:rPr>
            </w:pPr>
          </w:p>
        </w:tc>
        <w:tc>
          <w:tcPr>
            <w:tcW w:w="1843" w:type="dxa"/>
            <w:vAlign w:val="center"/>
          </w:tcPr>
          <w:p w14:paraId="2639791B" w14:textId="77777777" w:rsidR="002F2FF7" w:rsidRPr="00AC3044" w:rsidRDefault="002F2FF7" w:rsidP="00F678DA">
            <w:pPr>
              <w:rPr>
                <w:rFonts w:eastAsia="SimSun"/>
              </w:rPr>
            </w:pPr>
            <w:r w:rsidRPr="00AC3044">
              <w:rPr>
                <w:rFonts w:eastAsia="SimSun"/>
              </w:rPr>
              <w:t>Бусульфан</w:t>
            </w:r>
          </w:p>
        </w:tc>
        <w:tc>
          <w:tcPr>
            <w:tcW w:w="1417" w:type="dxa"/>
            <w:vAlign w:val="center"/>
          </w:tcPr>
          <w:p w14:paraId="05E7D7F4" w14:textId="77777777" w:rsidR="002F2FF7" w:rsidRPr="00AC3044" w:rsidRDefault="002F2FF7" w:rsidP="00F678DA">
            <w:pPr>
              <w:rPr>
                <w:rFonts w:eastAsia="SimSun"/>
              </w:rPr>
            </w:pPr>
            <w:r w:rsidRPr="00AC3044">
              <w:rPr>
                <w:rFonts w:eastAsia="SimSun"/>
              </w:rPr>
              <w:t xml:space="preserve">4 мг/кг </w:t>
            </w:r>
          </w:p>
        </w:tc>
        <w:tc>
          <w:tcPr>
            <w:tcW w:w="1701" w:type="dxa"/>
            <w:vAlign w:val="center"/>
          </w:tcPr>
          <w:p w14:paraId="2A5468A2" w14:textId="77777777" w:rsidR="002F2FF7" w:rsidRPr="00AC3044" w:rsidRDefault="002F2FF7" w:rsidP="00F678DA">
            <w:pPr>
              <w:rPr>
                <w:rFonts w:eastAsia="SimSun"/>
              </w:rPr>
            </w:pPr>
            <w:r w:rsidRPr="00AC3044">
              <w:rPr>
                <w:rFonts w:eastAsia="SimSun"/>
              </w:rPr>
              <w:t xml:space="preserve">10 мг/кг </w:t>
            </w:r>
          </w:p>
        </w:tc>
        <w:tc>
          <w:tcPr>
            <w:tcW w:w="1418" w:type="dxa"/>
            <w:vAlign w:val="center"/>
          </w:tcPr>
          <w:p w14:paraId="033EE326" w14:textId="77777777" w:rsidR="002F2FF7" w:rsidRPr="00AC3044" w:rsidRDefault="002F2FF7" w:rsidP="00F678DA">
            <w:pPr>
              <w:rPr>
                <w:rFonts w:eastAsia="SimSun"/>
              </w:rPr>
            </w:pPr>
            <w:r w:rsidRPr="00AC3044">
              <w:rPr>
                <w:rFonts w:eastAsia="SimSun"/>
              </w:rPr>
              <w:t>С -5 дня по -3 день</w:t>
            </w:r>
          </w:p>
        </w:tc>
        <w:tc>
          <w:tcPr>
            <w:tcW w:w="2268" w:type="dxa"/>
            <w:vAlign w:val="center"/>
          </w:tcPr>
          <w:p w14:paraId="1E9CE98C" w14:textId="77777777" w:rsidR="002F2FF7" w:rsidRPr="00470D3D" w:rsidRDefault="002F2FF7" w:rsidP="00F678DA">
            <w:pPr>
              <w:rPr>
                <w:rFonts w:eastAsia="SimSun"/>
              </w:rPr>
            </w:pPr>
            <w:r w:rsidRPr="00AC3044">
              <w:rPr>
                <w:rFonts w:eastAsia="SimSun"/>
              </w:rPr>
              <w:t xml:space="preserve">Внутрь, суммарная суточная доза разделяется на 4 приема с интервалом 6 часов. </w:t>
            </w:r>
            <w:r w:rsidRPr="00470D3D">
              <w:rPr>
                <w:rFonts w:eastAsia="SimSun"/>
              </w:rPr>
              <w:t>День -6: бусульфан разделяется на 2 приема с интервалом 6 часов, в вечернее время (18.00, 24.00)</w:t>
            </w:r>
          </w:p>
        </w:tc>
      </w:tr>
      <w:tr w:rsidR="002F2FF7" w:rsidRPr="00AC3044" w14:paraId="24403346" w14:textId="77777777" w:rsidTr="00F678DA">
        <w:trPr>
          <w:cantSplit/>
          <w:trHeight w:val="636"/>
        </w:trPr>
        <w:tc>
          <w:tcPr>
            <w:tcW w:w="959" w:type="dxa"/>
            <w:vMerge w:val="restart"/>
            <w:textDirection w:val="btLr"/>
            <w:vAlign w:val="center"/>
          </w:tcPr>
          <w:p w14:paraId="2E05F70F" w14:textId="77777777" w:rsidR="002F2FF7" w:rsidRPr="00AC3044" w:rsidRDefault="002F2FF7" w:rsidP="00F678DA">
            <w:pPr>
              <w:rPr>
                <w:rFonts w:eastAsia="SimSun"/>
              </w:rPr>
            </w:pPr>
            <w:r w:rsidRPr="00AC3044">
              <w:rPr>
                <w:rFonts w:eastAsia="SimSun"/>
              </w:rPr>
              <w:t>Профилактика РТПХ</w:t>
            </w:r>
          </w:p>
        </w:tc>
        <w:tc>
          <w:tcPr>
            <w:tcW w:w="1843" w:type="dxa"/>
            <w:vAlign w:val="center"/>
          </w:tcPr>
          <w:p w14:paraId="35E3B532" w14:textId="77777777" w:rsidR="002F2FF7" w:rsidRPr="00AC3044" w:rsidRDefault="002F2FF7" w:rsidP="00F678DA">
            <w:pPr>
              <w:rPr>
                <w:rFonts w:eastAsia="SimSun"/>
              </w:rPr>
            </w:pPr>
            <w:r w:rsidRPr="00AC3044">
              <w:rPr>
                <w:rFonts w:eastAsia="SimSun"/>
              </w:rPr>
              <w:t>Циклофосфамид</w:t>
            </w:r>
          </w:p>
        </w:tc>
        <w:tc>
          <w:tcPr>
            <w:tcW w:w="1417" w:type="dxa"/>
            <w:vAlign w:val="center"/>
          </w:tcPr>
          <w:p w14:paraId="7BAB0239" w14:textId="77777777" w:rsidR="002F2FF7" w:rsidRPr="00AC3044" w:rsidRDefault="002F2FF7" w:rsidP="00F678DA">
            <w:pPr>
              <w:rPr>
                <w:rFonts w:eastAsia="SimSun"/>
              </w:rPr>
            </w:pPr>
            <w:r w:rsidRPr="00AC3044">
              <w:rPr>
                <w:rFonts w:eastAsia="SimSun"/>
              </w:rPr>
              <w:t>50 мг/кг</w:t>
            </w:r>
          </w:p>
        </w:tc>
        <w:tc>
          <w:tcPr>
            <w:tcW w:w="1701" w:type="dxa"/>
            <w:vAlign w:val="center"/>
          </w:tcPr>
          <w:p w14:paraId="6A813459" w14:textId="77777777" w:rsidR="002F2FF7" w:rsidRPr="00AC3044" w:rsidRDefault="002F2FF7" w:rsidP="00F678DA">
            <w:pPr>
              <w:rPr>
                <w:rFonts w:eastAsia="SimSun"/>
              </w:rPr>
            </w:pPr>
            <w:r w:rsidRPr="00AC3044">
              <w:rPr>
                <w:rFonts w:eastAsia="SimSun"/>
              </w:rPr>
              <w:t>100 мг/кг</w:t>
            </w:r>
          </w:p>
        </w:tc>
        <w:tc>
          <w:tcPr>
            <w:tcW w:w="1418" w:type="dxa"/>
            <w:vAlign w:val="center"/>
          </w:tcPr>
          <w:p w14:paraId="79C22D0B" w14:textId="77777777" w:rsidR="002F2FF7" w:rsidRPr="00AC3044" w:rsidRDefault="002F2FF7" w:rsidP="00F678DA">
            <w:pPr>
              <w:rPr>
                <w:rFonts w:eastAsia="SimSun"/>
              </w:rPr>
            </w:pPr>
            <w:r w:rsidRPr="00AC3044">
              <w:rPr>
                <w:rFonts w:eastAsia="SimSun"/>
              </w:rPr>
              <w:t>С +3 дня по +4 день</w:t>
            </w:r>
          </w:p>
        </w:tc>
        <w:tc>
          <w:tcPr>
            <w:tcW w:w="2268" w:type="dxa"/>
            <w:vAlign w:val="center"/>
          </w:tcPr>
          <w:p w14:paraId="294702B9"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5861624C" w14:textId="77777777" w:rsidTr="00F678DA">
        <w:trPr>
          <w:cantSplit/>
          <w:trHeight w:val="688"/>
        </w:trPr>
        <w:tc>
          <w:tcPr>
            <w:tcW w:w="959" w:type="dxa"/>
            <w:vMerge/>
            <w:textDirection w:val="btLr"/>
            <w:vAlign w:val="center"/>
          </w:tcPr>
          <w:p w14:paraId="4DFBC385" w14:textId="77777777" w:rsidR="002F2FF7" w:rsidRPr="00AC3044" w:rsidRDefault="002F2FF7" w:rsidP="00F678DA">
            <w:pPr>
              <w:rPr>
                <w:rFonts w:eastAsia="SimSun"/>
              </w:rPr>
            </w:pPr>
          </w:p>
        </w:tc>
        <w:tc>
          <w:tcPr>
            <w:tcW w:w="1843" w:type="dxa"/>
            <w:vAlign w:val="center"/>
          </w:tcPr>
          <w:p w14:paraId="4E889CE8" w14:textId="77777777" w:rsidR="002F2FF7" w:rsidRPr="00AC3044" w:rsidRDefault="002F2FF7" w:rsidP="00F678DA">
            <w:pPr>
              <w:rPr>
                <w:rFonts w:eastAsia="SimSun"/>
              </w:rPr>
            </w:pPr>
            <w:r w:rsidRPr="00AC3044">
              <w:rPr>
                <w:rFonts w:eastAsia="SimSun"/>
              </w:rPr>
              <w:t>Руксолитиниб</w:t>
            </w:r>
          </w:p>
        </w:tc>
        <w:tc>
          <w:tcPr>
            <w:tcW w:w="1417" w:type="dxa"/>
            <w:vAlign w:val="center"/>
          </w:tcPr>
          <w:p w14:paraId="69F85715" w14:textId="77777777" w:rsidR="002F2FF7" w:rsidRPr="00AC3044" w:rsidRDefault="002F2FF7" w:rsidP="00F678DA">
            <w:pPr>
              <w:rPr>
                <w:rFonts w:eastAsia="SimSun"/>
              </w:rPr>
            </w:pPr>
            <w:r w:rsidRPr="00AC3044">
              <w:rPr>
                <w:rFonts w:eastAsia="SimSun"/>
              </w:rPr>
              <w:t>45 мг</w:t>
            </w:r>
          </w:p>
        </w:tc>
        <w:tc>
          <w:tcPr>
            <w:tcW w:w="1701" w:type="dxa"/>
            <w:vAlign w:val="center"/>
          </w:tcPr>
          <w:p w14:paraId="7731A28F" w14:textId="77777777" w:rsidR="002F2FF7" w:rsidRPr="00AC3044" w:rsidRDefault="002F2FF7" w:rsidP="00F678DA">
            <w:pPr>
              <w:rPr>
                <w:rFonts w:eastAsia="SimSun"/>
              </w:rPr>
            </w:pPr>
            <w:r w:rsidRPr="00AC3044">
              <w:rPr>
                <w:rFonts w:eastAsia="SimSun"/>
              </w:rPr>
              <w:t>270 мг</w:t>
            </w:r>
          </w:p>
        </w:tc>
        <w:tc>
          <w:tcPr>
            <w:tcW w:w="1418" w:type="dxa"/>
            <w:vAlign w:val="center"/>
          </w:tcPr>
          <w:p w14:paraId="4636314C" w14:textId="77777777" w:rsidR="002F2FF7" w:rsidRPr="00AC3044" w:rsidRDefault="002F2FF7" w:rsidP="00F678DA">
            <w:pPr>
              <w:rPr>
                <w:rFonts w:eastAsia="SimSun"/>
              </w:rPr>
            </w:pPr>
            <w:r w:rsidRPr="00AC3044">
              <w:rPr>
                <w:rFonts w:eastAsia="SimSun"/>
              </w:rPr>
              <w:t xml:space="preserve">С -7 дня по -2 день </w:t>
            </w:r>
          </w:p>
        </w:tc>
        <w:tc>
          <w:tcPr>
            <w:tcW w:w="2268" w:type="dxa"/>
            <w:vAlign w:val="center"/>
          </w:tcPr>
          <w:p w14:paraId="280E1970" w14:textId="77777777" w:rsidR="002F2FF7" w:rsidRPr="00AC3044" w:rsidRDefault="002F2FF7" w:rsidP="00F678DA">
            <w:pPr>
              <w:rPr>
                <w:rFonts w:eastAsia="SimSun"/>
              </w:rPr>
            </w:pPr>
            <w:r w:rsidRPr="00AC3044">
              <w:rPr>
                <w:rFonts w:eastAsia="SimSun"/>
              </w:rPr>
              <w:t xml:space="preserve">Внутрь суточную дозу </w:t>
            </w:r>
          </w:p>
          <w:p w14:paraId="3FF29596" w14:textId="77777777" w:rsidR="002F2FF7" w:rsidRPr="00AC3044" w:rsidRDefault="002F2FF7" w:rsidP="00F678DA">
            <w:pPr>
              <w:rPr>
                <w:rFonts w:eastAsia="SimSun"/>
              </w:rPr>
            </w:pPr>
            <w:r w:rsidRPr="00AC3044">
              <w:rPr>
                <w:rFonts w:eastAsia="SimSun"/>
              </w:rPr>
              <w:t>за 3 приема</w:t>
            </w:r>
          </w:p>
        </w:tc>
      </w:tr>
      <w:tr w:rsidR="002F2FF7" w:rsidRPr="00AC3044" w14:paraId="34F7F4F9" w14:textId="77777777" w:rsidTr="00F678DA">
        <w:trPr>
          <w:cantSplit/>
          <w:trHeight w:val="839"/>
        </w:trPr>
        <w:tc>
          <w:tcPr>
            <w:tcW w:w="959" w:type="dxa"/>
            <w:vMerge/>
            <w:textDirection w:val="btLr"/>
            <w:vAlign w:val="center"/>
          </w:tcPr>
          <w:p w14:paraId="2B04F067" w14:textId="77777777" w:rsidR="002F2FF7" w:rsidRPr="00AC3044" w:rsidRDefault="002F2FF7" w:rsidP="00F678DA">
            <w:pPr>
              <w:rPr>
                <w:rFonts w:eastAsia="SimSun"/>
              </w:rPr>
            </w:pPr>
          </w:p>
        </w:tc>
        <w:tc>
          <w:tcPr>
            <w:tcW w:w="1843" w:type="dxa"/>
            <w:vAlign w:val="center"/>
          </w:tcPr>
          <w:p w14:paraId="77875D61" w14:textId="77777777" w:rsidR="002F2FF7" w:rsidRPr="00AC3044" w:rsidRDefault="002F2FF7" w:rsidP="00F678DA">
            <w:pPr>
              <w:rPr>
                <w:rFonts w:eastAsia="SimSun"/>
              </w:rPr>
            </w:pPr>
            <w:r w:rsidRPr="00AC3044">
              <w:rPr>
                <w:rFonts w:eastAsia="SimSun"/>
              </w:rPr>
              <w:t xml:space="preserve">Руксолитиниб </w:t>
            </w:r>
          </w:p>
        </w:tc>
        <w:tc>
          <w:tcPr>
            <w:tcW w:w="1417" w:type="dxa"/>
            <w:vAlign w:val="center"/>
          </w:tcPr>
          <w:p w14:paraId="1F165AC3" w14:textId="77777777" w:rsidR="002F2FF7" w:rsidRPr="00AC3044" w:rsidRDefault="002F2FF7" w:rsidP="00F678DA">
            <w:pPr>
              <w:rPr>
                <w:rFonts w:eastAsia="SimSun"/>
              </w:rPr>
            </w:pPr>
            <w:r w:rsidRPr="00AC3044">
              <w:rPr>
                <w:rFonts w:eastAsia="SimSun"/>
              </w:rPr>
              <w:t>15 мг</w:t>
            </w:r>
          </w:p>
        </w:tc>
        <w:tc>
          <w:tcPr>
            <w:tcW w:w="1701" w:type="dxa"/>
            <w:vAlign w:val="center"/>
          </w:tcPr>
          <w:p w14:paraId="37A49C85" w14:textId="77777777" w:rsidR="002F2FF7" w:rsidRPr="00AC3044" w:rsidRDefault="002F2FF7" w:rsidP="00F678DA">
            <w:pPr>
              <w:rPr>
                <w:rFonts w:eastAsia="SimSun"/>
              </w:rPr>
            </w:pPr>
            <w:r w:rsidRPr="00AC3044">
              <w:rPr>
                <w:rFonts w:eastAsia="SimSun"/>
              </w:rPr>
              <w:t>-</w:t>
            </w:r>
          </w:p>
        </w:tc>
        <w:tc>
          <w:tcPr>
            <w:tcW w:w="1418" w:type="dxa"/>
            <w:vAlign w:val="center"/>
          </w:tcPr>
          <w:p w14:paraId="41155E34" w14:textId="77777777" w:rsidR="002F2FF7" w:rsidRPr="00AC3044" w:rsidRDefault="002F2FF7" w:rsidP="00F678DA">
            <w:pPr>
              <w:rPr>
                <w:rFonts w:eastAsia="SimSun"/>
              </w:rPr>
            </w:pPr>
            <w:r w:rsidRPr="00AC3044">
              <w:rPr>
                <w:rFonts w:eastAsia="SimSun"/>
              </w:rPr>
              <w:t>С +5 дня по +100 день</w:t>
            </w:r>
          </w:p>
        </w:tc>
        <w:tc>
          <w:tcPr>
            <w:tcW w:w="2268" w:type="dxa"/>
            <w:vAlign w:val="center"/>
          </w:tcPr>
          <w:p w14:paraId="6BCBBA18" w14:textId="77777777" w:rsidR="002F2FF7" w:rsidRPr="00AC3044" w:rsidRDefault="002F2FF7" w:rsidP="00F678DA">
            <w:pPr>
              <w:rPr>
                <w:rFonts w:eastAsia="SimSun"/>
              </w:rPr>
            </w:pPr>
            <w:r w:rsidRPr="00AC3044">
              <w:rPr>
                <w:rFonts w:eastAsia="SimSun"/>
              </w:rPr>
              <w:t xml:space="preserve">Внутрь суточную дозу </w:t>
            </w:r>
          </w:p>
          <w:p w14:paraId="01AF1652" w14:textId="77777777" w:rsidR="002F2FF7" w:rsidRPr="00AC3044" w:rsidRDefault="002F2FF7" w:rsidP="00F678DA">
            <w:pPr>
              <w:rPr>
                <w:rFonts w:eastAsia="SimSun"/>
              </w:rPr>
            </w:pPr>
            <w:r w:rsidRPr="00AC3044">
              <w:rPr>
                <w:rFonts w:eastAsia="SimSun"/>
              </w:rPr>
              <w:t>за 2 приема</w:t>
            </w:r>
          </w:p>
        </w:tc>
      </w:tr>
    </w:tbl>
    <w:p w14:paraId="277DBC3E" w14:textId="77777777" w:rsidR="002F2FF7" w:rsidRDefault="002F2FF7" w:rsidP="002F2FF7">
      <w:pPr>
        <w:rPr>
          <w:rFonts w:eastAsia="SimSun"/>
        </w:rPr>
      </w:pPr>
      <w:bookmarkStart w:id="226" w:name="_Toc44401171"/>
    </w:p>
    <w:p w14:paraId="1DAB6174" w14:textId="77777777"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1.2.13  – Flu180+Bu10 / PT-Cy</w:t>
      </w:r>
      <w:bookmarkEnd w:id="226"/>
    </w:p>
    <w:tbl>
      <w:tblPr>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6"/>
        <w:gridCol w:w="1802"/>
        <w:gridCol w:w="1495"/>
        <w:gridCol w:w="1695"/>
        <w:gridCol w:w="1408"/>
        <w:gridCol w:w="2278"/>
      </w:tblGrid>
      <w:tr w:rsidR="002F2FF7" w:rsidRPr="00AC3044" w14:paraId="6AFDAC7C" w14:textId="77777777" w:rsidTr="00F678DA">
        <w:trPr>
          <w:cantSplit/>
          <w:trHeight w:val="20"/>
          <w:tblHeader/>
        </w:trPr>
        <w:tc>
          <w:tcPr>
            <w:tcW w:w="866" w:type="dxa"/>
            <w:vAlign w:val="center"/>
          </w:tcPr>
          <w:p w14:paraId="52C66B31" w14:textId="77777777" w:rsidR="002F2FF7" w:rsidRPr="00470D3D" w:rsidRDefault="002F2FF7" w:rsidP="00F678DA">
            <w:pPr>
              <w:rPr>
                <w:rFonts w:eastAsia="SimSun"/>
              </w:rPr>
            </w:pPr>
          </w:p>
        </w:tc>
        <w:tc>
          <w:tcPr>
            <w:tcW w:w="1802" w:type="dxa"/>
            <w:vAlign w:val="center"/>
          </w:tcPr>
          <w:p w14:paraId="210B1EA7" w14:textId="77777777" w:rsidR="002F2FF7" w:rsidRPr="00AC3044" w:rsidRDefault="002F2FF7" w:rsidP="00F678DA">
            <w:pPr>
              <w:rPr>
                <w:rFonts w:eastAsia="SimSun"/>
              </w:rPr>
            </w:pPr>
            <w:r w:rsidRPr="00AC3044">
              <w:rPr>
                <w:rFonts w:eastAsia="SimSun"/>
              </w:rPr>
              <w:t>Препарат</w:t>
            </w:r>
          </w:p>
        </w:tc>
        <w:tc>
          <w:tcPr>
            <w:tcW w:w="1495" w:type="dxa"/>
            <w:vAlign w:val="center"/>
          </w:tcPr>
          <w:p w14:paraId="42A3BD11" w14:textId="77777777" w:rsidR="002F2FF7" w:rsidRPr="00AC3044" w:rsidRDefault="002F2FF7" w:rsidP="00F678DA">
            <w:pPr>
              <w:rPr>
                <w:rFonts w:eastAsia="SimSun"/>
              </w:rPr>
            </w:pPr>
            <w:r w:rsidRPr="00AC3044">
              <w:rPr>
                <w:rFonts w:eastAsia="SimSun"/>
              </w:rPr>
              <w:t>Суточная доза</w:t>
            </w:r>
          </w:p>
        </w:tc>
        <w:tc>
          <w:tcPr>
            <w:tcW w:w="1695" w:type="dxa"/>
            <w:vAlign w:val="center"/>
          </w:tcPr>
          <w:p w14:paraId="1E990B32" w14:textId="77777777" w:rsidR="002F2FF7" w:rsidRPr="00AC3044" w:rsidRDefault="002F2FF7" w:rsidP="00F678DA">
            <w:pPr>
              <w:rPr>
                <w:rFonts w:eastAsia="SimSun"/>
              </w:rPr>
            </w:pPr>
            <w:r w:rsidRPr="00AC3044">
              <w:rPr>
                <w:rFonts w:eastAsia="SimSun"/>
              </w:rPr>
              <w:t>Курсовая доза</w:t>
            </w:r>
          </w:p>
        </w:tc>
        <w:tc>
          <w:tcPr>
            <w:tcW w:w="1408" w:type="dxa"/>
            <w:vAlign w:val="center"/>
          </w:tcPr>
          <w:p w14:paraId="704F44B8" w14:textId="77777777" w:rsidR="002F2FF7" w:rsidRPr="00AC3044" w:rsidRDefault="002F2FF7" w:rsidP="00F678DA">
            <w:pPr>
              <w:rPr>
                <w:rFonts w:eastAsia="SimSun"/>
              </w:rPr>
            </w:pPr>
            <w:r w:rsidRPr="00AC3044">
              <w:rPr>
                <w:rFonts w:eastAsia="SimSun"/>
              </w:rPr>
              <w:t>Дни введения</w:t>
            </w:r>
          </w:p>
        </w:tc>
        <w:tc>
          <w:tcPr>
            <w:tcW w:w="2278" w:type="dxa"/>
            <w:vAlign w:val="center"/>
          </w:tcPr>
          <w:p w14:paraId="2C0C3298"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50BC63D3" w14:textId="77777777" w:rsidTr="00F678DA">
        <w:trPr>
          <w:cantSplit/>
          <w:trHeight w:val="20"/>
        </w:trPr>
        <w:tc>
          <w:tcPr>
            <w:tcW w:w="866" w:type="dxa"/>
            <w:vMerge w:val="restart"/>
            <w:textDirection w:val="btLr"/>
            <w:vAlign w:val="center"/>
          </w:tcPr>
          <w:p w14:paraId="20CF04E3" w14:textId="77777777" w:rsidR="002F2FF7" w:rsidRPr="00AC3044" w:rsidRDefault="002F2FF7" w:rsidP="00F678DA">
            <w:pPr>
              <w:rPr>
                <w:rFonts w:eastAsia="SimSun"/>
              </w:rPr>
            </w:pPr>
            <w:r w:rsidRPr="00AC3044">
              <w:rPr>
                <w:rFonts w:eastAsia="SimSun"/>
              </w:rPr>
              <w:t>Кондиционирование</w:t>
            </w:r>
          </w:p>
        </w:tc>
        <w:tc>
          <w:tcPr>
            <w:tcW w:w="1802" w:type="dxa"/>
            <w:vAlign w:val="center"/>
          </w:tcPr>
          <w:p w14:paraId="40FB4B69" w14:textId="77777777" w:rsidR="002F2FF7" w:rsidRPr="00AC3044" w:rsidRDefault="002F2FF7" w:rsidP="00F678DA">
            <w:pPr>
              <w:rPr>
                <w:rFonts w:eastAsia="SimSun"/>
              </w:rPr>
            </w:pPr>
            <w:r w:rsidRPr="00AC3044">
              <w:rPr>
                <w:rFonts w:eastAsia="SimSun"/>
              </w:rPr>
              <w:t xml:space="preserve">Флударабин </w:t>
            </w:r>
          </w:p>
        </w:tc>
        <w:tc>
          <w:tcPr>
            <w:tcW w:w="1495" w:type="dxa"/>
            <w:vAlign w:val="center"/>
          </w:tcPr>
          <w:p w14:paraId="0388D7E9" w14:textId="77777777" w:rsidR="002F2FF7" w:rsidRPr="00AC3044" w:rsidRDefault="002F2FF7" w:rsidP="00F678DA">
            <w:pPr>
              <w:rPr>
                <w:rFonts w:eastAsia="SimSun"/>
              </w:rPr>
            </w:pPr>
            <w:r w:rsidRPr="00AC3044">
              <w:rPr>
                <w:rFonts w:eastAsia="SimSun"/>
              </w:rPr>
              <w:t>30 мг/м</w:t>
            </w:r>
            <w:r w:rsidRPr="001E6DBE">
              <w:rPr>
                <w:rFonts w:eastAsia="SimSun"/>
                <w:vertAlign w:val="superscript"/>
              </w:rPr>
              <w:t>2</w:t>
            </w:r>
          </w:p>
        </w:tc>
        <w:tc>
          <w:tcPr>
            <w:tcW w:w="1695" w:type="dxa"/>
            <w:vAlign w:val="center"/>
          </w:tcPr>
          <w:p w14:paraId="33CFB42D" w14:textId="77777777" w:rsidR="002F2FF7" w:rsidRPr="00AC3044" w:rsidRDefault="002F2FF7" w:rsidP="00F678DA">
            <w:pPr>
              <w:rPr>
                <w:rFonts w:eastAsia="SimSun"/>
              </w:rPr>
            </w:pPr>
            <w:r w:rsidRPr="00AC3044">
              <w:rPr>
                <w:rFonts w:eastAsia="SimSun"/>
              </w:rPr>
              <w:t>180 мг/м</w:t>
            </w:r>
            <w:r w:rsidRPr="001E6DBE">
              <w:rPr>
                <w:rFonts w:eastAsia="SimSun"/>
                <w:vertAlign w:val="superscript"/>
              </w:rPr>
              <w:t>2</w:t>
            </w:r>
          </w:p>
        </w:tc>
        <w:tc>
          <w:tcPr>
            <w:tcW w:w="1408" w:type="dxa"/>
            <w:vAlign w:val="center"/>
          </w:tcPr>
          <w:p w14:paraId="423FF478" w14:textId="77777777" w:rsidR="002F2FF7" w:rsidRPr="00AC3044" w:rsidRDefault="002F2FF7" w:rsidP="00F678DA">
            <w:pPr>
              <w:rPr>
                <w:rFonts w:eastAsia="SimSun"/>
              </w:rPr>
            </w:pPr>
            <w:r w:rsidRPr="00AC3044">
              <w:rPr>
                <w:rFonts w:eastAsia="SimSun"/>
              </w:rPr>
              <w:t>С -7 дня по -2 день</w:t>
            </w:r>
          </w:p>
        </w:tc>
        <w:tc>
          <w:tcPr>
            <w:tcW w:w="2278" w:type="dxa"/>
            <w:vAlign w:val="center"/>
          </w:tcPr>
          <w:p w14:paraId="2A927C6E"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41B9B325" w14:textId="77777777" w:rsidTr="00F678DA">
        <w:trPr>
          <w:cantSplit/>
          <w:trHeight w:val="1114"/>
        </w:trPr>
        <w:tc>
          <w:tcPr>
            <w:tcW w:w="866" w:type="dxa"/>
            <w:vMerge/>
            <w:vAlign w:val="center"/>
          </w:tcPr>
          <w:p w14:paraId="664E63A7" w14:textId="77777777" w:rsidR="002F2FF7" w:rsidRPr="00AC3044" w:rsidRDefault="002F2FF7" w:rsidP="00F678DA">
            <w:pPr>
              <w:rPr>
                <w:rFonts w:eastAsia="SimSun"/>
              </w:rPr>
            </w:pPr>
          </w:p>
        </w:tc>
        <w:tc>
          <w:tcPr>
            <w:tcW w:w="1802" w:type="dxa"/>
            <w:vAlign w:val="center"/>
          </w:tcPr>
          <w:p w14:paraId="6851DAE0" w14:textId="77777777" w:rsidR="002F2FF7" w:rsidRPr="00AC3044" w:rsidRDefault="002F2FF7" w:rsidP="00F678DA">
            <w:pPr>
              <w:rPr>
                <w:rFonts w:eastAsia="SimSun"/>
              </w:rPr>
            </w:pPr>
            <w:r w:rsidRPr="00AC3044">
              <w:rPr>
                <w:rFonts w:eastAsia="SimSun"/>
              </w:rPr>
              <w:t>Бусульфан</w:t>
            </w:r>
          </w:p>
        </w:tc>
        <w:tc>
          <w:tcPr>
            <w:tcW w:w="1495" w:type="dxa"/>
            <w:vAlign w:val="center"/>
          </w:tcPr>
          <w:p w14:paraId="2746C215" w14:textId="77777777" w:rsidR="002F2FF7" w:rsidRPr="00AC3044" w:rsidRDefault="002F2FF7" w:rsidP="00F678DA">
            <w:pPr>
              <w:rPr>
                <w:rFonts w:eastAsia="SimSun"/>
              </w:rPr>
            </w:pPr>
            <w:r w:rsidRPr="00AC3044">
              <w:rPr>
                <w:rFonts w:eastAsia="SimSun"/>
              </w:rPr>
              <w:t xml:space="preserve">4 мг/кг </w:t>
            </w:r>
          </w:p>
        </w:tc>
        <w:tc>
          <w:tcPr>
            <w:tcW w:w="1695" w:type="dxa"/>
            <w:vAlign w:val="center"/>
          </w:tcPr>
          <w:p w14:paraId="60905906" w14:textId="77777777" w:rsidR="002F2FF7" w:rsidRPr="00AC3044" w:rsidRDefault="002F2FF7" w:rsidP="00F678DA">
            <w:pPr>
              <w:rPr>
                <w:rFonts w:eastAsia="SimSun"/>
              </w:rPr>
            </w:pPr>
            <w:r w:rsidRPr="00AC3044">
              <w:rPr>
                <w:rFonts w:eastAsia="SimSun"/>
              </w:rPr>
              <w:t xml:space="preserve">10 мг/кг </w:t>
            </w:r>
          </w:p>
        </w:tc>
        <w:tc>
          <w:tcPr>
            <w:tcW w:w="1408" w:type="dxa"/>
            <w:vAlign w:val="center"/>
          </w:tcPr>
          <w:p w14:paraId="1CB41A44" w14:textId="77777777" w:rsidR="002F2FF7" w:rsidRPr="00AC3044" w:rsidRDefault="002F2FF7" w:rsidP="00F678DA">
            <w:pPr>
              <w:rPr>
                <w:rFonts w:eastAsia="SimSun"/>
              </w:rPr>
            </w:pPr>
            <w:r w:rsidRPr="00AC3044">
              <w:rPr>
                <w:rFonts w:eastAsia="SimSun"/>
              </w:rPr>
              <w:t>С -5 дня по -3 день</w:t>
            </w:r>
          </w:p>
        </w:tc>
        <w:tc>
          <w:tcPr>
            <w:tcW w:w="2278" w:type="dxa"/>
            <w:vAlign w:val="center"/>
          </w:tcPr>
          <w:p w14:paraId="4460696F"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2F2FF7" w:rsidRPr="00AC3044" w14:paraId="34987966" w14:textId="77777777" w:rsidTr="00F678DA">
        <w:trPr>
          <w:cantSplit/>
          <w:trHeight w:val="1176"/>
        </w:trPr>
        <w:tc>
          <w:tcPr>
            <w:tcW w:w="866" w:type="dxa"/>
            <w:textDirection w:val="btLr"/>
            <w:vAlign w:val="center"/>
          </w:tcPr>
          <w:p w14:paraId="0C1A7AE5" w14:textId="77777777" w:rsidR="002F2FF7" w:rsidRPr="00AC3044" w:rsidRDefault="002F2FF7" w:rsidP="00F678DA">
            <w:pPr>
              <w:rPr>
                <w:rFonts w:eastAsia="SimSun"/>
              </w:rPr>
            </w:pPr>
            <w:r w:rsidRPr="00AC3044">
              <w:rPr>
                <w:rFonts w:eastAsia="SimSun"/>
              </w:rPr>
              <w:t>Профилактика РТПХ</w:t>
            </w:r>
          </w:p>
        </w:tc>
        <w:tc>
          <w:tcPr>
            <w:tcW w:w="1802" w:type="dxa"/>
            <w:vAlign w:val="center"/>
          </w:tcPr>
          <w:p w14:paraId="6EE95E9B" w14:textId="77777777" w:rsidR="002F2FF7" w:rsidRPr="00AC3044" w:rsidRDefault="002F2FF7" w:rsidP="00F678DA">
            <w:pPr>
              <w:rPr>
                <w:rFonts w:eastAsia="SimSun"/>
              </w:rPr>
            </w:pPr>
            <w:r w:rsidRPr="00AC3044">
              <w:rPr>
                <w:rFonts w:eastAsia="SimSun"/>
              </w:rPr>
              <w:t>Циклофосфамид</w:t>
            </w:r>
          </w:p>
        </w:tc>
        <w:tc>
          <w:tcPr>
            <w:tcW w:w="1495" w:type="dxa"/>
            <w:vAlign w:val="center"/>
          </w:tcPr>
          <w:p w14:paraId="09DF6217" w14:textId="77777777" w:rsidR="002F2FF7" w:rsidRPr="00AC3044" w:rsidRDefault="002F2FF7" w:rsidP="00F678DA">
            <w:pPr>
              <w:rPr>
                <w:rFonts w:eastAsia="SimSun"/>
              </w:rPr>
            </w:pPr>
            <w:r w:rsidRPr="00AC3044">
              <w:rPr>
                <w:rFonts w:eastAsia="SimSun"/>
              </w:rPr>
              <w:t>50 мг/кг</w:t>
            </w:r>
          </w:p>
        </w:tc>
        <w:tc>
          <w:tcPr>
            <w:tcW w:w="1695" w:type="dxa"/>
            <w:vAlign w:val="center"/>
          </w:tcPr>
          <w:p w14:paraId="59C2B08B" w14:textId="77777777" w:rsidR="002F2FF7" w:rsidRPr="00AC3044" w:rsidRDefault="002F2FF7" w:rsidP="00F678DA">
            <w:pPr>
              <w:rPr>
                <w:rFonts w:eastAsia="SimSun"/>
              </w:rPr>
            </w:pPr>
            <w:r w:rsidRPr="00AC3044">
              <w:rPr>
                <w:rFonts w:eastAsia="SimSun"/>
              </w:rPr>
              <w:t>100 мг/кг</w:t>
            </w:r>
          </w:p>
        </w:tc>
        <w:tc>
          <w:tcPr>
            <w:tcW w:w="1408" w:type="dxa"/>
            <w:vAlign w:val="center"/>
          </w:tcPr>
          <w:p w14:paraId="1CFBBA70" w14:textId="77777777" w:rsidR="002F2FF7" w:rsidRPr="00AC3044" w:rsidRDefault="002F2FF7" w:rsidP="00F678DA">
            <w:pPr>
              <w:rPr>
                <w:rFonts w:eastAsia="SimSun"/>
              </w:rPr>
            </w:pPr>
            <w:r w:rsidRPr="00AC3044">
              <w:rPr>
                <w:rFonts w:eastAsia="SimSun"/>
              </w:rPr>
              <w:t>С +3 дня по +4 день</w:t>
            </w:r>
          </w:p>
        </w:tc>
        <w:tc>
          <w:tcPr>
            <w:tcW w:w="2278" w:type="dxa"/>
            <w:vAlign w:val="center"/>
          </w:tcPr>
          <w:p w14:paraId="002C0A6C" w14:textId="77777777" w:rsidR="002F2FF7" w:rsidRPr="00AC3044" w:rsidRDefault="002F2FF7" w:rsidP="00F678DA">
            <w:pPr>
              <w:rPr>
                <w:rFonts w:eastAsia="SimSun"/>
              </w:rPr>
            </w:pPr>
            <w:r w:rsidRPr="00AC3044">
              <w:rPr>
                <w:rFonts w:eastAsia="SimSun"/>
              </w:rPr>
              <w:t>В/в, в течение 2 часов</w:t>
            </w:r>
          </w:p>
        </w:tc>
      </w:tr>
    </w:tbl>
    <w:p w14:paraId="5875FF51" w14:textId="77777777" w:rsidR="002F2FF7" w:rsidRPr="00C07B2E" w:rsidRDefault="002F2FF7" w:rsidP="002F2FF7">
      <w:pPr>
        <w:rPr>
          <w:rFonts w:eastAsia="SimSun"/>
        </w:rPr>
      </w:pPr>
    </w:p>
    <w:p w14:paraId="41D0B6AB" w14:textId="77777777" w:rsidR="002F2FF7" w:rsidRPr="00C07B2E" w:rsidRDefault="002F2FF7" w:rsidP="002F2FF7">
      <w:pPr>
        <w:rPr>
          <w:rFonts w:eastAsia="SimSun"/>
        </w:rPr>
      </w:pPr>
      <w:bookmarkStart w:id="227" w:name="_Toc44401172"/>
      <w:r w:rsidRPr="00042499">
        <w:rPr>
          <w:rFonts w:eastAsia="SimSun"/>
        </w:rPr>
        <w:t>Таблица</w:t>
      </w:r>
      <w:r w:rsidRPr="00C07B2E">
        <w:rPr>
          <w:rFonts w:eastAsia="SimSun"/>
        </w:rPr>
        <w:t xml:space="preserve"> </w:t>
      </w:r>
      <w:r>
        <w:rPr>
          <w:rFonts w:eastAsia="SimSun"/>
        </w:rPr>
        <w:t>5.</w:t>
      </w:r>
      <w:r w:rsidRPr="00C07B2E">
        <w:rPr>
          <w:rFonts w:eastAsia="SimSun"/>
        </w:rPr>
        <w:t>1.2.14  – Flu180+Bu10 / PT-Cy+Tx+MMF30</w:t>
      </w:r>
      <w:bookmarkEnd w:id="22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2F2FF7" w:rsidRPr="00AC3044" w14:paraId="52D146FE" w14:textId="77777777" w:rsidTr="00F678DA">
        <w:trPr>
          <w:cantSplit/>
          <w:trHeight w:val="20"/>
          <w:tblHeader/>
        </w:trPr>
        <w:tc>
          <w:tcPr>
            <w:tcW w:w="959" w:type="dxa"/>
            <w:vAlign w:val="center"/>
          </w:tcPr>
          <w:p w14:paraId="7EFC9BB4" w14:textId="77777777" w:rsidR="002F2FF7" w:rsidRPr="00470D3D" w:rsidRDefault="002F2FF7" w:rsidP="00F678DA">
            <w:pPr>
              <w:rPr>
                <w:rFonts w:eastAsia="SimSun"/>
              </w:rPr>
            </w:pPr>
          </w:p>
        </w:tc>
        <w:tc>
          <w:tcPr>
            <w:tcW w:w="1701" w:type="dxa"/>
            <w:vAlign w:val="center"/>
          </w:tcPr>
          <w:p w14:paraId="3BEE4393" w14:textId="77777777" w:rsidR="002F2FF7" w:rsidRPr="00AC3044" w:rsidRDefault="002F2FF7" w:rsidP="00F678DA">
            <w:pPr>
              <w:rPr>
                <w:rFonts w:eastAsia="SimSun"/>
              </w:rPr>
            </w:pPr>
            <w:r w:rsidRPr="00AC3044">
              <w:rPr>
                <w:rFonts w:eastAsia="SimSun"/>
              </w:rPr>
              <w:t>Препарат</w:t>
            </w:r>
          </w:p>
        </w:tc>
        <w:tc>
          <w:tcPr>
            <w:tcW w:w="1559" w:type="dxa"/>
            <w:vAlign w:val="center"/>
          </w:tcPr>
          <w:p w14:paraId="3EA3298E" w14:textId="77777777" w:rsidR="002F2FF7" w:rsidRPr="00AC3044" w:rsidRDefault="002F2FF7" w:rsidP="00F678DA">
            <w:pPr>
              <w:rPr>
                <w:rFonts w:eastAsia="SimSun"/>
              </w:rPr>
            </w:pPr>
            <w:r w:rsidRPr="00AC3044">
              <w:rPr>
                <w:rFonts w:eastAsia="SimSun"/>
              </w:rPr>
              <w:t>Суточная доза</w:t>
            </w:r>
          </w:p>
        </w:tc>
        <w:tc>
          <w:tcPr>
            <w:tcW w:w="1701" w:type="dxa"/>
            <w:vAlign w:val="center"/>
          </w:tcPr>
          <w:p w14:paraId="147E0D8C" w14:textId="77777777" w:rsidR="002F2FF7" w:rsidRPr="00AC3044" w:rsidRDefault="002F2FF7" w:rsidP="00F678DA">
            <w:pPr>
              <w:rPr>
                <w:rFonts w:eastAsia="SimSun"/>
              </w:rPr>
            </w:pPr>
            <w:r w:rsidRPr="00AC3044">
              <w:rPr>
                <w:rFonts w:eastAsia="SimSun"/>
              </w:rPr>
              <w:t>Курсовая доза</w:t>
            </w:r>
          </w:p>
        </w:tc>
        <w:tc>
          <w:tcPr>
            <w:tcW w:w="1418" w:type="dxa"/>
            <w:vAlign w:val="center"/>
          </w:tcPr>
          <w:p w14:paraId="42DA68FC"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4FFA5D11"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1A7CB5E4" w14:textId="77777777" w:rsidTr="00F678DA">
        <w:trPr>
          <w:cantSplit/>
          <w:trHeight w:val="20"/>
        </w:trPr>
        <w:tc>
          <w:tcPr>
            <w:tcW w:w="959" w:type="dxa"/>
            <w:vMerge w:val="restart"/>
            <w:textDirection w:val="btLr"/>
            <w:vAlign w:val="center"/>
          </w:tcPr>
          <w:p w14:paraId="419D54BE" w14:textId="77777777" w:rsidR="002F2FF7" w:rsidRPr="00AC3044" w:rsidRDefault="002F2FF7" w:rsidP="00F678DA">
            <w:pPr>
              <w:rPr>
                <w:rFonts w:eastAsia="SimSun"/>
              </w:rPr>
            </w:pPr>
            <w:r w:rsidRPr="00AC3044">
              <w:rPr>
                <w:rFonts w:eastAsia="SimSun"/>
              </w:rPr>
              <w:t>Кондиционирование</w:t>
            </w:r>
          </w:p>
        </w:tc>
        <w:tc>
          <w:tcPr>
            <w:tcW w:w="1701" w:type="dxa"/>
            <w:vAlign w:val="center"/>
          </w:tcPr>
          <w:p w14:paraId="4BC8C807" w14:textId="77777777" w:rsidR="002F2FF7" w:rsidRPr="00AC3044" w:rsidRDefault="002F2FF7" w:rsidP="00F678DA">
            <w:pPr>
              <w:rPr>
                <w:rFonts w:eastAsia="SimSun"/>
              </w:rPr>
            </w:pPr>
            <w:r w:rsidRPr="00AC3044">
              <w:rPr>
                <w:rFonts w:eastAsia="SimSun"/>
              </w:rPr>
              <w:t xml:space="preserve">Флударабин </w:t>
            </w:r>
          </w:p>
        </w:tc>
        <w:tc>
          <w:tcPr>
            <w:tcW w:w="1559" w:type="dxa"/>
            <w:vAlign w:val="center"/>
          </w:tcPr>
          <w:p w14:paraId="70AE8790" w14:textId="77777777" w:rsidR="002F2FF7" w:rsidRPr="00AC3044" w:rsidRDefault="002F2FF7" w:rsidP="00F678DA">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7293830A" w14:textId="77777777" w:rsidR="002F2FF7" w:rsidRPr="00AC3044" w:rsidRDefault="002F2FF7" w:rsidP="00F678DA">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20170DD9" w14:textId="77777777" w:rsidR="002F2FF7" w:rsidRPr="00AC3044" w:rsidRDefault="002F2FF7" w:rsidP="00F678DA">
            <w:pPr>
              <w:rPr>
                <w:rFonts w:eastAsia="SimSun"/>
              </w:rPr>
            </w:pPr>
            <w:r w:rsidRPr="00AC3044">
              <w:rPr>
                <w:rFonts w:eastAsia="SimSun"/>
              </w:rPr>
              <w:t>С -7 дня по -2 день</w:t>
            </w:r>
          </w:p>
        </w:tc>
        <w:tc>
          <w:tcPr>
            <w:tcW w:w="2268" w:type="dxa"/>
            <w:vAlign w:val="center"/>
          </w:tcPr>
          <w:p w14:paraId="2F7AF102"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76876BB2" w14:textId="77777777" w:rsidTr="00F678DA">
        <w:trPr>
          <w:cantSplit/>
          <w:trHeight w:val="1207"/>
        </w:trPr>
        <w:tc>
          <w:tcPr>
            <w:tcW w:w="959" w:type="dxa"/>
            <w:vMerge/>
            <w:vAlign w:val="center"/>
          </w:tcPr>
          <w:p w14:paraId="3D5AAF57" w14:textId="77777777" w:rsidR="002F2FF7" w:rsidRPr="00AC3044" w:rsidRDefault="002F2FF7" w:rsidP="00F678DA">
            <w:pPr>
              <w:rPr>
                <w:rFonts w:eastAsia="SimSun"/>
              </w:rPr>
            </w:pPr>
          </w:p>
        </w:tc>
        <w:tc>
          <w:tcPr>
            <w:tcW w:w="1701" w:type="dxa"/>
            <w:vAlign w:val="center"/>
          </w:tcPr>
          <w:p w14:paraId="5B056955" w14:textId="77777777" w:rsidR="002F2FF7" w:rsidRPr="00AC3044" w:rsidRDefault="002F2FF7" w:rsidP="00F678DA">
            <w:pPr>
              <w:rPr>
                <w:rFonts w:eastAsia="SimSun"/>
              </w:rPr>
            </w:pPr>
            <w:r w:rsidRPr="00AC3044">
              <w:rPr>
                <w:rFonts w:eastAsia="SimSun"/>
              </w:rPr>
              <w:t>Бусульфан</w:t>
            </w:r>
          </w:p>
        </w:tc>
        <w:tc>
          <w:tcPr>
            <w:tcW w:w="1559" w:type="dxa"/>
            <w:vAlign w:val="center"/>
          </w:tcPr>
          <w:p w14:paraId="79A6BBB7" w14:textId="77777777" w:rsidR="002F2FF7" w:rsidRPr="00AC3044" w:rsidRDefault="002F2FF7" w:rsidP="00F678DA">
            <w:pPr>
              <w:rPr>
                <w:rFonts w:eastAsia="SimSun"/>
              </w:rPr>
            </w:pPr>
            <w:r w:rsidRPr="00AC3044">
              <w:rPr>
                <w:rFonts w:eastAsia="SimSun"/>
              </w:rPr>
              <w:t xml:space="preserve">4 мг/кг </w:t>
            </w:r>
          </w:p>
        </w:tc>
        <w:tc>
          <w:tcPr>
            <w:tcW w:w="1701" w:type="dxa"/>
            <w:vAlign w:val="center"/>
          </w:tcPr>
          <w:p w14:paraId="0C7C5385" w14:textId="77777777" w:rsidR="002F2FF7" w:rsidRPr="00AC3044" w:rsidRDefault="002F2FF7" w:rsidP="00F678DA">
            <w:pPr>
              <w:rPr>
                <w:rFonts w:eastAsia="SimSun"/>
              </w:rPr>
            </w:pPr>
            <w:r w:rsidRPr="00AC3044">
              <w:rPr>
                <w:rFonts w:eastAsia="SimSun"/>
              </w:rPr>
              <w:t xml:space="preserve">10 мг/кг </w:t>
            </w:r>
          </w:p>
        </w:tc>
        <w:tc>
          <w:tcPr>
            <w:tcW w:w="1418" w:type="dxa"/>
            <w:vAlign w:val="center"/>
          </w:tcPr>
          <w:p w14:paraId="189CC87F" w14:textId="77777777" w:rsidR="002F2FF7" w:rsidRPr="00AC3044" w:rsidRDefault="002F2FF7" w:rsidP="00F678DA">
            <w:pPr>
              <w:rPr>
                <w:rFonts w:eastAsia="SimSun"/>
              </w:rPr>
            </w:pPr>
            <w:r w:rsidRPr="00AC3044">
              <w:rPr>
                <w:rFonts w:eastAsia="SimSun"/>
              </w:rPr>
              <w:t>С -5 дня по -3 день</w:t>
            </w:r>
          </w:p>
        </w:tc>
        <w:tc>
          <w:tcPr>
            <w:tcW w:w="2268" w:type="dxa"/>
            <w:vAlign w:val="center"/>
          </w:tcPr>
          <w:p w14:paraId="51C465EF"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2F2FF7" w:rsidRPr="00AC3044" w14:paraId="266EB5F9" w14:textId="77777777" w:rsidTr="00F678DA">
        <w:trPr>
          <w:cantSplit/>
          <w:trHeight w:val="1498"/>
        </w:trPr>
        <w:tc>
          <w:tcPr>
            <w:tcW w:w="959" w:type="dxa"/>
            <w:vMerge w:val="restart"/>
            <w:textDirection w:val="btLr"/>
            <w:vAlign w:val="center"/>
          </w:tcPr>
          <w:p w14:paraId="443B7EC1" w14:textId="77777777" w:rsidR="002F2FF7" w:rsidRPr="00AC3044" w:rsidRDefault="002F2FF7" w:rsidP="00F678DA">
            <w:pPr>
              <w:rPr>
                <w:rFonts w:eastAsia="SimSun"/>
              </w:rPr>
            </w:pPr>
            <w:r w:rsidRPr="00AC3044">
              <w:rPr>
                <w:rFonts w:eastAsia="SimSun"/>
              </w:rPr>
              <w:t>Профилактика РТПХ</w:t>
            </w:r>
          </w:p>
        </w:tc>
        <w:tc>
          <w:tcPr>
            <w:tcW w:w="1701" w:type="dxa"/>
            <w:vAlign w:val="center"/>
          </w:tcPr>
          <w:p w14:paraId="397A8BF4" w14:textId="77777777" w:rsidR="002F2FF7" w:rsidRPr="00AC3044" w:rsidRDefault="002F2FF7" w:rsidP="00F678DA">
            <w:pPr>
              <w:rPr>
                <w:rFonts w:eastAsia="SimSun"/>
              </w:rPr>
            </w:pPr>
            <w:r w:rsidRPr="00AC3044">
              <w:rPr>
                <w:rFonts w:eastAsia="SimSun"/>
              </w:rPr>
              <w:t>Циклофосфамид</w:t>
            </w:r>
          </w:p>
        </w:tc>
        <w:tc>
          <w:tcPr>
            <w:tcW w:w="1559" w:type="dxa"/>
            <w:vAlign w:val="center"/>
          </w:tcPr>
          <w:p w14:paraId="2D57E150" w14:textId="77777777" w:rsidR="002F2FF7" w:rsidRPr="00AC3044" w:rsidRDefault="002F2FF7" w:rsidP="00F678DA">
            <w:pPr>
              <w:rPr>
                <w:rFonts w:eastAsia="SimSun"/>
              </w:rPr>
            </w:pPr>
            <w:r w:rsidRPr="00AC3044">
              <w:rPr>
                <w:rFonts w:eastAsia="SimSun"/>
              </w:rPr>
              <w:t>50 мг/кг</w:t>
            </w:r>
          </w:p>
        </w:tc>
        <w:tc>
          <w:tcPr>
            <w:tcW w:w="1701" w:type="dxa"/>
            <w:vAlign w:val="center"/>
          </w:tcPr>
          <w:p w14:paraId="1F6B9374" w14:textId="77777777" w:rsidR="002F2FF7" w:rsidRPr="00AC3044" w:rsidRDefault="002F2FF7" w:rsidP="00F678DA">
            <w:pPr>
              <w:rPr>
                <w:rFonts w:eastAsia="SimSun"/>
              </w:rPr>
            </w:pPr>
            <w:r w:rsidRPr="00AC3044">
              <w:rPr>
                <w:rFonts w:eastAsia="SimSun"/>
              </w:rPr>
              <w:t>100 мг/кг</w:t>
            </w:r>
          </w:p>
        </w:tc>
        <w:tc>
          <w:tcPr>
            <w:tcW w:w="1418" w:type="dxa"/>
            <w:vAlign w:val="center"/>
          </w:tcPr>
          <w:p w14:paraId="7D04975D" w14:textId="77777777" w:rsidR="002F2FF7" w:rsidRPr="00AC3044" w:rsidRDefault="002F2FF7" w:rsidP="00F678DA">
            <w:pPr>
              <w:rPr>
                <w:rFonts w:eastAsia="SimSun"/>
              </w:rPr>
            </w:pPr>
            <w:r w:rsidRPr="00AC3044">
              <w:rPr>
                <w:rFonts w:eastAsia="SimSun"/>
              </w:rPr>
              <w:t>С +3 дня по +4 день</w:t>
            </w:r>
          </w:p>
        </w:tc>
        <w:tc>
          <w:tcPr>
            <w:tcW w:w="2268" w:type="dxa"/>
            <w:vAlign w:val="center"/>
          </w:tcPr>
          <w:p w14:paraId="342FBCE7"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2866F767" w14:textId="77777777" w:rsidTr="00F678DA">
        <w:trPr>
          <w:cantSplit/>
          <w:trHeight w:val="958"/>
        </w:trPr>
        <w:tc>
          <w:tcPr>
            <w:tcW w:w="959" w:type="dxa"/>
            <w:vMerge/>
            <w:textDirection w:val="btLr"/>
            <w:vAlign w:val="center"/>
          </w:tcPr>
          <w:p w14:paraId="0047D2F3" w14:textId="77777777" w:rsidR="002F2FF7" w:rsidRPr="00AC3044" w:rsidRDefault="002F2FF7" w:rsidP="00F678DA">
            <w:pPr>
              <w:rPr>
                <w:rFonts w:eastAsia="SimSun"/>
              </w:rPr>
            </w:pPr>
          </w:p>
        </w:tc>
        <w:tc>
          <w:tcPr>
            <w:tcW w:w="1701" w:type="dxa"/>
            <w:vAlign w:val="center"/>
          </w:tcPr>
          <w:p w14:paraId="5E745E50" w14:textId="77777777" w:rsidR="002F2FF7" w:rsidRPr="00AC3044" w:rsidRDefault="002F2FF7" w:rsidP="00F678DA">
            <w:pPr>
              <w:rPr>
                <w:rFonts w:eastAsia="SimSun"/>
              </w:rPr>
            </w:pPr>
            <w:r w:rsidRPr="00AC3044">
              <w:rPr>
                <w:rFonts w:eastAsia="SimSun"/>
              </w:rPr>
              <w:t xml:space="preserve">Такролимус </w:t>
            </w:r>
          </w:p>
        </w:tc>
        <w:tc>
          <w:tcPr>
            <w:tcW w:w="1559" w:type="dxa"/>
            <w:vAlign w:val="center"/>
          </w:tcPr>
          <w:p w14:paraId="3152F915" w14:textId="77777777" w:rsidR="002F2FF7" w:rsidRPr="00AC3044" w:rsidRDefault="002F2FF7" w:rsidP="00F678DA">
            <w:pPr>
              <w:rPr>
                <w:rFonts w:eastAsia="SimSun"/>
              </w:rPr>
            </w:pPr>
            <w:r w:rsidRPr="00AC3044">
              <w:rPr>
                <w:rFonts w:eastAsia="SimSun"/>
              </w:rPr>
              <w:t>0,03 мг/кг</w:t>
            </w:r>
          </w:p>
        </w:tc>
        <w:tc>
          <w:tcPr>
            <w:tcW w:w="1701" w:type="dxa"/>
            <w:vAlign w:val="center"/>
          </w:tcPr>
          <w:p w14:paraId="572A7092" w14:textId="77777777" w:rsidR="002F2FF7" w:rsidRPr="00AC3044" w:rsidRDefault="002F2FF7" w:rsidP="00F678DA">
            <w:pPr>
              <w:rPr>
                <w:rFonts w:eastAsia="SimSun"/>
              </w:rPr>
            </w:pPr>
            <w:r w:rsidRPr="00AC3044">
              <w:rPr>
                <w:rFonts w:eastAsia="SimSun"/>
              </w:rPr>
              <w:t>–</w:t>
            </w:r>
          </w:p>
        </w:tc>
        <w:tc>
          <w:tcPr>
            <w:tcW w:w="1418" w:type="dxa"/>
            <w:vAlign w:val="center"/>
          </w:tcPr>
          <w:p w14:paraId="122D77FE" w14:textId="77777777" w:rsidR="002F2FF7" w:rsidRPr="00AC3044" w:rsidRDefault="002F2FF7" w:rsidP="00F678DA">
            <w:pPr>
              <w:rPr>
                <w:rFonts w:eastAsia="SimSun"/>
              </w:rPr>
            </w:pPr>
            <w:r w:rsidRPr="00AC3044">
              <w:rPr>
                <w:rFonts w:eastAsia="SimSun"/>
              </w:rPr>
              <w:t xml:space="preserve">С +5 дня длительно </w:t>
            </w:r>
          </w:p>
        </w:tc>
        <w:tc>
          <w:tcPr>
            <w:tcW w:w="2268" w:type="dxa"/>
            <w:vAlign w:val="center"/>
          </w:tcPr>
          <w:p w14:paraId="756114C6" w14:textId="77777777" w:rsidR="002F2FF7" w:rsidRPr="00AC3044" w:rsidRDefault="002F2FF7"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626CE3BC" w14:textId="77777777" w:rsidTr="00F678DA">
        <w:trPr>
          <w:cantSplit/>
          <w:trHeight w:val="986"/>
        </w:trPr>
        <w:tc>
          <w:tcPr>
            <w:tcW w:w="959" w:type="dxa"/>
            <w:vMerge/>
            <w:textDirection w:val="btLr"/>
            <w:vAlign w:val="center"/>
          </w:tcPr>
          <w:p w14:paraId="112DED7B" w14:textId="77777777" w:rsidR="002F2FF7" w:rsidRPr="00AC3044" w:rsidRDefault="002F2FF7" w:rsidP="00F678DA">
            <w:pPr>
              <w:rPr>
                <w:rFonts w:eastAsia="SimSun"/>
              </w:rPr>
            </w:pPr>
          </w:p>
        </w:tc>
        <w:tc>
          <w:tcPr>
            <w:tcW w:w="1701" w:type="dxa"/>
            <w:vAlign w:val="center"/>
          </w:tcPr>
          <w:p w14:paraId="29FC50F7" w14:textId="77777777" w:rsidR="002F2FF7" w:rsidRPr="00AC3044" w:rsidRDefault="002F2FF7" w:rsidP="00F678DA">
            <w:pPr>
              <w:rPr>
                <w:rFonts w:eastAsia="SimSun"/>
              </w:rPr>
            </w:pPr>
            <w:r w:rsidRPr="00AC3044">
              <w:rPr>
                <w:rFonts w:eastAsia="SimSun"/>
              </w:rPr>
              <w:t>Микофенолата мофетил</w:t>
            </w:r>
          </w:p>
        </w:tc>
        <w:tc>
          <w:tcPr>
            <w:tcW w:w="1559" w:type="dxa"/>
            <w:vAlign w:val="center"/>
          </w:tcPr>
          <w:p w14:paraId="4FBADFEF" w14:textId="77777777" w:rsidR="002F2FF7" w:rsidRPr="00AC3044" w:rsidRDefault="002F2FF7" w:rsidP="00F678DA">
            <w:pPr>
              <w:rPr>
                <w:rFonts w:eastAsia="SimSun"/>
              </w:rPr>
            </w:pPr>
            <w:r w:rsidRPr="00AC3044">
              <w:rPr>
                <w:rFonts w:eastAsia="SimSun"/>
              </w:rPr>
              <w:t xml:space="preserve">30 мг/кг </w:t>
            </w:r>
          </w:p>
        </w:tc>
        <w:tc>
          <w:tcPr>
            <w:tcW w:w="1701" w:type="dxa"/>
            <w:vAlign w:val="center"/>
          </w:tcPr>
          <w:p w14:paraId="4F2DA33F" w14:textId="77777777" w:rsidR="002F2FF7" w:rsidRPr="00AC3044" w:rsidRDefault="002F2FF7" w:rsidP="00F678DA">
            <w:pPr>
              <w:rPr>
                <w:rFonts w:eastAsia="SimSun"/>
              </w:rPr>
            </w:pPr>
            <w:r w:rsidRPr="00AC3044">
              <w:rPr>
                <w:rFonts w:eastAsia="SimSun"/>
              </w:rPr>
              <w:t>–</w:t>
            </w:r>
          </w:p>
        </w:tc>
        <w:tc>
          <w:tcPr>
            <w:tcW w:w="1418" w:type="dxa"/>
            <w:vAlign w:val="center"/>
          </w:tcPr>
          <w:p w14:paraId="24DC9668" w14:textId="77777777" w:rsidR="002F2FF7" w:rsidRPr="00AC3044" w:rsidRDefault="002F2FF7" w:rsidP="00F678DA">
            <w:pPr>
              <w:rPr>
                <w:rFonts w:eastAsia="SimSun"/>
              </w:rPr>
            </w:pPr>
            <w:r w:rsidRPr="00AC3044">
              <w:rPr>
                <w:rFonts w:eastAsia="SimSun"/>
              </w:rPr>
              <w:t xml:space="preserve">С +5 дня по +35 день </w:t>
            </w:r>
          </w:p>
        </w:tc>
        <w:tc>
          <w:tcPr>
            <w:tcW w:w="2268" w:type="dxa"/>
            <w:vAlign w:val="center"/>
          </w:tcPr>
          <w:p w14:paraId="3D82EA8C" w14:textId="77777777" w:rsidR="002F2FF7" w:rsidRPr="00AC3044" w:rsidRDefault="002F2FF7" w:rsidP="00F678DA">
            <w:pPr>
              <w:rPr>
                <w:rFonts w:eastAsia="SimSun"/>
              </w:rPr>
            </w:pPr>
            <w:r w:rsidRPr="00AC3044">
              <w:rPr>
                <w:rFonts w:eastAsia="SimSun"/>
              </w:rPr>
              <w:t>Внутрь, суммарная суточная доза разделяется на 2- 4 приема.</w:t>
            </w:r>
          </w:p>
        </w:tc>
      </w:tr>
    </w:tbl>
    <w:p w14:paraId="06698C33" w14:textId="77777777" w:rsidR="002F2FF7" w:rsidRPr="00C07B2E" w:rsidRDefault="002F2FF7" w:rsidP="002F2FF7">
      <w:pPr>
        <w:rPr>
          <w:rFonts w:eastAsia="SimSun"/>
        </w:rPr>
      </w:pPr>
    </w:p>
    <w:p w14:paraId="1A343F65" w14:textId="77777777" w:rsidR="002F2FF7" w:rsidRPr="00C07B2E" w:rsidRDefault="002F2FF7" w:rsidP="002F2FF7">
      <w:pPr>
        <w:rPr>
          <w:rFonts w:eastAsia="SimSun"/>
        </w:rPr>
      </w:pPr>
      <w:bookmarkStart w:id="228" w:name="_Toc44401173"/>
      <w:r w:rsidRPr="00042499">
        <w:rPr>
          <w:rFonts w:eastAsia="SimSun"/>
        </w:rPr>
        <w:t>Таблица</w:t>
      </w:r>
      <w:r w:rsidRPr="00C07B2E">
        <w:rPr>
          <w:rFonts w:eastAsia="SimSun"/>
        </w:rPr>
        <w:t xml:space="preserve"> </w:t>
      </w:r>
      <w:r>
        <w:rPr>
          <w:rFonts w:eastAsia="SimSun"/>
        </w:rPr>
        <w:t>5.</w:t>
      </w:r>
      <w:r w:rsidRPr="00C07B2E">
        <w:rPr>
          <w:rFonts w:eastAsia="SimSun"/>
        </w:rPr>
        <w:t>1.2.15  – Flu180+Bu10 / PT-Cy+Ruxo</w:t>
      </w:r>
      <w:bookmarkEnd w:id="228"/>
      <w:r w:rsidRPr="00C07B2E">
        <w:rPr>
          <w:rFonts w:eastAsia="SimSun"/>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667"/>
        <w:gridCol w:w="1559"/>
        <w:gridCol w:w="1701"/>
        <w:gridCol w:w="1418"/>
        <w:gridCol w:w="2268"/>
      </w:tblGrid>
      <w:tr w:rsidR="002F2FF7" w:rsidRPr="00AC3044" w14:paraId="4559D6B1" w14:textId="77777777" w:rsidTr="00F678DA">
        <w:trPr>
          <w:cantSplit/>
          <w:trHeight w:val="20"/>
          <w:tblHeader/>
        </w:trPr>
        <w:tc>
          <w:tcPr>
            <w:tcW w:w="993" w:type="dxa"/>
            <w:vAlign w:val="center"/>
          </w:tcPr>
          <w:p w14:paraId="6170C860" w14:textId="77777777" w:rsidR="002F2FF7" w:rsidRPr="00470D3D" w:rsidRDefault="002F2FF7" w:rsidP="00F678DA">
            <w:pPr>
              <w:rPr>
                <w:rFonts w:eastAsia="SimSun"/>
              </w:rPr>
            </w:pPr>
          </w:p>
        </w:tc>
        <w:tc>
          <w:tcPr>
            <w:tcW w:w="1667" w:type="dxa"/>
            <w:vAlign w:val="center"/>
          </w:tcPr>
          <w:p w14:paraId="3EC3FE0A" w14:textId="77777777" w:rsidR="002F2FF7" w:rsidRPr="00AC3044" w:rsidRDefault="002F2FF7" w:rsidP="00F678DA">
            <w:pPr>
              <w:rPr>
                <w:rFonts w:eastAsia="SimSun"/>
              </w:rPr>
            </w:pPr>
            <w:r w:rsidRPr="00AC3044">
              <w:rPr>
                <w:rFonts w:eastAsia="SimSun"/>
              </w:rPr>
              <w:t>Препарат</w:t>
            </w:r>
          </w:p>
        </w:tc>
        <w:tc>
          <w:tcPr>
            <w:tcW w:w="1559" w:type="dxa"/>
            <w:vAlign w:val="center"/>
          </w:tcPr>
          <w:p w14:paraId="7FF5A670" w14:textId="77777777" w:rsidR="002F2FF7" w:rsidRPr="00AC3044" w:rsidRDefault="002F2FF7" w:rsidP="00F678DA">
            <w:pPr>
              <w:rPr>
                <w:rFonts w:eastAsia="SimSun"/>
              </w:rPr>
            </w:pPr>
            <w:r w:rsidRPr="00AC3044">
              <w:rPr>
                <w:rFonts w:eastAsia="SimSun"/>
              </w:rPr>
              <w:t>Суточная доза</w:t>
            </w:r>
          </w:p>
        </w:tc>
        <w:tc>
          <w:tcPr>
            <w:tcW w:w="1701" w:type="dxa"/>
            <w:vAlign w:val="center"/>
          </w:tcPr>
          <w:p w14:paraId="0DFF0A9B" w14:textId="77777777" w:rsidR="002F2FF7" w:rsidRPr="00AC3044" w:rsidRDefault="002F2FF7" w:rsidP="00F678DA">
            <w:pPr>
              <w:rPr>
                <w:rFonts w:eastAsia="SimSun"/>
              </w:rPr>
            </w:pPr>
            <w:r w:rsidRPr="00AC3044">
              <w:rPr>
                <w:rFonts w:eastAsia="SimSun"/>
              </w:rPr>
              <w:t>Курсовая доза</w:t>
            </w:r>
          </w:p>
        </w:tc>
        <w:tc>
          <w:tcPr>
            <w:tcW w:w="1418" w:type="dxa"/>
            <w:vAlign w:val="center"/>
          </w:tcPr>
          <w:p w14:paraId="0C468FCA"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0A06E3B2"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5754E1D2" w14:textId="77777777" w:rsidTr="00F678DA">
        <w:trPr>
          <w:cantSplit/>
          <w:trHeight w:val="20"/>
        </w:trPr>
        <w:tc>
          <w:tcPr>
            <w:tcW w:w="993" w:type="dxa"/>
            <w:vMerge w:val="restart"/>
            <w:textDirection w:val="btLr"/>
            <w:vAlign w:val="center"/>
          </w:tcPr>
          <w:p w14:paraId="228E1287" w14:textId="77777777" w:rsidR="002F2FF7" w:rsidRPr="00AC3044" w:rsidRDefault="002F2FF7" w:rsidP="00F678DA">
            <w:pPr>
              <w:rPr>
                <w:rFonts w:eastAsia="SimSun"/>
              </w:rPr>
            </w:pPr>
            <w:r w:rsidRPr="00AC3044">
              <w:rPr>
                <w:rFonts w:eastAsia="SimSun"/>
              </w:rPr>
              <w:t>Кондиционирование</w:t>
            </w:r>
          </w:p>
        </w:tc>
        <w:tc>
          <w:tcPr>
            <w:tcW w:w="1667" w:type="dxa"/>
            <w:vAlign w:val="center"/>
          </w:tcPr>
          <w:p w14:paraId="3F6990CC" w14:textId="77777777" w:rsidR="002F2FF7" w:rsidRPr="00AC3044" w:rsidRDefault="002F2FF7" w:rsidP="00F678DA">
            <w:pPr>
              <w:rPr>
                <w:rFonts w:eastAsia="SimSun"/>
              </w:rPr>
            </w:pPr>
            <w:r w:rsidRPr="00AC3044">
              <w:rPr>
                <w:rFonts w:eastAsia="SimSun"/>
              </w:rPr>
              <w:t xml:space="preserve">Флударабин </w:t>
            </w:r>
          </w:p>
        </w:tc>
        <w:tc>
          <w:tcPr>
            <w:tcW w:w="1559" w:type="dxa"/>
            <w:vAlign w:val="center"/>
          </w:tcPr>
          <w:p w14:paraId="4FE4AE16" w14:textId="77777777" w:rsidR="002F2FF7" w:rsidRPr="00AC3044" w:rsidRDefault="002F2FF7" w:rsidP="00F678DA">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12F762E1" w14:textId="77777777" w:rsidR="002F2FF7" w:rsidRPr="00AC3044" w:rsidRDefault="002F2FF7" w:rsidP="00F678DA">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3798FFE5" w14:textId="77777777" w:rsidR="002F2FF7" w:rsidRPr="00AC3044" w:rsidRDefault="002F2FF7" w:rsidP="00F678DA">
            <w:pPr>
              <w:rPr>
                <w:rFonts w:eastAsia="SimSun"/>
              </w:rPr>
            </w:pPr>
            <w:r w:rsidRPr="00AC3044">
              <w:rPr>
                <w:rFonts w:eastAsia="SimSun"/>
              </w:rPr>
              <w:t>С -7 дня по -2 день</w:t>
            </w:r>
          </w:p>
        </w:tc>
        <w:tc>
          <w:tcPr>
            <w:tcW w:w="2268" w:type="dxa"/>
            <w:vAlign w:val="center"/>
          </w:tcPr>
          <w:p w14:paraId="039DC9D7"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1E95D2C8" w14:textId="77777777" w:rsidTr="00F678DA">
        <w:trPr>
          <w:cantSplit/>
          <w:trHeight w:val="1207"/>
        </w:trPr>
        <w:tc>
          <w:tcPr>
            <w:tcW w:w="993" w:type="dxa"/>
            <w:vMerge/>
            <w:vAlign w:val="center"/>
          </w:tcPr>
          <w:p w14:paraId="6E680F47" w14:textId="77777777" w:rsidR="002F2FF7" w:rsidRPr="00AC3044" w:rsidRDefault="002F2FF7" w:rsidP="00F678DA">
            <w:pPr>
              <w:rPr>
                <w:rFonts w:eastAsia="SimSun"/>
              </w:rPr>
            </w:pPr>
          </w:p>
        </w:tc>
        <w:tc>
          <w:tcPr>
            <w:tcW w:w="1667" w:type="dxa"/>
            <w:vAlign w:val="center"/>
          </w:tcPr>
          <w:p w14:paraId="291EF667" w14:textId="77777777" w:rsidR="002F2FF7" w:rsidRPr="00AC3044" w:rsidRDefault="002F2FF7" w:rsidP="00F678DA">
            <w:pPr>
              <w:rPr>
                <w:rFonts w:eastAsia="SimSun"/>
              </w:rPr>
            </w:pPr>
            <w:r w:rsidRPr="00AC3044">
              <w:rPr>
                <w:rFonts w:eastAsia="SimSun"/>
              </w:rPr>
              <w:t>Бусульфан</w:t>
            </w:r>
          </w:p>
        </w:tc>
        <w:tc>
          <w:tcPr>
            <w:tcW w:w="1559" w:type="dxa"/>
            <w:vAlign w:val="center"/>
          </w:tcPr>
          <w:p w14:paraId="23DF9E91" w14:textId="77777777" w:rsidR="002F2FF7" w:rsidRPr="00AC3044" w:rsidRDefault="002F2FF7" w:rsidP="00F678DA">
            <w:pPr>
              <w:rPr>
                <w:rFonts w:eastAsia="SimSun"/>
              </w:rPr>
            </w:pPr>
            <w:r w:rsidRPr="00AC3044">
              <w:rPr>
                <w:rFonts w:eastAsia="SimSun"/>
              </w:rPr>
              <w:t xml:space="preserve">4 мг/кг </w:t>
            </w:r>
          </w:p>
        </w:tc>
        <w:tc>
          <w:tcPr>
            <w:tcW w:w="1701" w:type="dxa"/>
            <w:vAlign w:val="center"/>
          </w:tcPr>
          <w:p w14:paraId="54D2EFA6" w14:textId="77777777" w:rsidR="002F2FF7" w:rsidRPr="00AC3044" w:rsidRDefault="002F2FF7" w:rsidP="00F678DA">
            <w:pPr>
              <w:rPr>
                <w:rFonts w:eastAsia="SimSun"/>
              </w:rPr>
            </w:pPr>
            <w:r w:rsidRPr="00AC3044">
              <w:rPr>
                <w:rFonts w:eastAsia="SimSun"/>
              </w:rPr>
              <w:t xml:space="preserve">10 мг/кг </w:t>
            </w:r>
          </w:p>
        </w:tc>
        <w:tc>
          <w:tcPr>
            <w:tcW w:w="1418" w:type="dxa"/>
            <w:vAlign w:val="center"/>
          </w:tcPr>
          <w:p w14:paraId="3B409E61" w14:textId="77777777" w:rsidR="002F2FF7" w:rsidRPr="00AC3044" w:rsidRDefault="002F2FF7" w:rsidP="00F678DA">
            <w:pPr>
              <w:rPr>
                <w:rFonts w:eastAsia="SimSun"/>
              </w:rPr>
            </w:pPr>
            <w:r w:rsidRPr="00AC3044">
              <w:rPr>
                <w:rFonts w:eastAsia="SimSun"/>
              </w:rPr>
              <w:t>С -5 дня по -3 день</w:t>
            </w:r>
          </w:p>
        </w:tc>
        <w:tc>
          <w:tcPr>
            <w:tcW w:w="2268" w:type="dxa"/>
            <w:vAlign w:val="center"/>
          </w:tcPr>
          <w:p w14:paraId="3908B85E"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2F2FF7" w:rsidRPr="00AC3044" w14:paraId="57E2C49B" w14:textId="77777777" w:rsidTr="00F678DA">
        <w:trPr>
          <w:cantSplit/>
          <w:trHeight w:val="582"/>
        </w:trPr>
        <w:tc>
          <w:tcPr>
            <w:tcW w:w="993" w:type="dxa"/>
            <w:vMerge w:val="restart"/>
            <w:textDirection w:val="btLr"/>
            <w:vAlign w:val="center"/>
          </w:tcPr>
          <w:p w14:paraId="74C3F3F5" w14:textId="77777777" w:rsidR="002F2FF7" w:rsidRPr="00AC3044" w:rsidRDefault="002F2FF7" w:rsidP="00F678DA">
            <w:pPr>
              <w:rPr>
                <w:rFonts w:eastAsia="SimSun"/>
              </w:rPr>
            </w:pPr>
            <w:r w:rsidRPr="00AC3044">
              <w:rPr>
                <w:rFonts w:eastAsia="SimSun"/>
              </w:rPr>
              <w:t>Профилактика РТПХ</w:t>
            </w:r>
          </w:p>
        </w:tc>
        <w:tc>
          <w:tcPr>
            <w:tcW w:w="1667" w:type="dxa"/>
            <w:vAlign w:val="center"/>
          </w:tcPr>
          <w:p w14:paraId="1C72EBC7" w14:textId="77777777" w:rsidR="002F2FF7" w:rsidRPr="00AC3044" w:rsidRDefault="002F2FF7" w:rsidP="00F678DA">
            <w:pPr>
              <w:rPr>
                <w:rFonts w:eastAsia="SimSun"/>
              </w:rPr>
            </w:pPr>
            <w:r w:rsidRPr="00AC3044">
              <w:rPr>
                <w:rFonts w:eastAsia="SimSun"/>
              </w:rPr>
              <w:t>Циклофосфамид</w:t>
            </w:r>
          </w:p>
        </w:tc>
        <w:tc>
          <w:tcPr>
            <w:tcW w:w="1559" w:type="dxa"/>
            <w:vAlign w:val="center"/>
          </w:tcPr>
          <w:p w14:paraId="7FCBE8D0" w14:textId="77777777" w:rsidR="002F2FF7" w:rsidRPr="00AC3044" w:rsidRDefault="002F2FF7" w:rsidP="00F678DA">
            <w:pPr>
              <w:rPr>
                <w:rFonts w:eastAsia="SimSun"/>
              </w:rPr>
            </w:pPr>
            <w:r w:rsidRPr="00AC3044">
              <w:rPr>
                <w:rFonts w:eastAsia="SimSun"/>
              </w:rPr>
              <w:t>50 мг/кг</w:t>
            </w:r>
          </w:p>
        </w:tc>
        <w:tc>
          <w:tcPr>
            <w:tcW w:w="1701" w:type="dxa"/>
            <w:vAlign w:val="center"/>
          </w:tcPr>
          <w:p w14:paraId="4CAF6441" w14:textId="77777777" w:rsidR="002F2FF7" w:rsidRPr="00AC3044" w:rsidRDefault="002F2FF7" w:rsidP="00F678DA">
            <w:pPr>
              <w:rPr>
                <w:rFonts w:eastAsia="SimSun"/>
              </w:rPr>
            </w:pPr>
            <w:r w:rsidRPr="00AC3044">
              <w:rPr>
                <w:rFonts w:eastAsia="SimSun"/>
              </w:rPr>
              <w:t>100 мг/кг</w:t>
            </w:r>
          </w:p>
        </w:tc>
        <w:tc>
          <w:tcPr>
            <w:tcW w:w="1418" w:type="dxa"/>
            <w:vAlign w:val="center"/>
          </w:tcPr>
          <w:p w14:paraId="7FA5F2A4" w14:textId="77777777" w:rsidR="002F2FF7" w:rsidRPr="00AC3044" w:rsidRDefault="002F2FF7" w:rsidP="00F678DA">
            <w:pPr>
              <w:rPr>
                <w:rFonts w:eastAsia="SimSun"/>
              </w:rPr>
            </w:pPr>
            <w:r w:rsidRPr="00AC3044">
              <w:rPr>
                <w:rFonts w:eastAsia="SimSun"/>
              </w:rPr>
              <w:t>С +3 дня по +4 день</w:t>
            </w:r>
          </w:p>
        </w:tc>
        <w:tc>
          <w:tcPr>
            <w:tcW w:w="2268" w:type="dxa"/>
            <w:vAlign w:val="center"/>
          </w:tcPr>
          <w:p w14:paraId="1C5A8666"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530B2599" w14:textId="77777777" w:rsidTr="00F678DA">
        <w:trPr>
          <w:cantSplit/>
          <w:trHeight w:val="562"/>
        </w:trPr>
        <w:tc>
          <w:tcPr>
            <w:tcW w:w="993" w:type="dxa"/>
            <w:vMerge/>
            <w:textDirection w:val="btLr"/>
            <w:vAlign w:val="center"/>
          </w:tcPr>
          <w:p w14:paraId="319D4813" w14:textId="77777777" w:rsidR="002F2FF7" w:rsidRPr="00AC3044" w:rsidRDefault="002F2FF7" w:rsidP="00F678DA">
            <w:pPr>
              <w:rPr>
                <w:rFonts w:eastAsia="SimSun"/>
              </w:rPr>
            </w:pPr>
          </w:p>
        </w:tc>
        <w:tc>
          <w:tcPr>
            <w:tcW w:w="1667" w:type="dxa"/>
            <w:vAlign w:val="center"/>
          </w:tcPr>
          <w:p w14:paraId="79E2CB9A" w14:textId="77777777" w:rsidR="002F2FF7" w:rsidRPr="00AC3044" w:rsidRDefault="002F2FF7" w:rsidP="00F678DA">
            <w:pPr>
              <w:rPr>
                <w:rFonts w:eastAsia="SimSun"/>
              </w:rPr>
            </w:pPr>
            <w:r w:rsidRPr="00AC3044">
              <w:rPr>
                <w:rFonts w:eastAsia="SimSun"/>
              </w:rPr>
              <w:t>Руксолитиниб</w:t>
            </w:r>
          </w:p>
        </w:tc>
        <w:tc>
          <w:tcPr>
            <w:tcW w:w="1559" w:type="dxa"/>
            <w:vAlign w:val="center"/>
          </w:tcPr>
          <w:p w14:paraId="0CA9D6D3" w14:textId="77777777" w:rsidR="002F2FF7" w:rsidRPr="00AC3044" w:rsidRDefault="002F2FF7" w:rsidP="00F678DA">
            <w:pPr>
              <w:rPr>
                <w:rFonts w:eastAsia="SimSun"/>
              </w:rPr>
            </w:pPr>
            <w:r w:rsidRPr="00AC3044">
              <w:rPr>
                <w:rFonts w:eastAsia="SimSun"/>
              </w:rPr>
              <w:t>45 мг</w:t>
            </w:r>
          </w:p>
        </w:tc>
        <w:tc>
          <w:tcPr>
            <w:tcW w:w="1701" w:type="dxa"/>
            <w:vAlign w:val="center"/>
          </w:tcPr>
          <w:p w14:paraId="6AA30423" w14:textId="77777777" w:rsidR="002F2FF7" w:rsidRPr="00AC3044" w:rsidRDefault="002F2FF7" w:rsidP="00F678DA">
            <w:pPr>
              <w:rPr>
                <w:rFonts w:eastAsia="SimSun"/>
              </w:rPr>
            </w:pPr>
            <w:r w:rsidRPr="00AC3044">
              <w:rPr>
                <w:rFonts w:eastAsia="SimSun"/>
              </w:rPr>
              <w:t>270 мг</w:t>
            </w:r>
          </w:p>
        </w:tc>
        <w:tc>
          <w:tcPr>
            <w:tcW w:w="1418" w:type="dxa"/>
            <w:vAlign w:val="center"/>
          </w:tcPr>
          <w:p w14:paraId="0AE2A85B" w14:textId="77777777" w:rsidR="002F2FF7" w:rsidRPr="00AC3044" w:rsidRDefault="002F2FF7" w:rsidP="00F678DA">
            <w:pPr>
              <w:rPr>
                <w:rFonts w:eastAsia="SimSun"/>
              </w:rPr>
            </w:pPr>
            <w:r w:rsidRPr="00AC3044">
              <w:rPr>
                <w:rFonts w:eastAsia="SimSun"/>
              </w:rPr>
              <w:t xml:space="preserve">С -7 дня по -2 день </w:t>
            </w:r>
          </w:p>
        </w:tc>
        <w:tc>
          <w:tcPr>
            <w:tcW w:w="2268" w:type="dxa"/>
            <w:vAlign w:val="center"/>
          </w:tcPr>
          <w:p w14:paraId="34616547" w14:textId="77777777" w:rsidR="002F2FF7" w:rsidRPr="00AC3044" w:rsidRDefault="002F2FF7" w:rsidP="00F678DA">
            <w:pPr>
              <w:rPr>
                <w:rFonts w:eastAsia="SimSun"/>
              </w:rPr>
            </w:pPr>
            <w:r w:rsidRPr="00AC3044">
              <w:rPr>
                <w:rFonts w:eastAsia="SimSun"/>
              </w:rPr>
              <w:t xml:space="preserve">Внутрь суточную дозу </w:t>
            </w:r>
          </w:p>
          <w:p w14:paraId="177733CE" w14:textId="77777777" w:rsidR="002F2FF7" w:rsidRPr="00AC3044" w:rsidRDefault="002F2FF7" w:rsidP="00F678DA">
            <w:pPr>
              <w:rPr>
                <w:rFonts w:eastAsia="SimSun"/>
              </w:rPr>
            </w:pPr>
            <w:r w:rsidRPr="00AC3044">
              <w:rPr>
                <w:rFonts w:eastAsia="SimSun"/>
              </w:rPr>
              <w:t>за 3 приема</w:t>
            </w:r>
          </w:p>
        </w:tc>
      </w:tr>
      <w:tr w:rsidR="002F2FF7" w:rsidRPr="00AC3044" w14:paraId="54611360" w14:textId="77777777" w:rsidTr="00F678DA">
        <w:trPr>
          <w:cantSplit/>
          <w:trHeight w:val="769"/>
        </w:trPr>
        <w:tc>
          <w:tcPr>
            <w:tcW w:w="993" w:type="dxa"/>
            <w:vMerge/>
            <w:textDirection w:val="btLr"/>
            <w:vAlign w:val="center"/>
          </w:tcPr>
          <w:p w14:paraId="6DAE4E86" w14:textId="77777777" w:rsidR="002F2FF7" w:rsidRPr="00AC3044" w:rsidRDefault="002F2FF7" w:rsidP="00F678DA">
            <w:pPr>
              <w:rPr>
                <w:rFonts w:eastAsia="SimSun"/>
              </w:rPr>
            </w:pPr>
          </w:p>
        </w:tc>
        <w:tc>
          <w:tcPr>
            <w:tcW w:w="1667" w:type="dxa"/>
            <w:vAlign w:val="center"/>
          </w:tcPr>
          <w:p w14:paraId="530752C1" w14:textId="77777777" w:rsidR="002F2FF7" w:rsidRPr="00AC3044" w:rsidRDefault="002F2FF7" w:rsidP="00F678DA">
            <w:pPr>
              <w:rPr>
                <w:rFonts w:eastAsia="SimSun"/>
              </w:rPr>
            </w:pPr>
            <w:r w:rsidRPr="00AC3044">
              <w:rPr>
                <w:rFonts w:eastAsia="SimSun"/>
              </w:rPr>
              <w:t xml:space="preserve">Руксолитиниб </w:t>
            </w:r>
          </w:p>
        </w:tc>
        <w:tc>
          <w:tcPr>
            <w:tcW w:w="1559" w:type="dxa"/>
            <w:vAlign w:val="center"/>
          </w:tcPr>
          <w:p w14:paraId="5AFE9B7D" w14:textId="77777777" w:rsidR="002F2FF7" w:rsidRPr="00AC3044" w:rsidRDefault="002F2FF7" w:rsidP="00F678DA">
            <w:pPr>
              <w:rPr>
                <w:rFonts w:eastAsia="SimSun"/>
              </w:rPr>
            </w:pPr>
            <w:r w:rsidRPr="00AC3044">
              <w:rPr>
                <w:rFonts w:eastAsia="SimSun"/>
              </w:rPr>
              <w:t>15 мг</w:t>
            </w:r>
          </w:p>
        </w:tc>
        <w:tc>
          <w:tcPr>
            <w:tcW w:w="1701" w:type="dxa"/>
            <w:vAlign w:val="center"/>
          </w:tcPr>
          <w:p w14:paraId="74A00165" w14:textId="77777777" w:rsidR="002F2FF7" w:rsidRPr="00AC3044" w:rsidRDefault="002F2FF7" w:rsidP="00F678DA">
            <w:pPr>
              <w:rPr>
                <w:rFonts w:eastAsia="SimSun"/>
              </w:rPr>
            </w:pPr>
            <w:r w:rsidRPr="00AC3044">
              <w:rPr>
                <w:rFonts w:eastAsia="SimSun"/>
              </w:rPr>
              <w:t>-</w:t>
            </w:r>
          </w:p>
        </w:tc>
        <w:tc>
          <w:tcPr>
            <w:tcW w:w="1418" w:type="dxa"/>
            <w:vAlign w:val="center"/>
          </w:tcPr>
          <w:p w14:paraId="39626A9D" w14:textId="77777777" w:rsidR="002F2FF7" w:rsidRPr="00AC3044" w:rsidRDefault="002F2FF7" w:rsidP="00F678DA">
            <w:pPr>
              <w:rPr>
                <w:rFonts w:eastAsia="SimSun"/>
              </w:rPr>
            </w:pPr>
            <w:r w:rsidRPr="00AC3044">
              <w:rPr>
                <w:rFonts w:eastAsia="SimSun"/>
              </w:rPr>
              <w:t>С +5 дня по +100 день</w:t>
            </w:r>
          </w:p>
        </w:tc>
        <w:tc>
          <w:tcPr>
            <w:tcW w:w="2268" w:type="dxa"/>
            <w:vAlign w:val="center"/>
          </w:tcPr>
          <w:p w14:paraId="0FA0EAAC" w14:textId="77777777" w:rsidR="002F2FF7" w:rsidRPr="00AC3044" w:rsidRDefault="002F2FF7" w:rsidP="00F678DA">
            <w:pPr>
              <w:rPr>
                <w:rFonts w:eastAsia="SimSun"/>
              </w:rPr>
            </w:pPr>
            <w:r w:rsidRPr="00AC3044">
              <w:rPr>
                <w:rFonts w:eastAsia="SimSun"/>
              </w:rPr>
              <w:t xml:space="preserve">Внутрь суточную дозу </w:t>
            </w:r>
          </w:p>
          <w:p w14:paraId="2B576F99" w14:textId="77777777" w:rsidR="002F2FF7" w:rsidRPr="00AC3044" w:rsidRDefault="002F2FF7" w:rsidP="00F678DA">
            <w:pPr>
              <w:rPr>
                <w:rFonts w:eastAsia="SimSun"/>
              </w:rPr>
            </w:pPr>
            <w:r w:rsidRPr="00AC3044">
              <w:rPr>
                <w:rFonts w:eastAsia="SimSun"/>
              </w:rPr>
              <w:t>за 2 приема</w:t>
            </w:r>
          </w:p>
        </w:tc>
      </w:tr>
    </w:tbl>
    <w:p w14:paraId="2B313F10" w14:textId="77777777" w:rsidR="002F2FF7" w:rsidRDefault="002F2FF7" w:rsidP="002F2FF7">
      <w:pPr>
        <w:rPr>
          <w:rFonts w:eastAsia="SimSun"/>
        </w:rPr>
      </w:pPr>
      <w:bookmarkStart w:id="229" w:name="_Toc44401174"/>
    </w:p>
    <w:p w14:paraId="1B4D25F3" w14:textId="77777777"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1.2.16  – Flu90+Benda /PT-Cy+Tx+MMF30</w:t>
      </w:r>
      <w:bookmarkEnd w:id="22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2F2FF7" w:rsidRPr="00AC3044" w14:paraId="64C81E17" w14:textId="77777777" w:rsidTr="00F678DA">
        <w:trPr>
          <w:cantSplit/>
          <w:trHeight w:val="20"/>
          <w:tblHeader/>
        </w:trPr>
        <w:tc>
          <w:tcPr>
            <w:tcW w:w="959" w:type="dxa"/>
            <w:vAlign w:val="center"/>
          </w:tcPr>
          <w:p w14:paraId="79B5ACA5" w14:textId="77777777" w:rsidR="002F2FF7" w:rsidRPr="00AC3044" w:rsidRDefault="002F2FF7" w:rsidP="00F678DA">
            <w:pPr>
              <w:rPr>
                <w:rFonts w:eastAsia="SimSun"/>
              </w:rPr>
            </w:pPr>
          </w:p>
        </w:tc>
        <w:tc>
          <w:tcPr>
            <w:tcW w:w="1701" w:type="dxa"/>
            <w:vAlign w:val="center"/>
          </w:tcPr>
          <w:p w14:paraId="49AD402F" w14:textId="77777777" w:rsidR="002F2FF7" w:rsidRPr="00AC3044" w:rsidRDefault="002F2FF7" w:rsidP="00F678DA">
            <w:pPr>
              <w:rPr>
                <w:rFonts w:eastAsia="SimSun"/>
              </w:rPr>
            </w:pPr>
            <w:r w:rsidRPr="00AC3044">
              <w:rPr>
                <w:rFonts w:eastAsia="SimSun"/>
              </w:rPr>
              <w:t>Препарат</w:t>
            </w:r>
          </w:p>
        </w:tc>
        <w:tc>
          <w:tcPr>
            <w:tcW w:w="1559" w:type="dxa"/>
            <w:vAlign w:val="center"/>
          </w:tcPr>
          <w:p w14:paraId="168429DD" w14:textId="77777777" w:rsidR="002F2FF7" w:rsidRPr="00AC3044" w:rsidRDefault="002F2FF7" w:rsidP="00F678DA">
            <w:pPr>
              <w:rPr>
                <w:rFonts w:eastAsia="SimSun"/>
              </w:rPr>
            </w:pPr>
            <w:r w:rsidRPr="00AC3044">
              <w:rPr>
                <w:rFonts w:eastAsia="SimSun"/>
              </w:rPr>
              <w:t>Суточная доза</w:t>
            </w:r>
          </w:p>
        </w:tc>
        <w:tc>
          <w:tcPr>
            <w:tcW w:w="1701" w:type="dxa"/>
            <w:vAlign w:val="center"/>
          </w:tcPr>
          <w:p w14:paraId="6746AE24" w14:textId="77777777" w:rsidR="002F2FF7" w:rsidRPr="00AC3044" w:rsidRDefault="002F2FF7" w:rsidP="00F678DA">
            <w:pPr>
              <w:rPr>
                <w:rFonts w:eastAsia="SimSun"/>
              </w:rPr>
            </w:pPr>
            <w:r w:rsidRPr="00AC3044">
              <w:rPr>
                <w:rFonts w:eastAsia="SimSun"/>
              </w:rPr>
              <w:t>Курсовая доза</w:t>
            </w:r>
          </w:p>
        </w:tc>
        <w:tc>
          <w:tcPr>
            <w:tcW w:w="1418" w:type="dxa"/>
            <w:vAlign w:val="center"/>
          </w:tcPr>
          <w:p w14:paraId="1D939763"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4223718E"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2B77357B" w14:textId="77777777" w:rsidTr="00F678DA">
        <w:trPr>
          <w:cantSplit/>
          <w:trHeight w:val="20"/>
        </w:trPr>
        <w:tc>
          <w:tcPr>
            <w:tcW w:w="959" w:type="dxa"/>
            <w:vMerge w:val="restart"/>
            <w:textDirection w:val="btLr"/>
            <w:vAlign w:val="center"/>
          </w:tcPr>
          <w:p w14:paraId="6C373976" w14:textId="77777777" w:rsidR="002F2FF7" w:rsidRPr="00AC3044" w:rsidRDefault="002F2FF7" w:rsidP="00F678DA">
            <w:pPr>
              <w:rPr>
                <w:rFonts w:eastAsia="SimSun"/>
              </w:rPr>
            </w:pPr>
            <w:r w:rsidRPr="00AC3044">
              <w:rPr>
                <w:rFonts w:eastAsia="SimSun"/>
              </w:rPr>
              <w:t>Кондиционирование</w:t>
            </w:r>
          </w:p>
        </w:tc>
        <w:tc>
          <w:tcPr>
            <w:tcW w:w="1701" w:type="dxa"/>
            <w:vAlign w:val="center"/>
          </w:tcPr>
          <w:p w14:paraId="1DA44D4B" w14:textId="77777777" w:rsidR="002F2FF7" w:rsidRPr="00AC3044" w:rsidRDefault="002F2FF7" w:rsidP="00F678DA">
            <w:pPr>
              <w:rPr>
                <w:rFonts w:eastAsia="SimSun"/>
              </w:rPr>
            </w:pPr>
            <w:r w:rsidRPr="00AC3044">
              <w:rPr>
                <w:rFonts w:eastAsia="SimSun"/>
              </w:rPr>
              <w:t xml:space="preserve">Флударабин </w:t>
            </w:r>
          </w:p>
        </w:tc>
        <w:tc>
          <w:tcPr>
            <w:tcW w:w="1559" w:type="dxa"/>
            <w:vAlign w:val="center"/>
          </w:tcPr>
          <w:p w14:paraId="4335FF9A" w14:textId="77777777" w:rsidR="002F2FF7" w:rsidRPr="00AC3044" w:rsidRDefault="002F2FF7" w:rsidP="00F678DA">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099B8A1F" w14:textId="77777777" w:rsidR="002F2FF7" w:rsidRPr="00AC3044" w:rsidRDefault="002F2FF7" w:rsidP="00F678DA">
            <w:pPr>
              <w:rPr>
                <w:rFonts w:eastAsia="SimSun"/>
              </w:rPr>
            </w:pPr>
            <w:r w:rsidRPr="00AC3044">
              <w:rPr>
                <w:rFonts w:eastAsia="SimSun"/>
              </w:rPr>
              <w:t>90 мг/м</w:t>
            </w:r>
            <w:r w:rsidRPr="001E6DBE">
              <w:rPr>
                <w:rFonts w:eastAsia="SimSun"/>
                <w:vertAlign w:val="superscript"/>
              </w:rPr>
              <w:t>2</w:t>
            </w:r>
          </w:p>
        </w:tc>
        <w:tc>
          <w:tcPr>
            <w:tcW w:w="1418" w:type="dxa"/>
            <w:vAlign w:val="center"/>
          </w:tcPr>
          <w:p w14:paraId="2F0E6C34" w14:textId="77777777" w:rsidR="002F2FF7" w:rsidRPr="00AC3044" w:rsidRDefault="002F2FF7" w:rsidP="00F678DA">
            <w:pPr>
              <w:rPr>
                <w:rFonts w:eastAsia="SimSun"/>
              </w:rPr>
            </w:pPr>
            <w:r w:rsidRPr="00AC3044">
              <w:rPr>
                <w:rFonts w:eastAsia="SimSun"/>
              </w:rPr>
              <w:t>С -4 дня по -2 день</w:t>
            </w:r>
          </w:p>
        </w:tc>
        <w:tc>
          <w:tcPr>
            <w:tcW w:w="2268" w:type="dxa"/>
            <w:vAlign w:val="center"/>
          </w:tcPr>
          <w:p w14:paraId="5759CF6C"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7D5E86CE" w14:textId="77777777" w:rsidTr="00F678DA">
        <w:trPr>
          <w:cantSplit/>
          <w:trHeight w:val="678"/>
        </w:trPr>
        <w:tc>
          <w:tcPr>
            <w:tcW w:w="959" w:type="dxa"/>
            <w:vMerge/>
            <w:vAlign w:val="center"/>
          </w:tcPr>
          <w:p w14:paraId="174B81F5" w14:textId="77777777" w:rsidR="002F2FF7" w:rsidRPr="00AC3044" w:rsidRDefault="002F2FF7" w:rsidP="00F678DA">
            <w:pPr>
              <w:rPr>
                <w:rFonts w:eastAsia="SimSun"/>
              </w:rPr>
            </w:pPr>
          </w:p>
        </w:tc>
        <w:tc>
          <w:tcPr>
            <w:tcW w:w="1701" w:type="dxa"/>
            <w:vAlign w:val="center"/>
          </w:tcPr>
          <w:p w14:paraId="46C5586A" w14:textId="77777777" w:rsidR="002F2FF7" w:rsidRPr="00AC3044" w:rsidRDefault="002F2FF7" w:rsidP="00F678DA">
            <w:pPr>
              <w:rPr>
                <w:rFonts w:eastAsia="SimSun"/>
              </w:rPr>
            </w:pPr>
            <w:r w:rsidRPr="00AC3044">
              <w:rPr>
                <w:rFonts w:eastAsia="SimSun"/>
              </w:rPr>
              <w:t>Бендамустин</w:t>
            </w:r>
          </w:p>
        </w:tc>
        <w:tc>
          <w:tcPr>
            <w:tcW w:w="1559" w:type="dxa"/>
            <w:vAlign w:val="center"/>
          </w:tcPr>
          <w:p w14:paraId="1BDDAE21" w14:textId="77777777" w:rsidR="002F2FF7" w:rsidRPr="00AC3044" w:rsidRDefault="002F2FF7" w:rsidP="00F678DA">
            <w:pPr>
              <w:rPr>
                <w:rFonts w:eastAsia="SimSun"/>
              </w:rPr>
            </w:pPr>
            <w:r w:rsidRPr="00AC3044">
              <w:rPr>
                <w:rFonts w:eastAsia="SimSun"/>
              </w:rPr>
              <w:t>130 мг/м</w:t>
            </w:r>
            <w:r w:rsidRPr="001E6DBE">
              <w:rPr>
                <w:rFonts w:eastAsia="SimSun"/>
                <w:vertAlign w:val="superscript"/>
              </w:rPr>
              <w:t>2</w:t>
            </w:r>
            <w:r w:rsidRPr="00AC3044">
              <w:rPr>
                <w:rFonts w:eastAsia="SimSun"/>
              </w:rPr>
              <w:t xml:space="preserve"> </w:t>
            </w:r>
          </w:p>
        </w:tc>
        <w:tc>
          <w:tcPr>
            <w:tcW w:w="1701" w:type="dxa"/>
            <w:vAlign w:val="center"/>
          </w:tcPr>
          <w:p w14:paraId="226DF6BD" w14:textId="77777777" w:rsidR="002F2FF7" w:rsidRPr="00AC3044" w:rsidRDefault="002F2FF7" w:rsidP="00F678DA">
            <w:pPr>
              <w:rPr>
                <w:rFonts w:eastAsia="SimSun"/>
              </w:rPr>
            </w:pPr>
            <w:r w:rsidRPr="00AC3044">
              <w:rPr>
                <w:rFonts w:eastAsia="SimSun"/>
              </w:rPr>
              <w:t>390 мг/м</w:t>
            </w:r>
            <w:r w:rsidRPr="001E6DBE">
              <w:rPr>
                <w:rFonts w:eastAsia="SimSun"/>
                <w:vertAlign w:val="superscript"/>
              </w:rPr>
              <w:t>2</w:t>
            </w:r>
          </w:p>
        </w:tc>
        <w:tc>
          <w:tcPr>
            <w:tcW w:w="1418" w:type="dxa"/>
            <w:vAlign w:val="center"/>
          </w:tcPr>
          <w:p w14:paraId="6F9F86D3" w14:textId="77777777" w:rsidR="002F2FF7" w:rsidRPr="00AC3044" w:rsidRDefault="002F2FF7" w:rsidP="00F678DA">
            <w:pPr>
              <w:rPr>
                <w:rFonts w:eastAsia="SimSun"/>
              </w:rPr>
            </w:pPr>
            <w:r w:rsidRPr="00AC3044">
              <w:rPr>
                <w:rFonts w:eastAsia="SimSun"/>
              </w:rPr>
              <w:t xml:space="preserve">  С -4 дня по -2 день</w:t>
            </w:r>
          </w:p>
        </w:tc>
        <w:tc>
          <w:tcPr>
            <w:tcW w:w="2268" w:type="dxa"/>
            <w:vAlign w:val="center"/>
          </w:tcPr>
          <w:p w14:paraId="56044882" w14:textId="77777777" w:rsidR="002F2FF7" w:rsidRPr="00AC3044" w:rsidRDefault="002F2FF7" w:rsidP="00F678DA">
            <w:pPr>
              <w:rPr>
                <w:rFonts w:eastAsia="SimSun"/>
              </w:rPr>
            </w:pPr>
            <w:r w:rsidRPr="00AC3044">
              <w:rPr>
                <w:rFonts w:eastAsia="SimSun"/>
              </w:rPr>
              <w:t>В/в, в течение 1 часа</w:t>
            </w:r>
          </w:p>
        </w:tc>
      </w:tr>
      <w:tr w:rsidR="002F2FF7" w:rsidRPr="00AC3044" w14:paraId="2ABE7ECE" w14:textId="77777777" w:rsidTr="00F678DA">
        <w:trPr>
          <w:cantSplit/>
          <w:trHeight w:val="958"/>
        </w:trPr>
        <w:tc>
          <w:tcPr>
            <w:tcW w:w="959" w:type="dxa"/>
            <w:vMerge w:val="restart"/>
            <w:textDirection w:val="btLr"/>
            <w:vAlign w:val="center"/>
          </w:tcPr>
          <w:p w14:paraId="2E667609" w14:textId="77777777" w:rsidR="002F2FF7" w:rsidRPr="00AC3044" w:rsidRDefault="002F2FF7" w:rsidP="00F678DA">
            <w:pPr>
              <w:rPr>
                <w:rFonts w:eastAsia="SimSun"/>
              </w:rPr>
            </w:pPr>
            <w:r w:rsidRPr="00AC3044">
              <w:rPr>
                <w:rFonts w:eastAsia="SimSun"/>
              </w:rPr>
              <w:t>Профилактика РТПХ</w:t>
            </w:r>
          </w:p>
        </w:tc>
        <w:tc>
          <w:tcPr>
            <w:tcW w:w="1701" w:type="dxa"/>
            <w:vAlign w:val="center"/>
          </w:tcPr>
          <w:p w14:paraId="2BCB1202" w14:textId="77777777" w:rsidR="002F2FF7" w:rsidRPr="00AC3044" w:rsidRDefault="002F2FF7" w:rsidP="00F678DA">
            <w:pPr>
              <w:rPr>
                <w:rFonts w:eastAsia="SimSun"/>
              </w:rPr>
            </w:pPr>
            <w:r w:rsidRPr="00AC3044">
              <w:rPr>
                <w:rFonts w:eastAsia="SimSun"/>
              </w:rPr>
              <w:t xml:space="preserve">Такролимус </w:t>
            </w:r>
          </w:p>
        </w:tc>
        <w:tc>
          <w:tcPr>
            <w:tcW w:w="1559" w:type="dxa"/>
            <w:vAlign w:val="center"/>
          </w:tcPr>
          <w:p w14:paraId="287EAF4B" w14:textId="77777777" w:rsidR="002F2FF7" w:rsidRPr="00AC3044" w:rsidRDefault="002F2FF7" w:rsidP="00F678DA">
            <w:pPr>
              <w:rPr>
                <w:rFonts w:eastAsia="SimSun"/>
              </w:rPr>
            </w:pPr>
            <w:r w:rsidRPr="00AC3044">
              <w:rPr>
                <w:rFonts w:eastAsia="SimSun"/>
              </w:rPr>
              <w:t>0,03 мг/кг</w:t>
            </w:r>
          </w:p>
        </w:tc>
        <w:tc>
          <w:tcPr>
            <w:tcW w:w="1701" w:type="dxa"/>
            <w:vAlign w:val="center"/>
          </w:tcPr>
          <w:p w14:paraId="1F179E8C" w14:textId="77777777" w:rsidR="002F2FF7" w:rsidRPr="00AC3044" w:rsidRDefault="002F2FF7" w:rsidP="00F678DA">
            <w:pPr>
              <w:rPr>
                <w:rFonts w:eastAsia="SimSun"/>
              </w:rPr>
            </w:pPr>
            <w:r w:rsidRPr="00AC3044">
              <w:rPr>
                <w:rFonts w:eastAsia="SimSun"/>
              </w:rPr>
              <w:t>–</w:t>
            </w:r>
          </w:p>
        </w:tc>
        <w:tc>
          <w:tcPr>
            <w:tcW w:w="1418" w:type="dxa"/>
            <w:vAlign w:val="center"/>
          </w:tcPr>
          <w:p w14:paraId="682A3394" w14:textId="77777777" w:rsidR="002F2FF7" w:rsidRPr="00AC3044" w:rsidRDefault="002F2FF7" w:rsidP="00F678DA">
            <w:pPr>
              <w:rPr>
                <w:rFonts w:eastAsia="SimSun"/>
              </w:rPr>
            </w:pPr>
            <w:r w:rsidRPr="00AC3044">
              <w:rPr>
                <w:rFonts w:eastAsia="SimSun"/>
              </w:rPr>
              <w:t xml:space="preserve">С +5 дня длительно </w:t>
            </w:r>
          </w:p>
        </w:tc>
        <w:tc>
          <w:tcPr>
            <w:tcW w:w="2268" w:type="dxa"/>
            <w:vAlign w:val="center"/>
          </w:tcPr>
          <w:p w14:paraId="3609A2FC" w14:textId="77777777" w:rsidR="002F2FF7" w:rsidRPr="00AC3044" w:rsidRDefault="002F2FF7"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35F764EA" w14:textId="77777777" w:rsidTr="00F678DA">
        <w:trPr>
          <w:cantSplit/>
          <w:trHeight w:val="579"/>
        </w:trPr>
        <w:tc>
          <w:tcPr>
            <w:tcW w:w="959" w:type="dxa"/>
            <w:vMerge/>
            <w:textDirection w:val="btLr"/>
            <w:vAlign w:val="center"/>
          </w:tcPr>
          <w:p w14:paraId="691375D5" w14:textId="77777777" w:rsidR="002F2FF7" w:rsidRPr="00AC3044" w:rsidRDefault="002F2FF7" w:rsidP="00F678DA">
            <w:pPr>
              <w:rPr>
                <w:rFonts w:eastAsia="SimSun"/>
              </w:rPr>
            </w:pPr>
          </w:p>
        </w:tc>
        <w:tc>
          <w:tcPr>
            <w:tcW w:w="1701" w:type="dxa"/>
            <w:vAlign w:val="center"/>
          </w:tcPr>
          <w:p w14:paraId="2A9C53C8" w14:textId="77777777" w:rsidR="002F2FF7" w:rsidRPr="00AC3044" w:rsidRDefault="002F2FF7" w:rsidP="00F678DA">
            <w:pPr>
              <w:rPr>
                <w:rFonts w:eastAsia="SimSun"/>
              </w:rPr>
            </w:pPr>
            <w:r w:rsidRPr="00AC3044">
              <w:rPr>
                <w:rFonts w:eastAsia="SimSun"/>
              </w:rPr>
              <w:t>Циклофосфамид</w:t>
            </w:r>
          </w:p>
        </w:tc>
        <w:tc>
          <w:tcPr>
            <w:tcW w:w="1559" w:type="dxa"/>
            <w:vAlign w:val="center"/>
          </w:tcPr>
          <w:p w14:paraId="4A46EC9B" w14:textId="77777777" w:rsidR="002F2FF7" w:rsidRPr="00AC3044" w:rsidRDefault="002F2FF7" w:rsidP="00F678DA">
            <w:pPr>
              <w:rPr>
                <w:rFonts w:eastAsia="SimSun"/>
              </w:rPr>
            </w:pPr>
            <w:r w:rsidRPr="00AC3044">
              <w:rPr>
                <w:rFonts w:eastAsia="SimSun"/>
              </w:rPr>
              <w:t>50 мг/кг</w:t>
            </w:r>
          </w:p>
        </w:tc>
        <w:tc>
          <w:tcPr>
            <w:tcW w:w="1701" w:type="dxa"/>
            <w:vAlign w:val="center"/>
          </w:tcPr>
          <w:p w14:paraId="1DEFE50E" w14:textId="77777777" w:rsidR="002F2FF7" w:rsidRPr="00AC3044" w:rsidRDefault="002F2FF7" w:rsidP="00F678DA">
            <w:pPr>
              <w:rPr>
                <w:rFonts w:eastAsia="SimSun"/>
              </w:rPr>
            </w:pPr>
            <w:r w:rsidRPr="00AC3044">
              <w:rPr>
                <w:rFonts w:eastAsia="SimSun"/>
              </w:rPr>
              <w:t>100 мг/кг</w:t>
            </w:r>
          </w:p>
        </w:tc>
        <w:tc>
          <w:tcPr>
            <w:tcW w:w="1418" w:type="dxa"/>
            <w:vAlign w:val="center"/>
          </w:tcPr>
          <w:p w14:paraId="17330F66" w14:textId="77777777" w:rsidR="002F2FF7" w:rsidRPr="00AC3044" w:rsidRDefault="002F2FF7" w:rsidP="00F678DA">
            <w:pPr>
              <w:rPr>
                <w:rFonts w:eastAsia="SimSun"/>
              </w:rPr>
            </w:pPr>
            <w:r w:rsidRPr="00AC3044">
              <w:rPr>
                <w:rFonts w:eastAsia="SimSun"/>
              </w:rPr>
              <w:t xml:space="preserve">В дни +3, +4 </w:t>
            </w:r>
          </w:p>
        </w:tc>
        <w:tc>
          <w:tcPr>
            <w:tcW w:w="2268" w:type="dxa"/>
            <w:vAlign w:val="center"/>
          </w:tcPr>
          <w:p w14:paraId="1CE27035"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487260B8" w14:textId="77777777" w:rsidTr="00F678DA">
        <w:trPr>
          <w:cantSplit/>
          <w:trHeight w:val="418"/>
        </w:trPr>
        <w:tc>
          <w:tcPr>
            <w:tcW w:w="959" w:type="dxa"/>
            <w:vMerge/>
            <w:textDirection w:val="btLr"/>
            <w:vAlign w:val="center"/>
          </w:tcPr>
          <w:p w14:paraId="6EE73FAB" w14:textId="77777777" w:rsidR="002F2FF7" w:rsidRPr="00AC3044" w:rsidRDefault="002F2FF7" w:rsidP="00F678DA">
            <w:pPr>
              <w:rPr>
                <w:rFonts w:eastAsia="SimSun"/>
              </w:rPr>
            </w:pPr>
          </w:p>
        </w:tc>
        <w:tc>
          <w:tcPr>
            <w:tcW w:w="1701" w:type="dxa"/>
            <w:vAlign w:val="center"/>
          </w:tcPr>
          <w:p w14:paraId="38827B15" w14:textId="77777777" w:rsidR="002F2FF7" w:rsidRPr="00AC3044" w:rsidRDefault="002F2FF7" w:rsidP="00F678DA">
            <w:pPr>
              <w:rPr>
                <w:rFonts w:eastAsia="SimSun"/>
              </w:rPr>
            </w:pPr>
            <w:r w:rsidRPr="00AC3044">
              <w:rPr>
                <w:rFonts w:eastAsia="SimSun"/>
              </w:rPr>
              <w:t>Микофенолата мофетил</w:t>
            </w:r>
          </w:p>
        </w:tc>
        <w:tc>
          <w:tcPr>
            <w:tcW w:w="1559" w:type="dxa"/>
            <w:vAlign w:val="center"/>
          </w:tcPr>
          <w:p w14:paraId="00B8A721" w14:textId="77777777" w:rsidR="002F2FF7" w:rsidRPr="00AC3044" w:rsidRDefault="002F2FF7" w:rsidP="00F678DA">
            <w:pPr>
              <w:rPr>
                <w:rFonts w:eastAsia="SimSun"/>
              </w:rPr>
            </w:pPr>
            <w:r w:rsidRPr="00AC3044">
              <w:rPr>
                <w:rFonts w:eastAsia="SimSun"/>
              </w:rPr>
              <w:t xml:space="preserve">30 мг/кг </w:t>
            </w:r>
          </w:p>
        </w:tc>
        <w:tc>
          <w:tcPr>
            <w:tcW w:w="1701" w:type="dxa"/>
            <w:vAlign w:val="center"/>
          </w:tcPr>
          <w:p w14:paraId="46F04FF0" w14:textId="77777777" w:rsidR="002F2FF7" w:rsidRPr="00AC3044" w:rsidRDefault="002F2FF7" w:rsidP="00F678DA">
            <w:pPr>
              <w:rPr>
                <w:rFonts w:eastAsia="SimSun"/>
              </w:rPr>
            </w:pPr>
            <w:r w:rsidRPr="00AC3044">
              <w:rPr>
                <w:rFonts w:eastAsia="SimSun"/>
              </w:rPr>
              <w:t>–</w:t>
            </w:r>
          </w:p>
        </w:tc>
        <w:tc>
          <w:tcPr>
            <w:tcW w:w="1418" w:type="dxa"/>
            <w:vAlign w:val="center"/>
          </w:tcPr>
          <w:p w14:paraId="0C3797D0" w14:textId="77777777" w:rsidR="002F2FF7" w:rsidRPr="00AC3044" w:rsidRDefault="002F2FF7" w:rsidP="00F678DA">
            <w:pPr>
              <w:rPr>
                <w:rFonts w:eastAsia="SimSun"/>
              </w:rPr>
            </w:pPr>
            <w:r w:rsidRPr="00AC3044">
              <w:rPr>
                <w:rFonts w:eastAsia="SimSun"/>
              </w:rPr>
              <w:t xml:space="preserve">С +5 дня по +35 день </w:t>
            </w:r>
          </w:p>
        </w:tc>
        <w:tc>
          <w:tcPr>
            <w:tcW w:w="2268" w:type="dxa"/>
            <w:vAlign w:val="center"/>
          </w:tcPr>
          <w:p w14:paraId="4BC7BB89" w14:textId="77777777" w:rsidR="002F2FF7" w:rsidRPr="00AC3044" w:rsidRDefault="002F2FF7" w:rsidP="00F678DA">
            <w:pPr>
              <w:rPr>
                <w:rFonts w:eastAsia="SimSun"/>
              </w:rPr>
            </w:pPr>
            <w:r w:rsidRPr="00AC3044">
              <w:rPr>
                <w:rFonts w:eastAsia="SimSun"/>
              </w:rPr>
              <w:t>Внутрь, суммарная суточная доза разделяется на 2- 4 приема.</w:t>
            </w:r>
          </w:p>
        </w:tc>
      </w:tr>
    </w:tbl>
    <w:p w14:paraId="66F54689" w14:textId="77777777" w:rsidR="002F2FF7" w:rsidRDefault="002F2FF7" w:rsidP="002F2FF7">
      <w:pPr>
        <w:rPr>
          <w:rFonts w:eastAsia="SimSun"/>
        </w:rPr>
      </w:pPr>
      <w:bookmarkStart w:id="230" w:name="_Toc44401175"/>
    </w:p>
    <w:p w14:paraId="6A9FF1D9" w14:textId="77777777" w:rsidR="002F2FF7" w:rsidRPr="00042499" w:rsidRDefault="002F2FF7" w:rsidP="002F2FF7">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1.2.17  – </w:t>
      </w:r>
      <w:r w:rsidRPr="00C07B2E">
        <w:rPr>
          <w:rFonts w:eastAsia="SimSun"/>
        </w:rPr>
        <w:t>Flu</w:t>
      </w:r>
      <w:r w:rsidRPr="00042499">
        <w:rPr>
          <w:rFonts w:eastAsia="SimSun"/>
          <w:lang w:val="en-US"/>
        </w:rPr>
        <w:t>90+</w:t>
      </w:r>
      <w:r w:rsidRPr="00C07B2E">
        <w:rPr>
          <w:rFonts w:eastAsia="SimSun"/>
        </w:rPr>
        <w:t>Benda</w:t>
      </w:r>
      <w:r w:rsidRPr="00042499">
        <w:rPr>
          <w:rFonts w:eastAsia="SimSun"/>
          <w:lang w:val="en-US"/>
        </w:rPr>
        <w:t xml:space="preserve"> /</w:t>
      </w:r>
      <w:r w:rsidRPr="00C07B2E">
        <w:rPr>
          <w:rFonts w:eastAsia="SimSun"/>
        </w:rPr>
        <w:t>PT</w:t>
      </w:r>
      <w:r w:rsidRPr="00042499">
        <w:rPr>
          <w:rFonts w:eastAsia="SimSun"/>
          <w:lang w:val="en-US"/>
        </w:rPr>
        <w:t>-</w:t>
      </w:r>
      <w:r w:rsidRPr="00C07B2E">
        <w:rPr>
          <w:rFonts w:eastAsia="SimSun"/>
        </w:rPr>
        <w:t>Cy</w:t>
      </w:r>
      <w:bookmarkEnd w:id="23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2F2FF7" w:rsidRPr="00AC3044" w14:paraId="33190B10" w14:textId="77777777" w:rsidTr="00F678DA">
        <w:trPr>
          <w:cantSplit/>
          <w:trHeight w:val="20"/>
          <w:tblHeader/>
        </w:trPr>
        <w:tc>
          <w:tcPr>
            <w:tcW w:w="959" w:type="dxa"/>
            <w:vAlign w:val="center"/>
          </w:tcPr>
          <w:p w14:paraId="150E0A3F" w14:textId="77777777" w:rsidR="002F2FF7" w:rsidRPr="009B5A5D" w:rsidRDefault="002F2FF7" w:rsidP="00F678DA">
            <w:pPr>
              <w:rPr>
                <w:rFonts w:eastAsia="SimSun"/>
                <w:lang w:val="en-US"/>
              </w:rPr>
            </w:pPr>
          </w:p>
        </w:tc>
        <w:tc>
          <w:tcPr>
            <w:tcW w:w="1701" w:type="dxa"/>
            <w:vAlign w:val="center"/>
          </w:tcPr>
          <w:p w14:paraId="56ABC264" w14:textId="77777777" w:rsidR="002F2FF7" w:rsidRPr="00AC3044" w:rsidRDefault="002F2FF7" w:rsidP="00F678DA">
            <w:pPr>
              <w:rPr>
                <w:rFonts w:eastAsia="SimSun"/>
              </w:rPr>
            </w:pPr>
            <w:r w:rsidRPr="00AC3044">
              <w:rPr>
                <w:rFonts w:eastAsia="SimSun"/>
              </w:rPr>
              <w:t>Препарат</w:t>
            </w:r>
          </w:p>
        </w:tc>
        <w:tc>
          <w:tcPr>
            <w:tcW w:w="1559" w:type="dxa"/>
            <w:vAlign w:val="center"/>
          </w:tcPr>
          <w:p w14:paraId="164D5650" w14:textId="77777777" w:rsidR="002F2FF7" w:rsidRPr="00AC3044" w:rsidRDefault="002F2FF7" w:rsidP="00F678DA">
            <w:pPr>
              <w:rPr>
                <w:rFonts w:eastAsia="SimSun"/>
              </w:rPr>
            </w:pPr>
            <w:r w:rsidRPr="00AC3044">
              <w:rPr>
                <w:rFonts w:eastAsia="SimSun"/>
              </w:rPr>
              <w:t>Суточная доза</w:t>
            </w:r>
          </w:p>
        </w:tc>
        <w:tc>
          <w:tcPr>
            <w:tcW w:w="1701" w:type="dxa"/>
            <w:vAlign w:val="center"/>
          </w:tcPr>
          <w:p w14:paraId="2FF508B1" w14:textId="77777777" w:rsidR="002F2FF7" w:rsidRPr="00AC3044" w:rsidRDefault="002F2FF7" w:rsidP="00F678DA">
            <w:pPr>
              <w:rPr>
                <w:rFonts w:eastAsia="SimSun"/>
              </w:rPr>
            </w:pPr>
            <w:r w:rsidRPr="00AC3044">
              <w:rPr>
                <w:rFonts w:eastAsia="SimSun"/>
              </w:rPr>
              <w:t>Курсовая доза</w:t>
            </w:r>
          </w:p>
        </w:tc>
        <w:tc>
          <w:tcPr>
            <w:tcW w:w="1418" w:type="dxa"/>
            <w:vAlign w:val="center"/>
          </w:tcPr>
          <w:p w14:paraId="665B28AB"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52341511"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5EAEF4CC" w14:textId="77777777" w:rsidTr="00F678DA">
        <w:trPr>
          <w:cantSplit/>
          <w:trHeight w:val="20"/>
        </w:trPr>
        <w:tc>
          <w:tcPr>
            <w:tcW w:w="959" w:type="dxa"/>
            <w:vMerge w:val="restart"/>
            <w:textDirection w:val="btLr"/>
            <w:vAlign w:val="center"/>
          </w:tcPr>
          <w:p w14:paraId="62CA2F24" w14:textId="77777777" w:rsidR="002F2FF7" w:rsidRPr="00AC3044" w:rsidRDefault="002F2FF7" w:rsidP="00F678DA">
            <w:pPr>
              <w:rPr>
                <w:rFonts w:eastAsia="SimSun"/>
              </w:rPr>
            </w:pPr>
            <w:r w:rsidRPr="00AC3044">
              <w:rPr>
                <w:rFonts w:eastAsia="SimSun"/>
              </w:rPr>
              <w:t>Кондиционирование</w:t>
            </w:r>
          </w:p>
        </w:tc>
        <w:tc>
          <w:tcPr>
            <w:tcW w:w="1701" w:type="dxa"/>
            <w:vAlign w:val="center"/>
          </w:tcPr>
          <w:p w14:paraId="017F591D" w14:textId="77777777" w:rsidR="002F2FF7" w:rsidRPr="00AC3044" w:rsidRDefault="002F2FF7" w:rsidP="00F678DA">
            <w:pPr>
              <w:rPr>
                <w:rFonts w:eastAsia="SimSun"/>
              </w:rPr>
            </w:pPr>
            <w:r w:rsidRPr="00AC3044">
              <w:rPr>
                <w:rFonts w:eastAsia="SimSun"/>
              </w:rPr>
              <w:t xml:space="preserve">Флударабин </w:t>
            </w:r>
          </w:p>
        </w:tc>
        <w:tc>
          <w:tcPr>
            <w:tcW w:w="1559" w:type="dxa"/>
            <w:vAlign w:val="center"/>
          </w:tcPr>
          <w:p w14:paraId="0D8A69A2" w14:textId="77777777" w:rsidR="002F2FF7" w:rsidRPr="00AC3044" w:rsidRDefault="002F2FF7" w:rsidP="00F678DA">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120312E5" w14:textId="77777777" w:rsidR="002F2FF7" w:rsidRPr="00AC3044" w:rsidRDefault="002F2FF7" w:rsidP="00F678DA">
            <w:pPr>
              <w:rPr>
                <w:rFonts w:eastAsia="SimSun"/>
              </w:rPr>
            </w:pPr>
            <w:r w:rsidRPr="00AC3044">
              <w:rPr>
                <w:rFonts w:eastAsia="SimSun"/>
              </w:rPr>
              <w:t>90 мг/м</w:t>
            </w:r>
            <w:r w:rsidRPr="001E6DBE">
              <w:rPr>
                <w:rFonts w:eastAsia="SimSun"/>
                <w:vertAlign w:val="superscript"/>
              </w:rPr>
              <w:t>2</w:t>
            </w:r>
          </w:p>
        </w:tc>
        <w:tc>
          <w:tcPr>
            <w:tcW w:w="1418" w:type="dxa"/>
            <w:vAlign w:val="center"/>
          </w:tcPr>
          <w:p w14:paraId="1AF88C29" w14:textId="77777777" w:rsidR="002F2FF7" w:rsidRPr="00AC3044" w:rsidRDefault="002F2FF7" w:rsidP="00F678DA">
            <w:pPr>
              <w:rPr>
                <w:rFonts w:eastAsia="SimSun"/>
              </w:rPr>
            </w:pPr>
            <w:r w:rsidRPr="00AC3044">
              <w:rPr>
                <w:rFonts w:eastAsia="SimSun"/>
              </w:rPr>
              <w:t>С -4 дня по -2 день</w:t>
            </w:r>
          </w:p>
        </w:tc>
        <w:tc>
          <w:tcPr>
            <w:tcW w:w="2268" w:type="dxa"/>
            <w:vAlign w:val="center"/>
          </w:tcPr>
          <w:p w14:paraId="4C25BC20"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7DEA0BBD" w14:textId="77777777" w:rsidTr="00F678DA">
        <w:trPr>
          <w:cantSplit/>
          <w:trHeight w:val="394"/>
        </w:trPr>
        <w:tc>
          <w:tcPr>
            <w:tcW w:w="959" w:type="dxa"/>
            <w:vMerge/>
            <w:vAlign w:val="center"/>
          </w:tcPr>
          <w:p w14:paraId="78F21E1B" w14:textId="77777777" w:rsidR="002F2FF7" w:rsidRPr="00AC3044" w:rsidRDefault="002F2FF7" w:rsidP="00F678DA">
            <w:pPr>
              <w:rPr>
                <w:rFonts w:eastAsia="SimSun"/>
              </w:rPr>
            </w:pPr>
          </w:p>
        </w:tc>
        <w:tc>
          <w:tcPr>
            <w:tcW w:w="1701" w:type="dxa"/>
            <w:vAlign w:val="center"/>
          </w:tcPr>
          <w:p w14:paraId="7B79F681" w14:textId="77777777" w:rsidR="002F2FF7" w:rsidRPr="00AC3044" w:rsidRDefault="002F2FF7" w:rsidP="00F678DA">
            <w:pPr>
              <w:rPr>
                <w:rFonts w:eastAsia="SimSun"/>
              </w:rPr>
            </w:pPr>
            <w:r w:rsidRPr="00AC3044">
              <w:rPr>
                <w:rFonts w:eastAsia="SimSun"/>
              </w:rPr>
              <w:t>Бендамустин</w:t>
            </w:r>
          </w:p>
        </w:tc>
        <w:tc>
          <w:tcPr>
            <w:tcW w:w="1559" w:type="dxa"/>
            <w:vAlign w:val="center"/>
          </w:tcPr>
          <w:p w14:paraId="10F2A715" w14:textId="77777777" w:rsidR="002F2FF7" w:rsidRPr="00AC3044" w:rsidRDefault="002F2FF7" w:rsidP="00F678DA">
            <w:pPr>
              <w:rPr>
                <w:rFonts w:eastAsia="SimSun"/>
              </w:rPr>
            </w:pPr>
            <w:r w:rsidRPr="00AC3044">
              <w:rPr>
                <w:rFonts w:eastAsia="SimSun"/>
              </w:rPr>
              <w:t>130 мг/м</w:t>
            </w:r>
            <w:r w:rsidRPr="001E6DBE">
              <w:rPr>
                <w:rFonts w:eastAsia="SimSun"/>
                <w:vertAlign w:val="superscript"/>
              </w:rPr>
              <w:t>2</w:t>
            </w:r>
            <w:r w:rsidRPr="00AC3044">
              <w:rPr>
                <w:rFonts w:eastAsia="SimSun"/>
              </w:rPr>
              <w:t xml:space="preserve"> </w:t>
            </w:r>
          </w:p>
        </w:tc>
        <w:tc>
          <w:tcPr>
            <w:tcW w:w="1701" w:type="dxa"/>
            <w:vAlign w:val="center"/>
          </w:tcPr>
          <w:p w14:paraId="4800799D" w14:textId="77777777" w:rsidR="002F2FF7" w:rsidRPr="00AC3044" w:rsidRDefault="002F2FF7" w:rsidP="00F678DA">
            <w:pPr>
              <w:rPr>
                <w:rFonts w:eastAsia="SimSun"/>
              </w:rPr>
            </w:pPr>
            <w:r w:rsidRPr="00AC3044">
              <w:rPr>
                <w:rFonts w:eastAsia="SimSun"/>
              </w:rPr>
              <w:t>390 мг/м</w:t>
            </w:r>
            <w:r w:rsidRPr="001E6DBE">
              <w:rPr>
                <w:rFonts w:eastAsia="SimSun"/>
                <w:vertAlign w:val="superscript"/>
              </w:rPr>
              <w:t>2</w:t>
            </w:r>
          </w:p>
        </w:tc>
        <w:tc>
          <w:tcPr>
            <w:tcW w:w="1418" w:type="dxa"/>
            <w:vAlign w:val="center"/>
          </w:tcPr>
          <w:p w14:paraId="55466396" w14:textId="77777777" w:rsidR="002F2FF7" w:rsidRPr="00AC3044" w:rsidRDefault="002F2FF7" w:rsidP="00F678DA">
            <w:pPr>
              <w:rPr>
                <w:rFonts w:eastAsia="SimSun"/>
              </w:rPr>
            </w:pPr>
            <w:r w:rsidRPr="00AC3044">
              <w:rPr>
                <w:rFonts w:eastAsia="SimSun"/>
              </w:rPr>
              <w:t xml:space="preserve">  С -4 дня по -2 день</w:t>
            </w:r>
          </w:p>
        </w:tc>
        <w:tc>
          <w:tcPr>
            <w:tcW w:w="2268" w:type="dxa"/>
            <w:vAlign w:val="center"/>
          </w:tcPr>
          <w:p w14:paraId="08674C62" w14:textId="77777777" w:rsidR="002F2FF7" w:rsidRPr="00AC3044" w:rsidRDefault="002F2FF7" w:rsidP="00F678DA">
            <w:pPr>
              <w:rPr>
                <w:rFonts w:eastAsia="SimSun"/>
              </w:rPr>
            </w:pPr>
            <w:r w:rsidRPr="00AC3044">
              <w:rPr>
                <w:rFonts w:eastAsia="SimSun"/>
              </w:rPr>
              <w:t>В/в, в течение 1 часа</w:t>
            </w:r>
          </w:p>
        </w:tc>
      </w:tr>
      <w:tr w:rsidR="002F2FF7" w:rsidRPr="00AC3044" w14:paraId="6C77BB40" w14:textId="77777777" w:rsidTr="00F678DA">
        <w:trPr>
          <w:cantSplit/>
          <w:trHeight w:val="958"/>
        </w:trPr>
        <w:tc>
          <w:tcPr>
            <w:tcW w:w="959" w:type="dxa"/>
            <w:textDirection w:val="btLr"/>
            <w:vAlign w:val="center"/>
          </w:tcPr>
          <w:p w14:paraId="16D13E16" w14:textId="77777777" w:rsidR="002F2FF7" w:rsidRPr="00AC3044" w:rsidRDefault="002F2FF7" w:rsidP="00F678DA">
            <w:pPr>
              <w:rPr>
                <w:rFonts w:eastAsia="SimSun"/>
              </w:rPr>
            </w:pPr>
            <w:r w:rsidRPr="00AC3044">
              <w:rPr>
                <w:rFonts w:eastAsia="SimSun"/>
              </w:rPr>
              <w:t>Профилактика РТПХ</w:t>
            </w:r>
          </w:p>
        </w:tc>
        <w:tc>
          <w:tcPr>
            <w:tcW w:w="1701" w:type="dxa"/>
            <w:vAlign w:val="center"/>
          </w:tcPr>
          <w:p w14:paraId="74477F2C" w14:textId="77777777" w:rsidR="002F2FF7" w:rsidRPr="00AC3044" w:rsidRDefault="002F2FF7" w:rsidP="00F678DA">
            <w:pPr>
              <w:rPr>
                <w:rFonts w:eastAsia="SimSun"/>
              </w:rPr>
            </w:pPr>
            <w:r w:rsidRPr="00AC3044">
              <w:rPr>
                <w:rFonts w:eastAsia="SimSun"/>
              </w:rPr>
              <w:t>Циклофосфамид</w:t>
            </w:r>
          </w:p>
        </w:tc>
        <w:tc>
          <w:tcPr>
            <w:tcW w:w="1559" w:type="dxa"/>
            <w:vAlign w:val="center"/>
          </w:tcPr>
          <w:p w14:paraId="75E6A920" w14:textId="77777777" w:rsidR="002F2FF7" w:rsidRPr="00AC3044" w:rsidRDefault="002F2FF7" w:rsidP="00F678DA">
            <w:pPr>
              <w:rPr>
                <w:rFonts w:eastAsia="SimSun"/>
              </w:rPr>
            </w:pPr>
            <w:r w:rsidRPr="00AC3044">
              <w:rPr>
                <w:rFonts w:eastAsia="SimSun"/>
              </w:rPr>
              <w:t>50 мг/кг</w:t>
            </w:r>
          </w:p>
        </w:tc>
        <w:tc>
          <w:tcPr>
            <w:tcW w:w="1701" w:type="dxa"/>
            <w:vAlign w:val="center"/>
          </w:tcPr>
          <w:p w14:paraId="2CF3316E" w14:textId="77777777" w:rsidR="002F2FF7" w:rsidRPr="00AC3044" w:rsidRDefault="002F2FF7" w:rsidP="00F678DA">
            <w:pPr>
              <w:rPr>
                <w:rFonts w:eastAsia="SimSun"/>
              </w:rPr>
            </w:pPr>
            <w:r w:rsidRPr="00AC3044">
              <w:rPr>
                <w:rFonts w:eastAsia="SimSun"/>
              </w:rPr>
              <w:t>100 мг/кг</w:t>
            </w:r>
          </w:p>
        </w:tc>
        <w:tc>
          <w:tcPr>
            <w:tcW w:w="1418" w:type="dxa"/>
            <w:vAlign w:val="center"/>
          </w:tcPr>
          <w:p w14:paraId="08BC05BB" w14:textId="77777777" w:rsidR="002F2FF7" w:rsidRPr="00AC3044" w:rsidRDefault="002F2FF7" w:rsidP="00F678DA">
            <w:pPr>
              <w:rPr>
                <w:rFonts w:eastAsia="SimSun"/>
              </w:rPr>
            </w:pPr>
            <w:r w:rsidRPr="00AC3044">
              <w:rPr>
                <w:rFonts w:eastAsia="SimSun"/>
              </w:rPr>
              <w:t xml:space="preserve">В дни +3, +4 </w:t>
            </w:r>
          </w:p>
        </w:tc>
        <w:tc>
          <w:tcPr>
            <w:tcW w:w="2268" w:type="dxa"/>
            <w:vAlign w:val="center"/>
          </w:tcPr>
          <w:p w14:paraId="30349653" w14:textId="77777777" w:rsidR="002F2FF7" w:rsidRPr="00AC3044" w:rsidRDefault="002F2FF7" w:rsidP="00F678DA">
            <w:pPr>
              <w:rPr>
                <w:rFonts w:eastAsia="SimSun"/>
              </w:rPr>
            </w:pPr>
            <w:r w:rsidRPr="00AC3044">
              <w:rPr>
                <w:rFonts w:eastAsia="SimSun"/>
              </w:rPr>
              <w:t>В/в, в течение 2 часов</w:t>
            </w:r>
          </w:p>
        </w:tc>
      </w:tr>
    </w:tbl>
    <w:p w14:paraId="485782EE" w14:textId="77777777" w:rsidR="002F2FF7" w:rsidRDefault="002F2FF7" w:rsidP="002F2FF7">
      <w:pPr>
        <w:rPr>
          <w:rFonts w:eastAsia="SimSun"/>
        </w:rPr>
      </w:pPr>
      <w:bookmarkStart w:id="231" w:name="_Toc44401176"/>
    </w:p>
    <w:p w14:paraId="6046C7E4" w14:textId="77777777" w:rsidR="002F2FF7" w:rsidRPr="00C07B2E" w:rsidRDefault="002F2FF7" w:rsidP="002F2FF7">
      <w:pPr>
        <w:rPr>
          <w:rFonts w:eastAsia="SimSun"/>
        </w:rPr>
      </w:pPr>
      <w:r>
        <w:rPr>
          <w:rFonts w:eastAsia="SimSun"/>
        </w:rPr>
        <w:t>Таблица</w:t>
      </w:r>
      <w:r w:rsidRPr="00C07B2E">
        <w:rPr>
          <w:rFonts w:eastAsia="SimSun"/>
        </w:rPr>
        <w:t xml:space="preserve"> </w:t>
      </w:r>
      <w:r>
        <w:rPr>
          <w:rFonts w:eastAsia="SimSun"/>
        </w:rPr>
        <w:t>5.</w:t>
      </w:r>
      <w:r w:rsidRPr="00C07B2E">
        <w:rPr>
          <w:rFonts w:eastAsia="SimSun"/>
        </w:rPr>
        <w:t>2.2.18 – Flu100+Cy100 / hATG+CSA+MTX</w:t>
      </w:r>
      <w:bookmarkEnd w:id="23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701"/>
        <w:gridCol w:w="1418"/>
        <w:gridCol w:w="2268"/>
      </w:tblGrid>
      <w:tr w:rsidR="002F2FF7" w:rsidRPr="00AC3044" w14:paraId="17CE02E2" w14:textId="77777777" w:rsidTr="00F678DA">
        <w:trPr>
          <w:cantSplit/>
          <w:trHeight w:val="20"/>
          <w:tblHeader/>
        </w:trPr>
        <w:tc>
          <w:tcPr>
            <w:tcW w:w="993" w:type="dxa"/>
          </w:tcPr>
          <w:p w14:paraId="166F5118" w14:textId="77777777" w:rsidR="002F2FF7" w:rsidRPr="00470D3D" w:rsidRDefault="002F2FF7" w:rsidP="00F678DA">
            <w:pPr>
              <w:rPr>
                <w:rFonts w:eastAsia="SimSun"/>
              </w:rPr>
            </w:pPr>
          </w:p>
        </w:tc>
        <w:tc>
          <w:tcPr>
            <w:tcW w:w="1701" w:type="dxa"/>
            <w:vAlign w:val="center"/>
          </w:tcPr>
          <w:p w14:paraId="4786C256" w14:textId="77777777" w:rsidR="002F2FF7" w:rsidRPr="00AC3044" w:rsidRDefault="002F2FF7" w:rsidP="00F678DA">
            <w:pPr>
              <w:rPr>
                <w:rFonts w:eastAsia="SimSun"/>
              </w:rPr>
            </w:pPr>
            <w:r w:rsidRPr="00AC3044">
              <w:rPr>
                <w:rFonts w:eastAsia="SimSun"/>
              </w:rPr>
              <w:t>Препарат</w:t>
            </w:r>
          </w:p>
        </w:tc>
        <w:tc>
          <w:tcPr>
            <w:tcW w:w="1559" w:type="dxa"/>
            <w:vAlign w:val="center"/>
          </w:tcPr>
          <w:p w14:paraId="17DA3510" w14:textId="77777777" w:rsidR="002F2FF7" w:rsidRPr="00AC3044" w:rsidRDefault="002F2FF7" w:rsidP="00F678DA">
            <w:pPr>
              <w:rPr>
                <w:rFonts w:eastAsia="SimSun"/>
              </w:rPr>
            </w:pPr>
            <w:r w:rsidRPr="00AC3044">
              <w:rPr>
                <w:rFonts w:eastAsia="SimSun"/>
              </w:rPr>
              <w:t>Суточная доза</w:t>
            </w:r>
          </w:p>
        </w:tc>
        <w:tc>
          <w:tcPr>
            <w:tcW w:w="1701" w:type="dxa"/>
            <w:vAlign w:val="center"/>
          </w:tcPr>
          <w:p w14:paraId="293255CB" w14:textId="77777777" w:rsidR="002F2FF7" w:rsidRPr="00AC3044" w:rsidRDefault="002F2FF7" w:rsidP="00F678DA">
            <w:pPr>
              <w:rPr>
                <w:rFonts w:eastAsia="SimSun"/>
              </w:rPr>
            </w:pPr>
            <w:r w:rsidRPr="00AC3044">
              <w:rPr>
                <w:rFonts w:eastAsia="SimSun"/>
              </w:rPr>
              <w:t>Курсовая доза</w:t>
            </w:r>
          </w:p>
        </w:tc>
        <w:tc>
          <w:tcPr>
            <w:tcW w:w="1418" w:type="dxa"/>
            <w:vAlign w:val="center"/>
          </w:tcPr>
          <w:p w14:paraId="0B122251"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51BB4189" w14:textId="77777777" w:rsidR="002F2FF7" w:rsidRPr="00AC3044" w:rsidRDefault="002F2FF7" w:rsidP="00F678DA">
            <w:pPr>
              <w:rPr>
                <w:rFonts w:eastAsia="SimSun"/>
              </w:rPr>
            </w:pPr>
            <w:r w:rsidRPr="00AC3044">
              <w:rPr>
                <w:rFonts w:eastAsia="SimSun"/>
              </w:rPr>
              <w:t>Порядок введения</w:t>
            </w:r>
          </w:p>
        </w:tc>
      </w:tr>
      <w:tr w:rsidR="002F2FF7" w:rsidRPr="00C07B2E" w14:paraId="5FE5B4F8" w14:textId="77777777" w:rsidTr="00F678DA">
        <w:trPr>
          <w:cantSplit/>
          <w:trHeight w:val="20"/>
        </w:trPr>
        <w:tc>
          <w:tcPr>
            <w:tcW w:w="993" w:type="dxa"/>
            <w:vMerge w:val="restart"/>
            <w:textDirection w:val="btLr"/>
            <w:vAlign w:val="center"/>
          </w:tcPr>
          <w:p w14:paraId="555150F9" w14:textId="77777777" w:rsidR="002F2FF7" w:rsidRPr="00AC3044" w:rsidRDefault="002F2FF7" w:rsidP="00F678DA">
            <w:pPr>
              <w:rPr>
                <w:rFonts w:eastAsia="SimSun"/>
              </w:rPr>
            </w:pPr>
            <w:r w:rsidRPr="00AC3044">
              <w:rPr>
                <w:rFonts w:eastAsia="SimSun"/>
              </w:rPr>
              <w:t>Кондиционирование</w:t>
            </w:r>
          </w:p>
        </w:tc>
        <w:tc>
          <w:tcPr>
            <w:tcW w:w="1701" w:type="dxa"/>
            <w:vAlign w:val="center"/>
          </w:tcPr>
          <w:p w14:paraId="2B9C3521" w14:textId="77777777" w:rsidR="002F2FF7" w:rsidRPr="00AC3044" w:rsidRDefault="002F2FF7" w:rsidP="00F678DA">
            <w:pPr>
              <w:rPr>
                <w:rFonts w:eastAsia="SimSun"/>
              </w:rPr>
            </w:pPr>
            <w:r w:rsidRPr="00AC3044">
              <w:rPr>
                <w:rFonts w:eastAsia="SimSun"/>
              </w:rPr>
              <w:t xml:space="preserve">Флударабин </w:t>
            </w:r>
          </w:p>
        </w:tc>
        <w:tc>
          <w:tcPr>
            <w:tcW w:w="1559" w:type="dxa"/>
            <w:vAlign w:val="center"/>
          </w:tcPr>
          <w:p w14:paraId="22AEF035" w14:textId="77777777" w:rsidR="002F2FF7" w:rsidRPr="00AC3044" w:rsidRDefault="002F2FF7" w:rsidP="00F678DA">
            <w:pPr>
              <w:rPr>
                <w:rFonts w:eastAsia="SimSun"/>
              </w:rPr>
            </w:pPr>
            <w:r w:rsidRPr="00AC3044">
              <w:rPr>
                <w:rFonts w:eastAsia="SimSun"/>
              </w:rPr>
              <w:t>25 мг/м</w:t>
            </w:r>
            <w:r w:rsidRPr="001E6DBE">
              <w:rPr>
                <w:rFonts w:eastAsia="SimSun"/>
                <w:vertAlign w:val="superscript"/>
              </w:rPr>
              <w:t>2</w:t>
            </w:r>
          </w:p>
        </w:tc>
        <w:tc>
          <w:tcPr>
            <w:tcW w:w="1701" w:type="dxa"/>
            <w:vAlign w:val="center"/>
          </w:tcPr>
          <w:p w14:paraId="2C41E417" w14:textId="77777777" w:rsidR="002F2FF7" w:rsidRPr="00AC3044" w:rsidRDefault="002F2FF7" w:rsidP="00F678DA">
            <w:pPr>
              <w:rPr>
                <w:rFonts w:eastAsia="SimSun"/>
              </w:rPr>
            </w:pPr>
            <w:r w:rsidRPr="00AC3044">
              <w:rPr>
                <w:rFonts w:eastAsia="SimSun"/>
              </w:rPr>
              <w:t>100 мг/м</w:t>
            </w:r>
            <w:r w:rsidRPr="001E6DBE">
              <w:rPr>
                <w:rFonts w:eastAsia="SimSun"/>
                <w:vertAlign w:val="superscript"/>
              </w:rPr>
              <w:t>2</w:t>
            </w:r>
          </w:p>
        </w:tc>
        <w:tc>
          <w:tcPr>
            <w:tcW w:w="1418" w:type="dxa"/>
            <w:vAlign w:val="center"/>
          </w:tcPr>
          <w:p w14:paraId="76D82117" w14:textId="77777777" w:rsidR="002F2FF7" w:rsidRPr="00AC3044" w:rsidRDefault="002F2FF7" w:rsidP="00F678DA">
            <w:pPr>
              <w:rPr>
                <w:rFonts w:eastAsia="SimSun"/>
              </w:rPr>
            </w:pPr>
            <w:r w:rsidRPr="00AC3044">
              <w:rPr>
                <w:rFonts w:eastAsia="SimSun"/>
              </w:rPr>
              <w:t xml:space="preserve">С –5 по –2 день </w:t>
            </w:r>
          </w:p>
        </w:tc>
        <w:tc>
          <w:tcPr>
            <w:tcW w:w="2268" w:type="dxa"/>
            <w:vAlign w:val="center"/>
          </w:tcPr>
          <w:p w14:paraId="5C7A6E48" w14:textId="77777777" w:rsidR="002F2FF7" w:rsidRPr="00AC3044" w:rsidRDefault="002F2FF7" w:rsidP="00F678DA">
            <w:pPr>
              <w:rPr>
                <w:rFonts w:eastAsia="SimSun"/>
              </w:rPr>
            </w:pPr>
            <w:r w:rsidRPr="00AC3044">
              <w:rPr>
                <w:rFonts w:eastAsia="SimSun"/>
              </w:rPr>
              <w:t>В/в, в течение 30 -60 мин</w:t>
            </w:r>
          </w:p>
        </w:tc>
      </w:tr>
      <w:tr w:rsidR="002F2FF7" w:rsidRPr="00C07B2E" w14:paraId="76D6ACB7" w14:textId="77777777" w:rsidTr="00F678DA">
        <w:trPr>
          <w:cantSplit/>
          <w:trHeight w:val="704"/>
        </w:trPr>
        <w:tc>
          <w:tcPr>
            <w:tcW w:w="993" w:type="dxa"/>
            <w:vMerge/>
            <w:textDirection w:val="btLr"/>
            <w:vAlign w:val="center"/>
          </w:tcPr>
          <w:p w14:paraId="0A5C6EC1" w14:textId="77777777" w:rsidR="002F2FF7" w:rsidRPr="00AC3044" w:rsidRDefault="002F2FF7" w:rsidP="00F678DA">
            <w:pPr>
              <w:rPr>
                <w:rFonts w:eastAsia="SimSun"/>
              </w:rPr>
            </w:pPr>
          </w:p>
        </w:tc>
        <w:tc>
          <w:tcPr>
            <w:tcW w:w="1701" w:type="dxa"/>
            <w:vAlign w:val="center"/>
          </w:tcPr>
          <w:p w14:paraId="1711A1BB" w14:textId="77777777" w:rsidR="002F2FF7" w:rsidRPr="00AC3044" w:rsidRDefault="002F2FF7" w:rsidP="00F678DA">
            <w:pPr>
              <w:rPr>
                <w:rFonts w:eastAsia="SimSun"/>
              </w:rPr>
            </w:pPr>
            <w:r w:rsidRPr="00AC3044">
              <w:rPr>
                <w:rFonts w:eastAsia="SimSun"/>
              </w:rPr>
              <w:t>Циклофосфамид</w:t>
            </w:r>
          </w:p>
        </w:tc>
        <w:tc>
          <w:tcPr>
            <w:tcW w:w="1559" w:type="dxa"/>
            <w:vAlign w:val="center"/>
          </w:tcPr>
          <w:p w14:paraId="1A763E94" w14:textId="77777777" w:rsidR="002F2FF7" w:rsidRPr="00AC3044" w:rsidRDefault="002F2FF7" w:rsidP="00F678DA">
            <w:pPr>
              <w:rPr>
                <w:rFonts w:eastAsia="SimSun"/>
              </w:rPr>
            </w:pPr>
            <w:r w:rsidRPr="00AC3044">
              <w:rPr>
                <w:rFonts w:eastAsia="SimSun"/>
              </w:rPr>
              <w:t>25 мг/кг</w:t>
            </w:r>
          </w:p>
        </w:tc>
        <w:tc>
          <w:tcPr>
            <w:tcW w:w="1701" w:type="dxa"/>
            <w:vAlign w:val="center"/>
          </w:tcPr>
          <w:p w14:paraId="454B7DB8" w14:textId="77777777" w:rsidR="002F2FF7" w:rsidRPr="00AC3044" w:rsidRDefault="002F2FF7" w:rsidP="00F678DA">
            <w:pPr>
              <w:rPr>
                <w:rFonts w:eastAsia="SimSun"/>
              </w:rPr>
            </w:pPr>
            <w:r w:rsidRPr="00AC3044">
              <w:rPr>
                <w:rFonts w:eastAsia="SimSun"/>
              </w:rPr>
              <w:t>100 мг/кг</w:t>
            </w:r>
          </w:p>
        </w:tc>
        <w:tc>
          <w:tcPr>
            <w:tcW w:w="1418" w:type="dxa"/>
            <w:vAlign w:val="center"/>
          </w:tcPr>
          <w:p w14:paraId="7C22E065" w14:textId="77777777" w:rsidR="002F2FF7" w:rsidRPr="00AC3044" w:rsidRDefault="002F2FF7" w:rsidP="00F678DA">
            <w:pPr>
              <w:rPr>
                <w:rFonts w:eastAsia="SimSun"/>
              </w:rPr>
            </w:pPr>
            <w:r w:rsidRPr="00AC3044">
              <w:rPr>
                <w:rFonts w:eastAsia="SimSun"/>
              </w:rPr>
              <w:t>С –5 по –2 день</w:t>
            </w:r>
          </w:p>
        </w:tc>
        <w:tc>
          <w:tcPr>
            <w:tcW w:w="2268" w:type="dxa"/>
            <w:vAlign w:val="center"/>
          </w:tcPr>
          <w:p w14:paraId="610779C0" w14:textId="77777777" w:rsidR="002F2FF7" w:rsidRPr="00AC3044" w:rsidRDefault="002F2FF7" w:rsidP="00F678DA">
            <w:pPr>
              <w:rPr>
                <w:rFonts w:eastAsia="SimSun"/>
              </w:rPr>
            </w:pPr>
            <w:r w:rsidRPr="00AC3044">
              <w:rPr>
                <w:rFonts w:eastAsia="SimSun"/>
              </w:rPr>
              <w:t>В/в, в течение 2 часов</w:t>
            </w:r>
          </w:p>
        </w:tc>
      </w:tr>
      <w:tr w:rsidR="002F2FF7" w:rsidRPr="00C07B2E" w14:paraId="23E2E1ED" w14:textId="77777777" w:rsidTr="00F678DA">
        <w:trPr>
          <w:cantSplit/>
          <w:trHeight w:val="20"/>
        </w:trPr>
        <w:tc>
          <w:tcPr>
            <w:tcW w:w="993" w:type="dxa"/>
            <w:vMerge w:val="restart"/>
            <w:textDirection w:val="btLr"/>
            <w:vAlign w:val="center"/>
          </w:tcPr>
          <w:p w14:paraId="24ACCCE3" w14:textId="77777777" w:rsidR="002F2FF7" w:rsidRPr="00AC3044" w:rsidRDefault="002F2FF7" w:rsidP="00F678DA">
            <w:pPr>
              <w:rPr>
                <w:rFonts w:eastAsia="SimSun"/>
              </w:rPr>
            </w:pPr>
            <w:r w:rsidRPr="00AC3044">
              <w:rPr>
                <w:rFonts w:eastAsia="SimSun"/>
              </w:rPr>
              <w:t>Профилактика РТПХ</w:t>
            </w:r>
          </w:p>
        </w:tc>
        <w:tc>
          <w:tcPr>
            <w:tcW w:w="1701" w:type="dxa"/>
            <w:vAlign w:val="center"/>
          </w:tcPr>
          <w:p w14:paraId="143CE33B" w14:textId="77777777" w:rsidR="002F2FF7" w:rsidRPr="00AC3044" w:rsidRDefault="002F2FF7" w:rsidP="00F678DA">
            <w:pPr>
              <w:rPr>
                <w:rFonts w:eastAsia="SimSun"/>
              </w:rPr>
            </w:pPr>
            <w:r w:rsidRPr="00AC3044">
              <w:rPr>
                <w:rFonts w:eastAsia="SimSun"/>
              </w:rPr>
              <w:t>АТГ (лошадиный)</w:t>
            </w:r>
          </w:p>
        </w:tc>
        <w:tc>
          <w:tcPr>
            <w:tcW w:w="1559" w:type="dxa"/>
            <w:vAlign w:val="center"/>
          </w:tcPr>
          <w:p w14:paraId="7EE5FBD6" w14:textId="77777777" w:rsidR="002F2FF7" w:rsidRPr="00AC3044" w:rsidRDefault="002F2FF7" w:rsidP="00F678DA">
            <w:pPr>
              <w:rPr>
                <w:rFonts w:eastAsia="SimSun"/>
              </w:rPr>
            </w:pPr>
            <w:r w:rsidRPr="00AC3044">
              <w:rPr>
                <w:rFonts w:eastAsia="SimSun"/>
              </w:rPr>
              <w:t>25 мг/кг</w:t>
            </w:r>
          </w:p>
        </w:tc>
        <w:tc>
          <w:tcPr>
            <w:tcW w:w="1701" w:type="dxa"/>
            <w:vAlign w:val="center"/>
          </w:tcPr>
          <w:p w14:paraId="57FB43CA" w14:textId="77777777" w:rsidR="002F2FF7" w:rsidRPr="00AC3044" w:rsidRDefault="002F2FF7" w:rsidP="00F678DA">
            <w:pPr>
              <w:rPr>
                <w:rFonts w:eastAsia="SimSun"/>
              </w:rPr>
            </w:pPr>
            <w:r w:rsidRPr="00AC3044">
              <w:rPr>
                <w:rFonts w:eastAsia="SimSun"/>
              </w:rPr>
              <w:t>100 мг/кг</w:t>
            </w:r>
          </w:p>
        </w:tc>
        <w:tc>
          <w:tcPr>
            <w:tcW w:w="1418" w:type="dxa"/>
            <w:vAlign w:val="center"/>
          </w:tcPr>
          <w:p w14:paraId="5D6490BF" w14:textId="77777777" w:rsidR="002F2FF7" w:rsidRPr="00AC3044" w:rsidRDefault="002F2FF7" w:rsidP="00F678DA">
            <w:pPr>
              <w:rPr>
                <w:rFonts w:eastAsia="SimSun"/>
              </w:rPr>
            </w:pPr>
            <w:r w:rsidRPr="00AC3044">
              <w:rPr>
                <w:rFonts w:eastAsia="SimSun"/>
              </w:rPr>
              <w:t>С –4 по –1 день</w:t>
            </w:r>
          </w:p>
        </w:tc>
        <w:tc>
          <w:tcPr>
            <w:tcW w:w="2268" w:type="dxa"/>
            <w:vAlign w:val="center"/>
          </w:tcPr>
          <w:p w14:paraId="7611CC98" w14:textId="77777777" w:rsidR="002F2FF7" w:rsidRPr="00AC3044" w:rsidRDefault="002F2FF7" w:rsidP="00F678DA">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на 2 введения (см. гл. 3, «Инфузия АТГ»)</w:t>
            </w:r>
          </w:p>
        </w:tc>
      </w:tr>
      <w:tr w:rsidR="002F2FF7" w:rsidRPr="00C07B2E" w14:paraId="6F9946D3" w14:textId="77777777" w:rsidTr="00F678DA">
        <w:trPr>
          <w:cantSplit/>
          <w:trHeight w:val="1141"/>
        </w:trPr>
        <w:tc>
          <w:tcPr>
            <w:tcW w:w="993" w:type="dxa"/>
            <w:vMerge/>
            <w:textDirection w:val="btLr"/>
          </w:tcPr>
          <w:p w14:paraId="5201FA91" w14:textId="77777777" w:rsidR="002F2FF7" w:rsidRPr="00AC3044" w:rsidRDefault="002F2FF7" w:rsidP="00F678DA">
            <w:pPr>
              <w:rPr>
                <w:rFonts w:eastAsia="SimSun"/>
              </w:rPr>
            </w:pPr>
          </w:p>
        </w:tc>
        <w:tc>
          <w:tcPr>
            <w:tcW w:w="1701" w:type="dxa"/>
            <w:vAlign w:val="center"/>
          </w:tcPr>
          <w:p w14:paraId="30F672BB" w14:textId="77777777" w:rsidR="002F2FF7" w:rsidRPr="00AC3044" w:rsidRDefault="002F2FF7" w:rsidP="00F678DA">
            <w:pPr>
              <w:rPr>
                <w:rFonts w:eastAsia="SimSun"/>
              </w:rPr>
            </w:pPr>
            <w:r w:rsidRPr="00AC3044">
              <w:rPr>
                <w:rFonts w:eastAsia="SimSun"/>
              </w:rPr>
              <w:t>Циклоспорин</w:t>
            </w:r>
          </w:p>
        </w:tc>
        <w:tc>
          <w:tcPr>
            <w:tcW w:w="1559" w:type="dxa"/>
            <w:vAlign w:val="center"/>
          </w:tcPr>
          <w:p w14:paraId="799C328B" w14:textId="77777777" w:rsidR="002F2FF7" w:rsidRPr="00AC3044" w:rsidRDefault="002F2FF7" w:rsidP="00F678DA">
            <w:pPr>
              <w:rPr>
                <w:rFonts w:eastAsia="SimSun"/>
              </w:rPr>
            </w:pPr>
            <w:r w:rsidRPr="00AC3044">
              <w:rPr>
                <w:rFonts w:eastAsia="SimSun"/>
              </w:rPr>
              <w:t>3 мг/кг</w:t>
            </w:r>
          </w:p>
        </w:tc>
        <w:tc>
          <w:tcPr>
            <w:tcW w:w="1701" w:type="dxa"/>
            <w:vAlign w:val="center"/>
          </w:tcPr>
          <w:p w14:paraId="784BEAB0" w14:textId="77777777" w:rsidR="002F2FF7" w:rsidRPr="00AC3044" w:rsidRDefault="002F2FF7" w:rsidP="00F678DA">
            <w:pPr>
              <w:rPr>
                <w:rFonts w:eastAsia="SimSun"/>
              </w:rPr>
            </w:pPr>
            <w:r w:rsidRPr="00AC3044">
              <w:rPr>
                <w:rFonts w:eastAsia="SimSun"/>
              </w:rPr>
              <w:t>–</w:t>
            </w:r>
          </w:p>
        </w:tc>
        <w:tc>
          <w:tcPr>
            <w:tcW w:w="1418" w:type="dxa"/>
            <w:vAlign w:val="center"/>
          </w:tcPr>
          <w:p w14:paraId="13776D3B" w14:textId="77777777" w:rsidR="002F2FF7" w:rsidRPr="00AC3044" w:rsidRDefault="002F2FF7" w:rsidP="00F678DA">
            <w:pPr>
              <w:rPr>
                <w:rFonts w:eastAsia="SimSun"/>
              </w:rPr>
            </w:pPr>
            <w:r w:rsidRPr="00AC3044">
              <w:rPr>
                <w:rFonts w:eastAsia="SimSun"/>
              </w:rPr>
              <w:t>С –1 дня по +230 день затем постепенное снижение к +270 дню</w:t>
            </w:r>
          </w:p>
        </w:tc>
        <w:tc>
          <w:tcPr>
            <w:tcW w:w="2268" w:type="dxa"/>
            <w:vAlign w:val="center"/>
          </w:tcPr>
          <w:p w14:paraId="67A63DAF" w14:textId="77777777" w:rsidR="002F2FF7" w:rsidRPr="00AC3044" w:rsidRDefault="002F2FF7"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C07B2E" w14:paraId="040FFF53" w14:textId="77777777" w:rsidTr="00F678DA">
        <w:trPr>
          <w:cantSplit/>
          <w:trHeight w:val="20"/>
        </w:trPr>
        <w:tc>
          <w:tcPr>
            <w:tcW w:w="993" w:type="dxa"/>
            <w:vMerge/>
          </w:tcPr>
          <w:p w14:paraId="663F0E34" w14:textId="77777777" w:rsidR="002F2FF7" w:rsidRPr="00AC3044" w:rsidRDefault="002F2FF7" w:rsidP="00F678DA">
            <w:pPr>
              <w:rPr>
                <w:rFonts w:eastAsia="SimSun"/>
              </w:rPr>
            </w:pPr>
          </w:p>
        </w:tc>
        <w:tc>
          <w:tcPr>
            <w:tcW w:w="1701" w:type="dxa"/>
            <w:vAlign w:val="center"/>
          </w:tcPr>
          <w:p w14:paraId="1C10BCFB" w14:textId="77777777" w:rsidR="002F2FF7" w:rsidRPr="00AC3044" w:rsidRDefault="002F2FF7" w:rsidP="00F678DA">
            <w:pPr>
              <w:rPr>
                <w:rFonts w:eastAsia="SimSun"/>
              </w:rPr>
            </w:pPr>
            <w:r w:rsidRPr="00AC3044">
              <w:rPr>
                <w:rFonts w:eastAsia="SimSun"/>
              </w:rPr>
              <w:t>Метотрексат</w:t>
            </w:r>
          </w:p>
        </w:tc>
        <w:tc>
          <w:tcPr>
            <w:tcW w:w="1559" w:type="dxa"/>
            <w:vAlign w:val="center"/>
          </w:tcPr>
          <w:p w14:paraId="492EA5BA" w14:textId="77777777" w:rsidR="002F2FF7" w:rsidRPr="00AC3044" w:rsidRDefault="002F2FF7" w:rsidP="00F678DA">
            <w:pPr>
              <w:rPr>
                <w:rFonts w:eastAsia="SimSun"/>
              </w:rPr>
            </w:pPr>
            <w:r w:rsidRPr="00AC3044">
              <w:rPr>
                <w:rFonts w:eastAsia="SimSun"/>
              </w:rPr>
              <w:t>15 мг/м</w:t>
            </w:r>
            <w:r w:rsidRPr="001E6DBE">
              <w:rPr>
                <w:rFonts w:eastAsia="SimSun"/>
                <w:vertAlign w:val="superscript"/>
              </w:rPr>
              <w:t>2</w:t>
            </w:r>
          </w:p>
        </w:tc>
        <w:tc>
          <w:tcPr>
            <w:tcW w:w="1701" w:type="dxa"/>
            <w:vAlign w:val="center"/>
          </w:tcPr>
          <w:p w14:paraId="1D98A16C" w14:textId="77777777" w:rsidR="002F2FF7" w:rsidRPr="00AC3044" w:rsidRDefault="002F2FF7" w:rsidP="00F678DA">
            <w:pPr>
              <w:rPr>
                <w:rFonts w:eastAsia="SimSun"/>
              </w:rPr>
            </w:pPr>
            <w:r w:rsidRPr="00AC3044">
              <w:rPr>
                <w:rFonts w:eastAsia="SimSun"/>
              </w:rPr>
              <w:t>–</w:t>
            </w:r>
          </w:p>
        </w:tc>
        <w:tc>
          <w:tcPr>
            <w:tcW w:w="1418" w:type="dxa"/>
            <w:vAlign w:val="center"/>
          </w:tcPr>
          <w:p w14:paraId="03755F57" w14:textId="77777777" w:rsidR="002F2FF7" w:rsidRPr="00AC3044" w:rsidRDefault="002F2FF7" w:rsidP="00F678DA">
            <w:pPr>
              <w:rPr>
                <w:rFonts w:eastAsia="SimSun"/>
              </w:rPr>
            </w:pPr>
            <w:r w:rsidRPr="00AC3044">
              <w:rPr>
                <w:rFonts w:eastAsia="SimSun"/>
              </w:rPr>
              <w:t>+1 день</w:t>
            </w:r>
          </w:p>
        </w:tc>
        <w:tc>
          <w:tcPr>
            <w:tcW w:w="2268" w:type="dxa"/>
            <w:vAlign w:val="center"/>
          </w:tcPr>
          <w:p w14:paraId="48D73B6F" w14:textId="77777777" w:rsidR="002F2FF7" w:rsidRPr="00AC3044" w:rsidRDefault="002F2FF7" w:rsidP="00F678DA">
            <w:pPr>
              <w:rPr>
                <w:rFonts w:eastAsia="SimSun"/>
              </w:rPr>
            </w:pPr>
            <w:r w:rsidRPr="00AC3044">
              <w:rPr>
                <w:rFonts w:eastAsia="SimSun"/>
              </w:rPr>
              <w:t xml:space="preserve">В/в, в 20 мл физ. р-ра </w:t>
            </w:r>
          </w:p>
        </w:tc>
      </w:tr>
      <w:tr w:rsidR="002F2FF7" w:rsidRPr="00C07B2E" w14:paraId="57D7211B" w14:textId="77777777" w:rsidTr="00F678DA">
        <w:trPr>
          <w:cantSplit/>
          <w:trHeight w:val="464"/>
        </w:trPr>
        <w:tc>
          <w:tcPr>
            <w:tcW w:w="993" w:type="dxa"/>
            <w:vMerge/>
          </w:tcPr>
          <w:p w14:paraId="74C2B923" w14:textId="77777777" w:rsidR="002F2FF7" w:rsidRPr="00AC3044" w:rsidRDefault="002F2FF7" w:rsidP="00F678DA">
            <w:pPr>
              <w:rPr>
                <w:rFonts w:eastAsia="SimSun"/>
              </w:rPr>
            </w:pPr>
          </w:p>
        </w:tc>
        <w:tc>
          <w:tcPr>
            <w:tcW w:w="1701" w:type="dxa"/>
            <w:vAlign w:val="center"/>
          </w:tcPr>
          <w:p w14:paraId="6D457770" w14:textId="77777777" w:rsidR="002F2FF7" w:rsidRPr="00AC3044" w:rsidRDefault="002F2FF7" w:rsidP="00F678DA">
            <w:pPr>
              <w:rPr>
                <w:rFonts w:eastAsia="SimSun"/>
              </w:rPr>
            </w:pPr>
            <w:r w:rsidRPr="00AC3044">
              <w:rPr>
                <w:rFonts w:eastAsia="SimSun"/>
              </w:rPr>
              <w:t>Метотрексат</w:t>
            </w:r>
          </w:p>
        </w:tc>
        <w:tc>
          <w:tcPr>
            <w:tcW w:w="1559" w:type="dxa"/>
            <w:vAlign w:val="center"/>
          </w:tcPr>
          <w:p w14:paraId="1D03EA1E" w14:textId="77777777" w:rsidR="002F2FF7" w:rsidRPr="00AC3044" w:rsidRDefault="002F2FF7" w:rsidP="00F678DA">
            <w:pPr>
              <w:rPr>
                <w:rFonts w:eastAsia="SimSun"/>
              </w:rPr>
            </w:pPr>
            <w:r w:rsidRPr="00AC3044">
              <w:rPr>
                <w:rFonts w:eastAsia="SimSun"/>
              </w:rPr>
              <w:t>10 мг/м</w:t>
            </w:r>
            <w:r w:rsidRPr="001E6DBE">
              <w:rPr>
                <w:rFonts w:eastAsia="SimSun"/>
                <w:vertAlign w:val="superscript"/>
              </w:rPr>
              <w:t>2</w:t>
            </w:r>
          </w:p>
        </w:tc>
        <w:tc>
          <w:tcPr>
            <w:tcW w:w="1701" w:type="dxa"/>
            <w:vAlign w:val="center"/>
          </w:tcPr>
          <w:p w14:paraId="3A394010" w14:textId="77777777" w:rsidR="002F2FF7" w:rsidRPr="00AC3044" w:rsidRDefault="002F2FF7" w:rsidP="00F678DA">
            <w:pPr>
              <w:rPr>
                <w:rFonts w:eastAsia="SimSun"/>
              </w:rPr>
            </w:pPr>
            <w:r w:rsidRPr="00AC3044">
              <w:rPr>
                <w:rFonts w:eastAsia="SimSun"/>
              </w:rPr>
              <w:t>–</w:t>
            </w:r>
          </w:p>
        </w:tc>
        <w:tc>
          <w:tcPr>
            <w:tcW w:w="1418" w:type="dxa"/>
            <w:vAlign w:val="center"/>
          </w:tcPr>
          <w:p w14:paraId="415B845F" w14:textId="77777777" w:rsidR="002F2FF7" w:rsidRPr="00AC3044" w:rsidRDefault="002F2FF7" w:rsidP="00F678DA">
            <w:pPr>
              <w:rPr>
                <w:rFonts w:eastAsia="SimSun"/>
              </w:rPr>
            </w:pPr>
            <w:r w:rsidRPr="00AC3044">
              <w:rPr>
                <w:rFonts w:eastAsia="SimSun"/>
              </w:rPr>
              <w:t>+3, +6, +11 дни</w:t>
            </w:r>
          </w:p>
        </w:tc>
        <w:tc>
          <w:tcPr>
            <w:tcW w:w="2268" w:type="dxa"/>
            <w:vAlign w:val="center"/>
          </w:tcPr>
          <w:p w14:paraId="6EF21331" w14:textId="77777777" w:rsidR="002F2FF7" w:rsidRPr="00AC3044" w:rsidRDefault="002F2FF7" w:rsidP="00F678DA">
            <w:pPr>
              <w:rPr>
                <w:rFonts w:eastAsia="SimSun"/>
              </w:rPr>
            </w:pPr>
            <w:r w:rsidRPr="00AC3044">
              <w:rPr>
                <w:rFonts w:eastAsia="SimSun"/>
              </w:rPr>
              <w:t xml:space="preserve">В/в, в 20 мл физ. р-ра </w:t>
            </w:r>
          </w:p>
        </w:tc>
      </w:tr>
    </w:tbl>
    <w:p w14:paraId="731DEEA2" w14:textId="77777777" w:rsidR="002F2FF7" w:rsidRDefault="002F2FF7" w:rsidP="002F2FF7">
      <w:pPr>
        <w:rPr>
          <w:rFonts w:eastAsia="SimSun"/>
        </w:rPr>
      </w:pPr>
      <w:bookmarkStart w:id="232" w:name="_Toc44401177"/>
    </w:p>
    <w:p w14:paraId="5E58B748" w14:textId="77777777" w:rsidR="002F2FF7" w:rsidRPr="00042499" w:rsidRDefault="002F2FF7" w:rsidP="002F2FF7">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1.2.19  – </w:t>
      </w:r>
      <w:r w:rsidRPr="00C07B2E">
        <w:rPr>
          <w:rFonts w:eastAsia="SimSun"/>
        </w:rPr>
        <w:t>Flu</w:t>
      </w:r>
      <w:r w:rsidRPr="00042499">
        <w:rPr>
          <w:rFonts w:eastAsia="SimSun"/>
          <w:lang w:val="en-US"/>
        </w:rPr>
        <w:t>120+</w:t>
      </w:r>
      <w:r w:rsidRPr="00C07B2E">
        <w:rPr>
          <w:rFonts w:eastAsia="SimSun"/>
        </w:rPr>
        <w:t>Cy</w:t>
      </w:r>
      <w:r w:rsidRPr="00042499">
        <w:rPr>
          <w:rFonts w:eastAsia="SimSun"/>
          <w:lang w:val="en-US"/>
        </w:rPr>
        <w:t>2000+</w:t>
      </w:r>
      <w:r w:rsidRPr="00C07B2E">
        <w:rPr>
          <w:rFonts w:eastAsia="SimSun"/>
        </w:rPr>
        <w:t>Mel</w:t>
      </w:r>
      <w:r w:rsidRPr="00042499">
        <w:rPr>
          <w:rFonts w:eastAsia="SimSun"/>
          <w:lang w:val="en-US"/>
        </w:rPr>
        <w:t xml:space="preserve">140 / </w:t>
      </w:r>
      <w:r w:rsidRPr="00C07B2E">
        <w:rPr>
          <w:rFonts w:eastAsia="SimSun"/>
        </w:rPr>
        <w:t>PT</w:t>
      </w:r>
      <w:r w:rsidRPr="00042499">
        <w:rPr>
          <w:rFonts w:eastAsia="SimSun"/>
          <w:lang w:val="en-US"/>
        </w:rPr>
        <w:t>-</w:t>
      </w:r>
      <w:r w:rsidRPr="00C07B2E">
        <w:rPr>
          <w:rFonts w:eastAsia="SimSun"/>
        </w:rPr>
        <w:t>Cy</w:t>
      </w:r>
      <w:r w:rsidRPr="00042499">
        <w:rPr>
          <w:rFonts w:eastAsia="SimSun"/>
          <w:lang w:val="en-US"/>
        </w:rPr>
        <w:t>+</w:t>
      </w:r>
      <w:r w:rsidRPr="00C07B2E">
        <w:rPr>
          <w:rFonts w:eastAsia="SimSun"/>
        </w:rPr>
        <w:t>CSA</w:t>
      </w:r>
      <w:r w:rsidRPr="00042499">
        <w:rPr>
          <w:rFonts w:eastAsia="SimSun"/>
          <w:lang w:val="en-US"/>
        </w:rPr>
        <w:t>+</w:t>
      </w:r>
      <w:r w:rsidRPr="00C07B2E">
        <w:rPr>
          <w:rFonts w:eastAsia="SimSun"/>
        </w:rPr>
        <w:t>MMF</w:t>
      </w:r>
      <w:r w:rsidRPr="00042499">
        <w:rPr>
          <w:rFonts w:eastAsia="SimSun"/>
          <w:lang w:val="en-US"/>
        </w:rPr>
        <w:t>45</w:t>
      </w:r>
      <w:bookmarkEnd w:id="232"/>
    </w:p>
    <w:tbl>
      <w:tblPr>
        <w:tblW w:w="9605" w:type="dxa"/>
        <w:tblInd w:w="1" w:type="dxa"/>
        <w:tblLayout w:type="fixed"/>
        <w:tblCellMar>
          <w:left w:w="10" w:type="dxa"/>
          <w:right w:w="10" w:type="dxa"/>
        </w:tblCellMar>
        <w:tblLook w:val="0000" w:firstRow="0" w:lastRow="0" w:firstColumn="0" w:lastColumn="0" w:noHBand="0" w:noVBand="0"/>
      </w:tblPr>
      <w:tblGrid>
        <w:gridCol w:w="958"/>
        <w:gridCol w:w="1701"/>
        <w:gridCol w:w="1559"/>
        <w:gridCol w:w="1701"/>
        <w:gridCol w:w="1418"/>
        <w:gridCol w:w="2268"/>
      </w:tblGrid>
      <w:tr w:rsidR="002F2FF7" w:rsidRPr="00AC3044" w14:paraId="21017EC9" w14:textId="77777777" w:rsidTr="00F678DA">
        <w:trPr>
          <w:trHeight w:val="20"/>
          <w:tblHeader/>
        </w:trPr>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7C3DDF" w14:textId="77777777" w:rsidR="002F2FF7" w:rsidRPr="009B5A5D" w:rsidRDefault="002F2FF7" w:rsidP="00F678DA">
            <w:pPr>
              <w:rPr>
                <w:rFonts w:eastAsia="SimSun"/>
                <w:lang w:val="en-US"/>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5E3907" w14:textId="77777777" w:rsidR="002F2FF7" w:rsidRPr="00AC3044" w:rsidRDefault="002F2FF7" w:rsidP="00F678DA">
            <w:pPr>
              <w:rPr>
                <w:rFonts w:eastAsia="SimSun"/>
              </w:rPr>
            </w:pPr>
            <w:r w:rsidRPr="00AC3044">
              <w:rPr>
                <w:rFonts w:eastAsia="SimSun"/>
              </w:rPr>
              <w:t>Препарат</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BE910A" w14:textId="77777777" w:rsidR="002F2FF7" w:rsidRPr="00AC3044" w:rsidRDefault="002F2FF7" w:rsidP="00F678DA">
            <w:pPr>
              <w:rPr>
                <w:rFonts w:eastAsia="SimSun"/>
              </w:rPr>
            </w:pPr>
            <w:r w:rsidRPr="00AC3044">
              <w:rPr>
                <w:rFonts w:eastAsia="SimSun"/>
              </w:rPr>
              <w:t>Суточная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CF221E" w14:textId="77777777" w:rsidR="002F2FF7" w:rsidRPr="00AC3044" w:rsidRDefault="002F2FF7" w:rsidP="00F678DA">
            <w:pPr>
              <w:rPr>
                <w:rFonts w:eastAsia="SimSun"/>
              </w:rPr>
            </w:pPr>
            <w:r w:rsidRPr="00AC3044">
              <w:rPr>
                <w:rFonts w:eastAsia="SimSun"/>
              </w:rPr>
              <w:t>Курсовая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45CD1E9" w14:textId="77777777" w:rsidR="002F2FF7" w:rsidRPr="00AC3044" w:rsidRDefault="002F2FF7" w:rsidP="00F678DA">
            <w:pPr>
              <w:rPr>
                <w:rFonts w:eastAsia="SimSun"/>
              </w:rPr>
            </w:pPr>
            <w:r w:rsidRPr="00AC3044">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ED9888"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5F8D18BB" w14:textId="77777777" w:rsidTr="00F678DA">
        <w:trPr>
          <w:trHeight w:val="20"/>
        </w:trPr>
        <w:tc>
          <w:tcPr>
            <w:tcW w:w="958" w:type="dxa"/>
            <w:vMerge w:val="restart"/>
            <w:tcBorders>
              <w:top w:val="single" w:sz="4" w:space="0" w:color="00000A"/>
              <w:left w:val="single" w:sz="4" w:space="0" w:color="00000A"/>
              <w:right w:val="single" w:sz="4" w:space="0" w:color="00000A"/>
            </w:tcBorders>
            <w:tcMar>
              <w:top w:w="0" w:type="dxa"/>
              <w:left w:w="108" w:type="dxa"/>
              <w:bottom w:w="0" w:type="dxa"/>
              <w:right w:w="108" w:type="dxa"/>
            </w:tcMar>
            <w:textDirection w:val="btLr"/>
            <w:vAlign w:val="center"/>
          </w:tcPr>
          <w:p w14:paraId="5169B5A4" w14:textId="77777777" w:rsidR="002F2FF7" w:rsidRPr="00AC3044" w:rsidRDefault="002F2FF7" w:rsidP="00F678DA">
            <w:pPr>
              <w:rPr>
                <w:rFonts w:eastAsia="SimSun"/>
              </w:rPr>
            </w:pPr>
            <w:r w:rsidRPr="00AC3044">
              <w:rPr>
                <w:rFonts w:eastAsia="SimSun"/>
              </w:rPr>
              <w:t>Кондиционирование</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6A3F80" w14:textId="77777777" w:rsidR="002F2FF7" w:rsidRPr="00AC3044" w:rsidRDefault="002F2FF7" w:rsidP="00F678DA">
            <w:pPr>
              <w:rPr>
                <w:rFonts w:eastAsia="SimSun"/>
              </w:rPr>
            </w:pPr>
            <w:r w:rsidRPr="00AC3044">
              <w:rPr>
                <w:rFonts w:eastAsia="SimSun"/>
              </w:rPr>
              <w:t>Флударабин</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A12F30F" w14:textId="77777777" w:rsidR="002F2FF7" w:rsidRPr="00AC3044" w:rsidRDefault="002F2FF7" w:rsidP="00F678DA">
            <w:pPr>
              <w:rPr>
                <w:rFonts w:eastAsia="SimSun"/>
              </w:rPr>
            </w:pPr>
            <w:r w:rsidRPr="00AC3044">
              <w:rPr>
                <w:rFonts w:eastAsia="SimSun"/>
              </w:rPr>
              <w:t>40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4034CF6" w14:textId="77777777" w:rsidR="002F2FF7" w:rsidRPr="00AC3044" w:rsidRDefault="002F2FF7" w:rsidP="00F678DA">
            <w:pPr>
              <w:rPr>
                <w:rFonts w:eastAsia="SimSun"/>
              </w:rPr>
            </w:pPr>
            <w:r w:rsidRPr="00AC3044">
              <w:rPr>
                <w:rFonts w:eastAsia="SimSun"/>
              </w:rPr>
              <w:t>120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DAC29EB" w14:textId="77777777" w:rsidR="002F2FF7" w:rsidRPr="00AC3044" w:rsidRDefault="002F2FF7" w:rsidP="00F678DA">
            <w:pPr>
              <w:rPr>
                <w:rFonts w:eastAsia="SimSun"/>
              </w:rPr>
            </w:pPr>
            <w:r w:rsidRPr="00AC3044">
              <w:rPr>
                <w:rFonts w:eastAsia="SimSun"/>
              </w:rPr>
              <w:t>С –5 по –3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D11130"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569C539A" w14:textId="77777777" w:rsidTr="00F678DA">
        <w:trPr>
          <w:trHeight w:val="1011"/>
        </w:trPr>
        <w:tc>
          <w:tcPr>
            <w:tcW w:w="958" w:type="dxa"/>
            <w:vMerge/>
            <w:tcBorders>
              <w:left w:val="single" w:sz="4" w:space="0" w:color="00000A"/>
              <w:right w:val="single" w:sz="4" w:space="0" w:color="00000A"/>
            </w:tcBorders>
            <w:tcMar>
              <w:top w:w="0" w:type="dxa"/>
              <w:left w:w="108" w:type="dxa"/>
              <w:bottom w:w="0" w:type="dxa"/>
              <w:right w:w="108" w:type="dxa"/>
            </w:tcMar>
            <w:textDirection w:val="btLr"/>
            <w:vAlign w:val="center"/>
          </w:tcPr>
          <w:p w14:paraId="42FAA3E9" w14:textId="77777777" w:rsidR="002F2FF7" w:rsidRPr="00AC3044" w:rsidRDefault="002F2FF7" w:rsidP="00F678DA">
            <w:pPr>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6F03A7" w14:textId="77777777" w:rsidR="002F2FF7" w:rsidRPr="00AC3044" w:rsidRDefault="002F2FF7" w:rsidP="00F678DA">
            <w:pPr>
              <w:rPr>
                <w:rFonts w:eastAsia="SimSun"/>
              </w:rPr>
            </w:pPr>
            <w:r w:rsidRPr="00AC3044">
              <w:rPr>
                <w:rFonts w:eastAsia="SimSun"/>
              </w:rPr>
              <w:t>Циклофосфамид</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EBE79F" w14:textId="77777777" w:rsidR="002F2FF7" w:rsidRPr="00AC3044" w:rsidRDefault="002F2FF7" w:rsidP="00F678DA">
            <w:pPr>
              <w:rPr>
                <w:rFonts w:eastAsia="SimSun"/>
              </w:rPr>
            </w:pPr>
            <w:r w:rsidRPr="00AC3044">
              <w:rPr>
                <w:rFonts w:eastAsia="SimSun"/>
              </w:rPr>
              <w:t>1000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21A350" w14:textId="77777777" w:rsidR="002F2FF7" w:rsidRPr="00AC3044" w:rsidRDefault="002F2FF7" w:rsidP="00F678DA">
            <w:pPr>
              <w:rPr>
                <w:rFonts w:eastAsia="SimSun"/>
              </w:rPr>
            </w:pPr>
            <w:r w:rsidRPr="00AC3044">
              <w:rPr>
                <w:rFonts w:eastAsia="SimSun"/>
              </w:rPr>
              <w:t>2000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F832B20" w14:textId="77777777" w:rsidR="002F2FF7" w:rsidRPr="00AC3044" w:rsidRDefault="002F2FF7" w:rsidP="00F678DA">
            <w:pPr>
              <w:rPr>
                <w:rFonts w:eastAsia="SimSun"/>
              </w:rPr>
            </w:pPr>
            <w:r w:rsidRPr="00AC3044">
              <w:rPr>
                <w:rFonts w:eastAsia="SimSun"/>
              </w:rPr>
              <w:t>-7, -6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1A3628"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1763C7E2" w14:textId="77777777" w:rsidTr="00F678DA">
        <w:trPr>
          <w:trHeight w:val="402"/>
        </w:trPr>
        <w:tc>
          <w:tcPr>
            <w:tcW w:w="958" w:type="dxa"/>
            <w:vMerge/>
            <w:tcBorders>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46402831" w14:textId="77777777" w:rsidR="002F2FF7" w:rsidRPr="00AC3044" w:rsidRDefault="002F2FF7" w:rsidP="00F678DA">
            <w:pPr>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52B333" w14:textId="77777777" w:rsidR="002F2FF7" w:rsidRPr="00AC3044" w:rsidRDefault="002F2FF7" w:rsidP="00F678DA">
            <w:pPr>
              <w:rPr>
                <w:rFonts w:eastAsia="SimSun"/>
              </w:rPr>
            </w:pPr>
            <w:r w:rsidRPr="00AC3044">
              <w:rPr>
                <w:rFonts w:eastAsia="SimSun"/>
              </w:rPr>
              <w:t>Мелфалан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B1655F" w14:textId="77777777" w:rsidR="002F2FF7" w:rsidRPr="00AC3044" w:rsidRDefault="002F2FF7" w:rsidP="00F678DA">
            <w:pPr>
              <w:rPr>
                <w:rFonts w:eastAsia="SimSun"/>
              </w:rPr>
            </w:pPr>
            <w:r w:rsidRPr="00AC3044">
              <w:rPr>
                <w:rFonts w:eastAsia="SimSun"/>
              </w:rPr>
              <w:t>140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8AD00B" w14:textId="77777777" w:rsidR="002F2FF7" w:rsidRPr="00AC3044" w:rsidRDefault="002F2FF7" w:rsidP="00F678DA">
            <w:pPr>
              <w:rPr>
                <w:rFonts w:eastAsia="SimSun"/>
              </w:rPr>
            </w:pPr>
            <w:r w:rsidRPr="00AC3044">
              <w:rPr>
                <w:rFonts w:eastAsia="SimSun"/>
              </w:rPr>
              <w:t>140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5C0A5D" w14:textId="77777777" w:rsidR="002F2FF7" w:rsidRPr="00AC3044" w:rsidRDefault="002F2FF7" w:rsidP="00F678DA">
            <w:pPr>
              <w:rPr>
                <w:rFonts w:eastAsia="SimSun"/>
              </w:rPr>
            </w:pPr>
            <w:r w:rsidRPr="00AC3044">
              <w:rPr>
                <w:rFonts w:eastAsia="SimSun"/>
              </w:rPr>
              <w:t>-2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067FDA" w14:textId="77777777" w:rsidR="002F2FF7" w:rsidRPr="00AC3044" w:rsidRDefault="002F2FF7" w:rsidP="00F678DA">
            <w:pPr>
              <w:rPr>
                <w:rFonts w:eastAsia="SimSun"/>
              </w:rPr>
            </w:pPr>
            <w:r w:rsidRPr="00AC3044">
              <w:rPr>
                <w:rFonts w:eastAsia="SimSun"/>
              </w:rPr>
              <w:t>В/в, в течение 1 часа</w:t>
            </w:r>
          </w:p>
        </w:tc>
      </w:tr>
      <w:tr w:rsidR="002F2FF7" w:rsidRPr="00AC3044" w14:paraId="187DD177" w14:textId="77777777" w:rsidTr="00F678DA">
        <w:trPr>
          <w:trHeight w:val="20"/>
        </w:trPr>
        <w:tc>
          <w:tcPr>
            <w:tcW w:w="95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69F7DBFA" w14:textId="77777777" w:rsidR="002F2FF7" w:rsidRPr="00AC3044" w:rsidRDefault="002F2FF7" w:rsidP="00F678DA">
            <w:pPr>
              <w:rPr>
                <w:rFonts w:eastAsia="SimSun"/>
              </w:rPr>
            </w:pPr>
            <w:r w:rsidRPr="00AC3044">
              <w:rPr>
                <w:rFonts w:eastAsia="SimSun"/>
              </w:rPr>
              <w:t>Профилактика РТПХ</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4BEEC78" w14:textId="77777777" w:rsidR="002F2FF7" w:rsidRPr="00AC3044" w:rsidRDefault="002F2FF7" w:rsidP="00F678DA">
            <w:pPr>
              <w:rPr>
                <w:rFonts w:eastAsia="SimSun"/>
              </w:rPr>
            </w:pPr>
            <w:r w:rsidRPr="00AC3044">
              <w:rPr>
                <w:rFonts w:eastAsia="SimSun"/>
              </w:rPr>
              <w:t>Циклоспорин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82B1F5" w14:textId="77777777" w:rsidR="002F2FF7" w:rsidRPr="00AC3044" w:rsidRDefault="002F2FF7" w:rsidP="00F678DA">
            <w:pPr>
              <w:rPr>
                <w:rFonts w:eastAsia="SimSun"/>
              </w:rPr>
            </w:pPr>
            <w:r w:rsidRPr="00AC3044">
              <w:rPr>
                <w:rFonts w:eastAsia="SimSun"/>
              </w:rPr>
              <w:t>3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F1A8DF" w14:textId="77777777" w:rsidR="002F2FF7" w:rsidRPr="00AC3044" w:rsidRDefault="002F2FF7" w:rsidP="00F678DA">
            <w:pPr>
              <w:rPr>
                <w:rFonts w:eastAsia="SimSun"/>
              </w:rPr>
            </w:pPr>
            <w:r w:rsidRPr="00AC3044">
              <w:rPr>
                <w:rFonts w:eastAsia="SimSun"/>
              </w:rPr>
              <w:t>–</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4E83492" w14:textId="77777777" w:rsidR="002F2FF7" w:rsidRPr="00AC3044" w:rsidRDefault="002F2FF7" w:rsidP="00F678DA">
            <w:pPr>
              <w:rPr>
                <w:rFonts w:eastAsia="SimSun"/>
              </w:rPr>
            </w:pPr>
            <w:r w:rsidRPr="00AC3044">
              <w:rPr>
                <w:rFonts w:eastAsia="SimSun"/>
              </w:rPr>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35C2C5" w14:textId="77777777" w:rsidR="002F2FF7" w:rsidRPr="00AC3044" w:rsidRDefault="002F2FF7"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w:t>
            </w:r>
            <w:r>
              <w:rPr>
                <w:rFonts w:eastAsia="SimSun"/>
              </w:rPr>
              <w:t xml:space="preserve"> </w:t>
            </w:r>
            <w:r w:rsidRPr="00AC3044">
              <w:rPr>
                <w:rFonts w:eastAsia="SimSun"/>
              </w:rPr>
              <w:t>пг/мл</w:t>
            </w:r>
          </w:p>
        </w:tc>
      </w:tr>
      <w:tr w:rsidR="002F2FF7" w:rsidRPr="00AC3044" w14:paraId="79DC8116" w14:textId="77777777" w:rsidTr="00F678DA">
        <w:trPr>
          <w:trHeight w:val="20"/>
        </w:trPr>
        <w:tc>
          <w:tcPr>
            <w:tcW w:w="95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D98A2A" w14:textId="77777777" w:rsidR="002F2FF7" w:rsidRPr="00AC3044" w:rsidRDefault="002F2FF7" w:rsidP="00F678DA">
            <w:pPr>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962F20" w14:textId="77777777" w:rsidR="002F2FF7" w:rsidRPr="00AC3044" w:rsidRDefault="002F2FF7" w:rsidP="00F678DA">
            <w:pPr>
              <w:rPr>
                <w:rFonts w:eastAsia="SimSun"/>
              </w:rPr>
            </w:pPr>
            <w:r w:rsidRPr="00AC3044">
              <w:rPr>
                <w:rFonts w:eastAsia="SimSun"/>
              </w:rPr>
              <w:t>Микофенолата мофетил</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9A8523" w14:textId="77777777" w:rsidR="002F2FF7" w:rsidRPr="00AC3044" w:rsidRDefault="002F2FF7" w:rsidP="00F678DA">
            <w:pPr>
              <w:rPr>
                <w:rFonts w:eastAsia="SimSun"/>
              </w:rPr>
            </w:pPr>
            <w:r w:rsidRPr="00AC3044">
              <w:rPr>
                <w:rFonts w:eastAsia="SimSun"/>
              </w:rPr>
              <w:t>45 мг/кг</w:t>
            </w:r>
            <w:r w:rsidRPr="00AC3044">
              <w:rPr>
                <w:rFonts w:eastAsia="SimSun"/>
              </w:rPr>
              <w:tab/>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F2777E" w14:textId="77777777" w:rsidR="002F2FF7" w:rsidRPr="00AC3044" w:rsidRDefault="002F2FF7" w:rsidP="00F678DA">
            <w:pPr>
              <w:rPr>
                <w:rFonts w:eastAsia="SimSun"/>
              </w:rPr>
            </w:pPr>
            <w:r w:rsidRPr="00AC3044">
              <w:rPr>
                <w:rFonts w:eastAsia="SimSun"/>
              </w:rPr>
              <w:t>–</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DEE634" w14:textId="77777777" w:rsidR="002F2FF7" w:rsidRPr="00AC3044" w:rsidRDefault="002F2FF7" w:rsidP="00F678DA">
            <w:pPr>
              <w:rPr>
                <w:rFonts w:eastAsia="SimSun"/>
              </w:rPr>
            </w:pPr>
            <w:r w:rsidRPr="00AC3044">
              <w:rPr>
                <w:rFonts w:eastAsia="SimSun"/>
              </w:rPr>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323308" w14:textId="77777777" w:rsidR="002F2FF7" w:rsidRPr="00AC3044" w:rsidRDefault="002F2FF7"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r w:rsidR="002F2FF7" w:rsidRPr="00AC3044" w14:paraId="27474E21" w14:textId="77777777" w:rsidTr="00F678DA">
        <w:trPr>
          <w:trHeight w:val="464"/>
        </w:trPr>
        <w:tc>
          <w:tcPr>
            <w:tcW w:w="95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B511843" w14:textId="77777777" w:rsidR="002F2FF7" w:rsidRPr="00AC3044" w:rsidRDefault="002F2FF7" w:rsidP="00F678DA">
            <w:pPr>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1C9224" w14:textId="77777777" w:rsidR="002F2FF7" w:rsidRPr="00AC3044" w:rsidRDefault="002F2FF7" w:rsidP="00F678DA">
            <w:pPr>
              <w:rPr>
                <w:rFonts w:eastAsia="SimSun"/>
              </w:rPr>
            </w:pPr>
            <w:r w:rsidRPr="00AC3044">
              <w:rPr>
                <w:rFonts w:eastAsia="SimSun"/>
              </w:rPr>
              <w:t>Циклофосфамид</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1F33B7" w14:textId="77777777" w:rsidR="002F2FF7" w:rsidRPr="00AC3044" w:rsidRDefault="002F2FF7" w:rsidP="00F678DA">
            <w:pPr>
              <w:rPr>
                <w:rFonts w:eastAsia="SimSun"/>
              </w:rPr>
            </w:pPr>
            <w:r w:rsidRPr="00AC3044">
              <w:rPr>
                <w:rFonts w:eastAsia="SimSun"/>
              </w:rPr>
              <w:t>50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0FB5A5" w14:textId="77777777" w:rsidR="002F2FF7" w:rsidRPr="00AC3044" w:rsidRDefault="002F2FF7" w:rsidP="00F678DA">
            <w:pPr>
              <w:rPr>
                <w:rFonts w:eastAsia="SimSun"/>
              </w:rPr>
            </w:pPr>
            <w:r w:rsidRPr="00AC3044">
              <w:rPr>
                <w:rFonts w:eastAsia="SimSun"/>
              </w:rPr>
              <w:t>100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B83D54" w14:textId="77777777" w:rsidR="002F2FF7" w:rsidRPr="00AC3044" w:rsidRDefault="002F2FF7" w:rsidP="00F678DA">
            <w:pPr>
              <w:rPr>
                <w:rFonts w:eastAsia="SimSun"/>
              </w:rPr>
            </w:pPr>
            <w:r w:rsidRPr="00AC3044">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1596CF" w14:textId="77777777" w:rsidR="002F2FF7" w:rsidRPr="00AC3044" w:rsidRDefault="002F2FF7" w:rsidP="00F678DA">
            <w:pPr>
              <w:rPr>
                <w:rFonts w:eastAsia="SimSun"/>
              </w:rPr>
            </w:pPr>
            <w:r w:rsidRPr="00AC3044">
              <w:rPr>
                <w:rFonts w:eastAsia="SimSun"/>
              </w:rPr>
              <w:t>В/в, в течение 2 часов</w:t>
            </w:r>
          </w:p>
        </w:tc>
      </w:tr>
    </w:tbl>
    <w:p w14:paraId="758D140A" w14:textId="77777777" w:rsidR="002F2FF7" w:rsidRDefault="002F2FF7" w:rsidP="002F2FF7">
      <w:pPr>
        <w:rPr>
          <w:rFonts w:eastAsia="SimSun"/>
        </w:rPr>
      </w:pPr>
      <w:bookmarkStart w:id="233" w:name="_Toc44401178"/>
    </w:p>
    <w:p w14:paraId="4046AB7C" w14:textId="77777777"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1.2.20  – Flu150+Treo36 / PT-Cy+CSA+MMF30</w:t>
      </w:r>
      <w:bookmarkEnd w:id="233"/>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701"/>
        <w:gridCol w:w="1418"/>
        <w:gridCol w:w="2268"/>
      </w:tblGrid>
      <w:tr w:rsidR="002F2FF7" w:rsidRPr="00AC3044" w14:paraId="4EC341C8" w14:textId="77777777" w:rsidTr="00F678DA">
        <w:trPr>
          <w:cantSplit/>
          <w:trHeight w:val="20"/>
          <w:tblHeader/>
        </w:trPr>
        <w:tc>
          <w:tcPr>
            <w:tcW w:w="993" w:type="dxa"/>
          </w:tcPr>
          <w:p w14:paraId="722D8498" w14:textId="77777777" w:rsidR="002F2FF7" w:rsidRPr="00470D3D" w:rsidRDefault="002F2FF7" w:rsidP="00F678DA">
            <w:pPr>
              <w:rPr>
                <w:rFonts w:eastAsia="SimSun"/>
              </w:rPr>
            </w:pPr>
          </w:p>
          <w:p w14:paraId="57449F2C" w14:textId="77777777" w:rsidR="002F2FF7" w:rsidRPr="00470D3D" w:rsidRDefault="002F2FF7" w:rsidP="00F678DA">
            <w:pPr>
              <w:rPr>
                <w:rFonts w:eastAsia="SimSun"/>
              </w:rPr>
            </w:pPr>
          </w:p>
        </w:tc>
        <w:tc>
          <w:tcPr>
            <w:tcW w:w="1701" w:type="dxa"/>
            <w:vAlign w:val="center"/>
          </w:tcPr>
          <w:p w14:paraId="7E9B40CF" w14:textId="77777777" w:rsidR="002F2FF7" w:rsidRPr="00AC3044" w:rsidRDefault="002F2FF7" w:rsidP="00F678DA">
            <w:pPr>
              <w:rPr>
                <w:rFonts w:eastAsia="SimSun"/>
              </w:rPr>
            </w:pPr>
            <w:r w:rsidRPr="00AC3044">
              <w:rPr>
                <w:rFonts w:eastAsia="SimSun"/>
              </w:rPr>
              <w:t>Препарат</w:t>
            </w:r>
          </w:p>
        </w:tc>
        <w:tc>
          <w:tcPr>
            <w:tcW w:w="1559" w:type="dxa"/>
            <w:vAlign w:val="center"/>
          </w:tcPr>
          <w:p w14:paraId="25123FA2" w14:textId="77777777" w:rsidR="002F2FF7" w:rsidRPr="00AC3044" w:rsidRDefault="002F2FF7" w:rsidP="00F678DA">
            <w:pPr>
              <w:rPr>
                <w:rFonts w:eastAsia="SimSun"/>
              </w:rPr>
            </w:pPr>
            <w:r w:rsidRPr="00AC3044">
              <w:rPr>
                <w:rFonts w:eastAsia="SimSun"/>
              </w:rPr>
              <w:t>Суточная доза</w:t>
            </w:r>
          </w:p>
        </w:tc>
        <w:tc>
          <w:tcPr>
            <w:tcW w:w="1701" w:type="dxa"/>
            <w:vAlign w:val="center"/>
          </w:tcPr>
          <w:p w14:paraId="481FFC33" w14:textId="77777777" w:rsidR="002F2FF7" w:rsidRPr="00AC3044" w:rsidRDefault="002F2FF7" w:rsidP="00F678DA">
            <w:pPr>
              <w:rPr>
                <w:rFonts w:eastAsia="SimSun"/>
              </w:rPr>
            </w:pPr>
            <w:r w:rsidRPr="00AC3044">
              <w:rPr>
                <w:rFonts w:eastAsia="SimSun"/>
              </w:rPr>
              <w:t>Курсовая доза</w:t>
            </w:r>
          </w:p>
        </w:tc>
        <w:tc>
          <w:tcPr>
            <w:tcW w:w="1418" w:type="dxa"/>
            <w:vAlign w:val="center"/>
          </w:tcPr>
          <w:p w14:paraId="0E1AFBE9"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3C3EC2C8"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3D4F0CD2" w14:textId="77777777" w:rsidTr="00F678DA">
        <w:trPr>
          <w:cantSplit/>
          <w:trHeight w:val="20"/>
        </w:trPr>
        <w:tc>
          <w:tcPr>
            <w:tcW w:w="993" w:type="dxa"/>
            <w:vMerge w:val="restart"/>
            <w:textDirection w:val="btLr"/>
            <w:vAlign w:val="center"/>
          </w:tcPr>
          <w:p w14:paraId="33BF684E" w14:textId="77777777" w:rsidR="002F2FF7" w:rsidRPr="00AC3044" w:rsidRDefault="002F2FF7" w:rsidP="00F678DA">
            <w:pPr>
              <w:rPr>
                <w:rFonts w:eastAsia="SimSun"/>
              </w:rPr>
            </w:pPr>
            <w:r w:rsidRPr="00AC3044">
              <w:rPr>
                <w:rFonts w:eastAsia="SimSun"/>
              </w:rPr>
              <w:t>Кондиционирование</w:t>
            </w:r>
          </w:p>
        </w:tc>
        <w:tc>
          <w:tcPr>
            <w:tcW w:w="1701" w:type="dxa"/>
            <w:vAlign w:val="center"/>
          </w:tcPr>
          <w:p w14:paraId="51113939" w14:textId="77777777" w:rsidR="002F2FF7" w:rsidRPr="00AC3044" w:rsidRDefault="002F2FF7" w:rsidP="00F678DA">
            <w:pPr>
              <w:rPr>
                <w:rFonts w:eastAsia="SimSun"/>
              </w:rPr>
            </w:pPr>
            <w:r w:rsidRPr="00AC3044">
              <w:rPr>
                <w:rFonts w:eastAsia="SimSun"/>
              </w:rPr>
              <w:t xml:space="preserve">Флударабин </w:t>
            </w:r>
          </w:p>
        </w:tc>
        <w:tc>
          <w:tcPr>
            <w:tcW w:w="1559" w:type="dxa"/>
            <w:vAlign w:val="center"/>
          </w:tcPr>
          <w:p w14:paraId="1CCD2516" w14:textId="77777777" w:rsidR="002F2FF7" w:rsidRPr="00AC3044" w:rsidRDefault="002F2FF7" w:rsidP="00F678DA">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05148D9E" w14:textId="77777777" w:rsidR="002F2FF7" w:rsidRPr="00AC3044" w:rsidRDefault="002F2FF7" w:rsidP="00F678DA">
            <w:pPr>
              <w:rPr>
                <w:rFonts w:eastAsia="SimSun"/>
              </w:rPr>
            </w:pPr>
            <w:r w:rsidRPr="00AC3044">
              <w:rPr>
                <w:rFonts w:eastAsia="SimSun"/>
              </w:rPr>
              <w:t>150 мг/м</w:t>
            </w:r>
            <w:r w:rsidRPr="001E6DBE">
              <w:rPr>
                <w:rFonts w:eastAsia="SimSun"/>
                <w:vertAlign w:val="superscript"/>
              </w:rPr>
              <w:t>2</w:t>
            </w:r>
          </w:p>
        </w:tc>
        <w:tc>
          <w:tcPr>
            <w:tcW w:w="1418" w:type="dxa"/>
            <w:vAlign w:val="center"/>
          </w:tcPr>
          <w:p w14:paraId="0089AAF6" w14:textId="77777777" w:rsidR="002F2FF7" w:rsidRPr="00AC3044" w:rsidRDefault="002F2FF7" w:rsidP="00F678DA">
            <w:pPr>
              <w:rPr>
                <w:rFonts w:eastAsia="SimSun"/>
              </w:rPr>
            </w:pPr>
            <w:r w:rsidRPr="00AC3044">
              <w:rPr>
                <w:rFonts w:eastAsia="SimSun"/>
              </w:rPr>
              <w:t>С –6 по –2 день</w:t>
            </w:r>
          </w:p>
        </w:tc>
        <w:tc>
          <w:tcPr>
            <w:tcW w:w="2268" w:type="dxa"/>
            <w:vAlign w:val="center"/>
          </w:tcPr>
          <w:p w14:paraId="3C705A90"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46E56796" w14:textId="77777777" w:rsidTr="00F678DA">
        <w:trPr>
          <w:cantSplit/>
          <w:trHeight w:val="801"/>
        </w:trPr>
        <w:tc>
          <w:tcPr>
            <w:tcW w:w="993" w:type="dxa"/>
            <w:vMerge/>
            <w:textDirection w:val="btLr"/>
            <w:vAlign w:val="center"/>
          </w:tcPr>
          <w:p w14:paraId="1CABB6AC" w14:textId="77777777" w:rsidR="002F2FF7" w:rsidRPr="00AC3044" w:rsidRDefault="002F2FF7" w:rsidP="00F678DA">
            <w:pPr>
              <w:rPr>
                <w:rFonts w:eastAsia="SimSun"/>
              </w:rPr>
            </w:pPr>
          </w:p>
        </w:tc>
        <w:tc>
          <w:tcPr>
            <w:tcW w:w="1701" w:type="dxa"/>
            <w:vAlign w:val="center"/>
          </w:tcPr>
          <w:p w14:paraId="028BAAEC" w14:textId="77777777" w:rsidR="002F2FF7" w:rsidRPr="00AC3044" w:rsidRDefault="002F2FF7" w:rsidP="00F678DA">
            <w:pPr>
              <w:rPr>
                <w:rFonts w:eastAsia="SimSun"/>
              </w:rPr>
            </w:pPr>
            <w:r w:rsidRPr="00AC3044">
              <w:rPr>
                <w:rFonts w:eastAsia="SimSun"/>
              </w:rPr>
              <w:t>Треосульфан</w:t>
            </w:r>
          </w:p>
        </w:tc>
        <w:tc>
          <w:tcPr>
            <w:tcW w:w="1559" w:type="dxa"/>
            <w:vAlign w:val="center"/>
          </w:tcPr>
          <w:p w14:paraId="4328C952" w14:textId="77777777" w:rsidR="002F2FF7" w:rsidRPr="00AC3044" w:rsidRDefault="002F2FF7" w:rsidP="00F678DA">
            <w:pPr>
              <w:rPr>
                <w:rFonts w:eastAsia="SimSun"/>
              </w:rPr>
            </w:pPr>
            <w:r w:rsidRPr="00AC3044">
              <w:rPr>
                <w:rFonts w:eastAsia="SimSun"/>
              </w:rPr>
              <w:t>12 г/м</w:t>
            </w:r>
            <w:r w:rsidRPr="001E6DBE">
              <w:rPr>
                <w:rFonts w:eastAsia="SimSun"/>
                <w:vertAlign w:val="superscript"/>
              </w:rPr>
              <w:t>2</w:t>
            </w:r>
          </w:p>
        </w:tc>
        <w:tc>
          <w:tcPr>
            <w:tcW w:w="1701" w:type="dxa"/>
            <w:vAlign w:val="center"/>
          </w:tcPr>
          <w:p w14:paraId="0EC0215E" w14:textId="77777777" w:rsidR="002F2FF7" w:rsidRPr="00AC3044" w:rsidRDefault="002F2FF7" w:rsidP="00F678DA">
            <w:pPr>
              <w:rPr>
                <w:rFonts w:eastAsia="SimSun"/>
              </w:rPr>
            </w:pPr>
            <w:r w:rsidRPr="00AC3044">
              <w:rPr>
                <w:rFonts w:eastAsia="SimSun"/>
              </w:rPr>
              <w:t>36 г/м</w:t>
            </w:r>
            <w:r w:rsidRPr="001E6DBE">
              <w:rPr>
                <w:rFonts w:eastAsia="SimSun"/>
                <w:vertAlign w:val="superscript"/>
              </w:rPr>
              <w:t>2</w:t>
            </w:r>
          </w:p>
        </w:tc>
        <w:tc>
          <w:tcPr>
            <w:tcW w:w="1418" w:type="dxa"/>
            <w:vAlign w:val="center"/>
          </w:tcPr>
          <w:p w14:paraId="7BCCBDB4" w14:textId="77777777" w:rsidR="002F2FF7" w:rsidRPr="00AC3044" w:rsidRDefault="002F2FF7" w:rsidP="00F678DA">
            <w:pPr>
              <w:rPr>
                <w:rFonts w:eastAsia="SimSun"/>
              </w:rPr>
            </w:pPr>
            <w:r w:rsidRPr="00AC3044">
              <w:rPr>
                <w:rFonts w:eastAsia="SimSun"/>
              </w:rPr>
              <w:t>С –6 по –4 день</w:t>
            </w:r>
          </w:p>
        </w:tc>
        <w:tc>
          <w:tcPr>
            <w:tcW w:w="2268" w:type="dxa"/>
            <w:vAlign w:val="center"/>
          </w:tcPr>
          <w:p w14:paraId="7896A92F" w14:textId="77777777" w:rsidR="002F2FF7" w:rsidRPr="00AC3044" w:rsidRDefault="002F2FF7" w:rsidP="00F678DA">
            <w:pPr>
              <w:rPr>
                <w:rFonts w:eastAsia="SimSun"/>
              </w:rPr>
            </w:pPr>
            <w:r w:rsidRPr="00AC3044">
              <w:rPr>
                <w:rFonts w:eastAsia="SimSun"/>
              </w:rPr>
              <w:t>В/в, в течение 2 ч</w:t>
            </w:r>
          </w:p>
        </w:tc>
      </w:tr>
      <w:tr w:rsidR="002F2FF7" w:rsidRPr="00AC3044" w14:paraId="72E2B14D" w14:textId="77777777" w:rsidTr="00F678DA">
        <w:trPr>
          <w:cantSplit/>
          <w:trHeight w:val="20"/>
        </w:trPr>
        <w:tc>
          <w:tcPr>
            <w:tcW w:w="993" w:type="dxa"/>
            <w:vMerge w:val="restart"/>
            <w:textDirection w:val="btLr"/>
            <w:vAlign w:val="center"/>
          </w:tcPr>
          <w:p w14:paraId="69C3B48A" w14:textId="77777777" w:rsidR="002F2FF7" w:rsidRPr="00AC3044" w:rsidRDefault="002F2FF7" w:rsidP="00F678DA">
            <w:pPr>
              <w:rPr>
                <w:rFonts w:eastAsia="SimSun"/>
              </w:rPr>
            </w:pPr>
            <w:r w:rsidRPr="00AC3044">
              <w:rPr>
                <w:rFonts w:eastAsia="SimSun"/>
              </w:rPr>
              <w:t>Профилактика РТПХ</w:t>
            </w:r>
          </w:p>
        </w:tc>
        <w:tc>
          <w:tcPr>
            <w:tcW w:w="1701" w:type="dxa"/>
            <w:vAlign w:val="center"/>
          </w:tcPr>
          <w:p w14:paraId="13F2042D" w14:textId="77777777" w:rsidR="002F2FF7" w:rsidRPr="00AC3044" w:rsidRDefault="002F2FF7" w:rsidP="00F678DA">
            <w:pPr>
              <w:rPr>
                <w:rFonts w:eastAsia="SimSun"/>
              </w:rPr>
            </w:pPr>
            <w:r w:rsidRPr="00AC3044">
              <w:rPr>
                <w:rFonts w:eastAsia="SimSun"/>
              </w:rPr>
              <w:t>Циклофосфамид</w:t>
            </w:r>
          </w:p>
        </w:tc>
        <w:tc>
          <w:tcPr>
            <w:tcW w:w="1559" w:type="dxa"/>
            <w:vAlign w:val="center"/>
          </w:tcPr>
          <w:p w14:paraId="4696F75B" w14:textId="77777777" w:rsidR="002F2FF7" w:rsidRPr="00AC3044" w:rsidRDefault="002F2FF7" w:rsidP="00F678DA">
            <w:pPr>
              <w:rPr>
                <w:rFonts w:eastAsia="SimSun"/>
              </w:rPr>
            </w:pPr>
            <w:r w:rsidRPr="00AC3044">
              <w:rPr>
                <w:rFonts w:eastAsia="SimSun"/>
              </w:rPr>
              <w:t>50 мг/кг</w:t>
            </w:r>
          </w:p>
        </w:tc>
        <w:tc>
          <w:tcPr>
            <w:tcW w:w="1701" w:type="dxa"/>
            <w:vAlign w:val="center"/>
          </w:tcPr>
          <w:p w14:paraId="289C4310" w14:textId="77777777" w:rsidR="002F2FF7" w:rsidRPr="00AC3044" w:rsidRDefault="002F2FF7" w:rsidP="00F678DA">
            <w:pPr>
              <w:rPr>
                <w:rFonts w:eastAsia="SimSun"/>
              </w:rPr>
            </w:pPr>
            <w:r w:rsidRPr="00AC3044">
              <w:rPr>
                <w:rFonts w:eastAsia="SimSun"/>
              </w:rPr>
              <w:t>100 мг/кг</w:t>
            </w:r>
          </w:p>
        </w:tc>
        <w:tc>
          <w:tcPr>
            <w:tcW w:w="1418" w:type="dxa"/>
            <w:vAlign w:val="center"/>
          </w:tcPr>
          <w:p w14:paraId="0DC590F6" w14:textId="77777777" w:rsidR="002F2FF7" w:rsidRPr="00AC3044" w:rsidRDefault="002F2FF7" w:rsidP="00F678DA">
            <w:pPr>
              <w:rPr>
                <w:rFonts w:eastAsia="SimSun"/>
              </w:rPr>
            </w:pPr>
            <w:r w:rsidRPr="00AC3044">
              <w:rPr>
                <w:rFonts w:eastAsia="SimSun"/>
              </w:rPr>
              <w:t xml:space="preserve">+3,+4 дни </w:t>
            </w:r>
          </w:p>
        </w:tc>
        <w:tc>
          <w:tcPr>
            <w:tcW w:w="2268" w:type="dxa"/>
            <w:vAlign w:val="center"/>
          </w:tcPr>
          <w:p w14:paraId="6F56E02A"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03543286" w14:textId="77777777" w:rsidTr="00F678DA">
        <w:trPr>
          <w:cantSplit/>
          <w:trHeight w:val="20"/>
        </w:trPr>
        <w:tc>
          <w:tcPr>
            <w:tcW w:w="993" w:type="dxa"/>
            <w:vMerge/>
            <w:textDirection w:val="btLr"/>
          </w:tcPr>
          <w:p w14:paraId="7DB8D586" w14:textId="77777777" w:rsidR="002F2FF7" w:rsidRPr="00AC3044" w:rsidRDefault="002F2FF7" w:rsidP="00F678DA">
            <w:pPr>
              <w:rPr>
                <w:rFonts w:eastAsia="SimSun"/>
              </w:rPr>
            </w:pPr>
          </w:p>
        </w:tc>
        <w:tc>
          <w:tcPr>
            <w:tcW w:w="1701" w:type="dxa"/>
            <w:vAlign w:val="center"/>
          </w:tcPr>
          <w:p w14:paraId="36E46DF1" w14:textId="77777777" w:rsidR="002F2FF7" w:rsidRPr="00AC3044" w:rsidRDefault="002F2FF7" w:rsidP="00F678DA">
            <w:pPr>
              <w:rPr>
                <w:rFonts w:eastAsia="SimSun"/>
              </w:rPr>
            </w:pPr>
            <w:r w:rsidRPr="00AC3044">
              <w:rPr>
                <w:rFonts w:eastAsia="SimSun"/>
              </w:rPr>
              <w:t>Циклоспорин</w:t>
            </w:r>
          </w:p>
        </w:tc>
        <w:tc>
          <w:tcPr>
            <w:tcW w:w="1559" w:type="dxa"/>
            <w:vAlign w:val="center"/>
          </w:tcPr>
          <w:p w14:paraId="745A7E8E" w14:textId="77777777" w:rsidR="002F2FF7" w:rsidRPr="00AC3044" w:rsidRDefault="002F2FF7" w:rsidP="00F678DA">
            <w:pPr>
              <w:rPr>
                <w:rFonts w:eastAsia="SimSun"/>
              </w:rPr>
            </w:pPr>
            <w:r w:rsidRPr="00AC3044">
              <w:rPr>
                <w:rFonts w:eastAsia="SimSun"/>
              </w:rPr>
              <w:t>3 мг/кг</w:t>
            </w:r>
          </w:p>
        </w:tc>
        <w:tc>
          <w:tcPr>
            <w:tcW w:w="1701" w:type="dxa"/>
            <w:vAlign w:val="center"/>
          </w:tcPr>
          <w:p w14:paraId="4EB5FCC7" w14:textId="77777777" w:rsidR="002F2FF7" w:rsidRPr="00AC3044" w:rsidRDefault="002F2FF7" w:rsidP="00F678DA">
            <w:pPr>
              <w:rPr>
                <w:rFonts w:eastAsia="SimSun"/>
              </w:rPr>
            </w:pPr>
            <w:r w:rsidRPr="00AC3044">
              <w:rPr>
                <w:rFonts w:eastAsia="SimSun"/>
              </w:rPr>
              <w:t>–</w:t>
            </w:r>
          </w:p>
        </w:tc>
        <w:tc>
          <w:tcPr>
            <w:tcW w:w="1418" w:type="dxa"/>
            <w:vAlign w:val="center"/>
          </w:tcPr>
          <w:p w14:paraId="36AF4D6A" w14:textId="77777777" w:rsidR="002F2FF7" w:rsidRPr="00AC3044" w:rsidRDefault="002F2FF7" w:rsidP="00F678DA">
            <w:pPr>
              <w:rPr>
                <w:rFonts w:eastAsia="SimSun"/>
              </w:rPr>
            </w:pPr>
            <w:r w:rsidRPr="00AC3044">
              <w:rPr>
                <w:rFonts w:eastAsia="SimSun"/>
              </w:rPr>
              <w:t>С +5 по +60 день, затем постепенное снижение к +100 дню</w:t>
            </w:r>
          </w:p>
        </w:tc>
        <w:tc>
          <w:tcPr>
            <w:tcW w:w="2268" w:type="dxa"/>
            <w:vAlign w:val="center"/>
          </w:tcPr>
          <w:p w14:paraId="7E399D4B" w14:textId="77777777" w:rsidR="002F2FF7" w:rsidRPr="00AC3044" w:rsidRDefault="002F2FF7"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35C4CACE" w14:textId="77777777" w:rsidTr="00F678DA">
        <w:trPr>
          <w:cantSplit/>
          <w:trHeight w:val="464"/>
        </w:trPr>
        <w:tc>
          <w:tcPr>
            <w:tcW w:w="993" w:type="dxa"/>
            <w:vMerge/>
          </w:tcPr>
          <w:p w14:paraId="5022DDED" w14:textId="77777777" w:rsidR="002F2FF7" w:rsidRPr="00AC3044" w:rsidRDefault="002F2FF7" w:rsidP="00F678DA">
            <w:pPr>
              <w:rPr>
                <w:rFonts w:eastAsia="SimSun"/>
              </w:rPr>
            </w:pPr>
          </w:p>
        </w:tc>
        <w:tc>
          <w:tcPr>
            <w:tcW w:w="1701" w:type="dxa"/>
            <w:vAlign w:val="center"/>
          </w:tcPr>
          <w:p w14:paraId="64A89D1F" w14:textId="77777777" w:rsidR="002F2FF7" w:rsidRPr="00AC3044" w:rsidRDefault="002F2FF7" w:rsidP="00F678DA">
            <w:pPr>
              <w:rPr>
                <w:rFonts w:eastAsia="SimSun"/>
              </w:rPr>
            </w:pPr>
            <w:r w:rsidRPr="00AC3044">
              <w:rPr>
                <w:rFonts w:eastAsia="SimSun"/>
              </w:rPr>
              <w:t>Микофенолата мофетил</w:t>
            </w:r>
          </w:p>
        </w:tc>
        <w:tc>
          <w:tcPr>
            <w:tcW w:w="1559" w:type="dxa"/>
            <w:vAlign w:val="center"/>
          </w:tcPr>
          <w:p w14:paraId="33A09ECE" w14:textId="77777777" w:rsidR="002F2FF7" w:rsidRPr="00AC3044" w:rsidRDefault="002F2FF7" w:rsidP="00F678DA">
            <w:pPr>
              <w:rPr>
                <w:rFonts w:eastAsia="SimSun"/>
              </w:rPr>
            </w:pPr>
            <w:r w:rsidRPr="00AC3044">
              <w:rPr>
                <w:rFonts w:eastAsia="SimSun"/>
              </w:rPr>
              <w:t>30 мг/кг</w:t>
            </w:r>
          </w:p>
        </w:tc>
        <w:tc>
          <w:tcPr>
            <w:tcW w:w="1701" w:type="dxa"/>
            <w:vAlign w:val="center"/>
          </w:tcPr>
          <w:p w14:paraId="33F917EF" w14:textId="77777777" w:rsidR="002F2FF7" w:rsidRPr="00AC3044" w:rsidRDefault="002F2FF7" w:rsidP="00F678DA">
            <w:pPr>
              <w:rPr>
                <w:rFonts w:eastAsia="SimSun"/>
              </w:rPr>
            </w:pPr>
            <w:r w:rsidRPr="00AC3044">
              <w:rPr>
                <w:rFonts w:eastAsia="SimSun"/>
              </w:rPr>
              <w:t>–</w:t>
            </w:r>
          </w:p>
        </w:tc>
        <w:tc>
          <w:tcPr>
            <w:tcW w:w="1418" w:type="dxa"/>
            <w:vAlign w:val="center"/>
          </w:tcPr>
          <w:p w14:paraId="7617F028" w14:textId="77777777" w:rsidR="002F2FF7" w:rsidRPr="00AC3044" w:rsidRDefault="002F2FF7" w:rsidP="00F678DA">
            <w:pPr>
              <w:rPr>
                <w:rFonts w:eastAsia="SimSun"/>
              </w:rPr>
            </w:pPr>
            <w:r w:rsidRPr="00AC3044">
              <w:rPr>
                <w:rFonts w:eastAsia="SimSun"/>
              </w:rPr>
              <w:t>С +5 по +30 день</w:t>
            </w:r>
          </w:p>
        </w:tc>
        <w:tc>
          <w:tcPr>
            <w:tcW w:w="2268" w:type="dxa"/>
            <w:vAlign w:val="center"/>
          </w:tcPr>
          <w:p w14:paraId="0F65218D" w14:textId="77777777" w:rsidR="002F2FF7" w:rsidRPr="00AC3044" w:rsidRDefault="002F2FF7" w:rsidP="00F678DA">
            <w:pPr>
              <w:rPr>
                <w:rFonts w:eastAsia="SimSun"/>
              </w:rPr>
            </w:pPr>
            <w:r w:rsidRPr="00AC3044">
              <w:rPr>
                <w:rFonts w:eastAsia="SimSun"/>
              </w:rPr>
              <w:t>Внутрь, суммарная суточная доза разделяется на 2- 4 приема (не более 3г/сут).</w:t>
            </w:r>
          </w:p>
        </w:tc>
      </w:tr>
    </w:tbl>
    <w:p w14:paraId="59A51D99" w14:textId="77777777" w:rsidR="002F2FF7" w:rsidRPr="00C07B2E" w:rsidRDefault="002F2FF7" w:rsidP="002F2FF7">
      <w:pPr>
        <w:rPr>
          <w:rFonts w:eastAsia="SimSun"/>
        </w:rPr>
      </w:pPr>
    </w:p>
    <w:p w14:paraId="2E6D4B7A" w14:textId="77777777" w:rsidR="002F2FF7" w:rsidRPr="00042499" w:rsidRDefault="002F2FF7" w:rsidP="002F2FF7">
      <w:pPr>
        <w:rPr>
          <w:rFonts w:eastAsia="SimSun"/>
          <w:lang w:val="en-US"/>
        </w:rPr>
      </w:pPr>
      <w:bookmarkStart w:id="234" w:name="_Toc44401179"/>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1.2.21  – </w:t>
      </w:r>
      <w:r w:rsidRPr="00C07B2E">
        <w:rPr>
          <w:rFonts w:eastAsia="SimSun"/>
        </w:rPr>
        <w:t>Flu</w:t>
      </w:r>
      <w:r w:rsidRPr="00042499">
        <w:rPr>
          <w:rFonts w:eastAsia="SimSun"/>
          <w:lang w:val="en-US"/>
        </w:rPr>
        <w:t>150+</w:t>
      </w:r>
      <w:r w:rsidRPr="00C07B2E">
        <w:rPr>
          <w:rFonts w:eastAsia="SimSun"/>
        </w:rPr>
        <w:t>Thio</w:t>
      </w:r>
      <w:r w:rsidRPr="00042499">
        <w:rPr>
          <w:rFonts w:eastAsia="SimSun"/>
          <w:lang w:val="en-US"/>
        </w:rPr>
        <w:t xml:space="preserve"> / </w:t>
      </w:r>
      <w:r w:rsidRPr="00C07B2E">
        <w:rPr>
          <w:rFonts w:eastAsia="SimSun"/>
        </w:rPr>
        <w:t>hATG</w:t>
      </w:r>
      <w:r w:rsidRPr="00042499">
        <w:rPr>
          <w:rFonts w:eastAsia="SimSun"/>
          <w:lang w:val="en-US"/>
        </w:rPr>
        <w:t>+</w:t>
      </w:r>
      <w:r w:rsidRPr="00C07B2E">
        <w:rPr>
          <w:rFonts w:eastAsia="SimSun"/>
        </w:rPr>
        <w:t>Tx</w:t>
      </w:r>
      <w:r w:rsidRPr="00042499">
        <w:rPr>
          <w:rFonts w:eastAsia="SimSun"/>
          <w:lang w:val="en-US"/>
        </w:rPr>
        <w:t>+</w:t>
      </w:r>
      <w:r w:rsidRPr="00C07B2E">
        <w:rPr>
          <w:rFonts w:eastAsia="SimSun"/>
        </w:rPr>
        <w:t>MMF</w:t>
      </w:r>
      <w:r w:rsidRPr="00042499">
        <w:rPr>
          <w:rFonts w:eastAsia="SimSun"/>
          <w:lang w:val="en-US"/>
        </w:rPr>
        <w:t>30</w:t>
      </w:r>
      <w:bookmarkEnd w:id="234"/>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2F2FF7" w:rsidRPr="00AC3044" w14:paraId="0CAE8558" w14:textId="77777777" w:rsidTr="00F678DA">
        <w:trPr>
          <w:cantSplit/>
          <w:trHeight w:val="20"/>
          <w:tblHeader/>
        </w:trPr>
        <w:tc>
          <w:tcPr>
            <w:tcW w:w="959" w:type="dxa"/>
            <w:vAlign w:val="center"/>
          </w:tcPr>
          <w:p w14:paraId="31F55971" w14:textId="77777777" w:rsidR="002F2FF7" w:rsidRPr="00AC3044" w:rsidRDefault="002F2FF7" w:rsidP="00F678DA">
            <w:pPr>
              <w:rPr>
                <w:rFonts w:eastAsia="SimSun"/>
              </w:rPr>
            </w:pPr>
          </w:p>
        </w:tc>
        <w:tc>
          <w:tcPr>
            <w:tcW w:w="1701" w:type="dxa"/>
            <w:vAlign w:val="center"/>
          </w:tcPr>
          <w:p w14:paraId="2C7520E3" w14:textId="77777777" w:rsidR="002F2FF7" w:rsidRPr="00AC3044" w:rsidRDefault="002F2FF7" w:rsidP="00F678DA">
            <w:pPr>
              <w:rPr>
                <w:rFonts w:eastAsia="SimSun"/>
              </w:rPr>
            </w:pPr>
            <w:r w:rsidRPr="00AC3044">
              <w:rPr>
                <w:rFonts w:eastAsia="SimSun"/>
              </w:rPr>
              <w:t>Препарат</w:t>
            </w:r>
          </w:p>
        </w:tc>
        <w:tc>
          <w:tcPr>
            <w:tcW w:w="1559" w:type="dxa"/>
            <w:vAlign w:val="center"/>
          </w:tcPr>
          <w:p w14:paraId="247B8054" w14:textId="77777777" w:rsidR="002F2FF7" w:rsidRPr="00AC3044" w:rsidRDefault="002F2FF7" w:rsidP="00F678DA">
            <w:pPr>
              <w:rPr>
                <w:rFonts w:eastAsia="SimSun"/>
              </w:rPr>
            </w:pPr>
            <w:r w:rsidRPr="00AC3044">
              <w:rPr>
                <w:rFonts w:eastAsia="SimSun"/>
              </w:rPr>
              <w:t>Суточная доза</w:t>
            </w:r>
          </w:p>
        </w:tc>
        <w:tc>
          <w:tcPr>
            <w:tcW w:w="1701" w:type="dxa"/>
            <w:vAlign w:val="center"/>
          </w:tcPr>
          <w:p w14:paraId="30F6E484" w14:textId="77777777" w:rsidR="002F2FF7" w:rsidRPr="00AC3044" w:rsidRDefault="002F2FF7" w:rsidP="00F678DA">
            <w:pPr>
              <w:rPr>
                <w:rFonts w:eastAsia="SimSun"/>
              </w:rPr>
            </w:pPr>
            <w:r w:rsidRPr="00AC3044">
              <w:rPr>
                <w:rFonts w:eastAsia="SimSun"/>
              </w:rPr>
              <w:t>Курсовая доза</w:t>
            </w:r>
          </w:p>
        </w:tc>
        <w:tc>
          <w:tcPr>
            <w:tcW w:w="1418" w:type="dxa"/>
            <w:vAlign w:val="center"/>
          </w:tcPr>
          <w:p w14:paraId="0AA9792B"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229A189A"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696C320F" w14:textId="77777777" w:rsidTr="00F678DA">
        <w:trPr>
          <w:cantSplit/>
          <w:trHeight w:val="20"/>
        </w:trPr>
        <w:tc>
          <w:tcPr>
            <w:tcW w:w="959" w:type="dxa"/>
            <w:vMerge w:val="restart"/>
            <w:textDirection w:val="btLr"/>
            <w:vAlign w:val="center"/>
          </w:tcPr>
          <w:p w14:paraId="1E3E39B1" w14:textId="77777777" w:rsidR="002F2FF7" w:rsidRPr="00AC3044" w:rsidRDefault="002F2FF7" w:rsidP="00F678DA">
            <w:pPr>
              <w:rPr>
                <w:rFonts w:eastAsia="SimSun"/>
              </w:rPr>
            </w:pPr>
            <w:r w:rsidRPr="00AC3044">
              <w:rPr>
                <w:rFonts w:eastAsia="SimSun"/>
              </w:rPr>
              <w:t>Кондиционирование</w:t>
            </w:r>
          </w:p>
        </w:tc>
        <w:tc>
          <w:tcPr>
            <w:tcW w:w="1701" w:type="dxa"/>
            <w:vAlign w:val="center"/>
          </w:tcPr>
          <w:p w14:paraId="54380208" w14:textId="77777777" w:rsidR="002F2FF7" w:rsidRPr="00AC3044" w:rsidRDefault="002F2FF7" w:rsidP="00F678DA">
            <w:pPr>
              <w:rPr>
                <w:rFonts w:eastAsia="SimSun"/>
              </w:rPr>
            </w:pPr>
            <w:r w:rsidRPr="00AC3044">
              <w:rPr>
                <w:rFonts w:eastAsia="SimSun"/>
              </w:rPr>
              <w:t xml:space="preserve">Флударабин </w:t>
            </w:r>
          </w:p>
        </w:tc>
        <w:tc>
          <w:tcPr>
            <w:tcW w:w="1559" w:type="dxa"/>
            <w:vAlign w:val="center"/>
          </w:tcPr>
          <w:p w14:paraId="03B2D8BB" w14:textId="77777777" w:rsidR="002F2FF7" w:rsidRPr="00AC3044" w:rsidRDefault="002F2FF7" w:rsidP="00F678DA">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7F314004" w14:textId="77777777" w:rsidR="002F2FF7" w:rsidRPr="00AC3044" w:rsidRDefault="002F2FF7" w:rsidP="00F678DA">
            <w:pPr>
              <w:rPr>
                <w:rFonts w:eastAsia="SimSun"/>
              </w:rPr>
            </w:pPr>
            <w:r w:rsidRPr="00AC3044">
              <w:rPr>
                <w:rFonts w:eastAsia="SimSun"/>
              </w:rPr>
              <w:t>150 мг/м</w:t>
            </w:r>
            <w:r w:rsidRPr="001E6DBE">
              <w:rPr>
                <w:rFonts w:eastAsia="SimSun"/>
                <w:vertAlign w:val="superscript"/>
              </w:rPr>
              <w:t>2</w:t>
            </w:r>
          </w:p>
        </w:tc>
        <w:tc>
          <w:tcPr>
            <w:tcW w:w="1418" w:type="dxa"/>
            <w:vAlign w:val="center"/>
          </w:tcPr>
          <w:p w14:paraId="1F71E19A" w14:textId="77777777" w:rsidR="002F2FF7" w:rsidRPr="00AC3044" w:rsidRDefault="002F2FF7" w:rsidP="00F678DA">
            <w:pPr>
              <w:rPr>
                <w:rFonts w:eastAsia="SimSun"/>
              </w:rPr>
            </w:pPr>
            <w:r w:rsidRPr="00AC3044">
              <w:rPr>
                <w:rFonts w:eastAsia="SimSun"/>
              </w:rPr>
              <w:t>С -6 дня по -2 день</w:t>
            </w:r>
          </w:p>
        </w:tc>
        <w:tc>
          <w:tcPr>
            <w:tcW w:w="2268" w:type="dxa"/>
            <w:vAlign w:val="center"/>
          </w:tcPr>
          <w:p w14:paraId="6EE88611"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20CD7A82" w14:textId="77777777" w:rsidTr="00F678DA">
        <w:trPr>
          <w:cantSplit/>
          <w:trHeight w:val="574"/>
        </w:trPr>
        <w:tc>
          <w:tcPr>
            <w:tcW w:w="959" w:type="dxa"/>
            <w:vMerge/>
            <w:vAlign w:val="center"/>
          </w:tcPr>
          <w:p w14:paraId="76C95B43" w14:textId="77777777" w:rsidR="002F2FF7" w:rsidRPr="00AC3044" w:rsidRDefault="002F2FF7" w:rsidP="00F678DA">
            <w:pPr>
              <w:rPr>
                <w:rFonts w:eastAsia="SimSun"/>
              </w:rPr>
            </w:pPr>
          </w:p>
        </w:tc>
        <w:tc>
          <w:tcPr>
            <w:tcW w:w="1701" w:type="dxa"/>
            <w:vAlign w:val="center"/>
          </w:tcPr>
          <w:p w14:paraId="25BF162C" w14:textId="77777777" w:rsidR="002F2FF7" w:rsidRPr="00AC3044" w:rsidRDefault="002F2FF7" w:rsidP="00F678DA">
            <w:pPr>
              <w:rPr>
                <w:rFonts w:eastAsia="SimSun"/>
              </w:rPr>
            </w:pPr>
            <w:r w:rsidRPr="00AC3044">
              <w:rPr>
                <w:rFonts w:eastAsia="SimSun"/>
              </w:rPr>
              <w:t>Тиотепа</w:t>
            </w:r>
          </w:p>
        </w:tc>
        <w:tc>
          <w:tcPr>
            <w:tcW w:w="1559" w:type="dxa"/>
            <w:vAlign w:val="center"/>
          </w:tcPr>
          <w:p w14:paraId="2EC26124" w14:textId="77777777" w:rsidR="002F2FF7" w:rsidRPr="00AC3044" w:rsidRDefault="002F2FF7" w:rsidP="00F678DA">
            <w:pPr>
              <w:rPr>
                <w:rFonts w:eastAsia="SimSun"/>
              </w:rPr>
            </w:pPr>
            <w:r w:rsidRPr="00AC3044">
              <w:rPr>
                <w:rFonts w:eastAsia="SimSun"/>
              </w:rPr>
              <w:t>5 мг/м</w:t>
            </w:r>
            <w:r w:rsidRPr="001E6DBE">
              <w:rPr>
                <w:rFonts w:eastAsia="SimSun"/>
                <w:vertAlign w:val="superscript"/>
              </w:rPr>
              <w:t>2</w:t>
            </w:r>
            <w:r w:rsidRPr="00AC3044">
              <w:rPr>
                <w:rFonts w:eastAsia="SimSun"/>
              </w:rPr>
              <w:t xml:space="preserve"> </w:t>
            </w:r>
          </w:p>
        </w:tc>
        <w:tc>
          <w:tcPr>
            <w:tcW w:w="1701" w:type="dxa"/>
            <w:vAlign w:val="center"/>
          </w:tcPr>
          <w:p w14:paraId="72155CAB" w14:textId="77777777" w:rsidR="002F2FF7" w:rsidRPr="00AC3044" w:rsidRDefault="002F2FF7" w:rsidP="00F678DA">
            <w:pPr>
              <w:rPr>
                <w:rFonts w:eastAsia="SimSun"/>
              </w:rPr>
            </w:pPr>
            <w:r w:rsidRPr="00AC3044">
              <w:rPr>
                <w:rFonts w:eastAsia="SimSun"/>
              </w:rPr>
              <w:t>10 мг/м</w:t>
            </w:r>
            <w:r w:rsidRPr="001E6DBE">
              <w:rPr>
                <w:rFonts w:eastAsia="SimSun"/>
                <w:vertAlign w:val="superscript"/>
              </w:rPr>
              <w:t>2</w:t>
            </w:r>
          </w:p>
        </w:tc>
        <w:tc>
          <w:tcPr>
            <w:tcW w:w="1418" w:type="dxa"/>
            <w:vAlign w:val="center"/>
          </w:tcPr>
          <w:p w14:paraId="38910DF9" w14:textId="77777777" w:rsidR="002F2FF7" w:rsidRPr="00AC3044" w:rsidRDefault="002F2FF7" w:rsidP="00F678DA">
            <w:pPr>
              <w:rPr>
                <w:rFonts w:eastAsia="SimSun"/>
              </w:rPr>
            </w:pPr>
            <w:r w:rsidRPr="00AC3044">
              <w:rPr>
                <w:rFonts w:eastAsia="SimSun"/>
              </w:rPr>
              <w:t xml:space="preserve"> Дни -5; -4  </w:t>
            </w:r>
          </w:p>
        </w:tc>
        <w:tc>
          <w:tcPr>
            <w:tcW w:w="2268" w:type="dxa"/>
            <w:vAlign w:val="center"/>
          </w:tcPr>
          <w:p w14:paraId="2FD1DB0E" w14:textId="77777777" w:rsidR="002F2FF7" w:rsidRPr="00AC3044" w:rsidRDefault="002F2FF7" w:rsidP="00F678DA">
            <w:pPr>
              <w:rPr>
                <w:rFonts w:eastAsia="SimSun"/>
              </w:rPr>
            </w:pPr>
            <w:r w:rsidRPr="00AC3044">
              <w:rPr>
                <w:rFonts w:eastAsia="SimSun"/>
              </w:rPr>
              <w:t>В/в, в течение 2 ч</w:t>
            </w:r>
          </w:p>
        </w:tc>
      </w:tr>
      <w:tr w:rsidR="002F2FF7" w:rsidRPr="00AC3044" w14:paraId="5A56F954" w14:textId="77777777" w:rsidTr="00F678DA">
        <w:trPr>
          <w:cantSplit/>
          <w:trHeight w:val="695"/>
        </w:trPr>
        <w:tc>
          <w:tcPr>
            <w:tcW w:w="959" w:type="dxa"/>
            <w:vMerge w:val="restart"/>
            <w:textDirection w:val="btLr"/>
            <w:vAlign w:val="center"/>
          </w:tcPr>
          <w:p w14:paraId="05E19F94" w14:textId="77777777" w:rsidR="002F2FF7" w:rsidRPr="00AC3044" w:rsidRDefault="002F2FF7" w:rsidP="00F678DA">
            <w:pPr>
              <w:rPr>
                <w:rFonts w:eastAsia="SimSun"/>
              </w:rPr>
            </w:pPr>
            <w:r w:rsidRPr="00AC3044">
              <w:rPr>
                <w:rFonts w:eastAsia="SimSun"/>
              </w:rPr>
              <w:t>Профилактика РТПХ</w:t>
            </w:r>
          </w:p>
        </w:tc>
        <w:tc>
          <w:tcPr>
            <w:tcW w:w="1701" w:type="dxa"/>
            <w:vAlign w:val="center"/>
          </w:tcPr>
          <w:p w14:paraId="3BB395C8" w14:textId="77777777" w:rsidR="002F2FF7" w:rsidRPr="00AC3044" w:rsidRDefault="002F2FF7" w:rsidP="00F678DA">
            <w:pPr>
              <w:rPr>
                <w:rFonts w:eastAsia="SimSun"/>
              </w:rPr>
            </w:pPr>
            <w:r w:rsidRPr="00AC3044">
              <w:rPr>
                <w:rFonts w:eastAsia="SimSun"/>
              </w:rPr>
              <w:t>АТГ (лошадиный)</w:t>
            </w:r>
          </w:p>
        </w:tc>
        <w:tc>
          <w:tcPr>
            <w:tcW w:w="1559" w:type="dxa"/>
            <w:vAlign w:val="center"/>
          </w:tcPr>
          <w:p w14:paraId="7385E927" w14:textId="77777777" w:rsidR="002F2FF7" w:rsidRPr="00AC3044" w:rsidRDefault="002F2FF7" w:rsidP="00F678DA">
            <w:pPr>
              <w:rPr>
                <w:rFonts w:eastAsia="SimSun"/>
              </w:rPr>
            </w:pPr>
            <w:r w:rsidRPr="00AC3044">
              <w:rPr>
                <w:rFonts w:eastAsia="SimSun"/>
              </w:rPr>
              <w:t>20 мг/кг</w:t>
            </w:r>
          </w:p>
        </w:tc>
        <w:tc>
          <w:tcPr>
            <w:tcW w:w="1701" w:type="dxa"/>
            <w:vAlign w:val="center"/>
          </w:tcPr>
          <w:p w14:paraId="734E72A7" w14:textId="77777777" w:rsidR="002F2FF7" w:rsidRPr="00AC3044" w:rsidRDefault="002F2FF7" w:rsidP="00F678DA">
            <w:pPr>
              <w:rPr>
                <w:rFonts w:eastAsia="SimSun"/>
              </w:rPr>
            </w:pPr>
            <w:r w:rsidRPr="00AC3044">
              <w:rPr>
                <w:rFonts w:eastAsia="SimSun"/>
              </w:rPr>
              <w:t>60 мг/кг</w:t>
            </w:r>
          </w:p>
        </w:tc>
        <w:tc>
          <w:tcPr>
            <w:tcW w:w="1418" w:type="dxa"/>
            <w:vAlign w:val="center"/>
          </w:tcPr>
          <w:p w14:paraId="239169AE" w14:textId="77777777" w:rsidR="002F2FF7" w:rsidRPr="00AC3044" w:rsidRDefault="002F2FF7" w:rsidP="00F678DA">
            <w:pPr>
              <w:rPr>
                <w:rFonts w:eastAsia="SimSun"/>
              </w:rPr>
            </w:pPr>
            <w:r w:rsidRPr="00AC3044">
              <w:rPr>
                <w:rFonts w:eastAsia="SimSun"/>
              </w:rPr>
              <w:t>В дни -3, -2, -1</w:t>
            </w:r>
          </w:p>
        </w:tc>
        <w:tc>
          <w:tcPr>
            <w:tcW w:w="2268" w:type="dxa"/>
            <w:vAlign w:val="center"/>
          </w:tcPr>
          <w:p w14:paraId="1C8FF92D" w14:textId="77777777" w:rsidR="002F2FF7" w:rsidRPr="00AC3044" w:rsidRDefault="002F2FF7" w:rsidP="00F678DA">
            <w:pPr>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2F2FF7" w:rsidRPr="00AC3044" w14:paraId="34EC11B9" w14:textId="77777777" w:rsidTr="00F678DA">
        <w:trPr>
          <w:cantSplit/>
          <w:trHeight w:val="958"/>
        </w:trPr>
        <w:tc>
          <w:tcPr>
            <w:tcW w:w="959" w:type="dxa"/>
            <w:vMerge/>
            <w:textDirection w:val="btLr"/>
            <w:vAlign w:val="center"/>
          </w:tcPr>
          <w:p w14:paraId="55A7FE61" w14:textId="77777777" w:rsidR="002F2FF7" w:rsidRPr="00AC3044" w:rsidRDefault="002F2FF7" w:rsidP="00F678DA">
            <w:pPr>
              <w:rPr>
                <w:rFonts w:eastAsia="SimSun"/>
              </w:rPr>
            </w:pPr>
          </w:p>
        </w:tc>
        <w:tc>
          <w:tcPr>
            <w:tcW w:w="1701" w:type="dxa"/>
            <w:vAlign w:val="center"/>
          </w:tcPr>
          <w:p w14:paraId="28D6BA8A" w14:textId="77777777" w:rsidR="002F2FF7" w:rsidRPr="00AC3044" w:rsidRDefault="002F2FF7" w:rsidP="00F678DA">
            <w:pPr>
              <w:rPr>
                <w:rFonts w:eastAsia="SimSun"/>
              </w:rPr>
            </w:pPr>
            <w:r w:rsidRPr="00AC3044">
              <w:rPr>
                <w:rFonts w:eastAsia="SimSun"/>
              </w:rPr>
              <w:t xml:space="preserve">Такролимус </w:t>
            </w:r>
          </w:p>
        </w:tc>
        <w:tc>
          <w:tcPr>
            <w:tcW w:w="1559" w:type="dxa"/>
            <w:vAlign w:val="center"/>
          </w:tcPr>
          <w:p w14:paraId="50BEF7CE" w14:textId="77777777" w:rsidR="002F2FF7" w:rsidRPr="00AC3044" w:rsidRDefault="002F2FF7" w:rsidP="00F678DA">
            <w:pPr>
              <w:rPr>
                <w:rFonts w:eastAsia="SimSun"/>
              </w:rPr>
            </w:pPr>
            <w:r w:rsidRPr="00AC3044">
              <w:rPr>
                <w:rFonts w:eastAsia="SimSun"/>
              </w:rPr>
              <w:t>0,03 мг/кг</w:t>
            </w:r>
          </w:p>
        </w:tc>
        <w:tc>
          <w:tcPr>
            <w:tcW w:w="1701" w:type="dxa"/>
            <w:vAlign w:val="center"/>
          </w:tcPr>
          <w:p w14:paraId="4935721A" w14:textId="77777777" w:rsidR="002F2FF7" w:rsidRPr="00AC3044" w:rsidRDefault="002F2FF7" w:rsidP="00F678DA">
            <w:pPr>
              <w:rPr>
                <w:rFonts w:eastAsia="SimSun"/>
              </w:rPr>
            </w:pPr>
            <w:r w:rsidRPr="00AC3044">
              <w:rPr>
                <w:rFonts w:eastAsia="SimSun"/>
              </w:rPr>
              <w:t>–</w:t>
            </w:r>
          </w:p>
        </w:tc>
        <w:tc>
          <w:tcPr>
            <w:tcW w:w="1418" w:type="dxa"/>
            <w:vAlign w:val="center"/>
          </w:tcPr>
          <w:p w14:paraId="2267283D" w14:textId="77777777" w:rsidR="002F2FF7" w:rsidRPr="00AC3044" w:rsidRDefault="002F2FF7" w:rsidP="00F678DA">
            <w:pPr>
              <w:rPr>
                <w:rFonts w:eastAsia="SimSun"/>
              </w:rPr>
            </w:pPr>
            <w:r w:rsidRPr="00AC3044">
              <w:rPr>
                <w:rFonts w:eastAsia="SimSun"/>
              </w:rPr>
              <w:t xml:space="preserve">С -1 дня длительно </w:t>
            </w:r>
          </w:p>
        </w:tc>
        <w:tc>
          <w:tcPr>
            <w:tcW w:w="2268" w:type="dxa"/>
            <w:vAlign w:val="center"/>
          </w:tcPr>
          <w:p w14:paraId="6A7F6900" w14:textId="77777777" w:rsidR="002F2FF7" w:rsidRPr="00AC3044" w:rsidRDefault="002F2FF7"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6215B4F2" w14:textId="77777777" w:rsidTr="00F678DA">
        <w:trPr>
          <w:cantSplit/>
          <w:trHeight w:val="986"/>
        </w:trPr>
        <w:tc>
          <w:tcPr>
            <w:tcW w:w="959" w:type="dxa"/>
            <w:vMerge/>
            <w:textDirection w:val="btLr"/>
            <w:vAlign w:val="center"/>
          </w:tcPr>
          <w:p w14:paraId="5F70AF30" w14:textId="77777777" w:rsidR="002F2FF7" w:rsidRPr="00AC3044" w:rsidRDefault="002F2FF7" w:rsidP="00F678DA">
            <w:pPr>
              <w:rPr>
                <w:rFonts w:eastAsia="SimSun"/>
              </w:rPr>
            </w:pPr>
          </w:p>
        </w:tc>
        <w:tc>
          <w:tcPr>
            <w:tcW w:w="1701" w:type="dxa"/>
            <w:vAlign w:val="center"/>
          </w:tcPr>
          <w:p w14:paraId="00FD9B22" w14:textId="77777777" w:rsidR="002F2FF7" w:rsidRPr="00AC3044" w:rsidRDefault="002F2FF7" w:rsidP="00F678DA">
            <w:pPr>
              <w:rPr>
                <w:rFonts w:eastAsia="SimSun"/>
              </w:rPr>
            </w:pPr>
            <w:r w:rsidRPr="00AC3044">
              <w:rPr>
                <w:rFonts w:eastAsia="SimSun"/>
              </w:rPr>
              <w:t>Микофенолата мофетил</w:t>
            </w:r>
          </w:p>
        </w:tc>
        <w:tc>
          <w:tcPr>
            <w:tcW w:w="1559" w:type="dxa"/>
            <w:vAlign w:val="center"/>
          </w:tcPr>
          <w:p w14:paraId="1C3520E6" w14:textId="77777777" w:rsidR="002F2FF7" w:rsidRPr="00AC3044" w:rsidRDefault="002F2FF7" w:rsidP="00F678DA">
            <w:pPr>
              <w:rPr>
                <w:rFonts w:eastAsia="SimSun"/>
              </w:rPr>
            </w:pPr>
            <w:r w:rsidRPr="00AC3044">
              <w:rPr>
                <w:rFonts w:eastAsia="SimSun"/>
              </w:rPr>
              <w:t xml:space="preserve">30 мг/кг </w:t>
            </w:r>
          </w:p>
        </w:tc>
        <w:tc>
          <w:tcPr>
            <w:tcW w:w="1701" w:type="dxa"/>
            <w:vAlign w:val="center"/>
          </w:tcPr>
          <w:p w14:paraId="3D3BDE37" w14:textId="77777777" w:rsidR="002F2FF7" w:rsidRPr="00AC3044" w:rsidRDefault="002F2FF7" w:rsidP="00F678DA">
            <w:pPr>
              <w:rPr>
                <w:rFonts w:eastAsia="SimSun"/>
              </w:rPr>
            </w:pPr>
            <w:r w:rsidRPr="00AC3044">
              <w:rPr>
                <w:rFonts w:eastAsia="SimSun"/>
              </w:rPr>
              <w:t>–</w:t>
            </w:r>
          </w:p>
        </w:tc>
        <w:tc>
          <w:tcPr>
            <w:tcW w:w="1418" w:type="dxa"/>
            <w:vAlign w:val="center"/>
          </w:tcPr>
          <w:p w14:paraId="3CC8ADF9" w14:textId="77777777" w:rsidR="002F2FF7" w:rsidRPr="00AC3044" w:rsidRDefault="002F2FF7" w:rsidP="00F678DA">
            <w:pPr>
              <w:rPr>
                <w:rFonts w:eastAsia="SimSun"/>
              </w:rPr>
            </w:pPr>
            <w:r w:rsidRPr="00AC3044">
              <w:rPr>
                <w:rFonts w:eastAsia="SimSun"/>
              </w:rPr>
              <w:t xml:space="preserve">С -1 дня по +30 день </w:t>
            </w:r>
          </w:p>
        </w:tc>
        <w:tc>
          <w:tcPr>
            <w:tcW w:w="2268" w:type="dxa"/>
            <w:vAlign w:val="center"/>
          </w:tcPr>
          <w:p w14:paraId="79C6FE46" w14:textId="77777777" w:rsidR="002F2FF7" w:rsidRPr="00AC3044" w:rsidRDefault="002F2FF7"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75CB88F1" w14:textId="77777777" w:rsidR="002F2FF7" w:rsidRDefault="002F2FF7" w:rsidP="002F2FF7">
      <w:pPr>
        <w:rPr>
          <w:rFonts w:eastAsia="SimSun"/>
        </w:rPr>
      </w:pPr>
      <w:bookmarkStart w:id="235" w:name="_Toc44401180"/>
    </w:p>
    <w:p w14:paraId="1C518E5F" w14:textId="77777777"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1.2.22  – Flu180+Cy1200/ hATG+Tx+MMF30</w:t>
      </w:r>
      <w:bookmarkEnd w:id="23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2F2FF7" w:rsidRPr="00AC3044" w14:paraId="59DC9271" w14:textId="77777777" w:rsidTr="00F678DA">
        <w:trPr>
          <w:cantSplit/>
          <w:trHeight w:val="20"/>
          <w:tblHeader/>
        </w:trPr>
        <w:tc>
          <w:tcPr>
            <w:tcW w:w="959" w:type="dxa"/>
            <w:vAlign w:val="center"/>
          </w:tcPr>
          <w:p w14:paraId="7FCFA00F" w14:textId="77777777" w:rsidR="002F2FF7" w:rsidRPr="00AC3044" w:rsidRDefault="002F2FF7" w:rsidP="00F678DA">
            <w:pPr>
              <w:rPr>
                <w:rFonts w:eastAsia="SimSun"/>
              </w:rPr>
            </w:pPr>
          </w:p>
        </w:tc>
        <w:tc>
          <w:tcPr>
            <w:tcW w:w="1701" w:type="dxa"/>
            <w:vAlign w:val="center"/>
          </w:tcPr>
          <w:p w14:paraId="5B3C5F93" w14:textId="77777777" w:rsidR="002F2FF7" w:rsidRPr="00AC3044" w:rsidRDefault="002F2FF7" w:rsidP="00F678DA">
            <w:pPr>
              <w:rPr>
                <w:rFonts w:eastAsia="SimSun"/>
              </w:rPr>
            </w:pPr>
            <w:r w:rsidRPr="00AC3044">
              <w:rPr>
                <w:rFonts w:eastAsia="SimSun"/>
              </w:rPr>
              <w:t>Препарат</w:t>
            </w:r>
          </w:p>
        </w:tc>
        <w:tc>
          <w:tcPr>
            <w:tcW w:w="1559" w:type="dxa"/>
            <w:vAlign w:val="center"/>
          </w:tcPr>
          <w:p w14:paraId="362B7B9F" w14:textId="77777777" w:rsidR="002F2FF7" w:rsidRPr="00AC3044" w:rsidRDefault="002F2FF7" w:rsidP="00F678DA">
            <w:pPr>
              <w:rPr>
                <w:rFonts w:eastAsia="SimSun"/>
              </w:rPr>
            </w:pPr>
            <w:r w:rsidRPr="00AC3044">
              <w:rPr>
                <w:rFonts w:eastAsia="SimSun"/>
              </w:rPr>
              <w:t>Суточная доза</w:t>
            </w:r>
          </w:p>
        </w:tc>
        <w:tc>
          <w:tcPr>
            <w:tcW w:w="1701" w:type="dxa"/>
            <w:vAlign w:val="center"/>
          </w:tcPr>
          <w:p w14:paraId="3D3247D9" w14:textId="77777777" w:rsidR="002F2FF7" w:rsidRPr="00AC3044" w:rsidRDefault="002F2FF7" w:rsidP="00F678DA">
            <w:pPr>
              <w:rPr>
                <w:rFonts w:eastAsia="SimSun"/>
              </w:rPr>
            </w:pPr>
            <w:r w:rsidRPr="00AC3044">
              <w:rPr>
                <w:rFonts w:eastAsia="SimSun"/>
              </w:rPr>
              <w:t>Курсовая доза</w:t>
            </w:r>
          </w:p>
        </w:tc>
        <w:tc>
          <w:tcPr>
            <w:tcW w:w="1418" w:type="dxa"/>
            <w:vAlign w:val="center"/>
          </w:tcPr>
          <w:p w14:paraId="4CFB1571"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57726013"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71B2FCAA" w14:textId="77777777" w:rsidTr="00F678DA">
        <w:trPr>
          <w:cantSplit/>
          <w:trHeight w:val="20"/>
        </w:trPr>
        <w:tc>
          <w:tcPr>
            <w:tcW w:w="959" w:type="dxa"/>
            <w:vMerge w:val="restart"/>
            <w:textDirection w:val="btLr"/>
            <w:vAlign w:val="center"/>
          </w:tcPr>
          <w:p w14:paraId="7DEAD536" w14:textId="77777777" w:rsidR="002F2FF7" w:rsidRPr="00AC3044" w:rsidRDefault="002F2FF7" w:rsidP="00F678DA">
            <w:pPr>
              <w:rPr>
                <w:rFonts w:eastAsia="SimSun"/>
              </w:rPr>
            </w:pPr>
            <w:r w:rsidRPr="00AC3044">
              <w:rPr>
                <w:rFonts w:eastAsia="SimSun"/>
              </w:rPr>
              <w:t>Кондиционирование</w:t>
            </w:r>
          </w:p>
        </w:tc>
        <w:tc>
          <w:tcPr>
            <w:tcW w:w="1701" w:type="dxa"/>
            <w:vAlign w:val="center"/>
          </w:tcPr>
          <w:p w14:paraId="3502627E" w14:textId="77777777" w:rsidR="002F2FF7" w:rsidRPr="00AC3044" w:rsidRDefault="002F2FF7" w:rsidP="00F678DA">
            <w:pPr>
              <w:rPr>
                <w:rFonts w:eastAsia="SimSun"/>
              </w:rPr>
            </w:pPr>
            <w:r w:rsidRPr="00AC3044">
              <w:rPr>
                <w:rFonts w:eastAsia="SimSun"/>
              </w:rPr>
              <w:t xml:space="preserve">Флударабин </w:t>
            </w:r>
          </w:p>
        </w:tc>
        <w:tc>
          <w:tcPr>
            <w:tcW w:w="1559" w:type="dxa"/>
            <w:vAlign w:val="center"/>
          </w:tcPr>
          <w:p w14:paraId="37894893" w14:textId="77777777" w:rsidR="002F2FF7" w:rsidRPr="00AC3044" w:rsidRDefault="002F2FF7" w:rsidP="00F678DA">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28B21036" w14:textId="77777777" w:rsidR="002F2FF7" w:rsidRPr="00AC3044" w:rsidRDefault="002F2FF7" w:rsidP="00F678DA">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5224B52B" w14:textId="77777777" w:rsidR="002F2FF7" w:rsidRPr="00AC3044" w:rsidRDefault="002F2FF7" w:rsidP="00F678DA">
            <w:pPr>
              <w:rPr>
                <w:rFonts w:eastAsia="SimSun"/>
              </w:rPr>
            </w:pPr>
            <w:r w:rsidRPr="00AC3044">
              <w:rPr>
                <w:rFonts w:eastAsia="SimSun"/>
              </w:rPr>
              <w:t>С -7 дня по -2 день</w:t>
            </w:r>
          </w:p>
        </w:tc>
        <w:tc>
          <w:tcPr>
            <w:tcW w:w="2268" w:type="dxa"/>
            <w:vAlign w:val="center"/>
          </w:tcPr>
          <w:p w14:paraId="65470C62"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1F89FC14" w14:textId="77777777" w:rsidTr="00F678DA">
        <w:trPr>
          <w:cantSplit/>
          <w:trHeight w:val="864"/>
        </w:trPr>
        <w:tc>
          <w:tcPr>
            <w:tcW w:w="959" w:type="dxa"/>
            <w:vMerge/>
            <w:vAlign w:val="center"/>
          </w:tcPr>
          <w:p w14:paraId="7A9409A1" w14:textId="77777777" w:rsidR="002F2FF7" w:rsidRPr="00AC3044" w:rsidRDefault="002F2FF7" w:rsidP="00F678DA">
            <w:pPr>
              <w:rPr>
                <w:rFonts w:eastAsia="SimSun"/>
              </w:rPr>
            </w:pPr>
          </w:p>
        </w:tc>
        <w:tc>
          <w:tcPr>
            <w:tcW w:w="1701" w:type="dxa"/>
            <w:vAlign w:val="center"/>
          </w:tcPr>
          <w:p w14:paraId="1C4259B4" w14:textId="77777777" w:rsidR="002F2FF7" w:rsidRPr="00AC3044" w:rsidRDefault="002F2FF7" w:rsidP="00F678DA">
            <w:pPr>
              <w:rPr>
                <w:rFonts w:eastAsia="SimSun"/>
              </w:rPr>
            </w:pPr>
            <w:r w:rsidRPr="00AC3044">
              <w:rPr>
                <w:rFonts w:eastAsia="SimSun"/>
              </w:rPr>
              <w:t>Циклофосфамид</w:t>
            </w:r>
          </w:p>
        </w:tc>
        <w:tc>
          <w:tcPr>
            <w:tcW w:w="1559" w:type="dxa"/>
            <w:vAlign w:val="center"/>
          </w:tcPr>
          <w:p w14:paraId="38781DBE" w14:textId="77777777" w:rsidR="002F2FF7" w:rsidRPr="00AC3044" w:rsidRDefault="002F2FF7" w:rsidP="00F678DA">
            <w:pPr>
              <w:rPr>
                <w:rFonts w:eastAsia="SimSun"/>
              </w:rPr>
            </w:pPr>
            <w:r w:rsidRPr="00AC3044">
              <w:rPr>
                <w:rFonts w:eastAsia="SimSun"/>
              </w:rPr>
              <w:t>300 мг/м</w:t>
            </w:r>
            <w:r w:rsidRPr="001E6DBE">
              <w:rPr>
                <w:rFonts w:eastAsia="SimSun"/>
                <w:vertAlign w:val="superscript"/>
              </w:rPr>
              <w:t>2</w:t>
            </w:r>
            <w:r w:rsidRPr="00AC3044">
              <w:rPr>
                <w:rFonts w:eastAsia="SimSun"/>
              </w:rPr>
              <w:t xml:space="preserve"> </w:t>
            </w:r>
          </w:p>
        </w:tc>
        <w:tc>
          <w:tcPr>
            <w:tcW w:w="1701" w:type="dxa"/>
            <w:vAlign w:val="center"/>
          </w:tcPr>
          <w:p w14:paraId="7319C335" w14:textId="77777777" w:rsidR="002F2FF7" w:rsidRPr="00AC3044" w:rsidRDefault="002F2FF7" w:rsidP="00F678DA">
            <w:pPr>
              <w:rPr>
                <w:rFonts w:eastAsia="SimSun"/>
              </w:rPr>
            </w:pPr>
            <w:r w:rsidRPr="00AC3044">
              <w:rPr>
                <w:rFonts w:eastAsia="SimSun"/>
              </w:rPr>
              <w:t>1200 мг/м</w:t>
            </w:r>
            <w:r w:rsidRPr="001E6DBE">
              <w:rPr>
                <w:rFonts w:eastAsia="SimSun"/>
                <w:vertAlign w:val="superscript"/>
              </w:rPr>
              <w:t>2</w:t>
            </w:r>
          </w:p>
        </w:tc>
        <w:tc>
          <w:tcPr>
            <w:tcW w:w="1418" w:type="dxa"/>
            <w:vAlign w:val="center"/>
          </w:tcPr>
          <w:p w14:paraId="3E62C981" w14:textId="77777777" w:rsidR="002F2FF7" w:rsidRPr="00AC3044" w:rsidRDefault="002F2FF7" w:rsidP="00F678DA">
            <w:pPr>
              <w:rPr>
                <w:rFonts w:eastAsia="SimSun"/>
              </w:rPr>
            </w:pPr>
            <w:r w:rsidRPr="00AC3044">
              <w:rPr>
                <w:rFonts w:eastAsia="SimSun"/>
              </w:rPr>
              <w:t xml:space="preserve"> С -5 дня по -2 день </w:t>
            </w:r>
          </w:p>
        </w:tc>
        <w:tc>
          <w:tcPr>
            <w:tcW w:w="2268" w:type="dxa"/>
            <w:vAlign w:val="center"/>
          </w:tcPr>
          <w:p w14:paraId="6ED94070" w14:textId="77777777" w:rsidR="002F2FF7" w:rsidRPr="00AC3044" w:rsidRDefault="002F2FF7" w:rsidP="00F678DA">
            <w:pPr>
              <w:rPr>
                <w:rFonts w:eastAsia="SimSun"/>
              </w:rPr>
            </w:pPr>
            <w:r w:rsidRPr="00AC3044">
              <w:rPr>
                <w:rFonts w:eastAsia="SimSun"/>
              </w:rPr>
              <w:t>В/в, в течение 2 ч</w:t>
            </w:r>
          </w:p>
        </w:tc>
      </w:tr>
      <w:tr w:rsidR="002F2FF7" w:rsidRPr="00AC3044" w14:paraId="5ED51276" w14:textId="77777777" w:rsidTr="00F678DA">
        <w:trPr>
          <w:cantSplit/>
          <w:trHeight w:val="640"/>
        </w:trPr>
        <w:tc>
          <w:tcPr>
            <w:tcW w:w="959" w:type="dxa"/>
            <w:vMerge w:val="restart"/>
            <w:textDirection w:val="btLr"/>
            <w:vAlign w:val="center"/>
          </w:tcPr>
          <w:p w14:paraId="0B985A9E" w14:textId="77777777" w:rsidR="002F2FF7" w:rsidRPr="00AC3044" w:rsidRDefault="002F2FF7" w:rsidP="00F678DA">
            <w:pPr>
              <w:rPr>
                <w:rFonts w:eastAsia="SimSun"/>
              </w:rPr>
            </w:pPr>
            <w:r w:rsidRPr="00AC3044">
              <w:rPr>
                <w:rFonts w:eastAsia="SimSun"/>
              </w:rPr>
              <w:t>Профилактика РТПХ</w:t>
            </w:r>
          </w:p>
        </w:tc>
        <w:tc>
          <w:tcPr>
            <w:tcW w:w="1701" w:type="dxa"/>
            <w:vAlign w:val="center"/>
          </w:tcPr>
          <w:p w14:paraId="6ED92095" w14:textId="77777777" w:rsidR="002F2FF7" w:rsidRPr="00AC3044" w:rsidRDefault="002F2FF7" w:rsidP="00F678DA">
            <w:pPr>
              <w:rPr>
                <w:rFonts w:eastAsia="SimSun"/>
              </w:rPr>
            </w:pPr>
            <w:r w:rsidRPr="00AC3044">
              <w:rPr>
                <w:rFonts w:eastAsia="SimSun"/>
              </w:rPr>
              <w:t xml:space="preserve"> АТГ (лошадиный)</w:t>
            </w:r>
          </w:p>
        </w:tc>
        <w:tc>
          <w:tcPr>
            <w:tcW w:w="1559" w:type="dxa"/>
            <w:vAlign w:val="center"/>
          </w:tcPr>
          <w:p w14:paraId="1AC3F562" w14:textId="77777777" w:rsidR="002F2FF7" w:rsidRPr="00AC3044" w:rsidRDefault="002F2FF7" w:rsidP="00F678DA">
            <w:pPr>
              <w:rPr>
                <w:rFonts w:eastAsia="SimSun"/>
              </w:rPr>
            </w:pPr>
            <w:r w:rsidRPr="00AC3044">
              <w:rPr>
                <w:rFonts w:eastAsia="SimSun"/>
              </w:rPr>
              <w:t>20 мг/кг</w:t>
            </w:r>
          </w:p>
        </w:tc>
        <w:tc>
          <w:tcPr>
            <w:tcW w:w="1701" w:type="dxa"/>
            <w:vAlign w:val="center"/>
          </w:tcPr>
          <w:p w14:paraId="6AA970D0" w14:textId="77777777" w:rsidR="002F2FF7" w:rsidRPr="00AC3044" w:rsidRDefault="002F2FF7" w:rsidP="00F678DA">
            <w:pPr>
              <w:rPr>
                <w:rFonts w:eastAsia="SimSun"/>
              </w:rPr>
            </w:pPr>
            <w:r w:rsidRPr="00AC3044">
              <w:rPr>
                <w:rFonts w:eastAsia="SimSun"/>
              </w:rPr>
              <w:t>60 мг/кг</w:t>
            </w:r>
          </w:p>
        </w:tc>
        <w:tc>
          <w:tcPr>
            <w:tcW w:w="1418" w:type="dxa"/>
            <w:vAlign w:val="center"/>
          </w:tcPr>
          <w:p w14:paraId="0159CEF5" w14:textId="77777777" w:rsidR="002F2FF7" w:rsidRPr="00AC3044" w:rsidRDefault="002F2FF7" w:rsidP="00F678DA">
            <w:pPr>
              <w:rPr>
                <w:rFonts w:eastAsia="SimSun"/>
              </w:rPr>
            </w:pPr>
            <w:r w:rsidRPr="00AC3044">
              <w:rPr>
                <w:rFonts w:eastAsia="SimSun"/>
              </w:rPr>
              <w:t>В дни -3, -2, -1</w:t>
            </w:r>
          </w:p>
        </w:tc>
        <w:tc>
          <w:tcPr>
            <w:tcW w:w="2268" w:type="dxa"/>
            <w:vAlign w:val="center"/>
          </w:tcPr>
          <w:p w14:paraId="6D6535FD" w14:textId="77777777" w:rsidR="002F2FF7" w:rsidRPr="00AC3044" w:rsidRDefault="002F2FF7" w:rsidP="00F678DA">
            <w:pPr>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2F2FF7" w:rsidRPr="00AC3044" w14:paraId="3093E5BE" w14:textId="77777777" w:rsidTr="00F678DA">
        <w:trPr>
          <w:cantSplit/>
          <w:trHeight w:val="958"/>
        </w:trPr>
        <w:tc>
          <w:tcPr>
            <w:tcW w:w="959" w:type="dxa"/>
            <w:vMerge/>
            <w:textDirection w:val="btLr"/>
            <w:vAlign w:val="center"/>
          </w:tcPr>
          <w:p w14:paraId="2F321F4C" w14:textId="77777777" w:rsidR="002F2FF7" w:rsidRPr="00AC3044" w:rsidRDefault="002F2FF7" w:rsidP="00F678DA">
            <w:pPr>
              <w:rPr>
                <w:rFonts w:eastAsia="SimSun"/>
              </w:rPr>
            </w:pPr>
          </w:p>
        </w:tc>
        <w:tc>
          <w:tcPr>
            <w:tcW w:w="1701" w:type="dxa"/>
            <w:vAlign w:val="center"/>
          </w:tcPr>
          <w:p w14:paraId="30E765B3" w14:textId="77777777" w:rsidR="002F2FF7" w:rsidRPr="00AC3044" w:rsidRDefault="002F2FF7" w:rsidP="00F678DA">
            <w:pPr>
              <w:rPr>
                <w:rFonts w:eastAsia="SimSun"/>
              </w:rPr>
            </w:pPr>
            <w:r w:rsidRPr="00AC3044">
              <w:rPr>
                <w:rFonts w:eastAsia="SimSun"/>
              </w:rPr>
              <w:t xml:space="preserve">Такролимус </w:t>
            </w:r>
          </w:p>
        </w:tc>
        <w:tc>
          <w:tcPr>
            <w:tcW w:w="1559" w:type="dxa"/>
            <w:vAlign w:val="center"/>
          </w:tcPr>
          <w:p w14:paraId="38355B9F" w14:textId="77777777" w:rsidR="002F2FF7" w:rsidRPr="00AC3044" w:rsidRDefault="002F2FF7" w:rsidP="00F678DA">
            <w:pPr>
              <w:rPr>
                <w:rFonts w:eastAsia="SimSun"/>
              </w:rPr>
            </w:pPr>
            <w:r w:rsidRPr="00AC3044">
              <w:rPr>
                <w:rFonts w:eastAsia="SimSun"/>
              </w:rPr>
              <w:t>0,03 мг/кг</w:t>
            </w:r>
          </w:p>
        </w:tc>
        <w:tc>
          <w:tcPr>
            <w:tcW w:w="1701" w:type="dxa"/>
            <w:vAlign w:val="center"/>
          </w:tcPr>
          <w:p w14:paraId="7208A333" w14:textId="77777777" w:rsidR="002F2FF7" w:rsidRPr="00AC3044" w:rsidRDefault="002F2FF7" w:rsidP="00F678DA">
            <w:pPr>
              <w:rPr>
                <w:rFonts w:eastAsia="SimSun"/>
              </w:rPr>
            </w:pPr>
            <w:r w:rsidRPr="00AC3044">
              <w:rPr>
                <w:rFonts w:eastAsia="SimSun"/>
              </w:rPr>
              <w:t>–</w:t>
            </w:r>
          </w:p>
        </w:tc>
        <w:tc>
          <w:tcPr>
            <w:tcW w:w="1418" w:type="dxa"/>
            <w:vAlign w:val="center"/>
          </w:tcPr>
          <w:p w14:paraId="5069BD75" w14:textId="77777777" w:rsidR="002F2FF7" w:rsidRPr="00AC3044" w:rsidRDefault="002F2FF7" w:rsidP="00F678DA">
            <w:pPr>
              <w:rPr>
                <w:rFonts w:eastAsia="SimSun"/>
              </w:rPr>
            </w:pPr>
            <w:r w:rsidRPr="00AC3044">
              <w:rPr>
                <w:rFonts w:eastAsia="SimSun"/>
              </w:rPr>
              <w:t xml:space="preserve">С -1 дня длительно </w:t>
            </w:r>
          </w:p>
        </w:tc>
        <w:tc>
          <w:tcPr>
            <w:tcW w:w="2268" w:type="dxa"/>
            <w:vAlign w:val="center"/>
          </w:tcPr>
          <w:p w14:paraId="03961AEF" w14:textId="77777777" w:rsidR="002F2FF7" w:rsidRPr="00AC3044" w:rsidRDefault="002F2FF7" w:rsidP="00F678DA">
            <w:pPr>
              <w:rPr>
                <w:rFonts w:eastAsia="SimSun"/>
              </w:rPr>
            </w:pPr>
            <w:r w:rsidRPr="00AC3044">
              <w:rPr>
                <w:rFonts w:eastAsia="SimSun"/>
              </w:rPr>
              <w:t xml:space="preserve">В/в инфузия в течение 24 ч с последующей коррекцией суточной дозы по концентрации. Перевод на прием внутрь при условии восстановления лейкоцитов &gt; 1* 109/л, при отсутствии тошноты, рвоты, диареи и возможности приема внутрь. Концентрация Tx 5-15 нг/мл.    </w:t>
            </w:r>
          </w:p>
        </w:tc>
      </w:tr>
      <w:tr w:rsidR="002F2FF7" w:rsidRPr="00AC3044" w14:paraId="2E0CDCB8" w14:textId="77777777" w:rsidTr="00F678DA">
        <w:trPr>
          <w:cantSplit/>
          <w:trHeight w:val="709"/>
        </w:trPr>
        <w:tc>
          <w:tcPr>
            <w:tcW w:w="959" w:type="dxa"/>
            <w:vMerge/>
            <w:textDirection w:val="btLr"/>
            <w:vAlign w:val="center"/>
          </w:tcPr>
          <w:p w14:paraId="34E1763A" w14:textId="77777777" w:rsidR="002F2FF7" w:rsidRPr="00AC3044" w:rsidRDefault="002F2FF7" w:rsidP="00F678DA">
            <w:pPr>
              <w:rPr>
                <w:rFonts w:eastAsia="SimSun"/>
              </w:rPr>
            </w:pPr>
          </w:p>
        </w:tc>
        <w:tc>
          <w:tcPr>
            <w:tcW w:w="1701" w:type="dxa"/>
            <w:vAlign w:val="center"/>
          </w:tcPr>
          <w:p w14:paraId="48815E7E" w14:textId="77777777" w:rsidR="002F2FF7" w:rsidRPr="00AC3044" w:rsidRDefault="002F2FF7" w:rsidP="00F678DA">
            <w:pPr>
              <w:rPr>
                <w:rFonts w:eastAsia="SimSun"/>
              </w:rPr>
            </w:pPr>
            <w:r w:rsidRPr="00AC3044">
              <w:rPr>
                <w:rFonts w:eastAsia="SimSun"/>
              </w:rPr>
              <w:t>Микофенолата мофетил</w:t>
            </w:r>
          </w:p>
        </w:tc>
        <w:tc>
          <w:tcPr>
            <w:tcW w:w="1559" w:type="dxa"/>
            <w:vAlign w:val="center"/>
          </w:tcPr>
          <w:p w14:paraId="2612F64B" w14:textId="77777777" w:rsidR="002F2FF7" w:rsidRPr="00AC3044" w:rsidRDefault="002F2FF7" w:rsidP="00F678DA">
            <w:pPr>
              <w:rPr>
                <w:rFonts w:eastAsia="SimSun"/>
              </w:rPr>
            </w:pPr>
            <w:r w:rsidRPr="00AC3044">
              <w:rPr>
                <w:rFonts w:eastAsia="SimSun"/>
              </w:rPr>
              <w:t xml:space="preserve">30 мг/кг </w:t>
            </w:r>
          </w:p>
        </w:tc>
        <w:tc>
          <w:tcPr>
            <w:tcW w:w="1701" w:type="dxa"/>
            <w:vAlign w:val="center"/>
          </w:tcPr>
          <w:p w14:paraId="407F7203" w14:textId="77777777" w:rsidR="002F2FF7" w:rsidRPr="00AC3044" w:rsidRDefault="002F2FF7" w:rsidP="00F678DA">
            <w:pPr>
              <w:rPr>
                <w:rFonts w:eastAsia="SimSun"/>
              </w:rPr>
            </w:pPr>
            <w:r w:rsidRPr="00AC3044">
              <w:rPr>
                <w:rFonts w:eastAsia="SimSun"/>
              </w:rPr>
              <w:t>–</w:t>
            </w:r>
          </w:p>
        </w:tc>
        <w:tc>
          <w:tcPr>
            <w:tcW w:w="1418" w:type="dxa"/>
            <w:vAlign w:val="center"/>
          </w:tcPr>
          <w:p w14:paraId="7445C3F7" w14:textId="77777777" w:rsidR="002F2FF7" w:rsidRPr="00AC3044" w:rsidRDefault="002F2FF7" w:rsidP="00F678DA">
            <w:pPr>
              <w:rPr>
                <w:rFonts w:eastAsia="SimSun"/>
              </w:rPr>
            </w:pPr>
            <w:r w:rsidRPr="00AC3044">
              <w:rPr>
                <w:rFonts w:eastAsia="SimSun"/>
              </w:rPr>
              <w:t xml:space="preserve">С -1 дня по +30 день </w:t>
            </w:r>
          </w:p>
        </w:tc>
        <w:tc>
          <w:tcPr>
            <w:tcW w:w="2268" w:type="dxa"/>
            <w:vAlign w:val="center"/>
          </w:tcPr>
          <w:p w14:paraId="337BC3A2" w14:textId="77777777" w:rsidR="002F2FF7" w:rsidRPr="00AC3044" w:rsidRDefault="002F2FF7"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3E7C4188" w14:textId="77777777" w:rsidR="002F2FF7" w:rsidRPr="00C07B2E" w:rsidRDefault="002F2FF7" w:rsidP="002F2FF7">
      <w:pPr>
        <w:rPr>
          <w:rFonts w:eastAsia="SimSun"/>
        </w:rPr>
      </w:pPr>
    </w:p>
    <w:p w14:paraId="3FEACB35" w14:textId="77777777" w:rsidR="002F2FF7" w:rsidRPr="00042499" w:rsidRDefault="002F2FF7" w:rsidP="002F2FF7">
      <w:pPr>
        <w:rPr>
          <w:rFonts w:eastAsia="SimSun"/>
          <w:lang w:val="en-US"/>
        </w:rPr>
      </w:pPr>
      <w:bookmarkStart w:id="236" w:name="_Toc44401181"/>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1.2.23  – </w:t>
      </w:r>
      <w:r w:rsidRPr="00C07B2E">
        <w:rPr>
          <w:rFonts w:eastAsia="SimSun"/>
        </w:rPr>
        <w:t>Flu</w:t>
      </w:r>
      <w:r w:rsidRPr="00042499">
        <w:rPr>
          <w:rFonts w:eastAsia="SimSun"/>
          <w:lang w:val="en-US"/>
        </w:rPr>
        <w:t>180+</w:t>
      </w:r>
      <w:r w:rsidRPr="00C07B2E">
        <w:rPr>
          <w:rFonts w:eastAsia="SimSun"/>
        </w:rPr>
        <w:t>Cy</w:t>
      </w:r>
      <w:r w:rsidRPr="00042499">
        <w:rPr>
          <w:rFonts w:eastAsia="SimSun"/>
          <w:lang w:val="en-US"/>
        </w:rPr>
        <w:t xml:space="preserve">1200 / </w:t>
      </w:r>
      <w:r w:rsidRPr="00C07B2E">
        <w:rPr>
          <w:rFonts w:eastAsia="SimSun"/>
        </w:rPr>
        <w:t>rATG</w:t>
      </w:r>
      <w:r w:rsidRPr="00042499">
        <w:rPr>
          <w:rFonts w:eastAsia="SimSun"/>
          <w:lang w:val="en-US"/>
        </w:rPr>
        <w:t>+</w:t>
      </w:r>
      <w:r w:rsidRPr="00C07B2E">
        <w:rPr>
          <w:rFonts w:eastAsia="SimSun"/>
        </w:rPr>
        <w:t>Tx</w:t>
      </w:r>
      <w:r w:rsidRPr="00042499">
        <w:rPr>
          <w:rFonts w:eastAsia="SimSun"/>
          <w:lang w:val="en-US"/>
        </w:rPr>
        <w:t>+</w:t>
      </w:r>
      <w:r w:rsidRPr="00C07B2E">
        <w:rPr>
          <w:rFonts w:eastAsia="SimSun"/>
        </w:rPr>
        <w:t>MMF</w:t>
      </w:r>
      <w:r w:rsidRPr="00042499">
        <w:rPr>
          <w:rFonts w:eastAsia="SimSun"/>
          <w:lang w:val="en-US"/>
        </w:rPr>
        <w:t>30</w:t>
      </w:r>
      <w:bookmarkEnd w:id="236"/>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2F2FF7" w:rsidRPr="00AC3044" w14:paraId="447F9F2B" w14:textId="77777777" w:rsidTr="00F678DA">
        <w:trPr>
          <w:cantSplit/>
          <w:trHeight w:val="20"/>
          <w:tblHeader/>
        </w:trPr>
        <w:tc>
          <w:tcPr>
            <w:tcW w:w="959" w:type="dxa"/>
            <w:vAlign w:val="center"/>
          </w:tcPr>
          <w:p w14:paraId="2D829110" w14:textId="77777777" w:rsidR="002F2FF7" w:rsidRPr="00AC3044" w:rsidRDefault="002F2FF7" w:rsidP="00F678DA">
            <w:pPr>
              <w:rPr>
                <w:rFonts w:eastAsia="SimSun"/>
              </w:rPr>
            </w:pPr>
          </w:p>
        </w:tc>
        <w:tc>
          <w:tcPr>
            <w:tcW w:w="1701" w:type="dxa"/>
            <w:vAlign w:val="center"/>
          </w:tcPr>
          <w:p w14:paraId="0503E05E" w14:textId="77777777" w:rsidR="002F2FF7" w:rsidRPr="00AC3044" w:rsidRDefault="002F2FF7" w:rsidP="00F678DA">
            <w:pPr>
              <w:rPr>
                <w:rFonts w:eastAsia="SimSun"/>
              </w:rPr>
            </w:pPr>
            <w:r w:rsidRPr="00AC3044">
              <w:rPr>
                <w:rFonts w:eastAsia="SimSun"/>
              </w:rPr>
              <w:t>Препарат</w:t>
            </w:r>
          </w:p>
        </w:tc>
        <w:tc>
          <w:tcPr>
            <w:tcW w:w="1559" w:type="dxa"/>
            <w:vAlign w:val="center"/>
          </w:tcPr>
          <w:p w14:paraId="00C3298E" w14:textId="77777777" w:rsidR="002F2FF7" w:rsidRPr="00AC3044" w:rsidRDefault="002F2FF7" w:rsidP="00F678DA">
            <w:pPr>
              <w:rPr>
                <w:rFonts w:eastAsia="SimSun"/>
              </w:rPr>
            </w:pPr>
            <w:r w:rsidRPr="00AC3044">
              <w:rPr>
                <w:rFonts w:eastAsia="SimSun"/>
              </w:rPr>
              <w:t>Суточная доза</w:t>
            </w:r>
          </w:p>
        </w:tc>
        <w:tc>
          <w:tcPr>
            <w:tcW w:w="1701" w:type="dxa"/>
            <w:vAlign w:val="center"/>
          </w:tcPr>
          <w:p w14:paraId="5A1DD0ED" w14:textId="77777777" w:rsidR="002F2FF7" w:rsidRPr="00AC3044" w:rsidRDefault="002F2FF7" w:rsidP="00F678DA">
            <w:pPr>
              <w:rPr>
                <w:rFonts w:eastAsia="SimSun"/>
              </w:rPr>
            </w:pPr>
            <w:r w:rsidRPr="00AC3044">
              <w:rPr>
                <w:rFonts w:eastAsia="SimSun"/>
              </w:rPr>
              <w:t>Курсовая доза</w:t>
            </w:r>
          </w:p>
        </w:tc>
        <w:tc>
          <w:tcPr>
            <w:tcW w:w="1418" w:type="dxa"/>
            <w:vAlign w:val="center"/>
          </w:tcPr>
          <w:p w14:paraId="44E4F19C"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1E15C6FD"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5301A4CC" w14:textId="77777777" w:rsidTr="00F678DA">
        <w:trPr>
          <w:cantSplit/>
          <w:trHeight w:val="20"/>
        </w:trPr>
        <w:tc>
          <w:tcPr>
            <w:tcW w:w="959" w:type="dxa"/>
            <w:vMerge w:val="restart"/>
            <w:textDirection w:val="btLr"/>
            <w:vAlign w:val="center"/>
          </w:tcPr>
          <w:p w14:paraId="6F0A047E" w14:textId="77777777" w:rsidR="002F2FF7" w:rsidRPr="00AC3044" w:rsidRDefault="002F2FF7" w:rsidP="00F678DA">
            <w:pPr>
              <w:rPr>
                <w:rFonts w:eastAsia="SimSun"/>
              </w:rPr>
            </w:pPr>
            <w:r w:rsidRPr="00AC3044">
              <w:rPr>
                <w:rFonts w:eastAsia="SimSun"/>
              </w:rPr>
              <w:t>Кондиционирование</w:t>
            </w:r>
          </w:p>
        </w:tc>
        <w:tc>
          <w:tcPr>
            <w:tcW w:w="1701" w:type="dxa"/>
            <w:vAlign w:val="center"/>
          </w:tcPr>
          <w:p w14:paraId="6E5B47BD" w14:textId="77777777" w:rsidR="002F2FF7" w:rsidRPr="00AC3044" w:rsidRDefault="002F2FF7" w:rsidP="00F678DA">
            <w:pPr>
              <w:rPr>
                <w:rFonts w:eastAsia="SimSun"/>
              </w:rPr>
            </w:pPr>
            <w:r w:rsidRPr="00AC3044">
              <w:rPr>
                <w:rFonts w:eastAsia="SimSun"/>
              </w:rPr>
              <w:t xml:space="preserve">Флударабин </w:t>
            </w:r>
          </w:p>
        </w:tc>
        <w:tc>
          <w:tcPr>
            <w:tcW w:w="1559" w:type="dxa"/>
            <w:vAlign w:val="center"/>
          </w:tcPr>
          <w:p w14:paraId="3EDC0224" w14:textId="77777777" w:rsidR="002F2FF7" w:rsidRPr="00AC3044" w:rsidRDefault="002F2FF7" w:rsidP="00F678DA">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194AE8E3" w14:textId="77777777" w:rsidR="002F2FF7" w:rsidRPr="00AC3044" w:rsidRDefault="002F2FF7" w:rsidP="00F678DA">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69D4FCB7" w14:textId="77777777" w:rsidR="002F2FF7" w:rsidRPr="00AC3044" w:rsidRDefault="002F2FF7" w:rsidP="00F678DA">
            <w:pPr>
              <w:rPr>
                <w:rFonts w:eastAsia="SimSun"/>
              </w:rPr>
            </w:pPr>
            <w:r w:rsidRPr="00AC3044">
              <w:rPr>
                <w:rFonts w:eastAsia="SimSun"/>
              </w:rPr>
              <w:t>С -7 дня по -2 день</w:t>
            </w:r>
          </w:p>
        </w:tc>
        <w:tc>
          <w:tcPr>
            <w:tcW w:w="2268" w:type="dxa"/>
            <w:vAlign w:val="center"/>
          </w:tcPr>
          <w:p w14:paraId="2AEFF7C9"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6D64EF16" w14:textId="77777777" w:rsidTr="00F678DA">
        <w:trPr>
          <w:cantSplit/>
          <w:trHeight w:val="1207"/>
        </w:trPr>
        <w:tc>
          <w:tcPr>
            <w:tcW w:w="959" w:type="dxa"/>
            <w:vMerge/>
            <w:vAlign w:val="center"/>
          </w:tcPr>
          <w:p w14:paraId="011C0A98" w14:textId="77777777" w:rsidR="002F2FF7" w:rsidRPr="00AC3044" w:rsidRDefault="002F2FF7" w:rsidP="00F678DA">
            <w:pPr>
              <w:rPr>
                <w:rFonts w:eastAsia="SimSun"/>
              </w:rPr>
            </w:pPr>
          </w:p>
        </w:tc>
        <w:tc>
          <w:tcPr>
            <w:tcW w:w="1701" w:type="dxa"/>
            <w:vAlign w:val="center"/>
          </w:tcPr>
          <w:p w14:paraId="2BCF0C96" w14:textId="77777777" w:rsidR="002F2FF7" w:rsidRPr="00AC3044" w:rsidRDefault="002F2FF7" w:rsidP="00F678DA">
            <w:pPr>
              <w:rPr>
                <w:rFonts w:eastAsia="SimSun"/>
              </w:rPr>
            </w:pPr>
            <w:r w:rsidRPr="00AC3044">
              <w:rPr>
                <w:rFonts w:eastAsia="SimSun"/>
              </w:rPr>
              <w:t>Циклофосфамид</w:t>
            </w:r>
          </w:p>
        </w:tc>
        <w:tc>
          <w:tcPr>
            <w:tcW w:w="1559" w:type="dxa"/>
            <w:vAlign w:val="center"/>
          </w:tcPr>
          <w:p w14:paraId="4122A624" w14:textId="77777777" w:rsidR="002F2FF7" w:rsidRPr="00AC3044" w:rsidRDefault="002F2FF7" w:rsidP="00F678DA">
            <w:pPr>
              <w:rPr>
                <w:rFonts w:eastAsia="SimSun"/>
              </w:rPr>
            </w:pPr>
            <w:r w:rsidRPr="00AC3044">
              <w:rPr>
                <w:rFonts w:eastAsia="SimSun"/>
              </w:rPr>
              <w:t>300 мг/м</w:t>
            </w:r>
            <w:r w:rsidRPr="001E6DBE">
              <w:rPr>
                <w:rFonts w:eastAsia="SimSun"/>
                <w:vertAlign w:val="superscript"/>
              </w:rPr>
              <w:t>2</w:t>
            </w:r>
            <w:r w:rsidRPr="00AC3044">
              <w:rPr>
                <w:rFonts w:eastAsia="SimSun"/>
              </w:rPr>
              <w:t xml:space="preserve"> </w:t>
            </w:r>
          </w:p>
        </w:tc>
        <w:tc>
          <w:tcPr>
            <w:tcW w:w="1701" w:type="dxa"/>
            <w:vAlign w:val="center"/>
          </w:tcPr>
          <w:p w14:paraId="694C9BA3" w14:textId="77777777" w:rsidR="002F2FF7" w:rsidRPr="00AC3044" w:rsidRDefault="002F2FF7" w:rsidP="00F678DA">
            <w:pPr>
              <w:rPr>
                <w:rFonts w:eastAsia="SimSun"/>
              </w:rPr>
            </w:pPr>
            <w:r w:rsidRPr="00AC3044">
              <w:rPr>
                <w:rFonts w:eastAsia="SimSun"/>
              </w:rPr>
              <w:t>1200 мг/м</w:t>
            </w:r>
            <w:r w:rsidRPr="001E6DBE">
              <w:rPr>
                <w:rFonts w:eastAsia="SimSun"/>
                <w:vertAlign w:val="superscript"/>
              </w:rPr>
              <w:t>2</w:t>
            </w:r>
          </w:p>
        </w:tc>
        <w:tc>
          <w:tcPr>
            <w:tcW w:w="1418" w:type="dxa"/>
            <w:vAlign w:val="center"/>
          </w:tcPr>
          <w:p w14:paraId="3AFBBB98" w14:textId="77777777" w:rsidR="002F2FF7" w:rsidRPr="00AC3044" w:rsidRDefault="002F2FF7" w:rsidP="00F678DA">
            <w:pPr>
              <w:rPr>
                <w:rFonts w:eastAsia="SimSun"/>
              </w:rPr>
            </w:pPr>
            <w:r w:rsidRPr="00AC3044">
              <w:rPr>
                <w:rFonts w:eastAsia="SimSun"/>
              </w:rPr>
              <w:t xml:space="preserve"> С -5 дня по -2 день </w:t>
            </w:r>
          </w:p>
        </w:tc>
        <w:tc>
          <w:tcPr>
            <w:tcW w:w="2268" w:type="dxa"/>
            <w:vAlign w:val="center"/>
          </w:tcPr>
          <w:p w14:paraId="665887F7" w14:textId="77777777" w:rsidR="002F2FF7" w:rsidRPr="00AC3044" w:rsidRDefault="002F2FF7" w:rsidP="00F678DA">
            <w:pPr>
              <w:rPr>
                <w:rFonts w:eastAsia="SimSun"/>
              </w:rPr>
            </w:pPr>
            <w:r w:rsidRPr="00AC3044">
              <w:rPr>
                <w:rFonts w:eastAsia="SimSun"/>
              </w:rPr>
              <w:t>В/в, в течение 2 ч</w:t>
            </w:r>
          </w:p>
        </w:tc>
      </w:tr>
      <w:tr w:rsidR="002F2FF7" w:rsidRPr="00AC3044" w14:paraId="5AFCC07E" w14:textId="77777777" w:rsidTr="00F678DA">
        <w:trPr>
          <w:cantSplit/>
          <w:trHeight w:val="858"/>
        </w:trPr>
        <w:tc>
          <w:tcPr>
            <w:tcW w:w="959" w:type="dxa"/>
            <w:vMerge w:val="restart"/>
            <w:textDirection w:val="btLr"/>
            <w:vAlign w:val="center"/>
          </w:tcPr>
          <w:p w14:paraId="54350F75" w14:textId="77777777" w:rsidR="002F2FF7" w:rsidRPr="00AC3044" w:rsidRDefault="002F2FF7" w:rsidP="00F678DA">
            <w:pPr>
              <w:rPr>
                <w:rFonts w:eastAsia="SimSun"/>
              </w:rPr>
            </w:pPr>
            <w:r w:rsidRPr="00AC3044">
              <w:rPr>
                <w:rFonts w:eastAsia="SimSun"/>
              </w:rPr>
              <w:t>Профилактика РТПХ</w:t>
            </w:r>
          </w:p>
        </w:tc>
        <w:tc>
          <w:tcPr>
            <w:tcW w:w="1701" w:type="dxa"/>
            <w:vAlign w:val="center"/>
          </w:tcPr>
          <w:p w14:paraId="129EEE13" w14:textId="77777777" w:rsidR="002F2FF7" w:rsidRPr="00AC3044" w:rsidRDefault="002F2FF7" w:rsidP="00F678DA">
            <w:pPr>
              <w:rPr>
                <w:rFonts w:eastAsia="SimSun"/>
              </w:rPr>
            </w:pPr>
            <w:r w:rsidRPr="00AC3044">
              <w:rPr>
                <w:rFonts w:eastAsia="SimSun"/>
              </w:rPr>
              <w:t>АТГ (кроличий)</w:t>
            </w:r>
          </w:p>
        </w:tc>
        <w:tc>
          <w:tcPr>
            <w:tcW w:w="1559" w:type="dxa"/>
            <w:vAlign w:val="center"/>
          </w:tcPr>
          <w:p w14:paraId="761FF7F6" w14:textId="77777777" w:rsidR="002F2FF7" w:rsidRPr="00AC3044" w:rsidRDefault="002F2FF7" w:rsidP="00F678DA">
            <w:pPr>
              <w:rPr>
                <w:rFonts w:eastAsia="SimSun"/>
              </w:rPr>
            </w:pPr>
            <w:r w:rsidRPr="00AC3044">
              <w:rPr>
                <w:rFonts w:eastAsia="SimSun"/>
              </w:rPr>
              <w:t>5 мг/кг</w:t>
            </w:r>
          </w:p>
        </w:tc>
        <w:tc>
          <w:tcPr>
            <w:tcW w:w="1701" w:type="dxa"/>
            <w:vAlign w:val="center"/>
          </w:tcPr>
          <w:p w14:paraId="437886E3" w14:textId="77777777" w:rsidR="002F2FF7" w:rsidRPr="00AC3044" w:rsidRDefault="002F2FF7" w:rsidP="00F678DA">
            <w:pPr>
              <w:rPr>
                <w:rFonts w:eastAsia="SimSun"/>
              </w:rPr>
            </w:pPr>
            <w:r w:rsidRPr="00AC3044">
              <w:rPr>
                <w:rFonts w:eastAsia="SimSun"/>
              </w:rPr>
              <w:t>10 мг/кг</w:t>
            </w:r>
          </w:p>
        </w:tc>
        <w:tc>
          <w:tcPr>
            <w:tcW w:w="1418" w:type="dxa"/>
            <w:vAlign w:val="center"/>
          </w:tcPr>
          <w:p w14:paraId="01DB8950" w14:textId="77777777" w:rsidR="002F2FF7" w:rsidRPr="00AC3044" w:rsidRDefault="002F2FF7" w:rsidP="00F678DA">
            <w:pPr>
              <w:rPr>
                <w:rFonts w:eastAsia="SimSun"/>
              </w:rPr>
            </w:pPr>
            <w:r w:rsidRPr="00AC3044">
              <w:rPr>
                <w:rFonts w:eastAsia="SimSun"/>
              </w:rPr>
              <w:t>В дни -2, -1</w:t>
            </w:r>
          </w:p>
        </w:tc>
        <w:tc>
          <w:tcPr>
            <w:tcW w:w="2268" w:type="dxa"/>
            <w:vAlign w:val="center"/>
          </w:tcPr>
          <w:p w14:paraId="5E2F632E" w14:textId="77777777" w:rsidR="002F2FF7" w:rsidRPr="00AC3044" w:rsidRDefault="002F2FF7" w:rsidP="00F678DA">
            <w:pPr>
              <w:rPr>
                <w:rFonts w:eastAsia="SimSun"/>
              </w:rPr>
            </w:pPr>
            <w:r w:rsidRPr="00AC3044">
              <w:rPr>
                <w:rFonts w:eastAsia="SimSun"/>
              </w:rPr>
              <w:t>В/в. Суточная доза разделяется на 2 введения (см. гл.</w:t>
            </w:r>
            <w:r>
              <w:rPr>
                <w:rFonts w:eastAsia="SimSun"/>
              </w:rPr>
              <w:t xml:space="preserve"> </w:t>
            </w:r>
            <w:r w:rsidRPr="00AC3044">
              <w:rPr>
                <w:rFonts w:eastAsia="SimSun"/>
              </w:rPr>
              <w:t>«Инфузия АТГ»)</w:t>
            </w:r>
          </w:p>
        </w:tc>
      </w:tr>
      <w:tr w:rsidR="002F2FF7" w:rsidRPr="00AC3044" w14:paraId="14510A5F" w14:textId="77777777" w:rsidTr="00F678DA">
        <w:trPr>
          <w:cantSplit/>
          <w:trHeight w:val="958"/>
        </w:trPr>
        <w:tc>
          <w:tcPr>
            <w:tcW w:w="959" w:type="dxa"/>
            <w:vMerge/>
            <w:textDirection w:val="btLr"/>
            <w:vAlign w:val="center"/>
          </w:tcPr>
          <w:p w14:paraId="2D717804" w14:textId="77777777" w:rsidR="002F2FF7" w:rsidRPr="00AC3044" w:rsidRDefault="002F2FF7" w:rsidP="00F678DA">
            <w:pPr>
              <w:rPr>
                <w:rFonts w:eastAsia="SimSun"/>
              </w:rPr>
            </w:pPr>
          </w:p>
        </w:tc>
        <w:tc>
          <w:tcPr>
            <w:tcW w:w="1701" w:type="dxa"/>
            <w:vAlign w:val="center"/>
          </w:tcPr>
          <w:p w14:paraId="75160DE9" w14:textId="77777777" w:rsidR="002F2FF7" w:rsidRPr="00AC3044" w:rsidRDefault="002F2FF7" w:rsidP="00F678DA">
            <w:pPr>
              <w:rPr>
                <w:rFonts w:eastAsia="SimSun"/>
              </w:rPr>
            </w:pPr>
            <w:r w:rsidRPr="00AC3044">
              <w:rPr>
                <w:rFonts w:eastAsia="SimSun"/>
              </w:rPr>
              <w:t xml:space="preserve">Такролимус </w:t>
            </w:r>
          </w:p>
        </w:tc>
        <w:tc>
          <w:tcPr>
            <w:tcW w:w="1559" w:type="dxa"/>
            <w:vAlign w:val="center"/>
          </w:tcPr>
          <w:p w14:paraId="6A20A964" w14:textId="77777777" w:rsidR="002F2FF7" w:rsidRPr="00AC3044" w:rsidRDefault="002F2FF7" w:rsidP="00F678DA">
            <w:pPr>
              <w:rPr>
                <w:rFonts w:eastAsia="SimSun"/>
              </w:rPr>
            </w:pPr>
            <w:r w:rsidRPr="00AC3044">
              <w:rPr>
                <w:rFonts w:eastAsia="SimSun"/>
              </w:rPr>
              <w:t>0,03 мг/кг</w:t>
            </w:r>
          </w:p>
        </w:tc>
        <w:tc>
          <w:tcPr>
            <w:tcW w:w="1701" w:type="dxa"/>
            <w:vAlign w:val="center"/>
          </w:tcPr>
          <w:p w14:paraId="020F4403" w14:textId="77777777" w:rsidR="002F2FF7" w:rsidRPr="00AC3044" w:rsidRDefault="002F2FF7" w:rsidP="00F678DA">
            <w:pPr>
              <w:rPr>
                <w:rFonts w:eastAsia="SimSun"/>
              </w:rPr>
            </w:pPr>
            <w:r w:rsidRPr="00AC3044">
              <w:rPr>
                <w:rFonts w:eastAsia="SimSun"/>
              </w:rPr>
              <w:t>–</w:t>
            </w:r>
          </w:p>
        </w:tc>
        <w:tc>
          <w:tcPr>
            <w:tcW w:w="1418" w:type="dxa"/>
            <w:vAlign w:val="center"/>
          </w:tcPr>
          <w:p w14:paraId="1EB0E309" w14:textId="77777777" w:rsidR="002F2FF7" w:rsidRPr="00AC3044" w:rsidRDefault="002F2FF7" w:rsidP="00F678DA">
            <w:pPr>
              <w:rPr>
                <w:rFonts w:eastAsia="SimSun"/>
              </w:rPr>
            </w:pPr>
            <w:r w:rsidRPr="00AC3044">
              <w:rPr>
                <w:rFonts w:eastAsia="SimSun"/>
              </w:rPr>
              <w:t xml:space="preserve">С -1 дня длительно </w:t>
            </w:r>
          </w:p>
        </w:tc>
        <w:tc>
          <w:tcPr>
            <w:tcW w:w="2268" w:type="dxa"/>
            <w:vAlign w:val="center"/>
          </w:tcPr>
          <w:p w14:paraId="03028FBD" w14:textId="77777777" w:rsidR="002F2FF7" w:rsidRPr="00AC3044" w:rsidRDefault="002F2FF7"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70B0E2BC" w14:textId="77777777" w:rsidTr="00F678DA">
        <w:trPr>
          <w:cantSplit/>
          <w:trHeight w:val="370"/>
        </w:trPr>
        <w:tc>
          <w:tcPr>
            <w:tcW w:w="959" w:type="dxa"/>
            <w:vMerge/>
            <w:textDirection w:val="btLr"/>
            <w:vAlign w:val="center"/>
          </w:tcPr>
          <w:p w14:paraId="0407A7A6" w14:textId="77777777" w:rsidR="002F2FF7" w:rsidRPr="00AC3044" w:rsidRDefault="002F2FF7" w:rsidP="00F678DA">
            <w:pPr>
              <w:rPr>
                <w:rFonts w:eastAsia="SimSun"/>
              </w:rPr>
            </w:pPr>
          </w:p>
        </w:tc>
        <w:tc>
          <w:tcPr>
            <w:tcW w:w="1701" w:type="dxa"/>
            <w:vAlign w:val="center"/>
          </w:tcPr>
          <w:p w14:paraId="34B73A36" w14:textId="77777777" w:rsidR="002F2FF7" w:rsidRPr="00AC3044" w:rsidRDefault="002F2FF7" w:rsidP="00F678DA">
            <w:pPr>
              <w:rPr>
                <w:rFonts w:eastAsia="SimSun"/>
              </w:rPr>
            </w:pPr>
            <w:r w:rsidRPr="00AC3044">
              <w:rPr>
                <w:rFonts w:eastAsia="SimSun"/>
              </w:rPr>
              <w:t>Микофенолата мофетил</w:t>
            </w:r>
          </w:p>
        </w:tc>
        <w:tc>
          <w:tcPr>
            <w:tcW w:w="1559" w:type="dxa"/>
            <w:vAlign w:val="center"/>
          </w:tcPr>
          <w:p w14:paraId="7440F837" w14:textId="77777777" w:rsidR="002F2FF7" w:rsidRPr="00AC3044" w:rsidRDefault="002F2FF7" w:rsidP="00F678DA">
            <w:pPr>
              <w:rPr>
                <w:rFonts w:eastAsia="SimSun"/>
              </w:rPr>
            </w:pPr>
            <w:r w:rsidRPr="00AC3044">
              <w:rPr>
                <w:rFonts w:eastAsia="SimSun"/>
              </w:rPr>
              <w:t xml:space="preserve">30 мг/кг </w:t>
            </w:r>
          </w:p>
        </w:tc>
        <w:tc>
          <w:tcPr>
            <w:tcW w:w="1701" w:type="dxa"/>
            <w:vAlign w:val="center"/>
          </w:tcPr>
          <w:p w14:paraId="7B7F4492" w14:textId="77777777" w:rsidR="002F2FF7" w:rsidRPr="00AC3044" w:rsidRDefault="002F2FF7" w:rsidP="00F678DA">
            <w:pPr>
              <w:rPr>
                <w:rFonts w:eastAsia="SimSun"/>
              </w:rPr>
            </w:pPr>
            <w:r w:rsidRPr="00AC3044">
              <w:rPr>
                <w:rFonts w:eastAsia="SimSun"/>
              </w:rPr>
              <w:t>–</w:t>
            </w:r>
          </w:p>
        </w:tc>
        <w:tc>
          <w:tcPr>
            <w:tcW w:w="1418" w:type="dxa"/>
            <w:vAlign w:val="center"/>
          </w:tcPr>
          <w:p w14:paraId="5C769923" w14:textId="77777777" w:rsidR="002F2FF7" w:rsidRPr="00AC3044" w:rsidRDefault="002F2FF7" w:rsidP="00F678DA">
            <w:pPr>
              <w:rPr>
                <w:rFonts w:eastAsia="SimSun"/>
              </w:rPr>
            </w:pPr>
            <w:r w:rsidRPr="00AC3044">
              <w:rPr>
                <w:rFonts w:eastAsia="SimSun"/>
              </w:rPr>
              <w:t xml:space="preserve">С -1 дня по +30 день </w:t>
            </w:r>
          </w:p>
        </w:tc>
        <w:tc>
          <w:tcPr>
            <w:tcW w:w="2268" w:type="dxa"/>
            <w:vAlign w:val="center"/>
          </w:tcPr>
          <w:p w14:paraId="4CDDB68B" w14:textId="77777777" w:rsidR="002F2FF7" w:rsidRPr="00AC3044" w:rsidRDefault="002F2FF7"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4CF74A3F" w14:textId="77777777" w:rsidR="002F2FF7" w:rsidRDefault="002F2FF7" w:rsidP="002F2FF7">
      <w:pPr>
        <w:rPr>
          <w:rFonts w:eastAsia="SimSun"/>
        </w:rPr>
      </w:pPr>
      <w:bookmarkStart w:id="237" w:name="_Toc44401182"/>
    </w:p>
    <w:p w14:paraId="45E827C8" w14:textId="77777777"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2.2.24 – Flu180+Mel100/ PT-Cy+Tx+MMF30</w:t>
      </w:r>
      <w:bookmarkEnd w:id="23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2F2FF7" w:rsidRPr="00AC3044" w14:paraId="0F5F811C" w14:textId="77777777" w:rsidTr="00F678DA">
        <w:trPr>
          <w:cantSplit/>
          <w:trHeight w:val="20"/>
          <w:tblHeader/>
        </w:trPr>
        <w:tc>
          <w:tcPr>
            <w:tcW w:w="959" w:type="dxa"/>
            <w:vAlign w:val="center"/>
          </w:tcPr>
          <w:p w14:paraId="764AF5C6" w14:textId="77777777" w:rsidR="002F2FF7" w:rsidRPr="00AC3044" w:rsidRDefault="002F2FF7" w:rsidP="00F678DA">
            <w:pPr>
              <w:rPr>
                <w:rFonts w:eastAsia="SimSun"/>
              </w:rPr>
            </w:pPr>
          </w:p>
        </w:tc>
        <w:tc>
          <w:tcPr>
            <w:tcW w:w="1701" w:type="dxa"/>
            <w:vAlign w:val="center"/>
          </w:tcPr>
          <w:p w14:paraId="34C3B021" w14:textId="77777777" w:rsidR="002F2FF7" w:rsidRPr="00AC3044" w:rsidRDefault="002F2FF7" w:rsidP="00F678DA">
            <w:pPr>
              <w:rPr>
                <w:rFonts w:eastAsia="SimSun"/>
              </w:rPr>
            </w:pPr>
            <w:r w:rsidRPr="00AC3044">
              <w:rPr>
                <w:rFonts w:eastAsia="SimSun"/>
              </w:rPr>
              <w:t>Препарат</w:t>
            </w:r>
          </w:p>
        </w:tc>
        <w:tc>
          <w:tcPr>
            <w:tcW w:w="1559" w:type="dxa"/>
            <w:vAlign w:val="center"/>
          </w:tcPr>
          <w:p w14:paraId="5248BDED" w14:textId="77777777" w:rsidR="002F2FF7" w:rsidRPr="00AC3044" w:rsidRDefault="002F2FF7" w:rsidP="00F678DA">
            <w:pPr>
              <w:rPr>
                <w:rFonts w:eastAsia="SimSun"/>
              </w:rPr>
            </w:pPr>
            <w:r w:rsidRPr="00AC3044">
              <w:rPr>
                <w:rFonts w:eastAsia="SimSun"/>
              </w:rPr>
              <w:t>Суточная доза</w:t>
            </w:r>
          </w:p>
        </w:tc>
        <w:tc>
          <w:tcPr>
            <w:tcW w:w="1701" w:type="dxa"/>
            <w:vAlign w:val="center"/>
          </w:tcPr>
          <w:p w14:paraId="4BAB0211" w14:textId="77777777" w:rsidR="002F2FF7" w:rsidRPr="00AC3044" w:rsidRDefault="002F2FF7" w:rsidP="00F678DA">
            <w:pPr>
              <w:rPr>
                <w:rFonts w:eastAsia="SimSun"/>
              </w:rPr>
            </w:pPr>
            <w:r w:rsidRPr="00AC3044">
              <w:rPr>
                <w:rFonts w:eastAsia="SimSun"/>
              </w:rPr>
              <w:t>Курсовая доза</w:t>
            </w:r>
          </w:p>
        </w:tc>
        <w:tc>
          <w:tcPr>
            <w:tcW w:w="1418" w:type="dxa"/>
            <w:vAlign w:val="center"/>
          </w:tcPr>
          <w:p w14:paraId="7A7B1F43"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606B4C6B"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77D559DF" w14:textId="77777777" w:rsidTr="00F678DA">
        <w:trPr>
          <w:cantSplit/>
          <w:trHeight w:val="20"/>
        </w:trPr>
        <w:tc>
          <w:tcPr>
            <w:tcW w:w="959" w:type="dxa"/>
            <w:vMerge w:val="restart"/>
            <w:textDirection w:val="btLr"/>
            <w:vAlign w:val="center"/>
          </w:tcPr>
          <w:p w14:paraId="5DE8D9A6" w14:textId="77777777" w:rsidR="002F2FF7" w:rsidRPr="00AC3044" w:rsidRDefault="002F2FF7" w:rsidP="00F678DA">
            <w:pPr>
              <w:rPr>
                <w:rFonts w:eastAsia="SimSun"/>
              </w:rPr>
            </w:pPr>
            <w:r w:rsidRPr="00AC3044">
              <w:rPr>
                <w:rFonts w:eastAsia="SimSun"/>
              </w:rPr>
              <w:t>Кондиционирование</w:t>
            </w:r>
          </w:p>
        </w:tc>
        <w:tc>
          <w:tcPr>
            <w:tcW w:w="1701" w:type="dxa"/>
            <w:vAlign w:val="center"/>
          </w:tcPr>
          <w:p w14:paraId="48F2A446" w14:textId="77777777" w:rsidR="002F2FF7" w:rsidRPr="00AC3044" w:rsidRDefault="002F2FF7" w:rsidP="00F678DA">
            <w:pPr>
              <w:rPr>
                <w:rFonts w:eastAsia="SimSun"/>
              </w:rPr>
            </w:pPr>
            <w:r w:rsidRPr="00AC3044">
              <w:rPr>
                <w:rFonts w:eastAsia="SimSun"/>
              </w:rPr>
              <w:t xml:space="preserve">Флударабин </w:t>
            </w:r>
          </w:p>
        </w:tc>
        <w:tc>
          <w:tcPr>
            <w:tcW w:w="1559" w:type="dxa"/>
            <w:vAlign w:val="center"/>
          </w:tcPr>
          <w:p w14:paraId="1F94EBA5" w14:textId="77777777" w:rsidR="002F2FF7" w:rsidRPr="00AC3044" w:rsidRDefault="002F2FF7" w:rsidP="00F678DA">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2F20E718" w14:textId="77777777" w:rsidR="002F2FF7" w:rsidRPr="00AC3044" w:rsidRDefault="002F2FF7" w:rsidP="00F678DA">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1C4E4881" w14:textId="77777777" w:rsidR="002F2FF7" w:rsidRPr="00AC3044" w:rsidRDefault="002F2FF7" w:rsidP="00F678DA">
            <w:pPr>
              <w:rPr>
                <w:rFonts w:eastAsia="SimSun"/>
              </w:rPr>
            </w:pPr>
            <w:r w:rsidRPr="00AC3044">
              <w:rPr>
                <w:rFonts w:eastAsia="SimSun"/>
              </w:rPr>
              <w:t>С -7 дня по -2 день</w:t>
            </w:r>
          </w:p>
        </w:tc>
        <w:tc>
          <w:tcPr>
            <w:tcW w:w="2268" w:type="dxa"/>
            <w:vAlign w:val="center"/>
          </w:tcPr>
          <w:p w14:paraId="02404CF7"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05B2B631" w14:textId="77777777" w:rsidTr="00F678DA">
        <w:trPr>
          <w:cantSplit/>
          <w:trHeight w:val="440"/>
        </w:trPr>
        <w:tc>
          <w:tcPr>
            <w:tcW w:w="959" w:type="dxa"/>
            <w:vMerge/>
            <w:vAlign w:val="center"/>
          </w:tcPr>
          <w:p w14:paraId="4EE5BE6B" w14:textId="77777777" w:rsidR="002F2FF7" w:rsidRPr="00AC3044" w:rsidRDefault="002F2FF7" w:rsidP="00F678DA">
            <w:pPr>
              <w:rPr>
                <w:rFonts w:eastAsia="SimSun"/>
              </w:rPr>
            </w:pPr>
          </w:p>
        </w:tc>
        <w:tc>
          <w:tcPr>
            <w:tcW w:w="1701" w:type="dxa"/>
            <w:vAlign w:val="center"/>
          </w:tcPr>
          <w:p w14:paraId="5EC6E9C2" w14:textId="77777777" w:rsidR="002F2FF7" w:rsidRPr="00AC3044" w:rsidRDefault="002F2FF7" w:rsidP="00F678DA">
            <w:pPr>
              <w:rPr>
                <w:rFonts w:eastAsia="SimSun"/>
              </w:rPr>
            </w:pPr>
            <w:r w:rsidRPr="00AC3044">
              <w:rPr>
                <w:rFonts w:eastAsia="SimSun"/>
              </w:rPr>
              <w:t>Мелфалан</w:t>
            </w:r>
          </w:p>
        </w:tc>
        <w:tc>
          <w:tcPr>
            <w:tcW w:w="1559" w:type="dxa"/>
            <w:vAlign w:val="center"/>
          </w:tcPr>
          <w:p w14:paraId="10029DFB" w14:textId="77777777" w:rsidR="002F2FF7" w:rsidRPr="00AC3044" w:rsidRDefault="002F2FF7" w:rsidP="00F678DA">
            <w:pPr>
              <w:rPr>
                <w:rFonts w:eastAsia="SimSun"/>
              </w:rPr>
            </w:pPr>
            <w:r w:rsidRPr="00AC3044">
              <w:rPr>
                <w:rFonts w:eastAsia="SimSun"/>
              </w:rPr>
              <w:t>100 мг/м</w:t>
            </w:r>
            <w:r w:rsidRPr="001E6DBE">
              <w:rPr>
                <w:rFonts w:eastAsia="SimSun"/>
                <w:vertAlign w:val="superscript"/>
              </w:rPr>
              <w:t>2</w:t>
            </w:r>
            <w:r w:rsidRPr="00AC3044">
              <w:rPr>
                <w:rFonts w:eastAsia="SimSun"/>
              </w:rPr>
              <w:t xml:space="preserve"> </w:t>
            </w:r>
          </w:p>
        </w:tc>
        <w:tc>
          <w:tcPr>
            <w:tcW w:w="1701" w:type="dxa"/>
            <w:vAlign w:val="center"/>
          </w:tcPr>
          <w:p w14:paraId="4F736C3E" w14:textId="77777777" w:rsidR="002F2FF7" w:rsidRPr="00AC3044" w:rsidRDefault="002F2FF7" w:rsidP="00F678DA">
            <w:pPr>
              <w:rPr>
                <w:rFonts w:eastAsia="SimSun"/>
              </w:rPr>
            </w:pPr>
            <w:r w:rsidRPr="00AC3044">
              <w:rPr>
                <w:rFonts w:eastAsia="SimSun"/>
              </w:rPr>
              <w:t>100 мг/м</w:t>
            </w:r>
            <w:r w:rsidRPr="001E6DBE">
              <w:rPr>
                <w:rFonts w:eastAsia="SimSun"/>
                <w:vertAlign w:val="superscript"/>
              </w:rPr>
              <w:t>2</w:t>
            </w:r>
          </w:p>
        </w:tc>
        <w:tc>
          <w:tcPr>
            <w:tcW w:w="1418" w:type="dxa"/>
            <w:vAlign w:val="center"/>
          </w:tcPr>
          <w:p w14:paraId="1A0C59FF" w14:textId="77777777" w:rsidR="002F2FF7" w:rsidRPr="00AC3044" w:rsidRDefault="002F2FF7" w:rsidP="00F678DA">
            <w:pPr>
              <w:rPr>
                <w:rFonts w:eastAsia="SimSun"/>
              </w:rPr>
            </w:pPr>
            <w:r w:rsidRPr="00AC3044">
              <w:rPr>
                <w:rFonts w:eastAsia="SimSun"/>
              </w:rPr>
              <w:t xml:space="preserve">В -2 день </w:t>
            </w:r>
          </w:p>
        </w:tc>
        <w:tc>
          <w:tcPr>
            <w:tcW w:w="2268" w:type="dxa"/>
            <w:vAlign w:val="center"/>
          </w:tcPr>
          <w:p w14:paraId="66E54C73" w14:textId="77777777" w:rsidR="002F2FF7" w:rsidRPr="00AC3044" w:rsidRDefault="002F2FF7" w:rsidP="00F678DA">
            <w:pPr>
              <w:rPr>
                <w:rFonts w:eastAsia="SimSun"/>
              </w:rPr>
            </w:pPr>
            <w:r w:rsidRPr="00AC3044">
              <w:rPr>
                <w:rFonts w:eastAsia="SimSun"/>
              </w:rPr>
              <w:t>В/в, в течение 1 часа</w:t>
            </w:r>
          </w:p>
        </w:tc>
      </w:tr>
      <w:tr w:rsidR="002F2FF7" w:rsidRPr="00AC3044" w14:paraId="7624B5D3" w14:textId="77777777" w:rsidTr="00F678DA">
        <w:trPr>
          <w:cantSplit/>
          <w:trHeight w:val="516"/>
        </w:trPr>
        <w:tc>
          <w:tcPr>
            <w:tcW w:w="959" w:type="dxa"/>
            <w:vMerge w:val="restart"/>
            <w:textDirection w:val="btLr"/>
            <w:vAlign w:val="center"/>
          </w:tcPr>
          <w:p w14:paraId="3404242F" w14:textId="77777777" w:rsidR="002F2FF7" w:rsidRPr="00AC3044" w:rsidRDefault="002F2FF7" w:rsidP="00F678DA">
            <w:pPr>
              <w:rPr>
                <w:rFonts w:eastAsia="SimSun"/>
              </w:rPr>
            </w:pPr>
            <w:r w:rsidRPr="00AC3044">
              <w:rPr>
                <w:rFonts w:eastAsia="SimSun"/>
              </w:rPr>
              <w:t>Профилактика РТПХ</w:t>
            </w:r>
          </w:p>
        </w:tc>
        <w:tc>
          <w:tcPr>
            <w:tcW w:w="1701" w:type="dxa"/>
            <w:vAlign w:val="center"/>
          </w:tcPr>
          <w:p w14:paraId="1DECE343" w14:textId="77777777" w:rsidR="002F2FF7" w:rsidRPr="00AC3044" w:rsidRDefault="002F2FF7" w:rsidP="00F678DA">
            <w:pPr>
              <w:rPr>
                <w:rFonts w:eastAsia="SimSun"/>
              </w:rPr>
            </w:pPr>
            <w:r w:rsidRPr="00AC3044">
              <w:rPr>
                <w:rFonts w:eastAsia="SimSun"/>
              </w:rPr>
              <w:t>Циклофосфамид</w:t>
            </w:r>
          </w:p>
        </w:tc>
        <w:tc>
          <w:tcPr>
            <w:tcW w:w="1559" w:type="dxa"/>
            <w:vAlign w:val="center"/>
          </w:tcPr>
          <w:p w14:paraId="23D7400F" w14:textId="77777777" w:rsidR="002F2FF7" w:rsidRPr="00AC3044" w:rsidRDefault="002F2FF7" w:rsidP="00F678DA">
            <w:pPr>
              <w:rPr>
                <w:rFonts w:eastAsia="SimSun"/>
              </w:rPr>
            </w:pPr>
            <w:r w:rsidRPr="00AC3044">
              <w:rPr>
                <w:rFonts w:eastAsia="SimSun"/>
              </w:rPr>
              <w:t>50 мг/кг</w:t>
            </w:r>
          </w:p>
        </w:tc>
        <w:tc>
          <w:tcPr>
            <w:tcW w:w="1701" w:type="dxa"/>
            <w:vAlign w:val="center"/>
          </w:tcPr>
          <w:p w14:paraId="13C13434" w14:textId="77777777" w:rsidR="002F2FF7" w:rsidRPr="00AC3044" w:rsidRDefault="002F2FF7" w:rsidP="00F678DA">
            <w:pPr>
              <w:rPr>
                <w:rFonts w:eastAsia="SimSun"/>
              </w:rPr>
            </w:pPr>
            <w:r w:rsidRPr="00AC3044">
              <w:rPr>
                <w:rFonts w:eastAsia="SimSun"/>
              </w:rPr>
              <w:t>100 мг/кг</w:t>
            </w:r>
          </w:p>
        </w:tc>
        <w:tc>
          <w:tcPr>
            <w:tcW w:w="1418" w:type="dxa"/>
            <w:vAlign w:val="center"/>
          </w:tcPr>
          <w:p w14:paraId="75FC5D91" w14:textId="77777777" w:rsidR="002F2FF7" w:rsidRPr="00AC3044" w:rsidRDefault="002F2FF7" w:rsidP="00F678DA">
            <w:pPr>
              <w:rPr>
                <w:rFonts w:eastAsia="SimSun"/>
              </w:rPr>
            </w:pPr>
            <w:r w:rsidRPr="00AC3044">
              <w:rPr>
                <w:rFonts w:eastAsia="SimSun"/>
              </w:rPr>
              <w:t xml:space="preserve">+3,+4 дни </w:t>
            </w:r>
          </w:p>
        </w:tc>
        <w:tc>
          <w:tcPr>
            <w:tcW w:w="2268" w:type="dxa"/>
            <w:vAlign w:val="center"/>
          </w:tcPr>
          <w:p w14:paraId="6D9E8A18" w14:textId="77777777" w:rsidR="002F2FF7" w:rsidRPr="00AC3044" w:rsidRDefault="002F2FF7" w:rsidP="00F678DA">
            <w:pPr>
              <w:rPr>
                <w:rFonts w:eastAsia="SimSun"/>
              </w:rPr>
            </w:pPr>
            <w:r w:rsidRPr="00AC3044">
              <w:rPr>
                <w:rFonts w:eastAsia="SimSun"/>
              </w:rPr>
              <w:t xml:space="preserve">В/в, в течение 2 ч </w:t>
            </w:r>
          </w:p>
        </w:tc>
      </w:tr>
      <w:tr w:rsidR="002F2FF7" w:rsidRPr="00AC3044" w14:paraId="7FE65271" w14:textId="77777777" w:rsidTr="00F678DA">
        <w:trPr>
          <w:cantSplit/>
          <w:trHeight w:val="958"/>
        </w:trPr>
        <w:tc>
          <w:tcPr>
            <w:tcW w:w="959" w:type="dxa"/>
            <w:vMerge/>
            <w:textDirection w:val="btLr"/>
            <w:vAlign w:val="center"/>
          </w:tcPr>
          <w:p w14:paraId="79604A46" w14:textId="77777777" w:rsidR="002F2FF7" w:rsidRPr="00AC3044" w:rsidRDefault="002F2FF7" w:rsidP="00F678DA">
            <w:pPr>
              <w:rPr>
                <w:rFonts w:eastAsia="SimSun"/>
              </w:rPr>
            </w:pPr>
          </w:p>
        </w:tc>
        <w:tc>
          <w:tcPr>
            <w:tcW w:w="1701" w:type="dxa"/>
            <w:vAlign w:val="center"/>
          </w:tcPr>
          <w:p w14:paraId="7E0E4B8C" w14:textId="77777777" w:rsidR="002F2FF7" w:rsidRPr="00AC3044" w:rsidRDefault="002F2FF7" w:rsidP="00F678DA">
            <w:pPr>
              <w:rPr>
                <w:rFonts w:eastAsia="SimSun"/>
              </w:rPr>
            </w:pPr>
            <w:r w:rsidRPr="00AC3044">
              <w:rPr>
                <w:rFonts w:eastAsia="SimSun"/>
              </w:rPr>
              <w:t xml:space="preserve">Такролимус </w:t>
            </w:r>
          </w:p>
        </w:tc>
        <w:tc>
          <w:tcPr>
            <w:tcW w:w="1559" w:type="dxa"/>
            <w:vAlign w:val="center"/>
          </w:tcPr>
          <w:p w14:paraId="05753E43" w14:textId="77777777" w:rsidR="002F2FF7" w:rsidRPr="00AC3044" w:rsidRDefault="002F2FF7" w:rsidP="00F678DA">
            <w:pPr>
              <w:rPr>
                <w:rFonts w:eastAsia="SimSun"/>
              </w:rPr>
            </w:pPr>
            <w:r w:rsidRPr="00AC3044">
              <w:rPr>
                <w:rFonts w:eastAsia="SimSun"/>
              </w:rPr>
              <w:t>0,03 мг/кг</w:t>
            </w:r>
          </w:p>
        </w:tc>
        <w:tc>
          <w:tcPr>
            <w:tcW w:w="1701" w:type="dxa"/>
            <w:vAlign w:val="center"/>
          </w:tcPr>
          <w:p w14:paraId="7DE24250" w14:textId="77777777" w:rsidR="002F2FF7" w:rsidRPr="00AC3044" w:rsidRDefault="002F2FF7" w:rsidP="00F678DA">
            <w:pPr>
              <w:rPr>
                <w:rFonts w:eastAsia="SimSun"/>
              </w:rPr>
            </w:pPr>
            <w:r w:rsidRPr="00AC3044">
              <w:rPr>
                <w:rFonts w:eastAsia="SimSun"/>
              </w:rPr>
              <w:t>–</w:t>
            </w:r>
          </w:p>
        </w:tc>
        <w:tc>
          <w:tcPr>
            <w:tcW w:w="1418" w:type="dxa"/>
            <w:vAlign w:val="center"/>
          </w:tcPr>
          <w:p w14:paraId="6C16FD2F" w14:textId="77777777" w:rsidR="002F2FF7" w:rsidRPr="00AC3044" w:rsidRDefault="002F2FF7" w:rsidP="00F678DA">
            <w:pPr>
              <w:rPr>
                <w:rFonts w:eastAsia="SimSun"/>
              </w:rPr>
            </w:pPr>
            <w:r w:rsidRPr="00AC3044">
              <w:rPr>
                <w:rFonts w:eastAsia="SimSun"/>
              </w:rPr>
              <w:t xml:space="preserve">С -1 дня длительно </w:t>
            </w:r>
          </w:p>
        </w:tc>
        <w:tc>
          <w:tcPr>
            <w:tcW w:w="2268" w:type="dxa"/>
            <w:vAlign w:val="center"/>
          </w:tcPr>
          <w:p w14:paraId="48FBD34F" w14:textId="77777777" w:rsidR="002F2FF7" w:rsidRPr="00AC3044" w:rsidRDefault="002F2FF7"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6C7B88C4" w14:textId="77777777" w:rsidTr="00F678DA">
        <w:trPr>
          <w:cantSplit/>
          <w:trHeight w:val="986"/>
        </w:trPr>
        <w:tc>
          <w:tcPr>
            <w:tcW w:w="959" w:type="dxa"/>
            <w:vMerge/>
            <w:textDirection w:val="btLr"/>
            <w:vAlign w:val="center"/>
          </w:tcPr>
          <w:p w14:paraId="41F5A399" w14:textId="77777777" w:rsidR="002F2FF7" w:rsidRPr="00AC3044" w:rsidRDefault="002F2FF7" w:rsidP="00F678DA">
            <w:pPr>
              <w:rPr>
                <w:rFonts w:eastAsia="SimSun"/>
              </w:rPr>
            </w:pPr>
          </w:p>
        </w:tc>
        <w:tc>
          <w:tcPr>
            <w:tcW w:w="1701" w:type="dxa"/>
            <w:vAlign w:val="center"/>
          </w:tcPr>
          <w:p w14:paraId="079209D0" w14:textId="77777777" w:rsidR="002F2FF7" w:rsidRPr="00AC3044" w:rsidRDefault="002F2FF7" w:rsidP="00F678DA">
            <w:pPr>
              <w:rPr>
                <w:rFonts w:eastAsia="SimSun"/>
              </w:rPr>
            </w:pPr>
            <w:r w:rsidRPr="00AC3044">
              <w:rPr>
                <w:rFonts w:eastAsia="SimSun"/>
              </w:rPr>
              <w:t>Микофенолата мофетил</w:t>
            </w:r>
          </w:p>
        </w:tc>
        <w:tc>
          <w:tcPr>
            <w:tcW w:w="1559" w:type="dxa"/>
            <w:vAlign w:val="center"/>
          </w:tcPr>
          <w:p w14:paraId="088F3341" w14:textId="77777777" w:rsidR="002F2FF7" w:rsidRPr="00AC3044" w:rsidRDefault="002F2FF7" w:rsidP="00F678DA">
            <w:pPr>
              <w:rPr>
                <w:rFonts w:eastAsia="SimSun"/>
              </w:rPr>
            </w:pPr>
            <w:r w:rsidRPr="00AC3044">
              <w:rPr>
                <w:rFonts w:eastAsia="SimSun"/>
              </w:rPr>
              <w:t xml:space="preserve">30 мг/кг </w:t>
            </w:r>
          </w:p>
        </w:tc>
        <w:tc>
          <w:tcPr>
            <w:tcW w:w="1701" w:type="dxa"/>
            <w:vAlign w:val="center"/>
          </w:tcPr>
          <w:p w14:paraId="78ADEB0C" w14:textId="77777777" w:rsidR="002F2FF7" w:rsidRPr="00AC3044" w:rsidRDefault="002F2FF7" w:rsidP="00F678DA">
            <w:pPr>
              <w:rPr>
                <w:rFonts w:eastAsia="SimSun"/>
              </w:rPr>
            </w:pPr>
            <w:r w:rsidRPr="00AC3044">
              <w:rPr>
                <w:rFonts w:eastAsia="SimSun"/>
              </w:rPr>
              <w:t>–</w:t>
            </w:r>
          </w:p>
        </w:tc>
        <w:tc>
          <w:tcPr>
            <w:tcW w:w="1418" w:type="dxa"/>
            <w:vAlign w:val="center"/>
          </w:tcPr>
          <w:p w14:paraId="431F3288" w14:textId="77777777" w:rsidR="002F2FF7" w:rsidRPr="00AC3044" w:rsidRDefault="002F2FF7" w:rsidP="00F678DA">
            <w:pPr>
              <w:rPr>
                <w:rFonts w:eastAsia="SimSun"/>
              </w:rPr>
            </w:pPr>
            <w:r w:rsidRPr="00AC3044">
              <w:rPr>
                <w:rFonts w:eastAsia="SimSun"/>
              </w:rPr>
              <w:t xml:space="preserve">С -1 дня по +30 день </w:t>
            </w:r>
          </w:p>
        </w:tc>
        <w:tc>
          <w:tcPr>
            <w:tcW w:w="2268" w:type="dxa"/>
            <w:vAlign w:val="center"/>
          </w:tcPr>
          <w:p w14:paraId="1EE258F6" w14:textId="77777777" w:rsidR="002F2FF7" w:rsidRPr="00AC3044" w:rsidRDefault="002F2FF7"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5A3AB845" w14:textId="77777777" w:rsidR="002F2FF7" w:rsidRPr="00C07B2E" w:rsidRDefault="002F2FF7" w:rsidP="002F2FF7">
      <w:pPr>
        <w:rPr>
          <w:rFonts w:eastAsia="SimSun"/>
        </w:rPr>
        <w:sectPr w:rsidR="002F2FF7" w:rsidRPr="00C07B2E" w:rsidSect="00980822">
          <w:footerReference w:type="default" r:id="rId12"/>
          <w:type w:val="continuous"/>
          <w:pgSz w:w="11907" w:h="16839" w:code="9"/>
          <w:pgMar w:top="1134" w:right="850" w:bottom="1134" w:left="1701" w:header="709" w:footer="567" w:gutter="0"/>
          <w:cols w:space="708"/>
          <w:docGrid w:linePitch="360"/>
        </w:sectPr>
      </w:pPr>
    </w:p>
    <w:p w14:paraId="19BC0CA8" w14:textId="77777777" w:rsidR="002F2FF7" w:rsidRDefault="002F2FF7" w:rsidP="002F2FF7">
      <w:pPr>
        <w:rPr>
          <w:rFonts w:eastAsia="SimSun"/>
        </w:rPr>
      </w:pPr>
      <w:bookmarkStart w:id="238" w:name="_Toc44401183"/>
    </w:p>
    <w:p w14:paraId="5E3E377C" w14:textId="77777777" w:rsidR="002F2FF7" w:rsidRPr="00470E23" w:rsidRDefault="002F2FF7" w:rsidP="002F2FF7">
      <w:pPr>
        <w:rPr>
          <w:rFonts w:eastAsia="SimSun"/>
          <w:i/>
          <w:u w:val="single"/>
        </w:rPr>
      </w:pPr>
      <w:r w:rsidRPr="00470E23">
        <w:rPr>
          <w:rFonts w:eastAsia="SimSun"/>
          <w:i/>
          <w:u w:val="single"/>
        </w:rPr>
        <w:t>2. Неродственный HLA-идентичный донор</w:t>
      </w:r>
      <w:bookmarkEnd w:id="238"/>
      <w:r w:rsidRPr="00470E23">
        <w:rPr>
          <w:rFonts w:eastAsia="SimSun"/>
          <w:i/>
          <w:u w:val="single"/>
        </w:rPr>
        <w:t xml:space="preserve"> </w:t>
      </w:r>
    </w:p>
    <w:p w14:paraId="13E38191" w14:textId="77777777" w:rsidR="002F2FF7" w:rsidRDefault="002F2FF7" w:rsidP="002F2FF7">
      <w:pPr>
        <w:rPr>
          <w:rFonts w:eastAsia="SimSun"/>
        </w:rPr>
      </w:pPr>
      <w:bookmarkStart w:id="239" w:name="_Toc44401184"/>
    </w:p>
    <w:bookmarkEnd w:id="239"/>
    <w:p w14:paraId="19EE5246" w14:textId="77777777" w:rsidR="002F2FF7" w:rsidRPr="00C07B2E" w:rsidRDefault="002F2FF7" w:rsidP="002F2FF7">
      <w:pPr>
        <w:rPr>
          <w:rFonts w:eastAsia="SimSun"/>
        </w:rPr>
      </w:pPr>
      <w:r w:rsidRPr="00C07B2E">
        <w:rPr>
          <w:rFonts w:eastAsia="SimSun"/>
        </w:rPr>
        <w:t xml:space="preserve">Схемы и режимы применения препаратов для </w:t>
      </w:r>
      <w:r w:rsidRPr="00470E23">
        <w:rPr>
          <w:rFonts w:eastAsia="SimSun"/>
          <w:b/>
          <w:u w:val="single"/>
        </w:rPr>
        <w:t>кондиционирования в миелоаблативном режиме</w:t>
      </w:r>
      <w:r w:rsidRPr="00C07B2E">
        <w:rPr>
          <w:rFonts w:eastAsia="SimSun"/>
        </w:rPr>
        <w:t xml:space="preserve"> и профилактики РТПХ указаны в Таблице </w:t>
      </w:r>
      <w:r>
        <w:rPr>
          <w:rFonts w:eastAsia="SimSun"/>
        </w:rPr>
        <w:t>5.</w:t>
      </w:r>
      <w:r w:rsidRPr="00C07B2E">
        <w:rPr>
          <w:rFonts w:eastAsia="SimSun"/>
        </w:rPr>
        <w:t>2.1</w:t>
      </w:r>
    </w:p>
    <w:p w14:paraId="66D6FC8D" w14:textId="77777777" w:rsidR="002F2FF7" w:rsidRPr="00C07B2E" w:rsidRDefault="002F2FF7" w:rsidP="002F2FF7">
      <w:pPr>
        <w:rPr>
          <w:rFonts w:eastAsia="SimSun"/>
        </w:rPr>
        <w:sectPr w:rsidR="002F2FF7" w:rsidRPr="00C07B2E" w:rsidSect="00980822">
          <w:headerReference w:type="even" r:id="rId13"/>
          <w:type w:val="continuous"/>
          <w:pgSz w:w="11907" w:h="16839" w:code="9"/>
          <w:pgMar w:top="1134" w:right="850" w:bottom="1134" w:left="1701" w:header="709" w:footer="567" w:gutter="0"/>
          <w:cols w:space="708"/>
          <w:docGrid w:linePitch="360"/>
        </w:sectPr>
      </w:pPr>
    </w:p>
    <w:p w14:paraId="60A3A51B" w14:textId="77777777" w:rsidR="002F2FF7" w:rsidRPr="00C07B2E" w:rsidRDefault="002F2FF7" w:rsidP="002F2FF7">
      <w:pPr>
        <w:rPr>
          <w:rFonts w:eastAsia="SimSun"/>
        </w:rPr>
      </w:pPr>
      <w:r w:rsidRPr="00C07B2E">
        <w:rPr>
          <w:rFonts w:eastAsia="SimSun"/>
        </w:rPr>
        <w:t xml:space="preserve">Таблица </w:t>
      </w:r>
      <w:r>
        <w:rPr>
          <w:rFonts w:eastAsia="SimSun"/>
        </w:rPr>
        <w:t>5.</w:t>
      </w:r>
      <w:r w:rsidRPr="00C07B2E">
        <w:rPr>
          <w:rFonts w:eastAsia="SimSun"/>
        </w:rPr>
        <w:t xml:space="preserve">2.1 Схемы и режимы применения препаратов для кондиционирования и профилактики РТПХ со ссылками на </w:t>
      </w:r>
      <w:r>
        <w:rPr>
          <w:rFonts w:eastAsia="SimSun"/>
        </w:rPr>
        <w:t>таблицы с описанием</w:t>
      </w:r>
    </w:p>
    <w:p w14:paraId="0101EEA1" w14:textId="77777777" w:rsidR="002F2FF7" w:rsidRPr="00C07B2E" w:rsidRDefault="002F2FF7" w:rsidP="002F2FF7">
      <w:pPr>
        <w:rPr>
          <w:rFonts w:eastAsia="SimSun"/>
        </w:rPr>
      </w:pPr>
    </w:p>
    <w:tbl>
      <w:tblPr>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1346"/>
        <w:gridCol w:w="1450"/>
        <w:gridCol w:w="2017"/>
        <w:gridCol w:w="2116"/>
        <w:gridCol w:w="1913"/>
        <w:gridCol w:w="2113"/>
        <w:gridCol w:w="1603"/>
      </w:tblGrid>
      <w:tr w:rsidR="002F2FF7" w:rsidRPr="00470E23" w14:paraId="1D1E6932" w14:textId="77777777" w:rsidTr="00F678DA">
        <w:trPr>
          <w:cantSplit/>
          <w:trHeight w:val="640"/>
        </w:trPr>
        <w:tc>
          <w:tcPr>
            <w:tcW w:w="2255" w:type="pct"/>
            <w:gridSpan w:val="4"/>
            <w:vMerge w:val="restart"/>
            <w:shd w:val="clear" w:color="auto" w:fill="auto"/>
            <w:vAlign w:val="center"/>
          </w:tcPr>
          <w:p w14:paraId="422C4698" w14:textId="77777777" w:rsidR="002F2FF7" w:rsidRPr="00470E23" w:rsidRDefault="002F2FF7" w:rsidP="00F678DA">
            <w:pPr>
              <w:rPr>
                <w:rFonts w:eastAsia="SimSun"/>
              </w:rPr>
            </w:pPr>
            <w:r w:rsidRPr="00470E23">
              <w:rPr>
                <w:rFonts w:eastAsia="SimSun"/>
              </w:rPr>
              <w:t>Профилактика РТПХ</w:t>
            </w:r>
          </w:p>
        </w:tc>
        <w:tc>
          <w:tcPr>
            <w:tcW w:w="2745" w:type="pct"/>
            <w:gridSpan w:val="4"/>
            <w:tcBorders>
              <w:left w:val="single" w:sz="4" w:space="0" w:color="00000A"/>
              <w:right w:val="single" w:sz="4" w:space="0" w:color="00000A"/>
            </w:tcBorders>
            <w:shd w:val="clear" w:color="auto" w:fill="auto"/>
          </w:tcPr>
          <w:p w14:paraId="379D0039" w14:textId="77777777" w:rsidR="002F2FF7" w:rsidRPr="00470E23" w:rsidRDefault="002F2FF7" w:rsidP="00F678DA">
            <w:pPr>
              <w:rPr>
                <w:rFonts w:eastAsia="SimSun"/>
              </w:rPr>
            </w:pPr>
            <w:r w:rsidRPr="00470E23">
              <w:rPr>
                <w:rFonts w:eastAsia="SimSun"/>
              </w:rPr>
              <w:t>Режим кондиционирования</w:t>
            </w:r>
          </w:p>
        </w:tc>
      </w:tr>
      <w:tr w:rsidR="002F2FF7" w:rsidRPr="00470E23" w14:paraId="330CE1E0" w14:textId="77777777" w:rsidTr="00F678DA">
        <w:trPr>
          <w:cantSplit/>
          <w:trHeight w:val="549"/>
        </w:trPr>
        <w:tc>
          <w:tcPr>
            <w:tcW w:w="2255" w:type="pct"/>
            <w:gridSpan w:val="4"/>
            <w:vMerge/>
            <w:shd w:val="clear" w:color="auto" w:fill="auto"/>
            <w:vAlign w:val="center"/>
          </w:tcPr>
          <w:p w14:paraId="32B65884" w14:textId="77777777" w:rsidR="002F2FF7" w:rsidRPr="00470E23" w:rsidRDefault="002F2FF7" w:rsidP="00F678DA">
            <w:pPr>
              <w:rPr>
                <w:rFonts w:eastAsia="SimSun"/>
              </w:rPr>
            </w:pPr>
          </w:p>
        </w:tc>
        <w:tc>
          <w:tcPr>
            <w:tcW w:w="750" w:type="pct"/>
            <w:shd w:val="clear" w:color="auto" w:fill="D9D9D9"/>
            <w:vAlign w:val="center"/>
          </w:tcPr>
          <w:p w14:paraId="186E8005" w14:textId="77777777" w:rsidR="002F2FF7" w:rsidRPr="00470E23" w:rsidRDefault="002F2FF7" w:rsidP="00F678DA">
            <w:pPr>
              <w:rPr>
                <w:rFonts w:eastAsia="SimSun"/>
              </w:rPr>
            </w:pPr>
            <w:r w:rsidRPr="00470E23">
              <w:rPr>
                <w:rFonts w:eastAsia="SimSun"/>
              </w:rPr>
              <w:t>Cy120</w:t>
            </w:r>
          </w:p>
        </w:tc>
        <w:tc>
          <w:tcPr>
            <w:tcW w:w="1995" w:type="pct"/>
            <w:gridSpan w:val="3"/>
            <w:shd w:val="clear" w:color="auto" w:fill="D9D9D9"/>
            <w:vAlign w:val="center"/>
          </w:tcPr>
          <w:p w14:paraId="6231FEE7" w14:textId="77777777" w:rsidR="002F2FF7" w:rsidRPr="00470E23" w:rsidRDefault="002F2FF7" w:rsidP="00F678DA">
            <w:pPr>
              <w:rPr>
                <w:rFonts w:eastAsia="SimSun"/>
              </w:rPr>
            </w:pPr>
            <w:r w:rsidRPr="00470E23">
              <w:rPr>
                <w:rFonts w:eastAsia="SimSun"/>
              </w:rPr>
              <w:t>Flu180</w:t>
            </w:r>
          </w:p>
        </w:tc>
      </w:tr>
      <w:tr w:rsidR="002F2FF7" w:rsidRPr="00470E23" w14:paraId="6D1DDA82" w14:textId="77777777" w:rsidTr="00F678DA">
        <w:trPr>
          <w:cantSplit/>
          <w:trHeight w:val="571"/>
        </w:trPr>
        <w:tc>
          <w:tcPr>
            <w:tcW w:w="2255" w:type="pct"/>
            <w:gridSpan w:val="4"/>
            <w:vMerge/>
            <w:shd w:val="clear" w:color="auto" w:fill="auto"/>
            <w:vAlign w:val="center"/>
          </w:tcPr>
          <w:p w14:paraId="10420ED1" w14:textId="77777777" w:rsidR="002F2FF7" w:rsidRPr="00470E23" w:rsidRDefault="002F2FF7" w:rsidP="00F678DA">
            <w:pPr>
              <w:rPr>
                <w:rFonts w:eastAsia="SimSun"/>
              </w:rPr>
            </w:pPr>
          </w:p>
        </w:tc>
        <w:tc>
          <w:tcPr>
            <w:tcW w:w="750" w:type="pct"/>
            <w:shd w:val="clear" w:color="auto" w:fill="D9D9D9"/>
            <w:vAlign w:val="center"/>
          </w:tcPr>
          <w:p w14:paraId="513F237E" w14:textId="77777777" w:rsidR="002F2FF7" w:rsidRPr="00470E23" w:rsidRDefault="002F2FF7" w:rsidP="00F678DA">
            <w:pPr>
              <w:rPr>
                <w:rFonts w:eastAsia="SimSun"/>
              </w:rPr>
            </w:pPr>
            <w:r w:rsidRPr="00470E23">
              <w:rPr>
                <w:rFonts w:eastAsia="SimSun"/>
              </w:rPr>
              <w:t>Bu12</w:t>
            </w:r>
          </w:p>
        </w:tc>
        <w:tc>
          <w:tcPr>
            <w:tcW w:w="678" w:type="pct"/>
            <w:shd w:val="clear" w:color="auto" w:fill="D9D9D9"/>
            <w:vAlign w:val="center"/>
          </w:tcPr>
          <w:p w14:paraId="7E41821E" w14:textId="77777777" w:rsidR="002F2FF7" w:rsidRPr="00470E23" w:rsidRDefault="002F2FF7" w:rsidP="00F678DA">
            <w:pPr>
              <w:rPr>
                <w:rFonts w:eastAsia="SimSun"/>
              </w:rPr>
            </w:pPr>
            <w:r w:rsidRPr="00470E23">
              <w:rPr>
                <w:rFonts w:eastAsia="SimSun"/>
              </w:rPr>
              <w:t>Bu12</w:t>
            </w:r>
          </w:p>
        </w:tc>
        <w:tc>
          <w:tcPr>
            <w:tcW w:w="749" w:type="pct"/>
            <w:shd w:val="clear" w:color="auto" w:fill="D9D9D9"/>
            <w:vAlign w:val="center"/>
          </w:tcPr>
          <w:p w14:paraId="3229C7F0" w14:textId="77777777" w:rsidR="002F2FF7" w:rsidRPr="00470E23" w:rsidRDefault="002F2FF7" w:rsidP="00F678DA">
            <w:pPr>
              <w:rPr>
                <w:rFonts w:eastAsia="SimSun"/>
              </w:rPr>
            </w:pPr>
            <w:r w:rsidRPr="00470E23">
              <w:rPr>
                <w:rFonts w:eastAsia="SimSun"/>
              </w:rPr>
              <w:t>Bu14</w:t>
            </w:r>
          </w:p>
        </w:tc>
        <w:tc>
          <w:tcPr>
            <w:tcW w:w="568" w:type="pct"/>
            <w:shd w:val="clear" w:color="auto" w:fill="D9D9D9"/>
            <w:vAlign w:val="center"/>
          </w:tcPr>
          <w:p w14:paraId="07E81297" w14:textId="77777777" w:rsidR="002F2FF7" w:rsidRPr="00470E23" w:rsidRDefault="002F2FF7" w:rsidP="00F678DA">
            <w:pPr>
              <w:rPr>
                <w:rFonts w:eastAsia="SimSun"/>
              </w:rPr>
            </w:pPr>
            <w:r w:rsidRPr="00470E23">
              <w:rPr>
                <w:rFonts w:eastAsia="SimSun"/>
              </w:rPr>
              <w:t>Treo42</w:t>
            </w:r>
          </w:p>
        </w:tc>
      </w:tr>
      <w:tr w:rsidR="002F2FF7" w:rsidRPr="00470E23" w14:paraId="580A5E09" w14:textId="77777777" w:rsidTr="00F678DA">
        <w:trPr>
          <w:cantSplit/>
          <w:trHeight w:val="551"/>
        </w:trPr>
        <w:tc>
          <w:tcPr>
            <w:tcW w:w="2255" w:type="pct"/>
            <w:gridSpan w:val="4"/>
            <w:vMerge/>
            <w:shd w:val="clear" w:color="auto" w:fill="auto"/>
            <w:vAlign w:val="center"/>
          </w:tcPr>
          <w:p w14:paraId="2D549B26" w14:textId="77777777" w:rsidR="002F2FF7" w:rsidRPr="00470E23" w:rsidRDefault="002F2FF7" w:rsidP="00F678DA">
            <w:pPr>
              <w:rPr>
                <w:rFonts w:eastAsia="SimSun"/>
              </w:rPr>
            </w:pPr>
          </w:p>
        </w:tc>
        <w:tc>
          <w:tcPr>
            <w:tcW w:w="750" w:type="pct"/>
            <w:shd w:val="clear" w:color="auto" w:fill="D9D9D9"/>
            <w:vAlign w:val="center"/>
          </w:tcPr>
          <w:p w14:paraId="21D0C644" w14:textId="77777777" w:rsidR="002F2FF7" w:rsidRPr="00470E23" w:rsidRDefault="002F2FF7" w:rsidP="00F678DA">
            <w:pPr>
              <w:rPr>
                <w:rFonts w:eastAsia="SimSun"/>
              </w:rPr>
            </w:pPr>
            <w:r w:rsidRPr="00470E23">
              <w:rPr>
                <w:rFonts w:eastAsia="SimSun"/>
              </w:rPr>
              <w:t>-</w:t>
            </w:r>
          </w:p>
        </w:tc>
        <w:tc>
          <w:tcPr>
            <w:tcW w:w="678" w:type="pct"/>
            <w:shd w:val="clear" w:color="auto" w:fill="D9D9D9"/>
            <w:vAlign w:val="center"/>
          </w:tcPr>
          <w:p w14:paraId="6152E0CA" w14:textId="77777777" w:rsidR="002F2FF7" w:rsidRPr="00470E23" w:rsidRDefault="002F2FF7" w:rsidP="00F678DA">
            <w:pPr>
              <w:rPr>
                <w:rFonts w:eastAsia="SimSun"/>
              </w:rPr>
            </w:pPr>
            <w:r w:rsidRPr="00470E23">
              <w:rPr>
                <w:rFonts w:eastAsia="SimSun"/>
              </w:rPr>
              <w:t>-</w:t>
            </w:r>
          </w:p>
        </w:tc>
        <w:tc>
          <w:tcPr>
            <w:tcW w:w="749" w:type="pct"/>
            <w:shd w:val="clear" w:color="auto" w:fill="D9D9D9"/>
            <w:vAlign w:val="center"/>
          </w:tcPr>
          <w:p w14:paraId="4386872A" w14:textId="77777777" w:rsidR="002F2FF7" w:rsidRPr="00470E23" w:rsidRDefault="002F2FF7" w:rsidP="00F678DA">
            <w:pPr>
              <w:rPr>
                <w:rFonts w:eastAsia="SimSun"/>
              </w:rPr>
            </w:pPr>
            <w:r w:rsidRPr="00470E23">
              <w:rPr>
                <w:rFonts w:eastAsia="SimSun"/>
              </w:rPr>
              <w:t>-</w:t>
            </w:r>
          </w:p>
        </w:tc>
        <w:tc>
          <w:tcPr>
            <w:tcW w:w="568" w:type="pct"/>
            <w:shd w:val="clear" w:color="auto" w:fill="D9D9D9"/>
            <w:vAlign w:val="center"/>
          </w:tcPr>
          <w:p w14:paraId="1AFC31AC" w14:textId="77777777" w:rsidR="002F2FF7" w:rsidRPr="00470E23" w:rsidRDefault="002F2FF7" w:rsidP="00F678DA">
            <w:pPr>
              <w:rPr>
                <w:rFonts w:eastAsia="SimSun"/>
              </w:rPr>
            </w:pPr>
            <w:r w:rsidRPr="00470E23">
              <w:rPr>
                <w:rFonts w:eastAsia="SimSun"/>
              </w:rPr>
              <w:t>-</w:t>
            </w:r>
          </w:p>
        </w:tc>
      </w:tr>
      <w:tr w:rsidR="002F2FF7" w:rsidRPr="00470E23" w14:paraId="74C90D4B" w14:textId="77777777" w:rsidTr="00F678DA">
        <w:trPr>
          <w:cantSplit/>
          <w:trHeight w:val="850"/>
        </w:trPr>
        <w:tc>
          <w:tcPr>
            <w:tcW w:w="549" w:type="pct"/>
            <w:tcBorders>
              <w:bottom w:val="single" w:sz="4" w:space="0" w:color="00000A"/>
            </w:tcBorders>
            <w:shd w:val="clear" w:color="auto" w:fill="D9D9D9"/>
            <w:vAlign w:val="center"/>
          </w:tcPr>
          <w:p w14:paraId="20C67535" w14:textId="77777777" w:rsidR="002F2FF7" w:rsidRPr="00470E23" w:rsidRDefault="002F2FF7" w:rsidP="00F678DA">
            <w:pPr>
              <w:rPr>
                <w:rFonts w:eastAsia="SimSun"/>
              </w:rPr>
            </w:pPr>
            <w:r w:rsidRPr="00470E23">
              <w:rPr>
                <w:rFonts w:eastAsia="SimSun"/>
              </w:rPr>
              <w:t>hATG</w:t>
            </w:r>
          </w:p>
        </w:tc>
        <w:tc>
          <w:tcPr>
            <w:tcW w:w="477" w:type="pct"/>
            <w:shd w:val="clear" w:color="auto" w:fill="D9D9D9"/>
            <w:vAlign w:val="center"/>
          </w:tcPr>
          <w:p w14:paraId="788B4858" w14:textId="77777777" w:rsidR="002F2FF7" w:rsidRPr="00470E23" w:rsidRDefault="002F2FF7" w:rsidP="00F678DA">
            <w:pPr>
              <w:rPr>
                <w:rFonts w:eastAsia="SimSun"/>
              </w:rPr>
            </w:pPr>
            <w:r w:rsidRPr="00470E23">
              <w:rPr>
                <w:rFonts w:eastAsia="SimSun"/>
              </w:rPr>
              <w:t>CSA</w:t>
            </w:r>
          </w:p>
        </w:tc>
        <w:tc>
          <w:tcPr>
            <w:tcW w:w="514" w:type="pct"/>
            <w:shd w:val="clear" w:color="auto" w:fill="D9D9D9"/>
            <w:vAlign w:val="center"/>
          </w:tcPr>
          <w:p w14:paraId="12634CDC" w14:textId="77777777" w:rsidR="002F2FF7" w:rsidRPr="00470E23" w:rsidRDefault="002F2FF7" w:rsidP="00F678DA">
            <w:pPr>
              <w:rPr>
                <w:rFonts w:eastAsia="SimSun"/>
              </w:rPr>
            </w:pPr>
            <w:r w:rsidRPr="00470E23">
              <w:rPr>
                <w:rFonts w:eastAsia="SimSun"/>
              </w:rPr>
              <w:t>MTX</w:t>
            </w:r>
          </w:p>
        </w:tc>
        <w:tc>
          <w:tcPr>
            <w:tcW w:w="715" w:type="pct"/>
            <w:shd w:val="clear" w:color="auto" w:fill="D9D9D9"/>
            <w:vAlign w:val="center"/>
          </w:tcPr>
          <w:p w14:paraId="06885530" w14:textId="77777777" w:rsidR="002F2FF7" w:rsidRPr="00470E23" w:rsidRDefault="002F2FF7" w:rsidP="00F678DA">
            <w:pPr>
              <w:rPr>
                <w:rFonts w:eastAsia="SimSun"/>
              </w:rPr>
            </w:pPr>
            <w:r w:rsidRPr="00470E23">
              <w:rPr>
                <w:rFonts w:eastAsia="SimSun"/>
              </w:rPr>
              <w:t>MMF45</w:t>
            </w:r>
          </w:p>
        </w:tc>
        <w:tc>
          <w:tcPr>
            <w:tcW w:w="750" w:type="pct"/>
            <w:shd w:val="clear" w:color="auto" w:fill="auto"/>
            <w:vAlign w:val="center"/>
          </w:tcPr>
          <w:p w14:paraId="3738CDEE" w14:textId="77777777" w:rsidR="002F2FF7" w:rsidRPr="00470E23" w:rsidRDefault="002F2FF7" w:rsidP="00F678DA">
            <w:pPr>
              <w:rPr>
                <w:rFonts w:eastAsia="SimSun"/>
              </w:rPr>
            </w:pPr>
            <w:r w:rsidRPr="00470E23">
              <w:rPr>
                <w:rFonts w:eastAsia="SimSun"/>
              </w:rPr>
              <w:t>5.2.1.1</w:t>
            </w:r>
          </w:p>
        </w:tc>
        <w:tc>
          <w:tcPr>
            <w:tcW w:w="678" w:type="pct"/>
            <w:shd w:val="clear" w:color="auto" w:fill="auto"/>
            <w:vAlign w:val="center"/>
          </w:tcPr>
          <w:p w14:paraId="194105D8" w14:textId="77777777" w:rsidR="002F2FF7" w:rsidRPr="00470E23" w:rsidRDefault="002F2FF7" w:rsidP="00F678DA">
            <w:pPr>
              <w:rPr>
                <w:rFonts w:eastAsia="SimSun"/>
              </w:rPr>
            </w:pPr>
            <w:r w:rsidRPr="00470E23">
              <w:rPr>
                <w:rFonts w:eastAsia="SimSun"/>
              </w:rPr>
              <w:t>-</w:t>
            </w:r>
          </w:p>
        </w:tc>
        <w:tc>
          <w:tcPr>
            <w:tcW w:w="749" w:type="pct"/>
            <w:shd w:val="clear" w:color="auto" w:fill="auto"/>
            <w:vAlign w:val="center"/>
          </w:tcPr>
          <w:p w14:paraId="6E89F5E6" w14:textId="77777777" w:rsidR="002F2FF7" w:rsidRPr="00470E23" w:rsidRDefault="002F2FF7" w:rsidP="00F678DA">
            <w:pPr>
              <w:rPr>
                <w:rFonts w:eastAsia="SimSun"/>
              </w:rPr>
            </w:pPr>
            <w:r w:rsidRPr="00470E23">
              <w:rPr>
                <w:rFonts w:eastAsia="SimSun"/>
              </w:rPr>
              <w:t>-</w:t>
            </w:r>
          </w:p>
        </w:tc>
        <w:tc>
          <w:tcPr>
            <w:tcW w:w="568" w:type="pct"/>
            <w:shd w:val="clear" w:color="auto" w:fill="auto"/>
            <w:vAlign w:val="center"/>
          </w:tcPr>
          <w:p w14:paraId="3DAB6EDE" w14:textId="77777777" w:rsidR="002F2FF7" w:rsidRPr="00470E23" w:rsidRDefault="002F2FF7" w:rsidP="00F678DA">
            <w:pPr>
              <w:rPr>
                <w:rFonts w:eastAsia="SimSun"/>
              </w:rPr>
            </w:pPr>
            <w:r w:rsidRPr="00470E23">
              <w:rPr>
                <w:rFonts w:eastAsia="SimSun"/>
              </w:rPr>
              <w:t>-</w:t>
            </w:r>
          </w:p>
        </w:tc>
      </w:tr>
      <w:tr w:rsidR="002F2FF7" w:rsidRPr="00470E23" w14:paraId="504939EB" w14:textId="77777777" w:rsidTr="00F678DA">
        <w:trPr>
          <w:cantSplit/>
          <w:trHeight w:val="850"/>
        </w:trPr>
        <w:tc>
          <w:tcPr>
            <w:tcW w:w="549" w:type="pct"/>
            <w:tcBorders>
              <w:top w:val="single" w:sz="4" w:space="0" w:color="00000A"/>
              <w:bottom w:val="single" w:sz="4" w:space="0" w:color="00000A"/>
            </w:tcBorders>
            <w:shd w:val="clear" w:color="auto" w:fill="D9D9D9"/>
            <w:vAlign w:val="center"/>
          </w:tcPr>
          <w:p w14:paraId="600FDD7F" w14:textId="77777777" w:rsidR="002F2FF7" w:rsidRPr="00470E23" w:rsidRDefault="002F2FF7" w:rsidP="00F678DA">
            <w:pPr>
              <w:rPr>
                <w:rFonts w:eastAsia="SimSun"/>
              </w:rPr>
            </w:pPr>
            <w:r w:rsidRPr="00470E23">
              <w:rPr>
                <w:rFonts w:eastAsia="SimSun"/>
              </w:rPr>
              <w:t>rATG</w:t>
            </w:r>
          </w:p>
        </w:tc>
        <w:tc>
          <w:tcPr>
            <w:tcW w:w="477" w:type="pct"/>
            <w:shd w:val="clear" w:color="auto" w:fill="D9D9D9"/>
            <w:vAlign w:val="center"/>
          </w:tcPr>
          <w:p w14:paraId="5BB136AA" w14:textId="77777777" w:rsidR="002F2FF7" w:rsidRPr="00470E23" w:rsidRDefault="002F2FF7" w:rsidP="00F678DA">
            <w:pPr>
              <w:rPr>
                <w:rFonts w:eastAsia="SimSun"/>
              </w:rPr>
            </w:pPr>
            <w:r w:rsidRPr="00470E23">
              <w:rPr>
                <w:rFonts w:eastAsia="SimSun"/>
              </w:rPr>
              <w:t>CSA</w:t>
            </w:r>
          </w:p>
        </w:tc>
        <w:tc>
          <w:tcPr>
            <w:tcW w:w="514" w:type="pct"/>
            <w:shd w:val="clear" w:color="auto" w:fill="D9D9D9"/>
            <w:vAlign w:val="center"/>
          </w:tcPr>
          <w:p w14:paraId="388AF651" w14:textId="77777777" w:rsidR="002F2FF7" w:rsidRPr="00470E23" w:rsidRDefault="002F2FF7" w:rsidP="00F678DA">
            <w:pPr>
              <w:rPr>
                <w:rFonts w:eastAsia="SimSun"/>
              </w:rPr>
            </w:pPr>
            <w:r w:rsidRPr="00470E23">
              <w:rPr>
                <w:rFonts w:eastAsia="SimSun"/>
              </w:rPr>
              <w:t>MTX</w:t>
            </w:r>
          </w:p>
        </w:tc>
        <w:tc>
          <w:tcPr>
            <w:tcW w:w="715" w:type="pct"/>
            <w:shd w:val="clear" w:color="auto" w:fill="D9D9D9"/>
            <w:vAlign w:val="center"/>
          </w:tcPr>
          <w:p w14:paraId="4618641B" w14:textId="77777777" w:rsidR="002F2FF7" w:rsidRPr="00470E23" w:rsidRDefault="002F2FF7" w:rsidP="00F678DA">
            <w:pPr>
              <w:rPr>
                <w:rFonts w:eastAsia="SimSun"/>
              </w:rPr>
            </w:pPr>
            <w:r w:rsidRPr="00470E23">
              <w:rPr>
                <w:rFonts w:eastAsia="SimSun"/>
              </w:rPr>
              <w:t>MMF45</w:t>
            </w:r>
          </w:p>
        </w:tc>
        <w:tc>
          <w:tcPr>
            <w:tcW w:w="750" w:type="pct"/>
            <w:shd w:val="clear" w:color="auto" w:fill="auto"/>
            <w:vAlign w:val="center"/>
          </w:tcPr>
          <w:p w14:paraId="30C5421E" w14:textId="77777777" w:rsidR="002F2FF7" w:rsidRPr="00470E23" w:rsidRDefault="002F2FF7" w:rsidP="00F678DA">
            <w:pPr>
              <w:rPr>
                <w:rFonts w:eastAsia="SimSun"/>
              </w:rPr>
            </w:pPr>
            <w:r w:rsidRPr="00470E23">
              <w:rPr>
                <w:rFonts w:eastAsia="SimSun"/>
              </w:rPr>
              <w:t>5.2.1.2</w:t>
            </w:r>
          </w:p>
        </w:tc>
        <w:tc>
          <w:tcPr>
            <w:tcW w:w="678" w:type="pct"/>
            <w:shd w:val="clear" w:color="auto" w:fill="auto"/>
            <w:vAlign w:val="center"/>
          </w:tcPr>
          <w:p w14:paraId="1A86385E" w14:textId="77777777" w:rsidR="002F2FF7" w:rsidRPr="00470E23" w:rsidRDefault="002F2FF7" w:rsidP="00F678DA">
            <w:pPr>
              <w:rPr>
                <w:rFonts w:eastAsia="SimSun"/>
              </w:rPr>
            </w:pPr>
            <w:r w:rsidRPr="00470E23">
              <w:rPr>
                <w:rFonts w:eastAsia="SimSun"/>
              </w:rPr>
              <w:t>-</w:t>
            </w:r>
          </w:p>
        </w:tc>
        <w:tc>
          <w:tcPr>
            <w:tcW w:w="749" w:type="pct"/>
            <w:shd w:val="clear" w:color="auto" w:fill="auto"/>
            <w:vAlign w:val="center"/>
          </w:tcPr>
          <w:p w14:paraId="2A2D1BDB" w14:textId="77777777" w:rsidR="002F2FF7" w:rsidRPr="00470E23" w:rsidRDefault="002F2FF7" w:rsidP="00F678DA">
            <w:pPr>
              <w:rPr>
                <w:rFonts w:eastAsia="SimSun"/>
              </w:rPr>
            </w:pPr>
            <w:r w:rsidRPr="00470E23">
              <w:rPr>
                <w:rFonts w:eastAsia="SimSun"/>
              </w:rPr>
              <w:t>-</w:t>
            </w:r>
          </w:p>
        </w:tc>
        <w:tc>
          <w:tcPr>
            <w:tcW w:w="568" w:type="pct"/>
            <w:shd w:val="clear" w:color="auto" w:fill="auto"/>
            <w:vAlign w:val="center"/>
          </w:tcPr>
          <w:p w14:paraId="1F9272C2" w14:textId="77777777" w:rsidR="002F2FF7" w:rsidRPr="00470E23" w:rsidRDefault="002F2FF7" w:rsidP="00F678DA">
            <w:pPr>
              <w:rPr>
                <w:rFonts w:eastAsia="SimSun"/>
              </w:rPr>
            </w:pPr>
            <w:r w:rsidRPr="00470E23">
              <w:rPr>
                <w:rFonts w:eastAsia="SimSun"/>
              </w:rPr>
              <w:t>-</w:t>
            </w:r>
          </w:p>
        </w:tc>
      </w:tr>
      <w:tr w:rsidR="002F2FF7" w:rsidRPr="00470E23" w14:paraId="05B9CFBC" w14:textId="77777777" w:rsidTr="00F678DA">
        <w:trPr>
          <w:cantSplit/>
          <w:trHeight w:val="850"/>
        </w:trPr>
        <w:tc>
          <w:tcPr>
            <w:tcW w:w="549" w:type="pct"/>
            <w:vMerge w:val="restart"/>
            <w:shd w:val="clear" w:color="auto" w:fill="D9D9D9"/>
            <w:vAlign w:val="center"/>
          </w:tcPr>
          <w:p w14:paraId="243FC41D" w14:textId="77777777" w:rsidR="002F2FF7" w:rsidRPr="00470E23" w:rsidRDefault="002F2FF7" w:rsidP="00F678DA">
            <w:pPr>
              <w:rPr>
                <w:rFonts w:eastAsia="SimSun"/>
              </w:rPr>
            </w:pPr>
            <w:r w:rsidRPr="00470E23">
              <w:rPr>
                <w:rFonts w:eastAsia="SimSun"/>
              </w:rPr>
              <w:t>PT-Cy</w:t>
            </w:r>
          </w:p>
          <w:p w14:paraId="3D535AE9" w14:textId="77777777" w:rsidR="002F2FF7" w:rsidRPr="00470E23" w:rsidRDefault="002F2FF7" w:rsidP="00F678DA">
            <w:pPr>
              <w:rPr>
                <w:rFonts w:eastAsia="SimSun"/>
              </w:rPr>
            </w:pPr>
          </w:p>
        </w:tc>
        <w:tc>
          <w:tcPr>
            <w:tcW w:w="477" w:type="pct"/>
            <w:shd w:val="clear" w:color="auto" w:fill="D9D9D9"/>
            <w:vAlign w:val="center"/>
          </w:tcPr>
          <w:p w14:paraId="41D37655" w14:textId="77777777" w:rsidR="002F2FF7" w:rsidRPr="00470E23" w:rsidRDefault="002F2FF7" w:rsidP="00F678DA">
            <w:pPr>
              <w:rPr>
                <w:rFonts w:eastAsia="SimSun"/>
              </w:rPr>
            </w:pPr>
            <w:r w:rsidRPr="00470E23">
              <w:rPr>
                <w:rFonts w:eastAsia="SimSun"/>
              </w:rPr>
              <w:t>-</w:t>
            </w:r>
          </w:p>
        </w:tc>
        <w:tc>
          <w:tcPr>
            <w:tcW w:w="514" w:type="pct"/>
            <w:shd w:val="clear" w:color="auto" w:fill="D9D9D9"/>
            <w:vAlign w:val="center"/>
          </w:tcPr>
          <w:p w14:paraId="686F84FA" w14:textId="77777777" w:rsidR="002F2FF7" w:rsidRPr="00470E23" w:rsidRDefault="002F2FF7" w:rsidP="00F678DA">
            <w:pPr>
              <w:rPr>
                <w:rFonts w:eastAsia="SimSun"/>
              </w:rPr>
            </w:pPr>
            <w:r w:rsidRPr="00470E23">
              <w:rPr>
                <w:rFonts w:eastAsia="SimSun"/>
              </w:rPr>
              <w:t>-</w:t>
            </w:r>
          </w:p>
        </w:tc>
        <w:tc>
          <w:tcPr>
            <w:tcW w:w="715" w:type="pct"/>
            <w:shd w:val="clear" w:color="auto" w:fill="D9D9D9"/>
            <w:vAlign w:val="center"/>
          </w:tcPr>
          <w:p w14:paraId="194D4C74" w14:textId="77777777" w:rsidR="002F2FF7" w:rsidRPr="00470E23" w:rsidRDefault="002F2FF7" w:rsidP="00F678DA">
            <w:pPr>
              <w:rPr>
                <w:rFonts w:eastAsia="SimSun"/>
              </w:rPr>
            </w:pPr>
            <w:r w:rsidRPr="00470E23">
              <w:rPr>
                <w:rFonts w:eastAsia="SimSun"/>
              </w:rPr>
              <w:t>-</w:t>
            </w:r>
          </w:p>
        </w:tc>
        <w:tc>
          <w:tcPr>
            <w:tcW w:w="750" w:type="pct"/>
            <w:shd w:val="clear" w:color="auto" w:fill="auto"/>
            <w:vAlign w:val="center"/>
          </w:tcPr>
          <w:p w14:paraId="457ACB9E" w14:textId="77777777" w:rsidR="002F2FF7" w:rsidRPr="00470E23" w:rsidRDefault="002F2FF7" w:rsidP="00F678DA">
            <w:pPr>
              <w:rPr>
                <w:rFonts w:eastAsia="SimSun"/>
              </w:rPr>
            </w:pPr>
            <w:r w:rsidRPr="00470E23">
              <w:rPr>
                <w:rFonts w:eastAsia="SimSun"/>
              </w:rPr>
              <w:t>-</w:t>
            </w:r>
          </w:p>
        </w:tc>
        <w:tc>
          <w:tcPr>
            <w:tcW w:w="678" w:type="pct"/>
            <w:shd w:val="clear" w:color="auto" w:fill="auto"/>
            <w:vAlign w:val="center"/>
          </w:tcPr>
          <w:p w14:paraId="12E23F33" w14:textId="77777777" w:rsidR="002F2FF7" w:rsidRPr="00470E23" w:rsidRDefault="002F2FF7" w:rsidP="00F678DA">
            <w:pPr>
              <w:rPr>
                <w:rFonts w:eastAsia="SimSun"/>
              </w:rPr>
            </w:pPr>
            <w:r w:rsidRPr="00470E23">
              <w:rPr>
                <w:rFonts w:eastAsia="SimSun"/>
              </w:rPr>
              <w:t>5.2.1.3</w:t>
            </w:r>
          </w:p>
        </w:tc>
        <w:tc>
          <w:tcPr>
            <w:tcW w:w="749" w:type="pct"/>
            <w:shd w:val="clear" w:color="auto" w:fill="auto"/>
            <w:vAlign w:val="center"/>
          </w:tcPr>
          <w:p w14:paraId="0C9F2FFE" w14:textId="77777777" w:rsidR="002F2FF7" w:rsidRPr="00470E23" w:rsidRDefault="002F2FF7" w:rsidP="00F678DA">
            <w:pPr>
              <w:rPr>
                <w:rFonts w:eastAsia="SimSun"/>
              </w:rPr>
            </w:pPr>
            <w:r w:rsidRPr="00470E23">
              <w:rPr>
                <w:rFonts w:eastAsia="SimSun"/>
              </w:rPr>
              <w:t>5.2.1.7</w:t>
            </w:r>
          </w:p>
        </w:tc>
        <w:tc>
          <w:tcPr>
            <w:tcW w:w="568" w:type="pct"/>
            <w:shd w:val="clear" w:color="auto" w:fill="auto"/>
            <w:vAlign w:val="center"/>
          </w:tcPr>
          <w:p w14:paraId="5200DA0C" w14:textId="77777777" w:rsidR="002F2FF7" w:rsidRPr="00470E23" w:rsidRDefault="002F2FF7" w:rsidP="00F678DA">
            <w:pPr>
              <w:rPr>
                <w:rFonts w:eastAsia="SimSun"/>
              </w:rPr>
            </w:pPr>
            <w:r w:rsidRPr="00470E23">
              <w:rPr>
                <w:rFonts w:eastAsia="SimSun"/>
              </w:rPr>
              <w:t>-</w:t>
            </w:r>
          </w:p>
        </w:tc>
      </w:tr>
      <w:tr w:rsidR="002F2FF7" w:rsidRPr="00470E23" w14:paraId="23B31723" w14:textId="77777777" w:rsidTr="00F678DA">
        <w:trPr>
          <w:cantSplit/>
          <w:trHeight w:val="850"/>
        </w:trPr>
        <w:tc>
          <w:tcPr>
            <w:tcW w:w="549" w:type="pct"/>
            <w:vMerge/>
            <w:shd w:val="clear" w:color="auto" w:fill="D9D9D9"/>
            <w:vAlign w:val="center"/>
          </w:tcPr>
          <w:p w14:paraId="44631CD0" w14:textId="77777777" w:rsidR="002F2FF7" w:rsidRPr="00470E23" w:rsidRDefault="002F2FF7" w:rsidP="00F678DA">
            <w:pPr>
              <w:rPr>
                <w:rFonts w:eastAsia="SimSun"/>
              </w:rPr>
            </w:pPr>
          </w:p>
        </w:tc>
        <w:tc>
          <w:tcPr>
            <w:tcW w:w="477" w:type="pct"/>
            <w:tcBorders>
              <w:bottom w:val="single" w:sz="4" w:space="0" w:color="00000A"/>
            </w:tcBorders>
            <w:shd w:val="clear" w:color="auto" w:fill="D9D9D9"/>
            <w:vAlign w:val="center"/>
          </w:tcPr>
          <w:p w14:paraId="29553646" w14:textId="77777777" w:rsidR="002F2FF7" w:rsidRPr="00470E23" w:rsidRDefault="002F2FF7" w:rsidP="00F678DA">
            <w:pPr>
              <w:rPr>
                <w:rFonts w:eastAsia="SimSun"/>
              </w:rPr>
            </w:pPr>
            <w:r w:rsidRPr="00470E23">
              <w:rPr>
                <w:rFonts w:eastAsia="SimSun"/>
              </w:rPr>
              <w:t>CSA</w:t>
            </w:r>
          </w:p>
          <w:p w14:paraId="450FE5AF" w14:textId="77777777" w:rsidR="002F2FF7" w:rsidRPr="00470E23" w:rsidRDefault="002F2FF7" w:rsidP="00F678DA">
            <w:pPr>
              <w:rPr>
                <w:rFonts w:eastAsia="SimSun"/>
              </w:rPr>
            </w:pPr>
          </w:p>
        </w:tc>
        <w:tc>
          <w:tcPr>
            <w:tcW w:w="514" w:type="pct"/>
            <w:shd w:val="clear" w:color="auto" w:fill="D9D9D9"/>
            <w:vAlign w:val="center"/>
          </w:tcPr>
          <w:p w14:paraId="0DEB44A4" w14:textId="77777777" w:rsidR="002F2FF7" w:rsidRPr="00470E23" w:rsidRDefault="002F2FF7" w:rsidP="00F678DA">
            <w:pPr>
              <w:rPr>
                <w:rFonts w:eastAsia="SimSun"/>
              </w:rPr>
            </w:pPr>
            <w:r w:rsidRPr="00470E23">
              <w:rPr>
                <w:rFonts w:eastAsia="SimSun"/>
              </w:rPr>
              <w:t>-</w:t>
            </w:r>
          </w:p>
        </w:tc>
        <w:tc>
          <w:tcPr>
            <w:tcW w:w="715" w:type="pct"/>
            <w:shd w:val="clear" w:color="auto" w:fill="D9D9D9"/>
            <w:vAlign w:val="center"/>
          </w:tcPr>
          <w:p w14:paraId="15B507CB" w14:textId="77777777" w:rsidR="002F2FF7" w:rsidRPr="00470E23" w:rsidRDefault="002F2FF7" w:rsidP="00F678DA">
            <w:pPr>
              <w:rPr>
                <w:rFonts w:eastAsia="SimSun"/>
              </w:rPr>
            </w:pPr>
            <w:r w:rsidRPr="00470E23">
              <w:rPr>
                <w:rFonts w:eastAsia="SimSun"/>
              </w:rPr>
              <w:t>MMF30</w:t>
            </w:r>
          </w:p>
        </w:tc>
        <w:tc>
          <w:tcPr>
            <w:tcW w:w="750" w:type="pct"/>
            <w:shd w:val="clear" w:color="auto" w:fill="auto"/>
            <w:vAlign w:val="center"/>
          </w:tcPr>
          <w:p w14:paraId="5CF8C3C5" w14:textId="77777777" w:rsidR="002F2FF7" w:rsidRPr="00470E23" w:rsidRDefault="002F2FF7" w:rsidP="00F678DA">
            <w:pPr>
              <w:rPr>
                <w:rFonts w:eastAsia="SimSun"/>
              </w:rPr>
            </w:pPr>
            <w:r w:rsidRPr="00470E23">
              <w:rPr>
                <w:rFonts w:eastAsia="SimSun"/>
              </w:rPr>
              <w:t>-</w:t>
            </w:r>
          </w:p>
        </w:tc>
        <w:tc>
          <w:tcPr>
            <w:tcW w:w="678" w:type="pct"/>
            <w:shd w:val="clear" w:color="auto" w:fill="auto"/>
            <w:vAlign w:val="center"/>
          </w:tcPr>
          <w:p w14:paraId="4E7B5247" w14:textId="77777777" w:rsidR="002F2FF7" w:rsidRPr="00470E23" w:rsidRDefault="002F2FF7" w:rsidP="00F678DA">
            <w:pPr>
              <w:rPr>
                <w:rFonts w:eastAsia="SimSun"/>
              </w:rPr>
            </w:pPr>
            <w:r w:rsidRPr="00470E23">
              <w:rPr>
                <w:rFonts w:eastAsia="SimSun"/>
              </w:rPr>
              <w:t>5.2.1.5</w:t>
            </w:r>
          </w:p>
        </w:tc>
        <w:tc>
          <w:tcPr>
            <w:tcW w:w="749" w:type="pct"/>
            <w:shd w:val="clear" w:color="auto" w:fill="auto"/>
            <w:vAlign w:val="center"/>
          </w:tcPr>
          <w:p w14:paraId="6C105557" w14:textId="77777777" w:rsidR="002F2FF7" w:rsidRPr="00470E23" w:rsidRDefault="002F2FF7" w:rsidP="00F678DA">
            <w:pPr>
              <w:rPr>
                <w:rFonts w:eastAsia="SimSun"/>
              </w:rPr>
            </w:pPr>
            <w:r w:rsidRPr="00470E23">
              <w:rPr>
                <w:rFonts w:eastAsia="SimSun"/>
              </w:rPr>
              <w:t>5.2.1.9</w:t>
            </w:r>
          </w:p>
        </w:tc>
        <w:tc>
          <w:tcPr>
            <w:tcW w:w="568" w:type="pct"/>
            <w:shd w:val="clear" w:color="auto" w:fill="auto"/>
            <w:vAlign w:val="center"/>
          </w:tcPr>
          <w:p w14:paraId="49A6EBDB" w14:textId="77777777" w:rsidR="002F2FF7" w:rsidRPr="00470E23" w:rsidRDefault="002F2FF7" w:rsidP="00F678DA">
            <w:pPr>
              <w:rPr>
                <w:rFonts w:eastAsia="SimSun"/>
              </w:rPr>
            </w:pPr>
            <w:r w:rsidRPr="00470E23">
              <w:rPr>
                <w:rFonts w:eastAsia="SimSun"/>
              </w:rPr>
              <w:t>-</w:t>
            </w:r>
          </w:p>
        </w:tc>
      </w:tr>
      <w:tr w:rsidR="002F2FF7" w:rsidRPr="00470E23" w14:paraId="362F98AC" w14:textId="77777777" w:rsidTr="00F678DA">
        <w:trPr>
          <w:cantSplit/>
          <w:trHeight w:val="850"/>
        </w:trPr>
        <w:tc>
          <w:tcPr>
            <w:tcW w:w="549" w:type="pct"/>
            <w:vMerge/>
            <w:tcBorders>
              <w:bottom w:val="single" w:sz="4" w:space="0" w:color="00000A"/>
            </w:tcBorders>
            <w:shd w:val="clear" w:color="auto" w:fill="D9D9D9"/>
            <w:vAlign w:val="center"/>
          </w:tcPr>
          <w:p w14:paraId="288B66BE" w14:textId="77777777" w:rsidR="002F2FF7" w:rsidRPr="00470E23" w:rsidRDefault="002F2FF7" w:rsidP="00F678DA">
            <w:pPr>
              <w:rPr>
                <w:rFonts w:eastAsia="SimSun"/>
              </w:rPr>
            </w:pPr>
          </w:p>
        </w:tc>
        <w:tc>
          <w:tcPr>
            <w:tcW w:w="477" w:type="pct"/>
            <w:tcBorders>
              <w:bottom w:val="single" w:sz="4" w:space="0" w:color="00000A"/>
            </w:tcBorders>
            <w:shd w:val="clear" w:color="auto" w:fill="D9D9D9"/>
            <w:vAlign w:val="center"/>
          </w:tcPr>
          <w:p w14:paraId="06F15660" w14:textId="77777777" w:rsidR="002F2FF7" w:rsidRPr="00470E23" w:rsidRDefault="002F2FF7" w:rsidP="00F678DA">
            <w:pPr>
              <w:rPr>
                <w:rFonts w:eastAsia="SimSun"/>
              </w:rPr>
            </w:pPr>
            <w:r w:rsidRPr="00470E23">
              <w:rPr>
                <w:rFonts w:eastAsia="SimSun"/>
              </w:rPr>
              <w:t>Tx</w:t>
            </w:r>
          </w:p>
        </w:tc>
        <w:tc>
          <w:tcPr>
            <w:tcW w:w="514" w:type="pct"/>
            <w:shd w:val="clear" w:color="auto" w:fill="D9D9D9"/>
            <w:vAlign w:val="center"/>
          </w:tcPr>
          <w:p w14:paraId="738B620F" w14:textId="77777777" w:rsidR="002F2FF7" w:rsidRPr="00470E23" w:rsidRDefault="002F2FF7" w:rsidP="00F678DA">
            <w:pPr>
              <w:rPr>
                <w:rFonts w:eastAsia="SimSun"/>
              </w:rPr>
            </w:pPr>
            <w:r w:rsidRPr="00470E23">
              <w:rPr>
                <w:rFonts w:eastAsia="SimSun"/>
              </w:rPr>
              <w:t>-</w:t>
            </w:r>
          </w:p>
        </w:tc>
        <w:tc>
          <w:tcPr>
            <w:tcW w:w="715" w:type="pct"/>
            <w:shd w:val="clear" w:color="auto" w:fill="D9D9D9"/>
            <w:vAlign w:val="center"/>
          </w:tcPr>
          <w:p w14:paraId="453DDAB3" w14:textId="77777777" w:rsidR="002F2FF7" w:rsidRPr="00470E23" w:rsidRDefault="002F2FF7" w:rsidP="00F678DA">
            <w:pPr>
              <w:rPr>
                <w:rFonts w:eastAsia="SimSun"/>
              </w:rPr>
            </w:pPr>
            <w:r w:rsidRPr="00470E23">
              <w:rPr>
                <w:rFonts w:eastAsia="SimSun"/>
              </w:rPr>
              <w:t>MMF30</w:t>
            </w:r>
          </w:p>
        </w:tc>
        <w:tc>
          <w:tcPr>
            <w:tcW w:w="750" w:type="pct"/>
            <w:shd w:val="clear" w:color="auto" w:fill="auto"/>
            <w:vAlign w:val="center"/>
          </w:tcPr>
          <w:p w14:paraId="70FBEB9A" w14:textId="77777777" w:rsidR="002F2FF7" w:rsidRPr="00470E23" w:rsidRDefault="002F2FF7" w:rsidP="00F678DA">
            <w:pPr>
              <w:rPr>
                <w:rFonts w:eastAsia="SimSun"/>
              </w:rPr>
            </w:pPr>
            <w:r w:rsidRPr="00470E23">
              <w:rPr>
                <w:rFonts w:eastAsia="SimSun"/>
              </w:rPr>
              <w:t>-</w:t>
            </w:r>
          </w:p>
        </w:tc>
        <w:tc>
          <w:tcPr>
            <w:tcW w:w="678" w:type="pct"/>
            <w:shd w:val="clear" w:color="auto" w:fill="auto"/>
            <w:vAlign w:val="center"/>
          </w:tcPr>
          <w:p w14:paraId="0B8A6657" w14:textId="77777777" w:rsidR="002F2FF7" w:rsidRPr="00470E23" w:rsidRDefault="002F2FF7" w:rsidP="00F678DA">
            <w:pPr>
              <w:rPr>
                <w:rFonts w:eastAsia="SimSun"/>
              </w:rPr>
            </w:pPr>
            <w:r w:rsidRPr="00470E23">
              <w:rPr>
                <w:rFonts w:eastAsia="SimSun"/>
              </w:rPr>
              <w:t>5.2.1.4</w:t>
            </w:r>
          </w:p>
        </w:tc>
        <w:tc>
          <w:tcPr>
            <w:tcW w:w="749" w:type="pct"/>
            <w:shd w:val="clear" w:color="auto" w:fill="auto"/>
            <w:vAlign w:val="center"/>
          </w:tcPr>
          <w:p w14:paraId="5784C097" w14:textId="77777777" w:rsidR="002F2FF7" w:rsidRPr="00470E23" w:rsidRDefault="002F2FF7" w:rsidP="00F678DA">
            <w:pPr>
              <w:rPr>
                <w:rFonts w:eastAsia="SimSun"/>
              </w:rPr>
            </w:pPr>
            <w:r w:rsidRPr="00470E23">
              <w:rPr>
                <w:rFonts w:eastAsia="SimSun"/>
              </w:rPr>
              <w:t>5.2.1.8</w:t>
            </w:r>
          </w:p>
        </w:tc>
        <w:tc>
          <w:tcPr>
            <w:tcW w:w="568" w:type="pct"/>
            <w:shd w:val="clear" w:color="auto" w:fill="auto"/>
            <w:vAlign w:val="center"/>
          </w:tcPr>
          <w:p w14:paraId="1ADD4869" w14:textId="77777777" w:rsidR="002F2FF7" w:rsidRPr="00470E23" w:rsidRDefault="002F2FF7" w:rsidP="00F678DA">
            <w:pPr>
              <w:rPr>
                <w:rFonts w:eastAsia="SimSun"/>
              </w:rPr>
            </w:pPr>
            <w:r w:rsidRPr="00470E23">
              <w:rPr>
                <w:rFonts w:eastAsia="SimSun"/>
              </w:rPr>
              <w:t>5.2.1.11</w:t>
            </w:r>
          </w:p>
        </w:tc>
      </w:tr>
      <w:tr w:rsidR="002F2FF7" w:rsidRPr="00470E23" w14:paraId="7D7BF3F7" w14:textId="77777777" w:rsidTr="00F678DA">
        <w:trPr>
          <w:cantSplit/>
          <w:trHeight w:val="850"/>
        </w:trPr>
        <w:tc>
          <w:tcPr>
            <w:tcW w:w="549" w:type="pct"/>
            <w:shd w:val="clear" w:color="auto" w:fill="D9D9D9"/>
            <w:vAlign w:val="center"/>
          </w:tcPr>
          <w:p w14:paraId="5B00BE9F" w14:textId="77777777" w:rsidR="002F2FF7" w:rsidRPr="00470E23" w:rsidRDefault="002F2FF7" w:rsidP="00F678DA">
            <w:pPr>
              <w:rPr>
                <w:rFonts w:eastAsia="SimSun"/>
              </w:rPr>
            </w:pPr>
            <w:r w:rsidRPr="00470E23">
              <w:rPr>
                <w:rFonts w:eastAsia="SimSun"/>
              </w:rPr>
              <w:t>-</w:t>
            </w:r>
          </w:p>
        </w:tc>
        <w:tc>
          <w:tcPr>
            <w:tcW w:w="477" w:type="pct"/>
            <w:shd w:val="clear" w:color="auto" w:fill="D9D9D9"/>
            <w:vAlign w:val="center"/>
          </w:tcPr>
          <w:p w14:paraId="469DC62F" w14:textId="77777777" w:rsidR="002F2FF7" w:rsidRPr="00470E23" w:rsidRDefault="002F2FF7" w:rsidP="00F678DA">
            <w:pPr>
              <w:rPr>
                <w:rFonts w:eastAsia="SimSun"/>
              </w:rPr>
            </w:pPr>
            <w:r w:rsidRPr="00470E23">
              <w:rPr>
                <w:rFonts w:eastAsia="SimSun"/>
              </w:rPr>
              <w:t>Tx</w:t>
            </w:r>
          </w:p>
        </w:tc>
        <w:tc>
          <w:tcPr>
            <w:tcW w:w="514" w:type="pct"/>
            <w:shd w:val="clear" w:color="auto" w:fill="D9D9D9"/>
            <w:vAlign w:val="center"/>
          </w:tcPr>
          <w:p w14:paraId="2DC8CC8C" w14:textId="77777777" w:rsidR="002F2FF7" w:rsidRPr="00470E23" w:rsidRDefault="002F2FF7" w:rsidP="00F678DA">
            <w:pPr>
              <w:rPr>
                <w:rFonts w:eastAsia="SimSun"/>
              </w:rPr>
            </w:pPr>
            <w:r w:rsidRPr="00470E23">
              <w:rPr>
                <w:rFonts w:eastAsia="SimSun"/>
              </w:rPr>
              <w:t>-</w:t>
            </w:r>
          </w:p>
        </w:tc>
        <w:tc>
          <w:tcPr>
            <w:tcW w:w="715" w:type="pct"/>
            <w:shd w:val="clear" w:color="auto" w:fill="D9D9D9"/>
            <w:vAlign w:val="center"/>
          </w:tcPr>
          <w:p w14:paraId="0B5BD7AD" w14:textId="77777777" w:rsidR="002F2FF7" w:rsidRPr="00470E23" w:rsidRDefault="002F2FF7" w:rsidP="00F678DA">
            <w:pPr>
              <w:rPr>
                <w:rFonts w:eastAsia="SimSun"/>
              </w:rPr>
            </w:pPr>
            <w:r w:rsidRPr="00470E23">
              <w:rPr>
                <w:rFonts w:eastAsia="SimSun"/>
              </w:rPr>
              <w:t>MMF30</w:t>
            </w:r>
          </w:p>
        </w:tc>
        <w:tc>
          <w:tcPr>
            <w:tcW w:w="750" w:type="pct"/>
            <w:shd w:val="clear" w:color="auto" w:fill="auto"/>
            <w:vAlign w:val="center"/>
          </w:tcPr>
          <w:p w14:paraId="5D6DBFE4" w14:textId="77777777" w:rsidR="002F2FF7" w:rsidRPr="00470E23" w:rsidRDefault="002F2FF7" w:rsidP="00F678DA">
            <w:pPr>
              <w:rPr>
                <w:rFonts w:eastAsia="SimSun"/>
              </w:rPr>
            </w:pPr>
            <w:r w:rsidRPr="00470E23">
              <w:rPr>
                <w:rFonts w:eastAsia="SimSun"/>
              </w:rPr>
              <w:t>-</w:t>
            </w:r>
          </w:p>
        </w:tc>
        <w:tc>
          <w:tcPr>
            <w:tcW w:w="678" w:type="pct"/>
            <w:shd w:val="clear" w:color="auto" w:fill="auto"/>
            <w:vAlign w:val="center"/>
          </w:tcPr>
          <w:p w14:paraId="566788EF" w14:textId="77777777" w:rsidR="002F2FF7" w:rsidRPr="00470E23" w:rsidRDefault="002F2FF7" w:rsidP="00F678DA">
            <w:pPr>
              <w:rPr>
                <w:rFonts w:eastAsia="SimSun"/>
              </w:rPr>
            </w:pPr>
            <w:r w:rsidRPr="00470E23">
              <w:rPr>
                <w:rFonts w:eastAsia="SimSun"/>
              </w:rPr>
              <w:t>5.2.1.6</w:t>
            </w:r>
          </w:p>
        </w:tc>
        <w:tc>
          <w:tcPr>
            <w:tcW w:w="749" w:type="pct"/>
            <w:shd w:val="clear" w:color="auto" w:fill="auto"/>
            <w:vAlign w:val="center"/>
          </w:tcPr>
          <w:p w14:paraId="5CFD235F" w14:textId="77777777" w:rsidR="002F2FF7" w:rsidRPr="00470E23" w:rsidRDefault="002F2FF7" w:rsidP="00F678DA">
            <w:pPr>
              <w:rPr>
                <w:rFonts w:eastAsia="SimSun"/>
              </w:rPr>
            </w:pPr>
            <w:r w:rsidRPr="00470E23">
              <w:rPr>
                <w:rFonts w:eastAsia="SimSun"/>
              </w:rPr>
              <w:t>5.2.1.10</w:t>
            </w:r>
          </w:p>
        </w:tc>
        <w:tc>
          <w:tcPr>
            <w:tcW w:w="568" w:type="pct"/>
            <w:shd w:val="clear" w:color="auto" w:fill="auto"/>
            <w:vAlign w:val="center"/>
          </w:tcPr>
          <w:p w14:paraId="7642D896" w14:textId="77777777" w:rsidR="002F2FF7" w:rsidRPr="00470E23" w:rsidRDefault="002F2FF7" w:rsidP="00F678DA">
            <w:pPr>
              <w:rPr>
                <w:rFonts w:eastAsia="SimSun"/>
              </w:rPr>
            </w:pPr>
            <w:r w:rsidRPr="00470E23">
              <w:rPr>
                <w:rFonts w:eastAsia="SimSun"/>
              </w:rPr>
              <w:t>-</w:t>
            </w:r>
          </w:p>
        </w:tc>
      </w:tr>
    </w:tbl>
    <w:p w14:paraId="174B4624" w14:textId="77777777" w:rsidR="002F2FF7" w:rsidRPr="00C07B2E" w:rsidRDefault="002F2FF7" w:rsidP="002F2FF7">
      <w:pPr>
        <w:rPr>
          <w:rFonts w:eastAsia="SimSun"/>
        </w:rPr>
      </w:pPr>
    </w:p>
    <w:p w14:paraId="3DCE8CD9" w14:textId="77777777" w:rsidR="002F2FF7" w:rsidRPr="00C07B2E" w:rsidRDefault="002F2FF7" w:rsidP="002F2FF7">
      <w:pPr>
        <w:rPr>
          <w:rFonts w:eastAsia="SimSun"/>
        </w:rPr>
        <w:sectPr w:rsidR="002F2FF7" w:rsidRPr="00C07B2E" w:rsidSect="00980822">
          <w:type w:val="continuous"/>
          <w:pgSz w:w="16839" w:h="11907" w:orient="landscape" w:code="9"/>
          <w:pgMar w:top="1134" w:right="850" w:bottom="1134" w:left="1701" w:header="709" w:footer="567" w:gutter="0"/>
          <w:cols w:space="708"/>
          <w:docGrid w:linePitch="360"/>
        </w:sectPr>
      </w:pPr>
    </w:p>
    <w:p w14:paraId="37FE3C65" w14:textId="77777777" w:rsidR="002F2FF7" w:rsidRPr="00C07B2E" w:rsidRDefault="002F2FF7" w:rsidP="002F2FF7">
      <w:pPr>
        <w:rPr>
          <w:rFonts w:eastAsia="SimSun"/>
        </w:rPr>
      </w:pPr>
    </w:p>
    <w:p w14:paraId="2F5FC72F" w14:textId="77777777" w:rsidR="002F2FF7" w:rsidRPr="00C07B2E" w:rsidRDefault="002F2FF7" w:rsidP="002F2FF7">
      <w:pPr>
        <w:rPr>
          <w:rFonts w:eastAsia="SimSun"/>
        </w:rPr>
      </w:pPr>
      <w:bookmarkStart w:id="240" w:name="_Toc44401187"/>
      <w:r w:rsidRPr="00042499">
        <w:rPr>
          <w:rFonts w:eastAsia="SimSun"/>
        </w:rPr>
        <w:t>Таблица</w:t>
      </w:r>
      <w:r w:rsidRPr="00C07B2E">
        <w:rPr>
          <w:rFonts w:eastAsia="SimSun"/>
        </w:rPr>
        <w:t xml:space="preserve"> </w:t>
      </w:r>
      <w:r>
        <w:rPr>
          <w:rFonts w:eastAsia="SimSun"/>
        </w:rPr>
        <w:t>5.</w:t>
      </w:r>
      <w:r w:rsidRPr="00C07B2E">
        <w:rPr>
          <w:rFonts w:eastAsia="SimSun"/>
        </w:rPr>
        <w:t>2.1.1  – Bu12+Cy120 / hATG+CSA+MTX+MMF45</w:t>
      </w:r>
      <w:bookmarkEnd w:id="24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2F2FF7" w:rsidRPr="00AC3044" w14:paraId="10936FF3" w14:textId="77777777" w:rsidTr="00F678DA">
        <w:trPr>
          <w:cantSplit/>
          <w:trHeight w:val="20"/>
          <w:tblHeader/>
        </w:trPr>
        <w:tc>
          <w:tcPr>
            <w:tcW w:w="1135" w:type="dxa"/>
          </w:tcPr>
          <w:p w14:paraId="08691D69" w14:textId="77777777" w:rsidR="002F2FF7" w:rsidRPr="00470D3D" w:rsidRDefault="002F2FF7" w:rsidP="00F678DA">
            <w:pPr>
              <w:rPr>
                <w:rFonts w:eastAsia="SimSun"/>
              </w:rPr>
            </w:pPr>
          </w:p>
        </w:tc>
        <w:tc>
          <w:tcPr>
            <w:tcW w:w="1701" w:type="dxa"/>
          </w:tcPr>
          <w:p w14:paraId="4399F5A0" w14:textId="77777777" w:rsidR="002F2FF7" w:rsidRPr="00AC3044" w:rsidRDefault="002F2FF7" w:rsidP="00F678DA">
            <w:pPr>
              <w:rPr>
                <w:rFonts w:eastAsia="SimSun"/>
              </w:rPr>
            </w:pPr>
            <w:r w:rsidRPr="00AC3044">
              <w:rPr>
                <w:rFonts w:eastAsia="SimSun"/>
              </w:rPr>
              <w:t>Препарат</w:t>
            </w:r>
          </w:p>
        </w:tc>
        <w:tc>
          <w:tcPr>
            <w:tcW w:w="1417" w:type="dxa"/>
          </w:tcPr>
          <w:p w14:paraId="0470C29C" w14:textId="77777777" w:rsidR="002F2FF7" w:rsidRPr="00AC3044" w:rsidRDefault="002F2FF7" w:rsidP="00F678DA">
            <w:pPr>
              <w:rPr>
                <w:rFonts w:eastAsia="SimSun"/>
              </w:rPr>
            </w:pPr>
            <w:r w:rsidRPr="00AC3044">
              <w:rPr>
                <w:rFonts w:eastAsia="SimSun"/>
              </w:rPr>
              <w:t>Суточная доза</w:t>
            </w:r>
          </w:p>
        </w:tc>
        <w:tc>
          <w:tcPr>
            <w:tcW w:w="1418" w:type="dxa"/>
          </w:tcPr>
          <w:p w14:paraId="74E69916" w14:textId="77777777" w:rsidR="002F2FF7" w:rsidRPr="00AC3044" w:rsidRDefault="002F2FF7" w:rsidP="00F678DA">
            <w:pPr>
              <w:rPr>
                <w:rFonts w:eastAsia="SimSun"/>
              </w:rPr>
            </w:pPr>
            <w:r w:rsidRPr="00AC3044">
              <w:rPr>
                <w:rFonts w:eastAsia="SimSun"/>
              </w:rPr>
              <w:t>Курсовая доза</w:t>
            </w:r>
          </w:p>
        </w:tc>
        <w:tc>
          <w:tcPr>
            <w:tcW w:w="1701" w:type="dxa"/>
          </w:tcPr>
          <w:p w14:paraId="4D8BC698" w14:textId="77777777" w:rsidR="002F2FF7" w:rsidRPr="00AC3044" w:rsidRDefault="002F2FF7" w:rsidP="00F678DA">
            <w:pPr>
              <w:rPr>
                <w:rFonts w:eastAsia="SimSun"/>
              </w:rPr>
            </w:pPr>
            <w:r w:rsidRPr="00AC3044">
              <w:rPr>
                <w:rFonts w:eastAsia="SimSun"/>
              </w:rPr>
              <w:t>Дни введения</w:t>
            </w:r>
          </w:p>
        </w:tc>
        <w:tc>
          <w:tcPr>
            <w:tcW w:w="2268" w:type="dxa"/>
          </w:tcPr>
          <w:p w14:paraId="064E9AC0"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087E9B92" w14:textId="77777777" w:rsidTr="00F678DA">
        <w:trPr>
          <w:cantSplit/>
          <w:trHeight w:val="650"/>
        </w:trPr>
        <w:tc>
          <w:tcPr>
            <w:tcW w:w="1135" w:type="dxa"/>
            <w:vMerge w:val="restart"/>
            <w:textDirection w:val="btLr"/>
          </w:tcPr>
          <w:p w14:paraId="033A7999" w14:textId="77777777" w:rsidR="002F2FF7" w:rsidRPr="00AC3044" w:rsidRDefault="002F2FF7" w:rsidP="00F678DA">
            <w:pPr>
              <w:rPr>
                <w:rFonts w:eastAsia="SimSun"/>
              </w:rPr>
            </w:pPr>
            <w:r w:rsidRPr="00AC3044">
              <w:rPr>
                <w:rFonts w:eastAsia="SimSun"/>
              </w:rPr>
              <w:t>Кондиционирование</w:t>
            </w:r>
          </w:p>
        </w:tc>
        <w:tc>
          <w:tcPr>
            <w:tcW w:w="1701" w:type="dxa"/>
          </w:tcPr>
          <w:p w14:paraId="75579E86" w14:textId="77777777" w:rsidR="002F2FF7" w:rsidRPr="00AC3044" w:rsidRDefault="002F2FF7" w:rsidP="00F678DA">
            <w:pPr>
              <w:rPr>
                <w:rFonts w:eastAsia="SimSun"/>
              </w:rPr>
            </w:pPr>
            <w:r w:rsidRPr="00AC3044">
              <w:rPr>
                <w:rFonts w:eastAsia="SimSun"/>
              </w:rPr>
              <w:t>Бусульфан</w:t>
            </w:r>
          </w:p>
        </w:tc>
        <w:tc>
          <w:tcPr>
            <w:tcW w:w="1417" w:type="dxa"/>
          </w:tcPr>
          <w:p w14:paraId="3D696083" w14:textId="77777777" w:rsidR="002F2FF7" w:rsidRPr="00AC3044" w:rsidRDefault="002F2FF7" w:rsidP="00F678DA">
            <w:pPr>
              <w:rPr>
                <w:rFonts w:eastAsia="SimSun"/>
              </w:rPr>
            </w:pPr>
            <w:r w:rsidRPr="00AC3044">
              <w:rPr>
                <w:rFonts w:eastAsia="SimSun"/>
              </w:rPr>
              <w:t>4 мг/кг</w:t>
            </w:r>
          </w:p>
        </w:tc>
        <w:tc>
          <w:tcPr>
            <w:tcW w:w="1418" w:type="dxa"/>
          </w:tcPr>
          <w:p w14:paraId="0EA8464D" w14:textId="77777777" w:rsidR="002F2FF7" w:rsidRPr="00AC3044" w:rsidRDefault="002F2FF7" w:rsidP="00F678DA">
            <w:pPr>
              <w:rPr>
                <w:rFonts w:eastAsia="SimSun"/>
              </w:rPr>
            </w:pPr>
            <w:r w:rsidRPr="00AC3044">
              <w:rPr>
                <w:rFonts w:eastAsia="SimSun"/>
              </w:rPr>
              <w:t>12 мг/кг</w:t>
            </w:r>
          </w:p>
        </w:tc>
        <w:tc>
          <w:tcPr>
            <w:tcW w:w="1701" w:type="dxa"/>
          </w:tcPr>
          <w:p w14:paraId="689DC11A" w14:textId="77777777" w:rsidR="002F2FF7" w:rsidRPr="00AC3044" w:rsidRDefault="002F2FF7" w:rsidP="00F678DA">
            <w:pPr>
              <w:rPr>
                <w:rFonts w:eastAsia="SimSun"/>
              </w:rPr>
            </w:pPr>
            <w:r w:rsidRPr="00AC3044">
              <w:rPr>
                <w:rFonts w:eastAsia="SimSun"/>
              </w:rPr>
              <w:t>С –6 по –4 день</w:t>
            </w:r>
          </w:p>
        </w:tc>
        <w:tc>
          <w:tcPr>
            <w:tcW w:w="2268" w:type="dxa"/>
          </w:tcPr>
          <w:p w14:paraId="0705E714"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47C6FD27" w14:textId="77777777" w:rsidTr="00F678DA">
        <w:trPr>
          <w:cantSplit/>
          <w:trHeight w:val="418"/>
        </w:trPr>
        <w:tc>
          <w:tcPr>
            <w:tcW w:w="1135" w:type="dxa"/>
            <w:vMerge/>
          </w:tcPr>
          <w:p w14:paraId="7C22F771" w14:textId="77777777" w:rsidR="002F2FF7" w:rsidRPr="00AC3044" w:rsidRDefault="002F2FF7" w:rsidP="00F678DA">
            <w:pPr>
              <w:rPr>
                <w:rFonts w:eastAsia="SimSun"/>
              </w:rPr>
            </w:pPr>
          </w:p>
        </w:tc>
        <w:tc>
          <w:tcPr>
            <w:tcW w:w="1701" w:type="dxa"/>
          </w:tcPr>
          <w:p w14:paraId="647BAE39" w14:textId="77777777" w:rsidR="002F2FF7" w:rsidRPr="00AC3044" w:rsidRDefault="002F2FF7" w:rsidP="00F678DA">
            <w:pPr>
              <w:rPr>
                <w:rFonts w:eastAsia="SimSun"/>
              </w:rPr>
            </w:pPr>
            <w:r w:rsidRPr="00AC3044">
              <w:rPr>
                <w:rFonts w:eastAsia="SimSun"/>
              </w:rPr>
              <w:t>Циклофосфамид</w:t>
            </w:r>
          </w:p>
        </w:tc>
        <w:tc>
          <w:tcPr>
            <w:tcW w:w="1417" w:type="dxa"/>
          </w:tcPr>
          <w:p w14:paraId="77D7AA6E" w14:textId="77777777" w:rsidR="002F2FF7" w:rsidRPr="00AC3044" w:rsidRDefault="002F2FF7" w:rsidP="00F678DA">
            <w:pPr>
              <w:rPr>
                <w:rFonts w:eastAsia="SimSun"/>
              </w:rPr>
            </w:pPr>
            <w:r w:rsidRPr="00AC3044">
              <w:rPr>
                <w:rFonts w:eastAsia="SimSun"/>
              </w:rPr>
              <w:t>60 мг/кг</w:t>
            </w:r>
          </w:p>
        </w:tc>
        <w:tc>
          <w:tcPr>
            <w:tcW w:w="1418" w:type="dxa"/>
          </w:tcPr>
          <w:p w14:paraId="27B2231E" w14:textId="77777777" w:rsidR="002F2FF7" w:rsidRPr="00AC3044" w:rsidRDefault="002F2FF7" w:rsidP="00F678DA">
            <w:pPr>
              <w:rPr>
                <w:rFonts w:eastAsia="SimSun"/>
              </w:rPr>
            </w:pPr>
            <w:r w:rsidRPr="00AC3044">
              <w:rPr>
                <w:rFonts w:eastAsia="SimSun"/>
              </w:rPr>
              <w:t>120 мг/кг</w:t>
            </w:r>
          </w:p>
        </w:tc>
        <w:tc>
          <w:tcPr>
            <w:tcW w:w="1701" w:type="dxa"/>
          </w:tcPr>
          <w:p w14:paraId="77F9F1C3" w14:textId="77777777" w:rsidR="002F2FF7" w:rsidRPr="00AC3044" w:rsidRDefault="002F2FF7" w:rsidP="00F678DA">
            <w:pPr>
              <w:rPr>
                <w:rFonts w:eastAsia="SimSun"/>
              </w:rPr>
            </w:pPr>
            <w:r w:rsidRPr="00AC3044">
              <w:rPr>
                <w:rFonts w:eastAsia="SimSun"/>
              </w:rPr>
              <w:t xml:space="preserve">–3, –2 дни </w:t>
            </w:r>
          </w:p>
        </w:tc>
        <w:tc>
          <w:tcPr>
            <w:tcW w:w="2268" w:type="dxa"/>
          </w:tcPr>
          <w:p w14:paraId="4ABCCB10" w14:textId="77777777" w:rsidR="002F2FF7" w:rsidRPr="00AC3044" w:rsidRDefault="002F2FF7" w:rsidP="00F678DA">
            <w:pPr>
              <w:rPr>
                <w:rFonts w:eastAsia="SimSun"/>
              </w:rPr>
            </w:pPr>
            <w:r w:rsidRPr="00AC3044">
              <w:rPr>
                <w:rFonts w:eastAsia="SimSun"/>
              </w:rPr>
              <w:t xml:space="preserve">В/в, в течение 2 ч </w:t>
            </w:r>
          </w:p>
        </w:tc>
      </w:tr>
      <w:tr w:rsidR="002F2FF7" w:rsidRPr="00AC3044" w14:paraId="5B1F17A4" w14:textId="77777777" w:rsidTr="00F678DA">
        <w:trPr>
          <w:cantSplit/>
          <w:trHeight w:val="20"/>
        </w:trPr>
        <w:tc>
          <w:tcPr>
            <w:tcW w:w="1135" w:type="dxa"/>
            <w:vMerge w:val="restart"/>
            <w:textDirection w:val="btLr"/>
          </w:tcPr>
          <w:p w14:paraId="37EAA0ED" w14:textId="77777777" w:rsidR="002F2FF7" w:rsidRPr="00AC3044" w:rsidRDefault="002F2FF7" w:rsidP="00F678DA">
            <w:pPr>
              <w:rPr>
                <w:rFonts w:eastAsia="SimSun"/>
              </w:rPr>
            </w:pPr>
            <w:r w:rsidRPr="00AC3044">
              <w:rPr>
                <w:rFonts w:eastAsia="SimSun"/>
              </w:rPr>
              <w:t>Профилактика РТПХ</w:t>
            </w:r>
          </w:p>
        </w:tc>
        <w:tc>
          <w:tcPr>
            <w:tcW w:w="1701" w:type="dxa"/>
          </w:tcPr>
          <w:p w14:paraId="3F2C832F" w14:textId="77777777" w:rsidR="002F2FF7" w:rsidRPr="00AC3044" w:rsidRDefault="002F2FF7" w:rsidP="00F678DA">
            <w:pPr>
              <w:rPr>
                <w:rFonts w:eastAsia="SimSun"/>
              </w:rPr>
            </w:pPr>
            <w:r w:rsidRPr="00AC3044">
              <w:rPr>
                <w:rFonts w:eastAsia="SimSun"/>
              </w:rPr>
              <w:t>АТГ (лошадиный)</w:t>
            </w:r>
          </w:p>
        </w:tc>
        <w:tc>
          <w:tcPr>
            <w:tcW w:w="1417" w:type="dxa"/>
          </w:tcPr>
          <w:p w14:paraId="29B168CF" w14:textId="77777777" w:rsidR="002F2FF7" w:rsidRPr="00AC3044" w:rsidRDefault="002F2FF7" w:rsidP="00F678DA">
            <w:pPr>
              <w:rPr>
                <w:rFonts w:eastAsia="SimSun"/>
              </w:rPr>
            </w:pPr>
            <w:r w:rsidRPr="00AC3044">
              <w:rPr>
                <w:rFonts w:eastAsia="SimSun"/>
              </w:rPr>
              <w:t>10-15 мг/кг</w:t>
            </w:r>
          </w:p>
        </w:tc>
        <w:tc>
          <w:tcPr>
            <w:tcW w:w="1418" w:type="dxa"/>
          </w:tcPr>
          <w:p w14:paraId="160E92A9" w14:textId="77777777" w:rsidR="002F2FF7" w:rsidRPr="00AC3044" w:rsidRDefault="002F2FF7" w:rsidP="00F678DA">
            <w:pPr>
              <w:rPr>
                <w:rFonts w:eastAsia="SimSun"/>
              </w:rPr>
            </w:pPr>
            <w:r w:rsidRPr="00AC3044">
              <w:rPr>
                <w:rFonts w:eastAsia="SimSun"/>
              </w:rPr>
              <w:t>40-60 мг/кг</w:t>
            </w:r>
          </w:p>
        </w:tc>
        <w:tc>
          <w:tcPr>
            <w:tcW w:w="1701" w:type="dxa"/>
          </w:tcPr>
          <w:p w14:paraId="481D1F7B" w14:textId="77777777" w:rsidR="002F2FF7" w:rsidRPr="00AC3044" w:rsidRDefault="002F2FF7" w:rsidP="00F678DA">
            <w:pPr>
              <w:rPr>
                <w:rFonts w:eastAsia="SimSun"/>
              </w:rPr>
            </w:pPr>
            <w:r w:rsidRPr="00AC3044">
              <w:rPr>
                <w:rFonts w:eastAsia="SimSun"/>
              </w:rPr>
              <w:t>С –4 по –1 день</w:t>
            </w:r>
          </w:p>
        </w:tc>
        <w:tc>
          <w:tcPr>
            <w:tcW w:w="2268" w:type="dxa"/>
          </w:tcPr>
          <w:p w14:paraId="204D9378" w14:textId="77777777" w:rsidR="002F2FF7" w:rsidRPr="00AC3044" w:rsidRDefault="002F2FF7" w:rsidP="00F678DA">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«Инфузия АТГ») </w:t>
            </w:r>
          </w:p>
        </w:tc>
      </w:tr>
      <w:tr w:rsidR="002F2FF7" w:rsidRPr="00AC3044" w14:paraId="7E95BA44" w14:textId="77777777" w:rsidTr="00F678DA">
        <w:trPr>
          <w:cantSplit/>
          <w:trHeight w:val="20"/>
        </w:trPr>
        <w:tc>
          <w:tcPr>
            <w:tcW w:w="1135" w:type="dxa"/>
            <w:vMerge/>
            <w:textDirection w:val="btLr"/>
          </w:tcPr>
          <w:p w14:paraId="52DADF7F" w14:textId="77777777" w:rsidR="002F2FF7" w:rsidRPr="00AC3044" w:rsidRDefault="002F2FF7" w:rsidP="00F678DA">
            <w:pPr>
              <w:rPr>
                <w:rFonts w:eastAsia="SimSun"/>
              </w:rPr>
            </w:pPr>
          </w:p>
        </w:tc>
        <w:tc>
          <w:tcPr>
            <w:tcW w:w="1701" w:type="dxa"/>
          </w:tcPr>
          <w:p w14:paraId="31BCDAB6" w14:textId="77777777" w:rsidR="002F2FF7" w:rsidRPr="00AC3044" w:rsidRDefault="002F2FF7" w:rsidP="00F678DA">
            <w:pPr>
              <w:rPr>
                <w:rFonts w:eastAsia="SimSun"/>
              </w:rPr>
            </w:pPr>
            <w:r w:rsidRPr="00AC3044">
              <w:rPr>
                <w:rFonts w:eastAsia="SimSun"/>
              </w:rPr>
              <w:t>Циклоспорин</w:t>
            </w:r>
          </w:p>
        </w:tc>
        <w:tc>
          <w:tcPr>
            <w:tcW w:w="1417" w:type="dxa"/>
          </w:tcPr>
          <w:p w14:paraId="351F4E36" w14:textId="77777777" w:rsidR="002F2FF7" w:rsidRPr="00AC3044" w:rsidRDefault="002F2FF7" w:rsidP="00F678DA">
            <w:pPr>
              <w:rPr>
                <w:rFonts w:eastAsia="SimSun"/>
              </w:rPr>
            </w:pPr>
            <w:r w:rsidRPr="00AC3044">
              <w:rPr>
                <w:rFonts w:eastAsia="SimSun"/>
              </w:rPr>
              <w:t>3 мг/кг</w:t>
            </w:r>
          </w:p>
        </w:tc>
        <w:tc>
          <w:tcPr>
            <w:tcW w:w="1418" w:type="dxa"/>
          </w:tcPr>
          <w:p w14:paraId="0D083C25" w14:textId="77777777" w:rsidR="002F2FF7" w:rsidRPr="00AC3044" w:rsidRDefault="002F2FF7" w:rsidP="00F678DA">
            <w:pPr>
              <w:rPr>
                <w:rFonts w:eastAsia="SimSun"/>
              </w:rPr>
            </w:pPr>
            <w:r w:rsidRPr="00AC3044">
              <w:rPr>
                <w:rFonts w:eastAsia="SimSun"/>
              </w:rPr>
              <w:t>–</w:t>
            </w:r>
          </w:p>
        </w:tc>
        <w:tc>
          <w:tcPr>
            <w:tcW w:w="1701" w:type="dxa"/>
          </w:tcPr>
          <w:p w14:paraId="0FF818B5" w14:textId="77777777" w:rsidR="002F2FF7" w:rsidRPr="00AC3044" w:rsidRDefault="002F2FF7" w:rsidP="00F678DA">
            <w:pPr>
              <w:rPr>
                <w:rFonts w:eastAsia="SimSun"/>
              </w:rPr>
            </w:pPr>
            <w:r w:rsidRPr="00AC3044">
              <w:rPr>
                <w:rFonts w:eastAsia="SimSun"/>
              </w:rPr>
              <w:t>С –1 по +90 день, затем постепенное снижение к +180 дню</w:t>
            </w:r>
          </w:p>
        </w:tc>
        <w:tc>
          <w:tcPr>
            <w:tcW w:w="2268" w:type="dxa"/>
          </w:tcPr>
          <w:p w14:paraId="3BD8933F" w14:textId="77777777" w:rsidR="002F2FF7" w:rsidRPr="00AC3044" w:rsidRDefault="002F2FF7"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705192C9" w14:textId="77777777" w:rsidTr="00F678DA">
        <w:trPr>
          <w:cantSplit/>
          <w:trHeight w:val="20"/>
        </w:trPr>
        <w:tc>
          <w:tcPr>
            <w:tcW w:w="1135" w:type="dxa"/>
            <w:vMerge/>
          </w:tcPr>
          <w:p w14:paraId="5117AF80" w14:textId="77777777" w:rsidR="002F2FF7" w:rsidRPr="00AC3044" w:rsidRDefault="002F2FF7" w:rsidP="00F678DA">
            <w:pPr>
              <w:rPr>
                <w:rFonts w:eastAsia="SimSun"/>
              </w:rPr>
            </w:pPr>
          </w:p>
        </w:tc>
        <w:tc>
          <w:tcPr>
            <w:tcW w:w="1701" w:type="dxa"/>
            <w:vMerge w:val="restart"/>
          </w:tcPr>
          <w:p w14:paraId="14B49174" w14:textId="77777777" w:rsidR="002F2FF7" w:rsidRPr="00AC3044" w:rsidRDefault="002F2FF7" w:rsidP="00F678DA">
            <w:pPr>
              <w:rPr>
                <w:rFonts w:eastAsia="SimSun"/>
              </w:rPr>
            </w:pPr>
            <w:r w:rsidRPr="00AC3044">
              <w:rPr>
                <w:rFonts w:eastAsia="SimSun"/>
              </w:rPr>
              <w:t>Метотрексат</w:t>
            </w:r>
          </w:p>
        </w:tc>
        <w:tc>
          <w:tcPr>
            <w:tcW w:w="1417" w:type="dxa"/>
          </w:tcPr>
          <w:p w14:paraId="6E3CBB59" w14:textId="77777777" w:rsidR="002F2FF7" w:rsidRPr="00AC3044" w:rsidRDefault="002F2FF7" w:rsidP="00F678DA">
            <w:pPr>
              <w:rPr>
                <w:rFonts w:eastAsia="SimSun"/>
              </w:rPr>
            </w:pPr>
            <w:r w:rsidRPr="00AC3044">
              <w:rPr>
                <w:rFonts w:eastAsia="SimSun"/>
              </w:rPr>
              <w:t>15 мг/м</w:t>
            </w:r>
            <w:r w:rsidRPr="001E6DBE">
              <w:rPr>
                <w:rFonts w:eastAsia="SimSun"/>
                <w:vertAlign w:val="superscript"/>
              </w:rPr>
              <w:t>2</w:t>
            </w:r>
          </w:p>
        </w:tc>
        <w:tc>
          <w:tcPr>
            <w:tcW w:w="1418" w:type="dxa"/>
          </w:tcPr>
          <w:p w14:paraId="2AEC259E" w14:textId="77777777" w:rsidR="002F2FF7" w:rsidRPr="00AC3044" w:rsidRDefault="002F2FF7" w:rsidP="00F678DA">
            <w:pPr>
              <w:rPr>
                <w:rFonts w:eastAsia="SimSun"/>
              </w:rPr>
            </w:pPr>
            <w:r w:rsidRPr="00AC3044">
              <w:rPr>
                <w:rFonts w:eastAsia="SimSun"/>
              </w:rPr>
              <w:t>–</w:t>
            </w:r>
          </w:p>
        </w:tc>
        <w:tc>
          <w:tcPr>
            <w:tcW w:w="1701" w:type="dxa"/>
          </w:tcPr>
          <w:p w14:paraId="406BE19C" w14:textId="77777777" w:rsidR="002F2FF7" w:rsidRPr="00AC3044" w:rsidRDefault="002F2FF7" w:rsidP="00F678DA">
            <w:pPr>
              <w:rPr>
                <w:rFonts w:eastAsia="SimSun"/>
              </w:rPr>
            </w:pPr>
            <w:r w:rsidRPr="00AC3044">
              <w:rPr>
                <w:rFonts w:eastAsia="SimSun"/>
              </w:rPr>
              <w:t>+1 день</w:t>
            </w:r>
          </w:p>
        </w:tc>
        <w:tc>
          <w:tcPr>
            <w:tcW w:w="2268" w:type="dxa"/>
          </w:tcPr>
          <w:p w14:paraId="05BAF4E4" w14:textId="77777777" w:rsidR="002F2FF7" w:rsidRPr="00AC3044" w:rsidRDefault="002F2FF7" w:rsidP="00F678DA">
            <w:pPr>
              <w:rPr>
                <w:rFonts w:eastAsia="SimSun"/>
              </w:rPr>
            </w:pPr>
            <w:r w:rsidRPr="00AC3044">
              <w:rPr>
                <w:rFonts w:eastAsia="SimSun"/>
              </w:rPr>
              <w:t xml:space="preserve">В/в, в 20 мл физ. р-ра  </w:t>
            </w:r>
          </w:p>
        </w:tc>
      </w:tr>
      <w:tr w:rsidR="002F2FF7" w:rsidRPr="00AC3044" w14:paraId="6F1B10B3" w14:textId="77777777" w:rsidTr="00F678DA">
        <w:trPr>
          <w:cantSplit/>
          <w:trHeight w:val="464"/>
        </w:trPr>
        <w:tc>
          <w:tcPr>
            <w:tcW w:w="1135" w:type="dxa"/>
            <w:vMerge/>
          </w:tcPr>
          <w:p w14:paraId="04791F8F" w14:textId="77777777" w:rsidR="002F2FF7" w:rsidRPr="00AC3044" w:rsidRDefault="002F2FF7" w:rsidP="00F678DA">
            <w:pPr>
              <w:rPr>
                <w:rFonts w:eastAsia="SimSun"/>
              </w:rPr>
            </w:pPr>
          </w:p>
        </w:tc>
        <w:tc>
          <w:tcPr>
            <w:tcW w:w="1701" w:type="dxa"/>
            <w:vMerge/>
          </w:tcPr>
          <w:p w14:paraId="35BC7236" w14:textId="77777777" w:rsidR="002F2FF7" w:rsidRPr="00AC3044" w:rsidRDefault="002F2FF7" w:rsidP="00F678DA">
            <w:pPr>
              <w:rPr>
                <w:rFonts w:eastAsia="SimSun"/>
              </w:rPr>
            </w:pPr>
          </w:p>
        </w:tc>
        <w:tc>
          <w:tcPr>
            <w:tcW w:w="1417" w:type="dxa"/>
          </w:tcPr>
          <w:p w14:paraId="1976637A" w14:textId="77777777" w:rsidR="002F2FF7" w:rsidRPr="00AC3044" w:rsidRDefault="002F2FF7" w:rsidP="00F678DA">
            <w:pPr>
              <w:rPr>
                <w:rFonts w:eastAsia="SimSun"/>
              </w:rPr>
            </w:pPr>
            <w:r w:rsidRPr="00AC3044">
              <w:rPr>
                <w:rFonts w:eastAsia="SimSun"/>
              </w:rPr>
              <w:t>10 мг/м</w:t>
            </w:r>
            <w:r w:rsidRPr="001E6DBE">
              <w:rPr>
                <w:rFonts w:eastAsia="SimSun"/>
                <w:vertAlign w:val="superscript"/>
              </w:rPr>
              <w:t>2</w:t>
            </w:r>
          </w:p>
        </w:tc>
        <w:tc>
          <w:tcPr>
            <w:tcW w:w="1418" w:type="dxa"/>
          </w:tcPr>
          <w:p w14:paraId="6DD2FB56" w14:textId="77777777" w:rsidR="002F2FF7" w:rsidRPr="00AC3044" w:rsidRDefault="002F2FF7" w:rsidP="00F678DA">
            <w:pPr>
              <w:rPr>
                <w:rFonts w:eastAsia="SimSun"/>
              </w:rPr>
            </w:pPr>
            <w:r w:rsidRPr="00AC3044">
              <w:rPr>
                <w:rFonts w:eastAsia="SimSun"/>
              </w:rPr>
              <w:t>–</w:t>
            </w:r>
          </w:p>
        </w:tc>
        <w:tc>
          <w:tcPr>
            <w:tcW w:w="1701" w:type="dxa"/>
          </w:tcPr>
          <w:p w14:paraId="5200FF0A" w14:textId="77777777" w:rsidR="002F2FF7" w:rsidRPr="00AC3044" w:rsidRDefault="002F2FF7" w:rsidP="00F678DA">
            <w:pPr>
              <w:rPr>
                <w:rFonts w:eastAsia="SimSun"/>
              </w:rPr>
            </w:pPr>
            <w:r w:rsidRPr="00AC3044">
              <w:rPr>
                <w:rFonts w:eastAsia="SimSun"/>
              </w:rPr>
              <w:t>+3, +6, +11 дни</w:t>
            </w:r>
          </w:p>
        </w:tc>
        <w:tc>
          <w:tcPr>
            <w:tcW w:w="2268" w:type="dxa"/>
          </w:tcPr>
          <w:p w14:paraId="0B44F296" w14:textId="77777777" w:rsidR="002F2FF7" w:rsidRPr="00AC3044" w:rsidRDefault="002F2FF7" w:rsidP="00F678DA">
            <w:pPr>
              <w:rPr>
                <w:rFonts w:eastAsia="SimSun"/>
              </w:rPr>
            </w:pPr>
            <w:r w:rsidRPr="00AC3044">
              <w:rPr>
                <w:rFonts w:eastAsia="SimSun"/>
              </w:rPr>
              <w:t xml:space="preserve">В/в, в 20 мл физ. р-ра  </w:t>
            </w:r>
          </w:p>
        </w:tc>
      </w:tr>
      <w:tr w:rsidR="002F2FF7" w:rsidRPr="00AC3044" w14:paraId="65A5417B" w14:textId="77777777" w:rsidTr="00F678DA">
        <w:trPr>
          <w:cantSplit/>
          <w:trHeight w:val="464"/>
        </w:trPr>
        <w:tc>
          <w:tcPr>
            <w:tcW w:w="1135" w:type="dxa"/>
            <w:vMerge/>
          </w:tcPr>
          <w:p w14:paraId="7C5C834F" w14:textId="77777777" w:rsidR="002F2FF7" w:rsidRPr="00AC3044" w:rsidRDefault="002F2FF7" w:rsidP="00F678DA">
            <w:pPr>
              <w:rPr>
                <w:rFonts w:eastAsia="SimSun"/>
              </w:rPr>
            </w:pPr>
          </w:p>
        </w:tc>
        <w:tc>
          <w:tcPr>
            <w:tcW w:w="1701" w:type="dxa"/>
          </w:tcPr>
          <w:p w14:paraId="04265747" w14:textId="77777777" w:rsidR="002F2FF7" w:rsidRPr="00AC3044" w:rsidRDefault="002F2FF7" w:rsidP="00F678DA">
            <w:pPr>
              <w:rPr>
                <w:rFonts w:eastAsia="SimSun"/>
              </w:rPr>
            </w:pPr>
            <w:r w:rsidRPr="00AC3044">
              <w:rPr>
                <w:rFonts w:eastAsia="SimSun"/>
              </w:rPr>
              <w:t>Микофенолата мофетил</w:t>
            </w:r>
          </w:p>
        </w:tc>
        <w:tc>
          <w:tcPr>
            <w:tcW w:w="1417" w:type="dxa"/>
          </w:tcPr>
          <w:p w14:paraId="4DEEEFB8" w14:textId="77777777" w:rsidR="002F2FF7" w:rsidRPr="00AC3044" w:rsidRDefault="002F2FF7" w:rsidP="00F678DA">
            <w:pPr>
              <w:rPr>
                <w:rFonts w:eastAsia="SimSun"/>
              </w:rPr>
            </w:pPr>
            <w:r w:rsidRPr="00AC3044">
              <w:rPr>
                <w:rFonts w:eastAsia="SimSun"/>
              </w:rPr>
              <w:t>45 мг/кг</w:t>
            </w:r>
          </w:p>
        </w:tc>
        <w:tc>
          <w:tcPr>
            <w:tcW w:w="1418" w:type="dxa"/>
          </w:tcPr>
          <w:p w14:paraId="626F5722" w14:textId="77777777" w:rsidR="002F2FF7" w:rsidRPr="00AC3044" w:rsidRDefault="002F2FF7" w:rsidP="00F678DA">
            <w:pPr>
              <w:rPr>
                <w:rFonts w:eastAsia="SimSun"/>
              </w:rPr>
            </w:pPr>
            <w:r w:rsidRPr="00AC3044">
              <w:rPr>
                <w:rFonts w:eastAsia="SimSun"/>
              </w:rPr>
              <w:t>–</w:t>
            </w:r>
          </w:p>
        </w:tc>
        <w:tc>
          <w:tcPr>
            <w:tcW w:w="1701" w:type="dxa"/>
          </w:tcPr>
          <w:p w14:paraId="646EA5C4" w14:textId="77777777" w:rsidR="002F2FF7" w:rsidRPr="00AC3044" w:rsidRDefault="002F2FF7" w:rsidP="00F678DA">
            <w:pPr>
              <w:rPr>
                <w:rFonts w:eastAsia="SimSun"/>
              </w:rPr>
            </w:pPr>
            <w:r w:rsidRPr="00AC3044">
              <w:rPr>
                <w:rFonts w:eastAsia="SimSun"/>
              </w:rPr>
              <w:t>С +1 по +90 день</w:t>
            </w:r>
          </w:p>
        </w:tc>
        <w:tc>
          <w:tcPr>
            <w:tcW w:w="2268" w:type="dxa"/>
          </w:tcPr>
          <w:p w14:paraId="03DA380F" w14:textId="77777777" w:rsidR="002F2FF7" w:rsidRPr="00AC3044" w:rsidRDefault="002F2FF7"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0FCE0811" w14:textId="77777777" w:rsidR="002F2FF7" w:rsidRDefault="002F2FF7" w:rsidP="002F2FF7">
      <w:pPr>
        <w:rPr>
          <w:rFonts w:eastAsia="SimSun"/>
        </w:rPr>
      </w:pPr>
      <w:bookmarkStart w:id="241" w:name="_Toc44401188"/>
    </w:p>
    <w:p w14:paraId="6E183BBB" w14:textId="77777777" w:rsidR="002F2FF7" w:rsidRPr="00391D6D"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2.1.2 – Bu12+Cy120 / rATG+CSA+MTX+MMF45</w:t>
      </w:r>
      <w:bookmarkEnd w:id="24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2F2FF7" w:rsidRPr="00AC3044" w14:paraId="27F7E4CF" w14:textId="77777777" w:rsidTr="00F678DA">
        <w:trPr>
          <w:cantSplit/>
          <w:trHeight w:val="20"/>
          <w:tblHeader/>
        </w:trPr>
        <w:tc>
          <w:tcPr>
            <w:tcW w:w="1135" w:type="dxa"/>
          </w:tcPr>
          <w:p w14:paraId="32B860AE" w14:textId="77777777" w:rsidR="002F2FF7" w:rsidRPr="00470D3D" w:rsidRDefault="002F2FF7" w:rsidP="00F678DA">
            <w:pPr>
              <w:rPr>
                <w:rFonts w:eastAsia="SimSun"/>
              </w:rPr>
            </w:pPr>
          </w:p>
        </w:tc>
        <w:tc>
          <w:tcPr>
            <w:tcW w:w="1701" w:type="dxa"/>
            <w:vAlign w:val="center"/>
          </w:tcPr>
          <w:p w14:paraId="6661D4D7" w14:textId="77777777" w:rsidR="002F2FF7" w:rsidRPr="00AC3044" w:rsidRDefault="002F2FF7" w:rsidP="00F678DA">
            <w:pPr>
              <w:rPr>
                <w:rFonts w:eastAsia="SimSun"/>
              </w:rPr>
            </w:pPr>
            <w:r w:rsidRPr="00AC3044">
              <w:rPr>
                <w:rFonts w:eastAsia="SimSun"/>
              </w:rPr>
              <w:t>Препарат</w:t>
            </w:r>
          </w:p>
        </w:tc>
        <w:tc>
          <w:tcPr>
            <w:tcW w:w="1417" w:type="dxa"/>
            <w:vAlign w:val="center"/>
          </w:tcPr>
          <w:p w14:paraId="522F2FF2" w14:textId="77777777" w:rsidR="002F2FF7" w:rsidRPr="00AC3044" w:rsidRDefault="002F2FF7" w:rsidP="00F678DA">
            <w:pPr>
              <w:rPr>
                <w:rFonts w:eastAsia="SimSun"/>
              </w:rPr>
            </w:pPr>
            <w:r w:rsidRPr="00AC3044">
              <w:rPr>
                <w:rFonts w:eastAsia="SimSun"/>
              </w:rPr>
              <w:t>Суточная доза</w:t>
            </w:r>
          </w:p>
        </w:tc>
        <w:tc>
          <w:tcPr>
            <w:tcW w:w="1418" w:type="dxa"/>
            <w:vAlign w:val="center"/>
          </w:tcPr>
          <w:p w14:paraId="774F29B5" w14:textId="77777777" w:rsidR="002F2FF7" w:rsidRPr="00AC3044" w:rsidRDefault="002F2FF7" w:rsidP="00F678DA">
            <w:pPr>
              <w:rPr>
                <w:rFonts w:eastAsia="SimSun"/>
              </w:rPr>
            </w:pPr>
            <w:r w:rsidRPr="00AC3044">
              <w:rPr>
                <w:rFonts w:eastAsia="SimSun"/>
              </w:rPr>
              <w:t>Курсовая доза</w:t>
            </w:r>
          </w:p>
        </w:tc>
        <w:tc>
          <w:tcPr>
            <w:tcW w:w="1701" w:type="dxa"/>
            <w:vAlign w:val="center"/>
          </w:tcPr>
          <w:p w14:paraId="32FFF9F1"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21246FB0" w14:textId="77777777" w:rsidR="002F2FF7" w:rsidRDefault="002F2FF7" w:rsidP="00F678DA">
            <w:pPr>
              <w:rPr>
                <w:rFonts w:eastAsia="SimSun"/>
              </w:rPr>
            </w:pPr>
            <w:r w:rsidRPr="00AC3044">
              <w:rPr>
                <w:rFonts w:eastAsia="SimSun"/>
              </w:rPr>
              <w:t>Порядок введения</w:t>
            </w:r>
          </w:p>
          <w:p w14:paraId="0DDD8450" w14:textId="77777777" w:rsidR="002F2FF7" w:rsidRPr="001E6DBE" w:rsidRDefault="002F2FF7" w:rsidP="00F678DA">
            <w:pPr>
              <w:rPr>
                <w:rFonts w:eastAsia="SimSun"/>
              </w:rPr>
            </w:pPr>
          </w:p>
          <w:p w14:paraId="0629AE95" w14:textId="77777777" w:rsidR="002F2FF7" w:rsidRPr="001E6DBE" w:rsidRDefault="002F2FF7" w:rsidP="00F678DA">
            <w:pPr>
              <w:rPr>
                <w:rFonts w:eastAsia="SimSun"/>
              </w:rPr>
            </w:pPr>
          </w:p>
          <w:p w14:paraId="081B427B" w14:textId="77777777" w:rsidR="002F2FF7" w:rsidRPr="001E6DBE" w:rsidRDefault="002F2FF7" w:rsidP="00F678DA">
            <w:pPr>
              <w:rPr>
                <w:rFonts w:eastAsia="SimSun"/>
              </w:rPr>
            </w:pPr>
          </w:p>
          <w:p w14:paraId="18D20C94" w14:textId="77777777" w:rsidR="002F2FF7" w:rsidRDefault="002F2FF7" w:rsidP="00F678DA">
            <w:pPr>
              <w:rPr>
                <w:rFonts w:eastAsia="SimSun"/>
              </w:rPr>
            </w:pPr>
          </w:p>
          <w:p w14:paraId="4D393D77" w14:textId="77777777" w:rsidR="002F2FF7" w:rsidRPr="001E6DBE" w:rsidRDefault="002F2FF7" w:rsidP="00F678DA">
            <w:pPr>
              <w:rPr>
                <w:rFonts w:eastAsia="SimSun"/>
              </w:rPr>
            </w:pPr>
          </w:p>
        </w:tc>
      </w:tr>
      <w:tr w:rsidR="002F2FF7" w:rsidRPr="00AC3044" w14:paraId="6A487161" w14:textId="77777777" w:rsidTr="00F678DA">
        <w:trPr>
          <w:cantSplit/>
          <w:trHeight w:val="20"/>
        </w:trPr>
        <w:tc>
          <w:tcPr>
            <w:tcW w:w="1135" w:type="dxa"/>
            <w:vMerge w:val="restart"/>
            <w:textDirection w:val="btLr"/>
            <w:vAlign w:val="center"/>
          </w:tcPr>
          <w:p w14:paraId="6C11A639" w14:textId="77777777" w:rsidR="002F2FF7" w:rsidRPr="00AC3044" w:rsidRDefault="002F2FF7" w:rsidP="00F678DA">
            <w:pPr>
              <w:rPr>
                <w:rFonts w:eastAsia="SimSun"/>
              </w:rPr>
            </w:pPr>
            <w:r w:rsidRPr="00AC3044">
              <w:rPr>
                <w:rFonts w:eastAsia="SimSun"/>
              </w:rPr>
              <w:t>Кондиционирование</w:t>
            </w:r>
          </w:p>
        </w:tc>
        <w:tc>
          <w:tcPr>
            <w:tcW w:w="1701" w:type="dxa"/>
            <w:vAlign w:val="center"/>
          </w:tcPr>
          <w:p w14:paraId="7C22CE6B" w14:textId="77777777" w:rsidR="002F2FF7" w:rsidRPr="00AC3044" w:rsidRDefault="002F2FF7" w:rsidP="00F678DA">
            <w:pPr>
              <w:rPr>
                <w:rFonts w:eastAsia="SimSun"/>
              </w:rPr>
            </w:pPr>
            <w:r w:rsidRPr="00AC3044">
              <w:rPr>
                <w:rFonts w:eastAsia="SimSun"/>
              </w:rPr>
              <w:t>Бусульфан</w:t>
            </w:r>
          </w:p>
        </w:tc>
        <w:tc>
          <w:tcPr>
            <w:tcW w:w="1417" w:type="dxa"/>
            <w:vAlign w:val="center"/>
          </w:tcPr>
          <w:p w14:paraId="5E55C67F" w14:textId="77777777" w:rsidR="002F2FF7" w:rsidRPr="00AC3044" w:rsidRDefault="002F2FF7" w:rsidP="00F678DA">
            <w:pPr>
              <w:rPr>
                <w:rFonts w:eastAsia="SimSun"/>
              </w:rPr>
            </w:pPr>
            <w:r w:rsidRPr="00AC3044">
              <w:rPr>
                <w:rFonts w:eastAsia="SimSun"/>
              </w:rPr>
              <w:t>4 мг/кг</w:t>
            </w:r>
          </w:p>
        </w:tc>
        <w:tc>
          <w:tcPr>
            <w:tcW w:w="1418" w:type="dxa"/>
            <w:vAlign w:val="center"/>
          </w:tcPr>
          <w:p w14:paraId="1BACD812" w14:textId="77777777" w:rsidR="002F2FF7" w:rsidRPr="00AC3044" w:rsidRDefault="002F2FF7" w:rsidP="00F678DA">
            <w:pPr>
              <w:rPr>
                <w:rFonts w:eastAsia="SimSun"/>
              </w:rPr>
            </w:pPr>
            <w:r w:rsidRPr="00AC3044">
              <w:rPr>
                <w:rFonts w:eastAsia="SimSun"/>
              </w:rPr>
              <w:t>12 мг/кг</w:t>
            </w:r>
          </w:p>
        </w:tc>
        <w:tc>
          <w:tcPr>
            <w:tcW w:w="1701" w:type="dxa"/>
            <w:vAlign w:val="center"/>
          </w:tcPr>
          <w:p w14:paraId="50E9ED86" w14:textId="77777777" w:rsidR="002F2FF7" w:rsidRPr="00AC3044" w:rsidRDefault="002F2FF7" w:rsidP="00F678DA">
            <w:pPr>
              <w:rPr>
                <w:rFonts w:eastAsia="SimSun"/>
              </w:rPr>
            </w:pPr>
            <w:r w:rsidRPr="00AC3044">
              <w:rPr>
                <w:rFonts w:eastAsia="SimSun"/>
              </w:rPr>
              <w:t>С –6 по –4 день</w:t>
            </w:r>
          </w:p>
        </w:tc>
        <w:tc>
          <w:tcPr>
            <w:tcW w:w="2268" w:type="dxa"/>
            <w:vAlign w:val="center"/>
          </w:tcPr>
          <w:p w14:paraId="394A165B"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65D6F58E" w14:textId="77777777" w:rsidTr="00F678DA">
        <w:trPr>
          <w:cantSplit/>
          <w:trHeight w:val="1038"/>
        </w:trPr>
        <w:tc>
          <w:tcPr>
            <w:tcW w:w="1135" w:type="dxa"/>
            <w:vMerge/>
            <w:vAlign w:val="center"/>
          </w:tcPr>
          <w:p w14:paraId="78328BA6" w14:textId="77777777" w:rsidR="002F2FF7" w:rsidRPr="00AC3044" w:rsidRDefault="002F2FF7" w:rsidP="00F678DA">
            <w:pPr>
              <w:rPr>
                <w:rFonts w:eastAsia="SimSun"/>
              </w:rPr>
            </w:pPr>
          </w:p>
        </w:tc>
        <w:tc>
          <w:tcPr>
            <w:tcW w:w="1701" w:type="dxa"/>
            <w:vAlign w:val="center"/>
          </w:tcPr>
          <w:p w14:paraId="46245158" w14:textId="77777777" w:rsidR="002F2FF7" w:rsidRPr="00AC3044" w:rsidRDefault="002F2FF7" w:rsidP="00F678DA">
            <w:pPr>
              <w:rPr>
                <w:rFonts w:eastAsia="SimSun"/>
              </w:rPr>
            </w:pPr>
            <w:r w:rsidRPr="00AC3044">
              <w:rPr>
                <w:rFonts w:eastAsia="SimSun"/>
              </w:rPr>
              <w:t>Циклофосфамид</w:t>
            </w:r>
          </w:p>
        </w:tc>
        <w:tc>
          <w:tcPr>
            <w:tcW w:w="1417" w:type="dxa"/>
            <w:vAlign w:val="center"/>
          </w:tcPr>
          <w:p w14:paraId="7A51887D" w14:textId="77777777" w:rsidR="002F2FF7" w:rsidRPr="00AC3044" w:rsidRDefault="002F2FF7" w:rsidP="00F678DA">
            <w:pPr>
              <w:rPr>
                <w:rFonts w:eastAsia="SimSun"/>
              </w:rPr>
            </w:pPr>
            <w:r w:rsidRPr="00AC3044">
              <w:rPr>
                <w:rFonts w:eastAsia="SimSun"/>
              </w:rPr>
              <w:t>60 мг/кг</w:t>
            </w:r>
          </w:p>
        </w:tc>
        <w:tc>
          <w:tcPr>
            <w:tcW w:w="1418" w:type="dxa"/>
            <w:vAlign w:val="center"/>
          </w:tcPr>
          <w:p w14:paraId="24EE165A" w14:textId="77777777" w:rsidR="002F2FF7" w:rsidRPr="00AC3044" w:rsidRDefault="002F2FF7" w:rsidP="00F678DA">
            <w:pPr>
              <w:rPr>
                <w:rFonts w:eastAsia="SimSun"/>
              </w:rPr>
            </w:pPr>
            <w:r w:rsidRPr="00AC3044">
              <w:rPr>
                <w:rFonts w:eastAsia="SimSun"/>
              </w:rPr>
              <w:t>120 мг/кг</w:t>
            </w:r>
          </w:p>
        </w:tc>
        <w:tc>
          <w:tcPr>
            <w:tcW w:w="1701" w:type="dxa"/>
            <w:vAlign w:val="center"/>
          </w:tcPr>
          <w:p w14:paraId="5CDC46BF" w14:textId="77777777" w:rsidR="002F2FF7" w:rsidRPr="00AC3044" w:rsidRDefault="002F2FF7" w:rsidP="00F678DA">
            <w:pPr>
              <w:rPr>
                <w:rFonts w:eastAsia="SimSun"/>
              </w:rPr>
            </w:pPr>
            <w:r w:rsidRPr="00AC3044">
              <w:rPr>
                <w:rFonts w:eastAsia="SimSun"/>
              </w:rPr>
              <w:t xml:space="preserve">–3, –2 дни </w:t>
            </w:r>
          </w:p>
        </w:tc>
        <w:tc>
          <w:tcPr>
            <w:tcW w:w="2268" w:type="dxa"/>
            <w:vAlign w:val="center"/>
          </w:tcPr>
          <w:p w14:paraId="0992F53E" w14:textId="77777777" w:rsidR="002F2FF7" w:rsidRPr="00AC3044" w:rsidRDefault="002F2FF7" w:rsidP="00F678DA">
            <w:pPr>
              <w:rPr>
                <w:rFonts w:eastAsia="SimSun"/>
              </w:rPr>
            </w:pPr>
            <w:r w:rsidRPr="00AC3044">
              <w:rPr>
                <w:rFonts w:eastAsia="SimSun"/>
              </w:rPr>
              <w:t xml:space="preserve">В/в, в течение 2 ч </w:t>
            </w:r>
          </w:p>
        </w:tc>
      </w:tr>
      <w:tr w:rsidR="002F2FF7" w:rsidRPr="00AC3044" w14:paraId="098DA00E" w14:textId="77777777" w:rsidTr="00F678DA">
        <w:trPr>
          <w:cantSplit/>
          <w:trHeight w:val="20"/>
        </w:trPr>
        <w:tc>
          <w:tcPr>
            <w:tcW w:w="1135" w:type="dxa"/>
            <w:vMerge w:val="restart"/>
            <w:textDirection w:val="btLr"/>
            <w:vAlign w:val="center"/>
          </w:tcPr>
          <w:p w14:paraId="029744F9" w14:textId="77777777" w:rsidR="002F2FF7" w:rsidRPr="00AC3044" w:rsidRDefault="002F2FF7" w:rsidP="00F678DA">
            <w:pPr>
              <w:rPr>
                <w:rFonts w:eastAsia="SimSun"/>
              </w:rPr>
            </w:pPr>
            <w:r w:rsidRPr="00AC3044">
              <w:rPr>
                <w:rFonts w:eastAsia="SimSun"/>
              </w:rPr>
              <w:t>Профилактика РТПХ</w:t>
            </w:r>
          </w:p>
        </w:tc>
        <w:tc>
          <w:tcPr>
            <w:tcW w:w="1701" w:type="dxa"/>
            <w:vAlign w:val="center"/>
          </w:tcPr>
          <w:p w14:paraId="003DA5A8" w14:textId="77777777" w:rsidR="002F2FF7" w:rsidRPr="00AC3044" w:rsidRDefault="002F2FF7" w:rsidP="00F678DA">
            <w:pPr>
              <w:rPr>
                <w:rFonts w:eastAsia="SimSun"/>
              </w:rPr>
            </w:pPr>
            <w:r w:rsidRPr="00AC3044">
              <w:rPr>
                <w:rFonts w:eastAsia="SimSun"/>
              </w:rPr>
              <w:t>АТГ (кроличий)</w:t>
            </w:r>
          </w:p>
        </w:tc>
        <w:tc>
          <w:tcPr>
            <w:tcW w:w="1417" w:type="dxa"/>
            <w:vAlign w:val="center"/>
          </w:tcPr>
          <w:p w14:paraId="5808BD0E" w14:textId="77777777" w:rsidR="002F2FF7" w:rsidRPr="00AC3044" w:rsidRDefault="002F2FF7" w:rsidP="00F678DA">
            <w:pPr>
              <w:rPr>
                <w:rFonts w:eastAsia="SimSun"/>
              </w:rPr>
            </w:pPr>
            <w:r w:rsidRPr="00AC3044">
              <w:rPr>
                <w:rFonts w:eastAsia="SimSun"/>
              </w:rPr>
              <w:t>2,5 мг/кг</w:t>
            </w:r>
          </w:p>
        </w:tc>
        <w:tc>
          <w:tcPr>
            <w:tcW w:w="1418" w:type="dxa"/>
            <w:vAlign w:val="center"/>
          </w:tcPr>
          <w:p w14:paraId="62499433" w14:textId="77777777" w:rsidR="002F2FF7" w:rsidRPr="00AC3044" w:rsidRDefault="002F2FF7" w:rsidP="00F678DA">
            <w:pPr>
              <w:rPr>
                <w:rFonts w:eastAsia="SimSun"/>
              </w:rPr>
            </w:pPr>
            <w:r w:rsidRPr="00AC3044">
              <w:rPr>
                <w:rFonts w:eastAsia="SimSun"/>
              </w:rPr>
              <w:t>5-7,5 мг/кг</w:t>
            </w:r>
          </w:p>
        </w:tc>
        <w:tc>
          <w:tcPr>
            <w:tcW w:w="1701" w:type="dxa"/>
            <w:vAlign w:val="center"/>
          </w:tcPr>
          <w:p w14:paraId="3BC75B78" w14:textId="77777777" w:rsidR="002F2FF7" w:rsidRPr="00AC3044" w:rsidRDefault="002F2FF7" w:rsidP="00F678DA">
            <w:pPr>
              <w:rPr>
                <w:rFonts w:eastAsia="SimSun"/>
              </w:rPr>
            </w:pPr>
            <w:r w:rsidRPr="00AC3044">
              <w:rPr>
                <w:rFonts w:eastAsia="SimSun"/>
              </w:rPr>
              <w:t>С –3 по –2 (-1) день</w:t>
            </w:r>
          </w:p>
        </w:tc>
        <w:tc>
          <w:tcPr>
            <w:tcW w:w="2268" w:type="dxa"/>
            <w:vAlign w:val="center"/>
          </w:tcPr>
          <w:p w14:paraId="6A0CD67E" w14:textId="77777777" w:rsidR="002F2FF7" w:rsidRPr="00AC3044" w:rsidRDefault="002F2FF7" w:rsidP="00F678DA">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«Инфузия АТГ») </w:t>
            </w:r>
          </w:p>
        </w:tc>
      </w:tr>
      <w:tr w:rsidR="002F2FF7" w:rsidRPr="00AC3044" w14:paraId="28FC1FD7" w14:textId="77777777" w:rsidTr="00F678DA">
        <w:trPr>
          <w:cantSplit/>
          <w:trHeight w:val="20"/>
        </w:trPr>
        <w:tc>
          <w:tcPr>
            <w:tcW w:w="1135" w:type="dxa"/>
            <w:vMerge/>
            <w:textDirection w:val="btLr"/>
          </w:tcPr>
          <w:p w14:paraId="1941EB5E" w14:textId="77777777" w:rsidR="002F2FF7" w:rsidRPr="00AC3044" w:rsidRDefault="002F2FF7" w:rsidP="00F678DA">
            <w:pPr>
              <w:rPr>
                <w:rFonts w:eastAsia="SimSun"/>
              </w:rPr>
            </w:pPr>
          </w:p>
        </w:tc>
        <w:tc>
          <w:tcPr>
            <w:tcW w:w="1701" w:type="dxa"/>
            <w:vAlign w:val="center"/>
          </w:tcPr>
          <w:p w14:paraId="10EF240F" w14:textId="77777777" w:rsidR="002F2FF7" w:rsidRPr="00AC3044" w:rsidRDefault="002F2FF7" w:rsidP="00F678DA">
            <w:pPr>
              <w:rPr>
                <w:rFonts w:eastAsia="SimSun"/>
              </w:rPr>
            </w:pPr>
            <w:r w:rsidRPr="00AC3044">
              <w:rPr>
                <w:rFonts w:eastAsia="SimSun"/>
              </w:rPr>
              <w:t>Циклоспорин</w:t>
            </w:r>
          </w:p>
        </w:tc>
        <w:tc>
          <w:tcPr>
            <w:tcW w:w="1417" w:type="dxa"/>
            <w:vAlign w:val="center"/>
          </w:tcPr>
          <w:p w14:paraId="4146FBB0" w14:textId="77777777" w:rsidR="002F2FF7" w:rsidRPr="00AC3044" w:rsidRDefault="002F2FF7" w:rsidP="00F678DA">
            <w:pPr>
              <w:rPr>
                <w:rFonts w:eastAsia="SimSun"/>
              </w:rPr>
            </w:pPr>
            <w:r w:rsidRPr="00AC3044">
              <w:rPr>
                <w:rFonts w:eastAsia="SimSun"/>
              </w:rPr>
              <w:t>3 мг/кг</w:t>
            </w:r>
          </w:p>
        </w:tc>
        <w:tc>
          <w:tcPr>
            <w:tcW w:w="1418" w:type="dxa"/>
            <w:vAlign w:val="center"/>
          </w:tcPr>
          <w:p w14:paraId="5B32572B" w14:textId="77777777" w:rsidR="002F2FF7" w:rsidRPr="00AC3044" w:rsidRDefault="002F2FF7" w:rsidP="00F678DA">
            <w:pPr>
              <w:rPr>
                <w:rFonts w:eastAsia="SimSun"/>
              </w:rPr>
            </w:pPr>
            <w:r w:rsidRPr="00AC3044">
              <w:rPr>
                <w:rFonts w:eastAsia="SimSun"/>
              </w:rPr>
              <w:t>–</w:t>
            </w:r>
          </w:p>
        </w:tc>
        <w:tc>
          <w:tcPr>
            <w:tcW w:w="1701" w:type="dxa"/>
            <w:vAlign w:val="center"/>
          </w:tcPr>
          <w:p w14:paraId="3546EA5B" w14:textId="77777777" w:rsidR="002F2FF7" w:rsidRPr="00AC3044" w:rsidRDefault="002F2FF7" w:rsidP="00F678DA">
            <w:pPr>
              <w:rPr>
                <w:rFonts w:eastAsia="SimSun"/>
              </w:rPr>
            </w:pPr>
            <w:r w:rsidRPr="00AC3044">
              <w:rPr>
                <w:rFonts w:eastAsia="SimSun"/>
              </w:rPr>
              <w:t>С –1 по +90 день, затем постепенное снижение к +180 дню</w:t>
            </w:r>
          </w:p>
        </w:tc>
        <w:tc>
          <w:tcPr>
            <w:tcW w:w="2268" w:type="dxa"/>
            <w:vAlign w:val="center"/>
          </w:tcPr>
          <w:p w14:paraId="7C9987D0" w14:textId="77777777" w:rsidR="002F2FF7" w:rsidRPr="00AC3044" w:rsidRDefault="002F2FF7"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706C08F3" w14:textId="77777777" w:rsidTr="00F678DA">
        <w:trPr>
          <w:cantSplit/>
          <w:trHeight w:val="20"/>
        </w:trPr>
        <w:tc>
          <w:tcPr>
            <w:tcW w:w="1135" w:type="dxa"/>
            <w:vMerge/>
          </w:tcPr>
          <w:p w14:paraId="6B5E3685" w14:textId="77777777" w:rsidR="002F2FF7" w:rsidRPr="00AC3044" w:rsidRDefault="002F2FF7" w:rsidP="00F678DA">
            <w:pPr>
              <w:rPr>
                <w:rFonts w:eastAsia="SimSun"/>
              </w:rPr>
            </w:pPr>
          </w:p>
        </w:tc>
        <w:tc>
          <w:tcPr>
            <w:tcW w:w="1701" w:type="dxa"/>
            <w:vMerge w:val="restart"/>
            <w:vAlign w:val="center"/>
          </w:tcPr>
          <w:p w14:paraId="185E8E18" w14:textId="77777777" w:rsidR="002F2FF7" w:rsidRPr="00AC3044" w:rsidRDefault="002F2FF7" w:rsidP="00F678DA">
            <w:pPr>
              <w:rPr>
                <w:rFonts w:eastAsia="SimSun"/>
              </w:rPr>
            </w:pPr>
            <w:r w:rsidRPr="00AC3044">
              <w:rPr>
                <w:rFonts w:eastAsia="SimSun"/>
              </w:rPr>
              <w:t>Метотрексат</w:t>
            </w:r>
          </w:p>
        </w:tc>
        <w:tc>
          <w:tcPr>
            <w:tcW w:w="1417" w:type="dxa"/>
            <w:vAlign w:val="center"/>
          </w:tcPr>
          <w:p w14:paraId="7E7DF945" w14:textId="77777777" w:rsidR="002F2FF7" w:rsidRPr="00AC3044" w:rsidRDefault="002F2FF7" w:rsidP="00F678DA">
            <w:pPr>
              <w:rPr>
                <w:rFonts w:eastAsia="SimSun"/>
              </w:rPr>
            </w:pPr>
            <w:r w:rsidRPr="00AC3044">
              <w:rPr>
                <w:rFonts w:eastAsia="SimSun"/>
              </w:rPr>
              <w:t>15 мг/м</w:t>
            </w:r>
            <w:r w:rsidRPr="001E6DBE">
              <w:rPr>
                <w:rFonts w:eastAsia="SimSun"/>
                <w:vertAlign w:val="superscript"/>
              </w:rPr>
              <w:t>2</w:t>
            </w:r>
          </w:p>
        </w:tc>
        <w:tc>
          <w:tcPr>
            <w:tcW w:w="1418" w:type="dxa"/>
            <w:vAlign w:val="center"/>
          </w:tcPr>
          <w:p w14:paraId="41D0C201" w14:textId="77777777" w:rsidR="002F2FF7" w:rsidRPr="00AC3044" w:rsidRDefault="002F2FF7" w:rsidP="00F678DA">
            <w:pPr>
              <w:rPr>
                <w:rFonts w:eastAsia="SimSun"/>
              </w:rPr>
            </w:pPr>
            <w:r w:rsidRPr="00AC3044">
              <w:rPr>
                <w:rFonts w:eastAsia="SimSun"/>
              </w:rPr>
              <w:t>–</w:t>
            </w:r>
          </w:p>
        </w:tc>
        <w:tc>
          <w:tcPr>
            <w:tcW w:w="1701" w:type="dxa"/>
            <w:vAlign w:val="center"/>
          </w:tcPr>
          <w:p w14:paraId="00AF769C" w14:textId="77777777" w:rsidR="002F2FF7" w:rsidRPr="00AC3044" w:rsidRDefault="002F2FF7" w:rsidP="00F678DA">
            <w:pPr>
              <w:rPr>
                <w:rFonts w:eastAsia="SimSun"/>
              </w:rPr>
            </w:pPr>
            <w:r w:rsidRPr="00AC3044">
              <w:rPr>
                <w:rFonts w:eastAsia="SimSun"/>
              </w:rPr>
              <w:t>+1 день</w:t>
            </w:r>
          </w:p>
        </w:tc>
        <w:tc>
          <w:tcPr>
            <w:tcW w:w="2268" w:type="dxa"/>
            <w:vAlign w:val="center"/>
          </w:tcPr>
          <w:p w14:paraId="6665F4C5" w14:textId="77777777" w:rsidR="002F2FF7" w:rsidRPr="00AC3044" w:rsidRDefault="002F2FF7" w:rsidP="00F678DA">
            <w:pPr>
              <w:rPr>
                <w:rFonts w:eastAsia="SimSun"/>
              </w:rPr>
            </w:pPr>
            <w:r w:rsidRPr="00AC3044">
              <w:rPr>
                <w:rFonts w:eastAsia="SimSun"/>
              </w:rPr>
              <w:t xml:space="preserve">В/в, в 20 мл физ. р-ра </w:t>
            </w:r>
          </w:p>
        </w:tc>
      </w:tr>
      <w:tr w:rsidR="002F2FF7" w:rsidRPr="00AC3044" w14:paraId="54CF7B27" w14:textId="77777777" w:rsidTr="00F678DA">
        <w:trPr>
          <w:cantSplit/>
          <w:trHeight w:val="464"/>
        </w:trPr>
        <w:tc>
          <w:tcPr>
            <w:tcW w:w="1135" w:type="dxa"/>
            <w:vMerge/>
          </w:tcPr>
          <w:p w14:paraId="7BA04058" w14:textId="77777777" w:rsidR="002F2FF7" w:rsidRPr="00AC3044" w:rsidRDefault="002F2FF7" w:rsidP="00F678DA">
            <w:pPr>
              <w:rPr>
                <w:rFonts w:eastAsia="SimSun"/>
              </w:rPr>
            </w:pPr>
          </w:p>
        </w:tc>
        <w:tc>
          <w:tcPr>
            <w:tcW w:w="1701" w:type="dxa"/>
            <w:vMerge/>
            <w:vAlign w:val="center"/>
          </w:tcPr>
          <w:p w14:paraId="4DD169BA" w14:textId="77777777" w:rsidR="002F2FF7" w:rsidRPr="00AC3044" w:rsidRDefault="002F2FF7" w:rsidP="00F678DA">
            <w:pPr>
              <w:rPr>
                <w:rFonts w:eastAsia="SimSun"/>
              </w:rPr>
            </w:pPr>
          </w:p>
        </w:tc>
        <w:tc>
          <w:tcPr>
            <w:tcW w:w="1417" w:type="dxa"/>
            <w:vAlign w:val="center"/>
          </w:tcPr>
          <w:p w14:paraId="75D1E4DA" w14:textId="77777777" w:rsidR="002F2FF7" w:rsidRPr="00AC3044" w:rsidRDefault="002F2FF7" w:rsidP="00F678DA">
            <w:pPr>
              <w:rPr>
                <w:rFonts w:eastAsia="SimSun"/>
              </w:rPr>
            </w:pPr>
            <w:r w:rsidRPr="00AC3044">
              <w:rPr>
                <w:rFonts w:eastAsia="SimSun"/>
              </w:rPr>
              <w:t>10 мг/м</w:t>
            </w:r>
            <w:r w:rsidRPr="001E6DBE">
              <w:rPr>
                <w:rFonts w:eastAsia="SimSun"/>
                <w:vertAlign w:val="superscript"/>
              </w:rPr>
              <w:t>2</w:t>
            </w:r>
          </w:p>
        </w:tc>
        <w:tc>
          <w:tcPr>
            <w:tcW w:w="1418" w:type="dxa"/>
            <w:vAlign w:val="center"/>
          </w:tcPr>
          <w:p w14:paraId="104568B3" w14:textId="77777777" w:rsidR="002F2FF7" w:rsidRPr="00AC3044" w:rsidRDefault="002F2FF7" w:rsidP="00F678DA">
            <w:pPr>
              <w:rPr>
                <w:rFonts w:eastAsia="SimSun"/>
              </w:rPr>
            </w:pPr>
            <w:r w:rsidRPr="00AC3044">
              <w:rPr>
                <w:rFonts w:eastAsia="SimSun"/>
              </w:rPr>
              <w:t>–</w:t>
            </w:r>
          </w:p>
        </w:tc>
        <w:tc>
          <w:tcPr>
            <w:tcW w:w="1701" w:type="dxa"/>
            <w:vAlign w:val="center"/>
          </w:tcPr>
          <w:p w14:paraId="51CE44E9" w14:textId="77777777" w:rsidR="002F2FF7" w:rsidRPr="00AC3044" w:rsidRDefault="002F2FF7" w:rsidP="00F678DA">
            <w:pPr>
              <w:rPr>
                <w:rFonts w:eastAsia="SimSun"/>
              </w:rPr>
            </w:pPr>
            <w:r w:rsidRPr="00AC3044">
              <w:rPr>
                <w:rFonts w:eastAsia="SimSun"/>
              </w:rPr>
              <w:t>+3, +6, +11 дни</w:t>
            </w:r>
          </w:p>
        </w:tc>
        <w:tc>
          <w:tcPr>
            <w:tcW w:w="2268" w:type="dxa"/>
            <w:vAlign w:val="center"/>
          </w:tcPr>
          <w:p w14:paraId="71368D16" w14:textId="77777777" w:rsidR="002F2FF7" w:rsidRPr="00AC3044" w:rsidRDefault="002F2FF7" w:rsidP="00F678DA">
            <w:pPr>
              <w:rPr>
                <w:rFonts w:eastAsia="SimSun"/>
              </w:rPr>
            </w:pPr>
            <w:r w:rsidRPr="00AC3044">
              <w:rPr>
                <w:rFonts w:eastAsia="SimSun"/>
              </w:rPr>
              <w:t xml:space="preserve">В/в, в 20 мл физ. р-ра </w:t>
            </w:r>
          </w:p>
        </w:tc>
      </w:tr>
      <w:tr w:rsidR="002F2FF7" w:rsidRPr="00AC3044" w14:paraId="017D98C0" w14:textId="77777777" w:rsidTr="00F678DA">
        <w:trPr>
          <w:cantSplit/>
          <w:trHeight w:val="464"/>
        </w:trPr>
        <w:tc>
          <w:tcPr>
            <w:tcW w:w="1135" w:type="dxa"/>
            <w:vMerge/>
          </w:tcPr>
          <w:p w14:paraId="36B4723E" w14:textId="77777777" w:rsidR="002F2FF7" w:rsidRPr="00AC3044" w:rsidRDefault="002F2FF7" w:rsidP="00F678DA">
            <w:pPr>
              <w:rPr>
                <w:rFonts w:eastAsia="SimSun"/>
              </w:rPr>
            </w:pPr>
          </w:p>
        </w:tc>
        <w:tc>
          <w:tcPr>
            <w:tcW w:w="1701" w:type="dxa"/>
            <w:vAlign w:val="center"/>
          </w:tcPr>
          <w:p w14:paraId="438F7DA7" w14:textId="77777777" w:rsidR="002F2FF7" w:rsidRPr="00AC3044" w:rsidRDefault="002F2FF7" w:rsidP="00F678DA">
            <w:pPr>
              <w:rPr>
                <w:rFonts w:eastAsia="SimSun"/>
              </w:rPr>
            </w:pPr>
            <w:r w:rsidRPr="00AC3044">
              <w:rPr>
                <w:rFonts w:eastAsia="SimSun"/>
              </w:rPr>
              <w:t>Микофенолата мофетил</w:t>
            </w:r>
          </w:p>
        </w:tc>
        <w:tc>
          <w:tcPr>
            <w:tcW w:w="1417" w:type="dxa"/>
            <w:vAlign w:val="center"/>
          </w:tcPr>
          <w:p w14:paraId="72D4544B" w14:textId="77777777" w:rsidR="002F2FF7" w:rsidRPr="00AC3044" w:rsidRDefault="002F2FF7" w:rsidP="00F678DA">
            <w:pPr>
              <w:rPr>
                <w:rFonts w:eastAsia="SimSun"/>
              </w:rPr>
            </w:pPr>
            <w:r w:rsidRPr="00AC3044">
              <w:rPr>
                <w:rFonts w:eastAsia="SimSun"/>
              </w:rPr>
              <w:t>45 мг/кг</w:t>
            </w:r>
          </w:p>
        </w:tc>
        <w:tc>
          <w:tcPr>
            <w:tcW w:w="1418" w:type="dxa"/>
            <w:vAlign w:val="center"/>
          </w:tcPr>
          <w:p w14:paraId="56B2BF46" w14:textId="77777777" w:rsidR="002F2FF7" w:rsidRPr="00AC3044" w:rsidRDefault="002F2FF7" w:rsidP="00F678DA">
            <w:pPr>
              <w:rPr>
                <w:rFonts w:eastAsia="SimSun"/>
              </w:rPr>
            </w:pPr>
            <w:r w:rsidRPr="00AC3044">
              <w:rPr>
                <w:rFonts w:eastAsia="SimSun"/>
              </w:rPr>
              <w:t>–</w:t>
            </w:r>
          </w:p>
        </w:tc>
        <w:tc>
          <w:tcPr>
            <w:tcW w:w="1701" w:type="dxa"/>
            <w:vAlign w:val="center"/>
          </w:tcPr>
          <w:p w14:paraId="2260CE5A" w14:textId="77777777" w:rsidR="002F2FF7" w:rsidRPr="00AC3044" w:rsidRDefault="002F2FF7" w:rsidP="00F678DA">
            <w:pPr>
              <w:rPr>
                <w:rFonts w:eastAsia="SimSun"/>
              </w:rPr>
            </w:pPr>
            <w:r w:rsidRPr="00AC3044">
              <w:rPr>
                <w:rFonts w:eastAsia="SimSun"/>
              </w:rPr>
              <w:t>С +1 по +90 день</w:t>
            </w:r>
          </w:p>
        </w:tc>
        <w:tc>
          <w:tcPr>
            <w:tcW w:w="2268" w:type="dxa"/>
            <w:vAlign w:val="center"/>
          </w:tcPr>
          <w:p w14:paraId="76D91813" w14:textId="77777777" w:rsidR="002F2FF7" w:rsidRPr="00AC3044" w:rsidRDefault="002F2FF7"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4A59BD5D" w14:textId="77777777" w:rsidR="002F2FF7" w:rsidRDefault="002F2FF7" w:rsidP="002F2FF7">
      <w:pPr>
        <w:rPr>
          <w:rFonts w:eastAsia="SimSun"/>
        </w:rPr>
      </w:pPr>
      <w:bookmarkStart w:id="242" w:name="_Toc44401189"/>
    </w:p>
    <w:p w14:paraId="6FC27ACA" w14:textId="77777777"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2.1.3  – Flu180+Bu12 / PT-Cy</w:t>
      </w:r>
      <w:bookmarkEnd w:id="242"/>
    </w:p>
    <w:tbl>
      <w:tblPr>
        <w:tblW w:w="9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2"/>
        <w:gridCol w:w="1710"/>
        <w:gridCol w:w="1424"/>
        <w:gridCol w:w="1427"/>
        <w:gridCol w:w="1694"/>
        <w:gridCol w:w="2274"/>
      </w:tblGrid>
      <w:tr w:rsidR="002F2FF7" w:rsidRPr="00AC3044" w14:paraId="7B566CDA" w14:textId="77777777" w:rsidTr="00F678DA">
        <w:trPr>
          <w:cantSplit/>
          <w:trHeight w:val="20"/>
          <w:tblHeader/>
        </w:trPr>
        <w:tc>
          <w:tcPr>
            <w:tcW w:w="1122" w:type="dxa"/>
            <w:vAlign w:val="center"/>
          </w:tcPr>
          <w:p w14:paraId="12ED932B" w14:textId="77777777" w:rsidR="002F2FF7" w:rsidRPr="00AC3044" w:rsidRDefault="002F2FF7" w:rsidP="00F678DA">
            <w:pPr>
              <w:rPr>
                <w:rFonts w:eastAsia="SimSun"/>
              </w:rPr>
            </w:pPr>
          </w:p>
        </w:tc>
        <w:tc>
          <w:tcPr>
            <w:tcW w:w="1710" w:type="dxa"/>
            <w:vAlign w:val="center"/>
          </w:tcPr>
          <w:p w14:paraId="3F338ECB" w14:textId="77777777" w:rsidR="002F2FF7" w:rsidRPr="00AC3044" w:rsidRDefault="002F2FF7" w:rsidP="00F678DA">
            <w:pPr>
              <w:rPr>
                <w:rFonts w:eastAsia="SimSun"/>
              </w:rPr>
            </w:pPr>
            <w:r w:rsidRPr="00AC3044">
              <w:rPr>
                <w:rFonts w:eastAsia="SimSun"/>
              </w:rPr>
              <w:t>Препарат</w:t>
            </w:r>
          </w:p>
        </w:tc>
        <w:tc>
          <w:tcPr>
            <w:tcW w:w="1424" w:type="dxa"/>
            <w:vAlign w:val="center"/>
          </w:tcPr>
          <w:p w14:paraId="37F9E819" w14:textId="77777777" w:rsidR="002F2FF7" w:rsidRPr="00AC3044" w:rsidRDefault="002F2FF7" w:rsidP="00F678DA">
            <w:pPr>
              <w:rPr>
                <w:rFonts w:eastAsia="SimSun"/>
              </w:rPr>
            </w:pPr>
            <w:r w:rsidRPr="00AC3044">
              <w:rPr>
                <w:rFonts w:eastAsia="SimSun"/>
              </w:rPr>
              <w:t>Суточная доза</w:t>
            </w:r>
          </w:p>
        </w:tc>
        <w:tc>
          <w:tcPr>
            <w:tcW w:w="1427" w:type="dxa"/>
            <w:vAlign w:val="center"/>
          </w:tcPr>
          <w:p w14:paraId="0949E592" w14:textId="77777777" w:rsidR="002F2FF7" w:rsidRPr="00AC3044" w:rsidRDefault="002F2FF7" w:rsidP="00F678DA">
            <w:pPr>
              <w:rPr>
                <w:rFonts w:eastAsia="SimSun"/>
              </w:rPr>
            </w:pPr>
            <w:r w:rsidRPr="00AC3044">
              <w:rPr>
                <w:rFonts w:eastAsia="SimSun"/>
              </w:rPr>
              <w:t>Курсовая доза</w:t>
            </w:r>
          </w:p>
        </w:tc>
        <w:tc>
          <w:tcPr>
            <w:tcW w:w="1694" w:type="dxa"/>
            <w:vAlign w:val="center"/>
          </w:tcPr>
          <w:p w14:paraId="72F8C763" w14:textId="77777777" w:rsidR="002F2FF7" w:rsidRPr="00AC3044" w:rsidRDefault="002F2FF7" w:rsidP="00F678DA">
            <w:pPr>
              <w:rPr>
                <w:rFonts w:eastAsia="SimSun"/>
              </w:rPr>
            </w:pPr>
            <w:r w:rsidRPr="00AC3044">
              <w:rPr>
                <w:rFonts w:eastAsia="SimSun"/>
              </w:rPr>
              <w:t>Дни введения</w:t>
            </w:r>
          </w:p>
        </w:tc>
        <w:tc>
          <w:tcPr>
            <w:tcW w:w="2274" w:type="dxa"/>
            <w:vAlign w:val="center"/>
          </w:tcPr>
          <w:p w14:paraId="4D060764"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6D74F127" w14:textId="77777777" w:rsidTr="00F678DA">
        <w:trPr>
          <w:cantSplit/>
          <w:trHeight w:val="20"/>
        </w:trPr>
        <w:tc>
          <w:tcPr>
            <w:tcW w:w="1122" w:type="dxa"/>
            <w:vMerge w:val="restart"/>
            <w:textDirection w:val="btLr"/>
            <w:vAlign w:val="center"/>
          </w:tcPr>
          <w:p w14:paraId="3D9AEC1E" w14:textId="77777777" w:rsidR="002F2FF7" w:rsidRPr="00AC3044" w:rsidRDefault="002F2FF7" w:rsidP="00F678DA">
            <w:pPr>
              <w:rPr>
                <w:rFonts w:eastAsia="SimSun"/>
              </w:rPr>
            </w:pPr>
            <w:r w:rsidRPr="00AC3044">
              <w:rPr>
                <w:rFonts w:eastAsia="SimSun"/>
              </w:rPr>
              <w:t>Кондиционирование</w:t>
            </w:r>
          </w:p>
        </w:tc>
        <w:tc>
          <w:tcPr>
            <w:tcW w:w="1710" w:type="dxa"/>
            <w:vAlign w:val="center"/>
          </w:tcPr>
          <w:p w14:paraId="7B611DBA" w14:textId="77777777" w:rsidR="002F2FF7" w:rsidRPr="00AC3044" w:rsidRDefault="002F2FF7" w:rsidP="00F678DA">
            <w:pPr>
              <w:rPr>
                <w:rFonts w:eastAsia="SimSun"/>
              </w:rPr>
            </w:pPr>
            <w:r w:rsidRPr="00AC3044">
              <w:rPr>
                <w:rFonts w:eastAsia="SimSun"/>
              </w:rPr>
              <w:t xml:space="preserve">Флударабин </w:t>
            </w:r>
          </w:p>
        </w:tc>
        <w:tc>
          <w:tcPr>
            <w:tcW w:w="1424" w:type="dxa"/>
            <w:vAlign w:val="center"/>
          </w:tcPr>
          <w:p w14:paraId="57BE58D0" w14:textId="77777777" w:rsidR="002F2FF7" w:rsidRPr="00AC3044" w:rsidRDefault="002F2FF7" w:rsidP="00F678DA">
            <w:pPr>
              <w:rPr>
                <w:rFonts w:eastAsia="SimSun"/>
              </w:rPr>
            </w:pPr>
            <w:r w:rsidRPr="00AC3044">
              <w:rPr>
                <w:rFonts w:eastAsia="SimSun"/>
              </w:rPr>
              <w:t>30 мг/м</w:t>
            </w:r>
            <w:r w:rsidRPr="001E6DBE">
              <w:rPr>
                <w:rFonts w:eastAsia="SimSun"/>
                <w:vertAlign w:val="superscript"/>
              </w:rPr>
              <w:t>2</w:t>
            </w:r>
          </w:p>
        </w:tc>
        <w:tc>
          <w:tcPr>
            <w:tcW w:w="1427" w:type="dxa"/>
            <w:vAlign w:val="center"/>
          </w:tcPr>
          <w:p w14:paraId="3C62014C" w14:textId="77777777" w:rsidR="002F2FF7" w:rsidRPr="00AC3044" w:rsidRDefault="002F2FF7" w:rsidP="00F678DA">
            <w:pPr>
              <w:rPr>
                <w:rFonts w:eastAsia="SimSun"/>
              </w:rPr>
            </w:pPr>
            <w:r w:rsidRPr="00AC3044">
              <w:rPr>
                <w:rFonts w:eastAsia="SimSun"/>
              </w:rPr>
              <w:t>180 мг/м</w:t>
            </w:r>
            <w:r w:rsidRPr="001E6DBE">
              <w:rPr>
                <w:rFonts w:eastAsia="SimSun"/>
                <w:vertAlign w:val="superscript"/>
              </w:rPr>
              <w:t>2</w:t>
            </w:r>
          </w:p>
        </w:tc>
        <w:tc>
          <w:tcPr>
            <w:tcW w:w="1694" w:type="dxa"/>
            <w:vAlign w:val="center"/>
          </w:tcPr>
          <w:p w14:paraId="16D8A35E" w14:textId="77777777" w:rsidR="002F2FF7" w:rsidRPr="00AC3044" w:rsidRDefault="002F2FF7" w:rsidP="00F678DA">
            <w:pPr>
              <w:rPr>
                <w:rFonts w:eastAsia="SimSun"/>
              </w:rPr>
            </w:pPr>
            <w:r w:rsidRPr="00AC3044">
              <w:rPr>
                <w:rFonts w:eastAsia="SimSun"/>
              </w:rPr>
              <w:t>С -7 дня по -2 день</w:t>
            </w:r>
          </w:p>
        </w:tc>
        <w:tc>
          <w:tcPr>
            <w:tcW w:w="2274" w:type="dxa"/>
            <w:vAlign w:val="center"/>
          </w:tcPr>
          <w:p w14:paraId="10001010"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7959564E" w14:textId="77777777" w:rsidTr="00F678DA">
        <w:trPr>
          <w:cantSplit/>
          <w:trHeight w:val="688"/>
        </w:trPr>
        <w:tc>
          <w:tcPr>
            <w:tcW w:w="1122" w:type="dxa"/>
            <w:vMerge/>
            <w:vAlign w:val="center"/>
          </w:tcPr>
          <w:p w14:paraId="3A545FFA" w14:textId="77777777" w:rsidR="002F2FF7" w:rsidRPr="00AC3044" w:rsidRDefault="002F2FF7" w:rsidP="00F678DA">
            <w:pPr>
              <w:rPr>
                <w:rFonts w:eastAsia="SimSun"/>
              </w:rPr>
            </w:pPr>
          </w:p>
        </w:tc>
        <w:tc>
          <w:tcPr>
            <w:tcW w:w="1710" w:type="dxa"/>
            <w:vAlign w:val="center"/>
          </w:tcPr>
          <w:p w14:paraId="51F2C892" w14:textId="77777777" w:rsidR="002F2FF7" w:rsidRPr="00AC3044" w:rsidRDefault="002F2FF7" w:rsidP="00F678DA">
            <w:pPr>
              <w:rPr>
                <w:rFonts w:eastAsia="SimSun"/>
              </w:rPr>
            </w:pPr>
            <w:r w:rsidRPr="00AC3044">
              <w:rPr>
                <w:rFonts w:eastAsia="SimSun"/>
              </w:rPr>
              <w:t>Бусульфан</w:t>
            </w:r>
          </w:p>
        </w:tc>
        <w:tc>
          <w:tcPr>
            <w:tcW w:w="1424" w:type="dxa"/>
            <w:vAlign w:val="center"/>
          </w:tcPr>
          <w:p w14:paraId="6A055F34" w14:textId="77777777" w:rsidR="002F2FF7" w:rsidRPr="00AC3044" w:rsidRDefault="002F2FF7" w:rsidP="00F678DA">
            <w:pPr>
              <w:rPr>
                <w:rFonts w:eastAsia="SimSun"/>
              </w:rPr>
            </w:pPr>
            <w:r w:rsidRPr="00AC3044">
              <w:rPr>
                <w:rFonts w:eastAsia="SimSun"/>
              </w:rPr>
              <w:t xml:space="preserve">4 мг/кг </w:t>
            </w:r>
          </w:p>
        </w:tc>
        <w:tc>
          <w:tcPr>
            <w:tcW w:w="1427" w:type="dxa"/>
            <w:vAlign w:val="center"/>
          </w:tcPr>
          <w:p w14:paraId="6B2249BF" w14:textId="77777777" w:rsidR="002F2FF7" w:rsidRPr="00AC3044" w:rsidRDefault="002F2FF7" w:rsidP="00F678DA">
            <w:pPr>
              <w:rPr>
                <w:rFonts w:eastAsia="SimSun"/>
              </w:rPr>
            </w:pPr>
            <w:r w:rsidRPr="00AC3044">
              <w:rPr>
                <w:rFonts w:eastAsia="SimSun"/>
              </w:rPr>
              <w:t xml:space="preserve">12 мг/кг </w:t>
            </w:r>
          </w:p>
        </w:tc>
        <w:tc>
          <w:tcPr>
            <w:tcW w:w="1694" w:type="dxa"/>
            <w:vAlign w:val="center"/>
          </w:tcPr>
          <w:p w14:paraId="1D7407E5" w14:textId="77777777" w:rsidR="002F2FF7" w:rsidRPr="00AC3044" w:rsidRDefault="002F2FF7" w:rsidP="00F678DA">
            <w:pPr>
              <w:rPr>
                <w:rFonts w:eastAsia="SimSun"/>
              </w:rPr>
            </w:pPr>
            <w:r w:rsidRPr="00AC3044">
              <w:rPr>
                <w:rFonts w:eastAsia="SimSun"/>
              </w:rPr>
              <w:t>С -5 дня по -3 день</w:t>
            </w:r>
          </w:p>
        </w:tc>
        <w:tc>
          <w:tcPr>
            <w:tcW w:w="2274" w:type="dxa"/>
            <w:vAlign w:val="center"/>
          </w:tcPr>
          <w:p w14:paraId="075F9810"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0FEC0709" w14:textId="77777777" w:rsidTr="00F678DA">
        <w:trPr>
          <w:cantSplit/>
          <w:trHeight w:val="980"/>
        </w:trPr>
        <w:tc>
          <w:tcPr>
            <w:tcW w:w="1122" w:type="dxa"/>
            <w:textDirection w:val="btLr"/>
            <w:vAlign w:val="center"/>
          </w:tcPr>
          <w:p w14:paraId="7350ECE3" w14:textId="77777777" w:rsidR="002F2FF7" w:rsidRPr="00AC3044" w:rsidRDefault="002F2FF7" w:rsidP="00F678DA">
            <w:pPr>
              <w:rPr>
                <w:rFonts w:eastAsia="SimSun"/>
              </w:rPr>
            </w:pPr>
            <w:r w:rsidRPr="00AC3044">
              <w:rPr>
                <w:rFonts w:eastAsia="SimSun"/>
              </w:rPr>
              <w:t>Профилактика РТПХ</w:t>
            </w:r>
          </w:p>
        </w:tc>
        <w:tc>
          <w:tcPr>
            <w:tcW w:w="1710" w:type="dxa"/>
            <w:vAlign w:val="center"/>
          </w:tcPr>
          <w:p w14:paraId="029CB8BB" w14:textId="77777777" w:rsidR="002F2FF7" w:rsidRPr="00AC3044" w:rsidRDefault="002F2FF7" w:rsidP="00F678DA">
            <w:pPr>
              <w:rPr>
                <w:rFonts w:eastAsia="SimSun"/>
              </w:rPr>
            </w:pPr>
            <w:r w:rsidRPr="00AC3044">
              <w:rPr>
                <w:rFonts w:eastAsia="SimSun"/>
              </w:rPr>
              <w:t>Циклофосфамид</w:t>
            </w:r>
          </w:p>
        </w:tc>
        <w:tc>
          <w:tcPr>
            <w:tcW w:w="1424" w:type="dxa"/>
            <w:vAlign w:val="center"/>
          </w:tcPr>
          <w:p w14:paraId="51677F93" w14:textId="77777777" w:rsidR="002F2FF7" w:rsidRPr="00AC3044" w:rsidRDefault="002F2FF7" w:rsidP="00F678DA">
            <w:pPr>
              <w:rPr>
                <w:rFonts w:eastAsia="SimSun"/>
              </w:rPr>
            </w:pPr>
            <w:r w:rsidRPr="00AC3044">
              <w:rPr>
                <w:rFonts w:eastAsia="SimSun"/>
              </w:rPr>
              <w:t>50 мг/кг</w:t>
            </w:r>
          </w:p>
        </w:tc>
        <w:tc>
          <w:tcPr>
            <w:tcW w:w="1427" w:type="dxa"/>
            <w:vAlign w:val="center"/>
          </w:tcPr>
          <w:p w14:paraId="0A96199A" w14:textId="77777777" w:rsidR="002F2FF7" w:rsidRPr="00AC3044" w:rsidRDefault="002F2FF7" w:rsidP="00F678DA">
            <w:pPr>
              <w:rPr>
                <w:rFonts w:eastAsia="SimSun"/>
              </w:rPr>
            </w:pPr>
            <w:r w:rsidRPr="00AC3044">
              <w:rPr>
                <w:rFonts w:eastAsia="SimSun"/>
              </w:rPr>
              <w:t>100 мг/кг</w:t>
            </w:r>
          </w:p>
        </w:tc>
        <w:tc>
          <w:tcPr>
            <w:tcW w:w="1694" w:type="dxa"/>
            <w:vAlign w:val="center"/>
          </w:tcPr>
          <w:p w14:paraId="3B60E257" w14:textId="77777777" w:rsidR="002F2FF7" w:rsidRPr="00AC3044" w:rsidRDefault="002F2FF7" w:rsidP="00F678DA">
            <w:pPr>
              <w:rPr>
                <w:rFonts w:eastAsia="SimSun"/>
              </w:rPr>
            </w:pPr>
            <w:r w:rsidRPr="00AC3044">
              <w:rPr>
                <w:rFonts w:eastAsia="SimSun"/>
              </w:rPr>
              <w:t>С +3 дня по +4 день</w:t>
            </w:r>
          </w:p>
        </w:tc>
        <w:tc>
          <w:tcPr>
            <w:tcW w:w="2274" w:type="dxa"/>
            <w:vAlign w:val="center"/>
          </w:tcPr>
          <w:p w14:paraId="0ED802B1" w14:textId="77777777" w:rsidR="002F2FF7" w:rsidRPr="00AC3044" w:rsidRDefault="002F2FF7" w:rsidP="00F678DA">
            <w:pPr>
              <w:rPr>
                <w:rFonts w:eastAsia="SimSun"/>
              </w:rPr>
            </w:pPr>
            <w:r w:rsidRPr="00AC3044">
              <w:rPr>
                <w:rFonts w:eastAsia="SimSun"/>
              </w:rPr>
              <w:t>В/в, в течение 2 ч</w:t>
            </w:r>
          </w:p>
        </w:tc>
      </w:tr>
    </w:tbl>
    <w:p w14:paraId="6CD6A9BA" w14:textId="77777777" w:rsidR="002F2FF7" w:rsidRPr="00C07B2E" w:rsidRDefault="002F2FF7" w:rsidP="002F2FF7">
      <w:pPr>
        <w:rPr>
          <w:rFonts w:eastAsia="SimSun"/>
        </w:rPr>
      </w:pPr>
      <w:r w:rsidRPr="00C07B2E">
        <w:rPr>
          <w:rFonts w:eastAsia="SimSun"/>
        </w:rPr>
        <w:tab/>
      </w:r>
    </w:p>
    <w:p w14:paraId="023A2D06" w14:textId="77777777" w:rsidR="002F2FF7" w:rsidRPr="00C07B2E" w:rsidRDefault="002F2FF7" w:rsidP="002F2FF7">
      <w:pPr>
        <w:rPr>
          <w:rFonts w:eastAsia="SimSun"/>
        </w:rPr>
      </w:pPr>
      <w:bookmarkStart w:id="243" w:name="_Toc44401190"/>
      <w:r w:rsidRPr="00042499">
        <w:rPr>
          <w:rFonts w:eastAsia="SimSun"/>
        </w:rPr>
        <w:t>Таблица</w:t>
      </w:r>
      <w:r w:rsidRPr="00C07B2E">
        <w:rPr>
          <w:rFonts w:eastAsia="SimSun"/>
        </w:rPr>
        <w:t xml:space="preserve"> </w:t>
      </w:r>
      <w:r>
        <w:rPr>
          <w:rFonts w:eastAsia="SimSun"/>
        </w:rPr>
        <w:t>5.</w:t>
      </w:r>
      <w:r w:rsidRPr="00C07B2E">
        <w:rPr>
          <w:rFonts w:eastAsia="SimSun"/>
        </w:rPr>
        <w:t>2.1.4  – Flu180+Bu12 / PT-Cy+Tx+MMF30</w:t>
      </w:r>
      <w:bookmarkEnd w:id="243"/>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2F2FF7" w:rsidRPr="00AC3044" w14:paraId="4182D89E" w14:textId="77777777" w:rsidTr="00F678DA">
        <w:trPr>
          <w:cantSplit/>
          <w:trHeight w:val="20"/>
          <w:tblHeader/>
        </w:trPr>
        <w:tc>
          <w:tcPr>
            <w:tcW w:w="1135" w:type="dxa"/>
            <w:vAlign w:val="center"/>
          </w:tcPr>
          <w:p w14:paraId="0CDDFAC0" w14:textId="77777777" w:rsidR="002F2FF7" w:rsidRPr="00470D3D" w:rsidRDefault="002F2FF7" w:rsidP="00F678DA">
            <w:pPr>
              <w:rPr>
                <w:rFonts w:eastAsia="SimSun"/>
              </w:rPr>
            </w:pPr>
          </w:p>
        </w:tc>
        <w:tc>
          <w:tcPr>
            <w:tcW w:w="1701" w:type="dxa"/>
            <w:vAlign w:val="center"/>
          </w:tcPr>
          <w:p w14:paraId="3AE95ABD" w14:textId="77777777" w:rsidR="002F2FF7" w:rsidRPr="00AC3044" w:rsidRDefault="002F2FF7" w:rsidP="00F678DA">
            <w:pPr>
              <w:rPr>
                <w:rFonts w:eastAsia="SimSun"/>
              </w:rPr>
            </w:pPr>
            <w:r w:rsidRPr="00AC3044">
              <w:rPr>
                <w:rFonts w:eastAsia="SimSun"/>
              </w:rPr>
              <w:t>Препарат</w:t>
            </w:r>
          </w:p>
        </w:tc>
        <w:tc>
          <w:tcPr>
            <w:tcW w:w="1417" w:type="dxa"/>
            <w:vAlign w:val="center"/>
          </w:tcPr>
          <w:p w14:paraId="254ADDF8" w14:textId="77777777" w:rsidR="002F2FF7" w:rsidRPr="00AC3044" w:rsidRDefault="002F2FF7" w:rsidP="00F678DA">
            <w:pPr>
              <w:rPr>
                <w:rFonts w:eastAsia="SimSun"/>
              </w:rPr>
            </w:pPr>
            <w:r w:rsidRPr="00AC3044">
              <w:rPr>
                <w:rFonts w:eastAsia="SimSun"/>
              </w:rPr>
              <w:t>Суточная доза</w:t>
            </w:r>
          </w:p>
        </w:tc>
        <w:tc>
          <w:tcPr>
            <w:tcW w:w="1418" w:type="dxa"/>
            <w:vAlign w:val="center"/>
          </w:tcPr>
          <w:p w14:paraId="44322B11" w14:textId="77777777" w:rsidR="002F2FF7" w:rsidRPr="00AC3044" w:rsidRDefault="002F2FF7" w:rsidP="00F678DA">
            <w:pPr>
              <w:rPr>
                <w:rFonts w:eastAsia="SimSun"/>
              </w:rPr>
            </w:pPr>
            <w:r w:rsidRPr="00AC3044">
              <w:rPr>
                <w:rFonts w:eastAsia="SimSun"/>
              </w:rPr>
              <w:t>Курсовая доза</w:t>
            </w:r>
          </w:p>
        </w:tc>
        <w:tc>
          <w:tcPr>
            <w:tcW w:w="1701" w:type="dxa"/>
            <w:vAlign w:val="center"/>
          </w:tcPr>
          <w:p w14:paraId="53AAF8F3"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611D70F2"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648A8F3C" w14:textId="77777777" w:rsidTr="00F678DA">
        <w:trPr>
          <w:cantSplit/>
          <w:trHeight w:val="20"/>
        </w:trPr>
        <w:tc>
          <w:tcPr>
            <w:tcW w:w="1135" w:type="dxa"/>
            <w:vMerge w:val="restart"/>
            <w:textDirection w:val="btLr"/>
            <w:vAlign w:val="center"/>
          </w:tcPr>
          <w:p w14:paraId="53BD0408" w14:textId="77777777" w:rsidR="002F2FF7" w:rsidRPr="00AC3044" w:rsidRDefault="002F2FF7" w:rsidP="00F678DA">
            <w:pPr>
              <w:rPr>
                <w:rFonts w:eastAsia="SimSun"/>
              </w:rPr>
            </w:pPr>
            <w:r w:rsidRPr="00AC3044">
              <w:rPr>
                <w:rFonts w:eastAsia="SimSun"/>
              </w:rPr>
              <w:t>Кондиционирование</w:t>
            </w:r>
          </w:p>
        </w:tc>
        <w:tc>
          <w:tcPr>
            <w:tcW w:w="1701" w:type="dxa"/>
            <w:vAlign w:val="center"/>
          </w:tcPr>
          <w:p w14:paraId="1550908F" w14:textId="77777777" w:rsidR="002F2FF7" w:rsidRPr="00AC3044" w:rsidRDefault="002F2FF7" w:rsidP="00F678DA">
            <w:pPr>
              <w:rPr>
                <w:rFonts w:eastAsia="SimSun"/>
              </w:rPr>
            </w:pPr>
            <w:r w:rsidRPr="00AC3044">
              <w:rPr>
                <w:rFonts w:eastAsia="SimSun"/>
              </w:rPr>
              <w:t xml:space="preserve">Флударабин </w:t>
            </w:r>
          </w:p>
        </w:tc>
        <w:tc>
          <w:tcPr>
            <w:tcW w:w="1417" w:type="dxa"/>
            <w:vAlign w:val="center"/>
          </w:tcPr>
          <w:p w14:paraId="4EC675C5" w14:textId="77777777" w:rsidR="002F2FF7" w:rsidRPr="00AC3044" w:rsidRDefault="002F2FF7" w:rsidP="00F678DA">
            <w:pPr>
              <w:rPr>
                <w:rFonts w:eastAsia="SimSun"/>
              </w:rPr>
            </w:pPr>
            <w:r w:rsidRPr="00AC3044">
              <w:rPr>
                <w:rFonts w:eastAsia="SimSun"/>
              </w:rPr>
              <w:t>30 мг/м</w:t>
            </w:r>
            <w:r w:rsidRPr="001E6DBE">
              <w:rPr>
                <w:rFonts w:eastAsia="SimSun"/>
                <w:vertAlign w:val="superscript"/>
              </w:rPr>
              <w:t>2</w:t>
            </w:r>
          </w:p>
        </w:tc>
        <w:tc>
          <w:tcPr>
            <w:tcW w:w="1418" w:type="dxa"/>
            <w:vAlign w:val="center"/>
          </w:tcPr>
          <w:p w14:paraId="2EA0ECC5" w14:textId="77777777" w:rsidR="002F2FF7" w:rsidRPr="00AC3044" w:rsidRDefault="002F2FF7" w:rsidP="00F678DA">
            <w:pPr>
              <w:rPr>
                <w:rFonts w:eastAsia="SimSun"/>
              </w:rPr>
            </w:pPr>
            <w:r w:rsidRPr="00AC3044">
              <w:rPr>
                <w:rFonts w:eastAsia="SimSun"/>
              </w:rPr>
              <w:t>180 мг/м</w:t>
            </w:r>
            <w:r w:rsidRPr="001E6DBE">
              <w:rPr>
                <w:rFonts w:eastAsia="SimSun"/>
                <w:vertAlign w:val="superscript"/>
              </w:rPr>
              <w:t>2</w:t>
            </w:r>
          </w:p>
        </w:tc>
        <w:tc>
          <w:tcPr>
            <w:tcW w:w="1701" w:type="dxa"/>
            <w:vAlign w:val="center"/>
          </w:tcPr>
          <w:p w14:paraId="6EA8121D" w14:textId="77777777" w:rsidR="002F2FF7" w:rsidRPr="00AC3044" w:rsidRDefault="002F2FF7" w:rsidP="00F678DA">
            <w:pPr>
              <w:rPr>
                <w:rFonts w:eastAsia="SimSun"/>
              </w:rPr>
            </w:pPr>
            <w:r w:rsidRPr="00AC3044">
              <w:rPr>
                <w:rFonts w:eastAsia="SimSun"/>
              </w:rPr>
              <w:t>С -7 дня по -2 день</w:t>
            </w:r>
          </w:p>
        </w:tc>
        <w:tc>
          <w:tcPr>
            <w:tcW w:w="2268" w:type="dxa"/>
            <w:vAlign w:val="center"/>
          </w:tcPr>
          <w:p w14:paraId="40CBC67D"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2199C55B" w14:textId="77777777" w:rsidTr="00F678DA">
        <w:trPr>
          <w:cantSplit/>
          <w:trHeight w:val="1207"/>
        </w:trPr>
        <w:tc>
          <w:tcPr>
            <w:tcW w:w="1135" w:type="dxa"/>
            <w:vMerge/>
            <w:vAlign w:val="center"/>
          </w:tcPr>
          <w:p w14:paraId="32A5EB3B" w14:textId="77777777" w:rsidR="002F2FF7" w:rsidRPr="00AC3044" w:rsidRDefault="002F2FF7" w:rsidP="00F678DA">
            <w:pPr>
              <w:rPr>
                <w:rFonts w:eastAsia="SimSun"/>
              </w:rPr>
            </w:pPr>
          </w:p>
        </w:tc>
        <w:tc>
          <w:tcPr>
            <w:tcW w:w="1701" w:type="dxa"/>
            <w:vAlign w:val="center"/>
          </w:tcPr>
          <w:p w14:paraId="223E08A2" w14:textId="77777777" w:rsidR="002F2FF7" w:rsidRPr="00AC3044" w:rsidRDefault="002F2FF7" w:rsidP="00F678DA">
            <w:pPr>
              <w:rPr>
                <w:rFonts w:eastAsia="SimSun"/>
              </w:rPr>
            </w:pPr>
            <w:r w:rsidRPr="00AC3044">
              <w:rPr>
                <w:rFonts w:eastAsia="SimSun"/>
              </w:rPr>
              <w:t>Бусульфан</w:t>
            </w:r>
          </w:p>
        </w:tc>
        <w:tc>
          <w:tcPr>
            <w:tcW w:w="1417" w:type="dxa"/>
            <w:vAlign w:val="center"/>
          </w:tcPr>
          <w:p w14:paraId="40DDEC4B" w14:textId="77777777" w:rsidR="002F2FF7" w:rsidRPr="00AC3044" w:rsidRDefault="002F2FF7" w:rsidP="00F678DA">
            <w:pPr>
              <w:rPr>
                <w:rFonts w:eastAsia="SimSun"/>
              </w:rPr>
            </w:pPr>
            <w:r w:rsidRPr="00AC3044">
              <w:rPr>
                <w:rFonts w:eastAsia="SimSun"/>
              </w:rPr>
              <w:t xml:space="preserve">4 мг/кг </w:t>
            </w:r>
          </w:p>
        </w:tc>
        <w:tc>
          <w:tcPr>
            <w:tcW w:w="1418" w:type="dxa"/>
            <w:vAlign w:val="center"/>
          </w:tcPr>
          <w:p w14:paraId="1CBED0FD" w14:textId="77777777" w:rsidR="002F2FF7" w:rsidRPr="00AC3044" w:rsidRDefault="002F2FF7" w:rsidP="00F678DA">
            <w:pPr>
              <w:rPr>
                <w:rFonts w:eastAsia="SimSun"/>
              </w:rPr>
            </w:pPr>
            <w:r w:rsidRPr="00AC3044">
              <w:rPr>
                <w:rFonts w:eastAsia="SimSun"/>
              </w:rPr>
              <w:t xml:space="preserve">12мг/кг </w:t>
            </w:r>
          </w:p>
        </w:tc>
        <w:tc>
          <w:tcPr>
            <w:tcW w:w="1701" w:type="dxa"/>
            <w:vAlign w:val="center"/>
          </w:tcPr>
          <w:p w14:paraId="5F644849" w14:textId="77777777" w:rsidR="002F2FF7" w:rsidRPr="00AC3044" w:rsidRDefault="002F2FF7" w:rsidP="00F678DA">
            <w:pPr>
              <w:rPr>
                <w:rFonts w:eastAsia="SimSun"/>
              </w:rPr>
            </w:pPr>
            <w:r w:rsidRPr="00AC3044">
              <w:rPr>
                <w:rFonts w:eastAsia="SimSun"/>
              </w:rPr>
              <w:t>С -5 дня по -3 день</w:t>
            </w:r>
          </w:p>
        </w:tc>
        <w:tc>
          <w:tcPr>
            <w:tcW w:w="2268" w:type="dxa"/>
            <w:vAlign w:val="center"/>
          </w:tcPr>
          <w:p w14:paraId="2535F236"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0EBAE490" w14:textId="77777777" w:rsidTr="00F678DA">
        <w:trPr>
          <w:cantSplit/>
          <w:trHeight w:val="669"/>
        </w:trPr>
        <w:tc>
          <w:tcPr>
            <w:tcW w:w="1135" w:type="dxa"/>
            <w:vMerge w:val="restart"/>
            <w:textDirection w:val="btLr"/>
            <w:vAlign w:val="center"/>
          </w:tcPr>
          <w:p w14:paraId="2334EF54" w14:textId="77777777" w:rsidR="002F2FF7" w:rsidRPr="00AC3044" w:rsidRDefault="002F2FF7" w:rsidP="00F678DA">
            <w:pPr>
              <w:rPr>
                <w:rFonts w:eastAsia="SimSun"/>
              </w:rPr>
            </w:pPr>
            <w:r w:rsidRPr="00AC3044">
              <w:rPr>
                <w:rFonts w:eastAsia="SimSun"/>
              </w:rPr>
              <w:t>Профилактика РТПХ</w:t>
            </w:r>
          </w:p>
        </w:tc>
        <w:tc>
          <w:tcPr>
            <w:tcW w:w="1701" w:type="dxa"/>
            <w:vAlign w:val="center"/>
          </w:tcPr>
          <w:p w14:paraId="40CE36FE" w14:textId="77777777" w:rsidR="002F2FF7" w:rsidRPr="00AC3044" w:rsidRDefault="002F2FF7" w:rsidP="00F678DA">
            <w:pPr>
              <w:rPr>
                <w:rFonts w:eastAsia="SimSun"/>
              </w:rPr>
            </w:pPr>
            <w:r w:rsidRPr="00AC3044">
              <w:rPr>
                <w:rFonts w:eastAsia="SimSun"/>
              </w:rPr>
              <w:t>Циклофосфамид</w:t>
            </w:r>
          </w:p>
        </w:tc>
        <w:tc>
          <w:tcPr>
            <w:tcW w:w="1417" w:type="dxa"/>
            <w:vAlign w:val="center"/>
          </w:tcPr>
          <w:p w14:paraId="42208112" w14:textId="77777777" w:rsidR="002F2FF7" w:rsidRPr="00AC3044" w:rsidRDefault="002F2FF7" w:rsidP="00F678DA">
            <w:pPr>
              <w:rPr>
                <w:rFonts w:eastAsia="SimSun"/>
              </w:rPr>
            </w:pPr>
            <w:r w:rsidRPr="00AC3044">
              <w:rPr>
                <w:rFonts w:eastAsia="SimSun"/>
              </w:rPr>
              <w:t>50 мг/кг</w:t>
            </w:r>
          </w:p>
        </w:tc>
        <w:tc>
          <w:tcPr>
            <w:tcW w:w="1418" w:type="dxa"/>
            <w:vAlign w:val="center"/>
          </w:tcPr>
          <w:p w14:paraId="74045E5C" w14:textId="77777777" w:rsidR="002F2FF7" w:rsidRPr="00AC3044" w:rsidRDefault="002F2FF7" w:rsidP="00F678DA">
            <w:pPr>
              <w:rPr>
                <w:rFonts w:eastAsia="SimSun"/>
              </w:rPr>
            </w:pPr>
            <w:r w:rsidRPr="00AC3044">
              <w:rPr>
                <w:rFonts w:eastAsia="SimSun"/>
              </w:rPr>
              <w:t>100 мг/кг</w:t>
            </w:r>
          </w:p>
        </w:tc>
        <w:tc>
          <w:tcPr>
            <w:tcW w:w="1701" w:type="dxa"/>
            <w:vAlign w:val="center"/>
          </w:tcPr>
          <w:p w14:paraId="66A4F2EB" w14:textId="77777777" w:rsidR="002F2FF7" w:rsidRPr="00AC3044" w:rsidRDefault="002F2FF7" w:rsidP="00F678DA">
            <w:pPr>
              <w:rPr>
                <w:rFonts w:eastAsia="SimSun"/>
              </w:rPr>
            </w:pPr>
            <w:r w:rsidRPr="00AC3044">
              <w:rPr>
                <w:rFonts w:eastAsia="SimSun"/>
              </w:rPr>
              <w:t>С +3 дня по +4 день</w:t>
            </w:r>
          </w:p>
        </w:tc>
        <w:tc>
          <w:tcPr>
            <w:tcW w:w="2268" w:type="dxa"/>
            <w:vAlign w:val="center"/>
          </w:tcPr>
          <w:p w14:paraId="6108192E" w14:textId="77777777" w:rsidR="002F2FF7" w:rsidRPr="00AC3044" w:rsidRDefault="002F2FF7" w:rsidP="00F678DA">
            <w:pPr>
              <w:rPr>
                <w:rFonts w:eastAsia="SimSun"/>
              </w:rPr>
            </w:pPr>
            <w:r w:rsidRPr="00AC3044">
              <w:rPr>
                <w:rFonts w:eastAsia="SimSun"/>
              </w:rPr>
              <w:t>В/в, в течение 2 ч</w:t>
            </w:r>
          </w:p>
        </w:tc>
      </w:tr>
      <w:tr w:rsidR="002F2FF7" w:rsidRPr="00AC3044" w14:paraId="7D7F3472" w14:textId="77777777" w:rsidTr="00F678DA">
        <w:trPr>
          <w:cantSplit/>
          <w:trHeight w:val="958"/>
        </w:trPr>
        <w:tc>
          <w:tcPr>
            <w:tcW w:w="1135" w:type="dxa"/>
            <w:vMerge/>
            <w:textDirection w:val="btLr"/>
            <w:vAlign w:val="center"/>
          </w:tcPr>
          <w:p w14:paraId="32DF1C8A" w14:textId="77777777" w:rsidR="002F2FF7" w:rsidRPr="00AC3044" w:rsidRDefault="002F2FF7" w:rsidP="00F678DA">
            <w:pPr>
              <w:rPr>
                <w:rFonts w:eastAsia="SimSun"/>
              </w:rPr>
            </w:pPr>
          </w:p>
        </w:tc>
        <w:tc>
          <w:tcPr>
            <w:tcW w:w="1701" w:type="dxa"/>
            <w:vAlign w:val="center"/>
          </w:tcPr>
          <w:p w14:paraId="3456A4C3" w14:textId="77777777" w:rsidR="002F2FF7" w:rsidRPr="00AC3044" w:rsidRDefault="002F2FF7" w:rsidP="00F678DA">
            <w:pPr>
              <w:rPr>
                <w:rFonts w:eastAsia="SimSun"/>
              </w:rPr>
            </w:pPr>
            <w:r w:rsidRPr="00AC3044">
              <w:rPr>
                <w:rFonts w:eastAsia="SimSun"/>
              </w:rPr>
              <w:t xml:space="preserve">Такролимус </w:t>
            </w:r>
          </w:p>
        </w:tc>
        <w:tc>
          <w:tcPr>
            <w:tcW w:w="1417" w:type="dxa"/>
            <w:vAlign w:val="center"/>
          </w:tcPr>
          <w:p w14:paraId="7AFBA361" w14:textId="77777777" w:rsidR="002F2FF7" w:rsidRPr="00AC3044" w:rsidRDefault="002F2FF7" w:rsidP="00F678DA">
            <w:pPr>
              <w:rPr>
                <w:rFonts w:eastAsia="SimSun"/>
              </w:rPr>
            </w:pPr>
            <w:r w:rsidRPr="00AC3044">
              <w:rPr>
                <w:rFonts w:eastAsia="SimSun"/>
              </w:rPr>
              <w:t>0,03 мг/кг</w:t>
            </w:r>
          </w:p>
        </w:tc>
        <w:tc>
          <w:tcPr>
            <w:tcW w:w="1418" w:type="dxa"/>
            <w:vAlign w:val="center"/>
          </w:tcPr>
          <w:p w14:paraId="22B7B893" w14:textId="77777777" w:rsidR="002F2FF7" w:rsidRPr="00AC3044" w:rsidRDefault="002F2FF7" w:rsidP="00F678DA">
            <w:pPr>
              <w:rPr>
                <w:rFonts w:eastAsia="SimSun"/>
              </w:rPr>
            </w:pPr>
            <w:r w:rsidRPr="00AC3044">
              <w:rPr>
                <w:rFonts w:eastAsia="SimSun"/>
              </w:rPr>
              <w:t>–</w:t>
            </w:r>
          </w:p>
        </w:tc>
        <w:tc>
          <w:tcPr>
            <w:tcW w:w="1701" w:type="dxa"/>
            <w:vAlign w:val="center"/>
          </w:tcPr>
          <w:p w14:paraId="7D30AE73" w14:textId="77777777" w:rsidR="002F2FF7" w:rsidRPr="00AC3044" w:rsidRDefault="002F2FF7" w:rsidP="00F678DA">
            <w:pPr>
              <w:rPr>
                <w:rFonts w:eastAsia="SimSun"/>
              </w:rPr>
            </w:pPr>
            <w:r w:rsidRPr="00AC3044">
              <w:rPr>
                <w:rFonts w:eastAsia="SimSun"/>
              </w:rPr>
              <w:t xml:space="preserve">С +5 дня длительно </w:t>
            </w:r>
          </w:p>
        </w:tc>
        <w:tc>
          <w:tcPr>
            <w:tcW w:w="2268" w:type="dxa"/>
            <w:vAlign w:val="center"/>
          </w:tcPr>
          <w:p w14:paraId="4FA163D1" w14:textId="77777777" w:rsidR="002F2FF7" w:rsidRPr="00AC3044" w:rsidRDefault="002F2FF7"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589EDD0A" w14:textId="77777777" w:rsidTr="00F678DA">
        <w:trPr>
          <w:cantSplit/>
          <w:trHeight w:val="486"/>
        </w:trPr>
        <w:tc>
          <w:tcPr>
            <w:tcW w:w="1135" w:type="dxa"/>
            <w:vMerge/>
            <w:textDirection w:val="btLr"/>
            <w:vAlign w:val="center"/>
          </w:tcPr>
          <w:p w14:paraId="140BEC5B" w14:textId="77777777" w:rsidR="002F2FF7" w:rsidRPr="00AC3044" w:rsidRDefault="002F2FF7" w:rsidP="00F678DA">
            <w:pPr>
              <w:rPr>
                <w:rFonts w:eastAsia="SimSun"/>
              </w:rPr>
            </w:pPr>
          </w:p>
        </w:tc>
        <w:tc>
          <w:tcPr>
            <w:tcW w:w="1701" w:type="dxa"/>
            <w:vAlign w:val="center"/>
          </w:tcPr>
          <w:p w14:paraId="28772B1D" w14:textId="77777777" w:rsidR="002F2FF7" w:rsidRPr="00AC3044" w:rsidRDefault="002F2FF7" w:rsidP="00F678DA">
            <w:pPr>
              <w:rPr>
                <w:rFonts w:eastAsia="SimSun"/>
              </w:rPr>
            </w:pPr>
            <w:r w:rsidRPr="00AC3044">
              <w:rPr>
                <w:rFonts w:eastAsia="SimSun"/>
              </w:rPr>
              <w:t>Микофенолата мофетил</w:t>
            </w:r>
          </w:p>
        </w:tc>
        <w:tc>
          <w:tcPr>
            <w:tcW w:w="1417" w:type="dxa"/>
            <w:vAlign w:val="center"/>
          </w:tcPr>
          <w:p w14:paraId="7EBDB905" w14:textId="77777777" w:rsidR="002F2FF7" w:rsidRPr="00AC3044" w:rsidRDefault="002F2FF7" w:rsidP="00F678DA">
            <w:pPr>
              <w:rPr>
                <w:rFonts w:eastAsia="SimSun"/>
              </w:rPr>
            </w:pPr>
            <w:r w:rsidRPr="00AC3044">
              <w:rPr>
                <w:rFonts w:eastAsia="SimSun"/>
              </w:rPr>
              <w:t xml:space="preserve">30 мг/кг </w:t>
            </w:r>
          </w:p>
        </w:tc>
        <w:tc>
          <w:tcPr>
            <w:tcW w:w="1418" w:type="dxa"/>
            <w:vAlign w:val="center"/>
          </w:tcPr>
          <w:p w14:paraId="4F6FEB94" w14:textId="77777777" w:rsidR="002F2FF7" w:rsidRPr="00AC3044" w:rsidRDefault="002F2FF7" w:rsidP="00F678DA">
            <w:pPr>
              <w:rPr>
                <w:rFonts w:eastAsia="SimSun"/>
              </w:rPr>
            </w:pPr>
            <w:r w:rsidRPr="00AC3044">
              <w:rPr>
                <w:rFonts w:eastAsia="SimSun"/>
              </w:rPr>
              <w:t>–</w:t>
            </w:r>
          </w:p>
        </w:tc>
        <w:tc>
          <w:tcPr>
            <w:tcW w:w="1701" w:type="dxa"/>
            <w:vAlign w:val="center"/>
          </w:tcPr>
          <w:p w14:paraId="13AD62DC" w14:textId="77777777" w:rsidR="002F2FF7" w:rsidRPr="00AC3044" w:rsidRDefault="002F2FF7" w:rsidP="00F678DA">
            <w:pPr>
              <w:rPr>
                <w:rFonts w:eastAsia="SimSun"/>
              </w:rPr>
            </w:pPr>
            <w:r w:rsidRPr="00AC3044">
              <w:rPr>
                <w:rFonts w:eastAsia="SimSun"/>
              </w:rPr>
              <w:t xml:space="preserve">С +5 дня по +35 день </w:t>
            </w:r>
          </w:p>
        </w:tc>
        <w:tc>
          <w:tcPr>
            <w:tcW w:w="2268" w:type="dxa"/>
            <w:vAlign w:val="center"/>
          </w:tcPr>
          <w:p w14:paraId="7DB66071" w14:textId="77777777" w:rsidR="002F2FF7" w:rsidRPr="00AC3044" w:rsidRDefault="002F2FF7"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6192AA90" w14:textId="77777777" w:rsidR="002F2FF7" w:rsidRDefault="002F2FF7" w:rsidP="002F2FF7">
      <w:pPr>
        <w:rPr>
          <w:rFonts w:eastAsia="SimSun"/>
        </w:rPr>
      </w:pPr>
      <w:bookmarkStart w:id="244" w:name="_Toc44401191"/>
    </w:p>
    <w:p w14:paraId="52A63FA9" w14:textId="77777777"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2.1.5  – Flu180+Bu12 / PT-Cy+CSA+MMF30</w:t>
      </w:r>
      <w:bookmarkEnd w:id="244"/>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2F2FF7" w:rsidRPr="00AC3044" w14:paraId="4B27D078" w14:textId="77777777" w:rsidTr="00F678DA">
        <w:trPr>
          <w:cantSplit/>
          <w:trHeight w:val="20"/>
          <w:tblHeader/>
        </w:trPr>
        <w:tc>
          <w:tcPr>
            <w:tcW w:w="1135" w:type="dxa"/>
            <w:vAlign w:val="center"/>
          </w:tcPr>
          <w:p w14:paraId="4EE51F12" w14:textId="77777777" w:rsidR="002F2FF7" w:rsidRPr="00470D3D" w:rsidRDefault="002F2FF7" w:rsidP="00F678DA">
            <w:pPr>
              <w:rPr>
                <w:rFonts w:eastAsia="SimSun"/>
              </w:rPr>
            </w:pPr>
          </w:p>
        </w:tc>
        <w:tc>
          <w:tcPr>
            <w:tcW w:w="1701" w:type="dxa"/>
            <w:vAlign w:val="center"/>
          </w:tcPr>
          <w:p w14:paraId="46E5C5DD" w14:textId="77777777" w:rsidR="002F2FF7" w:rsidRPr="00AC3044" w:rsidRDefault="002F2FF7" w:rsidP="00F678DA">
            <w:pPr>
              <w:rPr>
                <w:rFonts w:eastAsia="SimSun"/>
              </w:rPr>
            </w:pPr>
            <w:r w:rsidRPr="00AC3044">
              <w:rPr>
                <w:rFonts w:eastAsia="SimSun"/>
              </w:rPr>
              <w:t>Препарат</w:t>
            </w:r>
          </w:p>
        </w:tc>
        <w:tc>
          <w:tcPr>
            <w:tcW w:w="1417" w:type="dxa"/>
            <w:vAlign w:val="center"/>
          </w:tcPr>
          <w:p w14:paraId="77E47E55" w14:textId="77777777" w:rsidR="002F2FF7" w:rsidRPr="00AC3044" w:rsidRDefault="002F2FF7" w:rsidP="00F678DA">
            <w:pPr>
              <w:rPr>
                <w:rFonts w:eastAsia="SimSun"/>
              </w:rPr>
            </w:pPr>
            <w:r w:rsidRPr="00AC3044">
              <w:rPr>
                <w:rFonts w:eastAsia="SimSun"/>
              </w:rPr>
              <w:t>Суточная доза</w:t>
            </w:r>
          </w:p>
        </w:tc>
        <w:tc>
          <w:tcPr>
            <w:tcW w:w="1418" w:type="dxa"/>
            <w:vAlign w:val="center"/>
          </w:tcPr>
          <w:p w14:paraId="13CF74EC" w14:textId="77777777" w:rsidR="002F2FF7" w:rsidRPr="00AC3044" w:rsidRDefault="002F2FF7" w:rsidP="00F678DA">
            <w:pPr>
              <w:rPr>
                <w:rFonts w:eastAsia="SimSun"/>
              </w:rPr>
            </w:pPr>
            <w:r w:rsidRPr="00AC3044">
              <w:rPr>
                <w:rFonts w:eastAsia="SimSun"/>
              </w:rPr>
              <w:t>Курсовая доза</w:t>
            </w:r>
          </w:p>
        </w:tc>
        <w:tc>
          <w:tcPr>
            <w:tcW w:w="1701" w:type="dxa"/>
            <w:vAlign w:val="center"/>
          </w:tcPr>
          <w:p w14:paraId="18C546E5"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633D8BC4"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2473E03E" w14:textId="77777777" w:rsidTr="00F678DA">
        <w:trPr>
          <w:cantSplit/>
          <w:trHeight w:val="20"/>
        </w:trPr>
        <w:tc>
          <w:tcPr>
            <w:tcW w:w="1135" w:type="dxa"/>
            <w:vMerge w:val="restart"/>
            <w:textDirection w:val="btLr"/>
            <w:vAlign w:val="center"/>
          </w:tcPr>
          <w:p w14:paraId="51756582" w14:textId="77777777" w:rsidR="002F2FF7" w:rsidRPr="00AC3044" w:rsidRDefault="002F2FF7" w:rsidP="00F678DA">
            <w:pPr>
              <w:rPr>
                <w:rFonts w:eastAsia="SimSun"/>
              </w:rPr>
            </w:pPr>
            <w:r w:rsidRPr="00AC3044">
              <w:rPr>
                <w:rFonts w:eastAsia="SimSun"/>
              </w:rPr>
              <w:t>Кондиционирование</w:t>
            </w:r>
          </w:p>
        </w:tc>
        <w:tc>
          <w:tcPr>
            <w:tcW w:w="1701" w:type="dxa"/>
            <w:vAlign w:val="center"/>
          </w:tcPr>
          <w:p w14:paraId="1FC404DE" w14:textId="77777777" w:rsidR="002F2FF7" w:rsidRPr="00AC3044" w:rsidRDefault="002F2FF7" w:rsidP="00F678DA">
            <w:pPr>
              <w:rPr>
                <w:rFonts w:eastAsia="SimSun"/>
              </w:rPr>
            </w:pPr>
            <w:r w:rsidRPr="00AC3044">
              <w:rPr>
                <w:rFonts w:eastAsia="SimSun"/>
              </w:rPr>
              <w:t xml:space="preserve">Флударабин </w:t>
            </w:r>
          </w:p>
        </w:tc>
        <w:tc>
          <w:tcPr>
            <w:tcW w:w="1417" w:type="dxa"/>
            <w:vAlign w:val="center"/>
          </w:tcPr>
          <w:p w14:paraId="3DFB8DEB" w14:textId="77777777" w:rsidR="002F2FF7" w:rsidRPr="00AC3044" w:rsidRDefault="002F2FF7" w:rsidP="00F678DA">
            <w:pPr>
              <w:rPr>
                <w:rFonts w:eastAsia="SimSun"/>
              </w:rPr>
            </w:pPr>
            <w:r w:rsidRPr="00AC3044">
              <w:rPr>
                <w:rFonts w:eastAsia="SimSun"/>
              </w:rPr>
              <w:t>30 мг/м</w:t>
            </w:r>
            <w:r w:rsidRPr="001E6DBE">
              <w:rPr>
                <w:rFonts w:eastAsia="SimSun"/>
                <w:vertAlign w:val="superscript"/>
              </w:rPr>
              <w:t>2</w:t>
            </w:r>
          </w:p>
        </w:tc>
        <w:tc>
          <w:tcPr>
            <w:tcW w:w="1418" w:type="dxa"/>
            <w:vAlign w:val="center"/>
          </w:tcPr>
          <w:p w14:paraId="76803EF8" w14:textId="77777777" w:rsidR="002F2FF7" w:rsidRPr="00AC3044" w:rsidRDefault="002F2FF7" w:rsidP="00F678DA">
            <w:pPr>
              <w:rPr>
                <w:rFonts w:eastAsia="SimSun"/>
              </w:rPr>
            </w:pPr>
            <w:r w:rsidRPr="00AC3044">
              <w:rPr>
                <w:rFonts w:eastAsia="SimSun"/>
              </w:rPr>
              <w:t>180 мг/м</w:t>
            </w:r>
            <w:r w:rsidRPr="001E6DBE">
              <w:rPr>
                <w:rFonts w:eastAsia="SimSun"/>
                <w:vertAlign w:val="superscript"/>
              </w:rPr>
              <w:t>2</w:t>
            </w:r>
          </w:p>
        </w:tc>
        <w:tc>
          <w:tcPr>
            <w:tcW w:w="1701" w:type="dxa"/>
            <w:vAlign w:val="center"/>
          </w:tcPr>
          <w:p w14:paraId="30FC9EB0" w14:textId="77777777" w:rsidR="002F2FF7" w:rsidRPr="00AC3044" w:rsidRDefault="002F2FF7" w:rsidP="00F678DA">
            <w:pPr>
              <w:rPr>
                <w:rFonts w:eastAsia="SimSun"/>
              </w:rPr>
            </w:pPr>
            <w:r w:rsidRPr="00AC3044">
              <w:rPr>
                <w:rFonts w:eastAsia="SimSun"/>
              </w:rPr>
              <w:t>С -7 дня по -2 день</w:t>
            </w:r>
          </w:p>
        </w:tc>
        <w:tc>
          <w:tcPr>
            <w:tcW w:w="2268" w:type="dxa"/>
            <w:vAlign w:val="center"/>
          </w:tcPr>
          <w:p w14:paraId="6660A3AC"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4C3C89B7" w14:textId="77777777" w:rsidTr="00F678DA">
        <w:trPr>
          <w:cantSplit/>
          <w:trHeight w:val="1207"/>
        </w:trPr>
        <w:tc>
          <w:tcPr>
            <w:tcW w:w="1135" w:type="dxa"/>
            <w:vMerge/>
            <w:vAlign w:val="center"/>
          </w:tcPr>
          <w:p w14:paraId="0C6E6D70" w14:textId="77777777" w:rsidR="002F2FF7" w:rsidRPr="00AC3044" w:rsidRDefault="002F2FF7" w:rsidP="00F678DA">
            <w:pPr>
              <w:rPr>
                <w:rFonts w:eastAsia="SimSun"/>
              </w:rPr>
            </w:pPr>
          </w:p>
        </w:tc>
        <w:tc>
          <w:tcPr>
            <w:tcW w:w="1701" w:type="dxa"/>
            <w:vAlign w:val="center"/>
          </w:tcPr>
          <w:p w14:paraId="03691D09" w14:textId="77777777" w:rsidR="002F2FF7" w:rsidRPr="00AC3044" w:rsidRDefault="002F2FF7" w:rsidP="00F678DA">
            <w:pPr>
              <w:rPr>
                <w:rFonts w:eastAsia="SimSun"/>
              </w:rPr>
            </w:pPr>
            <w:r w:rsidRPr="00AC3044">
              <w:rPr>
                <w:rFonts w:eastAsia="SimSun"/>
              </w:rPr>
              <w:t>Бусульфан</w:t>
            </w:r>
          </w:p>
        </w:tc>
        <w:tc>
          <w:tcPr>
            <w:tcW w:w="1417" w:type="dxa"/>
            <w:vAlign w:val="center"/>
          </w:tcPr>
          <w:p w14:paraId="728B9059" w14:textId="77777777" w:rsidR="002F2FF7" w:rsidRPr="00AC3044" w:rsidRDefault="002F2FF7" w:rsidP="00F678DA">
            <w:pPr>
              <w:rPr>
                <w:rFonts w:eastAsia="SimSun"/>
              </w:rPr>
            </w:pPr>
            <w:r w:rsidRPr="00AC3044">
              <w:rPr>
                <w:rFonts w:eastAsia="SimSun"/>
              </w:rPr>
              <w:t xml:space="preserve">4 мг/кг </w:t>
            </w:r>
          </w:p>
        </w:tc>
        <w:tc>
          <w:tcPr>
            <w:tcW w:w="1418" w:type="dxa"/>
            <w:vAlign w:val="center"/>
          </w:tcPr>
          <w:p w14:paraId="6F2D9B5E" w14:textId="77777777" w:rsidR="002F2FF7" w:rsidRPr="00AC3044" w:rsidRDefault="002F2FF7" w:rsidP="00F678DA">
            <w:pPr>
              <w:rPr>
                <w:rFonts w:eastAsia="SimSun"/>
              </w:rPr>
            </w:pPr>
            <w:r w:rsidRPr="00AC3044">
              <w:rPr>
                <w:rFonts w:eastAsia="SimSun"/>
              </w:rPr>
              <w:t xml:space="preserve">12 мг/кг </w:t>
            </w:r>
          </w:p>
        </w:tc>
        <w:tc>
          <w:tcPr>
            <w:tcW w:w="1701" w:type="dxa"/>
            <w:vAlign w:val="center"/>
          </w:tcPr>
          <w:p w14:paraId="43AE5ADC" w14:textId="77777777" w:rsidR="002F2FF7" w:rsidRPr="00AC3044" w:rsidRDefault="002F2FF7" w:rsidP="00F678DA">
            <w:pPr>
              <w:rPr>
                <w:rFonts w:eastAsia="SimSun"/>
              </w:rPr>
            </w:pPr>
            <w:r w:rsidRPr="00AC3044">
              <w:rPr>
                <w:rFonts w:eastAsia="SimSun"/>
              </w:rPr>
              <w:t>С -5 дня по -3 день</w:t>
            </w:r>
          </w:p>
        </w:tc>
        <w:tc>
          <w:tcPr>
            <w:tcW w:w="2268" w:type="dxa"/>
            <w:vAlign w:val="center"/>
          </w:tcPr>
          <w:p w14:paraId="12E0918D"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2AFA54DD" w14:textId="77777777" w:rsidTr="00F678DA">
        <w:trPr>
          <w:cantSplit/>
          <w:trHeight w:val="606"/>
        </w:trPr>
        <w:tc>
          <w:tcPr>
            <w:tcW w:w="1135" w:type="dxa"/>
            <w:vMerge w:val="restart"/>
            <w:textDirection w:val="btLr"/>
            <w:vAlign w:val="center"/>
          </w:tcPr>
          <w:p w14:paraId="497C13DC" w14:textId="77777777" w:rsidR="002F2FF7" w:rsidRPr="00AC3044" w:rsidRDefault="002F2FF7" w:rsidP="00F678DA">
            <w:pPr>
              <w:rPr>
                <w:rFonts w:eastAsia="SimSun"/>
              </w:rPr>
            </w:pPr>
            <w:r w:rsidRPr="00AC3044">
              <w:rPr>
                <w:rFonts w:eastAsia="SimSun"/>
              </w:rPr>
              <w:t>Профилактика РТПХ</w:t>
            </w:r>
          </w:p>
        </w:tc>
        <w:tc>
          <w:tcPr>
            <w:tcW w:w="1701" w:type="dxa"/>
            <w:vAlign w:val="center"/>
          </w:tcPr>
          <w:p w14:paraId="3812CBB8" w14:textId="77777777" w:rsidR="002F2FF7" w:rsidRPr="00AC3044" w:rsidRDefault="002F2FF7" w:rsidP="00F678DA">
            <w:pPr>
              <w:rPr>
                <w:rFonts w:eastAsia="SimSun"/>
              </w:rPr>
            </w:pPr>
            <w:r w:rsidRPr="00AC3044">
              <w:rPr>
                <w:rFonts w:eastAsia="SimSun"/>
              </w:rPr>
              <w:t>Циклофосфамид</w:t>
            </w:r>
          </w:p>
        </w:tc>
        <w:tc>
          <w:tcPr>
            <w:tcW w:w="1417" w:type="dxa"/>
            <w:vAlign w:val="center"/>
          </w:tcPr>
          <w:p w14:paraId="441E21CB" w14:textId="77777777" w:rsidR="002F2FF7" w:rsidRPr="00AC3044" w:rsidRDefault="002F2FF7" w:rsidP="00F678DA">
            <w:pPr>
              <w:rPr>
                <w:rFonts w:eastAsia="SimSun"/>
              </w:rPr>
            </w:pPr>
            <w:r w:rsidRPr="00AC3044">
              <w:rPr>
                <w:rFonts w:eastAsia="SimSun"/>
              </w:rPr>
              <w:t>50 мг/кг</w:t>
            </w:r>
          </w:p>
        </w:tc>
        <w:tc>
          <w:tcPr>
            <w:tcW w:w="1418" w:type="dxa"/>
            <w:vAlign w:val="center"/>
          </w:tcPr>
          <w:p w14:paraId="53033B51" w14:textId="77777777" w:rsidR="002F2FF7" w:rsidRPr="00AC3044" w:rsidRDefault="002F2FF7" w:rsidP="00F678DA">
            <w:pPr>
              <w:rPr>
                <w:rFonts w:eastAsia="SimSun"/>
              </w:rPr>
            </w:pPr>
            <w:r w:rsidRPr="00AC3044">
              <w:rPr>
                <w:rFonts w:eastAsia="SimSun"/>
              </w:rPr>
              <w:t>100 мг/кг</w:t>
            </w:r>
          </w:p>
        </w:tc>
        <w:tc>
          <w:tcPr>
            <w:tcW w:w="1701" w:type="dxa"/>
            <w:vAlign w:val="center"/>
          </w:tcPr>
          <w:p w14:paraId="3E0772B6" w14:textId="77777777" w:rsidR="002F2FF7" w:rsidRPr="00AC3044" w:rsidRDefault="002F2FF7" w:rsidP="00F678DA">
            <w:pPr>
              <w:rPr>
                <w:rFonts w:eastAsia="SimSun"/>
              </w:rPr>
            </w:pPr>
            <w:r w:rsidRPr="00AC3044">
              <w:rPr>
                <w:rFonts w:eastAsia="SimSun"/>
              </w:rPr>
              <w:t>В +3 день  и +5 день</w:t>
            </w:r>
          </w:p>
        </w:tc>
        <w:tc>
          <w:tcPr>
            <w:tcW w:w="2268" w:type="dxa"/>
            <w:vAlign w:val="center"/>
          </w:tcPr>
          <w:p w14:paraId="3EC87341" w14:textId="77777777" w:rsidR="002F2FF7" w:rsidRPr="00AC3044" w:rsidRDefault="002F2FF7" w:rsidP="00F678DA">
            <w:pPr>
              <w:rPr>
                <w:rFonts w:eastAsia="SimSun"/>
              </w:rPr>
            </w:pPr>
            <w:r w:rsidRPr="00AC3044">
              <w:rPr>
                <w:rFonts w:eastAsia="SimSun"/>
              </w:rPr>
              <w:t>В/в, в течение 2 ч</w:t>
            </w:r>
          </w:p>
        </w:tc>
      </w:tr>
      <w:tr w:rsidR="002F2FF7" w:rsidRPr="00AC3044" w14:paraId="69C942D6" w14:textId="77777777" w:rsidTr="00F678DA">
        <w:trPr>
          <w:cantSplit/>
          <w:trHeight w:val="829"/>
        </w:trPr>
        <w:tc>
          <w:tcPr>
            <w:tcW w:w="1135" w:type="dxa"/>
            <w:vMerge/>
            <w:textDirection w:val="btLr"/>
            <w:vAlign w:val="center"/>
          </w:tcPr>
          <w:p w14:paraId="60966A5D" w14:textId="77777777" w:rsidR="002F2FF7" w:rsidRPr="00AC3044" w:rsidRDefault="002F2FF7" w:rsidP="00F678DA">
            <w:pPr>
              <w:rPr>
                <w:rFonts w:eastAsia="SimSun"/>
              </w:rPr>
            </w:pPr>
          </w:p>
        </w:tc>
        <w:tc>
          <w:tcPr>
            <w:tcW w:w="1701" w:type="dxa"/>
            <w:vAlign w:val="center"/>
          </w:tcPr>
          <w:p w14:paraId="057B67F3" w14:textId="77777777" w:rsidR="002F2FF7" w:rsidRPr="00AC3044" w:rsidRDefault="002F2FF7" w:rsidP="00F678DA">
            <w:pPr>
              <w:rPr>
                <w:rFonts w:eastAsia="SimSun"/>
              </w:rPr>
            </w:pPr>
            <w:r w:rsidRPr="00AC3044">
              <w:rPr>
                <w:rFonts w:eastAsia="SimSun"/>
              </w:rPr>
              <w:t>Микофенолата мофетил</w:t>
            </w:r>
          </w:p>
        </w:tc>
        <w:tc>
          <w:tcPr>
            <w:tcW w:w="1417" w:type="dxa"/>
            <w:vAlign w:val="center"/>
          </w:tcPr>
          <w:p w14:paraId="6A4F99E9" w14:textId="77777777" w:rsidR="002F2FF7" w:rsidRPr="00AC3044" w:rsidRDefault="002F2FF7" w:rsidP="00F678DA">
            <w:pPr>
              <w:rPr>
                <w:rFonts w:eastAsia="SimSun"/>
              </w:rPr>
            </w:pPr>
            <w:r w:rsidRPr="00AC3044">
              <w:rPr>
                <w:rFonts w:eastAsia="SimSun"/>
              </w:rPr>
              <w:t xml:space="preserve">30 мг/кг </w:t>
            </w:r>
          </w:p>
        </w:tc>
        <w:tc>
          <w:tcPr>
            <w:tcW w:w="1418" w:type="dxa"/>
            <w:vAlign w:val="center"/>
          </w:tcPr>
          <w:p w14:paraId="0AD0682C" w14:textId="77777777" w:rsidR="002F2FF7" w:rsidRPr="00AC3044" w:rsidRDefault="002F2FF7" w:rsidP="00F678DA">
            <w:pPr>
              <w:rPr>
                <w:rFonts w:eastAsia="SimSun"/>
              </w:rPr>
            </w:pPr>
            <w:r w:rsidRPr="00AC3044">
              <w:rPr>
                <w:rFonts w:eastAsia="SimSun"/>
              </w:rPr>
              <w:t>–</w:t>
            </w:r>
          </w:p>
        </w:tc>
        <w:tc>
          <w:tcPr>
            <w:tcW w:w="1701" w:type="dxa"/>
            <w:vAlign w:val="center"/>
          </w:tcPr>
          <w:p w14:paraId="7839225E" w14:textId="77777777" w:rsidR="002F2FF7" w:rsidRPr="00AC3044" w:rsidRDefault="002F2FF7" w:rsidP="00F678DA">
            <w:pPr>
              <w:rPr>
                <w:rFonts w:eastAsia="SimSun"/>
              </w:rPr>
            </w:pPr>
            <w:r w:rsidRPr="00AC3044">
              <w:rPr>
                <w:rFonts w:eastAsia="SimSun"/>
              </w:rPr>
              <w:t xml:space="preserve">С +1 дня по +28 день </w:t>
            </w:r>
          </w:p>
        </w:tc>
        <w:tc>
          <w:tcPr>
            <w:tcW w:w="2268" w:type="dxa"/>
            <w:vAlign w:val="center"/>
          </w:tcPr>
          <w:p w14:paraId="42E86DCE" w14:textId="77777777" w:rsidR="002F2FF7" w:rsidRPr="00AC3044" w:rsidRDefault="002F2FF7"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r w:rsidR="002F2FF7" w:rsidRPr="00AC3044" w14:paraId="250884D3" w14:textId="77777777" w:rsidTr="00F678DA">
        <w:trPr>
          <w:cantSplit/>
          <w:trHeight w:val="958"/>
        </w:trPr>
        <w:tc>
          <w:tcPr>
            <w:tcW w:w="1135" w:type="dxa"/>
            <w:vMerge/>
            <w:textDirection w:val="btLr"/>
            <w:vAlign w:val="center"/>
          </w:tcPr>
          <w:p w14:paraId="69160520" w14:textId="77777777" w:rsidR="002F2FF7" w:rsidRPr="00AC3044" w:rsidRDefault="002F2FF7" w:rsidP="00F678DA">
            <w:pPr>
              <w:rPr>
                <w:rFonts w:eastAsia="SimSun"/>
              </w:rPr>
            </w:pPr>
          </w:p>
        </w:tc>
        <w:tc>
          <w:tcPr>
            <w:tcW w:w="1701" w:type="dxa"/>
            <w:vAlign w:val="center"/>
          </w:tcPr>
          <w:p w14:paraId="0CCF805C" w14:textId="77777777" w:rsidR="002F2FF7" w:rsidRPr="00AC3044" w:rsidRDefault="002F2FF7" w:rsidP="00F678DA">
            <w:pPr>
              <w:rPr>
                <w:rFonts w:eastAsia="SimSun"/>
              </w:rPr>
            </w:pPr>
            <w:r w:rsidRPr="00AC3044">
              <w:rPr>
                <w:rFonts w:eastAsia="SimSun"/>
              </w:rPr>
              <w:t>Циклоспорин А</w:t>
            </w:r>
          </w:p>
        </w:tc>
        <w:tc>
          <w:tcPr>
            <w:tcW w:w="1417" w:type="dxa"/>
            <w:vAlign w:val="center"/>
          </w:tcPr>
          <w:p w14:paraId="0F7BF3D6" w14:textId="77777777" w:rsidR="002F2FF7" w:rsidRPr="00AC3044" w:rsidRDefault="002F2FF7" w:rsidP="00F678DA">
            <w:pPr>
              <w:rPr>
                <w:rFonts w:eastAsia="SimSun"/>
              </w:rPr>
            </w:pPr>
            <w:r w:rsidRPr="00AC3044">
              <w:rPr>
                <w:rFonts w:eastAsia="SimSun"/>
              </w:rPr>
              <w:t>3  мг/кг</w:t>
            </w:r>
          </w:p>
        </w:tc>
        <w:tc>
          <w:tcPr>
            <w:tcW w:w="1418" w:type="dxa"/>
            <w:vAlign w:val="center"/>
          </w:tcPr>
          <w:p w14:paraId="214604E1" w14:textId="77777777" w:rsidR="002F2FF7" w:rsidRPr="00AC3044" w:rsidRDefault="002F2FF7" w:rsidP="00F678DA">
            <w:pPr>
              <w:rPr>
                <w:rFonts w:eastAsia="SimSun"/>
              </w:rPr>
            </w:pPr>
            <w:r w:rsidRPr="00AC3044">
              <w:rPr>
                <w:rFonts w:eastAsia="SimSun"/>
              </w:rPr>
              <w:t>-</w:t>
            </w:r>
          </w:p>
        </w:tc>
        <w:tc>
          <w:tcPr>
            <w:tcW w:w="1701" w:type="dxa"/>
            <w:vAlign w:val="center"/>
          </w:tcPr>
          <w:p w14:paraId="1635DEB1" w14:textId="77777777" w:rsidR="002F2FF7" w:rsidRPr="00AC3044" w:rsidRDefault="002F2FF7" w:rsidP="00F678DA">
            <w:pPr>
              <w:rPr>
                <w:rFonts w:eastAsia="SimSun"/>
              </w:rPr>
            </w:pPr>
            <w:r w:rsidRPr="00AC3044">
              <w:rPr>
                <w:rFonts w:eastAsia="SimSun"/>
              </w:rPr>
              <w:t xml:space="preserve">С -1 дня по +100 день </w:t>
            </w:r>
          </w:p>
        </w:tc>
        <w:tc>
          <w:tcPr>
            <w:tcW w:w="2268" w:type="dxa"/>
            <w:vAlign w:val="center"/>
          </w:tcPr>
          <w:p w14:paraId="2BACF38F" w14:textId="77777777" w:rsidR="002F2FF7" w:rsidRPr="00AC3044" w:rsidRDefault="002F2FF7"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52DC5E41" w14:textId="77777777" w:rsidR="002F2FF7" w:rsidRPr="001E6DBE" w:rsidRDefault="002F2FF7" w:rsidP="002F2FF7">
      <w:pPr>
        <w:rPr>
          <w:rFonts w:eastAsia="SimSun"/>
        </w:rPr>
      </w:pPr>
    </w:p>
    <w:p w14:paraId="6B18C804" w14:textId="77777777" w:rsidR="002F2FF7" w:rsidRPr="00042499" w:rsidRDefault="002F2FF7" w:rsidP="002F2FF7">
      <w:pPr>
        <w:rPr>
          <w:rFonts w:eastAsia="SimSun"/>
          <w:lang w:val="en-US"/>
        </w:rPr>
      </w:pPr>
      <w:bookmarkStart w:id="245" w:name="_Toc44401192"/>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2.1.6  – </w:t>
      </w:r>
      <w:r w:rsidRPr="00C07B2E">
        <w:rPr>
          <w:rFonts w:eastAsia="SimSun"/>
        </w:rPr>
        <w:t>Flu</w:t>
      </w:r>
      <w:r w:rsidRPr="00042499">
        <w:rPr>
          <w:rFonts w:eastAsia="SimSun"/>
          <w:lang w:val="en-US"/>
        </w:rPr>
        <w:t>180+</w:t>
      </w:r>
      <w:r w:rsidRPr="00C07B2E">
        <w:rPr>
          <w:rFonts w:eastAsia="SimSun"/>
        </w:rPr>
        <w:t>Bu</w:t>
      </w:r>
      <w:r w:rsidRPr="00042499">
        <w:rPr>
          <w:rFonts w:eastAsia="SimSun"/>
          <w:lang w:val="en-US"/>
        </w:rPr>
        <w:t xml:space="preserve">12 / </w:t>
      </w:r>
      <w:r w:rsidRPr="00C07B2E">
        <w:rPr>
          <w:rFonts w:eastAsia="SimSun"/>
        </w:rPr>
        <w:t>Tx</w:t>
      </w:r>
      <w:r w:rsidRPr="00042499">
        <w:rPr>
          <w:rFonts w:eastAsia="SimSun"/>
          <w:lang w:val="en-US"/>
        </w:rPr>
        <w:t>+</w:t>
      </w:r>
      <w:r w:rsidRPr="00C07B2E">
        <w:rPr>
          <w:rFonts w:eastAsia="SimSun"/>
        </w:rPr>
        <w:t>MMF</w:t>
      </w:r>
      <w:r w:rsidRPr="00042499">
        <w:rPr>
          <w:rFonts w:eastAsia="SimSun"/>
          <w:lang w:val="en-US"/>
        </w:rPr>
        <w:t>30</w:t>
      </w:r>
      <w:bookmarkEnd w:id="245"/>
    </w:p>
    <w:tbl>
      <w:tblPr>
        <w:tblpPr w:leftFromText="180" w:rightFromText="180" w:vertAnchor="text" w:horzAnchor="margin" w:tblpX="6" w:tblpY="38"/>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42"/>
        <w:gridCol w:w="1709"/>
        <w:gridCol w:w="1395"/>
        <w:gridCol w:w="1367"/>
        <w:gridCol w:w="1783"/>
        <w:gridCol w:w="2267"/>
      </w:tblGrid>
      <w:tr w:rsidR="002F2FF7" w:rsidRPr="00AC3044" w14:paraId="337704FD" w14:textId="77777777" w:rsidTr="00F678DA">
        <w:trPr>
          <w:cantSplit/>
          <w:trHeight w:val="20"/>
          <w:tblHeader/>
        </w:trPr>
        <w:tc>
          <w:tcPr>
            <w:tcW w:w="1142" w:type="dxa"/>
            <w:vAlign w:val="center"/>
          </w:tcPr>
          <w:p w14:paraId="30BE2A94" w14:textId="77777777" w:rsidR="002F2FF7" w:rsidRPr="00AC3044" w:rsidRDefault="002F2FF7" w:rsidP="00F678DA">
            <w:pPr>
              <w:rPr>
                <w:rFonts w:eastAsia="SimSun"/>
              </w:rPr>
            </w:pPr>
          </w:p>
        </w:tc>
        <w:tc>
          <w:tcPr>
            <w:tcW w:w="1709" w:type="dxa"/>
            <w:vAlign w:val="center"/>
          </w:tcPr>
          <w:p w14:paraId="0A74439D" w14:textId="77777777" w:rsidR="002F2FF7" w:rsidRPr="00AC3044" w:rsidRDefault="002F2FF7" w:rsidP="00F678DA">
            <w:pPr>
              <w:rPr>
                <w:rFonts w:eastAsia="SimSun"/>
              </w:rPr>
            </w:pPr>
            <w:r w:rsidRPr="00AC3044">
              <w:rPr>
                <w:rFonts w:eastAsia="SimSun"/>
              </w:rPr>
              <w:t>Препарат</w:t>
            </w:r>
          </w:p>
        </w:tc>
        <w:tc>
          <w:tcPr>
            <w:tcW w:w="1395" w:type="dxa"/>
            <w:vAlign w:val="center"/>
          </w:tcPr>
          <w:p w14:paraId="29529B54" w14:textId="77777777" w:rsidR="002F2FF7" w:rsidRPr="00AC3044" w:rsidRDefault="002F2FF7" w:rsidP="00F678DA">
            <w:pPr>
              <w:rPr>
                <w:rFonts w:eastAsia="SimSun"/>
              </w:rPr>
            </w:pPr>
            <w:r w:rsidRPr="00AC3044">
              <w:rPr>
                <w:rFonts w:eastAsia="SimSun"/>
              </w:rPr>
              <w:t>Суточная доза</w:t>
            </w:r>
          </w:p>
        </w:tc>
        <w:tc>
          <w:tcPr>
            <w:tcW w:w="1367" w:type="dxa"/>
            <w:vAlign w:val="center"/>
          </w:tcPr>
          <w:p w14:paraId="611DAF51" w14:textId="77777777" w:rsidR="002F2FF7" w:rsidRPr="00AC3044" w:rsidRDefault="002F2FF7" w:rsidP="00F678DA">
            <w:pPr>
              <w:rPr>
                <w:rFonts w:eastAsia="SimSun"/>
              </w:rPr>
            </w:pPr>
            <w:r w:rsidRPr="00AC3044">
              <w:rPr>
                <w:rFonts w:eastAsia="SimSun"/>
              </w:rPr>
              <w:t>Курсовая доза</w:t>
            </w:r>
          </w:p>
        </w:tc>
        <w:tc>
          <w:tcPr>
            <w:tcW w:w="1783" w:type="dxa"/>
            <w:vAlign w:val="center"/>
          </w:tcPr>
          <w:p w14:paraId="4ADBB368" w14:textId="77777777" w:rsidR="002F2FF7" w:rsidRPr="00AC3044" w:rsidRDefault="002F2FF7" w:rsidP="00F678DA">
            <w:pPr>
              <w:rPr>
                <w:rFonts w:eastAsia="SimSun"/>
              </w:rPr>
            </w:pPr>
            <w:r w:rsidRPr="00AC3044">
              <w:rPr>
                <w:rFonts w:eastAsia="SimSun"/>
              </w:rPr>
              <w:t>Дни введения</w:t>
            </w:r>
          </w:p>
        </w:tc>
        <w:tc>
          <w:tcPr>
            <w:tcW w:w="2267" w:type="dxa"/>
            <w:vAlign w:val="center"/>
          </w:tcPr>
          <w:p w14:paraId="697E75B8"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5495CC4F" w14:textId="77777777" w:rsidTr="00F678DA">
        <w:trPr>
          <w:cantSplit/>
          <w:trHeight w:val="20"/>
        </w:trPr>
        <w:tc>
          <w:tcPr>
            <w:tcW w:w="1142" w:type="dxa"/>
            <w:vMerge w:val="restart"/>
            <w:textDirection w:val="btLr"/>
            <w:vAlign w:val="center"/>
          </w:tcPr>
          <w:p w14:paraId="78071C06" w14:textId="77777777" w:rsidR="002F2FF7" w:rsidRPr="00AC3044" w:rsidRDefault="002F2FF7" w:rsidP="00F678DA">
            <w:pPr>
              <w:rPr>
                <w:rFonts w:eastAsia="SimSun"/>
              </w:rPr>
            </w:pPr>
            <w:r w:rsidRPr="00AC3044">
              <w:rPr>
                <w:rFonts w:eastAsia="SimSun"/>
              </w:rPr>
              <w:t>Кондиционирование</w:t>
            </w:r>
          </w:p>
        </w:tc>
        <w:tc>
          <w:tcPr>
            <w:tcW w:w="1709" w:type="dxa"/>
            <w:vAlign w:val="center"/>
          </w:tcPr>
          <w:p w14:paraId="43CB0246" w14:textId="77777777" w:rsidR="002F2FF7" w:rsidRPr="00AC3044" w:rsidRDefault="002F2FF7" w:rsidP="00F678DA">
            <w:pPr>
              <w:rPr>
                <w:rFonts w:eastAsia="SimSun"/>
              </w:rPr>
            </w:pPr>
            <w:r w:rsidRPr="00AC3044">
              <w:rPr>
                <w:rFonts w:eastAsia="SimSun"/>
              </w:rPr>
              <w:t xml:space="preserve">Флударабин </w:t>
            </w:r>
          </w:p>
        </w:tc>
        <w:tc>
          <w:tcPr>
            <w:tcW w:w="1395" w:type="dxa"/>
            <w:vAlign w:val="center"/>
          </w:tcPr>
          <w:p w14:paraId="5E230714" w14:textId="77777777" w:rsidR="002F2FF7" w:rsidRPr="00AC3044" w:rsidRDefault="002F2FF7" w:rsidP="00F678DA">
            <w:pPr>
              <w:rPr>
                <w:rFonts w:eastAsia="SimSun"/>
              </w:rPr>
            </w:pPr>
            <w:r w:rsidRPr="00AC3044">
              <w:rPr>
                <w:rFonts w:eastAsia="SimSun"/>
              </w:rPr>
              <w:t>30 мг/м</w:t>
            </w:r>
            <w:r w:rsidRPr="001E6DBE">
              <w:rPr>
                <w:rFonts w:eastAsia="SimSun"/>
                <w:vertAlign w:val="superscript"/>
              </w:rPr>
              <w:t>2</w:t>
            </w:r>
          </w:p>
        </w:tc>
        <w:tc>
          <w:tcPr>
            <w:tcW w:w="1367" w:type="dxa"/>
            <w:vAlign w:val="center"/>
          </w:tcPr>
          <w:p w14:paraId="00D36755" w14:textId="77777777" w:rsidR="002F2FF7" w:rsidRPr="00AC3044" w:rsidRDefault="002F2FF7" w:rsidP="00F678DA">
            <w:pPr>
              <w:rPr>
                <w:rFonts w:eastAsia="SimSun"/>
              </w:rPr>
            </w:pPr>
            <w:r w:rsidRPr="00AC3044">
              <w:rPr>
                <w:rFonts w:eastAsia="SimSun"/>
              </w:rPr>
              <w:t>180 мг/м</w:t>
            </w:r>
            <w:r w:rsidRPr="001E6DBE">
              <w:rPr>
                <w:rFonts w:eastAsia="SimSun"/>
                <w:vertAlign w:val="superscript"/>
              </w:rPr>
              <w:t>2</w:t>
            </w:r>
          </w:p>
        </w:tc>
        <w:tc>
          <w:tcPr>
            <w:tcW w:w="1783" w:type="dxa"/>
            <w:vAlign w:val="center"/>
          </w:tcPr>
          <w:p w14:paraId="492FCBEB" w14:textId="77777777" w:rsidR="002F2FF7" w:rsidRPr="00AC3044" w:rsidRDefault="002F2FF7" w:rsidP="00F678DA">
            <w:pPr>
              <w:rPr>
                <w:rFonts w:eastAsia="SimSun"/>
              </w:rPr>
            </w:pPr>
            <w:r w:rsidRPr="00AC3044">
              <w:rPr>
                <w:rFonts w:eastAsia="SimSun"/>
              </w:rPr>
              <w:t>С -7 дня по -2 день</w:t>
            </w:r>
          </w:p>
        </w:tc>
        <w:tc>
          <w:tcPr>
            <w:tcW w:w="2267" w:type="dxa"/>
            <w:vAlign w:val="center"/>
          </w:tcPr>
          <w:p w14:paraId="49AEDE5F"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0A63476A" w14:textId="77777777" w:rsidTr="00F678DA">
        <w:trPr>
          <w:cantSplit/>
          <w:trHeight w:val="547"/>
        </w:trPr>
        <w:tc>
          <w:tcPr>
            <w:tcW w:w="1142" w:type="dxa"/>
            <w:vMerge/>
            <w:vAlign w:val="center"/>
          </w:tcPr>
          <w:p w14:paraId="11CBDED3" w14:textId="77777777" w:rsidR="002F2FF7" w:rsidRPr="00AC3044" w:rsidRDefault="002F2FF7" w:rsidP="00F678DA">
            <w:pPr>
              <w:rPr>
                <w:rFonts w:eastAsia="SimSun"/>
              </w:rPr>
            </w:pPr>
          </w:p>
        </w:tc>
        <w:tc>
          <w:tcPr>
            <w:tcW w:w="1709" w:type="dxa"/>
            <w:vAlign w:val="center"/>
          </w:tcPr>
          <w:p w14:paraId="552FFC40" w14:textId="77777777" w:rsidR="002F2FF7" w:rsidRPr="00AC3044" w:rsidRDefault="002F2FF7" w:rsidP="00F678DA">
            <w:pPr>
              <w:rPr>
                <w:rFonts w:eastAsia="SimSun"/>
              </w:rPr>
            </w:pPr>
            <w:r w:rsidRPr="00AC3044">
              <w:rPr>
                <w:rFonts w:eastAsia="SimSun"/>
              </w:rPr>
              <w:t>Бусульфан</w:t>
            </w:r>
          </w:p>
        </w:tc>
        <w:tc>
          <w:tcPr>
            <w:tcW w:w="1395" w:type="dxa"/>
            <w:vAlign w:val="center"/>
          </w:tcPr>
          <w:p w14:paraId="2CECF48C" w14:textId="77777777" w:rsidR="002F2FF7" w:rsidRPr="00AC3044" w:rsidRDefault="002F2FF7" w:rsidP="00F678DA">
            <w:pPr>
              <w:rPr>
                <w:rFonts w:eastAsia="SimSun"/>
              </w:rPr>
            </w:pPr>
            <w:r w:rsidRPr="00AC3044">
              <w:rPr>
                <w:rFonts w:eastAsia="SimSun"/>
              </w:rPr>
              <w:t xml:space="preserve">4 мг/кг </w:t>
            </w:r>
          </w:p>
        </w:tc>
        <w:tc>
          <w:tcPr>
            <w:tcW w:w="1367" w:type="dxa"/>
            <w:vAlign w:val="center"/>
          </w:tcPr>
          <w:p w14:paraId="196E7BC6" w14:textId="77777777" w:rsidR="002F2FF7" w:rsidRPr="00AC3044" w:rsidRDefault="002F2FF7" w:rsidP="00F678DA">
            <w:pPr>
              <w:rPr>
                <w:rFonts w:eastAsia="SimSun"/>
              </w:rPr>
            </w:pPr>
            <w:r w:rsidRPr="00AC3044">
              <w:rPr>
                <w:rFonts w:eastAsia="SimSun"/>
              </w:rPr>
              <w:t xml:space="preserve">12 мг/кг </w:t>
            </w:r>
          </w:p>
        </w:tc>
        <w:tc>
          <w:tcPr>
            <w:tcW w:w="1783" w:type="dxa"/>
            <w:vAlign w:val="center"/>
          </w:tcPr>
          <w:p w14:paraId="3E8F1766" w14:textId="77777777" w:rsidR="002F2FF7" w:rsidRPr="00AC3044" w:rsidRDefault="002F2FF7" w:rsidP="00F678DA">
            <w:pPr>
              <w:rPr>
                <w:rFonts w:eastAsia="SimSun"/>
              </w:rPr>
            </w:pPr>
            <w:r w:rsidRPr="00AC3044">
              <w:rPr>
                <w:rFonts w:eastAsia="SimSun"/>
              </w:rPr>
              <w:t>С -5 дня по -3 день</w:t>
            </w:r>
          </w:p>
        </w:tc>
        <w:tc>
          <w:tcPr>
            <w:tcW w:w="2267" w:type="dxa"/>
            <w:vAlign w:val="center"/>
          </w:tcPr>
          <w:p w14:paraId="12816DF0"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7C4C6065" w14:textId="77777777" w:rsidTr="00F678DA">
        <w:trPr>
          <w:cantSplit/>
          <w:trHeight w:val="1498"/>
        </w:trPr>
        <w:tc>
          <w:tcPr>
            <w:tcW w:w="1142" w:type="dxa"/>
            <w:vMerge w:val="restart"/>
            <w:textDirection w:val="btLr"/>
            <w:vAlign w:val="center"/>
          </w:tcPr>
          <w:p w14:paraId="1DB75BF7" w14:textId="77777777" w:rsidR="002F2FF7" w:rsidRPr="00AC3044" w:rsidRDefault="002F2FF7" w:rsidP="00F678DA">
            <w:pPr>
              <w:rPr>
                <w:rFonts w:eastAsia="SimSun"/>
              </w:rPr>
            </w:pPr>
            <w:r w:rsidRPr="00AC3044">
              <w:rPr>
                <w:rFonts w:eastAsia="SimSun"/>
              </w:rPr>
              <w:t>Профилактика РТПХ</w:t>
            </w:r>
          </w:p>
        </w:tc>
        <w:tc>
          <w:tcPr>
            <w:tcW w:w="1709" w:type="dxa"/>
            <w:vAlign w:val="center"/>
          </w:tcPr>
          <w:p w14:paraId="1E4FDDE3" w14:textId="77777777" w:rsidR="002F2FF7" w:rsidRPr="00AC3044" w:rsidRDefault="002F2FF7" w:rsidP="00F678DA">
            <w:pPr>
              <w:rPr>
                <w:rFonts w:eastAsia="SimSun"/>
              </w:rPr>
            </w:pPr>
            <w:r w:rsidRPr="00AC3044">
              <w:rPr>
                <w:rFonts w:eastAsia="SimSun"/>
              </w:rPr>
              <w:t xml:space="preserve">Такролимус </w:t>
            </w:r>
          </w:p>
        </w:tc>
        <w:tc>
          <w:tcPr>
            <w:tcW w:w="1395" w:type="dxa"/>
            <w:vAlign w:val="center"/>
          </w:tcPr>
          <w:p w14:paraId="7900080E" w14:textId="77777777" w:rsidR="002F2FF7" w:rsidRPr="00AC3044" w:rsidRDefault="002F2FF7" w:rsidP="00F678DA">
            <w:pPr>
              <w:rPr>
                <w:rFonts w:eastAsia="SimSun"/>
              </w:rPr>
            </w:pPr>
            <w:r w:rsidRPr="00AC3044">
              <w:rPr>
                <w:rFonts w:eastAsia="SimSun"/>
              </w:rPr>
              <w:t>0,03 мг/кг</w:t>
            </w:r>
          </w:p>
        </w:tc>
        <w:tc>
          <w:tcPr>
            <w:tcW w:w="1367" w:type="dxa"/>
            <w:vAlign w:val="center"/>
          </w:tcPr>
          <w:p w14:paraId="114202F1" w14:textId="77777777" w:rsidR="002F2FF7" w:rsidRPr="00AC3044" w:rsidRDefault="002F2FF7" w:rsidP="00F678DA">
            <w:pPr>
              <w:rPr>
                <w:rFonts w:eastAsia="SimSun"/>
              </w:rPr>
            </w:pPr>
            <w:r w:rsidRPr="00AC3044">
              <w:rPr>
                <w:rFonts w:eastAsia="SimSun"/>
              </w:rPr>
              <w:t>–</w:t>
            </w:r>
          </w:p>
        </w:tc>
        <w:tc>
          <w:tcPr>
            <w:tcW w:w="1783" w:type="dxa"/>
            <w:vAlign w:val="center"/>
          </w:tcPr>
          <w:p w14:paraId="2C7782C9" w14:textId="77777777" w:rsidR="002F2FF7" w:rsidRPr="00AC3044" w:rsidRDefault="002F2FF7" w:rsidP="00F678DA">
            <w:pPr>
              <w:rPr>
                <w:rFonts w:eastAsia="SimSun"/>
              </w:rPr>
            </w:pPr>
            <w:r w:rsidRPr="00AC3044">
              <w:rPr>
                <w:rFonts w:eastAsia="SimSun"/>
              </w:rPr>
              <w:t xml:space="preserve">С +5 дня длительно </w:t>
            </w:r>
          </w:p>
        </w:tc>
        <w:tc>
          <w:tcPr>
            <w:tcW w:w="2267" w:type="dxa"/>
            <w:vAlign w:val="center"/>
          </w:tcPr>
          <w:p w14:paraId="7FE12B70" w14:textId="77777777" w:rsidR="002F2FF7" w:rsidRPr="00AC3044" w:rsidRDefault="002F2FF7"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DB259E">
              <w:rPr>
                <w:rFonts w:eastAsia="SimSun"/>
                <w:vertAlign w:val="superscript"/>
              </w:rPr>
              <w:t>9</w:t>
            </w:r>
            <w:r w:rsidRPr="00AC3044">
              <w:rPr>
                <w:rFonts w:eastAsia="SimSun"/>
              </w:rPr>
              <w:t>/л, при</w:t>
            </w:r>
            <w:r>
              <w:rPr>
                <w:rFonts w:eastAsia="SimSun"/>
              </w:rPr>
              <w:t xml:space="preserve"> </w:t>
            </w:r>
            <w:r w:rsidRPr="00AC3044">
              <w:rPr>
                <w:rFonts w:eastAsia="SimSun"/>
              </w:rPr>
              <w:t xml:space="preserve">отсутствии тошноты, рвоты, диареи и возможности приема внутрь. Концентрация Tx 5-15 нг/мл.    </w:t>
            </w:r>
          </w:p>
        </w:tc>
      </w:tr>
      <w:tr w:rsidR="002F2FF7" w:rsidRPr="00AC3044" w14:paraId="079F9CDE" w14:textId="77777777" w:rsidTr="00F678DA">
        <w:trPr>
          <w:cantSplit/>
          <w:trHeight w:val="625"/>
        </w:trPr>
        <w:tc>
          <w:tcPr>
            <w:tcW w:w="1142" w:type="dxa"/>
            <w:vMerge/>
            <w:textDirection w:val="btLr"/>
            <w:vAlign w:val="center"/>
          </w:tcPr>
          <w:p w14:paraId="191AF483" w14:textId="77777777" w:rsidR="002F2FF7" w:rsidRPr="00AC3044" w:rsidRDefault="002F2FF7" w:rsidP="00F678DA">
            <w:pPr>
              <w:rPr>
                <w:rFonts w:eastAsia="SimSun"/>
              </w:rPr>
            </w:pPr>
          </w:p>
        </w:tc>
        <w:tc>
          <w:tcPr>
            <w:tcW w:w="1709" w:type="dxa"/>
            <w:vAlign w:val="center"/>
          </w:tcPr>
          <w:p w14:paraId="3A22F5C5" w14:textId="77777777" w:rsidR="002F2FF7" w:rsidRPr="00AC3044" w:rsidRDefault="002F2FF7" w:rsidP="00F678DA">
            <w:pPr>
              <w:rPr>
                <w:rFonts w:eastAsia="SimSun"/>
              </w:rPr>
            </w:pPr>
            <w:r w:rsidRPr="00AC3044">
              <w:rPr>
                <w:rFonts w:eastAsia="SimSun"/>
              </w:rPr>
              <w:t>Микофенолата мофетил</w:t>
            </w:r>
          </w:p>
        </w:tc>
        <w:tc>
          <w:tcPr>
            <w:tcW w:w="1395" w:type="dxa"/>
            <w:vAlign w:val="center"/>
          </w:tcPr>
          <w:p w14:paraId="6A3B5889" w14:textId="77777777" w:rsidR="002F2FF7" w:rsidRPr="00AC3044" w:rsidRDefault="002F2FF7" w:rsidP="00F678DA">
            <w:pPr>
              <w:rPr>
                <w:rFonts w:eastAsia="SimSun"/>
              </w:rPr>
            </w:pPr>
            <w:r w:rsidRPr="00AC3044">
              <w:rPr>
                <w:rFonts w:eastAsia="SimSun"/>
              </w:rPr>
              <w:t xml:space="preserve">30 мг/кг </w:t>
            </w:r>
          </w:p>
        </w:tc>
        <w:tc>
          <w:tcPr>
            <w:tcW w:w="1367" w:type="dxa"/>
            <w:vAlign w:val="center"/>
          </w:tcPr>
          <w:p w14:paraId="01C07509" w14:textId="77777777" w:rsidR="002F2FF7" w:rsidRPr="00AC3044" w:rsidRDefault="002F2FF7" w:rsidP="00F678DA">
            <w:pPr>
              <w:rPr>
                <w:rFonts w:eastAsia="SimSun"/>
              </w:rPr>
            </w:pPr>
            <w:r w:rsidRPr="00AC3044">
              <w:rPr>
                <w:rFonts w:eastAsia="SimSun"/>
              </w:rPr>
              <w:t>–</w:t>
            </w:r>
          </w:p>
        </w:tc>
        <w:tc>
          <w:tcPr>
            <w:tcW w:w="1783" w:type="dxa"/>
            <w:vAlign w:val="center"/>
          </w:tcPr>
          <w:p w14:paraId="4F569803" w14:textId="77777777" w:rsidR="002F2FF7" w:rsidRPr="00AC3044" w:rsidRDefault="002F2FF7" w:rsidP="00F678DA">
            <w:pPr>
              <w:rPr>
                <w:rFonts w:eastAsia="SimSun"/>
              </w:rPr>
            </w:pPr>
            <w:r w:rsidRPr="00AC3044">
              <w:rPr>
                <w:rFonts w:eastAsia="SimSun"/>
              </w:rPr>
              <w:t xml:space="preserve">С +5 дня по +35 день </w:t>
            </w:r>
          </w:p>
        </w:tc>
        <w:tc>
          <w:tcPr>
            <w:tcW w:w="2267" w:type="dxa"/>
            <w:vAlign w:val="center"/>
          </w:tcPr>
          <w:p w14:paraId="48127858" w14:textId="77777777" w:rsidR="002F2FF7" w:rsidRPr="00AC3044" w:rsidRDefault="002F2FF7"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11519C69" w14:textId="77777777" w:rsidR="002F2FF7" w:rsidRDefault="002F2FF7" w:rsidP="002F2FF7">
      <w:pPr>
        <w:rPr>
          <w:rFonts w:eastAsia="SimSun"/>
        </w:rPr>
      </w:pPr>
      <w:bookmarkStart w:id="246" w:name="_Toc44401193"/>
    </w:p>
    <w:p w14:paraId="02EA1E9F" w14:textId="77777777" w:rsidR="002F2FF7"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2.1.7  – Flu180+Bu14 / PT-Cy</w:t>
      </w:r>
      <w:bookmarkStart w:id="247" w:name="_Toc44401194"/>
      <w:bookmarkEnd w:id="246"/>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6"/>
        <w:gridCol w:w="1731"/>
        <w:gridCol w:w="1399"/>
        <w:gridCol w:w="1272"/>
        <w:gridCol w:w="1760"/>
        <w:gridCol w:w="2234"/>
      </w:tblGrid>
      <w:tr w:rsidR="002F2FF7" w:rsidRPr="00AC3044" w14:paraId="497FCDA8" w14:textId="77777777" w:rsidTr="00F678DA">
        <w:trPr>
          <w:cantSplit/>
          <w:trHeight w:val="20"/>
          <w:tblHeader/>
        </w:trPr>
        <w:tc>
          <w:tcPr>
            <w:tcW w:w="1176" w:type="dxa"/>
            <w:vAlign w:val="center"/>
          </w:tcPr>
          <w:p w14:paraId="6AA56F42" w14:textId="77777777" w:rsidR="002F2FF7" w:rsidRPr="00AC3044" w:rsidRDefault="002F2FF7" w:rsidP="00F678DA">
            <w:pPr>
              <w:rPr>
                <w:rFonts w:eastAsia="SimSun"/>
              </w:rPr>
            </w:pPr>
            <w:r w:rsidRPr="00AC3044">
              <w:rPr>
                <w:rFonts w:eastAsia="SimSun"/>
              </w:rPr>
              <w:tab/>
            </w:r>
          </w:p>
        </w:tc>
        <w:tc>
          <w:tcPr>
            <w:tcW w:w="1731" w:type="dxa"/>
            <w:vAlign w:val="center"/>
          </w:tcPr>
          <w:p w14:paraId="67AA2B57" w14:textId="77777777" w:rsidR="002F2FF7" w:rsidRPr="00AC3044" w:rsidRDefault="002F2FF7" w:rsidP="00F678DA">
            <w:pPr>
              <w:rPr>
                <w:rFonts w:eastAsia="SimSun"/>
              </w:rPr>
            </w:pPr>
            <w:r w:rsidRPr="00AC3044">
              <w:rPr>
                <w:rFonts w:eastAsia="SimSun"/>
              </w:rPr>
              <w:t>Препарат</w:t>
            </w:r>
          </w:p>
        </w:tc>
        <w:tc>
          <w:tcPr>
            <w:tcW w:w="1399" w:type="dxa"/>
            <w:vAlign w:val="center"/>
          </w:tcPr>
          <w:p w14:paraId="064D9CD3" w14:textId="77777777" w:rsidR="002F2FF7" w:rsidRPr="00AC3044" w:rsidRDefault="002F2FF7" w:rsidP="00F678DA">
            <w:pPr>
              <w:rPr>
                <w:rFonts w:eastAsia="SimSun"/>
              </w:rPr>
            </w:pPr>
            <w:r w:rsidRPr="00AC3044">
              <w:rPr>
                <w:rFonts w:eastAsia="SimSun"/>
              </w:rPr>
              <w:t>Суточная доза</w:t>
            </w:r>
          </w:p>
        </w:tc>
        <w:tc>
          <w:tcPr>
            <w:tcW w:w="1272" w:type="dxa"/>
            <w:vAlign w:val="center"/>
          </w:tcPr>
          <w:p w14:paraId="6A85F390" w14:textId="77777777" w:rsidR="002F2FF7" w:rsidRPr="00AC3044" w:rsidRDefault="002F2FF7" w:rsidP="00F678DA">
            <w:pPr>
              <w:rPr>
                <w:rFonts w:eastAsia="SimSun"/>
              </w:rPr>
            </w:pPr>
            <w:r w:rsidRPr="00AC3044">
              <w:rPr>
                <w:rFonts w:eastAsia="SimSun"/>
              </w:rPr>
              <w:t>Курсовая доза</w:t>
            </w:r>
          </w:p>
        </w:tc>
        <w:tc>
          <w:tcPr>
            <w:tcW w:w="1760" w:type="dxa"/>
            <w:vAlign w:val="center"/>
          </w:tcPr>
          <w:p w14:paraId="2FDDBBE5" w14:textId="77777777" w:rsidR="002F2FF7" w:rsidRPr="00AC3044" w:rsidRDefault="002F2FF7" w:rsidP="00F678DA">
            <w:pPr>
              <w:rPr>
                <w:rFonts w:eastAsia="SimSun"/>
              </w:rPr>
            </w:pPr>
            <w:r w:rsidRPr="00AC3044">
              <w:rPr>
                <w:rFonts w:eastAsia="SimSun"/>
              </w:rPr>
              <w:t>Дни введения</w:t>
            </w:r>
          </w:p>
        </w:tc>
        <w:tc>
          <w:tcPr>
            <w:tcW w:w="2234" w:type="dxa"/>
            <w:vAlign w:val="center"/>
          </w:tcPr>
          <w:p w14:paraId="687E1F33"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0F6B1D45" w14:textId="77777777" w:rsidTr="00F678DA">
        <w:trPr>
          <w:cantSplit/>
          <w:trHeight w:val="20"/>
        </w:trPr>
        <w:tc>
          <w:tcPr>
            <w:tcW w:w="1176" w:type="dxa"/>
            <w:vMerge w:val="restart"/>
            <w:textDirection w:val="btLr"/>
            <w:vAlign w:val="center"/>
          </w:tcPr>
          <w:p w14:paraId="47016F9C" w14:textId="77777777" w:rsidR="002F2FF7" w:rsidRPr="00AC3044" w:rsidRDefault="002F2FF7" w:rsidP="00F678DA">
            <w:pPr>
              <w:rPr>
                <w:rFonts w:eastAsia="SimSun"/>
              </w:rPr>
            </w:pPr>
            <w:r w:rsidRPr="00AC3044">
              <w:rPr>
                <w:rFonts w:eastAsia="SimSun"/>
              </w:rPr>
              <w:t>Кондиционирование</w:t>
            </w:r>
          </w:p>
        </w:tc>
        <w:tc>
          <w:tcPr>
            <w:tcW w:w="1731" w:type="dxa"/>
            <w:vAlign w:val="center"/>
          </w:tcPr>
          <w:p w14:paraId="1D239BC0" w14:textId="77777777" w:rsidR="002F2FF7" w:rsidRPr="00AC3044" w:rsidRDefault="002F2FF7" w:rsidP="00F678DA">
            <w:pPr>
              <w:rPr>
                <w:rFonts w:eastAsia="SimSun"/>
              </w:rPr>
            </w:pPr>
            <w:r w:rsidRPr="00AC3044">
              <w:rPr>
                <w:rFonts w:eastAsia="SimSun"/>
              </w:rPr>
              <w:t xml:space="preserve">Флударабин </w:t>
            </w:r>
          </w:p>
        </w:tc>
        <w:tc>
          <w:tcPr>
            <w:tcW w:w="1399" w:type="dxa"/>
            <w:vAlign w:val="center"/>
          </w:tcPr>
          <w:p w14:paraId="7A1AD3B0" w14:textId="77777777" w:rsidR="002F2FF7" w:rsidRPr="00AC3044" w:rsidRDefault="002F2FF7" w:rsidP="00F678DA">
            <w:pPr>
              <w:rPr>
                <w:rFonts w:eastAsia="SimSun"/>
              </w:rPr>
            </w:pPr>
            <w:r w:rsidRPr="00AC3044">
              <w:rPr>
                <w:rFonts w:eastAsia="SimSun"/>
              </w:rPr>
              <w:t>30 мг/м</w:t>
            </w:r>
            <w:r w:rsidRPr="00DB259E">
              <w:rPr>
                <w:rFonts w:eastAsia="SimSun"/>
                <w:vertAlign w:val="superscript"/>
              </w:rPr>
              <w:t>2</w:t>
            </w:r>
          </w:p>
        </w:tc>
        <w:tc>
          <w:tcPr>
            <w:tcW w:w="1272" w:type="dxa"/>
            <w:vAlign w:val="center"/>
          </w:tcPr>
          <w:p w14:paraId="7237F6F4" w14:textId="77777777" w:rsidR="002F2FF7" w:rsidRPr="00AC3044" w:rsidRDefault="002F2FF7" w:rsidP="00F678DA">
            <w:pPr>
              <w:rPr>
                <w:rFonts w:eastAsia="SimSun"/>
              </w:rPr>
            </w:pPr>
            <w:r w:rsidRPr="00AC3044">
              <w:rPr>
                <w:rFonts w:eastAsia="SimSun"/>
              </w:rPr>
              <w:t>180 мг/м</w:t>
            </w:r>
            <w:r w:rsidRPr="00DB259E">
              <w:rPr>
                <w:rFonts w:eastAsia="SimSun"/>
                <w:vertAlign w:val="superscript"/>
              </w:rPr>
              <w:t>2</w:t>
            </w:r>
          </w:p>
        </w:tc>
        <w:tc>
          <w:tcPr>
            <w:tcW w:w="1760" w:type="dxa"/>
            <w:vAlign w:val="center"/>
          </w:tcPr>
          <w:p w14:paraId="6809DDC2" w14:textId="77777777" w:rsidR="002F2FF7" w:rsidRPr="00AC3044" w:rsidRDefault="002F2FF7" w:rsidP="00F678DA">
            <w:pPr>
              <w:rPr>
                <w:rFonts w:eastAsia="SimSun"/>
              </w:rPr>
            </w:pPr>
            <w:r w:rsidRPr="00AC3044">
              <w:rPr>
                <w:rFonts w:eastAsia="SimSun"/>
              </w:rPr>
              <w:t>С -7 дня по -2 день</w:t>
            </w:r>
          </w:p>
        </w:tc>
        <w:tc>
          <w:tcPr>
            <w:tcW w:w="2234" w:type="dxa"/>
            <w:vAlign w:val="center"/>
          </w:tcPr>
          <w:p w14:paraId="5D8D43B3"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06AAFD8D" w14:textId="77777777" w:rsidTr="00F678DA">
        <w:trPr>
          <w:cantSplit/>
          <w:trHeight w:val="1207"/>
        </w:trPr>
        <w:tc>
          <w:tcPr>
            <w:tcW w:w="1176" w:type="dxa"/>
            <w:vMerge/>
            <w:vAlign w:val="center"/>
          </w:tcPr>
          <w:p w14:paraId="1B4EA17B" w14:textId="77777777" w:rsidR="002F2FF7" w:rsidRPr="00AC3044" w:rsidRDefault="002F2FF7" w:rsidP="00F678DA">
            <w:pPr>
              <w:rPr>
                <w:rFonts w:eastAsia="SimSun"/>
              </w:rPr>
            </w:pPr>
          </w:p>
        </w:tc>
        <w:tc>
          <w:tcPr>
            <w:tcW w:w="1731" w:type="dxa"/>
            <w:vAlign w:val="center"/>
          </w:tcPr>
          <w:p w14:paraId="3295B51D" w14:textId="77777777" w:rsidR="002F2FF7" w:rsidRPr="00AC3044" w:rsidRDefault="002F2FF7" w:rsidP="00F678DA">
            <w:pPr>
              <w:rPr>
                <w:rFonts w:eastAsia="SimSun"/>
              </w:rPr>
            </w:pPr>
            <w:r w:rsidRPr="00AC3044">
              <w:rPr>
                <w:rFonts w:eastAsia="SimSun"/>
              </w:rPr>
              <w:t>Бусульфан</w:t>
            </w:r>
          </w:p>
        </w:tc>
        <w:tc>
          <w:tcPr>
            <w:tcW w:w="1399" w:type="dxa"/>
            <w:vAlign w:val="center"/>
          </w:tcPr>
          <w:p w14:paraId="3451F3AD" w14:textId="77777777" w:rsidR="002F2FF7" w:rsidRPr="00AC3044" w:rsidRDefault="002F2FF7" w:rsidP="00F678DA">
            <w:pPr>
              <w:rPr>
                <w:rFonts w:eastAsia="SimSun"/>
              </w:rPr>
            </w:pPr>
            <w:r w:rsidRPr="00AC3044">
              <w:rPr>
                <w:rFonts w:eastAsia="SimSun"/>
              </w:rPr>
              <w:t xml:space="preserve">4 мг/кг </w:t>
            </w:r>
          </w:p>
        </w:tc>
        <w:tc>
          <w:tcPr>
            <w:tcW w:w="1272" w:type="dxa"/>
            <w:vAlign w:val="center"/>
          </w:tcPr>
          <w:p w14:paraId="46FDFB08" w14:textId="77777777" w:rsidR="002F2FF7" w:rsidRPr="00AC3044" w:rsidRDefault="002F2FF7" w:rsidP="00F678DA">
            <w:pPr>
              <w:rPr>
                <w:rFonts w:eastAsia="SimSun"/>
              </w:rPr>
            </w:pPr>
            <w:r w:rsidRPr="00AC3044">
              <w:rPr>
                <w:rFonts w:eastAsia="SimSun"/>
              </w:rPr>
              <w:t xml:space="preserve">14 мг/кг </w:t>
            </w:r>
          </w:p>
        </w:tc>
        <w:tc>
          <w:tcPr>
            <w:tcW w:w="1760" w:type="dxa"/>
            <w:vAlign w:val="center"/>
          </w:tcPr>
          <w:p w14:paraId="18942AD0" w14:textId="77777777" w:rsidR="002F2FF7" w:rsidRPr="00AC3044" w:rsidRDefault="002F2FF7" w:rsidP="00F678DA">
            <w:pPr>
              <w:rPr>
                <w:rFonts w:eastAsia="SimSun"/>
              </w:rPr>
            </w:pPr>
            <w:r w:rsidRPr="00AC3044">
              <w:rPr>
                <w:rFonts w:eastAsia="SimSun"/>
              </w:rPr>
              <w:t>С -6 дня по -3 день</w:t>
            </w:r>
          </w:p>
        </w:tc>
        <w:tc>
          <w:tcPr>
            <w:tcW w:w="2234" w:type="dxa"/>
            <w:vAlign w:val="center"/>
          </w:tcPr>
          <w:p w14:paraId="073B3D4A"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2F2FF7" w:rsidRPr="00AC3044" w14:paraId="7163657E" w14:textId="77777777" w:rsidTr="00F678DA">
        <w:trPr>
          <w:cantSplit/>
          <w:trHeight w:val="1274"/>
        </w:trPr>
        <w:tc>
          <w:tcPr>
            <w:tcW w:w="1176" w:type="dxa"/>
            <w:textDirection w:val="btLr"/>
            <w:vAlign w:val="center"/>
          </w:tcPr>
          <w:p w14:paraId="68CDD081" w14:textId="77777777" w:rsidR="002F2FF7" w:rsidRPr="00AC3044" w:rsidRDefault="002F2FF7" w:rsidP="00F678DA">
            <w:pPr>
              <w:rPr>
                <w:rFonts w:eastAsia="SimSun"/>
              </w:rPr>
            </w:pPr>
            <w:r w:rsidRPr="00AC3044">
              <w:rPr>
                <w:rFonts w:eastAsia="SimSun"/>
              </w:rPr>
              <w:t>Профилактика РТПХ</w:t>
            </w:r>
          </w:p>
        </w:tc>
        <w:tc>
          <w:tcPr>
            <w:tcW w:w="1731" w:type="dxa"/>
            <w:vAlign w:val="center"/>
          </w:tcPr>
          <w:p w14:paraId="3AC4CD3D" w14:textId="77777777" w:rsidR="002F2FF7" w:rsidRPr="00AC3044" w:rsidRDefault="002F2FF7" w:rsidP="00F678DA">
            <w:pPr>
              <w:rPr>
                <w:rFonts w:eastAsia="SimSun"/>
              </w:rPr>
            </w:pPr>
            <w:r w:rsidRPr="00AC3044">
              <w:rPr>
                <w:rFonts w:eastAsia="SimSun"/>
              </w:rPr>
              <w:t>Циклофосфамид</w:t>
            </w:r>
          </w:p>
        </w:tc>
        <w:tc>
          <w:tcPr>
            <w:tcW w:w="1399" w:type="dxa"/>
            <w:vAlign w:val="center"/>
          </w:tcPr>
          <w:p w14:paraId="2B0277FA" w14:textId="77777777" w:rsidR="002F2FF7" w:rsidRPr="00AC3044" w:rsidRDefault="002F2FF7" w:rsidP="00F678DA">
            <w:pPr>
              <w:rPr>
                <w:rFonts w:eastAsia="SimSun"/>
              </w:rPr>
            </w:pPr>
            <w:r w:rsidRPr="00AC3044">
              <w:rPr>
                <w:rFonts w:eastAsia="SimSun"/>
              </w:rPr>
              <w:t>50 мг/кг</w:t>
            </w:r>
          </w:p>
        </w:tc>
        <w:tc>
          <w:tcPr>
            <w:tcW w:w="1272" w:type="dxa"/>
            <w:vAlign w:val="center"/>
          </w:tcPr>
          <w:p w14:paraId="18C16AFE" w14:textId="77777777" w:rsidR="002F2FF7" w:rsidRPr="00AC3044" w:rsidRDefault="002F2FF7" w:rsidP="00F678DA">
            <w:pPr>
              <w:rPr>
                <w:rFonts w:eastAsia="SimSun"/>
              </w:rPr>
            </w:pPr>
            <w:r w:rsidRPr="00AC3044">
              <w:rPr>
                <w:rFonts w:eastAsia="SimSun"/>
              </w:rPr>
              <w:t>100 мг/кг</w:t>
            </w:r>
          </w:p>
        </w:tc>
        <w:tc>
          <w:tcPr>
            <w:tcW w:w="1760" w:type="dxa"/>
            <w:vAlign w:val="center"/>
          </w:tcPr>
          <w:p w14:paraId="4F325C74" w14:textId="77777777" w:rsidR="002F2FF7" w:rsidRPr="00AC3044" w:rsidRDefault="002F2FF7" w:rsidP="00F678DA">
            <w:pPr>
              <w:rPr>
                <w:rFonts w:eastAsia="SimSun"/>
              </w:rPr>
            </w:pPr>
            <w:r w:rsidRPr="00AC3044">
              <w:rPr>
                <w:rFonts w:eastAsia="SimSun"/>
              </w:rPr>
              <w:t>С +3 дня по +4 день</w:t>
            </w:r>
          </w:p>
        </w:tc>
        <w:tc>
          <w:tcPr>
            <w:tcW w:w="2234" w:type="dxa"/>
            <w:vAlign w:val="center"/>
          </w:tcPr>
          <w:p w14:paraId="5A11A13C" w14:textId="77777777" w:rsidR="002F2FF7" w:rsidRPr="00AC3044" w:rsidRDefault="002F2FF7" w:rsidP="00F678DA">
            <w:pPr>
              <w:rPr>
                <w:rFonts w:eastAsia="SimSun"/>
              </w:rPr>
            </w:pPr>
            <w:r w:rsidRPr="00AC3044">
              <w:rPr>
                <w:rFonts w:eastAsia="SimSun"/>
              </w:rPr>
              <w:t>В/в, в течение 2 ч</w:t>
            </w:r>
          </w:p>
        </w:tc>
      </w:tr>
    </w:tbl>
    <w:p w14:paraId="0D3985CB" w14:textId="77777777" w:rsidR="002F2FF7" w:rsidRDefault="002F2FF7" w:rsidP="002F2FF7">
      <w:pPr>
        <w:rPr>
          <w:rFonts w:eastAsia="SimSun"/>
        </w:rPr>
      </w:pPr>
    </w:p>
    <w:p w14:paraId="72CE6953" w14:textId="77777777" w:rsidR="002F2FF7" w:rsidRPr="00C07B2E" w:rsidRDefault="002F2FF7" w:rsidP="002F2FF7">
      <w:pPr>
        <w:rPr>
          <w:rFonts w:eastAsia="SimSun"/>
        </w:rPr>
      </w:pPr>
      <w:r w:rsidRPr="00042499">
        <w:rPr>
          <w:rFonts w:eastAsia="SimSun"/>
        </w:rPr>
        <w:t>Таблица</w:t>
      </w:r>
      <w:r w:rsidRPr="00C07B2E">
        <w:rPr>
          <w:rFonts w:eastAsia="SimSun"/>
        </w:rPr>
        <w:t xml:space="preserve"> 4.2.1.8  – Flu180+Bu14 / PT-Cy+Tx+MMF30</w:t>
      </w:r>
      <w:bookmarkEnd w:id="24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5"/>
        <w:gridCol w:w="1702"/>
        <w:gridCol w:w="2268"/>
      </w:tblGrid>
      <w:tr w:rsidR="002F2FF7" w:rsidRPr="00AC3044" w14:paraId="54CC3156" w14:textId="77777777" w:rsidTr="00F678DA">
        <w:trPr>
          <w:cantSplit/>
          <w:trHeight w:val="20"/>
          <w:tblHeader/>
        </w:trPr>
        <w:tc>
          <w:tcPr>
            <w:tcW w:w="1242" w:type="dxa"/>
            <w:vAlign w:val="center"/>
          </w:tcPr>
          <w:p w14:paraId="73AB9846" w14:textId="77777777" w:rsidR="002F2FF7" w:rsidRPr="00AC3044" w:rsidRDefault="002F2FF7" w:rsidP="00F678DA">
            <w:pPr>
              <w:rPr>
                <w:rFonts w:eastAsia="SimSun"/>
              </w:rPr>
            </w:pPr>
          </w:p>
        </w:tc>
        <w:tc>
          <w:tcPr>
            <w:tcW w:w="1701" w:type="dxa"/>
            <w:vAlign w:val="center"/>
          </w:tcPr>
          <w:p w14:paraId="18FDB0D7" w14:textId="77777777" w:rsidR="002F2FF7" w:rsidRPr="00AC3044" w:rsidRDefault="002F2FF7" w:rsidP="00F678DA">
            <w:pPr>
              <w:rPr>
                <w:rFonts w:eastAsia="SimSun"/>
              </w:rPr>
            </w:pPr>
            <w:r w:rsidRPr="00AC3044">
              <w:rPr>
                <w:rFonts w:eastAsia="SimSun"/>
              </w:rPr>
              <w:t>Препарат</w:t>
            </w:r>
          </w:p>
        </w:tc>
        <w:tc>
          <w:tcPr>
            <w:tcW w:w="1418" w:type="dxa"/>
            <w:vAlign w:val="center"/>
          </w:tcPr>
          <w:p w14:paraId="5775E1E0" w14:textId="77777777" w:rsidR="002F2FF7" w:rsidRPr="00AC3044" w:rsidRDefault="002F2FF7" w:rsidP="00F678DA">
            <w:pPr>
              <w:rPr>
                <w:rFonts w:eastAsia="SimSun"/>
              </w:rPr>
            </w:pPr>
            <w:r w:rsidRPr="00AC3044">
              <w:rPr>
                <w:rFonts w:eastAsia="SimSun"/>
              </w:rPr>
              <w:t>Суточная доза</w:t>
            </w:r>
          </w:p>
        </w:tc>
        <w:tc>
          <w:tcPr>
            <w:tcW w:w="1275" w:type="dxa"/>
            <w:vAlign w:val="center"/>
          </w:tcPr>
          <w:p w14:paraId="606729F0" w14:textId="77777777" w:rsidR="002F2FF7" w:rsidRPr="00AC3044" w:rsidRDefault="002F2FF7" w:rsidP="00F678DA">
            <w:pPr>
              <w:rPr>
                <w:rFonts w:eastAsia="SimSun"/>
              </w:rPr>
            </w:pPr>
            <w:r w:rsidRPr="00AC3044">
              <w:rPr>
                <w:rFonts w:eastAsia="SimSun"/>
              </w:rPr>
              <w:t>Курсовая доза</w:t>
            </w:r>
          </w:p>
        </w:tc>
        <w:tc>
          <w:tcPr>
            <w:tcW w:w="1702" w:type="dxa"/>
            <w:vAlign w:val="center"/>
          </w:tcPr>
          <w:p w14:paraId="70C0B4AD"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2BE03E8B"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0963FD9D" w14:textId="77777777" w:rsidTr="00F678DA">
        <w:trPr>
          <w:cantSplit/>
          <w:trHeight w:val="20"/>
        </w:trPr>
        <w:tc>
          <w:tcPr>
            <w:tcW w:w="1242" w:type="dxa"/>
            <w:vMerge w:val="restart"/>
            <w:textDirection w:val="btLr"/>
            <w:vAlign w:val="center"/>
          </w:tcPr>
          <w:p w14:paraId="388D9E16" w14:textId="77777777" w:rsidR="002F2FF7" w:rsidRPr="00AC3044" w:rsidRDefault="002F2FF7" w:rsidP="00F678DA">
            <w:pPr>
              <w:rPr>
                <w:rFonts w:eastAsia="SimSun"/>
              </w:rPr>
            </w:pPr>
            <w:r w:rsidRPr="00AC3044">
              <w:rPr>
                <w:rFonts w:eastAsia="SimSun"/>
              </w:rPr>
              <w:t>Кондиционирование</w:t>
            </w:r>
          </w:p>
        </w:tc>
        <w:tc>
          <w:tcPr>
            <w:tcW w:w="1701" w:type="dxa"/>
            <w:vAlign w:val="center"/>
          </w:tcPr>
          <w:p w14:paraId="2BF696C6" w14:textId="77777777" w:rsidR="002F2FF7" w:rsidRPr="00AC3044" w:rsidRDefault="002F2FF7" w:rsidP="00F678DA">
            <w:pPr>
              <w:rPr>
                <w:rFonts w:eastAsia="SimSun"/>
              </w:rPr>
            </w:pPr>
            <w:r w:rsidRPr="00AC3044">
              <w:rPr>
                <w:rFonts w:eastAsia="SimSun"/>
              </w:rPr>
              <w:t xml:space="preserve">Флударабин </w:t>
            </w:r>
          </w:p>
        </w:tc>
        <w:tc>
          <w:tcPr>
            <w:tcW w:w="1418" w:type="dxa"/>
            <w:vAlign w:val="center"/>
          </w:tcPr>
          <w:p w14:paraId="2E02E92C" w14:textId="77777777" w:rsidR="002F2FF7" w:rsidRPr="00AC3044" w:rsidRDefault="002F2FF7" w:rsidP="00F678DA">
            <w:pPr>
              <w:rPr>
                <w:rFonts w:eastAsia="SimSun"/>
              </w:rPr>
            </w:pPr>
            <w:r w:rsidRPr="00AC3044">
              <w:rPr>
                <w:rFonts w:eastAsia="SimSun"/>
              </w:rPr>
              <w:t>30 мг/м</w:t>
            </w:r>
            <w:r w:rsidRPr="00DB259E">
              <w:rPr>
                <w:rFonts w:eastAsia="SimSun"/>
                <w:vertAlign w:val="superscript"/>
              </w:rPr>
              <w:t>2</w:t>
            </w:r>
          </w:p>
        </w:tc>
        <w:tc>
          <w:tcPr>
            <w:tcW w:w="1275" w:type="dxa"/>
            <w:vAlign w:val="center"/>
          </w:tcPr>
          <w:p w14:paraId="40B7FC26" w14:textId="77777777" w:rsidR="002F2FF7" w:rsidRPr="00AC3044" w:rsidRDefault="002F2FF7" w:rsidP="00F678DA">
            <w:pPr>
              <w:rPr>
                <w:rFonts w:eastAsia="SimSun"/>
              </w:rPr>
            </w:pPr>
            <w:r w:rsidRPr="00AC3044">
              <w:rPr>
                <w:rFonts w:eastAsia="SimSun"/>
              </w:rPr>
              <w:t>180 мг/м</w:t>
            </w:r>
            <w:r w:rsidRPr="00DB259E">
              <w:rPr>
                <w:rFonts w:eastAsia="SimSun"/>
                <w:vertAlign w:val="superscript"/>
              </w:rPr>
              <w:t>2</w:t>
            </w:r>
          </w:p>
        </w:tc>
        <w:tc>
          <w:tcPr>
            <w:tcW w:w="1702" w:type="dxa"/>
            <w:vAlign w:val="center"/>
          </w:tcPr>
          <w:p w14:paraId="6D511C5D" w14:textId="77777777" w:rsidR="002F2FF7" w:rsidRPr="00AC3044" w:rsidRDefault="002F2FF7" w:rsidP="00F678DA">
            <w:pPr>
              <w:rPr>
                <w:rFonts w:eastAsia="SimSun"/>
              </w:rPr>
            </w:pPr>
            <w:r w:rsidRPr="00AC3044">
              <w:rPr>
                <w:rFonts w:eastAsia="SimSun"/>
              </w:rPr>
              <w:t>С -7 дня по -2 день</w:t>
            </w:r>
          </w:p>
        </w:tc>
        <w:tc>
          <w:tcPr>
            <w:tcW w:w="2268" w:type="dxa"/>
            <w:vAlign w:val="center"/>
          </w:tcPr>
          <w:p w14:paraId="5BB9FE77"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4FBED71E" w14:textId="77777777" w:rsidTr="00F678DA">
        <w:trPr>
          <w:cantSplit/>
          <w:trHeight w:val="985"/>
        </w:trPr>
        <w:tc>
          <w:tcPr>
            <w:tcW w:w="1242" w:type="dxa"/>
            <w:vMerge/>
            <w:vAlign w:val="center"/>
          </w:tcPr>
          <w:p w14:paraId="5C053677" w14:textId="77777777" w:rsidR="002F2FF7" w:rsidRPr="00AC3044" w:rsidRDefault="002F2FF7" w:rsidP="00F678DA">
            <w:pPr>
              <w:rPr>
                <w:rFonts w:eastAsia="SimSun"/>
              </w:rPr>
            </w:pPr>
          </w:p>
        </w:tc>
        <w:tc>
          <w:tcPr>
            <w:tcW w:w="1701" w:type="dxa"/>
            <w:vAlign w:val="center"/>
          </w:tcPr>
          <w:p w14:paraId="4F07698B" w14:textId="77777777" w:rsidR="002F2FF7" w:rsidRPr="00AC3044" w:rsidRDefault="002F2FF7" w:rsidP="00F678DA">
            <w:pPr>
              <w:rPr>
                <w:rFonts w:eastAsia="SimSun"/>
              </w:rPr>
            </w:pPr>
            <w:r w:rsidRPr="00AC3044">
              <w:rPr>
                <w:rFonts w:eastAsia="SimSun"/>
              </w:rPr>
              <w:t>Бусульфан</w:t>
            </w:r>
          </w:p>
        </w:tc>
        <w:tc>
          <w:tcPr>
            <w:tcW w:w="1418" w:type="dxa"/>
            <w:vAlign w:val="center"/>
          </w:tcPr>
          <w:p w14:paraId="6A68CC11" w14:textId="77777777" w:rsidR="002F2FF7" w:rsidRPr="00AC3044" w:rsidRDefault="002F2FF7" w:rsidP="00F678DA">
            <w:pPr>
              <w:rPr>
                <w:rFonts w:eastAsia="SimSun"/>
              </w:rPr>
            </w:pPr>
            <w:r w:rsidRPr="00AC3044">
              <w:rPr>
                <w:rFonts w:eastAsia="SimSun"/>
              </w:rPr>
              <w:t xml:space="preserve">4 мг/кг </w:t>
            </w:r>
          </w:p>
        </w:tc>
        <w:tc>
          <w:tcPr>
            <w:tcW w:w="1275" w:type="dxa"/>
            <w:vAlign w:val="center"/>
          </w:tcPr>
          <w:p w14:paraId="51698875" w14:textId="77777777" w:rsidR="002F2FF7" w:rsidRPr="00AC3044" w:rsidRDefault="002F2FF7" w:rsidP="00F678DA">
            <w:pPr>
              <w:rPr>
                <w:rFonts w:eastAsia="SimSun"/>
              </w:rPr>
            </w:pPr>
            <w:r w:rsidRPr="00AC3044">
              <w:rPr>
                <w:rFonts w:eastAsia="SimSun"/>
              </w:rPr>
              <w:t xml:space="preserve">14мг/кг </w:t>
            </w:r>
          </w:p>
        </w:tc>
        <w:tc>
          <w:tcPr>
            <w:tcW w:w="1702" w:type="dxa"/>
            <w:vAlign w:val="center"/>
          </w:tcPr>
          <w:p w14:paraId="58A4DA00" w14:textId="77777777" w:rsidR="002F2FF7" w:rsidRPr="00AC3044" w:rsidRDefault="002F2FF7" w:rsidP="00F678DA">
            <w:pPr>
              <w:rPr>
                <w:rFonts w:eastAsia="SimSun"/>
              </w:rPr>
            </w:pPr>
            <w:r w:rsidRPr="00AC3044">
              <w:rPr>
                <w:rFonts w:eastAsia="SimSun"/>
              </w:rPr>
              <w:t>С -6 дня по -3 день</w:t>
            </w:r>
          </w:p>
        </w:tc>
        <w:tc>
          <w:tcPr>
            <w:tcW w:w="2268" w:type="dxa"/>
            <w:vAlign w:val="center"/>
          </w:tcPr>
          <w:p w14:paraId="474C289D"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2F2FF7" w:rsidRPr="00AC3044" w14:paraId="1288EAF9" w14:textId="77777777" w:rsidTr="00F678DA">
        <w:trPr>
          <w:cantSplit/>
          <w:trHeight w:val="590"/>
        </w:trPr>
        <w:tc>
          <w:tcPr>
            <w:tcW w:w="1242" w:type="dxa"/>
            <w:vMerge w:val="restart"/>
            <w:textDirection w:val="btLr"/>
            <w:vAlign w:val="center"/>
          </w:tcPr>
          <w:p w14:paraId="674F69B2" w14:textId="77777777" w:rsidR="002F2FF7" w:rsidRPr="00AC3044" w:rsidRDefault="002F2FF7" w:rsidP="00F678DA">
            <w:pPr>
              <w:rPr>
                <w:rFonts w:eastAsia="SimSun"/>
              </w:rPr>
            </w:pPr>
            <w:r w:rsidRPr="00AC3044">
              <w:rPr>
                <w:rFonts w:eastAsia="SimSun"/>
              </w:rPr>
              <w:t>Профилактика РТПХ</w:t>
            </w:r>
          </w:p>
        </w:tc>
        <w:tc>
          <w:tcPr>
            <w:tcW w:w="1701" w:type="dxa"/>
            <w:vAlign w:val="center"/>
          </w:tcPr>
          <w:p w14:paraId="6C96BCA9" w14:textId="77777777" w:rsidR="002F2FF7" w:rsidRPr="00AC3044" w:rsidRDefault="002F2FF7" w:rsidP="00F678DA">
            <w:pPr>
              <w:rPr>
                <w:rFonts w:eastAsia="SimSun"/>
              </w:rPr>
            </w:pPr>
            <w:r w:rsidRPr="00AC3044">
              <w:rPr>
                <w:rFonts w:eastAsia="SimSun"/>
              </w:rPr>
              <w:t>Циклофосфамид</w:t>
            </w:r>
          </w:p>
        </w:tc>
        <w:tc>
          <w:tcPr>
            <w:tcW w:w="1418" w:type="dxa"/>
            <w:vAlign w:val="center"/>
          </w:tcPr>
          <w:p w14:paraId="6DD087EB" w14:textId="77777777" w:rsidR="002F2FF7" w:rsidRPr="00AC3044" w:rsidRDefault="002F2FF7" w:rsidP="00F678DA">
            <w:pPr>
              <w:rPr>
                <w:rFonts w:eastAsia="SimSun"/>
              </w:rPr>
            </w:pPr>
            <w:r w:rsidRPr="00AC3044">
              <w:rPr>
                <w:rFonts w:eastAsia="SimSun"/>
              </w:rPr>
              <w:t>50 мг/кг</w:t>
            </w:r>
          </w:p>
        </w:tc>
        <w:tc>
          <w:tcPr>
            <w:tcW w:w="1275" w:type="dxa"/>
            <w:vAlign w:val="center"/>
          </w:tcPr>
          <w:p w14:paraId="73FB2B31" w14:textId="77777777" w:rsidR="002F2FF7" w:rsidRPr="00AC3044" w:rsidRDefault="002F2FF7" w:rsidP="00F678DA">
            <w:pPr>
              <w:rPr>
                <w:rFonts w:eastAsia="SimSun"/>
              </w:rPr>
            </w:pPr>
            <w:r w:rsidRPr="00AC3044">
              <w:rPr>
                <w:rFonts w:eastAsia="SimSun"/>
              </w:rPr>
              <w:t>100 мг/кг</w:t>
            </w:r>
          </w:p>
        </w:tc>
        <w:tc>
          <w:tcPr>
            <w:tcW w:w="1702" w:type="dxa"/>
            <w:vAlign w:val="center"/>
          </w:tcPr>
          <w:p w14:paraId="05B4FB81" w14:textId="77777777" w:rsidR="002F2FF7" w:rsidRPr="00AC3044" w:rsidRDefault="002F2FF7" w:rsidP="00F678DA">
            <w:pPr>
              <w:rPr>
                <w:rFonts w:eastAsia="SimSun"/>
              </w:rPr>
            </w:pPr>
            <w:r w:rsidRPr="00AC3044">
              <w:rPr>
                <w:rFonts w:eastAsia="SimSun"/>
              </w:rPr>
              <w:t>С +3 дня по +4 день</w:t>
            </w:r>
          </w:p>
        </w:tc>
        <w:tc>
          <w:tcPr>
            <w:tcW w:w="2268" w:type="dxa"/>
            <w:vAlign w:val="center"/>
          </w:tcPr>
          <w:p w14:paraId="0B212B5B" w14:textId="77777777" w:rsidR="002F2FF7" w:rsidRPr="00AC3044" w:rsidRDefault="002F2FF7" w:rsidP="00F678DA">
            <w:pPr>
              <w:rPr>
                <w:rFonts w:eastAsia="SimSun"/>
              </w:rPr>
            </w:pPr>
            <w:r w:rsidRPr="00AC3044">
              <w:rPr>
                <w:rFonts w:eastAsia="SimSun"/>
              </w:rPr>
              <w:t>В/в, в течение 2 ч</w:t>
            </w:r>
          </w:p>
        </w:tc>
      </w:tr>
      <w:tr w:rsidR="002F2FF7" w:rsidRPr="00AC3044" w14:paraId="00CF5A7E" w14:textId="77777777" w:rsidTr="00F678DA">
        <w:trPr>
          <w:cantSplit/>
          <w:trHeight w:val="958"/>
        </w:trPr>
        <w:tc>
          <w:tcPr>
            <w:tcW w:w="1242" w:type="dxa"/>
            <w:vMerge/>
            <w:textDirection w:val="btLr"/>
            <w:vAlign w:val="center"/>
          </w:tcPr>
          <w:p w14:paraId="29AB0CAE" w14:textId="77777777" w:rsidR="002F2FF7" w:rsidRPr="00AC3044" w:rsidRDefault="002F2FF7" w:rsidP="00F678DA">
            <w:pPr>
              <w:rPr>
                <w:rFonts w:eastAsia="SimSun"/>
              </w:rPr>
            </w:pPr>
          </w:p>
        </w:tc>
        <w:tc>
          <w:tcPr>
            <w:tcW w:w="1701" w:type="dxa"/>
            <w:vAlign w:val="center"/>
          </w:tcPr>
          <w:p w14:paraId="221227DC" w14:textId="77777777" w:rsidR="002F2FF7" w:rsidRPr="00AC3044" w:rsidRDefault="002F2FF7" w:rsidP="00F678DA">
            <w:pPr>
              <w:rPr>
                <w:rFonts w:eastAsia="SimSun"/>
              </w:rPr>
            </w:pPr>
            <w:r w:rsidRPr="00AC3044">
              <w:rPr>
                <w:rFonts w:eastAsia="SimSun"/>
              </w:rPr>
              <w:t xml:space="preserve">Такролимус </w:t>
            </w:r>
          </w:p>
        </w:tc>
        <w:tc>
          <w:tcPr>
            <w:tcW w:w="1418" w:type="dxa"/>
            <w:vAlign w:val="center"/>
          </w:tcPr>
          <w:p w14:paraId="2D8FE2B0" w14:textId="77777777" w:rsidR="002F2FF7" w:rsidRPr="00AC3044" w:rsidRDefault="002F2FF7" w:rsidP="00F678DA">
            <w:pPr>
              <w:rPr>
                <w:rFonts w:eastAsia="SimSun"/>
              </w:rPr>
            </w:pPr>
            <w:r w:rsidRPr="00AC3044">
              <w:rPr>
                <w:rFonts w:eastAsia="SimSun"/>
              </w:rPr>
              <w:t>0,03 мг/кг</w:t>
            </w:r>
          </w:p>
        </w:tc>
        <w:tc>
          <w:tcPr>
            <w:tcW w:w="1275" w:type="dxa"/>
            <w:vAlign w:val="center"/>
          </w:tcPr>
          <w:p w14:paraId="03F84385" w14:textId="77777777" w:rsidR="002F2FF7" w:rsidRPr="00AC3044" w:rsidRDefault="002F2FF7" w:rsidP="00F678DA">
            <w:pPr>
              <w:rPr>
                <w:rFonts w:eastAsia="SimSun"/>
              </w:rPr>
            </w:pPr>
            <w:r w:rsidRPr="00AC3044">
              <w:rPr>
                <w:rFonts w:eastAsia="SimSun"/>
              </w:rPr>
              <w:t>–</w:t>
            </w:r>
          </w:p>
        </w:tc>
        <w:tc>
          <w:tcPr>
            <w:tcW w:w="1702" w:type="dxa"/>
            <w:vAlign w:val="center"/>
          </w:tcPr>
          <w:p w14:paraId="66430707" w14:textId="77777777" w:rsidR="002F2FF7" w:rsidRPr="00AC3044" w:rsidRDefault="002F2FF7" w:rsidP="00F678DA">
            <w:pPr>
              <w:rPr>
                <w:rFonts w:eastAsia="SimSun"/>
              </w:rPr>
            </w:pPr>
            <w:r w:rsidRPr="00AC3044">
              <w:rPr>
                <w:rFonts w:eastAsia="SimSun"/>
              </w:rPr>
              <w:t xml:space="preserve">С +5 дня длительно </w:t>
            </w:r>
          </w:p>
        </w:tc>
        <w:tc>
          <w:tcPr>
            <w:tcW w:w="2268" w:type="dxa"/>
            <w:vAlign w:val="center"/>
          </w:tcPr>
          <w:p w14:paraId="34717CD9" w14:textId="77777777" w:rsidR="002F2FF7" w:rsidRPr="00AC3044" w:rsidRDefault="002F2FF7"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DB259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12519B5B" w14:textId="77777777" w:rsidTr="00F678DA">
        <w:trPr>
          <w:cantSplit/>
          <w:trHeight w:val="508"/>
        </w:trPr>
        <w:tc>
          <w:tcPr>
            <w:tcW w:w="1242" w:type="dxa"/>
            <w:vMerge/>
            <w:textDirection w:val="btLr"/>
            <w:vAlign w:val="center"/>
          </w:tcPr>
          <w:p w14:paraId="2DCF3618" w14:textId="77777777" w:rsidR="002F2FF7" w:rsidRPr="00AC3044" w:rsidRDefault="002F2FF7" w:rsidP="00F678DA">
            <w:pPr>
              <w:rPr>
                <w:rFonts w:eastAsia="SimSun"/>
              </w:rPr>
            </w:pPr>
          </w:p>
        </w:tc>
        <w:tc>
          <w:tcPr>
            <w:tcW w:w="1701" w:type="dxa"/>
            <w:vAlign w:val="center"/>
          </w:tcPr>
          <w:p w14:paraId="015AF18B" w14:textId="77777777" w:rsidR="002F2FF7" w:rsidRPr="00AC3044" w:rsidRDefault="002F2FF7" w:rsidP="00F678DA">
            <w:pPr>
              <w:rPr>
                <w:rFonts w:eastAsia="SimSun"/>
              </w:rPr>
            </w:pPr>
            <w:r w:rsidRPr="00AC3044">
              <w:rPr>
                <w:rFonts w:eastAsia="SimSun"/>
              </w:rPr>
              <w:t>Микофенолата мофетил</w:t>
            </w:r>
          </w:p>
        </w:tc>
        <w:tc>
          <w:tcPr>
            <w:tcW w:w="1418" w:type="dxa"/>
            <w:vAlign w:val="center"/>
          </w:tcPr>
          <w:p w14:paraId="18F110AB" w14:textId="77777777" w:rsidR="002F2FF7" w:rsidRPr="00AC3044" w:rsidRDefault="002F2FF7" w:rsidP="00F678DA">
            <w:pPr>
              <w:rPr>
                <w:rFonts w:eastAsia="SimSun"/>
              </w:rPr>
            </w:pPr>
            <w:r w:rsidRPr="00AC3044">
              <w:rPr>
                <w:rFonts w:eastAsia="SimSun"/>
              </w:rPr>
              <w:t xml:space="preserve">30 мг/кг </w:t>
            </w:r>
          </w:p>
        </w:tc>
        <w:tc>
          <w:tcPr>
            <w:tcW w:w="1275" w:type="dxa"/>
            <w:vAlign w:val="center"/>
          </w:tcPr>
          <w:p w14:paraId="73191D90" w14:textId="77777777" w:rsidR="002F2FF7" w:rsidRPr="00AC3044" w:rsidRDefault="002F2FF7" w:rsidP="00F678DA">
            <w:pPr>
              <w:rPr>
                <w:rFonts w:eastAsia="SimSun"/>
              </w:rPr>
            </w:pPr>
            <w:r w:rsidRPr="00AC3044">
              <w:rPr>
                <w:rFonts w:eastAsia="SimSun"/>
              </w:rPr>
              <w:t>–</w:t>
            </w:r>
          </w:p>
        </w:tc>
        <w:tc>
          <w:tcPr>
            <w:tcW w:w="1702" w:type="dxa"/>
            <w:vAlign w:val="center"/>
          </w:tcPr>
          <w:p w14:paraId="25901C2B" w14:textId="77777777" w:rsidR="002F2FF7" w:rsidRPr="00AC3044" w:rsidRDefault="002F2FF7" w:rsidP="00F678DA">
            <w:pPr>
              <w:rPr>
                <w:rFonts w:eastAsia="SimSun"/>
              </w:rPr>
            </w:pPr>
            <w:r w:rsidRPr="00AC3044">
              <w:rPr>
                <w:rFonts w:eastAsia="SimSun"/>
              </w:rPr>
              <w:t xml:space="preserve">С +5 дня по +35 день </w:t>
            </w:r>
          </w:p>
        </w:tc>
        <w:tc>
          <w:tcPr>
            <w:tcW w:w="2268" w:type="dxa"/>
            <w:vAlign w:val="center"/>
          </w:tcPr>
          <w:p w14:paraId="24956508" w14:textId="77777777" w:rsidR="002F2FF7" w:rsidRPr="00AC3044" w:rsidRDefault="002F2FF7"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5FC1B56B" w14:textId="77777777" w:rsidR="002F2FF7" w:rsidRPr="00C07B2E" w:rsidRDefault="002F2FF7" w:rsidP="002F2FF7">
      <w:pPr>
        <w:rPr>
          <w:rFonts w:eastAsia="SimSun"/>
        </w:rPr>
      </w:pPr>
    </w:p>
    <w:p w14:paraId="2559AF07" w14:textId="77777777" w:rsidR="002F2FF7" w:rsidRPr="00C07B2E" w:rsidRDefault="002F2FF7" w:rsidP="002F2FF7">
      <w:pPr>
        <w:rPr>
          <w:rFonts w:eastAsia="SimSun"/>
        </w:rPr>
      </w:pPr>
      <w:bookmarkStart w:id="248" w:name="_Toc44401195"/>
      <w:r w:rsidRPr="00042499">
        <w:rPr>
          <w:rFonts w:eastAsia="SimSun"/>
        </w:rPr>
        <w:t>Таблица</w:t>
      </w:r>
      <w:r w:rsidRPr="00C07B2E">
        <w:rPr>
          <w:rFonts w:eastAsia="SimSun"/>
        </w:rPr>
        <w:t xml:space="preserve"> </w:t>
      </w:r>
      <w:r>
        <w:rPr>
          <w:rFonts w:eastAsia="SimSun"/>
        </w:rPr>
        <w:t>5.</w:t>
      </w:r>
      <w:r w:rsidRPr="00C07B2E">
        <w:rPr>
          <w:rFonts w:eastAsia="SimSun"/>
        </w:rPr>
        <w:t>2.1.9  – Flu180+Bu14 / PT-Cy+CSA+MMF30</w:t>
      </w:r>
      <w:bookmarkEnd w:id="248"/>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35"/>
        <w:gridCol w:w="1418"/>
        <w:gridCol w:w="1276"/>
        <w:gridCol w:w="1701"/>
        <w:gridCol w:w="2268"/>
      </w:tblGrid>
      <w:tr w:rsidR="002F2FF7" w:rsidRPr="00AC3044" w14:paraId="5E813D18" w14:textId="77777777" w:rsidTr="00F678DA">
        <w:trPr>
          <w:cantSplit/>
          <w:trHeight w:val="20"/>
          <w:tblHeader/>
        </w:trPr>
        <w:tc>
          <w:tcPr>
            <w:tcW w:w="1242" w:type="dxa"/>
            <w:vAlign w:val="center"/>
          </w:tcPr>
          <w:p w14:paraId="7C9C5B42" w14:textId="77777777" w:rsidR="002F2FF7" w:rsidRPr="00470D3D" w:rsidRDefault="002F2FF7" w:rsidP="00F678DA">
            <w:pPr>
              <w:rPr>
                <w:rFonts w:eastAsia="SimSun"/>
              </w:rPr>
            </w:pPr>
          </w:p>
        </w:tc>
        <w:tc>
          <w:tcPr>
            <w:tcW w:w="1735" w:type="dxa"/>
            <w:vAlign w:val="center"/>
          </w:tcPr>
          <w:p w14:paraId="1565EA44" w14:textId="77777777" w:rsidR="002F2FF7" w:rsidRPr="00AC3044" w:rsidRDefault="002F2FF7" w:rsidP="00F678DA">
            <w:pPr>
              <w:rPr>
                <w:rFonts w:eastAsia="SimSun"/>
              </w:rPr>
            </w:pPr>
            <w:r w:rsidRPr="00AC3044">
              <w:rPr>
                <w:rFonts w:eastAsia="SimSun"/>
              </w:rPr>
              <w:t>Препарат</w:t>
            </w:r>
          </w:p>
        </w:tc>
        <w:tc>
          <w:tcPr>
            <w:tcW w:w="1418" w:type="dxa"/>
            <w:vAlign w:val="center"/>
          </w:tcPr>
          <w:p w14:paraId="01D8ECC7" w14:textId="77777777" w:rsidR="002F2FF7" w:rsidRPr="00AC3044" w:rsidRDefault="002F2FF7" w:rsidP="00F678DA">
            <w:pPr>
              <w:rPr>
                <w:rFonts w:eastAsia="SimSun"/>
              </w:rPr>
            </w:pPr>
            <w:r w:rsidRPr="00AC3044">
              <w:rPr>
                <w:rFonts w:eastAsia="SimSun"/>
              </w:rPr>
              <w:t>Суточная доза</w:t>
            </w:r>
          </w:p>
        </w:tc>
        <w:tc>
          <w:tcPr>
            <w:tcW w:w="1276" w:type="dxa"/>
            <w:vAlign w:val="center"/>
          </w:tcPr>
          <w:p w14:paraId="7A003900" w14:textId="77777777" w:rsidR="002F2FF7" w:rsidRPr="00AC3044" w:rsidRDefault="002F2FF7" w:rsidP="00F678DA">
            <w:pPr>
              <w:rPr>
                <w:rFonts w:eastAsia="SimSun"/>
              </w:rPr>
            </w:pPr>
            <w:r w:rsidRPr="00AC3044">
              <w:rPr>
                <w:rFonts w:eastAsia="SimSun"/>
              </w:rPr>
              <w:t>Курсовая доза</w:t>
            </w:r>
          </w:p>
        </w:tc>
        <w:tc>
          <w:tcPr>
            <w:tcW w:w="1701" w:type="dxa"/>
            <w:vAlign w:val="center"/>
          </w:tcPr>
          <w:p w14:paraId="7597A35E"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55635358"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1D299685" w14:textId="77777777" w:rsidTr="00F678DA">
        <w:trPr>
          <w:cantSplit/>
          <w:trHeight w:val="20"/>
        </w:trPr>
        <w:tc>
          <w:tcPr>
            <w:tcW w:w="1242" w:type="dxa"/>
            <w:vMerge w:val="restart"/>
            <w:textDirection w:val="btLr"/>
            <w:vAlign w:val="center"/>
          </w:tcPr>
          <w:p w14:paraId="1F11B1AA" w14:textId="77777777" w:rsidR="002F2FF7" w:rsidRPr="00AC3044" w:rsidRDefault="002F2FF7" w:rsidP="00F678DA">
            <w:pPr>
              <w:rPr>
                <w:rFonts w:eastAsia="SimSun"/>
              </w:rPr>
            </w:pPr>
            <w:r w:rsidRPr="00AC3044">
              <w:rPr>
                <w:rFonts w:eastAsia="SimSun"/>
              </w:rPr>
              <w:t>Кондиционирование</w:t>
            </w:r>
          </w:p>
        </w:tc>
        <w:tc>
          <w:tcPr>
            <w:tcW w:w="1735" w:type="dxa"/>
            <w:vAlign w:val="center"/>
          </w:tcPr>
          <w:p w14:paraId="04D98879" w14:textId="77777777" w:rsidR="002F2FF7" w:rsidRPr="00AC3044" w:rsidRDefault="002F2FF7" w:rsidP="00F678DA">
            <w:pPr>
              <w:rPr>
                <w:rFonts w:eastAsia="SimSun"/>
              </w:rPr>
            </w:pPr>
            <w:r w:rsidRPr="00AC3044">
              <w:rPr>
                <w:rFonts w:eastAsia="SimSun"/>
              </w:rPr>
              <w:t xml:space="preserve">Флударабин </w:t>
            </w:r>
          </w:p>
        </w:tc>
        <w:tc>
          <w:tcPr>
            <w:tcW w:w="1418" w:type="dxa"/>
            <w:vAlign w:val="center"/>
          </w:tcPr>
          <w:p w14:paraId="285548E6" w14:textId="77777777" w:rsidR="002F2FF7" w:rsidRPr="00AC3044" w:rsidRDefault="002F2FF7" w:rsidP="00F678DA">
            <w:pPr>
              <w:rPr>
                <w:rFonts w:eastAsia="SimSun"/>
              </w:rPr>
            </w:pPr>
            <w:r w:rsidRPr="00AC3044">
              <w:rPr>
                <w:rFonts w:eastAsia="SimSun"/>
              </w:rPr>
              <w:t>30 мг/м</w:t>
            </w:r>
            <w:r w:rsidRPr="00DB259E">
              <w:rPr>
                <w:rFonts w:eastAsia="SimSun"/>
                <w:vertAlign w:val="superscript"/>
              </w:rPr>
              <w:t>2</w:t>
            </w:r>
          </w:p>
        </w:tc>
        <w:tc>
          <w:tcPr>
            <w:tcW w:w="1276" w:type="dxa"/>
            <w:vAlign w:val="center"/>
          </w:tcPr>
          <w:p w14:paraId="6ADA6935" w14:textId="77777777" w:rsidR="002F2FF7" w:rsidRPr="00AC3044" w:rsidRDefault="002F2FF7" w:rsidP="00F678DA">
            <w:pPr>
              <w:rPr>
                <w:rFonts w:eastAsia="SimSun"/>
              </w:rPr>
            </w:pPr>
            <w:r w:rsidRPr="00AC3044">
              <w:rPr>
                <w:rFonts w:eastAsia="SimSun"/>
              </w:rPr>
              <w:t>180 мг/м</w:t>
            </w:r>
            <w:r w:rsidRPr="00DB259E">
              <w:rPr>
                <w:rFonts w:eastAsia="SimSun"/>
                <w:vertAlign w:val="superscript"/>
              </w:rPr>
              <w:t>2</w:t>
            </w:r>
          </w:p>
        </w:tc>
        <w:tc>
          <w:tcPr>
            <w:tcW w:w="1701" w:type="dxa"/>
            <w:vAlign w:val="center"/>
          </w:tcPr>
          <w:p w14:paraId="5803054C" w14:textId="77777777" w:rsidR="002F2FF7" w:rsidRPr="00AC3044" w:rsidRDefault="002F2FF7" w:rsidP="00F678DA">
            <w:pPr>
              <w:rPr>
                <w:rFonts w:eastAsia="SimSun"/>
              </w:rPr>
            </w:pPr>
            <w:r w:rsidRPr="00AC3044">
              <w:rPr>
                <w:rFonts w:eastAsia="SimSun"/>
              </w:rPr>
              <w:t>С -7 дня по -2 день</w:t>
            </w:r>
          </w:p>
        </w:tc>
        <w:tc>
          <w:tcPr>
            <w:tcW w:w="2268" w:type="dxa"/>
            <w:vAlign w:val="center"/>
          </w:tcPr>
          <w:p w14:paraId="06EF15F2"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75D8A687" w14:textId="77777777" w:rsidTr="00F678DA">
        <w:trPr>
          <w:cantSplit/>
          <w:trHeight w:val="766"/>
        </w:trPr>
        <w:tc>
          <w:tcPr>
            <w:tcW w:w="1242" w:type="dxa"/>
            <w:vMerge/>
            <w:vAlign w:val="center"/>
          </w:tcPr>
          <w:p w14:paraId="5F80293B" w14:textId="77777777" w:rsidR="002F2FF7" w:rsidRPr="00AC3044" w:rsidRDefault="002F2FF7" w:rsidP="00F678DA">
            <w:pPr>
              <w:rPr>
                <w:rFonts w:eastAsia="SimSun"/>
              </w:rPr>
            </w:pPr>
          </w:p>
        </w:tc>
        <w:tc>
          <w:tcPr>
            <w:tcW w:w="1735" w:type="dxa"/>
            <w:vAlign w:val="center"/>
          </w:tcPr>
          <w:p w14:paraId="52BAB01F" w14:textId="77777777" w:rsidR="002F2FF7" w:rsidRPr="00AC3044" w:rsidRDefault="002F2FF7" w:rsidP="00F678DA">
            <w:pPr>
              <w:rPr>
                <w:rFonts w:eastAsia="SimSun"/>
              </w:rPr>
            </w:pPr>
            <w:r w:rsidRPr="00AC3044">
              <w:rPr>
                <w:rFonts w:eastAsia="SimSun"/>
              </w:rPr>
              <w:t>Бусульфан</w:t>
            </w:r>
          </w:p>
        </w:tc>
        <w:tc>
          <w:tcPr>
            <w:tcW w:w="1418" w:type="dxa"/>
            <w:vAlign w:val="center"/>
          </w:tcPr>
          <w:p w14:paraId="5F03807C" w14:textId="77777777" w:rsidR="002F2FF7" w:rsidRPr="00AC3044" w:rsidRDefault="002F2FF7" w:rsidP="00F678DA">
            <w:pPr>
              <w:rPr>
                <w:rFonts w:eastAsia="SimSun"/>
              </w:rPr>
            </w:pPr>
            <w:r w:rsidRPr="00AC3044">
              <w:rPr>
                <w:rFonts w:eastAsia="SimSun"/>
              </w:rPr>
              <w:t xml:space="preserve">4 мг/кг </w:t>
            </w:r>
          </w:p>
        </w:tc>
        <w:tc>
          <w:tcPr>
            <w:tcW w:w="1276" w:type="dxa"/>
            <w:vAlign w:val="center"/>
          </w:tcPr>
          <w:p w14:paraId="2464EC1E" w14:textId="77777777" w:rsidR="002F2FF7" w:rsidRPr="00AC3044" w:rsidRDefault="002F2FF7" w:rsidP="00F678DA">
            <w:pPr>
              <w:rPr>
                <w:rFonts w:eastAsia="SimSun"/>
              </w:rPr>
            </w:pPr>
            <w:r w:rsidRPr="00AC3044">
              <w:rPr>
                <w:rFonts w:eastAsia="SimSun"/>
              </w:rPr>
              <w:t xml:space="preserve">14 мг/кг </w:t>
            </w:r>
          </w:p>
        </w:tc>
        <w:tc>
          <w:tcPr>
            <w:tcW w:w="1701" w:type="dxa"/>
            <w:vAlign w:val="center"/>
          </w:tcPr>
          <w:p w14:paraId="4EC2F0EC" w14:textId="77777777" w:rsidR="002F2FF7" w:rsidRPr="00AC3044" w:rsidRDefault="002F2FF7" w:rsidP="00F678DA">
            <w:pPr>
              <w:rPr>
                <w:rFonts w:eastAsia="SimSun"/>
              </w:rPr>
            </w:pPr>
            <w:r w:rsidRPr="00AC3044">
              <w:rPr>
                <w:rFonts w:eastAsia="SimSun"/>
              </w:rPr>
              <w:t>С -6 дня по -3 день</w:t>
            </w:r>
          </w:p>
        </w:tc>
        <w:tc>
          <w:tcPr>
            <w:tcW w:w="2268" w:type="dxa"/>
            <w:vAlign w:val="center"/>
          </w:tcPr>
          <w:p w14:paraId="27A16627"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2F2FF7" w:rsidRPr="00AC3044" w14:paraId="0939D16C" w14:textId="77777777" w:rsidTr="00F678DA">
        <w:trPr>
          <w:cantSplit/>
          <w:trHeight w:val="796"/>
        </w:trPr>
        <w:tc>
          <w:tcPr>
            <w:tcW w:w="1242" w:type="dxa"/>
            <w:vMerge w:val="restart"/>
            <w:textDirection w:val="btLr"/>
            <w:vAlign w:val="center"/>
          </w:tcPr>
          <w:p w14:paraId="13798A5F" w14:textId="77777777" w:rsidR="002F2FF7" w:rsidRPr="00AC3044" w:rsidRDefault="002F2FF7" w:rsidP="00F678DA">
            <w:pPr>
              <w:rPr>
                <w:rFonts w:eastAsia="SimSun"/>
              </w:rPr>
            </w:pPr>
            <w:r w:rsidRPr="00AC3044">
              <w:rPr>
                <w:rFonts w:eastAsia="SimSun"/>
              </w:rPr>
              <w:t>Профилактика РТПХ</w:t>
            </w:r>
          </w:p>
        </w:tc>
        <w:tc>
          <w:tcPr>
            <w:tcW w:w="1735" w:type="dxa"/>
            <w:vAlign w:val="center"/>
          </w:tcPr>
          <w:p w14:paraId="38BE25C5" w14:textId="77777777" w:rsidR="002F2FF7" w:rsidRPr="00AC3044" w:rsidRDefault="002F2FF7" w:rsidP="00F678DA">
            <w:pPr>
              <w:rPr>
                <w:rFonts w:eastAsia="SimSun"/>
              </w:rPr>
            </w:pPr>
            <w:r w:rsidRPr="00AC3044">
              <w:rPr>
                <w:rFonts w:eastAsia="SimSun"/>
              </w:rPr>
              <w:t>Циклофосфамид</w:t>
            </w:r>
          </w:p>
        </w:tc>
        <w:tc>
          <w:tcPr>
            <w:tcW w:w="1418" w:type="dxa"/>
            <w:vAlign w:val="center"/>
          </w:tcPr>
          <w:p w14:paraId="71BBC670" w14:textId="77777777" w:rsidR="002F2FF7" w:rsidRPr="00AC3044" w:rsidRDefault="002F2FF7" w:rsidP="00F678DA">
            <w:pPr>
              <w:rPr>
                <w:rFonts w:eastAsia="SimSun"/>
              </w:rPr>
            </w:pPr>
            <w:r w:rsidRPr="00AC3044">
              <w:rPr>
                <w:rFonts w:eastAsia="SimSun"/>
              </w:rPr>
              <w:t>50 мг/кг</w:t>
            </w:r>
          </w:p>
        </w:tc>
        <w:tc>
          <w:tcPr>
            <w:tcW w:w="1276" w:type="dxa"/>
            <w:vAlign w:val="center"/>
          </w:tcPr>
          <w:p w14:paraId="4BB8A8A7" w14:textId="77777777" w:rsidR="002F2FF7" w:rsidRPr="00AC3044" w:rsidRDefault="002F2FF7" w:rsidP="00F678DA">
            <w:pPr>
              <w:rPr>
                <w:rFonts w:eastAsia="SimSun"/>
              </w:rPr>
            </w:pPr>
            <w:r w:rsidRPr="00AC3044">
              <w:rPr>
                <w:rFonts w:eastAsia="SimSun"/>
              </w:rPr>
              <w:t>100 мг/кг</w:t>
            </w:r>
          </w:p>
        </w:tc>
        <w:tc>
          <w:tcPr>
            <w:tcW w:w="1701" w:type="dxa"/>
            <w:vAlign w:val="center"/>
          </w:tcPr>
          <w:p w14:paraId="062AF327" w14:textId="77777777" w:rsidR="002F2FF7" w:rsidRPr="00AC3044" w:rsidRDefault="002F2FF7" w:rsidP="00F678DA">
            <w:pPr>
              <w:rPr>
                <w:rFonts w:eastAsia="SimSun"/>
              </w:rPr>
            </w:pPr>
            <w:r w:rsidRPr="00AC3044">
              <w:rPr>
                <w:rFonts w:eastAsia="SimSun"/>
              </w:rPr>
              <w:t>В +3 день  и +5 день</w:t>
            </w:r>
          </w:p>
        </w:tc>
        <w:tc>
          <w:tcPr>
            <w:tcW w:w="2268" w:type="dxa"/>
            <w:vAlign w:val="center"/>
          </w:tcPr>
          <w:p w14:paraId="38BEC289" w14:textId="77777777" w:rsidR="002F2FF7" w:rsidRPr="00AC3044" w:rsidRDefault="002F2FF7" w:rsidP="00F678DA">
            <w:pPr>
              <w:rPr>
                <w:rFonts w:eastAsia="SimSun"/>
              </w:rPr>
            </w:pPr>
            <w:r w:rsidRPr="00AC3044">
              <w:rPr>
                <w:rFonts w:eastAsia="SimSun"/>
              </w:rPr>
              <w:t>В/в, в течение 2 ч</w:t>
            </w:r>
          </w:p>
        </w:tc>
      </w:tr>
      <w:tr w:rsidR="002F2FF7" w:rsidRPr="00AC3044" w14:paraId="602077A9" w14:textId="77777777" w:rsidTr="00F678DA">
        <w:trPr>
          <w:cantSplit/>
          <w:trHeight w:val="410"/>
        </w:trPr>
        <w:tc>
          <w:tcPr>
            <w:tcW w:w="1242" w:type="dxa"/>
            <w:vMerge/>
            <w:textDirection w:val="btLr"/>
            <w:vAlign w:val="center"/>
          </w:tcPr>
          <w:p w14:paraId="0A23D2F0" w14:textId="77777777" w:rsidR="002F2FF7" w:rsidRPr="00AC3044" w:rsidRDefault="002F2FF7" w:rsidP="00F678DA">
            <w:pPr>
              <w:rPr>
                <w:rFonts w:eastAsia="SimSun"/>
              </w:rPr>
            </w:pPr>
          </w:p>
        </w:tc>
        <w:tc>
          <w:tcPr>
            <w:tcW w:w="1735" w:type="dxa"/>
            <w:vAlign w:val="center"/>
          </w:tcPr>
          <w:p w14:paraId="1B5FE53B" w14:textId="77777777" w:rsidR="002F2FF7" w:rsidRPr="00AC3044" w:rsidRDefault="002F2FF7" w:rsidP="00F678DA">
            <w:pPr>
              <w:rPr>
                <w:rFonts w:eastAsia="SimSun"/>
              </w:rPr>
            </w:pPr>
            <w:r w:rsidRPr="00AC3044">
              <w:rPr>
                <w:rFonts w:eastAsia="SimSun"/>
              </w:rPr>
              <w:t>Микофенолата мофетил</w:t>
            </w:r>
          </w:p>
        </w:tc>
        <w:tc>
          <w:tcPr>
            <w:tcW w:w="1418" w:type="dxa"/>
            <w:vAlign w:val="center"/>
          </w:tcPr>
          <w:p w14:paraId="48E9CA12" w14:textId="77777777" w:rsidR="002F2FF7" w:rsidRPr="00AC3044" w:rsidRDefault="002F2FF7" w:rsidP="00F678DA">
            <w:pPr>
              <w:rPr>
                <w:rFonts w:eastAsia="SimSun"/>
              </w:rPr>
            </w:pPr>
            <w:r w:rsidRPr="00AC3044">
              <w:rPr>
                <w:rFonts w:eastAsia="SimSun"/>
              </w:rPr>
              <w:t xml:space="preserve">30 мг/кг </w:t>
            </w:r>
          </w:p>
        </w:tc>
        <w:tc>
          <w:tcPr>
            <w:tcW w:w="1276" w:type="dxa"/>
            <w:vAlign w:val="center"/>
          </w:tcPr>
          <w:p w14:paraId="4BF9F2E0" w14:textId="77777777" w:rsidR="002F2FF7" w:rsidRPr="00AC3044" w:rsidRDefault="002F2FF7" w:rsidP="00F678DA">
            <w:pPr>
              <w:rPr>
                <w:rFonts w:eastAsia="SimSun"/>
              </w:rPr>
            </w:pPr>
            <w:r w:rsidRPr="00AC3044">
              <w:rPr>
                <w:rFonts w:eastAsia="SimSun"/>
              </w:rPr>
              <w:t>–</w:t>
            </w:r>
          </w:p>
        </w:tc>
        <w:tc>
          <w:tcPr>
            <w:tcW w:w="1701" w:type="dxa"/>
            <w:vAlign w:val="center"/>
          </w:tcPr>
          <w:p w14:paraId="4EE74926" w14:textId="77777777" w:rsidR="002F2FF7" w:rsidRPr="00AC3044" w:rsidRDefault="002F2FF7" w:rsidP="00F678DA">
            <w:pPr>
              <w:rPr>
                <w:rFonts w:eastAsia="SimSun"/>
              </w:rPr>
            </w:pPr>
            <w:r w:rsidRPr="00AC3044">
              <w:rPr>
                <w:rFonts w:eastAsia="SimSun"/>
              </w:rPr>
              <w:t xml:space="preserve">С +1 дня по +28 день </w:t>
            </w:r>
          </w:p>
        </w:tc>
        <w:tc>
          <w:tcPr>
            <w:tcW w:w="2268" w:type="dxa"/>
            <w:vAlign w:val="center"/>
          </w:tcPr>
          <w:p w14:paraId="19EE257A" w14:textId="77777777" w:rsidR="002F2FF7" w:rsidRPr="00AC3044" w:rsidRDefault="002F2FF7"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2F2FF7" w:rsidRPr="00AC3044" w14:paraId="540D0024" w14:textId="77777777" w:rsidTr="00F678DA">
        <w:trPr>
          <w:cantSplit/>
          <w:trHeight w:val="815"/>
        </w:trPr>
        <w:tc>
          <w:tcPr>
            <w:tcW w:w="1242" w:type="dxa"/>
            <w:vMerge/>
            <w:textDirection w:val="btLr"/>
            <w:vAlign w:val="center"/>
          </w:tcPr>
          <w:p w14:paraId="589B6D07" w14:textId="77777777" w:rsidR="002F2FF7" w:rsidRPr="00AC3044" w:rsidRDefault="002F2FF7" w:rsidP="00F678DA">
            <w:pPr>
              <w:rPr>
                <w:rFonts w:eastAsia="SimSun"/>
              </w:rPr>
            </w:pPr>
          </w:p>
        </w:tc>
        <w:tc>
          <w:tcPr>
            <w:tcW w:w="1735" w:type="dxa"/>
            <w:vAlign w:val="center"/>
          </w:tcPr>
          <w:p w14:paraId="5DB28F31" w14:textId="77777777" w:rsidR="002F2FF7" w:rsidRPr="00AC3044" w:rsidRDefault="002F2FF7" w:rsidP="00F678DA">
            <w:pPr>
              <w:rPr>
                <w:rFonts w:eastAsia="SimSun"/>
              </w:rPr>
            </w:pPr>
            <w:r w:rsidRPr="00AC3044">
              <w:rPr>
                <w:rFonts w:eastAsia="SimSun"/>
              </w:rPr>
              <w:t>Циклоспорин А</w:t>
            </w:r>
          </w:p>
        </w:tc>
        <w:tc>
          <w:tcPr>
            <w:tcW w:w="1418" w:type="dxa"/>
            <w:vAlign w:val="center"/>
          </w:tcPr>
          <w:p w14:paraId="262C28FD" w14:textId="77777777" w:rsidR="002F2FF7" w:rsidRPr="00AC3044" w:rsidRDefault="002F2FF7" w:rsidP="00F678DA">
            <w:pPr>
              <w:rPr>
                <w:rFonts w:eastAsia="SimSun"/>
              </w:rPr>
            </w:pPr>
            <w:r w:rsidRPr="00AC3044">
              <w:rPr>
                <w:rFonts w:eastAsia="SimSun"/>
              </w:rPr>
              <w:t>3  мг/кг</w:t>
            </w:r>
          </w:p>
        </w:tc>
        <w:tc>
          <w:tcPr>
            <w:tcW w:w="1276" w:type="dxa"/>
            <w:vAlign w:val="center"/>
          </w:tcPr>
          <w:p w14:paraId="072D31C1" w14:textId="77777777" w:rsidR="002F2FF7" w:rsidRPr="00AC3044" w:rsidRDefault="002F2FF7" w:rsidP="00F678DA">
            <w:pPr>
              <w:rPr>
                <w:rFonts w:eastAsia="SimSun"/>
              </w:rPr>
            </w:pPr>
            <w:r w:rsidRPr="00AC3044">
              <w:rPr>
                <w:rFonts w:eastAsia="SimSun"/>
              </w:rPr>
              <w:t>-</w:t>
            </w:r>
          </w:p>
        </w:tc>
        <w:tc>
          <w:tcPr>
            <w:tcW w:w="1701" w:type="dxa"/>
            <w:vAlign w:val="center"/>
          </w:tcPr>
          <w:p w14:paraId="6BDA634C" w14:textId="77777777" w:rsidR="002F2FF7" w:rsidRPr="00AC3044" w:rsidRDefault="002F2FF7" w:rsidP="00F678DA">
            <w:pPr>
              <w:rPr>
                <w:rFonts w:eastAsia="SimSun"/>
              </w:rPr>
            </w:pPr>
            <w:r w:rsidRPr="00AC3044">
              <w:rPr>
                <w:rFonts w:eastAsia="SimSun"/>
              </w:rPr>
              <w:t xml:space="preserve">С -1 дня по +100 день </w:t>
            </w:r>
          </w:p>
        </w:tc>
        <w:tc>
          <w:tcPr>
            <w:tcW w:w="2268" w:type="dxa"/>
            <w:vAlign w:val="center"/>
          </w:tcPr>
          <w:p w14:paraId="34203E91" w14:textId="77777777" w:rsidR="002F2FF7" w:rsidRPr="00AC3044" w:rsidRDefault="002F2FF7"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11CB3927" w14:textId="77777777" w:rsidR="002F2FF7" w:rsidRPr="00C07B2E" w:rsidRDefault="002F2FF7" w:rsidP="002F2FF7">
      <w:pPr>
        <w:rPr>
          <w:rFonts w:eastAsia="SimSun"/>
        </w:rPr>
      </w:pPr>
    </w:p>
    <w:p w14:paraId="3C5C3900" w14:textId="77777777" w:rsidR="002F2FF7" w:rsidRPr="00C07B2E" w:rsidRDefault="002F2FF7" w:rsidP="002F2FF7">
      <w:pPr>
        <w:rPr>
          <w:rFonts w:eastAsia="SimSun"/>
        </w:rPr>
      </w:pPr>
      <w:bookmarkStart w:id="249" w:name="_Toc44401196"/>
      <w:r w:rsidRPr="00042499">
        <w:rPr>
          <w:rFonts w:eastAsia="SimSun"/>
        </w:rPr>
        <w:t>Таблица</w:t>
      </w:r>
      <w:r w:rsidRPr="00C07B2E">
        <w:rPr>
          <w:rFonts w:eastAsia="SimSun"/>
        </w:rPr>
        <w:t xml:space="preserve"> </w:t>
      </w:r>
      <w:r>
        <w:rPr>
          <w:rFonts w:eastAsia="SimSun"/>
        </w:rPr>
        <w:t>5.</w:t>
      </w:r>
      <w:r w:rsidRPr="00C07B2E">
        <w:rPr>
          <w:rFonts w:eastAsia="SimSun"/>
        </w:rPr>
        <w:t>2.1.10  – Flu180+Bu14 / Tx+MMF30</w:t>
      </w:r>
      <w:bookmarkEnd w:id="24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6"/>
        <w:gridCol w:w="1701"/>
        <w:gridCol w:w="2268"/>
      </w:tblGrid>
      <w:tr w:rsidR="002F2FF7" w:rsidRPr="00AC3044" w14:paraId="1CB57FDD" w14:textId="77777777" w:rsidTr="00F678DA">
        <w:trPr>
          <w:cantSplit/>
          <w:trHeight w:val="20"/>
          <w:tblHeader/>
        </w:trPr>
        <w:tc>
          <w:tcPr>
            <w:tcW w:w="1242" w:type="dxa"/>
            <w:vAlign w:val="center"/>
          </w:tcPr>
          <w:p w14:paraId="390398CE" w14:textId="77777777" w:rsidR="002F2FF7" w:rsidRPr="00AC3044" w:rsidRDefault="002F2FF7" w:rsidP="00F678DA">
            <w:pPr>
              <w:rPr>
                <w:rFonts w:eastAsia="SimSun"/>
              </w:rPr>
            </w:pPr>
          </w:p>
        </w:tc>
        <w:tc>
          <w:tcPr>
            <w:tcW w:w="1701" w:type="dxa"/>
            <w:vAlign w:val="center"/>
          </w:tcPr>
          <w:p w14:paraId="5A09EE93" w14:textId="77777777" w:rsidR="002F2FF7" w:rsidRPr="00AC3044" w:rsidRDefault="002F2FF7" w:rsidP="00F678DA">
            <w:pPr>
              <w:rPr>
                <w:rFonts w:eastAsia="SimSun"/>
              </w:rPr>
            </w:pPr>
            <w:r w:rsidRPr="00AC3044">
              <w:rPr>
                <w:rFonts w:eastAsia="SimSun"/>
              </w:rPr>
              <w:t>Препарат</w:t>
            </w:r>
          </w:p>
        </w:tc>
        <w:tc>
          <w:tcPr>
            <w:tcW w:w="1418" w:type="dxa"/>
            <w:vAlign w:val="center"/>
          </w:tcPr>
          <w:p w14:paraId="4A127224" w14:textId="77777777" w:rsidR="002F2FF7" w:rsidRPr="00AC3044" w:rsidRDefault="002F2FF7" w:rsidP="00F678DA">
            <w:pPr>
              <w:rPr>
                <w:rFonts w:eastAsia="SimSun"/>
              </w:rPr>
            </w:pPr>
            <w:r w:rsidRPr="00AC3044">
              <w:rPr>
                <w:rFonts w:eastAsia="SimSun"/>
              </w:rPr>
              <w:t>Суточная доза</w:t>
            </w:r>
          </w:p>
        </w:tc>
        <w:tc>
          <w:tcPr>
            <w:tcW w:w="1276" w:type="dxa"/>
            <w:vAlign w:val="center"/>
          </w:tcPr>
          <w:p w14:paraId="40B1A8C4" w14:textId="77777777" w:rsidR="002F2FF7" w:rsidRPr="00AC3044" w:rsidRDefault="002F2FF7" w:rsidP="00F678DA">
            <w:pPr>
              <w:rPr>
                <w:rFonts w:eastAsia="SimSun"/>
              </w:rPr>
            </w:pPr>
            <w:r w:rsidRPr="00AC3044">
              <w:rPr>
                <w:rFonts w:eastAsia="SimSun"/>
              </w:rPr>
              <w:t>Курсовая доза</w:t>
            </w:r>
          </w:p>
        </w:tc>
        <w:tc>
          <w:tcPr>
            <w:tcW w:w="1701" w:type="dxa"/>
            <w:vAlign w:val="center"/>
          </w:tcPr>
          <w:p w14:paraId="7AA4514C"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0CCFD89C"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54AA7681" w14:textId="77777777" w:rsidTr="00F678DA">
        <w:trPr>
          <w:cantSplit/>
          <w:trHeight w:val="20"/>
        </w:trPr>
        <w:tc>
          <w:tcPr>
            <w:tcW w:w="1242" w:type="dxa"/>
            <w:vMerge w:val="restart"/>
            <w:textDirection w:val="btLr"/>
            <w:vAlign w:val="center"/>
          </w:tcPr>
          <w:p w14:paraId="79F6F4AF" w14:textId="77777777" w:rsidR="002F2FF7" w:rsidRPr="00AC3044" w:rsidRDefault="002F2FF7" w:rsidP="00F678DA">
            <w:pPr>
              <w:rPr>
                <w:rFonts w:eastAsia="SimSun"/>
              </w:rPr>
            </w:pPr>
            <w:r w:rsidRPr="00AC3044">
              <w:rPr>
                <w:rFonts w:eastAsia="SimSun"/>
              </w:rPr>
              <w:t>Кондиционирование</w:t>
            </w:r>
          </w:p>
        </w:tc>
        <w:tc>
          <w:tcPr>
            <w:tcW w:w="1701" w:type="dxa"/>
            <w:vAlign w:val="center"/>
          </w:tcPr>
          <w:p w14:paraId="1215CEA5" w14:textId="77777777" w:rsidR="002F2FF7" w:rsidRPr="00AC3044" w:rsidRDefault="002F2FF7" w:rsidP="00F678DA">
            <w:pPr>
              <w:rPr>
                <w:rFonts w:eastAsia="SimSun"/>
              </w:rPr>
            </w:pPr>
            <w:r w:rsidRPr="00AC3044">
              <w:rPr>
                <w:rFonts w:eastAsia="SimSun"/>
              </w:rPr>
              <w:t xml:space="preserve">Флударабин </w:t>
            </w:r>
          </w:p>
        </w:tc>
        <w:tc>
          <w:tcPr>
            <w:tcW w:w="1418" w:type="dxa"/>
            <w:vAlign w:val="center"/>
          </w:tcPr>
          <w:p w14:paraId="69A54729" w14:textId="77777777" w:rsidR="002F2FF7" w:rsidRPr="00AC3044" w:rsidRDefault="002F2FF7" w:rsidP="00F678DA">
            <w:pPr>
              <w:rPr>
                <w:rFonts w:eastAsia="SimSun"/>
              </w:rPr>
            </w:pPr>
            <w:r w:rsidRPr="00AC3044">
              <w:rPr>
                <w:rFonts w:eastAsia="SimSun"/>
              </w:rPr>
              <w:t>30 мг/м</w:t>
            </w:r>
            <w:r w:rsidRPr="00DB259E">
              <w:rPr>
                <w:rFonts w:eastAsia="SimSun"/>
                <w:vertAlign w:val="superscript"/>
              </w:rPr>
              <w:t>2</w:t>
            </w:r>
          </w:p>
        </w:tc>
        <w:tc>
          <w:tcPr>
            <w:tcW w:w="1276" w:type="dxa"/>
            <w:vAlign w:val="center"/>
          </w:tcPr>
          <w:p w14:paraId="04A7EB15" w14:textId="77777777" w:rsidR="002F2FF7" w:rsidRPr="00AC3044" w:rsidRDefault="002F2FF7" w:rsidP="00F678DA">
            <w:pPr>
              <w:rPr>
                <w:rFonts w:eastAsia="SimSun"/>
              </w:rPr>
            </w:pPr>
            <w:r w:rsidRPr="00AC3044">
              <w:rPr>
                <w:rFonts w:eastAsia="SimSun"/>
              </w:rPr>
              <w:t>180 мг/м</w:t>
            </w:r>
            <w:r w:rsidRPr="00DB259E">
              <w:rPr>
                <w:rFonts w:eastAsia="SimSun"/>
                <w:vertAlign w:val="superscript"/>
              </w:rPr>
              <w:t>2</w:t>
            </w:r>
          </w:p>
        </w:tc>
        <w:tc>
          <w:tcPr>
            <w:tcW w:w="1701" w:type="dxa"/>
            <w:vAlign w:val="center"/>
          </w:tcPr>
          <w:p w14:paraId="38F2296B" w14:textId="77777777" w:rsidR="002F2FF7" w:rsidRPr="00AC3044" w:rsidRDefault="002F2FF7" w:rsidP="00F678DA">
            <w:pPr>
              <w:rPr>
                <w:rFonts w:eastAsia="SimSun"/>
              </w:rPr>
            </w:pPr>
            <w:r w:rsidRPr="00AC3044">
              <w:rPr>
                <w:rFonts w:eastAsia="SimSun"/>
              </w:rPr>
              <w:t>С -7 дня по -2 день</w:t>
            </w:r>
          </w:p>
        </w:tc>
        <w:tc>
          <w:tcPr>
            <w:tcW w:w="2268" w:type="dxa"/>
            <w:vAlign w:val="center"/>
          </w:tcPr>
          <w:p w14:paraId="3D2BCED4"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59D434AD" w14:textId="77777777" w:rsidTr="00F678DA">
        <w:trPr>
          <w:cantSplit/>
          <w:trHeight w:val="1207"/>
        </w:trPr>
        <w:tc>
          <w:tcPr>
            <w:tcW w:w="1242" w:type="dxa"/>
            <w:vMerge/>
            <w:vAlign w:val="center"/>
          </w:tcPr>
          <w:p w14:paraId="2A910463" w14:textId="77777777" w:rsidR="002F2FF7" w:rsidRPr="00AC3044" w:rsidRDefault="002F2FF7" w:rsidP="00F678DA">
            <w:pPr>
              <w:rPr>
                <w:rFonts w:eastAsia="SimSun"/>
              </w:rPr>
            </w:pPr>
          </w:p>
        </w:tc>
        <w:tc>
          <w:tcPr>
            <w:tcW w:w="1701" w:type="dxa"/>
            <w:vAlign w:val="center"/>
          </w:tcPr>
          <w:p w14:paraId="1862156C" w14:textId="77777777" w:rsidR="002F2FF7" w:rsidRPr="00AC3044" w:rsidRDefault="002F2FF7" w:rsidP="00F678DA">
            <w:pPr>
              <w:rPr>
                <w:rFonts w:eastAsia="SimSun"/>
              </w:rPr>
            </w:pPr>
            <w:r w:rsidRPr="00AC3044">
              <w:rPr>
                <w:rFonts w:eastAsia="SimSun"/>
              </w:rPr>
              <w:t>Бусульфан</w:t>
            </w:r>
          </w:p>
        </w:tc>
        <w:tc>
          <w:tcPr>
            <w:tcW w:w="1418" w:type="dxa"/>
            <w:vAlign w:val="center"/>
          </w:tcPr>
          <w:p w14:paraId="05DC8058" w14:textId="77777777" w:rsidR="002F2FF7" w:rsidRPr="00AC3044" w:rsidRDefault="002F2FF7" w:rsidP="00F678DA">
            <w:pPr>
              <w:rPr>
                <w:rFonts w:eastAsia="SimSun"/>
              </w:rPr>
            </w:pPr>
            <w:r w:rsidRPr="00AC3044">
              <w:rPr>
                <w:rFonts w:eastAsia="SimSun"/>
              </w:rPr>
              <w:t xml:space="preserve">4 мг/кг </w:t>
            </w:r>
          </w:p>
        </w:tc>
        <w:tc>
          <w:tcPr>
            <w:tcW w:w="1276" w:type="dxa"/>
            <w:vAlign w:val="center"/>
          </w:tcPr>
          <w:p w14:paraId="7734549B" w14:textId="77777777" w:rsidR="002F2FF7" w:rsidRPr="00AC3044" w:rsidRDefault="002F2FF7" w:rsidP="00F678DA">
            <w:pPr>
              <w:rPr>
                <w:rFonts w:eastAsia="SimSun"/>
              </w:rPr>
            </w:pPr>
            <w:r w:rsidRPr="00AC3044">
              <w:rPr>
                <w:rFonts w:eastAsia="SimSun"/>
              </w:rPr>
              <w:t xml:space="preserve">14 мг/кг </w:t>
            </w:r>
          </w:p>
        </w:tc>
        <w:tc>
          <w:tcPr>
            <w:tcW w:w="1701" w:type="dxa"/>
            <w:vAlign w:val="center"/>
          </w:tcPr>
          <w:p w14:paraId="2D9EB7B2" w14:textId="77777777" w:rsidR="002F2FF7" w:rsidRPr="00AC3044" w:rsidRDefault="002F2FF7" w:rsidP="00F678DA">
            <w:pPr>
              <w:rPr>
                <w:rFonts w:eastAsia="SimSun"/>
              </w:rPr>
            </w:pPr>
            <w:r w:rsidRPr="00AC3044">
              <w:rPr>
                <w:rFonts w:eastAsia="SimSun"/>
              </w:rPr>
              <w:t>С -6 дня по -3 день</w:t>
            </w:r>
          </w:p>
        </w:tc>
        <w:tc>
          <w:tcPr>
            <w:tcW w:w="2268" w:type="dxa"/>
            <w:vAlign w:val="center"/>
          </w:tcPr>
          <w:p w14:paraId="3CF9E508"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2F2FF7" w:rsidRPr="00AC3044" w14:paraId="337E7361" w14:textId="77777777" w:rsidTr="00F678DA">
        <w:trPr>
          <w:cantSplit/>
          <w:trHeight w:val="1498"/>
        </w:trPr>
        <w:tc>
          <w:tcPr>
            <w:tcW w:w="1242" w:type="dxa"/>
            <w:vMerge w:val="restart"/>
            <w:textDirection w:val="btLr"/>
            <w:vAlign w:val="center"/>
          </w:tcPr>
          <w:p w14:paraId="3CF5C9B5" w14:textId="77777777" w:rsidR="002F2FF7" w:rsidRPr="00AC3044" w:rsidRDefault="002F2FF7" w:rsidP="00F678DA">
            <w:pPr>
              <w:rPr>
                <w:rFonts w:eastAsia="SimSun"/>
              </w:rPr>
            </w:pPr>
            <w:r w:rsidRPr="00AC3044">
              <w:rPr>
                <w:rFonts w:eastAsia="SimSun"/>
              </w:rPr>
              <w:t>Профилактика РТПХ</w:t>
            </w:r>
          </w:p>
        </w:tc>
        <w:tc>
          <w:tcPr>
            <w:tcW w:w="1701" w:type="dxa"/>
            <w:vAlign w:val="center"/>
          </w:tcPr>
          <w:p w14:paraId="3C47FE12" w14:textId="77777777" w:rsidR="002F2FF7" w:rsidRPr="00AC3044" w:rsidRDefault="002F2FF7" w:rsidP="00F678DA">
            <w:pPr>
              <w:rPr>
                <w:rFonts w:eastAsia="SimSun"/>
              </w:rPr>
            </w:pPr>
            <w:r w:rsidRPr="00AC3044">
              <w:rPr>
                <w:rFonts w:eastAsia="SimSun"/>
              </w:rPr>
              <w:t xml:space="preserve">Такролимус </w:t>
            </w:r>
          </w:p>
        </w:tc>
        <w:tc>
          <w:tcPr>
            <w:tcW w:w="1418" w:type="dxa"/>
            <w:vAlign w:val="center"/>
          </w:tcPr>
          <w:p w14:paraId="30EABFCC" w14:textId="77777777" w:rsidR="002F2FF7" w:rsidRPr="00AC3044" w:rsidRDefault="002F2FF7" w:rsidP="00F678DA">
            <w:pPr>
              <w:rPr>
                <w:rFonts w:eastAsia="SimSun"/>
              </w:rPr>
            </w:pPr>
            <w:r w:rsidRPr="00AC3044">
              <w:rPr>
                <w:rFonts w:eastAsia="SimSun"/>
              </w:rPr>
              <w:t>0,03 мг/кг</w:t>
            </w:r>
          </w:p>
        </w:tc>
        <w:tc>
          <w:tcPr>
            <w:tcW w:w="1276" w:type="dxa"/>
            <w:vAlign w:val="center"/>
          </w:tcPr>
          <w:p w14:paraId="38CCC4FC" w14:textId="77777777" w:rsidR="002F2FF7" w:rsidRPr="00AC3044" w:rsidRDefault="002F2FF7" w:rsidP="00F678DA">
            <w:pPr>
              <w:rPr>
                <w:rFonts w:eastAsia="SimSun"/>
              </w:rPr>
            </w:pPr>
            <w:r w:rsidRPr="00AC3044">
              <w:rPr>
                <w:rFonts w:eastAsia="SimSun"/>
              </w:rPr>
              <w:t>–</w:t>
            </w:r>
          </w:p>
        </w:tc>
        <w:tc>
          <w:tcPr>
            <w:tcW w:w="1701" w:type="dxa"/>
            <w:vAlign w:val="center"/>
          </w:tcPr>
          <w:p w14:paraId="22ADC327" w14:textId="77777777" w:rsidR="002F2FF7" w:rsidRPr="00AC3044" w:rsidRDefault="002F2FF7" w:rsidP="00F678DA">
            <w:pPr>
              <w:rPr>
                <w:rFonts w:eastAsia="SimSun"/>
              </w:rPr>
            </w:pPr>
            <w:r w:rsidRPr="00AC3044">
              <w:rPr>
                <w:rFonts w:eastAsia="SimSun"/>
              </w:rPr>
              <w:t xml:space="preserve">С +5 дня длительно </w:t>
            </w:r>
          </w:p>
        </w:tc>
        <w:tc>
          <w:tcPr>
            <w:tcW w:w="2268" w:type="dxa"/>
            <w:vAlign w:val="center"/>
          </w:tcPr>
          <w:p w14:paraId="7F246D34" w14:textId="77777777" w:rsidR="002F2FF7" w:rsidRPr="00AC3044" w:rsidRDefault="002F2FF7"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DB259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43C457D8" w14:textId="77777777" w:rsidTr="00F678DA">
        <w:trPr>
          <w:cantSplit/>
          <w:trHeight w:val="604"/>
        </w:trPr>
        <w:tc>
          <w:tcPr>
            <w:tcW w:w="1242" w:type="dxa"/>
            <w:vMerge/>
            <w:textDirection w:val="btLr"/>
            <w:vAlign w:val="center"/>
          </w:tcPr>
          <w:p w14:paraId="151D2416" w14:textId="77777777" w:rsidR="002F2FF7" w:rsidRPr="00AC3044" w:rsidRDefault="002F2FF7" w:rsidP="00F678DA">
            <w:pPr>
              <w:rPr>
                <w:rFonts w:eastAsia="SimSun"/>
              </w:rPr>
            </w:pPr>
          </w:p>
        </w:tc>
        <w:tc>
          <w:tcPr>
            <w:tcW w:w="1701" w:type="dxa"/>
            <w:vAlign w:val="center"/>
          </w:tcPr>
          <w:p w14:paraId="19FE1D49" w14:textId="77777777" w:rsidR="002F2FF7" w:rsidRPr="00AC3044" w:rsidRDefault="002F2FF7" w:rsidP="00F678DA">
            <w:pPr>
              <w:rPr>
                <w:rFonts w:eastAsia="SimSun"/>
              </w:rPr>
            </w:pPr>
            <w:r w:rsidRPr="00AC3044">
              <w:rPr>
                <w:rFonts w:eastAsia="SimSun"/>
              </w:rPr>
              <w:t>Микофенолата мофетил</w:t>
            </w:r>
          </w:p>
        </w:tc>
        <w:tc>
          <w:tcPr>
            <w:tcW w:w="1418" w:type="dxa"/>
            <w:vAlign w:val="center"/>
          </w:tcPr>
          <w:p w14:paraId="44B64353" w14:textId="77777777" w:rsidR="002F2FF7" w:rsidRPr="00AC3044" w:rsidRDefault="002F2FF7" w:rsidP="00F678DA">
            <w:pPr>
              <w:rPr>
                <w:rFonts w:eastAsia="SimSun"/>
              </w:rPr>
            </w:pPr>
            <w:r w:rsidRPr="00AC3044">
              <w:rPr>
                <w:rFonts w:eastAsia="SimSun"/>
              </w:rPr>
              <w:t xml:space="preserve">30 мг/кг </w:t>
            </w:r>
          </w:p>
        </w:tc>
        <w:tc>
          <w:tcPr>
            <w:tcW w:w="1276" w:type="dxa"/>
            <w:vAlign w:val="center"/>
          </w:tcPr>
          <w:p w14:paraId="1F419DC6" w14:textId="77777777" w:rsidR="002F2FF7" w:rsidRPr="00AC3044" w:rsidRDefault="002F2FF7" w:rsidP="00F678DA">
            <w:pPr>
              <w:rPr>
                <w:rFonts w:eastAsia="SimSun"/>
              </w:rPr>
            </w:pPr>
            <w:r w:rsidRPr="00AC3044">
              <w:rPr>
                <w:rFonts w:eastAsia="SimSun"/>
              </w:rPr>
              <w:t>–</w:t>
            </w:r>
          </w:p>
        </w:tc>
        <w:tc>
          <w:tcPr>
            <w:tcW w:w="1701" w:type="dxa"/>
            <w:vAlign w:val="center"/>
          </w:tcPr>
          <w:p w14:paraId="334E6782" w14:textId="77777777" w:rsidR="002F2FF7" w:rsidRPr="00AC3044" w:rsidRDefault="002F2FF7" w:rsidP="00F678DA">
            <w:pPr>
              <w:rPr>
                <w:rFonts w:eastAsia="SimSun"/>
              </w:rPr>
            </w:pPr>
            <w:r w:rsidRPr="00AC3044">
              <w:rPr>
                <w:rFonts w:eastAsia="SimSun"/>
              </w:rPr>
              <w:t xml:space="preserve">С +5 дня по +35 день </w:t>
            </w:r>
          </w:p>
        </w:tc>
        <w:tc>
          <w:tcPr>
            <w:tcW w:w="2268" w:type="dxa"/>
            <w:vAlign w:val="center"/>
          </w:tcPr>
          <w:p w14:paraId="61E5B101" w14:textId="77777777" w:rsidR="002F2FF7" w:rsidRPr="00AC3044" w:rsidRDefault="002F2FF7"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5E6AC332" w14:textId="77777777" w:rsidR="002F2FF7" w:rsidRDefault="002F2FF7" w:rsidP="002F2FF7">
      <w:pPr>
        <w:rPr>
          <w:rFonts w:eastAsia="SimSun"/>
        </w:rPr>
      </w:pPr>
      <w:bookmarkStart w:id="250" w:name="_Toc44401197"/>
    </w:p>
    <w:p w14:paraId="40CF4B2D" w14:textId="77777777"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2.1.11  – Flu180+Treo42 / PT-Cy+Tx+MMF30</w:t>
      </w:r>
      <w:bookmarkEnd w:id="25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6"/>
        <w:gridCol w:w="1701"/>
        <w:gridCol w:w="2268"/>
      </w:tblGrid>
      <w:tr w:rsidR="002F2FF7" w:rsidRPr="00C07B2E" w14:paraId="09972A19" w14:textId="77777777" w:rsidTr="00F678DA">
        <w:trPr>
          <w:cantSplit/>
          <w:trHeight w:val="20"/>
          <w:tblHeader/>
        </w:trPr>
        <w:tc>
          <w:tcPr>
            <w:tcW w:w="1242" w:type="dxa"/>
            <w:vAlign w:val="center"/>
          </w:tcPr>
          <w:p w14:paraId="6B83DA68" w14:textId="77777777" w:rsidR="002F2FF7" w:rsidRPr="00470D3D" w:rsidRDefault="002F2FF7" w:rsidP="00F678DA">
            <w:pPr>
              <w:rPr>
                <w:rFonts w:eastAsia="SimSun"/>
              </w:rPr>
            </w:pPr>
          </w:p>
        </w:tc>
        <w:tc>
          <w:tcPr>
            <w:tcW w:w="1701" w:type="dxa"/>
            <w:vAlign w:val="center"/>
          </w:tcPr>
          <w:p w14:paraId="3C5EB88D" w14:textId="77777777" w:rsidR="002F2FF7" w:rsidRPr="00C07B2E" w:rsidRDefault="002F2FF7" w:rsidP="00F678DA">
            <w:pPr>
              <w:rPr>
                <w:rFonts w:eastAsia="SimSun"/>
              </w:rPr>
            </w:pPr>
            <w:r w:rsidRPr="00C07B2E">
              <w:rPr>
                <w:rFonts w:eastAsia="SimSun"/>
              </w:rPr>
              <w:t>Препарат</w:t>
            </w:r>
          </w:p>
        </w:tc>
        <w:tc>
          <w:tcPr>
            <w:tcW w:w="1418" w:type="dxa"/>
            <w:vAlign w:val="center"/>
          </w:tcPr>
          <w:p w14:paraId="18DABAF0" w14:textId="77777777" w:rsidR="002F2FF7" w:rsidRPr="00C07B2E" w:rsidRDefault="002F2FF7" w:rsidP="00F678DA">
            <w:pPr>
              <w:rPr>
                <w:rFonts w:eastAsia="SimSun"/>
              </w:rPr>
            </w:pPr>
            <w:r w:rsidRPr="00C07B2E">
              <w:rPr>
                <w:rFonts w:eastAsia="SimSun"/>
              </w:rPr>
              <w:t>Суточная доза</w:t>
            </w:r>
          </w:p>
        </w:tc>
        <w:tc>
          <w:tcPr>
            <w:tcW w:w="1276" w:type="dxa"/>
            <w:vAlign w:val="center"/>
          </w:tcPr>
          <w:p w14:paraId="1A424821" w14:textId="77777777" w:rsidR="002F2FF7" w:rsidRPr="00C07B2E" w:rsidRDefault="002F2FF7" w:rsidP="00F678DA">
            <w:pPr>
              <w:rPr>
                <w:rFonts w:eastAsia="SimSun"/>
              </w:rPr>
            </w:pPr>
            <w:r w:rsidRPr="00C07B2E">
              <w:rPr>
                <w:rFonts w:eastAsia="SimSun"/>
              </w:rPr>
              <w:t>Курсовая доза</w:t>
            </w:r>
          </w:p>
        </w:tc>
        <w:tc>
          <w:tcPr>
            <w:tcW w:w="1701" w:type="dxa"/>
            <w:vAlign w:val="center"/>
          </w:tcPr>
          <w:p w14:paraId="7BD5E3A4" w14:textId="77777777" w:rsidR="002F2FF7" w:rsidRPr="00C07B2E" w:rsidRDefault="002F2FF7" w:rsidP="00F678DA">
            <w:pPr>
              <w:rPr>
                <w:rFonts w:eastAsia="SimSun"/>
              </w:rPr>
            </w:pPr>
            <w:r w:rsidRPr="00C07B2E">
              <w:rPr>
                <w:rFonts w:eastAsia="SimSun"/>
              </w:rPr>
              <w:t>Дни введения</w:t>
            </w:r>
          </w:p>
        </w:tc>
        <w:tc>
          <w:tcPr>
            <w:tcW w:w="2268" w:type="dxa"/>
            <w:vAlign w:val="center"/>
          </w:tcPr>
          <w:p w14:paraId="578AF99F" w14:textId="77777777" w:rsidR="002F2FF7" w:rsidRPr="00C07B2E" w:rsidRDefault="002F2FF7" w:rsidP="00F678DA">
            <w:pPr>
              <w:rPr>
                <w:rFonts w:eastAsia="SimSun"/>
              </w:rPr>
            </w:pPr>
            <w:r w:rsidRPr="00C07B2E">
              <w:rPr>
                <w:rFonts w:eastAsia="SimSun"/>
              </w:rPr>
              <w:t>Порядок введения</w:t>
            </w:r>
          </w:p>
        </w:tc>
      </w:tr>
      <w:tr w:rsidR="002F2FF7" w:rsidRPr="00C07B2E" w14:paraId="1023165A" w14:textId="77777777" w:rsidTr="00F678DA">
        <w:trPr>
          <w:cantSplit/>
          <w:trHeight w:val="20"/>
        </w:trPr>
        <w:tc>
          <w:tcPr>
            <w:tcW w:w="1242" w:type="dxa"/>
            <w:vMerge w:val="restart"/>
            <w:textDirection w:val="btLr"/>
            <w:vAlign w:val="center"/>
          </w:tcPr>
          <w:p w14:paraId="0736B2B0" w14:textId="77777777" w:rsidR="002F2FF7" w:rsidRPr="00C07B2E" w:rsidRDefault="002F2FF7" w:rsidP="00F678DA">
            <w:pPr>
              <w:rPr>
                <w:rFonts w:eastAsia="SimSun"/>
              </w:rPr>
            </w:pPr>
            <w:r w:rsidRPr="00C07B2E">
              <w:rPr>
                <w:rFonts w:eastAsia="SimSun"/>
              </w:rPr>
              <w:t>Кондиционирование</w:t>
            </w:r>
          </w:p>
        </w:tc>
        <w:tc>
          <w:tcPr>
            <w:tcW w:w="1701" w:type="dxa"/>
            <w:vAlign w:val="center"/>
          </w:tcPr>
          <w:p w14:paraId="5871C6DA" w14:textId="77777777" w:rsidR="002F2FF7" w:rsidRPr="00C07B2E" w:rsidRDefault="002F2FF7" w:rsidP="00F678DA">
            <w:pPr>
              <w:rPr>
                <w:rFonts w:eastAsia="SimSun"/>
              </w:rPr>
            </w:pPr>
            <w:r w:rsidRPr="00C07B2E">
              <w:rPr>
                <w:rFonts w:eastAsia="SimSun"/>
              </w:rPr>
              <w:t xml:space="preserve">Флударабин </w:t>
            </w:r>
          </w:p>
        </w:tc>
        <w:tc>
          <w:tcPr>
            <w:tcW w:w="1418" w:type="dxa"/>
            <w:vAlign w:val="center"/>
          </w:tcPr>
          <w:p w14:paraId="1FE68CE3" w14:textId="77777777" w:rsidR="002F2FF7" w:rsidRPr="00C07B2E" w:rsidRDefault="002F2FF7" w:rsidP="00F678DA">
            <w:pPr>
              <w:rPr>
                <w:rFonts w:eastAsia="SimSun"/>
              </w:rPr>
            </w:pPr>
            <w:r w:rsidRPr="00C07B2E">
              <w:rPr>
                <w:rFonts w:eastAsia="SimSun"/>
              </w:rPr>
              <w:t>30 мг/м</w:t>
            </w:r>
            <w:r w:rsidRPr="00DB259E">
              <w:rPr>
                <w:rFonts w:eastAsia="SimSun"/>
                <w:vertAlign w:val="superscript"/>
              </w:rPr>
              <w:t>2</w:t>
            </w:r>
          </w:p>
        </w:tc>
        <w:tc>
          <w:tcPr>
            <w:tcW w:w="1276" w:type="dxa"/>
            <w:vAlign w:val="center"/>
          </w:tcPr>
          <w:p w14:paraId="6AB7A552" w14:textId="77777777" w:rsidR="002F2FF7" w:rsidRPr="00C07B2E" w:rsidRDefault="002F2FF7" w:rsidP="00F678DA">
            <w:pPr>
              <w:rPr>
                <w:rFonts w:eastAsia="SimSun"/>
              </w:rPr>
            </w:pPr>
            <w:r w:rsidRPr="00C07B2E">
              <w:rPr>
                <w:rFonts w:eastAsia="SimSun"/>
              </w:rPr>
              <w:t>180 мг/м</w:t>
            </w:r>
            <w:r w:rsidRPr="00DB259E">
              <w:rPr>
                <w:rFonts w:eastAsia="SimSun"/>
                <w:vertAlign w:val="superscript"/>
              </w:rPr>
              <w:t>2</w:t>
            </w:r>
          </w:p>
        </w:tc>
        <w:tc>
          <w:tcPr>
            <w:tcW w:w="1701" w:type="dxa"/>
            <w:vAlign w:val="center"/>
          </w:tcPr>
          <w:p w14:paraId="224E3839" w14:textId="77777777" w:rsidR="002F2FF7" w:rsidRPr="00C07B2E" w:rsidRDefault="002F2FF7" w:rsidP="00F678DA">
            <w:pPr>
              <w:rPr>
                <w:rFonts w:eastAsia="SimSun"/>
              </w:rPr>
            </w:pPr>
            <w:r w:rsidRPr="00C07B2E">
              <w:rPr>
                <w:rFonts w:eastAsia="SimSun"/>
              </w:rPr>
              <w:t>С -7 дня по -2 день</w:t>
            </w:r>
          </w:p>
        </w:tc>
        <w:tc>
          <w:tcPr>
            <w:tcW w:w="2268" w:type="dxa"/>
            <w:vAlign w:val="center"/>
          </w:tcPr>
          <w:p w14:paraId="2DCF98BB" w14:textId="77777777" w:rsidR="002F2FF7" w:rsidRPr="00C07B2E" w:rsidRDefault="002F2FF7" w:rsidP="00F678DA">
            <w:pPr>
              <w:rPr>
                <w:rFonts w:eastAsia="SimSun"/>
              </w:rPr>
            </w:pPr>
            <w:r w:rsidRPr="00C07B2E">
              <w:rPr>
                <w:rFonts w:eastAsia="SimSun"/>
              </w:rPr>
              <w:t>В/в, в течение 30 -60 мин</w:t>
            </w:r>
          </w:p>
        </w:tc>
      </w:tr>
      <w:tr w:rsidR="002F2FF7" w:rsidRPr="00C07B2E" w14:paraId="07FD651D" w14:textId="77777777" w:rsidTr="00F678DA">
        <w:trPr>
          <w:cantSplit/>
          <w:trHeight w:val="872"/>
        </w:trPr>
        <w:tc>
          <w:tcPr>
            <w:tcW w:w="1242" w:type="dxa"/>
            <w:vMerge/>
            <w:vAlign w:val="center"/>
          </w:tcPr>
          <w:p w14:paraId="2D1D3B0F" w14:textId="77777777" w:rsidR="002F2FF7" w:rsidRPr="00C07B2E" w:rsidRDefault="002F2FF7" w:rsidP="00F678DA">
            <w:pPr>
              <w:rPr>
                <w:rFonts w:eastAsia="SimSun"/>
              </w:rPr>
            </w:pPr>
          </w:p>
        </w:tc>
        <w:tc>
          <w:tcPr>
            <w:tcW w:w="1701" w:type="dxa"/>
            <w:vAlign w:val="center"/>
          </w:tcPr>
          <w:p w14:paraId="556F8969" w14:textId="77777777" w:rsidR="002F2FF7" w:rsidRPr="00C07B2E" w:rsidRDefault="002F2FF7" w:rsidP="00F678DA">
            <w:pPr>
              <w:rPr>
                <w:rFonts w:eastAsia="SimSun"/>
              </w:rPr>
            </w:pPr>
            <w:r w:rsidRPr="00C07B2E">
              <w:rPr>
                <w:rFonts w:eastAsia="SimSun"/>
              </w:rPr>
              <w:t xml:space="preserve">Треосульфан </w:t>
            </w:r>
          </w:p>
        </w:tc>
        <w:tc>
          <w:tcPr>
            <w:tcW w:w="1418" w:type="dxa"/>
            <w:vAlign w:val="center"/>
          </w:tcPr>
          <w:p w14:paraId="32F76E9E" w14:textId="77777777" w:rsidR="002F2FF7" w:rsidRPr="00C07B2E" w:rsidRDefault="002F2FF7" w:rsidP="00F678DA">
            <w:pPr>
              <w:rPr>
                <w:rFonts w:eastAsia="SimSun"/>
              </w:rPr>
            </w:pPr>
            <w:r w:rsidRPr="00C07B2E">
              <w:rPr>
                <w:rFonts w:eastAsia="SimSun"/>
              </w:rPr>
              <w:t>14 г/кг</w:t>
            </w:r>
          </w:p>
        </w:tc>
        <w:tc>
          <w:tcPr>
            <w:tcW w:w="1276" w:type="dxa"/>
            <w:vAlign w:val="center"/>
          </w:tcPr>
          <w:p w14:paraId="595B6556" w14:textId="77777777" w:rsidR="002F2FF7" w:rsidRPr="00C07B2E" w:rsidRDefault="002F2FF7" w:rsidP="00F678DA">
            <w:pPr>
              <w:rPr>
                <w:rFonts w:eastAsia="SimSun"/>
              </w:rPr>
            </w:pPr>
            <w:r w:rsidRPr="00C07B2E">
              <w:rPr>
                <w:rFonts w:eastAsia="SimSun"/>
                <w:lang w:val="en-US"/>
              </w:rPr>
              <w:t>4</w:t>
            </w:r>
            <w:r w:rsidRPr="00C07B2E">
              <w:rPr>
                <w:rFonts w:eastAsia="SimSun"/>
              </w:rPr>
              <w:t>2 г/кг</w:t>
            </w:r>
          </w:p>
        </w:tc>
        <w:tc>
          <w:tcPr>
            <w:tcW w:w="1701" w:type="dxa"/>
            <w:vAlign w:val="center"/>
          </w:tcPr>
          <w:p w14:paraId="224B6817" w14:textId="77777777" w:rsidR="002F2FF7" w:rsidRPr="00C07B2E" w:rsidRDefault="002F2FF7" w:rsidP="00F678DA">
            <w:pPr>
              <w:rPr>
                <w:rFonts w:eastAsia="SimSun"/>
              </w:rPr>
            </w:pPr>
            <w:r w:rsidRPr="00C07B2E">
              <w:rPr>
                <w:rFonts w:eastAsia="SimSun"/>
              </w:rPr>
              <w:t xml:space="preserve">С -5 дня по -3 день </w:t>
            </w:r>
          </w:p>
        </w:tc>
        <w:tc>
          <w:tcPr>
            <w:tcW w:w="2268" w:type="dxa"/>
            <w:vAlign w:val="center"/>
          </w:tcPr>
          <w:p w14:paraId="41E4F7A6" w14:textId="77777777" w:rsidR="002F2FF7" w:rsidRPr="00C07B2E" w:rsidRDefault="002F2FF7" w:rsidP="00F678DA">
            <w:pPr>
              <w:rPr>
                <w:rFonts w:eastAsia="SimSun"/>
              </w:rPr>
            </w:pPr>
            <w:r w:rsidRPr="00C07B2E">
              <w:rPr>
                <w:rFonts w:eastAsia="SimSun"/>
              </w:rPr>
              <w:t>В/в, в течение 2 часов</w:t>
            </w:r>
          </w:p>
        </w:tc>
      </w:tr>
      <w:tr w:rsidR="002F2FF7" w:rsidRPr="00C07B2E" w14:paraId="7946A6E5" w14:textId="77777777" w:rsidTr="00F678DA">
        <w:trPr>
          <w:cantSplit/>
          <w:trHeight w:val="1498"/>
        </w:trPr>
        <w:tc>
          <w:tcPr>
            <w:tcW w:w="1242" w:type="dxa"/>
            <w:vMerge w:val="restart"/>
            <w:textDirection w:val="btLr"/>
            <w:vAlign w:val="center"/>
          </w:tcPr>
          <w:p w14:paraId="1F1CB9CB" w14:textId="77777777" w:rsidR="002F2FF7" w:rsidRPr="00C07B2E" w:rsidRDefault="002F2FF7" w:rsidP="00F678DA">
            <w:pPr>
              <w:rPr>
                <w:rFonts w:eastAsia="SimSun"/>
              </w:rPr>
            </w:pPr>
            <w:r w:rsidRPr="00C07B2E">
              <w:rPr>
                <w:rFonts w:eastAsia="SimSun"/>
              </w:rPr>
              <w:t>Профилактика РТПХ</w:t>
            </w:r>
          </w:p>
        </w:tc>
        <w:tc>
          <w:tcPr>
            <w:tcW w:w="1701" w:type="dxa"/>
            <w:vAlign w:val="center"/>
          </w:tcPr>
          <w:p w14:paraId="2C105353" w14:textId="77777777" w:rsidR="002F2FF7" w:rsidRPr="00C07B2E" w:rsidRDefault="002F2FF7" w:rsidP="00F678DA">
            <w:pPr>
              <w:rPr>
                <w:rFonts w:eastAsia="SimSun"/>
              </w:rPr>
            </w:pPr>
            <w:r w:rsidRPr="00C07B2E">
              <w:rPr>
                <w:rFonts w:eastAsia="SimSun"/>
              </w:rPr>
              <w:t xml:space="preserve">Такролимус </w:t>
            </w:r>
          </w:p>
        </w:tc>
        <w:tc>
          <w:tcPr>
            <w:tcW w:w="1418" w:type="dxa"/>
            <w:vAlign w:val="center"/>
          </w:tcPr>
          <w:p w14:paraId="095961EF" w14:textId="77777777" w:rsidR="002F2FF7" w:rsidRPr="00C07B2E" w:rsidRDefault="002F2FF7" w:rsidP="00F678DA">
            <w:pPr>
              <w:rPr>
                <w:rFonts w:eastAsia="SimSun"/>
              </w:rPr>
            </w:pPr>
            <w:r w:rsidRPr="00C07B2E">
              <w:rPr>
                <w:rFonts w:eastAsia="SimSun"/>
              </w:rPr>
              <w:t>0,03 мг/кг</w:t>
            </w:r>
          </w:p>
        </w:tc>
        <w:tc>
          <w:tcPr>
            <w:tcW w:w="1276" w:type="dxa"/>
            <w:vAlign w:val="center"/>
          </w:tcPr>
          <w:p w14:paraId="450ECBF1" w14:textId="77777777" w:rsidR="002F2FF7" w:rsidRPr="00C07B2E" w:rsidRDefault="002F2FF7" w:rsidP="00F678DA">
            <w:pPr>
              <w:rPr>
                <w:rFonts w:eastAsia="SimSun"/>
              </w:rPr>
            </w:pPr>
            <w:r w:rsidRPr="00C07B2E">
              <w:rPr>
                <w:rFonts w:eastAsia="SimSun"/>
                <w:lang w:val="en-US"/>
              </w:rPr>
              <w:t>–</w:t>
            </w:r>
          </w:p>
        </w:tc>
        <w:tc>
          <w:tcPr>
            <w:tcW w:w="1701" w:type="dxa"/>
            <w:vAlign w:val="center"/>
          </w:tcPr>
          <w:p w14:paraId="63B2A647" w14:textId="77777777" w:rsidR="002F2FF7" w:rsidRPr="00C07B2E" w:rsidRDefault="002F2FF7" w:rsidP="00F678DA">
            <w:pPr>
              <w:rPr>
                <w:rFonts w:eastAsia="SimSun"/>
              </w:rPr>
            </w:pPr>
            <w:r w:rsidRPr="00C07B2E">
              <w:rPr>
                <w:rFonts w:eastAsia="SimSun"/>
              </w:rPr>
              <w:t xml:space="preserve">С +5 дня длительно </w:t>
            </w:r>
          </w:p>
        </w:tc>
        <w:tc>
          <w:tcPr>
            <w:tcW w:w="2268" w:type="dxa"/>
            <w:vAlign w:val="center"/>
          </w:tcPr>
          <w:p w14:paraId="57A1E7CE" w14:textId="77777777" w:rsidR="002F2FF7" w:rsidRPr="00DB259E" w:rsidRDefault="002F2FF7" w:rsidP="00F678DA">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DB259E">
              <w:rPr>
                <w:rFonts w:eastAsia="SimSun"/>
              </w:rPr>
              <w:t>Перевод на прием внутрь при условии восстановления лейкоцитов &gt; 1</w:t>
            </w:r>
            <w:r>
              <w:rPr>
                <w:rFonts w:eastAsia="SimSun"/>
              </w:rPr>
              <w:t xml:space="preserve"> х</w:t>
            </w:r>
            <w:r w:rsidRPr="00DB259E">
              <w:rPr>
                <w:rFonts w:eastAsia="SimSun"/>
              </w:rPr>
              <w:t xml:space="preserve"> 10</w:t>
            </w:r>
            <w:r w:rsidRPr="00DB259E">
              <w:rPr>
                <w:rFonts w:eastAsia="SimSun"/>
                <w:vertAlign w:val="superscript"/>
              </w:rPr>
              <w:t>9</w:t>
            </w:r>
            <w:r w:rsidRPr="00DB259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DB259E">
              <w:rPr>
                <w:rFonts w:eastAsia="SimSun"/>
              </w:rPr>
              <w:t xml:space="preserve"> 5-15 нг/мл.    </w:t>
            </w:r>
          </w:p>
        </w:tc>
      </w:tr>
      <w:tr w:rsidR="002F2FF7" w:rsidRPr="00C07B2E" w14:paraId="770CB616" w14:textId="77777777" w:rsidTr="00F678DA">
        <w:trPr>
          <w:cantSplit/>
          <w:trHeight w:val="542"/>
        </w:trPr>
        <w:tc>
          <w:tcPr>
            <w:tcW w:w="1242" w:type="dxa"/>
            <w:vMerge/>
            <w:textDirection w:val="btLr"/>
            <w:vAlign w:val="center"/>
          </w:tcPr>
          <w:p w14:paraId="267D8FF6" w14:textId="77777777" w:rsidR="002F2FF7" w:rsidRPr="00DB259E" w:rsidRDefault="002F2FF7" w:rsidP="00F678DA">
            <w:pPr>
              <w:rPr>
                <w:rFonts w:eastAsia="SimSun"/>
              </w:rPr>
            </w:pPr>
          </w:p>
        </w:tc>
        <w:tc>
          <w:tcPr>
            <w:tcW w:w="1701" w:type="dxa"/>
            <w:vAlign w:val="center"/>
          </w:tcPr>
          <w:p w14:paraId="3A089214" w14:textId="77777777" w:rsidR="002F2FF7" w:rsidRPr="00C07B2E" w:rsidRDefault="002F2FF7" w:rsidP="00F678DA">
            <w:pPr>
              <w:rPr>
                <w:rFonts w:eastAsia="SimSun"/>
              </w:rPr>
            </w:pPr>
            <w:r w:rsidRPr="00C07B2E">
              <w:rPr>
                <w:rFonts w:eastAsia="SimSun"/>
              </w:rPr>
              <w:t>Микофенолата мофетил</w:t>
            </w:r>
          </w:p>
        </w:tc>
        <w:tc>
          <w:tcPr>
            <w:tcW w:w="1418" w:type="dxa"/>
            <w:vAlign w:val="center"/>
          </w:tcPr>
          <w:p w14:paraId="75D8EE91" w14:textId="77777777" w:rsidR="002F2FF7" w:rsidRPr="00C07B2E" w:rsidRDefault="002F2FF7" w:rsidP="00F678DA">
            <w:pPr>
              <w:rPr>
                <w:rFonts w:eastAsia="SimSun"/>
              </w:rPr>
            </w:pPr>
            <w:r w:rsidRPr="00C07B2E">
              <w:rPr>
                <w:rFonts w:eastAsia="SimSun"/>
                <w:lang w:val="en-US"/>
              </w:rPr>
              <w:t>30</w:t>
            </w:r>
            <w:r w:rsidRPr="00C07B2E">
              <w:rPr>
                <w:rFonts w:eastAsia="SimSun"/>
              </w:rPr>
              <w:t xml:space="preserve"> мг/кг </w:t>
            </w:r>
          </w:p>
        </w:tc>
        <w:tc>
          <w:tcPr>
            <w:tcW w:w="1276" w:type="dxa"/>
            <w:vAlign w:val="center"/>
          </w:tcPr>
          <w:p w14:paraId="1E4520B2" w14:textId="77777777" w:rsidR="002F2FF7" w:rsidRPr="00C07B2E" w:rsidRDefault="002F2FF7" w:rsidP="00F678DA">
            <w:pPr>
              <w:rPr>
                <w:rFonts w:eastAsia="SimSun"/>
              </w:rPr>
            </w:pPr>
            <w:r w:rsidRPr="00C07B2E">
              <w:rPr>
                <w:rFonts w:eastAsia="SimSun"/>
              </w:rPr>
              <w:t>–</w:t>
            </w:r>
          </w:p>
        </w:tc>
        <w:tc>
          <w:tcPr>
            <w:tcW w:w="1701" w:type="dxa"/>
            <w:vAlign w:val="center"/>
          </w:tcPr>
          <w:p w14:paraId="5D04156B" w14:textId="77777777" w:rsidR="002F2FF7" w:rsidRPr="00C07B2E" w:rsidRDefault="002F2FF7" w:rsidP="00F678DA">
            <w:pPr>
              <w:rPr>
                <w:rFonts w:eastAsia="SimSun"/>
              </w:rPr>
            </w:pPr>
            <w:r w:rsidRPr="00C07B2E">
              <w:rPr>
                <w:rFonts w:eastAsia="SimSun"/>
              </w:rPr>
              <w:t xml:space="preserve">С +5 дня по +35 день </w:t>
            </w:r>
          </w:p>
        </w:tc>
        <w:tc>
          <w:tcPr>
            <w:tcW w:w="2268" w:type="dxa"/>
            <w:vAlign w:val="center"/>
          </w:tcPr>
          <w:p w14:paraId="00B69207" w14:textId="77777777" w:rsidR="002F2FF7" w:rsidRPr="00C07B2E" w:rsidRDefault="002F2FF7" w:rsidP="00F678DA">
            <w:pPr>
              <w:rPr>
                <w:rFonts w:eastAsia="SimSun"/>
              </w:rPr>
            </w:pPr>
            <w:r w:rsidRPr="00C07B2E">
              <w:rPr>
                <w:rFonts w:eastAsia="SimSun"/>
              </w:rPr>
              <w:t xml:space="preserve">Внутрь, суммарная суточная доза разделяется на 2- 4 приема (не более 3г/сут).  </w:t>
            </w:r>
          </w:p>
        </w:tc>
      </w:tr>
      <w:tr w:rsidR="002F2FF7" w:rsidRPr="00C07B2E" w14:paraId="5D5546C0" w14:textId="77777777" w:rsidTr="00F678DA">
        <w:trPr>
          <w:cantSplit/>
          <w:trHeight w:val="508"/>
        </w:trPr>
        <w:tc>
          <w:tcPr>
            <w:tcW w:w="1242" w:type="dxa"/>
            <w:vMerge/>
            <w:textDirection w:val="btLr"/>
            <w:vAlign w:val="center"/>
          </w:tcPr>
          <w:p w14:paraId="3DB255E4" w14:textId="77777777" w:rsidR="002F2FF7" w:rsidRPr="00C07B2E" w:rsidRDefault="002F2FF7" w:rsidP="00F678DA">
            <w:pPr>
              <w:rPr>
                <w:rFonts w:eastAsia="SimSun"/>
              </w:rPr>
            </w:pPr>
          </w:p>
        </w:tc>
        <w:tc>
          <w:tcPr>
            <w:tcW w:w="1701" w:type="dxa"/>
            <w:vAlign w:val="center"/>
          </w:tcPr>
          <w:p w14:paraId="7D95E06B" w14:textId="77777777" w:rsidR="002F2FF7" w:rsidRPr="00C07B2E" w:rsidRDefault="002F2FF7" w:rsidP="00F678DA">
            <w:pPr>
              <w:rPr>
                <w:rFonts w:eastAsia="SimSun"/>
              </w:rPr>
            </w:pPr>
            <w:r w:rsidRPr="00C07B2E">
              <w:rPr>
                <w:rFonts w:eastAsia="SimSun"/>
              </w:rPr>
              <w:t xml:space="preserve">Циклофосфамид </w:t>
            </w:r>
          </w:p>
        </w:tc>
        <w:tc>
          <w:tcPr>
            <w:tcW w:w="1418" w:type="dxa"/>
            <w:vAlign w:val="center"/>
          </w:tcPr>
          <w:p w14:paraId="79CF6BD8" w14:textId="77777777" w:rsidR="002F2FF7" w:rsidRPr="00C07B2E" w:rsidRDefault="002F2FF7" w:rsidP="00F678DA">
            <w:pPr>
              <w:rPr>
                <w:rFonts w:eastAsia="SimSun"/>
              </w:rPr>
            </w:pPr>
            <w:r w:rsidRPr="00C07B2E">
              <w:rPr>
                <w:rFonts w:eastAsia="SimSun"/>
              </w:rPr>
              <w:t xml:space="preserve">50 мг/кг </w:t>
            </w:r>
          </w:p>
        </w:tc>
        <w:tc>
          <w:tcPr>
            <w:tcW w:w="1276" w:type="dxa"/>
            <w:vAlign w:val="center"/>
          </w:tcPr>
          <w:p w14:paraId="25692ACB" w14:textId="77777777" w:rsidR="002F2FF7" w:rsidRPr="00C07B2E" w:rsidRDefault="002F2FF7" w:rsidP="00F678DA">
            <w:pPr>
              <w:rPr>
                <w:rFonts w:eastAsia="SimSun"/>
              </w:rPr>
            </w:pPr>
            <w:r w:rsidRPr="00C07B2E">
              <w:rPr>
                <w:rFonts w:eastAsia="SimSun"/>
              </w:rPr>
              <w:t>100 мг/кг</w:t>
            </w:r>
          </w:p>
        </w:tc>
        <w:tc>
          <w:tcPr>
            <w:tcW w:w="1701" w:type="dxa"/>
            <w:vAlign w:val="center"/>
          </w:tcPr>
          <w:p w14:paraId="4E9B61D2" w14:textId="77777777" w:rsidR="002F2FF7" w:rsidRPr="00C07B2E" w:rsidRDefault="002F2FF7" w:rsidP="00F678DA">
            <w:pPr>
              <w:rPr>
                <w:rFonts w:eastAsia="SimSun"/>
              </w:rPr>
            </w:pPr>
            <w:r w:rsidRPr="00C07B2E">
              <w:rPr>
                <w:rFonts w:eastAsia="SimSun"/>
              </w:rPr>
              <w:t>С +3 дня по +4 день</w:t>
            </w:r>
          </w:p>
        </w:tc>
        <w:tc>
          <w:tcPr>
            <w:tcW w:w="2268" w:type="dxa"/>
            <w:vAlign w:val="center"/>
          </w:tcPr>
          <w:p w14:paraId="3A049858" w14:textId="77777777" w:rsidR="002F2FF7" w:rsidRPr="00C07B2E" w:rsidRDefault="002F2FF7" w:rsidP="00F678DA">
            <w:pPr>
              <w:rPr>
                <w:rFonts w:eastAsia="SimSun"/>
              </w:rPr>
            </w:pPr>
            <w:r w:rsidRPr="00C07B2E">
              <w:rPr>
                <w:rFonts w:eastAsia="SimSun"/>
              </w:rPr>
              <w:t>В/в, в течение 2 ч</w:t>
            </w:r>
          </w:p>
        </w:tc>
      </w:tr>
    </w:tbl>
    <w:p w14:paraId="2B882B56" w14:textId="77777777" w:rsidR="002F2FF7" w:rsidRPr="00C07B2E" w:rsidRDefault="002F2FF7" w:rsidP="002F2FF7">
      <w:pPr>
        <w:rPr>
          <w:rFonts w:eastAsia="SimSun"/>
        </w:rPr>
      </w:pPr>
    </w:p>
    <w:p w14:paraId="21F35830" w14:textId="77777777" w:rsidR="002F2FF7" w:rsidRPr="00C07B2E" w:rsidRDefault="002F2FF7" w:rsidP="002F2FF7">
      <w:pPr>
        <w:rPr>
          <w:rFonts w:eastAsia="SimSun"/>
        </w:rPr>
        <w:sectPr w:rsidR="002F2FF7" w:rsidRPr="00C07B2E" w:rsidSect="00980822">
          <w:footerReference w:type="default" r:id="rId14"/>
          <w:type w:val="continuous"/>
          <w:pgSz w:w="11907" w:h="16839" w:code="9"/>
          <w:pgMar w:top="1134" w:right="850" w:bottom="1134" w:left="1701" w:header="709" w:footer="567" w:gutter="0"/>
          <w:cols w:space="708"/>
          <w:docGrid w:linePitch="360"/>
        </w:sectPr>
      </w:pPr>
      <w:r w:rsidRPr="00C07B2E">
        <w:rPr>
          <w:rFonts w:eastAsia="SimSun"/>
        </w:rPr>
        <w:t xml:space="preserve">Схемы и режимы применения препаратов для </w:t>
      </w:r>
      <w:r w:rsidRPr="00723FEA">
        <w:rPr>
          <w:rFonts w:eastAsia="SimSun"/>
          <w:b/>
        </w:rPr>
        <w:t>кондиционирования в режиме пониженной</w:t>
      </w:r>
      <w:r>
        <w:rPr>
          <w:rFonts w:eastAsia="SimSun"/>
        </w:rPr>
        <w:t xml:space="preserve"> интенсивности</w:t>
      </w:r>
      <w:r w:rsidRPr="00C07B2E">
        <w:rPr>
          <w:rFonts w:eastAsia="SimSun"/>
        </w:rPr>
        <w:t xml:space="preserve"> и профилактики РТПХ указаны в Таблице </w:t>
      </w:r>
      <w:r>
        <w:rPr>
          <w:rFonts w:eastAsia="SimSun"/>
        </w:rPr>
        <w:t>5.</w:t>
      </w:r>
      <w:r w:rsidRPr="00C07B2E">
        <w:rPr>
          <w:rFonts w:eastAsia="SimSun"/>
        </w:rPr>
        <w:t>2.2</w:t>
      </w:r>
    </w:p>
    <w:p w14:paraId="0F8AEA07" w14:textId="77777777" w:rsidR="002F2FF7" w:rsidRPr="00C07B2E" w:rsidRDefault="002F2FF7" w:rsidP="002F2FF7">
      <w:pPr>
        <w:rPr>
          <w:rFonts w:eastAsia="SimSun"/>
        </w:rPr>
      </w:pPr>
      <w:r w:rsidRPr="00C07B2E">
        <w:rPr>
          <w:rFonts w:eastAsia="SimSun"/>
        </w:rPr>
        <w:t xml:space="preserve">Таблица </w:t>
      </w:r>
      <w:r>
        <w:rPr>
          <w:rFonts w:eastAsia="SimSun"/>
        </w:rPr>
        <w:t>5.</w:t>
      </w:r>
      <w:r w:rsidRPr="00C07B2E">
        <w:rPr>
          <w:rFonts w:eastAsia="SimSun"/>
        </w:rPr>
        <w:t xml:space="preserve">2.2 Схемы и режимы применения препаратов для кондиционирования и профилактики РТПХ со ссылками на </w:t>
      </w:r>
      <w:r>
        <w:rPr>
          <w:rFonts w:eastAsia="SimSun"/>
        </w:rPr>
        <w:t>таблицы с описанием</w:t>
      </w:r>
    </w:p>
    <w:p w14:paraId="5F40D80C" w14:textId="77777777" w:rsidR="002F2FF7" w:rsidRPr="00C07B2E" w:rsidRDefault="002F2FF7" w:rsidP="002F2FF7">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865"/>
        <w:gridCol w:w="880"/>
        <w:gridCol w:w="1222"/>
        <w:gridCol w:w="1177"/>
        <w:gridCol w:w="1031"/>
        <w:gridCol w:w="1265"/>
        <w:gridCol w:w="1228"/>
        <w:gridCol w:w="902"/>
        <w:gridCol w:w="1356"/>
        <w:gridCol w:w="1091"/>
        <w:gridCol w:w="1142"/>
        <w:gridCol w:w="1125"/>
      </w:tblGrid>
      <w:tr w:rsidR="002F2FF7" w:rsidRPr="00470E23" w14:paraId="39C80950" w14:textId="77777777" w:rsidTr="00F678DA">
        <w:trPr>
          <w:cantSplit/>
          <w:trHeight w:val="498"/>
        </w:trPr>
        <w:tc>
          <w:tcPr>
            <w:tcW w:w="1387" w:type="pct"/>
            <w:gridSpan w:val="4"/>
            <w:vMerge w:val="restart"/>
            <w:shd w:val="clear" w:color="auto" w:fill="auto"/>
            <w:vAlign w:val="center"/>
          </w:tcPr>
          <w:p w14:paraId="55AD2577" w14:textId="77777777" w:rsidR="002F2FF7" w:rsidRPr="00470E23" w:rsidRDefault="002F2FF7" w:rsidP="00F678DA">
            <w:pPr>
              <w:rPr>
                <w:rFonts w:eastAsia="SimSun"/>
                <w:sz w:val="22"/>
              </w:rPr>
            </w:pPr>
            <w:r w:rsidRPr="00470E23">
              <w:rPr>
                <w:rFonts w:eastAsia="SimSun"/>
                <w:sz w:val="22"/>
              </w:rPr>
              <w:t>Профилактика РТПХ</w:t>
            </w:r>
          </w:p>
        </w:tc>
        <w:tc>
          <w:tcPr>
            <w:tcW w:w="3613" w:type="pct"/>
            <w:gridSpan w:val="9"/>
            <w:shd w:val="clear" w:color="auto" w:fill="auto"/>
            <w:vAlign w:val="center"/>
          </w:tcPr>
          <w:p w14:paraId="6E832FA7" w14:textId="77777777" w:rsidR="002F2FF7" w:rsidRPr="00470E23" w:rsidRDefault="002F2FF7" w:rsidP="00F678DA">
            <w:pPr>
              <w:rPr>
                <w:rFonts w:eastAsia="SimSun"/>
                <w:sz w:val="22"/>
              </w:rPr>
            </w:pPr>
            <w:r w:rsidRPr="00470E23">
              <w:rPr>
                <w:rFonts w:eastAsia="SimSun"/>
                <w:sz w:val="22"/>
              </w:rPr>
              <w:t>Режим кондиционирования</w:t>
            </w:r>
          </w:p>
        </w:tc>
      </w:tr>
      <w:tr w:rsidR="002F2FF7" w:rsidRPr="00470E23" w14:paraId="102798DF" w14:textId="77777777" w:rsidTr="00F678DA">
        <w:trPr>
          <w:cantSplit/>
          <w:trHeight w:val="433"/>
        </w:trPr>
        <w:tc>
          <w:tcPr>
            <w:tcW w:w="1387" w:type="pct"/>
            <w:gridSpan w:val="4"/>
            <w:vMerge/>
            <w:shd w:val="clear" w:color="auto" w:fill="auto"/>
            <w:vAlign w:val="center"/>
          </w:tcPr>
          <w:p w14:paraId="4A1A0E6A" w14:textId="77777777" w:rsidR="002F2FF7" w:rsidRPr="00470E23" w:rsidRDefault="002F2FF7" w:rsidP="00F678DA">
            <w:pPr>
              <w:rPr>
                <w:rFonts w:eastAsia="SimSun"/>
                <w:sz w:val="22"/>
              </w:rPr>
            </w:pPr>
          </w:p>
        </w:tc>
        <w:tc>
          <w:tcPr>
            <w:tcW w:w="412" w:type="pct"/>
            <w:shd w:val="clear" w:color="auto" w:fill="D9D9D9"/>
            <w:vAlign w:val="center"/>
          </w:tcPr>
          <w:p w14:paraId="64A7D5DE" w14:textId="77777777" w:rsidR="002F2FF7" w:rsidRPr="00470E23" w:rsidRDefault="002F2FF7" w:rsidP="00F678DA">
            <w:pPr>
              <w:rPr>
                <w:rFonts w:eastAsia="SimSun"/>
                <w:sz w:val="22"/>
              </w:rPr>
            </w:pPr>
            <w:r w:rsidRPr="00470E23">
              <w:rPr>
                <w:rFonts w:eastAsia="SimSun"/>
                <w:sz w:val="22"/>
              </w:rPr>
              <w:t>Flu90</w:t>
            </w:r>
          </w:p>
        </w:tc>
        <w:tc>
          <w:tcPr>
            <w:tcW w:w="803" w:type="pct"/>
            <w:gridSpan w:val="2"/>
            <w:tcBorders>
              <w:right w:val="single" w:sz="4" w:space="0" w:color="00000A"/>
            </w:tcBorders>
            <w:shd w:val="clear" w:color="auto" w:fill="D9D9D9"/>
            <w:vAlign w:val="center"/>
          </w:tcPr>
          <w:p w14:paraId="15C48BEE" w14:textId="77777777" w:rsidR="002F2FF7" w:rsidRPr="00470E23" w:rsidRDefault="002F2FF7" w:rsidP="00F678DA">
            <w:pPr>
              <w:rPr>
                <w:rFonts w:eastAsia="SimSun"/>
                <w:sz w:val="22"/>
              </w:rPr>
            </w:pPr>
            <w:r w:rsidRPr="00470E23">
              <w:rPr>
                <w:rFonts w:eastAsia="SimSun"/>
                <w:sz w:val="22"/>
              </w:rPr>
              <w:t>Flu150</w:t>
            </w:r>
          </w:p>
        </w:tc>
        <w:tc>
          <w:tcPr>
            <w:tcW w:w="2398" w:type="pct"/>
            <w:gridSpan w:val="6"/>
            <w:tcBorders>
              <w:left w:val="single" w:sz="4" w:space="0" w:color="00000A"/>
            </w:tcBorders>
            <w:shd w:val="clear" w:color="auto" w:fill="D9D9D9"/>
            <w:vAlign w:val="center"/>
          </w:tcPr>
          <w:p w14:paraId="3038DA9D" w14:textId="77777777" w:rsidR="002F2FF7" w:rsidRPr="00470E23" w:rsidRDefault="002F2FF7" w:rsidP="00F678DA">
            <w:pPr>
              <w:rPr>
                <w:rFonts w:eastAsia="SimSun"/>
                <w:sz w:val="22"/>
              </w:rPr>
            </w:pPr>
            <w:r w:rsidRPr="00470E23">
              <w:rPr>
                <w:rFonts w:eastAsia="SimSun"/>
                <w:sz w:val="22"/>
              </w:rPr>
              <w:t>Flu180</w:t>
            </w:r>
          </w:p>
        </w:tc>
      </w:tr>
      <w:tr w:rsidR="002F2FF7" w:rsidRPr="00470E23" w14:paraId="2254F934" w14:textId="77777777" w:rsidTr="00F678DA">
        <w:trPr>
          <w:cantSplit/>
          <w:trHeight w:val="397"/>
        </w:trPr>
        <w:tc>
          <w:tcPr>
            <w:tcW w:w="1387" w:type="pct"/>
            <w:gridSpan w:val="4"/>
            <w:vMerge/>
            <w:shd w:val="clear" w:color="auto" w:fill="auto"/>
            <w:vAlign w:val="center"/>
          </w:tcPr>
          <w:p w14:paraId="5A2062B3" w14:textId="77777777" w:rsidR="002F2FF7" w:rsidRPr="00470E23" w:rsidRDefault="002F2FF7" w:rsidP="00F678DA">
            <w:pPr>
              <w:rPr>
                <w:rFonts w:eastAsia="SimSun"/>
                <w:sz w:val="22"/>
              </w:rPr>
            </w:pPr>
          </w:p>
        </w:tc>
        <w:tc>
          <w:tcPr>
            <w:tcW w:w="412" w:type="pct"/>
            <w:shd w:val="clear" w:color="auto" w:fill="D9D9D9"/>
            <w:vAlign w:val="center"/>
          </w:tcPr>
          <w:p w14:paraId="27775601" w14:textId="77777777" w:rsidR="002F2FF7" w:rsidRPr="00470E23" w:rsidRDefault="002F2FF7" w:rsidP="00F678DA">
            <w:pPr>
              <w:rPr>
                <w:rFonts w:eastAsia="SimSun"/>
                <w:sz w:val="22"/>
              </w:rPr>
            </w:pPr>
            <w:r w:rsidRPr="00470E23">
              <w:rPr>
                <w:rFonts w:eastAsia="SimSun"/>
                <w:sz w:val="22"/>
              </w:rPr>
              <w:t>Benda</w:t>
            </w:r>
          </w:p>
        </w:tc>
        <w:tc>
          <w:tcPr>
            <w:tcW w:w="361" w:type="pct"/>
            <w:tcBorders>
              <w:right w:val="single" w:sz="4" w:space="0" w:color="00000A"/>
            </w:tcBorders>
            <w:shd w:val="clear" w:color="auto" w:fill="D9D9D9"/>
            <w:vAlign w:val="center"/>
          </w:tcPr>
          <w:p w14:paraId="282B2A33" w14:textId="77777777" w:rsidR="002F2FF7" w:rsidRPr="00470E23" w:rsidRDefault="002F2FF7" w:rsidP="00F678DA">
            <w:pPr>
              <w:rPr>
                <w:rFonts w:eastAsia="SimSun"/>
                <w:sz w:val="22"/>
              </w:rPr>
            </w:pPr>
            <w:r w:rsidRPr="00470E23">
              <w:rPr>
                <w:rFonts w:eastAsia="SimSun"/>
                <w:sz w:val="22"/>
              </w:rPr>
              <w:t>-</w:t>
            </w:r>
          </w:p>
        </w:tc>
        <w:tc>
          <w:tcPr>
            <w:tcW w:w="443" w:type="pct"/>
            <w:tcBorders>
              <w:left w:val="single" w:sz="4" w:space="0" w:color="00000A"/>
              <w:right w:val="single" w:sz="4" w:space="0" w:color="00000A"/>
            </w:tcBorders>
            <w:shd w:val="clear" w:color="auto" w:fill="D9D9D9"/>
            <w:vAlign w:val="center"/>
          </w:tcPr>
          <w:p w14:paraId="1AFEA518" w14:textId="77777777" w:rsidR="002F2FF7" w:rsidRPr="00470E23" w:rsidRDefault="002F2FF7" w:rsidP="00F678DA">
            <w:pPr>
              <w:rPr>
                <w:rFonts w:eastAsia="SimSun"/>
                <w:sz w:val="22"/>
              </w:rPr>
            </w:pPr>
            <w:r w:rsidRPr="00470E23">
              <w:rPr>
                <w:rFonts w:eastAsia="SimSun"/>
                <w:sz w:val="22"/>
              </w:rPr>
              <w:t>Bu8</w:t>
            </w:r>
          </w:p>
        </w:tc>
        <w:tc>
          <w:tcPr>
            <w:tcW w:w="746" w:type="pct"/>
            <w:gridSpan w:val="2"/>
            <w:shd w:val="clear" w:color="auto" w:fill="D9D9D9"/>
            <w:vAlign w:val="center"/>
          </w:tcPr>
          <w:p w14:paraId="361056E5" w14:textId="77777777" w:rsidR="002F2FF7" w:rsidRPr="00470E23" w:rsidRDefault="002F2FF7" w:rsidP="00F678DA">
            <w:pPr>
              <w:rPr>
                <w:rFonts w:eastAsia="SimSun"/>
                <w:sz w:val="22"/>
              </w:rPr>
            </w:pPr>
            <w:r w:rsidRPr="00470E23">
              <w:rPr>
                <w:rFonts w:eastAsia="SimSun"/>
                <w:sz w:val="22"/>
              </w:rPr>
              <w:t>Bu8</w:t>
            </w:r>
          </w:p>
        </w:tc>
        <w:tc>
          <w:tcPr>
            <w:tcW w:w="475" w:type="pct"/>
            <w:shd w:val="clear" w:color="auto" w:fill="D9D9D9"/>
            <w:vAlign w:val="center"/>
          </w:tcPr>
          <w:p w14:paraId="2BE26C7B" w14:textId="77777777" w:rsidR="002F2FF7" w:rsidRPr="00470E23" w:rsidRDefault="002F2FF7" w:rsidP="00F678DA">
            <w:pPr>
              <w:rPr>
                <w:rFonts w:eastAsia="SimSun"/>
                <w:sz w:val="22"/>
              </w:rPr>
            </w:pPr>
            <w:r w:rsidRPr="00470E23">
              <w:rPr>
                <w:rFonts w:eastAsia="SimSun"/>
                <w:sz w:val="22"/>
              </w:rPr>
              <w:t>Bu10</w:t>
            </w:r>
          </w:p>
        </w:tc>
        <w:tc>
          <w:tcPr>
            <w:tcW w:w="382" w:type="pct"/>
            <w:shd w:val="clear" w:color="auto" w:fill="D9D9D9"/>
            <w:vAlign w:val="center"/>
          </w:tcPr>
          <w:p w14:paraId="286863A2" w14:textId="77777777" w:rsidR="002F2FF7" w:rsidRPr="00470E23" w:rsidRDefault="002F2FF7" w:rsidP="00F678DA">
            <w:pPr>
              <w:rPr>
                <w:rFonts w:eastAsia="SimSun"/>
                <w:sz w:val="22"/>
              </w:rPr>
            </w:pPr>
            <w:r w:rsidRPr="00470E23">
              <w:rPr>
                <w:rFonts w:eastAsia="SimSun"/>
                <w:sz w:val="22"/>
              </w:rPr>
              <w:t>Treo36</w:t>
            </w:r>
          </w:p>
        </w:tc>
        <w:tc>
          <w:tcPr>
            <w:tcW w:w="400" w:type="pct"/>
            <w:shd w:val="clear" w:color="auto" w:fill="D9D9D9"/>
            <w:vAlign w:val="center"/>
          </w:tcPr>
          <w:p w14:paraId="47C2F320" w14:textId="77777777" w:rsidR="002F2FF7" w:rsidRPr="00470E23" w:rsidRDefault="002F2FF7" w:rsidP="00F678DA">
            <w:pPr>
              <w:rPr>
                <w:rFonts w:eastAsia="SimSun"/>
                <w:sz w:val="22"/>
              </w:rPr>
            </w:pPr>
            <w:r w:rsidRPr="00470E23">
              <w:rPr>
                <w:rFonts w:eastAsia="SimSun"/>
                <w:sz w:val="22"/>
              </w:rPr>
              <w:t>Cy1200</w:t>
            </w:r>
          </w:p>
        </w:tc>
        <w:tc>
          <w:tcPr>
            <w:tcW w:w="394" w:type="pct"/>
            <w:shd w:val="clear" w:color="auto" w:fill="D9D9D9"/>
            <w:vAlign w:val="center"/>
          </w:tcPr>
          <w:p w14:paraId="1CF5F216" w14:textId="77777777" w:rsidR="002F2FF7" w:rsidRPr="00470E23" w:rsidRDefault="002F2FF7" w:rsidP="00F678DA">
            <w:pPr>
              <w:rPr>
                <w:rFonts w:eastAsia="SimSun"/>
                <w:sz w:val="22"/>
              </w:rPr>
            </w:pPr>
            <w:r w:rsidRPr="00470E23">
              <w:rPr>
                <w:rFonts w:eastAsia="SimSun"/>
                <w:sz w:val="22"/>
              </w:rPr>
              <w:t>Mel100</w:t>
            </w:r>
          </w:p>
        </w:tc>
      </w:tr>
      <w:tr w:rsidR="002F2FF7" w:rsidRPr="00470E23" w14:paraId="5CE077DE" w14:textId="77777777" w:rsidTr="00F678DA">
        <w:trPr>
          <w:cantSplit/>
          <w:trHeight w:val="417"/>
        </w:trPr>
        <w:tc>
          <w:tcPr>
            <w:tcW w:w="1387" w:type="pct"/>
            <w:gridSpan w:val="4"/>
            <w:vMerge/>
            <w:shd w:val="clear" w:color="auto" w:fill="auto"/>
            <w:vAlign w:val="center"/>
          </w:tcPr>
          <w:p w14:paraId="30E9171C" w14:textId="77777777" w:rsidR="002F2FF7" w:rsidRPr="00470E23" w:rsidRDefault="002F2FF7" w:rsidP="00F678DA">
            <w:pPr>
              <w:rPr>
                <w:rFonts w:eastAsia="SimSun"/>
                <w:sz w:val="22"/>
              </w:rPr>
            </w:pPr>
          </w:p>
        </w:tc>
        <w:tc>
          <w:tcPr>
            <w:tcW w:w="412" w:type="pct"/>
            <w:shd w:val="clear" w:color="auto" w:fill="D9D9D9"/>
            <w:vAlign w:val="center"/>
          </w:tcPr>
          <w:p w14:paraId="79285121" w14:textId="77777777" w:rsidR="002F2FF7" w:rsidRPr="00470E23" w:rsidRDefault="002F2FF7" w:rsidP="00F678DA">
            <w:pPr>
              <w:rPr>
                <w:rFonts w:eastAsia="SimSun"/>
                <w:sz w:val="22"/>
              </w:rPr>
            </w:pPr>
            <w:r w:rsidRPr="00470E23">
              <w:rPr>
                <w:rFonts w:eastAsia="SimSun"/>
                <w:sz w:val="22"/>
              </w:rPr>
              <w:t>-</w:t>
            </w:r>
          </w:p>
        </w:tc>
        <w:tc>
          <w:tcPr>
            <w:tcW w:w="361" w:type="pct"/>
            <w:tcBorders>
              <w:right w:val="single" w:sz="4" w:space="0" w:color="00000A"/>
            </w:tcBorders>
            <w:shd w:val="clear" w:color="auto" w:fill="D9D9D9"/>
            <w:vAlign w:val="center"/>
          </w:tcPr>
          <w:p w14:paraId="1ABD5587" w14:textId="77777777" w:rsidR="002F2FF7" w:rsidRPr="00470E23" w:rsidRDefault="002F2FF7" w:rsidP="00F678DA">
            <w:pPr>
              <w:rPr>
                <w:rFonts w:eastAsia="SimSun"/>
                <w:sz w:val="22"/>
              </w:rPr>
            </w:pPr>
            <w:r w:rsidRPr="00470E23">
              <w:rPr>
                <w:rFonts w:eastAsia="SimSun"/>
                <w:sz w:val="22"/>
              </w:rPr>
              <w:t>Thio</w:t>
            </w:r>
          </w:p>
        </w:tc>
        <w:tc>
          <w:tcPr>
            <w:tcW w:w="443" w:type="pct"/>
            <w:tcBorders>
              <w:left w:val="single" w:sz="4" w:space="0" w:color="00000A"/>
            </w:tcBorders>
            <w:shd w:val="clear" w:color="auto" w:fill="D9D9D9"/>
            <w:vAlign w:val="center"/>
          </w:tcPr>
          <w:p w14:paraId="6C86DD4E" w14:textId="77777777" w:rsidR="002F2FF7" w:rsidRPr="00470E23" w:rsidRDefault="002F2FF7" w:rsidP="00F678DA">
            <w:pPr>
              <w:rPr>
                <w:rFonts w:eastAsia="SimSun"/>
                <w:sz w:val="22"/>
              </w:rPr>
            </w:pPr>
            <w:r w:rsidRPr="00470E23">
              <w:rPr>
                <w:rFonts w:eastAsia="SimSun"/>
                <w:sz w:val="22"/>
              </w:rPr>
              <w:t>Thio</w:t>
            </w:r>
          </w:p>
        </w:tc>
        <w:tc>
          <w:tcPr>
            <w:tcW w:w="430" w:type="pct"/>
            <w:tcBorders>
              <w:right w:val="single" w:sz="4" w:space="0" w:color="00000A"/>
            </w:tcBorders>
            <w:shd w:val="clear" w:color="auto" w:fill="D9D9D9"/>
            <w:vAlign w:val="center"/>
          </w:tcPr>
          <w:p w14:paraId="0CE4DB32" w14:textId="77777777" w:rsidR="002F2FF7" w:rsidRPr="00470E23" w:rsidRDefault="002F2FF7" w:rsidP="00F678DA">
            <w:pPr>
              <w:rPr>
                <w:rFonts w:eastAsia="SimSun"/>
                <w:sz w:val="22"/>
              </w:rPr>
            </w:pPr>
            <w:r w:rsidRPr="00470E23">
              <w:rPr>
                <w:rFonts w:eastAsia="SimSun"/>
                <w:sz w:val="22"/>
              </w:rPr>
              <w:t>-</w:t>
            </w:r>
          </w:p>
        </w:tc>
        <w:tc>
          <w:tcPr>
            <w:tcW w:w="316" w:type="pct"/>
            <w:tcBorders>
              <w:left w:val="single" w:sz="4" w:space="0" w:color="00000A"/>
            </w:tcBorders>
            <w:shd w:val="clear" w:color="auto" w:fill="D9D9D9"/>
            <w:vAlign w:val="center"/>
          </w:tcPr>
          <w:p w14:paraId="42B9C955" w14:textId="77777777" w:rsidR="002F2FF7" w:rsidRPr="00470E23" w:rsidRDefault="002F2FF7" w:rsidP="00F678DA">
            <w:pPr>
              <w:rPr>
                <w:rFonts w:eastAsia="SimSun"/>
                <w:sz w:val="22"/>
              </w:rPr>
            </w:pPr>
            <w:r w:rsidRPr="00470E23">
              <w:rPr>
                <w:rFonts w:eastAsia="SimSun"/>
                <w:sz w:val="22"/>
              </w:rPr>
              <w:t>Thio</w:t>
            </w:r>
          </w:p>
        </w:tc>
        <w:tc>
          <w:tcPr>
            <w:tcW w:w="475" w:type="pct"/>
            <w:shd w:val="clear" w:color="auto" w:fill="D9D9D9"/>
            <w:vAlign w:val="center"/>
          </w:tcPr>
          <w:p w14:paraId="6C6D963F" w14:textId="77777777" w:rsidR="002F2FF7" w:rsidRPr="00470E23" w:rsidRDefault="002F2FF7" w:rsidP="00F678DA">
            <w:pPr>
              <w:rPr>
                <w:rFonts w:eastAsia="SimSun"/>
                <w:sz w:val="22"/>
              </w:rPr>
            </w:pPr>
            <w:r w:rsidRPr="00470E23">
              <w:rPr>
                <w:rFonts w:eastAsia="SimSun"/>
                <w:sz w:val="22"/>
              </w:rPr>
              <w:t>-</w:t>
            </w:r>
          </w:p>
        </w:tc>
        <w:tc>
          <w:tcPr>
            <w:tcW w:w="382" w:type="pct"/>
            <w:shd w:val="clear" w:color="auto" w:fill="D9D9D9"/>
            <w:vAlign w:val="center"/>
          </w:tcPr>
          <w:p w14:paraId="4329DCF5" w14:textId="77777777" w:rsidR="002F2FF7" w:rsidRPr="00470E23" w:rsidRDefault="002F2FF7" w:rsidP="00F678DA">
            <w:pPr>
              <w:rPr>
                <w:rFonts w:eastAsia="SimSun"/>
                <w:sz w:val="22"/>
              </w:rPr>
            </w:pPr>
            <w:r w:rsidRPr="00470E23">
              <w:rPr>
                <w:rFonts w:eastAsia="SimSun"/>
                <w:sz w:val="22"/>
              </w:rPr>
              <w:t>-</w:t>
            </w:r>
          </w:p>
        </w:tc>
        <w:tc>
          <w:tcPr>
            <w:tcW w:w="400" w:type="pct"/>
            <w:shd w:val="clear" w:color="auto" w:fill="D9D9D9"/>
            <w:vAlign w:val="center"/>
          </w:tcPr>
          <w:p w14:paraId="380E7666" w14:textId="77777777" w:rsidR="002F2FF7" w:rsidRPr="00470E23" w:rsidRDefault="002F2FF7" w:rsidP="00F678DA">
            <w:pPr>
              <w:rPr>
                <w:rFonts w:eastAsia="SimSun"/>
                <w:sz w:val="22"/>
              </w:rPr>
            </w:pPr>
          </w:p>
        </w:tc>
        <w:tc>
          <w:tcPr>
            <w:tcW w:w="394" w:type="pct"/>
            <w:shd w:val="clear" w:color="auto" w:fill="D9D9D9"/>
            <w:vAlign w:val="center"/>
          </w:tcPr>
          <w:p w14:paraId="1DE10744" w14:textId="77777777" w:rsidR="002F2FF7" w:rsidRPr="00470E23" w:rsidRDefault="002F2FF7" w:rsidP="00F678DA">
            <w:pPr>
              <w:rPr>
                <w:rFonts w:eastAsia="SimSun"/>
                <w:sz w:val="22"/>
              </w:rPr>
            </w:pPr>
          </w:p>
        </w:tc>
      </w:tr>
      <w:tr w:rsidR="002F2FF7" w:rsidRPr="00470E23" w14:paraId="33984AB6" w14:textId="77777777" w:rsidTr="00F678DA">
        <w:trPr>
          <w:cantSplit/>
          <w:trHeight w:val="606"/>
        </w:trPr>
        <w:tc>
          <w:tcPr>
            <w:tcW w:w="348" w:type="pct"/>
            <w:vMerge w:val="restart"/>
            <w:shd w:val="clear" w:color="auto" w:fill="D9D9D9"/>
            <w:vAlign w:val="center"/>
          </w:tcPr>
          <w:p w14:paraId="2A637A62" w14:textId="77777777" w:rsidR="002F2FF7" w:rsidRPr="00470E23" w:rsidRDefault="002F2FF7" w:rsidP="00F678DA">
            <w:pPr>
              <w:rPr>
                <w:rFonts w:eastAsia="SimSun"/>
                <w:sz w:val="22"/>
              </w:rPr>
            </w:pPr>
            <w:r w:rsidRPr="00470E23">
              <w:rPr>
                <w:rFonts w:eastAsia="SimSun"/>
                <w:sz w:val="22"/>
              </w:rPr>
              <w:t>hATG</w:t>
            </w:r>
          </w:p>
        </w:tc>
        <w:tc>
          <w:tcPr>
            <w:tcW w:w="303" w:type="pct"/>
            <w:shd w:val="clear" w:color="auto" w:fill="D9D9D9"/>
            <w:vAlign w:val="center"/>
          </w:tcPr>
          <w:p w14:paraId="455AC94F" w14:textId="77777777" w:rsidR="002F2FF7" w:rsidRPr="00470E23" w:rsidRDefault="002F2FF7" w:rsidP="00F678DA">
            <w:pPr>
              <w:rPr>
                <w:rFonts w:eastAsia="SimSun"/>
                <w:sz w:val="22"/>
              </w:rPr>
            </w:pPr>
            <w:r w:rsidRPr="00470E23">
              <w:rPr>
                <w:rFonts w:eastAsia="SimSun"/>
                <w:sz w:val="22"/>
              </w:rPr>
              <w:t>CSA</w:t>
            </w:r>
          </w:p>
        </w:tc>
        <w:tc>
          <w:tcPr>
            <w:tcW w:w="308" w:type="pct"/>
            <w:shd w:val="clear" w:color="auto" w:fill="D9D9D9"/>
            <w:vAlign w:val="center"/>
          </w:tcPr>
          <w:p w14:paraId="46E9AF05" w14:textId="77777777" w:rsidR="002F2FF7" w:rsidRPr="00470E23" w:rsidRDefault="002F2FF7" w:rsidP="00F678DA">
            <w:pPr>
              <w:rPr>
                <w:rFonts w:eastAsia="SimSun"/>
                <w:sz w:val="22"/>
              </w:rPr>
            </w:pPr>
            <w:r w:rsidRPr="00470E23">
              <w:rPr>
                <w:rFonts w:eastAsia="SimSun"/>
                <w:sz w:val="22"/>
              </w:rPr>
              <w:t>MTX</w:t>
            </w:r>
          </w:p>
        </w:tc>
        <w:tc>
          <w:tcPr>
            <w:tcW w:w="428" w:type="pct"/>
            <w:shd w:val="clear" w:color="auto" w:fill="D9D9D9"/>
            <w:vAlign w:val="center"/>
          </w:tcPr>
          <w:p w14:paraId="0DEC2C0F" w14:textId="77777777" w:rsidR="002F2FF7" w:rsidRPr="00470E23" w:rsidRDefault="002F2FF7" w:rsidP="00F678DA">
            <w:pPr>
              <w:rPr>
                <w:rFonts w:eastAsia="SimSun"/>
                <w:sz w:val="22"/>
              </w:rPr>
            </w:pPr>
            <w:r w:rsidRPr="00470E23">
              <w:rPr>
                <w:rFonts w:eastAsia="SimSun"/>
                <w:sz w:val="22"/>
              </w:rPr>
              <w:t>MMF45</w:t>
            </w:r>
          </w:p>
        </w:tc>
        <w:tc>
          <w:tcPr>
            <w:tcW w:w="412" w:type="pct"/>
            <w:shd w:val="clear" w:color="auto" w:fill="auto"/>
            <w:vAlign w:val="center"/>
          </w:tcPr>
          <w:p w14:paraId="3862FBBD" w14:textId="77777777" w:rsidR="002F2FF7" w:rsidRPr="00470E23" w:rsidRDefault="002F2FF7" w:rsidP="00F678DA">
            <w:pPr>
              <w:rPr>
                <w:rFonts w:eastAsia="SimSun"/>
                <w:sz w:val="22"/>
              </w:rPr>
            </w:pPr>
            <w:r w:rsidRPr="00470E23">
              <w:rPr>
                <w:rFonts w:eastAsia="SimSun"/>
                <w:sz w:val="22"/>
              </w:rPr>
              <w:t>-</w:t>
            </w:r>
          </w:p>
        </w:tc>
        <w:tc>
          <w:tcPr>
            <w:tcW w:w="361" w:type="pct"/>
            <w:tcBorders>
              <w:right w:val="single" w:sz="4" w:space="0" w:color="00000A"/>
            </w:tcBorders>
            <w:shd w:val="clear" w:color="auto" w:fill="auto"/>
            <w:vAlign w:val="center"/>
          </w:tcPr>
          <w:p w14:paraId="486055A8" w14:textId="77777777" w:rsidR="002F2FF7" w:rsidRPr="00470E23" w:rsidRDefault="002F2FF7" w:rsidP="00F678DA">
            <w:pPr>
              <w:rPr>
                <w:rFonts w:eastAsia="SimSun"/>
                <w:sz w:val="22"/>
              </w:rPr>
            </w:pPr>
          </w:p>
        </w:tc>
        <w:tc>
          <w:tcPr>
            <w:tcW w:w="443" w:type="pct"/>
            <w:tcBorders>
              <w:left w:val="single" w:sz="4" w:space="0" w:color="00000A"/>
            </w:tcBorders>
            <w:shd w:val="clear" w:color="auto" w:fill="auto"/>
            <w:vAlign w:val="center"/>
          </w:tcPr>
          <w:p w14:paraId="32C2D943" w14:textId="77777777" w:rsidR="002F2FF7" w:rsidRPr="00470E23" w:rsidRDefault="002F2FF7" w:rsidP="00F678DA">
            <w:pPr>
              <w:rPr>
                <w:rFonts w:eastAsia="SimSun"/>
                <w:sz w:val="22"/>
              </w:rPr>
            </w:pPr>
            <w:r w:rsidRPr="00470E23">
              <w:rPr>
                <w:rFonts w:eastAsia="SimSun"/>
                <w:sz w:val="22"/>
              </w:rPr>
              <w:t>5.2.2.1</w:t>
            </w:r>
          </w:p>
        </w:tc>
        <w:tc>
          <w:tcPr>
            <w:tcW w:w="430" w:type="pct"/>
            <w:tcBorders>
              <w:right w:val="single" w:sz="4" w:space="0" w:color="00000A"/>
            </w:tcBorders>
            <w:shd w:val="clear" w:color="auto" w:fill="auto"/>
            <w:vAlign w:val="center"/>
          </w:tcPr>
          <w:p w14:paraId="7815A0E6" w14:textId="77777777" w:rsidR="002F2FF7" w:rsidRPr="00470E23" w:rsidRDefault="002F2FF7" w:rsidP="00F678DA">
            <w:pPr>
              <w:rPr>
                <w:rFonts w:eastAsia="SimSun"/>
                <w:sz w:val="22"/>
              </w:rPr>
            </w:pPr>
            <w:r w:rsidRPr="00470E23">
              <w:rPr>
                <w:rFonts w:eastAsia="SimSun"/>
                <w:sz w:val="22"/>
              </w:rPr>
              <w:t>5.2.2.5</w:t>
            </w:r>
          </w:p>
        </w:tc>
        <w:tc>
          <w:tcPr>
            <w:tcW w:w="316" w:type="pct"/>
            <w:tcBorders>
              <w:left w:val="single" w:sz="4" w:space="0" w:color="00000A"/>
            </w:tcBorders>
            <w:shd w:val="clear" w:color="auto" w:fill="auto"/>
            <w:vAlign w:val="center"/>
          </w:tcPr>
          <w:p w14:paraId="70CA9548" w14:textId="77777777" w:rsidR="002F2FF7" w:rsidRPr="00470E23" w:rsidRDefault="002F2FF7" w:rsidP="00F678DA">
            <w:pPr>
              <w:rPr>
                <w:rFonts w:eastAsia="SimSun"/>
                <w:sz w:val="22"/>
              </w:rPr>
            </w:pPr>
          </w:p>
        </w:tc>
        <w:tc>
          <w:tcPr>
            <w:tcW w:w="475" w:type="pct"/>
            <w:shd w:val="clear" w:color="auto" w:fill="auto"/>
            <w:vAlign w:val="center"/>
          </w:tcPr>
          <w:p w14:paraId="26CDE391" w14:textId="77777777" w:rsidR="002F2FF7" w:rsidRPr="00470E23" w:rsidRDefault="002F2FF7" w:rsidP="00F678DA">
            <w:pPr>
              <w:rPr>
                <w:rFonts w:eastAsia="SimSun"/>
                <w:sz w:val="22"/>
              </w:rPr>
            </w:pPr>
          </w:p>
        </w:tc>
        <w:tc>
          <w:tcPr>
            <w:tcW w:w="382" w:type="pct"/>
            <w:shd w:val="clear" w:color="auto" w:fill="auto"/>
            <w:vAlign w:val="center"/>
          </w:tcPr>
          <w:p w14:paraId="43A0079E" w14:textId="77777777" w:rsidR="002F2FF7" w:rsidRPr="00470E23" w:rsidRDefault="002F2FF7" w:rsidP="00F678DA">
            <w:pPr>
              <w:rPr>
                <w:rFonts w:eastAsia="SimSun"/>
                <w:sz w:val="22"/>
              </w:rPr>
            </w:pPr>
          </w:p>
        </w:tc>
        <w:tc>
          <w:tcPr>
            <w:tcW w:w="400" w:type="pct"/>
            <w:shd w:val="clear" w:color="auto" w:fill="auto"/>
            <w:vAlign w:val="center"/>
          </w:tcPr>
          <w:p w14:paraId="6D511F59" w14:textId="77777777" w:rsidR="002F2FF7" w:rsidRPr="00470E23" w:rsidRDefault="002F2FF7" w:rsidP="00F678DA">
            <w:pPr>
              <w:rPr>
                <w:rFonts w:eastAsia="SimSun"/>
                <w:sz w:val="22"/>
              </w:rPr>
            </w:pPr>
          </w:p>
        </w:tc>
        <w:tc>
          <w:tcPr>
            <w:tcW w:w="394" w:type="pct"/>
            <w:vAlign w:val="center"/>
          </w:tcPr>
          <w:p w14:paraId="5C2C8933" w14:textId="77777777" w:rsidR="002F2FF7" w:rsidRPr="00470E23" w:rsidRDefault="002F2FF7" w:rsidP="00F678DA">
            <w:pPr>
              <w:rPr>
                <w:rFonts w:eastAsia="SimSun"/>
                <w:sz w:val="22"/>
              </w:rPr>
            </w:pPr>
          </w:p>
        </w:tc>
      </w:tr>
      <w:tr w:rsidR="002F2FF7" w:rsidRPr="00470E23" w14:paraId="74B315CA" w14:textId="77777777" w:rsidTr="00F678DA">
        <w:trPr>
          <w:cantSplit/>
          <w:trHeight w:val="606"/>
        </w:trPr>
        <w:tc>
          <w:tcPr>
            <w:tcW w:w="348" w:type="pct"/>
            <w:vMerge/>
            <w:shd w:val="clear" w:color="auto" w:fill="D9D9D9"/>
            <w:vAlign w:val="center"/>
          </w:tcPr>
          <w:p w14:paraId="7476F225" w14:textId="77777777" w:rsidR="002F2FF7" w:rsidRPr="00470E23" w:rsidRDefault="002F2FF7" w:rsidP="00F678DA">
            <w:pPr>
              <w:rPr>
                <w:rFonts w:eastAsia="SimSun"/>
                <w:sz w:val="22"/>
              </w:rPr>
            </w:pPr>
          </w:p>
        </w:tc>
        <w:tc>
          <w:tcPr>
            <w:tcW w:w="303" w:type="pct"/>
            <w:shd w:val="clear" w:color="auto" w:fill="D9D9D9"/>
            <w:vAlign w:val="center"/>
          </w:tcPr>
          <w:p w14:paraId="123460F7" w14:textId="77777777" w:rsidR="002F2FF7" w:rsidRPr="00470E23" w:rsidRDefault="002F2FF7" w:rsidP="00F678DA">
            <w:pPr>
              <w:rPr>
                <w:rFonts w:eastAsia="SimSun"/>
                <w:sz w:val="22"/>
              </w:rPr>
            </w:pPr>
            <w:r w:rsidRPr="00470E23">
              <w:rPr>
                <w:rFonts w:eastAsia="SimSun"/>
                <w:sz w:val="22"/>
              </w:rPr>
              <w:t>Tx</w:t>
            </w:r>
          </w:p>
        </w:tc>
        <w:tc>
          <w:tcPr>
            <w:tcW w:w="308" w:type="pct"/>
            <w:shd w:val="clear" w:color="auto" w:fill="D9D9D9"/>
            <w:vAlign w:val="center"/>
          </w:tcPr>
          <w:p w14:paraId="7E78B061" w14:textId="77777777" w:rsidR="002F2FF7" w:rsidRPr="00470E23" w:rsidRDefault="002F2FF7" w:rsidP="00F678DA">
            <w:pPr>
              <w:rPr>
                <w:rFonts w:eastAsia="SimSun"/>
                <w:sz w:val="22"/>
              </w:rPr>
            </w:pPr>
            <w:r w:rsidRPr="00470E23">
              <w:rPr>
                <w:rFonts w:eastAsia="SimSun"/>
                <w:sz w:val="22"/>
              </w:rPr>
              <w:t>-</w:t>
            </w:r>
          </w:p>
        </w:tc>
        <w:tc>
          <w:tcPr>
            <w:tcW w:w="428" w:type="pct"/>
            <w:shd w:val="clear" w:color="auto" w:fill="D9D9D9"/>
            <w:vAlign w:val="center"/>
          </w:tcPr>
          <w:p w14:paraId="77137278" w14:textId="77777777" w:rsidR="002F2FF7" w:rsidRPr="00470E23" w:rsidRDefault="002F2FF7" w:rsidP="00F678DA">
            <w:pPr>
              <w:rPr>
                <w:rFonts w:eastAsia="SimSun"/>
                <w:sz w:val="22"/>
              </w:rPr>
            </w:pPr>
            <w:r w:rsidRPr="00470E23">
              <w:rPr>
                <w:rFonts w:eastAsia="SimSun"/>
                <w:sz w:val="22"/>
              </w:rPr>
              <w:t>MMF30</w:t>
            </w:r>
          </w:p>
        </w:tc>
        <w:tc>
          <w:tcPr>
            <w:tcW w:w="412" w:type="pct"/>
            <w:shd w:val="clear" w:color="auto" w:fill="auto"/>
            <w:vAlign w:val="center"/>
          </w:tcPr>
          <w:p w14:paraId="401B61E6" w14:textId="77777777" w:rsidR="002F2FF7" w:rsidRPr="00470E23" w:rsidRDefault="002F2FF7" w:rsidP="00F678DA">
            <w:pPr>
              <w:rPr>
                <w:rFonts w:eastAsia="SimSun"/>
                <w:sz w:val="22"/>
              </w:rPr>
            </w:pPr>
          </w:p>
        </w:tc>
        <w:tc>
          <w:tcPr>
            <w:tcW w:w="361" w:type="pct"/>
            <w:tcBorders>
              <w:right w:val="single" w:sz="4" w:space="0" w:color="00000A"/>
            </w:tcBorders>
            <w:shd w:val="clear" w:color="auto" w:fill="auto"/>
            <w:vAlign w:val="center"/>
          </w:tcPr>
          <w:p w14:paraId="75879B94" w14:textId="77777777" w:rsidR="002F2FF7" w:rsidRPr="00470E23" w:rsidRDefault="002F2FF7" w:rsidP="00F678DA">
            <w:pPr>
              <w:rPr>
                <w:rFonts w:eastAsia="SimSun"/>
                <w:sz w:val="22"/>
              </w:rPr>
            </w:pPr>
            <w:r w:rsidRPr="00470E23">
              <w:rPr>
                <w:rFonts w:eastAsia="SimSun"/>
                <w:sz w:val="22"/>
              </w:rPr>
              <w:t>5.2.2.17</w:t>
            </w:r>
          </w:p>
        </w:tc>
        <w:tc>
          <w:tcPr>
            <w:tcW w:w="443" w:type="pct"/>
            <w:tcBorders>
              <w:left w:val="single" w:sz="4" w:space="0" w:color="00000A"/>
            </w:tcBorders>
            <w:shd w:val="clear" w:color="auto" w:fill="auto"/>
            <w:vAlign w:val="center"/>
          </w:tcPr>
          <w:p w14:paraId="6E687399" w14:textId="77777777" w:rsidR="002F2FF7" w:rsidRPr="00470E23" w:rsidRDefault="002F2FF7" w:rsidP="00F678DA">
            <w:pPr>
              <w:rPr>
                <w:rFonts w:eastAsia="SimSun"/>
                <w:sz w:val="22"/>
              </w:rPr>
            </w:pPr>
          </w:p>
        </w:tc>
        <w:tc>
          <w:tcPr>
            <w:tcW w:w="430" w:type="pct"/>
            <w:tcBorders>
              <w:right w:val="single" w:sz="4" w:space="0" w:color="00000A"/>
            </w:tcBorders>
            <w:shd w:val="clear" w:color="auto" w:fill="auto"/>
            <w:vAlign w:val="center"/>
          </w:tcPr>
          <w:p w14:paraId="3827B815" w14:textId="77777777" w:rsidR="002F2FF7" w:rsidRPr="00470E23" w:rsidRDefault="002F2FF7" w:rsidP="00F678DA">
            <w:pPr>
              <w:rPr>
                <w:rFonts w:eastAsia="SimSun"/>
                <w:sz w:val="22"/>
              </w:rPr>
            </w:pPr>
          </w:p>
        </w:tc>
        <w:tc>
          <w:tcPr>
            <w:tcW w:w="316" w:type="pct"/>
            <w:tcBorders>
              <w:left w:val="single" w:sz="4" w:space="0" w:color="00000A"/>
            </w:tcBorders>
            <w:shd w:val="clear" w:color="auto" w:fill="auto"/>
            <w:vAlign w:val="center"/>
          </w:tcPr>
          <w:p w14:paraId="66CDCF13" w14:textId="77777777" w:rsidR="002F2FF7" w:rsidRPr="00470E23" w:rsidRDefault="002F2FF7" w:rsidP="00F678DA">
            <w:pPr>
              <w:rPr>
                <w:rFonts w:eastAsia="SimSun"/>
                <w:sz w:val="22"/>
              </w:rPr>
            </w:pPr>
          </w:p>
        </w:tc>
        <w:tc>
          <w:tcPr>
            <w:tcW w:w="475" w:type="pct"/>
            <w:shd w:val="clear" w:color="auto" w:fill="auto"/>
            <w:vAlign w:val="center"/>
          </w:tcPr>
          <w:p w14:paraId="008DF6C1" w14:textId="77777777" w:rsidR="002F2FF7" w:rsidRPr="00470E23" w:rsidRDefault="002F2FF7" w:rsidP="00F678DA">
            <w:pPr>
              <w:rPr>
                <w:rFonts w:eastAsia="SimSun"/>
                <w:sz w:val="22"/>
              </w:rPr>
            </w:pPr>
          </w:p>
        </w:tc>
        <w:tc>
          <w:tcPr>
            <w:tcW w:w="382" w:type="pct"/>
            <w:shd w:val="clear" w:color="auto" w:fill="auto"/>
            <w:vAlign w:val="center"/>
          </w:tcPr>
          <w:p w14:paraId="613FFE56" w14:textId="77777777" w:rsidR="002F2FF7" w:rsidRPr="00470E23" w:rsidRDefault="002F2FF7" w:rsidP="00F678DA">
            <w:pPr>
              <w:rPr>
                <w:rFonts w:eastAsia="SimSun"/>
                <w:sz w:val="22"/>
              </w:rPr>
            </w:pPr>
          </w:p>
        </w:tc>
        <w:tc>
          <w:tcPr>
            <w:tcW w:w="400" w:type="pct"/>
            <w:shd w:val="clear" w:color="auto" w:fill="auto"/>
            <w:vAlign w:val="center"/>
          </w:tcPr>
          <w:p w14:paraId="6F0D1A3C" w14:textId="77777777" w:rsidR="002F2FF7" w:rsidRPr="00470E23" w:rsidRDefault="002F2FF7" w:rsidP="00F678DA">
            <w:pPr>
              <w:rPr>
                <w:rFonts w:eastAsia="SimSun"/>
                <w:sz w:val="22"/>
              </w:rPr>
            </w:pPr>
            <w:r w:rsidRPr="00470E23">
              <w:rPr>
                <w:rFonts w:eastAsia="SimSun"/>
                <w:sz w:val="22"/>
              </w:rPr>
              <w:t>5.2.2.19</w:t>
            </w:r>
          </w:p>
        </w:tc>
        <w:tc>
          <w:tcPr>
            <w:tcW w:w="394" w:type="pct"/>
            <w:vAlign w:val="center"/>
          </w:tcPr>
          <w:p w14:paraId="64B451CD" w14:textId="77777777" w:rsidR="002F2FF7" w:rsidRPr="00470E23" w:rsidRDefault="002F2FF7" w:rsidP="00F678DA">
            <w:pPr>
              <w:rPr>
                <w:rFonts w:eastAsia="SimSun"/>
                <w:sz w:val="22"/>
              </w:rPr>
            </w:pPr>
          </w:p>
        </w:tc>
      </w:tr>
      <w:tr w:rsidR="002F2FF7" w:rsidRPr="00470E23" w14:paraId="2F717377" w14:textId="77777777" w:rsidTr="00F678DA">
        <w:trPr>
          <w:cantSplit/>
          <w:trHeight w:val="606"/>
        </w:trPr>
        <w:tc>
          <w:tcPr>
            <w:tcW w:w="348" w:type="pct"/>
            <w:vMerge w:val="restart"/>
            <w:shd w:val="clear" w:color="auto" w:fill="D9D9D9"/>
            <w:vAlign w:val="center"/>
          </w:tcPr>
          <w:p w14:paraId="1557CAF1" w14:textId="77777777" w:rsidR="002F2FF7" w:rsidRPr="00470E23" w:rsidRDefault="002F2FF7" w:rsidP="00F678DA">
            <w:pPr>
              <w:rPr>
                <w:rFonts w:eastAsia="SimSun"/>
                <w:sz w:val="22"/>
              </w:rPr>
            </w:pPr>
            <w:r w:rsidRPr="00470E23">
              <w:rPr>
                <w:rFonts w:eastAsia="SimSun"/>
                <w:sz w:val="22"/>
              </w:rPr>
              <w:t>rATG</w:t>
            </w:r>
          </w:p>
        </w:tc>
        <w:tc>
          <w:tcPr>
            <w:tcW w:w="303" w:type="pct"/>
            <w:shd w:val="clear" w:color="auto" w:fill="D9D9D9"/>
            <w:vAlign w:val="center"/>
          </w:tcPr>
          <w:p w14:paraId="64112A09" w14:textId="77777777" w:rsidR="002F2FF7" w:rsidRPr="00470E23" w:rsidRDefault="002F2FF7" w:rsidP="00F678DA">
            <w:pPr>
              <w:rPr>
                <w:rFonts w:eastAsia="SimSun"/>
                <w:sz w:val="22"/>
              </w:rPr>
            </w:pPr>
            <w:r w:rsidRPr="00470E23">
              <w:rPr>
                <w:rFonts w:eastAsia="SimSun"/>
                <w:sz w:val="22"/>
              </w:rPr>
              <w:t>CSA</w:t>
            </w:r>
          </w:p>
        </w:tc>
        <w:tc>
          <w:tcPr>
            <w:tcW w:w="308" w:type="pct"/>
            <w:shd w:val="clear" w:color="auto" w:fill="D9D9D9"/>
            <w:vAlign w:val="center"/>
          </w:tcPr>
          <w:p w14:paraId="018674BD" w14:textId="77777777" w:rsidR="002F2FF7" w:rsidRPr="00470E23" w:rsidRDefault="002F2FF7" w:rsidP="00F678DA">
            <w:pPr>
              <w:rPr>
                <w:rFonts w:eastAsia="SimSun"/>
                <w:sz w:val="22"/>
              </w:rPr>
            </w:pPr>
            <w:r w:rsidRPr="00470E23">
              <w:rPr>
                <w:rFonts w:eastAsia="SimSun"/>
                <w:sz w:val="22"/>
              </w:rPr>
              <w:t>MTX</w:t>
            </w:r>
          </w:p>
        </w:tc>
        <w:tc>
          <w:tcPr>
            <w:tcW w:w="428" w:type="pct"/>
            <w:shd w:val="clear" w:color="auto" w:fill="D9D9D9"/>
            <w:vAlign w:val="center"/>
          </w:tcPr>
          <w:p w14:paraId="1E39257E" w14:textId="77777777" w:rsidR="002F2FF7" w:rsidRPr="00470E23" w:rsidRDefault="002F2FF7" w:rsidP="00F678DA">
            <w:pPr>
              <w:rPr>
                <w:rFonts w:eastAsia="SimSun"/>
                <w:sz w:val="22"/>
              </w:rPr>
            </w:pPr>
            <w:r w:rsidRPr="00470E23">
              <w:rPr>
                <w:rFonts w:eastAsia="SimSun"/>
                <w:sz w:val="22"/>
              </w:rPr>
              <w:t>MMF45</w:t>
            </w:r>
          </w:p>
        </w:tc>
        <w:tc>
          <w:tcPr>
            <w:tcW w:w="412" w:type="pct"/>
            <w:shd w:val="clear" w:color="auto" w:fill="auto"/>
            <w:vAlign w:val="center"/>
          </w:tcPr>
          <w:p w14:paraId="11601A69" w14:textId="77777777" w:rsidR="002F2FF7" w:rsidRPr="00470E23" w:rsidRDefault="002F2FF7" w:rsidP="00F678DA">
            <w:pPr>
              <w:rPr>
                <w:rFonts w:eastAsia="SimSun"/>
                <w:sz w:val="22"/>
              </w:rPr>
            </w:pPr>
          </w:p>
        </w:tc>
        <w:tc>
          <w:tcPr>
            <w:tcW w:w="361" w:type="pct"/>
            <w:tcBorders>
              <w:right w:val="single" w:sz="4" w:space="0" w:color="00000A"/>
            </w:tcBorders>
            <w:shd w:val="clear" w:color="auto" w:fill="auto"/>
            <w:vAlign w:val="center"/>
          </w:tcPr>
          <w:p w14:paraId="2EE1DFA3" w14:textId="77777777" w:rsidR="002F2FF7" w:rsidRPr="00470E23" w:rsidRDefault="002F2FF7" w:rsidP="00F678DA">
            <w:pPr>
              <w:rPr>
                <w:rFonts w:eastAsia="SimSun"/>
                <w:sz w:val="22"/>
              </w:rPr>
            </w:pPr>
          </w:p>
        </w:tc>
        <w:tc>
          <w:tcPr>
            <w:tcW w:w="443" w:type="pct"/>
            <w:tcBorders>
              <w:left w:val="single" w:sz="4" w:space="0" w:color="00000A"/>
            </w:tcBorders>
            <w:shd w:val="clear" w:color="auto" w:fill="auto"/>
            <w:vAlign w:val="center"/>
          </w:tcPr>
          <w:p w14:paraId="2A4D35DD" w14:textId="77777777" w:rsidR="002F2FF7" w:rsidRPr="00470E23" w:rsidRDefault="002F2FF7" w:rsidP="00F678DA">
            <w:pPr>
              <w:rPr>
                <w:rFonts w:eastAsia="SimSun"/>
                <w:sz w:val="22"/>
              </w:rPr>
            </w:pPr>
            <w:r w:rsidRPr="00470E23">
              <w:rPr>
                <w:rFonts w:eastAsia="SimSun"/>
                <w:sz w:val="22"/>
              </w:rPr>
              <w:t>5.2.2.2</w:t>
            </w:r>
          </w:p>
        </w:tc>
        <w:tc>
          <w:tcPr>
            <w:tcW w:w="430" w:type="pct"/>
            <w:tcBorders>
              <w:right w:val="single" w:sz="4" w:space="0" w:color="00000A"/>
            </w:tcBorders>
            <w:shd w:val="clear" w:color="auto" w:fill="auto"/>
            <w:vAlign w:val="center"/>
          </w:tcPr>
          <w:p w14:paraId="6F181F9C" w14:textId="77777777" w:rsidR="002F2FF7" w:rsidRPr="00470E23" w:rsidRDefault="002F2FF7" w:rsidP="00F678DA">
            <w:pPr>
              <w:rPr>
                <w:rFonts w:eastAsia="SimSun"/>
                <w:sz w:val="22"/>
              </w:rPr>
            </w:pPr>
            <w:r w:rsidRPr="00470E23">
              <w:rPr>
                <w:rFonts w:eastAsia="SimSun"/>
                <w:sz w:val="22"/>
              </w:rPr>
              <w:t>5.2.2.6</w:t>
            </w:r>
          </w:p>
        </w:tc>
        <w:tc>
          <w:tcPr>
            <w:tcW w:w="316" w:type="pct"/>
            <w:tcBorders>
              <w:left w:val="single" w:sz="4" w:space="0" w:color="00000A"/>
            </w:tcBorders>
            <w:shd w:val="clear" w:color="auto" w:fill="auto"/>
            <w:vAlign w:val="center"/>
          </w:tcPr>
          <w:p w14:paraId="0B818E56" w14:textId="77777777" w:rsidR="002F2FF7" w:rsidRPr="00470E23" w:rsidRDefault="002F2FF7" w:rsidP="00F678DA">
            <w:pPr>
              <w:rPr>
                <w:rFonts w:eastAsia="SimSun"/>
                <w:sz w:val="22"/>
              </w:rPr>
            </w:pPr>
          </w:p>
        </w:tc>
        <w:tc>
          <w:tcPr>
            <w:tcW w:w="475" w:type="pct"/>
            <w:shd w:val="clear" w:color="auto" w:fill="auto"/>
            <w:vAlign w:val="center"/>
          </w:tcPr>
          <w:p w14:paraId="043E2F45" w14:textId="77777777" w:rsidR="002F2FF7" w:rsidRPr="00470E23" w:rsidRDefault="002F2FF7" w:rsidP="00F678DA">
            <w:pPr>
              <w:rPr>
                <w:rFonts w:eastAsia="SimSun"/>
                <w:sz w:val="22"/>
              </w:rPr>
            </w:pPr>
          </w:p>
        </w:tc>
        <w:tc>
          <w:tcPr>
            <w:tcW w:w="382" w:type="pct"/>
            <w:shd w:val="clear" w:color="auto" w:fill="auto"/>
            <w:vAlign w:val="center"/>
          </w:tcPr>
          <w:p w14:paraId="60A81C1E" w14:textId="77777777" w:rsidR="002F2FF7" w:rsidRPr="00470E23" w:rsidRDefault="002F2FF7" w:rsidP="00F678DA">
            <w:pPr>
              <w:rPr>
                <w:rFonts w:eastAsia="SimSun"/>
                <w:sz w:val="22"/>
              </w:rPr>
            </w:pPr>
          </w:p>
        </w:tc>
        <w:tc>
          <w:tcPr>
            <w:tcW w:w="400" w:type="pct"/>
            <w:shd w:val="clear" w:color="auto" w:fill="auto"/>
            <w:vAlign w:val="center"/>
          </w:tcPr>
          <w:p w14:paraId="2C4B91A0" w14:textId="77777777" w:rsidR="002F2FF7" w:rsidRPr="00470E23" w:rsidRDefault="002F2FF7" w:rsidP="00F678DA">
            <w:pPr>
              <w:rPr>
                <w:rFonts w:eastAsia="SimSun"/>
                <w:sz w:val="22"/>
              </w:rPr>
            </w:pPr>
          </w:p>
        </w:tc>
        <w:tc>
          <w:tcPr>
            <w:tcW w:w="394" w:type="pct"/>
            <w:vAlign w:val="center"/>
          </w:tcPr>
          <w:p w14:paraId="6A1E8216" w14:textId="77777777" w:rsidR="002F2FF7" w:rsidRPr="00470E23" w:rsidRDefault="002F2FF7" w:rsidP="00F678DA">
            <w:pPr>
              <w:rPr>
                <w:rFonts w:eastAsia="SimSun"/>
                <w:sz w:val="22"/>
              </w:rPr>
            </w:pPr>
          </w:p>
        </w:tc>
      </w:tr>
      <w:tr w:rsidR="002F2FF7" w:rsidRPr="00470E23" w14:paraId="0415EE85" w14:textId="77777777" w:rsidTr="00F678DA">
        <w:trPr>
          <w:cantSplit/>
          <w:trHeight w:val="606"/>
        </w:trPr>
        <w:tc>
          <w:tcPr>
            <w:tcW w:w="348" w:type="pct"/>
            <w:vMerge/>
            <w:shd w:val="clear" w:color="auto" w:fill="D9D9D9"/>
            <w:vAlign w:val="center"/>
          </w:tcPr>
          <w:p w14:paraId="2E675E2B" w14:textId="77777777" w:rsidR="002F2FF7" w:rsidRPr="00470E23" w:rsidRDefault="002F2FF7" w:rsidP="00F678DA">
            <w:pPr>
              <w:rPr>
                <w:rFonts w:eastAsia="SimSun"/>
                <w:sz w:val="22"/>
              </w:rPr>
            </w:pPr>
          </w:p>
        </w:tc>
        <w:tc>
          <w:tcPr>
            <w:tcW w:w="303" w:type="pct"/>
            <w:shd w:val="clear" w:color="auto" w:fill="D9D9D9"/>
            <w:vAlign w:val="center"/>
          </w:tcPr>
          <w:p w14:paraId="4E946B77" w14:textId="77777777" w:rsidR="002F2FF7" w:rsidRPr="00470E23" w:rsidRDefault="002F2FF7" w:rsidP="00F678DA">
            <w:pPr>
              <w:rPr>
                <w:rFonts w:eastAsia="SimSun"/>
                <w:sz w:val="22"/>
              </w:rPr>
            </w:pPr>
            <w:r w:rsidRPr="00470E23">
              <w:rPr>
                <w:rFonts w:eastAsia="SimSun"/>
                <w:sz w:val="22"/>
              </w:rPr>
              <w:t>Tx</w:t>
            </w:r>
          </w:p>
        </w:tc>
        <w:tc>
          <w:tcPr>
            <w:tcW w:w="308" w:type="pct"/>
            <w:shd w:val="clear" w:color="auto" w:fill="D9D9D9"/>
            <w:vAlign w:val="center"/>
          </w:tcPr>
          <w:p w14:paraId="2EEB97E3" w14:textId="77777777" w:rsidR="002F2FF7" w:rsidRPr="00470E23" w:rsidRDefault="002F2FF7" w:rsidP="00F678DA">
            <w:pPr>
              <w:rPr>
                <w:rFonts w:eastAsia="SimSun"/>
                <w:sz w:val="22"/>
              </w:rPr>
            </w:pPr>
            <w:r w:rsidRPr="00470E23">
              <w:rPr>
                <w:rFonts w:eastAsia="SimSun"/>
                <w:sz w:val="22"/>
              </w:rPr>
              <w:t>-</w:t>
            </w:r>
          </w:p>
        </w:tc>
        <w:tc>
          <w:tcPr>
            <w:tcW w:w="428" w:type="pct"/>
            <w:shd w:val="clear" w:color="auto" w:fill="D9D9D9"/>
            <w:vAlign w:val="center"/>
          </w:tcPr>
          <w:p w14:paraId="1F2EA946" w14:textId="77777777" w:rsidR="002F2FF7" w:rsidRPr="00470E23" w:rsidRDefault="002F2FF7" w:rsidP="00F678DA">
            <w:pPr>
              <w:rPr>
                <w:rFonts w:eastAsia="SimSun"/>
                <w:sz w:val="22"/>
              </w:rPr>
            </w:pPr>
            <w:r w:rsidRPr="00470E23">
              <w:rPr>
                <w:rFonts w:eastAsia="SimSun"/>
                <w:sz w:val="22"/>
              </w:rPr>
              <w:t>MMF30</w:t>
            </w:r>
          </w:p>
        </w:tc>
        <w:tc>
          <w:tcPr>
            <w:tcW w:w="412" w:type="pct"/>
            <w:shd w:val="clear" w:color="auto" w:fill="auto"/>
            <w:vAlign w:val="center"/>
          </w:tcPr>
          <w:p w14:paraId="5C2092AF" w14:textId="77777777" w:rsidR="002F2FF7" w:rsidRPr="00470E23" w:rsidRDefault="002F2FF7" w:rsidP="00F678DA">
            <w:pPr>
              <w:rPr>
                <w:rFonts w:eastAsia="SimSun"/>
                <w:sz w:val="22"/>
              </w:rPr>
            </w:pPr>
          </w:p>
        </w:tc>
        <w:tc>
          <w:tcPr>
            <w:tcW w:w="361" w:type="pct"/>
            <w:tcBorders>
              <w:right w:val="single" w:sz="4" w:space="0" w:color="00000A"/>
            </w:tcBorders>
            <w:shd w:val="clear" w:color="auto" w:fill="auto"/>
            <w:vAlign w:val="center"/>
          </w:tcPr>
          <w:p w14:paraId="68A81C83" w14:textId="77777777" w:rsidR="002F2FF7" w:rsidRPr="00470E23" w:rsidRDefault="002F2FF7" w:rsidP="00F678DA">
            <w:pPr>
              <w:rPr>
                <w:rFonts w:eastAsia="SimSun"/>
                <w:sz w:val="22"/>
              </w:rPr>
            </w:pPr>
          </w:p>
        </w:tc>
        <w:tc>
          <w:tcPr>
            <w:tcW w:w="443" w:type="pct"/>
            <w:tcBorders>
              <w:left w:val="single" w:sz="4" w:space="0" w:color="00000A"/>
            </w:tcBorders>
            <w:shd w:val="clear" w:color="auto" w:fill="auto"/>
            <w:vAlign w:val="center"/>
          </w:tcPr>
          <w:p w14:paraId="145ABEBC" w14:textId="77777777" w:rsidR="002F2FF7" w:rsidRPr="00470E23" w:rsidRDefault="002F2FF7" w:rsidP="00F678DA">
            <w:pPr>
              <w:rPr>
                <w:rFonts w:eastAsia="SimSun"/>
                <w:sz w:val="22"/>
              </w:rPr>
            </w:pPr>
          </w:p>
        </w:tc>
        <w:tc>
          <w:tcPr>
            <w:tcW w:w="430" w:type="pct"/>
            <w:tcBorders>
              <w:right w:val="single" w:sz="4" w:space="0" w:color="00000A"/>
            </w:tcBorders>
            <w:shd w:val="clear" w:color="auto" w:fill="auto"/>
            <w:vAlign w:val="center"/>
          </w:tcPr>
          <w:p w14:paraId="7853F069" w14:textId="77777777" w:rsidR="002F2FF7" w:rsidRPr="00470E23" w:rsidRDefault="002F2FF7" w:rsidP="00F678DA">
            <w:pPr>
              <w:rPr>
                <w:rFonts w:eastAsia="SimSun"/>
                <w:sz w:val="22"/>
              </w:rPr>
            </w:pPr>
          </w:p>
        </w:tc>
        <w:tc>
          <w:tcPr>
            <w:tcW w:w="316" w:type="pct"/>
            <w:tcBorders>
              <w:left w:val="single" w:sz="4" w:space="0" w:color="00000A"/>
            </w:tcBorders>
            <w:shd w:val="clear" w:color="auto" w:fill="auto"/>
            <w:vAlign w:val="center"/>
          </w:tcPr>
          <w:p w14:paraId="473ADC3D" w14:textId="77777777" w:rsidR="002F2FF7" w:rsidRPr="00470E23" w:rsidRDefault="002F2FF7" w:rsidP="00F678DA">
            <w:pPr>
              <w:rPr>
                <w:rFonts w:eastAsia="SimSun"/>
                <w:sz w:val="22"/>
              </w:rPr>
            </w:pPr>
          </w:p>
        </w:tc>
        <w:tc>
          <w:tcPr>
            <w:tcW w:w="475" w:type="pct"/>
            <w:shd w:val="clear" w:color="auto" w:fill="auto"/>
            <w:vAlign w:val="center"/>
          </w:tcPr>
          <w:p w14:paraId="381FDFCF" w14:textId="77777777" w:rsidR="002F2FF7" w:rsidRPr="00470E23" w:rsidRDefault="002F2FF7" w:rsidP="00F678DA">
            <w:pPr>
              <w:rPr>
                <w:rFonts w:eastAsia="SimSun"/>
                <w:sz w:val="22"/>
              </w:rPr>
            </w:pPr>
          </w:p>
        </w:tc>
        <w:tc>
          <w:tcPr>
            <w:tcW w:w="382" w:type="pct"/>
            <w:shd w:val="clear" w:color="auto" w:fill="auto"/>
            <w:vAlign w:val="center"/>
          </w:tcPr>
          <w:p w14:paraId="39D9E543" w14:textId="77777777" w:rsidR="002F2FF7" w:rsidRPr="00470E23" w:rsidRDefault="002F2FF7" w:rsidP="00F678DA">
            <w:pPr>
              <w:rPr>
                <w:rFonts w:eastAsia="SimSun"/>
                <w:sz w:val="22"/>
              </w:rPr>
            </w:pPr>
          </w:p>
        </w:tc>
        <w:tc>
          <w:tcPr>
            <w:tcW w:w="400" w:type="pct"/>
            <w:shd w:val="clear" w:color="auto" w:fill="auto"/>
            <w:vAlign w:val="center"/>
          </w:tcPr>
          <w:p w14:paraId="773D05BE" w14:textId="77777777" w:rsidR="002F2FF7" w:rsidRPr="00470E23" w:rsidRDefault="002F2FF7" w:rsidP="00F678DA">
            <w:pPr>
              <w:rPr>
                <w:rFonts w:eastAsia="SimSun"/>
                <w:sz w:val="22"/>
              </w:rPr>
            </w:pPr>
            <w:r w:rsidRPr="00470E23">
              <w:rPr>
                <w:rFonts w:eastAsia="SimSun"/>
                <w:sz w:val="22"/>
              </w:rPr>
              <w:t>5.2.2.20</w:t>
            </w:r>
          </w:p>
        </w:tc>
        <w:tc>
          <w:tcPr>
            <w:tcW w:w="394" w:type="pct"/>
            <w:vAlign w:val="center"/>
          </w:tcPr>
          <w:p w14:paraId="7B123205" w14:textId="77777777" w:rsidR="002F2FF7" w:rsidRPr="00470E23" w:rsidRDefault="002F2FF7" w:rsidP="00F678DA">
            <w:pPr>
              <w:rPr>
                <w:rFonts w:eastAsia="SimSun"/>
                <w:sz w:val="22"/>
              </w:rPr>
            </w:pPr>
          </w:p>
        </w:tc>
      </w:tr>
      <w:tr w:rsidR="002F2FF7" w:rsidRPr="00470E23" w14:paraId="7656DE4E" w14:textId="77777777" w:rsidTr="00F678DA">
        <w:trPr>
          <w:cantSplit/>
          <w:trHeight w:val="606"/>
        </w:trPr>
        <w:tc>
          <w:tcPr>
            <w:tcW w:w="348" w:type="pct"/>
            <w:vMerge w:val="restart"/>
            <w:shd w:val="clear" w:color="auto" w:fill="D9D9D9"/>
            <w:vAlign w:val="center"/>
          </w:tcPr>
          <w:p w14:paraId="586C0BCD" w14:textId="77777777" w:rsidR="002F2FF7" w:rsidRPr="00470E23" w:rsidRDefault="002F2FF7" w:rsidP="00F678DA">
            <w:pPr>
              <w:rPr>
                <w:rFonts w:eastAsia="SimSun"/>
                <w:sz w:val="22"/>
              </w:rPr>
            </w:pPr>
            <w:r w:rsidRPr="00470E23">
              <w:rPr>
                <w:rFonts w:eastAsia="SimSun"/>
                <w:sz w:val="22"/>
              </w:rPr>
              <w:t>PT-Cy</w:t>
            </w:r>
          </w:p>
          <w:p w14:paraId="440DAD1C" w14:textId="77777777" w:rsidR="002F2FF7" w:rsidRPr="00470E23" w:rsidRDefault="002F2FF7" w:rsidP="00F678DA">
            <w:pPr>
              <w:rPr>
                <w:rFonts w:eastAsia="SimSun"/>
                <w:sz w:val="22"/>
              </w:rPr>
            </w:pPr>
          </w:p>
        </w:tc>
        <w:tc>
          <w:tcPr>
            <w:tcW w:w="303" w:type="pct"/>
            <w:shd w:val="clear" w:color="auto" w:fill="D9D9D9"/>
            <w:vAlign w:val="center"/>
          </w:tcPr>
          <w:p w14:paraId="5BB6EBC1" w14:textId="77777777" w:rsidR="002F2FF7" w:rsidRPr="00470E23" w:rsidRDefault="002F2FF7" w:rsidP="00F678DA">
            <w:pPr>
              <w:rPr>
                <w:rFonts w:eastAsia="SimSun"/>
                <w:sz w:val="22"/>
              </w:rPr>
            </w:pPr>
            <w:r w:rsidRPr="00470E23">
              <w:rPr>
                <w:rFonts w:eastAsia="SimSun"/>
                <w:sz w:val="22"/>
              </w:rPr>
              <w:t>-</w:t>
            </w:r>
          </w:p>
        </w:tc>
        <w:tc>
          <w:tcPr>
            <w:tcW w:w="308" w:type="pct"/>
            <w:shd w:val="clear" w:color="auto" w:fill="D9D9D9"/>
            <w:vAlign w:val="center"/>
          </w:tcPr>
          <w:p w14:paraId="137F2A20" w14:textId="77777777" w:rsidR="002F2FF7" w:rsidRPr="00470E23" w:rsidRDefault="002F2FF7" w:rsidP="00F678DA">
            <w:pPr>
              <w:rPr>
                <w:rFonts w:eastAsia="SimSun"/>
                <w:sz w:val="22"/>
              </w:rPr>
            </w:pPr>
            <w:r w:rsidRPr="00470E23">
              <w:rPr>
                <w:rFonts w:eastAsia="SimSun"/>
                <w:sz w:val="22"/>
              </w:rPr>
              <w:t>-</w:t>
            </w:r>
          </w:p>
        </w:tc>
        <w:tc>
          <w:tcPr>
            <w:tcW w:w="428" w:type="pct"/>
            <w:shd w:val="clear" w:color="auto" w:fill="D9D9D9"/>
            <w:vAlign w:val="center"/>
          </w:tcPr>
          <w:p w14:paraId="107FCD64" w14:textId="77777777" w:rsidR="002F2FF7" w:rsidRPr="00470E23" w:rsidRDefault="002F2FF7" w:rsidP="00F678DA">
            <w:pPr>
              <w:rPr>
                <w:rFonts w:eastAsia="SimSun"/>
                <w:sz w:val="22"/>
              </w:rPr>
            </w:pPr>
            <w:r w:rsidRPr="00470E23">
              <w:rPr>
                <w:rFonts w:eastAsia="SimSun"/>
                <w:sz w:val="22"/>
              </w:rPr>
              <w:t>-</w:t>
            </w:r>
          </w:p>
        </w:tc>
        <w:tc>
          <w:tcPr>
            <w:tcW w:w="412" w:type="pct"/>
            <w:shd w:val="clear" w:color="auto" w:fill="auto"/>
            <w:vAlign w:val="center"/>
          </w:tcPr>
          <w:p w14:paraId="11F73EE9" w14:textId="77777777" w:rsidR="002F2FF7" w:rsidRPr="00470E23" w:rsidRDefault="002F2FF7" w:rsidP="00F678DA">
            <w:pPr>
              <w:rPr>
                <w:rFonts w:eastAsia="SimSun"/>
                <w:sz w:val="22"/>
              </w:rPr>
            </w:pPr>
            <w:r w:rsidRPr="00470E23">
              <w:rPr>
                <w:rFonts w:eastAsia="SimSun"/>
                <w:sz w:val="22"/>
              </w:rPr>
              <w:t>5.2.2.16</w:t>
            </w:r>
          </w:p>
        </w:tc>
        <w:tc>
          <w:tcPr>
            <w:tcW w:w="361" w:type="pct"/>
            <w:tcBorders>
              <w:right w:val="single" w:sz="4" w:space="0" w:color="00000A"/>
            </w:tcBorders>
            <w:shd w:val="clear" w:color="auto" w:fill="auto"/>
            <w:vAlign w:val="center"/>
          </w:tcPr>
          <w:p w14:paraId="5535325B" w14:textId="77777777" w:rsidR="002F2FF7" w:rsidRPr="00470E23" w:rsidRDefault="002F2FF7" w:rsidP="00F678DA">
            <w:pPr>
              <w:rPr>
                <w:rFonts w:eastAsia="SimSun"/>
                <w:sz w:val="22"/>
              </w:rPr>
            </w:pPr>
          </w:p>
        </w:tc>
        <w:tc>
          <w:tcPr>
            <w:tcW w:w="443" w:type="pct"/>
            <w:tcBorders>
              <w:left w:val="single" w:sz="4" w:space="0" w:color="00000A"/>
            </w:tcBorders>
            <w:shd w:val="clear" w:color="auto" w:fill="auto"/>
            <w:vAlign w:val="center"/>
          </w:tcPr>
          <w:p w14:paraId="74D9B25C" w14:textId="77777777" w:rsidR="002F2FF7" w:rsidRPr="00470E23" w:rsidRDefault="002F2FF7" w:rsidP="00F678DA">
            <w:pPr>
              <w:rPr>
                <w:rFonts w:eastAsia="SimSun"/>
                <w:sz w:val="22"/>
              </w:rPr>
            </w:pPr>
          </w:p>
        </w:tc>
        <w:tc>
          <w:tcPr>
            <w:tcW w:w="430" w:type="pct"/>
            <w:tcBorders>
              <w:right w:val="single" w:sz="4" w:space="0" w:color="00000A"/>
            </w:tcBorders>
            <w:shd w:val="clear" w:color="auto" w:fill="auto"/>
            <w:vAlign w:val="center"/>
          </w:tcPr>
          <w:p w14:paraId="5E9C6370" w14:textId="77777777" w:rsidR="002F2FF7" w:rsidRPr="00470E23" w:rsidRDefault="002F2FF7" w:rsidP="00F678DA">
            <w:pPr>
              <w:rPr>
                <w:rFonts w:eastAsia="SimSun"/>
                <w:sz w:val="22"/>
              </w:rPr>
            </w:pPr>
          </w:p>
        </w:tc>
        <w:tc>
          <w:tcPr>
            <w:tcW w:w="316" w:type="pct"/>
            <w:tcBorders>
              <w:left w:val="single" w:sz="4" w:space="0" w:color="00000A"/>
            </w:tcBorders>
            <w:shd w:val="clear" w:color="auto" w:fill="auto"/>
            <w:vAlign w:val="center"/>
          </w:tcPr>
          <w:p w14:paraId="309FAECF" w14:textId="77777777" w:rsidR="002F2FF7" w:rsidRPr="00470E23" w:rsidRDefault="002F2FF7" w:rsidP="00F678DA">
            <w:pPr>
              <w:rPr>
                <w:rFonts w:eastAsia="SimSun"/>
                <w:sz w:val="22"/>
              </w:rPr>
            </w:pPr>
            <w:r w:rsidRPr="00470E23">
              <w:rPr>
                <w:rFonts w:eastAsia="SimSun"/>
                <w:sz w:val="22"/>
              </w:rPr>
              <w:t>5.2.2.8</w:t>
            </w:r>
          </w:p>
        </w:tc>
        <w:tc>
          <w:tcPr>
            <w:tcW w:w="475" w:type="pct"/>
            <w:shd w:val="clear" w:color="auto" w:fill="auto"/>
            <w:vAlign w:val="center"/>
          </w:tcPr>
          <w:p w14:paraId="7901FCFC" w14:textId="77777777" w:rsidR="002F2FF7" w:rsidRPr="00470E23" w:rsidRDefault="002F2FF7" w:rsidP="00F678DA">
            <w:pPr>
              <w:rPr>
                <w:rFonts w:eastAsia="SimSun"/>
                <w:sz w:val="22"/>
              </w:rPr>
            </w:pPr>
            <w:r w:rsidRPr="00470E23">
              <w:rPr>
                <w:rFonts w:eastAsia="SimSun"/>
                <w:sz w:val="22"/>
              </w:rPr>
              <w:t>5.2.2.12</w:t>
            </w:r>
          </w:p>
        </w:tc>
        <w:tc>
          <w:tcPr>
            <w:tcW w:w="382" w:type="pct"/>
            <w:shd w:val="clear" w:color="auto" w:fill="auto"/>
            <w:vAlign w:val="center"/>
          </w:tcPr>
          <w:p w14:paraId="5C533BD1" w14:textId="77777777" w:rsidR="002F2FF7" w:rsidRPr="00470E23" w:rsidRDefault="002F2FF7" w:rsidP="00F678DA">
            <w:pPr>
              <w:rPr>
                <w:rFonts w:eastAsia="SimSun"/>
                <w:sz w:val="22"/>
              </w:rPr>
            </w:pPr>
          </w:p>
        </w:tc>
        <w:tc>
          <w:tcPr>
            <w:tcW w:w="400" w:type="pct"/>
            <w:shd w:val="clear" w:color="auto" w:fill="auto"/>
            <w:vAlign w:val="center"/>
          </w:tcPr>
          <w:p w14:paraId="002AACE7" w14:textId="77777777" w:rsidR="002F2FF7" w:rsidRPr="00470E23" w:rsidRDefault="002F2FF7" w:rsidP="00F678DA">
            <w:pPr>
              <w:rPr>
                <w:rFonts w:eastAsia="SimSun"/>
                <w:sz w:val="22"/>
              </w:rPr>
            </w:pPr>
          </w:p>
        </w:tc>
        <w:tc>
          <w:tcPr>
            <w:tcW w:w="394" w:type="pct"/>
            <w:vAlign w:val="center"/>
          </w:tcPr>
          <w:p w14:paraId="0037C395" w14:textId="77777777" w:rsidR="002F2FF7" w:rsidRPr="00470E23" w:rsidRDefault="002F2FF7" w:rsidP="00F678DA">
            <w:pPr>
              <w:rPr>
                <w:rFonts w:eastAsia="SimSun"/>
                <w:sz w:val="22"/>
              </w:rPr>
            </w:pPr>
          </w:p>
        </w:tc>
      </w:tr>
      <w:tr w:rsidR="002F2FF7" w:rsidRPr="00470E23" w14:paraId="78442915" w14:textId="77777777" w:rsidTr="00F678DA">
        <w:trPr>
          <w:cantSplit/>
          <w:trHeight w:val="606"/>
        </w:trPr>
        <w:tc>
          <w:tcPr>
            <w:tcW w:w="348" w:type="pct"/>
            <w:vMerge/>
            <w:shd w:val="clear" w:color="auto" w:fill="D9D9D9"/>
            <w:vAlign w:val="center"/>
          </w:tcPr>
          <w:p w14:paraId="7D9B40DE" w14:textId="77777777" w:rsidR="002F2FF7" w:rsidRPr="00470E23" w:rsidRDefault="002F2FF7" w:rsidP="00F678DA">
            <w:pPr>
              <w:rPr>
                <w:rFonts w:eastAsia="SimSun"/>
                <w:sz w:val="22"/>
              </w:rPr>
            </w:pPr>
          </w:p>
        </w:tc>
        <w:tc>
          <w:tcPr>
            <w:tcW w:w="303" w:type="pct"/>
            <w:vMerge w:val="restart"/>
            <w:shd w:val="clear" w:color="auto" w:fill="D9D9D9"/>
            <w:vAlign w:val="center"/>
          </w:tcPr>
          <w:p w14:paraId="48148A8C" w14:textId="77777777" w:rsidR="002F2FF7" w:rsidRPr="00470E23" w:rsidRDefault="002F2FF7" w:rsidP="00F678DA">
            <w:pPr>
              <w:rPr>
                <w:rFonts w:eastAsia="SimSun"/>
                <w:sz w:val="22"/>
              </w:rPr>
            </w:pPr>
            <w:r w:rsidRPr="00470E23">
              <w:rPr>
                <w:rFonts w:eastAsia="SimSun"/>
                <w:sz w:val="22"/>
              </w:rPr>
              <w:t>CSA</w:t>
            </w:r>
          </w:p>
          <w:p w14:paraId="5713E71D" w14:textId="77777777" w:rsidR="002F2FF7" w:rsidRPr="00470E23" w:rsidRDefault="002F2FF7" w:rsidP="00F678DA">
            <w:pPr>
              <w:rPr>
                <w:rFonts w:eastAsia="SimSun"/>
                <w:sz w:val="22"/>
              </w:rPr>
            </w:pPr>
          </w:p>
        </w:tc>
        <w:tc>
          <w:tcPr>
            <w:tcW w:w="308" w:type="pct"/>
            <w:shd w:val="clear" w:color="auto" w:fill="D9D9D9"/>
            <w:vAlign w:val="center"/>
          </w:tcPr>
          <w:p w14:paraId="31961D9A" w14:textId="77777777" w:rsidR="002F2FF7" w:rsidRPr="00470E23" w:rsidRDefault="002F2FF7" w:rsidP="00F678DA">
            <w:pPr>
              <w:rPr>
                <w:rFonts w:eastAsia="SimSun"/>
                <w:sz w:val="22"/>
              </w:rPr>
            </w:pPr>
            <w:r w:rsidRPr="00470E23">
              <w:rPr>
                <w:rFonts w:eastAsia="SimSun"/>
                <w:sz w:val="22"/>
              </w:rPr>
              <w:t>-</w:t>
            </w:r>
          </w:p>
        </w:tc>
        <w:tc>
          <w:tcPr>
            <w:tcW w:w="428" w:type="pct"/>
            <w:shd w:val="clear" w:color="auto" w:fill="D9D9D9"/>
            <w:vAlign w:val="center"/>
          </w:tcPr>
          <w:p w14:paraId="66FA5D28" w14:textId="77777777" w:rsidR="002F2FF7" w:rsidRPr="00470E23" w:rsidRDefault="002F2FF7" w:rsidP="00F678DA">
            <w:pPr>
              <w:rPr>
                <w:rFonts w:eastAsia="SimSun"/>
                <w:sz w:val="22"/>
              </w:rPr>
            </w:pPr>
            <w:r w:rsidRPr="00470E23">
              <w:rPr>
                <w:rFonts w:eastAsia="SimSun"/>
                <w:sz w:val="22"/>
              </w:rPr>
              <w:t>MMF30</w:t>
            </w:r>
          </w:p>
        </w:tc>
        <w:tc>
          <w:tcPr>
            <w:tcW w:w="412" w:type="pct"/>
            <w:shd w:val="clear" w:color="auto" w:fill="auto"/>
            <w:vAlign w:val="center"/>
          </w:tcPr>
          <w:p w14:paraId="2DD4BAEC" w14:textId="77777777" w:rsidR="002F2FF7" w:rsidRPr="00470E23" w:rsidRDefault="002F2FF7" w:rsidP="00F678DA">
            <w:pPr>
              <w:rPr>
                <w:rFonts w:eastAsia="SimSun"/>
                <w:sz w:val="22"/>
              </w:rPr>
            </w:pPr>
          </w:p>
        </w:tc>
        <w:tc>
          <w:tcPr>
            <w:tcW w:w="361" w:type="pct"/>
            <w:tcBorders>
              <w:right w:val="single" w:sz="4" w:space="0" w:color="00000A"/>
            </w:tcBorders>
            <w:shd w:val="clear" w:color="auto" w:fill="auto"/>
            <w:vAlign w:val="center"/>
          </w:tcPr>
          <w:p w14:paraId="5513BF15" w14:textId="77777777" w:rsidR="002F2FF7" w:rsidRPr="00470E23" w:rsidRDefault="002F2FF7" w:rsidP="00F678DA">
            <w:pPr>
              <w:rPr>
                <w:rFonts w:eastAsia="SimSun"/>
                <w:sz w:val="22"/>
              </w:rPr>
            </w:pPr>
          </w:p>
        </w:tc>
        <w:tc>
          <w:tcPr>
            <w:tcW w:w="443" w:type="pct"/>
            <w:tcBorders>
              <w:left w:val="single" w:sz="4" w:space="0" w:color="00000A"/>
            </w:tcBorders>
            <w:shd w:val="clear" w:color="auto" w:fill="auto"/>
            <w:vAlign w:val="center"/>
          </w:tcPr>
          <w:p w14:paraId="7196702D" w14:textId="77777777" w:rsidR="002F2FF7" w:rsidRPr="00470E23" w:rsidRDefault="002F2FF7" w:rsidP="00F678DA">
            <w:pPr>
              <w:rPr>
                <w:rFonts w:eastAsia="SimSun"/>
                <w:sz w:val="22"/>
              </w:rPr>
            </w:pPr>
            <w:r w:rsidRPr="00470E23">
              <w:rPr>
                <w:rFonts w:eastAsia="SimSun"/>
                <w:sz w:val="22"/>
              </w:rPr>
              <w:t>5.2.2.3</w:t>
            </w:r>
          </w:p>
        </w:tc>
        <w:tc>
          <w:tcPr>
            <w:tcW w:w="430" w:type="pct"/>
            <w:tcBorders>
              <w:right w:val="single" w:sz="4" w:space="0" w:color="00000A"/>
            </w:tcBorders>
            <w:shd w:val="clear" w:color="auto" w:fill="auto"/>
            <w:vAlign w:val="center"/>
          </w:tcPr>
          <w:p w14:paraId="335A6F9A" w14:textId="77777777" w:rsidR="002F2FF7" w:rsidRPr="00470E23" w:rsidRDefault="002F2FF7" w:rsidP="00F678DA">
            <w:pPr>
              <w:rPr>
                <w:rFonts w:eastAsia="SimSun"/>
                <w:sz w:val="22"/>
              </w:rPr>
            </w:pPr>
            <w:r w:rsidRPr="00470E23">
              <w:rPr>
                <w:rFonts w:eastAsia="SimSun"/>
                <w:sz w:val="22"/>
              </w:rPr>
              <w:t>5.2.2.7/11</w:t>
            </w:r>
          </w:p>
        </w:tc>
        <w:tc>
          <w:tcPr>
            <w:tcW w:w="316" w:type="pct"/>
            <w:tcBorders>
              <w:left w:val="single" w:sz="4" w:space="0" w:color="00000A"/>
            </w:tcBorders>
            <w:shd w:val="clear" w:color="auto" w:fill="auto"/>
            <w:vAlign w:val="center"/>
          </w:tcPr>
          <w:p w14:paraId="2F782729" w14:textId="77777777" w:rsidR="002F2FF7" w:rsidRPr="00470E23" w:rsidRDefault="002F2FF7" w:rsidP="00F678DA">
            <w:pPr>
              <w:rPr>
                <w:rFonts w:eastAsia="SimSun"/>
                <w:sz w:val="22"/>
              </w:rPr>
            </w:pPr>
          </w:p>
        </w:tc>
        <w:tc>
          <w:tcPr>
            <w:tcW w:w="475" w:type="pct"/>
            <w:shd w:val="clear" w:color="auto" w:fill="auto"/>
            <w:vAlign w:val="center"/>
          </w:tcPr>
          <w:p w14:paraId="2F831CEC" w14:textId="77777777" w:rsidR="002F2FF7" w:rsidRPr="00470E23" w:rsidRDefault="002F2FF7" w:rsidP="00F678DA">
            <w:pPr>
              <w:rPr>
                <w:rFonts w:eastAsia="SimSun"/>
                <w:sz w:val="22"/>
              </w:rPr>
            </w:pPr>
          </w:p>
        </w:tc>
        <w:tc>
          <w:tcPr>
            <w:tcW w:w="382" w:type="pct"/>
            <w:shd w:val="clear" w:color="auto" w:fill="auto"/>
            <w:vAlign w:val="center"/>
          </w:tcPr>
          <w:p w14:paraId="53F95915" w14:textId="77777777" w:rsidR="002F2FF7" w:rsidRPr="00470E23" w:rsidRDefault="002F2FF7" w:rsidP="00F678DA">
            <w:pPr>
              <w:rPr>
                <w:rFonts w:eastAsia="SimSun"/>
                <w:sz w:val="22"/>
              </w:rPr>
            </w:pPr>
            <w:r w:rsidRPr="00470E23">
              <w:rPr>
                <w:rFonts w:eastAsia="SimSun"/>
                <w:sz w:val="22"/>
              </w:rPr>
              <w:t>5.2.2.18</w:t>
            </w:r>
          </w:p>
        </w:tc>
        <w:tc>
          <w:tcPr>
            <w:tcW w:w="400" w:type="pct"/>
            <w:shd w:val="clear" w:color="auto" w:fill="auto"/>
            <w:vAlign w:val="center"/>
          </w:tcPr>
          <w:p w14:paraId="1FDB622F" w14:textId="77777777" w:rsidR="002F2FF7" w:rsidRPr="00470E23" w:rsidRDefault="002F2FF7" w:rsidP="00F678DA">
            <w:pPr>
              <w:rPr>
                <w:rFonts w:eastAsia="SimSun"/>
                <w:sz w:val="22"/>
              </w:rPr>
            </w:pPr>
          </w:p>
        </w:tc>
        <w:tc>
          <w:tcPr>
            <w:tcW w:w="394" w:type="pct"/>
            <w:vAlign w:val="center"/>
          </w:tcPr>
          <w:p w14:paraId="3E525999" w14:textId="77777777" w:rsidR="002F2FF7" w:rsidRPr="00470E23" w:rsidRDefault="002F2FF7" w:rsidP="00F678DA">
            <w:pPr>
              <w:rPr>
                <w:rFonts w:eastAsia="SimSun"/>
                <w:sz w:val="22"/>
              </w:rPr>
            </w:pPr>
          </w:p>
        </w:tc>
      </w:tr>
      <w:tr w:rsidR="002F2FF7" w:rsidRPr="00470E23" w14:paraId="5CB9A04A" w14:textId="77777777" w:rsidTr="00F678DA">
        <w:trPr>
          <w:cantSplit/>
          <w:trHeight w:val="606"/>
        </w:trPr>
        <w:tc>
          <w:tcPr>
            <w:tcW w:w="348" w:type="pct"/>
            <w:vMerge/>
            <w:shd w:val="clear" w:color="auto" w:fill="D9D9D9"/>
            <w:vAlign w:val="center"/>
          </w:tcPr>
          <w:p w14:paraId="69E8F70C" w14:textId="77777777" w:rsidR="002F2FF7" w:rsidRPr="00470E23" w:rsidRDefault="002F2FF7" w:rsidP="00F678DA">
            <w:pPr>
              <w:rPr>
                <w:rFonts w:eastAsia="SimSun"/>
                <w:sz w:val="22"/>
              </w:rPr>
            </w:pPr>
          </w:p>
        </w:tc>
        <w:tc>
          <w:tcPr>
            <w:tcW w:w="303" w:type="pct"/>
            <w:vMerge/>
            <w:shd w:val="clear" w:color="auto" w:fill="D9D9D9"/>
            <w:vAlign w:val="center"/>
          </w:tcPr>
          <w:p w14:paraId="295A8145" w14:textId="77777777" w:rsidR="002F2FF7" w:rsidRPr="00470E23" w:rsidRDefault="002F2FF7" w:rsidP="00F678DA">
            <w:pPr>
              <w:rPr>
                <w:rFonts w:eastAsia="SimSun"/>
                <w:sz w:val="22"/>
              </w:rPr>
            </w:pPr>
          </w:p>
        </w:tc>
        <w:tc>
          <w:tcPr>
            <w:tcW w:w="308" w:type="pct"/>
            <w:shd w:val="clear" w:color="auto" w:fill="D9D9D9"/>
            <w:vAlign w:val="center"/>
          </w:tcPr>
          <w:p w14:paraId="101DFBDA" w14:textId="77777777" w:rsidR="002F2FF7" w:rsidRPr="00470E23" w:rsidRDefault="002F2FF7" w:rsidP="00F678DA">
            <w:pPr>
              <w:rPr>
                <w:rFonts w:eastAsia="SimSun"/>
                <w:sz w:val="22"/>
              </w:rPr>
            </w:pPr>
            <w:r w:rsidRPr="00470E23">
              <w:rPr>
                <w:rFonts w:eastAsia="SimSun"/>
                <w:sz w:val="22"/>
              </w:rPr>
              <w:t>-</w:t>
            </w:r>
          </w:p>
        </w:tc>
        <w:tc>
          <w:tcPr>
            <w:tcW w:w="428" w:type="pct"/>
            <w:shd w:val="clear" w:color="auto" w:fill="D9D9D9"/>
            <w:vAlign w:val="center"/>
          </w:tcPr>
          <w:p w14:paraId="69538E1E" w14:textId="77777777" w:rsidR="002F2FF7" w:rsidRPr="00470E23" w:rsidRDefault="002F2FF7" w:rsidP="00F678DA">
            <w:pPr>
              <w:rPr>
                <w:rFonts w:eastAsia="SimSun"/>
                <w:sz w:val="22"/>
              </w:rPr>
            </w:pPr>
            <w:r w:rsidRPr="00470E23">
              <w:rPr>
                <w:rFonts w:eastAsia="SimSun"/>
                <w:sz w:val="22"/>
              </w:rPr>
              <w:t>MMF45</w:t>
            </w:r>
          </w:p>
        </w:tc>
        <w:tc>
          <w:tcPr>
            <w:tcW w:w="412" w:type="pct"/>
            <w:shd w:val="clear" w:color="auto" w:fill="auto"/>
            <w:vAlign w:val="center"/>
          </w:tcPr>
          <w:p w14:paraId="45801061" w14:textId="77777777" w:rsidR="002F2FF7" w:rsidRPr="00470E23" w:rsidRDefault="002F2FF7" w:rsidP="00F678DA">
            <w:pPr>
              <w:rPr>
                <w:rFonts w:eastAsia="SimSun"/>
                <w:sz w:val="22"/>
              </w:rPr>
            </w:pPr>
          </w:p>
        </w:tc>
        <w:tc>
          <w:tcPr>
            <w:tcW w:w="361" w:type="pct"/>
            <w:tcBorders>
              <w:right w:val="single" w:sz="4" w:space="0" w:color="00000A"/>
            </w:tcBorders>
            <w:shd w:val="clear" w:color="auto" w:fill="auto"/>
            <w:vAlign w:val="center"/>
          </w:tcPr>
          <w:p w14:paraId="5D014043" w14:textId="77777777" w:rsidR="002F2FF7" w:rsidRPr="00470E23" w:rsidRDefault="002F2FF7" w:rsidP="00F678DA">
            <w:pPr>
              <w:rPr>
                <w:rFonts w:eastAsia="SimSun"/>
                <w:sz w:val="22"/>
              </w:rPr>
            </w:pPr>
          </w:p>
        </w:tc>
        <w:tc>
          <w:tcPr>
            <w:tcW w:w="443" w:type="pct"/>
            <w:tcBorders>
              <w:left w:val="single" w:sz="4" w:space="0" w:color="00000A"/>
            </w:tcBorders>
            <w:shd w:val="clear" w:color="auto" w:fill="auto"/>
            <w:vAlign w:val="center"/>
          </w:tcPr>
          <w:p w14:paraId="140B412E" w14:textId="77777777" w:rsidR="002F2FF7" w:rsidRPr="00470E23" w:rsidRDefault="002F2FF7" w:rsidP="00F678DA">
            <w:pPr>
              <w:rPr>
                <w:rFonts w:eastAsia="SimSun"/>
                <w:sz w:val="22"/>
              </w:rPr>
            </w:pPr>
            <w:r w:rsidRPr="00470E23">
              <w:rPr>
                <w:rFonts w:eastAsia="SimSun"/>
                <w:sz w:val="22"/>
              </w:rPr>
              <w:t>5.2.2.4</w:t>
            </w:r>
          </w:p>
        </w:tc>
        <w:tc>
          <w:tcPr>
            <w:tcW w:w="430" w:type="pct"/>
            <w:tcBorders>
              <w:right w:val="single" w:sz="4" w:space="0" w:color="00000A"/>
            </w:tcBorders>
            <w:shd w:val="clear" w:color="auto" w:fill="auto"/>
            <w:vAlign w:val="center"/>
          </w:tcPr>
          <w:p w14:paraId="0ED03856" w14:textId="77777777" w:rsidR="002F2FF7" w:rsidRPr="00470E23" w:rsidRDefault="002F2FF7" w:rsidP="00F678DA">
            <w:pPr>
              <w:rPr>
                <w:rFonts w:eastAsia="SimSun"/>
                <w:sz w:val="22"/>
              </w:rPr>
            </w:pPr>
          </w:p>
        </w:tc>
        <w:tc>
          <w:tcPr>
            <w:tcW w:w="316" w:type="pct"/>
            <w:tcBorders>
              <w:left w:val="single" w:sz="4" w:space="0" w:color="00000A"/>
            </w:tcBorders>
            <w:shd w:val="clear" w:color="auto" w:fill="auto"/>
            <w:vAlign w:val="center"/>
          </w:tcPr>
          <w:p w14:paraId="650DFEAD" w14:textId="77777777" w:rsidR="002F2FF7" w:rsidRPr="00470E23" w:rsidRDefault="002F2FF7" w:rsidP="00F678DA">
            <w:pPr>
              <w:rPr>
                <w:rFonts w:eastAsia="SimSun"/>
                <w:sz w:val="22"/>
              </w:rPr>
            </w:pPr>
          </w:p>
        </w:tc>
        <w:tc>
          <w:tcPr>
            <w:tcW w:w="475" w:type="pct"/>
            <w:shd w:val="clear" w:color="auto" w:fill="auto"/>
            <w:vAlign w:val="center"/>
          </w:tcPr>
          <w:p w14:paraId="64F01EF8" w14:textId="77777777" w:rsidR="002F2FF7" w:rsidRPr="00470E23" w:rsidRDefault="002F2FF7" w:rsidP="00F678DA">
            <w:pPr>
              <w:rPr>
                <w:rFonts w:eastAsia="SimSun"/>
                <w:sz w:val="22"/>
              </w:rPr>
            </w:pPr>
          </w:p>
        </w:tc>
        <w:tc>
          <w:tcPr>
            <w:tcW w:w="382" w:type="pct"/>
            <w:shd w:val="clear" w:color="auto" w:fill="auto"/>
            <w:vAlign w:val="center"/>
          </w:tcPr>
          <w:p w14:paraId="6AE0EE0D" w14:textId="77777777" w:rsidR="002F2FF7" w:rsidRPr="00470E23" w:rsidRDefault="002F2FF7" w:rsidP="00F678DA">
            <w:pPr>
              <w:rPr>
                <w:rFonts w:eastAsia="SimSun"/>
                <w:sz w:val="22"/>
              </w:rPr>
            </w:pPr>
          </w:p>
        </w:tc>
        <w:tc>
          <w:tcPr>
            <w:tcW w:w="400" w:type="pct"/>
            <w:shd w:val="clear" w:color="auto" w:fill="auto"/>
            <w:vAlign w:val="center"/>
          </w:tcPr>
          <w:p w14:paraId="52196062" w14:textId="77777777" w:rsidR="002F2FF7" w:rsidRPr="00470E23" w:rsidRDefault="002F2FF7" w:rsidP="00F678DA">
            <w:pPr>
              <w:rPr>
                <w:rFonts w:eastAsia="SimSun"/>
                <w:sz w:val="22"/>
              </w:rPr>
            </w:pPr>
          </w:p>
        </w:tc>
        <w:tc>
          <w:tcPr>
            <w:tcW w:w="394" w:type="pct"/>
            <w:vAlign w:val="center"/>
          </w:tcPr>
          <w:p w14:paraId="32936C97" w14:textId="77777777" w:rsidR="002F2FF7" w:rsidRPr="00470E23" w:rsidRDefault="002F2FF7" w:rsidP="00F678DA">
            <w:pPr>
              <w:rPr>
                <w:rFonts w:eastAsia="SimSun"/>
                <w:sz w:val="22"/>
              </w:rPr>
            </w:pPr>
          </w:p>
        </w:tc>
      </w:tr>
      <w:tr w:rsidR="002F2FF7" w:rsidRPr="00470E23" w14:paraId="405053F8" w14:textId="77777777" w:rsidTr="00F678DA">
        <w:trPr>
          <w:cantSplit/>
          <w:trHeight w:val="606"/>
        </w:trPr>
        <w:tc>
          <w:tcPr>
            <w:tcW w:w="348" w:type="pct"/>
            <w:vMerge/>
            <w:shd w:val="clear" w:color="auto" w:fill="D9D9D9"/>
            <w:vAlign w:val="center"/>
          </w:tcPr>
          <w:p w14:paraId="58472301" w14:textId="77777777" w:rsidR="002F2FF7" w:rsidRPr="00470E23" w:rsidRDefault="002F2FF7" w:rsidP="00F678DA">
            <w:pPr>
              <w:rPr>
                <w:rFonts w:eastAsia="SimSun"/>
                <w:sz w:val="22"/>
              </w:rPr>
            </w:pPr>
          </w:p>
        </w:tc>
        <w:tc>
          <w:tcPr>
            <w:tcW w:w="303" w:type="pct"/>
            <w:shd w:val="clear" w:color="auto" w:fill="D9D9D9"/>
            <w:vAlign w:val="center"/>
          </w:tcPr>
          <w:p w14:paraId="3C16BB53" w14:textId="77777777" w:rsidR="002F2FF7" w:rsidRPr="00470E23" w:rsidRDefault="002F2FF7" w:rsidP="00F678DA">
            <w:pPr>
              <w:rPr>
                <w:rFonts w:eastAsia="SimSun"/>
                <w:sz w:val="22"/>
              </w:rPr>
            </w:pPr>
            <w:r w:rsidRPr="00470E23">
              <w:rPr>
                <w:rFonts w:eastAsia="SimSun"/>
                <w:sz w:val="22"/>
              </w:rPr>
              <w:t>Tx</w:t>
            </w:r>
          </w:p>
        </w:tc>
        <w:tc>
          <w:tcPr>
            <w:tcW w:w="308" w:type="pct"/>
            <w:shd w:val="clear" w:color="auto" w:fill="D9D9D9"/>
            <w:vAlign w:val="center"/>
          </w:tcPr>
          <w:p w14:paraId="4F1D3073" w14:textId="77777777" w:rsidR="002F2FF7" w:rsidRPr="00470E23" w:rsidRDefault="002F2FF7" w:rsidP="00F678DA">
            <w:pPr>
              <w:rPr>
                <w:rFonts w:eastAsia="SimSun"/>
                <w:sz w:val="22"/>
              </w:rPr>
            </w:pPr>
            <w:r w:rsidRPr="00470E23">
              <w:rPr>
                <w:rFonts w:eastAsia="SimSun"/>
                <w:sz w:val="22"/>
              </w:rPr>
              <w:t>-</w:t>
            </w:r>
          </w:p>
        </w:tc>
        <w:tc>
          <w:tcPr>
            <w:tcW w:w="428" w:type="pct"/>
            <w:shd w:val="clear" w:color="auto" w:fill="D9D9D9"/>
            <w:vAlign w:val="center"/>
          </w:tcPr>
          <w:p w14:paraId="2DD888B1" w14:textId="77777777" w:rsidR="002F2FF7" w:rsidRPr="00470E23" w:rsidRDefault="002F2FF7" w:rsidP="00F678DA">
            <w:pPr>
              <w:rPr>
                <w:rFonts w:eastAsia="SimSun"/>
                <w:sz w:val="22"/>
              </w:rPr>
            </w:pPr>
            <w:r w:rsidRPr="00470E23">
              <w:rPr>
                <w:rFonts w:eastAsia="SimSun"/>
                <w:sz w:val="22"/>
              </w:rPr>
              <w:t>MMF30</w:t>
            </w:r>
          </w:p>
        </w:tc>
        <w:tc>
          <w:tcPr>
            <w:tcW w:w="412" w:type="pct"/>
            <w:shd w:val="clear" w:color="auto" w:fill="auto"/>
            <w:vAlign w:val="center"/>
          </w:tcPr>
          <w:p w14:paraId="6700AAC4" w14:textId="77777777" w:rsidR="002F2FF7" w:rsidRPr="00470E23" w:rsidRDefault="002F2FF7" w:rsidP="00F678DA">
            <w:pPr>
              <w:rPr>
                <w:rFonts w:eastAsia="SimSun"/>
                <w:sz w:val="22"/>
              </w:rPr>
            </w:pPr>
            <w:r w:rsidRPr="00470E23">
              <w:rPr>
                <w:rFonts w:eastAsia="SimSun"/>
                <w:sz w:val="22"/>
              </w:rPr>
              <w:t>5.2.2.15</w:t>
            </w:r>
          </w:p>
        </w:tc>
        <w:tc>
          <w:tcPr>
            <w:tcW w:w="361" w:type="pct"/>
            <w:tcBorders>
              <w:right w:val="single" w:sz="4" w:space="0" w:color="00000A"/>
            </w:tcBorders>
            <w:shd w:val="clear" w:color="auto" w:fill="auto"/>
            <w:vAlign w:val="center"/>
          </w:tcPr>
          <w:p w14:paraId="1FA41173" w14:textId="77777777" w:rsidR="002F2FF7" w:rsidRPr="00470E23" w:rsidRDefault="002F2FF7" w:rsidP="00F678DA">
            <w:pPr>
              <w:rPr>
                <w:rFonts w:eastAsia="SimSun"/>
                <w:sz w:val="22"/>
              </w:rPr>
            </w:pPr>
          </w:p>
        </w:tc>
        <w:tc>
          <w:tcPr>
            <w:tcW w:w="443" w:type="pct"/>
            <w:tcBorders>
              <w:left w:val="single" w:sz="4" w:space="0" w:color="00000A"/>
            </w:tcBorders>
            <w:shd w:val="clear" w:color="auto" w:fill="auto"/>
            <w:vAlign w:val="center"/>
          </w:tcPr>
          <w:p w14:paraId="743E1FFF" w14:textId="77777777" w:rsidR="002F2FF7" w:rsidRPr="00470E23" w:rsidRDefault="002F2FF7" w:rsidP="00F678DA">
            <w:pPr>
              <w:rPr>
                <w:rFonts w:eastAsia="SimSun"/>
                <w:sz w:val="22"/>
              </w:rPr>
            </w:pPr>
          </w:p>
        </w:tc>
        <w:tc>
          <w:tcPr>
            <w:tcW w:w="430" w:type="pct"/>
            <w:tcBorders>
              <w:right w:val="single" w:sz="4" w:space="0" w:color="00000A"/>
            </w:tcBorders>
            <w:shd w:val="clear" w:color="auto" w:fill="auto"/>
            <w:vAlign w:val="center"/>
          </w:tcPr>
          <w:p w14:paraId="0E5E74D2" w14:textId="77777777" w:rsidR="002F2FF7" w:rsidRPr="00470E23" w:rsidRDefault="002F2FF7" w:rsidP="00F678DA">
            <w:pPr>
              <w:rPr>
                <w:rFonts w:eastAsia="SimSun"/>
                <w:sz w:val="22"/>
              </w:rPr>
            </w:pPr>
            <w:r w:rsidRPr="00470E23">
              <w:rPr>
                <w:rFonts w:eastAsia="SimSun"/>
                <w:sz w:val="22"/>
              </w:rPr>
              <w:t>5.2.2.9</w:t>
            </w:r>
          </w:p>
        </w:tc>
        <w:tc>
          <w:tcPr>
            <w:tcW w:w="316" w:type="pct"/>
            <w:tcBorders>
              <w:left w:val="single" w:sz="4" w:space="0" w:color="00000A"/>
            </w:tcBorders>
            <w:shd w:val="clear" w:color="auto" w:fill="auto"/>
            <w:vAlign w:val="center"/>
          </w:tcPr>
          <w:p w14:paraId="58B46771" w14:textId="77777777" w:rsidR="002F2FF7" w:rsidRPr="00470E23" w:rsidRDefault="002F2FF7" w:rsidP="00F678DA">
            <w:pPr>
              <w:rPr>
                <w:rFonts w:eastAsia="SimSun"/>
                <w:sz w:val="22"/>
              </w:rPr>
            </w:pPr>
          </w:p>
        </w:tc>
        <w:tc>
          <w:tcPr>
            <w:tcW w:w="475" w:type="pct"/>
            <w:shd w:val="clear" w:color="auto" w:fill="auto"/>
            <w:vAlign w:val="center"/>
          </w:tcPr>
          <w:p w14:paraId="1BF13B03" w14:textId="77777777" w:rsidR="002F2FF7" w:rsidRPr="00470E23" w:rsidRDefault="002F2FF7" w:rsidP="00F678DA">
            <w:pPr>
              <w:rPr>
                <w:rFonts w:eastAsia="SimSun"/>
                <w:sz w:val="22"/>
              </w:rPr>
            </w:pPr>
            <w:r w:rsidRPr="00470E23">
              <w:rPr>
                <w:rFonts w:eastAsia="SimSun"/>
                <w:sz w:val="22"/>
              </w:rPr>
              <w:t>5.2.2.13</w:t>
            </w:r>
          </w:p>
        </w:tc>
        <w:tc>
          <w:tcPr>
            <w:tcW w:w="382" w:type="pct"/>
            <w:shd w:val="clear" w:color="auto" w:fill="auto"/>
            <w:vAlign w:val="center"/>
          </w:tcPr>
          <w:p w14:paraId="10719738" w14:textId="77777777" w:rsidR="002F2FF7" w:rsidRPr="00470E23" w:rsidRDefault="002F2FF7" w:rsidP="00F678DA">
            <w:pPr>
              <w:rPr>
                <w:rFonts w:eastAsia="SimSun"/>
                <w:sz w:val="22"/>
              </w:rPr>
            </w:pPr>
          </w:p>
        </w:tc>
        <w:tc>
          <w:tcPr>
            <w:tcW w:w="400" w:type="pct"/>
            <w:shd w:val="clear" w:color="auto" w:fill="auto"/>
            <w:vAlign w:val="center"/>
          </w:tcPr>
          <w:p w14:paraId="70C2EA80" w14:textId="77777777" w:rsidR="002F2FF7" w:rsidRPr="00470E23" w:rsidRDefault="002F2FF7" w:rsidP="00F678DA">
            <w:pPr>
              <w:rPr>
                <w:rFonts w:eastAsia="SimSun"/>
                <w:sz w:val="22"/>
              </w:rPr>
            </w:pPr>
          </w:p>
        </w:tc>
        <w:tc>
          <w:tcPr>
            <w:tcW w:w="394" w:type="pct"/>
            <w:vAlign w:val="center"/>
          </w:tcPr>
          <w:p w14:paraId="00AB2252" w14:textId="77777777" w:rsidR="002F2FF7" w:rsidRPr="00470E23" w:rsidRDefault="002F2FF7" w:rsidP="00F678DA">
            <w:pPr>
              <w:rPr>
                <w:rFonts w:eastAsia="SimSun"/>
                <w:sz w:val="22"/>
              </w:rPr>
            </w:pPr>
            <w:r w:rsidRPr="00470E23">
              <w:rPr>
                <w:rFonts w:eastAsia="SimSun"/>
                <w:sz w:val="22"/>
              </w:rPr>
              <w:t>5.2.2.21</w:t>
            </w:r>
          </w:p>
        </w:tc>
      </w:tr>
      <w:tr w:rsidR="002F2FF7" w:rsidRPr="00470E23" w14:paraId="76C88925" w14:textId="77777777" w:rsidTr="00F678DA">
        <w:trPr>
          <w:cantSplit/>
          <w:trHeight w:val="606"/>
        </w:trPr>
        <w:tc>
          <w:tcPr>
            <w:tcW w:w="348" w:type="pct"/>
            <w:vMerge/>
            <w:shd w:val="clear" w:color="auto" w:fill="D9D9D9"/>
            <w:vAlign w:val="center"/>
          </w:tcPr>
          <w:p w14:paraId="64B22311" w14:textId="77777777" w:rsidR="002F2FF7" w:rsidRPr="00470E23" w:rsidRDefault="002F2FF7" w:rsidP="00F678DA">
            <w:pPr>
              <w:rPr>
                <w:rFonts w:eastAsia="SimSun"/>
                <w:sz w:val="22"/>
              </w:rPr>
            </w:pPr>
          </w:p>
        </w:tc>
        <w:tc>
          <w:tcPr>
            <w:tcW w:w="303" w:type="pct"/>
            <w:shd w:val="clear" w:color="auto" w:fill="D9D9D9"/>
            <w:vAlign w:val="center"/>
          </w:tcPr>
          <w:p w14:paraId="20F81D8B" w14:textId="77777777" w:rsidR="002F2FF7" w:rsidRPr="00470E23" w:rsidRDefault="002F2FF7" w:rsidP="00F678DA">
            <w:pPr>
              <w:rPr>
                <w:rFonts w:eastAsia="SimSun"/>
                <w:sz w:val="22"/>
              </w:rPr>
            </w:pPr>
            <w:r w:rsidRPr="00470E23">
              <w:rPr>
                <w:rFonts w:eastAsia="SimSun"/>
                <w:sz w:val="22"/>
              </w:rPr>
              <w:t>Ruxo</w:t>
            </w:r>
          </w:p>
        </w:tc>
        <w:tc>
          <w:tcPr>
            <w:tcW w:w="308" w:type="pct"/>
            <w:shd w:val="clear" w:color="auto" w:fill="D9D9D9"/>
            <w:vAlign w:val="center"/>
          </w:tcPr>
          <w:p w14:paraId="69921338" w14:textId="77777777" w:rsidR="002F2FF7" w:rsidRPr="00470E23" w:rsidRDefault="002F2FF7" w:rsidP="00F678DA">
            <w:pPr>
              <w:rPr>
                <w:rFonts w:eastAsia="SimSun"/>
                <w:sz w:val="22"/>
              </w:rPr>
            </w:pPr>
            <w:r w:rsidRPr="00470E23">
              <w:rPr>
                <w:rFonts w:eastAsia="SimSun"/>
                <w:sz w:val="22"/>
              </w:rPr>
              <w:t>-</w:t>
            </w:r>
          </w:p>
        </w:tc>
        <w:tc>
          <w:tcPr>
            <w:tcW w:w="428" w:type="pct"/>
            <w:shd w:val="clear" w:color="auto" w:fill="D9D9D9"/>
            <w:vAlign w:val="center"/>
          </w:tcPr>
          <w:p w14:paraId="23F82E40" w14:textId="77777777" w:rsidR="002F2FF7" w:rsidRPr="00470E23" w:rsidRDefault="002F2FF7" w:rsidP="00F678DA">
            <w:pPr>
              <w:rPr>
                <w:rFonts w:eastAsia="SimSun"/>
                <w:sz w:val="22"/>
              </w:rPr>
            </w:pPr>
            <w:r w:rsidRPr="00470E23">
              <w:rPr>
                <w:rFonts w:eastAsia="SimSun"/>
                <w:sz w:val="22"/>
              </w:rPr>
              <w:t>-</w:t>
            </w:r>
          </w:p>
        </w:tc>
        <w:tc>
          <w:tcPr>
            <w:tcW w:w="412" w:type="pct"/>
            <w:shd w:val="clear" w:color="auto" w:fill="auto"/>
            <w:vAlign w:val="center"/>
          </w:tcPr>
          <w:p w14:paraId="03131E1A" w14:textId="77777777" w:rsidR="002F2FF7" w:rsidRPr="00470E23" w:rsidRDefault="002F2FF7" w:rsidP="00F678DA">
            <w:pPr>
              <w:rPr>
                <w:rFonts w:eastAsia="SimSun"/>
                <w:sz w:val="22"/>
              </w:rPr>
            </w:pPr>
          </w:p>
        </w:tc>
        <w:tc>
          <w:tcPr>
            <w:tcW w:w="361" w:type="pct"/>
            <w:tcBorders>
              <w:right w:val="single" w:sz="4" w:space="0" w:color="00000A"/>
            </w:tcBorders>
            <w:shd w:val="clear" w:color="auto" w:fill="auto"/>
            <w:vAlign w:val="center"/>
          </w:tcPr>
          <w:p w14:paraId="0F767E8D" w14:textId="77777777" w:rsidR="002F2FF7" w:rsidRPr="00470E23" w:rsidRDefault="002F2FF7" w:rsidP="00F678DA">
            <w:pPr>
              <w:rPr>
                <w:rFonts w:eastAsia="SimSun"/>
                <w:sz w:val="22"/>
              </w:rPr>
            </w:pPr>
          </w:p>
        </w:tc>
        <w:tc>
          <w:tcPr>
            <w:tcW w:w="443" w:type="pct"/>
            <w:tcBorders>
              <w:left w:val="single" w:sz="4" w:space="0" w:color="00000A"/>
            </w:tcBorders>
            <w:shd w:val="clear" w:color="auto" w:fill="auto"/>
            <w:vAlign w:val="center"/>
          </w:tcPr>
          <w:p w14:paraId="4FE1960E" w14:textId="77777777" w:rsidR="002F2FF7" w:rsidRPr="00470E23" w:rsidRDefault="002F2FF7" w:rsidP="00F678DA">
            <w:pPr>
              <w:rPr>
                <w:rFonts w:eastAsia="SimSun"/>
                <w:sz w:val="22"/>
              </w:rPr>
            </w:pPr>
          </w:p>
        </w:tc>
        <w:tc>
          <w:tcPr>
            <w:tcW w:w="430" w:type="pct"/>
            <w:tcBorders>
              <w:right w:val="single" w:sz="4" w:space="0" w:color="00000A"/>
            </w:tcBorders>
            <w:shd w:val="clear" w:color="auto" w:fill="auto"/>
            <w:vAlign w:val="center"/>
          </w:tcPr>
          <w:p w14:paraId="1C4675B9" w14:textId="77777777" w:rsidR="002F2FF7" w:rsidRPr="00470E23" w:rsidRDefault="002F2FF7" w:rsidP="00F678DA">
            <w:pPr>
              <w:rPr>
                <w:rFonts w:eastAsia="SimSun"/>
                <w:sz w:val="22"/>
              </w:rPr>
            </w:pPr>
          </w:p>
        </w:tc>
        <w:tc>
          <w:tcPr>
            <w:tcW w:w="316" w:type="pct"/>
            <w:tcBorders>
              <w:left w:val="single" w:sz="4" w:space="0" w:color="00000A"/>
            </w:tcBorders>
            <w:shd w:val="clear" w:color="auto" w:fill="auto"/>
            <w:vAlign w:val="center"/>
          </w:tcPr>
          <w:p w14:paraId="561EFD7E" w14:textId="77777777" w:rsidR="002F2FF7" w:rsidRPr="00470E23" w:rsidRDefault="002F2FF7" w:rsidP="00F678DA">
            <w:pPr>
              <w:rPr>
                <w:rFonts w:eastAsia="SimSun"/>
                <w:sz w:val="22"/>
              </w:rPr>
            </w:pPr>
          </w:p>
        </w:tc>
        <w:tc>
          <w:tcPr>
            <w:tcW w:w="475" w:type="pct"/>
            <w:shd w:val="clear" w:color="auto" w:fill="auto"/>
            <w:vAlign w:val="center"/>
          </w:tcPr>
          <w:p w14:paraId="7DEFA8F4" w14:textId="77777777" w:rsidR="002F2FF7" w:rsidRPr="00470E23" w:rsidRDefault="002F2FF7" w:rsidP="00F678DA">
            <w:pPr>
              <w:rPr>
                <w:rFonts w:eastAsia="SimSun"/>
                <w:sz w:val="22"/>
              </w:rPr>
            </w:pPr>
            <w:r w:rsidRPr="00470E23">
              <w:rPr>
                <w:rFonts w:eastAsia="SimSun"/>
                <w:sz w:val="22"/>
              </w:rPr>
              <w:t>5.2.2.14</w:t>
            </w:r>
          </w:p>
        </w:tc>
        <w:tc>
          <w:tcPr>
            <w:tcW w:w="382" w:type="pct"/>
            <w:shd w:val="clear" w:color="auto" w:fill="auto"/>
            <w:vAlign w:val="center"/>
          </w:tcPr>
          <w:p w14:paraId="6E31A534" w14:textId="77777777" w:rsidR="002F2FF7" w:rsidRPr="00470E23" w:rsidRDefault="002F2FF7" w:rsidP="00F678DA">
            <w:pPr>
              <w:rPr>
                <w:rFonts w:eastAsia="SimSun"/>
                <w:sz w:val="22"/>
              </w:rPr>
            </w:pPr>
          </w:p>
        </w:tc>
        <w:tc>
          <w:tcPr>
            <w:tcW w:w="400" w:type="pct"/>
            <w:shd w:val="clear" w:color="auto" w:fill="auto"/>
            <w:vAlign w:val="center"/>
          </w:tcPr>
          <w:p w14:paraId="019BB2CE" w14:textId="77777777" w:rsidR="002F2FF7" w:rsidRPr="00470E23" w:rsidRDefault="002F2FF7" w:rsidP="00F678DA">
            <w:pPr>
              <w:rPr>
                <w:rFonts w:eastAsia="SimSun"/>
                <w:sz w:val="22"/>
              </w:rPr>
            </w:pPr>
          </w:p>
        </w:tc>
        <w:tc>
          <w:tcPr>
            <w:tcW w:w="394" w:type="pct"/>
            <w:vAlign w:val="center"/>
          </w:tcPr>
          <w:p w14:paraId="4D274680" w14:textId="77777777" w:rsidR="002F2FF7" w:rsidRPr="00470E23" w:rsidRDefault="002F2FF7" w:rsidP="00F678DA">
            <w:pPr>
              <w:rPr>
                <w:rFonts w:eastAsia="SimSun"/>
                <w:sz w:val="22"/>
              </w:rPr>
            </w:pPr>
          </w:p>
        </w:tc>
      </w:tr>
      <w:tr w:rsidR="002F2FF7" w:rsidRPr="00470E23" w14:paraId="6B58B8BB" w14:textId="77777777" w:rsidTr="00F678DA">
        <w:trPr>
          <w:cantSplit/>
          <w:trHeight w:val="606"/>
        </w:trPr>
        <w:tc>
          <w:tcPr>
            <w:tcW w:w="348" w:type="pct"/>
            <w:shd w:val="clear" w:color="auto" w:fill="D9D9D9"/>
            <w:vAlign w:val="center"/>
          </w:tcPr>
          <w:p w14:paraId="06424449" w14:textId="77777777" w:rsidR="002F2FF7" w:rsidRPr="00470E23" w:rsidRDefault="002F2FF7" w:rsidP="00F678DA">
            <w:pPr>
              <w:rPr>
                <w:rFonts w:eastAsia="SimSun"/>
                <w:sz w:val="22"/>
              </w:rPr>
            </w:pPr>
            <w:r w:rsidRPr="00470E23">
              <w:rPr>
                <w:rFonts w:eastAsia="SimSun"/>
                <w:sz w:val="22"/>
              </w:rPr>
              <w:t>-</w:t>
            </w:r>
          </w:p>
        </w:tc>
        <w:tc>
          <w:tcPr>
            <w:tcW w:w="303" w:type="pct"/>
            <w:shd w:val="clear" w:color="auto" w:fill="D9D9D9"/>
            <w:vAlign w:val="center"/>
          </w:tcPr>
          <w:p w14:paraId="3742511A" w14:textId="77777777" w:rsidR="002F2FF7" w:rsidRPr="00470E23" w:rsidRDefault="002F2FF7" w:rsidP="00F678DA">
            <w:pPr>
              <w:rPr>
                <w:rFonts w:eastAsia="SimSun"/>
                <w:sz w:val="22"/>
              </w:rPr>
            </w:pPr>
            <w:r w:rsidRPr="00470E23">
              <w:rPr>
                <w:rFonts w:eastAsia="SimSun"/>
                <w:sz w:val="22"/>
              </w:rPr>
              <w:t>Tx</w:t>
            </w:r>
          </w:p>
        </w:tc>
        <w:tc>
          <w:tcPr>
            <w:tcW w:w="308" w:type="pct"/>
            <w:shd w:val="clear" w:color="auto" w:fill="D9D9D9"/>
            <w:vAlign w:val="center"/>
          </w:tcPr>
          <w:p w14:paraId="062E2F36" w14:textId="77777777" w:rsidR="002F2FF7" w:rsidRPr="00470E23" w:rsidRDefault="002F2FF7" w:rsidP="00F678DA">
            <w:pPr>
              <w:rPr>
                <w:rFonts w:eastAsia="SimSun"/>
                <w:sz w:val="22"/>
              </w:rPr>
            </w:pPr>
            <w:r w:rsidRPr="00470E23">
              <w:rPr>
                <w:rFonts w:eastAsia="SimSun"/>
                <w:sz w:val="22"/>
              </w:rPr>
              <w:t>-</w:t>
            </w:r>
          </w:p>
        </w:tc>
        <w:tc>
          <w:tcPr>
            <w:tcW w:w="428" w:type="pct"/>
            <w:shd w:val="clear" w:color="auto" w:fill="D9D9D9"/>
            <w:vAlign w:val="center"/>
          </w:tcPr>
          <w:p w14:paraId="34D5D926" w14:textId="77777777" w:rsidR="002F2FF7" w:rsidRPr="00470E23" w:rsidRDefault="002F2FF7" w:rsidP="00F678DA">
            <w:pPr>
              <w:rPr>
                <w:rFonts w:eastAsia="SimSun"/>
                <w:sz w:val="22"/>
              </w:rPr>
            </w:pPr>
            <w:r w:rsidRPr="00470E23">
              <w:rPr>
                <w:rFonts w:eastAsia="SimSun"/>
                <w:sz w:val="22"/>
              </w:rPr>
              <w:t>MMF30</w:t>
            </w:r>
          </w:p>
        </w:tc>
        <w:tc>
          <w:tcPr>
            <w:tcW w:w="412" w:type="pct"/>
            <w:shd w:val="clear" w:color="auto" w:fill="auto"/>
            <w:vAlign w:val="center"/>
          </w:tcPr>
          <w:p w14:paraId="0AF858EE" w14:textId="77777777" w:rsidR="002F2FF7" w:rsidRPr="00470E23" w:rsidRDefault="002F2FF7" w:rsidP="00F678DA">
            <w:pPr>
              <w:rPr>
                <w:rFonts w:eastAsia="SimSun"/>
                <w:sz w:val="22"/>
              </w:rPr>
            </w:pPr>
          </w:p>
        </w:tc>
        <w:tc>
          <w:tcPr>
            <w:tcW w:w="361" w:type="pct"/>
            <w:tcBorders>
              <w:right w:val="single" w:sz="4" w:space="0" w:color="00000A"/>
            </w:tcBorders>
            <w:shd w:val="clear" w:color="auto" w:fill="auto"/>
            <w:vAlign w:val="center"/>
          </w:tcPr>
          <w:p w14:paraId="747858EE" w14:textId="77777777" w:rsidR="002F2FF7" w:rsidRPr="00470E23" w:rsidRDefault="002F2FF7" w:rsidP="00F678DA">
            <w:pPr>
              <w:rPr>
                <w:rFonts w:eastAsia="SimSun"/>
                <w:sz w:val="22"/>
              </w:rPr>
            </w:pPr>
          </w:p>
        </w:tc>
        <w:tc>
          <w:tcPr>
            <w:tcW w:w="443" w:type="pct"/>
            <w:tcBorders>
              <w:left w:val="single" w:sz="4" w:space="0" w:color="00000A"/>
            </w:tcBorders>
            <w:shd w:val="clear" w:color="auto" w:fill="auto"/>
            <w:vAlign w:val="center"/>
          </w:tcPr>
          <w:p w14:paraId="47F8A4B0" w14:textId="77777777" w:rsidR="002F2FF7" w:rsidRPr="00470E23" w:rsidRDefault="002F2FF7" w:rsidP="00F678DA">
            <w:pPr>
              <w:rPr>
                <w:rFonts w:eastAsia="SimSun"/>
                <w:sz w:val="22"/>
              </w:rPr>
            </w:pPr>
          </w:p>
        </w:tc>
        <w:tc>
          <w:tcPr>
            <w:tcW w:w="430" w:type="pct"/>
            <w:tcBorders>
              <w:right w:val="single" w:sz="4" w:space="0" w:color="00000A"/>
            </w:tcBorders>
            <w:shd w:val="clear" w:color="auto" w:fill="auto"/>
            <w:vAlign w:val="center"/>
          </w:tcPr>
          <w:p w14:paraId="28D2C217" w14:textId="77777777" w:rsidR="002F2FF7" w:rsidRPr="00470E23" w:rsidRDefault="002F2FF7" w:rsidP="00F678DA">
            <w:pPr>
              <w:rPr>
                <w:rFonts w:eastAsia="SimSun"/>
                <w:sz w:val="22"/>
              </w:rPr>
            </w:pPr>
            <w:r w:rsidRPr="00470E23">
              <w:rPr>
                <w:rFonts w:eastAsia="SimSun"/>
                <w:sz w:val="22"/>
              </w:rPr>
              <w:t>5.2.2.10</w:t>
            </w:r>
          </w:p>
        </w:tc>
        <w:tc>
          <w:tcPr>
            <w:tcW w:w="316" w:type="pct"/>
            <w:tcBorders>
              <w:left w:val="single" w:sz="4" w:space="0" w:color="00000A"/>
            </w:tcBorders>
            <w:shd w:val="clear" w:color="auto" w:fill="auto"/>
            <w:vAlign w:val="center"/>
          </w:tcPr>
          <w:p w14:paraId="386CB124" w14:textId="77777777" w:rsidR="002F2FF7" w:rsidRPr="00470E23" w:rsidRDefault="002F2FF7" w:rsidP="00F678DA">
            <w:pPr>
              <w:rPr>
                <w:rFonts w:eastAsia="SimSun"/>
                <w:sz w:val="22"/>
              </w:rPr>
            </w:pPr>
          </w:p>
        </w:tc>
        <w:tc>
          <w:tcPr>
            <w:tcW w:w="475" w:type="pct"/>
            <w:shd w:val="clear" w:color="auto" w:fill="auto"/>
            <w:vAlign w:val="center"/>
          </w:tcPr>
          <w:p w14:paraId="3CD4822D" w14:textId="77777777" w:rsidR="002F2FF7" w:rsidRPr="00470E23" w:rsidRDefault="002F2FF7" w:rsidP="00F678DA">
            <w:pPr>
              <w:rPr>
                <w:rFonts w:eastAsia="SimSun"/>
                <w:sz w:val="22"/>
              </w:rPr>
            </w:pPr>
            <w:r w:rsidRPr="00470E23">
              <w:rPr>
                <w:rFonts w:eastAsia="SimSun"/>
                <w:sz w:val="22"/>
              </w:rPr>
              <w:t>5.2.2</w:t>
            </w:r>
          </w:p>
        </w:tc>
        <w:tc>
          <w:tcPr>
            <w:tcW w:w="382" w:type="pct"/>
            <w:shd w:val="clear" w:color="auto" w:fill="auto"/>
            <w:vAlign w:val="center"/>
          </w:tcPr>
          <w:p w14:paraId="3F92D8DB" w14:textId="77777777" w:rsidR="002F2FF7" w:rsidRPr="00470E23" w:rsidRDefault="002F2FF7" w:rsidP="00F678DA">
            <w:pPr>
              <w:rPr>
                <w:rFonts w:eastAsia="SimSun"/>
                <w:sz w:val="22"/>
              </w:rPr>
            </w:pPr>
          </w:p>
        </w:tc>
        <w:tc>
          <w:tcPr>
            <w:tcW w:w="400" w:type="pct"/>
            <w:shd w:val="clear" w:color="auto" w:fill="auto"/>
            <w:vAlign w:val="center"/>
          </w:tcPr>
          <w:p w14:paraId="7F962199" w14:textId="77777777" w:rsidR="002F2FF7" w:rsidRPr="00470E23" w:rsidRDefault="002F2FF7" w:rsidP="00F678DA">
            <w:pPr>
              <w:rPr>
                <w:rFonts w:eastAsia="SimSun"/>
                <w:sz w:val="22"/>
              </w:rPr>
            </w:pPr>
          </w:p>
        </w:tc>
        <w:tc>
          <w:tcPr>
            <w:tcW w:w="394" w:type="pct"/>
            <w:vAlign w:val="center"/>
          </w:tcPr>
          <w:p w14:paraId="3D93D4D5" w14:textId="77777777" w:rsidR="002F2FF7" w:rsidRPr="00470E23" w:rsidRDefault="002F2FF7" w:rsidP="00F678DA">
            <w:pPr>
              <w:rPr>
                <w:rFonts w:eastAsia="SimSun"/>
                <w:sz w:val="22"/>
              </w:rPr>
            </w:pPr>
          </w:p>
        </w:tc>
      </w:tr>
    </w:tbl>
    <w:p w14:paraId="45B3D778" w14:textId="77777777" w:rsidR="002F2FF7" w:rsidRPr="00C07B2E" w:rsidRDefault="002F2FF7" w:rsidP="002F2FF7">
      <w:pPr>
        <w:rPr>
          <w:rFonts w:eastAsia="SimSun"/>
        </w:rPr>
      </w:pPr>
    </w:p>
    <w:p w14:paraId="1F5DE20D" w14:textId="77777777" w:rsidR="002F2FF7" w:rsidRPr="00C07B2E" w:rsidRDefault="002F2FF7" w:rsidP="002F2FF7">
      <w:pPr>
        <w:rPr>
          <w:rFonts w:eastAsia="SimSun"/>
        </w:rPr>
        <w:sectPr w:rsidR="002F2FF7" w:rsidRPr="00C07B2E" w:rsidSect="00980822">
          <w:type w:val="continuous"/>
          <w:pgSz w:w="16839" w:h="11907" w:orient="landscape" w:code="9"/>
          <w:pgMar w:top="1134" w:right="850" w:bottom="1134" w:left="1701" w:header="709" w:footer="567" w:gutter="0"/>
          <w:cols w:space="708"/>
          <w:docGrid w:linePitch="360"/>
        </w:sectPr>
      </w:pPr>
    </w:p>
    <w:p w14:paraId="6FB5BCD3" w14:textId="77777777" w:rsidR="002F2FF7" w:rsidRPr="00C07B2E" w:rsidRDefault="002F2FF7" w:rsidP="002F2FF7">
      <w:pPr>
        <w:rPr>
          <w:rFonts w:eastAsia="SimSun"/>
        </w:rPr>
      </w:pPr>
      <w:bookmarkStart w:id="251" w:name="_Toc44401201"/>
      <w:r w:rsidRPr="00042499">
        <w:rPr>
          <w:rFonts w:eastAsia="SimSun"/>
        </w:rPr>
        <w:t>Таблица</w:t>
      </w:r>
      <w:r w:rsidRPr="00C07B2E">
        <w:rPr>
          <w:rFonts w:eastAsia="SimSun"/>
        </w:rPr>
        <w:t xml:space="preserve"> </w:t>
      </w:r>
      <w:r>
        <w:rPr>
          <w:rFonts w:eastAsia="SimSun"/>
        </w:rPr>
        <w:t>5.</w:t>
      </w:r>
      <w:r w:rsidRPr="00C07B2E">
        <w:rPr>
          <w:rFonts w:eastAsia="SimSun"/>
        </w:rPr>
        <w:t>2.2.1  – Flu150+Bu8+Thio / hATG+ CSA+MTX+MMF45</w:t>
      </w:r>
      <w:bookmarkEnd w:id="25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2F2FF7" w:rsidRPr="00AC3044" w14:paraId="754D8BF4" w14:textId="77777777" w:rsidTr="00F678DA">
        <w:trPr>
          <w:cantSplit/>
          <w:trHeight w:val="20"/>
          <w:tblHeader/>
        </w:trPr>
        <w:tc>
          <w:tcPr>
            <w:tcW w:w="993" w:type="dxa"/>
            <w:vAlign w:val="center"/>
          </w:tcPr>
          <w:p w14:paraId="2A19DC05" w14:textId="77777777" w:rsidR="002F2FF7" w:rsidRPr="00470D3D" w:rsidRDefault="002F2FF7" w:rsidP="00F678DA">
            <w:pPr>
              <w:rPr>
                <w:rFonts w:eastAsia="SimSun"/>
              </w:rPr>
            </w:pPr>
          </w:p>
        </w:tc>
        <w:tc>
          <w:tcPr>
            <w:tcW w:w="1701" w:type="dxa"/>
            <w:vAlign w:val="center"/>
          </w:tcPr>
          <w:p w14:paraId="3D1A7EEA" w14:textId="77777777" w:rsidR="002F2FF7" w:rsidRPr="00AC3044" w:rsidRDefault="002F2FF7" w:rsidP="00F678DA">
            <w:pPr>
              <w:rPr>
                <w:rFonts w:eastAsia="SimSun"/>
              </w:rPr>
            </w:pPr>
            <w:r w:rsidRPr="00AC3044">
              <w:rPr>
                <w:rFonts w:eastAsia="SimSun"/>
              </w:rPr>
              <w:t>Препарат</w:t>
            </w:r>
          </w:p>
        </w:tc>
        <w:tc>
          <w:tcPr>
            <w:tcW w:w="1559" w:type="dxa"/>
            <w:vAlign w:val="center"/>
          </w:tcPr>
          <w:p w14:paraId="3C839B58" w14:textId="77777777" w:rsidR="002F2FF7" w:rsidRPr="00AC3044" w:rsidRDefault="002F2FF7" w:rsidP="00F678DA">
            <w:pPr>
              <w:rPr>
                <w:rFonts w:eastAsia="SimSun"/>
              </w:rPr>
            </w:pPr>
            <w:r w:rsidRPr="00AC3044">
              <w:rPr>
                <w:rFonts w:eastAsia="SimSun"/>
              </w:rPr>
              <w:t>Суточная доза</w:t>
            </w:r>
          </w:p>
        </w:tc>
        <w:tc>
          <w:tcPr>
            <w:tcW w:w="1418" w:type="dxa"/>
            <w:vAlign w:val="center"/>
          </w:tcPr>
          <w:p w14:paraId="1FEB4B9F" w14:textId="77777777" w:rsidR="002F2FF7" w:rsidRPr="00AC3044" w:rsidRDefault="002F2FF7" w:rsidP="00F678DA">
            <w:pPr>
              <w:rPr>
                <w:rFonts w:eastAsia="SimSun"/>
              </w:rPr>
            </w:pPr>
            <w:r w:rsidRPr="00AC3044">
              <w:rPr>
                <w:rFonts w:eastAsia="SimSun"/>
              </w:rPr>
              <w:t>Курсовая доза</w:t>
            </w:r>
          </w:p>
        </w:tc>
        <w:tc>
          <w:tcPr>
            <w:tcW w:w="1701" w:type="dxa"/>
            <w:vAlign w:val="center"/>
          </w:tcPr>
          <w:p w14:paraId="20C0E5A2"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23364DA6"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50C19053" w14:textId="77777777" w:rsidTr="00F678DA">
        <w:trPr>
          <w:cantSplit/>
          <w:trHeight w:val="20"/>
        </w:trPr>
        <w:tc>
          <w:tcPr>
            <w:tcW w:w="993" w:type="dxa"/>
            <w:vMerge w:val="restart"/>
            <w:textDirection w:val="btLr"/>
            <w:vAlign w:val="center"/>
          </w:tcPr>
          <w:p w14:paraId="3AFF07C0" w14:textId="77777777" w:rsidR="002F2FF7" w:rsidRPr="00AC3044" w:rsidRDefault="002F2FF7" w:rsidP="00F678DA">
            <w:pPr>
              <w:rPr>
                <w:rFonts w:eastAsia="SimSun"/>
              </w:rPr>
            </w:pPr>
            <w:r w:rsidRPr="00AC3044">
              <w:rPr>
                <w:rFonts w:eastAsia="SimSun"/>
              </w:rPr>
              <w:t>Кондиционирование</w:t>
            </w:r>
          </w:p>
        </w:tc>
        <w:tc>
          <w:tcPr>
            <w:tcW w:w="1701" w:type="dxa"/>
            <w:vAlign w:val="center"/>
          </w:tcPr>
          <w:p w14:paraId="64D9312E" w14:textId="77777777" w:rsidR="002F2FF7" w:rsidRPr="00AC3044" w:rsidRDefault="002F2FF7" w:rsidP="00F678DA">
            <w:pPr>
              <w:rPr>
                <w:rFonts w:eastAsia="SimSun"/>
              </w:rPr>
            </w:pPr>
            <w:r w:rsidRPr="00AC3044">
              <w:rPr>
                <w:rFonts w:eastAsia="SimSun"/>
              </w:rPr>
              <w:t xml:space="preserve">Флударабин </w:t>
            </w:r>
          </w:p>
        </w:tc>
        <w:tc>
          <w:tcPr>
            <w:tcW w:w="1559" w:type="dxa"/>
            <w:vAlign w:val="center"/>
          </w:tcPr>
          <w:p w14:paraId="7B40A925" w14:textId="77777777" w:rsidR="002F2FF7" w:rsidRPr="00AC3044" w:rsidRDefault="002F2FF7" w:rsidP="00F678DA">
            <w:pPr>
              <w:rPr>
                <w:rFonts w:eastAsia="SimSun"/>
              </w:rPr>
            </w:pPr>
            <w:r w:rsidRPr="00AC3044">
              <w:rPr>
                <w:rFonts w:eastAsia="SimSun"/>
              </w:rPr>
              <w:t>50 мг/м</w:t>
            </w:r>
            <w:r w:rsidRPr="00DB259E">
              <w:rPr>
                <w:rFonts w:eastAsia="SimSun"/>
                <w:vertAlign w:val="superscript"/>
              </w:rPr>
              <w:t>2</w:t>
            </w:r>
          </w:p>
        </w:tc>
        <w:tc>
          <w:tcPr>
            <w:tcW w:w="1418" w:type="dxa"/>
            <w:vAlign w:val="center"/>
          </w:tcPr>
          <w:p w14:paraId="7AA5DECF" w14:textId="77777777" w:rsidR="002F2FF7" w:rsidRPr="00AC3044" w:rsidRDefault="002F2FF7" w:rsidP="00F678DA">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48619A78" w14:textId="77777777" w:rsidR="002F2FF7" w:rsidRPr="00AC3044" w:rsidRDefault="002F2FF7" w:rsidP="00F678DA">
            <w:pPr>
              <w:rPr>
                <w:rFonts w:eastAsia="SimSun"/>
              </w:rPr>
            </w:pPr>
            <w:r w:rsidRPr="00AC3044">
              <w:rPr>
                <w:rFonts w:eastAsia="SimSun"/>
              </w:rPr>
              <w:t>С –4 по –2 день</w:t>
            </w:r>
          </w:p>
        </w:tc>
        <w:tc>
          <w:tcPr>
            <w:tcW w:w="2268" w:type="dxa"/>
            <w:vAlign w:val="center"/>
          </w:tcPr>
          <w:p w14:paraId="636FBD64"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50DFE087" w14:textId="77777777" w:rsidTr="00F678DA">
        <w:trPr>
          <w:cantSplit/>
          <w:trHeight w:val="20"/>
        </w:trPr>
        <w:tc>
          <w:tcPr>
            <w:tcW w:w="993" w:type="dxa"/>
            <w:vMerge/>
            <w:textDirection w:val="btLr"/>
            <w:vAlign w:val="center"/>
          </w:tcPr>
          <w:p w14:paraId="2CCAA8AE" w14:textId="77777777" w:rsidR="002F2FF7" w:rsidRPr="00AC3044" w:rsidRDefault="002F2FF7" w:rsidP="00F678DA">
            <w:pPr>
              <w:rPr>
                <w:rFonts w:eastAsia="SimSun"/>
              </w:rPr>
            </w:pPr>
          </w:p>
        </w:tc>
        <w:tc>
          <w:tcPr>
            <w:tcW w:w="1701" w:type="dxa"/>
            <w:vAlign w:val="center"/>
          </w:tcPr>
          <w:p w14:paraId="75B5DD98" w14:textId="77777777" w:rsidR="002F2FF7" w:rsidRPr="00AC3044" w:rsidRDefault="002F2FF7" w:rsidP="00F678DA">
            <w:pPr>
              <w:rPr>
                <w:rFonts w:eastAsia="SimSun"/>
              </w:rPr>
            </w:pPr>
            <w:r w:rsidRPr="00AC3044">
              <w:rPr>
                <w:rFonts w:eastAsia="SimSun"/>
              </w:rPr>
              <w:t>Бусульфан</w:t>
            </w:r>
          </w:p>
        </w:tc>
        <w:tc>
          <w:tcPr>
            <w:tcW w:w="1559" w:type="dxa"/>
            <w:vAlign w:val="center"/>
          </w:tcPr>
          <w:p w14:paraId="5D030DDF" w14:textId="77777777" w:rsidR="002F2FF7" w:rsidRPr="00AC3044" w:rsidRDefault="002F2FF7" w:rsidP="00F678DA">
            <w:pPr>
              <w:rPr>
                <w:rFonts w:eastAsia="SimSun"/>
              </w:rPr>
            </w:pPr>
            <w:r w:rsidRPr="00AC3044">
              <w:rPr>
                <w:rFonts w:eastAsia="SimSun"/>
              </w:rPr>
              <w:t>4 мг/кг</w:t>
            </w:r>
          </w:p>
        </w:tc>
        <w:tc>
          <w:tcPr>
            <w:tcW w:w="1418" w:type="dxa"/>
            <w:vAlign w:val="center"/>
          </w:tcPr>
          <w:p w14:paraId="59381561" w14:textId="77777777" w:rsidR="002F2FF7" w:rsidRPr="00AC3044" w:rsidRDefault="002F2FF7" w:rsidP="00F678DA">
            <w:pPr>
              <w:rPr>
                <w:rFonts w:eastAsia="SimSun"/>
              </w:rPr>
            </w:pPr>
            <w:r w:rsidRPr="00AC3044">
              <w:rPr>
                <w:rFonts w:eastAsia="SimSun"/>
              </w:rPr>
              <w:t>8 мг/кг</w:t>
            </w:r>
          </w:p>
        </w:tc>
        <w:tc>
          <w:tcPr>
            <w:tcW w:w="1701" w:type="dxa"/>
            <w:vAlign w:val="center"/>
          </w:tcPr>
          <w:p w14:paraId="5798FD42" w14:textId="77777777" w:rsidR="002F2FF7" w:rsidRPr="00AC3044" w:rsidRDefault="002F2FF7" w:rsidP="00F678DA">
            <w:pPr>
              <w:rPr>
                <w:rFonts w:eastAsia="SimSun"/>
              </w:rPr>
            </w:pPr>
            <w:r w:rsidRPr="00AC3044">
              <w:rPr>
                <w:rFonts w:eastAsia="SimSun"/>
              </w:rPr>
              <w:t>–3, –2 дни</w:t>
            </w:r>
          </w:p>
        </w:tc>
        <w:tc>
          <w:tcPr>
            <w:tcW w:w="2268" w:type="dxa"/>
            <w:vAlign w:val="center"/>
          </w:tcPr>
          <w:p w14:paraId="2338B0B5"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1B8856F7" w14:textId="77777777" w:rsidTr="00F678DA">
        <w:trPr>
          <w:cantSplit/>
          <w:trHeight w:val="20"/>
        </w:trPr>
        <w:tc>
          <w:tcPr>
            <w:tcW w:w="993" w:type="dxa"/>
            <w:vMerge/>
            <w:textDirection w:val="btLr"/>
            <w:vAlign w:val="center"/>
          </w:tcPr>
          <w:p w14:paraId="37B56D8A" w14:textId="77777777" w:rsidR="002F2FF7" w:rsidRPr="00AC3044" w:rsidRDefault="002F2FF7" w:rsidP="00F678DA">
            <w:pPr>
              <w:rPr>
                <w:rFonts w:eastAsia="SimSun"/>
              </w:rPr>
            </w:pPr>
          </w:p>
        </w:tc>
        <w:tc>
          <w:tcPr>
            <w:tcW w:w="1701" w:type="dxa"/>
            <w:vAlign w:val="center"/>
          </w:tcPr>
          <w:p w14:paraId="46382073" w14:textId="77777777" w:rsidR="002F2FF7" w:rsidRPr="00AC3044" w:rsidRDefault="002F2FF7" w:rsidP="00F678DA">
            <w:pPr>
              <w:rPr>
                <w:rFonts w:eastAsia="SimSun"/>
              </w:rPr>
            </w:pPr>
            <w:r w:rsidRPr="00AC3044">
              <w:rPr>
                <w:rFonts w:eastAsia="SimSun"/>
              </w:rPr>
              <w:t>Тиотепа</w:t>
            </w:r>
          </w:p>
        </w:tc>
        <w:tc>
          <w:tcPr>
            <w:tcW w:w="1559" w:type="dxa"/>
            <w:vAlign w:val="center"/>
          </w:tcPr>
          <w:p w14:paraId="7241A308" w14:textId="77777777" w:rsidR="002F2FF7" w:rsidRPr="00AC3044" w:rsidRDefault="002F2FF7" w:rsidP="00F678DA">
            <w:pPr>
              <w:rPr>
                <w:rFonts w:eastAsia="SimSun"/>
              </w:rPr>
            </w:pPr>
            <w:r w:rsidRPr="00AC3044">
              <w:rPr>
                <w:rFonts w:eastAsia="SimSun"/>
              </w:rPr>
              <w:t>5 мг/кг</w:t>
            </w:r>
          </w:p>
        </w:tc>
        <w:tc>
          <w:tcPr>
            <w:tcW w:w="1418" w:type="dxa"/>
            <w:vAlign w:val="center"/>
          </w:tcPr>
          <w:p w14:paraId="5B186024" w14:textId="77777777" w:rsidR="002F2FF7" w:rsidRPr="00AC3044" w:rsidRDefault="002F2FF7" w:rsidP="00F678DA">
            <w:pPr>
              <w:rPr>
                <w:rFonts w:eastAsia="SimSun"/>
              </w:rPr>
            </w:pPr>
            <w:r w:rsidRPr="00AC3044">
              <w:rPr>
                <w:rFonts w:eastAsia="SimSun"/>
              </w:rPr>
              <w:t>10 мг/кг</w:t>
            </w:r>
          </w:p>
        </w:tc>
        <w:tc>
          <w:tcPr>
            <w:tcW w:w="1701" w:type="dxa"/>
            <w:vAlign w:val="center"/>
          </w:tcPr>
          <w:p w14:paraId="512D3731" w14:textId="77777777" w:rsidR="002F2FF7" w:rsidRPr="00AC3044" w:rsidRDefault="002F2FF7" w:rsidP="00F678DA">
            <w:pPr>
              <w:rPr>
                <w:rFonts w:eastAsia="SimSun"/>
              </w:rPr>
            </w:pPr>
            <w:r w:rsidRPr="00AC3044">
              <w:rPr>
                <w:rFonts w:eastAsia="SimSun"/>
              </w:rPr>
              <w:t>–6, –5 дни</w:t>
            </w:r>
          </w:p>
        </w:tc>
        <w:tc>
          <w:tcPr>
            <w:tcW w:w="2268" w:type="dxa"/>
            <w:vAlign w:val="center"/>
          </w:tcPr>
          <w:p w14:paraId="4EAB4524"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43502958" w14:textId="77777777" w:rsidTr="00F678DA">
        <w:trPr>
          <w:cantSplit/>
          <w:trHeight w:val="20"/>
        </w:trPr>
        <w:tc>
          <w:tcPr>
            <w:tcW w:w="993" w:type="dxa"/>
            <w:vMerge w:val="restart"/>
            <w:textDirection w:val="btLr"/>
            <w:vAlign w:val="center"/>
          </w:tcPr>
          <w:p w14:paraId="587CEFE3" w14:textId="77777777" w:rsidR="002F2FF7" w:rsidRPr="00AC3044" w:rsidRDefault="002F2FF7" w:rsidP="00F678DA">
            <w:pPr>
              <w:rPr>
                <w:rFonts w:eastAsia="SimSun"/>
              </w:rPr>
            </w:pPr>
            <w:r w:rsidRPr="00AC3044">
              <w:rPr>
                <w:rFonts w:eastAsia="SimSun"/>
              </w:rPr>
              <w:t>Профилактика РТПХ</w:t>
            </w:r>
          </w:p>
        </w:tc>
        <w:tc>
          <w:tcPr>
            <w:tcW w:w="1701" w:type="dxa"/>
            <w:vAlign w:val="center"/>
          </w:tcPr>
          <w:p w14:paraId="4C0BAD1C" w14:textId="77777777" w:rsidR="002F2FF7" w:rsidRPr="00AC3044" w:rsidRDefault="002F2FF7" w:rsidP="00F678DA">
            <w:pPr>
              <w:rPr>
                <w:rFonts w:eastAsia="SimSun"/>
              </w:rPr>
            </w:pPr>
            <w:r w:rsidRPr="00AC3044">
              <w:rPr>
                <w:rFonts w:eastAsia="SimSun"/>
              </w:rPr>
              <w:t>АТГ (лошадиный)</w:t>
            </w:r>
          </w:p>
        </w:tc>
        <w:tc>
          <w:tcPr>
            <w:tcW w:w="1559" w:type="dxa"/>
            <w:vAlign w:val="center"/>
          </w:tcPr>
          <w:p w14:paraId="76FCD63F" w14:textId="77777777" w:rsidR="002F2FF7" w:rsidRPr="00AC3044" w:rsidRDefault="002F2FF7" w:rsidP="00F678DA">
            <w:pPr>
              <w:rPr>
                <w:rFonts w:eastAsia="SimSun"/>
              </w:rPr>
            </w:pPr>
            <w:r w:rsidRPr="00AC3044">
              <w:rPr>
                <w:rFonts w:eastAsia="SimSun"/>
              </w:rPr>
              <w:t>10-15 мг/кг</w:t>
            </w:r>
          </w:p>
        </w:tc>
        <w:tc>
          <w:tcPr>
            <w:tcW w:w="1418" w:type="dxa"/>
            <w:vAlign w:val="center"/>
          </w:tcPr>
          <w:p w14:paraId="5CB42F3D" w14:textId="77777777" w:rsidR="002F2FF7" w:rsidRPr="00AC3044" w:rsidRDefault="002F2FF7" w:rsidP="00F678DA">
            <w:pPr>
              <w:rPr>
                <w:rFonts w:eastAsia="SimSun"/>
              </w:rPr>
            </w:pPr>
            <w:r w:rsidRPr="00AC3044">
              <w:rPr>
                <w:rFonts w:eastAsia="SimSun"/>
              </w:rPr>
              <w:t>40-60 мг/кг</w:t>
            </w:r>
          </w:p>
        </w:tc>
        <w:tc>
          <w:tcPr>
            <w:tcW w:w="1701" w:type="dxa"/>
            <w:vAlign w:val="center"/>
          </w:tcPr>
          <w:p w14:paraId="078516D9" w14:textId="77777777" w:rsidR="002F2FF7" w:rsidRPr="00AC3044" w:rsidRDefault="002F2FF7" w:rsidP="00F678DA">
            <w:pPr>
              <w:rPr>
                <w:rFonts w:eastAsia="SimSun"/>
              </w:rPr>
            </w:pPr>
            <w:r w:rsidRPr="00AC3044">
              <w:rPr>
                <w:rFonts w:eastAsia="SimSun"/>
              </w:rPr>
              <w:t>С –4 по –1 день</w:t>
            </w:r>
          </w:p>
        </w:tc>
        <w:tc>
          <w:tcPr>
            <w:tcW w:w="2268" w:type="dxa"/>
            <w:vAlign w:val="center"/>
          </w:tcPr>
          <w:p w14:paraId="17CA3496" w14:textId="77777777" w:rsidR="002F2FF7" w:rsidRPr="00AC3044" w:rsidRDefault="002F2FF7" w:rsidP="00F678DA">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2F2FF7" w:rsidRPr="00AC3044" w14:paraId="4E151654" w14:textId="77777777" w:rsidTr="00F678DA">
        <w:trPr>
          <w:cantSplit/>
          <w:trHeight w:val="20"/>
        </w:trPr>
        <w:tc>
          <w:tcPr>
            <w:tcW w:w="993" w:type="dxa"/>
            <w:vMerge/>
            <w:textDirection w:val="btLr"/>
          </w:tcPr>
          <w:p w14:paraId="754F006A" w14:textId="77777777" w:rsidR="002F2FF7" w:rsidRPr="00AC3044" w:rsidRDefault="002F2FF7" w:rsidP="00F678DA">
            <w:pPr>
              <w:rPr>
                <w:rFonts w:eastAsia="SimSun"/>
              </w:rPr>
            </w:pPr>
          </w:p>
        </w:tc>
        <w:tc>
          <w:tcPr>
            <w:tcW w:w="1701" w:type="dxa"/>
            <w:vAlign w:val="center"/>
          </w:tcPr>
          <w:p w14:paraId="72CFCE7A" w14:textId="77777777" w:rsidR="002F2FF7" w:rsidRPr="00AC3044" w:rsidRDefault="002F2FF7" w:rsidP="00F678DA">
            <w:pPr>
              <w:rPr>
                <w:rFonts w:eastAsia="SimSun"/>
              </w:rPr>
            </w:pPr>
            <w:r w:rsidRPr="00AC3044">
              <w:rPr>
                <w:rFonts w:eastAsia="SimSun"/>
              </w:rPr>
              <w:t>Циклоспорин</w:t>
            </w:r>
          </w:p>
        </w:tc>
        <w:tc>
          <w:tcPr>
            <w:tcW w:w="1559" w:type="dxa"/>
            <w:vAlign w:val="center"/>
          </w:tcPr>
          <w:p w14:paraId="293114C9" w14:textId="77777777" w:rsidR="002F2FF7" w:rsidRPr="00AC3044" w:rsidRDefault="002F2FF7" w:rsidP="00F678DA">
            <w:pPr>
              <w:rPr>
                <w:rFonts w:eastAsia="SimSun"/>
              </w:rPr>
            </w:pPr>
            <w:r w:rsidRPr="00AC3044">
              <w:rPr>
                <w:rFonts w:eastAsia="SimSun"/>
              </w:rPr>
              <w:t>3 мг/кг</w:t>
            </w:r>
          </w:p>
        </w:tc>
        <w:tc>
          <w:tcPr>
            <w:tcW w:w="1418" w:type="dxa"/>
            <w:vAlign w:val="center"/>
          </w:tcPr>
          <w:p w14:paraId="5AF71D3D" w14:textId="77777777" w:rsidR="002F2FF7" w:rsidRPr="00AC3044" w:rsidRDefault="002F2FF7" w:rsidP="00F678DA">
            <w:pPr>
              <w:rPr>
                <w:rFonts w:eastAsia="SimSun"/>
              </w:rPr>
            </w:pPr>
            <w:r w:rsidRPr="00AC3044">
              <w:rPr>
                <w:rFonts w:eastAsia="SimSun"/>
              </w:rPr>
              <w:t>–</w:t>
            </w:r>
          </w:p>
        </w:tc>
        <w:tc>
          <w:tcPr>
            <w:tcW w:w="1701" w:type="dxa"/>
            <w:vAlign w:val="center"/>
          </w:tcPr>
          <w:p w14:paraId="55298C2B" w14:textId="77777777" w:rsidR="002F2FF7" w:rsidRPr="00AC3044" w:rsidRDefault="002F2FF7" w:rsidP="00F678DA">
            <w:pPr>
              <w:rPr>
                <w:rFonts w:eastAsia="SimSun"/>
              </w:rPr>
            </w:pPr>
            <w:r w:rsidRPr="00AC3044">
              <w:rPr>
                <w:rFonts w:eastAsia="SimSun"/>
              </w:rPr>
              <w:t>С –1 по +90 день, затем постепенное снижение к +180 дню</w:t>
            </w:r>
          </w:p>
        </w:tc>
        <w:tc>
          <w:tcPr>
            <w:tcW w:w="2268" w:type="dxa"/>
            <w:vAlign w:val="center"/>
          </w:tcPr>
          <w:p w14:paraId="35F333C0" w14:textId="77777777" w:rsidR="002F2FF7" w:rsidRPr="00AC3044" w:rsidRDefault="002F2FF7"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7F583042" w14:textId="77777777" w:rsidTr="00F678DA">
        <w:trPr>
          <w:cantSplit/>
          <w:trHeight w:val="20"/>
        </w:trPr>
        <w:tc>
          <w:tcPr>
            <w:tcW w:w="993" w:type="dxa"/>
            <w:vMerge/>
          </w:tcPr>
          <w:p w14:paraId="1A067C98" w14:textId="77777777" w:rsidR="002F2FF7" w:rsidRPr="00AC3044" w:rsidRDefault="002F2FF7" w:rsidP="00F678DA">
            <w:pPr>
              <w:rPr>
                <w:rFonts w:eastAsia="SimSun"/>
              </w:rPr>
            </w:pPr>
          </w:p>
        </w:tc>
        <w:tc>
          <w:tcPr>
            <w:tcW w:w="1701" w:type="dxa"/>
            <w:vMerge w:val="restart"/>
            <w:vAlign w:val="center"/>
          </w:tcPr>
          <w:p w14:paraId="05E6922A" w14:textId="77777777" w:rsidR="002F2FF7" w:rsidRPr="00AC3044" w:rsidRDefault="002F2FF7" w:rsidP="00F678DA">
            <w:pPr>
              <w:rPr>
                <w:rFonts w:eastAsia="SimSun"/>
              </w:rPr>
            </w:pPr>
            <w:r w:rsidRPr="00AC3044">
              <w:rPr>
                <w:rFonts w:eastAsia="SimSun"/>
              </w:rPr>
              <w:t>Метотрексат</w:t>
            </w:r>
          </w:p>
        </w:tc>
        <w:tc>
          <w:tcPr>
            <w:tcW w:w="1559" w:type="dxa"/>
            <w:vAlign w:val="center"/>
          </w:tcPr>
          <w:p w14:paraId="7981F88C" w14:textId="77777777" w:rsidR="002F2FF7" w:rsidRPr="00AC3044" w:rsidRDefault="002F2FF7" w:rsidP="00F678DA">
            <w:pPr>
              <w:rPr>
                <w:rFonts w:eastAsia="SimSun"/>
              </w:rPr>
            </w:pPr>
            <w:r w:rsidRPr="00AC3044">
              <w:rPr>
                <w:rFonts w:eastAsia="SimSun"/>
              </w:rPr>
              <w:t>15 мг/м</w:t>
            </w:r>
            <w:r w:rsidRPr="00DB259E">
              <w:rPr>
                <w:rFonts w:eastAsia="SimSun"/>
                <w:vertAlign w:val="superscript"/>
              </w:rPr>
              <w:t>2</w:t>
            </w:r>
          </w:p>
        </w:tc>
        <w:tc>
          <w:tcPr>
            <w:tcW w:w="1418" w:type="dxa"/>
            <w:vAlign w:val="center"/>
          </w:tcPr>
          <w:p w14:paraId="0A2901E8" w14:textId="77777777" w:rsidR="002F2FF7" w:rsidRPr="00AC3044" w:rsidRDefault="002F2FF7" w:rsidP="00F678DA">
            <w:pPr>
              <w:rPr>
                <w:rFonts w:eastAsia="SimSun"/>
              </w:rPr>
            </w:pPr>
            <w:r w:rsidRPr="00AC3044">
              <w:rPr>
                <w:rFonts w:eastAsia="SimSun"/>
              </w:rPr>
              <w:t>–</w:t>
            </w:r>
          </w:p>
        </w:tc>
        <w:tc>
          <w:tcPr>
            <w:tcW w:w="1701" w:type="dxa"/>
            <w:vAlign w:val="center"/>
          </w:tcPr>
          <w:p w14:paraId="623ADC40" w14:textId="77777777" w:rsidR="002F2FF7" w:rsidRPr="00AC3044" w:rsidRDefault="002F2FF7" w:rsidP="00F678DA">
            <w:pPr>
              <w:rPr>
                <w:rFonts w:eastAsia="SimSun"/>
              </w:rPr>
            </w:pPr>
            <w:r w:rsidRPr="00AC3044">
              <w:rPr>
                <w:rFonts w:eastAsia="SimSun"/>
              </w:rPr>
              <w:t>+1 день</w:t>
            </w:r>
          </w:p>
        </w:tc>
        <w:tc>
          <w:tcPr>
            <w:tcW w:w="2268" w:type="dxa"/>
            <w:vAlign w:val="center"/>
          </w:tcPr>
          <w:p w14:paraId="07205B38" w14:textId="77777777" w:rsidR="002F2FF7" w:rsidRPr="00AC3044" w:rsidRDefault="002F2FF7" w:rsidP="00F678DA">
            <w:pPr>
              <w:rPr>
                <w:rFonts w:eastAsia="SimSun"/>
              </w:rPr>
            </w:pPr>
            <w:r w:rsidRPr="00AC3044">
              <w:rPr>
                <w:rFonts w:eastAsia="SimSun"/>
              </w:rPr>
              <w:t>В/в, в 20 мл физ. р-ра</w:t>
            </w:r>
          </w:p>
        </w:tc>
      </w:tr>
      <w:tr w:rsidR="002F2FF7" w:rsidRPr="00AC3044" w14:paraId="037E1E51" w14:textId="77777777" w:rsidTr="00F678DA">
        <w:trPr>
          <w:cantSplit/>
          <w:trHeight w:val="464"/>
        </w:trPr>
        <w:tc>
          <w:tcPr>
            <w:tcW w:w="993" w:type="dxa"/>
            <w:vMerge/>
          </w:tcPr>
          <w:p w14:paraId="754047AA" w14:textId="77777777" w:rsidR="002F2FF7" w:rsidRPr="00AC3044" w:rsidRDefault="002F2FF7" w:rsidP="00F678DA">
            <w:pPr>
              <w:rPr>
                <w:rFonts w:eastAsia="SimSun"/>
              </w:rPr>
            </w:pPr>
          </w:p>
        </w:tc>
        <w:tc>
          <w:tcPr>
            <w:tcW w:w="1701" w:type="dxa"/>
            <w:vMerge/>
            <w:vAlign w:val="center"/>
          </w:tcPr>
          <w:p w14:paraId="3E0A2FFB" w14:textId="77777777" w:rsidR="002F2FF7" w:rsidRPr="00AC3044" w:rsidRDefault="002F2FF7" w:rsidP="00F678DA">
            <w:pPr>
              <w:rPr>
                <w:rFonts w:eastAsia="SimSun"/>
              </w:rPr>
            </w:pPr>
          </w:p>
        </w:tc>
        <w:tc>
          <w:tcPr>
            <w:tcW w:w="1559" w:type="dxa"/>
            <w:vAlign w:val="center"/>
          </w:tcPr>
          <w:p w14:paraId="27DF8754" w14:textId="77777777" w:rsidR="002F2FF7" w:rsidRPr="00AC3044" w:rsidRDefault="002F2FF7" w:rsidP="00F678DA">
            <w:pPr>
              <w:rPr>
                <w:rFonts w:eastAsia="SimSun"/>
              </w:rPr>
            </w:pPr>
            <w:r w:rsidRPr="00AC3044">
              <w:rPr>
                <w:rFonts w:eastAsia="SimSun"/>
              </w:rPr>
              <w:t>10 мг/м</w:t>
            </w:r>
            <w:r w:rsidRPr="00DB259E">
              <w:rPr>
                <w:rFonts w:eastAsia="SimSun"/>
                <w:vertAlign w:val="superscript"/>
              </w:rPr>
              <w:t>2</w:t>
            </w:r>
          </w:p>
        </w:tc>
        <w:tc>
          <w:tcPr>
            <w:tcW w:w="1418" w:type="dxa"/>
            <w:vAlign w:val="center"/>
          </w:tcPr>
          <w:p w14:paraId="45575E82" w14:textId="77777777" w:rsidR="002F2FF7" w:rsidRPr="00AC3044" w:rsidRDefault="002F2FF7" w:rsidP="00F678DA">
            <w:pPr>
              <w:rPr>
                <w:rFonts w:eastAsia="SimSun"/>
              </w:rPr>
            </w:pPr>
            <w:r w:rsidRPr="00AC3044">
              <w:rPr>
                <w:rFonts w:eastAsia="SimSun"/>
              </w:rPr>
              <w:t>–</w:t>
            </w:r>
          </w:p>
        </w:tc>
        <w:tc>
          <w:tcPr>
            <w:tcW w:w="1701" w:type="dxa"/>
            <w:vAlign w:val="center"/>
          </w:tcPr>
          <w:p w14:paraId="43D17585" w14:textId="77777777" w:rsidR="002F2FF7" w:rsidRPr="00AC3044" w:rsidRDefault="002F2FF7" w:rsidP="00F678DA">
            <w:pPr>
              <w:rPr>
                <w:rFonts w:eastAsia="SimSun"/>
              </w:rPr>
            </w:pPr>
            <w:r w:rsidRPr="00AC3044">
              <w:rPr>
                <w:rFonts w:eastAsia="SimSun"/>
              </w:rPr>
              <w:t>+3, +6, +11 дни</w:t>
            </w:r>
          </w:p>
        </w:tc>
        <w:tc>
          <w:tcPr>
            <w:tcW w:w="2268" w:type="dxa"/>
            <w:vAlign w:val="center"/>
          </w:tcPr>
          <w:p w14:paraId="5596566B" w14:textId="77777777" w:rsidR="002F2FF7" w:rsidRPr="00AC3044" w:rsidRDefault="002F2FF7" w:rsidP="00F678DA">
            <w:pPr>
              <w:rPr>
                <w:rFonts w:eastAsia="SimSun"/>
              </w:rPr>
            </w:pPr>
            <w:r w:rsidRPr="00AC3044">
              <w:rPr>
                <w:rFonts w:eastAsia="SimSun"/>
              </w:rPr>
              <w:t>В/в, в 20 мл физ. р-ра</w:t>
            </w:r>
          </w:p>
        </w:tc>
      </w:tr>
      <w:tr w:rsidR="002F2FF7" w:rsidRPr="00AC3044" w14:paraId="2E6B68CC" w14:textId="77777777" w:rsidTr="00F678DA">
        <w:trPr>
          <w:cantSplit/>
          <w:trHeight w:val="464"/>
        </w:trPr>
        <w:tc>
          <w:tcPr>
            <w:tcW w:w="993" w:type="dxa"/>
            <w:vMerge/>
          </w:tcPr>
          <w:p w14:paraId="185DBBEE" w14:textId="77777777" w:rsidR="002F2FF7" w:rsidRPr="00AC3044" w:rsidRDefault="002F2FF7" w:rsidP="00F678DA">
            <w:pPr>
              <w:rPr>
                <w:rFonts w:eastAsia="SimSun"/>
              </w:rPr>
            </w:pPr>
          </w:p>
        </w:tc>
        <w:tc>
          <w:tcPr>
            <w:tcW w:w="1701" w:type="dxa"/>
            <w:vAlign w:val="center"/>
          </w:tcPr>
          <w:p w14:paraId="5EFF5D45" w14:textId="77777777" w:rsidR="002F2FF7" w:rsidRPr="00AC3044" w:rsidRDefault="002F2FF7" w:rsidP="00F678DA">
            <w:pPr>
              <w:rPr>
                <w:rFonts w:eastAsia="SimSun"/>
              </w:rPr>
            </w:pPr>
            <w:r w:rsidRPr="00AC3044">
              <w:rPr>
                <w:rFonts w:eastAsia="SimSun"/>
              </w:rPr>
              <w:t>Микофенолата мофетил</w:t>
            </w:r>
          </w:p>
        </w:tc>
        <w:tc>
          <w:tcPr>
            <w:tcW w:w="1559" w:type="dxa"/>
            <w:vAlign w:val="center"/>
          </w:tcPr>
          <w:p w14:paraId="05AA08AC" w14:textId="77777777" w:rsidR="002F2FF7" w:rsidRPr="00AC3044" w:rsidRDefault="002F2FF7" w:rsidP="00F678DA">
            <w:pPr>
              <w:rPr>
                <w:rFonts w:eastAsia="SimSun"/>
              </w:rPr>
            </w:pPr>
            <w:r w:rsidRPr="00AC3044">
              <w:rPr>
                <w:rFonts w:eastAsia="SimSun"/>
              </w:rPr>
              <w:t>45 мг/кг</w:t>
            </w:r>
          </w:p>
        </w:tc>
        <w:tc>
          <w:tcPr>
            <w:tcW w:w="1418" w:type="dxa"/>
            <w:vAlign w:val="center"/>
          </w:tcPr>
          <w:p w14:paraId="671B5179" w14:textId="77777777" w:rsidR="002F2FF7" w:rsidRPr="00AC3044" w:rsidRDefault="002F2FF7" w:rsidP="00F678DA">
            <w:pPr>
              <w:rPr>
                <w:rFonts w:eastAsia="SimSun"/>
              </w:rPr>
            </w:pPr>
            <w:r w:rsidRPr="00AC3044">
              <w:rPr>
                <w:rFonts w:eastAsia="SimSun"/>
              </w:rPr>
              <w:t>–</w:t>
            </w:r>
          </w:p>
        </w:tc>
        <w:tc>
          <w:tcPr>
            <w:tcW w:w="1701" w:type="dxa"/>
            <w:vAlign w:val="center"/>
          </w:tcPr>
          <w:p w14:paraId="1E11887E" w14:textId="77777777" w:rsidR="002F2FF7" w:rsidRPr="00AC3044" w:rsidRDefault="002F2FF7" w:rsidP="00F678DA">
            <w:pPr>
              <w:rPr>
                <w:rFonts w:eastAsia="SimSun"/>
              </w:rPr>
            </w:pPr>
            <w:r w:rsidRPr="00AC3044">
              <w:rPr>
                <w:rFonts w:eastAsia="SimSun"/>
              </w:rPr>
              <w:t>С +1 по +90 день</w:t>
            </w:r>
          </w:p>
        </w:tc>
        <w:tc>
          <w:tcPr>
            <w:tcW w:w="2268" w:type="dxa"/>
            <w:vAlign w:val="center"/>
          </w:tcPr>
          <w:p w14:paraId="21AE1514" w14:textId="77777777" w:rsidR="002F2FF7" w:rsidRPr="00AC3044" w:rsidRDefault="002F2FF7"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69A02D5A" w14:textId="77777777" w:rsidR="002F2FF7" w:rsidRDefault="002F2FF7" w:rsidP="002F2FF7">
      <w:pPr>
        <w:rPr>
          <w:rFonts w:eastAsia="SimSun"/>
        </w:rPr>
      </w:pPr>
      <w:bookmarkStart w:id="252" w:name="_Toc44401202"/>
    </w:p>
    <w:p w14:paraId="40F8CE55" w14:textId="77777777"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2.2.2  – Flu150+Bu8+Thio / rATG+ CSA+MTX+MMF45</w:t>
      </w:r>
      <w:bookmarkEnd w:id="252"/>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2F2FF7" w:rsidRPr="00AC3044" w14:paraId="242F59FD" w14:textId="77777777" w:rsidTr="00F678DA">
        <w:trPr>
          <w:cantSplit/>
          <w:trHeight w:val="20"/>
          <w:tblHeader/>
        </w:trPr>
        <w:tc>
          <w:tcPr>
            <w:tcW w:w="993" w:type="dxa"/>
          </w:tcPr>
          <w:p w14:paraId="2410574A" w14:textId="77777777" w:rsidR="002F2FF7" w:rsidRPr="00470D3D" w:rsidRDefault="002F2FF7" w:rsidP="00F678DA">
            <w:pPr>
              <w:rPr>
                <w:rFonts w:eastAsia="SimSun"/>
              </w:rPr>
            </w:pPr>
          </w:p>
        </w:tc>
        <w:tc>
          <w:tcPr>
            <w:tcW w:w="1701" w:type="dxa"/>
            <w:vAlign w:val="center"/>
          </w:tcPr>
          <w:p w14:paraId="21F18581" w14:textId="77777777" w:rsidR="002F2FF7" w:rsidRPr="00AC3044" w:rsidRDefault="002F2FF7" w:rsidP="00F678DA">
            <w:pPr>
              <w:rPr>
                <w:rFonts w:eastAsia="SimSun"/>
              </w:rPr>
            </w:pPr>
            <w:r w:rsidRPr="00AC3044">
              <w:rPr>
                <w:rFonts w:eastAsia="SimSun"/>
              </w:rPr>
              <w:t>Препарат</w:t>
            </w:r>
          </w:p>
        </w:tc>
        <w:tc>
          <w:tcPr>
            <w:tcW w:w="1559" w:type="dxa"/>
            <w:vAlign w:val="center"/>
          </w:tcPr>
          <w:p w14:paraId="499B749D" w14:textId="77777777" w:rsidR="002F2FF7" w:rsidRPr="00AC3044" w:rsidRDefault="002F2FF7" w:rsidP="00F678DA">
            <w:pPr>
              <w:rPr>
                <w:rFonts w:eastAsia="SimSun"/>
              </w:rPr>
            </w:pPr>
            <w:r w:rsidRPr="00AC3044">
              <w:rPr>
                <w:rFonts w:eastAsia="SimSun"/>
              </w:rPr>
              <w:t>Суточная доза</w:t>
            </w:r>
          </w:p>
        </w:tc>
        <w:tc>
          <w:tcPr>
            <w:tcW w:w="1418" w:type="dxa"/>
            <w:vAlign w:val="center"/>
          </w:tcPr>
          <w:p w14:paraId="6BD58133" w14:textId="77777777" w:rsidR="002F2FF7" w:rsidRPr="00AC3044" w:rsidRDefault="002F2FF7" w:rsidP="00F678DA">
            <w:pPr>
              <w:rPr>
                <w:rFonts w:eastAsia="SimSun"/>
              </w:rPr>
            </w:pPr>
            <w:r w:rsidRPr="00AC3044">
              <w:rPr>
                <w:rFonts w:eastAsia="SimSun"/>
              </w:rPr>
              <w:t>Курсовая доза</w:t>
            </w:r>
          </w:p>
        </w:tc>
        <w:tc>
          <w:tcPr>
            <w:tcW w:w="1701" w:type="dxa"/>
            <w:vAlign w:val="center"/>
          </w:tcPr>
          <w:p w14:paraId="78CA7D61"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0B38FC2F"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2BEFF422" w14:textId="77777777" w:rsidTr="00F678DA">
        <w:trPr>
          <w:cantSplit/>
          <w:trHeight w:val="20"/>
        </w:trPr>
        <w:tc>
          <w:tcPr>
            <w:tcW w:w="993" w:type="dxa"/>
            <w:vMerge w:val="restart"/>
            <w:textDirection w:val="btLr"/>
            <w:vAlign w:val="center"/>
          </w:tcPr>
          <w:p w14:paraId="479BFA41" w14:textId="77777777" w:rsidR="002F2FF7" w:rsidRPr="00AC3044" w:rsidRDefault="002F2FF7" w:rsidP="00F678DA">
            <w:pPr>
              <w:rPr>
                <w:rFonts w:eastAsia="SimSun"/>
              </w:rPr>
            </w:pPr>
            <w:r w:rsidRPr="00AC3044">
              <w:rPr>
                <w:rFonts w:eastAsia="SimSun"/>
              </w:rPr>
              <w:t>Кондиционирование</w:t>
            </w:r>
          </w:p>
        </w:tc>
        <w:tc>
          <w:tcPr>
            <w:tcW w:w="1701" w:type="dxa"/>
            <w:vAlign w:val="center"/>
          </w:tcPr>
          <w:p w14:paraId="45DC640F" w14:textId="77777777" w:rsidR="002F2FF7" w:rsidRPr="00AC3044" w:rsidRDefault="002F2FF7" w:rsidP="00F678DA">
            <w:pPr>
              <w:rPr>
                <w:rFonts w:eastAsia="SimSun"/>
              </w:rPr>
            </w:pPr>
            <w:r w:rsidRPr="00AC3044">
              <w:rPr>
                <w:rFonts w:eastAsia="SimSun"/>
              </w:rPr>
              <w:t xml:space="preserve">Флударабин </w:t>
            </w:r>
          </w:p>
        </w:tc>
        <w:tc>
          <w:tcPr>
            <w:tcW w:w="1559" w:type="dxa"/>
            <w:vAlign w:val="center"/>
          </w:tcPr>
          <w:p w14:paraId="32F76220" w14:textId="77777777" w:rsidR="002F2FF7" w:rsidRPr="00AC3044" w:rsidRDefault="002F2FF7" w:rsidP="00F678DA">
            <w:pPr>
              <w:rPr>
                <w:rFonts w:eastAsia="SimSun"/>
              </w:rPr>
            </w:pPr>
            <w:r w:rsidRPr="00AC3044">
              <w:rPr>
                <w:rFonts w:eastAsia="SimSun"/>
              </w:rPr>
              <w:t>50 мг/м</w:t>
            </w:r>
            <w:r w:rsidRPr="00DB259E">
              <w:rPr>
                <w:rFonts w:eastAsia="SimSun"/>
                <w:vertAlign w:val="superscript"/>
              </w:rPr>
              <w:t>2</w:t>
            </w:r>
          </w:p>
        </w:tc>
        <w:tc>
          <w:tcPr>
            <w:tcW w:w="1418" w:type="dxa"/>
            <w:vAlign w:val="center"/>
          </w:tcPr>
          <w:p w14:paraId="577C34D3" w14:textId="77777777" w:rsidR="002F2FF7" w:rsidRPr="00AC3044" w:rsidRDefault="002F2FF7" w:rsidP="00F678DA">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53035C44" w14:textId="77777777" w:rsidR="002F2FF7" w:rsidRPr="00AC3044" w:rsidRDefault="002F2FF7" w:rsidP="00F678DA">
            <w:pPr>
              <w:rPr>
                <w:rFonts w:eastAsia="SimSun"/>
              </w:rPr>
            </w:pPr>
            <w:r w:rsidRPr="00AC3044">
              <w:rPr>
                <w:rFonts w:eastAsia="SimSun"/>
              </w:rPr>
              <w:t>С –4 по –2 день</w:t>
            </w:r>
          </w:p>
        </w:tc>
        <w:tc>
          <w:tcPr>
            <w:tcW w:w="2268" w:type="dxa"/>
            <w:vAlign w:val="center"/>
          </w:tcPr>
          <w:p w14:paraId="42F77FD5"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3003E8C6" w14:textId="77777777" w:rsidTr="00F678DA">
        <w:trPr>
          <w:cantSplit/>
          <w:trHeight w:val="20"/>
        </w:trPr>
        <w:tc>
          <w:tcPr>
            <w:tcW w:w="993" w:type="dxa"/>
            <w:vMerge/>
            <w:textDirection w:val="btLr"/>
            <w:vAlign w:val="center"/>
          </w:tcPr>
          <w:p w14:paraId="2F758974" w14:textId="77777777" w:rsidR="002F2FF7" w:rsidRPr="00AC3044" w:rsidRDefault="002F2FF7" w:rsidP="00F678DA">
            <w:pPr>
              <w:rPr>
                <w:rFonts w:eastAsia="SimSun"/>
              </w:rPr>
            </w:pPr>
          </w:p>
        </w:tc>
        <w:tc>
          <w:tcPr>
            <w:tcW w:w="1701" w:type="dxa"/>
            <w:vAlign w:val="center"/>
          </w:tcPr>
          <w:p w14:paraId="4B26FD75" w14:textId="77777777" w:rsidR="002F2FF7" w:rsidRPr="00AC3044" w:rsidRDefault="002F2FF7" w:rsidP="00F678DA">
            <w:pPr>
              <w:rPr>
                <w:rFonts w:eastAsia="SimSun"/>
              </w:rPr>
            </w:pPr>
            <w:r w:rsidRPr="00AC3044">
              <w:rPr>
                <w:rFonts w:eastAsia="SimSun"/>
              </w:rPr>
              <w:t>Бусульфан</w:t>
            </w:r>
          </w:p>
        </w:tc>
        <w:tc>
          <w:tcPr>
            <w:tcW w:w="1559" w:type="dxa"/>
            <w:vAlign w:val="center"/>
          </w:tcPr>
          <w:p w14:paraId="31D654EF" w14:textId="77777777" w:rsidR="002F2FF7" w:rsidRPr="00AC3044" w:rsidRDefault="002F2FF7" w:rsidP="00F678DA">
            <w:pPr>
              <w:rPr>
                <w:rFonts w:eastAsia="SimSun"/>
              </w:rPr>
            </w:pPr>
            <w:r w:rsidRPr="00AC3044">
              <w:rPr>
                <w:rFonts w:eastAsia="SimSun"/>
              </w:rPr>
              <w:t>4 мг/кг</w:t>
            </w:r>
          </w:p>
        </w:tc>
        <w:tc>
          <w:tcPr>
            <w:tcW w:w="1418" w:type="dxa"/>
            <w:vAlign w:val="center"/>
          </w:tcPr>
          <w:p w14:paraId="06853017" w14:textId="77777777" w:rsidR="002F2FF7" w:rsidRPr="00AC3044" w:rsidRDefault="002F2FF7" w:rsidP="00F678DA">
            <w:pPr>
              <w:rPr>
                <w:rFonts w:eastAsia="SimSun"/>
              </w:rPr>
            </w:pPr>
            <w:r w:rsidRPr="00AC3044">
              <w:rPr>
                <w:rFonts w:eastAsia="SimSun"/>
              </w:rPr>
              <w:t>8 мг/кг</w:t>
            </w:r>
          </w:p>
        </w:tc>
        <w:tc>
          <w:tcPr>
            <w:tcW w:w="1701" w:type="dxa"/>
            <w:vAlign w:val="center"/>
          </w:tcPr>
          <w:p w14:paraId="3E929EF9" w14:textId="77777777" w:rsidR="002F2FF7" w:rsidRPr="00AC3044" w:rsidRDefault="002F2FF7" w:rsidP="00F678DA">
            <w:pPr>
              <w:rPr>
                <w:rFonts w:eastAsia="SimSun"/>
              </w:rPr>
            </w:pPr>
            <w:r w:rsidRPr="00AC3044">
              <w:rPr>
                <w:rFonts w:eastAsia="SimSun"/>
              </w:rPr>
              <w:t>–3, –2 дни</w:t>
            </w:r>
          </w:p>
        </w:tc>
        <w:tc>
          <w:tcPr>
            <w:tcW w:w="2268" w:type="dxa"/>
            <w:vAlign w:val="center"/>
          </w:tcPr>
          <w:p w14:paraId="19E98E47"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184E67AF" w14:textId="77777777" w:rsidTr="00F678DA">
        <w:trPr>
          <w:cantSplit/>
          <w:trHeight w:val="20"/>
        </w:trPr>
        <w:tc>
          <w:tcPr>
            <w:tcW w:w="993" w:type="dxa"/>
            <w:vMerge/>
            <w:textDirection w:val="btLr"/>
            <w:vAlign w:val="center"/>
          </w:tcPr>
          <w:p w14:paraId="2105C980" w14:textId="77777777" w:rsidR="002F2FF7" w:rsidRPr="00AC3044" w:rsidRDefault="002F2FF7" w:rsidP="00F678DA">
            <w:pPr>
              <w:rPr>
                <w:rFonts w:eastAsia="SimSun"/>
              </w:rPr>
            </w:pPr>
          </w:p>
        </w:tc>
        <w:tc>
          <w:tcPr>
            <w:tcW w:w="1701" w:type="dxa"/>
            <w:vAlign w:val="center"/>
          </w:tcPr>
          <w:p w14:paraId="760FF79B" w14:textId="77777777" w:rsidR="002F2FF7" w:rsidRPr="00AC3044" w:rsidRDefault="002F2FF7" w:rsidP="00F678DA">
            <w:pPr>
              <w:rPr>
                <w:rFonts w:eastAsia="SimSun"/>
              </w:rPr>
            </w:pPr>
            <w:r w:rsidRPr="00AC3044">
              <w:rPr>
                <w:rFonts w:eastAsia="SimSun"/>
              </w:rPr>
              <w:t>Тиотепа</w:t>
            </w:r>
          </w:p>
        </w:tc>
        <w:tc>
          <w:tcPr>
            <w:tcW w:w="1559" w:type="dxa"/>
            <w:vAlign w:val="center"/>
          </w:tcPr>
          <w:p w14:paraId="5D9AF9C8" w14:textId="77777777" w:rsidR="002F2FF7" w:rsidRPr="00AC3044" w:rsidRDefault="002F2FF7" w:rsidP="00F678DA">
            <w:pPr>
              <w:rPr>
                <w:rFonts w:eastAsia="SimSun"/>
              </w:rPr>
            </w:pPr>
            <w:r w:rsidRPr="00AC3044">
              <w:rPr>
                <w:rFonts w:eastAsia="SimSun"/>
              </w:rPr>
              <w:t>5 мг/кг</w:t>
            </w:r>
          </w:p>
        </w:tc>
        <w:tc>
          <w:tcPr>
            <w:tcW w:w="1418" w:type="dxa"/>
            <w:vAlign w:val="center"/>
          </w:tcPr>
          <w:p w14:paraId="1D6D4CE4" w14:textId="77777777" w:rsidR="002F2FF7" w:rsidRPr="00AC3044" w:rsidRDefault="002F2FF7" w:rsidP="00F678DA">
            <w:pPr>
              <w:rPr>
                <w:rFonts w:eastAsia="SimSun"/>
              </w:rPr>
            </w:pPr>
            <w:r w:rsidRPr="00AC3044">
              <w:rPr>
                <w:rFonts w:eastAsia="SimSun"/>
              </w:rPr>
              <w:t>10 мг/кг</w:t>
            </w:r>
          </w:p>
        </w:tc>
        <w:tc>
          <w:tcPr>
            <w:tcW w:w="1701" w:type="dxa"/>
            <w:vAlign w:val="center"/>
          </w:tcPr>
          <w:p w14:paraId="052B9B80" w14:textId="77777777" w:rsidR="002F2FF7" w:rsidRPr="00AC3044" w:rsidRDefault="002F2FF7" w:rsidP="00F678DA">
            <w:pPr>
              <w:rPr>
                <w:rFonts w:eastAsia="SimSun"/>
              </w:rPr>
            </w:pPr>
            <w:r w:rsidRPr="00AC3044">
              <w:rPr>
                <w:rFonts w:eastAsia="SimSun"/>
              </w:rPr>
              <w:t>–6,–5 дни</w:t>
            </w:r>
          </w:p>
        </w:tc>
        <w:tc>
          <w:tcPr>
            <w:tcW w:w="2268" w:type="dxa"/>
            <w:vAlign w:val="center"/>
          </w:tcPr>
          <w:p w14:paraId="74F93AB7"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6C2C335E" w14:textId="77777777" w:rsidTr="00F678DA">
        <w:trPr>
          <w:cantSplit/>
          <w:trHeight w:val="20"/>
        </w:trPr>
        <w:tc>
          <w:tcPr>
            <w:tcW w:w="993" w:type="dxa"/>
            <w:vMerge w:val="restart"/>
            <w:textDirection w:val="btLr"/>
            <w:vAlign w:val="center"/>
          </w:tcPr>
          <w:p w14:paraId="12EC58F4" w14:textId="77777777" w:rsidR="002F2FF7" w:rsidRPr="00AC3044" w:rsidRDefault="002F2FF7" w:rsidP="00F678DA">
            <w:pPr>
              <w:rPr>
                <w:rFonts w:eastAsia="SimSun"/>
              </w:rPr>
            </w:pPr>
            <w:r w:rsidRPr="00AC3044">
              <w:rPr>
                <w:rFonts w:eastAsia="SimSun"/>
              </w:rPr>
              <w:t>Профилактика РТПХ</w:t>
            </w:r>
          </w:p>
        </w:tc>
        <w:tc>
          <w:tcPr>
            <w:tcW w:w="1701" w:type="dxa"/>
            <w:vAlign w:val="center"/>
          </w:tcPr>
          <w:p w14:paraId="101D3AD9" w14:textId="77777777" w:rsidR="002F2FF7" w:rsidRPr="00AC3044" w:rsidRDefault="002F2FF7" w:rsidP="00F678DA">
            <w:pPr>
              <w:rPr>
                <w:rFonts w:eastAsia="SimSun"/>
              </w:rPr>
            </w:pPr>
            <w:r w:rsidRPr="00AC3044">
              <w:rPr>
                <w:rFonts w:eastAsia="SimSun"/>
              </w:rPr>
              <w:t>АТГ (кроличий)</w:t>
            </w:r>
          </w:p>
        </w:tc>
        <w:tc>
          <w:tcPr>
            <w:tcW w:w="1559" w:type="dxa"/>
            <w:vAlign w:val="center"/>
          </w:tcPr>
          <w:p w14:paraId="4C673EC5" w14:textId="77777777" w:rsidR="002F2FF7" w:rsidRPr="00AC3044" w:rsidRDefault="002F2FF7" w:rsidP="00F678DA">
            <w:pPr>
              <w:rPr>
                <w:rFonts w:eastAsia="SimSun"/>
              </w:rPr>
            </w:pPr>
            <w:r w:rsidRPr="00AC3044">
              <w:rPr>
                <w:rFonts w:eastAsia="SimSun"/>
              </w:rPr>
              <w:t>2,5 мг/кг</w:t>
            </w:r>
          </w:p>
        </w:tc>
        <w:tc>
          <w:tcPr>
            <w:tcW w:w="1418" w:type="dxa"/>
            <w:vAlign w:val="center"/>
          </w:tcPr>
          <w:p w14:paraId="2FDFDE4A" w14:textId="77777777" w:rsidR="002F2FF7" w:rsidRPr="00AC3044" w:rsidRDefault="002F2FF7" w:rsidP="00F678DA">
            <w:pPr>
              <w:rPr>
                <w:rFonts w:eastAsia="SimSun"/>
              </w:rPr>
            </w:pPr>
            <w:r w:rsidRPr="00AC3044">
              <w:rPr>
                <w:rFonts w:eastAsia="SimSun"/>
              </w:rPr>
              <w:t>5-7,5 мг/кг</w:t>
            </w:r>
          </w:p>
        </w:tc>
        <w:tc>
          <w:tcPr>
            <w:tcW w:w="1701" w:type="dxa"/>
            <w:vAlign w:val="center"/>
          </w:tcPr>
          <w:p w14:paraId="3A5F84BD" w14:textId="77777777" w:rsidR="002F2FF7" w:rsidRPr="00AC3044" w:rsidRDefault="002F2FF7" w:rsidP="00F678DA">
            <w:pPr>
              <w:rPr>
                <w:rFonts w:eastAsia="SimSun"/>
              </w:rPr>
            </w:pPr>
            <w:r w:rsidRPr="00AC3044">
              <w:rPr>
                <w:rFonts w:eastAsia="SimSun"/>
              </w:rPr>
              <w:t>С –3 по –2 (-1) день</w:t>
            </w:r>
          </w:p>
        </w:tc>
        <w:tc>
          <w:tcPr>
            <w:tcW w:w="2268" w:type="dxa"/>
            <w:vAlign w:val="center"/>
          </w:tcPr>
          <w:p w14:paraId="7D7427EA" w14:textId="77777777" w:rsidR="002F2FF7" w:rsidRPr="00AC3044" w:rsidRDefault="002F2FF7" w:rsidP="00F678DA">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2F2FF7" w:rsidRPr="00AC3044" w14:paraId="5207ED57" w14:textId="77777777" w:rsidTr="00F678DA">
        <w:trPr>
          <w:cantSplit/>
          <w:trHeight w:val="20"/>
        </w:trPr>
        <w:tc>
          <w:tcPr>
            <w:tcW w:w="993" w:type="dxa"/>
            <w:vMerge/>
            <w:textDirection w:val="btLr"/>
          </w:tcPr>
          <w:p w14:paraId="76BB849F" w14:textId="77777777" w:rsidR="002F2FF7" w:rsidRPr="00AC3044" w:rsidRDefault="002F2FF7" w:rsidP="00F678DA">
            <w:pPr>
              <w:rPr>
                <w:rFonts w:eastAsia="SimSun"/>
              </w:rPr>
            </w:pPr>
          </w:p>
        </w:tc>
        <w:tc>
          <w:tcPr>
            <w:tcW w:w="1701" w:type="dxa"/>
            <w:vAlign w:val="center"/>
          </w:tcPr>
          <w:p w14:paraId="12DBC21F" w14:textId="77777777" w:rsidR="002F2FF7" w:rsidRPr="00AC3044" w:rsidRDefault="002F2FF7" w:rsidP="00F678DA">
            <w:pPr>
              <w:rPr>
                <w:rFonts w:eastAsia="SimSun"/>
              </w:rPr>
            </w:pPr>
            <w:r w:rsidRPr="00AC3044">
              <w:rPr>
                <w:rFonts w:eastAsia="SimSun"/>
              </w:rPr>
              <w:t>Циклоспорин</w:t>
            </w:r>
          </w:p>
        </w:tc>
        <w:tc>
          <w:tcPr>
            <w:tcW w:w="1559" w:type="dxa"/>
            <w:vAlign w:val="center"/>
          </w:tcPr>
          <w:p w14:paraId="13B2EA91" w14:textId="77777777" w:rsidR="002F2FF7" w:rsidRPr="00AC3044" w:rsidRDefault="002F2FF7" w:rsidP="00F678DA">
            <w:pPr>
              <w:rPr>
                <w:rFonts w:eastAsia="SimSun"/>
              </w:rPr>
            </w:pPr>
            <w:r w:rsidRPr="00AC3044">
              <w:rPr>
                <w:rFonts w:eastAsia="SimSun"/>
              </w:rPr>
              <w:t>3 мг/кг</w:t>
            </w:r>
          </w:p>
        </w:tc>
        <w:tc>
          <w:tcPr>
            <w:tcW w:w="1418" w:type="dxa"/>
            <w:vAlign w:val="center"/>
          </w:tcPr>
          <w:p w14:paraId="51DD8535" w14:textId="77777777" w:rsidR="002F2FF7" w:rsidRPr="00AC3044" w:rsidRDefault="002F2FF7" w:rsidP="00F678DA">
            <w:pPr>
              <w:rPr>
                <w:rFonts w:eastAsia="SimSun"/>
              </w:rPr>
            </w:pPr>
            <w:r w:rsidRPr="00AC3044">
              <w:rPr>
                <w:rFonts w:eastAsia="SimSun"/>
              </w:rPr>
              <w:t>–</w:t>
            </w:r>
          </w:p>
        </w:tc>
        <w:tc>
          <w:tcPr>
            <w:tcW w:w="1701" w:type="dxa"/>
            <w:vAlign w:val="center"/>
          </w:tcPr>
          <w:p w14:paraId="3A4C1580" w14:textId="77777777" w:rsidR="002F2FF7" w:rsidRPr="00AC3044" w:rsidRDefault="002F2FF7" w:rsidP="00F678DA">
            <w:pPr>
              <w:rPr>
                <w:rFonts w:eastAsia="SimSun"/>
              </w:rPr>
            </w:pPr>
            <w:r w:rsidRPr="00AC3044">
              <w:rPr>
                <w:rFonts w:eastAsia="SimSun"/>
              </w:rPr>
              <w:t>С–1 по +90 день, затем постепенное снижение к +180 дню</w:t>
            </w:r>
          </w:p>
        </w:tc>
        <w:tc>
          <w:tcPr>
            <w:tcW w:w="2268" w:type="dxa"/>
            <w:vAlign w:val="center"/>
          </w:tcPr>
          <w:p w14:paraId="13E1A1C6" w14:textId="77777777" w:rsidR="002F2FF7" w:rsidRPr="00AC3044" w:rsidRDefault="002F2FF7"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21700290" w14:textId="77777777" w:rsidTr="00F678DA">
        <w:trPr>
          <w:cantSplit/>
          <w:trHeight w:val="20"/>
        </w:trPr>
        <w:tc>
          <w:tcPr>
            <w:tcW w:w="993" w:type="dxa"/>
            <w:vMerge/>
          </w:tcPr>
          <w:p w14:paraId="1528F63A" w14:textId="77777777" w:rsidR="002F2FF7" w:rsidRPr="00AC3044" w:rsidRDefault="002F2FF7" w:rsidP="00F678DA">
            <w:pPr>
              <w:rPr>
                <w:rFonts w:eastAsia="SimSun"/>
              </w:rPr>
            </w:pPr>
          </w:p>
        </w:tc>
        <w:tc>
          <w:tcPr>
            <w:tcW w:w="1701" w:type="dxa"/>
            <w:vMerge w:val="restart"/>
            <w:vAlign w:val="center"/>
          </w:tcPr>
          <w:p w14:paraId="5F7ADDD1" w14:textId="77777777" w:rsidR="002F2FF7" w:rsidRPr="00AC3044" w:rsidRDefault="002F2FF7" w:rsidP="00F678DA">
            <w:pPr>
              <w:rPr>
                <w:rFonts w:eastAsia="SimSun"/>
              </w:rPr>
            </w:pPr>
            <w:r w:rsidRPr="00AC3044">
              <w:rPr>
                <w:rFonts w:eastAsia="SimSun"/>
              </w:rPr>
              <w:t>Метотрексат</w:t>
            </w:r>
          </w:p>
        </w:tc>
        <w:tc>
          <w:tcPr>
            <w:tcW w:w="1559" w:type="dxa"/>
            <w:vAlign w:val="center"/>
          </w:tcPr>
          <w:p w14:paraId="079C9776" w14:textId="77777777" w:rsidR="002F2FF7" w:rsidRPr="00AC3044" w:rsidRDefault="002F2FF7" w:rsidP="00F678DA">
            <w:pPr>
              <w:rPr>
                <w:rFonts w:eastAsia="SimSun"/>
              </w:rPr>
            </w:pPr>
            <w:r w:rsidRPr="00AC3044">
              <w:rPr>
                <w:rFonts w:eastAsia="SimSun"/>
              </w:rPr>
              <w:t>15 мг/м</w:t>
            </w:r>
            <w:r w:rsidRPr="00DB259E">
              <w:rPr>
                <w:rFonts w:eastAsia="SimSun"/>
                <w:vertAlign w:val="superscript"/>
              </w:rPr>
              <w:t>2</w:t>
            </w:r>
          </w:p>
        </w:tc>
        <w:tc>
          <w:tcPr>
            <w:tcW w:w="1418" w:type="dxa"/>
            <w:vAlign w:val="center"/>
          </w:tcPr>
          <w:p w14:paraId="1D6B3900" w14:textId="77777777" w:rsidR="002F2FF7" w:rsidRPr="00AC3044" w:rsidRDefault="002F2FF7" w:rsidP="00F678DA">
            <w:pPr>
              <w:rPr>
                <w:rFonts w:eastAsia="SimSun"/>
              </w:rPr>
            </w:pPr>
            <w:r w:rsidRPr="00AC3044">
              <w:rPr>
                <w:rFonts w:eastAsia="SimSun"/>
              </w:rPr>
              <w:t>–</w:t>
            </w:r>
          </w:p>
        </w:tc>
        <w:tc>
          <w:tcPr>
            <w:tcW w:w="1701" w:type="dxa"/>
            <w:vAlign w:val="center"/>
          </w:tcPr>
          <w:p w14:paraId="35767224" w14:textId="77777777" w:rsidR="002F2FF7" w:rsidRPr="00AC3044" w:rsidRDefault="002F2FF7" w:rsidP="00F678DA">
            <w:pPr>
              <w:rPr>
                <w:rFonts w:eastAsia="SimSun"/>
              </w:rPr>
            </w:pPr>
            <w:r w:rsidRPr="00AC3044">
              <w:rPr>
                <w:rFonts w:eastAsia="SimSun"/>
              </w:rPr>
              <w:t>+1 день</w:t>
            </w:r>
          </w:p>
        </w:tc>
        <w:tc>
          <w:tcPr>
            <w:tcW w:w="2268" w:type="dxa"/>
            <w:vAlign w:val="center"/>
          </w:tcPr>
          <w:p w14:paraId="1C05B150" w14:textId="77777777" w:rsidR="002F2FF7" w:rsidRPr="00AC3044" w:rsidRDefault="002F2FF7" w:rsidP="00F678DA">
            <w:pPr>
              <w:rPr>
                <w:rFonts w:eastAsia="SimSun"/>
              </w:rPr>
            </w:pPr>
            <w:r w:rsidRPr="00AC3044">
              <w:rPr>
                <w:rFonts w:eastAsia="SimSun"/>
              </w:rPr>
              <w:t xml:space="preserve">В/в, в 20 мл физ. р-ра </w:t>
            </w:r>
          </w:p>
        </w:tc>
      </w:tr>
      <w:tr w:rsidR="002F2FF7" w:rsidRPr="00AC3044" w14:paraId="2EC421C7" w14:textId="77777777" w:rsidTr="00F678DA">
        <w:trPr>
          <w:cantSplit/>
          <w:trHeight w:val="464"/>
        </w:trPr>
        <w:tc>
          <w:tcPr>
            <w:tcW w:w="993" w:type="dxa"/>
            <w:vMerge/>
          </w:tcPr>
          <w:p w14:paraId="611F0023" w14:textId="77777777" w:rsidR="002F2FF7" w:rsidRPr="00AC3044" w:rsidRDefault="002F2FF7" w:rsidP="00F678DA">
            <w:pPr>
              <w:rPr>
                <w:rFonts w:eastAsia="SimSun"/>
              </w:rPr>
            </w:pPr>
          </w:p>
        </w:tc>
        <w:tc>
          <w:tcPr>
            <w:tcW w:w="1701" w:type="dxa"/>
            <w:vMerge/>
            <w:vAlign w:val="center"/>
          </w:tcPr>
          <w:p w14:paraId="7D5536E5" w14:textId="77777777" w:rsidR="002F2FF7" w:rsidRPr="00AC3044" w:rsidRDefault="002F2FF7" w:rsidP="00F678DA">
            <w:pPr>
              <w:rPr>
                <w:rFonts w:eastAsia="SimSun"/>
              </w:rPr>
            </w:pPr>
          </w:p>
        </w:tc>
        <w:tc>
          <w:tcPr>
            <w:tcW w:w="1559" w:type="dxa"/>
            <w:vAlign w:val="center"/>
          </w:tcPr>
          <w:p w14:paraId="4927FCE1" w14:textId="77777777" w:rsidR="002F2FF7" w:rsidRPr="00AC3044" w:rsidRDefault="002F2FF7" w:rsidP="00F678DA">
            <w:pPr>
              <w:rPr>
                <w:rFonts w:eastAsia="SimSun"/>
              </w:rPr>
            </w:pPr>
            <w:r w:rsidRPr="00AC3044">
              <w:rPr>
                <w:rFonts w:eastAsia="SimSun"/>
              </w:rPr>
              <w:t>10 мг/м</w:t>
            </w:r>
            <w:r w:rsidRPr="00DB259E">
              <w:rPr>
                <w:rFonts w:eastAsia="SimSun"/>
                <w:vertAlign w:val="superscript"/>
              </w:rPr>
              <w:t>2</w:t>
            </w:r>
          </w:p>
        </w:tc>
        <w:tc>
          <w:tcPr>
            <w:tcW w:w="1418" w:type="dxa"/>
            <w:vAlign w:val="center"/>
          </w:tcPr>
          <w:p w14:paraId="1E1D3029" w14:textId="77777777" w:rsidR="002F2FF7" w:rsidRPr="00AC3044" w:rsidRDefault="002F2FF7" w:rsidP="00F678DA">
            <w:pPr>
              <w:rPr>
                <w:rFonts w:eastAsia="SimSun"/>
              </w:rPr>
            </w:pPr>
            <w:r w:rsidRPr="00AC3044">
              <w:rPr>
                <w:rFonts w:eastAsia="SimSun"/>
              </w:rPr>
              <w:t>–</w:t>
            </w:r>
          </w:p>
        </w:tc>
        <w:tc>
          <w:tcPr>
            <w:tcW w:w="1701" w:type="dxa"/>
            <w:vAlign w:val="center"/>
          </w:tcPr>
          <w:p w14:paraId="60CD685D" w14:textId="77777777" w:rsidR="002F2FF7" w:rsidRPr="00AC3044" w:rsidRDefault="002F2FF7" w:rsidP="00F678DA">
            <w:pPr>
              <w:rPr>
                <w:rFonts w:eastAsia="SimSun"/>
              </w:rPr>
            </w:pPr>
            <w:r w:rsidRPr="00AC3044">
              <w:rPr>
                <w:rFonts w:eastAsia="SimSun"/>
              </w:rPr>
              <w:t>+3, +6, +11 дни</w:t>
            </w:r>
          </w:p>
        </w:tc>
        <w:tc>
          <w:tcPr>
            <w:tcW w:w="2268" w:type="dxa"/>
            <w:vAlign w:val="center"/>
          </w:tcPr>
          <w:p w14:paraId="43299EF6" w14:textId="77777777" w:rsidR="002F2FF7" w:rsidRPr="00AC3044" w:rsidRDefault="002F2FF7" w:rsidP="00F678DA">
            <w:pPr>
              <w:rPr>
                <w:rFonts w:eastAsia="SimSun"/>
              </w:rPr>
            </w:pPr>
            <w:r w:rsidRPr="00AC3044">
              <w:rPr>
                <w:rFonts w:eastAsia="SimSun"/>
              </w:rPr>
              <w:t xml:space="preserve">В/в, в 20 мл физ. р-ра </w:t>
            </w:r>
          </w:p>
        </w:tc>
      </w:tr>
      <w:tr w:rsidR="002F2FF7" w:rsidRPr="00AC3044" w14:paraId="32927244" w14:textId="77777777" w:rsidTr="00F678DA">
        <w:trPr>
          <w:cantSplit/>
          <w:trHeight w:val="464"/>
        </w:trPr>
        <w:tc>
          <w:tcPr>
            <w:tcW w:w="993" w:type="dxa"/>
            <w:vMerge/>
          </w:tcPr>
          <w:p w14:paraId="3550A40A" w14:textId="77777777" w:rsidR="002F2FF7" w:rsidRPr="00AC3044" w:rsidRDefault="002F2FF7" w:rsidP="00F678DA">
            <w:pPr>
              <w:rPr>
                <w:rFonts w:eastAsia="SimSun"/>
              </w:rPr>
            </w:pPr>
          </w:p>
        </w:tc>
        <w:tc>
          <w:tcPr>
            <w:tcW w:w="1701" w:type="dxa"/>
            <w:vAlign w:val="center"/>
          </w:tcPr>
          <w:p w14:paraId="71B1D7D1" w14:textId="77777777" w:rsidR="002F2FF7" w:rsidRPr="00AC3044" w:rsidRDefault="002F2FF7" w:rsidP="00F678DA">
            <w:pPr>
              <w:rPr>
                <w:rFonts w:eastAsia="SimSun"/>
              </w:rPr>
            </w:pPr>
            <w:r w:rsidRPr="00AC3044">
              <w:rPr>
                <w:rFonts w:eastAsia="SimSun"/>
              </w:rPr>
              <w:t>Микофенолата мофетил</w:t>
            </w:r>
          </w:p>
        </w:tc>
        <w:tc>
          <w:tcPr>
            <w:tcW w:w="1559" w:type="dxa"/>
            <w:vAlign w:val="center"/>
          </w:tcPr>
          <w:p w14:paraId="4EB15201" w14:textId="77777777" w:rsidR="002F2FF7" w:rsidRPr="00AC3044" w:rsidRDefault="002F2FF7" w:rsidP="00F678DA">
            <w:pPr>
              <w:rPr>
                <w:rFonts w:eastAsia="SimSun"/>
              </w:rPr>
            </w:pPr>
            <w:r w:rsidRPr="00AC3044">
              <w:rPr>
                <w:rFonts w:eastAsia="SimSun"/>
              </w:rPr>
              <w:t>45 мг/кг</w:t>
            </w:r>
          </w:p>
        </w:tc>
        <w:tc>
          <w:tcPr>
            <w:tcW w:w="1418" w:type="dxa"/>
            <w:vAlign w:val="center"/>
          </w:tcPr>
          <w:p w14:paraId="03A3CB8E" w14:textId="77777777" w:rsidR="002F2FF7" w:rsidRPr="00AC3044" w:rsidRDefault="002F2FF7" w:rsidP="00F678DA">
            <w:pPr>
              <w:rPr>
                <w:rFonts w:eastAsia="SimSun"/>
              </w:rPr>
            </w:pPr>
            <w:r w:rsidRPr="00AC3044">
              <w:rPr>
                <w:rFonts w:eastAsia="SimSun"/>
              </w:rPr>
              <w:t>–</w:t>
            </w:r>
          </w:p>
        </w:tc>
        <w:tc>
          <w:tcPr>
            <w:tcW w:w="1701" w:type="dxa"/>
            <w:vAlign w:val="center"/>
          </w:tcPr>
          <w:p w14:paraId="3DC4BC3C" w14:textId="77777777" w:rsidR="002F2FF7" w:rsidRPr="00AC3044" w:rsidRDefault="002F2FF7" w:rsidP="00F678DA">
            <w:pPr>
              <w:rPr>
                <w:rFonts w:eastAsia="SimSun"/>
              </w:rPr>
            </w:pPr>
            <w:r w:rsidRPr="00AC3044">
              <w:rPr>
                <w:rFonts w:eastAsia="SimSun"/>
              </w:rPr>
              <w:t>С +1 по +90 день</w:t>
            </w:r>
          </w:p>
        </w:tc>
        <w:tc>
          <w:tcPr>
            <w:tcW w:w="2268" w:type="dxa"/>
            <w:vAlign w:val="center"/>
          </w:tcPr>
          <w:p w14:paraId="3F7625BC" w14:textId="77777777" w:rsidR="002F2FF7" w:rsidRPr="00AC3044" w:rsidRDefault="002F2FF7"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373673CB" w14:textId="77777777" w:rsidR="002F2FF7" w:rsidRDefault="002F2FF7" w:rsidP="002F2FF7">
      <w:pPr>
        <w:rPr>
          <w:rFonts w:eastAsia="SimSun"/>
        </w:rPr>
      </w:pPr>
      <w:bookmarkStart w:id="253" w:name="_Toc44401203"/>
    </w:p>
    <w:p w14:paraId="3F050B76" w14:textId="77777777"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2.2.3  – Flu150+Bu8+Thio / PT-Cy+ CSA+MMF30</w:t>
      </w:r>
      <w:bookmarkEnd w:id="253"/>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2F2FF7" w:rsidRPr="00AC3044" w14:paraId="7F515DDC" w14:textId="77777777" w:rsidTr="00F678DA">
        <w:trPr>
          <w:cantSplit/>
          <w:trHeight w:val="20"/>
          <w:tblHeader/>
        </w:trPr>
        <w:tc>
          <w:tcPr>
            <w:tcW w:w="993" w:type="dxa"/>
          </w:tcPr>
          <w:p w14:paraId="3F958A1B" w14:textId="77777777" w:rsidR="002F2FF7" w:rsidRPr="00470D3D" w:rsidRDefault="002F2FF7" w:rsidP="00F678DA">
            <w:pPr>
              <w:rPr>
                <w:rFonts w:eastAsia="SimSun"/>
              </w:rPr>
            </w:pPr>
          </w:p>
        </w:tc>
        <w:tc>
          <w:tcPr>
            <w:tcW w:w="1701" w:type="dxa"/>
            <w:vAlign w:val="center"/>
          </w:tcPr>
          <w:p w14:paraId="66DFF849" w14:textId="77777777" w:rsidR="002F2FF7" w:rsidRPr="00AC3044" w:rsidRDefault="002F2FF7" w:rsidP="00F678DA">
            <w:pPr>
              <w:rPr>
                <w:rFonts w:eastAsia="SimSun"/>
              </w:rPr>
            </w:pPr>
            <w:r w:rsidRPr="00AC3044">
              <w:rPr>
                <w:rFonts w:eastAsia="SimSun"/>
              </w:rPr>
              <w:t>Препарат</w:t>
            </w:r>
          </w:p>
        </w:tc>
        <w:tc>
          <w:tcPr>
            <w:tcW w:w="1559" w:type="dxa"/>
            <w:vAlign w:val="center"/>
          </w:tcPr>
          <w:p w14:paraId="3944F77D" w14:textId="77777777" w:rsidR="002F2FF7" w:rsidRPr="00AC3044" w:rsidRDefault="002F2FF7" w:rsidP="00F678DA">
            <w:pPr>
              <w:rPr>
                <w:rFonts w:eastAsia="SimSun"/>
              </w:rPr>
            </w:pPr>
            <w:r w:rsidRPr="00AC3044">
              <w:rPr>
                <w:rFonts w:eastAsia="SimSun"/>
              </w:rPr>
              <w:t>Суточная доза</w:t>
            </w:r>
          </w:p>
        </w:tc>
        <w:tc>
          <w:tcPr>
            <w:tcW w:w="1418" w:type="dxa"/>
            <w:vAlign w:val="center"/>
          </w:tcPr>
          <w:p w14:paraId="25D750A0" w14:textId="77777777" w:rsidR="002F2FF7" w:rsidRPr="00AC3044" w:rsidRDefault="002F2FF7" w:rsidP="00F678DA">
            <w:pPr>
              <w:rPr>
                <w:rFonts w:eastAsia="SimSun"/>
              </w:rPr>
            </w:pPr>
            <w:r w:rsidRPr="00AC3044">
              <w:rPr>
                <w:rFonts w:eastAsia="SimSun"/>
              </w:rPr>
              <w:t>Курсовая доза</w:t>
            </w:r>
          </w:p>
        </w:tc>
        <w:tc>
          <w:tcPr>
            <w:tcW w:w="1701" w:type="dxa"/>
            <w:vAlign w:val="center"/>
          </w:tcPr>
          <w:p w14:paraId="503CD846"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4941E094"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73C1897C" w14:textId="77777777" w:rsidTr="00F678DA">
        <w:trPr>
          <w:cantSplit/>
          <w:trHeight w:val="20"/>
        </w:trPr>
        <w:tc>
          <w:tcPr>
            <w:tcW w:w="993" w:type="dxa"/>
            <w:vMerge w:val="restart"/>
            <w:textDirection w:val="btLr"/>
            <w:vAlign w:val="center"/>
          </w:tcPr>
          <w:p w14:paraId="6F8AC7CA" w14:textId="77777777" w:rsidR="002F2FF7" w:rsidRPr="00AC3044" w:rsidRDefault="002F2FF7" w:rsidP="00F678DA">
            <w:pPr>
              <w:rPr>
                <w:rFonts w:eastAsia="SimSun"/>
              </w:rPr>
            </w:pPr>
            <w:r w:rsidRPr="00AC3044">
              <w:rPr>
                <w:rFonts w:eastAsia="SimSun"/>
              </w:rPr>
              <w:t>Кондиционирование</w:t>
            </w:r>
          </w:p>
        </w:tc>
        <w:tc>
          <w:tcPr>
            <w:tcW w:w="1701" w:type="dxa"/>
            <w:vAlign w:val="center"/>
          </w:tcPr>
          <w:p w14:paraId="3A1F8ECA" w14:textId="77777777" w:rsidR="002F2FF7" w:rsidRPr="00AC3044" w:rsidRDefault="002F2FF7" w:rsidP="00F678DA">
            <w:pPr>
              <w:rPr>
                <w:rFonts w:eastAsia="SimSun"/>
              </w:rPr>
            </w:pPr>
            <w:r w:rsidRPr="00AC3044">
              <w:rPr>
                <w:rFonts w:eastAsia="SimSun"/>
              </w:rPr>
              <w:t xml:space="preserve">Флударабин </w:t>
            </w:r>
          </w:p>
        </w:tc>
        <w:tc>
          <w:tcPr>
            <w:tcW w:w="1559" w:type="dxa"/>
            <w:vAlign w:val="center"/>
          </w:tcPr>
          <w:p w14:paraId="67B59F57" w14:textId="77777777" w:rsidR="002F2FF7" w:rsidRPr="00AC3044" w:rsidRDefault="002F2FF7" w:rsidP="00F678DA">
            <w:pPr>
              <w:rPr>
                <w:rFonts w:eastAsia="SimSun"/>
              </w:rPr>
            </w:pPr>
            <w:r w:rsidRPr="00AC3044">
              <w:rPr>
                <w:rFonts w:eastAsia="SimSun"/>
              </w:rPr>
              <w:t>50 мг/м</w:t>
            </w:r>
            <w:r w:rsidRPr="00DB259E">
              <w:rPr>
                <w:rFonts w:eastAsia="SimSun"/>
                <w:vertAlign w:val="superscript"/>
              </w:rPr>
              <w:t>2</w:t>
            </w:r>
          </w:p>
        </w:tc>
        <w:tc>
          <w:tcPr>
            <w:tcW w:w="1418" w:type="dxa"/>
            <w:vAlign w:val="center"/>
          </w:tcPr>
          <w:p w14:paraId="3DAEC324" w14:textId="77777777" w:rsidR="002F2FF7" w:rsidRPr="00AC3044" w:rsidRDefault="002F2FF7" w:rsidP="00F678DA">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7481238D" w14:textId="77777777" w:rsidR="002F2FF7" w:rsidRPr="00AC3044" w:rsidRDefault="002F2FF7" w:rsidP="00F678DA">
            <w:pPr>
              <w:rPr>
                <w:rFonts w:eastAsia="SimSun"/>
              </w:rPr>
            </w:pPr>
            <w:r w:rsidRPr="00AC3044">
              <w:rPr>
                <w:rFonts w:eastAsia="SimSun"/>
              </w:rPr>
              <w:t>С –4 по –2 день</w:t>
            </w:r>
          </w:p>
        </w:tc>
        <w:tc>
          <w:tcPr>
            <w:tcW w:w="2268" w:type="dxa"/>
            <w:vAlign w:val="center"/>
          </w:tcPr>
          <w:p w14:paraId="193DD282"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799274C2" w14:textId="77777777" w:rsidTr="00F678DA">
        <w:trPr>
          <w:cantSplit/>
          <w:trHeight w:val="560"/>
        </w:trPr>
        <w:tc>
          <w:tcPr>
            <w:tcW w:w="993" w:type="dxa"/>
            <w:vMerge/>
            <w:textDirection w:val="btLr"/>
            <w:vAlign w:val="center"/>
          </w:tcPr>
          <w:p w14:paraId="62C44617" w14:textId="77777777" w:rsidR="002F2FF7" w:rsidRPr="00AC3044" w:rsidRDefault="002F2FF7" w:rsidP="00F678DA">
            <w:pPr>
              <w:rPr>
                <w:rFonts w:eastAsia="SimSun"/>
              </w:rPr>
            </w:pPr>
          </w:p>
        </w:tc>
        <w:tc>
          <w:tcPr>
            <w:tcW w:w="1701" w:type="dxa"/>
            <w:vAlign w:val="center"/>
          </w:tcPr>
          <w:p w14:paraId="1EC1DDDD" w14:textId="77777777" w:rsidR="002F2FF7" w:rsidRPr="00AC3044" w:rsidRDefault="002F2FF7" w:rsidP="00F678DA">
            <w:pPr>
              <w:rPr>
                <w:rFonts w:eastAsia="SimSun"/>
              </w:rPr>
            </w:pPr>
            <w:r w:rsidRPr="00AC3044">
              <w:rPr>
                <w:rFonts w:eastAsia="SimSun"/>
              </w:rPr>
              <w:t>Бусульфан</w:t>
            </w:r>
          </w:p>
        </w:tc>
        <w:tc>
          <w:tcPr>
            <w:tcW w:w="1559" w:type="dxa"/>
            <w:vAlign w:val="center"/>
          </w:tcPr>
          <w:p w14:paraId="0E692448" w14:textId="77777777" w:rsidR="002F2FF7" w:rsidRPr="00AC3044" w:rsidRDefault="002F2FF7" w:rsidP="00F678DA">
            <w:pPr>
              <w:rPr>
                <w:rFonts w:eastAsia="SimSun"/>
              </w:rPr>
            </w:pPr>
            <w:r w:rsidRPr="00AC3044">
              <w:rPr>
                <w:rFonts w:eastAsia="SimSun"/>
              </w:rPr>
              <w:t>4 мг/кг</w:t>
            </w:r>
          </w:p>
        </w:tc>
        <w:tc>
          <w:tcPr>
            <w:tcW w:w="1418" w:type="dxa"/>
            <w:vAlign w:val="center"/>
          </w:tcPr>
          <w:p w14:paraId="72A18C16" w14:textId="77777777" w:rsidR="002F2FF7" w:rsidRPr="00AC3044" w:rsidRDefault="002F2FF7" w:rsidP="00F678DA">
            <w:pPr>
              <w:rPr>
                <w:rFonts w:eastAsia="SimSun"/>
              </w:rPr>
            </w:pPr>
            <w:r w:rsidRPr="00AC3044">
              <w:rPr>
                <w:rFonts w:eastAsia="SimSun"/>
              </w:rPr>
              <w:t>8 мг/кг</w:t>
            </w:r>
          </w:p>
        </w:tc>
        <w:tc>
          <w:tcPr>
            <w:tcW w:w="1701" w:type="dxa"/>
            <w:vAlign w:val="center"/>
          </w:tcPr>
          <w:p w14:paraId="3A880F18" w14:textId="77777777" w:rsidR="002F2FF7" w:rsidRPr="00AC3044" w:rsidRDefault="002F2FF7" w:rsidP="00F678DA">
            <w:pPr>
              <w:rPr>
                <w:rFonts w:eastAsia="SimSun"/>
              </w:rPr>
            </w:pPr>
            <w:r w:rsidRPr="00AC3044">
              <w:rPr>
                <w:rFonts w:eastAsia="SimSun"/>
              </w:rPr>
              <w:t>–3, –2 дни</w:t>
            </w:r>
          </w:p>
        </w:tc>
        <w:tc>
          <w:tcPr>
            <w:tcW w:w="2268" w:type="dxa"/>
            <w:vAlign w:val="center"/>
          </w:tcPr>
          <w:p w14:paraId="10B7E32A"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6C6782FB" w14:textId="77777777" w:rsidTr="00F678DA">
        <w:trPr>
          <w:cantSplit/>
          <w:trHeight w:val="809"/>
        </w:trPr>
        <w:tc>
          <w:tcPr>
            <w:tcW w:w="993" w:type="dxa"/>
            <w:vMerge/>
            <w:textDirection w:val="btLr"/>
            <w:vAlign w:val="center"/>
          </w:tcPr>
          <w:p w14:paraId="029620A7" w14:textId="77777777" w:rsidR="002F2FF7" w:rsidRPr="00AC3044" w:rsidRDefault="002F2FF7" w:rsidP="00F678DA">
            <w:pPr>
              <w:rPr>
                <w:rFonts w:eastAsia="SimSun"/>
              </w:rPr>
            </w:pPr>
          </w:p>
        </w:tc>
        <w:tc>
          <w:tcPr>
            <w:tcW w:w="1701" w:type="dxa"/>
            <w:vAlign w:val="center"/>
          </w:tcPr>
          <w:p w14:paraId="546F68FB" w14:textId="77777777" w:rsidR="002F2FF7" w:rsidRPr="00AC3044" w:rsidRDefault="002F2FF7" w:rsidP="00F678DA">
            <w:pPr>
              <w:rPr>
                <w:rFonts w:eastAsia="SimSun"/>
              </w:rPr>
            </w:pPr>
            <w:r w:rsidRPr="00AC3044">
              <w:rPr>
                <w:rFonts w:eastAsia="SimSun"/>
              </w:rPr>
              <w:t>Тиотепа</w:t>
            </w:r>
          </w:p>
        </w:tc>
        <w:tc>
          <w:tcPr>
            <w:tcW w:w="1559" w:type="dxa"/>
            <w:vAlign w:val="center"/>
          </w:tcPr>
          <w:p w14:paraId="511B3582" w14:textId="77777777" w:rsidR="002F2FF7" w:rsidRPr="00AC3044" w:rsidRDefault="002F2FF7" w:rsidP="00F678DA">
            <w:pPr>
              <w:rPr>
                <w:rFonts w:eastAsia="SimSun"/>
              </w:rPr>
            </w:pPr>
            <w:r w:rsidRPr="00AC3044">
              <w:rPr>
                <w:rFonts w:eastAsia="SimSun"/>
              </w:rPr>
              <w:t>5 мг/кг</w:t>
            </w:r>
          </w:p>
        </w:tc>
        <w:tc>
          <w:tcPr>
            <w:tcW w:w="1418" w:type="dxa"/>
            <w:vAlign w:val="center"/>
          </w:tcPr>
          <w:p w14:paraId="1BE0A248" w14:textId="77777777" w:rsidR="002F2FF7" w:rsidRPr="00AC3044" w:rsidRDefault="002F2FF7" w:rsidP="00F678DA">
            <w:pPr>
              <w:rPr>
                <w:rFonts w:eastAsia="SimSun"/>
              </w:rPr>
            </w:pPr>
            <w:r w:rsidRPr="00AC3044">
              <w:rPr>
                <w:rFonts w:eastAsia="SimSun"/>
              </w:rPr>
              <w:t>10 мг/кг</w:t>
            </w:r>
          </w:p>
        </w:tc>
        <w:tc>
          <w:tcPr>
            <w:tcW w:w="1701" w:type="dxa"/>
            <w:vAlign w:val="center"/>
          </w:tcPr>
          <w:p w14:paraId="13BE66C5" w14:textId="77777777" w:rsidR="002F2FF7" w:rsidRPr="00AC3044" w:rsidRDefault="002F2FF7" w:rsidP="00F678DA">
            <w:pPr>
              <w:rPr>
                <w:rFonts w:eastAsia="SimSun"/>
              </w:rPr>
            </w:pPr>
            <w:r w:rsidRPr="00AC3044">
              <w:rPr>
                <w:rFonts w:eastAsia="SimSun"/>
              </w:rPr>
              <w:t>-6,-5 дни</w:t>
            </w:r>
          </w:p>
        </w:tc>
        <w:tc>
          <w:tcPr>
            <w:tcW w:w="2268" w:type="dxa"/>
            <w:vAlign w:val="center"/>
          </w:tcPr>
          <w:p w14:paraId="0A795967"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41C92CA0" w14:textId="77777777" w:rsidTr="00F678DA">
        <w:trPr>
          <w:cantSplit/>
          <w:trHeight w:val="1133"/>
        </w:trPr>
        <w:tc>
          <w:tcPr>
            <w:tcW w:w="993" w:type="dxa"/>
            <w:vMerge w:val="restart"/>
            <w:textDirection w:val="btLr"/>
            <w:vAlign w:val="center"/>
          </w:tcPr>
          <w:p w14:paraId="5A18CAB9" w14:textId="77777777" w:rsidR="002F2FF7" w:rsidRPr="00AC3044" w:rsidRDefault="002F2FF7" w:rsidP="00F678DA">
            <w:pPr>
              <w:rPr>
                <w:rFonts w:eastAsia="SimSun"/>
              </w:rPr>
            </w:pPr>
            <w:r w:rsidRPr="00AC3044">
              <w:rPr>
                <w:rFonts w:eastAsia="SimSun"/>
              </w:rPr>
              <w:t>Профилактика РТПХ</w:t>
            </w:r>
          </w:p>
        </w:tc>
        <w:tc>
          <w:tcPr>
            <w:tcW w:w="1701" w:type="dxa"/>
            <w:vAlign w:val="center"/>
          </w:tcPr>
          <w:p w14:paraId="0425F8A6" w14:textId="77777777" w:rsidR="002F2FF7" w:rsidRPr="00AC3044" w:rsidRDefault="002F2FF7" w:rsidP="00F678DA">
            <w:pPr>
              <w:rPr>
                <w:rFonts w:eastAsia="SimSun"/>
              </w:rPr>
            </w:pPr>
            <w:r w:rsidRPr="00AC3044">
              <w:rPr>
                <w:rFonts w:eastAsia="SimSun"/>
              </w:rPr>
              <w:t>Циклоспорин</w:t>
            </w:r>
          </w:p>
        </w:tc>
        <w:tc>
          <w:tcPr>
            <w:tcW w:w="1559" w:type="dxa"/>
            <w:vAlign w:val="center"/>
          </w:tcPr>
          <w:p w14:paraId="3FC098D3" w14:textId="77777777" w:rsidR="002F2FF7" w:rsidRPr="00AC3044" w:rsidRDefault="002F2FF7" w:rsidP="00F678DA">
            <w:pPr>
              <w:rPr>
                <w:rFonts w:eastAsia="SimSun"/>
              </w:rPr>
            </w:pPr>
            <w:r w:rsidRPr="00AC3044">
              <w:rPr>
                <w:rFonts w:eastAsia="SimSun"/>
              </w:rPr>
              <w:t>3 мг/кг</w:t>
            </w:r>
          </w:p>
        </w:tc>
        <w:tc>
          <w:tcPr>
            <w:tcW w:w="1418" w:type="dxa"/>
            <w:vAlign w:val="center"/>
          </w:tcPr>
          <w:p w14:paraId="5AB3AA0C" w14:textId="77777777" w:rsidR="002F2FF7" w:rsidRPr="00AC3044" w:rsidRDefault="002F2FF7" w:rsidP="00F678DA">
            <w:pPr>
              <w:rPr>
                <w:rFonts w:eastAsia="SimSun"/>
              </w:rPr>
            </w:pPr>
            <w:r w:rsidRPr="00AC3044">
              <w:rPr>
                <w:rFonts w:eastAsia="SimSun"/>
              </w:rPr>
              <w:t>–</w:t>
            </w:r>
          </w:p>
        </w:tc>
        <w:tc>
          <w:tcPr>
            <w:tcW w:w="1701" w:type="dxa"/>
            <w:vAlign w:val="center"/>
          </w:tcPr>
          <w:p w14:paraId="398F6E91" w14:textId="77777777" w:rsidR="002F2FF7" w:rsidRPr="00AC3044" w:rsidRDefault="002F2FF7" w:rsidP="00F678DA">
            <w:pPr>
              <w:rPr>
                <w:rFonts w:eastAsia="SimSun"/>
              </w:rPr>
            </w:pPr>
            <w:r w:rsidRPr="00AC3044">
              <w:rPr>
                <w:rFonts w:eastAsia="SimSun"/>
              </w:rPr>
              <w:t>С +5 дня по +90 день затем постепенное снижение к +180 дню</w:t>
            </w:r>
          </w:p>
        </w:tc>
        <w:tc>
          <w:tcPr>
            <w:tcW w:w="2268" w:type="dxa"/>
            <w:vAlign w:val="center"/>
          </w:tcPr>
          <w:p w14:paraId="4E919335" w14:textId="77777777" w:rsidR="002F2FF7" w:rsidRPr="00AC3044" w:rsidRDefault="002F2FF7"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55C071EE" w14:textId="77777777" w:rsidTr="00F678DA">
        <w:trPr>
          <w:cantSplit/>
          <w:trHeight w:val="20"/>
        </w:trPr>
        <w:tc>
          <w:tcPr>
            <w:tcW w:w="993" w:type="dxa"/>
            <w:vMerge/>
            <w:textDirection w:val="btLr"/>
          </w:tcPr>
          <w:p w14:paraId="5DC1BDD4" w14:textId="77777777" w:rsidR="002F2FF7" w:rsidRPr="00AC3044" w:rsidRDefault="002F2FF7" w:rsidP="00F678DA">
            <w:pPr>
              <w:rPr>
                <w:rFonts w:eastAsia="SimSun"/>
              </w:rPr>
            </w:pPr>
          </w:p>
        </w:tc>
        <w:tc>
          <w:tcPr>
            <w:tcW w:w="1701" w:type="dxa"/>
            <w:vAlign w:val="center"/>
          </w:tcPr>
          <w:p w14:paraId="6C9C67B2" w14:textId="77777777" w:rsidR="002F2FF7" w:rsidRPr="00AC3044" w:rsidRDefault="002F2FF7" w:rsidP="00F678DA">
            <w:pPr>
              <w:rPr>
                <w:rFonts w:eastAsia="SimSun"/>
              </w:rPr>
            </w:pPr>
            <w:r w:rsidRPr="00AC3044">
              <w:rPr>
                <w:rFonts w:eastAsia="SimSun"/>
              </w:rPr>
              <w:t>Микофенолата мофетил</w:t>
            </w:r>
          </w:p>
        </w:tc>
        <w:tc>
          <w:tcPr>
            <w:tcW w:w="1559" w:type="dxa"/>
            <w:vAlign w:val="center"/>
          </w:tcPr>
          <w:p w14:paraId="47431744" w14:textId="77777777" w:rsidR="002F2FF7" w:rsidRPr="00AC3044" w:rsidRDefault="002F2FF7" w:rsidP="00F678DA">
            <w:pPr>
              <w:rPr>
                <w:rFonts w:eastAsia="SimSun"/>
              </w:rPr>
            </w:pPr>
            <w:r w:rsidRPr="00AC3044">
              <w:rPr>
                <w:rFonts w:eastAsia="SimSun"/>
              </w:rPr>
              <w:t>30 мг/кг</w:t>
            </w:r>
          </w:p>
        </w:tc>
        <w:tc>
          <w:tcPr>
            <w:tcW w:w="1418" w:type="dxa"/>
            <w:vAlign w:val="center"/>
          </w:tcPr>
          <w:p w14:paraId="73E0726D" w14:textId="77777777" w:rsidR="002F2FF7" w:rsidRPr="00AC3044" w:rsidRDefault="002F2FF7" w:rsidP="00F678DA">
            <w:pPr>
              <w:rPr>
                <w:rFonts w:eastAsia="SimSun"/>
              </w:rPr>
            </w:pPr>
            <w:r w:rsidRPr="00AC3044">
              <w:rPr>
                <w:rFonts w:eastAsia="SimSun"/>
              </w:rPr>
              <w:t>–</w:t>
            </w:r>
          </w:p>
        </w:tc>
        <w:tc>
          <w:tcPr>
            <w:tcW w:w="1701" w:type="dxa"/>
            <w:vAlign w:val="center"/>
          </w:tcPr>
          <w:p w14:paraId="0492C0EE" w14:textId="77777777" w:rsidR="002F2FF7" w:rsidRPr="00AC3044" w:rsidRDefault="002F2FF7" w:rsidP="00F678DA">
            <w:pPr>
              <w:rPr>
                <w:rFonts w:eastAsia="SimSun"/>
              </w:rPr>
            </w:pPr>
            <w:r w:rsidRPr="00AC3044">
              <w:rPr>
                <w:rFonts w:eastAsia="SimSun"/>
              </w:rPr>
              <w:t>С +5 по +90 день</w:t>
            </w:r>
          </w:p>
        </w:tc>
        <w:tc>
          <w:tcPr>
            <w:tcW w:w="2268" w:type="dxa"/>
            <w:vAlign w:val="center"/>
          </w:tcPr>
          <w:p w14:paraId="0D000B5C" w14:textId="77777777" w:rsidR="002F2FF7" w:rsidRPr="00AC3044" w:rsidRDefault="002F2FF7"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2F2FF7" w:rsidRPr="00AC3044" w14:paraId="12D17A81" w14:textId="77777777" w:rsidTr="00F678DA">
        <w:trPr>
          <w:cantSplit/>
          <w:trHeight w:val="20"/>
        </w:trPr>
        <w:tc>
          <w:tcPr>
            <w:tcW w:w="993" w:type="dxa"/>
            <w:vMerge/>
            <w:textDirection w:val="btLr"/>
          </w:tcPr>
          <w:p w14:paraId="52DFA96D" w14:textId="77777777" w:rsidR="002F2FF7" w:rsidRPr="00AC3044" w:rsidRDefault="002F2FF7" w:rsidP="00F678DA">
            <w:pPr>
              <w:rPr>
                <w:rFonts w:eastAsia="SimSun"/>
              </w:rPr>
            </w:pPr>
          </w:p>
        </w:tc>
        <w:tc>
          <w:tcPr>
            <w:tcW w:w="1701" w:type="dxa"/>
            <w:vAlign w:val="center"/>
          </w:tcPr>
          <w:p w14:paraId="69739F00" w14:textId="77777777" w:rsidR="002F2FF7" w:rsidRPr="00AC3044" w:rsidRDefault="002F2FF7" w:rsidP="00F678DA">
            <w:pPr>
              <w:rPr>
                <w:rFonts w:eastAsia="SimSun"/>
              </w:rPr>
            </w:pPr>
            <w:r w:rsidRPr="00AC3044">
              <w:rPr>
                <w:rFonts w:eastAsia="SimSun"/>
              </w:rPr>
              <w:t>Циклофосфамид</w:t>
            </w:r>
          </w:p>
        </w:tc>
        <w:tc>
          <w:tcPr>
            <w:tcW w:w="1559" w:type="dxa"/>
            <w:vAlign w:val="center"/>
          </w:tcPr>
          <w:p w14:paraId="13A7AC21" w14:textId="77777777" w:rsidR="002F2FF7" w:rsidRPr="00AC3044" w:rsidRDefault="002F2FF7" w:rsidP="00F678DA">
            <w:pPr>
              <w:rPr>
                <w:rFonts w:eastAsia="SimSun"/>
              </w:rPr>
            </w:pPr>
            <w:r w:rsidRPr="00AC3044">
              <w:rPr>
                <w:rFonts w:eastAsia="SimSun"/>
              </w:rPr>
              <w:t>50 мг/кг</w:t>
            </w:r>
          </w:p>
        </w:tc>
        <w:tc>
          <w:tcPr>
            <w:tcW w:w="1418" w:type="dxa"/>
            <w:vAlign w:val="center"/>
          </w:tcPr>
          <w:p w14:paraId="22831B66" w14:textId="77777777" w:rsidR="002F2FF7" w:rsidRPr="00AC3044" w:rsidRDefault="002F2FF7" w:rsidP="00F678DA">
            <w:pPr>
              <w:rPr>
                <w:rFonts w:eastAsia="SimSun"/>
              </w:rPr>
            </w:pPr>
            <w:r w:rsidRPr="00AC3044">
              <w:rPr>
                <w:rFonts w:eastAsia="SimSun"/>
              </w:rPr>
              <w:t>100 мг/кг</w:t>
            </w:r>
          </w:p>
        </w:tc>
        <w:tc>
          <w:tcPr>
            <w:tcW w:w="1701" w:type="dxa"/>
            <w:vAlign w:val="center"/>
          </w:tcPr>
          <w:p w14:paraId="1ABECE61" w14:textId="77777777" w:rsidR="002F2FF7" w:rsidRPr="00AC3044" w:rsidRDefault="002F2FF7" w:rsidP="00F678DA">
            <w:pPr>
              <w:rPr>
                <w:rFonts w:eastAsia="SimSun"/>
              </w:rPr>
            </w:pPr>
            <w:r w:rsidRPr="00AC3044">
              <w:rPr>
                <w:rFonts w:eastAsia="SimSun"/>
              </w:rPr>
              <w:t xml:space="preserve">+3,+4 дни </w:t>
            </w:r>
          </w:p>
        </w:tc>
        <w:tc>
          <w:tcPr>
            <w:tcW w:w="2268" w:type="dxa"/>
            <w:vAlign w:val="center"/>
          </w:tcPr>
          <w:p w14:paraId="25002D2A" w14:textId="77777777" w:rsidR="002F2FF7" w:rsidRPr="00AC3044" w:rsidRDefault="002F2FF7" w:rsidP="00F678DA">
            <w:pPr>
              <w:rPr>
                <w:rFonts w:eastAsia="SimSun"/>
              </w:rPr>
            </w:pPr>
            <w:r w:rsidRPr="00AC3044">
              <w:rPr>
                <w:rFonts w:eastAsia="SimSun"/>
              </w:rPr>
              <w:t>В/в, в течение 2 часов</w:t>
            </w:r>
          </w:p>
        </w:tc>
      </w:tr>
    </w:tbl>
    <w:p w14:paraId="09555CF7" w14:textId="77777777" w:rsidR="002F2FF7" w:rsidRPr="00C07B2E" w:rsidRDefault="002F2FF7" w:rsidP="002F2FF7">
      <w:pPr>
        <w:rPr>
          <w:rFonts w:eastAsia="SimSun"/>
        </w:rPr>
      </w:pPr>
    </w:p>
    <w:p w14:paraId="2ADC28C1" w14:textId="77777777" w:rsidR="002F2FF7" w:rsidRPr="00C07B2E" w:rsidRDefault="002F2FF7" w:rsidP="002F2FF7">
      <w:pPr>
        <w:rPr>
          <w:rFonts w:eastAsia="SimSun"/>
        </w:rPr>
      </w:pPr>
      <w:bookmarkStart w:id="254" w:name="_Toc44401204"/>
      <w:r w:rsidRPr="00042499">
        <w:rPr>
          <w:rFonts w:eastAsia="SimSun"/>
        </w:rPr>
        <w:t>Таблица</w:t>
      </w:r>
      <w:r w:rsidRPr="00C07B2E">
        <w:rPr>
          <w:rFonts w:eastAsia="SimSun"/>
        </w:rPr>
        <w:t xml:space="preserve"> </w:t>
      </w:r>
      <w:r>
        <w:rPr>
          <w:rFonts w:eastAsia="SimSun"/>
        </w:rPr>
        <w:t>5.</w:t>
      </w:r>
      <w:r w:rsidRPr="00C07B2E">
        <w:rPr>
          <w:rFonts w:eastAsia="SimSun"/>
        </w:rPr>
        <w:t>2.2.4  – Flu150+Bu8+Thio / PT-Cy+ CSA+MMF45</w:t>
      </w:r>
      <w:bookmarkEnd w:id="254"/>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2F2FF7" w:rsidRPr="00AC3044" w14:paraId="16E46811" w14:textId="77777777" w:rsidTr="00F678DA">
        <w:trPr>
          <w:cantSplit/>
          <w:trHeight w:val="20"/>
          <w:tblHeader/>
        </w:trPr>
        <w:tc>
          <w:tcPr>
            <w:tcW w:w="851" w:type="dxa"/>
          </w:tcPr>
          <w:p w14:paraId="5B14305B" w14:textId="77777777" w:rsidR="002F2FF7" w:rsidRPr="00470D3D" w:rsidRDefault="002F2FF7" w:rsidP="00F678DA">
            <w:pPr>
              <w:rPr>
                <w:rFonts w:eastAsia="SimSun"/>
              </w:rPr>
            </w:pPr>
          </w:p>
        </w:tc>
        <w:tc>
          <w:tcPr>
            <w:tcW w:w="1701" w:type="dxa"/>
            <w:vAlign w:val="center"/>
          </w:tcPr>
          <w:p w14:paraId="308FEE66" w14:textId="77777777" w:rsidR="002F2FF7" w:rsidRPr="00AC3044" w:rsidRDefault="002F2FF7" w:rsidP="00F678DA">
            <w:pPr>
              <w:rPr>
                <w:rFonts w:eastAsia="SimSun"/>
              </w:rPr>
            </w:pPr>
            <w:r w:rsidRPr="00AC3044">
              <w:rPr>
                <w:rFonts w:eastAsia="SimSun"/>
              </w:rPr>
              <w:t>Препарат</w:t>
            </w:r>
          </w:p>
        </w:tc>
        <w:tc>
          <w:tcPr>
            <w:tcW w:w="1559" w:type="dxa"/>
            <w:vAlign w:val="center"/>
          </w:tcPr>
          <w:p w14:paraId="1CB982A4" w14:textId="77777777" w:rsidR="002F2FF7" w:rsidRPr="00AC3044" w:rsidRDefault="002F2FF7" w:rsidP="00F678DA">
            <w:pPr>
              <w:rPr>
                <w:rFonts w:eastAsia="SimSun"/>
              </w:rPr>
            </w:pPr>
            <w:r w:rsidRPr="00AC3044">
              <w:rPr>
                <w:rFonts w:eastAsia="SimSun"/>
              </w:rPr>
              <w:t>Суточная доза</w:t>
            </w:r>
          </w:p>
        </w:tc>
        <w:tc>
          <w:tcPr>
            <w:tcW w:w="1418" w:type="dxa"/>
            <w:vAlign w:val="center"/>
          </w:tcPr>
          <w:p w14:paraId="13D5A147" w14:textId="77777777" w:rsidR="002F2FF7" w:rsidRPr="00AC3044" w:rsidRDefault="002F2FF7" w:rsidP="00F678DA">
            <w:pPr>
              <w:rPr>
                <w:rFonts w:eastAsia="SimSun"/>
              </w:rPr>
            </w:pPr>
            <w:r w:rsidRPr="00AC3044">
              <w:rPr>
                <w:rFonts w:eastAsia="SimSun"/>
              </w:rPr>
              <w:t>Курсовая доза</w:t>
            </w:r>
          </w:p>
        </w:tc>
        <w:tc>
          <w:tcPr>
            <w:tcW w:w="1701" w:type="dxa"/>
            <w:vAlign w:val="center"/>
          </w:tcPr>
          <w:p w14:paraId="0598D027"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527613DA"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23450439" w14:textId="77777777" w:rsidTr="00F678DA">
        <w:trPr>
          <w:cantSplit/>
          <w:trHeight w:val="20"/>
        </w:trPr>
        <w:tc>
          <w:tcPr>
            <w:tcW w:w="851" w:type="dxa"/>
            <w:vMerge w:val="restart"/>
            <w:textDirection w:val="btLr"/>
            <w:vAlign w:val="center"/>
          </w:tcPr>
          <w:p w14:paraId="53790DCB" w14:textId="77777777" w:rsidR="002F2FF7" w:rsidRPr="00AC3044" w:rsidRDefault="002F2FF7" w:rsidP="00F678DA">
            <w:pPr>
              <w:rPr>
                <w:rFonts w:eastAsia="SimSun"/>
              </w:rPr>
            </w:pPr>
            <w:r w:rsidRPr="00AC3044">
              <w:rPr>
                <w:rFonts w:eastAsia="SimSun"/>
              </w:rPr>
              <w:t>Кондиционирование</w:t>
            </w:r>
          </w:p>
        </w:tc>
        <w:tc>
          <w:tcPr>
            <w:tcW w:w="1701" w:type="dxa"/>
            <w:vAlign w:val="center"/>
          </w:tcPr>
          <w:p w14:paraId="661318BC" w14:textId="77777777" w:rsidR="002F2FF7" w:rsidRPr="00AC3044" w:rsidRDefault="002F2FF7" w:rsidP="00F678DA">
            <w:pPr>
              <w:rPr>
                <w:rFonts w:eastAsia="SimSun"/>
              </w:rPr>
            </w:pPr>
            <w:r w:rsidRPr="00AC3044">
              <w:rPr>
                <w:rFonts w:eastAsia="SimSun"/>
              </w:rPr>
              <w:t xml:space="preserve">Флударабин </w:t>
            </w:r>
          </w:p>
        </w:tc>
        <w:tc>
          <w:tcPr>
            <w:tcW w:w="1559" w:type="dxa"/>
            <w:vAlign w:val="center"/>
          </w:tcPr>
          <w:p w14:paraId="05A8C508" w14:textId="77777777" w:rsidR="002F2FF7" w:rsidRPr="00AC3044" w:rsidRDefault="002F2FF7" w:rsidP="00F678DA">
            <w:pPr>
              <w:rPr>
                <w:rFonts w:eastAsia="SimSun"/>
              </w:rPr>
            </w:pPr>
            <w:r w:rsidRPr="00AC3044">
              <w:rPr>
                <w:rFonts w:eastAsia="SimSun"/>
              </w:rPr>
              <w:t>50 мг/м</w:t>
            </w:r>
            <w:r w:rsidRPr="00DB259E">
              <w:rPr>
                <w:rFonts w:eastAsia="SimSun"/>
                <w:vertAlign w:val="superscript"/>
              </w:rPr>
              <w:t>2</w:t>
            </w:r>
          </w:p>
        </w:tc>
        <w:tc>
          <w:tcPr>
            <w:tcW w:w="1418" w:type="dxa"/>
            <w:vAlign w:val="center"/>
          </w:tcPr>
          <w:p w14:paraId="369B8A7D" w14:textId="77777777" w:rsidR="002F2FF7" w:rsidRPr="00AC3044" w:rsidRDefault="002F2FF7" w:rsidP="00F678DA">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081CBB4D" w14:textId="77777777" w:rsidR="002F2FF7" w:rsidRPr="00AC3044" w:rsidRDefault="002F2FF7" w:rsidP="00F678DA">
            <w:pPr>
              <w:rPr>
                <w:rFonts w:eastAsia="SimSun"/>
              </w:rPr>
            </w:pPr>
            <w:r w:rsidRPr="00AC3044">
              <w:rPr>
                <w:rFonts w:eastAsia="SimSun"/>
              </w:rPr>
              <w:t>С –4 по –2 день</w:t>
            </w:r>
          </w:p>
        </w:tc>
        <w:tc>
          <w:tcPr>
            <w:tcW w:w="2268" w:type="dxa"/>
            <w:vAlign w:val="center"/>
          </w:tcPr>
          <w:p w14:paraId="514A1CF0"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5114B057" w14:textId="77777777" w:rsidTr="00F678DA">
        <w:trPr>
          <w:cantSplit/>
          <w:trHeight w:val="1015"/>
        </w:trPr>
        <w:tc>
          <w:tcPr>
            <w:tcW w:w="851" w:type="dxa"/>
            <w:vMerge/>
            <w:textDirection w:val="btLr"/>
            <w:vAlign w:val="center"/>
          </w:tcPr>
          <w:p w14:paraId="29BFBACD" w14:textId="77777777" w:rsidR="002F2FF7" w:rsidRPr="00AC3044" w:rsidRDefault="002F2FF7" w:rsidP="00F678DA">
            <w:pPr>
              <w:rPr>
                <w:rFonts w:eastAsia="SimSun"/>
              </w:rPr>
            </w:pPr>
          </w:p>
        </w:tc>
        <w:tc>
          <w:tcPr>
            <w:tcW w:w="1701" w:type="dxa"/>
            <w:vAlign w:val="center"/>
          </w:tcPr>
          <w:p w14:paraId="3B6E17E0" w14:textId="77777777" w:rsidR="002F2FF7" w:rsidRPr="00AC3044" w:rsidRDefault="002F2FF7" w:rsidP="00F678DA">
            <w:pPr>
              <w:rPr>
                <w:rFonts w:eastAsia="SimSun"/>
              </w:rPr>
            </w:pPr>
            <w:r w:rsidRPr="00AC3044">
              <w:rPr>
                <w:rFonts w:eastAsia="SimSun"/>
              </w:rPr>
              <w:t>Бусульфан</w:t>
            </w:r>
          </w:p>
        </w:tc>
        <w:tc>
          <w:tcPr>
            <w:tcW w:w="1559" w:type="dxa"/>
            <w:vAlign w:val="center"/>
          </w:tcPr>
          <w:p w14:paraId="0996B835" w14:textId="77777777" w:rsidR="002F2FF7" w:rsidRPr="00AC3044" w:rsidRDefault="002F2FF7" w:rsidP="00F678DA">
            <w:pPr>
              <w:rPr>
                <w:rFonts w:eastAsia="SimSun"/>
              </w:rPr>
            </w:pPr>
            <w:r w:rsidRPr="00AC3044">
              <w:rPr>
                <w:rFonts w:eastAsia="SimSun"/>
              </w:rPr>
              <w:t>4 мг/кг</w:t>
            </w:r>
          </w:p>
        </w:tc>
        <w:tc>
          <w:tcPr>
            <w:tcW w:w="1418" w:type="dxa"/>
            <w:vAlign w:val="center"/>
          </w:tcPr>
          <w:p w14:paraId="762575D5" w14:textId="77777777" w:rsidR="002F2FF7" w:rsidRPr="00AC3044" w:rsidRDefault="002F2FF7" w:rsidP="00F678DA">
            <w:pPr>
              <w:rPr>
                <w:rFonts w:eastAsia="SimSun"/>
              </w:rPr>
            </w:pPr>
            <w:r w:rsidRPr="00AC3044">
              <w:rPr>
                <w:rFonts w:eastAsia="SimSun"/>
              </w:rPr>
              <w:t>8 мг/кг</w:t>
            </w:r>
          </w:p>
        </w:tc>
        <w:tc>
          <w:tcPr>
            <w:tcW w:w="1701" w:type="dxa"/>
            <w:vAlign w:val="center"/>
          </w:tcPr>
          <w:p w14:paraId="16266F82" w14:textId="77777777" w:rsidR="002F2FF7" w:rsidRPr="00AC3044" w:rsidRDefault="002F2FF7" w:rsidP="00F678DA">
            <w:pPr>
              <w:rPr>
                <w:rFonts w:eastAsia="SimSun"/>
              </w:rPr>
            </w:pPr>
            <w:r w:rsidRPr="00AC3044">
              <w:rPr>
                <w:rFonts w:eastAsia="SimSun"/>
              </w:rPr>
              <w:t>–3, –2 дни</w:t>
            </w:r>
          </w:p>
        </w:tc>
        <w:tc>
          <w:tcPr>
            <w:tcW w:w="2268" w:type="dxa"/>
            <w:vAlign w:val="center"/>
          </w:tcPr>
          <w:p w14:paraId="5B907CE8"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3DB6C391" w14:textId="77777777" w:rsidTr="00F678DA">
        <w:trPr>
          <w:cantSplit/>
          <w:trHeight w:val="238"/>
        </w:trPr>
        <w:tc>
          <w:tcPr>
            <w:tcW w:w="851" w:type="dxa"/>
            <w:vMerge/>
            <w:textDirection w:val="btLr"/>
            <w:vAlign w:val="center"/>
          </w:tcPr>
          <w:p w14:paraId="21BDCE34" w14:textId="77777777" w:rsidR="002F2FF7" w:rsidRPr="00AC3044" w:rsidRDefault="002F2FF7" w:rsidP="00F678DA">
            <w:pPr>
              <w:rPr>
                <w:rFonts w:eastAsia="SimSun"/>
              </w:rPr>
            </w:pPr>
          </w:p>
        </w:tc>
        <w:tc>
          <w:tcPr>
            <w:tcW w:w="1701" w:type="dxa"/>
            <w:vAlign w:val="center"/>
          </w:tcPr>
          <w:p w14:paraId="099C5724" w14:textId="77777777" w:rsidR="002F2FF7" w:rsidRPr="00AC3044" w:rsidRDefault="002F2FF7" w:rsidP="00F678DA">
            <w:pPr>
              <w:rPr>
                <w:rFonts w:eastAsia="SimSun"/>
              </w:rPr>
            </w:pPr>
            <w:r w:rsidRPr="00AC3044">
              <w:rPr>
                <w:rFonts w:eastAsia="SimSun"/>
              </w:rPr>
              <w:t>Тиотепа</w:t>
            </w:r>
          </w:p>
        </w:tc>
        <w:tc>
          <w:tcPr>
            <w:tcW w:w="1559" w:type="dxa"/>
            <w:vAlign w:val="center"/>
          </w:tcPr>
          <w:p w14:paraId="4DC7C709" w14:textId="77777777" w:rsidR="002F2FF7" w:rsidRPr="00AC3044" w:rsidRDefault="002F2FF7" w:rsidP="00F678DA">
            <w:pPr>
              <w:rPr>
                <w:rFonts w:eastAsia="SimSun"/>
              </w:rPr>
            </w:pPr>
            <w:r w:rsidRPr="00AC3044">
              <w:rPr>
                <w:rFonts w:eastAsia="SimSun"/>
              </w:rPr>
              <w:t>5 мг/кг</w:t>
            </w:r>
          </w:p>
        </w:tc>
        <w:tc>
          <w:tcPr>
            <w:tcW w:w="1418" w:type="dxa"/>
            <w:vAlign w:val="center"/>
          </w:tcPr>
          <w:p w14:paraId="042B7EA3" w14:textId="77777777" w:rsidR="002F2FF7" w:rsidRPr="00AC3044" w:rsidRDefault="002F2FF7" w:rsidP="00F678DA">
            <w:pPr>
              <w:rPr>
                <w:rFonts w:eastAsia="SimSun"/>
              </w:rPr>
            </w:pPr>
            <w:r w:rsidRPr="00AC3044">
              <w:rPr>
                <w:rFonts w:eastAsia="SimSun"/>
              </w:rPr>
              <w:t>10 мг/кг</w:t>
            </w:r>
          </w:p>
        </w:tc>
        <w:tc>
          <w:tcPr>
            <w:tcW w:w="1701" w:type="dxa"/>
            <w:vAlign w:val="center"/>
          </w:tcPr>
          <w:p w14:paraId="13A5E8F1" w14:textId="77777777" w:rsidR="002F2FF7" w:rsidRPr="00AC3044" w:rsidRDefault="002F2FF7" w:rsidP="00F678DA">
            <w:pPr>
              <w:rPr>
                <w:rFonts w:eastAsia="SimSun"/>
              </w:rPr>
            </w:pPr>
            <w:r w:rsidRPr="00AC3044">
              <w:rPr>
                <w:rFonts w:eastAsia="SimSun"/>
              </w:rPr>
              <w:t>-6,-5 дни</w:t>
            </w:r>
          </w:p>
        </w:tc>
        <w:tc>
          <w:tcPr>
            <w:tcW w:w="2268" w:type="dxa"/>
            <w:vAlign w:val="center"/>
          </w:tcPr>
          <w:p w14:paraId="5EE62217"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5236075D" w14:textId="77777777" w:rsidTr="00F678DA">
        <w:trPr>
          <w:cantSplit/>
          <w:trHeight w:val="2464"/>
        </w:trPr>
        <w:tc>
          <w:tcPr>
            <w:tcW w:w="851" w:type="dxa"/>
            <w:vMerge w:val="restart"/>
            <w:textDirection w:val="btLr"/>
            <w:vAlign w:val="center"/>
          </w:tcPr>
          <w:p w14:paraId="27796B24" w14:textId="77777777" w:rsidR="002F2FF7" w:rsidRPr="00AC3044" w:rsidRDefault="002F2FF7" w:rsidP="00F678DA">
            <w:pPr>
              <w:rPr>
                <w:rFonts w:eastAsia="SimSun"/>
              </w:rPr>
            </w:pPr>
            <w:r w:rsidRPr="00AC3044">
              <w:rPr>
                <w:rFonts w:eastAsia="SimSun"/>
              </w:rPr>
              <w:t>Профилактика РТПХ</w:t>
            </w:r>
          </w:p>
        </w:tc>
        <w:tc>
          <w:tcPr>
            <w:tcW w:w="1701" w:type="dxa"/>
            <w:vAlign w:val="center"/>
          </w:tcPr>
          <w:p w14:paraId="78101945" w14:textId="77777777" w:rsidR="002F2FF7" w:rsidRPr="00AC3044" w:rsidRDefault="002F2FF7" w:rsidP="00F678DA">
            <w:pPr>
              <w:rPr>
                <w:rFonts w:eastAsia="SimSun"/>
              </w:rPr>
            </w:pPr>
            <w:r w:rsidRPr="00AC3044">
              <w:rPr>
                <w:rFonts w:eastAsia="SimSun"/>
              </w:rPr>
              <w:t>Циклоспорин</w:t>
            </w:r>
          </w:p>
        </w:tc>
        <w:tc>
          <w:tcPr>
            <w:tcW w:w="1559" w:type="dxa"/>
            <w:vAlign w:val="center"/>
          </w:tcPr>
          <w:p w14:paraId="1CA65A10" w14:textId="77777777" w:rsidR="002F2FF7" w:rsidRPr="00AC3044" w:rsidRDefault="002F2FF7" w:rsidP="00F678DA">
            <w:pPr>
              <w:rPr>
                <w:rFonts w:eastAsia="SimSun"/>
              </w:rPr>
            </w:pPr>
            <w:r w:rsidRPr="00AC3044">
              <w:rPr>
                <w:rFonts w:eastAsia="SimSun"/>
              </w:rPr>
              <w:t>3 мг/кг</w:t>
            </w:r>
          </w:p>
        </w:tc>
        <w:tc>
          <w:tcPr>
            <w:tcW w:w="1418" w:type="dxa"/>
            <w:vAlign w:val="center"/>
          </w:tcPr>
          <w:p w14:paraId="34D9E42A" w14:textId="77777777" w:rsidR="002F2FF7" w:rsidRPr="00AC3044" w:rsidRDefault="002F2FF7" w:rsidP="00F678DA">
            <w:pPr>
              <w:rPr>
                <w:rFonts w:eastAsia="SimSun"/>
              </w:rPr>
            </w:pPr>
            <w:r w:rsidRPr="00AC3044">
              <w:rPr>
                <w:rFonts w:eastAsia="SimSun"/>
              </w:rPr>
              <w:t>–</w:t>
            </w:r>
          </w:p>
        </w:tc>
        <w:tc>
          <w:tcPr>
            <w:tcW w:w="1701" w:type="dxa"/>
            <w:vAlign w:val="center"/>
          </w:tcPr>
          <w:p w14:paraId="2612FC9F" w14:textId="77777777" w:rsidR="002F2FF7" w:rsidRPr="00AC3044" w:rsidRDefault="002F2FF7" w:rsidP="00F678DA">
            <w:pPr>
              <w:rPr>
                <w:rFonts w:eastAsia="SimSun"/>
              </w:rPr>
            </w:pPr>
            <w:r w:rsidRPr="00AC3044">
              <w:rPr>
                <w:rFonts w:eastAsia="SimSun"/>
              </w:rPr>
              <w:t>С +5 дня по +90 день затем постепенное снижение к +180 дню</w:t>
            </w:r>
          </w:p>
        </w:tc>
        <w:tc>
          <w:tcPr>
            <w:tcW w:w="2268" w:type="dxa"/>
            <w:vAlign w:val="center"/>
          </w:tcPr>
          <w:p w14:paraId="41721FAD" w14:textId="77777777" w:rsidR="002F2FF7" w:rsidRPr="00AC3044" w:rsidRDefault="002F2FF7"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2044DAC0" w14:textId="77777777" w:rsidTr="00F678DA">
        <w:trPr>
          <w:cantSplit/>
          <w:trHeight w:val="20"/>
        </w:trPr>
        <w:tc>
          <w:tcPr>
            <w:tcW w:w="851" w:type="dxa"/>
            <w:vMerge/>
            <w:textDirection w:val="btLr"/>
          </w:tcPr>
          <w:p w14:paraId="7DC55A9D" w14:textId="77777777" w:rsidR="002F2FF7" w:rsidRPr="00AC3044" w:rsidRDefault="002F2FF7" w:rsidP="00F678DA">
            <w:pPr>
              <w:rPr>
                <w:rFonts w:eastAsia="SimSun"/>
              </w:rPr>
            </w:pPr>
          </w:p>
        </w:tc>
        <w:tc>
          <w:tcPr>
            <w:tcW w:w="1701" w:type="dxa"/>
            <w:vAlign w:val="center"/>
          </w:tcPr>
          <w:p w14:paraId="17324574" w14:textId="77777777" w:rsidR="002F2FF7" w:rsidRPr="00AC3044" w:rsidRDefault="002F2FF7" w:rsidP="00F678DA">
            <w:pPr>
              <w:rPr>
                <w:rFonts w:eastAsia="SimSun"/>
              </w:rPr>
            </w:pPr>
            <w:r w:rsidRPr="00AC3044">
              <w:rPr>
                <w:rFonts w:eastAsia="SimSun"/>
              </w:rPr>
              <w:t>Микофенолата мофетил</w:t>
            </w:r>
          </w:p>
        </w:tc>
        <w:tc>
          <w:tcPr>
            <w:tcW w:w="1559" w:type="dxa"/>
            <w:vAlign w:val="center"/>
          </w:tcPr>
          <w:p w14:paraId="7E9F35E6" w14:textId="77777777" w:rsidR="002F2FF7" w:rsidRPr="00AC3044" w:rsidRDefault="002F2FF7" w:rsidP="00F678DA">
            <w:pPr>
              <w:rPr>
                <w:rFonts w:eastAsia="SimSun"/>
              </w:rPr>
            </w:pPr>
            <w:r w:rsidRPr="00AC3044">
              <w:rPr>
                <w:rFonts w:eastAsia="SimSun"/>
              </w:rPr>
              <w:t>45 мг/кг</w:t>
            </w:r>
          </w:p>
        </w:tc>
        <w:tc>
          <w:tcPr>
            <w:tcW w:w="1418" w:type="dxa"/>
            <w:vAlign w:val="center"/>
          </w:tcPr>
          <w:p w14:paraId="3CE3B2B0" w14:textId="77777777" w:rsidR="002F2FF7" w:rsidRPr="00AC3044" w:rsidRDefault="002F2FF7" w:rsidP="00F678DA">
            <w:pPr>
              <w:rPr>
                <w:rFonts w:eastAsia="SimSun"/>
              </w:rPr>
            </w:pPr>
            <w:r w:rsidRPr="00AC3044">
              <w:rPr>
                <w:rFonts w:eastAsia="SimSun"/>
              </w:rPr>
              <w:t>–</w:t>
            </w:r>
          </w:p>
        </w:tc>
        <w:tc>
          <w:tcPr>
            <w:tcW w:w="1701" w:type="dxa"/>
            <w:vAlign w:val="center"/>
          </w:tcPr>
          <w:p w14:paraId="064AE6C7" w14:textId="77777777" w:rsidR="002F2FF7" w:rsidRPr="00AC3044" w:rsidRDefault="002F2FF7" w:rsidP="00F678DA">
            <w:pPr>
              <w:rPr>
                <w:rFonts w:eastAsia="SimSun"/>
              </w:rPr>
            </w:pPr>
            <w:r w:rsidRPr="00AC3044">
              <w:rPr>
                <w:rFonts w:eastAsia="SimSun"/>
              </w:rPr>
              <w:t>С +5 по +90 день</w:t>
            </w:r>
          </w:p>
        </w:tc>
        <w:tc>
          <w:tcPr>
            <w:tcW w:w="2268" w:type="dxa"/>
            <w:vAlign w:val="center"/>
          </w:tcPr>
          <w:p w14:paraId="028415CC" w14:textId="77777777" w:rsidR="002F2FF7" w:rsidRPr="00AC3044" w:rsidRDefault="002F2FF7"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r w:rsidR="002F2FF7" w:rsidRPr="00AC3044" w14:paraId="1601346B" w14:textId="77777777" w:rsidTr="00F678DA">
        <w:trPr>
          <w:cantSplit/>
          <w:trHeight w:val="20"/>
        </w:trPr>
        <w:tc>
          <w:tcPr>
            <w:tcW w:w="851" w:type="dxa"/>
            <w:vMerge/>
            <w:textDirection w:val="btLr"/>
          </w:tcPr>
          <w:p w14:paraId="0C88AE9A" w14:textId="77777777" w:rsidR="002F2FF7" w:rsidRPr="00AC3044" w:rsidRDefault="002F2FF7" w:rsidP="00F678DA">
            <w:pPr>
              <w:rPr>
                <w:rFonts w:eastAsia="SimSun"/>
              </w:rPr>
            </w:pPr>
          </w:p>
        </w:tc>
        <w:tc>
          <w:tcPr>
            <w:tcW w:w="1701" w:type="dxa"/>
            <w:vAlign w:val="center"/>
          </w:tcPr>
          <w:p w14:paraId="729F12EC" w14:textId="77777777" w:rsidR="002F2FF7" w:rsidRPr="00AC3044" w:rsidRDefault="002F2FF7" w:rsidP="00F678DA">
            <w:pPr>
              <w:rPr>
                <w:rFonts w:eastAsia="SimSun"/>
              </w:rPr>
            </w:pPr>
            <w:r w:rsidRPr="00AC3044">
              <w:rPr>
                <w:rFonts w:eastAsia="SimSun"/>
              </w:rPr>
              <w:t>Циклофосфамид</w:t>
            </w:r>
          </w:p>
        </w:tc>
        <w:tc>
          <w:tcPr>
            <w:tcW w:w="1559" w:type="dxa"/>
            <w:vAlign w:val="center"/>
          </w:tcPr>
          <w:p w14:paraId="5BA5E4CA" w14:textId="77777777" w:rsidR="002F2FF7" w:rsidRPr="00AC3044" w:rsidRDefault="002F2FF7" w:rsidP="00F678DA">
            <w:pPr>
              <w:rPr>
                <w:rFonts w:eastAsia="SimSun"/>
              </w:rPr>
            </w:pPr>
            <w:r w:rsidRPr="00AC3044">
              <w:rPr>
                <w:rFonts w:eastAsia="SimSun"/>
              </w:rPr>
              <w:t>50 мг/кг</w:t>
            </w:r>
          </w:p>
        </w:tc>
        <w:tc>
          <w:tcPr>
            <w:tcW w:w="1418" w:type="dxa"/>
            <w:vAlign w:val="center"/>
          </w:tcPr>
          <w:p w14:paraId="0646F95F" w14:textId="77777777" w:rsidR="002F2FF7" w:rsidRPr="00AC3044" w:rsidRDefault="002F2FF7" w:rsidP="00F678DA">
            <w:pPr>
              <w:rPr>
                <w:rFonts w:eastAsia="SimSun"/>
              </w:rPr>
            </w:pPr>
            <w:r w:rsidRPr="00AC3044">
              <w:rPr>
                <w:rFonts w:eastAsia="SimSun"/>
              </w:rPr>
              <w:t>100 мг/кг</w:t>
            </w:r>
          </w:p>
        </w:tc>
        <w:tc>
          <w:tcPr>
            <w:tcW w:w="1701" w:type="dxa"/>
            <w:vAlign w:val="center"/>
          </w:tcPr>
          <w:p w14:paraId="6BD958C6" w14:textId="77777777" w:rsidR="002F2FF7" w:rsidRPr="00AC3044" w:rsidRDefault="002F2FF7" w:rsidP="00F678DA">
            <w:pPr>
              <w:rPr>
                <w:rFonts w:eastAsia="SimSun"/>
              </w:rPr>
            </w:pPr>
            <w:r w:rsidRPr="00AC3044">
              <w:rPr>
                <w:rFonts w:eastAsia="SimSun"/>
              </w:rPr>
              <w:t xml:space="preserve">+3,+4 дни </w:t>
            </w:r>
          </w:p>
        </w:tc>
        <w:tc>
          <w:tcPr>
            <w:tcW w:w="2268" w:type="dxa"/>
            <w:vAlign w:val="center"/>
          </w:tcPr>
          <w:p w14:paraId="0C2F84AA" w14:textId="77777777" w:rsidR="002F2FF7" w:rsidRPr="00AC3044" w:rsidRDefault="002F2FF7" w:rsidP="00F678DA">
            <w:pPr>
              <w:rPr>
                <w:rFonts w:eastAsia="SimSun"/>
              </w:rPr>
            </w:pPr>
            <w:r w:rsidRPr="00AC3044">
              <w:rPr>
                <w:rFonts w:eastAsia="SimSun"/>
              </w:rPr>
              <w:t>В/в, в течение 2 часов</w:t>
            </w:r>
          </w:p>
        </w:tc>
      </w:tr>
    </w:tbl>
    <w:p w14:paraId="4744AB5C" w14:textId="77777777" w:rsidR="002F2FF7" w:rsidRPr="00C07B2E" w:rsidRDefault="002F2FF7" w:rsidP="002F2FF7">
      <w:pPr>
        <w:rPr>
          <w:rFonts w:eastAsia="SimSun"/>
        </w:rPr>
      </w:pPr>
    </w:p>
    <w:p w14:paraId="306ED4FF" w14:textId="77777777" w:rsidR="002F2FF7" w:rsidRPr="00C07B2E" w:rsidRDefault="002F2FF7" w:rsidP="002F2FF7">
      <w:pPr>
        <w:rPr>
          <w:rFonts w:eastAsia="SimSun"/>
        </w:rPr>
      </w:pPr>
      <w:bookmarkStart w:id="255" w:name="_Toc44401205"/>
      <w:r w:rsidRPr="00042499">
        <w:rPr>
          <w:rFonts w:eastAsia="SimSun"/>
        </w:rPr>
        <w:t>Таблица</w:t>
      </w:r>
      <w:r w:rsidRPr="00C07B2E">
        <w:rPr>
          <w:rFonts w:eastAsia="SimSun"/>
        </w:rPr>
        <w:t xml:space="preserve"> </w:t>
      </w:r>
      <w:r>
        <w:rPr>
          <w:rFonts w:eastAsia="SimSun"/>
        </w:rPr>
        <w:t>5.</w:t>
      </w:r>
      <w:r w:rsidRPr="00C07B2E">
        <w:rPr>
          <w:rFonts w:eastAsia="SimSun"/>
        </w:rPr>
        <w:t>2.2.5  – Flu180+Bu8 / hATG+CSA+MTX+MMF45</w:t>
      </w:r>
      <w:bookmarkEnd w:id="255"/>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2F2FF7" w:rsidRPr="00AC3044" w14:paraId="2AC7A8AE" w14:textId="77777777" w:rsidTr="00F678DA">
        <w:trPr>
          <w:cantSplit/>
          <w:trHeight w:val="20"/>
          <w:tblHeader/>
        </w:trPr>
        <w:tc>
          <w:tcPr>
            <w:tcW w:w="851" w:type="dxa"/>
            <w:vAlign w:val="center"/>
          </w:tcPr>
          <w:p w14:paraId="26EDF5AF" w14:textId="77777777" w:rsidR="002F2FF7" w:rsidRPr="00470D3D" w:rsidRDefault="002F2FF7" w:rsidP="00F678DA">
            <w:pPr>
              <w:rPr>
                <w:rFonts w:eastAsia="SimSun"/>
              </w:rPr>
            </w:pPr>
          </w:p>
        </w:tc>
        <w:tc>
          <w:tcPr>
            <w:tcW w:w="1701" w:type="dxa"/>
            <w:vAlign w:val="center"/>
          </w:tcPr>
          <w:p w14:paraId="11F6F326" w14:textId="77777777" w:rsidR="002F2FF7" w:rsidRPr="00AC3044" w:rsidRDefault="002F2FF7" w:rsidP="00F678DA">
            <w:pPr>
              <w:rPr>
                <w:rFonts w:eastAsia="SimSun"/>
              </w:rPr>
            </w:pPr>
            <w:r w:rsidRPr="00AC3044">
              <w:rPr>
                <w:rFonts w:eastAsia="SimSun"/>
              </w:rPr>
              <w:t>Препарат</w:t>
            </w:r>
          </w:p>
        </w:tc>
        <w:tc>
          <w:tcPr>
            <w:tcW w:w="1559" w:type="dxa"/>
            <w:vAlign w:val="center"/>
          </w:tcPr>
          <w:p w14:paraId="49DAB19A" w14:textId="77777777" w:rsidR="002F2FF7" w:rsidRPr="00AC3044" w:rsidRDefault="002F2FF7" w:rsidP="00F678DA">
            <w:pPr>
              <w:rPr>
                <w:rFonts w:eastAsia="SimSun"/>
              </w:rPr>
            </w:pPr>
            <w:r w:rsidRPr="00AC3044">
              <w:rPr>
                <w:rFonts w:eastAsia="SimSun"/>
              </w:rPr>
              <w:t>Суточная доза</w:t>
            </w:r>
          </w:p>
        </w:tc>
        <w:tc>
          <w:tcPr>
            <w:tcW w:w="1418" w:type="dxa"/>
            <w:vAlign w:val="center"/>
          </w:tcPr>
          <w:p w14:paraId="65DC2EA5" w14:textId="77777777" w:rsidR="002F2FF7" w:rsidRPr="00AC3044" w:rsidRDefault="002F2FF7" w:rsidP="00F678DA">
            <w:pPr>
              <w:rPr>
                <w:rFonts w:eastAsia="SimSun"/>
              </w:rPr>
            </w:pPr>
            <w:r w:rsidRPr="00AC3044">
              <w:rPr>
                <w:rFonts w:eastAsia="SimSun"/>
              </w:rPr>
              <w:t>Курсовая доза</w:t>
            </w:r>
          </w:p>
        </w:tc>
        <w:tc>
          <w:tcPr>
            <w:tcW w:w="1701" w:type="dxa"/>
            <w:vAlign w:val="center"/>
          </w:tcPr>
          <w:p w14:paraId="4AF657A4"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678D1767"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779DDF48" w14:textId="77777777" w:rsidTr="00F678DA">
        <w:trPr>
          <w:cantSplit/>
          <w:trHeight w:val="20"/>
        </w:trPr>
        <w:tc>
          <w:tcPr>
            <w:tcW w:w="851" w:type="dxa"/>
            <w:vMerge w:val="restart"/>
            <w:textDirection w:val="btLr"/>
            <w:vAlign w:val="center"/>
          </w:tcPr>
          <w:p w14:paraId="489EE205" w14:textId="77777777" w:rsidR="002F2FF7" w:rsidRPr="00AC3044" w:rsidRDefault="002F2FF7" w:rsidP="00F678DA">
            <w:pPr>
              <w:rPr>
                <w:rFonts w:eastAsia="SimSun"/>
              </w:rPr>
            </w:pPr>
            <w:r w:rsidRPr="00AC3044">
              <w:rPr>
                <w:rFonts w:eastAsia="SimSun"/>
              </w:rPr>
              <w:t>Кондиционирование</w:t>
            </w:r>
          </w:p>
        </w:tc>
        <w:tc>
          <w:tcPr>
            <w:tcW w:w="1701" w:type="dxa"/>
            <w:vAlign w:val="center"/>
          </w:tcPr>
          <w:p w14:paraId="1251A63F" w14:textId="77777777" w:rsidR="002F2FF7" w:rsidRPr="00AC3044" w:rsidRDefault="002F2FF7" w:rsidP="00F678DA">
            <w:pPr>
              <w:rPr>
                <w:rFonts w:eastAsia="SimSun"/>
              </w:rPr>
            </w:pPr>
            <w:r w:rsidRPr="00AC3044">
              <w:rPr>
                <w:rFonts w:eastAsia="SimSun"/>
              </w:rPr>
              <w:t xml:space="preserve">Флударабин </w:t>
            </w:r>
          </w:p>
        </w:tc>
        <w:tc>
          <w:tcPr>
            <w:tcW w:w="1559" w:type="dxa"/>
            <w:vAlign w:val="center"/>
          </w:tcPr>
          <w:p w14:paraId="61637CDA" w14:textId="77777777" w:rsidR="002F2FF7" w:rsidRPr="00AC3044" w:rsidRDefault="002F2FF7" w:rsidP="00F678DA">
            <w:pPr>
              <w:rPr>
                <w:rFonts w:eastAsia="SimSun"/>
              </w:rPr>
            </w:pPr>
            <w:r w:rsidRPr="00AC3044">
              <w:rPr>
                <w:rFonts w:eastAsia="SimSun"/>
              </w:rPr>
              <w:t>30 мг/м</w:t>
            </w:r>
            <w:r w:rsidRPr="00DB259E">
              <w:rPr>
                <w:rFonts w:eastAsia="SimSun"/>
                <w:vertAlign w:val="superscript"/>
              </w:rPr>
              <w:t>2</w:t>
            </w:r>
          </w:p>
        </w:tc>
        <w:tc>
          <w:tcPr>
            <w:tcW w:w="1418" w:type="dxa"/>
            <w:vAlign w:val="center"/>
          </w:tcPr>
          <w:p w14:paraId="40B9995A" w14:textId="77777777" w:rsidR="002F2FF7" w:rsidRPr="00AC3044" w:rsidRDefault="002F2FF7" w:rsidP="00F678DA">
            <w:pPr>
              <w:rPr>
                <w:rFonts w:eastAsia="SimSun"/>
              </w:rPr>
            </w:pPr>
            <w:r w:rsidRPr="00AC3044">
              <w:rPr>
                <w:rFonts w:eastAsia="SimSun"/>
              </w:rPr>
              <w:t>180 мг/м</w:t>
            </w:r>
            <w:r w:rsidRPr="00DB259E">
              <w:rPr>
                <w:rFonts w:eastAsia="SimSun"/>
                <w:vertAlign w:val="superscript"/>
              </w:rPr>
              <w:t>2</w:t>
            </w:r>
          </w:p>
        </w:tc>
        <w:tc>
          <w:tcPr>
            <w:tcW w:w="1701" w:type="dxa"/>
            <w:vAlign w:val="center"/>
          </w:tcPr>
          <w:p w14:paraId="2B3CE996" w14:textId="77777777" w:rsidR="002F2FF7" w:rsidRPr="00AC3044" w:rsidRDefault="002F2FF7" w:rsidP="00F678DA">
            <w:pPr>
              <w:rPr>
                <w:rFonts w:eastAsia="SimSun"/>
              </w:rPr>
            </w:pPr>
            <w:r w:rsidRPr="00AC3044">
              <w:rPr>
                <w:rFonts w:eastAsia="SimSun"/>
              </w:rPr>
              <w:t>С –10 по –5 день</w:t>
            </w:r>
          </w:p>
        </w:tc>
        <w:tc>
          <w:tcPr>
            <w:tcW w:w="2268" w:type="dxa"/>
            <w:vAlign w:val="center"/>
          </w:tcPr>
          <w:p w14:paraId="5AD9FBCD"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30744765" w14:textId="77777777" w:rsidTr="00F678DA">
        <w:trPr>
          <w:cantSplit/>
          <w:trHeight w:val="20"/>
        </w:trPr>
        <w:tc>
          <w:tcPr>
            <w:tcW w:w="851" w:type="dxa"/>
            <w:vMerge/>
            <w:textDirection w:val="btLr"/>
            <w:vAlign w:val="center"/>
          </w:tcPr>
          <w:p w14:paraId="7E8BB800" w14:textId="77777777" w:rsidR="002F2FF7" w:rsidRPr="00AC3044" w:rsidRDefault="002F2FF7" w:rsidP="00F678DA">
            <w:pPr>
              <w:rPr>
                <w:rFonts w:eastAsia="SimSun"/>
              </w:rPr>
            </w:pPr>
          </w:p>
        </w:tc>
        <w:tc>
          <w:tcPr>
            <w:tcW w:w="1701" w:type="dxa"/>
            <w:vAlign w:val="center"/>
          </w:tcPr>
          <w:p w14:paraId="511ED91A" w14:textId="77777777" w:rsidR="002F2FF7" w:rsidRPr="00AC3044" w:rsidRDefault="002F2FF7" w:rsidP="00F678DA">
            <w:pPr>
              <w:rPr>
                <w:rFonts w:eastAsia="SimSun"/>
              </w:rPr>
            </w:pPr>
            <w:r w:rsidRPr="00AC3044">
              <w:rPr>
                <w:rFonts w:eastAsia="SimSun"/>
              </w:rPr>
              <w:t>Бусульфан</w:t>
            </w:r>
          </w:p>
        </w:tc>
        <w:tc>
          <w:tcPr>
            <w:tcW w:w="1559" w:type="dxa"/>
            <w:vAlign w:val="center"/>
          </w:tcPr>
          <w:p w14:paraId="277B9316" w14:textId="77777777" w:rsidR="002F2FF7" w:rsidRPr="00AC3044" w:rsidRDefault="002F2FF7" w:rsidP="00F678DA">
            <w:pPr>
              <w:rPr>
                <w:rFonts w:eastAsia="SimSun"/>
              </w:rPr>
            </w:pPr>
            <w:r w:rsidRPr="00AC3044">
              <w:rPr>
                <w:rFonts w:eastAsia="SimSun"/>
              </w:rPr>
              <w:t>4 мг/кг</w:t>
            </w:r>
          </w:p>
        </w:tc>
        <w:tc>
          <w:tcPr>
            <w:tcW w:w="1418" w:type="dxa"/>
            <w:vAlign w:val="center"/>
          </w:tcPr>
          <w:p w14:paraId="4AC68843" w14:textId="77777777" w:rsidR="002F2FF7" w:rsidRPr="00AC3044" w:rsidRDefault="002F2FF7" w:rsidP="00F678DA">
            <w:pPr>
              <w:rPr>
                <w:rFonts w:eastAsia="SimSun"/>
              </w:rPr>
            </w:pPr>
            <w:r w:rsidRPr="00AC3044">
              <w:rPr>
                <w:rFonts w:eastAsia="SimSun"/>
              </w:rPr>
              <w:t>8 мг/кг</w:t>
            </w:r>
          </w:p>
        </w:tc>
        <w:tc>
          <w:tcPr>
            <w:tcW w:w="1701" w:type="dxa"/>
            <w:vAlign w:val="center"/>
          </w:tcPr>
          <w:p w14:paraId="3D6640F1" w14:textId="77777777" w:rsidR="002F2FF7" w:rsidRPr="00AC3044" w:rsidRDefault="002F2FF7" w:rsidP="00F678DA">
            <w:pPr>
              <w:rPr>
                <w:rFonts w:eastAsia="SimSun"/>
              </w:rPr>
            </w:pPr>
            <w:r w:rsidRPr="00AC3044">
              <w:rPr>
                <w:rFonts w:eastAsia="SimSun"/>
              </w:rPr>
              <w:t>С –6 по –5 день</w:t>
            </w:r>
          </w:p>
        </w:tc>
        <w:tc>
          <w:tcPr>
            <w:tcW w:w="2268" w:type="dxa"/>
            <w:vAlign w:val="center"/>
          </w:tcPr>
          <w:p w14:paraId="16D625C9"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13EA2F66" w14:textId="77777777" w:rsidTr="00F678DA">
        <w:trPr>
          <w:cantSplit/>
          <w:trHeight w:val="20"/>
        </w:trPr>
        <w:tc>
          <w:tcPr>
            <w:tcW w:w="851" w:type="dxa"/>
            <w:vMerge w:val="restart"/>
            <w:textDirection w:val="btLr"/>
            <w:vAlign w:val="center"/>
          </w:tcPr>
          <w:p w14:paraId="77E3AA15" w14:textId="77777777" w:rsidR="002F2FF7" w:rsidRPr="00AC3044" w:rsidRDefault="002F2FF7" w:rsidP="00F678DA">
            <w:pPr>
              <w:rPr>
                <w:rFonts w:eastAsia="SimSun"/>
              </w:rPr>
            </w:pPr>
            <w:r w:rsidRPr="00AC3044">
              <w:rPr>
                <w:rFonts w:eastAsia="SimSun"/>
              </w:rPr>
              <w:t>Профилактика РТПХ</w:t>
            </w:r>
          </w:p>
        </w:tc>
        <w:tc>
          <w:tcPr>
            <w:tcW w:w="1701" w:type="dxa"/>
            <w:vAlign w:val="center"/>
          </w:tcPr>
          <w:p w14:paraId="7400D0E6" w14:textId="77777777" w:rsidR="002F2FF7" w:rsidRPr="00AC3044" w:rsidRDefault="002F2FF7" w:rsidP="00F678DA">
            <w:pPr>
              <w:rPr>
                <w:rFonts w:eastAsia="SimSun"/>
              </w:rPr>
            </w:pPr>
            <w:r w:rsidRPr="00AC3044">
              <w:rPr>
                <w:rFonts w:eastAsia="SimSun"/>
              </w:rPr>
              <w:t>АТГ (лошадиный)</w:t>
            </w:r>
          </w:p>
        </w:tc>
        <w:tc>
          <w:tcPr>
            <w:tcW w:w="1559" w:type="dxa"/>
            <w:vAlign w:val="center"/>
          </w:tcPr>
          <w:p w14:paraId="5E5B0FB3" w14:textId="77777777" w:rsidR="002F2FF7" w:rsidRPr="00AC3044" w:rsidRDefault="002F2FF7" w:rsidP="00F678DA">
            <w:pPr>
              <w:rPr>
                <w:rFonts w:eastAsia="SimSun"/>
              </w:rPr>
            </w:pPr>
            <w:r w:rsidRPr="00AC3044">
              <w:rPr>
                <w:rFonts w:eastAsia="SimSun"/>
              </w:rPr>
              <w:t>10-15 мг/кг</w:t>
            </w:r>
          </w:p>
        </w:tc>
        <w:tc>
          <w:tcPr>
            <w:tcW w:w="1418" w:type="dxa"/>
            <w:vAlign w:val="center"/>
          </w:tcPr>
          <w:p w14:paraId="66762183" w14:textId="77777777" w:rsidR="002F2FF7" w:rsidRPr="00AC3044" w:rsidRDefault="002F2FF7" w:rsidP="00F678DA">
            <w:pPr>
              <w:rPr>
                <w:rFonts w:eastAsia="SimSun"/>
              </w:rPr>
            </w:pPr>
            <w:r w:rsidRPr="00AC3044">
              <w:rPr>
                <w:rFonts w:eastAsia="SimSun"/>
              </w:rPr>
              <w:t>40-60 мг/кг</w:t>
            </w:r>
          </w:p>
        </w:tc>
        <w:tc>
          <w:tcPr>
            <w:tcW w:w="1701" w:type="dxa"/>
            <w:vAlign w:val="center"/>
          </w:tcPr>
          <w:p w14:paraId="5CF09679" w14:textId="77777777" w:rsidR="002F2FF7" w:rsidRPr="00AC3044" w:rsidRDefault="002F2FF7" w:rsidP="00F678DA">
            <w:pPr>
              <w:rPr>
                <w:rFonts w:eastAsia="SimSun"/>
              </w:rPr>
            </w:pPr>
            <w:r w:rsidRPr="00AC3044">
              <w:rPr>
                <w:rFonts w:eastAsia="SimSun"/>
              </w:rPr>
              <w:t>С –4 по –1 день</w:t>
            </w:r>
          </w:p>
        </w:tc>
        <w:tc>
          <w:tcPr>
            <w:tcW w:w="2268" w:type="dxa"/>
            <w:vAlign w:val="center"/>
          </w:tcPr>
          <w:p w14:paraId="14C991C7" w14:textId="77777777" w:rsidR="002F2FF7" w:rsidRPr="00AC3044" w:rsidRDefault="002F2FF7" w:rsidP="00F678DA">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2F2FF7" w:rsidRPr="00AC3044" w14:paraId="7F8FBD06" w14:textId="77777777" w:rsidTr="00F678DA">
        <w:trPr>
          <w:cantSplit/>
          <w:trHeight w:val="20"/>
        </w:trPr>
        <w:tc>
          <w:tcPr>
            <w:tcW w:w="851" w:type="dxa"/>
            <w:vMerge/>
            <w:textDirection w:val="btLr"/>
          </w:tcPr>
          <w:p w14:paraId="1A29270F" w14:textId="77777777" w:rsidR="002F2FF7" w:rsidRPr="00AC3044" w:rsidRDefault="002F2FF7" w:rsidP="00F678DA">
            <w:pPr>
              <w:rPr>
                <w:rFonts w:eastAsia="SimSun"/>
              </w:rPr>
            </w:pPr>
          </w:p>
        </w:tc>
        <w:tc>
          <w:tcPr>
            <w:tcW w:w="1701" w:type="dxa"/>
            <w:vAlign w:val="center"/>
          </w:tcPr>
          <w:p w14:paraId="37CC3D78" w14:textId="77777777" w:rsidR="002F2FF7" w:rsidRPr="00AC3044" w:rsidRDefault="002F2FF7" w:rsidP="00F678DA">
            <w:pPr>
              <w:rPr>
                <w:rFonts w:eastAsia="SimSun"/>
              </w:rPr>
            </w:pPr>
            <w:r w:rsidRPr="00AC3044">
              <w:rPr>
                <w:rFonts w:eastAsia="SimSun"/>
              </w:rPr>
              <w:t>Циклоспорин</w:t>
            </w:r>
          </w:p>
        </w:tc>
        <w:tc>
          <w:tcPr>
            <w:tcW w:w="1559" w:type="dxa"/>
            <w:vAlign w:val="center"/>
          </w:tcPr>
          <w:p w14:paraId="315F0853" w14:textId="77777777" w:rsidR="002F2FF7" w:rsidRPr="00AC3044" w:rsidRDefault="002F2FF7" w:rsidP="00F678DA">
            <w:pPr>
              <w:rPr>
                <w:rFonts w:eastAsia="SimSun"/>
              </w:rPr>
            </w:pPr>
            <w:r w:rsidRPr="00AC3044">
              <w:rPr>
                <w:rFonts w:eastAsia="SimSun"/>
              </w:rPr>
              <w:t>3 мг/кг</w:t>
            </w:r>
          </w:p>
        </w:tc>
        <w:tc>
          <w:tcPr>
            <w:tcW w:w="1418" w:type="dxa"/>
            <w:vAlign w:val="center"/>
          </w:tcPr>
          <w:p w14:paraId="25CF28ED" w14:textId="77777777" w:rsidR="002F2FF7" w:rsidRPr="00AC3044" w:rsidRDefault="002F2FF7" w:rsidP="00F678DA">
            <w:pPr>
              <w:rPr>
                <w:rFonts w:eastAsia="SimSun"/>
              </w:rPr>
            </w:pPr>
            <w:r w:rsidRPr="00AC3044">
              <w:rPr>
                <w:rFonts w:eastAsia="SimSun"/>
              </w:rPr>
              <w:t>–</w:t>
            </w:r>
          </w:p>
        </w:tc>
        <w:tc>
          <w:tcPr>
            <w:tcW w:w="1701" w:type="dxa"/>
            <w:vAlign w:val="center"/>
          </w:tcPr>
          <w:p w14:paraId="1761DE99" w14:textId="77777777" w:rsidR="002F2FF7" w:rsidRPr="00AC3044" w:rsidRDefault="002F2FF7" w:rsidP="00F678DA">
            <w:pPr>
              <w:rPr>
                <w:rFonts w:eastAsia="SimSun"/>
              </w:rPr>
            </w:pPr>
            <w:r w:rsidRPr="00AC3044">
              <w:rPr>
                <w:rFonts w:eastAsia="SimSun"/>
              </w:rPr>
              <w:t>С –1 по +90 день, затем постепенное снижение к +180 дню</w:t>
            </w:r>
          </w:p>
        </w:tc>
        <w:tc>
          <w:tcPr>
            <w:tcW w:w="2268" w:type="dxa"/>
            <w:vAlign w:val="center"/>
          </w:tcPr>
          <w:p w14:paraId="20A54689" w14:textId="77777777" w:rsidR="002F2FF7" w:rsidRPr="00AC3044" w:rsidRDefault="002F2FF7"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sidRPr="00DB259E">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556A5A16" w14:textId="77777777" w:rsidTr="00F678DA">
        <w:trPr>
          <w:cantSplit/>
          <w:trHeight w:val="20"/>
        </w:trPr>
        <w:tc>
          <w:tcPr>
            <w:tcW w:w="851" w:type="dxa"/>
            <w:vMerge/>
          </w:tcPr>
          <w:p w14:paraId="4853856B" w14:textId="77777777" w:rsidR="002F2FF7" w:rsidRPr="00AC3044" w:rsidRDefault="002F2FF7" w:rsidP="00F678DA">
            <w:pPr>
              <w:rPr>
                <w:rFonts w:eastAsia="SimSun"/>
              </w:rPr>
            </w:pPr>
          </w:p>
        </w:tc>
        <w:tc>
          <w:tcPr>
            <w:tcW w:w="1701" w:type="dxa"/>
            <w:vMerge w:val="restart"/>
            <w:vAlign w:val="center"/>
          </w:tcPr>
          <w:p w14:paraId="473225A0" w14:textId="77777777" w:rsidR="002F2FF7" w:rsidRPr="00AC3044" w:rsidRDefault="002F2FF7" w:rsidP="00F678DA">
            <w:pPr>
              <w:rPr>
                <w:rFonts w:eastAsia="SimSun"/>
              </w:rPr>
            </w:pPr>
            <w:r w:rsidRPr="00AC3044">
              <w:rPr>
                <w:rFonts w:eastAsia="SimSun"/>
              </w:rPr>
              <w:t>Метотрексат</w:t>
            </w:r>
          </w:p>
        </w:tc>
        <w:tc>
          <w:tcPr>
            <w:tcW w:w="1559" w:type="dxa"/>
            <w:vAlign w:val="center"/>
          </w:tcPr>
          <w:p w14:paraId="69DA371A" w14:textId="77777777" w:rsidR="002F2FF7" w:rsidRPr="00AC3044" w:rsidRDefault="002F2FF7" w:rsidP="00F678DA">
            <w:pPr>
              <w:rPr>
                <w:rFonts w:eastAsia="SimSun"/>
              </w:rPr>
            </w:pPr>
            <w:r w:rsidRPr="00AC3044">
              <w:rPr>
                <w:rFonts w:eastAsia="SimSun"/>
              </w:rPr>
              <w:t>15 мг/м</w:t>
            </w:r>
            <w:r w:rsidRPr="00DB259E">
              <w:rPr>
                <w:rFonts w:eastAsia="SimSun"/>
                <w:vertAlign w:val="superscript"/>
              </w:rPr>
              <w:t>2</w:t>
            </w:r>
          </w:p>
        </w:tc>
        <w:tc>
          <w:tcPr>
            <w:tcW w:w="1418" w:type="dxa"/>
            <w:vAlign w:val="center"/>
          </w:tcPr>
          <w:p w14:paraId="7380C153" w14:textId="77777777" w:rsidR="002F2FF7" w:rsidRPr="00AC3044" w:rsidRDefault="002F2FF7" w:rsidP="00F678DA">
            <w:pPr>
              <w:rPr>
                <w:rFonts w:eastAsia="SimSun"/>
              </w:rPr>
            </w:pPr>
            <w:r w:rsidRPr="00AC3044">
              <w:rPr>
                <w:rFonts w:eastAsia="SimSun"/>
              </w:rPr>
              <w:t>–</w:t>
            </w:r>
          </w:p>
        </w:tc>
        <w:tc>
          <w:tcPr>
            <w:tcW w:w="1701" w:type="dxa"/>
            <w:vAlign w:val="center"/>
          </w:tcPr>
          <w:p w14:paraId="2D858809" w14:textId="77777777" w:rsidR="002F2FF7" w:rsidRPr="00AC3044" w:rsidRDefault="002F2FF7" w:rsidP="00F678DA">
            <w:pPr>
              <w:rPr>
                <w:rFonts w:eastAsia="SimSun"/>
              </w:rPr>
            </w:pPr>
            <w:r w:rsidRPr="00AC3044">
              <w:rPr>
                <w:rFonts w:eastAsia="SimSun"/>
              </w:rPr>
              <w:t>+1 день</w:t>
            </w:r>
          </w:p>
        </w:tc>
        <w:tc>
          <w:tcPr>
            <w:tcW w:w="2268" w:type="dxa"/>
            <w:vAlign w:val="center"/>
          </w:tcPr>
          <w:p w14:paraId="76C096E9" w14:textId="77777777" w:rsidR="002F2FF7" w:rsidRPr="00AC3044" w:rsidRDefault="002F2FF7" w:rsidP="00F678DA">
            <w:pPr>
              <w:rPr>
                <w:rFonts w:eastAsia="SimSun"/>
              </w:rPr>
            </w:pPr>
            <w:r w:rsidRPr="00AC3044">
              <w:rPr>
                <w:rFonts w:eastAsia="SimSun"/>
              </w:rPr>
              <w:t xml:space="preserve">В/в, в 20 мл физ. р-ра </w:t>
            </w:r>
          </w:p>
        </w:tc>
      </w:tr>
      <w:tr w:rsidR="002F2FF7" w:rsidRPr="00AC3044" w14:paraId="1FE3BB46" w14:textId="77777777" w:rsidTr="00F678DA">
        <w:trPr>
          <w:cantSplit/>
          <w:trHeight w:val="464"/>
        </w:trPr>
        <w:tc>
          <w:tcPr>
            <w:tcW w:w="851" w:type="dxa"/>
            <w:vMerge/>
          </w:tcPr>
          <w:p w14:paraId="6C0ED821" w14:textId="77777777" w:rsidR="002F2FF7" w:rsidRPr="00AC3044" w:rsidRDefault="002F2FF7" w:rsidP="00F678DA">
            <w:pPr>
              <w:rPr>
                <w:rFonts w:eastAsia="SimSun"/>
              </w:rPr>
            </w:pPr>
          </w:p>
        </w:tc>
        <w:tc>
          <w:tcPr>
            <w:tcW w:w="1701" w:type="dxa"/>
            <w:vMerge/>
            <w:vAlign w:val="center"/>
          </w:tcPr>
          <w:p w14:paraId="10865789" w14:textId="77777777" w:rsidR="002F2FF7" w:rsidRPr="00AC3044" w:rsidRDefault="002F2FF7" w:rsidP="00F678DA">
            <w:pPr>
              <w:rPr>
                <w:rFonts w:eastAsia="SimSun"/>
              </w:rPr>
            </w:pPr>
          </w:p>
        </w:tc>
        <w:tc>
          <w:tcPr>
            <w:tcW w:w="1559" w:type="dxa"/>
            <w:vAlign w:val="center"/>
          </w:tcPr>
          <w:p w14:paraId="0CD8EBD4" w14:textId="77777777" w:rsidR="002F2FF7" w:rsidRPr="00AC3044" w:rsidRDefault="002F2FF7" w:rsidP="00F678DA">
            <w:pPr>
              <w:rPr>
                <w:rFonts w:eastAsia="SimSun"/>
              </w:rPr>
            </w:pPr>
            <w:r w:rsidRPr="00AC3044">
              <w:rPr>
                <w:rFonts w:eastAsia="SimSun"/>
              </w:rPr>
              <w:t>10 мг/м</w:t>
            </w:r>
            <w:r w:rsidRPr="00DB259E">
              <w:rPr>
                <w:rFonts w:eastAsia="SimSun"/>
                <w:vertAlign w:val="superscript"/>
              </w:rPr>
              <w:t>2</w:t>
            </w:r>
          </w:p>
        </w:tc>
        <w:tc>
          <w:tcPr>
            <w:tcW w:w="1418" w:type="dxa"/>
            <w:vAlign w:val="center"/>
          </w:tcPr>
          <w:p w14:paraId="78DBDB4F" w14:textId="77777777" w:rsidR="002F2FF7" w:rsidRPr="00AC3044" w:rsidRDefault="002F2FF7" w:rsidP="00F678DA">
            <w:pPr>
              <w:rPr>
                <w:rFonts w:eastAsia="SimSun"/>
              </w:rPr>
            </w:pPr>
            <w:r w:rsidRPr="00AC3044">
              <w:rPr>
                <w:rFonts w:eastAsia="SimSun"/>
              </w:rPr>
              <w:t>–</w:t>
            </w:r>
          </w:p>
        </w:tc>
        <w:tc>
          <w:tcPr>
            <w:tcW w:w="1701" w:type="dxa"/>
            <w:vAlign w:val="center"/>
          </w:tcPr>
          <w:p w14:paraId="257967DA" w14:textId="77777777" w:rsidR="002F2FF7" w:rsidRPr="00AC3044" w:rsidRDefault="002F2FF7" w:rsidP="00F678DA">
            <w:pPr>
              <w:rPr>
                <w:rFonts w:eastAsia="SimSun"/>
              </w:rPr>
            </w:pPr>
            <w:r w:rsidRPr="00AC3044">
              <w:rPr>
                <w:rFonts w:eastAsia="SimSun"/>
              </w:rPr>
              <w:t>+3, +6, +11 дни</w:t>
            </w:r>
          </w:p>
        </w:tc>
        <w:tc>
          <w:tcPr>
            <w:tcW w:w="2268" w:type="dxa"/>
            <w:vAlign w:val="center"/>
          </w:tcPr>
          <w:p w14:paraId="3D91DD4E" w14:textId="77777777" w:rsidR="002F2FF7" w:rsidRPr="00AC3044" w:rsidRDefault="002F2FF7" w:rsidP="00F678DA">
            <w:pPr>
              <w:rPr>
                <w:rFonts w:eastAsia="SimSun"/>
              </w:rPr>
            </w:pPr>
            <w:r w:rsidRPr="00AC3044">
              <w:rPr>
                <w:rFonts w:eastAsia="SimSun"/>
              </w:rPr>
              <w:t>В/в, в 20 мл физ. р-ра</w:t>
            </w:r>
          </w:p>
        </w:tc>
      </w:tr>
      <w:tr w:rsidR="002F2FF7" w:rsidRPr="00AC3044" w14:paraId="17BC6395" w14:textId="77777777" w:rsidTr="00F678DA">
        <w:trPr>
          <w:cantSplit/>
          <w:trHeight w:val="464"/>
        </w:trPr>
        <w:tc>
          <w:tcPr>
            <w:tcW w:w="851" w:type="dxa"/>
            <w:vMerge/>
          </w:tcPr>
          <w:p w14:paraId="7E944045" w14:textId="77777777" w:rsidR="002F2FF7" w:rsidRPr="00AC3044" w:rsidRDefault="002F2FF7" w:rsidP="00F678DA">
            <w:pPr>
              <w:rPr>
                <w:rFonts w:eastAsia="SimSun"/>
              </w:rPr>
            </w:pPr>
          </w:p>
        </w:tc>
        <w:tc>
          <w:tcPr>
            <w:tcW w:w="1701" w:type="dxa"/>
            <w:vAlign w:val="center"/>
          </w:tcPr>
          <w:p w14:paraId="1872A116" w14:textId="77777777" w:rsidR="002F2FF7" w:rsidRPr="00AC3044" w:rsidRDefault="002F2FF7" w:rsidP="00F678DA">
            <w:pPr>
              <w:rPr>
                <w:rFonts w:eastAsia="SimSun"/>
              </w:rPr>
            </w:pPr>
            <w:r w:rsidRPr="00AC3044">
              <w:rPr>
                <w:rFonts w:eastAsia="SimSun"/>
              </w:rPr>
              <w:t>Микофенолата мофетил</w:t>
            </w:r>
          </w:p>
        </w:tc>
        <w:tc>
          <w:tcPr>
            <w:tcW w:w="1559" w:type="dxa"/>
            <w:vAlign w:val="center"/>
          </w:tcPr>
          <w:p w14:paraId="009A92F3" w14:textId="77777777" w:rsidR="002F2FF7" w:rsidRPr="00AC3044" w:rsidRDefault="002F2FF7" w:rsidP="00F678DA">
            <w:pPr>
              <w:rPr>
                <w:rFonts w:eastAsia="SimSun"/>
              </w:rPr>
            </w:pPr>
            <w:r w:rsidRPr="00AC3044">
              <w:rPr>
                <w:rFonts w:eastAsia="SimSun"/>
              </w:rPr>
              <w:t>45 мг/кг</w:t>
            </w:r>
          </w:p>
        </w:tc>
        <w:tc>
          <w:tcPr>
            <w:tcW w:w="1418" w:type="dxa"/>
            <w:vAlign w:val="center"/>
          </w:tcPr>
          <w:p w14:paraId="45043278" w14:textId="77777777" w:rsidR="002F2FF7" w:rsidRPr="00AC3044" w:rsidRDefault="002F2FF7" w:rsidP="00F678DA">
            <w:pPr>
              <w:rPr>
                <w:rFonts w:eastAsia="SimSun"/>
              </w:rPr>
            </w:pPr>
            <w:r w:rsidRPr="00AC3044">
              <w:rPr>
                <w:rFonts w:eastAsia="SimSun"/>
              </w:rPr>
              <w:t>–</w:t>
            </w:r>
          </w:p>
        </w:tc>
        <w:tc>
          <w:tcPr>
            <w:tcW w:w="1701" w:type="dxa"/>
            <w:vAlign w:val="center"/>
          </w:tcPr>
          <w:p w14:paraId="4D10F64B" w14:textId="77777777" w:rsidR="002F2FF7" w:rsidRPr="00AC3044" w:rsidRDefault="002F2FF7" w:rsidP="00F678DA">
            <w:pPr>
              <w:rPr>
                <w:rFonts w:eastAsia="SimSun"/>
              </w:rPr>
            </w:pPr>
            <w:r w:rsidRPr="00AC3044">
              <w:rPr>
                <w:rFonts w:eastAsia="SimSun"/>
              </w:rPr>
              <w:t>С +1 по +90 день</w:t>
            </w:r>
          </w:p>
        </w:tc>
        <w:tc>
          <w:tcPr>
            <w:tcW w:w="2268" w:type="dxa"/>
            <w:vAlign w:val="center"/>
          </w:tcPr>
          <w:p w14:paraId="1EC5723D" w14:textId="77777777" w:rsidR="002F2FF7" w:rsidRPr="00AC3044" w:rsidRDefault="002F2FF7"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3145014E" w14:textId="77777777" w:rsidR="002F2FF7" w:rsidRDefault="002F2FF7" w:rsidP="002F2FF7">
      <w:pPr>
        <w:rPr>
          <w:rFonts w:eastAsia="SimSun"/>
        </w:rPr>
      </w:pPr>
      <w:bookmarkStart w:id="256" w:name="_Toc44401206"/>
    </w:p>
    <w:p w14:paraId="3F4FCD53" w14:textId="77777777"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2.2.6  – Flu180+Bu8 / rATG+CSA+MTX+MMF45</w:t>
      </w:r>
      <w:bookmarkEnd w:id="256"/>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2F2FF7" w:rsidRPr="00AC3044" w14:paraId="5734FCA0" w14:textId="77777777" w:rsidTr="00F678DA">
        <w:trPr>
          <w:cantSplit/>
          <w:trHeight w:val="20"/>
          <w:tblHeader/>
        </w:trPr>
        <w:tc>
          <w:tcPr>
            <w:tcW w:w="851" w:type="dxa"/>
          </w:tcPr>
          <w:p w14:paraId="7384C7A2" w14:textId="77777777" w:rsidR="002F2FF7" w:rsidRPr="00470D3D" w:rsidRDefault="002F2FF7" w:rsidP="00F678DA">
            <w:pPr>
              <w:rPr>
                <w:rFonts w:eastAsia="SimSun"/>
              </w:rPr>
            </w:pPr>
          </w:p>
        </w:tc>
        <w:tc>
          <w:tcPr>
            <w:tcW w:w="1701" w:type="dxa"/>
            <w:vAlign w:val="center"/>
          </w:tcPr>
          <w:p w14:paraId="47EB93ED" w14:textId="77777777" w:rsidR="002F2FF7" w:rsidRPr="00AC3044" w:rsidRDefault="002F2FF7" w:rsidP="00F678DA">
            <w:pPr>
              <w:rPr>
                <w:rFonts w:eastAsia="SimSun"/>
              </w:rPr>
            </w:pPr>
            <w:r w:rsidRPr="00AC3044">
              <w:rPr>
                <w:rFonts w:eastAsia="SimSun"/>
              </w:rPr>
              <w:t>Препарат</w:t>
            </w:r>
          </w:p>
        </w:tc>
        <w:tc>
          <w:tcPr>
            <w:tcW w:w="1559" w:type="dxa"/>
            <w:vAlign w:val="center"/>
          </w:tcPr>
          <w:p w14:paraId="3396D187" w14:textId="77777777" w:rsidR="002F2FF7" w:rsidRPr="00AC3044" w:rsidRDefault="002F2FF7" w:rsidP="00F678DA">
            <w:pPr>
              <w:rPr>
                <w:rFonts w:eastAsia="SimSun"/>
              </w:rPr>
            </w:pPr>
            <w:r w:rsidRPr="00AC3044">
              <w:rPr>
                <w:rFonts w:eastAsia="SimSun"/>
              </w:rPr>
              <w:t>Суточная доза</w:t>
            </w:r>
          </w:p>
        </w:tc>
        <w:tc>
          <w:tcPr>
            <w:tcW w:w="1418" w:type="dxa"/>
            <w:vAlign w:val="center"/>
          </w:tcPr>
          <w:p w14:paraId="3BF0E722" w14:textId="77777777" w:rsidR="002F2FF7" w:rsidRPr="00AC3044" w:rsidRDefault="002F2FF7" w:rsidP="00F678DA">
            <w:pPr>
              <w:rPr>
                <w:rFonts w:eastAsia="SimSun"/>
              </w:rPr>
            </w:pPr>
            <w:r w:rsidRPr="00AC3044">
              <w:rPr>
                <w:rFonts w:eastAsia="SimSun"/>
              </w:rPr>
              <w:t>Курсовая доза</w:t>
            </w:r>
          </w:p>
        </w:tc>
        <w:tc>
          <w:tcPr>
            <w:tcW w:w="1701" w:type="dxa"/>
            <w:vAlign w:val="center"/>
          </w:tcPr>
          <w:p w14:paraId="23DFDAF2"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5DDF365A"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38DB7757" w14:textId="77777777" w:rsidTr="00F678DA">
        <w:trPr>
          <w:cantSplit/>
          <w:trHeight w:val="20"/>
        </w:trPr>
        <w:tc>
          <w:tcPr>
            <w:tcW w:w="851" w:type="dxa"/>
            <w:vMerge w:val="restart"/>
            <w:textDirection w:val="btLr"/>
            <w:vAlign w:val="center"/>
          </w:tcPr>
          <w:p w14:paraId="26CC6F7A" w14:textId="77777777" w:rsidR="002F2FF7" w:rsidRPr="00AC3044" w:rsidRDefault="002F2FF7" w:rsidP="00F678DA">
            <w:pPr>
              <w:rPr>
                <w:rFonts w:eastAsia="SimSun"/>
              </w:rPr>
            </w:pPr>
            <w:r w:rsidRPr="00AC3044">
              <w:rPr>
                <w:rFonts w:eastAsia="SimSun"/>
              </w:rPr>
              <w:t>Кондиционирование</w:t>
            </w:r>
          </w:p>
        </w:tc>
        <w:tc>
          <w:tcPr>
            <w:tcW w:w="1701" w:type="dxa"/>
            <w:vAlign w:val="center"/>
          </w:tcPr>
          <w:p w14:paraId="0BDD5DA3" w14:textId="77777777" w:rsidR="002F2FF7" w:rsidRPr="00AC3044" w:rsidRDefault="002F2FF7" w:rsidP="00F678DA">
            <w:pPr>
              <w:rPr>
                <w:rFonts w:eastAsia="SimSun"/>
              </w:rPr>
            </w:pPr>
            <w:r w:rsidRPr="00AC3044">
              <w:rPr>
                <w:rFonts w:eastAsia="SimSun"/>
              </w:rPr>
              <w:t xml:space="preserve">Флударабин </w:t>
            </w:r>
          </w:p>
        </w:tc>
        <w:tc>
          <w:tcPr>
            <w:tcW w:w="1559" w:type="dxa"/>
            <w:vAlign w:val="center"/>
          </w:tcPr>
          <w:p w14:paraId="465DE02D" w14:textId="77777777" w:rsidR="002F2FF7" w:rsidRPr="00AC3044" w:rsidRDefault="002F2FF7" w:rsidP="00F678DA">
            <w:pPr>
              <w:rPr>
                <w:rFonts w:eastAsia="SimSun"/>
              </w:rPr>
            </w:pPr>
            <w:r w:rsidRPr="00AC3044">
              <w:rPr>
                <w:rFonts w:eastAsia="SimSun"/>
              </w:rPr>
              <w:t>30 мг/м</w:t>
            </w:r>
            <w:r w:rsidRPr="00DB259E">
              <w:rPr>
                <w:rFonts w:eastAsia="SimSun"/>
                <w:vertAlign w:val="superscript"/>
              </w:rPr>
              <w:t>2</w:t>
            </w:r>
          </w:p>
        </w:tc>
        <w:tc>
          <w:tcPr>
            <w:tcW w:w="1418" w:type="dxa"/>
            <w:vAlign w:val="center"/>
          </w:tcPr>
          <w:p w14:paraId="1A6DED66" w14:textId="77777777" w:rsidR="002F2FF7" w:rsidRPr="00AC3044" w:rsidRDefault="002F2FF7" w:rsidP="00F678DA">
            <w:pPr>
              <w:rPr>
                <w:rFonts w:eastAsia="SimSun"/>
              </w:rPr>
            </w:pPr>
            <w:r w:rsidRPr="00AC3044">
              <w:rPr>
                <w:rFonts w:eastAsia="SimSun"/>
              </w:rPr>
              <w:t>180 мг/м</w:t>
            </w:r>
            <w:r w:rsidRPr="00DB259E">
              <w:rPr>
                <w:rFonts w:eastAsia="SimSun"/>
                <w:vertAlign w:val="superscript"/>
              </w:rPr>
              <w:t>2</w:t>
            </w:r>
          </w:p>
        </w:tc>
        <w:tc>
          <w:tcPr>
            <w:tcW w:w="1701" w:type="dxa"/>
            <w:vAlign w:val="center"/>
          </w:tcPr>
          <w:p w14:paraId="06392DBC" w14:textId="77777777" w:rsidR="002F2FF7" w:rsidRPr="00AC3044" w:rsidRDefault="002F2FF7" w:rsidP="00F678DA">
            <w:pPr>
              <w:rPr>
                <w:rFonts w:eastAsia="SimSun"/>
              </w:rPr>
            </w:pPr>
            <w:r w:rsidRPr="00AC3044">
              <w:rPr>
                <w:rFonts w:eastAsia="SimSun"/>
              </w:rPr>
              <w:t>С –9 по –4 день</w:t>
            </w:r>
          </w:p>
        </w:tc>
        <w:tc>
          <w:tcPr>
            <w:tcW w:w="2268" w:type="dxa"/>
            <w:vAlign w:val="center"/>
          </w:tcPr>
          <w:p w14:paraId="5A9C4A4E"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35F195A4" w14:textId="77777777" w:rsidTr="00F678DA">
        <w:trPr>
          <w:cantSplit/>
          <w:trHeight w:val="20"/>
        </w:trPr>
        <w:tc>
          <w:tcPr>
            <w:tcW w:w="851" w:type="dxa"/>
            <w:vMerge/>
            <w:textDirection w:val="btLr"/>
            <w:vAlign w:val="center"/>
          </w:tcPr>
          <w:p w14:paraId="567E18C0" w14:textId="77777777" w:rsidR="002F2FF7" w:rsidRPr="00AC3044" w:rsidRDefault="002F2FF7" w:rsidP="00F678DA">
            <w:pPr>
              <w:rPr>
                <w:rFonts w:eastAsia="SimSun"/>
              </w:rPr>
            </w:pPr>
          </w:p>
        </w:tc>
        <w:tc>
          <w:tcPr>
            <w:tcW w:w="1701" w:type="dxa"/>
            <w:vAlign w:val="center"/>
          </w:tcPr>
          <w:p w14:paraId="3E8856EA" w14:textId="77777777" w:rsidR="002F2FF7" w:rsidRPr="00AC3044" w:rsidRDefault="002F2FF7" w:rsidP="00F678DA">
            <w:pPr>
              <w:rPr>
                <w:rFonts w:eastAsia="SimSun"/>
              </w:rPr>
            </w:pPr>
            <w:r w:rsidRPr="00AC3044">
              <w:rPr>
                <w:rFonts w:eastAsia="SimSun"/>
              </w:rPr>
              <w:t>Бусульфан</w:t>
            </w:r>
          </w:p>
        </w:tc>
        <w:tc>
          <w:tcPr>
            <w:tcW w:w="1559" w:type="dxa"/>
            <w:vAlign w:val="center"/>
          </w:tcPr>
          <w:p w14:paraId="0F7B2EB2" w14:textId="77777777" w:rsidR="002F2FF7" w:rsidRPr="00AC3044" w:rsidRDefault="002F2FF7" w:rsidP="00F678DA">
            <w:pPr>
              <w:rPr>
                <w:rFonts w:eastAsia="SimSun"/>
              </w:rPr>
            </w:pPr>
            <w:r w:rsidRPr="00AC3044">
              <w:rPr>
                <w:rFonts w:eastAsia="SimSun"/>
              </w:rPr>
              <w:t>4 мг/кг</w:t>
            </w:r>
          </w:p>
        </w:tc>
        <w:tc>
          <w:tcPr>
            <w:tcW w:w="1418" w:type="dxa"/>
            <w:vAlign w:val="center"/>
          </w:tcPr>
          <w:p w14:paraId="03BB146C" w14:textId="77777777" w:rsidR="002F2FF7" w:rsidRPr="00AC3044" w:rsidRDefault="002F2FF7" w:rsidP="00F678DA">
            <w:pPr>
              <w:rPr>
                <w:rFonts w:eastAsia="SimSun"/>
              </w:rPr>
            </w:pPr>
            <w:r w:rsidRPr="00AC3044">
              <w:rPr>
                <w:rFonts w:eastAsia="SimSun"/>
              </w:rPr>
              <w:t>8 мг/кг</w:t>
            </w:r>
          </w:p>
        </w:tc>
        <w:tc>
          <w:tcPr>
            <w:tcW w:w="1701" w:type="dxa"/>
            <w:vAlign w:val="center"/>
          </w:tcPr>
          <w:p w14:paraId="3B0B17BA" w14:textId="77777777" w:rsidR="002F2FF7" w:rsidRPr="00AC3044" w:rsidRDefault="002F2FF7" w:rsidP="00F678DA">
            <w:pPr>
              <w:rPr>
                <w:rFonts w:eastAsia="SimSun"/>
              </w:rPr>
            </w:pPr>
            <w:r w:rsidRPr="00AC3044">
              <w:rPr>
                <w:rFonts w:eastAsia="SimSun"/>
              </w:rPr>
              <w:t>С –5 по –4 день</w:t>
            </w:r>
          </w:p>
        </w:tc>
        <w:tc>
          <w:tcPr>
            <w:tcW w:w="2268" w:type="dxa"/>
            <w:vAlign w:val="center"/>
          </w:tcPr>
          <w:p w14:paraId="3399FFA8"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56268C89" w14:textId="77777777" w:rsidTr="00F678DA">
        <w:trPr>
          <w:cantSplit/>
          <w:trHeight w:val="20"/>
        </w:trPr>
        <w:tc>
          <w:tcPr>
            <w:tcW w:w="851" w:type="dxa"/>
            <w:vMerge w:val="restart"/>
            <w:textDirection w:val="btLr"/>
            <w:vAlign w:val="center"/>
          </w:tcPr>
          <w:p w14:paraId="1006849B" w14:textId="77777777" w:rsidR="002F2FF7" w:rsidRPr="00AC3044" w:rsidRDefault="002F2FF7" w:rsidP="00F678DA">
            <w:pPr>
              <w:rPr>
                <w:rFonts w:eastAsia="SimSun"/>
              </w:rPr>
            </w:pPr>
            <w:r w:rsidRPr="00AC3044">
              <w:rPr>
                <w:rFonts w:eastAsia="SimSun"/>
              </w:rPr>
              <w:t>Профилактика РТПХ</w:t>
            </w:r>
          </w:p>
        </w:tc>
        <w:tc>
          <w:tcPr>
            <w:tcW w:w="1701" w:type="dxa"/>
            <w:vAlign w:val="center"/>
          </w:tcPr>
          <w:p w14:paraId="6519E17C" w14:textId="77777777" w:rsidR="002F2FF7" w:rsidRPr="00AC3044" w:rsidRDefault="002F2FF7" w:rsidP="00F678DA">
            <w:pPr>
              <w:rPr>
                <w:rFonts w:eastAsia="SimSun"/>
              </w:rPr>
            </w:pPr>
            <w:r w:rsidRPr="00AC3044">
              <w:rPr>
                <w:rFonts w:eastAsia="SimSun"/>
              </w:rPr>
              <w:t>АТГ (кроличий)</w:t>
            </w:r>
          </w:p>
        </w:tc>
        <w:tc>
          <w:tcPr>
            <w:tcW w:w="1559" w:type="dxa"/>
            <w:vAlign w:val="center"/>
          </w:tcPr>
          <w:p w14:paraId="2CEC2E36" w14:textId="77777777" w:rsidR="002F2FF7" w:rsidRPr="00AC3044" w:rsidRDefault="002F2FF7" w:rsidP="00F678DA">
            <w:pPr>
              <w:rPr>
                <w:rFonts w:eastAsia="SimSun"/>
              </w:rPr>
            </w:pPr>
            <w:r w:rsidRPr="00AC3044">
              <w:rPr>
                <w:rFonts w:eastAsia="SimSun"/>
              </w:rPr>
              <w:t>2,5 мг/кг</w:t>
            </w:r>
          </w:p>
        </w:tc>
        <w:tc>
          <w:tcPr>
            <w:tcW w:w="1418" w:type="dxa"/>
            <w:vAlign w:val="center"/>
          </w:tcPr>
          <w:p w14:paraId="7BB59120" w14:textId="77777777" w:rsidR="002F2FF7" w:rsidRPr="00AC3044" w:rsidRDefault="002F2FF7" w:rsidP="00F678DA">
            <w:pPr>
              <w:rPr>
                <w:rFonts w:eastAsia="SimSun"/>
              </w:rPr>
            </w:pPr>
            <w:r w:rsidRPr="00AC3044">
              <w:rPr>
                <w:rFonts w:eastAsia="SimSun"/>
              </w:rPr>
              <w:t>5- 7,5 мг/кг2</w:t>
            </w:r>
          </w:p>
        </w:tc>
        <w:tc>
          <w:tcPr>
            <w:tcW w:w="1701" w:type="dxa"/>
            <w:vAlign w:val="center"/>
          </w:tcPr>
          <w:p w14:paraId="7F8D6BB6" w14:textId="77777777" w:rsidR="002F2FF7" w:rsidRPr="00AC3044" w:rsidRDefault="002F2FF7" w:rsidP="00F678DA">
            <w:pPr>
              <w:rPr>
                <w:rFonts w:eastAsia="SimSun"/>
              </w:rPr>
            </w:pPr>
            <w:r w:rsidRPr="00AC3044">
              <w:rPr>
                <w:rFonts w:eastAsia="SimSun"/>
              </w:rPr>
              <w:t>С –3 по –2 (-1) день</w:t>
            </w:r>
          </w:p>
        </w:tc>
        <w:tc>
          <w:tcPr>
            <w:tcW w:w="2268" w:type="dxa"/>
            <w:vAlign w:val="center"/>
          </w:tcPr>
          <w:p w14:paraId="6F6A2551" w14:textId="77777777" w:rsidR="002F2FF7" w:rsidRPr="00AC3044" w:rsidRDefault="002F2FF7" w:rsidP="00F678DA">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2F2FF7" w:rsidRPr="00AC3044" w14:paraId="403C2A46" w14:textId="77777777" w:rsidTr="00F678DA">
        <w:trPr>
          <w:cantSplit/>
          <w:trHeight w:val="20"/>
        </w:trPr>
        <w:tc>
          <w:tcPr>
            <w:tcW w:w="851" w:type="dxa"/>
            <w:vMerge/>
            <w:textDirection w:val="btLr"/>
          </w:tcPr>
          <w:p w14:paraId="1FEA4434" w14:textId="77777777" w:rsidR="002F2FF7" w:rsidRPr="00AC3044" w:rsidRDefault="002F2FF7" w:rsidP="00F678DA">
            <w:pPr>
              <w:rPr>
                <w:rFonts w:eastAsia="SimSun"/>
              </w:rPr>
            </w:pPr>
          </w:p>
        </w:tc>
        <w:tc>
          <w:tcPr>
            <w:tcW w:w="1701" w:type="dxa"/>
            <w:vAlign w:val="center"/>
          </w:tcPr>
          <w:p w14:paraId="79474FF6" w14:textId="77777777" w:rsidR="002F2FF7" w:rsidRPr="00AC3044" w:rsidRDefault="002F2FF7" w:rsidP="00F678DA">
            <w:pPr>
              <w:rPr>
                <w:rFonts w:eastAsia="SimSun"/>
              </w:rPr>
            </w:pPr>
            <w:r w:rsidRPr="00AC3044">
              <w:rPr>
                <w:rFonts w:eastAsia="SimSun"/>
              </w:rPr>
              <w:t>Циклоспорин</w:t>
            </w:r>
          </w:p>
        </w:tc>
        <w:tc>
          <w:tcPr>
            <w:tcW w:w="1559" w:type="dxa"/>
            <w:vAlign w:val="center"/>
          </w:tcPr>
          <w:p w14:paraId="3FD37EBD" w14:textId="77777777" w:rsidR="002F2FF7" w:rsidRPr="00AC3044" w:rsidRDefault="002F2FF7" w:rsidP="00F678DA">
            <w:pPr>
              <w:rPr>
                <w:rFonts w:eastAsia="SimSun"/>
              </w:rPr>
            </w:pPr>
            <w:r w:rsidRPr="00AC3044">
              <w:rPr>
                <w:rFonts w:eastAsia="SimSun"/>
              </w:rPr>
              <w:t>3 мг/кг</w:t>
            </w:r>
          </w:p>
        </w:tc>
        <w:tc>
          <w:tcPr>
            <w:tcW w:w="1418" w:type="dxa"/>
            <w:vAlign w:val="center"/>
          </w:tcPr>
          <w:p w14:paraId="2FB1E191" w14:textId="77777777" w:rsidR="002F2FF7" w:rsidRPr="00AC3044" w:rsidRDefault="002F2FF7" w:rsidP="00F678DA">
            <w:pPr>
              <w:rPr>
                <w:rFonts w:eastAsia="SimSun"/>
              </w:rPr>
            </w:pPr>
            <w:r w:rsidRPr="00AC3044">
              <w:rPr>
                <w:rFonts w:eastAsia="SimSun"/>
              </w:rPr>
              <w:t>–</w:t>
            </w:r>
          </w:p>
        </w:tc>
        <w:tc>
          <w:tcPr>
            <w:tcW w:w="1701" w:type="dxa"/>
            <w:vAlign w:val="center"/>
          </w:tcPr>
          <w:p w14:paraId="56274766" w14:textId="77777777" w:rsidR="002F2FF7" w:rsidRPr="00AC3044" w:rsidRDefault="002F2FF7" w:rsidP="00F678DA">
            <w:pPr>
              <w:rPr>
                <w:rFonts w:eastAsia="SimSun"/>
              </w:rPr>
            </w:pPr>
            <w:r w:rsidRPr="00AC3044">
              <w:rPr>
                <w:rFonts w:eastAsia="SimSun"/>
              </w:rPr>
              <w:t>С–1 по +90 день, затем постепенное снижение к +180 дню</w:t>
            </w:r>
          </w:p>
        </w:tc>
        <w:tc>
          <w:tcPr>
            <w:tcW w:w="2268" w:type="dxa"/>
            <w:vAlign w:val="center"/>
          </w:tcPr>
          <w:p w14:paraId="3BEAF816" w14:textId="77777777" w:rsidR="002F2FF7" w:rsidRPr="00AC3044" w:rsidRDefault="002F2FF7"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sidRPr="00AC3044">
              <w:rPr>
                <w:rFonts w:eastAsia="SimSun"/>
              </w:rPr>
              <w:t> 109/л, при отсутствии тошноты, рвоты, диареи и возможности приема внутрь. Концентрация 150-350 нг/мл</w:t>
            </w:r>
          </w:p>
        </w:tc>
      </w:tr>
      <w:tr w:rsidR="002F2FF7" w:rsidRPr="00AC3044" w14:paraId="367AADF3" w14:textId="77777777" w:rsidTr="00F678DA">
        <w:trPr>
          <w:cantSplit/>
          <w:trHeight w:val="20"/>
        </w:trPr>
        <w:tc>
          <w:tcPr>
            <w:tcW w:w="851" w:type="dxa"/>
            <w:vMerge/>
          </w:tcPr>
          <w:p w14:paraId="5F2EA7CE" w14:textId="77777777" w:rsidR="002F2FF7" w:rsidRPr="00AC3044" w:rsidRDefault="002F2FF7" w:rsidP="00F678DA">
            <w:pPr>
              <w:rPr>
                <w:rFonts w:eastAsia="SimSun"/>
              </w:rPr>
            </w:pPr>
          </w:p>
        </w:tc>
        <w:tc>
          <w:tcPr>
            <w:tcW w:w="1701" w:type="dxa"/>
            <w:vMerge w:val="restart"/>
            <w:vAlign w:val="center"/>
          </w:tcPr>
          <w:p w14:paraId="1BE864A7" w14:textId="77777777" w:rsidR="002F2FF7" w:rsidRPr="00AC3044" w:rsidRDefault="002F2FF7" w:rsidP="00F678DA">
            <w:pPr>
              <w:rPr>
                <w:rFonts w:eastAsia="SimSun"/>
              </w:rPr>
            </w:pPr>
            <w:r w:rsidRPr="00AC3044">
              <w:rPr>
                <w:rFonts w:eastAsia="SimSun"/>
              </w:rPr>
              <w:t>Метотрексат</w:t>
            </w:r>
          </w:p>
        </w:tc>
        <w:tc>
          <w:tcPr>
            <w:tcW w:w="1559" w:type="dxa"/>
            <w:vAlign w:val="center"/>
          </w:tcPr>
          <w:p w14:paraId="3D6A13D7" w14:textId="77777777" w:rsidR="002F2FF7" w:rsidRPr="00AC3044" w:rsidRDefault="002F2FF7" w:rsidP="00F678DA">
            <w:pPr>
              <w:rPr>
                <w:rFonts w:eastAsia="SimSun"/>
              </w:rPr>
            </w:pPr>
            <w:r w:rsidRPr="00AC3044">
              <w:rPr>
                <w:rFonts w:eastAsia="SimSun"/>
              </w:rPr>
              <w:t>15 мг/м</w:t>
            </w:r>
            <w:r w:rsidRPr="00DB259E">
              <w:rPr>
                <w:rFonts w:eastAsia="SimSun"/>
                <w:vertAlign w:val="superscript"/>
              </w:rPr>
              <w:t>2</w:t>
            </w:r>
          </w:p>
        </w:tc>
        <w:tc>
          <w:tcPr>
            <w:tcW w:w="1418" w:type="dxa"/>
            <w:vAlign w:val="center"/>
          </w:tcPr>
          <w:p w14:paraId="2987E949" w14:textId="77777777" w:rsidR="002F2FF7" w:rsidRPr="00AC3044" w:rsidRDefault="002F2FF7" w:rsidP="00F678DA">
            <w:pPr>
              <w:rPr>
                <w:rFonts w:eastAsia="SimSun"/>
              </w:rPr>
            </w:pPr>
            <w:r w:rsidRPr="00AC3044">
              <w:rPr>
                <w:rFonts w:eastAsia="SimSun"/>
              </w:rPr>
              <w:t>–</w:t>
            </w:r>
          </w:p>
        </w:tc>
        <w:tc>
          <w:tcPr>
            <w:tcW w:w="1701" w:type="dxa"/>
            <w:vAlign w:val="center"/>
          </w:tcPr>
          <w:p w14:paraId="5E0D689D" w14:textId="77777777" w:rsidR="002F2FF7" w:rsidRPr="00AC3044" w:rsidRDefault="002F2FF7" w:rsidP="00F678DA">
            <w:pPr>
              <w:rPr>
                <w:rFonts w:eastAsia="SimSun"/>
              </w:rPr>
            </w:pPr>
            <w:r w:rsidRPr="00AC3044">
              <w:rPr>
                <w:rFonts w:eastAsia="SimSun"/>
              </w:rPr>
              <w:t>+1 день</w:t>
            </w:r>
          </w:p>
        </w:tc>
        <w:tc>
          <w:tcPr>
            <w:tcW w:w="2268" w:type="dxa"/>
            <w:vAlign w:val="center"/>
          </w:tcPr>
          <w:p w14:paraId="437339BC" w14:textId="77777777" w:rsidR="002F2FF7" w:rsidRPr="00AC3044" w:rsidRDefault="002F2FF7" w:rsidP="00F678DA">
            <w:pPr>
              <w:rPr>
                <w:rFonts w:eastAsia="SimSun"/>
              </w:rPr>
            </w:pPr>
            <w:r w:rsidRPr="00AC3044">
              <w:rPr>
                <w:rFonts w:eastAsia="SimSun"/>
              </w:rPr>
              <w:t xml:space="preserve">В/в, в 20 мл физ. р-ра </w:t>
            </w:r>
          </w:p>
        </w:tc>
      </w:tr>
      <w:tr w:rsidR="002F2FF7" w:rsidRPr="00AC3044" w14:paraId="437A71D0" w14:textId="77777777" w:rsidTr="00F678DA">
        <w:trPr>
          <w:cantSplit/>
          <w:trHeight w:val="464"/>
        </w:trPr>
        <w:tc>
          <w:tcPr>
            <w:tcW w:w="851" w:type="dxa"/>
            <w:vMerge/>
          </w:tcPr>
          <w:p w14:paraId="1B701627" w14:textId="77777777" w:rsidR="002F2FF7" w:rsidRPr="00AC3044" w:rsidRDefault="002F2FF7" w:rsidP="00F678DA">
            <w:pPr>
              <w:rPr>
                <w:rFonts w:eastAsia="SimSun"/>
              </w:rPr>
            </w:pPr>
          </w:p>
        </w:tc>
        <w:tc>
          <w:tcPr>
            <w:tcW w:w="1701" w:type="dxa"/>
            <w:vMerge/>
            <w:vAlign w:val="center"/>
          </w:tcPr>
          <w:p w14:paraId="360E8599" w14:textId="77777777" w:rsidR="002F2FF7" w:rsidRPr="00AC3044" w:rsidRDefault="002F2FF7" w:rsidP="00F678DA">
            <w:pPr>
              <w:rPr>
                <w:rFonts w:eastAsia="SimSun"/>
              </w:rPr>
            </w:pPr>
          </w:p>
        </w:tc>
        <w:tc>
          <w:tcPr>
            <w:tcW w:w="1559" w:type="dxa"/>
            <w:vAlign w:val="center"/>
          </w:tcPr>
          <w:p w14:paraId="66281798" w14:textId="77777777" w:rsidR="002F2FF7" w:rsidRPr="00AC3044" w:rsidRDefault="002F2FF7" w:rsidP="00F678DA">
            <w:pPr>
              <w:rPr>
                <w:rFonts w:eastAsia="SimSun"/>
              </w:rPr>
            </w:pPr>
            <w:r w:rsidRPr="00AC3044">
              <w:rPr>
                <w:rFonts w:eastAsia="SimSun"/>
              </w:rPr>
              <w:t>10 мг/м</w:t>
            </w:r>
            <w:r w:rsidRPr="00DB259E">
              <w:rPr>
                <w:rFonts w:eastAsia="SimSun"/>
                <w:vertAlign w:val="superscript"/>
              </w:rPr>
              <w:t>2</w:t>
            </w:r>
          </w:p>
        </w:tc>
        <w:tc>
          <w:tcPr>
            <w:tcW w:w="1418" w:type="dxa"/>
            <w:vAlign w:val="center"/>
          </w:tcPr>
          <w:p w14:paraId="2B1E1A55" w14:textId="77777777" w:rsidR="002F2FF7" w:rsidRPr="00AC3044" w:rsidRDefault="002F2FF7" w:rsidP="00F678DA">
            <w:pPr>
              <w:rPr>
                <w:rFonts w:eastAsia="SimSun"/>
              </w:rPr>
            </w:pPr>
            <w:r w:rsidRPr="00AC3044">
              <w:rPr>
                <w:rFonts w:eastAsia="SimSun"/>
              </w:rPr>
              <w:t>–</w:t>
            </w:r>
          </w:p>
        </w:tc>
        <w:tc>
          <w:tcPr>
            <w:tcW w:w="1701" w:type="dxa"/>
            <w:vAlign w:val="center"/>
          </w:tcPr>
          <w:p w14:paraId="3CE4E8E0" w14:textId="77777777" w:rsidR="002F2FF7" w:rsidRPr="00AC3044" w:rsidRDefault="002F2FF7" w:rsidP="00F678DA">
            <w:pPr>
              <w:rPr>
                <w:rFonts w:eastAsia="SimSun"/>
              </w:rPr>
            </w:pPr>
            <w:r w:rsidRPr="00AC3044">
              <w:rPr>
                <w:rFonts w:eastAsia="SimSun"/>
              </w:rPr>
              <w:t>+3, +6, +11 дни</w:t>
            </w:r>
          </w:p>
        </w:tc>
        <w:tc>
          <w:tcPr>
            <w:tcW w:w="2268" w:type="dxa"/>
            <w:vAlign w:val="center"/>
          </w:tcPr>
          <w:p w14:paraId="34C6A37B" w14:textId="77777777" w:rsidR="002F2FF7" w:rsidRPr="00AC3044" w:rsidRDefault="002F2FF7" w:rsidP="00F678DA">
            <w:pPr>
              <w:rPr>
                <w:rFonts w:eastAsia="SimSun"/>
              </w:rPr>
            </w:pPr>
            <w:r w:rsidRPr="00AC3044">
              <w:rPr>
                <w:rFonts w:eastAsia="SimSun"/>
              </w:rPr>
              <w:t xml:space="preserve">В/в, в 20 мл физ. р-ра </w:t>
            </w:r>
          </w:p>
        </w:tc>
      </w:tr>
      <w:tr w:rsidR="002F2FF7" w:rsidRPr="00AC3044" w14:paraId="41226078" w14:textId="77777777" w:rsidTr="00F678DA">
        <w:trPr>
          <w:cantSplit/>
          <w:trHeight w:val="464"/>
        </w:trPr>
        <w:tc>
          <w:tcPr>
            <w:tcW w:w="851" w:type="dxa"/>
            <w:vMerge/>
          </w:tcPr>
          <w:p w14:paraId="4B6D0105" w14:textId="77777777" w:rsidR="002F2FF7" w:rsidRPr="00AC3044" w:rsidRDefault="002F2FF7" w:rsidP="00F678DA">
            <w:pPr>
              <w:rPr>
                <w:rFonts w:eastAsia="SimSun"/>
              </w:rPr>
            </w:pPr>
          </w:p>
        </w:tc>
        <w:tc>
          <w:tcPr>
            <w:tcW w:w="1701" w:type="dxa"/>
            <w:vAlign w:val="center"/>
          </w:tcPr>
          <w:p w14:paraId="2FCCE918" w14:textId="77777777" w:rsidR="002F2FF7" w:rsidRPr="00AC3044" w:rsidRDefault="002F2FF7" w:rsidP="00F678DA">
            <w:pPr>
              <w:rPr>
                <w:rFonts w:eastAsia="SimSun"/>
              </w:rPr>
            </w:pPr>
            <w:r w:rsidRPr="00AC3044">
              <w:rPr>
                <w:rFonts w:eastAsia="SimSun"/>
              </w:rPr>
              <w:t>Микофенолата мофетил</w:t>
            </w:r>
          </w:p>
        </w:tc>
        <w:tc>
          <w:tcPr>
            <w:tcW w:w="1559" w:type="dxa"/>
            <w:vAlign w:val="center"/>
          </w:tcPr>
          <w:p w14:paraId="6317141C" w14:textId="77777777" w:rsidR="002F2FF7" w:rsidRPr="00AC3044" w:rsidRDefault="002F2FF7" w:rsidP="00F678DA">
            <w:pPr>
              <w:rPr>
                <w:rFonts w:eastAsia="SimSun"/>
              </w:rPr>
            </w:pPr>
            <w:r w:rsidRPr="00AC3044">
              <w:rPr>
                <w:rFonts w:eastAsia="SimSun"/>
              </w:rPr>
              <w:t>45 мг/кг</w:t>
            </w:r>
          </w:p>
        </w:tc>
        <w:tc>
          <w:tcPr>
            <w:tcW w:w="1418" w:type="dxa"/>
            <w:vAlign w:val="center"/>
          </w:tcPr>
          <w:p w14:paraId="076B6093" w14:textId="77777777" w:rsidR="002F2FF7" w:rsidRPr="00AC3044" w:rsidRDefault="002F2FF7" w:rsidP="00F678DA">
            <w:pPr>
              <w:rPr>
                <w:rFonts w:eastAsia="SimSun"/>
              </w:rPr>
            </w:pPr>
            <w:r w:rsidRPr="00AC3044">
              <w:rPr>
                <w:rFonts w:eastAsia="SimSun"/>
              </w:rPr>
              <w:t>–</w:t>
            </w:r>
          </w:p>
        </w:tc>
        <w:tc>
          <w:tcPr>
            <w:tcW w:w="1701" w:type="dxa"/>
            <w:vAlign w:val="center"/>
          </w:tcPr>
          <w:p w14:paraId="3D64982E" w14:textId="77777777" w:rsidR="002F2FF7" w:rsidRPr="00AC3044" w:rsidRDefault="002F2FF7" w:rsidP="00F678DA">
            <w:pPr>
              <w:rPr>
                <w:rFonts w:eastAsia="SimSun"/>
              </w:rPr>
            </w:pPr>
            <w:r w:rsidRPr="00AC3044">
              <w:rPr>
                <w:rFonts w:eastAsia="SimSun"/>
              </w:rPr>
              <w:t>С +1 по +90 день</w:t>
            </w:r>
          </w:p>
        </w:tc>
        <w:tc>
          <w:tcPr>
            <w:tcW w:w="2268" w:type="dxa"/>
            <w:vAlign w:val="center"/>
          </w:tcPr>
          <w:p w14:paraId="572F0011" w14:textId="77777777" w:rsidR="002F2FF7" w:rsidRPr="00AC3044" w:rsidRDefault="002F2FF7"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5EDBC2B2" w14:textId="77777777" w:rsidR="002F2FF7" w:rsidRDefault="002F2FF7" w:rsidP="002F2FF7">
      <w:pPr>
        <w:rPr>
          <w:rFonts w:eastAsia="SimSun"/>
        </w:rPr>
      </w:pPr>
      <w:bookmarkStart w:id="257" w:name="_Toc44401207"/>
    </w:p>
    <w:p w14:paraId="2FC8FE1B" w14:textId="77777777"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2.2.7  – Flu180+Bu8 / PT-Cy+CSA+MMF30</w:t>
      </w:r>
      <w:bookmarkEnd w:id="257"/>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2F2FF7" w:rsidRPr="00AC3044" w14:paraId="541F6973" w14:textId="77777777" w:rsidTr="00F678DA">
        <w:trPr>
          <w:cantSplit/>
          <w:trHeight w:val="20"/>
          <w:tblHeader/>
        </w:trPr>
        <w:tc>
          <w:tcPr>
            <w:tcW w:w="851" w:type="dxa"/>
          </w:tcPr>
          <w:p w14:paraId="4CC92AAC" w14:textId="77777777" w:rsidR="002F2FF7" w:rsidRPr="00470D3D" w:rsidRDefault="002F2FF7" w:rsidP="00F678DA">
            <w:pPr>
              <w:rPr>
                <w:rFonts w:eastAsia="SimSun"/>
              </w:rPr>
            </w:pPr>
          </w:p>
        </w:tc>
        <w:tc>
          <w:tcPr>
            <w:tcW w:w="1701" w:type="dxa"/>
            <w:vAlign w:val="center"/>
          </w:tcPr>
          <w:p w14:paraId="5C76F2A8" w14:textId="77777777" w:rsidR="002F2FF7" w:rsidRPr="00AC3044" w:rsidRDefault="002F2FF7" w:rsidP="00F678DA">
            <w:pPr>
              <w:rPr>
                <w:rFonts w:eastAsia="SimSun"/>
              </w:rPr>
            </w:pPr>
            <w:r w:rsidRPr="00AC3044">
              <w:rPr>
                <w:rFonts w:eastAsia="SimSun"/>
              </w:rPr>
              <w:t>Препарат</w:t>
            </w:r>
          </w:p>
        </w:tc>
        <w:tc>
          <w:tcPr>
            <w:tcW w:w="1559" w:type="dxa"/>
            <w:vAlign w:val="center"/>
          </w:tcPr>
          <w:p w14:paraId="5A47FFA1" w14:textId="77777777" w:rsidR="002F2FF7" w:rsidRPr="00AC3044" w:rsidRDefault="002F2FF7" w:rsidP="00F678DA">
            <w:pPr>
              <w:rPr>
                <w:rFonts w:eastAsia="SimSun"/>
              </w:rPr>
            </w:pPr>
            <w:r w:rsidRPr="00AC3044">
              <w:rPr>
                <w:rFonts w:eastAsia="SimSun"/>
              </w:rPr>
              <w:t>Суточная доза</w:t>
            </w:r>
          </w:p>
        </w:tc>
        <w:tc>
          <w:tcPr>
            <w:tcW w:w="1418" w:type="dxa"/>
            <w:vAlign w:val="center"/>
          </w:tcPr>
          <w:p w14:paraId="1726B336" w14:textId="77777777" w:rsidR="002F2FF7" w:rsidRPr="00AC3044" w:rsidRDefault="002F2FF7" w:rsidP="00F678DA">
            <w:pPr>
              <w:rPr>
                <w:rFonts w:eastAsia="SimSun"/>
              </w:rPr>
            </w:pPr>
            <w:r w:rsidRPr="00AC3044">
              <w:rPr>
                <w:rFonts w:eastAsia="SimSun"/>
              </w:rPr>
              <w:t>Курсовая доза</w:t>
            </w:r>
          </w:p>
        </w:tc>
        <w:tc>
          <w:tcPr>
            <w:tcW w:w="1701" w:type="dxa"/>
            <w:vAlign w:val="center"/>
          </w:tcPr>
          <w:p w14:paraId="42B5CB6D"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5349DFE6"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328E6449" w14:textId="77777777" w:rsidTr="00F678DA">
        <w:trPr>
          <w:cantSplit/>
          <w:trHeight w:val="20"/>
        </w:trPr>
        <w:tc>
          <w:tcPr>
            <w:tcW w:w="851" w:type="dxa"/>
            <w:vMerge w:val="restart"/>
            <w:textDirection w:val="btLr"/>
            <w:vAlign w:val="center"/>
          </w:tcPr>
          <w:p w14:paraId="541D3406" w14:textId="77777777" w:rsidR="002F2FF7" w:rsidRPr="00AC3044" w:rsidRDefault="002F2FF7" w:rsidP="00F678DA">
            <w:pPr>
              <w:rPr>
                <w:rFonts w:eastAsia="SimSun"/>
              </w:rPr>
            </w:pPr>
            <w:r w:rsidRPr="00AC3044">
              <w:rPr>
                <w:rFonts w:eastAsia="SimSun"/>
              </w:rPr>
              <w:t>Кондиционирование</w:t>
            </w:r>
          </w:p>
        </w:tc>
        <w:tc>
          <w:tcPr>
            <w:tcW w:w="1701" w:type="dxa"/>
            <w:vAlign w:val="center"/>
          </w:tcPr>
          <w:p w14:paraId="7F619C73" w14:textId="77777777" w:rsidR="002F2FF7" w:rsidRPr="00AC3044" w:rsidRDefault="002F2FF7" w:rsidP="00F678DA">
            <w:pPr>
              <w:rPr>
                <w:rFonts w:eastAsia="SimSun"/>
              </w:rPr>
            </w:pPr>
            <w:r w:rsidRPr="00AC3044">
              <w:rPr>
                <w:rFonts w:eastAsia="SimSun"/>
              </w:rPr>
              <w:t xml:space="preserve">Флударабин </w:t>
            </w:r>
          </w:p>
        </w:tc>
        <w:tc>
          <w:tcPr>
            <w:tcW w:w="1559" w:type="dxa"/>
            <w:vAlign w:val="center"/>
          </w:tcPr>
          <w:p w14:paraId="5EBBD28C" w14:textId="77777777" w:rsidR="002F2FF7" w:rsidRPr="00AC3044" w:rsidRDefault="002F2FF7" w:rsidP="00F678DA">
            <w:pPr>
              <w:rPr>
                <w:rFonts w:eastAsia="SimSun"/>
              </w:rPr>
            </w:pPr>
            <w:r w:rsidRPr="00AC3044">
              <w:rPr>
                <w:rFonts w:eastAsia="SimSun"/>
              </w:rPr>
              <w:t>30 мг/м</w:t>
            </w:r>
            <w:r w:rsidRPr="00DB259E">
              <w:rPr>
                <w:rFonts w:eastAsia="SimSun"/>
                <w:vertAlign w:val="superscript"/>
              </w:rPr>
              <w:t>2</w:t>
            </w:r>
          </w:p>
        </w:tc>
        <w:tc>
          <w:tcPr>
            <w:tcW w:w="1418" w:type="dxa"/>
            <w:vAlign w:val="center"/>
          </w:tcPr>
          <w:p w14:paraId="66893EEA" w14:textId="77777777" w:rsidR="002F2FF7" w:rsidRPr="00AC3044" w:rsidRDefault="002F2FF7" w:rsidP="00F678DA">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3A3F9317" w14:textId="77777777" w:rsidR="002F2FF7" w:rsidRPr="00AC3044" w:rsidRDefault="002F2FF7" w:rsidP="00F678DA">
            <w:pPr>
              <w:rPr>
                <w:rFonts w:eastAsia="SimSun"/>
              </w:rPr>
            </w:pPr>
            <w:r w:rsidRPr="00AC3044">
              <w:rPr>
                <w:rFonts w:eastAsia="SimSun"/>
              </w:rPr>
              <w:t>С –6 по –2 день</w:t>
            </w:r>
          </w:p>
        </w:tc>
        <w:tc>
          <w:tcPr>
            <w:tcW w:w="2268" w:type="dxa"/>
            <w:vAlign w:val="center"/>
          </w:tcPr>
          <w:p w14:paraId="33FAAB67"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77191FAC" w14:textId="77777777" w:rsidTr="00F678DA">
        <w:trPr>
          <w:cantSplit/>
          <w:trHeight w:val="772"/>
        </w:trPr>
        <w:tc>
          <w:tcPr>
            <w:tcW w:w="851" w:type="dxa"/>
            <w:vMerge/>
            <w:textDirection w:val="btLr"/>
            <w:vAlign w:val="center"/>
          </w:tcPr>
          <w:p w14:paraId="1BAA2481" w14:textId="77777777" w:rsidR="002F2FF7" w:rsidRPr="00AC3044" w:rsidRDefault="002F2FF7" w:rsidP="00F678DA">
            <w:pPr>
              <w:rPr>
                <w:rFonts w:eastAsia="SimSun"/>
              </w:rPr>
            </w:pPr>
          </w:p>
        </w:tc>
        <w:tc>
          <w:tcPr>
            <w:tcW w:w="1701" w:type="dxa"/>
            <w:vAlign w:val="center"/>
          </w:tcPr>
          <w:p w14:paraId="6947367D" w14:textId="77777777" w:rsidR="002F2FF7" w:rsidRPr="00AC3044" w:rsidRDefault="002F2FF7" w:rsidP="00F678DA">
            <w:pPr>
              <w:rPr>
                <w:rFonts w:eastAsia="SimSun"/>
              </w:rPr>
            </w:pPr>
            <w:r w:rsidRPr="00AC3044">
              <w:rPr>
                <w:rFonts w:eastAsia="SimSun"/>
              </w:rPr>
              <w:t>Бусульфан</w:t>
            </w:r>
          </w:p>
        </w:tc>
        <w:tc>
          <w:tcPr>
            <w:tcW w:w="1559" w:type="dxa"/>
            <w:vAlign w:val="center"/>
          </w:tcPr>
          <w:p w14:paraId="6C023A24" w14:textId="77777777" w:rsidR="002F2FF7" w:rsidRPr="00AC3044" w:rsidRDefault="002F2FF7" w:rsidP="00F678DA">
            <w:pPr>
              <w:rPr>
                <w:rFonts w:eastAsia="SimSun"/>
              </w:rPr>
            </w:pPr>
            <w:r w:rsidRPr="00AC3044">
              <w:rPr>
                <w:rFonts w:eastAsia="SimSun"/>
              </w:rPr>
              <w:t>4 мг/кг</w:t>
            </w:r>
          </w:p>
        </w:tc>
        <w:tc>
          <w:tcPr>
            <w:tcW w:w="1418" w:type="dxa"/>
            <w:vAlign w:val="center"/>
          </w:tcPr>
          <w:p w14:paraId="2C7D6407" w14:textId="77777777" w:rsidR="002F2FF7" w:rsidRPr="00AC3044" w:rsidRDefault="002F2FF7" w:rsidP="00F678DA">
            <w:pPr>
              <w:rPr>
                <w:rFonts w:eastAsia="SimSun"/>
              </w:rPr>
            </w:pPr>
            <w:r w:rsidRPr="00AC3044">
              <w:rPr>
                <w:rFonts w:eastAsia="SimSun"/>
              </w:rPr>
              <w:t>8 мг/кг</w:t>
            </w:r>
          </w:p>
        </w:tc>
        <w:tc>
          <w:tcPr>
            <w:tcW w:w="1701" w:type="dxa"/>
            <w:vAlign w:val="center"/>
          </w:tcPr>
          <w:p w14:paraId="61731837" w14:textId="77777777" w:rsidR="002F2FF7" w:rsidRPr="00AC3044" w:rsidRDefault="002F2FF7" w:rsidP="00F678DA">
            <w:pPr>
              <w:rPr>
                <w:rFonts w:eastAsia="SimSun"/>
              </w:rPr>
            </w:pPr>
            <w:r w:rsidRPr="00AC3044">
              <w:rPr>
                <w:rFonts w:eastAsia="SimSun"/>
              </w:rPr>
              <w:t>С –5 по –4 день</w:t>
            </w:r>
          </w:p>
        </w:tc>
        <w:tc>
          <w:tcPr>
            <w:tcW w:w="2268" w:type="dxa"/>
            <w:vAlign w:val="center"/>
          </w:tcPr>
          <w:p w14:paraId="1774CE40"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6C3DCDBD" w14:textId="77777777" w:rsidTr="00F678DA">
        <w:trPr>
          <w:cantSplit/>
          <w:trHeight w:val="1337"/>
        </w:trPr>
        <w:tc>
          <w:tcPr>
            <w:tcW w:w="851" w:type="dxa"/>
            <w:vMerge w:val="restart"/>
            <w:textDirection w:val="btLr"/>
            <w:vAlign w:val="center"/>
          </w:tcPr>
          <w:p w14:paraId="19E1130E" w14:textId="77777777" w:rsidR="002F2FF7" w:rsidRPr="00AC3044" w:rsidRDefault="002F2FF7" w:rsidP="00F678DA">
            <w:pPr>
              <w:rPr>
                <w:rFonts w:eastAsia="SimSun"/>
              </w:rPr>
            </w:pPr>
            <w:r w:rsidRPr="00AC3044">
              <w:rPr>
                <w:rFonts w:eastAsia="SimSun"/>
              </w:rPr>
              <w:t>Профилактика РТПХ</w:t>
            </w:r>
          </w:p>
        </w:tc>
        <w:tc>
          <w:tcPr>
            <w:tcW w:w="1701" w:type="dxa"/>
            <w:vAlign w:val="center"/>
          </w:tcPr>
          <w:p w14:paraId="6AA4C671" w14:textId="77777777" w:rsidR="002F2FF7" w:rsidRPr="00AC3044" w:rsidRDefault="002F2FF7" w:rsidP="00F678DA">
            <w:pPr>
              <w:rPr>
                <w:rFonts w:eastAsia="SimSun"/>
              </w:rPr>
            </w:pPr>
            <w:r w:rsidRPr="00AC3044">
              <w:rPr>
                <w:rFonts w:eastAsia="SimSun"/>
              </w:rPr>
              <w:t>Циклоспорин</w:t>
            </w:r>
          </w:p>
        </w:tc>
        <w:tc>
          <w:tcPr>
            <w:tcW w:w="1559" w:type="dxa"/>
            <w:vAlign w:val="center"/>
          </w:tcPr>
          <w:p w14:paraId="4E5DCC65" w14:textId="77777777" w:rsidR="002F2FF7" w:rsidRPr="00AC3044" w:rsidRDefault="002F2FF7" w:rsidP="00F678DA">
            <w:pPr>
              <w:rPr>
                <w:rFonts w:eastAsia="SimSun"/>
              </w:rPr>
            </w:pPr>
            <w:r w:rsidRPr="00AC3044">
              <w:rPr>
                <w:rFonts w:eastAsia="SimSun"/>
              </w:rPr>
              <w:t>3 мг/кг</w:t>
            </w:r>
          </w:p>
        </w:tc>
        <w:tc>
          <w:tcPr>
            <w:tcW w:w="1418" w:type="dxa"/>
            <w:vAlign w:val="center"/>
          </w:tcPr>
          <w:p w14:paraId="7F771561" w14:textId="77777777" w:rsidR="002F2FF7" w:rsidRPr="00AC3044" w:rsidRDefault="002F2FF7" w:rsidP="00F678DA">
            <w:pPr>
              <w:rPr>
                <w:rFonts w:eastAsia="SimSun"/>
              </w:rPr>
            </w:pPr>
            <w:r w:rsidRPr="00AC3044">
              <w:rPr>
                <w:rFonts w:eastAsia="SimSun"/>
              </w:rPr>
              <w:t>–</w:t>
            </w:r>
          </w:p>
        </w:tc>
        <w:tc>
          <w:tcPr>
            <w:tcW w:w="1701" w:type="dxa"/>
            <w:vAlign w:val="center"/>
          </w:tcPr>
          <w:p w14:paraId="167C3083" w14:textId="77777777" w:rsidR="002F2FF7" w:rsidRPr="00AC3044" w:rsidRDefault="002F2FF7" w:rsidP="00F678DA">
            <w:pPr>
              <w:rPr>
                <w:rFonts w:eastAsia="SimSun"/>
              </w:rPr>
            </w:pPr>
            <w:r w:rsidRPr="00AC3044">
              <w:rPr>
                <w:rFonts w:eastAsia="SimSun"/>
              </w:rPr>
              <w:t>С +5 дня по +90 день затем постепенное снижение к +180 дню</w:t>
            </w:r>
          </w:p>
        </w:tc>
        <w:tc>
          <w:tcPr>
            <w:tcW w:w="2268" w:type="dxa"/>
            <w:vAlign w:val="center"/>
          </w:tcPr>
          <w:p w14:paraId="355DD840" w14:textId="77777777" w:rsidR="002F2FF7" w:rsidRPr="00AC3044" w:rsidRDefault="002F2FF7"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537F1B44" w14:textId="77777777" w:rsidTr="00F678DA">
        <w:trPr>
          <w:cantSplit/>
          <w:trHeight w:val="308"/>
        </w:trPr>
        <w:tc>
          <w:tcPr>
            <w:tcW w:w="851" w:type="dxa"/>
            <w:vMerge/>
            <w:textDirection w:val="btLr"/>
          </w:tcPr>
          <w:p w14:paraId="1A0AB83C" w14:textId="77777777" w:rsidR="002F2FF7" w:rsidRPr="00AC3044" w:rsidRDefault="002F2FF7" w:rsidP="00F678DA">
            <w:pPr>
              <w:rPr>
                <w:rFonts w:eastAsia="SimSun"/>
              </w:rPr>
            </w:pPr>
          </w:p>
        </w:tc>
        <w:tc>
          <w:tcPr>
            <w:tcW w:w="1701" w:type="dxa"/>
            <w:vAlign w:val="center"/>
          </w:tcPr>
          <w:p w14:paraId="284A90EB" w14:textId="77777777" w:rsidR="002F2FF7" w:rsidRPr="00AC3044" w:rsidRDefault="002F2FF7" w:rsidP="00F678DA">
            <w:pPr>
              <w:rPr>
                <w:rFonts w:eastAsia="SimSun"/>
              </w:rPr>
            </w:pPr>
            <w:r w:rsidRPr="00AC3044">
              <w:rPr>
                <w:rFonts w:eastAsia="SimSun"/>
              </w:rPr>
              <w:t>Микофенолата мофетил</w:t>
            </w:r>
          </w:p>
        </w:tc>
        <w:tc>
          <w:tcPr>
            <w:tcW w:w="1559" w:type="dxa"/>
            <w:vAlign w:val="center"/>
          </w:tcPr>
          <w:p w14:paraId="4FA646E9" w14:textId="77777777" w:rsidR="002F2FF7" w:rsidRPr="00AC3044" w:rsidRDefault="002F2FF7" w:rsidP="00F678DA">
            <w:pPr>
              <w:rPr>
                <w:rFonts w:eastAsia="SimSun"/>
              </w:rPr>
            </w:pPr>
            <w:r w:rsidRPr="00AC3044">
              <w:rPr>
                <w:rFonts w:eastAsia="SimSun"/>
              </w:rPr>
              <w:t>30 мг/кг</w:t>
            </w:r>
          </w:p>
        </w:tc>
        <w:tc>
          <w:tcPr>
            <w:tcW w:w="1418" w:type="dxa"/>
            <w:vAlign w:val="center"/>
          </w:tcPr>
          <w:p w14:paraId="38FB33AF" w14:textId="77777777" w:rsidR="002F2FF7" w:rsidRPr="00AC3044" w:rsidRDefault="002F2FF7" w:rsidP="00F678DA">
            <w:pPr>
              <w:rPr>
                <w:rFonts w:eastAsia="SimSun"/>
              </w:rPr>
            </w:pPr>
            <w:r w:rsidRPr="00AC3044">
              <w:rPr>
                <w:rFonts w:eastAsia="SimSun"/>
              </w:rPr>
              <w:t>–</w:t>
            </w:r>
          </w:p>
        </w:tc>
        <w:tc>
          <w:tcPr>
            <w:tcW w:w="1701" w:type="dxa"/>
            <w:vAlign w:val="center"/>
          </w:tcPr>
          <w:p w14:paraId="17FA8EA7" w14:textId="77777777" w:rsidR="002F2FF7" w:rsidRPr="00AC3044" w:rsidRDefault="002F2FF7" w:rsidP="00F678DA">
            <w:pPr>
              <w:rPr>
                <w:rFonts w:eastAsia="SimSun"/>
              </w:rPr>
            </w:pPr>
            <w:r w:rsidRPr="00AC3044">
              <w:rPr>
                <w:rFonts w:eastAsia="SimSun"/>
              </w:rPr>
              <w:t>С +5 по +90 день</w:t>
            </w:r>
          </w:p>
        </w:tc>
        <w:tc>
          <w:tcPr>
            <w:tcW w:w="2268" w:type="dxa"/>
            <w:vAlign w:val="center"/>
          </w:tcPr>
          <w:p w14:paraId="023F5A7D" w14:textId="77777777" w:rsidR="002F2FF7" w:rsidRPr="00AC3044" w:rsidRDefault="002F2FF7"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2F2FF7" w:rsidRPr="00AC3044" w14:paraId="100E8013" w14:textId="77777777" w:rsidTr="00F678DA">
        <w:trPr>
          <w:cantSplit/>
          <w:trHeight w:val="20"/>
        </w:trPr>
        <w:tc>
          <w:tcPr>
            <w:tcW w:w="851" w:type="dxa"/>
            <w:vMerge/>
            <w:textDirection w:val="btLr"/>
          </w:tcPr>
          <w:p w14:paraId="4E45DFD7" w14:textId="77777777" w:rsidR="002F2FF7" w:rsidRPr="00AC3044" w:rsidRDefault="002F2FF7" w:rsidP="00F678DA">
            <w:pPr>
              <w:rPr>
                <w:rFonts w:eastAsia="SimSun"/>
              </w:rPr>
            </w:pPr>
          </w:p>
        </w:tc>
        <w:tc>
          <w:tcPr>
            <w:tcW w:w="1701" w:type="dxa"/>
            <w:vAlign w:val="center"/>
          </w:tcPr>
          <w:p w14:paraId="69A9074E" w14:textId="77777777" w:rsidR="002F2FF7" w:rsidRPr="00AC3044" w:rsidRDefault="002F2FF7" w:rsidP="00F678DA">
            <w:pPr>
              <w:rPr>
                <w:rFonts w:eastAsia="SimSun"/>
              </w:rPr>
            </w:pPr>
            <w:r w:rsidRPr="00AC3044">
              <w:rPr>
                <w:rFonts w:eastAsia="SimSun"/>
              </w:rPr>
              <w:t>Циклофосфамид</w:t>
            </w:r>
          </w:p>
        </w:tc>
        <w:tc>
          <w:tcPr>
            <w:tcW w:w="1559" w:type="dxa"/>
            <w:vAlign w:val="center"/>
          </w:tcPr>
          <w:p w14:paraId="148A3120" w14:textId="77777777" w:rsidR="002F2FF7" w:rsidRPr="00AC3044" w:rsidRDefault="002F2FF7" w:rsidP="00F678DA">
            <w:pPr>
              <w:rPr>
                <w:rFonts w:eastAsia="SimSun"/>
              </w:rPr>
            </w:pPr>
            <w:r w:rsidRPr="00AC3044">
              <w:rPr>
                <w:rFonts w:eastAsia="SimSun"/>
              </w:rPr>
              <w:t>50 мг/кг</w:t>
            </w:r>
          </w:p>
        </w:tc>
        <w:tc>
          <w:tcPr>
            <w:tcW w:w="1418" w:type="dxa"/>
            <w:vAlign w:val="center"/>
          </w:tcPr>
          <w:p w14:paraId="148B60C9" w14:textId="77777777" w:rsidR="002F2FF7" w:rsidRPr="00AC3044" w:rsidRDefault="002F2FF7" w:rsidP="00F678DA">
            <w:pPr>
              <w:rPr>
                <w:rFonts w:eastAsia="SimSun"/>
              </w:rPr>
            </w:pPr>
            <w:r w:rsidRPr="00AC3044">
              <w:rPr>
                <w:rFonts w:eastAsia="SimSun"/>
              </w:rPr>
              <w:t>100 мг/кг</w:t>
            </w:r>
          </w:p>
        </w:tc>
        <w:tc>
          <w:tcPr>
            <w:tcW w:w="1701" w:type="dxa"/>
            <w:vAlign w:val="center"/>
          </w:tcPr>
          <w:p w14:paraId="420CAF6C" w14:textId="77777777" w:rsidR="002F2FF7" w:rsidRPr="00AC3044" w:rsidRDefault="002F2FF7" w:rsidP="00F678DA">
            <w:pPr>
              <w:rPr>
                <w:rFonts w:eastAsia="SimSun"/>
              </w:rPr>
            </w:pPr>
            <w:r w:rsidRPr="00AC3044">
              <w:rPr>
                <w:rFonts w:eastAsia="SimSun"/>
              </w:rPr>
              <w:t xml:space="preserve">+3,+4 дни </w:t>
            </w:r>
          </w:p>
        </w:tc>
        <w:tc>
          <w:tcPr>
            <w:tcW w:w="2268" w:type="dxa"/>
            <w:vAlign w:val="center"/>
          </w:tcPr>
          <w:p w14:paraId="7BB2A91C" w14:textId="77777777" w:rsidR="002F2FF7" w:rsidRPr="00AC3044" w:rsidRDefault="002F2FF7" w:rsidP="00F678DA">
            <w:pPr>
              <w:rPr>
                <w:rFonts w:eastAsia="SimSun"/>
              </w:rPr>
            </w:pPr>
            <w:r w:rsidRPr="00AC3044">
              <w:rPr>
                <w:rFonts w:eastAsia="SimSun"/>
              </w:rPr>
              <w:t>В/в, в течение 2 часов</w:t>
            </w:r>
          </w:p>
        </w:tc>
      </w:tr>
    </w:tbl>
    <w:p w14:paraId="175417C5" w14:textId="77777777" w:rsidR="002F2FF7" w:rsidRDefault="002F2FF7" w:rsidP="002F2FF7">
      <w:pPr>
        <w:rPr>
          <w:rFonts w:eastAsia="SimSun"/>
        </w:rPr>
      </w:pPr>
      <w:bookmarkStart w:id="258" w:name="_Toc44401208"/>
    </w:p>
    <w:p w14:paraId="1020A341" w14:textId="77777777" w:rsidR="002F2FF7" w:rsidRPr="00042499" w:rsidRDefault="002F2FF7" w:rsidP="002F2FF7">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2.2.8  – </w:t>
      </w:r>
      <w:r w:rsidRPr="00C07B2E">
        <w:rPr>
          <w:rFonts w:eastAsia="SimSun"/>
        </w:rPr>
        <w:t>Flu</w:t>
      </w:r>
      <w:r w:rsidRPr="00042499">
        <w:rPr>
          <w:rFonts w:eastAsia="SimSun"/>
          <w:lang w:val="en-US"/>
        </w:rPr>
        <w:t>180+</w:t>
      </w:r>
      <w:r w:rsidRPr="00C07B2E">
        <w:rPr>
          <w:rFonts w:eastAsia="SimSun"/>
        </w:rPr>
        <w:t>Bu</w:t>
      </w:r>
      <w:r w:rsidRPr="00042499">
        <w:rPr>
          <w:rFonts w:eastAsia="SimSun"/>
          <w:lang w:val="en-US"/>
        </w:rPr>
        <w:t>8+</w:t>
      </w:r>
      <w:r w:rsidRPr="00C07B2E">
        <w:rPr>
          <w:rFonts w:eastAsia="SimSun"/>
        </w:rPr>
        <w:t>Thio</w:t>
      </w:r>
      <w:r w:rsidRPr="00042499">
        <w:rPr>
          <w:rFonts w:eastAsia="SimSun"/>
          <w:lang w:val="en-US"/>
        </w:rPr>
        <w:t xml:space="preserve"> / </w:t>
      </w:r>
      <w:r w:rsidRPr="00C07B2E">
        <w:rPr>
          <w:rFonts w:eastAsia="SimSun"/>
        </w:rPr>
        <w:t>PT</w:t>
      </w:r>
      <w:r w:rsidRPr="00042499">
        <w:rPr>
          <w:rFonts w:eastAsia="SimSun"/>
          <w:lang w:val="en-US"/>
        </w:rPr>
        <w:t>-</w:t>
      </w:r>
      <w:r w:rsidRPr="00C07B2E">
        <w:rPr>
          <w:rFonts w:eastAsia="SimSun"/>
        </w:rPr>
        <w:t>Cy</w:t>
      </w:r>
      <w:bookmarkEnd w:id="258"/>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2F2FF7" w:rsidRPr="00AC3044" w14:paraId="0839D6B4" w14:textId="77777777" w:rsidTr="00F678DA">
        <w:trPr>
          <w:cantSplit/>
          <w:trHeight w:val="20"/>
          <w:tblHeader/>
        </w:trPr>
        <w:tc>
          <w:tcPr>
            <w:tcW w:w="851" w:type="dxa"/>
            <w:vAlign w:val="center"/>
          </w:tcPr>
          <w:p w14:paraId="4F23C16A" w14:textId="77777777" w:rsidR="002F2FF7" w:rsidRPr="00723FEA" w:rsidRDefault="002F2FF7" w:rsidP="00F678DA">
            <w:pPr>
              <w:rPr>
                <w:rFonts w:eastAsia="SimSun"/>
                <w:lang w:val="en-US"/>
              </w:rPr>
            </w:pPr>
          </w:p>
        </w:tc>
        <w:tc>
          <w:tcPr>
            <w:tcW w:w="1701" w:type="dxa"/>
            <w:vAlign w:val="center"/>
          </w:tcPr>
          <w:p w14:paraId="29BFE051" w14:textId="77777777" w:rsidR="002F2FF7" w:rsidRPr="00AC3044" w:rsidRDefault="002F2FF7" w:rsidP="00F678DA">
            <w:pPr>
              <w:rPr>
                <w:rFonts w:eastAsia="SimSun"/>
              </w:rPr>
            </w:pPr>
            <w:r w:rsidRPr="00AC3044">
              <w:rPr>
                <w:rFonts w:eastAsia="SimSun"/>
              </w:rPr>
              <w:t>Препарат</w:t>
            </w:r>
          </w:p>
        </w:tc>
        <w:tc>
          <w:tcPr>
            <w:tcW w:w="1559" w:type="dxa"/>
            <w:vAlign w:val="center"/>
          </w:tcPr>
          <w:p w14:paraId="410D50FA" w14:textId="77777777" w:rsidR="002F2FF7" w:rsidRPr="00AC3044" w:rsidRDefault="002F2FF7" w:rsidP="00F678DA">
            <w:pPr>
              <w:rPr>
                <w:rFonts w:eastAsia="SimSun"/>
              </w:rPr>
            </w:pPr>
            <w:r w:rsidRPr="00AC3044">
              <w:rPr>
                <w:rFonts w:eastAsia="SimSun"/>
              </w:rPr>
              <w:t>Суточная доза</w:t>
            </w:r>
          </w:p>
        </w:tc>
        <w:tc>
          <w:tcPr>
            <w:tcW w:w="1418" w:type="dxa"/>
            <w:vAlign w:val="center"/>
          </w:tcPr>
          <w:p w14:paraId="36E86096" w14:textId="77777777" w:rsidR="002F2FF7" w:rsidRPr="00AC3044" w:rsidRDefault="002F2FF7" w:rsidP="00F678DA">
            <w:pPr>
              <w:rPr>
                <w:rFonts w:eastAsia="SimSun"/>
              </w:rPr>
            </w:pPr>
            <w:r w:rsidRPr="00AC3044">
              <w:rPr>
                <w:rFonts w:eastAsia="SimSun"/>
              </w:rPr>
              <w:t>Курсовая доза</w:t>
            </w:r>
          </w:p>
        </w:tc>
        <w:tc>
          <w:tcPr>
            <w:tcW w:w="1701" w:type="dxa"/>
            <w:vAlign w:val="center"/>
          </w:tcPr>
          <w:p w14:paraId="0BCE2533"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7E75CCAC"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7CECC24C" w14:textId="77777777" w:rsidTr="00F678DA">
        <w:trPr>
          <w:cantSplit/>
          <w:trHeight w:val="20"/>
        </w:trPr>
        <w:tc>
          <w:tcPr>
            <w:tcW w:w="851" w:type="dxa"/>
            <w:vMerge w:val="restart"/>
            <w:textDirection w:val="btLr"/>
            <w:vAlign w:val="center"/>
          </w:tcPr>
          <w:p w14:paraId="2DEE6061" w14:textId="77777777" w:rsidR="002F2FF7" w:rsidRPr="00AC3044" w:rsidRDefault="002F2FF7" w:rsidP="00F678DA">
            <w:pPr>
              <w:rPr>
                <w:rFonts w:eastAsia="SimSun"/>
              </w:rPr>
            </w:pPr>
            <w:r w:rsidRPr="00AC3044">
              <w:rPr>
                <w:rFonts w:eastAsia="SimSun"/>
              </w:rPr>
              <w:t>Кондиционирование</w:t>
            </w:r>
          </w:p>
        </w:tc>
        <w:tc>
          <w:tcPr>
            <w:tcW w:w="1701" w:type="dxa"/>
            <w:vAlign w:val="center"/>
          </w:tcPr>
          <w:p w14:paraId="2CF42A6D" w14:textId="77777777" w:rsidR="002F2FF7" w:rsidRPr="00AC3044" w:rsidRDefault="002F2FF7" w:rsidP="00F678DA">
            <w:pPr>
              <w:rPr>
                <w:rFonts w:eastAsia="SimSun"/>
              </w:rPr>
            </w:pPr>
            <w:r w:rsidRPr="00AC3044">
              <w:rPr>
                <w:rFonts w:eastAsia="SimSun"/>
              </w:rPr>
              <w:t xml:space="preserve">Флударабин </w:t>
            </w:r>
          </w:p>
        </w:tc>
        <w:tc>
          <w:tcPr>
            <w:tcW w:w="1559" w:type="dxa"/>
            <w:vAlign w:val="center"/>
          </w:tcPr>
          <w:p w14:paraId="2E0C727D" w14:textId="77777777" w:rsidR="002F2FF7" w:rsidRPr="00AC3044" w:rsidRDefault="002F2FF7" w:rsidP="00F678D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2E90E58D" w14:textId="77777777" w:rsidR="002F2FF7" w:rsidRPr="00AC3044" w:rsidRDefault="002F2FF7" w:rsidP="00F678DA">
            <w:pPr>
              <w:rPr>
                <w:rFonts w:eastAsia="SimSun"/>
              </w:rPr>
            </w:pPr>
            <w:r w:rsidRPr="00AC3044">
              <w:rPr>
                <w:rFonts w:eastAsia="SimSun"/>
              </w:rPr>
              <w:t>180 мг/м2</w:t>
            </w:r>
          </w:p>
        </w:tc>
        <w:tc>
          <w:tcPr>
            <w:tcW w:w="1701" w:type="dxa"/>
            <w:vAlign w:val="center"/>
          </w:tcPr>
          <w:p w14:paraId="07C31849" w14:textId="77777777" w:rsidR="002F2FF7" w:rsidRPr="00AC3044" w:rsidRDefault="002F2FF7" w:rsidP="00F678DA">
            <w:pPr>
              <w:rPr>
                <w:rFonts w:eastAsia="SimSun"/>
              </w:rPr>
            </w:pPr>
            <w:r w:rsidRPr="00AC3044">
              <w:rPr>
                <w:rFonts w:eastAsia="SimSun"/>
              </w:rPr>
              <w:t>С -7 дня по -2 день</w:t>
            </w:r>
          </w:p>
        </w:tc>
        <w:tc>
          <w:tcPr>
            <w:tcW w:w="2268" w:type="dxa"/>
            <w:vAlign w:val="center"/>
          </w:tcPr>
          <w:p w14:paraId="628755A0"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60997AFA" w14:textId="77777777" w:rsidTr="00F678DA">
        <w:trPr>
          <w:cantSplit/>
          <w:trHeight w:val="687"/>
        </w:trPr>
        <w:tc>
          <w:tcPr>
            <w:tcW w:w="851" w:type="dxa"/>
            <w:vMerge/>
            <w:vAlign w:val="center"/>
          </w:tcPr>
          <w:p w14:paraId="21E6E262" w14:textId="77777777" w:rsidR="002F2FF7" w:rsidRPr="00AC3044" w:rsidRDefault="002F2FF7" w:rsidP="00F678DA">
            <w:pPr>
              <w:rPr>
                <w:rFonts w:eastAsia="SimSun"/>
              </w:rPr>
            </w:pPr>
          </w:p>
        </w:tc>
        <w:tc>
          <w:tcPr>
            <w:tcW w:w="1701" w:type="dxa"/>
            <w:vAlign w:val="center"/>
          </w:tcPr>
          <w:p w14:paraId="31879E59" w14:textId="77777777" w:rsidR="002F2FF7" w:rsidRPr="00AC3044" w:rsidRDefault="002F2FF7" w:rsidP="00F678DA">
            <w:pPr>
              <w:rPr>
                <w:rFonts w:eastAsia="SimSun"/>
              </w:rPr>
            </w:pPr>
            <w:r w:rsidRPr="00AC3044">
              <w:rPr>
                <w:rFonts w:eastAsia="SimSun"/>
              </w:rPr>
              <w:t>Бусульфан</w:t>
            </w:r>
          </w:p>
        </w:tc>
        <w:tc>
          <w:tcPr>
            <w:tcW w:w="1559" w:type="dxa"/>
            <w:vAlign w:val="center"/>
          </w:tcPr>
          <w:p w14:paraId="3AD28084" w14:textId="77777777" w:rsidR="002F2FF7" w:rsidRPr="00AC3044" w:rsidRDefault="002F2FF7" w:rsidP="00F678DA">
            <w:pPr>
              <w:rPr>
                <w:rFonts w:eastAsia="SimSun"/>
              </w:rPr>
            </w:pPr>
            <w:r w:rsidRPr="00AC3044">
              <w:rPr>
                <w:rFonts w:eastAsia="SimSun"/>
              </w:rPr>
              <w:t xml:space="preserve">4 мг/кг </w:t>
            </w:r>
          </w:p>
        </w:tc>
        <w:tc>
          <w:tcPr>
            <w:tcW w:w="1418" w:type="dxa"/>
            <w:vAlign w:val="center"/>
          </w:tcPr>
          <w:p w14:paraId="38992D08" w14:textId="77777777" w:rsidR="002F2FF7" w:rsidRPr="00AC3044" w:rsidRDefault="002F2FF7" w:rsidP="00F678DA">
            <w:pPr>
              <w:rPr>
                <w:rFonts w:eastAsia="SimSun"/>
              </w:rPr>
            </w:pPr>
            <w:r w:rsidRPr="00AC3044">
              <w:rPr>
                <w:rFonts w:eastAsia="SimSun"/>
              </w:rPr>
              <w:t xml:space="preserve">8 мг/кг </w:t>
            </w:r>
          </w:p>
        </w:tc>
        <w:tc>
          <w:tcPr>
            <w:tcW w:w="1701" w:type="dxa"/>
            <w:vAlign w:val="center"/>
          </w:tcPr>
          <w:p w14:paraId="67616704" w14:textId="77777777" w:rsidR="002F2FF7" w:rsidRPr="00AC3044" w:rsidRDefault="002F2FF7" w:rsidP="00F678DA">
            <w:pPr>
              <w:rPr>
                <w:rFonts w:eastAsia="SimSun"/>
              </w:rPr>
            </w:pPr>
            <w:r w:rsidRPr="00AC3044">
              <w:rPr>
                <w:rFonts w:eastAsia="SimSun"/>
              </w:rPr>
              <w:t>С -4 дня по -3 день</w:t>
            </w:r>
          </w:p>
        </w:tc>
        <w:tc>
          <w:tcPr>
            <w:tcW w:w="2268" w:type="dxa"/>
            <w:vAlign w:val="center"/>
          </w:tcPr>
          <w:p w14:paraId="1EB9FFDD"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1423FF06" w14:textId="77777777" w:rsidTr="00F678DA">
        <w:trPr>
          <w:cantSplit/>
          <w:trHeight w:val="555"/>
        </w:trPr>
        <w:tc>
          <w:tcPr>
            <w:tcW w:w="851" w:type="dxa"/>
            <w:vMerge/>
            <w:vAlign w:val="center"/>
          </w:tcPr>
          <w:p w14:paraId="7B0FC3C6" w14:textId="77777777" w:rsidR="002F2FF7" w:rsidRPr="00AC3044" w:rsidRDefault="002F2FF7" w:rsidP="00F678DA">
            <w:pPr>
              <w:rPr>
                <w:rFonts w:eastAsia="SimSun"/>
              </w:rPr>
            </w:pPr>
          </w:p>
        </w:tc>
        <w:tc>
          <w:tcPr>
            <w:tcW w:w="1701" w:type="dxa"/>
            <w:vAlign w:val="center"/>
          </w:tcPr>
          <w:p w14:paraId="26D685E8" w14:textId="77777777" w:rsidR="002F2FF7" w:rsidRPr="00AC3044" w:rsidRDefault="002F2FF7" w:rsidP="00F678DA">
            <w:pPr>
              <w:rPr>
                <w:rFonts w:eastAsia="SimSun"/>
              </w:rPr>
            </w:pPr>
            <w:r w:rsidRPr="00AC3044">
              <w:rPr>
                <w:rFonts w:eastAsia="SimSun"/>
              </w:rPr>
              <w:t>Тиотепа</w:t>
            </w:r>
          </w:p>
        </w:tc>
        <w:tc>
          <w:tcPr>
            <w:tcW w:w="1559" w:type="dxa"/>
            <w:vAlign w:val="center"/>
          </w:tcPr>
          <w:p w14:paraId="0EDBDC3E" w14:textId="77777777" w:rsidR="002F2FF7" w:rsidRPr="00AC3044" w:rsidRDefault="002F2FF7" w:rsidP="00F678DA">
            <w:pPr>
              <w:rPr>
                <w:rFonts w:eastAsia="SimSun"/>
              </w:rPr>
            </w:pPr>
            <w:r w:rsidRPr="00AC3044">
              <w:rPr>
                <w:rFonts w:eastAsia="SimSun"/>
              </w:rPr>
              <w:t>5 мг/кг</w:t>
            </w:r>
          </w:p>
        </w:tc>
        <w:tc>
          <w:tcPr>
            <w:tcW w:w="1418" w:type="dxa"/>
            <w:vAlign w:val="center"/>
          </w:tcPr>
          <w:p w14:paraId="239CEA87" w14:textId="77777777" w:rsidR="002F2FF7" w:rsidRPr="00AC3044" w:rsidRDefault="002F2FF7" w:rsidP="00F678DA">
            <w:pPr>
              <w:rPr>
                <w:rFonts w:eastAsia="SimSun"/>
              </w:rPr>
            </w:pPr>
            <w:r w:rsidRPr="00AC3044">
              <w:rPr>
                <w:rFonts w:eastAsia="SimSun"/>
              </w:rPr>
              <w:t>10 мг/кг</w:t>
            </w:r>
          </w:p>
        </w:tc>
        <w:tc>
          <w:tcPr>
            <w:tcW w:w="1701" w:type="dxa"/>
            <w:vAlign w:val="center"/>
          </w:tcPr>
          <w:p w14:paraId="55DDF2C4" w14:textId="77777777" w:rsidR="002F2FF7" w:rsidRPr="00AC3044" w:rsidRDefault="002F2FF7" w:rsidP="00F678DA">
            <w:pPr>
              <w:rPr>
                <w:rFonts w:eastAsia="SimSun"/>
              </w:rPr>
            </w:pPr>
            <w:r w:rsidRPr="00AC3044">
              <w:rPr>
                <w:rFonts w:eastAsia="SimSun"/>
              </w:rPr>
              <w:t>-6,-5 дни</w:t>
            </w:r>
          </w:p>
        </w:tc>
        <w:tc>
          <w:tcPr>
            <w:tcW w:w="2268" w:type="dxa"/>
            <w:vAlign w:val="center"/>
          </w:tcPr>
          <w:p w14:paraId="3EB72C1C"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6C84B3E1" w14:textId="77777777" w:rsidTr="00F678DA">
        <w:trPr>
          <w:cantSplit/>
          <w:trHeight w:val="1498"/>
        </w:trPr>
        <w:tc>
          <w:tcPr>
            <w:tcW w:w="851" w:type="dxa"/>
            <w:textDirection w:val="btLr"/>
            <w:vAlign w:val="center"/>
          </w:tcPr>
          <w:p w14:paraId="43FB3C48" w14:textId="77777777" w:rsidR="002F2FF7" w:rsidRPr="00AC3044" w:rsidRDefault="002F2FF7" w:rsidP="00F678DA">
            <w:pPr>
              <w:rPr>
                <w:rFonts w:eastAsia="SimSun"/>
              </w:rPr>
            </w:pPr>
            <w:r w:rsidRPr="00AC3044">
              <w:rPr>
                <w:rFonts w:eastAsia="SimSun"/>
              </w:rPr>
              <w:t>Профилактика РТПХ</w:t>
            </w:r>
          </w:p>
        </w:tc>
        <w:tc>
          <w:tcPr>
            <w:tcW w:w="1701" w:type="dxa"/>
            <w:vAlign w:val="center"/>
          </w:tcPr>
          <w:p w14:paraId="18446B5A" w14:textId="77777777" w:rsidR="002F2FF7" w:rsidRPr="00AC3044" w:rsidRDefault="002F2FF7" w:rsidP="00F678DA">
            <w:pPr>
              <w:rPr>
                <w:rFonts w:eastAsia="SimSun"/>
              </w:rPr>
            </w:pPr>
            <w:r w:rsidRPr="00AC3044">
              <w:rPr>
                <w:rFonts w:eastAsia="SimSun"/>
              </w:rPr>
              <w:t>Циклофосфамид</w:t>
            </w:r>
          </w:p>
        </w:tc>
        <w:tc>
          <w:tcPr>
            <w:tcW w:w="1559" w:type="dxa"/>
            <w:vAlign w:val="center"/>
          </w:tcPr>
          <w:p w14:paraId="13D72354" w14:textId="77777777" w:rsidR="002F2FF7" w:rsidRPr="00AC3044" w:rsidRDefault="002F2FF7" w:rsidP="00F678DA">
            <w:pPr>
              <w:rPr>
                <w:rFonts w:eastAsia="SimSun"/>
              </w:rPr>
            </w:pPr>
            <w:r w:rsidRPr="00AC3044">
              <w:rPr>
                <w:rFonts w:eastAsia="SimSun"/>
              </w:rPr>
              <w:t>50 мг/кг</w:t>
            </w:r>
          </w:p>
        </w:tc>
        <w:tc>
          <w:tcPr>
            <w:tcW w:w="1418" w:type="dxa"/>
            <w:vAlign w:val="center"/>
          </w:tcPr>
          <w:p w14:paraId="3F7319DE" w14:textId="77777777" w:rsidR="002F2FF7" w:rsidRPr="00AC3044" w:rsidRDefault="002F2FF7" w:rsidP="00F678DA">
            <w:pPr>
              <w:rPr>
                <w:rFonts w:eastAsia="SimSun"/>
              </w:rPr>
            </w:pPr>
            <w:r w:rsidRPr="00AC3044">
              <w:rPr>
                <w:rFonts w:eastAsia="SimSun"/>
              </w:rPr>
              <w:t>100 мг/кг</w:t>
            </w:r>
          </w:p>
        </w:tc>
        <w:tc>
          <w:tcPr>
            <w:tcW w:w="1701" w:type="dxa"/>
            <w:vAlign w:val="center"/>
          </w:tcPr>
          <w:p w14:paraId="3DB43702" w14:textId="77777777" w:rsidR="002F2FF7" w:rsidRPr="00AC3044" w:rsidRDefault="002F2FF7" w:rsidP="00F678DA">
            <w:pPr>
              <w:rPr>
                <w:rFonts w:eastAsia="SimSun"/>
              </w:rPr>
            </w:pPr>
            <w:r w:rsidRPr="00AC3044">
              <w:rPr>
                <w:rFonts w:eastAsia="SimSun"/>
              </w:rPr>
              <w:t>С +3 дня по +4 день</w:t>
            </w:r>
          </w:p>
        </w:tc>
        <w:tc>
          <w:tcPr>
            <w:tcW w:w="2268" w:type="dxa"/>
            <w:vAlign w:val="center"/>
          </w:tcPr>
          <w:p w14:paraId="45AF2E01" w14:textId="77777777" w:rsidR="002F2FF7" w:rsidRPr="00AC3044" w:rsidRDefault="002F2FF7" w:rsidP="00F678DA">
            <w:pPr>
              <w:rPr>
                <w:rFonts w:eastAsia="SimSun"/>
              </w:rPr>
            </w:pPr>
            <w:r w:rsidRPr="00AC3044">
              <w:rPr>
                <w:rFonts w:eastAsia="SimSun"/>
              </w:rPr>
              <w:t>В/в, в течение 2 часов</w:t>
            </w:r>
          </w:p>
        </w:tc>
      </w:tr>
    </w:tbl>
    <w:p w14:paraId="39F59E93" w14:textId="77777777" w:rsidR="002F2FF7" w:rsidRDefault="002F2FF7" w:rsidP="002F2FF7">
      <w:pPr>
        <w:rPr>
          <w:rFonts w:eastAsia="SimSun"/>
        </w:rPr>
      </w:pPr>
      <w:bookmarkStart w:id="259" w:name="_Toc44401209"/>
    </w:p>
    <w:p w14:paraId="1ED12D2B" w14:textId="77777777"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2.2.9 – Flu180+Bu8 / PT-Cy+Tx+MMF30</w:t>
      </w:r>
      <w:bookmarkEnd w:id="259"/>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2F2FF7" w:rsidRPr="00AC3044" w14:paraId="79C81640" w14:textId="77777777" w:rsidTr="00F678DA">
        <w:trPr>
          <w:cantSplit/>
          <w:trHeight w:val="20"/>
          <w:tblHeader/>
        </w:trPr>
        <w:tc>
          <w:tcPr>
            <w:tcW w:w="817" w:type="dxa"/>
            <w:vAlign w:val="center"/>
          </w:tcPr>
          <w:p w14:paraId="59BE9433" w14:textId="77777777" w:rsidR="002F2FF7" w:rsidRPr="00470D3D" w:rsidRDefault="002F2FF7" w:rsidP="00F678DA">
            <w:pPr>
              <w:rPr>
                <w:rFonts w:eastAsia="SimSun"/>
              </w:rPr>
            </w:pPr>
          </w:p>
        </w:tc>
        <w:tc>
          <w:tcPr>
            <w:tcW w:w="1701" w:type="dxa"/>
            <w:vAlign w:val="center"/>
          </w:tcPr>
          <w:p w14:paraId="7F485099" w14:textId="77777777" w:rsidR="002F2FF7" w:rsidRPr="00AC3044" w:rsidRDefault="002F2FF7" w:rsidP="00F678DA">
            <w:pPr>
              <w:rPr>
                <w:rFonts w:eastAsia="SimSun"/>
              </w:rPr>
            </w:pPr>
            <w:r w:rsidRPr="00AC3044">
              <w:rPr>
                <w:rFonts w:eastAsia="SimSun"/>
              </w:rPr>
              <w:t>Препарат</w:t>
            </w:r>
          </w:p>
        </w:tc>
        <w:tc>
          <w:tcPr>
            <w:tcW w:w="1559" w:type="dxa"/>
            <w:vAlign w:val="center"/>
          </w:tcPr>
          <w:p w14:paraId="14490940" w14:textId="77777777" w:rsidR="002F2FF7" w:rsidRPr="00AC3044" w:rsidRDefault="002F2FF7" w:rsidP="00F678DA">
            <w:pPr>
              <w:rPr>
                <w:rFonts w:eastAsia="SimSun"/>
              </w:rPr>
            </w:pPr>
            <w:r w:rsidRPr="00AC3044">
              <w:rPr>
                <w:rFonts w:eastAsia="SimSun"/>
              </w:rPr>
              <w:t>Суточная доза</w:t>
            </w:r>
          </w:p>
        </w:tc>
        <w:tc>
          <w:tcPr>
            <w:tcW w:w="1418" w:type="dxa"/>
            <w:vAlign w:val="center"/>
          </w:tcPr>
          <w:p w14:paraId="50F4A5E7" w14:textId="77777777" w:rsidR="002F2FF7" w:rsidRPr="00AC3044" w:rsidRDefault="002F2FF7" w:rsidP="00F678DA">
            <w:pPr>
              <w:rPr>
                <w:rFonts w:eastAsia="SimSun"/>
              </w:rPr>
            </w:pPr>
            <w:r w:rsidRPr="00AC3044">
              <w:rPr>
                <w:rFonts w:eastAsia="SimSun"/>
              </w:rPr>
              <w:t>Курсовая доза</w:t>
            </w:r>
          </w:p>
        </w:tc>
        <w:tc>
          <w:tcPr>
            <w:tcW w:w="1701" w:type="dxa"/>
            <w:vAlign w:val="center"/>
          </w:tcPr>
          <w:p w14:paraId="548D7DF6"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5326278C"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0BDB62BF" w14:textId="77777777" w:rsidTr="00F678DA">
        <w:trPr>
          <w:cantSplit/>
          <w:trHeight w:val="20"/>
        </w:trPr>
        <w:tc>
          <w:tcPr>
            <w:tcW w:w="817" w:type="dxa"/>
            <w:vMerge w:val="restart"/>
            <w:textDirection w:val="btLr"/>
            <w:vAlign w:val="center"/>
          </w:tcPr>
          <w:p w14:paraId="0C0A80C7" w14:textId="77777777" w:rsidR="002F2FF7" w:rsidRPr="00AC3044" w:rsidRDefault="002F2FF7" w:rsidP="00F678DA">
            <w:pPr>
              <w:rPr>
                <w:rFonts w:eastAsia="SimSun"/>
              </w:rPr>
            </w:pPr>
            <w:r w:rsidRPr="00AC3044">
              <w:rPr>
                <w:rFonts w:eastAsia="SimSun"/>
              </w:rPr>
              <w:t>Кондиционирование</w:t>
            </w:r>
          </w:p>
        </w:tc>
        <w:tc>
          <w:tcPr>
            <w:tcW w:w="1701" w:type="dxa"/>
            <w:vAlign w:val="center"/>
          </w:tcPr>
          <w:p w14:paraId="09FAF896" w14:textId="77777777" w:rsidR="002F2FF7" w:rsidRPr="00AC3044" w:rsidRDefault="002F2FF7" w:rsidP="00F678DA">
            <w:pPr>
              <w:rPr>
                <w:rFonts w:eastAsia="SimSun"/>
              </w:rPr>
            </w:pPr>
            <w:r w:rsidRPr="00AC3044">
              <w:rPr>
                <w:rFonts w:eastAsia="SimSun"/>
              </w:rPr>
              <w:t xml:space="preserve">Флударабин </w:t>
            </w:r>
          </w:p>
        </w:tc>
        <w:tc>
          <w:tcPr>
            <w:tcW w:w="1559" w:type="dxa"/>
            <w:vAlign w:val="center"/>
          </w:tcPr>
          <w:p w14:paraId="7C1F3EFF" w14:textId="77777777" w:rsidR="002F2FF7" w:rsidRPr="00AC3044" w:rsidRDefault="002F2FF7" w:rsidP="00F678D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55C0B8CB" w14:textId="77777777" w:rsidR="002F2FF7" w:rsidRPr="00AC3044" w:rsidRDefault="002F2FF7" w:rsidP="00F678DA">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5D7E1CD6" w14:textId="77777777" w:rsidR="002F2FF7" w:rsidRPr="00AC3044" w:rsidRDefault="002F2FF7" w:rsidP="00F678DA">
            <w:pPr>
              <w:rPr>
                <w:rFonts w:eastAsia="SimSun"/>
              </w:rPr>
            </w:pPr>
            <w:r w:rsidRPr="00AC3044">
              <w:rPr>
                <w:rFonts w:eastAsia="SimSun"/>
              </w:rPr>
              <w:t>С -7 дня по -2 день</w:t>
            </w:r>
          </w:p>
        </w:tc>
        <w:tc>
          <w:tcPr>
            <w:tcW w:w="2268" w:type="dxa"/>
            <w:vAlign w:val="center"/>
          </w:tcPr>
          <w:p w14:paraId="4A251675"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358D01BD" w14:textId="77777777" w:rsidTr="00F678DA">
        <w:trPr>
          <w:cantSplit/>
          <w:trHeight w:val="889"/>
        </w:trPr>
        <w:tc>
          <w:tcPr>
            <w:tcW w:w="817" w:type="dxa"/>
            <w:vMerge/>
            <w:vAlign w:val="center"/>
          </w:tcPr>
          <w:p w14:paraId="7A67DD80" w14:textId="77777777" w:rsidR="002F2FF7" w:rsidRPr="00AC3044" w:rsidRDefault="002F2FF7" w:rsidP="00F678DA">
            <w:pPr>
              <w:rPr>
                <w:rFonts w:eastAsia="SimSun"/>
              </w:rPr>
            </w:pPr>
          </w:p>
        </w:tc>
        <w:tc>
          <w:tcPr>
            <w:tcW w:w="1701" w:type="dxa"/>
            <w:vAlign w:val="center"/>
          </w:tcPr>
          <w:p w14:paraId="7DA96677" w14:textId="77777777" w:rsidR="002F2FF7" w:rsidRPr="00AC3044" w:rsidRDefault="002F2FF7" w:rsidP="00F678DA">
            <w:pPr>
              <w:rPr>
                <w:rFonts w:eastAsia="SimSun"/>
              </w:rPr>
            </w:pPr>
            <w:r w:rsidRPr="00AC3044">
              <w:rPr>
                <w:rFonts w:eastAsia="SimSun"/>
              </w:rPr>
              <w:t>Бусульфан</w:t>
            </w:r>
          </w:p>
        </w:tc>
        <w:tc>
          <w:tcPr>
            <w:tcW w:w="1559" w:type="dxa"/>
            <w:vAlign w:val="center"/>
          </w:tcPr>
          <w:p w14:paraId="66CCE3E1" w14:textId="77777777" w:rsidR="002F2FF7" w:rsidRPr="00AC3044" w:rsidRDefault="002F2FF7" w:rsidP="00F678DA">
            <w:pPr>
              <w:rPr>
                <w:rFonts w:eastAsia="SimSun"/>
              </w:rPr>
            </w:pPr>
            <w:r w:rsidRPr="00AC3044">
              <w:rPr>
                <w:rFonts w:eastAsia="SimSun"/>
              </w:rPr>
              <w:t xml:space="preserve">4 мг/кг </w:t>
            </w:r>
          </w:p>
        </w:tc>
        <w:tc>
          <w:tcPr>
            <w:tcW w:w="1418" w:type="dxa"/>
            <w:vAlign w:val="center"/>
          </w:tcPr>
          <w:p w14:paraId="5D4F2A4B" w14:textId="77777777" w:rsidR="002F2FF7" w:rsidRPr="00AC3044" w:rsidRDefault="002F2FF7" w:rsidP="00F678DA">
            <w:pPr>
              <w:rPr>
                <w:rFonts w:eastAsia="SimSun"/>
              </w:rPr>
            </w:pPr>
            <w:r w:rsidRPr="00AC3044">
              <w:rPr>
                <w:rFonts w:eastAsia="SimSun"/>
              </w:rPr>
              <w:t xml:space="preserve">8 мг/кг </w:t>
            </w:r>
          </w:p>
        </w:tc>
        <w:tc>
          <w:tcPr>
            <w:tcW w:w="1701" w:type="dxa"/>
            <w:vAlign w:val="center"/>
          </w:tcPr>
          <w:p w14:paraId="41166D3E" w14:textId="77777777" w:rsidR="002F2FF7" w:rsidRPr="00AC3044" w:rsidRDefault="002F2FF7" w:rsidP="00F678DA">
            <w:pPr>
              <w:rPr>
                <w:rFonts w:eastAsia="SimSun"/>
              </w:rPr>
            </w:pPr>
            <w:r w:rsidRPr="00AC3044">
              <w:rPr>
                <w:rFonts w:eastAsia="SimSun"/>
              </w:rPr>
              <w:t>С -4 дня по -3 день</w:t>
            </w:r>
          </w:p>
        </w:tc>
        <w:tc>
          <w:tcPr>
            <w:tcW w:w="2268" w:type="dxa"/>
            <w:vAlign w:val="center"/>
          </w:tcPr>
          <w:p w14:paraId="1469AFE1"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76A11081" w14:textId="77777777" w:rsidTr="00F678DA">
        <w:trPr>
          <w:cantSplit/>
          <w:trHeight w:val="548"/>
        </w:trPr>
        <w:tc>
          <w:tcPr>
            <w:tcW w:w="817" w:type="dxa"/>
            <w:vMerge w:val="restart"/>
            <w:textDirection w:val="btLr"/>
            <w:vAlign w:val="center"/>
          </w:tcPr>
          <w:p w14:paraId="7D886F92" w14:textId="77777777" w:rsidR="002F2FF7" w:rsidRPr="00AC3044" w:rsidRDefault="002F2FF7" w:rsidP="00F678DA">
            <w:pPr>
              <w:rPr>
                <w:rFonts w:eastAsia="SimSun"/>
              </w:rPr>
            </w:pPr>
            <w:r w:rsidRPr="00AC3044">
              <w:rPr>
                <w:rFonts w:eastAsia="SimSun"/>
              </w:rPr>
              <w:t>Профилактика РТПХ</w:t>
            </w:r>
          </w:p>
        </w:tc>
        <w:tc>
          <w:tcPr>
            <w:tcW w:w="1701" w:type="dxa"/>
            <w:vAlign w:val="center"/>
          </w:tcPr>
          <w:p w14:paraId="762D31EA" w14:textId="77777777" w:rsidR="002F2FF7" w:rsidRPr="00AC3044" w:rsidRDefault="002F2FF7" w:rsidP="00F678DA">
            <w:pPr>
              <w:rPr>
                <w:rFonts w:eastAsia="SimSun"/>
              </w:rPr>
            </w:pPr>
            <w:r w:rsidRPr="00AC3044">
              <w:rPr>
                <w:rFonts w:eastAsia="SimSun"/>
              </w:rPr>
              <w:t>Циклофосфамид</w:t>
            </w:r>
          </w:p>
        </w:tc>
        <w:tc>
          <w:tcPr>
            <w:tcW w:w="1559" w:type="dxa"/>
            <w:vAlign w:val="center"/>
          </w:tcPr>
          <w:p w14:paraId="3EE0E434" w14:textId="77777777" w:rsidR="002F2FF7" w:rsidRPr="00AC3044" w:rsidRDefault="002F2FF7" w:rsidP="00F678DA">
            <w:pPr>
              <w:rPr>
                <w:rFonts w:eastAsia="SimSun"/>
              </w:rPr>
            </w:pPr>
            <w:r w:rsidRPr="00AC3044">
              <w:rPr>
                <w:rFonts w:eastAsia="SimSun"/>
              </w:rPr>
              <w:t>50 мг/кг</w:t>
            </w:r>
          </w:p>
        </w:tc>
        <w:tc>
          <w:tcPr>
            <w:tcW w:w="1418" w:type="dxa"/>
            <w:vAlign w:val="center"/>
          </w:tcPr>
          <w:p w14:paraId="549F8504" w14:textId="77777777" w:rsidR="002F2FF7" w:rsidRPr="00AC3044" w:rsidRDefault="002F2FF7" w:rsidP="00F678DA">
            <w:pPr>
              <w:rPr>
                <w:rFonts w:eastAsia="SimSun"/>
              </w:rPr>
            </w:pPr>
            <w:r w:rsidRPr="00AC3044">
              <w:rPr>
                <w:rFonts w:eastAsia="SimSun"/>
              </w:rPr>
              <w:t>100 мг/кг</w:t>
            </w:r>
          </w:p>
        </w:tc>
        <w:tc>
          <w:tcPr>
            <w:tcW w:w="1701" w:type="dxa"/>
            <w:vAlign w:val="center"/>
          </w:tcPr>
          <w:p w14:paraId="06BEDA66" w14:textId="77777777" w:rsidR="002F2FF7" w:rsidRPr="00AC3044" w:rsidRDefault="002F2FF7" w:rsidP="00F678DA">
            <w:pPr>
              <w:rPr>
                <w:rFonts w:eastAsia="SimSun"/>
              </w:rPr>
            </w:pPr>
            <w:r w:rsidRPr="00AC3044">
              <w:rPr>
                <w:rFonts w:eastAsia="SimSun"/>
              </w:rPr>
              <w:t>С +3 дня по +4 день</w:t>
            </w:r>
          </w:p>
        </w:tc>
        <w:tc>
          <w:tcPr>
            <w:tcW w:w="2268" w:type="dxa"/>
            <w:vAlign w:val="center"/>
          </w:tcPr>
          <w:p w14:paraId="62CD3CC4"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32F89887" w14:textId="77777777" w:rsidTr="00F678DA">
        <w:trPr>
          <w:cantSplit/>
          <w:trHeight w:val="958"/>
        </w:trPr>
        <w:tc>
          <w:tcPr>
            <w:tcW w:w="817" w:type="dxa"/>
            <w:vMerge/>
            <w:textDirection w:val="btLr"/>
            <w:vAlign w:val="center"/>
          </w:tcPr>
          <w:p w14:paraId="1C0314E2" w14:textId="77777777" w:rsidR="002F2FF7" w:rsidRPr="00AC3044" w:rsidRDefault="002F2FF7" w:rsidP="00F678DA">
            <w:pPr>
              <w:rPr>
                <w:rFonts w:eastAsia="SimSun"/>
              </w:rPr>
            </w:pPr>
          </w:p>
        </w:tc>
        <w:tc>
          <w:tcPr>
            <w:tcW w:w="1701" w:type="dxa"/>
            <w:vAlign w:val="center"/>
          </w:tcPr>
          <w:p w14:paraId="3D44EADC" w14:textId="77777777" w:rsidR="002F2FF7" w:rsidRPr="00AC3044" w:rsidRDefault="002F2FF7" w:rsidP="00F678DA">
            <w:pPr>
              <w:rPr>
                <w:rFonts w:eastAsia="SimSun"/>
              </w:rPr>
            </w:pPr>
            <w:r w:rsidRPr="00AC3044">
              <w:rPr>
                <w:rFonts w:eastAsia="SimSun"/>
              </w:rPr>
              <w:t xml:space="preserve">Такролимус </w:t>
            </w:r>
          </w:p>
        </w:tc>
        <w:tc>
          <w:tcPr>
            <w:tcW w:w="1559" w:type="dxa"/>
            <w:vAlign w:val="center"/>
          </w:tcPr>
          <w:p w14:paraId="17F2BBB6" w14:textId="77777777" w:rsidR="002F2FF7" w:rsidRPr="00AC3044" w:rsidRDefault="002F2FF7" w:rsidP="00F678DA">
            <w:pPr>
              <w:rPr>
                <w:rFonts w:eastAsia="SimSun"/>
              </w:rPr>
            </w:pPr>
            <w:r w:rsidRPr="00AC3044">
              <w:rPr>
                <w:rFonts w:eastAsia="SimSun"/>
              </w:rPr>
              <w:t>0,03 мг/кг</w:t>
            </w:r>
          </w:p>
        </w:tc>
        <w:tc>
          <w:tcPr>
            <w:tcW w:w="1418" w:type="dxa"/>
            <w:vAlign w:val="center"/>
          </w:tcPr>
          <w:p w14:paraId="5617FB06" w14:textId="77777777" w:rsidR="002F2FF7" w:rsidRPr="00AC3044" w:rsidRDefault="002F2FF7" w:rsidP="00F678DA">
            <w:pPr>
              <w:rPr>
                <w:rFonts w:eastAsia="SimSun"/>
              </w:rPr>
            </w:pPr>
            <w:r w:rsidRPr="00AC3044">
              <w:rPr>
                <w:rFonts w:eastAsia="SimSun"/>
              </w:rPr>
              <w:t>–</w:t>
            </w:r>
          </w:p>
        </w:tc>
        <w:tc>
          <w:tcPr>
            <w:tcW w:w="1701" w:type="dxa"/>
            <w:vAlign w:val="center"/>
          </w:tcPr>
          <w:p w14:paraId="71060113" w14:textId="77777777" w:rsidR="002F2FF7" w:rsidRPr="00AC3044" w:rsidRDefault="002F2FF7" w:rsidP="00F678DA">
            <w:pPr>
              <w:rPr>
                <w:rFonts w:eastAsia="SimSun"/>
              </w:rPr>
            </w:pPr>
            <w:r w:rsidRPr="00AC3044">
              <w:rPr>
                <w:rFonts w:eastAsia="SimSun"/>
              </w:rPr>
              <w:t xml:space="preserve">С +5 дня длительно </w:t>
            </w:r>
          </w:p>
        </w:tc>
        <w:tc>
          <w:tcPr>
            <w:tcW w:w="2268" w:type="dxa"/>
            <w:vAlign w:val="center"/>
          </w:tcPr>
          <w:p w14:paraId="0E642553" w14:textId="77777777" w:rsidR="002F2FF7" w:rsidRPr="00AC3044" w:rsidRDefault="002F2FF7"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109/л, при отсутствии тошноты, рвоты, диареи и возможности приема внутрь. Концентрация Tx 5-15 нг/мл.    </w:t>
            </w:r>
          </w:p>
        </w:tc>
      </w:tr>
      <w:tr w:rsidR="002F2FF7" w:rsidRPr="00AC3044" w14:paraId="16E12D9E" w14:textId="77777777" w:rsidTr="00F678DA">
        <w:trPr>
          <w:cantSplit/>
          <w:trHeight w:val="214"/>
        </w:trPr>
        <w:tc>
          <w:tcPr>
            <w:tcW w:w="817" w:type="dxa"/>
            <w:vMerge/>
            <w:textDirection w:val="btLr"/>
            <w:vAlign w:val="center"/>
          </w:tcPr>
          <w:p w14:paraId="06002F70" w14:textId="77777777" w:rsidR="002F2FF7" w:rsidRPr="00AC3044" w:rsidRDefault="002F2FF7" w:rsidP="00F678DA">
            <w:pPr>
              <w:rPr>
                <w:rFonts w:eastAsia="SimSun"/>
              </w:rPr>
            </w:pPr>
          </w:p>
        </w:tc>
        <w:tc>
          <w:tcPr>
            <w:tcW w:w="1701" w:type="dxa"/>
            <w:vAlign w:val="center"/>
          </w:tcPr>
          <w:p w14:paraId="50289E99" w14:textId="77777777" w:rsidR="002F2FF7" w:rsidRPr="00AC3044" w:rsidRDefault="002F2FF7" w:rsidP="00F678DA">
            <w:pPr>
              <w:rPr>
                <w:rFonts w:eastAsia="SimSun"/>
              </w:rPr>
            </w:pPr>
            <w:r w:rsidRPr="00AC3044">
              <w:rPr>
                <w:rFonts w:eastAsia="SimSun"/>
              </w:rPr>
              <w:t>Микофенолата мофетил</w:t>
            </w:r>
          </w:p>
        </w:tc>
        <w:tc>
          <w:tcPr>
            <w:tcW w:w="1559" w:type="dxa"/>
            <w:vAlign w:val="center"/>
          </w:tcPr>
          <w:p w14:paraId="4159354A" w14:textId="77777777" w:rsidR="002F2FF7" w:rsidRPr="00AC3044" w:rsidRDefault="002F2FF7" w:rsidP="00F678DA">
            <w:pPr>
              <w:rPr>
                <w:rFonts w:eastAsia="SimSun"/>
              </w:rPr>
            </w:pPr>
            <w:r w:rsidRPr="00AC3044">
              <w:rPr>
                <w:rFonts w:eastAsia="SimSun"/>
              </w:rPr>
              <w:t xml:space="preserve">30 мг/кг </w:t>
            </w:r>
          </w:p>
        </w:tc>
        <w:tc>
          <w:tcPr>
            <w:tcW w:w="1418" w:type="dxa"/>
            <w:vAlign w:val="center"/>
          </w:tcPr>
          <w:p w14:paraId="165E2C54" w14:textId="77777777" w:rsidR="002F2FF7" w:rsidRPr="00AC3044" w:rsidRDefault="002F2FF7" w:rsidP="00F678DA">
            <w:pPr>
              <w:rPr>
                <w:rFonts w:eastAsia="SimSun"/>
              </w:rPr>
            </w:pPr>
            <w:r w:rsidRPr="00AC3044">
              <w:rPr>
                <w:rFonts w:eastAsia="SimSun"/>
              </w:rPr>
              <w:t>–</w:t>
            </w:r>
          </w:p>
        </w:tc>
        <w:tc>
          <w:tcPr>
            <w:tcW w:w="1701" w:type="dxa"/>
            <w:vAlign w:val="center"/>
          </w:tcPr>
          <w:p w14:paraId="35D76131" w14:textId="77777777" w:rsidR="002F2FF7" w:rsidRPr="00AC3044" w:rsidRDefault="002F2FF7" w:rsidP="00F678DA">
            <w:pPr>
              <w:rPr>
                <w:rFonts w:eastAsia="SimSun"/>
              </w:rPr>
            </w:pPr>
            <w:r w:rsidRPr="00AC3044">
              <w:rPr>
                <w:rFonts w:eastAsia="SimSun"/>
              </w:rPr>
              <w:t xml:space="preserve">С +5 дня по +35 день </w:t>
            </w:r>
          </w:p>
        </w:tc>
        <w:tc>
          <w:tcPr>
            <w:tcW w:w="2268" w:type="dxa"/>
            <w:vAlign w:val="center"/>
          </w:tcPr>
          <w:p w14:paraId="22B86401" w14:textId="77777777" w:rsidR="002F2FF7" w:rsidRPr="00AC3044" w:rsidRDefault="002F2FF7"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579FC32A" w14:textId="77777777" w:rsidR="002F2FF7" w:rsidRDefault="002F2FF7" w:rsidP="002F2FF7">
      <w:pPr>
        <w:rPr>
          <w:rFonts w:eastAsia="SimSun"/>
        </w:rPr>
      </w:pPr>
      <w:bookmarkStart w:id="260" w:name="_Toc44401210"/>
    </w:p>
    <w:p w14:paraId="270F0803" w14:textId="77777777"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2.2.10  – Flu180+Bu8 / Tx+MMF30</w:t>
      </w:r>
      <w:bookmarkEnd w:id="260"/>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2F2FF7" w:rsidRPr="00AC3044" w14:paraId="5A32F93B" w14:textId="77777777" w:rsidTr="00F678DA">
        <w:trPr>
          <w:cantSplit/>
          <w:trHeight w:val="20"/>
          <w:tblHeader/>
        </w:trPr>
        <w:tc>
          <w:tcPr>
            <w:tcW w:w="817" w:type="dxa"/>
            <w:vAlign w:val="center"/>
          </w:tcPr>
          <w:p w14:paraId="06B32832" w14:textId="77777777" w:rsidR="002F2FF7" w:rsidRPr="00AC3044" w:rsidRDefault="002F2FF7" w:rsidP="00F678DA">
            <w:pPr>
              <w:rPr>
                <w:rFonts w:eastAsia="SimSun"/>
              </w:rPr>
            </w:pPr>
          </w:p>
        </w:tc>
        <w:tc>
          <w:tcPr>
            <w:tcW w:w="1701" w:type="dxa"/>
            <w:vAlign w:val="center"/>
          </w:tcPr>
          <w:p w14:paraId="2219B61F" w14:textId="77777777" w:rsidR="002F2FF7" w:rsidRPr="00AC3044" w:rsidRDefault="002F2FF7" w:rsidP="00F678DA">
            <w:pPr>
              <w:rPr>
                <w:rFonts w:eastAsia="SimSun"/>
              </w:rPr>
            </w:pPr>
            <w:r w:rsidRPr="00AC3044">
              <w:rPr>
                <w:rFonts w:eastAsia="SimSun"/>
              </w:rPr>
              <w:t>Препарат</w:t>
            </w:r>
          </w:p>
        </w:tc>
        <w:tc>
          <w:tcPr>
            <w:tcW w:w="1559" w:type="dxa"/>
            <w:vAlign w:val="center"/>
          </w:tcPr>
          <w:p w14:paraId="4F6C8054" w14:textId="77777777" w:rsidR="002F2FF7" w:rsidRPr="00AC3044" w:rsidRDefault="002F2FF7" w:rsidP="00F678DA">
            <w:pPr>
              <w:rPr>
                <w:rFonts w:eastAsia="SimSun"/>
              </w:rPr>
            </w:pPr>
            <w:r w:rsidRPr="00AC3044">
              <w:rPr>
                <w:rFonts w:eastAsia="SimSun"/>
              </w:rPr>
              <w:t>Суточная доза</w:t>
            </w:r>
          </w:p>
        </w:tc>
        <w:tc>
          <w:tcPr>
            <w:tcW w:w="1418" w:type="dxa"/>
            <w:vAlign w:val="center"/>
          </w:tcPr>
          <w:p w14:paraId="1083F1C8" w14:textId="77777777" w:rsidR="002F2FF7" w:rsidRPr="00AC3044" w:rsidRDefault="002F2FF7" w:rsidP="00F678DA">
            <w:pPr>
              <w:rPr>
                <w:rFonts w:eastAsia="SimSun"/>
              </w:rPr>
            </w:pPr>
            <w:r w:rsidRPr="00AC3044">
              <w:rPr>
                <w:rFonts w:eastAsia="SimSun"/>
              </w:rPr>
              <w:t>Курсовая доза</w:t>
            </w:r>
          </w:p>
        </w:tc>
        <w:tc>
          <w:tcPr>
            <w:tcW w:w="1701" w:type="dxa"/>
            <w:vAlign w:val="center"/>
          </w:tcPr>
          <w:p w14:paraId="30DF4246"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7FFE4F3E"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70A21EF3" w14:textId="77777777" w:rsidTr="00F678DA">
        <w:trPr>
          <w:cantSplit/>
          <w:trHeight w:val="20"/>
        </w:trPr>
        <w:tc>
          <w:tcPr>
            <w:tcW w:w="817" w:type="dxa"/>
            <w:vMerge w:val="restart"/>
            <w:textDirection w:val="btLr"/>
            <w:vAlign w:val="center"/>
          </w:tcPr>
          <w:p w14:paraId="70902213" w14:textId="77777777" w:rsidR="002F2FF7" w:rsidRPr="00AC3044" w:rsidRDefault="002F2FF7" w:rsidP="00F678DA">
            <w:pPr>
              <w:rPr>
                <w:rFonts w:eastAsia="SimSun"/>
              </w:rPr>
            </w:pPr>
            <w:r w:rsidRPr="00AC3044">
              <w:rPr>
                <w:rFonts w:eastAsia="SimSun"/>
              </w:rPr>
              <w:t>Кондиционирование</w:t>
            </w:r>
          </w:p>
        </w:tc>
        <w:tc>
          <w:tcPr>
            <w:tcW w:w="1701" w:type="dxa"/>
            <w:vAlign w:val="center"/>
          </w:tcPr>
          <w:p w14:paraId="64782458" w14:textId="77777777" w:rsidR="002F2FF7" w:rsidRPr="00AC3044" w:rsidRDefault="002F2FF7" w:rsidP="00F678DA">
            <w:pPr>
              <w:rPr>
                <w:rFonts w:eastAsia="SimSun"/>
              </w:rPr>
            </w:pPr>
            <w:r w:rsidRPr="00AC3044">
              <w:rPr>
                <w:rFonts w:eastAsia="SimSun"/>
              </w:rPr>
              <w:t xml:space="preserve">Флударабин </w:t>
            </w:r>
          </w:p>
        </w:tc>
        <w:tc>
          <w:tcPr>
            <w:tcW w:w="1559" w:type="dxa"/>
            <w:vAlign w:val="center"/>
          </w:tcPr>
          <w:p w14:paraId="70171E1B" w14:textId="77777777" w:rsidR="002F2FF7" w:rsidRPr="00AC3044" w:rsidRDefault="002F2FF7" w:rsidP="00F678D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41EADF5B" w14:textId="77777777" w:rsidR="002F2FF7" w:rsidRPr="00AC3044" w:rsidRDefault="002F2FF7" w:rsidP="00F678DA">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6A876F1D" w14:textId="77777777" w:rsidR="002F2FF7" w:rsidRPr="00AC3044" w:rsidRDefault="002F2FF7" w:rsidP="00F678DA">
            <w:pPr>
              <w:rPr>
                <w:rFonts w:eastAsia="SimSun"/>
              </w:rPr>
            </w:pPr>
            <w:r w:rsidRPr="00AC3044">
              <w:rPr>
                <w:rFonts w:eastAsia="SimSun"/>
              </w:rPr>
              <w:t>С -7 дня по -2 день</w:t>
            </w:r>
          </w:p>
        </w:tc>
        <w:tc>
          <w:tcPr>
            <w:tcW w:w="2268" w:type="dxa"/>
            <w:vAlign w:val="center"/>
          </w:tcPr>
          <w:p w14:paraId="68BE8932"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558DD761" w14:textId="77777777" w:rsidTr="00F678DA">
        <w:trPr>
          <w:cantSplit/>
          <w:trHeight w:val="1207"/>
        </w:trPr>
        <w:tc>
          <w:tcPr>
            <w:tcW w:w="817" w:type="dxa"/>
            <w:vMerge/>
            <w:vAlign w:val="center"/>
          </w:tcPr>
          <w:p w14:paraId="168A3DAD" w14:textId="77777777" w:rsidR="002F2FF7" w:rsidRPr="00AC3044" w:rsidRDefault="002F2FF7" w:rsidP="00F678DA">
            <w:pPr>
              <w:rPr>
                <w:rFonts w:eastAsia="SimSun"/>
              </w:rPr>
            </w:pPr>
          </w:p>
        </w:tc>
        <w:tc>
          <w:tcPr>
            <w:tcW w:w="1701" w:type="dxa"/>
            <w:vAlign w:val="center"/>
          </w:tcPr>
          <w:p w14:paraId="506CD0D1" w14:textId="77777777" w:rsidR="002F2FF7" w:rsidRPr="00AC3044" w:rsidRDefault="002F2FF7" w:rsidP="00F678DA">
            <w:pPr>
              <w:rPr>
                <w:rFonts w:eastAsia="SimSun"/>
              </w:rPr>
            </w:pPr>
            <w:r w:rsidRPr="00AC3044">
              <w:rPr>
                <w:rFonts w:eastAsia="SimSun"/>
              </w:rPr>
              <w:t>Бусульфан</w:t>
            </w:r>
          </w:p>
        </w:tc>
        <w:tc>
          <w:tcPr>
            <w:tcW w:w="1559" w:type="dxa"/>
            <w:vAlign w:val="center"/>
          </w:tcPr>
          <w:p w14:paraId="7993B9E3" w14:textId="77777777" w:rsidR="002F2FF7" w:rsidRPr="00AC3044" w:rsidRDefault="002F2FF7" w:rsidP="00F678DA">
            <w:pPr>
              <w:rPr>
                <w:rFonts w:eastAsia="SimSun"/>
              </w:rPr>
            </w:pPr>
            <w:r w:rsidRPr="00AC3044">
              <w:rPr>
                <w:rFonts w:eastAsia="SimSun"/>
              </w:rPr>
              <w:t xml:space="preserve">4 мг/кг </w:t>
            </w:r>
          </w:p>
        </w:tc>
        <w:tc>
          <w:tcPr>
            <w:tcW w:w="1418" w:type="dxa"/>
            <w:vAlign w:val="center"/>
          </w:tcPr>
          <w:p w14:paraId="334F431C" w14:textId="77777777" w:rsidR="002F2FF7" w:rsidRPr="00AC3044" w:rsidRDefault="002F2FF7" w:rsidP="00F678DA">
            <w:pPr>
              <w:rPr>
                <w:rFonts w:eastAsia="SimSun"/>
              </w:rPr>
            </w:pPr>
            <w:r w:rsidRPr="00AC3044">
              <w:rPr>
                <w:rFonts w:eastAsia="SimSun"/>
              </w:rPr>
              <w:t xml:space="preserve">8 мг/кг </w:t>
            </w:r>
          </w:p>
        </w:tc>
        <w:tc>
          <w:tcPr>
            <w:tcW w:w="1701" w:type="dxa"/>
            <w:vAlign w:val="center"/>
          </w:tcPr>
          <w:p w14:paraId="02CE5694" w14:textId="77777777" w:rsidR="002F2FF7" w:rsidRPr="00AC3044" w:rsidRDefault="002F2FF7" w:rsidP="00F678DA">
            <w:pPr>
              <w:rPr>
                <w:rFonts w:eastAsia="SimSun"/>
              </w:rPr>
            </w:pPr>
            <w:r w:rsidRPr="00AC3044">
              <w:rPr>
                <w:rFonts w:eastAsia="SimSun"/>
              </w:rPr>
              <w:t>С -4 дня по -3 день</w:t>
            </w:r>
          </w:p>
        </w:tc>
        <w:tc>
          <w:tcPr>
            <w:tcW w:w="2268" w:type="dxa"/>
            <w:vAlign w:val="center"/>
          </w:tcPr>
          <w:p w14:paraId="40DC113B"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1F6B4DA5" w14:textId="77777777" w:rsidTr="00F678DA">
        <w:trPr>
          <w:cantSplit/>
          <w:trHeight w:val="1498"/>
        </w:trPr>
        <w:tc>
          <w:tcPr>
            <w:tcW w:w="817" w:type="dxa"/>
            <w:vMerge w:val="restart"/>
            <w:textDirection w:val="btLr"/>
            <w:vAlign w:val="center"/>
          </w:tcPr>
          <w:p w14:paraId="3D8C9801" w14:textId="77777777" w:rsidR="002F2FF7" w:rsidRPr="00AC3044" w:rsidRDefault="002F2FF7" w:rsidP="00F678DA">
            <w:pPr>
              <w:rPr>
                <w:rFonts w:eastAsia="SimSun"/>
              </w:rPr>
            </w:pPr>
            <w:r w:rsidRPr="00AC3044">
              <w:rPr>
                <w:rFonts w:eastAsia="SimSun"/>
              </w:rPr>
              <w:t>Профилактика РТПХ</w:t>
            </w:r>
          </w:p>
        </w:tc>
        <w:tc>
          <w:tcPr>
            <w:tcW w:w="1701" w:type="dxa"/>
            <w:vAlign w:val="center"/>
          </w:tcPr>
          <w:p w14:paraId="55B02A31" w14:textId="77777777" w:rsidR="002F2FF7" w:rsidRPr="00AC3044" w:rsidRDefault="002F2FF7" w:rsidP="00F678DA">
            <w:pPr>
              <w:rPr>
                <w:rFonts w:eastAsia="SimSun"/>
              </w:rPr>
            </w:pPr>
            <w:r w:rsidRPr="00AC3044">
              <w:rPr>
                <w:rFonts w:eastAsia="SimSun"/>
              </w:rPr>
              <w:t xml:space="preserve">Такролимус </w:t>
            </w:r>
          </w:p>
        </w:tc>
        <w:tc>
          <w:tcPr>
            <w:tcW w:w="1559" w:type="dxa"/>
            <w:vAlign w:val="center"/>
          </w:tcPr>
          <w:p w14:paraId="624F6CBF" w14:textId="77777777" w:rsidR="002F2FF7" w:rsidRPr="00AC3044" w:rsidRDefault="002F2FF7" w:rsidP="00F678DA">
            <w:pPr>
              <w:rPr>
                <w:rFonts w:eastAsia="SimSun"/>
              </w:rPr>
            </w:pPr>
            <w:r w:rsidRPr="00AC3044">
              <w:rPr>
                <w:rFonts w:eastAsia="SimSun"/>
              </w:rPr>
              <w:t>0,03 мг/кг</w:t>
            </w:r>
          </w:p>
        </w:tc>
        <w:tc>
          <w:tcPr>
            <w:tcW w:w="1418" w:type="dxa"/>
            <w:vAlign w:val="center"/>
          </w:tcPr>
          <w:p w14:paraId="1C0BB827" w14:textId="77777777" w:rsidR="002F2FF7" w:rsidRPr="00AC3044" w:rsidRDefault="002F2FF7" w:rsidP="00F678DA">
            <w:pPr>
              <w:rPr>
                <w:rFonts w:eastAsia="SimSun"/>
              </w:rPr>
            </w:pPr>
            <w:r w:rsidRPr="00AC3044">
              <w:rPr>
                <w:rFonts w:eastAsia="SimSun"/>
              </w:rPr>
              <w:t>–</w:t>
            </w:r>
          </w:p>
        </w:tc>
        <w:tc>
          <w:tcPr>
            <w:tcW w:w="1701" w:type="dxa"/>
            <w:vAlign w:val="center"/>
          </w:tcPr>
          <w:p w14:paraId="08A45EB4" w14:textId="77777777" w:rsidR="002F2FF7" w:rsidRPr="00AC3044" w:rsidRDefault="002F2FF7" w:rsidP="00F678DA">
            <w:pPr>
              <w:rPr>
                <w:rFonts w:eastAsia="SimSun"/>
              </w:rPr>
            </w:pPr>
            <w:r w:rsidRPr="00AC3044">
              <w:rPr>
                <w:rFonts w:eastAsia="SimSun"/>
              </w:rPr>
              <w:t xml:space="preserve">С +5 дня длительно </w:t>
            </w:r>
          </w:p>
        </w:tc>
        <w:tc>
          <w:tcPr>
            <w:tcW w:w="2268" w:type="dxa"/>
            <w:vAlign w:val="center"/>
          </w:tcPr>
          <w:p w14:paraId="24D1CB27" w14:textId="77777777" w:rsidR="002F2FF7" w:rsidRPr="00AC3044" w:rsidRDefault="002F2FF7"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0A5A143D" w14:textId="77777777" w:rsidTr="00F678DA">
        <w:trPr>
          <w:cantSplit/>
          <w:trHeight w:val="570"/>
        </w:trPr>
        <w:tc>
          <w:tcPr>
            <w:tcW w:w="817" w:type="dxa"/>
            <w:vMerge/>
            <w:textDirection w:val="btLr"/>
            <w:vAlign w:val="center"/>
          </w:tcPr>
          <w:p w14:paraId="728E6870" w14:textId="77777777" w:rsidR="002F2FF7" w:rsidRPr="00AC3044" w:rsidRDefault="002F2FF7" w:rsidP="00F678DA">
            <w:pPr>
              <w:rPr>
                <w:rFonts w:eastAsia="SimSun"/>
              </w:rPr>
            </w:pPr>
          </w:p>
        </w:tc>
        <w:tc>
          <w:tcPr>
            <w:tcW w:w="1701" w:type="dxa"/>
            <w:vAlign w:val="center"/>
          </w:tcPr>
          <w:p w14:paraId="5C49850D" w14:textId="77777777" w:rsidR="002F2FF7" w:rsidRPr="00AC3044" w:rsidRDefault="002F2FF7" w:rsidP="00F678DA">
            <w:pPr>
              <w:rPr>
                <w:rFonts w:eastAsia="SimSun"/>
              </w:rPr>
            </w:pPr>
            <w:r w:rsidRPr="00AC3044">
              <w:rPr>
                <w:rFonts w:eastAsia="SimSun"/>
              </w:rPr>
              <w:t>Микофенолата мофетил</w:t>
            </w:r>
          </w:p>
        </w:tc>
        <w:tc>
          <w:tcPr>
            <w:tcW w:w="1559" w:type="dxa"/>
            <w:vAlign w:val="center"/>
          </w:tcPr>
          <w:p w14:paraId="0B822103" w14:textId="77777777" w:rsidR="002F2FF7" w:rsidRPr="00AC3044" w:rsidRDefault="002F2FF7" w:rsidP="00F678DA">
            <w:pPr>
              <w:rPr>
                <w:rFonts w:eastAsia="SimSun"/>
              </w:rPr>
            </w:pPr>
            <w:r w:rsidRPr="00AC3044">
              <w:rPr>
                <w:rFonts w:eastAsia="SimSun"/>
              </w:rPr>
              <w:t xml:space="preserve">30 мг/кг </w:t>
            </w:r>
          </w:p>
        </w:tc>
        <w:tc>
          <w:tcPr>
            <w:tcW w:w="1418" w:type="dxa"/>
            <w:vAlign w:val="center"/>
          </w:tcPr>
          <w:p w14:paraId="1A39290A" w14:textId="77777777" w:rsidR="002F2FF7" w:rsidRPr="00AC3044" w:rsidRDefault="002F2FF7" w:rsidP="00F678DA">
            <w:pPr>
              <w:rPr>
                <w:rFonts w:eastAsia="SimSun"/>
              </w:rPr>
            </w:pPr>
            <w:r w:rsidRPr="00AC3044">
              <w:rPr>
                <w:rFonts w:eastAsia="SimSun"/>
              </w:rPr>
              <w:t>–</w:t>
            </w:r>
          </w:p>
        </w:tc>
        <w:tc>
          <w:tcPr>
            <w:tcW w:w="1701" w:type="dxa"/>
            <w:vAlign w:val="center"/>
          </w:tcPr>
          <w:p w14:paraId="1DE819E9" w14:textId="77777777" w:rsidR="002F2FF7" w:rsidRPr="00AC3044" w:rsidRDefault="002F2FF7" w:rsidP="00F678DA">
            <w:pPr>
              <w:rPr>
                <w:rFonts w:eastAsia="SimSun"/>
              </w:rPr>
            </w:pPr>
            <w:r w:rsidRPr="00AC3044">
              <w:rPr>
                <w:rFonts w:eastAsia="SimSun"/>
              </w:rPr>
              <w:t xml:space="preserve">С +5 дня по +35 день </w:t>
            </w:r>
          </w:p>
        </w:tc>
        <w:tc>
          <w:tcPr>
            <w:tcW w:w="2268" w:type="dxa"/>
            <w:vAlign w:val="center"/>
          </w:tcPr>
          <w:p w14:paraId="6C36B8BD" w14:textId="77777777" w:rsidR="002F2FF7" w:rsidRPr="00AC3044" w:rsidRDefault="002F2FF7"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3CC71917" w14:textId="77777777" w:rsidR="002F2FF7" w:rsidRPr="00C07B2E" w:rsidRDefault="002F2FF7" w:rsidP="002F2FF7">
      <w:pPr>
        <w:rPr>
          <w:rFonts w:eastAsia="SimSun"/>
        </w:rPr>
      </w:pPr>
    </w:p>
    <w:p w14:paraId="3D1A5249" w14:textId="77777777" w:rsidR="002F2FF7" w:rsidRPr="00C07B2E" w:rsidRDefault="002F2FF7" w:rsidP="002F2FF7">
      <w:pPr>
        <w:rPr>
          <w:rFonts w:eastAsia="SimSun"/>
        </w:rPr>
      </w:pPr>
      <w:bookmarkStart w:id="261" w:name="_Toc44401211"/>
      <w:r w:rsidRPr="00042499">
        <w:rPr>
          <w:rFonts w:eastAsia="SimSun"/>
        </w:rPr>
        <w:t>Таблица</w:t>
      </w:r>
      <w:r w:rsidRPr="00C07B2E">
        <w:rPr>
          <w:rFonts w:eastAsia="SimSun"/>
        </w:rPr>
        <w:t xml:space="preserve"> </w:t>
      </w:r>
      <w:r>
        <w:rPr>
          <w:rFonts w:eastAsia="SimSun"/>
        </w:rPr>
        <w:t>5.</w:t>
      </w:r>
      <w:r w:rsidRPr="00C07B2E">
        <w:rPr>
          <w:rFonts w:eastAsia="SimSun"/>
        </w:rPr>
        <w:t>2.2.11 – Flu180+Bu8 / PT-Cy+CSA+MMF30</w:t>
      </w:r>
      <w:bookmarkEnd w:id="261"/>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2F2FF7" w:rsidRPr="00AC3044" w14:paraId="42E928CF" w14:textId="77777777" w:rsidTr="00F678DA">
        <w:trPr>
          <w:cantSplit/>
          <w:trHeight w:val="20"/>
          <w:tblHeader/>
        </w:trPr>
        <w:tc>
          <w:tcPr>
            <w:tcW w:w="817" w:type="dxa"/>
            <w:vAlign w:val="center"/>
          </w:tcPr>
          <w:p w14:paraId="35D38693" w14:textId="77777777" w:rsidR="002F2FF7" w:rsidRPr="00470D3D" w:rsidRDefault="002F2FF7" w:rsidP="00F678DA">
            <w:pPr>
              <w:rPr>
                <w:rFonts w:eastAsia="SimSun"/>
              </w:rPr>
            </w:pPr>
          </w:p>
        </w:tc>
        <w:tc>
          <w:tcPr>
            <w:tcW w:w="1701" w:type="dxa"/>
            <w:vAlign w:val="center"/>
          </w:tcPr>
          <w:p w14:paraId="0EDE76E5" w14:textId="77777777" w:rsidR="002F2FF7" w:rsidRPr="00AC3044" w:rsidRDefault="002F2FF7" w:rsidP="00F678DA">
            <w:pPr>
              <w:rPr>
                <w:rFonts w:eastAsia="SimSun"/>
              </w:rPr>
            </w:pPr>
            <w:r w:rsidRPr="00AC3044">
              <w:rPr>
                <w:rFonts w:eastAsia="SimSun"/>
              </w:rPr>
              <w:t>Препарат</w:t>
            </w:r>
          </w:p>
        </w:tc>
        <w:tc>
          <w:tcPr>
            <w:tcW w:w="1559" w:type="dxa"/>
            <w:vAlign w:val="center"/>
          </w:tcPr>
          <w:p w14:paraId="0783D93B" w14:textId="77777777" w:rsidR="002F2FF7" w:rsidRPr="00AC3044" w:rsidRDefault="002F2FF7" w:rsidP="00F678DA">
            <w:pPr>
              <w:rPr>
                <w:rFonts w:eastAsia="SimSun"/>
              </w:rPr>
            </w:pPr>
            <w:r w:rsidRPr="00AC3044">
              <w:rPr>
                <w:rFonts w:eastAsia="SimSun"/>
              </w:rPr>
              <w:t>Суточная доза</w:t>
            </w:r>
          </w:p>
        </w:tc>
        <w:tc>
          <w:tcPr>
            <w:tcW w:w="1418" w:type="dxa"/>
            <w:vAlign w:val="center"/>
          </w:tcPr>
          <w:p w14:paraId="68315C16" w14:textId="77777777" w:rsidR="002F2FF7" w:rsidRPr="00AC3044" w:rsidRDefault="002F2FF7" w:rsidP="00F678DA">
            <w:pPr>
              <w:rPr>
                <w:rFonts w:eastAsia="SimSun"/>
              </w:rPr>
            </w:pPr>
            <w:r w:rsidRPr="00AC3044">
              <w:rPr>
                <w:rFonts w:eastAsia="SimSun"/>
              </w:rPr>
              <w:t>Курсовая доза</w:t>
            </w:r>
          </w:p>
        </w:tc>
        <w:tc>
          <w:tcPr>
            <w:tcW w:w="1701" w:type="dxa"/>
            <w:vAlign w:val="center"/>
          </w:tcPr>
          <w:p w14:paraId="48A6A5E9"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3C37C764"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677EED64" w14:textId="77777777" w:rsidTr="00F678DA">
        <w:trPr>
          <w:cantSplit/>
          <w:trHeight w:val="20"/>
        </w:trPr>
        <w:tc>
          <w:tcPr>
            <w:tcW w:w="817" w:type="dxa"/>
            <w:vMerge w:val="restart"/>
            <w:textDirection w:val="btLr"/>
            <w:vAlign w:val="center"/>
          </w:tcPr>
          <w:p w14:paraId="05CF731B" w14:textId="77777777" w:rsidR="002F2FF7" w:rsidRPr="00AC3044" w:rsidRDefault="002F2FF7" w:rsidP="00F678DA">
            <w:pPr>
              <w:rPr>
                <w:rFonts w:eastAsia="SimSun"/>
              </w:rPr>
            </w:pPr>
            <w:r w:rsidRPr="00AC3044">
              <w:rPr>
                <w:rFonts w:eastAsia="SimSun"/>
              </w:rPr>
              <w:t>Кондиционирование</w:t>
            </w:r>
          </w:p>
        </w:tc>
        <w:tc>
          <w:tcPr>
            <w:tcW w:w="1701" w:type="dxa"/>
            <w:vAlign w:val="center"/>
          </w:tcPr>
          <w:p w14:paraId="027F877D" w14:textId="77777777" w:rsidR="002F2FF7" w:rsidRPr="00AC3044" w:rsidRDefault="002F2FF7" w:rsidP="00F678DA">
            <w:pPr>
              <w:rPr>
                <w:rFonts w:eastAsia="SimSun"/>
              </w:rPr>
            </w:pPr>
            <w:r w:rsidRPr="00AC3044">
              <w:rPr>
                <w:rFonts w:eastAsia="SimSun"/>
              </w:rPr>
              <w:t xml:space="preserve">Флударабин </w:t>
            </w:r>
          </w:p>
        </w:tc>
        <w:tc>
          <w:tcPr>
            <w:tcW w:w="1559" w:type="dxa"/>
            <w:vAlign w:val="center"/>
          </w:tcPr>
          <w:p w14:paraId="717D6E1F" w14:textId="77777777" w:rsidR="002F2FF7" w:rsidRPr="00AC3044" w:rsidRDefault="002F2FF7" w:rsidP="00F678D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73F67F71" w14:textId="77777777" w:rsidR="002F2FF7" w:rsidRPr="00AC3044" w:rsidRDefault="002F2FF7" w:rsidP="00F678DA">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5283FD46" w14:textId="77777777" w:rsidR="002F2FF7" w:rsidRPr="00AC3044" w:rsidRDefault="002F2FF7" w:rsidP="00F678DA">
            <w:pPr>
              <w:rPr>
                <w:rFonts w:eastAsia="SimSun"/>
              </w:rPr>
            </w:pPr>
            <w:r w:rsidRPr="00AC3044">
              <w:rPr>
                <w:rFonts w:eastAsia="SimSun"/>
              </w:rPr>
              <w:t>С -7 дня по -2 день</w:t>
            </w:r>
          </w:p>
        </w:tc>
        <w:tc>
          <w:tcPr>
            <w:tcW w:w="2268" w:type="dxa"/>
            <w:vAlign w:val="center"/>
          </w:tcPr>
          <w:p w14:paraId="2C983D93"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1281CAC1" w14:textId="77777777" w:rsidTr="00F678DA">
        <w:trPr>
          <w:cantSplit/>
          <w:trHeight w:val="1207"/>
        </w:trPr>
        <w:tc>
          <w:tcPr>
            <w:tcW w:w="817" w:type="dxa"/>
            <w:vMerge/>
            <w:vAlign w:val="center"/>
          </w:tcPr>
          <w:p w14:paraId="0B660FFD" w14:textId="77777777" w:rsidR="002F2FF7" w:rsidRPr="00AC3044" w:rsidRDefault="002F2FF7" w:rsidP="00F678DA">
            <w:pPr>
              <w:rPr>
                <w:rFonts w:eastAsia="SimSun"/>
              </w:rPr>
            </w:pPr>
          </w:p>
        </w:tc>
        <w:tc>
          <w:tcPr>
            <w:tcW w:w="1701" w:type="dxa"/>
            <w:vAlign w:val="center"/>
          </w:tcPr>
          <w:p w14:paraId="65801DA5" w14:textId="77777777" w:rsidR="002F2FF7" w:rsidRPr="00AC3044" w:rsidRDefault="002F2FF7" w:rsidP="00F678DA">
            <w:pPr>
              <w:rPr>
                <w:rFonts w:eastAsia="SimSun"/>
              </w:rPr>
            </w:pPr>
            <w:r w:rsidRPr="00AC3044">
              <w:rPr>
                <w:rFonts w:eastAsia="SimSun"/>
              </w:rPr>
              <w:t>Бусульфан</w:t>
            </w:r>
          </w:p>
        </w:tc>
        <w:tc>
          <w:tcPr>
            <w:tcW w:w="1559" w:type="dxa"/>
            <w:vAlign w:val="center"/>
          </w:tcPr>
          <w:p w14:paraId="7EFE40BE" w14:textId="77777777" w:rsidR="002F2FF7" w:rsidRPr="00AC3044" w:rsidRDefault="002F2FF7" w:rsidP="00F678DA">
            <w:pPr>
              <w:rPr>
                <w:rFonts w:eastAsia="SimSun"/>
              </w:rPr>
            </w:pPr>
            <w:r w:rsidRPr="00AC3044">
              <w:rPr>
                <w:rFonts w:eastAsia="SimSun"/>
              </w:rPr>
              <w:t xml:space="preserve">4 мг/кг </w:t>
            </w:r>
          </w:p>
        </w:tc>
        <w:tc>
          <w:tcPr>
            <w:tcW w:w="1418" w:type="dxa"/>
            <w:vAlign w:val="center"/>
          </w:tcPr>
          <w:p w14:paraId="7B06B840" w14:textId="77777777" w:rsidR="002F2FF7" w:rsidRPr="00AC3044" w:rsidRDefault="002F2FF7" w:rsidP="00F678DA">
            <w:pPr>
              <w:rPr>
                <w:rFonts w:eastAsia="SimSun"/>
              </w:rPr>
            </w:pPr>
            <w:r w:rsidRPr="00AC3044">
              <w:rPr>
                <w:rFonts w:eastAsia="SimSun"/>
              </w:rPr>
              <w:t xml:space="preserve">8 мг/кг </w:t>
            </w:r>
          </w:p>
        </w:tc>
        <w:tc>
          <w:tcPr>
            <w:tcW w:w="1701" w:type="dxa"/>
            <w:vAlign w:val="center"/>
          </w:tcPr>
          <w:p w14:paraId="4BD75993" w14:textId="77777777" w:rsidR="002F2FF7" w:rsidRPr="00AC3044" w:rsidRDefault="002F2FF7" w:rsidP="00F678DA">
            <w:pPr>
              <w:rPr>
                <w:rFonts w:eastAsia="SimSun"/>
              </w:rPr>
            </w:pPr>
            <w:r w:rsidRPr="00AC3044">
              <w:rPr>
                <w:rFonts w:eastAsia="SimSun"/>
              </w:rPr>
              <w:t>С -4 дня по -3 день</w:t>
            </w:r>
          </w:p>
        </w:tc>
        <w:tc>
          <w:tcPr>
            <w:tcW w:w="2268" w:type="dxa"/>
            <w:vAlign w:val="center"/>
          </w:tcPr>
          <w:p w14:paraId="1F942CA7"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63AD1F13" w14:textId="77777777" w:rsidTr="00F678DA">
        <w:trPr>
          <w:cantSplit/>
          <w:trHeight w:val="520"/>
        </w:trPr>
        <w:tc>
          <w:tcPr>
            <w:tcW w:w="817" w:type="dxa"/>
            <w:vMerge w:val="restart"/>
            <w:textDirection w:val="btLr"/>
            <w:vAlign w:val="center"/>
          </w:tcPr>
          <w:p w14:paraId="184BF78D" w14:textId="77777777" w:rsidR="002F2FF7" w:rsidRPr="00AC3044" w:rsidRDefault="002F2FF7" w:rsidP="00F678DA">
            <w:pPr>
              <w:rPr>
                <w:rFonts w:eastAsia="SimSun"/>
              </w:rPr>
            </w:pPr>
            <w:r w:rsidRPr="00AC3044">
              <w:rPr>
                <w:rFonts w:eastAsia="SimSun"/>
              </w:rPr>
              <w:t>Профилактика РТПХ</w:t>
            </w:r>
          </w:p>
        </w:tc>
        <w:tc>
          <w:tcPr>
            <w:tcW w:w="1701" w:type="dxa"/>
            <w:vAlign w:val="center"/>
          </w:tcPr>
          <w:p w14:paraId="3564A0DC" w14:textId="77777777" w:rsidR="002F2FF7" w:rsidRPr="00AC3044" w:rsidRDefault="002F2FF7" w:rsidP="00F678DA">
            <w:pPr>
              <w:rPr>
                <w:rFonts w:eastAsia="SimSun"/>
              </w:rPr>
            </w:pPr>
            <w:r w:rsidRPr="00AC3044">
              <w:rPr>
                <w:rFonts w:eastAsia="SimSun"/>
              </w:rPr>
              <w:t>Циклофосфамид</w:t>
            </w:r>
          </w:p>
        </w:tc>
        <w:tc>
          <w:tcPr>
            <w:tcW w:w="1559" w:type="dxa"/>
            <w:vAlign w:val="center"/>
          </w:tcPr>
          <w:p w14:paraId="707BDA15" w14:textId="77777777" w:rsidR="002F2FF7" w:rsidRPr="00AC3044" w:rsidRDefault="002F2FF7" w:rsidP="00F678DA">
            <w:pPr>
              <w:rPr>
                <w:rFonts w:eastAsia="SimSun"/>
              </w:rPr>
            </w:pPr>
            <w:r w:rsidRPr="00AC3044">
              <w:rPr>
                <w:rFonts w:eastAsia="SimSun"/>
              </w:rPr>
              <w:t>50 мг/кг</w:t>
            </w:r>
          </w:p>
        </w:tc>
        <w:tc>
          <w:tcPr>
            <w:tcW w:w="1418" w:type="dxa"/>
            <w:vAlign w:val="center"/>
          </w:tcPr>
          <w:p w14:paraId="5A6A4061" w14:textId="77777777" w:rsidR="002F2FF7" w:rsidRPr="00AC3044" w:rsidRDefault="002F2FF7" w:rsidP="00F678DA">
            <w:pPr>
              <w:rPr>
                <w:rFonts w:eastAsia="SimSun"/>
              </w:rPr>
            </w:pPr>
            <w:r w:rsidRPr="00AC3044">
              <w:rPr>
                <w:rFonts w:eastAsia="SimSun"/>
              </w:rPr>
              <w:t>100 мг/кг</w:t>
            </w:r>
          </w:p>
        </w:tc>
        <w:tc>
          <w:tcPr>
            <w:tcW w:w="1701" w:type="dxa"/>
            <w:vAlign w:val="center"/>
          </w:tcPr>
          <w:p w14:paraId="3934A0AE" w14:textId="77777777" w:rsidR="002F2FF7" w:rsidRPr="00AC3044" w:rsidRDefault="002F2FF7" w:rsidP="00F678DA">
            <w:pPr>
              <w:rPr>
                <w:rFonts w:eastAsia="SimSun"/>
              </w:rPr>
            </w:pPr>
            <w:r w:rsidRPr="00AC3044">
              <w:rPr>
                <w:rFonts w:eastAsia="SimSun"/>
              </w:rPr>
              <w:t>В +3 день  и +5 день</w:t>
            </w:r>
          </w:p>
        </w:tc>
        <w:tc>
          <w:tcPr>
            <w:tcW w:w="2268" w:type="dxa"/>
            <w:vAlign w:val="center"/>
          </w:tcPr>
          <w:p w14:paraId="33050C14"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2DA0E6A3" w14:textId="77777777" w:rsidTr="00F678DA">
        <w:trPr>
          <w:cantSplit/>
          <w:trHeight w:val="486"/>
        </w:trPr>
        <w:tc>
          <w:tcPr>
            <w:tcW w:w="817" w:type="dxa"/>
            <w:vMerge/>
            <w:textDirection w:val="btLr"/>
            <w:vAlign w:val="center"/>
          </w:tcPr>
          <w:p w14:paraId="038E0482" w14:textId="77777777" w:rsidR="002F2FF7" w:rsidRPr="00AC3044" w:rsidRDefault="002F2FF7" w:rsidP="00F678DA">
            <w:pPr>
              <w:rPr>
                <w:rFonts w:eastAsia="SimSun"/>
              </w:rPr>
            </w:pPr>
          </w:p>
        </w:tc>
        <w:tc>
          <w:tcPr>
            <w:tcW w:w="1701" w:type="dxa"/>
            <w:vAlign w:val="center"/>
          </w:tcPr>
          <w:p w14:paraId="7A4F9237" w14:textId="77777777" w:rsidR="002F2FF7" w:rsidRPr="00AC3044" w:rsidRDefault="002F2FF7" w:rsidP="00F678DA">
            <w:pPr>
              <w:rPr>
                <w:rFonts w:eastAsia="SimSun"/>
              </w:rPr>
            </w:pPr>
            <w:r w:rsidRPr="00AC3044">
              <w:rPr>
                <w:rFonts w:eastAsia="SimSun"/>
              </w:rPr>
              <w:t>Микофенолата мофетил</w:t>
            </w:r>
          </w:p>
        </w:tc>
        <w:tc>
          <w:tcPr>
            <w:tcW w:w="1559" w:type="dxa"/>
            <w:vAlign w:val="center"/>
          </w:tcPr>
          <w:p w14:paraId="59A94183" w14:textId="77777777" w:rsidR="002F2FF7" w:rsidRPr="00AC3044" w:rsidRDefault="002F2FF7" w:rsidP="00F678DA">
            <w:pPr>
              <w:rPr>
                <w:rFonts w:eastAsia="SimSun"/>
              </w:rPr>
            </w:pPr>
            <w:r w:rsidRPr="00AC3044">
              <w:rPr>
                <w:rFonts w:eastAsia="SimSun"/>
              </w:rPr>
              <w:t xml:space="preserve">30 мг/кг </w:t>
            </w:r>
          </w:p>
        </w:tc>
        <w:tc>
          <w:tcPr>
            <w:tcW w:w="1418" w:type="dxa"/>
            <w:vAlign w:val="center"/>
          </w:tcPr>
          <w:p w14:paraId="4D433068" w14:textId="77777777" w:rsidR="002F2FF7" w:rsidRPr="00AC3044" w:rsidRDefault="002F2FF7" w:rsidP="00F678DA">
            <w:pPr>
              <w:rPr>
                <w:rFonts w:eastAsia="SimSun"/>
              </w:rPr>
            </w:pPr>
            <w:r w:rsidRPr="00AC3044">
              <w:rPr>
                <w:rFonts w:eastAsia="SimSun"/>
              </w:rPr>
              <w:t>–</w:t>
            </w:r>
          </w:p>
        </w:tc>
        <w:tc>
          <w:tcPr>
            <w:tcW w:w="1701" w:type="dxa"/>
            <w:vAlign w:val="center"/>
          </w:tcPr>
          <w:p w14:paraId="25A4DC40" w14:textId="77777777" w:rsidR="002F2FF7" w:rsidRPr="00AC3044" w:rsidRDefault="002F2FF7" w:rsidP="00F678DA">
            <w:pPr>
              <w:rPr>
                <w:rFonts w:eastAsia="SimSun"/>
              </w:rPr>
            </w:pPr>
            <w:r w:rsidRPr="00AC3044">
              <w:rPr>
                <w:rFonts w:eastAsia="SimSun"/>
              </w:rPr>
              <w:t xml:space="preserve">С +1 дня по +28 день </w:t>
            </w:r>
          </w:p>
        </w:tc>
        <w:tc>
          <w:tcPr>
            <w:tcW w:w="2268" w:type="dxa"/>
            <w:vAlign w:val="center"/>
          </w:tcPr>
          <w:p w14:paraId="40A24E41" w14:textId="77777777" w:rsidR="002F2FF7" w:rsidRPr="00AC3044" w:rsidRDefault="002F2FF7"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r w:rsidR="002F2FF7" w:rsidRPr="00AC3044" w14:paraId="60D7FBEB" w14:textId="77777777" w:rsidTr="00F678DA">
        <w:trPr>
          <w:cantSplit/>
          <w:trHeight w:val="958"/>
        </w:trPr>
        <w:tc>
          <w:tcPr>
            <w:tcW w:w="817" w:type="dxa"/>
            <w:vMerge/>
            <w:textDirection w:val="btLr"/>
            <w:vAlign w:val="center"/>
          </w:tcPr>
          <w:p w14:paraId="10BCB896" w14:textId="77777777" w:rsidR="002F2FF7" w:rsidRPr="00AC3044" w:rsidRDefault="002F2FF7" w:rsidP="00F678DA">
            <w:pPr>
              <w:rPr>
                <w:rFonts w:eastAsia="SimSun"/>
              </w:rPr>
            </w:pPr>
          </w:p>
        </w:tc>
        <w:tc>
          <w:tcPr>
            <w:tcW w:w="1701" w:type="dxa"/>
            <w:vAlign w:val="center"/>
          </w:tcPr>
          <w:p w14:paraId="3301FCE7" w14:textId="77777777" w:rsidR="002F2FF7" w:rsidRPr="00AC3044" w:rsidRDefault="002F2FF7" w:rsidP="00F678DA">
            <w:pPr>
              <w:rPr>
                <w:rFonts w:eastAsia="SimSun"/>
              </w:rPr>
            </w:pPr>
            <w:r w:rsidRPr="00AC3044">
              <w:rPr>
                <w:rFonts w:eastAsia="SimSun"/>
              </w:rPr>
              <w:t>Циклоспорин А</w:t>
            </w:r>
          </w:p>
        </w:tc>
        <w:tc>
          <w:tcPr>
            <w:tcW w:w="1559" w:type="dxa"/>
            <w:vAlign w:val="center"/>
          </w:tcPr>
          <w:p w14:paraId="6E4FFC69" w14:textId="77777777" w:rsidR="002F2FF7" w:rsidRPr="00AC3044" w:rsidRDefault="002F2FF7" w:rsidP="00F678DA">
            <w:pPr>
              <w:rPr>
                <w:rFonts w:eastAsia="SimSun"/>
              </w:rPr>
            </w:pPr>
            <w:r w:rsidRPr="00AC3044">
              <w:rPr>
                <w:rFonts w:eastAsia="SimSun"/>
              </w:rPr>
              <w:t>3  мг/кг</w:t>
            </w:r>
          </w:p>
        </w:tc>
        <w:tc>
          <w:tcPr>
            <w:tcW w:w="1418" w:type="dxa"/>
            <w:vAlign w:val="center"/>
          </w:tcPr>
          <w:p w14:paraId="0D9347D3" w14:textId="77777777" w:rsidR="002F2FF7" w:rsidRPr="00AC3044" w:rsidRDefault="002F2FF7" w:rsidP="00F678DA">
            <w:pPr>
              <w:rPr>
                <w:rFonts w:eastAsia="SimSun"/>
              </w:rPr>
            </w:pPr>
            <w:r w:rsidRPr="00AC3044">
              <w:rPr>
                <w:rFonts w:eastAsia="SimSun"/>
              </w:rPr>
              <w:t>-</w:t>
            </w:r>
          </w:p>
        </w:tc>
        <w:tc>
          <w:tcPr>
            <w:tcW w:w="1701" w:type="dxa"/>
            <w:vAlign w:val="center"/>
          </w:tcPr>
          <w:p w14:paraId="663730E8" w14:textId="77777777" w:rsidR="002F2FF7" w:rsidRPr="00AC3044" w:rsidRDefault="002F2FF7" w:rsidP="00F678DA">
            <w:pPr>
              <w:rPr>
                <w:rFonts w:eastAsia="SimSun"/>
              </w:rPr>
            </w:pPr>
            <w:r w:rsidRPr="00AC3044">
              <w:rPr>
                <w:rFonts w:eastAsia="SimSun"/>
              </w:rPr>
              <w:t xml:space="preserve">С -1 дня по +100 день </w:t>
            </w:r>
          </w:p>
        </w:tc>
        <w:tc>
          <w:tcPr>
            <w:tcW w:w="2268" w:type="dxa"/>
            <w:vAlign w:val="center"/>
          </w:tcPr>
          <w:p w14:paraId="6E5C2A84" w14:textId="77777777" w:rsidR="002F2FF7" w:rsidRPr="00AC3044" w:rsidRDefault="002F2FF7"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58E84AD9" w14:textId="77777777" w:rsidR="002F2FF7" w:rsidRPr="00C07B2E" w:rsidRDefault="002F2FF7" w:rsidP="002F2FF7">
      <w:pPr>
        <w:rPr>
          <w:rFonts w:eastAsia="SimSun"/>
        </w:rPr>
      </w:pPr>
    </w:p>
    <w:p w14:paraId="628C56EC" w14:textId="77777777" w:rsidR="002F2FF7" w:rsidRPr="00C07B2E" w:rsidRDefault="002F2FF7" w:rsidP="002F2FF7">
      <w:pPr>
        <w:rPr>
          <w:rFonts w:eastAsia="SimSun"/>
        </w:rPr>
      </w:pPr>
      <w:bookmarkStart w:id="262" w:name="_Toc44401212"/>
      <w:r w:rsidRPr="00042499">
        <w:rPr>
          <w:rFonts w:eastAsia="SimSun"/>
        </w:rPr>
        <w:t>Таблица</w:t>
      </w:r>
      <w:r w:rsidRPr="00C07B2E">
        <w:rPr>
          <w:rFonts w:eastAsia="SimSun"/>
        </w:rPr>
        <w:t xml:space="preserve"> </w:t>
      </w:r>
      <w:r>
        <w:rPr>
          <w:rFonts w:eastAsia="SimSun"/>
        </w:rPr>
        <w:t>5.</w:t>
      </w:r>
      <w:r w:rsidRPr="00C07B2E">
        <w:rPr>
          <w:rFonts w:eastAsia="SimSun"/>
        </w:rPr>
        <w:t>2.2.12  – Flu180+Bu10 / PT-Cy</w:t>
      </w:r>
      <w:bookmarkEnd w:id="262"/>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2F2FF7" w:rsidRPr="00AC3044" w14:paraId="2E962DAE" w14:textId="77777777" w:rsidTr="00F678DA">
        <w:trPr>
          <w:cantSplit/>
          <w:trHeight w:val="20"/>
          <w:tblHeader/>
        </w:trPr>
        <w:tc>
          <w:tcPr>
            <w:tcW w:w="817" w:type="dxa"/>
            <w:vAlign w:val="center"/>
          </w:tcPr>
          <w:p w14:paraId="3CEF91BF" w14:textId="77777777" w:rsidR="002F2FF7" w:rsidRPr="00AC3044" w:rsidRDefault="002F2FF7" w:rsidP="00F678DA">
            <w:pPr>
              <w:rPr>
                <w:rFonts w:eastAsia="SimSun"/>
              </w:rPr>
            </w:pPr>
          </w:p>
        </w:tc>
        <w:tc>
          <w:tcPr>
            <w:tcW w:w="1701" w:type="dxa"/>
            <w:vAlign w:val="center"/>
          </w:tcPr>
          <w:p w14:paraId="4DB72972" w14:textId="77777777" w:rsidR="002F2FF7" w:rsidRPr="00AC3044" w:rsidRDefault="002F2FF7" w:rsidP="00F678DA">
            <w:pPr>
              <w:rPr>
                <w:rFonts w:eastAsia="SimSun"/>
              </w:rPr>
            </w:pPr>
            <w:r w:rsidRPr="00AC3044">
              <w:rPr>
                <w:rFonts w:eastAsia="SimSun"/>
              </w:rPr>
              <w:t>Препарат</w:t>
            </w:r>
          </w:p>
        </w:tc>
        <w:tc>
          <w:tcPr>
            <w:tcW w:w="1559" w:type="dxa"/>
            <w:vAlign w:val="center"/>
          </w:tcPr>
          <w:p w14:paraId="06BDEB2F" w14:textId="77777777" w:rsidR="002F2FF7" w:rsidRPr="00AC3044" w:rsidRDefault="002F2FF7" w:rsidP="00F678DA">
            <w:pPr>
              <w:rPr>
                <w:rFonts w:eastAsia="SimSun"/>
              </w:rPr>
            </w:pPr>
            <w:r w:rsidRPr="00AC3044">
              <w:rPr>
                <w:rFonts w:eastAsia="SimSun"/>
              </w:rPr>
              <w:t>Суточная доза</w:t>
            </w:r>
          </w:p>
        </w:tc>
        <w:tc>
          <w:tcPr>
            <w:tcW w:w="1418" w:type="dxa"/>
            <w:vAlign w:val="center"/>
          </w:tcPr>
          <w:p w14:paraId="3EF42BB6" w14:textId="77777777" w:rsidR="002F2FF7" w:rsidRPr="00AC3044" w:rsidRDefault="002F2FF7" w:rsidP="00F678DA">
            <w:pPr>
              <w:rPr>
                <w:rFonts w:eastAsia="SimSun"/>
              </w:rPr>
            </w:pPr>
            <w:r w:rsidRPr="00AC3044">
              <w:rPr>
                <w:rFonts w:eastAsia="SimSun"/>
              </w:rPr>
              <w:t>Курсовая доза</w:t>
            </w:r>
          </w:p>
        </w:tc>
        <w:tc>
          <w:tcPr>
            <w:tcW w:w="1701" w:type="dxa"/>
            <w:vAlign w:val="center"/>
          </w:tcPr>
          <w:p w14:paraId="383DC374"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348006EB"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2E70F6D5" w14:textId="77777777" w:rsidTr="00F678DA">
        <w:trPr>
          <w:cantSplit/>
          <w:trHeight w:val="20"/>
        </w:trPr>
        <w:tc>
          <w:tcPr>
            <w:tcW w:w="817" w:type="dxa"/>
            <w:vMerge w:val="restart"/>
            <w:textDirection w:val="btLr"/>
            <w:vAlign w:val="center"/>
          </w:tcPr>
          <w:p w14:paraId="52632A8D" w14:textId="77777777" w:rsidR="002F2FF7" w:rsidRPr="00AC3044" w:rsidRDefault="002F2FF7" w:rsidP="00F678DA">
            <w:pPr>
              <w:rPr>
                <w:rFonts w:eastAsia="SimSun"/>
              </w:rPr>
            </w:pPr>
            <w:r w:rsidRPr="00AC3044">
              <w:rPr>
                <w:rFonts w:eastAsia="SimSun"/>
              </w:rPr>
              <w:t>Кондиционирование</w:t>
            </w:r>
          </w:p>
        </w:tc>
        <w:tc>
          <w:tcPr>
            <w:tcW w:w="1701" w:type="dxa"/>
            <w:vAlign w:val="center"/>
          </w:tcPr>
          <w:p w14:paraId="416441DB" w14:textId="77777777" w:rsidR="002F2FF7" w:rsidRPr="00AC3044" w:rsidRDefault="002F2FF7" w:rsidP="00F678DA">
            <w:pPr>
              <w:rPr>
                <w:rFonts w:eastAsia="SimSun"/>
              </w:rPr>
            </w:pPr>
            <w:r w:rsidRPr="00AC3044">
              <w:rPr>
                <w:rFonts w:eastAsia="SimSun"/>
              </w:rPr>
              <w:t xml:space="preserve">Флударабин </w:t>
            </w:r>
          </w:p>
        </w:tc>
        <w:tc>
          <w:tcPr>
            <w:tcW w:w="1559" w:type="dxa"/>
            <w:vAlign w:val="center"/>
          </w:tcPr>
          <w:p w14:paraId="3E3F5835" w14:textId="77777777" w:rsidR="002F2FF7" w:rsidRPr="00AC3044" w:rsidRDefault="002F2FF7" w:rsidP="00F678D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1F27C771" w14:textId="77777777" w:rsidR="002F2FF7" w:rsidRPr="00AC3044" w:rsidRDefault="002F2FF7" w:rsidP="00F678DA">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541AF9E4" w14:textId="77777777" w:rsidR="002F2FF7" w:rsidRPr="00AC3044" w:rsidRDefault="002F2FF7" w:rsidP="00F678DA">
            <w:pPr>
              <w:rPr>
                <w:rFonts w:eastAsia="SimSun"/>
              </w:rPr>
            </w:pPr>
            <w:r w:rsidRPr="00AC3044">
              <w:rPr>
                <w:rFonts w:eastAsia="SimSun"/>
              </w:rPr>
              <w:t>С -7 дня по -2 день</w:t>
            </w:r>
          </w:p>
        </w:tc>
        <w:tc>
          <w:tcPr>
            <w:tcW w:w="2268" w:type="dxa"/>
            <w:vAlign w:val="center"/>
          </w:tcPr>
          <w:p w14:paraId="29F17061"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00753E79" w14:textId="77777777" w:rsidTr="00F678DA">
        <w:trPr>
          <w:cantSplit/>
          <w:trHeight w:val="1207"/>
        </w:trPr>
        <w:tc>
          <w:tcPr>
            <w:tcW w:w="817" w:type="dxa"/>
            <w:vMerge/>
            <w:vAlign w:val="center"/>
          </w:tcPr>
          <w:p w14:paraId="3EBA08B2" w14:textId="77777777" w:rsidR="002F2FF7" w:rsidRPr="00AC3044" w:rsidRDefault="002F2FF7" w:rsidP="00F678DA">
            <w:pPr>
              <w:rPr>
                <w:rFonts w:eastAsia="SimSun"/>
              </w:rPr>
            </w:pPr>
          </w:p>
        </w:tc>
        <w:tc>
          <w:tcPr>
            <w:tcW w:w="1701" w:type="dxa"/>
            <w:vAlign w:val="center"/>
          </w:tcPr>
          <w:p w14:paraId="01EC5ACD" w14:textId="77777777" w:rsidR="002F2FF7" w:rsidRPr="00AC3044" w:rsidRDefault="002F2FF7" w:rsidP="00F678DA">
            <w:pPr>
              <w:rPr>
                <w:rFonts w:eastAsia="SimSun"/>
              </w:rPr>
            </w:pPr>
            <w:r w:rsidRPr="00AC3044">
              <w:rPr>
                <w:rFonts w:eastAsia="SimSun"/>
              </w:rPr>
              <w:t>Бусульфан</w:t>
            </w:r>
          </w:p>
        </w:tc>
        <w:tc>
          <w:tcPr>
            <w:tcW w:w="1559" w:type="dxa"/>
            <w:vAlign w:val="center"/>
          </w:tcPr>
          <w:p w14:paraId="63641E8C" w14:textId="77777777" w:rsidR="002F2FF7" w:rsidRPr="00AC3044" w:rsidRDefault="002F2FF7" w:rsidP="00F678DA">
            <w:pPr>
              <w:rPr>
                <w:rFonts w:eastAsia="SimSun"/>
              </w:rPr>
            </w:pPr>
            <w:r w:rsidRPr="00AC3044">
              <w:rPr>
                <w:rFonts w:eastAsia="SimSun"/>
              </w:rPr>
              <w:t xml:space="preserve">4 мг/кг </w:t>
            </w:r>
          </w:p>
        </w:tc>
        <w:tc>
          <w:tcPr>
            <w:tcW w:w="1418" w:type="dxa"/>
            <w:vAlign w:val="center"/>
          </w:tcPr>
          <w:p w14:paraId="12F4C3EC" w14:textId="77777777" w:rsidR="002F2FF7" w:rsidRPr="00AC3044" w:rsidRDefault="002F2FF7" w:rsidP="00F678DA">
            <w:pPr>
              <w:rPr>
                <w:rFonts w:eastAsia="SimSun"/>
              </w:rPr>
            </w:pPr>
            <w:r w:rsidRPr="00AC3044">
              <w:rPr>
                <w:rFonts w:eastAsia="SimSun"/>
              </w:rPr>
              <w:t xml:space="preserve">10 мг/кг </w:t>
            </w:r>
          </w:p>
        </w:tc>
        <w:tc>
          <w:tcPr>
            <w:tcW w:w="1701" w:type="dxa"/>
            <w:vAlign w:val="center"/>
          </w:tcPr>
          <w:p w14:paraId="530CDDCB" w14:textId="77777777" w:rsidR="002F2FF7" w:rsidRPr="00AC3044" w:rsidRDefault="002F2FF7" w:rsidP="00F678DA">
            <w:pPr>
              <w:rPr>
                <w:rFonts w:eastAsia="SimSun"/>
              </w:rPr>
            </w:pPr>
            <w:r w:rsidRPr="00AC3044">
              <w:rPr>
                <w:rFonts w:eastAsia="SimSun"/>
              </w:rPr>
              <w:t>С -5 дня по -3 день</w:t>
            </w:r>
          </w:p>
        </w:tc>
        <w:tc>
          <w:tcPr>
            <w:tcW w:w="2268" w:type="dxa"/>
            <w:vAlign w:val="center"/>
          </w:tcPr>
          <w:p w14:paraId="2FA5A344"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2F2FF7" w:rsidRPr="00AC3044" w14:paraId="2D69DFFC" w14:textId="77777777" w:rsidTr="00F678DA">
        <w:trPr>
          <w:cantSplit/>
          <w:trHeight w:val="1498"/>
        </w:trPr>
        <w:tc>
          <w:tcPr>
            <w:tcW w:w="817" w:type="dxa"/>
            <w:textDirection w:val="btLr"/>
            <w:vAlign w:val="center"/>
          </w:tcPr>
          <w:p w14:paraId="2CEA6879" w14:textId="77777777" w:rsidR="002F2FF7" w:rsidRPr="00AC3044" w:rsidRDefault="002F2FF7" w:rsidP="00F678DA">
            <w:pPr>
              <w:rPr>
                <w:rFonts w:eastAsia="SimSun"/>
              </w:rPr>
            </w:pPr>
            <w:r w:rsidRPr="00AC3044">
              <w:rPr>
                <w:rFonts w:eastAsia="SimSun"/>
              </w:rPr>
              <w:t>Профилактика РТПХ</w:t>
            </w:r>
          </w:p>
        </w:tc>
        <w:tc>
          <w:tcPr>
            <w:tcW w:w="1701" w:type="dxa"/>
            <w:vAlign w:val="center"/>
          </w:tcPr>
          <w:p w14:paraId="37B6AC7F" w14:textId="77777777" w:rsidR="002F2FF7" w:rsidRPr="00AC3044" w:rsidRDefault="002F2FF7" w:rsidP="00F678DA">
            <w:pPr>
              <w:rPr>
                <w:rFonts w:eastAsia="SimSun"/>
              </w:rPr>
            </w:pPr>
            <w:r w:rsidRPr="00AC3044">
              <w:rPr>
                <w:rFonts w:eastAsia="SimSun"/>
              </w:rPr>
              <w:t>Циклофосфамид</w:t>
            </w:r>
          </w:p>
        </w:tc>
        <w:tc>
          <w:tcPr>
            <w:tcW w:w="1559" w:type="dxa"/>
            <w:vAlign w:val="center"/>
          </w:tcPr>
          <w:p w14:paraId="76044E80" w14:textId="77777777" w:rsidR="002F2FF7" w:rsidRPr="00AC3044" w:rsidRDefault="002F2FF7" w:rsidP="00F678DA">
            <w:pPr>
              <w:rPr>
                <w:rFonts w:eastAsia="SimSun"/>
              </w:rPr>
            </w:pPr>
            <w:r w:rsidRPr="00AC3044">
              <w:rPr>
                <w:rFonts w:eastAsia="SimSun"/>
              </w:rPr>
              <w:t>50 мг/кг</w:t>
            </w:r>
          </w:p>
        </w:tc>
        <w:tc>
          <w:tcPr>
            <w:tcW w:w="1418" w:type="dxa"/>
            <w:vAlign w:val="center"/>
          </w:tcPr>
          <w:p w14:paraId="1E447C3D" w14:textId="77777777" w:rsidR="002F2FF7" w:rsidRPr="00AC3044" w:rsidRDefault="002F2FF7" w:rsidP="00F678DA">
            <w:pPr>
              <w:rPr>
                <w:rFonts w:eastAsia="SimSun"/>
              </w:rPr>
            </w:pPr>
            <w:r w:rsidRPr="00AC3044">
              <w:rPr>
                <w:rFonts w:eastAsia="SimSun"/>
              </w:rPr>
              <w:t>100 мг/кг</w:t>
            </w:r>
          </w:p>
        </w:tc>
        <w:tc>
          <w:tcPr>
            <w:tcW w:w="1701" w:type="dxa"/>
            <w:vAlign w:val="center"/>
          </w:tcPr>
          <w:p w14:paraId="445EEDD4" w14:textId="77777777" w:rsidR="002F2FF7" w:rsidRPr="00AC3044" w:rsidRDefault="002F2FF7" w:rsidP="00F678DA">
            <w:pPr>
              <w:rPr>
                <w:rFonts w:eastAsia="SimSun"/>
              </w:rPr>
            </w:pPr>
            <w:r w:rsidRPr="00AC3044">
              <w:rPr>
                <w:rFonts w:eastAsia="SimSun"/>
              </w:rPr>
              <w:t>С +3 дня по +4 день</w:t>
            </w:r>
          </w:p>
        </w:tc>
        <w:tc>
          <w:tcPr>
            <w:tcW w:w="2268" w:type="dxa"/>
            <w:vAlign w:val="center"/>
          </w:tcPr>
          <w:p w14:paraId="08D6A44D" w14:textId="77777777" w:rsidR="002F2FF7" w:rsidRPr="00AC3044" w:rsidRDefault="002F2FF7" w:rsidP="00F678DA">
            <w:pPr>
              <w:rPr>
                <w:rFonts w:eastAsia="SimSun"/>
              </w:rPr>
            </w:pPr>
            <w:r w:rsidRPr="00AC3044">
              <w:rPr>
                <w:rFonts w:eastAsia="SimSun"/>
              </w:rPr>
              <w:t>В/в, в течение 2 часов</w:t>
            </w:r>
          </w:p>
        </w:tc>
      </w:tr>
    </w:tbl>
    <w:p w14:paraId="51C2A15C" w14:textId="77777777" w:rsidR="002F2FF7" w:rsidRDefault="002F2FF7" w:rsidP="002F2FF7">
      <w:pPr>
        <w:rPr>
          <w:rFonts w:eastAsia="SimSun"/>
        </w:rPr>
      </w:pPr>
      <w:bookmarkStart w:id="263" w:name="_Toc44401213"/>
    </w:p>
    <w:p w14:paraId="32B525F5" w14:textId="77777777"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2.2.13  – Flu180+Bu10 / PT-Cy+Tx+MMF30</w:t>
      </w:r>
      <w:bookmarkEnd w:id="263"/>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2F2FF7" w:rsidRPr="00AC3044" w14:paraId="0CE7D610" w14:textId="77777777" w:rsidTr="00F678DA">
        <w:trPr>
          <w:cantSplit/>
          <w:trHeight w:val="20"/>
          <w:tblHeader/>
        </w:trPr>
        <w:tc>
          <w:tcPr>
            <w:tcW w:w="817" w:type="dxa"/>
            <w:vAlign w:val="center"/>
          </w:tcPr>
          <w:p w14:paraId="6A7DF22E" w14:textId="77777777" w:rsidR="002F2FF7" w:rsidRPr="00470D3D" w:rsidRDefault="002F2FF7" w:rsidP="00F678DA">
            <w:pPr>
              <w:rPr>
                <w:rFonts w:eastAsia="SimSun"/>
              </w:rPr>
            </w:pPr>
          </w:p>
        </w:tc>
        <w:tc>
          <w:tcPr>
            <w:tcW w:w="1701" w:type="dxa"/>
            <w:vAlign w:val="center"/>
          </w:tcPr>
          <w:p w14:paraId="7CC0C82B" w14:textId="77777777" w:rsidR="002F2FF7" w:rsidRPr="00AC3044" w:rsidRDefault="002F2FF7" w:rsidP="00F678DA">
            <w:pPr>
              <w:rPr>
                <w:rFonts w:eastAsia="SimSun"/>
              </w:rPr>
            </w:pPr>
            <w:r w:rsidRPr="00AC3044">
              <w:rPr>
                <w:rFonts w:eastAsia="SimSun"/>
              </w:rPr>
              <w:t>Препарат</w:t>
            </w:r>
          </w:p>
        </w:tc>
        <w:tc>
          <w:tcPr>
            <w:tcW w:w="1559" w:type="dxa"/>
            <w:vAlign w:val="center"/>
          </w:tcPr>
          <w:p w14:paraId="0ACC0453" w14:textId="77777777" w:rsidR="002F2FF7" w:rsidRPr="00AC3044" w:rsidRDefault="002F2FF7" w:rsidP="00F678DA">
            <w:pPr>
              <w:rPr>
                <w:rFonts w:eastAsia="SimSun"/>
              </w:rPr>
            </w:pPr>
            <w:r w:rsidRPr="00AC3044">
              <w:rPr>
                <w:rFonts w:eastAsia="SimSun"/>
              </w:rPr>
              <w:t>Суточная доза</w:t>
            </w:r>
          </w:p>
        </w:tc>
        <w:tc>
          <w:tcPr>
            <w:tcW w:w="1418" w:type="dxa"/>
            <w:vAlign w:val="center"/>
          </w:tcPr>
          <w:p w14:paraId="4FCE8A71" w14:textId="77777777" w:rsidR="002F2FF7" w:rsidRPr="00AC3044" w:rsidRDefault="002F2FF7" w:rsidP="00F678DA">
            <w:pPr>
              <w:rPr>
                <w:rFonts w:eastAsia="SimSun"/>
              </w:rPr>
            </w:pPr>
            <w:r w:rsidRPr="00AC3044">
              <w:rPr>
                <w:rFonts w:eastAsia="SimSun"/>
              </w:rPr>
              <w:t>Курсовая доза</w:t>
            </w:r>
          </w:p>
        </w:tc>
        <w:tc>
          <w:tcPr>
            <w:tcW w:w="1701" w:type="dxa"/>
            <w:vAlign w:val="center"/>
          </w:tcPr>
          <w:p w14:paraId="41A1E3EC"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7AB1AA86"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5D981DCA" w14:textId="77777777" w:rsidTr="00F678DA">
        <w:trPr>
          <w:cantSplit/>
          <w:trHeight w:val="20"/>
        </w:trPr>
        <w:tc>
          <w:tcPr>
            <w:tcW w:w="817" w:type="dxa"/>
            <w:vMerge w:val="restart"/>
            <w:textDirection w:val="btLr"/>
            <w:vAlign w:val="center"/>
          </w:tcPr>
          <w:p w14:paraId="350BCF32" w14:textId="77777777" w:rsidR="002F2FF7" w:rsidRPr="00AC3044" w:rsidRDefault="002F2FF7" w:rsidP="00F678DA">
            <w:pPr>
              <w:rPr>
                <w:rFonts w:eastAsia="SimSun"/>
              </w:rPr>
            </w:pPr>
            <w:r w:rsidRPr="00AC3044">
              <w:rPr>
                <w:rFonts w:eastAsia="SimSun"/>
              </w:rPr>
              <w:t>Кондиционирование</w:t>
            </w:r>
          </w:p>
        </w:tc>
        <w:tc>
          <w:tcPr>
            <w:tcW w:w="1701" w:type="dxa"/>
            <w:vAlign w:val="center"/>
          </w:tcPr>
          <w:p w14:paraId="21189186" w14:textId="77777777" w:rsidR="002F2FF7" w:rsidRPr="00AC3044" w:rsidRDefault="002F2FF7" w:rsidP="00F678DA">
            <w:pPr>
              <w:rPr>
                <w:rFonts w:eastAsia="SimSun"/>
              </w:rPr>
            </w:pPr>
            <w:r w:rsidRPr="00AC3044">
              <w:rPr>
                <w:rFonts w:eastAsia="SimSun"/>
              </w:rPr>
              <w:t xml:space="preserve">Флударабин </w:t>
            </w:r>
          </w:p>
        </w:tc>
        <w:tc>
          <w:tcPr>
            <w:tcW w:w="1559" w:type="dxa"/>
            <w:vAlign w:val="center"/>
          </w:tcPr>
          <w:p w14:paraId="46938BC9" w14:textId="77777777" w:rsidR="002F2FF7" w:rsidRPr="00AC3044" w:rsidRDefault="002F2FF7" w:rsidP="00F678D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25666A26" w14:textId="77777777" w:rsidR="002F2FF7" w:rsidRPr="00AC3044" w:rsidRDefault="002F2FF7" w:rsidP="00F678DA">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6502FC42" w14:textId="77777777" w:rsidR="002F2FF7" w:rsidRPr="00AC3044" w:rsidRDefault="002F2FF7" w:rsidP="00F678DA">
            <w:pPr>
              <w:rPr>
                <w:rFonts w:eastAsia="SimSun"/>
              </w:rPr>
            </w:pPr>
            <w:r w:rsidRPr="00AC3044">
              <w:rPr>
                <w:rFonts w:eastAsia="SimSun"/>
              </w:rPr>
              <w:t>С -7 дня по -2 день</w:t>
            </w:r>
          </w:p>
        </w:tc>
        <w:tc>
          <w:tcPr>
            <w:tcW w:w="2268" w:type="dxa"/>
            <w:vAlign w:val="center"/>
          </w:tcPr>
          <w:p w14:paraId="3E94629E"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605BA7F2" w14:textId="77777777" w:rsidTr="00F678DA">
        <w:trPr>
          <w:cantSplit/>
          <w:trHeight w:val="1207"/>
        </w:trPr>
        <w:tc>
          <w:tcPr>
            <w:tcW w:w="817" w:type="dxa"/>
            <w:vMerge/>
            <w:vAlign w:val="center"/>
          </w:tcPr>
          <w:p w14:paraId="2FBBB8C8" w14:textId="77777777" w:rsidR="002F2FF7" w:rsidRPr="00AC3044" w:rsidRDefault="002F2FF7" w:rsidP="00F678DA">
            <w:pPr>
              <w:rPr>
                <w:rFonts w:eastAsia="SimSun"/>
              </w:rPr>
            </w:pPr>
          </w:p>
        </w:tc>
        <w:tc>
          <w:tcPr>
            <w:tcW w:w="1701" w:type="dxa"/>
            <w:vAlign w:val="center"/>
          </w:tcPr>
          <w:p w14:paraId="4FACA7CC" w14:textId="77777777" w:rsidR="002F2FF7" w:rsidRPr="00AC3044" w:rsidRDefault="002F2FF7" w:rsidP="00F678DA">
            <w:pPr>
              <w:rPr>
                <w:rFonts w:eastAsia="SimSun"/>
              </w:rPr>
            </w:pPr>
            <w:r w:rsidRPr="00AC3044">
              <w:rPr>
                <w:rFonts w:eastAsia="SimSun"/>
              </w:rPr>
              <w:t>Бусульфан</w:t>
            </w:r>
          </w:p>
        </w:tc>
        <w:tc>
          <w:tcPr>
            <w:tcW w:w="1559" w:type="dxa"/>
            <w:vAlign w:val="center"/>
          </w:tcPr>
          <w:p w14:paraId="2DAE2077" w14:textId="77777777" w:rsidR="002F2FF7" w:rsidRPr="00AC3044" w:rsidRDefault="002F2FF7" w:rsidP="00F678DA">
            <w:pPr>
              <w:rPr>
                <w:rFonts w:eastAsia="SimSun"/>
              </w:rPr>
            </w:pPr>
            <w:r w:rsidRPr="00AC3044">
              <w:rPr>
                <w:rFonts w:eastAsia="SimSun"/>
              </w:rPr>
              <w:t xml:space="preserve">4 мг/кг </w:t>
            </w:r>
          </w:p>
        </w:tc>
        <w:tc>
          <w:tcPr>
            <w:tcW w:w="1418" w:type="dxa"/>
            <w:vAlign w:val="center"/>
          </w:tcPr>
          <w:p w14:paraId="0C204987" w14:textId="77777777" w:rsidR="002F2FF7" w:rsidRPr="00AC3044" w:rsidRDefault="002F2FF7" w:rsidP="00F678DA">
            <w:pPr>
              <w:rPr>
                <w:rFonts w:eastAsia="SimSun"/>
              </w:rPr>
            </w:pPr>
            <w:r w:rsidRPr="00AC3044">
              <w:rPr>
                <w:rFonts w:eastAsia="SimSun"/>
              </w:rPr>
              <w:t xml:space="preserve">10 мг/кг </w:t>
            </w:r>
          </w:p>
        </w:tc>
        <w:tc>
          <w:tcPr>
            <w:tcW w:w="1701" w:type="dxa"/>
            <w:vAlign w:val="center"/>
          </w:tcPr>
          <w:p w14:paraId="4DB180C8" w14:textId="77777777" w:rsidR="002F2FF7" w:rsidRPr="00AC3044" w:rsidRDefault="002F2FF7" w:rsidP="00F678DA">
            <w:pPr>
              <w:rPr>
                <w:rFonts w:eastAsia="SimSun"/>
              </w:rPr>
            </w:pPr>
            <w:r w:rsidRPr="00AC3044">
              <w:rPr>
                <w:rFonts w:eastAsia="SimSun"/>
              </w:rPr>
              <w:t>С -5 дня по -3 день</w:t>
            </w:r>
          </w:p>
        </w:tc>
        <w:tc>
          <w:tcPr>
            <w:tcW w:w="2268" w:type="dxa"/>
            <w:vAlign w:val="center"/>
          </w:tcPr>
          <w:p w14:paraId="2DA65019"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2F2FF7" w:rsidRPr="00AC3044" w14:paraId="5956E8B2" w14:textId="77777777" w:rsidTr="00F678DA">
        <w:trPr>
          <w:cantSplit/>
          <w:trHeight w:val="368"/>
        </w:trPr>
        <w:tc>
          <w:tcPr>
            <w:tcW w:w="817" w:type="dxa"/>
            <w:vMerge w:val="restart"/>
            <w:textDirection w:val="btLr"/>
            <w:vAlign w:val="center"/>
          </w:tcPr>
          <w:p w14:paraId="3746D917" w14:textId="77777777" w:rsidR="002F2FF7" w:rsidRPr="00AC3044" w:rsidRDefault="002F2FF7" w:rsidP="00F678DA">
            <w:pPr>
              <w:rPr>
                <w:rFonts w:eastAsia="SimSun"/>
              </w:rPr>
            </w:pPr>
            <w:r w:rsidRPr="00AC3044">
              <w:rPr>
                <w:rFonts w:eastAsia="SimSun"/>
              </w:rPr>
              <w:t>Профилактика РТПХ</w:t>
            </w:r>
          </w:p>
        </w:tc>
        <w:tc>
          <w:tcPr>
            <w:tcW w:w="1701" w:type="dxa"/>
            <w:vAlign w:val="center"/>
          </w:tcPr>
          <w:p w14:paraId="34030998" w14:textId="77777777" w:rsidR="002F2FF7" w:rsidRPr="00AC3044" w:rsidRDefault="002F2FF7" w:rsidP="00F678DA">
            <w:pPr>
              <w:rPr>
                <w:rFonts w:eastAsia="SimSun"/>
              </w:rPr>
            </w:pPr>
            <w:r w:rsidRPr="00AC3044">
              <w:rPr>
                <w:rFonts w:eastAsia="SimSun"/>
              </w:rPr>
              <w:t>Циклофосфамид</w:t>
            </w:r>
          </w:p>
        </w:tc>
        <w:tc>
          <w:tcPr>
            <w:tcW w:w="1559" w:type="dxa"/>
            <w:vAlign w:val="center"/>
          </w:tcPr>
          <w:p w14:paraId="7393D592" w14:textId="77777777" w:rsidR="002F2FF7" w:rsidRPr="00AC3044" w:rsidRDefault="002F2FF7" w:rsidP="00F678DA">
            <w:pPr>
              <w:rPr>
                <w:rFonts w:eastAsia="SimSun"/>
              </w:rPr>
            </w:pPr>
            <w:r w:rsidRPr="00AC3044">
              <w:rPr>
                <w:rFonts w:eastAsia="SimSun"/>
              </w:rPr>
              <w:t>50 мг/кг</w:t>
            </w:r>
          </w:p>
        </w:tc>
        <w:tc>
          <w:tcPr>
            <w:tcW w:w="1418" w:type="dxa"/>
            <w:vAlign w:val="center"/>
          </w:tcPr>
          <w:p w14:paraId="09753B94" w14:textId="77777777" w:rsidR="002F2FF7" w:rsidRPr="00AC3044" w:rsidRDefault="002F2FF7" w:rsidP="00F678DA">
            <w:pPr>
              <w:rPr>
                <w:rFonts w:eastAsia="SimSun"/>
              </w:rPr>
            </w:pPr>
            <w:r w:rsidRPr="00AC3044">
              <w:rPr>
                <w:rFonts w:eastAsia="SimSun"/>
              </w:rPr>
              <w:t>100 мг/кг</w:t>
            </w:r>
          </w:p>
        </w:tc>
        <w:tc>
          <w:tcPr>
            <w:tcW w:w="1701" w:type="dxa"/>
            <w:vAlign w:val="center"/>
          </w:tcPr>
          <w:p w14:paraId="717B41DA" w14:textId="77777777" w:rsidR="002F2FF7" w:rsidRPr="00AC3044" w:rsidRDefault="002F2FF7" w:rsidP="00F678DA">
            <w:pPr>
              <w:rPr>
                <w:rFonts w:eastAsia="SimSun"/>
              </w:rPr>
            </w:pPr>
            <w:r w:rsidRPr="00AC3044">
              <w:rPr>
                <w:rFonts w:eastAsia="SimSun"/>
              </w:rPr>
              <w:t>С +3 дня по +4 день</w:t>
            </w:r>
          </w:p>
        </w:tc>
        <w:tc>
          <w:tcPr>
            <w:tcW w:w="2268" w:type="dxa"/>
            <w:vAlign w:val="center"/>
          </w:tcPr>
          <w:p w14:paraId="209A4507"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760A2908" w14:textId="77777777" w:rsidTr="00F678DA">
        <w:trPr>
          <w:cantSplit/>
          <w:trHeight w:val="958"/>
        </w:trPr>
        <w:tc>
          <w:tcPr>
            <w:tcW w:w="817" w:type="dxa"/>
            <w:vMerge/>
            <w:textDirection w:val="btLr"/>
            <w:vAlign w:val="center"/>
          </w:tcPr>
          <w:p w14:paraId="7629D59E" w14:textId="77777777" w:rsidR="002F2FF7" w:rsidRPr="00AC3044" w:rsidRDefault="002F2FF7" w:rsidP="00F678DA">
            <w:pPr>
              <w:rPr>
                <w:rFonts w:eastAsia="SimSun"/>
              </w:rPr>
            </w:pPr>
          </w:p>
        </w:tc>
        <w:tc>
          <w:tcPr>
            <w:tcW w:w="1701" w:type="dxa"/>
            <w:vAlign w:val="center"/>
          </w:tcPr>
          <w:p w14:paraId="3DF51040" w14:textId="77777777" w:rsidR="002F2FF7" w:rsidRPr="00AC3044" w:rsidRDefault="002F2FF7" w:rsidP="00F678DA">
            <w:pPr>
              <w:rPr>
                <w:rFonts w:eastAsia="SimSun"/>
              </w:rPr>
            </w:pPr>
            <w:r w:rsidRPr="00AC3044">
              <w:rPr>
                <w:rFonts w:eastAsia="SimSun"/>
              </w:rPr>
              <w:t xml:space="preserve">Такролимус </w:t>
            </w:r>
          </w:p>
        </w:tc>
        <w:tc>
          <w:tcPr>
            <w:tcW w:w="1559" w:type="dxa"/>
            <w:vAlign w:val="center"/>
          </w:tcPr>
          <w:p w14:paraId="7D7D38D8" w14:textId="77777777" w:rsidR="002F2FF7" w:rsidRPr="00AC3044" w:rsidRDefault="002F2FF7" w:rsidP="00F678DA">
            <w:pPr>
              <w:rPr>
                <w:rFonts w:eastAsia="SimSun"/>
              </w:rPr>
            </w:pPr>
            <w:r w:rsidRPr="00AC3044">
              <w:rPr>
                <w:rFonts w:eastAsia="SimSun"/>
              </w:rPr>
              <w:t>0,03 мг/кг</w:t>
            </w:r>
          </w:p>
        </w:tc>
        <w:tc>
          <w:tcPr>
            <w:tcW w:w="1418" w:type="dxa"/>
            <w:vAlign w:val="center"/>
          </w:tcPr>
          <w:p w14:paraId="47FAAF41" w14:textId="77777777" w:rsidR="002F2FF7" w:rsidRPr="00AC3044" w:rsidRDefault="002F2FF7" w:rsidP="00F678DA">
            <w:pPr>
              <w:rPr>
                <w:rFonts w:eastAsia="SimSun"/>
              </w:rPr>
            </w:pPr>
            <w:r w:rsidRPr="00AC3044">
              <w:rPr>
                <w:rFonts w:eastAsia="SimSun"/>
              </w:rPr>
              <w:t>–</w:t>
            </w:r>
          </w:p>
        </w:tc>
        <w:tc>
          <w:tcPr>
            <w:tcW w:w="1701" w:type="dxa"/>
            <w:vAlign w:val="center"/>
          </w:tcPr>
          <w:p w14:paraId="772222F5" w14:textId="77777777" w:rsidR="002F2FF7" w:rsidRPr="00AC3044" w:rsidRDefault="002F2FF7" w:rsidP="00F678DA">
            <w:pPr>
              <w:rPr>
                <w:rFonts w:eastAsia="SimSun"/>
              </w:rPr>
            </w:pPr>
            <w:r w:rsidRPr="00AC3044">
              <w:rPr>
                <w:rFonts w:eastAsia="SimSun"/>
              </w:rPr>
              <w:t xml:space="preserve">С +5 дня длительно </w:t>
            </w:r>
          </w:p>
        </w:tc>
        <w:tc>
          <w:tcPr>
            <w:tcW w:w="2268" w:type="dxa"/>
            <w:vAlign w:val="center"/>
          </w:tcPr>
          <w:p w14:paraId="73A402BE" w14:textId="77777777" w:rsidR="002F2FF7" w:rsidRPr="00AC3044" w:rsidRDefault="002F2FF7"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7F6023EB" w14:textId="77777777" w:rsidTr="00F678DA">
        <w:trPr>
          <w:cantSplit/>
          <w:trHeight w:val="446"/>
        </w:trPr>
        <w:tc>
          <w:tcPr>
            <w:tcW w:w="817" w:type="dxa"/>
            <w:vMerge/>
            <w:textDirection w:val="btLr"/>
            <w:vAlign w:val="center"/>
          </w:tcPr>
          <w:p w14:paraId="7ED51B67" w14:textId="77777777" w:rsidR="002F2FF7" w:rsidRPr="00AC3044" w:rsidRDefault="002F2FF7" w:rsidP="00F678DA">
            <w:pPr>
              <w:rPr>
                <w:rFonts w:eastAsia="SimSun"/>
              </w:rPr>
            </w:pPr>
          </w:p>
        </w:tc>
        <w:tc>
          <w:tcPr>
            <w:tcW w:w="1701" w:type="dxa"/>
            <w:vAlign w:val="center"/>
          </w:tcPr>
          <w:p w14:paraId="5089363A" w14:textId="77777777" w:rsidR="002F2FF7" w:rsidRPr="00AC3044" w:rsidRDefault="002F2FF7" w:rsidP="00F678DA">
            <w:pPr>
              <w:rPr>
                <w:rFonts w:eastAsia="SimSun"/>
              </w:rPr>
            </w:pPr>
            <w:r w:rsidRPr="00AC3044">
              <w:rPr>
                <w:rFonts w:eastAsia="SimSun"/>
              </w:rPr>
              <w:t>Микофенолата мофетил</w:t>
            </w:r>
          </w:p>
        </w:tc>
        <w:tc>
          <w:tcPr>
            <w:tcW w:w="1559" w:type="dxa"/>
            <w:vAlign w:val="center"/>
          </w:tcPr>
          <w:p w14:paraId="3AF239FE" w14:textId="77777777" w:rsidR="002F2FF7" w:rsidRPr="00AC3044" w:rsidRDefault="002F2FF7" w:rsidP="00F678DA">
            <w:pPr>
              <w:rPr>
                <w:rFonts w:eastAsia="SimSun"/>
              </w:rPr>
            </w:pPr>
            <w:r w:rsidRPr="00AC3044">
              <w:rPr>
                <w:rFonts w:eastAsia="SimSun"/>
              </w:rPr>
              <w:t xml:space="preserve">30 мг/кг </w:t>
            </w:r>
          </w:p>
        </w:tc>
        <w:tc>
          <w:tcPr>
            <w:tcW w:w="1418" w:type="dxa"/>
            <w:vAlign w:val="center"/>
          </w:tcPr>
          <w:p w14:paraId="79A7A6D4" w14:textId="77777777" w:rsidR="002F2FF7" w:rsidRPr="00AC3044" w:rsidRDefault="002F2FF7" w:rsidP="00F678DA">
            <w:pPr>
              <w:rPr>
                <w:rFonts w:eastAsia="SimSun"/>
              </w:rPr>
            </w:pPr>
            <w:r w:rsidRPr="00AC3044">
              <w:rPr>
                <w:rFonts w:eastAsia="SimSun"/>
              </w:rPr>
              <w:t>–</w:t>
            </w:r>
          </w:p>
        </w:tc>
        <w:tc>
          <w:tcPr>
            <w:tcW w:w="1701" w:type="dxa"/>
            <w:vAlign w:val="center"/>
          </w:tcPr>
          <w:p w14:paraId="2FB7FFE3" w14:textId="77777777" w:rsidR="002F2FF7" w:rsidRPr="00AC3044" w:rsidRDefault="002F2FF7" w:rsidP="00F678DA">
            <w:pPr>
              <w:rPr>
                <w:rFonts w:eastAsia="SimSun"/>
              </w:rPr>
            </w:pPr>
            <w:r w:rsidRPr="00AC3044">
              <w:rPr>
                <w:rFonts w:eastAsia="SimSun"/>
              </w:rPr>
              <w:t xml:space="preserve">С +5 дня по +35 день </w:t>
            </w:r>
          </w:p>
        </w:tc>
        <w:tc>
          <w:tcPr>
            <w:tcW w:w="2268" w:type="dxa"/>
            <w:vAlign w:val="center"/>
          </w:tcPr>
          <w:p w14:paraId="40E07E75" w14:textId="77777777" w:rsidR="002F2FF7" w:rsidRPr="00AC3044" w:rsidRDefault="002F2FF7"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264EF146" w14:textId="77777777" w:rsidR="002F2FF7" w:rsidRDefault="002F2FF7" w:rsidP="002F2FF7">
      <w:pPr>
        <w:rPr>
          <w:rFonts w:eastAsia="SimSun"/>
        </w:rPr>
      </w:pPr>
      <w:bookmarkStart w:id="264" w:name="_Toc44401214"/>
    </w:p>
    <w:p w14:paraId="3D8ACA7E" w14:textId="77777777"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2.2.14  – Flu180+Bu10 / PT-Cy+Ruxo</w:t>
      </w:r>
      <w:bookmarkEnd w:id="264"/>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2F2FF7" w:rsidRPr="00AC3044" w14:paraId="037F1E49" w14:textId="77777777" w:rsidTr="00F678DA">
        <w:trPr>
          <w:cantSplit/>
          <w:trHeight w:val="20"/>
          <w:tblHeader/>
        </w:trPr>
        <w:tc>
          <w:tcPr>
            <w:tcW w:w="817" w:type="dxa"/>
            <w:vAlign w:val="center"/>
          </w:tcPr>
          <w:p w14:paraId="1087293B" w14:textId="77777777" w:rsidR="002F2FF7" w:rsidRPr="00470D3D" w:rsidRDefault="002F2FF7" w:rsidP="00F678DA">
            <w:pPr>
              <w:rPr>
                <w:rFonts w:eastAsia="SimSun"/>
              </w:rPr>
            </w:pPr>
          </w:p>
        </w:tc>
        <w:tc>
          <w:tcPr>
            <w:tcW w:w="1701" w:type="dxa"/>
            <w:vAlign w:val="center"/>
          </w:tcPr>
          <w:p w14:paraId="2C456DAA" w14:textId="77777777" w:rsidR="002F2FF7" w:rsidRPr="00AC3044" w:rsidRDefault="002F2FF7" w:rsidP="00F678DA">
            <w:pPr>
              <w:rPr>
                <w:rFonts w:eastAsia="SimSun"/>
              </w:rPr>
            </w:pPr>
            <w:r w:rsidRPr="00AC3044">
              <w:rPr>
                <w:rFonts w:eastAsia="SimSun"/>
              </w:rPr>
              <w:t>Препарат</w:t>
            </w:r>
          </w:p>
        </w:tc>
        <w:tc>
          <w:tcPr>
            <w:tcW w:w="1559" w:type="dxa"/>
            <w:vAlign w:val="center"/>
          </w:tcPr>
          <w:p w14:paraId="7E8CD331" w14:textId="77777777" w:rsidR="002F2FF7" w:rsidRPr="00AC3044" w:rsidRDefault="002F2FF7" w:rsidP="00F678DA">
            <w:pPr>
              <w:rPr>
                <w:rFonts w:eastAsia="SimSun"/>
              </w:rPr>
            </w:pPr>
            <w:r w:rsidRPr="00AC3044">
              <w:rPr>
                <w:rFonts w:eastAsia="SimSun"/>
              </w:rPr>
              <w:t>Суточная доза</w:t>
            </w:r>
          </w:p>
        </w:tc>
        <w:tc>
          <w:tcPr>
            <w:tcW w:w="1418" w:type="dxa"/>
            <w:vAlign w:val="center"/>
          </w:tcPr>
          <w:p w14:paraId="7B8F0718" w14:textId="77777777" w:rsidR="002F2FF7" w:rsidRPr="00AC3044" w:rsidRDefault="002F2FF7" w:rsidP="00F678DA">
            <w:pPr>
              <w:rPr>
                <w:rFonts w:eastAsia="SimSun"/>
              </w:rPr>
            </w:pPr>
            <w:r w:rsidRPr="00AC3044">
              <w:rPr>
                <w:rFonts w:eastAsia="SimSun"/>
              </w:rPr>
              <w:t>Курсовая доза</w:t>
            </w:r>
          </w:p>
        </w:tc>
        <w:tc>
          <w:tcPr>
            <w:tcW w:w="1701" w:type="dxa"/>
            <w:vAlign w:val="center"/>
          </w:tcPr>
          <w:p w14:paraId="39100D25"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37D50DCC"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1D64CE47" w14:textId="77777777" w:rsidTr="00F678DA">
        <w:trPr>
          <w:cantSplit/>
          <w:trHeight w:val="20"/>
        </w:trPr>
        <w:tc>
          <w:tcPr>
            <w:tcW w:w="817" w:type="dxa"/>
            <w:vMerge w:val="restart"/>
            <w:textDirection w:val="btLr"/>
            <w:vAlign w:val="center"/>
          </w:tcPr>
          <w:p w14:paraId="3EB97B76" w14:textId="77777777" w:rsidR="002F2FF7" w:rsidRPr="00AC3044" w:rsidRDefault="002F2FF7" w:rsidP="00F678DA">
            <w:pPr>
              <w:rPr>
                <w:rFonts w:eastAsia="SimSun"/>
              </w:rPr>
            </w:pPr>
            <w:r w:rsidRPr="00AC3044">
              <w:rPr>
                <w:rFonts w:eastAsia="SimSun"/>
              </w:rPr>
              <w:t>Кондиционирование</w:t>
            </w:r>
          </w:p>
        </w:tc>
        <w:tc>
          <w:tcPr>
            <w:tcW w:w="1701" w:type="dxa"/>
            <w:vAlign w:val="center"/>
          </w:tcPr>
          <w:p w14:paraId="6CC22665" w14:textId="77777777" w:rsidR="002F2FF7" w:rsidRPr="00AC3044" w:rsidRDefault="002F2FF7" w:rsidP="00F678DA">
            <w:pPr>
              <w:rPr>
                <w:rFonts w:eastAsia="SimSun"/>
              </w:rPr>
            </w:pPr>
            <w:r w:rsidRPr="00AC3044">
              <w:rPr>
                <w:rFonts w:eastAsia="SimSun"/>
              </w:rPr>
              <w:t xml:space="preserve">Флударабин </w:t>
            </w:r>
          </w:p>
        </w:tc>
        <w:tc>
          <w:tcPr>
            <w:tcW w:w="1559" w:type="dxa"/>
            <w:vAlign w:val="center"/>
          </w:tcPr>
          <w:p w14:paraId="6F47EA4C" w14:textId="77777777" w:rsidR="002F2FF7" w:rsidRPr="00AC3044" w:rsidRDefault="002F2FF7" w:rsidP="00F678D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34F45E52" w14:textId="77777777" w:rsidR="002F2FF7" w:rsidRPr="00AC3044" w:rsidRDefault="002F2FF7" w:rsidP="00F678DA">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1DD33B3F" w14:textId="77777777" w:rsidR="002F2FF7" w:rsidRPr="00AC3044" w:rsidRDefault="002F2FF7" w:rsidP="00F678DA">
            <w:pPr>
              <w:rPr>
                <w:rFonts w:eastAsia="SimSun"/>
              </w:rPr>
            </w:pPr>
            <w:r w:rsidRPr="00AC3044">
              <w:rPr>
                <w:rFonts w:eastAsia="SimSun"/>
              </w:rPr>
              <w:t>С -7 дня по -2 день</w:t>
            </w:r>
          </w:p>
        </w:tc>
        <w:tc>
          <w:tcPr>
            <w:tcW w:w="2268" w:type="dxa"/>
            <w:vAlign w:val="center"/>
          </w:tcPr>
          <w:p w14:paraId="4B948FFE"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08D28504" w14:textId="77777777" w:rsidTr="00F678DA">
        <w:trPr>
          <w:cantSplit/>
          <w:trHeight w:val="1207"/>
        </w:trPr>
        <w:tc>
          <w:tcPr>
            <w:tcW w:w="817" w:type="dxa"/>
            <w:vMerge/>
            <w:vAlign w:val="center"/>
          </w:tcPr>
          <w:p w14:paraId="3F4A4CD0" w14:textId="77777777" w:rsidR="002F2FF7" w:rsidRPr="00AC3044" w:rsidRDefault="002F2FF7" w:rsidP="00F678DA">
            <w:pPr>
              <w:rPr>
                <w:rFonts w:eastAsia="SimSun"/>
              </w:rPr>
            </w:pPr>
          </w:p>
        </w:tc>
        <w:tc>
          <w:tcPr>
            <w:tcW w:w="1701" w:type="dxa"/>
            <w:vAlign w:val="center"/>
          </w:tcPr>
          <w:p w14:paraId="2071AB4B" w14:textId="77777777" w:rsidR="002F2FF7" w:rsidRPr="00AC3044" w:rsidRDefault="002F2FF7" w:rsidP="00F678DA">
            <w:pPr>
              <w:rPr>
                <w:rFonts w:eastAsia="SimSun"/>
              </w:rPr>
            </w:pPr>
            <w:r w:rsidRPr="00AC3044">
              <w:rPr>
                <w:rFonts w:eastAsia="SimSun"/>
              </w:rPr>
              <w:t>Бусульфан</w:t>
            </w:r>
          </w:p>
        </w:tc>
        <w:tc>
          <w:tcPr>
            <w:tcW w:w="1559" w:type="dxa"/>
            <w:vAlign w:val="center"/>
          </w:tcPr>
          <w:p w14:paraId="43C52D05" w14:textId="77777777" w:rsidR="002F2FF7" w:rsidRPr="00AC3044" w:rsidRDefault="002F2FF7" w:rsidP="00F678DA">
            <w:pPr>
              <w:rPr>
                <w:rFonts w:eastAsia="SimSun"/>
              </w:rPr>
            </w:pPr>
            <w:r w:rsidRPr="00AC3044">
              <w:rPr>
                <w:rFonts w:eastAsia="SimSun"/>
              </w:rPr>
              <w:t xml:space="preserve">4 мг/кг </w:t>
            </w:r>
          </w:p>
        </w:tc>
        <w:tc>
          <w:tcPr>
            <w:tcW w:w="1418" w:type="dxa"/>
            <w:vAlign w:val="center"/>
          </w:tcPr>
          <w:p w14:paraId="7E5CEB4F" w14:textId="77777777" w:rsidR="002F2FF7" w:rsidRPr="00AC3044" w:rsidRDefault="002F2FF7" w:rsidP="00F678DA">
            <w:pPr>
              <w:rPr>
                <w:rFonts w:eastAsia="SimSun"/>
              </w:rPr>
            </w:pPr>
            <w:r w:rsidRPr="00AC3044">
              <w:rPr>
                <w:rFonts w:eastAsia="SimSun"/>
              </w:rPr>
              <w:t xml:space="preserve">10 мг/кг </w:t>
            </w:r>
          </w:p>
        </w:tc>
        <w:tc>
          <w:tcPr>
            <w:tcW w:w="1701" w:type="dxa"/>
            <w:vAlign w:val="center"/>
          </w:tcPr>
          <w:p w14:paraId="4DBC3560" w14:textId="77777777" w:rsidR="002F2FF7" w:rsidRPr="00AC3044" w:rsidRDefault="002F2FF7" w:rsidP="00F678DA">
            <w:pPr>
              <w:rPr>
                <w:rFonts w:eastAsia="SimSun"/>
              </w:rPr>
            </w:pPr>
            <w:r w:rsidRPr="00AC3044">
              <w:rPr>
                <w:rFonts w:eastAsia="SimSun"/>
              </w:rPr>
              <w:t>С -5 дня по -3 день</w:t>
            </w:r>
          </w:p>
        </w:tc>
        <w:tc>
          <w:tcPr>
            <w:tcW w:w="2268" w:type="dxa"/>
            <w:vAlign w:val="center"/>
          </w:tcPr>
          <w:p w14:paraId="4858917F"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2F2FF7" w:rsidRPr="00AC3044" w14:paraId="187C8759" w14:textId="77777777" w:rsidTr="00F678DA">
        <w:trPr>
          <w:cantSplit/>
          <w:trHeight w:val="716"/>
        </w:trPr>
        <w:tc>
          <w:tcPr>
            <w:tcW w:w="817" w:type="dxa"/>
            <w:vMerge w:val="restart"/>
            <w:textDirection w:val="btLr"/>
            <w:vAlign w:val="center"/>
          </w:tcPr>
          <w:p w14:paraId="0F458FB2" w14:textId="77777777" w:rsidR="002F2FF7" w:rsidRPr="00AC3044" w:rsidRDefault="002F2FF7" w:rsidP="00F678DA">
            <w:pPr>
              <w:rPr>
                <w:rFonts w:eastAsia="SimSun"/>
              </w:rPr>
            </w:pPr>
            <w:r w:rsidRPr="00AC3044">
              <w:rPr>
                <w:rFonts w:eastAsia="SimSun"/>
              </w:rPr>
              <w:t>Профилактика РТПХ</w:t>
            </w:r>
          </w:p>
        </w:tc>
        <w:tc>
          <w:tcPr>
            <w:tcW w:w="1701" w:type="dxa"/>
            <w:vAlign w:val="center"/>
          </w:tcPr>
          <w:p w14:paraId="7AA65DB4" w14:textId="77777777" w:rsidR="002F2FF7" w:rsidRPr="00AC3044" w:rsidRDefault="002F2FF7" w:rsidP="00F678DA">
            <w:pPr>
              <w:rPr>
                <w:rFonts w:eastAsia="SimSun"/>
              </w:rPr>
            </w:pPr>
            <w:r w:rsidRPr="00AC3044">
              <w:rPr>
                <w:rFonts w:eastAsia="SimSun"/>
              </w:rPr>
              <w:t>Циклофосфамид</w:t>
            </w:r>
          </w:p>
        </w:tc>
        <w:tc>
          <w:tcPr>
            <w:tcW w:w="1559" w:type="dxa"/>
            <w:vAlign w:val="center"/>
          </w:tcPr>
          <w:p w14:paraId="5B65AB84" w14:textId="77777777" w:rsidR="002F2FF7" w:rsidRPr="00AC3044" w:rsidRDefault="002F2FF7" w:rsidP="00F678DA">
            <w:pPr>
              <w:rPr>
                <w:rFonts w:eastAsia="SimSun"/>
              </w:rPr>
            </w:pPr>
            <w:r w:rsidRPr="00AC3044">
              <w:rPr>
                <w:rFonts w:eastAsia="SimSun"/>
              </w:rPr>
              <w:t>50 мг/кг</w:t>
            </w:r>
          </w:p>
        </w:tc>
        <w:tc>
          <w:tcPr>
            <w:tcW w:w="1418" w:type="dxa"/>
            <w:vAlign w:val="center"/>
          </w:tcPr>
          <w:p w14:paraId="6671BACC" w14:textId="77777777" w:rsidR="002F2FF7" w:rsidRPr="00AC3044" w:rsidRDefault="002F2FF7" w:rsidP="00F678DA">
            <w:pPr>
              <w:rPr>
                <w:rFonts w:eastAsia="SimSun"/>
              </w:rPr>
            </w:pPr>
            <w:r w:rsidRPr="00AC3044">
              <w:rPr>
                <w:rFonts w:eastAsia="SimSun"/>
              </w:rPr>
              <w:t>100 мг/кг</w:t>
            </w:r>
          </w:p>
        </w:tc>
        <w:tc>
          <w:tcPr>
            <w:tcW w:w="1701" w:type="dxa"/>
            <w:vAlign w:val="center"/>
          </w:tcPr>
          <w:p w14:paraId="341807C4" w14:textId="77777777" w:rsidR="002F2FF7" w:rsidRPr="00AC3044" w:rsidRDefault="002F2FF7" w:rsidP="00F678DA">
            <w:pPr>
              <w:rPr>
                <w:rFonts w:eastAsia="SimSun"/>
              </w:rPr>
            </w:pPr>
            <w:r w:rsidRPr="00AC3044">
              <w:rPr>
                <w:rFonts w:eastAsia="SimSun"/>
              </w:rPr>
              <w:t>С +3 дня по +4 день</w:t>
            </w:r>
          </w:p>
        </w:tc>
        <w:tc>
          <w:tcPr>
            <w:tcW w:w="2268" w:type="dxa"/>
            <w:vAlign w:val="center"/>
          </w:tcPr>
          <w:p w14:paraId="18EEB403"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1DE32E20" w14:textId="77777777" w:rsidTr="00F678DA">
        <w:trPr>
          <w:cantSplit/>
          <w:trHeight w:val="574"/>
        </w:trPr>
        <w:tc>
          <w:tcPr>
            <w:tcW w:w="817" w:type="dxa"/>
            <w:vMerge/>
            <w:textDirection w:val="btLr"/>
            <w:vAlign w:val="center"/>
          </w:tcPr>
          <w:p w14:paraId="7C6113E8" w14:textId="77777777" w:rsidR="002F2FF7" w:rsidRPr="00AC3044" w:rsidRDefault="002F2FF7" w:rsidP="00F678DA">
            <w:pPr>
              <w:rPr>
                <w:rFonts w:eastAsia="SimSun"/>
              </w:rPr>
            </w:pPr>
          </w:p>
        </w:tc>
        <w:tc>
          <w:tcPr>
            <w:tcW w:w="1701" w:type="dxa"/>
            <w:vAlign w:val="center"/>
          </w:tcPr>
          <w:p w14:paraId="33459C6D" w14:textId="77777777" w:rsidR="002F2FF7" w:rsidRPr="00AC3044" w:rsidRDefault="002F2FF7" w:rsidP="00F678DA">
            <w:pPr>
              <w:rPr>
                <w:rFonts w:eastAsia="SimSun"/>
              </w:rPr>
            </w:pPr>
            <w:r w:rsidRPr="00AC3044">
              <w:rPr>
                <w:rFonts w:eastAsia="SimSun"/>
              </w:rPr>
              <w:t>Руксолитиниб</w:t>
            </w:r>
          </w:p>
        </w:tc>
        <w:tc>
          <w:tcPr>
            <w:tcW w:w="1559" w:type="dxa"/>
            <w:vAlign w:val="center"/>
          </w:tcPr>
          <w:p w14:paraId="108EBFDE" w14:textId="77777777" w:rsidR="002F2FF7" w:rsidRPr="00AC3044" w:rsidRDefault="002F2FF7" w:rsidP="00F678DA">
            <w:pPr>
              <w:rPr>
                <w:rFonts w:eastAsia="SimSun"/>
              </w:rPr>
            </w:pPr>
            <w:r w:rsidRPr="00AC3044">
              <w:rPr>
                <w:rFonts w:eastAsia="SimSun"/>
              </w:rPr>
              <w:t>45 мг</w:t>
            </w:r>
          </w:p>
        </w:tc>
        <w:tc>
          <w:tcPr>
            <w:tcW w:w="1418" w:type="dxa"/>
            <w:vAlign w:val="center"/>
          </w:tcPr>
          <w:p w14:paraId="4F6358F3" w14:textId="77777777" w:rsidR="002F2FF7" w:rsidRPr="00AC3044" w:rsidRDefault="002F2FF7" w:rsidP="00F678DA">
            <w:pPr>
              <w:rPr>
                <w:rFonts w:eastAsia="SimSun"/>
              </w:rPr>
            </w:pPr>
            <w:r w:rsidRPr="00AC3044">
              <w:rPr>
                <w:rFonts w:eastAsia="SimSun"/>
              </w:rPr>
              <w:t>270 мг</w:t>
            </w:r>
          </w:p>
        </w:tc>
        <w:tc>
          <w:tcPr>
            <w:tcW w:w="1701" w:type="dxa"/>
            <w:vAlign w:val="center"/>
          </w:tcPr>
          <w:p w14:paraId="3158500C" w14:textId="77777777" w:rsidR="002F2FF7" w:rsidRPr="00AC3044" w:rsidRDefault="002F2FF7" w:rsidP="00F678DA">
            <w:pPr>
              <w:rPr>
                <w:rFonts w:eastAsia="SimSun"/>
              </w:rPr>
            </w:pPr>
            <w:r w:rsidRPr="00AC3044">
              <w:rPr>
                <w:rFonts w:eastAsia="SimSun"/>
              </w:rPr>
              <w:t xml:space="preserve">С -7 дня по -2 день </w:t>
            </w:r>
          </w:p>
        </w:tc>
        <w:tc>
          <w:tcPr>
            <w:tcW w:w="2268" w:type="dxa"/>
            <w:vAlign w:val="center"/>
          </w:tcPr>
          <w:p w14:paraId="2403BA2C" w14:textId="77777777" w:rsidR="002F2FF7" w:rsidRPr="00AC3044" w:rsidRDefault="002F2FF7" w:rsidP="00F678DA">
            <w:pPr>
              <w:rPr>
                <w:rFonts w:eastAsia="SimSun"/>
              </w:rPr>
            </w:pPr>
            <w:r w:rsidRPr="00AC3044">
              <w:rPr>
                <w:rFonts w:eastAsia="SimSun"/>
              </w:rPr>
              <w:t xml:space="preserve">Внутрь суточную дозу </w:t>
            </w:r>
          </w:p>
          <w:p w14:paraId="3E09ED58" w14:textId="77777777" w:rsidR="002F2FF7" w:rsidRPr="00AC3044" w:rsidRDefault="002F2FF7" w:rsidP="00F678DA">
            <w:pPr>
              <w:rPr>
                <w:rFonts w:eastAsia="SimSun"/>
              </w:rPr>
            </w:pPr>
            <w:r w:rsidRPr="00AC3044">
              <w:rPr>
                <w:rFonts w:eastAsia="SimSun"/>
              </w:rPr>
              <w:t>за 3 приема</w:t>
            </w:r>
          </w:p>
        </w:tc>
      </w:tr>
      <w:tr w:rsidR="002F2FF7" w:rsidRPr="00AC3044" w14:paraId="574B45F8" w14:textId="77777777" w:rsidTr="00F678DA">
        <w:trPr>
          <w:cantSplit/>
          <w:trHeight w:val="498"/>
        </w:trPr>
        <w:tc>
          <w:tcPr>
            <w:tcW w:w="817" w:type="dxa"/>
            <w:vMerge/>
            <w:textDirection w:val="btLr"/>
            <w:vAlign w:val="center"/>
          </w:tcPr>
          <w:p w14:paraId="2F6D3D58" w14:textId="77777777" w:rsidR="002F2FF7" w:rsidRPr="00AC3044" w:rsidRDefault="002F2FF7" w:rsidP="00F678DA">
            <w:pPr>
              <w:rPr>
                <w:rFonts w:eastAsia="SimSun"/>
              </w:rPr>
            </w:pPr>
          </w:p>
        </w:tc>
        <w:tc>
          <w:tcPr>
            <w:tcW w:w="1701" w:type="dxa"/>
            <w:vAlign w:val="center"/>
          </w:tcPr>
          <w:p w14:paraId="0CD729E5" w14:textId="77777777" w:rsidR="002F2FF7" w:rsidRPr="00AC3044" w:rsidRDefault="002F2FF7" w:rsidP="00F678DA">
            <w:pPr>
              <w:rPr>
                <w:rFonts w:eastAsia="SimSun"/>
              </w:rPr>
            </w:pPr>
            <w:r w:rsidRPr="00AC3044">
              <w:rPr>
                <w:rFonts w:eastAsia="SimSun"/>
              </w:rPr>
              <w:t xml:space="preserve">Руксолитиниб </w:t>
            </w:r>
          </w:p>
        </w:tc>
        <w:tc>
          <w:tcPr>
            <w:tcW w:w="1559" w:type="dxa"/>
            <w:vAlign w:val="center"/>
          </w:tcPr>
          <w:p w14:paraId="356EF043" w14:textId="77777777" w:rsidR="002F2FF7" w:rsidRPr="00AC3044" w:rsidRDefault="002F2FF7" w:rsidP="00F678DA">
            <w:pPr>
              <w:rPr>
                <w:rFonts w:eastAsia="SimSun"/>
              </w:rPr>
            </w:pPr>
            <w:r w:rsidRPr="00AC3044">
              <w:rPr>
                <w:rFonts w:eastAsia="SimSun"/>
              </w:rPr>
              <w:t>15 мг</w:t>
            </w:r>
          </w:p>
        </w:tc>
        <w:tc>
          <w:tcPr>
            <w:tcW w:w="1418" w:type="dxa"/>
            <w:vAlign w:val="center"/>
          </w:tcPr>
          <w:p w14:paraId="7C040B69" w14:textId="77777777" w:rsidR="002F2FF7" w:rsidRPr="00AC3044" w:rsidRDefault="002F2FF7" w:rsidP="00F678DA">
            <w:pPr>
              <w:rPr>
                <w:rFonts w:eastAsia="SimSun"/>
              </w:rPr>
            </w:pPr>
            <w:r w:rsidRPr="00AC3044">
              <w:rPr>
                <w:rFonts w:eastAsia="SimSun"/>
              </w:rPr>
              <w:t>-</w:t>
            </w:r>
          </w:p>
        </w:tc>
        <w:tc>
          <w:tcPr>
            <w:tcW w:w="1701" w:type="dxa"/>
            <w:vAlign w:val="center"/>
          </w:tcPr>
          <w:p w14:paraId="4236A984" w14:textId="77777777" w:rsidR="002F2FF7" w:rsidRPr="00AC3044" w:rsidRDefault="002F2FF7" w:rsidP="00F678DA">
            <w:pPr>
              <w:rPr>
                <w:rFonts w:eastAsia="SimSun"/>
              </w:rPr>
            </w:pPr>
            <w:r w:rsidRPr="00AC3044">
              <w:rPr>
                <w:rFonts w:eastAsia="SimSun"/>
              </w:rPr>
              <w:t>С +5 дня по +100 день</w:t>
            </w:r>
          </w:p>
        </w:tc>
        <w:tc>
          <w:tcPr>
            <w:tcW w:w="2268" w:type="dxa"/>
            <w:vAlign w:val="center"/>
          </w:tcPr>
          <w:p w14:paraId="4611F5DC" w14:textId="77777777" w:rsidR="002F2FF7" w:rsidRPr="00AC3044" w:rsidRDefault="002F2FF7" w:rsidP="00F678DA">
            <w:pPr>
              <w:rPr>
                <w:rFonts w:eastAsia="SimSun"/>
              </w:rPr>
            </w:pPr>
            <w:r w:rsidRPr="00AC3044">
              <w:rPr>
                <w:rFonts w:eastAsia="SimSun"/>
              </w:rPr>
              <w:t xml:space="preserve">Внутрь суточную дозу </w:t>
            </w:r>
          </w:p>
          <w:p w14:paraId="3A11C8A5" w14:textId="77777777" w:rsidR="002F2FF7" w:rsidRPr="00AC3044" w:rsidRDefault="002F2FF7" w:rsidP="00F678DA">
            <w:pPr>
              <w:rPr>
                <w:rFonts w:eastAsia="SimSun"/>
              </w:rPr>
            </w:pPr>
            <w:r w:rsidRPr="00AC3044">
              <w:rPr>
                <w:rFonts w:eastAsia="SimSun"/>
              </w:rPr>
              <w:t>за 2 приема</w:t>
            </w:r>
          </w:p>
        </w:tc>
      </w:tr>
    </w:tbl>
    <w:p w14:paraId="7DC827BC" w14:textId="77777777" w:rsidR="002F2FF7" w:rsidRDefault="002F2FF7" w:rsidP="002F2FF7">
      <w:pPr>
        <w:rPr>
          <w:rFonts w:eastAsia="SimSun"/>
        </w:rPr>
      </w:pPr>
      <w:bookmarkStart w:id="265" w:name="_Toc44401215"/>
    </w:p>
    <w:p w14:paraId="02A9660A" w14:textId="77777777"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2.2.15  – Flu90+Benda / PT-Cy+Tx+MMF30</w:t>
      </w:r>
      <w:bookmarkEnd w:id="265"/>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2F2FF7" w:rsidRPr="00AC3044" w14:paraId="63ACEC6C" w14:textId="77777777" w:rsidTr="00F678DA">
        <w:trPr>
          <w:cantSplit/>
          <w:trHeight w:val="20"/>
          <w:tblHeader/>
        </w:trPr>
        <w:tc>
          <w:tcPr>
            <w:tcW w:w="817" w:type="dxa"/>
            <w:vAlign w:val="center"/>
          </w:tcPr>
          <w:p w14:paraId="37BC4229" w14:textId="77777777" w:rsidR="002F2FF7" w:rsidRPr="00AC3044" w:rsidRDefault="002F2FF7" w:rsidP="00F678DA">
            <w:pPr>
              <w:rPr>
                <w:rFonts w:eastAsia="SimSun"/>
              </w:rPr>
            </w:pPr>
          </w:p>
        </w:tc>
        <w:tc>
          <w:tcPr>
            <w:tcW w:w="1701" w:type="dxa"/>
            <w:vAlign w:val="center"/>
          </w:tcPr>
          <w:p w14:paraId="4C42DF09" w14:textId="77777777" w:rsidR="002F2FF7" w:rsidRPr="00AC3044" w:rsidRDefault="002F2FF7" w:rsidP="00F678DA">
            <w:pPr>
              <w:rPr>
                <w:rFonts w:eastAsia="SimSun"/>
              </w:rPr>
            </w:pPr>
            <w:r w:rsidRPr="00AC3044">
              <w:rPr>
                <w:rFonts w:eastAsia="SimSun"/>
              </w:rPr>
              <w:t>Препарат</w:t>
            </w:r>
          </w:p>
        </w:tc>
        <w:tc>
          <w:tcPr>
            <w:tcW w:w="1559" w:type="dxa"/>
            <w:vAlign w:val="center"/>
          </w:tcPr>
          <w:p w14:paraId="3C733955" w14:textId="77777777" w:rsidR="002F2FF7" w:rsidRPr="00AC3044" w:rsidRDefault="002F2FF7" w:rsidP="00F678DA">
            <w:pPr>
              <w:rPr>
                <w:rFonts w:eastAsia="SimSun"/>
              </w:rPr>
            </w:pPr>
            <w:r w:rsidRPr="00AC3044">
              <w:rPr>
                <w:rFonts w:eastAsia="SimSun"/>
              </w:rPr>
              <w:t>Суточная доза</w:t>
            </w:r>
          </w:p>
        </w:tc>
        <w:tc>
          <w:tcPr>
            <w:tcW w:w="1418" w:type="dxa"/>
            <w:vAlign w:val="center"/>
          </w:tcPr>
          <w:p w14:paraId="2B6B3C49" w14:textId="77777777" w:rsidR="002F2FF7" w:rsidRPr="00AC3044" w:rsidRDefault="002F2FF7" w:rsidP="00F678DA">
            <w:pPr>
              <w:rPr>
                <w:rFonts w:eastAsia="SimSun"/>
              </w:rPr>
            </w:pPr>
            <w:r w:rsidRPr="00AC3044">
              <w:rPr>
                <w:rFonts w:eastAsia="SimSun"/>
              </w:rPr>
              <w:t>Курсовая доза</w:t>
            </w:r>
          </w:p>
        </w:tc>
        <w:tc>
          <w:tcPr>
            <w:tcW w:w="1701" w:type="dxa"/>
            <w:vAlign w:val="center"/>
          </w:tcPr>
          <w:p w14:paraId="4BF47E28"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7D98A2DD"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79E170F4" w14:textId="77777777" w:rsidTr="00F678DA">
        <w:trPr>
          <w:cantSplit/>
          <w:trHeight w:val="20"/>
        </w:trPr>
        <w:tc>
          <w:tcPr>
            <w:tcW w:w="817" w:type="dxa"/>
            <w:vMerge w:val="restart"/>
            <w:textDirection w:val="btLr"/>
            <w:vAlign w:val="center"/>
          </w:tcPr>
          <w:p w14:paraId="7BF6DA0D" w14:textId="77777777" w:rsidR="002F2FF7" w:rsidRPr="00AC3044" w:rsidRDefault="002F2FF7" w:rsidP="00F678DA">
            <w:pPr>
              <w:rPr>
                <w:rFonts w:eastAsia="SimSun"/>
              </w:rPr>
            </w:pPr>
            <w:r w:rsidRPr="00AC3044">
              <w:rPr>
                <w:rFonts w:eastAsia="SimSun"/>
              </w:rPr>
              <w:t>Кондиционирование</w:t>
            </w:r>
          </w:p>
        </w:tc>
        <w:tc>
          <w:tcPr>
            <w:tcW w:w="1701" w:type="dxa"/>
            <w:vAlign w:val="center"/>
          </w:tcPr>
          <w:p w14:paraId="4818175D" w14:textId="77777777" w:rsidR="002F2FF7" w:rsidRPr="00AC3044" w:rsidRDefault="002F2FF7" w:rsidP="00F678DA">
            <w:pPr>
              <w:rPr>
                <w:rFonts w:eastAsia="SimSun"/>
              </w:rPr>
            </w:pPr>
            <w:r w:rsidRPr="00AC3044">
              <w:rPr>
                <w:rFonts w:eastAsia="SimSun"/>
              </w:rPr>
              <w:t xml:space="preserve">Флударабин </w:t>
            </w:r>
          </w:p>
        </w:tc>
        <w:tc>
          <w:tcPr>
            <w:tcW w:w="1559" w:type="dxa"/>
            <w:vAlign w:val="center"/>
          </w:tcPr>
          <w:p w14:paraId="5F452153" w14:textId="77777777" w:rsidR="002F2FF7" w:rsidRPr="00AC3044" w:rsidRDefault="002F2FF7" w:rsidP="00F678D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7A1C657C" w14:textId="77777777" w:rsidR="002F2FF7" w:rsidRPr="00AC3044" w:rsidRDefault="002F2FF7" w:rsidP="00F678DA">
            <w:pPr>
              <w:rPr>
                <w:rFonts w:eastAsia="SimSun"/>
              </w:rPr>
            </w:pPr>
            <w:r w:rsidRPr="00AC3044">
              <w:rPr>
                <w:rFonts w:eastAsia="SimSun"/>
              </w:rPr>
              <w:t>90 мг/м</w:t>
            </w:r>
            <w:r w:rsidRPr="0074195F">
              <w:rPr>
                <w:rFonts w:eastAsia="SimSun"/>
                <w:vertAlign w:val="superscript"/>
              </w:rPr>
              <w:t>2</w:t>
            </w:r>
          </w:p>
        </w:tc>
        <w:tc>
          <w:tcPr>
            <w:tcW w:w="1701" w:type="dxa"/>
            <w:vAlign w:val="center"/>
          </w:tcPr>
          <w:p w14:paraId="2E6E3B50" w14:textId="77777777" w:rsidR="002F2FF7" w:rsidRPr="00AC3044" w:rsidRDefault="002F2FF7" w:rsidP="00F678DA">
            <w:pPr>
              <w:rPr>
                <w:rFonts w:eastAsia="SimSun"/>
              </w:rPr>
            </w:pPr>
            <w:r w:rsidRPr="00AC3044">
              <w:rPr>
                <w:rFonts w:eastAsia="SimSun"/>
              </w:rPr>
              <w:t>С -4 дня по -2 день</w:t>
            </w:r>
          </w:p>
        </w:tc>
        <w:tc>
          <w:tcPr>
            <w:tcW w:w="2268" w:type="dxa"/>
            <w:vAlign w:val="center"/>
          </w:tcPr>
          <w:p w14:paraId="55E629E1"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35D52D39" w14:textId="77777777" w:rsidTr="00F678DA">
        <w:trPr>
          <w:cantSplit/>
          <w:trHeight w:val="704"/>
        </w:trPr>
        <w:tc>
          <w:tcPr>
            <w:tcW w:w="817" w:type="dxa"/>
            <w:vMerge/>
            <w:vAlign w:val="center"/>
          </w:tcPr>
          <w:p w14:paraId="58B74723" w14:textId="77777777" w:rsidR="002F2FF7" w:rsidRPr="00AC3044" w:rsidRDefault="002F2FF7" w:rsidP="00F678DA">
            <w:pPr>
              <w:rPr>
                <w:rFonts w:eastAsia="SimSun"/>
              </w:rPr>
            </w:pPr>
          </w:p>
        </w:tc>
        <w:tc>
          <w:tcPr>
            <w:tcW w:w="1701" w:type="dxa"/>
            <w:vAlign w:val="center"/>
          </w:tcPr>
          <w:p w14:paraId="0A30E55B" w14:textId="77777777" w:rsidR="002F2FF7" w:rsidRPr="00AC3044" w:rsidRDefault="002F2FF7" w:rsidP="00F678DA">
            <w:pPr>
              <w:rPr>
                <w:rFonts w:eastAsia="SimSun"/>
              </w:rPr>
            </w:pPr>
            <w:r w:rsidRPr="00AC3044">
              <w:rPr>
                <w:rFonts w:eastAsia="SimSun"/>
              </w:rPr>
              <w:t>Бендамустин</w:t>
            </w:r>
          </w:p>
        </w:tc>
        <w:tc>
          <w:tcPr>
            <w:tcW w:w="1559" w:type="dxa"/>
            <w:vAlign w:val="center"/>
          </w:tcPr>
          <w:p w14:paraId="10DB8D28" w14:textId="77777777" w:rsidR="002F2FF7" w:rsidRPr="00AC3044" w:rsidRDefault="002F2FF7" w:rsidP="00F678DA">
            <w:pPr>
              <w:rPr>
                <w:rFonts w:eastAsia="SimSun"/>
              </w:rPr>
            </w:pPr>
            <w:r w:rsidRPr="00AC3044">
              <w:rPr>
                <w:rFonts w:eastAsia="SimSun"/>
              </w:rPr>
              <w:t>130 мг/м</w:t>
            </w:r>
            <w:r w:rsidRPr="0074195F">
              <w:rPr>
                <w:rFonts w:eastAsia="SimSun"/>
                <w:vertAlign w:val="superscript"/>
              </w:rPr>
              <w:t>2</w:t>
            </w:r>
            <w:r w:rsidRPr="00AC3044">
              <w:rPr>
                <w:rFonts w:eastAsia="SimSun"/>
              </w:rPr>
              <w:t xml:space="preserve"> </w:t>
            </w:r>
          </w:p>
        </w:tc>
        <w:tc>
          <w:tcPr>
            <w:tcW w:w="1418" w:type="dxa"/>
            <w:vAlign w:val="center"/>
          </w:tcPr>
          <w:p w14:paraId="51C2FABE" w14:textId="77777777" w:rsidR="002F2FF7" w:rsidRPr="00AC3044" w:rsidRDefault="002F2FF7" w:rsidP="00F678DA">
            <w:pPr>
              <w:rPr>
                <w:rFonts w:eastAsia="SimSun"/>
              </w:rPr>
            </w:pPr>
            <w:r w:rsidRPr="00AC3044">
              <w:rPr>
                <w:rFonts w:eastAsia="SimSun"/>
              </w:rPr>
              <w:t>10 мг/м</w:t>
            </w:r>
            <w:r w:rsidRPr="0074195F">
              <w:rPr>
                <w:rFonts w:eastAsia="SimSun"/>
                <w:vertAlign w:val="superscript"/>
              </w:rPr>
              <w:t>2</w:t>
            </w:r>
          </w:p>
        </w:tc>
        <w:tc>
          <w:tcPr>
            <w:tcW w:w="1701" w:type="dxa"/>
            <w:vAlign w:val="center"/>
          </w:tcPr>
          <w:p w14:paraId="401A223E" w14:textId="77777777" w:rsidR="002F2FF7" w:rsidRPr="00AC3044" w:rsidRDefault="002F2FF7" w:rsidP="00F678DA">
            <w:pPr>
              <w:rPr>
                <w:rFonts w:eastAsia="SimSun"/>
              </w:rPr>
            </w:pPr>
            <w:r w:rsidRPr="00AC3044">
              <w:rPr>
                <w:rFonts w:eastAsia="SimSun"/>
              </w:rPr>
              <w:t xml:space="preserve">  С -4 дня по -2 день</w:t>
            </w:r>
          </w:p>
        </w:tc>
        <w:tc>
          <w:tcPr>
            <w:tcW w:w="2268" w:type="dxa"/>
            <w:vAlign w:val="center"/>
          </w:tcPr>
          <w:p w14:paraId="45A0687C" w14:textId="77777777" w:rsidR="002F2FF7" w:rsidRPr="00AC3044" w:rsidRDefault="002F2FF7" w:rsidP="00F678DA">
            <w:pPr>
              <w:rPr>
                <w:rFonts w:eastAsia="SimSun"/>
              </w:rPr>
            </w:pPr>
            <w:r w:rsidRPr="00AC3044">
              <w:rPr>
                <w:rFonts w:eastAsia="SimSun"/>
              </w:rPr>
              <w:t>В/в, в течение 1 часа</w:t>
            </w:r>
          </w:p>
        </w:tc>
      </w:tr>
      <w:tr w:rsidR="002F2FF7" w:rsidRPr="00AC3044" w14:paraId="09F797F3" w14:textId="77777777" w:rsidTr="00F678DA">
        <w:trPr>
          <w:cantSplit/>
          <w:trHeight w:val="958"/>
        </w:trPr>
        <w:tc>
          <w:tcPr>
            <w:tcW w:w="817" w:type="dxa"/>
            <w:vMerge w:val="restart"/>
            <w:textDirection w:val="btLr"/>
            <w:vAlign w:val="center"/>
          </w:tcPr>
          <w:p w14:paraId="4E34A4D2" w14:textId="77777777" w:rsidR="002F2FF7" w:rsidRPr="00AC3044" w:rsidRDefault="002F2FF7" w:rsidP="00F678DA">
            <w:pPr>
              <w:rPr>
                <w:rFonts w:eastAsia="SimSun"/>
              </w:rPr>
            </w:pPr>
            <w:r w:rsidRPr="00AC3044">
              <w:rPr>
                <w:rFonts w:eastAsia="SimSun"/>
              </w:rPr>
              <w:t>Профилактика РТПХ</w:t>
            </w:r>
          </w:p>
        </w:tc>
        <w:tc>
          <w:tcPr>
            <w:tcW w:w="1701" w:type="dxa"/>
            <w:vAlign w:val="center"/>
          </w:tcPr>
          <w:p w14:paraId="54A3E035" w14:textId="77777777" w:rsidR="002F2FF7" w:rsidRPr="00AC3044" w:rsidRDefault="002F2FF7" w:rsidP="00F678DA">
            <w:pPr>
              <w:rPr>
                <w:rFonts w:eastAsia="SimSun"/>
              </w:rPr>
            </w:pPr>
            <w:r w:rsidRPr="00AC3044">
              <w:rPr>
                <w:rFonts w:eastAsia="SimSun"/>
              </w:rPr>
              <w:t xml:space="preserve">Такролимус </w:t>
            </w:r>
          </w:p>
        </w:tc>
        <w:tc>
          <w:tcPr>
            <w:tcW w:w="1559" w:type="dxa"/>
            <w:vAlign w:val="center"/>
          </w:tcPr>
          <w:p w14:paraId="2DDD3BE1" w14:textId="77777777" w:rsidR="002F2FF7" w:rsidRPr="00AC3044" w:rsidRDefault="002F2FF7" w:rsidP="00F678DA">
            <w:pPr>
              <w:rPr>
                <w:rFonts w:eastAsia="SimSun"/>
              </w:rPr>
            </w:pPr>
            <w:r w:rsidRPr="00AC3044">
              <w:rPr>
                <w:rFonts w:eastAsia="SimSun"/>
              </w:rPr>
              <w:t>0,03 мг/кг</w:t>
            </w:r>
          </w:p>
        </w:tc>
        <w:tc>
          <w:tcPr>
            <w:tcW w:w="1418" w:type="dxa"/>
            <w:vAlign w:val="center"/>
          </w:tcPr>
          <w:p w14:paraId="1B4EEC6D" w14:textId="77777777" w:rsidR="002F2FF7" w:rsidRPr="00AC3044" w:rsidRDefault="002F2FF7" w:rsidP="00F678DA">
            <w:pPr>
              <w:rPr>
                <w:rFonts w:eastAsia="SimSun"/>
              </w:rPr>
            </w:pPr>
            <w:r w:rsidRPr="00AC3044">
              <w:rPr>
                <w:rFonts w:eastAsia="SimSun"/>
              </w:rPr>
              <w:t>–</w:t>
            </w:r>
          </w:p>
        </w:tc>
        <w:tc>
          <w:tcPr>
            <w:tcW w:w="1701" w:type="dxa"/>
            <w:vAlign w:val="center"/>
          </w:tcPr>
          <w:p w14:paraId="3DD0C23A" w14:textId="77777777" w:rsidR="002F2FF7" w:rsidRPr="00AC3044" w:rsidRDefault="002F2FF7" w:rsidP="00F678DA">
            <w:pPr>
              <w:rPr>
                <w:rFonts w:eastAsia="SimSun"/>
              </w:rPr>
            </w:pPr>
            <w:r w:rsidRPr="00AC3044">
              <w:rPr>
                <w:rFonts w:eastAsia="SimSun"/>
              </w:rPr>
              <w:t xml:space="preserve">С +5 дня длительно </w:t>
            </w:r>
          </w:p>
        </w:tc>
        <w:tc>
          <w:tcPr>
            <w:tcW w:w="2268" w:type="dxa"/>
            <w:vAlign w:val="center"/>
          </w:tcPr>
          <w:p w14:paraId="0CB8007E" w14:textId="77777777" w:rsidR="002F2FF7" w:rsidRPr="00AC3044" w:rsidRDefault="002F2FF7"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07235443" w14:textId="77777777" w:rsidTr="00F678DA">
        <w:trPr>
          <w:cantSplit/>
          <w:trHeight w:val="542"/>
        </w:trPr>
        <w:tc>
          <w:tcPr>
            <w:tcW w:w="817" w:type="dxa"/>
            <w:vMerge/>
            <w:textDirection w:val="btLr"/>
            <w:vAlign w:val="center"/>
          </w:tcPr>
          <w:p w14:paraId="7A8D0543" w14:textId="77777777" w:rsidR="002F2FF7" w:rsidRPr="00AC3044" w:rsidRDefault="002F2FF7" w:rsidP="00F678DA">
            <w:pPr>
              <w:rPr>
                <w:rFonts w:eastAsia="SimSun"/>
              </w:rPr>
            </w:pPr>
          </w:p>
        </w:tc>
        <w:tc>
          <w:tcPr>
            <w:tcW w:w="1701" w:type="dxa"/>
            <w:vAlign w:val="center"/>
          </w:tcPr>
          <w:p w14:paraId="0F0FE031" w14:textId="77777777" w:rsidR="002F2FF7" w:rsidRPr="00AC3044" w:rsidRDefault="002F2FF7" w:rsidP="00F678DA">
            <w:pPr>
              <w:rPr>
                <w:rFonts w:eastAsia="SimSun"/>
              </w:rPr>
            </w:pPr>
            <w:r w:rsidRPr="00AC3044">
              <w:rPr>
                <w:rFonts w:eastAsia="SimSun"/>
              </w:rPr>
              <w:t>Циклофосфамид</w:t>
            </w:r>
          </w:p>
        </w:tc>
        <w:tc>
          <w:tcPr>
            <w:tcW w:w="1559" w:type="dxa"/>
            <w:vAlign w:val="center"/>
          </w:tcPr>
          <w:p w14:paraId="6F186D39" w14:textId="77777777" w:rsidR="002F2FF7" w:rsidRPr="00AC3044" w:rsidRDefault="002F2FF7" w:rsidP="00F678DA">
            <w:pPr>
              <w:rPr>
                <w:rFonts w:eastAsia="SimSun"/>
              </w:rPr>
            </w:pPr>
            <w:r w:rsidRPr="00AC3044">
              <w:rPr>
                <w:rFonts w:eastAsia="SimSun"/>
              </w:rPr>
              <w:t>50 мг/кг</w:t>
            </w:r>
          </w:p>
        </w:tc>
        <w:tc>
          <w:tcPr>
            <w:tcW w:w="1418" w:type="dxa"/>
            <w:vAlign w:val="center"/>
          </w:tcPr>
          <w:p w14:paraId="1723111B" w14:textId="77777777" w:rsidR="002F2FF7" w:rsidRPr="00AC3044" w:rsidRDefault="002F2FF7" w:rsidP="00F678DA">
            <w:pPr>
              <w:rPr>
                <w:rFonts w:eastAsia="SimSun"/>
              </w:rPr>
            </w:pPr>
            <w:r w:rsidRPr="00AC3044">
              <w:rPr>
                <w:rFonts w:eastAsia="SimSun"/>
              </w:rPr>
              <w:t>100 мг/кг</w:t>
            </w:r>
          </w:p>
        </w:tc>
        <w:tc>
          <w:tcPr>
            <w:tcW w:w="1701" w:type="dxa"/>
            <w:vAlign w:val="center"/>
          </w:tcPr>
          <w:p w14:paraId="3753F3C7" w14:textId="77777777" w:rsidR="002F2FF7" w:rsidRPr="00AC3044" w:rsidRDefault="002F2FF7" w:rsidP="00F678DA">
            <w:pPr>
              <w:rPr>
                <w:rFonts w:eastAsia="SimSun"/>
              </w:rPr>
            </w:pPr>
            <w:r w:rsidRPr="00AC3044">
              <w:rPr>
                <w:rFonts w:eastAsia="SimSun"/>
              </w:rPr>
              <w:t xml:space="preserve">В дни +3, +4 </w:t>
            </w:r>
          </w:p>
        </w:tc>
        <w:tc>
          <w:tcPr>
            <w:tcW w:w="2268" w:type="dxa"/>
            <w:vAlign w:val="center"/>
          </w:tcPr>
          <w:p w14:paraId="2ABBF143"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2DC3C33B" w14:textId="77777777" w:rsidTr="00F678DA">
        <w:trPr>
          <w:cantSplit/>
          <w:trHeight w:val="550"/>
        </w:trPr>
        <w:tc>
          <w:tcPr>
            <w:tcW w:w="817" w:type="dxa"/>
            <w:vMerge/>
            <w:textDirection w:val="btLr"/>
            <w:vAlign w:val="center"/>
          </w:tcPr>
          <w:p w14:paraId="7164354D" w14:textId="77777777" w:rsidR="002F2FF7" w:rsidRPr="00AC3044" w:rsidRDefault="002F2FF7" w:rsidP="00F678DA">
            <w:pPr>
              <w:rPr>
                <w:rFonts w:eastAsia="SimSun"/>
              </w:rPr>
            </w:pPr>
          </w:p>
        </w:tc>
        <w:tc>
          <w:tcPr>
            <w:tcW w:w="1701" w:type="dxa"/>
            <w:vAlign w:val="center"/>
          </w:tcPr>
          <w:p w14:paraId="2C5DB632" w14:textId="77777777" w:rsidR="002F2FF7" w:rsidRPr="00AC3044" w:rsidRDefault="002F2FF7" w:rsidP="00F678DA">
            <w:pPr>
              <w:rPr>
                <w:rFonts w:eastAsia="SimSun"/>
              </w:rPr>
            </w:pPr>
            <w:r w:rsidRPr="00AC3044">
              <w:rPr>
                <w:rFonts w:eastAsia="SimSun"/>
              </w:rPr>
              <w:t>Микофенолата мофетил</w:t>
            </w:r>
          </w:p>
        </w:tc>
        <w:tc>
          <w:tcPr>
            <w:tcW w:w="1559" w:type="dxa"/>
            <w:vAlign w:val="center"/>
          </w:tcPr>
          <w:p w14:paraId="2223734F" w14:textId="77777777" w:rsidR="002F2FF7" w:rsidRPr="00AC3044" w:rsidRDefault="002F2FF7" w:rsidP="00F678DA">
            <w:pPr>
              <w:rPr>
                <w:rFonts w:eastAsia="SimSun"/>
              </w:rPr>
            </w:pPr>
            <w:r w:rsidRPr="00AC3044">
              <w:rPr>
                <w:rFonts w:eastAsia="SimSun"/>
              </w:rPr>
              <w:t xml:space="preserve">30 мг/кг </w:t>
            </w:r>
          </w:p>
        </w:tc>
        <w:tc>
          <w:tcPr>
            <w:tcW w:w="1418" w:type="dxa"/>
            <w:vAlign w:val="center"/>
          </w:tcPr>
          <w:p w14:paraId="450B5AB1" w14:textId="77777777" w:rsidR="002F2FF7" w:rsidRPr="00AC3044" w:rsidRDefault="002F2FF7" w:rsidP="00F678DA">
            <w:pPr>
              <w:rPr>
                <w:rFonts w:eastAsia="SimSun"/>
              </w:rPr>
            </w:pPr>
            <w:r w:rsidRPr="00AC3044">
              <w:rPr>
                <w:rFonts w:eastAsia="SimSun"/>
              </w:rPr>
              <w:t>–</w:t>
            </w:r>
          </w:p>
        </w:tc>
        <w:tc>
          <w:tcPr>
            <w:tcW w:w="1701" w:type="dxa"/>
            <w:vAlign w:val="center"/>
          </w:tcPr>
          <w:p w14:paraId="5FA30C98" w14:textId="77777777" w:rsidR="002F2FF7" w:rsidRPr="00AC3044" w:rsidRDefault="002F2FF7" w:rsidP="00F678DA">
            <w:pPr>
              <w:rPr>
                <w:rFonts w:eastAsia="SimSun"/>
              </w:rPr>
            </w:pPr>
            <w:r w:rsidRPr="00AC3044">
              <w:rPr>
                <w:rFonts w:eastAsia="SimSun"/>
              </w:rPr>
              <w:t xml:space="preserve">С +5 дня по +35 день </w:t>
            </w:r>
          </w:p>
        </w:tc>
        <w:tc>
          <w:tcPr>
            <w:tcW w:w="2268" w:type="dxa"/>
            <w:vAlign w:val="center"/>
          </w:tcPr>
          <w:p w14:paraId="0D270A53" w14:textId="77777777" w:rsidR="002F2FF7" w:rsidRPr="00AC3044" w:rsidRDefault="002F2FF7"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4A25874C" w14:textId="77777777" w:rsidR="002F2FF7" w:rsidRPr="0074195F" w:rsidRDefault="002F2FF7" w:rsidP="002F2FF7">
      <w:pPr>
        <w:rPr>
          <w:rFonts w:eastAsia="SimSun"/>
        </w:rPr>
      </w:pPr>
      <w:bookmarkStart w:id="266" w:name="_Toc44401216"/>
    </w:p>
    <w:p w14:paraId="1CC458C9" w14:textId="77777777" w:rsidR="002F2FF7" w:rsidRPr="00042499" w:rsidRDefault="002F2FF7" w:rsidP="002F2FF7">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2.2.16  – </w:t>
      </w:r>
      <w:r w:rsidRPr="00C07B2E">
        <w:rPr>
          <w:rFonts w:eastAsia="SimSun"/>
        </w:rPr>
        <w:t>Flu</w:t>
      </w:r>
      <w:r w:rsidRPr="00042499">
        <w:rPr>
          <w:rFonts w:eastAsia="SimSun"/>
          <w:lang w:val="en-US"/>
        </w:rPr>
        <w:t>90+</w:t>
      </w:r>
      <w:r w:rsidRPr="00C07B2E">
        <w:rPr>
          <w:rFonts w:eastAsia="SimSun"/>
        </w:rPr>
        <w:t>Benda</w:t>
      </w:r>
      <w:r w:rsidRPr="00042499">
        <w:rPr>
          <w:rFonts w:eastAsia="SimSun"/>
          <w:lang w:val="en-US"/>
        </w:rPr>
        <w:t xml:space="preserve"> / </w:t>
      </w:r>
      <w:r w:rsidRPr="00C07B2E">
        <w:rPr>
          <w:rFonts w:eastAsia="SimSun"/>
        </w:rPr>
        <w:t>PT</w:t>
      </w:r>
      <w:r w:rsidRPr="00042499">
        <w:rPr>
          <w:rFonts w:eastAsia="SimSun"/>
          <w:lang w:val="en-US"/>
        </w:rPr>
        <w:t>-</w:t>
      </w:r>
      <w:r w:rsidRPr="00C07B2E">
        <w:rPr>
          <w:rFonts w:eastAsia="SimSun"/>
        </w:rPr>
        <w:t>Cy</w:t>
      </w:r>
      <w:bookmarkEnd w:id="266"/>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2F2FF7" w:rsidRPr="00AC3044" w14:paraId="583EDD13" w14:textId="77777777" w:rsidTr="00F678DA">
        <w:trPr>
          <w:cantSplit/>
          <w:trHeight w:val="20"/>
          <w:tblHeader/>
        </w:trPr>
        <w:tc>
          <w:tcPr>
            <w:tcW w:w="817" w:type="dxa"/>
            <w:vAlign w:val="center"/>
          </w:tcPr>
          <w:p w14:paraId="338ED942" w14:textId="77777777" w:rsidR="002F2FF7" w:rsidRPr="00942A16" w:rsidRDefault="002F2FF7" w:rsidP="00F678DA">
            <w:pPr>
              <w:rPr>
                <w:rFonts w:eastAsia="SimSun"/>
                <w:lang w:val="en-US"/>
              </w:rPr>
            </w:pPr>
          </w:p>
        </w:tc>
        <w:tc>
          <w:tcPr>
            <w:tcW w:w="1701" w:type="dxa"/>
            <w:vAlign w:val="center"/>
          </w:tcPr>
          <w:p w14:paraId="0A318256" w14:textId="77777777" w:rsidR="002F2FF7" w:rsidRPr="00AC3044" w:rsidRDefault="002F2FF7" w:rsidP="00F678DA">
            <w:pPr>
              <w:rPr>
                <w:rFonts w:eastAsia="SimSun"/>
              </w:rPr>
            </w:pPr>
            <w:r w:rsidRPr="00AC3044">
              <w:rPr>
                <w:rFonts w:eastAsia="SimSun"/>
              </w:rPr>
              <w:t>Препарат</w:t>
            </w:r>
          </w:p>
        </w:tc>
        <w:tc>
          <w:tcPr>
            <w:tcW w:w="1559" w:type="dxa"/>
            <w:vAlign w:val="center"/>
          </w:tcPr>
          <w:p w14:paraId="2861CA0D" w14:textId="77777777" w:rsidR="002F2FF7" w:rsidRPr="00AC3044" w:rsidRDefault="002F2FF7" w:rsidP="00F678DA">
            <w:pPr>
              <w:rPr>
                <w:rFonts w:eastAsia="SimSun"/>
              </w:rPr>
            </w:pPr>
            <w:r w:rsidRPr="00AC3044">
              <w:rPr>
                <w:rFonts w:eastAsia="SimSun"/>
              </w:rPr>
              <w:t>Суточная доза</w:t>
            </w:r>
          </w:p>
        </w:tc>
        <w:tc>
          <w:tcPr>
            <w:tcW w:w="1418" w:type="dxa"/>
            <w:vAlign w:val="center"/>
          </w:tcPr>
          <w:p w14:paraId="4A912006" w14:textId="77777777" w:rsidR="002F2FF7" w:rsidRPr="00AC3044" w:rsidRDefault="002F2FF7" w:rsidP="00F678DA">
            <w:pPr>
              <w:rPr>
                <w:rFonts w:eastAsia="SimSun"/>
              </w:rPr>
            </w:pPr>
            <w:r w:rsidRPr="00AC3044">
              <w:rPr>
                <w:rFonts w:eastAsia="SimSun"/>
              </w:rPr>
              <w:t>Курсовая доза</w:t>
            </w:r>
          </w:p>
        </w:tc>
        <w:tc>
          <w:tcPr>
            <w:tcW w:w="1701" w:type="dxa"/>
            <w:vAlign w:val="center"/>
          </w:tcPr>
          <w:p w14:paraId="3C867513"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0D462D27"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21F8A0B6" w14:textId="77777777" w:rsidTr="00F678DA">
        <w:trPr>
          <w:cantSplit/>
          <w:trHeight w:val="20"/>
        </w:trPr>
        <w:tc>
          <w:tcPr>
            <w:tcW w:w="817" w:type="dxa"/>
            <w:vMerge w:val="restart"/>
            <w:textDirection w:val="btLr"/>
            <w:vAlign w:val="center"/>
          </w:tcPr>
          <w:p w14:paraId="7EB40CAC" w14:textId="77777777" w:rsidR="002F2FF7" w:rsidRPr="00AC3044" w:rsidRDefault="002F2FF7" w:rsidP="00F678DA">
            <w:pPr>
              <w:rPr>
                <w:rFonts w:eastAsia="SimSun"/>
              </w:rPr>
            </w:pPr>
            <w:r w:rsidRPr="00AC3044">
              <w:rPr>
                <w:rFonts w:eastAsia="SimSun"/>
              </w:rPr>
              <w:t>Кондиционирование</w:t>
            </w:r>
          </w:p>
        </w:tc>
        <w:tc>
          <w:tcPr>
            <w:tcW w:w="1701" w:type="dxa"/>
            <w:vAlign w:val="center"/>
          </w:tcPr>
          <w:p w14:paraId="5C571C77" w14:textId="77777777" w:rsidR="002F2FF7" w:rsidRPr="00AC3044" w:rsidRDefault="002F2FF7" w:rsidP="00F678DA">
            <w:pPr>
              <w:rPr>
                <w:rFonts w:eastAsia="SimSun"/>
              </w:rPr>
            </w:pPr>
            <w:r w:rsidRPr="00AC3044">
              <w:rPr>
                <w:rFonts w:eastAsia="SimSun"/>
              </w:rPr>
              <w:t xml:space="preserve">Флударабин </w:t>
            </w:r>
          </w:p>
        </w:tc>
        <w:tc>
          <w:tcPr>
            <w:tcW w:w="1559" w:type="dxa"/>
            <w:vAlign w:val="center"/>
          </w:tcPr>
          <w:p w14:paraId="14EBF659" w14:textId="77777777" w:rsidR="002F2FF7" w:rsidRPr="00AC3044" w:rsidRDefault="002F2FF7" w:rsidP="00F678D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3B566423" w14:textId="77777777" w:rsidR="002F2FF7" w:rsidRPr="00AC3044" w:rsidRDefault="002F2FF7" w:rsidP="00F678DA">
            <w:pPr>
              <w:rPr>
                <w:rFonts w:eastAsia="SimSun"/>
              </w:rPr>
            </w:pPr>
            <w:r w:rsidRPr="00AC3044">
              <w:rPr>
                <w:rFonts w:eastAsia="SimSun"/>
              </w:rPr>
              <w:t>90 мг/м</w:t>
            </w:r>
            <w:r w:rsidRPr="0074195F">
              <w:rPr>
                <w:rFonts w:eastAsia="SimSun"/>
                <w:vertAlign w:val="superscript"/>
              </w:rPr>
              <w:t>2</w:t>
            </w:r>
          </w:p>
        </w:tc>
        <w:tc>
          <w:tcPr>
            <w:tcW w:w="1701" w:type="dxa"/>
            <w:vAlign w:val="center"/>
          </w:tcPr>
          <w:p w14:paraId="7C4C6834" w14:textId="77777777" w:rsidR="002F2FF7" w:rsidRPr="00AC3044" w:rsidRDefault="002F2FF7" w:rsidP="00F678DA">
            <w:pPr>
              <w:rPr>
                <w:rFonts w:eastAsia="SimSun"/>
              </w:rPr>
            </w:pPr>
            <w:r w:rsidRPr="00AC3044">
              <w:rPr>
                <w:rFonts w:eastAsia="SimSun"/>
              </w:rPr>
              <w:t>С -4 дня по -2 день</w:t>
            </w:r>
          </w:p>
        </w:tc>
        <w:tc>
          <w:tcPr>
            <w:tcW w:w="2268" w:type="dxa"/>
            <w:vAlign w:val="center"/>
          </w:tcPr>
          <w:p w14:paraId="1A469CC3"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11224EE0" w14:textId="77777777" w:rsidTr="00F678DA">
        <w:trPr>
          <w:cantSplit/>
          <w:trHeight w:val="1207"/>
        </w:trPr>
        <w:tc>
          <w:tcPr>
            <w:tcW w:w="817" w:type="dxa"/>
            <w:vMerge/>
            <w:vAlign w:val="center"/>
          </w:tcPr>
          <w:p w14:paraId="5A3A1E9D" w14:textId="77777777" w:rsidR="002F2FF7" w:rsidRPr="00AC3044" w:rsidRDefault="002F2FF7" w:rsidP="00F678DA">
            <w:pPr>
              <w:rPr>
                <w:rFonts w:eastAsia="SimSun"/>
              </w:rPr>
            </w:pPr>
          </w:p>
        </w:tc>
        <w:tc>
          <w:tcPr>
            <w:tcW w:w="1701" w:type="dxa"/>
            <w:vAlign w:val="center"/>
          </w:tcPr>
          <w:p w14:paraId="02B5453B" w14:textId="77777777" w:rsidR="002F2FF7" w:rsidRPr="00AC3044" w:rsidRDefault="002F2FF7" w:rsidP="00F678DA">
            <w:pPr>
              <w:rPr>
                <w:rFonts w:eastAsia="SimSun"/>
              </w:rPr>
            </w:pPr>
            <w:r w:rsidRPr="00AC3044">
              <w:rPr>
                <w:rFonts w:eastAsia="SimSun"/>
              </w:rPr>
              <w:t>Бендамустин</w:t>
            </w:r>
          </w:p>
        </w:tc>
        <w:tc>
          <w:tcPr>
            <w:tcW w:w="1559" w:type="dxa"/>
            <w:vAlign w:val="center"/>
          </w:tcPr>
          <w:p w14:paraId="7F2D93E3" w14:textId="77777777" w:rsidR="002F2FF7" w:rsidRPr="00AC3044" w:rsidRDefault="002F2FF7" w:rsidP="00F678DA">
            <w:pPr>
              <w:rPr>
                <w:rFonts w:eastAsia="SimSun"/>
              </w:rPr>
            </w:pPr>
            <w:r w:rsidRPr="00AC3044">
              <w:rPr>
                <w:rFonts w:eastAsia="SimSun"/>
              </w:rPr>
              <w:t>130 мг/м</w:t>
            </w:r>
            <w:r w:rsidRPr="0074195F">
              <w:rPr>
                <w:rFonts w:eastAsia="SimSun"/>
                <w:vertAlign w:val="superscript"/>
              </w:rPr>
              <w:t>2</w:t>
            </w:r>
            <w:r w:rsidRPr="00AC3044">
              <w:rPr>
                <w:rFonts w:eastAsia="SimSun"/>
              </w:rPr>
              <w:t xml:space="preserve"> </w:t>
            </w:r>
          </w:p>
        </w:tc>
        <w:tc>
          <w:tcPr>
            <w:tcW w:w="1418" w:type="dxa"/>
            <w:vAlign w:val="center"/>
          </w:tcPr>
          <w:p w14:paraId="128F7929" w14:textId="77777777" w:rsidR="002F2FF7" w:rsidRPr="00AC3044" w:rsidRDefault="002F2FF7" w:rsidP="00F678DA">
            <w:pPr>
              <w:rPr>
                <w:rFonts w:eastAsia="SimSun"/>
              </w:rPr>
            </w:pPr>
            <w:r w:rsidRPr="00AC3044">
              <w:rPr>
                <w:rFonts w:eastAsia="SimSun"/>
              </w:rPr>
              <w:t>10 мг/м</w:t>
            </w:r>
            <w:r w:rsidRPr="0074195F">
              <w:rPr>
                <w:rFonts w:eastAsia="SimSun"/>
                <w:vertAlign w:val="superscript"/>
              </w:rPr>
              <w:t>2</w:t>
            </w:r>
          </w:p>
        </w:tc>
        <w:tc>
          <w:tcPr>
            <w:tcW w:w="1701" w:type="dxa"/>
            <w:vAlign w:val="center"/>
          </w:tcPr>
          <w:p w14:paraId="2527D085" w14:textId="77777777" w:rsidR="002F2FF7" w:rsidRPr="00AC3044" w:rsidRDefault="002F2FF7" w:rsidP="00F678DA">
            <w:pPr>
              <w:rPr>
                <w:rFonts w:eastAsia="SimSun"/>
              </w:rPr>
            </w:pPr>
            <w:r w:rsidRPr="00AC3044">
              <w:rPr>
                <w:rFonts w:eastAsia="SimSun"/>
              </w:rPr>
              <w:t xml:space="preserve">  С -4 дня по -2 день</w:t>
            </w:r>
          </w:p>
        </w:tc>
        <w:tc>
          <w:tcPr>
            <w:tcW w:w="2268" w:type="dxa"/>
            <w:vAlign w:val="center"/>
          </w:tcPr>
          <w:p w14:paraId="037741C2" w14:textId="77777777" w:rsidR="002F2FF7" w:rsidRPr="00AC3044" w:rsidRDefault="002F2FF7" w:rsidP="00F678DA">
            <w:pPr>
              <w:rPr>
                <w:rFonts w:eastAsia="SimSun"/>
              </w:rPr>
            </w:pPr>
            <w:r w:rsidRPr="00AC3044">
              <w:rPr>
                <w:rFonts w:eastAsia="SimSun"/>
              </w:rPr>
              <w:t>В/в, в течение 1 часа</w:t>
            </w:r>
          </w:p>
        </w:tc>
      </w:tr>
      <w:tr w:rsidR="002F2FF7" w:rsidRPr="00AC3044" w14:paraId="5E836766" w14:textId="77777777" w:rsidTr="00F678DA">
        <w:trPr>
          <w:cantSplit/>
          <w:trHeight w:val="958"/>
        </w:trPr>
        <w:tc>
          <w:tcPr>
            <w:tcW w:w="817" w:type="dxa"/>
            <w:textDirection w:val="btLr"/>
            <w:vAlign w:val="center"/>
          </w:tcPr>
          <w:p w14:paraId="6C389EF8" w14:textId="77777777" w:rsidR="002F2FF7" w:rsidRPr="00AC3044" w:rsidRDefault="002F2FF7" w:rsidP="00F678DA">
            <w:pPr>
              <w:rPr>
                <w:rFonts w:eastAsia="SimSun"/>
              </w:rPr>
            </w:pPr>
            <w:r w:rsidRPr="00AC3044">
              <w:rPr>
                <w:rFonts w:eastAsia="SimSun"/>
              </w:rPr>
              <w:t>Профилактика РТПХ</w:t>
            </w:r>
          </w:p>
        </w:tc>
        <w:tc>
          <w:tcPr>
            <w:tcW w:w="1701" w:type="dxa"/>
            <w:vAlign w:val="center"/>
          </w:tcPr>
          <w:p w14:paraId="533787C1" w14:textId="77777777" w:rsidR="002F2FF7" w:rsidRPr="00AC3044" w:rsidRDefault="002F2FF7" w:rsidP="00F678DA">
            <w:pPr>
              <w:rPr>
                <w:rFonts w:eastAsia="SimSun"/>
              </w:rPr>
            </w:pPr>
            <w:r w:rsidRPr="00AC3044">
              <w:rPr>
                <w:rFonts w:eastAsia="SimSun"/>
              </w:rPr>
              <w:t>Циклофосфамид</w:t>
            </w:r>
          </w:p>
        </w:tc>
        <w:tc>
          <w:tcPr>
            <w:tcW w:w="1559" w:type="dxa"/>
            <w:vAlign w:val="center"/>
          </w:tcPr>
          <w:p w14:paraId="145FD41A" w14:textId="77777777" w:rsidR="002F2FF7" w:rsidRPr="00AC3044" w:rsidRDefault="002F2FF7" w:rsidP="00F678DA">
            <w:pPr>
              <w:rPr>
                <w:rFonts w:eastAsia="SimSun"/>
              </w:rPr>
            </w:pPr>
            <w:r w:rsidRPr="00AC3044">
              <w:rPr>
                <w:rFonts w:eastAsia="SimSun"/>
              </w:rPr>
              <w:t>50 мг/кг</w:t>
            </w:r>
          </w:p>
        </w:tc>
        <w:tc>
          <w:tcPr>
            <w:tcW w:w="1418" w:type="dxa"/>
            <w:vAlign w:val="center"/>
          </w:tcPr>
          <w:p w14:paraId="3B58ACE2" w14:textId="77777777" w:rsidR="002F2FF7" w:rsidRPr="00AC3044" w:rsidRDefault="002F2FF7" w:rsidP="00F678DA">
            <w:pPr>
              <w:rPr>
                <w:rFonts w:eastAsia="SimSun"/>
              </w:rPr>
            </w:pPr>
            <w:r w:rsidRPr="00AC3044">
              <w:rPr>
                <w:rFonts w:eastAsia="SimSun"/>
              </w:rPr>
              <w:t>100 мг/кг</w:t>
            </w:r>
          </w:p>
        </w:tc>
        <w:tc>
          <w:tcPr>
            <w:tcW w:w="1701" w:type="dxa"/>
            <w:vAlign w:val="center"/>
          </w:tcPr>
          <w:p w14:paraId="53ED1FDC" w14:textId="77777777" w:rsidR="002F2FF7" w:rsidRPr="00AC3044" w:rsidRDefault="002F2FF7" w:rsidP="00F678DA">
            <w:pPr>
              <w:rPr>
                <w:rFonts w:eastAsia="SimSun"/>
              </w:rPr>
            </w:pPr>
            <w:r w:rsidRPr="00AC3044">
              <w:rPr>
                <w:rFonts w:eastAsia="SimSun"/>
              </w:rPr>
              <w:t xml:space="preserve">В дни +3, +4 </w:t>
            </w:r>
          </w:p>
        </w:tc>
        <w:tc>
          <w:tcPr>
            <w:tcW w:w="2268" w:type="dxa"/>
            <w:vAlign w:val="center"/>
          </w:tcPr>
          <w:p w14:paraId="4AEC18E2" w14:textId="77777777" w:rsidR="002F2FF7" w:rsidRPr="00AC3044" w:rsidRDefault="002F2FF7" w:rsidP="00F678DA">
            <w:pPr>
              <w:rPr>
                <w:rFonts w:eastAsia="SimSun"/>
              </w:rPr>
            </w:pPr>
            <w:r w:rsidRPr="00AC3044">
              <w:rPr>
                <w:rFonts w:eastAsia="SimSun"/>
              </w:rPr>
              <w:t>В/в, в течение 2 часов</w:t>
            </w:r>
          </w:p>
        </w:tc>
      </w:tr>
    </w:tbl>
    <w:p w14:paraId="722290F7" w14:textId="77777777" w:rsidR="002F2FF7" w:rsidRDefault="002F2FF7" w:rsidP="002F2FF7">
      <w:pPr>
        <w:rPr>
          <w:rFonts w:eastAsia="SimSun"/>
        </w:rPr>
      </w:pPr>
      <w:bookmarkStart w:id="267" w:name="_Toc44401217"/>
    </w:p>
    <w:p w14:paraId="33203690" w14:textId="77777777" w:rsidR="002F2FF7" w:rsidRPr="00042499" w:rsidRDefault="002F2FF7" w:rsidP="002F2FF7">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2.2.17  – </w:t>
      </w:r>
      <w:r w:rsidRPr="00C07B2E">
        <w:rPr>
          <w:rFonts w:eastAsia="SimSun"/>
        </w:rPr>
        <w:t>Flu</w:t>
      </w:r>
      <w:r w:rsidRPr="00042499">
        <w:rPr>
          <w:rFonts w:eastAsia="SimSun"/>
          <w:lang w:val="en-US"/>
        </w:rPr>
        <w:t>150+</w:t>
      </w:r>
      <w:r w:rsidRPr="00C07B2E">
        <w:rPr>
          <w:rFonts w:eastAsia="SimSun"/>
        </w:rPr>
        <w:t>Thio</w:t>
      </w:r>
      <w:r w:rsidRPr="00042499">
        <w:rPr>
          <w:rFonts w:eastAsia="SimSun"/>
          <w:lang w:val="en-US"/>
        </w:rPr>
        <w:t xml:space="preserve"> / </w:t>
      </w:r>
      <w:r w:rsidRPr="00C07B2E">
        <w:rPr>
          <w:rFonts w:eastAsia="SimSun"/>
        </w:rPr>
        <w:t>hATG</w:t>
      </w:r>
      <w:r w:rsidRPr="00042499">
        <w:rPr>
          <w:rFonts w:eastAsia="SimSun"/>
          <w:lang w:val="en-US"/>
        </w:rPr>
        <w:t>+</w:t>
      </w:r>
      <w:r w:rsidRPr="00C07B2E">
        <w:rPr>
          <w:rFonts w:eastAsia="SimSun"/>
        </w:rPr>
        <w:t>Tx</w:t>
      </w:r>
      <w:r w:rsidRPr="00042499">
        <w:rPr>
          <w:rFonts w:eastAsia="SimSun"/>
          <w:lang w:val="en-US"/>
        </w:rPr>
        <w:t>+</w:t>
      </w:r>
      <w:r w:rsidRPr="00C07B2E">
        <w:rPr>
          <w:rFonts w:eastAsia="SimSun"/>
        </w:rPr>
        <w:t>MMF</w:t>
      </w:r>
      <w:r w:rsidRPr="00042499">
        <w:rPr>
          <w:rFonts w:eastAsia="SimSun"/>
          <w:lang w:val="en-US"/>
        </w:rPr>
        <w:t>30</w:t>
      </w:r>
      <w:bookmarkEnd w:id="267"/>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2F2FF7" w:rsidRPr="00AC3044" w14:paraId="5C53760C" w14:textId="77777777" w:rsidTr="00F678DA">
        <w:trPr>
          <w:cantSplit/>
          <w:trHeight w:val="20"/>
          <w:tblHeader/>
        </w:trPr>
        <w:tc>
          <w:tcPr>
            <w:tcW w:w="817" w:type="dxa"/>
            <w:vAlign w:val="center"/>
          </w:tcPr>
          <w:p w14:paraId="75D9FC44" w14:textId="77777777" w:rsidR="002F2FF7" w:rsidRPr="00942A16" w:rsidRDefault="002F2FF7" w:rsidP="00F678DA">
            <w:pPr>
              <w:rPr>
                <w:rFonts w:eastAsia="SimSun"/>
                <w:lang w:val="en-US"/>
              </w:rPr>
            </w:pPr>
          </w:p>
        </w:tc>
        <w:tc>
          <w:tcPr>
            <w:tcW w:w="1701" w:type="dxa"/>
            <w:vAlign w:val="center"/>
          </w:tcPr>
          <w:p w14:paraId="46AFA142" w14:textId="77777777" w:rsidR="002F2FF7" w:rsidRPr="00AC3044" w:rsidRDefault="002F2FF7" w:rsidP="00F678DA">
            <w:pPr>
              <w:rPr>
                <w:rFonts w:eastAsia="SimSun"/>
              </w:rPr>
            </w:pPr>
            <w:r w:rsidRPr="00AC3044">
              <w:rPr>
                <w:rFonts w:eastAsia="SimSun"/>
              </w:rPr>
              <w:t>Препарат</w:t>
            </w:r>
          </w:p>
        </w:tc>
        <w:tc>
          <w:tcPr>
            <w:tcW w:w="1559" w:type="dxa"/>
            <w:vAlign w:val="center"/>
          </w:tcPr>
          <w:p w14:paraId="5ACA31D3" w14:textId="77777777" w:rsidR="002F2FF7" w:rsidRPr="00AC3044" w:rsidRDefault="002F2FF7" w:rsidP="00F678DA">
            <w:pPr>
              <w:rPr>
                <w:rFonts w:eastAsia="SimSun"/>
              </w:rPr>
            </w:pPr>
            <w:r w:rsidRPr="00AC3044">
              <w:rPr>
                <w:rFonts w:eastAsia="SimSun"/>
              </w:rPr>
              <w:t>Суточная доза</w:t>
            </w:r>
          </w:p>
        </w:tc>
        <w:tc>
          <w:tcPr>
            <w:tcW w:w="1418" w:type="dxa"/>
            <w:vAlign w:val="center"/>
          </w:tcPr>
          <w:p w14:paraId="19E6451F" w14:textId="77777777" w:rsidR="002F2FF7" w:rsidRPr="00AC3044" w:rsidRDefault="002F2FF7" w:rsidP="00F678DA">
            <w:pPr>
              <w:rPr>
                <w:rFonts w:eastAsia="SimSun"/>
              </w:rPr>
            </w:pPr>
            <w:r w:rsidRPr="00AC3044">
              <w:rPr>
                <w:rFonts w:eastAsia="SimSun"/>
              </w:rPr>
              <w:t>Курсовая доза</w:t>
            </w:r>
          </w:p>
        </w:tc>
        <w:tc>
          <w:tcPr>
            <w:tcW w:w="1701" w:type="dxa"/>
            <w:vAlign w:val="center"/>
          </w:tcPr>
          <w:p w14:paraId="31F66518"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54911159"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20E1684E" w14:textId="77777777" w:rsidTr="00F678DA">
        <w:trPr>
          <w:cantSplit/>
          <w:trHeight w:val="20"/>
        </w:trPr>
        <w:tc>
          <w:tcPr>
            <w:tcW w:w="817" w:type="dxa"/>
            <w:vMerge w:val="restart"/>
            <w:textDirection w:val="btLr"/>
            <w:vAlign w:val="center"/>
          </w:tcPr>
          <w:p w14:paraId="08E487B9" w14:textId="77777777" w:rsidR="002F2FF7" w:rsidRPr="00AC3044" w:rsidRDefault="002F2FF7" w:rsidP="00F678DA">
            <w:pPr>
              <w:rPr>
                <w:rFonts w:eastAsia="SimSun"/>
              </w:rPr>
            </w:pPr>
            <w:r w:rsidRPr="00AC3044">
              <w:rPr>
                <w:rFonts w:eastAsia="SimSun"/>
              </w:rPr>
              <w:t>Кондиционирование</w:t>
            </w:r>
          </w:p>
        </w:tc>
        <w:tc>
          <w:tcPr>
            <w:tcW w:w="1701" w:type="dxa"/>
            <w:vAlign w:val="center"/>
          </w:tcPr>
          <w:p w14:paraId="4237841F" w14:textId="77777777" w:rsidR="002F2FF7" w:rsidRPr="00AC3044" w:rsidRDefault="002F2FF7" w:rsidP="00F678DA">
            <w:pPr>
              <w:rPr>
                <w:rFonts w:eastAsia="SimSun"/>
              </w:rPr>
            </w:pPr>
            <w:r w:rsidRPr="00AC3044">
              <w:rPr>
                <w:rFonts w:eastAsia="SimSun"/>
              </w:rPr>
              <w:t xml:space="preserve">Флударабин </w:t>
            </w:r>
          </w:p>
        </w:tc>
        <w:tc>
          <w:tcPr>
            <w:tcW w:w="1559" w:type="dxa"/>
            <w:vAlign w:val="center"/>
          </w:tcPr>
          <w:p w14:paraId="66D470C7" w14:textId="77777777" w:rsidR="002F2FF7" w:rsidRPr="00AC3044" w:rsidRDefault="002F2FF7" w:rsidP="00F678D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7EF7621F" w14:textId="77777777" w:rsidR="002F2FF7" w:rsidRPr="00AC3044" w:rsidRDefault="002F2FF7" w:rsidP="00F678DA">
            <w:pPr>
              <w:rPr>
                <w:rFonts w:eastAsia="SimSun"/>
              </w:rPr>
            </w:pPr>
            <w:r w:rsidRPr="00AC3044">
              <w:rPr>
                <w:rFonts w:eastAsia="SimSun"/>
              </w:rPr>
              <w:t>150 мг/м</w:t>
            </w:r>
            <w:r w:rsidRPr="0074195F">
              <w:rPr>
                <w:rFonts w:eastAsia="SimSun"/>
                <w:vertAlign w:val="superscript"/>
              </w:rPr>
              <w:t>2</w:t>
            </w:r>
          </w:p>
        </w:tc>
        <w:tc>
          <w:tcPr>
            <w:tcW w:w="1701" w:type="dxa"/>
            <w:vAlign w:val="center"/>
          </w:tcPr>
          <w:p w14:paraId="737C4BAD" w14:textId="77777777" w:rsidR="002F2FF7" w:rsidRPr="00AC3044" w:rsidRDefault="002F2FF7" w:rsidP="00F678DA">
            <w:pPr>
              <w:rPr>
                <w:rFonts w:eastAsia="SimSun"/>
              </w:rPr>
            </w:pPr>
            <w:r w:rsidRPr="00AC3044">
              <w:rPr>
                <w:rFonts w:eastAsia="SimSun"/>
              </w:rPr>
              <w:t>С -6 дня по -2 день</w:t>
            </w:r>
          </w:p>
        </w:tc>
        <w:tc>
          <w:tcPr>
            <w:tcW w:w="2268" w:type="dxa"/>
            <w:vAlign w:val="center"/>
          </w:tcPr>
          <w:p w14:paraId="027014FA"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41B80E65" w14:textId="77777777" w:rsidTr="00F678DA">
        <w:trPr>
          <w:cantSplit/>
          <w:trHeight w:val="510"/>
        </w:trPr>
        <w:tc>
          <w:tcPr>
            <w:tcW w:w="817" w:type="dxa"/>
            <w:vMerge/>
            <w:vAlign w:val="center"/>
          </w:tcPr>
          <w:p w14:paraId="026B35A2" w14:textId="77777777" w:rsidR="002F2FF7" w:rsidRPr="00AC3044" w:rsidRDefault="002F2FF7" w:rsidP="00F678DA">
            <w:pPr>
              <w:rPr>
                <w:rFonts w:eastAsia="SimSun"/>
              </w:rPr>
            </w:pPr>
          </w:p>
        </w:tc>
        <w:tc>
          <w:tcPr>
            <w:tcW w:w="1701" w:type="dxa"/>
            <w:vAlign w:val="center"/>
          </w:tcPr>
          <w:p w14:paraId="65F5424B" w14:textId="77777777" w:rsidR="002F2FF7" w:rsidRPr="00AC3044" w:rsidRDefault="002F2FF7" w:rsidP="00F678DA">
            <w:pPr>
              <w:rPr>
                <w:rFonts w:eastAsia="SimSun"/>
              </w:rPr>
            </w:pPr>
            <w:r w:rsidRPr="00AC3044">
              <w:rPr>
                <w:rFonts w:eastAsia="SimSun"/>
              </w:rPr>
              <w:t>Тиотепа</w:t>
            </w:r>
          </w:p>
        </w:tc>
        <w:tc>
          <w:tcPr>
            <w:tcW w:w="1559" w:type="dxa"/>
            <w:vAlign w:val="center"/>
          </w:tcPr>
          <w:p w14:paraId="0CFD2B2A" w14:textId="77777777" w:rsidR="002F2FF7" w:rsidRPr="00AC3044" w:rsidRDefault="002F2FF7" w:rsidP="00F678DA">
            <w:pPr>
              <w:rPr>
                <w:rFonts w:eastAsia="SimSun"/>
              </w:rPr>
            </w:pPr>
            <w:r w:rsidRPr="00AC3044">
              <w:rPr>
                <w:rFonts w:eastAsia="SimSun"/>
              </w:rPr>
              <w:t>5 мг/м</w:t>
            </w:r>
            <w:r w:rsidRPr="0074195F">
              <w:rPr>
                <w:rFonts w:eastAsia="SimSun"/>
                <w:vertAlign w:val="superscript"/>
              </w:rPr>
              <w:t>2</w:t>
            </w:r>
            <w:r w:rsidRPr="00AC3044">
              <w:rPr>
                <w:rFonts w:eastAsia="SimSun"/>
              </w:rPr>
              <w:t xml:space="preserve"> </w:t>
            </w:r>
          </w:p>
        </w:tc>
        <w:tc>
          <w:tcPr>
            <w:tcW w:w="1418" w:type="dxa"/>
            <w:vAlign w:val="center"/>
          </w:tcPr>
          <w:p w14:paraId="676DB4A9" w14:textId="77777777" w:rsidR="002F2FF7" w:rsidRPr="00AC3044" w:rsidRDefault="002F2FF7" w:rsidP="00F678DA">
            <w:pPr>
              <w:rPr>
                <w:rFonts w:eastAsia="SimSun"/>
              </w:rPr>
            </w:pPr>
            <w:r w:rsidRPr="00AC3044">
              <w:rPr>
                <w:rFonts w:eastAsia="SimSun"/>
              </w:rPr>
              <w:t>10 мг/м</w:t>
            </w:r>
            <w:r w:rsidRPr="0074195F">
              <w:rPr>
                <w:rFonts w:eastAsia="SimSun"/>
                <w:vertAlign w:val="superscript"/>
              </w:rPr>
              <w:t>2</w:t>
            </w:r>
          </w:p>
        </w:tc>
        <w:tc>
          <w:tcPr>
            <w:tcW w:w="1701" w:type="dxa"/>
            <w:vAlign w:val="center"/>
          </w:tcPr>
          <w:p w14:paraId="76B89F64" w14:textId="77777777" w:rsidR="002F2FF7" w:rsidRPr="00AC3044" w:rsidRDefault="002F2FF7" w:rsidP="00F678DA">
            <w:pPr>
              <w:rPr>
                <w:rFonts w:eastAsia="SimSun"/>
              </w:rPr>
            </w:pPr>
            <w:r w:rsidRPr="00AC3044">
              <w:rPr>
                <w:rFonts w:eastAsia="SimSun"/>
              </w:rPr>
              <w:t xml:space="preserve"> Дни -5; -4  </w:t>
            </w:r>
          </w:p>
        </w:tc>
        <w:tc>
          <w:tcPr>
            <w:tcW w:w="2268" w:type="dxa"/>
            <w:vAlign w:val="center"/>
          </w:tcPr>
          <w:p w14:paraId="23C7C407"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076281D4" w14:textId="77777777" w:rsidTr="00F678DA">
        <w:trPr>
          <w:cantSplit/>
          <w:trHeight w:val="712"/>
        </w:trPr>
        <w:tc>
          <w:tcPr>
            <w:tcW w:w="817" w:type="dxa"/>
            <w:vMerge w:val="restart"/>
            <w:textDirection w:val="btLr"/>
            <w:vAlign w:val="center"/>
          </w:tcPr>
          <w:p w14:paraId="4D0D07F7" w14:textId="77777777" w:rsidR="002F2FF7" w:rsidRPr="00AC3044" w:rsidRDefault="002F2FF7" w:rsidP="00F678DA">
            <w:pPr>
              <w:rPr>
                <w:rFonts w:eastAsia="SimSun"/>
              </w:rPr>
            </w:pPr>
            <w:r w:rsidRPr="00AC3044">
              <w:rPr>
                <w:rFonts w:eastAsia="SimSun"/>
              </w:rPr>
              <w:t>Профилактика РТПХ</w:t>
            </w:r>
          </w:p>
        </w:tc>
        <w:tc>
          <w:tcPr>
            <w:tcW w:w="1701" w:type="dxa"/>
            <w:vAlign w:val="center"/>
          </w:tcPr>
          <w:p w14:paraId="07F76F51" w14:textId="77777777" w:rsidR="002F2FF7" w:rsidRPr="00AC3044" w:rsidRDefault="002F2FF7" w:rsidP="00F678DA">
            <w:pPr>
              <w:rPr>
                <w:rFonts w:eastAsia="SimSun"/>
              </w:rPr>
            </w:pPr>
            <w:r w:rsidRPr="00AC3044">
              <w:rPr>
                <w:rFonts w:eastAsia="SimSun"/>
              </w:rPr>
              <w:t>АТГ (лошадиный)</w:t>
            </w:r>
          </w:p>
        </w:tc>
        <w:tc>
          <w:tcPr>
            <w:tcW w:w="1559" w:type="dxa"/>
            <w:vAlign w:val="center"/>
          </w:tcPr>
          <w:p w14:paraId="3A762F12" w14:textId="77777777" w:rsidR="002F2FF7" w:rsidRPr="00AC3044" w:rsidRDefault="002F2FF7" w:rsidP="00F678DA">
            <w:pPr>
              <w:rPr>
                <w:rFonts w:eastAsia="SimSun"/>
              </w:rPr>
            </w:pPr>
            <w:r w:rsidRPr="00AC3044">
              <w:rPr>
                <w:rFonts w:eastAsia="SimSun"/>
              </w:rPr>
              <w:t>20 мг/кг</w:t>
            </w:r>
          </w:p>
        </w:tc>
        <w:tc>
          <w:tcPr>
            <w:tcW w:w="1418" w:type="dxa"/>
            <w:vAlign w:val="center"/>
          </w:tcPr>
          <w:p w14:paraId="62F8ABAA" w14:textId="77777777" w:rsidR="002F2FF7" w:rsidRPr="00AC3044" w:rsidRDefault="002F2FF7" w:rsidP="00F678DA">
            <w:pPr>
              <w:rPr>
                <w:rFonts w:eastAsia="SimSun"/>
              </w:rPr>
            </w:pPr>
            <w:r w:rsidRPr="00AC3044">
              <w:rPr>
                <w:rFonts w:eastAsia="SimSun"/>
              </w:rPr>
              <w:t>60 мг/кг</w:t>
            </w:r>
          </w:p>
        </w:tc>
        <w:tc>
          <w:tcPr>
            <w:tcW w:w="1701" w:type="dxa"/>
            <w:vAlign w:val="center"/>
          </w:tcPr>
          <w:p w14:paraId="78DE88B3" w14:textId="77777777" w:rsidR="002F2FF7" w:rsidRPr="00AC3044" w:rsidRDefault="002F2FF7" w:rsidP="00F678DA">
            <w:pPr>
              <w:rPr>
                <w:rFonts w:eastAsia="SimSun"/>
              </w:rPr>
            </w:pPr>
            <w:r w:rsidRPr="00AC3044">
              <w:rPr>
                <w:rFonts w:eastAsia="SimSun"/>
              </w:rPr>
              <w:t>В дни -3, -2, -1</w:t>
            </w:r>
          </w:p>
        </w:tc>
        <w:tc>
          <w:tcPr>
            <w:tcW w:w="2268" w:type="dxa"/>
            <w:vAlign w:val="center"/>
          </w:tcPr>
          <w:p w14:paraId="0C2F231B" w14:textId="77777777" w:rsidR="002F2FF7" w:rsidRPr="00AC3044" w:rsidRDefault="002F2FF7" w:rsidP="00F678DA">
            <w:pPr>
              <w:rPr>
                <w:rFonts w:eastAsia="SimSun"/>
              </w:rPr>
            </w:pPr>
            <w:r w:rsidRPr="00AC3044">
              <w:rPr>
                <w:rFonts w:eastAsia="SimSun"/>
              </w:rPr>
              <w:t xml:space="preserve"> В/в. Суточная доза разделяется на 2 введения (см. «Инфузия АТГ»)</w:t>
            </w:r>
          </w:p>
        </w:tc>
      </w:tr>
      <w:tr w:rsidR="002F2FF7" w:rsidRPr="00AC3044" w14:paraId="54726EA0" w14:textId="77777777" w:rsidTr="00F678DA">
        <w:trPr>
          <w:cantSplit/>
          <w:trHeight w:val="958"/>
        </w:trPr>
        <w:tc>
          <w:tcPr>
            <w:tcW w:w="817" w:type="dxa"/>
            <w:vMerge/>
            <w:textDirection w:val="btLr"/>
            <w:vAlign w:val="center"/>
          </w:tcPr>
          <w:p w14:paraId="691B4C46" w14:textId="77777777" w:rsidR="002F2FF7" w:rsidRPr="00AC3044" w:rsidRDefault="002F2FF7" w:rsidP="00F678DA">
            <w:pPr>
              <w:rPr>
                <w:rFonts w:eastAsia="SimSun"/>
              </w:rPr>
            </w:pPr>
          </w:p>
        </w:tc>
        <w:tc>
          <w:tcPr>
            <w:tcW w:w="1701" w:type="dxa"/>
            <w:vAlign w:val="center"/>
          </w:tcPr>
          <w:p w14:paraId="574A045A" w14:textId="77777777" w:rsidR="002F2FF7" w:rsidRPr="00AC3044" w:rsidRDefault="002F2FF7" w:rsidP="00F678DA">
            <w:pPr>
              <w:rPr>
                <w:rFonts w:eastAsia="SimSun"/>
              </w:rPr>
            </w:pPr>
            <w:r w:rsidRPr="00AC3044">
              <w:rPr>
                <w:rFonts w:eastAsia="SimSun"/>
              </w:rPr>
              <w:t xml:space="preserve">Такролимус </w:t>
            </w:r>
          </w:p>
        </w:tc>
        <w:tc>
          <w:tcPr>
            <w:tcW w:w="1559" w:type="dxa"/>
            <w:vAlign w:val="center"/>
          </w:tcPr>
          <w:p w14:paraId="4D95D240" w14:textId="77777777" w:rsidR="002F2FF7" w:rsidRPr="00AC3044" w:rsidRDefault="002F2FF7" w:rsidP="00F678DA">
            <w:pPr>
              <w:rPr>
                <w:rFonts w:eastAsia="SimSun"/>
              </w:rPr>
            </w:pPr>
            <w:r w:rsidRPr="00AC3044">
              <w:rPr>
                <w:rFonts w:eastAsia="SimSun"/>
              </w:rPr>
              <w:t>0,03 мг/кг</w:t>
            </w:r>
          </w:p>
        </w:tc>
        <w:tc>
          <w:tcPr>
            <w:tcW w:w="1418" w:type="dxa"/>
            <w:vAlign w:val="center"/>
          </w:tcPr>
          <w:p w14:paraId="07AFCE20" w14:textId="77777777" w:rsidR="002F2FF7" w:rsidRPr="00AC3044" w:rsidRDefault="002F2FF7" w:rsidP="00F678DA">
            <w:pPr>
              <w:rPr>
                <w:rFonts w:eastAsia="SimSun"/>
              </w:rPr>
            </w:pPr>
            <w:r w:rsidRPr="00AC3044">
              <w:rPr>
                <w:rFonts w:eastAsia="SimSun"/>
              </w:rPr>
              <w:t>–</w:t>
            </w:r>
          </w:p>
        </w:tc>
        <w:tc>
          <w:tcPr>
            <w:tcW w:w="1701" w:type="dxa"/>
            <w:vAlign w:val="center"/>
          </w:tcPr>
          <w:p w14:paraId="7E83522D" w14:textId="77777777" w:rsidR="002F2FF7" w:rsidRPr="00AC3044" w:rsidRDefault="002F2FF7" w:rsidP="00F678DA">
            <w:pPr>
              <w:rPr>
                <w:rFonts w:eastAsia="SimSun"/>
              </w:rPr>
            </w:pPr>
            <w:r w:rsidRPr="00AC3044">
              <w:rPr>
                <w:rFonts w:eastAsia="SimSun"/>
              </w:rPr>
              <w:t xml:space="preserve">С -1 дня длительно </w:t>
            </w:r>
          </w:p>
        </w:tc>
        <w:tc>
          <w:tcPr>
            <w:tcW w:w="2268" w:type="dxa"/>
            <w:vAlign w:val="center"/>
          </w:tcPr>
          <w:p w14:paraId="0EF47D2A" w14:textId="77777777" w:rsidR="002F2FF7" w:rsidRPr="00AC3044" w:rsidRDefault="002F2FF7"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08FD9880" w14:textId="77777777" w:rsidTr="00F678DA">
        <w:trPr>
          <w:cantSplit/>
          <w:trHeight w:val="362"/>
        </w:trPr>
        <w:tc>
          <w:tcPr>
            <w:tcW w:w="817" w:type="dxa"/>
            <w:vMerge/>
            <w:textDirection w:val="btLr"/>
            <w:vAlign w:val="center"/>
          </w:tcPr>
          <w:p w14:paraId="450ADD12" w14:textId="77777777" w:rsidR="002F2FF7" w:rsidRPr="00AC3044" w:rsidRDefault="002F2FF7" w:rsidP="00F678DA">
            <w:pPr>
              <w:rPr>
                <w:rFonts w:eastAsia="SimSun"/>
              </w:rPr>
            </w:pPr>
          </w:p>
        </w:tc>
        <w:tc>
          <w:tcPr>
            <w:tcW w:w="1701" w:type="dxa"/>
            <w:vAlign w:val="center"/>
          </w:tcPr>
          <w:p w14:paraId="4CCFD96C" w14:textId="77777777" w:rsidR="002F2FF7" w:rsidRPr="00AC3044" w:rsidRDefault="002F2FF7" w:rsidP="00F678DA">
            <w:pPr>
              <w:rPr>
                <w:rFonts w:eastAsia="SimSun"/>
              </w:rPr>
            </w:pPr>
            <w:r w:rsidRPr="00AC3044">
              <w:rPr>
                <w:rFonts w:eastAsia="SimSun"/>
              </w:rPr>
              <w:t>Микофенолата мофетил</w:t>
            </w:r>
          </w:p>
        </w:tc>
        <w:tc>
          <w:tcPr>
            <w:tcW w:w="1559" w:type="dxa"/>
            <w:vAlign w:val="center"/>
          </w:tcPr>
          <w:p w14:paraId="5CD4F4ED" w14:textId="77777777" w:rsidR="002F2FF7" w:rsidRPr="00AC3044" w:rsidRDefault="002F2FF7" w:rsidP="00F678DA">
            <w:pPr>
              <w:rPr>
                <w:rFonts w:eastAsia="SimSun"/>
              </w:rPr>
            </w:pPr>
            <w:r w:rsidRPr="00AC3044">
              <w:rPr>
                <w:rFonts w:eastAsia="SimSun"/>
              </w:rPr>
              <w:t xml:space="preserve">30 мг/кг </w:t>
            </w:r>
          </w:p>
        </w:tc>
        <w:tc>
          <w:tcPr>
            <w:tcW w:w="1418" w:type="dxa"/>
            <w:vAlign w:val="center"/>
          </w:tcPr>
          <w:p w14:paraId="70C50921" w14:textId="77777777" w:rsidR="002F2FF7" w:rsidRPr="00AC3044" w:rsidRDefault="002F2FF7" w:rsidP="00F678DA">
            <w:pPr>
              <w:rPr>
                <w:rFonts w:eastAsia="SimSun"/>
              </w:rPr>
            </w:pPr>
            <w:r w:rsidRPr="00AC3044">
              <w:rPr>
                <w:rFonts w:eastAsia="SimSun"/>
              </w:rPr>
              <w:t>–</w:t>
            </w:r>
          </w:p>
        </w:tc>
        <w:tc>
          <w:tcPr>
            <w:tcW w:w="1701" w:type="dxa"/>
            <w:vAlign w:val="center"/>
          </w:tcPr>
          <w:p w14:paraId="51FC1971" w14:textId="77777777" w:rsidR="002F2FF7" w:rsidRPr="00AC3044" w:rsidRDefault="002F2FF7" w:rsidP="00F678DA">
            <w:pPr>
              <w:rPr>
                <w:rFonts w:eastAsia="SimSun"/>
              </w:rPr>
            </w:pPr>
            <w:r w:rsidRPr="00AC3044">
              <w:rPr>
                <w:rFonts w:eastAsia="SimSun"/>
              </w:rPr>
              <w:t xml:space="preserve">С -1 дня по +30 день </w:t>
            </w:r>
          </w:p>
        </w:tc>
        <w:tc>
          <w:tcPr>
            <w:tcW w:w="2268" w:type="dxa"/>
            <w:vAlign w:val="center"/>
          </w:tcPr>
          <w:p w14:paraId="4F68F7F7" w14:textId="77777777" w:rsidR="002F2FF7" w:rsidRPr="00AC3044" w:rsidRDefault="002F2FF7"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03D00AD8" w14:textId="77777777" w:rsidR="002F2FF7" w:rsidRDefault="002F2FF7" w:rsidP="002F2FF7">
      <w:pPr>
        <w:rPr>
          <w:rFonts w:eastAsia="SimSun"/>
        </w:rPr>
      </w:pPr>
      <w:bookmarkStart w:id="268" w:name="_Toc44401218"/>
    </w:p>
    <w:p w14:paraId="5F3CB79D" w14:textId="77777777" w:rsidR="002F2FF7" w:rsidRPr="00C07B2E" w:rsidRDefault="002F2FF7" w:rsidP="002F2FF7">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2.2.18  – Flu180+Treo36 / PT-Cy+CSA+MMF30</w:t>
      </w:r>
      <w:bookmarkEnd w:id="268"/>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701"/>
        <w:gridCol w:w="1559"/>
        <w:gridCol w:w="1418"/>
        <w:gridCol w:w="1701"/>
        <w:gridCol w:w="2268"/>
      </w:tblGrid>
      <w:tr w:rsidR="002F2FF7" w:rsidRPr="00AC3044" w14:paraId="7E72B77C" w14:textId="77777777" w:rsidTr="00F678DA">
        <w:trPr>
          <w:cantSplit/>
          <w:trHeight w:val="20"/>
          <w:tblHeader/>
        </w:trPr>
        <w:tc>
          <w:tcPr>
            <w:tcW w:w="709" w:type="dxa"/>
          </w:tcPr>
          <w:p w14:paraId="375CF640" w14:textId="77777777" w:rsidR="002F2FF7" w:rsidRPr="00470D3D" w:rsidRDefault="002F2FF7" w:rsidP="00F678DA">
            <w:pPr>
              <w:rPr>
                <w:rFonts w:eastAsia="SimSun"/>
              </w:rPr>
            </w:pPr>
          </w:p>
        </w:tc>
        <w:tc>
          <w:tcPr>
            <w:tcW w:w="1701" w:type="dxa"/>
            <w:vAlign w:val="center"/>
          </w:tcPr>
          <w:p w14:paraId="045FC487" w14:textId="77777777" w:rsidR="002F2FF7" w:rsidRPr="00AC3044" w:rsidRDefault="002F2FF7" w:rsidP="00F678DA">
            <w:pPr>
              <w:rPr>
                <w:rFonts w:eastAsia="SimSun"/>
              </w:rPr>
            </w:pPr>
            <w:r w:rsidRPr="00AC3044">
              <w:rPr>
                <w:rFonts w:eastAsia="SimSun"/>
              </w:rPr>
              <w:t>Препарат</w:t>
            </w:r>
          </w:p>
        </w:tc>
        <w:tc>
          <w:tcPr>
            <w:tcW w:w="1559" w:type="dxa"/>
            <w:vAlign w:val="center"/>
          </w:tcPr>
          <w:p w14:paraId="69032943" w14:textId="77777777" w:rsidR="002F2FF7" w:rsidRPr="00AC3044" w:rsidRDefault="002F2FF7" w:rsidP="00F678DA">
            <w:pPr>
              <w:rPr>
                <w:rFonts w:eastAsia="SimSun"/>
              </w:rPr>
            </w:pPr>
            <w:r w:rsidRPr="00AC3044">
              <w:rPr>
                <w:rFonts w:eastAsia="SimSun"/>
              </w:rPr>
              <w:t>Суточная доза</w:t>
            </w:r>
          </w:p>
        </w:tc>
        <w:tc>
          <w:tcPr>
            <w:tcW w:w="1418" w:type="dxa"/>
            <w:vAlign w:val="center"/>
          </w:tcPr>
          <w:p w14:paraId="3952CE5A" w14:textId="77777777" w:rsidR="002F2FF7" w:rsidRPr="00AC3044" w:rsidRDefault="002F2FF7" w:rsidP="00F678DA">
            <w:pPr>
              <w:rPr>
                <w:rFonts w:eastAsia="SimSun"/>
              </w:rPr>
            </w:pPr>
            <w:r w:rsidRPr="00AC3044">
              <w:rPr>
                <w:rFonts w:eastAsia="SimSun"/>
              </w:rPr>
              <w:t>Курсовая доза</w:t>
            </w:r>
          </w:p>
        </w:tc>
        <w:tc>
          <w:tcPr>
            <w:tcW w:w="1701" w:type="dxa"/>
            <w:vAlign w:val="center"/>
          </w:tcPr>
          <w:p w14:paraId="38C31276"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2EA80273"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5AB57620" w14:textId="77777777" w:rsidTr="00F678DA">
        <w:trPr>
          <w:cantSplit/>
          <w:trHeight w:val="20"/>
        </w:trPr>
        <w:tc>
          <w:tcPr>
            <w:tcW w:w="709" w:type="dxa"/>
            <w:vMerge w:val="restart"/>
            <w:textDirection w:val="btLr"/>
            <w:vAlign w:val="center"/>
          </w:tcPr>
          <w:p w14:paraId="11F61BB7" w14:textId="77777777" w:rsidR="002F2FF7" w:rsidRPr="00AC3044" w:rsidRDefault="002F2FF7" w:rsidP="00F678DA">
            <w:pPr>
              <w:rPr>
                <w:rFonts w:eastAsia="SimSun"/>
              </w:rPr>
            </w:pPr>
            <w:r w:rsidRPr="00AC3044">
              <w:rPr>
                <w:rFonts w:eastAsia="SimSun"/>
              </w:rPr>
              <w:t>Кондиционирование</w:t>
            </w:r>
          </w:p>
        </w:tc>
        <w:tc>
          <w:tcPr>
            <w:tcW w:w="1701" w:type="dxa"/>
            <w:vAlign w:val="center"/>
          </w:tcPr>
          <w:p w14:paraId="29920523" w14:textId="77777777" w:rsidR="002F2FF7" w:rsidRPr="00AC3044" w:rsidRDefault="002F2FF7" w:rsidP="00F678DA">
            <w:pPr>
              <w:rPr>
                <w:rFonts w:eastAsia="SimSun"/>
              </w:rPr>
            </w:pPr>
            <w:r w:rsidRPr="00AC3044">
              <w:rPr>
                <w:rFonts w:eastAsia="SimSun"/>
              </w:rPr>
              <w:t xml:space="preserve">Флударабин </w:t>
            </w:r>
          </w:p>
        </w:tc>
        <w:tc>
          <w:tcPr>
            <w:tcW w:w="1559" w:type="dxa"/>
            <w:vAlign w:val="center"/>
          </w:tcPr>
          <w:p w14:paraId="61DBD865" w14:textId="77777777" w:rsidR="002F2FF7" w:rsidRPr="00AC3044" w:rsidRDefault="002F2FF7" w:rsidP="00F678D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4A097BE0" w14:textId="77777777" w:rsidR="002F2FF7" w:rsidRPr="00AC3044" w:rsidRDefault="002F2FF7" w:rsidP="00F678DA">
            <w:pPr>
              <w:rPr>
                <w:rFonts w:eastAsia="SimSun"/>
              </w:rPr>
            </w:pPr>
            <w:r w:rsidRPr="00AC3044">
              <w:rPr>
                <w:rFonts w:eastAsia="SimSun"/>
              </w:rPr>
              <w:t>150 мг/м</w:t>
            </w:r>
            <w:r w:rsidRPr="0074195F">
              <w:rPr>
                <w:rFonts w:eastAsia="SimSun"/>
                <w:vertAlign w:val="superscript"/>
              </w:rPr>
              <w:t>2</w:t>
            </w:r>
          </w:p>
        </w:tc>
        <w:tc>
          <w:tcPr>
            <w:tcW w:w="1701" w:type="dxa"/>
            <w:vAlign w:val="center"/>
          </w:tcPr>
          <w:p w14:paraId="68E20A67" w14:textId="77777777" w:rsidR="002F2FF7" w:rsidRPr="00AC3044" w:rsidRDefault="002F2FF7" w:rsidP="00F678DA">
            <w:pPr>
              <w:rPr>
                <w:rFonts w:eastAsia="SimSun"/>
              </w:rPr>
            </w:pPr>
            <w:r w:rsidRPr="00AC3044">
              <w:rPr>
                <w:rFonts w:eastAsia="SimSun"/>
              </w:rPr>
              <w:t>С –6 по –2 день</w:t>
            </w:r>
          </w:p>
        </w:tc>
        <w:tc>
          <w:tcPr>
            <w:tcW w:w="2268" w:type="dxa"/>
            <w:vAlign w:val="center"/>
          </w:tcPr>
          <w:p w14:paraId="42B5FCF1"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1E894139" w14:textId="77777777" w:rsidTr="00F678DA">
        <w:trPr>
          <w:cantSplit/>
          <w:trHeight w:val="899"/>
        </w:trPr>
        <w:tc>
          <w:tcPr>
            <w:tcW w:w="709" w:type="dxa"/>
            <w:vMerge/>
            <w:textDirection w:val="btLr"/>
            <w:vAlign w:val="center"/>
          </w:tcPr>
          <w:p w14:paraId="7E819BE3" w14:textId="77777777" w:rsidR="002F2FF7" w:rsidRPr="00AC3044" w:rsidRDefault="002F2FF7" w:rsidP="00F678DA">
            <w:pPr>
              <w:rPr>
                <w:rFonts w:eastAsia="SimSun"/>
              </w:rPr>
            </w:pPr>
          </w:p>
        </w:tc>
        <w:tc>
          <w:tcPr>
            <w:tcW w:w="1701" w:type="dxa"/>
            <w:vAlign w:val="center"/>
          </w:tcPr>
          <w:p w14:paraId="4D4653BE" w14:textId="77777777" w:rsidR="002F2FF7" w:rsidRPr="00AC3044" w:rsidRDefault="002F2FF7" w:rsidP="00F678DA">
            <w:pPr>
              <w:rPr>
                <w:rFonts w:eastAsia="SimSun"/>
              </w:rPr>
            </w:pPr>
            <w:r w:rsidRPr="00AC3044">
              <w:rPr>
                <w:rFonts w:eastAsia="SimSun"/>
              </w:rPr>
              <w:t>Треосульфан</w:t>
            </w:r>
          </w:p>
        </w:tc>
        <w:tc>
          <w:tcPr>
            <w:tcW w:w="1559" w:type="dxa"/>
            <w:vAlign w:val="center"/>
          </w:tcPr>
          <w:p w14:paraId="1E0778AA" w14:textId="77777777" w:rsidR="002F2FF7" w:rsidRPr="00AC3044" w:rsidRDefault="002F2FF7" w:rsidP="00F678DA">
            <w:pPr>
              <w:rPr>
                <w:rFonts w:eastAsia="SimSun"/>
              </w:rPr>
            </w:pPr>
            <w:r w:rsidRPr="00AC3044">
              <w:rPr>
                <w:rFonts w:eastAsia="SimSun"/>
              </w:rPr>
              <w:t>12 г/м</w:t>
            </w:r>
            <w:r w:rsidRPr="0074195F">
              <w:rPr>
                <w:rFonts w:eastAsia="SimSun"/>
                <w:vertAlign w:val="superscript"/>
              </w:rPr>
              <w:t>2</w:t>
            </w:r>
          </w:p>
        </w:tc>
        <w:tc>
          <w:tcPr>
            <w:tcW w:w="1418" w:type="dxa"/>
            <w:vAlign w:val="center"/>
          </w:tcPr>
          <w:p w14:paraId="1FACE707" w14:textId="77777777" w:rsidR="002F2FF7" w:rsidRPr="00AC3044" w:rsidRDefault="002F2FF7" w:rsidP="00F678DA">
            <w:pPr>
              <w:rPr>
                <w:rFonts w:eastAsia="SimSun"/>
              </w:rPr>
            </w:pPr>
            <w:r w:rsidRPr="00AC3044">
              <w:rPr>
                <w:rFonts w:eastAsia="SimSun"/>
              </w:rPr>
              <w:t>36 г/м</w:t>
            </w:r>
            <w:r w:rsidRPr="0074195F">
              <w:rPr>
                <w:rFonts w:eastAsia="SimSun"/>
                <w:vertAlign w:val="superscript"/>
              </w:rPr>
              <w:t>2</w:t>
            </w:r>
          </w:p>
        </w:tc>
        <w:tc>
          <w:tcPr>
            <w:tcW w:w="1701" w:type="dxa"/>
            <w:vAlign w:val="center"/>
          </w:tcPr>
          <w:p w14:paraId="4727C625" w14:textId="77777777" w:rsidR="002F2FF7" w:rsidRPr="00AC3044" w:rsidRDefault="002F2FF7" w:rsidP="00F678DA">
            <w:pPr>
              <w:rPr>
                <w:rFonts w:eastAsia="SimSun"/>
              </w:rPr>
            </w:pPr>
            <w:r w:rsidRPr="00AC3044">
              <w:rPr>
                <w:rFonts w:eastAsia="SimSun"/>
              </w:rPr>
              <w:t>С –6 по –4 день</w:t>
            </w:r>
          </w:p>
        </w:tc>
        <w:tc>
          <w:tcPr>
            <w:tcW w:w="2268" w:type="dxa"/>
            <w:vAlign w:val="center"/>
          </w:tcPr>
          <w:p w14:paraId="5BE941AC"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68CDF237" w14:textId="77777777" w:rsidTr="00F678DA">
        <w:trPr>
          <w:cantSplit/>
          <w:trHeight w:val="1394"/>
        </w:trPr>
        <w:tc>
          <w:tcPr>
            <w:tcW w:w="709" w:type="dxa"/>
            <w:vMerge w:val="restart"/>
            <w:textDirection w:val="btLr"/>
            <w:vAlign w:val="center"/>
          </w:tcPr>
          <w:p w14:paraId="1297E41A" w14:textId="77777777" w:rsidR="002F2FF7" w:rsidRPr="00AC3044" w:rsidRDefault="002F2FF7" w:rsidP="00F678DA">
            <w:pPr>
              <w:rPr>
                <w:rFonts w:eastAsia="SimSun"/>
              </w:rPr>
            </w:pPr>
            <w:r w:rsidRPr="00AC3044">
              <w:rPr>
                <w:rFonts w:eastAsia="SimSun"/>
              </w:rPr>
              <w:t>Профилактика РТПХ</w:t>
            </w:r>
          </w:p>
        </w:tc>
        <w:tc>
          <w:tcPr>
            <w:tcW w:w="1701" w:type="dxa"/>
            <w:vAlign w:val="center"/>
          </w:tcPr>
          <w:p w14:paraId="68167C5B" w14:textId="77777777" w:rsidR="002F2FF7" w:rsidRPr="00AC3044" w:rsidRDefault="002F2FF7" w:rsidP="00F678DA">
            <w:pPr>
              <w:rPr>
                <w:rFonts w:eastAsia="SimSun"/>
              </w:rPr>
            </w:pPr>
            <w:r w:rsidRPr="00AC3044">
              <w:rPr>
                <w:rFonts w:eastAsia="SimSun"/>
              </w:rPr>
              <w:t>Циклоспорин</w:t>
            </w:r>
          </w:p>
        </w:tc>
        <w:tc>
          <w:tcPr>
            <w:tcW w:w="1559" w:type="dxa"/>
            <w:vAlign w:val="center"/>
          </w:tcPr>
          <w:p w14:paraId="41AD90C4" w14:textId="77777777" w:rsidR="002F2FF7" w:rsidRPr="00AC3044" w:rsidRDefault="002F2FF7" w:rsidP="00F678DA">
            <w:pPr>
              <w:rPr>
                <w:rFonts w:eastAsia="SimSun"/>
              </w:rPr>
            </w:pPr>
            <w:r w:rsidRPr="00AC3044">
              <w:rPr>
                <w:rFonts w:eastAsia="SimSun"/>
              </w:rPr>
              <w:t>3 мг/кг</w:t>
            </w:r>
          </w:p>
        </w:tc>
        <w:tc>
          <w:tcPr>
            <w:tcW w:w="1418" w:type="dxa"/>
            <w:vAlign w:val="center"/>
          </w:tcPr>
          <w:p w14:paraId="3A9783A6" w14:textId="77777777" w:rsidR="002F2FF7" w:rsidRPr="00AC3044" w:rsidRDefault="002F2FF7" w:rsidP="00F678DA">
            <w:pPr>
              <w:rPr>
                <w:rFonts w:eastAsia="SimSun"/>
              </w:rPr>
            </w:pPr>
            <w:r w:rsidRPr="00AC3044">
              <w:rPr>
                <w:rFonts w:eastAsia="SimSun"/>
              </w:rPr>
              <w:t>–</w:t>
            </w:r>
          </w:p>
        </w:tc>
        <w:tc>
          <w:tcPr>
            <w:tcW w:w="1701" w:type="dxa"/>
            <w:vAlign w:val="center"/>
          </w:tcPr>
          <w:p w14:paraId="61A245FA" w14:textId="77777777" w:rsidR="002F2FF7" w:rsidRPr="00AC3044" w:rsidRDefault="002F2FF7" w:rsidP="00F678DA">
            <w:pPr>
              <w:rPr>
                <w:rFonts w:eastAsia="SimSun"/>
              </w:rPr>
            </w:pPr>
            <w:r w:rsidRPr="00AC3044">
              <w:rPr>
                <w:rFonts w:eastAsia="SimSun"/>
              </w:rPr>
              <w:t>С +5 дня по +90 день затем постепенное снижение к +180 дню</w:t>
            </w:r>
          </w:p>
        </w:tc>
        <w:tc>
          <w:tcPr>
            <w:tcW w:w="2268" w:type="dxa"/>
            <w:vAlign w:val="center"/>
          </w:tcPr>
          <w:p w14:paraId="29637D62" w14:textId="77777777" w:rsidR="002F2FF7" w:rsidRPr="00AC3044" w:rsidRDefault="002F2FF7"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74195F">
              <w:rPr>
                <w:rFonts w:eastAsia="SimSun"/>
              </w:rPr>
              <w:t>/</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7443391B" w14:textId="77777777" w:rsidTr="00F678DA">
        <w:trPr>
          <w:cantSplit/>
          <w:trHeight w:val="20"/>
        </w:trPr>
        <w:tc>
          <w:tcPr>
            <w:tcW w:w="709" w:type="dxa"/>
            <w:vMerge/>
            <w:textDirection w:val="btLr"/>
          </w:tcPr>
          <w:p w14:paraId="3FD20B1C" w14:textId="77777777" w:rsidR="002F2FF7" w:rsidRPr="00AC3044" w:rsidRDefault="002F2FF7" w:rsidP="00F678DA">
            <w:pPr>
              <w:rPr>
                <w:rFonts w:eastAsia="SimSun"/>
              </w:rPr>
            </w:pPr>
          </w:p>
        </w:tc>
        <w:tc>
          <w:tcPr>
            <w:tcW w:w="1701" w:type="dxa"/>
            <w:vAlign w:val="center"/>
          </w:tcPr>
          <w:p w14:paraId="780116EC" w14:textId="77777777" w:rsidR="002F2FF7" w:rsidRPr="00AC3044" w:rsidRDefault="002F2FF7" w:rsidP="00F678DA">
            <w:pPr>
              <w:rPr>
                <w:rFonts w:eastAsia="SimSun"/>
              </w:rPr>
            </w:pPr>
            <w:r w:rsidRPr="00AC3044">
              <w:rPr>
                <w:rFonts w:eastAsia="SimSun"/>
              </w:rPr>
              <w:t>Микофенолата мофетил</w:t>
            </w:r>
          </w:p>
        </w:tc>
        <w:tc>
          <w:tcPr>
            <w:tcW w:w="1559" w:type="dxa"/>
            <w:vAlign w:val="center"/>
          </w:tcPr>
          <w:p w14:paraId="5CD94F33" w14:textId="77777777" w:rsidR="002F2FF7" w:rsidRPr="00AC3044" w:rsidRDefault="002F2FF7" w:rsidP="00F678DA">
            <w:pPr>
              <w:rPr>
                <w:rFonts w:eastAsia="SimSun"/>
              </w:rPr>
            </w:pPr>
            <w:r w:rsidRPr="00AC3044">
              <w:rPr>
                <w:rFonts w:eastAsia="SimSun"/>
              </w:rPr>
              <w:t>30 мг/кг</w:t>
            </w:r>
          </w:p>
        </w:tc>
        <w:tc>
          <w:tcPr>
            <w:tcW w:w="1418" w:type="dxa"/>
            <w:vAlign w:val="center"/>
          </w:tcPr>
          <w:p w14:paraId="17C02DEC" w14:textId="77777777" w:rsidR="002F2FF7" w:rsidRPr="00AC3044" w:rsidRDefault="002F2FF7" w:rsidP="00F678DA">
            <w:pPr>
              <w:rPr>
                <w:rFonts w:eastAsia="SimSun"/>
              </w:rPr>
            </w:pPr>
            <w:r w:rsidRPr="00AC3044">
              <w:rPr>
                <w:rFonts w:eastAsia="SimSun"/>
              </w:rPr>
              <w:t>–</w:t>
            </w:r>
          </w:p>
        </w:tc>
        <w:tc>
          <w:tcPr>
            <w:tcW w:w="1701" w:type="dxa"/>
            <w:vAlign w:val="center"/>
          </w:tcPr>
          <w:p w14:paraId="42AE7AC5" w14:textId="77777777" w:rsidR="002F2FF7" w:rsidRPr="00AC3044" w:rsidRDefault="002F2FF7" w:rsidP="00F678DA">
            <w:pPr>
              <w:rPr>
                <w:rFonts w:eastAsia="SimSun"/>
              </w:rPr>
            </w:pPr>
            <w:r w:rsidRPr="00AC3044">
              <w:rPr>
                <w:rFonts w:eastAsia="SimSun"/>
              </w:rPr>
              <w:t>С +5 по +90 день</w:t>
            </w:r>
          </w:p>
        </w:tc>
        <w:tc>
          <w:tcPr>
            <w:tcW w:w="2268" w:type="dxa"/>
            <w:vAlign w:val="center"/>
          </w:tcPr>
          <w:p w14:paraId="3AA8AEB5" w14:textId="77777777" w:rsidR="002F2FF7" w:rsidRPr="00AC3044" w:rsidRDefault="002F2FF7"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2F2FF7" w:rsidRPr="00AC3044" w14:paraId="48500904" w14:textId="77777777" w:rsidTr="00F678DA">
        <w:trPr>
          <w:cantSplit/>
          <w:trHeight w:val="20"/>
        </w:trPr>
        <w:tc>
          <w:tcPr>
            <w:tcW w:w="709" w:type="dxa"/>
            <w:vMerge/>
            <w:textDirection w:val="btLr"/>
          </w:tcPr>
          <w:p w14:paraId="51F2BB77" w14:textId="77777777" w:rsidR="002F2FF7" w:rsidRPr="00AC3044" w:rsidRDefault="002F2FF7" w:rsidP="00F678DA">
            <w:pPr>
              <w:rPr>
                <w:rFonts w:eastAsia="SimSun"/>
              </w:rPr>
            </w:pPr>
          </w:p>
        </w:tc>
        <w:tc>
          <w:tcPr>
            <w:tcW w:w="1701" w:type="dxa"/>
            <w:vAlign w:val="center"/>
          </w:tcPr>
          <w:p w14:paraId="680EAB68" w14:textId="77777777" w:rsidR="002F2FF7" w:rsidRPr="00AC3044" w:rsidRDefault="002F2FF7" w:rsidP="00F678DA">
            <w:pPr>
              <w:rPr>
                <w:rFonts w:eastAsia="SimSun"/>
              </w:rPr>
            </w:pPr>
            <w:r w:rsidRPr="00AC3044">
              <w:rPr>
                <w:rFonts w:eastAsia="SimSun"/>
              </w:rPr>
              <w:t>Циклофосфамид</w:t>
            </w:r>
          </w:p>
        </w:tc>
        <w:tc>
          <w:tcPr>
            <w:tcW w:w="1559" w:type="dxa"/>
            <w:vAlign w:val="center"/>
          </w:tcPr>
          <w:p w14:paraId="15D29332" w14:textId="77777777" w:rsidR="002F2FF7" w:rsidRPr="00AC3044" w:rsidRDefault="002F2FF7" w:rsidP="00F678DA">
            <w:pPr>
              <w:rPr>
                <w:rFonts w:eastAsia="SimSun"/>
              </w:rPr>
            </w:pPr>
            <w:r w:rsidRPr="00AC3044">
              <w:rPr>
                <w:rFonts w:eastAsia="SimSun"/>
              </w:rPr>
              <w:t>50 мг/кг</w:t>
            </w:r>
          </w:p>
        </w:tc>
        <w:tc>
          <w:tcPr>
            <w:tcW w:w="1418" w:type="dxa"/>
            <w:vAlign w:val="center"/>
          </w:tcPr>
          <w:p w14:paraId="4A65938B" w14:textId="77777777" w:rsidR="002F2FF7" w:rsidRPr="00AC3044" w:rsidRDefault="002F2FF7" w:rsidP="00F678DA">
            <w:pPr>
              <w:rPr>
                <w:rFonts w:eastAsia="SimSun"/>
              </w:rPr>
            </w:pPr>
            <w:r w:rsidRPr="00AC3044">
              <w:rPr>
                <w:rFonts w:eastAsia="SimSun"/>
              </w:rPr>
              <w:t>100 мг/кг</w:t>
            </w:r>
          </w:p>
        </w:tc>
        <w:tc>
          <w:tcPr>
            <w:tcW w:w="1701" w:type="dxa"/>
            <w:vAlign w:val="center"/>
          </w:tcPr>
          <w:p w14:paraId="35DA260C" w14:textId="77777777" w:rsidR="002F2FF7" w:rsidRPr="00AC3044" w:rsidRDefault="002F2FF7" w:rsidP="00F678DA">
            <w:pPr>
              <w:rPr>
                <w:rFonts w:eastAsia="SimSun"/>
              </w:rPr>
            </w:pPr>
            <w:r w:rsidRPr="00AC3044">
              <w:rPr>
                <w:rFonts w:eastAsia="SimSun"/>
              </w:rPr>
              <w:t xml:space="preserve">+3,+4 дни </w:t>
            </w:r>
          </w:p>
        </w:tc>
        <w:tc>
          <w:tcPr>
            <w:tcW w:w="2268" w:type="dxa"/>
            <w:vAlign w:val="center"/>
          </w:tcPr>
          <w:p w14:paraId="0CF25914" w14:textId="77777777" w:rsidR="002F2FF7" w:rsidRPr="00AC3044" w:rsidRDefault="002F2FF7" w:rsidP="00F678DA">
            <w:pPr>
              <w:rPr>
                <w:rFonts w:eastAsia="SimSun"/>
              </w:rPr>
            </w:pPr>
            <w:r w:rsidRPr="00AC3044">
              <w:rPr>
                <w:rFonts w:eastAsia="SimSun"/>
              </w:rPr>
              <w:t>В/в, в течение 2 часов</w:t>
            </w:r>
          </w:p>
        </w:tc>
      </w:tr>
    </w:tbl>
    <w:p w14:paraId="4176B37F" w14:textId="77777777" w:rsidR="002F2FF7" w:rsidRDefault="002F2FF7" w:rsidP="002F2FF7">
      <w:pPr>
        <w:rPr>
          <w:rFonts w:eastAsia="SimSun"/>
        </w:rPr>
      </w:pPr>
      <w:bookmarkStart w:id="269" w:name="_Toc44401219"/>
    </w:p>
    <w:p w14:paraId="01D0EF33" w14:textId="77777777" w:rsidR="002F2FF7" w:rsidRPr="00C07B2E" w:rsidRDefault="002F2FF7" w:rsidP="002F2FF7">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2.2.19  – Flu180+Cy1200 / hATG+Tx+MMF30</w:t>
      </w:r>
      <w:bookmarkEnd w:id="269"/>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2F2FF7" w:rsidRPr="00AC3044" w14:paraId="4E886738" w14:textId="77777777" w:rsidTr="00F678DA">
        <w:trPr>
          <w:cantSplit/>
          <w:trHeight w:val="20"/>
          <w:tblHeader/>
        </w:trPr>
        <w:tc>
          <w:tcPr>
            <w:tcW w:w="817" w:type="dxa"/>
            <w:vAlign w:val="center"/>
          </w:tcPr>
          <w:p w14:paraId="477525C2" w14:textId="77777777" w:rsidR="002F2FF7" w:rsidRPr="00AC3044" w:rsidRDefault="002F2FF7" w:rsidP="00F678DA">
            <w:pPr>
              <w:rPr>
                <w:rFonts w:eastAsia="SimSun"/>
              </w:rPr>
            </w:pPr>
          </w:p>
        </w:tc>
        <w:tc>
          <w:tcPr>
            <w:tcW w:w="1701" w:type="dxa"/>
            <w:vAlign w:val="center"/>
          </w:tcPr>
          <w:p w14:paraId="74366016" w14:textId="77777777" w:rsidR="002F2FF7" w:rsidRPr="00AC3044" w:rsidRDefault="002F2FF7" w:rsidP="00F678DA">
            <w:pPr>
              <w:rPr>
                <w:rFonts w:eastAsia="SimSun"/>
              </w:rPr>
            </w:pPr>
            <w:r w:rsidRPr="00AC3044">
              <w:rPr>
                <w:rFonts w:eastAsia="SimSun"/>
              </w:rPr>
              <w:t>Препарат</w:t>
            </w:r>
          </w:p>
        </w:tc>
        <w:tc>
          <w:tcPr>
            <w:tcW w:w="1559" w:type="dxa"/>
            <w:vAlign w:val="center"/>
          </w:tcPr>
          <w:p w14:paraId="65113050" w14:textId="77777777" w:rsidR="002F2FF7" w:rsidRPr="00AC3044" w:rsidRDefault="002F2FF7" w:rsidP="00F678DA">
            <w:pPr>
              <w:rPr>
                <w:rFonts w:eastAsia="SimSun"/>
              </w:rPr>
            </w:pPr>
            <w:r w:rsidRPr="00AC3044">
              <w:rPr>
                <w:rFonts w:eastAsia="SimSun"/>
              </w:rPr>
              <w:t>Суточная доза</w:t>
            </w:r>
          </w:p>
        </w:tc>
        <w:tc>
          <w:tcPr>
            <w:tcW w:w="1418" w:type="dxa"/>
            <w:vAlign w:val="center"/>
          </w:tcPr>
          <w:p w14:paraId="5F7764DF" w14:textId="77777777" w:rsidR="002F2FF7" w:rsidRPr="00AC3044" w:rsidRDefault="002F2FF7" w:rsidP="00F678DA">
            <w:pPr>
              <w:rPr>
                <w:rFonts w:eastAsia="SimSun"/>
              </w:rPr>
            </w:pPr>
            <w:r w:rsidRPr="00AC3044">
              <w:rPr>
                <w:rFonts w:eastAsia="SimSun"/>
              </w:rPr>
              <w:t>Курсовая доза</w:t>
            </w:r>
          </w:p>
        </w:tc>
        <w:tc>
          <w:tcPr>
            <w:tcW w:w="1701" w:type="dxa"/>
            <w:vAlign w:val="center"/>
          </w:tcPr>
          <w:p w14:paraId="0265A9DD"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11323783"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51222675" w14:textId="77777777" w:rsidTr="00F678DA">
        <w:trPr>
          <w:cantSplit/>
          <w:trHeight w:val="20"/>
        </w:trPr>
        <w:tc>
          <w:tcPr>
            <w:tcW w:w="817" w:type="dxa"/>
            <w:vMerge w:val="restart"/>
            <w:textDirection w:val="btLr"/>
            <w:vAlign w:val="center"/>
          </w:tcPr>
          <w:p w14:paraId="61ECBCE3" w14:textId="77777777" w:rsidR="002F2FF7" w:rsidRPr="00AC3044" w:rsidRDefault="002F2FF7" w:rsidP="00F678DA">
            <w:pPr>
              <w:rPr>
                <w:rFonts w:eastAsia="SimSun"/>
              </w:rPr>
            </w:pPr>
            <w:r w:rsidRPr="00AC3044">
              <w:rPr>
                <w:rFonts w:eastAsia="SimSun"/>
              </w:rPr>
              <w:t>Кондиционирование</w:t>
            </w:r>
          </w:p>
        </w:tc>
        <w:tc>
          <w:tcPr>
            <w:tcW w:w="1701" w:type="dxa"/>
            <w:vAlign w:val="center"/>
          </w:tcPr>
          <w:p w14:paraId="52173FBC" w14:textId="77777777" w:rsidR="002F2FF7" w:rsidRPr="00AC3044" w:rsidRDefault="002F2FF7" w:rsidP="00F678DA">
            <w:pPr>
              <w:rPr>
                <w:rFonts w:eastAsia="SimSun"/>
              </w:rPr>
            </w:pPr>
            <w:r w:rsidRPr="00AC3044">
              <w:rPr>
                <w:rFonts w:eastAsia="SimSun"/>
              </w:rPr>
              <w:t xml:space="preserve">Флударабин </w:t>
            </w:r>
          </w:p>
        </w:tc>
        <w:tc>
          <w:tcPr>
            <w:tcW w:w="1559" w:type="dxa"/>
            <w:vAlign w:val="center"/>
          </w:tcPr>
          <w:p w14:paraId="60F4DF05" w14:textId="77777777" w:rsidR="002F2FF7" w:rsidRPr="00AC3044" w:rsidRDefault="002F2FF7" w:rsidP="00F678D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2D1CA6D9" w14:textId="77777777" w:rsidR="002F2FF7" w:rsidRPr="00AC3044" w:rsidRDefault="002F2FF7" w:rsidP="00F678DA">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3F39991D" w14:textId="77777777" w:rsidR="002F2FF7" w:rsidRPr="00AC3044" w:rsidRDefault="002F2FF7" w:rsidP="00F678DA">
            <w:pPr>
              <w:rPr>
                <w:rFonts w:eastAsia="SimSun"/>
              </w:rPr>
            </w:pPr>
            <w:r w:rsidRPr="00AC3044">
              <w:rPr>
                <w:rFonts w:eastAsia="SimSun"/>
              </w:rPr>
              <w:t>С -7 дня по -2 день</w:t>
            </w:r>
          </w:p>
        </w:tc>
        <w:tc>
          <w:tcPr>
            <w:tcW w:w="2268" w:type="dxa"/>
            <w:vAlign w:val="center"/>
          </w:tcPr>
          <w:p w14:paraId="1FB3D5EA"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751D2C72" w14:textId="77777777" w:rsidTr="00F678DA">
        <w:trPr>
          <w:cantSplit/>
          <w:trHeight w:val="736"/>
        </w:trPr>
        <w:tc>
          <w:tcPr>
            <w:tcW w:w="817" w:type="dxa"/>
            <w:vMerge/>
            <w:vAlign w:val="center"/>
          </w:tcPr>
          <w:p w14:paraId="262A360A" w14:textId="77777777" w:rsidR="002F2FF7" w:rsidRPr="00AC3044" w:rsidRDefault="002F2FF7" w:rsidP="00F678DA">
            <w:pPr>
              <w:rPr>
                <w:rFonts w:eastAsia="SimSun"/>
              </w:rPr>
            </w:pPr>
          </w:p>
        </w:tc>
        <w:tc>
          <w:tcPr>
            <w:tcW w:w="1701" w:type="dxa"/>
            <w:vAlign w:val="center"/>
          </w:tcPr>
          <w:p w14:paraId="3C67E7D0" w14:textId="77777777" w:rsidR="002F2FF7" w:rsidRPr="00AC3044" w:rsidRDefault="002F2FF7" w:rsidP="00F678DA">
            <w:pPr>
              <w:rPr>
                <w:rFonts w:eastAsia="SimSun"/>
              </w:rPr>
            </w:pPr>
            <w:r w:rsidRPr="00AC3044">
              <w:rPr>
                <w:rFonts w:eastAsia="SimSun"/>
              </w:rPr>
              <w:t>Циклофосфамид</w:t>
            </w:r>
          </w:p>
        </w:tc>
        <w:tc>
          <w:tcPr>
            <w:tcW w:w="1559" w:type="dxa"/>
            <w:vAlign w:val="center"/>
          </w:tcPr>
          <w:p w14:paraId="7934E9A8" w14:textId="77777777" w:rsidR="002F2FF7" w:rsidRPr="00AC3044" w:rsidRDefault="002F2FF7" w:rsidP="00F678DA">
            <w:pPr>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418" w:type="dxa"/>
            <w:vAlign w:val="center"/>
          </w:tcPr>
          <w:p w14:paraId="7DF4BCBA" w14:textId="77777777" w:rsidR="002F2FF7" w:rsidRPr="00AC3044" w:rsidRDefault="002F2FF7" w:rsidP="00F678DA">
            <w:pPr>
              <w:rPr>
                <w:rFonts w:eastAsia="SimSun"/>
              </w:rPr>
            </w:pPr>
            <w:r w:rsidRPr="00AC3044">
              <w:rPr>
                <w:rFonts w:eastAsia="SimSun"/>
              </w:rPr>
              <w:t>1200 мг/м</w:t>
            </w:r>
            <w:r w:rsidRPr="0074195F">
              <w:rPr>
                <w:rFonts w:eastAsia="SimSun"/>
                <w:vertAlign w:val="superscript"/>
              </w:rPr>
              <w:t>2</w:t>
            </w:r>
          </w:p>
        </w:tc>
        <w:tc>
          <w:tcPr>
            <w:tcW w:w="1701" w:type="dxa"/>
            <w:vAlign w:val="center"/>
          </w:tcPr>
          <w:p w14:paraId="30F91E96" w14:textId="77777777" w:rsidR="002F2FF7" w:rsidRPr="00AC3044" w:rsidRDefault="002F2FF7" w:rsidP="00F678DA">
            <w:pPr>
              <w:rPr>
                <w:rFonts w:eastAsia="SimSun"/>
              </w:rPr>
            </w:pPr>
            <w:r w:rsidRPr="00AC3044">
              <w:rPr>
                <w:rFonts w:eastAsia="SimSun"/>
              </w:rPr>
              <w:t xml:space="preserve"> С -5 дня по -2 день </w:t>
            </w:r>
          </w:p>
        </w:tc>
        <w:tc>
          <w:tcPr>
            <w:tcW w:w="2268" w:type="dxa"/>
            <w:vAlign w:val="center"/>
          </w:tcPr>
          <w:p w14:paraId="60173370"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160FB0C2" w14:textId="77777777" w:rsidTr="00F678DA">
        <w:trPr>
          <w:cantSplit/>
          <w:trHeight w:val="654"/>
        </w:trPr>
        <w:tc>
          <w:tcPr>
            <w:tcW w:w="817" w:type="dxa"/>
            <w:vMerge w:val="restart"/>
            <w:textDirection w:val="btLr"/>
            <w:vAlign w:val="center"/>
          </w:tcPr>
          <w:p w14:paraId="7B3F0CAB" w14:textId="77777777" w:rsidR="002F2FF7" w:rsidRPr="00AC3044" w:rsidRDefault="002F2FF7" w:rsidP="00F678DA">
            <w:pPr>
              <w:rPr>
                <w:rFonts w:eastAsia="SimSun"/>
              </w:rPr>
            </w:pPr>
            <w:r w:rsidRPr="00AC3044">
              <w:rPr>
                <w:rFonts w:eastAsia="SimSun"/>
              </w:rPr>
              <w:t>Профилактика РТПХ</w:t>
            </w:r>
          </w:p>
        </w:tc>
        <w:tc>
          <w:tcPr>
            <w:tcW w:w="1701" w:type="dxa"/>
            <w:vAlign w:val="center"/>
          </w:tcPr>
          <w:p w14:paraId="3CD5F4AE" w14:textId="77777777" w:rsidR="002F2FF7" w:rsidRPr="00AC3044" w:rsidRDefault="002F2FF7" w:rsidP="00F678DA">
            <w:pPr>
              <w:rPr>
                <w:rFonts w:eastAsia="SimSun"/>
              </w:rPr>
            </w:pPr>
            <w:r w:rsidRPr="00AC3044">
              <w:rPr>
                <w:rFonts w:eastAsia="SimSun"/>
              </w:rPr>
              <w:t xml:space="preserve">АТГ (лошадиный) </w:t>
            </w:r>
          </w:p>
        </w:tc>
        <w:tc>
          <w:tcPr>
            <w:tcW w:w="1559" w:type="dxa"/>
            <w:vAlign w:val="center"/>
          </w:tcPr>
          <w:p w14:paraId="77189B16" w14:textId="77777777" w:rsidR="002F2FF7" w:rsidRPr="00AC3044" w:rsidRDefault="002F2FF7" w:rsidP="00F678DA">
            <w:pPr>
              <w:rPr>
                <w:rFonts w:eastAsia="SimSun"/>
              </w:rPr>
            </w:pPr>
            <w:r w:rsidRPr="00AC3044">
              <w:rPr>
                <w:rFonts w:eastAsia="SimSun"/>
              </w:rPr>
              <w:t>20 мг/кг</w:t>
            </w:r>
          </w:p>
        </w:tc>
        <w:tc>
          <w:tcPr>
            <w:tcW w:w="1418" w:type="dxa"/>
            <w:vAlign w:val="center"/>
          </w:tcPr>
          <w:p w14:paraId="0602A012" w14:textId="77777777" w:rsidR="002F2FF7" w:rsidRPr="00AC3044" w:rsidRDefault="002F2FF7" w:rsidP="00F678DA">
            <w:pPr>
              <w:rPr>
                <w:rFonts w:eastAsia="SimSun"/>
              </w:rPr>
            </w:pPr>
            <w:r w:rsidRPr="00AC3044">
              <w:rPr>
                <w:rFonts w:eastAsia="SimSun"/>
              </w:rPr>
              <w:t>60 мг/кг</w:t>
            </w:r>
          </w:p>
        </w:tc>
        <w:tc>
          <w:tcPr>
            <w:tcW w:w="1701" w:type="dxa"/>
            <w:vAlign w:val="center"/>
          </w:tcPr>
          <w:p w14:paraId="2DC3766E" w14:textId="77777777" w:rsidR="002F2FF7" w:rsidRPr="00AC3044" w:rsidRDefault="002F2FF7" w:rsidP="00F678DA">
            <w:pPr>
              <w:rPr>
                <w:rFonts w:eastAsia="SimSun"/>
              </w:rPr>
            </w:pPr>
            <w:r w:rsidRPr="00AC3044">
              <w:rPr>
                <w:rFonts w:eastAsia="SimSun"/>
              </w:rPr>
              <w:t>В дни -3, -2, -1</w:t>
            </w:r>
          </w:p>
        </w:tc>
        <w:tc>
          <w:tcPr>
            <w:tcW w:w="2268" w:type="dxa"/>
            <w:vAlign w:val="center"/>
          </w:tcPr>
          <w:p w14:paraId="3EA33406" w14:textId="77777777" w:rsidR="002F2FF7" w:rsidRPr="00AC3044" w:rsidRDefault="002F2FF7" w:rsidP="00F678DA">
            <w:pPr>
              <w:rPr>
                <w:rFonts w:eastAsia="SimSun"/>
              </w:rPr>
            </w:pPr>
            <w:r w:rsidRPr="00AC3044">
              <w:rPr>
                <w:rFonts w:eastAsia="SimSun"/>
              </w:rPr>
              <w:t>В/в. Суточная доза разделяется на 2 введения (см. «Инфузия АТГ»)</w:t>
            </w:r>
          </w:p>
        </w:tc>
      </w:tr>
      <w:tr w:rsidR="002F2FF7" w:rsidRPr="00AC3044" w14:paraId="2B5FD91D" w14:textId="77777777" w:rsidTr="00F678DA">
        <w:trPr>
          <w:cantSplit/>
          <w:trHeight w:val="958"/>
        </w:trPr>
        <w:tc>
          <w:tcPr>
            <w:tcW w:w="817" w:type="dxa"/>
            <w:vMerge/>
            <w:textDirection w:val="btLr"/>
            <w:vAlign w:val="center"/>
          </w:tcPr>
          <w:p w14:paraId="72FCCF80" w14:textId="77777777" w:rsidR="002F2FF7" w:rsidRPr="00AC3044" w:rsidRDefault="002F2FF7" w:rsidP="00F678DA">
            <w:pPr>
              <w:rPr>
                <w:rFonts w:eastAsia="SimSun"/>
              </w:rPr>
            </w:pPr>
          </w:p>
        </w:tc>
        <w:tc>
          <w:tcPr>
            <w:tcW w:w="1701" w:type="dxa"/>
            <w:vAlign w:val="center"/>
          </w:tcPr>
          <w:p w14:paraId="67B15736" w14:textId="77777777" w:rsidR="002F2FF7" w:rsidRPr="00AC3044" w:rsidRDefault="002F2FF7" w:rsidP="00F678DA">
            <w:pPr>
              <w:rPr>
                <w:rFonts w:eastAsia="SimSun"/>
              </w:rPr>
            </w:pPr>
            <w:r w:rsidRPr="00AC3044">
              <w:rPr>
                <w:rFonts w:eastAsia="SimSun"/>
              </w:rPr>
              <w:t xml:space="preserve">Такролимус </w:t>
            </w:r>
          </w:p>
        </w:tc>
        <w:tc>
          <w:tcPr>
            <w:tcW w:w="1559" w:type="dxa"/>
            <w:vAlign w:val="center"/>
          </w:tcPr>
          <w:p w14:paraId="196B9A3F" w14:textId="77777777" w:rsidR="002F2FF7" w:rsidRPr="00AC3044" w:rsidRDefault="002F2FF7" w:rsidP="00F678DA">
            <w:pPr>
              <w:rPr>
                <w:rFonts w:eastAsia="SimSun"/>
              </w:rPr>
            </w:pPr>
            <w:r w:rsidRPr="00AC3044">
              <w:rPr>
                <w:rFonts w:eastAsia="SimSun"/>
              </w:rPr>
              <w:t>0,03 мг/кг</w:t>
            </w:r>
          </w:p>
        </w:tc>
        <w:tc>
          <w:tcPr>
            <w:tcW w:w="1418" w:type="dxa"/>
            <w:vAlign w:val="center"/>
          </w:tcPr>
          <w:p w14:paraId="50091E61" w14:textId="77777777" w:rsidR="002F2FF7" w:rsidRPr="00AC3044" w:rsidRDefault="002F2FF7" w:rsidP="00F678DA">
            <w:pPr>
              <w:rPr>
                <w:rFonts w:eastAsia="SimSun"/>
              </w:rPr>
            </w:pPr>
            <w:r w:rsidRPr="00AC3044">
              <w:rPr>
                <w:rFonts w:eastAsia="SimSun"/>
              </w:rPr>
              <w:t>–</w:t>
            </w:r>
          </w:p>
        </w:tc>
        <w:tc>
          <w:tcPr>
            <w:tcW w:w="1701" w:type="dxa"/>
            <w:vAlign w:val="center"/>
          </w:tcPr>
          <w:p w14:paraId="08DF519F" w14:textId="77777777" w:rsidR="002F2FF7" w:rsidRPr="00AC3044" w:rsidRDefault="002F2FF7" w:rsidP="00F678DA">
            <w:pPr>
              <w:rPr>
                <w:rFonts w:eastAsia="SimSun"/>
              </w:rPr>
            </w:pPr>
            <w:r w:rsidRPr="00AC3044">
              <w:rPr>
                <w:rFonts w:eastAsia="SimSun"/>
              </w:rPr>
              <w:t xml:space="preserve">С -1 дня длительно </w:t>
            </w:r>
          </w:p>
        </w:tc>
        <w:tc>
          <w:tcPr>
            <w:tcW w:w="2268" w:type="dxa"/>
            <w:vAlign w:val="center"/>
          </w:tcPr>
          <w:p w14:paraId="7A4B0731" w14:textId="77777777" w:rsidR="002F2FF7" w:rsidRPr="00AC3044" w:rsidRDefault="002F2FF7"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705AB1CA" w14:textId="77777777" w:rsidTr="00F678DA">
        <w:trPr>
          <w:cantSplit/>
          <w:trHeight w:val="392"/>
        </w:trPr>
        <w:tc>
          <w:tcPr>
            <w:tcW w:w="817" w:type="dxa"/>
            <w:vMerge/>
            <w:textDirection w:val="btLr"/>
            <w:vAlign w:val="center"/>
          </w:tcPr>
          <w:p w14:paraId="1719002F" w14:textId="77777777" w:rsidR="002F2FF7" w:rsidRPr="00AC3044" w:rsidRDefault="002F2FF7" w:rsidP="00F678DA">
            <w:pPr>
              <w:rPr>
                <w:rFonts w:eastAsia="SimSun"/>
              </w:rPr>
            </w:pPr>
          </w:p>
        </w:tc>
        <w:tc>
          <w:tcPr>
            <w:tcW w:w="1701" w:type="dxa"/>
            <w:vAlign w:val="center"/>
          </w:tcPr>
          <w:p w14:paraId="3528CBF7" w14:textId="77777777" w:rsidR="002F2FF7" w:rsidRPr="00AC3044" w:rsidRDefault="002F2FF7" w:rsidP="00F678DA">
            <w:pPr>
              <w:rPr>
                <w:rFonts w:eastAsia="SimSun"/>
              </w:rPr>
            </w:pPr>
            <w:r w:rsidRPr="00AC3044">
              <w:rPr>
                <w:rFonts w:eastAsia="SimSun"/>
              </w:rPr>
              <w:t>Микофенолата мофетил</w:t>
            </w:r>
          </w:p>
        </w:tc>
        <w:tc>
          <w:tcPr>
            <w:tcW w:w="1559" w:type="dxa"/>
            <w:vAlign w:val="center"/>
          </w:tcPr>
          <w:p w14:paraId="792581BE" w14:textId="77777777" w:rsidR="002F2FF7" w:rsidRPr="00AC3044" w:rsidRDefault="002F2FF7" w:rsidP="00F678DA">
            <w:pPr>
              <w:rPr>
                <w:rFonts w:eastAsia="SimSun"/>
              </w:rPr>
            </w:pPr>
            <w:r w:rsidRPr="00AC3044">
              <w:rPr>
                <w:rFonts w:eastAsia="SimSun"/>
              </w:rPr>
              <w:t xml:space="preserve">30 мг/кг </w:t>
            </w:r>
          </w:p>
        </w:tc>
        <w:tc>
          <w:tcPr>
            <w:tcW w:w="1418" w:type="dxa"/>
            <w:vAlign w:val="center"/>
          </w:tcPr>
          <w:p w14:paraId="2EEF4D03" w14:textId="77777777" w:rsidR="002F2FF7" w:rsidRPr="00AC3044" w:rsidRDefault="002F2FF7" w:rsidP="00F678DA">
            <w:pPr>
              <w:rPr>
                <w:rFonts w:eastAsia="SimSun"/>
              </w:rPr>
            </w:pPr>
            <w:r w:rsidRPr="00AC3044">
              <w:rPr>
                <w:rFonts w:eastAsia="SimSun"/>
              </w:rPr>
              <w:t>–</w:t>
            </w:r>
          </w:p>
        </w:tc>
        <w:tc>
          <w:tcPr>
            <w:tcW w:w="1701" w:type="dxa"/>
            <w:vAlign w:val="center"/>
          </w:tcPr>
          <w:p w14:paraId="2D6A30A7" w14:textId="77777777" w:rsidR="002F2FF7" w:rsidRPr="00AC3044" w:rsidRDefault="002F2FF7" w:rsidP="00F678DA">
            <w:pPr>
              <w:rPr>
                <w:rFonts w:eastAsia="SimSun"/>
              </w:rPr>
            </w:pPr>
            <w:r w:rsidRPr="00AC3044">
              <w:rPr>
                <w:rFonts w:eastAsia="SimSun"/>
              </w:rPr>
              <w:t xml:space="preserve">С -1 дня по +30 день </w:t>
            </w:r>
          </w:p>
        </w:tc>
        <w:tc>
          <w:tcPr>
            <w:tcW w:w="2268" w:type="dxa"/>
            <w:vAlign w:val="center"/>
          </w:tcPr>
          <w:p w14:paraId="5DD931DC" w14:textId="77777777" w:rsidR="002F2FF7" w:rsidRPr="00AC3044" w:rsidRDefault="002F2FF7"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62638FA9" w14:textId="77777777" w:rsidR="002F2FF7" w:rsidRPr="0074195F" w:rsidRDefault="002F2FF7" w:rsidP="002F2FF7">
      <w:pPr>
        <w:rPr>
          <w:rFonts w:eastAsia="SimSun"/>
        </w:rPr>
      </w:pPr>
      <w:bookmarkStart w:id="270" w:name="_Toc44401220"/>
    </w:p>
    <w:p w14:paraId="208B3B36" w14:textId="77777777" w:rsidR="002F2FF7" w:rsidRPr="00EE51B1" w:rsidRDefault="002F2FF7" w:rsidP="002F2FF7">
      <w:pPr>
        <w:rPr>
          <w:rFonts w:eastAsia="SimSun"/>
          <w:lang w:val="en-US"/>
        </w:rPr>
      </w:pPr>
      <w:r>
        <w:rPr>
          <w:rFonts w:eastAsia="SimSun"/>
        </w:rPr>
        <w:t>Таблица</w:t>
      </w:r>
      <w:r w:rsidRPr="00EE51B1">
        <w:rPr>
          <w:rFonts w:eastAsia="SimSun"/>
          <w:lang w:val="en-US"/>
        </w:rPr>
        <w:t xml:space="preserve"> </w:t>
      </w:r>
      <w:r>
        <w:rPr>
          <w:rFonts w:eastAsia="SimSun"/>
          <w:lang w:val="en-US"/>
        </w:rPr>
        <w:t>5.</w:t>
      </w:r>
      <w:r w:rsidRPr="00EE51B1">
        <w:rPr>
          <w:rFonts w:eastAsia="SimSun"/>
          <w:lang w:val="en-US"/>
        </w:rPr>
        <w:t xml:space="preserve">2.2.20  – </w:t>
      </w:r>
      <w:r w:rsidRPr="00C07B2E">
        <w:rPr>
          <w:rFonts w:eastAsia="SimSun"/>
        </w:rPr>
        <w:t>Flu</w:t>
      </w:r>
      <w:r w:rsidRPr="00EE51B1">
        <w:rPr>
          <w:rFonts w:eastAsia="SimSun"/>
          <w:lang w:val="en-US"/>
        </w:rPr>
        <w:t>180+</w:t>
      </w:r>
      <w:r w:rsidRPr="00C07B2E">
        <w:rPr>
          <w:rFonts w:eastAsia="SimSun"/>
        </w:rPr>
        <w:t>Cy</w:t>
      </w:r>
      <w:r w:rsidRPr="00EE51B1">
        <w:rPr>
          <w:rFonts w:eastAsia="SimSun"/>
          <w:lang w:val="en-US"/>
        </w:rPr>
        <w:t xml:space="preserve">1200 / </w:t>
      </w:r>
      <w:r w:rsidRPr="00C07B2E">
        <w:rPr>
          <w:rFonts w:eastAsia="SimSun"/>
        </w:rPr>
        <w:t>rATG</w:t>
      </w:r>
      <w:r w:rsidRPr="00EE51B1">
        <w:rPr>
          <w:rFonts w:eastAsia="SimSun"/>
          <w:lang w:val="en-US"/>
        </w:rPr>
        <w:t>+</w:t>
      </w:r>
      <w:r w:rsidRPr="00C07B2E">
        <w:rPr>
          <w:rFonts w:eastAsia="SimSun"/>
        </w:rPr>
        <w:t>Tx</w:t>
      </w:r>
      <w:r w:rsidRPr="00EE51B1">
        <w:rPr>
          <w:rFonts w:eastAsia="SimSun"/>
          <w:lang w:val="en-US"/>
        </w:rPr>
        <w:t>+</w:t>
      </w:r>
      <w:r w:rsidRPr="00C07B2E">
        <w:rPr>
          <w:rFonts w:eastAsia="SimSun"/>
        </w:rPr>
        <w:t>MMF</w:t>
      </w:r>
      <w:r w:rsidRPr="00EE51B1">
        <w:rPr>
          <w:rFonts w:eastAsia="SimSun"/>
          <w:lang w:val="en-US"/>
        </w:rPr>
        <w:t>30</w:t>
      </w:r>
      <w:bookmarkEnd w:id="270"/>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2F2FF7" w:rsidRPr="00AC3044" w14:paraId="3C5782A5" w14:textId="77777777" w:rsidTr="00F678DA">
        <w:trPr>
          <w:cantSplit/>
          <w:trHeight w:val="20"/>
          <w:tblHeader/>
        </w:trPr>
        <w:tc>
          <w:tcPr>
            <w:tcW w:w="817" w:type="dxa"/>
            <w:vAlign w:val="center"/>
          </w:tcPr>
          <w:p w14:paraId="186B40EA" w14:textId="77777777" w:rsidR="002F2FF7" w:rsidRPr="00AC3044" w:rsidRDefault="002F2FF7" w:rsidP="00F678DA">
            <w:pPr>
              <w:rPr>
                <w:rFonts w:eastAsia="SimSun"/>
                <w:lang w:val="en-US"/>
              </w:rPr>
            </w:pPr>
          </w:p>
        </w:tc>
        <w:tc>
          <w:tcPr>
            <w:tcW w:w="1701" w:type="dxa"/>
            <w:vAlign w:val="center"/>
          </w:tcPr>
          <w:p w14:paraId="65A6109F" w14:textId="77777777" w:rsidR="002F2FF7" w:rsidRPr="00AC3044" w:rsidRDefault="002F2FF7" w:rsidP="00F678DA">
            <w:pPr>
              <w:rPr>
                <w:rFonts w:eastAsia="SimSun"/>
              </w:rPr>
            </w:pPr>
            <w:r w:rsidRPr="00AC3044">
              <w:rPr>
                <w:rFonts w:eastAsia="SimSun"/>
              </w:rPr>
              <w:t>Препарат</w:t>
            </w:r>
          </w:p>
        </w:tc>
        <w:tc>
          <w:tcPr>
            <w:tcW w:w="1559" w:type="dxa"/>
            <w:vAlign w:val="center"/>
          </w:tcPr>
          <w:p w14:paraId="2ED885C5" w14:textId="77777777" w:rsidR="002F2FF7" w:rsidRPr="00AC3044" w:rsidRDefault="002F2FF7" w:rsidP="00F678DA">
            <w:pPr>
              <w:rPr>
                <w:rFonts w:eastAsia="SimSun"/>
              </w:rPr>
            </w:pPr>
            <w:r w:rsidRPr="00AC3044">
              <w:rPr>
                <w:rFonts w:eastAsia="SimSun"/>
              </w:rPr>
              <w:t>Суточная доза</w:t>
            </w:r>
          </w:p>
        </w:tc>
        <w:tc>
          <w:tcPr>
            <w:tcW w:w="1418" w:type="dxa"/>
            <w:vAlign w:val="center"/>
          </w:tcPr>
          <w:p w14:paraId="4390A085" w14:textId="77777777" w:rsidR="002F2FF7" w:rsidRPr="00AC3044" w:rsidRDefault="002F2FF7" w:rsidP="00F678DA">
            <w:pPr>
              <w:rPr>
                <w:rFonts w:eastAsia="SimSun"/>
              </w:rPr>
            </w:pPr>
            <w:r w:rsidRPr="00AC3044">
              <w:rPr>
                <w:rFonts w:eastAsia="SimSun"/>
              </w:rPr>
              <w:t>Курсовая доза</w:t>
            </w:r>
          </w:p>
        </w:tc>
        <w:tc>
          <w:tcPr>
            <w:tcW w:w="1701" w:type="dxa"/>
            <w:vAlign w:val="center"/>
          </w:tcPr>
          <w:p w14:paraId="1E6AF2DF"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07F425B7"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09A8A832" w14:textId="77777777" w:rsidTr="00F678DA">
        <w:trPr>
          <w:cantSplit/>
          <w:trHeight w:val="20"/>
        </w:trPr>
        <w:tc>
          <w:tcPr>
            <w:tcW w:w="817" w:type="dxa"/>
            <w:vMerge w:val="restart"/>
            <w:textDirection w:val="btLr"/>
            <w:vAlign w:val="center"/>
          </w:tcPr>
          <w:p w14:paraId="043BD162" w14:textId="77777777" w:rsidR="002F2FF7" w:rsidRPr="00AC3044" w:rsidRDefault="002F2FF7" w:rsidP="00F678DA">
            <w:pPr>
              <w:rPr>
                <w:rFonts w:eastAsia="SimSun"/>
              </w:rPr>
            </w:pPr>
            <w:r w:rsidRPr="00AC3044">
              <w:rPr>
                <w:rFonts w:eastAsia="SimSun"/>
              </w:rPr>
              <w:t>Кондиционирование</w:t>
            </w:r>
          </w:p>
        </w:tc>
        <w:tc>
          <w:tcPr>
            <w:tcW w:w="1701" w:type="dxa"/>
            <w:vAlign w:val="center"/>
          </w:tcPr>
          <w:p w14:paraId="05DC3D20" w14:textId="77777777" w:rsidR="002F2FF7" w:rsidRPr="00AC3044" w:rsidRDefault="002F2FF7" w:rsidP="00F678DA">
            <w:pPr>
              <w:rPr>
                <w:rFonts w:eastAsia="SimSun"/>
              </w:rPr>
            </w:pPr>
            <w:r w:rsidRPr="00AC3044">
              <w:rPr>
                <w:rFonts w:eastAsia="SimSun"/>
              </w:rPr>
              <w:t xml:space="preserve">Флударабин </w:t>
            </w:r>
          </w:p>
        </w:tc>
        <w:tc>
          <w:tcPr>
            <w:tcW w:w="1559" w:type="dxa"/>
            <w:vAlign w:val="center"/>
          </w:tcPr>
          <w:p w14:paraId="6D21A1A8" w14:textId="77777777" w:rsidR="002F2FF7" w:rsidRPr="0074195F" w:rsidRDefault="002F2FF7" w:rsidP="00F678DA">
            <w:pPr>
              <w:rPr>
                <w:rFonts w:eastAsia="SimSun"/>
                <w:vertAlign w:val="superscript"/>
              </w:rPr>
            </w:pPr>
            <w:r w:rsidRPr="00AC3044">
              <w:rPr>
                <w:rFonts w:eastAsia="SimSun"/>
              </w:rPr>
              <w:t>30 мг/м</w:t>
            </w:r>
            <w:r w:rsidRPr="0074195F">
              <w:rPr>
                <w:rFonts w:eastAsia="SimSun"/>
                <w:vertAlign w:val="superscript"/>
              </w:rPr>
              <w:t>2</w:t>
            </w:r>
          </w:p>
        </w:tc>
        <w:tc>
          <w:tcPr>
            <w:tcW w:w="1418" w:type="dxa"/>
            <w:vAlign w:val="center"/>
          </w:tcPr>
          <w:p w14:paraId="3E438A3D" w14:textId="77777777" w:rsidR="002F2FF7" w:rsidRPr="00AC3044" w:rsidRDefault="002F2FF7" w:rsidP="00F678DA">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401B28B1" w14:textId="77777777" w:rsidR="002F2FF7" w:rsidRPr="00AC3044" w:rsidRDefault="002F2FF7" w:rsidP="00F678DA">
            <w:pPr>
              <w:rPr>
                <w:rFonts w:eastAsia="SimSun"/>
              </w:rPr>
            </w:pPr>
            <w:r w:rsidRPr="00AC3044">
              <w:rPr>
                <w:rFonts w:eastAsia="SimSun"/>
              </w:rPr>
              <w:t>С -7 дня по -2 день</w:t>
            </w:r>
          </w:p>
        </w:tc>
        <w:tc>
          <w:tcPr>
            <w:tcW w:w="2268" w:type="dxa"/>
            <w:vAlign w:val="center"/>
          </w:tcPr>
          <w:p w14:paraId="6CF4E2AB"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310A5BFB" w14:textId="77777777" w:rsidTr="00F678DA">
        <w:trPr>
          <w:cantSplit/>
          <w:trHeight w:val="721"/>
        </w:trPr>
        <w:tc>
          <w:tcPr>
            <w:tcW w:w="817" w:type="dxa"/>
            <w:vMerge/>
            <w:vAlign w:val="center"/>
          </w:tcPr>
          <w:p w14:paraId="26493333" w14:textId="77777777" w:rsidR="002F2FF7" w:rsidRPr="00AC3044" w:rsidRDefault="002F2FF7" w:rsidP="00F678DA">
            <w:pPr>
              <w:rPr>
                <w:rFonts w:eastAsia="SimSun"/>
              </w:rPr>
            </w:pPr>
          </w:p>
        </w:tc>
        <w:tc>
          <w:tcPr>
            <w:tcW w:w="1701" w:type="dxa"/>
            <w:vAlign w:val="center"/>
          </w:tcPr>
          <w:p w14:paraId="613DE55F" w14:textId="77777777" w:rsidR="002F2FF7" w:rsidRPr="00AC3044" w:rsidRDefault="002F2FF7" w:rsidP="00F678DA">
            <w:pPr>
              <w:rPr>
                <w:rFonts w:eastAsia="SimSun"/>
              </w:rPr>
            </w:pPr>
            <w:r w:rsidRPr="00AC3044">
              <w:rPr>
                <w:rFonts w:eastAsia="SimSun"/>
              </w:rPr>
              <w:t>Циклофосфамид</w:t>
            </w:r>
          </w:p>
        </w:tc>
        <w:tc>
          <w:tcPr>
            <w:tcW w:w="1559" w:type="dxa"/>
            <w:vAlign w:val="center"/>
          </w:tcPr>
          <w:p w14:paraId="1E95500B" w14:textId="77777777" w:rsidR="002F2FF7" w:rsidRPr="00AC3044" w:rsidRDefault="002F2FF7" w:rsidP="00F678DA">
            <w:pPr>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418" w:type="dxa"/>
            <w:vAlign w:val="center"/>
          </w:tcPr>
          <w:p w14:paraId="612C8A5D" w14:textId="77777777" w:rsidR="002F2FF7" w:rsidRPr="00AC3044" w:rsidRDefault="002F2FF7" w:rsidP="00F678DA">
            <w:pPr>
              <w:rPr>
                <w:rFonts w:eastAsia="SimSun"/>
              </w:rPr>
            </w:pPr>
            <w:r w:rsidRPr="00AC3044">
              <w:rPr>
                <w:rFonts w:eastAsia="SimSun"/>
              </w:rPr>
              <w:t>1200 мг/м</w:t>
            </w:r>
            <w:r w:rsidRPr="0074195F">
              <w:rPr>
                <w:rFonts w:eastAsia="SimSun"/>
                <w:vertAlign w:val="superscript"/>
              </w:rPr>
              <w:t>2</w:t>
            </w:r>
          </w:p>
        </w:tc>
        <w:tc>
          <w:tcPr>
            <w:tcW w:w="1701" w:type="dxa"/>
            <w:vAlign w:val="center"/>
          </w:tcPr>
          <w:p w14:paraId="04C4FFDC" w14:textId="77777777" w:rsidR="002F2FF7" w:rsidRPr="00AC3044" w:rsidRDefault="002F2FF7" w:rsidP="00F678DA">
            <w:pPr>
              <w:rPr>
                <w:rFonts w:eastAsia="SimSun"/>
              </w:rPr>
            </w:pPr>
            <w:r w:rsidRPr="00AC3044">
              <w:rPr>
                <w:rFonts w:eastAsia="SimSun"/>
              </w:rPr>
              <w:t xml:space="preserve"> С -5 дня по -2 день </w:t>
            </w:r>
          </w:p>
        </w:tc>
        <w:tc>
          <w:tcPr>
            <w:tcW w:w="2268" w:type="dxa"/>
            <w:vAlign w:val="center"/>
          </w:tcPr>
          <w:p w14:paraId="149847E2"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5DB8CFAE" w14:textId="77777777" w:rsidTr="00F678DA">
        <w:trPr>
          <w:cantSplit/>
          <w:trHeight w:val="547"/>
        </w:trPr>
        <w:tc>
          <w:tcPr>
            <w:tcW w:w="817" w:type="dxa"/>
            <w:vMerge w:val="restart"/>
            <w:textDirection w:val="btLr"/>
            <w:vAlign w:val="center"/>
          </w:tcPr>
          <w:p w14:paraId="75776C78" w14:textId="77777777" w:rsidR="002F2FF7" w:rsidRPr="00AC3044" w:rsidRDefault="002F2FF7" w:rsidP="00F678DA">
            <w:pPr>
              <w:rPr>
                <w:rFonts w:eastAsia="SimSun"/>
              </w:rPr>
            </w:pPr>
            <w:r w:rsidRPr="00AC3044">
              <w:rPr>
                <w:rFonts w:eastAsia="SimSun"/>
              </w:rPr>
              <w:t>Профилактика РТПХ</w:t>
            </w:r>
          </w:p>
        </w:tc>
        <w:tc>
          <w:tcPr>
            <w:tcW w:w="1701" w:type="dxa"/>
            <w:vAlign w:val="center"/>
          </w:tcPr>
          <w:p w14:paraId="018931F5" w14:textId="77777777" w:rsidR="002F2FF7" w:rsidRPr="00AC3044" w:rsidRDefault="002F2FF7" w:rsidP="00F678DA">
            <w:pPr>
              <w:rPr>
                <w:rFonts w:eastAsia="SimSun"/>
              </w:rPr>
            </w:pPr>
            <w:r w:rsidRPr="00AC3044">
              <w:rPr>
                <w:rFonts w:eastAsia="SimSun"/>
              </w:rPr>
              <w:t>АТГ (кроличий)</w:t>
            </w:r>
          </w:p>
        </w:tc>
        <w:tc>
          <w:tcPr>
            <w:tcW w:w="1559" w:type="dxa"/>
            <w:vAlign w:val="center"/>
          </w:tcPr>
          <w:p w14:paraId="074E28F3" w14:textId="77777777" w:rsidR="002F2FF7" w:rsidRPr="00AC3044" w:rsidRDefault="002F2FF7" w:rsidP="00F678DA">
            <w:pPr>
              <w:rPr>
                <w:rFonts w:eastAsia="SimSun"/>
              </w:rPr>
            </w:pPr>
            <w:r w:rsidRPr="00AC3044">
              <w:rPr>
                <w:rFonts w:eastAsia="SimSun"/>
              </w:rPr>
              <w:t>5 мг/кг</w:t>
            </w:r>
          </w:p>
        </w:tc>
        <w:tc>
          <w:tcPr>
            <w:tcW w:w="1418" w:type="dxa"/>
            <w:vAlign w:val="center"/>
          </w:tcPr>
          <w:p w14:paraId="5C859472" w14:textId="77777777" w:rsidR="002F2FF7" w:rsidRPr="00AC3044" w:rsidRDefault="002F2FF7" w:rsidP="00F678DA">
            <w:pPr>
              <w:rPr>
                <w:rFonts w:eastAsia="SimSun"/>
              </w:rPr>
            </w:pPr>
            <w:r w:rsidRPr="00AC3044">
              <w:rPr>
                <w:rFonts w:eastAsia="SimSun"/>
              </w:rPr>
              <w:t>10 мг/кг</w:t>
            </w:r>
          </w:p>
        </w:tc>
        <w:tc>
          <w:tcPr>
            <w:tcW w:w="1701" w:type="dxa"/>
            <w:vAlign w:val="center"/>
          </w:tcPr>
          <w:p w14:paraId="0B9CB82A" w14:textId="77777777" w:rsidR="002F2FF7" w:rsidRPr="00AC3044" w:rsidRDefault="002F2FF7" w:rsidP="00F678DA">
            <w:pPr>
              <w:rPr>
                <w:rFonts w:eastAsia="SimSun"/>
              </w:rPr>
            </w:pPr>
            <w:r w:rsidRPr="00AC3044">
              <w:rPr>
                <w:rFonts w:eastAsia="SimSun"/>
              </w:rPr>
              <w:t>В дни -2, -1</w:t>
            </w:r>
          </w:p>
        </w:tc>
        <w:tc>
          <w:tcPr>
            <w:tcW w:w="2268" w:type="dxa"/>
            <w:vAlign w:val="center"/>
          </w:tcPr>
          <w:p w14:paraId="1651DDDB" w14:textId="77777777" w:rsidR="002F2FF7" w:rsidRPr="00AC3044" w:rsidRDefault="002F2FF7" w:rsidP="00F678DA">
            <w:pPr>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2F2FF7" w:rsidRPr="00AC3044" w14:paraId="7A86B773" w14:textId="77777777" w:rsidTr="00F678DA">
        <w:trPr>
          <w:cantSplit/>
          <w:trHeight w:val="958"/>
        </w:trPr>
        <w:tc>
          <w:tcPr>
            <w:tcW w:w="817" w:type="dxa"/>
            <w:vMerge/>
            <w:textDirection w:val="btLr"/>
            <w:vAlign w:val="center"/>
          </w:tcPr>
          <w:p w14:paraId="16043E19" w14:textId="77777777" w:rsidR="002F2FF7" w:rsidRPr="00AC3044" w:rsidRDefault="002F2FF7" w:rsidP="00F678DA">
            <w:pPr>
              <w:rPr>
                <w:rFonts w:eastAsia="SimSun"/>
              </w:rPr>
            </w:pPr>
          </w:p>
        </w:tc>
        <w:tc>
          <w:tcPr>
            <w:tcW w:w="1701" w:type="dxa"/>
            <w:vAlign w:val="center"/>
          </w:tcPr>
          <w:p w14:paraId="3BCF1089" w14:textId="77777777" w:rsidR="002F2FF7" w:rsidRPr="00AC3044" w:rsidRDefault="002F2FF7" w:rsidP="00F678DA">
            <w:pPr>
              <w:rPr>
                <w:rFonts w:eastAsia="SimSun"/>
              </w:rPr>
            </w:pPr>
            <w:r w:rsidRPr="00AC3044">
              <w:rPr>
                <w:rFonts w:eastAsia="SimSun"/>
              </w:rPr>
              <w:t xml:space="preserve">Такролимус </w:t>
            </w:r>
          </w:p>
        </w:tc>
        <w:tc>
          <w:tcPr>
            <w:tcW w:w="1559" w:type="dxa"/>
            <w:vAlign w:val="center"/>
          </w:tcPr>
          <w:p w14:paraId="11BA2E3D" w14:textId="77777777" w:rsidR="002F2FF7" w:rsidRPr="00AC3044" w:rsidRDefault="002F2FF7" w:rsidP="00F678DA">
            <w:pPr>
              <w:rPr>
                <w:rFonts w:eastAsia="SimSun"/>
              </w:rPr>
            </w:pPr>
            <w:r w:rsidRPr="00AC3044">
              <w:rPr>
                <w:rFonts w:eastAsia="SimSun"/>
              </w:rPr>
              <w:t>0,03 мг/кг</w:t>
            </w:r>
          </w:p>
        </w:tc>
        <w:tc>
          <w:tcPr>
            <w:tcW w:w="1418" w:type="dxa"/>
            <w:vAlign w:val="center"/>
          </w:tcPr>
          <w:p w14:paraId="2E8CA52A" w14:textId="77777777" w:rsidR="002F2FF7" w:rsidRPr="00AC3044" w:rsidRDefault="002F2FF7" w:rsidP="00F678DA">
            <w:pPr>
              <w:rPr>
                <w:rFonts w:eastAsia="SimSun"/>
              </w:rPr>
            </w:pPr>
            <w:r w:rsidRPr="00AC3044">
              <w:rPr>
                <w:rFonts w:eastAsia="SimSun"/>
              </w:rPr>
              <w:t>–</w:t>
            </w:r>
          </w:p>
        </w:tc>
        <w:tc>
          <w:tcPr>
            <w:tcW w:w="1701" w:type="dxa"/>
            <w:vAlign w:val="center"/>
          </w:tcPr>
          <w:p w14:paraId="64A90F47" w14:textId="77777777" w:rsidR="002F2FF7" w:rsidRPr="00AC3044" w:rsidRDefault="002F2FF7" w:rsidP="00F678DA">
            <w:pPr>
              <w:rPr>
                <w:rFonts w:eastAsia="SimSun"/>
              </w:rPr>
            </w:pPr>
            <w:r w:rsidRPr="00AC3044">
              <w:rPr>
                <w:rFonts w:eastAsia="SimSun"/>
              </w:rPr>
              <w:t xml:space="preserve">С -1 дня длительно </w:t>
            </w:r>
          </w:p>
        </w:tc>
        <w:tc>
          <w:tcPr>
            <w:tcW w:w="2268" w:type="dxa"/>
            <w:vAlign w:val="center"/>
          </w:tcPr>
          <w:p w14:paraId="44BBFA86" w14:textId="77777777" w:rsidR="002F2FF7" w:rsidRPr="00AC3044" w:rsidRDefault="002F2FF7"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59EA4A44" w14:textId="77777777" w:rsidTr="00F678DA">
        <w:trPr>
          <w:cantSplit/>
          <w:trHeight w:val="654"/>
        </w:trPr>
        <w:tc>
          <w:tcPr>
            <w:tcW w:w="817" w:type="dxa"/>
            <w:vMerge/>
            <w:textDirection w:val="btLr"/>
            <w:vAlign w:val="center"/>
          </w:tcPr>
          <w:p w14:paraId="1D38AFA4" w14:textId="77777777" w:rsidR="002F2FF7" w:rsidRPr="00AC3044" w:rsidRDefault="002F2FF7" w:rsidP="00F678DA">
            <w:pPr>
              <w:rPr>
                <w:rFonts w:eastAsia="SimSun"/>
              </w:rPr>
            </w:pPr>
          </w:p>
        </w:tc>
        <w:tc>
          <w:tcPr>
            <w:tcW w:w="1701" w:type="dxa"/>
            <w:vAlign w:val="center"/>
          </w:tcPr>
          <w:p w14:paraId="22B6D99B" w14:textId="77777777" w:rsidR="002F2FF7" w:rsidRPr="00AC3044" w:rsidRDefault="002F2FF7" w:rsidP="00F678DA">
            <w:pPr>
              <w:rPr>
                <w:rFonts w:eastAsia="SimSun"/>
              </w:rPr>
            </w:pPr>
            <w:r w:rsidRPr="00AC3044">
              <w:rPr>
                <w:rFonts w:eastAsia="SimSun"/>
              </w:rPr>
              <w:t>Микофенолата мофетил</w:t>
            </w:r>
          </w:p>
        </w:tc>
        <w:tc>
          <w:tcPr>
            <w:tcW w:w="1559" w:type="dxa"/>
            <w:vAlign w:val="center"/>
          </w:tcPr>
          <w:p w14:paraId="5BC6DD88" w14:textId="77777777" w:rsidR="002F2FF7" w:rsidRPr="00AC3044" w:rsidRDefault="002F2FF7" w:rsidP="00F678DA">
            <w:pPr>
              <w:rPr>
                <w:rFonts w:eastAsia="SimSun"/>
              </w:rPr>
            </w:pPr>
            <w:r w:rsidRPr="00AC3044">
              <w:rPr>
                <w:rFonts w:eastAsia="SimSun"/>
              </w:rPr>
              <w:t xml:space="preserve">30 мг/кг </w:t>
            </w:r>
          </w:p>
        </w:tc>
        <w:tc>
          <w:tcPr>
            <w:tcW w:w="1418" w:type="dxa"/>
            <w:vAlign w:val="center"/>
          </w:tcPr>
          <w:p w14:paraId="772D9C85" w14:textId="77777777" w:rsidR="002F2FF7" w:rsidRPr="00AC3044" w:rsidRDefault="002F2FF7" w:rsidP="00F678DA">
            <w:pPr>
              <w:rPr>
                <w:rFonts w:eastAsia="SimSun"/>
              </w:rPr>
            </w:pPr>
            <w:r w:rsidRPr="00AC3044">
              <w:rPr>
                <w:rFonts w:eastAsia="SimSun"/>
              </w:rPr>
              <w:t>–</w:t>
            </w:r>
          </w:p>
        </w:tc>
        <w:tc>
          <w:tcPr>
            <w:tcW w:w="1701" w:type="dxa"/>
            <w:vAlign w:val="center"/>
          </w:tcPr>
          <w:p w14:paraId="2BDA8CA9" w14:textId="77777777" w:rsidR="002F2FF7" w:rsidRPr="00AC3044" w:rsidRDefault="002F2FF7" w:rsidP="00F678DA">
            <w:pPr>
              <w:rPr>
                <w:rFonts w:eastAsia="SimSun"/>
              </w:rPr>
            </w:pPr>
            <w:r w:rsidRPr="00AC3044">
              <w:rPr>
                <w:rFonts w:eastAsia="SimSun"/>
              </w:rPr>
              <w:t xml:space="preserve">С -1 дня по +30 день </w:t>
            </w:r>
          </w:p>
        </w:tc>
        <w:tc>
          <w:tcPr>
            <w:tcW w:w="2268" w:type="dxa"/>
            <w:vAlign w:val="center"/>
          </w:tcPr>
          <w:p w14:paraId="7A52EA0F" w14:textId="77777777" w:rsidR="002F2FF7" w:rsidRPr="00AC3044" w:rsidRDefault="002F2FF7"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0C30069F" w14:textId="77777777" w:rsidR="002F2FF7" w:rsidRPr="00C07B2E" w:rsidRDefault="002F2FF7" w:rsidP="002F2FF7">
      <w:pPr>
        <w:rPr>
          <w:rFonts w:eastAsia="SimSun"/>
        </w:rPr>
      </w:pPr>
    </w:p>
    <w:p w14:paraId="297AB52A" w14:textId="77777777" w:rsidR="002F2FF7" w:rsidRPr="00C07B2E" w:rsidRDefault="002F2FF7" w:rsidP="002F2FF7">
      <w:pPr>
        <w:rPr>
          <w:rFonts w:eastAsia="SimSun"/>
        </w:rPr>
      </w:pPr>
      <w:bookmarkStart w:id="271" w:name="_Toc44401221"/>
      <w:r w:rsidRPr="00EE51B1">
        <w:rPr>
          <w:rFonts w:eastAsia="SimSun"/>
        </w:rPr>
        <w:t>Таблица</w:t>
      </w:r>
      <w:r w:rsidRPr="00C07B2E">
        <w:rPr>
          <w:rFonts w:eastAsia="SimSun"/>
        </w:rPr>
        <w:t xml:space="preserve"> </w:t>
      </w:r>
      <w:r>
        <w:rPr>
          <w:rFonts w:eastAsia="SimSun"/>
        </w:rPr>
        <w:t>5.</w:t>
      </w:r>
      <w:r w:rsidRPr="00C07B2E">
        <w:rPr>
          <w:rFonts w:eastAsia="SimSun"/>
        </w:rPr>
        <w:t>2.2.21 – Flu180+Mel100/ PT-Cy+Tx+MMF30</w:t>
      </w:r>
      <w:bookmarkEnd w:id="271"/>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2F2FF7" w:rsidRPr="00AC3044" w14:paraId="3AAB81B1" w14:textId="77777777" w:rsidTr="00F678DA">
        <w:trPr>
          <w:cantSplit/>
          <w:trHeight w:val="20"/>
          <w:tblHeader/>
        </w:trPr>
        <w:tc>
          <w:tcPr>
            <w:tcW w:w="817" w:type="dxa"/>
            <w:vAlign w:val="center"/>
          </w:tcPr>
          <w:p w14:paraId="6384D6F6" w14:textId="77777777" w:rsidR="002F2FF7" w:rsidRPr="00AC3044" w:rsidRDefault="002F2FF7" w:rsidP="00F678DA">
            <w:pPr>
              <w:rPr>
                <w:rFonts w:eastAsia="SimSun"/>
              </w:rPr>
            </w:pPr>
          </w:p>
        </w:tc>
        <w:tc>
          <w:tcPr>
            <w:tcW w:w="1701" w:type="dxa"/>
            <w:vAlign w:val="center"/>
          </w:tcPr>
          <w:p w14:paraId="7A3778E0" w14:textId="77777777" w:rsidR="002F2FF7" w:rsidRPr="00AC3044" w:rsidRDefault="002F2FF7" w:rsidP="00F678DA">
            <w:pPr>
              <w:rPr>
                <w:rFonts w:eastAsia="SimSun"/>
              </w:rPr>
            </w:pPr>
            <w:r w:rsidRPr="00AC3044">
              <w:rPr>
                <w:rFonts w:eastAsia="SimSun"/>
              </w:rPr>
              <w:t>Препарат</w:t>
            </w:r>
          </w:p>
        </w:tc>
        <w:tc>
          <w:tcPr>
            <w:tcW w:w="1559" w:type="dxa"/>
            <w:vAlign w:val="center"/>
          </w:tcPr>
          <w:p w14:paraId="3D251D97" w14:textId="77777777" w:rsidR="002F2FF7" w:rsidRPr="00AC3044" w:rsidRDefault="002F2FF7" w:rsidP="00F678DA">
            <w:pPr>
              <w:rPr>
                <w:rFonts w:eastAsia="SimSun"/>
              </w:rPr>
            </w:pPr>
            <w:r w:rsidRPr="00AC3044">
              <w:rPr>
                <w:rFonts w:eastAsia="SimSun"/>
              </w:rPr>
              <w:t>Суточная доза</w:t>
            </w:r>
          </w:p>
        </w:tc>
        <w:tc>
          <w:tcPr>
            <w:tcW w:w="1418" w:type="dxa"/>
            <w:vAlign w:val="center"/>
          </w:tcPr>
          <w:p w14:paraId="53ECF934" w14:textId="77777777" w:rsidR="002F2FF7" w:rsidRPr="00AC3044" w:rsidRDefault="002F2FF7" w:rsidP="00F678DA">
            <w:pPr>
              <w:rPr>
                <w:rFonts w:eastAsia="SimSun"/>
              </w:rPr>
            </w:pPr>
            <w:r w:rsidRPr="00AC3044">
              <w:rPr>
                <w:rFonts w:eastAsia="SimSun"/>
              </w:rPr>
              <w:t>Курсовая доза</w:t>
            </w:r>
          </w:p>
        </w:tc>
        <w:tc>
          <w:tcPr>
            <w:tcW w:w="1701" w:type="dxa"/>
            <w:vAlign w:val="center"/>
          </w:tcPr>
          <w:p w14:paraId="45212771" w14:textId="77777777" w:rsidR="002F2FF7" w:rsidRPr="00AC3044" w:rsidRDefault="002F2FF7" w:rsidP="00F678DA">
            <w:pPr>
              <w:rPr>
                <w:rFonts w:eastAsia="SimSun"/>
              </w:rPr>
            </w:pPr>
            <w:r w:rsidRPr="00AC3044">
              <w:rPr>
                <w:rFonts w:eastAsia="SimSun"/>
              </w:rPr>
              <w:t>Дни введения</w:t>
            </w:r>
          </w:p>
        </w:tc>
        <w:tc>
          <w:tcPr>
            <w:tcW w:w="2268" w:type="dxa"/>
            <w:vAlign w:val="center"/>
          </w:tcPr>
          <w:p w14:paraId="23F2F4F1"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42F717FC" w14:textId="77777777" w:rsidTr="00F678DA">
        <w:trPr>
          <w:cantSplit/>
          <w:trHeight w:val="20"/>
        </w:trPr>
        <w:tc>
          <w:tcPr>
            <w:tcW w:w="817" w:type="dxa"/>
            <w:vMerge w:val="restart"/>
            <w:textDirection w:val="btLr"/>
            <w:vAlign w:val="center"/>
          </w:tcPr>
          <w:p w14:paraId="609B295B" w14:textId="77777777" w:rsidR="002F2FF7" w:rsidRPr="00AC3044" w:rsidRDefault="002F2FF7" w:rsidP="00F678DA">
            <w:pPr>
              <w:rPr>
                <w:rFonts w:eastAsia="SimSun"/>
              </w:rPr>
            </w:pPr>
            <w:r w:rsidRPr="00AC3044">
              <w:rPr>
                <w:rFonts w:eastAsia="SimSun"/>
              </w:rPr>
              <w:t>Кондиционирование</w:t>
            </w:r>
          </w:p>
        </w:tc>
        <w:tc>
          <w:tcPr>
            <w:tcW w:w="1701" w:type="dxa"/>
            <w:vAlign w:val="center"/>
          </w:tcPr>
          <w:p w14:paraId="3B8E81E5" w14:textId="77777777" w:rsidR="002F2FF7" w:rsidRPr="00AC3044" w:rsidRDefault="002F2FF7" w:rsidP="00F678DA">
            <w:pPr>
              <w:rPr>
                <w:rFonts w:eastAsia="SimSun"/>
              </w:rPr>
            </w:pPr>
            <w:r w:rsidRPr="00AC3044">
              <w:rPr>
                <w:rFonts w:eastAsia="SimSun"/>
              </w:rPr>
              <w:t xml:space="preserve">Флударабин </w:t>
            </w:r>
          </w:p>
        </w:tc>
        <w:tc>
          <w:tcPr>
            <w:tcW w:w="1559" w:type="dxa"/>
            <w:vAlign w:val="center"/>
          </w:tcPr>
          <w:p w14:paraId="6519EF01" w14:textId="77777777" w:rsidR="002F2FF7" w:rsidRPr="00AC3044" w:rsidRDefault="002F2FF7" w:rsidP="00F678DA">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2EF2D7C6" w14:textId="77777777" w:rsidR="002F2FF7" w:rsidRPr="00AC3044" w:rsidRDefault="002F2FF7" w:rsidP="00F678DA">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354C9BAD" w14:textId="77777777" w:rsidR="002F2FF7" w:rsidRPr="00AC3044" w:rsidRDefault="002F2FF7" w:rsidP="00F678DA">
            <w:pPr>
              <w:rPr>
                <w:rFonts w:eastAsia="SimSun"/>
              </w:rPr>
            </w:pPr>
            <w:r w:rsidRPr="00AC3044">
              <w:rPr>
                <w:rFonts w:eastAsia="SimSun"/>
              </w:rPr>
              <w:t>С -7 дня по -2 день</w:t>
            </w:r>
          </w:p>
        </w:tc>
        <w:tc>
          <w:tcPr>
            <w:tcW w:w="2268" w:type="dxa"/>
            <w:vAlign w:val="center"/>
          </w:tcPr>
          <w:p w14:paraId="56FD0008"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06D27C8B" w14:textId="77777777" w:rsidTr="00F678DA">
        <w:trPr>
          <w:cantSplit/>
          <w:trHeight w:val="450"/>
        </w:trPr>
        <w:tc>
          <w:tcPr>
            <w:tcW w:w="817" w:type="dxa"/>
            <w:vMerge/>
            <w:vAlign w:val="center"/>
          </w:tcPr>
          <w:p w14:paraId="1C5FF9AA" w14:textId="77777777" w:rsidR="002F2FF7" w:rsidRPr="00AC3044" w:rsidRDefault="002F2FF7" w:rsidP="00F678DA">
            <w:pPr>
              <w:rPr>
                <w:rFonts w:eastAsia="SimSun"/>
              </w:rPr>
            </w:pPr>
          </w:p>
        </w:tc>
        <w:tc>
          <w:tcPr>
            <w:tcW w:w="1701" w:type="dxa"/>
            <w:vAlign w:val="center"/>
          </w:tcPr>
          <w:p w14:paraId="28F99D71" w14:textId="77777777" w:rsidR="002F2FF7" w:rsidRPr="00AC3044" w:rsidRDefault="002F2FF7" w:rsidP="00F678DA">
            <w:pPr>
              <w:rPr>
                <w:rFonts w:eastAsia="SimSun"/>
              </w:rPr>
            </w:pPr>
            <w:r w:rsidRPr="00AC3044">
              <w:rPr>
                <w:rFonts w:eastAsia="SimSun"/>
              </w:rPr>
              <w:t>Мелфалан</w:t>
            </w:r>
          </w:p>
        </w:tc>
        <w:tc>
          <w:tcPr>
            <w:tcW w:w="1559" w:type="dxa"/>
            <w:vAlign w:val="center"/>
          </w:tcPr>
          <w:p w14:paraId="0B19B1C0" w14:textId="77777777" w:rsidR="002F2FF7" w:rsidRPr="00AC3044" w:rsidRDefault="002F2FF7" w:rsidP="00F678DA">
            <w:pPr>
              <w:rPr>
                <w:rFonts w:eastAsia="SimSun"/>
              </w:rPr>
            </w:pPr>
            <w:r w:rsidRPr="00AC3044">
              <w:rPr>
                <w:rFonts w:eastAsia="SimSun"/>
              </w:rPr>
              <w:t>100 мг/м</w:t>
            </w:r>
            <w:r w:rsidRPr="0074195F">
              <w:rPr>
                <w:rFonts w:eastAsia="SimSun"/>
                <w:vertAlign w:val="superscript"/>
              </w:rPr>
              <w:t>2</w:t>
            </w:r>
            <w:r w:rsidRPr="00AC3044">
              <w:rPr>
                <w:rFonts w:eastAsia="SimSun"/>
              </w:rPr>
              <w:t xml:space="preserve"> </w:t>
            </w:r>
          </w:p>
        </w:tc>
        <w:tc>
          <w:tcPr>
            <w:tcW w:w="1418" w:type="dxa"/>
            <w:vAlign w:val="center"/>
          </w:tcPr>
          <w:p w14:paraId="73C4C0FA" w14:textId="77777777" w:rsidR="002F2FF7" w:rsidRPr="00AC3044" w:rsidRDefault="002F2FF7" w:rsidP="00F678DA">
            <w:pPr>
              <w:rPr>
                <w:rFonts w:eastAsia="SimSun"/>
              </w:rPr>
            </w:pPr>
            <w:r w:rsidRPr="00AC3044">
              <w:rPr>
                <w:rFonts w:eastAsia="SimSun"/>
              </w:rPr>
              <w:t>100 мг/м</w:t>
            </w:r>
            <w:r w:rsidRPr="0074195F">
              <w:rPr>
                <w:rFonts w:eastAsia="SimSun"/>
                <w:vertAlign w:val="superscript"/>
              </w:rPr>
              <w:t>2</w:t>
            </w:r>
          </w:p>
        </w:tc>
        <w:tc>
          <w:tcPr>
            <w:tcW w:w="1701" w:type="dxa"/>
            <w:vAlign w:val="center"/>
          </w:tcPr>
          <w:p w14:paraId="5E2C39CB" w14:textId="77777777" w:rsidR="002F2FF7" w:rsidRPr="00AC3044" w:rsidRDefault="002F2FF7" w:rsidP="00F678DA">
            <w:pPr>
              <w:rPr>
                <w:rFonts w:eastAsia="SimSun"/>
              </w:rPr>
            </w:pPr>
            <w:r w:rsidRPr="00AC3044">
              <w:rPr>
                <w:rFonts w:eastAsia="SimSun"/>
              </w:rPr>
              <w:t xml:space="preserve">В -2 день </w:t>
            </w:r>
          </w:p>
        </w:tc>
        <w:tc>
          <w:tcPr>
            <w:tcW w:w="2268" w:type="dxa"/>
            <w:vAlign w:val="center"/>
          </w:tcPr>
          <w:p w14:paraId="61B20E11" w14:textId="77777777" w:rsidR="002F2FF7" w:rsidRPr="00AC3044" w:rsidRDefault="002F2FF7" w:rsidP="00F678DA">
            <w:pPr>
              <w:rPr>
                <w:rFonts w:eastAsia="SimSun"/>
              </w:rPr>
            </w:pPr>
            <w:r w:rsidRPr="00AC3044">
              <w:rPr>
                <w:rFonts w:eastAsia="SimSun"/>
              </w:rPr>
              <w:t>В/в, в течение 1 часа</w:t>
            </w:r>
          </w:p>
        </w:tc>
      </w:tr>
      <w:tr w:rsidR="002F2FF7" w:rsidRPr="00AC3044" w14:paraId="10EA3012" w14:textId="77777777" w:rsidTr="00F678DA">
        <w:trPr>
          <w:cantSplit/>
          <w:trHeight w:val="450"/>
        </w:trPr>
        <w:tc>
          <w:tcPr>
            <w:tcW w:w="817" w:type="dxa"/>
            <w:vMerge w:val="restart"/>
            <w:textDirection w:val="btLr"/>
            <w:vAlign w:val="center"/>
          </w:tcPr>
          <w:p w14:paraId="54009638" w14:textId="77777777" w:rsidR="002F2FF7" w:rsidRPr="00AC3044" w:rsidRDefault="002F2FF7" w:rsidP="00F678DA">
            <w:pPr>
              <w:rPr>
                <w:rFonts w:eastAsia="SimSun"/>
              </w:rPr>
            </w:pPr>
            <w:r w:rsidRPr="00AC3044">
              <w:rPr>
                <w:rFonts w:eastAsia="SimSun"/>
              </w:rPr>
              <w:t>Профилактика РТПХ</w:t>
            </w:r>
          </w:p>
        </w:tc>
        <w:tc>
          <w:tcPr>
            <w:tcW w:w="1701" w:type="dxa"/>
            <w:vAlign w:val="center"/>
          </w:tcPr>
          <w:p w14:paraId="358FC540" w14:textId="77777777" w:rsidR="002F2FF7" w:rsidRPr="00AC3044" w:rsidRDefault="002F2FF7" w:rsidP="00F678DA">
            <w:pPr>
              <w:rPr>
                <w:rFonts w:eastAsia="SimSun"/>
              </w:rPr>
            </w:pPr>
            <w:r w:rsidRPr="00AC3044">
              <w:rPr>
                <w:rFonts w:eastAsia="SimSun"/>
              </w:rPr>
              <w:t>Циклофосфамид</w:t>
            </w:r>
          </w:p>
        </w:tc>
        <w:tc>
          <w:tcPr>
            <w:tcW w:w="1559" w:type="dxa"/>
            <w:vAlign w:val="center"/>
          </w:tcPr>
          <w:p w14:paraId="678EF918" w14:textId="77777777" w:rsidR="002F2FF7" w:rsidRPr="00AC3044" w:rsidRDefault="002F2FF7" w:rsidP="00F678DA">
            <w:pPr>
              <w:rPr>
                <w:rFonts w:eastAsia="SimSun"/>
              </w:rPr>
            </w:pPr>
            <w:r w:rsidRPr="00AC3044">
              <w:rPr>
                <w:rFonts w:eastAsia="SimSun"/>
              </w:rPr>
              <w:t>50 мг/кг</w:t>
            </w:r>
          </w:p>
        </w:tc>
        <w:tc>
          <w:tcPr>
            <w:tcW w:w="1418" w:type="dxa"/>
            <w:vAlign w:val="center"/>
          </w:tcPr>
          <w:p w14:paraId="72F70D8B" w14:textId="77777777" w:rsidR="002F2FF7" w:rsidRPr="00AC3044" w:rsidRDefault="002F2FF7" w:rsidP="00F678DA">
            <w:pPr>
              <w:rPr>
                <w:rFonts w:eastAsia="SimSun"/>
              </w:rPr>
            </w:pPr>
            <w:r w:rsidRPr="00AC3044">
              <w:rPr>
                <w:rFonts w:eastAsia="SimSun"/>
              </w:rPr>
              <w:t>100 мг/кг</w:t>
            </w:r>
          </w:p>
        </w:tc>
        <w:tc>
          <w:tcPr>
            <w:tcW w:w="1701" w:type="dxa"/>
            <w:vAlign w:val="center"/>
          </w:tcPr>
          <w:p w14:paraId="0ACF890E" w14:textId="77777777" w:rsidR="002F2FF7" w:rsidRPr="00AC3044" w:rsidRDefault="002F2FF7" w:rsidP="00F678DA">
            <w:pPr>
              <w:rPr>
                <w:rFonts w:eastAsia="SimSun"/>
              </w:rPr>
            </w:pPr>
            <w:r w:rsidRPr="00AC3044">
              <w:rPr>
                <w:rFonts w:eastAsia="SimSun"/>
              </w:rPr>
              <w:t xml:space="preserve">+3,+4 дни </w:t>
            </w:r>
          </w:p>
        </w:tc>
        <w:tc>
          <w:tcPr>
            <w:tcW w:w="2268" w:type="dxa"/>
            <w:vAlign w:val="center"/>
          </w:tcPr>
          <w:p w14:paraId="56C9A5CB"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472F5BA6" w14:textId="77777777" w:rsidTr="00F678DA">
        <w:trPr>
          <w:cantSplit/>
          <w:trHeight w:val="958"/>
        </w:trPr>
        <w:tc>
          <w:tcPr>
            <w:tcW w:w="817" w:type="dxa"/>
            <w:vMerge/>
            <w:textDirection w:val="btLr"/>
            <w:vAlign w:val="center"/>
          </w:tcPr>
          <w:p w14:paraId="0342D56B" w14:textId="77777777" w:rsidR="002F2FF7" w:rsidRPr="00AC3044" w:rsidRDefault="002F2FF7" w:rsidP="00F678DA">
            <w:pPr>
              <w:rPr>
                <w:rFonts w:eastAsia="SimSun"/>
              </w:rPr>
            </w:pPr>
          </w:p>
        </w:tc>
        <w:tc>
          <w:tcPr>
            <w:tcW w:w="1701" w:type="dxa"/>
            <w:vAlign w:val="center"/>
          </w:tcPr>
          <w:p w14:paraId="36022A29" w14:textId="77777777" w:rsidR="002F2FF7" w:rsidRPr="00AC3044" w:rsidRDefault="002F2FF7" w:rsidP="00F678DA">
            <w:pPr>
              <w:rPr>
                <w:rFonts w:eastAsia="SimSun"/>
              </w:rPr>
            </w:pPr>
            <w:r w:rsidRPr="00AC3044">
              <w:rPr>
                <w:rFonts w:eastAsia="SimSun"/>
              </w:rPr>
              <w:t xml:space="preserve">Такролимус </w:t>
            </w:r>
          </w:p>
        </w:tc>
        <w:tc>
          <w:tcPr>
            <w:tcW w:w="1559" w:type="dxa"/>
            <w:vAlign w:val="center"/>
          </w:tcPr>
          <w:p w14:paraId="0C183AE5" w14:textId="77777777" w:rsidR="002F2FF7" w:rsidRPr="00AC3044" w:rsidRDefault="002F2FF7" w:rsidP="00F678DA">
            <w:pPr>
              <w:rPr>
                <w:rFonts w:eastAsia="SimSun"/>
              </w:rPr>
            </w:pPr>
            <w:r w:rsidRPr="00AC3044">
              <w:rPr>
                <w:rFonts w:eastAsia="SimSun"/>
              </w:rPr>
              <w:t>0,03 мг/кг</w:t>
            </w:r>
          </w:p>
        </w:tc>
        <w:tc>
          <w:tcPr>
            <w:tcW w:w="1418" w:type="dxa"/>
            <w:vAlign w:val="center"/>
          </w:tcPr>
          <w:p w14:paraId="18981F10" w14:textId="77777777" w:rsidR="002F2FF7" w:rsidRPr="00AC3044" w:rsidRDefault="002F2FF7" w:rsidP="00F678DA">
            <w:pPr>
              <w:rPr>
                <w:rFonts w:eastAsia="SimSun"/>
              </w:rPr>
            </w:pPr>
            <w:r w:rsidRPr="00AC3044">
              <w:rPr>
                <w:rFonts w:eastAsia="SimSun"/>
              </w:rPr>
              <w:t>–</w:t>
            </w:r>
          </w:p>
        </w:tc>
        <w:tc>
          <w:tcPr>
            <w:tcW w:w="1701" w:type="dxa"/>
            <w:vAlign w:val="center"/>
          </w:tcPr>
          <w:p w14:paraId="1EEC6150" w14:textId="77777777" w:rsidR="002F2FF7" w:rsidRPr="00AC3044" w:rsidRDefault="002F2FF7" w:rsidP="00F678DA">
            <w:pPr>
              <w:rPr>
                <w:rFonts w:eastAsia="SimSun"/>
              </w:rPr>
            </w:pPr>
            <w:r w:rsidRPr="00AC3044">
              <w:rPr>
                <w:rFonts w:eastAsia="SimSun"/>
              </w:rPr>
              <w:t xml:space="preserve">С -1 дня длительно </w:t>
            </w:r>
          </w:p>
        </w:tc>
        <w:tc>
          <w:tcPr>
            <w:tcW w:w="2268" w:type="dxa"/>
            <w:vAlign w:val="center"/>
          </w:tcPr>
          <w:p w14:paraId="6D5DEBE3" w14:textId="77777777" w:rsidR="002F2FF7" w:rsidRPr="00AC3044" w:rsidRDefault="002F2FF7"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36C98766" w14:textId="77777777" w:rsidTr="00F678DA">
        <w:trPr>
          <w:cantSplit/>
          <w:trHeight w:val="528"/>
        </w:trPr>
        <w:tc>
          <w:tcPr>
            <w:tcW w:w="817" w:type="dxa"/>
            <w:vMerge/>
            <w:textDirection w:val="btLr"/>
            <w:vAlign w:val="center"/>
          </w:tcPr>
          <w:p w14:paraId="7EDBD6A1" w14:textId="77777777" w:rsidR="002F2FF7" w:rsidRPr="00AC3044" w:rsidRDefault="002F2FF7" w:rsidP="00F678DA">
            <w:pPr>
              <w:rPr>
                <w:rFonts w:eastAsia="SimSun"/>
              </w:rPr>
            </w:pPr>
          </w:p>
        </w:tc>
        <w:tc>
          <w:tcPr>
            <w:tcW w:w="1701" w:type="dxa"/>
            <w:vAlign w:val="center"/>
          </w:tcPr>
          <w:p w14:paraId="52C5CAD5" w14:textId="77777777" w:rsidR="002F2FF7" w:rsidRPr="00AC3044" w:rsidRDefault="002F2FF7" w:rsidP="00F678DA">
            <w:pPr>
              <w:rPr>
                <w:rFonts w:eastAsia="SimSun"/>
              </w:rPr>
            </w:pPr>
            <w:r w:rsidRPr="00AC3044">
              <w:rPr>
                <w:rFonts w:eastAsia="SimSun"/>
              </w:rPr>
              <w:t>Микофенолата мофетил</w:t>
            </w:r>
          </w:p>
        </w:tc>
        <w:tc>
          <w:tcPr>
            <w:tcW w:w="1559" w:type="dxa"/>
            <w:vAlign w:val="center"/>
          </w:tcPr>
          <w:p w14:paraId="09034066" w14:textId="77777777" w:rsidR="002F2FF7" w:rsidRPr="00AC3044" w:rsidRDefault="002F2FF7" w:rsidP="00F678DA">
            <w:pPr>
              <w:rPr>
                <w:rFonts w:eastAsia="SimSun"/>
              </w:rPr>
            </w:pPr>
            <w:r w:rsidRPr="00AC3044">
              <w:rPr>
                <w:rFonts w:eastAsia="SimSun"/>
              </w:rPr>
              <w:t xml:space="preserve">30 мг/кг </w:t>
            </w:r>
          </w:p>
        </w:tc>
        <w:tc>
          <w:tcPr>
            <w:tcW w:w="1418" w:type="dxa"/>
            <w:vAlign w:val="center"/>
          </w:tcPr>
          <w:p w14:paraId="5CCA3590" w14:textId="77777777" w:rsidR="002F2FF7" w:rsidRPr="00AC3044" w:rsidRDefault="002F2FF7" w:rsidP="00F678DA">
            <w:pPr>
              <w:rPr>
                <w:rFonts w:eastAsia="SimSun"/>
              </w:rPr>
            </w:pPr>
            <w:r w:rsidRPr="00AC3044">
              <w:rPr>
                <w:rFonts w:eastAsia="SimSun"/>
              </w:rPr>
              <w:t>–</w:t>
            </w:r>
          </w:p>
        </w:tc>
        <w:tc>
          <w:tcPr>
            <w:tcW w:w="1701" w:type="dxa"/>
            <w:vAlign w:val="center"/>
          </w:tcPr>
          <w:p w14:paraId="5475AB1B" w14:textId="77777777" w:rsidR="002F2FF7" w:rsidRPr="00AC3044" w:rsidRDefault="002F2FF7" w:rsidP="00F678DA">
            <w:pPr>
              <w:rPr>
                <w:rFonts w:eastAsia="SimSun"/>
              </w:rPr>
            </w:pPr>
            <w:r w:rsidRPr="00AC3044">
              <w:rPr>
                <w:rFonts w:eastAsia="SimSun"/>
              </w:rPr>
              <w:t xml:space="preserve">С -1 дня по +30 день </w:t>
            </w:r>
          </w:p>
        </w:tc>
        <w:tc>
          <w:tcPr>
            <w:tcW w:w="2268" w:type="dxa"/>
            <w:vAlign w:val="center"/>
          </w:tcPr>
          <w:p w14:paraId="413203D3" w14:textId="77777777" w:rsidR="002F2FF7" w:rsidRPr="00AC3044" w:rsidRDefault="002F2FF7"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6C5C3469" w14:textId="77777777" w:rsidR="002F2FF7" w:rsidRPr="00C07B2E" w:rsidRDefault="002F2FF7" w:rsidP="002F2FF7">
      <w:pPr>
        <w:rPr>
          <w:rFonts w:eastAsia="SimSun"/>
        </w:rPr>
        <w:sectPr w:rsidR="002F2FF7" w:rsidRPr="00C07B2E" w:rsidSect="00980822">
          <w:footerReference w:type="default" r:id="rId15"/>
          <w:type w:val="continuous"/>
          <w:pgSz w:w="11907" w:h="16839" w:code="9"/>
          <w:pgMar w:top="1134" w:right="850" w:bottom="1134" w:left="1701" w:header="709" w:footer="567" w:gutter="0"/>
          <w:cols w:space="708"/>
          <w:docGrid w:linePitch="360"/>
        </w:sectPr>
      </w:pPr>
    </w:p>
    <w:p w14:paraId="2853909D" w14:textId="77777777" w:rsidR="002F2FF7" w:rsidRPr="0074195F" w:rsidRDefault="002F2FF7" w:rsidP="002F2FF7">
      <w:pPr>
        <w:rPr>
          <w:rFonts w:eastAsia="SimSun"/>
        </w:rPr>
      </w:pPr>
      <w:bookmarkStart w:id="272" w:name="_Toc44401222"/>
    </w:p>
    <w:p w14:paraId="28DFA33D" w14:textId="77777777" w:rsidR="002F2FF7" w:rsidRPr="00030511" w:rsidRDefault="002F2FF7" w:rsidP="002F2FF7">
      <w:pPr>
        <w:rPr>
          <w:rFonts w:eastAsia="SimSun"/>
          <w:i/>
          <w:u w:val="single"/>
        </w:rPr>
      </w:pPr>
      <w:r w:rsidRPr="00030511">
        <w:rPr>
          <w:rFonts w:eastAsia="SimSun"/>
          <w:i/>
          <w:u w:val="single"/>
        </w:rPr>
        <w:t>3. Неродственный частично совместимый или родственный гаплоидентичный донор</w:t>
      </w:r>
      <w:bookmarkEnd w:id="272"/>
    </w:p>
    <w:p w14:paraId="26862A96" w14:textId="77777777" w:rsidR="002F2FF7" w:rsidRDefault="002F2FF7" w:rsidP="002F2FF7">
      <w:pPr>
        <w:rPr>
          <w:rFonts w:eastAsia="SimSun"/>
        </w:rPr>
      </w:pPr>
      <w:bookmarkStart w:id="273" w:name="_Toc44401223"/>
    </w:p>
    <w:bookmarkEnd w:id="273"/>
    <w:p w14:paraId="041C84A7" w14:textId="77777777" w:rsidR="002F2FF7" w:rsidRDefault="002F2FF7" w:rsidP="002F2FF7">
      <w:pPr>
        <w:rPr>
          <w:rFonts w:eastAsia="SimSun"/>
        </w:rPr>
      </w:pPr>
      <w:r w:rsidRPr="00C07B2E">
        <w:rPr>
          <w:rFonts w:eastAsia="SimSun"/>
        </w:rPr>
        <w:t>Схемы и режимы применения препаратов для кондиционирования</w:t>
      </w:r>
      <w:r>
        <w:rPr>
          <w:rFonts w:eastAsia="SimSun"/>
        </w:rPr>
        <w:t xml:space="preserve"> </w:t>
      </w:r>
      <w:r w:rsidRPr="00030511">
        <w:rPr>
          <w:rFonts w:eastAsia="SimSun"/>
        </w:rPr>
        <w:t>в миелоаблативном режиме и режиме пониженной интенсивности</w:t>
      </w:r>
      <w:r w:rsidRPr="00C07B2E">
        <w:rPr>
          <w:rFonts w:eastAsia="SimSun"/>
        </w:rPr>
        <w:t xml:space="preserve"> и профилактики РТПХ со ссылками на приложения указаны в Таблице </w:t>
      </w:r>
      <w:r>
        <w:rPr>
          <w:rFonts w:eastAsia="SimSun"/>
        </w:rPr>
        <w:t>5.</w:t>
      </w:r>
      <w:r w:rsidRPr="00C07B2E">
        <w:rPr>
          <w:rFonts w:eastAsia="SimSun"/>
        </w:rPr>
        <w:t>3.1</w:t>
      </w:r>
    </w:p>
    <w:p w14:paraId="5519AB12" w14:textId="77777777" w:rsidR="002F2FF7" w:rsidRPr="00C07B2E" w:rsidRDefault="002F2FF7" w:rsidP="002F2FF7">
      <w:pPr>
        <w:rPr>
          <w:rFonts w:eastAsia="SimSun"/>
        </w:rPr>
        <w:sectPr w:rsidR="002F2FF7" w:rsidRPr="00C07B2E" w:rsidSect="00980822">
          <w:footerReference w:type="default" r:id="rId16"/>
          <w:type w:val="continuous"/>
          <w:pgSz w:w="11907" w:h="16839" w:code="9"/>
          <w:pgMar w:top="1134" w:right="850" w:bottom="1134" w:left="1701" w:header="709" w:footer="567" w:gutter="0"/>
          <w:cols w:space="708"/>
          <w:docGrid w:linePitch="360"/>
        </w:sectPr>
      </w:pPr>
    </w:p>
    <w:p w14:paraId="54C4B86A" w14:textId="77777777" w:rsidR="002F2FF7" w:rsidRPr="00C07B2E" w:rsidRDefault="002F2FF7" w:rsidP="002F2FF7">
      <w:pPr>
        <w:rPr>
          <w:rFonts w:eastAsia="SimSun"/>
        </w:rPr>
      </w:pPr>
      <w:r w:rsidRPr="00C07B2E">
        <w:rPr>
          <w:rFonts w:eastAsia="SimSun"/>
        </w:rPr>
        <w:t xml:space="preserve">Таблица </w:t>
      </w:r>
      <w:r>
        <w:rPr>
          <w:rFonts w:eastAsia="SimSun"/>
        </w:rPr>
        <w:t>5.</w:t>
      </w:r>
      <w:r w:rsidRPr="00C07B2E">
        <w:rPr>
          <w:rFonts w:eastAsia="SimSun"/>
        </w:rPr>
        <w:t>3.1 Схемы и режимы применения препаратов для кондиционирования и профилактики РТПХ со ссылками на приложения</w:t>
      </w:r>
    </w:p>
    <w:p w14:paraId="19E3A369" w14:textId="77777777" w:rsidR="002F2FF7" w:rsidRPr="00C07B2E" w:rsidRDefault="002F2FF7" w:rsidP="002F2FF7">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1053"/>
        <w:gridCol w:w="917"/>
        <w:gridCol w:w="1302"/>
        <w:gridCol w:w="1268"/>
        <w:gridCol w:w="1154"/>
        <w:gridCol w:w="1331"/>
        <w:gridCol w:w="1268"/>
        <w:gridCol w:w="954"/>
        <w:gridCol w:w="954"/>
        <w:gridCol w:w="954"/>
        <w:gridCol w:w="1214"/>
        <w:gridCol w:w="1202"/>
      </w:tblGrid>
      <w:tr w:rsidR="002F2FF7" w:rsidRPr="00470E23" w14:paraId="2BCAA219" w14:textId="77777777" w:rsidTr="00F678DA">
        <w:trPr>
          <w:cantSplit/>
          <w:trHeight w:val="1020"/>
        </w:trPr>
        <w:tc>
          <w:tcPr>
            <w:tcW w:w="1394" w:type="pct"/>
            <w:gridSpan w:val="4"/>
            <w:vMerge w:val="restart"/>
            <w:tcBorders>
              <w:right w:val="single" w:sz="4" w:space="0" w:color="00000A"/>
            </w:tcBorders>
            <w:shd w:val="clear" w:color="auto" w:fill="auto"/>
            <w:vAlign w:val="center"/>
          </w:tcPr>
          <w:p w14:paraId="4D00B202" w14:textId="77777777" w:rsidR="002F2FF7" w:rsidRPr="00470E23" w:rsidRDefault="002F2FF7" w:rsidP="00F678DA">
            <w:pPr>
              <w:rPr>
                <w:rFonts w:eastAsia="SimSun"/>
                <w:sz w:val="22"/>
              </w:rPr>
            </w:pPr>
            <w:r w:rsidRPr="00470E23">
              <w:rPr>
                <w:rFonts w:eastAsia="SimSun"/>
                <w:sz w:val="22"/>
              </w:rPr>
              <w:t>Профилактика РТПХ</w:t>
            </w:r>
          </w:p>
        </w:tc>
        <w:tc>
          <w:tcPr>
            <w:tcW w:w="3606" w:type="pct"/>
            <w:gridSpan w:val="9"/>
            <w:tcBorders>
              <w:left w:val="single" w:sz="4" w:space="0" w:color="00000A"/>
              <w:right w:val="single" w:sz="4" w:space="0" w:color="00000A"/>
            </w:tcBorders>
            <w:shd w:val="clear" w:color="auto" w:fill="auto"/>
            <w:vAlign w:val="center"/>
          </w:tcPr>
          <w:p w14:paraId="2EB9DFC7" w14:textId="77777777" w:rsidR="002F2FF7" w:rsidRPr="00470E23" w:rsidRDefault="002F2FF7" w:rsidP="00F678DA">
            <w:pPr>
              <w:rPr>
                <w:rFonts w:eastAsia="SimSun"/>
                <w:sz w:val="22"/>
              </w:rPr>
            </w:pPr>
            <w:r w:rsidRPr="00470E23">
              <w:rPr>
                <w:rFonts w:eastAsia="SimSun"/>
                <w:sz w:val="22"/>
              </w:rPr>
              <w:t>Режим кондиционирования</w:t>
            </w:r>
          </w:p>
        </w:tc>
      </w:tr>
      <w:tr w:rsidR="002F2FF7" w:rsidRPr="00470E23" w14:paraId="11319541" w14:textId="77777777" w:rsidTr="00F678DA">
        <w:trPr>
          <w:cantSplit/>
          <w:trHeight w:val="1020"/>
        </w:trPr>
        <w:tc>
          <w:tcPr>
            <w:tcW w:w="1394" w:type="pct"/>
            <w:gridSpan w:val="4"/>
            <w:vMerge/>
            <w:tcBorders>
              <w:right w:val="single" w:sz="4" w:space="0" w:color="00000A"/>
            </w:tcBorders>
            <w:shd w:val="clear" w:color="auto" w:fill="auto"/>
            <w:vAlign w:val="center"/>
          </w:tcPr>
          <w:p w14:paraId="17B95387" w14:textId="77777777" w:rsidR="002F2FF7" w:rsidRPr="00470E23" w:rsidRDefault="002F2FF7" w:rsidP="00F678DA">
            <w:pPr>
              <w:rPr>
                <w:rFonts w:eastAsia="SimSun"/>
                <w:sz w:val="22"/>
              </w:rPr>
            </w:pPr>
          </w:p>
        </w:tc>
        <w:tc>
          <w:tcPr>
            <w:tcW w:w="1314" w:type="pct"/>
            <w:gridSpan w:val="3"/>
            <w:tcBorders>
              <w:left w:val="single" w:sz="4" w:space="0" w:color="00000A"/>
              <w:right w:val="single" w:sz="4" w:space="0" w:color="00000A"/>
            </w:tcBorders>
            <w:shd w:val="clear" w:color="auto" w:fill="D9D9D9"/>
            <w:vAlign w:val="center"/>
          </w:tcPr>
          <w:p w14:paraId="3BC62F98" w14:textId="77777777" w:rsidR="002F2FF7" w:rsidRPr="00470E23" w:rsidRDefault="002F2FF7" w:rsidP="00F678DA">
            <w:pPr>
              <w:rPr>
                <w:rFonts w:eastAsia="SimSun"/>
                <w:sz w:val="22"/>
              </w:rPr>
            </w:pPr>
            <w:r w:rsidRPr="00470E23">
              <w:rPr>
                <w:rFonts w:eastAsia="SimSun"/>
                <w:sz w:val="22"/>
              </w:rPr>
              <w:t>Flu150</w:t>
            </w:r>
          </w:p>
        </w:tc>
        <w:tc>
          <w:tcPr>
            <w:tcW w:w="2293" w:type="pct"/>
            <w:gridSpan w:val="6"/>
            <w:tcBorders>
              <w:left w:val="single" w:sz="4" w:space="0" w:color="00000A"/>
              <w:right w:val="single" w:sz="4" w:space="0" w:color="00000A"/>
            </w:tcBorders>
            <w:shd w:val="clear" w:color="auto" w:fill="D9D9D9"/>
            <w:vAlign w:val="center"/>
          </w:tcPr>
          <w:p w14:paraId="3D1CB3FC" w14:textId="77777777" w:rsidR="002F2FF7" w:rsidRPr="00470E23" w:rsidRDefault="002F2FF7" w:rsidP="00F678DA">
            <w:pPr>
              <w:rPr>
                <w:rFonts w:eastAsia="SimSun"/>
                <w:sz w:val="22"/>
              </w:rPr>
            </w:pPr>
            <w:r w:rsidRPr="00470E23">
              <w:rPr>
                <w:rFonts w:eastAsia="SimSun"/>
                <w:sz w:val="22"/>
              </w:rPr>
              <w:t>Flu180</w:t>
            </w:r>
          </w:p>
        </w:tc>
      </w:tr>
      <w:tr w:rsidR="002F2FF7" w:rsidRPr="00470E23" w14:paraId="52B4CEDF" w14:textId="77777777" w:rsidTr="00F678DA">
        <w:trPr>
          <w:cantSplit/>
          <w:trHeight w:val="1020"/>
        </w:trPr>
        <w:tc>
          <w:tcPr>
            <w:tcW w:w="1394" w:type="pct"/>
            <w:gridSpan w:val="4"/>
            <w:vMerge/>
            <w:tcBorders>
              <w:right w:val="single" w:sz="4" w:space="0" w:color="00000A"/>
            </w:tcBorders>
            <w:shd w:val="clear" w:color="auto" w:fill="auto"/>
            <w:vAlign w:val="center"/>
          </w:tcPr>
          <w:p w14:paraId="363795C3" w14:textId="77777777" w:rsidR="002F2FF7" w:rsidRPr="00470E23" w:rsidRDefault="002F2FF7" w:rsidP="00F678DA">
            <w:pPr>
              <w:rPr>
                <w:rFonts w:eastAsia="SimSun"/>
                <w:sz w:val="22"/>
              </w:rPr>
            </w:pPr>
          </w:p>
        </w:tc>
        <w:tc>
          <w:tcPr>
            <w:tcW w:w="444" w:type="pct"/>
            <w:tcBorders>
              <w:left w:val="single" w:sz="4" w:space="0" w:color="00000A"/>
              <w:right w:val="single" w:sz="4" w:space="0" w:color="00000A"/>
            </w:tcBorders>
            <w:shd w:val="clear" w:color="auto" w:fill="D9D9D9"/>
            <w:vAlign w:val="center"/>
          </w:tcPr>
          <w:p w14:paraId="0D7927B2" w14:textId="77777777" w:rsidR="002F2FF7" w:rsidRPr="00470E23" w:rsidRDefault="002F2FF7" w:rsidP="00F678DA">
            <w:pPr>
              <w:rPr>
                <w:rFonts w:eastAsia="SimSun"/>
                <w:sz w:val="22"/>
              </w:rPr>
            </w:pPr>
            <w:r w:rsidRPr="00470E23">
              <w:rPr>
                <w:rFonts w:eastAsia="SimSun"/>
                <w:sz w:val="22"/>
              </w:rPr>
              <w:t>Bu8</w:t>
            </w:r>
          </w:p>
        </w:tc>
        <w:tc>
          <w:tcPr>
            <w:tcW w:w="404" w:type="pct"/>
            <w:shd w:val="clear" w:color="auto" w:fill="D9D9D9"/>
            <w:vAlign w:val="center"/>
          </w:tcPr>
          <w:p w14:paraId="7BF48092" w14:textId="77777777" w:rsidR="002F2FF7" w:rsidRPr="00470E23" w:rsidRDefault="002F2FF7" w:rsidP="00F678DA">
            <w:pPr>
              <w:rPr>
                <w:rFonts w:eastAsia="SimSun"/>
                <w:sz w:val="22"/>
              </w:rPr>
            </w:pPr>
            <w:r w:rsidRPr="00470E23">
              <w:rPr>
                <w:rFonts w:eastAsia="SimSun"/>
                <w:sz w:val="22"/>
              </w:rPr>
              <w:t>Treo36</w:t>
            </w:r>
          </w:p>
        </w:tc>
        <w:tc>
          <w:tcPr>
            <w:tcW w:w="466" w:type="pct"/>
            <w:shd w:val="clear" w:color="auto" w:fill="D9D9D9"/>
            <w:vAlign w:val="center"/>
          </w:tcPr>
          <w:p w14:paraId="6DF567FC" w14:textId="77777777" w:rsidR="002F2FF7" w:rsidRPr="00470E23" w:rsidRDefault="002F2FF7" w:rsidP="00F678DA">
            <w:pPr>
              <w:rPr>
                <w:rFonts w:eastAsia="SimSun"/>
                <w:sz w:val="22"/>
              </w:rPr>
            </w:pPr>
            <w:r w:rsidRPr="00470E23">
              <w:rPr>
                <w:rFonts w:eastAsia="SimSun"/>
                <w:sz w:val="22"/>
              </w:rPr>
              <w:t>Cy14</w:t>
            </w:r>
          </w:p>
        </w:tc>
        <w:tc>
          <w:tcPr>
            <w:tcW w:w="444" w:type="pct"/>
            <w:shd w:val="clear" w:color="auto" w:fill="D9D9D9"/>
            <w:vAlign w:val="center"/>
          </w:tcPr>
          <w:p w14:paraId="7AA30DA1" w14:textId="77777777" w:rsidR="002F2FF7" w:rsidRPr="00470E23" w:rsidRDefault="002F2FF7" w:rsidP="00F678DA">
            <w:pPr>
              <w:rPr>
                <w:rFonts w:eastAsia="SimSun"/>
                <w:sz w:val="22"/>
              </w:rPr>
            </w:pPr>
            <w:r w:rsidRPr="00470E23">
              <w:rPr>
                <w:rFonts w:eastAsia="SimSun"/>
                <w:sz w:val="22"/>
              </w:rPr>
              <w:t>Bu8</w:t>
            </w:r>
          </w:p>
        </w:tc>
        <w:tc>
          <w:tcPr>
            <w:tcW w:w="334" w:type="pct"/>
            <w:shd w:val="clear" w:color="auto" w:fill="D9D9D9"/>
            <w:vAlign w:val="center"/>
          </w:tcPr>
          <w:p w14:paraId="5C4EC6A8" w14:textId="77777777" w:rsidR="002F2FF7" w:rsidRPr="00470E23" w:rsidRDefault="002F2FF7" w:rsidP="00F678DA">
            <w:pPr>
              <w:rPr>
                <w:rFonts w:eastAsia="SimSun"/>
                <w:sz w:val="22"/>
              </w:rPr>
            </w:pPr>
            <w:r w:rsidRPr="00470E23">
              <w:rPr>
                <w:rFonts w:eastAsia="SimSun"/>
                <w:sz w:val="22"/>
              </w:rPr>
              <w:t>Bu10</w:t>
            </w:r>
          </w:p>
        </w:tc>
        <w:tc>
          <w:tcPr>
            <w:tcW w:w="334" w:type="pct"/>
            <w:shd w:val="clear" w:color="auto" w:fill="D9D9D9"/>
            <w:vAlign w:val="center"/>
          </w:tcPr>
          <w:p w14:paraId="55280DE5" w14:textId="77777777" w:rsidR="002F2FF7" w:rsidRPr="00470E23" w:rsidRDefault="002F2FF7" w:rsidP="00F678DA">
            <w:pPr>
              <w:rPr>
                <w:rFonts w:eastAsia="SimSun"/>
                <w:sz w:val="22"/>
              </w:rPr>
            </w:pPr>
            <w:r w:rsidRPr="00470E23">
              <w:rPr>
                <w:rFonts w:eastAsia="SimSun"/>
                <w:sz w:val="22"/>
              </w:rPr>
              <w:t>Bu12</w:t>
            </w:r>
          </w:p>
        </w:tc>
        <w:tc>
          <w:tcPr>
            <w:tcW w:w="334" w:type="pct"/>
            <w:shd w:val="clear" w:color="auto" w:fill="D9D9D9"/>
            <w:vAlign w:val="center"/>
          </w:tcPr>
          <w:p w14:paraId="7CA9F57C" w14:textId="77777777" w:rsidR="002F2FF7" w:rsidRPr="00470E23" w:rsidRDefault="002F2FF7" w:rsidP="00F678DA">
            <w:pPr>
              <w:rPr>
                <w:rFonts w:eastAsia="SimSun"/>
                <w:sz w:val="22"/>
              </w:rPr>
            </w:pPr>
            <w:r w:rsidRPr="00470E23">
              <w:rPr>
                <w:rFonts w:eastAsia="SimSun"/>
                <w:sz w:val="22"/>
              </w:rPr>
              <w:t>Bu14</w:t>
            </w:r>
          </w:p>
        </w:tc>
        <w:tc>
          <w:tcPr>
            <w:tcW w:w="425" w:type="pct"/>
            <w:shd w:val="clear" w:color="auto" w:fill="D9D9D9"/>
            <w:vAlign w:val="center"/>
          </w:tcPr>
          <w:p w14:paraId="1F3B9A73" w14:textId="77777777" w:rsidR="002F2FF7" w:rsidRPr="00470E23" w:rsidRDefault="002F2FF7" w:rsidP="00F678DA">
            <w:pPr>
              <w:rPr>
                <w:rFonts w:eastAsia="SimSun"/>
                <w:sz w:val="22"/>
              </w:rPr>
            </w:pPr>
            <w:r w:rsidRPr="00470E23">
              <w:rPr>
                <w:rFonts w:eastAsia="SimSun"/>
                <w:sz w:val="22"/>
              </w:rPr>
              <w:t>Cy1200</w:t>
            </w:r>
          </w:p>
        </w:tc>
        <w:tc>
          <w:tcPr>
            <w:tcW w:w="422" w:type="pct"/>
            <w:shd w:val="clear" w:color="auto" w:fill="D9D9D9"/>
            <w:vAlign w:val="center"/>
          </w:tcPr>
          <w:p w14:paraId="4CA0DFC1" w14:textId="77777777" w:rsidR="002F2FF7" w:rsidRPr="00470E23" w:rsidRDefault="002F2FF7" w:rsidP="00F678DA">
            <w:pPr>
              <w:rPr>
                <w:rFonts w:eastAsia="SimSun"/>
                <w:sz w:val="22"/>
              </w:rPr>
            </w:pPr>
            <w:r w:rsidRPr="00470E23">
              <w:rPr>
                <w:rFonts w:eastAsia="SimSun"/>
                <w:sz w:val="22"/>
              </w:rPr>
              <w:t>Mel100</w:t>
            </w:r>
          </w:p>
        </w:tc>
      </w:tr>
      <w:tr w:rsidR="002F2FF7" w:rsidRPr="00470E23" w14:paraId="553A9884" w14:textId="77777777" w:rsidTr="00F678DA">
        <w:trPr>
          <w:cantSplit/>
          <w:trHeight w:val="1020"/>
        </w:trPr>
        <w:tc>
          <w:tcPr>
            <w:tcW w:w="1394" w:type="pct"/>
            <w:gridSpan w:val="4"/>
            <w:vMerge/>
            <w:tcBorders>
              <w:right w:val="single" w:sz="4" w:space="0" w:color="00000A"/>
            </w:tcBorders>
            <w:shd w:val="clear" w:color="auto" w:fill="auto"/>
            <w:vAlign w:val="center"/>
          </w:tcPr>
          <w:p w14:paraId="7D712018" w14:textId="77777777" w:rsidR="002F2FF7" w:rsidRPr="00470E23" w:rsidRDefault="002F2FF7" w:rsidP="00F678DA">
            <w:pPr>
              <w:rPr>
                <w:rFonts w:eastAsia="SimSun"/>
                <w:sz w:val="22"/>
              </w:rPr>
            </w:pPr>
          </w:p>
        </w:tc>
        <w:tc>
          <w:tcPr>
            <w:tcW w:w="444" w:type="pct"/>
            <w:tcBorders>
              <w:left w:val="single" w:sz="4" w:space="0" w:color="00000A"/>
            </w:tcBorders>
            <w:shd w:val="clear" w:color="auto" w:fill="D9D9D9"/>
            <w:vAlign w:val="center"/>
          </w:tcPr>
          <w:p w14:paraId="77E925D0" w14:textId="77777777" w:rsidR="002F2FF7" w:rsidRPr="00470E23" w:rsidRDefault="002F2FF7" w:rsidP="00F678DA">
            <w:pPr>
              <w:rPr>
                <w:rFonts w:eastAsia="SimSun"/>
                <w:sz w:val="22"/>
              </w:rPr>
            </w:pPr>
          </w:p>
          <w:p w14:paraId="465C8862" w14:textId="77777777" w:rsidR="002F2FF7" w:rsidRPr="00470E23" w:rsidRDefault="002F2FF7" w:rsidP="00F678DA">
            <w:pPr>
              <w:rPr>
                <w:rFonts w:eastAsia="SimSun"/>
                <w:sz w:val="22"/>
              </w:rPr>
            </w:pPr>
            <w:r w:rsidRPr="00470E23">
              <w:rPr>
                <w:rFonts w:eastAsia="SimSun"/>
                <w:sz w:val="22"/>
              </w:rPr>
              <w:t>Thio</w:t>
            </w:r>
          </w:p>
        </w:tc>
        <w:tc>
          <w:tcPr>
            <w:tcW w:w="404" w:type="pct"/>
            <w:shd w:val="clear" w:color="auto" w:fill="D9D9D9"/>
            <w:vAlign w:val="center"/>
          </w:tcPr>
          <w:p w14:paraId="66E90020" w14:textId="77777777" w:rsidR="002F2FF7" w:rsidRPr="00470E23" w:rsidRDefault="002F2FF7" w:rsidP="00F678DA">
            <w:pPr>
              <w:rPr>
                <w:rFonts w:eastAsia="SimSun"/>
                <w:sz w:val="22"/>
              </w:rPr>
            </w:pPr>
            <w:r w:rsidRPr="00470E23">
              <w:rPr>
                <w:rFonts w:eastAsia="SimSun"/>
                <w:sz w:val="22"/>
              </w:rPr>
              <w:t>-</w:t>
            </w:r>
          </w:p>
        </w:tc>
        <w:tc>
          <w:tcPr>
            <w:tcW w:w="466" w:type="pct"/>
            <w:shd w:val="clear" w:color="auto" w:fill="D9D9D9"/>
            <w:vAlign w:val="center"/>
          </w:tcPr>
          <w:p w14:paraId="13B6B461" w14:textId="77777777" w:rsidR="002F2FF7" w:rsidRPr="00470E23" w:rsidRDefault="002F2FF7" w:rsidP="00F678DA">
            <w:pPr>
              <w:rPr>
                <w:rFonts w:eastAsia="SimSun"/>
                <w:sz w:val="22"/>
              </w:rPr>
            </w:pPr>
            <w:r w:rsidRPr="00470E23">
              <w:rPr>
                <w:rFonts w:eastAsia="SimSun"/>
                <w:sz w:val="22"/>
              </w:rPr>
              <w:t>TBI</w:t>
            </w:r>
          </w:p>
        </w:tc>
        <w:tc>
          <w:tcPr>
            <w:tcW w:w="444" w:type="pct"/>
            <w:shd w:val="clear" w:color="auto" w:fill="D9D9D9"/>
            <w:vAlign w:val="center"/>
          </w:tcPr>
          <w:p w14:paraId="63329E2A" w14:textId="77777777" w:rsidR="002F2FF7" w:rsidRPr="00470E23" w:rsidRDefault="002F2FF7" w:rsidP="00F678DA">
            <w:pPr>
              <w:rPr>
                <w:rFonts w:eastAsia="SimSun"/>
                <w:sz w:val="22"/>
              </w:rPr>
            </w:pPr>
            <w:r w:rsidRPr="00470E23">
              <w:rPr>
                <w:rFonts w:eastAsia="SimSun"/>
                <w:sz w:val="22"/>
              </w:rPr>
              <w:t>-</w:t>
            </w:r>
          </w:p>
        </w:tc>
        <w:tc>
          <w:tcPr>
            <w:tcW w:w="334" w:type="pct"/>
            <w:shd w:val="clear" w:color="auto" w:fill="D9D9D9"/>
            <w:vAlign w:val="center"/>
          </w:tcPr>
          <w:p w14:paraId="27EAA28D" w14:textId="77777777" w:rsidR="002F2FF7" w:rsidRPr="00470E23" w:rsidRDefault="002F2FF7" w:rsidP="00F678DA">
            <w:pPr>
              <w:rPr>
                <w:rFonts w:eastAsia="SimSun"/>
                <w:sz w:val="22"/>
              </w:rPr>
            </w:pPr>
            <w:r w:rsidRPr="00470E23">
              <w:rPr>
                <w:rFonts w:eastAsia="SimSun"/>
                <w:sz w:val="22"/>
              </w:rPr>
              <w:t>-</w:t>
            </w:r>
          </w:p>
        </w:tc>
        <w:tc>
          <w:tcPr>
            <w:tcW w:w="334" w:type="pct"/>
            <w:shd w:val="clear" w:color="auto" w:fill="D9D9D9"/>
            <w:vAlign w:val="center"/>
          </w:tcPr>
          <w:p w14:paraId="6F6AC746" w14:textId="77777777" w:rsidR="002F2FF7" w:rsidRPr="00470E23" w:rsidRDefault="002F2FF7" w:rsidP="00F678DA">
            <w:pPr>
              <w:rPr>
                <w:rFonts w:eastAsia="SimSun"/>
                <w:sz w:val="22"/>
              </w:rPr>
            </w:pPr>
            <w:r w:rsidRPr="00470E23">
              <w:rPr>
                <w:rFonts w:eastAsia="SimSun"/>
                <w:sz w:val="22"/>
              </w:rPr>
              <w:t>-</w:t>
            </w:r>
          </w:p>
        </w:tc>
        <w:tc>
          <w:tcPr>
            <w:tcW w:w="334" w:type="pct"/>
            <w:shd w:val="clear" w:color="auto" w:fill="D9D9D9"/>
            <w:vAlign w:val="center"/>
          </w:tcPr>
          <w:p w14:paraId="6E6BB047" w14:textId="77777777" w:rsidR="002F2FF7" w:rsidRPr="00470E23" w:rsidRDefault="002F2FF7" w:rsidP="00F678DA">
            <w:pPr>
              <w:rPr>
                <w:rFonts w:eastAsia="SimSun"/>
                <w:sz w:val="22"/>
              </w:rPr>
            </w:pPr>
            <w:r w:rsidRPr="00470E23">
              <w:rPr>
                <w:rFonts w:eastAsia="SimSun"/>
                <w:sz w:val="22"/>
              </w:rPr>
              <w:t>-</w:t>
            </w:r>
          </w:p>
        </w:tc>
        <w:tc>
          <w:tcPr>
            <w:tcW w:w="425" w:type="pct"/>
            <w:shd w:val="clear" w:color="auto" w:fill="D9D9D9"/>
            <w:vAlign w:val="center"/>
          </w:tcPr>
          <w:p w14:paraId="34568AB5" w14:textId="77777777" w:rsidR="002F2FF7" w:rsidRPr="00470E23" w:rsidRDefault="002F2FF7" w:rsidP="00F678DA">
            <w:pPr>
              <w:rPr>
                <w:rFonts w:eastAsia="SimSun"/>
                <w:sz w:val="22"/>
              </w:rPr>
            </w:pPr>
            <w:r w:rsidRPr="00470E23">
              <w:rPr>
                <w:rFonts w:eastAsia="SimSun"/>
                <w:sz w:val="22"/>
              </w:rPr>
              <w:t>-</w:t>
            </w:r>
          </w:p>
        </w:tc>
        <w:tc>
          <w:tcPr>
            <w:tcW w:w="422" w:type="pct"/>
            <w:shd w:val="clear" w:color="auto" w:fill="D9D9D9"/>
            <w:vAlign w:val="center"/>
          </w:tcPr>
          <w:p w14:paraId="7713FF6B" w14:textId="77777777" w:rsidR="002F2FF7" w:rsidRPr="00470E23" w:rsidRDefault="002F2FF7" w:rsidP="00F678DA">
            <w:pPr>
              <w:rPr>
                <w:rFonts w:eastAsia="SimSun"/>
                <w:sz w:val="22"/>
              </w:rPr>
            </w:pPr>
            <w:r w:rsidRPr="00470E23">
              <w:rPr>
                <w:rFonts w:eastAsia="SimSun"/>
                <w:sz w:val="22"/>
              </w:rPr>
              <w:t>-</w:t>
            </w:r>
          </w:p>
        </w:tc>
      </w:tr>
      <w:tr w:rsidR="002F2FF7" w:rsidRPr="00470E23" w14:paraId="549BFCFD" w14:textId="77777777" w:rsidTr="00F678DA">
        <w:trPr>
          <w:cantSplit/>
          <w:trHeight w:val="1020"/>
        </w:trPr>
        <w:tc>
          <w:tcPr>
            <w:tcW w:w="248" w:type="pct"/>
            <w:vMerge w:val="restart"/>
            <w:tcBorders>
              <w:top w:val="single" w:sz="4" w:space="0" w:color="00000A"/>
            </w:tcBorders>
            <w:shd w:val="clear" w:color="auto" w:fill="D9D9D9"/>
            <w:vAlign w:val="center"/>
          </w:tcPr>
          <w:p w14:paraId="43F9E87A" w14:textId="77777777" w:rsidR="002F2FF7" w:rsidRPr="00470E23" w:rsidRDefault="002F2FF7" w:rsidP="00F678DA">
            <w:pPr>
              <w:rPr>
                <w:rFonts w:eastAsia="SimSun"/>
                <w:sz w:val="22"/>
              </w:rPr>
            </w:pPr>
            <w:r w:rsidRPr="00470E23">
              <w:rPr>
                <w:rFonts w:eastAsia="SimSun"/>
                <w:sz w:val="22"/>
              </w:rPr>
              <w:t>PT-Cy</w:t>
            </w:r>
          </w:p>
        </w:tc>
        <w:tc>
          <w:tcPr>
            <w:tcW w:w="369" w:type="pct"/>
            <w:shd w:val="clear" w:color="auto" w:fill="D9D9D9"/>
            <w:vAlign w:val="center"/>
          </w:tcPr>
          <w:p w14:paraId="65587911" w14:textId="77777777" w:rsidR="002F2FF7" w:rsidRPr="00470E23" w:rsidRDefault="002F2FF7" w:rsidP="00F678DA">
            <w:pPr>
              <w:rPr>
                <w:rFonts w:eastAsia="SimSun"/>
                <w:sz w:val="22"/>
              </w:rPr>
            </w:pPr>
            <w:r w:rsidRPr="00470E23">
              <w:rPr>
                <w:rFonts w:eastAsia="SimSun"/>
                <w:sz w:val="22"/>
              </w:rPr>
              <w:t>-</w:t>
            </w:r>
          </w:p>
        </w:tc>
        <w:tc>
          <w:tcPr>
            <w:tcW w:w="321" w:type="pct"/>
            <w:shd w:val="clear" w:color="auto" w:fill="D9D9D9"/>
            <w:vAlign w:val="center"/>
          </w:tcPr>
          <w:p w14:paraId="0E297ED5" w14:textId="77777777" w:rsidR="002F2FF7" w:rsidRPr="00470E23" w:rsidRDefault="002F2FF7" w:rsidP="00F678DA">
            <w:pPr>
              <w:rPr>
                <w:rFonts w:eastAsia="SimSun"/>
                <w:sz w:val="22"/>
              </w:rPr>
            </w:pPr>
            <w:r w:rsidRPr="00470E23">
              <w:rPr>
                <w:rFonts w:eastAsia="SimSun"/>
                <w:sz w:val="22"/>
              </w:rPr>
              <w:t>CSA</w:t>
            </w:r>
          </w:p>
        </w:tc>
        <w:tc>
          <w:tcPr>
            <w:tcW w:w="455" w:type="pct"/>
            <w:shd w:val="clear" w:color="auto" w:fill="D9D9D9"/>
            <w:vAlign w:val="center"/>
          </w:tcPr>
          <w:p w14:paraId="68F37C4E" w14:textId="77777777" w:rsidR="002F2FF7" w:rsidRPr="00470E23" w:rsidRDefault="002F2FF7" w:rsidP="00F678DA">
            <w:pPr>
              <w:rPr>
                <w:rFonts w:eastAsia="SimSun"/>
                <w:sz w:val="22"/>
              </w:rPr>
            </w:pPr>
            <w:r w:rsidRPr="00470E23">
              <w:rPr>
                <w:rFonts w:eastAsia="SimSun"/>
                <w:sz w:val="22"/>
              </w:rPr>
              <w:t>MMF30</w:t>
            </w:r>
          </w:p>
        </w:tc>
        <w:tc>
          <w:tcPr>
            <w:tcW w:w="444" w:type="pct"/>
            <w:tcBorders>
              <w:left w:val="single" w:sz="4" w:space="0" w:color="00000A"/>
            </w:tcBorders>
            <w:shd w:val="clear" w:color="auto" w:fill="auto"/>
            <w:vAlign w:val="center"/>
          </w:tcPr>
          <w:p w14:paraId="5FF4AEC0" w14:textId="77777777" w:rsidR="002F2FF7" w:rsidRPr="00470E23" w:rsidRDefault="002F2FF7" w:rsidP="00F678DA">
            <w:pPr>
              <w:rPr>
                <w:rFonts w:eastAsia="SimSun"/>
                <w:sz w:val="22"/>
              </w:rPr>
            </w:pPr>
            <w:r w:rsidRPr="00470E23">
              <w:rPr>
                <w:rFonts w:eastAsia="SimSun"/>
                <w:sz w:val="22"/>
              </w:rPr>
              <w:t>5.3.1.1</w:t>
            </w:r>
          </w:p>
        </w:tc>
        <w:tc>
          <w:tcPr>
            <w:tcW w:w="404" w:type="pct"/>
            <w:shd w:val="clear" w:color="auto" w:fill="auto"/>
            <w:vAlign w:val="center"/>
          </w:tcPr>
          <w:p w14:paraId="48E0E39A" w14:textId="77777777" w:rsidR="002F2FF7" w:rsidRPr="00470E23" w:rsidRDefault="002F2FF7" w:rsidP="00F678DA">
            <w:pPr>
              <w:rPr>
                <w:rFonts w:eastAsia="SimSun"/>
                <w:sz w:val="22"/>
              </w:rPr>
            </w:pPr>
            <w:r w:rsidRPr="00470E23">
              <w:rPr>
                <w:rFonts w:eastAsia="SimSun"/>
                <w:sz w:val="22"/>
              </w:rPr>
              <w:t>5.3.1.10</w:t>
            </w:r>
          </w:p>
        </w:tc>
        <w:tc>
          <w:tcPr>
            <w:tcW w:w="466" w:type="pct"/>
            <w:shd w:val="clear" w:color="auto" w:fill="auto"/>
            <w:vAlign w:val="center"/>
          </w:tcPr>
          <w:p w14:paraId="76885B57" w14:textId="77777777" w:rsidR="002F2FF7" w:rsidRPr="00470E23" w:rsidRDefault="002F2FF7" w:rsidP="00F678DA">
            <w:pPr>
              <w:rPr>
                <w:rFonts w:eastAsia="SimSun"/>
                <w:sz w:val="22"/>
              </w:rPr>
            </w:pPr>
            <w:r w:rsidRPr="00470E23">
              <w:rPr>
                <w:rFonts w:eastAsia="SimSun"/>
                <w:sz w:val="22"/>
              </w:rPr>
              <w:t>-</w:t>
            </w:r>
          </w:p>
        </w:tc>
        <w:tc>
          <w:tcPr>
            <w:tcW w:w="444" w:type="pct"/>
            <w:shd w:val="clear" w:color="auto" w:fill="auto"/>
            <w:vAlign w:val="center"/>
          </w:tcPr>
          <w:p w14:paraId="682514FC" w14:textId="77777777" w:rsidR="002F2FF7" w:rsidRPr="00470E23" w:rsidRDefault="002F2FF7" w:rsidP="00F678DA">
            <w:pPr>
              <w:rPr>
                <w:rFonts w:eastAsia="SimSun"/>
                <w:sz w:val="22"/>
              </w:rPr>
            </w:pPr>
            <w:r w:rsidRPr="00470E23">
              <w:rPr>
                <w:rFonts w:eastAsia="SimSun"/>
                <w:sz w:val="22"/>
              </w:rPr>
              <w:t>5.3.1.4</w:t>
            </w:r>
          </w:p>
        </w:tc>
        <w:tc>
          <w:tcPr>
            <w:tcW w:w="334" w:type="pct"/>
            <w:shd w:val="clear" w:color="auto" w:fill="auto"/>
            <w:vAlign w:val="center"/>
          </w:tcPr>
          <w:p w14:paraId="71A2F577" w14:textId="77777777" w:rsidR="002F2FF7" w:rsidRPr="00470E23" w:rsidRDefault="002F2FF7" w:rsidP="00F678DA">
            <w:pPr>
              <w:rPr>
                <w:rFonts w:eastAsia="SimSun"/>
                <w:sz w:val="22"/>
              </w:rPr>
            </w:pPr>
            <w:r w:rsidRPr="00470E23">
              <w:rPr>
                <w:rFonts w:eastAsia="SimSun"/>
                <w:sz w:val="22"/>
              </w:rPr>
              <w:t>-</w:t>
            </w:r>
          </w:p>
        </w:tc>
        <w:tc>
          <w:tcPr>
            <w:tcW w:w="334" w:type="pct"/>
            <w:shd w:val="clear" w:color="auto" w:fill="auto"/>
            <w:vAlign w:val="center"/>
          </w:tcPr>
          <w:p w14:paraId="13AFC1FB" w14:textId="77777777" w:rsidR="002F2FF7" w:rsidRPr="00470E23" w:rsidRDefault="002F2FF7" w:rsidP="00F678DA">
            <w:pPr>
              <w:rPr>
                <w:rFonts w:eastAsia="SimSun"/>
                <w:sz w:val="22"/>
              </w:rPr>
            </w:pPr>
            <w:r w:rsidRPr="00470E23">
              <w:rPr>
                <w:rFonts w:eastAsia="SimSun"/>
                <w:sz w:val="22"/>
              </w:rPr>
              <w:t>-</w:t>
            </w:r>
          </w:p>
        </w:tc>
        <w:tc>
          <w:tcPr>
            <w:tcW w:w="334" w:type="pct"/>
            <w:shd w:val="clear" w:color="auto" w:fill="auto"/>
            <w:vAlign w:val="center"/>
          </w:tcPr>
          <w:p w14:paraId="58B17573" w14:textId="77777777" w:rsidR="002F2FF7" w:rsidRPr="00470E23" w:rsidRDefault="002F2FF7" w:rsidP="00F678DA">
            <w:pPr>
              <w:rPr>
                <w:rFonts w:eastAsia="SimSun"/>
                <w:sz w:val="22"/>
              </w:rPr>
            </w:pPr>
            <w:r w:rsidRPr="00470E23">
              <w:rPr>
                <w:rFonts w:eastAsia="SimSun"/>
                <w:sz w:val="22"/>
              </w:rPr>
              <w:t>-</w:t>
            </w:r>
          </w:p>
        </w:tc>
        <w:tc>
          <w:tcPr>
            <w:tcW w:w="425" w:type="pct"/>
            <w:shd w:val="clear" w:color="auto" w:fill="auto"/>
            <w:vAlign w:val="center"/>
          </w:tcPr>
          <w:p w14:paraId="2AF3B09E" w14:textId="77777777" w:rsidR="002F2FF7" w:rsidRPr="00470E23" w:rsidRDefault="002F2FF7" w:rsidP="00F678DA">
            <w:pPr>
              <w:rPr>
                <w:rFonts w:eastAsia="SimSun"/>
                <w:sz w:val="22"/>
              </w:rPr>
            </w:pPr>
            <w:r w:rsidRPr="00470E23">
              <w:rPr>
                <w:rFonts w:eastAsia="SimSun"/>
                <w:sz w:val="22"/>
              </w:rPr>
              <w:t>-</w:t>
            </w:r>
          </w:p>
        </w:tc>
        <w:tc>
          <w:tcPr>
            <w:tcW w:w="422" w:type="pct"/>
            <w:vAlign w:val="center"/>
          </w:tcPr>
          <w:p w14:paraId="61CB7031" w14:textId="77777777" w:rsidR="002F2FF7" w:rsidRPr="00470E23" w:rsidRDefault="002F2FF7" w:rsidP="00F678DA">
            <w:pPr>
              <w:rPr>
                <w:rFonts w:eastAsia="SimSun"/>
                <w:sz w:val="22"/>
              </w:rPr>
            </w:pPr>
          </w:p>
        </w:tc>
      </w:tr>
      <w:tr w:rsidR="002F2FF7" w:rsidRPr="00470E23" w14:paraId="0AE1341F" w14:textId="77777777" w:rsidTr="00F678DA">
        <w:trPr>
          <w:cantSplit/>
          <w:trHeight w:val="1020"/>
        </w:trPr>
        <w:tc>
          <w:tcPr>
            <w:tcW w:w="248" w:type="pct"/>
            <w:vMerge/>
            <w:shd w:val="clear" w:color="auto" w:fill="D9D9D9"/>
            <w:vAlign w:val="center"/>
          </w:tcPr>
          <w:p w14:paraId="7F45530B" w14:textId="77777777" w:rsidR="002F2FF7" w:rsidRPr="00470E23" w:rsidRDefault="002F2FF7" w:rsidP="00F678DA">
            <w:pPr>
              <w:rPr>
                <w:rFonts w:eastAsia="SimSun"/>
                <w:sz w:val="22"/>
              </w:rPr>
            </w:pPr>
          </w:p>
        </w:tc>
        <w:tc>
          <w:tcPr>
            <w:tcW w:w="369" w:type="pct"/>
            <w:tcBorders>
              <w:bottom w:val="single" w:sz="4" w:space="0" w:color="00000A"/>
            </w:tcBorders>
            <w:shd w:val="clear" w:color="auto" w:fill="D9D9D9"/>
            <w:vAlign w:val="center"/>
          </w:tcPr>
          <w:p w14:paraId="218FC4BC" w14:textId="77777777" w:rsidR="002F2FF7" w:rsidRPr="00470E23" w:rsidRDefault="002F2FF7" w:rsidP="00F678DA">
            <w:pPr>
              <w:rPr>
                <w:rFonts w:eastAsia="SimSun"/>
                <w:sz w:val="22"/>
              </w:rPr>
            </w:pPr>
            <w:r w:rsidRPr="00470E23">
              <w:rPr>
                <w:rFonts w:eastAsia="SimSun"/>
                <w:sz w:val="22"/>
              </w:rPr>
              <w:t>hATG</w:t>
            </w:r>
          </w:p>
        </w:tc>
        <w:tc>
          <w:tcPr>
            <w:tcW w:w="321" w:type="pct"/>
            <w:tcBorders>
              <w:bottom w:val="single" w:sz="4" w:space="0" w:color="00000A"/>
            </w:tcBorders>
            <w:shd w:val="clear" w:color="auto" w:fill="D9D9D9"/>
            <w:vAlign w:val="center"/>
          </w:tcPr>
          <w:p w14:paraId="237B1DF7" w14:textId="77777777" w:rsidR="002F2FF7" w:rsidRPr="00470E23" w:rsidRDefault="002F2FF7" w:rsidP="00F678DA">
            <w:pPr>
              <w:rPr>
                <w:rFonts w:eastAsia="SimSun"/>
                <w:sz w:val="22"/>
              </w:rPr>
            </w:pPr>
            <w:r w:rsidRPr="00470E23">
              <w:rPr>
                <w:rFonts w:eastAsia="SimSun"/>
                <w:sz w:val="22"/>
              </w:rPr>
              <w:t>CSA</w:t>
            </w:r>
          </w:p>
        </w:tc>
        <w:tc>
          <w:tcPr>
            <w:tcW w:w="455" w:type="pct"/>
            <w:shd w:val="clear" w:color="auto" w:fill="D9D9D9"/>
            <w:vAlign w:val="center"/>
          </w:tcPr>
          <w:p w14:paraId="45395303" w14:textId="77777777" w:rsidR="002F2FF7" w:rsidRPr="00470E23" w:rsidRDefault="002F2FF7" w:rsidP="00F678DA">
            <w:pPr>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43328277" w14:textId="77777777" w:rsidR="002F2FF7" w:rsidRPr="00470E23" w:rsidRDefault="002F2FF7" w:rsidP="00F678DA">
            <w:pPr>
              <w:rPr>
                <w:rFonts w:eastAsia="SimSun"/>
                <w:sz w:val="22"/>
              </w:rPr>
            </w:pPr>
            <w:r w:rsidRPr="00470E23">
              <w:rPr>
                <w:rFonts w:eastAsia="SimSun"/>
                <w:sz w:val="22"/>
              </w:rPr>
              <w:t>-</w:t>
            </w:r>
          </w:p>
        </w:tc>
        <w:tc>
          <w:tcPr>
            <w:tcW w:w="404" w:type="pct"/>
            <w:shd w:val="clear" w:color="auto" w:fill="auto"/>
            <w:vAlign w:val="center"/>
          </w:tcPr>
          <w:p w14:paraId="03C3EA0C" w14:textId="77777777" w:rsidR="002F2FF7" w:rsidRPr="00470E23" w:rsidRDefault="002F2FF7" w:rsidP="00F678DA">
            <w:pPr>
              <w:rPr>
                <w:rFonts w:eastAsia="SimSun"/>
                <w:sz w:val="22"/>
              </w:rPr>
            </w:pPr>
            <w:r w:rsidRPr="00470E23">
              <w:rPr>
                <w:rFonts w:eastAsia="SimSun"/>
                <w:sz w:val="22"/>
              </w:rPr>
              <w:t>-</w:t>
            </w:r>
          </w:p>
        </w:tc>
        <w:tc>
          <w:tcPr>
            <w:tcW w:w="466" w:type="pct"/>
            <w:shd w:val="clear" w:color="auto" w:fill="auto"/>
            <w:vAlign w:val="center"/>
          </w:tcPr>
          <w:p w14:paraId="0DF68788" w14:textId="77777777" w:rsidR="002F2FF7" w:rsidRPr="00470E23" w:rsidRDefault="002F2FF7" w:rsidP="00F678DA">
            <w:pPr>
              <w:rPr>
                <w:rFonts w:eastAsia="SimSun"/>
                <w:sz w:val="22"/>
              </w:rPr>
            </w:pPr>
            <w:r w:rsidRPr="00470E23">
              <w:rPr>
                <w:rFonts w:eastAsia="SimSun"/>
                <w:sz w:val="22"/>
              </w:rPr>
              <w:t>-</w:t>
            </w:r>
          </w:p>
        </w:tc>
        <w:tc>
          <w:tcPr>
            <w:tcW w:w="444" w:type="pct"/>
            <w:shd w:val="clear" w:color="auto" w:fill="auto"/>
            <w:vAlign w:val="center"/>
          </w:tcPr>
          <w:p w14:paraId="45BA3696" w14:textId="77777777" w:rsidR="002F2FF7" w:rsidRPr="00470E23" w:rsidRDefault="002F2FF7" w:rsidP="00F678DA">
            <w:pPr>
              <w:rPr>
                <w:rFonts w:eastAsia="SimSun"/>
                <w:sz w:val="22"/>
              </w:rPr>
            </w:pPr>
            <w:r w:rsidRPr="00470E23">
              <w:rPr>
                <w:rFonts w:eastAsia="SimSun"/>
                <w:sz w:val="22"/>
              </w:rPr>
              <w:t>5.3.1.3</w:t>
            </w:r>
          </w:p>
        </w:tc>
        <w:tc>
          <w:tcPr>
            <w:tcW w:w="334" w:type="pct"/>
            <w:shd w:val="clear" w:color="auto" w:fill="auto"/>
            <w:vAlign w:val="center"/>
          </w:tcPr>
          <w:p w14:paraId="13CCEB97" w14:textId="77777777" w:rsidR="002F2FF7" w:rsidRPr="00470E23" w:rsidRDefault="002F2FF7" w:rsidP="00F678DA">
            <w:pPr>
              <w:rPr>
                <w:rFonts w:eastAsia="SimSun"/>
                <w:sz w:val="22"/>
              </w:rPr>
            </w:pPr>
            <w:r w:rsidRPr="00470E23">
              <w:rPr>
                <w:rFonts w:eastAsia="SimSun"/>
                <w:sz w:val="22"/>
              </w:rPr>
              <w:t>-</w:t>
            </w:r>
          </w:p>
        </w:tc>
        <w:tc>
          <w:tcPr>
            <w:tcW w:w="334" w:type="pct"/>
            <w:shd w:val="clear" w:color="auto" w:fill="auto"/>
            <w:vAlign w:val="center"/>
          </w:tcPr>
          <w:p w14:paraId="3776C431" w14:textId="77777777" w:rsidR="002F2FF7" w:rsidRPr="00470E23" w:rsidRDefault="002F2FF7" w:rsidP="00F678DA">
            <w:pPr>
              <w:rPr>
                <w:rFonts w:eastAsia="SimSun"/>
                <w:sz w:val="22"/>
              </w:rPr>
            </w:pPr>
            <w:r w:rsidRPr="00470E23">
              <w:rPr>
                <w:rFonts w:eastAsia="SimSun"/>
                <w:sz w:val="22"/>
              </w:rPr>
              <w:t>-</w:t>
            </w:r>
          </w:p>
        </w:tc>
        <w:tc>
          <w:tcPr>
            <w:tcW w:w="334" w:type="pct"/>
            <w:shd w:val="clear" w:color="auto" w:fill="auto"/>
            <w:vAlign w:val="center"/>
          </w:tcPr>
          <w:p w14:paraId="62515873" w14:textId="77777777" w:rsidR="002F2FF7" w:rsidRPr="00470E23" w:rsidRDefault="002F2FF7" w:rsidP="00F678DA">
            <w:pPr>
              <w:rPr>
                <w:rFonts w:eastAsia="SimSun"/>
                <w:sz w:val="22"/>
              </w:rPr>
            </w:pPr>
            <w:r w:rsidRPr="00470E23">
              <w:rPr>
                <w:rFonts w:eastAsia="SimSun"/>
                <w:sz w:val="22"/>
              </w:rPr>
              <w:t>-</w:t>
            </w:r>
          </w:p>
        </w:tc>
        <w:tc>
          <w:tcPr>
            <w:tcW w:w="425" w:type="pct"/>
            <w:shd w:val="clear" w:color="auto" w:fill="auto"/>
            <w:vAlign w:val="center"/>
          </w:tcPr>
          <w:p w14:paraId="65BB2D02" w14:textId="77777777" w:rsidR="002F2FF7" w:rsidRPr="00470E23" w:rsidRDefault="002F2FF7" w:rsidP="00F678DA">
            <w:pPr>
              <w:rPr>
                <w:rFonts w:eastAsia="SimSun"/>
                <w:sz w:val="22"/>
              </w:rPr>
            </w:pPr>
            <w:r w:rsidRPr="00470E23">
              <w:rPr>
                <w:rFonts w:eastAsia="SimSun"/>
                <w:sz w:val="22"/>
              </w:rPr>
              <w:t>-</w:t>
            </w:r>
          </w:p>
        </w:tc>
        <w:tc>
          <w:tcPr>
            <w:tcW w:w="422" w:type="pct"/>
            <w:vAlign w:val="center"/>
          </w:tcPr>
          <w:p w14:paraId="58BAA1E2" w14:textId="77777777" w:rsidR="002F2FF7" w:rsidRPr="00470E23" w:rsidRDefault="002F2FF7" w:rsidP="00F678DA">
            <w:pPr>
              <w:rPr>
                <w:rFonts w:eastAsia="SimSun"/>
                <w:sz w:val="22"/>
              </w:rPr>
            </w:pPr>
          </w:p>
        </w:tc>
      </w:tr>
      <w:tr w:rsidR="002F2FF7" w:rsidRPr="00470E23" w14:paraId="3F10C63F" w14:textId="77777777" w:rsidTr="00F678DA">
        <w:trPr>
          <w:cantSplit/>
          <w:trHeight w:val="1020"/>
        </w:trPr>
        <w:tc>
          <w:tcPr>
            <w:tcW w:w="248" w:type="pct"/>
            <w:vMerge/>
            <w:shd w:val="clear" w:color="auto" w:fill="D9D9D9"/>
            <w:vAlign w:val="center"/>
          </w:tcPr>
          <w:p w14:paraId="7C9934A4" w14:textId="77777777" w:rsidR="002F2FF7" w:rsidRPr="00470E23" w:rsidRDefault="002F2FF7" w:rsidP="00F678DA">
            <w:pPr>
              <w:rPr>
                <w:rFonts w:eastAsia="SimSun"/>
                <w:sz w:val="22"/>
              </w:rPr>
            </w:pPr>
          </w:p>
        </w:tc>
        <w:tc>
          <w:tcPr>
            <w:tcW w:w="369" w:type="pct"/>
            <w:tcBorders>
              <w:top w:val="single" w:sz="4" w:space="0" w:color="00000A"/>
              <w:bottom w:val="single" w:sz="4" w:space="0" w:color="00000A"/>
            </w:tcBorders>
            <w:shd w:val="clear" w:color="auto" w:fill="D9D9D9"/>
            <w:vAlign w:val="center"/>
          </w:tcPr>
          <w:p w14:paraId="1C857E4D" w14:textId="77777777" w:rsidR="002F2FF7" w:rsidRPr="00470E23" w:rsidRDefault="002F2FF7" w:rsidP="00F678DA">
            <w:pPr>
              <w:rPr>
                <w:rFonts w:eastAsia="SimSun"/>
                <w:sz w:val="22"/>
              </w:rPr>
            </w:pPr>
            <w:r w:rsidRPr="00470E23">
              <w:rPr>
                <w:rFonts w:eastAsia="SimSun"/>
                <w:sz w:val="22"/>
              </w:rPr>
              <w:t>-</w:t>
            </w:r>
          </w:p>
        </w:tc>
        <w:tc>
          <w:tcPr>
            <w:tcW w:w="321" w:type="pct"/>
            <w:tcBorders>
              <w:top w:val="single" w:sz="4" w:space="0" w:color="00000A"/>
              <w:bottom w:val="single" w:sz="4" w:space="0" w:color="00000A"/>
            </w:tcBorders>
            <w:shd w:val="clear" w:color="auto" w:fill="D9D9D9"/>
            <w:vAlign w:val="center"/>
          </w:tcPr>
          <w:p w14:paraId="484B1A3A" w14:textId="77777777" w:rsidR="002F2FF7" w:rsidRPr="00470E23" w:rsidRDefault="002F2FF7" w:rsidP="00F678DA">
            <w:pPr>
              <w:rPr>
                <w:rFonts w:eastAsia="SimSun"/>
                <w:sz w:val="22"/>
              </w:rPr>
            </w:pPr>
            <w:r w:rsidRPr="00470E23">
              <w:rPr>
                <w:rFonts w:eastAsia="SimSun"/>
                <w:sz w:val="22"/>
              </w:rPr>
              <w:t>CSA</w:t>
            </w:r>
          </w:p>
        </w:tc>
        <w:tc>
          <w:tcPr>
            <w:tcW w:w="455" w:type="pct"/>
            <w:shd w:val="clear" w:color="auto" w:fill="D9D9D9"/>
            <w:vAlign w:val="center"/>
          </w:tcPr>
          <w:p w14:paraId="0439FD23" w14:textId="77777777" w:rsidR="002F2FF7" w:rsidRPr="00470E23" w:rsidRDefault="002F2FF7" w:rsidP="00F678DA">
            <w:pPr>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3FB0E7EE" w14:textId="77777777" w:rsidR="002F2FF7" w:rsidRPr="00470E23" w:rsidRDefault="002F2FF7" w:rsidP="00F678DA">
            <w:pPr>
              <w:rPr>
                <w:rFonts w:eastAsia="SimSun"/>
                <w:sz w:val="22"/>
              </w:rPr>
            </w:pPr>
            <w:r w:rsidRPr="00470E23">
              <w:rPr>
                <w:rFonts w:eastAsia="SimSun"/>
                <w:sz w:val="22"/>
              </w:rPr>
              <w:t>5.3.1.2</w:t>
            </w:r>
          </w:p>
        </w:tc>
        <w:tc>
          <w:tcPr>
            <w:tcW w:w="404" w:type="pct"/>
            <w:shd w:val="clear" w:color="auto" w:fill="auto"/>
            <w:vAlign w:val="center"/>
          </w:tcPr>
          <w:p w14:paraId="00BE627E" w14:textId="77777777" w:rsidR="002F2FF7" w:rsidRPr="00470E23" w:rsidRDefault="002F2FF7" w:rsidP="00F678DA">
            <w:pPr>
              <w:rPr>
                <w:rFonts w:eastAsia="SimSun"/>
                <w:sz w:val="22"/>
              </w:rPr>
            </w:pPr>
            <w:r w:rsidRPr="00470E23">
              <w:rPr>
                <w:rFonts w:eastAsia="SimSun"/>
                <w:sz w:val="22"/>
              </w:rPr>
              <w:t>5.3.1.11</w:t>
            </w:r>
          </w:p>
        </w:tc>
        <w:tc>
          <w:tcPr>
            <w:tcW w:w="466" w:type="pct"/>
            <w:shd w:val="clear" w:color="auto" w:fill="auto"/>
            <w:vAlign w:val="center"/>
          </w:tcPr>
          <w:p w14:paraId="22D524C3" w14:textId="77777777" w:rsidR="002F2FF7" w:rsidRPr="00470E23" w:rsidRDefault="002F2FF7" w:rsidP="00F678DA">
            <w:pPr>
              <w:rPr>
                <w:rFonts w:eastAsia="SimSun"/>
                <w:sz w:val="22"/>
              </w:rPr>
            </w:pPr>
            <w:r w:rsidRPr="00470E23">
              <w:rPr>
                <w:rFonts w:eastAsia="SimSun"/>
                <w:sz w:val="22"/>
              </w:rPr>
              <w:t>5.3.1.12</w:t>
            </w:r>
          </w:p>
        </w:tc>
        <w:tc>
          <w:tcPr>
            <w:tcW w:w="444" w:type="pct"/>
            <w:shd w:val="clear" w:color="auto" w:fill="auto"/>
            <w:vAlign w:val="center"/>
          </w:tcPr>
          <w:p w14:paraId="65F00E07" w14:textId="77777777" w:rsidR="002F2FF7" w:rsidRPr="00470E23" w:rsidRDefault="002F2FF7" w:rsidP="00F678DA">
            <w:pPr>
              <w:rPr>
                <w:rFonts w:eastAsia="SimSun"/>
                <w:sz w:val="22"/>
              </w:rPr>
            </w:pPr>
            <w:r w:rsidRPr="00470E23">
              <w:rPr>
                <w:rFonts w:eastAsia="SimSun"/>
                <w:sz w:val="22"/>
              </w:rPr>
              <w:t>5.3.1.5</w:t>
            </w:r>
          </w:p>
        </w:tc>
        <w:tc>
          <w:tcPr>
            <w:tcW w:w="334" w:type="pct"/>
            <w:shd w:val="clear" w:color="auto" w:fill="auto"/>
            <w:vAlign w:val="center"/>
          </w:tcPr>
          <w:p w14:paraId="455708EF" w14:textId="77777777" w:rsidR="002F2FF7" w:rsidRPr="00470E23" w:rsidRDefault="002F2FF7" w:rsidP="00F678DA">
            <w:pPr>
              <w:rPr>
                <w:rFonts w:eastAsia="SimSun"/>
                <w:sz w:val="22"/>
              </w:rPr>
            </w:pPr>
          </w:p>
        </w:tc>
        <w:tc>
          <w:tcPr>
            <w:tcW w:w="334" w:type="pct"/>
            <w:shd w:val="clear" w:color="auto" w:fill="auto"/>
            <w:vAlign w:val="center"/>
          </w:tcPr>
          <w:p w14:paraId="36FE87A6" w14:textId="77777777" w:rsidR="002F2FF7" w:rsidRPr="00470E23" w:rsidRDefault="002F2FF7" w:rsidP="00F678DA">
            <w:pPr>
              <w:rPr>
                <w:rFonts w:eastAsia="SimSun"/>
                <w:sz w:val="22"/>
              </w:rPr>
            </w:pPr>
          </w:p>
        </w:tc>
        <w:tc>
          <w:tcPr>
            <w:tcW w:w="334" w:type="pct"/>
            <w:shd w:val="clear" w:color="auto" w:fill="auto"/>
            <w:vAlign w:val="center"/>
          </w:tcPr>
          <w:p w14:paraId="5DA6C870" w14:textId="77777777" w:rsidR="002F2FF7" w:rsidRPr="00470E23" w:rsidRDefault="002F2FF7" w:rsidP="00F678DA">
            <w:pPr>
              <w:rPr>
                <w:rFonts w:eastAsia="SimSun"/>
                <w:sz w:val="22"/>
              </w:rPr>
            </w:pPr>
          </w:p>
        </w:tc>
        <w:tc>
          <w:tcPr>
            <w:tcW w:w="425" w:type="pct"/>
            <w:shd w:val="clear" w:color="auto" w:fill="auto"/>
            <w:vAlign w:val="center"/>
          </w:tcPr>
          <w:p w14:paraId="6264686C" w14:textId="77777777" w:rsidR="002F2FF7" w:rsidRPr="00470E23" w:rsidRDefault="002F2FF7" w:rsidP="00F678DA">
            <w:pPr>
              <w:rPr>
                <w:rFonts w:eastAsia="SimSun"/>
                <w:sz w:val="22"/>
              </w:rPr>
            </w:pPr>
          </w:p>
        </w:tc>
        <w:tc>
          <w:tcPr>
            <w:tcW w:w="422" w:type="pct"/>
            <w:vAlign w:val="center"/>
          </w:tcPr>
          <w:p w14:paraId="4106DB1D" w14:textId="77777777" w:rsidR="002F2FF7" w:rsidRPr="00470E23" w:rsidRDefault="002F2FF7" w:rsidP="00F678DA">
            <w:pPr>
              <w:rPr>
                <w:rFonts w:eastAsia="SimSun"/>
                <w:sz w:val="22"/>
              </w:rPr>
            </w:pPr>
          </w:p>
        </w:tc>
      </w:tr>
      <w:tr w:rsidR="002F2FF7" w:rsidRPr="00470E23" w14:paraId="650D3E9F" w14:textId="77777777" w:rsidTr="00F678DA">
        <w:trPr>
          <w:cantSplit/>
          <w:trHeight w:val="1020"/>
        </w:trPr>
        <w:tc>
          <w:tcPr>
            <w:tcW w:w="248" w:type="pct"/>
            <w:vMerge/>
            <w:tcBorders>
              <w:bottom w:val="single" w:sz="4" w:space="0" w:color="00000A"/>
            </w:tcBorders>
            <w:shd w:val="clear" w:color="auto" w:fill="D9D9D9"/>
            <w:vAlign w:val="center"/>
          </w:tcPr>
          <w:p w14:paraId="01922925" w14:textId="77777777" w:rsidR="002F2FF7" w:rsidRPr="00470E23" w:rsidRDefault="002F2FF7" w:rsidP="00F678DA">
            <w:pPr>
              <w:rPr>
                <w:rFonts w:eastAsia="SimSun"/>
                <w:sz w:val="22"/>
              </w:rPr>
            </w:pPr>
          </w:p>
        </w:tc>
        <w:tc>
          <w:tcPr>
            <w:tcW w:w="369" w:type="pct"/>
            <w:tcBorders>
              <w:top w:val="single" w:sz="4" w:space="0" w:color="00000A"/>
            </w:tcBorders>
            <w:shd w:val="clear" w:color="auto" w:fill="D9D9D9"/>
            <w:vAlign w:val="center"/>
          </w:tcPr>
          <w:p w14:paraId="5F412424" w14:textId="77777777" w:rsidR="002F2FF7" w:rsidRPr="00470E23" w:rsidRDefault="002F2FF7" w:rsidP="00F678DA">
            <w:pPr>
              <w:rPr>
                <w:rFonts w:eastAsia="SimSun"/>
                <w:sz w:val="22"/>
              </w:rPr>
            </w:pPr>
            <w:r w:rsidRPr="00470E23">
              <w:rPr>
                <w:rFonts w:eastAsia="SimSun"/>
                <w:sz w:val="22"/>
              </w:rPr>
              <w:t>-</w:t>
            </w:r>
          </w:p>
        </w:tc>
        <w:tc>
          <w:tcPr>
            <w:tcW w:w="321" w:type="pct"/>
            <w:tcBorders>
              <w:top w:val="single" w:sz="4" w:space="0" w:color="00000A"/>
            </w:tcBorders>
            <w:shd w:val="clear" w:color="auto" w:fill="D9D9D9"/>
            <w:vAlign w:val="center"/>
          </w:tcPr>
          <w:p w14:paraId="61145FA8" w14:textId="77777777" w:rsidR="002F2FF7" w:rsidRPr="00470E23" w:rsidRDefault="002F2FF7" w:rsidP="00F678DA">
            <w:pPr>
              <w:rPr>
                <w:rFonts w:eastAsia="SimSun"/>
                <w:sz w:val="22"/>
              </w:rPr>
            </w:pPr>
            <w:r w:rsidRPr="00470E23">
              <w:rPr>
                <w:rFonts w:eastAsia="SimSun"/>
                <w:sz w:val="22"/>
              </w:rPr>
              <w:t>Tx</w:t>
            </w:r>
          </w:p>
        </w:tc>
        <w:tc>
          <w:tcPr>
            <w:tcW w:w="455" w:type="pct"/>
            <w:shd w:val="clear" w:color="auto" w:fill="D9D9D9"/>
            <w:vAlign w:val="center"/>
          </w:tcPr>
          <w:p w14:paraId="65A68885" w14:textId="77777777" w:rsidR="002F2FF7" w:rsidRPr="00470E23" w:rsidRDefault="002F2FF7" w:rsidP="00F678DA">
            <w:pPr>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40D04403" w14:textId="77777777" w:rsidR="002F2FF7" w:rsidRPr="00470E23" w:rsidRDefault="002F2FF7" w:rsidP="00F678DA">
            <w:pPr>
              <w:rPr>
                <w:rFonts w:eastAsia="SimSun"/>
                <w:sz w:val="22"/>
              </w:rPr>
            </w:pPr>
            <w:r w:rsidRPr="00470E23">
              <w:rPr>
                <w:rFonts w:eastAsia="SimSun"/>
                <w:sz w:val="22"/>
              </w:rPr>
              <w:t>-</w:t>
            </w:r>
          </w:p>
        </w:tc>
        <w:tc>
          <w:tcPr>
            <w:tcW w:w="404" w:type="pct"/>
            <w:shd w:val="clear" w:color="auto" w:fill="auto"/>
            <w:vAlign w:val="center"/>
          </w:tcPr>
          <w:p w14:paraId="10CDFDEF" w14:textId="77777777" w:rsidR="002F2FF7" w:rsidRPr="00470E23" w:rsidRDefault="002F2FF7" w:rsidP="00F678DA">
            <w:pPr>
              <w:rPr>
                <w:rFonts w:eastAsia="SimSun"/>
                <w:sz w:val="22"/>
              </w:rPr>
            </w:pPr>
            <w:r w:rsidRPr="00470E23">
              <w:rPr>
                <w:rFonts w:eastAsia="SimSun"/>
                <w:sz w:val="22"/>
              </w:rPr>
              <w:t>-</w:t>
            </w:r>
          </w:p>
        </w:tc>
        <w:tc>
          <w:tcPr>
            <w:tcW w:w="466" w:type="pct"/>
            <w:shd w:val="clear" w:color="auto" w:fill="auto"/>
            <w:vAlign w:val="center"/>
          </w:tcPr>
          <w:p w14:paraId="4993814E" w14:textId="77777777" w:rsidR="002F2FF7" w:rsidRPr="00470E23" w:rsidRDefault="002F2FF7" w:rsidP="00F678DA">
            <w:pPr>
              <w:rPr>
                <w:rFonts w:eastAsia="SimSun"/>
                <w:sz w:val="22"/>
              </w:rPr>
            </w:pPr>
            <w:r w:rsidRPr="00470E23">
              <w:rPr>
                <w:rFonts w:eastAsia="SimSun"/>
                <w:sz w:val="22"/>
              </w:rPr>
              <w:t>-</w:t>
            </w:r>
          </w:p>
        </w:tc>
        <w:tc>
          <w:tcPr>
            <w:tcW w:w="444" w:type="pct"/>
            <w:shd w:val="clear" w:color="auto" w:fill="auto"/>
            <w:vAlign w:val="center"/>
          </w:tcPr>
          <w:p w14:paraId="3AD4721D" w14:textId="77777777" w:rsidR="002F2FF7" w:rsidRPr="00470E23" w:rsidRDefault="002F2FF7" w:rsidP="00F678DA">
            <w:pPr>
              <w:rPr>
                <w:rFonts w:eastAsia="SimSun"/>
                <w:sz w:val="22"/>
              </w:rPr>
            </w:pPr>
            <w:r w:rsidRPr="00470E23">
              <w:rPr>
                <w:rFonts w:eastAsia="SimSun"/>
                <w:sz w:val="22"/>
              </w:rPr>
              <w:t>5.3.1.6</w:t>
            </w:r>
          </w:p>
        </w:tc>
        <w:tc>
          <w:tcPr>
            <w:tcW w:w="334" w:type="pct"/>
            <w:shd w:val="clear" w:color="auto" w:fill="auto"/>
            <w:vAlign w:val="center"/>
          </w:tcPr>
          <w:p w14:paraId="032AA824" w14:textId="77777777" w:rsidR="002F2FF7" w:rsidRPr="00470E23" w:rsidRDefault="002F2FF7" w:rsidP="00F678DA">
            <w:pPr>
              <w:rPr>
                <w:rFonts w:eastAsia="SimSun"/>
                <w:sz w:val="22"/>
              </w:rPr>
            </w:pPr>
            <w:r w:rsidRPr="00470E23">
              <w:rPr>
                <w:rFonts w:eastAsia="SimSun"/>
                <w:sz w:val="22"/>
              </w:rPr>
              <w:t>5.3.1.7</w:t>
            </w:r>
          </w:p>
        </w:tc>
        <w:tc>
          <w:tcPr>
            <w:tcW w:w="334" w:type="pct"/>
            <w:shd w:val="clear" w:color="auto" w:fill="auto"/>
            <w:vAlign w:val="center"/>
          </w:tcPr>
          <w:p w14:paraId="16812C3F" w14:textId="77777777" w:rsidR="002F2FF7" w:rsidRPr="00470E23" w:rsidRDefault="002F2FF7" w:rsidP="00F678DA">
            <w:pPr>
              <w:rPr>
                <w:rFonts w:eastAsia="SimSun"/>
                <w:sz w:val="22"/>
              </w:rPr>
            </w:pPr>
            <w:r w:rsidRPr="00470E23">
              <w:rPr>
                <w:rFonts w:eastAsia="SimSun"/>
                <w:sz w:val="22"/>
              </w:rPr>
              <w:t>5.3.1.8</w:t>
            </w:r>
          </w:p>
        </w:tc>
        <w:tc>
          <w:tcPr>
            <w:tcW w:w="334" w:type="pct"/>
            <w:shd w:val="clear" w:color="auto" w:fill="auto"/>
            <w:vAlign w:val="center"/>
          </w:tcPr>
          <w:p w14:paraId="748B2515" w14:textId="77777777" w:rsidR="002F2FF7" w:rsidRPr="00470E23" w:rsidRDefault="002F2FF7" w:rsidP="00F678DA">
            <w:pPr>
              <w:rPr>
                <w:rFonts w:eastAsia="SimSun"/>
                <w:sz w:val="22"/>
              </w:rPr>
            </w:pPr>
            <w:r w:rsidRPr="00470E23">
              <w:rPr>
                <w:rFonts w:eastAsia="SimSun"/>
                <w:sz w:val="22"/>
              </w:rPr>
              <w:t>5.3.1.9</w:t>
            </w:r>
          </w:p>
        </w:tc>
        <w:tc>
          <w:tcPr>
            <w:tcW w:w="425" w:type="pct"/>
            <w:shd w:val="clear" w:color="auto" w:fill="auto"/>
            <w:vAlign w:val="center"/>
          </w:tcPr>
          <w:p w14:paraId="191A9051" w14:textId="77777777" w:rsidR="002F2FF7" w:rsidRPr="00470E23" w:rsidRDefault="002F2FF7" w:rsidP="00F678DA">
            <w:pPr>
              <w:rPr>
                <w:rFonts w:eastAsia="SimSun"/>
                <w:sz w:val="22"/>
              </w:rPr>
            </w:pPr>
            <w:r w:rsidRPr="00470E23">
              <w:rPr>
                <w:rFonts w:eastAsia="SimSun"/>
                <w:sz w:val="22"/>
              </w:rPr>
              <w:t>5.3.1.13</w:t>
            </w:r>
          </w:p>
        </w:tc>
        <w:tc>
          <w:tcPr>
            <w:tcW w:w="422" w:type="pct"/>
            <w:vAlign w:val="center"/>
          </w:tcPr>
          <w:p w14:paraId="2B1F264E" w14:textId="77777777" w:rsidR="002F2FF7" w:rsidRPr="00470E23" w:rsidRDefault="002F2FF7" w:rsidP="00F678DA">
            <w:pPr>
              <w:rPr>
                <w:rFonts w:eastAsia="SimSun"/>
                <w:sz w:val="22"/>
              </w:rPr>
            </w:pPr>
            <w:r w:rsidRPr="00470E23">
              <w:rPr>
                <w:rFonts w:eastAsia="SimSun"/>
                <w:sz w:val="22"/>
              </w:rPr>
              <w:t>5.3.1.14</w:t>
            </w:r>
          </w:p>
        </w:tc>
      </w:tr>
    </w:tbl>
    <w:p w14:paraId="4828541F" w14:textId="77777777" w:rsidR="002F2FF7" w:rsidRPr="00C07B2E" w:rsidRDefault="002F2FF7" w:rsidP="002F2FF7">
      <w:pPr>
        <w:rPr>
          <w:rFonts w:eastAsia="SimSun"/>
        </w:rPr>
      </w:pPr>
    </w:p>
    <w:p w14:paraId="4E2FF47D" w14:textId="77777777" w:rsidR="002F2FF7" w:rsidRPr="00C07B2E" w:rsidRDefault="002F2FF7" w:rsidP="002F2FF7">
      <w:pPr>
        <w:rPr>
          <w:rFonts w:eastAsia="SimSun"/>
        </w:rPr>
        <w:sectPr w:rsidR="002F2FF7" w:rsidRPr="00C07B2E" w:rsidSect="00980822">
          <w:headerReference w:type="default" r:id="rId17"/>
          <w:footerReference w:type="default" r:id="rId18"/>
          <w:type w:val="continuous"/>
          <w:pgSz w:w="16839" w:h="11907" w:orient="landscape" w:code="9"/>
          <w:pgMar w:top="1134" w:right="850" w:bottom="1134" w:left="1701" w:header="709" w:footer="567" w:gutter="0"/>
          <w:cols w:space="708"/>
          <w:docGrid w:linePitch="360"/>
        </w:sectPr>
      </w:pPr>
    </w:p>
    <w:p w14:paraId="20C34757" w14:textId="77777777" w:rsidR="002F2FF7" w:rsidRPr="00C07B2E" w:rsidRDefault="002F2FF7" w:rsidP="002F2FF7">
      <w:pPr>
        <w:rPr>
          <w:rFonts w:eastAsia="SimSun"/>
        </w:rPr>
      </w:pPr>
      <w:bookmarkStart w:id="274" w:name="_Toc44401226"/>
      <w:r w:rsidRPr="00EE51B1">
        <w:rPr>
          <w:rFonts w:eastAsia="SimSun"/>
        </w:rPr>
        <w:t>Таблица</w:t>
      </w:r>
      <w:r w:rsidRPr="00C07B2E">
        <w:rPr>
          <w:rFonts w:eastAsia="SimSun"/>
        </w:rPr>
        <w:t xml:space="preserve"> </w:t>
      </w:r>
      <w:r>
        <w:rPr>
          <w:rFonts w:eastAsia="SimSun"/>
        </w:rPr>
        <w:t>5.</w:t>
      </w:r>
      <w:r w:rsidRPr="00C07B2E">
        <w:rPr>
          <w:rFonts w:eastAsia="SimSun"/>
        </w:rPr>
        <w:t>3.1.1  – Flu150+Bu8+Thio / PT-Cy+CSA+MMF30</w:t>
      </w:r>
      <w:bookmarkEnd w:id="274"/>
    </w:p>
    <w:p w14:paraId="7E94859B" w14:textId="77777777" w:rsidR="002F2FF7" w:rsidRPr="00C07B2E" w:rsidRDefault="002F2FF7" w:rsidP="002F2FF7">
      <w:pPr>
        <w:rPr>
          <w:rFonts w:eastAsia="SimSun"/>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2F2FF7" w:rsidRPr="00AC3044" w14:paraId="14FECA93" w14:textId="77777777" w:rsidTr="00F678DA">
        <w:trPr>
          <w:cantSplit/>
          <w:trHeight w:val="20"/>
          <w:tblHeader/>
        </w:trPr>
        <w:tc>
          <w:tcPr>
            <w:tcW w:w="1135" w:type="dxa"/>
          </w:tcPr>
          <w:p w14:paraId="22D68392" w14:textId="77777777" w:rsidR="002F2FF7" w:rsidRPr="006A5E21" w:rsidRDefault="002F2FF7" w:rsidP="00F678DA">
            <w:pPr>
              <w:rPr>
                <w:rFonts w:eastAsia="SimSun"/>
              </w:rPr>
            </w:pPr>
          </w:p>
        </w:tc>
        <w:tc>
          <w:tcPr>
            <w:tcW w:w="1559" w:type="dxa"/>
          </w:tcPr>
          <w:p w14:paraId="1A82400C" w14:textId="77777777" w:rsidR="002F2FF7" w:rsidRPr="00AC3044" w:rsidRDefault="002F2FF7" w:rsidP="00F678DA">
            <w:pPr>
              <w:rPr>
                <w:rFonts w:eastAsia="SimSun"/>
              </w:rPr>
            </w:pPr>
            <w:r w:rsidRPr="00AC3044">
              <w:rPr>
                <w:rFonts w:eastAsia="SimSun"/>
              </w:rPr>
              <w:t>Препарат</w:t>
            </w:r>
          </w:p>
        </w:tc>
        <w:tc>
          <w:tcPr>
            <w:tcW w:w="1418" w:type="dxa"/>
          </w:tcPr>
          <w:p w14:paraId="11DFD531" w14:textId="77777777" w:rsidR="002F2FF7" w:rsidRPr="00AC3044" w:rsidRDefault="002F2FF7" w:rsidP="00F678DA">
            <w:pPr>
              <w:rPr>
                <w:rFonts w:eastAsia="SimSun"/>
              </w:rPr>
            </w:pPr>
            <w:r w:rsidRPr="00AC3044">
              <w:rPr>
                <w:rFonts w:eastAsia="SimSun"/>
              </w:rPr>
              <w:t>Суточная доза</w:t>
            </w:r>
          </w:p>
        </w:tc>
        <w:tc>
          <w:tcPr>
            <w:tcW w:w="1559" w:type="dxa"/>
          </w:tcPr>
          <w:p w14:paraId="5302818E" w14:textId="77777777" w:rsidR="002F2FF7" w:rsidRPr="00AC3044" w:rsidRDefault="002F2FF7" w:rsidP="00F678DA">
            <w:pPr>
              <w:rPr>
                <w:rFonts w:eastAsia="SimSun"/>
              </w:rPr>
            </w:pPr>
            <w:r w:rsidRPr="00AC3044">
              <w:rPr>
                <w:rFonts w:eastAsia="SimSun"/>
              </w:rPr>
              <w:t>Курсовая доза</w:t>
            </w:r>
          </w:p>
        </w:tc>
        <w:tc>
          <w:tcPr>
            <w:tcW w:w="1559" w:type="dxa"/>
          </w:tcPr>
          <w:p w14:paraId="22310CBD" w14:textId="77777777" w:rsidR="002F2FF7" w:rsidRPr="00AC3044" w:rsidRDefault="002F2FF7" w:rsidP="00F678DA">
            <w:pPr>
              <w:rPr>
                <w:rFonts w:eastAsia="SimSun"/>
              </w:rPr>
            </w:pPr>
            <w:r w:rsidRPr="00AC3044">
              <w:rPr>
                <w:rFonts w:eastAsia="SimSun"/>
              </w:rPr>
              <w:t>Дни введения</w:t>
            </w:r>
          </w:p>
        </w:tc>
        <w:tc>
          <w:tcPr>
            <w:tcW w:w="2410" w:type="dxa"/>
          </w:tcPr>
          <w:p w14:paraId="4EC27491"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40D426FB" w14:textId="77777777" w:rsidTr="00F678DA">
        <w:trPr>
          <w:cantSplit/>
          <w:trHeight w:val="20"/>
        </w:trPr>
        <w:tc>
          <w:tcPr>
            <w:tcW w:w="1135" w:type="dxa"/>
            <w:vMerge w:val="restart"/>
            <w:textDirection w:val="btLr"/>
          </w:tcPr>
          <w:p w14:paraId="0DAE3276" w14:textId="77777777" w:rsidR="002F2FF7" w:rsidRPr="00AC3044" w:rsidRDefault="002F2FF7" w:rsidP="00F678DA">
            <w:pPr>
              <w:rPr>
                <w:rFonts w:eastAsia="SimSun"/>
              </w:rPr>
            </w:pPr>
            <w:r w:rsidRPr="00AC3044">
              <w:rPr>
                <w:rFonts w:eastAsia="SimSun"/>
              </w:rPr>
              <w:t>Кондиционирование</w:t>
            </w:r>
          </w:p>
        </w:tc>
        <w:tc>
          <w:tcPr>
            <w:tcW w:w="1559" w:type="dxa"/>
          </w:tcPr>
          <w:p w14:paraId="6ED29029" w14:textId="77777777" w:rsidR="002F2FF7" w:rsidRPr="00AC3044" w:rsidRDefault="002F2FF7" w:rsidP="00F678DA">
            <w:pPr>
              <w:rPr>
                <w:rFonts w:eastAsia="SimSun"/>
              </w:rPr>
            </w:pPr>
            <w:r w:rsidRPr="00AC3044">
              <w:rPr>
                <w:rFonts w:eastAsia="SimSun"/>
              </w:rPr>
              <w:t xml:space="preserve">Флударабин </w:t>
            </w:r>
          </w:p>
        </w:tc>
        <w:tc>
          <w:tcPr>
            <w:tcW w:w="1418" w:type="dxa"/>
          </w:tcPr>
          <w:p w14:paraId="1EF1770C" w14:textId="77777777" w:rsidR="002F2FF7" w:rsidRPr="00AC3044" w:rsidRDefault="002F2FF7" w:rsidP="00F678DA">
            <w:pPr>
              <w:rPr>
                <w:rFonts w:eastAsia="SimSun"/>
              </w:rPr>
            </w:pPr>
            <w:r w:rsidRPr="00AC3044">
              <w:rPr>
                <w:rFonts w:eastAsia="SimSun"/>
              </w:rPr>
              <w:t>50 мг/м</w:t>
            </w:r>
            <w:r w:rsidRPr="0074195F">
              <w:rPr>
                <w:rFonts w:eastAsia="SimSun"/>
                <w:vertAlign w:val="superscript"/>
              </w:rPr>
              <w:t>2</w:t>
            </w:r>
          </w:p>
        </w:tc>
        <w:tc>
          <w:tcPr>
            <w:tcW w:w="1559" w:type="dxa"/>
          </w:tcPr>
          <w:p w14:paraId="3070CE78" w14:textId="77777777" w:rsidR="002F2FF7" w:rsidRPr="00AC3044" w:rsidRDefault="002F2FF7" w:rsidP="00F678DA">
            <w:pPr>
              <w:rPr>
                <w:rFonts w:eastAsia="SimSun"/>
              </w:rPr>
            </w:pPr>
            <w:r w:rsidRPr="00AC3044">
              <w:rPr>
                <w:rFonts w:eastAsia="SimSun"/>
              </w:rPr>
              <w:t>150 мг/м</w:t>
            </w:r>
            <w:r w:rsidRPr="0074195F">
              <w:rPr>
                <w:rFonts w:eastAsia="SimSun"/>
                <w:vertAlign w:val="superscript"/>
              </w:rPr>
              <w:t>2</w:t>
            </w:r>
          </w:p>
        </w:tc>
        <w:tc>
          <w:tcPr>
            <w:tcW w:w="1559" w:type="dxa"/>
          </w:tcPr>
          <w:p w14:paraId="72AD9387" w14:textId="77777777" w:rsidR="002F2FF7" w:rsidRPr="00AC3044" w:rsidRDefault="002F2FF7" w:rsidP="00F678DA">
            <w:pPr>
              <w:rPr>
                <w:rFonts w:eastAsia="SimSun"/>
              </w:rPr>
            </w:pPr>
            <w:r w:rsidRPr="00AC3044">
              <w:rPr>
                <w:rFonts w:eastAsia="SimSun"/>
              </w:rPr>
              <w:t>С –4 по –2 день</w:t>
            </w:r>
          </w:p>
        </w:tc>
        <w:tc>
          <w:tcPr>
            <w:tcW w:w="2410" w:type="dxa"/>
          </w:tcPr>
          <w:p w14:paraId="08019C41"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0EE5D325" w14:textId="77777777" w:rsidTr="00F678DA">
        <w:trPr>
          <w:cantSplit/>
          <w:trHeight w:val="642"/>
        </w:trPr>
        <w:tc>
          <w:tcPr>
            <w:tcW w:w="1135" w:type="dxa"/>
            <w:vMerge/>
            <w:textDirection w:val="btLr"/>
          </w:tcPr>
          <w:p w14:paraId="25E83BF5" w14:textId="77777777" w:rsidR="002F2FF7" w:rsidRPr="00AC3044" w:rsidRDefault="002F2FF7" w:rsidP="00F678DA">
            <w:pPr>
              <w:rPr>
                <w:rFonts w:eastAsia="SimSun"/>
              </w:rPr>
            </w:pPr>
          </w:p>
        </w:tc>
        <w:tc>
          <w:tcPr>
            <w:tcW w:w="1559" w:type="dxa"/>
          </w:tcPr>
          <w:p w14:paraId="5950F880" w14:textId="77777777" w:rsidR="002F2FF7" w:rsidRPr="00AC3044" w:rsidRDefault="002F2FF7" w:rsidP="00F678DA">
            <w:pPr>
              <w:rPr>
                <w:rFonts w:eastAsia="SimSun"/>
              </w:rPr>
            </w:pPr>
            <w:r w:rsidRPr="00AC3044">
              <w:rPr>
                <w:rFonts w:eastAsia="SimSun"/>
              </w:rPr>
              <w:t>Бусульфан</w:t>
            </w:r>
          </w:p>
        </w:tc>
        <w:tc>
          <w:tcPr>
            <w:tcW w:w="1418" w:type="dxa"/>
          </w:tcPr>
          <w:p w14:paraId="125A1FD1" w14:textId="77777777" w:rsidR="002F2FF7" w:rsidRPr="00AC3044" w:rsidRDefault="002F2FF7" w:rsidP="00F678DA">
            <w:pPr>
              <w:rPr>
                <w:rFonts w:eastAsia="SimSun"/>
              </w:rPr>
            </w:pPr>
            <w:r w:rsidRPr="00AC3044">
              <w:rPr>
                <w:rFonts w:eastAsia="SimSun"/>
              </w:rPr>
              <w:t>4 мг/кг</w:t>
            </w:r>
          </w:p>
        </w:tc>
        <w:tc>
          <w:tcPr>
            <w:tcW w:w="1559" w:type="dxa"/>
          </w:tcPr>
          <w:p w14:paraId="26835C2F" w14:textId="77777777" w:rsidR="002F2FF7" w:rsidRPr="00AC3044" w:rsidRDefault="002F2FF7" w:rsidP="00F678DA">
            <w:pPr>
              <w:rPr>
                <w:rFonts w:eastAsia="SimSun"/>
              </w:rPr>
            </w:pPr>
            <w:r w:rsidRPr="00AC3044">
              <w:rPr>
                <w:rFonts w:eastAsia="SimSun"/>
              </w:rPr>
              <w:t>8 мг/кг</w:t>
            </w:r>
          </w:p>
        </w:tc>
        <w:tc>
          <w:tcPr>
            <w:tcW w:w="1559" w:type="dxa"/>
          </w:tcPr>
          <w:p w14:paraId="187446F3" w14:textId="77777777" w:rsidR="002F2FF7" w:rsidRPr="00AC3044" w:rsidRDefault="002F2FF7" w:rsidP="00F678DA">
            <w:pPr>
              <w:rPr>
                <w:rFonts w:eastAsia="SimSun"/>
              </w:rPr>
            </w:pPr>
            <w:r w:rsidRPr="00AC3044">
              <w:rPr>
                <w:rFonts w:eastAsia="SimSun"/>
              </w:rPr>
              <w:t>–3, –2 дни</w:t>
            </w:r>
          </w:p>
        </w:tc>
        <w:tc>
          <w:tcPr>
            <w:tcW w:w="2410" w:type="dxa"/>
          </w:tcPr>
          <w:p w14:paraId="3FD2A3E1"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549DDBE8" w14:textId="77777777" w:rsidTr="00F678DA">
        <w:trPr>
          <w:cantSplit/>
          <w:trHeight w:val="552"/>
        </w:trPr>
        <w:tc>
          <w:tcPr>
            <w:tcW w:w="1135" w:type="dxa"/>
            <w:vMerge/>
            <w:textDirection w:val="btLr"/>
          </w:tcPr>
          <w:p w14:paraId="21E1F534" w14:textId="77777777" w:rsidR="002F2FF7" w:rsidRPr="00AC3044" w:rsidRDefault="002F2FF7" w:rsidP="00F678DA">
            <w:pPr>
              <w:rPr>
                <w:rFonts w:eastAsia="SimSun"/>
              </w:rPr>
            </w:pPr>
          </w:p>
        </w:tc>
        <w:tc>
          <w:tcPr>
            <w:tcW w:w="1559" w:type="dxa"/>
          </w:tcPr>
          <w:p w14:paraId="74889FA8" w14:textId="77777777" w:rsidR="002F2FF7" w:rsidRPr="00AC3044" w:rsidRDefault="002F2FF7" w:rsidP="00F678DA">
            <w:pPr>
              <w:rPr>
                <w:rFonts w:eastAsia="SimSun"/>
              </w:rPr>
            </w:pPr>
            <w:r w:rsidRPr="00AC3044">
              <w:rPr>
                <w:rFonts w:eastAsia="SimSun"/>
              </w:rPr>
              <w:t>Тиотепа</w:t>
            </w:r>
          </w:p>
        </w:tc>
        <w:tc>
          <w:tcPr>
            <w:tcW w:w="1418" w:type="dxa"/>
          </w:tcPr>
          <w:p w14:paraId="3861F315" w14:textId="77777777" w:rsidR="002F2FF7" w:rsidRPr="00AC3044" w:rsidRDefault="002F2FF7" w:rsidP="00F678DA">
            <w:pPr>
              <w:rPr>
                <w:rFonts w:eastAsia="SimSun"/>
              </w:rPr>
            </w:pPr>
            <w:r w:rsidRPr="00AC3044">
              <w:rPr>
                <w:rFonts w:eastAsia="SimSun"/>
              </w:rPr>
              <w:t>5 мг/кг</w:t>
            </w:r>
          </w:p>
        </w:tc>
        <w:tc>
          <w:tcPr>
            <w:tcW w:w="1559" w:type="dxa"/>
          </w:tcPr>
          <w:p w14:paraId="20B73AA2" w14:textId="77777777" w:rsidR="002F2FF7" w:rsidRPr="00AC3044" w:rsidRDefault="002F2FF7" w:rsidP="00F678DA">
            <w:pPr>
              <w:rPr>
                <w:rFonts w:eastAsia="SimSun"/>
              </w:rPr>
            </w:pPr>
            <w:r w:rsidRPr="00AC3044">
              <w:rPr>
                <w:rFonts w:eastAsia="SimSun"/>
              </w:rPr>
              <w:t>10 мг/кг</w:t>
            </w:r>
          </w:p>
        </w:tc>
        <w:tc>
          <w:tcPr>
            <w:tcW w:w="1559" w:type="dxa"/>
          </w:tcPr>
          <w:p w14:paraId="30510FB3" w14:textId="77777777" w:rsidR="002F2FF7" w:rsidRPr="00AC3044" w:rsidRDefault="002F2FF7" w:rsidP="00F678DA">
            <w:pPr>
              <w:rPr>
                <w:rFonts w:eastAsia="SimSun"/>
              </w:rPr>
            </w:pPr>
            <w:r w:rsidRPr="00AC3044">
              <w:rPr>
                <w:rFonts w:eastAsia="SimSun"/>
              </w:rPr>
              <w:t>-6,-5 дни</w:t>
            </w:r>
          </w:p>
        </w:tc>
        <w:tc>
          <w:tcPr>
            <w:tcW w:w="2410" w:type="dxa"/>
          </w:tcPr>
          <w:p w14:paraId="30D41E5E"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308E7B4A" w14:textId="77777777" w:rsidTr="00F678DA">
        <w:trPr>
          <w:cantSplit/>
          <w:trHeight w:val="1357"/>
        </w:trPr>
        <w:tc>
          <w:tcPr>
            <w:tcW w:w="1135" w:type="dxa"/>
            <w:vMerge w:val="restart"/>
            <w:textDirection w:val="btLr"/>
          </w:tcPr>
          <w:p w14:paraId="470A325D" w14:textId="77777777" w:rsidR="002F2FF7" w:rsidRPr="00AC3044" w:rsidRDefault="002F2FF7" w:rsidP="00F678DA">
            <w:pPr>
              <w:rPr>
                <w:rFonts w:eastAsia="SimSun"/>
              </w:rPr>
            </w:pPr>
            <w:r w:rsidRPr="00AC3044">
              <w:rPr>
                <w:rFonts w:eastAsia="SimSun"/>
              </w:rPr>
              <w:t>Профилактика РТПХ</w:t>
            </w:r>
          </w:p>
        </w:tc>
        <w:tc>
          <w:tcPr>
            <w:tcW w:w="1559" w:type="dxa"/>
          </w:tcPr>
          <w:p w14:paraId="6D3B06E1" w14:textId="77777777" w:rsidR="002F2FF7" w:rsidRPr="00AC3044" w:rsidRDefault="002F2FF7" w:rsidP="00F678DA">
            <w:pPr>
              <w:rPr>
                <w:rFonts w:eastAsia="SimSun"/>
              </w:rPr>
            </w:pPr>
            <w:r w:rsidRPr="00AC3044">
              <w:rPr>
                <w:rFonts w:eastAsia="SimSun"/>
              </w:rPr>
              <w:t>Циклоспорин</w:t>
            </w:r>
          </w:p>
        </w:tc>
        <w:tc>
          <w:tcPr>
            <w:tcW w:w="1418" w:type="dxa"/>
          </w:tcPr>
          <w:p w14:paraId="0C83D190" w14:textId="77777777" w:rsidR="002F2FF7" w:rsidRPr="00AC3044" w:rsidRDefault="002F2FF7" w:rsidP="00F678DA">
            <w:pPr>
              <w:rPr>
                <w:rFonts w:eastAsia="SimSun"/>
              </w:rPr>
            </w:pPr>
            <w:r w:rsidRPr="00AC3044">
              <w:rPr>
                <w:rFonts w:eastAsia="SimSun"/>
              </w:rPr>
              <w:t>3 мг/кг</w:t>
            </w:r>
          </w:p>
        </w:tc>
        <w:tc>
          <w:tcPr>
            <w:tcW w:w="1559" w:type="dxa"/>
          </w:tcPr>
          <w:p w14:paraId="380B437A" w14:textId="77777777" w:rsidR="002F2FF7" w:rsidRPr="00AC3044" w:rsidRDefault="002F2FF7" w:rsidP="00F678DA">
            <w:pPr>
              <w:rPr>
                <w:rFonts w:eastAsia="SimSun"/>
              </w:rPr>
            </w:pPr>
            <w:r w:rsidRPr="00AC3044">
              <w:rPr>
                <w:rFonts w:eastAsia="SimSun"/>
              </w:rPr>
              <w:t>–</w:t>
            </w:r>
          </w:p>
        </w:tc>
        <w:tc>
          <w:tcPr>
            <w:tcW w:w="1559" w:type="dxa"/>
          </w:tcPr>
          <w:p w14:paraId="232861B5" w14:textId="77777777" w:rsidR="002F2FF7" w:rsidRPr="00AC3044" w:rsidRDefault="002F2FF7" w:rsidP="00F678DA">
            <w:pPr>
              <w:rPr>
                <w:rFonts w:eastAsia="SimSun"/>
              </w:rPr>
            </w:pPr>
            <w:r w:rsidRPr="00AC3044">
              <w:rPr>
                <w:rFonts w:eastAsia="SimSun"/>
              </w:rPr>
              <w:t>С +5 дня по +90 день затем постепенное снижение к +180 дню</w:t>
            </w:r>
          </w:p>
        </w:tc>
        <w:tc>
          <w:tcPr>
            <w:tcW w:w="2410" w:type="dxa"/>
          </w:tcPr>
          <w:p w14:paraId="5F39340B" w14:textId="77777777" w:rsidR="002F2FF7" w:rsidRPr="00AC3044" w:rsidRDefault="002F2FF7"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3D97D4E4" w14:textId="77777777" w:rsidTr="00F678DA">
        <w:trPr>
          <w:cantSplit/>
          <w:trHeight w:val="20"/>
        </w:trPr>
        <w:tc>
          <w:tcPr>
            <w:tcW w:w="1135" w:type="dxa"/>
            <w:vMerge/>
            <w:textDirection w:val="btLr"/>
          </w:tcPr>
          <w:p w14:paraId="651C91EF" w14:textId="77777777" w:rsidR="002F2FF7" w:rsidRPr="00AC3044" w:rsidRDefault="002F2FF7" w:rsidP="00F678DA">
            <w:pPr>
              <w:rPr>
                <w:rFonts w:eastAsia="SimSun"/>
              </w:rPr>
            </w:pPr>
          </w:p>
        </w:tc>
        <w:tc>
          <w:tcPr>
            <w:tcW w:w="1559" w:type="dxa"/>
          </w:tcPr>
          <w:p w14:paraId="141765AE" w14:textId="77777777" w:rsidR="002F2FF7" w:rsidRPr="00AC3044" w:rsidRDefault="002F2FF7" w:rsidP="00F678DA">
            <w:pPr>
              <w:rPr>
                <w:rFonts w:eastAsia="SimSun"/>
              </w:rPr>
            </w:pPr>
            <w:r w:rsidRPr="00AC3044">
              <w:rPr>
                <w:rFonts w:eastAsia="SimSun"/>
              </w:rPr>
              <w:t>Микофенолата мофетил</w:t>
            </w:r>
          </w:p>
        </w:tc>
        <w:tc>
          <w:tcPr>
            <w:tcW w:w="1418" w:type="dxa"/>
          </w:tcPr>
          <w:p w14:paraId="60A46E3E" w14:textId="77777777" w:rsidR="002F2FF7" w:rsidRPr="00AC3044" w:rsidRDefault="002F2FF7" w:rsidP="00F678DA">
            <w:pPr>
              <w:rPr>
                <w:rFonts w:eastAsia="SimSun"/>
              </w:rPr>
            </w:pPr>
            <w:r w:rsidRPr="00AC3044">
              <w:rPr>
                <w:rFonts w:eastAsia="SimSun"/>
              </w:rPr>
              <w:t>30 мг/кг</w:t>
            </w:r>
          </w:p>
        </w:tc>
        <w:tc>
          <w:tcPr>
            <w:tcW w:w="1559" w:type="dxa"/>
          </w:tcPr>
          <w:p w14:paraId="1F263CE8" w14:textId="77777777" w:rsidR="002F2FF7" w:rsidRPr="00AC3044" w:rsidRDefault="002F2FF7" w:rsidP="00F678DA">
            <w:pPr>
              <w:rPr>
                <w:rFonts w:eastAsia="SimSun"/>
              </w:rPr>
            </w:pPr>
            <w:r w:rsidRPr="00AC3044">
              <w:rPr>
                <w:rFonts w:eastAsia="SimSun"/>
              </w:rPr>
              <w:t>–</w:t>
            </w:r>
          </w:p>
        </w:tc>
        <w:tc>
          <w:tcPr>
            <w:tcW w:w="1559" w:type="dxa"/>
          </w:tcPr>
          <w:p w14:paraId="18FB57D7" w14:textId="77777777" w:rsidR="002F2FF7" w:rsidRPr="00AC3044" w:rsidRDefault="002F2FF7" w:rsidP="00F678DA">
            <w:pPr>
              <w:rPr>
                <w:rFonts w:eastAsia="SimSun"/>
              </w:rPr>
            </w:pPr>
            <w:r w:rsidRPr="00AC3044">
              <w:rPr>
                <w:rFonts w:eastAsia="SimSun"/>
              </w:rPr>
              <w:t>С +5 по +90 день</w:t>
            </w:r>
          </w:p>
        </w:tc>
        <w:tc>
          <w:tcPr>
            <w:tcW w:w="2410" w:type="dxa"/>
          </w:tcPr>
          <w:p w14:paraId="7D65987C" w14:textId="77777777" w:rsidR="002F2FF7" w:rsidRPr="00AC3044" w:rsidRDefault="002F2FF7"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2F2FF7" w:rsidRPr="00AC3044" w14:paraId="031149EB" w14:textId="77777777" w:rsidTr="00F678DA">
        <w:trPr>
          <w:cantSplit/>
          <w:trHeight w:val="20"/>
        </w:trPr>
        <w:tc>
          <w:tcPr>
            <w:tcW w:w="1135" w:type="dxa"/>
            <w:vMerge/>
            <w:textDirection w:val="btLr"/>
          </w:tcPr>
          <w:p w14:paraId="04CF14CF" w14:textId="77777777" w:rsidR="002F2FF7" w:rsidRPr="00AC3044" w:rsidRDefault="002F2FF7" w:rsidP="00F678DA">
            <w:pPr>
              <w:rPr>
                <w:rFonts w:eastAsia="SimSun"/>
              </w:rPr>
            </w:pPr>
          </w:p>
        </w:tc>
        <w:tc>
          <w:tcPr>
            <w:tcW w:w="1559" w:type="dxa"/>
          </w:tcPr>
          <w:p w14:paraId="175E04D8" w14:textId="77777777" w:rsidR="002F2FF7" w:rsidRPr="00AC3044" w:rsidRDefault="002F2FF7" w:rsidP="00F678DA">
            <w:pPr>
              <w:rPr>
                <w:rFonts w:eastAsia="SimSun"/>
              </w:rPr>
            </w:pPr>
            <w:r w:rsidRPr="00AC3044">
              <w:rPr>
                <w:rFonts w:eastAsia="SimSun"/>
              </w:rPr>
              <w:t>Циклофосфамид</w:t>
            </w:r>
          </w:p>
        </w:tc>
        <w:tc>
          <w:tcPr>
            <w:tcW w:w="1418" w:type="dxa"/>
          </w:tcPr>
          <w:p w14:paraId="0CEC9C6D" w14:textId="77777777" w:rsidR="002F2FF7" w:rsidRPr="00AC3044" w:rsidRDefault="002F2FF7" w:rsidP="00F678DA">
            <w:pPr>
              <w:rPr>
                <w:rFonts w:eastAsia="SimSun"/>
              </w:rPr>
            </w:pPr>
            <w:r w:rsidRPr="00AC3044">
              <w:rPr>
                <w:rFonts w:eastAsia="SimSun"/>
              </w:rPr>
              <w:t>50 мг/кг</w:t>
            </w:r>
          </w:p>
        </w:tc>
        <w:tc>
          <w:tcPr>
            <w:tcW w:w="1559" w:type="dxa"/>
          </w:tcPr>
          <w:p w14:paraId="6C39BFC9" w14:textId="77777777" w:rsidR="002F2FF7" w:rsidRPr="00AC3044" w:rsidRDefault="002F2FF7" w:rsidP="00F678DA">
            <w:pPr>
              <w:rPr>
                <w:rFonts w:eastAsia="SimSun"/>
              </w:rPr>
            </w:pPr>
            <w:r w:rsidRPr="00AC3044">
              <w:rPr>
                <w:rFonts w:eastAsia="SimSun"/>
              </w:rPr>
              <w:t>100 мг/кг</w:t>
            </w:r>
          </w:p>
        </w:tc>
        <w:tc>
          <w:tcPr>
            <w:tcW w:w="1559" w:type="dxa"/>
          </w:tcPr>
          <w:p w14:paraId="7E7F7914" w14:textId="77777777" w:rsidR="002F2FF7" w:rsidRPr="00AC3044" w:rsidRDefault="002F2FF7" w:rsidP="00F678DA">
            <w:pPr>
              <w:rPr>
                <w:rFonts w:eastAsia="SimSun"/>
              </w:rPr>
            </w:pPr>
            <w:r w:rsidRPr="00AC3044">
              <w:rPr>
                <w:rFonts w:eastAsia="SimSun"/>
              </w:rPr>
              <w:t xml:space="preserve">+3,+4 дни </w:t>
            </w:r>
          </w:p>
        </w:tc>
        <w:tc>
          <w:tcPr>
            <w:tcW w:w="2410" w:type="dxa"/>
          </w:tcPr>
          <w:p w14:paraId="7B54E63A" w14:textId="77777777" w:rsidR="002F2FF7" w:rsidRPr="00AC3044" w:rsidRDefault="002F2FF7" w:rsidP="00F678DA">
            <w:pPr>
              <w:rPr>
                <w:rFonts w:eastAsia="SimSun"/>
              </w:rPr>
            </w:pPr>
            <w:r w:rsidRPr="00AC3044">
              <w:rPr>
                <w:rFonts w:eastAsia="SimSun"/>
              </w:rPr>
              <w:t>В/в, в течение 2 часов</w:t>
            </w:r>
          </w:p>
        </w:tc>
      </w:tr>
    </w:tbl>
    <w:p w14:paraId="494D5FD0" w14:textId="77777777" w:rsidR="002F2FF7" w:rsidRDefault="002F2FF7" w:rsidP="002F2FF7">
      <w:pPr>
        <w:rPr>
          <w:rFonts w:eastAsia="SimSun"/>
        </w:rPr>
      </w:pPr>
      <w:bookmarkStart w:id="275" w:name="_Toc44401227"/>
    </w:p>
    <w:p w14:paraId="3861852F" w14:textId="77777777" w:rsidR="002F2FF7" w:rsidRPr="00C07B2E" w:rsidRDefault="002F2FF7" w:rsidP="002F2FF7">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3.1.2  – Flu150+Bu8+Thio / PT-Cy+CSA+MMF45</w:t>
      </w:r>
      <w:bookmarkEnd w:id="275"/>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2F2FF7" w:rsidRPr="00AC3044" w14:paraId="43C88A94" w14:textId="77777777" w:rsidTr="00F678DA">
        <w:trPr>
          <w:cantSplit/>
          <w:trHeight w:val="20"/>
          <w:tblHeader/>
        </w:trPr>
        <w:tc>
          <w:tcPr>
            <w:tcW w:w="1135" w:type="dxa"/>
          </w:tcPr>
          <w:p w14:paraId="103F25A8" w14:textId="77777777" w:rsidR="002F2FF7" w:rsidRPr="006A5E21" w:rsidRDefault="002F2FF7" w:rsidP="00F678DA">
            <w:pPr>
              <w:rPr>
                <w:rFonts w:eastAsia="SimSun"/>
              </w:rPr>
            </w:pPr>
          </w:p>
        </w:tc>
        <w:tc>
          <w:tcPr>
            <w:tcW w:w="1559" w:type="dxa"/>
            <w:vAlign w:val="center"/>
          </w:tcPr>
          <w:p w14:paraId="61945FBE" w14:textId="77777777" w:rsidR="002F2FF7" w:rsidRPr="00AC3044" w:rsidRDefault="002F2FF7" w:rsidP="00F678DA">
            <w:pPr>
              <w:rPr>
                <w:rFonts w:eastAsia="SimSun"/>
              </w:rPr>
            </w:pPr>
            <w:r w:rsidRPr="00AC3044">
              <w:rPr>
                <w:rFonts w:eastAsia="SimSun"/>
              </w:rPr>
              <w:t>Препарат</w:t>
            </w:r>
          </w:p>
        </w:tc>
        <w:tc>
          <w:tcPr>
            <w:tcW w:w="1418" w:type="dxa"/>
            <w:vAlign w:val="center"/>
          </w:tcPr>
          <w:p w14:paraId="1429E154" w14:textId="77777777" w:rsidR="002F2FF7" w:rsidRPr="00AC3044" w:rsidRDefault="002F2FF7" w:rsidP="00F678DA">
            <w:pPr>
              <w:rPr>
                <w:rFonts w:eastAsia="SimSun"/>
              </w:rPr>
            </w:pPr>
            <w:r w:rsidRPr="00AC3044">
              <w:rPr>
                <w:rFonts w:eastAsia="SimSun"/>
              </w:rPr>
              <w:t>Суточная доза</w:t>
            </w:r>
          </w:p>
        </w:tc>
        <w:tc>
          <w:tcPr>
            <w:tcW w:w="1559" w:type="dxa"/>
            <w:vAlign w:val="center"/>
          </w:tcPr>
          <w:p w14:paraId="25B61D2C" w14:textId="77777777" w:rsidR="002F2FF7" w:rsidRPr="00AC3044" w:rsidRDefault="002F2FF7" w:rsidP="00F678DA">
            <w:pPr>
              <w:rPr>
                <w:rFonts w:eastAsia="SimSun"/>
              </w:rPr>
            </w:pPr>
            <w:r w:rsidRPr="00AC3044">
              <w:rPr>
                <w:rFonts w:eastAsia="SimSun"/>
              </w:rPr>
              <w:t>Курсовая доза</w:t>
            </w:r>
          </w:p>
        </w:tc>
        <w:tc>
          <w:tcPr>
            <w:tcW w:w="1559" w:type="dxa"/>
            <w:vAlign w:val="center"/>
          </w:tcPr>
          <w:p w14:paraId="5689E9AA" w14:textId="77777777" w:rsidR="002F2FF7" w:rsidRPr="00AC3044" w:rsidRDefault="002F2FF7" w:rsidP="00F678DA">
            <w:pPr>
              <w:rPr>
                <w:rFonts w:eastAsia="SimSun"/>
              </w:rPr>
            </w:pPr>
            <w:r w:rsidRPr="00AC3044">
              <w:rPr>
                <w:rFonts w:eastAsia="SimSun"/>
              </w:rPr>
              <w:t>Дни введения</w:t>
            </w:r>
          </w:p>
        </w:tc>
        <w:tc>
          <w:tcPr>
            <w:tcW w:w="2410" w:type="dxa"/>
            <w:vAlign w:val="center"/>
          </w:tcPr>
          <w:p w14:paraId="03D5FFF2"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365FDB93" w14:textId="77777777" w:rsidTr="00F678DA">
        <w:trPr>
          <w:cantSplit/>
          <w:trHeight w:val="20"/>
        </w:trPr>
        <w:tc>
          <w:tcPr>
            <w:tcW w:w="1135" w:type="dxa"/>
            <w:vMerge w:val="restart"/>
            <w:textDirection w:val="btLr"/>
            <w:vAlign w:val="center"/>
          </w:tcPr>
          <w:p w14:paraId="7F793B49" w14:textId="77777777" w:rsidR="002F2FF7" w:rsidRPr="00AC3044" w:rsidRDefault="002F2FF7" w:rsidP="00F678DA">
            <w:pPr>
              <w:rPr>
                <w:rFonts w:eastAsia="SimSun"/>
              </w:rPr>
            </w:pPr>
            <w:r w:rsidRPr="00AC3044">
              <w:rPr>
                <w:rFonts w:eastAsia="SimSun"/>
              </w:rPr>
              <w:t>Кондиционирование</w:t>
            </w:r>
          </w:p>
        </w:tc>
        <w:tc>
          <w:tcPr>
            <w:tcW w:w="1559" w:type="dxa"/>
            <w:vAlign w:val="center"/>
          </w:tcPr>
          <w:p w14:paraId="68E45275" w14:textId="77777777" w:rsidR="002F2FF7" w:rsidRPr="00AC3044" w:rsidRDefault="002F2FF7" w:rsidP="00F678DA">
            <w:pPr>
              <w:rPr>
                <w:rFonts w:eastAsia="SimSun"/>
              </w:rPr>
            </w:pPr>
            <w:r w:rsidRPr="00AC3044">
              <w:rPr>
                <w:rFonts w:eastAsia="SimSun"/>
              </w:rPr>
              <w:t xml:space="preserve">Флударабин </w:t>
            </w:r>
          </w:p>
        </w:tc>
        <w:tc>
          <w:tcPr>
            <w:tcW w:w="1418" w:type="dxa"/>
            <w:vAlign w:val="center"/>
          </w:tcPr>
          <w:p w14:paraId="1A3C44EC" w14:textId="77777777" w:rsidR="002F2FF7" w:rsidRPr="00AC3044" w:rsidRDefault="002F2FF7" w:rsidP="00F678DA">
            <w:pPr>
              <w:rPr>
                <w:rFonts w:eastAsia="SimSun"/>
              </w:rPr>
            </w:pPr>
            <w:r w:rsidRPr="00AC3044">
              <w:rPr>
                <w:rFonts w:eastAsia="SimSun"/>
              </w:rPr>
              <w:t>50 мг/м</w:t>
            </w:r>
            <w:r w:rsidRPr="0074195F">
              <w:rPr>
                <w:rFonts w:eastAsia="SimSun"/>
                <w:vertAlign w:val="superscript"/>
              </w:rPr>
              <w:t>2</w:t>
            </w:r>
          </w:p>
        </w:tc>
        <w:tc>
          <w:tcPr>
            <w:tcW w:w="1559" w:type="dxa"/>
            <w:vAlign w:val="center"/>
          </w:tcPr>
          <w:p w14:paraId="152CD33A" w14:textId="77777777" w:rsidR="002F2FF7" w:rsidRPr="00AC3044" w:rsidRDefault="002F2FF7" w:rsidP="00F678DA">
            <w:pPr>
              <w:rPr>
                <w:rFonts w:eastAsia="SimSun"/>
              </w:rPr>
            </w:pPr>
            <w:r w:rsidRPr="00AC3044">
              <w:rPr>
                <w:rFonts w:eastAsia="SimSun"/>
              </w:rPr>
              <w:t>150 мг/м</w:t>
            </w:r>
            <w:r w:rsidRPr="0074195F">
              <w:rPr>
                <w:rFonts w:eastAsia="SimSun"/>
                <w:vertAlign w:val="superscript"/>
              </w:rPr>
              <w:t>2</w:t>
            </w:r>
          </w:p>
        </w:tc>
        <w:tc>
          <w:tcPr>
            <w:tcW w:w="1559" w:type="dxa"/>
            <w:vAlign w:val="center"/>
          </w:tcPr>
          <w:p w14:paraId="73B0021A" w14:textId="77777777" w:rsidR="002F2FF7" w:rsidRPr="00AC3044" w:rsidRDefault="002F2FF7" w:rsidP="00F678DA">
            <w:pPr>
              <w:rPr>
                <w:rFonts w:eastAsia="SimSun"/>
              </w:rPr>
            </w:pPr>
            <w:r w:rsidRPr="00AC3044">
              <w:rPr>
                <w:rFonts w:eastAsia="SimSun"/>
              </w:rPr>
              <w:t>С –4 по –2 день</w:t>
            </w:r>
          </w:p>
        </w:tc>
        <w:tc>
          <w:tcPr>
            <w:tcW w:w="2410" w:type="dxa"/>
            <w:vAlign w:val="center"/>
          </w:tcPr>
          <w:p w14:paraId="424D9BD4"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6339CC60" w14:textId="77777777" w:rsidTr="00F678DA">
        <w:trPr>
          <w:cantSplit/>
          <w:trHeight w:val="550"/>
        </w:trPr>
        <w:tc>
          <w:tcPr>
            <w:tcW w:w="1135" w:type="dxa"/>
            <w:vMerge/>
            <w:textDirection w:val="btLr"/>
            <w:vAlign w:val="center"/>
          </w:tcPr>
          <w:p w14:paraId="16775BCA" w14:textId="77777777" w:rsidR="002F2FF7" w:rsidRPr="00AC3044" w:rsidRDefault="002F2FF7" w:rsidP="00F678DA">
            <w:pPr>
              <w:rPr>
                <w:rFonts w:eastAsia="SimSun"/>
              </w:rPr>
            </w:pPr>
          </w:p>
        </w:tc>
        <w:tc>
          <w:tcPr>
            <w:tcW w:w="1559" w:type="dxa"/>
            <w:vAlign w:val="center"/>
          </w:tcPr>
          <w:p w14:paraId="7C090F7F" w14:textId="77777777" w:rsidR="002F2FF7" w:rsidRPr="00AC3044" w:rsidRDefault="002F2FF7" w:rsidP="00F678DA">
            <w:pPr>
              <w:rPr>
                <w:rFonts w:eastAsia="SimSun"/>
              </w:rPr>
            </w:pPr>
            <w:r w:rsidRPr="00AC3044">
              <w:rPr>
                <w:rFonts w:eastAsia="SimSun"/>
              </w:rPr>
              <w:t>Бусульфан</w:t>
            </w:r>
          </w:p>
        </w:tc>
        <w:tc>
          <w:tcPr>
            <w:tcW w:w="1418" w:type="dxa"/>
            <w:vAlign w:val="center"/>
          </w:tcPr>
          <w:p w14:paraId="02A48768" w14:textId="77777777" w:rsidR="002F2FF7" w:rsidRPr="00AC3044" w:rsidRDefault="002F2FF7" w:rsidP="00F678DA">
            <w:pPr>
              <w:rPr>
                <w:rFonts w:eastAsia="SimSun"/>
              </w:rPr>
            </w:pPr>
            <w:r w:rsidRPr="00AC3044">
              <w:rPr>
                <w:rFonts w:eastAsia="SimSun"/>
              </w:rPr>
              <w:t>4 мг/кг</w:t>
            </w:r>
          </w:p>
        </w:tc>
        <w:tc>
          <w:tcPr>
            <w:tcW w:w="1559" w:type="dxa"/>
            <w:vAlign w:val="center"/>
          </w:tcPr>
          <w:p w14:paraId="7CEB5574" w14:textId="77777777" w:rsidR="002F2FF7" w:rsidRPr="00AC3044" w:rsidRDefault="002F2FF7" w:rsidP="00F678DA">
            <w:pPr>
              <w:rPr>
                <w:rFonts w:eastAsia="SimSun"/>
              </w:rPr>
            </w:pPr>
            <w:r w:rsidRPr="00AC3044">
              <w:rPr>
                <w:rFonts w:eastAsia="SimSun"/>
              </w:rPr>
              <w:t>8 мг/кг</w:t>
            </w:r>
          </w:p>
        </w:tc>
        <w:tc>
          <w:tcPr>
            <w:tcW w:w="1559" w:type="dxa"/>
            <w:vAlign w:val="center"/>
          </w:tcPr>
          <w:p w14:paraId="6B3A3794" w14:textId="77777777" w:rsidR="002F2FF7" w:rsidRPr="00AC3044" w:rsidRDefault="002F2FF7" w:rsidP="00F678DA">
            <w:pPr>
              <w:rPr>
                <w:rFonts w:eastAsia="SimSun"/>
              </w:rPr>
            </w:pPr>
            <w:r w:rsidRPr="00AC3044">
              <w:rPr>
                <w:rFonts w:eastAsia="SimSun"/>
              </w:rPr>
              <w:t>–3, –2 дни</w:t>
            </w:r>
          </w:p>
        </w:tc>
        <w:tc>
          <w:tcPr>
            <w:tcW w:w="2410" w:type="dxa"/>
            <w:vAlign w:val="center"/>
          </w:tcPr>
          <w:p w14:paraId="33732406"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3D5D36A9" w14:textId="77777777" w:rsidTr="00F678DA">
        <w:trPr>
          <w:cantSplit/>
          <w:trHeight w:val="516"/>
        </w:trPr>
        <w:tc>
          <w:tcPr>
            <w:tcW w:w="1135" w:type="dxa"/>
            <w:vMerge/>
            <w:textDirection w:val="btLr"/>
            <w:vAlign w:val="center"/>
          </w:tcPr>
          <w:p w14:paraId="3B6262AE" w14:textId="77777777" w:rsidR="002F2FF7" w:rsidRPr="00AC3044" w:rsidRDefault="002F2FF7" w:rsidP="00F678DA">
            <w:pPr>
              <w:rPr>
                <w:rFonts w:eastAsia="SimSun"/>
              </w:rPr>
            </w:pPr>
          </w:p>
        </w:tc>
        <w:tc>
          <w:tcPr>
            <w:tcW w:w="1559" w:type="dxa"/>
            <w:vAlign w:val="center"/>
          </w:tcPr>
          <w:p w14:paraId="487084F4" w14:textId="77777777" w:rsidR="002F2FF7" w:rsidRPr="00AC3044" w:rsidRDefault="002F2FF7" w:rsidP="00F678DA">
            <w:pPr>
              <w:rPr>
                <w:rFonts w:eastAsia="SimSun"/>
              </w:rPr>
            </w:pPr>
            <w:r w:rsidRPr="00AC3044">
              <w:rPr>
                <w:rFonts w:eastAsia="SimSun"/>
              </w:rPr>
              <w:t>Тиотепа</w:t>
            </w:r>
          </w:p>
        </w:tc>
        <w:tc>
          <w:tcPr>
            <w:tcW w:w="1418" w:type="dxa"/>
            <w:vAlign w:val="center"/>
          </w:tcPr>
          <w:p w14:paraId="1FA95305" w14:textId="77777777" w:rsidR="002F2FF7" w:rsidRPr="00AC3044" w:rsidRDefault="002F2FF7" w:rsidP="00F678DA">
            <w:pPr>
              <w:rPr>
                <w:rFonts w:eastAsia="SimSun"/>
              </w:rPr>
            </w:pPr>
            <w:r w:rsidRPr="00AC3044">
              <w:rPr>
                <w:rFonts w:eastAsia="SimSun"/>
              </w:rPr>
              <w:t>5 мг/кг</w:t>
            </w:r>
          </w:p>
        </w:tc>
        <w:tc>
          <w:tcPr>
            <w:tcW w:w="1559" w:type="dxa"/>
            <w:vAlign w:val="center"/>
          </w:tcPr>
          <w:p w14:paraId="3DE29A25" w14:textId="77777777" w:rsidR="002F2FF7" w:rsidRPr="00AC3044" w:rsidRDefault="002F2FF7" w:rsidP="00F678DA">
            <w:pPr>
              <w:rPr>
                <w:rFonts w:eastAsia="SimSun"/>
              </w:rPr>
            </w:pPr>
            <w:r w:rsidRPr="00AC3044">
              <w:rPr>
                <w:rFonts w:eastAsia="SimSun"/>
              </w:rPr>
              <w:t>10 мг/кг</w:t>
            </w:r>
          </w:p>
        </w:tc>
        <w:tc>
          <w:tcPr>
            <w:tcW w:w="1559" w:type="dxa"/>
            <w:vAlign w:val="center"/>
          </w:tcPr>
          <w:p w14:paraId="3940412D" w14:textId="77777777" w:rsidR="002F2FF7" w:rsidRPr="00AC3044" w:rsidRDefault="002F2FF7" w:rsidP="00F678DA">
            <w:pPr>
              <w:rPr>
                <w:rFonts w:eastAsia="SimSun"/>
              </w:rPr>
            </w:pPr>
            <w:r w:rsidRPr="00AC3044">
              <w:rPr>
                <w:rFonts w:eastAsia="SimSun"/>
              </w:rPr>
              <w:t>-6,-5 дни</w:t>
            </w:r>
          </w:p>
        </w:tc>
        <w:tc>
          <w:tcPr>
            <w:tcW w:w="2410" w:type="dxa"/>
            <w:vAlign w:val="center"/>
          </w:tcPr>
          <w:p w14:paraId="71113CFA"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385772C4" w14:textId="77777777" w:rsidTr="00F678DA">
        <w:trPr>
          <w:cantSplit/>
          <w:trHeight w:val="1558"/>
        </w:trPr>
        <w:tc>
          <w:tcPr>
            <w:tcW w:w="1135" w:type="dxa"/>
            <w:vMerge w:val="restart"/>
            <w:textDirection w:val="btLr"/>
            <w:vAlign w:val="center"/>
          </w:tcPr>
          <w:p w14:paraId="3C06C457" w14:textId="77777777" w:rsidR="002F2FF7" w:rsidRPr="00AC3044" w:rsidRDefault="002F2FF7" w:rsidP="00F678DA">
            <w:pPr>
              <w:rPr>
                <w:rFonts w:eastAsia="SimSun"/>
              </w:rPr>
            </w:pPr>
            <w:r w:rsidRPr="00AC3044">
              <w:rPr>
                <w:rFonts w:eastAsia="SimSun"/>
              </w:rPr>
              <w:t>Профилактика РТПХ</w:t>
            </w:r>
          </w:p>
        </w:tc>
        <w:tc>
          <w:tcPr>
            <w:tcW w:w="1559" w:type="dxa"/>
            <w:vAlign w:val="center"/>
          </w:tcPr>
          <w:p w14:paraId="6AA71A5D" w14:textId="77777777" w:rsidR="002F2FF7" w:rsidRPr="00AC3044" w:rsidRDefault="002F2FF7" w:rsidP="00F678DA">
            <w:pPr>
              <w:rPr>
                <w:rFonts w:eastAsia="SimSun"/>
              </w:rPr>
            </w:pPr>
            <w:r w:rsidRPr="00AC3044">
              <w:rPr>
                <w:rFonts w:eastAsia="SimSun"/>
              </w:rPr>
              <w:t>Циклоспорин</w:t>
            </w:r>
          </w:p>
        </w:tc>
        <w:tc>
          <w:tcPr>
            <w:tcW w:w="1418" w:type="dxa"/>
            <w:vAlign w:val="center"/>
          </w:tcPr>
          <w:p w14:paraId="27AB5D0B" w14:textId="77777777" w:rsidR="002F2FF7" w:rsidRPr="00AC3044" w:rsidRDefault="002F2FF7" w:rsidP="00F678DA">
            <w:pPr>
              <w:rPr>
                <w:rFonts w:eastAsia="SimSun"/>
              </w:rPr>
            </w:pPr>
            <w:r w:rsidRPr="00AC3044">
              <w:rPr>
                <w:rFonts w:eastAsia="SimSun"/>
              </w:rPr>
              <w:t>3 мг/кг</w:t>
            </w:r>
          </w:p>
        </w:tc>
        <w:tc>
          <w:tcPr>
            <w:tcW w:w="1559" w:type="dxa"/>
            <w:vAlign w:val="center"/>
          </w:tcPr>
          <w:p w14:paraId="741D411D" w14:textId="77777777" w:rsidR="002F2FF7" w:rsidRPr="00AC3044" w:rsidRDefault="002F2FF7" w:rsidP="00F678DA">
            <w:pPr>
              <w:rPr>
                <w:rFonts w:eastAsia="SimSun"/>
              </w:rPr>
            </w:pPr>
            <w:r w:rsidRPr="00AC3044">
              <w:rPr>
                <w:rFonts w:eastAsia="SimSun"/>
              </w:rPr>
              <w:t>–</w:t>
            </w:r>
          </w:p>
        </w:tc>
        <w:tc>
          <w:tcPr>
            <w:tcW w:w="1559" w:type="dxa"/>
            <w:vAlign w:val="center"/>
          </w:tcPr>
          <w:p w14:paraId="2157F8BD" w14:textId="77777777" w:rsidR="002F2FF7" w:rsidRPr="00AC3044" w:rsidRDefault="002F2FF7" w:rsidP="00F678DA">
            <w:pPr>
              <w:rPr>
                <w:rFonts w:eastAsia="SimSun"/>
              </w:rPr>
            </w:pPr>
            <w:r w:rsidRPr="00AC3044">
              <w:rPr>
                <w:rFonts w:eastAsia="SimSun"/>
              </w:rPr>
              <w:t>С +5 дня по +90 день затем постепенное снижение к +180 дню</w:t>
            </w:r>
          </w:p>
        </w:tc>
        <w:tc>
          <w:tcPr>
            <w:tcW w:w="2410" w:type="dxa"/>
            <w:vAlign w:val="center"/>
          </w:tcPr>
          <w:p w14:paraId="46EE203C" w14:textId="77777777" w:rsidR="002F2FF7" w:rsidRPr="00AC3044" w:rsidRDefault="002F2FF7"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548D62C6" w14:textId="77777777" w:rsidTr="00F678DA">
        <w:trPr>
          <w:cantSplit/>
          <w:trHeight w:val="20"/>
        </w:trPr>
        <w:tc>
          <w:tcPr>
            <w:tcW w:w="1135" w:type="dxa"/>
            <w:vMerge/>
            <w:textDirection w:val="btLr"/>
          </w:tcPr>
          <w:p w14:paraId="0DDAA24C" w14:textId="77777777" w:rsidR="002F2FF7" w:rsidRPr="00AC3044" w:rsidRDefault="002F2FF7" w:rsidP="00F678DA">
            <w:pPr>
              <w:rPr>
                <w:rFonts w:eastAsia="SimSun"/>
              </w:rPr>
            </w:pPr>
          </w:p>
        </w:tc>
        <w:tc>
          <w:tcPr>
            <w:tcW w:w="1559" w:type="dxa"/>
            <w:vAlign w:val="center"/>
          </w:tcPr>
          <w:p w14:paraId="1790EFF7" w14:textId="77777777" w:rsidR="002F2FF7" w:rsidRPr="00AC3044" w:rsidRDefault="002F2FF7" w:rsidP="00F678DA">
            <w:pPr>
              <w:rPr>
                <w:rFonts w:eastAsia="SimSun"/>
              </w:rPr>
            </w:pPr>
            <w:r w:rsidRPr="00AC3044">
              <w:rPr>
                <w:rFonts w:eastAsia="SimSun"/>
              </w:rPr>
              <w:t>Микофенолата мофетил</w:t>
            </w:r>
          </w:p>
        </w:tc>
        <w:tc>
          <w:tcPr>
            <w:tcW w:w="1418" w:type="dxa"/>
            <w:vAlign w:val="center"/>
          </w:tcPr>
          <w:p w14:paraId="2E528C9B" w14:textId="77777777" w:rsidR="002F2FF7" w:rsidRPr="00AC3044" w:rsidRDefault="002F2FF7" w:rsidP="00F678DA">
            <w:pPr>
              <w:rPr>
                <w:rFonts w:eastAsia="SimSun"/>
              </w:rPr>
            </w:pPr>
            <w:r w:rsidRPr="00AC3044">
              <w:rPr>
                <w:rFonts w:eastAsia="SimSun"/>
              </w:rPr>
              <w:t>45 мг/кг</w:t>
            </w:r>
          </w:p>
        </w:tc>
        <w:tc>
          <w:tcPr>
            <w:tcW w:w="1559" w:type="dxa"/>
            <w:vAlign w:val="center"/>
          </w:tcPr>
          <w:p w14:paraId="2FE8E0CA" w14:textId="77777777" w:rsidR="002F2FF7" w:rsidRPr="00AC3044" w:rsidRDefault="002F2FF7" w:rsidP="00F678DA">
            <w:pPr>
              <w:rPr>
                <w:rFonts w:eastAsia="SimSun"/>
              </w:rPr>
            </w:pPr>
            <w:r w:rsidRPr="00AC3044">
              <w:rPr>
                <w:rFonts w:eastAsia="SimSun"/>
              </w:rPr>
              <w:t>–</w:t>
            </w:r>
          </w:p>
        </w:tc>
        <w:tc>
          <w:tcPr>
            <w:tcW w:w="1559" w:type="dxa"/>
            <w:vAlign w:val="center"/>
          </w:tcPr>
          <w:p w14:paraId="14046DFE" w14:textId="77777777" w:rsidR="002F2FF7" w:rsidRPr="00AC3044" w:rsidRDefault="002F2FF7" w:rsidP="00F678DA">
            <w:pPr>
              <w:rPr>
                <w:rFonts w:eastAsia="SimSun"/>
              </w:rPr>
            </w:pPr>
            <w:r w:rsidRPr="00AC3044">
              <w:rPr>
                <w:rFonts w:eastAsia="SimSun"/>
              </w:rPr>
              <w:t>С +5 по +90 день</w:t>
            </w:r>
          </w:p>
        </w:tc>
        <w:tc>
          <w:tcPr>
            <w:tcW w:w="2410" w:type="dxa"/>
            <w:vAlign w:val="center"/>
          </w:tcPr>
          <w:p w14:paraId="08FC5D21" w14:textId="77777777" w:rsidR="002F2FF7" w:rsidRPr="00AC3044" w:rsidRDefault="002F2FF7"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r w:rsidR="002F2FF7" w:rsidRPr="00AC3044" w14:paraId="7B939629" w14:textId="77777777" w:rsidTr="00F678DA">
        <w:trPr>
          <w:cantSplit/>
          <w:trHeight w:val="20"/>
        </w:trPr>
        <w:tc>
          <w:tcPr>
            <w:tcW w:w="1135" w:type="dxa"/>
            <w:vMerge/>
            <w:textDirection w:val="btLr"/>
          </w:tcPr>
          <w:p w14:paraId="4F133114" w14:textId="77777777" w:rsidR="002F2FF7" w:rsidRPr="00AC3044" w:rsidRDefault="002F2FF7" w:rsidP="00F678DA">
            <w:pPr>
              <w:rPr>
                <w:rFonts w:eastAsia="SimSun"/>
              </w:rPr>
            </w:pPr>
          </w:p>
        </w:tc>
        <w:tc>
          <w:tcPr>
            <w:tcW w:w="1559" w:type="dxa"/>
            <w:vAlign w:val="center"/>
          </w:tcPr>
          <w:p w14:paraId="2E4E9C5E" w14:textId="77777777" w:rsidR="002F2FF7" w:rsidRPr="00AC3044" w:rsidRDefault="002F2FF7" w:rsidP="00F678DA">
            <w:pPr>
              <w:rPr>
                <w:rFonts w:eastAsia="SimSun"/>
              </w:rPr>
            </w:pPr>
            <w:r w:rsidRPr="00AC3044">
              <w:rPr>
                <w:rFonts w:eastAsia="SimSun"/>
              </w:rPr>
              <w:t>Циклофосфамид</w:t>
            </w:r>
          </w:p>
        </w:tc>
        <w:tc>
          <w:tcPr>
            <w:tcW w:w="1418" w:type="dxa"/>
            <w:vAlign w:val="center"/>
          </w:tcPr>
          <w:p w14:paraId="18D17C4C" w14:textId="77777777" w:rsidR="002F2FF7" w:rsidRPr="00AC3044" w:rsidRDefault="002F2FF7" w:rsidP="00F678DA">
            <w:pPr>
              <w:rPr>
                <w:rFonts w:eastAsia="SimSun"/>
              </w:rPr>
            </w:pPr>
            <w:r w:rsidRPr="00AC3044">
              <w:rPr>
                <w:rFonts w:eastAsia="SimSun"/>
              </w:rPr>
              <w:t>50 мг/кг</w:t>
            </w:r>
          </w:p>
        </w:tc>
        <w:tc>
          <w:tcPr>
            <w:tcW w:w="1559" w:type="dxa"/>
            <w:vAlign w:val="center"/>
          </w:tcPr>
          <w:p w14:paraId="379A214A" w14:textId="77777777" w:rsidR="002F2FF7" w:rsidRPr="00AC3044" w:rsidRDefault="002F2FF7" w:rsidP="00F678DA">
            <w:pPr>
              <w:rPr>
                <w:rFonts w:eastAsia="SimSun"/>
              </w:rPr>
            </w:pPr>
            <w:r w:rsidRPr="00AC3044">
              <w:rPr>
                <w:rFonts w:eastAsia="SimSun"/>
              </w:rPr>
              <w:t>100 мг/кг</w:t>
            </w:r>
          </w:p>
        </w:tc>
        <w:tc>
          <w:tcPr>
            <w:tcW w:w="1559" w:type="dxa"/>
            <w:vAlign w:val="center"/>
          </w:tcPr>
          <w:p w14:paraId="2EFBD7C5" w14:textId="77777777" w:rsidR="002F2FF7" w:rsidRPr="00AC3044" w:rsidRDefault="002F2FF7" w:rsidP="00F678DA">
            <w:pPr>
              <w:rPr>
                <w:rFonts w:eastAsia="SimSun"/>
              </w:rPr>
            </w:pPr>
            <w:r w:rsidRPr="00AC3044">
              <w:rPr>
                <w:rFonts w:eastAsia="SimSun"/>
              </w:rPr>
              <w:t xml:space="preserve">+3,+4 дни </w:t>
            </w:r>
          </w:p>
        </w:tc>
        <w:tc>
          <w:tcPr>
            <w:tcW w:w="2410" w:type="dxa"/>
            <w:vAlign w:val="center"/>
          </w:tcPr>
          <w:p w14:paraId="0E9169C6" w14:textId="77777777" w:rsidR="002F2FF7" w:rsidRPr="00AC3044" w:rsidRDefault="002F2FF7" w:rsidP="00F678DA">
            <w:pPr>
              <w:rPr>
                <w:rFonts w:eastAsia="SimSun"/>
              </w:rPr>
            </w:pPr>
            <w:r w:rsidRPr="00AC3044">
              <w:rPr>
                <w:rFonts w:eastAsia="SimSun"/>
              </w:rPr>
              <w:t>В/в, в течение 2 часов</w:t>
            </w:r>
          </w:p>
        </w:tc>
      </w:tr>
    </w:tbl>
    <w:p w14:paraId="67F49CCD" w14:textId="77777777" w:rsidR="002F2FF7" w:rsidRPr="00C07B2E" w:rsidRDefault="002F2FF7" w:rsidP="002F2FF7">
      <w:pPr>
        <w:rPr>
          <w:rFonts w:eastAsia="SimSun"/>
        </w:rPr>
      </w:pPr>
    </w:p>
    <w:p w14:paraId="2E3052B2" w14:textId="77777777" w:rsidR="002F2FF7" w:rsidRPr="00C07B2E" w:rsidRDefault="002F2FF7" w:rsidP="002F2FF7">
      <w:pPr>
        <w:rPr>
          <w:rFonts w:eastAsia="SimSun"/>
        </w:rPr>
      </w:pPr>
      <w:bookmarkStart w:id="276" w:name="_Toc44401228"/>
      <w:r w:rsidRPr="00EE51B1">
        <w:rPr>
          <w:rFonts w:eastAsia="SimSun"/>
        </w:rPr>
        <w:t>Таблица</w:t>
      </w:r>
      <w:r w:rsidRPr="00C07B2E">
        <w:rPr>
          <w:rFonts w:eastAsia="SimSun"/>
        </w:rPr>
        <w:t xml:space="preserve"> </w:t>
      </w:r>
      <w:r>
        <w:rPr>
          <w:rFonts w:eastAsia="SimSun"/>
        </w:rPr>
        <w:t>5.</w:t>
      </w:r>
      <w:r w:rsidRPr="00C07B2E">
        <w:rPr>
          <w:rFonts w:eastAsia="SimSun"/>
        </w:rPr>
        <w:t>3.1.3  – Flu180+Bu8 / PT-Cy+hATG+CSA+MMF45</w:t>
      </w:r>
      <w:bookmarkEnd w:id="276"/>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2F2FF7" w:rsidRPr="00AC3044" w14:paraId="3FC7B50E" w14:textId="77777777" w:rsidTr="00F678DA">
        <w:trPr>
          <w:cantSplit/>
          <w:trHeight w:val="20"/>
          <w:tblHeader/>
        </w:trPr>
        <w:tc>
          <w:tcPr>
            <w:tcW w:w="1135" w:type="dxa"/>
          </w:tcPr>
          <w:p w14:paraId="0EE13190" w14:textId="77777777" w:rsidR="002F2FF7" w:rsidRPr="006A5E21" w:rsidRDefault="002F2FF7" w:rsidP="00F678DA">
            <w:pPr>
              <w:rPr>
                <w:rFonts w:eastAsia="SimSun"/>
              </w:rPr>
            </w:pPr>
          </w:p>
        </w:tc>
        <w:tc>
          <w:tcPr>
            <w:tcW w:w="1559" w:type="dxa"/>
            <w:vAlign w:val="center"/>
          </w:tcPr>
          <w:p w14:paraId="70370BF2" w14:textId="77777777" w:rsidR="002F2FF7" w:rsidRPr="00AC3044" w:rsidRDefault="002F2FF7" w:rsidP="00F678DA">
            <w:pPr>
              <w:rPr>
                <w:rFonts w:eastAsia="SimSun"/>
              </w:rPr>
            </w:pPr>
            <w:r w:rsidRPr="00AC3044">
              <w:rPr>
                <w:rFonts w:eastAsia="SimSun"/>
              </w:rPr>
              <w:t>Препарат</w:t>
            </w:r>
          </w:p>
        </w:tc>
        <w:tc>
          <w:tcPr>
            <w:tcW w:w="1418" w:type="dxa"/>
            <w:vAlign w:val="center"/>
          </w:tcPr>
          <w:p w14:paraId="0AD22A52" w14:textId="77777777" w:rsidR="002F2FF7" w:rsidRPr="00AC3044" w:rsidRDefault="002F2FF7" w:rsidP="00F678DA">
            <w:pPr>
              <w:rPr>
                <w:rFonts w:eastAsia="SimSun"/>
              </w:rPr>
            </w:pPr>
            <w:r w:rsidRPr="00AC3044">
              <w:rPr>
                <w:rFonts w:eastAsia="SimSun"/>
              </w:rPr>
              <w:t>Суточная доза</w:t>
            </w:r>
          </w:p>
        </w:tc>
        <w:tc>
          <w:tcPr>
            <w:tcW w:w="1559" w:type="dxa"/>
            <w:vAlign w:val="center"/>
          </w:tcPr>
          <w:p w14:paraId="3BAE3261" w14:textId="77777777" w:rsidR="002F2FF7" w:rsidRPr="00AC3044" w:rsidRDefault="002F2FF7" w:rsidP="00F678DA">
            <w:pPr>
              <w:rPr>
                <w:rFonts w:eastAsia="SimSun"/>
              </w:rPr>
            </w:pPr>
            <w:r w:rsidRPr="00AC3044">
              <w:rPr>
                <w:rFonts w:eastAsia="SimSun"/>
              </w:rPr>
              <w:t>Курсовая доза</w:t>
            </w:r>
          </w:p>
        </w:tc>
        <w:tc>
          <w:tcPr>
            <w:tcW w:w="1559" w:type="dxa"/>
            <w:vAlign w:val="center"/>
          </w:tcPr>
          <w:p w14:paraId="24CF7B9F" w14:textId="77777777" w:rsidR="002F2FF7" w:rsidRPr="00AC3044" w:rsidRDefault="002F2FF7" w:rsidP="00F678DA">
            <w:pPr>
              <w:rPr>
                <w:rFonts w:eastAsia="SimSun"/>
              </w:rPr>
            </w:pPr>
            <w:r w:rsidRPr="00AC3044">
              <w:rPr>
                <w:rFonts w:eastAsia="SimSun"/>
              </w:rPr>
              <w:t>Дни введения</w:t>
            </w:r>
          </w:p>
        </w:tc>
        <w:tc>
          <w:tcPr>
            <w:tcW w:w="2410" w:type="dxa"/>
            <w:vAlign w:val="center"/>
          </w:tcPr>
          <w:p w14:paraId="46C64812"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7CD77F30" w14:textId="77777777" w:rsidTr="00F678DA">
        <w:trPr>
          <w:cantSplit/>
          <w:trHeight w:val="20"/>
        </w:trPr>
        <w:tc>
          <w:tcPr>
            <w:tcW w:w="1135" w:type="dxa"/>
            <w:vMerge w:val="restart"/>
            <w:textDirection w:val="btLr"/>
            <w:vAlign w:val="center"/>
          </w:tcPr>
          <w:p w14:paraId="6B799DBE" w14:textId="77777777" w:rsidR="002F2FF7" w:rsidRPr="00AC3044" w:rsidRDefault="002F2FF7" w:rsidP="00F678DA">
            <w:pPr>
              <w:rPr>
                <w:rFonts w:eastAsia="SimSun"/>
              </w:rPr>
            </w:pPr>
            <w:r w:rsidRPr="00AC3044">
              <w:rPr>
                <w:rFonts w:eastAsia="SimSun"/>
              </w:rPr>
              <w:t>Кондиционирование</w:t>
            </w:r>
          </w:p>
        </w:tc>
        <w:tc>
          <w:tcPr>
            <w:tcW w:w="1559" w:type="dxa"/>
            <w:vAlign w:val="center"/>
          </w:tcPr>
          <w:p w14:paraId="33A5830D" w14:textId="77777777" w:rsidR="002F2FF7" w:rsidRPr="00AC3044" w:rsidRDefault="002F2FF7" w:rsidP="00F678DA">
            <w:pPr>
              <w:rPr>
                <w:rFonts w:eastAsia="SimSun"/>
              </w:rPr>
            </w:pPr>
            <w:r w:rsidRPr="00AC3044">
              <w:rPr>
                <w:rFonts w:eastAsia="SimSun"/>
              </w:rPr>
              <w:t xml:space="preserve">Флударабин </w:t>
            </w:r>
          </w:p>
        </w:tc>
        <w:tc>
          <w:tcPr>
            <w:tcW w:w="1418" w:type="dxa"/>
            <w:vAlign w:val="center"/>
          </w:tcPr>
          <w:p w14:paraId="6FA15B78" w14:textId="77777777" w:rsidR="002F2FF7" w:rsidRPr="00AC3044" w:rsidRDefault="002F2FF7" w:rsidP="00F678DA">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1C3EEAF4" w14:textId="77777777" w:rsidR="002F2FF7" w:rsidRPr="00AC3044" w:rsidRDefault="002F2FF7" w:rsidP="00F678DA">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34C85CE5" w14:textId="77777777" w:rsidR="002F2FF7" w:rsidRPr="00AC3044" w:rsidRDefault="002F2FF7" w:rsidP="00F678DA">
            <w:pPr>
              <w:rPr>
                <w:rFonts w:eastAsia="SimSun"/>
              </w:rPr>
            </w:pPr>
            <w:r w:rsidRPr="00AC3044">
              <w:rPr>
                <w:rFonts w:eastAsia="SimSun"/>
              </w:rPr>
              <w:t>С –10 по –5 день</w:t>
            </w:r>
          </w:p>
        </w:tc>
        <w:tc>
          <w:tcPr>
            <w:tcW w:w="2410" w:type="dxa"/>
            <w:vAlign w:val="center"/>
          </w:tcPr>
          <w:p w14:paraId="05A09742"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40F80938" w14:textId="77777777" w:rsidTr="00F678DA">
        <w:trPr>
          <w:cantSplit/>
          <w:trHeight w:val="2123"/>
        </w:trPr>
        <w:tc>
          <w:tcPr>
            <w:tcW w:w="1135" w:type="dxa"/>
            <w:vMerge/>
            <w:textDirection w:val="btLr"/>
            <w:vAlign w:val="center"/>
          </w:tcPr>
          <w:p w14:paraId="723747D3" w14:textId="77777777" w:rsidR="002F2FF7" w:rsidRPr="00AC3044" w:rsidRDefault="002F2FF7" w:rsidP="00F678DA">
            <w:pPr>
              <w:rPr>
                <w:rFonts w:eastAsia="SimSun"/>
              </w:rPr>
            </w:pPr>
          </w:p>
        </w:tc>
        <w:tc>
          <w:tcPr>
            <w:tcW w:w="1559" w:type="dxa"/>
            <w:vAlign w:val="center"/>
          </w:tcPr>
          <w:p w14:paraId="4DCB5F5D" w14:textId="77777777" w:rsidR="002F2FF7" w:rsidRPr="00AC3044" w:rsidRDefault="002F2FF7" w:rsidP="00F678DA">
            <w:pPr>
              <w:rPr>
                <w:rFonts w:eastAsia="SimSun"/>
              </w:rPr>
            </w:pPr>
            <w:r w:rsidRPr="00AC3044">
              <w:rPr>
                <w:rFonts w:eastAsia="SimSun"/>
              </w:rPr>
              <w:t>Бусульфан</w:t>
            </w:r>
          </w:p>
        </w:tc>
        <w:tc>
          <w:tcPr>
            <w:tcW w:w="1418" w:type="dxa"/>
            <w:vAlign w:val="center"/>
          </w:tcPr>
          <w:p w14:paraId="0E165A6A" w14:textId="77777777" w:rsidR="002F2FF7" w:rsidRPr="00AC3044" w:rsidRDefault="002F2FF7" w:rsidP="00F678DA">
            <w:pPr>
              <w:rPr>
                <w:rFonts w:eastAsia="SimSun"/>
              </w:rPr>
            </w:pPr>
            <w:r w:rsidRPr="00AC3044">
              <w:rPr>
                <w:rFonts w:eastAsia="SimSun"/>
              </w:rPr>
              <w:t>4 мг/кг</w:t>
            </w:r>
          </w:p>
        </w:tc>
        <w:tc>
          <w:tcPr>
            <w:tcW w:w="1559" w:type="dxa"/>
            <w:vAlign w:val="center"/>
          </w:tcPr>
          <w:p w14:paraId="0A975001" w14:textId="77777777" w:rsidR="002F2FF7" w:rsidRPr="00AC3044" w:rsidRDefault="002F2FF7" w:rsidP="00F678DA">
            <w:pPr>
              <w:rPr>
                <w:rFonts w:eastAsia="SimSun"/>
              </w:rPr>
            </w:pPr>
            <w:r w:rsidRPr="00AC3044">
              <w:rPr>
                <w:rFonts w:eastAsia="SimSun"/>
              </w:rPr>
              <w:t>8 мг/кг</w:t>
            </w:r>
          </w:p>
        </w:tc>
        <w:tc>
          <w:tcPr>
            <w:tcW w:w="1559" w:type="dxa"/>
            <w:vAlign w:val="center"/>
          </w:tcPr>
          <w:p w14:paraId="69E4F261" w14:textId="77777777" w:rsidR="002F2FF7" w:rsidRPr="00AC3044" w:rsidRDefault="002F2FF7" w:rsidP="00F678DA">
            <w:pPr>
              <w:rPr>
                <w:rFonts w:eastAsia="SimSun"/>
              </w:rPr>
            </w:pPr>
            <w:r w:rsidRPr="00AC3044">
              <w:rPr>
                <w:rFonts w:eastAsia="SimSun"/>
              </w:rPr>
              <w:t xml:space="preserve"> –6, –5 дни</w:t>
            </w:r>
          </w:p>
        </w:tc>
        <w:tc>
          <w:tcPr>
            <w:tcW w:w="2410" w:type="dxa"/>
            <w:vAlign w:val="center"/>
          </w:tcPr>
          <w:p w14:paraId="0F33600A"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121A38EE" w14:textId="77777777" w:rsidTr="00F678DA">
        <w:trPr>
          <w:cantSplit/>
          <w:trHeight w:val="20"/>
        </w:trPr>
        <w:tc>
          <w:tcPr>
            <w:tcW w:w="1135" w:type="dxa"/>
            <w:vMerge w:val="restart"/>
            <w:textDirection w:val="btLr"/>
            <w:vAlign w:val="center"/>
          </w:tcPr>
          <w:p w14:paraId="06867BEB" w14:textId="77777777" w:rsidR="002F2FF7" w:rsidRPr="00AC3044" w:rsidRDefault="002F2FF7" w:rsidP="00F678DA">
            <w:pPr>
              <w:rPr>
                <w:rFonts w:eastAsia="SimSun"/>
              </w:rPr>
            </w:pPr>
            <w:r w:rsidRPr="00AC3044">
              <w:rPr>
                <w:rFonts w:eastAsia="SimSun"/>
              </w:rPr>
              <w:t>Профилактика РТПХ</w:t>
            </w:r>
          </w:p>
        </w:tc>
        <w:tc>
          <w:tcPr>
            <w:tcW w:w="1559" w:type="dxa"/>
            <w:vAlign w:val="center"/>
          </w:tcPr>
          <w:p w14:paraId="704CA04A" w14:textId="77777777" w:rsidR="002F2FF7" w:rsidRPr="00AC3044" w:rsidRDefault="002F2FF7" w:rsidP="00F678DA">
            <w:pPr>
              <w:rPr>
                <w:rFonts w:eastAsia="SimSun"/>
              </w:rPr>
            </w:pPr>
            <w:r w:rsidRPr="00AC3044">
              <w:rPr>
                <w:rFonts w:eastAsia="SimSun"/>
              </w:rPr>
              <w:t>АТГ (лошадиный)</w:t>
            </w:r>
          </w:p>
        </w:tc>
        <w:tc>
          <w:tcPr>
            <w:tcW w:w="1418" w:type="dxa"/>
            <w:vAlign w:val="center"/>
          </w:tcPr>
          <w:p w14:paraId="46AE2062" w14:textId="77777777" w:rsidR="002F2FF7" w:rsidRPr="00AC3044" w:rsidRDefault="002F2FF7" w:rsidP="00F678DA">
            <w:pPr>
              <w:rPr>
                <w:rFonts w:eastAsia="SimSun"/>
              </w:rPr>
            </w:pPr>
            <w:r w:rsidRPr="00AC3044">
              <w:rPr>
                <w:rFonts w:eastAsia="SimSun"/>
              </w:rPr>
              <w:t>10-15 мг/кг</w:t>
            </w:r>
          </w:p>
        </w:tc>
        <w:tc>
          <w:tcPr>
            <w:tcW w:w="1559" w:type="dxa"/>
            <w:vAlign w:val="center"/>
          </w:tcPr>
          <w:p w14:paraId="211D1FDA" w14:textId="77777777" w:rsidR="002F2FF7" w:rsidRPr="00AC3044" w:rsidRDefault="002F2FF7" w:rsidP="00F678DA">
            <w:pPr>
              <w:rPr>
                <w:rFonts w:eastAsia="SimSun"/>
              </w:rPr>
            </w:pPr>
            <w:r w:rsidRPr="00AC3044">
              <w:rPr>
                <w:rFonts w:eastAsia="SimSun"/>
              </w:rPr>
              <w:t>40-60 мг/кг</w:t>
            </w:r>
          </w:p>
        </w:tc>
        <w:tc>
          <w:tcPr>
            <w:tcW w:w="1559" w:type="dxa"/>
            <w:vAlign w:val="center"/>
          </w:tcPr>
          <w:p w14:paraId="755BB646" w14:textId="77777777" w:rsidR="002F2FF7" w:rsidRPr="00AC3044" w:rsidRDefault="002F2FF7" w:rsidP="00F678DA">
            <w:pPr>
              <w:rPr>
                <w:rFonts w:eastAsia="SimSun"/>
              </w:rPr>
            </w:pPr>
            <w:r w:rsidRPr="00AC3044">
              <w:rPr>
                <w:rFonts w:eastAsia="SimSun"/>
              </w:rPr>
              <w:t>С –4 по –1 день</w:t>
            </w:r>
          </w:p>
        </w:tc>
        <w:tc>
          <w:tcPr>
            <w:tcW w:w="2410" w:type="dxa"/>
            <w:vAlign w:val="center"/>
          </w:tcPr>
          <w:p w14:paraId="5A6C9197" w14:textId="77777777" w:rsidR="002F2FF7" w:rsidRPr="00AC3044" w:rsidRDefault="002F2FF7" w:rsidP="00F678DA">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2F2FF7" w:rsidRPr="00AC3044" w14:paraId="336AB952" w14:textId="77777777" w:rsidTr="00F678DA">
        <w:trPr>
          <w:cantSplit/>
          <w:trHeight w:val="20"/>
        </w:trPr>
        <w:tc>
          <w:tcPr>
            <w:tcW w:w="1135" w:type="dxa"/>
            <w:vMerge/>
            <w:textDirection w:val="btLr"/>
          </w:tcPr>
          <w:p w14:paraId="1306CB98" w14:textId="77777777" w:rsidR="002F2FF7" w:rsidRPr="00AC3044" w:rsidRDefault="002F2FF7" w:rsidP="00F678DA">
            <w:pPr>
              <w:rPr>
                <w:rFonts w:eastAsia="SimSun"/>
              </w:rPr>
            </w:pPr>
          </w:p>
        </w:tc>
        <w:tc>
          <w:tcPr>
            <w:tcW w:w="1559" w:type="dxa"/>
            <w:vAlign w:val="center"/>
          </w:tcPr>
          <w:p w14:paraId="06BD447D" w14:textId="77777777" w:rsidR="002F2FF7" w:rsidRPr="00AC3044" w:rsidRDefault="002F2FF7" w:rsidP="00F678DA">
            <w:pPr>
              <w:rPr>
                <w:rFonts w:eastAsia="SimSun"/>
              </w:rPr>
            </w:pPr>
            <w:r w:rsidRPr="00AC3044">
              <w:rPr>
                <w:rFonts w:eastAsia="SimSun"/>
              </w:rPr>
              <w:t>Циклоспорин</w:t>
            </w:r>
          </w:p>
        </w:tc>
        <w:tc>
          <w:tcPr>
            <w:tcW w:w="1418" w:type="dxa"/>
            <w:vAlign w:val="center"/>
          </w:tcPr>
          <w:p w14:paraId="25F920B7" w14:textId="77777777" w:rsidR="002F2FF7" w:rsidRPr="00AC3044" w:rsidRDefault="002F2FF7" w:rsidP="00F678DA">
            <w:pPr>
              <w:rPr>
                <w:rFonts w:eastAsia="SimSun"/>
              </w:rPr>
            </w:pPr>
            <w:r w:rsidRPr="00AC3044">
              <w:rPr>
                <w:rFonts w:eastAsia="SimSun"/>
              </w:rPr>
              <w:t>3 мг/кг</w:t>
            </w:r>
          </w:p>
        </w:tc>
        <w:tc>
          <w:tcPr>
            <w:tcW w:w="1559" w:type="dxa"/>
            <w:vAlign w:val="center"/>
          </w:tcPr>
          <w:p w14:paraId="6168D3E3" w14:textId="77777777" w:rsidR="002F2FF7" w:rsidRPr="00AC3044" w:rsidRDefault="002F2FF7" w:rsidP="00F678DA">
            <w:pPr>
              <w:rPr>
                <w:rFonts w:eastAsia="SimSun"/>
              </w:rPr>
            </w:pPr>
            <w:r w:rsidRPr="00AC3044">
              <w:rPr>
                <w:rFonts w:eastAsia="SimSun"/>
              </w:rPr>
              <w:t>–</w:t>
            </w:r>
          </w:p>
        </w:tc>
        <w:tc>
          <w:tcPr>
            <w:tcW w:w="1559" w:type="dxa"/>
            <w:vAlign w:val="center"/>
          </w:tcPr>
          <w:p w14:paraId="0D958947" w14:textId="77777777" w:rsidR="002F2FF7" w:rsidRPr="00AC3044" w:rsidRDefault="002F2FF7" w:rsidP="00F678DA">
            <w:pPr>
              <w:rPr>
                <w:rFonts w:eastAsia="SimSun"/>
              </w:rPr>
            </w:pPr>
            <w:r w:rsidRPr="00AC3044">
              <w:rPr>
                <w:rFonts w:eastAsia="SimSun"/>
              </w:rPr>
              <w:t>С +5 по +90 день, затем постепенное снижение к +180 дню</w:t>
            </w:r>
          </w:p>
        </w:tc>
        <w:tc>
          <w:tcPr>
            <w:tcW w:w="2410" w:type="dxa"/>
            <w:vAlign w:val="center"/>
          </w:tcPr>
          <w:p w14:paraId="3CC02C27" w14:textId="77777777" w:rsidR="002F2FF7" w:rsidRPr="00AC3044" w:rsidRDefault="002F2FF7"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16A210F6" w14:textId="77777777" w:rsidTr="00F678DA">
        <w:trPr>
          <w:cantSplit/>
          <w:trHeight w:val="20"/>
        </w:trPr>
        <w:tc>
          <w:tcPr>
            <w:tcW w:w="1135" w:type="dxa"/>
            <w:vMerge/>
          </w:tcPr>
          <w:p w14:paraId="205460DF" w14:textId="77777777" w:rsidR="002F2FF7" w:rsidRPr="00AC3044" w:rsidRDefault="002F2FF7" w:rsidP="00F678DA">
            <w:pPr>
              <w:rPr>
                <w:rFonts w:eastAsia="SimSun"/>
              </w:rPr>
            </w:pPr>
          </w:p>
        </w:tc>
        <w:tc>
          <w:tcPr>
            <w:tcW w:w="1559" w:type="dxa"/>
            <w:vAlign w:val="center"/>
          </w:tcPr>
          <w:p w14:paraId="60151BEF" w14:textId="77777777" w:rsidR="002F2FF7" w:rsidRPr="00AC3044" w:rsidRDefault="002F2FF7" w:rsidP="00F678DA">
            <w:pPr>
              <w:rPr>
                <w:rFonts w:eastAsia="SimSun"/>
              </w:rPr>
            </w:pPr>
            <w:r w:rsidRPr="00AC3044">
              <w:rPr>
                <w:rFonts w:eastAsia="SimSun"/>
              </w:rPr>
              <w:t>Микофенолата мофетил</w:t>
            </w:r>
          </w:p>
        </w:tc>
        <w:tc>
          <w:tcPr>
            <w:tcW w:w="1418" w:type="dxa"/>
            <w:vAlign w:val="center"/>
          </w:tcPr>
          <w:p w14:paraId="24DD8042" w14:textId="77777777" w:rsidR="002F2FF7" w:rsidRPr="00AC3044" w:rsidRDefault="002F2FF7" w:rsidP="00F678DA">
            <w:pPr>
              <w:rPr>
                <w:rFonts w:eastAsia="SimSun"/>
              </w:rPr>
            </w:pPr>
            <w:r w:rsidRPr="00AC3044">
              <w:rPr>
                <w:rFonts w:eastAsia="SimSun"/>
              </w:rPr>
              <w:t>45 мг/кг</w:t>
            </w:r>
          </w:p>
        </w:tc>
        <w:tc>
          <w:tcPr>
            <w:tcW w:w="1559" w:type="dxa"/>
            <w:vAlign w:val="center"/>
          </w:tcPr>
          <w:p w14:paraId="608E350C" w14:textId="77777777" w:rsidR="002F2FF7" w:rsidRPr="00AC3044" w:rsidRDefault="002F2FF7" w:rsidP="00F678DA">
            <w:pPr>
              <w:rPr>
                <w:rFonts w:eastAsia="SimSun"/>
              </w:rPr>
            </w:pPr>
            <w:r w:rsidRPr="00AC3044">
              <w:rPr>
                <w:rFonts w:eastAsia="SimSun"/>
              </w:rPr>
              <w:t>–</w:t>
            </w:r>
          </w:p>
        </w:tc>
        <w:tc>
          <w:tcPr>
            <w:tcW w:w="1559" w:type="dxa"/>
            <w:vAlign w:val="center"/>
          </w:tcPr>
          <w:p w14:paraId="4A95FBBA" w14:textId="77777777" w:rsidR="002F2FF7" w:rsidRPr="00AC3044" w:rsidRDefault="002F2FF7" w:rsidP="00F678DA">
            <w:pPr>
              <w:rPr>
                <w:rFonts w:eastAsia="SimSun"/>
              </w:rPr>
            </w:pPr>
            <w:r w:rsidRPr="00AC3044">
              <w:rPr>
                <w:rFonts w:eastAsia="SimSun"/>
              </w:rPr>
              <w:t>С +5 по +90 день</w:t>
            </w:r>
          </w:p>
        </w:tc>
        <w:tc>
          <w:tcPr>
            <w:tcW w:w="2410" w:type="dxa"/>
            <w:vAlign w:val="center"/>
          </w:tcPr>
          <w:p w14:paraId="76E6FDC3" w14:textId="77777777" w:rsidR="002F2FF7" w:rsidRPr="00AC3044" w:rsidRDefault="002F2FF7"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r w:rsidR="002F2FF7" w:rsidRPr="00AC3044" w14:paraId="2ACF934B" w14:textId="77777777" w:rsidTr="00F678DA">
        <w:trPr>
          <w:cantSplit/>
          <w:trHeight w:val="464"/>
        </w:trPr>
        <w:tc>
          <w:tcPr>
            <w:tcW w:w="1135" w:type="dxa"/>
            <w:vMerge/>
          </w:tcPr>
          <w:p w14:paraId="62716F3A" w14:textId="77777777" w:rsidR="002F2FF7" w:rsidRPr="00AC3044" w:rsidRDefault="002F2FF7" w:rsidP="00F678DA">
            <w:pPr>
              <w:rPr>
                <w:rFonts w:eastAsia="SimSun"/>
              </w:rPr>
            </w:pPr>
            <w:bookmarkStart w:id="277" w:name="_Hlk716839"/>
          </w:p>
        </w:tc>
        <w:tc>
          <w:tcPr>
            <w:tcW w:w="1559" w:type="dxa"/>
            <w:vAlign w:val="center"/>
          </w:tcPr>
          <w:p w14:paraId="34C4F750" w14:textId="77777777" w:rsidR="002F2FF7" w:rsidRPr="00AC3044" w:rsidRDefault="002F2FF7" w:rsidP="00F678DA">
            <w:pPr>
              <w:rPr>
                <w:rFonts w:eastAsia="SimSun"/>
              </w:rPr>
            </w:pPr>
            <w:r w:rsidRPr="00AC3044">
              <w:rPr>
                <w:rFonts w:eastAsia="SimSun"/>
              </w:rPr>
              <w:t>Циклофосфамид</w:t>
            </w:r>
          </w:p>
        </w:tc>
        <w:tc>
          <w:tcPr>
            <w:tcW w:w="1418" w:type="dxa"/>
            <w:vAlign w:val="center"/>
          </w:tcPr>
          <w:p w14:paraId="0350797B" w14:textId="77777777" w:rsidR="002F2FF7" w:rsidRPr="00AC3044" w:rsidRDefault="002F2FF7" w:rsidP="00F678DA">
            <w:pPr>
              <w:rPr>
                <w:rFonts w:eastAsia="SimSun"/>
              </w:rPr>
            </w:pPr>
            <w:r w:rsidRPr="00AC3044">
              <w:rPr>
                <w:rFonts w:eastAsia="SimSun"/>
              </w:rPr>
              <w:t>50 мг/кг</w:t>
            </w:r>
          </w:p>
        </w:tc>
        <w:tc>
          <w:tcPr>
            <w:tcW w:w="1559" w:type="dxa"/>
            <w:vAlign w:val="center"/>
          </w:tcPr>
          <w:p w14:paraId="415106C0" w14:textId="77777777" w:rsidR="002F2FF7" w:rsidRPr="00AC3044" w:rsidRDefault="002F2FF7" w:rsidP="00F678DA">
            <w:pPr>
              <w:rPr>
                <w:rFonts w:eastAsia="SimSun"/>
              </w:rPr>
            </w:pPr>
            <w:r w:rsidRPr="00AC3044">
              <w:rPr>
                <w:rFonts w:eastAsia="SimSun"/>
              </w:rPr>
              <w:t>100 мг/кг</w:t>
            </w:r>
          </w:p>
        </w:tc>
        <w:tc>
          <w:tcPr>
            <w:tcW w:w="1559" w:type="dxa"/>
            <w:vAlign w:val="center"/>
          </w:tcPr>
          <w:p w14:paraId="5C7CCDE4" w14:textId="77777777" w:rsidR="002F2FF7" w:rsidRPr="00AC3044" w:rsidRDefault="002F2FF7" w:rsidP="00F678DA">
            <w:pPr>
              <w:rPr>
                <w:rFonts w:eastAsia="SimSun"/>
              </w:rPr>
            </w:pPr>
            <w:r w:rsidRPr="00AC3044">
              <w:rPr>
                <w:rFonts w:eastAsia="SimSun"/>
              </w:rPr>
              <w:t xml:space="preserve">+3, +4 дни </w:t>
            </w:r>
          </w:p>
        </w:tc>
        <w:tc>
          <w:tcPr>
            <w:tcW w:w="2410" w:type="dxa"/>
            <w:vAlign w:val="center"/>
          </w:tcPr>
          <w:p w14:paraId="3AF38203" w14:textId="77777777" w:rsidR="002F2FF7" w:rsidRPr="00AC3044" w:rsidRDefault="002F2FF7" w:rsidP="00F678DA">
            <w:pPr>
              <w:rPr>
                <w:rFonts w:eastAsia="SimSun"/>
              </w:rPr>
            </w:pPr>
            <w:r w:rsidRPr="00AC3044">
              <w:rPr>
                <w:rFonts w:eastAsia="SimSun"/>
              </w:rPr>
              <w:t>В/в, в течение 2 часов</w:t>
            </w:r>
          </w:p>
        </w:tc>
      </w:tr>
    </w:tbl>
    <w:p w14:paraId="785274CA" w14:textId="77777777" w:rsidR="002F2FF7" w:rsidRDefault="002F2FF7" w:rsidP="002F2FF7">
      <w:pPr>
        <w:rPr>
          <w:rFonts w:eastAsia="SimSun"/>
        </w:rPr>
      </w:pPr>
      <w:bookmarkStart w:id="278" w:name="_Toc44401229"/>
      <w:bookmarkEnd w:id="277"/>
    </w:p>
    <w:p w14:paraId="0E5773B4" w14:textId="77777777" w:rsidR="002F2FF7" w:rsidRPr="00C07B2E" w:rsidRDefault="002F2FF7" w:rsidP="002F2FF7">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3.1.4  – Flu180+Bu8 / PT-Cy+CSA+MMF30</w:t>
      </w:r>
      <w:bookmarkEnd w:id="278"/>
    </w:p>
    <w:tbl>
      <w:tblPr>
        <w:tblW w:w="9588"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3"/>
        <w:gridCol w:w="1559"/>
        <w:gridCol w:w="1418"/>
        <w:gridCol w:w="1559"/>
        <w:gridCol w:w="1559"/>
        <w:gridCol w:w="2410"/>
      </w:tblGrid>
      <w:tr w:rsidR="002F2FF7" w:rsidRPr="00AC3044" w14:paraId="606B21EA" w14:textId="77777777" w:rsidTr="00F678DA">
        <w:trPr>
          <w:cantSplit/>
          <w:trHeight w:val="20"/>
          <w:tblHeader/>
        </w:trPr>
        <w:tc>
          <w:tcPr>
            <w:tcW w:w="1083" w:type="dxa"/>
          </w:tcPr>
          <w:p w14:paraId="4BFE7FDB" w14:textId="77777777" w:rsidR="002F2FF7" w:rsidRPr="006A5E21" w:rsidRDefault="002F2FF7" w:rsidP="00F678DA">
            <w:pPr>
              <w:rPr>
                <w:rFonts w:eastAsia="SimSun"/>
              </w:rPr>
            </w:pPr>
          </w:p>
        </w:tc>
        <w:tc>
          <w:tcPr>
            <w:tcW w:w="1559" w:type="dxa"/>
            <w:vAlign w:val="center"/>
          </w:tcPr>
          <w:p w14:paraId="7D7BC8A0" w14:textId="77777777" w:rsidR="002F2FF7" w:rsidRPr="00AC3044" w:rsidRDefault="002F2FF7" w:rsidP="00F678DA">
            <w:pPr>
              <w:rPr>
                <w:rFonts w:eastAsia="SimSun"/>
              </w:rPr>
            </w:pPr>
            <w:r w:rsidRPr="00AC3044">
              <w:rPr>
                <w:rFonts w:eastAsia="SimSun"/>
              </w:rPr>
              <w:t>Препарат</w:t>
            </w:r>
          </w:p>
        </w:tc>
        <w:tc>
          <w:tcPr>
            <w:tcW w:w="1418" w:type="dxa"/>
            <w:vAlign w:val="center"/>
          </w:tcPr>
          <w:p w14:paraId="10CC9AB0" w14:textId="77777777" w:rsidR="002F2FF7" w:rsidRPr="00AC3044" w:rsidRDefault="002F2FF7" w:rsidP="00F678DA">
            <w:pPr>
              <w:rPr>
                <w:rFonts w:eastAsia="SimSun"/>
              </w:rPr>
            </w:pPr>
            <w:r w:rsidRPr="00AC3044">
              <w:rPr>
                <w:rFonts w:eastAsia="SimSun"/>
              </w:rPr>
              <w:t>Суточная доза</w:t>
            </w:r>
          </w:p>
        </w:tc>
        <w:tc>
          <w:tcPr>
            <w:tcW w:w="1559" w:type="dxa"/>
            <w:vAlign w:val="center"/>
          </w:tcPr>
          <w:p w14:paraId="14570F75" w14:textId="77777777" w:rsidR="002F2FF7" w:rsidRPr="00AC3044" w:rsidRDefault="002F2FF7" w:rsidP="00F678DA">
            <w:pPr>
              <w:rPr>
                <w:rFonts w:eastAsia="SimSun"/>
              </w:rPr>
            </w:pPr>
            <w:r w:rsidRPr="00AC3044">
              <w:rPr>
                <w:rFonts w:eastAsia="SimSun"/>
              </w:rPr>
              <w:t>Курсовая доза</w:t>
            </w:r>
          </w:p>
        </w:tc>
        <w:tc>
          <w:tcPr>
            <w:tcW w:w="1559" w:type="dxa"/>
            <w:vAlign w:val="center"/>
          </w:tcPr>
          <w:p w14:paraId="6AF8B3D9" w14:textId="77777777" w:rsidR="002F2FF7" w:rsidRPr="00AC3044" w:rsidRDefault="002F2FF7" w:rsidP="00F678DA">
            <w:pPr>
              <w:rPr>
                <w:rFonts w:eastAsia="SimSun"/>
              </w:rPr>
            </w:pPr>
            <w:r w:rsidRPr="00AC3044">
              <w:rPr>
                <w:rFonts w:eastAsia="SimSun"/>
              </w:rPr>
              <w:t>Дни введения</w:t>
            </w:r>
          </w:p>
        </w:tc>
        <w:tc>
          <w:tcPr>
            <w:tcW w:w="2410" w:type="dxa"/>
            <w:vAlign w:val="center"/>
          </w:tcPr>
          <w:p w14:paraId="62187C73"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1B586510" w14:textId="77777777" w:rsidTr="00F678DA">
        <w:trPr>
          <w:cantSplit/>
          <w:trHeight w:val="20"/>
        </w:trPr>
        <w:tc>
          <w:tcPr>
            <w:tcW w:w="1083" w:type="dxa"/>
            <w:vMerge w:val="restart"/>
            <w:textDirection w:val="btLr"/>
            <w:vAlign w:val="center"/>
          </w:tcPr>
          <w:p w14:paraId="0900FB8F" w14:textId="77777777" w:rsidR="002F2FF7" w:rsidRPr="00AC3044" w:rsidRDefault="002F2FF7" w:rsidP="00F678DA">
            <w:pPr>
              <w:rPr>
                <w:rFonts w:eastAsia="SimSun"/>
              </w:rPr>
            </w:pPr>
            <w:r w:rsidRPr="00AC3044">
              <w:rPr>
                <w:rFonts w:eastAsia="SimSun"/>
              </w:rPr>
              <w:t>Кондиционирование</w:t>
            </w:r>
          </w:p>
        </w:tc>
        <w:tc>
          <w:tcPr>
            <w:tcW w:w="1559" w:type="dxa"/>
            <w:vAlign w:val="center"/>
          </w:tcPr>
          <w:p w14:paraId="05BF3F7F" w14:textId="77777777" w:rsidR="002F2FF7" w:rsidRPr="00AC3044" w:rsidRDefault="002F2FF7" w:rsidP="00F678DA">
            <w:pPr>
              <w:rPr>
                <w:rFonts w:eastAsia="SimSun"/>
              </w:rPr>
            </w:pPr>
            <w:r w:rsidRPr="00AC3044">
              <w:rPr>
                <w:rFonts w:eastAsia="SimSun"/>
              </w:rPr>
              <w:t xml:space="preserve">Флударабин </w:t>
            </w:r>
          </w:p>
        </w:tc>
        <w:tc>
          <w:tcPr>
            <w:tcW w:w="1418" w:type="dxa"/>
            <w:vAlign w:val="center"/>
          </w:tcPr>
          <w:p w14:paraId="14F39480" w14:textId="77777777" w:rsidR="002F2FF7" w:rsidRPr="00AC3044" w:rsidRDefault="002F2FF7" w:rsidP="00F678DA">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5F94B02A" w14:textId="77777777" w:rsidR="002F2FF7" w:rsidRPr="00AC3044" w:rsidRDefault="002F2FF7" w:rsidP="00F678DA">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663727E7" w14:textId="77777777" w:rsidR="002F2FF7" w:rsidRPr="00AC3044" w:rsidRDefault="002F2FF7" w:rsidP="00F678DA">
            <w:pPr>
              <w:rPr>
                <w:rFonts w:eastAsia="SimSun"/>
              </w:rPr>
            </w:pPr>
            <w:r w:rsidRPr="00AC3044">
              <w:rPr>
                <w:rFonts w:eastAsia="SimSun"/>
              </w:rPr>
              <w:t>С –7 по –2 день</w:t>
            </w:r>
          </w:p>
        </w:tc>
        <w:tc>
          <w:tcPr>
            <w:tcW w:w="2410" w:type="dxa"/>
            <w:vAlign w:val="center"/>
          </w:tcPr>
          <w:p w14:paraId="6D02B14A"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3FE1D515" w14:textId="77777777" w:rsidTr="00F678DA">
        <w:trPr>
          <w:cantSplit/>
          <w:trHeight w:val="1123"/>
        </w:trPr>
        <w:tc>
          <w:tcPr>
            <w:tcW w:w="1083" w:type="dxa"/>
            <w:vMerge/>
            <w:textDirection w:val="btLr"/>
            <w:vAlign w:val="center"/>
          </w:tcPr>
          <w:p w14:paraId="2929CFFC" w14:textId="77777777" w:rsidR="002F2FF7" w:rsidRPr="00AC3044" w:rsidRDefault="002F2FF7" w:rsidP="00F678DA">
            <w:pPr>
              <w:rPr>
                <w:rFonts w:eastAsia="SimSun"/>
              </w:rPr>
            </w:pPr>
          </w:p>
        </w:tc>
        <w:tc>
          <w:tcPr>
            <w:tcW w:w="1559" w:type="dxa"/>
            <w:vAlign w:val="center"/>
          </w:tcPr>
          <w:p w14:paraId="441CC0BA" w14:textId="77777777" w:rsidR="002F2FF7" w:rsidRPr="00AC3044" w:rsidRDefault="002F2FF7" w:rsidP="00F678DA">
            <w:pPr>
              <w:rPr>
                <w:rFonts w:eastAsia="SimSun"/>
              </w:rPr>
            </w:pPr>
            <w:r w:rsidRPr="00AC3044">
              <w:rPr>
                <w:rFonts w:eastAsia="SimSun"/>
              </w:rPr>
              <w:t>Бусульфан</w:t>
            </w:r>
          </w:p>
        </w:tc>
        <w:tc>
          <w:tcPr>
            <w:tcW w:w="1418" w:type="dxa"/>
            <w:vAlign w:val="center"/>
          </w:tcPr>
          <w:p w14:paraId="1E1A72AB" w14:textId="77777777" w:rsidR="002F2FF7" w:rsidRPr="00AC3044" w:rsidRDefault="002F2FF7" w:rsidP="00F678DA">
            <w:pPr>
              <w:rPr>
                <w:rFonts w:eastAsia="SimSun"/>
              </w:rPr>
            </w:pPr>
            <w:r w:rsidRPr="00AC3044">
              <w:rPr>
                <w:rFonts w:eastAsia="SimSun"/>
              </w:rPr>
              <w:t>4 мг/кг</w:t>
            </w:r>
          </w:p>
        </w:tc>
        <w:tc>
          <w:tcPr>
            <w:tcW w:w="1559" w:type="dxa"/>
            <w:vAlign w:val="center"/>
          </w:tcPr>
          <w:p w14:paraId="77ADCE74" w14:textId="77777777" w:rsidR="002F2FF7" w:rsidRPr="00AC3044" w:rsidRDefault="002F2FF7" w:rsidP="00F678DA">
            <w:pPr>
              <w:rPr>
                <w:rFonts w:eastAsia="SimSun"/>
              </w:rPr>
            </w:pPr>
            <w:r w:rsidRPr="00AC3044">
              <w:rPr>
                <w:rFonts w:eastAsia="SimSun"/>
              </w:rPr>
              <w:t>8 мг/кг</w:t>
            </w:r>
          </w:p>
        </w:tc>
        <w:tc>
          <w:tcPr>
            <w:tcW w:w="1559" w:type="dxa"/>
            <w:vAlign w:val="center"/>
          </w:tcPr>
          <w:p w14:paraId="61D62B27" w14:textId="77777777" w:rsidR="002F2FF7" w:rsidRPr="00AC3044" w:rsidRDefault="002F2FF7" w:rsidP="00F678DA">
            <w:pPr>
              <w:rPr>
                <w:rFonts w:eastAsia="SimSun"/>
              </w:rPr>
            </w:pPr>
            <w:r w:rsidRPr="00AC3044">
              <w:rPr>
                <w:rFonts w:eastAsia="SimSun"/>
              </w:rPr>
              <w:t>–3, –2 дни</w:t>
            </w:r>
          </w:p>
        </w:tc>
        <w:tc>
          <w:tcPr>
            <w:tcW w:w="2410" w:type="dxa"/>
            <w:vAlign w:val="center"/>
          </w:tcPr>
          <w:p w14:paraId="70427079"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55D06260" w14:textId="77777777" w:rsidTr="00F678DA">
        <w:trPr>
          <w:cantSplit/>
          <w:trHeight w:val="20"/>
        </w:trPr>
        <w:tc>
          <w:tcPr>
            <w:tcW w:w="1083" w:type="dxa"/>
            <w:vMerge w:val="restart"/>
            <w:textDirection w:val="btLr"/>
            <w:vAlign w:val="center"/>
          </w:tcPr>
          <w:p w14:paraId="55B85BAC" w14:textId="77777777" w:rsidR="002F2FF7" w:rsidRPr="00AC3044" w:rsidRDefault="002F2FF7" w:rsidP="00F678DA">
            <w:pPr>
              <w:rPr>
                <w:rFonts w:eastAsia="SimSun"/>
              </w:rPr>
            </w:pPr>
            <w:r w:rsidRPr="00AC3044">
              <w:rPr>
                <w:rFonts w:eastAsia="SimSun"/>
              </w:rPr>
              <w:t>Профилактика РТПХ</w:t>
            </w:r>
          </w:p>
        </w:tc>
        <w:tc>
          <w:tcPr>
            <w:tcW w:w="1559" w:type="dxa"/>
            <w:vAlign w:val="center"/>
          </w:tcPr>
          <w:p w14:paraId="1CA1B58C" w14:textId="77777777" w:rsidR="002F2FF7" w:rsidRPr="00AC3044" w:rsidRDefault="002F2FF7" w:rsidP="00F678DA">
            <w:pPr>
              <w:rPr>
                <w:rFonts w:eastAsia="SimSun"/>
              </w:rPr>
            </w:pPr>
            <w:r w:rsidRPr="00AC3044">
              <w:rPr>
                <w:rFonts w:eastAsia="SimSun"/>
              </w:rPr>
              <w:t>Циклоспорин</w:t>
            </w:r>
          </w:p>
        </w:tc>
        <w:tc>
          <w:tcPr>
            <w:tcW w:w="1418" w:type="dxa"/>
            <w:vAlign w:val="center"/>
          </w:tcPr>
          <w:p w14:paraId="02BE6A18" w14:textId="77777777" w:rsidR="002F2FF7" w:rsidRPr="00AC3044" w:rsidRDefault="002F2FF7" w:rsidP="00F678DA">
            <w:pPr>
              <w:rPr>
                <w:rFonts w:eastAsia="SimSun"/>
              </w:rPr>
            </w:pPr>
            <w:r w:rsidRPr="00AC3044">
              <w:rPr>
                <w:rFonts w:eastAsia="SimSun"/>
              </w:rPr>
              <w:t>3 мг/кг</w:t>
            </w:r>
          </w:p>
        </w:tc>
        <w:tc>
          <w:tcPr>
            <w:tcW w:w="1559" w:type="dxa"/>
            <w:vAlign w:val="center"/>
          </w:tcPr>
          <w:p w14:paraId="5DF8D0F7" w14:textId="77777777" w:rsidR="002F2FF7" w:rsidRPr="00AC3044" w:rsidRDefault="002F2FF7" w:rsidP="00F678DA">
            <w:pPr>
              <w:rPr>
                <w:rFonts w:eastAsia="SimSun"/>
              </w:rPr>
            </w:pPr>
            <w:r w:rsidRPr="00AC3044">
              <w:rPr>
                <w:rFonts w:eastAsia="SimSun"/>
              </w:rPr>
              <w:t>–</w:t>
            </w:r>
          </w:p>
        </w:tc>
        <w:tc>
          <w:tcPr>
            <w:tcW w:w="1559" w:type="dxa"/>
            <w:vAlign w:val="center"/>
          </w:tcPr>
          <w:p w14:paraId="2D75810E" w14:textId="77777777" w:rsidR="002F2FF7" w:rsidRPr="00AC3044" w:rsidRDefault="002F2FF7" w:rsidP="00F678DA">
            <w:pPr>
              <w:rPr>
                <w:rFonts w:eastAsia="SimSun"/>
              </w:rPr>
            </w:pPr>
            <w:r w:rsidRPr="00AC3044">
              <w:rPr>
                <w:rFonts w:eastAsia="SimSun"/>
              </w:rPr>
              <w:t>С +5 по +90 день, затем постепенное снижение к +180 дню</w:t>
            </w:r>
          </w:p>
        </w:tc>
        <w:tc>
          <w:tcPr>
            <w:tcW w:w="2410" w:type="dxa"/>
            <w:vAlign w:val="center"/>
          </w:tcPr>
          <w:p w14:paraId="0FE4C118" w14:textId="77777777" w:rsidR="002F2FF7" w:rsidRPr="00AC3044" w:rsidRDefault="002F2FF7"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20ECC482" w14:textId="77777777" w:rsidTr="00F678DA">
        <w:trPr>
          <w:cantSplit/>
          <w:trHeight w:val="20"/>
        </w:trPr>
        <w:tc>
          <w:tcPr>
            <w:tcW w:w="1083" w:type="dxa"/>
            <w:vMerge/>
          </w:tcPr>
          <w:p w14:paraId="365AE09B" w14:textId="77777777" w:rsidR="002F2FF7" w:rsidRPr="00AC3044" w:rsidRDefault="002F2FF7" w:rsidP="00F678DA">
            <w:pPr>
              <w:rPr>
                <w:rFonts w:eastAsia="SimSun"/>
              </w:rPr>
            </w:pPr>
          </w:p>
        </w:tc>
        <w:tc>
          <w:tcPr>
            <w:tcW w:w="1559" w:type="dxa"/>
            <w:vAlign w:val="center"/>
          </w:tcPr>
          <w:p w14:paraId="57676B15" w14:textId="77777777" w:rsidR="002F2FF7" w:rsidRPr="00AC3044" w:rsidRDefault="002F2FF7" w:rsidP="00F678DA">
            <w:pPr>
              <w:rPr>
                <w:rFonts w:eastAsia="SimSun"/>
              </w:rPr>
            </w:pPr>
            <w:r w:rsidRPr="00AC3044">
              <w:rPr>
                <w:rFonts w:eastAsia="SimSun"/>
              </w:rPr>
              <w:t>Микофенолата мофетил</w:t>
            </w:r>
          </w:p>
        </w:tc>
        <w:tc>
          <w:tcPr>
            <w:tcW w:w="1418" w:type="dxa"/>
            <w:vAlign w:val="center"/>
          </w:tcPr>
          <w:p w14:paraId="3583D720" w14:textId="77777777" w:rsidR="002F2FF7" w:rsidRPr="00AC3044" w:rsidRDefault="002F2FF7" w:rsidP="00F678DA">
            <w:pPr>
              <w:rPr>
                <w:rFonts w:eastAsia="SimSun"/>
              </w:rPr>
            </w:pPr>
            <w:r w:rsidRPr="00AC3044">
              <w:rPr>
                <w:rFonts w:eastAsia="SimSun"/>
              </w:rPr>
              <w:t>30 мг/кг</w:t>
            </w:r>
          </w:p>
        </w:tc>
        <w:tc>
          <w:tcPr>
            <w:tcW w:w="1559" w:type="dxa"/>
            <w:vAlign w:val="center"/>
          </w:tcPr>
          <w:p w14:paraId="1DE0BFF1" w14:textId="77777777" w:rsidR="002F2FF7" w:rsidRPr="00AC3044" w:rsidRDefault="002F2FF7" w:rsidP="00F678DA">
            <w:pPr>
              <w:rPr>
                <w:rFonts w:eastAsia="SimSun"/>
              </w:rPr>
            </w:pPr>
            <w:r w:rsidRPr="00AC3044">
              <w:rPr>
                <w:rFonts w:eastAsia="SimSun"/>
              </w:rPr>
              <w:t>–</w:t>
            </w:r>
          </w:p>
        </w:tc>
        <w:tc>
          <w:tcPr>
            <w:tcW w:w="1559" w:type="dxa"/>
            <w:vAlign w:val="center"/>
          </w:tcPr>
          <w:p w14:paraId="523047CF" w14:textId="77777777" w:rsidR="002F2FF7" w:rsidRPr="00AC3044" w:rsidRDefault="002F2FF7" w:rsidP="00F678DA">
            <w:pPr>
              <w:rPr>
                <w:rFonts w:eastAsia="SimSun"/>
              </w:rPr>
            </w:pPr>
            <w:r w:rsidRPr="00AC3044">
              <w:rPr>
                <w:rFonts w:eastAsia="SimSun"/>
              </w:rPr>
              <w:t>С +5 по +90 день</w:t>
            </w:r>
          </w:p>
        </w:tc>
        <w:tc>
          <w:tcPr>
            <w:tcW w:w="2410" w:type="dxa"/>
            <w:vAlign w:val="center"/>
          </w:tcPr>
          <w:p w14:paraId="213FA013" w14:textId="77777777" w:rsidR="002F2FF7" w:rsidRPr="00AC3044" w:rsidRDefault="002F2FF7"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2F2FF7" w:rsidRPr="00AC3044" w14:paraId="39C3C19B" w14:textId="77777777" w:rsidTr="00F678DA">
        <w:trPr>
          <w:cantSplit/>
          <w:trHeight w:val="464"/>
        </w:trPr>
        <w:tc>
          <w:tcPr>
            <w:tcW w:w="1083" w:type="dxa"/>
            <w:vMerge/>
          </w:tcPr>
          <w:p w14:paraId="363B6D45" w14:textId="77777777" w:rsidR="002F2FF7" w:rsidRPr="00AC3044" w:rsidRDefault="002F2FF7" w:rsidP="00F678DA">
            <w:pPr>
              <w:rPr>
                <w:rFonts w:eastAsia="SimSun"/>
              </w:rPr>
            </w:pPr>
          </w:p>
        </w:tc>
        <w:tc>
          <w:tcPr>
            <w:tcW w:w="1559" w:type="dxa"/>
            <w:vAlign w:val="center"/>
          </w:tcPr>
          <w:p w14:paraId="20DBB2D4" w14:textId="77777777" w:rsidR="002F2FF7" w:rsidRPr="00AC3044" w:rsidRDefault="002F2FF7" w:rsidP="00F678DA">
            <w:pPr>
              <w:rPr>
                <w:rFonts w:eastAsia="SimSun"/>
              </w:rPr>
            </w:pPr>
            <w:r w:rsidRPr="00AC3044">
              <w:rPr>
                <w:rFonts w:eastAsia="SimSun"/>
              </w:rPr>
              <w:t>Циклофосфамид</w:t>
            </w:r>
          </w:p>
        </w:tc>
        <w:tc>
          <w:tcPr>
            <w:tcW w:w="1418" w:type="dxa"/>
            <w:vAlign w:val="center"/>
          </w:tcPr>
          <w:p w14:paraId="276842CA" w14:textId="77777777" w:rsidR="002F2FF7" w:rsidRPr="00AC3044" w:rsidRDefault="002F2FF7" w:rsidP="00F678DA">
            <w:pPr>
              <w:rPr>
                <w:rFonts w:eastAsia="SimSun"/>
              </w:rPr>
            </w:pPr>
            <w:r w:rsidRPr="00AC3044">
              <w:rPr>
                <w:rFonts w:eastAsia="SimSun"/>
              </w:rPr>
              <w:t>50 мг/кг</w:t>
            </w:r>
          </w:p>
        </w:tc>
        <w:tc>
          <w:tcPr>
            <w:tcW w:w="1559" w:type="dxa"/>
            <w:vAlign w:val="center"/>
          </w:tcPr>
          <w:p w14:paraId="65D6F5B4" w14:textId="77777777" w:rsidR="002F2FF7" w:rsidRPr="00AC3044" w:rsidRDefault="002F2FF7" w:rsidP="00F678DA">
            <w:pPr>
              <w:rPr>
                <w:rFonts w:eastAsia="SimSun"/>
              </w:rPr>
            </w:pPr>
            <w:r w:rsidRPr="00AC3044">
              <w:rPr>
                <w:rFonts w:eastAsia="SimSun"/>
              </w:rPr>
              <w:t>100 мг/кг</w:t>
            </w:r>
          </w:p>
        </w:tc>
        <w:tc>
          <w:tcPr>
            <w:tcW w:w="1559" w:type="dxa"/>
            <w:vAlign w:val="center"/>
          </w:tcPr>
          <w:p w14:paraId="029CEEAF" w14:textId="77777777" w:rsidR="002F2FF7" w:rsidRPr="00AC3044" w:rsidRDefault="002F2FF7" w:rsidP="00F678DA">
            <w:pPr>
              <w:rPr>
                <w:rFonts w:eastAsia="SimSun"/>
              </w:rPr>
            </w:pPr>
            <w:r w:rsidRPr="00AC3044">
              <w:rPr>
                <w:rFonts w:eastAsia="SimSun"/>
              </w:rPr>
              <w:t xml:space="preserve">+3, +4 дни </w:t>
            </w:r>
          </w:p>
        </w:tc>
        <w:tc>
          <w:tcPr>
            <w:tcW w:w="2410" w:type="dxa"/>
            <w:vAlign w:val="center"/>
          </w:tcPr>
          <w:p w14:paraId="597D5F74" w14:textId="77777777" w:rsidR="002F2FF7" w:rsidRPr="00AC3044" w:rsidRDefault="002F2FF7" w:rsidP="00F678DA">
            <w:pPr>
              <w:rPr>
                <w:rFonts w:eastAsia="SimSun"/>
              </w:rPr>
            </w:pPr>
            <w:r w:rsidRPr="00AC3044">
              <w:rPr>
                <w:rFonts w:eastAsia="SimSun"/>
              </w:rPr>
              <w:t>В/в, в течение 2 часов</w:t>
            </w:r>
          </w:p>
        </w:tc>
      </w:tr>
    </w:tbl>
    <w:p w14:paraId="25E72755" w14:textId="77777777" w:rsidR="002F2FF7" w:rsidRDefault="002F2FF7" w:rsidP="002F2FF7">
      <w:pPr>
        <w:rPr>
          <w:rFonts w:eastAsia="SimSun"/>
        </w:rPr>
      </w:pPr>
      <w:bookmarkStart w:id="279" w:name="_Toc44401230"/>
    </w:p>
    <w:p w14:paraId="2FDCC16B" w14:textId="77777777" w:rsidR="002F2FF7" w:rsidRPr="00C07B2E" w:rsidRDefault="002F2FF7" w:rsidP="002F2FF7">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3.1.5  – Flu180+Bu8 / PT-Cy+CSA+MMF45</w:t>
      </w:r>
      <w:bookmarkEnd w:id="279"/>
    </w:p>
    <w:tbl>
      <w:tblPr>
        <w:tblW w:w="960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3"/>
        <w:gridCol w:w="1559"/>
        <w:gridCol w:w="1418"/>
        <w:gridCol w:w="1559"/>
        <w:gridCol w:w="1559"/>
        <w:gridCol w:w="2410"/>
      </w:tblGrid>
      <w:tr w:rsidR="002F2FF7" w:rsidRPr="00AC3044" w14:paraId="7CDB8FB2" w14:textId="77777777" w:rsidTr="00F678DA">
        <w:trPr>
          <w:cantSplit/>
          <w:trHeight w:val="20"/>
          <w:tblHeader/>
        </w:trPr>
        <w:tc>
          <w:tcPr>
            <w:tcW w:w="1103" w:type="dxa"/>
          </w:tcPr>
          <w:p w14:paraId="42F50208" w14:textId="77777777" w:rsidR="002F2FF7" w:rsidRPr="006A5E21" w:rsidRDefault="002F2FF7" w:rsidP="00F678DA">
            <w:pPr>
              <w:rPr>
                <w:rFonts w:eastAsia="SimSun"/>
              </w:rPr>
            </w:pPr>
          </w:p>
        </w:tc>
        <w:tc>
          <w:tcPr>
            <w:tcW w:w="1559" w:type="dxa"/>
            <w:vAlign w:val="center"/>
          </w:tcPr>
          <w:p w14:paraId="4C5BD6C8" w14:textId="77777777" w:rsidR="002F2FF7" w:rsidRPr="00AC3044" w:rsidRDefault="002F2FF7" w:rsidP="00F678DA">
            <w:pPr>
              <w:rPr>
                <w:rFonts w:eastAsia="SimSun"/>
              </w:rPr>
            </w:pPr>
            <w:r w:rsidRPr="00AC3044">
              <w:rPr>
                <w:rFonts w:eastAsia="SimSun"/>
              </w:rPr>
              <w:t>Препарат</w:t>
            </w:r>
          </w:p>
        </w:tc>
        <w:tc>
          <w:tcPr>
            <w:tcW w:w="1418" w:type="dxa"/>
            <w:vAlign w:val="center"/>
          </w:tcPr>
          <w:p w14:paraId="7A4B8361" w14:textId="77777777" w:rsidR="002F2FF7" w:rsidRPr="00AC3044" w:rsidRDefault="002F2FF7" w:rsidP="00F678DA">
            <w:pPr>
              <w:rPr>
                <w:rFonts w:eastAsia="SimSun"/>
              </w:rPr>
            </w:pPr>
            <w:r w:rsidRPr="00AC3044">
              <w:rPr>
                <w:rFonts w:eastAsia="SimSun"/>
              </w:rPr>
              <w:t>Суточная доза</w:t>
            </w:r>
          </w:p>
        </w:tc>
        <w:tc>
          <w:tcPr>
            <w:tcW w:w="1559" w:type="dxa"/>
            <w:vAlign w:val="center"/>
          </w:tcPr>
          <w:p w14:paraId="3DFC2071" w14:textId="77777777" w:rsidR="002F2FF7" w:rsidRPr="00AC3044" w:rsidRDefault="002F2FF7" w:rsidP="00F678DA">
            <w:pPr>
              <w:rPr>
                <w:rFonts w:eastAsia="SimSun"/>
              </w:rPr>
            </w:pPr>
            <w:r w:rsidRPr="00AC3044">
              <w:rPr>
                <w:rFonts w:eastAsia="SimSun"/>
              </w:rPr>
              <w:t>Курсовая доза</w:t>
            </w:r>
          </w:p>
        </w:tc>
        <w:tc>
          <w:tcPr>
            <w:tcW w:w="1559" w:type="dxa"/>
            <w:vAlign w:val="center"/>
          </w:tcPr>
          <w:p w14:paraId="0C7560CD" w14:textId="77777777" w:rsidR="002F2FF7" w:rsidRPr="00AC3044" w:rsidRDefault="002F2FF7" w:rsidP="00F678DA">
            <w:pPr>
              <w:rPr>
                <w:rFonts w:eastAsia="SimSun"/>
              </w:rPr>
            </w:pPr>
            <w:r w:rsidRPr="00AC3044">
              <w:rPr>
                <w:rFonts w:eastAsia="SimSun"/>
              </w:rPr>
              <w:t>Дни введения</w:t>
            </w:r>
          </w:p>
        </w:tc>
        <w:tc>
          <w:tcPr>
            <w:tcW w:w="2410" w:type="dxa"/>
            <w:vAlign w:val="center"/>
          </w:tcPr>
          <w:p w14:paraId="0E0F5278"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49CBA8A9" w14:textId="77777777" w:rsidTr="00F678DA">
        <w:trPr>
          <w:cantSplit/>
          <w:trHeight w:val="20"/>
        </w:trPr>
        <w:tc>
          <w:tcPr>
            <w:tcW w:w="1103" w:type="dxa"/>
            <w:vMerge w:val="restart"/>
            <w:textDirection w:val="btLr"/>
            <w:vAlign w:val="center"/>
          </w:tcPr>
          <w:p w14:paraId="0E249228" w14:textId="77777777" w:rsidR="002F2FF7" w:rsidRPr="00AC3044" w:rsidRDefault="002F2FF7" w:rsidP="00F678DA">
            <w:pPr>
              <w:rPr>
                <w:rFonts w:eastAsia="SimSun"/>
              </w:rPr>
            </w:pPr>
            <w:r w:rsidRPr="00AC3044">
              <w:rPr>
                <w:rFonts w:eastAsia="SimSun"/>
              </w:rPr>
              <w:t>Кондиционирование</w:t>
            </w:r>
          </w:p>
        </w:tc>
        <w:tc>
          <w:tcPr>
            <w:tcW w:w="1559" w:type="dxa"/>
            <w:vAlign w:val="center"/>
          </w:tcPr>
          <w:p w14:paraId="2C07D0FD" w14:textId="77777777" w:rsidR="002F2FF7" w:rsidRPr="00AC3044" w:rsidRDefault="002F2FF7" w:rsidP="00F678DA">
            <w:pPr>
              <w:rPr>
                <w:rFonts w:eastAsia="SimSun"/>
              </w:rPr>
            </w:pPr>
            <w:r w:rsidRPr="00AC3044">
              <w:rPr>
                <w:rFonts w:eastAsia="SimSun"/>
              </w:rPr>
              <w:t xml:space="preserve">Флударабин </w:t>
            </w:r>
          </w:p>
        </w:tc>
        <w:tc>
          <w:tcPr>
            <w:tcW w:w="1418" w:type="dxa"/>
            <w:vAlign w:val="center"/>
          </w:tcPr>
          <w:p w14:paraId="42E94630" w14:textId="77777777" w:rsidR="002F2FF7" w:rsidRPr="00AC3044" w:rsidRDefault="002F2FF7" w:rsidP="00F678DA">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0A3675D5" w14:textId="77777777" w:rsidR="002F2FF7" w:rsidRPr="00AC3044" w:rsidRDefault="002F2FF7" w:rsidP="00F678DA">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66533069" w14:textId="77777777" w:rsidR="002F2FF7" w:rsidRPr="00AC3044" w:rsidRDefault="002F2FF7" w:rsidP="00F678DA">
            <w:pPr>
              <w:rPr>
                <w:rFonts w:eastAsia="SimSun"/>
              </w:rPr>
            </w:pPr>
            <w:r w:rsidRPr="00AC3044">
              <w:rPr>
                <w:rFonts w:eastAsia="SimSun"/>
              </w:rPr>
              <w:t>С –7 по –2 день</w:t>
            </w:r>
          </w:p>
        </w:tc>
        <w:tc>
          <w:tcPr>
            <w:tcW w:w="2410" w:type="dxa"/>
            <w:vAlign w:val="center"/>
          </w:tcPr>
          <w:p w14:paraId="207529A7"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7A076FAC" w14:textId="77777777" w:rsidTr="00F678DA">
        <w:trPr>
          <w:cantSplit/>
          <w:trHeight w:val="606"/>
        </w:trPr>
        <w:tc>
          <w:tcPr>
            <w:tcW w:w="1103" w:type="dxa"/>
            <w:vMerge/>
            <w:textDirection w:val="btLr"/>
            <w:vAlign w:val="center"/>
          </w:tcPr>
          <w:p w14:paraId="25122FB1" w14:textId="77777777" w:rsidR="002F2FF7" w:rsidRPr="00AC3044" w:rsidRDefault="002F2FF7" w:rsidP="00F678DA">
            <w:pPr>
              <w:rPr>
                <w:rFonts w:eastAsia="SimSun"/>
              </w:rPr>
            </w:pPr>
          </w:p>
        </w:tc>
        <w:tc>
          <w:tcPr>
            <w:tcW w:w="1559" w:type="dxa"/>
            <w:vAlign w:val="center"/>
          </w:tcPr>
          <w:p w14:paraId="45BC5A0A" w14:textId="77777777" w:rsidR="002F2FF7" w:rsidRPr="00AC3044" w:rsidRDefault="002F2FF7" w:rsidP="00F678DA">
            <w:pPr>
              <w:rPr>
                <w:rFonts w:eastAsia="SimSun"/>
              </w:rPr>
            </w:pPr>
            <w:r w:rsidRPr="00AC3044">
              <w:rPr>
                <w:rFonts w:eastAsia="SimSun"/>
              </w:rPr>
              <w:t>Бусульфан</w:t>
            </w:r>
          </w:p>
        </w:tc>
        <w:tc>
          <w:tcPr>
            <w:tcW w:w="1418" w:type="dxa"/>
            <w:vAlign w:val="center"/>
          </w:tcPr>
          <w:p w14:paraId="65D70912" w14:textId="77777777" w:rsidR="002F2FF7" w:rsidRPr="00AC3044" w:rsidRDefault="002F2FF7" w:rsidP="00F678DA">
            <w:pPr>
              <w:rPr>
                <w:rFonts w:eastAsia="SimSun"/>
              </w:rPr>
            </w:pPr>
            <w:r w:rsidRPr="00AC3044">
              <w:rPr>
                <w:rFonts w:eastAsia="SimSun"/>
              </w:rPr>
              <w:t>4 мг/кг</w:t>
            </w:r>
          </w:p>
        </w:tc>
        <w:tc>
          <w:tcPr>
            <w:tcW w:w="1559" w:type="dxa"/>
            <w:vAlign w:val="center"/>
          </w:tcPr>
          <w:p w14:paraId="0583F6C5" w14:textId="77777777" w:rsidR="002F2FF7" w:rsidRPr="00AC3044" w:rsidRDefault="002F2FF7" w:rsidP="00F678DA">
            <w:pPr>
              <w:rPr>
                <w:rFonts w:eastAsia="SimSun"/>
              </w:rPr>
            </w:pPr>
            <w:r w:rsidRPr="00AC3044">
              <w:rPr>
                <w:rFonts w:eastAsia="SimSun"/>
              </w:rPr>
              <w:t>8 мг/кг</w:t>
            </w:r>
          </w:p>
        </w:tc>
        <w:tc>
          <w:tcPr>
            <w:tcW w:w="1559" w:type="dxa"/>
            <w:vAlign w:val="center"/>
          </w:tcPr>
          <w:p w14:paraId="329EA761" w14:textId="77777777" w:rsidR="002F2FF7" w:rsidRPr="00AC3044" w:rsidRDefault="002F2FF7" w:rsidP="00F678DA">
            <w:pPr>
              <w:rPr>
                <w:rFonts w:eastAsia="SimSun"/>
              </w:rPr>
            </w:pPr>
            <w:r w:rsidRPr="00AC3044">
              <w:rPr>
                <w:rFonts w:eastAsia="SimSun"/>
              </w:rPr>
              <w:t>–3, –2 дни</w:t>
            </w:r>
          </w:p>
        </w:tc>
        <w:tc>
          <w:tcPr>
            <w:tcW w:w="2410" w:type="dxa"/>
            <w:vAlign w:val="center"/>
          </w:tcPr>
          <w:p w14:paraId="0B87F67A"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61EE427F" w14:textId="77777777" w:rsidTr="00F678DA">
        <w:trPr>
          <w:cantSplit/>
          <w:trHeight w:val="20"/>
        </w:trPr>
        <w:tc>
          <w:tcPr>
            <w:tcW w:w="1103" w:type="dxa"/>
            <w:vMerge w:val="restart"/>
            <w:textDirection w:val="btLr"/>
            <w:vAlign w:val="center"/>
          </w:tcPr>
          <w:p w14:paraId="0A541306" w14:textId="77777777" w:rsidR="002F2FF7" w:rsidRPr="00AC3044" w:rsidRDefault="002F2FF7" w:rsidP="00F678DA">
            <w:pPr>
              <w:rPr>
                <w:rFonts w:eastAsia="SimSun"/>
              </w:rPr>
            </w:pPr>
            <w:r w:rsidRPr="00AC3044">
              <w:rPr>
                <w:rFonts w:eastAsia="SimSun"/>
              </w:rPr>
              <w:t>Профилактика РТПХ</w:t>
            </w:r>
          </w:p>
        </w:tc>
        <w:tc>
          <w:tcPr>
            <w:tcW w:w="1559" w:type="dxa"/>
            <w:vAlign w:val="center"/>
          </w:tcPr>
          <w:p w14:paraId="566A7245" w14:textId="77777777" w:rsidR="002F2FF7" w:rsidRPr="00AC3044" w:rsidRDefault="002F2FF7" w:rsidP="00F678DA">
            <w:pPr>
              <w:rPr>
                <w:rFonts w:eastAsia="SimSun"/>
              </w:rPr>
            </w:pPr>
            <w:r w:rsidRPr="00AC3044">
              <w:rPr>
                <w:rFonts w:eastAsia="SimSun"/>
              </w:rPr>
              <w:t>Циклоспорин</w:t>
            </w:r>
          </w:p>
        </w:tc>
        <w:tc>
          <w:tcPr>
            <w:tcW w:w="1418" w:type="dxa"/>
            <w:vAlign w:val="center"/>
          </w:tcPr>
          <w:p w14:paraId="4CAE9789" w14:textId="77777777" w:rsidR="002F2FF7" w:rsidRPr="00AC3044" w:rsidRDefault="002F2FF7" w:rsidP="00F678DA">
            <w:pPr>
              <w:rPr>
                <w:rFonts w:eastAsia="SimSun"/>
              </w:rPr>
            </w:pPr>
            <w:r w:rsidRPr="00AC3044">
              <w:rPr>
                <w:rFonts w:eastAsia="SimSun"/>
              </w:rPr>
              <w:t>3 мг/кг</w:t>
            </w:r>
          </w:p>
        </w:tc>
        <w:tc>
          <w:tcPr>
            <w:tcW w:w="1559" w:type="dxa"/>
            <w:vAlign w:val="center"/>
          </w:tcPr>
          <w:p w14:paraId="60F82DC5" w14:textId="77777777" w:rsidR="002F2FF7" w:rsidRPr="00AC3044" w:rsidRDefault="002F2FF7" w:rsidP="00F678DA">
            <w:pPr>
              <w:rPr>
                <w:rFonts w:eastAsia="SimSun"/>
              </w:rPr>
            </w:pPr>
            <w:r w:rsidRPr="00AC3044">
              <w:rPr>
                <w:rFonts w:eastAsia="SimSun"/>
              </w:rPr>
              <w:t>–</w:t>
            </w:r>
          </w:p>
        </w:tc>
        <w:tc>
          <w:tcPr>
            <w:tcW w:w="1559" w:type="dxa"/>
            <w:vAlign w:val="center"/>
          </w:tcPr>
          <w:p w14:paraId="2C00D7F4" w14:textId="77777777" w:rsidR="002F2FF7" w:rsidRPr="00AC3044" w:rsidRDefault="002F2FF7" w:rsidP="00F678DA">
            <w:pPr>
              <w:rPr>
                <w:rFonts w:eastAsia="SimSun"/>
              </w:rPr>
            </w:pPr>
            <w:r w:rsidRPr="00AC3044">
              <w:rPr>
                <w:rFonts w:eastAsia="SimSun"/>
              </w:rPr>
              <w:t>С +5 по +90 день, затем постепенное снижение к +180 дню</w:t>
            </w:r>
          </w:p>
        </w:tc>
        <w:tc>
          <w:tcPr>
            <w:tcW w:w="2410" w:type="dxa"/>
            <w:vAlign w:val="center"/>
          </w:tcPr>
          <w:p w14:paraId="37696902" w14:textId="77777777" w:rsidR="002F2FF7" w:rsidRPr="00AC3044" w:rsidRDefault="002F2FF7"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4F723789" w14:textId="77777777" w:rsidTr="00F678DA">
        <w:trPr>
          <w:cantSplit/>
          <w:trHeight w:val="20"/>
        </w:trPr>
        <w:tc>
          <w:tcPr>
            <w:tcW w:w="1103" w:type="dxa"/>
            <w:vMerge/>
          </w:tcPr>
          <w:p w14:paraId="0C79FB00" w14:textId="77777777" w:rsidR="002F2FF7" w:rsidRPr="00AC3044" w:rsidRDefault="002F2FF7" w:rsidP="00F678DA">
            <w:pPr>
              <w:rPr>
                <w:rFonts w:eastAsia="SimSun"/>
              </w:rPr>
            </w:pPr>
          </w:p>
        </w:tc>
        <w:tc>
          <w:tcPr>
            <w:tcW w:w="1559" w:type="dxa"/>
            <w:vAlign w:val="center"/>
          </w:tcPr>
          <w:p w14:paraId="3E9EE1F4" w14:textId="77777777" w:rsidR="002F2FF7" w:rsidRPr="00AC3044" w:rsidRDefault="002F2FF7" w:rsidP="00F678DA">
            <w:pPr>
              <w:rPr>
                <w:rFonts w:eastAsia="SimSun"/>
              </w:rPr>
            </w:pPr>
            <w:r w:rsidRPr="00AC3044">
              <w:rPr>
                <w:rFonts w:eastAsia="SimSun"/>
              </w:rPr>
              <w:t>Микофенолата мофетил</w:t>
            </w:r>
          </w:p>
        </w:tc>
        <w:tc>
          <w:tcPr>
            <w:tcW w:w="1418" w:type="dxa"/>
            <w:vAlign w:val="center"/>
          </w:tcPr>
          <w:p w14:paraId="704F14E5" w14:textId="77777777" w:rsidR="002F2FF7" w:rsidRPr="00AC3044" w:rsidRDefault="002F2FF7" w:rsidP="00F678DA">
            <w:pPr>
              <w:rPr>
                <w:rFonts w:eastAsia="SimSun"/>
              </w:rPr>
            </w:pPr>
            <w:r w:rsidRPr="00AC3044">
              <w:rPr>
                <w:rFonts w:eastAsia="SimSun"/>
              </w:rPr>
              <w:t>45 мг/кг</w:t>
            </w:r>
          </w:p>
        </w:tc>
        <w:tc>
          <w:tcPr>
            <w:tcW w:w="1559" w:type="dxa"/>
            <w:vAlign w:val="center"/>
          </w:tcPr>
          <w:p w14:paraId="24E18B6E" w14:textId="77777777" w:rsidR="002F2FF7" w:rsidRPr="00AC3044" w:rsidRDefault="002F2FF7" w:rsidP="00F678DA">
            <w:pPr>
              <w:rPr>
                <w:rFonts w:eastAsia="SimSun"/>
              </w:rPr>
            </w:pPr>
            <w:r w:rsidRPr="00AC3044">
              <w:rPr>
                <w:rFonts w:eastAsia="SimSun"/>
              </w:rPr>
              <w:t>–</w:t>
            </w:r>
          </w:p>
        </w:tc>
        <w:tc>
          <w:tcPr>
            <w:tcW w:w="1559" w:type="dxa"/>
            <w:vAlign w:val="center"/>
          </w:tcPr>
          <w:p w14:paraId="7BAEC6B6" w14:textId="77777777" w:rsidR="002F2FF7" w:rsidRPr="00AC3044" w:rsidRDefault="002F2FF7" w:rsidP="00F678DA">
            <w:pPr>
              <w:rPr>
                <w:rFonts w:eastAsia="SimSun"/>
              </w:rPr>
            </w:pPr>
            <w:r w:rsidRPr="00AC3044">
              <w:rPr>
                <w:rFonts w:eastAsia="SimSun"/>
              </w:rPr>
              <w:t>С +5 по +90 день</w:t>
            </w:r>
          </w:p>
        </w:tc>
        <w:tc>
          <w:tcPr>
            <w:tcW w:w="2410" w:type="dxa"/>
            <w:vAlign w:val="center"/>
          </w:tcPr>
          <w:p w14:paraId="7B0A2674" w14:textId="77777777" w:rsidR="002F2FF7" w:rsidRPr="00AC3044" w:rsidRDefault="002F2FF7"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2F2FF7" w:rsidRPr="00AC3044" w14:paraId="0D709424" w14:textId="77777777" w:rsidTr="00F678DA">
        <w:trPr>
          <w:cantSplit/>
          <w:trHeight w:val="464"/>
        </w:trPr>
        <w:tc>
          <w:tcPr>
            <w:tcW w:w="1103" w:type="dxa"/>
            <w:vMerge/>
          </w:tcPr>
          <w:p w14:paraId="6BC9654C" w14:textId="77777777" w:rsidR="002F2FF7" w:rsidRPr="00AC3044" w:rsidRDefault="002F2FF7" w:rsidP="00F678DA">
            <w:pPr>
              <w:rPr>
                <w:rFonts w:eastAsia="SimSun"/>
              </w:rPr>
            </w:pPr>
          </w:p>
        </w:tc>
        <w:tc>
          <w:tcPr>
            <w:tcW w:w="1559" w:type="dxa"/>
            <w:vAlign w:val="center"/>
          </w:tcPr>
          <w:p w14:paraId="28400F58" w14:textId="77777777" w:rsidR="002F2FF7" w:rsidRPr="00AC3044" w:rsidRDefault="002F2FF7" w:rsidP="00F678DA">
            <w:pPr>
              <w:rPr>
                <w:rFonts w:eastAsia="SimSun"/>
              </w:rPr>
            </w:pPr>
            <w:r w:rsidRPr="00AC3044">
              <w:rPr>
                <w:rFonts w:eastAsia="SimSun"/>
              </w:rPr>
              <w:t>Циклофосфамид</w:t>
            </w:r>
          </w:p>
        </w:tc>
        <w:tc>
          <w:tcPr>
            <w:tcW w:w="1418" w:type="dxa"/>
            <w:vAlign w:val="center"/>
          </w:tcPr>
          <w:p w14:paraId="3C996AD3" w14:textId="77777777" w:rsidR="002F2FF7" w:rsidRPr="00AC3044" w:rsidRDefault="002F2FF7" w:rsidP="00F678DA">
            <w:pPr>
              <w:rPr>
                <w:rFonts w:eastAsia="SimSun"/>
              </w:rPr>
            </w:pPr>
            <w:r w:rsidRPr="00AC3044">
              <w:rPr>
                <w:rFonts w:eastAsia="SimSun"/>
              </w:rPr>
              <w:t>50 мг/кг</w:t>
            </w:r>
          </w:p>
        </w:tc>
        <w:tc>
          <w:tcPr>
            <w:tcW w:w="1559" w:type="dxa"/>
            <w:vAlign w:val="center"/>
          </w:tcPr>
          <w:p w14:paraId="64A401E8" w14:textId="77777777" w:rsidR="002F2FF7" w:rsidRPr="00AC3044" w:rsidRDefault="002F2FF7" w:rsidP="00F678DA">
            <w:pPr>
              <w:rPr>
                <w:rFonts w:eastAsia="SimSun"/>
              </w:rPr>
            </w:pPr>
            <w:r w:rsidRPr="00AC3044">
              <w:rPr>
                <w:rFonts w:eastAsia="SimSun"/>
              </w:rPr>
              <w:t>100 мг/кг</w:t>
            </w:r>
          </w:p>
        </w:tc>
        <w:tc>
          <w:tcPr>
            <w:tcW w:w="1559" w:type="dxa"/>
            <w:vAlign w:val="center"/>
          </w:tcPr>
          <w:p w14:paraId="02EA18A5" w14:textId="77777777" w:rsidR="002F2FF7" w:rsidRPr="00AC3044" w:rsidRDefault="002F2FF7" w:rsidP="00F678DA">
            <w:pPr>
              <w:rPr>
                <w:rFonts w:eastAsia="SimSun"/>
              </w:rPr>
            </w:pPr>
            <w:r w:rsidRPr="00AC3044">
              <w:rPr>
                <w:rFonts w:eastAsia="SimSun"/>
              </w:rPr>
              <w:t xml:space="preserve">+3, +4 дни </w:t>
            </w:r>
          </w:p>
        </w:tc>
        <w:tc>
          <w:tcPr>
            <w:tcW w:w="2410" w:type="dxa"/>
            <w:vAlign w:val="center"/>
          </w:tcPr>
          <w:p w14:paraId="69C032FA" w14:textId="77777777" w:rsidR="002F2FF7" w:rsidRPr="00AC3044" w:rsidRDefault="002F2FF7" w:rsidP="00F678DA">
            <w:pPr>
              <w:rPr>
                <w:rFonts w:eastAsia="SimSun"/>
              </w:rPr>
            </w:pPr>
            <w:r w:rsidRPr="00AC3044">
              <w:rPr>
                <w:rFonts w:eastAsia="SimSun"/>
              </w:rPr>
              <w:t>В/в, в течение 2 часов</w:t>
            </w:r>
          </w:p>
        </w:tc>
      </w:tr>
    </w:tbl>
    <w:p w14:paraId="32EFE21A" w14:textId="77777777" w:rsidR="002F2FF7" w:rsidRDefault="002F2FF7" w:rsidP="002F2FF7">
      <w:pPr>
        <w:rPr>
          <w:rFonts w:eastAsia="SimSun"/>
        </w:rPr>
      </w:pPr>
      <w:bookmarkStart w:id="280" w:name="_Toc44401231"/>
    </w:p>
    <w:p w14:paraId="37C1BBB0" w14:textId="77777777" w:rsidR="002F2FF7" w:rsidRPr="00C07B2E" w:rsidRDefault="002F2FF7" w:rsidP="002F2FF7">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3.1.6  – Flu180+Bu8 / PT-Cy+Tx+MMF45</w:t>
      </w:r>
      <w:bookmarkEnd w:id="280"/>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2F2FF7" w:rsidRPr="00AC3044" w14:paraId="4334B6C5" w14:textId="77777777" w:rsidTr="00F678DA">
        <w:trPr>
          <w:cantSplit/>
          <w:trHeight w:val="20"/>
          <w:tblHeader/>
        </w:trPr>
        <w:tc>
          <w:tcPr>
            <w:tcW w:w="1135" w:type="dxa"/>
            <w:vAlign w:val="center"/>
          </w:tcPr>
          <w:p w14:paraId="1E4A2A47" w14:textId="77777777" w:rsidR="002F2FF7" w:rsidRPr="006A5E21" w:rsidRDefault="002F2FF7" w:rsidP="00F678DA">
            <w:pPr>
              <w:rPr>
                <w:rFonts w:eastAsia="SimSun"/>
              </w:rPr>
            </w:pPr>
          </w:p>
        </w:tc>
        <w:tc>
          <w:tcPr>
            <w:tcW w:w="1559" w:type="dxa"/>
            <w:vAlign w:val="center"/>
          </w:tcPr>
          <w:p w14:paraId="1E44A961" w14:textId="77777777" w:rsidR="002F2FF7" w:rsidRPr="00AC3044" w:rsidRDefault="002F2FF7" w:rsidP="00F678DA">
            <w:pPr>
              <w:rPr>
                <w:rFonts w:eastAsia="SimSun"/>
              </w:rPr>
            </w:pPr>
            <w:r w:rsidRPr="00AC3044">
              <w:rPr>
                <w:rFonts w:eastAsia="SimSun"/>
              </w:rPr>
              <w:t>Препарат</w:t>
            </w:r>
          </w:p>
        </w:tc>
        <w:tc>
          <w:tcPr>
            <w:tcW w:w="1418" w:type="dxa"/>
            <w:vAlign w:val="center"/>
          </w:tcPr>
          <w:p w14:paraId="4B22C1EF" w14:textId="77777777" w:rsidR="002F2FF7" w:rsidRPr="00AC3044" w:rsidRDefault="002F2FF7" w:rsidP="00F678DA">
            <w:pPr>
              <w:rPr>
                <w:rFonts w:eastAsia="SimSun"/>
              </w:rPr>
            </w:pPr>
            <w:r w:rsidRPr="00AC3044">
              <w:rPr>
                <w:rFonts w:eastAsia="SimSun"/>
              </w:rPr>
              <w:t>Суточная доза</w:t>
            </w:r>
          </w:p>
        </w:tc>
        <w:tc>
          <w:tcPr>
            <w:tcW w:w="1559" w:type="dxa"/>
            <w:vAlign w:val="center"/>
          </w:tcPr>
          <w:p w14:paraId="0F76C38C" w14:textId="77777777" w:rsidR="002F2FF7" w:rsidRPr="00AC3044" w:rsidRDefault="002F2FF7" w:rsidP="00F678DA">
            <w:pPr>
              <w:rPr>
                <w:rFonts w:eastAsia="SimSun"/>
              </w:rPr>
            </w:pPr>
            <w:r w:rsidRPr="00AC3044">
              <w:rPr>
                <w:rFonts w:eastAsia="SimSun"/>
              </w:rPr>
              <w:t>Курсовая доза</w:t>
            </w:r>
          </w:p>
        </w:tc>
        <w:tc>
          <w:tcPr>
            <w:tcW w:w="1559" w:type="dxa"/>
            <w:vAlign w:val="center"/>
          </w:tcPr>
          <w:p w14:paraId="5A387D8B" w14:textId="77777777" w:rsidR="002F2FF7" w:rsidRPr="00AC3044" w:rsidRDefault="002F2FF7" w:rsidP="00F678DA">
            <w:pPr>
              <w:rPr>
                <w:rFonts w:eastAsia="SimSun"/>
              </w:rPr>
            </w:pPr>
            <w:r w:rsidRPr="00AC3044">
              <w:rPr>
                <w:rFonts w:eastAsia="SimSun"/>
              </w:rPr>
              <w:t>Дни введения</w:t>
            </w:r>
          </w:p>
        </w:tc>
        <w:tc>
          <w:tcPr>
            <w:tcW w:w="2410" w:type="dxa"/>
            <w:vAlign w:val="center"/>
          </w:tcPr>
          <w:p w14:paraId="4435135D"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090FD81F" w14:textId="77777777" w:rsidTr="00F678DA">
        <w:trPr>
          <w:cantSplit/>
          <w:trHeight w:val="20"/>
        </w:trPr>
        <w:tc>
          <w:tcPr>
            <w:tcW w:w="1135" w:type="dxa"/>
            <w:vMerge w:val="restart"/>
            <w:textDirection w:val="btLr"/>
            <w:vAlign w:val="center"/>
          </w:tcPr>
          <w:p w14:paraId="58547131" w14:textId="77777777" w:rsidR="002F2FF7" w:rsidRPr="00AC3044" w:rsidRDefault="002F2FF7" w:rsidP="00F678DA">
            <w:pPr>
              <w:rPr>
                <w:rFonts w:eastAsia="SimSun"/>
              </w:rPr>
            </w:pPr>
            <w:r w:rsidRPr="00AC3044">
              <w:rPr>
                <w:rFonts w:eastAsia="SimSun"/>
              </w:rPr>
              <w:t>Кондиционирование</w:t>
            </w:r>
          </w:p>
        </w:tc>
        <w:tc>
          <w:tcPr>
            <w:tcW w:w="1559" w:type="dxa"/>
            <w:vAlign w:val="center"/>
          </w:tcPr>
          <w:p w14:paraId="3A874589" w14:textId="77777777" w:rsidR="002F2FF7" w:rsidRPr="00AC3044" w:rsidRDefault="002F2FF7" w:rsidP="00F678DA">
            <w:pPr>
              <w:rPr>
                <w:rFonts w:eastAsia="SimSun"/>
              </w:rPr>
            </w:pPr>
            <w:r w:rsidRPr="00AC3044">
              <w:rPr>
                <w:rFonts w:eastAsia="SimSun"/>
              </w:rPr>
              <w:t xml:space="preserve">Флударабин </w:t>
            </w:r>
          </w:p>
        </w:tc>
        <w:tc>
          <w:tcPr>
            <w:tcW w:w="1418" w:type="dxa"/>
            <w:vAlign w:val="center"/>
          </w:tcPr>
          <w:p w14:paraId="72835F59" w14:textId="77777777" w:rsidR="002F2FF7" w:rsidRPr="00AC3044" w:rsidRDefault="002F2FF7" w:rsidP="00F678DA">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34EDDD95" w14:textId="77777777" w:rsidR="002F2FF7" w:rsidRPr="00AC3044" w:rsidRDefault="002F2FF7" w:rsidP="00F678DA">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245A6789" w14:textId="77777777" w:rsidR="002F2FF7" w:rsidRPr="00AC3044" w:rsidRDefault="002F2FF7" w:rsidP="00F678DA">
            <w:pPr>
              <w:rPr>
                <w:rFonts w:eastAsia="SimSun"/>
              </w:rPr>
            </w:pPr>
            <w:r w:rsidRPr="00AC3044">
              <w:rPr>
                <w:rFonts w:eastAsia="SimSun"/>
              </w:rPr>
              <w:t>С -7 дня по -2 день</w:t>
            </w:r>
          </w:p>
        </w:tc>
        <w:tc>
          <w:tcPr>
            <w:tcW w:w="2410" w:type="dxa"/>
            <w:vAlign w:val="center"/>
          </w:tcPr>
          <w:p w14:paraId="3B42B468"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58B721D5" w14:textId="77777777" w:rsidTr="00F678DA">
        <w:trPr>
          <w:cantSplit/>
          <w:trHeight w:val="436"/>
        </w:trPr>
        <w:tc>
          <w:tcPr>
            <w:tcW w:w="1135" w:type="dxa"/>
            <w:vMerge/>
            <w:vAlign w:val="center"/>
          </w:tcPr>
          <w:p w14:paraId="3FE2C4AD" w14:textId="77777777" w:rsidR="002F2FF7" w:rsidRPr="00AC3044" w:rsidRDefault="002F2FF7" w:rsidP="00F678DA">
            <w:pPr>
              <w:rPr>
                <w:rFonts w:eastAsia="SimSun"/>
              </w:rPr>
            </w:pPr>
          </w:p>
        </w:tc>
        <w:tc>
          <w:tcPr>
            <w:tcW w:w="1559" w:type="dxa"/>
            <w:vAlign w:val="center"/>
          </w:tcPr>
          <w:p w14:paraId="799FE926" w14:textId="77777777" w:rsidR="002F2FF7" w:rsidRPr="00AC3044" w:rsidRDefault="002F2FF7" w:rsidP="00F678DA">
            <w:pPr>
              <w:rPr>
                <w:rFonts w:eastAsia="SimSun"/>
              </w:rPr>
            </w:pPr>
            <w:r w:rsidRPr="00AC3044">
              <w:rPr>
                <w:rFonts w:eastAsia="SimSun"/>
              </w:rPr>
              <w:t>Бусульфан</w:t>
            </w:r>
          </w:p>
        </w:tc>
        <w:tc>
          <w:tcPr>
            <w:tcW w:w="1418" w:type="dxa"/>
            <w:vAlign w:val="center"/>
          </w:tcPr>
          <w:p w14:paraId="06C061E0" w14:textId="77777777" w:rsidR="002F2FF7" w:rsidRPr="00AC3044" w:rsidRDefault="002F2FF7" w:rsidP="00F678DA">
            <w:pPr>
              <w:rPr>
                <w:rFonts w:eastAsia="SimSun"/>
              </w:rPr>
            </w:pPr>
            <w:r w:rsidRPr="00AC3044">
              <w:rPr>
                <w:rFonts w:eastAsia="SimSun"/>
              </w:rPr>
              <w:t xml:space="preserve">4 мг/кг </w:t>
            </w:r>
          </w:p>
        </w:tc>
        <w:tc>
          <w:tcPr>
            <w:tcW w:w="1559" w:type="dxa"/>
            <w:vAlign w:val="center"/>
          </w:tcPr>
          <w:p w14:paraId="1D7786A6" w14:textId="77777777" w:rsidR="002F2FF7" w:rsidRPr="00AC3044" w:rsidRDefault="002F2FF7" w:rsidP="00F678DA">
            <w:pPr>
              <w:rPr>
                <w:rFonts w:eastAsia="SimSun"/>
              </w:rPr>
            </w:pPr>
            <w:r w:rsidRPr="00AC3044">
              <w:rPr>
                <w:rFonts w:eastAsia="SimSun"/>
              </w:rPr>
              <w:t xml:space="preserve">8 мг/кг </w:t>
            </w:r>
          </w:p>
        </w:tc>
        <w:tc>
          <w:tcPr>
            <w:tcW w:w="1559" w:type="dxa"/>
            <w:vAlign w:val="center"/>
          </w:tcPr>
          <w:p w14:paraId="0D755198" w14:textId="77777777" w:rsidR="002F2FF7" w:rsidRPr="00AC3044" w:rsidRDefault="002F2FF7" w:rsidP="00F678DA">
            <w:pPr>
              <w:rPr>
                <w:rFonts w:eastAsia="SimSun"/>
              </w:rPr>
            </w:pPr>
            <w:r w:rsidRPr="00AC3044">
              <w:rPr>
                <w:rFonts w:eastAsia="SimSun"/>
              </w:rPr>
              <w:t>С -4 дня по -3 день</w:t>
            </w:r>
          </w:p>
        </w:tc>
        <w:tc>
          <w:tcPr>
            <w:tcW w:w="2410" w:type="dxa"/>
            <w:vAlign w:val="center"/>
          </w:tcPr>
          <w:p w14:paraId="68C7EC0A" w14:textId="77777777" w:rsidR="002F2FF7" w:rsidRPr="00AC3044" w:rsidRDefault="002F2FF7" w:rsidP="00F678DA">
            <w:pPr>
              <w:rPr>
                <w:rFonts w:eastAsia="SimSun"/>
              </w:rPr>
            </w:pPr>
            <w:r w:rsidRPr="00AC3044">
              <w:rPr>
                <w:rFonts w:eastAsia="SimSun"/>
              </w:rPr>
              <w:t xml:space="preserve">Внутрь, суммарная суточная доза разделяется на 4 приема с интервалом 6 часов. </w:t>
            </w:r>
          </w:p>
        </w:tc>
      </w:tr>
      <w:tr w:rsidR="002F2FF7" w:rsidRPr="00AC3044" w14:paraId="1F2FBBCC" w14:textId="77777777" w:rsidTr="00F678DA">
        <w:trPr>
          <w:cantSplit/>
          <w:trHeight w:val="416"/>
        </w:trPr>
        <w:tc>
          <w:tcPr>
            <w:tcW w:w="1135" w:type="dxa"/>
            <w:vMerge w:val="restart"/>
            <w:textDirection w:val="btLr"/>
            <w:vAlign w:val="center"/>
          </w:tcPr>
          <w:p w14:paraId="0499DF4B" w14:textId="77777777" w:rsidR="002F2FF7" w:rsidRPr="00AC3044" w:rsidRDefault="002F2FF7" w:rsidP="00F678DA">
            <w:pPr>
              <w:rPr>
                <w:rFonts w:eastAsia="SimSun"/>
              </w:rPr>
            </w:pPr>
            <w:r w:rsidRPr="00AC3044">
              <w:rPr>
                <w:rFonts w:eastAsia="SimSun"/>
              </w:rPr>
              <w:t>Профилактика РТПХ</w:t>
            </w:r>
          </w:p>
        </w:tc>
        <w:tc>
          <w:tcPr>
            <w:tcW w:w="1559" w:type="dxa"/>
            <w:vAlign w:val="center"/>
          </w:tcPr>
          <w:p w14:paraId="1E17FDD7" w14:textId="77777777" w:rsidR="002F2FF7" w:rsidRPr="00AC3044" w:rsidRDefault="002F2FF7" w:rsidP="00F678DA">
            <w:pPr>
              <w:rPr>
                <w:rFonts w:eastAsia="SimSun"/>
              </w:rPr>
            </w:pPr>
            <w:r w:rsidRPr="00AC3044">
              <w:rPr>
                <w:rFonts w:eastAsia="SimSun"/>
              </w:rPr>
              <w:t>Циклофосфамид</w:t>
            </w:r>
          </w:p>
        </w:tc>
        <w:tc>
          <w:tcPr>
            <w:tcW w:w="1418" w:type="dxa"/>
            <w:vAlign w:val="center"/>
          </w:tcPr>
          <w:p w14:paraId="1971E06C" w14:textId="77777777" w:rsidR="002F2FF7" w:rsidRPr="00AC3044" w:rsidRDefault="002F2FF7" w:rsidP="00F678DA">
            <w:pPr>
              <w:rPr>
                <w:rFonts w:eastAsia="SimSun"/>
              </w:rPr>
            </w:pPr>
            <w:r w:rsidRPr="00AC3044">
              <w:rPr>
                <w:rFonts w:eastAsia="SimSun"/>
              </w:rPr>
              <w:t>50 мг/кг</w:t>
            </w:r>
          </w:p>
        </w:tc>
        <w:tc>
          <w:tcPr>
            <w:tcW w:w="1559" w:type="dxa"/>
            <w:vAlign w:val="center"/>
          </w:tcPr>
          <w:p w14:paraId="40BB555E" w14:textId="77777777" w:rsidR="002F2FF7" w:rsidRPr="00AC3044" w:rsidRDefault="002F2FF7" w:rsidP="00F678DA">
            <w:pPr>
              <w:rPr>
                <w:rFonts w:eastAsia="SimSun"/>
              </w:rPr>
            </w:pPr>
            <w:r w:rsidRPr="00AC3044">
              <w:rPr>
                <w:rFonts w:eastAsia="SimSun"/>
              </w:rPr>
              <w:t>100 мг/кг</w:t>
            </w:r>
          </w:p>
        </w:tc>
        <w:tc>
          <w:tcPr>
            <w:tcW w:w="1559" w:type="dxa"/>
            <w:vAlign w:val="center"/>
          </w:tcPr>
          <w:p w14:paraId="6DC6D196" w14:textId="77777777" w:rsidR="002F2FF7" w:rsidRPr="00AC3044" w:rsidRDefault="002F2FF7" w:rsidP="00F678DA">
            <w:pPr>
              <w:rPr>
                <w:rFonts w:eastAsia="SimSun"/>
              </w:rPr>
            </w:pPr>
            <w:r w:rsidRPr="00AC3044">
              <w:rPr>
                <w:rFonts w:eastAsia="SimSun"/>
              </w:rPr>
              <w:t>С +3 дня по +4 день</w:t>
            </w:r>
          </w:p>
        </w:tc>
        <w:tc>
          <w:tcPr>
            <w:tcW w:w="2410" w:type="dxa"/>
            <w:vAlign w:val="center"/>
          </w:tcPr>
          <w:p w14:paraId="7F634A8B"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13B3522B" w14:textId="77777777" w:rsidTr="00F678DA">
        <w:trPr>
          <w:cantSplit/>
          <w:trHeight w:val="958"/>
        </w:trPr>
        <w:tc>
          <w:tcPr>
            <w:tcW w:w="1135" w:type="dxa"/>
            <w:vMerge/>
            <w:textDirection w:val="btLr"/>
            <w:vAlign w:val="center"/>
          </w:tcPr>
          <w:p w14:paraId="054439FC" w14:textId="77777777" w:rsidR="002F2FF7" w:rsidRPr="00AC3044" w:rsidRDefault="002F2FF7" w:rsidP="00F678DA">
            <w:pPr>
              <w:rPr>
                <w:rFonts w:eastAsia="SimSun"/>
              </w:rPr>
            </w:pPr>
          </w:p>
        </w:tc>
        <w:tc>
          <w:tcPr>
            <w:tcW w:w="1559" w:type="dxa"/>
            <w:vAlign w:val="center"/>
          </w:tcPr>
          <w:p w14:paraId="257126DB" w14:textId="77777777" w:rsidR="002F2FF7" w:rsidRPr="00AC3044" w:rsidRDefault="002F2FF7" w:rsidP="00F678DA">
            <w:pPr>
              <w:rPr>
                <w:rFonts w:eastAsia="SimSun"/>
              </w:rPr>
            </w:pPr>
            <w:r w:rsidRPr="00AC3044">
              <w:rPr>
                <w:rFonts w:eastAsia="SimSun"/>
              </w:rPr>
              <w:t xml:space="preserve">Такролимус </w:t>
            </w:r>
          </w:p>
        </w:tc>
        <w:tc>
          <w:tcPr>
            <w:tcW w:w="1418" w:type="dxa"/>
            <w:vAlign w:val="center"/>
          </w:tcPr>
          <w:p w14:paraId="00EC5CC7" w14:textId="77777777" w:rsidR="002F2FF7" w:rsidRPr="00AC3044" w:rsidRDefault="002F2FF7" w:rsidP="00F678DA">
            <w:pPr>
              <w:rPr>
                <w:rFonts w:eastAsia="SimSun"/>
              </w:rPr>
            </w:pPr>
            <w:r w:rsidRPr="00AC3044">
              <w:rPr>
                <w:rFonts w:eastAsia="SimSun"/>
              </w:rPr>
              <w:t>0,03 мг/кг</w:t>
            </w:r>
          </w:p>
        </w:tc>
        <w:tc>
          <w:tcPr>
            <w:tcW w:w="1559" w:type="dxa"/>
            <w:vAlign w:val="center"/>
          </w:tcPr>
          <w:p w14:paraId="06B00122" w14:textId="77777777" w:rsidR="002F2FF7" w:rsidRPr="00AC3044" w:rsidRDefault="002F2FF7" w:rsidP="00F678DA">
            <w:pPr>
              <w:rPr>
                <w:rFonts w:eastAsia="SimSun"/>
              </w:rPr>
            </w:pPr>
            <w:r w:rsidRPr="00AC3044">
              <w:rPr>
                <w:rFonts w:eastAsia="SimSun"/>
              </w:rPr>
              <w:t>–</w:t>
            </w:r>
          </w:p>
        </w:tc>
        <w:tc>
          <w:tcPr>
            <w:tcW w:w="1559" w:type="dxa"/>
            <w:vAlign w:val="center"/>
          </w:tcPr>
          <w:p w14:paraId="292829BB" w14:textId="77777777" w:rsidR="002F2FF7" w:rsidRPr="00AC3044" w:rsidRDefault="002F2FF7" w:rsidP="00F678DA">
            <w:pPr>
              <w:rPr>
                <w:rFonts w:eastAsia="SimSun"/>
              </w:rPr>
            </w:pPr>
            <w:r w:rsidRPr="00AC3044">
              <w:rPr>
                <w:rFonts w:eastAsia="SimSun"/>
              </w:rPr>
              <w:t xml:space="preserve">С +5 дня длительно </w:t>
            </w:r>
          </w:p>
        </w:tc>
        <w:tc>
          <w:tcPr>
            <w:tcW w:w="2410" w:type="dxa"/>
            <w:vAlign w:val="center"/>
          </w:tcPr>
          <w:p w14:paraId="04D5A8A4" w14:textId="77777777" w:rsidR="002F2FF7" w:rsidRPr="00AC3044" w:rsidRDefault="002F2FF7"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0065EF8D" w14:textId="77777777" w:rsidTr="00F678DA">
        <w:trPr>
          <w:cantSplit/>
          <w:trHeight w:val="508"/>
        </w:trPr>
        <w:tc>
          <w:tcPr>
            <w:tcW w:w="1135" w:type="dxa"/>
            <w:vMerge/>
            <w:textDirection w:val="btLr"/>
            <w:vAlign w:val="center"/>
          </w:tcPr>
          <w:p w14:paraId="6163E864" w14:textId="77777777" w:rsidR="002F2FF7" w:rsidRPr="00AC3044" w:rsidRDefault="002F2FF7" w:rsidP="00F678DA">
            <w:pPr>
              <w:rPr>
                <w:rFonts w:eastAsia="SimSun"/>
              </w:rPr>
            </w:pPr>
          </w:p>
        </w:tc>
        <w:tc>
          <w:tcPr>
            <w:tcW w:w="1559" w:type="dxa"/>
            <w:vAlign w:val="center"/>
          </w:tcPr>
          <w:p w14:paraId="50D71F54" w14:textId="77777777" w:rsidR="002F2FF7" w:rsidRPr="00AC3044" w:rsidRDefault="002F2FF7" w:rsidP="00F678DA">
            <w:pPr>
              <w:rPr>
                <w:rFonts w:eastAsia="SimSun"/>
              </w:rPr>
            </w:pPr>
            <w:r w:rsidRPr="00AC3044">
              <w:rPr>
                <w:rFonts w:eastAsia="SimSun"/>
              </w:rPr>
              <w:t>Микофенолата мофетил</w:t>
            </w:r>
          </w:p>
        </w:tc>
        <w:tc>
          <w:tcPr>
            <w:tcW w:w="1418" w:type="dxa"/>
            <w:vAlign w:val="center"/>
          </w:tcPr>
          <w:p w14:paraId="67D9B753" w14:textId="77777777" w:rsidR="002F2FF7" w:rsidRPr="00AC3044" w:rsidRDefault="002F2FF7" w:rsidP="00F678DA">
            <w:pPr>
              <w:rPr>
                <w:rFonts w:eastAsia="SimSun"/>
              </w:rPr>
            </w:pPr>
            <w:r w:rsidRPr="00AC3044">
              <w:rPr>
                <w:rFonts w:eastAsia="SimSun"/>
              </w:rPr>
              <w:t xml:space="preserve">45 мг/кг </w:t>
            </w:r>
          </w:p>
        </w:tc>
        <w:tc>
          <w:tcPr>
            <w:tcW w:w="1559" w:type="dxa"/>
            <w:vAlign w:val="center"/>
          </w:tcPr>
          <w:p w14:paraId="265AD4E1" w14:textId="77777777" w:rsidR="002F2FF7" w:rsidRPr="00AC3044" w:rsidRDefault="002F2FF7" w:rsidP="00F678DA">
            <w:pPr>
              <w:rPr>
                <w:rFonts w:eastAsia="SimSun"/>
              </w:rPr>
            </w:pPr>
            <w:r w:rsidRPr="00AC3044">
              <w:rPr>
                <w:rFonts w:eastAsia="SimSun"/>
              </w:rPr>
              <w:t>–</w:t>
            </w:r>
          </w:p>
        </w:tc>
        <w:tc>
          <w:tcPr>
            <w:tcW w:w="1559" w:type="dxa"/>
            <w:vAlign w:val="center"/>
          </w:tcPr>
          <w:p w14:paraId="05A57A88" w14:textId="77777777" w:rsidR="002F2FF7" w:rsidRPr="00AC3044" w:rsidRDefault="002F2FF7" w:rsidP="00F678DA">
            <w:pPr>
              <w:rPr>
                <w:rFonts w:eastAsia="SimSun"/>
              </w:rPr>
            </w:pPr>
            <w:r w:rsidRPr="00AC3044">
              <w:rPr>
                <w:rFonts w:eastAsia="SimSun"/>
              </w:rPr>
              <w:t xml:space="preserve">С +5 дня по +35 день </w:t>
            </w:r>
          </w:p>
        </w:tc>
        <w:tc>
          <w:tcPr>
            <w:tcW w:w="2410" w:type="dxa"/>
            <w:vAlign w:val="center"/>
          </w:tcPr>
          <w:p w14:paraId="385A6F20" w14:textId="77777777" w:rsidR="002F2FF7" w:rsidRPr="00AC3044" w:rsidRDefault="002F2FF7"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61A3AE4A" w14:textId="77777777" w:rsidR="002F2FF7" w:rsidRDefault="002F2FF7" w:rsidP="002F2FF7">
      <w:pPr>
        <w:rPr>
          <w:rFonts w:eastAsia="SimSun"/>
        </w:rPr>
      </w:pPr>
      <w:bookmarkStart w:id="281" w:name="_Toc44401232"/>
    </w:p>
    <w:p w14:paraId="5F624452" w14:textId="77777777" w:rsidR="002F2FF7" w:rsidRPr="00C07B2E" w:rsidRDefault="002F2FF7" w:rsidP="002F2FF7">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3.1.7  – Flu180+Bu10 / PT-Cy+Tx+MMF45</w:t>
      </w:r>
      <w:bookmarkEnd w:id="281"/>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2F2FF7" w:rsidRPr="00AC3044" w14:paraId="15305FDE" w14:textId="77777777" w:rsidTr="00F678DA">
        <w:trPr>
          <w:cantSplit/>
          <w:trHeight w:val="20"/>
          <w:tblHeader/>
        </w:trPr>
        <w:tc>
          <w:tcPr>
            <w:tcW w:w="1135" w:type="dxa"/>
            <w:vAlign w:val="center"/>
          </w:tcPr>
          <w:p w14:paraId="57E3D42E" w14:textId="77777777" w:rsidR="002F2FF7" w:rsidRPr="006A5E21" w:rsidRDefault="002F2FF7" w:rsidP="00F678DA">
            <w:pPr>
              <w:rPr>
                <w:rFonts w:eastAsia="SimSun"/>
              </w:rPr>
            </w:pPr>
          </w:p>
        </w:tc>
        <w:tc>
          <w:tcPr>
            <w:tcW w:w="1559" w:type="dxa"/>
            <w:vAlign w:val="center"/>
          </w:tcPr>
          <w:p w14:paraId="5A4FD31C" w14:textId="77777777" w:rsidR="002F2FF7" w:rsidRPr="00AC3044" w:rsidRDefault="002F2FF7" w:rsidP="00F678DA">
            <w:pPr>
              <w:rPr>
                <w:rFonts w:eastAsia="SimSun"/>
              </w:rPr>
            </w:pPr>
            <w:r w:rsidRPr="00AC3044">
              <w:rPr>
                <w:rFonts w:eastAsia="SimSun"/>
              </w:rPr>
              <w:t>Препарат</w:t>
            </w:r>
          </w:p>
        </w:tc>
        <w:tc>
          <w:tcPr>
            <w:tcW w:w="1418" w:type="dxa"/>
            <w:vAlign w:val="center"/>
          </w:tcPr>
          <w:p w14:paraId="4362B050" w14:textId="77777777" w:rsidR="002F2FF7" w:rsidRPr="00AC3044" w:rsidRDefault="002F2FF7" w:rsidP="00F678DA">
            <w:pPr>
              <w:rPr>
                <w:rFonts w:eastAsia="SimSun"/>
              </w:rPr>
            </w:pPr>
            <w:r w:rsidRPr="00AC3044">
              <w:rPr>
                <w:rFonts w:eastAsia="SimSun"/>
              </w:rPr>
              <w:t>Суточная доза</w:t>
            </w:r>
          </w:p>
        </w:tc>
        <w:tc>
          <w:tcPr>
            <w:tcW w:w="1559" w:type="dxa"/>
            <w:vAlign w:val="center"/>
          </w:tcPr>
          <w:p w14:paraId="3C12D06B" w14:textId="77777777" w:rsidR="002F2FF7" w:rsidRPr="00AC3044" w:rsidRDefault="002F2FF7" w:rsidP="00F678DA">
            <w:pPr>
              <w:rPr>
                <w:rFonts w:eastAsia="SimSun"/>
              </w:rPr>
            </w:pPr>
            <w:r w:rsidRPr="00AC3044">
              <w:rPr>
                <w:rFonts w:eastAsia="SimSun"/>
              </w:rPr>
              <w:t>Курсовая доза</w:t>
            </w:r>
          </w:p>
        </w:tc>
        <w:tc>
          <w:tcPr>
            <w:tcW w:w="1559" w:type="dxa"/>
            <w:vAlign w:val="center"/>
          </w:tcPr>
          <w:p w14:paraId="38D26D2B" w14:textId="77777777" w:rsidR="002F2FF7" w:rsidRPr="00AC3044" w:rsidRDefault="002F2FF7" w:rsidP="00F678DA">
            <w:pPr>
              <w:rPr>
                <w:rFonts w:eastAsia="SimSun"/>
              </w:rPr>
            </w:pPr>
            <w:r w:rsidRPr="00AC3044">
              <w:rPr>
                <w:rFonts w:eastAsia="SimSun"/>
              </w:rPr>
              <w:t>Дни введения</w:t>
            </w:r>
          </w:p>
        </w:tc>
        <w:tc>
          <w:tcPr>
            <w:tcW w:w="2410" w:type="dxa"/>
            <w:vAlign w:val="center"/>
          </w:tcPr>
          <w:p w14:paraId="7BB2CB5B"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081BBB42" w14:textId="77777777" w:rsidTr="00F678DA">
        <w:trPr>
          <w:cantSplit/>
          <w:trHeight w:val="20"/>
        </w:trPr>
        <w:tc>
          <w:tcPr>
            <w:tcW w:w="1135" w:type="dxa"/>
            <w:vMerge w:val="restart"/>
            <w:textDirection w:val="btLr"/>
            <w:vAlign w:val="center"/>
          </w:tcPr>
          <w:p w14:paraId="7BDA7A39" w14:textId="77777777" w:rsidR="002F2FF7" w:rsidRPr="00AC3044" w:rsidRDefault="002F2FF7" w:rsidP="00F678DA">
            <w:pPr>
              <w:rPr>
                <w:rFonts w:eastAsia="SimSun"/>
              </w:rPr>
            </w:pPr>
            <w:r w:rsidRPr="00AC3044">
              <w:rPr>
                <w:rFonts w:eastAsia="SimSun"/>
              </w:rPr>
              <w:t>Кондиционирование</w:t>
            </w:r>
          </w:p>
        </w:tc>
        <w:tc>
          <w:tcPr>
            <w:tcW w:w="1559" w:type="dxa"/>
            <w:vAlign w:val="center"/>
          </w:tcPr>
          <w:p w14:paraId="078FCDDA" w14:textId="77777777" w:rsidR="002F2FF7" w:rsidRPr="00AC3044" w:rsidRDefault="002F2FF7" w:rsidP="00F678DA">
            <w:pPr>
              <w:rPr>
                <w:rFonts w:eastAsia="SimSun"/>
              </w:rPr>
            </w:pPr>
            <w:r w:rsidRPr="00AC3044">
              <w:rPr>
                <w:rFonts w:eastAsia="SimSun"/>
              </w:rPr>
              <w:t xml:space="preserve">Флударабин </w:t>
            </w:r>
          </w:p>
        </w:tc>
        <w:tc>
          <w:tcPr>
            <w:tcW w:w="1418" w:type="dxa"/>
            <w:vAlign w:val="center"/>
          </w:tcPr>
          <w:p w14:paraId="32D8E276" w14:textId="77777777" w:rsidR="002F2FF7" w:rsidRPr="00AC3044" w:rsidRDefault="002F2FF7" w:rsidP="00F678DA">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4574A089" w14:textId="77777777" w:rsidR="002F2FF7" w:rsidRPr="00AC3044" w:rsidRDefault="002F2FF7" w:rsidP="00F678DA">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263F6F2E" w14:textId="77777777" w:rsidR="002F2FF7" w:rsidRPr="00AC3044" w:rsidRDefault="002F2FF7" w:rsidP="00F678DA">
            <w:pPr>
              <w:rPr>
                <w:rFonts w:eastAsia="SimSun"/>
              </w:rPr>
            </w:pPr>
            <w:r w:rsidRPr="00AC3044">
              <w:rPr>
                <w:rFonts w:eastAsia="SimSun"/>
              </w:rPr>
              <w:t>С -7 дня по -2 день</w:t>
            </w:r>
          </w:p>
        </w:tc>
        <w:tc>
          <w:tcPr>
            <w:tcW w:w="2410" w:type="dxa"/>
            <w:vAlign w:val="center"/>
          </w:tcPr>
          <w:p w14:paraId="6A98EF28"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1D92C0E6" w14:textId="77777777" w:rsidTr="00F678DA">
        <w:trPr>
          <w:cantSplit/>
          <w:trHeight w:val="390"/>
        </w:trPr>
        <w:tc>
          <w:tcPr>
            <w:tcW w:w="1135" w:type="dxa"/>
            <w:vMerge/>
            <w:vAlign w:val="center"/>
          </w:tcPr>
          <w:p w14:paraId="2AEB91C5" w14:textId="77777777" w:rsidR="002F2FF7" w:rsidRPr="00AC3044" w:rsidRDefault="002F2FF7" w:rsidP="00F678DA">
            <w:pPr>
              <w:rPr>
                <w:rFonts w:eastAsia="SimSun"/>
              </w:rPr>
            </w:pPr>
          </w:p>
        </w:tc>
        <w:tc>
          <w:tcPr>
            <w:tcW w:w="1559" w:type="dxa"/>
            <w:vAlign w:val="center"/>
          </w:tcPr>
          <w:p w14:paraId="2A43EE49" w14:textId="77777777" w:rsidR="002F2FF7" w:rsidRPr="00AC3044" w:rsidRDefault="002F2FF7" w:rsidP="00F678DA">
            <w:pPr>
              <w:rPr>
                <w:rFonts w:eastAsia="SimSun"/>
              </w:rPr>
            </w:pPr>
            <w:r w:rsidRPr="00AC3044">
              <w:rPr>
                <w:rFonts w:eastAsia="SimSun"/>
              </w:rPr>
              <w:t>Бусульфан</w:t>
            </w:r>
          </w:p>
        </w:tc>
        <w:tc>
          <w:tcPr>
            <w:tcW w:w="1418" w:type="dxa"/>
            <w:vAlign w:val="center"/>
          </w:tcPr>
          <w:p w14:paraId="0B193772" w14:textId="77777777" w:rsidR="002F2FF7" w:rsidRPr="00AC3044" w:rsidRDefault="002F2FF7" w:rsidP="00F678DA">
            <w:pPr>
              <w:rPr>
                <w:rFonts w:eastAsia="SimSun"/>
              </w:rPr>
            </w:pPr>
            <w:r w:rsidRPr="00AC3044">
              <w:rPr>
                <w:rFonts w:eastAsia="SimSun"/>
              </w:rPr>
              <w:t xml:space="preserve">4 мг/кг </w:t>
            </w:r>
          </w:p>
        </w:tc>
        <w:tc>
          <w:tcPr>
            <w:tcW w:w="1559" w:type="dxa"/>
            <w:vAlign w:val="center"/>
          </w:tcPr>
          <w:p w14:paraId="6170CA7B" w14:textId="77777777" w:rsidR="002F2FF7" w:rsidRPr="00AC3044" w:rsidRDefault="002F2FF7" w:rsidP="00F678DA">
            <w:pPr>
              <w:rPr>
                <w:rFonts w:eastAsia="SimSun"/>
              </w:rPr>
            </w:pPr>
            <w:r w:rsidRPr="00AC3044">
              <w:rPr>
                <w:rFonts w:eastAsia="SimSun"/>
              </w:rPr>
              <w:t xml:space="preserve">10 мг/кг </w:t>
            </w:r>
          </w:p>
        </w:tc>
        <w:tc>
          <w:tcPr>
            <w:tcW w:w="1559" w:type="dxa"/>
            <w:vAlign w:val="center"/>
          </w:tcPr>
          <w:p w14:paraId="3F14C81F" w14:textId="77777777" w:rsidR="002F2FF7" w:rsidRPr="00AC3044" w:rsidRDefault="002F2FF7" w:rsidP="00F678DA">
            <w:pPr>
              <w:rPr>
                <w:rFonts w:eastAsia="SimSun"/>
              </w:rPr>
            </w:pPr>
            <w:r w:rsidRPr="00AC3044">
              <w:rPr>
                <w:rFonts w:eastAsia="SimSun"/>
              </w:rPr>
              <w:t>С -5 дня по -3 день</w:t>
            </w:r>
          </w:p>
        </w:tc>
        <w:tc>
          <w:tcPr>
            <w:tcW w:w="2410" w:type="dxa"/>
            <w:vAlign w:val="center"/>
          </w:tcPr>
          <w:p w14:paraId="1B4E1545"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22DBA80B" w14:textId="77777777" w:rsidTr="00F678DA">
        <w:trPr>
          <w:cantSplit/>
          <w:trHeight w:val="1498"/>
        </w:trPr>
        <w:tc>
          <w:tcPr>
            <w:tcW w:w="1135" w:type="dxa"/>
            <w:vMerge w:val="restart"/>
            <w:textDirection w:val="btLr"/>
            <w:vAlign w:val="center"/>
          </w:tcPr>
          <w:p w14:paraId="21FF0050" w14:textId="77777777" w:rsidR="002F2FF7" w:rsidRPr="00AC3044" w:rsidRDefault="002F2FF7" w:rsidP="00F678DA">
            <w:pPr>
              <w:rPr>
                <w:rFonts w:eastAsia="SimSun"/>
              </w:rPr>
            </w:pPr>
            <w:r w:rsidRPr="00AC3044">
              <w:rPr>
                <w:rFonts w:eastAsia="SimSun"/>
              </w:rPr>
              <w:t>Профилактика РТПХ</w:t>
            </w:r>
          </w:p>
        </w:tc>
        <w:tc>
          <w:tcPr>
            <w:tcW w:w="1559" w:type="dxa"/>
            <w:vAlign w:val="center"/>
          </w:tcPr>
          <w:p w14:paraId="4EBBBED9" w14:textId="77777777" w:rsidR="002F2FF7" w:rsidRPr="00AC3044" w:rsidRDefault="002F2FF7" w:rsidP="00F678DA">
            <w:pPr>
              <w:rPr>
                <w:rFonts w:eastAsia="SimSun"/>
              </w:rPr>
            </w:pPr>
            <w:r w:rsidRPr="00AC3044">
              <w:rPr>
                <w:rFonts w:eastAsia="SimSun"/>
              </w:rPr>
              <w:t>Циклофосфамид</w:t>
            </w:r>
          </w:p>
        </w:tc>
        <w:tc>
          <w:tcPr>
            <w:tcW w:w="1418" w:type="dxa"/>
            <w:vAlign w:val="center"/>
          </w:tcPr>
          <w:p w14:paraId="1395771B" w14:textId="77777777" w:rsidR="002F2FF7" w:rsidRPr="00AC3044" w:rsidRDefault="002F2FF7" w:rsidP="00F678DA">
            <w:pPr>
              <w:rPr>
                <w:rFonts w:eastAsia="SimSun"/>
              </w:rPr>
            </w:pPr>
            <w:r w:rsidRPr="00AC3044">
              <w:rPr>
                <w:rFonts w:eastAsia="SimSun"/>
              </w:rPr>
              <w:t>50 мг/кг</w:t>
            </w:r>
          </w:p>
        </w:tc>
        <w:tc>
          <w:tcPr>
            <w:tcW w:w="1559" w:type="dxa"/>
            <w:vAlign w:val="center"/>
          </w:tcPr>
          <w:p w14:paraId="68070C57" w14:textId="77777777" w:rsidR="002F2FF7" w:rsidRPr="00AC3044" w:rsidRDefault="002F2FF7" w:rsidP="00F678DA">
            <w:pPr>
              <w:rPr>
                <w:rFonts w:eastAsia="SimSun"/>
              </w:rPr>
            </w:pPr>
            <w:r w:rsidRPr="00AC3044">
              <w:rPr>
                <w:rFonts w:eastAsia="SimSun"/>
              </w:rPr>
              <w:t>100 мг/кг</w:t>
            </w:r>
          </w:p>
        </w:tc>
        <w:tc>
          <w:tcPr>
            <w:tcW w:w="1559" w:type="dxa"/>
            <w:vAlign w:val="center"/>
          </w:tcPr>
          <w:p w14:paraId="71715505" w14:textId="77777777" w:rsidR="002F2FF7" w:rsidRPr="00AC3044" w:rsidRDefault="002F2FF7" w:rsidP="00F678DA">
            <w:pPr>
              <w:rPr>
                <w:rFonts w:eastAsia="SimSun"/>
              </w:rPr>
            </w:pPr>
            <w:r w:rsidRPr="00AC3044">
              <w:rPr>
                <w:rFonts w:eastAsia="SimSun"/>
              </w:rPr>
              <w:t>С +3 дня по +4 день</w:t>
            </w:r>
          </w:p>
        </w:tc>
        <w:tc>
          <w:tcPr>
            <w:tcW w:w="2410" w:type="dxa"/>
            <w:vAlign w:val="center"/>
          </w:tcPr>
          <w:p w14:paraId="23D7A4D8"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6EE1621A" w14:textId="77777777" w:rsidTr="00F678DA">
        <w:trPr>
          <w:cantSplit/>
          <w:trHeight w:val="1598"/>
        </w:trPr>
        <w:tc>
          <w:tcPr>
            <w:tcW w:w="1135" w:type="dxa"/>
            <w:vMerge/>
            <w:textDirection w:val="btLr"/>
            <w:vAlign w:val="center"/>
          </w:tcPr>
          <w:p w14:paraId="5FCA82F7" w14:textId="77777777" w:rsidR="002F2FF7" w:rsidRPr="00AC3044" w:rsidRDefault="002F2FF7" w:rsidP="00F678DA">
            <w:pPr>
              <w:rPr>
                <w:rFonts w:eastAsia="SimSun"/>
              </w:rPr>
            </w:pPr>
          </w:p>
        </w:tc>
        <w:tc>
          <w:tcPr>
            <w:tcW w:w="1559" w:type="dxa"/>
            <w:vAlign w:val="center"/>
          </w:tcPr>
          <w:p w14:paraId="770F16D1" w14:textId="77777777" w:rsidR="002F2FF7" w:rsidRPr="00AC3044" w:rsidRDefault="002F2FF7" w:rsidP="00F678DA">
            <w:pPr>
              <w:rPr>
                <w:rFonts w:eastAsia="SimSun"/>
              </w:rPr>
            </w:pPr>
            <w:r w:rsidRPr="00AC3044">
              <w:rPr>
                <w:rFonts w:eastAsia="SimSun"/>
              </w:rPr>
              <w:t xml:space="preserve">Такролимус </w:t>
            </w:r>
          </w:p>
        </w:tc>
        <w:tc>
          <w:tcPr>
            <w:tcW w:w="1418" w:type="dxa"/>
            <w:vAlign w:val="center"/>
          </w:tcPr>
          <w:p w14:paraId="18EB4F02" w14:textId="77777777" w:rsidR="002F2FF7" w:rsidRPr="00AC3044" w:rsidRDefault="002F2FF7" w:rsidP="00F678DA">
            <w:pPr>
              <w:rPr>
                <w:rFonts w:eastAsia="SimSun"/>
              </w:rPr>
            </w:pPr>
            <w:r w:rsidRPr="00AC3044">
              <w:rPr>
                <w:rFonts w:eastAsia="SimSun"/>
              </w:rPr>
              <w:t>0,03 мг/кг</w:t>
            </w:r>
          </w:p>
        </w:tc>
        <w:tc>
          <w:tcPr>
            <w:tcW w:w="1559" w:type="dxa"/>
            <w:vAlign w:val="center"/>
          </w:tcPr>
          <w:p w14:paraId="1642B59A" w14:textId="77777777" w:rsidR="002F2FF7" w:rsidRPr="00AC3044" w:rsidRDefault="002F2FF7" w:rsidP="00F678DA">
            <w:pPr>
              <w:rPr>
                <w:rFonts w:eastAsia="SimSun"/>
              </w:rPr>
            </w:pPr>
            <w:r w:rsidRPr="00AC3044">
              <w:rPr>
                <w:rFonts w:eastAsia="SimSun"/>
              </w:rPr>
              <w:t>–</w:t>
            </w:r>
          </w:p>
        </w:tc>
        <w:tc>
          <w:tcPr>
            <w:tcW w:w="1559" w:type="dxa"/>
            <w:vAlign w:val="center"/>
          </w:tcPr>
          <w:p w14:paraId="183D9F6D" w14:textId="77777777" w:rsidR="002F2FF7" w:rsidRPr="00AC3044" w:rsidRDefault="002F2FF7" w:rsidP="00F678DA">
            <w:pPr>
              <w:rPr>
                <w:rFonts w:eastAsia="SimSun"/>
              </w:rPr>
            </w:pPr>
            <w:r w:rsidRPr="00AC3044">
              <w:rPr>
                <w:rFonts w:eastAsia="SimSun"/>
              </w:rPr>
              <w:t xml:space="preserve">С +5 дня длительно </w:t>
            </w:r>
          </w:p>
        </w:tc>
        <w:tc>
          <w:tcPr>
            <w:tcW w:w="2410" w:type="dxa"/>
            <w:vAlign w:val="center"/>
          </w:tcPr>
          <w:p w14:paraId="0F19E135" w14:textId="77777777" w:rsidR="002F2FF7" w:rsidRPr="00AC3044" w:rsidRDefault="002F2FF7"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4E3B922A" w14:textId="77777777" w:rsidTr="00F678DA">
        <w:trPr>
          <w:cantSplit/>
          <w:trHeight w:val="434"/>
        </w:trPr>
        <w:tc>
          <w:tcPr>
            <w:tcW w:w="1135" w:type="dxa"/>
            <w:vMerge/>
            <w:textDirection w:val="btLr"/>
            <w:vAlign w:val="center"/>
          </w:tcPr>
          <w:p w14:paraId="577D73F5" w14:textId="77777777" w:rsidR="002F2FF7" w:rsidRPr="00AC3044" w:rsidRDefault="002F2FF7" w:rsidP="00F678DA">
            <w:pPr>
              <w:rPr>
                <w:rFonts w:eastAsia="SimSun"/>
              </w:rPr>
            </w:pPr>
          </w:p>
        </w:tc>
        <w:tc>
          <w:tcPr>
            <w:tcW w:w="1559" w:type="dxa"/>
            <w:vAlign w:val="center"/>
          </w:tcPr>
          <w:p w14:paraId="02D6693B" w14:textId="77777777" w:rsidR="002F2FF7" w:rsidRPr="00AC3044" w:rsidRDefault="002F2FF7" w:rsidP="00F678DA">
            <w:pPr>
              <w:rPr>
                <w:rFonts w:eastAsia="SimSun"/>
              </w:rPr>
            </w:pPr>
            <w:r w:rsidRPr="00AC3044">
              <w:rPr>
                <w:rFonts w:eastAsia="SimSun"/>
              </w:rPr>
              <w:t>Микофенолата мофетил</w:t>
            </w:r>
          </w:p>
        </w:tc>
        <w:tc>
          <w:tcPr>
            <w:tcW w:w="1418" w:type="dxa"/>
            <w:vAlign w:val="center"/>
          </w:tcPr>
          <w:p w14:paraId="768FAD22" w14:textId="77777777" w:rsidR="002F2FF7" w:rsidRPr="00AC3044" w:rsidRDefault="002F2FF7" w:rsidP="00F678DA">
            <w:pPr>
              <w:rPr>
                <w:rFonts w:eastAsia="SimSun"/>
              </w:rPr>
            </w:pPr>
            <w:r w:rsidRPr="00AC3044">
              <w:rPr>
                <w:rFonts w:eastAsia="SimSun"/>
              </w:rPr>
              <w:t xml:space="preserve">45 мг/кг </w:t>
            </w:r>
          </w:p>
        </w:tc>
        <w:tc>
          <w:tcPr>
            <w:tcW w:w="1559" w:type="dxa"/>
            <w:vAlign w:val="center"/>
          </w:tcPr>
          <w:p w14:paraId="00F1F41C" w14:textId="77777777" w:rsidR="002F2FF7" w:rsidRPr="00AC3044" w:rsidRDefault="002F2FF7" w:rsidP="00F678DA">
            <w:pPr>
              <w:rPr>
                <w:rFonts w:eastAsia="SimSun"/>
              </w:rPr>
            </w:pPr>
            <w:r w:rsidRPr="00AC3044">
              <w:rPr>
                <w:rFonts w:eastAsia="SimSun"/>
              </w:rPr>
              <w:t>–</w:t>
            </w:r>
          </w:p>
        </w:tc>
        <w:tc>
          <w:tcPr>
            <w:tcW w:w="1559" w:type="dxa"/>
            <w:vAlign w:val="center"/>
          </w:tcPr>
          <w:p w14:paraId="5D2E78DD" w14:textId="77777777" w:rsidR="002F2FF7" w:rsidRPr="00AC3044" w:rsidRDefault="002F2FF7" w:rsidP="00F678DA">
            <w:pPr>
              <w:rPr>
                <w:rFonts w:eastAsia="SimSun"/>
              </w:rPr>
            </w:pPr>
            <w:r w:rsidRPr="00AC3044">
              <w:rPr>
                <w:rFonts w:eastAsia="SimSun"/>
              </w:rPr>
              <w:t xml:space="preserve">С +5 дня по +35 день </w:t>
            </w:r>
          </w:p>
        </w:tc>
        <w:tc>
          <w:tcPr>
            <w:tcW w:w="2410" w:type="dxa"/>
            <w:vAlign w:val="center"/>
          </w:tcPr>
          <w:p w14:paraId="5ADF93F2" w14:textId="77777777" w:rsidR="002F2FF7" w:rsidRPr="00AC3044" w:rsidRDefault="002F2FF7"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5E633AA2" w14:textId="77777777" w:rsidR="002F2FF7" w:rsidRDefault="002F2FF7" w:rsidP="002F2FF7">
      <w:pPr>
        <w:rPr>
          <w:rFonts w:eastAsia="SimSun"/>
        </w:rPr>
      </w:pPr>
      <w:bookmarkStart w:id="282" w:name="_Toc44401233"/>
    </w:p>
    <w:p w14:paraId="1FCD4FD7" w14:textId="77777777" w:rsidR="002F2FF7" w:rsidRPr="00C07B2E" w:rsidRDefault="002F2FF7" w:rsidP="002F2FF7">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3.1.8  – Flu180+Bu12 / PT-Cy+Tx+MMF45</w:t>
      </w:r>
      <w:bookmarkEnd w:id="282"/>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2F2FF7" w:rsidRPr="00AC3044" w14:paraId="08BE97E3" w14:textId="77777777" w:rsidTr="00F678DA">
        <w:trPr>
          <w:cantSplit/>
          <w:trHeight w:val="20"/>
          <w:tblHeader/>
        </w:trPr>
        <w:tc>
          <w:tcPr>
            <w:tcW w:w="1135" w:type="dxa"/>
            <w:vAlign w:val="center"/>
          </w:tcPr>
          <w:p w14:paraId="227CAFAB" w14:textId="77777777" w:rsidR="002F2FF7" w:rsidRPr="006A5E21" w:rsidRDefault="002F2FF7" w:rsidP="00F678DA">
            <w:pPr>
              <w:rPr>
                <w:rFonts w:eastAsia="SimSun"/>
              </w:rPr>
            </w:pPr>
          </w:p>
        </w:tc>
        <w:tc>
          <w:tcPr>
            <w:tcW w:w="1559" w:type="dxa"/>
            <w:vAlign w:val="center"/>
          </w:tcPr>
          <w:p w14:paraId="246BEE51" w14:textId="77777777" w:rsidR="002F2FF7" w:rsidRPr="00AC3044" w:rsidRDefault="002F2FF7" w:rsidP="00F678DA">
            <w:pPr>
              <w:rPr>
                <w:rFonts w:eastAsia="SimSun"/>
              </w:rPr>
            </w:pPr>
            <w:r w:rsidRPr="00AC3044">
              <w:rPr>
                <w:rFonts w:eastAsia="SimSun"/>
              </w:rPr>
              <w:t>Препарат</w:t>
            </w:r>
          </w:p>
        </w:tc>
        <w:tc>
          <w:tcPr>
            <w:tcW w:w="1418" w:type="dxa"/>
            <w:vAlign w:val="center"/>
          </w:tcPr>
          <w:p w14:paraId="5BA25FEF" w14:textId="77777777" w:rsidR="002F2FF7" w:rsidRPr="00AC3044" w:rsidRDefault="002F2FF7" w:rsidP="00F678DA">
            <w:pPr>
              <w:rPr>
                <w:rFonts w:eastAsia="SimSun"/>
              </w:rPr>
            </w:pPr>
            <w:r w:rsidRPr="00AC3044">
              <w:rPr>
                <w:rFonts w:eastAsia="SimSun"/>
              </w:rPr>
              <w:t>Суточная доза</w:t>
            </w:r>
          </w:p>
        </w:tc>
        <w:tc>
          <w:tcPr>
            <w:tcW w:w="1559" w:type="dxa"/>
            <w:vAlign w:val="center"/>
          </w:tcPr>
          <w:p w14:paraId="7F472ABD" w14:textId="77777777" w:rsidR="002F2FF7" w:rsidRPr="00AC3044" w:rsidRDefault="002F2FF7" w:rsidP="00F678DA">
            <w:pPr>
              <w:rPr>
                <w:rFonts w:eastAsia="SimSun"/>
              </w:rPr>
            </w:pPr>
            <w:r w:rsidRPr="00AC3044">
              <w:rPr>
                <w:rFonts w:eastAsia="SimSun"/>
              </w:rPr>
              <w:t>Курсовая доза</w:t>
            </w:r>
          </w:p>
        </w:tc>
        <w:tc>
          <w:tcPr>
            <w:tcW w:w="1559" w:type="dxa"/>
            <w:vAlign w:val="center"/>
          </w:tcPr>
          <w:p w14:paraId="683F8979" w14:textId="77777777" w:rsidR="002F2FF7" w:rsidRPr="00AC3044" w:rsidRDefault="002F2FF7" w:rsidP="00F678DA">
            <w:pPr>
              <w:rPr>
                <w:rFonts w:eastAsia="SimSun"/>
              </w:rPr>
            </w:pPr>
            <w:r w:rsidRPr="00AC3044">
              <w:rPr>
                <w:rFonts w:eastAsia="SimSun"/>
              </w:rPr>
              <w:t>Дни введения</w:t>
            </w:r>
          </w:p>
        </w:tc>
        <w:tc>
          <w:tcPr>
            <w:tcW w:w="2410" w:type="dxa"/>
            <w:vAlign w:val="center"/>
          </w:tcPr>
          <w:p w14:paraId="6889C7B0"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63A7BA1F" w14:textId="77777777" w:rsidTr="00F678DA">
        <w:trPr>
          <w:cantSplit/>
          <w:trHeight w:val="20"/>
        </w:trPr>
        <w:tc>
          <w:tcPr>
            <w:tcW w:w="1135" w:type="dxa"/>
            <w:vMerge w:val="restart"/>
            <w:textDirection w:val="btLr"/>
            <w:vAlign w:val="center"/>
          </w:tcPr>
          <w:p w14:paraId="12D596FD" w14:textId="77777777" w:rsidR="002F2FF7" w:rsidRPr="00AC3044" w:rsidRDefault="002F2FF7" w:rsidP="00F678DA">
            <w:pPr>
              <w:rPr>
                <w:rFonts w:eastAsia="SimSun"/>
              </w:rPr>
            </w:pPr>
            <w:r w:rsidRPr="00AC3044">
              <w:rPr>
                <w:rFonts w:eastAsia="SimSun"/>
              </w:rPr>
              <w:t>Кондиционирование</w:t>
            </w:r>
          </w:p>
        </w:tc>
        <w:tc>
          <w:tcPr>
            <w:tcW w:w="1559" w:type="dxa"/>
            <w:vAlign w:val="center"/>
          </w:tcPr>
          <w:p w14:paraId="270E323E" w14:textId="77777777" w:rsidR="002F2FF7" w:rsidRPr="00AC3044" w:rsidRDefault="002F2FF7" w:rsidP="00F678DA">
            <w:pPr>
              <w:rPr>
                <w:rFonts w:eastAsia="SimSun"/>
              </w:rPr>
            </w:pPr>
            <w:r w:rsidRPr="00AC3044">
              <w:rPr>
                <w:rFonts w:eastAsia="SimSun"/>
              </w:rPr>
              <w:t xml:space="preserve">Флударабин </w:t>
            </w:r>
          </w:p>
        </w:tc>
        <w:tc>
          <w:tcPr>
            <w:tcW w:w="1418" w:type="dxa"/>
            <w:vAlign w:val="center"/>
          </w:tcPr>
          <w:p w14:paraId="66AA2F31" w14:textId="77777777" w:rsidR="002F2FF7" w:rsidRPr="00AC3044" w:rsidRDefault="002F2FF7" w:rsidP="00F678DA">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29E14D42" w14:textId="77777777" w:rsidR="002F2FF7" w:rsidRPr="00AC3044" w:rsidRDefault="002F2FF7" w:rsidP="00F678DA">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435DAA61" w14:textId="77777777" w:rsidR="002F2FF7" w:rsidRPr="00AC3044" w:rsidRDefault="002F2FF7" w:rsidP="00F678DA">
            <w:pPr>
              <w:rPr>
                <w:rFonts w:eastAsia="SimSun"/>
              </w:rPr>
            </w:pPr>
            <w:r w:rsidRPr="00AC3044">
              <w:rPr>
                <w:rFonts w:eastAsia="SimSun"/>
              </w:rPr>
              <w:t>С -7 дня по -2 день</w:t>
            </w:r>
          </w:p>
        </w:tc>
        <w:tc>
          <w:tcPr>
            <w:tcW w:w="2410" w:type="dxa"/>
            <w:vAlign w:val="center"/>
          </w:tcPr>
          <w:p w14:paraId="7B5E1710"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72B5D9F6" w14:textId="77777777" w:rsidTr="00F678DA">
        <w:trPr>
          <w:cantSplit/>
          <w:trHeight w:val="1207"/>
        </w:trPr>
        <w:tc>
          <w:tcPr>
            <w:tcW w:w="1135" w:type="dxa"/>
            <w:vMerge/>
            <w:vAlign w:val="center"/>
          </w:tcPr>
          <w:p w14:paraId="349C1419" w14:textId="77777777" w:rsidR="002F2FF7" w:rsidRPr="00AC3044" w:rsidRDefault="002F2FF7" w:rsidP="00F678DA">
            <w:pPr>
              <w:rPr>
                <w:rFonts w:eastAsia="SimSun"/>
              </w:rPr>
            </w:pPr>
          </w:p>
        </w:tc>
        <w:tc>
          <w:tcPr>
            <w:tcW w:w="1559" w:type="dxa"/>
            <w:vAlign w:val="center"/>
          </w:tcPr>
          <w:p w14:paraId="62BBDEF1" w14:textId="77777777" w:rsidR="002F2FF7" w:rsidRPr="00AC3044" w:rsidRDefault="002F2FF7" w:rsidP="00F678DA">
            <w:pPr>
              <w:rPr>
                <w:rFonts w:eastAsia="SimSun"/>
              </w:rPr>
            </w:pPr>
            <w:r w:rsidRPr="00AC3044">
              <w:rPr>
                <w:rFonts w:eastAsia="SimSun"/>
              </w:rPr>
              <w:t>Бусульфан</w:t>
            </w:r>
          </w:p>
        </w:tc>
        <w:tc>
          <w:tcPr>
            <w:tcW w:w="1418" w:type="dxa"/>
            <w:vAlign w:val="center"/>
          </w:tcPr>
          <w:p w14:paraId="5C64B7EA" w14:textId="77777777" w:rsidR="002F2FF7" w:rsidRPr="00AC3044" w:rsidRDefault="002F2FF7" w:rsidP="00F678DA">
            <w:pPr>
              <w:rPr>
                <w:rFonts w:eastAsia="SimSun"/>
              </w:rPr>
            </w:pPr>
            <w:r w:rsidRPr="00AC3044">
              <w:rPr>
                <w:rFonts w:eastAsia="SimSun"/>
              </w:rPr>
              <w:t xml:space="preserve">4 мг/кг </w:t>
            </w:r>
          </w:p>
        </w:tc>
        <w:tc>
          <w:tcPr>
            <w:tcW w:w="1559" w:type="dxa"/>
            <w:vAlign w:val="center"/>
          </w:tcPr>
          <w:p w14:paraId="1EF06939" w14:textId="77777777" w:rsidR="002F2FF7" w:rsidRPr="00AC3044" w:rsidRDefault="002F2FF7" w:rsidP="00F678DA">
            <w:pPr>
              <w:rPr>
                <w:rFonts w:eastAsia="SimSun"/>
              </w:rPr>
            </w:pPr>
            <w:r w:rsidRPr="00AC3044">
              <w:rPr>
                <w:rFonts w:eastAsia="SimSun"/>
              </w:rPr>
              <w:t xml:space="preserve">12 мг/кг </w:t>
            </w:r>
          </w:p>
        </w:tc>
        <w:tc>
          <w:tcPr>
            <w:tcW w:w="1559" w:type="dxa"/>
            <w:vAlign w:val="center"/>
          </w:tcPr>
          <w:p w14:paraId="080161B0" w14:textId="77777777" w:rsidR="002F2FF7" w:rsidRPr="00AC3044" w:rsidRDefault="002F2FF7" w:rsidP="00F678DA">
            <w:pPr>
              <w:rPr>
                <w:rFonts w:eastAsia="SimSun"/>
              </w:rPr>
            </w:pPr>
            <w:r w:rsidRPr="00AC3044">
              <w:rPr>
                <w:rFonts w:eastAsia="SimSun"/>
              </w:rPr>
              <w:t>С -5 дня по -3 день</w:t>
            </w:r>
          </w:p>
        </w:tc>
        <w:tc>
          <w:tcPr>
            <w:tcW w:w="2410" w:type="dxa"/>
            <w:vAlign w:val="center"/>
          </w:tcPr>
          <w:p w14:paraId="380D5655"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2811FAE1" w14:textId="77777777" w:rsidTr="00F678DA">
        <w:trPr>
          <w:cantSplit/>
          <w:trHeight w:val="660"/>
        </w:trPr>
        <w:tc>
          <w:tcPr>
            <w:tcW w:w="1135" w:type="dxa"/>
            <w:vMerge w:val="restart"/>
            <w:textDirection w:val="btLr"/>
            <w:vAlign w:val="center"/>
          </w:tcPr>
          <w:p w14:paraId="45779F76" w14:textId="77777777" w:rsidR="002F2FF7" w:rsidRPr="00AC3044" w:rsidRDefault="002F2FF7" w:rsidP="00F678DA">
            <w:pPr>
              <w:rPr>
                <w:rFonts w:eastAsia="SimSun"/>
              </w:rPr>
            </w:pPr>
            <w:r w:rsidRPr="00AC3044">
              <w:rPr>
                <w:rFonts w:eastAsia="SimSun"/>
              </w:rPr>
              <w:t>Профилактика РТПХ</w:t>
            </w:r>
          </w:p>
        </w:tc>
        <w:tc>
          <w:tcPr>
            <w:tcW w:w="1559" w:type="dxa"/>
            <w:vAlign w:val="center"/>
          </w:tcPr>
          <w:p w14:paraId="192D5DB1" w14:textId="77777777" w:rsidR="002F2FF7" w:rsidRPr="00AC3044" w:rsidRDefault="002F2FF7" w:rsidP="00F678DA">
            <w:pPr>
              <w:rPr>
                <w:rFonts w:eastAsia="SimSun"/>
              </w:rPr>
            </w:pPr>
            <w:r w:rsidRPr="00AC3044">
              <w:rPr>
                <w:rFonts w:eastAsia="SimSun"/>
              </w:rPr>
              <w:t>Циклофосфамид</w:t>
            </w:r>
          </w:p>
        </w:tc>
        <w:tc>
          <w:tcPr>
            <w:tcW w:w="1418" w:type="dxa"/>
            <w:vAlign w:val="center"/>
          </w:tcPr>
          <w:p w14:paraId="7C701162" w14:textId="77777777" w:rsidR="002F2FF7" w:rsidRPr="00AC3044" w:rsidRDefault="002F2FF7" w:rsidP="00F678DA">
            <w:pPr>
              <w:rPr>
                <w:rFonts w:eastAsia="SimSun"/>
              </w:rPr>
            </w:pPr>
            <w:r w:rsidRPr="00AC3044">
              <w:rPr>
                <w:rFonts w:eastAsia="SimSun"/>
              </w:rPr>
              <w:t>50 мг/кг</w:t>
            </w:r>
          </w:p>
        </w:tc>
        <w:tc>
          <w:tcPr>
            <w:tcW w:w="1559" w:type="dxa"/>
            <w:vAlign w:val="center"/>
          </w:tcPr>
          <w:p w14:paraId="7257E4BE" w14:textId="77777777" w:rsidR="002F2FF7" w:rsidRPr="00AC3044" w:rsidRDefault="002F2FF7" w:rsidP="00F678DA">
            <w:pPr>
              <w:rPr>
                <w:rFonts w:eastAsia="SimSun"/>
              </w:rPr>
            </w:pPr>
            <w:r w:rsidRPr="00AC3044">
              <w:rPr>
                <w:rFonts w:eastAsia="SimSun"/>
              </w:rPr>
              <w:t>100 мг/кг</w:t>
            </w:r>
          </w:p>
        </w:tc>
        <w:tc>
          <w:tcPr>
            <w:tcW w:w="1559" w:type="dxa"/>
            <w:vAlign w:val="center"/>
          </w:tcPr>
          <w:p w14:paraId="30EF4EE0" w14:textId="77777777" w:rsidR="002F2FF7" w:rsidRPr="00AC3044" w:rsidRDefault="002F2FF7" w:rsidP="00F678DA">
            <w:pPr>
              <w:rPr>
                <w:rFonts w:eastAsia="SimSun"/>
              </w:rPr>
            </w:pPr>
            <w:r w:rsidRPr="00AC3044">
              <w:rPr>
                <w:rFonts w:eastAsia="SimSun"/>
              </w:rPr>
              <w:t>С +3 дня по +4 день</w:t>
            </w:r>
          </w:p>
        </w:tc>
        <w:tc>
          <w:tcPr>
            <w:tcW w:w="2410" w:type="dxa"/>
            <w:vAlign w:val="center"/>
          </w:tcPr>
          <w:p w14:paraId="67B1B8F8"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7D0FF240" w14:textId="77777777" w:rsidTr="00F678DA">
        <w:trPr>
          <w:cantSplit/>
          <w:trHeight w:val="958"/>
        </w:trPr>
        <w:tc>
          <w:tcPr>
            <w:tcW w:w="1135" w:type="dxa"/>
            <w:vMerge/>
            <w:textDirection w:val="btLr"/>
            <w:vAlign w:val="center"/>
          </w:tcPr>
          <w:p w14:paraId="54D25C15" w14:textId="77777777" w:rsidR="002F2FF7" w:rsidRPr="00AC3044" w:rsidRDefault="002F2FF7" w:rsidP="00F678DA">
            <w:pPr>
              <w:rPr>
                <w:rFonts w:eastAsia="SimSun"/>
              </w:rPr>
            </w:pPr>
          </w:p>
        </w:tc>
        <w:tc>
          <w:tcPr>
            <w:tcW w:w="1559" w:type="dxa"/>
            <w:vAlign w:val="center"/>
          </w:tcPr>
          <w:p w14:paraId="2523835F" w14:textId="77777777" w:rsidR="002F2FF7" w:rsidRPr="00AC3044" w:rsidRDefault="002F2FF7" w:rsidP="00F678DA">
            <w:pPr>
              <w:rPr>
                <w:rFonts w:eastAsia="SimSun"/>
              </w:rPr>
            </w:pPr>
            <w:r w:rsidRPr="00AC3044">
              <w:rPr>
                <w:rFonts w:eastAsia="SimSun"/>
              </w:rPr>
              <w:t xml:space="preserve">Такролимус </w:t>
            </w:r>
          </w:p>
        </w:tc>
        <w:tc>
          <w:tcPr>
            <w:tcW w:w="1418" w:type="dxa"/>
            <w:vAlign w:val="center"/>
          </w:tcPr>
          <w:p w14:paraId="5E73A302" w14:textId="77777777" w:rsidR="002F2FF7" w:rsidRPr="00AC3044" w:rsidRDefault="002F2FF7" w:rsidP="00F678DA">
            <w:pPr>
              <w:rPr>
                <w:rFonts w:eastAsia="SimSun"/>
              </w:rPr>
            </w:pPr>
            <w:r w:rsidRPr="00AC3044">
              <w:rPr>
                <w:rFonts w:eastAsia="SimSun"/>
              </w:rPr>
              <w:t>0,03 мг/кг</w:t>
            </w:r>
          </w:p>
        </w:tc>
        <w:tc>
          <w:tcPr>
            <w:tcW w:w="1559" w:type="dxa"/>
            <w:vAlign w:val="center"/>
          </w:tcPr>
          <w:p w14:paraId="15417938" w14:textId="77777777" w:rsidR="002F2FF7" w:rsidRPr="00AC3044" w:rsidRDefault="002F2FF7" w:rsidP="00F678DA">
            <w:pPr>
              <w:rPr>
                <w:rFonts w:eastAsia="SimSun"/>
              </w:rPr>
            </w:pPr>
            <w:r w:rsidRPr="00AC3044">
              <w:rPr>
                <w:rFonts w:eastAsia="SimSun"/>
              </w:rPr>
              <w:t>–</w:t>
            </w:r>
          </w:p>
        </w:tc>
        <w:tc>
          <w:tcPr>
            <w:tcW w:w="1559" w:type="dxa"/>
            <w:vAlign w:val="center"/>
          </w:tcPr>
          <w:p w14:paraId="0BD405A1" w14:textId="77777777" w:rsidR="002F2FF7" w:rsidRPr="00AC3044" w:rsidRDefault="002F2FF7" w:rsidP="00F678DA">
            <w:pPr>
              <w:rPr>
                <w:rFonts w:eastAsia="SimSun"/>
              </w:rPr>
            </w:pPr>
            <w:r w:rsidRPr="00AC3044">
              <w:rPr>
                <w:rFonts w:eastAsia="SimSun"/>
              </w:rPr>
              <w:t xml:space="preserve">С +5 дня длительно </w:t>
            </w:r>
          </w:p>
        </w:tc>
        <w:tc>
          <w:tcPr>
            <w:tcW w:w="2410" w:type="dxa"/>
            <w:vAlign w:val="center"/>
          </w:tcPr>
          <w:p w14:paraId="5FE8B260" w14:textId="77777777" w:rsidR="002F2FF7" w:rsidRPr="00AC3044" w:rsidRDefault="002F2FF7"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bl>
    <w:p w14:paraId="67CD783C" w14:textId="77777777" w:rsidR="002F2FF7" w:rsidRDefault="002F2FF7" w:rsidP="002F2FF7">
      <w:pPr>
        <w:rPr>
          <w:rFonts w:eastAsia="SimSun"/>
        </w:rPr>
      </w:pPr>
      <w:bookmarkStart w:id="283" w:name="_Toc44401234"/>
    </w:p>
    <w:p w14:paraId="508A80B8" w14:textId="77777777" w:rsidR="002F2FF7" w:rsidRPr="00030511" w:rsidRDefault="002F2FF7" w:rsidP="002F2FF7">
      <w:pPr>
        <w:rPr>
          <w:rFonts w:eastAsia="SimSun"/>
        </w:rPr>
      </w:pPr>
      <w:r w:rsidRPr="00030511">
        <w:rPr>
          <w:rFonts w:eastAsia="SimSun"/>
        </w:rPr>
        <w:t xml:space="preserve">Таблица 5.3.1.9  – </w:t>
      </w:r>
      <w:r w:rsidRPr="00C07B2E">
        <w:rPr>
          <w:rFonts w:eastAsia="SimSun"/>
        </w:rPr>
        <w:t>Flu</w:t>
      </w:r>
      <w:r w:rsidRPr="00030511">
        <w:rPr>
          <w:rFonts w:eastAsia="SimSun"/>
        </w:rPr>
        <w:t>180+</w:t>
      </w:r>
      <w:r w:rsidRPr="00C07B2E">
        <w:rPr>
          <w:rFonts w:eastAsia="SimSun"/>
        </w:rPr>
        <w:t>Bu</w:t>
      </w:r>
      <w:r w:rsidRPr="00030511">
        <w:rPr>
          <w:rFonts w:eastAsia="SimSun"/>
        </w:rPr>
        <w:t xml:space="preserve">14 / </w:t>
      </w:r>
      <w:r w:rsidRPr="00C07B2E">
        <w:rPr>
          <w:rFonts w:eastAsia="SimSun"/>
        </w:rPr>
        <w:t>PT</w:t>
      </w:r>
      <w:r w:rsidRPr="00030511">
        <w:rPr>
          <w:rFonts w:eastAsia="SimSun"/>
        </w:rPr>
        <w:t>-</w:t>
      </w:r>
      <w:r w:rsidRPr="00C07B2E">
        <w:rPr>
          <w:rFonts w:eastAsia="SimSun"/>
        </w:rPr>
        <w:t>Cy</w:t>
      </w:r>
      <w:r w:rsidRPr="00030511">
        <w:rPr>
          <w:rFonts w:eastAsia="SimSun"/>
        </w:rPr>
        <w:t>+</w:t>
      </w:r>
      <w:r w:rsidRPr="00C07B2E">
        <w:rPr>
          <w:rFonts w:eastAsia="SimSun"/>
        </w:rPr>
        <w:t>Tx</w:t>
      </w:r>
      <w:r w:rsidRPr="00030511">
        <w:rPr>
          <w:rFonts w:eastAsia="SimSun"/>
        </w:rPr>
        <w:t>+</w:t>
      </w:r>
      <w:r w:rsidRPr="00C07B2E">
        <w:rPr>
          <w:rFonts w:eastAsia="SimSun"/>
        </w:rPr>
        <w:t>MMF</w:t>
      </w:r>
      <w:r w:rsidRPr="00030511">
        <w:rPr>
          <w:rFonts w:eastAsia="SimSun"/>
        </w:rPr>
        <w:t>45</w:t>
      </w:r>
      <w:bookmarkEnd w:id="283"/>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2F2FF7" w:rsidRPr="00AC3044" w14:paraId="7E21CCD0" w14:textId="77777777" w:rsidTr="00F678DA">
        <w:trPr>
          <w:cantSplit/>
          <w:trHeight w:val="20"/>
          <w:tblHeader/>
        </w:trPr>
        <w:tc>
          <w:tcPr>
            <w:tcW w:w="1135" w:type="dxa"/>
            <w:vAlign w:val="center"/>
          </w:tcPr>
          <w:p w14:paraId="6C78F466" w14:textId="77777777" w:rsidR="002F2FF7" w:rsidRPr="00AC3044" w:rsidRDefault="002F2FF7" w:rsidP="00F678DA">
            <w:pPr>
              <w:rPr>
                <w:rFonts w:eastAsia="SimSun"/>
              </w:rPr>
            </w:pPr>
          </w:p>
        </w:tc>
        <w:tc>
          <w:tcPr>
            <w:tcW w:w="1559" w:type="dxa"/>
            <w:vAlign w:val="center"/>
          </w:tcPr>
          <w:p w14:paraId="7744D9EC" w14:textId="77777777" w:rsidR="002F2FF7" w:rsidRPr="00AC3044" w:rsidRDefault="002F2FF7" w:rsidP="00F678DA">
            <w:pPr>
              <w:rPr>
                <w:rFonts w:eastAsia="SimSun"/>
              </w:rPr>
            </w:pPr>
            <w:r w:rsidRPr="00AC3044">
              <w:rPr>
                <w:rFonts w:eastAsia="SimSun"/>
              </w:rPr>
              <w:t>Препарат</w:t>
            </w:r>
          </w:p>
        </w:tc>
        <w:tc>
          <w:tcPr>
            <w:tcW w:w="1418" w:type="dxa"/>
            <w:vAlign w:val="center"/>
          </w:tcPr>
          <w:p w14:paraId="27693017" w14:textId="77777777" w:rsidR="002F2FF7" w:rsidRPr="00AC3044" w:rsidRDefault="002F2FF7" w:rsidP="00F678DA">
            <w:pPr>
              <w:rPr>
                <w:rFonts w:eastAsia="SimSun"/>
              </w:rPr>
            </w:pPr>
            <w:r w:rsidRPr="00AC3044">
              <w:rPr>
                <w:rFonts w:eastAsia="SimSun"/>
              </w:rPr>
              <w:t>Суточная доза</w:t>
            </w:r>
          </w:p>
        </w:tc>
        <w:tc>
          <w:tcPr>
            <w:tcW w:w="1559" w:type="dxa"/>
            <w:vAlign w:val="center"/>
          </w:tcPr>
          <w:p w14:paraId="0966B7DA" w14:textId="77777777" w:rsidR="002F2FF7" w:rsidRPr="00AC3044" w:rsidRDefault="002F2FF7" w:rsidP="00F678DA">
            <w:pPr>
              <w:rPr>
                <w:rFonts w:eastAsia="SimSun"/>
              </w:rPr>
            </w:pPr>
            <w:r w:rsidRPr="00AC3044">
              <w:rPr>
                <w:rFonts w:eastAsia="SimSun"/>
              </w:rPr>
              <w:t>Курсовая доза</w:t>
            </w:r>
          </w:p>
        </w:tc>
        <w:tc>
          <w:tcPr>
            <w:tcW w:w="1559" w:type="dxa"/>
            <w:vAlign w:val="center"/>
          </w:tcPr>
          <w:p w14:paraId="44A7E356" w14:textId="77777777" w:rsidR="002F2FF7" w:rsidRPr="00AC3044" w:rsidRDefault="002F2FF7" w:rsidP="00F678DA">
            <w:pPr>
              <w:rPr>
                <w:rFonts w:eastAsia="SimSun"/>
              </w:rPr>
            </w:pPr>
            <w:r w:rsidRPr="00AC3044">
              <w:rPr>
                <w:rFonts w:eastAsia="SimSun"/>
              </w:rPr>
              <w:t>Дни введения</w:t>
            </w:r>
          </w:p>
        </w:tc>
        <w:tc>
          <w:tcPr>
            <w:tcW w:w="2410" w:type="dxa"/>
            <w:vAlign w:val="center"/>
          </w:tcPr>
          <w:p w14:paraId="77C93C78"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1BA86193" w14:textId="77777777" w:rsidTr="00F678DA">
        <w:trPr>
          <w:cantSplit/>
          <w:trHeight w:val="450"/>
        </w:trPr>
        <w:tc>
          <w:tcPr>
            <w:tcW w:w="1135" w:type="dxa"/>
            <w:vMerge w:val="restart"/>
            <w:textDirection w:val="btLr"/>
            <w:vAlign w:val="center"/>
          </w:tcPr>
          <w:p w14:paraId="71BB4643" w14:textId="77777777" w:rsidR="002F2FF7" w:rsidRPr="00AC3044" w:rsidRDefault="002F2FF7" w:rsidP="00F678DA">
            <w:pPr>
              <w:rPr>
                <w:rFonts w:eastAsia="SimSun"/>
              </w:rPr>
            </w:pPr>
            <w:r w:rsidRPr="00AC3044">
              <w:rPr>
                <w:rFonts w:eastAsia="SimSun"/>
              </w:rPr>
              <w:t>Кондиционирование</w:t>
            </w:r>
          </w:p>
        </w:tc>
        <w:tc>
          <w:tcPr>
            <w:tcW w:w="1559" w:type="dxa"/>
            <w:vAlign w:val="center"/>
          </w:tcPr>
          <w:p w14:paraId="38837E8A" w14:textId="77777777" w:rsidR="002F2FF7" w:rsidRPr="00AC3044" w:rsidRDefault="002F2FF7" w:rsidP="00F678DA">
            <w:pPr>
              <w:rPr>
                <w:rFonts w:eastAsia="SimSun"/>
              </w:rPr>
            </w:pPr>
            <w:r w:rsidRPr="00AC3044">
              <w:rPr>
                <w:rFonts w:eastAsia="SimSun"/>
              </w:rPr>
              <w:t xml:space="preserve">Флударабин </w:t>
            </w:r>
          </w:p>
        </w:tc>
        <w:tc>
          <w:tcPr>
            <w:tcW w:w="1418" w:type="dxa"/>
            <w:vAlign w:val="center"/>
          </w:tcPr>
          <w:p w14:paraId="279A33E6" w14:textId="77777777" w:rsidR="002F2FF7" w:rsidRPr="00AC3044" w:rsidRDefault="002F2FF7" w:rsidP="00F678DA">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61C5C822" w14:textId="77777777" w:rsidR="002F2FF7" w:rsidRPr="00AC3044" w:rsidRDefault="002F2FF7" w:rsidP="00F678DA">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7B9BA86C" w14:textId="77777777" w:rsidR="002F2FF7" w:rsidRPr="00AC3044" w:rsidRDefault="002F2FF7" w:rsidP="00F678DA">
            <w:pPr>
              <w:rPr>
                <w:rFonts w:eastAsia="SimSun"/>
              </w:rPr>
            </w:pPr>
            <w:r w:rsidRPr="00AC3044">
              <w:rPr>
                <w:rFonts w:eastAsia="SimSun"/>
              </w:rPr>
              <w:t>С -7 дня по -2 день</w:t>
            </w:r>
          </w:p>
        </w:tc>
        <w:tc>
          <w:tcPr>
            <w:tcW w:w="2410" w:type="dxa"/>
            <w:vAlign w:val="center"/>
          </w:tcPr>
          <w:p w14:paraId="1D9942E7"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37A278EE" w14:textId="77777777" w:rsidTr="00F678DA">
        <w:trPr>
          <w:cantSplit/>
          <w:trHeight w:val="1207"/>
        </w:trPr>
        <w:tc>
          <w:tcPr>
            <w:tcW w:w="1135" w:type="dxa"/>
            <w:vMerge/>
            <w:vAlign w:val="center"/>
          </w:tcPr>
          <w:p w14:paraId="25B40D16" w14:textId="77777777" w:rsidR="002F2FF7" w:rsidRPr="00AC3044" w:rsidRDefault="002F2FF7" w:rsidP="00F678DA">
            <w:pPr>
              <w:rPr>
                <w:rFonts w:eastAsia="SimSun"/>
              </w:rPr>
            </w:pPr>
          </w:p>
        </w:tc>
        <w:tc>
          <w:tcPr>
            <w:tcW w:w="1559" w:type="dxa"/>
            <w:vAlign w:val="center"/>
          </w:tcPr>
          <w:p w14:paraId="0766BFD1" w14:textId="77777777" w:rsidR="002F2FF7" w:rsidRPr="00AC3044" w:rsidRDefault="002F2FF7" w:rsidP="00F678DA">
            <w:pPr>
              <w:rPr>
                <w:rFonts w:eastAsia="SimSun"/>
              </w:rPr>
            </w:pPr>
            <w:r w:rsidRPr="00AC3044">
              <w:rPr>
                <w:rFonts w:eastAsia="SimSun"/>
              </w:rPr>
              <w:t>Бусульфан</w:t>
            </w:r>
          </w:p>
        </w:tc>
        <w:tc>
          <w:tcPr>
            <w:tcW w:w="1418" w:type="dxa"/>
            <w:vAlign w:val="center"/>
          </w:tcPr>
          <w:p w14:paraId="0BD95898" w14:textId="77777777" w:rsidR="002F2FF7" w:rsidRPr="00AC3044" w:rsidRDefault="002F2FF7" w:rsidP="00F678DA">
            <w:pPr>
              <w:rPr>
                <w:rFonts w:eastAsia="SimSun"/>
              </w:rPr>
            </w:pPr>
            <w:r w:rsidRPr="00AC3044">
              <w:rPr>
                <w:rFonts w:eastAsia="SimSun"/>
              </w:rPr>
              <w:t xml:space="preserve">4 мг/кг </w:t>
            </w:r>
          </w:p>
        </w:tc>
        <w:tc>
          <w:tcPr>
            <w:tcW w:w="1559" w:type="dxa"/>
            <w:vAlign w:val="center"/>
          </w:tcPr>
          <w:p w14:paraId="2C288461" w14:textId="77777777" w:rsidR="002F2FF7" w:rsidRPr="00AC3044" w:rsidRDefault="002F2FF7" w:rsidP="00F678DA">
            <w:pPr>
              <w:rPr>
                <w:rFonts w:eastAsia="SimSun"/>
              </w:rPr>
            </w:pPr>
            <w:r w:rsidRPr="00AC3044">
              <w:rPr>
                <w:rFonts w:eastAsia="SimSun"/>
              </w:rPr>
              <w:t xml:space="preserve">14 мг/кг </w:t>
            </w:r>
          </w:p>
        </w:tc>
        <w:tc>
          <w:tcPr>
            <w:tcW w:w="1559" w:type="dxa"/>
            <w:vAlign w:val="center"/>
          </w:tcPr>
          <w:p w14:paraId="296B49D1" w14:textId="77777777" w:rsidR="002F2FF7" w:rsidRPr="00AC3044" w:rsidRDefault="002F2FF7" w:rsidP="00F678DA">
            <w:pPr>
              <w:rPr>
                <w:rFonts w:eastAsia="SimSun"/>
              </w:rPr>
            </w:pPr>
            <w:r w:rsidRPr="00AC3044">
              <w:rPr>
                <w:rFonts w:eastAsia="SimSun"/>
              </w:rPr>
              <w:t>С -6 дня по -3 день</w:t>
            </w:r>
          </w:p>
        </w:tc>
        <w:tc>
          <w:tcPr>
            <w:tcW w:w="2410" w:type="dxa"/>
            <w:vAlign w:val="center"/>
          </w:tcPr>
          <w:p w14:paraId="13FBA2D5"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2F2FF7" w:rsidRPr="00AC3044" w14:paraId="66611F08" w14:textId="77777777" w:rsidTr="00F678DA">
        <w:trPr>
          <w:cantSplit/>
          <w:trHeight w:val="606"/>
        </w:trPr>
        <w:tc>
          <w:tcPr>
            <w:tcW w:w="1135" w:type="dxa"/>
            <w:vMerge w:val="restart"/>
            <w:textDirection w:val="btLr"/>
            <w:vAlign w:val="center"/>
          </w:tcPr>
          <w:p w14:paraId="6F061B19" w14:textId="77777777" w:rsidR="002F2FF7" w:rsidRPr="00AC3044" w:rsidRDefault="002F2FF7" w:rsidP="00F678DA">
            <w:pPr>
              <w:rPr>
                <w:rFonts w:eastAsia="SimSun"/>
              </w:rPr>
            </w:pPr>
            <w:r w:rsidRPr="00AC3044">
              <w:rPr>
                <w:rFonts w:eastAsia="SimSun"/>
              </w:rPr>
              <w:t>Профилактика РТПХ</w:t>
            </w:r>
          </w:p>
        </w:tc>
        <w:tc>
          <w:tcPr>
            <w:tcW w:w="1559" w:type="dxa"/>
            <w:vAlign w:val="center"/>
          </w:tcPr>
          <w:p w14:paraId="584A89B6" w14:textId="77777777" w:rsidR="002F2FF7" w:rsidRPr="00AC3044" w:rsidRDefault="002F2FF7" w:rsidP="00F678DA">
            <w:pPr>
              <w:rPr>
                <w:rFonts w:eastAsia="SimSun"/>
              </w:rPr>
            </w:pPr>
            <w:r w:rsidRPr="00AC3044">
              <w:rPr>
                <w:rFonts w:eastAsia="SimSun"/>
              </w:rPr>
              <w:t>Циклофосфамид</w:t>
            </w:r>
          </w:p>
        </w:tc>
        <w:tc>
          <w:tcPr>
            <w:tcW w:w="1418" w:type="dxa"/>
            <w:vAlign w:val="center"/>
          </w:tcPr>
          <w:p w14:paraId="3E92003B" w14:textId="77777777" w:rsidR="002F2FF7" w:rsidRPr="00AC3044" w:rsidRDefault="002F2FF7" w:rsidP="00F678DA">
            <w:pPr>
              <w:rPr>
                <w:rFonts w:eastAsia="SimSun"/>
              </w:rPr>
            </w:pPr>
            <w:r w:rsidRPr="00AC3044">
              <w:rPr>
                <w:rFonts w:eastAsia="SimSun"/>
              </w:rPr>
              <w:t>50 мг/кг</w:t>
            </w:r>
          </w:p>
        </w:tc>
        <w:tc>
          <w:tcPr>
            <w:tcW w:w="1559" w:type="dxa"/>
            <w:vAlign w:val="center"/>
          </w:tcPr>
          <w:p w14:paraId="021FAD9B" w14:textId="77777777" w:rsidR="002F2FF7" w:rsidRPr="00AC3044" w:rsidRDefault="002F2FF7" w:rsidP="00F678DA">
            <w:pPr>
              <w:rPr>
                <w:rFonts w:eastAsia="SimSun"/>
              </w:rPr>
            </w:pPr>
            <w:r w:rsidRPr="00AC3044">
              <w:rPr>
                <w:rFonts w:eastAsia="SimSun"/>
              </w:rPr>
              <w:t>100 мг/кг</w:t>
            </w:r>
          </w:p>
        </w:tc>
        <w:tc>
          <w:tcPr>
            <w:tcW w:w="1559" w:type="dxa"/>
            <w:vAlign w:val="center"/>
          </w:tcPr>
          <w:p w14:paraId="1453C271" w14:textId="77777777" w:rsidR="002F2FF7" w:rsidRPr="00AC3044" w:rsidRDefault="002F2FF7" w:rsidP="00F678DA">
            <w:pPr>
              <w:rPr>
                <w:rFonts w:eastAsia="SimSun"/>
              </w:rPr>
            </w:pPr>
            <w:r w:rsidRPr="00AC3044">
              <w:rPr>
                <w:rFonts w:eastAsia="SimSun"/>
              </w:rPr>
              <w:t>С +3 дня по +4 день</w:t>
            </w:r>
          </w:p>
        </w:tc>
        <w:tc>
          <w:tcPr>
            <w:tcW w:w="2410" w:type="dxa"/>
            <w:vAlign w:val="center"/>
          </w:tcPr>
          <w:p w14:paraId="6C572631"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159A48F3" w14:textId="77777777" w:rsidTr="00F678DA">
        <w:trPr>
          <w:cantSplit/>
          <w:trHeight w:val="958"/>
        </w:trPr>
        <w:tc>
          <w:tcPr>
            <w:tcW w:w="1135" w:type="dxa"/>
            <w:vMerge/>
            <w:textDirection w:val="btLr"/>
            <w:vAlign w:val="center"/>
          </w:tcPr>
          <w:p w14:paraId="36F07237" w14:textId="77777777" w:rsidR="002F2FF7" w:rsidRPr="00AC3044" w:rsidRDefault="002F2FF7" w:rsidP="00F678DA">
            <w:pPr>
              <w:rPr>
                <w:rFonts w:eastAsia="SimSun"/>
              </w:rPr>
            </w:pPr>
          </w:p>
        </w:tc>
        <w:tc>
          <w:tcPr>
            <w:tcW w:w="1559" w:type="dxa"/>
            <w:vAlign w:val="center"/>
          </w:tcPr>
          <w:p w14:paraId="415A6892" w14:textId="77777777" w:rsidR="002F2FF7" w:rsidRPr="00AC3044" w:rsidRDefault="002F2FF7" w:rsidP="00F678DA">
            <w:pPr>
              <w:rPr>
                <w:rFonts w:eastAsia="SimSun"/>
              </w:rPr>
            </w:pPr>
            <w:r w:rsidRPr="00AC3044">
              <w:rPr>
                <w:rFonts w:eastAsia="SimSun"/>
              </w:rPr>
              <w:t xml:space="preserve">Такролимус </w:t>
            </w:r>
          </w:p>
        </w:tc>
        <w:tc>
          <w:tcPr>
            <w:tcW w:w="1418" w:type="dxa"/>
            <w:vAlign w:val="center"/>
          </w:tcPr>
          <w:p w14:paraId="446A728B" w14:textId="77777777" w:rsidR="002F2FF7" w:rsidRPr="00AC3044" w:rsidRDefault="002F2FF7" w:rsidP="00F678DA">
            <w:pPr>
              <w:rPr>
                <w:rFonts w:eastAsia="SimSun"/>
              </w:rPr>
            </w:pPr>
            <w:r w:rsidRPr="00AC3044">
              <w:rPr>
                <w:rFonts w:eastAsia="SimSun"/>
              </w:rPr>
              <w:t>0,03 мг/кг</w:t>
            </w:r>
          </w:p>
        </w:tc>
        <w:tc>
          <w:tcPr>
            <w:tcW w:w="1559" w:type="dxa"/>
            <w:vAlign w:val="center"/>
          </w:tcPr>
          <w:p w14:paraId="42B91F9A" w14:textId="77777777" w:rsidR="002F2FF7" w:rsidRPr="00AC3044" w:rsidRDefault="002F2FF7" w:rsidP="00F678DA">
            <w:pPr>
              <w:rPr>
                <w:rFonts w:eastAsia="SimSun"/>
              </w:rPr>
            </w:pPr>
            <w:r w:rsidRPr="00AC3044">
              <w:rPr>
                <w:rFonts w:eastAsia="SimSun"/>
              </w:rPr>
              <w:t>–</w:t>
            </w:r>
          </w:p>
        </w:tc>
        <w:tc>
          <w:tcPr>
            <w:tcW w:w="1559" w:type="dxa"/>
            <w:vAlign w:val="center"/>
          </w:tcPr>
          <w:p w14:paraId="52FE405E" w14:textId="77777777" w:rsidR="002F2FF7" w:rsidRPr="00AC3044" w:rsidRDefault="002F2FF7" w:rsidP="00F678DA">
            <w:pPr>
              <w:rPr>
                <w:rFonts w:eastAsia="SimSun"/>
              </w:rPr>
            </w:pPr>
            <w:r w:rsidRPr="00AC3044">
              <w:rPr>
                <w:rFonts w:eastAsia="SimSun"/>
              </w:rPr>
              <w:t xml:space="preserve">С +5 дня длительно </w:t>
            </w:r>
          </w:p>
        </w:tc>
        <w:tc>
          <w:tcPr>
            <w:tcW w:w="2410" w:type="dxa"/>
            <w:vAlign w:val="center"/>
          </w:tcPr>
          <w:p w14:paraId="7EF845CA" w14:textId="77777777" w:rsidR="002F2FF7" w:rsidRPr="00AC3044" w:rsidRDefault="002F2FF7"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2F4161DD" w14:textId="77777777" w:rsidTr="00F678DA">
        <w:trPr>
          <w:cantSplit/>
          <w:trHeight w:val="576"/>
        </w:trPr>
        <w:tc>
          <w:tcPr>
            <w:tcW w:w="1135" w:type="dxa"/>
            <w:vMerge/>
            <w:textDirection w:val="btLr"/>
            <w:vAlign w:val="center"/>
          </w:tcPr>
          <w:p w14:paraId="5AED61C6" w14:textId="77777777" w:rsidR="002F2FF7" w:rsidRPr="00AC3044" w:rsidRDefault="002F2FF7" w:rsidP="00F678DA">
            <w:pPr>
              <w:rPr>
                <w:rFonts w:eastAsia="SimSun"/>
              </w:rPr>
            </w:pPr>
          </w:p>
        </w:tc>
        <w:tc>
          <w:tcPr>
            <w:tcW w:w="1559" w:type="dxa"/>
            <w:vAlign w:val="center"/>
          </w:tcPr>
          <w:p w14:paraId="5FCCDE6A" w14:textId="77777777" w:rsidR="002F2FF7" w:rsidRPr="00AC3044" w:rsidRDefault="002F2FF7" w:rsidP="00F678DA">
            <w:pPr>
              <w:rPr>
                <w:rFonts w:eastAsia="SimSun"/>
              </w:rPr>
            </w:pPr>
            <w:r w:rsidRPr="00AC3044">
              <w:rPr>
                <w:rFonts w:eastAsia="SimSun"/>
              </w:rPr>
              <w:t>Микофенолата мофетил</w:t>
            </w:r>
          </w:p>
        </w:tc>
        <w:tc>
          <w:tcPr>
            <w:tcW w:w="1418" w:type="dxa"/>
            <w:vAlign w:val="center"/>
          </w:tcPr>
          <w:p w14:paraId="517D8184" w14:textId="77777777" w:rsidR="002F2FF7" w:rsidRPr="00AC3044" w:rsidRDefault="002F2FF7" w:rsidP="00F678DA">
            <w:pPr>
              <w:rPr>
                <w:rFonts w:eastAsia="SimSun"/>
              </w:rPr>
            </w:pPr>
            <w:r w:rsidRPr="00AC3044">
              <w:rPr>
                <w:rFonts w:eastAsia="SimSun"/>
              </w:rPr>
              <w:t xml:space="preserve">45 мг/кг </w:t>
            </w:r>
          </w:p>
        </w:tc>
        <w:tc>
          <w:tcPr>
            <w:tcW w:w="1559" w:type="dxa"/>
            <w:vAlign w:val="center"/>
          </w:tcPr>
          <w:p w14:paraId="56DE8C34" w14:textId="77777777" w:rsidR="002F2FF7" w:rsidRPr="00AC3044" w:rsidRDefault="002F2FF7" w:rsidP="00F678DA">
            <w:pPr>
              <w:rPr>
                <w:rFonts w:eastAsia="SimSun"/>
              </w:rPr>
            </w:pPr>
            <w:r w:rsidRPr="00AC3044">
              <w:rPr>
                <w:rFonts w:eastAsia="SimSun"/>
              </w:rPr>
              <w:t>–</w:t>
            </w:r>
          </w:p>
        </w:tc>
        <w:tc>
          <w:tcPr>
            <w:tcW w:w="1559" w:type="dxa"/>
            <w:vAlign w:val="center"/>
          </w:tcPr>
          <w:p w14:paraId="32B58C45" w14:textId="77777777" w:rsidR="002F2FF7" w:rsidRPr="00AC3044" w:rsidRDefault="002F2FF7" w:rsidP="00F678DA">
            <w:pPr>
              <w:rPr>
                <w:rFonts w:eastAsia="SimSun"/>
              </w:rPr>
            </w:pPr>
            <w:r w:rsidRPr="00AC3044">
              <w:rPr>
                <w:rFonts w:eastAsia="SimSun"/>
              </w:rPr>
              <w:t xml:space="preserve">С +5 дня по +35 день </w:t>
            </w:r>
          </w:p>
        </w:tc>
        <w:tc>
          <w:tcPr>
            <w:tcW w:w="2410" w:type="dxa"/>
            <w:vAlign w:val="center"/>
          </w:tcPr>
          <w:p w14:paraId="79D303B0" w14:textId="77777777" w:rsidR="002F2FF7" w:rsidRPr="00AC3044" w:rsidRDefault="002F2FF7"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7A54168D" w14:textId="77777777" w:rsidR="002F2FF7" w:rsidRPr="00C07B2E" w:rsidRDefault="002F2FF7" w:rsidP="002F2FF7">
      <w:pPr>
        <w:rPr>
          <w:rFonts w:eastAsia="SimSun"/>
        </w:rPr>
      </w:pPr>
    </w:p>
    <w:p w14:paraId="06F21311" w14:textId="77777777" w:rsidR="002F2FF7" w:rsidRPr="00C07B2E" w:rsidRDefault="002F2FF7" w:rsidP="002F2FF7">
      <w:pPr>
        <w:rPr>
          <w:rFonts w:eastAsia="SimSun"/>
        </w:rPr>
      </w:pPr>
      <w:bookmarkStart w:id="284" w:name="_Toc44401235"/>
      <w:r w:rsidRPr="00EE51B1">
        <w:rPr>
          <w:rFonts w:eastAsia="SimSun"/>
        </w:rPr>
        <w:t>Таблица</w:t>
      </w:r>
      <w:r w:rsidRPr="00C07B2E">
        <w:rPr>
          <w:rFonts w:eastAsia="SimSun"/>
        </w:rPr>
        <w:t xml:space="preserve"> </w:t>
      </w:r>
      <w:r>
        <w:rPr>
          <w:rFonts w:eastAsia="SimSun"/>
        </w:rPr>
        <w:t>5.</w:t>
      </w:r>
      <w:r w:rsidRPr="00C07B2E">
        <w:rPr>
          <w:rFonts w:eastAsia="SimSun"/>
        </w:rPr>
        <w:t>3.1.10  – Flu150+Treo36 / PT-Cy+CSA+MMF30</w:t>
      </w:r>
      <w:bookmarkEnd w:id="284"/>
    </w:p>
    <w:tbl>
      <w:tblPr>
        <w:tblW w:w="960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3"/>
        <w:gridCol w:w="1559"/>
        <w:gridCol w:w="1418"/>
        <w:gridCol w:w="1559"/>
        <w:gridCol w:w="1559"/>
        <w:gridCol w:w="2410"/>
      </w:tblGrid>
      <w:tr w:rsidR="002F2FF7" w:rsidRPr="00AC3044" w14:paraId="640E7058" w14:textId="77777777" w:rsidTr="00F678DA">
        <w:trPr>
          <w:cantSplit/>
          <w:trHeight w:val="20"/>
          <w:tblHeader/>
        </w:trPr>
        <w:tc>
          <w:tcPr>
            <w:tcW w:w="1103" w:type="dxa"/>
          </w:tcPr>
          <w:p w14:paraId="0FD21FC3" w14:textId="77777777" w:rsidR="002F2FF7" w:rsidRPr="006A5E21" w:rsidRDefault="002F2FF7" w:rsidP="00F678DA">
            <w:pPr>
              <w:rPr>
                <w:rFonts w:eastAsia="SimSun"/>
              </w:rPr>
            </w:pPr>
          </w:p>
        </w:tc>
        <w:tc>
          <w:tcPr>
            <w:tcW w:w="1559" w:type="dxa"/>
            <w:vAlign w:val="center"/>
          </w:tcPr>
          <w:p w14:paraId="0B19323E" w14:textId="77777777" w:rsidR="002F2FF7" w:rsidRPr="00AC3044" w:rsidRDefault="002F2FF7" w:rsidP="00F678DA">
            <w:pPr>
              <w:rPr>
                <w:rFonts w:eastAsia="SimSun"/>
              </w:rPr>
            </w:pPr>
            <w:r w:rsidRPr="00AC3044">
              <w:rPr>
                <w:rFonts w:eastAsia="SimSun"/>
              </w:rPr>
              <w:t>Препарат</w:t>
            </w:r>
          </w:p>
        </w:tc>
        <w:tc>
          <w:tcPr>
            <w:tcW w:w="1418" w:type="dxa"/>
            <w:vAlign w:val="center"/>
          </w:tcPr>
          <w:p w14:paraId="60A9230D" w14:textId="77777777" w:rsidR="002F2FF7" w:rsidRPr="00AC3044" w:rsidRDefault="002F2FF7" w:rsidP="00F678DA">
            <w:pPr>
              <w:rPr>
                <w:rFonts w:eastAsia="SimSun"/>
              </w:rPr>
            </w:pPr>
            <w:r w:rsidRPr="00AC3044">
              <w:rPr>
                <w:rFonts w:eastAsia="SimSun"/>
              </w:rPr>
              <w:t>Суточная доза</w:t>
            </w:r>
          </w:p>
        </w:tc>
        <w:tc>
          <w:tcPr>
            <w:tcW w:w="1559" w:type="dxa"/>
            <w:vAlign w:val="center"/>
          </w:tcPr>
          <w:p w14:paraId="53B2A235" w14:textId="77777777" w:rsidR="002F2FF7" w:rsidRPr="00AC3044" w:rsidRDefault="002F2FF7" w:rsidP="00F678DA">
            <w:pPr>
              <w:rPr>
                <w:rFonts w:eastAsia="SimSun"/>
              </w:rPr>
            </w:pPr>
            <w:r w:rsidRPr="00AC3044">
              <w:rPr>
                <w:rFonts w:eastAsia="SimSun"/>
              </w:rPr>
              <w:t>Курсовая доза</w:t>
            </w:r>
          </w:p>
        </w:tc>
        <w:tc>
          <w:tcPr>
            <w:tcW w:w="1559" w:type="dxa"/>
            <w:vAlign w:val="center"/>
          </w:tcPr>
          <w:p w14:paraId="0705A818" w14:textId="77777777" w:rsidR="002F2FF7" w:rsidRPr="00AC3044" w:rsidRDefault="002F2FF7" w:rsidP="00F678DA">
            <w:pPr>
              <w:rPr>
                <w:rFonts w:eastAsia="SimSun"/>
              </w:rPr>
            </w:pPr>
            <w:r w:rsidRPr="00AC3044">
              <w:rPr>
                <w:rFonts w:eastAsia="SimSun"/>
              </w:rPr>
              <w:t>Дни введения</w:t>
            </w:r>
          </w:p>
        </w:tc>
        <w:tc>
          <w:tcPr>
            <w:tcW w:w="2410" w:type="dxa"/>
            <w:vAlign w:val="center"/>
          </w:tcPr>
          <w:p w14:paraId="7F0E5637"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4D5AE491" w14:textId="77777777" w:rsidTr="00F678DA">
        <w:trPr>
          <w:cantSplit/>
          <w:trHeight w:val="20"/>
        </w:trPr>
        <w:tc>
          <w:tcPr>
            <w:tcW w:w="1103" w:type="dxa"/>
            <w:vMerge w:val="restart"/>
            <w:textDirection w:val="btLr"/>
            <w:vAlign w:val="center"/>
          </w:tcPr>
          <w:p w14:paraId="18F8BD42" w14:textId="77777777" w:rsidR="002F2FF7" w:rsidRPr="00AC3044" w:rsidRDefault="002F2FF7" w:rsidP="00F678DA">
            <w:pPr>
              <w:rPr>
                <w:rFonts w:eastAsia="SimSun"/>
              </w:rPr>
            </w:pPr>
            <w:r w:rsidRPr="00AC3044">
              <w:rPr>
                <w:rFonts w:eastAsia="SimSun"/>
              </w:rPr>
              <w:t>Кондиционирование</w:t>
            </w:r>
          </w:p>
        </w:tc>
        <w:tc>
          <w:tcPr>
            <w:tcW w:w="1559" w:type="dxa"/>
            <w:vAlign w:val="center"/>
          </w:tcPr>
          <w:p w14:paraId="198145ED" w14:textId="77777777" w:rsidR="002F2FF7" w:rsidRPr="00AC3044" w:rsidRDefault="002F2FF7" w:rsidP="00F678DA">
            <w:pPr>
              <w:rPr>
                <w:rFonts w:eastAsia="SimSun"/>
              </w:rPr>
            </w:pPr>
            <w:r w:rsidRPr="00AC3044">
              <w:rPr>
                <w:rFonts w:eastAsia="SimSun"/>
              </w:rPr>
              <w:t xml:space="preserve">Флударабин </w:t>
            </w:r>
          </w:p>
        </w:tc>
        <w:tc>
          <w:tcPr>
            <w:tcW w:w="1418" w:type="dxa"/>
            <w:vAlign w:val="center"/>
          </w:tcPr>
          <w:p w14:paraId="0F644A60" w14:textId="77777777" w:rsidR="002F2FF7" w:rsidRPr="00AC3044" w:rsidRDefault="002F2FF7" w:rsidP="00F678DA">
            <w:pPr>
              <w:rPr>
                <w:rFonts w:eastAsia="SimSun"/>
              </w:rPr>
            </w:pPr>
            <w:r w:rsidRPr="00AC3044">
              <w:rPr>
                <w:rFonts w:eastAsia="SimSun"/>
              </w:rPr>
              <w:t>30 мг/м2</w:t>
            </w:r>
          </w:p>
        </w:tc>
        <w:tc>
          <w:tcPr>
            <w:tcW w:w="1559" w:type="dxa"/>
            <w:vAlign w:val="center"/>
          </w:tcPr>
          <w:p w14:paraId="1585FDF9" w14:textId="77777777" w:rsidR="002F2FF7" w:rsidRPr="00AC3044" w:rsidRDefault="002F2FF7" w:rsidP="00F678DA">
            <w:pPr>
              <w:rPr>
                <w:rFonts w:eastAsia="SimSun"/>
              </w:rPr>
            </w:pPr>
            <w:r w:rsidRPr="00AC3044">
              <w:rPr>
                <w:rFonts w:eastAsia="SimSun"/>
              </w:rPr>
              <w:t>150 мг/м</w:t>
            </w:r>
            <w:r w:rsidRPr="0074195F">
              <w:rPr>
                <w:rFonts w:eastAsia="SimSun"/>
                <w:vertAlign w:val="superscript"/>
              </w:rPr>
              <w:t>2</w:t>
            </w:r>
          </w:p>
        </w:tc>
        <w:tc>
          <w:tcPr>
            <w:tcW w:w="1559" w:type="dxa"/>
            <w:vAlign w:val="center"/>
          </w:tcPr>
          <w:p w14:paraId="506CFCAB" w14:textId="77777777" w:rsidR="002F2FF7" w:rsidRPr="00AC3044" w:rsidRDefault="002F2FF7" w:rsidP="00F678DA">
            <w:pPr>
              <w:rPr>
                <w:rFonts w:eastAsia="SimSun"/>
              </w:rPr>
            </w:pPr>
            <w:r w:rsidRPr="00AC3044">
              <w:rPr>
                <w:rFonts w:eastAsia="SimSun"/>
              </w:rPr>
              <w:t>С –6 по –2 день</w:t>
            </w:r>
          </w:p>
        </w:tc>
        <w:tc>
          <w:tcPr>
            <w:tcW w:w="2410" w:type="dxa"/>
            <w:vAlign w:val="center"/>
          </w:tcPr>
          <w:p w14:paraId="00260358"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5DC74123" w14:textId="77777777" w:rsidTr="00F678DA">
        <w:trPr>
          <w:cantSplit/>
          <w:trHeight w:val="879"/>
        </w:trPr>
        <w:tc>
          <w:tcPr>
            <w:tcW w:w="1103" w:type="dxa"/>
            <w:vMerge/>
            <w:textDirection w:val="btLr"/>
            <w:vAlign w:val="center"/>
          </w:tcPr>
          <w:p w14:paraId="32FF5EDA" w14:textId="77777777" w:rsidR="002F2FF7" w:rsidRPr="00AC3044" w:rsidRDefault="002F2FF7" w:rsidP="00F678DA">
            <w:pPr>
              <w:rPr>
                <w:rFonts w:eastAsia="SimSun"/>
              </w:rPr>
            </w:pPr>
          </w:p>
        </w:tc>
        <w:tc>
          <w:tcPr>
            <w:tcW w:w="1559" w:type="dxa"/>
            <w:vAlign w:val="center"/>
          </w:tcPr>
          <w:p w14:paraId="09E6A0B3" w14:textId="77777777" w:rsidR="002F2FF7" w:rsidRPr="00AC3044" w:rsidRDefault="002F2FF7" w:rsidP="00F678DA">
            <w:pPr>
              <w:rPr>
                <w:rFonts w:eastAsia="SimSun"/>
              </w:rPr>
            </w:pPr>
            <w:r w:rsidRPr="00AC3044">
              <w:rPr>
                <w:rFonts w:eastAsia="SimSun"/>
              </w:rPr>
              <w:t>Треосульфан</w:t>
            </w:r>
          </w:p>
        </w:tc>
        <w:tc>
          <w:tcPr>
            <w:tcW w:w="1418" w:type="dxa"/>
            <w:vAlign w:val="center"/>
          </w:tcPr>
          <w:p w14:paraId="6FAF9BC9" w14:textId="77777777" w:rsidR="002F2FF7" w:rsidRPr="00AC3044" w:rsidRDefault="002F2FF7" w:rsidP="00F678DA">
            <w:pPr>
              <w:rPr>
                <w:rFonts w:eastAsia="SimSun"/>
              </w:rPr>
            </w:pPr>
            <w:r w:rsidRPr="00AC3044">
              <w:rPr>
                <w:rFonts w:eastAsia="SimSun"/>
              </w:rPr>
              <w:t>12 г/м2</w:t>
            </w:r>
          </w:p>
        </w:tc>
        <w:tc>
          <w:tcPr>
            <w:tcW w:w="1559" w:type="dxa"/>
            <w:vAlign w:val="center"/>
          </w:tcPr>
          <w:p w14:paraId="3EF86707" w14:textId="77777777" w:rsidR="002F2FF7" w:rsidRPr="00AC3044" w:rsidRDefault="002F2FF7" w:rsidP="00F678DA">
            <w:pPr>
              <w:rPr>
                <w:rFonts w:eastAsia="SimSun"/>
              </w:rPr>
            </w:pPr>
            <w:r w:rsidRPr="00AC3044">
              <w:rPr>
                <w:rFonts w:eastAsia="SimSun"/>
              </w:rPr>
              <w:t>36 г/м</w:t>
            </w:r>
            <w:r w:rsidRPr="0074195F">
              <w:rPr>
                <w:rFonts w:eastAsia="SimSun"/>
                <w:vertAlign w:val="superscript"/>
              </w:rPr>
              <w:t>2</w:t>
            </w:r>
          </w:p>
        </w:tc>
        <w:tc>
          <w:tcPr>
            <w:tcW w:w="1559" w:type="dxa"/>
            <w:vAlign w:val="center"/>
          </w:tcPr>
          <w:p w14:paraId="5A955EDE" w14:textId="77777777" w:rsidR="002F2FF7" w:rsidRPr="00AC3044" w:rsidRDefault="002F2FF7" w:rsidP="00F678DA">
            <w:pPr>
              <w:rPr>
                <w:rFonts w:eastAsia="SimSun"/>
              </w:rPr>
            </w:pPr>
            <w:r w:rsidRPr="00AC3044">
              <w:rPr>
                <w:rFonts w:eastAsia="SimSun"/>
              </w:rPr>
              <w:t>С –6 по –4 день</w:t>
            </w:r>
          </w:p>
        </w:tc>
        <w:tc>
          <w:tcPr>
            <w:tcW w:w="2410" w:type="dxa"/>
            <w:vAlign w:val="center"/>
          </w:tcPr>
          <w:p w14:paraId="2F6556FF"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10E170FF" w14:textId="77777777" w:rsidTr="00F678DA">
        <w:trPr>
          <w:cantSplit/>
          <w:trHeight w:val="1534"/>
        </w:trPr>
        <w:tc>
          <w:tcPr>
            <w:tcW w:w="1103" w:type="dxa"/>
            <w:vMerge w:val="restart"/>
            <w:textDirection w:val="btLr"/>
            <w:vAlign w:val="center"/>
          </w:tcPr>
          <w:p w14:paraId="401AC703" w14:textId="77777777" w:rsidR="002F2FF7" w:rsidRPr="00AC3044" w:rsidRDefault="002F2FF7" w:rsidP="00F678DA">
            <w:pPr>
              <w:rPr>
                <w:rFonts w:eastAsia="SimSun"/>
              </w:rPr>
            </w:pPr>
            <w:r w:rsidRPr="00AC3044">
              <w:rPr>
                <w:rFonts w:eastAsia="SimSun"/>
              </w:rPr>
              <w:t>Профилактика РТПХ</w:t>
            </w:r>
          </w:p>
        </w:tc>
        <w:tc>
          <w:tcPr>
            <w:tcW w:w="1559" w:type="dxa"/>
            <w:vAlign w:val="center"/>
          </w:tcPr>
          <w:p w14:paraId="5E519C20" w14:textId="77777777" w:rsidR="002F2FF7" w:rsidRPr="00AC3044" w:rsidRDefault="002F2FF7" w:rsidP="00F678DA">
            <w:pPr>
              <w:rPr>
                <w:rFonts w:eastAsia="SimSun"/>
              </w:rPr>
            </w:pPr>
            <w:r w:rsidRPr="00AC3044">
              <w:rPr>
                <w:rFonts w:eastAsia="SimSun"/>
              </w:rPr>
              <w:t>Циклоспорин</w:t>
            </w:r>
          </w:p>
        </w:tc>
        <w:tc>
          <w:tcPr>
            <w:tcW w:w="1418" w:type="dxa"/>
            <w:vAlign w:val="center"/>
          </w:tcPr>
          <w:p w14:paraId="7BDF4FE3" w14:textId="77777777" w:rsidR="002F2FF7" w:rsidRPr="00AC3044" w:rsidRDefault="002F2FF7" w:rsidP="00F678DA">
            <w:pPr>
              <w:rPr>
                <w:rFonts w:eastAsia="SimSun"/>
              </w:rPr>
            </w:pPr>
            <w:r w:rsidRPr="00AC3044">
              <w:rPr>
                <w:rFonts w:eastAsia="SimSun"/>
              </w:rPr>
              <w:t>3 мг/кг</w:t>
            </w:r>
          </w:p>
        </w:tc>
        <w:tc>
          <w:tcPr>
            <w:tcW w:w="1559" w:type="dxa"/>
            <w:vAlign w:val="center"/>
          </w:tcPr>
          <w:p w14:paraId="4108B69E" w14:textId="77777777" w:rsidR="002F2FF7" w:rsidRPr="00AC3044" w:rsidRDefault="002F2FF7" w:rsidP="00F678DA">
            <w:pPr>
              <w:rPr>
                <w:rFonts w:eastAsia="SimSun"/>
              </w:rPr>
            </w:pPr>
            <w:r w:rsidRPr="00AC3044">
              <w:rPr>
                <w:rFonts w:eastAsia="SimSun"/>
              </w:rPr>
              <w:t>–</w:t>
            </w:r>
          </w:p>
        </w:tc>
        <w:tc>
          <w:tcPr>
            <w:tcW w:w="1559" w:type="dxa"/>
            <w:vAlign w:val="center"/>
          </w:tcPr>
          <w:p w14:paraId="0652AEAF" w14:textId="77777777" w:rsidR="002F2FF7" w:rsidRPr="00AC3044" w:rsidRDefault="002F2FF7" w:rsidP="00F678DA">
            <w:pPr>
              <w:rPr>
                <w:rFonts w:eastAsia="SimSun"/>
              </w:rPr>
            </w:pPr>
            <w:r w:rsidRPr="00AC3044">
              <w:rPr>
                <w:rFonts w:eastAsia="SimSun"/>
              </w:rPr>
              <w:t>С +5 дня по +90 день затем постепенное снижение к +180 дню</w:t>
            </w:r>
          </w:p>
        </w:tc>
        <w:tc>
          <w:tcPr>
            <w:tcW w:w="2410" w:type="dxa"/>
            <w:vAlign w:val="center"/>
          </w:tcPr>
          <w:p w14:paraId="2D04168A" w14:textId="77777777" w:rsidR="002F2FF7" w:rsidRPr="00AC3044" w:rsidRDefault="002F2FF7"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19289F1B" w14:textId="77777777" w:rsidTr="00F678DA">
        <w:trPr>
          <w:cantSplit/>
          <w:trHeight w:val="20"/>
        </w:trPr>
        <w:tc>
          <w:tcPr>
            <w:tcW w:w="1103" w:type="dxa"/>
            <w:vMerge/>
            <w:textDirection w:val="btLr"/>
          </w:tcPr>
          <w:p w14:paraId="33B89757" w14:textId="77777777" w:rsidR="002F2FF7" w:rsidRPr="00AC3044" w:rsidRDefault="002F2FF7" w:rsidP="00F678DA">
            <w:pPr>
              <w:rPr>
                <w:rFonts w:eastAsia="SimSun"/>
              </w:rPr>
            </w:pPr>
          </w:p>
        </w:tc>
        <w:tc>
          <w:tcPr>
            <w:tcW w:w="1559" w:type="dxa"/>
            <w:vAlign w:val="center"/>
          </w:tcPr>
          <w:p w14:paraId="4B92C0FE" w14:textId="77777777" w:rsidR="002F2FF7" w:rsidRPr="00AC3044" w:rsidRDefault="002F2FF7" w:rsidP="00F678DA">
            <w:pPr>
              <w:rPr>
                <w:rFonts w:eastAsia="SimSun"/>
              </w:rPr>
            </w:pPr>
            <w:r w:rsidRPr="00AC3044">
              <w:rPr>
                <w:rFonts w:eastAsia="SimSun"/>
              </w:rPr>
              <w:t>Микофенолата мофетил</w:t>
            </w:r>
          </w:p>
        </w:tc>
        <w:tc>
          <w:tcPr>
            <w:tcW w:w="1418" w:type="dxa"/>
            <w:vAlign w:val="center"/>
          </w:tcPr>
          <w:p w14:paraId="5802A8B0" w14:textId="77777777" w:rsidR="002F2FF7" w:rsidRPr="00AC3044" w:rsidRDefault="002F2FF7" w:rsidP="00F678DA">
            <w:pPr>
              <w:rPr>
                <w:rFonts w:eastAsia="SimSun"/>
              </w:rPr>
            </w:pPr>
            <w:r w:rsidRPr="00AC3044">
              <w:rPr>
                <w:rFonts w:eastAsia="SimSun"/>
              </w:rPr>
              <w:t>30 мг/кг</w:t>
            </w:r>
          </w:p>
        </w:tc>
        <w:tc>
          <w:tcPr>
            <w:tcW w:w="1559" w:type="dxa"/>
            <w:vAlign w:val="center"/>
          </w:tcPr>
          <w:p w14:paraId="790E4EA9" w14:textId="77777777" w:rsidR="002F2FF7" w:rsidRPr="00AC3044" w:rsidRDefault="002F2FF7" w:rsidP="00F678DA">
            <w:pPr>
              <w:rPr>
                <w:rFonts w:eastAsia="SimSun"/>
              </w:rPr>
            </w:pPr>
            <w:r w:rsidRPr="00AC3044">
              <w:rPr>
                <w:rFonts w:eastAsia="SimSun"/>
              </w:rPr>
              <w:t>–</w:t>
            </w:r>
          </w:p>
        </w:tc>
        <w:tc>
          <w:tcPr>
            <w:tcW w:w="1559" w:type="dxa"/>
            <w:vAlign w:val="center"/>
          </w:tcPr>
          <w:p w14:paraId="34ECAAB9" w14:textId="77777777" w:rsidR="002F2FF7" w:rsidRPr="00AC3044" w:rsidRDefault="002F2FF7" w:rsidP="00F678DA">
            <w:pPr>
              <w:rPr>
                <w:rFonts w:eastAsia="SimSun"/>
              </w:rPr>
            </w:pPr>
            <w:r w:rsidRPr="00AC3044">
              <w:rPr>
                <w:rFonts w:eastAsia="SimSun"/>
              </w:rPr>
              <w:t>С +5 по +90 день</w:t>
            </w:r>
          </w:p>
        </w:tc>
        <w:tc>
          <w:tcPr>
            <w:tcW w:w="2410" w:type="dxa"/>
            <w:vAlign w:val="center"/>
          </w:tcPr>
          <w:p w14:paraId="765E4276" w14:textId="77777777" w:rsidR="002F2FF7" w:rsidRPr="00AC3044" w:rsidRDefault="002F2FF7"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2F2FF7" w:rsidRPr="00AC3044" w14:paraId="587A235D" w14:textId="77777777" w:rsidTr="00F678DA">
        <w:trPr>
          <w:cantSplit/>
          <w:trHeight w:val="20"/>
        </w:trPr>
        <w:tc>
          <w:tcPr>
            <w:tcW w:w="1103" w:type="dxa"/>
            <w:vMerge/>
            <w:textDirection w:val="btLr"/>
          </w:tcPr>
          <w:p w14:paraId="466C9A90" w14:textId="77777777" w:rsidR="002F2FF7" w:rsidRPr="00AC3044" w:rsidRDefault="002F2FF7" w:rsidP="00F678DA">
            <w:pPr>
              <w:rPr>
                <w:rFonts w:eastAsia="SimSun"/>
              </w:rPr>
            </w:pPr>
          </w:p>
        </w:tc>
        <w:tc>
          <w:tcPr>
            <w:tcW w:w="1559" w:type="dxa"/>
            <w:vAlign w:val="center"/>
          </w:tcPr>
          <w:p w14:paraId="4F72524A" w14:textId="77777777" w:rsidR="002F2FF7" w:rsidRPr="00AC3044" w:rsidRDefault="002F2FF7" w:rsidP="00F678DA">
            <w:pPr>
              <w:rPr>
                <w:rFonts w:eastAsia="SimSun"/>
              </w:rPr>
            </w:pPr>
            <w:r w:rsidRPr="00AC3044">
              <w:rPr>
                <w:rFonts w:eastAsia="SimSun"/>
              </w:rPr>
              <w:t>Циклофосфамид</w:t>
            </w:r>
          </w:p>
        </w:tc>
        <w:tc>
          <w:tcPr>
            <w:tcW w:w="1418" w:type="dxa"/>
            <w:vAlign w:val="center"/>
          </w:tcPr>
          <w:p w14:paraId="6FCBC1C3" w14:textId="77777777" w:rsidR="002F2FF7" w:rsidRPr="00AC3044" w:rsidRDefault="002F2FF7" w:rsidP="00F678DA">
            <w:pPr>
              <w:rPr>
                <w:rFonts w:eastAsia="SimSun"/>
              </w:rPr>
            </w:pPr>
            <w:r w:rsidRPr="00AC3044">
              <w:rPr>
                <w:rFonts w:eastAsia="SimSun"/>
              </w:rPr>
              <w:t>50 мг/кг</w:t>
            </w:r>
          </w:p>
        </w:tc>
        <w:tc>
          <w:tcPr>
            <w:tcW w:w="1559" w:type="dxa"/>
            <w:vAlign w:val="center"/>
          </w:tcPr>
          <w:p w14:paraId="76D550B8" w14:textId="77777777" w:rsidR="002F2FF7" w:rsidRPr="00AC3044" w:rsidRDefault="002F2FF7" w:rsidP="00F678DA">
            <w:pPr>
              <w:rPr>
                <w:rFonts w:eastAsia="SimSun"/>
              </w:rPr>
            </w:pPr>
            <w:r w:rsidRPr="00AC3044">
              <w:rPr>
                <w:rFonts w:eastAsia="SimSun"/>
              </w:rPr>
              <w:t>100 мг/кг</w:t>
            </w:r>
          </w:p>
        </w:tc>
        <w:tc>
          <w:tcPr>
            <w:tcW w:w="1559" w:type="dxa"/>
            <w:vAlign w:val="center"/>
          </w:tcPr>
          <w:p w14:paraId="70869ED9" w14:textId="77777777" w:rsidR="002F2FF7" w:rsidRPr="00AC3044" w:rsidRDefault="002F2FF7" w:rsidP="00F678DA">
            <w:pPr>
              <w:rPr>
                <w:rFonts w:eastAsia="SimSun"/>
              </w:rPr>
            </w:pPr>
            <w:r w:rsidRPr="00AC3044">
              <w:rPr>
                <w:rFonts w:eastAsia="SimSun"/>
              </w:rPr>
              <w:t xml:space="preserve">+3,+4 дни </w:t>
            </w:r>
          </w:p>
        </w:tc>
        <w:tc>
          <w:tcPr>
            <w:tcW w:w="2410" w:type="dxa"/>
            <w:vAlign w:val="center"/>
          </w:tcPr>
          <w:p w14:paraId="7788DC58" w14:textId="77777777" w:rsidR="002F2FF7" w:rsidRPr="00AC3044" w:rsidRDefault="002F2FF7" w:rsidP="00F678DA">
            <w:pPr>
              <w:rPr>
                <w:rFonts w:eastAsia="SimSun"/>
              </w:rPr>
            </w:pPr>
            <w:r w:rsidRPr="00AC3044">
              <w:rPr>
                <w:rFonts w:eastAsia="SimSun"/>
              </w:rPr>
              <w:t>В/в, в течение 2 часов</w:t>
            </w:r>
          </w:p>
        </w:tc>
      </w:tr>
    </w:tbl>
    <w:p w14:paraId="60AB8950" w14:textId="77777777" w:rsidR="002F2FF7" w:rsidRDefault="002F2FF7" w:rsidP="002F2FF7">
      <w:pPr>
        <w:rPr>
          <w:rFonts w:eastAsia="SimSun"/>
        </w:rPr>
      </w:pPr>
      <w:bookmarkStart w:id="285" w:name="_Toc44401236"/>
    </w:p>
    <w:p w14:paraId="2FBFBCCC" w14:textId="77777777" w:rsidR="002F2FF7" w:rsidRPr="00C07B2E" w:rsidRDefault="002F2FF7" w:rsidP="002F2FF7">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3.1.11  – Flu150+Treo36 / PT-Cy+CSA+MMF45</w:t>
      </w:r>
      <w:bookmarkEnd w:id="285"/>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2F2FF7" w:rsidRPr="00AC3044" w14:paraId="6CB29D60" w14:textId="77777777" w:rsidTr="00F678DA">
        <w:trPr>
          <w:cantSplit/>
          <w:trHeight w:val="20"/>
          <w:tblHeader/>
        </w:trPr>
        <w:tc>
          <w:tcPr>
            <w:tcW w:w="1135" w:type="dxa"/>
          </w:tcPr>
          <w:p w14:paraId="69BAA5D0" w14:textId="77777777" w:rsidR="002F2FF7" w:rsidRPr="006A5E21" w:rsidRDefault="002F2FF7" w:rsidP="00F678DA">
            <w:pPr>
              <w:rPr>
                <w:rFonts w:eastAsia="SimSun"/>
              </w:rPr>
            </w:pPr>
          </w:p>
        </w:tc>
        <w:tc>
          <w:tcPr>
            <w:tcW w:w="1559" w:type="dxa"/>
            <w:vAlign w:val="center"/>
          </w:tcPr>
          <w:p w14:paraId="3878163F" w14:textId="77777777" w:rsidR="002F2FF7" w:rsidRPr="00AC3044" w:rsidRDefault="002F2FF7" w:rsidP="00F678DA">
            <w:pPr>
              <w:rPr>
                <w:rFonts w:eastAsia="SimSun"/>
              </w:rPr>
            </w:pPr>
            <w:r w:rsidRPr="00AC3044">
              <w:rPr>
                <w:rFonts w:eastAsia="SimSun"/>
              </w:rPr>
              <w:t>Препарат</w:t>
            </w:r>
          </w:p>
        </w:tc>
        <w:tc>
          <w:tcPr>
            <w:tcW w:w="1418" w:type="dxa"/>
            <w:vAlign w:val="center"/>
          </w:tcPr>
          <w:p w14:paraId="71FA4820" w14:textId="77777777" w:rsidR="002F2FF7" w:rsidRPr="00AC3044" w:rsidRDefault="002F2FF7" w:rsidP="00F678DA">
            <w:pPr>
              <w:rPr>
                <w:rFonts w:eastAsia="SimSun"/>
              </w:rPr>
            </w:pPr>
            <w:r w:rsidRPr="00AC3044">
              <w:rPr>
                <w:rFonts w:eastAsia="SimSun"/>
              </w:rPr>
              <w:t>Суточная доза</w:t>
            </w:r>
          </w:p>
        </w:tc>
        <w:tc>
          <w:tcPr>
            <w:tcW w:w="1559" w:type="dxa"/>
            <w:vAlign w:val="center"/>
          </w:tcPr>
          <w:p w14:paraId="29ADDA47" w14:textId="77777777" w:rsidR="002F2FF7" w:rsidRPr="00AC3044" w:rsidRDefault="002F2FF7" w:rsidP="00F678DA">
            <w:pPr>
              <w:rPr>
                <w:rFonts w:eastAsia="SimSun"/>
              </w:rPr>
            </w:pPr>
            <w:r w:rsidRPr="00AC3044">
              <w:rPr>
                <w:rFonts w:eastAsia="SimSun"/>
              </w:rPr>
              <w:t>Курсовая доза</w:t>
            </w:r>
          </w:p>
        </w:tc>
        <w:tc>
          <w:tcPr>
            <w:tcW w:w="1559" w:type="dxa"/>
            <w:vAlign w:val="center"/>
          </w:tcPr>
          <w:p w14:paraId="0D9BA9F1" w14:textId="77777777" w:rsidR="002F2FF7" w:rsidRPr="00AC3044" w:rsidRDefault="002F2FF7" w:rsidP="00F678DA">
            <w:pPr>
              <w:rPr>
                <w:rFonts w:eastAsia="SimSun"/>
              </w:rPr>
            </w:pPr>
            <w:r w:rsidRPr="00AC3044">
              <w:rPr>
                <w:rFonts w:eastAsia="SimSun"/>
              </w:rPr>
              <w:t>Дни введения</w:t>
            </w:r>
          </w:p>
        </w:tc>
        <w:tc>
          <w:tcPr>
            <w:tcW w:w="2410" w:type="dxa"/>
            <w:vAlign w:val="center"/>
          </w:tcPr>
          <w:p w14:paraId="27D3355B"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75A092B8" w14:textId="77777777" w:rsidTr="00F678DA">
        <w:trPr>
          <w:cantSplit/>
          <w:trHeight w:val="20"/>
        </w:trPr>
        <w:tc>
          <w:tcPr>
            <w:tcW w:w="1135" w:type="dxa"/>
            <w:vMerge w:val="restart"/>
            <w:textDirection w:val="btLr"/>
            <w:vAlign w:val="center"/>
          </w:tcPr>
          <w:p w14:paraId="1B4C6A5B" w14:textId="77777777" w:rsidR="002F2FF7" w:rsidRPr="00AC3044" w:rsidRDefault="002F2FF7" w:rsidP="00F678DA">
            <w:pPr>
              <w:rPr>
                <w:rFonts w:eastAsia="SimSun"/>
              </w:rPr>
            </w:pPr>
            <w:r w:rsidRPr="00AC3044">
              <w:rPr>
                <w:rFonts w:eastAsia="SimSun"/>
              </w:rPr>
              <w:t>Кондиционирование</w:t>
            </w:r>
          </w:p>
        </w:tc>
        <w:tc>
          <w:tcPr>
            <w:tcW w:w="1559" w:type="dxa"/>
            <w:vAlign w:val="center"/>
          </w:tcPr>
          <w:p w14:paraId="5D98EFE9" w14:textId="77777777" w:rsidR="002F2FF7" w:rsidRPr="00AC3044" w:rsidRDefault="002F2FF7" w:rsidP="00F678DA">
            <w:pPr>
              <w:rPr>
                <w:rFonts w:eastAsia="SimSun"/>
              </w:rPr>
            </w:pPr>
            <w:r w:rsidRPr="00AC3044">
              <w:rPr>
                <w:rFonts w:eastAsia="SimSun"/>
              </w:rPr>
              <w:t xml:space="preserve">Флударабин </w:t>
            </w:r>
          </w:p>
        </w:tc>
        <w:tc>
          <w:tcPr>
            <w:tcW w:w="1418" w:type="dxa"/>
            <w:vAlign w:val="center"/>
          </w:tcPr>
          <w:p w14:paraId="4F38A917" w14:textId="77777777" w:rsidR="002F2FF7" w:rsidRPr="00AC3044" w:rsidRDefault="002F2FF7" w:rsidP="00F678DA">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4BBBC354" w14:textId="77777777" w:rsidR="002F2FF7" w:rsidRPr="00AC3044" w:rsidRDefault="002F2FF7" w:rsidP="00F678DA">
            <w:pPr>
              <w:rPr>
                <w:rFonts w:eastAsia="SimSun"/>
              </w:rPr>
            </w:pPr>
            <w:r w:rsidRPr="00AC3044">
              <w:rPr>
                <w:rFonts w:eastAsia="SimSun"/>
              </w:rPr>
              <w:t>150 мг/м</w:t>
            </w:r>
            <w:r w:rsidRPr="0074195F">
              <w:rPr>
                <w:rFonts w:eastAsia="SimSun"/>
                <w:vertAlign w:val="superscript"/>
              </w:rPr>
              <w:t>2</w:t>
            </w:r>
          </w:p>
        </w:tc>
        <w:tc>
          <w:tcPr>
            <w:tcW w:w="1559" w:type="dxa"/>
            <w:vAlign w:val="center"/>
          </w:tcPr>
          <w:p w14:paraId="7D413D89" w14:textId="77777777" w:rsidR="002F2FF7" w:rsidRPr="00AC3044" w:rsidRDefault="002F2FF7" w:rsidP="00F678DA">
            <w:pPr>
              <w:rPr>
                <w:rFonts w:eastAsia="SimSun"/>
              </w:rPr>
            </w:pPr>
            <w:r w:rsidRPr="00AC3044">
              <w:rPr>
                <w:rFonts w:eastAsia="SimSun"/>
              </w:rPr>
              <w:t>С –6 по –2 день</w:t>
            </w:r>
          </w:p>
        </w:tc>
        <w:tc>
          <w:tcPr>
            <w:tcW w:w="2410" w:type="dxa"/>
            <w:vAlign w:val="center"/>
          </w:tcPr>
          <w:p w14:paraId="4AE2B0AC" w14:textId="77777777" w:rsidR="002F2FF7" w:rsidRPr="00AC3044" w:rsidRDefault="002F2FF7" w:rsidP="00F678DA">
            <w:pPr>
              <w:rPr>
                <w:rFonts w:eastAsia="SimSun"/>
              </w:rPr>
            </w:pPr>
            <w:r w:rsidRPr="00AC3044">
              <w:rPr>
                <w:rFonts w:eastAsia="SimSun"/>
              </w:rPr>
              <w:t xml:space="preserve"> В/в, в течение 30 -60 мин</w:t>
            </w:r>
          </w:p>
        </w:tc>
      </w:tr>
      <w:tr w:rsidR="002F2FF7" w:rsidRPr="00AC3044" w14:paraId="73E7C4A4" w14:textId="77777777" w:rsidTr="00F678DA">
        <w:trPr>
          <w:cantSplit/>
          <w:trHeight w:val="985"/>
        </w:trPr>
        <w:tc>
          <w:tcPr>
            <w:tcW w:w="1135" w:type="dxa"/>
            <w:vMerge/>
            <w:textDirection w:val="btLr"/>
            <w:vAlign w:val="center"/>
          </w:tcPr>
          <w:p w14:paraId="2C298DB0" w14:textId="77777777" w:rsidR="002F2FF7" w:rsidRPr="00AC3044" w:rsidRDefault="002F2FF7" w:rsidP="00F678DA">
            <w:pPr>
              <w:rPr>
                <w:rFonts w:eastAsia="SimSun"/>
              </w:rPr>
            </w:pPr>
          </w:p>
        </w:tc>
        <w:tc>
          <w:tcPr>
            <w:tcW w:w="1559" w:type="dxa"/>
            <w:vAlign w:val="center"/>
          </w:tcPr>
          <w:p w14:paraId="512D61B1" w14:textId="77777777" w:rsidR="002F2FF7" w:rsidRPr="00AC3044" w:rsidRDefault="002F2FF7" w:rsidP="00F678DA">
            <w:pPr>
              <w:rPr>
                <w:rFonts w:eastAsia="SimSun"/>
              </w:rPr>
            </w:pPr>
            <w:r w:rsidRPr="00AC3044">
              <w:rPr>
                <w:rFonts w:eastAsia="SimSun"/>
              </w:rPr>
              <w:t>Треосульфан</w:t>
            </w:r>
          </w:p>
        </w:tc>
        <w:tc>
          <w:tcPr>
            <w:tcW w:w="1418" w:type="dxa"/>
            <w:vAlign w:val="center"/>
          </w:tcPr>
          <w:p w14:paraId="5509AB73" w14:textId="77777777" w:rsidR="002F2FF7" w:rsidRPr="00AC3044" w:rsidRDefault="002F2FF7" w:rsidP="00F678DA">
            <w:pPr>
              <w:rPr>
                <w:rFonts w:eastAsia="SimSun"/>
              </w:rPr>
            </w:pPr>
            <w:r w:rsidRPr="00AC3044">
              <w:rPr>
                <w:rFonts w:eastAsia="SimSun"/>
              </w:rPr>
              <w:t>12 г/м</w:t>
            </w:r>
            <w:r w:rsidRPr="0074195F">
              <w:rPr>
                <w:rFonts w:eastAsia="SimSun"/>
                <w:vertAlign w:val="superscript"/>
              </w:rPr>
              <w:t>2</w:t>
            </w:r>
          </w:p>
        </w:tc>
        <w:tc>
          <w:tcPr>
            <w:tcW w:w="1559" w:type="dxa"/>
            <w:vAlign w:val="center"/>
          </w:tcPr>
          <w:p w14:paraId="6F03470C" w14:textId="77777777" w:rsidR="002F2FF7" w:rsidRPr="00AC3044" w:rsidRDefault="002F2FF7" w:rsidP="00F678DA">
            <w:pPr>
              <w:rPr>
                <w:rFonts w:eastAsia="SimSun"/>
              </w:rPr>
            </w:pPr>
            <w:r w:rsidRPr="00AC3044">
              <w:rPr>
                <w:rFonts w:eastAsia="SimSun"/>
              </w:rPr>
              <w:t>36 г/м</w:t>
            </w:r>
            <w:r w:rsidRPr="0074195F">
              <w:rPr>
                <w:rFonts w:eastAsia="SimSun"/>
                <w:vertAlign w:val="superscript"/>
              </w:rPr>
              <w:t>2</w:t>
            </w:r>
          </w:p>
        </w:tc>
        <w:tc>
          <w:tcPr>
            <w:tcW w:w="1559" w:type="dxa"/>
            <w:vAlign w:val="center"/>
          </w:tcPr>
          <w:p w14:paraId="6BC98341" w14:textId="77777777" w:rsidR="002F2FF7" w:rsidRPr="00AC3044" w:rsidRDefault="002F2FF7" w:rsidP="00F678DA">
            <w:pPr>
              <w:rPr>
                <w:rFonts w:eastAsia="SimSun"/>
              </w:rPr>
            </w:pPr>
            <w:r w:rsidRPr="00AC3044">
              <w:rPr>
                <w:rFonts w:eastAsia="SimSun"/>
              </w:rPr>
              <w:t>С –6 по –4 день</w:t>
            </w:r>
          </w:p>
        </w:tc>
        <w:tc>
          <w:tcPr>
            <w:tcW w:w="2410" w:type="dxa"/>
            <w:vAlign w:val="center"/>
          </w:tcPr>
          <w:p w14:paraId="2CBD4408"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26E993E4" w14:textId="77777777" w:rsidTr="00F678DA">
        <w:trPr>
          <w:cantSplit/>
          <w:trHeight w:val="1680"/>
        </w:trPr>
        <w:tc>
          <w:tcPr>
            <w:tcW w:w="1135" w:type="dxa"/>
            <w:vMerge w:val="restart"/>
            <w:textDirection w:val="btLr"/>
            <w:vAlign w:val="center"/>
          </w:tcPr>
          <w:p w14:paraId="1D6FAA56" w14:textId="77777777" w:rsidR="002F2FF7" w:rsidRPr="00AC3044" w:rsidRDefault="002F2FF7" w:rsidP="00F678DA">
            <w:pPr>
              <w:rPr>
                <w:rFonts w:eastAsia="SimSun"/>
              </w:rPr>
            </w:pPr>
            <w:r w:rsidRPr="00AC3044">
              <w:rPr>
                <w:rFonts w:eastAsia="SimSun"/>
              </w:rPr>
              <w:t>Профилактика РТПХ</w:t>
            </w:r>
          </w:p>
        </w:tc>
        <w:tc>
          <w:tcPr>
            <w:tcW w:w="1559" w:type="dxa"/>
            <w:vAlign w:val="center"/>
          </w:tcPr>
          <w:p w14:paraId="5FE6684D" w14:textId="77777777" w:rsidR="002F2FF7" w:rsidRPr="00AC3044" w:rsidRDefault="002F2FF7" w:rsidP="00F678DA">
            <w:pPr>
              <w:rPr>
                <w:rFonts w:eastAsia="SimSun"/>
              </w:rPr>
            </w:pPr>
            <w:r w:rsidRPr="00AC3044">
              <w:rPr>
                <w:rFonts w:eastAsia="SimSun"/>
              </w:rPr>
              <w:t>Циклоспорин</w:t>
            </w:r>
          </w:p>
        </w:tc>
        <w:tc>
          <w:tcPr>
            <w:tcW w:w="1418" w:type="dxa"/>
            <w:vAlign w:val="center"/>
          </w:tcPr>
          <w:p w14:paraId="253C419E" w14:textId="77777777" w:rsidR="002F2FF7" w:rsidRPr="00AC3044" w:rsidRDefault="002F2FF7" w:rsidP="00F678DA">
            <w:pPr>
              <w:rPr>
                <w:rFonts w:eastAsia="SimSun"/>
              </w:rPr>
            </w:pPr>
            <w:r w:rsidRPr="00AC3044">
              <w:rPr>
                <w:rFonts w:eastAsia="SimSun"/>
              </w:rPr>
              <w:t>3 мг/кг</w:t>
            </w:r>
          </w:p>
        </w:tc>
        <w:tc>
          <w:tcPr>
            <w:tcW w:w="1559" w:type="dxa"/>
            <w:vAlign w:val="center"/>
          </w:tcPr>
          <w:p w14:paraId="13AE169B" w14:textId="77777777" w:rsidR="002F2FF7" w:rsidRPr="00AC3044" w:rsidRDefault="002F2FF7" w:rsidP="00F678DA">
            <w:pPr>
              <w:rPr>
                <w:rFonts w:eastAsia="SimSun"/>
              </w:rPr>
            </w:pPr>
            <w:r w:rsidRPr="00AC3044">
              <w:rPr>
                <w:rFonts w:eastAsia="SimSun"/>
              </w:rPr>
              <w:t>–</w:t>
            </w:r>
          </w:p>
        </w:tc>
        <w:tc>
          <w:tcPr>
            <w:tcW w:w="1559" w:type="dxa"/>
            <w:vAlign w:val="center"/>
          </w:tcPr>
          <w:p w14:paraId="18A5E15F" w14:textId="77777777" w:rsidR="002F2FF7" w:rsidRPr="00AC3044" w:rsidRDefault="002F2FF7" w:rsidP="00F678DA">
            <w:pPr>
              <w:rPr>
                <w:rFonts w:eastAsia="SimSun"/>
              </w:rPr>
            </w:pPr>
            <w:r w:rsidRPr="00AC3044">
              <w:rPr>
                <w:rFonts w:eastAsia="SimSun"/>
              </w:rPr>
              <w:t>С +5 дня по +90 день затем постепенное снижение к +180 дню</w:t>
            </w:r>
          </w:p>
        </w:tc>
        <w:tc>
          <w:tcPr>
            <w:tcW w:w="2410" w:type="dxa"/>
            <w:vAlign w:val="center"/>
          </w:tcPr>
          <w:p w14:paraId="2EC3C1AB" w14:textId="77777777" w:rsidR="002F2FF7" w:rsidRPr="00AC3044" w:rsidRDefault="002F2FF7"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7C2CC7BC" w14:textId="77777777" w:rsidTr="00F678DA">
        <w:trPr>
          <w:cantSplit/>
          <w:trHeight w:val="20"/>
        </w:trPr>
        <w:tc>
          <w:tcPr>
            <w:tcW w:w="1135" w:type="dxa"/>
            <w:vMerge/>
            <w:textDirection w:val="btLr"/>
          </w:tcPr>
          <w:p w14:paraId="69DB5257" w14:textId="77777777" w:rsidR="002F2FF7" w:rsidRPr="00AC3044" w:rsidRDefault="002F2FF7" w:rsidP="00F678DA">
            <w:pPr>
              <w:rPr>
                <w:rFonts w:eastAsia="SimSun"/>
              </w:rPr>
            </w:pPr>
          </w:p>
        </w:tc>
        <w:tc>
          <w:tcPr>
            <w:tcW w:w="1559" w:type="dxa"/>
            <w:vAlign w:val="center"/>
          </w:tcPr>
          <w:p w14:paraId="1DF2BC82" w14:textId="77777777" w:rsidR="002F2FF7" w:rsidRPr="00AC3044" w:rsidRDefault="002F2FF7" w:rsidP="00F678DA">
            <w:pPr>
              <w:rPr>
                <w:rFonts w:eastAsia="SimSun"/>
              </w:rPr>
            </w:pPr>
            <w:r w:rsidRPr="00AC3044">
              <w:rPr>
                <w:rFonts w:eastAsia="SimSun"/>
              </w:rPr>
              <w:t>Микофенолата мофетил</w:t>
            </w:r>
          </w:p>
        </w:tc>
        <w:tc>
          <w:tcPr>
            <w:tcW w:w="1418" w:type="dxa"/>
            <w:vAlign w:val="center"/>
          </w:tcPr>
          <w:p w14:paraId="04368618" w14:textId="77777777" w:rsidR="002F2FF7" w:rsidRPr="00AC3044" w:rsidRDefault="002F2FF7" w:rsidP="00F678DA">
            <w:pPr>
              <w:rPr>
                <w:rFonts w:eastAsia="SimSun"/>
              </w:rPr>
            </w:pPr>
            <w:r w:rsidRPr="00AC3044">
              <w:rPr>
                <w:rFonts w:eastAsia="SimSun"/>
              </w:rPr>
              <w:t>45 мг/кг</w:t>
            </w:r>
          </w:p>
        </w:tc>
        <w:tc>
          <w:tcPr>
            <w:tcW w:w="1559" w:type="dxa"/>
            <w:vAlign w:val="center"/>
          </w:tcPr>
          <w:p w14:paraId="3AC30968" w14:textId="77777777" w:rsidR="002F2FF7" w:rsidRPr="00AC3044" w:rsidRDefault="002F2FF7" w:rsidP="00F678DA">
            <w:pPr>
              <w:rPr>
                <w:rFonts w:eastAsia="SimSun"/>
              </w:rPr>
            </w:pPr>
            <w:r w:rsidRPr="00AC3044">
              <w:rPr>
                <w:rFonts w:eastAsia="SimSun"/>
              </w:rPr>
              <w:t>–</w:t>
            </w:r>
          </w:p>
        </w:tc>
        <w:tc>
          <w:tcPr>
            <w:tcW w:w="1559" w:type="dxa"/>
            <w:vAlign w:val="center"/>
          </w:tcPr>
          <w:p w14:paraId="674CA795" w14:textId="77777777" w:rsidR="002F2FF7" w:rsidRPr="00AC3044" w:rsidRDefault="002F2FF7" w:rsidP="00F678DA">
            <w:pPr>
              <w:rPr>
                <w:rFonts w:eastAsia="SimSun"/>
              </w:rPr>
            </w:pPr>
            <w:r w:rsidRPr="00AC3044">
              <w:rPr>
                <w:rFonts w:eastAsia="SimSun"/>
              </w:rPr>
              <w:t>С +5 по +90 день</w:t>
            </w:r>
          </w:p>
        </w:tc>
        <w:tc>
          <w:tcPr>
            <w:tcW w:w="2410" w:type="dxa"/>
            <w:vAlign w:val="center"/>
          </w:tcPr>
          <w:p w14:paraId="02C5DFF1" w14:textId="77777777" w:rsidR="002F2FF7" w:rsidRPr="00AC3044" w:rsidRDefault="002F2FF7"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r w:rsidR="002F2FF7" w:rsidRPr="00AC3044" w14:paraId="068972C7" w14:textId="77777777" w:rsidTr="00F678DA">
        <w:trPr>
          <w:cantSplit/>
          <w:trHeight w:val="20"/>
        </w:trPr>
        <w:tc>
          <w:tcPr>
            <w:tcW w:w="1135" w:type="dxa"/>
            <w:vMerge/>
            <w:textDirection w:val="btLr"/>
          </w:tcPr>
          <w:p w14:paraId="5CF7776D" w14:textId="77777777" w:rsidR="002F2FF7" w:rsidRPr="00AC3044" w:rsidRDefault="002F2FF7" w:rsidP="00F678DA">
            <w:pPr>
              <w:rPr>
                <w:rFonts w:eastAsia="SimSun"/>
              </w:rPr>
            </w:pPr>
          </w:p>
        </w:tc>
        <w:tc>
          <w:tcPr>
            <w:tcW w:w="1559" w:type="dxa"/>
            <w:vAlign w:val="center"/>
          </w:tcPr>
          <w:p w14:paraId="1CAD7262" w14:textId="77777777" w:rsidR="002F2FF7" w:rsidRPr="00AC3044" w:rsidRDefault="002F2FF7" w:rsidP="00F678DA">
            <w:pPr>
              <w:rPr>
                <w:rFonts w:eastAsia="SimSun"/>
              </w:rPr>
            </w:pPr>
            <w:r w:rsidRPr="00AC3044">
              <w:rPr>
                <w:rFonts w:eastAsia="SimSun"/>
              </w:rPr>
              <w:t>Циклофосфамид</w:t>
            </w:r>
          </w:p>
        </w:tc>
        <w:tc>
          <w:tcPr>
            <w:tcW w:w="1418" w:type="dxa"/>
            <w:vAlign w:val="center"/>
          </w:tcPr>
          <w:p w14:paraId="4509CEA7" w14:textId="77777777" w:rsidR="002F2FF7" w:rsidRPr="00AC3044" w:rsidRDefault="002F2FF7" w:rsidP="00F678DA">
            <w:pPr>
              <w:rPr>
                <w:rFonts w:eastAsia="SimSun"/>
              </w:rPr>
            </w:pPr>
            <w:r w:rsidRPr="00AC3044">
              <w:rPr>
                <w:rFonts w:eastAsia="SimSun"/>
              </w:rPr>
              <w:t>50 мг/кг</w:t>
            </w:r>
          </w:p>
        </w:tc>
        <w:tc>
          <w:tcPr>
            <w:tcW w:w="1559" w:type="dxa"/>
            <w:vAlign w:val="center"/>
          </w:tcPr>
          <w:p w14:paraId="2449A739" w14:textId="77777777" w:rsidR="002F2FF7" w:rsidRPr="00AC3044" w:rsidRDefault="002F2FF7" w:rsidP="00F678DA">
            <w:pPr>
              <w:rPr>
                <w:rFonts w:eastAsia="SimSun"/>
              </w:rPr>
            </w:pPr>
            <w:r w:rsidRPr="00AC3044">
              <w:rPr>
                <w:rFonts w:eastAsia="SimSun"/>
              </w:rPr>
              <w:t>100 мг/кг</w:t>
            </w:r>
          </w:p>
        </w:tc>
        <w:tc>
          <w:tcPr>
            <w:tcW w:w="1559" w:type="dxa"/>
            <w:vAlign w:val="center"/>
          </w:tcPr>
          <w:p w14:paraId="38A10548" w14:textId="77777777" w:rsidR="002F2FF7" w:rsidRPr="00AC3044" w:rsidRDefault="002F2FF7" w:rsidP="00F678DA">
            <w:pPr>
              <w:rPr>
                <w:rFonts w:eastAsia="SimSun"/>
              </w:rPr>
            </w:pPr>
            <w:r w:rsidRPr="00AC3044">
              <w:rPr>
                <w:rFonts w:eastAsia="SimSun"/>
              </w:rPr>
              <w:t xml:space="preserve">+3,+4 дни </w:t>
            </w:r>
          </w:p>
        </w:tc>
        <w:tc>
          <w:tcPr>
            <w:tcW w:w="2410" w:type="dxa"/>
            <w:vAlign w:val="center"/>
          </w:tcPr>
          <w:p w14:paraId="14547140" w14:textId="77777777" w:rsidR="002F2FF7" w:rsidRPr="00AC3044" w:rsidRDefault="002F2FF7" w:rsidP="00F678DA">
            <w:pPr>
              <w:rPr>
                <w:rFonts w:eastAsia="SimSun"/>
              </w:rPr>
            </w:pPr>
            <w:r w:rsidRPr="00AC3044">
              <w:rPr>
                <w:rFonts w:eastAsia="SimSun"/>
              </w:rPr>
              <w:t>В/в, в течение 2 часов</w:t>
            </w:r>
          </w:p>
        </w:tc>
      </w:tr>
    </w:tbl>
    <w:p w14:paraId="6204FD8E" w14:textId="77777777" w:rsidR="002F2FF7" w:rsidRPr="00C07B2E" w:rsidRDefault="002F2FF7" w:rsidP="002F2FF7">
      <w:pPr>
        <w:rPr>
          <w:rFonts w:eastAsia="SimSun"/>
        </w:rPr>
      </w:pPr>
    </w:p>
    <w:p w14:paraId="74801270" w14:textId="77777777" w:rsidR="002F2FF7" w:rsidRPr="00C07B2E" w:rsidRDefault="002F2FF7" w:rsidP="002F2FF7">
      <w:pPr>
        <w:rPr>
          <w:rFonts w:eastAsia="SimSun"/>
        </w:rPr>
      </w:pPr>
    </w:p>
    <w:p w14:paraId="70505B6E" w14:textId="77777777" w:rsidR="002F2FF7" w:rsidRPr="00C07B2E" w:rsidRDefault="002F2FF7" w:rsidP="002F2FF7">
      <w:pPr>
        <w:rPr>
          <w:rFonts w:eastAsia="SimSun"/>
        </w:rPr>
      </w:pPr>
      <w:bookmarkStart w:id="286" w:name="_Toc44401237"/>
      <w:r>
        <w:rPr>
          <w:rFonts w:eastAsia="SimSun"/>
        </w:rPr>
        <w:t>Таблица</w:t>
      </w:r>
      <w:r w:rsidRPr="00C07B2E">
        <w:rPr>
          <w:rFonts w:eastAsia="SimSun"/>
        </w:rPr>
        <w:t xml:space="preserve"> </w:t>
      </w:r>
      <w:r>
        <w:rPr>
          <w:rFonts w:eastAsia="SimSun"/>
        </w:rPr>
        <w:t>5.</w:t>
      </w:r>
      <w:r w:rsidRPr="00C07B2E">
        <w:rPr>
          <w:rFonts w:eastAsia="SimSun"/>
        </w:rPr>
        <w:t>3.1. 12 – Flu150+Cy29+TBI / PT-Cy+CSA+MMF45</w:t>
      </w:r>
      <w:bookmarkEnd w:id="286"/>
    </w:p>
    <w:tbl>
      <w:tblPr>
        <w:tblW w:w="503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3"/>
        <w:gridCol w:w="1524"/>
        <w:gridCol w:w="1387"/>
        <w:gridCol w:w="1519"/>
        <w:gridCol w:w="1382"/>
        <w:gridCol w:w="2477"/>
      </w:tblGrid>
      <w:tr w:rsidR="002F2FF7" w:rsidRPr="00AC3044" w14:paraId="00915A68" w14:textId="77777777" w:rsidTr="00F678DA">
        <w:trPr>
          <w:cantSplit/>
          <w:trHeight w:val="20"/>
          <w:tblHeader/>
        </w:trPr>
        <w:tc>
          <w:tcPr>
            <w:tcW w:w="596" w:type="pct"/>
            <w:vAlign w:val="center"/>
          </w:tcPr>
          <w:p w14:paraId="55D077D5" w14:textId="77777777" w:rsidR="002F2FF7" w:rsidRPr="00AC3044" w:rsidRDefault="002F2FF7" w:rsidP="00F678DA">
            <w:pPr>
              <w:rPr>
                <w:rFonts w:eastAsia="SimSun"/>
              </w:rPr>
            </w:pPr>
          </w:p>
        </w:tc>
        <w:tc>
          <w:tcPr>
            <w:tcW w:w="809" w:type="pct"/>
            <w:vAlign w:val="center"/>
          </w:tcPr>
          <w:p w14:paraId="3991FD5F" w14:textId="77777777" w:rsidR="002F2FF7" w:rsidRPr="00AC3044" w:rsidRDefault="002F2FF7" w:rsidP="00F678DA">
            <w:pPr>
              <w:rPr>
                <w:rFonts w:eastAsia="SimSun"/>
              </w:rPr>
            </w:pPr>
            <w:r w:rsidRPr="00AC3044">
              <w:rPr>
                <w:rFonts w:eastAsia="SimSun"/>
              </w:rPr>
              <w:t>Препарат</w:t>
            </w:r>
          </w:p>
        </w:tc>
        <w:tc>
          <w:tcPr>
            <w:tcW w:w="737" w:type="pct"/>
            <w:vAlign w:val="center"/>
          </w:tcPr>
          <w:p w14:paraId="30B1FAEE" w14:textId="77777777" w:rsidR="002F2FF7" w:rsidRPr="00AC3044" w:rsidRDefault="002F2FF7" w:rsidP="00F678DA">
            <w:pPr>
              <w:rPr>
                <w:rFonts w:eastAsia="SimSun"/>
              </w:rPr>
            </w:pPr>
            <w:r w:rsidRPr="00AC3044">
              <w:rPr>
                <w:rFonts w:eastAsia="SimSun"/>
              </w:rPr>
              <w:t>Суточная доза</w:t>
            </w:r>
          </w:p>
        </w:tc>
        <w:tc>
          <w:tcPr>
            <w:tcW w:w="807" w:type="pct"/>
            <w:vAlign w:val="center"/>
          </w:tcPr>
          <w:p w14:paraId="36F45900" w14:textId="77777777" w:rsidR="002F2FF7" w:rsidRPr="00AC3044" w:rsidRDefault="002F2FF7" w:rsidP="00F678DA">
            <w:pPr>
              <w:rPr>
                <w:rFonts w:eastAsia="SimSun"/>
              </w:rPr>
            </w:pPr>
            <w:r w:rsidRPr="00AC3044">
              <w:rPr>
                <w:rFonts w:eastAsia="SimSun"/>
              </w:rPr>
              <w:t>Курсовая доза</w:t>
            </w:r>
          </w:p>
        </w:tc>
        <w:tc>
          <w:tcPr>
            <w:tcW w:w="734" w:type="pct"/>
            <w:vAlign w:val="center"/>
          </w:tcPr>
          <w:p w14:paraId="570714FD" w14:textId="77777777" w:rsidR="002F2FF7" w:rsidRPr="00AC3044" w:rsidRDefault="002F2FF7" w:rsidP="00F678DA">
            <w:pPr>
              <w:rPr>
                <w:rFonts w:eastAsia="SimSun"/>
              </w:rPr>
            </w:pPr>
            <w:r w:rsidRPr="00AC3044">
              <w:rPr>
                <w:rFonts w:eastAsia="SimSun"/>
              </w:rPr>
              <w:t>Дни введения</w:t>
            </w:r>
          </w:p>
        </w:tc>
        <w:tc>
          <w:tcPr>
            <w:tcW w:w="1316" w:type="pct"/>
            <w:vAlign w:val="center"/>
          </w:tcPr>
          <w:p w14:paraId="45BD0C65"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16D70319" w14:textId="77777777" w:rsidTr="00F678DA">
        <w:trPr>
          <w:cantSplit/>
          <w:trHeight w:val="20"/>
        </w:trPr>
        <w:tc>
          <w:tcPr>
            <w:tcW w:w="596" w:type="pct"/>
            <w:vMerge w:val="restart"/>
            <w:textDirection w:val="btLr"/>
            <w:vAlign w:val="center"/>
          </w:tcPr>
          <w:p w14:paraId="634607D8" w14:textId="77777777" w:rsidR="002F2FF7" w:rsidRPr="00AC3044" w:rsidRDefault="002F2FF7" w:rsidP="00F678DA">
            <w:pPr>
              <w:rPr>
                <w:rFonts w:eastAsia="SimSun"/>
              </w:rPr>
            </w:pPr>
            <w:r w:rsidRPr="00AC3044">
              <w:rPr>
                <w:rFonts w:eastAsia="SimSun"/>
              </w:rPr>
              <w:t>Кондиционирование</w:t>
            </w:r>
          </w:p>
        </w:tc>
        <w:tc>
          <w:tcPr>
            <w:tcW w:w="809" w:type="pct"/>
          </w:tcPr>
          <w:p w14:paraId="10A7CEED" w14:textId="77777777" w:rsidR="002F2FF7" w:rsidRPr="00AC3044" w:rsidRDefault="002F2FF7" w:rsidP="00F678DA">
            <w:pPr>
              <w:rPr>
                <w:rFonts w:eastAsia="SimSun"/>
              </w:rPr>
            </w:pPr>
            <w:r w:rsidRPr="00AC3044">
              <w:rPr>
                <w:rFonts w:eastAsia="SimSun"/>
              </w:rPr>
              <w:t xml:space="preserve">Флударабин </w:t>
            </w:r>
          </w:p>
        </w:tc>
        <w:tc>
          <w:tcPr>
            <w:tcW w:w="737" w:type="pct"/>
          </w:tcPr>
          <w:p w14:paraId="10BA16CB" w14:textId="77777777" w:rsidR="002F2FF7" w:rsidRPr="00AC3044" w:rsidRDefault="002F2FF7" w:rsidP="00F678DA">
            <w:pPr>
              <w:rPr>
                <w:rFonts w:eastAsia="SimSun"/>
              </w:rPr>
            </w:pPr>
            <w:r w:rsidRPr="00AC3044">
              <w:rPr>
                <w:rFonts w:eastAsia="SimSun"/>
              </w:rPr>
              <w:t>30 мг/м</w:t>
            </w:r>
            <w:r w:rsidRPr="0074195F">
              <w:rPr>
                <w:rFonts w:eastAsia="SimSun"/>
                <w:vertAlign w:val="superscript"/>
              </w:rPr>
              <w:t>2</w:t>
            </w:r>
          </w:p>
        </w:tc>
        <w:tc>
          <w:tcPr>
            <w:tcW w:w="807" w:type="pct"/>
          </w:tcPr>
          <w:p w14:paraId="4E09222B" w14:textId="77777777" w:rsidR="002F2FF7" w:rsidRPr="00AC3044" w:rsidRDefault="002F2FF7" w:rsidP="00F678DA">
            <w:pPr>
              <w:rPr>
                <w:rFonts w:eastAsia="SimSun"/>
              </w:rPr>
            </w:pPr>
            <w:r w:rsidRPr="00AC3044">
              <w:rPr>
                <w:rFonts w:eastAsia="SimSun"/>
              </w:rPr>
              <w:t>150 мг/м</w:t>
            </w:r>
            <w:r w:rsidRPr="0074195F">
              <w:rPr>
                <w:rFonts w:eastAsia="SimSun"/>
                <w:vertAlign w:val="superscript"/>
              </w:rPr>
              <w:t>2</w:t>
            </w:r>
          </w:p>
        </w:tc>
        <w:tc>
          <w:tcPr>
            <w:tcW w:w="734" w:type="pct"/>
          </w:tcPr>
          <w:p w14:paraId="4F709CD8" w14:textId="77777777" w:rsidR="002F2FF7" w:rsidRPr="00AC3044" w:rsidRDefault="002F2FF7" w:rsidP="00F678DA">
            <w:pPr>
              <w:rPr>
                <w:rFonts w:eastAsia="SimSun"/>
              </w:rPr>
            </w:pPr>
            <w:r w:rsidRPr="00AC3044">
              <w:rPr>
                <w:rFonts w:eastAsia="SimSun"/>
              </w:rPr>
              <w:t>С –6 по –2 день</w:t>
            </w:r>
          </w:p>
        </w:tc>
        <w:tc>
          <w:tcPr>
            <w:tcW w:w="1316" w:type="pct"/>
          </w:tcPr>
          <w:p w14:paraId="2E3DE06A" w14:textId="77777777" w:rsidR="002F2FF7" w:rsidRPr="00AC3044" w:rsidRDefault="002F2FF7" w:rsidP="00F678DA">
            <w:pPr>
              <w:rPr>
                <w:rFonts w:eastAsia="SimSun"/>
              </w:rPr>
            </w:pPr>
            <w:r w:rsidRPr="00C07B2E">
              <w:rPr>
                <w:rFonts w:eastAsia="SimSun"/>
              </w:rPr>
              <w:t>В/в, в течение 30 -60 мин</w:t>
            </w:r>
          </w:p>
        </w:tc>
      </w:tr>
      <w:tr w:rsidR="002F2FF7" w:rsidRPr="00AC3044" w14:paraId="3932549F" w14:textId="77777777" w:rsidTr="00F678DA">
        <w:trPr>
          <w:cantSplit/>
          <w:trHeight w:val="586"/>
        </w:trPr>
        <w:tc>
          <w:tcPr>
            <w:tcW w:w="596" w:type="pct"/>
            <w:vMerge/>
            <w:vAlign w:val="center"/>
          </w:tcPr>
          <w:p w14:paraId="519E9F96" w14:textId="77777777" w:rsidR="002F2FF7" w:rsidRPr="00AC3044" w:rsidRDefault="002F2FF7" w:rsidP="00F678DA">
            <w:pPr>
              <w:rPr>
                <w:rFonts w:eastAsia="SimSun"/>
              </w:rPr>
            </w:pPr>
          </w:p>
        </w:tc>
        <w:tc>
          <w:tcPr>
            <w:tcW w:w="809" w:type="pct"/>
            <w:vAlign w:val="center"/>
          </w:tcPr>
          <w:p w14:paraId="4D5D1E99" w14:textId="77777777" w:rsidR="002F2FF7" w:rsidRPr="00AC3044" w:rsidRDefault="002F2FF7" w:rsidP="00F678DA">
            <w:pPr>
              <w:rPr>
                <w:rFonts w:eastAsia="SimSun"/>
              </w:rPr>
            </w:pPr>
            <w:r w:rsidRPr="00AC3044">
              <w:rPr>
                <w:rFonts w:eastAsia="SimSun"/>
              </w:rPr>
              <w:t>Циклофосфамид</w:t>
            </w:r>
          </w:p>
        </w:tc>
        <w:tc>
          <w:tcPr>
            <w:tcW w:w="737" w:type="pct"/>
            <w:vAlign w:val="center"/>
          </w:tcPr>
          <w:p w14:paraId="086BBD03" w14:textId="77777777" w:rsidR="002F2FF7" w:rsidRPr="00AC3044" w:rsidRDefault="002F2FF7" w:rsidP="00F678DA">
            <w:pPr>
              <w:rPr>
                <w:rFonts w:eastAsia="SimSun"/>
              </w:rPr>
            </w:pPr>
            <w:r w:rsidRPr="00AC3044">
              <w:rPr>
                <w:rFonts w:eastAsia="SimSun"/>
              </w:rPr>
              <w:t>14,5 мг/кг</w:t>
            </w:r>
          </w:p>
        </w:tc>
        <w:tc>
          <w:tcPr>
            <w:tcW w:w="807" w:type="pct"/>
            <w:vAlign w:val="center"/>
          </w:tcPr>
          <w:p w14:paraId="283EBF02" w14:textId="77777777" w:rsidR="002F2FF7" w:rsidRPr="00AC3044" w:rsidRDefault="002F2FF7" w:rsidP="00F678DA">
            <w:pPr>
              <w:rPr>
                <w:rFonts w:eastAsia="SimSun"/>
              </w:rPr>
            </w:pPr>
            <w:r w:rsidRPr="00AC3044">
              <w:rPr>
                <w:rFonts w:eastAsia="SimSun"/>
              </w:rPr>
              <w:t>29 мг/кг</w:t>
            </w:r>
          </w:p>
        </w:tc>
        <w:tc>
          <w:tcPr>
            <w:tcW w:w="734" w:type="pct"/>
            <w:vAlign w:val="center"/>
          </w:tcPr>
          <w:p w14:paraId="0A327BEF" w14:textId="77777777" w:rsidR="002F2FF7" w:rsidRPr="00AC3044" w:rsidRDefault="002F2FF7" w:rsidP="00F678DA">
            <w:pPr>
              <w:rPr>
                <w:rFonts w:eastAsia="SimSun"/>
              </w:rPr>
            </w:pPr>
            <w:r w:rsidRPr="00AC3044">
              <w:rPr>
                <w:rFonts w:eastAsia="SimSun"/>
              </w:rPr>
              <w:t xml:space="preserve">–6, –5 дни </w:t>
            </w:r>
          </w:p>
        </w:tc>
        <w:tc>
          <w:tcPr>
            <w:tcW w:w="1316" w:type="pct"/>
            <w:vAlign w:val="center"/>
          </w:tcPr>
          <w:p w14:paraId="4DC928E2" w14:textId="77777777" w:rsidR="002F2FF7" w:rsidRPr="00AC3044" w:rsidRDefault="002F2FF7" w:rsidP="00F678DA">
            <w:pPr>
              <w:rPr>
                <w:rFonts w:eastAsia="SimSun"/>
              </w:rPr>
            </w:pPr>
            <w:r w:rsidRPr="00AC3044">
              <w:rPr>
                <w:rFonts w:eastAsia="SimSun"/>
              </w:rPr>
              <w:t>В/в, в течение 1 часа</w:t>
            </w:r>
          </w:p>
        </w:tc>
      </w:tr>
      <w:tr w:rsidR="002F2FF7" w:rsidRPr="00AC3044" w14:paraId="0B313A08" w14:textId="77777777" w:rsidTr="00F678DA">
        <w:trPr>
          <w:cantSplit/>
          <w:trHeight w:val="566"/>
        </w:trPr>
        <w:tc>
          <w:tcPr>
            <w:tcW w:w="596" w:type="pct"/>
            <w:vMerge/>
            <w:vAlign w:val="center"/>
          </w:tcPr>
          <w:p w14:paraId="5AE52E87" w14:textId="77777777" w:rsidR="002F2FF7" w:rsidRPr="00AC3044" w:rsidRDefault="002F2FF7" w:rsidP="00F678DA">
            <w:pPr>
              <w:rPr>
                <w:rFonts w:eastAsia="SimSun"/>
              </w:rPr>
            </w:pPr>
          </w:p>
        </w:tc>
        <w:tc>
          <w:tcPr>
            <w:tcW w:w="809" w:type="pct"/>
            <w:vAlign w:val="center"/>
          </w:tcPr>
          <w:p w14:paraId="2536D7EC" w14:textId="77777777" w:rsidR="002F2FF7" w:rsidRPr="00AC3044" w:rsidRDefault="002F2FF7" w:rsidP="00F678DA">
            <w:pPr>
              <w:rPr>
                <w:rFonts w:eastAsia="SimSun"/>
              </w:rPr>
            </w:pPr>
            <w:r w:rsidRPr="00AC3044">
              <w:rPr>
                <w:rFonts w:eastAsia="SimSun"/>
              </w:rPr>
              <w:t>ТТО</w:t>
            </w:r>
          </w:p>
        </w:tc>
        <w:tc>
          <w:tcPr>
            <w:tcW w:w="737" w:type="pct"/>
            <w:vAlign w:val="center"/>
          </w:tcPr>
          <w:p w14:paraId="44063B45" w14:textId="77777777" w:rsidR="002F2FF7" w:rsidRPr="00AC3044" w:rsidRDefault="002F2FF7" w:rsidP="00F678DA">
            <w:pPr>
              <w:rPr>
                <w:rFonts w:eastAsia="SimSun"/>
              </w:rPr>
            </w:pPr>
            <w:r w:rsidRPr="00AC3044">
              <w:rPr>
                <w:rFonts w:eastAsia="SimSun"/>
              </w:rPr>
              <w:t>2 Гр</w:t>
            </w:r>
          </w:p>
        </w:tc>
        <w:tc>
          <w:tcPr>
            <w:tcW w:w="807" w:type="pct"/>
            <w:vAlign w:val="center"/>
          </w:tcPr>
          <w:p w14:paraId="3E1CAB4C" w14:textId="77777777" w:rsidR="002F2FF7" w:rsidRPr="00AC3044" w:rsidRDefault="002F2FF7" w:rsidP="00F678DA">
            <w:pPr>
              <w:rPr>
                <w:rFonts w:eastAsia="SimSun"/>
              </w:rPr>
            </w:pPr>
            <w:r w:rsidRPr="00AC3044">
              <w:rPr>
                <w:rFonts w:eastAsia="SimSun"/>
              </w:rPr>
              <w:t>2 Гр</w:t>
            </w:r>
          </w:p>
        </w:tc>
        <w:tc>
          <w:tcPr>
            <w:tcW w:w="734" w:type="pct"/>
            <w:vAlign w:val="center"/>
          </w:tcPr>
          <w:p w14:paraId="6CE4454B" w14:textId="77777777" w:rsidR="002F2FF7" w:rsidRPr="00AC3044" w:rsidRDefault="002F2FF7" w:rsidP="00F678DA">
            <w:pPr>
              <w:rPr>
                <w:rFonts w:eastAsia="SimSun"/>
              </w:rPr>
            </w:pPr>
            <w:r w:rsidRPr="00AC3044">
              <w:rPr>
                <w:rFonts w:eastAsia="SimSun"/>
              </w:rPr>
              <w:t xml:space="preserve">Д-1 </w:t>
            </w:r>
          </w:p>
        </w:tc>
        <w:tc>
          <w:tcPr>
            <w:tcW w:w="1316" w:type="pct"/>
            <w:vAlign w:val="center"/>
          </w:tcPr>
          <w:p w14:paraId="0C43416A" w14:textId="77777777" w:rsidR="002F2FF7" w:rsidRPr="00AC3044" w:rsidRDefault="002F2FF7" w:rsidP="00F678DA">
            <w:pPr>
              <w:rPr>
                <w:rFonts w:eastAsia="SimSun"/>
              </w:rPr>
            </w:pPr>
            <w:r w:rsidRPr="00AC3044">
              <w:rPr>
                <w:rFonts w:eastAsia="SimSun"/>
              </w:rPr>
              <w:t>1 фракция 2 Гр за 2 часа  без экранированиия легких</w:t>
            </w:r>
          </w:p>
        </w:tc>
      </w:tr>
      <w:tr w:rsidR="002F2FF7" w:rsidRPr="00AC3044" w14:paraId="641A5617" w14:textId="77777777" w:rsidTr="00F678DA">
        <w:trPr>
          <w:cantSplit/>
          <w:trHeight w:val="20"/>
        </w:trPr>
        <w:tc>
          <w:tcPr>
            <w:tcW w:w="596" w:type="pct"/>
            <w:vMerge w:val="restart"/>
            <w:textDirection w:val="btLr"/>
            <w:vAlign w:val="center"/>
          </w:tcPr>
          <w:p w14:paraId="7A8BF30F" w14:textId="77777777" w:rsidR="002F2FF7" w:rsidRPr="00AC3044" w:rsidRDefault="002F2FF7" w:rsidP="00F678DA">
            <w:pPr>
              <w:rPr>
                <w:rFonts w:eastAsia="SimSun"/>
              </w:rPr>
            </w:pPr>
            <w:r w:rsidRPr="00AC3044">
              <w:rPr>
                <w:rFonts w:eastAsia="SimSun"/>
              </w:rPr>
              <w:t>Профилактика РТПХ</w:t>
            </w:r>
          </w:p>
        </w:tc>
        <w:tc>
          <w:tcPr>
            <w:tcW w:w="809" w:type="pct"/>
          </w:tcPr>
          <w:p w14:paraId="65F88274" w14:textId="77777777" w:rsidR="002F2FF7" w:rsidRPr="00AC3044" w:rsidRDefault="002F2FF7" w:rsidP="00F678DA">
            <w:pPr>
              <w:rPr>
                <w:rFonts w:eastAsia="SimSun"/>
              </w:rPr>
            </w:pPr>
            <w:r w:rsidRPr="00AC3044">
              <w:rPr>
                <w:rFonts w:eastAsia="SimSun"/>
              </w:rPr>
              <w:t>Циклофосфамид</w:t>
            </w:r>
          </w:p>
        </w:tc>
        <w:tc>
          <w:tcPr>
            <w:tcW w:w="737" w:type="pct"/>
          </w:tcPr>
          <w:p w14:paraId="09B18DA9" w14:textId="77777777" w:rsidR="002F2FF7" w:rsidRPr="00AC3044" w:rsidRDefault="002F2FF7" w:rsidP="00F678DA">
            <w:pPr>
              <w:rPr>
                <w:rFonts w:eastAsia="SimSun"/>
              </w:rPr>
            </w:pPr>
            <w:r w:rsidRPr="00AC3044">
              <w:rPr>
                <w:rFonts w:eastAsia="SimSun"/>
              </w:rPr>
              <w:t>50 мг/кг</w:t>
            </w:r>
          </w:p>
        </w:tc>
        <w:tc>
          <w:tcPr>
            <w:tcW w:w="807" w:type="pct"/>
          </w:tcPr>
          <w:p w14:paraId="7B9446FC" w14:textId="77777777" w:rsidR="002F2FF7" w:rsidRPr="00AC3044" w:rsidRDefault="002F2FF7" w:rsidP="00F678DA">
            <w:pPr>
              <w:rPr>
                <w:rFonts w:eastAsia="SimSun"/>
              </w:rPr>
            </w:pPr>
            <w:r w:rsidRPr="00AC3044">
              <w:rPr>
                <w:rFonts w:eastAsia="SimSun"/>
              </w:rPr>
              <w:t>100 мг/кг</w:t>
            </w:r>
          </w:p>
        </w:tc>
        <w:tc>
          <w:tcPr>
            <w:tcW w:w="734" w:type="pct"/>
          </w:tcPr>
          <w:p w14:paraId="02743367" w14:textId="77777777" w:rsidR="002F2FF7" w:rsidRPr="00AC3044" w:rsidRDefault="002F2FF7" w:rsidP="00F678DA">
            <w:pPr>
              <w:rPr>
                <w:rFonts w:eastAsia="SimSun"/>
              </w:rPr>
            </w:pPr>
            <w:r w:rsidRPr="00AC3044">
              <w:rPr>
                <w:rFonts w:eastAsia="SimSun"/>
              </w:rPr>
              <w:t xml:space="preserve">+3,+4 дни </w:t>
            </w:r>
          </w:p>
        </w:tc>
        <w:tc>
          <w:tcPr>
            <w:tcW w:w="1316" w:type="pct"/>
          </w:tcPr>
          <w:p w14:paraId="3EE4A1A7"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58CD46D7" w14:textId="77777777" w:rsidTr="00F678DA">
        <w:trPr>
          <w:cantSplit/>
          <w:trHeight w:val="20"/>
        </w:trPr>
        <w:tc>
          <w:tcPr>
            <w:tcW w:w="596" w:type="pct"/>
            <w:vMerge/>
          </w:tcPr>
          <w:p w14:paraId="616599B4" w14:textId="77777777" w:rsidR="002F2FF7" w:rsidRPr="00AC3044" w:rsidRDefault="002F2FF7" w:rsidP="00F678DA">
            <w:pPr>
              <w:rPr>
                <w:rFonts w:eastAsia="SimSun"/>
              </w:rPr>
            </w:pPr>
          </w:p>
        </w:tc>
        <w:tc>
          <w:tcPr>
            <w:tcW w:w="809" w:type="pct"/>
            <w:vAlign w:val="center"/>
          </w:tcPr>
          <w:p w14:paraId="11C67712" w14:textId="77777777" w:rsidR="002F2FF7" w:rsidRPr="00AC3044" w:rsidRDefault="002F2FF7" w:rsidP="00F678DA">
            <w:pPr>
              <w:rPr>
                <w:rFonts w:eastAsia="SimSun"/>
              </w:rPr>
            </w:pPr>
            <w:r w:rsidRPr="00AC3044">
              <w:rPr>
                <w:rFonts w:eastAsia="SimSun"/>
              </w:rPr>
              <w:t xml:space="preserve">Такролимус </w:t>
            </w:r>
          </w:p>
        </w:tc>
        <w:tc>
          <w:tcPr>
            <w:tcW w:w="737" w:type="pct"/>
            <w:vAlign w:val="center"/>
          </w:tcPr>
          <w:p w14:paraId="05D29781" w14:textId="77777777" w:rsidR="002F2FF7" w:rsidRPr="00AC3044" w:rsidRDefault="002F2FF7" w:rsidP="00F678DA">
            <w:pPr>
              <w:rPr>
                <w:rFonts w:eastAsia="SimSun"/>
              </w:rPr>
            </w:pPr>
            <w:r w:rsidRPr="00AC3044">
              <w:rPr>
                <w:rFonts w:eastAsia="SimSun"/>
              </w:rPr>
              <w:t>0,03 мг/кг</w:t>
            </w:r>
          </w:p>
        </w:tc>
        <w:tc>
          <w:tcPr>
            <w:tcW w:w="807" w:type="pct"/>
            <w:vAlign w:val="center"/>
          </w:tcPr>
          <w:p w14:paraId="7B0AD88C" w14:textId="77777777" w:rsidR="002F2FF7" w:rsidRPr="00AC3044" w:rsidRDefault="002F2FF7" w:rsidP="00F678DA">
            <w:pPr>
              <w:rPr>
                <w:rFonts w:eastAsia="SimSun"/>
              </w:rPr>
            </w:pPr>
            <w:r w:rsidRPr="00AC3044">
              <w:rPr>
                <w:rFonts w:eastAsia="SimSun"/>
              </w:rPr>
              <w:t>–</w:t>
            </w:r>
          </w:p>
        </w:tc>
        <w:tc>
          <w:tcPr>
            <w:tcW w:w="734" w:type="pct"/>
            <w:vAlign w:val="center"/>
          </w:tcPr>
          <w:p w14:paraId="6A2264E6" w14:textId="77777777" w:rsidR="002F2FF7" w:rsidRPr="00AC3044" w:rsidRDefault="002F2FF7" w:rsidP="00F678DA">
            <w:pPr>
              <w:rPr>
                <w:rFonts w:eastAsia="SimSun"/>
              </w:rPr>
            </w:pPr>
            <w:r w:rsidRPr="00AC3044">
              <w:rPr>
                <w:rFonts w:eastAsia="SimSun"/>
              </w:rPr>
              <w:t>С +5 по +100 день, затем постепенное снижение к +180 дню</w:t>
            </w:r>
          </w:p>
        </w:tc>
        <w:tc>
          <w:tcPr>
            <w:tcW w:w="1316" w:type="pct"/>
            <w:vAlign w:val="center"/>
          </w:tcPr>
          <w:p w14:paraId="4485B714" w14:textId="77777777" w:rsidR="002F2FF7" w:rsidRPr="00AC3044" w:rsidRDefault="002F2FF7" w:rsidP="00F678DA">
            <w:pPr>
              <w:rPr>
                <w:rFonts w:eastAsia="SimSun"/>
              </w:rPr>
            </w:pPr>
            <w:r w:rsidRPr="00C07B2E">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C07B2E">
              <w:rPr>
                <w:rFonts w:eastAsia="SimSun"/>
              </w:rPr>
              <w:t>10</w:t>
            </w:r>
            <w:r w:rsidRPr="0074195F">
              <w:rPr>
                <w:rFonts w:eastAsia="SimSun"/>
                <w:vertAlign w:val="superscript"/>
              </w:rPr>
              <w:t>9</w:t>
            </w:r>
            <w:r w:rsidRPr="00C07B2E">
              <w:rPr>
                <w:rFonts w:eastAsia="SimSun"/>
              </w:rPr>
              <w:t xml:space="preserve">/л, при отсутствии тошноты, рвоты, диареи и возможности приема внутрь. Концентрация Tx 5-15 нг/мл.    </w:t>
            </w:r>
          </w:p>
        </w:tc>
      </w:tr>
      <w:tr w:rsidR="002F2FF7" w:rsidRPr="00AC3044" w14:paraId="7A65D93A" w14:textId="77777777" w:rsidTr="00F678DA">
        <w:trPr>
          <w:cantSplit/>
          <w:trHeight w:val="464"/>
        </w:trPr>
        <w:tc>
          <w:tcPr>
            <w:tcW w:w="596" w:type="pct"/>
            <w:vMerge/>
          </w:tcPr>
          <w:p w14:paraId="5623985F" w14:textId="77777777" w:rsidR="002F2FF7" w:rsidRPr="00AC3044" w:rsidRDefault="002F2FF7" w:rsidP="00F678DA">
            <w:pPr>
              <w:rPr>
                <w:rFonts w:eastAsia="SimSun"/>
              </w:rPr>
            </w:pPr>
          </w:p>
        </w:tc>
        <w:tc>
          <w:tcPr>
            <w:tcW w:w="809" w:type="pct"/>
          </w:tcPr>
          <w:p w14:paraId="2E994E6D" w14:textId="77777777" w:rsidR="002F2FF7" w:rsidRPr="00AC3044" w:rsidRDefault="002F2FF7" w:rsidP="00F678DA">
            <w:pPr>
              <w:rPr>
                <w:rFonts w:eastAsia="SimSun"/>
              </w:rPr>
            </w:pPr>
            <w:r w:rsidRPr="00AC3044">
              <w:rPr>
                <w:rFonts w:eastAsia="SimSun"/>
              </w:rPr>
              <w:t>Микофенолата мофетил</w:t>
            </w:r>
          </w:p>
        </w:tc>
        <w:tc>
          <w:tcPr>
            <w:tcW w:w="737" w:type="pct"/>
          </w:tcPr>
          <w:p w14:paraId="4A62843D" w14:textId="77777777" w:rsidR="002F2FF7" w:rsidRPr="00AC3044" w:rsidRDefault="002F2FF7" w:rsidP="00F678DA">
            <w:pPr>
              <w:rPr>
                <w:rFonts w:eastAsia="SimSun"/>
              </w:rPr>
            </w:pPr>
            <w:r w:rsidRPr="00AC3044">
              <w:rPr>
                <w:rFonts w:eastAsia="SimSun"/>
              </w:rPr>
              <w:t>45мг/кг</w:t>
            </w:r>
          </w:p>
        </w:tc>
        <w:tc>
          <w:tcPr>
            <w:tcW w:w="807" w:type="pct"/>
          </w:tcPr>
          <w:p w14:paraId="4077ED6E" w14:textId="77777777" w:rsidR="002F2FF7" w:rsidRPr="00AC3044" w:rsidRDefault="002F2FF7" w:rsidP="00F678DA">
            <w:pPr>
              <w:rPr>
                <w:rFonts w:eastAsia="SimSun"/>
              </w:rPr>
            </w:pPr>
            <w:r w:rsidRPr="00AC3044">
              <w:rPr>
                <w:rFonts w:eastAsia="SimSun"/>
              </w:rPr>
              <w:t>–</w:t>
            </w:r>
          </w:p>
        </w:tc>
        <w:tc>
          <w:tcPr>
            <w:tcW w:w="734" w:type="pct"/>
          </w:tcPr>
          <w:p w14:paraId="53DC638F" w14:textId="77777777" w:rsidR="002F2FF7" w:rsidRPr="00AC3044" w:rsidRDefault="002F2FF7" w:rsidP="00F678DA">
            <w:pPr>
              <w:rPr>
                <w:rFonts w:eastAsia="SimSun"/>
              </w:rPr>
            </w:pPr>
            <w:r w:rsidRPr="00AC3044">
              <w:rPr>
                <w:rFonts w:eastAsia="SimSun"/>
              </w:rPr>
              <w:t>С +5 по +35 день</w:t>
            </w:r>
          </w:p>
        </w:tc>
        <w:tc>
          <w:tcPr>
            <w:tcW w:w="1316" w:type="pct"/>
          </w:tcPr>
          <w:p w14:paraId="48E4538B" w14:textId="77777777" w:rsidR="002F2FF7" w:rsidRPr="00AC3044" w:rsidRDefault="002F2FF7"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304B8F31" w14:textId="77777777" w:rsidR="002F2FF7" w:rsidRDefault="002F2FF7" w:rsidP="002F2FF7">
      <w:pPr>
        <w:rPr>
          <w:rFonts w:eastAsia="SimSun"/>
        </w:rPr>
      </w:pPr>
      <w:bookmarkStart w:id="287" w:name="_Toc44401238"/>
    </w:p>
    <w:p w14:paraId="5DC10DDC" w14:textId="77777777" w:rsidR="002F2FF7" w:rsidRPr="00C07B2E" w:rsidRDefault="002F2FF7" w:rsidP="002F2FF7">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3.1.13  – Flu180+Cy1200 / PT-Cy+Tx+MMF45</w:t>
      </w:r>
      <w:bookmarkEnd w:id="287"/>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417"/>
        <w:gridCol w:w="2552"/>
      </w:tblGrid>
      <w:tr w:rsidR="002F2FF7" w:rsidRPr="00AC3044" w14:paraId="1879723D" w14:textId="77777777" w:rsidTr="00F678DA">
        <w:trPr>
          <w:cantSplit/>
          <w:trHeight w:val="20"/>
          <w:tblHeader/>
        </w:trPr>
        <w:tc>
          <w:tcPr>
            <w:tcW w:w="1135" w:type="dxa"/>
            <w:vAlign w:val="center"/>
          </w:tcPr>
          <w:p w14:paraId="523DA090" w14:textId="77777777" w:rsidR="002F2FF7" w:rsidRPr="00AC3044" w:rsidRDefault="002F2FF7" w:rsidP="00F678DA">
            <w:pPr>
              <w:rPr>
                <w:rFonts w:eastAsia="SimSun"/>
              </w:rPr>
            </w:pPr>
          </w:p>
        </w:tc>
        <w:tc>
          <w:tcPr>
            <w:tcW w:w="1559" w:type="dxa"/>
            <w:vAlign w:val="center"/>
          </w:tcPr>
          <w:p w14:paraId="2145A6E1" w14:textId="77777777" w:rsidR="002F2FF7" w:rsidRPr="00AC3044" w:rsidRDefault="002F2FF7" w:rsidP="00F678DA">
            <w:pPr>
              <w:rPr>
                <w:rFonts w:eastAsia="SimSun"/>
              </w:rPr>
            </w:pPr>
            <w:r w:rsidRPr="00AC3044">
              <w:rPr>
                <w:rFonts w:eastAsia="SimSun"/>
              </w:rPr>
              <w:t>Препарат</w:t>
            </w:r>
          </w:p>
        </w:tc>
        <w:tc>
          <w:tcPr>
            <w:tcW w:w="1418" w:type="dxa"/>
            <w:vAlign w:val="center"/>
          </w:tcPr>
          <w:p w14:paraId="081FD52A" w14:textId="77777777" w:rsidR="002F2FF7" w:rsidRPr="00AC3044" w:rsidRDefault="002F2FF7" w:rsidP="00F678DA">
            <w:pPr>
              <w:rPr>
                <w:rFonts w:eastAsia="SimSun"/>
              </w:rPr>
            </w:pPr>
            <w:r w:rsidRPr="00AC3044">
              <w:rPr>
                <w:rFonts w:eastAsia="SimSun"/>
              </w:rPr>
              <w:t>Суточная доза</w:t>
            </w:r>
          </w:p>
        </w:tc>
        <w:tc>
          <w:tcPr>
            <w:tcW w:w="1559" w:type="dxa"/>
            <w:vAlign w:val="center"/>
          </w:tcPr>
          <w:p w14:paraId="4841746A" w14:textId="77777777" w:rsidR="002F2FF7" w:rsidRPr="00AC3044" w:rsidRDefault="002F2FF7" w:rsidP="00F678DA">
            <w:pPr>
              <w:rPr>
                <w:rFonts w:eastAsia="SimSun"/>
              </w:rPr>
            </w:pPr>
            <w:r w:rsidRPr="00AC3044">
              <w:rPr>
                <w:rFonts w:eastAsia="SimSun"/>
              </w:rPr>
              <w:t>Курсовая доза</w:t>
            </w:r>
          </w:p>
        </w:tc>
        <w:tc>
          <w:tcPr>
            <w:tcW w:w="1417" w:type="dxa"/>
            <w:vAlign w:val="center"/>
          </w:tcPr>
          <w:p w14:paraId="121BDD47" w14:textId="77777777" w:rsidR="002F2FF7" w:rsidRPr="00AC3044" w:rsidRDefault="002F2FF7" w:rsidP="00F678DA">
            <w:pPr>
              <w:rPr>
                <w:rFonts w:eastAsia="SimSun"/>
              </w:rPr>
            </w:pPr>
            <w:r w:rsidRPr="00AC3044">
              <w:rPr>
                <w:rFonts w:eastAsia="SimSun"/>
              </w:rPr>
              <w:t>Дни введения</w:t>
            </w:r>
          </w:p>
        </w:tc>
        <w:tc>
          <w:tcPr>
            <w:tcW w:w="2552" w:type="dxa"/>
            <w:vAlign w:val="center"/>
          </w:tcPr>
          <w:p w14:paraId="5204AD4E"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0C4EF8A5" w14:textId="77777777" w:rsidTr="00F678DA">
        <w:trPr>
          <w:cantSplit/>
          <w:trHeight w:val="20"/>
        </w:trPr>
        <w:tc>
          <w:tcPr>
            <w:tcW w:w="1135" w:type="dxa"/>
            <w:vMerge w:val="restart"/>
            <w:textDirection w:val="btLr"/>
            <w:vAlign w:val="center"/>
          </w:tcPr>
          <w:p w14:paraId="06204D07" w14:textId="77777777" w:rsidR="002F2FF7" w:rsidRPr="00AC3044" w:rsidRDefault="002F2FF7" w:rsidP="00F678DA">
            <w:pPr>
              <w:rPr>
                <w:rFonts w:eastAsia="SimSun"/>
              </w:rPr>
            </w:pPr>
            <w:r w:rsidRPr="00AC3044">
              <w:rPr>
                <w:rFonts w:eastAsia="SimSun"/>
              </w:rPr>
              <w:t>Кондиционирование</w:t>
            </w:r>
          </w:p>
        </w:tc>
        <w:tc>
          <w:tcPr>
            <w:tcW w:w="1559" w:type="dxa"/>
            <w:vAlign w:val="center"/>
          </w:tcPr>
          <w:p w14:paraId="2037C83B" w14:textId="77777777" w:rsidR="002F2FF7" w:rsidRPr="00AC3044" w:rsidRDefault="002F2FF7" w:rsidP="00F678DA">
            <w:pPr>
              <w:rPr>
                <w:rFonts w:eastAsia="SimSun"/>
              </w:rPr>
            </w:pPr>
            <w:r w:rsidRPr="00AC3044">
              <w:rPr>
                <w:rFonts w:eastAsia="SimSun"/>
              </w:rPr>
              <w:t xml:space="preserve">Флударабин </w:t>
            </w:r>
          </w:p>
        </w:tc>
        <w:tc>
          <w:tcPr>
            <w:tcW w:w="1418" w:type="dxa"/>
            <w:vAlign w:val="center"/>
          </w:tcPr>
          <w:p w14:paraId="17094C3D" w14:textId="77777777" w:rsidR="002F2FF7" w:rsidRPr="00AC3044" w:rsidRDefault="002F2FF7" w:rsidP="00F678DA">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5ABE7A9A" w14:textId="77777777" w:rsidR="002F2FF7" w:rsidRPr="00AC3044" w:rsidRDefault="002F2FF7" w:rsidP="00F678DA">
            <w:pPr>
              <w:rPr>
                <w:rFonts w:eastAsia="SimSun"/>
              </w:rPr>
            </w:pPr>
            <w:r w:rsidRPr="00AC3044">
              <w:rPr>
                <w:rFonts w:eastAsia="SimSun"/>
              </w:rPr>
              <w:t>120 мг/м</w:t>
            </w:r>
            <w:r w:rsidRPr="0074195F">
              <w:rPr>
                <w:rFonts w:eastAsia="SimSun"/>
                <w:vertAlign w:val="superscript"/>
              </w:rPr>
              <w:t>2</w:t>
            </w:r>
          </w:p>
        </w:tc>
        <w:tc>
          <w:tcPr>
            <w:tcW w:w="1417" w:type="dxa"/>
            <w:vAlign w:val="center"/>
          </w:tcPr>
          <w:p w14:paraId="587259DC" w14:textId="77777777" w:rsidR="002F2FF7" w:rsidRPr="00AC3044" w:rsidRDefault="002F2FF7" w:rsidP="00F678DA">
            <w:pPr>
              <w:rPr>
                <w:rFonts w:eastAsia="SimSun"/>
              </w:rPr>
            </w:pPr>
            <w:r w:rsidRPr="00AC3044">
              <w:rPr>
                <w:rFonts w:eastAsia="SimSun"/>
              </w:rPr>
              <w:t>С -5 дня по -2 день</w:t>
            </w:r>
          </w:p>
        </w:tc>
        <w:tc>
          <w:tcPr>
            <w:tcW w:w="2552" w:type="dxa"/>
            <w:vAlign w:val="center"/>
          </w:tcPr>
          <w:p w14:paraId="35EE26B0"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363A3128" w14:textId="77777777" w:rsidTr="00F678DA">
        <w:trPr>
          <w:cantSplit/>
          <w:trHeight w:val="855"/>
        </w:trPr>
        <w:tc>
          <w:tcPr>
            <w:tcW w:w="1135" w:type="dxa"/>
            <w:vMerge/>
            <w:vAlign w:val="center"/>
          </w:tcPr>
          <w:p w14:paraId="4CA58917" w14:textId="77777777" w:rsidR="002F2FF7" w:rsidRPr="00AC3044" w:rsidRDefault="002F2FF7" w:rsidP="00F678DA">
            <w:pPr>
              <w:rPr>
                <w:rFonts w:eastAsia="SimSun"/>
              </w:rPr>
            </w:pPr>
          </w:p>
        </w:tc>
        <w:tc>
          <w:tcPr>
            <w:tcW w:w="1559" w:type="dxa"/>
            <w:vAlign w:val="center"/>
          </w:tcPr>
          <w:p w14:paraId="05890536" w14:textId="77777777" w:rsidR="002F2FF7" w:rsidRPr="00AC3044" w:rsidRDefault="002F2FF7" w:rsidP="00F678DA">
            <w:pPr>
              <w:rPr>
                <w:rFonts w:eastAsia="SimSun"/>
              </w:rPr>
            </w:pPr>
            <w:r w:rsidRPr="00AC3044">
              <w:rPr>
                <w:rFonts w:eastAsia="SimSun"/>
              </w:rPr>
              <w:t>Циклофосфамид</w:t>
            </w:r>
          </w:p>
        </w:tc>
        <w:tc>
          <w:tcPr>
            <w:tcW w:w="1418" w:type="dxa"/>
            <w:vAlign w:val="center"/>
          </w:tcPr>
          <w:p w14:paraId="74999186" w14:textId="77777777" w:rsidR="002F2FF7" w:rsidRPr="00AC3044" w:rsidRDefault="002F2FF7" w:rsidP="00F678DA">
            <w:pPr>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559" w:type="dxa"/>
            <w:vAlign w:val="center"/>
          </w:tcPr>
          <w:p w14:paraId="4270C8A0" w14:textId="77777777" w:rsidR="002F2FF7" w:rsidRPr="00AC3044" w:rsidRDefault="002F2FF7" w:rsidP="00F678DA">
            <w:pPr>
              <w:rPr>
                <w:rFonts w:eastAsia="SimSun"/>
              </w:rPr>
            </w:pPr>
            <w:r w:rsidRPr="00AC3044">
              <w:rPr>
                <w:rFonts w:eastAsia="SimSun"/>
              </w:rPr>
              <w:t>1200 мг/м</w:t>
            </w:r>
            <w:r w:rsidRPr="0074195F">
              <w:rPr>
                <w:rFonts w:eastAsia="SimSun"/>
                <w:vertAlign w:val="superscript"/>
              </w:rPr>
              <w:t>2</w:t>
            </w:r>
          </w:p>
        </w:tc>
        <w:tc>
          <w:tcPr>
            <w:tcW w:w="1417" w:type="dxa"/>
            <w:vAlign w:val="center"/>
          </w:tcPr>
          <w:p w14:paraId="7BCD8135" w14:textId="77777777" w:rsidR="002F2FF7" w:rsidRPr="00AC3044" w:rsidRDefault="002F2FF7" w:rsidP="00F678DA">
            <w:pPr>
              <w:rPr>
                <w:rFonts w:eastAsia="SimSun"/>
              </w:rPr>
            </w:pPr>
            <w:r w:rsidRPr="00AC3044">
              <w:rPr>
                <w:rFonts w:eastAsia="SimSun"/>
              </w:rPr>
              <w:t xml:space="preserve"> С -5 дня по -2 день </w:t>
            </w:r>
          </w:p>
        </w:tc>
        <w:tc>
          <w:tcPr>
            <w:tcW w:w="2552" w:type="dxa"/>
            <w:vAlign w:val="center"/>
          </w:tcPr>
          <w:p w14:paraId="15E2BB5A"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43A644EE" w14:textId="77777777" w:rsidTr="00F678DA">
        <w:trPr>
          <w:cantSplit/>
          <w:trHeight w:val="556"/>
        </w:trPr>
        <w:tc>
          <w:tcPr>
            <w:tcW w:w="1135" w:type="dxa"/>
            <w:vMerge w:val="restart"/>
            <w:textDirection w:val="btLr"/>
            <w:vAlign w:val="center"/>
          </w:tcPr>
          <w:p w14:paraId="717C8D9E" w14:textId="77777777" w:rsidR="002F2FF7" w:rsidRPr="00AC3044" w:rsidRDefault="002F2FF7" w:rsidP="00F678DA">
            <w:pPr>
              <w:rPr>
                <w:rFonts w:eastAsia="SimSun"/>
              </w:rPr>
            </w:pPr>
            <w:r w:rsidRPr="00AC3044">
              <w:rPr>
                <w:rFonts w:eastAsia="SimSun"/>
              </w:rPr>
              <w:t>Профилактика РТПХ</w:t>
            </w:r>
          </w:p>
        </w:tc>
        <w:tc>
          <w:tcPr>
            <w:tcW w:w="1559" w:type="dxa"/>
            <w:vAlign w:val="center"/>
          </w:tcPr>
          <w:p w14:paraId="5251C82E" w14:textId="77777777" w:rsidR="002F2FF7" w:rsidRPr="00AC3044" w:rsidRDefault="002F2FF7" w:rsidP="00F678DA">
            <w:pPr>
              <w:rPr>
                <w:rFonts w:eastAsia="SimSun"/>
              </w:rPr>
            </w:pPr>
            <w:r w:rsidRPr="00AC3044">
              <w:rPr>
                <w:rFonts w:eastAsia="SimSun"/>
              </w:rPr>
              <w:t>Циклофосфамид</w:t>
            </w:r>
          </w:p>
        </w:tc>
        <w:tc>
          <w:tcPr>
            <w:tcW w:w="1418" w:type="dxa"/>
            <w:vAlign w:val="center"/>
          </w:tcPr>
          <w:p w14:paraId="26796833" w14:textId="77777777" w:rsidR="002F2FF7" w:rsidRPr="00AC3044" w:rsidRDefault="002F2FF7" w:rsidP="00F678DA">
            <w:pPr>
              <w:rPr>
                <w:rFonts w:eastAsia="SimSun"/>
              </w:rPr>
            </w:pPr>
            <w:r w:rsidRPr="00AC3044">
              <w:rPr>
                <w:rFonts w:eastAsia="SimSun"/>
              </w:rPr>
              <w:t>50 мг/кг</w:t>
            </w:r>
          </w:p>
        </w:tc>
        <w:tc>
          <w:tcPr>
            <w:tcW w:w="1559" w:type="dxa"/>
            <w:vAlign w:val="center"/>
          </w:tcPr>
          <w:p w14:paraId="1A9F3E0D" w14:textId="77777777" w:rsidR="002F2FF7" w:rsidRPr="00AC3044" w:rsidRDefault="002F2FF7" w:rsidP="00F678DA">
            <w:pPr>
              <w:rPr>
                <w:rFonts w:eastAsia="SimSun"/>
              </w:rPr>
            </w:pPr>
            <w:r w:rsidRPr="00AC3044">
              <w:rPr>
                <w:rFonts w:eastAsia="SimSun"/>
              </w:rPr>
              <w:t>100 мг/кг</w:t>
            </w:r>
          </w:p>
        </w:tc>
        <w:tc>
          <w:tcPr>
            <w:tcW w:w="1417" w:type="dxa"/>
            <w:vAlign w:val="center"/>
          </w:tcPr>
          <w:p w14:paraId="6A1C442C" w14:textId="77777777" w:rsidR="002F2FF7" w:rsidRPr="00AC3044" w:rsidRDefault="002F2FF7" w:rsidP="00F678DA">
            <w:pPr>
              <w:rPr>
                <w:rFonts w:eastAsia="SimSun"/>
              </w:rPr>
            </w:pPr>
            <w:r w:rsidRPr="00AC3044">
              <w:rPr>
                <w:rFonts w:eastAsia="SimSun"/>
              </w:rPr>
              <w:t>С +3 дня по +4 день</w:t>
            </w:r>
          </w:p>
        </w:tc>
        <w:tc>
          <w:tcPr>
            <w:tcW w:w="2552" w:type="dxa"/>
            <w:vAlign w:val="center"/>
          </w:tcPr>
          <w:p w14:paraId="597048D0"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724EC9B5" w14:textId="77777777" w:rsidTr="00F678DA">
        <w:trPr>
          <w:cantSplit/>
          <w:trHeight w:val="958"/>
        </w:trPr>
        <w:tc>
          <w:tcPr>
            <w:tcW w:w="1135" w:type="dxa"/>
            <w:vMerge/>
            <w:textDirection w:val="btLr"/>
            <w:vAlign w:val="center"/>
          </w:tcPr>
          <w:p w14:paraId="5CAF317B" w14:textId="77777777" w:rsidR="002F2FF7" w:rsidRPr="00AC3044" w:rsidRDefault="002F2FF7" w:rsidP="00F678DA">
            <w:pPr>
              <w:rPr>
                <w:rFonts w:eastAsia="SimSun"/>
              </w:rPr>
            </w:pPr>
          </w:p>
        </w:tc>
        <w:tc>
          <w:tcPr>
            <w:tcW w:w="1559" w:type="dxa"/>
            <w:vAlign w:val="center"/>
          </w:tcPr>
          <w:p w14:paraId="480A1F6A" w14:textId="77777777" w:rsidR="002F2FF7" w:rsidRPr="00AC3044" w:rsidRDefault="002F2FF7" w:rsidP="00F678DA">
            <w:pPr>
              <w:rPr>
                <w:rFonts w:eastAsia="SimSun"/>
              </w:rPr>
            </w:pPr>
            <w:r w:rsidRPr="00AC3044">
              <w:rPr>
                <w:rFonts w:eastAsia="SimSun"/>
              </w:rPr>
              <w:t xml:space="preserve">Такролимус </w:t>
            </w:r>
          </w:p>
        </w:tc>
        <w:tc>
          <w:tcPr>
            <w:tcW w:w="1418" w:type="dxa"/>
            <w:vAlign w:val="center"/>
          </w:tcPr>
          <w:p w14:paraId="4763F648" w14:textId="77777777" w:rsidR="002F2FF7" w:rsidRPr="00AC3044" w:rsidRDefault="002F2FF7" w:rsidP="00F678DA">
            <w:pPr>
              <w:rPr>
                <w:rFonts w:eastAsia="SimSun"/>
              </w:rPr>
            </w:pPr>
            <w:r w:rsidRPr="00AC3044">
              <w:rPr>
                <w:rFonts w:eastAsia="SimSun"/>
              </w:rPr>
              <w:t>0,03 мг/кг</w:t>
            </w:r>
          </w:p>
        </w:tc>
        <w:tc>
          <w:tcPr>
            <w:tcW w:w="1559" w:type="dxa"/>
            <w:vAlign w:val="center"/>
          </w:tcPr>
          <w:p w14:paraId="60EBFAA7" w14:textId="77777777" w:rsidR="002F2FF7" w:rsidRPr="00AC3044" w:rsidRDefault="002F2FF7" w:rsidP="00F678DA">
            <w:pPr>
              <w:rPr>
                <w:rFonts w:eastAsia="SimSun"/>
              </w:rPr>
            </w:pPr>
            <w:r w:rsidRPr="00AC3044">
              <w:rPr>
                <w:rFonts w:eastAsia="SimSun"/>
              </w:rPr>
              <w:t>–</w:t>
            </w:r>
          </w:p>
        </w:tc>
        <w:tc>
          <w:tcPr>
            <w:tcW w:w="1417" w:type="dxa"/>
            <w:vAlign w:val="center"/>
          </w:tcPr>
          <w:p w14:paraId="57FBB1FB" w14:textId="77777777" w:rsidR="002F2FF7" w:rsidRPr="00AC3044" w:rsidRDefault="002F2FF7" w:rsidP="00F678DA">
            <w:pPr>
              <w:rPr>
                <w:rFonts w:eastAsia="SimSun"/>
              </w:rPr>
            </w:pPr>
            <w:r w:rsidRPr="00AC3044">
              <w:rPr>
                <w:rFonts w:eastAsia="SimSun"/>
              </w:rPr>
              <w:t xml:space="preserve">С +5 дня длительно </w:t>
            </w:r>
          </w:p>
        </w:tc>
        <w:tc>
          <w:tcPr>
            <w:tcW w:w="2552" w:type="dxa"/>
            <w:vAlign w:val="center"/>
          </w:tcPr>
          <w:p w14:paraId="6DE7D7CD" w14:textId="77777777" w:rsidR="002F2FF7" w:rsidRPr="00AC3044" w:rsidRDefault="002F2FF7"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58A4DA0A" w14:textId="77777777" w:rsidTr="00F678DA">
        <w:trPr>
          <w:cantSplit/>
          <w:trHeight w:val="491"/>
        </w:trPr>
        <w:tc>
          <w:tcPr>
            <w:tcW w:w="1135" w:type="dxa"/>
            <w:vMerge/>
            <w:textDirection w:val="btLr"/>
            <w:vAlign w:val="center"/>
          </w:tcPr>
          <w:p w14:paraId="539D16DE" w14:textId="77777777" w:rsidR="002F2FF7" w:rsidRPr="00AC3044" w:rsidRDefault="002F2FF7" w:rsidP="00F678DA">
            <w:pPr>
              <w:rPr>
                <w:rFonts w:eastAsia="SimSun"/>
              </w:rPr>
            </w:pPr>
          </w:p>
        </w:tc>
        <w:tc>
          <w:tcPr>
            <w:tcW w:w="1559" w:type="dxa"/>
            <w:vAlign w:val="center"/>
          </w:tcPr>
          <w:p w14:paraId="4C833510" w14:textId="77777777" w:rsidR="002F2FF7" w:rsidRPr="00AC3044" w:rsidRDefault="002F2FF7" w:rsidP="00F678DA">
            <w:pPr>
              <w:rPr>
                <w:rFonts w:eastAsia="SimSun"/>
              </w:rPr>
            </w:pPr>
            <w:r w:rsidRPr="00AC3044">
              <w:rPr>
                <w:rFonts w:eastAsia="SimSun"/>
              </w:rPr>
              <w:t>Микофенолата мофетил</w:t>
            </w:r>
          </w:p>
        </w:tc>
        <w:tc>
          <w:tcPr>
            <w:tcW w:w="1418" w:type="dxa"/>
            <w:vAlign w:val="center"/>
          </w:tcPr>
          <w:p w14:paraId="60978EA9" w14:textId="77777777" w:rsidR="002F2FF7" w:rsidRPr="00AC3044" w:rsidRDefault="002F2FF7" w:rsidP="00F678DA">
            <w:pPr>
              <w:rPr>
                <w:rFonts w:eastAsia="SimSun"/>
              </w:rPr>
            </w:pPr>
            <w:r w:rsidRPr="00AC3044">
              <w:rPr>
                <w:rFonts w:eastAsia="SimSun"/>
              </w:rPr>
              <w:t xml:space="preserve">45 мг/кг </w:t>
            </w:r>
          </w:p>
        </w:tc>
        <w:tc>
          <w:tcPr>
            <w:tcW w:w="1559" w:type="dxa"/>
            <w:vAlign w:val="center"/>
          </w:tcPr>
          <w:p w14:paraId="3148E028" w14:textId="77777777" w:rsidR="002F2FF7" w:rsidRPr="00AC3044" w:rsidRDefault="002F2FF7" w:rsidP="00F678DA">
            <w:pPr>
              <w:rPr>
                <w:rFonts w:eastAsia="SimSun"/>
              </w:rPr>
            </w:pPr>
            <w:r w:rsidRPr="00AC3044">
              <w:rPr>
                <w:rFonts w:eastAsia="SimSun"/>
              </w:rPr>
              <w:t>–</w:t>
            </w:r>
          </w:p>
        </w:tc>
        <w:tc>
          <w:tcPr>
            <w:tcW w:w="1417" w:type="dxa"/>
            <w:vAlign w:val="center"/>
          </w:tcPr>
          <w:p w14:paraId="53CC348C" w14:textId="77777777" w:rsidR="002F2FF7" w:rsidRPr="00AC3044" w:rsidRDefault="002F2FF7" w:rsidP="00F678DA">
            <w:pPr>
              <w:rPr>
                <w:rFonts w:eastAsia="SimSun"/>
              </w:rPr>
            </w:pPr>
            <w:r w:rsidRPr="00AC3044">
              <w:rPr>
                <w:rFonts w:eastAsia="SimSun"/>
              </w:rPr>
              <w:t xml:space="preserve">С +5 дня по +35 день </w:t>
            </w:r>
          </w:p>
        </w:tc>
        <w:tc>
          <w:tcPr>
            <w:tcW w:w="2552" w:type="dxa"/>
            <w:vAlign w:val="center"/>
          </w:tcPr>
          <w:p w14:paraId="5C08CCC7" w14:textId="77777777" w:rsidR="002F2FF7" w:rsidRPr="00AC3044" w:rsidRDefault="002F2FF7"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474D931D" w14:textId="77777777" w:rsidR="002F2FF7" w:rsidRDefault="002F2FF7" w:rsidP="002F2FF7">
      <w:pPr>
        <w:rPr>
          <w:rFonts w:eastAsia="SimSun"/>
        </w:rPr>
      </w:pPr>
      <w:bookmarkStart w:id="288" w:name="_Toc44401239"/>
    </w:p>
    <w:p w14:paraId="0611A571" w14:textId="77777777" w:rsidR="002F2FF7" w:rsidRPr="00C07B2E" w:rsidRDefault="002F2FF7" w:rsidP="002F2FF7">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3.1.14  – Flu180+Mel100 / PT-Cy+Tx+MMF45</w:t>
      </w:r>
      <w:bookmarkEnd w:id="288"/>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417"/>
        <w:gridCol w:w="2552"/>
      </w:tblGrid>
      <w:tr w:rsidR="002F2FF7" w:rsidRPr="00AC3044" w14:paraId="19D3D1A4" w14:textId="77777777" w:rsidTr="00F678DA">
        <w:trPr>
          <w:cantSplit/>
          <w:trHeight w:val="20"/>
          <w:tblHeader/>
        </w:trPr>
        <w:tc>
          <w:tcPr>
            <w:tcW w:w="1135" w:type="dxa"/>
            <w:vAlign w:val="center"/>
          </w:tcPr>
          <w:p w14:paraId="6E0494B9" w14:textId="77777777" w:rsidR="002F2FF7" w:rsidRPr="00AC3044" w:rsidRDefault="002F2FF7" w:rsidP="00F678DA">
            <w:pPr>
              <w:rPr>
                <w:rFonts w:eastAsia="SimSun"/>
              </w:rPr>
            </w:pPr>
          </w:p>
        </w:tc>
        <w:tc>
          <w:tcPr>
            <w:tcW w:w="1559" w:type="dxa"/>
            <w:vAlign w:val="center"/>
          </w:tcPr>
          <w:p w14:paraId="40CA71A5" w14:textId="77777777" w:rsidR="002F2FF7" w:rsidRPr="00AC3044" w:rsidRDefault="002F2FF7" w:rsidP="00F678DA">
            <w:pPr>
              <w:rPr>
                <w:rFonts w:eastAsia="SimSun"/>
              </w:rPr>
            </w:pPr>
            <w:r w:rsidRPr="00AC3044">
              <w:rPr>
                <w:rFonts w:eastAsia="SimSun"/>
              </w:rPr>
              <w:t>Препарат</w:t>
            </w:r>
          </w:p>
        </w:tc>
        <w:tc>
          <w:tcPr>
            <w:tcW w:w="1418" w:type="dxa"/>
            <w:vAlign w:val="center"/>
          </w:tcPr>
          <w:p w14:paraId="3176AB46" w14:textId="77777777" w:rsidR="002F2FF7" w:rsidRPr="00AC3044" w:rsidRDefault="002F2FF7" w:rsidP="00F678DA">
            <w:pPr>
              <w:rPr>
                <w:rFonts w:eastAsia="SimSun"/>
              </w:rPr>
            </w:pPr>
            <w:r w:rsidRPr="00AC3044">
              <w:rPr>
                <w:rFonts w:eastAsia="SimSun"/>
              </w:rPr>
              <w:t>Суточная доза</w:t>
            </w:r>
          </w:p>
        </w:tc>
        <w:tc>
          <w:tcPr>
            <w:tcW w:w="1559" w:type="dxa"/>
            <w:vAlign w:val="center"/>
          </w:tcPr>
          <w:p w14:paraId="30955839" w14:textId="77777777" w:rsidR="002F2FF7" w:rsidRPr="00AC3044" w:rsidRDefault="002F2FF7" w:rsidP="00F678DA">
            <w:pPr>
              <w:rPr>
                <w:rFonts w:eastAsia="SimSun"/>
              </w:rPr>
            </w:pPr>
            <w:r w:rsidRPr="00AC3044">
              <w:rPr>
                <w:rFonts w:eastAsia="SimSun"/>
              </w:rPr>
              <w:t>Курсовая доза</w:t>
            </w:r>
          </w:p>
        </w:tc>
        <w:tc>
          <w:tcPr>
            <w:tcW w:w="1417" w:type="dxa"/>
            <w:vAlign w:val="center"/>
          </w:tcPr>
          <w:p w14:paraId="6C665A98" w14:textId="77777777" w:rsidR="002F2FF7" w:rsidRPr="00AC3044" w:rsidRDefault="002F2FF7" w:rsidP="00F678DA">
            <w:pPr>
              <w:rPr>
                <w:rFonts w:eastAsia="SimSun"/>
              </w:rPr>
            </w:pPr>
            <w:r w:rsidRPr="00AC3044">
              <w:rPr>
                <w:rFonts w:eastAsia="SimSun"/>
              </w:rPr>
              <w:t>Дни введения</w:t>
            </w:r>
          </w:p>
        </w:tc>
        <w:tc>
          <w:tcPr>
            <w:tcW w:w="2552" w:type="dxa"/>
            <w:vAlign w:val="center"/>
          </w:tcPr>
          <w:p w14:paraId="2DAE7BE5"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545EB80B" w14:textId="77777777" w:rsidTr="00F678DA">
        <w:trPr>
          <w:cantSplit/>
          <w:trHeight w:val="20"/>
        </w:trPr>
        <w:tc>
          <w:tcPr>
            <w:tcW w:w="1135" w:type="dxa"/>
            <w:vMerge w:val="restart"/>
            <w:textDirection w:val="btLr"/>
            <w:vAlign w:val="center"/>
          </w:tcPr>
          <w:p w14:paraId="6E1E450F" w14:textId="77777777" w:rsidR="002F2FF7" w:rsidRPr="00AC3044" w:rsidRDefault="002F2FF7" w:rsidP="00F678DA">
            <w:pPr>
              <w:rPr>
                <w:rFonts w:eastAsia="SimSun"/>
              </w:rPr>
            </w:pPr>
            <w:r w:rsidRPr="00AC3044">
              <w:rPr>
                <w:rFonts w:eastAsia="SimSun"/>
              </w:rPr>
              <w:t>Кондиционирование</w:t>
            </w:r>
          </w:p>
        </w:tc>
        <w:tc>
          <w:tcPr>
            <w:tcW w:w="1559" w:type="dxa"/>
            <w:vAlign w:val="center"/>
          </w:tcPr>
          <w:p w14:paraId="1A4C5167" w14:textId="77777777" w:rsidR="002F2FF7" w:rsidRPr="00AC3044" w:rsidRDefault="002F2FF7" w:rsidP="00F678DA">
            <w:pPr>
              <w:rPr>
                <w:rFonts w:eastAsia="SimSun"/>
              </w:rPr>
            </w:pPr>
            <w:r w:rsidRPr="00AC3044">
              <w:rPr>
                <w:rFonts w:eastAsia="SimSun"/>
              </w:rPr>
              <w:t xml:space="preserve">Флударабин </w:t>
            </w:r>
          </w:p>
        </w:tc>
        <w:tc>
          <w:tcPr>
            <w:tcW w:w="1418" w:type="dxa"/>
            <w:vAlign w:val="center"/>
          </w:tcPr>
          <w:p w14:paraId="7CDBA71E" w14:textId="77777777" w:rsidR="002F2FF7" w:rsidRPr="00AC3044" w:rsidRDefault="002F2FF7" w:rsidP="00F678DA">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11A72DC6" w14:textId="77777777" w:rsidR="002F2FF7" w:rsidRPr="00AC3044" w:rsidRDefault="002F2FF7" w:rsidP="00F678DA">
            <w:pPr>
              <w:rPr>
                <w:rFonts w:eastAsia="SimSun"/>
              </w:rPr>
            </w:pPr>
            <w:r w:rsidRPr="00AC3044">
              <w:rPr>
                <w:rFonts w:eastAsia="SimSun"/>
              </w:rPr>
              <w:t>180 мг/м</w:t>
            </w:r>
            <w:r w:rsidRPr="0074195F">
              <w:rPr>
                <w:rFonts w:eastAsia="SimSun"/>
                <w:vertAlign w:val="superscript"/>
              </w:rPr>
              <w:t>2</w:t>
            </w:r>
          </w:p>
        </w:tc>
        <w:tc>
          <w:tcPr>
            <w:tcW w:w="1417" w:type="dxa"/>
            <w:vAlign w:val="center"/>
          </w:tcPr>
          <w:p w14:paraId="5593D2C7" w14:textId="77777777" w:rsidR="002F2FF7" w:rsidRPr="00AC3044" w:rsidRDefault="002F2FF7" w:rsidP="00F678DA">
            <w:pPr>
              <w:rPr>
                <w:rFonts w:eastAsia="SimSun"/>
              </w:rPr>
            </w:pPr>
            <w:r w:rsidRPr="00AC3044">
              <w:rPr>
                <w:rFonts w:eastAsia="SimSun"/>
              </w:rPr>
              <w:t>С -7 дня по -2 день</w:t>
            </w:r>
          </w:p>
        </w:tc>
        <w:tc>
          <w:tcPr>
            <w:tcW w:w="2552" w:type="dxa"/>
            <w:vAlign w:val="center"/>
          </w:tcPr>
          <w:p w14:paraId="230A11EF"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5D6E46CD" w14:textId="77777777" w:rsidTr="00F678DA">
        <w:trPr>
          <w:cantSplit/>
          <w:trHeight w:val="1207"/>
        </w:trPr>
        <w:tc>
          <w:tcPr>
            <w:tcW w:w="1135" w:type="dxa"/>
            <w:vMerge/>
            <w:vAlign w:val="center"/>
          </w:tcPr>
          <w:p w14:paraId="50C75D01" w14:textId="77777777" w:rsidR="002F2FF7" w:rsidRPr="00AC3044" w:rsidRDefault="002F2FF7" w:rsidP="00F678DA">
            <w:pPr>
              <w:rPr>
                <w:rFonts w:eastAsia="SimSun"/>
              </w:rPr>
            </w:pPr>
          </w:p>
        </w:tc>
        <w:tc>
          <w:tcPr>
            <w:tcW w:w="1559" w:type="dxa"/>
            <w:vAlign w:val="center"/>
          </w:tcPr>
          <w:p w14:paraId="0B47D57E" w14:textId="77777777" w:rsidR="002F2FF7" w:rsidRPr="00AC3044" w:rsidRDefault="002F2FF7" w:rsidP="00F678DA">
            <w:pPr>
              <w:rPr>
                <w:rFonts w:eastAsia="SimSun"/>
              </w:rPr>
            </w:pPr>
            <w:r w:rsidRPr="00AC3044">
              <w:rPr>
                <w:rFonts w:eastAsia="SimSun"/>
              </w:rPr>
              <w:t>Мелфалан</w:t>
            </w:r>
          </w:p>
        </w:tc>
        <w:tc>
          <w:tcPr>
            <w:tcW w:w="1418" w:type="dxa"/>
            <w:vAlign w:val="center"/>
          </w:tcPr>
          <w:p w14:paraId="5DD60C5A" w14:textId="77777777" w:rsidR="002F2FF7" w:rsidRPr="00AC3044" w:rsidRDefault="002F2FF7" w:rsidP="00F678DA">
            <w:pPr>
              <w:rPr>
                <w:rFonts w:eastAsia="SimSun"/>
              </w:rPr>
            </w:pPr>
            <w:r w:rsidRPr="00AC3044">
              <w:rPr>
                <w:rFonts w:eastAsia="SimSun"/>
              </w:rPr>
              <w:t>100 мг/м</w:t>
            </w:r>
            <w:r w:rsidRPr="0074195F">
              <w:rPr>
                <w:rFonts w:eastAsia="SimSun"/>
                <w:vertAlign w:val="superscript"/>
              </w:rPr>
              <w:t>2</w:t>
            </w:r>
            <w:r w:rsidRPr="00AC3044">
              <w:rPr>
                <w:rFonts w:eastAsia="SimSun"/>
              </w:rPr>
              <w:t xml:space="preserve"> </w:t>
            </w:r>
          </w:p>
        </w:tc>
        <w:tc>
          <w:tcPr>
            <w:tcW w:w="1559" w:type="dxa"/>
            <w:vAlign w:val="center"/>
          </w:tcPr>
          <w:p w14:paraId="77A4C0C5" w14:textId="77777777" w:rsidR="002F2FF7" w:rsidRPr="00AC3044" w:rsidRDefault="002F2FF7" w:rsidP="00F678DA">
            <w:pPr>
              <w:rPr>
                <w:rFonts w:eastAsia="SimSun"/>
              </w:rPr>
            </w:pPr>
            <w:r w:rsidRPr="00AC3044">
              <w:rPr>
                <w:rFonts w:eastAsia="SimSun"/>
              </w:rPr>
              <w:t>100 мг/м</w:t>
            </w:r>
            <w:r w:rsidRPr="0074195F">
              <w:rPr>
                <w:rFonts w:eastAsia="SimSun"/>
                <w:vertAlign w:val="superscript"/>
              </w:rPr>
              <w:t>2</w:t>
            </w:r>
          </w:p>
        </w:tc>
        <w:tc>
          <w:tcPr>
            <w:tcW w:w="1417" w:type="dxa"/>
            <w:vAlign w:val="center"/>
          </w:tcPr>
          <w:p w14:paraId="06842AE0" w14:textId="77777777" w:rsidR="002F2FF7" w:rsidRPr="00AC3044" w:rsidRDefault="002F2FF7" w:rsidP="00F678DA">
            <w:pPr>
              <w:rPr>
                <w:rFonts w:eastAsia="SimSun"/>
              </w:rPr>
            </w:pPr>
            <w:r w:rsidRPr="00AC3044">
              <w:rPr>
                <w:rFonts w:eastAsia="SimSun"/>
              </w:rPr>
              <w:t xml:space="preserve">В -2 день </w:t>
            </w:r>
          </w:p>
        </w:tc>
        <w:tc>
          <w:tcPr>
            <w:tcW w:w="2552" w:type="dxa"/>
            <w:vAlign w:val="center"/>
          </w:tcPr>
          <w:p w14:paraId="176D76AB" w14:textId="77777777" w:rsidR="002F2FF7" w:rsidRPr="00AC3044" w:rsidRDefault="002F2FF7" w:rsidP="00F678DA">
            <w:pPr>
              <w:rPr>
                <w:rFonts w:eastAsia="SimSun"/>
              </w:rPr>
            </w:pPr>
            <w:r w:rsidRPr="00AC3044">
              <w:rPr>
                <w:rFonts w:eastAsia="SimSun"/>
              </w:rPr>
              <w:t>В/в, в течение 1 часа</w:t>
            </w:r>
          </w:p>
        </w:tc>
      </w:tr>
      <w:tr w:rsidR="002F2FF7" w:rsidRPr="00AC3044" w14:paraId="3EAF594A" w14:textId="77777777" w:rsidTr="00F678DA">
        <w:trPr>
          <w:cantSplit/>
          <w:trHeight w:val="606"/>
        </w:trPr>
        <w:tc>
          <w:tcPr>
            <w:tcW w:w="1135" w:type="dxa"/>
            <w:vMerge w:val="restart"/>
            <w:textDirection w:val="btLr"/>
            <w:vAlign w:val="center"/>
          </w:tcPr>
          <w:p w14:paraId="6A9F07A7" w14:textId="77777777" w:rsidR="002F2FF7" w:rsidRPr="00AC3044" w:rsidRDefault="002F2FF7" w:rsidP="00F678DA">
            <w:pPr>
              <w:rPr>
                <w:rFonts w:eastAsia="SimSun"/>
              </w:rPr>
            </w:pPr>
            <w:r w:rsidRPr="00AC3044">
              <w:rPr>
                <w:rFonts w:eastAsia="SimSun"/>
              </w:rPr>
              <w:t>Профилактика РТПХ</w:t>
            </w:r>
          </w:p>
        </w:tc>
        <w:tc>
          <w:tcPr>
            <w:tcW w:w="1559" w:type="dxa"/>
            <w:vAlign w:val="center"/>
          </w:tcPr>
          <w:p w14:paraId="71F5820F" w14:textId="77777777" w:rsidR="002F2FF7" w:rsidRPr="00AC3044" w:rsidRDefault="002F2FF7" w:rsidP="00F678DA">
            <w:pPr>
              <w:rPr>
                <w:rFonts w:eastAsia="SimSun"/>
              </w:rPr>
            </w:pPr>
            <w:r w:rsidRPr="00AC3044">
              <w:rPr>
                <w:rFonts w:eastAsia="SimSun"/>
              </w:rPr>
              <w:t>Циклофосфамид</w:t>
            </w:r>
          </w:p>
        </w:tc>
        <w:tc>
          <w:tcPr>
            <w:tcW w:w="1418" w:type="dxa"/>
            <w:vAlign w:val="center"/>
          </w:tcPr>
          <w:p w14:paraId="728B64F8" w14:textId="77777777" w:rsidR="002F2FF7" w:rsidRPr="00AC3044" w:rsidRDefault="002F2FF7" w:rsidP="00F678DA">
            <w:pPr>
              <w:rPr>
                <w:rFonts w:eastAsia="SimSun"/>
              </w:rPr>
            </w:pPr>
            <w:r w:rsidRPr="00AC3044">
              <w:rPr>
                <w:rFonts w:eastAsia="SimSun"/>
              </w:rPr>
              <w:t>50 мг/кг</w:t>
            </w:r>
          </w:p>
        </w:tc>
        <w:tc>
          <w:tcPr>
            <w:tcW w:w="1559" w:type="dxa"/>
            <w:vAlign w:val="center"/>
          </w:tcPr>
          <w:p w14:paraId="68AD711B" w14:textId="77777777" w:rsidR="002F2FF7" w:rsidRPr="00AC3044" w:rsidRDefault="002F2FF7" w:rsidP="00F678DA">
            <w:pPr>
              <w:rPr>
                <w:rFonts w:eastAsia="SimSun"/>
              </w:rPr>
            </w:pPr>
            <w:r w:rsidRPr="00AC3044">
              <w:rPr>
                <w:rFonts w:eastAsia="SimSun"/>
              </w:rPr>
              <w:t>100 мг/кг</w:t>
            </w:r>
          </w:p>
        </w:tc>
        <w:tc>
          <w:tcPr>
            <w:tcW w:w="1417" w:type="dxa"/>
            <w:vAlign w:val="center"/>
          </w:tcPr>
          <w:p w14:paraId="60D9121E" w14:textId="77777777" w:rsidR="002F2FF7" w:rsidRPr="00AC3044" w:rsidRDefault="002F2FF7" w:rsidP="00F678DA">
            <w:pPr>
              <w:rPr>
                <w:rFonts w:eastAsia="SimSun"/>
              </w:rPr>
            </w:pPr>
            <w:r w:rsidRPr="00AC3044">
              <w:rPr>
                <w:rFonts w:eastAsia="SimSun"/>
              </w:rPr>
              <w:t xml:space="preserve">+3,+4 дни </w:t>
            </w:r>
          </w:p>
        </w:tc>
        <w:tc>
          <w:tcPr>
            <w:tcW w:w="2552" w:type="dxa"/>
            <w:vAlign w:val="center"/>
          </w:tcPr>
          <w:p w14:paraId="0298E5AA"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4F01F38D" w14:textId="77777777" w:rsidTr="00F678DA">
        <w:trPr>
          <w:cantSplit/>
          <w:trHeight w:val="958"/>
        </w:trPr>
        <w:tc>
          <w:tcPr>
            <w:tcW w:w="1135" w:type="dxa"/>
            <w:vMerge/>
            <w:textDirection w:val="btLr"/>
            <w:vAlign w:val="center"/>
          </w:tcPr>
          <w:p w14:paraId="68013E01" w14:textId="77777777" w:rsidR="002F2FF7" w:rsidRPr="00AC3044" w:rsidRDefault="002F2FF7" w:rsidP="00F678DA">
            <w:pPr>
              <w:rPr>
                <w:rFonts w:eastAsia="SimSun"/>
              </w:rPr>
            </w:pPr>
          </w:p>
        </w:tc>
        <w:tc>
          <w:tcPr>
            <w:tcW w:w="1559" w:type="dxa"/>
            <w:vAlign w:val="center"/>
          </w:tcPr>
          <w:p w14:paraId="12B4A035" w14:textId="77777777" w:rsidR="002F2FF7" w:rsidRPr="00AC3044" w:rsidRDefault="002F2FF7" w:rsidP="00F678DA">
            <w:pPr>
              <w:rPr>
                <w:rFonts w:eastAsia="SimSun"/>
              </w:rPr>
            </w:pPr>
            <w:r w:rsidRPr="00AC3044">
              <w:rPr>
                <w:rFonts w:eastAsia="SimSun"/>
              </w:rPr>
              <w:t xml:space="preserve">Такролимус </w:t>
            </w:r>
          </w:p>
        </w:tc>
        <w:tc>
          <w:tcPr>
            <w:tcW w:w="1418" w:type="dxa"/>
            <w:vAlign w:val="center"/>
          </w:tcPr>
          <w:p w14:paraId="3672BDB0" w14:textId="77777777" w:rsidR="002F2FF7" w:rsidRPr="00AC3044" w:rsidRDefault="002F2FF7" w:rsidP="00F678DA">
            <w:pPr>
              <w:rPr>
                <w:rFonts w:eastAsia="SimSun"/>
              </w:rPr>
            </w:pPr>
            <w:r w:rsidRPr="00AC3044">
              <w:rPr>
                <w:rFonts w:eastAsia="SimSun"/>
              </w:rPr>
              <w:t>0,03 мг/кг</w:t>
            </w:r>
          </w:p>
        </w:tc>
        <w:tc>
          <w:tcPr>
            <w:tcW w:w="1559" w:type="dxa"/>
            <w:vAlign w:val="center"/>
          </w:tcPr>
          <w:p w14:paraId="6AE3D7C3" w14:textId="77777777" w:rsidR="002F2FF7" w:rsidRPr="00AC3044" w:rsidRDefault="002F2FF7" w:rsidP="00F678DA">
            <w:pPr>
              <w:rPr>
                <w:rFonts w:eastAsia="SimSun"/>
              </w:rPr>
            </w:pPr>
            <w:r w:rsidRPr="00AC3044">
              <w:rPr>
                <w:rFonts w:eastAsia="SimSun"/>
              </w:rPr>
              <w:t>–</w:t>
            </w:r>
          </w:p>
        </w:tc>
        <w:tc>
          <w:tcPr>
            <w:tcW w:w="1417" w:type="dxa"/>
            <w:vAlign w:val="center"/>
          </w:tcPr>
          <w:p w14:paraId="41D930FA" w14:textId="77777777" w:rsidR="002F2FF7" w:rsidRPr="00AC3044" w:rsidRDefault="002F2FF7" w:rsidP="00F678DA">
            <w:pPr>
              <w:rPr>
                <w:rFonts w:eastAsia="SimSun"/>
              </w:rPr>
            </w:pPr>
            <w:r w:rsidRPr="00AC3044">
              <w:rPr>
                <w:rFonts w:eastAsia="SimSun"/>
              </w:rPr>
              <w:t xml:space="preserve">С -1 дня длительно </w:t>
            </w:r>
          </w:p>
        </w:tc>
        <w:tc>
          <w:tcPr>
            <w:tcW w:w="2552" w:type="dxa"/>
            <w:vAlign w:val="center"/>
          </w:tcPr>
          <w:p w14:paraId="4438B844" w14:textId="77777777" w:rsidR="002F2FF7" w:rsidRPr="00AC3044" w:rsidRDefault="002F2FF7" w:rsidP="00F678DA">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2F2FF7" w:rsidRPr="00AC3044" w14:paraId="0166FD5B" w14:textId="77777777" w:rsidTr="00F678DA">
        <w:trPr>
          <w:cantSplit/>
          <w:trHeight w:val="386"/>
        </w:trPr>
        <w:tc>
          <w:tcPr>
            <w:tcW w:w="1135" w:type="dxa"/>
            <w:vMerge/>
            <w:textDirection w:val="btLr"/>
            <w:vAlign w:val="center"/>
          </w:tcPr>
          <w:p w14:paraId="18E942D0" w14:textId="77777777" w:rsidR="002F2FF7" w:rsidRPr="00AC3044" w:rsidRDefault="002F2FF7" w:rsidP="00F678DA">
            <w:pPr>
              <w:rPr>
                <w:rFonts w:eastAsia="SimSun"/>
              </w:rPr>
            </w:pPr>
          </w:p>
        </w:tc>
        <w:tc>
          <w:tcPr>
            <w:tcW w:w="1559" w:type="dxa"/>
            <w:vAlign w:val="center"/>
          </w:tcPr>
          <w:p w14:paraId="47B4F031" w14:textId="77777777" w:rsidR="002F2FF7" w:rsidRPr="00AC3044" w:rsidRDefault="002F2FF7" w:rsidP="00F678DA">
            <w:pPr>
              <w:rPr>
                <w:rFonts w:eastAsia="SimSun"/>
              </w:rPr>
            </w:pPr>
            <w:r w:rsidRPr="00AC3044">
              <w:rPr>
                <w:rFonts w:eastAsia="SimSun"/>
              </w:rPr>
              <w:t>Микофенолата мофетил</w:t>
            </w:r>
          </w:p>
        </w:tc>
        <w:tc>
          <w:tcPr>
            <w:tcW w:w="1418" w:type="dxa"/>
            <w:vAlign w:val="center"/>
          </w:tcPr>
          <w:p w14:paraId="036F5E59" w14:textId="77777777" w:rsidR="002F2FF7" w:rsidRPr="00AC3044" w:rsidRDefault="002F2FF7" w:rsidP="00F678DA">
            <w:pPr>
              <w:rPr>
                <w:rFonts w:eastAsia="SimSun"/>
              </w:rPr>
            </w:pPr>
            <w:r w:rsidRPr="00AC3044">
              <w:rPr>
                <w:rFonts w:eastAsia="SimSun"/>
              </w:rPr>
              <w:t xml:space="preserve">30 мг/кг </w:t>
            </w:r>
          </w:p>
        </w:tc>
        <w:tc>
          <w:tcPr>
            <w:tcW w:w="1559" w:type="dxa"/>
            <w:vAlign w:val="center"/>
          </w:tcPr>
          <w:p w14:paraId="628327F0" w14:textId="77777777" w:rsidR="002F2FF7" w:rsidRPr="00AC3044" w:rsidRDefault="002F2FF7" w:rsidP="00F678DA">
            <w:pPr>
              <w:rPr>
                <w:rFonts w:eastAsia="SimSun"/>
              </w:rPr>
            </w:pPr>
            <w:r w:rsidRPr="00AC3044">
              <w:rPr>
                <w:rFonts w:eastAsia="SimSun"/>
              </w:rPr>
              <w:t>–</w:t>
            </w:r>
          </w:p>
        </w:tc>
        <w:tc>
          <w:tcPr>
            <w:tcW w:w="1417" w:type="dxa"/>
            <w:vAlign w:val="center"/>
          </w:tcPr>
          <w:p w14:paraId="5CA01773" w14:textId="77777777" w:rsidR="002F2FF7" w:rsidRPr="00AC3044" w:rsidRDefault="002F2FF7" w:rsidP="00F678DA">
            <w:pPr>
              <w:rPr>
                <w:rFonts w:eastAsia="SimSun"/>
              </w:rPr>
            </w:pPr>
            <w:r w:rsidRPr="00AC3044">
              <w:rPr>
                <w:rFonts w:eastAsia="SimSun"/>
              </w:rPr>
              <w:t xml:space="preserve">С -1 дня по +30 день </w:t>
            </w:r>
          </w:p>
        </w:tc>
        <w:tc>
          <w:tcPr>
            <w:tcW w:w="2552" w:type="dxa"/>
            <w:vAlign w:val="center"/>
          </w:tcPr>
          <w:p w14:paraId="04B07AE3" w14:textId="77777777" w:rsidR="002F2FF7" w:rsidRPr="00AC3044" w:rsidRDefault="002F2FF7" w:rsidP="00F678DA">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671249F3" w14:textId="77777777" w:rsidR="002F2FF7" w:rsidRPr="00C07B2E" w:rsidRDefault="002F2FF7" w:rsidP="002F2FF7">
      <w:pPr>
        <w:rPr>
          <w:rFonts w:eastAsia="SimSun"/>
        </w:rPr>
      </w:pPr>
    </w:p>
    <w:p w14:paraId="43ABCA77" w14:textId="77777777" w:rsidR="002F2FF7" w:rsidRPr="000F445E" w:rsidRDefault="002F2FF7" w:rsidP="002F2FF7">
      <w:pPr>
        <w:rPr>
          <w:rFonts w:eastAsia="SimSun"/>
          <w:i/>
          <w:u w:val="single"/>
        </w:rPr>
      </w:pPr>
      <w:bookmarkStart w:id="289" w:name="_Toc44401240"/>
      <w:r w:rsidRPr="000F445E">
        <w:rPr>
          <w:rFonts w:eastAsia="SimSun"/>
          <w:i/>
          <w:u w:val="single"/>
        </w:rPr>
        <w:t>4.  Алло-ТГСК с использованием манипулированных  трансплантатов (ex vivo Т-клеточная деплеция, позитивная CD34+ селекция)</w:t>
      </w:r>
      <w:bookmarkEnd w:id="289"/>
      <w:r w:rsidRPr="000F445E">
        <w:rPr>
          <w:rFonts w:eastAsia="SimSun"/>
          <w:i/>
          <w:u w:val="single"/>
        </w:rPr>
        <w:t xml:space="preserve"> </w:t>
      </w:r>
    </w:p>
    <w:p w14:paraId="30831EB5" w14:textId="77777777" w:rsidR="002F2FF7" w:rsidRDefault="002F2FF7" w:rsidP="002F2FF7">
      <w:pPr>
        <w:rPr>
          <w:rFonts w:eastAsia="SimSun"/>
        </w:rPr>
      </w:pPr>
      <w:bookmarkStart w:id="290" w:name="_Toc44401242"/>
    </w:p>
    <w:bookmarkEnd w:id="290"/>
    <w:p w14:paraId="313DD9AD" w14:textId="77777777" w:rsidR="002F2FF7" w:rsidRPr="00C07B2E" w:rsidRDefault="002F2FF7" w:rsidP="002F2FF7">
      <w:pPr>
        <w:rPr>
          <w:rFonts w:eastAsia="SimSun"/>
        </w:rPr>
      </w:pPr>
      <w:r w:rsidRPr="00C07B2E">
        <w:rPr>
          <w:rFonts w:eastAsia="SimSun"/>
        </w:rPr>
        <w:t xml:space="preserve">Схема и режим применения препаратов для кондиционирования и профилактики РТПХ приведены в </w:t>
      </w:r>
      <w:r>
        <w:rPr>
          <w:rFonts w:eastAsia="SimSun"/>
        </w:rPr>
        <w:t>Таблицах</w:t>
      </w:r>
      <w:r w:rsidRPr="00C07B2E">
        <w:rPr>
          <w:rFonts w:eastAsia="SimSun"/>
        </w:rPr>
        <w:t xml:space="preserve"> </w:t>
      </w:r>
      <w:r>
        <w:rPr>
          <w:rFonts w:eastAsia="SimSun"/>
        </w:rPr>
        <w:t>5.</w:t>
      </w:r>
      <w:r w:rsidRPr="00C07B2E">
        <w:rPr>
          <w:rFonts w:eastAsia="SimSun"/>
        </w:rPr>
        <w:t xml:space="preserve">4.1, </w:t>
      </w:r>
      <w:r>
        <w:rPr>
          <w:rFonts w:eastAsia="SimSun"/>
        </w:rPr>
        <w:t>5.</w:t>
      </w:r>
      <w:r w:rsidRPr="00C07B2E">
        <w:rPr>
          <w:rFonts w:eastAsia="SimSun"/>
        </w:rPr>
        <w:t xml:space="preserve">4.2 и </w:t>
      </w:r>
      <w:r>
        <w:rPr>
          <w:rFonts w:eastAsia="SimSun"/>
        </w:rPr>
        <w:t>5.</w:t>
      </w:r>
      <w:r w:rsidRPr="00C07B2E">
        <w:rPr>
          <w:rFonts w:eastAsia="SimSun"/>
        </w:rPr>
        <w:t xml:space="preserve">4.3. </w:t>
      </w:r>
    </w:p>
    <w:p w14:paraId="2CD4861C" w14:textId="77777777" w:rsidR="002F2FF7" w:rsidRDefault="002F2FF7" w:rsidP="002F2FF7">
      <w:pPr>
        <w:rPr>
          <w:rFonts w:eastAsia="SimSun"/>
        </w:rPr>
      </w:pPr>
      <w:bookmarkStart w:id="291" w:name="_Toc44401243"/>
    </w:p>
    <w:p w14:paraId="7029A5DA" w14:textId="77777777" w:rsidR="002F2FF7" w:rsidRPr="00EE51B1" w:rsidRDefault="002F2FF7" w:rsidP="002F2FF7">
      <w:pPr>
        <w:rPr>
          <w:rFonts w:eastAsia="SimSun"/>
          <w:lang w:val="en-US"/>
        </w:rPr>
      </w:pPr>
      <w:r>
        <w:rPr>
          <w:rFonts w:eastAsia="SimSun"/>
        </w:rPr>
        <w:t>Таблица</w:t>
      </w:r>
      <w:r w:rsidRPr="00EE51B1">
        <w:rPr>
          <w:rFonts w:eastAsia="SimSun"/>
          <w:lang w:val="en-US"/>
        </w:rPr>
        <w:t xml:space="preserve"> </w:t>
      </w:r>
      <w:r>
        <w:rPr>
          <w:rFonts w:eastAsia="SimSun"/>
          <w:lang w:val="en-US"/>
        </w:rPr>
        <w:t>5.</w:t>
      </w:r>
      <w:r w:rsidRPr="00EE51B1">
        <w:rPr>
          <w:rFonts w:eastAsia="SimSun"/>
          <w:lang w:val="en-US"/>
        </w:rPr>
        <w:t xml:space="preserve">4.1  – </w:t>
      </w:r>
      <w:r w:rsidRPr="00C07B2E">
        <w:rPr>
          <w:rFonts w:eastAsia="SimSun"/>
        </w:rPr>
        <w:t>Flu</w:t>
      </w:r>
      <w:r w:rsidRPr="00EE51B1">
        <w:rPr>
          <w:rFonts w:eastAsia="SimSun"/>
          <w:lang w:val="en-US"/>
        </w:rPr>
        <w:t>150+</w:t>
      </w:r>
      <w:r w:rsidRPr="00C07B2E">
        <w:rPr>
          <w:rFonts w:eastAsia="SimSun"/>
        </w:rPr>
        <w:t>Treo</w:t>
      </w:r>
      <w:r w:rsidRPr="00EE51B1">
        <w:rPr>
          <w:rFonts w:eastAsia="SimSun"/>
          <w:lang w:val="en-US"/>
        </w:rPr>
        <w:t>42+</w:t>
      </w:r>
      <w:r w:rsidRPr="00C07B2E">
        <w:rPr>
          <w:rFonts w:eastAsia="SimSun"/>
        </w:rPr>
        <w:t>Thio</w:t>
      </w:r>
      <w:r w:rsidRPr="00EE51B1">
        <w:rPr>
          <w:rFonts w:eastAsia="SimSun"/>
          <w:lang w:val="en-US"/>
        </w:rPr>
        <w:t xml:space="preserve"> / </w:t>
      </w:r>
      <w:r w:rsidRPr="00C07B2E">
        <w:rPr>
          <w:rFonts w:eastAsia="SimSun"/>
        </w:rPr>
        <w:t>TCRαβ</w:t>
      </w:r>
      <w:r w:rsidRPr="00EE51B1">
        <w:rPr>
          <w:rFonts w:eastAsia="SimSun"/>
          <w:lang w:val="en-US"/>
        </w:rPr>
        <w:t>-</w:t>
      </w:r>
      <w:r w:rsidRPr="00C07B2E">
        <w:rPr>
          <w:rFonts w:eastAsia="SimSun"/>
        </w:rPr>
        <w:t>CD</w:t>
      </w:r>
      <w:r w:rsidRPr="00EE51B1">
        <w:rPr>
          <w:rFonts w:eastAsia="SimSun"/>
          <w:lang w:val="en-US"/>
        </w:rPr>
        <w:t>19</w:t>
      </w:r>
      <w:bookmarkEnd w:id="291"/>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268"/>
        <w:gridCol w:w="1276"/>
        <w:gridCol w:w="1417"/>
        <w:gridCol w:w="1843"/>
        <w:gridCol w:w="2835"/>
      </w:tblGrid>
      <w:tr w:rsidR="002F2FF7" w:rsidRPr="00AC3044" w14:paraId="5336AB0F" w14:textId="77777777" w:rsidTr="00F678DA">
        <w:trPr>
          <w:cantSplit/>
          <w:trHeight w:val="20"/>
          <w:tblHeader/>
        </w:trPr>
        <w:tc>
          <w:tcPr>
            <w:tcW w:w="851" w:type="dxa"/>
          </w:tcPr>
          <w:p w14:paraId="08CC998E" w14:textId="77777777" w:rsidR="002F2FF7" w:rsidRPr="000F445E" w:rsidRDefault="002F2FF7" w:rsidP="00F678DA">
            <w:pPr>
              <w:rPr>
                <w:rFonts w:eastAsia="SimSun"/>
                <w:lang w:val="en-US"/>
              </w:rPr>
            </w:pPr>
          </w:p>
        </w:tc>
        <w:tc>
          <w:tcPr>
            <w:tcW w:w="2268" w:type="dxa"/>
            <w:vAlign w:val="center"/>
          </w:tcPr>
          <w:p w14:paraId="2C2B8BB8" w14:textId="77777777" w:rsidR="002F2FF7" w:rsidRPr="00AC3044" w:rsidRDefault="002F2FF7" w:rsidP="00F678DA">
            <w:pPr>
              <w:rPr>
                <w:rFonts w:eastAsia="SimSun"/>
              </w:rPr>
            </w:pPr>
            <w:r w:rsidRPr="00AC3044">
              <w:rPr>
                <w:rFonts w:eastAsia="SimSun"/>
              </w:rPr>
              <w:t>Препарат</w:t>
            </w:r>
          </w:p>
        </w:tc>
        <w:tc>
          <w:tcPr>
            <w:tcW w:w="1276" w:type="dxa"/>
            <w:vAlign w:val="center"/>
          </w:tcPr>
          <w:p w14:paraId="1D9BCEFD" w14:textId="77777777" w:rsidR="002F2FF7" w:rsidRPr="00AC3044" w:rsidRDefault="002F2FF7" w:rsidP="00F678DA">
            <w:pPr>
              <w:rPr>
                <w:rFonts w:eastAsia="SimSun"/>
              </w:rPr>
            </w:pPr>
            <w:r w:rsidRPr="00AC3044">
              <w:rPr>
                <w:rFonts w:eastAsia="SimSun"/>
              </w:rPr>
              <w:t>Суточная доза</w:t>
            </w:r>
          </w:p>
        </w:tc>
        <w:tc>
          <w:tcPr>
            <w:tcW w:w="1417" w:type="dxa"/>
            <w:vAlign w:val="center"/>
          </w:tcPr>
          <w:p w14:paraId="7D607BC6" w14:textId="77777777" w:rsidR="002F2FF7" w:rsidRPr="00AC3044" w:rsidRDefault="002F2FF7" w:rsidP="00F678DA">
            <w:pPr>
              <w:rPr>
                <w:rFonts w:eastAsia="SimSun"/>
              </w:rPr>
            </w:pPr>
            <w:r w:rsidRPr="00AC3044">
              <w:rPr>
                <w:rFonts w:eastAsia="SimSun"/>
              </w:rPr>
              <w:t>Курсовая доза</w:t>
            </w:r>
          </w:p>
        </w:tc>
        <w:tc>
          <w:tcPr>
            <w:tcW w:w="1843" w:type="dxa"/>
            <w:vAlign w:val="center"/>
          </w:tcPr>
          <w:p w14:paraId="79796026" w14:textId="77777777" w:rsidR="002F2FF7" w:rsidRPr="00AC3044" w:rsidRDefault="002F2FF7" w:rsidP="00F678DA">
            <w:pPr>
              <w:rPr>
                <w:rFonts w:eastAsia="SimSun"/>
              </w:rPr>
            </w:pPr>
            <w:r w:rsidRPr="00AC3044">
              <w:rPr>
                <w:rFonts w:eastAsia="SimSun"/>
              </w:rPr>
              <w:t>Дни введения</w:t>
            </w:r>
          </w:p>
        </w:tc>
        <w:tc>
          <w:tcPr>
            <w:tcW w:w="2835" w:type="dxa"/>
            <w:vAlign w:val="center"/>
          </w:tcPr>
          <w:p w14:paraId="406A9082"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4AAF2838" w14:textId="77777777" w:rsidTr="00F678DA">
        <w:trPr>
          <w:cantSplit/>
          <w:trHeight w:val="20"/>
        </w:trPr>
        <w:tc>
          <w:tcPr>
            <w:tcW w:w="851" w:type="dxa"/>
            <w:vMerge w:val="restart"/>
            <w:textDirection w:val="btLr"/>
            <w:vAlign w:val="center"/>
          </w:tcPr>
          <w:p w14:paraId="734D4480" w14:textId="77777777" w:rsidR="002F2FF7" w:rsidRPr="00AC3044" w:rsidRDefault="002F2FF7" w:rsidP="00F678DA">
            <w:pPr>
              <w:rPr>
                <w:rFonts w:eastAsia="SimSun"/>
              </w:rPr>
            </w:pPr>
            <w:r w:rsidRPr="00AC3044">
              <w:rPr>
                <w:rFonts w:eastAsia="SimSun"/>
              </w:rPr>
              <w:t>Кондиционирование</w:t>
            </w:r>
          </w:p>
        </w:tc>
        <w:tc>
          <w:tcPr>
            <w:tcW w:w="2268" w:type="dxa"/>
            <w:vAlign w:val="center"/>
          </w:tcPr>
          <w:p w14:paraId="7649CB79" w14:textId="77777777" w:rsidR="002F2FF7" w:rsidRPr="00AC3044" w:rsidRDefault="002F2FF7" w:rsidP="00F678DA">
            <w:pPr>
              <w:rPr>
                <w:rFonts w:eastAsia="SimSun"/>
              </w:rPr>
            </w:pPr>
            <w:r w:rsidRPr="00AC3044">
              <w:rPr>
                <w:rFonts w:eastAsia="SimSun"/>
              </w:rPr>
              <w:t>Треосульфан</w:t>
            </w:r>
          </w:p>
        </w:tc>
        <w:tc>
          <w:tcPr>
            <w:tcW w:w="1276" w:type="dxa"/>
            <w:vAlign w:val="center"/>
          </w:tcPr>
          <w:p w14:paraId="080FCD3B" w14:textId="77777777" w:rsidR="002F2FF7" w:rsidRPr="00AC3044" w:rsidRDefault="002F2FF7" w:rsidP="00F678DA">
            <w:pPr>
              <w:rPr>
                <w:rFonts w:eastAsia="SimSun"/>
              </w:rPr>
            </w:pPr>
            <w:r w:rsidRPr="00AC3044">
              <w:rPr>
                <w:rFonts w:eastAsia="SimSun"/>
              </w:rPr>
              <w:t>14 г/м</w:t>
            </w:r>
            <w:r w:rsidRPr="0074195F">
              <w:rPr>
                <w:rFonts w:eastAsia="SimSun"/>
                <w:vertAlign w:val="superscript"/>
              </w:rPr>
              <w:t>2</w:t>
            </w:r>
          </w:p>
        </w:tc>
        <w:tc>
          <w:tcPr>
            <w:tcW w:w="1417" w:type="dxa"/>
            <w:vAlign w:val="center"/>
          </w:tcPr>
          <w:p w14:paraId="6141160A" w14:textId="77777777" w:rsidR="002F2FF7" w:rsidRPr="00AC3044" w:rsidRDefault="002F2FF7" w:rsidP="00F678DA">
            <w:pPr>
              <w:rPr>
                <w:rFonts w:eastAsia="SimSun"/>
              </w:rPr>
            </w:pPr>
            <w:r w:rsidRPr="00AC3044">
              <w:rPr>
                <w:rFonts w:eastAsia="SimSun"/>
              </w:rPr>
              <w:t>42 г/м</w:t>
            </w:r>
            <w:r w:rsidRPr="0074195F">
              <w:rPr>
                <w:rFonts w:eastAsia="SimSun"/>
                <w:vertAlign w:val="superscript"/>
              </w:rPr>
              <w:t>2</w:t>
            </w:r>
          </w:p>
        </w:tc>
        <w:tc>
          <w:tcPr>
            <w:tcW w:w="1843" w:type="dxa"/>
            <w:vAlign w:val="center"/>
          </w:tcPr>
          <w:p w14:paraId="18F77406" w14:textId="77777777" w:rsidR="002F2FF7" w:rsidRPr="00AC3044" w:rsidRDefault="002F2FF7" w:rsidP="00F678DA">
            <w:pPr>
              <w:rPr>
                <w:rFonts w:eastAsia="SimSun"/>
              </w:rPr>
            </w:pPr>
            <w:r w:rsidRPr="00AC3044">
              <w:rPr>
                <w:rFonts w:eastAsia="SimSun"/>
              </w:rPr>
              <w:t>–5,–4,–3</w:t>
            </w:r>
          </w:p>
        </w:tc>
        <w:tc>
          <w:tcPr>
            <w:tcW w:w="2835" w:type="dxa"/>
            <w:vAlign w:val="center"/>
          </w:tcPr>
          <w:p w14:paraId="682ABD5B"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66E633E3" w14:textId="77777777" w:rsidTr="00F678DA">
        <w:trPr>
          <w:cantSplit/>
          <w:trHeight w:val="457"/>
        </w:trPr>
        <w:tc>
          <w:tcPr>
            <w:tcW w:w="851" w:type="dxa"/>
            <w:vMerge/>
            <w:textDirection w:val="btLr"/>
            <w:vAlign w:val="center"/>
          </w:tcPr>
          <w:p w14:paraId="3CA6D638" w14:textId="77777777" w:rsidR="002F2FF7" w:rsidRPr="00AC3044" w:rsidRDefault="002F2FF7" w:rsidP="00F678DA">
            <w:pPr>
              <w:rPr>
                <w:rFonts w:eastAsia="SimSun"/>
              </w:rPr>
            </w:pPr>
          </w:p>
        </w:tc>
        <w:tc>
          <w:tcPr>
            <w:tcW w:w="2268" w:type="dxa"/>
            <w:vAlign w:val="center"/>
          </w:tcPr>
          <w:p w14:paraId="6774EF11" w14:textId="77777777" w:rsidR="002F2FF7" w:rsidRPr="00AC3044" w:rsidRDefault="002F2FF7" w:rsidP="00F678DA">
            <w:pPr>
              <w:rPr>
                <w:rFonts w:eastAsia="SimSun"/>
              </w:rPr>
            </w:pPr>
            <w:r w:rsidRPr="00AC3044">
              <w:rPr>
                <w:rFonts w:eastAsia="SimSun"/>
              </w:rPr>
              <w:t>Тиотепа</w:t>
            </w:r>
          </w:p>
        </w:tc>
        <w:tc>
          <w:tcPr>
            <w:tcW w:w="1276" w:type="dxa"/>
            <w:vAlign w:val="center"/>
          </w:tcPr>
          <w:p w14:paraId="0C045F62" w14:textId="77777777" w:rsidR="002F2FF7" w:rsidRPr="00AC3044" w:rsidRDefault="002F2FF7" w:rsidP="00F678DA">
            <w:pPr>
              <w:rPr>
                <w:rFonts w:eastAsia="SimSun"/>
              </w:rPr>
            </w:pPr>
            <w:r w:rsidRPr="00AC3044">
              <w:rPr>
                <w:rFonts w:eastAsia="SimSun"/>
              </w:rPr>
              <w:t xml:space="preserve">5мг/кг </w:t>
            </w:r>
          </w:p>
        </w:tc>
        <w:tc>
          <w:tcPr>
            <w:tcW w:w="1417" w:type="dxa"/>
            <w:vAlign w:val="center"/>
          </w:tcPr>
          <w:p w14:paraId="1ECBDDEA" w14:textId="77777777" w:rsidR="002F2FF7" w:rsidRPr="00AC3044" w:rsidRDefault="002F2FF7" w:rsidP="00F678DA">
            <w:pPr>
              <w:rPr>
                <w:rFonts w:eastAsia="SimSun"/>
              </w:rPr>
            </w:pPr>
            <w:r w:rsidRPr="00AC3044">
              <w:rPr>
                <w:rFonts w:eastAsia="SimSun"/>
              </w:rPr>
              <w:t>10 мг/кг</w:t>
            </w:r>
          </w:p>
        </w:tc>
        <w:tc>
          <w:tcPr>
            <w:tcW w:w="1843" w:type="dxa"/>
            <w:vAlign w:val="center"/>
          </w:tcPr>
          <w:p w14:paraId="0E0D0D0A" w14:textId="77777777" w:rsidR="002F2FF7" w:rsidRPr="00AC3044" w:rsidRDefault="002F2FF7" w:rsidP="00F678DA">
            <w:pPr>
              <w:rPr>
                <w:rFonts w:eastAsia="SimSun"/>
              </w:rPr>
            </w:pPr>
            <w:r w:rsidRPr="00AC3044">
              <w:rPr>
                <w:rFonts w:eastAsia="SimSun"/>
              </w:rPr>
              <w:t>–6,–5</w:t>
            </w:r>
          </w:p>
        </w:tc>
        <w:tc>
          <w:tcPr>
            <w:tcW w:w="2835" w:type="dxa"/>
            <w:vAlign w:val="center"/>
          </w:tcPr>
          <w:p w14:paraId="25B9E07F"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40ACBF5F" w14:textId="77777777" w:rsidTr="00F678DA">
        <w:trPr>
          <w:cantSplit/>
          <w:trHeight w:val="262"/>
        </w:trPr>
        <w:tc>
          <w:tcPr>
            <w:tcW w:w="851" w:type="dxa"/>
            <w:vMerge/>
            <w:textDirection w:val="btLr"/>
            <w:vAlign w:val="center"/>
          </w:tcPr>
          <w:p w14:paraId="28617DCF" w14:textId="77777777" w:rsidR="002F2FF7" w:rsidRPr="00AC3044" w:rsidRDefault="002F2FF7" w:rsidP="00F678DA">
            <w:pPr>
              <w:rPr>
                <w:rFonts w:eastAsia="SimSun"/>
              </w:rPr>
            </w:pPr>
          </w:p>
        </w:tc>
        <w:tc>
          <w:tcPr>
            <w:tcW w:w="2268" w:type="dxa"/>
            <w:vAlign w:val="center"/>
          </w:tcPr>
          <w:p w14:paraId="3F2428B8" w14:textId="77777777" w:rsidR="002F2FF7" w:rsidRPr="00AC3044" w:rsidRDefault="002F2FF7" w:rsidP="00F678DA">
            <w:pPr>
              <w:rPr>
                <w:rFonts w:eastAsia="SimSun"/>
              </w:rPr>
            </w:pPr>
            <w:r w:rsidRPr="00AC3044">
              <w:rPr>
                <w:rFonts w:eastAsia="SimSun"/>
              </w:rPr>
              <w:t>Флударабин</w:t>
            </w:r>
          </w:p>
        </w:tc>
        <w:tc>
          <w:tcPr>
            <w:tcW w:w="1276" w:type="dxa"/>
            <w:vAlign w:val="center"/>
          </w:tcPr>
          <w:p w14:paraId="693AEF5C" w14:textId="77777777" w:rsidR="002F2FF7" w:rsidRPr="00AC3044" w:rsidRDefault="002F2FF7" w:rsidP="00F678DA">
            <w:pPr>
              <w:rPr>
                <w:rFonts w:eastAsia="SimSun"/>
              </w:rPr>
            </w:pPr>
            <w:r w:rsidRPr="00AC3044">
              <w:rPr>
                <w:rFonts w:eastAsia="SimSun"/>
              </w:rPr>
              <w:t>30 мг/м</w:t>
            </w:r>
            <w:r w:rsidRPr="0074195F">
              <w:rPr>
                <w:rFonts w:eastAsia="SimSun"/>
                <w:vertAlign w:val="superscript"/>
              </w:rPr>
              <w:t>2</w:t>
            </w:r>
          </w:p>
        </w:tc>
        <w:tc>
          <w:tcPr>
            <w:tcW w:w="1417" w:type="dxa"/>
            <w:vAlign w:val="center"/>
          </w:tcPr>
          <w:p w14:paraId="14FD986E" w14:textId="77777777" w:rsidR="002F2FF7" w:rsidRPr="00AC3044" w:rsidRDefault="002F2FF7" w:rsidP="00F678DA">
            <w:pPr>
              <w:rPr>
                <w:rFonts w:eastAsia="SimSun"/>
              </w:rPr>
            </w:pPr>
            <w:r w:rsidRPr="00AC3044">
              <w:rPr>
                <w:rFonts w:eastAsia="SimSun"/>
              </w:rPr>
              <w:t>150 мг/м</w:t>
            </w:r>
            <w:r w:rsidRPr="0074195F">
              <w:rPr>
                <w:rFonts w:eastAsia="SimSun"/>
                <w:vertAlign w:val="superscript"/>
              </w:rPr>
              <w:t>2</w:t>
            </w:r>
          </w:p>
        </w:tc>
        <w:tc>
          <w:tcPr>
            <w:tcW w:w="1843" w:type="dxa"/>
            <w:vAlign w:val="center"/>
          </w:tcPr>
          <w:p w14:paraId="5FCD7F0A" w14:textId="77777777" w:rsidR="002F2FF7" w:rsidRPr="00AC3044" w:rsidRDefault="002F2FF7" w:rsidP="00F678DA">
            <w:pPr>
              <w:rPr>
                <w:rFonts w:eastAsia="SimSun"/>
              </w:rPr>
            </w:pPr>
            <w:r w:rsidRPr="00AC3044">
              <w:rPr>
                <w:rFonts w:eastAsia="SimSun"/>
              </w:rPr>
              <w:t>–6,–5,–4, –3, –2</w:t>
            </w:r>
          </w:p>
        </w:tc>
        <w:tc>
          <w:tcPr>
            <w:tcW w:w="2835" w:type="dxa"/>
            <w:vAlign w:val="center"/>
          </w:tcPr>
          <w:p w14:paraId="698F7C9F"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0018F01F" w14:textId="77777777" w:rsidTr="00F678DA">
        <w:trPr>
          <w:cantSplit/>
          <w:trHeight w:val="388"/>
        </w:trPr>
        <w:tc>
          <w:tcPr>
            <w:tcW w:w="851" w:type="dxa"/>
            <w:vMerge w:val="restart"/>
            <w:textDirection w:val="btLr"/>
            <w:vAlign w:val="center"/>
          </w:tcPr>
          <w:p w14:paraId="3E3670A9" w14:textId="77777777" w:rsidR="002F2FF7" w:rsidRPr="00AC3044" w:rsidRDefault="002F2FF7" w:rsidP="00F678DA">
            <w:pPr>
              <w:rPr>
                <w:rFonts w:eastAsia="SimSun"/>
              </w:rPr>
            </w:pPr>
            <w:r w:rsidRPr="00AC3044">
              <w:rPr>
                <w:rFonts w:eastAsia="SimSun"/>
              </w:rPr>
              <w:t>Профилактика РТПХ</w:t>
            </w:r>
          </w:p>
        </w:tc>
        <w:tc>
          <w:tcPr>
            <w:tcW w:w="2268" w:type="dxa"/>
            <w:vAlign w:val="center"/>
          </w:tcPr>
          <w:p w14:paraId="498CD25E" w14:textId="77777777" w:rsidR="002F2FF7" w:rsidRPr="00AC3044" w:rsidRDefault="002F2FF7" w:rsidP="00F678DA">
            <w:pPr>
              <w:rPr>
                <w:rFonts w:eastAsia="SimSun"/>
              </w:rPr>
            </w:pPr>
            <w:r w:rsidRPr="00AC3044">
              <w:rPr>
                <w:rFonts w:eastAsia="SimSun"/>
              </w:rPr>
              <w:t>Ритуксимаб</w:t>
            </w:r>
          </w:p>
        </w:tc>
        <w:tc>
          <w:tcPr>
            <w:tcW w:w="1276" w:type="dxa"/>
            <w:vAlign w:val="center"/>
          </w:tcPr>
          <w:p w14:paraId="3A6F4B39" w14:textId="77777777" w:rsidR="002F2FF7" w:rsidRPr="00AC3044" w:rsidRDefault="002F2FF7" w:rsidP="00F678DA">
            <w:pPr>
              <w:rPr>
                <w:rFonts w:eastAsia="SimSun"/>
              </w:rPr>
            </w:pPr>
            <w:r w:rsidRPr="00AC3044">
              <w:rPr>
                <w:rFonts w:eastAsia="SimSun"/>
              </w:rPr>
              <w:t>100  мг/м</w:t>
            </w:r>
            <w:r w:rsidRPr="0074195F">
              <w:rPr>
                <w:rFonts w:eastAsia="SimSun"/>
                <w:vertAlign w:val="superscript"/>
              </w:rPr>
              <w:t>2</w:t>
            </w:r>
          </w:p>
        </w:tc>
        <w:tc>
          <w:tcPr>
            <w:tcW w:w="1417" w:type="dxa"/>
            <w:vAlign w:val="center"/>
          </w:tcPr>
          <w:p w14:paraId="5AA592D6" w14:textId="77777777" w:rsidR="002F2FF7" w:rsidRPr="00AC3044" w:rsidRDefault="002F2FF7" w:rsidP="00F678DA">
            <w:pPr>
              <w:rPr>
                <w:rFonts w:eastAsia="SimSun"/>
              </w:rPr>
            </w:pPr>
            <w:r w:rsidRPr="00AC3044">
              <w:rPr>
                <w:rFonts w:eastAsia="SimSun"/>
              </w:rPr>
              <w:t>100  мг/м</w:t>
            </w:r>
            <w:r w:rsidRPr="0074195F">
              <w:rPr>
                <w:rFonts w:eastAsia="SimSun"/>
                <w:vertAlign w:val="superscript"/>
              </w:rPr>
              <w:t>2</w:t>
            </w:r>
          </w:p>
        </w:tc>
        <w:tc>
          <w:tcPr>
            <w:tcW w:w="1843" w:type="dxa"/>
            <w:vAlign w:val="center"/>
          </w:tcPr>
          <w:p w14:paraId="1CFF0060" w14:textId="77777777" w:rsidR="002F2FF7" w:rsidRPr="00AC3044" w:rsidRDefault="002F2FF7" w:rsidP="00F678DA">
            <w:pPr>
              <w:rPr>
                <w:rFonts w:eastAsia="SimSun"/>
              </w:rPr>
            </w:pPr>
            <w:r w:rsidRPr="00AC3044">
              <w:rPr>
                <w:rFonts w:eastAsia="SimSun"/>
              </w:rPr>
              <w:t>–1</w:t>
            </w:r>
          </w:p>
        </w:tc>
        <w:tc>
          <w:tcPr>
            <w:tcW w:w="2835" w:type="dxa"/>
            <w:vAlign w:val="center"/>
          </w:tcPr>
          <w:p w14:paraId="7DBE142D"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7FA49832" w14:textId="77777777" w:rsidTr="00F678DA">
        <w:trPr>
          <w:cantSplit/>
          <w:trHeight w:val="20"/>
        </w:trPr>
        <w:tc>
          <w:tcPr>
            <w:tcW w:w="851" w:type="dxa"/>
            <w:vMerge/>
            <w:textDirection w:val="btLr"/>
          </w:tcPr>
          <w:p w14:paraId="57C08CC8" w14:textId="77777777" w:rsidR="002F2FF7" w:rsidRPr="00AC3044" w:rsidRDefault="002F2FF7" w:rsidP="00F678DA">
            <w:pPr>
              <w:rPr>
                <w:rFonts w:eastAsia="SimSun"/>
              </w:rPr>
            </w:pPr>
          </w:p>
        </w:tc>
        <w:tc>
          <w:tcPr>
            <w:tcW w:w="2268" w:type="dxa"/>
            <w:vAlign w:val="center"/>
          </w:tcPr>
          <w:p w14:paraId="10E5C55A" w14:textId="77777777" w:rsidR="002F2FF7" w:rsidRPr="00AC3044" w:rsidRDefault="002F2FF7" w:rsidP="00F678DA">
            <w:pPr>
              <w:rPr>
                <w:rFonts w:eastAsia="SimSun"/>
              </w:rPr>
            </w:pPr>
            <w:r w:rsidRPr="00AC3044">
              <w:rPr>
                <w:rFonts w:eastAsia="SimSun"/>
              </w:rPr>
              <w:t>Тоцилизумаб</w:t>
            </w:r>
          </w:p>
        </w:tc>
        <w:tc>
          <w:tcPr>
            <w:tcW w:w="1276" w:type="dxa"/>
            <w:vAlign w:val="center"/>
          </w:tcPr>
          <w:p w14:paraId="59D0D600" w14:textId="77777777" w:rsidR="002F2FF7" w:rsidRPr="00AC3044" w:rsidRDefault="002F2FF7" w:rsidP="00F678DA">
            <w:pPr>
              <w:rPr>
                <w:rFonts w:eastAsia="SimSun"/>
              </w:rPr>
            </w:pPr>
            <w:r w:rsidRPr="00AC3044">
              <w:rPr>
                <w:rFonts w:eastAsia="SimSun"/>
              </w:rPr>
              <w:t>8 мг/кг</w:t>
            </w:r>
          </w:p>
        </w:tc>
        <w:tc>
          <w:tcPr>
            <w:tcW w:w="1417" w:type="dxa"/>
            <w:vAlign w:val="center"/>
          </w:tcPr>
          <w:p w14:paraId="3BAEA2B4" w14:textId="77777777" w:rsidR="002F2FF7" w:rsidRPr="00AC3044" w:rsidRDefault="002F2FF7" w:rsidP="00F678DA">
            <w:pPr>
              <w:rPr>
                <w:rFonts w:eastAsia="SimSun"/>
              </w:rPr>
            </w:pPr>
            <w:r w:rsidRPr="00AC3044">
              <w:rPr>
                <w:rFonts w:eastAsia="SimSun"/>
              </w:rPr>
              <w:t>8 мг/кг</w:t>
            </w:r>
          </w:p>
        </w:tc>
        <w:tc>
          <w:tcPr>
            <w:tcW w:w="1843" w:type="dxa"/>
            <w:vAlign w:val="center"/>
          </w:tcPr>
          <w:p w14:paraId="35A4B207" w14:textId="77777777" w:rsidR="002F2FF7" w:rsidRPr="00AC3044" w:rsidRDefault="002F2FF7" w:rsidP="00F678DA">
            <w:pPr>
              <w:rPr>
                <w:rFonts w:eastAsia="SimSun"/>
              </w:rPr>
            </w:pPr>
            <w:r w:rsidRPr="00AC3044">
              <w:rPr>
                <w:rFonts w:eastAsia="SimSun"/>
              </w:rPr>
              <w:t>–1, +21</w:t>
            </w:r>
          </w:p>
        </w:tc>
        <w:tc>
          <w:tcPr>
            <w:tcW w:w="2835" w:type="dxa"/>
            <w:vAlign w:val="center"/>
          </w:tcPr>
          <w:p w14:paraId="0A4E79D5" w14:textId="77777777" w:rsidR="002F2FF7" w:rsidRPr="00AC3044" w:rsidRDefault="002F2FF7" w:rsidP="00F678DA">
            <w:pPr>
              <w:rPr>
                <w:rFonts w:eastAsia="SimSun"/>
              </w:rPr>
            </w:pPr>
            <w:r w:rsidRPr="00AC3044">
              <w:rPr>
                <w:rFonts w:eastAsia="SimSun"/>
              </w:rPr>
              <w:t>В/в, в течение 1 часа</w:t>
            </w:r>
          </w:p>
        </w:tc>
      </w:tr>
      <w:tr w:rsidR="002F2FF7" w:rsidRPr="00AC3044" w14:paraId="1E1E10EA" w14:textId="77777777" w:rsidTr="00F678DA">
        <w:trPr>
          <w:cantSplit/>
          <w:trHeight w:val="20"/>
        </w:trPr>
        <w:tc>
          <w:tcPr>
            <w:tcW w:w="851" w:type="dxa"/>
            <w:vMerge/>
            <w:textDirection w:val="btLr"/>
          </w:tcPr>
          <w:p w14:paraId="686FC2BA" w14:textId="77777777" w:rsidR="002F2FF7" w:rsidRPr="00AC3044" w:rsidRDefault="002F2FF7" w:rsidP="00F678DA">
            <w:pPr>
              <w:rPr>
                <w:rFonts w:eastAsia="SimSun"/>
              </w:rPr>
            </w:pPr>
          </w:p>
        </w:tc>
        <w:tc>
          <w:tcPr>
            <w:tcW w:w="2268" w:type="dxa"/>
            <w:vAlign w:val="center"/>
          </w:tcPr>
          <w:p w14:paraId="228E507C" w14:textId="77777777" w:rsidR="002F2FF7" w:rsidRPr="00AC3044" w:rsidRDefault="002F2FF7" w:rsidP="00F678DA">
            <w:pPr>
              <w:rPr>
                <w:rFonts w:eastAsia="SimSun"/>
              </w:rPr>
            </w:pPr>
            <w:r w:rsidRPr="00AC3044">
              <w:rPr>
                <w:rFonts w:eastAsia="SimSun"/>
              </w:rPr>
              <w:t>Абатацепт1</w:t>
            </w:r>
          </w:p>
        </w:tc>
        <w:tc>
          <w:tcPr>
            <w:tcW w:w="1276" w:type="dxa"/>
            <w:vAlign w:val="center"/>
          </w:tcPr>
          <w:p w14:paraId="48B262A3" w14:textId="77777777" w:rsidR="002F2FF7" w:rsidRPr="00AC3044" w:rsidRDefault="002F2FF7" w:rsidP="00F678DA">
            <w:pPr>
              <w:rPr>
                <w:rFonts w:eastAsia="SimSun"/>
              </w:rPr>
            </w:pPr>
            <w:r w:rsidRPr="00AC3044">
              <w:rPr>
                <w:rFonts w:eastAsia="SimSun"/>
              </w:rPr>
              <w:t>10 мг/кг</w:t>
            </w:r>
          </w:p>
        </w:tc>
        <w:tc>
          <w:tcPr>
            <w:tcW w:w="1417" w:type="dxa"/>
            <w:vAlign w:val="center"/>
          </w:tcPr>
          <w:p w14:paraId="7E7EECE4" w14:textId="77777777" w:rsidR="002F2FF7" w:rsidRPr="00AC3044" w:rsidRDefault="002F2FF7" w:rsidP="00F678DA">
            <w:pPr>
              <w:rPr>
                <w:rFonts w:eastAsia="SimSun"/>
              </w:rPr>
            </w:pPr>
            <w:r w:rsidRPr="00AC3044">
              <w:rPr>
                <w:rFonts w:eastAsia="SimSun"/>
              </w:rPr>
              <w:t>40 мг/кг</w:t>
            </w:r>
          </w:p>
        </w:tc>
        <w:tc>
          <w:tcPr>
            <w:tcW w:w="1843" w:type="dxa"/>
            <w:vAlign w:val="center"/>
          </w:tcPr>
          <w:p w14:paraId="6652D353" w14:textId="77777777" w:rsidR="002F2FF7" w:rsidRPr="00AC3044" w:rsidRDefault="002F2FF7" w:rsidP="00F678DA">
            <w:pPr>
              <w:rPr>
                <w:rFonts w:eastAsia="SimSun"/>
              </w:rPr>
            </w:pPr>
            <w:r w:rsidRPr="00AC3044">
              <w:rPr>
                <w:rFonts w:eastAsia="SimSun"/>
              </w:rPr>
              <w:t>–1,+7,+14,+28</w:t>
            </w:r>
          </w:p>
        </w:tc>
        <w:tc>
          <w:tcPr>
            <w:tcW w:w="2835" w:type="dxa"/>
            <w:vAlign w:val="center"/>
          </w:tcPr>
          <w:p w14:paraId="1281F198" w14:textId="77777777" w:rsidR="002F2FF7" w:rsidRPr="00AC3044" w:rsidRDefault="002F2FF7" w:rsidP="00F678DA">
            <w:pPr>
              <w:rPr>
                <w:rFonts w:eastAsia="SimSun"/>
              </w:rPr>
            </w:pPr>
            <w:r w:rsidRPr="00AC3044">
              <w:rPr>
                <w:rFonts w:eastAsia="SimSun"/>
              </w:rPr>
              <w:t>В/в, в течение 30 мин</w:t>
            </w:r>
          </w:p>
        </w:tc>
      </w:tr>
      <w:tr w:rsidR="002F2FF7" w:rsidRPr="00AC3044" w14:paraId="76D300CC" w14:textId="77777777" w:rsidTr="00F678DA">
        <w:trPr>
          <w:cantSplit/>
          <w:trHeight w:val="1482"/>
        </w:trPr>
        <w:tc>
          <w:tcPr>
            <w:tcW w:w="851" w:type="dxa"/>
            <w:textDirection w:val="btLr"/>
            <w:vAlign w:val="center"/>
          </w:tcPr>
          <w:p w14:paraId="027B996F" w14:textId="77777777" w:rsidR="002F2FF7" w:rsidRPr="00AC3044" w:rsidRDefault="002F2FF7" w:rsidP="00F678DA">
            <w:pPr>
              <w:rPr>
                <w:rFonts w:eastAsia="SimSun"/>
              </w:rPr>
            </w:pPr>
            <w:r w:rsidRPr="00AC3044">
              <w:rPr>
                <w:rFonts w:eastAsia="SimSun"/>
              </w:rPr>
              <w:t xml:space="preserve">Ex vivo манипуляция с трансплантатом </w:t>
            </w:r>
          </w:p>
        </w:tc>
        <w:tc>
          <w:tcPr>
            <w:tcW w:w="2268" w:type="dxa"/>
            <w:vAlign w:val="center"/>
          </w:tcPr>
          <w:p w14:paraId="5AB9E22F" w14:textId="77777777" w:rsidR="002F2FF7" w:rsidRPr="00AC3044" w:rsidRDefault="002F2FF7" w:rsidP="00F678DA">
            <w:pPr>
              <w:rPr>
                <w:rFonts w:eastAsia="SimSun"/>
              </w:rPr>
            </w:pPr>
            <w:r w:rsidRPr="00AC3044">
              <w:rPr>
                <w:rFonts w:eastAsia="SimSun"/>
              </w:rPr>
              <w:t>Комплексная услуга TCRαβ/CD19 деплеция</w:t>
            </w:r>
          </w:p>
        </w:tc>
        <w:tc>
          <w:tcPr>
            <w:tcW w:w="1276" w:type="dxa"/>
            <w:vAlign w:val="center"/>
          </w:tcPr>
          <w:p w14:paraId="2826FB05" w14:textId="77777777" w:rsidR="002F2FF7" w:rsidRPr="00AC3044" w:rsidRDefault="002F2FF7" w:rsidP="00F678DA">
            <w:pPr>
              <w:rPr>
                <w:rFonts w:eastAsia="SimSun"/>
              </w:rPr>
            </w:pPr>
            <w:r w:rsidRPr="00AC3044">
              <w:rPr>
                <w:rFonts w:eastAsia="SimSun"/>
              </w:rPr>
              <w:t>–</w:t>
            </w:r>
          </w:p>
        </w:tc>
        <w:tc>
          <w:tcPr>
            <w:tcW w:w="1417" w:type="dxa"/>
            <w:vAlign w:val="center"/>
          </w:tcPr>
          <w:p w14:paraId="7A78C668" w14:textId="77777777" w:rsidR="002F2FF7" w:rsidRPr="00AC3044" w:rsidRDefault="002F2FF7" w:rsidP="00F678DA">
            <w:pPr>
              <w:rPr>
                <w:rFonts w:eastAsia="SimSun"/>
              </w:rPr>
            </w:pPr>
            <w:r w:rsidRPr="00AC3044">
              <w:rPr>
                <w:rFonts w:eastAsia="SimSun"/>
              </w:rPr>
              <w:t>–</w:t>
            </w:r>
          </w:p>
        </w:tc>
        <w:tc>
          <w:tcPr>
            <w:tcW w:w="1843" w:type="dxa"/>
            <w:vAlign w:val="center"/>
          </w:tcPr>
          <w:p w14:paraId="06606A96" w14:textId="77777777" w:rsidR="002F2FF7" w:rsidRPr="00AC3044" w:rsidRDefault="002F2FF7" w:rsidP="00F678DA">
            <w:pPr>
              <w:rPr>
                <w:rFonts w:eastAsia="SimSun"/>
              </w:rPr>
            </w:pPr>
            <w:r w:rsidRPr="00AC3044">
              <w:rPr>
                <w:rFonts w:eastAsia="SimSun"/>
              </w:rPr>
              <w:t>0</w:t>
            </w:r>
          </w:p>
        </w:tc>
        <w:tc>
          <w:tcPr>
            <w:tcW w:w="2835" w:type="dxa"/>
            <w:vAlign w:val="center"/>
          </w:tcPr>
          <w:p w14:paraId="3BE5B810" w14:textId="77777777" w:rsidR="002F2FF7" w:rsidRPr="00AC3044" w:rsidRDefault="002F2FF7" w:rsidP="00F678DA">
            <w:pPr>
              <w:rPr>
                <w:rFonts w:eastAsia="SimSun"/>
              </w:rPr>
            </w:pPr>
            <w:r w:rsidRPr="00AC3044">
              <w:rPr>
                <w:rFonts w:eastAsia="SimSun"/>
              </w:rPr>
              <w:t>-</w:t>
            </w:r>
          </w:p>
        </w:tc>
      </w:tr>
      <w:tr w:rsidR="002F2FF7" w:rsidRPr="00AC3044" w14:paraId="77837BE3" w14:textId="77777777" w:rsidTr="00F678DA">
        <w:trPr>
          <w:trHeight w:val="20"/>
        </w:trPr>
        <w:tc>
          <w:tcPr>
            <w:tcW w:w="10490" w:type="dxa"/>
            <w:gridSpan w:val="6"/>
          </w:tcPr>
          <w:p w14:paraId="17D27AC9" w14:textId="77777777" w:rsidR="002F2FF7" w:rsidRPr="00AC3044" w:rsidRDefault="002F2FF7" w:rsidP="00F678DA">
            <w:pPr>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00BD416C" w14:textId="77777777" w:rsidR="002F2FF7" w:rsidRPr="00AC3044" w:rsidRDefault="002F2FF7" w:rsidP="00F678DA">
            <w:pPr>
              <w:rPr>
                <w:rFonts w:eastAsia="SimSun"/>
              </w:rPr>
            </w:pPr>
          </w:p>
        </w:tc>
      </w:tr>
    </w:tbl>
    <w:p w14:paraId="0A34A164" w14:textId="77777777" w:rsidR="002F2FF7" w:rsidRPr="00C07B2E" w:rsidRDefault="002F2FF7" w:rsidP="002F2FF7">
      <w:pPr>
        <w:rPr>
          <w:rFonts w:eastAsia="SimSun"/>
        </w:rPr>
      </w:pPr>
    </w:p>
    <w:p w14:paraId="202023F7" w14:textId="77777777" w:rsidR="002F2FF7" w:rsidRPr="00C07B2E" w:rsidRDefault="002F2FF7" w:rsidP="002F2FF7">
      <w:pPr>
        <w:rPr>
          <w:rFonts w:eastAsia="SimSun"/>
        </w:rPr>
      </w:pPr>
      <w:bookmarkStart w:id="292" w:name="_Toc44401244"/>
      <w:r>
        <w:rPr>
          <w:rFonts w:eastAsia="SimSun"/>
        </w:rPr>
        <w:t>Таблица</w:t>
      </w:r>
      <w:r w:rsidRPr="00C07B2E">
        <w:rPr>
          <w:rFonts w:eastAsia="SimSun"/>
        </w:rPr>
        <w:t xml:space="preserve"> </w:t>
      </w:r>
      <w:r>
        <w:rPr>
          <w:rFonts w:eastAsia="SimSun"/>
        </w:rPr>
        <w:t>5.</w:t>
      </w:r>
      <w:r w:rsidRPr="00C07B2E">
        <w:rPr>
          <w:rFonts w:eastAsia="SimSun"/>
        </w:rPr>
        <w:t>4.2.  – Flu150+Treo42+Mel140 / TCRαβ-CD19</w:t>
      </w:r>
      <w:bookmarkEnd w:id="292"/>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410"/>
        <w:gridCol w:w="1276"/>
        <w:gridCol w:w="1417"/>
        <w:gridCol w:w="1843"/>
        <w:gridCol w:w="2835"/>
      </w:tblGrid>
      <w:tr w:rsidR="002F2FF7" w:rsidRPr="00AC3044" w14:paraId="3CC657C9" w14:textId="77777777" w:rsidTr="00F678DA">
        <w:trPr>
          <w:cantSplit/>
          <w:trHeight w:val="20"/>
          <w:tblHeader/>
        </w:trPr>
        <w:tc>
          <w:tcPr>
            <w:tcW w:w="709" w:type="dxa"/>
          </w:tcPr>
          <w:p w14:paraId="0C107BC6" w14:textId="77777777" w:rsidR="002F2FF7" w:rsidRPr="00AC3044" w:rsidRDefault="002F2FF7" w:rsidP="00F678DA">
            <w:pPr>
              <w:rPr>
                <w:rFonts w:eastAsia="SimSun"/>
              </w:rPr>
            </w:pPr>
          </w:p>
        </w:tc>
        <w:tc>
          <w:tcPr>
            <w:tcW w:w="2410" w:type="dxa"/>
            <w:vAlign w:val="center"/>
          </w:tcPr>
          <w:p w14:paraId="6F690184" w14:textId="77777777" w:rsidR="002F2FF7" w:rsidRPr="00AC3044" w:rsidRDefault="002F2FF7" w:rsidP="00F678DA">
            <w:pPr>
              <w:rPr>
                <w:rFonts w:eastAsia="SimSun"/>
              </w:rPr>
            </w:pPr>
            <w:r w:rsidRPr="00AC3044">
              <w:rPr>
                <w:rFonts w:eastAsia="SimSun"/>
              </w:rPr>
              <w:t>Препарат</w:t>
            </w:r>
          </w:p>
        </w:tc>
        <w:tc>
          <w:tcPr>
            <w:tcW w:w="1276" w:type="dxa"/>
            <w:vAlign w:val="center"/>
          </w:tcPr>
          <w:p w14:paraId="2A6C13B3" w14:textId="77777777" w:rsidR="002F2FF7" w:rsidRPr="00AC3044" w:rsidRDefault="002F2FF7" w:rsidP="00F678DA">
            <w:pPr>
              <w:rPr>
                <w:rFonts w:eastAsia="SimSun"/>
              </w:rPr>
            </w:pPr>
            <w:r w:rsidRPr="00AC3044">
              <w:rPr>
                <w:rFonts w:eastAsia="SimSun"/>
              </w:rPr>
              <w:t>Суточная доза</w:t>
            </w:r>
          </w:p>
        </w:tc>
        <w:tc>
          <w:tcPr>
            <w:tcW w:w="1417" w:type="dxa"/>
            <w:vAlign w:val="center"/>
          </w:tcPr>
          <w:p w14:paraId="0F3C7F7D" w14:textId="77777777" w:rsidR="002F2FF7" w:rsidRPr="00AC3044" w:rsidRDefault="002F2FF7" w:rsidP="00F678DA">
            <w:pPr>
              <w:rPr>
                <w:rFonts w:eastAsia="SimSun"/>
              </w:rPr>
            </w:pPr>
            <w:r w:rsidRPr="00AC3044">
              <w:rPr>
                <w:rFonts w:eastAsia="SimSun"/>
              </w:rPr>
              <w:t>Курсовая доза</w:t>
            </w:r>
          </w:p>
        </w:tc>
        <w:tc>
          <w:tcPr>
            <w:tcW w:w="1843" w:type="dxa"/>
            <w:vAlign w:val="center"/>
          </w:tcPr>
          <w:p w14:paraId="1EF3A080" w14:textId="77777777" w:rsidR="002F2FF7" w:rsidRPr="00AC3044" w:rsidRDefault="002F2FF7" w:rsidP="00F678DA">
            <w:pPr>
              <w:rPr>
                <w:rFonts w:eastAsia="SimSun"/>
              </w:rPr>
            </w:pPr>
            <w:r w:rsidRPr="00AC3044">
              <w:rPr>
                <w:rFonts w:eastAsia="SimSun"/>
              </w:rPr>
              <w:t>Дни введения</w:t>
            </w:r>
          </w:p>
        </w:tc>
        <w:tc>
          <w:tcPr>
            <w:tcW w:w="2835" w:type="dxa"/>
            <w:vAlign w:val="center"/>
          </w:tcPr>
          <w:p w14:paraId="036109EC"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74191938" w14:textId="77777777" w:rsidTr="00F678DA">
        <w:trPr>
          <w:cantSplit/>
          <w:trHeight w:val="20"/>
        </w:trPr>
        <w:tc>
          <w:tcPr>
            <w:tcW w:w="709" w:type="dxa"/>
            <w:vMerge w:val="restart"/>
            <w:textDirection w:val="btLr"/>
            <w:vAlign w:val="center"/>
          </w:tcPr>
          <w:p w14:paraId="20228493" w14:textId="77777777" w:rsidR="002F2FF7" w:rsidRPr="00AC3044" w:rsidRDefault="002F2FF7" w:rsidP="00F678DA">
            <w:pPr>
              <w:rPr>
                <w:rFonts w:eastAsia="SimSun"/>
              </w:rPr>
            </w:pPr>
            <w:r w:rsidRPr="00AC3044">
              <w:rPr>
                <w:rFonts w:eastAsia="SimSun"/>
              </w:rPr>
              <w:t>Кондиционирование</w:t>
            </w:r>
          </w:p>
        </w:tc>
        <w:tc>
          <w:tcPr>
            <w:tcW w:w="2410" w:type="dxa"/>
          </w:tcPr>
          <w:p w14:paraId="6744CAF9" w14:textId="77777777" w:rsidR="002F2FF7" w:rsidRPr="00AC3044" w:rsidRDefault="002F2FF7" w:rsidP="00F678DA">
            <w:pPr>
              <w:rPr>
                <w:rFonts w:eastAsia="SimSun"/>
              </w:rPr>
            </w:pPr>
            <w:r w:rsidRPr="00AC3044">
              <w:rPr>
                <w:rFonts w:eastAsia="SimSun"/>
              </w:rPr>
              <w:t>Треосульфан</w:t>
            </w:r>
          </w:p>
        </w:tc>
        <w:tc>
          <w:tcPr>
            <w:tcW w:w="1276" w:type="dxa"/>
            <w:vAlign w:val="center"/>
          </w:tcPr>
          <w:p w14:paraId="552BAEE9" w14:textId="77777777" w:rsidR="002F2FF7" w:rsidRPr="00AC3044" w:rsidRDefault="002F2FF7" w:rsidP="00F678DA">
            <w:pPr>
              <w:rPr>
                <w:rFonts w:eastAsia="SimSun"/>
              </w:rPr>
            </w:pPr>
            <w:r w:rsidRPr="00AC3044">
              <w:rPr>
                <w:rFonts w:eastAsia="SimSun"/>
              </w:rPr>
              <w:t>14 г/м</w:t>
            </w:r>
            <w:r w:rsidRPr="0074195F">
              <w:rPr>
                <w:rFonts w:eastAsia="SimSun"/>
                <w:vertAlign w:val="superscript"/>
              </w:rPr>
              <w:t>2</w:t>
            </w:r>
          </w:p>
        </w:tc>
        <w:tc>
          <w:tcPr>
            <w:tcW w:w="1417" w:type="dxa"/>
            <w:vAlign w:val="center"/>
          </w:tcPr>
          <w:p w14:paraId="07E21589" w14:textId="77777777" w:rsidR="002F2FF7" w:rsidRPr="00AC3044" w:rsidRDefault="002F2FF7" w:rsidP="00F678DA">
            <w:pPr>
              <w:rPr>
                <w:rFonts w:eastAsia="SimSun"/>
              </w:rPr>
            </w:pPr>
            <w:r w:rsidRPr="00AC3044">
              <w:rPr>
                <w:rFonts w:eastAsia="SimSun"/>
              </w:rPr>
              <w:t>42 г/м</w:t>
            </w:r>
            <w:r w:rsidRPr="0074195F">
              <w:rPr>
                <w:rFonts w:eastAsia="SimSun"/>
                <w:vertAlign w:val="superscript"/>
              </w:rPr>
              <w:t>2</w:t>
            </w:r>
          </w:p>
        </w:tc>
        <w:tc>
          <w:tcPr>
            <w:tcW w:w="1843" w:type="dxa"/>
            <w:vAlign w:val="center"/>
          </w:tcPr>
          <w:p w14:paraId="0760EA09" w14:textId="77777777" w:rsidR="002F2FF7" w:rsidRPr="00AC3044" w:rsidRDefault="002F2FF7" w:rsidP="00F678DA">
            <w:pPr>
              <w:rPr>
                <w:rFonts w:eastAsia="SimSun"/>
              </w:rPr>
            </w:pPr>
            <w:r w:rsidRPr="00AC3044">
              <w:rPr>
                <w:rFonts w:eastAsia="SimSun"/>
              </w:rPr>
              <w:t>–5,–4,–3</w:t>
            </w:r>
          </w:p>
        </w:tc>
        <w:tc>
          <w:tcPr>
            <w:tcW w:w="2835" w:type="dxa"/>
            <w:vAlign w:val="center"/>
          </w:tcPr>
          <w:p w14:paraId="2BFF16C4"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35EFBD5E" w14:textId="77777777" w:rsidTr="00F678DA">
        <w:trPr>
          <w:cantSplit/>
          <w:trHeight w:val="785"/>
        </w:trPr>
        <w:tc>
          <w:tcPr>
            <w:tcW w:w="709" w:type="dxa"/>
            <w:vMerge/>
            <w:textDirection w:val="btLr"/>
            <w:vAlign w:val="center"/>
          </w:tcPr>
          <w:p w14:paraId="01E96625" w14:textId="77777777" w:rsidR="002F2FF7" w:rsidRPr="00AC3044" w:rsidRDefault="002F2FF7" w:rsidP="00F678DA">
            <w:pPr>
              <w:rPr>
                <w:rFonts w:eastAsia="SimSun"/>
              </w:rPr>
            </w:pPr>
          </w:p>
        </w:tc>
        <w:tc>
          <w:tcPr>
            <w:tcW w:w="2410" w:type="dxa"/>
          </w:tcPr>
          <w:p w14:paraId="72004306" w14:textId="77777777" w:rsidR="002F2FF7" w:rsidRPr="00AC3044" w:rsidRDefault="002F2FF7" w:rsidP="00F678DA">
            <w:pPr>
              <w:rPr>
                <w:rFonts w:eastAsia="SimSun"/>
              </w:rPr>
            </w:pPr>
            <w:r w:rsidRPr="00AC3044">
              <w:rPr>
                <w:rFonts w:eastAsia="SimSun"/>
              </w:rPr>
              <w:t>Мелфалан</w:t>
            </w:r>
          </w:p>
        </w:tc>
        <w:tc>
          <w:tcPr>
            <w:tcW w:w="1276" w:type="dxa"/>
          </w:tcPr>
          <w:p w14:paraId="0F18361F" w14:textId="77777777" w:rsidR="002F2FF7" w:rsidRPr="00AC3044" w:rsidRDefault="002F2FF7" w:rsidP="00F678DA">
            <w:pPr>
              <w:rPr>
                <w:rFonts w:eastAsia="SimSun"/>
              </w:rPr>
            </w:pPr>
            <w:r w:rsidRPr="00AC3044">
              <w:rPr>
                <w:rFonts w:eastAsia="SimSun"/>
              </w:rPr>
              <w:t>70 мг/м</w:t>
            </w:r>
            <w:r w:rsidRPr="0074195F">
              <w:rPr>
                <w:rFonts w:eastAsia="SimSun"/>
                <w:vertAlign w:val="superscript"/>
              </w:rPr>
              <w:t>2</w:t>
            </w:r>
          </w:p>
        </w:tc>
        <w:tc>
          <w:tcPr>
            <w:tcW w:w="1417" w:type="dxa"/>
          </w:tcPr>
          <w:p w14:paraId="2EE0EDE6" w14:textId="77777777" w:rsidR="002F2FF7" w:rsidRPr="00AC3044" w:rsidRDefault="002F2FF7" w:rsidP="00F678DA">
            <w:pPr>
              <w:rPr>
                <w:rFonts w:eastAsia="SimSun"/>
              </w:rPr>
            </w:pPr>
            <w:r w:rsidRPr="00AC3044">
              <w:rPr>
                <w:rFonts w:eastAsia="SimSun"/>
              </w:rPr>
              <w:t>140 мг/м</w:t>
            </w:r>
            <w:r w:rsidRPr="0074195F">
              <w:rPr>
                <w:rFonts w:eastAsia="SimSun"/>
                <w:vertAlign w:val="superscript"/>
              </w:rPr>
              <w:t>2</w:t>
            </w:r>
          </w:p>
        </w:tc>
        <w:tc>
          <w:tcPr>
            <w:tcW w:w="1843" w:type="dxa"/>
          </w:tcPr>
          <w:p w14:paraId="06135199" w14:textId="77777777" w:rsidR="002F2FF7" w:rsidRPr="00AC3044" w:rsidRDefault="002F2FF7" w:rsidP="00F678DA">
            <w:pPr>
              <w:rPr>
                <w:rFonts w:eastAsia="SimSun"/>
              </w:rPr>
            </w:pPr>
            <w:r w:rsidRPr="00AC3044">
              <w:rPr>
                <w:rFonts w:eastAsia="SimSun"/>
              </w:rPr>
              <w:t>–3, –2</w:t>
            </w:r>
          </w:p>
        </w:tc>
        <w:tc>
          <w:tcPr>
            <w:tcW w:w="2835" w:type="dxa"/>
          </w:tcPr>
          <w:p w14:paraId="2E2E012C" w14:textId="77777777" w:rsidR="002F2FF7" w:rsidRPr="00AC3044" w:rsidRDefault="002F2FF7" w:rsidP="00F678DA">
            <w:pPr>
              <w:rPr>
                <w:rFonts w:eastAsia="SimSun"/>
              </w:rPr>
            </w:pPr>
            <w:r w:rsidRPr="00AC3044">
              <w:rPr>
                <w:rFonts w:eastAsia="SimSun"/>
              </w:rPr>
              <w:t>В/в, в течение 1 часа, через 2 часа после введения флударабина</w:t>
            </w:r>
          </w:p>
        </w:tc>
      </w:tr>
      <w:tr w:rsidR="002F2FF7" w:rsidRPr="00AC3044" w14:paraId="2AAADEA2" w14:textId="77777777" w:rsidTr="00F678DA">
        <w:trPr>
          <w:cantSplit/>
          <w:trHeight w:val="56"/>
        </w:trPr>
        <w:tc>
          <w:tcPr>
            <w:tcW w:w="709" w:type="dxa"/>
            <w:vMerge/>
            <w:textDirection w:val="btLr"/>
            <w:vAlign w:val="center"/>
          </w:tcPr>
          <w:p w14:paraId="49408475" w14:textId="77777777" w:rsidR="002F2FF7" w:rsidRPr="00AC3044" w:rsidRDefault="002F2FF7" w:rsidP="00F678DA">
            <w:pPr>
              <w:rPr>
                <w:rFonts w:eastAsia="SimSun"/>
              </w:rPr>
            </w:pPr>
          </w:p>
        </w:tc>
        <w:tc>
          <w:tcPr>
            <w:tcW w:w="2410" w:type="dxa"/>
            <w:vAlign w:val="center"/>
          </w:tcPr>
          <w:p w14:paraId="4B265704" w14:textId="77777777" w:rsidR="002F2FF7" w:rsidRPr="00AC3044" w:rsidRDefault="002F2FF7" w:rsidP="00F678DA">
            <w:pPr>
              <w:rPr>
                <w:rFonts w:eastAsia="SimSun"/>
              </w:rPr>
            </w:pPr>
            <w:r w:rsidRPr="00AC3044">
              <w:rPr>
                <w:rFonts w:eastAsia="SimSun"/>
              </w:rPr>
              <w:t>Флударабин</w:t>
            </w:r>
          </w:p>
        </w:tc>
        <w:tc>
          <w:tcPr>
            <w:tcW w:w="1276" w:type="dxa"/>
            <w:vAlign w:val="center"/>
          </w:tcPr>
          <w:p w14:paraId="18E51E7B" w14:textId="77777777" w:rsidR="002F2FF7" w:rsidRPr="00AC3044" w:rsidRDefault="002F2FF7" w:rsidP="00F678DA">
            <w:pPr>
              <w:rPr>
                <w:rFonts w:eastAsia="SimSun"/>
              </w:rPr>
            </w:pPr>
            <w:r w:rsidRPr="00AC3044">
              <w:rPr>
                <w:rFonts w:eastAsia="SimSun"/>
              </w:rPr>
              <w:t>30 мг/м</w:t>
            </w:r>
            <w:r w:rsidRPr="0074195F">
              <w:rPr>
                <w:rFonts w:eastAsia="SimSun"/>
                <w:vertAlign w:val="superscript"/>
              </w:rPr>
              <w:t>2</w:t>
            </w:r>
          </w:p>
        </w:tc>
        <w:tc>
          <w:tcPr>
            <w:tcW w:w="1417" w:type="dxa"/>
            <w:vAlign w:val="center"/>
          </w:tcPr>
          <w:p w14:paraId="28CF08FC" w14:textId="77777777" w:rsidR="002F2FF7" w:rsidRPr="00AC3044" w:rsidRDefault="002F2FF7" w:rsidP="00F678DA">
            <w:pPr>
              <w:rPr>
                <w:rFonts w:eastAsia="SimSun"/>
              </w:rPr>
            </w:pPr>
            <w:r w:rsidRPr="00AC3044">
              <w:rPr>
                <w:rFonts w:eastAsia="SimSun"/>
              </w:rPr>
              <w:t>150 мг/м</w:t>
            </w:r>
            <w:r w:rsidRPr="0074195F">
              <w:rPr>
                <w:rFonts w:eastAsia="SimSun"/>
                <w:vertAlign w:val="superscript"/>
              </w:rPr>
              <w:t>2</w:t>
            </w:r>
          </w:p>
        </w:tc>
        <w:tc>
          <w:tcPr>
            <w:tcW w:w="1843" w:type="dxa"/>
            <w:vAlign w:val="center"/>
          </w:tcPr>
          <w:p w14:paraId="29987D25" w14:textId="77777777" w:rsidR="002F2FF7" w:rsidRPr="00AC3044" w:rsidRDefault="002F2FF7" w:rsidP="00F678DA">
            <w:pPr>
              <w:rPr>
                <w:rFonts w:eastAsia="SimSun"/>
              </w:rPr>
            </w:pPr>
            <w:r w:rsidRPr="00AC3044">
              <w:rPr>
                <w:rFonts w:eastAsia="SimSun"/>
              </w:rPr>
              <w:t>–6,–5,–4, –3, –2</w:t>
            </w:r>
          </w:p>
        </w:tc>
        <w:tc>
          <w:tcPr>
            <w:tcW w:w="2835" w:type="dxa"/>
            <w:vAlign w:val="center"/>
          </w:tcPr>
          <w:p w14:paraId="5A05C6DC"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7B7D18F5" w14:textId="77777777" w:rsidTr="00F678DA">
        <w:trPr>
          <w:cantSplit/>
          <w:trHeight w:val="548"/>
        </w:trPr>
        <w:tc>
          <w:tcPr>
            <w:tcW w:w="709" w:type="dxa"/>
            <w:vMerge w:val="restart"/>
            <w:textDirection w:val="btLr"/>
            <w:vAlign w:val="center"/>
          </w:tcPr>
          <w:p w14:paraId="782BB83A" w14:textId="77777777" w:rsidR="002F2FF7" w:rsidRPr="00AC3044" w:rsidRDefault="002F2FF7" w:rsidP="00F678DA">
            <w:pPr>
              <w:rPr>
                <w:rFonts w:eastAsia="SimSun"/>
              </w:rPr>
            </w:pPr>
            <w:r w:rsidRPr="00AC3044">
              <w:rPr>
                <w:rFonts w:eastAsia="SimSun"/>
              </w:rPr>
              <w:t>Профилактика РТПХ</w:t>
            </w:r>
          </w:p>
        </w:tc>
        <w:tc>
          <w:tcPr>
            <w:tcW w:w="2410" w:type="dxa"/>
            <w:vAlign w:val="center"/>
          </w:tcPr>
          <w:p w14:paraId="40477EEF" w14:textId="77777777" w:rsidR="002F2FF7" w:rsidRPr="00AC3044" w:rsidRDefault="002F2FF7" w:rsidP="00F678DA">
            <w:pPr>
              <w:rPr>
                <w:rFonts w:eastAsia="SimSun"/>
              </w:rPr>
            </w:pPr>
            <w:r w:rsidRPr="00AC3044">
              <w:rPr>
                <w:rFonts w:eastAsia="SimSun"/>
              </w:rPr>
              <w:t>Ритуксимаб</w:t>
            </w:r>
          </w:p>
        </w:tc>
        <w:tc>
          <w:tcPr>
            <w:tcW w:w="1276" w:type="dxa"/>
            <w:vAlign w:val="center"/>
          </w:tcPr>
          <w:p w14:paraId="11DD6607" w14:textId="77777777" w:rsidR="002F2FF7" w:rsidRPr="00AC3044" w:rsidRDefault="002F2FF7" w:rsidP="00F678DA">
            <w:pPr>
              <w:rPr>
                <w:rFonts w:eastAsia="SimSun"/>
              </w:rPr>
            </w:pPr>
            <w:r w:rsidRPr="00AC3044">
              <w:rPr>
                <w:rFonts w:eastAsia="SimSun"/>
              </w:rPr>
              <w:t>100  мг/м</w:t>
            </w:r>
            <w:r w:rsidRPr="0074195F">
              <w:rPr>
                <w:rFonts w:eastAsia="SimSun"/>
                <w:vertAlign w:val="superscript"/>
              </w:rPr>
              <w:t>2</w:t>
            </w:r>
          </w:p>
        </w:tc>
        <w:tc>
          <w:tcPr>
            <w:tcW w:w="1417" w:type="dxa"/>
            <w:vAlign w:val="center"/>
          </w:tcPr>
          <w:p w14:paraId="759FCDCA" w14:textId="77777777" w:rsidR="002F2FF7" w:rsidRPr="00AC3044" w:rsidRDefault="002F2FF7" w:rsidP="00F678DA">
            <w:pPr>
              <w:rPr>
                <w:rFonts w:eastAsia="SimSun"/>
              </w:rPr>
            </w:pPr>
            <w:r w:rsidRPr="00AC3044">
              <w:rPr>
                <w:rFonts w:eastAsia="SimSun"/>
              </w:rPr>
              <w:t>100  мг/м</w:t>
            </w:r>
            <w:r w:rsidRPr="0074195F">
              <w:rPr>
                <w:rFonts w:eastAsia="SimSun"/>
                <w:vertAlign w:val="superscript"/>
              </w:rPr>
              <w:t>2</w:t>
            </w:r>
          </w:p>
        </w:tc>
        <w:tc>
          <w:tcPr>
            <w:tcW w:w="1843" w:type="dxa"/>
            <w:vAlign w:val="center"/>
          </w:tcPr>
          <w:p w14:paraId="0EA6C7E1" w14:textId="77777777" w:rsidR="002F2FF7" w:rsidRPr="00AC3044" w:rsidRDefault="002F2FF7" w:rsidP="00F678DA">
            <w:pPr>
              <w:rPr>
                <w:rFonts w:eastAsia="SimSun"/>
              </w:rPr>
            </w:pPr>
            <w:r w:rsidRPr="00AC3044">
              <w:rPr>
                <w:rFonts w:eastAsia="SimSun"/>
              </w:rPr>
              <w:t>–1</w:t>
            </w:r>
          </w:p>
        </w:tc>
        <w:tc>
          <w:tcPr>
            <w:tcW w:w="2835" w:type="dxa"/>
            <w:vAlign w:val="center"/>
          </w:tcPr>
          <w:p w14:paraId="2F4EC234"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1CE46751" w14:textId="77777777" w:rsidTr="00F678DA">
        <w:trPr>
          <w:cantSplit/>
          <w:trHeight w:val="20"/>
        </w:trPr>
        <w:tc>
          <w:tcPr>
            <w:tcW w:w="709" w:type="dxa"/>
            <w:vMerge/>
            <w:textDirection w:val="btLr"/>
          </w:tcPr>
          <w:p w14:paraId="09336791" w14:textId="77777777" w:rsidR="002F2FF7" w:rsidRPr="00AC3044" w:rsidRDefault="002F2FF7" w:rsidP="00F678DA">
            <w:pPr>
              <w:rPr>
                <w:rFonts w:eastAsia="SimSun"/>
              </w:rPr>
            </w:pPr>
          </w:p>
        </w:tc>
        <w:tc>
          <w:tcPr>
            <w:tcW w:w="2410" w:type="dxa"/>
            <w:vAlign w:val="center"/>
          </w:tcPr>
          <w:p w14:paraId="1418E332" w14:textId="77777777" w:rsidR="002F2FF7" w:rsidRPr="00AC3044" w:rsidRDefault="002F2FF7" w:rsidP="00F678DA">
            <w:pPr>
              <w:rPr>
                <w:rFonts w:eastAsia="SimSun"/>
              </w:rPr>
            </w:pPr>
            <w:r w:rsidRPr="00AC3044">
              <w:rPr>
                <w:rFonts w:eastAsia="SimSun"/>
              </w:rPr>
              <w:t>Тоцилизумаб</w:t>
            </w:r>
          </w:p>
        </w:tc>
        <w:tc>
          <w:tcPr>
            <w:tcW w:w="1276" w:type="dxa"/>
            <w:vAlign w:val="center"/>
          </w:tcPr>
          <w:p w14:paraId="19D0AD83" w14:textId="77777777" w:rsidR="002F2FF7" w:rsidRPr="00AC3044" w:rsidRDefault="002F2FF7" w:rsidP="00F678DA">
            <w:pPr>
              <w:rPr>
                <w:rFonts w:eastAsia="SimSun"/>
              </w:rPr>
            </w:pPr>
            <w:r w:rsidRPr="00AC3044">
              <w:rPr>
                <w:rFonts w:eastAsia="SimSun"/>
              </w:rPr>
              <w:t>8 мг/кг</w:t>
            </w:r>
          </w:p>
        </w:tc>
        <w:tc>
          <w:tcPr>
            <w:tcW w:w="1417" w:type="dxa"/>
            <w:vAlign w:val="center"/>
          </w:tcPr>
          <w:p w14:paraId="759D44D7" w14:textId="77777777" w:rsidR="002F2FF7" w:rsidRPr="00AC3044" w:rsidRDefault="002F2FF7" w:rsidP="00F678DA">
            <w:pPr>
              <w:rPr>
                <w:rFonts w:eastAsia="SimSun"/>
              </w:rPr>
            </w:pPr>
            <w:r w:rsidRPr="00AC3044">
              <w:rPr>
                <w:rFonts w:eastAsia="SimSun"/>
              </w:rPr>
              <w:t>8 мг/кг</w:t>
            </w:r>
          </w:p>
        </w:tc>
        <w:tc>
          <w:tcPr>
            <w:tcW w:w="1843" w:type="dxa"/>
            <w:vAlign w:val="center"/>
          </w:tcPr>
          <w:p w14:paraId="2D66EC89" w14:textId="77777777" w:rsidR="002F2FF7" w:rsidRPr="00AC3044" w:rsidRDefault="002F2FF7" w:rsidP="00F678DA">
            <w:pPr>
              <w:rPr>
                <w:rFonts w:eastAsia="SimSun"/>
              </w:rPr>
            </w:pPr>
            <w:r w:rsidRPr="00AC3044">
              <w:rPr>
                <w:rFonts w:eastAsia="SimSun"/>
              </w:rPr>
              <w:t>–1, +21</w:t>
            </w:r>
          </w:p>
        </w:tc>
        <w:tc>
          <w:tcPr>
            <w:tcW w:w="2835" w:type="dxa"/>
            <w:vAlign w:val="center"/>
          </w:tcPr>
          <w:p w14:paraId="608D0422" w14:textId="77777777" w:rsidR="002F2FF7" w:rsidRPr="00AC3044" w:rsidRDefault="002F2FF7" w:rsidP="00F678DA">
            <w:pPr>
              <w:rPr>
                <w:rFonts w:eastAsia="SimSun"/>
              </w:rPr>
            </w:pPr>
            <w:r w:rsidRPr="00AC3044">
              <w:rPr>
                <w:rFonts w:eastAsia="SimSun"/>
              </w:rPr>
              <w:t>В/в, в течение 1 часа</w:t>
            </w:r>
          </w:p>
        </w:tc>
      </w:tr>
      <w:tr w:rsidR="002F2FF7" w:rsidRPr="00AC3044" w14:paraId="04427F1E" w14:textId="77777777" w:rsidTr="00F678DA">
        <w:trPr>
          <w:cantSplit/>
          <w:trHeight w:val="20"/>
        </w:trPr>
        <w:tc>
          <w:tcPr>
            <w:tcW w:w="709" w:type="dxa"/>
            <w:vMerge/>
            <w:textDirection w:val="btLr"/>
          </w:tcPr>
          <w:p w14:paraId="015C5589" w14:textId="77777777" w:rsidR="002F2FF7" w:rsidRPr="00AC3044" w:rsidRDefault="002F2FF7" w:rsidP="00F678DA">
            <w:pPr>
              <w:rPr>
                <w:rFonts w:eastAsia="SimSun"/>
              </w:rPr>
            </w:pPr>
          </w:p>
        </w:tc>
        <w:tc>
          <w:tcPr>
            <w:tcW w:w="2410" w:type="dxa"/>
            <w:vAlign w:val="center"/>
          </w:tcPr>
          <w:p w14:paraId="4E4A2AB5" w14:textId="77777777" w:rsidR="002F2FF7" w:rsidRPr="00AC3044" w:rsidRDefault="002F2FF7" w:rsidP="00F678DA">
            <w:pPr>
              <w:rPr>
                <w:rFonts w:eastAsia="SimSun"/>
              </w:rPr>
            </w:pPr>
            <w:r w:rsidRPr="00AC3044">
              <w:rPr>
                <w:rFonts w:eastAsia="SimSun"/>
              </w:rPr>
              <w:t>Абатацепт1</w:t>
            </w:r>
          </w:p>
        </w:tc>
        <w:tc>
          <w:tcPr>
            <w:tcW w:w="1276" w:type="dxa"/>
            <w:vAlign w:val="center"/>
          </w:tcPr>
          <w:p w14:paraId="0E55359A" w14:textId="77777777" w:rsidR="002F2FF7" w:rsidRPr="00AC3044" w:rsidRDefault="002F2FF7" w:rsidP="00F678DA">
            <w:pPr>
              <w:rPr>
                <w:rFonts w:eastAsia="SimSun"/>
              </w:rPr>
            </w:pPr>
            <w:r w:rsidRPr="00AC3044">
              <w:rPr>
                <w:rFonts w:eastAsia="SimSun"/>
              </w:rPr>
              <w:t>10 мг/кг</w:t>
            </w:r>
          </w:p>
        </w:tc>
        <w:tc>
          <w:tcPr>
            <w:tcW w:w="1417" w:type="dxa"/>
            <w:vAlign w:val="center"/>
          </w:tcPr>
          <w:p w14:paraId="75F61DB3" w14:textId="77777777" w:rsidR="002F2FF7" w:rsidRPr="00AC3044" w:rsidRDefault="002F2FF7" w:rsidP="00F678DA">
            <w:pPr>
              <w:rPr>
                <w:rFonts w:eastAsia="SimSun"/>
              </w:rPr>
            </w:pPr>
            <w:r w:rsidRPr="00AC3044">
              <w:rPr>
                <w:rFonts w:eastAsia="SimSun"/>
              </w:rPr>
              <w:t>40 мг/кг</w:t>
            </w:r>
          </w:p>
        </w:tc>
        <w:tc>
          <w:tcPr>
            <w:tcW w:w="1843" w:type="dxa"/>
            <w:vAlign w:val="center"/>
          </w:tcPr>
          <w:p w14:paraId="7DDE442D" w14:textId="77777777" w:rsidR="002F2FF7" w:rsidRPr="00AC3044" w:rsidRDefault="002F2FF7" w:rsidP="00F678DA">
            <w:pPr>
              <w:rPr>
                <w:rFonts w:eastAsia="SimSun"/>
              </w:rPr>
            </w:pPr>
            <w:r w:rsidRPr="00AC3044">
              <w:rPr>
                <w:rFonts w:eastAsia="SimSun"/>
              </w:rPr>
              <w:t>–1,+7,+14,+28</w:t>
            </w:r>
          </w:p>
        </w:tc>
        <w:tc>
          <w:tcPr>
            <w:tcW w:w="2835" w:type="dxa"/>
            <w:vAlign w:val="center"/>
          </w:tcPr>
          <w:p w14:paraId="52EA5EC5" w14:textId="77777777" w:rsidR="002F2FF7" w:rsidRPr="00AC3044" w:rsidRDefault="002F2FF7" w:rsidP="00F678DA">
            <w:pPr>
              <w:rPr>
                <w:rFonts w:eastAsia="SimSun"/>
              </w:rPr>
            </w:pPr>
            <w:r w:rsidRPr="00AC3044">
              <w:rPr>
                <w:rFonts w:eastAsia="SimSun"/>
              </w:rPr>
              <w:t>В/в, в течение 30 мин</w:t>
            </w:r>
          </w:p>
        </w:tc>
      </w:tr>
      <w:tr w:rsidR="002F2FF7" w:rsidRPr="00AC3044" w14:paraId="756B7978" w14:textId="77777777" w:rsidTr="00F678DA">
        <w:trPr>
          <w:cantSplit/>
          <w:trHeight w:val="1797"/>
        </w:trPr>
        <w:tc>
          <w:tcPr>
            <w:tcW w:w="709" w:type="dxa"/>
            <w:textDirection w:val="btLr"/>
            <w:vAlign w:val="center"/>
          </w:tcPr>
          <w:p w14:paraId="06134352" w14:textId="77777777" w:rsidR="002F2FF7" w:rsidRPr="00AC3044" w:rsidRDefault="002F2FF7" w:rsidP="00F678DA">
            <w:pPr>
              <w:rPr>
                <w:rFonts w:eastAsia="SimSun"/>
              </w:rPr>
            </w:pPr>
            <w:r w:rsidRPr="00AC3044">
              <w:rPr>
                <w:rFonts w:eastAsia="SimSun"/>
              </w:rPr>
              <w:t>Ex vivo манипуляция  с трансплантатом</w:t>
            </w:r>
          </w:p>
        </w:tc>
        <w:tc>
          <w:tcPr>
            <w:tcW w:w="2410" w:type="dxa"/>
            <w:vAlign w:val="center"/>
          </w:tcPr>
          <w:p w14:paraId="2C0A54B7" w14:textId="77777777" w:rsidR="002F2FF7" w:rsidRPr="00AC3044" w:rsidRDefault="002F2FF7" w:rsidP="00F678DA">
            <w:pPr>
              <w:rPr>
                <w:rFonts w:eastAsia="SimSun"/>
              </w:rPr>
            </w:pPr>
            <w:r w:rsidRPr="00AC3044">
              <w:rPr>
                <w:rFonts w:eastAsia="SimSun"/>
              </w:rPr>
              <w:t>Комплексная услуга TCRαβ/CD19 деплеция</w:t>
            </w:r>
          </w:p>
        </w:tc>
        <w:tc>
          <w:tcPr>
            <w:tcW w:w="1276" w:type="dxa"/>
            <w:vAlign w:val="center"/>
          </w:tcPr>
          <w:p w14:paraId="2360C59A" w14:textId="77777777" w:rsidR="002F2FF7" w:rsidRPr="00AC3044" w:rsidRDefault="002F2FF7" w:rsidP="00F678DA">
            <w:pPr>
              <w:rPr>
                <w:rFonts w:eastAsia="SimSun"/>
              </w:rPr>
            </w:pPr>
            <w:r w:rsidRPr="00AC3044">
              <w:rPr>
                <w:rFonts w:eastAsia="SimSun"/>
              </w:rPr>
              <w:t>–</w:t>
            </w:r>
          </w:p>
        </w:tc>
        <w:tc>
          <w:tcPr>
            <w:tcW w:w="1417" w:type="dxa"/>
            <w:vAlign w:val="center"/>
          </w:tcPr>
          <w:p w14:paraId="5289659C" w14:textId="77777777" w:rsidR="002F2FF7" w:rsidRPr="00AC3044" w:rsidRDefault="002F2FF7" w:rsidP="00F678DA">
            <w:pPr>
              <w:rPr>
                <w:rFonts w:eastAsia="SimSun"/>
              </w:rPr>
            </w:pPr>
            <w:r w:rsidRPr="00AC3044">
              <w:rPr>
                <w:rFonts w:eastAsia="SimSun"/>
              </w:rPr>
              <w:t>–</w:t>
            </w:r>
          </w:p>
        </w:tc>
        <w:tc>
          <w:tcPr>
            <w:tcW w:w="1843" w:type="dxa"/>
            <w:vAlign w:val="center"/>
          </w:tcPr>
          <w:p w14:paraId="7C0BE224" w14:textId="77777777" w:rsidR="002F2FF7" w:rsidRPr="00AC3044" w:rsidRDefault="002F2FF7" w:rsidP="00F678DA">
            <w:pPr>
              <w:rPr>
                <w:rFonts w:eastAsia="SimSun"/>
              </w:rPr>
            </w:pPr>
            <w:r w:rsidRPr="00AC3044">
              <w:rPr>
                <w:rFonts w:eastAsia="SimSun"/>
              </w:rPr>
              <w:t>0</w:t>
            </w:r>
          </w:p>
        </w:tc>
        <w:tc>
          <w:tcPr>
            <w:tcW w:w="2835" w:type="dxa"/>
            <w:vAlign w:val="center"/>
          </w:tcPr>
          <w:p w14:paraId="6EEF826D" w14:textId="77777777" w:rsidR="002F2FF7" w:rsidRPr="00AC3044" w:rsidRDefault="002F2FF7" w:rsidP="00F678DA">
            <w:pPr>
              <w:rPr>
                <w:rFonts w:eastAsia="SimSun"/>
              </w:rPr>
            </w:pPr>
            <w:r w:rsidRPr="00AC3044">
              <w:rPr>
                <w:rFonts w:eastAsia="SimSun"/>
              </w:rPr>
              <w:t>-</w:t>
            </w:r>
          </w:p>
        </w:tc>
      </w:tr>
      <w:tr w:rsidR="002F2FF7" w:rsidRPr="00AC3044" w14:paraId="630A1FF0" w14:textId="77777777" w:rsidTr="00F678DA">
        <w:trPr>
          <w:trHeight w:val="20"/>
        </w:trPr>
        <w:tc>
          <w:tcPr>
            <w:tcW w:w="10490" w:type="dxa"/>
            <w:gridSpan w:val="6"/>
          </w:tcPr>
          <w:p w14:paraId="371FE3C2" w14:textId="77777777" w:rsidR="002F2FF7" w:rsidRPr="00AC3044" w:rsidRDefault="002F2FF7" w:rsidP="00F678DA">
            <w:pPr>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5D716A5B" w14:textId="77777777" w:rsidR="002F2FF7" w:rsidRPr="00AC3044" w:rsidRDefault="002F2FF7" w:rsidP="00F678DA">
            <w:pPr>
              <w:rPr>
                <w:rFonts w:eastAsia="SimSun"/>
              </w:rPr>
            </w:pPr>
          </w:p>
        </w:tc>
      </w:tr>
    </w:tbl>
    <w:p w14:paraId="16783632" w14:textId="77777777" w:rsidR="002F2FF7" w:rsidRDefault="002F2FF7" w:rsidP="002F2FF7">
      <w:pPr>
        <w:rPr>
          <w:rFonts w:eastAsia="SimSun"/>
        </w:rPr>
      </w:pPr>
      <w:bookmarkStart w:id="293" w:name="_Toc44401245"/>
    </w:p>
    <w:p w14:paraId="1CC3E73F" w14:textId="77777777" w:rsidR="002F2FF7" w:rsidRPr="00C07B2E" w:rsidRDefault="002F2FF7" w:rsidP="002F2FF7">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4.3  – Flu150+Bu12+Thio / TCRαβ-CD19</w:t>
      </w:r>
      <w:bookmarkEnd w:id="293"/>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410"/>
        <w:gridCol w:w="1276"/>
        <w:gridCol w:w="1417"/>
        <w:gridCol w:w="1843"/>
        <w:gridCol w:w="2835"/>
      </w:tblGrid>
      <w:tr w:rsidR="002F2FF7" w:rsidRPr="00AC3044" w14:paraId="155D98A4" w14:textId="77777777" w:rsidTr="00F678DA">
        <w:trPr>
          <w:cantSplit/>
          <w:trHeight w:val="20"/>
          <w:tblHeader/>
        </w:trPr>
        <w:tc>
          <w:tcPr>
            <w:tcW w:w="709" w:type="dxa"/>
          </w:tcPr>
          <w:p w14:paraId="228B0F84" w14:textId="77777777" w:rsidR="002F2FF7" w:rsidRPr="006A5E21" w:rsidRDefault="002F2FF7" w:rsidP="00F678DA">
            <w:pPr>
              <w:rPr>
                <w:rFonts w:eastAsia="SimSun"/>
              </w:rPr>
            </w:pPr>
          </w:p>
        </w:tc>
        <w:tc>
          <w:tcPr>
            <w:tcW w:w="2410" w:type="dxa"/>
            <w:vAlign w:val="center"/>
          </w:tcPr>
          <w:p w14:paraId="4BDEF433" w14:textId="77777777" w:rsidR="002F2FF7" w:rsidRPr="00AC3044" w:rsidRDefault="002F2FF7" w:rsidP="00F678DA">
            <w:pPr>
              <w:rPr>
                <w:rFonts w:eastAsia="SimSun"/>
              </w:rPr>
            </w:pPr>
            <w:r w:rsidRPr="00AC3044">
              <w:rPr>
                <w:rFonts w:eastAsia="SimSun"/>
              </w:rPr>
              <w:t>Препарат</w:t>
            </w:r>
          </w:p>
        </w:tc>
        <w:tc>
          <w:tcPr>
            <w:tcW w:w="1276" w:type="dxa"/>
            <w:vAlign w:val="center"/>
          </w:tcPr>
          <w:p w14:paraId="434B19AD" w14:textId="77777777" w:rsidR="002F2FF7" w:rsidRPr="00AC3044" w:rsidRDefault="002F2FF7" w:rsidP="00F678DA">
            <w:pPr>
              <w:rPr>
                <w:rFonts w:eastAsia="SimSun"/>
              </w:rPr>
            </w:pPr>
            <w:r w:rsidRPr="00AC3044">
              <w:rPr>
                <w:rFonts w:eastAsia="SimSun"/>
              </w:rPr>
              <w:t>Суточная доза</w:t>
            </w:r>
          </w:p>
        </w:tc>
        <w:tc>
          <w:tcPr>
            <w:tcW w:w="1417" w:type="dxa"/>
            <w:vAlign w:val="center"/>
          </w:tcPr>
          <w:p w14:paraId="3324D0D3" w14:textId="77777777" w:rsidR="002F2FF7" w:rsidRPr="00AC3044" w:rsidRDefault="002F2FF7" w:rsidP="00F678DA">
            <w:pPr>
              <w:rPr>
                <w:rFonts w:eastAsia="SimSun"/>
              </w:rPr>
            </w:pPr>
            <w:r w:rsidRPr="00AC3044">
              <w:rPr>
                <w:rFonts w:eastAsia="SimSun"/>
              </w:rPr>
              <w:t>Курсовая доза</w:t>
            </w:r>
          </w:p>
        </w:tc>
        <w:tc>
          <w:tcPr>
            <w:tcW w:w="1843" w:type="dxa"/>
            <w:vAlign w:val="center"/>
          </w:tcPr>
          <w:p w14:paraId="266BF35D" w14:textId="77777777" w:rsidR="002F2FF7" w:rsidRPr="00AC3044" w:rsidRDefault="002F2FF7" w:rsidP="00F678DA">
            <w:pPr>
              <w:rPr>
                <w:rFonts w:eastAsia="SimSun"/>
              </w:rPr>
            </w:pPr>
            <w:r w:rsidRPr="00AC3044">
              <w:rPr>
                <w:rFonts w:eastAsia="SimSun"/>
              </w:rPr>
              <w:t>Дни введения</w:t>
            </w:r>
          </w:p>
        </w:tc>
        <w:tc>
          <w:tcPr>
            <w:tcW w:w="2835" w:type="dxa"/>
            <w:vAlign w:val="center"/>
          </w:tcPr>
          <w:p w14:paraId="1663FFEB"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5FB9CBE0" w14:textId="77777777" w:rsidTr="00F678DA">
        <w:trPr>
          <w:cantSplit/>
          <w:trHeight w:val="20"/>
        </w:trPr>
        <w:tc>
          <w:tcPr>
            <w:tcW w:w="709" w:type="dxa"/>
            <w:vMerge w:val="restart"/>
            <w:textDirection w:val="btLr"/>
            <w:vAlign w:val="center"/>
          </w:tcPr>
          <w:p w14:paraId="42B57CE2" w14:textId="77777777" w:rsidR="002F2FF7" w:rsidRPr="00AC3044" w:rsidRDefault="002F2FF7" w:rsidP="00F678DA">
            <w:pPr>
              <w:rPr>
                <w:rFonts w:eastAsia="SimSun"/>
              </w:rPr>
            </w:pPr>
            <w:r w:rsidRPr="00AC3044">
              <w:rPr>
                <w:rFonts w:eastAsia="SimSun"/>
              </w:rPr>
              <w:t>Кондиционирование</w:t>
            </w:r>
          </w:p>
        </w:tc>
        <w:tc>
          <w:tcPr>
            <w:tcW w:w="2410" w:type="dxa"/>
          </w:tcPr>
          <w:p w14:paraId="4784B182" w14:textId="77777777" w:rsidR="002F2FF7" w:rsidRPr="00AC3044" w:rsidRDefault="002F2FF7" w:rsidP="00F678DA">
            <w:pPr>
              <w:rPr>
                <w:rFonts w:eastAsia="SimSun"/>
              </w:rPr>
            </w:pPr>
            <w:r w:rsidRPr="00AC3044">
              <w:rPr>
                <w:rFonts w:eastAsia="SimSun"/>
              </w:rPr>
              <w:t>Бусульфан</w:t>
            </w:r>
          </w:p>
        </w:tc>
        <w:tc>
          <w:tcPr>
            <w:tcW w:w="1276" w:type="dxa"/>
          </w:tcPr>
          <w:p w14:paraId="489AA609" w14:textId="77777777" w:rsidR="002F2FF7" w:rsidRPr="00AC3044" w:rsidRDefault="002F2FF7" w:rsidP="00F678DA">
            <w:pPr>
              <w:rPr>
                <w:rFonts w:eastAsia="SimSun"/>
              </w:rPr>
            </w:pPr>
            <w:r w:rsidRPr="00AC3044">
              <w:rPr>
                <w:rFonts w:eastAsia="SimSun"/>
              </w:rPr>
              <w:t>4 мг/кг</w:t>
            </w:r>
          </w:p>
        </w:tc>
        <w:tc>
          <w:tcPr>
            <w:tcW w:w="1417" w:type="dxa"/>
          </w:tcPr>
          <w:p w14:paraId="6FE090FE" w14:textId="77777777" w:rsidR="002F2FF7" w:rsidRPr="00AC3044" w:rsidRDefault="002F2FF7" w:rsidP="00F678DA">
            <w:pPr>
              <w:rPr>
                <w:rFonts w:eastAsia="SimSun"/>
              </w:rPr>
            </w:pPr>
            <w:r w:rsidRPr="00AC3044">
              <w:rPr>
                <w:rFonts w:eastAsia="SimSun"/>
              </w:rPr>
              <w:t>12мг/кг</w:t>
            </w:r>
          </w:p>
        </w:tc>
        <w:tc>
          <w:tcPr>
            <w:tcW w:w="1843" w:type="dxa"/>
          </w:tcPr>
          <w:p w14:paraId="1527456E" w14:textId="77777777" w:rsidR="002F2FF7" w:rsidRPr="00AC3044" w:rsidRDefault="002F2FF7" w:rsidP="00F678DA">
            <w:pPr>
              <w:rPr>
                <w:rFonts w:eastAsia="SimSun"/>
              </w:rPr>
            </w:pPr>
            <w:r w:rsidRPr="00AC3044">
              <w:rPr>
                <w:rFonts w:eastAsia="SimSun"/>
              </w:rPr>
              <w:t>–5,–4,–3</w:t>
            </w:r>
          </w:p>
        </w:tc>
        <w:tc>
          <w:tcPr>
            <w:tcW w:w="2835" w:type="dxa"/>
          </w:tcPr>
          <w:p w14:paraId="1E9F48D5" w14:textId="77777777" w:rsidR="002F2FF7" w:rsidRPr="00AC3044" w:rsidRDefault="002F2FF7" w:rsidP="00F678DA">
            <w:pPr>
              <w:rPr>
                <w:rFonts w:eastAsia="SimSun"/>
              </w:rPr>
            </w:pPr>
            <w:r w:rsidRPr="00AC3044">
              <w:rPr>
                <w:rFonts w:eastAsia="SimSun"/>
              </w:rPr>
              <w:t>Внутрь, суммарная суточная доза разделяется на 4 приема с интервалом 6 часов.</w:t>
            </w:r>
          </w:p>
        </w:tc>
      </w:tr>
      <w:tr w:rsidR="002F2FF7" w:rsidRPr="00AC3044" w14:paraId="2E255438" w14:textId="77777777" w:rsidTr="00F678DA">
        <w:trPr>
          <w:cantSplit/>
          <w:trHeight w:val="458"/>
        </w:trPr>
        <w:tc>
          <w:tcPr>
            <w:tcW w:w="709" w:type="dxa"/>
            <w:vMerge/>
            <w:textDirection w:val="btLr"/>
            <w:vAlign w:val="center"/>
          </w:tcPr>
          <w:p w14:paraId="75CF2890" w14:textId="77777777" w:rsidR="002F2FF7" w:rsidRPr="00AC3044" w:rsidRDefault="002F2FF7" w:rsidP="00F678DA">
            <w:pPr>
              <w:rPr>
                <w:rFonts w:eastAsia="SimSun"/>
              </w:rPr>
            </w:pPr>
          </w:p>
        </w:tc>
        <w:tc>
          <w:tcPr>
            <w:tcW w:w="2410" w:type="dxa"/>
            <w:vAlign w:val="center"/>
          </w:tcPr>
          <w:p w14:paraId="27541480" w14:textId="77777777" w:rsidR="002F2FF7" w:rsidRPr="00AC3044" w:rsidRDefault="002F2FF7" w:rsidP="00F678DA">
            <w:pPr>
              <w:rPr>
                <w:rFonts w:eastAsia="SimSun"/>
              </w:rPr>
            </w:pPr>
            <w:r w:rsidRPr="00AC3044">
              <w:rPr>
                <w:rFonts w:eastAsia="SimSun"/>
              </w:rPr>
              <w:t>Тиотепа</w:t>
            </w:r>
          </w:p>
        </w:tc>
        <w:tc>
          <w:tcPr>
            <w:tcW w:w="1276" w:type="dxa"/>
            <w:vAlign w:val="center"/>
          </w:tcPr>
          <w:p w14:paraId="5FA33376" w14:textId="77777777" w:rsidR="002F2FF7" w:rsidRPr="00AC3044" w:rsidRDefault="002F2FF7" w:rsidP="00F678DA">
            <w:pPr>
              <w:rPr>
                <w:rFonts w:eastAsia="SimSun"/>
              </w:rPr>
            </w:pPr>
            <w:r w:rsidRPr="00AC3044">
              <w:rPr>
                <w:rFonts w:eastAsia="SimSun"/>
              </w:rPr>
              <w:t xml:space="preserve">5мг/кг </w:t>
            </w:r>
          </w:p>
        </w:tc>
        <w:tc>
          <w:tcPr>
            <w:tcW w:w="1417" w:type="dxa"/>
            <w:vAlign w:val="center"/>
          </w:tcPr>
          <w:p w14:paraId="12FA2237" w14:textId="77777777" w:rsidR="002F2FF7" w:rsidRPr="00AC3044" w:rsidRDefault="002F2FF7" w:rsidP="00F678DA">
            <w:pPr>
              <w:rPr>
                <w:rFonts w:eastAsia="SimSun"/>
              </w:rPr>
            </w:pPr>
            <w:r w:rsidRPr="00AC3044">
              <w:rPr>
                <w:rFonts w:eastAsia="SimSun"/>
              </w:rPr>
              <w:t>10 мг/кг</w:t>
            </w:r>
          </w:p>
        </w:tc>
        <w:tc>
          <w:tcPr>
            <w:tcW w:w="1843" w:type="dxa"/>
            <w:vAlign w:val="center"/>
          </w:tcPr>
          <w:p w14:paraId="20FF647C" w14:textId="77777777" w:rsidR="002F2FF7" w:rsidRPr="00AC3044" w:rsidRDefault="002F2FF7" w:rsidP="00F678DA">
            <w:pPr>
              <w:rPr>
                <w:rFonts w:eastAsia="SimSun"/>
              </w:rPr>
            </w:pPr>
            <w:r w:rsidRPr="00AC3044">
              <w:rPr>
                <w:rFonts w:eastAsia="SimSun"/>
              </w:rPr>
              <w:t>–6,–5</w:t>
            </w:r>
          </w:p>
        </w:tc>
        <w:tc>
          <w:tcPr>
            <w:tcW w:w="2835" w:type="dxa"/>
            <w:vAlign w:val="center"/>
          </w:tcPr>
          <w:p w14:paraId="00BEADFC"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77C6B527" w14:textId="77777777" w:rsidTr="00F678DA">
        <w:trPr>
          <w:cantSplit/>
          <w:trHeight w:val="550"/>
        </w:trPr>
        <w:tc>
          <w:tcPr>
            <w:tcW w:w="709" w:type="dxa"/>
            <w:vMerge/>
            <w:textDirection w:val="btLr"/>
            <w:vAlign w:val="center"/>
          </w:tcPr>
          <w:p w14:paraId="691CC09C" w14:textId="77777777" w:rsidR="002F2FF7" w:rsidRPr="00AC3044" w:rsidRDefault="002F2FF7" w:rsidP="00F678DA">
            <w:pPr>
              <w:rPr>
                <w:rFonts w:eastAsia="SimSun"/>
              </w:rPr>
            </w:pPr>
          </w:p>
        </w:tc>
        <w:tc>
          <w:tcPr>
            <w:tcW w:w="2410" w:type="dxa"/>
            <w:vAlign w:val="center"/>
          </w:tcPr>
          <w:p w14:paraId="0F1604F7" w14:textId="77777777" w:rsidR="002F2FF7" w:rsidRPr="00AC3044" w:rsidRDefault="002F2FF7" w:rsidP="00F678DA">
            <w:pPr>
              <w:rPr>
                <w:rFonts w:eastAsia="SimSun"/>
              </w:rPr>
            </w:pPr>
            <w:r w:rsidRPr="00AC3044">
              <w:rPr>
                <w:rFonts w:eastAsia="SimSun"/>
              </w:rPr>
              <w:t>Флударабин</w:t>
            </w:r>
          </w:p>
        </w:tc>
        <w:tc>
          <w:tcPr>
            <w:tcW w:w="1276" w:type="dxa"/>
            <w:vAlign w:val="center"/>
          </w:tcPr>
          <w:p w14:paraId="5AC94342" w14:textId="77777777" w:rsidR="002F2FF7" w:rsidRPr="00AC3044" w:rsidRDefault="002F2FF7" w:rsidP="00F678DA">
            <w:pPr>
              <w:rPr>
                <w:rFonts w:eastAsia="SimSun"/>
              </w:rPr>
            </w:pPr>
            <w:r w:rsidRPr="00AC3044">
              <w:rPr>
                <w:rFonts w:eastAsia="SimSun"/>
              </w:rPr>
              <w:t>30 мг/м</w:t>
            </w:r>
            <w:r w:rsidRPr="0074195F">
              <w:rPr>
                <w:rFonts w:eastAsia="SimSun"/>
                <w:vertAlign w:val="superscript"/>
              </w:rPr>
              <w:t>2</w:t>
            </w:r>
          </w:p>
        </w:tc>
        <w:tc>
          <w:tcPr>
            <w:tcW w:w="1417" w:type="dxa"/>
            <w:vAlign w:val="center"/>
          </w:tcPr>
          <w:p w14:paraId="76261869" w14:textId="77777777" w:rsidR="002F2FF7" w:rsidRPr="00AC3044" w:rsidRDefault="002F2FF7" w:rsidP="00F678DA">
            <w:pPr>
              <w:rPr>
                <w:rFonts w:eastAsia="SimSun"/>
              </w:rPr>
            </w:pPr>
            <w:r w:rsidRPr="00AC3044">
              <w:rPr>
                <w:rFonts w:eastAsia="SimSun"/>
              </w:rPr>
              <w:t>150 мг/м</w:t>
            </w:r>
            <w:r w:rsidRPr="0074195F">
              <w:rPr>
                <w:rFonts w:eastAsia="SimSun"/>
                <w:vertAlign w:val="superscript"/>
              </w:rPr>
              <w:t>2</w:t>
            </w:r>
          </w:p>
        </w:tc>
        <w:tc>
          <w:tcPr>
            <w:tcW w:w="1843" w:type="dxa"/>
            <w:vAlign w:val="center"/>
          </w:tcPr>
          <w:p w14:paraId="2E836164" w14:textId="77777777" w:rsidR="002F2FF7" w:rsidRPr="00AC3044" w:rsidRDefault="002F2FF7" w:rsidP="00F678DA">
            <w:pPr>
              <w:rPr>
                <w:rFonts w:eastAsia="SimSun"/>
              </w:rPr>
            </w:pPr>
            <w:r w:rsidRPr="00AC3044">
              <w:rPr>
                <w:rFonts w:eastAsia="SimSun"/>
              </w:rPr>
              <w:t>–6,–5,–4, –3, –2</w:t>
            </w:r>
          </w:p>
        </w:tc>
        <w:tc>
          <w:tcPr>
            <w:tcW w:w="2835" w:type="dxa"/>
            <w:vAlign w:val="center"/>
          </w:tcPr>
          <w:p w14:paraId="013C0CE1" w14:textId="77777777" w:rsidR="002F2FF7" w:rsidRPr="00AC3044" w:rsidRDefault="002F2FF7" w:rsidP="00F678DA">
            <w:pPr>
              <w:rPr>
                <w:rFonts w:eastAsia="SimSun"/>
              </w:rPr>
            </w:pPr>
            <w:r w:rsidRPr="00AC3044">
              <w:rPr>
                <w:rFonts w:eastAsia="SimSun"/>
              </w:rPr>
              <w:t>В/в, в течение 30 -60 мин</w:t>
            </w:r>
          </w:p>
        </w:tc>
      </w:tr>
      <w:tr w:rsidR="002F2FF7" w:rsidRPr="00AC3044" w14:paraId="1B613607" w14:textId="77777777" w:rsidTr="00F678DA">
        <w:trPr>
          <w:cantSplit/>
          <w:trHeight w:val="416"/>
        </w:trPr>
        <w:tc>
          <w:tcPr>
            <w:tcW w:w="709" w:type="dxa"/>
            <w:vMerge w:val="restart"/>
            <w:textDirection w:val="btLr"/>
            <w:vAlign w:val="center"/>
          </w:tcPr>
          <w:p w14:paraId="1D2099D3" w14:textId="77777777" w:rsidR="002F2FF7" w:rsidRPr="00AC3044" w:rsidRDefault="002F2FF7" w:rsidP="00F678DA">
            <w:pPr>
              <w:rPr>
                <w:rFonts w:eastAsia="SimSun"/>
              </w:rPr>
            </w:pPr>
            <w:r w:rsidRPr="00AC3044">
              <w:rPr>
                <w:rFonts w:eastAsia="SimSun"/>
              </w:rPr>
              <w:t>Профилактика РТПХ</w:t>
            </w:r>
          </w:p>
        </w:tc>
        <w:tc>
          <w:tcPr>
            <w:tcW w:w="2410" w:type="dxa"/>
            <w:vAlign w:val="center"/>
          </w:tcPr>
          <w:p w14:paraId="06B9EE06" w14:textId="77777777" w:rsidR="002F2FF7" w:rsidRPr="00AC3044" w:rsidRDefault="002F2FF7" w:rsidP="00F678DA">
            <w:pPr>
              <w:rPr>
                <w:rFonts w:eastAsia="SimSun"/>
              </w:rPr>
            </w:pPr>
            <w:r w:rsidRPr="00AC3044">
              <w:rPr>
                <w:rFonts w:eastAsia="SimSun"/>
              </w:rPr>
              <w:t>Ритуксимаб</w:t>
            </w:r>
          </w:p>
        </w:tc>
        <w:tc>
          <w:tcPr>
            <w:tcW w:w="1276" w:type="dxa"/>
            <w:vAlign w:val="center"/>
          </w:tcPr>
          <w:p w14:paraId="25ED22C4" w14:textId="77777777" w:rsidR="002F2FF7" w:rsidRPr="00AC3044" w:rsidRDefault="002F2FF7" w:rsidP="00F678DA">
            <w:pPr>
              <w:rPr>
                <w:rFonts w:eastAsia="SimSun"/>
              </w:rPr>
            </w:pPr>
            <w:r w:rsidRPr="00AC3044">
              <w:rPr>
                <w:rFonts w:eastAsia="SimSun"/>
              </w:rPr>
              <w:t>100 мг/м</w:t>
            </w:r>
            <w:r w:rsidRPr="0074195F">
              <w:rPr>
                <w:rFonts w:eastAsia="SimSun"/>
                <w:vertAlign w:val="superscript"/>
              </w:rPr>
              <w:t>2</w:t>
            </w:r>
          </w:p>
        </w:tc>
        <w:tc>
          <w:tcPr>
            <w:tcW w:w="1417" w:type="dxa"/>
            <w:vAlign w:val="center"/>
          </w:tcPr>
          <w:p w14:paraId="155B70BA" w14:textId="77777777" w:rsidR="002F2FF7" w:rsidRPr="00AC3044" w:rsidRDefault="002F2FF7" w:rsidP="00F678DA">
            <w:pPr>
              <w:rPr>
                <w:rFonts w:eastAsia="SimSun"/>
              </w:rPr>
            </w:pPr>
            <w:r w:rsidRPr="00AC3044">
              <w:rPr>
                <w:rFonts w:eastAsia="SimSun"/>
              </w:rPr>
              <w:t>100 мг/м</w:t>
            </w:r>
            <w:r w:rsidRPr="0074195F">
              <w:rPr>
                <w:rFonts w:eastAsia="SimSun"/>
                <w:vertAlign w:val="superscript"/>
              </w:rPr>
              <w:t>2</w:t>
            </w:r>
          </w:p>
        </w:tc>
        <w:tc>
          <w:tcPr>
            <w:tcW w:w="1843" w:type="dxa"/>
            <w:vAlign w:val="center"/>
          </w:tcPr>
          <w:p w14:paraId="700059E6" w14:textId="77777777" w:rsidR="002F2FF7" w:rsidRPr="00AC3044" w:rsidRDefault="002F2FF7" w:rsidP="00F678DA">
            <w:pPr>
              <w:rPr>
                <w:rFonts w:eastAsia="SimSun"/>
              </w:rPr>
            </w:pPr>
            <w:r w:rsidRPr="00AC3044">
              <w:rPr>
                <w:rFonts w:eastAsia="SimSun"/>
              </w:rPr>
              <w:t>–1</w:t>
            </w:r>
          </w:p>
        </w:tc>
        <w:tc>
          <w:tcPr>
            <w:tcW w:w="2835" w:type="dxa"/>
            <w:vAlign w:val="center"/>
          </w:tcPr>
          <w:p w14:paraId="5885AD96" w14:textId="77777777" w:rsidR="002F2FF7" w:rsidRPr="00AC3044" w:rsidRDefault="002F2FF7" w:rsidP="00F678DA">
            <w:pPr>
              <w:rPr>
                <w:rFonts w:eastAsia="SimSun"/>
              </w:rPr>
            </w:pPr>
            <w:r w:rsidRPr="00AC3044">
              <w:rPr>
                <w:rFonts w:eastAsia="SimSun"/>
              </w:rPr>
              <w:t>В/в, в течение 2 часов</w:t>
            </w:r>
          </w:p>
        </w:tc>
      </w:tr>
      <w:tr w:rsidR="002F2FF7" w:rsidRPr="00AC3044" w14:paraId="672152D3" w14:textId="77777777" w:rsidTr="00F678DA">
        <w:trPr>
          <w:cantSplit/>
          <w:trHeight w:val="20"/>
        </w:trPr>
        <w:tc>
          <w:tcPr>
            <w:tcW w:w="709" w:type="dxa"/>
            <w:vMerge/>
            <w:textDirection w:val="btLr"/>
          </w:tcPr>
          <w:p w14:paraId="7B62588C" w14:textId="77777777" w:rsidR="002F2FF7" w:rsidRPr="00AC3044" w:rsidRDefault="002F2FF7" w:rsidP="00F678DA">
            <w:pPr>
              <w:rPr>
                <w:rFonts w:eastAsia="SimSun"/>
              </w:rPr>
            </w:pPr>
          </w:p>
        </w:tc>
        <w:tc>
          <w:tcPr>
            <w:tcW w:w="2410" w:type="dxa"/>
            <w:vAlign w:val="center"/>
          </w:tcPr>
          <w:p w14:paraId="06EBE0EF" w14:textId="77777777" w:rsidR="002F2FF7" w:rsidRPr="00AC3044" w:rsidRDefault="002F2FF7" w:rsidP="00F678DA">
            <w:pPr>
              <w:rPr>
                <w:rFonts w:eastAsia="SimSun"/>
              </w:rPr>
            </w:pPr>
            <w:r w:rsidRPr="00AC3044">
              <w:rPr>
                <w:rFonts w:eastAsia="SimSun"/>
              </w:rPr>
              <w:t>Тоцилизумаб</w:t>
            </w:r>
          </w:p>
        </w:tc>
        <w:tc>
          <w:tcPr>
            <w:tcW w:w="1276" w:type="dxa"/>
            <w:vAlign w:val="center"/>
          </w:tcPr>
          <w:p w14:paraId="2220DDDC" w14:textId="77777777" w:rsidR="002F2FF7" w:rsidRPr="00AC3044" w:rsidRDefault="002F2FF7" w:rsidP="00F678DA">
            <w:pPr>
              <w:rPr>
                <w:rFonts w:eastAsia="SimSun"/>
              </w:rPr>
            </w:pPr>
            <w:r w:rsidRPr="00AC3044">
              <w:rPr>
                <w:rFonts w:eastAsia="SimSun"/>
              </w:rPr>
              <w:t>8 мг/кг</w:t>
            </w:r>
          </w:p>
        </w:tc>
        <w:tc>
          <w:tcPr>
            <w:tcW w:w="1417" w:type="dxa"/>
            <w:vAlign w:val="center"/>
          </w:tcPr>
          <w:p w14:paraId="61EBFAC4" w14:textId="77777777" w:rsidR="002F2FF7" w:rsidRPr="00AC3044" w:rsidRDefault="002F2FF7" w:rsidP="00F678DA">
            <w:pPr>
              <w:rPr>
                <w:rFonts w:eastAsia="SimSun"/>
              </w:rPr>
            </w:pPr>
            <w:r w:rsidRPr="00AC3044">
              <w:rPr>
                <w:rFonts w:eastAsia="SimSun"/>
              </w:rPr>
              <w:t>8 мг/кг</w:t>
            </w:r>
          </w:p>
        </w:tc>
        <w:tc>
          <w:tcPr>
            <w:tcW w:w="1843" w:type="dxa"/>
            <w:vAlign w:val="center"/>
          </w:tcPr>
          <w:p w14:paraId="350013BC" w14:textId="77777777" w:rsidR="002F2FF7" w:rsidRPr="00AC3044" w:rsidRDefault="002F2FF7" w:rsidP="00F678DA">
            <w:pPr>
              <w:rPr>
                <w:rFonts w:eastAsia="SimSun"/>
              </w:rPr>
            </w:pPr>
            <w:r w:rsidRPr="00AC3044">
              <w:rPr>
                <w:rFonts w:eastAsia="SimSun"/>
              </w:rPr>
              <w:t>–1, +21</w:t>
            </w:r>
          </w:p>
        </w:tc>
        <w:tc>
          <w:tcPr>
            <w:tcW w:w="2835" w:type="dxa"/>
            <w:vAlign w:val="center"/>
          </w:tcPr>
          <w:p w14:paraId="5F01E7AA" w14:textId="77777777" w:rsidR="002F2FF7" w:rsidRPr="00AC3044" w:rsidRDefault="002F2FF7" w:rsidP="00F678DA">
            <w:pPr>
              <w:rPr>
                <w:rFonts w:eastAsia="SimSun"/>
              </w:rPr>
            </w:pPr>
            <w:r w:rsidRPr="00AC3044">
              <w:rPr>
                <w:rFonts w:eastAsia="SimSun"/>
              </w:rPr>
              <w:t>В/в, в течение 1 часа</w:t>
            </w:r>
          </w:p>
        </w:tc>
      </w:tr>
      <w:tr w:rsidR="002F2FF7" w:rsidRPr="00AC3044" w14:paraId="0A03E833" w14:textId="77777777" w:rsidTr="00F678DA">
        <w:trPr>
          <w:cantSplit/>
          <w:trHeight w:val="20"/>
        </w:trPr>
        <w:tc>
          <w:tcPr>
            <w:tcW w:w="709" w:type="dxa"/>
            <w:vMerge/>
            <w:textDirection w:val="btLr"/>
          </w:tcPr>
          <w:p w14:paraId="04736257" w14:textId="77777777" w:rsidR="002F2FF7" w:rsidRPr="00AC3044" w:rsidRDefault="002F2FF7" w:rsidP="00F678DA">
            <w:pPr>
              <w:rPr>
                <w:rFonts w:eastAsia="SimSun"/>
              </w:rPr>
            </w:pPr>
          </w:p>
        </w:tc>
        <w:tc>
          <w:tcPr>
            <w:tcW w:w="2410" w:type="dxa"/>
            <w:vAlign w:val="center"/>
          </w:tcPr>
          <w:p w14:paraId="5990567B" w14:textId="77777777" w:rsidR="002F2FF7" w:rsidRPr="00AC3044" w:rsidRDefault="002F2FF7" w:rsidP="00F678DA">
            <w:pPr>
              <w:rPr>
                <w:rFonts w:eastAsia="SimSun"/>
              </w:rPr>
            </w:pPr>
            <w:r w:rsidRPr="00AC3044">
              <w:rPr>
                <w:rFonts w:eastAsia="SimSun"/>
              </w:rPr>
              <w:t>Абатацепт1</w:t>
            </w:r>
          </w:p>
        </w:tc>
        <w:tc>
          <w:tcPr>
            <w:tcW w:w="1276" w:type="dxa"/>
            <w:vAlign w:val="center"/>
          </w:tcPr>
          <w:p w14:paraId="11529357" w14:textId="77777777" w:rsidR="002F2FF7" w:rsidRPr="00AC3044" w:rsidRDefault="002F2FF7" w:rsidP="00F678DA">
            <w:pPr>
              <w:rPr>
                <w:rFonts w:eastAsia="SimSun"/>
              </w:rPr>
            </w:pPr>
            <w:r w:rsidRPr="00AC3044">
              <w:rPr>
                <w:rFonts w:eastAsia="SimSun"/>
              </w:rPr>
              <w:t>10 мг/кг</w:t>
            </w:r>
          </w:p>
        </w:tc>
        <w:tc>
          <w:tcPr>
            <w:tcW w:w="1417" w:type="dxa"/>
            <w:vAlign w:val="center"/>
          </w:tcPr>
          <w:p w14:paraId="27EB1E3D" w14:textId="77777777" w:rsidR="002F2FF7" w:rsidRPr="00AC3044" w:rsidRDefault="002F2FF7" w:rsidP="00F678DA">
            <w:pPr>
              <w:rPr>
                <w:rFonts w:eastAsia="SimSun"/>
              </w:rPr>
            </w:pPr>
            <w:r w:rsidRPr="00AC3044">
              <w:rPr>
                <w:rFonts w:eastAsia="SimSun"/>
              </w:rPr>
              <w:t>40 мг/кг</w:t>
            </w:r>
          </w:p>
        </w:tc>
        <w:tc>
          <w:tcPr>
            <w:tcW w:w="1843" w:type="dxa"/>
            <w:vAlign w:val="center"/>
          </w:tcPr>
          <w:p w14:paraId="01F3D564" w14:textId="77777777" w:rsidR="002F2FF7" w:rsidRPr="00AC3044" w:rsidRDefault="002F2FF7" w:rsidP="00F678DA">
            <w:pPr>
              <w:rPr>
                <w:rFonts w:eastAsia="SimSun"/>
              </w:rPr>
            </w:pPr>
            <w:r w:rsidRPr="00AC3044">
              <w:rPr>
                <w:rFonts w:eastAsia="SimSun"/>
              </w:rPr>
              <w:t>–1,+7,+14,+28</w:t>
            </w:r>
          </w:p>
        </w:tc>
        <w:tc>
          <w:tcPr>
            <w:tcW w:w="2835" w:type="dxa"/>
            <w:vAlign w:val="center"/>
          </w:tcPr>
          <w:p w14:paraId="024E1EE5" w14:textId="77777777" w:rsidR="002F2FF7" w:rsidRPr="00AC3044" w:rsidRDefault="002F2FF7" w:rsidP="00F678DA">
            <w:pPr>
              <w:rPr>
                <w:rFonts w:eastAsia="SimSun"/>
              </w:rPr>
            </w:pPr>
            <w:r w:rsidRPr="00AC3044">
              <w:rPr>
                <w:rFonts w:eastAsia="SimSun"/>
              </w:rPr>
              <w:t>В/в, в течение 30 мин</w:t>
            </w:r>
          </w:p>
        </w:tc>
      </w:tr>
      <w:tr w:rsidR="002F2FF7" w:rsidRPr="00AC3044" w14:paraId="723739B7" w14:textId="77777777" w:rsidTr="00F678DA">
        <w:trPr>
          <w:cantSplit/>
          <w:trHeight w:val="1797"/>
        </w:trPr>
        <w:tc>
          <w:tcPr>
            <w:tcW w:w="709" w:type="dxa"/>
            <w:textDirection w:val="btLr"/>
            <w:vAlign w:val="center"/>
          </w:tcPr>
          <w:p w14:paraId="52EFAF0F" w14:textId="77777777" w:rsidR="002F2FF7" w:rsidRPr="00AC3044" w:rsidRDefault="002F2FF7" w:rsidP="00F678DA">
            <w:pPr>
              <w:rPr>
                <w:rFonts w:eastAsia="SimSun"/>
              </w:rPr>
            </w:pPr>
            <w:r w:rsidRPr="00AC3044">
              <w:rPr>
                <w:rFonts w:eastAsia="SimSun"/>
              </w:rPr>
              <w:t>Ex vivo манипуляция  с трансплантатом</w:t>
            </w:r>
          </w:p>
        </w:tc>
        <w:tc>
          <w:tcPr>
            <w:tcW w:w="2410" w:type="dxa"/>
            <w:vAlign w:val="center"/>
          </w:tcPr>
          <w:p w14:paraId="501BB00D" w14:textId="77777777" w:rsidR="002F2FF7" w:rsidRPr="00AC3044" w:rsidRDefault="002F2FF7" w:rsidP="00F678DA">
            <w:pPr>
              <w:rPr>
                <w:rFonts w:eastAsia="SimSun"/>
              </w:rPr>
            </w:pPr>
            <w:r w:rsidRPr="00AC3044">
              <w:rPr>
                <w:rFonts w:eastAsia="SimSun"/>
              </w:rPr>
              <w:t>Комплексная услуга TCRαβ/CD19 деплеция</w:t>
            </w:r>
          </w:p>
        </w:tc>
        <w:tc>
          <w:tcPr>
            <w:tcW w:w="1276" w:type="dxa"/>
            <w:vAlign w:val="center"/>
          </w:tcPr>
          <w:p w14:paraId="513DD609" w14:textId="77777777" w:rsidR="002F2FF7" w:rsidRPr="00AC3044" w:rsidRDefault="002F2FF7" w:rsidP="00F678DA">
            <w:pPr>
              <w:rPr>
                <w:rFonts w:eastAsia="SimSun"/>
              </w:rPr>
            </w:pPr>
            <w:r w:rsidRPr="00AC3044">
              <w:rPr>
                <w:rFonts w:eastAsia="SimSun"/>
              </w:rPr>
              <w:t>–</w:t>
            </w:r>
          </w:p>
        </w:tc>
        <w:tc>
          <w:tcPr>
            <w:tcW w:w="1417" w:type="dxa"/>
            <w:vAlign w:val="center"/>
          </w:tcPr>
          <w:p w14:paraId="4C490603" w14:textId="77777777" w:rsidR="002F2FF7" w:rsidRPr="00AC3044" w:rsidRDefault="002F2FF7" w:rsidP="00F678DA">
            <w:pPr>
              <w:rPr>
                <w:rFonts w:eastAsia="SimSun"/>
              </w:rPr>
            </w:pPr>
            <w:r w:rsidRPr="00AC3044">
              <w:rPr>
                <w:rFonts w:eastAsia="SimSun"/>
              </w:rPr>
              <w:t>–</w:t>
            </w:r>
          </w:p>
        </w:tc>
        <w:tc>
          <w:tcPr>
            <w:tcW w:w="1843" w:type="dxa"/>
            <w:vAlign w:val="center"/>
          </w:tcPr>
          <w:p w14:paraId="28788CC3" w14:textId="77777777" w:rsidR="002F2FF7" w:rsidRPr="00AC3044" w:rsidRDefault="002F2FF7" w:rsidP="00F678DA">
            <w:pPr>
              <w:rPr>
                <w:rFonts w:eastAsia="SimSun"/>
              </w:rPr>
            </w:pPr>
            <w:r w:rsidRPr="00AC3044">
              <w:rPr>
                <w:rFonts w:eastAsia="SimSun"/>
              </w:rPr>
              <w:t>0</w:t>
            </w:r>
          </w:p>
        </w:tc>
        <w:tc>
          <w:tcPr>
            <w:tcW w:w="2835" w:type="dxa"/>
            <w:vAlign w:val="center"/>
          </w:tcPr>
          <w:p w14:paraId="33BCEF5B" w14:textId="77777777" w:rsidR="002F2FF7" w:rsidRPr="00AC3044" w:rsidRDefault="002F2FF7" w:rsidP="00F678DA">
            <w:pPr>
              <w:rPr>
                <w:rFonts w:eastAsia="SimSun"/>
              </w:rPr>
            </w:pPr>
            <w:r w:rsidRPr="00AC3044">
              <w:rPr>
                <w:rFonts w:eastAsia="SimSun"/>
              </w:rPr>
              <w:t>-</w:t>
            </w:r>
          </w:p>
        </w:tc>
      </w:tr>
      <w:tr w:rsidR="002F2FF7" w:rsidRPr="00AC3044" w14:paraId="1A087ED1" w14:textId="77777777" w:rsidTr="00F678DA">
        <w:trPr>
          <w:trHeight w:val="20"/>
        </w:trPr>
        <w:tc>
          <w:tcPr>
            <w:tcW w:w="10490" w:type="dxa"/>
            <w:gridSpan w:val="6"/>
          </w:tcPr>
          <w:p w14:paraId="4BAE2282" w14:textId="77777777" w:rsidR="002F2FF7" w:rsidRPr="00AC3044" w:rsidRDefault="002F2FF7" w:rsidP="00F678DA">
            <w:pPr>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726EA6F8" w14:textId="77777777" w:rsidR="002F2FF7" w:rsidRPr="00AC3044" w:rsidRDefault="002F2FF7" w:rsidP="00F678DA">
            <w:pPr>
              <w:rPr>
                <w:rFonts w:eastAsia="SimSun"/>
              </w:rPr>
            </w:pPr>
          </w:p>
        </w:tc>
      </w:tr>
    </w:tbl>
    <w:p w14:paraId="52F5E22E" w14:textId="77777777" w:rsidR="002F2FF7" w:rsidRDefault="002F2FF7" w:rsidP="002F2FF7">
      <w:pPr>
        <w:rPr>
          <w:rFonts w:eastAsia="SimSun"/>
        </w:rPr>
      </w:pPr>
      <w:bookmarkStart w:id="294" w:name="_Toc44401246"/>
    </w:p>
    <w:p w14:paraId="3DF2D8C6" w14:textId="77777777" w:rsidR="002F2FF7" w:rsidRPr="00C07B2E" w:rsidRDefault="002F2FF7" w:rsidP="002F2FF7">
      <w:pPr>
        <w:rPr>
          <w:rFonts w:eastAsia="SimSun"/>
        </w:rPr>
      </w:pPr>
      <w:r>
        <w:rPr>
          <w:rFonts w:eastAsia="SimSun"/>
        </w:rPr>
        <w:t>Таблица</w:t>
      </w:r>
      <w:r w:rsidRPr="00C07B2E">
        <w:rPr>
          <w:rFonts w:eastAsia="SimSun"/>
        </w:rPr>
        <w:t xml:space="preserve"> </w:t>
      </w:r>
      <w:r>
        <w:rPr>
          <w:rFonts w:eastAsia="SimSun"/>
        </w:rPr>
        <w:t>5.</w:t>
      </w:r>
      <w:r w:rsidRPr="00C07B2E">
        <w:rPr>
          <w:rFonts w:eastAsia="SimSun"/>
        </w:rPr>
        <w:t>4.4.  – CD34+ ("boost")</w:t>
      </w:r>
      <w:bookmarkEnd w:id="294"/>
    </w:p>
    <w:p w14:paraId="28730A82" w14:textId="77777777" w:rsidR="002F2FF7" w:rsidRPr="00C07B2E" w:rsidRDefault="002F2FF7" w:rsidP="002F2FF7">
      <w:pPr>
        <w:rPr>
          <w:rFonts w:eastAsia="SimSun"/>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843"/>
        <w:gridCol w:w="1417"/>
        <w:gridCol w:w="1843"/>
        <w:gridCol w:w="2835"/>
      </w:tblGrid>
      <w:tr w:rsidR="002F2FF7" w:rsidRPr="00AC3044" w14:paraId="6F979E7E" w14:textId="77777777" w:rsidTr="00F678DA">
        <w:trPr>
          <w:cantSplit/>
          <w:trHeight w:val="20"/>
          <w:tblHeader/>
        </w:trPr>
        <w:tc>
          <w:tcPr>
            <w:tcW w:w="709" w:type="dxa"/>
          </w:tcPr>
          <w:p w14:paraId="6066EA40" w14:textId="77777777" w:rsidR="002F2FF7" w:rsidRPr="00AC3044" w:rsidRDefault="002F2FF7" w:rsidP="00F678DA">
            <w:pPr>
              <w:rPr>
                <w:rFonts w:eastAsia="SimSun"/>
              </w:rPr>
            </w:pPr>
          </w:p>
        </w:tc>
        <w:tc>
          <w:tcPr>
            <w:tcW w:w="1843" w:type="dxa"/>
            <w:vAlign w:val="center"/>
          </w:tcPr>
          <w:p w14:paraId="67358EF6" w14:textId="77777777" w:rsidR="002F2FF7" w:rsidRPr="00AC3044" w:rsidRDefault="002F2FF7" w:rsidP="00F678DA">
            <w:pPr>
              <w:rPr>
                <w:rFonts w:eastAsia="SimSun"/>
              </w:rPr>
            </w:pPr>
            <w:r w:rsidRPr="00AC3044">
              <w:rPr>
                <w:rFonts w:eastAsia="SimSun"/>
              </w:rPr>
              <w:t>Препарат</w:t>
            </w:r>
          </w:p>
        </w:tc>
        <w:tc>
          <w:tcPr>
            <w:tcW w:w="1843" w:type="dxa"/>
            <w:vAlign w:val="center"/>
          </w:tcPr>
          <w:p w14:paraId="0CBA5AEC" w14:textId="77777777" w:rsidR="002F2FF7" w:rsidRPr="00AC3044" w:rsidRDefault="002F2FF7" w:rsidP="00F678DA">
            <w:pPr>
              <w:rPr>
                <w:rFonts w:eastAsia="SimSun"/>
              </w:rPr>
            </w:pPr>
            <w:r w:rsidRPr="00AC3044">
              <w:rPr>
                <w:rFonts w:eastAsia="SimSun"/>
              </w:rPr>
              <w:t>Суточная доза</w:t>
            </w:r>
          </w:p>
        </w:tc>
        <w:tc>
          <w:tcPr>
            <w:tcW w:w="1417" w:type="dxa"/>
            <w:vAlign w:val="center"/>
          </w:tcPr>
          <w:p w14:paraId="643EC442" w14:textId="77777777" w:rsidR="002F2FF7" w:rsidRPr="00AC3044" w:rsidRDefault="002F2FF7" w:rsidP="00F678DA">
            <w:pPr>
              <w:rPr>
                <w:rFonts w:eastAsia="SimSun"/>
              </w:rPr>
            </w:pPr>
            <w:r w:rsidRPr="00AC3044">
              <w:rPr>
                <w:rFonts w:eastAsia="SimSun"/>
              </w:rPr>
              <w:t>Курсовая доза</w:t>
            </w:r>
          </w:p>
        </w:tc>
        <w:tc>
          <w:tcPr>
            <w:tcW w:w="1843" w:type="dxa"/>
            <w:vAlign w:val="center"/>
          </w:tcPr>
          <w:p w14:paraId="56FBFE7A" w14:textId="77777777" w:rsidR="002F2FF7" w:rsidRPr="00AC3044" w:rsidRDefault="002F2FF7" w:rsidP="00F678DA">
            <w:pPr>
              <w:rPr>
                <w:rFonts w:eastAsia="SimSun"/>
              </w:rPr>
            </w:pPr>
            <w:r w:rsidRPr="00AC3044">
              <w:rPr>
                <w:rFonts w:eastAsia="SimSun"/>
              </w:rPr>
              <w:t>Дни введения</w:t>
            </w:r>
          </w:p>
        </w:tc>
        <w:tc>
          <w:tcPr>
            <w:tcW w:w="2835" w:type="dxa"/>
            <w:vAlign w:val="center"/>
          </w:tcPr>
          <w:p w14:paraId="1C5E7ABE"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22C35A8E" w14:textId="77777777" w:rsidTr="00F678DA">
        <w:trPr>
          <w:cantSplit/>
          <w:trHeight w:val="1831"/>
        </w:trPr>
        <w:tc>
          <w:tcPr>
            <w:tcW w:w="709" w:type="dxa"/>
            <w:textDirection w:val="btLr"/>
            <w:vAlign w:val="center"/>
          </w:tcPr>
          <w:p w14:paraId="26A82EF4" w14:textId="77777777" w:rsidR="002F2FF7" w:rsidRPr="00AC3044" w:rsidRDefault="002F2FF7" w:rsidP="00F678DA">
            <w:pPr>
              <w:rPr>
                <w:rFonts w:eastAsia="SimSun"/>
              </w:rPr>
            </w:pPr>
            <w:r w:rsidRPr="00AC3044">
              <w:rPr>
                <w:rFonts w:eastAsia="SimSun"/>
              </w:rPr>
              <w:t>Кондиционирование</w:t>
            </w:r>
          </w:p>
        </w:tc>
        <w:tc>
          <w:tcPr>
            <w:tcW w:w="9781" w:type="dxa"/>
            <w:gridSpan w:val="5"/>
            <w:vAlign w:val="center"/>
          </w:tcPr>
          <w:p w14:paraId="1D1DFEC4" w14:textId="77777777" w:rsidR="002F2FF7" w:rsidRPr="00AC3044" w:rsidRDefault="002F2FF7" w:rsidP="00F678DA">
            <w:pPr>
              <w:rPr>
                <w:rFonts w:eastAsia="SimSun"/>
              </w:rPr>
            </w:pPr>
            <w:r w:rsidRPr="00AC3044">
              <w:rPr>
                <w:rFonts w:eastAsia="SimSun"/>
              </w:rPr>
              <w:t>Без предварительного кондиционирования</w:t>
            </w:r>
          </w:p>
        </w:tc>
      </w:tr>
      <w:tr w:rsidR="002F2FF7" w:rsidRPr="00AC3044" w14:paraId="05DEE8A2" w14:textId="77777777" w:rsidTr="00F678DA">
        <w:trPr>
          <w:cantSplit/>
          <w:trHeight w:val="1688"/>
        </w:trPr>
        <w:tc>
          <w:tcPr>
            <w:tcW w:w="709" w:type="dxa"/>
            <w:vMerge w:val="restart"/>
            <w:textDirection w:val="btLr"/>
            <w:vAlign w:val="center"/>
          </w:tcPr>
          <w:p w14:paraId="3B75B9A6" w14:textId="77777777" w:rsidR="002F2FF7" w:rsidRPr="00AC3044" w:rsidRDefault="002F2FF7" w:rsidP="00F678DA">
            <w:pPr>
              <w:rPr>
                <w:rFonts w:eastAsia="SimSun"/>
              </w:rPr>
            </w:pPr>
            <w:r w:rsidRPr="00AC3044">
              <w:rPr>
                <w:rFonts w:eastAsia="SimSun"/>
              </w:rPr>
              <w:t>Профилактика РТПХ</w:t>
            </w:r>
          </w:p>
        </w:tc>
        <w:tc>
          <w:tcPr>
            <w:tcW w:w="1843" w:type="dxa"/>
            <w:vAlign w:val="center"/>
          </w:tcPr>
          <w:p w14:paraId="2E5FFAC2" w14:textId="77777777" w:rsidR="002F2FF7" w:rsidRPr="00AC3044" w:rsidRDefault="002F2FF7" w:rsidP="00F678DA">
            <w:pPr>
              <w:rPr>
                <w:rFonts w:eastAsia="SimSun"/>
              </w:rPr>
            </w:pPr>
            <w:r w:rsidRPr="00AC3044">
              <w:rPr>
                <w:rFonts w:eastAsia="SimSun"/>
              </w:rPr>
              <w:t>Циклоспорин</w:t>
            </w:r>
          </w:p>
        </w:tc>
        <w:tc>
          <w:tcPr>
            <w:tcW w:w="1843" w:type="dxa"/>
            <w:vAlign w:val="center"/>
          </w:tcPr>
          <w:p w14:paraId="3323BC12" w14:textId="77777777" w:rsidR="002F2FF7" w:rsidRPr="00AC3044" w:rsidRDefault="002F2FF7" w:rsidP="00F678DA">
            <w:pPr>
              <w:rPr>
                <w:rFonts w:eastAsia="SimSun"/>
              </w:rPr>
            </w:pPr>
            <w:r w:rsidRPr="00AC3044">
              <w:rPr>
                <w:rFonts w:eastAsia="SimSun"/>
              </w:rPr>
              <w:t>3 мг/кг</w:t>
            </w:r>
          </w:p>
        </w:tc>
        <w:tc>
          <w:tcPr>
            <w:tcW w:w="1417" w:type="dxa"/>
            <w:vAlign w:val="center"/>
          </w:tcPr>
          <w:p w14:paraId="7CF2BEF9" w14:textId="77777777" w:rsidR="002F2FF7" w:rsidRPr="00AC3044" w:rsidRDefault="002F2FF7" w:rsidP="00F678DA">
            <w:pPr>
              <w:rPr>
                <w:rFonts w:eastAsia="SimSun"/>
              </w:rPr>
            </w:pPr>
            <w:r w:rsidRPr="00AC3044">
              <w:rPr>
                <w:rFonts w:eastAsia="SimSun"/>
              </w:rPr>
              <w:t>–</w:t>
            </w:r>
          </w:p>
        </w:tc>
        <w:tc>
          <w:tcPr>
            <w:tcW w:w="1843" w:type="dxa"/>
            <w:vAlign w:val="center"/>
          </w:tcPr>
          <w:p w14:paraId="07955EC1" w14:textId="77777777" w:rsidR="002F2FF7" w:rsidRPr="00AC3044" w:rsidRDefault="002F2FF7" w:rsidP="00F678DA">
            <w:pPr>
              <w:rPr>
                <w:rFonts w:eastAsia="SimSun"/>
              </w:rPr>
            </w:pPr>
            <w:r w:rsidRPr="00AC3044">
              <w:rPr>
                <w:rFonts w:eastAsia="SimSun"/>
              </w:rPr>
              <w:t>С +5 дня по +90 день затем постепенное снижение к +180 дню</w:t>
            </w:r>
          </w:p>
        </w:tc>
        <w:tc>
          <w:tcPr>
            <w:tcW w:w="2835" w:type="dxa"/>
            <w:vAlign w:val="center"/>
          </w:tcPr>
          <w:p w14:paraId="0860D52E" w14:textId="77777777" w:rsidR="002F2FF7" w:rsidRPr="00AC3044" w:rsidRDefault="002F2FF7" w:rsidP="00F678DA">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72099">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2F2FF7" w:rsidRPr="00AC3044" w14:paraId="7C24FA1E" w14:textId="77777777" w:rsidTr="00F678DA">
        <w:trPr>
          <w:cantSplit/>
          <w:trHeight w:val="20"/>
        </w:trPr>
        <w:tc>
          <w:tcPr>
            <w:tcW w:w="709" w:type="dxa"/>
            <w:vMerge/>
            <w:textDirection w:val="btLr"/>
          </w:tcPr>
          <w:p w14:paraId="538F34B1" w14:textId="77777777" w:rsidR="002F2FF7" w:rsidRPr="00AC3044" w:rsidRDefault="002F2FF7" w:rsidP="00F678DA">
            <w:pPr>
              <w:rPr>
                <w:rFonts w:eastAsia="SimSun"/>
              </w:rPr>
            </w:pPr>
          </w:p>
        </w:tc>
        <w:tc>
          <w:tcPr>
            <w:tcW w:w="1843" w:type="dxa"/>
            <w:vAlign w:val="center"/>
          </w:tcPr>
          <w:p w14:paraId="37E539BA" w14:textId="77777777" w:rsidR="002F2FF7" w:rsidRPr="00AC3044" w:rsidRDefault="002F2FF7" w:rsidP="00F678DA">
            <w:pPr>
              <w:rPr>
                <w:rFonts w:eastAsia="SimSun"/>
              </w:rPr>
            </w:pPr>
            <w:r w:rsidRPr="00AC3044">
              <w:rPr>
                <w:rFonts w:eastAsia="SimSun"/>
              </w:rPr>
              <w:t>Микофенолата мофетил</w:t>
            </w:r>
          </w:p>
        </w:tc>
        <w:tc>
          <w:tcPr>
            <w:tcW w:w="1843" w:type="dxa"/>
            <w:vAlign w:val="center"/>
          </w:tcPr>
          <w:p w14:paraId="6FE45CB9" w14:textId="77777777" w:rsidR="002F2FF7" w:rsidRPr="00AC3044" w:rsidRDefault="002F2FF7" w:rsidP="00F678DA">
            <w:pPr>
              <w:rPr>
                <w:rFonts w:eastAsia="SimSun"/>
              </w:rPr>
            </w:pPr>
            <w:r w:rsidRPr="00AC3044">
              <w:rPr>
                <w:rFonts w:eastAsia="SimSun"/>
              </w:rPr>
              <w:t>30 мг/кг</w:t>
            </w:r>
          </w:p>
        </w:tc>
        <w:tc>
          <w:tcPr>
            <w:tcW w:w="1417" w:type="dxa"/>
            <w:vAlign w:val="center"/>
          </w:tcPr>
          <w:p w14:paraId="26C62257" w14:textId="77777777" w:rsidR="002F2FF7" w:rsidRPr="00AC3044" w:rsidRDefault="002F2FF7" w:rsidP="00F678DA">
            <w:pPr>
              <w:rPr>
                <w:rFonts w:eastAsia="SimSun"/>
              </w:rPr>
            </w:pPr>
            <w:r w:rsidRPr="00AC3044">
              <w:rPr>
                <w:rFonts w:eastAsia="SimSun"/>
              </w:rPr>
              <w:t>–</w:t>
            </w:r>
          </w:p>
        </w:tc>
        <w:tc>
          <w:tcPr>
            <w:tcW w:w="1843" w:type="dxa"/>
            <w:vAlign w:val="center"/>
          </w:tcPr>
          <w:p w14:paraId="1A202445" w14:textId="77777777" w:rsidR="002F2FF7" w:rsidRPr="00AC3044" w:rsidRDefault="002F2FF7" w:rsidP="00F678DA">
            <w:pPr>
              <w:rPr>
                <w:rFonts w:eastAsia="SimSun"/>
              </w:rPr>
            </w:pPr>
            <w:r w:rsidRPr="00AC3044">
              <w:rPr>
                <w:rFonts w:eastAsia="SimSun"/>
              </w:rPr>
              <w:t>С +5 по +90 день</w:t>
            </w:r>
          </w:p>
        </w:tc>
        <w:tc>
          <w:tcPr>
            <w:tcW w:w="2835" w:type="dxa"/>
            <w:vAlign w:val="center"/>
          </w:tcPr>
          <w:p w14:paraId="5E1C3B8A" w14:textId="77777777" w:rsidR="002F2FF7" w:rsidRPr="00AC3044" w:rsidRDefault="002F2FF7" w:rsidP="00F678DA">
            <w:pPr>
              <w:rPr>
                <w:rFonts w:eastAsia="SimSun"/>
              </w:rPr>
            </w:pPr>
            <w:r w:rsidRPr="00AC3044">
              <w:rPr>
                <w:rFonts w:eastAsia="SimSun"/>
              </w:rPr>
              <w:t xml:space="preserve">Внутрь, суммарная суточная доза разделяется на 2- 4 приема (не более 3г/сут).  </w:t>
            </w:r>
          </w:p>
        </w:tc>
      </w:tr>
      <w:tr w:rsidR="002F2FF7" w:rsidRPr="00AC3044" w14:paraId="1F41A59B" w14:textId="77777777" w:rsidTr="00F678DA">
        <w:trPr>
          <w:cantSplit/>
          <w:trHeight w:val="1797"/>
        </w:trPr>
        <w:tc>
          <w:tcPr>
            <w:tcW w:w="709" w:type="dxa"/>
            <w:textDirection w:val="btLr"/>
            <w:vAlign w:val="center"/>
          </w:tcPr>
          <w:p w14:paraId="319C3AB3" w14:textId="77777777" w:rsidR="002F2FF7" w:rsidRPr="00AC3044" w:rsidRDefault="002F2FF7" w:rsidP="00F678DA">
            <w:pPr>
              <w:rPr>
                <w:rFonts w:eastAsia="SimSun"/>
              </w:rPr>
            </w:pPr>
            <w:r w:rsidRPr="00AC3044">
              <w:rPr>
                <w:rFonts w:eastAsia="SimSun"/>
              </w:rPr>
              <w:t>Ex vivo манипуляция  с трансплантатом</w:t>
            </w:r>
          </w:p>
        </w:tc>
        <w:tc>
          <w:tcPr>
            <w:tcW w:w="1843" w:type="dxa"/>
            <w:vAlign w:val="center"/>
          </w:tcPr>
          <w:p w14:paraId="5184AAC9" w14:textId="77777777" w:rsidR="002F2FF7" w:rsidRPr="00AC3044" w:rsidRDefault="002F2FF7" w:rsidP="00F678DA">
            <w:pPr>
              <w:rPr>
                <w:rFonts w:eastAsia="SimSun"/>
              </w:rPr>
            </w:pPr>
            <w:r w:rsidRPr="00AC3044">
              <w:rPr>
                <w:rFonts w:eastAsia="SimSun"/>
              </w:rPr>
              <w:t>CD34+ селекция (A18.05.017.004)</w:t>
            </w:r>
          </w:p>
        </w:tc>
        <w:tc>
          <w:tcPr>
            <w:tcW w:w="1843" w:type="dxa"/>
            <w:vAlign w:val="center"/>
          </w:tcPr>
          <w:p w14:paraId="6998BEFA" w14:textId="77777777" w:rsidR="002F2FF7" w:rsidRPr="00AC3044" w:rsidRDefault="002F2FF7" w:rsidP="00F678DA">
            <w:pPr>
              <w:rPr>
                <w:rFonts w:eastAsia="SimSun"/>
              </w:rPr>
            </w:pPr>
            <w:r w:rsidRPr="00AC3044">
              <w:rPr>
                <w:rFonts w:eastAsia="SimSun"/>
              </w:rPr>
              <w:t>–</w:t>
            </w:r>
          </w:p>
        </w:tc>
        <w:tc>
          <w:tcPr>
            <w:tcW w:w="1417" w:type="dxa"/>
            <w:vAlign w:val="center"/>
          </w:tcPr>
          <w:p w14:paraId="23E3747C" w14:textId="77777777" w:rsidR="002F2FF7" w:rsidRPr="00AC3044" w:rsidRDefault="002F2FF7" w:rsidP="00F678DA">
            <w:pPr>
              <w:rPr>
                <w:rFonts w:eastAsia="SimSun"/>
              </w:rPr>
            </w:pPr>
            <w:r w:rsidRPr="00AC3044">
              <w:rPr>
                <w:rFonts w:eastAsia="SimSun"/>
              </w:rPr>
              <w:t>–</w:t>
            </w:r>
          </w:p>
        </w:tc>
        <w:tc>
          <w:tcPr>
            <w:tcW w:w="1843" w:type="dxa"/>
            <w:vAlign w:val="center"/>
          </w:tcPr>
          <w:p w14:paraId="67F86F98" w14:textId="77777777" w:rsidR="002F2FF7" w:rsidRPr="00AC3044" w:rsidRDefault="002F2FF7" w:rsidP="00F678DA">
            <w:pPr>
              <w:rPr>
                <w:rFonts w:eastAsia="SimSun"/>
              </w:rPr>
            </w:pPr>
            <w:r w:rsidRPr="00AC3044">
              <w:rPr>
                <w:rFonts w:eastAsia="SimSun"/>
              </w:rPr>
              <w:t>0</w:t>
            </w:r>
          </w:p>
        </w:tc>
        <w:tc>
          <w:tcPr>
            <w:tcW w:w="2835" w:type="dxa"/>
            <w:vAlign w:val="center"/>
          </w:tcPr>
          <w:p w14:paraId="40DDFD0D" w14:textId="77777777" w:rsidR="002F2FF7" w:rsidRPr="00AC3044" w:rsidRDefault="002F2FF7" w:rsidP="00F678DA">
            <w:pPr>
              <w:rPr>
                <w:rFonts w:eastAsia="SimSun"/>
              </w:rPr>
            </w:pPr>
            <w:r w:rsidRPr="00AC3044">
              <w:rPr>
                <w:rFonts w:eastAsia="SimSun"/>
              </w:rPr>
              <w:t>–</w:t>
            </w:r>
          </w:p>
        </w:tc>
      </w:tr>
      <w:tr w:rsidR="002F2FF7" w:rsidRPr="00AC3044" w14:paraId="71DD7560" w14:textId="77777777" w:rsidTr="00F678DA">
        <w:trPr>
          <w:cantSplit/>
          <w:trHeight w:val="1420"/>
        </w:trPr>
        <w:tc>
          <w:tcPr>
            <w:tcW w:w="709" w:type="dxa"/>
            <w:textDirection w:val="btLr"/>
            <w:vAlign w:val="center"/>
          </w:tcPr>
          <w:p w14:paraId="347AE288" w14:textId="77777777" w:rsidR="002F2FF7" w:rsidRPr="00AC3044" w:rsidRDefault="002F2FF7" w:rsidP="00F678DA">
            <w:pPr>
              <w:rPr>
                <w:rFonts w:eastAsia="SimSun"/>
              </w:rPr>
            </w:pPr>
            <w:r w:rsidRPr="00AF507C">
              <w:rPr>
                <w:rFonts w:eastAsia="SimSun"/>
                <w:sz w:val="20"/>
                <w:szCs w:val="20"/>
              </w:rPr>
              <w:t>Сопроводительная терапия</w:t>
            </w:r>
          </w:p>
        </w:tc>
        <w:tc>
          <w:tcPr>
            <w:tcW w:w="1843" w:type="dxa"/>
            <w:vAlign w:val="center"/>
          </w:tcPr>
          <w:p w14:paraId="69515039" w14:textId="77777777" w:rsidR="002F2FF7" w:rsidRPr="00AC3044" w:rsidRDefault="002F2FF7" w:rsidP="00F678DA">
            <w:pPr>
              <w:rPr>
                <w:rFonts w:eastAsia="SimSun"/>
              </w:rPr>
            </w:pPr>
            <w:r w:rsidRPr="00AC3044">
              <w:rPr>
                <w:rFonts w:eastAsia="SimSun"/>
              </w:rPr>
              <w:t>Урсодезоксихолевая кислота</w:t>
            </w:r>
          </w:p>
        </w:tc>
        <w:tc>
          <w:tcPr>
            <w:tcW w:w="1843" w:type="dxa"/>
            <w:vAlign w:val="center"/>
          </w:tcPr>
          <w:p w14:paraId="6F7F8C39" w14:textId="77777777" w:rsidR="002F2FF7" w:rsidRPr="00AC3044" w:rsidRDefault="002F2FF7" w:rsidP="00F678DA">
            <w:pPr>
              <w:rPr>
                <w:rFonts w:eastAsia="SimSun"/>
              </w:rPr>
            </w:pPr>
            <w:r w:rsidRPr="00AC3044">
              <w:rPr>
                <w:rFonts w:eastAsia="SimSun"/>
              </w:rPr>
              <w:t>12 мг/кг</w:t>
            </w:r>
          </w:p>
        </w:tc>
        <w:tc>
          <w:tcPr>
            <w:tcW w:w="1417" w:type="dxa"/>
            <w:vAlign w:val="center"/>
          </w:tcPr>
          <w:p w14:paraId="0B3347AB" w14:textId="77777777" w:rsidR="002F2FF7" w:rsidRPr="00AC3044" w:rsidRDefault="002F2FF7" w:rsidP="00F678DA">
            <w:pPr>
              <w:rPr>
                <w:rFonts w:eastAsia="SimSun"/>
              </w:rPr>
            </w:pPr>
            <w:r w:rsidRPr="00AC3044">
              <w:rPr>
                <w:rFonts w:eastAsia="SimSun"/>
              </w:rPr>
              <w:t>–</w:t>
            </w:r>
          </w:p>
        </w:tc>
        <w:tc>
          <w:tcPr>
            <w:tcW w:w="1843" w:type="dxa"/>
            <w:vAlign w:val="center"/>
          </w:tcPr>
          <w:p w14:paraId="49512065" w14:textId="77777777" w:rsidR="002F2FF7" w:rsidRPr="00AC3044" w:rsidRDefault="002F2FF7" w:rsidP="00F678DA">
            <w:pPr>
              <w:rPr>
                <w:rFonts w:eastAsia="SimSun"/>
              </w:rPr>
            </w:pPr>
            <w:r w:rsidRPr="00AC3044">
              <w:rPr>
                <w:rFonts w:eastAsia="SimSun"/>
              </w:rPr>
              <w:t>С 0 по +180 день</w:t>
            </w:r>
          </w:p>
        </w:tc>
        <w:tc>
          <w:tcPr>
            <w:tcW w:w="2835" w:type="dxa"/>
            <w:vAlign w:val="center"/>
          </w:tcPr>
          <w:p w14:paraId="4854A226" w14:textId="77777777" w:rsidR="002F2FF7" w:rsidRPr="00AC3044" w:rsidRDefault="002F2FF7" w:rsidP="00F678DA">
            <w:pPr>
              <w:rPr>
                <w:rFonts w:eastAsia="SimSun"/>
              </w:rPr>
            </w:pPr>
            <w:r w:rsidRPr="00AC3044">
              <w:rPr>
                <w:rFonts w:eastAsia="SimSun"/>
              </w:rPr>
              <w:t>Внутрь, суточная доза разделяется на 1–2 приема (вечер или день и вечер)</w:t>
            </w:r>
          </w:p>
        </w:tc>
      </w:tr>
    </w:tbl>
    <w:p w14:paraId="35920977" w14:textId="77777777" w:rsidR="002F2FF7" w:rsidRDefault="002F2FF7" w:rsidP="002F2FF7">
      <w:pPr>
        <w:rPr>
          <w:rFonts w:eastAsia="SimSun"/>
        </w:rPr>
      </w:pPr>
      <w:bookmarkStart w:id="295" w:name="_Toc44401247"/>
    </w:p>
    <w:p w14:paraId="3E81EA67" w14:textId="335BBF6D" w:rsidR="002F2FF7" w:rsidRPr="000F445E" w:rsidRDefault="002F2FF7" w:rsidP="002F2FF7">
      <w:pPr>
        <w:rPr>
          <w:rFonts w:eastAsia="SimSun"/>
          <w:b/>
        </w:rPr>
      </w:pPr>
      <w:r>
        <w:rPr>
          <w:rFonts w:eastAsia="SimSun"/>
          <w:b/>
        </w:rPr>
        <w:t>6</w:t>
      </w:r>
      <w:r w:rsidRPr="000F445E">
        <w:rPr>
          <w:rFonts w:eastAsia="SimSun"/>
          <w:b/>
        </w:rPr>
        <w:t>. Сопроводительная терапия</w:t>
      </w:r>
      <w:bookmarkEnd w:id="295"/>
    </w:p>
    <w:p w14:paraId="190A58E6" w14:textId="77777777" w:rsidR="002F2FF7" w:rsidRDefault="002F2FF7" w:rsidP="002F2FF7">
      <w:pPr>
        <w:rPr>
          <w:rFonts w:eastAsia="SimSun"/>
        </w:rPr>
      </w:pPr>
      <w:bookmarkStart w:id="296" w:name="_Toc44401249"/>
    </w:p>
    <w:bookmarkEnd w:id="296"/>
    <w:p w14:paraId="3D011D1D" w14:textId="654C18AE" w:rsidR="002F2FF7" w:rsidRPr="00C07B2E" w:rsidRDefault="002F2FF7" w:rsidP="002F2FF7">
      <w:pPr>
        <w:rPr>
          <w:rFonts w:eastAsia="SimSun"/>
        </w:rPr>
      </w:pPr>
      <w:r w:rsidRPr="00C07B2E">
        <w:rPr>
          <w:rFonts w:eastAsia="SimSun"/>
        </w:rPr>
        <w:t xml:space="preserve">Основные препараты для сопроводительной терапии и их варианты применения указаны в </w:t>
      </w:r>
      <w:r>
        <w:rPr>
          <w:rFonts w:eastAsia="SimSun"/>
        </w:rPr>
        <w:t>Таблице</w:t>
      </w:r>
      <w:r w:rsidRPr="00C07B2E">
        <w:rPr>
          <w:rFonts w:eastAsia="SimSun"/>
        </w:rPr>
        <w:t xml:space="preserve"> </w:t>
      </w:r>
      <w:r>
        <w:rPr>
          <w:rFonts w:eastAsia="SimSun"/>
        </w:rPr>
        <w:t>6</w:t>
      </w:r>
      <w:r w:rsidRPr="00C07B2E">
        <w:rPr>
          <w:rFonts w:eastAsia="SimSun"/>
        </w:rPr>
        <w:t>.1. Допускается использование как отдельных вариантов</w:t>
      </w:r>
      <w:r w:rsidR="005B2677">
        <w:rPr>
          <w:rFonts w:eastAsia="SimSun"/>
        </w:rPr>
        <w:t>,</w:t>
      </w:r>
      <w:r w:rsidRPr="00C07B2E">
        <w:rPr>
          <w:rFonts w:eastAsia="SimSun"/>
        </w:rPr>
        <w:t xml:space="preserve"> так и их комбинаций.</w:t>
      </w:r>
    </w:p>
    <w:p w14:paraId="6EC6A5CB" w14:textId="77777777" w:rsidR="002F2FF7" w:rsidRPr="00C07B2E" w:rsidRDefault="002F2FF7" w:rsidP="002F2FF7">
      <w:pPr>
        <w:rPr>
          <w:rFonts w:eastAsia="SimSun"/>
        </w:rPr>
      </w:pPr>
    </w:p>
    <w:p w14:paraId="55D348CB" w14:textId="77777777" w:rsidR="002F2FF7" w:rsidRPr="000F445E" w:rsidRDefault="002F2FF7" w:rsidP="002F2FF7">
      <w:pPr>
        <w:rPr>
          <w:rFonts w:eastAsia="SimSun"/>
        </w:rPr>
      </w:pPr>
      <w:bookmarkStart w:id="297" w:name="_Toc44401250"/>
      <w:r w:rsidRPr="000F445E">
        <w:rPr>
          <w:rFonts w:eastAsia="SimSun"/>
        </w:rPr>
        <w:t xml:space="preserve">Таблица </w:t>
      </w:r>
      <w:r>
        <w:rPr>
          <w:rFonts w:eastAsia="SimSun"/>
        </w:rPr>
        <w:t>6</w:t>
      </w:r>
      <w:r w:rsidRPr="000F445E">
        <w:rPr>
          <w:rFonts w:eastAsia="SimSun"/>
        </w:rPr>
        <w:t>.1 Основные препараты для сопроводительной терапии и их варианты применения</w:t>
      </w:r>
      <w:bookmarkEnd w:id="297"/>
    </w:p>
    <w:p w14:paraId="259C6AE4" w14:textId="77777777" w:rsidR="002F2FF7" w:rsidRPr="00C07B2E" w:rsidRDefault="002F2FF7" w:rsidP="002F2FF7">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
        <w:gridCol w:w="1952"/>
        <w:gridCol w:w="1350"/>
        <w:gridCol w:w="1002"/>
        <w:gridCol w:w="2427"/>
        <w:gridCol w:w="1697"/>
      </w:tblGrid>
      <w:tr w:rsidR="002F2FF7" w:rsidRPr="00AC3044" w14:paraId="7F02FAD8" w14:textId="77777777" w:rsidTr="00F678DA">
        <w:trPr>
          <w:cantSplit/>
          <w:trHeight w:val="464"/>
        </w:trPr>
        <w:tc>
          <w:tcPr>
            <w:tcW w:w="168" w:type="pct"/>
            <w:tcBorders>
              <w:top w:val="single" w:sz="4" w:space="0" w:color="auto"/>
              <w:left w:val="single" w:sz="4" w:space="0" w:color="auto"/>
              <w:bottom w:val="single" w:sz="4" w:space="0" w:color="auto"/>
              <w:right w:val="single" w:sz="4" w:space="0" w:color="auto"/>
            </w:tcBorders>
            <w:vAlign w:val="center"/>
          </w:tcPr>
          <w:p w14:paraId="7CBD69D1" w14:textId="77777777" w:rsidR="002F2FF7" w:rsidRPr="00AC3044" w:rsidRDefault="002F2FF7" w:rsidP="00F678DA">
            <w:pPr>
              <w:rPr>
                <w:rFonts w:eastAsia="SimSun"/>
              </w:rPr>
            </w:pPr>
            <w:r w:rsidRPr="00AC3044">
              <w:rPr>
                <w:rFonts w:eastAsia="SimSun"/>
              </w:rPr>
              <w:t>Вариант</w:t>
            </w:r>
          </w:p>
        </w:tc>
        <w:tc>
          <w:tcPr>
            <w:tcW w:w="1133" w:type="pct"/>
            <w:tcBorders>
              <w:top w:val="single" w:sz="4" w:space="0" w:color="auto"/>
              <w:left w:val="single" w:sz="4" w:space="0" w:color="auto"/>
              <w:bottom w:val="single" w:sz="4" w:space="0" w:color="auto"/>
              <w:right w:val="single" w:sz="4" w:space="0" w:color="auto"/>
            </w:tcBorders>
            <w:vAlign w:val="center"/>
          </w:tcPr>
          <w:p w14:paraId="09917196" w14:textId="77777777" w:rsidR="002F2FF7" w:rsidRPr="00AC3044" w:rsidRDefault="002F2FF7" w:rsidP="00F678DA">
            <w:pPr>
              <w:rPr>
                <w:rFonts w:eastAsia="SimSun"/>
              </w:rPr>
            </w:pPr>
            <w:r w:rsidRPr="00AC3044">
              <w:rPr>
                <w:rFonts w:eastAsia="SimSun"/>
              </w:rPr>
              <w:t>Препарат</w:t>
            </w:r>
          </w:p>
        </w:tc>
        <w:tc>
          <w:tcPr>
            <w:tcW w:w="614" w:type="pct"/>
            <w:tcBorders>
              <w:top w:val="single" w:sz="4" w:space="0" w:color="auto"/>
              <w:left w:val="single" w:sz="4" w:space="0" w:color="auto"/>
              <w:bottom w:val="single" w:sz="4" w:space="0" w:color="auto"/>
              <w:right w:val="single" w:sz="4" w:space="0" w:color="auto"/>
            </w:tcBorders>
            <w:vAlign w:val="center"/>
          </w:tcPr>
          <w:p w14:paraId="2BBF484F" w14:textId="77777777" w:rsidR="002F2FF7" w:rsidRPr="00AC3044" w:rsidRDefault="002F2FF7" w:rsidP="00F678DA">
            <w:pPr>
              <w:rPr>
                <w:rFonts w:eastAsia="SimSun"/>
              </w:rPr>
            </w:pPr>
            <w:r w:rsidRPr="00AC3044">
              <w:rPr>
                <w:rFonts w:eastAsia="SimSun"/>
              </w:rPr>
              <w:t>Суточная доза</w:t>
            </w:r>
          </w:p>
        </w:tc>
        <w:tc>
          <w:tcPr>
            <w:tcW w:w="486" w:type="pct"/>
            <w:tcBorders>
              <w:top w:val="single" w:sz="4" w:space="0" w:color="auto"/>
              <w:left w:val="single" w:sz="4" w:space="0" w:color="auto"/>
              <w:bottom w:val="single" w:sz="4" w:space="0" w:color="auto"/>
              <w:right w:val="single" w:sz="4" w:space="0" w:color="auto"/>
            </w:tcBorders>
            <w:vAlign w:val="center"/>
          </w:tcPr>
          <w:p w14:paraId="6445B6BE" w14:textId="77777777" w:rsidR="002F2FF7" w:rsidRPr="00AC3044" w:rsidRDefault="002F2FF7" w:rsidP="00F678DA">
            <w:pPr>
              <w:rPr>
                <w:rFonts w:eastAsia="SimSun"/>
              </w:rPr>
            </w:pPr>
            <w:r w:rsidRPr="00AC3044">
              <w:rPr>
                <w:rFonts w:eastAsia="SimSun"/>
              </w:rPr>
              <w:t>Курсовая доза</w:t>
            </w:r>
          </w:p>
        </w:tc>
        <w:tc>
          <w:tcPr>
            <w:tcW w:w="1370" w:type="pct"/>
            <w:tcBorders>
              <w:top w:val="single" w:sz="4" w:space="0" w:color="auto"/>
              <w:left w:val="single" w:sz="4" w:space="0" w:color="auto"/>
              <w:bottom w:val="single" w:sz="4" w:space="0" w:color="auto"/>
              <w:right w:val="single" w:sz="4" w:space="0" w:color="auto"/>
            </w:tcBorders>
            <w:vAlign w:val="center"/>
          </w:tcPr>
          <w:p w14:paraId="61809221" w14:textId="77777777" w:rsidR="002F2FF7" w:rsidRPr="00AC3044" w:rsidRDefault="002F2FF7" w:rsidP="00F678DA">
            <w:pPr>
              <w:rPr>
                <w:rFonts w:eastAsia="SimSun"/>
              </w:rPr>
            </w:pPr>
            <w:r w:rsidRPr="00AC3044">
              <w:rPr>
                <w:rFonts w:eastAsia="SimSun"/>
              </w:rPr>
              <w:t>Дни введения</w:t>
            </w:r>
          </w:p>
        </w:tc>
        <w:tc>
          <w:tcPr>
            <w:tcW w:w="1229" w:type="pct"/>
            <w:tcBorders>
              <w:top w:val="single" w:sz="4" w:space="0" w:color="auto"/>
              <w:left w:val="single" w:sz="4" w:space="0" w:color="auto"/>
              <w:bottom w:val="single" w:sz="4" w:space="0" w:color="auto"/>
              <w:right w:val="single" w:sz="4" w:space="0" w:color="auto"/>
            </w:tcBorders>
            <w:vAlign w:val="center"/>
          </w:tcPr>
          <w:p w14:paraId="1C72E68A" w14:textId="77777777" w:rsidR="002F2FF7" w:rsidRPr="00AC3044" w:rsidRDefault="002F2FF7" w:rsidP="00F678DA">
            <w:pPr>
              <w:rPr>
                <w:rFonts w:eastAsia="SimSun"/>
              </w:rPr>
            </w:pPr>
            <w:r w:rsidRPr="00AC3044">
              <w:rPr>
                <w:rFonts w:eastAsia="SimSun"/>
              </w:rPr>
              <w:t>Порядок введения</w:t>
            </w:r>
          </w:p>
        </w:tc>
      </w:tr>
      <w:tr w:rsidR="002F2FF7" w:rsidRPr="00AC3044" w14:paraId="28AEE5F6" w14:textId="77777777" w:rsidTr="00F678DA">
        <w:trPr>
          <w:cantSplit/>
          <w:trHeight w:val="464"/>
        </w:trPr>
        <w:tc>
          <w:tcPr>
            <w:tcW w:w="5000" w:type="pct"/>
            <w:gridSpan w:val="6"/>
          </w:tcPr>
          <w:p w14:paraId="305E31F2" w14:textId="77777777" w:rsidR="002F2FF7" w:rsidRPr="00AC3044" w:rsidRDefault="002F2FF7" w:rsidP="00F678DA">
            <w:pPr>
              <w:rPr>
                <w:rFonts w:eastAsia="SimSun"/>
              </w:rPr>
            </w:pPr>
            <w:r w:rsidRPr="00AC3044">
              <w:rPr>
                <w:rFonts w:eastAsia="SimSun"/>
              </w:rPr>
              <w:t>Инфузионная терапия</w:t>
            </w:r>
          </w:p>
        </w:tc>
      </w:tr>
      <w:tr w:rsidR="002F2FF7" w:rsidRPr="00AC3044" w14:paraId="1E962D34" w14:textId="77777777" w:rsidTr="00F678DA">
        <w:trPr>
          <w:cantSplit/>
          <w:trHeight w:val="464"/>
        </w:trPr>
        <w:tc>
          <w:tcPr>
            <w:tcW w:w="168" w:type="pct"/>
          </w:tcPr>
          <w:p w14:paraId="58B8C810" w14:textId="77777777" w:rsidR="002F2FF7" w:rsidRPr="00AC3044" w:rsidRDefault="002F2FF7" w:rsidP="00F678DA">
            <w:pPr>
              <w:rPr>
                <w:rFonts w:eastAsia="SimSun"/>
              </w:rPr>
            </w:pPr>
            <w:r w:rsidRPr="00AC3044">
              <w:rPr>
                <w:rFonts w:eastAsia="SimSun"/>
              </w:rPr>
              <w:t>1</w:t>
            </w:r>
          </w:p>
        </w:tc>
        <w:tc>
          <w:tcPr>
            <w:tcW w:w="1133" w:type="pct"/>
            <w:vAlign w:val="center"/>
          </w:tcPr>
          <w:p w14:paraId="43DFE268" w14:textId="77777777" w:rsidR="002F2FF7" w:rsidRPr="00AC3044" w:rsidRDefault="002F2FF7" w:rsidP="00F678DA">
            <w:pPr>
              <w:rPr>
                <w:rFonts w:eastAsia="SimSun"/>
              </w:rPr>
            </w:pPr>
            <w:r w:rsidRPr="00AC3044">
              <w:rPr>
                <w:rFonts w:eastAsia="SimSun"/>
              </w:rPr>
              <w:t xml:space="preserve">Натрия бикарбонат </w:t>
            </w:r>
          </w:p>
        </w:tc>
        <w:tc>
          <w:tcPr>
            <w:tcW w:w="614" w:type="pct"/>
            <w:vAlign w:val="center"/>
          </w:tcPr>
          <w:p w14:paraId="7EFD8C64" w14:textId="77777777" w:rsidR="002F2FF7" w:rsidRPr="00AC3044" w:rsidRDefault="002F2FF7" w:rsidP="00F678DA">
            <w:pPr>
              <w:rPr>
                <w:rFonts w:eastAsia="SimSun"/>
              </w:rPr>
            </w:pPr>
            <w:r w:rsidRPr="00AC3044">
              <w:rPr>
                <w:rFonts w:eastAsia="SimSun"/>
              </w:rPr>
              <w:t>1200 мг/литр инфузионной терапии</w:t>
            </w:r>
          </w:p>
        </w:tc>
        <w:tc>
          <w:tcPr>
            <w:tcW w:w="486" w:type="pct"/>
            <w:vAlign w:val="center"/>
          </w:tcPr>
          <w:p w14:paraId="5FFFC5A6" w14:textId="77777777" w:rsidR="002F2FF7" w:rsidRPr="00AC3044" w:rsidRDefault="002F2FF7" w:rsidP="00F678DA">
            <w:pPr>
              <w:rPr>
                <w:rFonts w:eastAsia="SimSun"/>
              </w:rPr>
            </w:pPr>
            <w:r w:rsidRPr="00AC3044">
              <w:rPr>
                <w:rFonts w:eastAsia="SimSun"/>
              </w:rPr>
              <w:t>–</w:t>
            </w:r>
          </w:p>
        </w:tc>
        <w:tc>
          <w:tcPr>
            <w:tcW w:w="1370" w:type="pct"/>
            <w:vAlign w:val="center"/>
          </w:tcPr>
          <w:p w14:paraId="724E4BBE" w14:textId="77777777" w:rsidR="002F2FF7" w:rsidRPr="00AC3044" w:rsidRDefault="002F2FF7" w:rsidP="00F678DA">
            <w:pPr>
              <w:rPr>
                <w:rFonts w:eastAsia="SimSun"/>
              </w:rPr>
            </w:pPr>
            <w:r w:rsidRPr="00AC3044">
              <w:rPr>
                <w:rFonts w:eastAsia="SimSun"/>
              </w:rPr>
              <w:t xml:space="preserve">С дня -7 по -2 день </w:t>
            </w:r>
          </w:p>
        </w:tc>
        <w:tc>
          <w:tcPr>
            <w:tcW w:w="1229" w:type="pct"/>
            <w:vAlign w:val="center"/>
          </w:tcPr>
          <w:p w14:paraId="40BC9B14" w14:textId="77777777" w:rsidR="002F2FF7" w:rsidRPr="00AC3044" w:rsidRDefault="002F2FF7" w:rsidP="00F678DA">
            <w:pPr>
              <w:rPr>
                <w:rFonts w:eastAsia="SimSun"/>
              </w:rPr>
            </w:pPr>
            <w:r w:rsidRPr="00AC3044">
              <w:rPr>
                <w:rFonts w:eastAsia="SimSun"/>
              </w:rPr>
              <w:t>В/в инфузия в течение 3 часов, 30 мл 4% р-ра натрия бикарбоната на 1 литр инфузионной терапии сразу после внутривенного введения химиопрепаратов</w:t>
            </w:r>
          </w:p>
        </w:tc>
      </w:tr>
      <w:tr w:rsidR="002F2FF7" w:rsidRPr="00AC3044" w14:paraId="4FCC07E1" w14:textId="77777777" w:rsidTr="00F678DA">
        <w:trPr>
          <w:cantSplit/>
          <w:trHeight w:val="464"/>
        </w:trPr>
        <w:tc>
          <w:tcPr>
            <w:tcW w:w="168" w:type="pct"/>
          </w:tcPr>
          <w:p w14:paraId="0250DCB1" w14:textId="77777777" w:rsidR="002F2FF7" w:rsidRPr="00AC3044" w:rsidRDefault="002F2FF7" w:rsidP="00F678DA">
            <w:pPr>
              <w:rPr>
                <w:rFonts w:eastAsia="SimSun"/>
              </w:rPr>
            </w:pPr>
            <w:r w:rsidRPr="00AC3044">
              <w:rPr>
                <w:rFonts w:eastAsia="SimSun"/>
              </w:rPr>
              <w:t>2</w:t>
            </w:r>
          </w:p>
        </w:tc>
        <w:tc>
          <w:tcPr>
            <w:tcW w:w="1133" w:type="pct"/>
            <w:vAlign w:val="center"/>
          </w:tcPr>
          <w:p w14:paraId="732F19A3" w14:textId="77777777" w:rsidR="002F2FF7" w:rsidRPr="00AC3044" w:rsidRDefault="002F2FF7" w:rsidP="00F678DA">
            <w:pPr>
              <w:rPr>
                <w:rFonts w:eastAsia="SimSun"/>
              </w:rPr>
            </w:pPr>
            <w:r w:rsidRPr="00AC3044">
              <w:rPr>
                <w:rFonts w:eastAsia="SimSun"/>
              </w:rPr>
              <w:t xml:space="preserve">Раствор 5% глюкозы </w:t>
            </w:r>
          </w:p>
        </w:tc>
        <w:tc>
          <w:tcPr>
            <w:tcW w:w="2470" w:type="pct"/>
            <w:gridSpan w:val="3"/>
            <w:vAlign w:val="center"/>
          </w:tcPr>
          <w:p w14:paraId="70F769EA" w14:textId="77777777" w:rsidR="002F2FF7" w:rsidRPr="00AC3044" w:rsidRDefault="002F2FF7" w:rsidP="00F678DA">
            <w:pPr>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5EA735E9" w14:textId="77777777" w:rsidR="002F2FF7" w:rsidRPr="00AC3044" w:rsidRDefault="002F2FF7" w:rsidP="00F678DA">
            <w:pPr>
              <w:rPr>
                <w:rFonts w:eastAsia="SimSun"/>
              </w:rPr>
            </w:pPr>
            <w:r w:rsidRPr="00AC3044">
              <w:rPr>
                <w:rFonts w:eastAsia="SimSun"/>
              </w:rPr>
              <w:t>В/в инфузия</w:t>
            </w:r>
          </w:p>
        </w:tc>
      </w:tr>
      <w:tr w:rsidR="002F2FF7" w:rsidRPr="00AC3044" w14:paraId="545475CF" w14:textId="77777777" w:rsidTr="00F678DA">
        <w:trPr>
          <w:cantSplit/>
          <w:trHeight w:val="464"/>
        </w:trPr>
        <w:tc>
          <w:tcPr>
            <w:tcW w:w="168" w:type="pct"/>
          </w:tcPr>
          <w:p w14:paraId="61573394" w14:textId="77777777" w:rsidR="002F2FF7" w:rsidRPr="00AC3044" w:rsidRDefault="002F2FF7" w:rsidP="00F678DA">
            <w:pPr>
              <w:rPr>
                <w:rFonts w:eastAsia="SimSun"/>
              </w:rPr>
            </w:pPr>
            <w:r w:rsidRPr="00AC3044">
              <w:rPr>
                <w:rFonts w:eastAsia="SimSun"/>
              </w:rPr>
              <w:t>3</w:t>
            </w:r>
          </w:p>
        </w:tc>
        <w:tc>
          <w:tcPr>
            <w:tcW w:w="1133" w:type="pct"/>
            <w:vAlign w:val="center"/>
          </w:tcPr>
          <w:p w14:paraId="6962A3BB" w14:textId="77777777" w:rsidR="002F2FF7" w:rsidRPr="00AC3044" w:rsidRDefault="002F2FF7" w:rsidP="00F678DA">
            <w:pPr>
              <w:rPr>
                <w:rFonts w:eastAsia="SimSun"/>
              </w:rPr>
            </w:pPr>
            <w:r w:rsidRPr="00AC3044">
              <w:rPr>
                <w:rFonts w:eastAsia="SimSun"/>
              </w:rPr>
              <w:t>Раствор хлорида натрия (0,9% NaCl)</w:t>
            </w:r>
          </w:p>
        </w:tc>
        <w:tc>
          <w:tcPr>
            <w:tcW w:w="2470" w:type="pct"/>
            <w:gridSpan w:val="3"/>
            <w:vAlign w:val="center"/>
          </w:tcPr>
          <w:p w14:paraId="08303D84" w14:textId="77777777" w:rsidR="002F2FF7" w:rsidRPr="00AC3044" w:rsidRDefault="002F2FF7" w:rsidP="00F678DA">
            <w:pPr>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3DB498BE" w14:textId="77777777" w:rsidR="002F2FF7" w:rsidRPr="00AC3044" w:rsidRDefault="002F2FF7" w:rsidP="00F678DA">
            <w:pPr>
              <w:rPr>
                <w:rFonts w:eastAsia="SimSun"/>
              </w:rPr>
            </w:pPr>
            <w:r w:rsidRPr="00AC3044">
              <w:rPr>
                <w:rFonts w:eastAsia="SimSun"/>
              </w:rPr>
              <w:t>В/в инфузия</w:t>
            </w:r>
          </w:p>
        </w:tc>
      </w:tr>
      <w:tr w:rsidR="002F2FF7" w:rsidRPr="00AC3044" w14:paraId="0C915EE5" w14:textId="77777777" w:rsidTr="00F678DA">
        <w:trPr>
          <w:cantSplit/>
          <w:trHeight w:val="464"/>
        </w:trPr>
        <w:tc>
          <w:tcPr>
            <w:tcW w:w="168" w:type="pct"/>
          </w:tcPr>
          <w:p w14:paraId="4738564C" w14:textId="77777777" w:rsidR="002F2FF7" w:rsidRPr="00AC3044" w:rsidRDefault="002F2FF7" w:rsidP="00F678DA">
            <w:pPr>
              <w:rPr>
                <w:rFonts w:eastAsia="SimSun"/>
              </w:rPr>
            </w:pPr>
            <w:r w:rsidRPr="00AC3044">
              <w:rPr>
                <w:rFonts w:eastAsia="SimSun"/>
              </w:rPr>
              <w:t>4</w:t>
            </w:r>
          </w:p>
        </w:tc>
        <w:tc>
          <w:tcPr>
            <w:tcW w:w="1133" w:type="pct"/>
            <w:vAlign w:val="center"/>
          </w:tcPr>
          <w:p w14:paraId="5753821E" w14:textId="77777777" w:rsidR="002F2FF7" w:rsidRPr="00AC3044" w:rsidRDefault="002F2FF7" w:rsidP="00F678DA">
            <w:pPr>
              <w:rPr>
                <w:rFonts w:eastAsia="SimSun"/>
              </w:rPr>
            </w:pPr>
            <w:r w:rsidRPr="00AC3044">
              <w:rPr>
                <w:rFonts w:eastAsia="SimSun"/>
              </w:rPr>
              <w:t>Раствор Рингера</w:t>
            </w:r>
          </w:p>
        </w:tc>
        <w:tc>
          <w:tcPr>
            <w:tcW w:w="2470" w:type="pct"/>
            <w:gridSpan w:val="3"/>
            <w:vAlign w:val="center"/>
          </w:tcPr>
          <w:p w14:paraId="39B390F1" w14:textId="77777777" w:rsidR="002F2FF7" w:rsidRPr="00AC3044" w:rsidRDefault="002F2FF7" w:rsidP="00F678DA">
            <w:pPr>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38CC3170" w14:textId="77777777" w:rsidR="002F2FF7" w:rsidRPr="00AC3044" w:rsidRDefault="002F2FF7" w:rsidP="00F678DA">
            <w:pPr>
              <w:rPr>
                <w:rFonts w:eastAsia="SimSun"/>
              </w:rPr>
            </w:pPr>
            <w:r w:rsidRPr="00AC3044">
              <w:rPr>
                <w:rFonts w:eastAsia="SimSun"/>
              </w:rPr>
              <w:t>В/в инфузия</w:t>
            </w:r>
          </w:p>
        </w:tc>
      </w:tr>
      <w:tr w:rsidR="002F2FF7" w:rsidRPr="00AC3044" w14:paraId="19FB53C2" w14:textId="77777777" w:rsidTr="00F678DA">
        <w:trPr>
          <w:cantSplit/>
          <w:trHeight w:val="464"/>
        </w:trPr>
        <w:tc>
          <w:tcPr>
            <w:tcW w:w="168" w:type="pct"/>
          </w:tcPr>
          <w:p w14:paraId="3FF23C6D" w14:textId="77777777" w:rsidR="002F2FF7" w:rsidRPr="00AC3044" w:rsidRDefault="002F2FF7" w:rsidP="00F678DA">
            <w:pPr>
              <w:rPr>
                <w:rFonts w:eastAsia="SimSun"/>
              </w:rPr>
            </w:pPr>
            <w:r w:rsidRPr="00AC3044">
              <w:rPr>
                <w:rFonts w:eastAsia="SimSun"/>
              </w:rPr>
              <w:t>5</w:t>
            </w:r>
          </w:p>
        </w:tc>
        <w:tc>
          <w:tcPr>
            <w:tcW w:w="1133" w:type="pct"/>
            <w:vAlign w:val="center"/>
          </w:tcPr>
          <w:p w14:paraId="4B04F524" w14:textId="77777777" w:rsidR="002F2FF7" w:rsidRPr="00AC3044" w:rsidRDefault="002F2FF7" w:rsidP="00F678DA">
            <w:pPr>
              <w:rPr>
                <w:rFonts w:eastAsia="SimSun"/>
              </w:rPr>
            </w:pPr>
            <w:r w:rsidRPr="00AC3044">
              <w:rPr>
                <w:rFonts w:eastAsia="SimSun"/>
              </w:rPr>
              <w:t>Калия и магния аспарагинат</w:t>
            </w:r>
          </w:p>
        </w:tc>
        <w:tc>
          <w:tcPr>
            <w:tcW w:w="2470" w:type="pct"/>
            <w:gridSpan w:val="3"/>
            <w:vAlign w:val="center"/>
          </w:tcPr>
          <w:p w14:paraId="183D543A" w14:textId="77777777" w:rsidR="002F2FF7" w:rsidRPr="00AC3044" w:rsidRDefault="002F2FF7" w:rsidP="00F678DA">
            <w:pPr>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03D4E900" w14:textId="77777777" w:rsidR="002F2FF7" w:rsidRPr="00AC3044" w:rsidRDefault="002F2FF7" w:rsidP="00F678DA">
            <w:pPr>
              <w:rPr>
                <w:rFonts w:eastAsia="SimSun"/>
              </w:rPr>
            </w:pPr>
            <w:r w:rsidRPr="00AC3044">
              <w:rPr>
                <w:rFonts w:eastAsia="SimSun"/>
              </w:rPr>
              <w:t>В/в инфузия</w:t>
            </w:r>
          </w:p>
        </w:tc>
      </w:tr>
      <w:tr w:rsidR="002F2FF7" w:rsidRPr="00AC3044" w14:paraId="4BC7FED8" w14:textId="77777777" w:rsidTr="00F678DA">
        <w:trPr>
          <w:cantSplit/>
          <w:trHeight w:val="464"/>
        </w:trPr>
        <w:tc>
          <w:tcPr>
            <w:tcW w:w="168" w:type="pct"/>
          </w:tcPr>
          <w:p w14:paraId="59C8FA23" w14:textId="77777777" w:rsidR="002F2FF7" w:rsidRPr="00AC3044" w:rsidRDefault="002F2FF7" w:rsidP="00F678DA">
            <w:pPr>
              <w:rPr>
                <w:rFonts w:eastAsia="SimSun"/>
              </w:rPr>
            </w:pPr>
            <w:r w:rsidRPr="00AC3044">
              <w:rPr>
                <w:rFonts w:eastAsia="SimSun"/>
              </w:rPr>
              <w:t>6</w:t>
            </w:r>
          </w:p>
        </w:tc>
        <w:tc>
          <w:tcPr>
            <w:tcW w:w="1133" w:type="pct"/>
            <w:vAlign w:val="center"/>
          </w:tcPr>
          <w:p w14:paraId="0E31078E" w14:textId="77777777" w:rsidR="002F2FF7" w:rsidRPr="00AC3044" w:rsidRDefault="002F2FF7" w:rsidP="00F678DA">
            <w:pPr>
              <w:rPr>
                <w:rFonts w:eastAsia="SimSun"/>
              </w:rPr>
            </w:pPr>
            <w:r w:rsidRPr="00AC3044">
              <w:rPr>
                <w:rFonts w:eastAsia="SimSun"/>
              </w:rPr>
              <w:t>4% хлорида калия (KCl)</w:t>
            </w:r>
          </w:p>
        </w:tc>
        <w:tc>
          <w:tcPr>
            <w:tcW w:w="2470" w:type="pct"/>
            <w:gridSpan w:val="3"/>
            <w:vAlign w:val="center"/>
          </w:tcPr>
          <w:p w14:paraId="09FB8936" w14:textId="77777777" w:rsidR="002F2FF7" w:rsidRPr="00AC3044" w:rsidRDefault="002F2FF7" w:rsidP="00F678DA">
            <w:pPr>
              <w:rPr>
                <w:rFonts w:eastAsia="SimSun"/>
              </w:rPr>
            </w:pPr>
            <w:r w:rsidRPr="00AC3044">
              <w:rPr>
                <w:rFonts w:eastAsia="SimSun"/>
              </w:rPr>
              <w:t>В соответсвии с лабораторными показателями, в среднем 14-52 дня</w:t>
            </w:r>
          </w:p>
        </w:tc>
        <w:tc>
          <w:tcPr>
            <w:tcW w:w="1229" w:type="pct"/>
            <w:vAlign w:val="center"/>
          </w:tcPr>
          <w:p w14:paraId="11CBA00E" w14:textId="77777777" w:rsidR="002F2FF7" w:rsidRPr="00AC3044" w:rsidRDefault="002F2FF7" w:rsidP="00F678DA">
            <w:pPr>
              <w:rPr>
                <w:rFonts w:eastAsia="SimSun"/>
              </w:rPr>
            </w:pPr>
            <w:r w:rsidRPr="00AC3044">
              <w:rPr>
                <w:rFonts w:eastAsia="SimSun"/>
              </w:rPr>
              <w:t>В/в инфузия</w:t>
            </w:r>
          </w:p>
        </w:tc>
      </w:tr>
      <w:tr w:rsidR="002F2FF7" w:rsidRPr="00AC3044" w14:paraId="32837B7D" w14:textId="77777777" w:rsidTr="00F678DA">
        <w:trPr>
          <w:cantSplit/>
          <w:trHeight w:val="464"/>
        </w:trPr>
        <w:tc>
          <w:tcPr>
            <w:tcW w:w="168" w:type="pct"/>
          </w:tcPr>
          <w:p w14:paraId="5288826E" w14:textId="77777777" w:rsidR="002F2FF7" w:rsidRPr="00AC3044" w:rsidRDefault="002F2FF7" w:rsidP="00F678DA">
            <w:pPr>
              <w:rPr>
                <w:rFonts w:eastAsia="SimSun"/>
              </w:rPr>
            </w:pPr>
            <w:r w:rsidRPr="00AC3044">
              <w:rPr>
                <w:rFonts w:eastAsia="SimSun"/>
              </w:rPr>
              <w:t>7</w:t>
            </w:r>
          </w:p>
        </w:tc>
        <w:tc>
          <w:tcPr>
            <w:tcW w:w="1133" w:type="pct"/>
            <w:vAlign w:val="center"/>
          </w:tcPr>
          <w:p w14:paraId="5A008742" w14:textId="77777777" w:rsidR="002F2FF7" w:rsidRPr="00AC3044" w:rsidRDefault="002F2FF7" w:rsidP="00F678DA">
            <w:pPr>
              <w:rPr>
                <w:rFonts w:eastAsia="SimSun"/>
              </w:rPr>
            </w:pPr>
            <w:r w:rsidRPr="00AC3044">
              <w:rPr>
                <w:rFonts w:eastAsia="SimSun"/>
              </w:rPr>
              <w:t>25% сульфат магния (MgSO4)</w:t>
            </w:r>
          </w:p>
        </w:tc>
        <w:tc>
          <w:tcPr>
            <w:tcW w:w="2470" w:type="pct"/>
            <w:gridSpan w:val="3"/>
            <w:vAlign w:val="center"/>
          </w:tcPr>
          <w:p w14:paraId="6151CBE3" w14:textId="77777777" w:rsidR="002F2FF7" w:rsidRPr="00AC3044" w:rsidRDefault="002F2FF7" w:rsidP="00F678DA">
            <w:pPr>
              <w:rPr>
                <w:rFonts w:eastAsia="SimSun"/>
              </w:rPr>
            </w:pPr>
            <w:r w:rsidRPr="00AC3044">
              <w:rPr>
                <w:rFonts w:eastAsia="SimSun"/>
              </w:rPr>
              <w:t>В соответсвии с лабораторными показателями, в среднем 14-52 дня</w:t>
            </w:r>
          </w:p>
        </w:tc>
        <w:tc>
          <w:tcPr>
            <w:tcW w:w="1229" w:type="pct"/>
            <w:vAlign w:val="center"/>
          </w:tcPr>
          <w:p w14:paraId="1A07A64C" w14:textId="77777777" w:rsidR="002F2FF7" w:rsidRPr="00AC3044" w:rsidRDefault="002F2FF7" w:rsidP="00F678DA">
            <w:pPr>
              <w:rPr>
                <w:rFonts w:eastAsia="SimSun"/>
              </w:rPr>
            </w:pPr>
            <w:r w:rsidRPr="00AC3044">
              <w:rPr>
                <w:rFonts w:eastAsia="SimSun"/>
              </w:rPr>
              <w:t>В/в инфузия</w:t>
            </w:r>
          </w:p>
        </w:tc>
      </w:tr>
      <w:tr w:rsidR="002F2FF7" w:rsidRPr="00AC3044" w14:paraId="2647D675" w14:textId="77777777" w:rsidTr="00F678DA">
        <w:trPr>
          <w:cantSplit/>
          <w:trHeight w:val="464"/>
        </w:trPr>
        <w:tc>
          <w:tcPr>
            <w:tcW w:w="5000" w:type="pct"/>
            <w:gridSpan w:val="6"/>
          </w:tcPr>
          <w:p w14:paraId="792547FE" w14:textId="77777777" w:rsidR="002F2FF7" w:rsidRPr="00AC3044" w:rsidRDefault="002F2FF7" w:rsidP="00F678DA">
            <w:pPr>
              <w:rPr>
                <w:rFonts w:eastAsia="SimSun"/>
              </w:rPr>
            </w:pPr>
            <w:r w:rsidRPr="00AC3044">
              <w:rPr>
                <w:rFonts w:eastAsia="SimSun"/>
              </w:rPr>
              <w:t>Антиэметическая терапия</w:t>
            </w:r>
          </w:p>
        </w:tc>
      </w:tr>
      <w:tr w:rsidR="002F2FF7" w:rsidRPr="00AC3044" w14:paraId="4C759291" w14:textId="77777777" w:rsidTr="00F678DA">
        <w:trPr>
          <w:cantSplit/>
          <w:trHeight w:val="464"/>
        </w:trPr>
        <w:tc>
          <w:tcPr>
            <w:tcW w:w="168" w:type="pct"/>
          </w:tcPr>
          <w:p w14:paraId="2CFB11A9" w14:textId="77777777" w:rsidR="002F2FF7" w:rsidRPr="00AC3044" w:rsidRDefault="002F2FF7" w:rsidP="00F678DA">
            <w:pPr>
              <w:rPr>
                <w:rFonts w:eastAsia="SimSun"/>
              </w:rPr>
            </w:pPr>
            <w:r w:rsidRPr="00AC3044">
              <w:rPr>
                <w:rFonts w:eastAsia="SimSun"/>
              </w:rPr>
              <w:t>1</w:t>
            </w:r>
          </w:p>
        </w:tc>
        <w:tc>
          <w:tcPr>
            <w:tcW w:w="1133" w:type="pct"/>
            <w:vAlign w:val="center"/>
          </w:tcPr>
          <w:p w14:paraId="36E13AFD" w14:textId="77777777" w:rsidR="002F2FF7" w:rsidRPr="00AC3044" w:rsidRDefault="002F2FF7" w:rsidP="00F678DA">
            <w:pPr>
              <w:rPr>
                <w:rFonts w:eastAsia="SimSun"/>
              </w:rPr>
            </w:pPr>
            <w:r w:rsidRPr="00AC3044">
              <w:rPr>
                <w:rFonts w:eastAsia="SimSun"/>
              </w:rPr>
              <w:t xml:space="preserve">Ондансетрон </w:t>
            </w:r>
          </w:p>
        </w:tc>
        <w:tc>
          <w:tcPr>
            <w:tcW w:w="614" w:type="pct"/>
            <w:vAlign w:val="center"/>
          </w:tcPr>
          <w:p w14:paraId="79A0D765" w14:textId="77777777" w:rsidR="002F2FF7" w:rsidRPr="00AC3044" w:rsidRDefault="002F2FF7" w:rsidP="00F678DA">
            <w:pPr>
              <w:rPr>
                <w:rFonts w:eastAsia="SimSun"/>
              </w:rPr>
            </w:pPr>
            <w:r w:rsidRPr="00AC3044">
              <w:rPr>
                <w:rFonts w:eastAsia="SimSun"/>
              </w:rPr>
              <w:t>24 мг</w:t>
            </w:r>
          </w:p>
        </w:tc>
        <w:tc>
          <w:tcPr>
            <w:tcW w:w="486" w:type="pct"/>
            <w:vAlign w:val="center"/>
          </w:tcPr>
          <w:p w14:paraId="2A743594" w14:textId="77777777" w:rsidR="002F2FF7" w:rsidRPr="00AC3044" w:rsidRDefault="002F2FF7" w:rsidP="00F678DA">
            <w:pPr>
              <w:rPr>
                <w:rFonts w:eastAsia="SimSun"/>
              </w:rPr>
            </w:pPr>
            <w:r w:rsidRPr="00AC3044">
              <w:rPr>
                <w:rFonts w:eastAsia="SimSun"/>
              </w:rPr>
              <w:t>–</w:t>
            </w:r>
          </w:p>
        </w:tc>
        <w:tc>
          <w:tcPr>
            <w:tcW w:w="1370" w:type="pct"/>
            <w:vAlign w:val="center"/>
          </w:tcPr>
          <w:p w14:paraId="47383A38" w14:textId="77777777" w:rsidR="002F2FF7" w:rsidRPr="00AC3044" w:rsidRDefault="002F2FF7" w:rsidP="00F678DA">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531E4CCF" w14:textId="77777777" w:rsidR="002F2FF7" w:rsidRPr="00AC3044" w:rsidRDefault="002F2FF7" w:rsidP="00F678DA">
            <w:pPr>
              <w:rPr>
                <w:rFonts w:eastAsia="SimSun"/>
              </w:rPr>
            </w:pPr>
            <w:r w:rsidRPr="00AC3044">
              <w:rPr>
                <w:rFonts w:eastAsia="SimSun"/>
              </w:rPr>
              <w:t xml:space="preserve">В/в, 8 мг 3 раза/сут  </w:t>
            </w:r>
          </w:p>
        </w:tc>
      </w:tr>
      <w:tr w:rsidR="002F2FF7" w:rsidRPr="00AC3044" w14:paraId="10C57515" w14:textId="77777777" w:rsidTr="00F678DA">
        <w:trPr>
          <w:cantSplit/>
          <w:trHeight w:val="464"/>
        </w:trPr>
        <w:tc>
          <w:tcPr>
            <w:tcW w:w="168" w:type="pct"/>
          </w:tcPr>
          <w:p w14:paraId="558497B2" w14:textId="77777777" w:rsidR="002F2FF7" w:rsidRPr="00AC3044" w:rsidRDefault="002F2FF7" w:rsidP="00F678DA">
            <w:pPr>
              <w:rPr>
                <w:rFonts w:eastAsia="SimSun"/>
              </w:rPr>
            </w:pPr>
            <w:r w:rsidRPr="00AC3044">
              <w:rPr>
                <w:rFonts w:eastAsia="SimSun"/>
              </w:rPr>
              <w:t>2</w:t>
            </w:r>
          </w:p>
        </w:tc>
        <w:tc>
          <w:tcPr>
            <w:tcW w:w="1133" w:type="pct"/>
            <w:vAlign w:val="center"/>
          </w:tcPr>
          <w:p w14:paraId="5ABC6B64" w14:textId="77777777" w:rsidR="002F2FF7" w:rsidRPr="00AC3044" w:rsidRDefault="002F2FF7" w:rsidP="00F678DA">
            <w:pPr>
              <w:rPr>
                <w:rFonts w:eastAsia="SimSun"/>
              </w:rPr>
            </w:pPr>
            <w:r w:rsidRPr="00AC3044">
              <w:rPr>
                <w:rFonts w:eastAsia="SimSun"/>
              </w:rPr>
              <w:t>Гранисетрон</w:t>
            </w:r>
          </w:p>
        </w:tc>
        <w:tc>
          <w:tcPr>
            <w:tcW w:w="614" w:type="pct"/>
            <w:vAlign w:val="center"/>
          </w:tcPr>
          <w:p w14:paraId="0970D278" w14:textId="77777777" w:rsidR="002F2FF7" w:rsidRPr="00AC3044" w:rsidRDefault="002F2FF7" w:rsidP="00F678DA">
            <w:pPr>
              <w:rPr>
                <w:rFonts w:eastAsia="SimSun"/>
              </w:rPr>
            </w:pPr>
            <w:r w:rsidRPr="00AC3044">
              <w:rPr>
                <w:rFonts w:eastAsia="SimSun"/>
              </w:rPr>
              <w:t>9 мг</w:t>
            </w:r>
          </w:p>
        </w:tc>
        <w:tc>
          <w:tcPr>
            <w:tcW w:w="486" w:type="pct"/>
            <w:vAlign w:val="center"/>
          </w:tcPr>
          <w:p w14:paraId="4846F1BA" w14:textId="77777777" w:rsidR="002F2FF7" w:rsidRPr="00AC3044" w:rsidRDefault="002F2FF7" w:rsidP="00F678DA">
            <w:pPr>
              <w:rPr>
                <w:rFonts w:eastAsia="SimSun"/>
              </w:rPr>
            </w:pPr>
            <w:r w:rsidRPr="00AC3044">
              <w:rPr>
                <w:rFonts w:eastAsia="SimSun"/>
              </w:rPr>
              <w:t>–</w:t>
            </w:r>
          </w:p>
        </w:tc>
        <w:tc>
          <w:tcPr>
            <w:tcW w:w="1370" w:type="pct"/>
            <w:vAlign w:val="center"/>
          </w:tcPr>
          <w:p w14:paraId="64B445E2" w14:textId="77777777" w:rsidR="002F2FF7" w:rsidRPr="00AC3044" w:rsidRDefault="002F2FF7" w:rsidP="00F678DA">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72E9DCB8" w14:textId="77777777" w:rsidR="002F2FF7" w:rsidRPr="00AC3044" w:rsidRDefault="002F2FF7" w:rsidP="00F678DA">
            <w:pPr>
              <w:rPr>
                <w:rFonts w:eastAsia="SimSun"/>
              </w:rPr>
            </w:pPr>
            <w:r w:rsidRPr="00AC3044">
              <w:rPr>
                <w:rFonts w:eastAsia="SimSun"/>
              </w:rPr>
              <w:t xml:space="preserve">В/в, 3 мг 3 раза/сут  </w:t>
            </w:r>
          </w:p>
        </w:tc>
      </w:tr>
      <w:tr w:rsidR="002F2FF7" w:rsidRPr="00AC3044" w14:paraId="101D3372" w14:textId="77777777" w:rsidTr="00F678DA">
        <w:trPr>
          <w:cantSplit/>
          <w:trHeight w:val="464"/>
        </w:trPr>
        <w:tc>
          <w:tcPr>
            <w:tcW w:w="168" w:type="pct"/>
          </w:tcPr>
          <w:p w14:paraId="02297263" w14:textId="77777777" w:rsidR="002F2FF7" w:rsidRPr="00AC3044" w:rsidRDefault="002F2FF7" w:rsidP="00F678DA">
            <w:pPr>
              <w:rPr>
                <w:rFonts w:eastAsia="SimSun"/>
              </w:rPr>
            </w:pPr>
            <w:r w:rsidRPr="00AC3044">
              <w:rPr>
                <w:rFonts w:eastAsia="SimSun"/>
              </w:rPr>
              <w:t>3</w:t>
            </w:r>
          </w:p>
        </w:tc>
        <w:tc>
          <w:tcPr>
            <w:tcW w:w="1133" w:type="pct"/>
            <w:vAlign w:val="center"/>
          </w:tcPr>
          <w:p w14:paraId="0B15E595" w14:textId="77777777" w:rsidR="002F2FF7" w:rsidRPr="00AC3044" w:rsidRDefault="002F2FF7" w:rsidP="00F678DA">
            <w:pPr>
              <w:rPr>
                <w:rFonts w:eastAsia="SimSun"/>
              </w:rPr>
            </w:pPr>
            <w:r w:rsidRPr="00AC3044">
              <w:rPr>
                <w:rFonts w:eastAsia="SimSun"/>
              </w:rPr>
              <w:t>Трописетрон</w:t>
            </w:r>
          </w:p>
        </w:tc>
        <w:tc>
          <w:tcPr>
            <w:tcW w:w="614" w:type="pct"/>
            <w:vAlign w:val="center"/>
          </w:tcPr>
          <w:p w14:paraId="62153FA6" w14:textId="77777777" w:rsidR="002F2FF7" w:rsidRPr="00AC3044" w:rsidRDefault="002F2FF7" w:rsidP="00F678DA">
            <w:pPr>
              <w:rPr>
                <w:rFonts w:eastAsia="SimSun"/>
              </w:rPr>
            </w:pPr>
            <w:r w:rsidRPr="00AC3044">
              <w:rPr>
                <w:rFonts w:eastAsia="SimSun"/>
              </w:rPr>
              <w:t>5 мг</w:t>
            </w:r>
          </w:p>
        </w:tc>
        <w:tc>
          <w:tcPr>
            <w:tcW w:w="486" w:type="pct"/>
            <w:vAlign w:val="center"/>
          </w:tcPr>
          <w:p w14:paraId="6437AED1" w14:textId="77777777" w:rsidR="002F2FF7" w:rsidRPr="00AC3044" w:rsidRDefault="002F2FF7" w:rsidP="00F678DA">
            <w:pPr>
              <w:rPr>
                <w:rFonts w:eastAsia="SimSun"/>
              </w:rPr>
            </w:pPr>
            <w:r w:rsidRPr="00AC3044">
              <w:rPr>
                <w:rFonts w:eastAsia="SimSun"/>
              </w:rPr>
              <w:t>–</w:t>
            </w:r>
          </w:p>
        </w:tc>
        <w:tc>
          <w:tcPr>
            <w:tcW w:w="1370" w:type="pct"/>
            <w:vAlign w:val="center"/>
          </w:tcPr>
          <w:p w14:paraId="473A6B95" w14:textId="77777777" w:rsidR="002F2FF7" w:rsidRPr="00AC3044" w:rsidRDefault="002F2FF7" w:rsidP="00F678DA">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273DFCEF" w14:textId="77777777" w:rsidR="002F2FF7" w:rsidRPr="00AC3044" w:rsidRDefault="002F2FF7" w:rsidP="00F678DA">
            <w:pPr>
              <w:rPr>
                <w:rFonts w:eastAsia="SimSun"/>
              </w:rPr>
            </w:pPr>
            <w:r w:rsidRPr="00AC3044">
              <w:rPr>
                <w:rFonts w:eastAsia="SimSun"/>
              </w:rPr>
              <w:t>В/в, 5 мг 1 раз/сут</w:t>
            </w:r>
          </w:p>
        </w:tc>
      </w:tr>
      <w:tr w:rsidR="002F2FF7" w:rsidRPr="00AC3044" w14:paraId="239213A9" w14:textId="77777777" w:rsidTr="00F678DA">
        <w:trPr>
          <w:cantSplit/>
          <w:trHeight w:val="464"/>
        </w:trPr>
        <w:tc>
          <w:tcPr>
            <w:tcW w:w="168" w:type="pct"/>
          </w:tcPr>
          <w:p w14:paraId="4B4B4EFE" w14:textId="77777777" w:rsidR="002F2FF7" w:rsidRPr="00AC3044" w:rsidRDefault="002F2FF7" w:rsidP="00F678DA">
            <w:pPr>
              <w:rPr>
                <w:rFonts w:eastAsia="SimSun"/>
              </w:rPr>
            </w:pPr>
            <w:r w:rsidRPr="00AC3044">
              <w:rPr>
                <w:rFonts w:eastAsia="SimSun"/>
              </w:rPr>
              <w:t>4</w:t>
            </w:r>
          </w:p>
        </w:tc>
        <w:tc>
          <w:tcPr>
            <w:tcW w:w="1133" w:type="pct"/>
            <w:vAlign w:val="center"/>
          </w:tcPr>
          <w:p w14:paraId="2322310E" w14:textId="77777777" w:rsidR="002F2FF7" w:rsidRPr="00AC3044" w:rsidRDefault="002F2FF7" w:rsidP="00F678DA">
            <w:pPr>
              <w:rPr>
                <w:rFonts w:eastAsia="SimSun"/>
              </w:rPr>
            </w:pPr>
            <w:r w:rsidRPr="00AC3044">
              <w:rPr>
                <w:rFonts w:eastAsia="SimSun"/>
              </w:rPr>
              <w:t>Палоносетрон</w:t>
            </w:r>
          </w:p>
        </w:tc>
        <w:tc>
          <w:tcPr>
            <w:tcW w:w="614" w:type="pct"/>
            <w:vAlign w:val="center"/>
          </w:tcPr>
          <w:p w14:paraId="71C0A433" w14:textId="77777777" w:rsidR="002F2FF7" w:rsidRPr="00AC3044" w:rsidRDefault="002F2FF7" w:rsidP="00F678DA">
            <w:pPr>
              <w:rPr>
                <w:rFonts w:eastAsia="SimSun"/>
              </w:rPr>
            </w:pPr>
            <w:r w:rsidRPr="00AC3044">
              <w:rPr>
                <w:rFonts w:eastAsia="SimSun"/>
              </w:rPr>
              <w:t>0,25 мг</w:t>
            </w:r>
          </w:p>
        </w:tc>
        <w:tc>
          <w:tcPr>
            <w:tcW w:w="486" w:type="pct"/>
            <w:vAlign w:val="center"/>
          </w:tcPr>
          <w:p w14:paraId="066828A0" w14:textId="77777777" w:rsidR="002F2FF7" w:rsidRPr="00AC3044" w:rsidRDefault="002F2FF7" w:rsidP="00F678DA">
            <w:pPr>
              <w:rPr>
                <w:rFonts w:eastAsia="SimSun"/>
              </w:rPr>
            </w:pPr>
            <w:r w:rsidRPr="00AC3044">
              <w:rPr>
                <w:rFonts w:eastAsia="SimSun"/>
              </w:rPr>
              <w:t>–</w:t>
            </w:r>
          </w:p>
        </w:tc>
        <w:tc>
          <w:tcPr>
            <w:tcW w:w="1370" w:type="pct"/>
            <w:vAlign w:val="center"/>
          </w:tcPr>
          <w:p w14:paraId="64EB2B69" w14:textId="77777777" w:rsidR="002F2FF7" w:rsidRPr="00AC3044" w:rsidRDefault="002F2FF7" w:rsidP="00F678DA">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2CED3835" w14:textId="77777777" w:rsidR="002F2FF7" w:rsidRPr="00AC3044" w:rsidRDefault="002F2FF7" w:rsidP="00F678DA">
            <w:pPr>
              <w:rPr>
                <w:rFonts w:eastAsia="SimSun"/>
              </w:rPr>
            </w:pPr>
            <w:r w:rsidRPr="00AC3044">
              <w:rPr>
                <w:rFonts w:eastAsia="SimSun"/>
              </w:rPr>
              <w:t>В/в</w:t>
            </w:r>
          </w:p>
        </w:tc>
      </w:tr>
      <w:tr w:rsidR="002F2FF7" w:rsidRPr="00AC3044" w14:paraId="5B245037" w14:textId="77777777" w:rsidTr="00F678DA">
        <w:trPr>
          <w:cantSplit/>
          <w:trHeight w:val="464"/>
        </w:trPr>
        <w:tc>
          <w:tcPr>
            <w:tcW w:w="168" w:type="pct"/>
          </w:tcPr>
          <w:p w14:paraId="3608FC08" w14:textId="77777777" w:rsidR="002F2FF7" w:rsidRPr="00AC3044" w:rsidRDefault="002F2FF7" w:rsidP="00F678DA">
            <w:pPr>
              <w:rPr>
                <w:rFonts w:eastAsia="SimSun"/>
              </w:rPr>
            </w:pPr>
            <w:r w:rsidRPr="00AC3044">
              <w:rPr>
                <w:rFonts w:eastAsia="SimSun"/>
              </w:rPr>
              <w:t>5</w:t>
            </w:r>
          </w:p>
        </w:tc>
        <w:tc>
          <w:tcPr>
            <w:tcW w:w="1133" w:type="pct"/>
            <w:vAlign w:val="center"/>
          </w:tcPr>
          <w:p w14:paraId="11B99D3E" w14:textId="77777777" w:rsidR="002F2FF7" w:rsidRPr="00AC3044" w:rsidRDefault="002F2FF7" w:rsidP="00F678DA">
            <w:pPr>
              <w:rPr>
                <w:rFonts w:eastAsia="SimSun"/>
              </w:rPr>
            </w:pPr>
            <w:r w:rsidRPr="00AC3044">
              <w:rPr>
                <w:rFonts w:eastAsia="SimSun"/>
              </w:rPr>
              <w:t>Апрепитант</w:t>
            </w:r>
          </w:p>
        </w:tc>
        <w:tc>
          <w:tcPr>
            <w:tcW w:w="614" w:type="pct"/>
            <w:vAlign w:val="center"/>
          </w:tcPr>
          <w:p w14:paraId="18D2214D" w14:textId="77777777" w:rsidR="002F2FF7" w:rsidRPr="00AC3044" w:rsidRDefault="002F2FF7" w:rsidP="00F678DA">
            <w:pPr>
              <w:rPr>
                <w:rFonts w:eastAsia="SimSun"/>
              </w:rPr>
            </w:pPr>
            <w:r w:rsidRPr="00AC3044">
              <w:rPr>
                <w:rFonts w:eastAsia="SimSun"/>
              </w:rPr>
              <w:t>125, 80, 80 мг</w:t>
            </w:r>
          </w:p>
        </w:tc>
        <w:tc>
          <w:tcPr>
            <w:tcW w:w="486" w:type="pct"/>
            <w:vAlign w:val="center"/>
          </w:tcPr>
          <w:p w14:paraId="50544F47" w14:textId="77777777" w:rsidR="002F2FF7" w:rsidRPr="00AC3044" w:rsidRDefault="002F2FF7" w:rsidP="00F678DA">
            <w:pPr>
              <w:rPr>
                <w:rFonts w:eastAsia="SimSun"/>
              </w:rPr>
            </w:pPr>
            <w:r w:rsidRPr="00AC3044">
              <w:rPr>
                <w:rFonts w:eastAsia="SimSun"/>
              </w:rPr>
              <w:t>–</w:t>
            </w:r>
          </w:p>
        </w:tc>
        <w:tc>
          <w:tcPr>
            <w:tcW w:w="1370" w:type="pct"/>
            <w:vAlign w:val="center"/>
          </w:tcPr>
          <w:p w14:paraId="4D723B7F" w14:textId="77777777" w:rsidR="002F2FF7" w:rsidRPr="00AC3044" w:rsidRDefault="002F2FF7" w:rsidP="00F678DA">
            <w:pPr>
              <w:rPr>
                <w:rFonts w:eastAsia="SimSun"/>
              </w:rPr>
            </w:pPr>
            <w:r w:rsidRPr="00AC3044">
              <w:rPr>
                <w:rFonts w:eastAsia="SimSun"/>
              </w:rPr>
              <w:t>При проведении ТТО -3 по -1 дни</w:t>
            </w:r>
          </w:p>
        </w:tc>
        <w:tc>
          <w:tcPr>
            <w:tcW w:w="1229" w:type="pct"/>
            <w:vAlign w:val="center"/>
          </w:tcPr>
          <w:p w14:paraId="326155C6" w14:textId="77777777" w:rsidR="002F2FF7" w:rsidRPr="00AC3044" w:rsidRDefault="002F2FF7" w:rsidP="00F678DA">
            <w:pPr>
              <w:rPr>
                <w:rFonts w:eastAsia="SimSun"/>
              </w:rPr>
            </w:pPr>
            <w:r w:rsidRPr="00AC3044">
              <w:rPr>
                <w:rFonts w:eastAsia="SimSun"/>
              </w:rPr>
              <w:t>Внутрь, перед  утренней фракцией ТТО</w:t>
            </w:r>
          </w:p>
        </w:tc>
      </w:tr>
      <w:tr w:rsidR="002F2FF7" w:rsidRPr="00AC3044" w14:paraId="3DB514B6" w14:textId="77777777" w:rsidTr="00F678DA">
        <w:trPr>
          <w:cantSplit/>
          <w:trHeight w:val="464"/>
        </w:trPr>
        <w:tc>
          <w:tcPr>
            <w:tcW w:w="168" w:type="pct"/>
          </w:tcPr>
          <w:p w14:paraId="1B262C2B" w14:textId="77777777" w:rsidR="002F2FF7" w:rsidRPr="00AC3044" w:rsidRDefault="002F2FF7" w:rsidP="00F678DA">
            <w:pPr>
              <w:rPr>
                <w:rFonts w:eastAsia="SimSun"/>
              </w:rPr>
            </w:pPr>
            <w:r w:rsidRPr="00AC3044">
              <w:rPr>
                <w:rFonts w:eastAsia="SimSun"/>
              </w:rPr>
              <w:t>6</w:t>
            </w:r>
          </w:p>
        </w:tc>
        <w:tc>
          <w:tcPr>
            <w:tcW w:w="1133" w:type="pct"/>
            <w:vAlign w:val="center"/>
          </w:tcPr>
          <w:p w14:paraId="22792D76" w14:textId="77777777" w:rsidR="002F2FF7" w:rsidRPr="00AC3044" w:rsidRDefault="002F2FF7" w:rsidP="00F678DA">
            <w:pPr>
              <w:rPr>
                <w:rFonts w:eastAsia="SimSun"/>
              </w:rPr>
            </w:pPr>
            <w:r w:rsidRPr="00AC3044">
              <w:rPr>
                <w:rFonts w:eastAsia="SimSun"/>
              </w:rPr>
              <w:t>Фосапрепитант</w:t>
            </w:r>
            <w:r w:rsidRPr="00AC3044">
              <w:rPr>
                <w:rFonts w:eastAsia="SimSun"/>
              </w:rPr>
              <w:tab/>
            </w:r>
          </w:p>
        </w:tc>
        <w:tc>
          <w:tcPr>
            <w:tcW w:w="614" w:type="pct"/>
            <w:vAlign w:val="center"/>
          </w:tcPr>
          <w:p w14:paraId="1DD1D86B" w14:textId="77777777" w:rsidR="002F2FF7" w:rsidRPr="00AC3044" w:rsidRDefault="002F2FF7" w:rsidP="00F678DA">
            <w:pPr>
              <w:rPr>
                <w:rFonts w:eastAsia="SimSun"/>
              </w:rPr>
            </w:pPr>
            <w:r w:rsidRPr="00AC3044">
              <w:rPr>
                <w:rFonts w:eastAsia="SimSun"/>
              </w:rPr>
              <w:t>150 мг</w:t>
            </w:r>
          </w:p>
        </w:tc>
        <w:tc>
          <w:tcPr>
            <w:tcW w:w="486" w:type="pct"/>
            <w:vAlign w:val="center"/>
          </w:tcPr>
          <w:p w14:paraId="16683E77" w14:textId="77777777" w:rsidR="002F2FF7" w:rsidRPr="00AC3044" w:rsidRDefault="002F2FF7" w:rsidP="00F678DA">
            <w:pPr>
              <w:rPr>
                <w:rFonts w:eastAsia="SimSun"/>
              </w:rPr>
            </w:pPr>
            <w:r w:rsidRPr="00AC3044">
              <w:rPr>
                <w:rFonts w:eastAsia="SimSun"/>
              </w:rPr>
              <w:t>–</w:t>
            </w:r>
          </w:p>
        </w:tc>
        <w:tc>
          <w:tcPr>
            <w:tcW w:w="1370" w:type="pct"/>
            <w:vAlign w:val="center"/>
          </w:tcPr>
          <w:p w14:paraId="38311A8C" w14:textId="77777777" w:rsidR="002F2FF7" w:rsidRPr="00AC3044" w:rsidRDefault="002F2FF7" w:rsidP="00F678DA">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4ED432FE" w14:textId="77777777" w:rsidR="002F2FF7" w:rsidRPr="00AC3044" w:rsidRDefault="002F2FF7" w:rsidP="00F678DA">
            <w:pPr>
              <w:rPr>
                <w:rFonts w:eastAsia="SimSun"/>
              </w:rPr>
            </w:pPr>
            <w:r w:rsidRPr="00AC3044">
              <w:rPr>
                <w:rFonts w:eastAsia="SimSun"/>
              </w:rPr>
              <w:t>В/в, однократно</w:t>
            </w:r>
          </w:p>
        </w:tc>
      </w:tr>
      <w:tr w:rsidR="002F2FF7" w:rsidRPr="00AC3044" w14:paraId="7DB10FC4" w14:textId="77777777" w:rsidTr="00F678DA">
        <w:trPr>
          <w:cantSplit/>
          <w:trHeight w:val="464"/>
        </w:trPr>
        <w:tc>
          <w:tcPr>
            <w:tcW w:w="5000" w:type="pct"/>
            <w:gridSpan w:val="6"/>
          </w:tcPr>
          <w:p w14:paraId="66E86D2C" w14:textId="77777777" w:rsidR="002F2FF7" w:rsidRPr="00AC3044" w:rsidRDefault="002F2FF7" w:rsidP="00F678DA">
            <w:pPr>
              <w:rPr>
                <w:rFonts w:eastAsia="SimSun"/>
              </w:rPr>
            </w:pPr>
            <w:r w:rsidRPr="00AC3044">
              <w:rPr>
                <w:rFonts w:eastAsia="SimSun"/>
              </w:rPr>
              <w:t>Антикоагулянтная терапия</w:t>
            </w:r>
          </w:p>
        </w:tc>
      </w:tr>
      <w:tr w:rsidR="002F2FF7" w:rsidRPr="00AC3044" w14:paraId="5A57C2A3" w14:textId="77777777" w:rsidTr="00F678DA">
        <w:trPr>
          <w:cantSplit/>
          <w:trHeight w:val="464"/>
        </w:trPr>
        <w:tc>
          <w:tcPr>
            <w:tcW w:w="168" w:type="pct"/>
          </w:tcPr>
          <w:p w14:paraId="0CB6C9CB" w14:textId="77777777" w:rsidR="002F2FF7" w:rsidRPr="00AC3044" w:rsidRDefault="002F2FF7" w:rsidP="00F678DA">
            <w:pPr>
              <w:rPr>
                <w:rFonts w:eastAsia="SimSun"/>
              </w:rPr>
            </w:pPr>
            <w:r w:rsidRPr="00AC3044">
              <w:rPr>
                <w:rFonts w:eastAsia="SimSun"/>
              </w:rPr>
              <w:t>1</w:t>
            </w:r>
          </w:p>
        </w:tc>
        <w:tc>
          <w:tcPr>
            <w:tcW w:w="1133" w:type="pct"/>
            <w:vAlign w:val="center"/>
          </w:tcPr>
          <w:p w14:paraId="5B682053" w14:textId="77777777" w:rsidR="002F2FF7" w:rsidRPr="00AC3044" w:rsidRDefault="002F2FF7" w:rsidP="00F678DA">
            <w:pPr>
              <w:rPr>
                <w:rFonts w:eastAsia="SimSun"/>
              </w:rPr>
            </w:pPr>
            <w:r w:rsidRPr="00AC3044">
              <w:rPr>
                <w:rFonts w:eastAsia="SimSun"/>
              </w:rPr>
              <w:t>Гепарин</w:t>
            </w:r>
          </w:p>
        </w:tc>
        <w:tc>
          <w:tcPr>
            <w:tcW w:w="614" w:type="pct"/>
            <w:vAlign w:val="center"/>
          </w:tcPr>
          <w:p w14:paraId="44ACF71B" w14:textId="77777777" w:rsidR="002F2FF7" w:rsidRPr="00AC3044" w:rsidRDefault="002F2FF7" w:rsidP="00F678DA">
            <w:pPr>
              <w:rPr>
                <w:rFonts w:eastAsia="SimSun"/>
              </w:rPr>
            </w:pPr>
            <w:r w:rsidRPr="00AC3044">
              <w:rPr>
                <w:rFonts w:eastAsia="SimSun"/>
              </w:rPr>
              <w:t xml:space="preserve">12000 ЕД/сут </w:t>
            </w:r>
          </w:p>
        </w:tc>
        <w:tc>
          <w:tcPr>
            <w:tcW w:w="486" w:type="pct"/>
            <w:vAlign w:val="center"/>
          </w:tcPr>
          <w:p w14:paraId="3A909050" w14:textId="77777777" w:rsidR="002F2FF7" w:rsidRPr="00AC3044" w:rsidRDefault="002F2FF7" w:rsidP="00F678DA">
            <w:pPr>
              <w:rPr>
                <w:rFonts w:eastAsia="SimSun"/>
              </w:rPr>
            </w:pPr>
            <w:r w:rsidRPr="00AC3044">
              <w:rPr>
                <w:rFonts w:eastAsia="SimSun"/>
              </w:rPr>
              <w:t>–</w:t>
            </w:r>
          </w:p>
        </w:tc>
        <w:tc>
          <w:tcPr>
            <w:tcW w:w="1370" w:type="pct"/>
            <w:vAlign w:val="center"/>
          </w:tcPr>
          <w:p w14:paraId="56FD2E2B" w14:textId="77777777" w:rsidR="002F2FF7" w:rsidRPr="00AC3044" w:rsidRDefault="002F2FF7" w:rsidP="00F678DA">
            <w:pPr>
              <w:rPr>
                <w:rFonts w:eastAsia="SimSun"/>
              </w:rPr>
            </w:pPr>
            <w:r w:rsidRPr="00AC3044">
              <w:rPr>
                <w:rFonts w:eastAsia="SimSun"/>
              </w:rPr>
              <w:t>За день до начала кондиционирования по +14 день (до +28 дня включительно при инфицировании гепатитом В, С и/или тромбозах в анамнезе)</w:t>
            </w:r>
          </w:p>
        </w:tc>
        <w:tc>
          <w:tcPr>
            <w:tcW w:w="1229" w:type="pct"/>
            <w:vAlign w:val="center"/>
          </w:tcPr>
          <w:p w14:paraId="49E1110B" w14:textId="77777777" w:rsidR="002F2FF7" w:rsidRPr="00AC3044" w:rsidRDefault="002F2FF7" w:rsidP="00F678DA">
            <w:pPr>
              <w:rPr>
                <w:rFonts w:eastAsia="SimSun"/>
              </w:rPr>
            </w:pPr>
            <w:r w:rsidRPr="00AC3044">
              <w:rPr>
                <w:rFonts w:eastAsia="SimSun"/>
              </w:rPr>
              <w:t>В/в, инфузия в течение 24 ч</w:t>
            </w:r>
          </w:p>
        </w:tc>
      </w:tr>
      <w:tr w:rsidR="002F2FF7" w:rsidRPr="00AC3044" w14:paraId="589545DC" w14:textId="77777777" w:rsidTr="00F678DA">
        <w:trPr>
          <w:cantSplit/>
          <w:trHeight w:val="464"/>
        </w:trPr>
        <w:tc>
          <w:tcPr>
            <w:tcW w:w="168" w:type="pct"/>
          </w:tcPr>
          <w:p w14:paraId="73D2D9C7" w14:textId="77777777" w:rsidR="002F2FF7" w:rsidRPr="00AC3044" w:rsidRDefault="002F2FF7" w:rsidP="00F678DA">
            <w:pPr>
              <w:rPr>
                <w:rFonts w:eastAsia="SimSun"/>
              </w:rPr>
            </w:pPr>
            <w:r w:rsidRPr="00AC3044">
              <w:rPr>
                <w:rFonts w:eastAsia="SimSun"/>
              </w:rPr>
              <w:t>2</w:t>
            </w:r>
          </w:p>
        </w:tc>
        <w:tc>
          <w:tcPr>
            <w:tcW w:w="1133" w:type="pct"/>
            <w:vAlign w:val="center"/>
          </w:tcPr>
          <w:p w14:paraId="7AF99D14" w14:textId="77777777" w:rsidR="002F2FF7" w:rsidRPr="00AC3044" w:rsidRDefault="002F2FF7" w:rsidP="00F678DA">
            <w:pPr>
              <w:rPr>
                <w:rFonts w:eastAsia="SimSun"/>
              </w:rPr>
            </w:pPr>
            <w:r w:rsidRPr="00AC3044">
              <w:rPr>
                <w:rFonts w:eastAsia="SimSun"/>
              </w:rPr>
              <w:t>Гепарин</w:t>
            </w:r>
          </w:p>
        </w:tc>
        <w:tc>
          <w:tcPr>
            <w:tcW w:w="614" w:type="pct"/>
            <w:vAlign w:val="center"/>
          </w:tcPr>
          <w:p w14:paraId="550BF6C9" w14:textId="77777777" w:rsidR="002F2FF7" w:rsidRPr="00AC3044" w:rsidRDefault="002F2FF7" w:rsidP="00F678DA">
            <w:pPr>
              <w:rPr>
                <w:rFonts w:eastAsia="SimSun"/>
              </w:rPr>
            </w:pPr>
            <w:r w:rsidRPr="00AC3044">
              <w:rPr>
                <w:rFonts w:eastAsia="SimSun"/>
              </w:rPr>
              <w:t xml:space="preserve">100 ЕД/кг </w:t>
            </w:r>
          </w:p>
        </w:tc>
        <w:tc>
          <w:tcPr>
            <w:tcW w:w="486" w:type="pct"/>
            <w:vAlign w:val="center"/>
          </w:tcPr>
          <w:p w14:paraId="470753DC" w14:textId="77777777" w:rsidR="002F2FF7" w:rsidRPr="00AC3044" w:rsidRDefault="002F2FF7" w:rsidP="00F678DA">
            <w:pPr>
              <w:rPr>
                <w:rFonts w:eastAsia="SimSun"/>
              </w:rPr>
            </w:pPr>
            <w:r w:rsidRPr="00AC3044">
              <w:rPr>
                <w:rFonts w:eastAsia="SimSun"/>
              </w:rPr>
              <w:t>–</w:t>
            </w:r>
          </w:p>
        </w:tc>
        <w:tc>
          <w:tcPr>
            <w:tcW w:w="1370" w:type="pct"/>
            <w:vAlign w:val="center"/>
          </w:tcPr>
          <w:p w14:paraId="7F290CC3" w14:textId="77777777" w:rsidR="002F2FF7" w:rsidRPr="00AC3044" w:rsidRDefault="002F2FF7" w:rsidP="00F678DA">
            <w:pPr>
              <w:rPr>
                <w:rFonts w:eastAsia="SimSun"/>
              </w:rPr>
            </w:pPr>
            <w:r w:rsidRPr="00AC3044">
              <w:rPr>
                <w:rFonts w:eastAsia="SimSun"/>
              </w:rPr>
              <w:t>Весь период использования ЦВК</w:t>
            </w:r>
          </w:p>
        </w:tc>
        <w:tc>
          <w:tcPr>
            <w:tcW w:w="1229" w:type="pct"/>
            <w:vAlign w:val="center"/>
          </w:tcPr>
          <w:p w14:paraId="64DB9FFB" w14:textId="77777777" w:rsidR="002F2FF7" w:rsidRPr="00AC3044" w:rsidRDefault="002F2FF7" w:rsidP="00F678DA">
            <w:pPr>
              <w:rPr>
                <w:rFonts w:eastAsia="SimSun"/>
              </w:rPr>
            </w:pPr>
            <w:r w:rsidRPr="00AC3044">
              <w:rPr>
                <w:rFonts w:eastAsia="SimSun"/>
              </w:rPr>
              <w:t>В/в, инфузия в течение 24 ч</w:t>
            </w:r>
          </w:p>
        </w:tc>
      </w:tr>
      <w:tr w:rsidR="002F2FF7" w:rsidRPr="00AC3044" w14:paraId="7E635B1D" w14:textId="77777777" w:rsidTr="00F678DA">
        <w:trPr>
          <w:cantSplit/>
          <w:trHeight w:val="464"/>
        </w:trPr>
        <w:tc>
          <w:tcPr>
            <w:tcW w:w="168" w:type="pct"/>
          </w:tcPr>
          <w:p w14:paraId="71A5F56A" w14:textId="77777777" w:rsidR="002F2FF7" w:rsidRPr="00AC3044" w:rsidRDefault="002F2FF7" w:rsidP="00F678DA">
            <w:pPr>
              <w:rPr>
                <w:rFonts w:eastAsia="SimSun"/>
              </w:rPr>
            </w:pPr>
            <w:r w:rsidRPr="00AC3044">
              <w:rPr>
                <w:rFonts w:eastAsia="SimSun"/>
              </w:rPr>
              <w:t>3</w:t>
            </w:r>
          </w:p>
        </w:tc>
        <w:tc>
          <w:tcPr>
            <w:tcW w:w="1133" w:type="pct"/>
            <w:vAlign w:val="center"/>
          </w:tcPr>
          <w:p w14:paraId="06C4E450" w14:textId="77777777" w:rsidR="002F2FF7" w:rsidRPr="00AC3044" w:rsidRDefault="002F2FF7" w:rsidP="00F678DA">
            <w:pPr>
              <w:rPr>
                <w:rFonts w:eastAsia="SimSun"/>
              </w:rPr>
            </w:pPr>
            <w:r w:rsidRPr="00AC3044">
              <w:rPr>
                <w:rFonts w:eastAsia="SimSun"/>
              </w:rPr>
              <w:t>Гепарин</w:t>
            </w:r>
          </w:p>
        </w:tc>
        <w:tc>
          <w:tcPr>
            <w:tcW w:w="614" w:type="pct"/>
            <w:vAlign w:val="center"/>
          </w:tcPr>
          <w:p w14:paraId="4A778DD4" w14:textId="77777777" w:rsidR="002F2FF7" w:rsidRPr="00AC3044" w:rsidRDefault="002F2FF7" w:rsidP="00F678DA">
            <w:pPr>
              <w:rPr>
                <w:rFonts w:eastAsia="SimSun"/>
              </w:rPr>
            </w:pPr>
            <w:r w:rsidRPr="00AC3044">
              <w:rPr>
                <w:rFonts w:eastAsia="SimSun"/>
              </w:rPr>
              <w:t xml:space="preserve">100-500 ЕД/кг </w:t>
            </w:r>
          </w:p>
        </w:tc>
        <w:tc>
          <w:tcPr>
            <w:tcW w:w="486" w:type="pct"/>
            <w:vAlign w:val="center"/>
          </w:tcPr>
          <w:p w14:paraId="6788E3C4" w14:textId="77777777" w:rsidR="002F2FF7" w:rsidRPr="00AC3044" w:rsidRDefault="002F2FF7" w:rsidP="00F678DA">
            <w:pPr>
              <w:rPr>
                <w:rFonts w:eastAsia="SimSun"/>
              </w:rPr>
            </w:pPr>
            <w:r w:rsidRPr="00AC3044">
              <w:rPr>
                <w:rFonts w:eastAsia="SimSun"/>
              </w:rPr>
              <w:t>–</w:t>
            </w:r>
          </w:p>
        </w:tc>
        <w:tc>
          <w:tcPr>
            <w:tcW w:w="1370" w:type="pct"/>
            <w:vAlign w:val="center"/>
          </w:tcPr>
          <w:p w14:paraId="0996C9AC" w14:textId="77777777" w:rsidR="002F2FF7" w:rsidRPr="00AC3044" w:rsidRDefault="002F2FF7" w:rsidP="00F678DA">
            <w:pPr>
              <w:rPr>
                <w:rFonts w:eastAsia="SimSun"/>
              </w:rPr>
            </w:pPr>
            <w:r w:rsidRPr="00AC3044">
              <w:rPr>
                <w:rFonts w:eastAsia="SimSun"/>
              </w:rPr>
              <w:t>Под контролем АЧТВ, в среднем 14-42 дня</w:t>
            </w:r>
          </w:p>
        </w:tc>
        <w:tc>
          <w:tcPr>
            <w:tcW w:w="1229" w:type="pct"/>
            <w:vAlign w:val="center"/>
          </w:tcPr>
          <w:p w14:paraId="78C37B6F" w14:textId="77777777" w:rsidR="002F2FF7" w:rsidRPr="00AC3044" w:rsidRDefault="002F2FF7" w:rsidP="00F678DA">
            <w:pPr>
              <w:rPr>
                <w:rFonts w:eastAsia="SimSun"/>
              </w:rPr>
            </w:pPr>
            <w:r w:rsidRPr="00AC3044">
              <w:rPr>
                <w:rFonts w:eastAsia="SimSun"/>
              </w:rPr>
              <w:t>В/в, инфузия в течение 24 ч</w:t>
            </w:r>
          </w:p>
        </w:tc>
      </w:tr>
      <w:tr w:rsidR="002F2FF7" w:rsidRPr="00AC3044" w14:paraId="23959864" w14:textId="77777777" w:rsidTr="00F678DA">
        <w:trPr>
          <w:cantSplit/>
          <w:trHeight w:val="464"/>
        </w:trPr>
        <w:tc>
          <w:tcPr>
            <w:tcW w:w="168" w:type="pct"/>
          </w:tcPr>
          <w:p w14:paraId="44AB693C" w14:textId="77777777" w:rsidR="002F2FF7" w:rsidRPr="00AC3044" w:rsidRDefault="002F2FF7" w:rsidP="00F678DA">
            <w:pPr>
              <w:rPr>
                <w:rFonts w:eastAsia="SimSun"/>
              </w:rPr>
            </w:pPr>
            <w:r w:rsidRPr="00AC3044">
              <w:rPr>
                <w:rFonts w:eastAsia="SimSun"/>
              </w:rPr>
              <w:t>4</w:t>
            </w:r>
          </w:p>
        </w:tc>
        <w:tc>
          <w:tcPr>
            <w:tcW w:w="1133" w:type="pct"/>
            <w:vAlign w:val="center"/>
          </w:tcPr>
          <w:p w14:paraId="7EF10CD1" w14:textId="77777777" w:rsidR="002F2FF7" w:rsidRPr="00AC3044" w:rsidRDefault="002F2FF7" w:rsidP="00F678DA">
            <w:pPr>
              <w:rPr>
                <w:rFonts w:eastAsia="SimSun"/>
              </w:rPr>
            </w:pPr>
            <w:r w:rsidRPr="00AC3044">
              <w:rPr>
                <w:rFonts w:eastAsia="SimSun"/>
              </w:rPr>
              <w:t>Низкомолекулряные гепарины</w:t>
            </w:r>
          </w:p>
        </w:tc>
        <w:tc>
          <w:tcPr>
            <w:tcW w:w="3699" w:type="pct"/>
            <w:gridSpan w:val="4"/>
            <w:vAlign w:val="center"/>
          </w:tcPr>
          <w:p w14:paraId="0085AEF5" w14:textId="77777777" w:rsidR="002F2FF7" w:rsidRPr="00AC3044" w:rsidRDefault="002F2FF7" w:rsidP="00F678DA">
            <w:pPr>
              <w:rPr>
                <w:rFonts w:eastAsia="SimSun"/>
              </w:rPr>
            </w:pPr>
            <w:r w:rsidRPr="00AC3044">
              <w:rPr>
                <w:rFonts w:eastAsia="SimSun"/>
              </w:rPr>
              <w:t>В соответсвии с рекомендациями производителя и клинической ситуации, в среднем 14-42 дня.</w:t>
            </w:r>
          </w:p>
        </w:tc>
      </w:tr>
      <w:tr w:rsidR="002F2FF7" w:rsidRPr="00AC3044" w14:paraId="5ADABBC2" w14:textId="77777777" w:rsidTr="00F678DA">
        <w:trPr>
          <w:cantSplit/>
          <w:trHeight w:val="464"/>
        </w:trPr>
        <w:tc>
          <w:tcPr>
            <w:tcW w:w="5000" w:type="pct"/>
            <w:gridSpan w:val="6"/>
          </w:tcPr>
          <w:p w14:paraId="3D03EE53" w14:textId="77777777" w:rsidR="002F2FF7" w:rsidRPr="00AC3044" w:rsidRDefault="002F2FF7" w:rsidP="00F678DA">
            <w:pPr>
              <w:rPr>
                <w:rFonts w:eastAsia="SimSun"/>
              </w:rPr>
            </w:pPr>
            <w:r w:rsidRPr="00AC3044">
              <w:rPr>
                <w:rFonts w:eastAsia="SimSun"/>
              </w:rPr>
              <w:t>Противосудорожная терапия</w:t>
            </w:r>
          </w:p>
        </w:tc>
      </w:tr>
      <w:tr w:rsidR="002F2FF7" w:rsidRPr="00AC3044" w14:paraId="68B60529" w14:textId="77777777" w:rsidTr="00F678DA">
        <w:trPr>
          <w:cantSplit/>
          <w:trHeight w:val="464"/>
        </w:trPr>
        <w:tc>
          <w:tcPr>
            <w:tcW w:w="168" w:type="pct"/>
          </w:tcPr>
          <w:p w14:paraId="1461DC4B" w14:textId="77777777" w:rsidR="002F2FF7" w:rsidRPr="00AC3044" w:rsidRDefault="002F2FF7" w:rsidP="00F678DA">
            <w:pPr>
              <w:rPr>
                <w:rFonts w:eastAsia="SimSun"/>
              </w:rPr>
            </w:pPr>
            <w:r w:rsidRPr="00AC3044">
              <w:rPr>
                <w:rFonts w:eastAsia="SimSun"/>
              </w:rPr>
              <w:t>1</w:t>
            </w:r>
          </w:p>
        </w:tc>
        <w:tc>
          <w:tcPr>
            <w:tcW w:w="1133" w:type="pct"/>
            <w:vAlign w:val="center"/>
          </w:tcPr>
          <w:p w14:paraId="094CE26C" w14:textId="77777777" w:rsidR="002F2FF7" w:rsidRPr="00AC3044" w:rsidRDefault="002F2FF7" w:rsidP="00F678DA">
            <w:pPr>
              <w:rPr>
                <w:rFonts w:eastAsia="SimSun"/>
              </w:rPr>
            </w:pPr>
            <w:r w:rsidRPr="00AC3044">
              <w:rPr>
                <w:rFonts w:eastAsia="SimSun"/>
              </w:rPr>
              <w:t>Карбамазепин</w:t>
            </w:r>
          </w:p>
        </w:tc>
        <w:tc>
          <w:tcPr>
            <w:tcW w:w="614" w:type="pct"/>
            <w:vAlign w:val="center"/>
          </w:tcPr>
          <w:p w14:paraId="6596ED0C" w14:textId="77777777" w:rsidR="002F2FF7" w:rsidRPr="00AC3044" w:rsidRDefault="002F2FF7" w:rsidP="00F678DA">
            <w:pPr>
              <w:rPr>
                <w:rFonts w:eastAsia="SimSun"/>
              </w:rPr>
            </w:pPr>
            <w:r w:rsidRPr="00AC3044">
              <w:rPr>
                <w:rFonts w:eastAsia="SimSun"/>
              </w:rPr>
              <w:t>200 мг</w:t>
            </w:r>
          </w:p>
        </w:tc>
        <w:tc>
          <w:tcPr>
            <w:tcW w:w="486" w:type="pct"/>
            <w:vAlign w:val="center"/>
          </w:tcPr>
          <w:p w14:paraId="6A10DED1" w14:textId="77777777" w:rsidR="002F2FF7" w:rsidRPr="00AC3044" w:rsidRDefault="002F2FF7" w:rsidP="00F678DA">
            <w:pPr>
              <w:rPr>
                <w:rFonts w:eastAsia="SimSun"/>
              </w:rPr>
            </w:pPr>
            <w:r w:rsidRPr="00AC3044">
              <w:rPr>
                <w:rFonts w:eastAsia="SimSun"/>
              </w:rPr>
              <w:t>–</w:t>
            </w:r>
          </w:p>
        </w:tc>
        <w:tc>
          <w:tcPr>
            <w:tcW w:w="1370" w:type="pct"/>
            <w:vAlign w:val="center"/>
          </w:tcPr>
          <w:p w14:paraId="2440E2A0" w14:textId="77777777" w:rsidR="002F2FF7" w:rsidRPr="00AC3044" w:rsidRDefault="002F2FF7" w:rsidP="00F678DA">
            <w:pPr>
              <w:rPr>
                <w:rFonts w:eastAsia="SimSun"/>
              </w:rPr>
            </w:pPr>
            <w:r w:rsidRPr="00AC3044">
              <w:rPr>
                <w:rFonts w:eastAsia="SimSun"/>
              </w:rPr>
              <w:t xml:space="preserve">За сутки до введения бусульфана, в дни приема бусульфана, день следующий после окончания приема бусульфана </w:t>
            </w:r>
          </w:p>
        </w:tc>
        <w:tc>
          <w:tcPr>
            <w:tcW w:w="1229" w:type="pct"/>
            <w:vAlign w:val="center"/>
          </w:tcPr>
          <w:p w14:paraId="6842E0C6" w14:textId="77777777" w:rsidR="002F2FF7" w:rsidRPr="00AC3044" w:rsidRDefault="002F2FF7" w:rsidP="00F678DA">
            <w:pPr>
              <w:rPr>
                <w:rFonts w:eastAsia="SimSun"/>
              </w:rPr>
            </w:pPr>
            <w:r w:rsidRPr="00AC3044">
              <w:rPr>
                <w:rFonts w:eastAsia="SimSun"/>
              </w:rPr>
              <w:t>Внутрь, 100 мг 2 раза/сут</w:t>
            </w:r>
          </w:p>
        </w:tc>
      </w:tr>
      <w:tr w:rsidR="002F2FF7" w:rsidRPr="00AC3044" w14:paraId="5EA3A48F" w14:textId="77777777" w:rsidTr="00F678DA">
        <w:trPr>
          <w:cantSplit/>
          <w:trHeight w:val="464"/>
        </w:trPr>
        <w:tc>
          <w:tcPr>
            <w:tcW w:w="168" w:type="pct"/>
          </w:tcPr>
          <w:p w14:paraId="29F0F20D" w14:textId="77777777" w:rsidR="002F2FF7" w:rsidRPr="00AC3044" w:rsidRDefault="002F2FF7" w:rsidP="00F678DA">
            <w:pPr>
              <w:rPr>
                <w:rFonts w:eastAsia="SimSun"/>
              </w:rPr>
            </w:pPr>
            <w:r w:rsidRPr="00AC3044">
              <w:rPr>
                <w:rFonts w:eastAsia="SimSun"/>
              </w:rPr>
              <w:t>2</w:t>
            </w:r>
          </w:p>
        </w:tc>
        <w:tc>
          <w:tcPr>
            <w:tcW w:w="1133" w:type="pct"/>
            <w:vAlign w:val="center"/>
          </w:tcPr>
          <w:p w14:paraId="1B82B5BD" w14:textId="77777777" w:rsidR="002F2FF7" w:rsidRPr="00AC3044" w:rsidRDefault="002F2FF7" w:rsidP="00F678DA">
            <w:pPr>
              <w:rPr>
                <w:rFonts w:eastAsia="SimSun"/>
              </w:rPr>
            </w:pPr>
            <w:r w:rsidRPr="00AC3044">
              <w:rPr>
                <w:rFonts w:eastAsia="SimSun"/>
              </w:rPr>
              <w:t>Диазепам (допускается, особенно при наличии судорожного синдрома в анамнезе)</w:t>
            </w:r>
          </w:p>
        </w:tc>
        <w:tc>
          <w:tcPr>
            <w:tcW w:w="614" w:type="pct"/>
            <w:vAlign w:val="center"/>
          </w:tcPr>
          <w:p w14:paraId="0082E569" w14:textId="77777777" w:rsidR="002F2FF7" w:rsidRPr="00AC3044" w:rsidRDefault="002F2FF7" w:rsidP="00F678DA">
            <w:pPr>
              <w:rPr>
                <w:rFonts w:eastAsia="SimSun"/>
              </w:rPr>
            </w:pPr>
            <w:r w:rsidRPr="00AC3044">
              <w:rPr>
                <w:rFonts w:eastAsia="SimSun"/>
              </w:rPr>
              <w:t>10 мг</w:t>
            </w:r>
          </w:p>
        </w:tc>
        <w:tc>
          <w:tcPr>
            <w:tcW w:w="486" w:type="pct"/>
            <w:vAlign w:val="center"/>
          </w:tcPr>
          <w:p w14:paraId="38A7A724" w14:textId="77777777" w:rsidR="002F2FF7" w:rsidRPr="00AC3044" w:rsidRDefault="002F2FF7" w:rsidP="00F678DA">
            <w:pPr>
              <w:rPr>
                <w:rFonts w:eastAsia="SimSun"/>
              </w:rPr>
            </w:pPr>
            <w:r w:rsidRPr="00AC3044">
              <w:rPr>
                <w:rFonts w:eastAsia="SimSun"/>
              </w:rPr>
              <w:t>–</w:t>
            </w:r>
          </w:p>
        </w:tc>
        <w:tc>
          <w:tcPr>
            <w:tcW w:w="1370" w:type="pct"/>
            <w:vAlign w:val="center"/>
          </w:tcPr>
          <w:p w14:paraId="12C3DA30" w14:textId="77777777" w:rsidR="002F2FF7" w:rsidRPr="00AC3044" w:rsidRDefault="002F2FF7" w:rsidP="00F678DA">
            <w:pPr>
              <w:rPr>
                <w:rFonts w:eastAsia="SimSun"/>
              </w:rPr>
            </w:pPr>
            <w:r w:rsidRPr="00AC3044">
              <w:rPr>
                <w:rFonts w:eastAsia="SimSun"/>
              </w:rPr>
              <w:t>В дни введения ЦФ</w:t>
            </w:r>
          </w:p>
        </w:tc>
        <w:tc>
          <w:tcPr>
            <w:tcW w:w="1229" w:type="pct"/>
            <w:vAlign w:val="center"/>
          </w:tcPr>
          <w:p w14:paraId="7E9614A9" w14:textId="77777777" w:rsidR="002F2FF7" w:rsidRPr="00AC3044" w:rsidRDefault="002F2FF7" w:rsidP="00F678DA">
            <w:pPr>
              <w:rPr>
                <w:rFonts w:eastAsia="SimSun"/>
              </w:rPr>
            </w:pPr>
            <w:r w:rsidRPr="00AC3044">
              <w:rPr>
                <w:rFonts w:eastAsia="SimSun"/>
              </w:rPr>
              <w:t>В/в, на ночь</w:t>
            </w:r>
          </w:p>
        </w:tc>
      </w:tr>
      <w:tr w:rsidR="002F2FF7" w:rsidRPr="00AC3044" w14:paraId="203BAFCE" w14:textId="77777777" w:rsidTr="00F678DA">
        <w:trPr>
          <w:cantSplit/>
          <w:trHeight w:val="464"/>
        </w:trPr>
        <w:tc>
          <w:tcPr>
            <w:tcW w:w="168" w:type="pct"/>
          </w:tcPr>
          <w:p w14:paraId="46ECE3E1" w14:textId="77777777" w:rsidR="002F2FF7" w:rsidRPr="00AC3044" w:rsidRDefault="002F2FF7" w:rsidP="00F678DA">
            <w:pPr>
              <w:rPr>
                <w:rFonts w:eastAsia="SimSun"/>
              </w:rPr>
            </w:pPr>
            <w:r w:rsidRPr="00AC3044">
              <w:rPr>
                <w:rFonts w:eastAsia="SimSun"/>
              </w:rPr>
              <w:t>3</w:t>
            </w:r>
          </w:p>
        </w:tc>
        <w:tc>
          <w:tcPr>
            <w:tcW w:w="1133" w:type="pct"/>
            <w:vAlign w:val="center"/>
          </w:tcPr>
          <w:p w14:paraId="08EF1817" w14:textId="77777777" w:rsidR="002F2FF7" w:rsidRPr="00AC3044" w:rsidRDefault="002F2FF7" w:rsidP="00F678DA">
            <w:pPr>
              <w:rPr>
                <w:rFonts w:eastAsia="SimSun"/>
              </w:rPr>
            </w:pPr>
            <w:r w:rsidRPr="00AC3044">
              <w:rPr>
                <w:rFonts w:eastAsia="SimSun"/>
              </w:rPr>
              <w:t>Левитирацетам</w:t>
            </w:r>
          </w:p>
        </w:tc>
        <w:tc>
          <w:tcPr>
            <w:tcW w:w="614" w:type="pct"/>
            <w:vAlign w:val="center"/>
          </w:tcPr>
          <w:p w14:paraId="577BECAA" w14:textId="77777777" w:rsidR="002F2FF7" w:rsidRPr="00AC3044" w:rsidRDefault="002F2FF7" w:rsidP="00F678DA">
            <w:pPr>
              <w:rPr>
                <w:rFonts w:eastAsia="SimSun"/>
              </w:rPr>
            </w:pPr>
            <w:r w:rsidRPr="00AC3044">
              <w:rPr>
                <w:rFonts w:eastAsia="SimSun"/>
              </w:rPr>
              <w:t>500 мг</w:t>
            </w:r>
          </w:p>
        </w:tc>
        <w:tc>
          <w:tcPr>
            <w:tcW w:w="486" w:type="pct"/>
            <w:vAlign w:val="center"/>
          </w:tcPr>
          <w:p w14:paraId="48332C72" w14:textId="77777777" w:rsidR="002F2FF7" w:rsidRPr="00AC3044" w:rsidRDefault="002F2FF7" w:rsidP="00F678DA">
            <w:pPr>
              <w:rPr>
                <w:rFonts w:eastAsia="SimSun"/>
              </w:rPr>
            </w:pPr>
            <w:r w:rsidRPr="00AC3044">
              <w:rPr>
                <w:rFonts w:eastAsia="SimSun"/>
              </w:rPr>
              <w:t>–</w:t>
            </w:r>
          </w:p>
        </w:tc>
        <w:tc>
          <w:tcPr>
            <w:tcW w:w="1370" w:type="pct"/>
            <w:vAlign w:val="center"/>
          </w:tcPr>
          <w:p w14:paraId="6E3CE076" w14:textId="77777777" w:rsidR="002F2FF7" w:rsidRPr="00AC3044" w:rsidRDefault="002F2FF7" w:rsidP="00F678DA">
            <w:pPr>
              <w:rPr>
                <w:rFonts w:eastAsia="SimSun"/>
              </w:rPr>
            </w:pPr>
            <w:r w:rsidRPr="00AC3044">
              <w:rPr>
                <w:rFonts w:eastAsia="SimSun"/>
              </w:rPr>
              <w:t>За сутки до введения бусульфана, в дни приема бусульфана, день следующий после окончания приема бусульфана</w:t>
            </w:r>
          </w:p>
        </w:tc>
        <w:tc>
          <w:tcPr>
            <w:tcW w:w="1229" w:type="pct"/>
            <w:vAlign w:val="center"/>
          </w:tcPr>
          <w:p w14:paraId="307C00E9" w14:textId="77777777" w:rsidR="002F2FF7" w:rsidRPr="00AC3044" w:rsidRDefault="002F2FF7" w:rsidP="00F678DA">
            <w:pPr>
              <w:rPr>
                <w:rFonts w:eastAsia="SimSun"/>
              </w:rPr>
            </w:pPr>
            <w:r w:rsidRPr="00AC3044">
              <w:rPr>
                <w:rFonts w:eastAsia="SimSun"/>
              </w:rPr>
              <w:t>Внутрь, по 250 мг 2 раза/сут</w:t>
            </w:r>
          </w:p>
        </w:tc>
      </w:tr>
      <w:tr w:rsidR="002F2FF7" w:rsidRPr="00AC3044" w14:paraId="1D9320CE" w14:textId="77777777" w:rsidTr="00F678DA">
        <w:trPr>
          <w:cantSplit/>
          <w:trHeight w:val="464"/>
        </w:trPr>
        <w:tc>
          <w:tcPr>
            <w:tcW w:w="168" w:type="pct"/>
          </w:tcPr>
          <w:p w14:paraId="2CD43E6A" w14:textId="77777777" w:rsidR="002F2FF7" w:rsidRPr="00AC3044" w:rsidRDefault="002F2FF7" w:rsidP="00F678DA">
            <w:pPr>
              <w:rPr>
                <w:rFonts w:eastAsia="SimSun"/>
              </w:rPr>
            </w:pPr>
            <w:r w:rsidRPr="00AC3044">
              <w:rPr>
                <w:rFonts w:eastAsia="SimSun"/>
              </w:rPr>
              <w:t>4</w:t>
            </w:r>
          </w:p>
        </w:tc>
        <w:tc>
          <w:tcPr>
            <w:tcW w:w="1133" w:type="pct"/>
            <w:vAlign w:val="center"/>
          </w:tcPr>
          <w:p w14:paraId="656B3469" w14:textId="77777777" w:rsidR="002F2FF7" w:rsidRPr="00AC3044" w:rsidRDefault="002F2FF7" w:rsidP="00F678DA">
            <w:pPr>
              <w:rPr>
                <w:rFonts w:eastAsia="SimSun"/>
              </w:rPr>
            </w:pPr>
            <w:r w:rsidRPr="00AC3044">
              <w:rPr>
                <w:rFonts w:eastAsia="SimSun"/>
              </w:rPr>
              <w:t>Левитирацетам</w:t>
            </w:r>
          </w:p>
        </w:tc>
        <w:tc>
          <w:tcPr>
            <w:tcW w:w="614" w:type="pct"/>
            <w:vAlign w:val="center"/>
          </w:tcPr>
          <w:p w14:paraId="5CC67A0F" w14:textId="77777777" w:rsidR="002F2FF7" w:rsidRPr="00AC3044" w:rsidRDefault="002F2FF7" w:rsidP="00F678DA">
            <w:pPr>
              <w:rPr>
                <w:rFonts w:eastAsia="SimSun"/>
              </w:rPr>
            </w:pPr>
            <w:r w:rsidRPr="00AC3044">
              <w:rPr>
                <w:rFonts w:eastAsia="SimSun"/>
              </w:rPr>
              <w:t>1000 мг</w:t>
            </w:r>
          </w:p>
        </w:tc>
        <w:tc>
          <w:tcPr>
            <w:tcW w:w="486" w:type="pct"/>
            <w:vAlign w:val="center"/>
          </w:tcPr>
          <w:p w14:paraId="45456A17" w14:textId="77777777" w:rsidR="002F2FF7" w:rsidRPr="00AC3044" w:rsidRDefault="002F2FF7" w:rsidP="00F678DA">
            <w:pPr>
              <w:rPr>
                <w:rFonts w:eastAsia="SimSun"/>
              </w:rPr>
            </w:pPr>
            <w:r w:rsidRPr="00AC3044">
              <w:rPr>
                <w:rFonts w:eastAsia="SimSun"/>
              </w:rPr>
              <w:t>–</w:t>
            </w:r>
          </w:p>
        </w:tc>
        <w:tc>
          <w:tcPr>
            <w:tcW w:w="1370" w:type="pct"/>
            <w:vAlign w:val="center"/>
          </w:tcPr>
          <w:p w14:paraId="1303C9A0" w14:textId="77777777" w:rsidR="002F2FF7" w:rsidRPr="00AC3044" w:rsidRDefault="002F2FF7" w:rsidP="00F678DA">
            <w:pPr>
              <w:rPr>
                <w:rFonts w:eastAsia="SimSun"/>
              </w:rPr>
            </w:pPr>
            <w:r w:rsidRPr="00AC3044">
              <w:rPr>
                <w:rFonts w:eastAsia="SimSun"/>
              </w:rPr>
              <w:t>За сутки до введения бусульфана, в дни приема бусульфана, день следующий после окончания приема бусульфана</w:t>
            </w:r>
          </w:p>
        </w:tc>
        <w:tc>
          <w:tcPr>
            <w:tcW w:w="1229" w:type="pct"/>
            <w:vAlign w:val="center"/>
          </w:tcPr>
          <w:p w14:paraId="135ACDBA" w14:textId="77777777" w:rsidR="002F2FF7" w:rsidRPr="00AC3044" w:rsidRDefault="002F2FF7" w:rsidP="00F678DA">
            <w:pPr>
              <w:rPr>
                <w:rFonts w:eastAsia="SimSun"/>
              </w:rPr>
            </w:pPr>
            <w:r w:rsidRPr="00AC3044">
              <w:rPr>
                <w:rFonts w:eastAsia="SimSun"/>
              </w:rPr>
              <w:t>Внутрь, по 1000 мг 2 раза/сут</w:t>
            </w:r>
          </w:p>
        </w:tc>
      </w:tr>
      <w:tr w:rsidR="002F2FF7" w:rsidRPr="00AC3044" w14:paraId="29527203" w14:textId="77777777" w:rsidTr="00F678DA">
        <w:trPr>
          <w:cantSplit/>
          <w:trHeight w:val="464"/>
        </w:trPr>
        <w:tc>
          <w:tcPr>
            <w:tcW w:w="5000" w:type="pct"/>
            <w:gridSpan w:val="6"/>
          </w:tcPr>
          <w:p w14:paraId="305E3636" w14:textId="77777777" w:rsidR="002F2FF7" w:rsidRPr="00AC3044" w:rsidRDefault="002F2FF7" w:rsidP="00F678DA">
            <w:pPr>
              <w:rPr>
                <w:rFonts w:eastAsia="SimSun"/>
              </w:rPr>
            </w:pPr>
            <w:r w:rsidRPr="00AC3044">
              <w:rPr>
                <w:rFonts w:eastAsia="SimSun"/>
              </w:rPr>
              <w:t>Антисекреторная терапия</w:t>
            </w:r>
          </w:p>
        </w:tc>
      </w:tr>
      <w:tr w:rsidR="002F2FF7" w:rsidRPr="00AC3044" w14:paraId="3811EE76" w14:textId="77777777" w:rsidTr="00F678DA">
        <w:trPr>
          <w:cantSplit/>
          <w:trHeight w:val="464"/>
        </w:trPr>
        <w:tc>
          <w:tcPr>
            <w:tcW w:w="168" w:type="pct"/>
          </w:tcPr>
          <w:p w14:paraId="5AECA000" w14:textId="77777777" w:rsidR="002F2FF7" w:rsidRPr="00AC3044" w:rsidRDefault="002F2FF7" w:rsidP="00F678DA">
            <w:pPr>
              <w:rPr>
                <w:rFonts w:eastAsia="SimSun"/>
              </w:rPr>
            </w:pPr>
            <w:r w:rsidRPr="00AC3044">
              <w:rPr>
                <w:rFonts w:eastAsia="SimSun"/>
              </w:rPr>
              <w:t>1</w:t>
            </w:r>
          </w:p>
        </w:tc>
        <w:tc>
          <w:tcPr>
            <w:tcW w:w="1133" w:type="pct"/>
            <w:vAlign w:val="center"/>
          </w:tcPr>
          <w:p w14:paraId="42C301B5" w14:textId="77777777" w:rsidR="002F2FF7" w:rsidRPr="00AC3044" w:rsidRDefault="002F2FF7" w:rsidP="00F678DA">
            <w:pPr>
              <w:rPr>
                <w:rFonts w:eastAsia="SimSun"/>
              </w:rPr>
            </w:pPr>
            <w:r w:rsidRPr="00AC3044">
              <w:rPr>
                <w:rFonts w:eastAsia="SimSun"/>
              </w:rPr>
              <w:t xml:space="preserve">Омепразол </w:t>
            </w:r>
          </w:p>
        </w:tc>
        <w:tc>
          <w:tcPr>
            <w:tcW w:w="614" w:type="pct"/>
            <w:vAlign w:val="center"/>
          </w:tcPr>
          <w:p w14:paraId="4E255133" w14:textId="77777777" w:rsidR="002F2FF7" w:rsidRPr="00AC3044" w:rsidRDefault="002F2FF7" w:rsidP="00F678DA">
            <w:pPr>
              <w:rPr>
                <w:rFonts w:eastAsia="SimSun"/>
              </w:rPr>
            </w:pPr>
            <w:r w:rsidRPr="00AC3044">
              <w:rPr>
                <w:rFonts w:eastAsia="SimSun"/>
              </w:rPr>
              <w:t>20-40 мг</w:t>
            </w:r>
          </w:p>
        </w:tc>
        <w:tc>
          <w:tcPr>
            <w:tcW w:w="486" w:type="pct"/>
            <w:vAlign w:val="center"/>
          </w:tcPr>
          <w:p w14:paraId="08A8E035" w14:textId="77777777" w:rsidR="002F2FF7" w:rsidRPr="00AC3044" w:rsidRDefault="002F2FF7" w:rsidP="00F678DA">
            <w:pPr>
              <w:rPr>
                <w:rFonts w:eastAsia="SimSun"/>
              </w:rPr>
            </w:pPr>
            <w:r w:rsidRPr="00AC3044">
              <w:rPr>
                <w:rFonts w:eastAsia="SimSun"/>
              </w:rPr>
              <w:t>–</w:t>
            </w:r>
          </w:p>
        </w:tc>
        <w:tc>
          <w:tcPr>
            <w:tcW w:w="1370" w:type="pct"/>
            <w:vAlign w:val="center"/>
          </w:tcPr>
          <w:p w14:paraId="51ADFA17" w14:textId="77777777" w:rsidR="002F2FF7" w:rsidRPr="00AC3044" w:rsidRDefault="002F2FF7" w:rsidP="00F678DA">
            <w:pPr>
              <w:rPr>
                <w:rFonts w:eastAsia="SimSun"/>
              </w:rPr>
            </w:pPr>
            <w:r w:rsidRPr="00AC3044">
              <w:rPr>
                <w:rFonts w:eastAsia="SimSun"/>
              </w:rPr>
              <w:t>В соответсвии с клинической ситуацией, в среднем 14-42 дня</w:t>
            </w:r>
          </w:p>
        </w:tc>
        <w:tc>
          <w:tcPr>
            <w:tcW w:w="1229" w:type="pct"/>
          </w:tcPr>
          <w:p w14:paraId="1A601DF9" w14:textId="77777777" w:rsidR="002F2FF7" w:rsidRPr="00AC3044" w:rsidRDefault="002F2FF7" w:rsidP="00F678DA">
            <w:pPr>
              <w:rPr>
                <w:rFonts w:eastAsia="SimSun"/>
              </w:rPr>
            </w:pPr>
            <w:r w:rsidRPr="00AC3044">
              <w:rPr>
                <w:rFonts w:eastAsia="SimSun"/>
              </w:rPr>
              <w:t>Внутрь, 1 раз в сутки;</w:t>
            </w:r>
          </w:p>
          <w:p w14:paraId="746A9639" w14:textId="77777777" w:rsidR="002F2FF7" w:rsidRPr="00AC3044" w:rsidRDefault="002F2FF7" w:rsidP="00F678DA">
            <w:pPr>
              <w:rPr>
                <w:rFonts w:eastAsia="SimSun"/>
              </w:rPr>
            </w:pPr>
            <w:r w:rsidRPr="00AC3044">
              <w:rPr>
                <w:rFonts w:eastAsia="SimSun"/>
              </w:rPr>
              <w:t>в/в, 1 раз в сутки</w:t>
            </w:r>
          </w:p>
        </w:tc>
      </w:tr>
      <w:tr w:rsidR="002F2FF7" w:rsidRPr="00AC3044" w14:paraId="3F39BDEB" w14:textId="77777777" w:rsidTr="00F678DA">
        <w:trPr>
          <w:cantSplit/>
          <w:trHeight w:val="464"/>
        </w:trPr>
        <w:tc>
          <w:tcPr>
            <w:tcW w:w="168" w:type="pct"/>
          </w:tcPr>
          <w:p w14:paraId="22F5F21F" w14:textId="77777777" w:rsidR="002F2FF7" w:rsidRPr="00AC3044" w:rsidRDefault="002F2FF7" w:rsidP="00F678DA">
            <w:pPr>
              <w:rPr>
                <w:rFonts w:eastAsia="SimSun"/>
              </w:rPr>
            </w:pPr>
            <w:r w:rsidRPr="00AC3044">
              <w:rPr>
                <w:rFonts w:eastAsia="SimSun"/>
              </w:rPr>
              <w:t>2</w:t>
            </w:r>
          </w:p>
        </w:tc>
        <w:tc>
          <w:tcPr>
            <w:tcW w:w="1133" w:type="pct"/>
          </w:tcPr>
          <w:p w14:paraId="50564D27" w14:textId="77777777" w:rsidR="002F2FF7" w:rsidRPr="00AC3044" w:rsidRDefault="002F2FF7" w:rsidP="00F678DA">
            <w:pPr>
              <w:rPr>
                <w:rFonts w:eastAsia="SimSun"/>
              </w:rPr>
            </w:pPr>
            <w:r w:rsidRPr="00AC3044">
              <w:rPr>
                <w:rFonts w:eastAsia="SimSun"/>
              </w:rPr>
              <w:t>Лансопразол</w:t>
            </w:r>
          </w:p>
        </w:tc>
        <w:tc>
          <w:tcPr>
            <w:tcW w:w="614" w:type="pct"/>
          </w:tcPr>
          <w:p w14:paraId="19DAAC5C" w14:textId="77777777" w:rsidR="002F2FF7" w:rsidRPr="00AC3044" w:rsidRDefault="002F2FF7" w:rsidP="00F678DA">
            <w:pPr>
              <w:rPr>
                <w:rFonts w:eastAsia="SimSun"/>
              </w:rPr>
            </w:pPr>
            <w:r w:rsidRPr="00AC3044">
              <w:rPr>
                <w:rFonts w:eastAsia="SimSun"/>
              </w:rPr>
              <w:t xml:space="preserve">30 </w:t>
            </w:r>
          </w:p>
        </w:tc>
        <w:tc>
          <w:tcPr>
            <w:tcW w:w="486" w:type="pct"/>
            <w:vAlign w:val="center"/>
          </w:tcPr>
          <w:p w14:paraId="7512FB11" w14:textId="77777777" w:rsidR="002F2FF7" w:rsidRPr="00AC3044" w:rsidRDefault="002F2FF7" w:rsidP="00F678DA">
            <w:pPr>
              <w:rPr>
                <w:rFonts w:eastAsia="SimSun"/>
              </w:rPr>
            </w:pPr>
            <w:r w:rsidRPr="00AC3044">
              <w:rPr>
                <w:rFonts w:eastAsia="SimSun"/>
              </w:rPr>
              <w:t>–</w:t>
            </w:r>
          </w:p>
        </w:tc>
        <w:tc>
          <w:tcPr>
            <w:tcW w:w="1370" w:type="pct"/>
            <w:vAlign w:val="center"/>
          </w:tcPr>
          <w:p w14:paraId="7436BD79" w14:textId="77777777" w:rsidR="002F2FF7" w:rsidRPr="00AC3044" w:rsidRDefault="002F2FF7" w:rsidP="00F678DA">
            <w:pPr>
              <w:rPr>
                <w:rFonts w:eastAsia="SimSun"/>
              </w:rPr>
            </w:pPr>
            <w:r w:rsidRPr="00AC3044">
              <w:rPr>
                <w:rFonts w:eastAsia="SimSun"/>
              </w:rPr>
              <w:t>В соответсвии с клинической ситуацией, в среднем 14-42 дня</w:t>
            </w:r>
          </w:p>
        </w:tc>
        <w:tc>
          <w:tcPr>
            <w:tcW w:w="1229" w:type="pct"/>
          </w:tcPr>
          <w:p w14:paraId="730FC65C" w14:textId="77777777" w:rsidR="002F2FF7" w:rsidRPr="00AC3044" w:rsidRDefault="002F2FF7" w:rsidP="00F678DA">
            <w:pPr>
              <w:rPr>
                <w:rFonts w:eastAsia="SimSun"/>
              </w:rPr>
            </w:pPr>
            <w:r w:rsidRPr="00AC3044">
              <w:rPr>
                <w:rFonts w:eastAsia="SimSun"/>
              </w:rPr>
              <w:t>Внутрь, 1 раз в сутки</w:t>
            </w:r>
          </w:p>
        </w:tc>
      </w:tr>
      <w:tr w:rsidR="002F2FF7" w:rsidRPr="00AC3044" w14:paraId="6592FB2B" w14:textId="77777777" w:rsidTr="00F678DA">
        <w:trPr>
          <w:cantSplit/>
          <w:trHeight w:val="464"/>
        </w:trPr>
        <w:tc>
          <w:tcPr>
            <w:tcW w:w="168" w:type="pct"/>
          </w:tcPr>
          <w:p w14:paraId="2537BC03" w14:textId="77777777" w:rsidR="002F2FF7" w:rsidRPr="00AC3044" w:rsidRDefault="002F2FF7" w:rsidP="00F678DA">
            <w:pPr>
              <w:rPr>
                <w:rFonts w:eastAsia="SimSun"/>
              </w:rPr>
            </w:pPr>
            <w:r w:rsidRPr="00AC3044">
              <w:rPr>
                <w:rFonts w:eastAsia="SimSun"/>
              </w:rPr>
              <w:t>3</w:t>
            </w:r>
          </w:p>
        </w:tc>
        <w:tc>
          <w:tcPr>
            <w:tcW w:w="1133" w:type="pct"/>
          </w:tcPr>
          <w:p w14:paraId="6634782F" w14:textId="77777777" w:rsidR="002F2FF7" w:rsidRPr="00AC3044" w:rsidRDefault="002F2FF7" w:rsidP="00F678DA">
            <w:pPr>
              <w:rPr>
                <w:rFonts w:eastAsia="SimSun"/>
              </w:rPr>
            </w:pPr>
            <w:r w:rsidRPr="00AC3044">
              <w:rPr>
                <w:rFonts w:eastAsia="SimSun"/>
              </w:rPr>
              <w:t>Пантопразол</w:t>
            </w:r>
          </w:p>
        </w:tc>
        <w:tc>
          <w:tcPr>
            <w:tcW w:w="614" w:type="pct"/>
          </w:tcPr>
          <w:p w14:paraId="05F38CA7" w14:textId="77777777" w:rsidR="002F2FF7" w:rsidRPr="00AC3044" w:rsidRDefault="002F2FF7" w:rsidP="00F678DA">
            <w:pPr>
              <w:rPr>
                <w:rFonts w:eastAsia="SimSun"/>
              </w:rPr>
            </w:pPr>
            <w:r w:rsidRPr="00AC3044">
              <w:rPr>
                <w:rFonts w:eastAsia="SimSun"/>
              </w:rPr>
              <w:t xml:space="preserve">40 </w:t>
            </w:r>
          </w:p>
        </w:tc>
        <w:tc>
          <w:tcPr>
            <w:tcW w:w="486" w:type="pct"/>
            <w:vAlign w:val="center"/>
          </w:tcPr>
          <w:p w14:paraId="6B679385" w14:textId="77777777" w:rsidR="002F2FF7" w:rsidRPr="00AC3044" w:rsidRDefault="002F2FF7" w:rsidP="00F678DA">
            <w:pPr>
              <w:rPr>
                <w:rFonts w:eastAsia="SimSun"/>
              </w:rPr>
            </w:pPr>
            <w:r w:rsidRPr="00AC3044">
              <w:rPr>
                <w:rFonts w:eastAsia="SimSun"/>
              </w:rPr>
              <w:t>–</w:t>
            </w:r>
          </w:p>
        </w:tc>
        <w:tc>
          <w:tcPr>
            <w:tcW w:w="1370" w:type="pct"/>
            <w:vAlign w:val="center"/>
          </w:tcPr>
          <w:p w14:paraId="7F933FA3" w14:textId="77777777" w:rsidR="002F2FF7" w:rsidRPr="00AC3044" w:rsidRDefault="002F2FF7" w:rsidP="00F678DA">
            <w:pPr>
              <w:rPr>
                <w:rFonts w:eastAsia="SimSun"/>
              </w:rPr>
            </w:pPr>
            <w:r w:rsidRPr="00AC3044">
              <w:rPr>
                <w:rFonts w:eastAsia="SimSun"/>
              </w:rPr>
              <w:t>В соответсвии с клинической ситуацией, в среднем 14-42 дня</w:t>
            </w:r>
          </w:p>
        </w:tc>
        <w:tc>
          <w:tcPr>
            <w:tcW w:w="1229" w:type="pct"/>
          </w:tcPr>
          <w:p w14:paraId="4EFD46D3" w14:textId="77777777" w:rsidR="002F2FF7" w:rsidRPr="00AC3044" w:rsidRDefault="002F2FF7" w:rsidP="00F678DA">
            <w:pPr>
              <w:rPr>
                <w:rFonts w:eastAsia="SimSun"/>
              </w:rPr>
            </w:pPr>
            <w:r w:rsidRPr="00AC3044">
              <w:rPr>
                <w:rFonts w:eastAsia="SimSun"/>
              </w:rPr>
              <w:t>Внутрь, 1 раз в сутки</w:t>
            </w:r>
          </w:p>
        </w:tc>
      </w:tr>
      <w:tr w:rsidR="002F2FF7" w:rsidRPr="00AC3044" w14:paraId="5E046697" w14:textId="77777777" w:rsidTr="00F678DA">
        <w:trPr>
          <w:cantSplit/>
          <w:trHeight w:val="464"/>
        </w:trPr>
        <w:tc>
          <w:tcPr>
            <w:tcW w:w="168" w:type="pct"/>
          </w:tcPr>
          <w:p w14:paraId="52BA9DC0" w14:textId="77777777" w:rsidR="002F2FF7" w:rsidRPr="00AC3044" w:rsidRDefault="002F2FF7" w:rsidP="00F678DA">
            <w:pPr>
              <w:rPr>
                <w:rFonts w:eastAsia="SimSun"/>
              </w:rPr>
            </w:pPr>
            <w:r w:rsidRPr="00AC3044">
              <w:rPr>
                <w:rFonts w:eastAsia="SimSun"/>
              </w:rPr>
              <w:t>4</w:t>
            </w:r>
          </w:p>
        </w:tc>
        <w:tc>
          <w:tcPr>
            <w:tcW w:w="1133" w:type="pct"/>
          </w:tcPr>
          <w:p w14:paraId="5C42B5A0" w14:textId="77777777" w:rsidR="002F2FF7" w:rsidRPr="00AC3044" w:rsidRDefault="002F2FF7" w:rsidP="00F678DA">
            <w:pPr>
              <w:rPr>
                <w:rFonts w:eastAsia="SimSun"/>
              </w:rPr>
            </w:pPr>
            <w:r w:rsidRPr="00AC3044">
              <w:rPr>
                <w:rFonts w:eastAsia="SimSun"/>
              </w:rPr>
              <w:t>Рабепразол</w:t>
            </w:r>
          </w:p>
        </w:tc>
        <w:tc>
          <w:tcPr>
            <w:tcW w:w="614" w:type="pct"/>
          </w:tcPr>
          <w:p w14:paraId="063EA407" w14:textId="77777777" w:rsidR="002F2FF7" w:rsidRPr="00AC3044" w:rsidRDefault="002F2FF7" w:rsidP="00F678DA">
            <w:pPr>
              <w:rPr>
                <w:rFonts w:eastAsia="SimSun"/>
              </w:rPr>
            </w:pPr>
            <w:r w:rsidRPr="00AC3044">
              <w:rPr>
                <w:rFonts w:eastAsia="SimSun"/>
              </w:rPr>
              <w:t>20</w:t>
            </w:r>
          </w:p>
        </w:tc>
        <w:tc>
          <w:tcPr>
            <w:tcW w:w="486" w:type="pct"/>
            <w:vAlign w:val="center"/>
          </w:tcPr>
          <w:p w14:paraId="2C275F69" w14:textId="77777777" w:rsidR="002F2FF7" w:rsidRPr="00AC3044" w:rsidRDefault="002F2FF7" w:rsidP="00F678DA">
            <w:pPr>
              <w:rPr>
                <w:rFonts w:eastAsia="SimSun"/>
              </w:rPr>
            </w:pPr>
            <w:r w:rsidRPr="00AC3044">
              <w:rPr>
                <w:rFonts w:eastAsia="SimSun"/>
              </w:rPr>
              <w:t>–</w:t>
            </w:r>
          </w:p>
        </w:tc>
        <w:tc>
          <w:tcPr>
            <w:tcW w:w="1370" w:type="pct"/>
            <w:vAlign w:val="center"/>
          </w:tcPr>
          <w:p w14:paraId="7D8401D4" w14:textId="77777777" w:rsidR="002F2FF7" w:rsidRPr="00AC3044" w:rsidRDefault="002F2FF7" w:rsidP="00F678DA">
            <w:pPr>
              <w:rPr>
                <w:rFonts w:eastAsia="SimSun"/>
              </w:rPr>
            </w:pPr>
            <w:r w:rsidRPr="00AC3044">
              <w:rPr>
                <w:rFonts w:eastAsia="SimSun"/>
              </w:rPr>
              <w:t>В соответсвии с клинической ситуацией, в среднем 14-42 дня</w:t>
            </w:r>
          </w:p>
        </w:tc>
        <w:tc>
          <w:tcPr>
            <w:tcW w:w="1229" w:type="pct"/>
          </w:tcPr>
          <w:p w14:paraId="4C47152E" w14:textId="77777777" w:rsidR="002F2FF7" w:rsidRPr="00AC3044" w:rsidRDefault="002F2FF7" w:rsidP="00F678DA">
            <w:pPr>
              <w:rPr>
                <w:rFonts w:eastAsia="SimSun"/>
              </w:rPr>
            </w:pPr>
            <w:r w:rsidRPr="00AC3044">
              <w:rPr>
                <w:rFonts w:eastAsia="SimSun"/>
              </w:rPr>
              <w:t>Внутрь, 1 раз в сутки</w:t>
            </w:r>
          </w:p>
        </w:tc>
      </w:tr>
      <w:tr w:rsidR="002F2FF7" w:rsidRPr="00AC3044" w14:paraId="5BA2A639" w14:textId="77777777" w:rsidTr="00F678DA">
        <w:trPr>
          <w:cantSplit/>
          <w:trHeight w:val="464"/>
        </w:trPr>
        <w:tc>
          <w:tcPr>
            <w:tcW w:w="168" w:type="pct"/>
          </w:tcPr>
          <w:p w14:paraId="69E0A9BC" w14:textId="77777777" w:rsidR="002F2FF7" w:rsidRPr="00AC3044" w:rsidRDefault="002F2FF7" w:rsidP="00F678DA">
            <w:pPr>
              <w:rPr>
                <w:rFonts w:eastAsia="SimSun"/>
              </w:rPr>
            </w:pPr>
            <w:r w:rsidRPr="00AC3044">
              <w:rPr>
                <w:rFonts w:eastAsia="SimSun"/>
              </w:rPr>
              <w:t>5</w:t>
            </w:r>
          </w:p>
        </w:tc>
        <w:tc>
          <w:tcPr>
            <w:tcW w:w="1133" w:type="pct"/>
          </w:tcPr>
          <w:p w14:paraId="6ADC8D4D" w14:textId="77777777" w:rsidR="002F2FF7" w:rsidRPr="00AC3044" w:rsidRDefault="002F2FF7" w:rsidP="00F678DA">
            <w:pPr>
              <w:rPr>
                <w:rFonts w:eastAsia="SimSun"/>
              </w:rPr>
            </w:pPr>
            <w:r w:rsidRPr="00AC3044">
              <w:rPr>
                <w:rFonts w:eastAsia="SimSun"/>
              </w:rPr>
              <w:t>Эзомепразол</w:t>
            </w:r>
          </w:p>
        </w:tc>
        <w:tc>
          <w:tcPr>
            <w:tcW w:w="614" w:type="pct"/>
          </w:tcPr>
          <w:p w14:paraId="2A25B46A" w14:textId="77777777" w:rsidR="002F2FF7" w:rsidRPr="00AC3044" w:rsidRDefault="002F2FF7" w:rsidP="00F678DA">
            <w:pPr>
              <w:rPr>
                <w:rFonts w:eastAsia="SimSun"/>
              </w:rPr>
            </w:pPr>
            <w:r w:rsidRPr="00AC3044">
              <w:rPr>
                <w:rFonts w:eastAsia="SimSun"/>
              </w:rPr>
              <w:t>20</w:t>
            </w:r>
          </w:p>
        </w:tc>
        <w:tc>
          <w:tcPr>
            <w:tcW w:w="486" w:type="pct"/>
            <w:vAlign w:val="center"/>
          </w:tcPr>
          <w:p w14:paraId="038720A7" w14:textId="77777777" w:rsidR="002F2FF7" w:rsidRPr="00AC3044" w:rsidRDefault="002F2FF7" w:rsidP="00F678DA">
            <w:pPr>
              <w:rPr>
                <w:rFonts w:eastAsia="SimSun"/>
              </w:rPr>
            </w:pPr>
            <w:r w:rsidRPr="00AC3044">
              <w:rPr>
                <w:rFonts w:eastAsia="SimSun"/>
              </w:rPr>
              <w:t>–</w:t>
            </w:r>
          </w:p>
        </w:tc>
        <w:tc>
          <w:tcPr>
            <w:tcW w:w="1370" w:type="pct"/>
            <w:vAlign w:val="center"/>
          </w:tcPr>
          <w:p w14:paraId="71FC477C" w14:textId="77777777" w:rsidR="002F2FF7" w:rsidRPr="00AC3044" w:rsidRDefault="002F2FF7" w:rsidP="00F678DA">
            <w:pPr>
              <w:rPr>
                <w:rFonts w:eastAsia="SimSun"/>
              </w:rPr>
            </w:pPr>
            <w:r w:rsidRPr="00AC3044">
              <w:rPr>
                <w:rFonts w:eastAsia="SimSun"/>
              </w:rPr>
              <w:t>В соответсвии с клинической ситуацией, в среднем 14-42 дня</w:t>
            </w:r>
          </w:p>
        </w:tc>
        <w:tc>
          <w:tcPr>
            <w:tcW w:w="1229" w:type="pct"/>
          </w:tcPr>
          <w:p w14:paraId="764F4F50" w14:textId="77777777" w:rsidR="002F2FF7" w:rsidRPr="00AC3044" w:rsidRDefault="002F2FF7" w:rsidP="00F678DA">
            <w:pPr>
              <w:rPr>
                <w:rFonts w:eastAsia="SimSun"/>
              </w:rPr>
            </w:pPr>
            <w:r w:rsidRPr="00AC3044">
              <w:rPr>
                <w:rFonts w:eastAsia="SimSun"/>
              </w:rPr>
              <w:t>Внутрь или в/в, 1 раз в сутки</w:t>
            </w:r>
          </w:p>
        </w:tc>
      </w:tr>
      <w:tr w:rsidR="002F2FF7" w:rsidRPr="00AC3044" w14:paraId="07FED7E1" w14:textId="77777777" w:rsidTr="00F678DA">
        <w:trPr>
          <w:cantSplit/>
          <w:trHeight w:val="464"/>
        </w:trPr>
        <w:tc>
          <w:tcPr>
            <w:tcW w:w="168" w:type="pct"/>
          </w:tcPr>
          <w:p w14:paraId="09CFC3C8" w14:textId="77777777" w:rsidR="002F2FF7" w:rsidRPr="00AC3044" w:rsidRDefault="002F2FF7" w:rsidP="00F678DA">
            <w:pPr>
              <w:rPr>
                <w:rFonts w:eastAsia="SimSun"/>
              </w:rPr>
            </w:pPr>
            <w:r w:rsidRPr="00AC3044">
              <w:rPr>
                <w:rFonts w:eastAsia="SimSun"/>
              </w:rPr>
              <w:t>6</w:t>
            </w:r>
          </w:p>
        </w:tc>
        <w:tc>
          <w:tcPr>
            <w:tcW w:w="1133" w:type="pct"/>
          </w:tcPr>
          <w:p w14:paraId="029698CA" w14:textId="77777777" w:rsidR="002F2FF7" w:rsidRPr="00AC3044" w:rsidRDefault="002F2FF7" w:rsidP="00F678DA">
            <w:pPr>
              <w:rPr>
                <w:rFonts w:eastAsia="SimSun"/>
              </w:rPr>
            </w:pPr>
            <w:r w:rsidRPr="00AC3044">
              <w:rPr>
                <w:rFonts w:eastAsia="SimSun"/>
              </w:rPr>
              <w:t>Ранитидин</w:t>
            </w:r>
          </w:p>
        </w:tc>
        <w:tc>
          <w:tcPr>
            <w:tcW w:w="614" w:type="pct"/>
          </w:tcPr>
          <w:p w14:paraId="66703BA5" w14:textId="77777777" w:rsidR="002F2FF7" w:rsidRPr="00AC3044" w:rsidRDefault="002F2FF7" w:rsidP="00F678DA">
            <w:pPr>
              <w:rPr>
                <w:rFonts w:eastAsia="SimSun"/>
              </w:rPr>
            </w:pPr>
            <w:r w:rsidRPr="00AC3044">
              <w:rPr>
                <w:rFonts w:eastAsia="SimSun"/>
              </w:rPr>
              <w:t>150</w:t>
            </w:r>
          </w:p>
        </w:tc>
        <w:tc>
          <w:tcPr>
            <w:tcW w:w="486" w:type="pct"/>
            <w:vAlign w:val="center"/>
          </w:tcPr>
          <w:p w14:paraId="7AAD26F8" w14:textId="77777777" w:rsidR="002F2FF7" w:rsidRPr="00AC3044" w:rsidRDefault="002F2FF7" w:rsidP="00F678DA">
            <w:pPr>
              <w:rPr>
                <w:rFonts w:eastAsia="SimSun"/>
              </w:rPr>
            </w:pPr>
            <w:r w:rsidRPr="00AC3044">
              <w:rPr>
                <w:rFonts w:eastAsia="SimSun"/>
              </w:rPr>
              <w:t>–</w:t>
            </w:r>
          </w:p>
        </w:tc>
        <w:tc>
          <w:tcPr>
            <w:tcW w:w="1370" w:type="pct"/>
            <w:vAlign w:val="center"/>
          </w:tcPr>
          <w:p w14:paraId="5FBCFCDD" w14:textId="77777777" w:rsidR="002F2FF7" w:rsidRPr="00AC3044" w:rsidRDefault="002F2FF7" w:rsidP="00F678DA">
            <w:pPr>
              <w:rPr>
                <w:rFonts w:eastAsia="SimSun"/>
              </w:rPr>
            </w:pPr>
            <w:r w:rsidRPr="00AC3044">
              <w:rPr>
                <w:rFonts w:eastAsia="SimSun"/>
              </w:rPr>
              <w:t>В соответсвии с клинической ситуацией, в среднем 14-42 дня</w:t>
            </w:r>
          </w:p>
        </w:tc>
        <w:tc>
          <w:tcPr>
            <w:tcW w:w="1229" w:type="pct"/>
          </w:tcPr>
          <w:p w14:paraId="703DA564" w14:textId="77777777" w:rsidR="002F2FF7" w:rsidRPr="00AC3044" w:rsidRDefault="002F2FF7" w:rsidP="00F678DA">
            <w:pPr>
              <w:rPr>
                <w:rFonts w:eastAsia="SimSun"/>
              </w:rPr>
            </w:pPr>
            <w:r w:rsidRPr="00AC3044">
              <w:rPr>
                <w:rFonts w:eastAsia="SimSun"/>
              </w:rPr>
              <w:t>Внутрь, 1 раз в сутки, на ночь</w:t>
            </w:r>
          </w:p>
        </w:tc>
      </w:tr>
      <w:tr w:rsidR="002F2FF7" w:rsidRPr="00AC3044" w14:paraId="72A0CAF6" w14:textId="77777777" w:rsidTr="00F678DA">
        <w:trPr>
          <w:cantSplit/>
          <w:trHeight w:val="464"/>
        </w:trPr>
        <w:tc>
          <w:tcPr>
            <w:tcW w:w="168" w:type="pct"/>
          </w:tcPr>
          <w:p w14:paraId="56AC919A" w14:textId="77777777" w:rsidR="002F2FF7" w:rsidRPr="00AC3044" w:rsidRDefault="002F2FF7" w:rsidP="00F678DA">
            <w:pPr>
              <w:rPr>
                <w:rFonts w:eastAsia="SimSun"/>
              </w:rPr>
            </w:pPr>
            <w:r w:rsidRPr="00AC3044">
              <w:rPr>
                <w:rFonts w:eastAsia="SimSun"/>
              </w:rPr>
              <w:t>7</w:t>
            </w:r>
          </w:p>
        </w:tc>
        <w:tc>
          <w:tcPr>
            <w:tcW w:w="1133" w:type="pct"/>
          </w:tcPr>
          <w:p w14:paraId="355AA9FF" w14:textId="77777777" w:rsidR="002F2FF7" w:rsidRPr="00AC3044" w:rsidRDefault="002F2FF7" w:rsidP="00F678DA">
            <w:pPr>
              <w:rPr>
                <w:rFonts w:eastAsia="SimSun"/>
              </w:rPr>
            </w:pPr>
            <w:r w:rsidRPr="00AC3044">
              <w:rPr>
                <w:rFonts w:eastAsia="SimSun"/>
              </w:rPr>
              <w:t>Фамотидин</w:t>
            </w:r>
          </w:p>
        </w:tc>
        <w:tc>
          <w:tcPr>
            <w:tcW w:w="614" w:type="pct"/>
          </w:tcPr>
          <w:p w14:paraId="7238686F" w14:textId="77777777" w:rsidR="002F2FF7" w:rsidRPr="00AC3044" w:rsidRDefault="002F2FF7" w:rsidP="00F678DA">
            <w:pPr>
              <w:rPr>
                <w:rFonts w:eastAsia="SimSun"/>
              </w:rPr>
            </w:pPr>
            <w:r w:rsidRPr="00AC3044">
              <w:rPr>
                <w:rFonts w:eastAsia="SimSun"/>
              </w:rPr>
              <w:t xml:space="preserve">20 </w:t>
            </w:r>
          </w:p>
        </w:tc>
        <w:tc>
          <w:tcPr>
            <w:tcW w:w="486" w:type="pct"/>
            <w:vAlign w:val="center"/>
          </w:tcPr>
          <w:p w14:paraId="790B717E" w14:textId="77777777" w:rsidR="002F2FF7" w:rsidRPr="00AC3044" w:rsidRDefault="002F2FF7" w:rsidP="00F678DA">
            <w:pPr>
              <w:rPr>
                <w:rFonts w:eastAsia="SimSun"/>
              </w:rPr>
            </w:pPr>
            <w:r w:rsidRPr="00AC3044">
              <w:rPr>
                <w:rFonts w:eastAsia="SimSun"/>
              </w:rPr>
              <w:t>–</w:t>
            </w:r>
          </w:p>
        </w:tc>
        <w:tc>
          <w:tcPr>
            <w:tcW w:w="1370" w:type="pct"/>
            <w:vAlign w:val="center"/>
          </w:tcPr>
          <w:p w14:paraId="470DE2B0" w14:textId="77777777" w:rsidR="002F2FF7" w:rsidRPr="00AC3044" w:rsidRDefault="002F2FF7" w:rsidP="00F678DA">
            <w:pPr>
              <w:rPr>
                <w:rFonts w:eastAsia="SimSun"/>
              </w:rPr>
            </w:pPr>
            <w:r w:rsidRPr="00AC3044">
              <w:rPr>
                <w:rFonts w:eastAsia="SimSun"/>
              </w:rPr>
              <w:t>В соответсвии с клинической ситуацией, в среднем 14-42 дня</w:t>
            </w:r>
          </w:p>
        </w:tc>
        <w:tc>
          <w:tcPr>
            <w:tcW w:w="1229" w:type="pct"/>
          </w:tcPr>
          <w:p w14:paraId="7ABE53C6" w14:textId="77777777" w:rsidR="002F2FF7" w:rsidRPr="00AC3044" w:rsidRDefault="002F2FF7" w:rsidP="00F678DA">
            <w:pPr>
              <w:rPr>
                <w:rFonts w:eastAsia="SimSun"/>
              </w:rPr>
            </w:pPr>
            <w:r w:rsidRPr="00AC3044">
              <w:rPr>
                <w:rFonts w:eastAsia="SimSun"/>
              </w:rPr>
              <w:t>Внутрь, 1 раз в сутки, на ночь</w:t>
            </w:r>
          </w:p>
        </w:tc>
      </w:tr>
      <w:tr w:rsidR="002F2FF7" w:rsidRPr="00AC3044" w14:paraId="4E63164D" w14:textId="77777777" w:rsidTr="00F678DA">
        <w:trPr>
          <w:cantSplit/>
          <w:trHeight w:val="20"/>
        </w:trPr>
        <w:tc>
          <w:tcPr>
            <w:tcW w:w="5000" w:type="pct"/>
            <w:gridSpan w:val="6"/>
          </w:tcPr>
          <w:p w14:paraId="1D973F46" w14:textId="77777777" w:rsidR="002F2FF7" w:rsidRPr="00AC3044" w:rsidRDefault="002F2FF7" w:rsidP="00F678DA">
            <w:pPr>
              <w:rPr>
                <w:rFonts w:eastAsia="SimSun"/>
              </w:rPr>
            </w:pPr>
            <w:r w:rsidRPr="00AC3044">
              <w:rPr>
                <w:rFonts w:eastAsia="SimSun"/>
              </w:rPr>
              <w:t>Наркотическая обезболивающая терапия</w:t>
            </w:r>
          </w:p>
        </w:tc>
      </w:tr>
      <w:tr w:rsidR="002F2FF7" w:rsidRPr="00AC3044" w14:paraId="2E2C1FDE" w14:textId="77777777" w:rsidTr="00F678DA">
        <w:trPr>
          <w:cantSplit/>
          <w:trHeight w:val="20"/>
        </w:trPr>
        <w:tc>
          <w:tcPr>
            <w:tcW w:w="168" w:type="pct"/>
          </w:tcPr>
          <w:p w14:paraId="4A5B78D0" w14:textId="77777777" w:rsidR="002F2FF7" w:rsidRPr="00AC3044" w:rsidRDefault="002F2FF7" w:rsidP="00F678DA">
            <w:pPr>
              <w:rPr>
                <w:rFonts w:eastAsia="SimSun"/>
              </w:rPr>
            </w:pPr>
            <w:r w:rsidRPr="00AC3044">
              <w:rPr>
                <w:rFonts w:eastAsia="SimSun"/>
              </w:rPr>
              <w:t>1</w:t>
            </w:r>
          </w:p>
        </w:tc>
        <w:tc>
          <w:tcPr>
            <w:tcW w:w="1133" w:type="pct"/>
            <w:vAlign w:val="center"/>
          </w:tcPr>
          <w:p w14:paraId="3236B288" w14:textId="77777777" w:rsidR="002F2FF7" w:rsidRPr="00AC3044" w:rsidRDefault="002F2FF7" w:rsidP="00F678DA">
            <w:pPr>
              <w:rPr>
                <w:rFonts w:eastAsia="SimSun"/>
              </w:rPr>
            </w:pPr>
            <w:r w:rsidRPr="00AC3044">
              <w:rPr>
                <w:rFonts w:eastAsia="SimSun"/>
              </w:rPr>
              <w:t xml:space="preserve">Промедол </w:t>
            </w:r>
          </w:p>
        </w:tc>
        <w:tc>
          <w:tcPr>
            <w:tcW w:w="2470" w:type="pct"/>
            <w:gridSpan w:val="3"/>
            <w:vAlign w:val="center"/>
          </w:tcPr>
          <w:p w14:paraId="776BE59E" w14:textId="77777777" w:rsidR="002F2FF7" w:rsidRPr="00AC3044" w:rsidRDefault="002F2FF7" w:rsidP="00F678DA">
            <w:pPr>
              <w:rPr>
                <w:rFonts w:eastAsia="SimSun"/>
              </w:rPr>
            </w:pPr>
            <w:r w:rsidRPr="00AC3044">
              <w:rPr>
                <w:rFonts w:eastAsia="SimSun"/>
              </w:rPr>
              <w:t>В соответсвии с клинической ситуацией</w:t>
            </w:r>
          </w:p>
        </w:tc>
        <w:tc>
          <w:tcPr>
            <w:tcW w:w="1229" w:type="pct"/>
            <w:vAlign w:val="center"/>
          </w:tcPr>
          <w:p w14:paraId="0154D2EB" w14:textId="77777777" w:rsidR="002F2FF7" w:rsidRPr="00AC3044" w:rsidRDefault="002F2FF7" w:rsidP="00F678DA">
            <w:pPr>
              <w:rPr>
                <w:rFonts w:eastAsia="SimSun"/>
              </w:rPr>
            </w:pPr>
            <w:r w:rsidRPr="00AC3044">
              <w:rPr>
                <w:rFonts w:eastAsia="SimSun"/>
              </w:rPr>
              <w:t>В/в</w:t>
            </w:r>
          </w:p>
        </w:tc>
      </w:tr>
      <w:tr w:rsidR="002F2FF7" w:rsidRPr="00AC3044" w14:paraId="4768C60E" w14:textId="77777777" w:rsidTr="00F678DA">
        <w:trPr>
          <w:cantSplit/>
          <w:trHeight w:val="20"/>
        </w:trPr>
        <w:tc>
          <w:tcPr>
            <w:tcW w:w="168" w:type="pct"/>
          </w:tcPr>
          <w:p w14:paraId="6DCF5EB7" w14:textId="77777777" w:rsidR="002F2FF7" w:rsidRPr="00AC3044" w:rsidRDefault="002F2FF7" w:rsidP="00F678DA">
            <w:pPr>
              <w:rPr>
                <w:rFonts w:eastAsia="SimSun"/>
              </w:rPr>
            </w:pPr>
            <w:r w:rsidRPr="00AC3044">
              <w:rPr>
                <w:rFonts w:eastAsia="SimSun"/>
              </w:rPr>
              <w:t>2</w:t>
            </w:r>
          </w:p>
        </w:tc>
        <w:tc>
          <w:tcPr>
            <w:tcW w:w="1133" w:type="pct"/>
            <w:vAlign w:val="center"/>
          </w:tcPr>
          <w:p w14:paraId="47717A5E" w14:textId="77777777" w:rsidR="002F2FF7" w:rsidRPr="00AC3044" w:rsidRDefault="002F2FF7" w:rsidP="00F678DA">
            <w:pPr>
              <w:rPr>
                <w:rFonts w:eastAsia="SimSun"/>
              </w:rPr>
            </w:pPr>
            <w:r w:rsidRPr="00AC3044">
              <w:rPr>
                <w:rFonts w:eastAsia="SimSun"/>
              </w:rPr>
              <w:t>Трамадол</w:t>
            </w:r>
          </w:p>
        </w:tc>
        <w:tc>
          <w:tcPr>
            <w:tcW w:w="2470" w:type="pct"/>
            <w:gridSpan w:val="3"/>
            <w:vAlign w:val="center"/>
          </w:tcPr>
          <w:p w14:paraId="67704F53" w14:textId="77777777" w:rsidR="002F2FF7" w:rsidRPr="00AC3044" w:rsidRDefault="002F2FF7" w:rsidP="00F678DA">
            <w:pPr>
              <w:rPr>
                <w:rFonts w:eastAsia="SimSun"/>
              </w:rPr>
            </w:pPr>
            <w:r w:rsidRPr="00AC3044">
              <w:rPr>
                <w:rFonts w:eastAsia="SimSun"/>
              </w:rPr>
              <w:t>В соответсвии с клинической ситуацией</w:t>
            </w:r>
          </w:p>
        </w:tc>
        <w:tc>
          <w:tcPr>
            <w:tcW w:w="1229" w:type="pct"/>
            <w:vAlign w:val="center"/>
          </w:tcPr>
          <w:p w14:paraId="5AA00190" w14:textId="77777777" w:rsidR="002F2FF7" w:rsidRPr="00AC3044" w:rsidRDefault="002F2FF7" w:rsidP="00F678DA">
            <w:pPr>
              <w:rPr>
                <w:rFonts w:eastAsia="SimSun"/>
              </w:rPr>
            </w:pPr>
            <w:r w:rsidRPr="00AC3044">
              <w:rPr>
                <w:rFonts w:eastAsia="SimSun"/>
              </w:rPr>
              <w:t>В/в</w:t>
            </w:r>
          </w:p>
        </w:tc>
      </w:tr>
      <w:tr w:rsidR="002F2FF7" w:rsidRPr="00AC3044" w14:paraId="2EE8E68C" w14:textId="77777777" w:rsidTr="00F678DA">
        <w:trPr>
          <w:cantSplit/>
          <w:trHeight w:val="20"/>
        </w:trPr>
        <w:tc>
          <w:tcPr>
            <w:tcW w:w="168" w:type="pct"/>
          </w:tcPr>
          <w:p w14:paraId="1982F1A3" w14:textId="77777777" w:rsidR="002F2FF7" w:rsidRPr="00AC3044" w:rsidRDefault="002F2FF7" w:rsidP="00F678DA">
            <w:pPr>
              <w:rPr>
                <w:rFonts w:eastAsia="SimSun"/>
              </w:rPr>
            </w:pPr>
            <w:r w:rsidRPr="00AC3044">
              <w:rPr>
                <w:rFonts w:eastAsia="SimSun"/>
              </w:rPr>
              <w:t>3</w:t>
            </w:r>
          </w:p>
        </w:tc>
        <w:tc>
          <w:tcPr>
            <w:tcW w:w="1133" w:type="pct"/>
            <w:vAlign w:val="center"/>
          </w:tcPr>
          <w:p w14:paraId="4F7CB8EE" w14:textId="77777777" w:rsidR="002F2FF7" w:rsidRPr="00AC3044" w:rsidRDefault="002F2FF7" w:rsidP="00F678DA">
            <w:pPr>
              <w:rPr>
                <w:rFonts w:eastAsia="SimSun"/>
              </w:rPr>
            </w:pPr>
            <w:r w:rsidRPr="00AC3044">
              <w:rPr>
                <w:rFonts w:eastAsia="SimSun"/>
              </w:rPr>
              <w:t>Фентанил</w:t>
            </w:r>
          </w:p>
        </w:tc>
        <w:tc>
          <w:tcPr>
            <w:tcW w:w="2470" w:type="pct"/>
            <w:gridSpan w:val="3"/>
            <w:vAlign w:val="center"/>
          </w:tcPr>
          <w:p w14:paraId="7ECF5D92" w14:textId="77777777" w:rsidR="002F2FF7" w:rsidRPr="00AC3044" w:rsidRDefault="002F2FF7" w:rsidP="00F678DA">
            <w:pPr>
              <w:rPr>
                <w:rFonts w:eastAsia="SimSun"/>
              </w:rPr>
            </w:pPr>
            <w:r w:rsidRPr="00AC3044">
              <w:rPr>
                <w:rFonts w:eastAsia="SimSun"/>
              </w:rPr>
              <w:t>В соответсвии с клинической ситуацией</w:t>
            </w:r>
          </w:p>
        </w:tc>
        <w:tc>
          <w:tcPr>
            <w:tcW w:w="1229" w:type="pct"/>
            <w:vAlign w:val="center"/>
          </w:tcPr>
          <w:p w14:paraId="7445A571" w14:textId="77777777" w:rsidR="002F2FF7" w:rsidRPr="00AC3044" w:rsidRDefault="002F2FF7" w:rsidP="00F678DA">
            <w:pPr>
              <w:rPr>
                <w:rFonts w:eastAsia="SimSun"/>
              </w:rPr>
            </w:pPr>
            <w:r w:rsidRPr="00AC3044">
              <w:rPr>
                <w:rFonts w:eastAsia="SimSun"/>
              </w:rPr>
              <w:t>Трансдермально</w:t>
            </w:r>
          </w:p>
        </w:tc>
      </w:tr>
      <w:tr w:rsidR="002F2FF7" w:rsidRPr="00AC3044" w14:paraId="050018B2" w14:textId="77777777" w:rsidTr="00F678DA">
        <w:trPr>
          <w:cantSplit/>
          <w:trHeight w:val="20"/>
        </w:trPr>
        <w:tc>
          <w:tcPr>
            <w:tcW w:w="168" w:type="pct"/>
          </w:tcPr>
          <w:p w14:paraId="37E1647F" w14:textId="77777777" w:rsidR="002F2FF7" w:rsidRPr="00AC3044" w:rsidRDefault="002F2FF7" w:rsidP="00F678DA">
            <w:pPr>
              <w:rPr>
                <w:rFonts w:eastAsia="SimSun"/>
              </w:rPr>
            </w:pPr>
            <w:r w:rsidRPr="00AC3044">
              <w:rPr>
                <w:rFonts w:eastAsia="SimSun"/>
              </w:rPr>
              <w:t>4</w:t>
            </w:r>
          </w:p>
        </w:tc>
        <w:tc>
          <w:tcPr>
            <w:tcW w:w="1133" w:type="pct"/>
            <w:vAlign w:val="center"/>
          </w:tcPr>
          <w:p w14:paraId="5CD93B98" w14:textId="77777777" w:rsidR="002F2FF7" w:rsidRPr="00AC3044" w:rsidRDefault="002F2FF7" w:rsidP="00F678DA">
            <w:pPr>
              <w:rPr>
                <w:rFonts w:eastAsia="SimSun"/>
              </w:rPr>
            </w:pPr>
            <w:r w:rsidRPr="00AC3044">
              <w:rPr>
                <w:rFonts w:eastAsia="SimSun"/>
              </w:rPr>
              <w:t>Морфин</w:t>
            </w:r>
          </w:p>
        </w:tc>
        <w:tc>
          <w:tcPr>
            <w:tcW w:w="2470" w:type="pct"/>
            <w:gridSpan w:val="3"/>
            <w:vAlign w:val="center"/>
          </w:tcPr>
          <w:p w14:paraId="14D01FCC" w14:textId="77777777" w:rsidR="002F2FF7" w:rsidRPr="00AC3044" w:rsidRDefault="002F2FF7" w:rsidP="00F678DA">
            <w:pPr>
              <w:rPr>
                <w:rFonts w:eastAsia="SimSun"/>
              </w:rPr>
            </w:pPr>
            <w:r w:rsidRPr="00AC3044">
              <w:rPr>
                <w:rFonts w:eastAsia="SimSun"/>
              </w:rPr>
              <w:t>В соответсвии с клинической ситуацией</w:t>
            </w:r>
          </w:p>
        </w:tc>
        <w:tc>
          <w:tcPr>
            <w:tcW w:w="1229" w:type="pct"/>
            <w:vAlign w:val="center"/>
          </w:tcPr>
          <w:p w14:paraId="0F6085F7" w14:textId="77777777" w:rsidR="002F2FF7" w:rsidRPr="00AC3044" w:rsidRDefault="002F2FF7" w:rsidP="00F678DA">
            <w:pPr>
              <w:rPr>
                <w:rFonts w:eastAsia="SimSun"/>
              </w:rPr>
            </w:pPr>
            <w:r w:rsidRPr="00AC3044">
              <w:rPr>
                <w:rFonts w:eastAsia="SimSun"/>
              </w:rPr>
              <w:t>В/в</w:t>
            </w:r>
          </w:p>
        </w:tc>
      </w:tr>
      <w:tr w:rsidR="002F2FF7" w:rsidRPr="00AC3044" w14:paraId="35F81F6F" w14:textId="77777777" w:rsidTr="00F678DA">
        <w:trPr>
          <w:cantSplit/>
          <w:trHeight w:val="20"/>
        </w:trPr>
        <w:tc>
          <w:tcPr>
            <w:tcW w:w="5000" w:type="pct"/>
            <w:gridSpan w:val="6"/>
          </w:tcPr>
          <w:p w14:paraId="6FC00E79" w14:textId="77777777" w:rsidR="002F2FF7" w:rsidRPr="00AC3044" w:rsidRDefault="002F2FF7" w:rsidP="00F678DA">
            <w:pPr>
              <w:rPr>
                <w:rFonts w:eastAsia="SimSun"/>
              </w:rPr>
            </w:pPr>
            <w:r w:rsidRPr="00AC3044">
              <w:rPr>
                <w:rFonts w:eastAsia="SimSun"/>
              </w:rPr>
              <w:t>Другое</w:t>
            </w:r>
          </w:p>
        </w:tc>
      </w:tr>
      <w:tr w:rsidR="002F2FF7" w:rsidRPr="00AC3044" w14:paraId="3F04272C" w14:textId="77777777" w:rsidTr="00F678DA">
        <w:trPr>
          <w:cantSplit/>
          <w:trHeight w:val="20"/>
        </w:trPr>
        <w:tc>
          <w:tcPr>
            <w:tcW w:w="168" w:type="pct"/>
          </w:tcPr>
          <w:p w14:paraId="0ADAB953" w14:textId="77777777" w:rsidR="002F2FF7" w:rsidRPr="00AC3044" w:rsidRDefault="002F2FF7" w:rsidP="00F678DA">
            <w:pPr>
              <w:rPr>
                <w:rFonts w:eastAsia="SimSun"/>
              </w:rPr>
            </w:pPr>
            <w:r w:rsidRPr="00AC3044">
              <w:rPr>
                <w:rFonts w:eastAsia="SimSun"/>
              </w:rPr>
              <w:t>1</w:t>
            </w:r>
          </w:p>
        </w:tc>
        <w:tc>
          <w:tcPr>
            <w:tcW w:w="1133" w:type="pct"/>
            <w:vAlign w:val="center"/>
          </w:tcPr>
          <w:p w14:paraId="04044A05" w14:textId="77777777" w:rsidR="002F2FF7" w:rsidRPr="00AC3044" w:rsidRDefault="002F2FF7" w:rsidP="00F678DA">
            <w:pPr>
              <w:rPr>
                <w:rFonts w:eastAsia="SimSun"/>
              </w:rPr>
            </w:pPr>
            <w:r w:rsidRPr="00AC3044">
              <w:rPr>
                <w:rFonts w:eastAsia="SimSun"/>
              </w:rPr>
              <w:t>Месна</w:t>
            </w:r>
          </w:p>
        </w:tc>
        <w:tc>
          <w:tcPr>
            <w:tcW w:w="614" w:type="pct"/>
            <w:vAlign w:val="center"/>
          </w:tcPr>
          <w:p w14:paraId="33986361" w14:textId="77777777" w:rsidR="002F2FF7" w:rsidRPr="00AC3044" w:rsidRDefault="002F2FF7" w:rsidP="00F678DA">
            <w:pPr>
              <w:rPr>
                <w:rFonts w:eastAsia="SimSun"/>
              </w:rPr>
            </w:pPr>
            <w:r w:rsidRPr="00AC3044">
              <w:rPr>
                <w:rFonts w:eastAsia="SimSun"/>
              </w:rPr>
              <w:t>120% от дозы ЦФ</w:t>
            </w:r>
          </w:p>
        </w:tc>
        <w:tc>
          <w:tcPr>
            <w:tcW w:w="486" w:type="pct"/>
            <w:vAlign w:val="center"/>
          </w:tcPr>
          <w:p w14:paraId="7829579A" w14:textId="77777777" w:rsidR="002F2FF7" w:rsidRPr="00AC3044" w:rsidRDefault="002F2FF7" w:rsidP="00F678DA">
            <w:pPr>
              <w:rPr>
                <w:rFonts w:eastAsia="SimSun"/>
              </w:rPr>
            </w:pPr>
            <w:r w:rsidRPr="00AC3044">
              <w:rPr>
                <w:rFonts w:eastAsia="SimSun"/>
              </w:rPr>
              <w:t>–</w:t>
            </w:r>
          </w:p>
        </w:tc>
        <w:tc>
          <w:tcPr>
            <w:tcW w:w="1370" w:type="pct"/>
            <w:vAlign w:val="center"/>
          </w:tcPr>
          <w:p w14:paraId="6512A734" w14:textId="77777777" w:rsidR="002F2FF7" w:rsidRPr="00AC3044" w:rsidRDefault="002F2FF7" w:rsidP="00F678DA">
            <w:pPr>
              <w:rPr>
                <w:rFonts w:eastAsia="SimSun"/>
              </w:rPr>
            </w:pPr>
            <w:r w:rsidRPr="00AC3044">
              <w:rPr>
                <w:rFonts w:eastAsia="SimSun"/>
              </w:rPr>
              <w:t>В дни введения ЦФ</w:t>
            </w:r>
          </w:p>
        </w:tc>
        <w:tc>
          <w:tcPr>
            <w:tcW w:w="1229" w:type="pct"/>
            <w:vAlign w:val="center"/>
          </w:tcPr>
          <w:p w14:paraId="17A56443" w14:textId="77777777" w:rsidR="002F2FF7" w:rsidRPr="00AC3044" w:rsidRDefault="002F2FF7" w:rsidP="00F678DA">
            <w:pPr>
              <w:rPr>
                <w:rFonts w:eastAsia="SimSun"/>
              </w:rPr>
            </w:pPr>
            <w:r w:rsidRPr="00AC3044">
              <w:rPr>
                <w:rFonts w:eastAsia="SimSun"/>
              </w:rPr>
              <w:t xml:space="preserve">В/в, инфузия в течение 24 ч, начиная за 2 ч до введения ЦФ </w:t>
            </w:r>
          </w:p>
        </w:tc>
      </w:tr>
      <w:tr w:rsidR="002F2FF7" w:rsidRPr="00AC3044" w14:paraId="255ADC7D" w14:textId="77777777" w:rsidTr="00F678DA">
        <w:trPr>
          <w:cantSplit/>
          <w:trHeight w:val="20"/>
        </w:trPr>
        <w:tc>
          <w:tcPr>
            <w:tcW w:w="168" w:type="pct"/>
          </w:tcPr>
          <w:p w14:paraId="1D5F8BBE" w14:textId="77777777" w:rsidR="002F2FF7" w:rsidRPr="00AC3044" w:rsidRDefault="002F2FF7" w:rsidP="00F678DA">
            <w:pPr>
              <w:rPr>
                <w:rFonts w:eastAsia="SimSun"/>
              </w:rPr>
            </w:pPr>
            <w:r w:rsidRPr="00AC3044">
              <w:rPr>
                <w:rFonts w:eastAsia="SimSun"/>
              </w:rPr>
              <w:t>2</w:t>
            </w:r>
          </w:p>
        </w:tc>
        <w:tc>
          <w:tcPr>
            <w:tcW w:w="1133" w:type="pct"/>
            <w:vAlign w:val="center"/>
          </w:tcPr>
          <w:p w14:paraId="7580B9CF" w14:textId="77777777" w:rsidR="002F2FF7" w:rsidRPr="00AC3044" w:rsidRDefault="002F2FF7" w:rsidP="00F678DA">
            <w:pPr>
              <w:rPr>
                <w:rFonts w:eastAsia="SimSun"/>
              </w:rPr>
            </w:pPr>
            <w:r w:rsidRPr="00AC3044">
              <w:rPr>
                <w:rFonts w:eastAsia="SimSun"/>
              </w:rPr>
              <w:t>Кальция фолинат</w:t>
            </w:r>
          </w:p>
        </w:tc>
        <w:tc>
          <w:tcPr>
            <w:tcW w:w="614" w:type="pct"/>
            <w:vAlign w:val="center"/>
          </w:tcPr>
          <w:p w14:paraId="66652678" w14:textId="77777777" w:rsidR="002F2FF7" w:rsidRPr="00AC3044" w:rsidRDefault="002F2FF7" w:rsidP="00F678DA">
            <w:pPr>
              <w:rPr>
                <w:rFonts w:eastAsia="SimSun"/>
              </w:rPr>
            </w:pPr>
            <w:r w:rsidRPr="00AC3044">
              <w:rPr>
                <w:rFonts w:eastAsia="SimSun"/>
              </w:rPr>
              <w:t>50 мг</w:t>
            </w:r>
          </w:p>
        </w:tc>
        <w:tc>
          <w:tcPr>
            <w:tcW w:w="486" w:type="pct"/>
            <w:vAlign w:val="center"/>
          </w:tcPr>
          <w:p w14:paraId="5181B591" w14:textId="77777777" w:rsidR="002F2FF7" w:rsidRPr="00AC3044" w:rsidRDefault="002F2FF7" w:rsidP="00F678DA">
            <w:pPr>
              <w:rPr>
                <w:rFonts w:eastAsia="SimSun"/>
              </w:rPr>
            </w:pPr>
            <w:r w:rsidRPr="00AC3044">
              <w:rPr>
                <w:rFonts w:eastAsia="SimSun"/>
              </w:rPr>
              <w:t>–</w:t>
            </w:r>
          </w:p>
        </w:tc>
        <w:tc>
          <w:tcPr>
            <w:tcW w:w="1370" w:type="pct"/>
            <w:vAlign w:val="center"/>
          </w:tcPr>
          <w:p w14:paraId="781F4BB2" w14:textId="77777777" w:rsidR="002F2FF7" w:rsidRPr="00AC3044" w:rsidRDefault="002F2FF7" w:rsidP="00F678DA">
            <w:pPr>
              <w:rPr>
                <w:rFonts w:eastAsia="SimSun"/>
              </w:rPr>
            </w:pPr>
            <w:r w:rsidRPr="00AC3044">
              <w:rPr>
                <w:rFonts w:eastAsia="SimSun"/>
              </w:rPr>
              <w:t>В случае применения метотрексата в качестве профилактики РТПХ</w:t>
            </w:r>
          </w:p>
          <w:p w14:paraId="63A7EB91" w14:textId="77777777" w:rsidR="002F2FF7" w:rsidRPr="00AC3044" w:rsidRDefault="002F2FF7" w:rsidP="00F678DA">
            <w:pPr>
              <w:rPr>
                <w:rFonts w:eastAsia="SimSun"/>
              </w:rPr>
            </w:pPr>
            <w:r w:rsidRPr="00AC3044">
              <w:rPr>
                <w:rFonts w:eastAsia="SimSun"/>
              </w:rPr>
              <w:t xml:space="preserve">+2, +4, +7, +12 дни </w:t>
            </w:r>
          </w:p>
        </w:tc>
        <w:tc>
          <w:tcPr>
            <w:tcW w:w="1229" w:type="pct"/>
            <w:vAlign w:val="center"/>
          </w:tcPr>
          <w:p w14:paraId="3C04F5EA" w14:textId="77777777" w:rsidR="002F2FF7" w:rsidRPr="00AC3044" w:rsidRDefault="002F2FF7" w:rsidP="00F678DA">
            <w:pPr>
              <w:rPr>
                <w:rFonts w:eastAsia="SimSun"/>
              </w:rPr>
            </w:pPr>
            <w:r w:rsidRPr="00AC3044">
              <w:rPr>
                <w:rFonts w:eastAsia="SimSun"/>
              </w:rPr>
              <w:t xml:space="preserve">В/в, в 20 мл физ. р-ра  </w:t>
            </w:r>
          </w:p>
        </w:tc>
      </w:tr>
      <w:tr w:rsidR="002F2FF7" w:rsidRPr="00AC3044" w14:paraId="0B2003F9" w14:textId="77777777" w:rsidTr="00F678DA">
        <w:trPr>
          <w:trHeight w:val="20"/>
        </w:trPr>
        <w:tc>
          <w:tcPr>
            <w:tcW w:w="168" w:type="pct"/>
          </w:tcPr>
          <w:p w14:paraId="29C97004" w14:textId="77777777" w:rsidR="002F2FF7" w:rsidRPr="00AC3044" w:rsidRDefault="002F2FF7" w:rsidP="00F678DA">
            <w:pPr>
              <w:rPr>
                <w:rFonts w:eastAsia="SimSun"/>
              </w:rPr>
            </w:pPr>
            <w:r w:rsidRPr="00AC3044">
              <w:rPr>
                <w:rFonts w:eastAsia="SimSun"/>
              </w:rPr>
              <w:t>3</w:t>
            </w:r>
          </w:p>
        </w:tc>
        <w:tc>
          <w:tcPr>
            <w:tcW w:w="1133" w:type="pct"/>
            <w:vAlign w:val="center"/>
          </w:tcPr>
          <w:p w14:paraId="2FDB23AB" w14:textId="77777777" w:rsidR="002F2FF7" w:rsidRPr="00AC3044" w:rsidRDefault="002F2FF7" w:rsidP="00F678DA">
            <w:pPr>
              <w:rPr>
                <w:rFonts w:eastAsia="SimSun"/>
              </w:rPr>
            </w:pPr>
            <w:r w:rsidRPr="00AC3044">
              <w:rPr>
                <w:rFonts w:eastAsia="SimSun"/>
              </w:rPr>
              <w:t xml:space="preserve">Аллопуринол </w:t>
            </w:r>
          </w:p>
        </w:tc>
        <w:tc>
          <w:tcPr>
            <w:tcW w:w="614" w:type="pct"/>
            <w:vAlign w:val="center"/>
          </w:tcPr>
          <w:p w14:paraId="04F42546" w14:textId="77777777" w:rsidR="002F2FF7" w:rsidRPr="00AC3044" w:rsidRDefault="002F2FF7" w:rsidP="00F678DA">
            <w:pPr>
              <w:rPr>
                <w:rFonts w:eastAsia="SimSun"/>
              </w:rPr>
            </w:pPr>
            <w:r w:rsidRPr="00AC3044">
              <w:rPr>
                <w:rFonts w:eastAsia="SimSun"/>
              </w:rPr>
              <w:t>200 мг/м</w:t>
            </w:r>
            <w:r w:rsidRPr="00271D11">
              <w:rPr>
                <w:rFonts w:eastAsia="SimSun"/>
                <w:vertAlign w:val="superscript"/>
              </w:rPr>
              <w:t>2</w:t>
            </w:r>
            <w:r w:rsidRPr="00AC3044">
              <w:rPr>
                <w:rFonts w:eastAsia="SimSun"/>
              </w:rPr>
              <w:t xml:space="preserve"> </w:t>
            </w:r>
          </w:p>
        </w:tc>
        <w:tc>
          <w:tcPr>
            <w:tcW w:w="486" w:type="pct"/>
            <w:vAlign w:val="center"/>
          </w:tcPr>
          <w:p w14:paraId="2546B337" w14:textId="77777777" w:rsidR="002F2FF7" w:rsidRPr="00AC3044" w:rsidRDefault="002F2FF7" w:rsidP="00F678DA">
            <w:pPr>
              <w:rPr>
                <w:rFonts w:eastAsia="SimSun"/>
              </w:rPr>
            </w:pPr>
            <w:r w:rsidRPr="00AC3044">
              <w:rPr>
                <w:rFonts w:eastAsia="SimSun"/>
              </w:rPr>
              <w:t>–</w:t>
            </w:r>
          </w:p>
        </w:tc>
        <w:tc>
          <w:tcPr>
            <w:tcW w:w="1370" w:type="pct"/>
            <w:vAlign w:val="center"/>
          </w:tcPr>
          <w:p w14:paraId="24561515" w14:textId="77777777" w:rsidR="002F2FF7" w:rsidRPr="00AC3044" w:rsidRDefault="002F2FF7" w:rsidP="00F678DA">
            <w:pPr>
              <w:rPr>
                <w:rFonts w:eastAsia="SimSun"/>
              </w:rPr>
            </w:pPr>
            <w:r w:rsidRPr="00AC3044">
              <w:rPr>
                <w:rFonts w:eastAsia="SimSun"/>
              </w:rPr>
              <w:t>За день до начала кондиционирования по –1 день кондиционирования, а также в дни введения посттрансплантационного циклофосфамида</w:t>
            </w:r>
          </w:p>
        </w:tc>
        <w:tc>
          <w:tcPr>
            <w:tcW w:w="1229" w:type="pct"/>
            <w:vAlign w:val="center"/>
          </w:tcPr>
          <w:p w14:paraId="157380C7" w14:textId="77777777" w:rsidR="002F2FF7" w:rsidRPr="00AC3044" w:rsidRDefault="002F2FF7" w:rsidP="00F678DA">
            <w:pPr>
              <w:rPr>
                <w:rFonts w:eastAsia="SimSun"/>
              </w:rPr>
            </w:pPr>
            <w:r w:rsidRPr="00AC3044">
              <w:rPr>
                <w:rFonts w:eastAsia="SimSun"/>
              </w:rPr>
              <w:t>Внутрь, однократно или доза разделяется на 2 приема</w:t>
            </w:r>
          </w:p>
        </w:tc>
      </w:tr>
      <w:tr w:rsidR="002F2FF7" w:rsidRPr="00AC3044" w14:paraId="0B603B6A" w14:textId="77777777" w:rsidTr="00F678DA">
        <w:trPr>
          <w:trHeight w:val="20"/>
        </w:trPr>
        <w:tc>
          <w:tcPr>
            <w:tcW w:w="168" w:type="pct"/>
          </w:tcPr>
          <w:p w14:paraId="66452B57" w14:textId="77777777" w:rsidR="002F2FF7" w:rsidRPr="00AC3044" w:rsidRDefault="002F2FF7" w:rsidP="00F678DA">
            <w:pPr>
              <w:rPr>
                <w:rFonts w:eastAsia="SimSun"/>
              </w:rPr>
            </w:pPr>
            <w:r w:rsidRPr="00AC3044">
              <w:rPr>
                <w:rFonts w:eastAsia="SimSun"/>
              </w:rPr>
              <w:t>4</w:t>
            </w:r>
          </w:p>
        </w:tc>
        <w:tc>
          <w:tcPr>
            <w:tcW w:w="1133" w:type="pct"/>
            <w:vAlign w:val="center"/>
          </w:tcPr>
          <w:p w14:paraId="069C982D" w14:textId="77777777" w:rsidR="002F2FF7" w:rsidRPr="00AC3044" w:rsidRDefault="002F2FF7" w:rsidP="00F678DA">
            <w:pPr>
              <w:rPr>
                <w:rFonts w:eastAsia="SimSun"/>
              </w:rPr>
            </w:pPr>
            <w:r w:rsidRPr="00AC3044">
              <w:rPr>
                <w:rFonts w:eastAsia="SimSun"/>
              </w:rPr>
              <w:t xml:space="preserve">Аллопуринол </w:t>
            </w:r>
          </w:p>
        </w:tc>
        <w:tc>
          <w:tcPr>
            <w:tcW w:w="614" w:type="pct"/>
            <w:vAlign w:val="center"/>
          </w:tcPr>
          <w:p w14:paraId="4086BB95" w14:textId="77777777" w:rsidR="002F2FF7" w:rsidRPr="00AC3044" w:rsidRDefault="002F2FF7" w:rsidP="00F678DA">
            <w:pPr>
              <w:rPr>
                <w:rFonts w:eastAsia="SimSun"/>
              </w:rPr>
            </w:pPr>
            <w:r w:rsidRPr="00AC3044">
              <w:rPr>
                <w:rFonts w:eastAsia="SimSun"/>
              </w:rPr>
              <w:t xml:space="preserve">300мг </w:t>
            </w:r>
          </w:p>
        </w:tc>
        <w:tc>
          <w:tcPr>
            <w:tcW w:w="486" w:type="pct"/>
            <w:vAlign w:val="center"/>
          </w:tcPr>
          <w:p w14:paraId="0BD716AD" w14:textId="77777777" w:rsidR="002F2FF7" w:rsidRPr="00AC3044" w:rsidRDefault="002F2FF7" w:rsidP="00F678DA">
            <w:pPr>
              <w:rPr>
                <w:rFonts w:eastAsia="SimSun"/>
              </w:rPr>
            </w:pPr>
            <w:r w:rsidRPr="00AC3044">
              <w:rPr>
                <w:rFonts w:eastAsia="SimSun"/>
              </w:rPr>
              <w:t>–</w:t>
            </w:r>
          </w:p>
        </w:tc>
        <w:tc>
          <w:tcPr>
            <w:tcW w:w="1370" w:type="pct"/>
            <w:vAlign w:val="center"/>
          </w:tcPr>
          <w:p w14:paraId="558DB2A1" w14:textId="77777777" w:rsidR="002F2FF7" w:rsidRPr="00AC3044" w:rsidRDefault="002F2FF7" w:rsidP="00F678DA">
            <w:pPr>
              <w:rPr>
                <w:rFonts w:eastAsia="SimSun"/>
              </w:rPr>
            </w:pPr>
            <w:r w:rsidRPr="00AC3044">
              <w:rPr>
                <w:rFonts w:eastAsia="SimSun"/>
              </w:rPr>
              <w:t>За день до начала кондиционирования по –1 день кондиционирования, а также в дни введения посттрансплантационного циклофосфамида</w:t>
            </w:r>
          </w:p>
        </w:tc>
        <w:tc>
          <w:tcPr>
            <w:tcW w:w="1229" w:type="pct"/>
            <w:vAlign w:val="center"/>
          </w:tcPr>
          <w:p w14:paraId="380AA4C7" w14:textId="77777777" w:rsidR="002F2FF7" w:rsidRPr="00AC3044" w:rsidRDefault="002F2FF7" w:rsidP="00F678DA">
            <w:pPr>
              <w:rPr>
                <w:rFonts w:eastAsia="SimSun"/>
              </w:rPr>
            </w:pPr>
            <w:r w:rsidRPr="00AC3044">
              <w:rPr>
                <w:rFonts w:eastAsia="SimSun"/>
              </w:rPr>
              <w:t>Внутрь, однократно или доза разделяется на 2 приема</w:t>
            </w:r>
          </w:p>
        </w:tc>
      </w:tr>
      <w:tr w:rsidR="002F2FF7" w:rsidRPr="00AC3044" w14:paraId="06C46031" w14:textId="77777777" w:rsidTr="00F678DA">
        <w:trPr>
          <w:trHeight w:val="20"/>
        </w:trPr>
        <w:tc>
          <w:tcPr>
            <w:tcW w:w="168" w:type="pct"/>
          </w:tcPr>
          <w:p w14:paraId="05D4122D" w14:textId="77777777" w:rsidR="002F2FF7" w:rsidRPr="00AC3044" w:rsidRDefault="002F2FF7" w:rsidP="00F678DA">
            <w:pPr>
              <w:rPr>
                <w:rFonts w:eastAsia="SimSun"/>
              </w:rPr>
            </w:pPr>
            <w:r w:rsidRPr="00AC3044">
              <w:rPr>
                <w:rFonts w:eastAsia="SimSun"/>
              </w:rPr>
              <w:t>5</w:t>
            </w:r>
          </w:p>
        </w:tc>
        <w:tc>
          <w:tcPr>
            <w:tcW w:w="1133" w:type="pct"/>
            <w:vAlign w:val="center"/>
          </w:tcPr>
          <w:p w14:paraId="33C9F275" w14:textId="77777777" w:rsidR="002F2FF7" w:rsidRPr="00AC3044" w:rsidRDefault="002F2FF7" w:rsidP="00F678DA">
            <w:pPr>
              <w:rPr>
                <w:rFonts w:eastAsia="SimSun"/>
              </w:rPr>
            </w:pPr>
            <w:r w:rsidRPr="00AC3044">
              <w:rPr>
                <w:rFonts w:eastAsia="SimSun"/>
              </w:rPr>
              <w:t>Урсодезоксихолевая кислота (рекомендуется)</w:t>
            </w:r>
          </w:p>
        </w:tc>
        <w:tc>
          <w:tcPr>
            <w:tcW w:w="614" w:type="pct"/>
            <w:vAlign w:val="center"/>
          </w:tcPr>
          <w:p w14:paraId="65674F7D" w14:textId="77777777" w:rsidR="002F2FF7" w:rsidRPr="00AC3044" w:rsidRDefault="002F2FF7" w:rsidP="00F678DA">
            <w:pPr>
              <w:rPr>
                <w:rFonts w:eastAsia="SimSun"/>
              </w:rPr>
            </w:pPr>
            <w:r w:rsidRPr="00AC3044">
              <w:rPr>
                <w:rFonts w:eastAsia="SimSun"/>
              </w:rPr>
              <w:t>12 мг/кг</w:t>
            </w:r>
          </w:p>
        </w:tc>
        <w:tc>
          <w:tcPr>
            <w:tcW w:w="486" w:type="pct"/>
            <w:vAlign w:val="center"/>
          </w:tcPr>
          <w:p w14:paraId="47615835" w14:textId="77777777" w:rsidR="002F2FF7" w:rsidRPr="00AC3044" w:rsidRDefault="002F2FF7" w:rsidP="00F678DA">
            <w:pPr>
              <w:rPr>
                <w:rFonts w:eastAsia="SimSun"/>
              </w:rPr>
            </w:pPr>
            <w:r w:rsidRPr="00AC3044">
              <w:rPr>
                <w:rFonts w:eastAsia="SimSun"/>
              </w:rPr>
              <w:t>–</w:t>
            </w:r>
          </w:p>
        </w:tc>
        <w:tc>
          <w:tcPr>
            <w:tcW w:w="1370" w:type="pct"/>
            <w:vAlign w:val="center"/>
          </w:tcPr>
          <w:p w14:paraId="7C81D55F" w14:textId="77777777" w:rsidR="002F2FF7" w:rsidRPr="00AC3044" w:rsidRDefault="002F2FF7" w:rsidP="00F678DA">
            <w:pPr>
              <w:rPr>
                <w:rFonts w:eastAsia="SimSun"/>
              </w:rPr>
            </w:pPr>
            <w:r w:rsidRPr="00AC3044">
              <w:rPr>
                <w:rFonts w:eastAsia="SimSun"/>
              </w:rPr>
              <w:t>C –6 по +180 день</w:t>
            </w:r>
          </w:p>
        </w:tc>
        <w:tc>
          <w:tcPr>
            <w:tcW w:w="1229" w:type="pct"/>
            <w:vAlign w:val="center"/>
          </w:tcPr>
          <w:p w14:paraId="1BE3A1D6" w14:textId="77777777" w:rsidR="002F2FF7" w:rsidRPr="00AC3044" w:rsidRDefault="002F2FF7" w:rsidP="00F678DA">
            <w:pPr>
              <w:rPr>
                <w:rFonts w:eastAsia="SimSun"/>
              </w:rPr>
            </w:pPr>
            <w:r w:rsidRPr="00AC3044">
              <w:rPr>
                <w:rFonts w:eastAsia="SimSun"/>
              </w:rPr>
              <w:t>Внутрь, суточная доза разделяется на 1–2 приема (вечер или день и вечер)</w:t>
            </w:r>
          </w:p>
        </w:tc>
      </w:tr>
      <w:tr w:rsidR="002F2FF7" w:rsidRPr="00AC3044" w14:paraId="1B836A04" w14:textId="77777777" w:rsidTr="00F678DA">
        <w:trPr>
          <w:trHeight w:val="20"/>
        </w:trPr>
        <w:tc>
          <w:tcPr>
            <w:tcW w:w="168" w:type="pct"/>
          </w:tcPr>
          <w:p w14:paraId="36AAFC49" w14:textId="77777777" w:rsidR="002F2FF7" w:rsidRPr="00AC3044" w:rsidRDefault="002F2FF7" w:rsidP="00F678DA">
            <w:pPr>
              <w:rPr>
                <w:rFonts w:eastAsia="SimSun"/>
              </w:rPr>
            </w:pPr>
            <w:r w:rsidRPr="00AC3044">
              <w:rPr>
                <w:rFonts w:eastAsia="SimSun"/>
              </w:rPr>
              <w:t>6</w:t>
            </w:r>
          </w:p>
        </w:tc>
        <w:tc>
          <w:tcPr>
            <w:tcW w:w="1133" w:type="pct"/>
            <w:vAlign w:val="center"/>
          </w:tcPr>
          <w:p w14:paraId="589D571B" w14:textId="77777777" w:rsidR="002F2FF7" w:rsidRPr="00AC3044" w:rsidRDefault="002F2FF7" w:rsidP="00F678DA">
            <w:pPr>
              <w:rPr>
                <w:rFonts w:eastAsia="SimSun"/>
              </w:rPr>
            </w:pPr>
            <w:r w:rsidRPr="00AC3044">
              <w:rPr>
                <w:rFonts w:eastAsia="SimSun"/>
              </w:rPr>
              <w:t xml:space="preserve">Метилпреднизолон </w:t>
            </w:r>
          </w:p>
        </w:tc>
        <w:tc>
          <w:tcPr>
            <w:tcW w:w="3699" w:type="pct"/>
            <w:gridSpan w:val="4"/>
            <w:vAlign w:val="center"/>
          </w:tcPr>
          <w:p w14:paraId="272397CD" w14:textId="77777777" w:rsidR="002F2FF7" w:rsidRPr="00AC3044" w:rsidRDefault="002F2FF7" w:rsidP="00F678DA">
            <w:pPr>
              <w:rPr>
                <w:rFonts w:eastAsia="SimSun"/>
              </w:rPr>
            </w:pPr>
            <w:r w:rsidRPr="00AC3044">
              <w:rPr>
                <w:rFonts w:eastAsia="SimSun"/>
              </w:rPr>
              <w:t>см. «Инфузия АТГ»</w:t>
            </w:r>
          </w:p>
        </w:tc>
      </w:tr>
      <w:tr w:rsidR="002F2FF7" w:rsidRPr="00AC3044" w14:paraId="25F6B8C7" w14:textId="77777777" w:rsidTr="00F678DA">
        <w:trPr>
          <w:trHeight w:val="20"/>
        </w:trPr>
        <w:tc>
          <w:tcPr>
            <w:tcW w:w="168" w:type="pct"/>
          </w:tcPr>
          <w:p w14:paraId="1B86ED6D" w14:textId="77777777" w:rsidR="002F2FF7" w:rsidRPr="00AC3044" w:rsidRDefault="002F2FF7" w:rsidP="00F678DA">
            <w:pPr>
              <w:rPr>
                <w:rFonts w:eastAsia="SimSun"/>
              </w:rPr>
            </w:pPr>
            <w:r w:rsidRPr="00AC3044">
              <w:rPr>
                <w:rFonts w:eastAsia="SimSun"/>
              </w:rPr>
              <w:t>7</w:t>
            </w:r>
          </w:p>
        </w:tc>
        <w:tc>
          <w:tcPr>
            <w:tcW w:w="1133" w:type="pct"/>
            <w:vAlign w:val="center"/>
          </w:tcPr>
          <w:p w14:paraId="224F3D80" w14:textId="77777777" w:rsidR="002F2FF7" w:rsidRPr="00AC3044" w:rsidRDefault="002F2FF7" w:rsidP="00F678DA">
            <w:pPr>
              <w:rPr>
                <w:rFonts w:eastAsia="SimSun"/>
              </w:rPr>
            </w:pPr>
            <w:r w:rsidRPr="00AC3044">
              <w:rPr>
                <w:rFonts w:eastAsia="SimSun"/>
              </w:rPr>
              <w:t>Преднизолон</w:t>
            </w:r>
          </w:p>
        </w:tc>
        <w:tc>
          <w:tcPr>
            <w:tcW w:w="3699" w:type="pct"/>
            <w:gridSpan w:val="4"/>
            <w:vAlign w:val="center"/>
          </w:tcPr>
          <w:p w14:paraId="54F7153D" w14:textId="77777777" w:rsidR="002F2FF7" w:rsidRPr="00AC3044" w:rsidRDefault="002F2FF7" w:rsidP="00F678DA">
            <w:pPr>
              <w:rPr>
                <w:rFonts w:eastAsia="SimSun"/>
              </w:rPr>
            </w:pPr>
            <w:r w:rsidRPr="00AC3044">
              <w:rPr>
                <w:rFonts w:eastAsia="SimSun"/>
              </w:rPr>
              <w:t>см. «Инфузия АТГ»</w:t>
            </w:r>
          </w:p>
        </w:tc>
      </w:tr>
    </w:tbl>
    <w:p w14:paraId="051B6830" w14:textId="77777777" w:rsidR="002F2FF7" w:rsidRPr="00C07B2E" w:rsidRDefault="002F2FF7" w:rsidP="002F2FF7">
      <w:pPr>
        <w:rPr>
          <w:rFonts w:eastAsia="SimSun"/>
        </w:rPr>
      </w:pPr>
    </w:p>
    <w:p w14:paraId="5DEBDA2B" w14:textId="762EF8D8" w:rsidR="00933615" w:rsidRPr="00B05ABD" w:rsidRDefault="00332B01" w:rsidP="00B05ABD">
      <w:pPr>
        <w:pStyle w:val="2"/>
        <w:rPr>
          <w:lang w:val="ru-RU"/>
        </w:rPr>
      </w:pPr>
      <w:bookmarkStart w:id="298" w:name="_Toc64624816"/>
      <w:r w:rsidRPr="00B05ABD">
        <w:t>Приложение А3.</w:t>
      </w:r>
      <w:r w:rsidRPr="00B05ABD">
        <w:rPr>
          <w:lang w:val="ru-RU"/>
        </w:rPr>
        <w:t>13</w:t>
      </w:r>
      <w:bookmarkStart w:id="299" w:name="_Toc64475918"/>
      <w:bookmarkStart w:id="300" w:name="_Toc44926599"/>
      <w:r w:rsidR="00B05ABD" w:rsidRPr="00B05ABD">
        <w:rPr>
          <w:lang w:val="ru-RU"/>
        </w:rPr>
        <w:t xml:space="preserve"> </w:t>
      </w:r>
      <w:r w:rsidR="00933615" w:rsidRPr="00B05ABD">
        <w:t>Трансплантация аутологичных гемопоэтических стволовых клеток</w:t>
      </w:r>
      <w:bookmarkEnd w:id="298"/>
      <w:bookmarkEnd w:id="299"/>
    </w:p>
    <w:p w14:paraId="7F90EF08" w14:textId="77777777" w:rsidR="00B05ABD" w:rsidRDefault="00B05ABD" w:rsidP="00933615">
      <w:pPr>
        <w:rPr>
          <w:i/>
          <w:u w:val="single"/>
        </w:rPr>
      </w:pPr>
    </w:p>
    <w:p w14:paraId="3C1D84F4" w14:textId="38827360" w:rsidR="00933615" w:rsidRPr="00BA4F0F" w:rsidRDefault="00933615" w:rsidP="00933615">
      <w:pPr>
        <w:rPr>
          <w:i/>
          <w:u w:val="single"/>
        </w:rPr>
      </w:pPr>
      <w:r w:rsidRPr="00BA4F0F">
        <w:rPr>
          <w:i/>
          <w:u w:val="single"/>
        </w:rPr>
        <w:t>Мобилизация и сбор гемопоэтических стволовых клеток крови</w:t>
      </w:r>
      <w:bookmarkEnd w:id="300"/>
    </w:p>
    <w:p w14:paraId="53825C9B" w14:textId="77777777" w:rsidR="00933615" w:rsidRPr="00BA4F0F" w:rsidRDefault="00933615" w:rsidP="00933615">
      <w:pPr>
        <w:ind w:firstLine="567"/>
      </w:pPr>
      <w:r w:rsidRPr="00BA4F0F">
        <w:t>Мобилизация – резкое увеличение количества гемопоэтических стволовых клеток (ГСК) в периферической крови под воздействием ростовых факторов.</w:t>
      </w:r>
    </w:p>
    <w:p w14:paraId="4B278997" w14:textId="48FDE875" w:rsidR="00933615" w:rsidRPr="00BA4F0F" w:rsidRDefault="00933615" w:rsidP="00933615">
      <w:pPr>
        <w:ind w:firstLine="567"/>
      </w:pPr>
      <w:r w:rsidRPr="00BA4F0F">
        <w:t xml:space="preserve">Исторически схемы мобилизации были основаны на применении химиотерапевтических препаратов, так как во время восстановления гемопоэза было замечено временное увеличение циркуляции стволовых клеток в крови. Однако результаты сбора ГСК были неудовлетворительными. Первые упоминания о присутствии в крови факторов, влияющих на кроветворение, относятся к началу прошлого столетия. В середине </w:t>
      </w:r>
      <w:r w:rsidRPr="00BA4F0F">
        <w:rPr>
          <w:lang w:val="en-US"/>
        </w:rPr>
        <w:t>XX</w:t>
      </w:r>
      <w:r w:rsidRPr="00BA4F0F">
        <w:t xml:space="preserve"> века две группы исследователей из США и Австралии разработали культуральную агаровую систему, в которой наблюдали рост колоний кроветворных клеток-предшественниц при добавлении определенных веществ. Эти вещества назвали колониестимулирующими факторами (КСФ). Дальнейшее их изучение позволило выделить несколько видов КСФ: гранулоцитарный (Г-КСФ), гранулоцитарно-макрофагальный (ГМ-КСФ), макрофагальный (М-КСФ), а также интерлейкин-3 (ИЛ-3) </w:t>
      </w:r>
      <w:r w:rsidRPr="00BA4F0F">
        <w:fldChar w:fldCharType="begin" w:fldLock="1"/>
      </w:r>
      <w:r w:rsidR="00147D82">
        <w:instrText>ADDIN CSL_CITATION {"citationItems":[{"id":"ITEM-1","itemData":{"DOI":"10.1073/pnas.82.5.1526","ISSN":"00278424","PMID":"3871951","abstract":"Pluripotent hematopoietic colony-stimulating factor (pluripotent CSF), a protein that is constitutively produced by the human bladder carcinoma cell line 5637, has been purified from low serum (0.2% fetal calf serum)-containing conditioned medium. The purification involved sequential ammonium sulfate precipitation, ion-exchange chromatography, gel filtration, and reversed-phase high-performance liquid chromatography. The purified protein has a molecular weight of 18,000 in NaDodSO4/polyacrylamide gel electrophoresis, both by the silver staining technique and by elution of biological activity from a corresponding gel slice, and has an isoelectric point of 5.5. Pluripotent CSF supports the growth of human mixed colonies, granulocyte-macrophage colonies, and early erythroid colonies and induces differentiation of the human promyelocytic leukemic cell line HL-60 and the murine myelomonocytic leukemic cell line WEHI-3B (D+). The specific activity of the purified pluripotent CSF in the granulocyte-macrophage colony assay is 1.5 x 108 units/mg of protein.","author":[{"dropping-particle":"","family":"Welte","given":"K.","non-dropping-particle":"","parse-names":false,"suffix":""},{"dropping-particle":"","family":"Platzer","given":"E.","non-dropping-particle":"","parse-names":false,"suffix":""},{"dropping-particle":"","family":"Lu","given":"L.","non-dropping-particle":"","parse-names":false,"suffix":""},{"dropping-particle":"","family":"Gabrilove","given":"J. L.","non-dropping-particle":"","parse-names":false,"suffix":""},{"dropping-particle":"","family":"Levi","given":"E.","non-dropping-particle":"","parse-names":false,"suffix":""},{"dropping-particle":"","family":"Mertelsmann","given":"R.","non-dropping-particle":"","parse-names":false,"suffix":""},{"dropping-particle":"","family":"Moore","given":"M. A.","non-dropping-particle":"","parse-names":false,"suffix":""}],"container-title":"Proceedings of the National Academy of Sciences of the United States of America","id":"ITEM-1","issue":"5","issued":{"date-parts":[["1985"]]},"page":"1526-1530","publisher":"Proc Natl Acad Sci U S A","title":"Purification and biochemical characterization of human pluripotent hematopoietic colony-stimulating factor","type":"article-journal","volume":"82"},"uris":["http://www.mendeley.com/documents/?uuid=5a57c90b-10d4-3d1e-84dc-5ac72b3ec78e","http://www.mendeley.com/documents/?uuid=41736d03-81c6-4c9d-9a68-05b29415ebd4","http://www.mendeley.com/documents/?uuid=8b38e00f-df77-4da9-9ba0-e5a98fa4faf8","http://www.mendeley.com/documents/?uuid=9ac7dafe-885b-40a2-b482-765fe36e21ca","http://www.mendeley.com/documents/?uuid=bc0e2586-6f76-47d1-901a-4feb252dd38c","http://www.mendeley.com/documents/?uuid=ce804cbb-1eb2-4746-a514-982ca9436e54","http://www.mendeley.com/documents/?uuid=b7e547dc-3d9b-40b2-b055-6d376790a636"]}],"mendeley":{"formattedCitation":"[200]","plainTextFormattedCitation":"[200]","previouslyFormattedCitation":"[200]"},"properties":{"noteIndex":0},"schema":"https://github.com/citation-style-language/schema/raw/master/csl-citation.json"}</w:instrText>
      </w:r>
      <w:r w:rsidRPr="00BA4F0F">
        <w:fldChar w:fldCharType="separate"/>
      </w:r>
      <w:r w:rsidR="00DF6762" w:rsidRPr="00DF6762">
        <w:rPr>
          <w:noProof/>
        </w:rPr>
        <w:t>[200]</w:t>
      </w:r>
      <w:r w:rsidRPr="00BA4F0F">
        <w:fldChar w:fldCharType="end"/>
      </w:r>
      <w:r w:rsidRPr="00BA4F0F">
        <w:t>.</w:t>
      </w:r>
    </w:p>
    <w:p w14:paraId="46D6332E" w14:textId="77777777" w:rsidR="00933615" w:rsidRPr="00BA4F0F" w:rsidRDefault="00933615" w:rsidP="00933615">
      <w:pPr>
        <w:ind w:firstLine="567"/>
      </w:pPr>
      <w:r w:rsidRPr="00BA4F0F">
        <w:t xml:space="preserve">В клинической практике рекомбинантные препараты Г-КСФ получили наиболее широкое распространение в качестве стимуляторов лейкопоэза. В настоящее время применение Г-КСФ является стандартом при мобилизации ГСК . </w:t>
      </w:r>
    </w:p>
    <w:p w14:paraId="227656EF" w14:textId="77777777" w:rsidR="00933615" w:rsidRPr="00BA4F0F" w:rsidRDefault="00933615" w:rsidP="00933615">
      <w:pPr>
        <w:ind w:firstLine="567"/>
      </w:pPr>
      <w:r w:rsidRPr="00BA4F0F">
        <w:t xml:space="preserve">Разработано несколько схем мобилизации ГСК, используемых в онкогематологии, в каждой из которых применяется Г-КСФ. </w:t>
      </w:r>
    </w:p>
    <w:p w14:paraId="6D4399C0" w14:textId="77777777" w:rsidR="00DF6762" w:rsidRDefault="00DF6762" w:rsidP="00933615">
      <w:pPr>
        <w:rPr>
          <w:b/>
        </w:rPr>
      </w:pPr>
      <w:bookmarkStart w:id="301" w:name="_Toc44926601"/>
    </w:p>
    <w:p w14:paraId="4B0D3837" w14:textId="2DD2062C" w:rsidR="00933615" w:rsidRPr="00BA4F0F" w:rsidRDefault="00933615" w:rsidP="00933615">
      <w:pPr>
        <w:rPr>
          <w:b/>
        </w:rPr>
      </w:pPr>
      <w:r w:rsidRPr="00BA4F0F">
        <w:rPr>
          <w:b/>
        </w:rPr>
        <w:t>Алгоритм принятия решения перед мобилизацией ГСК</w:t>
      </w:r>
      <w:bookmarkEnd w:id="301"/>
    </w:p>
    <w:p w14:paraId="55326E65" w14:textId="77777777" w:rsidR="00933615" w:rsidRPr="00BA4F0F" w:rsidRDefault="00933615" w:rsidP="00B05ABD">
      <w:pPr>
        <w:pStyle w:val="aff"/>
        <w:numPr>
          <w:ilvl w:val="0"/>
          <w:numId w:val="273"/>
        </w:numPr>
        <w:rPr>
          <w:rFonts w:cs="Times New Roman"/>
          <w:szCs w:val="24"/>
        </w:rPr>
      </w:pPr>
      <w:r w:rsidRPr="00BA4F0F">
        <w:rPr>
          <w:rFonts w:cs="Times New Roman"/>
          <w:szCs w:val="24"/>
        </w:rPr>
        <w:t>оценка статуса больного (наличие показаний для трансплантации аутологичных гемопоэтических стволовых клеток (ауто-ТГСК), стандартное обследование для исключения факторов, препятствующих проведению высокодозного лечения, коморбидность, согласие больного, изучение предшествующей терапии - количество курсов и сроки окончания лечения, использование лучевой терапии)</w:t>
      </w:r>
    </w:p>
    <w:p w14:paraId="0AC1FF6C" w14:textId="77777777" w:rsidR="00933615" w:rsidRPr="00BA4F0F" w:rsidRDefault="00933615" w:rsidP="00B05ABD">
      <w:pPr>
        <w:pStyle w:val="aff"/>
        <w:numPr>
          <w:ilvl w:val="0"/>
          <w:numId w:val="273"/>
        </w:numPr>
        <w:rPr>
          <w:rFonts w:cs="Times New Roman"/>
          <w:szCs w:val="24"/>
        </w:rPr>
      </w:pPr>
      <w:r w:rsidRPr="00BA4F0F">
        <w:rPr>
          <w:rFonts w:cs="Times New Roman"/>
          <w:szCs w:val="24"/>
        </w:rPr>
        <w:t>оценка статуса болезни - глубина противоопухолевого ответа, наличие ремиссии, сроки ее достижения;</w:t>
      </w:r>
    </w:p>
    <w:p w14:paraId="4F7086D5" w14:textId="77777777" w:rsidR="00933615" w:rsidRPr="00BA4F0F" w:rsidRDefault="00933615" w:rsidP="00B05ABD">
      <w:pPr>
        <w:pStyle w:val="aff"/>
        <w:numPr>
          <w:ilvl w:val="0"/>
          <w:numId w:val="273"/>
        </w:numPr>
        <w:rPr>
          <w:rFonts w:cs="Times New Roman"/>
          <w:szCs w:val="24"/>
        </w:rPr>
      </w:pPr>
      <w:r w:rsidRPr="00BA4F0F">
        <w:rPr>
          <w:rFonts w:cs="Times New Roman"/>
          <w:szCs w:val="24"/>
        </w:rPr>
        <w:t>оценка состояния кроветворения (гистологическое исследование костного мозга позволит выявить угнетение ростков кроветворения, а также инфильтрацию костного мозга опухолевыми клетками)</w:t>
      </w:r>
    </w:p>
    <w:p w14:paraId="2AF186DA" w14:textId="77777777" w:rsidR="00933615" w:rsidRPr="00BA4F0F" w:rsidRDefault="00933615" w:rsidP="00933615">
      <w:pPr>
        <w:ind w:firstLine="567"/>
      </w:pPr>
      <w:r w:rsidRPr="00BA4F0F">
        <w:t>Наиболее доступным иммунологическим маркером кроветворных предшественников является экспрессия антигена СD34. Эта молекула присутствует как на наиболее примитивных стволовых клетках, так и на дифференцированных предшественниках, однако на зрелых гемопоэтических клетках экспрессии CD34 нет.</w:t>
      </w:r>
    </w:p>
    <w:p w14:paraId="0ECF1B23" w14:textId="13182BF6" w:rsidR="00933615" w:rsidRPr="00BA4F0F" w:rsidRDefault="00933615" w:rsidP="00933615">
      <w:pPr>
        <w:ind w:firstLine="567"/>
      </w:pPr>
      <w:r w:rsidRPr="00BA4F0F">
        <w:t xml:space="preserve">Именно суммарный пул CD34+ клеток определяет сроки восстановления кроветворения после трансплантации </w:t>
      </w:r>
      <w:r w:rsidRPr="00BA4F0F">
        <w:fldChar w:fldCharType="begin" w:fldLock="1"/>
      </w:r>
      <w:r w:rsidR="00147D82">
        <w:instrText>ADDIN CSL_CITATION {"citationItems":[{"id":"ITEM-1","itemData":{"DOI":"10.1182/blood.v87.1.1.bloodjournal8711","ISSN":"00064971","PMID":"8547630","author":[{"dropping-particle":"","family":"Krause","given":"Diane S.","non-dropping-particle":"","parse-names":false,"suffix":""},{"dropping-particle":"","family":"Fackler","given":"Mary Jo","non-dropping-particle":"","parse-names":false,"suffix":""},{"dropping-particle":"","family":"Civin","given":"Curt I.","non-dropping-particle":"","parse-names":false,"suffix":""},{"dropping-particle":"","family":"May","given":"W. Stratford","non-dropping-particle":"","parse-names":false,"suffix":""}],"container-title":"Blood","id":"ITEM-1","issue":"1","issued":{"date-parts":[["1996","1"]]},"page":"1-13","publisher":"American Society of Hematology","title":"CD34: Structure, biology, and clinical utility","type":"article","volume":"87"},"uris":["http://www.mendeley.com/documents/?uuid=e4a53186-d5a2-35ce-9c02-67bfa05e0886","http://www.mendeley.com/documents/?uuid=1a71f447-44fb-4b59-ac8a-1da92d0990b3","http://www.mendeley.com/documents/?uuid=518c4307-6db7-4716-894c-8d6c14cf80db","http://www.mendeley.com/documents/?uuid=c05ac1ea-efeb-4341-9a99-2e75eb37db1e","http://www.mendeley.com/documents/?uuid=95496d3c-b097-411f-9ec4-45c1036c6a68","http://www.mendeley.com/documents/?uuid=f461ab1d-9e2e-41ce-99d7-7c0f5d907eb5","http://www.mendeley.com/documents/?uuid=6bac5d54-b1f3-4ac8-a201-bb7356545600"]},{"id":"ITEM-2","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Transplantation","id":"ITEM-2","issue":"3","issued":{"date-parts":[["2014","3"]]},"page":"295-308","publisher":"Elsevier","title":"Optimizing autologous stem cell mobilization strategies to improve patient outcomes: Consensus guidelines and recommendations","type":"article","volume":"20"},"uris":["http://www.mendeley.com/documents/?uuid=f0ad3abd-ce55-3df5-b4f9-e8598b8d0fa8","http://www.mendeley.com/documents/?uuid=aa3272db-ed0f-40c1-949a-b78843f4ce67","http://www.mendeley.com/documents/?uuid=cf158ac3-8f92-4973-85ea-fed641e1f9aa","http://www.mendeley.com/documents/?uuid=312e78a3-0bac-4bd4-bc5d-4ab2db1ceb87","http://www.mendeley.com/documents/?uuid=e4bbc320-ed80-4839-8759-9919ec753098","http://www.mendeley.com/documents/?uuid=43c5883b-a94a-435d-a102-5bbe11f4e704","http://www.mendeley.com/documents/?uuid=43ce11fb-9802-4761-b036-0d546f3d6abf"]}],"mendeley":{"formattedCitation":"[201,202]","plainTextFormattedCitation":"[201,202]","previouslyFormattedCitation":"[201,202]"},"properties":{"noteIndex":0},"schema":"https://github.com/citation-style-language/schema/raw/master/csl-citation.json"}</w:instrText>
      </w:r>
      <w:r w:rsidRPr="00BA4F0F">
        <w:fldChar w:fldCharType="separate"/>
      </w:r>
      <w:r w:rsidR="00DF6762" w:rsidRPr="00DF6762">
        <w:rPr>
          <w:noProof/>
        </w:rPr>
        <w:t>[201,202]</w:t>
      </w:r>
      <w:r w:rsidRPr="00BA4F0F">
        <w:fldChar w:fldCharType="end"/>
      </w:r>
      <w:r w:rsidRPr="00BA4F0F">
        <w:t>. Неоднократно предпринимались попытки установить количество CD34+ клеток, необходимое для быстрого и успешного восстановления гемопоэза после трансплантации</w:t>
      </w:r>
      <w:r w:rsidRPr="00BA4F0F">
        <w:fldChar w:fldCharType="begin" w:fldLock="1"/>
      </w:r>
      <w:r w:rsidR="00147D82">
        <w:instrText>ADDIN CSL_CITATION {"citationItems":[{"id":"ITEM-1","itemData":{"DOI":"10.1016/j.bbmt.2010.11.021","ISSN":"10838791","abstract":"Autologous hematopoietic stem cell transplantation (ASCT) is an established treatment for patients with hematologic malignancies, yet the impact of transplanted CD34 + cell dose on clinical outcomes is unresolved. We conducted post hoc analyses of transplanted CD34 + cell dose and hematopoietic recovery following ASCT in 438 patients with non-Hodgkin lymphoma (NHL) or multiple myeloma (MM), using data from 2 multicenter phase 3 clinical studies that compared plerixafor plus granulocyte-colony stimulating factor (G-CSF) versus placebo plus G-CSF as stem cell mobilization regimens. Days to engraftment and the proportion of patients who reached predetermined blood count thresholds were compared across 3 CD34 + cell dose levels: 2-4 × 10 6 cells/kg, 4-6 × 10 6 cells/kg, and &gt;6 × 10 6 cells/kg, regardless of mobilization treatment. Short-term neutrophil and platelet engraftment times were similar regardless of cell dose. A significant linear trend was observed between transplanted CD34 + cell dose and the proportion of patients with platelet count &gt;150 × 10 9/L at 100 days (P &lt; .001), 6 months (P = 026), and 12 months (P = 020) in patients with NHL, and at 100 days in patients with MM (P = 004). A linear trend was also observed between transplanted cell dose and the proportion of patients with platelet count &gt;100 × 10 9/L at 100 days (P &lt; .001) and 6 months (P = 023) in patients with NHL. A higher cell dose was associated with a lower percentage of NHL patients requiring red blood cell transfusions (P = 006). Our analyses confirm previous findings that transplanted CD34 + cell dose may be associated with better long-term platelet recovery after ASCT. © 2011 American Society for Blood and Marrow Transplantation.","author":[{"dropping-particle":"","family":"Stiff","given":"Patrick J.","non-dropping-particle":"","parse-names":false,"suffix":""},{"dropping-particle":"","family":"Micallef","given":"Ivana","non-dropping-particle":"","parse-names":false,"suffix":""},{"dropping-particle":"","family":"Nademanee","given":"Auayporn P.","non-dropping-particle":"","parse-names":false,"suffix":""},{"dropping-particle":"","family":"Stadtmauer","given":"Edward A.","non-dropping-particle":"","parse-names":false,"suffix":""},{"dropping-particle":"","family":"Maziarz","given":"Richard T.","non-dropping-particle":"","parse-names":false,"suffix":""},{"dropping-particle":"","family":"Bolwell","given":"Brian J.","non-dropping-particle":"","parse-names":false,"suffix":""},{"dropping-particle":"","family":"Bridger","given":"Gary","non-dropping-particle":"","parse-names":false,"suffix":""},{"dropping-particle":"","family":"Marulkar","given":"Sachin","non-dropping-particle":"","parse-names":false,"suffix":""},{"dropping-particle":"","family":"Hsu","given":"Frank J.","non-dropping-particle":"","parse-names":false,"suffix":""},{"dropping-particle":"","family":"DiPersio","given":"John F.","non-dropping-particle":"","parse-names":false,"suffix":""}],"container-title":"Biology of Blood and Marrow Transplantation","id":"ITEM-1","issue":"8","issued":{"date-parts":[["2011","8"]]},"page":"1146-1153","publisher":"Biol Blood Marrow Transplant","title":"Transplanted CD34 + Cell Dose Is Associated with Long-Term Platelet Count Recovery following Autologous Peripheral Blood Stem Cell Transplant in Patients with Non-Hodgkin Lymphoma or Multiple Myeloma","type":"article-journal","volume":"17"},"uris":["http://www.mendeley.com/documents/?uuid=48a19164-f2f4-3c72-92ac-75035529f84f","http://www.mendeley.com/documents/?uuid=0a6d07c9-82c9-4733-a748-4fde4ac355bf","http://www.mendeley.com/documents/?uuid=bf0d8f8a-f914-4a58-91b3-f9ddad3e5687","http://www.mendeley.com/documents/?uuid=b1384089-6533-4d2c-bd79-0f7357070e64","http://www.mendeley.com/documents/?uuid=58d20dd0-b39a-406e-8082-76a20c05645c","http://www.mendeley.com/documents/?uuid=cfbf2990-7580-4b9a-af63-5c87bebbc637","http://www.mendeley.com/documents/?uuid=aeec743f-aab0-4ef2-b5a9-bcb8a120b592"]},{"id":"ITEM-2","itemData":{"DOI":"10.1200/JCO.1995.13.3.705","ISSN":"0732183X","abstract":"Purpose: (1) To study the ability of mobilized peripheral-blood progenitor cells (PBPC) collected in a single large-volume leukapheresis performed on a predetermined date to accelerate engraftment after high-dose cyclophosphamide and thiotepa; (2) to establish the minimum dose of PBPC associated with early engraftment; and (3) to identify parameters predictive of collection of large numbers of PBPC. Patients and Methods: Twenty-three patients with breast cancer received cyclophosphamide (4 g/m2) and granulocyte-macrophage colony- stimulating factor ([GM-CSF] 5 μg/kg/d x 15 days) for PBPC mobilization. A single leukapheresis was performed 15 days after cyclophosphamide administration. Then, patients received high-dose cyclophosphamide and thiotepa followed by reinfusion of PBPC and 4-hydroperoxycyclophosphamide (4HC)-purged bone marrow. PBPC concentration was measured in serial peripheral-blood samples and in the leukapheresis product. Correlation analysis between PBPC dose and engraftment and between leukapheresis yield and patient characteristics was attempted. Results: A single leukapheresis processed a median 36 L (range, 24 to 46) blood and collected 5 x 106 CD34+ cells/kg (&lt; 0.3 to 24) and 6.2 x 105 colony-forming units granulocyte- macrophage (CFU-GM)/kg (&lt; 0.001 to 29). All sixteen patients (70%) reinfused with ≥ 2.9 x 106 CD34+ cells/kg reached a level of greater than 1,000 leukocytes/μL by day 13 and greater than 50,000 platelets/μL by day 15. All of these patients had a percentage of peripheral-blood CD34+ cells ≥ 0.5%, and all but one, a level of greater than 100,000 platelets/μL, on the day of leukapheresis. The bone marrow CD34+ cell percentage at study entry predicted the number of CD34+ cells collected after PBPC mobilization (R2 = .42, P = .002). All patients with ≥ 2.5% bone marrow CD34+ cells experienced early engraftment. Conclusion: Reinfusion of PBPC collected in a single leukapheresis accelerates engraftment in the majority of patients. Pretreatment bone marrow CD34+ cell content determines PBPC mobilization capacity and may help select hematopoietic rescue strategies.","author":[{"dropping-particle":"","family":"Passos-Coelho","given":"J. L.","non-dropping-particle":"","parse-names":false,"suffix":""},{"dropping-particle":"","family":"Braine","given":"H. G.","non-dropping-particle":"","parse-names":false,"suffix":""},{"dropping-particle":"","family":"Davis","given":"J. M.","non-dropping-particle":"","parse-names":false,"suffix":""},{"dropping-particle":"","family":"Huelskamp","given":"A. M.","non-dropping-particle":"","parse-names":false,"suffix":""},{"dropping-particle":"","family":"Schepers","given":"K. G.","non-dropping-particle":"","parse-names":false,"suffix":""},{"dropping-particle":"","family":"Ohly","given":"K.","non-dropping-particle":"","parse-names":false,"suffix":""},{"dropping-particle":"","family":"Clarke","given":"B.","non-dropping-particle":"","parse-names":false,"suffix":""},{"dropping-particle":"","family":"Wright","given":"S. K.","non-dropping-particle":"","parse-names":false,"suffix":""},{"dropping-particle":"","family":"Noga","given":"S. J.","non-dropping-particle":"","parse-names":false,"suffix":""},{"dropping-particle":"","family":"Davidson","given":"N. E.","non-dropping-particle":"","parse-names":false,"suffix":""},{"dropping-particle":"","family":"Kennedy","given":"M. J.","non-dropping-particle":"","parse-names":false,"suffix":""}],"container-title":"Journal of Clinical Oncology","id":"ITEM-2","issue":"3","issued":{"date-parts":[["1995"]]},"page":"705-714","publisher":"American Society of Clinical Oncology","title":"Predictive factors for peripheral-blood progenitor-cell collections using a single large-volume leukapheresis after cyclophosphamide and granulocyte- macrophage colony-stimulating factor mobilization","type":"article-journal","volume":"13"},"uris":["http://www.mendeley.com/documents/?uuid=9f936e14-dfc0-3b69-9eaa-703ea91a9517","http://www.mendeley.com/documents/?uuid=9bed808d-d71c-46a0-b6d7-9d6ce13e9c7d","http://www.mendeley.com/documents/?uuid=3706d09b-9023-490d-be3b-1e194d3fc1e4","http://www.mendeley.com/documents/?uuid=b899bbef-369f-4f35-8bd0-80f8725dd530","http://www.mendeley.com/documents/?uuid=32153687-438a-4c6a-ac63-3b5dbfa89f35","http://www.mendeley.com/documents/?uuid=69a86837-0dbe-4f8c-a0e9-040b7ce7c64b","http://www.mendeley.com/documents/?uuid=0a886e27-4a35-4e92-a56e-e7808e952669"]},{"id":"ITEM-3","itemData":{"ISSN":"0301-472X","PMID":"7681782","abstract":"High-dose conditioning therapy followed by autografting with blood stem cells rather than bone marrow has become an increasingly used transplantation modality for patients with chemosensitive malignancies. We treated 10 patients with malignant lymphoma in sensitive relapse with recombinant human granulocyte colony-stimulating factor (rhG-CSF) following salvage therapy. rhG-CSF was given subcutaneously (5 micrograms/kg/day) starting 24 hours after chemotherapy and stem cell collection was performed by repeated leukaphereses during leukocyte recovery. The yield of myeloid progenitors varied between 0.79 and 38.36 x 10(4) CFU-GM/kg body weight (median 4.1 x 10(4). A strong correlation was found between the number of granulocyte-macrophage colony-forming cells (CFU-GM) plus blast-forming erythroid cells (BFU-E) and CD34-positive (CD34+) cells (R = 0.80; p &lt; 0.001). The majority of CD34+ cells (&gt; 95%) strongly coexpressed human lymphocyte antigen-DR (HLA-DR) and CD38, whereas CD33 varied between 20% and 94%. Costaining of CD34+ cells for CD19 above the control level could not be detected, suggesting that early B lymphoid progenitors are not expanded or released into the circulation by rhG-CSF. Following total body irradiation (TBI)/cyclophosphamide or the CBV regimen (cyclophosphamide, BCNU, VP-16), all patients achieved complete engraftment with a median of 14 days for 1.0 x 10(9)/L white blood cells (WBC), 15 days for 0.5 x 10(9)/L polymorphonuclear cells (PMN) and 22 days for 20 x 10(9)/L platelets. The quantity of CFU-GM/kg transplanted was predictive for neutrophil and platelet recovery. The strongest correlation, however, was found between the number of CD34+ cells/kg autografted and platelet recovery (R = -0.86; p &lt; 0.001). The patients transplanted with more than 5 x 10(6)/kg CD34+ cells reached an unsubstituted platelet count &gt; 20 x 10(9)/L within 8 to 12 days. Our data demonstrate that rapid and complete engraftment can be achieved following myeloablative conditioning therapy with rhG-CSF-exposed blood stem cells without the need for additional bone marrow support or growth factor administration posttransplantation.","author":[{"dropping-particle":"","family":"Hohaus","given":"S","non-dropping-particle":"","parse-names":false,"suffix":""},{"dropping-particle":"","family":"Goldschmidt","given":"H","non-dropping-particle":"","parse-names":false,"suffix":""},{"dropping-particle":"","family":"Ehrhardt","given":"R","non-dropping-particle":"","parse-names":false,"suffix":""},{"dropping-particle":"","family":"Haas","given":"R","non-dropping-particle":"","parse-names":false,"suffix":""}],"container-title":"Experimental hematology","id":"ITEM-3","issue":"4","issued":{"date-parts":[["1993","4"]]},"page":"508-14","title":"Successful autografting following myeloablative conditioning therapy with blood stem cells mobilized by chemotherapy plus rhG-CSF.","type":"article-journal","volume":"21"},"uris":["http://www.mendeley.com/documents/?uuid=93812be1-7e65-3951-a468-4e3845502bab","http://www.mendeley.com/documents/?uuid=5b122eed-6453-4084-bfc7-422828bb1ccd","http://www.mendeley.com/documents/?uuid=b7c9c36c-a1b4-443e-870d-da0340dfc5f8","http://www.mendeley.com/documents/?uuid=80050e51-5010-4c71-a36b-97f1521bf43a","http://www.mendeley.com/documents/?uuid=38148a1c-e077-4358-ba14-0dc030862937","http://www.mendeley.com/documents/?uuid=7bc7df1c-3342-4a37-b645-1fd9957bd694","http://www.mendeley.com/documents/?uuid=841a47c1-56d9-4183-95e4-12fced0a860d"]},{"id":"ITEM-4","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Transplantation","id":"ITEM-4","issue":"3","issued":{"date-parts":[["2014","3"]]},"page":"295-308","publisher":"Elsevier","title":"Optimizing autologous stem cell mobilization strategies to improve patient outcomes: Consensus guidelines and recommendations","type":"article","volume":"20"},"uris":["http://www.mendeley.com/documents/?uuid=43ce11fb-9802-4761-b036-0d546f3d6abf","http://www.mendeley.com/documents/?uuid=43c5883b-a94a-435d-a102-5bbe11f4e704","http://www.mendeley.com/documents/?uuid=e4bbc320-ed80-4839-8759-9919ec753098","http://www.mendeley.com/documents/?uuid=312e78a3-0bac-4bd4-bc5d-4ab2db1ceb87","http://www.mendeley.com/documents/?uuid=cf158ac3-8f92-4973-85ea-fed641e1f9aa","http://www.mendeley.com/documents/?uuid=aa3272db-ed0f-40c1-949a-b78843f4ce67","http://www.mendeley.com/documents/?uuid=f0ad3abd-ce55-3df5-b4f9-e8598b8d0fa8"]}],"mendeley":{"formattedCitation":"[202–205]","plainTextFormattedCitation":"[202–205]","previouslyFormattedCitation":"[202–205]"},"properties":{"noteIndex":0},"schema":"https://github.com/citation-style-language/schema/raw/master/csl-citation.json"}</w:instrText>
      </w:r>
      <w:r w:rsidRPr="00BA4F0F">
        <w:fldChar w:fldCharType="separate"/>
      </w:r>
      <w:r w:rsidR="00DF6762" w:rsidRPr="00DF6762">
        <w:rPr>
          <w:noProof/>
        </w:rPr>
        <w:t>[202–205]</w:t>
      </w:r>
      <w:r w:rsidRPr="00BA4F0F">
        <w:fldChar w:fldCharType="end"/>
      </w:r>
      <w:r w:rsidRPr="00BA4F0F">
        <w:t xml:space="preserve">. </w:t>
      </w:r>
    </w:p>
    <w:p w14:paraId="3A50BB32" w14:textId="77777777" w:rsidR="00933615" w:rsidRPr="00BA4F0F" w:rsidRDefault="00933615" w:rsidP="00933615">
      <w:pPr>
        <w:ind w:firstLine="567"/>
      </w:pPr>
      <w:r w:rsidRPr="00BA4F0F">
        <w:t>В настоящее время принято считать, что минимальным количеством клеток, необходимым для проведения одной аутологичной трансплантации, является 2×10</w:t>
      </w:r>
      <w:r w:rsidRPr="00BA4F0F">
        <w:rPr>
          <w:vertAlign w:val="superscript"/>
        </w:rPr>
        <w:t xml:space="preserve">6 </w:t>
      </w:r>
      <w:r w:rsidRPr="00BA4F0F">
        <w:t>CD34+ клеток/кг веса больного, а оптимальным количеством – значение 3 – 5 × 10</w:t>
      </w:r>
      <w:r w:rsidRPr="00BA4F0F">
        <w:rPr>
          <w:vertAlign w:val="superscript"/>
        </w:rPr>
        <w:t xml:space="preserve">6 </w:t>
      </w:r>
      <w:r w:rsidRPr="00BA4F0F">
        <w:t>CD34+ клеток/кг. В некоторых работах представлено, что при использовании трансплантата, содержащего более 5х10</w:t>
      </w:r>
      <w:r w:rsidRPr="00BA4F0F">
        <w:rPr>
          <w:vertAlign w:val="superscript"/>
        </w:rPr>
        <w:t xml:space="preserve">6 </w:t>
      </w:r>
      <w:r w:rsidRPr="00BA4F0F">
        <w:t xml:space="preserve">CD34+клеток/кг, отмечается меньшая длительность нейтропении и тромбоцитопении. </w:t>
      </w:r>
    </w:p>
    <w:p w14:paraId="462A50D2" w14:textId="63C2727E" w:rsidR="00933615" w:rsidRPr="00BA4F0F" w:rsidRDefault="00933615" w:rsidP="00933615">
      <w:pPr>
        <w:ind w:firstLine="567"/>
      </w:pPr>
      <w:r w:rsidRPr="00BA4F0F">
        <w:t xml:space="preserve">Однако тщательно спланированных проспективных рандомизированных исследований не проводилось, поэтому определить влияние высоких доз CD34+ клеток на кинетику приживления не представляется возможным </w:t>
      </w:r>
      <w:r w:rsidRPr="00BA4F0F">
        <w:fldChar w:fldCharType="begin" w:fldLock="1"/>
      </w:r>
      <w:r w:rsidR="00147D82">
        <w:instrText>ADDIN CSL_CITATION {"citationItems":[{"id":"ITEM-1","itemData":{"DOI":"10.1016/j.bbmt.2013.10.013","ISSN":"10838791","abstract":"Autologous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Transplantation","id":"ITEM-1","issue":"3","issued":{"date-parts":[["2014","3"]]},"page":"295-308","publisher":"Elsevier","title":"Optimizing autologous stem cell mobilization strategies to improve patient outcomes: Consensus guidelines and recommendations","type":"article","volume":"20"},"uris":["http://www.mendeley.com/documents/?uuid=43ce11fb-9802-4761-b036-0d546f3d6abf","http://www.mendeley.com/documents/?uuid=43c5883b-a94a-435d-a102-5bbe11f4e704","http://www.mendeley.com/documents/?uuid=e4bbc320-ed80-4839-8759-9919ec753098","http://www.mendeley.com/documents/?uuid=312e78a3-0bac-4bd4-bc5d-4ab2db1ceb87","http://www.mendeley.com/documents/?uuid=cf158ac3-8f92-4973-85ea-fed641e1f9aa","http://www.mendeley.com/documents/?uuid=aa3272db-ed0f-40c1-949a-b78843f4ce67","http://www.mendeley.com/documents/?uuid=f0ad3abd-ce55-3df5-b4f9-e8598b8d0fa8"]}],"mendeley":{"formattedCitation":"[202]","plainTextFormattedCitation":"[202]","previouslyFormattedCitation":"[202]"},"properties":{"noteIndex":0},"schema":"https://github.com/citation-style-language/schema/raw/master/csl-citation.json"}</w:instrText>
      </w:r>
      <w:r w:rsidRPr="00BA4F0F">
        <w:fldChar w:fldCharType="separate"/>
      </w:r>
      <w:r w:rsidR="00DF6762" w:rsidRPr="00DF6762">
        <w:rPr>
          <w:noProof/>
        </w:rPr>
        <w:t>[202]</w:t>
      </w:r>
      <w:r w:rsidRPr="00BA4F0F">
        <w:fldChar w:fldCharType="end"/>
      </w:r>
      <w:r w:rsidRPr="00BA4F0F">
        <w:t>.</w:t>
      </w:r>
    </w:p>
    <w:p w14:paraId="0B19F3F7" w14:textId="77777777" w:rsidR="00DF6762" w:rsidRDefault="00DF6762" w:rsidP="00933615">
      <w:pPr>
        <w:rPr>
          <w:b/>
          <w:bCs/>
        </w:rPr>
      </w:pPr>
      <w:bookmarkStart w:id="302" w:name="_Toc44926602"/>
    </w:p>
    <w:p w14:paraId="10393957" w14:textId="6122B22B" w:rsidR="00933615" w:rsidRPr="00BA4F0F" w:rsidRDefault="00933615" w:rsidP="00933615">
      <w:pPr>
        <w:rPr>
          <w:b/>
          <w:bCs/>
        </w:rPr>
      </w:pPr>
      <w:r w:rsidRPr="00BA4F0F">
        <w:rPr>
          <w:b/>
          <w:bCs/>
        </w:rPr>
        <w:t>Факторы риска неэффективной мобилизации ГСК</w:t>
      </w:r>
      <w:bookmarkEnd w:id="302"/>
    </w:p>
    <w:p w14:paraId="7E59712E" w14:textId="5D5E176E" w:rsidR="00933615" w:rsidRPr="00BA4F0F" w:rsidRDefault="00933615" w:rsidP="00933615">
      <w:pPr>
        <w:ind w:firstLine="567"/>
      </w:pPr>
      <w:r w:rsidRPr="00BA4F0F">
        <w:t xml:space="preserve">Несмотря на совершенствование методик и появление новых препаратов, неудача мобилизации ГСК остается проблемой для пациентов с онкогематологическими заболеваниями </w:t>
      </w:r>
      <w:r w:rsidRPr="00BA4F0F">
        <w:fldChar w:fldCharType="begin" w:fldLock="1"/>
      </w:r>
      <w:r w:rsidR="00147D82">
        <w:instrText>ADDIN CSL_CITATION {"citationItems":[{"id":"ITEM-1","itemData":{"author":[{"dropping-particle":"","family":"Покровская О.С., Менделеева Л.П., Гальцева И.В., Варламова Е.Ю., Капланская И.Б., Воробьев И.А., Грецов Е.М., Калинин Н.Н., Варламова С.В., Клясова Г.А., Тихонова Л.Ю.","given":"Савченко В.Г.","non-dropping-particle":"","parse-names":false,"suffix":""}],"container-title":"Проблемы гематологии и переливания","id":"ITEM-1","issued":{"date-parts":[["2003"]]},"page":"55-56","title":"Мобилизация гемопоэтических клеток крови у больных миеломной болезнью","type":"article-journal"},"uris":["http://www.mendeley.com/documents/?uuid=ffac3994-c2e2-36fa-a30d-0feb13f9a7fd","http://www.mendeley.com/documents/?uuid=8770f689-e379-4f05-bd8a-15cddd1006fb"]}],"mendeley":{"formattedCitation":"[206]","plainTextFormattedCitation":"[206]","previouslyFormattedCitation":"[206]"},"properties":{"noteIndex":0},"schema":"https://github.com/citation-style-language/schema/raw/master/csl-citation.json"}</w:instrText>
      </w:r>
      <w:r w:rsidRPr="00BA4F0F">
        <w:fldChar w:fldCharType="separate"/>
      </w:r>
      <w:r w:rsidR="00DF6762" w:rsidRPr="00DF6762">
        <w:rPr>
          <w:noProof/>
        </w:rPr>
        <w:t>[206]</w:t>
      </w:r>
      <w:r w:rsidRPr="00BA4F0F">
        <w:fldChar w:fldCharType="end"/>
      </w:r>
      <w:r w:rsidRPr="00BA4F0F">
        <w:t>. Группа итальянских исследователей GITIMO определила критерии доказанного и вероятного риска неудачи мобилизации ГСК у больных ММ и НХЛ.</w:t>
      </w:r>
    </w:p>
    <w:p w14:paraId="4857E2DA" w14:textId="77777777" w:rsidR="00933615" w:rsidRPr="00BA4F0F" w:rsidRDefault="00933615" w:rsidP="00933615">
      <w:pPr>
        <w:ind w:firstLine="567"/>
      </w:pPr>
      <w:r w:rsidRPr="00BA4F0F">
        <w:t>К факторам доказанного риска неудачи относятся два параметра: если показатели циркулирующих в крови СD34+ не достигают 20 клеток в 1 мкл. на 4-6-й дни после старта Г–КСФ или же заготовлено менее 2х10</w:t>
      </w:r>
      <w:r w:rsidRPr="00BA4F0F">
        <w:rPr>
          <w:vertAlign w:val="superscript"/>
        </w:rPr>
        <w:t xml:space="preserve">6 </w:t>
      </w:r>
      <w:r w:rsidRPr="00BA4F0F">
        <w:t>CD34+ клеток/кг за 3 лейкафереза.</w:t>
      </w:r>
    </w:p>
    <w:p w14:paraId="6EA6A9D2" w14:textId="776F31D2" w:rsidR="00933615" w:rsidRPr="00BA4F0F" w:rsidRDefault="00933615" w:rsidP="00933615">
      <w:pPr>
        <w:ind w:firstLine="567"/>
      </w:pPr>
      <w:r w:rsidRPr="00BA4F0F">
        <w:t xml:space="preserve">Критериями вероятного риска неудачи мобилизации ГСК является наличие предшествующей неэффективной мобилизации ГСК; длительной ХТ или лучевой терапии, использование флюдарабина, мелфалана, леналидомида на предыдущих этапах лечения; продвинутая фаза болезни, потребовавшая проведения как минимум двух линий ХТ. Клеточность костного мозга менее 30% на момент мобилизации и возраст старше 65 лет также являются факторами риска неэффективной мобилизации </w:t>
      </w:r>
      <w:r w:rsidRPr="00BA4F0F">
        <w:fldChar w:fldCharType="begin" w:fldLock="1"/>
      </w:r>
      <w:r w:rsidR="00147D82">
        <w:instrText>ADDIN CSL_CITATION {"citationItems":[{"id":"ITEM-1","itemData":{"DOI":"10.1038/bmt.2011.82","ISSN":"02683369","abstract":"Many lymphoma and myeloma patients fail to undergo ASCT owing to poor mobilization. Identification of poor mobilizers (PMs) would provide a tool for early intervention with new mobilization agents. The Gruppo italianoTrapianto di Midollo Osseo working group proposed a definition of PMs applicable to clinical trials and clinical practice. The analytic hierarchy process, a method for group decision making, was used in setting prioritized criteria. Lymphoma or myeloma patients were defined as 'proven PM' when: (1) after adequate mobilization (G-CSF 10 μg/kg if used alone or ≥5 μg/kg after chemotherapy) circulating CD34 + cell peak is &lt;20/μL up to 6 days after mobilization with G-CSF or up to 20 days after chemotherapy and G-CSF or (2) they yielded &lt;2.0 × 10 6 CD34 + cells per kg in ≤3 apheresis. Patients were defined as predicted PMs if: (1) they failed a previous collection attempt (not otherwise specified); (2) they previously received extensive radiotherapy or full courses of therapy affecting SC mobilization; and (3) they met two of the following criteria: advanced disease (≥2 lines of chemotherapy), refractory disease, extensive BM involvement or cellularity &lt;30% at the time of mobilization; age ≥65 years. This definition of proven and predicted PMs should be validated in clinical trials and common clinical practice. © 2012 Macmillan Publishers Limited All rights reserved.","author":[{"dropping-particle":"","family":"Olivieri","given":"A.","non-dropping-particle":"","parse-names":false,"suffix":""},{"dropping-particle":"","family":"Marchetti","given":"M.","non-dropping-particle":"","parse-names":false,"suffix":""},{"dropping-particle":"","family":"Lemoli","given":"R.","non-dropping-particle":"","parse-names":false,"suffix":""},{"dropping-particle":"","family":"Tarella","given":"C.","non-dropping-particle":"","parse-names":false,"suffix":""},{"dropping-particle":"","family":"Iacone","given":"A.","non-dropping-particle":"","parse-names":false,"suffix":""},{"dropping-particle":"","family":"Lanza","given":"F.","non-dropping-particle":"","parse-names":false,"suffix":""},{"dropping-particle":"","family":"Rambaldi","given":"A.","non-dropping-particle":"","parse-names":false,"suffix":""},{"dropping-particle":"","family":"Bosi","given":"A.","non-dropping-particle":"","parse-names":false,"suffix":""}],"container-title":"Bone Marrow Transplantation","id":"ITEM-1","issue":"3","issued":{"date-parts":[["2012","3"]]},"page":"342-351","publisher":"Bone Marrow Transplant","title":"Proposed definition of 'poor mobilizer' in lymphoma and multiple myeloma: An analytic hierarchy process by ad hoc working group Gruppo ItalianoTrapianto di Midollo Osseo","type":"article-journal","volume":"47"},"uris":["http://www.mendeley.com/documents/?uuid=ba171d2e-11ed-30e4-8419-628863ccc7d5","http://www.mendeley.com/documents/?uuid=889b327f-5a75-4546-9a08-eda1f05160e3","http://www.mendeley.com/documents/?uuid=8da75729-e2dd-4c45-a604-256ab831ad9d","http://www.mendeley.com/documents/?uuid=5f9c85d8-eabb-4b72-a615-ad332ceb6a28","http://www.mendeley.com/documents/?uuid=77a1aded-f417-40b5-92fe-c81e7ab18493","http://www.mendeley.com/documents/?uuid=8ccbbe36-8201-44c0-91bf-f8fc6344c830","http://www.mendeley.com/documents/?uuid=39d3b635-3780-462d-8abb-b71c080a2618"]}],"mendeley":{"formattedCitation":"[207]","plainTextFormattedCitation":"[207]","previouslyFormattedCitation":"[207]"},"properties":{"noteIndex":0},"schema":"https://github.com/citation-style-language/schema/raw/master/csl-citation.json"}</w:instrText>
      </w:r>
      <w:r w:rsidRPr="00BA4F0F">
        <w:fldChar w:fldCharType="separate"/>
      </w:r>
      <w:r w:rsidR="00DF6762" w:rsidRPr="00DF6762">
        <w:rPr>
          <w:noProof/>
        </w:rPr>
        <w:t>[207]</w:t>
      </w:r>
      <w:r w:rsidRPr="00BA4F0F">
        <w:fldChar w:fldCharType="end"/>
      </w:r>
      <w:r w:rsidRPr="00BA4F0F">
        <w:t>.</w:t>
      </w:r>
    </w:p>
    <w:p w14:paraId="0ACDDB52" w14:textId="77777777" w:rsidR="00933615" w:rsidRPr="00BA4F0F" w:rsidRDefault="00933615" w:rsidP="00933615">
      <w:pPr>
        <w:ind w:firstLine="567"/>
      </w:pPr>
      <w:r w:rsidRPr="00BA4F0F">
        <w:t>В случае недостаточного количества заготовленных ГСК обсуждается вопрос об эскалации дозы ростового фактора, проведении повторной мобилизации по другой схеме, эксфузии костного мозга. В настоящее время трансплантация ГСК, полученных из периферической крови, вытесняет трансплантацию костного мозга. Это связанно с тем, что методы сбора клеток из периферической крови менее инвазивны, а восстановление гемопоэза после трансплантации ГСК происходит быстрее, чем после трансплантации костного мозга.</w:t>
      </w:r>
    </w:p>
    <w:p w14:paraId="1663A059" w14:textId="77777777" w:rsidR="00933615" w:rsidRPr="00BA4F0F" w:rsidRDefault="00933615" w:rsidP="00933615">
      <w:pPr>
        <w:ind w:firstLine="567"/>
      </w:pPr>
      <w:r w:rsidRPr="00BA4F0F">
        <w:t>Цель мобилизации – заготовка адекватного количества CD34+клеток, достаточного для выполнения одной или двух трансплантаций.</w:t>
      </w:r>
    </w:p>
    <w:p w14:paraId="070B3BB8" w14:textId="77777777" w:rsidR="00933615" w:rsidRPr="00BA4F0F" w:rsidRDefault="00933615" w:rsidP="00933615">
      <w:pPr>
        <w:ind w:firstLine="567"/>
      </w:pPr>
      <w:r w:rsidRPr="00BA4F0F">
        <w:t>Далее представлена подробная характеристика препаратов, стимулирующих выброс ГСК в периферическую кровь.</w:t>
      </w:r>
    </w:p>
    <w:p w14:paraId="177A3A87" w14:textId="77777777" w:rsidR="00DF6762" w:rsidRDefault="00DF6762" w:rsidP="00933615">
      <w:pPr>
        <w:rPr>
          <w:b/>
          <w:bCs/>
        </w:rPr>
      </w:pPr>
      <w:bookmarkStart w:id="303" w:name="_Toc44926603"/>
    </w:p>
    <w:p w14:paraId="4BA40F45" w14:textId="6BBEF2EC" w:rsidR="00933615" w:rsidRPr="00BA4F0F" w:rsidRDefault="00933615" w:rsidP="00933615">
      <w:pPr>
        <w:rPr>
          <w:b/>
          <w:bCs/>
        </w:rPr>
      </w:pPr>
      <w:r w:rsidRPr="00BA4F0F">
        <w:rPr>
          <w:b/>
          <w:bCs/>
        </w:rPr>
        <w:t>Препараты, используемые для мобилизации ГСК.</w:t>
      </w:r>
      <w:bookmarkEnd w:id="303"/>
    </w:p>
    <w:p w14:paraId="6FEAA51A" w14:textId="77777777" w:rsidR="00933615" w:rsidRPr="00BA4F0F" w:rsidRDefault="00933615" w:rsidP="00933615">
      <w:pPr>
        <w:pStyle w:val="aff"/>
        <w:ind w:left="0"/>
        <w:rPr>
          <w:rFonts w:cs="Times New Roman"/>
          <w:szCs w:val="24"/>
          <w:u w:val="single"/>
        </w:rPr>
      </w:pPr>
      <w:r w:rsidRPr="00BA4F0F">
        <w:rPr>
          <w:rFonts w:cs="Times New Roman"/>
          <w:szCs w:val="24"/>
          <w:u w:val="single"/>
        </w:rPr>
        <w:t>Гранулоцитарный колониестимулирующий фактор</w:t>
      </w:r>
    </w:p>
    <w:p w14:paraId="17CCCAE3" w14:textId="77777777" w:rsidR="00933615" w:rsidRPr="00BA4F0F" w:rsidRDefault="00933615" w:rsidP="00933615">
      <w:pPr>
        <w:ind w:firstLine="567"/>
      </w:pPr>
      <w:r w:rsidRPr="00BA4F0F">
        <w:t xml:space="preserve">Г-КСФ – гликопротеин, ускоряющий пролиферацию гранулоцитарных клеток-предшественников нейтрофильного ростка костного мозга, дифференцировку в направлении зрелых нейтрофилов и их выход из костного мозга в периферическую кровь. Применение Г-КСФ как после курса химиотерапии (ХТ), так и независимо от нее, приводит к мобилизации в периферическую кровь клеток-предшественниц гемопоэза. </w:t>
      </w:r>
    </w:p>
    <w:p w14:paraId="2690246F" w14:textId="77777777" w:rsidR="00933615" w:rsidRPr="00BA4F0F" w:rsidRDefault="00933615" w:rsidP="00933615">
      <w:pPr>
        <w:ind w:firstLine="567"/>
      </w:pPr>
      <w:r w:rsidRPr="00BA4F0F">
        <w:t xml:space="preserve">Г-КСФ значительно увеличивает число нейтрофилов в периферической крови уже в первые 24 часа после введения. После окончания применения Г-КСФ число нейтрофилов в периферической крови снижается на 50% в течение 1-2 дней и возвращается к нормальным значениям в течение 1-7 дней. </w:t>
      </w:r>
    </w:p>
    <w:p w14:paraId="02D2721F" w14:textId="1CFEDD97" w:rsidR="00933615" w:rsidRPr="00BA4F0F" w:rsidRDefault="00933615" w:rsidP="00933615">
      <w:pPr>
        <w:ind w:firstLine="567"/>
      </w:pPr>
      <w:r w:rsidRPr="00BA4F0F">
        <w:t xml:space="preserve">Изучение фармакокинетики Г-КСФ показало, что препарат быстро выводится из организма, что требует применения многократных инъекций. С целью пролонгации действия разработана иммобилизованная на полиэтиленгликоле (ПЭГ) форма Г-КСФ. В иммобилизованном препарате ПЭГ присоединяется ковалентной связью к N-концевому пептиду молекулы, увеличивая ее размер, что приводит к замедлению почечного клиренса. Время циркуляции в крови пэгилированной формы увеличивается с 3,5 ч. до 42ч. После одной инъекции препарата высокий уровень нейтрофилов поддерживается в крови в течение 9 дней </w:t>
      </w:r>
      <w:r w:rsidRPr="00BA4F0F">
        <w:fldChar w:fldCharType="begin" w:fldLock="1"/>
      </w:r>
      <w:r w:rsidR="00147D82">
        <w:instrText>ADDIN CSL_CITATION {"citationItems":[{"id":"ITEM-1","itemData":{"DOI":"10.2165/11586040-000000000-00000","ISSN":"03125963","abstract":"Pegfilgrastim is a sustained-duration form of filgrastim, a recombinant methionyl form of human granulocyte colony-stimulating factor (G-CSF), to which a 20kDa polyethylene glycol molecule is covalently bound to the N-terminal methionine residue. Similar to filgrastim, pegfilgrastim increases the proliferation and differentiation of neutrophils from committed progenitor cells, induces maturation, and enhances the survival and function of mature neutrophils, resulting in dose-dependent increases in neutrophils.After subcutaneous administration, pegfilgrastim exhibits nonlinear pharmacokinetics and exposure to pegfilgrastim increases in more than a dose-proportional manner, suggesting that the clearance of pegfilgrastim decreases with increased dosing. Filgrastim is primarily eliminated by the kidney and neutrophilsneutrophil precursors; the latter presumably involves binding of the growth factor to the G-CSF receptor on the cell surface, internalization of the growth factor-receptor complexes via endocytosis, and subsequent degradation inside the cells. Pegylation of filgrastim renders renal clearance insignificant, which was demonstrated in bilaterally nephrectomized rats and confirmed in subjects with renal impairment. As a result, the neutrophil-mediated clearance is the predominant elimination pathway for pegfilgrastim.During chemotherapy-induced neutropenia, the clearance of pegfilgrastim is significantly reduced and the concentration of pegfilgrastim is sustained until onset of neutrophil recovery. Pegfilgrastim concentrations are sustained longer in patients with profound neutropenia. Evidence supports the use of a postnadir absolute neutrophil count (ANC) of ≥1×109/L as a surrogate marker threshold for the clearance of pegfilgrastim to subtherapeutic levels. After repeated administration of pegfilgrastim, the peak concentrations of pegfilgrastim decrease, likely due to increased neutrophil and neutrophil precursor mass.A pharmacokinetic-pharmacodynamic model was developed to describe the pharmacokinetic and ANC profiles of pegfilgrastim; the analysis supported that 100μgkg was an adequate weight-based dose of pegfilgrastim and predicted that 6mg would be an optimal fixed dose of pegfilgrastim to simplify treatment. Data from a pivotal study confirmed that a once-per-chemotherapy-cycle injection of pegfilgrastim at 6mg was as safe and effective as 11 daily injections of filgrastim at 5μgkg in reducing neutropenia and its complications in patients …","author":[{"dropping-particle":"","family":"Yang","given":"Bing Bing","non-dropping-particle":"","parse-names":false,"suffix":""},{"dropping-particle":"","family":"Kido","given":"Anna","non-dropping-particle":"","parse-names":false,"suffix":""}],"container-title":"Clinical Pharmacokinetics","id":"ITEM-1","issue":"5","issued":{"date-parts":[["2011"]]},"page":"295-306","publisher":"Clin Pharmacokinet","title":"Pharmacokinetics and pharmacodynamics of pegfilgrastim","type":"article","volume":"50"},"uris":["http://www.mendeley.com/documents/?uuid=445b8605-4444-3286-9533-f890634da33f","http://www.mendeley.com/documents/?uuid=8c131309-d633-4467-9e52-e36f2f6739d8","http://www.mendeley.com/documents/?uuid=d0ae95d8-455a-466d-b2b7-1cf20c6911c3","http://www.mendeley.com/documents/?uuid=350f69c3-8670-4b28-9ce6-bbf7bbe95719","http://www.mendeley.com/documents/?uuid=aed192a7-bd44-4087-8c83-7bb80ed986b5","http://www.mendeley.com/documents/?uuid=4fb6ef40-750e-4e26-80f5-5d3e68016e6f","http://www.mendeley.com/documents/?uuid=ec9d7c0f-5da5-47cd-a932-c0af1a9d94a0"]}],"mendeley":{"formattedCitation":"[208]","plainTextFormattedCitation":"[208]","previouslyFormattedCitation":"[208]"},"properties":{"noteIndex":0},"schema":"https://github.com/citation-style-language/schema/raw/master/csl-citation.json"}</w:instrText>
      </w:r>
      <w:r w:rsidRPr="00BA4F0F">
        <w:fldChar w:fldCharType="separate"/>
      </w:r>
      <w:r w:rsidR="00DF6762" w:rsidRPr="00DF6762">
        <w:rPr>
          <w:noProof/>
        </w:rPr>
        <w:t>[208]</w:t>
      </w:r>
      <w:r w:rsidRPr="00BA4F0F">
        <w:fldChar w:fldCharType="end"/>
      </w:r>
      <w:r w:rsidRPr="00BA4F0F">
        <w:t>.</w:t>
      </w:r>
    </w:p>
    <w:p w14:paraId="5E70C0CA" w14:textId="77777777" w:rsidR="00933615" w:rsidRPr="00BA4F0F" w:rsidRDefault="00933615" w:rsidP="00933615">
      <w:pPr>
        <w:rPr>
          <w:i/>
        </w:rPr>
      </w:pPr>
    </w:p>
    <w:p w14:paraId="26A0E1B3" w14:textId="77777777" w:rsidR="00933615" w:rsidRPr="00BA4F0F" w:rsidRDefault="00933615" w:rsidP="00933615">
      <w:pPr>
        <w:rPr>
          <w:b/>
          <w:i/>
        </w:rPr>
      </w:pPr>
      <w:r w:rsidRPr="00BA4F0F">
        <w:rPr>
          <w:b/>
          <w:i/>
          <w:lang w:val="en-US"/>
        </w:rPr>
        <w:t>P</w:t>
      </w:r>
      <w:r w:rsidRPr="00BA4F0F">
        <w:rPr>
          <w:b/>
          <w:i/>
        </w:rPr>
        <w:t xml:space="preserve">ежим дозирования Г-КСФ для мобилизации СКК </w:t>
      </w:r>
    </w:p>
    <w:p w14:paraId="04FF521E" w14:textId="36F5AA62" w:rsidR="00933615" w:rsidRPr="00BA4F0F" w:rsidRDefault="00933615" w:rsidP="00933615">
      <w:pPr>
        <w:ind w:firstLine="567"/>
      </w:pPr>
      <w:r w:rsidRPr="00BA4F0F">
        <w:t xml:space="preserve">Г-КСФ вводится в дозе 5 или 10 мкг/кг/сутки подкожно в зависимости от режима мобилизации ГСК. Пегилированный Г-КСФ вводится однократно в дозе 12 мг подкожно </w:t>
      </w:r>
      <w:r w:rsidRPr="00BA4F0F">
        <w:fldChar w:fldCharType="begin" w:fldLock="1"/>
      </w:r>
      <w:r w:rsidR="00147D82">
        <w:instrText>ADDIN CSL_CITATION {"citationItems":[{"id":"ITEM-1","itemData":{"DOI":"10.1111/j.1537-2995.2012.03579.x","ISSN":"00411132","abstract":"Background: Plerixafor enhances the ability of filgrastim (FIL) to mobilize CD34+ cells but adds cost to the mobilization. We hypothesized that replacing weight-based FIL with flat-dose pegfilgrastim (PEG) in a validated cost-based mobilization algorithm for patient-adapted use of plerixafor would add convenience without increased cost. Study design and methods: A single-center retrospective analysis compared two consecutive cohorts undergoing FIL or PEG mobilization before autologous hematopoietic stem cell transplantation for multiple myeloma or lymphoma. FIL dose was 10 Âμg/kg/day continuing until completion of collection and a 12-mg flat dose of PEG. Peripheral blood CD34+ cells (PB-CD34+) enumeration was performed on the fourth day after initiation of growth factor. Subjects surpassing a certain target-specific threshold of PB-CD34+ started apheresis immediately while subjects with lower PB-CD34+ received plerixafor with apheresis starting on the fifth day. Results: Overall 68 of 74 in the FIL group and 52 of 57 patients in the PEG group met the mobilization target. Only one patient in each cohort required remobilization. Median PB-CD34+ on Day 4 was significantly higher in patients in the PEG group (18.1 × 106 vs. 28.7 × 106 cells/L, p = 0.01). Consequently, patients in the PEG group were less likely to require administration of plerixafor (67.5% vs. 45.6%, p = 0.01). Cohorts had near identical mean number of apheresis sessions and comparable CD34+ yield. The estimated cost associated with growth factor was higher in patients in the PEG group, but it was counterbalanced by lower cost associated with use of plerixafor. Conclusion: Single administration of 12 mg of PEG is associated with better CD34+ mobilization than FIL allowing for effective, convenient mobilization with less frequent use of plerixafor. © 2012 American Association of Blood Banks.","author":[{"dropping-particle":"","family":"Costa","given":"Luciano J.","non-dropping-particle":"","parse-names":false,"suffix":""},{"dropping-particle":"","family":"Kramer","given":"Cindy","non-dropping-particle":"","parse-names":false,"suffix":""},{"dropping-particle":"","family":"Hogan","given":"Kathy R.","non-dropping-particle":"","parse-names":false,"suffix":""},{"dropping-particle":"","family":"Butcher","given":"Coleen D.","non-dropping-particle":"","parse-names":false,"suffix":""},{"dropping-particle":"","family":"Littleton","given":"Amanda L.","non-dropping-particle":"","parse-names":false,"suffix":""},{"dropping-particle":"","family":"Shoptaw","given":"Katie B.","non-dropping-particle":"","parse-names":false,"suffix":""},{"dropping-particle":"","family":"Kang","given":"Yubin","non-dropping-particle":"","parse-names":false,"suffix":""},{"dropping-particle":"","family":"Stuart","given":"Robert K.","non-dropping-particle":"","parse-names":false,"suffix":""}],"container-title":"Transfusion","id":"ITEM-1","issue":"11","issued":{"date-parts":[["2012","11"]]},"page":"2375-2381","publisher":"Transfusion","title":"Pegfilgrastim-versus filgrastim-based autologous hematopoietic stem cell mobilization in the setting of preemptive use of plerixafor: Efficacy and cost analysis","type":"article-journal","volume":"52"},"uris":["http://www.mendeley.com/documents/?uuid=c9b6d466-e5cf-3a1f-9950-47a4a1f2595f","http://www.mendeley.com/documents/?uuid=5869ab33-84d0-4d40-9e0a-c68492375302","http://www.mendeley.com/documents/?uuid=da79130c-3245-4bb6-b0b1-d1a74f3c45ce","http://www.mendeley.com/documents/?uuid=23c5daaf-4836-423a-a293-5308de4b05a8","http://www.mendeley.com/documents/?uuid=5bc9223b-2a8e-4a1d-a5ea-925322f33fc0","http://www.mendeley.com/documents/?uuid=cfca06c2-6f99-4d09-bcd1-d6e958d0398f","http://www.mendeley.com/documents/?uuid=f71837f6-2c18-4b5c-aa96-74199fe38ec4"]}],"mendeley":{"formattedCitation":"[209]","plainTextFormattedCitation":"[209]","previouslyFormattedCitation":"[209]"},"properties":{"noteIndex":0},"schema":"https://github.com/citation-style-language/schema/raw/master/csl-citation.json"}</w:instrText>
      </w:r>
      <w:r w:rsidRPr="00BA4F0F">
        <w:fldChar w:fldCharType="separate"/>
      </w:r>
      <w:r w:rsidR="00DF6762" w:rsidRPr="00DF6762">
        <w:rPr>
          <w:noProof/>
        </w:rPr>
        <w:t>[209]</w:t>
      </w:r>
      <w:r w:rsidRPr="00BA4F0F">
        <w:fldChar w:fldCharType="end"/>
      </w:r>
      <w:r w:rsidRPr="00BA4F0F">
        <w:t>.</w:t>
      </w:r>
    </w:p>
    <w:p w14:paraId="51FE0451" w14:textId="77777777" w:rsidR="00933615" w:rsidRPr="00BA4F0F" w:rsidRDefault="00933615" w:rsidP="00933615">
      <w:pPr>
        <w:rPr>
          <w:b/>
          <w:i/>
        </w:rPr>
      </w:pPr>
    </w:p>
    <w:p w14:paraId="18F872D7" w14:textId="77777777" w:rsidR="00933615" w:rsidRPr="00BA4F0F" w:rsidRDefault="00933615" w:rsidP="00933615">
      <w:pPr>
        <w:rPr>
          <w:b/>
          <w:i/>
        </w:rPr>
      </w:pPr>
      <w:r w:rsidRPr="00BA4F0F">
        <w:rPr>
          <w:b/>
          <w:i/>
        </w:rPr>
        <w:t xml:space="preserve">Особые указания при применении Г-КСФ </w:t>
      </w:r>
    </w:p>
    <w:p w14:paraId="0E5A6CAA" w14:textId="77777777" w:rsidR="00933615" w:rsidRPr="00BA4F0F" w:rsidRDefault="00933615" w:rsidP="00933615">
      <w:pPr>
        <w:ind w:firstLine="567"/>
      </w:pPr>
      <w:r w:rsidRPr="00BA4F0F">
        <w:t>На фоне терапии Г-КСФ отмечается увеличение размеров селезенки. Во время клинических исследований у 31% больных с тяжелой хронической нейтропенией пальпаторно обнаруживалась спленомегалия. При рентгенографии увеличение селезенки выявлялось вскоре после назначения Г-КСФ и далее имело тенденцию к стабилизации. Установлено, что уменьшение дозы препарата останавливало спленомегалию; спленэктомия потребовалась 3% больных. Необходимо регулярно контролировать размеры селезенки при проведении мобилизации ГКС.</w:t>
      </w:r>
    </w:p>
    <w:p w14:paraId="3E075EF8" w14:textId="465D56CE" w:rsidR="00933615" w:rsidRPr="00BA4F0F" w:rsidRDefault="00933615" w:rsidP="00933615">
      <w:pPr>
        <w:ind w:firstLine="567"/>
      </w:pPr>
      <w:r w:rsidRPr="00BA4F0F">
        <w:t xml:space="preserve">Эффективность и безопасность Г-КСФ у пациентов с тяжелыми нарушениями функции почек или печени не изучена, поэтому при использовании препарата у данной категории больных нужно соблюдать осторожность </w:t>
      </w:r>
      <w:r w:rsidRPr="00BA4F0F">
        <w:fldChar w:fldCharType="begin" w:fldLock="1"/>
      </w:r>
      <w:r w:rsidR="00147D82">
        <w:instrText>ADDIN CSL_CITATION {"citationItems":[{"id":"ITEM-1","itemData":{"DOI":"10.1007/s00520-017-3854-x","ISSN":"14337339","abstract":"Purpose: Filgrastim (NEUPOGEN®) is the originator recombinant human granulocyte colony-stimulating factor widely used for preventing neutropenia-related infections and mobilizing hematopoietic stem cells. This report presents findings of a systematic literature review and meta-analysis of efficacy and safety of originator filgrastim to update previous reports. Methods: A literature search of electronic databases, congress abstracts, and bibliographies of recent reviews was conducted to identify English-language reports of clinical trials and observational studies evaluating filgrastim in its US-approved indications up to February 2015. Two independent reviewers assessed titles/abstracts and full texts of publications, and extracted data from studies that compared originator filgrastim vs placebo or no treatment. For outcomes with sufficient homogeneous data reported across studies, meta-analysis was performed and relative risk (RR) determined. Data were summarized descriptively for all other evaluated outcomes. Results: A total of 1194 unique articles evaluating originator filgrastim were identified, with 25 meeting eligibility criteria for data extraction: 18 randomized controlled trials, 2 nonrandomized clinical trials, and 5 observational studies. In chemotherapy-induced neutropenia (CIN), filgrastim vs placebo or no treatment significantly reduced febrile neutropenia incidence (RR 0.63, 95% CI 0.53–0.75) and grade 3 or 4 neutropenia incidence (RR 0.50, 95% CI 0.37–0.68). The most commonly reported adverse event (AE) with filgrastim was bone pain (RR 2.61, 95% CI 1.29–5.27 in CIN). Additional efficacy and safety outcomes are described within indications. Conclusions: This systematic literature review and meta-analysis confirms and updates previous reports on the efficacy and safety of originator filgrastim. Bone pain was the commonly reported AE associated with filgrastim use.","author":[{"dropping-particle":"","family":"Dale","given":"David C.","non-dropping-particle":"","parse-names":false,"suffix":""},{"dropping-particle":"","family":"Crawford","given":"Jeffrey","non-dropping-particle":"","parse-names":false,"suffix":""},{"dropping-particle":"","family":"Klippel","given":"Zandra","non-dropping-particle":"","parse-names":false,"suffix":""},{"dropping-particle":"","family":"Reiner","given":"Maureen","non-dropping-particle":"","parse-names":false,"suffix":""},{"dropping-particle":"","family":"Osslund","given":"Timothy","non-dropping-particle":"","parse-names":false,"suffix":""},{"dropping-particle":"","family":"Fan","given":"Ellen","non-dropping-particle":"","parse-names":false,"suffix":""},{"dropping-particle":"","family":"Morrow","given":"Phuong Khanh","non-dropping-particle":"","parse-names":false,"suffix":""},{"dropping-particle":"","family":"Allcott","given":"Kim","non-dropping-particle":"","parse-names":false,"suffix":""},{"dropping-particle":"","family":"Lyman","given":"Gary H.","non-dropping-particle":"","parse-names":false,"suffix":""}],"container-title":"Supportive Care in Cancer","id":"ITEM-1","issue":"1","issued":{"date-parts":[["2018","1"]]},"page":"7-20","publisher":"Springer Verlag","title":"A systematic literature review of the efficacy, effectiveness, and safety of filgrastim","type":"article","volume":"26"},"uris":["http://www.mendeley.com/documents/?uuid=550ab93e-65c6-3635-bdec-ce1335957f6b","http://www.mendeley.com/documents/?uuid=81154266-ebc4-4411-a600-130a38d299b0","http://www.mendeley.com/documents/?uuid=c2be01fc-c6e8-4713-b92d-b16c6c5c4162","http://www.mendeley.com/documents/?uuid=51012d54-9729-4c59-8188-bd27dd02ced0","http://www.mendeley.com/documents/?uuid=7b228875-1c78-4dc7-aa5d-6018d173c1d5","http://www.mendeley.com/documents/?uuid=330cd959-497b-4a4c-b7a0-3a2c812989a6","http://www.mendeley.com/documents/?uuid=5ddce061-fa65-466f-9706-626067ecf30d"]}],"mendeley":{"formattedCitation":"[210]","plainTextFormattedCitation":"[210]","previouslyFormattedCitation":"[210]"},"properties":{"noteIndex":0},"schema":"https://github.com/citation-style-language/schema/raw/master/csl-citation.json"}</w:instrText>
      </w:r>
      <w:r w:rsidRPr="00BA4F0F">
        <w:fldChar w:fldCharType="separate"/>
      </w:r>
      <w:r w:rsidR="00DF6762" w:rsidRPr="00DF6762">
        <w:rPr>
          <w:noProof/>
        </w:rPr>
        <w:t>[210]</w:t>
      </w:r>
      <w:r w:rsidRPr="00BA4F0F">
        <w:fldChar w:fldCharType="end"/>
      </w:r>
      <w:r w:rsidRPr="00BA4F0F">
        <w:t xml:space="preserve">. </w:t>
      </w:r>
    </w:p>
    <w:p w14:paraId="3BD32630" w14:textId="77777777" w:rsidR="00933615" w:rsidRPr="00BA4F0F" w:rsidRDefault="00933615" w:rsidP="00933615">
      <w:pPr>
        <w:rPr>
          <w:b/>
          <w:i/>
        </w:rPr>
      </w:pPr>
    </w:p>
    <w:p w14:paraId="2E6CCDF7" w14:textId="77777777" w:rsidR="00933615" w:rsidRPr="00BA4F0F" w:rsidRDefault="00933615" w:rsidP="00933615">
      <w:pPr>
        <w:rPr>
          <w:b/>
          <w:i/>
        </w:rPr>
      </w:pPr>
      <w:r w:rsidRPr="00BA4F0F">
        <w:rPr>
          <w:b/>
          <w:i/>
        </w:rPr>
        <w:t>Побочные эффекты Г-КСФ</w:t>
      </w:r>
    </w:p>
    <w:p w14:paraId="1F263DFF" w14:textId="77777777" w:rsidR="00933615" w:rsidRPr="00BA4F0F" w:rsidRDefault="00933615" w:rsidP="00933615">
      <w:pPr>
        <w:ind w:firstLine="567"/>
      </w:pPr>
      <w:r w:rsidRPr="00BA4F0F">
        <w:t>Нежелательные явления после назначения встречаются в 30% случаев, как у пациентов, так и у здоровых доноров.</w:t>
      </w:r>
    </w:p>
    <w:p w14:paraId="19251B22" w14:textId="29494A24" w:rsidR="00933615" w:rsidRPr="00BA4F0F" w:rsidRDefault="00933615" w:rsidP="00933615">
      <w:pPr>
        <w:ind w:firstLine="567"/>
      </w:pPr>
      <w:r w:rsidRPr="00BA4F0F">
        <w:t xml:space="preserve">Наиболее частые осложнения: боли в костях, головные боли, общая слабость. Реже встречаются миалгии, тревога, бессонница, гипергидроз, лихорадка, тошнота, кожные реакции в месте введения </w:t>
      </w:r>
      <w:r w:rsidRPr="00BA4F0F">
        <w:fldChar w:fldCharType="begin" w:fldLock="1"/>
      </w:r>
      <w:r w:rsidR="00147D82">
        <w:instrText>ADDIN CSL_CITATION {"citationItems":[{"id":"ITEM-1","itemData":{"DOI":"10.1200/JCO.2015.62.3488","ISSN":"15277755","PMID":"26169616","abstract":"Purpose To update the 2006 American Society of Clinical Oncology guideline on the use of hematopoietic colony-stimulating factors (CSFs). Methods The American Society of Clinical Oncology convened an Update Committee and conducted a systematic review of randomized clinical trials, meta-analyses, and systematic reviews from October 2005 through September 2014. Guideline recommendations were based on the review of the evidence by the Update Committee. Results Changes to previous recommendations include the addition of tbo-filgrastim and filgrastim-sndz, moderation of the recommendation regarding routine use of CSFs in older patients with diffuse aggressive lymphoma, and addition of recommendations against routine dose-dense chemotherapy in lymphoma and in favor of high- dose-intensity chemotherapy in urothelial cancer. The Update Committee did not address recommendations regarding use of CSFs in acute myeloid leukemia or myelodysplastic syndromes in adults. Recommendations Prophylactic use of CSFs to reduce the risk of febrile neutropenia is warranted when the risk of febrile neutropenia is approximately 20% or higher and no other equally effective and safe regimen that does not require CSFs is available. Primary prophylaxis is recommended for the prevention of febrile neutropenia in patients who are at high risk on the basis of age, medical history, disease characteristics, and myelotoxicity of the chemotherapy regimen. Dose-dense regimens that require CSFs should only be used within an appropriately designed clinical trial or if supported by convincing efficacy data. Current recommendations for the management of patients exposed to lethal doses of total-body radiotherapy, but not doses high enough to lead to certain death as a result of injury to other organs, include the prompt administration of CSFs.","author":[{"dropping-particle":"","family":"Smith","given":"Thomas J.","non-dropping-particle":"","parse-names":false,"suffix":""},{"dropping-particle":"","family":"Bohlke","given":"Kari","non-dropping-particle":"","parse-names":false,"suffix":""},{"dropping-particle":"","family":"Lyman","given":"Gary H.","non-dropping-particle":"","parse-names":false,"suffix":""},{"dropping-particle":"","family":"Carson","given":"Kenneth R.","non-dropping-particle":"","parse-names":false,"suffix":""},{"dropping-particle":"","family":"Crawford","given":"Jeffrey","non-dropping-particle":"","parse-names":false,"suffix":""},{"dropping-particle":"","family":"Cross","given":"Scott J.","non-dropping-particle":"","parse-names":false,"suffix":""},{"dropping-particle":"","family":"Goldberg","given":"John M.","non-dropping-particle":"","parse-names":false,"suffix":""},{"dropping-particle":"","family":"Khatcheressian","given":"James L.","non-dropping-particle":"","parse-names":false,"suffix":""},{"dropping-particle":"","family":"Leighl","given":"Natasha B.","non-dropping-particle":"","parse-names":false,"suffix":""},{"dropping-particle":"","family":"Perkins","given":"Cheryl L.","non-dropping-particle":"","parse-names":false,"suffix":""},{"dropping-particle":"","family":"Somlo","given":"George","non-dropping-particle":"","parse-names":false,"suffix":""},{"dropping-particle":"","family":"Wade","given":"James L.","non-dropping-particle":"","parse-names":false,"suffix":""},{"dropping-particle":"","family":"Wozniak","given":"Antoinette J.","non-dropping-particle":"","parse-names":false,"suffix":""},{"dropping-particle":"","family":"Armitage","given":"James O.","non-dropping-particle":"","parse-names":false,"suffix":""}],"container-title":"Journal of Clinical Oncology","id":"ITEM-1","issue":"28","issued":{"date-parts":[["2015","10"]]},"page":"3199-3212","publisher":"American Society of Clinical Oncology","title":"Recommendations for the use of WBC growth factors: American society of clinical oncology clinical practice guideline update","type":"article-journal","volume":"33"},"uris":["http://www.mendeley.com/documents/?uuid=996f59f3-1fa6-3fdf-aac4-35481ffe75e2","http://www.mendeley.com/documents/?uuid=77b4204a-c7e8-425a-b269-9b71b8f10079","http://www.mendeley.com/documents/?uuid=baf8a5c7-f217-426b-bdd6-7823d15881a5","http://www.mendeley.com/documents/?uuid=029b05a4-3aab-45bc-848d-3c17ab334b1a","http://www.mendeley.com/documents/?uuid=c4b68753-8af0-43d3-9c09-5a220cdb4e31","http://www.mendeley.com/documents/?uuid=aea3c5b8-ada6-45f7-8bc1-f029c0318fdc","http://www.mendeley.com/documents/?uuid=0f204161-3323-434c-b1c0-eb5ffafca3ca"]}],"mendeley":{"formattedCitation":"[211]","plainTextFormattedCitation":"[211]","previouslyFormattedCitation":"[211]"},"properties":{"noteIndex":0},"schema":"https://github.com/citation-style-language/schema/raw/master/csl-citation.json"}</w:instrText>
      </w:r>
      <w:r w:rsidRPr="00BA4F0F">
        <w:fldChar w:fldCharType="separate"/>
      </w:r>
      <w:r w:rsidR="00DF6762" w:rsidRPr="00DF6762">
        <w:rPr>
          <w:noProof/>
        </w:rPr>
        <w:t>[211]</w:t>
      </w:r>
      <w:r w:rsidRPr="00BA4F0F">
        <w:fldChar w:fldCharType="end"/>
      </w:r>
      <w:r w:rsidRPr="00BA4F0F">
        <w:t xml:space="preserve">. </w:t>
      </w:r>
    </w:p>
    <w:p w14:paraId="3F8EA35F" w14:textId="77777777" w:rsidR="00933615" w:rsidRPr="00BA4F0F" w:rsidRDefault="00933615" w:rsidP="00933615">
      <w:pPr>
        <w:ind w:firstLine="567"/>
      </w:pPr>
      <w:r w:rsidRPr="00BA4F0F">
        <w:t>Оссалгии связаны с изменением метаболизма костной ткани под действием Г-КСФ. Боли могут быть интенсивными, пульсирующего характера, чаще локализованы в позвоночнике, костях таза. Выраженный болевой синдром в костях во время мобилизации ГСК требует адекватной аналгезии.</w:t>
      </w:r>
    </w:p>
    <w:p w14:paraId="5E1E39F1" w14:textId="77777777" w:rsidR="00933615" w:rsidRPr="00BA4F0F" w:rsidRDefault="00933615" w:rsidP="00933615">
      <w:pPr>
        <w:pStyle w:val="aff"/>
        <w:ind w:left="0"/>
        <w:rPr>
          <w:rFonts w:cs="Times New Roman"/>
          <w:b/>
          <w:szCs w:val="24"/>
        </w:rPr>
      </w:pPr>
    </w:p>
    <w:p w14:paraId="48A1C8DD" w14:textId="77777777" w:rsidR="00933615" w:rsidRPr="00BA4F0F" w:rsidRDefault="00933615" w:rsidP="00933615">
      <w:pPr>
        <w:pStyle w:val="aff"/>
        <w:ind w:left="0"/>
        <w:rPr>
          <w:rFonts w:cs="Times New Roman"/>
          <w:szCs w:val="24"/>
          <w:u w:val="single"/>
        </w:rPr>
      </w:pPr>
      <w:r w:rsidRPr="00BA4F0F">
        <w:rPr>
          <w:rFonts w:cs="Times New Roman"/>
          <w:szCs w:val="24"/>
          <w:u w:val="single"/>
        </w:rPr>
        <w:t>Плериксафор</w:t>
      </w:r>
    </w:p>
    <w:p w14:paraId="01A398DC" w14:textId="77777777" w:rsidR="00933615" w:rsidRPr="00BA4F0F" w:rsidRDefault="00933615" w:rsidP="00933615">
      <w:pPr>
        <w:ind w:firstLine="567"/>
      </w:pPr>
      <w:r w:rsidRPr="00BA4F0F">
        <w:t xml:space="preserve">Клетки стромы костного мозга секретируют стромальный фактор роста-1α (SDF-1α, CXCL12). Рецептором SDF-1α является CXCR4, который присутствует на поверхности ГСК. Взаимодействие между SDF-1α и его рецептором CXCR4 является необходимым для «удержания» стволовой клетки в костном мозге. </w:t>
      </w:r>
    </w:p>
    <w:p w14:paraId="7C2BE9D7" w14:textId="77777777" w:rsidR="00933615" w:rsidRPr="00BA4F0F" w:rsidRDefault="00933615" w:rsidP="00933615">
      <w:pPr>
        <w:ind w:firstLine="567"/>
      </w:pPr>
      <w:r w:rsidRPr="00BA4F0F">
        <w:t xml:space="preserve">Плериксафор –селективный обратимый антагонист хемокинового рецептора CXCR4. Он блокирует CXCR4 за счет связывания с фактором SDF-1α, в результате чего ГСК «отрывается» от стромы костного мозга и выходит в периферическую кровь. </w:t>
      </w:r>
    </w:p>
    <w:p w14:paraId="3BB6C69B" w14:textId="6E9C1103" w:rsidR="00933615" w:rsidRPr="00BA4F0F" w:rsidRDefault="00933615" w:rsidP="00933615">
      <w:pPr>
        <w:ind w:firstLine="567"/>
      </w:pPr>
      <w:r w:rsidRPr="00BA4F0F">
        <w:t xml:space="preserve">Считается, что индуцированный плериксафором лейкоцитоз и увеличение количества циркулирующих гемопоэтических прогениторных клеток является результатом нарушения связи между CXCR4 и его лигандом, которое приводит к появлению в системном кровотоке как зрелых, так и полипотентных клеток. CD34+ клетки, мобилизованные с помощью плериксафора, являются функциональными и способными к приживлению, с долгосрочным потенциалом восстановления популяции </w:t>
      </w:r>
      <w:r w:rsidRPr="00BA4F0F">
        <w:fldChar w:fldCharType="begin" w:fldLock="1"/>
      </w:r>
      <w:r w:rsidR="00147D82">
        <w:instrText>ADDIN CSL_CITATION {"citationItems":[{"id":"ITEM-1","itemData":{"DOI":"10.1097/MOH.0000000000000200","ISSN":"15317048","abstract":"Purpose of review Nowadays, plerixafor is approved for patients who fail to mobilize sufficient CD34+ cells for an autologous stem cell transplantation. Plerixafor is effective in the majority of these patients, who otherwise could not be treated adequately. We discussed in this review the current status of the optimal use of plerixafor in different clinical diagnoses and settings. Recent findings Plerixafor seems to be more effective in patients with multiple myeloma than in lymphoma. Even patients who had very low circulating CD34+ cells before administration of plerixafor have an important benefit. Several strategies in different clinical settings showed an effective response after administration of plerixafor, without the superiority of one strategy. Plerixafor is well tolerated with acceptable toxicity; however, it is an expensive drug. Summary Plerixafor is an effective drug in patients who fail to mobilize with conventional strategy. No strategy seems superior for the optimal use of plerixafor. More studies focusing on the kinetics and cost-effectiveness are needed.","author":[{"dropping-particle":"","family":"Bilgin","given":"Yavuz M.","non-dropping-particle":"","parse-names":false,"suffix":""},{"dropping-particle":"","family":"Greef","given":"Georgine E.","non-dropping-particle":"De","parse-names":false,"suffix":""}],"container-title":"Current Opinion in Hematology","id":"ITEM-1","issue":"1","issued":{"date-parts":[["2016"]]},"page":"67-71","publisher":"Lippincott Williams and Wilkins","title":"Plerixafor for stem cell mobilization: The current status","type":"article","volume":"23"},"uris":["http://www.mendeley.com/documents/?uuid=772496d3-3f49-3543-8e45-953927e66576","http://www.mendeley.com/documents/?uuid=0e6ef96a-3564-45dd-86c9-2dcce383b7dc","http://www.mendeley.com/documents/?uuid=80ac083b-a6cc-43ec-ac5c-5dd1106427cb","http://www.mendeley.com/documents/?uuid=d683afc4-05d3-4238-aa1a-cbd32aa0e13a","http://www.mendeley.com/documents/?uuid=b4dd41b8-108e-46be-ac3b-33a16d49ba72","http://www.mendeley.com/documents/?uuid=4631457b-a0e4-4adb-98c7-81b6f793c719","http://www.mendeley.com/documents/?uuid=2945107f-96a2-4ce6-a467-54c0b3287fab"]}],"mendeley":{"formattedCitation":"[212]","plainTextFormattedCitation":"[212]","previouslyFormattedCitation":"[212]"},"properties":{"noteIndex":0},"schema":"https://github.com/citation-style-language/schema/raw/master/csl-citation.json"}</w:instrText>
      </w:r>
      <w:r w:rsidRPr="00BA4F0F">
        <w:fldChar w:fldCharType="separate"/>
      </w:r>
      <w:r w:rsidR="00DF6762" w:rsidRPr="00DF6762">
        <w:rPr>
          <w:noProof/>
        </w:rPr>
        <w:t>[212]</w:t>
      </w:r>
      <w:r w:rsidRPr="00BA4F0F">
        <w:fldChar w:fldCharType="end"/>
      </w:r>
      <w:r w:rsidRPr="00BA4F0F">
        <w:t>.</w:t>
      </w:r>
    </w:p>
    <w:p w14:paraId="6DEE0418" w14:textId="77777777" w:rsidR="00933615" w:rsidRPr="00BA4F0F" w:rsidRDefault="00933615" w:rsidP="00933615">
      <w:pPr>
        <w:ind w:firstLine="567"/>
      </w:pPr>
      <w:r w:rsidRPr="00BA4F0F">
        <w:t>Плериксафор применяется для усиления мобилизации гемопоэтических стволовых клеток в периферический кровоток с целью их сбора и последующей ауто-ТГСК пациентам с лимфомой и множественной миеломой в сочетании с Г-КСФ.</w:t>
      </w:r>
    </w:p>
    <w:p w14:paraId="5F1FFA1D" w14:textId="77777777" w:rsidR="00933615" w:rsidRPr="00BA4F0F" w:rsidRDefault="00933615" w:rsidP="00933615">
      <w:pPr>
        <w:pStyle w:val="aff"/>
        <w:rPr>
          <w:rFonts w:cs="Times New Roman"/>
          <w:b/>
          <w:szCs w:val="24"/>
        </w:rPr>
      </w:pPr>
    </w:p>
    <w:p w14:paraId="68CB0BDD" w14:textId="77777777" w:rsidR="00933615" w:rsidRPr="00BA4F0F" w:rsidRDefault="00933615" w:rsidP="00933615">
      <w:pPr>
        <w:rPr>
          <w:b/>
          <w:i/>
        </w:rPr>
      </w:pPr>
      <w:r w:rsidRPr="00BA4F0F">
        <w:rPr>
          <w:b/>
          <w:i/>
          <w:lang w:val="en-US"/>
        </w:rPr>
        <w:t>P</w:t>
      </w:r>
      <w:r w:rsidRPr="00BA4F0F">
        <w:rPr>
          <w:b/>
          <w:i/>
        </w:rPr>
        <w:t>ежим дозирования плериксафора</w:t>
      </w:r>
    </w:p>
    <w:p w14:paraId="50931B9D" w14:textId="77777777" w:rsidR="00933615" w:rsidRPr="00BA4F0F" w:rsidRDefault="00933615" w:rsidP="00933615">
      <w:pPr>
        <w:ind w:firstLine="567"/>
      </w:pPr>
      <w:r w:rsidRPr="00BA4F0F">
        <w:t>Рекомендованная доза плериксафора составляет 0,24 мг/кг/сут. Препарат вводят подкожно за 6-11 ч до начала афереза после предварительной 4-дневной терапии Г-КСФ. В клинических исследованиях препарат обычно использовался в течение 2-4 дней подряд (до 7 дней непрерывного применения).</w:t>
      </w:r>
    </w:p>
    <w:p w14:paraId="36973951" w14:textId="77777777" w:rsidR="00933615" w:rsidRPr="00BA4F0F" w:rsidRDefault="00933615" w:rsidP="00933615">
      <w:pPr>
        <w:ind w:firstLine="567"/>
      </w:pPr>
      <w:r w:rsidRPr="00BA4F0F">
        <w:t>У пациентов с нарушением функции почек при скорости клубочковой фильтрации (СКФ) менее 50 мл/мин дозу плериксафора следует уменьшить на 1/3 до 0,16 мг/кг/сут. Клинические данные по применению скорректированной дозы препарата ограничены. Имеющийся опыт клинического применения плериксафора не позволяет дать рекомендаций по дозированию препарата при СКФ менее 20 мл/мин.</w:t>
      </w:r>
    </w:p>
    <w:p w14:paraId="627EA5C0" w14:textId="77777777" w:rsidR="00933615" w:rsidRPr="00BA4F0F" w:rsidRDefault="00933615" w:rsidP="00933615">
      <w:pPr>
        <w:pStyle w:val="aff"/>
        <w:rPr>
          <w:rFonts w:cs="Times New Roman"/>
          <w:b/>
          <w:szCs w:val="24"/>
        </w:rPr>
      </w:pPr>
    </w:p>
    <w:p w14:paraId="2FA9A1F9" w14:textId="77777777" w:rsidR="00933615" w:rsidRPr="00BA4F0F" w:rsidRDefault="00933615" w:rsidP="00933615">
      <w:pPr>
        <w:rPr>
          <w:b/>
          <w:i/>
        </w:rPr>
      </w:pPr>
      <w:r w:rsidRPr="00BA4F0F">
        <w:rPr>
          <w:b/>
          <w:i/>
        </w:rPr>
        <w:t>Особые указания при применении плериксафора</w:t>
      </w:r>
    </w:p>
    <w:p w14:paraId="19B7A487" w14:textId="77777777" w:rsidR="00933615" w:rsidRPr="00BA4F0F" w:rsidRDefault="00933615" w:rsidP="00933615">
      <w:pPr>
        <w:ind w:firstLine="567"/>
        <w:rPr>
          <w:i/>
        </w:rPr>
      </w:pPr>
      <w:r w:rsidRPr="00BA4F0F">
        <w:rPr>
          <w:i/>
        </w:rPr>
        <w:t>Мобилизация опухолевых клеток у пациентов с лейкозами.</w:t>
      </w:r>
    </w:p>
    <w:p w14:paraId="352F8511" w14:textId="77777777" w:rsidR="00933615" w:rsidRPr="00BA4F0F" w:rsidRDefault="00933615" w:rsidP="00933615">
      <w:pPr>
        <w:ind w:firstLine="567"/>
      </w:pPr>
      <w:r w:rsidRPr="00BA4F0F">
        <w:t>Плериксафор и Г-КСФ назначали при остром миелоидном и плазмоцитарном лейкозах в рамках программы по применению исследуемого препарата в индивидуальном порядке. При этом в отдельных случаях наблюдалось увеличение числа циркулирующих лейкемических клеток. Поэтому плериксафор не рекомендуется применять при лейкозах для мобилизации гемопоэтических стволовых клеток и их последующего забора.</w:t>
      </w:r>
    </w:p>
    <w:p w14:paraId="7B10B596" w14:textId="77777777" w:rsidR="00933615" w:rsidRPr="00BA4F0F" w:rsidRDefault="00933615" w:rsidP="00933615">
      <w:pPr>
        <w:ind w:firstLine="567"/>
        <w:rPr>
          <w:i/>
        </w:rPr>
      </w:pPr>
      <w:r w:rsidRPr="00BA4F0F">
        <w:rPr>
          <w:i/>
        </w:rPr>
        <w:t xml:space="preserve">Тромбоцитопения. </w:t>
      </w:r>
    </w:p>
    <w:p w14:paraId="4B134895" w14:textId="77777777" w:rsidR="00933615" w:rsidRPr="00BA4F0F" w:rsidRDefault="00933615" w:rsidP="00933615">
      <w:pPr>
        <w:ind w:firstLine="567"/>
      </w:pPr>
      <w:r w:rsidRPr="00BA4F0F">
        <w:t xml:space="preserve">Тромбоцитопения является известным осложнением афереза и наблюдается у пациентов, получающих как Г-КСФ, так и плериксафор. </w:t>
      </w:r>
    </w:p>
    <w:p w14:paraId="3DD4572B" w14:textId="77777777" w:rsidR="00933615" w:rsidRPr="00BA4F0F" w:rsidRDefault="00933615" w:rsidP="00933615">
      <w:pPr>
        <w:ind w:firstLine="567"/>
        <w:rPr>
          <w:i/>
        </w:rPr>
      </w:pPr>
      <w:r w:rsidRPr="00BA4F0F">
        <w:rPr>
          <w:i/>
        </w:rPr>
        <w:t>Возможность мобилизации опухолевых клеток у пациентов с лимфомой и множественной миеломой.</w:t>
      </w:r>
    </w:p>
    <w:p w14:paraId="1620DAB3" w14:textId="77777777" w:rsidR="00933615" w:rsidRPr="00BA4F0F" w:rsidRDefault="00933615" w:rsidP="00933615">
      <w:pPr>
        <w:ind w:firstLine="567"/>
      </w:pPr>
      <w:r w:rsidRPr="00BA4F0F">
        <w:t>Последствия потенциальной реинфузии опухолевых клеток должным образом не изучены. При применении плериксафора в сочетании с Г-КСФ для мобилизации гемопоэтических стволовых клеток при лимфоме или множественной миеломе (ММ) возможно высвобождение опухолевых клеток из костного мозга и их последующий забор при лейкаферезе. Клиническое значение возможного риска мобилизации опухолевых клеток определено не полностью. В клинических исследованиях с участием пациентов с неходжкинской лимфомой и множественной миеломой не наблюдалось мобилизации клеток опухоли при применении плериксафора.</w:t>
      </w:r>
    </w:p>
    <w:p w14:paraId="0572C2D9" w14:textId="77777777" w:rsidR="00933615" w:rsidRPr="00BA4F0F" w:rsidRDefault="00933615" w:rsidP="00933615">
      <w:pPr>
        <w:ind w:firstLine="567"/>
        <w:rPr>
          <w:i/>
        </w:rPr>
      </w:pPr>
      <w:r w:rsidRPr="00BA4F0F">
        <w:rPr>
          <w:i/>
        </w:rPr>
        <w:t>Вазовагальные реакции</w:t>
      </w:r>
    </w:p>
    <w:p w14:paraId="1EA9ACB1" w14:textId="77777777" w:rsidR="00933615" w:rsidRPr="00BA4F0F" w:rsidRDefault="00933615" w:rsidP="00933615">
      <w:pPr>
        <w:ind w:firstLine="567"/>
      </w:pPr>
      <w:r w:rsidRPr="00BA4F0F">
        <w:t>После подкожной инъекций препарата могут отмечаться вазовагальные реакции, ортостатическая гипотензия и/или синкопе.</w:t>
      </w:r>
    </w:p>
    <w:p w14:paraId="6E52BC11" w14:textId="77777777" w:rsidR="00933615" w:rsidRPr="00BA4F0F" w:rsidRDefault="00933615" w:rsidP="00933615">
      <w:pPr>
        <w:ind w:firstLine="567"/>
        <w:rPr>
          <w:i/>
        </w:rPr>
      </w:pPr>
      <w:r w:rsidRPr="00BA4F0F">
        <w:rPr>
          <w:i/>
        </w:rPr>
        <w:t>Спленомегалия</w:t>
      </w:r>
    </w:p>
    <w:p w14:paraId="7705DA19" w14:textId="77777777" w:rsidR="00933615" w:rsidRPr="00BA4F0F" w:rsidRDefault="00933615" w:rsidP="00933615">
      <w:pPr>
        <w:ind w:firstLine="567"/>
      </w:pPr>
      <w:r w:rsidRPr="00BA4F0F">
        <w:t>В клинических исследованиях влияние плериксафора на размер селезенки специально не оценивалось. Учитывая, что использование Г-КСФ может провоцировать спленомегалию, а также сочетанное применение плериксафора и Г-КСФ, необходимо регулярно контролировать размеры селезенки.</w:t>
      </w:r>
    </w:p>
    <w:p w14:paraId="368CF016" w14:textId="77777777" w:rsidR="00933615" w:rsidRPr="00BA4F0F" w:rsidRDefault="00933615" w:rsidP="00933615">
      <w:pPr>
        <w:pStyle w:val="aff"/>
        <w:rPr>
          <w:rFonts w:cs="Times New Roman"/>
          <w:b/>
          <w:szCs w:val="24"/>
        </w:rPr>
      </w:pPr>
    </w:p>
    <w:p w14:paraId="57E35156" w14:textId="77777777" w:rsidR="00933615" w:rsidRPr="00BA4F0F" w:rsidRDefault="00933615" w:rsidP="00933615">
      <w:pPr>
        <w:rPr>
          <w:b/>
          <w:i/>
        </w:rPr>
      </w:pPr>
      <w:r w:rsidRPr="00BA4F0F">
        <w:rPr>
          <w:b/>
          <w:i/>
        </w:rPr>
        <w:t>Побочные эффекты плериксафора</w:t>
      </w:r>
    </w:p>
    <w:p w14:paraId="08F26D40" w14:textId="77777777" w:rsidR="00DF6762" w:rsidRDefault="00933615" w:rsidP="00DF6762">
      <w:pPr>
        <w:ind w:firstLine="567"/>
      </w:pPr>
      <w:r w:rsidRPr="00BA4F0F">
        <w:t>Наиболее частые осложнения: скелетно-мышечная боль, головные боли, головокружение, бессонница, общая слабость, диарея, тошнота. Также встречаются метеоризм, запор, сухость во рту, гипергидроз, кожные реакции в месте введения</w:t>
      </w:r>
      <w:bookmarkStart w:id="304" w:name="_Toc44926604"/>
      <w:bookmarkStart w:id="305" w:name="_Toc64475919"/>
    </w:p>
    <w:p w14:paraId="54A8714A" w14:textId="77777777" w:rsidR="00DF6762" w:rsidRDefault="00DF6762" w:rsidP="00DF6762"/>
    <w:p w14:paraId="1D588499" w14:textId="53072878" w:rsidR="00933615" w:rsidRPr="00DF6762" w:rsidRDefault="00933615" w:rsidP="00DF6762">
      <w:pPr>
        <w:rPr>
          <w:rFonts w:eastAsiaTheme="minorHAnsi"/>
          <w:b/>
          <w:bCs/>
        </w:rPr>
      </w:pPr>
      <w:r w:rsidRPr="00DF6762">
        <w:rPr>
          <w:rFonts w:eastAsiaTheme="minorHAnsi"/>
          <w:b/>
          <w:bCs/>
        </w:rPr>
        <w:t>Режимы мобилизации ГСК</w:t>
      </w:r>
      <w:bookmarkEnd w:id="304"/>
      <w:bookmarkEnd w:id="305"/>
    </w:p>
    <w:p w14:paraId="67E39A73" w14:textId="77777777" w:rsidR="00933615" w:rsidRPr="00BA4F0F" w:rsidRDefault="00933615" w:rsidP="00933615">
      <w:pPr>
        <w:autoSpaceDE w:val="0"/>
        <w:autoSpaceDN w:val="0"/>
        <w:adjustRightInd w:val="0"/>
        <w:ind w:firstLine="567"/>
      </w:pPr>
      <w:r w:rsidRPr="00BA4F0F">
        <w:t>В настоящее время в онкогематологии широкое распространение получили следующие режимы мобилизации ГСК:</w:t>
      </w:r>
    </w:p>
    <w:p w14:paraId="21A928D0" w14:textId="77777777" w:rsidR="00933615" w:rsidRPr="00BA4F0F" w:rsidRDefault="00933615" w:rsidP="00933615">
      <w:pPr>
        <w:numPr>
          <w:ilvl w:val="0"/>
          <w:numId w:val="160"/>
        </w:numPr>
        <w:contextualSpacing/>
      </w:pPr>
      <w:r w:rsidRPr="00BA4F0F">
        <w:t>Г-КСФ в монорежиме</w:t>
      </w:r>
    </w:p>
    <w:p w14:paraId="718F70C7" w14:textId="77777777" w:rsidR="00933615" w:rsidRPr="00BA4F0F" w:rsidRDefault="00933615" w:rsidP="00933615">
      <w:pPr>
        <w:numPr>
          <w:ilvl w:val="0"/>
          <w:numId w:val="160"/>
        </w:numPr>
        <w:contextualSpacing/>
      </w:pPr>
      <w:r w:rsidRPr="00BA4F0F">
        <w:t>Г-КСФ после миелосупрессивной химиотерапии (ХТ + Г-КСФ)</w:t>
      </w:r>
    </w:p>
    <w:p w14:paraId="26E66B7F" w14:textId="77777777" w:rsidR="00933615" w:rsidRPr="00BA4F0F" w:rsidRDefault="00933615" w:rsidP="00933615">
      <w:pPr>
        <w:numPr>
          <w:ilvl w:val="0"/>
          <w:numId w:val="160"/>
        </w:numPr>
        <w:contextualSpacing/>
      </w:pPr>
      <w:r w:rsidRPr="00BA4F0F">
        <w:t>Г-КСФ в сочетании с плериксафором</w:t>
      </w:r>
    </w:p>
    <w:p w14:paraId="70B69B82" w14:textId="77777777" w:rsidR="00933615" w:rsidRPr="00BA4F0F" w:rsidRDefault="00933615" w:rsidP="00933615">
      <w:pPr>
        <w:pStyle w:val="aff"/>
        <w:ind w:left="0"/>
        <w:rPr>
          <w:rFonts w:cs="Times New Roman"/>
          <w:szCs w:val="24"/>
          <w:u w:val="single"/>
        </w:rPr>
      </w:pPr>
      <w:bookmarkStart w:id="306" w:name="_Toc44926605"/>
    </w:p>
    <w:p w14:paraId="2878C928" w14:textId="77777777" w:rsidR="00933615" w:rsidRPr="00BA4F0F" w:rsidRDefault="00933615" w:rsidP="00933615">
      <w:pPr>
        <w:pStyle w:val="aff"/>
        <w:ind w:left="0"/>
        <w:rPr>
          <w:rFonts w:cs="Times New Roman"/>
          <w:szCs w:val="24"/>
          <w:u w:val="single"/>
        </w:rPr>
      </w:pPr>
      <w:r w:rsidRPr="00BA4F0F">
        <w:rPr>
          <w:rFonts w:cs="Times New Roman"/>
          <w:szCs w:val="24"/>
          <w:u w:val="single"/>
        </w:rPr>
        <w:t>Г-КСФ в монорежиме</w:t>
      </w:r>
      <w:bookmarkEnd w:id="306"/>
    </w:p>
    <w:p w14:paraId="3CC9D1FB" w14:textId="77777777" w:rsidR="00933615" w:rsidRPr="00BA4F0F" w:rsidRDefault="00933615" w:rsidP="00933615">
      <w:pPr>
        <w:ind w:firstLine="567"/>
      </w:pPr>
      <w:r w:rsidRPr="00BA4F0F">
        <w:t>Данный режим также называют «мобилизация на стабильном состоянии кроветворения», так как у пациента не развивается миелотоксический агранулоцитоз (МТА).</w:t>
      </w:r>
    </w:p>
    <w:p w14:paraId="25896AD8" w14:textId="77777777" w:rsidR="00933615" w:rsidRPr="00BA4F0F" w:rsidRDefault="00933615" w:rsidP="00933615">
      <w:pPr>
        <w:contextualSpacing/>
        <w:rPr>
          <w:b/>
        </w:rPr>
      </w:pPr>
      <w:r w:rsidRPr="00BA4F0F">
        <w:rPr>
          <w:b/>
        </w:rPr>
        <w:t xml:space="preserve">Показания </w:t>
      </w:r>
    </w:p>
    <w:p w14:paraId="23D4A016" w14:textId="77777777" w:rsidR="00933615" w:rsidRPr="00BA4F0F" w:rsidRDefault="00933615" w:rsidP="00B05ABD">
      <w:pPr>
        <w:numPr>
          <w:ilvl w:val="0"/>
          <w:numId w:val="260"/>
        </w:numPr>
        <w:ind w:left="426"/>
        <w:contextualSpacing/>
      </w:pPr>
      <w:r w:rsidRPr="00BA4F0F">
        <w:t>Мобилизация ГСК у здоровых доноров;</w:t>
      </w:r>
    </w:p>
    <w:p w14:paraId="2F0E27A3" w14:textId="77777777" w:rsidR="00933615" w:rsidRPr="00BA4F0F" w:rsidRDefault="00933615" w:rsidP="00B05ABD">
      <w:pPr>
        <w:numPr>
          <w:ilvl w:val="0"/>
          <w:numId w:val="260"/>
        </w:numPr>
        <w:ind w:left="426"/>
        <w:contextualSpacing/>
      </w:pPr>
      <w:r w:rsidRPr="00BA4F0F">
        <w:t xml:space="preserve"> Мобилизация ГСК у пациентов с онкогематологическими заболеваниями;</w:t>
      </w:r>
    </w:p>
    <w:p w14:paraId="4D13622B" w14:textId="77777777" w:rsidR="00933615" w:rsidRPr="00BA4F0F" w:rsidRDefault="00933615" w:rsidP="00B05ABD">
      <w:pPr>
        <w:numPr>
          <w:ilvl w:val="0"/>
          <w:numId w:val="260"/>
        </w:numPr>
        <w:ind w:left="426"/>
        <w:contextualSpacing/>
      </w:pPr>
      <w:r w:rsidRPr="00BA4F0F">
        <w:t>Мобилизация ГСК у пациентов, проведение которым режима «ХТ+ Г-КСФ» не является безопасным (при наличии коморбидности, кардиальной патологии, диализ-зависимой почечной недостаточности);</w:t>
      </w:r>
    </w:p>
    <w:p w14:paraId="7BA9F02C" w14:textId="77777777" w:rsidR="00933615" w:rsidRPr="00BA4F0F" w:rsidRDefault="00933615" w:rsidP="00B05ABD">
      <w:pPr>
        <w:numPr>
          <w:ilvl w:val="0"/>
          <w:numId w:val="260"/>
        </w:numPr>
        <w:ind w:left="426"/>
        <w:contextualSpacing/>
      </w:pPr>
      <w:r w:rsidRPr="00BA4F0F">
        <w:t>Повторная мобилизация после неудачи первой мобилизации ГСК схемами, включающими миелосупрессивные препараты.</w:t>
      </w:r>
    </w:p>
    <w:p w14:paraId="416FBF0C" w14:textId="77777777" w:rsidR="00933615" w:rsidRPr="00BA4F0F" w:rsidRDefault="00933615" w:rsidP="00933615">
      <w:pPr>
        <w:contextualSpacing/>
        <w:rPr>
          <w:b/>
        </w:rPr>
      </w:pPr>
      <w:r w:rsidRPr="00BA4F0F">
        <w:rPr>
          <w:b/>
        </w:rPr>
        <w:t>Схема мобилизации ГСК</w:t>
      </w:r>
    </w:p>
    <w:p w14:paraId="7700FAF6" w14:textId="77777777" w:rsidR="00933615" w:rsidRPr="00BA4F0F" w:rsidRDefault="00933615" w:rsidP="00933615">
      <w:pPr>
        <w:ind w:firstLine="426"/>
      </w:pPr>
      <w:r w:rsidRPr="00BA4F0F">
        <w:t xml:space="preserve">Г-КСФ назначают в дозе 10 мкг/кг/сутки, вводят подкожно утром (или по 5 мкг 2 раза в сутки). Лейкаферез начинается на четвертый день введения Г-КСФ при наличии адекватного количества </w:t>
      </w:r>
      <w:r w:rsidRPr="00BA4F0F">
        <w:rPr>
          <w:lang w:val="en-US"/>
        </w:rPr>
        <w:t>CD</w:t>
      </w:r>
      <w:r w:rsidRPr="00BA4F0F">
        <w:t xml:space="preserve">34+ клеток в периферической крови. При их количестве более 10-20 клеток/мкл начинают сепарацию клеток. Если </w:t>
      </w:r>
      <w:r w:rsidRPr="00BA4F0F">
        <w:rPr>
          <w:lang w:val="en-US"/>
        </w:rPr>
        <w:t>CD</w:t>
      </w:r>
      <w:r w:rsidRPr="00BA4F0F">
        <w:t>34+ в периферической крови менее 10 клеток/мкл, необходимо отказаться от лейкафереза и повторить подсчет клеток на следующий день. Число сеансов лейкафереза зависит от результатов сбора ГСК, для заготовки оптимального  количества CD34+ клеток необходимо 2 - 4 процедуры (от 1 до 5). В заключительный день проведения лейкафереза Г-КСФ не вводится (таблица 1).</w:t>
      </w:r>
    </w:p>
    <w:p w14:paraId="7BA893C5" w14:textId="77777777" w:rsidR="00933615" w:rsidRPr="00BA4F0F" w:rsidRDefault="00933615" w:rsidP="00933615"/>
    <w:p w14:paraId="0D39D5B2" w14:textId="77777777" w:rsidR="00933615" w:rsidRPr="00BA4F0F" w:rsidRDefault="00933615" w:rsidP="00933615">
      <w:r w:rsidRPr="00BA4F0F">
        <w:t xml:space="preserve">Таблица 1 . Схема мобилизации ГСК «Г-КСФ в монорежиме» </w:t>
      </w:r>
    </w:p>
    <w:tbl>
      <w:tblPr>
        <w:tblStyle w:val="1f1"/>
        <w:tblW w:w="8930" w:type="dxa"/>
        <w:tblInd w:w="108" w:type="dxa"/>
        <w:tblLook w:val="04A0" w:firstRow="1" w:lastRow="0" w:firstColumn="1" w:lastColumn="0" w:noHBand="0" w:noVBand="1"/>
      </w:tblPr>
      <w:tblGrid>
        <w:gridCol w:w="1583"/>
        <w:gridCol w:w="1142"/>
        <w:gridCol w:w="1139"/>
        <w:gridCol w:w="1139"/>
        <w:gridCol w:w="1142"/>
        <w:gridCol w:w="1143"/>
        <w:gridCol w:w="1642"/>
      </w:tblGrid>
      <w:tr w:rsidR="00933615" w:rsidRPr="00BA4F0F" w14:paraId="56D39D53" w14:textId="77777777" w:rsidTr="00F678DA">
        <w:tc>
          <w:tcPr>
            <w:tcW w:w="1583" w:type="dxa"/>
          </w:tcPr>
          <w:p w14:paraId="7EC7BB24" w14:textId="77777777" w:rsidR="00933615" w:rsidRPr="00BA4F0F" w:rsidRDefault="00933615" w:rsidP="00F678DA">
            <w:r w:rsidRPr="00BA4F0F">
              <w:t>Дни</w:t>
            </w:r>
          </w:p>
        </w:tc>
        <w:tc>
          <w:tcPr>
            <w:tcW w:w="1142" w:type="dxa"/>
          </w:tcPr>
          <w:p w14:paraId="4F635E18" w14:textId="77777777" w:rsidR="00933615" w:rsidRPr="00BA4F0F" w:rsidRDefault="00933615" w:rsidP="00F678DA">
            <w:r w:rsidRPr="00BA4F0F">
              <w:t>1</w:t>
            </w:r>
          </w:p>
        </w:tc>
        <w:tc>
          <w:tcPr>
            <w:tcW w:w="1139" w:type="dxa"/>
          </w:tcPr>
          <w:p w14:paraId="321DAF0A" w14:textId="77777777" w:rsidR="00933615" w:rsidRPr="00BA4F0F" w:rsidRDefault="00933615" w:rsidP="00F678DA">
            <w:r w:rsidRPr="00BA4F0F">
              <w:t>2</w:t>
            </w:r>
          </w:p>
        </w:tc>
        <w:tc>
          <w:tcPr>
            <w:tcW w:w="1139" w:type="dxa"/>
          </w:tcPr>
          <w:p w14:paraId="37D0D0D3" w14:textId="77777777" w:rsidR="00933615" w:rsidRPr="00BA4F0F" w:rsidRDefault="00933615" w:rsidP="00F678DA">
            <w:r w:rsidRPr="00BA4F0F">
              <w:t>3</w:t>
            </w:r>
          </w:p>
        </w:tc>
        <w:tc>
          <w:tcPr>
            <w:tcW w:w="1142" w:type="dxa"/>
          </w:tcPr>
          <w:p w14:paraId="60E7FF59" w14:textId="77777777" w:rsidR="00933615" w:rsidRPr="00BA4F0F" w:rsidRDefault="00933615" w:rsidP="00F678DA">
            <w:r w:rsidRPr="00BA4F0F">
              <w:t>4</w:t>
            </w:r>
          </w:p>
        </w:tc>
        <w:tc>
          <w:tcPr>
            <w:tcW w:w="1143" w:type="dxa"/>
          </w:tcPr>
          <w:p w14:paraId="3F3BEB39" w14:textId="77777777" w:rsidR="00933615" w:rsidRPr="00BA4F0F" w:rsidRDefault="00933615" w:rsidP="00F678DA">
            <w:r w:rsidRPr="00BA4F0F">
              <w:t>5</w:t>
            </w:r>
          </w:p>
        </w:tc>
        <w:tc>
          <w:tcPr>
            <w:tcW w:w="1642" w:type="dxa"/>
          </w:tcPr>
          <w:p w14:paraId="78BBC724" w14:textId="77777777" w:rsidR="00933615" w:rsidRPr="00BA4F0F" w:rsidRDefault="00933615" w:rsidP="00F678DA">
            <w:r w:rsidRPr="00BA4F0F">
              <w:t>6</w:t>
            </w:r>
          </w:p>
        </w:tc>
      </w:tr>
      <w:tr w:rsidR="00933615" w:rsidRPr="00BA4F0F" w14:paraId="55BEDF26" w14:textId="77777777" w:rsidTr="00F678DA">
        <w:tc>
          <w:tcPr>
            <w:tcW w:w="1583" w:type="dxa"/>
          </w:tcPr>
          <w:p w14:paraId="0F474CB3" w14:textId="77777777" w:rsidR="00933615" w:rsidRPr="00BA4F0F" w:rsidRDefault="00933615" w:rsidP="00F678DA">
            <w:r w:rsidRPr="00BA4F0F">
              <w:t xml:space="preserve">Г-КСФ, </w:t>
            </w:r>
          </w:p>
          <w:p w14:paraId="3D5636CF" w14:textId="77777777" w:rsidR="00933615" w:rsidRPr="00BA4F0F" w:rsidRDefault="00933615" w:rsidP="00F678DA">
            <w:r w:rsidRPr="00BA4F0F">
              <w:t>10 мкг/кг</w:t>
            </w:r>
          </w:p>
        </w:tc>
        <w:tc>
          <w:tcPr>
            <w:tcW w:w="1142" w:type="dxa"/>
          </w:tcPr>
          <w:p w14:paraId="2F817D7D" w14:textId="77777777" w:rsidR="00933615" w:rsidRPr="00BA4F0F" w:rsidRDefault="00933615" w:rsidP="00F678DA">
            <w:r w:rsidRPr="00BA4F0F">
              <w:t>Х</w:t>
            </w:r>
          </w:p>
        </w:tc>
        <w:tc>
          <w:tcPr>
            <w:tcW w:w="1139" w:type="dxa"/>
          </w:tcPr>
          <w:p w14:paraId="15B7F988" w14:textId="77777777" w:rsidR="00933615" w:rsidRPr="00BA4F0F" w:rsidRDefault="00933615" w:rsidP="00F678DA">
            <w:r w:rsidRPr="00BA4F0F">
              <w:t>Х</w:t>
            </w:r>
          </w:p>
        </w:tc>
        <w:tc>
          <w:tcPr>
            <w:tcW w:w="1139" w:type="dxa"/>
          </w:tcPr>
          <w:p w14:paraId="4DEC9712" w14:textId="77777777" w:rsidR="00933615" w:rsidRPr="00BA4F0F" w:rsidRDefault="00933615" w:rsidP="00F678DA">
            <w:r w:rsidRPr="00BA4F0F">
              <w:t>Х</w:t>
            </w:r>
          </w:p>
        </w:tc>
        <w:tc>
          <w:tcPr>
            <w:tcW w:w="1142" w:type="dxa"/>
          </w:tcPr>
          <w:p w14:paraId="086C5E04" w14:textId="77777777" w:rsidR="00933615" w:rsidRPr="00BA4F0F" w:rsidRDefault="00933615" w:rsidP="00F678DA">
            <w:r w:rsidRPr="00BA4F0F">
              <w:t>Х</w:t>
            </w:r>
          </w:p>
        </w:tc>
        <w:tc>
          <w:tcPr>
            <w:tcW w:w="1143" w:type="dxa"/>
          </w:tcPr>
          <w:p w14:paraId="405F7613" w14:textId="77777777" w:rsidR="00933615" w:rsidRPr="00BA4F0F" w:rsidRDefault="00933615" w:rsidP="00F678DA">
            <w:r w:rsidRPr="00BA4F0F">
              <w:t>Х</w:t>
            </w:r>
          </w:p>
        </w:tc>
        <w:tc>
          <w:tcPr>
            <w:tcW w:w="1642" w:type="dxa"/>
          </w:tcPr>
          <w:p w14:paraId="2941A0B4" w14:textId="77777777" w:rsidR="00933615" w:rsidRPr="00BA4F0F" w:rsidRDefault="00933615" w:rsidP="00F678DA">
            <w:r w:rsidRPr="00BA4F0F">
              <w:t>отмена</w:t>
            </w:r>
          </w:p>
        </w:tc>
      </w:tr>
      <w:tr w:rsidR="00933615" w:rsidRPr="00BA4F0F" w14:paraId="2EF002A8" w14:textId="77777777" w:rsidTr="00F678DA">
        <w:tc>
          <w:tcPr>
            <w:tcW w:w="1583" w:type="dxa"/>
          </w:tcPr>
          <w:p w14:paraId="168392C5" w14:textId="77777777" w:rsidR="00933615" w:rsidRPr="00BA4F0F" w:rsidRDefault="00933615" w:rsidP="00F678DA">
            <w:r w:rsidRPr="00BA4F0F">
              <w:t>Лейкаферез</w:t>
            </w:r>
          </w:p>
        </w:tc>
        <w:tc>
          <w:tcPr>
            <w:tcW w:w="1142" w:type="dxa"/>
          </w:tcPr>
          <w:p w14:paraId="50A23A80" w14:textId="77777777" w:rsidR="00933615" w:rsidRPr="00BA4F0F" w:rsidRDefault="00933615" w:rsidP="00F678DA"/>
        </w:tc>
        <w:tc>
          <w:tcPr>
            <w:tcW w:w="1139" w:type="dxa"/>
          </w:tcPr>
          <w:p w14:paraId="7AAB1D68" w14:textId="77777777" w:rsidR="00933615" w:rsidRPr="00BA4F0F" w:rsidRDefault="00933615" w:rsidP="00F678DA"/>
        </w:tc>
        <w:tc>
          <w:tcPr>
            <w:tcW w:w="1139" w:type="dxa"/>
          </w:tcPr>
          <w:p w14:paraId="119427FA" w14:textId="77777777" w:rsidR="00933615" w:rsidRPr="00BA4F0F" w:rsidRDefault="00933615" w:rsidP="00F678DA"/>
        </w:tc>
        <w:tc>
          <w:tcPr>
            <w:tcW w:w="1142" w:type="dxa"/>
          </w:tcPr>
          <w:p w14:paraId="7BCE6BC5" w14:textId="77777777" w:rsidR="00933615" w:rsidRPr="00BA4F0F" w:rsidRDefault="00933615" w:rsidP="00F678DA">
            <w:pPr>
              <w:rPr>
                <w:lang w:val="en-US"/>
              </w:rPr>
            </w:pPr>
            <w:r w:rsidRPr="00BA4F0F">
              <w:rPr>
                <w:lang w:val="en-US"/>
              </w:rPr>
              <w:t>V</w:t>
            </w:r>
          </w:p>
        </w:tc>
        <w:tc>
          <w:tcPr>
            <w:tcW w:w="1143" w:type="dxa"/>
          </w:tcPr>
          <w:p w14:paraId="39096F7C" w14:textId="77777777" w:rsidR="00933615" w:rsidRPr="00BA4F0F" w:rsidRDefault="00933615" w:rsidP="00F678DA">
            <w:pPr>
              <w:rPr>
                <w:lang w:val="en-US"/>
              </w:rPr>
            </w:pPr>
            <w:r w:rsidRPr="00BA4F0F">
              <w:rPr>
                <w:lang w:val="en-US"/>
              </w:rPr>
              <w:t>V</w:t>
            </w:r>
          </w:p>
        </w:tc>
        <w:tc>
          <w:tcPr>
            <w:tcW w:w="1642" w:type="dxa"/>
          </w:tcPr>
          <w:p w14:paraId="3A06B8E5" w14:textId="77777777" w:rsidR="00933615" w:rsidRPr="00BA4F0F" w:rsidRDefault="00933615" w:rsidP="00F678DA">
            <w:pPr>
              <w:rPr>
                <w:lang w:val="en-US"/>
              </w:rPr>
            </w:pPr>
            <w:r w:rsidRPr="00BA4F0F">
              <w:rPr>
                <w:lang w:val="en-US"/>
              </w:rPr>
              <w:t>V</w:t>
            </w:r>
          </w:p>
        </w:tc>
      </w:tr>
    </w:tbl>
    <w:p w14:paraId="253F301B" w14:textId="77777777" w:rsidR="00DF6762" w:rsidRDefault="00DF6762" w:rsidP="00933615">
      <w:pPr>
        <w:pStyle w:val="aff"/>
        <w:ind w:left="0"/>
        <w:rPr>
          <w:rFonts w:cs="Times New Roman"/>
          <w:szCs w:val="24"/>
          <w:u w:val="single"/>
        </w:rPr>
      </w:pPr>
      <w:bookmarkStart w:id="307" w:name="_Toc44926606"/>
    </w:p>
    <w:p w14:paraId="261BC4B4" w14:textId="26F1CC81" w:rsidR="00933615" w:rsidRPr="00BA4F0F" w:rsidRDefault="00933615" w:rsidP="00933615">
      <w:pPr>
        <w:pStyle w:val="aff"/>
        <w:ind w:left="0"/>
        <w:rPr>
          <w:rFonts w:cs="Times New Roman"/>
          <w:szCs w:val="24"/>
          <w:u w:val="single"/>
        </w:rPr>
      </w:pPr>
      <w:r w:rsidRPr="00BA4F0F">
        <w:rPr>
          <w:rFonts w:cs="Times New Roman"/>
          <w:szCs w:val="24"/>
          <w:u w:val="single"/>
        </w:rPr>
        <w:t>Г-КСФ после миелосупрессивной химиотерапии</w:t>
      </w:r>
      <w:bookmarkEnd w:id="307"/>
    </w:p>
    <w:p w14:paraId="1255F9BF" w14:textId="77777777" w:rsidR="00933615" w:rsidRPr="00BA4F0F" w:rsidRDefault="00933615" w:rsidP="00933615">
      <w:pPr>
        <w:rPr>
          <w:b/>
          <w:i/>
          <w:lang w:val="en-US"/>
        </w:rPr>
      </w:pPr>
      <w:r w:rsidRPr="00BA4F0F">
        <w:rPr>
          <w:b/>
          <w:i/>
          <w:lang w:val="en-US"/>
        </w:rPr>
        <w:t xml:space="preserve">Показания </w:t>
      </w:r>
    </w:p>
    <w:p w14:paraId="075ACB63" w14:textId="77777777" w:rsidR="00933615" w:rsidRPr="00BA4F0F" w:rsidRDefault="00933615" w:rsidP="00B05ABD">
      <w:pPr>
        <w:numPr>
          <w:ilvl w:val="0"/>
          <w:numId w:val="261"/>
        </w:numPr>
        <w:contextualSpacing/>
        <w:rPr>
          <w:b/>
        </w:rPr>
      </w:pPr>
      <w:r w:rsidRPr="00BA4F0F">
        <w:t>Мобилизация ГСК у пациентов с онкогематологическими заболеваниями</w:t>
      </w:r>
    </w:p>
    <w:p w14:paraId="413954E1" w14:textId="77777777" w:rsidR="00933615" w:rsidRPr="00BA4F0F" w:rsidRDefault="00933615" w:rsidP="00933615">
      <w:pPr>
        <w:rPr>
          <w:b/>
          <w:i/>
        </w:rPr>
      </w:pPr>
    </w:p>
    <w:p w14:paraId="4F7A1341" w14:textId="77777777" w:rsidR="00933615" w:rsidRPr="00BA4F0F" w:rsidRDefault="00933615" w:rsidP="00933615">
      <w:pPr>
        <w:rPr>
          <w:b/>
          <w:i/>
        </w:rPr>
      </w:pPr>
      <w:r w:rsidRPr="00BA4F0F">
        <w:rPr>
          <w:b/>
          <w:i/>
        </w:rPr>
        <w:t>Схема мобилизации ГСК «ХТ + Г-КСФ»</w:t>
      </w:r>
    </w:p>
    <w:p w14:paraId="19418473" w14:textId="77777777" w:rsidR="00933615" w:rsidRPr="00BA4F0F" w:rsidRDefault="00933615" w:rsidP="00933615">
      <w:pPr>
        <w:ind w:firstLine="709"/>
      </w:pPr>
      <w:r w:rsidRPr="00BA4F0F">
        <w:t>Миелосупрессивная ХТ стимулирует пролиферацию стволовых клеток и клеток-предшественниц, что приводит к увеличению выброса ГСК из костного мозга в кровь. Принцип данного режима мобилизации ГСК: пациенту вводится химиопрепарат (или несколько препаратов) согласно соответствующему протоколу лечения, а затем, после развития МТА, начинается стимуляция лейкопоэза Г-КСФ в дозе 5 мг/кг/сут.</w:t>
      </w:r>
    </w:p>
    <w:p w14:paraId="0182EF78" w14:textId="77777777" w:rsidR="00933615" w:rsidRPr="00BA4F0F" w:rsidRDefault="00933615" w:rsidP="00933615">
      <w:pPr>
        <w:ind w:firstLine="709"/>
      </w:pPr>
      <w:r w:rsidRPr="00BA4F0F">
        <w:t xml:space="preserve">При условии восстановления лейкоцитов периферической крови и адекватного количества среди них </w:t>
      </w:r>
      <w:r w:rsidRPr="00BA4F0F">
        <w:rPr>
          <w:lang w:val="en-US"/>
        </w:rPr>
        <w:t>CD</w:t>
      </w:r>
      <w:r w:rsidRPr="00BA4F0F">
        <w:t xml:space="preserve">34+ клеток начинаются процедуры сбора ГСК (как правило, на 6-8 день введения Г-КСФ). </w:t>
      </w:r>
    </w:p>
    <w:p w14:paraId="17299135" w14:textId="77777777" w:rsidR="00933615" w:rsidRPr="00BA4F0F" w:rsidRDefault="00933615" w:rsidP="00933615">
      <w:pPr>
        <w:ind w:firstLine="709"/>
      </w:pPr>
      <w:r w:rsidRPr="00BA4F0F">
        <w:t xml:space="preserve">На рисунке 1 представлен алгоритм определения показаний к проведению первого лейкафереза. Количество лейкаферезов зависит от результата сбора ГСК (от 1 до 5). В заключительный день проведения лейкафереза Г-КСФ не вводится. </w:t>
      </w:r>
    </w:p>
    <w:p w14:paraId="30B46417" w14:textId="77777777" w:rsidR="00933615" w:rsidRPr="00BA4F0F" w:rsidRDefault="00933615" w:rsidP="00933615">
      <w:pPr>
        <w:jc w:val="center"/>
      </w:pPr>
      <w:r w:rsidRPr="00BA4F0F">
        <w:rPr>
          <w:noProof/>
        </w:rPr>
        <w:drawing>
          <wp:inline distT="0" distB="0" distL="0" distR="0" wp14:anchorId="57FE8CB7" wp14:editId="5B692CA9">
            <wp:extent cx="4177990" cy="2665737"/>
            <wp:effectExtent l="0" t="0" r="0" b="1270"/>
            <wp:docPr id="4" name="Picture 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Изображение выглядит как текст&#10;&#10;Автоматически созданное описание"/>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76702" cy="2664915"/>
                    </a:xfrm>
                    <a:prstGeom prst="rect">
                      <a:avLst/>
                    </a:prstGeom>
                    <a:noFill/>
                    <a:ln>
                      <a:noFill/>
                    </a:ln>
                    <a:effectLst/>
                  </pic:spPr>
                </pic:pic>
              </a:graphicData>
            </a:graphic>
          </wp:inline>
        </w:drawing>
      </w:r>
    </w:p>
    <w:p w14:paraId="1370906D" w14:textId="77777777" w:rsidR="00933615" w:rsidRPr="00BA4F0F" w:rsidRDefault="00933615" w:rsidP="00933615">
      <w:pPr>
        <w:jc w:val="center"/>
        <w:rPr>
          <w:i/>
        </w:rPr>
      </w:pPr>
      <w:r w:rsidRPr="00BA4F0F">
        <w:t xml:space="preserve">Рисунок 1. Алгоритм определения показаний к проведению первого лейкафереза при мобилизации ГСК в режиме «ХТ+ Г-КСФ». </w:t>
      </w:r>
      <w:r w:rsidRPr="00BA4F0F">
        <w:rPr>
          <w:i/>
        </w:rPr>
        <w:t>ХТ – химиотерапия, МТА – миелотоксический агранулоцитоз</w:t>
      </w:r>
    </w:p>
    <w:p w14:paraId="60615B0F" w14:textId="77777777" w:rsidR="00933615" w:rsidRPr="00BA4F0F" w:rsidRDefault="00933615" w:rsidP="00933615">
      <w:pPr>
        <w:ind w:firstLine="709"/>
      </w:pPr>
    </w:p>
    <w:p w14:paraId="11EF2C26" w14:textId="1377E5A7" w:rsidR="00933615" w:rsidRPr="00BA4F0F" w:rsidRDefault="00933615" w:rsidP="00933615">
      <w:pPr>
        <w:ind w:firstLine="709"/>
      </w:pPr>
      <w:r w:rsidRPr="00BA4F0F">
        <w:t xml:space="preserve">Данная схема мобилизации ГСК применяется в период индукции первой или второй ремиссии при ММ, НХЛ, лимфоме Ходжкина; при острых лейкозах в период ремиссии. Выбор химиотерапевтических препаратов зависит от конкретной нозологии и протокола терапии. Так, при ММ чаще используется циклофосфан, также возможны схемы </w:t>
      </w:r>
      <w:r w:rsidRPr="00BA4F0F">
        <w:rPr>
          <w:lang w:val="en-US"/>
        </w:rPr>
        <w:t>VD</w:t>
      </w:r>
      <w:r w:rsidRPr="00BA4F0F">
        <w:t>-</w:t>
      </w:r>
      <w:r w:rsidRPr="00BA4F0F">
        <w:rPr>
          <w:lang w:val="en-US"/>
        </w:rPr>
        <w:t>PACE</w:t>
      </w:r>
      <w:r w:rsidRPr="00BA4F0F">
        <w:t xml:space="preserve">, </w:t>
      </w:r>
      <w:r w:rsidRPr="00BA4F0F">
        <w:rPr>
          <w:lang w:val="en-US"/>
        </w:rPr>
        <w:t>DHAP</w:t>
      </w:r>
      <w:r w:rsidRPr="00BA4F0F">
        <w:t>, средние дозы цитарабина (1,6 мг/м</w:t>
      </w:r>
      <w:r w:rsidRPr="00BA4F0F">
        <w:rPr>
          <w:vertAlign w:val="superscript"/>
        </w:rPr>
        <w:t>2</w:t>
      </w:r>
      <w:r w:rsidRPr="00BA4F0F">
        <w:t xml:space="preserve">) </w:t>
      </w:r>
      <w:r w:rsidRPr="00BA4F0F">
        <w:fldChar w:fldCharType="begin" w:fldLock="1"/>
      </w:r>
      <w:r w:rsidR="00147D82">
        <w:instrText>ADDIN CSL_CITATION {"citationItems":[{"id":"ITEM-1","itemData":{"DOI":"http://dx.doi.org/10.18821/0234-5730-2017-62-4-180-187","author":[{"dropping-particle":"","family":"Бабенецкая Д.В., Моторин Д.В., Петров А.В., Алексеева Ю.А.","given":"Зарицкий А.Ю.","non-dropping-particle":"","parse-names":false,"suffix":""}],"container-title":"Гематология и трансфузиология.","id":"ITEM-1","issue":"62(4)","issued":{"date-parts":[["2017"]]},"page":"180-187.","title":"Мобилизация гемопоэтических стволовых клеток препаратами циклофосфамид и цитарабин в сочетании с колониестимулирующим фактором у больных множественной миеломой, кандидатов для проведения трансплантации аутологичных гемопоэтических стволовых клеток","type":"article-journal"},"uris":["http://www.mendeley.com/documents/?uuid=ac290ab9-3704-3deb-9ee1-a77054689a23","http://www.mendeley.com/documents/?uuid=18434bdd-f835-497e-85ae-9a174b52514e"]}],"mendeley":{"formattedCitation":"[213]","plainTextFormattedCitation":"[213]","previouslyFormattedCitation":"[213]"},"properties":{"noteIndex":0},"schema":"https://github.com/citation-style-language/schema/raw/master/csl-citation.json"}</w:instrText>
      </w:r>
      <w:r w:rsidRPr="00BA4F0F">
        <w:fldChar w:fldCharType="separate"/>
      </w:r>
      <w:r w:rsidR="00DF6762" w:rsidRPr="00DF6762">
        <w:rPr>
          <w:noProof/>
        </w:rPr>
        <w:t>[213]</w:t>
      </w:r>
      <w:r w:rsidRPr="00BA4F0F">
        <w:fldChar w:fldCharType="end"/>
      </w:r>
      <w:r w:rsidRPr="00BA4F0F">
        <w:t xml:space="preserve">. При агрессивных лимфопролиферативных заболеваниях мобилизация клеток осуществляется после блоков ЛБ-М-04, </w:t>
      </w:r>
      <w:r w:rsidRPr="00BA4F0F">
        <w:rPr>
          <w:lang w:val="en-US"/>
        </w:rPr>
        <w:t>DA</w:t>
      </w:r>
      <w:r w:rsidRPr="00BA4F0F">
        <w:t>-</w:t>
      </w:r>
      <w:r w:rsidRPr="00BA4F0F">
        <w:rPr>
          <w:lang w:val="en-US"/>
        </w:rPr>
        <w:t>R</w:t>
      </w:r>
      <w:r w:rsidRPr="00BA4F0F">
        <w:t>-</w:t>
      </w:r>
      <w:r w:rsidRPr="00BA4F0F">
        <w:rPr>
          <w:lang w:val="en-US"/>
        </w:rPr>
        <w:t>EPOCH</w:t>
      </w:r>
      <w:r w:rsidRPr="00BA4F0F">
        <w:t xml:space="preserve">, </w:t>
      </w:r>
      <w:r w:rsidRPr="00BA4F0F">
        <w:rPr>
          <w:lang w:val="en-US"/>
        </w:rPr>
        <w:t>ESGAP</w:t>
      </w:r>
      <w:r w:rsidRPr="00BA4F0F">
        <w:t xml:space="preserve">, </w:t>
      </w:r>
      <w:r w:rsidRPr="00BA4F0F">
        <w:rPr>
          <w:lang w:val="en-US"/>
        </w:rPr>
        <w:t>IGEV</w:t>
      </w:r>
      <w:r w:rsidRPr="00BA4F0F">
        <w:t xml:space="preserve">, </w:t>
      </w:r>
      <w:r w:rsidRPr="00BA4F0F">
        <w:rPr>
          <w:lang w:val="en-US"/>
        </w:rPr>
        <w:t>NHL</w:t>
      </w:r>
      <w:r w:rsidRPr="00BA4F0F">
        <w:t>-</w:t>
      </w:r>
      <w:r w:rsidRPr="00BA4F0F">
        <w:rPr>
          <w:lang w:val="en-US"/>
        </w:rPr>
        <w:t>BFM</w:t>
      </w:r>
      <w:r w:rsidRPr="00BA4F0F">
        <w:t xml:space="preserve">-90, </w:t>
      </w:r>
      <w:r w:rsidRPr="00BA4F0F">
        <w:rPr>
          <w:lang w:val="en-US"/>
        </w:rPr>
        <w:t>SMILE</w:t>
      </w:r>
      <w:r w:rsidRPr="00BA4F0F">
        <w:t xml:space="preserve">, </w:t>
      </w:r>
      <w:r w:rsidRPr="00BA4F0F">
        <w:rPr>
          <w:lang w:val="en-US"/>
        </w:rPr>
        <w:t>TL</w:t>
      </w:r>
      <w:r w:rsidRPr="00BA4F0F">
        <w:t>-</w:t>
      </w:r>
      <w:r w:rsidRPr="00BA4F0F">
        <w:rPr>
          <w:lang w:val="en-US"/>
        </w:rPr>
        <w:t>REZ</w:t>
      </w:r>
      <w:r w:rsidRPr="00BA4F0F">
        <w:t xml:space="preserve">-09, R-HМA, R-BAC, </w:t>
      </w:r>
      <w:r w:rsidRPr="00BA4F0F">
        <w:rPr>
          <w:lang w:val="en-US"/>
        </w:rPr>
        <w:t>DHAP</w:t>
      </w:r>
      <w:r w:rsidRPr="00BA4F0F">
        <w:t xml:space="preserve">, </w:t>
      </w:r>
      <w:r w:rsidRPr="00BA4F0F">
        <w:rPr>
          <w:lang w:val="en-US"/>
        </w:rPr>
        <w:t>R</w:t>
      </w:r>
      <w:r w:rsidRPr="00BA4F0F">
        <w:t>-</w:t>
      </w:r>
      <w:r w:rsidRPr="00BA4F0F">
        <w:rPr>
          <w:lang w:val="en-US"/>
        </w:rPr>
        <w:t>ICE</w:t>
      </w:r>
      <w:r w:rsidRPr="00BA4F0F">
        <w:t xml:space="preserve"> (приложение 1).</w:t>
      </w:r>
    </w:p>
    <w:p w14:paraId="1F7D79EF" w14:textId="77777777" w:rsidR="00933615" w:rsidRPr="00BA4F0F" w:rsidRDefault="00933615" w:rsidP="00933615">
      <w:pPr>
        <w:ind w:firstLine="709"/>
      </w:pPr>
      <w:r w:rsidRPr="00BA4F0F">
        <w:t xml:space="preserve">При </w:t>
      </w:r>
      <w:r w:rsidRPr="00BA4F0F">
        <w:rPr>
          <w:lang w:val="en-US"/>
        </w:rPr>
        <w:t>Ph</w:t>
      </w:r>
      <w:r w:rsidRPr="00BA4F0F">
        <w:t>-позитивных острых лимфобластных лейкозах проведение мобилизации ГСК возможно после подтверждения полной молекулярной ремиссии, при остром промиелоцитарном лейкозе – при подтверждении второй полной молекулярной ремиссии на терапии по протоколу «Риск-адаптированная программа терапии больных ОПЛ (</w:t>
      </w:r>
      <w:r w:rsidRPr="00BA4F0F">
        <w:rPr>
          <w:lang w:val="en-US"/>
        </w:rPr>
        <w:t>ATRA</w:t>
      </w:r>
      <w:r w:rsidRPr="00BA4F0F">
        <w:t>-</w:t>
      </w:r>
      <w:r w:rsidRPr="00BA4F0F">
        <w:rPr>
          <w:lang w:val="en-US"/>
        </w:rPr>
        <w:t>ATO</w:t>
      </w:r>
      <w:r w:rsidRPr="00BA4F0F">
        <w:t>-</w:t>
      </w:r>
      <w:r w:rsidRPr="00BA4F0F">
        <w:rPr>
          <w:lang w:val="en-US"/>
        </w:rPr>
        <w:t>CT</w:t>
      </w:r>
      <w:r w:rsidRPr="00BA4F0F">
        <w:t xml:space="preserve">) с обязательным молекулярным мониторингом», при ОМЛ (благоприятный и промежуточный риск) в случае достижения МРБ негативной ремиссии в возрасте до 40 лет рассматривается вопрос о выполнении мобилизации с последующей ауто-ТГСК. </w:t>
      </w:r>
    </w:p>
    <w:p w14:paraId="2BBB8E48" w14:textId="77777777" w:rsidR="00933615" w:rsidRPr="00BA4F0F" w:rsidRDefault="00933615" w:rsidP="00933615">
      <w:pPr>
        <w:ind w:firstLine="709"/>
      </w:pPr>
      <w:r w:rsidRPr="00BA4F0F">
        <w:t>Если период МТА осложнился тяжелым инфекционным процессом и к моменту сбора ГСК сохраняются осложнения, угрожающие жизни, от лейкафереза следует воздержаться. Если состояние стабилизировано, мобилизация и сбор ГСК продолжаются.</w:t>
      </w:r>
    </w:p>
    <w:p w14:paraId="554E2C6F" w14:textId="5205EDC9" w:rsidR="00933615" w:rsidRPr="00BA4F0F" w:rsidRDefault="00933615" w:rsidP="00933615">
      <w:pPr>
        <w:ind w:firstLine="709"/>
      </w:pPr>
      <w:r w:rsidRPr="00BA4F0F">
        <w:t>При ММ циклофосфамид применяется как в качестве противоопухолевого средства, так и для усиления эффекта мобилизации ГСК. Применяются высокие дозы циклофосфана (6-7 г/м</w:t>
      </w:r>
      <w:r w:rsidRPr="00BA4F0F">
        <w:rPr>
          <w:vertAlign w:val="superscript"/>
        </w:rPr>
        <w:t>2</w:t>
      </w:r>
      <w:r w:rsidRPr="00BA4F0F">
        <w:t>), промежуточные (3-4 г/м</w:t>
      </w:r>
      <w:r w:rsidRPr="00BA4F0F">
        <w:rPr>
          <w:vertAlign w:val="superscript"/>
        </w:rPr>
        <w:t>2</w:t>
      </w:r>
      <w:r w:rsidRPr="00BA4F0F">
        <w:t>), и низкие (1,2-2 г/м</w:t>
      </w:r>
      <w:r w:rsidRPr="00BA4F0F">
        <w:rPr>
          <w:vertAlign w:val="superscript"/>
        </w:rPr>
        <w:t>2</w:t>
      </w:r>
      <w:r w:rsidRPr="00BA4F0F">
        <w:t>). По данным ретроспективного исследования, сравнивающего эффективность и переносимость высоких и промежуточных доз циклофосфана, оказалось, что доза 4 г/м</w:t>
      </w:r>
      <w:r w:rsidRPr="00BA4F0F">
        <w:rPr>
          <w:vertAlign w:val="superscript"/>
        </w:rPr>
        <w:t>2</w:t>
      </w:r>
      <w:r w:rsidRPr="00BA4F0F">
        <w:t xml:space="preserve"> является оптимальной. При использовании данной дозы удавалось собрать необходимое для двух трансплантаций количество </w:t>
      </w:r>
      <w:r w:rsidRPr="00BA4F0F">
        <w:rPr>
          <w:lang w:val="en-US"/>
        </w:rPr>
        <w:t>CD</w:t>
      </w:r>
      <w:r w:rsidRPr="00BA4F0F">
        <w:t>34+ клеток, при этом тромбоцитопения была кратковременной, что способствовало меньшей потребности в заместительно</w:t>
      </w:r>
      <w:r w:rsidRPr="00BA4F0F">
        <w:tab/>
        <w:t xml:space="preserve">й трансфузионной терапии, по сравнению с применением высоких доз циклофосфана </w:t>
      </w:r>
      <w:r w:rsidRPr="00BA4F0F">
        <w:fldChar w:fldCharType="begin" w:fldLock="1"/>
      </w:r>
      <w:r w:rsidR="00147D82">
        <w:instrText>ADDIN CSL_CITATION {"citationItems":[{"id":"ITEM-1","itemData":{"author":[{"dropping-particle":"","family":"Покровская","given":"О.С.","non-dropping-particle":"","parse-names":false,"suffix":""}],"id":"ITEM-1","issued":{"date-parts":[["2011"]]},"number-of-pages":"29","title":"Кроветворная ткань и стромальное микроокружение в процессе интенсивной терапии и мобилизации гемопоэтических стволовых клеток у больных множественной миеломой: Автореф. дис.канд.мед.наук.","type":"book","volume":"153"},"uris":["http://www.mendeley.com/documents/?uuid=31091715-13d1-4b36-acd3-bca783c58345","http://www.mendeley.com/documents/?uuid=a016ab64-5d26-4905-b085-fc6d0ca143d0","http://www.mendeley.com/documents/?uuid=6158326c-b49e-4b3d-9638-c661a40fa88b","http://www.mendeley.com/documents/?uuid=4a2a3881-134d-4851-9770-aa58ad4c9728","http://www.mendeley.com/documents/?uuid=179afc56-227d-482c-af90-308ef68f889a","http://www.mendeley.com/documents/?uuid=171c99f1-9907-4fc7-9260-90f70ac873fa","http://www.mendeley.com/documents/?uuid=df9a843f-a2d8-42ee-9e40-dfba104520d3"]}],"mendeley":{"formattedCitation":"[214]","plainTextFormattedCitation":"[214]","previouslyFormattedCitation":"[214]"},"properties":{"noteIndex":0},"schema":"https://github.com/citation-style-language/schema/raw/master/csl-citation.json"}</w:instrText>
      </w:r>
      <w:r w:rsidRPr="00BA4F0F">
        <w:fldChar w:fldCharType="separate"/>
      </w:r>
      <w:r w:rsidR="00DF6762" w:rsidRPr="00DF6762">
        <w:rPr>
          <w:noProof/>
        </w:rPr>
        <w:t>[214]</w:t>
      </w:r>
      <w:r w:rsidRPr="00BA4F0F">
        <w:fldChar w:fldCharType="end"/>
      </w:r>
      <w:r w:rsidRPr="00BA4F0F">
        <w:t xml:space="preserve">. </w:t>
      </w:r>
    </w:p>
    <w:p w14:paraId="330B74B8" w14:textId="77777777" w:rsidR="00933615" w:rsidRPr="00BA4F0F" w:rsidRDefault="00933615" w:rsidP="00933615">
      <w:pPr>
        <w:ind w:firstLine="709"/>
      </w:pPr>
      <w:r w:rsidRPr="00BA4F0F">
        <w:t>Стандартная схема мобилизации ГСК при ММ, применяемая в настоящее время: циклофосфан 4 г/м</w:t>
      </w:r>
      <w:r w:rsidRPr="00BA4F0F">
        <w:rPr>
          <w:vertAlign w:val="superscript"/>
        </w:rPr>
        <w:t>2</w:t>
      </w:r>
      <w:r w:rsidRPr="00BA4F0F">
        <w:t xml:space="preserve"> + Г-КСФ в дозе 5 мкг/кг/сут (табл. 2).</w:t>
      </w:r>
    </w:p>
    <w:p w14:paraId="59897AE1" w14:textId="77777777" w:rsidR="00933615" w:rsidRPr="00BA4F0F" w:rsidRDefault="00933615" w:rsidP="00933615">
      <w:pPr>
        <w:ind w:firstLine="709"/>
      </w:pPr>
      <w:r w:rsidRPr="00BA4F0F">
        <w:t>Ориентировочно через 7 дней после введения химиопрепарата отмечается развитие МТА, что является показанием для назначения Г-КСФ в дозе 5 мкг/кг/сут. В случае если МТА не развивается, доза Г-КСФ увеличивается до 10 мкг/кг/сут. На 6-8 день введения Г-КСФ начинаются процедуры лейкафереза. Медиана даты первого сбора ГСК – 15 день после введения циклофосфамида.</w:t>
      </w:r>
    </w:p>
    <w:p w14:paraId="0A3BE0E2" w14:textId="77777777" w:rsidR="00933615" w:rsidRPr="00BA4F0F" w:rsidRDefault="00933615" w:rsidP="00933615">
      <w:pPr>
        <w:ind w:firstLine="709"/>
      </w:pPr>
    </w:p>
    <w:p w14:paraId="362EFB18" w14:textId="77777777" w:rsidR="00933615" w:rsidRPr="00BA4F0F" w:rsidRDefault="00933615" w:rsidP="00933615">
      <w:pPr>
        <w:rPr>
          <w:bCs/>
        </w:rPr>
      </w:pPr>
      <w:r w:rsidRPr="00BA4F0F">
        <w:rPr>
          <w:bCs/>
        </w:rPr>
        <w:t>Таблица 2. Высокодозный циклофосфамид 4 г/м</w:t>
      </w:r>
      <w:r w:rsidRPr="00BA4F0F">
        <w:rPr>
          <w:bCs/>
          <w:vertAlign w:val="superscript"/>
        </w:rPr>
        <w:t xml:space="preserve">2 </w:t>
      </w:r>
      <w:r w:rsidRPr="00BA4F0F">
        <w:rPr>
          <w:bCs/>
        </w:rPr>
        <w:t>+ Г-КСФ 5 мкг/кг с сопроводительной терапией.</w:t>
      </w:r>
    </w:p>
    <w:tbl>
      <w:tblPr>
        <w:tblStyle w:val="affa"/>
        <w:tblW w:w="0" w:type="auto"/>
        <w:tblLook w:val="04A0" w:firstRow="1" w:lastRow="0" w:firstColumn="1" w:lastColumn="0" w:noHBand="0" w:noVBand="1"/>
      </w:tblPr>
      <w:tblGrid>
        <w:gridCol w:w="2911"/>
        <w:gridCol w:w="3567"/>
        <w:gridCol w:w="2867"/>
      </w:tblGrid>
      <w:tr w:rsidR="00933615" w:rsidRPr="00BA4F0F" w14:paraId="6624EC63" w14:textId="77777777" w:rsidTr="00F678DA">
        <w:tc>
          <w:tcPr>
            <w:tcW w:w="2943" w:type="dxa"/>
          </w:tcPr>
          <w:p w14:paraId="43639C03" w14:textId="77777777" w:rsidR="00933615" w:rsidRPr="00BA4F0F" w:rsidRDefault="00933615" w:rsidP="00F678DA">
            <w:pPr>
              <w:rPr>
                <w:b/>
              </w:rPr>
            </w:pPr>
            <w:r w:rsidRPr="00BA4F0F">
              <w:rPr>
                <w:b/>
              </w:rPr>
              <w:t xml:space="preserve">Препарат </w:t>
            </w:r>
          </w:p>
        </w:tc>
        <w:tc>
          <w:tcPr>
            <w:tcW w:w="3686" w:type="dxa"/>
          </w:tcPr>
          <w:p w14:paraId="5F650631" w14:textId="77777777" w:rsidR="00933615" w:rsidRPr="00BA4F0F" w:rsidRDefault="00933615" w:rsidP="00F678DA">
            <w:pPr>
              <w:rPr>
                <w:b/>
              </w:rPr>
            </w:pPr>
            <w:r w:rsidRPr="00BA4F0F">
              <w:rPr>
                <w:b/>
              </w:rPr>
              <w:t>Дозировка, путь введения</w:t>
            </w:r>
          </w:p>
        </w:tc>
        <w:tc>
          <w:tcPr>
            <w:tcW w:w="2942" w:type="dxa"/>
          </w:tcPr>
          <w:p w14:paraId="41AB5D3E" w14:textId="77777777" w:rsidR="00933615" w:rsidRPr="00BA4F0F" w:rsidRDefault="00933615" w:rsidP="00F678DA">
            <w:pPr>
              <w:rPr>
                <w:b/>
              </w:rPr>
            </w:pPr>
            <w:r w:rsidRPr="00BA4F0F">
              <w:rPr>
                <w:b/>
              </w:rPr>
              <w:t>День введения</w:t>
            </w:r>
          </w:p>
        </w:tc>
      </w:tr>
      <w:tr w:rsidR="00933615" w:rsidRPr="00BA4F0F" w14:paraId="031D73C9" w14:textId="77777777" w:rsidTr="00F678DA">
        <w:tc>
          <w:tcPr>
            <w:tcW w:w="2943" w:type="dxa"/>
          </w:tcPr>
          <w:p w14:paraId="318D7C24" w14:textId="77777777" w:rsidR="00933615" w:rsidRPr="00BA4F0F" w:rsidRDefault="00933615" w:rsidP="00F678DA">
            <w:r w:rsidRPr="00BA4F0F">
              <w:t>Внутривенные инфузии:</w:t>
            </w:r>
          </w:p>
        </w:tc>
        <w:tc>
          <w:tcPr>
            <w:tcW w:w="6628" w:type="dxa"/>
            <w:gridSpan w:val="2"/>
          </w:tcPr>
          <w:p w14:paraId="1BE03351" w14:textId="77777777" w:rsidR="00933615" w:rsidRPr="00BA4F0F" w:rsidRDefault="00933615" w:rsidP="00F678DA"/>
        </w:tc>
      </w:tr>
      <w:tr w:rsidR="00933615" w:rsidRPr="00BA4F0F" w14:paraId="675E0954" w14:textId="77777777" w:rsidTr="00F678DA">
        <w:tc>
          <w:tcPr>
            <w:tcW w:w="2943" w:type="dxa"/>
          </w:tcPr>
          <w:p w14:paraId="1BEF92D4" w14:textId="77777777" w:rsidR="00933615" w:rsidRPr="00BA4F0F" w:rsidRDefault="00933615" w:rsidP="00F678DA">
            <w:r w:rsidRPr="00BA4F0F">
              <w:t>Циклофосфамид</w:t>
            </w:r>
          </w:p>
        </w:tc>
        <w:tc>
          <w:tcPr>
            <w:tcW w:w="3686" w:type="dxa"/>
          </w:tcPr>
          <w:p w14:paraId="50E09A52" w14:textId="77777777" w:rsidR="00933615" w:rsidRPr="00BA4F0F" w:rsidRDefault="00933615" w:rsidP="00F678DA">
            <w:r w:rsidRPr="00BA4F0F">
              <w:t>4 г/м</w:t>
            </w:r>
            <w:r w:rsidRPr="00BA4F0F">
              <w:rPr>
                <w:vertAlign w:val="superscript"/>
              </w:rPr>
              <w:t>2</w:t>
            </w:r>
            <w:r w:rsidRPr="00BA4F0F">
              <w:t xml:space="preserve"> в/в капельно 5 раз в сутки (по 0,8 г/м</w:t>
            </w:r>
            <w:r w:rsidRPr="00BA4F0F">
              <w:rPr>
                <w:vertAlign w:val="superscript"/>
              </w:rPr>
              <w:t>2</w:t>
            </w:r>
            <w:r w:rsidRPr="00BA4F0F">
              <w:t>)</w:t>
            </w:r>
          </w:p>
        </w:tc>
        <w:tc>
          <w:tcPr>
            <w:tcW w:w="2942" w:type="dxa"/>
          </w:tcPr>
          <w:p w14:paraId="538D1B52" w14:textId="77777777" w:rsidR="00933615" w:rsidRPr="00BA4F0F" w:rsidRDefault="00933615" w:rsidP="00F678DA">
            <w:r w:rsidRPr="00BA4F0F">
              <w:t>+1</w:t>
            </w:r>
          </w:p>
        </w:tc>
      </w:tr>
      <w:tr w:rsidR="00933615" w:rsidRPr="00BA4F0F" w14:paraId="65A513F1" w14:textId="77777777" w:rsidTr="00F678DA">
        <w:tc>
          <w:tcPr>
            <w:tcW w:w="2943" w:type="dxa"/>
          </w:tcPr>
          <w:p w14:paraId="1D98D4FA" w14:textId="77777777" w:rsidR="00933615" w:rsidRPr="00BA4F0F" w:rsidRDefault="00933615" w:rsidP="00F678DA">
            <w:r w:rsidRPr="00BA4F0F">
              <w:t>Уромитексан</w:t>
            </w:r>
          </w:p>
        </w:tc>
        <w:tc>
          <w:tcPr>
            <w:tcW w:w="3686" w:type="dxa"/>
          </w:tcPr>
          <w:p w14:paraId="0B2F3F29" w14:textId="77777777" w:rsidR="00933615" w:rsidRPr="00BA4F0F" w:rsidRDefault="00933615" w:rsidP="00F678DA">
            <w:r w:rsidRPr="00BA4F0F">
              <w:t>2,4 мг/м</w:t>
            </w:r>
            <w:r w:rsidRPr="00BA4F0F">
              <w:rPr>
                <w:vertAlign w:val="superscript"/>
              </w:rPr>
              <w:t>2</w:t>
            </w:r>
            <w:r w:rsidRPr="00BA4F0F">
              <w:t xml:space="preserve"> в/в через инфузомат на 24 часа</w:t>
            </w:r>
          </w:p>
        </w:tc>
        <w:tc>
          <w:tcPr>
            <w:tcW w:w="2942" w:type="dxa"/>
          </w:tcPr>
          <w:p w14:paraId="2E96AE2F" w14:textId="77777777" w:rsidR="00933615" w:rsidRPr="00BA4F0F" w:rsidRDefault="00933615" w:rsidP="00F678DA">
            <w:r w:rsidRPr="00BA4F0F">
              <w:t>+1</w:t>
            </w:r>
          </w:p>
        </w:tc>
      </w:tr>
      <w:tr w:rsidR="00933615" w:rsidRPr="00BA4F0F" w14:paraId="63C5306B" w14:textId="77777777" w:rsidTr="00F678DA">
        <w:tc>
          <w:tcPr>
            <w:tcW w:w="2943" w:type="dxa"/>
          </w:tcPr>
          <w:p w14:paraId="08FB00B6" w14:textId="77777777" w:rsidR="00933615" w:rsidRPr="00BA4F0F" w:rsidRDefault="00933615" w:rsidP="00F678DA">
            <w:r w:rsidRPr="00BA4F0F">
              <w:t xml:space="preserve">Солевые растворы </w:t>
            </w:r>
          </w:p>
        </w:tc>
        <w:tc>
          <w:tcPr>
            <w:tcW w:w="3686" w:type="dxa"/>
          </w:tcPr>
          <w:p w14:paraId="2056F8C5" w14:textId="77777777" w:rsidR="00933615" w:rsidRPr="00BA4F0F" w:rsidRDefault="00933615" w:rsidP="00F678DA">
            <w:r w:rsidRPr="00BA4F0F">
              <w:t>3л/м</w:t>
            </w:r>
            <w:r w:rsidRPr="00BA4F0F">
              <w:rPr>
                <w:vertAlign w:val="superscript"/>
              </w:rPr>
              <w:t xml:space="preserve">2 </w:t>
            </w:r>
            <w:r w:rsidRPr="00BA4F0F">
              <w:t>в/в капельно 4 раза в сутки</w:t>
            </w:r>
            <w:r w:rsidRPr="00BA4F0F">
              <w:rPr>
                <w:vertAlign w:val="superscript"/>
              </w:rPr>
              <w:t>*</w:t>
            </w:r>
          </w:p>
        </w:tc>
        <w:tc>
          <w:tcPr>
            <w:tcW w:w="2942" w:type="dxa"/>
          </w:tcPr>
          <w:p w14:paraId="43926F50" w14:textId="77777777" w:rsidR="00933615" w:rsidRPr="00BA4F0F" w:rsidRDefault="00933615" w:rsidP="00F678DA">
            <w:r w:rsidRPr="00BA4F0F">
              <w:t>+1 - +5 (далее по показаниям)</w:t>
            </w:r>
          </w:p>
        </w:tc>
      </w:tr>
      <w:tr w:rsidR="00933615" w:rsidRPr="00BA4F0F" w14:paraId="426F0097" w14:textId="77777777" w:rsidTr="00F678DA">
        <w:tc>
          <w:tcPr>
            <w:tcW w:w="2943" w:type="dxa"/>
          </w:tcPr>
          <w:p w14:paraId="1EDF6957" w14:textId="77777777" w:rsidR="00933615" w:rsidRPr="00BA4F0F" w:rsidRDefault="00933615" w:rsidP="00F678DA">
            <w:r w:rsidRPr="00BA4F0F">
              <w:t>Противорвотные средства:</w:t>
            </w:r>
          </w:p>
          <w:p w14:paraId="7BD8FABB" w14:textId="77777777" w:rsidR="00933615" w:rsidRPr="00BA4F0F" w:rsidRDefault="00933615" w:rsidP="00F678DA">
            <w:r w:rsidRPr="00BA4F0F">
              <w:t xml:space="preserve">ондансетрон </w:t>
            </w:r>
          </w:p>
        </w:tc>
        <w:tc>
          <w:tcPr>
            <w:tcW w:w="3686" w:type="dxa"/>
          </w:tcPr>
          <w:p w14:paraId="4E17C6C1" w14:textId="77777777" w:rsidR="00933615" w:rsidRPr="00BA4F0F" w:rsidRDefault="00933615" w:rsidP="00F678DA">
            <w:r w:rsidRPr="00BA4F0F">
              <w:t xml:space="preserve">8 мг в/в капельно 3 раза в сутки </w:t>
            </w:r>
          </w:p>
        </w:tc>
        <w:tc>
          <w:tcPr>
            <w:tcW w:w="2942" w:type="dxa"/>
          </w:tcPr>
          <w:p w14:paraId="0130A678" w14:textId="77777777" w:rsidR="00933615" w:rsidRPr="00BA4F0F" w:rsidRDefault="00933615" w:rsidP="00F678DA">
            <w:r w:rsidRPr="00BA4F0F">
              <w:t>-1 - +2 (далее по показаниям)</w:t>
            </w:r>
          </w:p>
        </w:tc>
      </w:tr>
      <w:tr w:rsidR="00933615" w:rsidRPr="00BA4F0F" w14:paraId="7F9FFC01" w14:textId="77777777" w:rsidTr="00F678DA">
        <w:tc>
          <w:tcPr>
            <w:tcW w:w="2943" w:type="dxa"/>
          </w:tcPr>
          <w:p w14:paraId="37768722" w14:textId="77777777" w:rsidR="00933615" w:rsidRPr="00BA4F0F" w:rsidRDefault="00933615" w:rsidP="00F678DA">
            <w:r w:rsidRPr="00BA4F0F">
              <w:t>Гепарин</w:t>
            </w:r>
          </w:p>
        </w:tc>
        <w:tc>
          <w:tcPr>
            <w:tcW w:w="3686" w:type="dxa"/>
          </w:tcPr>
          <w:p w14:paraId="592B0655" w14:textId="77777777" w:rsidR="00933615" w:rsidRPr="00BA4F0F" w:rsidRDefault="00933615" w:rsidP="00F678DA">
            <w:r w:rsidRPr="00BA4F0F">
              <w:t>12000 ЕД в/в через инфузомат на 24 часа</w:t>
            </w:r>
          </w:p>
        </w:tc>
        <w:tc>
          <w:tcPr>
            <w:tcW w:w="2942" w:type="dxa"/>
          </w:tcPr>
          <w:p w14:paraId="629EC2B1" w14:textId="77777777" w:rsidR="00933615" w:rsidRPr="00BA4F0F" w:rsidRDefault="00933615" w:rsidP="00F678DA">
            <w:r w:rsidRPr="00BA4F0F">
              <w:t xml:space="preserve">-1 - +14 </w:t>
            </w:r>
          </w:p>
        </w:tc>
      </w:tr>
      <w:tr w:rsidR="00933615" w:rsidRPr="00BA4F0F" w14:paraId="69A2F8A7" w14:textId="77777777" w:rsidTr="00F678DA">
        <w:tc>
          <w:tcPr>
            <w:tcW w:w="2943" w:type="dxa"/>
          </w:tcPr>
          <w:p w14:paraId="3793AE4C" w14:textId="77777777" w:rsidR="00933615" w:rsidRPr="00BA4F0F" w:rsidRDefault="00933615" w:rsidP="00F678DA">
            <w:r w:rsidRPr="00BA4F0F">
              <w:t>Допамин 4%</w:t>
            </w:r>
          </w:p>
        </w:tc>
        <w:tc>
          <w:tcPr>
            <w:tcW w:w="3686" w:type="dxa"/>
          </w:tcPr>
          <w:p w14:paraId="37925DDF" w14:textId="77777777" w:rsidR="00933615" w:rsidRPr="00BA4F0F" w:rsidRDefault="00933615" w:rsidP="00F678DA">
            <w:r w:rsidRPr="00BA4F0F">
              <w:t>0,5 мг в/в через инфузомат на 24 часа</w:t>
            </w:r>
          </w:p>
        </w:tc>
        <w:tc>
          <w:tcPr>
            <w:tcW w:w="2942" w:type="dxa"/>
          </w:tcPr>
          <w:p w14:paraId="0527F9B3" w14:textId="77777777" w:rsidR="00933615" w:rsidRPr="00BA4F0F" w:rsidRDefault="00933615" w:rsidP="00F678DA">
            <w:r w:rsidRPr="00BA4F0F">
              <w:t>-1 - +1</w:t>
            </w:r>
          </w:p>
        </w:tc>
      </w:tr>
      <w:tr w:rsidR="00933615" w:rsidRPr="00BA4F0F" w14:paraId="3E5491FE" w14:textId="77777777" w:rsidTr="00F678DA">
        <w:tc>
          <w:tcPr>
            <w:tcW w:w="2943" w:type="dxa"/>
          </w:tcPr>
          <w:p w14:paraId="2C2A1A73" w14:textId="77777777" w:rsidR="00933615" w:rsidRPr="00BA4F0F" w:rsidRDefault="00933615" w:rsidP="00F678DA">
            <w:r w:rsidRPr="00BA4F0F">
              <w:t>Фуросемид</w:t>
            </w:r>
          </w:p>
        </w:tc>
        <w:tc>
          <w:tcPr>
            <w:tcW w:w="3686" w:type="dxa"/>
          </w:tcPr>
          <w:p w14:paraId="66458A50" w14:textId="77777777" w:rsidR="00933615" w:rsidRPr="00BA4F0F" w:rsidRDefault="00933615" w:rsidP="00F678DA">
            <w:r w:rsidRPr="00BA4F0F">
              <w:t>20 мг в/в струйно 3 раза в сутки</w:t>
            </w:r>
          </w:p>
        </w:tc>
        <w:tc>
          <w:tcPr>
            <w:tcW w:w="2942" w:type="dxa"/>
          </w:tcPr>
          <w:p w14:paraId="14D8056B" w14:textId="77777777" w:rsidR="00933615" w:rsidRPr="00BA4F0F" w:rsidRDefault="00933615" w:rsidP="00F678DA">
            <w:r w:rsidRPr="00BA4F0F">
              <w:t>+1 - +3</w:t>
            </w:r>
          </w:p>
        </w:tc>
      </w:tr>
      <w:tr w:rsidR="00933615" w:rsidRPr="00BA4F0F" w14:paraId="1517F2EA" w14:textId="77777777" w:rsidTr="00F678DA">
        <w:tc>
          <w:tcPr>
            <w:tcW w:w="2943" w:type="dxa"/>
          </w:tcPr>
          <w:p w14:paraId="4D7198FC" w14:textId="77777777" w:rsidR="00933615" w:rsidRPr="00BA4F0F" w:rsidRDefault="00933615" w:rsidP="00F678DA">
            <w:r w:rsidRPr="00BA4F0F">
              <w:t>Таблетированные препараты:</w:t>
            </w:r>
          </w:p>
        </w:tc>
        <w:tc>
          <w:tcPr>
            <w:tcW w:w="6628" w:type="dxa"/>
            <w:gridSpan w:val="2"/>
          </w:tcPr>
          <w:p w14:paraId="1A06E1FA" w14:textId="77777777" w:rsidR="00933615" w:rsidRPr="00BA4F0F" w:rsidRDefault="00933615" w:rsidP="00F678DA"/>
        </w:tc>
      </w:tr>
      <w:tr w:rsidR="00933615" w:rsidRPr="00BA4F0F" w14:paraId="29CA1DF1" w14:textId="77777777" w:rsidTr="00F678DA">
        <w:tc>
          <w:tcPr>
            <w:tcW w:w="2943" w:type="dxa"/>
          </w:tcPr>
          <w:p w14:paraId="52CEAC3C" w14:textId="77777777" w:rsidR="00933615" w:rsidRPr="00BA4F0F" w:rsidRDefault="00933615" w:rsidP="00F678DA">
            <w:r w:rsidRPr="00BA4F0F">
              <w:t>Аллопуринол</w:t>
            </w:r>
          </w:p>
        </w:tc>
        <w:tc>
          <w:tcPr>
            <w:tcW w:w="3686" w:type="dxa"/>
          </w:tcPr>
          <w:p w14:paraId="5DB26099" w14:textId="77777777" w:rsidR="00933615" w:rsidRPr="00BA4F0F" w:rsidRDefault="00933615" w:rsidP="00F678DA">
            <w:r w:rsidRPr="00BA4F0F">
              <w:t>200 мг/м</w:t>
            </w:r>
            <w:r w:rsidRPr="00BA4F0F">
              <w:rPr>
                <w:vertAlign w:val="superscript"/>
              </w:rPr>
              <w:t>2</w:t>
            </w:r>
            <w:r w:rsidRPr="00BA4F0F">
              <w:t xml:space="preserve"> внутрь </w:t>
            </w:r>
          </w:p>
        </w:tc>
        <w:tc>
          <w:tcPr>
            <w:tcW w:w="2942" w:type="dxa"/>
          </w:tcPr>
          <w:p w14:paraId="1F30AF84" w14:textId="77777777" w:rsidR="00933615" w:rsidRPr="00BA4F0F" w:rsidRDefault="00933615" w:rsidP="00F678DA">
            <w:r w:rsidRPr="00BA4F0F">
              <w:t xml:space="preserve">+1 - +3 </w:t>
            </w:r>
          </w:p>
        </w:tc>
      </w:tr>
      <w:tr w:rsidR="00933615" w:rsidRPr="00BA4F0F" w14:paraId="7C4D06CB" w14:textId="77777777" w:rsidTr="00F678DA">
        <w:tc>
          <w:tcPr>
            <w:tcW w:w="2943" w:type="dxa"/>
          </w:tcPr>
          <w:p w14:paraId="49EB68DD" w14:textId="77777777" w:rsidR="00933615" w:rsidRPr="00BA4F0F" w:rsidRDefault="00933615" w:rsidP="00F678DA">
            <w:r w:rsidRPr="00BA4F0F">
              <w:t>Противосудорожные средства:</w:t>
            </w:r>
          </w:p>
          <w:p w14:paraId="6722B69B" w14:textId="77777777" w:rsidR="00933615" w:rsidRPr="00BA4F0F" w:rsidRDefault="00933615" w:rsidP="00F678DA">
            <w:r w:rsidRPr="00BA4F0F">
              <w:t>карбамазепин</w:t>
            </w:r>
          </w:p>
        </w:tc>
        <w:tc>
          <w:tcPr>
            <w:tcW w:w="3686" w:type="dxa"/>
          </w:tcPr>
          <w:p w14:paraId="39C44DB9" w14:textId="77777777" w:rsidR="00933615" w:rsidRPr="00BA4F0F" w:rsidRDefault="00933615" w:rsidP="00F678DA"/>
          <w:p w14:paraId="3AE67DE3" w14:textId="77777777" w:rsidR="00933615" w:rsidRPr="00BA4F0F" w:rsidRDefault="00933615" w:rsidP="00F678DA"/>
          <w:p w14:paraId="3778327A" w14:textId="77777777" w:rsidR="00933615" w:rsidRPr="00BA4F0F" w:rsidRDefault="00933615" w:rsidP="00F678DA">
            <w:r w:rsidRPr="00BA4F0F">
              <w:t xml:space="preserve">200 мг внутрь на ночь </w:t>
            </w:r>
          </w:p>
        </w:tc>
        <w:tc>
          <w:tcPr>
            <w:tcW w:w="2942" w:type="dxa"/>
          </w:tcPr>
          <w:p w14:paraId="193530F7" w14:textId="77777777" w:rsidR="00933615" w:rsidRPr="00BA4F0F" w:rsidRDefault="00933615" w:rsidP="00F678DA"/>
          <w:p w14:paraId="28A42183" w14:textId="77777777" w:rsidR="00933615" w:rsidRPr="00BA4F0F" w:rsidRDefault="00933615" w:rsidP="00F678DA"/>
          <w:p w14:paraId="3BA677C1" w14:textId="77777777" w:rsidR="00933615" w:rsidRPr="00BA4F0F" w:rsidRDefault="00933615" w:rsidP="00F678DA">
            <w:r w:rsidRPr="00BA4F0F">
              <w:t>-1 - +1</w:t>
            </w:r>
          </w:p>
        </w:tc>
      </w:tr>
      <w:tr w:rsidR="00933615" w:rsidRPr="00BA4F0F" w14:paraId="1415E0B0" w14:textId="77777777" w:rsidTr="00F678DA">
        <w:tc>
          <w:tcPr>
            <w:tcW w:w="2943" w:type="dxa"/>
          </w:tcPr>
          <w:p w14:paraId="320A983A" w14:textId="77777777" w:rsidR="00933615" w:rsidRPr="00BA4F0F" w:rsidRDefault="00933615" w:rsidP="00F678DA">
            <w:r w:rsidRPr="00BA4F0F">
              <w:t xml:space="preserve">Обработка полости рта растворами антисептиков </w:t>
            </w:r>
          </w:p>
        </w:tc>
        <w:tc>
          <w:tcPr>
            <w:tcW w:w="3686" w:type="dxa"/>
          </w:tcPr>
          <w:p w14:paraId="5B7EB3EC" w14:textId="77777777" w:rsidR="00933615" w:rsidRPr="00BA4F0F" w:rsidRDefault="00933615" w:rsidP="00F678DA">
            <w:r w:rsidRPr="00BA4F0F">
              <w:t>многократно</w:t>
            </w:r>
          </w:p>
        </w:tc>
        <w:tc>
          <w:tcPr>
            <w:tcW w:w="2942" w:type="dxa"/>
          </w:tcPr>
          <w:p w14:paraId="26C9502F" w14:textId="77777777" w:rsidR="00933615" w:rsidRPr="00BA4F0F" w:rsidRDefault="00933615" w:rsidP="00F678DA">
            <w:r w:rsidRPr="00BA4F0F">
              <w:t>весь период мобилизации</w:t>
            </w:r>
          </w:p>
        </w:tc>
      </w:tr>
      <w:tr w:rsidR="00933615" w:rsidRPr="00BA4F0F" w14:paraId="3C533D6D" w14:textId="77777777" w:rsidTr="00F678DA">
        <w:tc>
          <w:tcPr>
            <w:tcW w:w="2943" w:type="dxa"/>
          </w:tcPr>
          <w:p w14:paraId="26596999" w14:textId="77777777" w:rsidR="00933615" w:rsidRPr="00BA4F0F" w:rsidRDefault="00933615" w:rsidP="00F678DA">
            <w:r w:rsidRPr="00BA4F0F">
              <w:t>Стимуляция:</w:t>
            </w:r>
          </w:p>
        </w:tc>
        <w:tc>
          <w:tcPr>
            <w:tcW w:w="6628" w:type="dxa"/>
            <w:gridSpan w:val="2"/>
          </w:tcPr>
          <w:p w14:paraId="4F34EC1F" w14:textId="77777777" w:rsidR="00933615" w:rsidRPr="00BA4F0F" w:rsidRDefault="00933615" w:rsidP="00F678DA"/>
        </w:tc>
      </w:tr>
      <w:tr w:rsidR="00933615" w:rsidRPr="00BA4F0F" w14:paraId="0AC9195E" w14:textId="77777777" w:rsidTr="00F678DA">
        <w:tc>
          <w:tcPr>
            <w:tcW w:w="2943" w:type="dxa"/>
          </w:tcPr>
          <w:p w14:paraId="6068421B" w14:textId="77777777" w:rsidR="00933615" w:rsidRPr="00BA4F0F" w:rsidRDefault="00933615" w:rsidP="00F678DA">
            <w:r w:rsidRPr="00BA4F0F">
              <w:t>Г-КСФ</w:t>
            </w:r>
          </w:p>
        </w:tc>
        <w:tc>
          <w:tcPr>
            <w:tcW w:w="3686" w:type="dxa"/>
          </w:tcPr>
          <w:p w14:paraId="1ABCF8E7" w14:textId="77777777" w:rsidR="00933615" w:rsidRPr="00BA4F0F" w:rsidRDefault="00933615" w:rsidP="00F678DA">
            <w:r w:rsidRPr="00BA4F0F">
              <w:t>5 мкг/кг в сутки подкожно</w:t>
            </w:r>
            <w:r w:rsidRPr="00BA4F0F">
              <w:rPr>
                <w:vertAlign w:val="superscript"/>
              </w:rPr>
              <w:t>**</w:t>
            </w:r>
          </w:p>
        </w:tc>
        <w:tc>
          <w:tcPr>
            <w:tcW w:w="2942" w:type="dxa"/>
          </w:tcPr>
          <w:p w14:paraId="5EA56964" w14:textId="77777777" w:rsidR="00933615" w:rsidRPr="00BA4F0F" w:rsidRDefault="00933615" w:rsidP="00F678DA">
            <w:r w:rsidRPr="00BA4F0F">
              <w:t>с момента снижения числа лейкоцитов менее 1х10</w:t>
            </w:r>
            <w:r w:rsidRPr="00BA4F0F">
              <w:rPr>
                <w:vertAlign w:val="superscript"/>
              </w:rPr>
              <w:t>9</w:t>
            </w:r>
            <w:r w:rsidRPr="00BA4F0F">
              <w:t>/л.</w:t>
            </w:r>
          </w:p>
        </w:tc>
      </w:tr>
    </w:tbl>
    <w:p w14:paraId="5FDEDE2C" w14:textId="77777777" w:rsidR="00933615" w:rsidRPr="00BA4F0F" w:rsidRDefault="00933615" w:rsidP="00933615">
      <w:r w:rsidRPr="00BA4F0F">
        <w:rPr>
          <w:i/>
        </w:rPr>
        <w:t xml:space="preserve">Примечание: </w:t>
      </w:r>
      <w:r w:rsidRPr="00BA4F0F">
        <w:rPr>
          <w:i/>
          <w:vertAlign w:val="superscript"/>
        </w:rPr>
        <w:t>*</w:t>
      </w:r>
      <w:r w:rsidRPr="00BA4F0F">
        <w:rPr>
          <w:i/>
        </w:rPr>
        <w:t xml:space="preserve"> </w:t>
      </w:r>
      <w:r w:rsidRPr="00BA4F0F">
        <w:t xml:space="preserve">с +3 дня терапии объем вводимых растворов уменьшается в 2 раза. </w:t>
      </w:r>
    </w:p>
    <w:p w14:paraId="03FE3294" w14:textId="77777777" w:rsidR="00933615" w:rsidRPr="00BA4F0F" w:rsidRDefault="00933615" w:rsidP="00933615">
      <w:r w:rsidRPr="00BA4F0F">
        <w:t xml:space="preserve">                       </w:t>
      </w:r>
      <w:r w:rsidRPr="00BA4F0F">
        <w:rPr>
          <w:vertAlign w:val="superscript"/>
        </w:rPr>
        <w:t>**</w:t>
      </w:r>
      <w:r w:rsidRPr="00BA4F0F">
        <w:t xml:space="preserve"> при отсутствии снижения числа лейкоцитов возможно увеличение дозы </w:t>
      </w:r>
    </w:p>
    <w:p w14:paraId="49E6FD28" w14:textId="77777777" w:rsidR="00933615" w:rsidRPr="00BA4F0F" w:rsidRDefault="00933615" w:rsidP="00933615">
      <w:r w:rsidRPr="00BA4F0F">
        <w:t>Г-КСФ до 10 мкг/кг/сут.</w:t>
      </w:r>
    </w:p>
    <w:p w14:paraId="3D8AB382" w14:textId="77777777" w:rsidR="00933615" w:rsidRPr="00BA4F0F" w:rsidRDefault="00933615" w:rsidP="00933615">
      <w:pPr>
        <w:rPr>
          <w:b/>
        </w:rPr>
      </w:pPr>
    </w:p>
    <w:p w14:paraId="0D15631D" w14:textId="77777777" w:rsidR="00933615" w:rsidRPr="00BA4F0F" w:rsidRDefault="00933615" w:rsidP="00933615">
      <w:pPr>
        <w:pStyle w:val="aff"/>
        <w:ind w:left="0"/>
        <w:rPr>
          <w:rFonts w:cs="Times New Roman"/>
          <w:szCs w:val="24"/>
          <w:u w:val="single"/>
        </w:rPr>
      </w:pPr>
      <w:bookmarkStart w:id="308" w:name="_Toc44926607"/>
      <w:r w:rsidRPr="00BA4F0F">
        <w:rPr>
          <w:rFonts w:cs="Times New Roman"/>
          <w:szCs w:val="24"/>
          <w:u w:val="single"/>
        </w:rPr>
        <w:t>Г-КСФ в сочетании с плериксафором</w:t>
      </w:r>
      <w:bookmarkEnd w:id="308"/>
    </w:p>
    <w:p w14:paraId="0887FDB2" w14:textId="77777777" w:rsidR="00933615" w:rsidRPr="00BA4F0F" w:rsidRDefault="00933615" w:rsidP="00933615">
      <w:pPr>
        <w:rPr>
          <w:b/>
          <w:i/>
          <w:lang w:val="en-US"/>
        </w:rPr>
      </w:pPr>
      <w:r w:rsidRPr="00BA4F0F">
        <w:rPr>
          <w:b/>
          <w:i/>
          <w:lang w:val="en-US"/>
        </w:rPr>
        <w:t>Показания</w:t>
      </w:r>
    </w:p>
    <w:p w14:paraId="641C44F1" w14:textId="77777777" w:rsidR="00933615" w:rsidRPr="00BA4F0F" w:rsidRDefault="00933615" w:rsidP="00B05ABD">
      <w:pPr>
        <w:numPr>
          <w:ilvl w:val="0"/>
          <w:numId w:val="261"/>
        </w:numPr>
        <w:ind w:left="0" w:firstLine="0"/>
        <w:contextualSpacing/>
      </w:pPr>
      <w:r w:rsidRPr="00BA4F0F">
        <w:t>Повторная мобилизация после неудачи первой мобилизации ГСК схемами, включающими миелосупрессивные препараты в сочетании с Г-КСФ или применения Г-КСФ в монорежиме у пациентов с лимфомами и ММ;</w:t>
      </w:r>
    </w:p>
    <w:p w14:paraId="2B8DC2FE" w14:textId="77777777" w:rsidR="00933615" w:rsidRPr="00BA4F0F" w:rsidRDefault="00933615" w:rsidP="00B05ABD">
      <w:pPr>
        <w:numPr>
          <w:ilvl w:val="0"/>
          <w:numId w:val="261"/>
        </w:numPr>
        <w:ind w:left="0" w:firstLine="0"/>
        <w:contextualSpacing/>
      </w:pPr>
      <w:r w:rsidRPr="00BA4F0F">
        <w:t>Неудовлетворительные результаты текущей мобилизации у пациентов с лимфомами и ММ.</w:t>
      </w:r>
    </w:p>
    <w:p w14:paraId="787E6442" w14:textId="77777777" w:rsidR="00933615" w:rsidRPr="00BA4F0F" w:rsidRDefault="00933615" w:rsidP="00933615">
      <w:r w:rsidRPr="00BA4F0F">
        <w:t>Неудовлетворительные результаты текущей мобилизации:</w:t>
      </w:r>
    </w:p>
    <w:p w14:paraId="23D93DF3" w14:textId="77777777" w:rsidR="00933615" w:rsidRPr="00BA4F0F" w:rsidRDefault="00933615" w:rsidP="00933615">
      <w:r w:rsidRPr="00BA4F0F">
        <w:t>а) количество CD34+ клеток в периферической крови в день предполагаемого первого лейкафереза менее 10 клеток/мкл (при планируемой одной аутотрансплантации) и 10-20 клеток/мкл (при планируемой тандемной аутотрансплантации);</w:t>
      </w:r>
    </w:p>
    <w:p w14:paraId="602A646C" w14:textId="77777777" w:rsidR="00933615" w:rsidRPr="00BA4F0F" w:rsidRDefault="00933615" w:rsidP="00933615">
      <w:r w:rsidRPr="00BA4F0F">
        <w:t>б) за первый лейкаферез заготовлено менее 30-50% от необходимого количества CD34+ клеток.</w:t>
      </w:r>
    </w:p>
    <w:p w14:paraId="555B7892" w14:textId="77777777" w:rsidR="00933615" w:rsidRPr="00BA4F0F" w:rsidRDefault="00933615" w:rsidP="00933615">
      <w:pPr>
        <w:contextualSpacing/>
        <w:rPr>
          <w:b/>
        </w:rPr>
      </w:pPr>
    </w:p>
    <w:p w14:paraId="312D641D" w14:textId="77777777" w:rsidR="00933615" w:rsidRPr="00BA4F0F" w:rsidRDefault="00933615" w:rsidP="00933615">
      <w:pPr>
        <w:rPr>
          <w:b/>
          <w:i/>
        </w:rPr>
      </w:pPr>
      <w:r w:rsidRPr="00BA4F0F">
        <w:rPr>
          <w:b/>
          <w:i/>
        </w:rPr>
        <w:t>Схема мобилизации ГСК</w:t>
      </w:r>
    </w:p>
    <w:p w14:paraId="356675AB" w14:textId="77777777" w:rsidR="00933615" w:rsidRPr="00BA4F0F" w:rsidRDefault="00933615" w:rsidP="00933615">
      <w:pPr>
        <w:ind w:firstLine="709"/>
      </w:pPr>
      <w:r w:rsidRPr="00BA4F0F">
        <w:t>Г-КСФ назначают в дозе 10 мкг/кг/сутки, вводят подкожно утром. На четвертый день введения Г-КСФ плериксафор назначается за 12 часов до лейкафереза в дозе 240 мкг/кг подкожно. По результатам лейкафереза решается вопрос о необходимости повторного введения плериксафора (таблица 3). Возможно применение нескольких введений плериксафора.</w:t>
      </w:r>
    </w:p>
    <w:p w14:paraId="36BCDF63" w14:textId="77777777" w:rsidR="00933615" w:rsidRPr="00BA4F0F" w:rsidRDefault="00933615" w:rsidP="00933615">
      <w:pPr>
        <w:ind w:firstLine="709"/>
      </w:pPr>
    </w:p>
    <w:p w14:paraId="06D2B0A2" w14:textId="77777777" w:rsidR="00933615" w:rsidRPr="00BA4F0F" w:rsidRDefault="00933615" w:rsidP="00933615">
      <w:pPr>
        <w:ind w:firstLine="709"/>
      </w:pPr>
      <w:r w:rsidRPr="00BA4F0F">
        <w:t xml:space="preserve">Таблица 3. Схема мобилизации ГСК «Г-КСФ + плериксафор» </w:t>
      </w:r>
    </w:p>
    <w:tbl>
      <w:tblPr>
        <w:tblStyle w:val="1f1"/>
        <w:tblW w:w="0" w:type="auto"/>
        <w:jc w:val="center"/>
        <w:tblLook w:val="04A0" w:firstRow="1" w:lastRow="0" w:firstColumn="1" w:lastColumn="0" w:noHBand="0" w:noVBand="1"/>
      </w:tblPr>
      <w:tblGrid>
        <w:gridCol w:w="1651"/>
        <w:gridCol w:w="1133"/>
        <w:gridCol w:w="1129"/>
        <w:gridCol w:w="1129"/>
        <w:gridCol w:w="1132"/>
        <w:gridCol w:w="1133"/>
        <w:gridCol w:w="1133"/>
      </w:tblGrid>
      <w:tr w:rsidR="00933615" w:rsidRPr="00BA4F0F" w14:paraId="5882FFD7" w14:textId="77777777" w:rsidTr="00F678DA">
        <w:trPr>
          <w:jc w:val="center"/>
        </w:trPr>
        <w:tc>
          <w:tcPr>
            <w:tcW w:w="1651" w:type="dxa"/>
          </w:tcPr>
          <w:p w14:paraId="5BCEFE42" w14:textId="77777777" w:rsidR="00933615" w:rsidRPr="00BA4F0F" w:rsidRDefault="00933615" w:rsidP="00F678DA">
            <w:r w:rsidRPr="00BA4F0F">
              <w:t>Дни</w:t>
            </w:r>
          </w:p>
        </w:tc>
        <w:tc>
          <w:tcPr>
            <w:tcW w:w="1133" w:type="dxa"/>
          </w:tcPr>
          <w:p w14:paraId="2EFD07CA" w14:textId="77777777" w:rsidR="00933615" w:rsidRPr="00BA4F0F" w:rsidRDefault="00933615" w:rsidP="00F678DA">
            <w:r w:rsidRPr="00BA4F0F">
              <w:t>1</w:t>
            </w:r>
          </w:p>
        </w:tc>
        <w:tc>
          <w:tcPr>
            <w:tcW w:w="1129" w:type="dxa"/>
          </w:tcPr>
          <w:p w14:paraId="3C2093BE" w14:textId="77777777" w:rsidR="00933615" w:rsidRPr="00BA4F0F" w:rsidRDefault="00933615" w:rsidP="00F678DA">
            <w:r w:rsidRPr="00BA4F0F">
              <w:t>2</w:t>
            </w:r>
          </w:p>
        </w:tc>
        <w:tc>
          <w:tcPr>
            <w:tcW w:w="1129" w:type="dxa"/>
          </w:tcPr>
          <w:p w14:paraId="48D0C52D" w14:textId="77777777" w:rsidR="00933615" w:rsidRPr="00BA4F0F" w:rsidRDefault="00933615" w:rsidP="00F678DA">
            <w:r w:rsidRPr="00BA4F0F">
              <w:t>3</w:t>
            </w:r>
          </w:p>
        </w:tc>
        <w:tc>
          <w:tcPr>
            <w:tcW w:w="1132" w:type="dxa"/>
          </w:tcPr>
          <w:p w14:paraId="0C29316F" w14:textId="77777777" w:rsidR="00933615" w:rsidRPr="00BA4F0F" w:rsidRDefault="00933615" w:rsidP="00F678DA">
            <w:r w:rsidRPr="00BA4F0F">
              <w:t>4</w:t>
            </w:r>
          </w:p>
        </w:tc>
        <w:tc>
          <w:tcPr>
            <w:tcW w:w="1133" w:type="dxa"/>
          </w:tcPr>
          <w:p w14:paraId="235A19E3" w14:textId="77777777" w:rsidR="00933615" w:rsidRPr="00BA4F0F" w:rsidRDefault="00933615" w:rsidP="00F678DA">
            <w:r w:rsidRPr="00BA4F0F">
              <w:t>5</w:t>
            </w:r>
          </w:p>
        </w:tc>
        <w:tc>
          <w:tcPr>
            <w:tcW w:w="1133" w:type="dxa"/>
          </w:tcPr>
          <w:p w14:paraId="529FD389" w14:textId="77777777" w:rsidR="00933615" w:rsidRPr="00BA4F0F" w:rsidRDefault="00933615" w:rsidP="00F678DA">
            <w:r w:rsidRPr="00BA4F0F">
              <w:t>6</w:t>
            </w:r>
          </w:p>
        </w:tc>
      </w:tr>
      <w:tr w:rsidR="00933615" w:rsidRPr="00BA4F0F" w14:paraId="5F75B539" w14:textId="77777777" w:rsidTr="00F678DA">
        <w:trPr>
          <w:jc w:val="center"/>
        </w:trPr>
        <w:tc>
          <w:tcPr>
            <w:tcW w:w="1651" w:type="dxa"/>
          </w:tcPr>
          <w:p w14:paraId="349DC97A" w14:textId="77777777" w:rsidR="00933615" w:rsidRPr="00BA4F0F" w:rsidRDefault="00933615" w:rsidP="00F678DA">
            <w:r w:rsidRPr="00BA4F0F">
              <w:t xml:space="preserve">Г-КСФ, </w:t>
            </w:r>
          </w:p>
          <w:p w14:paraId="24471627" w14:textId="77777777" w:rsidR="00933615" w:rsidRPr="00BA4F0F" w:rsidRDefault="00933615" w:rsidP="00F678DA">
            <w:r w:rsidRPr="00BA4F0F">
              <w:t>10 мкг/кг</w:t>
            </w:r>
          </w:p>
        </w:tc>
        <w:tc>
          <w:tcPr>
            <w:tcW w:w="1133" w:type="dxa"/>
          </w:tcPr>
          <w:p w14:paraId="56299EEC" w14:textId="77777777" w:rsidR="00933615" w:rsidRPr="00BA4F0F" w:rsidRDefault="00933615" w:rsidP="00F678DA">
            <w:r w:rsidRPr="00BA4F0F">
              <w:t>Х</w:t>
            </w:r>
          </w:p>
        </w:tc>
        <w:tc>
          <w:tcPr>
            <w:tcW w:w="1129" w:type="dxa"/>
          </w:tcPr>
          <w:p w14:paraId="15C2ABE3" w14:textId="77777777" w:rsidR="00933615" w:rsidRPr="00BA4F0F" w:rsidRDefault="00933615" w:rsidP="00F678DA">
            <w:r w:rsidRPr="00BA4F0F">
              <w:t>Х</w:t>
            </w:r>
          </w:p>
        </w:tc>
        <w:tc>
          <w:tcPr>
            <w:tcW w:w="1129" w:type="dxa"/>
          </w:tcPr>
          <w:p w14:paraId="6848E95F" w14:textId="77777777" w:rsidR="00933615" w:rsidRPr="00BA4F0F" w:rsidRDefault="00933615" w:rsidP="00F678DA">
            <w:r w:rsidRPr="00BA4F0F">
              <w:t>Х</w:t>
            </w:r>
          </w:p>
        </w:tc>
        <w:tc>
          <w:tcPr>
            <w:tcW w:w="1132" w:type="dxa"/>
          </w:tcPr>
          <w:p w14:paraId="502DCD68" w14:textId="77777777" w:rsidR="00933615" w:rsidRPr="00BA4F0F" w:rsidRDefault="00933615" w:rsidP="00F678DA">
            <w:r w:rsidRPr="00BA4F0F">
              <w:t>Х</w:t>
            </w:r>
          </w:p>
        </w:tc>
        <w:tc>
          <w:tcPr>
            <w:tcW w:w="1133" w:type="dxa"/>
          </w:tcPr>
          <w:p w14:paraId="082DFE34" w14:textId="77777777" w:rsidR="00933615" w:rsidRPr="00BA4F0F" w:rsidRDefault="00933615" w:rsidP="00F678DA">
            <w:r w:rsidRPr="00BA4F0F">
              <w:t>Х</w:t>
            </w:r>
          </w:p>
        </w:tc>
        <w:tc>
          <w:tcPr>
            <w:tcW w:w="1133" w:type="dxa"/>
          </w:tcPr>
          <w:p w14:paraId="677DC830" w14:textId="77777777" w:rsidR="00933615" w:rsidRPr="00BA4F0F" w:rsidRDefault="00933615" w:rsidP="00F678DA"/>
        </w:tc>
      </w:tr>
      <w:tr w:rsidR="00933615" w:rsidRPr="00BA4F0F" w14:paraId="2C72C2D2" w14:textId="77777777" w:rsidTr="00F678DA">
        <w:trPr>
          <w:jc w:val="center"/>
        </w:trPr>
        <w:tc>
          <w:tcPr>
            <w:tcW w:w="1651" w:type="dxa"/>
          </w:tcPr>
          <w:p w14:paraId="41B6391A" w14:textId="77777777" w:rsidR="00933615" w:rsidRPr="00BA4F0F" w:rsidRDefault="00933615" w:rsidP="00F678DA">
            <w:r w:rsidRPr="00BA4F0F">
              <w:t>Плериксафор, 240 мкг/кг</w:t>
            </w:r>
          </w:p>
        </w:tc>
        <w:tc>
          <w:tcPr>
            <w:tcW w:w="1133" w:type="dxa"/>
          </w:tcPr>
          <w:p w14:paraId="06B97BC8" w14:textId="77777777" w:rsidR="00933615" w:rsidRPr="00BA4F0F" w:rsidRDefault="00933615" w:rsidP="00F678DA"/>
        </w:tc>
        <w:tc>
          <w:tcPr>
            <w:tcW w:w="1129" w:type="dxa"/>
          </w:tcPr>
          <w:p w14:paraId="14CE5943" w14:textId="77777777" w:rsidR="00933615" w:rsidRPr="00BA4F0F" w:rsidRDefault="00933615" w:rsidP="00F678DA"/>
        </w:tc>
        <w:tc>
          <w:tcPr>
            <w:tcW w:w="1129" w:type="dxa"/>
          </w:tcPr>
          <w:p w14:paraId="4B431C42" w14:textId="77777777" w:rsidR="00933615" w:rsidRPr="00BA4F0F" w:rsidRDefault="00933615" w:rsidP="00F678DA"/>
        </w:tc>
        <w:tc>
          <w:tcPr>
            <w:tcW w:w="1132" w:type="dxa"/>
          </w:tcPr>
          <w:p w14:paraId="689FDD4D" w14:textId="77777777" w:rsidR="00933615" w:rsidRPr="00BA4F0F" w:rsidRDefault="00933615" w:rsidP="00F678DA">
            <w:r w:rsidRPr="00BA4F0F">
              <w:t>Х</w:t>
            </w:r>
          </w:p>
        </w:tc>
        <w:tc>
          <w:tcPr>
            <w:tcW w:w="1133" w:type="dxa"/>
          </w:tcPr>
          <w:p w14:paraId="57F9BE32" w14:textId="77777777" w:rsidR="00933615" w:rsidRPr="00BA4F0F" w:rsidRDefault="00933615" w:rsidP="00F678DA">
            <w:r w:rsidRPr="00BA4F0F">
              <w:t>(Х)</w:t>
            </w:r>
          </w:p>
        </w:tc>
        <w:tc>
          <w:tcPr>
            <w:tcW w:w="1133" w:type="dxa"/>
          </w:tcPr>
          <w:p w14:paraId="23025B3C" w14:textId="77777777" w:rsidR="00933615" w:rsidRPr="00BA4F0F" w:rsidRDefault="00933615" w:rsidP="00F678DA"/>
        </w:tc>
      </w:tr>
      <w:tr w:rsidR="00933615" w:rsidRPr="00BA4F0F" w14:paraId="505EF450" w14:textId="77777777" w:rsidTr="00F678DA">
        <w:trPr>
          <w:jc w:val="center"/>
        </w:trPr>
        <w:tc>
          <w:tcPr>
            <w:tcW w:w="1651" w:type="dxa"/>
          </w:tcPr>
          <w:p w14:paraId="49A8CAB4" w14:textId="77777777" w:rsidR="00933615" w:rsidRPr="00BA4F0F" w:rsidRDefault="00933615" w:rsidP="00F678DA">
            <w:r w:rsidRPr="00BA4F0F">
              <w:t>Лейкаферез</w:t>
            </w:r>
          </w:p>
        </w:tc>
        <w:tc>
          <w:tcPr>
            <w:tcW w:w="1133" w:type="dxa"/>
          </w:tcPr>
          <w:p w14:paraId="6B75421D" w14:textId="77777777" w:rsidR="00933615" w:rsidRPr="00BA4F0F" w:rsidRDefault="00933615" w:rsidP="00F678DA"/>
        </w:tc>
        <w:tc>
          <w:tcPr>
            <w:tcW w:w="1129" w:type="dxa"/>
          </w:tcPr>
          <w:p w14:paraId="0C7653DD" w14:textId="77777777" w:rsidR="00933615" w:rsidRPr="00BA4F0F" w:rsidRDefault="00933615" w:rsidP="00F678DA"/>
        </w:tc>
        <w:tc>
          <w:tcPr>
            <w:tcW w:w="1129" w:type="dxa"/>
          </w:tcPr>
          <w:p w14:paraId="327C0C8B" w14:textId="77777777" w:rsidR="00933615" w:rsidRPr="00BA4F0F" w:rsidRDefault="00933615" w:rsidP="00F678DA"/>
        </w:tc>
        <w:tc>
          <w:tcPr>
            <w:tcW w:w="1132" w:type="dxa"/>
          </w:tcPr>
          <w:p w14:paraId="5BFA005E" w14:textId="77777777" w:rsidR="00933615" w:rsidRPr="00BA4F0F" w:rsidRDefault="00933615" w:rsidP="00F678DA"/>
        </w:tc>
        <w:tc>
          <w:tcPr>
            <w:tcW w:w="1133" w:type="dxa"/>
          </w:tcPr>
          <w:p w14:paraId="20ED081E" w14:textId="77777777" w:rsidR="00933615" w:rsidRPr="00BA4F0F" w:rsidRDefault="00933615" w:rsidP="00F678DA">
            <w:pPr>
              <w:rPr>
                <w:lang w:val="en-US"/>
              </w:rPr>
            </w:pPr>
            <w:r w:rsidRPr="00BA4F0F">
              <w:rPr>
                <w:lang w:val="en-US"/>
              </w:rPr>
              <w:t>V</w:t>
            </w:r>
          </w:p>
        </w:tc>
        <w:tc>
          <w:tcPr>
            <w:tcW w:w="1133" w:type="dxa"/>
          </w:tcPr>
          <w:p w14:paraId="405D24F0" w14:textId="77777777" w:rsidR="00933615" w:rsidRPr="00BA4F0F" w:rsidRDefault="00933615" w:rsidP="00F678DA">
            <w:pPr>
              <w:rPr>
                <w:lang w:val="en-US"/>
              </w:rPr>
            </w:pPr>
            <w:r w:rsidRPr="00BA4F0F">
              <w:rPr>
                <w:lang w:val="en-US"/>
              </w:rPr>
              <w:t>V</w:t>
            </w:r>
          </w:p>
        </w:tc>
      </w:tr>
    </w:tbl>
    <w:p w14:paraId="5F840FA8" w14:textId="77777777" w:rsidR="00DF6762" w:rsidRDefault="00DF6762" w:rsidP="00933615">
      <w:pPr>
        <w:pStyle w:val="aff"/>
        <w:ind w:left="0"/>
        <w:rPr>
          <w:rFonts w:cs="Times New Roman"/>
          <w:szCs w:val="24"/>
          <w:u w:val="single"/>
        </w:rPr>
      </w:pPr>
      <w:bookmarkStart w:id="309" w:name="_Toc44926608"/>
    </w:p>
    <w:p w14:paraId="62C1EC10" w14:textId="724F1922" w:rsidR="00933615" w:rsidRPr="00BA4F0F" w:rsidRDefault="00933615" w:rsidP="00933615">
      <w:pPr>
        <w:pStyle w:val="aff"/>
        <w:ind w:left="0"/>
        <w:rPr>
          <w:rFonts w:cs="Times New Roman"/>
          <w:szCs w:val="24"/>
          <w:u w:val="single"/>
        </w:rPr>
      </w:pPr>
      <w:r w:rsidRPr="00BA4F0F">
        <w:rPr>
          <w:rFonts w:cs="Times New Roman"/>
          <w:szCs w:val="24"/>
          <w:u w:val="single"/>
        </w:rPr>
        <w:t>Сравнительная характеристика режимов мобилизации ГСК</w:t>
      </w:r>
      <w:bookmarkEnd w:id="309"/>
    </w:p>
    <w:p w14:paraId="448A161A" w14:textId="77777777" w:rsidR="00933615" w:rsidRPr="00BA4F0F" w:rsidRDefault="00933615" w:rsidP="00933615">
      <w:pPr>
        <w:ind w:firstLine="709"/>
      </w:pPr>
      <w:r w:rsidRPr="00BA4F0F">
        <w:t xml:space="preserve">Проспективных рандомизированных исследований, сравнивающих методы мобилизации (только ростовой фактор или сочетание Г-КСФ с миелосупрессивной химиотерапией) на одном и том же контингенте больных не проводилось, а прямое сравнение различных исследований затруднено. В связи с этим оптимальный метод мобилизации ГСК определить невозможно. </w:t>
      </w:r>
    </w:p>
    <w:p w14:paraId="007EB9B1" w14:textId="77777777" w:rsidR="00933615" w:rsidRPr="00BA4F0F" w:rsidRDefault="00933615" w:rsidP="00933615">
      <w:pPr>
        <w:ind w:firstLine="709"/>
      </w:pPr>
      <w:r w:rsidRPr="00BA4F0F">
        <w:t xml:space="preserve">У каждого режима мобилизации ГСК есть определенные преимущества и недостатки, поэтому существует индивидуальный подход в выборе лечебной схемы в каждой конкретной ситуации (таблица 4). Так, при использовании Г-КСФ в монорежиме уменьшаются сроки госпитализации, не наблюдаются осложнения, характерные для периода МТА, нет потребности в трансфузионной терапии. Применение этого режима является относительно безопасным у больных с диализ-зависимой почечной недостаточностью, пациентов с кардиальной патологией. </w:t>
      </w:r>
    </w:p>
    <w:p w14:paraId="18A67167" w14:textId="77777777" w:rsidR="00933615" w:rsidRPr="00BA4F0F" w:rsidRDefault="00933615" w:rsidP="00933615">
      <w:pPr>
        <w:ind w:firstLine="709"/>
      </w:pPr>
      <w:r w:rsidRPr="00BA4F0F">
        <w:t xml:space="preserve">Но у больных с длительным анамнезом лечения велика вероятность неудовлетворительного результата сбора ГСК. Использование режима «ХТ+ Г-КСФ» часто позволяет заготовить адекватное количество клеток, однако сопряжено с развитием инфекционных и токсических осложнений в период МТА, требует назначения массивной сопроводительной терапии, что удлиняет сроки госпитализации. </w:t>
      </w:r>
    </w:p>
    <w:p w14:paraId="44593571" w14:textId="77777777" w:rsidR="00933615" w:rsidRPr="00BA4F0F" w:rsidRDefault="00933615" w:rsidP="00933615"/>
    <w:p w14:paraId="2D63F7CC" w14:textId="77777777" w:rsidR="00933615" w:rsidRPr="00BA4F0F" w:rsidRDefault="00933615" w:rsidP="00933615">
      <w:r w:rsidRPr="00BA4F0F">
        <w:t>Таблица 4. Сравнительная характеристика режимов мобилизации ГСК</w:t>
      </w:r>
    </w:p>
    <w:tbl>
      <w:tblPr>
        <w:tblStyle w:val="1f1"/>
        <w:tblW w:w="0" w:type="auto"/>
        <w:tblInd w:w="108" w:type="dxa"/>
        <w:tblLook w:val="04A0" w:firstRow="1" w:lastRow="0" w:firstColumn="1" w:lastColumn="0" w:noHBand="0" w:noVBand="1"/>
      </w:tblPr>
      <w:tblGrid>
        <w:gridCol w:w="1835"/>
        <w:gridCol w:w="3912"/>
        <w:gridCol w:w="3490"/>
      </w:tblGrid>
      <w:tr w:rsidR="00933615" w:rsidRPr="00BA4F0F" w14:paraId="7B1CA9FE" w14:textId="77777777" w:rsidTr="00F678DA">
        <w:trPr>
          <w:trHeight w:val="896"/>
        </w:trPr>
        <w:tc>
          <w:tcPr>
            <w:tcW w:w="1843" w:type="dxa"/>
          </w:tcPr>
          <w:p w14:paraId="6F2610B1" w14:textId="77777777" w:rsidR="00933615" w:rsidRPr="00BA4F0F" w:rsidRDefault="00933615" w:rsidP="00F678DA">
            <w:r w:rsidRPr="00BA4F0F">
              <w:rPr>
                <w:b/>
                <w:bCs/>
              </w:rPr>
              <w:t>Режим мобилизации</w:t>
            </w:r>
          </w:p>
        </w:tc>
        <w:tc>
          <w:tcPr>
            <w:tcW w:w="3969" w:type="dxa"/>
          </w:tcPr>
          <w:p w14:paraId="225B505C" w14:textId="77777777" w:rsidR="00933615" w:rsidRPr="00BA4F0F" w:rsidRDefault="00933615" w:rsidP="00F678DA">
            <w:pPr>
              <w:ind w:left="720"/>
              <w:contextualSpacing/>
            </w:pPr>
            <w:r w:rsidRPr="00BA4F0F">
              <w:rPr>
                <w:b/>
                <w:bCs/>
              </w:rPr>
              <w:t>Преимущества</w:t>
            </w:r>
          </w:p>
        </w:tc>
        <w:tc>
          <w:tcPr>
            <w:tcW w:w="3544" w:type="dxa"/>
          </w:tcPr>
          <w:p w14:paraId="2426AF37" w14:textId="77777777" w:rsidR="00933615" w:rsidRPr="00BA4F0F" w:rsidRDefault="00933615" w:rsidP="00F678DA">
            <w:pPr>
              <w:ind w:left="720"/>
              <w:contextualSpacing/>
            </w:pPr>
            <w:r w:rsidRPr="00BA4F0F">
              <w:rPr>
                <w:b/>
                <w:bCs/>
              </w:rPr>
              <w:t>Недостатки</w:t>
            </w:r>
          </w:p>
        </w:tc>
      </w:tr>
      <w:tr w:rsidR="00933615" w:rsidRPr="00BA4F0F" w14:paraId="38018165" w14:textId="77777777" w:rsidTr="00F678DA">
        <w:tc>
          <w:tcPr>
            <w:tcW w:w="1843" w:type="dxa"/>
          </w:tcPr>
          <w:p w14:paraId="15B26D63" w14:textId="77777777" w:rsidR="00933615" w:rsidRPr="00BA4F0F" w:rsidRDefault="00933615" w:rsidP="00F678DA">
            <w:pPr>
              <w:rPr>
                <w:b/>
              </w:rPr>
            </w:pPr>
            <w:r w:rsidRPr="00BA4F0F">
              <w:rPr>
                <w:b/>
              </w:rPr>
              <w:t>Г-КСФ в монорежиме</w:t>
            </w:r>
          </w:p>
        </w:tc>
        <w:tc>
          <w:tcPr>
            <w:tcW w:w="3969" w:type="dxa"/>
          </w:tcPr>
          <w:p w14:paraId="791B2908" w14:textId="77777777" w:rsidR="00933615" w:rsidRPr="00BA4F0F" w:rsidRDefault="00933615" w:rsidP="00F678DA">
            <w:r w:rsidRPr="00BA4F0F">
              <w:t>Уменьшение сроков госпитализации, четко планируемые сроки лейкаферезов, отсутствие антибиотикотерапии, заместительной трансфузионной терапии</w:t>
            </w:r>
          </w:p>
          <w:p w14:paraId="22020F58" w14:textId="77777777" w:rsidR="00933615" w:rsidRPr="00BA4F0F" w:rsidRDefault="00933615" w:rsidP="00F678DA"/>
        </w:tc>
        <w:tc>
          <w:tcPr>
            <w:tcW w:w="3544" w:type="dxa"/>
          </w:tcPr>
          <w:p w14:paraId="44136B20" w14:textId="77777777" w:rsidR="00933615" w:rsidRPr="00BA4F0F" w:rsidRDefault="00933615" w:rsidP="00F678DA">
            <w:r w:rsidRPr="00BA4F0F">
              <w:t>Неэффективна у предлеченных больных</w:t>
            </w:r>
          </w:p>
        </w:tc>
      </w:tr>
      <w:tr w:rsidR="00933615" w:rsidRPr="00BA4F0F" w14:paraId="04E564CC" w14:textId="77777777" w:rsidTr="00F678DA">
        <w:tc>
          <w:tcPr>
            <w:tcW w:w="1843" w:type="dxa"/>
          </w:tcPr>
          <w:p w14:paraId="2CCDC035" w14:textId="77777777" w:rsidR="00933615" w:rsidRPr="00BA4F0F" w:rsidRDefault="00933615" w:rsidP="00F678DA">
            <w:pPr>
              <w:rPr>
                <w:b/>
              </w:rPr>
            </w:pPr>
            <w:r w:rsidRPr="00BA4F0F">
              <w:rPr>
                <w:b/>
              </w:rPr>
              <w:t>ХТ+ Г-КСФ</w:t>
            </w:r>
          </w:p>
        </w:tc>
        <w:tc>
          <w:tcPr>
            <w:tcW w:w="3969" w:type="dxa"/>
          </w:tcPr>
          <w:p w14:paraId="6C5373CA" w14:textId="77777777" w:rsidR="00933615" w:rsidRPr="00BA4F0F" w:rsidRDefault="00933615" w:rsidP="00F678DA">
            <w:r w:rsidRPr="00BA4F0F">
              <w:t>Высокая эффективность  мобилизации</w:t>
            </w:r>
          </w:p>
        </w:tc>
        <w:tc>
          <w:tcPr>
            <w:tcW w:w="3544" w:type="dxa"/>
          </w:tcPr>
          <w:p w14:paraId="588DF19C" w14:textId="77777777" w:rsidR="00933615" w:rsidRPr="00BA4F0F" w:rsidRDefault="00933615" w:rsidP="00F678DA">
            <w:r w:rsidRPr="00BA4F0F">
              <w:t>Цитопения</w:t>
            </w:r>
          </w:p>
          <w:p w14:paraId="587AD6CC" w14:textId="77777777" w:rsidR="00933615" w:rsidRPr="00BA4F0F" w:rsidRDefault="00933615" w:rsidP="00F678DA">
            <w:r w:rsidRPr="00BA4F0F">
              <w:t xml:space="preserve">Инфекционные осложнения </w:t>
            </w:r>
          </w:p>
          <w:p w14:paraId="7B8F23E0" w14:textId="77777777" w:rsidR="00933615" w:rsidRPr="00BA4F0F" w:rsidRDefault="00933615" w:rsidP="00F678DA">
            <w:r w:rsidRPr="00BA4F0F">
              <w:t>Трансфузии компонентов крови</w:t>
            </w:r>
          </w:p>
          <w:p w14:paraId="3D604B6D" w14:textId="77777777" w:rsidR="00933615" w:rsidRPr="00BA4F0F" w:rsidRDefault="00933615" w:rsidP="00F678DA">
            <w:r w:rsidRPr="00BA4F0F">
              <w:t>Нет четкого планирования сроков лейкаферезов</w:t>
            </w:r>
          </w:p>
          <w:p w14:paraId="323A6299" w14:textId="77777777" w:rsidR="00933615" w:rsidRPr="00BA4F0F" w:rsidRDefault="00933615" w:rsidP="00F678DA">
            <w:r w:rsidRPr="00BA4F0F">
              <w:t>Небезопасна при коморбидности</w:t>
            </w:r>
          </w:p>
        </w:tc>
      </w:tr>
    </w:tbl>
    <w:p w14:paraId="6F589816" w14:textId="77777777" w:rsidR="00933615" w:rsidRPr="00BA4F0F" w:rsidRDefault="00933615" w:rsidP="00933615">
      <w:pPr>
        <w:rPr>
          <w:i/>
        </w:rPr>
      </w:pPr>
      <w:r w:rsidRPr="00BA4F0F">
        <w:rPr>
          <w:i/>
        </w:rPr>
        <w:t>ХТ – химиотерапия, ЛЛТ – локальная лучевая терапия</w:t>
      </w:r>
    </w:p>
    <w:p w14:paraId="34CF63C0" w14:textId="77777777" w:rsidR="00933615" w:rsidRPr="00BA4F0F" w:rsidRDefault="00933615" w:rsidP="00933615">
      <w:pPr>
        <w:ind w:firstLine="709"/>
      </w:pPr>
      <w:r w:rsidRPr="00BA4F0F">
        <w:t xml:space="preserve">Продолжаются многочисленные исследования, направленные на оптимизацию режимов мобилизации стволовых клеток, обсуждаются возможности применения новых ростовых факторов, апробируются различные дозы цитостатических препаратов. </w:t>
      </w:r>
    </w:p>
    <w:p w14:paraId="13329BFD" w14:textId="77777777" w:rsidR="00933615" w:rsidRPr="00BA4F0F" w:rsidRDefault="00933615" w:rsidP="00933615">
      <w:bookmarkStart w:id="310" w:name="_Toc44926609"/>
    </w:p>
    <w:p w14:paraId="1796E738" w14:textId="77777777" w:rsidR="00933615" w:rsidRPr="00BA4F0F" w:rsidRDefault="00933615" w:rsidP="00933615">
      <w:pPr>
        <w:rPr>
          <w:b/>
        </w:rPr>
      </w:pPr>
      <w:r w:rsidRPr="00BA4F0F">
        <w:rPr>
          <w:b/>
        </w:rPr>
        <w:t>Особенности сопроводительной терапии при мобилизации ГСК</w:t>
      </w:r>
      <w:bookmarkEnd w:id="310"/>
    </w:p>
    <w:p w14:paraId="13310C90" w14:textId="77777777" w:rsidR="00933615" w:rsidRPr="00BA4F0F" w:rsidRDefault="00933615" w:rsidP="00933615">
      <w:pPr>
        <w:pStyle w:val="aff"/>
        <w:ind w:left="0"/>
        <w:rPr>
          <w:rFonts w:cs="Times New Roman"/>
          <w:szCs w:val="24"/>
          <w:u w:val="single"/>
        </w:rPr>
      </w:pPr>
      <w:r w:rsidRPr="00BA4F0F">
        <w:rPr>
          <w:rFonts w:cs="Times New Roman"/>
          <w:szCs w:val="24"/>
          <w:u w:val="single"/>
        </w:rPr>
        <w:t>Г-КСФ в монорежиме и Г-КСФ в сочетании с плериксафором</w:t>
      </w:r>
    </w:p>
    <w:p w14:paraId="5BBBB326" w14:textId="77777777" w:rsidR="00933615" w:rsidRPr="00BA4F0F" w:rsidRDefault="00933615" w:rsidP="00B05ABD">
      <w:pPr>
        <w:numPr>
          <w:ilvl w:val="0"/>
          <w:numId w:val="259"/>
        </w:numPr>
        <w:ind w:left="0" w:firstLine="0"/>
      </w:pPr>
      <w:r w:rsidRPr="00BA4F0F">
        <w:t>Если есть сложности с доступом к периферическим венам, перед началом сбора ГСК устанавливается перфузионный катетер в центральную вену;</w:t>
      </w:r>
    </w:p>
    <w:p w14:paraId="4AD4938B" w14:textId="77777777" w:rsidR="00933615" w:rsidRPr="00BA4F0F" w:rsidRDefault="00933615" w:rsidP="00B05ABD">
      <w:pPr>
        <w:numPr>
          <w:ilvl w:val="0"/>
          <w:numId w:val="259"/>
        </w:numPr>
        <w:ind w:left="0" w:firstLine="0"/>
      </w:pPr>
      <w:r w:rsidRPr="00BA4F0F">
        <w:t>С целью профилактики тромботических осложнений проводится введение низкомолекулярных гепаринов (эноксапарин 40 мг или эквивалент) в профилактической дозе подкожно один раз в сутки на фоне введения Г-КСФ и в течение 2-3 суток после его отмены;</w:t>
      </w:r>
    </w:p>
    <w:p w14:paraId="582D140F" w14:textId="77777777" w:rsidR="00933615" w:rsidRPr="00BA4F0F" w:rsidRDefault="00933615" w:rsidP="00B05ABD">
      <w:pPr>
        <w:numPr>
          <w:ilvl w:val="0"/>
          <w:numId w:val="259"/>
        </w:numPr>
        <w:ind w:left="0" w:firstLine="0"/>
      </w:pPr>
      <w:r w:rsidRPr="00BA4F0F">
        <w:t xml:space="preserve">Адекватное обезболивание при болевом синдроме в костях, вызванном введением Г-КСФ. Предпочтение отдается наркотическим аналгетикам (промедол 10 мг в/в, трамадол 100 мг в/в, фентанил 25 мкг/час трансдермально), при отсутствии миелотксического агранулоцитоза возможно использование нестероидных противовоспалительных препаратов. </w:t>
      </w:r>
    </w:p>
    <w:p w14:paraId="5467781D" w14:textId="77777777" w:rsidR="00933615" w:rsidRPr="00BA4F0F" w:rsidRDefault="00933615" w:rsidP="00933615">
      <w:pPr>
        <w:rPr>
          <w:b/>
          <w:i/>
        </w:rPr>
      </w:pPr>
    </w:p>
    <w:p w14:paraId="2077C342" w14:textId="77777777" w:rsidR="00933615" w:rsidRPr="00BA4F0F" w:rsidRDefault="00933615" w:rsidP="00933615">
      <w:pPr>
        <w:pStyle w:val="aff"/>
        <w:ind w:left="0"/>
        <w:rPr>
          <w:rFonts w:cs="Times New Roman"/>
          <w:szCs w:val="24"/>
          <w:u w:val="single"/>
        </w:rPr>
      </w:pPr>
      <w:r w:rsidRPr="00BA4F0F">
        <w:rPr>
          <w:rFonts w:cs="Times New Roman"/>
          <w:szCs w:val="24"/>
          <w:u w:val="single"/>
        </w:rPr>
        <w:t>Режим «ХТ + Г-КСФ»</w:t>
      </w:r>
    </w:p>
    <w:p w14:paraId="2D8A82D6" w14:textId="77777777" w:rsidR="00933615" w:rsidRPr="00BA4F0F" w:rsidRDefault="00933615" w:rsidP="00B05ABD">
      <w:pPr>
        <w:numPr>
          <w:ilvl w:val="0"/>
          <w:numId w:val="259"/>
        </w:numPr>
        <w:ind w:left="0" w:firstLine="0"/>
      </w:pPr>
      <w:r w:rsidRPr="00BA4F0F">
        <w:t>Необходима установка центрального венозного катетера (ЦВК) для обеспечения сосудистого доступа. Если есть сложности с доступом к периферическим венам, перед началом сбора ГСК центральный катетер меняют на перфузионный;</w:t>
      </w:r>
    </w:p>
    <w:p w14:paraId="35CA06A3" w14:textId="77777777" w:rsidR="00933615" w:rsidRPr="00BA4F0F" w:rsidRDefault="00933615" w:rsidP="00B05ABD">
      <w:pPr>
        <w:numPr>
          <w:ilvl w:val="0"/>
          <w:numId w:val="259"/>
        </w:numPr>
        <w:ind w:left="0" w:firstLine="0"/>
      </w:pPr>
      <w:r w:rsidRPr="00BA4F0F">
        <w:t>Круглосуточное введение гепарина с целью профилактики тромботических осложнений. Начальная доза гепарина 12 000 ЕД/сут., далее - под контролем АЧТВ (АЧТВ 1,5-2 нормы);</w:t>
      </w:r>
    </w:p>
    <w:p w14:paraId="226D6C37" w14:textId="77777777" w:rsidR="00933615" w:rsidRPr="00BA4F0F" w:rsidRDefault="00933615" w:rsidP="00B05ABD">
      <w:pPr>
        <w:numPr>
          <w:ilvl w:val="0"/>
          <w:numId w:val="259"/>
        </w:numPr>
        <w:ind w:left="0" w:firstLine="0"/>
      </w:pPr>
      <w:r w:rsidRPr="00BA4F0F">
        <w:t>Введение химиопрепаратов сопровождается массивной гидратацией из расчета 1,5-3 л/м</w:t>
      </w:r>
      <w:r w:rsidRPr="00BA4F0F">
        <w:rPr>
          <w:vertAlign w:val="superscript"/>
        </w:rPr>
        <w:t>2</w:t>
      </w:r>
      <w:r w:rsidRPr="00BA4F0F">
        <w:t>, гипоурикемической терапией аллопуринолом 400 - 600 мг/сут. (за исключением схем, содержащих метотрексат), диуретической терапией (фуросемид 20 мг болюсно 3 р/сут)</w:t>
      </w:r>
    </w:p>
    <w:p w14:paraId="5ADD3B04" w14:textId="77777777" w:rsidR="00933615" w:rsidRPr="00BA4F0F" w:rsidRDefault="00933615" w:rsidP="00B05ABD">
      <w:pPr>
        <w:numPr>
          <w:ilvl w:val="0"/>
          <w:numId w:val="259"/>
        </w:numPr>
        <w:ind w:left="0" w:firstLine="0"/>
      </w:pPr>
      <w:r w:rsidRPr="00BA4F0F">
        <w:t>При наличии в схеме ХТ ифосфамида, циклофосфамида для защиты слизистой мочевого пузыря и мочевыводящих путей назначается уромитексан в дозе 2,4 г/м</w:t>
      </w:r>
      <w:r w:rsidRPr="00BA4F0F">
        <w:rPr>
          <w:vertAlign w:val="superscript"/>
        </w:rPr>
        <w:t>2</w:t>
      </w:r>
      <w:r w:rsidRPr="00BA4F0F">
        <w:t xml:space="preserve"> круглосуточно в день введения цитостатика;</w:t>
      </w:r>
    </w:p>
    <w:p w14:paraId="742DFBC4" w14:textId="77777777" w:rsidR="00933615" w:rsidRPr="00BA4F0F" w:rsidRDefault="00933615" w:rsidP="00B05ABD">
      <w:pPr>
        <w:numPr>
          <w:ilvl w:val="0"/>
          <w:numId w:val="259"/>
        </w:numPr>
        <w:ind w:left="0" w:firstLine="0"/>
      </w:pPr>
      <w:r w:rsidRPr="00BA4F0F">
        <w:t>При наличии в схеме ХТ метотрексата через 12 ч. после окончания его введения назначается лейковорин в дозе 25 мг внутрь и внутривенно 6 раз в сутки 4 дня или до достижения концентрации метотрексата в крови менее 0,1 мкмоль/л.</w:t>
      </w:r>
    </w:p>
    <w:p w14:paraId="23207CF3" w14:textId="77777777" w:rsidR="00933615" w:rsidRPr="00BA4F0F" w:rsidRDefault="00933615" w:rsidP="00B05ABD">
      <w:pPr>
        <w:numPr>
          <w:ilvl w:val="0"/>
          <w:numId w:val="259"/>
        </w:numPr>
        <w:ind w:left="0" w:firstLine="0"/>
      </w:pPr>
      <w:r w:rsidRPr="00BA4F0F">
        <w:t>Противосудорожная профилактика, если применяется бусульфан, циклофосфан (карбамазепин 200 мг+ диазепам 10 мг);</w:t>
      </w:r>
    </w:p>
    <w:p w14:paraId="30663BBD" w14:textId="77777777" w:rsidR="00933615" w:rsidRPr="00BA4F0F" w:rsidRDefault="00933615" w:rsidP="00B05ABD">
      <w:pPr>
        <w:numPr>
          <w:ilvl w:val="0"/>
          <w:numId w:val="259"/>
        </w:numPr>
        <w:ind w:left="0" w:firstLine="0"/>
      </w:pPr>
      <w:r w:rsidRPr="00BA4F0F">
        <w:t>Противорвотная терапия по стандартным схемам (ондансетрон 8 мг, метоклопрамид 10 мг и тд.);</w:t>
      </w:r>
    </w:p>
    <w:p w14:paraId="5D0E83BF" w14:textId="77777777" w:rsidR="00933615" w:rsidRPr="00BA4F0F" w:rsidRDefault="00933615" w:rsidP="00B05ABD">
      <w:pPr>
        <w:numPr>
          <w:ilvl w:val="0"/>
          <w:numId w:val="259"/>
        </w:numPr>
        <w:ind w:left="0" w:firstLine="0"/>
      </w:pPr>
      <w:r w:rsidRPr="00BA4F0F">
        <w:t xml:space="preserve">Противоязвенная терапия по стандартным схемам (омепразол 20 мг или ранитидин 150 мг) </w:t>
      </w:r>
    </w:p>
    <w:p w14:paraId="10E1182C" w14:textId="77777777" w:rsidR="00933615" w:rsidRPr="00BA4F0F" w:rsidRDefault="00933615" w:rsidP="00B05ABD">
      <w:pPr>
        <w:numPr>
          <w:ilvl w:val="0"/>
          <w:numId w:val="259"/>
        </w:numPr>
        <w:ind w:left="0" w:firstLine="0"/>
      </w:pPr>
      <w:r w:rsidRPr="00BA4F0F">
        <w:t>Овариопротекция проводится женщинам фертильного возраста по показаниям</w:t>
      </w:r>
    </w:p>
    <w:p w14:paraId="26690509" w14:textId="77777777" w:rsidR="00933615" w:rsidRPr="00BA4F0F" w:rsidRDefault="00933615" w:rsidP="00933615">
      <w:pPr>
        <w:rPr>
          <w:b/>
        </w:rPr>
      </w:pPr>
      <w:bookmarkStart w:id="311" w:name="_Toc44926610"/>
    </w:p>
    <w:p w14:paraId="25F2F4D3" w14:textId="77777777" w:rsidR="00933615" w:rsidRPr="00BA4F0F" w:rsidRDefault="00933615" w:rsidP="00933615">
      <w:pPr>
        <w:rPr>
          <w:b/>
        </w:rPr>
      </w:pPr>
      <w:r w:rsidRPr="00BA4F0F">
        <w:rPr>
          <w:b/>
        </w:rPr>
        <w:t>Лейкаферез и криоконсервирование</w:t>
      </w:r>
      <w:bookmarkEnd w:id="311"/>
    </w:p>
    <w:p w14:paraId="74A71239" w14:textId="77777777" w:rsidR="00933615" w:rsidRPr="00BA4F0F" w:rsidRDefault="00933615" w:rsidP="00933615">
      <w:pPr>
        <w:pStyle w:val="aff"/>
        <w:ind w:left="0"/>
        <w:rPr>
          <w:rFonts w:cs="Times New Roman"/>
          <w:szCs w:val="24"/>
          <w:u w:val="single"/>
        </w:rPr>
      </w:pPr>
      <w:bookmarkStart w:id="312" w:name="_Toc44926611"/>
      <w:r w:rsidRPr="00BA4F0F">
        <w:rPr>
          <w:rFonts w:cs="Times New Roman"/>
          <w:szCs w:val="24"/>
          <w:u w:val="single"/>
        </w:rPr>
        <w:t>Лейкоцитаферез</w:t>
      </w:r>
      <w:bookmarkEnd w:id="312"/>
    </w:p>
    <w:p w14:paraId="4873112A" w14:textId="180232B4" w:rsidR="00933615" w:rsidRPr="00BA4F0F" w:rsidRDefault="00933615" w:rsidP="00933615">
      <w:pPr>
        <w:ind w:firstLine="709"/>
      </w:pPr>
      <w:r w:rsidRPr="00BA4F0F">
        <w:t xml:space="preserve">Лейкаферез – полуселективный метод экстракорпоральной гемокоррекции, основанный на разделении плазмы и клеток крови под воздействием центробежной силы и выделении из крови фракции лейкоцитов </w:t>
      </w:r>
      <w:r w:rsidRPr="00BA4F0F">
        <w:fldChar w:fldCharType="begin" w:fldLock="1"/>
      </w:r>
      <w:r w:rsidR="00147D82">
        <w:instrText>ADDIN CSL_CITATION {"citationItems":[{"id":"ITEM-1","itemData":{"author":[{"dropping-particle":"","family":"Афанасьева О.И., Воинов В.А.","given":"Гольдфарб Ю.С.","non-dropping-particle":"","parse-names":false,"suffix":""}],"id":"ITEM-1","issued":{"date-parts":[["2016"]]},"page":"7-15","publisher-place":"СПб","title":"Экстракорпоральная гемокоррекция: терминология, языковые соответствия","type":"paper-conference"},"uris":["http://www.mendeley.com/documents/?uuid=dd794081-f883-4721-812b-15ca1118ea10","http://www.mendeley.com/documents/?uuid=e6fbe91e-84b6-4e21-8e03-046ee3f21147","http://www.mendeley.com/documents/?uuid=97018312-9d9b-48d4-8675-1e409d0ed713","http://www.mendeley.com/documents/?uuid=282ee115-b097-474e-a9bb-520be3f26e12","http://www.mendeley.com/documents/?uuid=27217d21-2275-40b2-ad81-407c9211ec51","http://www.mendeley.com/documents/?uuid=caa1a6ba-88e1-4c61-a222-974128ef3624","http://www.mendeley.com/documents/?uuid=3b79c5e9-e873-4ee1-a644-2cc9d177aaa6"]}],"mendeley":{"formattedCitation":"[215]","plainTextFormattedCitation":"[215]","previouslyFormattedCitation":"[215]"},"properties":{"noteIndex":0},"schema":"https://github.com/citation-style-language/schema/raw/master/csl-citation.json"}</w:instrText>
      </w:r>
      <w:r w:rsidRPr="00BA4F0F">
        <w:fldChar w:fldCharType="separate"/>
      </w:r>
      <w:r w:rsidR="00DF6762" w:rsidRPr="00DF6762">
        <w:rPr>
          <w:noProof/>
        </w:rPr>
        <w:t>[215]</w:t>
      </w:r>
      <w:r w:rsidRPr="00BA4F0F">
        <w:fldChar w:fldCharType="end"/>
      </w:r>
      <w:r w:rsidRPr="00BA4F0F">
        <w:t xml:space="preserve">. </w:t>
      </w:r>
    </w:p>
    <w:p w14:paraId="016646DD" w14:textId="2FF9B945" w:rsidR="00933615" w:rsidRPr="00BA4F0F" w:rsidRDefault="00933615" w:rsidP="00933615">
      <w:pPr>
        <w:ind w:firstLine="709"/>
      </w:pPr>
      <w:r w:rsidRPr="00BA4F0F">
        <w:t xml:space="preserve">Как уже упоминалось выше, основным критерием, позволяющим прогнозировать успешный сбор ГСК, является содержание СD34+ клеток в периферической крови в день проведения предполагаемого первого лейкафереза. Если сбор ГСК начат рано, потребуются большее количество процедур, что приводит к увеличению финансовых и трудозатрат. Кроме того, увеличение числа лейкаферезов приводит к возрастанию общего объема заготовленного продукта. Соответственно, применяется большее количество криопротектора (диметилсульфоксида – ДМСО), который при дальнейшем внутривенном введении во время ауто-ТГСК может вызывать побочные явления </w:t>
      </w:r>
      <w:r w:rsidRPr="00BA4F0F">
        <w:fldChar w:fldCharType="begin" w:fldLock="1"/>
      </w:r>
      <w:r w:rsidR="00147D82">
        <w:instrText>ADDIN CSL_CITATION {"citationItems":[{"id":"ITEM-1","itemData":{"DOI":"10.1016/j.tmrv.2018.05.005","ISSN":"15329496","abstract":"Adverse events (AEs) associated with blood transfusions, including component-specific red cell, platelet, and plasma products, have been extensively surveyed. In contrast, surveillance of AEs associated with hematopoietic stem cell (HSC) products in HSC transplantation (HSCT) has been less rigorous, even though HSC products include a diversity of immature and mature hematopoietic cells, substantial plasma, and dimethyl sulfoxide (DMSO) in the case of cryopreserved HSC products. HSC infusion-related AEs have been attributed to DMSO toxicity, but AEs associated with the infusion of noncryopreserved HSC products are not uncommon. To quantify the frequencies, types, and risk factors of HSC infusion-related AEs, we implemented national surveillance for AEs observed within 24 hours after infusion. Herein we report on 1125 HSCTs, including 570 peripheral blood stem cell transplantations (PBSCTs) (290 autologous [auto-] and 280 allogeneic [allo-]), 332 allo-bone marrow transplantations (allo-BMTs) and 223 allo-cord blood transplantations (allo-CBTs). Unexpectedly, incidences of grade ≥ 2 AEs were most frequent in allo-BMTs (37.7%) with no DMSO in any product compared with auto-/allo-PBSCTs (20.9%, P &lt;.001) and allo-CBTs (19.3%, P &lt;.001) typically cryopreserved with DMSO. Hypertension was most often noted in BMTs, whereas nausea/vomiting, fever, and allergic reactions were most frequent in allo-PBSCTs. In a multivariate analysis, a history of transfusion reactions was a risk factor for overall AEs in all HSCTs (odds ratio [OR] = 1.459, P =.045). For grade ≥ 2 AEs in allo-HSCTs, a history of transfusion reactions (OR = 1.551, P =.044) for overall AEs, and high infusion volume (OR = 7.544, P =.005) and allo-PBSCTs (versus BMTs, OR = 9.948, P =.002) for allergic reactions were identified as risk factors. These findings suggest that some factors unrelated to DMSO, such as allo-antigens, contribute to HSC infusion-related AEs. As severe AEs, a total of 117 grade ≥ 3 AEs were reported in 1125 HSCTs, including life-threatening complications in 3 (0.3%) HSCTs: 1 allo-CBT (anaphylaxis) and 2 allo-PBSCTs (hypoxia, kidney injury) with cryopreserved product. Our data show that HSC infusion risks vary by product, can be severe, and should be monitored with the same rigor as modern transfusion hemovigilance programs.","author":[{"dropping-particle":"","family":"Ikeda","given":"Kazuhiko","non-dropping-particle":"","parse-names":false,"suffix":""},{"dropping-particle":"","family":"Ohto","given":"Hitoshi","non-dropping-particle":"","parse-names":false,"suffix":""},{"dropping-particle":"","family":"Okuyama","given":"Yoshiki","non-dropping-particle":"","parse-names":false,"suffix":""},{"dropping-particle":"","family":"Yamada-Fujiwara","given":"Minami","non-dropping-particle":"","parse-names":false,"suffix":""},{"dropping-particle":"","family":"Kanamori","given":"Heiwa","non-dropping-particle":"","parse-names":false,"suffix":""},{"dropping-particle":"","family":"Fujiwara","given":"Shin ichiro","non-dropping-particle":"","parse-names":false,"suffix":""},{"dropping-particle":"","family":"Muroi","given":"Kazuo","non-dropping-particle":"","parse-names":false,"suffix":""},{"dropping-particle":"","family":"Mori","given":"Takehiko","non-dropping-particle":"","parse-names":false,"suffix":""},{"dropping-particle":"","family":"Kasama","given":"Kinuyo","non-dropping-particle":"","parse-names":false,"suffix":""},{"dropping-particle":"","family":"Iseki","given":"Tohru","non-dropping-particle":"","parse-names":false,"suffix":""},{"dropping-particle":"","family":"Nagamura-Inoue","given":"Tokiko","non-dropping-particle":"","parse-names":false,"suffix":""},{"dropping-particle":"","family":"Fujii","given":"Nobuharu","non-dropping-particle":"","parse-names":false,"suffix":""},{"dropping-particle":"","family":"Ashida","given":"Takashi","non-dropping-particle":"","parse-names":false,"suffix":""},{"dropping-particle":"","family":"Kameda","given":"Kazuaki","non-dropping-particle":"","parse-names":false,"suffix":""},{"dropping-particle":"","family":"Kanda","given":"Junya","non-dropping-particle":"","parse-names":false,"suffix":""},{"dropping-particle":"","family":"Hirose","given":"Asao","non-dropping-particle":"","parse-names":false,"suffix":""},{"dropping-particle":"","family":"Takahashi","given":"Tsutomu","non-dropping-particle":"","parse-names":false,"suffix":""},{"dropping-particle":"","family":"Nagai","given":"Kazuhiro","non-dropping-particle":"","parse-names":false,"suffix":""},{"dropping-particle":"","family":"Minakawa","given":"Keiji","non-dropping-particle":"","parse-names":false,"suffix":""},{"dropping-particle":"","family":"Tanosaki","given":"Ryuji","non-dropping-particle":"","parse-names":false,"suffix":""}],"container-title":"Transfusion Medicine Reviews","id":"ITEM-1","issue":"3","issued":{"date-parts":[["2018","7"]]},"page":"186-194","publisher":"W.B. Saunders","title":"Adverse Events Associated With Infusion of Hematopoietic Stem Cell Products: A Prospective and Multicenter Surveillance Study","type":"article","volume":"32"},"uris":["http://www.mendeley.com/documents/?uuid=2e13cd0a-f7bd-3f0b-9f56-84feb90b58e3","http://www.mendeley.com/documents/?uuid=a903b5b4-4cb1-456e-bc41-559a068a0277","http://www.mendeley.com/documents/?uuid=201cecad-134f-4334-bb07-0660edb2e18c","http://www.mendeley.com/documents/?uuid=cc644c52-3cf9-41a4-b48f-f140f5d4382f","http://www.mendeley.com/documents/?uuid=f5fc6f3f-947c-4a93-beef-6bc30e68b9fb","http://www.mendeley.com/documents/?uuid=6bcbd89e-0776-47b7-ab98-6c90c4abb14e","http://www.mendeley.com/documents/?uuid=bfeee95e-b93a-4f49-832f-3b7dd952e5b5"]}],"mendeley":{"formattedCitation":"[216]","plainTextFormattedCitation":"[216]","previouslyFormattedCitation":"[216]"},"properties":{"noteIndex":0},"schema":"https://github.com/citation-style-language/schema/raw/master/csl-citation.json"}</w:instrText>
      </w:r>
      <w:r w:rsidRPr="00BA4F0F">
        <w:fldChar w:fldCharType="separate"/>
      </w:r>
      <w:r w:rsidR="00DF6762" w:rsidRPr="00DF6762">
        <w:rPr>
          <w:noProof/>
        </w:rPr>
        <w:t>[216]</w:t>
      </w:r>
      <w:r w:rsidRPr="00BA4F0F">
        <w:fldChar w:fldCharType="end"/>
      </w:r>
      <w:r w:rsidRPr="00BA4F0F">
        <w:t>.</w:t>
      </w:r>
    </w:p>
    <w:p w14:paraId="4BB92E27" w14:textId="77777777" w:rsidR="00933615" w:rsidRPr="00BA4F0F" w:rsidRDefault="00933615" w:rsidP="00933615">
      <w:pPr>
        <w:ind w:firstLine="709"/>
      </w:pPr>
      <w:r w:rsidRPr="00BA4F0F">
        <w:t>Оценивая число клеток-предшественников, следует уделить особое внимание методу количественного определения. Результаты проточного цитометрического анализа числа CD34+клеток различаются в зависимости от конкретной методологии, и следует с осторожностью относиться к рекомендациям по их числу, основанным на исследованиях, проведенных в других лабораториях.</w:t>
      </w:r>
    </w:p>
    <w:p w14:paraId="1A2C6BE8" w14:textId="77777777" w:rsidR="00933615" w:rsidRPr="00BA4F0F" w:rsidRDefault="00933615" w:rsidP="00933615">
      <w:pPr>
        <w:ind w:firstLine="709"/>
      </w:pPr>
      <w:r w:rsidRPr="00BA4F0F">
        <w:t xml:space="preserve">В день первого предполагаемого сбора выполняется общий анализ крови и подсчет </w:t>
      </w:r>
      <w:r w:rsidRPr="00BA4F0F">
        <w:rPr>
          <w:lang w:val="en-US"/>
        </w:rPr>
        <w:t>CD</w:t>
      </w:r>
      <w:r w:rsidRPr="00BA4F0F">
        <w:t xml:space="preserve">34+ в крови методом проточной цитометрии. </w:t>
      </w:r>
    </w:p>
    <w:p w14:paraId="35346B23" w14:textId="77777777" w:rsidR="00933615" w:rsidRPr="00BA4F0F" w:rsidRDefault="00933615" w:rsidP="00933615">
      <w:pPr>
        <w:ind w:firstLine="709"/>
      </w:pPr>
      <w:r w:rsidRPr="00BA4F0F">
        <w:t xml:space="preserve">Подсчет абсолютного количества </w:t>
      </w:r>
      <w:r w:rsidRPr="00BA4F0F">
        <w:rPr>
          <w:lang w:val="en-US"/>
        </w:rPr>
        <w:t>CD</w:t>
      </w:r>
      <w:r w:rsidRPr="00BA4F0F">
        <w:t xml:space="preserve">34+ ГСК в крови проводится по формуле: </w:t>
      </w:r>
    </w:p>
    <w:p w14:paraId="36FEFEF9" w14:textId="77777777" w:rsidR="00933615" w:rsidRPr="00BA4F0F" w:rsidRDefault="00933615" w:rsidP="00933615">
      <w:pPr>
        <w:ind w:firstLine="709"/>
        <w:jc w:val="center"/>
        <w:rPr>
          <w:i/>
        </w:rPr>
      </w:pPr>
      <w:r w:rsidRPr="00BA4F0F">
        <w:rPr>
          <w:i/>
        </w:rPr>
        <w:t xml:space="preserve">Абсолютное содержание </w:t>
      </w:r>
      <w:r w:rsidRPr="00BA4F0F">
        <w:rPr>
          <w:i/>
          <w:lang w:val="en-US"/>
        </w:rPr>
        <w:t>CD</w:t>
      </w:r>
      <w:r w:rsidRPr="00BA4F0F">
        <w:rPr>
          <w:i/>
        </w:rPr>
        <w:t>34+ клеток в крови (клеток/мкл) =</w:t>
      </w:r>
    </w:p>
    <w:p w14:paraId="6F886774" w14:textId="77777777" w:rsidR="00933615" w:rsidRPr="00BA4F0F" w:rsidRDefault="00933615" w:rsidP="00933615">
      <w:pPr>
        <w:ind w:firstLine="709"/>
        <w:jc w:val="center"/>
        <w:rPr>
          <w:i/>
        </w:rPr>
      </w:pPr>
      <w:r w:rsidRPr="00BA4F0F">
        <w:rPr>
          <w:i/>
        </w:rPr>
        <w:t xml:space="preserve">доля </w:t>
      </w:r>
      <w:r w:rsidRPr="00BA4F0F">
        <w:rPr>
          <w:i/>
          <w:lang w:val="en-US"/>
        </w:rPr>
        <w:t>CD</w:t>
      </w:r>
      <w:r w:rsidRPr="00BA4F0F">
        <w:rPr>
          <w:i/>
        </w:rPr>
        <w:t>34+ клеток (%) × количество лейкоцитов (10</w:t>
      </w:r>
      <w:r w:rsidRPr="00BA4F0F">
        <w:rPr>
          <w:i/>
          <w:vertAlign w:val="superscript"/>
        </w:rPr>
        <w:t>9</w:t>
      </w:r>
      <w:r w:rsidRPr="00BA4F0F">
        <w:rPr>
          <w:i/>
        </w:rPr>
        <w:t>/л) × 10</w:t>
      </w:r>
    </w:p>
    <w:p w14:paraId="5EF5B48A" w14:textId="77777777" w:rsidR="00933615" w:rsidRPr="00BA4F0F" w:rsidRDefault="00933615" w:rsidP="00933615">
      <w:pPr>
        <w:ind w:firstLine="709"/>
      </w:pPr>
      <w:r w:rsidRPr="00BA4F0F">
        <w:t xml:space="preserve">При содержании </w:t>
      </w:r>
      <w:r w:rsidRPr="00BA4F0F">
        <w:rPr>
          <w:lang w:val="en-US"/>
        </w:rPr>
        <w:t>CD</w:t>
      </w:r>
      <w:r w:rsidRPr="00BA4F0F">
        <w:t>34+ клеток в периферической крови более 10-20 в 1 мкл. можно начинать первый лейкаферез.</w:t>
      </w:r>
    </w:p>
    <w:p w14:paraId="131C0573" w14:textId="77777777" w:rsidR="00933615" w:rsidRPr="00BA4F0F" w:rsidRDefault="00933615" w:rsidP="00933615">
      <w:pPr>
        <w:ind w:firstLine="709"/>
      </w:pPr>
      <w:r w:rsidRPr="00BA4F0F">
        <w:t xml:space="preserve">Если абсолютное количество </w:t>
      </w:r>
      <w:r w:rsidRPr="00BA4F0F">
        <w:rPr>
          <w:lang w:val="en-US"/>
        </w:rPr>
        <w:t>CD</w:t>
      </w:r>
      <w:r w:rsidRPr="00BA4F0F">
        <w:t>34+ клеток в крови более 20 в 1 мкл., высока вероятность заготовки трансплантата за 1-2 процедуры лейкафкереза.</w:t>
      </w:r>
    </w:p>
    <w:p w14:paraId="3509D529" w14:textId="77777777" w:rsidR="00933615" w:rsidRPr="00BA4F0F" w:rsidRDefault="00933615" w:rsidP="00933615">
      <w:pPr>
        <w:ind w:firstLine="709"/>
      </w:pPr>
      <w:r w:rsidRPr="00BA4F0F">
        <w:t xml:space="preserve">При обнаружении </w:t>
      </w:r>
      <w:r w:rsidRPr="00BA4F0F">
        <w:rPr>
          <w:lang w:val="en-US"/>
        </w:rPr>
        <w:t>CD</w:t>
      </w:r>
      <w:r w:rsidRPr="00BA4F0F">
        <w:t>34+ клеток в крови в количе</w:t>
      </w:r>
      <w:r w:rsidRPr="00BA4F0F">
        <w:rPr>
          <w:lang w:val="en-US"/>
        </w:rPr>
        <w:t>c</w:t>
      </w:r>
      <w:r w:rsidRPr="00BA4F0F">
        <w:t xml:space="preserve">тве 10-20 в 1 мкл. обычно необходимо 2-4 процедуры лейкафереза. </w:t>
      </w:r>
    </w:p>
    <w:p w14:paraId="55434B34" w14:textId="77777777" w:rsidR="00933615" w:rsidRPr="00BA4F0F" w:rsidRDefault="00933615" w:rsidP="00933615">
      <w:pPr>
        <w:ind w:firstLine="709"/>
      </w:pPr>
      <w:r w:rsidRPr="00BA4F0F">
        <w:t xml:space="preserve">Если содержание </w:t>
      </w:r>
      <w:r w:rsidRPr="00BA4F0F">
        <w:rPr>
          <w:lang w:val="en-US"/>
        </w:rPr>
        <w:t>CD</w:t>
      </w:r>
      <w:r w:rsidRPr="00BA4F0F">
        <w:t>34+ клеток менее 10 в 1 мкл., желательно воздержаться от сбора клеток в этот день и повторить анализ на следующий день.</w:t>
      </w:r>
    </w:p>
    <w:p w14:paraId="11A8E468" w14:textId="77777777" w:rsidR="00933615" w:rsidRPr="00BA4F0F" w:rsidRDefault="00933615" w:rsidP="00933615">
      <w:pPr>
        <w:ind w:firstLine="709"/>
      </w:pPr>
      <w:r w:rsidRPr="00BA4F0F">
        <w:t xml:space="preserve">При содержании </w:t>
      </w:r>
      <w:r w:rsidRPr="00BA4F0F">
        <w:rPr>
          <w:lang w:val="en-US"/>
        </w:rPr>
        <w:t>CD</w:t>
      </w:r>
      <w:r w:rsidRPr="00BA4F0F">
        <w:t>34+ клеток менее 5 в 1 мкл. необходимо обсудить вопрос об отказе от продолжения мобилизации или же возможности применения плериксафора.</w:t>
      </w:r>
    </w:p>
    <w:p w14:paraId="174F2D72" w14:textId="77777777" w:rsidR="00933615" w:rsidRPr="00BA4F0F" w:rsidRDefault="00933615" w:rsidP="00933615">
      <w:pPr>
        <w:ind w:firstLine="709"/>
      </w:pPr>
      <w:r w:rsidRPr="00BA4F0F">
        <w:t>Процедура лейкафереза может осуществлятъся как в автоматическом, так и в полуавтоматическом режиме. При количестве лейкоцитов более 20 ×10</w:t>
      </w:r>
      <w:r w:rsidRPr="00BA4F0F">
        <w:rPr>
          <w:vertAlign w:val="superscript"/>
        </w:rPr>
        <w:t>9</w:t>
      </w:r>
      <w:r w:rsidRPr="00BA4F0F">
        <w:t xml:space="preserve">/л предпочтителен полуавтоматический режим для возможности ручной регулировки границы раздела сред. </w:t>
      </w:r>
    </w:p>
    <w:p w14:paraId="538F22B7" w14:textId="77777777" w:rsidR="00933615" w:rsidRPr="00BA4F0F" w:rsidRDefault="00933615" w:rsidP="00933615">
      <w:pPr>
        <w:ind w:firstLine="709"/>
      </w:pPr>
      <w:r w:rsidRPr="00BA4F0F">
        <w:t>Абсолютными противопоказаниями для проведения процедуры лейкафереза являются тяжелые соматические заболевания в стадии декомпенсации, угрожающие жизни состояния.</w:t>
      </w:r>
    </w:p>
    <w:p w14:paraId="35339814" w14:textId="77777777" w:rsidR="00933615" w:rsidRPr="00BA4F0F" w:rsidRDefault="00933615" w:rsidP="00933615">
      <w:pPr>
        <w:ind w:firstLine="709"/>
      </w:pPr>
      <w:r w:rsidRPr="00BA4F0F">
        <w:t>Примерами относительных противопоказаний может быть значимое снижение гемоглобина или тромбоцитов, что компенсируется трансфузионной поддержкой до процедуры. Непосредственно перед процедурой необходимо измерить артериальное давление, оценить общее состояние пациента, ознакомиться с результатами биохимического анализа крови и коагулограммы.</w:t>
      </w:r>
    </w:p>
    <w:p w14:paraId="175E09B1" w14:textId="77777777" w:rsidR="00933615" w:rsidRPr="00BA4F0F" w:rsidRDefault="00933615" w:rsidP="00933615">
      <w:pPr>
        <w:ind w:firstLine="709"/>
      </w:pPr>
      <w:r w:rsidRPr="00BA4F0F">
        <w:t>Процедура сбора ГСК длится около 3-4 часов. Во время проведения лейкафереза при развитии гипокальцемии (проявляется парестезией губ, языка, кончиков пальцев) необходимо замедлить скорость возврата крови. Для профилактики цитратной реакции рекомендуется введение 10 мл 10% раствора кальция глюконата или 5 мл 10% раствора кальция хлорида на каждые 200 мл цитратного раствора при массе тела пациента &lt; 60 кг или на каждые 400 мл при массе тела &gt; 70 кг.</w:t>
      </w:r>
    </w:p>
    <w:p w14:paraId="0DA67749" w14:textId="5713D6E2" w:rsidR="00933615" w:rsidRPr="00BA4F0F" w:rsidRDefault="00933615" w:rsidP="00933615">
      <w:pPr>
        <w:ind w:firstLine="709"/>
      </w:pPr>
      <w:r w:rsidRPr="00BA4F0F">
        <w:t>Из полученного продукта берут пробу ГСК для определения содержания С</w:t>
      </w:r>
      <w:r w:rsidRPr="00BA4F0F">
        <w:rPr>
          <w:lang w:val="en-US"/>
        </w:rPr>
        <w:t>D</w:t>
      </w:r>
      <w:r w:rsidRPr="00BA4F0F">
        <w:t xml:space="preserve">34+ клеток при помощи проточного цитофлуориметра. Существует множество рекомендуемых схем по подсчету </w:t>
      </w:r>
      <w:r w:rsidRPr="00BA4F0F">
        <w:rPr>
          <w:lang w:val="en-US"/>
        </w:rPr>
        <w:t>CD</w:t>
      </w:r>
      <w:r w:rsidRPr="00BA4F0F">
        <w:t xml:space="preserve">34+ ГСК, наиболее известен </w:t>
      </w:r>
      <w:r w:rsidRPr="00BA4F0F">
        <w:rPr>
          <w:lang w:val="en-US"/>
        </w:rPr>
        <w:t>ISHAGE</w:t>
      </w:r>
      <w:r w:rsidRPr="00BA4F0F">
        <w:t xml:space="preserve">-протокол (International Society of Hematotherapy and Graft Engineering) </w:t>
      </w:r>
      <w:r w:rsidRPr="00BA4F0F">
        <w:fldChar w:fldCharType="begin" w:fldLock="1"/>
      </w:r>
      <w:r w:rsidR="00147D82">
        <w:instrText>ADDIN CSL_CITATION {"citationItems":[{"id":"ITEM-1","itemData":{"DOI":"10.1089/scd.1.1996.5.213","ISSN":"15258165","abstract":"The increased use of Peripheral Blood Stem Cells (PBSC) to reconstitute hematopoiesis in autotransplant and, more recently, allotransplant settings has not been associated with a consensus means to quality control the PBSC product. Since the small population of cells that bear the CD34 antigen are thought to be responsible for multilineage engraftment, graft assessment by flow cytometric quantitation of CD34+ cells should provide a rapid, reliable, and reproducible assay. Unfortunately, although a number of flow cytometric assays for CD34 enumeration have been described, the lack of a standardized method has led to the generation of widely divergent data. Furthermore, none of these assays has been validated as to interlaboratory reproducibility and suitability for widespread clinical application. In early 1995, the International Society of Hematotherapy and Graft Engineering (ISHAGE) established a Stem Cell Enumeration Committee, the mandate of which was to validate a simple, rapid, and sensitive flow cytometric method to quantitate CD34+ cells in peripheral blood and apheresis products. We also sought to establish its utility on a variety of flow cytometers in clinical laboratories and its reproducibility between transplant centers. Here, we describe the four-parameter flow methodology adopted by ISHAGE for validation in a multicenter study in North America.","author":[{"dropping-particle":"","family":"Sutherland","given":"D. Robert","non-dropping-particle":"","parse-names":false,"suffix":""},{"dropping-particle":"","family":"Anderson","given":"Lori","non-dropping-particle":"","parse-names":false,"suffix":""},{"dropping-particle":"","family":"Keeney","given":"Michael","non-dropping-particle":"","parse-names":false,"suffix":""},{"dropping-particle":"","family":"Nayar","given":"Rakash","non-dropping-particle":"","parse-names":false,"suffix":""},{"dropping-particle":"","family":"Chin-Yee","given":"Ian","non-dropping-particle":"","parse-names":false,"suffix":""}],"container-title":"Journal of Hematotherapy and Stem Cell Research","id":"ITEM-1","issue":"3","issued":{"date-parts":[["1996","6"]]},"page":"213-226","publisher":"J Hematother","title":"The ISHAGE guidelines for CD34+ cell determination by flow cytometry","type":"article","volume":"5"},"uris":["http://www.mendeley.com/documents/?uuid=af6aeaab-986b-3c29-a268-8b3298a087ff","http://www.mendeley.com/documents/?uuid=9e9b6059-b96a-40ee-8392-9fa21aa556d8","http://www.mendeley.com/documents/?uuid=396368c5-3715-4315-9d9f-b0f985c72f2e","http://www.mendeley.com/documents/?uuid=832a537d-2a1a-436d-b363-a2a1b60dd4aa","http://www.mendeley.com/documents/?uuid=d76426e4-3e5f-4355-ae7b-509de6e06dd4","http://www.mendeley.com/documents/?uuid=022d11d0-3e2a-46a4-9f7c-deed4443ec90","http://www.mendeley.com/documents/?uuid=3b63824f-4c14-4eba-b990-62e0bcaea90c"]}],"mendeley":{"formattedCitation":"[217]","plainTextFormattedCitation":"[217]","previouslyFormattedCitation":"[217]"},"properties":{"noteIndex":0},"schema":"https://github.com/citation-style-language/schema/raw/master/csl-citation.json"}</w:instrText>
      </w:r>
      <w:r w:rsidRPr="00BA4F0F">
        <w:fldChar w:fldCharType="separate"/>
      </w:r>
      <w:r w:rsidR="00DF6762" w:rsidRPr="00DF6762">
        <w:rPr>
          <w:noProof/>
        </w:rPr>
        <w:t>[217]</w:t>
      </w:r>
      <w:r w:rsidRPr="00BA4F0F">
        <w:fldChar w:fldCharType="end"/>
      </w:r>
      <w:r w:rsidRPr="00BA4F0F">
        <w:t xml:space="preserve">. </w:t>
      </w:r>
    </w:p>
    <w:p w14:paraId="463AF6E6" w14:textId="77777777" w:rsidR="00933615" w:rsidRPr="00BA4F0F" w:rsidRDefault="00933615" w:rsidP="00933615">
      <w:pPr>
        <w:ind w:firstLine="709"/>
      </w:pPr>
      <w:r w:rsidRPr="00BA4F0F">
        <w:t xml:space="preserve">Таким образом, для успешного сбора ГСК важны своевременное начало первой процедуры лейкафереза и отлаженная лабораторная методика, включающая цитофлуориметрический анализ. </w:t>
      </w:r>
    </w:p>
    <w:p w14:paraId="5F1EA50D" w14:textId="77777777" w:rsidR="00933615" w:rsidRPr="00BA4F0F" w:rsidRDefault="00933615" w:rsidP="00933615">
      <w:pPr>
        <w:pStyle w:val="aff"/>
        <w:ind w:left="0"/>
        <w:rPr>
          <w:rFonts w:cs="Times New Roman"/>
          <w:szCs w:val="24"/>
          <w:u w:val="single"/>
        </w:rPr>
      </w:pPr>
      <w:bookmarkStart w:id="313" w:name="_Toc44926612"/>
    </w:p>
    <w:p w14:paraId="35AED936" w14:textId="77777777" w:rsidR="00933615" w:rsidRPr="00BA4F0F" w:rsidRDefault="00933615" w:rsidP="00933615">
      <w:pPr>
        <w:pStyle w:val="aff"/>
        <w:ind w:left="0"/>
        <w:rPr>
          <w:rFonts w:cs="Times New Roman"/>
          <w:szCs w:val="24"/>
          <w:u w:val="single"/>
        </w:rPr>
      </w:pPr>
      <w:r w:rsidRPr="00BA4F0F">
        <w:rPr>
          <w:rFonts w:cs="Times New Roman"/>
          <w:szCs w:val="24"/>
          <w:u w:val="single"/>
        </w:rPr>
        <w:t>Криоконсервирование трансплантата</w:t>
      </w:r>
      <w:bookmarkEnd w:id="313"/>
    </w:p>
    <w:p w14:paraId="0FCFBF44" w14:textId="77777777" w:rsidR="00933615" w:rsidRPr="00BA4F0F" w:rsidRDefault="00933615" w:rsidP="00933615">
      <w:pPr>
        <w:ind w:firstLine="709"/>
      </w:pPr>
      <w:r w:rsidRPr="00BA4F0F">
        <w:t xml:space="preserve">Параллельно с подсчетом CD34+ клеток проводится фракционирование полученного продукта лейкафереза. Сначала маркируют полимерный двухкамерный контейнер (первая камера - «плазма», вторая - «гемопоэтические стволовые клетки»), переносят лейкоконцентрат в контейнер для ГСК в асептических условиях и проводят центрифугирование (2000 об/мин) в течение 15 мин. </w:t>
      </w:r>
    </w:p>
    <w:p w14:paraId="2FE95498" w14:textId="77777777" w:rsidR="00933615" w:rsidRPr="00BA4F0F" w:rsidRDefault="00933615" w:rsidP="00933615">
      <w:pPr>
        <w:ind w:firstLine="709"/>
      </w:pPr>
      <w:r w:rsidRPr="00BA4F0F">
        <w:t xml:space="preserve">Фракционирование проводят в асептических условиях, например, в условиях ламинарного шкафа биологической безопасности </w:t>
      </w:r>
      <w:r w:rsidRPr="00BA4F0F">
        <w:rPr>
          <w:lang w:val="en-US"/>
        </w:rPr>
        <w:t>II</w:t>
      </w:r>
      <w:r w:rsidRPr="00BA4F0F">
        <w:t xml:space="preserve"> класса. Далее осуществляется подсчет </w:t>
      </w:r>
      <w:r w:rsidRPr="00BA4F0F">
        <w:rPr>
          <w:lang w:val="en-US"/>
        </w:rPr>
        <w:t>CD</w:t>
      </w:r>
      <w:r w:rsidRPr="00BA4F0F">
        <w:t>34+ клеток в полученном лейкоконцентрате. Получив долю CD34+ клеток от всех лейкоцитов в лейкоконцентрате, подсчитывают количество CD34+ клеток на 1 кг массы тела пациента.</w:t>
      </w:r>
    </w:p>
    <w:p w14:paraId="255F0A3C" w14:textId="77777777" w:rsidR="00933615" w:rsidRPr="00BA4F0F" w:rsidRDefault="00933615" w:rsidP="00933615">
      <w:pPr>
        <w:ind w:firstLine="709"/>
      </w:pPr>
      <w:r w:rsidRPr="00BA4F0F">
        <w:t xml:space="preserve">Процесс криоконсервирования включает несколько этапов. Сначала проводят расчет необходимого количества раствора ДМСО, который нужно добавить к ГСК. Полученный биоматериал с криопротектором переносят в контейнер для криоконсервирования и тщательно удаляют пузыри воздуха. </w:t>
      </w:r>
    </w:p>
    <w:p w14:paraId="4A18706B" w14:textId="77777777" w:rsidR="00933615" w:rsidRPr="00BA4F0F" w:rsidRDefault="00933615" w:rsidP="00933615">
      <w:pPr>
        <w:ind w:firstLine="709"/>
      </w:pPr>
      <w:r w:rsidRPr="00BA4F0F">
        <w:t xml:space="preserve">Заморозку и хранение биоматериала производят в емкости с парами жидкого азота. </w:t>
      </w:r>
    </w:p>
    <w:p w14:paraId="269DA3CC" w14:textId="77777777" w:rsidR="00933615" w:rsidRPr="00BA4F0F" w:rsidRDefault="00933615" w:rsidP="00933615">
      <w:pPr>
        <w:rPr>
          <w:b/>
        </w:rPr>
      </w:pPr>
      <w:bookmarkStart w:id="314" w:name="_Toc44926613"/>
    </w:p>
    <w:p w14:paraId="08A1844E" w14:textId="77777777" w:rsidR="00933615" w:rsidRPr="00BA4F0F" w:rsidRDefault="00933615" w:rsidP="00933615">
      <w:pPr>
        <w:rPr>
          <w:b/>
        </w:rPr>
      </w:pPr>
      <w:r w:rsidRPr="00BA4F0F">
        <w:rPr>
          <w:b/>
        </w:rPr>
        <w:t>Обследование пациентов перед мобилизацией и сбором ГСК</w:t>
      </w:r>
      <w:bookmarkEnd w:id="314"/>
    </w:p>
    <w:p w14:paraId="375D6AD8" w14:textId="77777777" w:rsidR="00933615" w:rsidRPr="00BA4F0F" w:rsidRDefault="00933615" w:rsidP="00933615">
      <w:pPr>
        <w:ind w:firstLine="284"/>
      </w:pPr>
      <w:r w:rsidRPr="00BA4F0F">
        <w:t>Перед началом мобилизации гемопоэтических стволовых клеток необходимо определить фазу заболевания, оценить соматический статус пациента и состояние кроветворения. Для этого всем пациентам проводится рутинный комплекс обследования, включающий как лабораторные, так и инструментальные методы.</w:t>
      </w:r>
    </w:p>
    <w:p w14:paraId="15D8B763" w14:textId="77777777" w:rsidR="00933615" w:rsidRPr="00BA4F0F" w:rsidRDefault="00933615" w:rsidP="00933615">
      <w:pPr>
        <w:pStyle w:val="aff"/>
        <w:ind w:left="0"/>
        <w:rPr>
          <w:rFonts w:cs="Times New Roman"/>
          <w:szCs w:val="24"/>
          <w:u w:val="single"/>
        </w:rPr>
      </w:pPr>
      <w:bookmarkStart w:id="315" w:name="_Toc44926614"/>
    </w:p>
    <w:p w14:paraId="36001F6A" w14:textId="77777777" w:rsidR="00933615" w:rsidRPr="00BA4F0F" w:rsidRDefault="00933615" w:rsidP="00933615">
      <w:pPr>
        <w:pStyle w:val="aff"/>
        <w:ind w:left="0"/>
        <w:rPr>
          <w:rFonts w:cs="Times New Roman"/>
          <w:szCs w:val="24"/>
          <w:u w:val="single"/>
        </w:rPr>
      </w:pPr>
      <w:r w:rsidRPr="00BA4F0F">
        <w:rPr>
          <w:rFonts w:cs="Times New Roman"/>
          <w:szCs w:val="24"/>
          <w:u w:val="single"/>
        </w:rPr>
        <w:t>Общие методы обследования</w:t>
      </w:r>
      <w:bookmarkEnd w:id="315"/>
    </w:p>
    <w:p w14:paraId="3DC2062A" w14:textId="77777777" w:rsidR="00933615" w:rsidRPr="00BA4F0F" w:rsidRDefault="00933615" w:rsidP="00933615">
      <w:pPr>
        <w:pStyle w:val="Numlist"/>
        <w:numPr>
          <w:ilvl w:val="0"/>
          <w:numId w:val="161"/>
        </w:numPr>
        <w:tabs>
          <w:tab w:val="left" w:pos="284"/>
        </w:tabs>
        <w:ind w:left="0" w:firstLine="284"/>
      </w:pPr>
      <w:r w:rsidRPr="00BA4F0F">
        <w:t>Развернутый анализ крови.</w:t>
      </w:r>
    </w:p>
    <w:p w14:paraId="57735F3C" w14:textId="77777777" w:rsidR="00933615" w:rsidRPr="00BA4F0F" w:rsidRDefault="00933615" w:rsidP="00933615">
      <w:pPr>
        <w:pStyle w:val="Numlist"/>
        <w:numPr>
          <w:ilvl w:val="0"/>
          <w:numId w:val="161"/>
        </w:numPr>
        <w:tabs>
          <w:tab w:val="left" w:pos="284"/>
        </w:tabs>
        <w:ind w:left="0" w:firstLine="284"/>
      </w:pPr>
      <w:r w:rsidRPr="00BA4F0F">
        <w:t>Биохимический анализ крови с обязательным определением: уровней общего белка, альбумина, креатинина, мочевой кислоты, калия, кальция, активности ЛДГ.</w:t>
      </w:r>
    </w:p>
    <w:p w14:paraId="001962CF" w14:textId="77777777" w:rsidR="00933615" w:rsidRPr="00BA4F0F" w:rsidRDefault="00933615" w:rsidP="00933615">
      <w:pPr>
        <w:pStyle w:val="Numlist"/>
        <w:numPr>
          <w:ilvl w:val="0"/>
          <w:numId w:val="161"/>
        </w:numPr>
        <w:tabs>
          <w:tab w:val="left" w:pos="284"/>
        </w:tabs>
        <w:ind w:left="0" w:firstLine="284"/>
      </w:pPr>
      <w:r w:rsidRPr="00BA4F0F">
        <w:t>Общий анализ мочи.</w:t>
      </w:r>
    </w:p>
    <w:p w14:paraId="68F042CA" w14:textId="77777777" w:rsidR="00933615" w:rsidRPr="00BA4F0F" w:rsidRDefault="00933615" w:rsidP="00933615">
      <w:pPr>
        <w:pStyle w:val="Numlist"/>
        <w:numPr>
          <w:ilvl w:val="0"/>
          <w:numId w:val="161"/>
        </w:numPr>
        <w:tabs>
          <w:tab w:val="left" w:pos="284"/>
        </w:tabs>
        <w:ind w:left="0" w:firstLine="284"/>
      </w:pPr>
      <w:r w:rsidRPr="00BA4F0F">
        <w:t>Глюкоза крови.</w:t>
      </w:r>
    </w:p>
    <w:p w14:paraId="643F23F0" w14:textId="77777777" w:rsidR="00933615" w:rsidRPr="00BA4F0F" w:rsidRDefault="00933615" w:rsidP="00933615">
      <w:pPr>
        <w:pStyle w:val="Numlist"/>
        <w:numPr>
          <w:ilvl w:val="0"/>
          <w:numId w:val="161"/>
        </w:numPr>
        <w:tabs>
          <w:tab w:val="left" w:pos="284"/>
        </w:tabs>
        <w:ind w:left="0" w:firstLine="284"/>
      </w:pPr>
      <w:r w:rsidRPr="00BA4F0F">
        <w:t>Определение скорости клубочковой фильтрации.</w:t>
      </w:r>
    </w:p>
    <w:p w14:paraId="65528C85" w14:textId="77777777" w:rsidR="00933615" w:rsidRPr="00BA4F0F" w:rsidRDefault="00933615" w:rsidP="00933615">
      <w:pPr>
        <w:pStyle w:val="Numlist"/>
        <w:numPr>
          <w:ilvl w:val="0"/>
          <w:numId w:val="161"/>
        </w:numPr>
        <w:tabs>
          <w:tab w:val="left" w:pos="284"/>
        </w:tabs>
        <w:ind w:left="0" w:firstLine="284"/>
      </w:pPr>
      <w:r w:rsidRPr="00BA4F0F">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2AE5BE75" w14:textId="77777777" w:rsidR="00933615" w:rsidRPr="00BA4F0F" w:rsidRDefault="00933615" w:rsidP="00933615">
      <w:pPr>
        <w:pStyle w:val="Numlist"/>
        <w:numPr>
          <w:ilvl w:val="0"/>
          <w:numId w:val="161"/>
        </w:numPr>
        <w:tabs>
          <w:tab w:val="left" w:pos="284"/>
        </w:tabs>
        <w:ind w:left="0" w:firstLine="284"/>
      </w:pPr>
      <w:r w:rsidRPr="00BA4F0F">
        <w:t>Пункция костного мозга с подсчетом миелограммы.</w:t>
      </w:r>
    </w:p>
    <w:p w14:paraId="4AC856CF" w14:textId="77777777" w:rsidR="00933615" w:rsidRPr="00BA4F0F" w:rsidRDefault="00933615" w:rsidP="00933615">
      <w:pPr>
        <w:pStyle w:val="Numlist"/>
        <w:numPr>
          <w:ilvl w:val="0"/>
          <w:numId w:val="161"/>
        </w:numPr>
        <w:tabs>
          <w:tab w:val="left" w:pos="284"/>
        </w:tabs>
        <w:ind w:left="0" w:firstLine="284"/>
      </w:pPr>
      <w:r w:rsidRPr="00BA4F0F">
        <w:t>Гистологическое исследование биопсийного материала костного мозга для оценки состояния кроветворения.</w:t>
      </w:r>
    </w:p>
    <w:p w14:paraId="02B727E8" w14:textId="77777777" w:rsidR="00933615" w:rsidRPr="00BA4F0F" w:rsidRDefault="00933615" w:rsidP="00933615">
      <w:pPr>
        <w:pStyle w:val="Numlist"/>
        <w:numPr>
          <w:ilvl w:val="0"/>
          <w:numId w:val="161"/>
        </w:numPr>
        <w:tabs>
          <w:tab w:val="left" w:pos="284"/>
        </w:tabs>
        <w:ind w:left="0" w:firstLine="284"/>
      </w:pPr>
      <w:r w:rsidRPr="00BA4F0F">
        <w:t>Гистологическое исследование биопсийного материала костного мозга с применением иммуногистохимических методов для оценки состояния кроветворения и инфильтрации костного мозга опухолевыми клетками.</w:t>
      </w:r>
    </w:p>
    <w:p w14:paraId="4782A78D" w14:textId="77777777" w:rsidR="00933615" w:rsidRPr="00BA4F0F" w:rsidRDefault="00933615" w:rsidP="00933615">
      <w:pPr>
        <w:pStyle w:val="Numlist"/>
        <w:numPr>
          <w:ilvl w:val="0"/>
          <w:numId w:val="161"/>
        </w:numPr>
        <w:tabs>
          <w:tab w:val="left" w:pos="284"/>
        </w:tabs>
        <w:ind w:left="0" w:firstLine="284"/>
      </w:pPr>
      <w:r w:rsidRPr="00BA4F0F">
        <w:t>Иммунофенотипическое исследование костного мозга методом проточной цитометрии для определения маркеров минимальной остаточной болезни.</w:t>
      </w:r>
    </w:p>
    <w:p w14:paraId="7A62B5DF" w14:textId="77777777" w:rsidR="00933615" w:rsidRPr="00BA4F0F" w:rsidRDefault="00933615" w:rsidP="00933615">
      <w:pPr>
        <w:pStyle w:val="Numlist"/>
        <w:numPr>
          <w:ilvl w:val="0"/>
          <w:numId w:val="161"/>
        </w:numPr>
        <w:tabs>
          <w:tab w:val="left" w:pos="284"/>
        </w:tabs>
        <w:ind w:left="0" w:firstLine="284"/>
      </w:pPr>
      <w:r w:rsidRPr="00BA4F0F">
        <w:t>Определение группы крови (</w:t>
      </w:r>
      <w:r w:rsidRPr="00BA4F0F">
        <w:rPr>
          <w:lang w:val="en-US"/>
        </w:rPr>
        <w:t>ABO</w:t>
      </w:r>
      <w:r w:rsidRPr="00BA4F0F">
        <w:t>, Резус, фенотип по антигенам C, c, E, e, Cw, K, k, а также определение антиэритроцитарных антител).</w:t>
      </w:r>
    </w:p>
    <w:p w14:paraId="37E82133" w14:textId="77777777" w:rsidR="00933615" w:rsidRPr="00BA4F0F" w:rsidRDefault="00933615" w:rsidP="00933615">
      <w:pPr>
        <w:pStyle w:val="Numlist"/>
        <w:numPr>
          <w:ilvl w:val="0"/>
          <w:numId w:val="161"/>
        </w:numPr>
        <w:tabs>
          <w:tab w:val="left" w:pos="284"/>
        </w:tabs>
        <w:ind w:left="0" w:firstLine="284"/>
      </w:pPr>
      <w:r w:rsidRPr="00BA4F0F">
        <w:t>Исследование на маркеры вирусов гепатитов</w:t>
      </w:r>
      <w:r w:rsidRPr="00BA4F0F">
        <w:rPr>
          <w:lang w:val="en-US"/>
        </w:rPr>
        <w:t> B</w:t>
      </w:r>
      <w:r w:rsidRPr="00BA4F0F">
        <w:t xml:space="preserve"> и </w:t>
      </w:r>
      <w:r w:rsidRPr="00BA4F0F">
        <w:rPr>
          <w:lang w:val="en-US"/>
        </w:rPr>
        <w:t>C</w:t>
      </w:r>
      <w:r w:rsidRPr="00BA4F0F">
        <w:t xml:space="preserve">, ВИЧ, </w:t>
      </w:r>
      <w:r w:rsidRPr="00BA4F0F">
        <w:rPr>
          <w:lang w:val="en-US"/>
        </w:rPr>
        <w:t>RW</w:t>
      </w:r>
      <w:r w:rsidRPr="00BA4F0F">
        <w:t>.</w:t>
      </w:r>
    </w:p>
    <w:p w14:paraId="5F4E7EA9" w14:textId="77777777" w:rsidR="00933615" w:rsidRPr="00BA4F0F" w:rsidRDefault="00933615" w:rsidP="00933615">
      <w:pPr>
        <w:pStyle w:val="Numlist"/>
        <w:numPr>
          <w:ilvl w:val="0"/>
          <w:numId w:val="161"/>
        </w:numPr>
        <w:tabs>
          <w:tab w:val="left" w:pos="284"/>
        </w:tabs>
        <w:ind w:left="0" w:firstLine="284"/>
      </w:pPr>
      <w:r w:rsidRPr="00BA4F0F">
        <w:t>Электрокардиограмма.</w:t>
      </w:r>
    </w:p>
    <w:p w14:paraId="615E1121" w14:textId="77777777" w:rsidR="00933615" w:rsidRPr="00BA4F0F" w:rsidRDefault="00933615" w:rsidP="00933615">
      <w:pPr>
        <w:pStyle w:val="Numlist"/>
        <w:numPr>
          <w:ilvl w:val="0"/>
          <w:numId w:val="161"/>
        </w:numPr>
        <w:tabs>
          <w:tab w:val="left" w:pos="284"/>
        </w:tabs>
        <w:ind w:left="0" w:firstLine="284"/>
      </w:pPr>
      <w:r w:rsidRPr="00BA4F0F">
        <w:t>Эхокардиография.</w:t>
      </w:r>
    </w:p>
    <w:p w14:paraId="70C402DD" w14:textId="77777777" w:rsidR="00933615" w:rsidRPr="00BA4F0F" w:rsidRDefault="00933615" w:rsidP="00933615">
      <w:pPr>
        <w:pStyle w:val="Numlist"/>
        <w:numPr>
          <w:ilvl w:val="0"/>
          <w:numId w:val="161"/>
        </w:numPr>
        <w:tabs>
          <w:tab w:val="left" w:pos="284"/>
        </w:tabs>
        <w:ind w:left="0" w:firstLine="284"/>
      </w:pPr>
      <w:r w:rsidRPr="00BA4F0F">
        <w:t>Холтеровское мониторирование сердечного ритма – при выявлении нарушений ритма и проводимости на ЭКГ.</w:t>
      </w:r>
    </w:p>
    <w:p w14:paraId="2AAEDD5C" w14:textId="77777777" w:rsidR="00933615" w:rsidRPr="00BA4F0F" w:rsidRDefault="00933615" w:rsidP="00933615">
      <w:pPr>
        <w:pStyle w:val="Numlist"/>
        <w:numPr>
          <w:ilvl w:val="0"/>
          <w:numId w:val="161"/>
        </w:numPr>
        <w:tabs>
          <w:tab w:val="left" w:pos="284"/>
        </w:tabs>
        <w:ind w:left="0" w:firstLine="284"/>
      </w:pPr>
      <w:r w:rsidRPr="00BA4F0F">
        <w:t>УЗИ брюшной полости (комплексное).</w:t>
      </w:r>
    </w:p>
    <w:p w14:paraId="116EDCAE" w14:textId="77777777" w:rsidR="00933615" w:rsidRPr="00BA4F0F" w:rsidRDefault="00933615" w:rsidP="00933615">
      <w:pPr>
        <w:pStyle w:val="Numlist"/>
        <w:numPr>
          <w:ilvl w:val="0"/>
          <w:numId w:val="161"/>
        </w:numPr>
        <w:tabs>
          <w:tab w:val="left" w:pos="284"/>
        </w:tabs>
        <w:ind w:left="0" w:firstLine="284"/>
      </w:pPr>
      <w:r w:rsidRPr="00BA4F0F">
        <w:t>Ультразвуковая допплерография сосудов (артерий и вен) нижних конечностей - при необходимости.</w:t>
      </w:r>
    </w:p>
    <w:p w14:paraId="6514B2E9" w14:textId="77777777" w:rsidR="00933615" w:rsidRPr="00BA4F0F" w:rsidRDefault="00933615" w:rsidP="00933615">
      <w:pPr>
        <w:pStyle w:val="Numlist"/>
        <w:numPr>
          <w:ilvl w:val="0"/>
          <w:numId w:val="161"/>
        </w:numPr>
        <w:tabs>
          <w:tab w:val="left" w:pos="284"/>
        </w:tabs>
        <w:ind w:left="0" w:firstLine="284"/>
      </w:pPr>
      <w:r w:rsidRPr="00BA4F0F">
        <w:t>Эзофагогастродуоденоскопия с биопсией – при наличии диспепсических расстройств или язвенной болезни желудка/ двенадцатиперстной кишки в анамнезе.</w:t>
      </w:r>
    </w:p>
    <w:p w14:paraId="66207B38" w14:textId="77777777" w:rsidR="00933615" w:rsidRPr="00BA4F0F" w:rsidRDefault="00933615" w:rsidP="00933615">
      <w:pPr>
        <w:pStyle w:val="Numlist"/>
        <w:numPr>
          <w:ilvl w:val="0"/>
          <w:numId w:val="161"/>
        </w:numPr>
        <w:tabs>
          <w:tab w:val="left" w:pos="284"/>
        </w:tabs>
        <w:ind w:left="0" w:firstLine="284"/>
      </w:pPr>
      <w:r w:rsidRPr="00BA4F0F">
        <w:t>МРТ головного мозга.</w:t>
      </w:r>
    </w:p>
    <w:p w14:paraId="072406BD" w14:textId="77777777" w:rsidR="00933615" w:rsidRPr="00BA4F0F" w:rsidRDefault="00933615" w:rsidP="00933615">
      <w:pPr>
        <w:pStyle w:val="Numlist"/>
        <w:numPr>
          <w:ilvl w:val="0"/>
          <w:numId w:val="161"/>
        </w:numPr>
        <w:tabs>
          <w:tab w:val="left" w:pos="284"/>
        </w:tabs>
        <w:ind w:left="0" w:firstLine="284"/>
      </w:pPr>
      <w:r w:rsidRPr="00BA4F0F">
        <w:t>КТ органов грудной полости.</w:t>
      </w:r>
    </w:p>
    <w:p w14:paraId="0C2329A6" w14:textId="77777777" w:rsidR="00933615" w:rsidRPr="00BA4F0F" w:rsidRDefault="00933615" w:rsidP="00933615">
      <w:pPr>
        <w:pStyle w:val="Numlist"/>
        <w:numPr>
          <w:ilvl w:val="0"/>
          <w:numId w:val="161"/>
        </w:numPr>
        <w:tabs>
          <w:tab w:val="left" w:pos="284"/>
        </w:tabs>
        <w:ind w:left="0" w:firstLine="284"/>
      </w:pPr>
      <w:r w:rsidRPr="00BA4F0F">
        <w:t>Люмбальная пункция с последующим цитологическим, комплексным иммунохимическим и иммунофенотипическим исследованием ликвора при подозрении на вовлечение в патологический процесс центральной нервной системы.</w:t>
      </w:r>
    </w:p>
    <w:p w14:paraId="3C01867E" w14:textId="77777777" w:rsidR="00933615" w:rsidRPr="00BA4F0F" w:rsidRDefault="00933615" w:rsidP="00933615">
      <w:pPr>
        <w:pStyle w:val="Numlist"/>
        <w:numPr>
          <w:ilvl w:val="0"/>
          <w:numId w:val="161"/>
        </w:numPr>
        <w:tabs>
          <w:tab w:val="left" w:pos="284"/>
        </w:tabs>
        <w:ind w:left="0" w:firstLine="284"/>
      </w:pPr>
      <w:r w:rsidRPr="00BA4F0F">
        <w:t>Осмотр гинеколога и УЗИ органов малого таза - для женщин.</w:t>
      </w:r>
    </w:p>
    <w:p w14:paraId="21916AAA" w14:textId="77777777" w:rsidR="00933615" w:rsidRPr="00BA4F0F" w:rsidRDefault="00933615" w:rsidP="00933615">
      <w:pPr>
        <w:pStyle w:val="aff"/>
        <w:ind w:left="0"/>
        <w:rPr>
          <w:rFonts w:cs="Times New Roman"/>
          <w:szCs w:val="24"/>
          <w:u w:val="single"/>
        </w:rPr>
      </w:pPr>
      <w:bookmarkStart w:id="316" w:name="_Toc44926615"/>
    </w:p>
    <w:p w14:paraId="47181B35" w14:textId="77777777" w:rsidR="00933615" w:rsidRPr="00BA4F0F" w:rsidRDefault="00933615" w:rsidP="00933615">
      <w:pPr>
        <w:rPr>
          <w:i/>
          <w:u w:val="single"/>
        </w:rPr>
      </w:pPr>
      <w:bookmarkStart w:id="317" w:name="_Toc44926616"/>
      <w:bookmarkEnd w:id="316"/>
    </w:p>
    <w:p w14:paraId="02D888F0" w14:textId="56140E3F" w:rsidR="00933615" w:rsidRPr="00BA4F0F" w:rsidRDefault="00933615" w:rsidP="00933615">
      <w:pPr>
        <w:rPr>
          <w:i/>
          <w:u w:val="single"/>
        </w:rPr>
      </w:pPr>
      <w:r w:rsidRPr="00BA4F0F">
        <w:rPr>
          <w:i/>
          <w:u w:val="single"/>
        </w:rPr>
        <w:t>Трансплантация аутологичных стволовых клеток крови</w:t>
      </w:r>
      <w:bookmarkEnd w:id="317"/>
      <w:r w:rsidR="0033513D">
        <w:rPr>
          <w:i/>
          <w:u w:val="single"/>
        </w:rPr>
        <w:t xml:space="preserve"> при ОМЛ</w:t>
      </w:r>
    </w:p>
    <w:p w14:paraId="066C1C76" w14:textId="70C619A0" w:rsidR="00933615" w:rsidRPr="00BA4F0F" w:rsidRDefault="00933615" w:rsidP="0033513D">
      <w:pPr>
        <w:ind w:firstLine="708"/>
      </w:pPr>
      <w:r w:rsidRPr="00BA4F0F">
        <w:t xml:space="preserve">Молодым пациентам в возрасте до 40 лет при достижении повторной молекулярной ремиссии после 2-3-го курса консолидации выполняют заготовку аутологичных стволовых гемопоэтических клеток крови с последующей, после окончания 5-го курса консолидации, аутологичной трансплантацией после миелоаблативных режимов предтрансплантационного кондиционирования. После восстановления гемопоэза этим больным предусмотрено проведение поддерживающей терапии в течение одного года </w:t>
      </w:r>
      <w:r w:rsidRPr="00BA4F0F">
        <w:fldChar w:fldCharType="begin" w:fldLock="1"/>
      </w:r>
      <w:r w:rsidR="002B4EF9">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2cd270b2-efaf-4da9-a95d-66324661ea35","http://www.mendeley.com/documents/?uuid=f91ae641-8062-4f5f-b416-94b015742043"]},{"id":"ITEM-2","itemData":{"DOI":"10.1016/J.BBMT.2014.03.025","ISSN":"1523-6536","PMID":"24691221","author":[{"dropping-particle":"","family":"JL","given":"Holter Chakrabarty","non-dropping-particle":"","parse-names":false,"suffix":""},{"dropping-particle":"","family":"M","given":"Rubinger","non-dropping-particle":"","parse-names":false,"suffix":""},{"dropping-particle":"","family":"J","given":"Le-Rademacher","non-dropping-particle":"","parse-names":false,"suffix":""},{"dropping-particle":"","family":"HL","given":"Wang","non-dropping-particle":"","parse-names":false,"suffix":""},{"dropping-particle":"","family":"A","given":"Grigg","non-dropping-particle":"","parse-names":false,"suffix":""},{"dropping-particle":"","family":"GB","given":"Selby","non-dropping-particle":"","parse-names":false,"suffix":""},{"dropping-particle":"","family":"J","given":"Szer","non-dropping-particle":"","parse-names":false,"suffix":""},{"dropping-particle":"","family":"JM","given":"Rowe","non-dropping-particle":"","parse-names":false,"suffix":""},{"dropping-particle":"","family":"DJ","given":"Weisdorf","non-dropping-particle":"","parse-names":false,"suffix":""},{"dropping-particle":"","family":"MS","given":"Tallman","non-dropping-particle":"","parse-names":false,"suffix":""}],"container-title":"Biology of blood and marrow transplantation : journal of the American Society for Blood and Marrow Transplantation","id":"ITEM-2","issue":"7","issued":{"date-parts":[["2014"]]},"publisher":"Biol Blood Marrow Transplant","title":"Autologous Is Superior to Allogeneic Hematopoietic Cell Transplantation for Acute Promyelocytic Leukemia in Second Complete Remission","type":"article-journal","volume":"20"},"uris":["http://www.mendeley.com/documents/?uuid=3000d9fb-a713-3a61-9307-a3e95877ff46","http://www.mendeley.com/documents/?uuid=a3d8b3a9-3517-46ff-b7e2-abefab8a3c3e"]}],"mendeley":{"formattedCitation":"[218,219]","plainTextFormattedCitation":"[218,219]","previouslyFormattedCitation":"[218,219]"},"properties":{"noteIndex":0},"schema":"https://github.com/citation-style-language/schema/raw/master/csl-citation.json"}</w:instrText>
      </w:r>
      <w:r w:rsidRPr="00BA4F0F">
        <w:fldChar w:fldCharType="separate"/>
      </w:r>
      <w:r w:rsidR="00147D82" w:rsidRPr="00147D82">
        <w:rPr>
          <w:noProof/>
        </w:rPr>
        <w:t>[218,219]</w:t>
      </w:r>
      <w:r w:rsidRPr="00BA4F0F">
        <w:fldChar w:fldCharType="end"/>
      </w:r>
      <w:r w:rsidRPr="00BA4F0F">
        <w:t>. При ОМЛ (благоприятный и промежуточный риск) в случае достижения МРБ негативной ремиссии в возрасте до 40 лет рассматривается вопрос о выполнении мобилизации с последующей ауто-ТГСК.</w:t>
      </w:r>
    </w:p>
    <w:p w14:paraId="626430F5" w14:textId="77777777" w:rsidR="00933615" w:rsidRPr="00BA4F0F" w:rsidRDefault="00933615" w:rsidP="00933615">
      <w:pPr>
        <w:rPr>
          <w:b/>
        </w:rPr>
      </w:pPr>
      <w:bookmarkStart w:id="318" w:name="_Toc44926621"/>
    </w:p>
    <w:p w14:paraId="38B71560" w14:textId="77777777" w:rsidR="00933615" w:rsidRPr="00BA4F0F" w:rsidRDefault="00933615" w:rsidP="00933615">
      <w:pPr>
        <w:rPr>
          <w:b/>
        </w:rPr>
      </w:pPr>
      <w:r w:rsidRPr="00BA4F0F">
        <w:rPr>
          <w:b/>
        </w:rPr>
        <w:t>Противопоказания к выполнению ауто-ТГСК</w:t>
      </w:r>
      <w:bookmarkEnd w:id="318"/>
    </w:p>
    <w:p w14:paraId="62BBCCB4" w14:textId="77777777" w:rsidR="00933615" w:rsidRPr="00BA4F0F" w:rsidRDefault="00933615" w:rsidP="00933615">
      <w:pPr>
        <w:pStyle w:val="aff"/>
        <w:ind w:left="0"/>
        <w:rPr>
          <w:rFonts w:cs="Times New Roman"/>
          <w:szCs w:val="24"/>
          <w:u w:val="single"/>
        </w:rPr>
      </w:pPr>
      <w:bookmarkStart w:id="319" w:name="_Toc44926622"/>
      <w:r w:rsidRPr="00BA4F0F">
        <w:rPr>
          <w:rFonts w:cs="Times New Roman"/>
          <w:szCs w:val="24"/>
          <w:u w:val="single"/>
        </w:rPr>
        <w:t>Абсолютные противопоказания к выполнению ауто-ТГСК</w:t>
      </w:r>
      <w:bookmarkEnd w:id="319"/>
    </w:p>
    <w:p w14:paraId="59A90482" w14:textId="77777777" w:rsidR="00933615" w:rsidRPr="00BA4F0F" w:rsidRDefault="00933615" w:rsidP="00933615">
      <w:pPr>
        <w:ind w:firstLine="567"/>
      </w:pPr>
      <w:r w:rsidRPr="00BA4F0F">
        <w:t>- прогрессия/рецидив основного заболевания;</w:t>
      </w:r>
    </w:p>
    <w:p w14:paraId="441ED761" w14:textId="77777777" w:rsidR="00933615" w:rsidRPr="00BA4F0F" w:rsidRDefault="00933615" w:rsidP="00933615">
      <w:pPr>
        <w:ind w:firstLine="567"/>
      </w:pPr>
      <w:r w:rsidRPr="00BA4F0F">
        <w:t>- инфекционные заболевания в стадии обострения;</w:t>
      </w:r>
    </w:p>
    <w:p w14:paraId="6E396A25" w14:textId="77777777" w:rsidR="00933615" w:rsidRPr="00BA4F0F" w:rsidRDefault="00933615" w:rsidP="00933615">
      <w:pPr>
        <w:ind w:firstLine="567"/>
      </w:pPr>
      <w:r w:rsidRPr="00BA4F0F">
        <w:t>- заболевания опорно-двигательного аппарата, системы кровообращения, органов пищеварения и дыхания, мочеполовой, эндокринной и нервной систем, а также заболевания других органов и систем в стадии обострения и сопровождающиеся стойким расстройством функций;</w:t>
      </w:r>
    </w:p>
    <w:p w14:paraId="2BA9F957" w14:textId="77777777" w:rsidR="00933615" w:rsidRPr="00BA4F0F" w:rsidRDefault="00933615" w:rsidP="00933615">
      <w:pPr>
        <w:ind w:firstLine="567"/>
      </w:pPr>
      <w:r w:rsidRPr="00BA4F0F">
        <w:t>- наличие «вторых» злокачественных новообразований вне ремиссии;</w:t>
      </w:r>
    </w:p>
    <w:p w14:paraId="32CF47A9" w14:textId="77777777" w:rsidR="00933615" w:rsidRPr="00BA4F0F" w:rsidRDefault="00933615" w:rsidP="00933615">
      <w:pPr>
        <w:ind w:firstLine="567"/>
      </w:pPr>
      <w:r w:rsidRPr="00BA4F0F">
        <w:t>- терапия иммуносупрессивными или иными лекарственными препаратами, которые могут повлиять на способность к самоподдержанию собственной популяции и полипотентность гемопоэтических стволовых клеток;</w:t>
      </w:r>
    </w:p>
    <w:p w14:paraId="54FCFC0E" w14:textId="77777777" w:rsidR="00933615" w:rsidRPr="00BA4F0F" w:rsidRDefault="00933615" w:rsidP="00933615">
      <w:pPr>
        <w:ind w:firstLine="567"/>
      </w:pPr>
      <w:r w:rsidRPr="00BA4F0F">
        <w:t>- психические расстройства и расстройства поведения в состоянии обострения и (или) представляющие опасность для больного и окружающих;</w:t>
      </w:r>
    </w:p>
    <w:p w14:paraId="085E80E0" w14:textId="77777777" w:rsidR="00933615" w:rsidRPr="00BA4F0F" w:rsidRDefault="00933615" w:rsidP="00933615">
      <w:pPr>
        <w:ind w:firstLine="567"/>
      </w:pPr>
      <w:r w:rsidRPr="00BA4F0F">
        <w:t>- психические расстройства и расстройства поведения, вызванные употреблением психоактивных веществ;</w:t>
      </w:r>
    </w:p>
    <w:p w14:paraId="2C82D869" w14:textId="77777777" w:rsidR="00933615" w:rsidRPr="00BA4F0F" w:rsidRDefault="00933615" w:rsidP="00933615">
      <w:pPr>
        <w:ind w:firstLine="567"/>
      </w:pPr>
      <w:r w:rsidRPr="00BA4F0F">
        <w:t>- кахексия;</w:t>
      </w:r>
    </w:p>
    <w:p w14:paraId="32B4EF1D" w14:textId="77777777" w:rsidR="00933615" w:rsidRPr="00BA4F0F" w:rsidRDefault="00933615" w:rsidP="00933615">
      <w:pPr>
        <w:ind w:firstLine="567"/>
      </w:pPr>
      <w:r w:rsidRPr="00BA4F0F">
        <w:t>- беременность;</w:t>
      </w:r>
    </w:p>
    <w:p w14:paraId="62460380" w14:textId="77777777" w:rsidR="00933615" w:rsidRPr="00BA4F0F" w:rsidRDefault="00933615" w:rsidP="00933615">
      <w:pPr>
        <w:ind w:firstLine="567"/>
      </w:pPr>
      <w:r w:rsidRPr="00BA4F0F">
        <w:t>- ранний послеоперационный период с наличием потенциальных рисков инфицирования послеоперационных ран в период миелотоксического агранулоцитоза.</w:t>
      </w:r>
    </w:p>
    <w:p w14:paraId="330128C8" w14:textId="77777777" w:rsidR="00933615" w:rsidRPr="00BA4F0F" w:rsidRDefault="00933615" w:rsidP="00933615">
      <w:pPr>
        <w:ind w:firstLine="567"/>
      </w:pPr>
      <w:r w:rsidRPr="00BA4F0F">
        <w:t>- отсутствие подписанного информированного согласия на выполнение трансплантации.</w:t>
      </w:r>
    </w:p>
    <w:p w14:paraId="4E864DFB" w14:textId="77777777" w:rsidR="00933615" w:rsidRPr="00BA4F0F" w:rsidRDefault="00933615" w:rsidP="00933615">
      <w:pPr>
        <w:pStyle w:val="11"/>
        <w:jc w:val="both"/>
        <w:rPr>
          <w:sz w:val="24"/>
        </w:rPr>
      </w:pPr>
      <w:bookmarkStart w:id="320" w:name="_Toc44926623"/>
    </w:p>
    <w:p w14:paraId="116A8169" w14:textId="77777777" w:rsidR="00933615" w:rsidRPr="00BA4F0F" w:rsidRDefault="00933615" w:rsidP="00933615">
      <w:pPr>
        <w:pStyle w:val="aff"/>
        <w:ind w:left="0"/>
        <w:rPr>
          <w:rFonts w:cs="Times New Roman"/>
          <w:szCs w:val="24"/>
          <w:u w:val="single"/>
        </w:rPr>
      </w:pPr>
      <w:r w:rsidRPr="00BA4F0F">
        <w:rPr>
          <w:rFonts w:cs="Times New Roman"/>
          <w:szCs w:val="24"/>
          <w:u w:val="single"/>
        </w:rPr>
        <w:t>Относительные противопоказания к выполнению ауто-ТГСК</w:t>
      </w:r>
      <w:bookmarkEnd w:id="320"/>
    </w:p>
    <w:p w14:paraId="3DF349D9" w14:textId="77777777" w:rsidR="00933615" w:rsidRPr="00BA4F0F" w:rsidRDefault="00933615" w:rsidP="00933615">
      <w:pPr>
        <w:ind w:firstLine="567"/>
      </w:pPr>
      <w:r w:rsidRPr="00BA4F0F">
        <w:t>- инфекционные заболевания вне обострения (очаги инфекций, требующие санации);</w:t>
      </w:r>
    </w:p>
    <w:p w14:paraId="3964E638" w14:textId="77777777" w:rsidR="00933615" w:rsidRPr="00BA4F0F" w:rsidRDefault="00933615" w:rsidP="00933615">
      <w:pPr>
        <w:ind w:firstLine="567"/>
      </w:pPr>
      <w:r w:rsidRPr="00BA4F0F">
        <w:t>- заболевания опорно-двигательного аппарата, системы кровообращения, органов пищеварения и дыхания, мочеполовой, эндокринной и нервной систем, а также заболевания других органов и систем в стадии компенсации;</w:t>
      </w:r>
    </w:p>
    <w:p w14:paraId="6EE0CAC2" w14:textId="77777777" w:rsidR="00933615" w:rsidRPr="00BA4F0F" w:rsidRDefault="00933615" w:rsidP="00933615">
      <w:pPr>
        <w:ind w:firstLine="567"/>
      </w:pPr>
      <w:r w:rsidRPr="00BA4F0F">
        <w:t>- возраст старше 65 лет.</w:t>
      </w:r>
    </w:p>
    <w:p w14:paraId="40CF5B34" w14:textId="77777777" w:rsidR="00933615" w:rsidRPr="00BA4F0F" w:rsidRDefault="00933615" w:rsidP="00933615">
      <w:pPr>
        <w:ind w:firstLine="567"/>
      </w:pPr>
      <w:r w:rsidRPr="00BA4F0F">
        <w:t>- наличие в крови маркеров вируса иммунодефицита человека;</w:t>
      </w:r>
    </w:p>
    <w:p w14:paraId="6DEAB4ED" w14:textId="77777777" w:rsidR="00933615" w:rsidRPr="00BA4F0F" w:rsidRDefault="00933615" w:rsidP="00933615">
      <w:pPr>
        <w:rPr>
          <w:b/>
        </w:rPr>
      </w:pPr>
      <w:bookmarkStart w:id="321" w:name="_Toc44926624"/>
    </w:p>
    <w:p w14:paraId="602BDC89" w14:textId="77777777" w:rsidR="00933615" w:rsidRPr="00BA4F0F" w:rsidRDefault="00933615" w:rsidP="00933615">
      <w:pPr>
        <w:rPr>
          <w:b/>
        </w:rPr>
      </w:pPr>
      <w:r w:rsidRPr="00BA4F0F">
        <w:rPr>
          <w:b/>
        </w:rPr>
        <w:t>Обследование пациентов перед ауто-ТГСК</w:t>
      </w:r>
      <w:bookmarkEnd w:id="321"/>
    </w:p>
    <w:p w14:paraId="0DB8581A" w14:textId="77777777" w:rsidR="00933615" w:rsidRPr="00BA4F0F" w:rsidRDefault="00933615" w:rsidP="00933615">
      <w:pPr>
        <w:ind w:firstLine="284"/>
      </w:pPr>
      <w:r w:rsidRPr="00BA4F0F">
        <w:t>Перед выполнением трансплантации аутологичных гемопоэтических стволовых клеток необходимо определить фазу заболевания, оценить соматический статус пациента и состояние кроветворения. Для этого всем пациентам проводится рутинный комплекс обследования, включающий как лабораторные, так и инструментальные методы.</w:t>
      </w:r>
    </w:p>
    <w:p w14:paraId="7418993C" w14:textId="77777777" w:rsidR="00933615" w:rsidRPr="00BA4F0F" w:rsidRDefault="00933615" w:rsidP="00933615">
      <w:pPr>
        <w:pStyle w:val="aff"/>
        <w:ind w:left="0"/>
        <w:rPr>
          <w:rFonts w:cs="Times New Roman"/>
          <w:szCs w:val="24"/>
          <w:u w:val="single"/>
        </w:rPr>
      </w:pPr>
      <w:bookmarkStart w:id="322" w:name="_Toc44926625"/>
    </w:p>
    <w:p w14:paraId="6EBB910C" w14:textId="77777777" w:rsidR="00933615" w:rsidRPr="00BA4F0F" w:rsidRDefault="00933615" w:rsidP="00933615">
      <w:pPr>
        <w:pStyle w:val="aff"/>
        <w:ind w:left="0"/>
        <w:rPr>
          <w:rFonts w:cs="Times New Roman"/>
          <w:szCs w:val="24"/>
          <w:u w:val="single"/>
        </w:rPr>
      </w:pPr>
      <w:r w:rsidRPr="00BA4F0F">
        <w:rPr>
          <w:rFonts w:cs="Times New Roman"/>
          <w:szCs w:val="24"/>
          <w:u w:val="single"/>
        </w:rPr>
        <w:t>Общие методы обследования</w:t>
      </w:r>
      <w:bookmarkEnd w:id="322"/>
    </w:p>
    <w:p w14:paraId="2CB87C1C" w14:textId="77777777" w:rsidR="00933615" w:rsidRPr="00BA4F0F" w:rsidRDefault="00933615" w:rsidP="00933615">
      <w:pPr>
        <w:pStyle w:val="Numlist"/>
        <w:numPr>
          <w:ilvl w:val="0"/>
          <w:numId w:val="167"/>
        </w:numPr>
        <w:tabs>
          <w:tab w:val="left" w:pos="284"/>
        </w:tabs>
        <w:ind w:left="0" w:firstLine="284"/>
      </w:pPr>
      <w:r w:rsidRPr="00BA4F0F">
        <w:t>Развернутый анализ крови.</w:t>
      </w:r>
    </w:p>
    <w:p w14:paraId="3C7E16AA" w14:textId="77777777" w:rsidR="00933615" w:rsidRPr="00BA4F0F" w:rsidRDefault="00933615" w:rsidP="00933615">
      <w:pPr>
        <w:pStyle w:val="Numlist"/>
        <w:numPr>
          <w:ilvl w:val="0"/>
          <w:numId w:val="167"/>
        </w:numPr>
        <w:tabs>
          <w:tab w:val="left" w:pos="284"/>
        </w:tabs>
        <w:ind w:left="0" w:firstLine="284"/>
      </w:pPr>
      <w:r w:rsidRPr="00BA4F0F">
        <w:t>Биохимический анализ крови с обязательным определением: уровней общего белка, альбумина, креатинина, мочевой кислоты, калия, кальция, активности ЛДГ.</w:t>
      </w:r>
    </w:p>
    <w:p w14:paraId="4C383F17" w14:textId="77777777" w:rsidR="00933615" w:rsidRPr="00BA4F0F" w:rsidRDefault="00933615" w:rsidP="00933615">
      <w:pPr>
        <w:pStyle w:val="Numlist"/>
        <w:numPr>
          <w:ilvl w:val="0"/>
          <w:numId w:val="167"/>
        </w:numPr>
        <w:tabs>
          <w:tab w:val="left" w:pos="284"/>
        </w:tabs>
        <w:ind w:left="0" w:firstLine="284"/>
      </w:pPr>
      <w:r w:rsidRPr="00BA4F0F">
        <w:t>Общий анализ мочи.</w:t>
      </w:r>
    </w:p>
    <w:p w14:paraId="24D92C33" w14:textId="77777777" w:rsidR="00933615" w:rsidRPr="00BA4F0F" w:rsidRDefault="00933615" w:rsidP="00933615">
      <w:pPr>
        <w:pStyle w:val="Numlist"/>
        <w:numPr>
          <w:ilvl w:val="0"/>
          <w:numId w:val="167"/>
        </w:numPr>
        <w:tabs>
          <w:tab w:val="left" w:pos="284"/>
        </w:tabs>
        <w:ind w:left="0" w:firstLine="284"/>
      </w:pPr>
      <w:r w:rsidRPr="00BA4F0F">
        <w:t>Глюкоза крови.</w:t>
      </w:r>
    </w:p>
    <w:p w14:paraId="3A816802" w14:textId="77777777" w:rsidR="00933615" w:rsidRPr="00BA4F0F" w:rsidRDefault="00933615" w:rsidP="00933615">
      <w:pPr>
        <w:pStyle w:val="Numlist"/>
        <w:numPr>
          <w:ilvl w:val="0"/>
          <w:numId w:val="167"/>
        </w:numPr>
        <w:tabs>
          <w:tab w:val="left" w:pos="284"/>
        </w:tabs>
        <w:ind w:left="0" w:firstLine="284"/>
      </w:pPr>
      <w:r w:rsidRPr="00BA4F0F">
        <w:t>Определение скорости клубочковой фильтрации.</w:t>
      </w:r>
    </w:p>
    <w:p w14:paraId="117FF982" w14:textId="77777777" w:rsidR="00933615" w:rsidRPr="00BA4F0F" w:rsidRDefault="00933615" w:rsidP="00933615">
      <w:pPr>
        <w:pStyle w:val="Numlist"/>
        <w:numPr>
          <w:ilvl w:val="0"/>
          <w:numId w:val="167"/>
        </w:numPr>
        <w:tabs>
          <w:tab w:val="left" w:pos="284"/>
        </w:tabs>
        <w:ind w:left="0" w:firstLine="284"/>
      </w:pPr>
      <w:r w:rsidRPr="00BA4F0F">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7593AF77" w14:textId="77777777" w:rsidR="00933615" w:rsidRPr="00BA4F0F" w:rsidRDefault="00933615" w:rsidP="00933615">
      <w:pPr>
        <w:pStyle w:val="Numlist"/>
        <w:numPr>
          <w:ilvl w:val="0"/>
          <w:numId w:val="167"/>
        </w:numPr>
        <w:tabs>
          <w:tab w:val="left" w:pos="284"/>
        </w:tabs>
        <w:ind w:left="0" w:firstLine="284"/>
      </w:pPr>
      <w:r w:rsidRPr="00BA4F0F">
        <w:t>Пункция костного мозга с подсчетом миелограммы.</w:t>
      </w:r>
    </w:p>
    <w:p w14:paraId="3DBF4DC2" w14:textId="77777777" w:rsidR="00933615" w:rsidRPr="00BA4F0F" w:rsidRDefault="00933615" w:rsidP="00933615">
      <w:pPr>
        <w:pStyle w:val="Numlist"/>
        <w:numPr>
          <w:ilvl w:val="0"/>
          <w:numId w:val="167"/>
        </w:numPr>
        <w:tabs>
          <w:tab w:val="left" w:pos="284"/>
        </w:tabs>
        <w:ind w:left="0" w:firstLine="284"/>
      </w:pPr>
      <w:r w:rsidRPr="00BA4F0F">
        <w:t>Гистологическое исследование биопсийного материала костного мозга для оценки кроветворения.</w:t>
      </w:r>
    </w:p>
    <w:p w14:paraId="6F16EA1C" w14:textId="77777777" w:rsidR="00933615" w:rsidRPr="00BA4F0F" w:rsidRDefault="00933615" w:rsidP="00933615">
      <w:pPr>
        <w:pStyle w:val="Numlist"/>
        <w:numPr>
          <w:ilvl w:val="0"/>
          <w:numId w:val="167"/>
        </w:numPr>
        <w:tabs>
          <w:tab w:val="left" w:pos="284"/>
        </w:tabs>
        <w:ind w:left="0" w:firstLine="284"/>
      </w:pPr>
      <w:r w:rsidRPr="00BA4F0F">
        <w:t>Гистологическое исследование биопсийного материала костного мозга с применением иммуногистохимических методов для оценки состояния кроветворения и инфильтрации костного мозга опухолевыми клетками.</w:t>
      </w:r>
    </w:p>
    <w:p w14:paraId="5D201DD2" w14:textId="77777777" w:rsidR="00933615" w:rsidRPr="00BA4F0F" w:rsidRDefault="00933615" w:rsidP="00933615">
      <w:pPr>
        <w:pStyle w:val="Numlist"/>
        <w:numPr>
          <w:ilvl w:val="0"/>
          <w:numId w:val="167"/>
        </w:numPr>
        <w:tabs>
          <w:tab w:val="left" w:pos="284"/>
        </w:tabs>
        <w:ind w:left="0" w:firstLine="284"/>
      </w:pPr>
      <w:r w:rsidRPr="00BA4F0F">
        <w:t>Иммунофенотипическое исследование костного мозга методом проточной цитометрии для определения маркеров минимальной остаточной болезни.</w:t>
      </w:r>
    </w:p>
    <w:p w14:paraId="3424DFA0" w14:textId="77777777" w:rsidR="00933615" w:rsidRPr="00BA4F0F" w:rsidRDefault="00933615" w:rsidP="00933615">
      <w:pPr>
        <w:pStyle w:val="Numlist"/>
        <w:numPr>
          <w:ilvl w:val="0"/>
          <w:numId w:val="167"/>
        </w:numPr>
        <w:tabs>
          <w:tab w:val="left" w:pos="284"/>
        </w:tabs>
        <w:ind w:left="0" w:firstLine="284"/>
      </w:pPr>
      <w:r w:rsidRPr="00BA4F0F">
        <w:t>Определение группы крови (</w:t>
      </w:r>
      <w:r w:rsidRPr="00BA4F0F">
        <w:rPr>
          <w:lang w:val="en-US"/>
        </w:rPr>
        <w:t>ABO</w:t>
      </w:r>
      <w:r w:rsidRPr="00BA4F0F">
        <w:t>, Резус, фенотип по антигенам C, c, E, e, Cw, K, k, а также определение антиэритроцитарных антител).</w:t>
      </w:r>
    </w:p>
    <w:p w14:paraId="05A3CAE8" w14:textId="77777777" w:rsidR="00933615" w:rsidRPr="00BA4F0F" w:rsidRDefault="00933615" w:rsidP="00933615">
      <w:pPr>
        <w:pStyle w:val="Numlist"/>
        <w:numPr>
          <w:ilvl w:val="0"/>
          <w:numId w:val="167"/>
        </w:numPr>
        <w:tabs>
          <w:tab w:val="left" w:pos="284"/>
        </w:tabs>
        <w:ind w:left="0" w:firstLine="284"/>
      </w:pPr>
      <w:r w:rsidRPr="00BA4F0F">
        <w:t>Исследование на маркеры вирусов гепатитов</w:t>
      </w:r>
      <w:r w:rsidRPr="00BA4F0F">
        <w:rPr>
          <w:lang w:val="en-US"/>
        </w:rPr>
        <w:t> B</w:t>
      </w:r>
      <w:r w:rsidRPr="00BA4F0F">
        <w:t xml:space="preserve"> и </w:t>
      </w:r>
      <w:r w:rsidRPr="00BA4F0F">
        <w:rPr>
          <w:lang w:val="en-US"/>
        </w:rPr>
        <w:t>C</w:t>
      </w:r>
      <w:r w:rsidRPr="00BA4F0F">
        <w:t xml:space="preserve">, ВИЧ, </w:t>
      </w:r>
      <w:r w:rsidRPr="00BA4F0F">
        <w:rPr>
          <w:lang w:val="en-US"/>
        </w:rPr>
        <w:t>RW</w:t>
      </w:r>
      <w:r w:rsidRPr="00BA4F0F">
        <w:t>, ЦМВ, ЭБВ, при возможности токсоплазмы.</w:t>
      </w:r>
    </w:p>
    <w:p w14:paraId="77ABC838" w14:textId="77777777" w:rsidR="00933615" w:rsidRPr="00BA4F0F" w:rsidRDefault="00933615" w:rsidP="00933615">
      <w:pPr>
        <w:pStyle w:val="Numlist"/>
        <w:numPr>
          <w:ilvl w:val="0"/>
          <w:numId w:val="167"/>
        </w:numPr>
        <w:tabs>
          <w:tab w:val="left" w:pos="284"/>
        </w:tabs>
        <w:ind w:left="0" w:firstLine="284"/>
      </w:pPr>
      <w:r w:rsidRPr="00BA4F0F">
        <w:t>Электрокардиограмма.</w:t>
      </w:r>
    </w:p>
    <w:p w14:paraId="142D176A" w14:textId="77777777" w:rsidR="00933615" w:rsidRPr="00BA4F0F" w:rsidRDefault="00933615" w:rsidP="00933615">
      <w:pPr>
        <w:pStyle w:val="Numlist"/>
        <w:numPr>
          <w:ilvl w:val="0"/>
          <w:numId w:val="167"/>
        </w:numPr>
        <w:tabs>
          <w:tab w:val="left" w:pos="284"/>
        </w:tabs>
        <w:ind w:left="0" w:firstLine="284"/>
      </w:pPr>
      <w:r w:rsidRPr="00BA4F0F">
        <w:t>Эхокардиография.</w:t>
      </w:r>
    </w:p>
    <w:p w14:paraId="20E7F5C8" w14:textId="77777777" w:rsidR="00933615" w:rsidRPr="00BA4F0F" w:rsidRDefault="00933615" w:rsidP="00933615">
      <w:pPr>
        <w:pStyle w:val="Numlist"/>
        <w:numPr>
          <w:ilvl w:val="0"/>
          <w:numId w:val="167"/>
        </w:numPr>
        <w:tabs>
          <w:tab w:val="left" w:pos="284"/>
        </w:tabs>
        <w:ind w:left="0" w:firstLine="284"/>
      </w:pPr>
      <w:r w:rsidRPr="00BA4F0F">
        <w:t>Функция внешнего дыхания.</w:t>
      </w:r>
    </w:p>
    <w:p w14:paraId="7DCCBCF0" w14:textId="77777777" w:rsidR="00933615" w:rsidRPr="00BA4F0F" w:rsidRDefault="00933615" w:rsidP="00933615">
      <w:pPr>
        <w:pStyle w:val="Numlist"/>
        <w:numPr>
          <w:ilvl w:val="0"/>
          <w:numId w:val="167"/>
        </w:numPr>
        <w:tabs>
          <w:tab w:val="left" w:pos="284"/>
        </w:tabs>
        <w:ind w:left="0" w:firstLine="284"/>
      </w:pPr>
      <w:r w:rsidRPr="00BA4F0F">
        <w:t>Холтеровское мониторирование сердечного ритма – при выявлении нарушений ритма и проводимости на ЭКГ.</w:t>
      </w:r>
    </w:p>
    <w:p w14:paraId="327947BD" w14:textId="77777777" w:rsidR="00933615" w:rsidRPr="00BA4F0F" w:rsidRDefault="00933615" w:rsidP="00933615">
      <w:pPr>
        <w:pStyle w:val="Numlist"/>
        <w:numPr>
          <w:ilvl w:val="0"/>
          <w:numId w:val="167"/>
        </w:numPr>
        <w:tabs>
          <w:tab w:val="left" w:pos="284"/>
        </w:tabs>
        <w:ind w:left="0" w:firstLine="284"/>
      </w:pPr>
      <w:r w:rsidRPr="00BA4F0F">
        <w:t>УЗИ брюшной полости (комплексное).</w:t>
      </w:r>
    </w:p>
    <w:p w14:paraId="71C1DD92" w14:textId="77777777" w:rsidR="00933615" w:rsidRPr="00BA4F0F" w:rsidRDefault="00933615" w:rsidP="00933615">
      <w:pPr>
        <w:pStyle w:val="Numlist"/>
        <w:numPr>
          <w:ilvl w:val="0"/>
          <w:numId w:val="167"/>
        </w:numPr>
        <w:tabs>
          <w:tab w:val="left" w:pos="284"/>
        </w:tabs>
        <w:ind w:left="0" w:firstLine="284"/>
      </w:pPr>
      <w:r w:rsidRPr="00BA4F0F">
        <w:t>Ультразвуковая допплерография сосудов (артерий и вен) нижних конечностей - при необходимости.</w:t>
      </w:r>
    </w:p>
    <w:p w14:paraId="355E27EB" w14:textId="77777777" w:rsidR="00933615" w:rsidRPr="00BA4F0F" w:rsidRDefault="00933615" w:rsidP="00933615">
      <w:pPr>
        <w:pStyle w:val="Numlist"/>
        <w:numPr>
          <w:ilvl w:val="0"/>
          <w:numId w:val="167"/>
        </w:numPr>
        <w:tabs>
          <w:tab w:val="left" w:pos="284"/>
        </w:tabs>
        <w:ind w:left="0" w:firstLine="284"/>
      </w:pPr>
      <w:r w:rsidRPr="00BA4F0F">
        <w:t>Эзофагогастродуоденоскопия с биопсией – при наличии диспепсических расстройств или язвенной болезни желудка/ двенадцатиперстной кишки в анамнезе.</w:t>
      </w:r>
    </w:p>
    <w:p w14:paraId="782E4234" w14:textId="77777777" w:rsidR="00933615" w:rsidRPr="00BA4F0F" w:rsidRDefault="00933615" w:rsidP="00933615">
      <w:pPr>
        <w:pStyle w:val="Numlist"/>
        <w:numPr>
          <w:ilvl w:val="0"/>
          <w:numId w:val="167"/>
        </w:numPr>
        <w:tabs>
          <w:tab w:val="left" w:pos="284"/>
        </w:tabs>
        <w:ind w:left="0" w:firstLine="284"/>
      </w:pPr>
      <w:r w:rsidRPr="00BA4F0F">
        <w:t>МРТ головного мозга, придаточных пазух носа с целью выявления скрытых очагов инфекций.</w:t>
      </w:r>
    </w:p>
    <w:p w14:paraId="21AEAAF2" w14:textId="77777777" w:rsidR="00933615" w:rsidRPr="00BA4F0F" w:rsidRDefault="00933615" w:rsidP="00933615">
      <w:pPr>
        <w:pStyle w:val="Numlist"/>
        <w:numPr>
          <w:ilvl w:val="0"/>
          <w:numId w:val="167"/>
        </w:numPr>
        <w:tabs>
          <w:tab w:val="left" w:pos="284"/>
        </w:tabs>
        <w:ind w:left="0" w:firstLine="284"/>
      </w:pPr>
      <w:r w:rsidRPr="00BA4F0F">
        <w:t>КТ органов грудной полости.</w:t>
      </w:r>
    </w:p>
    <w:p w14:paraId="44E0C8AD" w14:textId="77777777" w:rsidR="00933615" w:rsidRPr="00BA4F0F" w:rsidRDefault="00933615" w:rsidP="00933615">
      <w:pPr>
        <w:pStyle w:val="Numlist"/>
        <w:numPr>
          <w:ilvl w:val="0"/>
          <w:numId w:val="167"/>
        </w:numPr>
        <w:tabs>
          <w:tab w:val="left" w:pos="284"/>
        </w:tabs>
        <w:ind w:left="0" w:firstLine="284"/>
      </w:pPr>
      <w:r w:rsidRPr="00BA4F0F">
        <w:t>Люмбальная пункция с последующим цитологическим, комплексным иммунохимическим и иммунофенотипическим исследованием ликвора при подозрении на вовлечение в патологический процесс центральной нервной системы.</w:t>
      </w:r>
    </w:p>
    <w:p w14:paraId="7E7F689D" w14:textId="77777777" w:rsidR="00933615" w:rsidRPr="00BA4F0F" w:rsidRDefault="00933615" w:rsidP="00933615">
      <w:pPr>
        <w:pStyle w:val="Numlist"/>
        <w:numPr>
          <w:ilvl w:val="0"/>
          <w:numId w:val="167"/>
        </w:numPr>
        <w:tabs>
          <w:tab w:val="left" w:pos="284"/>
        </w:tabs>
        <w:ind w:left="0" w:firstLine="284"/>
      </w:pPr>
      <w:r w:rsidRPr="00BA4F0F">
        <w:t>Осмотр стоматолога.</w:t>
      </w:r>
    </w:p>
    <w:p w14:paraId="78DD5215" w14:textId="77777777" w:rsidR="00933615" w:rsidRPr="00BA4F0F" w:rsidRDefault="00933615" w:rsidP="00933615">
      <w:pPr>
        <w:pStyle w:val="Numlist"/>
        <w:numPr>
          <w:ilvl w:val="0"/>
          <w:numId w:val="167"/>
        </w:numPr>
        <w:tabs>
          <w:tab w:val="left" w:pos="284"/>
        </w:tabs>
        <w:ind w:left="0" w:firstLine="284"/>
      </w:pPr>
      <w:r w:rsidRPr="00BA4F0F">
        <w:t>Осмотр гинеколога и УЗИ органов малого таза - для женщин.</w:t>
      </w:r>
    </w:p>
    <w:p w14:paraId="5993595C" w14:textId="77777777" w:rsidR="00933615" w:rsidRPr="00BA4F0F" w:rsidRDefault="00933615" w:rsidP="00933615">
      <w:pPr>
        <w:rPr>
          <w:b/>
        </w:rPr>
      </w:pPr>
      <w:bookmarkStart w:id="323" w:name="_Toc44926627"/>
    </w:p>
    <w:p w14:paraId="04D80A8C" w14:textId="77777777" w:rsidR="00933615" w:rsidRPr="00BA4F0F" w:rsidRDefault="00933615" w:rsidP="00933615">
      <w:pPr>
        <w:rPr>
          <w:b/>
        </w:rPr>
      </w:pPr>
      <w:r w:rsidRPr="00BA4F0F">
        <w:rPr>
          <w:b/>
        </w:rPr>
        <w:t>Режимы предтрансплантационной подготовки при ауто-ТГСК</w:t>
      </w:r>
      <w:bookmarkEnd w:id="323"/>
      <w:r w:rsidRPr="00BA4F0F">
        <w:rPr>
          <w:b/>
        </w:rPr>
        <w:t xml:space="preserve"> </w:t>
      </w:r>
    </w:p>
    <w:p w14:paraId="6F195474" w14:textId="77777777" w:rsidR="00933615" w:rsidRPr="00BA4F0F" w:rsidRDefault="00933615" w:rsidP="00FE0847">
      <w:pPr>
        <w:pStyle w:val="aff"/>
        <w:ind w:left="0" w:firstLine="709"/>
        <w:rPr>
          <w:rFonts w:cs="Times New Roman"/>
          <w:szCs w:val="24"/>
        </w:rPr>
      </w:pPr>
      <w:r w:rsidRPr="00BA4F0F">
        <w:rPr>
          <w:rFonts w:cs="Times New Roman"/>
          <w:szCs w:val="24"/>
        </w:rPr>
        <w:t>Трансплантация аутологичных гемопоэтических стволовых клеток крови включает в себя несколько этапов, среди которых различают мобилизацию и сбор ГСК, предтрансплантационную подготовку («кондиционирование» / введение химиопрепаратов в высоких дозах), инфузию ГСК в центральный венозный катетер, ранний посттрансплантационный период, характеризующийся высокой частотой развития инфекционных осложнений на фоне МТА.</w:t>
      </w:r>
    </w:p>
    <w:p w14:paraId="305E0E0F" w14:textId="5C9407FB" w:rsidR="00933615" w:rsidRPr="00BA4F0F" w:rsidRDefault="00933615" w:rsidP="00933615">
      <w:pPr>
        <w:pStyle w:val="aff"/>
        <w:ind w:left="0" w:firstLine="709"/>
        <w:rPr>
          <w:rFonts w:cs="Times New Roman"/>
          <w:szCs w:val="24"/>
        </w:rPr>
      </w:pPr>
      <w:r w:rsidRPr="00BA4F0F">
        <w:rPr>
          <w:rFonts w:cs="Times New Roman"/>
          <w:szCs w:val="24"/>
        </w:rPr>
        <w:t xml:space="preserve">При ОМЛ (благоприятный и промежуточный риск) </w:t>
      </w:r>
      <w:r w:rsidR="00FE0847">
        <w:rPr>
          <w:rFonts w:cs="Times New Roman"/>
          <w:szCs w:val="24"/>
        </w:rPr>
        <w:t>р</w:t>
      </w:r>
      <w:r w:rsidRPr="00BA4F0F">
        <w:rPr>
          <w:rFonts w:cs="Times New Roman"/>
          <w:szCs w:val="24"/>
        </w:rPr>
        <w:t>ежим кондиционирования миелоаблативный, например бусульфан + циклофосфан (бусульфан 1 мг/кг х 4 р/д -6,-5,-4 дни и циклофосфан 60 мг/кг х 1р/д в -3 и -2 дни).</w:t>
      </w:r>
    </w:p>
    <w:p w14:paraId="234E33B6" w14:textId="77777777" w:rsidR="00933615" w:rsidRPr="00BA4F0F" w:rsidRDefault="00933615" w:rsidP="00933615">
      <w:pPr>
        <w:pStyle w:val="aff"/>
        <w:ind w:left="0"/>
        <w:rPr>
          <w:rFonts w:cs="Times New Roman"/>
          <w:szCs w:val="24"/>
          <w:u w:val="single"/>
        </w:rPr>
      </w:pPr>
    </w:p>
    <w:p w14:paraId="6D8152F5" w14:textId="77777777" w:rsidR="00933615" w:rsidRPr="00BA4F0F" w:rsidRDefault="00933615" w:rsidP="00933615">
      <w:pPr>
        <w:rPr>
          <w:b/>
        </w:rPr>
      </w:pPr>
      <w:bookmarkStart w:id="324" w:name="_Toc44926632"/>
      <w:r w:rsidRPr="00BA4F0F">
        <w:rPr>
          <w:b/>
        </w:rPr>
        <w:t>Инфузия аутологичных гемопоэтических стволовых клеток.</w:t>
      </w:r>
      <w:bookmarkEnd w:id="324"/>
    </w:p>
    <w:p w14:paraId="15585FDE" w14:textId="77777777" w:rsidR="00933615" w:rsidRPr="00BA4F0F" w:rsidRDefault="00933615" w:rsidP="00933615">
      <w:pPr>
        <w:ind w:firstLine="709"/>
      </w:pPr>
      <w:r w:rsidRPr="00BA4F0F">
        <w:t>Инфузия гемопоэтических стволовых клеток осуществляется в центральный венозный катетер с соблюдением принципов асептики и антисептики.</w:t>
      </w:r>
    </w:p>
    <w:p w14:paraId="7A62799F" w14:textId="4CAC7E1A" w:rsidR="00933615" w:rsidRPr="00BA4F0F" w:rsidRDefault="00933615" w:rsidP="00933615">
      <w:pPr>
        <w:ind w:firstLine="709"/>
      </w:pPr>
      <w:r w:rsidRPr="00BA4F0F">
        <w:t>Временной интервал после оканчание химиотерапии до инфузии ГСК не менее 24</w:t>
      </w:r>
      <w:r w:rsidR="00FE0847">
        <w:t> </w:t>
      </w:r>
      <w:r w:rsidRPr="00BA4F0F">
        <w:t>ч.</w:t>
      </w:r>
    </w:p>
    <w:p w14:paraId="2EE0CEE2" w14:textId="77777777" w:rsidR="00933615" w:rsidRPr="00BA4F0F" w:rsidRDefault="00933615" w:rsidP="00933615">
      <w:pPr>
        <w:ind w:firstLine="709"/>
      </w:pPr>
      <w:r w:rsidRPr="00BA4F0F">
        <w:t>Перед началом процедуры трансплантации врач обязан осмотреть криоконсервированные мешки, содержащие ГСК, убедиться в целостности упаковки и отсутствии повреждений, сравнить идентификационные данные, указанные на упаковке с данными пациента.</w:t>
      </w:r>
    </w:p>
    <w:p w14:paraId="016D9357" w14:textId="77777777" w:rsidR="00933615" w:rsidRPr="00BA4F0F" w:rsidRDefault="00933615" w:rsidP="00933615">
      <w:pPr>
        <w:ind w:firstLine="709"/>
      </w:pPr>
      <w:r w:rsidRPr="00BA4F0F">
        <w:t>Для первого введения выбирают мешок с максимальной клеточностью. При манипуляциях с мешком запрещается использовать металлические предметы (зажимы, пинцеты и т.д.). При наличии нескольких пакетов криоконсервированных ГСК между инфузиями целесообразно делать перерывы. В ряде случаев допустимо введение ГСК в течение 2 дней (пожилые, ослабленные пациенты).</w:t>
      </w:r>
    </w:p>
    <w:p w14:paraId="63BA1EE9" w14:textId="77777777" w:rsidR="00933615" w:rsidRPr="00BA4F0F" w:rsidRDefault="00933615" w:rsidP="00933615">
      <w:pPr>
        <w:ind w:firstLine="709"/>
      </w:pPr>
      <w:r w:rsidRPr="00BA4F0F">
        <w:t>Криоконсервированные ГСК размораживают на водяной бане или программном размораживателе при температуре 37</w:t>
      </w:r>
      <w:r w:rsidRPr="00BA4F0F">
        <w:rPr>
          <w:vertAlign w:val="superscript"/>
        </w:rPr>
        <w:t>о</w:t>
      </w:r>
      <w:r w:rsidRPr="00BA4F0F">
        <w:t>С. После разморозки врач должен убедиться в том, что в мешке отсутствуют фрагменты льда или сгустки. После этого врач присоединяет мешок к системе для инфузии.</w:t>
      </w:r>
    </w:p>
    <w:p w14:paraId="7640B439" w14:textId="77777777" w:rsidR="00933615" w:rsidRPr="00BA4F0F" w:rsidRDefault="00933615" w:rsidP="00933615">
      <w:pPr>
        <w:ind w:firstLine="709"/>
      </w:pPr>
      <w:r w:rsidRPr="00BA4F0F">
        <w:t>В ряде случаев перед введением лейкоконцентрата в центральный венозный катетер проводится премедикация, для которой используется промедол в стандартной дозировке.</w:t>
      </w:r>
    </w:p>
    <w:p w14:paraId="2B4EE35F" w14:textId="77777777" w:rsidR="00933615" w:rsidRPr="00BA4F0F" w:rsidRDefault="00933615" w:rsidP="00933615">
      <w:pPr>
        <w:ind w:firstLine="709"/>
      </w:pPr>
      <w:r w:rsidRPr="00BA4F0F">
        <w:t xml:space="preserve">Начальная скорость введения ГСК составляет 3-5 мл/мин (4-5 минут), после чего скорость можно увеличить до максимально возможной. Во время и после инфузий ГСК осуществляется мониторинг жизненно-важных показателей: АД, ЧСС, ЧД. </w:t>
      </w:r>
    </w:p>
    <w:p w14:paraId="0C758650" w14:textId="77777777" w:rsidR="00933615" w:rsidRPr="00BA4F0F" w:rsidRDefault="00933615" w:rsidP="00933615">
      <w:pPr>
        <w:ind w:firstLine="709"/>
      </w:pPr>
      <w:r w:rsidRPr="00BA4F0F">
        <w:t xml:space="preserve">В случае развития гемолиза, инфузия следующего мешка приостанавливается до купирования осложнений. </w:t>
      </w:r>
    </w:p>
    <w:p w14:paraId="13AE5387" w14:textId="77777777" w:rsidR="00933615" w:rsidRPr="00BA4F0F" w:rsidRDefault="00933615" w:rsidP="00933615">
      <w:pPr>
        <w:ind w:firstLine="709"/>
      </w:pPr>
      <w:r w:rsidRPr="00BA4F0F">
        <w:t xml:space="preserve">После завершения инфузии ход ЦВК промывают физиологическим раствором. </w:t>
      </w:r>
    </w:p>
    <w:p w14:paraId="21C718D1" w14:textId="77777777" w:rsidR="00933615" w:rsidRPr="00BA4F0F" w:rsidRDefault="00933615" w:rsidP="00933615">
      <w:pPr>
        <w:ind w:firstLine="709"/>
      </w:pPr>
      <w:r w:rsidRPr="00BA4F0F">
        <w:t>Через 2 часа после завершения инфузии выполняют биохимическое исследование крови (оценка электролитов), оценивают цвет мочи для исключения гемолиза.</w:t>
      </w:r>
    </w:p>
    <w:p w14:paraId="6E0FDB4C" w14:textId="77777777" w:rsidR="00933615" w:rsidRPr="00BA4F0F" w:rsidRDefault="00933615" w:rsidP="00933615">
      <w:pPr>
        <w:ind w:firstLine="709"/>
      </w:pPr>
      <w:r w:rsidRPr="00BA4F0F">
        <w:t xml:space="preserve">В истории болезни оформляется протокол операции, с указанием этапов введения ГСК, временных интервалов и состояния пациента. </w:t>
      </w:r>
    </w:p>
    <w:p w14:paraId="715CD67C" w14:textId="77777777" w:rsidR="00933615" w:rsidRPr="00BA4F0F" w:rsidRDefault="00933615" w:rsidP="00933615">
      <w:pPr>
        <w:ind w:firstLine="709"/>
      </w:pPr>
      <w:r w:rsidRPr="00BA4F0F">
        <w:t xml:space="preserve">На следующий день выполняется общий анализ мочи. </w:t>
      </w:r>
    </w:p>
    <w:p w14:paraId="119D5833" w14:textId="77777777" w:rsidR="00933615" w:rsidRPr="00BA4F0F" w:rsidRDefault="00933615" w:rsidP="00933615">
      <w:pPr>
        <w:rPr>
          <w:rFonts w:eastAsiaTheme="majorEastAsia"/>
          <w:b/>
          <w:bCs/>
        </w:rPr>
      </w:pPr>
      <w:bookmarkStart w:id="325" w:name="_Toc44926633"/>
    </w:p>
    <w:p w14:paraId="5C4D4776" w14:textId="77777777" w:rsidR="00933615" w:rsidRPr="00BA4F0F" w:rsidRDefault="00933615" w:rsidP="00933615">
      <w:pPr>
        <w:rPr>
          <w:i/>
          <w:u w:val="single"/>
        </w:rPr>
      </w:pPr>
      <w:r w:rsidRPr="00BA4F0F">
        <w:rPr>
          <w:i/>
          <w:u w:val="single"/>
        </w:rPr>
        <w:t>Сопроводительная терапия при ауто-ТГСК.</w:t>
      </w:r>
      <w:bookmarkEnd w:id="325"/>
    </w:p>
    <w:p w14:paraId="1BBB56C8" w14:textId="77777777" w:rsidR="00933615" w:rsidRPr="00BA4F0F" w:rsidRDefault="00933615" w:rsidP="00933615">
      <w:pPr>
        <w:rPr>
          <w:b/>
        </w:rPr>
      </w:pPr>
      <w:bookmarkStart w:id="326" w:name="_Toc44926634"/>
      <w:r w:rsidRPr="00BA4F0F">
        <w:rPr>
          <w:b/>
        </w:rPr>
        <w:t>Инфузионная терапия</w:t>
      </w:r>
      <w:bookmarkEnd w:id="326"/>
    </w:p>
    <w:p w14:paraId="7CFCF31F" w14:textId="77777777" w:rsidR="00933615" w:rsidRPr="00BA4F0F" w:rsidRDefault="00933615" w:rsidP="00933615">
      <w:pPr>
        <w:pStyle w:val="aff"/>
        <w:ind w:left="0" w:firstLine="567"/>
        <w:rPr>
          <w:rFonts w:cs="Times New Roman"/>
          <w:szCs w:val="24"/>
        </w:rPr>
      </w:pPr>
      <w:r w:rsidRPr="00BA4F0F">
        <w:rPr>
          <w:rFonts w:cs="Times New Roman"/>
          <w:szCs w:val="24"/>
        </w:rPr>
        <w:t>С целью уменьшения токсичности кондиционирования и профилактики синдрома лизиса опухоли всем пациентам проводится инфузионная терапия.</w:t>
      </w:r>
    </w:p>
    <w:p w14:paraId="0F07DC82" w14:textId="77777777" w:rsidR="00933615" w:rsidRPr="00BA4F0F" w:rsidRDefault="00933615" w:rsidP="00933615">
      <w:pPr>
        <w:pStyle w:val="aff"/>
        <w:ind w:left="0" w:firstLine="567"/>
        <w:rPr>
          <w:rFonts w:cs="Times New Roman"/>
          <w:szCs w:val="24"/>
        </w:rPr>
      </w:pPr>
      <w:r w:rsidRPr="00BA4F0F">
        <w:rPr>
          <w:rFonts w:cs="Times New Roman"/>
          <w:szCs w:val="24"/>
        </w:rPr>
        <w:t>Основные принципы инфузионной терапии во время ауто-ТГСК:</w:t>
      </w:r>
    </w:p>
    <w:p w14:paraId="3BA31E99" w14:textId="77777777" w:rsidR="00933615" w:rsidRPr="00BA4F0F" w:rsidRDefault="00933615" w:rsidP="00B05ABD">
      <w:pPr>
        <w:pStyle w:val="aff"/>
        <w:numPr>
          <w:ilvl w:val="0"/>
          <w:numId w:val="263"/>
        </w:numPr>
        <w:ind w:left="0" w:firstLine="0"/>
        <w:rPr>
          <w:rFonts w:cs="Times New Roman"/>
          <w:szCs w:val="24"/>
        </w:rPr>
      </w:pPr>
      <w:r w:rsidRPr="00BA4F0F">
        <w:rPr>
          <w:rFonts w:cs="Times New Roman"/>
          <w:szCs w:val="24"/>
        </w:rPr>
        <w:t>Все инфузии проводятся в центральный венозный катетер</w:t>
      </w:r>
    </w:p>
    <w:p w14:paraId="7BD9B656" w14:textId="77777777" w:rsidR="00933615" w:rsidRPr="00BA4F0F" w:rsidRDefault="00933615" w:rsidP="00B05ABD">
      <w:pPr>
        <w:pStyle w:val="aff"/>
        <w:numPr>
          <w:ilvl w:val="0"/>
          <w:numId w:val="263"/>
        </w:numPr>
        <w:ind w:left="0" w:firstLine="0"/>
        <w:rPr>
          <w:rFonts w:cs="Times New Roman"/>
          <w:szCs w:val="24"/>
        </w:rPr>
      </w:pPr>
      <w:r w:rsidRPr="00BA4F0F">
        <w:rPr>
          <w:rFonts w:cs="Times New Roman"/>
          <w:szCs w:val="24"/>
        </w:rPr>
        <w:t xml:space="preserve">На этапе предтрансплантационного кондиционирования объем инфузионной терапии составляет 2-3 литра в сутки, после трансплантации объем инфузий должен составлять не менее 1,5 литров в сутки, водная нагрузка распределяется равномерно в течение суток. Чаще всего применяются кристаллоидные растворы: изотонический раствор хлорида натрия (0,9% </w:t>
      </w:r>
      <w:r w:rsidRPr="00BA4F0F">
        <w:rPr>
          <w:rFonts w:cs="Times New Roman"/>
          <w:szCs w:val="24"/>
          <w:lang w:val="en-US"/>
        </w:rPr>
        <w:t>NaCl</w:t>
      </w:r>
      <w:r w:rsidRPr="00BA4F0F">
        <w:rPr>
          <w:rFonts w:cs="Times New Roman"/>
          <w:szCs w:val="24"/>
        </w:rPr>
        <w:t>), раствор 5% глюкозы,</w:t>
      </w:r>
      <w:r w:rsidRPr="00BA4F0F">
        <w:rPr>
          <w:szCs w:val="24"/>
        </w:rPr>
        <w:t xml:space="preserve"> </w:t>
      </w:r>
      <w:r w:rsidRPr="00BA4F0F">
        <w:rPr>
          <w:rFonts w:cs="Times New Roman"/>
          <w:szCs w:val="24"/>
        </w:rPr>
        <w:t>раствор Рингера, калия и магния аспарагинат. Для коррекции ацидоза используют 5% раствор натрия гидрокарбоната. В случае выраженной гипоальбумиемии, отечного синдрома безбелкового генеза применяются коллоидные растворы (5-20% растворы альбумина человеческого).</w:t>
      </w:r>
    </w:p>
    <w:p w14:paraId="6A34EA84" w14:textId="77777777" w:rsidR="00933615" w:rsidRPr="00BA4F0F" w:rsidRDefault="00933615" w:rsidP="00B05ABD">
      <w:pPr>
        <w:pStyle w:val="aff"/>
        <w:numPr>
          <w:ilvl w:val="0"/>
          <w:numId w:val="263"/>
        </w:numPr>
        <w:ind w:left="0" w:firstLine="0"/>
        <w:rPr>
          <w:rFonts w:cs="Times New Roman"/>
          <w:szCs w:val="24"/>
        </w:rPr>
      </w:pPr>
      <w:r w:rsidRPr="00BA4F0F">
        <w:rPr>
          <w:rFonts w:cs="Times New Roman"/>
          <w:szCs w:val="24"/>
        </w:rPr>
        <w:t>В состав солевого раствора, как правило, входят раствор 5% глюкозы и 4% хлорида калия (</w:t>
      </w:r>
      <w:r w:rsidRPr="00BA4F0F">
        <w:rPr>
          <w:rFonts w:cs="Times New Roman"/>
          <w:szCs w:val="24"/>
          <w:lang w:val="en-US"/>
        </w:rPr>
        <w:t>KCl</w:t>
      </w:r>
      <w:r w:rsidRPr="00BA4F0F">
        <w:rPr>
          <w:rFonts w:cs="Times New Roman"/>
          <w:szCs w:val="24"/>
        </w:rPr>
        <w:t xml:space="preserve">). На этапе предтрансплантационного кондиционирования суточное количество 4% </w:t>
      </w:r>
      <w:r w:rsidRPr="00BA4F0F">
        <w:rPr>
          <w:rFonts w:cs="Times New Roman"/>
          <w:szCs w:val="24"/>
          <w:lang w:val="en-US"/>
        </w:rPr>
        <w:t>KCl</w:t>
      </w:r>
      <w:r w:rsidRPr="00BA4F0F">
        <w:rPr>
          <w:rFonts w:cs="Times New Roman"/>
          <w:szCs w:val="24"/>
        </w:rPr>
        <w:t xml:space="preserve"> составляет 120-150 мл, в дальнейшем доза титруется в зависимости от концентрации калия в крови. При значительной гипокалиемии, которая может быть обусловлена выраженной диарей, рвотой, применяется круглосуточное введение 4% раствора </w:t>
      </w:r>
      <w:r w:rsidRPr="00BA4F0F">
        <w:rPr>
          <w:rFonts w:cs="Times New Roman"/>
          <w:szCs w:val="24"/>
          <w:lang w:val="en-US"/>
        </w:rPr>
        <w:t>KCl</w:t>
      </w:r>
      <w:r w:rsidRPr="00BA4F0F">
        <w:rPr>
          <w:rFonts w:cs="Times New Roman"/>
          <w:szCs w:val="24"/>
        </w:rPr>
        <w:t>, скорость инфузии корректируется с учетом данных биохимического анализа крови.</w:t>
      </w:r>
    </w:p>
    <w:p w14:paraId="0B15ABBD" w14:textId="77777777" w:rsidR="00933615" w:rsidRPr="00BA4F0F" w:rsidRDefault="00933615" w:rsidP="00B05ABD">
      <w:pPr>
        <w:pStyle w:val="aff"/>
        <w:numPr>
          <w:ilvl w:val="0"/>
          <w:numId w:val="263"/>
        </w:numPr>
        <w:ind w:left="0" w:firstLine="0"/>
        <w:rPr>
          <w:rFonts w:cs="Times New Roman"/>
          <w:szCs w:val="24"/>
        </w:rPr>
      </w:pPr>
      <w:r w:rsidRPr="00BA4F0F">
        <w:rPr>
          <w:rFonts w:cs="Times New Roman"/>
          <w:szCs w:val="24"/>
        </w:rPr>
        <w:t>У пациентов на гемодиализе объем солевых растворов не должен превышать 1 литр в сутки, при этом хлорид калия назначается только при развитии гипокалиемии.</w:t>
      </w:r>
    </w:p>
    <w:p w14:paraId="596A26B5" w14:textId="77777777" w:rsidR="00933615" w:rsidRPr="00BA4F0F" w:rsidRDefault="00933615" w:rsidP="00B05ABD">
      <w:pPr>
        <w:pStyle w:val="aff"/>
        <w:numPr>
          <w:ilvl w:val="0"/>
          <w:numId w:val="263"/>
        </w:numPr>
        <w:ind w:left="0" w:firstLine="0"/>
        <w:rPr>
          <w:rFonts w:cs="Times New Roman"/>
          <w:szCs w:val="24"/>
        </w:rPr>
      </w:pPr>
      <w:r w:rsidRPr="00BA4F0F">
        <w:rPr>
          <w:rFonts w:cs="Times New Roman"/>
          <w:szCs w:val="24"/>
        </w:rPr>
        <w:t>Для оценки состояния водного баланса, предотвращения объемной перегрузки следует ежедневно взвешивать пациента, контролировать центральное венозное давление, артериальное давление, диурез и баланс жидкости.</w:t>
      </w:r>
    </w:p>
    <w:p w14:paraId="585BDEAB" w14:textId="77777777" w:rsidR="00933615" w:rsidRPr="00BA4F0F" w:rsidRDefault="00933615" w:rsidP="00B05ABD">
      <w:pPr>
        <w:pStyle w:val="aff"/>
        <w:numPr>
          <w:ilvl w:val="0"/>
          <w:numId w:val="263"/>
        </w:numPr>
        <w:ind w:left="0" w:firstLine="0"/>
        <w:rPr>
          <w:rFonts w:cs="Times New Roman"/>
          <w:szCs w:val="24"/>
        </w:rPr>
      </w:pPr>
      <w:r w:rsidRPr="00BA4F0F">
        <w:rPr>
          <w:rFonts w:cs="Times New Roman"/>
          <w:szCs w:val="24"/>
        </w:rPr>
        <w:t>При развитии фебрильной лихорадки объем инфузионной терапии должен быть увеличен до 3-4 литров в сутки под контролем водного баланса.</w:t>
      </w:r>
    </w:p>
    <w:p w14:paraId="577A3C0F" w14:textId="77777777" w:rsidR="00933615" w:rsidRPr="00BA4F0F" w:rsidRDefault="00933615" w:rsidP="00B05ABD">
      <w:pPr>
        <w:pStyle w:val="aff"/>
        <w:numPr>
          <w:ilvl w:val="0"/>
          <w:numId w:val="263"/>
        </w:numPr>
        <w:ind w:left="0" w:firstLine="0"/>
        <w:rPr>
          <w:rFonts w:cs="Times New Roman"/>
          <w:szCs w:val="24"/>
        </w:rPr>
      </w:pPr>
      <w:r w:rsidRPr="00BA4F0F">
        <w:rPr>
          <w:rFonts w:cs="Times New Roman"/>
          <w:szCs w:val="24"/>
        </w:rPr>
        <w:t>Регулярный контроль электролитов (калия, натрия, кальция, хлора, магния) необходим для коррекции инфузионной терапии, при выраженной гипокальциемии, гипомагниемии назначается внутривенное введение препаратов кальция, магния.</w:t>
      </w:r>
    </w:p>
    <w:p w14:paraId="075EE18C" w14:textId="77777777" w:rsidR="00933615" w:rsidRPr="00BA4F0F" w:rsidRDefault="00933615" w:rsidP="00B05ABD">
      <w:pPr>
        <w:pStyle w:val="aff"/>
        <w:numPr>
          <w:ilvl w:val="0"/>
          <w:numId w:val="263"/>
        </w:numPr>
        <w:ind w:left="0" w:firstLine="0"/>
        <w:rPr>
          <w:rFonts w:cs="Times New Roman"/>
          <w:szCs w:val="24"/>
        </w:rPr>
      </w:pPr>
      <w:r w:rsidRPr="00BA4F0F">
        <w:rPr>
          <w:rFonts w:cs="Times New Roman"/>
          <w:szCs w:val="24"/>
        </w:rPr>
        <w:t>Во время предтрансплантационного кондиционирования проводится гипоурикемическая терапия аллопуринолом в суточной дозе 200 мг/м</w:t>
      </w:r>
      <w:r w:rsidRPr="00BA4F0F">
        <w:rPr>
          <w:rFonts w:cs="Times New Roman"/>
          <w:szCs w:val="24"/>
          <w:vertAlign w:val="superscript"/>
        </w:rPr>
        <w:t>2</w:t>
      </w:r>
      <w:r w:rsidRPr="00BA4F0F">
        <w:rPr>
          <w:rFonts w:cs="Times New Roman"/>
          <w:szCs w:val="24"/>
        </w:rPr>
        <w:t xml:space="preserve"> .</w:t>
      </w:r>
    </w:p>
    <w:p w14:paraId="5DFF6005" w14:textId="77777777" w:rsidR="00933615" w:rsidRPr="00BA4F0F" w:rsidRDefault="00933615" w:rsidP="00B05ABD">
      <w:pPr>
        <w:pStyle w:val="aff"/>
        <w:numPr>
          <w:ilvl w:val="0"/>
          <w:numId w:val="263"/>
        </w:numPr>
        <w:ind w:left="0" w:firstLine="0"/>
        <w:rPr>
          <w:rFonts w:cs="Times New Roman"/>
          <w:szCs w:val="24"/>
        </w:rPr>
      </w:pPr>
      <w:r w:rsidRPr="00BA4F0F">
        <w:rPr>
          <w:rFonts w:cs="Times New Roman"/>
          <w:szCs w:val="24"/>
        </w:rPr>
        <w:t>Во время предтрансплантационного кондиционирования рекомендуется назначение мочегонных средств для форсированного диуреза (фуросемид 20-60 мг/сут).</w:t>
      </w:r>
    </w:p>
    <w:p w14:paraId="29138772" w14:textId="77777777" w:rsidR="00933615" w:rsidRPr="00BA4F0F" w:rsidRDefault="00933615" w:rsidP="00933615">
      <w:pPr>
        <w:rPr>
          <w:b/>
        </w:rPr>
      </w:pPr>
      <w:bookmarkStart w:id="327" w:name="_Toc44926635"/>
    </w:p>
    <w:p w14:paraId="6D3FDBE8" w14:textId="77777777" w:rsidR="00933615" w:rsidRPr="00BA4F0F" w:rsidRDefault="00933615" w:rsidP="00933615">
      <w:pPr>
        <w:rPr>
          <w:b/>
        </w:rPr>
      </w:pPr>
      <w:bookmarkStart w:id="328" w:name="_Toc44926637"/>
      <w:bookmarkEnd w:id="327"/>
      <w:r w:rsidRPr="00BA4F0F">
        <w:rPr>
          <w:b/>
        </w:rPr>
        <w:t>Антисекреторная терапия</w:t>
      </w:r>
      <w:bookmarkEnd w:id="328"/>
    </w:p>
    <w:p w14:paraId="45E435A9" w14:textId="55520D01" w:rsidR="00933615" w:rsidRPr="00BA4F0F" w:rsidRDefault="00933615" w:rsidP="00933615">
      <w:pPr>
        <w:shd w:val="clear" w:color="auto" w:fill="FFFFFF"/>
        <w:tabs>
          <w:tab w:val="left" w:pos="0"/>
          <w:tab w:val="left" w:pos="394"/>
        </w:tabs>
        <w:ind w:firstLine="709"/>
        <w:rPr>
          <w:rFonts w:eastAsia="Arial Unicode MS"/>
          <w:color w:val="000000"/>
          <w:spacing w:val="4"/>
          <w:u w:color="000000"/>
        </w:rPr>
      </w:pPr>
      <w:r w:rsidRPr="00BA4F0F">
        <w:rPr>
          <w:rFonts w:eastAsia="Arial Unicode MS"/>
          <w:color w:val="000000"/>
          <w:spacing w:val="4"/>
          <w:u w:color="000000"/>
          <w:shd w:val="clear" w:color="auto" w:fill="FFFFFF"/>
        </w:rPr>
        <w:t>В настоящее время с антисекреторной целью применяются два класса п</w:t>
      </w:r>
      <w:r w:rsidRPr="00BA4F0F">
        <w:rPr>
          <w:rFonts w:eastAsia="Arial Unicode MS"/>
          <w:color w:val="000000"/>
          <w:spacing w:val="4"/>
          <w:u w:color="000000"/>
        </w:rPr>
        <w:t xml:space="preserve">репаратов: ингибиторы протонной помпы и блокаторы Н2-гистаминовых рецепторов </w:t>
      </w:r>
      <w:r w:rsidRPr="00BA4F0F">
        <w:rPr>
          <w:rFonts w:eastAsia="Arial Unicode MS"/>
          <w:color w:val="000000"/>
          <w:spacing w:val="4"/>
          <w:u w:color="000000"/>
        </w:rPr>
        <w:fldChar w:fldCharType="begin" w:fldLock="1"/>
      </w:r>
      <w:r w:rsidR="00147D82">
        <w:rPr>
          <w:rFonts w:eastAsia="Arial Unicode MS"/>
          <w:color w:val="000000"/>
          <w:spacing w:val="4"/>
          <w:u w:color="000000"/>
        </w:rPr>
        <w:instrText>ADDIN CSL_CITATION {"citationItems":[{"id":"ITEM-1","itemData":{"DOI":"10.1136/bmjopen-2013-004587","ISSN":"20446055","PMID":"24833682","abstract":"Objective: To assess whether corticosteroids are associated with increased risk of gastrointestinal bleeding or perforation. Design: Systematic review and meta-analysis of randomised, double-blind, controlled trials comparing a corticosteroid to placebo for any medical condition or in healthy participants. Studies with steroids given either locally, as a single dose, or in crossover studies were excluded. Data sources: Literature search using MEDLINE, EMBASE and Cochrane Database of Systematic Reviews between 1983 and 22 May 2013. Outcome measure: Outcome measures were the occurrence of gastrointestinal bleeding or perforation. Predefined subgroup analyses were carried out for disease severity, use of non-steroidal anti-inflammatory drugs (NSAIDs) or gastroprotective drugs, and history of peptic ulcer. Results: 159 studies (N=33 253) were included. In total, 804 (2.4%) patients had a gastrointestinal bleeding or perforation (2.9% and 2.0% for corticosteroids and placebo). Corticosteroids increased the risk of gastrointestinal bleeding or perforation by 40% (OR 1.43, 95% CI 1.22 to 1.66). The risk was increased for hospitalised patients (OR 1.42, 95% CI 1.22 to 1.66). For patients in ambulatory care, the increased risk was not statistically significant (OR 1.63, 95% CI 0.42 to 6.34). Only 11 gastrointestinal bleeds or perforations occurred among 8651 patients in ambulatory care (0.13%). Increased risk was still present in subgroup analyses (studies with NSAID use excluded; OR 1.44, 95% CI 1.20 to 1.71, peptic ulcer as an exclusion criterion excluded; OR 1.47, 95% CI 1.21 to 1.78, and use of gastroprotective drugs excluded; OR 1.42, 95% CI 1.21 to 1.67). Conclusions: Corticosteroid use was associated with increased risk of gastrointestinal bleeding and perforation. The increased risk was statistically significant for hospitalised patients only. For patients in ambulatory care, the total occurrence of bleeding or perforation was very low, and the increased risk was not statistically significant.","author":[{"dropping-particle":"","family":"Narum","given":"Sigrid","non-dropping-particle":"","parse-names":false,"suffix":""},{"dropping-particle":"","family":"Westergren","given":"Tone","non-dropping-particle":"","parse-names":false,"suffix":""},{"dropping-particle":"","family":"Klemp","given":"Marianne","non-dropping-particle":"","parse-names":false,"suffix":""}],"container-title":"BMJ Open","id":"ITEM-1","issue":"5","issued":{"date-parts":[["2014"]]},"publisher":"BMJ Publishing Group","title":"Corticosteroids and risk of gastrointestinal bleeding: A systematic review and meta-analysis","type":"article-journal","volume":"4"},"uris":["http://www.mendeley.com/documents/?uuid=e701298a-dc65-3059-b1f1-21f394625ffe"]},{"id":"ITEM-2","itemData":{"DOI":"10.1111/j.1365-2796.1994.tb00855.x","ISSN":"0954-6820","PMID":"7989897","abstract":"OBJECTIVES This meta-analysis was performed to determine whether corticosteroid therapy induces the development of peptic ulcer and other putative complications of steroid therapy. DESIGN A retrospective investigation in which we analysed all the randomized, double-blind, controlled trials (RDBCT) in which steroids had been administered that we were able to identify. The number of episodes of peptic ulcer, dermatological effects, sepsis, diabetes, hypertension, osteoporosis, psychosis and tuberculosis reported in both the placebo and steroid groups were compared. SETTING The international medical literature was analysed for any RDBCT in which any steroid or ACTH had been administered in any dosage for any duration, and any putative complication of steroid therapy was reported. SUBJECTS Of 1857 articles, 93 satisfied our requirements and were analysed by the meta-analytic techniques of Peto, DerSimonian and Laird. A total of 6602 patients were included. MAIN OUTCOME MEASURES The relative frequencies of each of these eight 'complications' were compared in the placebo and steroid groups using conventional statistics and meta-analysis. The relative frequencies of 'annualized' subgroups of patients who received treatment for 1 to 7 days, 1 week to 1 month, 1 to 3 months and more than 3 months, were similarly analysed. RESULTS Nine of 3267 patients in the placebo group (0.3%) and 13 of 3335 patients in the steroid group (0.4%) were reported to develop peptic ulcer (P &gt; 0.05). The dermatological cosmetic effects of steroid therapy were observed more frequently in the steroid group (P &lt; 0.001), as was diabetes (P &lt; 0.001), hypertension (P &lt; 0.01) and psychosis (P &lt; 0.001). Sepsis, osteoporosis and tuberculosis all occurred more frequently in the steroid than in the placebo group, but the differences are not statistically significant. CONCLUSIONS Peptic ulcer is a rare complication of corticosteroid therapy that should not be considered a contraindication when steroid therapy is indicated.","author":[{"dropping-particle":"","family":"Conn","given":"H O","non-dropping-particle":"","parse-names":false,"suffix":""},{"dropping-particle":"","family":"Poynard","given":"T","non-dropping-particle":"","parse-names":false,"suffix":""}],"container-title":"Journal of internal medicine","id":"ITEM-2","issue":"6","issued":{"date-parts":[["1994","12"]]},"page":"619-32","publisher":"J Intern Med","title":"Corticosteroids and peptic ulcer: meta-analysis of adverse events during steroid therapy.","type":"article-journal","volume":"236"},"uris":["http://www.mendeley.com/documents/?uuid=84af1729-7cf0-45a4-828e-6c0ee9132476"]}],"mendeley":{"formattedCitation":"[118,119]","plainTextFormattedCitation":"[118,119]","previouslyFormattedCitation":"[118,119]"},"properties":{"noteIndex":0},"schema":"https://github.com/citation-style-language/schema/raw/master/csl-citation.json"}</w:instrText>
      </w:r>
      <w:r w:rsidRPr="00BA4F0F">
        <w:rPr>
          <w:rFonts w:eastAsia="Arial Unicode MS"/>
          <w:color w:val="000000"/>
          <w:spacing w:val="4"/>
          <w:u w:color="000000"/>
        </w:rPr>
        <w:fldChar w:fldCharType="separate"/>
      </w:r>
      <w:r w:rsidR="00DF6762" w:rsidRPr="00DF6762">
        <w:rPr>
          <w:rFonts w:eastAsia="Arial Unicode MS"/>
          <w:noProof/>
          <w:color w:val="000000"/>
          <w:spacing w:val="4"/>
          <w:u w:color="000000"/>
        </w:rPr>
        <w:t>[118,119]</w:t>
      </w:r>
      <w:r w:rsidRPr="00BA4F0F">
        <w:rPr>
          <w:rFonts w:eastAsia="Arial Unicode MS"/>
          <w:color w:val="000000"/>
          <w:spacing w:val="4"/>
          <w:u w:color="000000"/>
        </w:rPr>
        <w:fldChar w:fldCharType="end"/>
      </w:r>
      <w:r w:rsidRPr="00BA4F0F">
        <w:rPr>
          <w:rFonts w:eastAsia="Arial Unicode MS"/>
          <w:color w:val="000000"/>
          <w:spacing w:val="4"/>
          <w:u w:color="000000"/>
        </w:rPr>
        <w:t>.</w:t>
      </w:r>
    </w:p>
    <w:p w14:paraId="5EEB8144" w14:textId="77777777" w:rsidR="00933615" w:rsidRPr="00BA4F0F" w:rsidRDefault="00933615" w:rsidP="00933615">
      <w:pPr>
        <w:pStyle w:val="aff"/>
        <w:ind w:left="0"/>
        <w:rPr>
          <w:rFonts w:cs="Times New Roman"/>
          <w:szCs w:val="24"/>
          <w:u w:val="single"/>
        </w:rPr>
      </w:pPr>
    </w:p>
    <w:p w14:paraId="0BCAE4A0" w14:textId="77777777" w:rsidR="00933615" w:rsidRPr="00BA4F0F" w:rsidRDefault="00933615" w:rsidP="00933615">
      <w:pPr>
        <w:pStyle w:val="aff"/>
        <w:ind w:left="0"/>
        <w:rPr>
          <w:rFonts w:cs="Times New Roman"/>
          <w:szCs w:val="24"/>
          <w:u w:val="single"/>
        </w:rPr>
      </w:pPr>
      <w:r w:rsidRPr="00BA4F0F">
        <w:rPr>
          <w:rFonts w:cs="Times New Roman"/>
          <w:szCs w:val="24"/>
          <w:u w:val="single"/>
        </w:rPr>
        <w:t>Ингибиторы протонной помпы (ИПП)</w:t>
      </w:r>
    </w:p>
    <w:p w14:paraId="01B17637" w14:textId="77777777" w:rsidR="00933615" w:rsidRPr="00BA4F0F" w:rsidRDefault="00933615" w:rsidP="00933615">
      <w:pPr>
        <w:shd w:val="clear" w:color="auto" w:fill="FFFFFF"/>
        <w:tabs>
          <w:tab w:val="left" w:pos="0"/>
          <w:tab w:val="left" w:pos="394"/>
        </w:tabs>
        <w:ind w:firstLine="709"/>
        <w:rPr>
          <w:rFonts w:eastAsia="Arial Unicode MS"/>
          <w:b/>
          <w:color w:val="000000"/>
          <w:spacing w:val="4"/>
          <w:u w:color="000000"/>
        </w:rPr>
      </w:pPr>
      <w:r w:rsidRPr="00BA4F0F">
        <w:rPr>
          <w:rFonts w:eastAsia="Arial Unicode MS"/>
          <w:b/>
          <w:color w:val="000000"/>
          <w:spacing w:val="4"/>
          <w:u w:color="000000"/>
        </w:rPr>
        <w:t xml:space="preserve">Фармакологическое действие </w:t>
      </w:r>
    </w:p>
    <w:p w14:paraId="1010D647" w14:textId="77777777" w:rsidR="00933615" w:rsidRPr="00BA4F0F" w:rsidRDefault="00933615" w:rsidP="00933615">
      <w:pPr>
        <w:shd w:val="clear" w:color="auto" w:fill="FFFFFF"/>
        <w:tabs>
          <w:tab w:val="left" w:pos="0"/>
          <w:tab w:val="left" w:pos="394"/>
        </w:tabs>
        <w:ind w:firstLine="709"/>
        <w:rPr>
          <w:rFonts w:eastAsia="Arial Unicode MS"/>
          <w:color w:val="000000"/>
          <w:spacing w:val="4"/>
          <w:u w:color="000000"/>
        </w:rPr>
      </w:pPr>
      <w:r w:rsidRPr="00BA4F0F">
        <w:rPr>
          <w:rFonts w:eastAsia="Arial Unicode MS"/>
          <w:color w:val="000000"/>
          <w:spacing w:val="4"/>
          <w:u w:color="000000"/>
        </w:rPr>
        <w:t>Ингибиторы протоновой помпы (ингибиторы протонового насоса, блокаторы протонного насоса, блокаторы Н+/К+-АТФазы, блокаторы водородной помпы) — антисекреторные лекарственные препараты, блокирующие Н+/К+-АТФазу обкладочных (париетальных) клеток слизистой оболочки желудка и уменьшающие секрецию соляной кислоты.</w:t>
      </w:r>
    </w:p>
    <w:p w14:paraId="70F92168" w14:textId="24F16B6C" w:rsidR="00933615" w:rsidRPr="00BA4F0F" w:rsidRDefault="00933615" w:rsidP="00933615">
      <w:pPr>
        <w:shd w:val="clear" w:color="auto" w:fill="FFFFFF"/>
        <w:tabs>
          <w:tab w:val="left" w:pos="0"/>
          <w:tab w:val="left" w:pos="394"/>
        </w:tabs>
        <w:ind w:firstLine="709"/>
        <w:rPr>
          <w:rFonts w:eastAsia="Arial Unicode MS"/>
          <w:color w:val="000000"/>
          <w:spacing w:val="4"/>
          <w:u w:color="000000"/>
        </w:rPr>
      </w:pPr>
      <w:r w:rsidRPr="00BA4F0F">
        <w:rPr>
          <w:rFonts w:eastAsia="Arial Unicode MS"/>
          <w:color w:val="000000"/>
          <w:spacing w:val="4"/>
          <w:u w:color="000000"/>
        </w:rPr>
        <w:t>ИПП, после прохождения желудка, попадают в тонкую кишку, где растворяются, после чего по кровотоку поступают в печень, а затем проникают через мембрану в париетальные клетки слизистой оболочки желудка, где концентрируются в секреторных канальцах. Здесь, при кислом значении рН, ингибиторы протонного насоса активируются. В этой форме ИПП образуют прочные ковалентные связи с меркаптогруппами цистеиновых остатков Н+/К+-АТФазы, что блокирует действие протонной помпы, она становится необратимо исключенной из процесса секреции соляной кислоты. Влияние ИПП на последнюю стадию процесса образования соляной кислоты в желудке является дозозависимым и обеспечивает высокоэффективное ингибирование базальной и стимулированной секреции соляной кислоты независимо от фактора его вызывающего</w:t>
      </w:r>
      <w:r w:rsidRPr="00BA4F0F">
        <w:rPr>
          <w:rFonts w:eastAsia="Arial Unicode MS"/>
          <w:color w:val="000000"/>
          <w:spacing w:val="4"/>
          <w:u w:color="000000"/>
        </w:rPr>
        <w:fldChar w:fldCharType="begin" w:fldLock="1"/>
      </w:r>
      <w:r w:rsidR="00147D82">
        <w:rPr>
          <w:rFonts w:eastAsia="Arial Unicode MS"/>
          <w:color w:val="000000"/>
          <w:spacing w:val="4"/>
          <w:u w:color="000000"/>
        </w:rPr>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mendeley":{"formattedCitation":"[121]","plainTextFormattedCitation":"[121]","previouslyFormattedCitation":"[121]"},"properties":{"noteIndex":0},"schema":"https://github.com/citation-style-language/schema/raw/master/csl-citation.json"}</w:instrText>
      </w:r>
      <w:r w:rsidRPr="00BA4F0F">
        <w:rPr>
          <w:rFonts w:eastAsia="Arial Unicode MS"/>
          <w:color w:val="000000"/>
          <w:spacing w:val="4"/>
          <w:u w:color="000000"/>
        </w:rPr>
        <w:fldChar w:fldCharType="separate"/>
      </w:r>
      <w:r w:rsidR="00DF6762" w:rsidRPr="00DF6762">
        <w:rPr>
          <w:rFonts w:eastAsia="Arial Unicode MS"/>
          <w:noProof/>
          <w:color w:val="000000"/>
          <w:spacing w:val="4"/>
          <w:u w:color="000000"/>
        </w:rPr>
        <w:t>[121]</w:t>
      </w:r>
      <w:r w:rsidRPr="00BA4F0F">
        <w:rPr>
          <w:rFonts w:eastAsia="Arial Unicode MS"/>
          <w:color w:val="000000"/>
          <w:spacing w:val="4"/>
          <w:u w:color="000000"/>
        </w:rPr>
        <w:fldChar w:fldCharType="end"/>
      </w:r>
      <w:r w:rsidRPr="00BA4F0F">
        <w:rPr>
          <w:rFonts w:eastAsia="Arial Unicode MS"/>
          <w:color w:val="000000"/>
          <w:spacing w:val="4"/>
          <w:u w:color="000000"/>
        </w:rPr>
        <w:t>.</w:t>
      </w:r>
    </w:p>
    <w:p w14:paraId="20838BCB" w14:textId="77777777" w:rsidR="00933615" w:rsidRPr="00BA4F0F" w:rsidRDefault="00933615" w:rsidP="00933615">
      <w:pPr>
        <w:shd w:val="clear" w:color="auto" w:fill="FFFFFF"/>
        <w:tabs>
          <w:tab w:val="left" w:pos="0"/>
          <w:tab w:val="left" w:pos="394"/>
        </w:tabs>
        <w:ind w:left="709"/>
        <w:rPr>
          <w:rFonts w:eastAsia="Arial Unicode MS"/>
          <w:b/>
          <w:color w:val="000000"/>
          <w:spacing w:val="4"/>
          <w:u w:color="000000"/>
        </w:rPr>
      </w:pPr>
      <w:r w:rsidRPr="00BA4F0F">
        <w:rPr>
          <w:rFonts w:eastAsia="Arial Unicode MS"/>
          <w:color w:val="000000"/>
          <w:spacing w:val="4"/>
          <w:u w:color="000000"/>
        </w:rPr>
        <w:t>Показания</w:t>
      </w:r>
    </w:p>
    <w:p w14:paraId="7196ABB5" w14:textId="77777777" w:rsidR="00933615" w:rsidRPr="00BA4F0F" w:rsidRDefault="00933615" w:rsidP="00B05ABD">
      <w:pPr>
        <w:numPr>
          <w:ilvl w:val="0"/>
          <w:numId w:val="262"/>
        </w:numPr>
        <w:tabs>
          <w:tab w:val="left" w:pos="0"/>
        </w:tabs>
        <w:ind w:left="0" w:firstLine="709"/>
        <w:contextualSpacing/>
      </w:pPr>
      <w:r w:rsidRPr="00BA4F0F">
        <w:t>Профилактика/лечение язвенной болезни желудка и двенадцатиперстной кишки, в том числе на фоне терапии глюкокортикостероидами</w:t>
      </w:r>
    </w:p>
    <w:p w14:paraId="3C462B1A" w14:textId="77777777" w:rsidR="00933615" w:rsidRPr="00BA4F0F" w:rsidRDefault="00933615" w:rsidP="00933615">
      <w:pPr>
        <w:shd w:val="clear" w:color="auto" w:fill="FFFFFF"/>
        <w:tabs>
          <w:tab w:val="left" w:pos="0"/>
          <w:tab w:val="left" w:pos="394"/>
        </w:tabs>
        <w:ind w:left="709"/>
        <w:rPr>
          <w:rFonts w:eastAsia="Arial Unicode MS"/>
          <w:b/>
          <w:color w:val="000000"/>
          <w:spacing w:val="4"/>
          <w:u w:color="000000"/>
        </w:rPr>
      </w:pPr>
      <w:r w:rsidRPr="00BA4F0F">
        <w:rPr>
          <w:rFonts w:eastAsia="Arial Unicode MS"/>
          <w:b/>
          <w:color w:val="000000"/>
          <w:spacing w:val="4"/>
          <w:u w:color="000000"/>
          <w:shd w:val="clear" w:color="auto" w:fill="FFFFFF"/>
        </w:rPr>
        <w:t>Режим дозирования</w:t>
      </w:r>
    </w:p>
    <w:p w14:paraId="6AF05118" w14:textId="77777777" w:rsidR="00933615" w:rsidRPr="00BA4F0F" w:rsidRDefault="00933615" w:rsidP="00933615">
      <w:pPr>
        <w:shd w:val="clear" w:color="auto" w:fill="FFFFFF"/>
        <w:tabs>
          <w:tab w:val="left" w:pos="0"/>
          <w:tab w:val="left" w:pos="394"/>
        </w:tabs>
        <w:ind w:firstLine="709"/>
        <w:rPr>
          <w:rFonts w:eastAsia="Arial Unicode MS"/>
          <w:color w:val="000000"/>
          <w:spacing w:val="4"/>
          <w:u w:color="000000"/>
        </w:rPr>
      </w:pPr>
      <w:r w:rsidRPr="00BA4F0F">
        <w:rPr>
          <w:rFonts w:eastAsia="Arial Unicode MS"/>
          <w:color w:val="000000"/>
          <w:spacing w:val="4"/>
          <w:u w:color="000000"/>
        </w:rPr>
        <w:t xml:space="preserve">Пациентам во время проведения курсов специфической противоопухолевой терапии, рекомендован прием ИПП в указанных в таблице 12 дозах. </w:t>
      </w:r>
    </w:p>
    <w:p w14:paraId="2063FEF4" w14:textId="77777777" w:rsidR="00933615" w:rsidRPr="00BA4F0F" w:rsidRDefault="00933615" w:rsidP="00933615">
      <w:pPr>
        <w:shd w:val="clear" w:color="auto" w:fill="FFFFFF"/>
        <w:tabs>
          <w:tab w:val="left" w:pos="0"/>
          <w:tab w:val="left" w:pos="394"/>
        </w:tabs>
        <w:ind w:firstLine="709"/>
        <w:rPr>
          <w:rFonts w:eastAsia="Arial Unicode MS"/>
          <w:color w:val="000000"/>
          <w:spacing w:val="4"/>
          <w:u w:color="000000"/>
        </w:rPr>
      </w:pPr>
    </w:p>
    <w:p w14:paraId="3738AC96" w14:textId="63104B6F" w:rsidR="00933615" w:rsidRPr="00BA4F0F" w:rsidRDefault="00933615" w:rsidP="00933615">
      <w:pPr>
        <w:shd w:val="clear" w:color="auto" w:fill="FFFFFF"/>
        <w:tabs>
          <w:tab w:val="left" w:pos="0"/>
          <w:tab w:val="left" w:pos="394"/>
        </w:tabs>
        <w:ind w:firstLine="709"/>
        <w:rPr>
          <w:rFonts w:eastAsia="Arial Unicode MS"/>
          <w:color w:val="000000"/>
          <w:spacing w:val="4"/>
          <w:u w:color="000000"/>
        </w:rPr>
      </w:pPr>
      <w:r w:rsidRPr="00FE0847">
        <w:rPr>
          <w:rFonts w:eastAsia="Arial Unicode MS"/>
          <w:color w:val="000000"/>
          <w:spacing w:val="4"/>
          <w:u w:color="000000"/>
        </w:rPr>
        <w:t xml:space="preserve">Таблица </w:t>
      </w:r>
      <w:r w:rsidR="00FE0847" w:rsidRPr="00FE0847">
        <w:rPr>
          <w:rFonts w:eastAsia="Arial Unicode MS"/>
          <w:color w:val="000000"/>
          <w:spacing w:val="4"/>
          <w:u w:color="000000"/>
        </w:rPr>
        <w:t>5</w:t>
      </w:r>
      <w:r w:rsidRPr="00FE0847">
        <w:rPr>
          <w:rFonts w:eastAsia="Arial Unicode MS"/>
          <w:color w:val="000000"/>
          <w:spacing w:val="4"/>
          <w:u w:color="000000"/>
        </w:rPr>
        <w:t>. Режим дозирования ИПП с профилактической целью</w:t>
      </w:r>
    </w:p>
    <w:tbl>
      <w:tblPr>
        <w:tblStyle w:val="38"/>
        <w:tblW w:w="0" w:type="auto"/>
        <w:jc w:val="center"/>
        <w:tblInd w:w="0" w:type="dxa"/>
        <w:tblLook w:val="04A0" w:firstRow="1" w:lastRow="0" w:firstColumn="1" w:lastColumn="0" w:noHBand="0" w:noVBand="1"/>
      </w:tblPr>
      <w:tblGrid>
        <w:gridCol w:w="2220"/>
        <w:gridCol w:w="1857"/>
        <w:gridCol w:w="4200"/>
      </w:tblGrid>
      <w:tr w:rsidR="00933615" w:rsidRPr="00BA4F0F" w14:paraId="00D220EF" w14:textId="77777777" w:rsidTr="00F678DA">
        <w:trPr>
          <w:jc w:val="center"/>
        </w:trPr>
        <w:tc>
          <w:tcPr>
            <w:tcW w:w="2220" w:type="dxa"/>
          </w:tcPr>
          <w:p w14:paraId="1441B715" w14:textId="77777777" w:rsidR="00933615" w:rsidRPr="00BA4F0F" w:rsidRDefault="00933615" w:rsidP="00F678DA">
            <w:pPr>
              <w:tabs>
                <w:tab w:val="left" w:pos="0"/>
              </w:tabs>
              <w:jc w:val="center"/>
              <w:rPr>
                <w:b/>
              </w:rPr>
            </w:pPr>
            <w:r w:rsidRPr="00BA4F0F">
              <w:rPr>
                <w:b/>
              </w:rPr>
              <w:t>Препарат</w:t>
            </w:r>
          </w:p>
        </w:tc>
        <w:tc>
          <w:tcPr>
            <w:tcW w:w="1857" w:type="dxa"/>
          </w:tcPr>
          <w:p w14:paraId="38196A22" w14:textId="77777777" w:rsidR="00933615" w:rsidRPr="00BA4F0F" w:rsidRDefault="00933615" w:rsidP="00F678DA">
            <w:pPr>
              <w:tabs>
                <w:tab w:val="left" w:pos="0"/>
              </w:tabs>
              <w:jc w:val="center"/>
              <w:rPr>
                <w:b/>
              </w:rPr>
            </w:pPr>
            <w:r w:rsidRPr="00BA4F0F">
              <w:rPr>
                <w:b/>
              </w:rPr>
              <w:t>Суточная доза, мг</w:t>
            </w:r>
          </w:p>
        </w:tc>
        <w:tc>
          <w:tcPr>
            <w:tcW w:w="4200" w:type="dxa"/>
          </w:tcPr>
          <w:p w14:paraId="42097B75" w14:textId="77777777" w:rsidR="00933615" w:rsidRPr="00BA4F0F" w:rsidRDefault="00933615" w:rsidP="00F678DA">
            <w:pPr>
              <w:tabs>
                <w:tab w:val="left" w:pos="0"/>
              </w:tabs>
              <w:jc w:val="center"/>
              <w:rPr>
                <w:b/>
              </w:rPr>
            </w:pPr>
            <w:r w:rsidRPr="00BA4F0F">
              <w:rPr>
                <w:b/>
              </w:rPr>
              <w:t>Режим дозирования</w:t>
            </w:r>
          </w:p>
        </w:tc>
      </w:tr>
      <w:tr w:rsidR="00933615" w:rsidRPr="00BA4F0F" w14:paraId="15213C26" w14:textId="77777777" w:rsidTr="00F678DA">
        <w:trPr>
          <w:jc w:val="center"/>
        </w:trPr>
        <w:tc>
          <w:tcPr>
            <w:tcW w:w="2220" w:type="dxa"/>
          </w:tcPr>
          <w:p w14:paraId="184613BE" w14:textId="77777777" w:rsidR="00933615" w:rsidRPr="00BA4F0F" w:rsidRDefault="00933615" w:rsidP="00F678DA">
            <w:pPr>
              <w:tabs>
                <w:tab w:val="left" w:pos="0"/>
              </w:tabs>
            </w:pPr>
            <w:r w:rsidRPr="00BA4F0F">
              <w:t>Омепразол</w:t>
            </w:r>
          </w:p>
        </w:tc>
        <w:tc>
          <w:tcPr>
            <w:tcW w:w="1857" w:type="dxa"/>
          </w:tcPr>
          <w:p w14:paraId="53702C3A" w14:textId="77777777" w:rsidR="00933615" w:rsidRPr="00BA4F0F" w:rsidRDefault="00933615" w:rsidP="00F678DA">
            <w:pPr>
              <w:tabs>
                <w:tab w:val="left" w:pos="0"/>
              </w:tabs>
            </w:pPr>
            <w:r w:rsidRPr="00BA4F0F">
              <w:t xml:space="preserve">20 </w:t>
            </w:r>
          </w:p>
          <w:p w14:paraId="115D8800" w14:textId="77777777" w:rsidR="00933615" w:rsidRPr="00BA4F0F" w:rsidRDefault="00933615" w:rsidP="00F678DA">
            <w:pPr>
              <w:tabs>
                <w:tab w:val="left" w:pos="0"/>
              </w:tabs>
            </w:pPr>
            <w:r w:rsidRPr="00BA4F0F">
              <w:t>40</w:t>
            </w:r>
          </w:p>
        </w:tc>
        <w:tc>
          <w:tcPr>
            <w:tcW w:w="4200" w:type="dxa"/>
          </w:tcPr>
          <w:p w14:paraId="4C371867" w14:textId="77777777" w:rsidR="00933615" w:rsidRPr="00BA4F0F" w:rsidRDefault="00933615" w:rsidP="00F678DA">
            <w:pPr>
              <w:tabs>
                <w:tab w:val="left" w:pos="0"/>
              </w:tabs>
            </w:pPr>
            <w:r w:rsidRPr="00BA4F0F">
              <w:t>Внутрь, 1 раз в сутки;</w:t>
            </w:r>
          </w:p>
          <w:p w14:paraId="78B00E4B" w14:textId="77777777" w:rsidR="00933615" w:rsidRPr="00BA4F0F" w:rsidRDefault="00933615" w:rsidP="00F678DA">
            <w:pPr>
              <w:tabs>
                <w:tab w:val="left" w:pos="0"/>
              </w:tabs>
            </w:pPr>
            <w:r w:rsidRPr="00BA4F0F">
              <w:t xml:space="preserve"> в/в, 1 раз в сутки</w:t>
            </w:r>
          </w:p>
        </w:tc>
      </w:tr>
      <w:tr w:rsidR="00933615" w:rsidRPr="00BA4F0F" w14:paraId="2B9710D4" w14:textId="77777777" w:rsidTr="00F678DA">
        <w:trPr>
          <w:jc w:val="center"/>
        </w:trPr>
        <w:tc>
          <w:tcPr>
            <w:tcW w:w="2220" w:type="dxa"/>
          </w:tcPr>
          <w:p w14:paraId="370D3CAC" w14:textId="77777777" w:rsidR="00933615" w:rsidRPr="00BA4F0F" w:rsidRDefault="00933615" w:rsidP="00F678DA">
            <w:pPr>
              <w:tabs>
                <w:tab w:val="left" w:pos="0"/>
              </w:tabs>
            </w:pPr>
            <w:r w:rsidRPr="00BA4F0F">
              <w:t>Лансопразол</w:t>
            </w:r>
          </w:p>
        </w:tc>
        <w:tc>
          <w:tcPr>
            <w:tcW w:w="1857" w:type="dxa"/>
          </w:tcPr>
          <w:p w14:paraId="11DD552C" w14:textId="77777777" w:rsidR="00933615" w:rsidRPr="00BA4F0F" w:rsidRDefault="00933615" w:rsidP="00F678DA">
            <w:pPr>
              <w:tabs>
                <w:tab w:val="left" w:pos="0"/>
              </w:tabs>
            </w:pPr>
            <w:r w:rsidRPr="00BA4F0F">
              <w:t xml:space="preserve">30 </w:t>
            </w:r>
          </w:p>
        </w:tc>
        <w:tc>
          <w:tcPr>
            <w:tcW w:w="4200" w:type="dxa"/>
          </w:tcPr>
          <w:p w14:paraId="731945C8" w14:textId="77777777" w:rsidR="00933615" w:rsidRPr="00BA4F0F" w:rsidRDefault="00933615" w:rsidP="00F678DA">
            <w:r w:rsidRPr="00BA4F0F">
              <w:t>Внутрь, 1 раз в сутки</w:t>
            </w:r>
          </w:p>
        </w:tc>
      </w:tr>
      <w:tr w:rsidR="00933615" w:rsidRPr="00BA4F0F" w14:paraId="2D891CA0" w14:textId="77777777" w:rsidTr="00F678DA">
        <w:trPr>
          <w:jc w:val="center"/>
        </w:trPr>
        <w:tc>
          <w:tcPr>
            <w:tcW w:w="2220" w:type="dxa"/>
          </w:tcPr>
          <w:p w14:paraId="5D6D6291" w14:textId="77777777" w:rsidR="00933615" w:rsidRPr="00BA4F0F" w:rsidRDefault="00933615" w:rsidP="00F678DA">
            <w:pPr>
              <w:tabs>
                <w:tab w:val="left" w:pos="0"/>
              </w:tabs>
            </w:pPr>
            <w:r w:rsidRPr="00BA4F0F">
              <w:t>Пантопразол</w:t>
            </w:r>
          </w:p>
        </w:tc>
        <w:tc>
          <w:tcPr>
            <w:tcW w:w="1857" w:type="dxa"/>
          </w:tcPr>
          <w:p w14:paraId="486B2E71" w14:textId="77777777" w:rsidR="00933615" w:rsidRPr="00BA4F0F" w:rsidRDefault="00933615" w:rsidP="00F678DA">
            <w:pPr>
              <w:tabs>
                <w:tab w:val="left" w:pos="0"/>
              </w:tabs>
            </w:pPr>
            <w:r w:rsidRPr="00BA4F0F">
              <w:t xml:space="preserve">40 </w:t>
            </w:r>
          </w:p>
        </w:tc>
        <w:tc>
          <w:tcPr>
            <w:tcW w:w="4200" w:type="dxa"/>
          </w:tcPr>
          <w:p w14:paraId="52E16FC1" w14:textId="77777777" w:rsidR="00933615" w:rsidRPr="00BA4F0F" w:rsidRDefault="00933615" w:rsidP="00F678DA">
            <w:r w:rsidRPr="00BA4F0F">
              <w:t>Внутрь, 1 раз в сутки</w:t>
            </w:r>
          </w:p>
        </w:tc>
      </w:tr>
      <w:tr w:rsidR="00933615" w:rsidRPr="00BA4F0F" w14:paraId="3395215E" w14:textId="77777777" w:rsidTr="00F678DA">
        <w:trPr>
          <w:jc w:val="center"/>
        </w:trPr>
        <w:tc>
          <w:tcPr>
            <w:tcW w:w="2220" w:type="dxa"/>
          </w:tcPr>
          <w:p w14:paraId="001BF3FB" w14:textId="77777777" w:rsidR="00933615" w:rsidRPr="00BA4F0F" w:rsidRDefault="00933615" w:rsidP="00F678DA">
            <w:pPr>
              <w:tabs>
                <w:tab w:val="left" w:pos="0"/>
              </w:tabs>
            </w:pPr>
            <w:r w:rsidRPr="00BA4F0F">
              <w:t>Рабепразол</w:t>
            </w:r>
          </w:p>
        </w:tc>
        <w:tc>
          <w:tcPr>
            <w:tcW w:w="1857" w:type="dxa"/>
          </w:tcPr>
          <w:p w14:paraId="4B6B8D18" w14:textId="77777777" w:rsidR="00933615" w:rsidRPr="00BA4F0F" w:rsidRDefault="00933615" w:rsidP="00F678DA">
            <w:pPr>
              <w:tabs>
                <w:tab w:val="left" w:pos="0"/>
              </w:tabs>
            </w:pPr>
            <w:r w:rsidRPr="00BA4F0F">
              <w:t>20</w:t>
            </w:r>
          </w:p>
        </w:tc>
        <w:tc>
          <w:tcPr>
            <w:tcW w:w="4200" w:type="dxa"/>
          </w:tcPr>
          <w:p w14:paraId="7810B24D" w14:textId="77777777" w:rsidR="00933615" w:rsidRPr="00BA4F0F" w:rsidRDefault="00933615" w:rsidP="00F678DA">
            <w:r w:rsidRPr="00BA4F0F">
              <w:t>Внутрь, 1 раз в сутки</w:t>
            </w:r>
          </w:p>
        </w:tc>
      </w:tr>
      <w:tr w:rsidR="00933615" w:rsidRPr="00BA4F0F" w14:paraId="19949890" w14:textId="77777777" w:rsidTr="00F678DA">
        <w:trPr>
          <w:jc w:val="center"/>
        </w:trPr>
        <w:tc>
          <w:tcPr>
            <w:tcW w:w="2220" w:type="dxa"/>
          </w:tcPr>
          <w:p w14:paraId="7B2DF47A" w14:textId="77777777" w:rsidR="00933615" w:rsidRPr="00BA4F0F" w:rsidRDefault="00933615" w:rsidP="00F678DA">
            <w:pPr>
              <w:tabs>
                <w:tab w:val="left" w:pos="0"/>
              </w:tabs>
            </w:pPr>
            <w:r w:rsidRPr="00BA4F0F">
              <w:t>Эзомепразол</w:t>
            </w:r>
          </w:p>
        </w:tc>
        <w:tc>
          <w:tcPr>
            <w:tcW w:w="1857" w:type="dxa"/>
          </w:tcPr>
          <w:p w14:paraId="2D08EAA7" w14:textId="77777777" w:rsidR="00933615" w:rsidRPr="00BA4F0F" w:rsidRDefault="00933615" w:rsidP="00F678DA">
            <w:pPr>
              <w:tabs>
                <w:tab w:val="left" w:pos="0"/>
              </w:tabs>
            </w:pPr>
            <w:r w:rsidRPr="00BA4F0F">
              <w:t>20</w:t>
            </w:r>
          </w:p>
        </w:tc>
        <w:tc>
          <w:tcPr>
            <w:tcW w:w="4200" w:type="dxa"/>
          </w:tcPr>
          <w:p w14:paraId="4A1EC5BC" w14:textId="77777777" w:rsidR="00933615" w:rsidRPr="00BA4F0F" w:rsidRDefault="00933615" w:rsidP="00F678DA">
            <w:r w:rsidRPr="00BA4F0F">
              <w:t>Внутрь или в/в, 1 раз в сутки</w:t>
            </w:r>
          </w:p>
        </w:tc>
      </w:tr>
    </w:tbl>
    <w:p w14:paraId="74AD88ED" w14:textId="77777777" w:rsidR="00933615" w:rsidRPr="00BA4F0F" w:rsidRDefault="00933615" w:rsidP="00933615">
      <w:pPr>
        <w:shd w:val="clear" w:color="auto" w:fill="FFFFFF"/>
        <w:tabs>
          <w:tab w:val="left" w:pos="0"/>
          <w:tab w:val="left" w:pos="394"/>
        </w:tabs>
        <w:ind w:firstLine="709"/>
        <w:rPr>
          <w:rFonts w:eastAsia="Arial Unicode MS"/>
          <w:color w:val="000000"/>
          <w:spacing w:val="4"/>
          <w:u w:color="000000"/>
        </w:rPr>
      </w:pPr>
    </w:p>
    <w:p w14:paraId="406AEA47" w14:textId="77777777" w:rsidR="00933615" w:rsidRPr="00BA4F0F" w:rsidRDefault="00933615" w:rsidP="00933615">
      <w:pPr>
        <w:shd w:val="clear" w:color="auto" w:fill="FFFFFF"/>
        <w:tabs>
          <w:tab w:val="left" w:pos="0"/>
          <w:tab w:val="left" w:pos="394"/>
        </w:tabs>
        <w:ind w:firstLine="709"/>
        <w:rPr>
          <w:rFonts w:eastAsia="Arial Unicode MS"/>
          <w:color w:val="000000"/>
          <w:spacing w:val="4"/>
          <w:u w:color="000000"/>
        </w:rPr>
      </w:pPr>
      <w:r w:rsidRPr="00BA4F0F">
        <w:rPr>
          <w:rFonts w:eastAsia="Arial Unicode MS"/>
          <w:color w:val="000000"/>
          <w:spacing w:val="4"/>
          <w:u w:color="000000"/>
        </w:rPr>
        <w:t>Время суток и прием пищи не влияют на активность ИПП. Коррекции дозы при почечной недостаточности не требуется. При невозможности перорального приема ИПП вводятся внутривенно.</w:t>
      </w:r>
    </w:p>
    <w:p w14:paraId="60AA7B22" w14:textId="2EB90268" w:rsidR="00933615" w:rsidRPr="00BA4F0F" w:rsidRDefault="00933615" w:rsidP="00933615">
      <w:pPr>
        <w:ind w:firstLine="709"/>
      </w:pPr>
      <w:r w:rsidRPr="00BA4F0F">
        <w:t xml:space="preserve">В 1990 г. Burget и соавторы опубликовали результаты мета-анализа 300 работ, установившего, что язвы желудка и двенадцатиперстной кишки рубцуются практически во всех случаях, если рН внутрижелудочного содержимого поддерживается более 3 в течение суток на протяжении 18 часов </w:t>
      </w:r>
      <w:r w:rsidRPr="00BA4F0F">
        <w:fldChar w:fldCharType="begin" w:fldLock="1"/>
      </w:r>
      <w:r w:rsidR="00147D82">
        <w:instrText>ADDIN CSL_CITATION {"citationItems":[{"id":"ITEM-1","itemData":{"DOI":"10.1016/0016-5085(90)91015-X","ISSN":"00165085","PMID":"2142113","abstract":"The optimal degree and duration of suppression of gastric acidity required for the healing of peptic ulcers has never been established. Although very potent inhibitors of acid secretion are now available, the need for this degree of suppression has not been shown, and there is a possibility of adverse effects because of pronounced acid inhibition. Therefore, a model has been constructed that defines the relationship between duodenal ulcer healing and antisecretory therapy. Acid suppression data were obtained directly from investigators as raw data from 24-hour studies of acid secretion. Twenty-one experiments from seven investigators provided 490 24-hour studies using 19 different treatment regimens. Healing data were collected from a metaanalysis of published clinical trials of duodenal ulcer healing. A total of 144 published trials in 14,208 patients provided healing data at several endoscopic endpoints for the 19 drug regimens for which acidity data were provided. Weighted least-squares polynomial regression analysis was used to define those parameters of antisecretory therapy that contributed most to duodenal ulcer healing and to define the shape of the response surface. A highly significant correlation (r = 0.9814) was found between healing and the degree of acid suppression, the duration of acid suppression, and the length of therapy. The shape of the contour expressing this relationship shows that healing increases as the duration of suppression increases and as gastric pH increases. However, suppression that increased pH beyond 3.0 was not found to increase ulcer healing further. It is concluded that a longer duration of antisecretory effect and/or a longer duration of therapy are of greater importance than potency for duodenal ulcer healing. © 1990.","author":[{"dropping-particle":"","family":"Burget","given":"Douglas W.","non-dropping-particle":"","parse-names":false,"suffix":""},{"dropping-particle":"","family":"Chiverton","given":"Stephen G.","non-dropping-particle":"","parse-names":false,"suffix":""},{"dropping-particle":"","family":"Hunt","given":"Richard H.","non-dropping-particle":"","parse-names":false,"suffix":""}],"container-title":"Gastroenterology","id":"ITEM-1","issue":"2","issued":{"date-parts":[["1990","8"]]},"page":"345-351","publisher":"Gastroenterology","title":"Is there an optimal degree of acid suppression for healing of duodenal ulcers? A model of the relationship between ulcer healing and acid suppression","type":"article-journal","volume":"99"},"uris":["http://www.mendeley.com/documents/?uuid=55c5fe56-6faa-4e55-bfe2-e8e5c51854a2"]}],"mendeley":{"formattedCitation":"[120]","plainTextFormattedCitation":"[120]","previouslyFormattedCitation":"[120]"},"properties":{"noteIndex":0},"schema":"https://github.com/citation-style-language/schema/raw/master/csl-citation.json"}</w:instrText>
      </w:r>
      <w:r w:rsidRPr="00BA4F0F">
        <w:fldChar w:fldCharType="separate"/>
      </w:r>
      <w:r w:rsidR="00DF6762" w:rsidRPr="00DF6762">
        <w:rPr>
          <w:noProof/>
        </w:rPr>
        <w:t>[120]</w:t>
      </w:r>
      <w:r w:rsidRPr="00BA4F0F">
        <w:fldChar w:fldCharType="end"/>
      </w:r>
      <w:r w:rsidRPr="00BA4F0F">
        <w:t xml:space="preserve">. С учетом указанного правила в качестве противоязвенной терапии в настоящее время могут рассматриваться антациды, Н2-блокаторы и ИПП. Согласно одному из последних мета-анализов, при использовании ИПП или Н2-блокаторов достоверно эффективнее достигается рубцевание язвенного дефекта, а также снижается риск повторного кровотечения, по сравнению с плацебо </w:t>
      </w:r>
      <w:r w:rsidRPr="00BA4F0F">
        <w:fldChar w:fldCharType="begin" w:fldLock="1"/>
      </w:r>
      <w:r w:rsidR="00147D82">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[122]","plainTextFormattedCitation":"[122]","previouslyFormattedCitation":"[122]"},"properties":{"noteIndex":0},"schema":"https://github.com/citation-style-language/schema/raw/master/csl-citation.json"}</w:instrText>
      </w:r>
      <w:r w:rsidRPr="00BA4F0F">
        <w:fldChar w:fldCharType="separate"/>
      </w:r>
      <w:r w:rsidR="00DF6762" w:rsidRPr="00DF6762">
        <w:rPr>
          <w:noProof/>
        </w:rPr>
        <w:t>[122]</w:t>
      </w:r>
      <w:r w:rsidRPr="00BA4F0F">
        <w:fldChar w:fldCharType="end"/>
      </w:r>
      <w:r w:rsidRPr="00BA4F0F">
        <w:t xml:space="preserve">. Лишь препараты этих двух групп позволяют достигать и поддерживать необходимую рН-среду желудка, при которой происходит заживление гастродуоденальных язв. </w:t>
      </w:r>
    </w:p>
    <w:p w14:paraId="0742C349" w14:textId="7A0BAABB" w:rsidR="00933615" w:rsidRPr="00BA4F0F" w:rsidRDefault="00933615" w:rsidP="00933615">
      <w:pPr>
        <w:ind w:firstLine="709"/>
      </w:pPr>
      <w:r w:rsidRPr="00BA4F0F">
        <w:t xml:space="preserve">В настоящее время ИПП являются средством базисной терапии. Результаты рандомизированных сравнительных исследований свидетельствуют о высокой эффективности ИПП по сравнению с Н2-блокаторами </w:t>
      </w:r>
      <w:r w:rsidRPr="00BA4F0F">
        <w:fldChar w:fldCharType="begin" w:fldLock="1"/>
      </w:r>
      <w:r w:rsidR="00147D82">
        <w:instrText>ADDIN CSL_CITATION {"citationItems":[{"id":"ITEM-1","itemData":{"DOI":"10.4103/1319-3767.199117","ISSN":"1319-3767","abstract":"Background/Aim: To compare the efficacy and tolerance of different proton pump inhibitors (PPIs) in different doses for patients with duodenal ulcers. Materials and Methods: An electronic database was searched to collect all randomized clinical trials (RCTs), and a pairwise and network meta-analysis were performed. Results: A total of 24 RCTs involving 6188 patients were included. The network meta-analysis showed that there were no significant differences for the 4-week healing rate of duodenal ulcer treated with different PPI regimens except pantoprazle 40 mg/d versus lansoprazole 15 mg/d [Relative risk (RR) = 3.57; 95% confidence interval (CI) = 1.36-10.31)] and lansoprazole 30 mg/d versus lansoprazole 15 mg/d (RR = 2.45; 95% CI = 1.01-6.14). In comparison with H2receptor antagonists (H2RA), pantoprazole 40 mg/d and lansoprazole 30 mg/d significantly increase the healing rate (RR = 2.96; 95% CI = 1.78-5.14 and RR = 2.04; 95% CI = 1.13-3.53, respectively). There was no significant difference for the rate of adverse events between different regimens, including H2RA for a duration of 4-week of follow up. Conclusion: There was no significant difference for the efficacy and tolerance between the ordinary doses of different PPIs with the exception of lansoprazle 15 mg/d.","author":[{"dropping-particle":"","family":"Hu","given":"Zhan-Hong","non-dropping-particle":"","parse-names":false,"suffix":""},{"dropping-particle":"","family":"Shi","given":"Ai-Ming","non-dropping-particle":"","parse-names":false,"suffix":""},{"dropping-particle":"","family":"Hu","given":"Duan-Min","non-dropping-particle":"","parse-names":false,"suffix":""},{"dropping-particle":"","family":"Bao","given":"Jun-Jie","non-dropping-particle":"","parse-names":false,"suffix":""}],"container-title":"Saudi Journal of Gastroenterology","id":"ITEM-1","issue":"1","issued":{"date-parts":[["2017","1","1"]]},"page":"11","publisher":"Medknow Publications","title":"Efficacy of proton pump inhibitors for patients with duodenal ulcers: A pairwise and network meta-analysis of randomized controlled trials","type":"article-journal","volume":"23"},"uris":["http://www.mendeley.com/documents/?uuid=d523d0fc-026a-365d-b2ac-773ed8aed036"]}],"mendeley":{"formattedCitation":"[123]","plainTextFormattedCitation":"[123]","previouslyFormattedCitation":"[123]"},"properties":{"noteIndex":0},"schema":"https://github.com/citation-style-language/schema/raw/master/csl-citation.json"}</w:instrText>
      </w:r>
      <w:r w:rsidRPr="00BA4F0F">
        <w:fldChar w:fldCharType="separate"/>
      </w:r>
      <w:r w:rsidR="00DF6762" w:rsidRPr="00DF6762">
        <w:rPr>
          <w:noProof/>
        </w:rPr>
        <w:t>[123]</w:t>
      </w:r>
      <w:r w:rsidRPr="00BA4F0F">
        <w:fldChar w:fldCharType="end"/>
      </w:r>
      <w:r w:rsidRPr="00BA4F0F">
        <w:t>. ИПП практически в 1,5 раза эффективнее Н2-блокаторов в отношении эпителизации язвенного дефекта</w:t>
      </w:r>
      <w:r w:rsidRPr="00BA4F0F">
        <w:fldChar w:fldCharType="begin" w:fldLock="1"/>
      </w:r>
      <w:r w:rsidR="00147D82">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[122]","plainTextFormattedCitation":"[122]","previouslyFormattedCitation":"[122]"},"properties":{"noteIndex":0},"schema":"https://github.com/citation-style-language/schema/raw/master/csl-citation.json"}</w:instrText>
      </w:r>
      <w:r w:rsidRPr="00BA4F0F">
        <w:fldChar w:fldCharType="separate"/>
      </w:r>
      <w:r w:rsidR="00DF6762" w:rsidRPr="00DF6762">
        <w:rPr>
          <w:noProof/>
        </w:rPr>
        <w:t>[122]</w:t>
      </w:r>
      <w:r w:rsidRPr="00BA4F0F">
        <w:fldChar w:fldCharType="end"/>
      </w:r>
      <w:r w:rsidRPr="00BA4F0F">
        <w:t>.</w:t>
      </w:r>
    </w:p>
    <w:p w14:paraId="274A8BA2" w14:textId="77777777" w:rsidR="00933615" w:rsidRPr="00BA4F0F" w:rsidRDefault="00933615" w:rsidP="00933615">
      <w:pPr>
        <w:tabs>
          <w:tab w:val="left" w:pos="0"/>
        </w:tabs>
        <w:ind w:firstLine="709"/>
        <w:rPr>
          <w:b/>
        </w:rPr>
      </w:pPr>
    </w:p>
    <w:p w14:paraId="71DB7D98" w14:textId="77777777" w:rsidR="00933615" w:rsidRPr="00BA4F0F" w:rsidRDefault="00933615" w:rsidP="00933615">
      <w:pPr>
        <w:pStyle w:val="aff"/>
        <w:ind w:left="0"/>
        <w:rPr>
          <w:rFonts w:cs="Times New Roman"/>
          <w:szCs w:val="24"/>
          <w:u w:val="single"/>
        </w:rPr>
      </w:pPr>
      <w:r w:rsidRPr="00BA4F0F">
        <w:rPr>
          <w:rFonts w:cs="Times New Roman"/>
          <w:szCs w:val="24"/>
          <w:u w:val="single"/>
        </w:rPr>
        <w:t xml:space="preserve">Блокаторы Н2-гистаминовых рецепторов </w:t>
      </w:r>
    </w:p>
    <w:p w14:paraId="0C6E35D2" w14:textId="77777777" w:rsidR="00933615" w:rsidRPr="00BA4F0F" w:rsidRDefault="00933615" w:rsidP="00933615">
      <w:pPr>
        <w:tabs>
          <w:tab w:val="left" w:pos="0"/>
        </w:tabs>
        <w:ind w:firstLine="709"/>
        <w:rPr>
          <w:b/>
        </w:rPr>
      </w:pPr>
      <w:r w:rsidRPr="00BA4F0F">
        <w:rPr>
          <w:b/>
        </w:rPr>
        <w:t>Фармакологическое действие</w:t>
      </w:r>
    </w:p>
    <w:p w14:paraId="7B1367AB" w14:textId="77777777" w:rsidR="00933615" w:rsidRPr="00BA4F0F" w:rsidRDefault="00933615" w:rsidP="00933615">
      <w:pPr>
        <w:tabs>
          <w:tab w:val="left" w:pos="0"/>
        </w:tabs>
        <w:ind w:firstLine="709"/>
      </w:pPr>
      <w:r w:rsidRPr="00BA4F0F">
        <w:t xml:space="preserve">Препараты, блокирующие гистаминовые Н2-рецепторы – лекарственные средства, устраняющие физиологические эффекты гистамина, блокируя рецепторы чувствительных к нему клеток. </w:t>
      </w:r>
    </w:p>
    <w:p w14:paraId="327CF5AC" w14:textId="77777777" w:rsidR="00933615" w:rsidRPr="00BA4F0F" w:rsidRDefault="00933615" w:rsidP="00933615">
      <w:pPr>
        <w:tabs>
          <w:tab w:val="left" w:pos="0"/>
        </w:tabs>
        <w:ind w:firstLine="709"/>
      </w:pPr>
      <w:r w:rsidRPr="00BA4F0F">
        <w:t xml:space="preserve">Популяция гистаминорецепторов состоит из 2-х подтипов, названных Н (Н1- и Н2-гистаминорецепторы). Секреторные реакции желудка при действии экзогенного или эндогенного гистамина реализуются через Н2-гистаминорецепторы. Блокаторы гистаминовых Н2-рецепторов являются конкурентными антагонистами гистамина. Наиболее выраженный эффект ассоциирован с влиянием на секрецию желез слизистой оболочки желудка. Препараты воздействуют на гистаминовые Н2-рецепторы париетальных клеток и значительно уменьшают вызванную различными раздражителями секрецию соляной кислоты. </w:t>
      </w:r>
    </w:p>
    <w:p w14:paraId="7EE98658" w14:textId="77777777" w:rsidR="00933615" w:rsidRPr="00BA4F0F" w:rsidRDefault="00933615" w:rsidP="00933615">
      <w:pPr>
        <w:tabs>
          <w:tab w:val="left" w:pos="0"/>
        </w:tabs>
        <w:ind w:firstLine="709"/>
        <w:rPr>
          <w:b/>
        </w:rPr>
      </w:pPr>
      <w:r w:rsidRPr="00BA4F0F">
        <w:rPr>
          <w:b/>
        </w:rPr>
        <w:t>Показания</w:t>
      </w:r>
    </w:p>
    <w:p w14:paraId="5FD3ED61" w14:textId="77777777" w:rsidR="00933615" w:rsidRPr="00BA4F0F" w:rsidRDefault="00933615" w:rsidP="00B05ABD">
      <w:pPr>
        <w:numPr>
          <w:ilvl w:val="0"/>
          <w:numId w:val="262"/>
        </w:numPr>
        <w:tabs>
          <w:tab w:val="left" w:pos="0"/>
        </w:tabs>
        <w:ind w:left="0" w:firstLine="709"/>
        <w:contextualSpacing/>
      </w:pPr>
      <w:r w:rsidRPr="00BA4F0F">
        <w:t>Профилактика/лечение язвенной болезни желудка и двенадцатиперстной кишки, в том числе на фоне высокодозной химиотерапии</w:t>
      </w:r>
    </w:p>
    <w:p w14:paraId="6046958D" w14:textId="77777777" w:rsidR="00933615" w:rsidRPr="00BA4F0F" w:rsidRDefault="00933615" w:rsidP="00933615">
      <w:pPr>
        <w:tabs>
          <w:tab w:val="left" w:pos="0"/>
        </w:tabs>
        <w:ind w:firstLine="709"/>
        <w:rPr>
          <w:b/>
        </w:rPr>
      </w:pPr>
      <w:r w:rsidRPr="00BA4F0F">
        <w:rPr>
          <w:b/>
        </w:rPr>
        <w:t>5.3. Режим дозирования</w:t>
      </w:r>
    </w:p>
    <w:p w14:paraId="0EE430F8" w14:textId="77777777" w:rsidR="00933615" w:rsidRPr="00BA4F0F" w:rsidRDefault="00933615" w:rsidP="00933615">
      <w:pPr>
        <w:tabs>
          <w:tab w:val="left" w:pos="0"/>
        </w:tabs>
        <w:ind w:firstLine="709"/>
      </w:pPr>
      <w:r w:rsidRPr="00BA4F0F">
        <w:t>Пациентам во время проведения курсов специфической противоопухолевой терапии, с профилактической целью рекомендован прием блокаторов Н2-гистаминовых рецепторов в указанных в таблице 13 дозах.</w:t>
      </w:r>
    </w:p>
    <w:p w14:paraId="63375F67" w14:textId="77777777" w:rsidR="00933615" w:rsidRPr="00BA4F0F" w:rsidRDefault="00933615" w:rsidP="00933615">
      <w:pPr>
        <w:tabs>
          <w:tab w:val="left" w:pos="0"/>
        </w:tabs>
        <w:ind w:firstLine="709"/>
      </w:pPr>
    </w:p>
    <w:p w14:paraId="5E53CCEE" w14:textId="06255FF3" w:rsidR="00933615" w:rsidRPr="00BA4F0F" w:rsidRDefault="00933615" w:rsidP="00933615">
      <w:pPr>
        <w:tabs>
          <w:tab w:val="left" w:pos="0"/>
        </w:tabs>
        <w:ind w:firstLine="709"/>
      </w:pPr>
      <w:r w:rsidRPr="00FE0847">
        <w:t xml:space="preserve">Таблица </w:t>
      </w:r>
      <w:r w:rsidR="00FE0847" w:rsidRPr="00FE0847">
        <w:t>6</w:t>
      </w:r>
      <w:r w:rsidRPr="00FE0847">
        <w:t>. Режим дозирования блокаторов Н2-гистаминовых рецепторов</w:t>
      </w:r>
      <w:r w:rsidRPr="00BA4F0F">
        <w:t xml:space="preserve"> </w:t>
      </w:r>
    </w:p>
    <w:tbl>
      <w:tblPr>
        <w:tblStyle w:val="38"/>
        <w:tblW w:w="0" w:type="auto"/>
        <w:jc w:val="center"/>
        <w:tblInd w:w="0" w:type="dxa"/>
        <w:tblLook w:val="04A0" w:firstRow="1" w:lastRow="0" w:firstColumn="1" w:lastColumn="0" w:noHBand="0" w:noVBand="1"/>
      </w:tblPr>
      <w:tblGrid>
        <w:gridCol w:w="2220"/>
        <w:gridCol w:w="1857"/>
        <w:gridCol w:w="3491"/>
      </w:tblGrid>
      <w:tr w:rsidR="00933615" w:rsidRPr="00BA4F0F" w14:paraId="6ED430E6" w14:textId="77777777" w:rsidTr="00F678DA">
        <w:trPr>
          <w:jc w:val="center"/>
        </w:trPr>
        <w:tc>
          <w:tcPr>
            <w:tcW w:w="2220" w:type="dxa"/>
          </w:tcPr>
          <w:p w14:paraId="4FE9B07C" w14:textId="77777777" w:rsidR="00933615" w:rsidRPr="00BA4F0F" w:rsidRDefault="00933615" w:rsidP="00F678DA">
            <w:pPr>
              <w:tabs>
                <w:tab w:val="left" w:pos="0"/>
              </w:tabs>
              <w:jc w:val="center"/>
              <w:rPr>
                <w:b/>
              </w:rPr>
            </w:pPr>
            <w:r w:rsidRPr="00BA4F0F">
              <w:rPr>
                <w:b/>
              </w:rPr>
              <w:t>Препараты</w:t>
            </w:r>
          </w:p>
        </w:tc>
        <w:tc>
          <w:tcPr>
            <w:tcW w:w="1857" w:type="dxa"/>
          </w:tcPr>
          <w:p w14:paraId="53245FB6" w14:textId="77777777" w:rsidR="00933615" w:rsidRPr="00BA4F0F" w:rsidRDefault="00933615" w:rsidP="00F678DA">
            <w:pPr>
              <w:tabs>
                <w:tab w:val="left" w:pos="0"/>
              </w:tabs>
              <w:jc w:val="center"/>
              <w:rPr>
                <w:b/>
              </w:rPr>
            </w:pPr>
            <w:r w:rsidRPr="00BA4F0F">
              <w:rPr>
                <w:b/>
              </w:rPr>
              <w:t>Суточная доза, мг</w:t>
            </w:r>
          </w:p>
        </w:tc>
        <w:tc>
          <w:tcPr>
            <w:tcW w:w="3491" w:type="dxa"/>
          </w:tcPr>
          <w:p w14:paraId="35789AB7" w14:textId="77777777" w:rsidR="00933615" w:rsidRPr="00BA4F0F" w:rsidRDefault="00933615" w:rsidP="00F678DA">
            <w:pPr>
              <w:tabs>
                <w:tab w:val="left" w:pos="0"/>
              </w:tabs>
              <w:jc w:val="center"/>
              <w:rPr>
                <w:b/>
              </w:rPr>
            </w:pPr>
            <w:r w:rsidRPr="00BA4F0F">
              <w:rPr>
                <w:b/>
              </w:rPr>
              <w:t>Режим дозирования</w:t>
            </w:r>
          </w:p>
        </w:tc>
      </w:tr>
      <w:tr w:rsidR="00933615" w:rsidRPr="00BA4F0F" w14:paraId="3F926802" w14:textId="77777777" w:rsidTr="00F678DA">
        <w:trPr>
          <w:jc w:val="center"/>
        </w:trPr>
        <w:tc>
          <w:tcPr>
            <w:tcW w:w="2220" w:type="dxa"/>
          </w:tcPr>
          <w:p w14:paraId="5D64E043" w14:textId="77777777" w:rsidR="00933615" w:rsidRPr="00BA4F0F" w:rsidRDefault="00933615" w:rsidP="00F678DA">
            <w:pPr>
              <w:tabs>
                <w:tab w:val="left" w:pos="0"/>
              </w:tabs>
            </w:pPr>
            <w:r w:rsidRPr="00BA4F0F">
              <w:t>Ранитидин</w:t>
            </w:r>
          </w:p>
        </w:tc>
        <w:tc>
          <w:tcPr>
            <w:tcW w:w="1857" w:type="dxa"/>
          </w:tcPr>
          <w:p w14:paraId="01FC5C29" w14:textId="77777777" w:rsidR="00933615" w:rsidRPr="00BA4F0F" w:rsidRDefault="00933615" w:rsidP="00F678DA">
            <w:pPr>
              <w:tabs>
                <w:tab w:val="left" w:pos="0"/>
              </w:tabs>
            </w:pPr>
            <w:r w:rsidRPr="00BA4F0F">
              <w:t>150</w:t>
            </w:r>
          </w:p>
        </w:tc>
        <w:tc>
          <w:tcPr>
            <w:tcW w:w="3491" w:type="dxa"/>
          </w:tcPr>
          <w:p w14:paraId="49684100" w14:textId="77777777" w:rsidR="00933615" w:rsidRPr="00BA4F0F" w:rsidRDefault="00933615" w:rsidP="00F678DA">
            <w:pPr>
              <w:tabs>
                <w:tab w:val="left" w:pos="0"/>
              </w:tabs>
            </w:pPr>
            <w:r w:rsidRPr="00BA4F0F">
              <w:t>Внутрь, 1 раз в сутки, на ночь</w:t>
            </w:r>
          </w:p>
        </w:tc>
      </w:tr>
      <w:tr w:rsidR="00933615" w:rsidRPr="00BA4F0F" w14:paraId="373B303B" w14:textId="77777777" w:rsidTr="00F678DA">
        <w:trPr>
          <w:jc w:val="center"/>
        </w:trPr>
        <w:tc>
          <w:tcPr>
            <w:tcW w:w="2220" w:type="dxa"/>
          </w:tcPr>
          <w:p w14:paraId="6EACD862" w14:textId="77777777" w:rsidR="00933615" w:rsidRPr="00BA4F0F" w:rsidRDefault="00933615" w:rsidP="00F678DA">
            <w:pPr>
              <w:tabs>
                <w:tab w:val="left" w:pos="0"/>
              </w:tabs>
            </w:pPr>
            <w:r w:rsidRPr="00BA4F0F">
              <w:t>Фамотидин</w:t>
            </w:r>
          </w:p>
        </w:tc>
        <w:tc>
          <w:tcPr>
            <w:tcW w:w="1857" w:type="dxa"/>
          </w:tcPr>
          <w:p w14:paraId="77F628A0" w14:textId="77777777" w:rsidR="00933615" w:rsidRPr="00BA4F0F" w:rsidRDefault="00933615" w:rsidP="00F678DA">
            <w:pPr>
              <w:tabs>
                <w:tab w:val="left" w:pos="0"/>
              </w:tabs>
            </w:pPr>
            <w:r w:rsidRPr="00BA4F0F">
              <w:t xml:space="preserve">20 </w:t>
            </w:r>
          </w:p>
        </w:tc>
        <w:tc>
          <w:tcPr>
            <w:tcW w:w="3491" w:type="dxa"/>
          </w:tcPr>
          <w:p w14:paraId="39817A3C" w14:textId="77777777" w:rsidR="00933615" w:rsidRPr="00BA4F0F" w:rsidRDefault="00933615" w:rsidP="00F678DA">
            <w:r w:rsidRPr="00BA4F0F">
              <w:t>Внутрь, 1 раз в сутки, на ночь</w:t>
            </w:r>
          </w:p>
        </w:tc>
      </w:tr>
    </w:tbl>
    <w:p w14:paraId="74B61881" w14:textId="77777777" w:rsidR="00933615" w:rsidRPr="00BA4F0F" w:rsidRDefault="00933615" w:rsidP="00933615">
      <w:pPr>
        <w:autoSpaceDE w:val="0"/>
        <w:autoSpaceDN w:val="0"/>
        <w:adjustRightInd w:val="0"/>
        <w:ind w:firstLine="709"/>
        <w:rPr>
          <w:iCs/>
        </w:rPr>
      </w:pPr>
    </w:p>
    <w:p w14:paraId="08D6FB3D" w14:textId="7E78C2A4" w:rsidR="00933615" w:rsidRPr="00BA4F0F" w:rsidRDefault="00933615" w:rsidP="00933615">
      <w:pPr>
        <w:autoSpaceDE w:val="0"/>
        <w:autoSpaceDN w:val="0"/>
        <w:adjustRightInd w:val="0"/>
        <w:ind w:firstLine="709"/>
        <w:rPr>
          <w:iCs/>
        </w:rPr>
      </w:pPr>
      <w:r w:rsidRPr="00BA4F0F">
        <w:rPr>
          <w:iCs/>
        </w:rPr>
        <w:t xml:space="preserve">Н2-блокаторы гистамина подавляют секрецию соляной кислоты за счет вытеснения гистамина из связи с Н2-рецепторами париетальных клеток. Препараты этой группы поддерживают показатели внутрижелудочного рН &gt; 3 на протяжении суток. Проведенные исследования показали, что применение Н2-блокаторов в течение 1-1,5 месяца приводит к рубцеванию язвенного дефекта у 70–80 % пациентов с дуоденальными язвами и у 55–60 % пациентов с язвами желудка </w:t>
      </w:r>
      <w:r w:rsidRPr="00BA4F0F">
        <w:rPr>
          <w:iCs/>
        </w:rPr>
        <w:fldChar w:fldCharType="begin" w:fldLock="1"/>
      </w:r>
      <w:r w:rsidR="002B4EF9">
        <w:rPr>
          <w:iCs/>
        </w:rPr>
        <w:instrText>ADDIN CSL_CITATION {"citationItems":[{"id":"ITEM-1","itemData":{"DOI":"10.1016/S0140-6736(16)32404-7","ISSN":"1474-547X","PMID":"28242110","abstract":"The rapidly declining prevalence of Helicobacter pylori infection and widespread use of potent anti-secretory drugs means peptic ulcer disease has become substantially less prevalent than it was two decades ago. Management has, however, become more challenging than ever because of the threat of increasing antimicrobial resistance worldwide and widespread use of complex anti-thrombotic therapy in the ageing population. Peptic ulcers not associated with H pylori infection or the use of non-steroidal anti-inflammatory drugs are now also imposing substantial diagnostic and therapeutic challenges. This Seminar aims to provide a balanced overview of the latest advances in the pathogenetic mechanisms of peptic ulcers, guidelines on therapies targeting H pylori infection, approaches to treatment of peptic ulcer complications associated with anti-inflammatory analgesics and anti-thrombotic agents, and the unmet needs in terms of our knowledge and management of this increasingly challenging condition.","author":[{"dropping-particle":"","family":"Lanas","given":"Angel","non-dropping-particle":"","parse-names":false,"suffix":""},{"dropping-particle":"","family":"Chan","given":"Francis K L","non-dropping-particle":"","parse-names":false,"suffix":""}],"container-title":"Lancet (London, England)","id":"ITEM-1","issue":"10094","issued":{"date-parts":[["2017"]]},"page":"613-624","publisher":"Lancet","title":"Peptic ulcer disease.","type":"article-journal","volume":"390"},"uris":["http://www.mendeley.com/documents/?uuid=dcbc625a-2314-3bed-910d-92b1cdf9da49","http://www.mendeley.com/documents/?uuid=624fee9b-1b8b-4f2d-a0e5-4146c75dcad9"]}],"mendeley":{"formattedCitation":"[220]","plainTextFormattedCitation":"[220]","previouslyFormattedCitation":"[220]"},"properties":{"noteIndex":0},"schema":"https://github.com/citation-style-language/schema/raw/master/csl-citation.json"}</w:instrText>
      </w:r>
      <w:r w:rsidRPr="00BA4F0F">
        <w:rPr>
          <w:iCs/>
        </w:rPr>
        <w:fldChar w:fldCharType="separate"/>
      </w:r>
      <w:r w:rsidR="00147D82" w:rsidRPr="00147D82">
        <w:rPr>
          <w:iCs/>
          <w:noProof/>
        </w:rPr>
        <w:t>[220]</w:t>
      </w:r>
      <w:r w:rsidRPr="00BA4F0F">
        <w:rPr>
          <w:iCs/>
        </w:rPr>
        <w:fldChar w:fldCharType="end"/>
      </w:r>
      <w:r w:rsidRPr="00BA4F0F">
        <w:rPr>
          <w:iCs/>
        </w:rPr>
        <w:t xml:space="preserve">. Н2-блокаторы значительно эффективнее плацебо в достижении рубцевания язвенного дефекта </w:t>
      </w:r>
      <w:r w:rsidRPr="00BA4F0F">
        <w:rPr>
          <w:iCs/>
        </w:rPr>
        <w:fldChar w:fldCharType="begin" w:fldLock="1"/>
      </w:r>
      <w:r w:rsidR="00147D82">
        <w:rPr>
          <w:iCs/>
        </w:rPr>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[122]","plainTextFormattedCitation":"[122]","previouslyFormattedCitation":"[122]"},"properties":{"noteIndex":0},"schema":"https://github.com/citation-style-language/schema/raw/master/csl-citation.json"}</w:instrText>
      </w:r>
      <w:r w:rsidRPr="00BA4F0F">
        <w:rPr>
          <w:iCs/>
        </w:rPr>
        <w:fldChar w:fldCharType="separate"/>
      </w:r>
      <w:r w:rsidR="00DF6762" w:rsidRPr="00DF6762">
        <w:rPr>
          <w:iCs/>
          <w:noProof/>
        </w:rPr>
        <w:t>[122]</w:t>
      </w:r>
      <w:r w:rsidRPr="00BA4F0F">
        <w:rPr>
          <w:iCs/>
        </w:rPr>
        <w:fldChar w:fldCharType="end"/>
      </w:r>
      <w:r w:rsidRPr="00BA4F0F">
        <w:rPr>
          <w:iCs/>
        </w:rPr>
        <w:t>. Тем не менее, после внедрения ИПП в клиническую практику в качестве базисной антисекреторной терапии, Н2-блокаторы применяются реже, главным образом при невозможности применения ИПП.</w:t>
      </w:r>
    </w:p>
    <w:p w14:paraId="3A70F5B4" w14:textId="77777777" w:rsidR="00933615" w:rsidRPr="00BA4F0F" w:rsidRDefault="00933615" w:rsidP="00933615">
      <w:pPr>
        <w:rPr>
          <w:b/>
          <w:highlight w:val="green"/>
        </w:rPr>
      </w:pPr>
      <w:bookmarkStart w:id="329" w:name="_Toc44926638"/>
    </w:p>
    <w:p w14:paraId="1A8ECA1E" w14:textId="77777777" w:rsidR="00933615" w:rsidRPr="00BA4F0F" w:rsidRDefault="00933615" w:rsidP="00933615">
      <w:pPr>
        <w:rPr>
          <w:b/>
        </w:rPr>
      </w:pPr>
      <w:r w:rsidRPr="00BA4F0F">
        <w:rPr>
          <w:b/>
        </w:rPr>
        <w:t>Антимикробная терапия</w:t>
      </w:r>
      <w:bookmarkEnd w:id="329"/>
    </w:p>
    <w:p w14:paraId="72EC9E90" w14:textId="75C52E0C" w:rsidR="00933615" w:rsidRPr="00BA4F0F" w:rsidRDefault="00933615" w:rsidP="00933615">
      <w:pPr>
        <w:tabs>
          <w:tab w:val="left" w:pos="0"/>
          <w:tab w:val="left" w:pos="567"/>
        </w:tabs>
        <w:ind w:firstLine="709"/>
      </w:pPr>
      <w:r w:rsidRPr="00BA4F0F">
        <w:t xml:space="preserve">Применение высокодозной химиотерапии с последующей трансплантацией аутологичных стволовых клеток крови по данным различных авторов приводит к развитию инфекционных осложнений более чем у 90 % больных </w:t>
      </w:r>
      <w:r w:rsidRPr="00BA4F0F">
        <w:fldChar w:fldCharType="begin" w:fldLock="1"/>
      </w:r>
      <w:r w:rsidR="002B4EF9">
        <w:instrText>ADDIN CSL_CITATION {"citationItems":[{"id":"ITEM-1","itemData":{"DOI":"10.1007/s00277-002-0484-1","ISSN":"09395555","abstract":"It is yet undetermined whether patients with different hematological malignancies have different pro-pensities to infectious complications after high-dose chemotherapy (HDC) and autologous hematopoietic stem cell transplantation (HSCT). We retrospectively analyzed 136 cycles of HDC and autologous HSCT in 114 patients with acute myeloid leukemia (AML, 24 cycles), non-Hodgkin's lymphoma/Hodgkin's disease (NHL/HD, 55 cycles), and multiple myeloma (MM, 57 cycles) with respect to early infectious complications. Median duration of neutropenia was longer in patients with AML and NHL/HD than in patients with MM (11 days vs 8 days) and after conditioning including total body irradiation (TBI) compared with chemotherapy only preparative regimens (11 days vs 7 days). Fever requiring antimicrobial therapy was observed in 88% of cycles, with fever of unknown origin (FUO) accounting for 60% of febrile episodes. There was no proven fungal infection, but one case of probable invasive pulmonary aspergillosis. Microbiologically documented infections were seen in 29% and clinically documented infections in 11%. Response to first-line empirical antibiotic therapy was better for FUO than for documented infections (70% vs 40%). Patients with TBI as part of their conditioning regimen had more overall infections than patients without TBI (96% vs 82%). There were no differences with respect to the type or incidence of infections between patients with AML, NHL/HD, and MM. Patients with different hematological malignancies have similar rates of early infectious complications after HDC and autologous HSCT. TBI may be associated with an increased risk for infections in the early post-transplant period.","author":[{"dropping-particle":"","family":"Auner","given":"H. W.","non-dropping-particle":"","parse-names":false,"suffix":""},{"dropping-particle":"","family":"Sill","given":"H.","non-dropping-particle":"","parse-names":false,"suffix":""},{"dropping-particle":"","family":"Mulabecirovic","given":"A.","non-dropping-particle":"","parse-names":false,"suffix":""},{"dropping-particle":"","family":"Linkesch","given":"W.","non-dropping-particle":"","parse-names":false,"suffix":""},{"dropping-particle":"","family":"Krause","given":"R.","non-dropping-particle":"","parse-names":false,"suffix":""}],"container-title":"Annals of Hematology","id":"ITEM-1","issue":"7","issued":{"date-parts":[["2002"]]},"page":"374-377","publisher":"Ann Hematol","title":"Infectious complications after autologous hematopoietic stem cell transplantation: Comparison of patients with acute myeloid leukemia, malignant lymphoma, and multiple myeloma","type":"article-journal","volume":"81"},"uris":["http://www.mendeley.com/documents/?uuid=f1a86368-84b1-3c12-a8de-28ac6a6f005c","http://www.mendeley.com/documents/?uuid=4fdc9fd0-5eb8-4b96-b6b8-9b8085bef2b6","http://www.mendeley.com/documents/?uuid=81487a63-368f-45a3-96bd-a065db655523","http://www.mendeley.com/documents/?uuid=3f2b3f0f-80f0-426a-b243-a2231ace928a","http://www.mendeley.com/documents/?uuid=9ea48387-c84f-41f8-868e-392b32d4973d","http://www.mendeley.com/documents/?uuid=214eabb8-c545-489f-ad37-bd70dd8865a6","http://www.mendeley.com/documents/?uuid=f9b66049-e8d5-49d2-9034-b13f690ee446","http://www.mendeley.com/documents/?uuid=dc5e0773-1562-4dba-8594-e4550238c737"]},{"id":"ITEM-2","itemData":{"DOI":"10.1007/s15010-007-6350-2","ISSN":"03008126","abstract":"Background: Infectious complications occur in most of the patients receiving high-dose therapy (HDT) and autologous hematopoietic stem cell transplantation (HSCT). The objective of the study was to analyze of the type and incidence of infectious complications during neutropenia after HDT and autologous HSCT with respect to risk factors related to stem cell transplant setting in patients treated for hematological malignancies in a single center. Patients and Methods: A total number of 314 patients diagnosed for Hodgkin's disease (HD), non-Hodgkin's lymphoma (NHL), acute myeloid leukemia (AML), multiple myeloma (MM) or acute lymphoblastic leukemia (ALL) were included in the study. Analysis of risk factors and outcome of infections after HDT and autologous HSCT was performed. Results: Infectious complications during neutropenia after HDT occurred in 92.3% patients. Microbiologically documented infections (MDI) accounted for 38.9% of febrile episodes, clinically documented infections (CDI) for 9.3%, and fever of unknown origin (FUO) for 51.7% cases. Median time to defervescence with antibiotic therapy was seven days for FUO and nine days for documented infections (p &lt; 0.001). Duration of infection correlated with the length of very severe neutropenia (p &lt; 0.001). Response to first-line antibiotic therapy was seen in 34% patients. Infections were fatal in 12 (3.8%) patients. The highest probability of infection was observed for ALL and AML patients, especially these conditioned with total body irradiation (TBI). Conclusion: Patients at high risk of infection after autologous HSCT were identified as those with acute leukemia and those after conditioning with TBI, all with prolonged neutropenia. We suggest that newer prophylactic strategies should be administered to these groups of patients. © 2007 Urban &amp; Vogel.","author":[{"dropping-particle":"","family":"Gil","given":"L.","non-dropping-particle":"","parse-names":false,"suffix":""},{"dropping-particle":"","family":"Styczynski","given":"J.","non-dropping-particle":"","parse-names":false,"suffix":""},{"dropping-particle":"","family":"Komarnicki","given":"M.","non-dropping-particle":"","parse-names":false,"suffix":""}],"container-title":"Infection","id":"ITEM-2","issue":"6","issued":{"date-parts":[["2007","12"]]},"page":"421-427","publisher":"Infection","title":"Infectious complication in 314 patients after high-dose therapy and autologous hematopoietic stem cell transplantation: Risk factors analysis and outcome","type":"article-journal","volume":"35"},"uris":["http://www.mendeley.com/documents/?uuid=2484101e-8b0b-3a5f-a697-4baf2d1f00ec","http://www.mendeley.com/documents/?uuid=4b9974a2-0e3e-44ce-ac02-f3dad90354f7","http://www.mendeley.com/documents/?uuid=621597e4-9f72-47a3-98b8-f1cb6c6ec284","http://www.mendeley.com/documents/?uuid=2a53cc22-2809-49ef-869c-a3d053a9fe19","http://www.mendeley.com/documents/?uuid=9f0564c3-3b67-41ba-875e-02194c8b103f","http://www.mendeley.com/documents/?uuid=02c86a55-b501-43b0-aca1-e8355618aa56","http://www.mendeley.com/documents/?uuid=aa713873-711b-4840-84ae-7ab465fc9da8","http://www.mendeley.com/documents/?uuid=7e6ea6ab-47bd-4208-9803-60b645a808e3"]},{"id":"ITEM-3","itemData":{"DOI":"10.1002/ajh.21855","ISSN":"03618609","abstract":"One hundred and fifty-seven patients undergoing high-dose chemotherapy (HDT) and autologous stem-cell transplantation (ASCT) for hematopoietic malignancies and solid tumors were randomly assigned to receive (Group A) or not (Group B) prophylaxis with ciprofloxacin, orally, and vancomycin, intravenously. Prophylactic antibiotics were given from day 0 until resolution of neutropenia or the appearance of a febrile event. Furthermore, patients in both groups received once a day fluconazole, orally. The primary end-point of our study was the incidence of neutropenic febrile episodes attributed to infection. One hundred and twelve (71.3%) patients developed neutropenic fever, 50 (56.2%) in Group A and 62 (91.2%) in Group B (P &lt; 0.001) with the majority (82%) of patients developing fever of unknown origin. Patients on prophylactic antibiotics had a significantly lower rate of bacteremias (5.6%) than did those randomized to no prophylaxis (29.4%) (P = 0.005) and, when developing neutropenic fever, they had a lower probability of response to first-line empirical antibiotics (P = 0.025). Prophylactic administration of ciprofloxacin and vancomycin reduced the incidence of neutropenic fever in patients receiving HDT with ASCT, however, without affecting the total interval of hospitalization, time to engraftment, or all-cause mortality. Therefore, our results do not support the use of antibiotic prophylaxis for patients undergoing HDT and ASCT. © 2010 Wiley-Liss, Inc.","author":[{"dropping-particle":"","family":"Eleutherakis-Papaiakovou","given":"Evangelos","non-dropping-particle":"","parse-names":false,"suffix":""},{"dropping-particle":"","family":"Kostis","given":"Evangelos","non-dropping-particle":"","parse-names":false,"suffix":""},{"dropping-particle":"","family":"Migkou","given":"Magda","non-dropping-particle":"","parse-names":false,"suffix":""},{"dropping-particle":"","family":"Christoulas","given":"Dimitrios","non-dropping-particle":"","parse-names":false,"suffix":""},{"dropping-particle":"","family":"Terpos","given":"Evangelos","non-dropping-particle":"","parse-names":false,"suffix":""},{"dropping-particle":"","family":"Gavriatopoulou","given":"Maria","non-dropping-particle":"","parse-names":false,"suffix":""},{"dropping-particle":"","family":"Roussou","given":"Maria","non-dropping-particle":"","parse-names":false,"suffix":""},{"dropping-particle":"","family":"Bournakis","given":"Evangelos","non-dropping-particle":"","parse-names":false,"suffix":""},{"dropping-particle":"","family":"Kastritis","given":"Efstathios","non-dropping-particle":"","parse-names":false,"suffix":""},{"dropping-particle":"","family":"Efstathiou","given":"Eleni","non-dropping-particle":"","parse-names":false,"suffix":""},{"dropping-particle":"","family":"Dimopoulos","given":"Meletios A.","non-dropping-particle":"","parse-names":false,"suffix":""},{"dropping-particle":"","family":"Papadimitriou","given":"Christos A.","non-dropping-particle":"","parse-names":false,"suffix":""}],"container-title":"American Journal of Hematology","id":"ITEM-3","issue":"11","issued":{"date-parts":[["2010","11"]]},"page":"863-867","publisher":"Am J Hematol","title":"Prophylactic antibiotics for the prevention of neutropenic fever in patients undergoing autologous stem-cell transplantation: Results of a single institution, randomized phase 2 trial","type":"article-journal","volume":"85"},"uris":["http://www.mendeley.com/documents/?uuid=e9c8d6a3-bf24-3a10-be69-dbf56d33e220","http://www.mendeley.com/documents/?uuid=53d1d1c5-dcbb-4103-80be-837e10537355","http://www.mendeley.com/documents/?uuid=6e7642af-251b-4056-bc76-4c25fd6ab0e5","http://www.mendeley.com/documents/?uuid=16f62455-5dc2-4a1d-b988-18db9ac13408","http://www.mendeley.com/documents/?uuid=4c4353f2-c724-4054-bfb5-29023200ae81","http://www.mendeley.com/documents/?uuid=9a4fea57-5691-4c44-8c79-67124536a57e","http://www.mendeley.com/documents/?uuid=dc975761-e88a-4365-8582-efe82fb0848d","http://www.mendeley.com/documents/?uuid=d790a518-2556-405a-9e4a-e8c3041eb741"]},{"id":"ITEM-4","itemData":{"DOI":"10.1007/s00277-013-1698-0","ISSN":"09395555","abstract":"Bacterial infections are the most common cause for treatment-related mortality in patients with neutropenia after chemotherapy. Here, we discuss the use of antibacterial prophylaxis against bacteria and Pneumocystis pneumonia (PCP) in neutropenic cancer patients and offer guidance towards the choice of drug. A literature search was performed to screen all articles published between September 2000 and January 2012 on antibiotic prophylaxis in neutropenic cancer patients. The authors assembled original reports and meta-analysis from the literature and drew conclusions, which were discussed and approved in a consensus conference of the Infectious Disease Working Party of the German Society of Hematology and Oncology (AGIHO). Antibacterial prophylaxis has led to a reduction of febrile events and infections. A significant reduction of overall mortality could only be shown in a meta-analysis. Fluoroquinolones are preferred for antibacterial and trimethoprim-sulfamethoxazole for PCP prophylaxis. Due to serious concerns about an increase of resistant pathogens, only patients at high risk of severe infections should be considered for antibiotic prophylaxis. Risk factors of individual patients and local resistance patterns must be taken into account. Risk factors, choice of drug for antibacterial and PCP prophylaxis and concerns regarding the use of prophylactic antibiotics are discussed in the review. © 2013 The Author(s).","author":[{"dropping-particle":"","family":"Neumann","given":"S.","non-dropping-particle":"","parse-names":false,"suffix":""},{"dropping-particle":"","family":"Krause","given":"S. W.","non-dropping-particle":"","parse-names":false,"suffix":""},{"dropping-particle":"","family":"Maschmeyer","given":"G.","non-dropping-particle":"","parse-names":false,"suffix":""},{"dropping-particle":"","family":"Schiel","given":"X.","non-dropping-particle":"","parse-names":false,"suffix":""},{"dropping-particle":"","family":"Lilienfeld-Toal","given":"M.","non-dropping-particle":"Von","parse-names":false,"suffix":""}],"container-title":"Annals of Hematology","id":"ITEM-4","issue":"4","issued":{"date-parts":[["2013","4"]]},"page":"433-442","publisher":"Ann Hematol","title":"Primary prophylaxis of bacterial infections and Pneumocystis jirovecii pneumonia in patients with hematological malignancies and solid tumors: Guidelines of the Infectious Diseases Working Party (AGIHO) of the German Society of Hematology and Oncology (DG","type":"article","volume":"92"},"uris":["http://www.mendeley.com/documents/?uuid=5d017807-56d5-3c29-9e5b-06adbcf241d7","http://www.mendeley.com/documents/?uuid=0c431f2d-f131-4475-bc03-927c20fc8427","http://www.mendeley.com/documents/?uuid=cb8a28f6-34d3-47b6-aac5-75eae4c6597a","http://www.mendeley.com/documents/?uuid=1da004eb-c4a8-438d-8229-3b75c2c05578","http://www.mendeley.com/documents/?uuid=447ce80b-5ffd-4f72-a842-6d050b4c0058","http://www.mendeley.com/documents/?uuid=75718eaf-f3e7-47ed-a437-a0877b2432c4","http://www.mendeley.com/documents/?uuid=92ffaa87-61f2-4a29-ab3b-0229b7e2d3b0","http://www.mendeley.com/documents/?uuid=300b3a3c-d6fd-4873-aabf-5d8646d68ed5"]},{"id":"ITEM-5","itemData":{"DOI":"10.1007/s15010-018-1200-y","ISSN":"14390973","abstract":"Purpose: In this study, we assessed the incidence, contributing factors and outcome of prolonged neutropenia above 7 days and of bacteraemia in patients with lymphoma and multiple myeloma who underwent autologous haematopoietic stem cell transplantation (AHSCT) without antibacterial prophylaxis. Methods: This is a retrospective chart review of 190 adult patients who underwent AHSCT between 2005 and 2015 at a Lebanese hospital. Results: Neutropenia of 7 days duration and longer was documented in 66% of the patient population. Through univariate analysis, patients with lymphoma were significantly more likely to have prolonged neutropenia (≥ 7 days) compared to those with myeloma. Mucositis above grade 3, diarrhoea and fever were more likely to occur in patients with prolonged neutropenia. Bacteraemia was documented in 12.6% of the patients. Total mortality rate was 3.7%, and that attributed to bacteraemia was 12.5% in the bacteraemia subgroup. Among bacterial isolates recovered from clinical specimens (89 isolates), 70% were Gram-negative, of which 57% were fluoroquinolone susceptible. Ninety-five percent of the Gram-negative bacteria causing bacteraemia were susceptible to fluoroquinolones. Conclusion: Bacterial pathogens causing bacteraemia were still highly susceptible to fluoroquinolones, despite the high prevalence of fluoroquinolone-resistant strains in the general bacterial ecology. Accordingly, the pertinence of fluoroquinolone prophylaxis in the AHSCT setting warrants further investigation. Moreover, continuous surveillance of local antibiograms in this patient population has become a must in an era of preponderant antibiotic resistance.","author":[{"dropping-particle":"","family":"Moghnieh","given":"Rima","non-dropping-particle":"","parse-names":false,"suffix":""},{"dropping-particle":"","family":"Abdallah","given":"Dania","non-dropping-particle":"","parse-names":false,"suffix":""},{"dropping-particle":"","family":"Awad","given":"Lyn","non-dropping-particle":"","parse-names":false,"suffix":""},{"dropping-particle":"","family":"Jisr","given":"Tamima","non-dropping-particle":"","parse-names":false,"suffix":""},{"dropping-particle":"","family":"Mugharbil","given":"Anas","non-dropping-particle":"","parse-names":false,"suffix":""},{"dropping-particle":"","family":"Youssef","given":"Ali","non-dropping-particle":"","parse-names":false,"suffix":""},{"dropping-particle":"","family":"Tamim","given":"Hani","non-dropping-particle":"","parse-names":false,"suffix":""},{"dropping-particle":"","family":"Khaldieh","given":"Samer","non-dropping-particle":"","parse-names":false,"suffix":""},{"dropping-particle":"","family":"Massri","given":"Oula","non-dropping-particle":"","parse-names":false,"suffix":""},{"dropping-particle":"","family":"Rashini","given":"Najat","non-dropping-particle":"","parse-names":false,"suffix":""},{"dropping-particle":"","family":"Hamdan","given":"Youssef","non-dropping-particle":"","parse-names":false,"suffix":""},{"dropping-particle":"","family":"Ibrahim","given":"Ahmad","non-dropping-particle":"","parse-names":false,"suffix":""}],"container-title":"Infection","id":"ITEM-5","issue":"6","issued":{"date-parts":[["2018"]]},"publisher":"Urban und Vogel GmbH","title":"Bacteraemia post-autologous haematopoietic stem cell transplantation in the absence of antibacterial prophylaxis: a decade’s experience from Lebanon","type":"article-journal","volume":"46"},"uris":["http://www.mendeley.com/documents/?uuid=ae672191-2fc7-35b4-bb6f-de9083ec561f","http://www.mendeley.com/documents/?uuid=3eb7eca1-f810-48f1-8c56-0b2d965d8011","http://www.mendeley.com/documents/?uuid=5ebcf890-5e16-4450-9634-3c05a12d76c0","http://www.mendeley.com/documents/?uuid=853c0c3e-4b77-4603-bf23-18587d4490b6","http://www.mendeley.com/documents/?uuid=26920eda-53a6-4a84-9487-903994067277","http://www.mendeley.com/documents/?uuid=dd8b341d-4c23-4bd9-9d5d-3dceeb3afe7c","http://www.mendeley.com/documents/?uuid=994064a7-7ad5-46d6-af07-2b010e03da9d","http://www.mendeley.com/documents/?uuid=fcf50596-2552-44da-a965-28f05137efeb"]}],"mendeley":{"formattedCitation":"[221–225]","plainTextFormattedCitation":"[221–225]","previouslyFormattedCitation":"[221–225]"},"properties":{"noteIndex":0},"schema":"https://github.com/citation-style-language/schema/raw/master/csl-citation.json"}</w:instrText>
      </w:r>
      <w:r w:rsidRPr="00BA4F0F">
        <w:fldChar w:fldCharType="separate"/>
      </w:r>
      <w:r w:rsidR="00147D82" w:rsidRPr="00147D82">
        <w:rPr>
          <w:noProof/>
        </w:rPr>
        <w:t>[221–225]</w:t>
      </w:r>
      <w:r w:rsidRPr="00BA4F0F">
        <w:fldChar w:fldCharType="end"/>
      </w:r>
      <w:r w:rsidRPr="00BA4F0F">
        <w:t>.</w:t>
      </w:r>
    </w:p>
    <w:p w14:paraId="7A8BE6F5" w14:textId="77777777" w:rsidR="00933615" w:rsidRPr="00BA4F0F" w:rsidRDefault="00933615" w:rsidP="00933615">
      <w:pPr>
        <w:tabs>
          <w:tab w:val="left" w:pos="0"/>
          <w:tab w:val="left" w:pos="567"/>
        </w:tabs>
        <w:ind w:firstLine="709"/>
      </w:pPr>
      <w:r w:rsidRPr="00BA4F0F">
        <w:t>Основными факторами, определяющими развитие инфекций у иммунокомпрометированных больных, являются нейтропения (глубина, длительность и быстрота развития), нарушения клеточного и гуморального иммунитета, повреждение слизистой желудочно-кишечного тракта, наличие центрального венозного катетера (ЦВК).</w:t>
      </w:r>
    </w:p>
    <w:p w14:paraId="64282D87" w14:textId="79E76EB7" w:rsidR="00933615" w:rsidRPr="00BA4F0F" w:rsidRDefault="00933615" w:rsidP="00933615">
      <w:pPr>
        <w:tabs>
          <w:tab w:val="left" w:pos="0"/>
          <w:tab w:val="left" w:pos="567"/>
        </w:tabs>
        <w:ind w:firstLine="709"/>
      </w:pPr>
      <w:r w:rsidRPr="00BA4F0F">
        <w:t xml:space="preserve">Наиболее высокая частота инфекционных осложнений наблюдается у больных с длительностью нейтропении от 10 дней и более </w:t>
      </w:r>
      <w:r w:rsidRPr="00BA4F0F">
        <w:fldChar w:fldCharType="begin" w:fldLock="1"/>
      </w:r>
      <w:r w:rsidR="002B4EF9">
        <w:instrText>ADDIN CSL_CITATION {"citationItems":[{"id":"ITEM-1","itemData":{"DOI":"10.1007/s15010-018-1200-y","ISSN":"14390973","abstract":"Purpose: In this study, we assessed the incidence, contributing factors and outcome of prolonged neutropenia above 7 days and of bacteraemia in patients with lymphoma and multiple myeloma who underwent autologous haematopoietic stem cell transplantation (AHSCT) without antibacterial prophylaxis. Methods: This is a retrospective chart review of 190 adult patients who underwent AHSCT between 2005 and 2015 at a Lebanese hospital. Results: Neutropenia of 7 days duration and longer was documented in 66% of the patient population. Through univariate analysis, patients with lymphoma were significantly more likely to have prolonged neutropenia (≥ 7 days) compared to those with myeloma. Mucositis above grade 3, diarrhoea and fever were more likely to occur in patients with prolonged neutropenia. Bacteraemia was documented in 12.6% of the patients. Total mortality rate was 3.7%, and that attributed to bacteraemia was 12.5% in the bacteraemia subgroup. Among bacterial isolates recovered from clinical specimens (89 isolates), 70% were Gram-negative, of which 57% were fluoroquinolone susceptible. Ninety-five percent of the Gram-negative bacteria causing bacteraemia were susceptible to fluoroquinolones. Conclusion: Bacterial pathogens causing bacteraemia were still highly susceptible to fluoroquinolones, despite the high prevalence of fluoroquinolone-resistant strains in the general bacterial ecology. Accordingly, the pertinence of fluoroquinolone prophylaxis in the AHSCT setting warrants further investigation. Moreover, continuous surveillance of local antibiograms in this patient population has become a must in an era of preponderant antibiotic resistance.","author":[{"dropping-particle":"","family":"Moghnieh","given":"Rima","non-dropping-particle":"","parse-names":false,"suffix":""},{"dropping-particle":"","family":"Abdallah","given":"Dania","non-dropping-particle":"","parse-names":false,"suffix":""},{"dropping-particle":"","family":"Awad","given":"Lyn","non-dropping-particle":"","parse-names":false,"suffix":""},{"dropping-particle":"","family":"Jisr","given":"Tamima","non-dropping-particle":"","parse-names":false,"suffix":""},{"dropping-particle":"","family":"Mugharbil","given":"Anas","non-dropping-particle":"","parse-names":false,"suffix":""},{"dropping-particle":"","family":"Youssef","given":"Ali","non-dropping-particle":"","parse-names":false,"suffix":""},{"dropping-particle":"","family":"Tamim","given":"Hani","non-dropping-particle":"","parse-names":false,"suffix":""},{"dropping-particle":"","family":"Khaldieh","given":"Samer","non-dropping-particle":"","parse-names":false,"suffix":""},{"dropping-particle":"","family":"Massri","given":"Oula","non-dropping-particle":"","parse-names":false,"suffix":""},{"dropping-particle":"","family":"Rashini","given":"Najat","non-dropping-particle":"","parse-names":false,"suffix":""},{"dropping-particle":"","family":"Hamdan","given":"Youssef","non-dropping-particle":"","parse-names":false,"suffix":""},{"dropping-particle":"","family":"Ibrahim","given":"Ahmad","non-dropping-particle":"","parse-names":false,"suffix":""}],"container-title":"Infection","id":"ITEM-1","issue":"6","issued":{"date-parts":[["2018"]]},"publisher":"Urban und Vogel GmbH","title":"Bacteraemia post-autologous haematopoietic stem cell transplantation in the absence of antibacterial prophylaxis: a decade’s experience from Lebanon","type":"article-journal","volume":"46"},"uris":["http://www.mendeley.com/documents/?uuid=fcf50596-2552-44da-a965-28f05137efeb","http://www.mendeley.com/documents/?uuid=994064a7-7ad5-46d6-af07-2b010e03da9d","http://www.mendeley.com/documents/?uuid=dd8b341d-4c23-4bd9-9d5d-3dceeb3afe7c","http://www.mendeley.com/documents/?uuid=26920eda-53a6-4a84-9487-903994067277","http://www.mendeley.com/documents/?uuid=853c0c3e-4b77-4603-bf23-18587d4490b6","http://www.mendeley.com/documents/?uuid=5ebcf890-5e16-4450-9634-3c05a12d76c0","http://www.mendeley.com/documents/?uuid=3eb7eca1-f810-48f1-8c56-0b2d965d8011","http://www.mendeley.com/documents/?uuid=ae672191-2fc7-35b4-bb6f-de9083ec561f"]}],"mendeley":{"formattedCitation":"[225]","plainTextFormattedCitation":"[225]","previouslyFormattedCitation":"[225]"},"properties":{"noteIndex":0},"schema":"https://github.com/citation-style-language/schema/raw/master/csl-citation.json"}</w:instrText>
      </w:r>
      <w:r w:rsidRPr="00BA4F0F">
        <w:fldChar w:fldCharType="separate"/>
      </w:r>
      <w:r w:rsidR="00147D82" w:rsidRPr="00147D82">
        <w:rPr>
          <w:noProof/>
        </w:rPr>
        <w:t>[225]</w:t>
      </w:r>
      <w:r w:rsidRPr="00BA4F0F">
        <w:fldChar w:fldCharType="end"/>
      </w:r>
      <w:r w:rsidRPr="00BA4F0F">
        <w:t>.</w:t>
      </w:r>
    </w:p>
    <w:p w14:paraId="74677CDD" w14:textId="70E42509" w:rsidR="00933615" w:rsidRPr="00BA4F0F" w:rsidRDefault="00933615" w:rsidP="00933615">
      <w:pPr>
        <w:tabs>
          <w:tab w:val="left" w:pos="0"/>
          <w:tab w:val="left" w:pos="567"/>
        </w:tabs>
        <w:ind w:firstLine="709"/>
      </w:pPr>
      <w:r w:rsidRPr="00BA4F0F">
        <w:t xml:space="preserve">Клинические проявления инфекционного процесса у этой категории пациентов, особенно в период нейтропении, крайне скудные. Ранее лихорадка неясной этиологии (повышение температуры тела без каких-либо других проявлений инфекции) являлась наиболее частым проявлением фебрильной нейтропении (≈ 50% случаев) </w:t>
      </w:r>
      <w:r w:rsidRPr="00BA4F0F">
        <w:fldChar w:fldCharType="begin" w:fldLock="1"/>
      </w:r>
      <w:r w:rsidR="002B4EF9">
        <w:instrText>ADDIN CSL_CITATION {"citationItems":[{"id":"ITEM-1","itemData":{"author":[{"dropping-particle":"","family":"Клясова","given":"Г.А.","non-dropping-particle":"","parse-names":false,"suffix":""},{"dropping-particle":"","family":"Савченко","given":"В.Г.","non-dropping-particle":"","parse-names":false,"suffix":""},{"dropping-particle":"","family":"Паровичникова","given":"Е.Н.","non-dropping-particle":"","parse-names":false,"suffix":""},{"dropping-particle":"","family":"Исаев","given":"В.Г.","non-dropping-particle":"","parse-names":false,"suffix":""},{"dropping-particle":"","family":"Толкачева","given":"Т.В.","non-dropping-particle":"","parse-names":false,"suffix":""},{"dropping-particle":"","family":"Маслова","given":"Е.Р.","non-dropping-particle":"","parse-names":false,"suffix":""}],"container-title":"Терапевтический архив","id":"ITEM-1","issue":"7","issued":{"date-parts":[["1998"]]},"page":"15-21","title":"Эмпирическая антимикробная терапия у больных острыми лейкозами: итоги многоцентрового исследования","type":"article-journal","volume":"70"},"uris":["http://www.mendeley.com/documents/?uuid=8c0ade5e-966e-4a67-abb0-83bf29a0c9b4"]}],"mendeley":{"formattedCitation":"[226]","plainTextFormattedCitation":"[226]","previouslyFormattedCitation":"[226]"},"properties":{"noteIndex":0},"schema":"https://github.com/citation-style-language/schema/raw/master/csl-citation.json"}</w:instrText>
      </w:r>
      <w:r w:rsidRPr="00BA4F0F">
        <w:fldChar w:fldCharType="separate"/>
      </w:r>
      <w:r w:rsidR="00147D82" w:rsidRPr="00147D82">
        <w:rPr>
          <w:noProof/>
        </w:rPr>
        <w:t>[226]</w:t>
      </w:r>
      <w:r w:rsidRPr="00BA4F0F">
        <w:fldChar w:fldCharType="end"/>
      </w:r>
      <w:r w:rsidRPr="00BA4F0F">
        <w:t>.</w:t>
      </w:r>
    </w:p>
    <w:p w14:paraId="412E2EE9" w14:textId="77777777" w:rsidR="00933615" w:rsidRPr="00BA4F0F" w:rsidRDefault="00933615" w:rsidP="00933615">
      <w:pPr>
        <w:tabs>
          <w:tab w:val="left" w:pos="0"/>
          <w:tab w:val="left" w:pos="567"/>
        </w:tabs>
        <w:ind w:firstLine="709"/>
      </w:pPr>
      <w:r w:rsidRPr="00BA4F0F">
        <w:t xml:space="preserve">Микробиологически и клинически доказанные инфекции встречались реже. К клинически доказанным инфекциям относят те, которые удается верифицировать с помощью физикальных или инструментальных методов диагностики при отсутствии микробиологического подтверждения. Микробиологическим подтверждением наличия инфекции в период гранулоцитопении в большинстве случаев является выделение микроорганизмов из гемокультуры. </w:t>
      </w:r>
    </w:p>
    <w:p w14:paraId="23CA679B" w14:textId="77777777" w:rsidR="00933615" w:rsidRPr="00BA4F0F" w:rsidRDefault="00933615" w:rsidP="00933615">
      <w:pPr>
        <w:tabs>
          <w:tab w:val="left" w:pos="0"/>
          <w:tab w:val="left" w:pos="567"/>
        </w:tabs>
        <w:ind w:firstLine="709"/>
      </w:pPr>
      <w:r w:rsidRPr="00BA4F0F">
        <w:t xml:space="preserve">В последнее время возможности по диагностике инфекционных осложнений существенно расширились как за счет внедрения новых и совершенствования ранее используемых методов, так и сокращения времени исследования в микробиологии благодаря введению в лабораторную практику автоматических анализаторов и новых технологий дли идентификации микроорганизмов. </w:t>
      </w:r>
    </w:p>
    <w:p w14:paraId="26F55950" w14:textId="77777777" w:rsidR="00933615" w:rsidRPr="00BA4F0F" w:rsidRDefault="00933615" w:rsidP="00933615">
      <w:pPr>
        <w:tabs>
          <w:tab w:val="left" w:pos="0"/>
          <w:tab w:val="left" w:pos="567"/>
        </w:tabs>
        <w:ind w:firstLine="709"/>
      </w:pPr>
      <w:r w:rsidRPr="00BA4F0F">
        <w:t xml:space="preserve">В первые сутки, как правило, единственным симптомом бывает лишь повышение температуры, а информацию о бактериемии или пневмонии у больных с нейтропенией удается получить не раньше, чем на второй день инфекционного эпизода. В связи с этим основным принципом терапии инфекционных осложнений у больных с фебрильной нейтропенией является эмпирический подход к назначению антибактериальных препаратов, когда их применяют при первых признаках инфекции, при лихорадке до идентификации возбудителей инфекции. В то же время эмпирический подход к назначению антибиотиков является относительным, поскольку выбор антимикробных препаратов определяется ретроспективным анализом верифицированных возбудителей и их антибиотикочувствительностью. </w:t>
      </w:r>
    </w:p>
    <w:p w14:paraId="2D7007CA" w14:textId="77777777" w:rsidR="00933615" w:rsidRPr="00BA4F0F" w:rsidRDefault="00933615" w:rsidP="00933615">
      <w:pPr>
        <w:pStyle w:val="aff"/>
        <w:ind w:left="0"/>
        <w:rPr>
          <w:rFonts w:cs="Times New Roman"/>
          <w:szCs w:val="24"/>
          <w:u w:val="single"/>
        </w:rPr>
      </w:pPr>
    </w:p>
    <w:p w14:paraId="3DE78CED" w14:textId="281CA1CA" w:rsidR="00933615" w:rsidRPr="00BA4F0F" w:rsidRDefault="00933615" w:rsidP="00933615">
      <w:pPr>
        <w:pStyle w:val="aff"/>
        <w:ind w:left="0"/>
        <w:rPr>
          <w:rFonts w:cs="Times New Roman"/>
          <w:szCs w:val="24"/>
          <w:u w:val="single"/>
        </w:rPr>
      </w:pPr>
      <w:r w:rsidRPr="00BA4F0F">
        <w:rPr>
          <w:rFonts w:cs="Times New Roman"/>
          <w:szCs w:val="24"/>
          <w:u w:val="single"/>
        </w:rPr>
        <w:t xml:space="preserve">Диагностические исследования, проводимые при лихорадке у больных гемобластозами </w:t>
      </w:r>
      <w:r w:rsidRPr="00BA4F0F">
        <w:rPr>
          <w:rFonts w:cs="Times New Roman"/>
          <w:szCs w:val="24"/>
          <w:u w:val="single"/>
        </w:rPr>
        <w:fldChar w:fldCharType="begin" w:fldLock="1"/>
      </w:r>
      <w:r w:rsidR="002B4EF9">
        <w:rPr>
          <w:rFonts w:cs="Times New Roman"/>
          <w:szCs w:val="24"/>
          <w:u w:val="single"/>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c0eae3a3-34ee-40e1-8813-566cb7fa2b4a","http://www.mendeley.com/documents/?uuid=9cac36ab-7685-4894-b1cb-f141a1797526","http://www.mendeley.com/documents/?uuid=478d6ce1-e425-4912-87db-adfee39f1ce9","http://www.mendeley.com/documents/?uuid=a1e2f5d6-ef05-4351-9481-13fad4fd103b","http://www.mendeley.com/documents/?uuid=26da25a5-bd21-4509-8e88-e4e6744fab98","http://www.mendeley.com/documents/?uuid=fe583573-532c-46dc-b4f4-f9d01345e27c","http://www.mendeley.com/documents/?uuid=2cd270b2-efaf-4da9-a95d-66324661ea35"]}],"mendeley":{"formattedCitation":"[218]","plainTextFormattedCitation":"[218]","previouslyFormattedCitation":"[218]"},"properties":{"noteIndex":0},"schema":"https://github.com/citation-style-language/schema/raw/master/csl-citation.json"}</w:instrText>
      </w:r>
      <w:r w:rsidRPr="00BA4F0F">
        <w:rPr>
          <w:rFonts w:cs="Times New Roman"/>
          <w:szCs w:val="24"/>
          <w:u w:val="single"/>
        </w:rPr>
        <w:fldChar w:fldCharType="separate"/>
      </w:r>
      <w:r w:rsidR="00147D82" w:rsidRPr="00147D82">
        <w:rPr>
          <w:rFonts w:cs="Times New Roman"/>
          <w:noProof/>
          <w:szCs w:val="24"/>
        </w:rPr>
        <w:t>[218]</w:t>
      </w:r>
      <w:r w:rsidRPr="00BA4F0F">
        <w:rPr>
          <w:rFonts w:cs="Times New Roman"/>
          <w:szCs w:val="24"/>
          <w:u w:val="single"/>
        </w:rPr>
        <w:fldChar w:fldCharType="end"/>
      </w:r>
    </w:p>
    <w:p w14:paraId="771630F1" w14:textId="77777777" w:rsidR="00933615" w:rsidRPr="00BA4F0F" w:rsidRDefault="00933615" w:rsidP="00933615">
      <w:pPr>
        <w:tabs>
          <w:tab w:val="left" w:pos="0"/>
          <w:tab w:val="left" w:pos="567"/>
        </w:tabs>
        <w:ind w:firstLine="709"/>
      </w:pPr>
      <w:r w:rsidRPr="00BA4F0F">
        <w:t>Во всех случаях инфекционного процесса следует активно проводить диагностику, направленную на выявление, как очагов инфекции, так и этиологических агентов.</w:t>
      </w:r>
    </w:p>
    <w:p w14:paraId="29608D61" w14:textId="77777777" w:rsidR="00933615" w:rsidRPr="00BA4F0F" w:rsidRDefault="00933615" w:rsidP="00933615">
      <w:pPr>
        <w:tabs>
          <w:tab w:val="left" w:pos="0"/>
          <w:tab w:val="left" w:pos="567"/>
        </w:tabs>
        <w:ind w:firstLine="709"/>
      </w:pPr>
      <w:r w:rsidRPr="00BA4F0F">
        <w:t>При подозрении на инфекцию образцы клинического материала от больных должны быть взяты незамедлительно. Особо следует подчеркнуть необходимость пристального внимания и проведения тщательных микробиологических исследований у больных, принимающих глюкокортикоиды, и у лиц пожилого возраста.</w:t>
      </w:r>
    </w:p>
    <w:p w14:paraId="781C9794" w14:textId="77777777" w:rsidR="00933615" w:rsidRPr="00BA4F0F" w:rsidRDefault="00933615" w:rsidP="00933615">
      <w:pPr>
        <w:tabs>
          <w:tab w:val="left" w:pos="0"/>
          <w:tab w:val="left" w:pos="567"/>
        </w:tabs>
        <w:ind w:firstLine="709"/>
      </w:pPr>
      <w:r w:rsidRPr="00BA4F0F">
        <w:t xml:space="preserve">У этой группы пациентов септицемия может протекать без температуры, что бывает у 70% тяжелобольных в возрасте от 66 лет и старше, или лихорадка может быть лишь субфебрильной. </w:t>
      </w:r>
    </w:p>
    <w:p w14:paraId="7BF004B2" w14:textId="77777777" w:rsidR="00933615" w:rsidRPr="00BA4F0F" w:rsidRDefault="00933615" w:rsidP="00933615">
      <w:pPr>
        <w:tabs>
          <w:tab w:val="left" w:pos="0"/>
          <w:tab w:val="left" w:pos="567"/>
        </w:tabs>
        <w:ind w:firstLine="709"/>
      </w:pPr>
    </w:p>
    <w:p w14:paraId="41F10B4A" w14:textId="785C7241" w:rsidR="00933615" w:rsidRPr="00BA4F0F" w:rsidRDefault="00933615" w:rsidP="00933615">
      <w:pPr>
        <w:tabs>
          <w:tab w:val="left" w:pos="284"/>
        </w:tabs>
      </w:pPr>
      <w:r w:rsidRPr="00FE0847">
        <w:t xml:space="preserve">Таблица </w:t>
      </w:r>
      <w:r w:rsidR="00FE0847" w:rsidRPr="00FE0847">
        <w:t>7</w:t>
      </w:r>
      <w:r w:rsidRPr="00FE0847">
        <w:t>. Алгоритм диагностики инфекционных осложнений у больных гемобластозами в период ауто-ТГСК.</w:t>
      </w:r>
    </w:p>
    <w:tbl>
      <w:tblPr>
        <w:tblStyle w:val="affa"/>
        <w:tblW w:w="0" w:type="auto"/>
        <w:tblInd w:w="108" w:type="dxa"/>
        <w:tblLook w:val="04A0" w:firstRow="1" w:lastRow="0" w:firstColumn="1" w:lastColumn="0" w:noHBand="0" w:noVBand="1"/>
      </w:tblPr>
      <w:tblGrid>
        <w:gridCol w:w="4556"/>
        <w:gridCol w:w="4681"/>
      </w:tblGrid>
      <w:tr w:rsidR="00933615" w:rsidRPr="00BA4F0F" w14:paraId="38F67F6E" w14:textId="77777777" w:rsidTr="00F678DA">
        <w:tc>
          <w:tcPr>
            <w:tcW w:w="4677" w:type="dxa"/>
          </w:tcPr>
          <w:p w14:paraId="574ADBA4" w14:textId="77777777" w:rsidR="00933615" w:rsidRPr="00BA4F0F" w:rsidRDefault="00933615" w:rsidP="00F678DA">
            <w:pPr>
              <w:tabs>
                <w:tab w:val="left" w:pos="176"/>
              </w:tabs>
              <w:ind w:left="34"/>
            </w:pPr>
            <w:r w:rsidRPr="00BA4F0F">
              <w:t>Показания</w:t>
            </w:r>
          </w:p>
        </w:tc>
        <w:tc>
          <w:tcPr>
            <w:tcW w:w="4786" w:type="dxa"/>
          </w:tcPr>
          <w:p w14:paraId="6DD90089" w14:textId="77777777" w:rsidR="00933615" w:rsidRPr="00BA4F0F" w:rsidRDefault="00933615" w:rsidP="00F678DA">
            <w:pPr>
              <w:tabs>
                <w:tab w:val="left" w:pos="34"/>
              </w:tabs>
              <w:ind w:left="35"/>
            </w:pPr>
            <w:r w:rsidRPr="00BA4F0F">
              <w:t>Исследование</w:t>
            </w:r>
          </w:p>
        </w:tc>
      </w:tr>
      <w:tr w:rsidR="00933615" w:rsidRPr="00BA4F0F" w14:paraId="41BE1E3D" w14:textId="77777777" w:rsidTr="00F678DA">
        <w:tc>
          <w:tcPr>
            <w:tcW w:w="4677" w:type="dxa"/>
          </w:tcPr>
          <w:p w14:paraId="63837BF2" w14:textId="77777777" w:rsidR="00933615" w:rsidRPr="00BA4F0F" w:rsidRDefault="00933615" w:rsidP="00F678DA">
            <w:pPr>
              <w:tabs>
                <w:tab w:val="left" w:pos="176"/>
                <w:tab w:val="left" w:pos="284"/>
              </w:tabs>
              <w:ind w:left="34"/>
            </w:pPr>
            <w:r w:rsidRPr="00BA4F0F">
              <w:t>Температура ≥38</w:t>
            </w:r>
            <w:r w:rsidRPr="00BA4F0F">
              <w:rPr>
                <w:vertAlign w:val="superscript"/>
              </w:rPr>
              <w:t>о</w:t>
            </w:r>
            <w:r w:rsidRPr="00BA4F0F">
              <w:t>С, впервые возникшая</w:t>
            </w:r>
          </w:p>
        </w:tc>
        <w:tc>
          <w:tcPr>
            <w:tcW w:w="4786" w:type="dxa"/>
          </w:tcPr>
          <w:p w14:paraId="4636DCB6" w14:textId="77777777" w:rsidR="00933615" w:rsidRPr="00BA4F0F" w:rsidRDefault="00933615" w:rsidP="00F678DA">
            <w:pPr>
              <w:tabs>
                <w:tab w:val="left" w:pos="34"/>
              </w:tabs>
              <w:ind w:left="35"/>
            </w:pPr>
            <w:r w:rsidRPr="00BA4F0F">
              <w:t>Взятие крови в 2 флакона для гемокультуры (вена-катетер или вена-вена).</w:t>
            </w:r>
          </w:p>
        </w:tc>
      </w:tr>
      <w:tr w:rsidR="00933615" w:rsidRPr="00BA4F0F" w14:paraId="432968DC" w14:textId="77777777" w:rsidTr="00F678DA">
        <w:tc>
          <w:tcPr>
            <w:tcW w:w="4677" w:type="dxa"/>
          </w:tcPr>
          <w:p w14:paraId="359AE81F" w14:textId="77777777" w:rsidR="00933615" w:rsidRPr="00BA4F0F" w:rsidRDefault="00933615" w:rsidP="00F678DA">
            <w:pPr>
              <w:tabs>
                <w:tab w:val="left" w:pos="176"/>
                <w:tab w:val="left" w:pos="284"/>
              </w:tabs>
              <w:ind w:left="34"/>
            </w:pPr>
            <w:r w:rsidRPr="00BA4F0F">
              <w:t>Температура ≥38</w:t>
            </w:r>
            <w:r w:rsidRPr="00BA4F0F">
              <w:rPr>
                <w:vertAlign w:val="superscript"/>
              </w:rPr>
              <w:t>о</w:t>
            </w:r>
            <w:r w:rsidRPr="00BA4F0F">
              <w:t>С в течение ≥5 дней и нейтропения</w:t>
            </w:r>
          </w:p>
        </w:tc>
        <w:tc>
          <w:tcPr>
            <w:tcW w:w="4786" w:type="dxa"/>
          </w:tcPr>
          <w:p w14:paraId="12C7BE90" w14:textId="77777777" w:rsidR="00933615" w:rsidRPr="00BA4F0F" w:rsidRDefault="00933615" w:rsidP="00F678DA">
            <w:pPr>
              <w:tabs>
                <w:tab w:val="left" w:pos="34"/>
              </w:tabs>
              <w:ind w:left="35"/>
            </w:pPr>
            <w:r w:rsidRPr="00BA4F0F">
              <w:t xml:space="preserve">Повторное взятие крови для гемокультуры 1 раз в неделю. </w:t>
            </w:r>
          </w:p>
          <w:p w14:paraId="13E650DD" w14:textId="77777777" w:rsidR="00933615" w:rsidRPr="00BA4F0F" w:rsidRDefault="00933615" w:rsidP="00F678DA">
            <w:pPr>
              <w:tabs>
                <w:tab w:val="left" w:pos="34"/>
              </w:tabs>
              <w:ind w:left="35"/>
            </w:pPr>
            <w:r w:rsidRPr="00BA4F0F">
              <w:t xml:space="preserve">Микробиологическое исследование мочи. </w:t>
            </w:r>
          </w:p>
          <w:p w14:paraId="05B8EAC2" w14:textId="77777777" w:rsidR="00933615" w:rsidRPr="00BA4F0F" w:rsidRDefault="00933615" w:rsidP="00F678DA">
            <w:pPr>
              <w:tabs>
                <w:tab w:val="left" w:pos="34"/>
              </w:tabs>
              <w:ind w:left="35"/>
            </w:pPr>
            <w:r w:rsidRPr="00BA4F0F">
              <w:t xml:space="preserve">КТ легких. </w:t>
            </w:r>
          </w:p>
          <w:p w14:paraId="2212B7FF" w14:textId="77777777" w:rsidR="00933615" w:rsidRPr="00BA4F0F" w:rsidRDefault="00933615" w:rsidP="00F678DA">
            <w:pPr>
              <w:tabs>
                <w:tab w:val="left" w:pos="34"/>
              </w:tabs>
              <w:ind w:left="35"/>
            </w:pPr>
            <w:r w:rsidRPr="00BA4F0F">
              <w:t>Мазок со слизистой оболочки кишечника.</w:t>
            </w:r>
          </w:p>
        </w:tc>
      </w:tr>
      <w:tr w:rsidR="00933615" w:rsidRPr="00BA4F0F" w14:paraId="525896D3" w14:textId="77777777" w:rsidTr="00F678DA">
        <w:tc>
          <w:tcPr>
            <w:tcW w:w="4677" w:type="dxa"/>
          </w:tcPr>
          <w:p w14:paraId="26A894BE" w14:textId="77777777" w:rsidR="00933615" w:rsidRPr="00BA4F0F" w:rsidRDefault="00933615" w:rsidP="00F678DA">
            <w:pPr>
              <w:tabs>
                <w:tab w:val="left" w:pos="176"/>
                <w:tab w:val="left" w:pos="284"/>
              </w:tabs>
              <w:ind w:left="34"/>
            </w:pPr>
            <w:r w:rsidRPr="00BA4F0F">
              <w:t>Температура ≥38</w:t>
            </w:r>
            <w:r w:rsidRPr="00BA4F0F">
              <w:rPr>
                <w:vertAlign w:val="superscript"/>
              </w:rPr>
              <w:t>о</w:t>
            </w:r>
            <w:r w:rsidRPr="00BA4F0F">
              <w:t>С, длительная, сохраняется после выхода из нейтропении</w:t>
            </w:r>
          </w:p>
        </w:tc>
        <w:tc>
          <w:tcPr>
            <w:tcW w:w="4786" w:type="dxa"/>
          </w:tcPr>
          <w:p w14:paraId="2C5F082E" w14:textId="77777777" w:rsidR="00933615" w:rsidRPr="00BA4F0F" w:rsidRDefault="00933615" w:rsidP="00F678DA">
            <w:pPr>
              <w:tabs>
                <w:tab w:val="left" w:pos="34"/>
              </w:tabs>
              <w:ind w:left="35"/>
            </w:pPr>
            <w:r w:rsidRPr="00BA4F0F">
              <w:t xml:space="preserve">УЗИ брюшной полости. </w:t>
            </w:r>
          </w:p>
          <w:p w14:paraId="54C9874E" w14:textId="77777777" w:rsidR="00933615" w:rsidRPr="00BA4F0F" w:rsidRDefault="00933615" w:rsidP="00F678DA">
            <w:pPr>
              <w:tabs>
                <w:tab w:val="left" w:pos="34"/>
              </w:tabs>
              <w:ind w:left="35"/>
            </w:pPr>
            <w:r w:rsidRPr="00BA4F0F">
              <w:t xml:space="preserve">Определение антигена </w:t>
            </w:r>
            <w:r w:rsidRPr="00BA4F0F">
              <w:rPr>
                <w:i/>
                <w:lang w:val="en-US"/>
              </w:rPr>
              <w:t>Candida</w:t>
            </w:r>
            <w:r w:rsidRPr="00BA4F0F">
              <w:t xml:space="preserve"> (маннан) и антител </w:t>
            </w:r>
            <w:r w:rsidRPr="00BA4F0F">
              <w:rPr>
                <w:i/>
                <w:lang w:val="en-US"/>
              </w:rPr>
              <w:t>Candida</w:t>
            </w:r>
            <w:r w:rsidRPr="00BA4F0F">
              <w:t xml:space="preserve"> (антиманнан) в крови.</w:t>
            </w:r>
          </w:p>
        </w:tc>
      </w:tr>
      <w:tr w:rsidR="00933615" w:rsidRPr="00BA4F0F" w14:paraId="049DB58F" w14:textId="77777777" w:rsidTr="00F678DA">
        <w:tc>
          <w:tcPr>
            <w:tcW w:w="4677" w:type="dxa"/>
          </w:tcPr>
          <w:p w14:paraId="2B9EEE2D" w14:textId="77777777" w:rsidR="00933615" w:rsidRPr="00BA4F0F" w:rsidRDefault="00933615" w:rsidP="00F678DA">
            <w:pPr>
              <w:tabs>
                <w:tab w:val="left" w:pos="176"/>
                <w:tab w:val="left" w:pos="284"/>
              </w:tabs>
              <w:ind w:left="34"/>
            </w:pPr>
            <w:r w:rsidRPr="00BA4F0F">
              <w:t>Катетер-ассоциированная инфекция</w:t>
            </w:r>
          </w:p>
        </w:tc>
        <w:tc>
          <w:tcPr>
            <w:tcW w:w="4786" w:type="dxa"/>
          </w:tcPr>
          <w:p w14:paraId="0B23FFCE" w14:textId="77777777" w:rsidR="00933615" w:rsidRPr="00BA4F0F" w:rsidRDefault="00933615" w:rsidP="00F678DA">
            <w:pPr>
              <w:tabs>
                <w:tab w:val="left" w:pos="34"/>
              </w:tabs>
              <w:ind w:left="35"/>
            </w:pPr>
            <w:r w:rsidRPr="00BA4F0F">
              <w:t xml:space="preserve">Взятие одновременно гемокультуры из вены и ЦВК. </w:t>
            </w:r>
          </w:p>
          <w:p w14:paraId="7F1931F0" w14:textId="77777777" w:rsidR="00933615" w:rsidRPr="00BA4F0F" w:rsidRDefault="00933615" w:rsidP="00F678DA">
            <w:pPr>
              <w:tabs>
                <w:tab w:val="left" w:pos="34"/>
              </w:tabs>
              <w:ind w:left="35"/>
            </w:pPr>
            <w:r w:rsidRPr="00BA4F0F">
              <w:t>При подтверждении необходимо удалить ЦВК .</w:t>
            </w:r>
          </w:p>
        </w:tc>
      </w:tr>
      <w:tr w:rsidR="00933615" w:rsidRPr="00BA4F0F" w14:paraId="1E5C934C" w14:textId="77777777" w:rsidTr="00F678DA">
        <w:tc>
          <w:tcPr>
            <w:tcW w:w="4677" w:type="dxa"/>
          </w:tcPr>
          <w:p w14:paraId="314ADBAF" w14:textId="77777777" w:rsidR="00933615" w:rsidRPr="00BA4F0F" w:rsidRDefault="00933615" w:rsidP="00F678DA">
            <w:pPr>
              <w:tabs>
                <w:tab w:val="left" w:pos="176"/>
                <w:tab w:val="left" w:pos="284"/>
              </w:tabs>
              <w:ind w:left="34"/>
            </w:pPr>
            <w:r w:rsidRPr="00BA4F0F">
              <w:t>Нейтропения более 10 дней</w:t>
            </w:r>
          </w:p>
        </w:tc>
        <w:tc>
          <w:tcPr>
            <w:tcW w:w="4786" w:type="dxa"/>
          </w:tcPr>
          <w:p w14:paraId="1FDA8CE9" w14:textId="77777777" w:rsidR="00933615" w:rsidRPr="00BA4F0F" w:rsidRDefault="00933615" w:rsidP="00F678DA">
            <w:pPr>
              <w:tabs>
                <w:tab w:val="left" w:pos="34"/>
              </w:tabs>
              <w:ind w:left="35"/>
            </w:pPr>
            <w:r w:rsidRPr="00BA4F0F">
              <w:t xml:space="preserve">Исследование крови на антиген </w:t>
            </w:r>
            <w:r w:rsidRPr="00BA4F0F">
              <w:rPr>
                <w:lang w:val="en-US"/>
              </w:rPr>
              <w:t>Aspergillus</w:t>
            </w:r>
            <w:r w:rsidRPr="00BA4F0F">
              <w:t xml:space="preserve"> 2 раза в неделю.</w:t>
            </w:r>
          </w:p>
        </w:tc>
      </w:tr>
      <w:tr w:rsidR="00933615" w:rsidRPr="00BA4F0F" w14:paraId="1D1A1A56" w14:textId="77777777" w:rsidTr="00F678DA">
        <w:tc>
          <w:tcPr>
            <w:tcW w:w="4677" w:type="dxa"/>
          </w:tcPr>
          <w:p w14:paraId="608B9D7A" w14:textId="77777777" w:rsidR="00933615" w:rsidRPr="00BA4F0F" w:rsidRDefault="00933615" w:rsidP="00F678DA">
            <w:pPr>
              <w:tabs>
                <w:tab w:val="left" w:pos="176"/>
                <w:tab w:val="left" w:pos="284"/>
              </w:tabs>
              <w:ind w:left="34"/>
            </w:pPr>
            <w:r w:rsidRPr="00BA4F0F">
              <w:t>Стоматит</w:t>
            </w:r>
          </w:p>
        </w:tc>
        <w:tc>
          <w:tcPr>
            <w:tcW w:w="4786" w:type="dxa"/>
          </w:tcPr>
          <w:p w14:paraId="67254D79" w14:textId="77777777" w:rsidR="00933615" w:rsidRPr="00BA4F0F" w:rsidRDefault="00933615" w:rsidP="00F678DA">
            <w:pPr>
              <w:tabs>
                <w:tab w:val="left" w:pos="34"/>
              </w:tabs>
              <w:ind w:left="35"/>
            </w:pPr>
            <w:r w:rsidRPr="00BA4F0F">
              <w:t>Мазок со слизистой ротоглотки.</w:t>
            </w:r>
          </w:p>
        </w:tc>
      </w:tr>
      <w:tr w:rsidR="00933615" w:rsidRPr="00BA4F0F" w14:paraId="6C48B91C" w14:textId="77777777" w:rsidTr="00F678DA">
        <w:tc>
          <w:tcPr>
            <w:tcW w:w="4677" w:type="dxa"/>
          </w:tcPr>
          <w:p w14:paraId="0D7126FE" w14:textId="77777777" w:rsidR="00933615" w:rsidRPr="00BA4F0F" w:rsidRDefault="00933615" w:rsidP="00F678DA">
            <w:pPr>
              <w:tabs>
                <w:tab w:val="left" w:pos="176"/>
                <w:tab w:val="left" w:pos="284"/>
              </w:tabs>
              <w:ind w:left="34"/>
            </w:pPr>
            <w:r w:rsidRPr="00BA4F0F">
              <w:t>Эзофагит</w:t>
            </w:r>
          </w:p>
        </w:tc>
        <w:tc>
          <w:tcPr>
            <w:tcW w:w="4786" w:type="dxa"/>
          </w:tcPr>
          <w:p w14:paraId="48F19845" w14:textId="77777777" w:rsidR="00933615" w:rsidRPr="00BA4F0F" w:rsidRDefault="00933615" w:rsidP="00F678DA">
            <w:pPr>
              <w:tabs>
                <w:tab w:val="left" w:pos="34"/>
              </w:tabs>
              <w:ind w:left="35"/>
            </w:pPr>
            <w:r w:rsidRPr="00BA4F0F">
              <w:t xml:space="preserve">Эзофагоскопия (тромбоцитов не менее 50 х 109/л). </w:t>
            </w:r>
          </w:p>
          <w:p w14:paraId="776B592B" w14:textId="77777777" w:rsidR="00933615" w:rsidRPr="00BA4F0F" w:rsidRDefault="00933615" w:rsidP="00F678DA">
            <w:pPr>
              <w:tabs>
                <w:tab w:val="left" w:pos="34"/>
              </w:tabs>
              <w:ind w:left="35"/>
            </w:pPr>
            <w:r w:rsidRPr="00BA4F0F">
              <w:t>Исследование – соскоб (браш-метод) со слизистой оболочки или биопсия.</w:t>
            </w:r>
          </w:p>
        </w:tc>
      </w:tr>
      <w:tr w:rsidR="00933615" w:rsidRPr="00BA4F0F" w14:paraId="374C807D" w14:textId="77777777" w:rsidTr="00F678DA">
        <w:tc>
          <w:tcPr>
            <w:tcW w:w="4677" w:type="dxa"/>
          </w:tcPr>
          <w:p w14:paraId="3CF255FE" w14:textId="77777777" w:rsidR="00933615" w:rsidRPr="00BA4F0F" w:rsidRDefault="00933615" w:rsidP="00F678DA">
            <w:pPr>
              <w:tabs>
                <w:tab w:val="left" w:pos="176"/>
                <w:tab w:val="left" w:pos="284"/>
              </w:tabs>
              <w:ind w:left="34"/>
            </w:pPr>
            <w:r w:rsidRPr="00BA4F0F">
              <w:t>Некроз слизистой оболочки носового хода</w:t>
            </w:r>
          </w:p>
        </w:tc>
        <w:tc>
          <w:tcPr>
            <w:tcW w:w="4786" w:type="dxa"/>
          </w:tcPr>
          <w:p w14:paraId="37D9BDA0" w14:textId="77777777" w:rsidR="00933615" w:rsidRPr="00BA4F0F" w:rsidRDefault="00933615" w:rsidP="00F678DA">
            <w:pPr>
              <w:tabs>
                <w:tab w:val="left" w:pos="34"/>
              </w:tabs>
              <w:ind w:left="35"/>
            </w:pPr>
            <w:r w:rsidRPr="00BA4F0F">
              <w:t>Мазок со слизистой оболочки носа</w:t>
            </w:r>
          </w:p>
        </w:tc>
      </w:tr>
      <w:tr w:rsidR="00933615" w:rsidRPr="00BA4F0F" w14:paraId="5AE45DF4" w14:textId="77777777" w:rsidTr="00F678DA">
        <w:tc>
          <w:tcPr>
            <w:tcW w:w="4677" w:type="dxa"/>
          </w:tcPr>
          <w:p w14:paraId="0CE9FB54" w14:textId="77777777" w:rsidR="00933615" w:rsidRPr="00BA4F0F" w:rsidRDefault="00933615" w:rsidP="00F678DA">
            <w:pPr>
              <w:tabs>
                <w:tab w:val="left" w:pos="176"/>
                <w:tab w:val="left" w:pos="284"/>
              </w:tabs>
              <w:ind w:left="34"/>
            </w:pPr>
            <w:r w:rsidRPr="00BA4F0F">
              <w:t>Гайморит</w:t>
            </w:r>
          </w:p>
        </w:tc>
        <w:tc>
          <w:tcPr>
            <w:tcW w:w="4786" w:type="dxa"/>
          </w:tcPr>
          <w:p w14:paraId="075B76AC" w14:textId="77777777" w:rsidR="00933615" w:rsidRPr="00BA4F0F" w:rsidRDefault="00933615" w:rsidP="00F678DA">
            <w:pPr>
              <w:tabs>
                <w:tab w:val="left" w:pos="34"/>
              </w:tabs>
              <w:ind w:left="35"/>
            </w:pPr>
            <w:r w:rsidRPr="00BA4F0F">
              <w:t>Исследование содержимого околоносовой пазухи, полученной при пункции.</w:t>
            </w:r>
          </w:p>
        </w:tc>
      </w:tr>
      <w:tr w:rsidR="00933615" w:rsidRPr="00BA4F0F" w14:paraId="5027660E" w14:textId="77777777" w:rsidTr="00F678DA">
        <w:tc>
          <w:tcPr>
            <w:tcW w:w="4677" w:type="dxa"/>
          </w:tcPr>
          <w:p w14:paraId="05F53FB2" w14:textId="77777777" w:rsidR="00933615" w:rsidRPr="00BA4F0F" w:rsidRDefault="00933615" w:rsidP="00F678DA">
            <w:pPr>
              <w:tabs>
                <w:tab w:val="left" w:pos="176"/>
                <w:tab w:val="left" w:pos="284"/>
              </w:tabs>
              <w:ind w:left="34"/>
            </w:pPr>
            <w:r w:rsidRPr="00BA4F0F">
              <w:t>Симптомы инфекции мочевыводящих путей</w:t>
            </w:r>
          </w:p>
          <w:p w14:paraId="2C995247" w14:textId="77777777" w:rsidR="00933615" w:rsidRPr="00BA4F0F" w:rsidRDefault="00933615" w:rsidP="00F678DA">
            <w:pPr>
              <w:tabs>
                <w:tab w:val="left" w:pos="176"/>
                <w:tab w:val="left" w:pos="284"/>
              </w:tabs>
              <w:ind w:left="34"/>
            </w:pPr>
            <w:r w:rsidRPr="00BA4F0F">
              <w:t>Лейкоцитурия</w:t>
            </w:r>
          </w:p>
        </w:tc>
        <w:tc>
          <w:tcPr>
            <w:tcW w:w="4786" w:type="dxa"/>
          </w:tcPr>
          <w:p w14:paraId="10F633A1" w14:textId="77777777" w:rsidR="00933615" w:rsidRPr="00BA4F0F" w:rsidRDefault="00933615" w:rsidP="00F678DA">
            <w:pPr>
              <w:tabs>
                <w:tab w:val="left" w:pos="34"/>
              </w:tabs>
              <w:ind w:left="35"/>
            </w:pPr>
            <w:r w:rsidRPr="00BA4F0F">
              <w:t>Микробиологическое исследование мочи.</w:t>
            </w:r>
          </w:p>
        </w:tc>
      </w:tr>
      <w:tr w:rsidR="00933615" w:rsidRPr="00BA4F0F" w14:paraId="2A1F3BD8" w14:textId="77777777" w:rsidTr="00F678DA">
        <w:tc>
          <w:tcPr>
            <w:tcW w:w="4677" w:type="dxa"/>
          </w:tcPr>
          <w:p w14:paraId="1282F444" w14:textId="77777777" w:rsidR="00933615" w:rsidRPr="00BA4F0F" w:rsidRDefault="00933615" w:rsidP="00F678DA">
            <w:pPr>
              <w:tabs>
                <w:tab w:val="left" w:pos="176"/>
                <w:tab w:val="left" w:pos="284"/>
              </w:tabs>
              <w:ind w:left="34"/>
            </w:pPr>
            <w:r w:rsidRPr="00BA4F0F">
              <w:t>Пневмония</w:t>
            </w:r>
          </w:p>
        </w:tc>
        <w:tc>
          <w:tcPr>
            <w:tcW w:w="4786" w:type="dxa"/>
          </w:tcPr>
          <w:p w14:paraId="44E18BA0" w14:textId="77777777" w:rsidR="00933615" w:rsidRPr="00BA4F0F" w:rsidRDefault="00933615" w:rsidP="00F678DA">
            <w:pPr>
              <w:tabs>
                <w:tab w:val="left" w:pos="34"/>
              </w:tabs>
              <w:ind w:left="35"/>
            </w:pPr>
            <w:r w:rsidRPr="00BA4F0F">
              <w:t>КТ легких.</w:t>
            </w:r>
          </w:p>
          <w:p w14:paraId="1BB65870" w14:textId="77777777" w:rsidR="00933615" w:rsidRPr="00BA4F0F" w:rsidRDefault="00933615" w:rsidP="00F678DA">
            <w:pPr>
              <w:tabs>
                <w:tab w:val="left" w:pos="34"/>
              </w:tabs>
              <w:ind w:left="35"/>
            </w:pPr>
            <w:r w:rsidRPr="00BA4F0F">
              <w:t>БАЛ после КТ легких.</w:t>
            </w:r>
          </w:p>
          <w:p w14:paraId="3D6B75F6" w14:textId="77777777" w:rsidR="00933615" w:rsidRPr="00BA4F0F" w:rsidRDefault="00933615" w:rsidP="00F678DA">
            <w:pPr>
              <w:tabs>
                <w:tab w:val="left" w:pos="34"/>
              </w:tabs>
              <w:ind w:left="35"/>
            </w:pPr>
            <w:r w:rsidRPr="00BA4F0F">
              <w:t>Полное исследование жидкости БАЛ.</w:t>
            </w:r>
          </w:p>
          <w:p w14:paraId="5E993DD3" w14:textId="77777777" w:rsidR="00933615" w:rsidRPr="00BA4F0F" w:rsidRDefault="00933615" w:rsidP="00F678DA">
            <w:pPr>
              <w:tabs>
                <w:tab w:val="left" w:pos="34"/>
              </w:tabs>
              <w:ind w:left="35"/>
            </w:pPr>
            <w:r w:rsidRPr="00BA4F0F">
              <w:t xml:space="preserve">Исследование крови на антиген </w:t>
            </w:r>
            <w:r w:rsidRPr="00BA4F0F">
              <w:rPr>
                <w:lang w:val="en-US"/>
              </w:rPr>
              <w:t>Aspergillus</w:t>
            </w:r>
            <w:r w:rsidRPr="00BA4F0F">
              <w:t>.</w:t>
            </w:r>
          </w:p>
          <w:p w14:paraId="37E5B13A" w14:textId="77777777" w:rsidR="00933615" w:rsidRPr="00BA4F0F" w:rsidRDefault="00933615" w:rsidP="00F678DA">
            <w:pPr>
              <w:tabs>
                <w:tab w:val="left" w:pos="34"/>
              </w:tabs>
              <w:ind w:left="35"/>
            </w:pPr>
            <w:r w:rsidRPr="00BA4F0F">
              <w:t xml:space="preserve">Исследование крови на антитела к </w:t>
            </w:r>
            <w:r w:rsidRPr="00BA4F0F">
              <w:rPr>
                <w:lang w:val="en-US"/>
              </w:rPr>
              <w:t>Mycoplasma</w:t>
            </w:r>
            <w:r w:rsidRPr="00BA4F0F">
              <w:t xml:space="preserve"> </w:t>
            </w:r>
            <w:r w:rsidRPr="00BA4F0F">
              <w:rPr>
                <w:lang w:val="en-US"/>
              </w:rPr>
              <w:t>pneumoniae</w:t>
            </w:r>
            <w:r w:rsidRPr="00BA4F0F">
              <w:t xml:space="preserve"> (</w:t>
            </w:r>
            <w:r w:rsidRPr="00BA4F0F">
              <w:rPr>
                <w:lang w:val="en-US"/>
              </w:rPr>
              <w:t>IgM</w:t>
            </w:r>
            <w:r w:rsidRPr="00BA4F0F">
              <w:t xml:space="preserve">, </w:t>
            </w:r>
            <w:r w:rsidRPr="00BA4F0F">
              <w:rPr>
                <w:lang w:val="en-US"/>
              </w:rPr>
              <w:t>IgG</w:t>
            </w:r>
            <w:r w:rsidRPr="00BA4F0F">
              <w:t xml:space="preserve">). </w:t>
            </w:r>
          </w:p>
          <w:p w14:paraId="01CCD54A" w14:textId="77777777" w:rsidR="00933615" w:rsidRPr="00BA4F0F" w:rsidRDefault="00933615" w:rsidP="00F678DA">
            <w:pPr>
              <w:tabs>
                <w:tab w:val="left" w:pos="34"/>
              </w:tabs>
              <w:ind w:left="35"/>
            </w:pPr>
            <w:r w:rsidRPr="00BA4F0F">
              <w:t xml:space="preserve">Исследование крови на антитела к </w:t>
            </w:r>
            <w:r w:rsidRPr="00BA4F0F">
              <w:rPr>
                <w:lang w:val="en-US"/>
              </w:rPr>
              <w:t>Chlamydia</w:t>
            </w:r>
            <w:r w:rsidRPr="00BA4F0F">
              <w:t xml:space="preserve"> </w:t>
            </w:r>
            <w:r w:rsidRPr="00BA4F0F">
              <w:rPr>
                <w:lang w:val="en-US"/>
              </w:rPr>
              <w:t>pneumoniae</w:t>
            </w:r>
            <w:r w:rsidRPr="00BA4F0F">
              <w:t xml:space="preserve"> (</w:t>
            </w:r>
            <w:r w:rsidRPr="00BA4F0F">
              <w:rPr>
                <w:lang w:val="en-US"/>
              </w:rPr>
              <w:t>IgM</w:t>
            </w:r>
            <w:r w:rsidRPr="00BA4F0F">
              <w:t xml:space="preserve">, </w:t>
            </w:r>
            <w:r w:rsidRPr="00BA4F0F">
              <w:rPr>
                <w:lang w:val="en-US"/>
              </w:rPr>
              <w:t>IgG</w:t>
            </w:r>
            <w:r w:rsidRPr="00BA4F0F">
              <w:t xml:space="preserve">). </w:t>
            </w:r>
          </w:p>
        </w:tc>
      </w:tr>
      <w:tr w:rsidR="00933615" w:rsidRPr="00BA4F0F" w14:paraId="3862CA6C" w14:textId="77777777" w:rsidTr="00F678DA">
        <w:tc>
          <w:tcPr>
            <w:tcW w:w="4677" w:type="dxa"/>
          </w:tcPr>
          <w:p w14:paraId="0B479DA6" w14:textId="77777777" w:rsidR="00933615" w:rsidRPr="00BA4F0F" w:rsidRDefault="00933615" w:rsidP="00F678DA">
            <w:pPr>
              <w:tabs>
                <w:tab w:val="left" w:pos="176"/>
                <w:tab w:val="left" w:pos="284"/>
              </w:tabs>
              <w:ind w:left="34"/>
            </w:pPr>
            <w:r w:rsidRPr="00BA4F0F">
              <w:t>Симптомы менингита. Мозговая симптоматика на фоне фебрильной нейтропении. Обнаружение очага (очагов) в головном мозге</w:t>
            </w:r>
          </w:p>
        </w:tc>
        <w:tc>
          <w:tcPr>
            <w:tcW w:w="4786" w:type="dxa"/>
          </w:tcPr>
          <w:p w14:paraId="55779B0E" w14:textId="77777777" w:rsidR="00933615" w:rsidRPr="00BA4F0F" w:rsidRDefault="00933615" w:rsidP="00F678DA">
            <w:pPr>
              <w:tabs>
                <w:tab w:val="left" w:pos="34"/>
              </w:tabs>
              <w:ind w:left="35"/>
            </w:pPr>
            <w:r w:rsidRPr="00BA4F0F">
              <w:t xml:space="preserve">Люмбальная пункция. </w:t>
            </w:r>
          </w:p>
          <w:p w14:paraId="6884594D" w14:textId="77777777" w:rsidR="00933615" w:rsidRPr="00BA4F0F" w:rsidRDefault="00933615" w:rsidP="00F678DA">
            <w:pPr>
              <w:tabs>
                <w:tab w:val="left" w:pos="34"/>
              </w:tabs>
              <w:ind w:left="35"/>
            </w:pPr>
            <w:r w:rsidRPr="00BA4F0F">
              <w:t xml:space="preserve">Полное исследование СМЖ. </w:t>
            </w:r>
          </w:p>
        </w:tc>
      </w:tr>
      <w:tr w:rsidR="00933615" w:rsidRPr="00BA4F0F" w14:paraId="2AFAF750" w14:textId="77777777" w:rsidTr="00F678DA">
        <w:tc>
          <w:tcPr>
            <w:tcW w:w="4677" w:type="dxa"/>
          </w:tcPr>
          <w:p w14:paraId="40FC56D8" w14:textId="77777777" w:rsidR="00933615" w:rsidRPr="00BA4F0F" w:rsidRDefault="00933615" w:rsidP="00F678DA">
            <w:pPr>
              <w:tabs>
                <w:tab w:val="left" w:pos="176"/>
                <w:tab w:val="left" w:pos="284"/>
              </w:tabs>
              <w:ind w:left="34"/>
            </w:pPr>
            <w:r w:rsidRPr="00BA4F0F">
              <w:t>Диарея</w:t>
            </w:r>
          </w:p>
        </w:tc>
        <w:tc>
          <w:tcPr>
            <w:tcW w:w="4786" w:type="dxa"/>
          </w:tcPr>
          <w:p w14:paraId="2B9C6C7E" w14:textId="77777777" w:rsidR="00933615" w:rsidRPr="00BA4F0F" w:rsidRDefault="00933615" w:rsidP="00F678DA">
            <w:pPr>
              <w:tabs>
                <w:tab w:val="left" w:pos="34"/>
              </w:tabs>
              <w:ind w:left="35"/>
            </w:pPr>
            <w:r w:rsidRPr="00BA4F0F">
              <w:t xml:space="preserve">Исследование кала на токсин </w:t>
            </w:r>
            <w:r w:rsidRPr="00BA4F0F">
              <w:rPr>
                <w:i/>
                <w:lang w:val="en-US"/>
              </w:rPr>
              <w:t>Clostridium</w:t>
            </w:r>
            <w:r w:rsidRPr="00BA4F0F">
              <w:rPr>
                <w:i/>
              </w:rPr>
              <w:t xml:space="preserve"> </w:t>
            </w:r>
            <w:r w:rsidRPr="00BA4F0F">
              <w:rPr>
                <w:i/>
                <w:lang w:val="en-US"/>
              </w:rPr>
              <w:t>difficil</w:t>
            </w:r>
            <w:r w:rsidRPr="00BA4F0F">
              <w:rPr>
                <w:i/>
              </w:rPr>
              <w:t xml:space="preserve">е. </w:t>
            </w:r>
          </w:p>
        </w:tc>
      </w:tr>
      <w:tr w:rsidR="00933615" w:rsidRPr="00BA4F0F" w14:paraId="10782359" w14:textId="77777777" w:rsidTr="00F678DA">
        <w:tc>
          <w:tcPr>
            <w:tcW w:w="4677" w:type="dxa"/>
          </w:tcPr>
          <w:p w14:paraId="78EE9439" w14:textId="77777777" w:rsidR="00933615" w:rsidRPr="00BA4F0F" w:rsidRDefault="00933615" w:rsidP="00F678DA">
            <w:pPr>
              <w:tabs>
                <w:tab w:val="left" w:pos="176"/>
                <w:tab w:val="left" w:pos="284"/>
              </w:tabs>
              <w:ind w:left="34"/>
            </w:pPr>
            <w:r w:rsidRPr="00BA4F0F">
              <w:t>Парапроктит</w:t>
            </w:r>
          </w:p>
          <w:p w14:paraId="73B93894" w14:textId="77777777" w:rsidR="00933615" w:rsidRPr="00BA4F0F" w:rsidRDefault="00933615" w:rsidP="00F678DA">
            <w:pPr>
              <w:tabs>
                <w:tab w:val="left" w:pos="176"/>
                <w:tab w:val="left" w:pos="284"/>
              </w:tabs>
              <w:ind w:left="34"/>
            </w:pPr>
            <w:r w:rsidRPr="00BA4F0F">
              <w:t>Трещина в области прямой кишки</w:t>
            </w:r>
          </w:p>
        </w:tc>
        <w:tc>
          <w:tcPr>
            <w:tcW w:w="4786" w:type="dxa"/>
          </w:tcPr>
          <w:p w14:paraId="23BC78EF" w14:textId="77777777" w:rsidR="00933615" w:rsidRPr="00BA4F0F" w:rsidRDefault="00933615" w:rsidP="00F678DA">
            <w:pPr>
              <w:tabs>
                <w:tab w:val="left" w:pos="34"/>
              </w:tabs>
              <w:ind w:left="35"/>
            </w:pPr>
            <w:r w:rsidRPr="00BA4F0F">
              <w:t>Мазок со слизистой оболочки прямой кишки.</w:t>
            </w:r>
          </w:p>
        </w:tc>
      </w:tr>
      <w:tr w:rsidR="00933615" w:rsidRPr="00BA4F0F" w14:paraId="3CF8591E" w14:textId="77777777" w:rsidTr="00F678DA">
        <w:tc>
          <w:tcPr>
            <w:tcW w:w="4677" w:type="dxa"/>
          </w:tcPr>
          <w:p w14:paraId="6BF0BB7C" w14:textId="77777777" w:rsidR="00933615" w:rsidRPr="00BA4F0F" w:rsidRDefault="00933615" w:rsidP="00F678DA">
            <w:pPr>
              <w:tabs>
                <w:tab w:val="left" w:pos="176"/>
                <w:tab w:val="left" w:pos="284"/>
              </w:tabs>
              <w:ind w:left="34"/>
            </w:pPr>
            <w:r w:rsidRPr="00BA4F0F">
              <w:t>Инфильтраты на коже</w:t>
            </w:r>
          </w:p>
        </w:tc>
        <w:tc>
          <w:tcPr>
            <w:tcW w:w="4786" w:type="dxa"/>
          </w:tcPr>
          <w:p w14:paraId="0D55800E" w14:textId="77777777" w:rsidR="00933615" w:rsidRPr="00BA4F0F" w:rsidRDefault="00933615" w:rsidP="00F678DA">
            <w:pPr>
              <w:tabs>
                <w:tab w:val="left" w:pos="34"/>
              </w:tabs>
              <w:ind w:left="35"/>
            </w:pPr>
            <w:r w:rsidRPr="00BA4F0F">
              <w:t xml:space="preserve">Биопсия. </w:t>
            </w:r>
          </w:p>
          <w:p w14:paraId="241E643E" w14:textId="77777777" w:rsidR="00933615" w:rsidRPr="00BA4F0F" w:rsidRDefault="00933615" w:rsidP="00F678DA">
            <w:pPr>
              <w:tabs>
                <w:tab w:val="left" w:pos="34"/>
              </w:tabs>
              <w:ind w:left="35"/>
            </w:pPr>
            <w:r w:rsidRPr="00BA4F0F">
              <w:t xml:space="preserve">Микробиологическое и гистологическое исследование биоптата. </w:t>
            </w:r>
          </w:p>
        </w:tc>
      </w:tr>
    </w:tbl>
    <w:p w14:paraId="1E7FAF63" w14:textId="77777777" w:rsidR="00933615" w:rsidRPr="00BA4F0F" w:rsidRDefault="00933615" w:rsidP="00933615">
      <w:pPr>
        <w:tabs>
          <w:tab w:val="left" w:pos="0"/>
          <w:tab w:val="left" w:pos="567"/>
        </w:tabs>
        <w:rPr>
          <w:b/>
        </w:rPr>
      </w:pPr>
    </w:p>
    <w:p w14:paraId="23783A7D" w14:textId="77777777" w:rsidR="00933615" w:rsidRPr="00BA4F0F" w:rsidRDefault="00933615" w:rsidP="00933615">
      <w:pPr>
        <w:pStyle w:val="aff"/>
        <w:ind w:left="0"/>
        <w:rPr>
          <w:rFonts w:cs="Times New Roman"/>
          <w:b/>
          <w:i/>
          <w:szCs w:val="24"/>
        </w:rPr>
      </w:pPr>
      <w:r w:rsidRPr="00BA4F0F">
        <w:rPr>
          <w:rFonts w:cs="Times New Roman"/>
          <w:b/>
          <w:i/>
          <w:szCs w:val="24"/>
        </w:rPr>
        <w:t>Ежедневный осмотр пациента</w:t>
      </w:r>
    </w:p>
    <w:p w14:paraId="566898DD" w14:textId="77777777" w:rsidR="00933615" w:rsidRPr="00BA4F0F" w:rsidRDefault="00933615" w:rsidP="00933615">
      <w:pPr>
        <w:tabs>
          <w:tab w:val="left" w:pos="0"/>
          <w:tab w:val="left" w:pos="567"/>
        </w:tabs>
        <w:ind w:firstLine="709"/>
      </w:pPr>
      <w:r w:rsidRPr="00BA4F0F">
        <w:t xml:space="preserve">При нейтропении ежедневно проводят тщательный осмотр пациента, который наряду с обычными терапевтическими стандартами обследования больных включает следующие подходы. </w:t>
      </w:r>
    </w:p>
    <w:p w14:paraId="05BD2CC2" w14:textId="77777777" w:rsidR="00933615" w:rsidRPr="00BA4F0F" w:rsidRDefault="00933615" w:rsidP="00B05ABD">
      <w:pPr>
        <w:numPr>
          <w:ilvl w:val="0"/>
          <w:numId w:val="174"/>
        </w:numPr>
        <w:tabs>
          <w:tab w:val="left" w:pos="0"/>
          <w:tab w:val="left" w:pos="567"/>
        </w:tabs>
        <w:ind w:left="0" w:firstLine="0"/>
      </w:pPr>
      <w:r w:rsidRPr="00BA4F0F">
        <w:t>Активный опрос больного относительно возможных симптомов инфекции, включая наличие болей по ходу пищевода, в промежности.</w:t>
      </w:r>
    </w:p>
    <w:p w14:paraId="456AB31E" w14:textId="77777777" w:rsidR="00933615" w:rsidRPr="00BA4F0F" w:rsidRDefault="00933615" w:rsidP="00B05ABD">
      <w:pPr>
        <w:numPr>
          <w:ilvl w:val="0"/>
          <w:numId w:val="174"/>
        </w:numPr>
        <w:tabs>
          <w:tab w:val="left" w:pos="0"/>
          <w:tab w:val="left" w:pos="567"/>
        </w:tabs>
        <w:ind w:left="0" w:firstLine="0"/>
      </w:pPr>
      <w:r w:rsidRPr="00BA4F0F">
        <w:t>Ежедневный осмотр слизистой оболочки полости рта при нейтропении, особенно периодонта. Обращают внимание на рыхлость, отек слизистой оболочки (мукозит), наличие налетов, язв.</w:t>
      </w:r>
    </w:p>
    <w:p w14:paraId="296658EC" w14:textId="77777777" w:rsidR="00933615" w:rsidRPr="00BA4F0F" w:rsidRDefault="00933615" w:rsidP="00B05ABD">
      <w:pPr>
        <w:numPr>
          <w:ilvl w:val="0"/>
          <w:numId w:val="174"/>
        </w:numPr>
        <w:tabs>
          <w:tab w:val="left" w:pos="0"/>
          <w:tab w:val="left" w:pos="567"/>
        </w:tabs>
        <w:ind w:left="0" w:firstLine="0"/>
      </w:pPr>
      <w:r w:rsidRPr="00BA4F0F">
        <w:t>Осмотр кожи в отношении возможного появления септикопиемических очагов при лихорадке, даже в отсутствие жалоб больного. При лечении глюкокортикоидами септикопиемические очаги могут быть и при нормальной температуре.</w:t>
      </w:r>
    </w:p>
    <w:p w14:paraId="566E1319" w14:textId="77777777" w:rsidR="00933615" w:rsidRPr="00BA4F0F" w:rsidRDefault="00933615" w:rsidP="00B05ABD">
      <w:pPr>
        <w:numPr>
          <w:ilvl w:val="0"/>
          <w:numId w:val="174"/>
        </w:numPr>
        <w:tabs>
          <w:tab w:val="left" w:pos="0"/>
          <w:tab w:val="left" w:pos="567"/>
        </w:tabs>
        <w:ind w:left="0" w:firstLine="0"/>
      </w:pPr>
      <w:r w:rsidRPr="00BA4F0F">
        <w:t xml:space="preserve">Осмотр места установки венозного катетера. </w:t>
      </w:r>
    </w:p>
    <w:p w14:paraId="57DF9D38" w14:textId="77777777" w:rsidR="00933615" w:rsidRPr="00BA4F0F" w:rsidRDefault="00933615" w:rsidP="00B05ABD">
      <w:pPr>
        <w:numPr>
          <w:ilvl w:val="0"/>
          <w:numId w:val="174"/>
        </w:numPr>
        <w:tabs>
          <w:tab w:val="left" w:pos="0"/>
          <w:tab w:val="left" w:pos="567"/>
        </w:tabs>
        <w:ind w:left="0" w:firstLine="0"/>
      </w:pPr>
      <w:r w:rsidRPr="00BA4F0F">
        <w:t xml:space="preserve">Внимательная аускультация грудной клетки. Жесткое дыхание в отсутствие хрипов, минимальное количество влажных хрипов на ограниченном участке могут быть начальным проявлением пневмонии. </w:t>
      </w:r>
    </w:p>
    <w:p w14:paraId="389F3FD7" w14:textId="77777777" w:rsidR="00933615" w:rsidRPr="00BA4F0F" w:rsidRDefault="00933615" w:rsidP="00B05ABD">
      <w:pPr>
        <w:numPr>
          <w:ilvl w:val="0"/>
          <w:numId w:val="174"/>
        </w:numPr>
        <w:tabs>
          <w:tab w:val="left" w:pos="0"/>
          <w:tab w:val="left" w:pos="567"/>
        </w:tabs>
        <w:ind w:left="0" w:firstLine="0"/>
      </w:pPr>
      <w:r w:rsidRPr="00BA4F0F">
        <w:t>Тщательная пальпация живота. Первые симптомы псевдомембранозного колита — это появление боли или «урчание» при пальпации в правой подвздошной области (область слепой кишки).</w:t>
      </w:r>
    </w:p>
    <w:p w14:paraId="5060F46B" w14:textId="77777777" w:rsidR="00933615" w:rsidRPr="00BA4F0F" w:rsidRDefault="00933615" w:rsidP="00933615">
      <w:pPr>
        <w:tabs>
          <w:tab w:val="left" w:pos="0"/>
          <w:tab w:val="left" w:pos="567"/>
        </w:tabs>
      </w:pPr>
    </w:p>
    <w:p w14:paraId="328D9A7E" w14:textId="77777777" w:rsidR="00933615" w:rsidRPr="00BA4F0F" w:rsidRDefault="00933615" w:rsidP="00933615">
      <w:pPr>
        <w:pStyle w:val="aff"/>
        <w:ind w:left="0"/>
        <w:rPr>
          <w:rFonts w:cs="Times New Roman"/>
          <w:b/>
          <w:i/>
          <w:szCs w:val="24"/>
        </w:rPr>
      </w:pPr>
      <w:r w:rsidRPr="00BA4F0F">
        <w:rPr>
          <w:rFonts w:cs="Times New Roman"/>
          <w:b/>
          <w:i/>
          <w:szCs w:val="24"/>
        </w:rPr>
        <w:t>Микробиологические исследования</w:t>
      </w:r>
    </w:p>
    <w:p w14:paraId="7D6CA3A5" w14:textId="77777777" w:rsidR="00933615" w:rsidRPr="00BA4F0F" w:rsidRDefault="00933615" w:rsidP="00933615">
      <w:pPr>
        <w:pStyle w:val="aff"/>
        <w:ind w:left="0"/>
        <w:rPr>
          <w:rFonts w:cs="Times New Roman"/>
          <w:i/>
          <w:szCs w:val="24"/>
        </w:rPr>
      </w:pPr>
      <w:r w:rsidRPr="00BA4F0F">
        <w:rPr>
          <w:rFonts w:cs="Times New Roman"/>
          <w:i/>
          <w:szCs w:val="24"/>
        </w:rPr>
        <w:t>Микробиологическое исследование крови</w:t>
      </w:r>
    </w:p>
    <w:p w14:paraId="4BCEE2E8" w14:textId="77777777" w:rsidR="00933615" w:rsidRPr="00BA4F0F" w:rsidRDefault="00933615" w:rsidP="00B05ABD">
      <w:pPr>
        <w:numPr>
          <w:ilvl w:val="0"/>
          <w:numId w:val="179"/>
        </w:numPr>
        <w:tabs>
          <w:tab w:val="left" w:pos="0"/>
          <w:tab w:val="left" w:pos="567"/>
        </w:tabs>
        <w:ind w:left="0" w:firstLine="0"/>
      </w:pPr>
      <w:r w:rsidRPr="00BA4F0F">
        <w:t xml:space="preserve">Показания — температура ≥ 38°С или наличие септикопиемических очагов на коже. </w:t>
      </w:r>
    </w:p>
    <w:p w14:paraId="5AE3C2C2" w14:textId="77777777" w:rsidR="00933615" w:rsidRPr="00BA4F0F" w:rsidRDefault="00933615" w:rsidP="00B05ABD">
      <w:pPr>
        <w:numPr>
          <w:ilvl w:val="0"/>
          <w:numId w:val="175"/>
        </w:numPr>
        <w:tabs>
          <w:tab w:val="left" w:pos="0"/>
          <w:tab w:val="left" w:pos="567"/>
        </w:tabs>
        <w:ind w:left="0" w:firstLine="0"/>
      </w:pPr>
      <w:r w:rsidRPr="00BA4F0F">
        <w:t xml:space="preserve">Кровь из вены берут до введения антибиотиков в два флакона (аэробы/анаэробы или аэробы/аэробы) одновременно из вены и из ЦВК или из разных вен; при перитоните или абдоминальной операции в два разных флакона (для аэробов и для анаэробов); при бактериальном эндокардите — 3 раза с интервалом 1—2 часа; при подозрении на катетер-ассоциированную инфекцию — одновременно из вены и из ЦВК во флаконы для автоматического бактериологического анализатора гемокультур (Bactek или другие автоматические анализаторы). На основании разницы во времени (2 часа и более) появления роста микроорганизмов можно предположить инфицирование венозного катетера. При катетер-ассоциированной инфекции положительная гемокультура из ЦВК опережает на 2 часа и более положительную гемокультуру из вены. </w:t>
      </w:r>
    </w:p>
    <w:p w14:paraId="6EB37C91" w14:textId="77777777" w:rsidR="00933615" w:rsidRPr="00BA4F0F" w:rsidRDefault="00933615" w:rsidP="00B05ABD">
      <w:pPr>
        <w:numPr>
          <w:ilvl w:val="0"/>
          <w:numId w:val="175"/>
        </w:numPr>
        <w:tabs>
          <w:tab w:val="left" w:pos="0"/>
          <w:tab w:val="left" w:pos="567"/>
        </w:tabs>
        <w:ind w:left="0" w:firstLine="0"/>
      </w:pPr>
      <w:r w:rsidRPr="00BA4F0F">
        <w:t xml:space="preserve">Взятие крови для микробиологического исследования следует проводить в период повышения температуры (≥ 38°С) с максимальным соблюдением правил асептики, чтобы исключить вероятность контаминации культуральной среды микробами с кожи. Медсестра должна проводить взятие крови в перчатках и в маске; кожа больного в месте венепункции тщательно обрабатывается дезинфицирующим раствором (дезинфицирующий раствор должен высохнуть); после обработки кожи дезинфицирующим раствором не проводят повторную пальпацию вены для определения места венепункции. </w:t>
      </w:r>
    </w:p>
    <w:p w14:paraId="76BEBCAF" w14:textId="77777777" w:rsidR="00933615" w:rsidRPr="00BA4F0F" w:rsidRDefault="00933615" w:rsidP="00B05ABD">
      <w:pPr>
        <w:numPr>
          <w:ilvl w:val="0"/>
          <w:numId w:val="175"/>
        </w:numPr>
        <w:tabs>
          <w:tab w:val="left" w:pos="0"/>
          <w:tab w:val="left" w:pos="567"/>
        </w:tabs>
        <w:ind w:left="0" w:firstLine="0"/>
      </w:pPr>
      <w:r w:rsidRPr="00BA4F0F">
        <w:t xml:space="preserve">Крайне важным является взятие достаточного количества крови для гемокультуры – за одно исследование у взрослых суммарно берут 20-30 мл крови в 2-3 флакона (по 10 мл каждый флакон). </w:t>
      </w:r>
    </w:p>
    <w:p w14:paraId="0E598914" w14:textId="77777777" w:rsidR="00933615" w:rsidRPr="00BA4F0F" w:rsidRDefault="00933615" w:rsidP="00B05ABD">
      <w:pPr>
        <w:numPr>
          <w:ilvl w:val="0"/>
          <w:numId w:val="175"/>
        </w:numPr>
        <w:tabs>
          <w:tab w:val="left" w:pos="0"/>
          <w:tab w:val="left" w:pos="567"/>
        </w:tabs>
        <w:ind w:left="0" w:firstLine="0"/>
      </w:pPr>
      <w:r w:rsidRPr="00BA4F0F">
        <w:t>Не направляют в лабораторию на исследование гемокультуру из ЦВК без гемокультуры из вены.</w:t>
      </w:r>
    </w:p>
    <w:p w14:paraId="1BEC6F5A" w14:textId="77777777" w:rsidR="00933615" w:rsidRPr="00BA4F0F" w:rsidRDefault="00933615" w:rsidP="00B05ABD">
      <w:pPr>
        <w:numPr>
          <w:ilvl w:val="0"/>
          <w:numId w:val="175"/>
        </w:numPr>
        <w:tabs>
          <w:tab w:val="left" w:pos="0"/>
          <w:tab w:val="left" w:pos="567"/>
        </w:tabs>
        <w:ind w:left="0" w:firstLine="0"/>
      </w:pPr>
      <w:r w:rsidRPr="00BA4F0F">
        <w:t>Нельзя флаконы с гемокультурой ставить в холодильник.</w:t>
      </w:r>
    </w:p>
    <w:p w14:paraId="5878942E" w14:textId="77777777" w:rsidR="00933615" w:rsidRPr="00BA4F0F" w:rsidRDefault="00933615" w:rsidP="00933615">
      <w:pPr>
        <w:tabs>
          <w:tab w:val="left" w:pos="0"/>
          <w:tab w:val="left" w:pos="567"/>
        </w:tabs>
        <w:ind w:firstLine="567"/>
      </w:pPr>
      <w:r w:rsidRPr="00BA4F0F">
        <w:rPr>
          <w:i/>
        </w:rPr>
        <w:t>Примечание.</w:t>
      </w:r>
      <w:r w:rsidRPr="00BA4F0F">
        <w:t xml:space="preserve"> Выделение коагулазанегативных стафилококков (основную долю которых составляет </w:t>
      </w:r>
      <w:r w:rsidRPr="00BA4F0F">
        <w:rPr>
          <w:i/>
        </w:rPr>
        <w:t>Staphylococcus epidermidis</w:t>
      </w:r>
      <w:r w:rsidRPr="00BA4F0F">
        <w:t xml:space="preserve">) должно быть подтверждено двумя гемокультурами, поскольку высока вероятность контаминации этими микроорганизмами исследуемых образцов крови (облигатная микрофлора). Это относится и к </w:t>
      </w:r>
      <w:r w:rsidRPr="00BA4F0F">
        <w:rPr>
          <w:i/>
        </w:rPr>
        <w:t>Corynebacterium spp</w:t>
      </w:r>
      <w:r w:rsidRPr="00BA4F0F">
        <w:t xml:space="preserve">. Повторное исследование проводится максимально близко по времени к первому исследованию. </w:t>
      </w:r>
    </w:p>
    <w:p w14:paraId="24D9834D" w14:textId="77777777" w:rsidR="00933615" w:rsidRPr="00BA4F0F" w:rsidRDefault="00933615" w:rsidP="00933615">
      <w:pPr>
        <w:pStyle w:val="aff"/>
        <w:ind w:left="0"/>
        <w:rPr>
          <w:rFonts w:cs="Times New Roman"/>
          <w:i/>
          <w:szCs w:val="24"/>
        </w:rPr>
      </w:pPr>
    </w:p>
    <w:p w14:paraId="478EEB9A" w14:textId="77777777" w:rsidR="00933615" w:rsidRPr="00BA4F0F" w:rsidRDefault="00933615" w:rsidP="00933615">
      <w:pPr>
        <w:pStyle w:val="aff"/>
        <w:ind w:left="0"/>
        <w:rPr>
          <w:rFonts w:cs="Times New Roman"/>
          <w:i/>
          <w:szCs w:val="24"/>
        </w:rPr>
      </w:pPr>
      <w:r w:rsidRPr="00BA4F0F">
        <w:rPr>
          <w:rFonts w:cs="Times New Roman"/>
          <w:i/>
          <w:szCs w:val="24"/>
        </w:rPr>
        <w:t>Микробиологическое исследование крови, взятой одновременно из вены и из центрального венозного катетера, при подозрении на катетер-ассоциированную инфекцию</w:t>
      </w:r>
    </w:p>
    <w:p w14:paraId="50F1497D" w14:textId="77777777" w:rsidR="00933615" w:rsidRPr="00BA4F0F" w:rsidRDefault="00933615" w:rsidP="00B05ABD">
      <w:pPr>
        <w:numPr>
          <w:ilvl w:val="0"/>
          <w:numId w:val="176"/>
        </w:numPr>
        <w:tabs>
          <w:tab w:val="left" w:pos="0"/>
          <w:tab w:val="left" w:pos="567"/>
        </w:tabs>
        <w:ind w:left="0" w:firstLine="0"/>
      </w:pPr>
      <w:r w:rsidRPr="00BA4F0F">
        <w:t>Показания:</w:t>
      </w:r>
    </w:p>
    <w:p w14:paraId="539D1261" w14:textId="77777777" w:rsidR="00933615" w:rsidRPr="00BA4F0F" w:rsidRDefault="00933615" w:rsidP="00B05ABD">
      <w:pPr>
        <w:numPr>
          <w:ilvl w:val="0"/>
          <w:numId w:val="177"/>
        </w:numPr>
        <w:tabs>
          <w:tab w:val="left" w:pos="0"/>
          <w:tab w:val="left" w:pos="567"/>
        </w:tabs>
        <w:ind w:left="0" w:firstLine="0"/>
      </w:pPr>
      <w:r w:rsidRPr="00BA4F0F">
        <w:t xml:space="preserve">Гиперемия (инфильтрат) в месте установки катетера. </w:t>
      </w:r>
    </w:p>
    <w:p w14:paraId="4BD70880" w14:textId="77777777" w:rsidR="00933615" w:rsidRPr="00BA4F0F" w:rsidRDefault="00933615" w:rsidP="00B05ABD">
      <w:pPr>
        <w:numPr>
          <w:ilvl w:val="0"/>
          <w:numId w:val="177"/>
        </w:numPr>
        <w:tabs>
          <w:tab w:val="left" w:pos="0"/>
          <w:tab w:val="left" w:pos="567"/>
        </w:tabs>
        <w:ind w:left="0" w:firstLine="0"/>
      </w:pPr>
      <w:r w:rsidRPr="00BA4F0F">
        <w:t xml:space="preserve">Повышение температуры сопряжено с инфузиями в катетер. </w:t>
      </w:r>
    </w:p>
    <w:p w14:paraId="136DFA9B" w14:textId="77777777" w:rsidR="00933615" w:rsidRPr="00BA4F0F" w:rsidRDefault="00933615" w:rsidP="00B05ABD">
      <w:pPr>
        <w:numPr>
          <w:ilvl w:val="0"/>
          <w:numId w:val="177"/>
        </w:numPr>
        <w:tabs>
          <w:tab w:val="left" w:pos="0"/>
          <w:tab w:val="left" w:pos="567"/>
        </w:tabs>
        <w:ind w:left="0" w:firstLine="0"/>
      </w:pPr>
      <w:r w:rsidRPr="00BA4F0F">
        <w:t xml:space="preserve">Плохая проходимость катетера (проблемы при промывании или заборе крови из катетера). </w:t>
      </w:r>
    </w:p>
    <w:p w14:paraId="7D33D98E" w14:textId="77777777" w:rsidR="00933615" w:rsidRPr="00BA4F0F" w:rsidRDefault="00933615" w:rsidP="00B05ABD">
      <w:pPr>
        <w:numPr>
          <w:ilvl w:val="0"/>
          <w:numId w:val="177"/>
        </w:numPr>
        <w:tabs>
          <w:tab w:val="left" w:pos="0"/>
          <w:tab w:val="left" w:pos="567"/>
        </w:tabs>
        <w:ind w:left="0" w:firstLine="0"/>
      </w:pPr>
      <w:r w:rsidRPr="00BA4F0F">
        <w:t>Возникновение температуры &gt; 38°С при восстановлении числа нейтрофилов (число гранулоцитов &gt; 0,5 × 10</w:t>
      </w:r>
      <w:r w:rsidRPr="00BA4F0F">
        <w:rPr>
          <w:vertAlign w:val="superscript"/>
        </w:rPr>
        <w:t>9</w:t>
      </w:r>
      <w:r w:rsidRPr="00BA4F0F">
        <w:t xml:space="preserve"> /л). </w:t>
      </w:r>
    </w:p>
    <w:p w14:paraId="492E2734" w14:textId="77777777" w:rsidR="00933615" w:rsidRPr="00BA4F0F" w:rsidRDefault="00933615" w:rsidP="00B05ABD">
      <w:pPr>
        <w:numPr>
          <w:ilvl w:val="0"/>
          <w:numId w:val="177"/>
        </w:numPr>
        <w:tabs>
          <w:tab w:val="left" w:pos="0"/>
          <w:tab w:val="left" w:pos="567"/>
        </w:tabs>
        <w:ind w:left="0" w:firstLine="0"/>
      </w:pPr>
      <w:r w:rsidRPr="00BA4F0F">
        <w:t>Возникновение температуры &gt; 38°С вне нейтропении (число гранулоцитов &gt; 0,5 × 10</w:t>
      </w:r>
      <w:r w:rsidRPr="00BA4F0F">
        <w:rPr>
          <w:vertAlign w:val="superscript"/>
        </w:rPr>
        <w:t>9</w:t>
      </w:r>
      <w:r w:rsidRPr="00BA4F0F">
        <w:t xml:space="preserve"> /л) и наличие центрального венозного катетера, давность установки которого ≥ 7 дней. </w:t>
      </w:r>
    </w:p>
    <w:p w14:paraId="0AA2D13B" w14:textId="77777777" w:rsidR="00933615" w:rsidRPr="00BA4F0F" w:rsidRDefault="00933615" w:rsidP="00933615">
      <w:pPr>
        <w:tabs>
          <w:tab w:val="left" w:pos="0"/>
          <w:tab w:val="left" w:pos="567"/>
        </w:tabs>
      </w:pPr>
      <w:r w:rsidRPr="00BA4F0F">
        <w:rPr>
          <w:i/>
        </w:rPr>
        <w:t>Примечание.</w:t>
      </w:r>
      <w:r w:rsidRPr="00BA4F0F">
        <w:t xml:space="preserve"> Чаще всего катетер-ассоциированная инфекция развивается вне периода нейтропении или в период восстановления числа нейтрофилов. </w:t>
      </w:r>
    </w:p>
    <w:p w14:paraId="23418805" w14:textId="77777777" w:rsidR="00933615" w:rsidRPr="00BA4F0F" w:rsidRDefault="00933615" w:rsidP="00B05ABD">
      <w:pPr>
        <w:numPr>
          <w:ilvl w:val="0"/>
          <w:numId w:val="178"/>
        </w:numPr>
        <w:tabs>
          <w:tab w:val="left" w:pos="0"/>
          <w:tab w:val="left" w:pos="567"/>
        </w:tabs>
        <w:ind w:left="0" w:firstLine="0"/>
      </w:pPr>
      <w:r w:rsidRPr="00BA4F0F">
        <w:t xml:space="preserve">При сохраняющейся температуре (≥ 38°С) посевы крови проводят каждые 4—5 дней. </w:t>
      </w:r>
    </w:p>
    <w:p w14:paraId="240BFB83" w14:textId="77777777" w:rsidR="00933615" w:rsidRPr="00BA4F0F" w:rsidRDefault="00933615" w:rsidP="00933615">
      <w:pPr>
        <w:tabs>
          <w:tab w:val="left" w:pos="0"/>
          <w:tab w:val="left" w:pos="567"/>
        </w:tabs>
        <w:jc w:val="center"/>
        <w:rPr>
          <w:b/>
        </w:rPr>
      </w:pPr>
    </w:p>
    <w:p w14:paraId="7ABCA64E" w14:textId="77777777" w:rsidR="00933615" w:rsidRPr="00BA4F0F" w:rsidRDefault="00933615" w:rsidP="00933615">
      <w:pPr>
        <w:pStyle w:val="aff"/>
        <w:ind w:left="0"/>
        <w:rPr>
          <w:rFonts w:cs="Times New Roman"/>
          <w:i/>
          <w:szCs w:val="24"/>
        </w:rPr>
      </w:pPr>
      <w:r w:rsidRPr="00BA4F0F">
        <w:rPr>
          <w:rFonts w:cs="Times New Roman"/>
          <w:i/>
          <w:szCs w:val="24"/>
        </w:rPr>
        <w:t>Микробиологическое исследование центрального внутривенного катетера</w:t>
      </w:r>
    </w:p>
    <w:p w14:paraId="3244F6BF" w14:textId="77777777" w:rsidR="00933615" w:rsidRPr="00BA4F0F" w:rsidRDefault="00933615" w:rsidP="00933615">
      <w:pPr>
        <w:tabs>
          <w:tab w:val="left" w:pos="0"/>
          <w:tab w:val="left" w:pos="567"/>
        </w:tabs>
      </w:pPr>
      <w:r w:rsidRPr="00BA4F0F">
        <w:t>Катетер удаляют и направляют на исследование в бактериологическую лабораторию.</w:t>
      </w:r>
    </w:p>
    <w:p w14:paraId="1ABAD355" w14:textId="77777777" w:rsidR="00933615" w:rsidRPr="00BA4F0F" w:rsidRDefault="00933615" w:rsidP="00B05ABD">
      <w:pPr>
        <w:numPr>
          <w:ilvl w:val="0"/>
          <w:numId w:val="178"/>
        </w:numPr>
        <w:tabs>
          <w:tab w:val="left" w:pos="0"/>
          <w:tab w:val="left" w:pos="567"/>
        </w:tabs>
        <w:ind w:left="0" w:firstLine="0"/>
      </w:pPr>
      <w:r w:rsidRPr="00BA4F0F">
        <w:t>Показания:</w:t>
      </w:r>
    </w:p>
    <w:p w14:paraId="0C4A2478" w14:textId="77777777" w:rsidR="00933615" w:rsidRPr="00BA4F0F" w:rsidRDefault="00933615" w:rsidP="00B05ABD">
      <w:pPr>
        <w:numPr>
          <w:ilvl w:val="0"/>
          <w:numId w:val="180"/>
        </w:numPr>
        <w:tabs>
          <w:tab w:val="left" w:pos="0"/>
          <w:tab w:val="left" w:pos="567"/>
        </w:tabs>
        <w:ind w:left="0" w:firstLine="0"/>
      </w:pPr>
      <w:r w:rsidRPr="00BA4F0F">
        <w:t xml:space="preserve">Подозрение на катетер-ассоциированную инфекцию. </w:t>
      </w:r>
    </w:p>
    <w:p w14:paraId="1365D91A" w14:textId="77777777" w:rsidR="00933615" w:rsidRPr="00BA4F0F" w:rsidRDefault="00933615" w:rsidP="00B05ABD">
      <w:pPr>
        <w:numPr>
          <w:ilvl w:val="0"/>
          <w:numId w:val="180"/>
        </w:numPr>
        <w:tabs>
          <w:tab w:val="left" w:pos="0"/>
          <w:tab w:val="left" w:pos="567"/>
        </w:tabs>
        <w:ind w:left="0" w:firstLine="0"/>
      </w:pPr>
      <w:r w:rsidRPr="00BA4F0F">
        <w:t xml:space="preserve">Выделение дрожжевых или мицелиальных грибов из крови. </w:t>
      </w:r>
    </w:p>
    <w:p w14:paraId="45467530" w14:textId="77777777" w:rsidR="00933615" w:rsidRPr="00BA4F0F" w:rsidRDefault="00933615" w:rsidP="00B05ABD">
      <w:pPr>
        <w:numPr>
          <w:ilvl w:val="0"/>
          <w:numId w:val="180"/>
        </w:numPr>
        <w:tabs>
          <w:tab w:val="left" w:pos="0"/>
          <w:tab w:val="left" w:pos="567"/>
        </w:tabs>
        <w:ind w:left="0" w:firstLine="0"/>
      </w:pPr>
      <w:r w:rsidRPr="00BA4F0F">
        <w:t xml:space="preserve">Перевод больного из другого стационара с ЦВК. </w:t>
      </w:r>
    </w:p>
    <w:p w14:paraId="3B0A9BDD" w14:textId="77777777" w:rsidR="00933615" w:rsidRPr="00BA4F0F" w:rsidRDefault="00933615" w:rsidP="00B05ABD">
      <w:pPr>
        <w:numPr>
          <w:ilvl w:val="0"/>
          <w:numId w:val="180"/>
        </w:numPr>
        <w:tabs>
          <w:tab w:val="left" w:pos="0"/>
          <w:tab w:val="left" w:pos="567"/>
        </w:tabs>
        <w:ind w:left="0" w:firstLine="0"/>
      </w:pPr>
      <w:r w:rsidRPr="00BA4F0F">
        <w:t xml:space="preserve">Восстановление числа гранулоцитов у больных сепсисом, обусловленным грамотрицательными бактериями. </w:t>
      </w:r>
    </w:p>
    <w:p w14:paraId="210A3691" w14:textId="77777777" w:rsidR="00933615" w:rsidRPr="00BA4F0F" w:rsidRDefault="00933615" w:rsidP="00933615">
      <w:pPr>
        <w:tabs>
          <w:tab w:val="left" w:pos="0"/>
          <w:tab w:val="left" w:pos="567"/>
        </w:tabs>
      </w:pPr>
      <w:r w:rsidRPr="00BA4F0F">
        <w:rPr>
          <w:i/>
        </w:rPr>
        <w:t>Примечание.</w:t>
      </w:r>
      <w:r w:rsidRPr="00BA4F0F">
        <w:t xml:space="preserve"> Если больной переведен из другого стационара с ЦВК, то катетер удаляют в день поступления в другую клинику.</w:t>
      </w:r>
    </w:p>
    <w:p w14:paraId="1FDC24E1" w14:textId="77777777" w:rsidR="00933615" w:rsidRPr="00BA4F0F" w:rsidRDefault="00933615" w:rsidP="00B05ABD">
      <w:pPr>
        <w:numPr>
          <w:ilvl w:val="0"/>
          <w:numId w:val="181"/>
        </w:numPr>
        <w:tabs>
          <w:tab w:val="left" w:pos="0"/>
          <w:tab w:val="left" w:pos="567"/>
        </w:tabs>
        <w:ind w:left="0" w:firstLine="0"/>
      </w:pPr>
      <w:r w:rsidRPr="00BA4F0F">
        <w:t xml:space="preserve">Для бактериологического исследования используется асептически удаленный дистальный отрезок катетера длиной 5—6 см. Удаленный отрезок катетера кладут в чашку Петри или другую стерильную емкость и сразу же доставляют в лабораторию для исследования. Хранение и последующее исследование удаленного катетера недопустимо. </w:t>
      </w:r>
    </w:p>
    <w:p w14:paraId="5B7F9B29" w14:textId="77777777" w:rsidR="00933615" w:rsidRPr="00BA4F0F" w:rsidRDefault="00933615" w:rsidP="00B05ABD">
      <w:pPr>
        <w:numPr>
          <w:ilvl w:val="0"/>
          <w:numId w:val="181"/>
        </w:numPr>
        <w:tabs>
          <w:tab w:val="left" w:pos="0"/>
          <w:tab w:val="left" w:pos="567"/>
        </w:tabs>
        <w:ind w:left="0" w:firstLine="0"/>
      </w:pPr>
      <w:r w:rsidRPr="00BA4F0F">
        <w:t>Исследование проводят полуколичественным (метод Маки) или количественным методом. Диагностически значимым (подтверждает инфицирование катетера) при полуколичественном исследовании является выделение микроорганизмов в количестве ≥ 15 КОЕ, при количественном — ≥ 10</w:t>
      </w:r>
      <w:r w:rsidRPr="00BA4F0F">
        <w:rPr>
          <w:vertAlign w:val="superscript"/>
        </w:rPr>
        <w:t>3</w:t>
      </w:r>
      <w:r w:rsidRPr="00BA4F0F">
        <w:t xml:space="preserve"> КОЕ/мл. Для постановки диагноза катетер-ассоциированной инфекции, кроме выделения микроорганизмов в диагностически значимых количествах при исследовании удаленного катетера, необходимо выделение того же микроорганизма из крови. </w:t>
      </w:r>
    </w:p>
    <w:p w14:paraId="4970626A" w14:textId="77777777" w:rsidR="00933615" w:rsidRPr="00BA4F0F" w:rsidRDefault="00933615" w:rsidP="00B05ABD">
      <w:pPr>
        <w:numPr>
          <w:ilvl w:val="0"/>
          <w:numId w:val="181"/>
        </w:numPr>
        <w:tabs>
          <w:tab w:val="left" w:pos="0"/>
          <w:tab w:val="left" w:pos="567"/>
        </w:tabs>
        <w:ind w:left="0" w:firstLine="0"/>
      </w:pPr>
      <w:r w:rsidRPr="00BA4F0F">
        <w:t xml:space="preserve">При появлении признаков воспаления и отделяемого в месте установки венозного катетера необходимо провести микробиологическое исследование отделяемого, а если эти изменения сохраняются или приобретают хронический характер, выполнить исследование на наличие нетуберкулезных микобактерий. </w:t>
      </w:r>
    </w:p>
    <w:p w14:paraId="777C5346" w14:textId="77777777" w:rsidR="00933615" w:rsidRPr="00BA4F0F" w:rsidRDefault="00933615" w:rsidP="00B05ABD">
      <w:pPr>
        <w:numPr>
          <w:ilvl w:val="0"/>
          <w:numId w:val="181"/>
        </w:numPr>
        <w:tabs>
          <w:tab w:val="left" w:pos="0"/>
          <w:tab w:val="left" w:pos="567"/>
        </w:tabs>
        <w:ind w:left="0" w:firstLine="0"/>
      </w:pPr>
      <w:r w:rsidRPr="00BA4F0F">
        <w:t xml:space="preserve">Не проводят рутинное исследование всех удаленных катетеров. </w:t>
      </w:r>
    </w:p>
    <w:p w14:paraId="77938B4E" w14:textId="77777777" w:rsidR="00933615" w:rsidRPr="00BA4F0F" w:rsidRDefault="00933615" w:rsidP="00933615">
      <w:pPr>
        <w:pStyle w:val="aff"/>
        <w:ind w:left="0"/>
        <w:rPr>
          <w:rFonts w:cs="Times New Roman"/>
          <w:i/>
          <w:szCs w:val="24"/>
        </w:rPr>
      </w:pPr>
    </w:p>
    <w:p w14:paraId="7254184F" w14:textId="77777777" w:rsidR="00933615" w:rsidRPr="00BA4F0F" w:rsidRDefault="00933615" w:rsidP="00933615">
      <w:pPr>
        <w:pStyle w:val="aff"/>
        <w:ind w:left="0"/>
        <w:rPr>
          <w:rFonts w:cs="Times New Roman"/>
          <w:i/>
          <w:szCs w:val="24"/>
        </w:rPr>
      </w:pPr>
      <w:r w:rsidRPr="00BA4F0F">
        <w:rPr>
          <w:rFonts w:cs="Times New Roman"/>
          <w:i/>
          <w:szCs w:val="24"/>
        </w:rPr>
        <w:t>Микробиологическое исследование мочи</w:t>
      </w:r>
    </w:p>
    <w:p w14:paraId="1F357AF9" w14:textId="77777777" w:rsidR="00933615" w:rsidRPr="00BA4F0F" w:rsidRDefault="00933615" w:rsidP="00B05ABD">
      <w:pPr>
        <w:numPr>
          <w:ilvl w:val="0"/>
          <w:numId w:val="182"/>
        </w:numPr>
        <w:tabs>
          <w:tab w:val="left" w:pos="0"/>
          <w:tab w:val="left" w:pos="567"/>
        </w:tabs>
        <w:ind w:left="0" w:firstLine="0"/>
      </w:pPr>
      <w:r w:rsidRPr="00BA4F0F">
        <w:t>Показания:</w:t>
      </w:r>
    </w:p>
    <w:p w14:paraId="61BB6810" w14:textId="77777777" w:rsidR="00933615" w:rsidRPr="00BA4F0F" w:rsidRDefault="00933615" w:rsidP="00B05ABD">
      <w:pPr>
        <w:numPr>
          <w:ilvl w:val="0"/>
          <w:numId w:val="183"/>
        </w:numPr>
        <w:tabs>
          <w:tab w:val="left" w:pos="0"/>
          <w:tab w:val="left" w:pos="567"/>
        </w:tabs>
        <w:ind w:left="0" w:firstLine="0"/>
      </w:pPr>
      <w:r w:rsidRPr="00BA4F0F">
        <w:t xml:space="preserve">Симптомы инфекции мочевыводящих путей. </w:t>
      </w:r>
    </w:p>
    <w:p w14:paraId="6D942432" w14:textId="77777777" w:rsidR="00933615" w:rsidRPr="00BA4F0F" w:rsidRDefault="00933615" w:rsidP="00B05ABD">
      <w:pPr>
        <w:numPr>
          <w:ilvl w:val="0"/>
          <w:numId w:val="183"/>
        </w:numPr>
        <w:tabs>
          <w:tab w:val="left" w:pos="0"/>
          <w:tab w:val="left" w:pos="567"/>
        </w:tabs>
        <w:ind w:left="0" w:firstLine="0"/>
      </w:pPr>
      <w:r w:rsidRPr="00BA4F0F">
        <w:t xml:space="preserve">Лейкоцитурия. </w:t>
      </w:r>
    </w:p>
    <w:p w14:paraId="673D9211" w14:textId="77777777" w:rsidR="00933615" w:rsidRPr="00BA4F0F" w:rsidRDefault="00933615" w:rsidP="00B05ABD">
      <w:pPr>
        <w:numPr>
          <w:ilvl w:val="0"/>
          <w:numId w:val="183"/>
        </w:numPr>
        <w:tabs>
          <w:tab w:val="left" w:pos="0"/>
          <w:tab w:val="left" w:pos="567"/>
        </w:tabs>
        <w:ind w:left="0" w:firstLine="0"/>
      </w:pPr>
      <w:r w:rsidRPr="00BA4F0F">
        <w:t xml:space="preserve">Длительная лихорадка неясной этиологии. </w:t>
      </w:r>
    </w:p>
    <w:p w14:paraId="4019726A" w14:textId="77777777" w:rsidR="00933615" w:rsidRPr="00BA4F0F" w:rsidRDefault="00933615" w:rsidP="00B05ABD">
      <w:pPr>
        <w:numPr>
          <w:ilvl w:val="0"/>
          <w:numId w:val="184"/>
        </w:numPr>
        <w:tabs>
          <w:tab w:val="left" w:pos="0"/>
          <w:tab w:val="left" w:pos="567"/>
        </w:tabs>
        <w:ind w:left="0" w:firstLine="0"/>
      </w:pPr>
      <w:r w:rsidRPr="00BA4F0F">
        <w:t xml:space="preserve">Для исследования направляют утреннюю среднюю порцию мочи; доставку мочи в лабораторию проводят немедленно, максимально допустимое время с момента забора до доставки в лабораторию — 2 часа. </w:t>
      </w:r>
    </w:p>
    <w:p w14:paraId="2B4716FD" w14:textId="77777777" w:rsidR="00933615" w:rsidRPr="00BA4F0F" w:rsidRDefault="00933615" w:rsidP="00933615">
      <w:pPr>
        <w:tabs>
          <w:tab w:val="left" w:pos="0"/>
          <w:tab w:val="left" w:pos="567"/>
        </w:tabs>
      </w:pPr>
      <w:r w:rsidRPr="00BA4F0F">
        <w:rPr>
          <w:i/>
        </w:rPr>
        <w:t>Примечание.</w:t>
      </w:r>
      <w:r w:rsidRPr="00BA4F0F">
        <w:t xml:space="preserve"> Микробиологическое исследование мочи, взятой из катетера Фоли, мочесборных мешков, не проводят из-за контаминации пластика. Исследование мочи в этих случаях проводят в день постановки мочевого катетера. Микробиологическое исследование удаленного катетера Фоли также не проводят. </w:t>
      </w:r>
    </w:p>
    <w:p w14:paraId="6149B084" w14:textId="77777777" w:rsidR="00933615" w:rsidRPr="00BA4F0F" w:rsidRDefault="00933615" w:rsidP="00B05ABD">
      <w:pPr>
        <w:numPr>
          <w:ilvl w:val="0"/>
          <w:numId w:val="184"/>
        </w:numPr>
        <w:tabs>
          <w:tab w:val="left" w:pos="0"/>
          <w:tab w:val="left" w:pos="567"/>
        </w:tabs>
        <w:ind w:left="0" w:firstLine="0"/>
      </w:pPr>
      <w:r w:rsidRPr="00BA4F0F">
        <w:t>Бактериурия является диагностически значимой, если выделен один микроорганизм в количестве ≥ 10</w:t>
      </w:r>
      <w:r w:rsidRPr="00BA4F0F">
        <w:rPr>
          <w:vertAlign w:val="superscript"/>
        </w:rPr>
        <w:t>3</w:t>
      </w:r>
      <w:r w:rsidRPr="00BA4F0F">
        <w:t xml:space="preserve"> КОЕ/мл. </w:t>
      </w:r>
    </w:p>
    <w:p w14:paraId="6305922A" w14:textId="77777777" w:rsidR="00933615" w:rsidRPr="00BA4F0F" w:rsidRDefault="00933615" w:rsidP="00B05ABD">
      <w:pPr>
        <w:numPr>
          <w:ilvl w:val="0"/>
          <w:numId w:val="184"/>
        </w:numPr>
        <w:tabs>
          <w:tab w:val="left" w:pos="0"/>
          <w:tab w:val="left" w:pos="567"/>
        </w:tabs>
        <w:ind w:left="0" w:firstLine="0"/>
      </w:pPr>
      <w:r w:rsidRPr="00BA4F0F">
        <w:t>Если выделены два микроорганизма в количестве ≥ 10</w:t>
      </w:r>
      <w:r w:rsidRPr="00BA4F0F">
        <w:rPr>
          <w:vertAlign w:val="superscript"/>
        </w:rPr>
        <w:t>3</w:t>
      </w:r>
      <w:r w:rsidRPr="00BA4F0F">
        <w:t xml:space="preserve"> КОЕ/мл, то микробиологическое исследование мочи повторяют на следующий день. Повторное выделение тех же микроорганизмов (за исключением бактерий, указанных в примечании) подтверждает инфекцию мочевыводящих путей. </w:t>
      </w:r>
    </w:p>
    <w:p w14:paraId="67C549C5" w14:textId="77777777" w:rsidR="00933615" w:rsidRPr="00BA4F0F" w:rsidRDefault="00933615" w:rsidP="00B05ABD">
      <w:pPr>
        <w:numPr>
          <w:ilvl w:val="0"/>
          <w:numId w:val="184"/>
        </w:numPr>
        <w:tabs>
          <w:tab w:val="left" w:pos="0"/>
          <w:tab w:val="left" w:pos="567"/>
        </w:tabs>
        <w:ind w:left="0" w:firstLine="0"/>
      </w:pPr>
      <w:r w:rsidRPr="00BA4F0F">
        <w:t xml:space="preserve">Любое количество бактерий в моче, полученной путем надлобковой пункции мочевого пузыря, является значимой бактериурией. </w:t>
      </w:r>
    </w:p>
    <w:p w14:paraId="16ABF5B7" w14:textId="77777777" w:rsidR="00933615" w:rsidRPr="00BA4F0F" w:rsidRDefault="00933615" w:rsidP="00B05ABD">
      <w:pPr>
        <w:numPr>
          <w:ilvl w:val="0"/>
          <w:numId w:val="184"/>
        </w:numPr>
        <w:tabs>
          <w:tab w:val="left" w:pos="0"/>
          <w:tab w:val="left" w:pos="567"/>
        </w:tabs>
        <w:ind w:left="0" w:firstLine="0"/>
      </w:pPr>
      <w:r w:rsidRPr="00BA4F0F">
        <w:t>Бактериурию считают бессимптомной, если в двух последовательных образцах, взятых с интервалом более 24 часов, обнаруживается один и тот же патогенный микроорганизм в количестве ≥ 10</w:t>
      </w:r>
      <w:r w:rsidRPr="00BA4F0F">
        <w:rPr>
          <w:vertAlign w:val="superscript"/>
        </w:rPr>
        <w:t>5</w:t>
      </w:r>
      <w:r w:rsidRPr="00BA4F0F">
        <w:t xml:space="preserve"> КОЕ/мл. </w:t>
      </w:r>
    </w:p>
    <w:p w14:paraId="5DFE3D94" w14:textId="77777777" w:rsidR="00933615" w:rsidRPr="00BA4F0F" w:rsidRDefault="00933615" w:rsidP="00B05ABD">
      <w:pPr>
        <w:numPr>
          <w:ilvl w:val="0"/>
          <w:numId w:val="184"/>
        </w:numPr>
        <w:tabs>
          <w:tab w:val="left" w:pos="0"/>
          <w:tab w:val="left" w:pos="567"/>
        </w:tabs>
        <w:ind w:left="0" w:firstLine="0"/>
        <w:rPr>
          <w:i/>
        </w:rPr>
      </w:pPr>
      <w:r w:rsidRPr="00BA4F0F">
        <w:t xml:space="preserve">Наиболее частые возбудители инфекции мочевыводящих путей — это энтеробактерии, в составе которых преобладают </w:t>
      </w:r>
      <w:r w:rsidRPr="00BA4F0F">
        <w:rPr>
          <w:i/>
        </w:rPr>
        <w:t>Escherichia coli</w:t>
      </w:r>
      <w:r w:rsidRPr="00BA4F0F">
        <w:t xml:space="preserve">, далее </w:t>
      </w:r>
      <w:r w:rsidRPr="00BA4F0F">
        <w:rPr>
          <w:i/>
        </w:rPr>
        <w:t>Staphylococcus saprophyticus</w:t>
      </w:r>
      <w:r w:rsidRPr="00BA4F0F">
        <w:t xml:space="preserve"> (чаще у молодых женщин), </w:t>
      </w:r>
      <w:r w:rsidRPr="00BA4F0F">
        <w:rPr>
          <w:i/>
        </w:rPr>
        <w:t xml:space="preserve">Enterococcus spp., Pseudomonas aeruginosa. </w:t>
      </w:r>
    </w:p>
    <w:p w14:paraId="7D8D3745" w14:textId="77777777" w:rsidR="00933615" w:rsidRPr="00BA4F0F" w:rsidRDefault="00933615" w:rsidP="00B05ABD">
      <w:pPr>
        <w:numPr>
          <w:ilvl w:val="0"/>
          <w:numId w:val="184"/>
        </w:numPr>
        <w:tabs>
          <w:tab w:val="left" w:pos="0"/>
          <w:tab w:val="left" w:pos="567"/>
        </w:tabs>
        <w:ind w:left="0" w:firstLine="0"/>
        <w:rPr>
          <w:i/>
        </w:rPr>
      </w:pPr>
      <w:r w:rsidRPr="00BA4F0F">
        <w:t>При выделении из мочи коагулазанегативных стафилококков в монокультуре (≥ 10</w:t>
      </w:r>
      <w:r w:rsidRPr="00BA4F0F">
        <w:rPr>
          <w:vertAlign w:val="superscript"/>
        </w:rPr>
        <w:t>4</w:t>
      </w:r>
      <w:r w:rsidRPr="00BA4F0F">
        <w:t xml:space="preserve"> КОЕ/мл) проводят дополнительное исследование для идентификации </w:t>
      </w:r>
      <w:r w:rsidRPr="00BA4F0F">
        <w:rPr>
          <w:i/>
        </w:rPr>
        <w:t xml:space="preserve">Staphylococcus saprophyticus. </w:t>
      </w:r>
    </w:p>
    <w:p w14:paraId="2D8E5079" w14:textId="77777777" w:rsidR="00933615" w:rsidRPr="00BA4F0F" w:rsidRDefault="00933615" w:rsidP="00B05ABD">
      <w:pPr>
        <w:numPr>
          <w:ilvl w:val="0"/>
          <w:numId w:val="184"/>
        </w:numPr>
        <w:tabs>
          <w:tab w:val="left" w:pos="0"/>
          <w:tab w:val="left" w:pos="567"/>
        </w:tabs>
        <w:ind w:left="0" w:firstLine="0"/>
      </w:pPr>
      <w:r w:rsidRPr="00BA4F0F">
        <w:t xml:space="preserve">Высокое содержание </w:t>
      </w:r>
      <w:r w:rsidRPr="00BA4F0F">
        <w:rPr>
          <w:i/>
        </w:rPr>
        <w:t>Staphylococcus epidermidis</w:t>
      </w:r>
      <w:r w:rsidRPr="00BA4F0F">
        <w:t xml:space="preserve"> (≥ 10</w:t>
      </w:r>
      <w:r w:rsidRPr="00BA4F0F">
        <w:rPr>
          <w:vertAlign w:val="superscript"/>
        </w:rPr>
        <w:t>5</w:t>
      </w:r>
      <w:r w:rsidRPr="00BA4F0F">
        <w:t xml:space="preserve"> КОЕ/мл) является диагностически значимым. </w:t>
      </w:r>
    </w:p>
    <w:p w14:paraId="47B1F5EB" w14:textId="77777777" w:rsidR="00933615" w:rsidRPr="00BA4F0F" w:rsidRDefault="00933615" w:rsidP="00B05ABD">
      <w:pPr>
        <w:numPr>
          <w:ilvl w:val="0"/>
          <w:numId w:val="184"/>
        </w:numPr>
        <w:tabs>
          <w:tab w:val="left" w:pos="0"/>
          <w:tab w:val="left" w:pos="567"/>
        </w:tabs>
        <w:ind w:left="0" w:firstLine="0"/>
      </w:pPr>
      <w:r w:rsidRPr="00BA4F0F">
        <w:t xml:space="preserve">Неоднократное выделение из мочи </w:t>
      </w:r>
      <w:r w:rsidRPr="00BA4F0F">
        <w:rPr>
          <w:i/>
        </w:rPr>
        <w:t>Сandida spp</w:t>
      </w:r>
      <w:r w:rsidRPr="00BA4F0F">
        <w:t xml:space="preserve">. у больных с фебрильной нейтропенией, не имеющих мочевого катетера, свидетельствует о высокой вероятности наличия диссеминированного инвазивного кандидоза. </w:t>
      </w:r>
    </w:p>
    <w:p w14:paraId="1134088C" w14:textId="77777777" w:rsidR="00933615" w:rsidRPr="00BA4F0F" w:rsidRDefault="00933615" w:rsidP="00933615">
      <w:pPr>
        <w:tabs>
          <w:tab w:val="left" w:pos="0"/>
          <w:tab w:val="left" w:pos="567"/>
        </w:tabs>
      </w:pPr>
      <w:r w:rsidRPr="00BA4F0F">
        <w:rPr>
          <w:i/>
        </w:rPr>
        <w:t>Примечание.</w:t>
      </w:r>
      <w:r w:rsidRPr="00BA4F0F">
        <w:t xml:space="preserve"> Выделение из мочи таких микроорганизмов, как дифтероиды, стрептококки группы </w:t>
      </w:r>
      <w:r w:rsidRPr="00BA4F0F">
        <w:rPr>
          <w:i/>
        </w:rPr>
        <w:t>viridans</w:t>
      </w:r>
      <w:r w:rsidRPr="00BA4F0F">
        <w:t xml:space="preserve">, лактобактерии, коагулазанегативные стафилококки (исключение составляет </w:t>
      </w:r>
      <w:r w:rsidRPr="00BA4F0F">
        <w:rPr>
          <w:i/>
        </w:rPr>
        <w:t>Staphylococcus saprophyticus</w:t>
      </w:r>
      <w:r w:rsidRPr="00BA4F0F">
        <w:t>), свидетельствует о контаминации образцов мочи (кожа, влагалище).</w:t>
      </w:r>
    </w:p>
    <w:p w14:paraId="1438A3FA" w14:textId="77777777" w:rsidR="00933615" w:rsidRPr="00BA4F0F" w:rsidRDefault="00933615" w:rsidP="00933615">
      <w:pPr>
        <w:pStyle w:val="aff"/>
        <w:ind w:left="0"/>
        <w:rPr>
          <w:rFonts w:cs="Times New Roman"/>
          <w:i/>
          <w:szCs w:val="24"/>
        </w:rPr>
      </w:pPr>
    </w:p>
    <w:p w14:paraId="5BF75B60" w14:textId="77777777" w:rsidR="00933615" w:rsidRPr="00BA4F0F" w:rsidRDefault="00933615" w:rsidP="00933615">
      <w:pPr>
        <w:pStyle w:val="aff"/>
        <w:ind w:left="0"/>
        <w:rPr>
          <w:rFonts w:cs="Times New Roman"/>
          <w:i/>
          <w:szCs w:val="24"/>
        </w:rPr>
      </w:pPr>
      <w:r w:rsidRPr="00BA4F0F">
        <w:rPr>
          <w:rFonts w:cs="Times New Roman"/>
          <w:i/>
          <w:szCs w:val="24"/>
        </w:rPr>
        <w:t>Микробиологическое исследование спинномозговой жидкости</w:t>
      </w:r>
    </w:p>
    <w:p w14:paraId="3B795C80" w14:textId="77777777" w:rsidR="00933615" w:rsidRPr="00BA4F0F" w:rsidRDefault="00933615" w:rsidP="00B05ABD">
      <w:pPr>
        <w:numPr>
          <w:ilvl w:val="0"/>
          <w:numId w:val="185"/>
        </w:numPr>
        <w:tabs>
          <w:tab w:val="left" w:pos="0"/>
          <w:tab w:val="left" w:pos="567"/>
        </w:tabs>
        <w:ind w:left="0" w:firstLine="0"/>
      </w:pPr>
      <w:r w:rsidRPr="00BA4F0F">
        <w:t xml:space="preserve">Показания: </w:t>
      </w:r>
    </w:p>
    <w:p w14:paraId="39DE602F" w14:textId="77777777" w:rsidR="00933615" w:rsidRPr="00BA4F0F" w:rsidRDefault="00933615" w:rsidP="00B05ABD">
      <w:pPr>
        <w:numPr>
          <w:ilvl w:val="0"/>
          <w:numId w:val="187"/>
        </w:numPr>
        <w:tabs>
          <w:tab w:val="left" w:pos="0"/>
          <w:tab w:val="left" w:pos="567"/>
        </w:tabs>
        <w:ind w:left="0" w:firstLine="0"/>
      </w:pPr>
      <w:r w:rsidRPr="00BA4F0F">
        <w:t xml:space="preserve">Симптомы менингита. </w:t>
      </w:r>
    </w:p>
    <w:p w14:paraId="231CC211" w14:textId="77777777" w:rsidR="00933615" w:rsidRPr="00BA4F0F" w:rsidRDefault="00933615" w:rsidP="00B05ABD">
      <w:pPr>
        <w:numPr>
          <w:ilvl w:val="0"/>
          <w:numId w:val="187"/>
        </w:numPr>
        <w:tabs>
          <w:tab w:val="left" w:pos="0"/>
          <w:tab w:val="left" w:pos="567"/>
        </w:tabs>
        <w:ind w:left="0" w:firstLine="0"/>
      </w:pPr>
      <w:r w:rsidRPr="00BA4F0F">
        <w:t xml:space="preserve">«Мозговая» симптоматика на фоне лихорадки и нейтропении. </w:t>
      </w:r>
    </w:p>
    <w:p w14:paraId="214DDB99" w14:textId="77777777" w:rsidR="00933615" w:rsidRPr="00BA4F0F" w:rsidRDefault="00933615" w:rsidP="00B05ABD">
      <w:pPr>
        <w:numPr>
          <w:ilvl w:val="0"/>
          <w:numId w:val="187"/>
        </w:numPr>
        <w:tabs>
          <w:tab w:val="left" w:pos="0"/>
          <w:tab w:val="left" w:pos="567"/>
        </w:tabs>
        <w:ind w:left="0" w:firstLine="0"/>
      </w:pPr>
      <w:r w:rsidRPr="00BA4F0F">
        <w:t xml:space="preserve">Обнаружение очага (очагов) в головном мозге при КТ или МРТ. </w:t>
      </w:r>
    </w:p>
    <w:p w14:paraId="42EE32C1" w14:textId="77777777" w:rsidR="00933615" w:rsidRPr="00BA4F0F" w:rsidRDefault="00933615" w:rsidP="00B05ABD">
      <w:pPr>
        <w:numPr>
          <w:ilvl w:val="0"/>
          <w:numId w:val="186"/>
        </w:numPr>
        <w:tabs>
          <w:tab w:val="left" w:pos="0"/>
          <w:tab w:val="left" w:pos="567"/>
        </w:tabs>
        <w:ind w:left="0" w:firstLine="0"/>
      </w:pPr>
      <w:r w:rsidRPr="00BA4F0F">
        <w:t>Доставка материала в лабораторию должна быть немедленной</w:t>
      </w:r>
      <w:r w:rsidRPr="00BA4F0F">
        <w:rPr>
          <w:b/>
        </w:rPr>
        <w:t xml:space="preserve"> </w:t>
      </w:r>
      <w:r w:rsidRPr="00BA4F0F">
        <w:t xml:space="preserve">в стерильной пробирке или в шприце с закрытым наконечником. </w:t>
      </w:r>
    </w:p>
    <w:p w14:paraId="471DFC77" w14:textId="77777777" w:rsidR="00933615" w:rsidRPr="00BA4F0F" w:rsidRDefault="00933615" w:rsidP="00B05ABD">
      <w:pPr>
        <w:numPr>
          <w:ilvl w:val="0"/>
          <w:numId w:val="186"/>
        </w:numPr>
        <w:tabs>
          <w:tab w:val="left" w:pos="0"/>
          <w:tab w:val="left" w:pos="567"/>
        </w:tabs>
        <w:ind w:left="0" w:firstLine="0"/>
      </w:pPr>
      <w:r w:rsidRPr="00BA4F0F">
        <w:t xml:space="preserve">Не помещают образцы СМЖ в холодильник. </w:t>
      </w:r>
    </w:p>
    <w:p w14:paraId="646B3FB7" w14:textId="77777777" w:rsidR="00933615" w:rsidRPr="00BA4F0F" w:rsidRDefault="00933615" w:rsidP="00B05ABD">
      <w:pPr>
        <w:numPr>
          <w:ilvl w:val="0"/>
          <w:numId w:val="186"/>
        </w:numPr>
        <w:tabs>
          <w:tab w:val="left" w:pos="0"/>
          <w:tab w:val="left" w:pos="567"/>
        </w:tabs>
        <w:ind w:left="0" w:firstLine="0"/>
      </w:pPr>
      <w:r w:rsidRPr="00BA4F0F">
        <w:t>Для полного исследования (бактерии, грибы, антигены) необходимо 2 мл СМЖ. Минимальное количество жидкости, необходимое для микробиологического исследования, составляет 0,5-1 мл.</w:t>
      </w:r>
    </w:p>
    <w:p w14:paraId="01782B32" w14:textId="77777777" w:rsidR="00933615" w:rsidRPr="00BA4F0F" w:rsidRDefault="00933615" w:rsidP="00B05ABD">
      <w:pPr>
        <w:numPr>
          <w:ilvl w:val="0"/>
          <w:numId w:val="186"/>
        </w:numPr>
        <w:tabs>
          <w:tab w:val="left" w:pos="0"/>
          <w:tab w:val="left" w:pos="567"/>
        </w:tabs>
        <w:ind w:left="0" w:firstLine="0"/>
      </w:pPr>
      <w:r w:rsidRPr="00BA4F0F">
        <w:t xml:space="preserve">Не направляют в лабораторию образец СМЖ, полученный в первой пробирке пункции, поскольку имеется высокая вероятность контаминации образца микроорганизмами с кожи и, вполне определенно, будут возникать проблемы в интерпретации результатов исследования в случае выделения коагулозанегативных стафилококков. Первый образец СМЖ может быть использован для цитологического исследования.  </w:t>
      </w:r>
    </w:p>
    <w:p w14:paraId="7A1DDD39" w14:textId="77777777" w:rsidR="00933615" w:rsidRPr="00BA4F0F" w:rsidRDefault="00933615" w:rsidP="00B05ABD">
      <w:pPr>
        <w:numPr>
          <w:ilvl w:val="0"/>
          <w:numId w:val="186"/>
        </w:numPr>
        <w:tabs>
          <w:tab w:val="left" w:pos="0"/>
          <w:tab w:val="left" w:pos="567"/>
        </w:tabs>
        <w:ind w:left="0" w:firstLine="0"/>
      </w:pPr>
      <w:r w:rsidRPr="00BA4F0F">
        <w:t xml:space="preserve">СМЖ исследуют на бактерии (микроскопия, посев, определение антигенов), микобактерии (микроскопия, определение ДНК микобактерий), вирусы (определение ДНК вирусов герпетической группы, ЦМВ), грибы (микроскопия, посев, антигены), определяют антигены </w:t>
      </w:r>
      <w:r w:rsidRPr="00BA4F0F">
        <w:rPr>
          <w:i/>
        </w:rPr>
        <w:t>Cryptococcus spp., Aspergillus spp.</w:t>
      </w:r>
      <w:r w:rsidRPr="00BA4F0F">
        <w:t xml:space="preserve"> – при наличии инвазиного аспергиллеза легких или придаточных пазух носа, при необходимости — антигены бактерий (</w:t>
      </w:r>
      <w:r w:rsidRPr="00BA4F0F">
        <w:rPr>
          <w:i/>
        </w:rPr>
        <w:t>Streptococcus pneumoniae, Haemophilus influenzae, Neisseria meningitides</w:t>
      </w:r>
      <w:r w:rsidRPr="00BA4F0F">
        <w:t xml:space="preserve">, стрептококки группы В - </w:t>
      </w:r>
      <w:r w:rsidRPr="00BA4F0F">
        <w:rPr>
          <w:i/>
        </w:rPr>
        <w:t>Streptococcus agalactiae</w:t>
      </w:r>
      <w:r w:rsidRPr="00BA4F0F">
        <w:t xml:space="preserve">). У больных, имеющих очаги в головном мозге и выраженный иммунодефицит (при длительной нейтропении), следует в определять СМЖ ДНК </w:t>
      </w:r>
      <w:r w:rsidRPr="00BA4F0F">
        <w:rPr>
          <w:i/>
        </w:rPr>
        <w:t>Toxoplasma gondii</w:t>
      </w:r>
      <w:r w:rsidRPr="00BA4F0F">
        <w:t xml:space="preserve"> (ПЦР). </w:t>
      </w:r>
    </w:p>
    <w:p w14:paraId="66BCDF86" w14:textId="77777777" w:rsidR="00933615" w:rsidRPr="00BA4F0F" w:rsidRDefault="00933615" w:rsidP="00933615">
      <w:pPr>
        <w:pStyle w:val="aff"/>
        <w:ind w:left="0"/>
        <w:rPr>
          <w:rFonts w:cs="Times New Roman"/>
          <w:i/>
          <w:szCs w:val="24"/>
        </w:rPr>
      </w:pPr>
    </w:p>
    <w:p w14:paraId="76D7FACF" w14:textId="77777777" w:rsidR="00933615" w:rsidRPr="00BA4F0F" w:rsidRDefault="00933615" w:rsidP="00933615">
      <w:pPr>
        <w:pStyle w:val="aff"/>
        <w:ind w:left="0"/>
        <w:rPr>
          <w:rFonts w:cs="Times New Roman"/>
          <w:i/>
          <w:szCs w:val="24"/>
        </w:rPr>
      </w:pPr>
      <w:r w:rsidRPr="00BA4F0F">
        <w:rPr>
          <w:rFonts w:cs="Times New Roman"/>
          <w:i/>
          <w:szCs w:val="24"/>
        </w:rPr>
        <w:t>Микробиологическое исследование кала</w:t>
      </w:r>
    </w:p>
    <w:p w14:paraId="56BDBCF3" w14:textId="77777777" w:rsidR="00933615" w:rsidRPr="00BA4F0F" w:rsidRDefault="00933615" w:rsidP="00B05ABD">
      <w:pPr>
        <w:numPr>
          <w:ilvl w:val="0"/>
          <w:numId w:val="188"/>
        </w:numPr>
        <w:tabs>
          <w:tab w:val="left" w:pos="0"/>
          <w:tab w:val="left" w:pos="567"/>
        </w:tabs>
        <w:ind w:left="0" w:firstLine="0"/>
      </w:pPr>
      <w:r w:rsidRPr="00BA4F0F">
        <w:t xml:space="preserve">Показания — диарея. </w:t>
      </w:r>
    </w:p>
    <w:p w14:paraId="4806A9E4" w14:textId="77777777" w:rsidR="00933615" w:rsidRPr="00BA4F0F" w:rsidRDefault="00933615" w:rsidP="00B05ABD">
      <w:pPr>
        <w:numPr>
          <w:ilvl w:val="0"/>
          <w:numId w:val="188"/>
        </w:numPr>
        <w:tabs>
          <w:tab w:val="left" w:pos="0"/>
          <w:tab w:val="left" w:pos="567"/>
        </w:tabs>
        <w:ind w:left="0" w:firstLine="0"/>
        <w:rPr>
          <w:i/>
        </w:rPr>
      </w:pPr>
      <w:r w:rsidRPr="00BA4F0F">
        <w:t xml:space="preserve">Во всех случаях следует провести тест на токсин </w:t>
      </w:r>
      <w:r w:rsidRPr="00BA4F0F">
        <w:rPr>
          <w:i/>
        </w:rPr>
        <w:t xml:space="preserve">Clostridium difficile. </w:t>
      </w:r>
    </w:p>
    <w:p w14:paraId="42B07415" w14:textId="77777777" w:rsidR="00933615" w:rsidRPr="00BA4F0F" w:rsidRDefault="00933615" w:rsidP="00B05ABD">
      <w:pPr>
        <w:numPr>
          <w:ilvl w:val="0"/>
          <w:numId w:val="188"/>
        </w:numPr>
        <w:tabs>
          <w:tab w:val="left" w:pos="0"/>
          <w:tab w:val="left" w:pos="567"/>
        </w:tabs>
        <w:ind w:left="0" w:firstLine="0"/>
      </w:pPr>
      <w:r w:rsidRPr="00BA4F0F">
        <w:t xml:space="preserve">Если результат этого теста оказывается отрицательным, проводят количественное исследование на условно-патогенные микроорганизмы, а также на </w:t>
      </w:r>
      <w:r w:rsidRPr="00BA4F0F">
        <w:rPr>
          <w:i/>
        </w:rPr>
        <w:t>Сryptosporidium parvum, Salmonella spp., Shigella spp., Listeria spp., Yersenia spp.</w:t>
      </w:r>
      <w:r w:rsidRPr="00BA4F0F">
        <w:t xml:space="preserve">, вирусы (ротавирусы, аденовирусы). Энтероколиты могут быть обусловлены </w:t>
      </w:r>
      <w:r w:rsidRPr="00BA4F0F">
        <w:rPr>
          <w:i/>
        </w:rPr>
        <w:t>Candida spp</w:t>
      </w:r>
      <w:r w:rsidRPr="00BA4F0F">
        <w:t xml:space="preserve">. При количественном исследовании кала следует обращать внимание на выделение штаммов </w:t>
      </w:r>
      <w:r w:rsidRPr="00BA4F0F">
        <w:rPr>
          <w:i/>
        </w:rPr>
        <w:t>Pseudomonas aeruginosa</w:t>
      </w:r>
      <w:r w:rsidRPr="00BA4F0F">
        <w:t>, энтеробактерий (</w:t>
      </w:r>
      <w:r w:rsidRPr="00BA4F0F">
        <w:rPr>
          <w:i/>
        </w:rPr>
        <w:t>Escherichia coli, Klebsiella spp.),</w:t>
      </w:r>
      <w:r w:rsidRPr="00BA4F0F">
        <w:t xml:space="preserve"> продуцирующих БЛРС или карбапенемазы. У больных с персистирующей фебрильной нейтропенией и отсутствием положительной гемокультуры эти микроорганизмы могут быть причиной инфекции. </w:t>
      </w:r>
    </w:p>
    <w:p w14:paraId="066224D2" w14:textId="77777777" w:rsidR="00933615" w:rsidRPr="00BA4F0F" w:rsidRDefault="00933615" w:rsidP="00933615">
      <w:pPr>
        <w:tabs>
          <w:tab w:val="left" w:pos="0"/>
          <w:tab w:val="left" w:pos="567"/>
        </w:tabs>
      </w:pPr>
      <w:r w:rsidRPr="00BA4F0F">
        <w:rPr>
          <w:i/>
        </w:rPr>
        <w:t>Примечание.</w:t>
      </w:r>
      <w:r w:rsidRPr="00BA4F0F">
        <w:t xml:space="preserve"> Исследование на дисбактериоз кишечника у больных без диареи относится к исследованиям, которые приняты лишь в России, оно трудоемко и малоинформативно, особенно у больных вне нейтропении. </w:t>
      </w:r>
    </w:p>
    <w:p w14:paraId="7E2B41EF" w14:textId="77777777" w:rsidR="00933615" w:rsidRPr="00BA4F0F" w:rsidRDefault="00933615" w:rsidP="00933615">
      <w:pPr>
        <w:pStyle w:val="aff"/>
        <w:ind w:left="0"/>
        <w:rPr>
          <w:rFonts w:cs="Times New Roman"/>
          <w:i/>
          <w:szCs w:val="24"/>
        </w:rPr>
      </w:pPr>
    </w:p>
    <w:p w14:paraId="5C8D7020" w14:textId="77777777" w:rsidR="00933615" w:rsidRPr="00BA4F0F" w:rsidRDefault="00933615" w:rsidP="00933615">
      <w:pPr>
        <w:pStyle w:val="aff"/>
        <w:ind w:left="0"/>
        <w:rPr>
          <w:rFonts w:cs="Times New Roman"/>
          <w:i/>
          <w:szCs w:val="24"/>
        </w:rPr>
      </w:pPr>
      <w:r w:rsidRPr="00BA4F0F">
        <w:rPr>
          <w:rFonts w:cs="Times New Roman"/>
          <w:i/>
          <w:szCs w:val="24"/>
        </w:rPr>
        <w:t>Микробиологическое исследование мазка со слизистой оболочки ротоглотки</w:t>
      </w:r>
    </w:p>
    <w:p w14:paraId="391350AB" w14:textId="77777777" w:rsidR="00933615" w:rsidRPr="00BA4F0F" w:rsidRDefault="00933615" w:rsidP="00B05ABD">
      <w:pPr>
        <w:numPr>
          <w:ilvl w:val="0"/>
          <w:numId w:val="189"/>
        </w:numPr>
        <w:tabs>
          <w:tab w:val="left" w:pos="0"/>
          <w:tab w:val="left" w:pos="567"/>
        </w:tabs>
        <w:ind w:left="0" w:firstLine="0"/>
      </w:pPr>
      <w:r w:rsidRPr="00BA4F0F">
        <w:t xml:space="preserve">Показания — наличие признаков стоматита. </w:t>
      </w:r>
    </w:p>
    <w:p w14:paraId="350A902E" w14:textId="77777777" w:rsidR="00933615" w:rsidRPr="00BA4F0F" w:rsidRDefault="00933615" w:rsidP="00B05ABD">
      <w:pPr>
        <w:numPr>
          <w:ilvl w:val="0"/>
          <w:numId w:val="189"/>
        </w:numPr>
        <w:tabs>
          <w:tab w:val="left" w:pos="0"/>
          <w:tab w:val="left" w:pos="567"/>
        </w:tabs>
        <w:ind w:left="0" w:firstLine="0"/>
      </w:pPr>
      <w:r w:rsidRPr="00BA4F0F">
        <w:t xml:space="preserve">При нейтропении обращают внимание на выделение </w:t>
      </w:r>
      <w:r w:rsidRPr="00BA4F0F">
        <w:rPr>
          <w:i/>
        </w:rPr>
        <w:t>Candida spp</w:t>
      </w:r>
      <w:r w:rsidRPr="00BA4F0F">
        <w:t xml:space="preserve">., грамотрицательных бактерий, особенно </w:t>
      </w:r>
      <w:r w:rsidRPr="00BA4F0F">
        <w:rPr>
          <w:i/>
        </w:rPr>
        <w:t>Pseudomonas aeruginosa</w:t>
      </w:r>
      <w:r w:rsidRPr="00BA4F0F">
        <w:t xml:space="preserve"> или </w:t>
      </w:r>
      <w:r w:rsidRPr="00BA4F0F">
        <w:rPr>
          <w:i/>
          <w:lang w:val="en-US"/>
        </w:rPr>
        <w:t>Stenotrophomonas</w:t>
      </w:r>
      <w:r w:rsidRPr="00BA4F0F">
        <w:rPr>
          <w:i/>
        </w:rPr>
        <w:t xml:space="preserve"> </w:t>
      </w:r>
      <w:r w:rsidRPr="00BA4F0F">
        <w:rPr>
          <w:i/>
          <w:lang w:val="en-US"/>
        </w:rPr>
        <w:t>maltophilia</w:t>
      </w:r>
      <w:r w:rsidRPr="00BA4F0F">
        <w:t>, энтеробактерий (</w:t>
      </w:r>
      <w:r w:rsidRPr="00BA4F0F">
        <w:rPr>
          <w:i/>
        </w:rPr>
        <w:t>Escherichia coli, Klebsiella spp</w:t>
      </w:r>
      <w:r w:rsidRPr="00BA4F0F">
        <w:t xml:space="preserve">.), продуцирующих БЛРС или карбапенемазы. </w:t>
      </w:r>
    </w:p>
    <w:p w14:paraId="714A094D" w14:textId="77777777" w:rsidR="00933615" w:rsidRPr="00BA4F0F" w:rsidRDefault="00933615" w:rsidP="00B05ABD">
      <w:pPr>
        <w:numPr>
          <w:ilvl w:val="0"/>
          <w:numId w:val="189"/>
        </w:numPr>
        <w:tabs>
          <w:tab w:val="left" w:pos="0"/>
          <w:tab w:val="left" w:pos="567"/>
        </w:tabs>
        <w:ind w:left="0" w:firstLine="0"/>
      </w:pPr>
      <w:r w:rsidRPr="00BA4F0F">
        <w:t xml:space="preserve">Следует помнить, что такие бактерии, как </w:t>
      </w:r>
      <w:r w:rsidRPr="00BA4F0F">
        <w:rPr>
          <w:i/>
        </w:rPr>
        <w:t>Enterococcus spp.</w:t>
      </w:r>
      <w:r w:rsidRPr="00BA4F0F">
        <w:t xml:space="preserve"> и стрептококки группы </w:t>
      </w:r>
      <w:r w:rsidRPr="00BA4F0F">
        <w:rPr>
          <w:i/>
        </w:rPr>
        <w:t>viridans</w:t>
      </w:r>
      <w:r w:rsidRPr="00BA4F0F">
        <w:t xml:space="preserve">, являются нормальными представителями микрофлоры ротоглотки. На основании выделения этих бактерий не следует добавлять ванкомицин при фебрильной нейтропении в отсутствие признаков мукозита. </w:t>
      </w:r>
    </w:p>
    <w:p w14:paraId="4053D1F3" w14:textId="77777777" w:rsidR="00933615" w:rsidRPr="00BA4F0F" w:rsidRDefault="00933615" w:rsidP="00933615">
      <w:pPr>
        <w:tabs>
          <w:tab w:val="left" w:pos="0"/>
          <w:tab w:val="left" w:pos="567"/>
        </w:tabs>
      </w:pPr>
      <w:r w:rsidRPr="00BA4F0F">
        <w:rPr>
          <w:i/>
        </w:rPr>
        <w:t>Примечание.</w:t>
      </w:r>
      <w:r w:rsidRPr="00BA4F0F">
        <w:t xml:space="preserve"> Дрожжевые грибы рода </w:t>
      </w:r>
      <w:r w:rsidRPr="00BA4F0F">
        <w:rPr>
          <w:i/>
        </w:rPr>
        <w:t>Candida</w:t>
      </w:r>
      <w:r w:rsidRPr="00BA4F0F">
        <w:t xml:space="preserve"> обнаруживают у 30% здоровых людей. </w:t>
      </w:r>
    </w:p>
    <w:p w14:paraId="6AAA1E3B" w14:textId="77777777" w:rsidR="00933615" w:rsidRPr="00BA4F0F" w:rsidRDefault="00933615" w:rsidP="00933615">
      <w:pPr>
        <w:pStyle w:val="aff"/>
        <w:ind w:left="0"/>
        <w:rPr>
          <w:rFonts w:cs="Times New Roman"/>
          <w:i/>
          <w:szCs w:val="24"/>
        </w:rPr>
      </w:pPr>
    </w:p>
    <w:p w14:paraId="1B56BE2A" w14:textId="77777777" w:rsidR="00933615" w:rsidRPr="00BA4F0F" w:rsidRDefault="00933615" w:rsidP="00933615">
      <w:pPr>
        <w:pStyle w:val="aff"/>
        <w:ind w:left="0"/>
        <w:rPr>
          <w:rFonts w:cs="Times New Roman"/>
          <w:i/>
          <w:szCs w:val="24"/>
        </w:rPr>
      </w:pPr>
      <w:r w:rsidRPr="00BA4F0F">
        <w:rPr>
          <w:rFonts w:cs="Times New Roman"/>
          <w:i/>
          <w:szCs w:val="24"/>
        </w:rPr>
        <w:t>Микробиологическое исследование материала со слизистой оболочки пищевода</w:t>
      </w:r>
    </w:p>
    <w:p w14:paraId="69CA06FB" w14:textId="77777777" w:rsidR="00933615" w:rsidRPr="00BA4F0F" w:rsidRDefault="00933615" w:rsidP="00B05ABD">
      <w:pPr>
        <w:numPr>
          <w:ilvl w:val="0"/>
          <w:numId w:val="213"/>
        </w:numPr>
        <w:tabs>
          <w:tab w:val="left" w:pos="0"/>
          <w:tab w:val="left" w:pos="567"/>
        </w:tabs>
        <w:ind w:left="0" w:firstLine="0"/>
      </w:pPr>
      <w:r w:rsidRPr="00BA4F0F">
        <w:t xml:space="preserve">Показания — боль по ходу пищевода. </w:t>
      </w:r>
    </w:p>
    <w:p w14:paraId="067AAE18" w14:textId="77777777" w:rsidR="00933615" w:rsidRPr="00BA4F0F" w:rsidRDefault="00933615" w:rsidP="00B05ABD">
      <w:pPr>
        <w:numPr>
          <w:ilvl w:val="0"/>
          <w:numId w:val="213"/>
        </w:numPr>
        <w:tabs>
          <w:tab w:val="left" w:pos="0"/>
          <w:tab w:val="left" w:pos="567"/>
        </w:tabs>
        <w:ind w:left="0" w:firstLine="0"/>
      </w:pPr>
      <w:r w:rsidRPr="00BA4F0F">
        <w:t>Выполняется эзофагоскопия (число тромбоцитов должно быть не менее 50 × 10</w:t>
      </w:r>
      <w:r w:rsidRPr="00BA4F0F">
        <w:rPr>
          <w:vertAlign w:val="superscript"/>
        </w:rPr>
        <w:t>9</w:t>
      </w:r>
      <w:r w:rsidRPr="00BA4F0F">
        <w:t xml:space="preserve"> /л). </w:t>
      </w:r>
    </w:p>
    <w:p w14:paraId="2B757934" w14:textId="77777777" w:rsidR="00933615" w:rsidRPr="00BA4F0F" w:rsidRDefault="00933615" w:rsidP="00B05ABD">
      <w:pPr>
        <w:numPr>
          <w:ilvl w:val="0"/>
          <w:numId w:val="213"/>
        </w:numPr>
        <w:tabs>
          <w:tab w:val="left" w:pos="0"/>
          <w:tab w:val="left" w:pos="567"/>
        </w:tabs>
        <w:ind w:left="0" w:firstLine="0"/>
      </w:pPr>
      <w:r w:rsidRPr="00BA4F0F">
        <w:t xml:space="preserve">Проводится соскоб со слизистой пищевода (браш-методом при нейтропении) или биопсия (вне нейтропении). </w:t>
      </w:r>
    </w:p>
    <w:p w14:paraId="54B7995B" w14:textId="77777777" w:rsidR="00933615" w:rsidRPr="00BA4F0F" w:rsidRDefault="00933615" w:rsidP="00B05ABD">
      <w:pPr>
        <w:numPr>
          <w:ilvl w:val="0"/>
          <w:numId w:val="213"/>
        </w:numPr>
        <w:tabs>
          <w:tab w:val="left" w:pos="0"/>
          <w:tab w:val="left" w:pos="567"/>
        </w:tabs>
        <w:ind w:left="0" w:firstLine="0"/>
      </w:pPr>
      <w:r w:rsidRPr="00BA4F0F">
        <w:t xml:space="preserve">Исследуют образцы в микробиологической (бактерии, грибы), вирусологической (ДНК вируса простого герпеса, ЦМВ) и гистологической лаборатории. </w:t>
      </w:r>
    </w:p>
    <w:p w14:paraId="22830D41" w14:textId="77777777" w:rsidR="00933615" w:rsidRPr="00BA4F0F" w:rsidRDefault="00933615" w:rsidP="00933615">
      <w:pPr>
        <w:pStyle w:val="aff"/>
        <w:ind w:left="0"/>
        <w:rPr>
          <w:rFonts w:cs="Times New Roman"/>
          <w:i/>
          <w:szCs w:val="24"/>
        </w:rPr>
      </w:pPr>
    </w:p>
    <w:p w14:paraId="18A03E3F" w14:textId="77777777" w:rsidR="00933615" w:rsidRPr="00BA4F0F" w:rsidRDefault="00933615" w:rsidP="00933615">
      <w:pPr>
        <w:pStyle w:val="aff"/>
        <w:ind w:left="0"/>
        <w:rPr>
          <w:rFonts w:cs="Times New Roman"/>
          <w:i/>
          <w:szCs w:val="24"/>
        </w:rPr>
      </w:pPr>
      <w:r w:rsidRPr="00BA4F0F">
        <w:rPr>
          <w:rFonts w:cs="Times New Roman"/>
          <w:i/>
          <w:szCs w:val="24"/>
        </w:rPr>
        <w:t>Микробиологическое исследование мазка со слизистой оболочки прямой кишки</w:t>
      </w:r>
    </w:p>
    <w:p w14:paraId="5680C33D" w14:textId="77777777" w:rsidR="00933615" w:rsidRPr="00BA4F0F" w:rsidRDefault="00933615" w:rsidP="00B05ABD">
      <w:pPr>
        <w:numPr>
          <w:ilvl w:val="0"/>
          <w:numId w:val="190"/>
        </w:numPr>
        <w:tabs>
          <w:tab w:val="left" w:pos="0"/>
          <w:tab w:val="left" w:pos="567"/>
        </w:tabs>
        <w:ind w:left="0" w:firstLine="0"/>
      </w:pPr>
      <w:r w:rsidRPr="00BA4F0F">
        <w:t>Показания:</w:t>
      </w:r>
    </w:p>
    <w:p w14:paraId="24CED886" w14:textId="77777777" w:rsidR="00933615" w:rsidRPr="00BA4F0F" w:rsidRDefault="00933615" w:rsidP="00B05ABD">
      <w:pPr>
        <w:numPr>
          <w:ilvl w:val="0"/>
          <w:numId w:val="214"/>
        </w:numPr>
        <w:tabs>
          <w:tab w:val="left" w:pos="0"/>
          <w:tab w:val="left" w:pos="567"/>
        </w:tabs>
        <w:ind w:left="0" w:firstLine="0"/>
      </w:pPr>
      <w:r w:rsidRPr="00BA4F0F">
        <w:t xml:space="preserve">Воспаление или повреждение слизистой (трещина, парапроктит и др.) прямой кишки. </w:t>
      </w:r>
    </w:p>
    <w:p w14:paraId="2E554C98" w14:textId="77777777" w:rsidR="00933615" w:rsidRPr="00BA4F0F" w:rsidRDefault="00933615" w:rsidP="00B05ABD">
      <w:pPr>
        <w:numPr>
          <w:ilvl w:val="0"/>
          <w:numId w:val="214"/>
        </w:numPr>
        <w:tabs>
          <w:tab w:val="left" w:pos="0"/>
          <w:tab w:val="left" w:pos="567"/>
        </w:tabs>
        <w:ind w:left="0" w:firstLine="0"/>
      </w:pPr>
      <w:r w:rsidRPr="00BA4F0F">
        <w:t xml:space="preserve">У больных с фебрильной нейтропенией более 3-4 дней. </w:t>
      </w:r>
    </w:p>
    <w:p w14:paraId="19683ABD" w14:textId="77777777" w:rsidR="00933615" w:rsidRPr="00BA4F0F" w:rsidRDefault="00933615" w:rsidP="00B05ABD">
      <w:pPr>
        <w:numPr>
          <w:ilvl w:val="0"/>
          <w:numId w:val="191"/>
        </w:numPr>
        <w:tabs>
          <w:tab w:val="left" w:pos="0"/>
          <w:tab w:val="left" w:pos="567"/>
        </w:tabs>
        <w:ind w:left="0" w:firstLine="0"/>
      </w:pPr>
      <w:r w:rsidRPr="00BA4F0F">
        <w:t xml:space="preserve">На основании выделенных микроорганизмов может быть проведена коррекция антимикробной терапии при сохраняющейся фебрильной нейтропении в случаях отсутствия диагностически значимых результатов исследований из клинически значимых образцов. </w:t>
      </w:r>
    </w:p>
    <w:p w14:paraId="4EA21E21" w14:textId="77777777" w:rsidR="00933615" w:rsidRPr="00BA4F0F" w:rsidRDefault="00933615" w:rsidP="00B05ABD">
      <w:pPr>
        <w:numPr>
          <w:ilvl w:val="0"/>
          <w:numId w:val="191"/>
        </w:numPr>
        <w:tabs>
          <w:tab w:val="left" w:pos="0"/>
          <w:tab w:val="left" w:pos="567"/>
        </w:tabs>
        <w:ind w:left="0" w:firstLine="0"/>
      </w:pPr>
      <w:r w:rsidRPr="00BA4F0F">
        <w:t xml:space="preserve">Обращают внимание, прежде всего на выделение полирезистентных грамотрицаетельных бактерий - </w:t>
      </w:r>
      <w:r w:rsidRPr="00BA4F0F">
        <w:rPr>
          <w:i/>
        </w:rPr>
        <w:t>Pseudomonas aeruginosa</w:t>
      </w:r>
      <w:r w:rsidRPr="00BA4F0F">
        <w:t>, энтеробактерий (</w:t>
      </w:r>
      <w:r w:rsidRPr="00BA4F0F">
        <w:rPr>
          <w:i/>
        </w:rPr>
        <w:t>Escherichia coli, Klebsiella spp.</w:t>
      </w:r>
      <w:r w:rsidRPr="00BA4F0F">
        <w:t xml:space="preserve">), продуцирующих БЛРС или карбапенемаз. </w:t>
      </w:r>
    </w:p>
    <w:p w14:paraId="3C6ABE0B" w14:textId="77777777" w:rsidR="00933615" w:rsidRPr="00BA4F0F" w:rsidRDefault="00933615" w:rsidP="00933615">
      <w:pPr>
        <w:pStyle w:val="aff"/>
        <w:ind w:left="0"/>
        <w:rPr>
          <w:rFonts w:cs="Times New Roman"/>
          <w:i/>
          <w:szCs w:val="24"/>
        </w:rPr>
      </w:pPr>
    </w:p>
    <w:p w14:paraId="66096E9B" w14:textId="77777777" w:rsidR="00933615" w:rsidRPr="00BA4F0F" w:rsidRDefault="00933615" w:rsidP="00933615">
      <w:pPr>
        <w:pStyle w:val="aff"/>
        <w:ind w:left="0"/>
        <w:rPr>
          <w:rFonts w:cs="Times New Roman"/>
          <w:i/>
          <w:szCs w:val="24"/>
        </w:rPr>
      </w:pPr>
      <w:r w:rsidRPr="00BA4F0F">
        <w:rPr>
          <w:rFonts w:cs="Times New Roman"/>
          <w:i/>
          <w:szCs w:val="24"/>
        </w:rPr>
        <w:t>Микробиологическое исследование со слизистой оболочки носовых ходов</w:t>
      </w:r>
    </w:p>
    <w:p w14:paraId="12E51C82" w14:textId="77777777" w:rsidR="00933615" w:rsidRPr="00BA4F0F" w:rsidRDefault="00933615" w:rsidP="00B05ABD">
      <w:pPr>
        <w:numPr>
          <w:ilvl w:val="0"/>
          <w:numId w:val="215"/>
        </w:numPr>
        <w:tabs>
          <w:tab w:val="left" w:pos="0"/>
          <w:tab w:val="left" w:pos="567"/>
        </w:tabs>
        <w:ind w:left="0" w:firstLine="0"/>
      </w:pPr>
      <w:r w:rsidRPr="00BA4F0F">
        <w:t xml:space="preserve">Показания — наличие некроза слизистой оболочки носового хода. </w:t>
      </w:r>
    </w:p>
    <w:p w14:paraId="7A8365CA" w14:textId="77777777" w:rsidR="00933615" w:rsidRPr="00BA4F0F" w:rsidRDefault="00933615" w:rsidP="00B05ABD">
      <w:pPr>
        <w:numPr>
          <w:ilvl w:val="0"/>
          <w:numId w:val="215"/>
        </w:numPr>
        <w:tabs>
          <w:tab w:val="left" w:pos="0"/>
          <w:tab w:val="left" w:pos="567"/>
        </w:tabs>
        <w:ind w:left="0" w:firstLine="0"/>
      </w:pPr>
      <w:r w:rsidRPr="00BA4F0F">
        <w:t xml:space="preserve">Исследование проводят только на плесневые (мицелиальные) грибы. </w:t>
      </w:r>
    </w:p>
    <w:p w14:paraId="1DE4E9ED" w14:textId="77777777" w:rsidR="00933615" w:rsidRPr="00BA4F0F" w:rsidRDefault="00933615" w:rsidP="00933615">
      <w:pPr>
        <w:tabs>
          <w:tab w:val="left" w:pos="0"/>
          <w:tab w:val="left" w:pos="567"/>
        </w:tabs>
      </w:pPr>
      <w:r w:rsidRPr="00BA4F0F">
        <w:rPr>
          <w:i/>
        </w:rPr>
        <w:t>Примечание.</w:t>
      </w:r>
      <w:r w:rsidRPr="00BA4F0F">
        <w:t xml:space="preserve"> Рутинное исследование материала, взятого из носоглотки, ротоглотки, прямой кишки, а также посев мочи в отсутствие признаков поражения не представляет большой клинической ценности. </w:t>
      </w:r>
    </w:p>
    <w:p w14:paraId="71EEE02B" w14:textId="77777777" w:rsidR="00933615" w:rsidRPr="00BA4F0F" w:rsidRDefault="00933615" w:rsidP="00933615">
      <w:pPr>
        <w:pStyle w:val="aff"/>
        <w:ind w:left="0"/>
        <w:rPr>
          <w:rFonts w:cs="Times New Roman"/>
          <w:i/>
          <w:szCs w:val="24"/>
        </w:rPr>
      </w:pPr>
    </w:p>
    <w:p w14:paraId="741ABEDD" w14:textId="77777777" w:rsidR="00933615" w:rsidRPr="00BA4F0F" w:rsidRDefault="00933615" w:rsidP="00933615">
      <w:pPr>
        <w:pStyle w:val="aff"/>
        <w:ind w:left="0"/>
        <w:rPr>
          <w:rFonts w:cs="Times New Roman"/>
          <w:i/>
          <w:szCs w:val="24"/>
        </w:rPr>
      </w:pPr>
      <w:r w:rsidRPr="00BA4F0F">
        <w:rPr>
          <w:rFonts w:cs="Times New Roman"/>
          <w:i/>
          <w:szCs w:val="24"/>
        </w:rPr>
        <w:t>Микробиологическое исследование биоптатов кожи</w:t>
      </w:r>
    </w:p>
    <w:p w14:paraId="41191E32" w14:textId="77777777" w:rsidR="00933615" w:rsidRPr="00BA4F0F" w:rsidRDefault="00933615" w:rsidP="00B05ABD">
      <w:pPr>
        <w:numPr>
          <w:ilvl w:val="0"/>
          <w:numId w:val="192"/>
        </w:numPr>
        <w:tabs>
          <w:tab w:val="left" w:pos="0"/>
          <w:tab w:val="left" w:pos="567"/>
        </w:tabs>
        <w:ind w:left="0" w:firstLine="0"/>
      </w:pPr>
      <w:r w:rsidRPr="00BA4F0F">
        <w:t xml:space="preserve">Показания — наличие септикопиемических очагов (инфильтраты в толще кожи — в дерме — любых размеров, болезненные при пальпации, возникшие при лихорадке) или других образований на коже. </w:t>
      </w:r>
    </w:p>
    <w:p w14:paraId="7BA82C04" w14:textId="77777777" w:rsidR="00933615" w:rsidRPr="00BA4F0F" w:rsidRDefault="00933615" w:rsidP="00B05ABD">
      <w:pPr>
        <w:numPr>
          <w:ilvl w:val="0"/>
          <w:numId w:val="192"/>
        </w:numPr>
        <w:tabs>
          <w:tab w:val="left" w:pos="0"/>
          <w:tab w:val="left" w:pos="567"/>
        </w:tabs>
        <w:ind w:left="0" w:firstLine="0"/>
      </w:pPr>
      <w:r w:rsidRPr="00BA4F0F">
        <w:t xml:space="preserve">Проводят биопсию тех образований, давность которых составляет 1—2 суток. Биопсию проводят с захватом дермы. </w:t>
      </w:r>
    </w:p>
    <w:p w14:paraId="7DAD9D12" w14:textId="77777777" w:rsidR="00933615" w:rsidRPr="00BA4F0F" w:rsidRDefault="00933615" w:rsidP="00B05ABD">
      <w:pPr>
        <w:numPr>
          <w:ilvl w:val="0"/>
          <w:numId w:val="192"/>
        </w:numPr>
        <w:tabs>
          <w:tab w:val="left" w:pos="0"/>
          <w:tab w:val="left" w:pos="567"/>
        </w:tabs>
        <w:ind w:left="0" w:firstLine="0"/>
      </w:pPr>
      <w:r w:rsidRPr="00BA4F0F">
        <w:t xml:space="preserve">Проводят гистологическое и микробиологическое исследование на наличие бактерий, включая микобактерии, и грибов. Кроме культурального исследования проводят микроскопию всех образцов (окраска по Граму, Цилю— Нильсену, калькофлюором белым). </w:t>
      </w:r>
    </w:p>
    <w:p w14:paraId="086FB30E" w14:textId="77777777" w:rsidR="00933615" w:rsidRPr="00BA4F0F" w:rsidRDefault="00933615" w:rsidP="00933615">
      <w:pPr>
        <w:pStyle w:val="aff"/>
        <w:ind w:left="0"/>
        <w:rPr>
          <w:rFonts w:cs="Times New Roman"/>
          <w:szCs w:val="24"/>
          <w:u w:val="single"/>
        </w:rPr>
      </w:pPr>
    </w:p>
    <w:p w14:paraId="4034C8C6" w14:textId="77777777" w:rsidR="00933615" w:rsidRPr="00BA4F0F" w:rsidRDefault="00933615" w:rsidP="00933615">
      <w:pPr>
        <w:pStyle w:val="aff"/>
        <w:ind w:left="0"/>
        <w:rPr>
          <w:rFonts w:cs="Times New Roman"/>
          <w:b/>
          <w:i/>
          <w:szCs w:val="24"/>
        </w:rPr>
      </w:pPr>
      <w:r w:rsidRPr="00BA4F0F">
        <w:rPr>
          <w:rFonts w:cs="Times New Roman"/>
          <w:b/>
          <w:i/>
          <w:szCs w:val="24"/>
        </w:rPr>
        <w:t>Компьютерная томография легких</w:t>
      </w:r>
    </w:p>
    <w:p w14:paraId="44071F9B" w14:textId="77777777" w:rsidR="00933615" w:rsidRPr="00BA4F0F" w:rsidRDefault="00933615" w:rsidP="00B05ABD">
      <w:pPr>
        <w:numPr>
          <w:ilvl w:val="0"/>
          <w:numId w:val="193"/>
        </w:numPr>
        <w:tabs>
          <w:tab w:val="left" w:pos="0"/>
          <w:tab w:val="left" w:pos="567"/>
        </w:tabs>
        <w:ind w:left="0" w:firstLine="0"/>
      </w:pPr>
      <w:r w:rsidRPr="00BA4F0F">
        <w:t>Показания:</w:t>
      </w:r>
    </w:p>
    <w:p w14:paraId="605468AE" w14:textId="77777777" w:rsidR="00933615" w:rsidRPr="00BA4F0F" w:rsidRDefault="00933615" w:rsidP="00B05ABD">
      <w:pPr>
        <w:numPr>
          <w:ilvl w:val="0"/>
          <w:numId w:val="194"/>
        </w:numPr>
        <w:tabs>
          <w:tab w:val="left" w:pos="0"/>
          <w:tab w:val="left" w:pos="567"/>
        </w:tabs>
        <w:ind w:left="0" w:firstLine="0"/>
      </w:pPr>
      <w:r w:rsidRPr="00BA4F0F">
        <w:t xml:space="preserve">Лихорадка неясной этиологии ≥ 5 дней в период нейтропении при нормальной физикальной картине в легких. </w:t>
      </w:r>
    </w:p>
    <w:p w14:paraId="2140C037" w14:textId="77777777" w:rsidR="00933615" w:rsidRPr="00BA4F0F" w:rsidRDefault="00933615" w:rsidP="00B05ABD">
      <w:pPr>
        <w:numPr>
          <w:ilvl w:val="0"/>
          <w:numId w:val="194"/>
        </w:numPr>
        <w:tabs>
          <w:tab w:val="left" w:pos="0"/>
          <w:tab w:val="left" w:pos="567"/>
        </w:tabs>
        <w:ind w:left="0" w:firstLine="0"/>
      </w:pPr>
      <w:r w:rsidRPr="00BA4F0F">
        <w:t xml:space="preserve">Контроль выявленных изменений в легких (первое контрольное исследование проводят через 7 дней от момента диагностики пневмонии и начала антибактериальной или противогрибковой терапии, далее — по мере необходимости). </w:t>
      </w:r>
    </w:p>
    <w:p w14:paraId="4C1AD220" w14:textId="77777777" w:rsidR="00933615" w:rsidRPr="00BA4F0F" w:rsidRDefault="00933615" w:rsidP="00B05ABD">
      <w:pPr>
        <w:numPr>
          <w:ilvl w:val="0"/>
          <w:numId w:val="195"/>
        </w:numPr>
        <w:tabs>
          <w:tab w:val="left" w:pos="0"/>
          <w:tab w:val="left" w:pos="567"/>
        </w:tabs>
        <w:ind w:left="0" w:firstLine="0"/>
      </w:pPr>
      <w:r w:rsidRPr="00BA4F0F">
        <w:t xml:space="preserve">КТ легких следует проводить без предварительной рентгенографии грудной клетки. </w:t>
      </w:r>
    </w:p>
    <w:p w14:paraId="3BFBEECA" w14:textId="77777777" w:rsidR="00933615" w:rsidRPr="00BA4F0F" w:rsidRDefault="00933615" w:rsidP="00B05ABD">
      <w:pPr>
        <w:numPr>
          <w:ilvl w:val="0"/>
          <w:numId w:val="195"/>
        </w:numPr>
        <w:tabs>
          <w:tab w:val="left" w:pos="0"/>
          <w:tab w:val="left" w:pos="567"/>
        </w:tabs>
        <w:ind w:left="0" w:firstLine="0"/>
      </w:pPr>
      <w:r w:rsidRPr="00BA4F0F">
        <w:t xml:space="preserve">КТ легких при лихорадке в период нейтропении проводят независимо от аускультативной картины легких. </w:t>
      </w:r>
    </w:p>
    <w:p w14:paraId="4B049B11" w14:textId="77777777" w:rsidR="00933615" w:rsidRPr="00BA4F0F" w:rsidRDefault="00933615" w:rsidP="00933615">
      <w:pPr>
        <w:tabs>
          <w:tab w:val="left" w:pos="0"/>
          <w:tab w:val="left" w:pos="567"/>
        </w:tabs>
      </w:pPr>
      <w:r w:rsidRPr="00BA4F0F">
        <w:rPr>
          <w:i/>
        </w:rPr>
        <w:t>Примечание.</w:t>
      </w:r>
      <w:r w:rsidRPr="00BA4F0F">
        <w:t xml:space="preserve"> Рентгенография органов грудной клетки при нейтропении малоинформативна. С ее помощью нельзя своевременно диагностировать инвазивный аспергиллез, интерстициальные поражения легких (вирусные, грибковые). У больных с нейтропенией этот вид исследования, направленный на поиск инфекционного процесса в легких, необходимо исключить. </w:t>
      </w:r>
    </w:p>
    <w:p w14:paraId="0ABDB34C" w14:textId="77777777" w:rsidR="00933615" w:rsidRPr="00BA4F0F" w:rsidRDefault="00933615" w:rsidP="00933615">
      <w:pPr>
        <w:pStyle w:val="aff"/>
        <w:ind w:left="0"/>
        <w:rPr>
          <w:rFonts w:cs="Times New Roman"/>
          <w:szCs w:val="24"/>
          <w:u w:val="single"/>
        </w:rPr>
      </w:pPr>
    </w:p>
    <w:p w14:paraId="2A940F1A" w14:textId="77777777" w:rsidR="00933615" w:rsidRPr="00BA4F0F" w:rsidRDefault="00933615" w:rsidP="00933615">
      <w:pPr>
        <w:pStyle w:val="aff"/>
        <w:ind w:left="0"/>
        <w:rPr>
          <w:rFonts w:cs="Times New Roman"/>
          <w:b/>
          <w:i/>
          <w:szCs w:val="24"/>
        </w:rPr>
      </w:pPr>
      <w:r w:rsidRPr="00BA4F0F">
        <w:rPr>
          <w:rFonts w:cs="Times New Roman"/>
          <w:b/>
          <w:i/>
          <w:szCs w:val="24"/>
        </w:rPr>
        <w:t>Бронхоальвеолярный лаваж</w:t>
      </w:r>
    </w:p>
    <w:p w14:paraId="0D141D88" w14:textId="77777777" w:rsidR="00933615" w:rsidRPr="00BA4F0F" w:rsidRDefault="00933615" w:rsidP="00B05ABD">
      <w:pPr>
        <w:numPr>
          <w:ilvl w:val="0"/>
          <w:numId w:val="196"/>
        </w:numPr>
        <w:tabs>
          <w:tab w:val="left" w:pos="0"/>
          <w:tab w:val="left" w:pos="567"/>
        </w:tabs>
        <w:ind w:left="0" w:firstLine="0"/>
      </w:pPr>
      <w:r w:rsidRPr="00BA4F0F">
        <w:t>Показания: изменения в легких по данным КТ.</w:t>
      </w:r>
    </w:p>
    <w:p w14:paraId="57BDB003" w14:textId="77777777" w:rsidR="00933615" w:rsidRPr="00BA4F0F" w:rsidRDefault="00933615" w:rsidP="00933615">
      <w:pPr>
        <w:tabs>
          <w:tab w:val="left" w:pos="0"/>
          <w:tab w:val="left" w:pos="567"/>
        </w:tabs>
      </w:pPr>
      <w:r w:rsidRPr="00BA4F0F">
        <w:t>Перечень диагностических тестов:</w:t>
      </w:r>
    </w:p>
    <w:p w14:paraId="2316597B" w14:textId="77777777" w:rsidR="00933615" w:rsidRPr="00BA4F0F" w:rsidRDefault="00933615" w:rsidP="00B05ABD">
      <w:pPr>
        <w:numPr>
          <w:ilvl w:val="0"/>
          <w:numId w:val="197"/>
        </w:numPr>
        <w:tabs>
          <w:tab w:val="left" w:pos="0"/>
          <w:tab w:val="left" w:pos="567"/>
        </w:tabs>
        <w:ind w:left="0" w:firstLine="0"/>
      </w:pPr>
      <w:r w:rsidRPr="00BA4F0F">
        <w:t>Исследование жидкости бронхоальвеолярного лаважа (БАЛ):</w:t>
      </w:r>
    </w:p>
    <w:p w14:paraId="2B7376DC" w14:textId="77777777" w:rsidR="00933615" w:rsidRPr="00BA4F0F" w:rsidRDefault="00933615" w:rsidP="00B05ABD">
      <w:pPr>
        <w:numPr>
          <w:ilvl w:val="0"/>
          <w:numId w:val="198"/>
        </w:numPr>
        <w:tabs>
          <w:tab w:val="left" w:pos="0"/>
          <w:tab w:val="left" w:pos="567"/>
        </w:tabs>
        <w:ind w:left="0" w:firstLine="0"/>
      </w:pPr>
      <w:r w:rsidRPr="00BA4F0F">
        <w:t xml:space="preserve">Цитология мазков. </w:t>
      </w:r>
    </w:p>
    <w:p w14:paraId="07A3B216" w14:textId="77777777" w:rsidR="00933615" w:rsidRPr="00BA4F0F" w:rsidRDefault="00933615" w:rsidP="00B05ABD">
      <w:pPr>
        <w:numPr>
          <w:ilvl w:val="0"/>
          <w:numId w:val="198"/>
        </w:numPr>
        <w:tabs>
          <w:tab w:val="left" w:pos="0"/>
          <w:tab w:val="left" w:pos="567"/>
        </w:tabs>
        <w:ind w:left="0" w:firstLine="0"/>
      </w:pPr>
      <w:r w:rsidRPr="00BA4F0F">
        <w:t xml:space="preserve">Микроскопия мазков (окраска по Граму, Цилю—Нильсену). </w:t>
      </w:r>
    </w:p>
    <w:p w14:paraId="2DF3B981" w14:textId="77777777" w:rsidR="00933615" w:rsidRPr="00BA4F0F" w:rsidRDefault="00933615" w:rsidP="00B05ABD">
      <w:pPr>
        <w:numPr>
          <w:ilvl w:val="0"/>
          <w:numId w:val="198"/>
        </w:numPr>
        <w:tabs>
          <w:tab w:val="left" w:pos="0"/>
          <w:tab w:val="left" w:pos="567"/>
        </w:tabs>
        <w:ind w:left="0" w:firstLine="0"/>
      </w:pPr>
      <w:r w:rsidRPr="00BA4F0F">
        <w:t>Флюоресцентная микроскопия на грибы с калькофлуором белым.</w:t>
      </w:r>
    </w:p>
    <w:p w14:paraId="7A205696" w14:textId="77777777" w:rsidR="00933615" w:rsidRPr="00BA4F0F" w:rsidRDefault="00933615" w:rsidP="00B05ABD">
      <w:pPr>
        <w:numPr>
          <w:ilvl w:val="0"/>
          <w:numId w:val="198"/>
        </w:numPr>
        <w:tabs>
          <w:tab w:val="left" w:pos="0"/>
          <w:tab w:val="left" w:pos="567"/>
        </w:tabs>
        <w:ind w:left="0" w:firstLine="0"/>
      </w:pPr>
      <w:r w:rsidRPr="00BA4F0F">
        <w:t xml:space="preserve">Микробиологическое исследование (посев) на бактерии, включая нокардии, и грибы (обязательно на мицелиальные — посев на среду Чапека). </w:t>
      </w:r>
    </w:p>
    <w:p w14:paraId="45A6B8B2" w14:textId="77777777" w:rsidR="00933615" w:rsidRPr="00BA4F0F" w:rsidRDefault="00933615" w:rsidP="00B05ABD">
      <w:pPr>
        <w:numPr>
          <w:ilvl w:val="0"/>
          <w:numId w:val="198"/>
        </w:numPr>
        <w:tabs>
          <w:tab w:val="left" w:pos="0"/>
          <w:tab w:val="left" w:pos="567"/>
        </w:tabs>
        <w:ind w:left="0" w:firstLine="0"/>
      </w:pPr>
      <w:r w:rsidRPr="00BA4F0F">
        <w:t xml:space="preserve">Микробиологическое исследование (посев) на </w:t>
      </w:r>
      <w:r w:rsidRPr="00BA4F0F">
        <w:rPr>
          <w:i/>
          <w:lang w:val="en-US"/>
        </w:rPr>
        <w:t>Legionella</w:t>
      </w:r>
      <w:r w:rsidRPr="00BA4F0F">
        <w:rPr>
          <w:i/>
        </w:rPr>
        <w:t xml:space="preserve"> </w:t>
      </w:r>
      <w:r w:rsidRPr="00BA4F0F">
        <w:rPr>
          <w:i/>
          <w:lang w:val="en-US"/>
        </w:rPr>
        <w:t>spp</w:t>
      </w:r>
      <w:r w:rsidRPr="00BA4F0F">
        <w:rPr>
          <w:i/>
        </w:rPr>
        <w:t>.</w:t>
      </w:r>
      <w:r w:rsidRPr="00BA4F0F">
        <w:t xml:space="preserve"> </w:t>
      </w:r>
    </w:p>
    <w:p w14:paraId="2808566A" w14:textId="77777777" w:rsidR="00933615" w:rsidRPr="00BA4F0F" w:rsidRDefault="00933615" w:rsidP="00B05ABD">
      <w:pPr>
        <w:numPr>
          <w:ilvl w:val="0"/>
          <w:numId w:val="198"/>
        </w:numPr>
        <w:tabs>
          <w:tab w:val="left" w:pos="0"/>
          <w:tab w:val="left" w:pos="567"/>
        </w:tabs>
        <w:ind w:left="0" w:firstLine="0"/>
      </w:pPr>
      <w:r w:rsidRPr="00BA4F0F">
        <w:t xml:space="preserve">Исследование на микобактерии (ПЦР). </w:t>
      </w:r>
    </w:p>
    <w:p w14:paraId="62E7DA80" w14:textId="77777777" w:rsidR="00933615" w:rsidRPr="00BA4F0F" w:rsidRDefault="00933615" w:rsidP="00B05ABD">
      <w:pPr>
        <w:numPr>
          <w:ilvl w:val="0"/>
          <w:numId w:val="198"/>
        </w:numPr>
        <w:tabs>
          <w:tab w:val="left" w:pos="0"/>
          <w:tab w:val="left" w:pos="567"/>
        </w:tabs>
        <w:ind w:left="0" w:firstLine="0"/>
        <w:rPr>
          <w:i/>
        </w:rPr>
      </w:pPr>
      <w:r w:rsidRPr="00BA4F0F">
        <w:t xml:space="preserve">Флюоресцентная микроскопия на </w:t>
      </w:r>
      <w:r w:rsidRPr="00BA4F0F">
        <w:rPr>
          <w:i/>
        </w:rPr>
        <w:t xml:space="preserve">Pneumocystis jiroveci. </w:t>
      </w:r>
    </w:p>
    <w:p w14:paraId="73B650F7" w14:textId="77777777" w:rsidR="00933615" w:rsidRPr="00BA4F0F" w:rsidRDefault="00933615" w:rsidP="00B05ABD">
      <w:pPr>
        <w:numPr>
          <w:ilvl w:val="0"/>
          <w:numId w:val="198"/>
        </w:numPr>
        <w:tabs>
          <w:tab w:val="left" w:pos="0"/>
          <w:tab w:val="left" w:pos="567"/>
        </w:tabs>
        <w:ind w:left="0" w:firstLine="0"/>
      </w:pPr>
      <w:r w:rsidRPr="00BA4F0F">
        <w:t xml:space="preserve">Определение ДНК </w:t>
      </w:r>
      <w:r w:rsidRPr="00BA4F0F">
        <w:rPr>
          <w:i/>
          <w:lang w:val="en-US"/>
        </w:rPr>
        <w:t>Pneumocystis</w:t>
      </w:r>
      <w:r w:rsidRPr="00BA4F0F">
        <w:rPr>
          <w:i/>
        </w:rPr>
        <w:t xml:space="preserve"> </w:t>
      </w:r>
      <w:r w:rsidRPr="00BA4F0F">
        <w:rPr>
          <w:i/>
          <w:lang w:val="en-US"/>
        </w:rPr>
        <w:t>jirovecii</w:t>
      </w:r>
      <w:r w:rsidRPr="00BA4F0F">
        <w:t xml:space="preserve"> (ПЦР).</w:t>
      </w:r>
    </w:p>
    <w:p w14:paraId="344D0639" w14:textId="77777777" w:rsidR="00933615" w:rsidRPr="00BA4F0F" w:rsidRDefault="00933615" w:rsidP="00B05ABD">
      <w:pPr>
        <w:numPr>
          <w:ilvl w:val="0"/>
          <w:numId w:val="198"/>
        </w:numPr>
        <w:tabs>
          <w:tab w:val="left" w:pos="0"/>
          <w:tab w:val="left" w:pos="567"/>
        </w:tabs>
        <w:ind w:left="0" w:firstLine="0"/>
      </w:pPr>
      <w:r w:rsidRPr="00BA4F0F">
        <w:t xml:space="preserve">Определение антигена </w:t>
      </w:r>
      <w:r w:rsidRPr="00BA4F0F">
        <w:rPr>
          <w:i/>
        </w:rPr>
        <w:t>Aspergillus</w:t>
      </w:r>
      <w:r w:rsidRPr="00BA4F0F">
        <w:t xml:space="preserve"> (галактоманнан) в жидкости БАЛ.</w:t>
      </w:r>
    </w:p>
    <w:p w14:paraId="09F4812B" w14:textId="77777777" w:rsidR="00933615" w:rsidRPr="00BA4F0F" w:rsidRDefault="00933615" w:rsidP="00B05ABD">
      <w:pPr>
        <w:numPr>
          <w:ilvl w:val="0"/>
          <w:numId w:val="198"/>
        </w:numPr>
        <w:tabs>
          <w:tab w:val="left" w:pos="0"/>
          <w:tab w:val="left" w:pos="567"/>
        </w:tabs>
        <w:ind w:left="0" w:firstLine="0"/>
      </w:pPr>
      <w:r w:rsidRPr="00BA4F0F">
        <w:t xml:space="preserve">Определение антигена </w:t>
      </w:r>
      <w:r w:rsidRPr="00BA4F0F">
        <w:rPr>
          <w:i/>
          <w:lang w:val="en-US"/>
        </w:rPr>
        <w:t>Legionella</w:t>
      </w:r>
      <w:r w:rsidRPr="00BA4F0F">
        <w:rPr>
          <w:i/>
        </w:rPr>
        <w:t xml:space="preserve"> </w:t>
      </w:r>
      <w:r w:rsidRPr="00BA4F0F">
        <w:rPr>
          <w:i/>
          <w:lang w:val="en-US"/>
        </w:rPr>
        <w:t>pneumophilia</w:t>
      </w:r>
      <w:r w:rsidRPr="00BA4F0F">
        <w:t xml:space="preserve"> в моче. </w:t>
      </w:r>
    </w:p>
    <w:p w14:paraId="040BF48A" w14:textId="77777777" w:rsidR="00933615" w:rsidRPr="00BA4F0F" w:rsidRDefault="00933615" w:rsidP="00B05ABD">
      <w:pPr>
        <w:numPr>
          <w:ilvl w:val="0"/>
          <w:numId w:val="198"/>
        </w:numPr>
        <w:tabs>
          <w:tab w:val="left" w:pos="0"/>
          <w:tab w:val="left" w:pos="567"/>
        </w:tabs>
        <w:ind w:left="0" w:firstLine="0"/>
      </w:pPr>
      <w:r w:rsidRPr="00BA4F0F">
        <w:t xml:space="preserve">Определение ДНК </w:t>
      </w:r>
      <w:r w:rsidRPr="00BA4F0F">
        <w:rPr>
          <w:i/>
          <w:lang w:val="en-US"/>
        </w:rPr>
        <w:t>Mycoplasma</w:t>
      </w:r>
      <w:r w:rsidRPr="00BA4F0F">
        <w:rPr>
          <w:i/>
        </w:rPr>
        <w:t xml:space="preserve"> </w:t>
      </w:r>
      <w:r w:rsidRPr="00BA4F0F">
        <w:rPr>
          <w:i/>
          <w:lang w:val="en-US"/>
        </w:rPr>
        <w:t>pneumonia</w:t>
      </w:r>
      <w:r w:rsidRPr="00BA4F0F">
        <w:rPr>
          <w:i/>
        </w:rPr>
        <w:t xml:space="preserve">, </w:t>
      </w:r>
      <w:r w:rsidRPr="00BA4F0F">
        <w:rPr>
          <w:i/>
          <w:lang w:val="en-US"/>
        </w:rPr>
        <w:t>Chlamydophila</w:t>
      </w:r>
      <w:r w:rsidRPr="00BA4F0F">
        <w:rPr>
          <w:i/>
        </w:rPr>
        <w:t xml:space="preserve"> </w:t>
      </w:r>
      <w:r w:rsidRPr="00BA4F0F">
        <w:rPr>
          <w:i/>
          <w:lang w:val="en-US"/>
        </w:rPr>
        <w:t>pneumoniae</w:t>
      </w:r>
      <w:r w:rsidRPr="00BA4F0F">
        <w:t xml:space="preserve"> в жидкости БАЛ. </w:t>
      </w:r>
    </w:p>
    <w:p w14:paraId="59B10229" w14:textId="77777777" w:rsidR="00933615" w:rsidRPr="00BA4F0F" w:rsidRDefault="00933615" w:rsidP="00B05ABD">
      <w:pPr>
        <w:numPr>
          <w:ilvl w:val="0"/>
          <w:numId w:val="198"/>
        </w:numPr>
        <w:tabs>
          <w:tab w:val="left" w:pos="0"/>
          <w:tab w:val="left" w:pos="567"/>
        </w:tabs>
        <w:ind w:left="0" w:firstLine="0"/>
      </w:pPr>
      <w:r w:rsidRPr="00BA4F0F">
        <w:t xml:space="preserve">Определение ДНК вирусов (ЦМВ, вирусов гриппа, парагриппа, респираторного синтициального вируса, короновирусов, метапнемовируса человека, герпесвируса человека 6 типа) в жидкости БАЛ (ПЦР). </w:t>
      </w:r>
    </w:p>
    <w:p w14:paraId="76ACC94A" w14:textId="77777777" w:rsidR="00933615" w:rsidRPr="00BA4F0F" w:rsidRDefault="00933615" w:rsidP="00933615">
      <w:pPr>
        <w:pStyle w:val="aff"/>
        <w:ind w:left="0"/>
        <w:rPr>
          <w:rFonts w:cs="Times New Roman"/>
          <w:szCs w:val="24"/>
          <w:u w:val="single"/>
        </w:rPr>
      </w:pPr>
    </w:p>
    <w:p w14:paraId="5DB31963" w14:textId="77777777" w:rsidR="00933615" w:rsidRPr="00BA4F0F" w:rsidRDefault="00933615" w:rsidP="00933615">
      <w:pPr>
        <w:pStyle w:val="aff"/>
        <w:ind w:left="0"/>
        <w:rPr>
          <w:rFonts w:cs="Times New Roman"/>
          <w:b/>
          <w:i/>
          <w:szCs w:val="24"/>
        </w:rPr>
      </w:pPr>
      <w:r w:rsidRPr="00BA4F0F">
        <w:rPr>
          <w:rFonts w:cs="Times New Roman"/>
          <w:b/>
          <w:i/>
          <w:szCs w:val="24"/>
        </w:rPr>
        <w:t>Определение антигенов грибов</w:t>
      </w:r>
    </w:p>
    <w:p w14:paraId="3AE1CE65" w14:textId="77777777" w:rsidR="00933615" w:rsidRPr="00BA4F0F" w:rsidRDefault="00933615" w:rsidP="00933615">
      <w:pPr>
        <w:pStyle w:val="aff"/>
        <w:ind w:left="0"/>
        <w:rPr>
          <w:rFonts w:cs="Times New Roman"/>
          <w:i/>
          <w:szCs w:val="24"/>
        </w:rPr>
      </w:pPr>
      <w:r w:rsidRPr="00BA4F0F">
        <w:rPr>
          <w:rFonts w:cs="Times New Roman"/>
          <w:i/>
          <w:szCs w:val="24"/>
        </w:rPr>
        <w:t xml:space="preserve">Антиген Aspergillus (галактоманнан) </w:t>
      </w:r>
    </w:p>
    <w:p w14:paraId="03B7D3F5" w14:textId="77777777" w:rsidR="00933615" w:rsidRPr="00BA4F0F" w:rsidRDefault="00933615" w:rsidP="00B05ABD">
      <w:pPr>
        <w:numPr>
          <w:ilvl w:val="0"/>
          <w:numId w:val="199"/>
        </w:numPr>
        <w:tabs>
          <w:tab w:val="left" w:pos="0"/>
          <w:tab w:val="left" w:pos="567"/>
        </w:tabs>
        <w:ind w:left="0" w:firstLine="0"/>
      </w:pPr>
      <w:r w:rsidRPr="00BA4F0F">
        <w:t xml:space="preserve">Обнаружение антигена </w:t>
      </w:r>
      <w:r w:rsidRPr="00BA4F0F">
        <w:rPr>
          <w:i/>
        </w:rPr>
        <w:t>Aspergillus</w:t>
      </w:r>
      <w:r w:rsidRPr="00BA4F0F">
        <w:t xml:space="preserve"> включено в критерии диагностики инвазивного аспергиллеза.</w:t>
      </w:r>
    </w:p>
    <w:p w14:paraId="3E4B1A9F" w14:textId="77777777" w:rsidR="00933615" w:rsidRPr="00BA4F0F" w:rsidRDefault="00933615" w:rsidP="00B05ABD">
      <w:pPr>
        <w:numPr>
          <w:ilvl w:val="0"/>
          <w:numId w:val="199"/>
        </w:numPr>
        <w:tabs>
          <w:tab w:val="left" w:pos="0"/>
          <w:tab w:val="left" w:pos="567"/>
        </w:tabs>
        <w:ind w:left="0" w:firstLine="0"/>
      </w:pPr>
      <w:r w:rsidRPr="00BA4F0F">
        <w:t xml:space="preserve">Образцы для исследования: </w:t>
      </w:r>
    </w:p>
    <w:p w14:paraId="62491D93" w14:textId="77777777" w:rsidR="00933615" w:rsidRPr="00BA4F0F" w:rsidRDefault="00933615" w:rsidP="00B05ABD">
      <w:pPr>
        <w:numPr>
          <w:ilvl w:val="0"/>
          <w:numId w:val="200"/>
        </w:numPr>
        <w:tabs>
          <w:tab w:val="left" w:pos="0"/>
          <w:tab w:val="left" w:pos="567"/>
        </w:tabs>
        <w:ind w:left="0" w:firstLine="0"/>
      </w:pPr>
      <w:r w:rsidRPr="00BA4F0F">
        <w:t xml:space="preserve">кровь; </w:t>
      </w:r>
    </w:p>
    <w:p w14:paraId="2A008C1C" w14:textId="77777777" w:rsidR="00933615" w:rsidRPr="00BA4F0F" w:rsidRDefault="00933615" w:rsidP="00B05ABD">
      <w:pPr>
        <w:numPr>
          <w:ilvl w:val="0"/>
          <w:numId w:val="200"/>
        </w:numPr>
        <w:tabs>
          <w:tab w:val="left" w:pos="0"/>
          <w:tab w:val="left" w:pos="567"/>
        </w:tabs>
        <w:ind w:left="0" w:firstLine="0"/>
      </w:pPr>
      <w:r w:rsidRPr="00BA4F0F">
        <w:t xml:space="preserve">жидкость БАЛ; </w:t>
      </w:r>
    </w:p>
    <w:p w14:paraId="720BE3BD" w14:textId="77777777" w:rsidR="00933615" w:rsidRPr="00BA4F0F" w:rsidRDefault="00933615" w:rsidP="00B05ABD">
      <w:pPr>
        <w:numPr>
          <w:ilvl w:val="0"/>
          <w:numId w:val="200"/>
        </w:numPr>
        <w:tabs>
          <w:tab w:val="left" w:pos="0"/>
          <w:tab w:val="left" w:pos="567"/>
        </w:tabs>
        <w:ind w:left="0" w:firstLine="0"/>
      </w:pPr>
      <w:r w:rsidRPr="00BA4F0F">
        <w:t xml:space="preserve">СМЖ. </w:t>
      </w:r>
    </w:p>
    <w:p w14:paraId="4D2CB422" w14:textId="77777777" w:rsidR="00933615" w:rsidRPr="00BA4F0F" w:rsidRDefault="00933615" w:rsidP="00B05ABD">
      <w:pPr>
        <w:numPr>
          <w:ilvl w:val="0"/>
          <w:numId w:val="201"/>
        </w:numPr>
        <w:tabs>
          <w:tab w:val="left" w:pos="0"/>
          <w:tab w:val="left" w:pos="567"/>
        </w:tabs>
        <w:ind w:left="0" w:firstLine="0"/>
      </w:pPr>
      <w:r w:rsidRPr="00BA4F0F">
        <w:t xml:space="preserve">Результат определения антигена </w:t>
      </w:r>
      <w:r w:rsidRPr="00BA4F0F">
        <w:rPr>
          <w:i/>
        </w:rPr>
        <w:t xml:space="preserve">Aspergillus </w:t>
      </w:r>
      <w:r w:rsidRPr="00BA4F0F">
        <w:t>считают положительным в крови при индексе оптической плотности ≥ 0,5, в жидкости БАЛ ≥ 1,0, в СМЖ ≥ 0,5.</w:t>
      </w:r>
    </w:p>
    <w:p w14:paraId="47075A89" w14:textId="77777777" w:rsidR="00933615" w:rsidRPr="00BA4F0F" w:rsidRDefault="00933615" w:rsidP="00B05ABD">
      <w:pPr>
        <w:numPr>
          <w:ilvl w:val="0"/>
          <w:numId w:val="201"/>
        </w:numPr>
        <w:tabs>
          <w:tab w:val="left" w:pos="0"/>
          <w:tab w:val="left" w:pos="567"/>
        </w:tabs>
        <w:ind w:left="0" w:firstLine="0"/>
      </w:pPr>
      <w:r w:rsidRPr="00BA4F0F">
        <w:t xml:space="preserve">Проводят определение антигена </w:t>
      </w:r>
      <w:r w:rsidRPr="00BA4F0F">
        <w:rPr>
          <w:i/>
        </w:rPr>
        <w:t>Aspergillus</w:t>
      </w:r>
      <w:r w:rsidRPr="00BA4F0F">
        <w:t xml:space="preserve"> у больных с клиническими признаками (или факторами риска) возможного инвазивного микоза.</w:t>
      </w:r>
    </w:p>
    <w:p w14:paraId="00291FFA" w14:textId="77777777" w:rsidR="00933615" w:rsidRPr="00BA4F0F" w:rsidRDefault="00933615" w:rsidP="00933615">
      <w:pPr>
        <w:tabs>
          <w:tab w:val="left" w:pos="0"/>
          <w:tab w:val="left" w:pos="567"/>
        </w:tabs>
        <w:jc w:val="center"/>
        <w:rPr>
          <w:b/>
        </w:rPr>
      </w:pPr>
    </w:p>
    <w:p w14:paraId="44BC6401" w14:textId="77777777" w:rsidR="00933615" w:rsidRPr="00BA4F0F" w:rsidRDefault="00933615" w:rsidP="00933615">
      <w:pPr>
        <w:pStyle w:val="aff"/>
        <w:ind w:left="0"/>
        <w:rPr>
          <w:rFonts w:cs="Times New Roman"/>
          <w:i/>
          <w:szCs w:val="24"/>
        </w:rPr>
      </w:pPr>
      <w:r w:rsidRPr="00BA4F0F">
        <w:rPr>
          <w:rFonts w:cs="Times New Roman"/>
          <w:i/>
          <w:szCs w:val="24"/>
        </w:rPr>
        <w:t>Определение антигена Aspergillus</w:t>
      </w:r>
    </w:p>
    <w:p w14:paraId="0A555E53" w14:textId="77777777" w:rsidR="00933615" w:rsidRPr="00BA4F0F" w:rsidRDefault="00933615" w:rsidP="00B05ABD">
      <w:pPr>
        <w:numPr>
          <w:ilvl w:val="0"/>
          <w:numId w:val="202"/>
        </w:numPr>
        <w:tabs>
          <w:tab w:val="left" w:pos="0"/>
          <w:tab w:val="left" w:pos="567"/>
        </w:tabs>
        <w:ind w:left="0" w:firstLine="0"/>
      </w:pPr>
      <w:r w:rsidRPr="00BA4F0F">
        <w:t xml:space="preserve">Определение антигена Aspergillus (галактоманнана) показано больным лимфомой, множественной миеломой, реципиентам аутологичных стволовых клеток крови при подозрении у них инвазивного аспергиллеза на основании изменений в легких на КТ и наличия факторов риска, индуцирующих развитие инвазивного аспергиллеза (нейтропения от 10 дней и более, прием глюкокортикоидов, терапия флударабином или алемтузумабом). </w:t>
      </w:r>
    </w:p>
    <w:p w14:paraId="08103D7E" w14:textId="77777777" w:rsidR="00933615" w:rsidRPr="00BA4F0F" w:rsidRDefault="00933615" w:rsidP="00B05ABD">
      <w:pPr>
        <w:numPr>
          <w:ilvl w:val="0"/>
          <w:numId w:val="202"/>
        </w:numPr>
        <w:tabs>
          <w:tab w:val="left" w:pos="0"/>
          <w:tab w:val="left" w:pos="567"/>
        </w:tabs>
        <w:ind w:left="0" w:firstLine="0"/>
      </w:pPr>
      <w:r w:rsidRPr="00BA4F0F">
        <w:t xml:space="preserve">В этих случаях проводят однократное определение антигена </w:t>
      </w:r>
      <w:r w:rsidRPr="00BA4F0F">
        <w:rPr>
          <w:i/>
        </w:rPr>
        <w:t>Aspergillus</w:t>
      </w:r>
      <w:r w:rsidRPr="00BA4F0F">
        <w:t xml:space="preserve"> в жидкости БАЛ или, если у больного нейтропения (гранулоцитов &lt; 0,5 × 10</w:t>
      </w:r>
      <w:r w:rsidRPr="00BA4F0F">
        <w:rPr>
          <w:vertAlign w:val="superscript"/>
        </w:rPr>
        <w:t>9</w:t>
      </w:r>
      <w:r w:rsidRPr="00BA4F0F">
        <w:t xml:space="preserve"> /л), определяют антиген </w:t>
      </w:r>
      <w:r w:rsidRPr="00BA4F0F">
        <w:rPr>
          <w:i/>
        </w:rPr>
        <w:t>Aspergillus</w:t>
      </w:r>
      <w:r w:rsidRPr="00BA4F0F">
        <w:t xml:space="preserve"> в 2-3 образцах крови (не в одном!), взятых в течение суток или течение 2 дней.</w:t>
      </w:r>
    </w:p>
    <w:p w14:paraId="7213CC1C" w14:textId="77777777" w:rsidR="00933615" w:rsidRPr="00BA4F0F" w:rsidRDefault="00933615" w:rsidP="00B05ABD">
      <w:pPr>
        <w:numPr>
          <w:ilvl w:val="0"/>
          <w:numId w:val="202"/>
        </w:numPr>
        <w:tabs>
          <w:tab w:val="left" w:pos="0"/>
          <w:tab w:val="left" w:pos="567"/>
        </w:tabs>
        <w:ind w:left="0" w:firstLine="0"/>
        <w:rPr>
          <w:b/>
        </w:rPr>
      </w:pPr>
      <w:r w:rsidRPr="00BA4F0F">
        <w:t xml:space="preserve">Исследование антигена </w:t>
      </w:r>
      <w:r w:rsidRPr="00BA4F0F">
        <w:rPr>
          <w:i/>
        </w:rPr>
        <w:t>Aspergillus</w:t>
      </w:r>
      <w:r w:rsidRPr="00BA4F0F">
        <w:t xml:space="preserve"> проводят до назначения противогрибковых препаратов, активных в отношении мицелиальных грибов. </w:t>
      </w:r>
    </w:p>
    <w:p w14:paraId="7C8A36FE" w14:textId="77777777" w:rsidR="00933615" w:rsidRPr="00BA4F0F" w:rsidRDefault="00933615" w:rsidP="00933615">
      <w:pPr>
        <w:tabs>
          <w:tab w:val="left" w:pos="0"/>
          <w:tab w:val="left" w:pos="567"/>
        </w:tabs>
      </w:pPr>
      <w:r w:rsidRPr="00BA4F0F">
        <w:rPr>
          <w:i/>
        </w:rPr>
        <w:t>Примечание.</w:t>
      </w:r>
      <w:r w:rsidRPr="00BA4F0F">
        <w:t xml:space="preserve"> У категории больных (при лимфомах, множественной миеломе, у реципиентов аутологичных стволовых клеток крови) вероятность развития инвазивного аспергиллеза составляет 1—5%. </w:t>
      </w:r>
    </w:p>
    <w:p w14:paraId="5D6CB2F8" w14:textId="77777777" w:rsidR="00933615" w:rsidRPr="00BA4F0F" w:rsidRDefault="00933615" w:rsidP="00933615">
      <w:pPr>
        <w:tabs>
          <w:tab w:val="left" w:pos="0"/>
          <w:tab w:val="left" w:pos="567"/>
        </w:tabs>
        <w:jc w:val="center"/>
        <w:rPr>
          <w:b/>
        </w:rPr>
      </w:pPr>
    </w:p>
    <w:p w14:paraId="2E1AC84F" w14:textId="77777777" w:rsidR="00933615" w:rsidRPr="00BA4F0F" w:rsidRDefault="00933615" w:rsidP="00933615">
      <w:pPr>
        <w:pStyle w:val="aff"/>
        <w:ind w:left="0"/>
        <w:rPr>
          <w:rFonts w:cs="Times New Roman"/>
          <w:i/>
          <w:szCs w:val="24"/>
        </w:rPr>
      </w:pPr>
      <w:r w:rsidRPr="00BA4F0F">
        <w:rPr>
          <w:rFonts w:cs="Times New Roman"/>
          <w:i/>
          <w:szCs w:val="24"/>
        </w:rPr>
        <w:t>Антиген Candida (маннан) и антитела к Candida (антиманнан)</w:t>
      </w:r>
    </w:p>
    <w:p w14:paraId="54834DF9" w14:textId="77777777" w:rsidR="00933615" w:rsidRPr="00BA4F0F" w:rsidRDefault="00933615" w:rsidP="00B05ABD">
      <w:pPr>
        <w:numPr>
          <w:ilvl w:val="0"/>
          <w:numId w:val="203"/>
        </w:numPr>
        <w:tabs>
          <w:tab w:val="left" w:pos="0"/>
          <w:tab w:val="left" w:pos="567"/>
        </w:tabs>
        <w:ind w:left="0" w:firstLine="0"/>
      </w:pPr>
      <w:r w:rsidRPr="00BA4F0F">
        <w:t xml:space="preserve">Обнаружение антигена </w:t>
      </w:r>
      <w:r w:rsidRPr="00BA4F0F">
        <w:rPr>
          <w:i/>
        </w:rPr>
        <w:t>Candida</w:t>
      </w:r>
      <w:r w:rsidRPr="00BA4F0F">
        <w:t xml:space="preserve"> и антител к </w:t>
      </w:r>
      <w:r w:rsidRPr="00BA4F0F">
        <w:rPr>
          <w:i/>
        </w:rPr>
        <w:t>Candida</w:t>
      </w:r>
      <w:r w:rsidRPr="00BA4F0F">
        <w:t xml:space="preserve"> не включено в критерии диагностики инвазивного кандидоза. </w:t>
      </w:r>
    </w:p>
    <w:p w14:paraId="4C532A0A" w14:textId="77777777" w:rsidR="00933615" w:rsidRPr="00BA4F0F" w:rsidRDefault="00933615" w:rsidP="00B05ABD">
      <w:pPr>
        <w:numPr>
          <w:ilvl w:val="0"/>
          <w:numId w:val="203"/>
        </w:numPr>
        <w:tabs>
          <w:tab w:val="left" w:pos="0"/>
          <w:tab w:val="left" w:pos="567"/>
        </w:tabs>
        <w:ind w:left="0" w:firstLine="0"/>
      </w:pPr>
      <w:r w:rsidRPr="00BA4F0F">
        <w:t xml:space="preserve">Образец для исследования — кровь. </w:t>
      </w:r>
    </w:p>
    <w:p w14:paraId="2D80A0A5" w14:textId="77777777" w:rsidR="00933615" w:rsidRPr="00BA4F0F" w:rsidRDefault="00933615" w:rsidP="00B05ABD">
      <w:pPr>
        <w:numPr>
          <w:ilvl w:val="0"/>
          <w:numId w:val="203"/>
        </w:numPr>
        <w:tabs>
          <w:tab w:val="left" w:pos="0"/>
          <w:tab w:val="left" w:pos="567"/>
        </w:tabs>
        <w:ind w:left="0" w:firstLine="0"/>
      </w:pPr>
      <w:r w:rsidRPr="00BA4F0F">
        <w:t xml:space="preserve">Результат определения считается положительным при следующих значениях: </w:t>
      </w:r>
    </w:p>
    <w:p w14:paraId="3A9F99B5" w14:textId="77777777" w:rsidR="00933615" w:rsidRPr="00BA4F0F" w:rsidRDefault="00933615" w:rsidP="00B05ABD">
      <w:pPr>
        <w:numPr>
          <w:ilvl w:val="0"/>
          <w:numId w:val="204"/>
        </w:numPr>
        <w:tabs>
          <w:tab w:val="left" w:pos="0"/>
          <w:tab w:val="left" w:pos="567"/>
        </w:tabs>
        <w:ind w:left="0" w:firstLine="0"/>
      </w:pPr>
      <w:r w:rsidRPr="00BA4F0F">
        <w:t xml:space="preserve">антиген </w:t>
      </w:r>
      <w:r w:rsidRPr="00BA4F0F">
        <w:rPr>
          <w:i/>
        </w:rPr>
        <w:t>Candida</w:t>
      </w:r>
      <w:r w:rsidRPr="00BA4F0F">
        <w:t xml:space="preserve"> (маннан): ≥ 125 пг/мл; </w:t>
      </w:r>
    </w:p>
    <w:p w14:paraId="17D87E56" w14:textId="77777777" w:rsidR="00933615" w:rsidRPr="00BA4F0F" w:rsidRDefault="00933615" w:rsidP="00B05ABD">
      <w:pPr>
        <w:numPr>
          <w:ilvl w:val="0"/>
          <w:numId w:val="204"/>
        </w:numPr>
        <w:tabs>
          <w:tab w:val="left" w:pos="0"/>
          <w:tab w:val="left" w:pos="567"/>
        </w:tabs>
        <w:ind w:left="0" w:firstLine="0"/>
      </w:pPr>
      <w:r w:rsidRPr="00BA4F0F">
        <w:t xml:space="preserve">антитела к </w:t>
      </w:r>
      <w:r w:rsidRPr="00BA4F0F">
        <w:rPr>
          <w:i/>
        </w:rPr>
        <w:t>Candida</w:t>
      </w:r>
      <w:r w:rsidRPr="00BA4F0F">
        <w:t xml:space="preserve"> (антиманнан): ≥ 10 ME. </w:t>
      </w:r>
    </w:p>
    <w:p w14:paraId="67736AF4" w14:textId="77777777" w:rsidR="00933615" w:rsidRPr="00BA4F0F" w:rsidRDefault="00933615" w:rsidP="00B05ABD">
      <w:pPr>
        <w:numPr>
          <w:ilvl w:val="0"/>
          <w:numId w:val="203"/>
        </w:numPr>
        <w:tabs>
          <w:tab w:val="left" w:pos="0"/>
          <w:tab w:val="left" w:pos="567"/>
        </w:tabs>
        <w:ind w:left="0" w:firstLine="0"/>
      </w:pPr>
      <w:r w:rsidRPr="00BA4F0F">
        <w:t xml:space="preserve">Показания к проведению исследования: </w:t>
      </w:r>
    </w:p>
    <w:p w14:paraId="51DAF7F1" w14:textId="77777777" w:rsidR="00933615" w:rsidRPr="00BA4F0F" w:rsidRDefault="00933615" w:rsidP="00B05ABD">
      <w:pPr>
        <w:numPr>
          <w:ilvl w:val="0"/>
          <w:numId w:val="205"/>
        </w:numPr>
        <w:tabs>
          <w:tab w:val="left" w:pos="0"/>
          <w:tab w:val="left" w:pos="567"/>
        </w:tabs>
        <w:ind w:left="0" w:firstLine="0"/>
      </w:pPr>
      <w:r w:rsidRPr="00BA4F0F">
        <w:t xml:space="preserve">множественные очаги в печени и/или селезенке (подозрение на гепатолиенальный кандидоз); </w:t>
      </w:r>
    </w:p>
    <w:p w14:paraId="5866C891" w14:textId="77777777" w:rsidR="00933615" w:rsidRPr="00BA4F0F" w:rsidRDefault="00933615" w:rsidP="00B05ABD">
      <w:pPr>
        <w:numPr>
          <w:ilvl w:val="0"/>
          <w:numId w:val="205"/>
        </w:numPr>
        <w:tabs>
          <w:tab w:val="left" w:pos="0"/>
          <w:tab w:val="left" w:pos="567"/>
        </w:tabs>
        <w:ind w:left="0" w:firstLine="0"/>
      </w:pPr>
      <w:r w:rsidRPr="00BA4F0F">
        <w:t xml:space="preserve">предполагаемый инвазивный кандидоз. </w:t>
      </w:r>
    </w:p>
    <w:p w14:paraId="7A2951B7" w14:textId="77777777" w:rsidR="00933615" w:rsidRPr="00BA4F0F" w:rsidRDefault="00933615" w:rsidP="00933615">
      <w:pPr>
        <w:tabs>
          <w:tab w:val="left" w:pos="0"/>
          <w:tab w:val="left" w:pos="567"/>
        </w:tabs>
      </w:pPr>
      <w:r w:rsidRPr="00BA4F0F">
        <w:rPr>
          <w:i/>
        </w:rPr>
        <w:t>Примечание.</w:t>
      </w:r>
      <w:r w:rsidRPr="00BA4F0F">
        <w:t xml:space="preserve"> Чувствительность и специфичность исследования составляют около 50—60%. Интерпретация результатов должна быть осторожной, поскольку высока частота ложноположительных результатов. У больных с колонизацией слизистых оболочек кандидами выявляются положительные результаты определения антиманнана. </w:t>
      </w:r>
    </w:p>
    <w:p w14:paraId="1E30E107" w14:textId="77777777" w:rsidR="00933615" w:rsidRPr="00BA4F0F" w:rsidRDefault="00933615" w:rsidP="00933615">
      <w:pPr>
        <w:tabs>
          <w:tab w:val="left" w:pos="0"/>
          <w:tab w:val="left" w:pos="567"/>
        </w:tabs>
        <w:jc w:val="center"/>
        <w:rPr>
          <w:b/>
        </w:rPr>
      </w:pPr>
    </w:p>
    <w:p w14:paraId="543593A5" w14:textId="77777777" w:rsidR="00933615" w:rsidRPr="00BA4F0F" w:rsidRDefault="00933615" w:rsidP="00933615">
      <w:pPr>
        <w:pStyle w:val="aff"/>
        <w:ind w:left="0"/>
        <w:rPr>
          <w:rFonts w:cs="Times New Roman"/>
          <w:i/>
          <w:szCs w:val="24"/>
        </w:rPr>
      </w:pPr>
      <w:r w:rsidRPr="00BA4F0F">
        <w:rPr>
          <w:rFonts w:cs="Times New Roman"/>
          <w:i/>
          <w:szCs w:val="24"/>
        </w:rPr>
        <w:t>Антиген Cryptococcus (глюкуроноксиломаннан)</w:t>
      </w:r>
    </w:p>
    <w:p w14:paraId="266E136F" w14:textId="77777777" w:rsidR="00933615" w:rsidRPr="00BA4F0F" w:rsidRDefault="00933615" w:rsidP="00B05ABD">
      <w:pPr>
        <w:numPr>
          <w:ilvl w:val="0"/>
          <w:numId w:val="206"/>
        </w:numPr>
        <w:tabs>
          <w:tab w:val="left" w:pos="0"/>
          <w:tab w:val="left" w:pos="567"/>
        </w:tabs>
        <w:ind w:left="0" w:firstLine="0"/>
      </w:pPr>
      <w:r w:rsidRPr="00BA4F0F">
        <w:t xml:space="preserve">Обнаружение антигена </w:t>
      </w:r>
      <w:r w:rsidRPr="00BA4F0F">
        <w:rPr>
          <w:i/>
        </w:rPr>
        <w:t>Cryptococcus</w:t>
      </w:r>
      <w:r w:rsidRPr="00BA4F0F">
        <w:t xml:space="preserve"> (глюкуроноксиломаннана) включено в критерии диагностики инвазивного криптоккоза. </w:t>
      </w:r>
    </w:p>
    <w:p w14:paraId="67EC51C7" w14:textId="77777777" w:rsidR="00933615" w:rsidRPr="00BA4F0F" w:rsidRDefault="00933615" w:rsidP="00B05ABD">
      <w:pPr>
        <w:numPr>
          <w:ilvl w:val="0"/>
          <w:numId w:val="206"/>
        </w:numPr>
        <w:tabs>
          <w:tab w:val="left" w:pos="0"/>
          <w:tab w:val="left" w:pos="567"/>
        </w:tabs>
        <w:ind w:left="0" w:firstLine="0"/>
      </w:pPr>
      <w:r w:rsidRPr="00BA4F0F">
        <w:t xml:space="preserve">Образцы для исследования: </w:t>
      </w:r>
    </w:p>
    <w:p w14:paraId="700A31EE" w14:textId="77777777" w:rsidR="00933615" w:rsidRPr="00BA4F0F" w:rsidRDefault="00933615" w:rsidP="00B05ABD">
      <w:pPr>
        <w:numPr>
          <w:ilvl w:val="0"/>
          <w:numId w:val="207"/>
        </w:numPr>
        <w:tabs>
          <w:tab w:val="left" w:pos="0"/>
          <w:tab w:val="left" w:pos="567"/>
        </w:tabs>
        <w:ind w:left="0" w:firstLine="0"/>
      </w:pPr>
      <w:r w:rsidRPr="00BA4F0F">
        <w:t xml:space="preserve">кровь; </w:t>
      </w:r>
    </w:p>
    <w:p w14:paraId="522A7437" w14:textId="77777777" w:rsidR="00933615" w:rsidRPr="00BA4F0F" w:rsidRDefault="00933615" w:rsidP="00B05ABD">
      <w:pPr>
        <w:numPr>
          <w:ilvl w:val="0"/>
          <w:numId w:val="207"/>
        </w:numPr>
        <w:tabs>
          <w:tab w:val="left" w:pos="0"/>
          <w:tab w:val="left" w:pos="567"/>
        </w:tabs>
        <w:ind w:left="0" w:firstLine="0"/>
      </w:pPr>
      <w:r w:rsidRPr="00BA4F0F">
        <w:t xml:space="preserve">жидкость БАЛ; </w:t>
      </w:r>
    </w:p>
    <w:p w14:paraId="41B94C74" w14:textId="77777777" w:rsidR="00933615" w:rsidRPr="00BA4F0F" w:rsidRDefault="00933615" w:rsidP="00B05ABD">
      <w:pPr>
        <w:numPr>
          <w:ilvl w:val="0"/>
          <w:numId w:val="207"/>
        </w:numPr>
        <w:tabs>
          <w:tab w:val="left" w:pos="0"/>
          <w:tab w:val="left" w:pos="567"/>
        </w:tabs>
        <w:ind w:left="0" w:firstLine="0"/>
      </w:pPr>
      <w:r w:rsidRPr="00BA4F0F">
        <w:t xml:space="preserve">СМЖ; </w:t>
      </w:r>
    </w:p>
    <w:p w14:paraId="7CB6DC3F" w14:textId="77777777" w:rsidR="00933615" w:rsidRPr="00BA4F0F" w:rsidRDefault="00933615" w:rsidP="00B05ABD">
      <w:pPr>
        <w:numPr>
          <w:ilvl w:val="0"/>
          <w:numId w:val="207"/>
        </w:numPr>
        <w:tabs>
          <w:tab w:val="left" w:pos="0"/>
          <w:tab w:val="left" w:pos="567"/>
        </w:tabs>
        <w:ind w:left="0" w:firstLine="0"/>
      </w:pPr>
      <w:r w:rsidRPr="00BA4F0F">
        <w:t xml:space="preserve">моча. </w:t>
      </w:r>
    </w:p>
    <w:p w14:paraId="0E2C627D" w14:textId="77777777" w:rsidR="00933615" w:rsidRPr="00BA4F0F" w:rsidRDefault="00933615" w:rsidP="00B05ABD">
      <w:pPr>
        <w:numPr>
          <w:ilvl w:val="0"/>
          <w:numId w:val="208"/>
        </w:numPr>
        <w:tabs>
          <w:tab w:val="left" w:pos="0"/>
          <w:tab w:val="left" w:pos="567"/>
        </w:tabs>
        <w:ind w:left="0" w:firstLine="0"/>
      </w:pPr>
      <w:r w:rsidRPr="00BA4F0F">
        <w:t xml:space="preserve">Высокой чувствительностью и специфичностью обладает латекс-тест (анализ качественный - положительный или отрицательный). </w:t>
      </w:r>
    </w:p>
    <w:p w14:paraId="57CB03CA" w14:textId="77777777" w:rsidR="00933615" w:rsidRPr="00BA4F0F" w:rsidRDefault="00933615" w:rsidP="00B05ABD">
      <w:pPr>
        <w:numPr>
          <w:ilvl w:val="0"/>
          <w:numId w:val="208"/>
        </w:numPr>
        <w:tabs>
          <w:tab w:val="left" w:pos="0"/>
          <w:tab w:val="left" w:pos="567"/>
        </w:tabs>
        <w:ind w:left="0" w:firstLine="0"/>
      </w:pPr>
      <w:r w:rsidRPr="00BA4F0F">
        <w:t xml:space="preserve">Показания к определению антигена </w:t>
      </w:r>
      <w:r w:rsidRPr="00BA4F0F">
        <w:rPr>
          <w:i/>
        </w:rPr>
        <w:t>Cryptococcus</w:t>
      </w:r>
      <w:r w:rsidRPr="00BA4F0F">
        <w:t xml:space="preserve"> (глюкуроноксиломаннан): </w:t>
      </w:r>
    </w:p>
    <w:p w14:paraId="225D46EF" w14:textId="77777777" w:rsidR="00933615" w:rsidRPr="00BA4F0F" w:rsidRDefault="00933615" w:rsidP="00B05ABD">
      <w:pPr>
        <w:numPr>
          <w:ilvl w:val="0"/>
          <w:numId w:val="209"/>
        </w:numPr>
        <w:tabs>
          <w:tab w:val="left" w:pos="0"/>
          <w:tab w:val="left" w:pos="567"/>
        </w:tabs>
        <w:ind w:left="0" w:firstLine="0"/>
      </w:pPr>
      <w:r w:rsidRPr="00BA4F0F">
        <w:t xml:space="preserve">исследование всех первых образцов СМЖ при симптомах инфекции ЦНС у больных опухолями системы крови; </w:t>
      </w:r>
    </w:p>
    <w:p w14:paraId="6F76FD89" w14:textId="77777777" w:rsidR="00933615" w:rsidRPr="00BA4F0F" w:rsidRDefault="00933615" w:rsidP="00B05ABD">
      <w:pPr>
        <w:numPr>
          <w:ilvl w:val="0"/>
          <w:numId w:val="209"/>
        </w:numPr>
        <w:tabs>
          <w:tab w:val="left" w:pos="0"/>
          <w:tab w:val="left" w:pos="567"/>
        </w:tabs>
        <w:ind w:left="0" w:firstLine="0"/>
      </w:pPr>
      <w:r w:rsidRPr="00BA4F0F">
        <w:t xml:space="preserve">исследование второго образца спинномозговой жидкости при некупируемой инфекции ЦНС; </w:t>
      </w:r>
    </w:p>
    <w:p w14:paraId="42E9723F" w14:textId="77777777" w:rsidR="00933615" w:rsidRPr="00BA4F0F" w:rsidRDefault="00933615" w:rsidP="00B05ABD">
      <w:pPr>
        <w:numPr>
          <w:ilvl w:val="0"/>
          <w:numId w:val="209"/>
        </w:numPr>
        <w:tabs>
          <w:tab w:val="left" w:pos="0"/>
          <w:tab w:val="left" w:pos="567"/>
        </w:tabs>
        <w:ind w:left="0" w:firstLine="0"/>
      </w:pPr>
      <w:r w:rsidRPr="00BA4F0F">
        <w:t xml:space="preserve">исследование антигена </w:t>
      </w:r>
      <w:r w:rsidRPr="00BA4F0F">
        <w:rPr>
          <w:i/>
        </w:rPr>
        <w:t>Cryptococcus</w:t>
      </w:r>
      <w:r w:rsidRPr="00BA4F0F">
        <w:t xml:space="preserve"> (глюкуроноксиломаннан) в крови в случае предполагаемой криптококковой инфекции. </w:t>
      </w:r>
    </w:p>
    <w:p w14:paraId="10D0AFEF" w14:textId="77777777" w:rsidR="00933615" w:rsidRPr="00BA4F0F" w:rsidRDefault="00933615" w:rsidP="00933615">
      <w:pPr>
        <w:tabs>
          <w:tab w:val="left" w:pos="0"/>
          <w:tab w:val="left" w:pos="567"/>
        </w:tabs>
      </w:pPr>
      <w:r w:rsidRPr="00BA4F0F">
        <w:rPr>
          <w:i/>
        </w:rPr>
        <w:t>Примечание.</w:t>
      </w:r>
      <w:r w:rsidRPr="00BA4F0F">
        <w:t xml:space="preserve"> Криптококкоз развивается, прежде всего, у больных с Т-клеточным иммунодефицитом (лимфома, хронический лимфолейкоз). Группу риска составляют больные, которые получают лечение глюкокортикоидами, флударабином, алемтузумабом, циклоспорином. </w:t>
      </w:r>
    </w:p>
    <w:p w14:paraId="30FA1D85" w14:textId="77777777" w:rsidR="00933615" w:rsidRPr="00BA4F0F" w:rsidRDefault="00933615" w:rsidP="00933615">
      <w:pPr>
        <w:pStyle w:val="aff"/>
        <w:ind w:left="0"/>
        <w:rPr>
          <w:rFonts w:cs="Times New Roman"/>
          <w:szCs w:val="24"/>
          <w:u w:val="single"/>
        </w:rPr>
      </w:pPr>
    </w:p>
    <w:p w14:paraId="064B4BEA" w14:textId="77777777" w:rsidR="00933615" w:rsidRPr="00BA4F0F" w:rsidRDefault="00933615" w:rsidP="00933615">
      <w:pPr>
        <w:pStyle w:val="aff"/>
        <w:ind w:left="0"/>
        <w:rPr>
          <w:rFonts w:cs="Times New Roman"/>
          <w:b/>
          <w:i/>
          <w:szCs w:val="24"/>
        </w:rPr>
      </w:pPr>
      <w:r w:rsidRPr="00BA4F0F">
        <w:rPr>
          <w:rFonts w:cs="Times New Roman"/>
          <w:b/>
          <w:i/>
          <w:szCs w:val="24"/>
        </w:rPr>
        <w:t>Исследование крови на антитела к Мycoplasma pneumoniae (IgM, IgG), Chlamydia pneumoniae (IgM, IgG) в крови</w:t>
      </w:r>
    </w:p>
    <w:p w14:paraId="11AC0642" w14:textId="77777777" w:rsidR="00933615" w:rsidRPr="00BA4F0F" w:rsidRDefault="00933615" w:rsidP="00B05ABD">
      <w:pPr>
        <w:numPr>
          <w:ilvl w:val="0"/>
          <w:numId w:val="210"/>
        </w:numPr>
        <w:tabs>
          <w:tab w:val="left" w:pos="0"/>
          <w:tab w:val="left" w:pos="567"/>
        </w:tabs>
        <w:ind w:left="0" w:firstLine="0"/>
      </w:pPr>
      <w:r w:rsidRPr="00BA4F0F">
        <w:t xml:space="preserve">Показания — пневмония. </w:t>
      </w:r>
    </w:p>
    <w:p w14:paraId="0F78D8F0" w14:textId="77777777" w:rsidR="00933615" w:rsidRPr="00BA4F0F" w:rsidRDefault="00933615" w:rsidP="00933615">
      <w:pPr>
        <w:tabs>
          <w:tab w:val="left" w:pos="0"/>
          <w:tab w:val="left" w:pos="567"/>
        </w:tabs>
      </w:pPr>
      <w:r w:rsidRPr="00BA4F0F">
        <w:rPr>
          <w:i/>
        </w:rPr>
        <w:t>Примечание.</w:t>
      </w:r>
      <w:r w:rsidRPr="00BA4F0F">
        <w:t xml:space="preserve"> При положительных результатах определения IgG и наличии лихорадки исследование повторяют через 10—14 дней. </w:t>
      </w:r>
    </w:p>
    <w:p w14:paraId="2A272330" w14:textId="77777777" w:rsidR="00933615" w:rsidRPr="00BA4F0F" w:rsidRDefault="00933615" w:rsidP="00933615">
      <w:pPr>
        <w:tabs>
          <w:tab w:val="left" w:pos="0"/>
          <w:tab w:val="left" w:pos="567"/>
        </w:tabs>
      </w:pPr>
    </w:p>
    <w:p w14:paraId="3A7DC486" w14:textId="77777777" w:rsidR="00933615" w:rsidRPr="00BA4F0F" w:rsidRDefault="00933615" w:rsidP="00933615">
      <w:pPr>
        <w:pStyle w:val="aff"/>
        <w:ind w:left="0"/>
        <w:rPr>
          <w:rFonts w:cs="Times New Roman"/>
          <w:b/>
          <w:i/>
          <w:szCs w:val="24"/>
        </w:rPr>
      </w:pPr>
      <w:r w:rsidRPr="00BA4F0F">
        <w:rPr>
          <w:rFonts w:cs="Times New Roman"/>
          <w:b/>
          <w:i/>
          <w:szCs w:val="24"/>
        </w:rPr>
        <w:t>МРТ головного мозга</w:t>
      </w:r>
    </w:p>
    <w:p w14:paraId="05E92B97" w14:textId="77777777" w:rsidR="00933615" w:rsidRPr="00BA4F0F" w:rsidRDefault="00933615" w:rsidP="00B05ABD">
      <w:pPr>
        <w:numPr>
          <w:ilvl w:val="0"/>
          <w:numId w:val="258"/>
        </w:numPr>
        <w:tabs>
          <w:tab w:val="left" w:pos="0"/>
          <w:tab w:val="left" w:pos="567"/>
        </w:tabs>
        <w:ind w:left="0" w:firstLine="0"/>
        <w:rPr>
          <w:b/>
        </w:rPr>
      </w:pPr>
      <w:r w:rsidRPr="00BA4F0F">
        <w:t xml:space="preserve">Показания – появление неврологической симптоматики, симптомов менингита. Развитие на фоне фебрильной нейтропении мозговой симптоматики. </w:t>
      </w:r>
    </w:p>
    <w:p w14:paraId="5D39EA57" w14:textId="77777777" w:rsidR="00933615" w:rsidRPr="00BA4F0F" w:rsidRDefault="00933615" w:rsidP="00B05ABD">
      <w:pPr>
        <w:numPr>
          <w:ilvl w:val="0"/>
          <w:numId w:val="258"/>
        </w:numPr>
        <w:tabs>
          <w:tab w:val="left" w:pos="0"/>
          <w:tab w:val="left" w:pos="567"/>
        </w:tabs>
        <w:ind w:left="0" w:firstLine="0"/>
        <w:rPr>
          <w:b/>
        </w:rPr>
      </w:pPr>
      <w:r w:rsidRPr="00BA4F0F">
        <w:t xml:space="preserve">При выявлении очага (очагов) в веществе головного мозга необходимо выполнение люмбальной пункции с последующими цитологическим и микробиологическими исследованиями. </w:t>
      </w:r>
    </w:p>
    <w:p w14:paraId="11DFE513" w14:textId="77777777" w:rsidR="00933615" w:rsidRPr="00BA4F0F" w:rsidRDefault="00933615" w:rsidP="00933615">
      <w:pPr>
        <w:pStyle w:val="aff"/>
        <w:ind w:left="0"/>
        <w:rPr>
          <w:rFonts w:cs="Times New Roman"/>
          <w:szCs w:val="24"/>
          <w:u w:val="single"/>
        </w:rPr>
      </w:pPr>
    </w:p>
    <w:p w14:paraId="5563B8BB" w14:textId="77777777" w:rsidR="00933615" w:rsidRPr="00BA4F0F" w:rsidRDefault="00933615" w:rsidP="00933615">
      <w:pPr>
        <w:pStyle w:val="aff"/>
        <w:ind w:left="0"/>
        <w:rPr>
          <w:rFonts w:cs="Times New Roman"/>
          <w:b/>
          <w:i/>
          <w:szCs w:val="24"/>
        </w:rPr>
      </w:pPr>
      <w:r w:rsidRPr="00BA4F0F">
        <w:rPr>
          <w:rFonts w:cs="Times New Roman"/>
          <w:b/>
          <w:i/>
          <w:szCs w:val="24"/>
        </w:rPr>
        <w:t>Ультразвуковое исследование или компьютерная томография органов брюшной полости</w:t>
      </w:r>
    </w:p>
    <w:p w14:paraId="6DB2CBED" w14:textId="77777777" w:rsidR="00933615" w:rsidRPr="00BA4F0F" w:rsidRDefault="00933615" w:rsidP="00B05ABD">
      <w:pPr>
        <w:numPr>
          <w:ilvl w:val="0"/>
          <w:numId w:val="210"/>
        </w:numPr>
        <w:tabs>
          <w:tab w:val="left" w:pos="0"/>
          <w:tab w:val="left" w:pos="567"/>
        </w:tabs>
        <w:ind w:left="0" w:firstLine="0"/>
      </w:pPr>
      <w:r w:rsidRPr="00BA4F0F">
        <w:t>Показания — сохраняющаяся лихорадка (колебания температуры в течение суток от 37 до 39°С) при восстановлении числа нейтрофилов (число гранулоцитов &gt; 0,5 × 10</w:t>
      </w:r>
      <w:r w:rsidRPr="00BA4F0F">
        <w:rPr>
          <w:vertAlign w:val="superscript"/>
        </w:rPr>
        <w:t>9</w:t>
      </w:r>
      <w:r w:rsidRPr="00BA4F0F">
        <w:t xml:space="preserve"> /л). </w:t>
      </w:r>
    </w:p>
    <w:p w14:paraId="7F4635CF" w14:textId="77777777" w:rsidR="00933615" w:rsidRPr="00BA4F0F" w:rsidRDefault="00933615" w:rsidP="00933615">
      <w:pPr>
        <w:tabs>
          <w:tab w:val="left" w:pos="0"/>
          <w:tab w:val="left" w:pos="567"/>
        </w:tabs>
      </w:pPr>
      <w:r w:rsidRPr="00BA4F0F">
        <w:rPr>
          <w:i/>
        </w:rPr>
        <w:t>Примечание.</w:t>
      </w:r>
      <w:r w:rsidRPr="00BA4F0F">
        <w:t xml:space="preserve"> УЗИ и КТ при гепатолиенальном кандидозе не являются взаимоисключающими диагностическими процедурами. У части больных очаги в печени и/или селезенке могут быть обнаружены только при УЗИ, у других — только при КТ. Наибольшее диагностическое значение имеет МРТ печени и селезенки. </w:t>
      </w:r>
    </w:p>
    <w:p w14:paraId="438B4A00" w14:textId="77777777" w:rsidR="00933615" w:rsidRPr="00BA4F0F" w:rsidRDefault="00933615" w:rsidP="00B05ABD">
      <w:pPr>
        <w:numPr>
          <w:ilvl w:val="0"/>
          <w:numId w:val="210"/>
        </w:numPr>
        <w:tabs>
          <w:tab w:val="left" w:pos="0"/>
          <w:tab w:val="left" w:pos="567"/>
        </w:tabs>
        <w:ind w:left="0" w:firstLine="0"/>
      </w:pPr>
      <w:r w:rsidRPr="00BA4F0F">
        <w:t>При диагностике гепатолиенального кандидоза контрольное исследование проводят не ранее чем через 3—4 недели терапии системными противогрибковыми препаратами ввиду крайне медленной регрессии очагов.</w:t>
      </w:r>
    </w:p>
    <w:p w14:paraId="51A2A8F5" w14:textId="77777777" w:rsidR="00933615" w:rsidRPr="00BA4F0F" w:rsidRDefault="00933615" w:rsidP="00B05ABD">
      <w:pPr>
        <w:numPr>
          <w:ilvl w:val="0"/>
          <w:numId w:val="210"/>
        </w:numPr>
        <w:tabs>
          <w:tab w:val="left" w:pos="0"/>
          <w:tab w:val="left" w:pos="567"/>
        </w:tabs>
        <w:ind w:left="0" w:firstLine="0"/>
      </w:pPr>
      <w:r w:rsidRPr="00BA4F0F">
        <w:t>Оценивать состояние очагов (размеры, плотность) в печени и селезенке необходимо всегда при числе гранулоцитов &gt; 0,5 × 10</w:t>
      </w:r>
      <w:r w:rsidRPr="00BA4F0F">
        <w:rPr>
          <w:i/>
          <w:vertAlign w:val="superscript"/>
        </w:rPr>
        <w:t>9</w:t>
      </w:r>
      <w:r w:rsidRPr="00BA4F0F">
        <w:t xml:space="preserve"> /л. Проведение исследования в период нейтропении дает ложную информацию о меньшем размере очагов. </w:t>
      </w:r>
    </w:p>
    <w:p w14:paraId="6838995E" w14:textId="77777777" w:rsidR="00933615" w:rsidRPr="00BA4F0F" w:rsidRDefault="00933615" w:rsidP="00933615">
      <w:pPr>
        <w:pStyle w:val="aff"/>
        <w:ind w:left="0"/>
        <w:rPr>
          <w:rFonts w:cs="Times New Roman"/>
          <w:szCs w:val="24"/>
          <w:u w:val="single"/>
        </w:rPr>
      </w:pPr>
    </w:p>
    <w:p w14:paraId="5E60873C" w14:textId="77777777" w:rsidR="00933615" w:rsidRPr="00BA4F0F" w:rsidRDefault="00933615" w:rsidP="00933615">
      <w:pPr>
        <w:pStyle w:val="aff"/>
        <w:ind w:left="0"/>
        <w:rPr>
          <w:rFonts w:cs="Times New Roman"/>
          <w:b/>
          <w:i/>
          <w:szCs w:val="24"/>
        </w:rPr>
      </w:pPr>
      <w:r w:rsidRPr="00BA4F0F">
        <w:rPr>
          <w:rFonts w:cs="Times New Roman"/>
          <w:b/>
          <w:i/>
          <w:szCs w:val="24"/>
        </w:rPr>
        <w:t>Дополнительные исследования</w:t>
      </w:r>
    </w:p>
    <w:p w14:paraId="3830EBB4" w14:textId="77777777" w:rsidR="00933615" w:rsidRPr="00BA4F0F" w:rsidRDefault="00933615" w:rsidP="00933615">
      <w:pPr>
        <w:tabs>
          <w:tab w:val="left" w:pos="0"/>
          <w:tab w:val="left" w:pos="567"/>
        </w:tabs>
        <w:ind w:firstLine="567"/>
      </w:pPr>
      <w:r w:rsidRPr="00BA4F0F">
        <w:t>В случае внезапно развившейся нейтропении или тромбоцитопении либо длительно существующей необъяснимой нейтропении или тромбоцитопении необходимо провести исследования на ЦМВ (определение ДНК ЦМВ в крови), особенно у больных лифопролиферативными заболеваниями, а также у пациентов, длительно принимавших глюкокортикоиды.</w:t>
      </w:r>
    </w:p>
    <w:p w14:paraId="47CF293D" w14:textId="77777777" w:rsidR="00933615" w:rsidRPr="00BA4F0F" w:rsidRDefault="00933615" w:rsidP="00933615">
      <w:pPr>
        <w:tabs>
          <w:tab w:val="left" w:pos="0"/>
          <w:tab w:val="left" w:pos="567"/>
        </w:tabs>
        <w:ind w:firstLine="567"/>
      </w:pPr>
      <w:r w:rsidRPr="00BA4F0F">
        <w:t xml:space="preserve">При тяжелой инфекции, особенно при бактериемии, может изменяться содержание С-реактивного белка, интерлейкинов (ИЛ-6, ИЛ-8) и прокальцитонина. Однако повышение этих маркеров происходит не всегда, особенно при вирусной или грибковой инфекции. Обнаружение биологически активных соединений в крови или повышение их уровня не является основанием для назначения антимикробных препаратов или изменения терапии инфекционных осложнений при стабильной клинической ситуации в период нейтропении. Не следует определять прокальцитонин и другие маркеры в первые часы повышения температуры, так как в любом случае при фебрильной нейтропении будет назначен антибиотик, и значения прокальцитонина не влияют на выбор антимикробного препарата. </w:t>
      </w:r>
    </w:p>
    <w:p w14:paraId="716DE29F" w14:textId="77777777" w:rsidR="00933615" w:rsidRPr="00BA4F0F" w:rsidRDefault="00933615" w:rsidP="00933615">
      <w:pPr>
        <w:pStyle w:val="aff"/>
        <w:tabs>
          <w:tab w:val="left" w:pos="0"/>
          <w:tab w:val="left" w:pos="567"/>
        </w:tabs>
        <w:rPr>
          <w:rFonts w:cs="Times New Roman"/>
          <w:szCs w:val="24"/>
          <w:u w:val="single"/>
        </w:rPr>
      </w:pPr>
    </w:p>
    <w:p w14:paraId="1F9BE952" w14:textId="77777777" w:rsidR="00933615" w:rsidRPr="00BA4F0F" w:rsidRDefault="00933615" w:rsidP="00933615">
      <w:pPr>
        <w:tabs>
          <w:tab w:val="left" w:pos="0"/>
          <w:tab w:val="left" w:pos="567"/>
        </w:tabs>
        <w:rPr>
          <w:u w:val="single"/>
        </w:rPr>
      </w:pPr>
      <w:r w:rsidRPr="00BA4F0F">
        <w:rPr>
          <w:u w:val="single"/>
        </w:rPr>
        <w:t>Порядок назначения антимикробной терапии</w:t>
      </w:r>
    </w:p>
    <w:p w14:paraId="3B52B67F" w14:textId="77777777" w:rsidR="00933615" w:rsidRPr="00BA4F0F" w:rsidRDefault="00933615" w:rsidP="00933615">
      <w:pPr>
        <w:pStyle w:val="aff"/>
        <w:ind w:left="0"/>
        <w:rPr>
          <w:rFonts w:cs="Times New Roman"/>
          <w:b/>
          <w:i/>
          <w:szCs w:val="24"/>
        </w:rPr>
      </w:pPr>
      <w:r w:rsidRPr="00BA4F0F">
        <w:rPr>
          <w:rFonts w:cs="Times New Roman"/>
          <w:b/>
          <w:i/>
          <w:szCs w:val="24"/>
        </w:rPr>
        <w:t>Показания к назначению антибиотиков первого этапа</w:t>
      </w:r>
    </w:p>
    <w:p w14:paraId="6F2FF974" w14:textId="77777777" w:rsidR="00933615" w:rsidRPr="00BA4F0F" w:rsidRDefault="00933615" w:rsidP="00B05ABD">
      <w:pPr>
        <w:numPr>
          <w:ilvl w:val="0"/>
          <w:numId w:val="216"/>
        </w:numPr>
        <w:tabs>
          <w:tab w:val="left" w:pos="0"/>
          <w:tab w:val="left" w:pos="567"/>
        </w:tabs>
        <w:ind w:left="0" w:firstLine="0"/>
      </w:pPr>
      <w:r w:rsidRPr="00BA4F0F">
        <w:t xml:space="preserve">Повышение температуры ≥ 38,0°С (измерение в подмышечных впадинах), сохраняющееся в течение 2 часов и не связанное с введением пирогенных препаратов (например, компонентов крови, факторов роста и др.) </w:t>
      </w:r>
      <w:r w:rsidRPr="00BA4F0F">
        <w:rPr>
          <w:i/>
        </w:rPr>
        <w:t>и/или</w:t>
      </w:r>
    </w:p>
    <w:p w14:paraId="1E81D6BF" w14:textId="77777777" w:rsidR="00933615" w:rsidRPr="00BA4F0F" w:rsidRDefault="00933615" w:rsidP="00B05ABD">
      <w:pPr>
        <w:numPr>
          <w:ilvl w:val="0"/>
          <w:numId w:val="216"/>
        </w:numPr>
        <w:tabs>
          <w:tab w:val="left" w:pos="0"/>
          <w:tab w:val="left" w:pos="567"/>
        </w:tabs>
        <w:ind w:left="0" w:firstLine="0"/>
      </w:pPr>
      <w:r w:rsidRPr="00BA4F0F">
        <w:t>Наличие очага инфекции (например, пневмония, парапроктит и др.). При наличии очага инфекции уровень лихорадки не является определяющим для назначения антибиотиков.</w:t>
      </w:r>
    </w:p>
    <w:p w14:paraId="76181DBF" w14:textId="77777777" w:rsidR="00933615" w:rsidRPr="00BA4F0F" w:rsidRDefault="00933615" w:rsidP="00933615">
      <w:pPr>
        <w:tabs>
          <w:tab w:val="left" w:pos="0"/>
          <w:tab w:val="left" w:pos="567"/>
        </w:tabs>
      </w:pPr>
      <w:r w:rsidRPr="00BA4F0F">
        <w:rPr>
          <w:i/>
        </w:rPr>
        <w:t>Примечание.</w:t>
      </w:r>
      <w:r w:rsidRPr="00BA4F0F">
        <w:t xml:space="preserve"> Сама по себе нейтропения (даже при числе нейтрофилов ≤ 0,1 × 10</w:t>
      </w:r>
      <w:r w:rsidRPr="00BA4F0F">
        <w:rPr>
          <w:vertAlign w:val="superscript"/>
        </w:rPr>
        <w:t>9</w:t>
      </w:r>
      <w:r w:rsidRPr="00BA4F0F">
        <w:t>/л) без лихорадки и очага инфекции не является показанием к назначению антибактериальных препаратов.</w:t>
      </w:r>
    </w:p>
    <w:p w14:paraId="163A29B7" w14:textId="77777777" w:rsidR="00933615" w:rsidRPr="00BA4F0F" w:rsidRDefault="00933615" w:rsidP="00933615">
      <w:pPr>
        <w:tabs>
          <w:tab w:val="left" w:pos="0"/>
          <w:tab w:val="left" w:pos="567"/>
        </w:tabs>
        <w:rPr>
          <w:b/>
        </w:rPr>
      </w:pPr>
    </w:p>
    <w:p w14:paraId="505F18BD" w14:textId="77777777" w:rsidR="00933615" w:rsidRPr="00BA4F0F" w:rsidRDefault="00933615" w:rsidP="00933615">
      <w:pPr>
        <w:pStyle w:val="aff"/>
        <w:ind w:left="0"/>
        <w:rPr>
          <w:rFonts w:cs="Times New Roman"/>
          <w:b/>
          <w:i/>
          <w:szCs w:val="24"/>
        </w:rPr>
      </w:pPr>
      <w:r w:rsidRPr="00BA4F0F">
        <w:rPr>
          <w:rFonts w:cs="Times New Roman"/>
          <w:b/>
          <w:i/>
          <w:szCs w:val="24"/>
        </w:rPr>
        <w:t>Основные принципы эмпирической терапии при лихорадке периода нейтропении</w:t>
      </w:r>
    </w:p>
    <w:p w14:paraId="6B44DA88" w14:textId="77777777" w:rsidR="00933615" w:rsidRPr="00BA4F0F" w:rsidRDefault="00933615" w:rsidP="00B05ABD">
      <w:pPr>
        <w:numPr>
          <w:ilvl w:val="0"/>
          <w:numId w:val="217"/>
        </w:numPr>
        <w:tabs>
          <w:tab w:val="left" w:pos="0"/>
          <w:tab w:val="left" w:pos="567"/>
        </w:tabs>
        <w:ind w:left="0" w:firstLine="0"/>
      </w:pPr>
      <w:r w:rsidRPr="00BA4F0F">
        <w:t>Немедленное назначение антибиотиков при лихорадке или очагах инфекции, не дожидаясь результатов бактериологического исследования.</w:t>
      </w:r>
    </w:p>
    <w:p w14:paraId="4B80855F" w14:textId="77777777" w:rsidR="00933615" w:rsidRPr="00BA4F0F" w:rsidRDefault="00933615" w:rsidP="00B05ABD">
      <w:pPr>
        <w:numPr>
          <w:ilvl w:val="0"/>
          <w:numId w:val="217"/>
        </w:numPr>
        <w:tabs>
          <w:tab w:val="left" w:pos="0"/>
          <w:tab w:val="left" w:pos="567"/>
        </w:tabs>
        <w:ind w:left="0" w:firstLine="0"/>
      </w:pPr>
      <w:r w:rsidRPr="00BA4F0F">
        <w:t>Применение на первом этапе антимикробных препаратов, проявляющих активность в отношении грамотрицательных бактерий, включая синегнойную палочку.</w:t>
      </w:r>
    </w:p>
    <w:p w14:paraId="1C8971FE" w14:textId="77777777" w:rsidR="00933615" w:rsidRPr="00BA4F0F" w:rsidRDefault="00933615" w:rsidP="00B05ABD">
      <w:pPr>
        <w:numPr>
          <w:ilvl w:val="0"/>
          <w:numId w:val="217"/>
        </w:numPr>
        <w:tabs>
          <w:tab w:val="left" w:pos="0"/>
          <w:tab w:val="left" w:pos="567"/>
        </w:tabs>
        <w:ind w:left="0" w:firstLine="0"/>
      </w:pPr>
      <w:r w:rsidRPr="00BA4F0F">
        <w:t>Назначение на первом этапе наиболее активных антибиотиков (при выборе антибиотиков опираются на результаты последнего ретроспективного анализа).</w:t>
      </w:r>
    </w:p>
    <w:p w14:paraId="5FE6E700" w14:textId="77777777" w:rsidR="00933615" w:rsidRPr="00BA4F0F" w:rsidRDefault="00933615" w:rsidP="00B05ABD">
      <w:pPr>
        <w:numPr>
          <w:ilvl w:val="0"/>
          <w:numId w:val="217"/>
        </w:numPr>
        <w:tabs>
          <w:tab w:val="left" w:pos="0"/>
          <w:tab w:val="left" w:pos="567"/>
        </w:tabs>
        <w:ind w:left="0" w:firstLine="0"/>
      </w:pPr>
      <w:r w:rsidRPr="00BA4F0F">
        <w:t>Введение антимикробных препаратов только внутривенно.</w:t>
      </w:r>
    </w:p>
    <w:p w14:paraId="3838E103" w14:textId="77777777" w:rsidR="00933615" w:rsidRPr="00BA4F0F" w:rsidRDefault="00933615" w:rsidP="00B05ABD">
      <w:pPr>
        <w:numPr>
          <w:ilvl w:val="0"/>
          <w:numId w:val="217"/>
        </w:numPr>
        <w:tabs>
          <w:tab w:val="left" w:pos="0"/>
          <w:tab w:val="left" w:pos="567"/>
        </w:tabs>
        <w:ind w:left="0" w:firstLine="0"/>
      </w:pPr>
      <w:r w:rsidRPr="00BA4F0F">
        <w:t>Модификация, при необходимости, антимикробной терапии согласно результатам микробиологического исследования.</w:t>
      </w:r>
    </w:p>
    <w:p w14:paraId="791D0D26" w14:textId="77777777" w:rsidR="00933615" w:rsidRPr="00BA4F0F" w:rsidRDefault="00933615" w:rsidP="00933615">
      <w:pPr>
        <w:tabs>
          <w:tab w:val="left" w:pos="0"/>
          <w:tab w:val="left" w:pos="567"/>
        </w:tabs>
      </w:pPr>
      <w:r w:rsidRPr="00BA4F0F">
        <w:t xml:space="preserve">Для стартовой терапии фебрильной нейтропении назначают один антибиотик (монотерапия): </w:t>
      </w:r>
    </w:p>
    <w:p w14:paraId="6A8E5B92" w14:textId="77777777" w:rsidR="00933615" w:rsidRPr="00BA4F0F" w:rsidRDefault="00933615" w:rsidP="00B05ABD">
      <w:pPr>
        <w:numPr>
          <w:ilvl w:val="0"/>
          <w:numId w:val="218"/>
        </w:numPr>
        <w:tabs>
          <w:tab w:val="left" w:pos="0"/>
          <w:tab w:val="left" w:pos="567"/>
        </w:tabs>
        <w:ind w:left="0" w:firstLine="0"/>
      </w:pPr>
      <w:r w:rsidRPr="00BA4F0F">
        <w:t xml:space="preserve">Цефоперазон/сульбактам </w:t>
      </w:r>
    </w:p>
    <w:p w14:paraId="725BD81D" w14:textId="77777777" w:rsidR="00933615" w:rsidRPr="00BA4F0F" w:rsidRDefault="00933615" w:rsidP="00B05ABD">
      <w:pPr>
        <w:numPr>
          <w:ilvl w:val="0"/>
          <w:numId w:val="219"/>
        </w:numPr>
        <w:tabs>
          <w:tab w:val="left" w:pos="0"/>
          <w:tab w:val="left" w:pos="567"/>
        </w:tabs>
        <w:ind w:left="0" w:firstLine="0"/>
      </w:pPr>
      <w:r w:rsidRPr="00BA4F0F">
        <w:t xml:space="preserve">Дозирование: по 4 г 2 раза в сутки. </w:t>
      </w:r>
    </w:p>
    <w:p w14:paraId="487EB5D7" w14:textId="77777777" w:rsidR="00933615" w:rsidRPr="00BA4F0F" w:rsidRDefault="00933615" w:rsidP="00B05ABD">
      <w:pPr>
        <w:numPr>
          <w:ilvl w:val="0"/>
          <w:numId w:val="218"/>
        </w:numPr>
        <w:tabs>
          <w:tab w:val="left" w:pos="0"/>
          <w:tab w:val="left" w:pos="567"/>
        </w:tabs>
        <w:ind w:left="0" w:firstLine="0"/>
      </w:pPr>
      <w:r w:rsidRPr="00BA4F0F">
        <w:t xml:space="preserve">Пиперациллин/тазобактам </w:t>
      </w:r>
    </w:p>
    <w:p w14:paraId="4012C2C3" w14:textId="77777777" w:rsidR="00933615" w:rsidRPr="00BA4F0F" w:rsidRDefault="00933615" w:rsidP="00B05ABD">
      <w:pPr>
        <w:numPr>
          <w:ilvl w:val="0"/>
          <w:numId w:val="220"/>
        </w:numPr>
        <w:tabs>
          <w:tab w:val="left" w:pos="0"/>
          <w:tab w:val="left" w:pos="567"/>
        </w:tabs>
        <w:ind w:left="0" w:firstLine="0"/>
      </w:pPr>
      <w:r w:rsidRPr="00BA4F0F">
        <w:t xml:space="preserve">Дозирование: по 4,5 г 3 раза в сутки. </w:t>
      </w:r>
    </w:p>
    <w:p w14:paraId="2AC67B86" w14:textId="77777777" w:rsidR="00933615" w:rsidRPr="00BA4F0F" w:rsidRDefault="00933615" w:rsidP="00B05ABD">
      <w:pPr>
        <w:numPr>
          <w:ilvl w:val="0"/>
          <w:numId w:val="218"/>
        </w:numPr>
        <w:tabs>
          <w:tab w:val="left" w:pos="0"/>
          <w:tab w:val="left" w:pos="567"/>
        </w:tabs>
        <w:ind w:left="0" w:firstLine="0"/>
      </w:pPr>
      <w:r w:rsidRPr="00BA4F0F">
        <w:t xml:space="preserve">Цефепим </w:t>
      </w:r>
    </w:p>
    <w:p w14:paraId="1B7D7E80" w14:textId="77777777" w:rsidR="00933615" w:rsidRPr="00BA4F0F" w:rsidRDefault="00933615" w:rsidP="00B05ABD">
      <w:pPr>
        <w:numPr>
          <w:ilvl w:val="0"/>
          <w:numId w:val="221"/>
        </w:numPr>
        <w:tabs>
          <w:tab w:val="left" w:pos="0"/>
          <w:tab w:val="left" w:pos="567"/>
        </w:tabs>
        <w:ind w:left="0" w:firstLine="0"/>
      </w:pPr>
      <w:r w:rsidRPr="00BA4F0F">
        <w:t xml:space="preserve">Дозирование: по 2 г 2 раза в сутки. </w:t>
      </w:r>
    </w:p>
    <w:p w14:paraId="386ABE88" w14:textId="77777777" w:rsidR="00933615" w:rsidRPr="00BA4F0F" w:rsidRDefault="00933615" w:rsidP="00B05ABD">
      <w:pPr>
        <w:numPr>
          <w:ilvl w:val="0"/>
          <w:numId w:val="218"/>
        </w:numPr>
        <w:tabs>
          <w:tab w:val="left" w:pos="0"/>
          <w:tab w:val="left" w:pos="567"/>
        </w:tabs>
        <w:ind w:left="0" w:firstLine="0"/>
      </w:pPr>
      <w:r w:rsidRPr="00BA4F0F">
        <w:t xml:space="preserve">Цефтазидим </w:t>
      </w:r>
    </w:p>
    <w:p w14:paraId="721C2C90" w14:textId="77777777" w:rsidR="00933615" w:rsidRPr="00BA4F0F" w:rsidRDefault="00933615" w:rsidP="00B05ABD">
      <w:pPr>
        <w:numPr>
          <w:ilvl w:val="0"/>
          <w:numId w:val="222"/>
        </w:numPr>
        <w:tabs>
          <w:tab w:val="left" w:pos="0"/>
          <w:tab w:val="left" w:pos="567"/>
        </w:tabs>
        <w:ind w:left="0" w:firstLine="0"/>
      </w:pPr>
      <w:r w:rsidRPr="00BA4F0F">
        <w:t xml:space="preserve">Дозирование: по 2 г 3 раза в сутки </w:t>
      </w:r>
    </w:p>
    <w:p w14:paraId="3DE68341" w14:textId="77777777" w:rsidR="00933615" w:rsidRPr="00BA4F0F" w:rsidRDefault="00933615" w:rsidP="00933615">
      <w:pPr>
        <w:tabs>
          <w:tab w:val="left" w:pos="0"/>
          <w:tab w:val="left" w:pos="567"/>
        </w:tabs>
      </w:pPr>
      <w:r w:rsidRPr="00BA4F0F">
        <w:t>При развитии септического шока на первом этапе эмпирической терапии рекомендовано карбапенемов:</w:t>
      </w:r>
    </w:p>
    <w:p w14:paraId="4F4620AA" w14:textId="77777777" w:rsidR="00933615" w:rsidRPr="00BA4F0F" w:rsidRDefault="00933615" w:rsidP="00B05ABD">
      <w:pPr>
        <w:numPr>
          <w:ilvl w:val="0"/>
          <w:numId w:val="223"/>
        </w:numPr>
        <w:tabs>
          <w:tab w:val="left" w:pos="0"/>
          <w:tab w:val="left" w:pos="567"/>
        </w:tabs>
        <w:ind w:left="0" w:firstLine="0"/>
      </w:pPr>
      <w:r w:rsidRPr="00BA4F0F">
        <w:t>Имипенем/циластатин</w:t>
      </w:r>
    </w:p>
    <w:p w14:paraId="5060019C" w14:textId="77777777" w:rsidR="00933615" w:rsidRPr="00BA4F0F" w:rsidRDefault="00933615" w:rsidP="00B05ABD">
      <w:pPr>
        <w:numPr>
          <w:ilvl w:val="0"/>
          <w:numId w:val="222"/>
        </w:numPr>
        <w:tabs>
          <w:tab w:val="left" w:pos="0"/>
          <w:tab w:val="left" w:pos="567"/>
        </w:tabs>
        <w:ind w:left="0" w:firstLine="0"/>
      </w:pPr>
      <w:r w:rsidRPr="00BA4F0F">
        <w:t>Дозировка: по 0,5 г 4 раза в сутки.</w:t>
      </w:r>
    </w:p>
    <w:p w14:paraId="0E2A8E13" w14:textId="77777777" w:rsidR="00933615" w:rsidRPr="00BA4F0F" w:rsidRDefault="00933615" w:rsidP="00B05ABD">
      <w:pPr>
        <w:numPr>
          <w:ilvl w:val="0"/>
          <w:numId w:val="224"/>
        </w:numPr>
        <w:tabs>
          <w:tab w:val="left" w:pos="0"/>
          <w:tab w:val="left" w:pos="567"/>
        </w:tabs>
        <w:ind w:left="0" w:firstLine="0"/>
      </w:pPr>
      <w:r w:rsidRPr="00BA4F0F">
        <w:t>Меропенем</w:t>
      </w:r>
    </w:p>
    <w:p w14:paraId="11991E8F" w14:textId="77777777" w:rsidR="00933615" w:rsidRPr="00BA4F0F" w:rsidRDefault="00933615" w:rsidP="00B05ABD">
      <w:pPr>
        <w:numPr>
          <w:ilvl w:val="0"/>
          <w:numId w:val="222"/>
        </w:numPr>
        <w:tabs>
          <w:tab w:val="left" w:pos="0"/>
          <w:tab w:val="left" w:pos="567"/>
        </w:tabs>
        <w:ind w:left="0" w:firstLine="0"/>
      </w:pPr>
      <w:r w:rsidRPr="00BA4F0F">
        <w:t>Дозировка: по 1 г 3 раза в сутки.</w:t>
      </w:r>
    </w:p>
    <w:p w14:paraId="3A361B82" w14:textId="77777777" w:rsidR="00933615" w:rsidRPr="00BA4F0F" w:rsidRDefault="00933615" w:rsidP="00B05ABD">
      <w:pPr>
        <w:numPr>
          <w:ilvl w:val="0"/>
          <w:numId w:val="225"/>
        </w:numPr>
        <w:tabs>
          <w:tab w:val="left" w:pos="0"/>
          <w:tab w:val="left" w:pos="567"/>
        </w:tabs>
        <w:ind w:left="0" w:firstLine="0"/>
      </w:pPr>
      <w:r w:rsidRPr="00BA4F0F">
        <w:t>Дорипенем</w:t>
      </w:r>
    </w:p>
    <w:p w14:paraId="48CA0F9C" w14:textId="77777777" w:rsidR="00933615" w:rsidRPr="00BA4F0F" w:rsidRDefault="00933615" w:rsidP="00B05ABD">
      <w:pPr>
        <w:numPr>
          <w:ilvl w:val="0"/>
          <w:numId w:val="222"/>
        </w:numPr>
        <w:tabs>
          <w:tab w:val="left" w:pos="0"/>
          <w:tab w:val="left" w:pos="567"/>
        </w:tabs>
        <w:ind w:left="0" w:firstLine="0"/>
      </w:pPr>
      <w:r w:rsidRPr="00BA4F0F">
        <w:t>Дозировка: по 0,5 г 3 раза в сутки.</w:t>
      </w:r>
    </w:p>
    <w:p w14:paraId="0AC5B528" w14:textId="77777777" w:rsidR="00933615" w:rsidRPr="00BA4F0F" w:rsidRDefault="00933615" w:rsidP="00933615">
      <w:pPr>
        <w:tabs>
          <w:tab w:val="left" w:pos="0"/>
          <w:tab w:val="left" w:pos="567"/>
        </w:tabs>
        <w:jc w:val="center"/>
        <w:rPr>
          <w:b/>
        </w:rPr>
      </w:pPr>
    </w:p>
    <w:p w14:paraId="5DC37F12" w14:textId="77777777" w:rsidR="00933615" w:rsidRPr="00BA4F0F" w:rsidRDefault="00933615" w:rsidP="00933615">
      <w:pPr>
        <w:pStyle w:val="aff"/>
        <w:ind w:left="0"/>
        <w:rPr>
          <w:rFonts w:cs="Times New Roman"/>
          <w:b/>
          <w:i/>
          <w:szCs w:val="24"/>
        </w:rPr>
      </w:pPr>
      <w:r w:rsidRPr="00BA4F0F">
        <w:rPr>
          <w:rFonts w:cs="Times New Roman"/>
          <w:b/>
          <w:i/>
          <w:szCs w:val="24"/>
        </w:rPr>
        <w:t>Оценка эффективности и модификация антимикробной терапии</w:t>
      </w:r>
    </w:p>
    <w:p w14:paraId="2FEEB094" w14:textId="77777777" w:rsidR="00933615" w:rsidRPr="00BA4F0F" w:rsidRDefault="00933615" w:rsidP="00933615">
      <w:pPr>
        <w:tabs>
          <w:tab w:val="left" w:pos="0"/>
          <w:tab w:val="left" w:pos="567"/>
        </w:tabs>
        <w:ind w:firstLine="567"/>
      </w:pPr>
      <w:r w:rsidRPr="00BA4F0F">
        <w:t xml:space="preserve">Следует помнить, что антибиотики не являются антипиретиками, и нормализация температуры на другой день после их назначения происходит крайне редко. Более того, при тяжелой инфекции температура становится нормальной лишь на 4—5-й день антибактериальной терапии. В то же время ожидание нормализации температуры в течение первых 4—5 дней антимикробной терапии не должно быть пассивным. У всех больных с лихорадкой во время нейтропении необходимо провести диагностические исследования в соответствии с алгоритмом обследования представленным ранее. </w:t>
      </w:r>
    </w:p>
    <w:p w14:paraId="72F8EBD7" w14:textId="77777777" w:rsidR="00933615" w:rsidRPr="00BA4F0F" w:rsidRDefault="00933615" w:rsidP="00933615">
      <w:pPr>
        <w:tabs>
          <w:tab w:val="left" w:pos="0"/>
          <w:tab w:val="left" w:pos="567"/>
        </w:tabs>
        <w:jc w:val="center"/>
        <w:rPr>
          <w:b/>
        </w:rPr>
      </w:pPr>
    </w:p>
    <w:p w14:paraId="527C7B49" w14:textId="77777777" w:rsidR="00933615" w:rsidRPr="00BA4F0F" w:rsidRDefault="00933615" w:rsidP="00933615">
      <w:pPr>
        <w:pStyle w:val="aff"/>
        <w:ind w:left="0"/>
        <w:rPr>
          <w:rFonts w:cs="Times New Roman"/>
          <w:b/>
          <w:i/>
          <w:szCs w:val="24"/>
        </w:rPr>
      </w:pPr>
      <w:r w:rsidRPr="00BA4F0F">
        <w:rPr>
          <w:rFonts w:cs="Times New Roman"/>
          <w:b/>
          <w:i/>
          <w:szCs w:val="24"/>
        </w:rPr>
        <w:t>Модификация антимикробной терапии на 4-5-й день</w:t>
      </w:r>
    </w:p>
    <w:p w14:paraId="0C9273D1" w14:textId="77777777" w:rsidR="00933615" w:rsidRPr="00BA4F0F" w:rsidRDefault="00933615" w:rsidP="00B05ABD">
      <w:pPr>
        <w:numPr>
          <w:ilvl w:val="0"/>
          <w:numId w:val="225"/>
        </w:numPr>
        <w:tabs>
          <w:tab w:val="left" w:pos="0"/>
          <w:tab w:val="left" w:pos="567"/>
        </w:tabs>
        <w:ind w:left="0" w:firstLine="0"/>
      </w:pPr>
      <w:r w:rsidRPr="00BA4F0F">
        <w:t>Показания:</w:t>
      </w:r>
    </w:p>
    <w:p w14:paraId="6971D9A9" w14:textId="77777777" w:rsidR="00933615" w:rsidRPr="00BA4F0F" w:rsidRDefault="00933615" w:rsidP="00B05ABD">
      <w:pPr>
        <w:numPr>
          <w:ilvl w:val="0"/>
          <w:numId w:val="226"/>
        </w:numPr>
        <w:tabs>
          <w:tab w:val="left" w:pos="0"/>
          <w:tab w:val="left" w:pos="567"/>
        </w:tabs>
        <w:ind w:left="0" w:firstLine="0"/>
      </w:pPr>
      <w:r w:rsidRPr="00BA4F0F">
        <w:t>Стабильное соматическое состояние больного.</w:t>
      </w:r>
    </w:p>
    <w:p w14:paraId="4FB82633" w14:textId="77777777" w:rsidR="00933615" w:rsidRPr="00BA4F0F" w:rsidRDefault="00933615" w:rsidP="00B05ABD">
      <w:pPr>
        <w:numPr>
          <w:ilvl w:val="0"/>
          <w:numId w:val="226"/>
        </w:numPr>
        <w:tabs>
          <w:tab w:val="left" w:pos="0"/>
          <w:tab w:val="left" w:pos="567"/>
        </w:tabs>
        <w:ind w:left="0" w:firstLine="0"/>
      </w:pPr>
      <w:r w:rsidRPr="00BA4F0F">
        <w:t>Отрицательные результаты диагностических исследований.</w:t>
      </w:r>
    </w:p>
    <w:p w14:paraId="669E4B64" w14:textId="77777777" w:rsidR="00933615" w:rsidRPr="00BA4F0F" w:rsidRDefault="00933615" w:rsidP="00B05ABD">
      <w:pPr>
        <w:numPr>
          <w:ilvl w:val="0"/>
          <w:numId w:val="226"/>
        </w:numPr>
        <w:tabs>
          <w:tab w:val="left" w:pos="0"/>
          <w:tab w:val="left" w:pos="567"/>
        </w:tabs>
        <w:ind w:left="0" w:firstLine="0"/>
      </w:pPr>
      <w:r w:rsidRPr="00BA4F0F">
        <w:t>Отсутствие новых симптомов инфекции после назначения антибиотиков.</w:t>
      </w:r>
    </w:p>
    <w:p w14:paraId="61BF2580" w14:textId="77777777" w:rsidR="00933615" w:rsidRPr="00BA4F0F" w:rsidRDefault="00933615" w:rsidP="00B05ABD">
      <w:pPr>
        <w:numPr>
          <w:ilvl w:val="0"/>
          <w:numId w:val="227"/>
        </w:numPr>
        <w:tabs>
          <w:tab w:val="left" w:pos="0"/>
          <w:tab w:val="left" w:pos="567"/>
        </w:tabs>
        <w:ind w:left="0" w:firstLine="0"/>
      </w:pPr>
      <w:r w:rsidRPr="00BA4F0F">
        <w:t>Возможные причины длительной лихорадки (более 4 суток):</w:t>
      </w:r>
    </w:p>
    <w:p w14:paraId="7D0E8819" w14:textId="77777777" w:rsidR="00933615" w:rsidRPr="00BA4F0F" w:rsidRDefault="00933615" w:rsidP="00B05ABD">
      <w:pPr>
        <w:numPr>
          <w:ilvl w:val="0"/>
          <w:numId w:val="228"/>
        </w:numPr>
        <w:tabs>
          <w:tab w:val="left" w:pos="0"/>
          <w:tab w:val="left" w:pos="567"/>
        </w:tabs>
        <w:ind w:left="0" w:firstLine="0"/>
      </w:pPr>
      <w:r w:rsidRPr="00BA4F0F">
        <w:t>Не обнаружен очаг инфекции.</w:t>
      </w:r>
    </w:p>
    <w:p w14:paraId="318816CD" w14:textId="77777777" w:rsidR="00933615" w:rsidRPr="00BA4F0F" w:rsidRDefault="00933615" w:rsidP="00B05ABD">
      <w:pPr>
        <w:numPr>
          <w:ilvl w:val="0"/>
          <w:numId w:val="228"/>
        </w:numPr>
        <w:tabs>
          <w:tab w:val="left" w:pos="0"/>
          <w:tab w:val="left" w:pos="567"/>
        </w:tabs>
        <w:ind w:left="0" w:firstLine="0"/>
      </w:pPr>
      <w:r w:rsidRPr="00BA4F0F">
        <w:t>Наличие инфекции, вызванной другими возбудителями (не бактериями).</w:t>
      </w:r>
    </w:p>
    <w:p w14:paraId="4CDF89B8" w14:textId="77777777" w:rsidR="00933615" w:rsidRPr="00BA4F0F" w:rsidRDefault="00933615" w:rsidP="00B05ABD">
      <w:pPr>
        <w:numPr>
          <w:ilvl w:val="0"/>
          <w:numId w:val="228"/>
        </w:numPr>
        <w:tabs>
          <w:tab w:val="left" w:pos="0"/>
          <w:tab w:val="left" w:pos="567"/>
        </w:tabs>
        <w:ind w:left="0" w:firstLine="0"/>
      </w:pPr>
      <w:r w:rsidRPr="00BA4F0F">
        <w:t>Бактериальная инфекция, вызванная резистентными микроорганизмами.</w:t>
      </w:r>
    </w:p>
    <w:p w14:paraId="36B32A1E" w14:textId="77777777" w:rsidR="00933615" w:rsidRPr="00BA4F0F" w:rsidRDefault="00933615" w:rsidP="00B05ABD">
      <w:pPr>
        <w:numPr>
          <w:ilvl w:val="0"/>
          <w:numId w:val="228"/>
        </w:numPr>
        <w:tabs>
          <w:tab w:val="left" w:pos="0"/>
          <w:tab w:val="left" w:pos="567"/>
        </w:tabs>
        <w:ind w:left="0" w:firstLine="0"/>
      </w:pPr>
      <w:r w:rsidRPr="00BA4F0F">
        <w:t>Присоединение вторичной инфекции.</w:t>
      </w:r>
    </w:p>
    <w:p w14:paraId="12638550" w14:textId="77777777" w:rsidR="00933615" w:rsidRPr="00BA4F0F" w:rsidRDefault="00933615" w:rsidP="00B05ABD">
      <w:pPr>
        <w:numPr>
          <w:ilvl w:val="0"/>
          <w:numId w:val="228"/>
        </w:numPr>
        <w:tabs>
          <w:tab w:val="left" w:pos="0"/>
          <w:tab w:val="left" w:pos="567"/>
        </w:tabs>
        <w:ind w:left="0" w:firstLine="0"/>
      </w:pPr>
      <w:r w:rsidRPr="00BA4F0F">
        <w:t>Лекарственная лихорадка.</w:t>
      </w:r>
    </w:p>
    <w:p w14:paraId="0EFDFB53" w14:textId="77777777" w:rsidR="00933615" w:rsidRPr="00BA4F0F" w:rsidRDefault="00933615" w:rsidP="00B05ABD">
      <w:pPr>
        <w:numPr>
          <w:ilvl w:val="0"/>
          <w:numId w:val="228"/>
        </w:numPr>
        <w:tabs>
          <w:tab w:val="left" w:pos="0"/>
          <w:tab w:val="left" w:pos="567"/>
        </w:tabs>
        <w:ind w:left="0" w:firstLine="0"/>
      </w:pPr>
      <w:r w:rsidRPr="00BA4F0F">
        <w:t>Недостаточная пенетрация антибиотиков в очаг поражения (например, при абсцессе).</w:t>
      </w:r>
    </w:p>
    <w:p w14:paraId="409F478A" w14:textId="77777777" w:rsidR="00933615" w:rsidRPr="00BA4F0F" w:rsidRDefault="00933615" w:rsidP="00B05ABD">
      <w:pPr>
        <w:numPr>
          <w:ilvl w:val="0"/>
          <w:numId w:val="229"/>
        </w:numPr>
        <w:tabs>
          <w:tab w:val="left" w:pos="0"/>
          <w:tab w:val="left" w:pos="567"/>
        </w:tabs>
        <w:ind w:left="0" w:firstLine="0"/>
      </w:pPr>
      <w:r w:rsidRPr="00BA4F0F">
        <w:t>При лихорадке неясного генеза длительностью более 4 суток повторяют диагностические исследования. Обязательным в этот период является проведение КТ легких.</w:t>
      </w:r>
    </w:p>
    <w:p w14:paraId="39884F4D" w14:textId="77777777" w:rsidR="00933615" w:rsidRPr="00BA4F0F" w:rsidRDefault="00933615" w:rsidP="00B05ABD">
      <w:pPr>
        <w:numPr>
          <w:ilvl w:val="0"/>
          <w:numId w:val="229"/>
        </w:numPr>
        <w:tabs>
          <w:tab w:val="left" w:pos="0"/>
          <w:tab w:val="left" w:pos="567"/>
        </w:tabs>
        <w:ind w:left="0" w:firstLine="0"/>
      </w:pPr>
      <w:r w:rsidRPr="00BA4F0F">
        <w:t>Варианты модификации антимикробной терапии на 4-5 день фебрильной нейтропении (микробиологические исследование отрицательные, пневмонии по данным КТ нет, состояние стабильное):</w:t>
      </w:r>
    </w:p>
    <w:p w14:paraId="3D571277" w14:textId="77777777" w:rsidR="00933615" w:rsidRPr="00BA4F0F" w:rsidRDefault="00933615" w:rsidP="00B05ABD">
      <w:pPr>
        <w:numPr>
          <w:ilvl w:val="0"/>
          <w:numId w:val="230"/>
        </w:numPr>
        <w:tabs>
          <w:tab w:val="left" w:pos="0"/>
          <w:tab w:val="left" w:pos="567"/>
        </w:tabs>
        <w:ind w:left="0" w:firstLine="0"/>
      </w:pPr>
      <w:r w:rsidRPr="00BA4F0F">
        <w:t xml:space="preserve">Отменяют антибиотики первого этапа и назначают карбапенем (меропенем или имипенем/циластатин), если в течение всех 4—5 дней не было снижения температуры и имеется колонизация слизистой оболочки кишечника энтеробактериями с продукцией БЛРС. </w:t>
      </w:r>
    </w:p>
    <w:p w14:paraId="506C42BC" w14:textId="77777777" w:rsidR="00933615" w:rsidRPr="00BA4F0F" w:rsidRDefault="00933615" w:rsidP="00B05ABD">
      <w:pPr>
        <w:numPr>
          <w:ilvl w:val="0"/>
          <w:numId w:val="230"/>
        </w:numPr>
        <w:tabs>
          <w:tab w:val="left" w:pos="0"/>
          <w:tab w:val="left" w:pos="567"/>
        </w:tabs>
        <w:ind w:left="0" w:firstLine="0"/>
      </w:pPr>
      <w:r w:rsidRPr="00BA4F0F">
        <w:t xml:space="preserve">Добавляют ванкомицин, линезолид, тедизолид или даптомицин к антибиотикам первого этапа при симптомах мукозита </w:t>
      </w:r>
      <w:r w:rsidRPr="00BA4F0F">
        <w:rPr>
          <w:lang w:val="en-US"/>
        </w:rPr>
        <w:t>III</w:t>
      </w:r>
      <w:r w:rsidRPr="00BA4F0F">
        <w:t>-</w:t>
      </w:r>
      <w:r w:rsidRPr="00BA4F0F">
        <w:rPr>
          <w:lang w:val="en-US"/>
        </w:rPr>
        <w:t>IV</w:t>
      </w:r>
      <w:r w:rsidRPr="00BA4F0F">
        <w:t xml:space="preserve"> степени. </w:t>
      </w:r>
    </w:p>
    <w:p w14:paraId="64490887" w14:textId="77777777" w:rsidR="00933615" w:rsidRPr="00BA4F0F" w:rsidRDefault="00933615" w:rsidP="00B05ABD">
      <w:pPr>
        <w:numPr>
          <w:ilvl w:val="0"/>
          <w:numId w:val="231"/>
        </w:numPr>
        <w:tabs>
          <w:tab w:val="left" w:pos="0"/>
          <w:tab w:val="left" w:pos="567"/>
        </w:tabs>
        <w:ind w:left="0" w:firstLine="0"/>
      </w:pPr>
      <w:r w:rsidRPr="00BA4F0F">
        <w:t>Ванкомицин: по 1 г 2 раза в сутки.</w:t>
      </w:r>
    </w:p>
    <w:p w14:paraId="60D901E7" w14:textId="77777777" w:rsidR="00933615" w:rsidRPr="00BA4F0F" w:rsidRDefault="00933615" w:rsidP="00B05ABD">
      <w:pPr>
        <w:numPr>
          <w:ilvl w:val="0"/>
          <w:numId w:val="231"/>
        </w:numPr>
        <w:tabs>
          <w:tab w:val="left" w:pos="0"/>
          <w:tab w:val="left" w:pos="567"/>
        </w:tabs>
        <w:ind w:left="0" w:firstLine="0"/>
      </w:pPr>
      <w:r w:rsidRPr="00BA4F0F">
        <w:t>Тедизолид: по 0,2 г 1 раз в сутки.</w:t>
      </w:r>
    </w:p>
    <w:p w14:paraId="002AD31D" w14:textId="77777777" w:rsidR="00933615" w:rsidRPr="00BA4F0F" w:rsidRDefault="00933615" w:rsidP="00B05ABD">
      <w:pPr>
        <w:numPr>
          <w:ilvl w:val="0"/>
          <w:numId w:val="231"/>
        </w:numPr>
        <w:tabs>
          <w:tab w:val="left" w:pos="0"/>
          <w:tab w:val="left" w:pos="567"/>
        </w:tabs>
        <w:ind w:left="0" w:firstLine="0"/>
      </w:pPr>
      <w:r w:rsidRPr="00BA4F0F">
        <w:t>Даптомицин: по 8-10 мг/кг 1 раз в сутки.</w:t>
      </w:r>
    </w:p>
    <w:p w14:paraId="05F1AAFF" w14:textId="77777777" w:rsidR="00933615" w:rsidRPr="00BA4F0F" w:rsidRDefault="00933615" w:rsidP="00B05ABD">
      <w:pPr>
        <w:numPr>
          <w:ilvl w:val="0"/>
          <w:numId w:val="230"/>
        </w:numPr>
        <w:tabs>
          <w:tab w:val="left" w:pos="0"/>
          <w:tab w:val="left" w:pos="567"/>
        </w:tabs>
        <w:ind w:left="0" w:firstLine="0"/>
      </w:pPr>
      <w:r w:rsidRPr="00BA4F0F">
        <w:t>Добавляют каспофунгин (или микафунгин) к антибиотикам первого этапа, если наблюдалось снижение температуры до нормальных значений (исключить назначение анальгина и других жаропонижающих средств), а затем (на следующий день или через день) — вновь повышение до прежних высоких значений.</w:t>
      </w:r>
    </w:p>
    <w:p w14:paraId="2339B99A" w14:textId="77777777" w:rsidR="00933615" w:rsidRPr="00BA4F0F" w:rsidRDefault="00933615" w:rsidP="00B05ABD">
      <w:pPr>
        <w:numPr>
          <w:ilvl w:val="0"/>
          <w:numId w:val="232"/>
        </w:numPr>
        <w:tabs>
          <w:tab w:val="left" w:pos="0"/>
          <w:tab w:val="left" w:pos="567"/>
        </w:tabs>
        <w:ind w:left="0" w:firstLine="0"/>
      </w:pPr>
      <w:r w:rsidRPr="00BA4F0F">
        <w:t>Каспофунгин: в первый день 70 мг, далее по 50 мг 1 раз в сутки.</w:t>
      </w:r>
    </w:p>
    <w:p w14:paraId="78921D4C" w14:textId="77777777" w:rsidR="00933615" w:rsidRPr="00BA4F0F" w:rsidRDefault="00933615" w:rsidP="00B05ABD">
      <w:pPr>
        <w:numPr>
          <w:ilvl w:val="0"/>
          <w:numId w:val="230"/>
        </w:numPr>
        <w:tabs>
          <w:tab w:val="left" w:pos="0"/>
          <w:tab w:val="left" w:pos="567"/>
        </w:tabs>
        <w:ind w:left="0" w:firstLine="0"/>
      </w:pPr>
      <w:r w:rsidRPr="00BA4F0F">
        <w:t>Добавляют флуконазол при наличии орофарингиального кандидоза.</w:t>
      </w:r>
    </w:p>
    <w:p w14:paraId="187AEA28" w14:textId="77777777" w:rsidR="00933615" w:rsidRPr="00BA4F0F" w:rsidRDefault="00933615" w:rsidP="00B05ABD">
      <w:pPr>
        <w:numPr>
          <w:ilvl w:val="0"/>
          <w:numId w:val="233"/>
        </w:numPr>
        <w:tabs>
          <w:tab w:val="left" w:pos="0"/>
          <w:tab w:val="left" w:pos="567"/>
        </w:tabs>
        <w:ind w:left="0" w:firstLine="0"/>
      </w:pPr>
      <w:r w:rsidRPr="00BA4F0F">
        <w:t>Флуконазол: по 400 мг 1 раз в сутки.</w:t>
      </w:r>
    </w:p>
    <w:p w14:paraId="3E75ADDD" w14:textId="77777777" w:rsidR="00933615" w:rsidRPr="00BA4F0F" w:rsidRDefault="00933615" w:rsidP="00B05ABD">
      <w:pPr>
        <w:numPr>
          <w:ilvl w:val="0"/>
          <w:numId w:val="230"/>
        </w:numPr>
        <w:tabs>
          <w:tab w:val="left" w:pos="0"/>
          <w:tab w:val="left" w:pos="567"/>
        </w:tabs>
        <w:ind w:left="0" w:firstLine="0"/>
      </w:pPr>
      <w:r w:rsidRPr="00BA4F0F">
        <w:t xml:space="preserve">Добавляют каспофунгин (или микафунгин) больным с персистирующей фебрильной нейтропенией и выделением </w:t>
      </w:r>
      <w:r w:rsidRPr="00BA4F0F">
        <w:rPr>
          <w:i/>
        </w:rPr>
        <w:t>Candida spp.</w:t>
      </w:r>
      <w:r w:rsidRPr="00BA4F0F">
        <w:t xml:space="preserve"> со слизистой оболочки ротоглотки и кишечника или из мочи. </w:t>
      </w:r>
    </w:p>
    <w:p w14:paraId="439BCD01" w14:textId="77777777" w:rsidR="00933615" w:rsidRPr="00BA4F0F" w:rsidRDefault="00933615" w:rsidP="00B05ABD">
      <w:pPr>
        <w:numPr>
          <w:ilvl w:val="0"/>
          <w:numId w:val="230"/>
        </w:numPr>
        <w:tabs>
          <w:tab w:val="left" w:pos="0"/>
          <w:tab w:val="left" w:pos="567"/>
        </w:tabs>
        <w:ind w:left="0" w:firstLine="0"/>
      </w:pPr>
      <w:r w:rsidRPr="00BA4F0F">
        <w:t>Добавляют вориконазол при пневмонии, резистентной к лечению антибиотиками, больным с гранулоцитопенией длительностью более 10 дней или получающим глюкокортикоиды, если не выявлены другие потенциальные возбудители пневмонии.</w:t>
      </w:r>
    </w:p>
    <w:p w14:paraId="4B147169" w14:textId="77777777" w:rsidR="00933615" w:rsidRPr="00BA4F0F" w:rsidRDefault="00933615" w:rsidP="00B05ABD">
      <w:pPr>
        <w:numPr>
          <w:ilvl w:val="0"/>
          <w:numId w:val="234"/>
        </w:numPr>
        <w:tabs>
          <w:tab w:val="left" w:pos="0"/>
          <w:tab w:val="left" w:pos="567"/>
        </w:tabs>
        <w:ind w:left="0" w:firstLine="0"/>
      </w:pPr>
      <w:r w:rsidRPr="00BA4F0F">
        <w:t>Вориконазол: в первый день 6 мг/кг 2 раза в сутки, далее по 3 мг/кг 2 раза в сутки</w:t>
      </w:r>
    </w:p>
    <w:p w14:paraId="6A4F9F03" w14:textId="77777777" w:rsidR="00933615" w:rsidRPr="00BA4F0F" w:rsidRDefault="00933615" w:rsidP="00933615">
      <w:pPr>
        <w:pStyle w:val="aff"/>
        <w:ind w:left="0"/>
        <w:rPr>
          <w:rFonts w:cs="Times New Roman"/>
          <w:b/>
          <w:i/>
          <w:szCs w:val="24"/>
        </w:rPr>
      </w:pPr>
    </w:p>
    <w:p w14:paraId="0B941614" w14:textId="77777777" w:rsidR="00933615" w:rsidRPr="00BA4F0F" w:rsidRDefault="00933615" w:rsidP="00933615">
      <w:pPr>
        <w:pStyle w:val="aff"/>
        <w:ind w:left="0"/>
        <w:rPr>
          <w:rFonts w:cs="Times New Roman"/>
          <w:b/>
          <w:i/>
          <w:szCs w:val="24"/>
        </w:rPr>
      </w:pPr>
      <w:r w:rsidRPr="00BA4F0F">
        <w:rPr>
          <w:rFonts w:cs="Times New Roman"/>
          <w:b/>
          <w:i/>
          <w:szCs w:val="24"/>
        </w:rPr>
        <w:t>Модификация антимикробной терапии в более ранние сроки</w:t>
      </w:r>
    </w:p>
    <w:p w14:paraId="4B1FA487" w14:textId="77777777" w:rsidR="00933615" w:rsidRPr="00BA4F0F" w:rsidRDefault="00933615" w:rsidP="00933615">
      <w:pPr>
        <w:tabs>
          <w:tab w:val="left" w:pos="0"/>
          <w:tab w:val="left" w:pos="567"/>
        </w:tabs>
      </w:pPr>
      <w:r w:rsidRPr="00BA4F0F">
        <w:t>Модификацию антимикробной терапии в более ранние сроки (2—3-й день эмпирической антимикробной терапии) проводят на основании клинических и/или микробиологических данных.</w:t>
      </w:r>
    </w:p>
    <w:p w14:paraId="17F7AFC7" w14:textId="77777777" w:rsidR="00933615" w:rsidRPr="00BA4F0F" w:rsidRDefault="00933615" w:rsidP="00933615">
      <w:pPr>
        <w:pStyle w:val="aff"/>
        <w:ind w:left="0"/>
        <w:rPr>
          <w:rFonts w:cs="Times New Roman"/>
          <w:b/>
          <w:i/>
          <w:szCs w:val="24"/>
        </w:rPr>
      </w:pPr>
    </w:p>
    <w:p w14:paraId="141F2BE1" w14:textId="77777777" w:rsidR="00933615" w:rsidRPr="00BA4F0F" w:rsidRDefault="00933615" w:rsidP="00933615">
      <w:pPr>
        <w:pStyle w:val="aff"/>
        <w:ind w:left="0"/>
        <w:rPr>
          <w:rFonts w:cs="Times New Roman"/>
          <w:b/>
          <w:i/>
          <w:szCs w:val="24"/>
        </w:rPr>
      </w:pPr>
      <w:r w:rsidRPr="00BA4F0F">
        <w:rPr>
          <w:rFonts w:cs="Times New Roman"/>
          <w:b/>
          <w:i/>
          <w:szCs w:val="24"/>
        </w:rPr>
        <w:t>Артериальная гипотония, клиника септического шока</w:t>
      </w:r>
    </w:p>
    <w:p w14:paraId="0AE30E44" w14:textId="77777777" w:rsidR="00933615" w:rsidRPr="00BA4F0F" w:rsidRDefault="00933615" w:rsidP="00B05ABD">
      <w:pPr>
        <w:numPr>
          <w:ilvl w:val="0"/>
          <w:numId w:val="235"/>
        </w:numPr>
        <w:tabs>
          <w:tab w:val="left" w:pos="0"/>
          <w:tab w:val="left" w:pos="567"/>
        </w:tabs>
        <w:ind w:left="0" w:firstLine="0"/>
      </w:pPr>
      <w:r w:rsidRPr="00BA4F0F">
        <w:t>Вместо цефалоспорина назначают карбапенем — меропенем, имипенем/циластатин или дорипенем.</w:t>
      </w:r>
    </w:p>
    <w:p w14:paraId="43A6EAAB" w14:textId="77777777" w:rsidR="00933615" w:rsidRPr="00BA4F0F" w:rsidRDefault="00933615" w:rsidP="00933615">
      <w:pPr>
        <w:tabs>
          <w:tab w:val="left" w:pos="0"/>
          <w:tab w:val="left" w:pos="567"/>
        </w:tabs>
      </w:pPr>
    </w:p>
    <w:p w14:paraId="75858326" w14:textId="77777777" w:rsidR="00933615" w:rsidRPr="00BA4F0F" w:rsidRDefault="00933615" w:rsidP="00933615">
      <w:pPr>
        <w:pStyle w:val="aff"/>
        <w:ind w:left="0"/>
        <w:rPr>
          <w:rFonts w:cs="Times New Roman"/>
          <w:b/>
          <w:i/>
          <w:szCs w:val="24"/>
        </w:rPr>
      </w:pPr>
      <w:r w:rsidRPr="00BA4F0F">
        <w:rPr>
          <w:rFonts w:cs="Times New Roman"/>
          <w:b/>
          <w:i/>
          <w:szCs w:val="24"/>
        </w:rPr>
        <w:t>Развитие пневмонии в течение первых 2—3 дней фебрильной нейтропении</w:t>
      </w:r>
    </w:p>
    <w:p w14:paraId="1E0551A0" w14:textId="77777777" w:rsidR="00933615" w:rsidRPr="00BA4F0F" w:rsidRDefault="00933615" w:rsidP="00B05ABD">
      <w:pPr>
        <w:numPr>
          <w:ilvl w:val="0"/>
          <w:numId w:val="235"/>
        </w:numPr>
        <w:tabs>
          <w:tab w:val="left" w:pos="0"/>
          <w:tab w:val="left" w:pos="567"/>
        </w:tabs>
        <w:ind w:left="0" w:firstLine="0"/>
      </w:pPr>
      <w:r w:rsidRPr="00BA4F0F">
        <w:t>При стабильной ситуации проводят БАЛ и дальнейшую модификацию антимикробной терапии осуществляют в соответствии с результатами микробиологического исследования.</w:t>
      </w:r>
    </w:p>
    <w:p w14:paraId="4D1934AD" w14:textId="77777777" w:rsidR="00933615" w:rsidRPr="00BA4F0F" w:rsidRDefault="00933615" w:rsidP="00B05ABD">
      <w:pPr>
        <w:numPr>
          <w:ilvl w:val="0"/>
          <w:numId w:val="235"/>
        </w:numPr>
        <w:tabs>
          <w:tab w:val="left" w:pos="0"/>
          <w:tab w:val="left" w:pos="567"/>
        </w:tabs>
        <w:ind w:left="0" w:firstLine="0"/>
      </w:pPr>
      <w:r w:rsidRPr="00BA4F0F">
        <w:t>При нестабильном соматическом состоянии или невозможности выполнения БАЛ назначают карбапенем (меропенем, имипенем/циластатин илиьдорипенем) и отменяют антибиотики первого этапа.</w:t>
      </w:r>
    </w:p>
    <w:p w14:paraId="5B06AA9C" w14:textId="77777777" w:rsidR="00933615" w:rsidRPr="00BA4F0F" w:rsidRDefault="00933615" w:rsidP="00933615">
      <w:pPr>
        <w:tabs>
          <w:tab w:val="left" w:pos="0"/>
          <w:tab w:val="left" w:pos="567"/>
        </w:tabs>
        <w:rPr>
          <w:b/>
        </w:rPr>
      </w:pPr>
    </w:p>
    <w:p w14:paraId="29CC13BE" w14:textId="77777777" w:rsidR="00933615" w:rsidRPr="00BA4F0F" w:rsidRDefault="00933615" w:rsidP="00933615">
      <w:pPr>
        <w:pStyle w:val="aff"/>
        <w:ind w:left="0"/>
        <w:rPr>
          <w:rFonts w:cs="Times New Roman"/>
          <w:b/>
          <w:i/>
          <w:szCs w:val="24"/>
        </w:rPr>
      </w:pPr>
      <w:r w:rsidRPr="00BA4F0F">
        <w:rPr>
          <w:rFonts w:cs="Times New Roman"/>
          <w:b/>
          <w:i/>
          <w:szCs w:val="24"/>
        </w:rPr>
        <w:t>Появление септикопиемических очагов на коже</w:t>
      </w:r>
    </w:p>
    <w:p w14:paraId="151E172C" w14:textId="77777777" w:rsidR="00933615" w:rsidRPr="00BA4F0F" w:rsidRDefault="00933615" w:rsidP="00933615">
      <w:pPr>
        <w:tabs>
          <w:tab w:val="left" w:pos="0"/>
          <w:tab w:val="left" w:pos="567"/>
        </w:tabs>
      </w:pPr>
      <w:r w:rsidRPr="00BA4F0F">
        <w:t>Вместо цефалоспорина назначают карбапенем — меропенем, имипенем/циластатин или дорипенем.</w:t>
      </w:r>
    </w:p>
    <w:p w14:paraId="3E6BC0D6" w14:textId="77777777" w:rsidR="00933615" w:rsidRPr="00BA4F0F" w:rsidRDefault="00933615" w:rsidP="00933615">
      <w:pPr>
        <w:tabs>
          <w:tab w:val="left" w:pos="0"/>
          <w:tab w:val="left" w:pos="567"/>
        </w:tabs>
        <w:rPr>
          <w:b/>
        </w:rPr>
      </w:pPr>
    </w:p>
    <w:p w14:paraId="46D1A104" w14:textId="77777777" w:rsidR="00933615" w:rsidRPr="00BA4F0F" w:rsidRDefault="00933615" w:rsidP="00933615">
      <w:pPr>
        <w:pStyle w:val="aff"/>
        <w:ind w:left="0"/>
        <w:rPr>
          <w:rFonts w:cs="Times New Roman"/>
          <w:b/>
          <w:i/>
          <w:szCs w:val="24"/>
        </w:rPr>
      </w:pPr>
      <w:r w:rsidRPr="00BA4F0F">
        <w:rPr>
          <w:rFonts w:cs="Times New Roman"/>
          <w:b/>
          <w:i/>
          <w:szCs w:val="24"/>
        </w:rPr>
        <w:t>При выделении из крови грамотрицательных микробов (микроскопия)</w:t>
      </w:r>
    </w:p>
    <w:p w14:paraId="731AF708" w14:textId="77777777" w:rsidR="00933615" w:rsidRPr="00BA4F0F" w:rsidRDefault="00933615" w:rsidP="00B05ABD">
      <w:pPr>
        <w:numPr>
          <w:ilvl w:val="0"/>
          <w:numId w:val="236"/>
        </w:numPr>
        <w:tabs>
          <w:tab w:val="left" w:pos="0"/>
          <w:tab w:val="left" w:pos="567"/>
        </w:tabs>
        <w:ind w:left="0" w:firstLine="0"/>
      </w:pPr>
      <w:r w:rsidRPr="00BA4F0F">
        <w:t>Оставляют прежние антибиотики при стабильном соматическом состоянии (нет ухудшения) до идентификации бактерий и определения их антибиотикочувствительности.</w:t>
      </w:r>
    </w:p>
    <w:p w14:paraId="6C83F347" w14:textId="77777777" w:rsidR="00933615" w:rsidRPr="00BA4F0F" w:rsidRDefault="00933615" w:rsidP="00B05ABD">
      <w:pPr>
        <w:numPr>
          <w:ilvl w:val="0"/>
          <w:numId w:val="236"/>
        </w:numPr>
        <w:tabs>
          <w:tab w:val="left" w:pos="0"/>
          <w:tab w:val="left" w:pos="567"/>
        </w:tabs>
        <w:ind w:left="0" w:firstLine="0"/>
      </w:pPr>
      <w:r w:rsidRPr="00BA4F0F">
        <w:t>Проводят замену на карбапенем (меропенем или имипенем/циластатин) при ухудшении клинического состояния (например, повышение температуры, появление ознобов, развитие пневмонии и др.).</w:t>
      </w:r>
    </w:p>
    <w:p w14:paraId="1D18D0EC" w14:textId="77777777" w:rsidR="00933615" w:rsidRPr="00BA4F0F" w:rsidRDefault="00933615" w:rsidP="00933615">
      <w:pPr>
        <w:tabs>
          <w:tab w:val="left" w:pos="0"/>
          <w:tab w:val="left" w:pos="567"/>
        </w:tabs>
        <w:rPr>
          <w:b/>
        </w:rPr>
      </w:pPr>
    </w:p>
    <w:p w14:paraId="5C13B763" w14:textId="77777777" w:rsidR="00933615" w:rsidRPr="00BA4F0F" w:rsidRDefault="00933615" w:rsidP="00933615">
      <w:pPr>
        <w:pStyle w:val="aff"/>
        <w:ind w:left="0"/>
        <w:rPr>
          <w:rFonts w:cs="Times New Roman"/>
          <w:b/>
          <w:i/>
          <w:szCs w:val="24"/>
        </w:rPr>
      </w:pPr>
      <w:r w:rsidRPr="00BA4F0F">
        <w:rPr>
          <w:rFonts w:cs="Times New Roman"/>
          <w:b/>
          <w:i/>
          <w:szCs w:val="24"/>
        </w:rPr>
        <w:t>При выделении из крови грамположительных бактерий (микроскопия)</w:t>
      </w:r>
    </w:p>
    <w:p w14:paraId="7B6F4001" w14:textId="77777777" w:rsidR="00933615" w:rsidRPr="00BA4F0F" w:rsidRDefault="00933615" w:rsidP="00B05ABD">
      <w:pPr>
        <w:numPr>
          <w:ilvl w:val="0"/>
          <w:numId w:val="237"/>
        </w:numPr>
        <w:tabs>
          <w:tab w:val="left" w:pos="0"/>
          <w:tab w:val="left" w:pos="567"/>
        </w:tabs>
        <w:ind w:left="0" w:firstLine="0"/>
      </w:pPr>
      <w:r w:rsidRPr="00BA4F0F">
        <w:t>Добавляют даптомицин (в дозе 10 мг/кг 1 раз в сутки) или ванкомицин при сепсисе, появлении септикопиемических отсевов на коже, ухудшении соматического состояния пациента, повторном выделении грамположительных бактерий из крови. Препаратом выбора в лечении инфекций кровотока, вызванных грамположительными бактериями, является даптомицин.</w:t>
      </w:r>
    </w:p>
    <w:p w14:paraId="75F76DE8" w14:textId="77777777" w:rsidR="00933615" w:rsidRPr="00BA4F0F" w:rsidRDefault="00933615" w:rsidP="00B05ABD">
      <w:pPr>
        <w:numPr>
          <w:ilvl w:val="0"/>
          <w:numId w:val="237"/>
        </w:numPr>
        <w:tabs>
          <w:tab w:val="left" w:pos="0"/>
          <w:tab w:val="left" w:pos="567"/>
        </w:tabs>
        <w:ind w:left="0" w:firstLine="0"/>
      </w:pPr>
      <w:r w:rsidRPr="00BA4F0F">
        <w:t xml:space="preserve">Добавляют линезолид (по 600 мг 2 раза в сутки), если у больного выделены из гемокультуры стрептококки группы </w:t>
      </w:r>
      <w:r w:rsidRPr="00BA4F0F">
        <w:rPr>
          <w:i/>
        </w:rPr>
        <w:t xml:space="preserve">viridans </w:t>
      </w:r>
      <w:r w:rsidRPr="00BA4F0F">
        <w:t xml:space="preserve">и присоединилась пневмония. </w:t>
      </w:r>
    </w:p>
    <w:p w14:paraId="30404DC0" w14:textId="77777777" w:rsidR="00933615" w:rsidRPr="00BA4F0F" w:rsidRDefault="00933615" w:rsidP="00B05ABD">
      <w:pPr>
        <w:numPr>
          <w:ilvl w:val="0"/>
          <w:numId w:val="237"/>
        </w:numPr>
        <w:tabs>
          <w:tab w:val="left" w:pos="0"/>
          <w:tab w:val="left" w:pos="567"/>
        </w:tabs>
        <w:ind w:left="0" w:firstLine="0"/>
      </w:pPr>
      <w:r w:rsidRPr="00BA4F0F">
        <w:t>Оставляют антимикробную терапию прежней до получения результатов микробиологического исследования (идентификация вида возбудителя, определение его чувствительности к антибиотикам) при стабильном соматическом состоянии больного (температура прежняя).</w:t>
      </w:r>
    </w:p>
    <w:p w14:paraId="2DF38AF4" w14:textId="77777777" w:rsidR="00933615" w:rsidRPr="00BA4F0F" w:rsidRDefault="00933615" w:rsidP="00933615">
      <w:pPr>
        <w:tabs>
          <w:tab w:val="left" w:pos="0"/>
          <w:tab w:val="left" w:pos="567"/>
        </w:tabs>
        <w:rPr>
          <w:b/>
        </w:rPr>
      </w:pPr>
    </w:p>
    <w:p w14:paraId="73268210" w14:textId="77777777" w:rsidR="00933615" w:rsidRPr="00BA4F0F" w:rsidRDefault="00933615" w:rsidP="00933615">
      <w:pPr>
        <w:pStyle w:val="aff"/>
        <w:ind w:left="0"/>
        <w:rPr>
          <w:rFonts w:cs="Times New Roman"/>
          <w:b/>
          <w:i/>
          <w:szCs w:val="24"/>
        </w:rPr>
      </w:pPr>
      <w:r w:rsidRPr="00BA4F0F">
        <w:rPr>
          <w:rFonts w:cs="Times New Roman"/>
          <w:b/>
          <w:i/>
          <w:szCs w:val="24"/>
        </w:rPr>
        <w:t xml:space="preserve">Инфекция, вызванная энтеробактериями с продукцией БЛРС </w:t>
      </w:r>
    </w:p>
    <w:p w14:paraId="27588E55" w14:textId="77777777" w:rsidR="00933615" w:rsidRPr="00BA4F0F" w:rsidRDefault="00933615" w:rsidP="00B05ABD">
      <w:pPr>
        <w:numPr>
          <w:ilvl w:val="0"/>
          <w:numId w:val="238"/>
        </w:numPr>
        <w:tabs>
          <w:tab w:val="left" w:pos="0"/>
          <w:tab w:val="left" w:pos="567"/>
        </w:tabs>
        <w:ind w:left="0" w:firstLine="0"/>
      </w:pPr>
      <w:r w:rsidRPr="00BA4F0F">
        <w:t>Препарата выбора – карбапенем (меропенем, имипенем/циластатин или дорипенем).</w:t>
      </w:r>
    </w:p>
    <w:p w14:paraId="0B5929B9" w14:textId="77777777" w:rsidR="00933615" w:rsidRPr="00BA4F0F" w:rsidRDefault="00933615" w:rsidP="00B05ABD">
      <w:pPr>
        <w:numPr>
          <w:ilvl w:val="0"/>
          <w:numId w:val="238"/>
        </w:numPr>
        <w:tabs>
          <w:tab w:val="left" w:pos="0"/>
          <w:tab w:val="left" w:pos="567"/>
        </w:tabs>
        <w:ind w:left="0" w:firstLine="0"/>
      </w:pPr>
      <w:r w:rsidRPr="00BA4F0F">
        <w:t>При неэффективности (появление септикопиемических очагов на коже или пневмонии или повышение температуры с ознобом) используют продленную инфузию или добавляют амикацин.</w:t>
      </w:r>
    </w:p>
    <w:p w14:paraId="76A265B0" w14:textId="77777777" w:rsidR="00933615" w:rsidRPr="00BA4F0F" w:rsidRDefault="00933615" w:rsidP="00B05ABD">
      <w:pPr>
        <w:numPr>
          <w:ilvl w:val="0"/>
          <w:numId w:val="240"/>
        </w:numPr>
        <w:tabs>
          <w:tab w:val="left" w:pos="0"/>
          <w:tab w:val="left" w:pos="567"/>
        </w:tabs>
        <w:ind w:left="0" w:firstLine="0"/>
      </w:pPr>
      <w:r w:rsidRPr="00BA4F0F">
        <w:t xml:space="preserve">Меропенем по 2 г 3 раза в сутки, введение каждой дозы в течение 3 часов. </w:t>
      </w:r>
    </w:p>
    <w:p w14:paraId="4F23F5B7" w14:textId="77777777" w:rsidR="00933615" w:rsidRPr="00BA4F0F" w:rsidRDefault="00933615" w:rsidP="00B05ABD">
      <w:pPr>
        <w:numPr>
          <w:ilvl w:val="0"/>
          <w:numId w:val="240"/>
        </w:numPr>
        <w:tabs>
          <w:tab w:val="left" w:pos="0"/>
          <w:tab w:val="left" w:pos="567"/>
        </w:tabs>
        <w:ind w:left="0" w:firstLine="0"/>
      </w:pPr>
      <w:r w:rsidRPr="00BA4F0F">
        <w:t>Амикацин: по 15 мг/кг 1 раз в сутки.</w:t>
      </w:r>
    </w:p>
    <w:p w14:paraId="31965329" w14:textId="77777777" w:rsidR="00933615" w:rsidRPr="00BA4F0F" w:rsidRDefault="00933615" w:rsidP="00B05ABD">
      <w:pPr>
        <w:numPr>
          <w:ilvl w:val="0"/>
          <w:numId w:val="239"/>
        </w:numPr>
        <w:tabs>
          <w:tab w:val="left" w:pos="0"/>
          <w:tab w:val="left" w:pos="567"/>
        </w:tabs>
        <w:ind w:left="0" w:firstLine="0"/>
      </w:pPr>
      <w:r w:rsidRPr="00BA4F0F">
        <w:t xml:space="preserve">Больным вне нейтропении, особенно при инфекции мочевыводящих путей, допустимо назначить эртапенем (в дозе 1 г 1 раз в сутки). </w:t>
      </w:r>
    </w:p>
    <w:p w14:paraId="6F011206" w14:textId="77777777" w:rsidR="00933615" w:rsidRPr="00BA4F0F" w:rsidRDefault="00933615" w:rsidP="00933615">
      <w:pPr>
        <w:tabs>
          <w:tab w:val="left" w:pos="0"/>
          <w:tab w:val="left" w:pos="567"/>
        </w:tabs>
        <w:rPr>
          <w:b/>
        </w:rPr>
      </w:pPr>
    </w:p>
    <w:p w14:paraId="171D70FC" w14:textId="77777777" w:rsidR="00933615" w:rsidRPr="00BA4F0F" w:rsidRDefault="00933615" w:rsidP="00933615">
      <w:pPr>
        <w:pStyle w:val="aff"/>
        <w:ind w:left="0"/>
        <w:rPr>
          <w:rFonts w:cs="Times New Roman"/>
          <w:b/>
          <w:i/>
          <w:szCs w:val="24"/>
        </w:rPr>
      </w:pPr>
      <w:r w:rsidRPr="00BA4F0F">
        <w:rPr>
          <w:rFonts w:cs="Times New Roman"/>
          <w:b/>
          <w:i/>
          <w:szCs w:val="24"/>
        </w:rPr>
        <w:t>Инфекция, вызванная энтеробактериями с продукцией карбапенемаз</w:t>
      </w:r>
    </w:p>
    <w:p w14:paraId="5F843050" w14:textId="77777777" w:rsidR="00933615" w:rsidRPr="00BA4F0F" w:rsidRDefault="00933615" w:rsidP="00B05ABD">
      <w:pPr>
        <w:numPr>
          <w:ilvl w:val="0"/>
          <w:numId w:val="241"/>
        </w:numPr>
        <w:tabs>
          <w:tab w:val="left" w:pos="0"/>
          <w:tab w:val="left" w:pos="567"/>
        </w:tabs>
        <w:ind w:left="0" w:firstLine="0"/>
      </w:pPr>
      <w:r w:rsidRPr="00BA4F0F">
        <w:t xml:space="preserve">Характеризируются тяжелым течением, отсутствием эффективных препаратов, использованием комбинаций антибактериальных препаратов, высокой летальностью. </w:t>
      </w:r>
    </w:p>
    <w:p w14:paraId="6D3E52D0" w14:textId="77777777" w:rsidR="00933615" w:rsidRPr="00BA4F0F" w:rsidRDefault="00933615" w:rsidP="00B05ABD">
      <w:pPr>
        <w:numPr>
          <w:ilvl w:val="0"/>
          <w:numId w:val="241"/>
        </w:numPr>
        <w:tabs>
          <w:tab w:val="left" w:pos="0"/>
          <w:tab w:val="left" w:pos="567"/>
        </w:tabs>
        <w:ind w:left="0" w:firstLine="0"/>
      </w:pPr>
      <w:r w:rsidRPr="00BA4F0F">
        <w:t>Используемые антимикробные препараты:</w:t>
      </w:r>
    </w:p>
    <w:p w14:paraId="0AFBE908" w14:textId="77777777" w:rsidR="00933615" w:rsidRPr="00BA4F0F" w:rsidRDefault="00933615" w:rsidP="00B05ABD">
      <w:pPr>
        <w:numPr>
          <w:ilvl w:val="0"/>
          <w:numId w:val="242"/>
        </w:numPr>
        <w:tabs>
          <w:tab w:val="left" w:pos="0"/>
          <w:tab w:val="left" w:pos="567"/>
        </w:tabs>
        <w:ind w:left="0" w:firstLine="0"/>
      </w:pPr>
      <w:r w:rsidRPr="00BA4F0F">
        <w:t xml:space="preserve">Меропенем (продленная инфузия). </w:t>
      </w:r>
    </w:p>
    <w:p w14:paraId="7D2787EF" w14:textId="77777777" w:rsidR="00933615" w:rsidRPr="00BA4F0F" w:rsidRDefault="00933615" w:rsidP="00B05ABD">
      <w:pPr>
        <w:numPr>
          <w:ilvl w:val="0"/>
          <w:numId w:val="242"/>
        </w:numPr>
        <w:tabs>
          <w:tab w:val="left" w:pos="0"/>
          <w:tab w:val="left" w:pos="567"/>
        </w:tabs>
        <w:ind w:left="0" w:firstLine="0"/>
      </w:pPr>
      <w:r w:rsidRPr="00BA4F0F">
        <w:t>Гентамицин по 5-7 мг/кг 1 раз в сутки или 1,5-2 мг/кг каждые 8 часов, при этом 1-ая доза составляет 2-3 мг/кг. Не применяют в монотерапии.</w:t>
      </w:r>
    </w:p>
    <w:p w14:paraId="7096C638" w14:textId="77777777" w:rsidR="00933615" w:rsidRPr="00BA4F0F" w:rsidRDefault="00933615" w:rsidP="00B05ABD">
      <w:pPr>
        <w:numPr>
          <w:ilvl w:val="0"/>
          <w:numId w:val="242"/>
        </w:numPr>
        <w:tabs>
          <w:tab w:val="left" w:pos="0"/>
          <w:tab w:val="left" w:pos="567"/>
        </w:tabs>
        <w:ind w:left="0" w:firstLine="0"/>
      </w:pPr>
      <w:r w:rsidRPr="00BA4F0F">
        <w:t xml:space="preserve">Амикацин. Не применяют в монотерапии. </w:t>
      </w:r>
    </w:p>
    <w:p w14:paraId="633F4FD9" w14:textId="77777777" w:rsidR="00933615" w:rsidRPr="00BA4F0F" w:rsidRDefault="00933615" w:rsidP="00B05ABD">
      <w:pPr>
        <w:numPr>
          <w:ilvl w:val="0"/>
          <w:numId w:val="242"/>
        </w:numPr>
        <w:tabs>
          <w:tab w:val="left" w:pos="0"/>
          <w:tab w:val="left" w:pos="567"/>
        </w:tabs>
        <w:ind w:left="0" w:firstLine="0"/>
      </w:pPr>
      <w:r w:rsidRPr="00BA4F0F">
        <w:t xml:space="preserve">Колистин  1-ый день 9 млн ЕД 1 раз в сутки, далее по 4,5 млн ЕД каждые 12 часов. </w:t>
      </w:r>
    </w:p>
    <w:p w14:paraId="0EE71B44" w14:textId="77777777" w:rsidR="00933615" w:rsidRPr="00BA4F0F" w:rsidRDefault="00933615" w:rsidP="00B05ABD">
      <w:pPr>
        <w:numPr>
          <w:ilvl w:val="0"/>
          <w:numId w:val="242"/>
        </w:numPr>
        <w:tabs>
          <w:tab w:val="left" w:pos="0"/>
          <w:tab w:val="left" w:pos="567"/>
        </w:tabs>
        <w:ind w:left="0" w:firstLine="0"/>
      </w:pPr>
      <w:r w:rsidRPr="00BA4F0F">
        <w:t xml:space="preserve">Фосфомицин по 3 г 3 раза в сутки. </w:t>
      </w:r>
    </w:p>
    <w:p w14:paraId="530DB49A" w14:textId="77777777" w:rsidR="00933615" w:rsidRPr="00BA4F0F" w:rsidRDefault="00933615" w:rsidP="00B05ABD">
      <w:pPr>
        <w:numPr>
          <w:ilvl w:val="0"/>
          <w:numId w:val="242"/>
        </w:numPr>
        <w:tabs>
          <w:tab w:val="left" w:pos="0"/>
          <w:tab w:val="left" w:pos="567"/>
        </w:tabs>
        <w:ind w:left="0" w:firstLine="0"/>
      </w:pPr>
      <w:r w:rsidRPr="00BA4F0F">
        <w:t xml:space="preserve">Тигециклин: 1-ая доза 200 мг, далее по 100 мг, каждые 12 часов. </w:t>
      </w:r>
    </w:p>
    <w:p w14:paraId="4FD65AED" w14:textId="77777777" w:rsidR="00933615" w:rsidRPr="00BA4F0F" w:rsidRDefault="00933615" w:rsidP="00933615">
      <w:pPr>
        <w:tabs>
          <w:tab w:val="left" w:pos="0"/>
          <w:tab w:val="left" w:pos="567"/>
        </w:tabs>
        <w:rPr>
          <w:b/>
        </w:rPr>
      </w:pPr>
    </w:p>
    <w:p w14:paraId="3F019F5A" w14:textId="77777777" w:rsidR="00933615" w:rsidRPr="00BA4F0F" w:rsidRDefault="00933615" w:rsidP="00933615">
      <w:pPr>
        <w:pStyle w:val="aff"/>
        <w:ind w:left="0"/>
        <w:rPr>
          <w:rFonts w:cs="Times New Roman"/>
          <w:b/>
          <w:i/>
          <w:szCs w:val="24"/>
        </w:rPr>
      </w:pPr>
      <w:r w:rsidRPr="00BA4F0F">
        <w:rPr>
          <w:rFonts w:cs="Times New Roman"/>
          <w:b/>
          <w:i/>
          <w:szCs w:val="24"/>
        </w:rPr>
        <w:t>Мукозит (слизистая оболочка рта отечная, рыхлая)</w:t>
      </w:r>
    </w:p>
    <w:p w14:paraId="3C4B1557" w14:textId="77777777" w:rsidR="00933615" w:rsidRPr="00BA4F0F" w:rsidRDefault="00933615" w:rsidP="00B05ABD">
      <w:pPr>
        <w:numPr>
          <w:ilvl w:val="0"/>
          <w:numId w:val="243"/>
        </w:numPr>
        <w:tabs>
          <w:tab w:val="left" w:pos="0"/>
          <w:tab w:val="left" w:pos="567"/>
        </w:tabs>
        <w:ind w:left="0" w:firstLine="0"/>
      </w:pPr>
      <w:r w:rsidRPr="00BA4F0F">
        <w:t xml:space="preserve">Добавляют ванкомицин, даптомицин, линезолид или тедизолид при мукозите </w:t>
      </w:r>
      <w:r w:rsidRPr="00BA4F0F">
        <w:rPr>
          <w:lang w:val="en-US"/>
        </w:rPr>
        <w:t>III</w:t>
      </w:r>
      <w:r w:rsidRPr="00BA4F0F">
        <w:t>-</w:t>
      </w:r>
      <w:r w:rsidRPr="00BA4F0F">
        <w:rPr>
          <w:lang w:val="en-US"/>
        </w:rPr>
        <w:t>IV</w:t>
      </w:r>
      <w:r w:rsidRPr="00BA4F0F">
        <w:t xml:space="preserve"> степени, если выделены только грамположительные бактерии (высокая вероятность развития сепсиса, обусловленного стрептококками группы </w:t>
      </w:r>
      <w:r w:rsidRPr="00BA4F0F">
        <w:rPr>
          <w:i/>
        </w:rPr>
        <w:t>viridans</w:t>
      </w:r>
      <w:r w:rsidRPr="00BA4F0F">
        <w:t>). Проводят исследования на вирусы (определение ДНК герпесвирусов).</w:t>
      </w:r>
    </w:p>
    <w:p w14:paraId="277E75AF" w14:textId="77777777" w:rsidR="00933615" w:rsidRPr="00BA4F0F" w:rsidRDefault="00933615" w:rsidP="00B05ABD">
      <w:pPr>
        <w:numPr>
          <w:ilvl w:val="0"/>
          <w:numId w:val="243"/>
        </w:numPr>
        <w:tabs>
          <w:tab w:val="left" w:pos="0"/>
          <w:tab w:val="left" w:pos="567"/>
        </w:tabs>
        <w:ind w:left="0" w:firstLine="0"/>
      </w:pPr>
      <w:r w:rsidRPr="00BA4F0F">
        <w:t xml:space="preserve">Добавляют флуконазол, если со слизистой оболочки выделены </w:t>
      </w:r>
      <w:r w:rsidRPr="00BA4F0F">
        <w:rPr>
          <w:i/>
        </w:rPr>
        <w:t>Candida spp</w:t>
      </w:r>
      <w:r w:rsidRPr="00BA4F0F">
        <w:t xml:space="preserve">.; в отсутствие эффекта дополнительно назначают в/в ванкомицин, или даптомицин, или линезолид, или тедизолид при мукозите </w:t>
      </w:r>
      <w:r w:rsidRPr="00BA4F0F">
        <w:rPr>
          <w:lang w:val="en-US"/>
        </w:rPr>
        <w:t>III</w:t>
      </w:r>
      <w:r w:rsidRPr="00BA4F0F">
        <w:t>-</w:t>
      </w:r>
      <w:r w:rsidRPr="00BA4F0F">
        <w:rPr>
          <w:lang w:val="en-US"/>
        </w:rPr>
        <w:t>IV</w:t>
      </w:r>
      <w:r w:rsidRPr="00BA4F0F">
        <w:t xml:space="preserve"> степени и проводят вирусологическое исследование (определение ДНК герпесвирусов). </w:t>
      </w:r>
    </w:p>
    <w:p w14:paraId="39759490" w14:textId="77777777" w:rsidR="00933615" w:rsidRPr="00BA4F0F" w:rsidRDefault="00933615" w:rsidP="00B05ABD">
      <w:pPr>
        <w:numPr>
          <w:ilvl w:val="0"/>
          <w:numId w:val="243"/>
        </w:numPr>
        <w:tabs>
          <w:tab w:val="left" w:pos="0"/>
          <w:tab w:val="left" w:pos="567"/>
        </w:tabs>
        <w:ind w:left="0" w:firstLine="0"/>
      </w:pPr>
      <w:r w:rsidRPr="00BA4F0F">
        <w:t xml:space="preserve">Добавляют ципрофлоксацин (по 0,5 г 2 раза в сутки) при выделении со слизистой оболочки рта </w:t>
      </w:r>
      <w:r w:rsidRPr="00BA4F0F">
        <w:rPr>
          <w:i/>
        </w:rPr>
        <w:t>Pseudomonas aeruginosa</w:t>
      </w:r>
      <w:r w:rsidRPr="00BA4F0F">
        <w:t>, если состояние пациента стабильное. При тяжелом состоянии проводят замену антибиотиков согласно результатам определения чувствительности возбудителя (препараты вводят внутривенно).</w:t>
      </w:r>
    </w:p>
    <w:p w14:paraId="6ED137EB" w14:textId="77777777" w:rsidR="00933615" w:rsidRPr="00BA4F0F" w:rsidRDefault="00933615" w:rsidP="00B05ABD">
      <w:pPr>
        <w:numPr>
          <w:ilvl w:val="0"/>
          <w:numId w:val="243"/>
        </w:numPr>
        <w:tabs>
          <w:tab w:val="left" w:pos="0"/>
          <w:tab w:val="left" w:pos="567"/>
        </w:tabs>
        <w:ind w:left="0" w:firstLine="0"/>
      </w:pPr>
      <w:r w:rsidRPr="00BA4F0F">
        <w:t xml:space="preserve">Модификация антимикробной терапии при выделении других грамотрицательных бактерий (энтеробактерий, продуцирующих БЛРС, </w:t>
      </w:r>
      <w:r w:rsidRPr="00BA4F0F">
        <w:rPr>
          <w:i/>
          <w:lang w:val="en-US"/>
        </w:rPr>
        <w:t>Acinetobacter</w:t>
      </w:r>
      <w:r w:rsidRPr="00BA4F0F">
        <w:rPr>
          <w:i/>
        </w:rPr>
        <w:t xml:space="preserve"> </w:t>
      </w:r>
      <w:r w:rsidRPr="00BA4F0F">
        <w:rPr>
          <w:i/>
          <w:lang w:val="en-US"/>
        </w:rPr>
        <w:t>baumannii</w:t>
      </w:r>
      <w:r w:rsidRPr="00BA4F0F">
        <w:t xml:space="preserve">, </w:t>
      </w:r>
      <w:r w:rsidRPr="00BA4F0F">
        <w:rPr>
          <w:i/>
          <w:lang w:val="en-US"/>
        </w:rPr>
        <w:t>Stenotrophomonas</w:t>
      </w:r>
      <w:r w:rsidRPr="00BA4F0F">
        <w:rPr>
          <w:i/>
        </w:rPr>
        <w:t xml:space="preserve"> </w:t>
      </w:r>
      <w:r w:rsidRPr="00BA4F0F">
        <w:rPr>
          <w:i/>
          <w:lang w:val="en-US"/>
        </w:rPr>
        <w:t>maltophilia</w:t>
      </w:r>
      <w:r w:rsidRPr="00BA4F0F">
        <w:t>) в соответствии с результатами определения чувствительности к антибиотикам.</w:t>
      </w:r>
    </w:p>
    <w:p w14:paraId="6B5B29E1" w14:textId="77777777" w:rsidR="00933615" w:rsidRPr="00BA4F0F" w:rsidRDefault="00933615" w:rsidP="00933615">
      <w:pPr>
        <w:tabs>
          <w:tab w:val="left" w:pos="0"/>
          <w:tab w:val="left" w:pos="567"/>
        </w:tabs>
        <w:rPr>
          <w:b/>
        </w:rPr>
      </w:pPr>
      <w:r w:rsidRPr="00BA4F0F">
        <w:rPr>
          <w:b/>
        </w:rPr>
        <w:t>Парапроктит</w:t>
      </w:r>
    </w:p>
    <w:p w14:paraId="23629227" w14:textId="77777777" w:rsidR="00933615" w:rsidRPr="00BA4F0F" w:rsidRDefault="00933615" w:rsidP="00933615">
      <w:pPr>
        <w:tabs>
          <w:tab w:val="left" w:pos="0"/>
          <w:tab w:val="left" w:pos="567"/>
        </w:tabs>
      </w:pPr>
      <w:r w:rsidRPr="00BA4F0F">
        <w:t>Схемы антимикробной терапии должны включать препараты с активностью против грамотрицательных и анаэробных бактерий.</w:t>
      </w:r>
    </w:p>
    <w:p w14:paraId="178DADEC" w14:textId="77777777" w:rsidR="00933615" w:rsidRPr="00BA4F0F" w:rsidRDefault="00933615" w:rsidP="00B05ABD">
      <w:pPr>
        <w:numPr>
          <w:ilvl w:val="0"/>
          <w:numId w:val="244"/>
        </w:numPr>
        <w:tabs>
          <w:tab w:val="left" w:pos="0"/>
          <w:tab w:val="left" w:pos="567"/>
        </w:tabs>
        <w:ind w:left="0" w:firstLine="0"/>
      </w:pPr>
      <w:r w:rsidRPr="00BA4F0F">
        <w:t>Если назначен цефоперазон/сульбактам, то к нему добавляют амикацин.</w:t>
      </w:r>
    </w:p>
    <w:p w14:paraId="315602B6" w14:textId="77777777" w:rsidR="00933615" w:rsidRPr="00BA4F0F" w:rsidRDefault="00933615" w:rsidP="00B05ABD">
      <w:pPr>
        <w:numPr>
          <w:ilvl w:val="0"/>
          <w:numId w:val="244"/>
        </w:numPr>
        <w:tabs>
          <w:tab w:val="left" w:pos="0"/>
          <w:tab w:val="left" w:pos="567"/>
        </w:tabs>
        <w:ind w:left="0" w:firstLine="0"/>
      </w:pPr>
      <w:r w:rsidRPr="00BA4F0F">
        <w:t>Если назначен цефепим, то к нему добавляют амикацин и метронидазол.</w:t>
      </w:r>
    </w:p>
    <w:p w14:paraId="4BB2E100" w14:textId="77777777" w:rsidR="00933615" w:rsidRPr="00BA4F0F" w:rsidRDefault="00933615" w:rsidP="00B05ABD">
      <w:pPr>
        <w:numPr>
          <w:ilvl w:val="0"/>
          <w:numId w:val="245"/>
        </w:numPr>
        <w:tabs>
          <w:tab w:val="left" w:pos="0"/>
          <w:tab w:val="left" w:pos="567"/>
        </w:tabs>
        <w:ind w:left="0" w:firstLine="0"/>
      </w:pPr>
      <w:r w:rsidRPr="00BA4F0F">
        <w:t>Метронидазол: по 500 мг 3 раза в сутки.</w:t>
      </w:r>
    </w:p>
    <w:p w14:paraId="286E9185" w14:textId="77777777" w:rsidR="00933615" w:rsidRPr="00BA4F0F" w:rsidRDefault="00933615" w:rsidP="00B05ABD">
      <w:pPr>
        <w:numPr>
          <w:ilvl w:val="0"/>
          <w:numId w:val="244"/>
        </w:numPr>
        <w:tabs>
          <w:tab w:val="left" w:pos="0"/>
          <w:tab w:val="left" w:pos="567"/>
        </w:tabs>
        <w:ind w:left="0" w:firstLine="0"/>
      </w:pPr>
      <w:r w:rsidRPr="00BA4F0F">
        <w:t xml:space="preserve">В отсутствие эффекта проводят коррекцию терапии согласно результатам микробиологического исследования (посев мазка со слизистой прямой кишки). Если это невозможно сделать, то добавляют ванкомицин или телаванцин (по 10 мг/кг 1 раз в сутки), затем флуконазол. Если инфекционный процесс усугубляется, то проводят замену ванкомицина на линезолид или тедизолид. </w:t>
      </w:r>
    </w:p>
    <w:p w14:paraId="34D170F6" w14:textId="77777777" w:rsidR="00933615" w:rsidRPr="00BA4F0F" w:rsidRDefault="00933615" w:rsidP="00933615">
      <w:pPr>
        <w:tabs>
          <w:tab w:val="left" w:pos="0"/>
          <w:tab w:val="left" w:pos="567"/>
        </w:tabs>
        <w:rPr>
          <w:b/>
        </w:rPr>
      </w:pPr>
    </w:p>
    <w:p w14:paraId="61E75872" w14:textId="77777777" w:rsidR="00933615" w:rsidRPr="00BA4F0F" w:rsidRDefault="00933615" w:rsidP="00933615">
      <w:pPr>
        <w:pStyle w:val="aff"/>
        <w:ind w:left="0"/>
        <w:rPr>
          <w:rFonts w:cs="Times New Roman"/>
          <w:b/>
          <w:i/>
          <w:szCs w:val="24"/>
        </w:rPr>
      </w:pPr>
      <w:r w:rsidRPr="00BA4F0F">
        <w:rPr>
          <w:rFonts w:cs="Times New Roman"/>
          <w:b/>
          <w:i/>
          <w:szCs w:val="24"/>
        </w:rPr>
        <w:t>Пневмония, которая появилась или прогрессирует (новые очаги) на фоне лечения антибиотиками широкого спектра при нейтропении длительностью более 10 дней или приема глюкокортикоидов</w:t>
      </w:r>
    </w:p>
    <w:p w14:paraId="0338E768" w14:textId="77777777" w:rsidR="00933615" w:rsidRPr="00BA4F0F" w:rsidRDefault="00933615" w:rsidP="00B05ABD">
      <w:pPr>
        <w:numPr>
          <w:ilvl w:val="0"/>
          <w:numId w:val="246"/>
        </w:numPr>
        <w:tabs>
          <w:tab w:val="left" w:pos="0"/>
          <w:tab w:val="left" w:pos="567"/>
        </w:tabs>
        <w:ind w:left="0" w:firstLine="0"/>
      </w:pPr>
      <w:r w:rsidRPr="00BA4F0F">
        <w:t>Вориконазол (высокая вероятность инвазивного аспергиллеза) внутривенно, в первый день по 6 мг/кг 2 раза в сутки, в последующие дни по 4 мг/кг 2 раза в сутки, с переходом в дальнейшем на пероральную форму по 200 мг 2 раза в сутки, прием таблеток натощак или через 1 час после еды.</w:t>
      </w:r>
    </w:p>
    <w:p w14:paraId="39123A07" w14:textId="77777777" w:rsidR="00933615" w:rsidRPr="00BA4F0F" w:rsidRDefault="00933615" w:rsidP="00B05ABD">
      <w:pPr>
        <w:numPr>
          <w:ilvl w:val="0"/>
          <w:numId w:val="246"/>
        </w:numPr>
        <w:tabs>
          <w:tab w:val="left" w:pos="0"/>
          <w:tab w:val="left" w:pos="567"/>
        </w:tabs>
        <w:ind w:left="0" w:firstLine="0"/>
      </w:pPr>
      <w:r w:rsidRPr="00BA4F0F">
        <w:t xml:space="preserve">Не следует назначать флуконазол пациентам с клиническими симптомами синусита или инфекцией нижних дыхательных путей. </w:t>
      </w:r>
    </w:p>
    <w:p w14:paraId="0B48EFB2" w14:textId="77777777" w:rsidR="00933615" w:rsidRPr="00BA4F0F" w:rsidRDefault="00933615" w:rsidP="00933615">
      <w:pPr>
        <w:tabs>
          <w:tab w:val="left" w:pos="0"/>
          <w:tab w:val="left" w:pos="567"/>
        </w:tabs>
        <w:rPr>
          <w:b/>
        </w:rPr>
      </w:pPr>
    </w:p>
    <w:p w14:paraId="08203F48" w14:textId="77777777" w:rsidR="00933615" w:rsidRPr="00BA4F0F" w:rsidRDefault="00933615" w:rsidP="00933615">
      <w:pPr>
        <w:pStyle w:val="aff"/>
        <w:ind w:left="0"/>
        <w:rPr>
          <w:rFonts w:cs="Times New Roman"/>
          <w:b/>
          <w:i/>
          <w:szCs w:val="24"/>
        </w:rPr>
      </w:pPr>
      <w:r w:rsidRPr="00BA4F0F">
        <w:rPr>
          <w:rFonts w:cs="Times New Roman"/>
          <w:b/>
          <w:i/>
          <w:szCs w:val="24"/>
        </w:rPr>
        <w:t>Инфекция, вызванная Clostridium difficile</w:t>
      </w:r>
    </w:p>
    <w:p w14:paraId="582868CC" w14:textId="77777777" w:rsidR="00933615" w:rsidRPr="00BA4F0F" w:rsidRDefault="00933615" w:rsidP="00B05ABD">
      <w:pPr>
        <w:numPr>
          <w:ilvl w:val="0"/>
          <w:numId w:val="249"/>
        </w:numPr>
        <w:tabs>
          <w:tab w:val="left" w:pos="0"/>
          <w:tab w:val="left" w:pos="567"/>
        </w:tabs>
        <w:ind w:left="0" w:firstLine="0"/>
      </w:pPr>
      <w:r w:rsidRPr="00BA4F0F">
        <w:t xml:space="preserve">Вначале инфекционный процесс, вызванный </w:t>
      </w:r>
      <w:r w:rsidRPr="00BA4F0F">
        <w:rPr>
          <w:i/>
          <w:lang w:val="en-US"/>
        </w:rPr>
        <w:t>C</w:t>
      </w:r>
      <w:r w:rsidRPr="00BA4F0F">
        <w:rPr>
          <w:i/>
        </w:rPr>
        <w:t xml:space="preserve">. </w:t>
      </w:r>
      <w:r w:rsidRPr="00BA4F0F">
        <w:rPr>
          <w:i/>
          <w:lang w:val="en-US"/>
        </w:rPr>
        <w:t>difficile</w:t>
      </w:r>
      <w:r w:rsidRPr="00BA4F0F">
        <w:t>, ограничен толстой кишкой. Клинические проявления:</w:t>
      </w:r>
    </w:p>
    <w:p w14:paraId="21494A6E" w14:textId="77777777" w:rsidR="00933615" w:rsidRPr="00BA4F0F" w:rsidRDefault="00933615" w:rsidP="00B05ABD">
      <w:pPr>
        <w:numPr>
          <w:ilvl w:val="0"/>
          <w:numId w:val="251"/>
        </w:numPr>
        <w:tabs>
          <w:tab w:val="left" w:pos="0"/>
          <w:tab w:val="left" w:pos="567"/>
        </w:tabs>
        <w:ind w:left="0" w:firstLine="0"/>
      </w:pPr>
      <w:r w:rsidRPr="00BA4F0F">
        <w:t xml:space="preserve">Диарея, ассоциированная с </w:t>
      </w:r>
      <w:r w:rsidRPr="00BA4F0F">
        <w:rPr>
          <w:i/>
          <w:lang w:val="en-US"/>
        </w:rPr>
        <w:t>C</w:t>
      </w:r>
      <w:r w:rsidRPr="00BA4F0F">
        <w:rPr>
          <w:i/>
        </w:rPr>
        <w:t xml:space="preserve">. </w:t>
      </w:r>
      <w:r w:rsidRPr="00BA4F0F">
        <w:rPr>
          <w:i/>
          <w:lang w:val="en-US"/>
        </w:rPr>
        <w:t>difficile</w:t>
      </w:r>
      <w:r w:rsidRPr="00BA4F0F">
        <w:rPr>
          <w:i/>
        </w:rPr>
        <w:t xml:space="preserve"> </w:t>
      </w:r>
      <w:r w:rsidRPr="00BA4F0F">
        <w:t xml:space="preserve">(наличие диареи+ положительный токсин </w:t>
      </w:r>
      <w:r w:rsidRPr="00BA4F0F">
        <w:rPr>
          <w:i/>
          <w:lang w:val="en-US"/>
        </w:rPr>
        <w:t>C</w:t>
      </w:r>
      <w:r w:rsidRPr="00BA4F0F">
        <w:rPr>
          <w:i/>
        </w:rPr>
        <w:t xml:space="preserve">. </w:t>
      </w:r>
      <w:r w:rsidRPr="00BA4F0F">
        <w:rPr>
          <w:i/>
          <w:lang w:val="en-US"/>
        </w:rPr>
        <w:t>difficile</w:t>
      </w:r>
      <w:r w:rsidRPr="00BA4F0F">
        <w:t xml:space="preserve"> в кале).</w:t>
      </w:r>
    </w:p>
    <w:p w14:paraId="13B91C28" w14:textId="77777777" w:rsidR="00933615" w:rsidRPr="00BA4F0F" w:rsidRDefault="00933615" w:rsidP="00B05ABD">
      <w:pPr>
        <w:numPr>
          <w:ilvl w:val="0"/>
          <w:numId w:val="251"/>
        </w:numPr>
        <w:tabs>
          <w:tab w:val="left" w:pos="0"/>
          <w:tab w:val="left" w:pos="567"/>
        </w:tabs>
        <w:ind w:left="0" w:firstLine="0"/>
      </w:pPr>
      <w:r w:rsidRPr="00BA4F0F">
        <w:t xml:space="preserve">Псевдомембранозный колит (диагностика во время эндоскопии). </w:t>
      </w:r>
    </w:p>
    <w:p w14:paraId="3F79D4DE" w14:textId="77777777" w:rsidR="00933615" w:rsidRPr="00BA4F0F" w:rsidRDefault="00933615" w:rsidP="00B05ABD">
      <w:pPr>
        <w:numPr>
          <w:ilvl w:val="0"/>
          <w:numId w:val="250"/>
        </w:numPr>
        <w:tabs>
          <w:tab w:val="left" w:pos="0"/>
          <w:tab w:val="left" w:pos="567"/>
        </w:tabs>
        <w:ind w:left="0" w:firstLine="0"/>
      </w:pPr>
      <w:r w:rsidRPr="00BA4F0F">
        <w:t xml:space="preserve">Исследуют только жидкий кал на наличие А и В токсинов </w:t>
      </w:r>
      <w:r w:rsidRPr="00BA4F0F">
        <w:rPr>
          <w:i/>
          <w:lang w:val="en-US"/>
        </w:rPr>
        <w:t>C</w:t>
      </w:r>
      <w:r w:rsidRPr="00BA4F0F">
        <w:rPr>
          <w:i/>
        </w:rPr>
        <w:t xml:space="preserve">. </w:t>
      </w:r>
      <w:r w:rsidRPr="00BA4F0F">
        <w:rPr>
          <w:i/>
          <w:lang w:val="en-US"/>
        </w:rPr>
        <w:t>difficile</w:t>
      </w:r>
      <w:r w:rsidRPr="00BA4F0F">
        <w:t xml:space="preserve"> и, желательно, бинарного токсина. Образцы кала для исследования на токсин направляют в течение 18 часов от появления диареи. </w:t>
      </w:r>
    </w:p>
    <w:p w14:paraId="3FE8142D" w14:textId="77777777" w:rsidR="00933615" w:rsidRPr="00BA4F0F" w:rsidRDefault="00933615" w:rsidP="00B05ABD">
      <w:pPr>
        <w:numPr>
          <w:ilvl w:val="0"/>
          <w:numId w:val="250"/>
        </w:numPr>
        <w:tabs>
          <w:tab w:val="left" w:pos="0"/>
          <w:tab w:val="left" w:pos="567"/>
        </w:tabs>
        <w:ind w:left="0" w:firstLine="0"/>
      </w:pPr>
      <w:r w:rsidRPr="00BA4F0F">
        <w:t xml:space="preserve">Не проводят повторное определение А и В токсинов с целью контроля над лечением. Критерий излечения – ликвидация симптомов. Допустимо только в случаях персистенции инфекции после 7 дней лечения.  </w:t>
      </w:r>
    </w:p>
    <w:p w14:paraId="455ADFC9" w14:textId="77777777" w:rsidR="00933615" w:rsidRPr="00BA4F0F" w:rsidRDefault="00933615" w:rsidP="00B05ABD">
      <w:pPr>
        <w:numPr>
          <w:ilvl w:val="0"/>
          <w:numId w:val="250"/>
        </w:numPr>
        <w:tabs>
          <w:tab w:val="left" w:pos="0"/>
          <w:tab w:val="left" w:pos="567"/>
        </w:tabs>
        <w:ind w:left="0" w:firstLine="0"/>
      </w:pPr>
      <w:r w:rsidRPr="00BA4F0F">
        <w:t xml:space="preserve">Препарат выбора при нетяжелом течении инфекции (диарея, температура, боли в животе) – метронидазол. </w:t>
      </w:r>
    </w:p>
    <w:p w14:paraId="4A47E8E7" w14:textId="77777777" w:rsidR="00933615" w:rsidRPr="00BA4F0F" w:rsidRDefault="00933615" w:rsidP="00B05ABD">
      <w:pPr>
        <w:numPr>
          <w:ilvl w:val="0"/>
          <w:numId w:val="250"/>
        </w:numPr>
        <w:tabs>
          <w:tab w:val="left" w:pos="0"/>
          <w:tab w:val="left" w:pos="567"/>
        </w:tabs>
        <w:ind w:left="0" w:firstLine="0"/>
      </w:pPr>
      <w:r w:rsidRPr="00BA4F0F">
        <w:t xml:space="preserve">Препарат выбора при тяжелом течении инфекции (повышение уровня креатинина на 50% и более от исходного значения, снижение уровня альбумина) – ванкомицин по 125 мг 4 раза в сутки перорально. </w:t>
      </w:r>
    </w:p>
    <w:p w14:paraId="43BEB950" w14:textId="77777777" w:rsidR="00933615" w:rsidRPr="00BA4F0F" w:rsidRDefault="00933615" w:rsidP="00B05ABD">
      <w:pPr>
        <w:numPr>
          <w:ilvl w:val="0"/>
          <w:numId w:val="250"/>
        </w:numPr>
        <w:tabs>
          <w:tab w:val="left" w:pos="0"/>
          <w:tab w:val="left" w:pos="567"/>
        </w:tabs>
        <w:ind w:left="0" w:firstLine="0"/>
      </w:pPr>
      <w:r w:rsidRPr="00BA4F0F">
        <w:t xml:space="preserve">При рефрактерном течении инфекции используют комбинацию метронидазола с ванкомицином. </w:t>
      </w:r>
    </w:p>
    <w:p w14:paraId="06D81246" w14:textId="77777777" w:rsidR="00933615" w:rsidRPr="00BA4F0F" w:rsidRDefault="00933615" w:rsidP="00B05ABD">
      <w:pPr>
        <w:numPr>
          <w:ilvl w:val="0"/>
          <w:numId w:val="250"/>
        </w:numPr>
        <w:tabs>
          <w:tab w:val="left" w:pos="0"/>
          <w:tab w:val="left" w:pos="567"/>
        </w:tabs>
        <w:ind w:left="0" w:firstLine="0"/>
      </w:pPr>
      <w:r w:rsidRPr="00BA4F0F">
        <w:t xml:space="preserve">Метронидазол по 500 мг 3 раза в сутки + ванкомицин по 500 мг 4 раза в сутки через оро- или назогастральный зонд. </w:t>
      </w:r>
    </w:p>
    <w:p w14:paraId="2A41C399" w14:textId="77777777" w:rsidR="00933615" w:rsidRPr="00BA4F0F" w:rsidRDefault="00933615" w:rsidP="00B05ABD">
      <w:pPr>
        <w:numPr>
          <w:ilvl w:val="0"/>
          <w:numId w:val="250"/>
        </w:numPr>
        <w:tabs>
          <w:tab w:val="left" w:pos="0"/>
          <w:tab w:val="left" w:pos="567"/>
        </w:tabs>
        <w:ind w:left="0" w:firstLine="0"/>
      </w:pPr>
      <w:r w:rsidRPr="00BA4F0F">
        <w:t xml:space="preserve">Длительность лечения составляет 10-14 дней и, помимо назначения антибиотиков, включает отмену или сокращение числа используемых антибиотиков широкого спектра действия, ингибиторов протонной помпы.  </w:t>
      </w:r>
    </w:p>
    <w:p w14:paraId="37F998F4" w14:textId="77777777" w:rsidR="00933615" w:rsidRPr="00BA4F0F" w:rsidRDefault="00933615" w:rsidP="00933615">
      <w:pPr>
        <w:tabs>
          <w:tab w:val="left" w:pos="0"/>
          <w:tab w:val="left" w:pos="567"/>
        </w:tabs>
        <w:rPr>
          <w:u w:val="single"/>
        </w:rPr>
      </w:pPr>
    </w:p>
    <w:p w14:paraId="7D6D9058" w14:textId="77777777" w:rsidR="00933615" w:rsidRPr="00BA4F0F" w:rsidRDefault="00933615" w:rsidP="00933615">
      <w:pPr>
        <w:tabs>
          <w:tab w:val="left" w:pos="0"/>
          <w:tab w:val="left" w:pos="567"/>
        </w:tabs>
        <w:rPr>
          <w:u w:val="single"/>
        </w:rPr>
      </w:pPr>
      <w:r w:rsidRPr="00BA4F0F">
        <w:rPr>
          <w:u w:val="single"/>
        </w:rPr>
        <w:t>Критерии прекращения антимикробной терапии</w:t>
      </w:r>
    </w:p>
    <w:p w14:paraId="6F4779A6" w14:textId="77777777" w:rsidR="00933615" w:rsidRPr="00BA4F0F" w:rsidRDefault="00933615" w:rsidP="00933615">
      <w:pPr>
        <w:tabs>
          <w:tab w:val="left" w:pos="0"/>
          <w:tab w:val="left" w:pos="567"/>
        </w:tabs>
        <w:ind w:firstLine="567"/>
      </w:pPr>
      <w:r w:rsidRPr="00BA4F0F">
        <w:t xml:space="preserve">Длительность применения антимикробных препаратов зависит от характера инфекционного процесса. Факт наличия гранулоцитопении, независимо от степени ее проявления, не влияет на период применения антибиотиков. </w:t>
      </w:r>
    </w:p>
    <w:p w14:paraId="2412D4E9" w14:textId="77777777" w:rsidR="00933615" w:rsidRPr="00BA4F0F" w:rsidRDefault="00933615" w:rsidP="00933615">
      <w:pPr>
        <w:tabs>
          <w:tab w:val="left" w:pos="0"/>
          <w:tab w:val="left" w:pos="567"/>
        </w:tabs>
        <w:ind w:firstLine="567"/>
      </w:pPr>
      <w:r w:rsidRPr="00BA4F0F">
        <w:t xml:space="preserve">При лихорадке неясной этиологии в период гранулоцитопении антибиотики можно отменить через 72 часа, если у больного </w:t>
      </w:r>
    </w:p>
    <w:p w14:paraId="017EAF03" w14:textId="77777777" w:rsidR="00933615" w:rsidRPr="00BA4F0F" w:rsidRDefault="00933615" w:rsidP="00B05ABD">
      <w:pPr>
        <w:numPr>
          <w:ilvl w:val="0"/>
          <w:numId w:val="247"/>
        </w:numPr>
        <w:tabs>
          <w:tab w:val="left" w:pos="0"/>
          <w:tab w:val="left" w:pos="567"/>
        </w:tabs>
        <w:ind w:left="0" w:firstLine="0"/>
      </w:pPr>
      <w:r w:rsidRPr="00BA4F0F">
        <w:t>не было эпизода нестабильной гемодинамики в данный эпизод инфекции и</w:t>
      </w:r>
    </w:p>
    <w:p w14:paraId="740CBAB0" w14:textId="77777777" w:rsidR="00933615" w:rsidRPr="00BA4F0F" w:rsidRDefault="00933615" w:rsidP="00B05ABD">
      <w:pPr>
        <w:numPr>
          <w:ilvl w:val="0"/>
          <w:numId w:val="247"/>
        </w:numPr>
        <w:tabs>
          <w:tab w:val="left" w:pos="0"/>
          <w:tab w:val="left" w:pos="567"/>
        </w:tabs>
        <w:ind w:left="0" w:firstLine="0"/>
      </w:pPr>
      <w:r w:rsidRPr="00BA4F0F">
        <w:t xml:space="preserve">нормальная температура отмечается в течение 48 ч. </w:t>
      </w:r>
    </w:p>
    <w:p w14:paraId="2762DF69" w14:textId="77777777" w:rsidR="00933615" w:rsidRPr="00BA4F0F" w:rsidRDefault="00933615" w:rsidP="00933615">
      <w:pPr>
        <w:tabs>
          <w:tab w:val="left" w:pos="0"/>
          <w:tab w:val="left" w:pos="567"/>
        </w:tabs>
      </w:pPr>
      <w:r w:rsidRPr="00BA4F0F">
        <w:t>При клинически и микробиологически доказанной инфекции длительность применения антибиотиков должна составлять не менее 7 дней при условии, что:</w:t>
      </w:r>
    </w:p>
    <w:p w14:paraId="17218CB3" w14:textId="77777777" w:rsidR="00933615" w:rsidRPr="00BA4F0F" w:rsidRDefault="00933615" w:rsidP="00B05ABD">
      <w:pPr>
        <w:numPr>
          <w:ilvl w:val="0"/>
          <w:numId w:val="248"/>
        </w:numPr>
        <w:tabs>
          <w:tab w:val="left" w:pos="0"/>
          <w:tab w:val="left" w:pos="567"/>
        </w:tabs>
        <w:ind w:left="0" w:firstLine="0"/>
      </w:pPr>
      <w:r w:rsidRPr="00BA4F0F">
        <w:t>нормальная температура наблюдается не менее 4 дней;</w:t>
      </w:r>
    </w:p>
    <w:p w14:paraId="7D1F626D" w14:textId="77777777" w:rsidR="00933615" w:rsidRPr="00BA4F0F" w:rsidRDefault="00933615" w:rsidP="00B05ABD">
      <w:pPr>
        <w:numPr>
          <w:ilvl w:val="0"/>
          <w:numId w:val="248"/>
        </w:numPr>
        <w:tabs>
          <w:tab w:val="left" w:pos="0"/>
          <w:tab w:val="left" w:pos="567"/>
        </w:tabs>
        <w:ind w:left="0" w:firstLine="0"/>
      </w:pPr>
      <w:r w:rsidRPr="00BA4F0F">
        <w:t>очаги инфекции полностью регрессировали;</w:t>
      </w:r>
    </w:p>
    <w:p w14:paraId="380FE0AA" w14:textId="77777777" w:rsidR="00933615" w:rsidRPr="00BA4F0F" w:rsidRDefault="00933615" w:rsidP="00B05ABD">
      <w:pPr>
        <w:numPr>
          <w:ilvl w:val="0"/>
          <w:numId w:val="248"/>
        </w:numPr>
        <w:tabs>
          <w:tab w:val="left" w:pos="0"/>
          <w:tab w:val="left" w:pos="567"/>
        </w:tabs>
        <w:ind w:left="0" w:firstLine="0"/>
      </w:pPr>
      <w:r w:rsidRPr="00BA4F0F">
        <w:t xml:space="preserve">достигнута (или предполагается) микробиологическая эрадикация возбудителя подтвержденной инфекции. </w:t>
      </w:r>
    </w:p>
    <w:p w14:paraId="542AB758" w14:textId="77777777" w:rsidR="00933615" w:rsidRPr="00BA4F0F" w:rsidRDefault="00933615" w:rsidP="00933615">
      <w:pPr>
        <w:tabs>
          <w:tab w:val="left" w:pos="0"/>
          <w:tab w:val="left" w:pos="567"/>
        </w:tabs>
      </w:pPr>
      <w:r w:rsidRPr="00BA4F0F">
        <w:t xml:space="preserve">После отмены антибиотиков у больного с гранулоцитопенией необходимо наблюдение за ним в течение последующих 24-48 ч, и в случае появления температуры следует вновь назначить антибиотики. </w:t>
      </w:r>
    </w:p>
    <w:p w14:paraId="05C87FCB" w14:textId="77777777" w:rsidR="00933615" w:rsidRPr="00BA4F0F" w:rsidRDefault="00933615" w:rsidP="00933615">
      <w:pPr>
        <w:tabs>
          <w:tab w:val="left" w:pos="0"/>
          <w:tab w:val="left" w:pos="567"/>
        </w:tabs>
        <w:rPr>
          <w:u w:val="single"/>
        </w:rPr>
      </w:pPr>
    </w:p>
    <w:p w14:paraId="77DB3388" w14:textId="77777777" w:rsidR="00933615" w:rsidRPr="00BA4F0F" w:rsidRDefault="00933615" w:rsidP="00933615">
      <w:pPr>
        <w:tabs>
          <w:tab w:val="left" w:pos="0"/>
          <w:tab w:val="left" w:pos="567"/>
        </w:tabs>
        <w:rPr>
          <w:u w:val="single"/>
        </w:rPr>
      </w:pPr>
      <w:r w:rsidRPr="00BA4F0F">
        <w:rPr>
          <w:u w:val="single"/>
        </w:rPr>
        <w:t>Профилактика инфекционных осложнений</w:t>
      </w:r>
    </w:p>
    <w:p w14:paraId="2F54EFBA" w14:textId="35250087" w:rsidR="00933615" w:rsidRPr="00BA4F0F" w:rsidRDefault="00933615" w:rsidP="00933615">
      <w:pPr>
        <w:pStyle w:val="aff"/>
        <w:ind w:left="0"/>
        <w:rPr>
          <w:rFonts w:cs="Times New Roman"/>
          <w:b/>
          <w:i/>
          <w:szCs w:val="24"/>
        </w:rPr>
      </w:pPr>
      <w:r w:rsidRPr="00BA4F0F">
        <w:rPr>
          <w:rFonts w:cs="Times New Roman"/>
          <w:b/>
          <w:i/>
          <w:szCs w:val="24"/>
        </w:rPr>
        <w:t xml:space="preserve">Противогрибковая профилактика </w:t>
      </w:r>
      <w:r w:rsidRPr="00BA4F0F">
        <w:rPr>
          <w:rFonts w:cs="Times New Roman"/>
          <w:b/>
          <w:i/>
          <w:szCs w:val="24"/>
        </w:rPr>
        <w:fldChar w:fldCharType="begin" w:fldLock="1"/>
      </w:r>
      <w:r w:rsidR="002B4EF9">
        <w:rPr>
          <w:rFonts w:cs="Times New Roman"/>
          <w:b/>
          <w:i/>
          <w:szCs w:val="24"/>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2cd270b2-efaf-4da9-a95d-66324661ea35","http://www.mendeley.com/documents/?uuid=fe583573-532c-46dc-b4f4-f9d01345e27c","http://www.mendeley.com/documents/?uuid=26da25a5-bd21-4509-8e88-e4e6744fab98","http://www.mendeley.com/documents/?uuid=a1e2f5d6-ef05-4351-9481-13fad4fd103b","http://www.mendeley.com/documents/?uuid=478d6ce1-e425-4912-87db-adfee39f1ce9","http://www.mendeley.com/documents/?uuid=9cac36ab-7685-4894-b1cb-f141a1797526","http://www.mendeley.com/documents/?uuid=c0eae3a3-34ee-40e1-8813-566cb7fa2b4a"]}],"mendeley":{"formattedCitation":"[218]","plainTextFormattedCitation":"[218]","previouslyFormattedCitation":"[218]"},"properties":{"noteIndex":0},"schema":"https://github.com/citation-style-language/schema/raw/master/csl-citation.json"}</w:instrText>
      </w:r>
      <w:r w:rsidRPr="00BA4F0F">
        <w:rPr>
          <w:rFonts w:cs="Times New Roman"/>
          <w:b/>
          <w:i/>
          <w:szCs w:val="24"/>
        </w:rPr>
        <w:fldChar w:fldCharType="separate"/>
      </w:r>
      <w:r w:rsidR="00147D82" w:rsidRPr="00147D82">
        <w:rPr>
          <w:rFonts w:cs="Times New Roman"/>
          <w:noProof/>
          <w:szCs w:val="24"/>
        </w:rPr>
        <w:t>[218]</w:t>
      </w:r>
      <w:r w:rsidRPr="00BA4F0F">
        <w:rPr>
          <w:rFonts w:cs="Times New Roman"/>
          <w:b/>
          <w:i/>
          <w:szCs w:val="24"/>
        </w:rPr>
        <w:fldChar w:fldCharType="end"/>
      </w:r>
    </w:p>
    <w:p w14:paraId="687D8E35" w14:textId="77777777" w:rsidR="00933615" w:rsidRPr="00BA4F0F" w:rsidRDefault="00933615" w:rsidP="00B05ABD">
      <w:pPr>
        <w:numPr>
          <w:ilvl w:val="0"/>
          <w:numId w:val="253"/>
        </w:numPr>
        <w:tabs>
          <w:tab w:val="left" w:pos="0"/>
          <w:tab w:val="left" w:pos="567"/>
        </w:tabs>
        <w:ind w:left="0" w:firstLine="0"/>
      </w:pPr>
      <w:r w:rsidRPr="00BA4F0F">
        <w:t>Проводится пациентам с отягощенным анамнезом (острый диссеминированный кандидоз, хронический диссеминированный кандидоз, мукормикоз или инвазивный аспергиллез).</w:t>
      </w:r>
    </w:p>
    <w:p w14:paraId="33C566B7" w14:textId="77777777" w:rsidR="00933615" w:rsidRPr="00BA4F0F" w:rsidRDefault="00933615" w:rsidP="00B05ABD">
      <w:pPr>
        <w:numPr>
          <w:ilvl w:val="0"/>
          <w:numId w:val="253"/>
        </w:numPr>
        <w:tabs>
          <w:tab w:val="left" w:pos="0"/>
          <w:tab w:val="left" w:pos="567"/>
        </w:tabs>
        <w:ind w:left="0" w:firstLine="0"/>
      </w:pPr>
      <w:r w:rsidRPr="00BA4F0F">
        <w:t xml:space="preserve">Назначают препарат, при использовании которого было достигнуто излечение от инвазивного микоза. </w:t>
      </w:r>
    </w:p>
    <w:p w14:paraId="37023DB1" w14:textId="77777777" w:rsidR="00933615" w:rsidRPr="00BA4F0F" w:rsidRDefault="00933615" w:rsidP="00B05ABD">
      <w:pPr>
        <w:numPr>
          <w:ilvl w:val="0"/>
          <w:numId w:val="253"/>
        </w:numPr>
        <w:tabs>
          <w:tab w:val="left" w:pos="0"/>
          <w:tab w:val="left" w:pos="567"/>
        </w:tabs>
        <w:ind w:left="0" w:firstLine="0"/>
      </w:pPr>
      <w:r w:rsidRPr="00BA4F0F">
        <w:t>Пациенты с наличием в анамнезе острого или хронического диссеминированного кандидоза (обычно один препарат из перечня):</w:t>
      </w:r>
    </w:p>
    <w:p w14:paraId="6C058684" w14:textId="77777777" w:rsidR="00933615" w:rsidRPr="00BA4F0F" w:rsidRDefault="00933615" w:rsidP="00B05ABD">
      <w:pPr>
        <w:numPr>
          <w:ilvl w:val="0"/>
          <w:numId w:val="254"/>
        </w:numPr>
        <w:tabs>
          <w:tab w:val="left" w:pos="0"/>
          <w:tab w:val="left" w:pos="567"/>
        </w:tabs>
        <w:ind w:left="0" w:firstLine="0"/>
      </w:pPr>
      <w:r w:rsidRPr="00BA4F0F">
        <w:t>Флуконазол, по 400 мг в сутки, внутривенно или внутрь.</w:t>
      </w:r>
    </w:p>
    <w:p w14:paraId="2B066047" w14:textId="77777777" w:rsidR="00933615" w:rsidRPr="00BA4F0F" w:rsidRDefault="00933615" w:rsidP="00B05ABD">
      <w:pPr>
        <w:numPr>
          <w:ilvl w:val="0"/>
          <w:numId w:val="254"/>
        </w:numPr>
        <w:tabs>
          <w:tab w:val="left" w:pos="0"/>
          <w:tab w:val="left" w:pos="567"/>
        </w:tabs>
        <w:ind w:left="0" w:firstLine="0"/>
      </w:pPr>
      <w:r w:rsidRPr="00BA4F0F">
        <w:t>Каспофунгин, по 50 мг в сутки внутривенно.</w:t>
      </w:r>
    </w:p>
    <w:p w14:paraId="2EA8540B" w14:textId="77777777" w:rsidR="00933615" w:rsidRPr="00BA4F0F" w:rsidRDefault="00933615" w:rsidP="00B05ABD">
      <w:pPr>
        <w:numPr>
          <w:ilvl w:val="0"/>
          <w:numId w:val="254"/>
        </w:numPr>
        <w:tabs>
          <w:tab w:val="left" w:pos="0"/>
          <w:tab w:val="left" w:pos="567"/>
        </w:tabs>
        <w:ind w:left="0" w:firstLine="0"/>
      </w:pPr>
      <w:r w:rsidRPr="00BA4F0F">
        <w:t>Микафунгин, по 100 мг в сутки внутривенно.</w:t>
      </w:r>
    </w:p>
    <w:p w14:paraId="0AACF215" w14:textId="77777777" w:rsidR="00933615" w:rsidRPr="00BA4F0F" w:rsidRDefault="00933615" w:rsidP="00B05ABD">
      <w:pPr>
        <w:numPr>
          <w:ilvl w:val="0"/>
          <w:numId w:val="254"/>
        </w:numPr>
        <w:tabs>
          <w:tab w:val="left" w:pos="0"/>
          <w:tab w:val="left" w:pos="567"/>
        </w:tabs>
        <w:ind w:left="0" w:firstLine="0"/>
      </w:pPr>
      <w:r w:rsidRPr="00BA4F0F">
        <w:t>Анидулафунгин, по 100 мг в сутки внутривенно.</w:t>
      </w:r>
    </w:p>
    <w:p w14:paraId="27CFB911" w14:textId="77777777" w:rsidR="00933615" w:rsidRPr="00BA4F0F" w:rsidRDefault="00933615" w:rsidP="00B05ABD">
      <w:pPr>
        <w:numPr>
          <w:ilvl w:val="0"/>
          <w:numId w:val="253"/>
        </w:numPr>
        <w:tabs>
          <w:tab w:val="left" w:pos="0"/>
          <w:tab w:val="left" w:pos="567"/>
        </w:tabs>
        <w:ind w:left="0" w:firstLine="0"/>
      </w:pPr>
      <w:r w:rsidRPr="00BA4F0F">
        <w:t>Пациенты с наличием в анамнезе инвазивного аспергиллеза (обычно один препарат из перечня):</w:t>
      </w:r>
    </w:p>
    <w:p w14:paraId="66FB85CF" w14:textId="77777777" w:rsidR="00933615" w:rsidRPr="00BA4F0F" w:rsidRDefault="00933615" w:rsidP="00B05ABD">
      <w:pPr>
        <w:numPr>
          <w:ilvl w:val="0"/>
          <w:numId w:val="255"/>
        </w:numPr>
        <w:tabs>
          <w:tab w:val="left" w:pos="0"/>
          <w:tab w:val="left" w:pos="567"/>
        </w:tabs>
        <w:ind w:left="0" w:firstLine="0"/>
      </w:pPr>
      <w:r w:rsidRPr="00BA4F0F">
        <w:t>Вориконазол, по 200 мг 2 раза в сутки внутрь (в таблетках, натощак) или внутривенно.</w:t>
      </w:r>
    </w:p>
    <w:p w14:paraId="5A493EB9" w14:textId="77777777" w:rsidR="00933615" w:rsidRPr="00BA4F0F" w:rsidRDefault="00933615" w:rsidP="00B05ABD">
      <w:pPr>
        <w:numPr>
          <w:ilvl w:val="0"/>
          <w:numId w:val="255"/>
        </w:numPr>
        <w:tabs>
          <w:tab w:val="left" w:pos="0"/>
          <w:tab w:val="left" w:pos="567"/>
        </w:tabs>
        <w:ind w:left="0" w:firstLine="0"/>
      </w:pPr>
      <w:r w:rsidRPr="00BA4F0F">
        <w:t>Позаконазол (суспензия), по 200 мг 3 раза в сутки внутрь (после еды).</w:t>
      </w:r>
    </w:p>
    <w:p w14:paraId="46F827F5" w14:textId="77777777" w:rsidR="00933615" w:rsidRPr="00BA4F0F" w:rsidRDefault="00933615" w:rsidP="00B05ABD">
      <w:pPr>
        <w:numPr>
          <w:ilvl w:val="0"/>
          <w:numId w:val="255"/>
        </w:numPr>
        <w:tabs>
          <w:tab w:val="left" w:pos="0"/>
          <w:tab w:val="left" w:pos="567"/>
        </w:tabs>
        <w:ind w:left="0" w:firstLine="0"/>
      </w:pPr>
      <w:r w:rsidRPr="00BA4F0F">
        <w:t>Итраконазол (суспензия), по 200 мг 2 раза в сутки внутрь (натощак).</w:t>
      </w:r>
    </w:p>
    <w:p w14:paraId="3921B94C" w14:textId="77777777" w:rsidR="00933615" w:rsidRPr="00BA4F0F" w:rsidRDefault="00933615" w:rsidP="00B05ABD">
      <w:pPr>
        <w:numPr>
          <w:ilvl w:val="0"/>
          <w:numId w:val="257"/>
        </w:numPr>
        <w:tabs>
          <w:tab w:val="left" w:pos="0"/>
          <w:tab w:val="left" w:pos="567"/>
        </w:tabs>
        <w:ind w:left="0" w:firstLine="0"/>
      </w:pPr>
      <w:r w:rsidRPr="00BA4F0F">
        <w:t>Пациенты с наличием в анамнезе мукормикоза:</w:t>
      </w:r>
    </w:p>
    <w:p w14:paraId="5DCE6389" w14:textId="77777777" w:rsidR="00933615" w:rsidRPr="00BA4F0F" w:rsidRDefault="00933615" w:rsidP="00933615">
      <w:pPr>
        <w:tabs>
          <w:tab w:val="left" w:pos="0"/>
          <w:tab w:val="left" w:pos="567"/>
        </w:tabs>
        <w:rPr>
          <w:b/>
        </w:rPr>
      </w:pPr>
      <w:r w:rsidRPr="00BA4F0F">
        <w:t>Позаконазол (суспензия), по 200 мг 3 раза в сутки внутрь (после еды).</w:t>
      </w:r>
      <w:r w:rsidRPr="00BA4F0F">
        <w:rPr>
          <w:b/>
        </w:rPr>
        <w:t xml:space="preserve"> </w:t>
      </w:r>
    </w:p>
    <w:p w14:paraId="51CD712F" w14:textId="77777777" w:rsidR="00933615" w:rsidRPr="00BA4F0F" w:rsidRDefault="00933615" w:rsidP="00933615">
      <w:pPr>
        <w:pStyle w:val="aff"/>
        <w:ind w:left="0"/>
        <w:rPr>
          <w:rFonts w:cs="Times New Roman"/>
          <w:b/>
          <w:i/>
          <w:szCs w:val="24"/>
        </w:rPr>
      </w:pPr>
    </w:p>
    <w:p w14:paraId="517BFFED" w14:textId="7FA75937" w:rsidR="00933615" w:rsidRPr="00BA4F0F" w:rsidRDefault="00933615" w:rsidP="00933615">
      <w:pPr>
        <w:pStyle w:val="aff"/>
        <w:ind w:left="0"/>
        <w:rPr>
          <w:rFonts w:cs="Times New Roman"/>
          <w:b/>
          <w:i/>
          <w:szCs w:val="24"/>
        </w:rPr>
      </w:pPr>
      <w:r w:rsidRPr="00BA4F0F">
        <w:rPr>
          <w:rFonts w:cs="Times New Roman"/>
          <w:b/>
          <w:i/>
          <w:szCs w:val="24"/>
        </w:rPr>
        <w:t xml:space="preserve">Противовирусная профилактика </w:t>
      </w:r>
      <w:r w:rsidRPr="00BA4F0F">
        <w:rPr>
          <w:rFonts w:cs="Times New Roman"/>
          <w:b/>
          <w:i/>
          <w:szCs w:val="24"/>
        </w:rPr>
        <w:fldChar w:fldCharType="begin" w:fldLock="1"/>
      </w:r>
      <w:r w:rsidR="002B4EF9">
        <w:rPr>
          <w:rFonts w:cs="Times New Roman"/>
          <w:b/>
          <w:i/>
          <w:szCs w:val="24"/>
        </w:rPr>
        <w:instrText>ADDIN CSL_CITATION {"citationItems":[{"id":"ITEM-1","itemData":{"DOI":"10.3324/haematol.2014.117176","ISSN":"15928721","PMID":"26432383","abstract":"The European Myeloma Network provides recommendations for the management of the most common complications of multiple myeloma. Whole body low-dose computed tomography is more sensitive than conventional radiography in depicting osteolytic disease and thus we recommend it as the novel standard for the detection of lytic lesions in myeloma (grade 1A). Myeloma patients with adequate renal function and bone disease at diagnosis should be treated with zoledronic acid or pamidronate (grade 1A). Symptomatic patients without lytic lesions on conventional radiography can be treated with zoledronic acid (grade 1B), but its advantage is not clear for patients with no bone involvement on computed tomography or magnetic resonance imaging. In asymptomatic myeloma, bisphosphonates are not recommended (grade 1A). Zoledronic acid should be given continuously, but it is not clear if patients who achieve at least a very good partial response benefit from its continuous use (grade 1B). Treatment with erythropoietic-stimulating agents may be initiated in patients with persistent symptomatic anemia (hemoglobin &lt;10g/dL) in whom other causes of anemia have been excluded (grade 1B). Erythropoietic agents should be stopped after 6-8 weeks if no adequate hemoglobin response is achieved. For renal impairment, bortezomib-based regimens are the current standard of care (grade 1A). For the management of treatment-induced peripheral neuropathy, drug modification is needed (grade 1C). Vaccination against influenza is recommended; vaccination against streptococcus pneumonia and hemophilus influenza is appropriate, but efficacy is not guaranteed due to suboptimal immune response (grade 1C). Prophylactic aciclovir (or valacyclovir) is recommended for patients receiving proteasome inhibitors, autologous or allogeneic transplantation (grade 1A).","author":[{"dropping-particle":"","family":"Terpos","given":"Evangelos","non-dropping-particle":"","parse-names":false,"suffix":""},{"dropping-particle":"","family":"Kleber","given":"Martina","non-dropping-particle":"","parse-names":false,"suffix":""},{"dropping-particle":"","family":"Engelhardt","given":"Monika","non-dropping-particle":"","parse-names":false,"suffix":""},{"dropping-particle":"","family":"Zweegman","given":"Sonja","non-dropping-particle":"","parse-names":false,"suffix":""},{"dropping-particle":"","family":"Gay","given":"Francesca","non-dropping-particle":"","parse-names":false,"suffix":""},{"dropping-particle":"","family":"Kastritis","given":"Efstathios","non-dropping-particle":"","parse-names":false,"suffix":""},{"dropping-particle":"","family":"Donk","given":"Niels W.C.J.","non-dropping-particle":"van de","parse-names":false,"suffix":""},{"dropping-particle":"","family":"Bruno","given":"Benedetto","non-dropping-particle":"","parse-names":false,"suffix":""},{"dropping-particle":"","family":"Sezer","given":"Orhan","non-dropping-particle":"","parse-names":false,"suffix":""},{"dropping-particle":"","family":"Broij","given":"Annemiek","non-dropping-particle":"","parse-names":false,"suffix":""},{"dropping-particle":"","family":"Bringhen","given":"Sara","non-dropping-particle":"","parse-names":false,"suffix":""},{"dropping-particle":"","family":"Beksac","given":"Meral","non-dropping-particle":"","parse-names":false,"suffix":""},{"dropping-particle":"","family":"Larocca","given":"Alessandra","non-dropping-particle":"","parse-names":false,"suffix":""},{"dropping-particle":"","family":"Hajek","given":"Roman","non-dropping-particle":"","parse-names":false,"suffix":""},{"dropping-particle":"","family":"Musto","given":"Pellegrino","non-dropping-particle":"","parse-names":false,"suffix":""},{"dropping-particle":"","family":"Johnsen","given":"Hans Erik","non-dropping-particle":"","parse-names":false,"suffix":""},{"dropping-particle":"","family":"Morabito","given":"Fortunato","non-dropping-particle":"","parse-names":false,"suffix":""},{"dropping-particle":"","family":"Ludwig","given":"Heinz","non-dropping-particle":"","parse-names":false,"suffix":""},{"dropping-particle":"","family":"Cavo","given":"Michele","non-dropping-particle":"","parse-names":false,"suffix":""},{"dropping-particle":"","family":"Einsele","given":"Hermann","non-dropping-particle":"","parse-names":false,"suffix":""},{"dropping-particle":"","family":"Sonneveld","given":"Pieter","non-dropping-particle":"","parse-names":false,"suffix":""},{"dropping-particle":"","family":"Dimopoulos","given":"Meletios A.","non-dropping-particle":"","parse-names":false,"suffix":""},{"dropping-particle":"","family":"Palumbo","given":"Antonio","non-dropping-particle":"","parse-names":false,"suffix":""}],"container-title":"Haematologica","id":"ITEM-1","issue":"10","issued":{"date-parts":[["2015","10"]]},"page":"1254-1266","publisher":"Ferrata Storti Foundation","title":"European myeloma network guidelines for the management of multiple myeloma-related complications","type":"article-journal","volume":"100"},"uris":["http://www.mendeley.com/documents/?uuid=aac7b897-8190-3c23-bc91-e35f2f0c34c2","http://www.mendeley.com/documents/?uuid=d764576b-b83c-433d-b5a2-7dad0d44d988","http://www.mendeley.com/documents/?uuid=ee597520-c0cc-44d1-88eb-388774bd8550","http://www.mendeley.com/documents/?uuid=c0612fc3-d7f0-4ab2-9abe-e086965714f4","http://www.mendeley.com/documents/?uuid=6d6938c8-1c2d-40c8-b1d1-d79df765c05d","http://www.mendeley.com/documents/?uuid=37f5270f-10ba-4092-bf91-5d27dd1c06ee","http://www.mendeley.com/documents/?uuid=b5a58553-9f9f-4514-b08b-dacb77967682","http://www.mendeley.com/documents/?uuid=a2dc2d73-6f14-4a34-af5c-17ae34364204"]}],"mendeley":{"formattedCitation":"[227]","plainTextFormattedCitation":"[227]","previouslyFormattedCitation":"[227]"},"properties":{"noteIndex":0},"schema":"https://github.com/citation-style-language/schema/raw/master/csl-citation.json"}</w:instrText>
      </w:r>
      <w:r w:rsidRPr="00BA4F0F">
        <w:rPr>
          <w:rFonts w:cs="Times New Roman"/>
          <w:b/>
          <w:i/>
          <w:szCs w:val="24"/>
        </w:rPr>
        <w:fldChar w:fldCharType="separate"/>
      </w:r>
      <w:r w:rsidR="00147D82" w:rsidRPr="00147D82">
        <w:rPr>
          <w:rFonts w:cs="Times New Roman"/>
          <w:noProof/>
          <w:szCs w:val="24"/>
        </w:rPr>
        <w:t>[227]</w:t>
      </w:r>
      <w:r w:rsidRPr="00BA4F0F">
        <w:rPr>
          <w:rFonts w:cs="Times New Roman"/>
          <w:b/>
          <w:i/>
          <w:szCs w:val="24"/>
        </w:rPr>
        <w:fldChar w:fldCharType="end"/>
      </w:r>
    </w:p>
    <w:p w14:paraId="1D15F780" w14:textId="77777777" w:rsidR="00933615" w:rsidRPr="00BA4F0F" w:rsidRDefault="00933615" w:rsidP="00B05ABD">
      <w:pPr>
        <w:numPr>
          <w:ilvl w:val="0"/>
          <w:numId w:val="252"/>
        </w:numPr>
        <w:tabs>
          <w:tab w:val="left" w:pos="0"/>
          <w:tab w:val="left" w:pos="567"/>
        </w:tabs>
        <w:ind w:left="0" w:firstLine="0"/>
      </w:pPr>
      <w:r w:rsidRPr="00BA4F0F">
        <w:t xml:space="preserve">Показана пациентам, имеющим отягощенный анамнез (частые, рецидивирующие эпизоды герпетических инфекций). </w:t>
      </w:r>
    </w:p>
    <w:p w14:paraId="6EC49927" w14:textId="77777777" w:rsidR="00933615" w:rsidRPr="00BA4F0F" w:rsidRDefault="00933615" w:rsidP="00B05ABD">
      <w:pPr>
        <w:numPr>
          <w:ilvl w:val="0"/>
          <w:numId w:val="252"/>
        </w:numPr>
        <w:tabs>
          <w:tab w:val="left" w:pos="0"/>
          <w:tab w:val="left" w:pos="567"/>
        </w:tabs>
        <w:ind w:left="0" w:firstLine="0"/>
      </w:pPr>
      <w:r w:rsidRPr="00BA4F0F">
        <w:t>Проводится пероральная профилактика валацикловиром в дозе 500 мг 2 раза в сутки или ацикловиром 250 мг/м</w:t>
      </w:r>
      <w:r w:rsidRPr="00BA4F0F">
        <w:rPr>
          <w:vertAlign w:val="superscript"/>
        </w:rPr>
        <w:t>2</w:t>
      </w:r>
      <w:r w:rsidRPr="00BA4F0F">
        <w:t xml:space="preserve"> х 2 раза в сутки с момента начала предтрансплантационного кондиционирования. </w:t>
      </w:r>
    </w:p>
    <w:p w14:paraId="07345B17" w14:textId="77777777" w:rsidR="00933615" w:rsidRPr="00BA4F0F" w:rsidRDefault="00933615" w:rsidP="00933615">
      <w:pPr>
        <w:pStyle w:val="aff"/>
        <w:ind w:left="0"/>
        <w:rPr>
          <w:rFonts w:cs="Times New Roman"/>
          <w:b/>
          <w:i/>
          <w:szCs w:val="24"/>
        </w:rPr>
      </w:pPr>
    </w:p>
    <w:p w14:paraId="7E9746CF" w14:textId="09F51B39" w:rsidR="00933615" w:rsidRPr="00BA4F0F" w:rsidRDefault="00933615" w:rsidP="00933615">
      <w:pPr>
        <w:pStyle w:val="aff"/>
        <w:ind w:left="0"/>
        <w:rPr>
          <w:rFonts w:cs="Times New Roman"/>
          <w:b/>
          <w:i/>
          <w:szCs w:val="24"/>
        </w:rPr>
      </w:pPr>
      <w:r w:rsidRPr="00BA4F0F">
        <w:rPr>
          <w:rFonts w:cs="Times New Roman"/>
          <w:b/>
          <w:i/>
          <w:szCs w:val="24"/>
        </w:rPr>
        <w:t xml:space="preserve">Профилактика пневмоцистной пневмонии </w:t>
      </w:r>
      <w:r w:rsidRPr="00BA4F0F">
        <w:rPr>
          <w:rFonts w:cs="Times New Roman"/>
          <w:b/>
          <w:i/>
          <w:szCs w:val="24"/>
        </w:rPr>
        <w:fldChar w:fldCharType="begin" w:fldLock="1"/>
      </w:r>
      <w:r w:rsidR="002B4EF9">
        <w:rPr>
          <w:rFonts w:cs="Times New Roman"/>
          <w:b/>
          <w:i/>
          <w:szCs w:val="24"/>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2cd270b2-efaf-4da9-a95d-66324661ea35","http://www.mendeley.com/documents/?uuid=fe583573-532c-46dc-b4f4-f9d01345e27c","http://www.mendeley.com/documents/?uuid=26da25a5-bd21-4509-8e88-e4e6744fab98","http://www.mendeley.com/documents/?uuid=a1e2f5d6-ef05-4351-9481-13fad4fd103b","http://www.mendeley.com/documents/?uuid=478d6ce1-e425-4912-87db-adfee39f1ce9","http://www.mendeley.com/documents/?uuid=9cac36ab-7685-4894-b1cb-f141a1797526","http://www.mendeley.com/documents/?uuid=c0eae3a3-34ee-40e1-8813-566cb7fa2b4a"]},{"id":"ITEM-2","itemData":{"DOI":"10.1093/jac/dkw157","ISSN":"14602091","PMID":"27550992","abstract":"The 5th European Conference on Infections in Leukaemia (ECIL-5) meeting aimed to establish evidence-based recommendations for the prophylaxis of Pneumocystis jirovecii pneumonia (PCP) in non-HIV-infected patients with an underlying haematological condition, including allogeneic HSCT recipients. Recommendations were based on the grading system of the IDSA. Trimethoprim/sulfamethoxazole given 2-3 times weekly is the drug of choice for the primary prophylaxis of PCP in adults (A-II) and children (A-I) and should be given during the entire period at risk. Recent data indicate that children may benefit equally from a once-weekly regimen (B-II). All other drugs, including pentamidine, atovaquone and dapsone, are considered second-line alternatives when trimethoprim/ sulfamethoxazole is poorly tolerated or contraindicated. The main indications of PCP prophylaxis are ALL, allogeneic HSCT, treatment with alemtuzumab, fludarabine/cyclophosphamide/rituximab combinations, &gt;4 weeks of treatmentwith corticosteroids andwell-defined primary immune deficiencies in children. Additional indications are proposed depending on the treatment regimen.","author":[{"dropping-particle":"","family":"Maertens","given":"Johan","non-dropping-particle":"","parse-names":false,"suffix":""},{"dropping-particle":"","family":"Cesaro","given":"Simone","non-dropping-particle":"","parse-names":false,"suffix":""},{"dropping-particle":"","family":"Maschmeyer","given":"Georg","non-dropping-particle":"","parse-names":false,"suffix":""},{"dropping-particle":"","family":"Einsele","given":"Hermann","non-dropping-particle":"","parse-names":false,"suffix":""},{"dropping-particle":"","family":"Donnelly","given":"J. Peter","non-dropping-particle":"","parse-names":false,"suffix":""},{"dropping-particle":"","family":"Alanio","given":"Alexandre","non-dropping-particle":"","parse-names":false,"suffix":""},{"dropping-particle":"","family":"Hauser","given":"Philippe","non-dropping-particle":"","parse-names":false,"suffix":""},{"dropping-particle":"","family":"Lagrou","given":"Katrien","non-dropping-particle":"","parse-names":false,"suffix":""},{"dropping-particle":"","family":"Melchers","given":"Willem J.G.","non-dropping-particle":"","parse-names":false,"suffix":""},{"dropping-particle":"","family":"Helweg-Larsen","given":"Jannik","non-dropping-particle":"","parse-names":false,"suffix":""},{"dropping-particle":"","family":"Matos","given":"Olga","non-dropping-particle":"","parse-names":false,"suffix":""},{"dropping-particle":"","family":"Bretagne","given":"Stéphane","non-dropping-particle":"","parse-names":false,"suffix":""},{"dropping-particle":"","family":"Cordonnier","given":"Catherine","non-dropping-particle":"","parse-names":false,"suffix":""},{"dropping-particle":"","family":"Agrawal","given":"Samir","non-dropping-particle":"","parse-names":false,"suffix":""},{"dropping-particle":"","family":"Kibbler","given":"Christopher","non-dropping-particle":"","parse-names":false,"suffix":""},{"dropping-particle":"","family":"Pagliuca","given":"Antonio","non-dropping-particle":"","parse-names":false,"suffix":""},{"dropping-particle":"","family":"Ward","given":"Katherine","non-dropping-particle":"","parse-names":false,"suffix":""},{"dropping-particle":"","family":"Akova","given":"Murat","non-dropping-particle":"","parse-names":false,"suffix":""},{"dropping-particle":"","family":"Herbrecht","given":"Raoul","non-dropping-particle":"","parse-names":false,"suffix":""},{"dropping-particle":"","family":"Mallet","given":"Vincent","non-dropping-particle":"","parse-names":false,"suffix":""},{"dropping-particle":"","family":"Ribaud","given":"Patricia","non-dropping-particle":"","parse-names":false,"suffix":""},{"dropping-particle":"","family":"Aljurf","given":"Mahmoud","non-dropping-particle":"","parse-names":false,"suffix":""},{"dropping-particle":"","family":"Averbuch","given":"Dina","non-dropping-particle":"","parse-names":false,"suffix":""},{"dropping-particle":"","family":"Engelhard","given":"Dan","non-dropping-particle":"","parse-names":false,"suffix":""},{"dropping-particle":"","family":"Berg","given":"Thomas","non-dropping-particle":"","parse-names":false,"suffix":""},{"dropping-particle":"","family":"Cornely","given":"Oliver","non-dropping-particle":"","parse-names":false,"suffix":""},{"dropping-particle":"","family":"Penack","given":"Olaf","non-dropping-particle":"","parse-names":false,"suffix":""},{"dropping-particle":"","family":"Boemmel","given":"Florian","non-dropping-particle":"van","parse-names":false,"suffix":""},{"dropping-particle":"","family":"Lilienfeld-Toal","given":"Marie","non-dropping-particle":"von","parse-names":false,"suffix":""},{"dropping-particle":"","family":"Blennow","given":"Ola","non-dropping-particle":"","parse-names":false,"suffix":""},{"dropping-particle":"","family":"Ljungman","given":"Per","non-dropping-particle":"","parse-names":false,"suffix":""},{"dropping-particle":"","family":"Bruggemann","given":"Roger","non-dropping-particle":"","parse-names":false,"suffix":""},{"dropping-particle":"","family":"Donnelly","given":"Peter","non-dropping-particle":"","parse-names":false,"suffix":""},{"dropping-particle":"","family":"Kullberg","given":"Bart Jan","non-dropping-particle":"","parse-names":false,"suffix":""},{"dropping-particle":"","family":"Melchers","given":"Willem","non-dropping-particle":"","parse-names":false,"suffix":""},{"dropping-particle":"","family":"Calandra","given":"Thierry","non-dropping-particle":"","parse-names":false,"suffix":""},{"dropping-particle":"","family":"Hirsch","given":"Hans","non-dropping-particle":"","parse-names":false,"suffix":""},{"dropping-particle":"","family":"Marchetti","given":"Oscar","non-dropping-particle":"","parse-names":false,"suffix":""},{"dropping-particle":"","family":"Orasch","given":"Christina","non-dropping-particle":"","parse-names":false,"suffix":""},{"dropping-particle":"","family":"Tissot","given":"Frederic","non-dropping-particle":"","parse-names":false,"suffix":""},{"dropping-particle":"","family":"Castagnola","given":"Elio","non-dropping-particle":"","parse-names":false,"suffix":""},{"dropping-particle":"","family":"Girmenia","given":"Corrado","non-dropping-particle":"","parse-names":false,"suffix":""},{"dropping-particle":"","family":"Mikulska","given":"Malgorzata","non-dropping-particle":"","parse-names":false,"suffix":""},{"dropping-particle":"","family":"Pagano","given":"Livio","non-dropping-particle":"","parse-names":false,"suffix":""},{"dropping-particle":"","family":"Viscoli","given":"Claudio","non-dropping-particle":"","parse-names":false,"suffix":""},{"dropping-particle":"","family":"La Camara","given":"Rafael","non-dropping-particle":"De","parse-names":false,"suffix":""},{"dropping-particle":"","family":"Duarte","given":"Rafael","non-dropping-particle":"","parse-names":false,"suffix":""},{"dropping-particle":"","family":"Munoz","given":"Patricia","non-dropping-particle":"","parse-names":false,"suffix":""},{"dropping-particle":"","family":"Drgona","given":"Lubos","non-dropping-particle":"","parse-names":false,"suffix":""},{"dropping-particle":"","family":"Hargreaves","given":"Ruth","non-dropping-particle":"","parse-names":false,"suffix":""},{"dropping-particle":"","family":"Hubacek","given":"Petr","non-dropping-particle":"","parse-names":false,"suffix":""},{"dropping-particle":"","family":"Kouba","given":"Michal","non-dropping-particle":"","parse-names":false,"suffix":""},{"dropping-particle":"","family":"Racil","given":"Zdenek","non-dropping-particle":"","parse-names":false,"suffix":""},{"dropping-particle":"","family":"Klyasova","given":"Galina","non-dropping-particle":"","parse-names":false,"suffix":""},{"dropping-particle":"","family":"Pettrikos","given":"George","non-dropping-particle":"","parse-names":false,"suffix":""},{"dropping-particle":"","family":"Roilides","given":"Emmanuel","non-dropping-particle":"","parse-names":false,"suffix":""},{"dropping-particle":"","family":"Skiada","given":"Anna","non-dropping-particle":"","parse-names":false,"suffix":""},{"dropping-particle":"","family":"Rizzi-Puechal","given":"Valérie","non-dropping-particle":"","parse-names":false,"suffix":""},{"dropping-particle":"","family":"Sinko","given":"Janos","non-dropping-particle":"","parse-names":false,"suffix":""},{"dropping-particle":"","family":"Slavin","given":"Monica","non-dropping-particle":"","parse-names":false,"suffix":""},{"dropping-particle":"","family":"Styczynski","given":"Jan","non-dropping-particle":"","parse-names":false,"suffix":""},{"dropping-particle":"","family":"Tweddle","given":"Lorraine","non-dropping-particle":"","parse-names":false,"suffix":""},{"dropping-particle":"","family":"Wood","given":"Craig","non-dropping-particle":"","parse-names":false,"suffix":""}],"container-title":"Journal of Antimicrobial Chemotherapy","id":"ITEM-2","issue":"9","issued":{"date-parts":[["2016","9","1"]]},"page":"1-8","publisher":"Oxford University Press","title":"ECIL guidelines for preventing Pneumocystis jirovecii pneumonia in patients with haematological malignancies and stem cell transplant recipients","type":"bill","volume":"71"},"uris":["http://www.mendeley.com/documents/?uuid=a0eb48bc-4417-4d24-8796-9587f2cfd3b7"]}],"mendeley":{"formattedCitation":"[140,218]","plainTextFormattedCitation":"[140,218]","previouslyFormattedCitation":"[140,218]"},"properties":{"noteIndex":0},"schema":"https://github.com/citation-style-language/schema/raw/master/csl-citation.json"}</w:instrText>
      </w:r>
      <w:r w:rsidRPr="00BA4F0F">
        <w:rPr>
          <w:rFonts w:cs="Times New Roman"/>
          <w:b/>
          <w:i/>
          <w:szCs w:val="24"/>
        </w:rPr>
        <w:fldChar w:fldCharType="separate"/>
      </w:r>
      <w:r w:rsidR="00147D82" w:rsidRPr="00147D82">
        <w:rPr>
          <w:rFonts w:cs="Times New Roman"/>
          <w:noProof/>
          <w:szCs w:val="24"/>
        </w:rPr>
        <w:t>[140,218]</w:t>
      </w:r>
      <w:r w:rsidRPr="00BA4F0F">
        <w:rPr>
          <w:rFonts w:cs="Times New Roman"/>
          <w:b/>
          <w:i/>
          <w:szCs w:val="24"/>
        </w:rPr>
        <w:fldChar w:fldCharType="end"/>
      </w:r>
    </w:p>
    <w:p w14:paraId="0C848204" w14:textId="77777777" w:rsidR="00933615" w:rsidRPr="00BA4F0F" w:rsidRDefault="00933615" w:rsidP="00B05ABD">
      <w:pPr>
        <w:numPr>
          <w:ilvl w:val="0"/>
          <w:numId w:val="173"/>
        </w:numPr>
        <w:tabs>
          <w:tab w:val="left" w:pos="0"/>
          <w:tab w:val="left" w:pos="567"/>
        </w:tabs>
        <w:ind w:left="0" w:firstLine="0"/>
      </w:pPr>
      <w:r w:rsidRPr="00BA4F0F">
        <w:t>Показания:</w:t>
      </w:r>
    </w:p>
    <w:p w14:paraId="527C8F05" w14:textId="77777777" w:rsidR="00933615" w:rsidRPr="00BA4F0F" w:rsidRDefault="00933615" w:rsidP="00B05ABD">
      <w:pPr>
        <w:numPr>
          <w:ilvl w:val="0"/>
          <w:numId w:val="211"/>
        </w:numPr>
        <w:tabs>
          <w:tab w:val="left" w:pos="0"/>
          <w:tab w:val="left" w:pos="567"/>
        </w:tabs>
        <w:ind w:left="0" w:firstLine="0"/>
      </w:pPr>
      <w:r w:rsidRPr="00BA4F0F">
        <w:t xml:space="preserve">Терапия глюкокортикоидами. </w:t>
      </w:r>
    </w:p>
    <w:p w14:paraId="0F879C2B" w14:textId="77777777" w:rsidR="00933615" w:rsidRPr="00BA4F0F" w:rsidRDefault="00933615" w:rsidP="00B05ABD">
      <w:pPr>
        <w:numPr>
          <w:ilvl w:val="0"/>
          <w:numId w:val="211"/>
        </w:numPr>
        <w:tabs>
          <w:tab w:val="left" w:pos="0"/>
          <w:tab w:val="left" w:pos="567"/>
        </w:tabs>
        <w:ind w:left="0" w:firstLine="0"/>
      </w:pPr>
      <w:r w:rsidRPr="00BA4F0F">
        <w:t>Лечение препаратами, приводящими к снижению числа лимфоцитов CD4.</w:t>
      </w:r>
    </w:p>
    <w:p w14:paraId="607EDFEE" w14:textId="77777777" w:rsidR="00933615" w:rsidRPr="00BA4F0F" w:rsidRDefault="00933615" w:rsidP="00B05ABD">
      <w:pPr>
        <w:numPr>
          <w:ilvl w:val="0"/>
          <w:numId w:val="211"/>
        </w:numPr>
        <w:tabs>
          <w:tab w:val="left" w:pos="0"/>
          <w:tab w:val="left" w:pos="567"/>
        </w:tabs>
        <w:ind w:left="0" w:firstLine="0"/>
      </w:pPr>
      <w:r w:rsidRPr="00BA4F0F">
        <w:t>Пациенты, имеющие в анамнезе пневмоцистную пневмонию.</w:t>
      </w:r>
    </w:p>
    <w:p w14:paraId="7E61A425" w14:textId="77777777" w:rsidR="00933615" w:rsidRPr="00BA4F0F" w:rsidRDefault="00933615" w:rsidP="00B05ABD">
      <w:pPr>
        <w:numPr>
          <w:ilvl w:val="0"/>
          <w:numId w:val="212"/>
        </w:numPr>
        <w:tabs>
          <w:tab w:val="left" w:pos="0"/>
          <w:tab w:val="left" w:pos="567"/>
        </w:tabs>
        <w:ind w:left="0" w:firstLine="0"/>
      </w:pPr>
      <w:r w:rsidRPr="00BA4F0F">
        <w:t>Назначают один из следующих препаратов:</w:t>
      </w:r>
    </w:p>
    <w:p w14:paraId="02E314DC" w14:textId="77777777" w:rsidR="00933615" w:rsidRPr="00BA4F0F" w:rsidRDefault="00933615" w:rsidP="00B05ABD">
      <w:pPr>
        <w:numPr>
          <w:ilvl w:val="0"/>
          <w:numId w:val="211"/>
        </w:numPr>
        <w:tabs>
          <w:tab w:val="left" w:pos="0"/>
          <w:tab w:val="left" w:pos="567"/>
        </w:tabs>
        <w:ind w:left="0" w:firstLine="0"/>
      </w:pPr>
      <w:r w:rsidRPr="00BA4F0F">
        <w:t xml:space="preserve">Триметоприм/сульфаметоксазол назначают по 480 мг ежедневно. </w:t>
      </w:r>
    </w:p>
    <w:p w14:paraId="5CA3E14F" w14:textId="77777777" w:rsidR="00933615" w:rsidRPr="00BA4F0F" w:rsidRDefault="00933615" w:rsidP="00B05ABD">
      <w:pPr>
        <w:numPr>
          <w:ilvl w:val="0"/>
          <w:numId w:val="211"/>
        </w:numPr>
        <w:tabs>
          <w:tab w:val="left" w:pos="0"/>
          <w:tab w:val="left" w:pos="567"/>
        </w:tabs>
        <w:ind w:left="0" w:firstLine="0"/>
      </w:pPr>
      <w:r w:rsidRPr="00BA4F0F">
        <w:t>Дапсон, 100 мг внутрь ежедневно.</w:t>
      </w:r>
    </w:p>
    <w:p w14:paraId="1607860C" w14:textId="77777777" w:rsidR="00933615" w:rsidRPr="00BA4F0F" w:rsidRDefault="00933615" w:rsidP="00B05ABD">
      <w:pPr>
        <w:numPr>
          <w:ilvl w:val="0"/>
          <w:numId w:val="211"/>
        </w:numPr>
        <w:tabs>
          <w:tab w:val="left" w:pos="0"/>
          <w:tab w:val="left" w:pos="567"/>
        </w:tabs>
        <w:ind w:left="0" w:firstLine="0"/>
      </w:pPr>
      <w:r w:rsidRPr="00BA4F0F">
        <w:t>Пентамидин, 300 мг в виде аэрозоля через респираторный ингалятор или внутривенно каждые 3—4 недели.</w:t>
      </w:r>
    </w:p>
    <w:p w14:paraId="39AE2585" w14:textId="77777777" w:rsidR="00933615" w:rsidRPr="00BA4F0F" w:rsidRDefault="00933615" w:rsidP="00B05ABD">
      <w:pPr>
        <w:numPr>
          <w:ilvl w:val="0"/>
          <w:numId w:val="256"/>
        </w:numPr>
        <w:tabs>
          <w:tab w:val="left" w:pos="0"/>
          <w:tab w:val="left" w:pos="567"/>
        </w:tabs>
        <w:ind w:left="0" w:firstLine="0"/>
      </w:pPr>
      <w:r w:rsidRPr="00BA4F0F">
        <w:t>Препараты применяют в период цитостатической терапии и в течение всего периода нейтропении.</w:t>
      </w:r>
    </w:p>
    <w:p w14:paraId="68E22AC4" w14:textId="77777777" w:rsidR="00933615" w:rsidRPr="00BA4F0F" w:rsidRDefault="00933615" w:rsidP="00B05ABD">
      <w:pPr>
        <w:numPr>
          <w:ilvl w:val="0"/>
          <w:numId w:val="256"/>
        </w:numPr>
        <w:tabs>
          <w:tab w:val="left" w:pos="0"/>
          <w:tab w:val="left" w:pos="567"/>
        </w:tabs>
        <w:ind w:left="0" w:firstLine="0"/>
      </w:pPr>
      <w:r w:rsidRPr="00BA4F0F">
        <w:t xml:space="preserve">Использование триметоприма/сульфаметоксазола одновременно предупреждает инфекции, вызываемые </w:t>
      </w:r>
      <w:r w:rsidRPr="00BA4F0F">
        <w:rPr>
          <w:i/>
        </w:rPr>
        <w:t>Toxoplasma gondii, Listeria monocytogenes, Nocardia asteroides</w:t>
      </w:r>
      <w:r w:rsidRPr="00BA4F0F">
        <w:t xml:space="preserve">. </w:t>
      </w:r>
    </w:p>
    <w:p w14:paraId="478F9E09" w14:textId="77777777" w:rsidR="00933615" w:rsidRPr="00BA4F0F" w:rsidRDefault="00933615" w:rsidP="00933615">
      <w:pPr>
        <w:tabs>
          <w:tab w:val="left" w:pos="0"/>
          <w:tab w:val="left" w:pos="284"/>
        </w:tabs>
        <w:rPr>
          <w:b/>
        </w:rPr>
      </w:pPr>
      <w:r w:rsidRPr="00BA4F0F">
        <w:t xml:space="preserve">Пациенты, инфицированные </w:t>
      </w:r>
      <w:r w:rsidRPr="00BA4F0F">
        <w:rPr>
          <w:i/>
        </w:rPr>
        <w:t>Pneumocystis jiroveci</w:t>
      </w:r>
      <w:r w:rsidRPr="00BA4F0F">
        <w:t>, не должны находиться в одной палате с другими иммунокомпрометированными больными.</w:t>
      </w:r>
      <w:r w:rsidRPr="00BA4F0F">
        <w:cr/>
      </w:r>
    </w:p>
    <w:p w14:paraId="6BAE8A45" w14:textId="77777777" w:rsidR="00933615" w:rsidRPr="00BA4F0F" w:rsidRDefault="00933615" w:rsidP="00933615">
      <w:pPr>
        <w:pStyle w:val="aff"/>
        <w:ind w:left="0"/>
        <w:rPr>
          <w:rFonts w:cs="Times New Roman"/>
          <w:b/>
          <w:i/>
          <w:szCs w:val="24"/>
        </w:rPr>
      </w:pPr>
      <w:r w:rsidRPr="00BA4F0F">
        <w:rPr>
          <w:rFonts w:cs="Times New Roman"/>
          <w:b/>
          <w:i/>
          <w:szCs w:val="24"/>
        </w:rPr>
        <w:t>Иммуноглобулин человеческий</w:t>
      </w:r>
    </w:p>
    <w:p w14:paraId="21FB7274" w14:textId="77777777" w:rsidR="00933615" w:rsidRPr="00BA4F0F" w:rsidRDefault="00933615" w:rsidP="00933615">
      <w:pPr>
        <w:pStyle w:val="aff"/>
        <w:ind w:left="0" w:firstLine="709"/>
        <w:rPr>
          <w:szCs w:val="24"/>
        </w:rPr>
      </w:pPr>
      <w:r w:rsidRPr="00BA4F0F">
        <w:rPr>
          <w:rFonts w:cs="Times New Roman"/>
          <w:szCs w:val="24"/>
        </w:rPr>
        <w:t xml:space="preserve">У пациентов после ауто-ТГСК развивается вторичный иммунодефицит. Для коррекции гипогаммаглобулинемии применяют препараты человеческого иммуноглобулина. Человеческий иммуноглобулин, восполняя дефицит антител, снижает риск развития инфекций у больных со вторичным иммунодефицитом. </w:t>
      </w:r>
    </w:p>
    <w:p w14:paraId="46628982" w14:textId="77777777" w:rsidR="00933615" w:rsidRPr="00BA4F0F" w:rsidRDefault="00933615" w:rsidP="00933615">
      <w:pPr>
        <w:pStyle w:val="aff"/>
        <w:ind w:left="0" w:firstLine="709"/>
        <w:rPr>
          <w:szCs w:val="24"/>
        </w:rPr>
      </w:pPr>
      <w:r w:rsidRPr="00BA4F0F">
        <w:rPr>
          <w:rFonts w:cs="Times New Roman"/>
          <w:szCs w:val="24"/>
        </w:rPr>
        <w:t>До выхода больного из МТА рекомендовано введение препарата внутривенно капельно в дозе 0,4 г/кг еженедельно. При тяжелых бактериальных и вирусных инфекциях рекомендовано 0.4-1 г/кг ежедневно в течение 1-4 дней. Перед введением препарат следует согреть до комнатной температуры или температуры тела. Начальная скорость инфузии - 30 кап/мин (1.65 мл/мин), через 10 мин скорость увеличивают до 40 кап/мин (2.2 мл/мин).</w:t>
      </w:r>
    </w:p>
    <w:p w14:paraId="4D421100" w14:textId="77777777" w:rsidR="00933615" w:rsidRPr="00BA4F0F" w:rsidRDefault="00933615" w:rsidP="00933615">
      <w:pPr>
        <w:rPr>
          <w:b/>
          <w:highlight w:val="green"/>
        </w:rPr>
      </w:pPr>
    </w:p>
    <w:p w14:paraId="7A92FF7E" w14:textId="77777777" w:rsidR="00933615" w:rsidRPr="00BA4F0F" w:rsidRDefault="00933615" w:rsidP="00933615">
      <w:pPr>
        <w:rPr>
          <w:b/>
        </w:rPr>
      </w:pPr>
      <w:r w:rsidRPr="00BA4F0F">
        <w:rPr>
          <w:b/>
        </w:rPr>
        <w:t xml:space="preserve"> </w:t>
      </w:r>
      <w:bookmarkStart w:id="330" w:name="_Toc44926639"/>
      <w:r w:rsidRPr="00BA4F0F">
        <w:rPr>
          <w:b/>
        </w:rPr>
        <w:t>Трансфузионная терапия</w:t>
      </w:r>
      <w:bookmarkEnd w:id="330"/>
    </w:p>
    <w:p w14:paraId="74608473" w14:textId="77777777" w:rsidR="00933615" w:rsidRPr="00BA4F0F" w:rsidRDefault="00933615" w:rsidP="00933615">
      <w:pPr>
        <w:ind w:firstLine="709"/>
        <w:rPr>
          <w:rFonts w:eastAsia="Calibri"/>
        </w:rPr>
      </w:pPr>
      <w:r w:rsidRPr="00BA4F0F">
        <w:rPr>
          <w:rFonts w:eastAsia="Calibri"/>
        </w:rPr>
        <w:t>В ранний пострансплантационный период в связи с развитием анемии, тромбоцитопении, геморрагического синдрома пациентам требуется заместительная терапия компонентами крови. Чаще всего используются эритроцитная масса, тромбоконцентрат, СЗП</w:t>
      </w:r>
    </w:p>
    <w:p w14:paraId="35C61D66" w14:textId="77777777" w:rsidR="00933615" w:rsidRPr="00BA4F0F" w:rsidRDefault="00933615" w:rsidP="00933615">
      <w:pPr>
        <w:ind w:firstLine="709"/>
        <w:rPr>
          <w:rFonts w:eastAsia="Calibri"/>
        </w:rPr>
      </w:pPr>
      <w:r w:rsidRPr="00BA4F0F">
        <w:rPr>
          <w:rFonts w:eastAsia="Calibri"/>
        </w:rPr>
        <w:t>Показания к переливанию эритроцитсодержащих сред при ауто-ТГСК:</w:t>
      </w:r>
    </w:p>
    <w:p w14:paraId="0C62A202" w14:textId="77777777" w:rsidR="00933615" w:rsidRPr="00BA4F0F" w:rsidRDefault="00933615" w:rsidP="00B05ABD">
      <w:pPr>
        <w:numPr>
          <w:ilvl w:val="0"/>
          <w:numId w:val="264"/>
        </w:numPr>
        <w:ind w:left="0" w:firstLine="709"/>
        <w:contextualSpacing/>
        <w:rPr>
          <w:rFonts w:eastAsia="Calibri"/>
        </w:rPr>
      </w:pPr>
      <w:r w:rsidRPr="00BA4F0F">
        <w:rPr>
          <w:rFonts w:eastAsia="Calibri"/>
        </w:rPr>
        <w:t>Пациентам при значимом снижении гемоглобина и наличии анемических жалоб рекомендованы заместительные трансфузии эритроцитов;</w:t>
      </w:r>
    </w:p>
    <w:p w14:paraId="3EEDD2EF" w14:textId="77777777" w:rsidR="00933615" w:rsidRPr="00BA4F0F" w:rsidRDefault="00933615" w:rsidP="00B05ABD">
      <w:pPr>
        <w:numPr>
          <w:ilvl w:val="0"/>
          <w:numId w:val="264"/>
        </w:numPr>
        <w:ind w:left="0" w:firstLine="709"/>
        <w:contextualSpacing/>
        <w:rPr>
          <w:rFonts w:eastAsia="Calibri"/>
        </w:rPr>
      </w:pPr>
      <w:r w:rsidRPr="00BA4F0F">
        <w:rPr>
          <w:rFonts w:eastAsia="Calibri"/>
        </w:rPr>
        <w:t>При активном кровотечении трансфузии эритроцитов показаны при уровне гемоглобина менее 70-90 г/л;</w:t>
      </w:r>
    </w:p>
    <w:p w14:paraId="44C1FB1B" w14:textId="77777777" w:rsidR="00933615" w:rsidRPr="00BA4F0F" w:rsidRDefault="00933615" w:rsidP="00B05ABD">
      <w:pPr>
        <w:numPr>
          <w:ilvl w:val="0"/>
          <w:numId w:val="264"/>
        </w:numPr>
        <w:ind w:left="0" w:firstLine="709"/>
        <w:contextualSpacing/>
        <w:rPr>
          <w:rFonts w:eastAsia="Calibri"/>
        </w:rPr>
      </w:pPr>
      <w:r w:rsidRPr="00BA4F0F">
        <w:rPr>
          <w:rFonts w:eastAsia="Calibri"/>
        </w:rPr>
        <w:t>Пациентам с тяжелыми инфекционными осложнениями (сепсис, пневмония), кардиопатиями (ИБС, миокардит), субарахноидальным кровоизлиянием,  больным старше 60 лет трансфузии эритроцитов рекомендованы при уровне гемоглобина менее 100 г/л;</w:t>
      </w:r>
    </w:p>
    <w:p w14:paraId="60CB244E" w14:textId="77777777" w:rsidR="00933615" w:rsidRPr="00BA4F0F" w:rsidRDefault="00933615" w:rsidP="00B05ABD">
      <w:pPr>
        <w:numPr>
          <w:ilvl w:val="0"/>
          <w:numId w:val="264"/>
        </w:numPr>
        <w:ind w:left="0" w:firstLine="709"/>
        <w:contextualSpacing/>
        <w:rPr>
          <w:rFonts w:eastAsia="Calibri"/>
        </w:rPr>
      </w:pPr>
      <w:r w:rsidRPr="00BA4F0F">
        <w:rPr>
          <w:rFonts w:eastAsia="Calibri"/>
        </w:rPr>
        <w:t>Пациентам с хронической анемией трансфузии эритроцитов рекомендованы при уровне гемоглобина менее 60 г/л</w:t>
      </w:r>
    </w:p>
    <w:p w14:paraId="6C3CBAF2" w14:textId="77777777" w:rsidR="00933615" w:rsidRPr="00BA4F0F" w:rsidRDefault="00933615" w:rsidP="00933615">
      <w:pPr>
        <w:ind w:firstLine="709"/>
        <w:rPr>
          <w:rFonts w:eastAsia="Calibri"/>
        </w:rPr>
      </w:pPr>
      <w:r w:rsidRPr="00BA4F0F">
        <w:rPr>
          <w:rFonts w:eastAsia="Calibri"/>
        </w:rPr>
        <w:t>Показания к переливанию концентратата тромбоцитов при ауто-ТГСК:</w:t>
      </w:r>
    </w:p>
    <w:p w14:paraId="70DCC45B" w14:textId="77777777" w:rsidR="00933615" w:rsidRPr="00BA4F0F" w:rsidRDefault="00933615" w:rsidP="00B05ABD">
      <w:pPr>
        <w:numPr>
          <w:ilvl w:val="0"/>
          <w:numId w:val="265"/>
        </w:numPr>
        <w:ind w:left="0" w:firstLine="709"/>
        <w:contextualSpacing/>
        <w:rPr>
          <w:rFonts w:eastAsia="Calibri"/>
        </w:rPr>
      </w:pPr>
      <w:r w:rsidRPr="00BA4F0F">
        <w:rPr>
          <w:rFonts w:eastAsia="Calibri"/>
        </w:rPr>
        <w:t>Снижение тромбоцитов крови менее 20 ×10</w:t>
      </w:r>
      <w:r w:rsidRPr="00BA4F0F">
        <w:rPr>
          <w:rFonts w:eastAsia="Calibri"/>
          <w:vertAlign w:val="superscript"/>
        </w:rPr>
        <w:t>9</w:t>
      </w:r>
      <w:r w:rsidRPr="00BA4F0F">
        <w:rPr>
          <w:rFonts w:eastAsia="Calibri"/>
        </w:rPr>
        <w:t>/л</w:t>
      </w:r>
    </w:p>
    <w:p w14:paraId="6065CD5E" w14:textId="77777777" w:rsidR="00933615" w:rsidRPr="00BA4F0F" w:rsidRDefault="00933615" w:rsidP="00B05ABD">
      <w:pPr>
        <w:numPr>
          <w:ilvl w:val="0"/>
          <w:numId w:val="265"/>
        </w:numPr>
        <w:ind w:left="0" w:firstLine="709"/>
        <w:contextualSpacing/>
        <w:rPr>
          <w:rFonts w:eastAsia="Calibri"/>
        </w:rPr>
      </w:pPr>
      <w:r w:rsidRPr="00BA4F0F">
        <w:rPr>
          <w:rFonts w:eastAsia="Calibri"/>
        </w:rPr>
        <w:t>При необходимости выполнения диагностической люмбальной пункции, малоинвазивного вмешательства (эзофагогастродуоденоскопия, бронхоскопия) трансфузия тромбоконцентрата показана при снижении тромбоцитов крови менее 50 ×10</w:t>
      </w:r>
      <w:r w:rsidRPr="00BA4F0F">
        <w:rPr>
          <w:rFonts w:eastAsia="Calibri"/>
          <w:vertAlign w:val="superscript"/>
        </w:rPr>
        <w:t>9</w:t>
      </w:r>
      <w:r w:rsidRPr="00BA4F0F">
        <w:rPr>
          <w:rFonts w:eastAsia="Calibri"/>
        </w:rPr>
        <w:t>/л</w:t>
      </w:r>
    </w:p>
    <w:p w14:paraId="3C848828" w14:textId="77777777" w:rsidR="00933615" w:rsidRPr="00BA4F0F" w:rsidRDefault="00933615" w:rsidP="00B05ABD">
      <w:pPr>
        <w:numPr>
          <w:ilvl w:val="0"/>
          <w:numId w:val="265"/>
        </w:numPr>
        <w:ind w:left="0" w:firstLine="709"/>
        <w:contextualSpacing/>
        <w:rPr>
          <w:rFonts w:eastAsia="Calibri"/>
        </w:rPr>
      </w:pPr>
      <w:r w:rsidRPr="00BA4F0F">
        <w:rPr>
          <w:rFonts w:eastAsia="Calibri"/>
        </w:rPr>
        <w:t>Наличие геморрагического синдрома – прямое показание к переливанию тромбоконцентрата независимо от лабораторных показателей;</w:t>
      </w:r>
    </w:p>
    <w:p w14:paraId="43684DC8" w14:textId="77777777" w:rsidR="00933615" w:rsidRPr="00BA4F0F" w:rsidRDefault="00933615" w:rsidP="00933615">
      <w:pPr>
        <w:ind w:firstLine="709"/>
        <w:rPr>
          <w:rFonts w:eastAsia="Calibri"/>
        </w:rPr>
      </w:pPr>
      <w:r w:rsidRPr="00BA4F0F">
        <w:rPr>
          <w:rFonts w:eastAsia="Calibri"/>
        </w:rPr>
        <w:t xml:space="preserve">СЗП является универсальным препаратом для восполнения дефицита факторов свертывания. Показания к применению СЗП при ауто-ТГСК: </w:t>
      </w:r>
    </w:p>
    <w:p w14:paraId="137CD70A" w14:textId="77777777" w:rsidR="00933615" w:rsidRPr="00BA4F0F" w:rsidRDefault="00933615" w:rsidP="00B05ABD">
      <w:pPr>
        <w:numPr>
          <w:ilvl w:val="0"/>
          <w:numId w:val="266"/>
        </w:numPr>
        <w:ind w:left="0" w:firstLine="709"/>
        <w:contextualSpacing/>
        <w:rPr>
          <w:rFonts w:eastAsia="Calibri"/>
        </w:rPr>
      </w:pPr>
      <w:r w:rsidRPr="00BA4F0F">
        <w:rPr>
          <w:rFonts w:eastAsia="Calibri"/>
        </w:rPr>
        <w:t>Коррекция дефицита известного фактора свертывания, при отсутствии специфического концентрата фактора. Требуется переливание СЗП из расчета 10-15 мл/кг.</w:t>
      </w:r>
    </w:p>
    <w:p w14:paraId="375244E5" w14:textId="77777777" w:rsidR="00933615" w:rsidRPr="00BA4F0F" w:rsidRDefault="00933615" w:rsidP="00B05ABD">
      <w:pPr>
        <w:numPr>
          <w:ilvl w:val="0"/>
          <w:numId w:val="266"/>
        </w:numPr>
        <w:ind w:left="0" w:firstLine="709"/>
        <w:contextualSpacing/>
        <w:rPr>
          <w:rFonts w:eastAsia="Calibri"/>
        </w:rPr>
      </w:pPr>
      <w:r w:rsidRPr="00BA4F0F">
        <w:rPr>
          <w:rFonts w:eastAsia="Calibri"/>
        </w:rPr>
        <w:t>Коррекция геморрагического синдрома</w:t>
      </w:r>
    </w:p>
    <w:p w14:paraId="6A29C9C0" w14:textId="77777777" w:rsidR="00933615" w:rsidRPr="00BA4F0F" w:rsidRDefault="00933615" w:rsidP="00933615">
      <w:pPr>
        <w:ind w:firstLine="709"/>
        <w:rPr>
          <w:rFonts w:eastAsia="Calibri"/>
        </w:rPr>
      </w:pPr>
      <w:r w:rsidRPr="00BA4F0F">
        <w:rPr>
          <w:rFonts w:eastAsia="Calibri"/>
        </w:rPr>
        <w:t xml:space="preserve">Основным показанием к применению криопреципитата при ауто-ТГСК является гипофибриногенемия (фибриноген менее 1 г/л). </w:t>
      </w:r>
    </w:p>
    <w:p w14:paraId="602DAC4E" w14:textId="77777777" w:rsidR="00933615" w:rsidRPr="00BA4F0F" w:rsidRDefault="00933615" w:rsidP="00933615">
      <w:pPr>
        <w:ind w:firstLine="709"/>
        <w:rPr>
          <w:rFonts w:eastAsia="Calibri"/>
        </w:rPr>
      </w:pPr>
      <w:r w:rsidRPr="00BA4F0F">
        <w:rPr>
          <w:rFonts w:eastAsia="Calibri"/>
        </w:rPr>
        <w:t>Принимая во внимание, что пациенты с онкогематологическими заболеваниями нуждаются в многократных трансфузиях компонентов крови, с целью профилактики нежелательных реакций и посттрансфузионных осложнений рекомендовано использование компонентов крови со следующими характеристиками:</w:t>
      </w:r>
    </w:p>
    <w:p w14:paraId="53381935" w14:textId="77777777" w:rsidR="00933615" w:rsidRPr="00BA4F0F" w:rsidRDefault="00933615" w:rsidP="00B05ABD">
      <w:pPr>
        <w:numPr>
          <w:ilvl w:val="0"/>
          <w:numId w:val="267"/>
        </w:numPr>
        <w:ind w:left="0" w:firstLine="709"/>
        <w:contextualSpacing/>
        <w:rPr>
          <w:rFonts w:eastAsia="Calibri"/>
        </w:rPr>
      </w:pPr>
      <w:r w:rsidRPr="00BA4F0F">
        <w:rPr>
          <w:rFonts w:eastAsia="Calibri"/>
        </w:rPr>
        <w:t>Лейкоредуциорванные среды;</w:t>
      </w:r>
    </w:p>
    <w:p w14:paraId="2A2BDD2C" w14:textId="77777777" w:rsidR="00933615" w:rsidRPr="00BA4F0F" w:rsidRDefault="00933615" w:rsidP="00B05ABD">
      <w:pPr>
        <w:numPr>
          <w:ilvl w:val="0"/>
          <w:numId w:val="267"/>
        </w:numPr>
        <w:ind w:left="0" w:firstLine="709"/>
        <w:contextualSpacing/>
        <w:rPr>
          <w:rFonts w:eastAsia="Calibri"/>
        </w:rPr>
      </w:pPr>
      <w:r w:rsidRPr="00BA4F0F">
        <w:rPr>
          <w:rFonts w:eastAsia="Calibri"/>
        </w:rPr>
        <w:t>Облученные эритроциты и тромбоциты (гамма-излучение или рентгеновское излучение в дозе 25-50 Гр)</w:t>
      </w:r>
    </w:p>
    <w:p w14:paraId="6FD0AF6F" w14:textId="77777777" w:rsidR="00933615" w:rsidRPr="00BA4F0F" w:rsidRDefault="00933615" w:rsidP="00B05ABD">
      <w:pPr>
        <w:numPr>
          <w:ilvl w:val="0"/>
          <w:numId w:val="267"/>
        </w:numPr>
        <w:ind w:left="0" w:firstLine="709"/>
        <w:contextualSpacing/>
        <w:rPr>
          <w:rFonts w:eastAsia="Calibri"/>
        </w:rPr>
      </w:pPr>
      <w:r w:rsidRPr="00BA4F0F">
        <w:rPr>
          <w:rFonts w:eastAsia="Calibri"/>
        </w:rPr>
        <w:t>Проведение инактивации патогенов в концентрате тромбоцитов.</w:t>
      </w:r>
    </w:p>
    <w:p w14:paraId="33E715FC" w14:textId="77777777" w:rsidR="00933615" w:rsidRPr="00BA4F0F" w:rsidRDefault="00933615" w:rsidP="00933615">
      <w:pPr>
        <w:rPr>
          <w:b/>
          <w:highlight w:val="green"/>
        </w:rPr>
      </w:pPr>
    </w:p>
    <w:p w14:paraId="43432450" w14:textId="77777777" w:rsidR="00933615" w:rsidRPr="00BA4F0F" w:rsidRDefault="00933615" w:rsidP="00933615">
      <w:pPr>
        <w:rPr>
          <w:b/>
        </w:rPr>
      </w:pPr>
      <w:r w:rsidRPr="00BA4F0F">
        <w:rPr>
          <w:b/>
        </w:rPr>
        <w:t xml:space="preserve"> </w:t>
      </w:r>
      <w:bookmarkStart w:id="331" w:name="_Toc44926640"/>
      <w:r w:rsidRPr="00BA4F0F">
        <w:rPr>
          <w:b/>
        </w:rPr>
        <w:t>Лабораторный и инструментальный мониторинг в раннем посттрансплантационном периоде</w:t>
      </w:r>
      <w:bookmarkEnd w:id="331"/>
    </w:p>
    <w:p w14:paraId="01D4DAA5" w14:textId="77777777" w:rsidR="00933615" w:rsidRPr="00BA4F0F" w:rsidRDefault="00933615" w:rsidP="00933615">
      <w:pPr>
        <w:ind w:firstLine="709"/>
        <w:contextualSpacing/>
        <w:rPr>
          <w:rFonts w:eastAsia="Calibri"/>
        </w:rPr>
      </w:pPr>
      <w:r w:rsidRPr="00BA4F0F">
        <w:rPr>
          <w:rFonts w:eastAsia="Calibri"/>
        </w:rPr>
        <w:t xml:space="preserve">Всем пациентам в раннем посттрансплантационном периоде проводится регулярное исследование общего анализа крови (с целью коррекции анемии и тромбоцитопении), биохимических параметров (с целью коррекции электролитов, гипоальбуминемии), показателей коагулограммы с целью контроля гемостаза, общий анализ мочи, электрокардиограмма и др. методы исследования при необходимости, включая КТ легких, МРТ головного мозга, ХОЛТЕР-ЭКГ. </w:t>
      </w:r>
    </w:p>
    <w:p w14:paraId="5DD4ADA7" w14:textId="77777777" w:rsidR="00933615" w:rsidRPr="00BA4F0F" w:rsidRDefault="00933615" w:rsidP="00933615">
      <w:pPr>
        <w:ind w:firstLine="709"/>
        <w:contextualSpacing/>
        <w:rPr>
          <w:rFonts w:eastAsia="Calibri"/>
        </w:rPr>
      </w:pPr>
      <w:r w:rsidRPr="00BA4F0F">
        <w:rPr>
          <w:rFonts w:eastAsia="Calibri"/>
        </w:rPr>
        <w:t>Частота исследования данных показателей может изменяться в зависимости от конкретной клинической ситуации.</w:t>
      </w:r>
    </w:p>
    <w:p w14:paraId="4316C4F9" w14:textId="77777777" w:rsidR="00933615" w:rsidRPr="00BA4F0F" w:rsidRDefault="00933615" w:rsidP="00933615">
      <w:pPr>
        <w:ind w:left="709" w:hanging="709"/>
        <w:contextualSpacing/>
        <w:rPr>
          <w:rFonts w:eastAsia="Calibri"/>
        </w:rPr>
      </w:pPr>
      <w:r w:rsidRPr="00BA4F0F">
        <w:rPr>
          <w:rFonts w:eastAsia="Calibri"/>
        </w:rPr>
        <w:t>• Общий анализ крови 1 раз в 2–3 дня.</w:t>
      </w:r>
    </w:p>
    <w:p w14:paraId="5B8F651D" w14:textId="77777777" w:rsidR="00933615" w:rsidRPr="00BA4F0F" w:rsidRDefault="00933615" w:rsidP="00933615">
      <w:pPr>
        <w:ind w:left="709" w:hanging="709"/>
        <w:contextualSpacing/>
        <w:rPr>
          <w:rFonts w:eastAsia="Calibri"/>
        </w:rPr>
      </w:pPr>
      <w:r w:rsidRPr="00BA4F0F">
        <w:rPr>
          <w:rFonts w:eastAsia="Calibri"/>
        </w:rPr>
        <w:t>• Биохимический анализ крови 1 раз в 2–3 дня.</w:t>
      </w:r>
    </w:p>
    <w:p w14:paraId="2726EF84" w14:textId="77777777" w:rsidR="00933615" w:rsidRPr="00BA4F0F" w:rsidRDefault="00933615" w:rsidP="00933615">
      <w:pPr>
        <w:ind w:left="709" w:hanging="709"/>
        <w:contextualSpacing/>
        <w:rPr>
          <w:rFonts w:eastAsia="Calibri"/>
        </w:rPr>
      </w:pPr>
      <w:r w:rsidRPr="00BA4F0F">
        <w:rPr>
          <w:rFonts w:eastAsia="Calibri"/>
        </w:rPr>
        <w:t>• Коагулограмма 1 раз в 3–4 дня.</w:t>
      </w:r>
    </w:p>
    <w:p w14:paraId="1BBF5699" w14:textId="77777777" w:rsidR="00933615" w:rsidRPr="00BA4F0F" w:rsidRDefault="00933615" w:rsidP="00933615">
      <w:pPr>
        <w:ind w:left="709" w:hanging="709"/>
        <w:contextualSpacing/>
        <w:rPr>
          <w:rFonts w:eastAsia="Calibri"/>
        </w:rPr>
      </w:pPr>
      <w:r w:rsidRPr="00BA4F0F">
        <w:rPr>
          <w:rFonts w:eastAsia="Calibri"/>
        </w:rPr>
        <w:t>• Глюкоза крови 1 раз в 3–4 дня.</w:t>
      </w:r>
    </w:p>
    <w:p w14:paraId="1669F58A" w14:textId="77777777" w:rsidR="00933615" w:rsidRPr="00BA4F0F" w:rsidRDefault="00933615" w:rsidP="00933615">
      <w:pPr>
        <w:ind w:left="709" w:hanging="709"/>
        <w:contextualSpacing/>
        <w:rPr>
          <w:rFonts w:eastAsia="Calibri"/>
        </w:rPr>
      </w:pPr>
      <w:r w:rsidRPr="00BA4F0F">
        <w:rPr>
          <w:rFonts w:eastAsia="Calibri"/>
        </w:rPr>
        <w:t>• Общий анализ мочи - еженедельно.</w:t>
      </w:r>
    </w:p>
    <w:p w14:paraId="79FD6D52" w14:textId="77777777" w:rsidR="00933615" w:rsidRPr="00BA4F0F" w:rsidRDefault="00933615" w:rsidP="00933615">
      <w:pPr>
        <w:ind w:left="709" w:hanging="709"/>
        <w:contextualSpacing/>
        <w:rPr>
          <w:rFonts w:eastAsia="Calibri"/>
        </w:rPr>
      </w:pPr>
      <w:r w:rsidRPr="00BA4F0F">
        <w:rPr>
          <w:rFonts w:eastAsia="Calibri"/>
        </w:rPr>
        <w:t>• Электрокардиограмма - еженедельно.</w:t>
      </w:r>
    </w:p>
    <w:p w14:paraId="0A57D9DB" w14:textId="77777777" w:rsidR="00933615" w:rsidRPr="00BA4F0F" w:rsidRDefault="00933615" w:rsidP="00933615">
      <w:pPr>
        <w:rPr>
          <w:b/>
          <w:highlight w:val="green"/>
        </w:rPr>
      </w:pPr>
      <w:bookmarkStart w:id="332" w:name="_Toc44926641"/>
    </w:p>
    <w:p w14:paraId="674D4BCC" w14:textId="77777777" w:rsidR="00933615" w:rsidRPr="00BA4F0F" w:rsidRDefault="00933615" w:rsidP="00933615">
      <w:pPr>
        <w:rPr>
          <w:b/>
        </w:rPr>
      </w:pPr>
      <w:r w:rsidRPr="00BA4F0F">
        <w:rPr>
          <w:b/>
        </w:rPr>
        <w:t>Нутритивная терапия</w:t>
      </w:r>
      <w:bookmarkEnd w:id="332"/>
    </w:p>
    <w:p w14:paraId="1B61B584" w14:textId="77777777" w:rsidR="00933615" w:rsidRPr="00BA4F0F" w:rsidRDefault="00933615" w:rsidP="00933615">
      <w:pPr>
        <w:ind w:firstLine="851"/>
      </w:pPr>
      <w:r w:rsidRPr="00BA4F0F">
        <w:t>Высокодозная химиотерапия с последующей ауто-ТГСК, длительный период гранулоцитопении, инфекционные осложнения, продолжительный период нахождения в стационаре – основные причины, приводящие к снижению поступления питательных веществ в организм и как следствие общей слабости, снижению физической активности, значимому уменьшению массы тела.</w:t>
      </w:r>
    </w:p>
    <w:p w14:paraId="0E7D4BB8" w14:textId="5A7F3F78" w:rsidR="00933615" w:rsidRPr="00BA4F0F" w:rsidRDefault="00933615" w:rsidP="00933615">
      <w:pPr>
        <w:ind w:firstLine="851"/>
      </w:pPr>
      <w:r w:rsidRPr="00BA4F0F">
        <w:t xml:space="preserve">Недостаточным следует считать питание, при котором пациент не может сам обеспечить поступление более чем 60% от своих энергетических потребностей в течение 1–2 недель </w:t>
      </w:r>
      <w:r w:rsidRPr="00BA4F0F">
        <w:fldChar w:fldCharType="begin" w:fldLock="1"/>
      </w:r>
      <w:r w:rsidR="002B4EF9">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d1a841f7-cf41-3658-b869-ec5c58850b6d","http://www.mendeley.com/documents/?uuid=b7d0213d-9037-458b-9137-8ba92417f389","http://www.mendeley.com/documents/?uuid=09a52a75-b0e4-4371-af21-5958257d9c6b","http://www.mendeley.com/documents/?uuid=a93dd076-f883-470f-9078-09d5bea12d18","http://www.mendeley.com/documents/?uuid=260337e2-8643-4a98-b22a-51f427e64df0","http://www.mendeley.com/documents/?uuid=d8f4044a-9d39-4071-8266-cbd0ae05b0d9","http://www.mendeley.com/documents/?uuid=a6673349-099e-4c86-922d-b6b69b73ee38"]},{"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555471fe-b9e3-303f-adcc-eecf69d63698","http://www.mendeley.com/documents/?uuid=ed2f4812-c506-484a-afb7-1bb5dae57ffb","http://www.mendeley.com/documents/?uuid=ddeb6586-712b-4c69-81e8-8e7e497e2d57","http://www.mendeley.com/documents/?uuid=99911acc-feb8-4597-a8e1-899d1f00b719","http://www.mendeley.com/documents/?uuid=dc45015e-2bbd-4e0a-8302-25dcb06c3c4c","http://www.mendeley.com/documents/?uuid=4a1cad31-99e3-4cf2-93ad-17d966d60db9","http://www.mendeley.com/documents/?uuid=c83d4cd9-a0be-448a-84b5-000651ccfa6e"]}],"mendeley":{"formattedCitation":"[228,229]","plainTextFormattedCitation":"[228,229]","previouslyFormattedCitation":"[228,229]"},"properties":{"noteIndex":0},"schema":"https://github.com/citation-style-language/schema/raw/master/csl-citation.json"}</w:instrText>
      </w:r>
      <w:r w:rsidRPr="00BA4F0F">
        <w:fldChar w:fldCharType="separate"/>
      </w:r>
      <w:r w:rsidR="00147D82" w:rsidRPr="00147D82">
        <w:rPr>
          <w:noProof/>
        </w:rPr>
        <w:t>[228,229]</w:t>
      </w:r>
      <w:r w:rsidRPr="00BA4F0F">
        <w:fldChar w:fldCharType="end"/>
      </w:r>
      <w:r w:rsidRPr="00BA4F0F">
        <w:t>.</w:t>
      </w:r>
    </w:p>
    <w:p w14:paraId="77CE7F3F" w14:textId="14D412A6" w:rsidR="00933615" w:rsidRPr="00BA4F0F" w:rsidRDefault="00933615" w:rsidP="00933615">
      <w:pPr>
        <w:ind w:firstLine="851"/>
      </w:pPr>
      <w:r w:rsidRPr="00BA4F0F">
        <w:t xml:space="preserve">По данным ESPEN от 46 до 88% больных онкологического профиля в процессе противоопухолевого лечения требуют дополнительной нутритивной поддержке </w:t>
      </w:r>
      <w:r w:rsidRPr="00BA4F0F">
        <w:fldChar w:fldCharType="begin" w:fldLock="1"/>
      </w:r>
      <w:r w:rsidR="002B4EF9">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id":"ITEM-2","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А.И.","non-dropping-particle":"","parse-names":false,"suffix":""}],"id":"ITEM-2","issued":{"date-parts":[["2014"]]},"title":"Клинические рекомендации по нутритивной поддержке при химиотерапии и/или лучевой терапии","type":"report"},"uris":["http://www.mendeley.com/documents/?uuid=fa470355-bcfd-3bef-a7a1-086215509c2d","http://www.mendeley.com/documents/?uuid=2da28a52-fa64-480f-9c45-312b59a7027b","http://www.mendeley.com/documents/?uuid=17acaf09-3d29-4b25-b43e-598e8835165d","http://www.mendeley.com/documents/?uuid=113bc17a-cb71-4ba2-afb9-083757d46c9b","http://www.mendeley.com/documents/?uuid=2db47854-c914-42bd-bd4d-a19b47e78e0d","http://www.mendeley.com/documents/?uuid=2475f28c-b7e0-408d-8d85-bd890e4862de","http://www.mendeley.com/documents/?uuid=59e000a3-48e0-4529-8954-5598c41cc72e"]}],"mendeley":{"formattedCitation":"[229,230]","plainTextFormattedCitation":"[229,230]","previouslyFormattedCitation":"[229,230]"},"properties":{"noteIndex":0},"schema":"https://github.com/citation-style-language/schema/raw/master/csl-citation.json"}</w:instrText>
      </w:r>
      <w:r w:rsidRPr="00BA4F0F">
        <w:fldChar w:fldCharType="separate"/>
      </w:r>
      <w:r w:rsidR="00147D82" w:rsidRPr="00147D82">
        <w:rPr>
          <w:noProof/>
        </w:rPr>
        <w:t>[229,230]</w:t>
      </w:r>
      <w:r w:rsidRPr="00BA4F0F">
        <w:fldChar w:fldCharType="end"/>
      </w:r>
      <w:r w:rsidRPr="00BA4F0F">
        <w:t>.</w:t>
      </w:r>
    </w:p>
    <w:p w14:paraId="47F496F0" w14:textId="364752E3" w:rsidR="00933615" w:rsidRPr="00BA4F0F" w:rsidRDefault="00933615" w:rsidP="00933615">
      <w:pPr>
        <w:ind w:firstLine="851"/>
      </w:pPr>
      <w:r w:rsidRPr="00BA4F0F">
        <w:t xml:space="preserve">Нутритивная поддержка – это способ обеспечения полноценного питания больных с использованием специальных средств, максимально сбалансированных в количественном и качественном соотношении. Нутритивная поддержка необходима не только для поддержания метаболических резервов организма, но и для повышения его устойчивости к проводимой терапии </w:t>
      </w:r>
      <w:r w:rsidRPr="00BA4F0F">
        <w:fldChar w:fldCharType="begin" w:fldLock="1"/>
      </w:r>
      <w:r w:rsidR="002B4EF9">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Nutrition","id":"ITEM-2","issue":"1","issued":{"date-parts":[["2017"]]},"page":"11-48","publisher":"Churchill Livingstone","title":"ESPEN guidelines on nutrition in cancer patients","type":"article-journal","volume":"36"},"uris":["http://www.mendeley.com/documents/?uuid=2586b0c4-9eb6-4463-a0ba-87fe84fbad8f"]}],"mendeley":{"formattedCitation":"[228,231]","plainTextFormattedCitation":"[228,231]","previouslyFormattedCitation":"[228,231]"},"properties":{"noteIndex":0},"schema":"https://github.com/citation-style-language/schema/raw/master/csl-citation.json"}</w:instrText>
      </w:r>
      <w:r w:rsidRPr="00BA4F0F">
        <w:fldChar w:fldCharType="separate"/>
      </w:r>
      <w:r w:rsidR="00147D82" w:rsidRPr="00147D82">
        <w:rPr>
          <w:noProof/>
        </w:rPr>
        <w:t>[228,231]</w:t>
      </w:r>
      <w:r w:rsidRPr="00BA4F0F">
        <w:fldChar w:fldCharType="end"/>
      </w:r>
      <w:r w:rsidRPr="00BA4F0F">
        <w:t>.</w:t>
      </w:r>
    </w:p>
    <w:p w14:paraId="0D4F4331" w14:textId="77777777" w:rsidR="00933615" w:rsidRPr="00BA4F0F" w:rsidRDefault="00933615" w:rsidP="00933615">
      <w:pPr>
        <w:rPr>
          <w:u w:val="single"/>
        </w:rPr>
      </w:pPr>
    </w:p>
    <w:p w14:paraId="34D165A6" w14:textId="2BA39499" w:rsidR="00933615" w:rsidRPr="00BA4F0F" w:rsidRDefault="00933615" w:rsidP="00933615">
      <w:pPr>
        <w:rPr>
          <w:u w:val="single"/>
        </w:rPr>
      </w:pPr>
      <w:r w:rsidRPr="00BA4F0F">
        <w:rPr>
          <w:u w:val="single"/>
        </w:rPr>
        <w:t>Цели нутритивной поддержки</w:t>
      </w:r>
      <w:r w:rsidRPr="00BA4F0F">
        <w:rPr>
          <w:u w:val="single"/>
          <w:lang w:val="en-US"/>
        </w:rPr>
        <w:t xml:space="preserve"> </w:t>
      </w:r>
      <w:r w:rsidRPr="00BA4F0F">
        <w:fldChar w:fldCharType="begin" w:fldLock="1"/>
      </w:r>
      <w:r w:rsidR="002B4EF9">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d1a841f7-cf41-3658-b869-ec5c58850b6d","http://www.mendeley.com/documents/?uuid=b7d0213d-9037-458b-9137-8ba92417f389","http://www.mendeley.com/documents/?uuid=09a52a75-b0e4-4371-af21-5958257d9c6b","http://www.mendeley.com/documents/?uuid=a93dd076-f883-470f-9078-09d5bea12d18","http://www.mendeley.com/documents/?uuid=260337e2-8643-4a98-b22a-51f427e64df0","http://www.mendeley.com/documents/?uuid=d8f4044a-9d39-4071-8266-cbd0ae05b0d9","http://www.mendeley.com/documents/?uuid=a6673349-099e-4c86-922d-b6b69b73ee38"]},{"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555471fe-b9e3-303f-adcc-eecf69d63698","http://www.mendeley.com/documents/?uuid=ed2f4812-c506-484a-afb7-1bb5dae57ffb","http://www.mendeley.com/documents/?uuid=ddeb6586-712b-4c69-81e8-8e7e497e2d57","http://www.mendeley.com/documents/?uuid=99911acc-feb8-4597-a8e1-899d1f00b719","http://www.mendeley.com/documents/?uuid=dc45015e-2bbd-4e0a-8302-25dcb06c3c4c","http://www.mendeley.com/documents/?uuid=4a1cad31-99e3-4cf2-93ad-17d966d60db9","http://www.mendeley.com/documents/?uuid=c83d4cd9-a0be-448a-84b5-000651ccfa6e"]}],"mendeley":{"formattedCitation":"[228,229]","plainTextFormattedCitation":"[228,229]","previouslyFormattedCitation":"[228,229]"},"properties":{"noteIndex":0},"schema":"https://github.com/citation-style-language/schema/raw/master/csl-citation.json"}</w:instrText>
      </w:r>
      <w:r w:rsidRPr="00BA4F0F">
        <w:fldChar w:fldCharType="separate"/>
      </w:r>
      <w:r w:rsidR="00147D82" w:rsidRPr="00147D82">
        <w:rPr>
          <w:noProof/>
        </w:rPr>
        <w:t>[228,229]</w:t>
      </w:r>
      <w:r w:rsidRPr="00BA4F0F">
        <w:fldChar w:fldCharType="end"/>
      </w:r>
      <w:r w:rsidRPr="00BA4F0F">
        <w:rPr>
          <w:u w:val="single"/>
        </w:rPr>
        <w:t xml:space="preserve">. </w:t>
      </w:r>
    </w:p>
    <w:p w14:paraId="603569A5" w14:textId="77777777" w:rsidR="00933615" w:rsidRPr="00BA4F0F" w:rsidRDefault="00933615" w:rsidP="00933615">
      <w:pPr>
        <w:ind w:firstLine="142"/>
      </w:pPr>
      <w:r w:rsidRPr="00BA4F0F">
        <w:t>• Поддержание оптимальной массы тела.</w:t>
      </w:r>
    </w:p>
    <w:p w14:paraId="7C22BEB2" w14:textId="77777777" w:rsidR="00933615" w:rsidRPr="00BA4F0F" w:rsidRDefault="00933615" w:rsidP="00933615">
      <w:pPr>
        <w:ind w:firstLine="142"/>
      </w:pPr>
      <w:r w:rsidRPr="00BA4F0F">
        <w:t>• Предотвращение или коррекция дефицита макро- и микронутриентов.</w:t>
      </w:r>
    </w:p>
    <w:p w14:paraId="5BFAB81C" w14:textId="77777777" w:rsidR="00933615" w:rsidRPr="00BA4F0F" w:rsidRDefault="00933615" w:rsidP="00933615">
      <w:pPr>
        <w:ind w:firstLine="142"/>
      </w:pPr>
      <w:r w:rsidRPr="00BA4F0F">
        <w:t>• Повышение переносимости высокодозной ХТ.</w:t>
      </w:r>
    </w:p>
    <w:p w14:paraId="3C75F758" w14:textId="77777777" w:rsidR="00933615" w:rsidRPr="00BA4F0F" w:rsidRDefault="00933615" w:rsidP="00933615">
      <w:pPr>
        <w:ind w:firstLine="142"/>
      </w:pPr>
      <w:r w:rsidRPr="00BA4F0F">
        <w:t>• Снижение выраженности побочных эффектов ХТ.</w:t>
      </w:r>
    </w:p>
    <w:p w14:paraId="149EB766" w14:textId="77777777" w:rsidR="00933615" w:rsidRPr="00BA4F0F" w:rsidRDefault="00933615" w:rsidP="00933615">
      <w:pPr>
        <w:ind w:firstLine="142"/>
      </w:pPr>
      <w:r w:rsidRPr="00BA4F0F">
        <w:t>• Повышение качества жизни.</w:t>
      </w:r>
    </w:p>
    <w:p w14:paraId="27EE8206" w14:textId="77777777" w:rsidR="00933615" w:rsidRPr="00BA4F0F" w:rsidRDefault="00933615" w:rsidP="00933615">
      <w:pPr>
        <w:rPr>
          <w:u w:val="single"/>
        </w:rPr>
      </w:pPr>
    </w:p>
    <w:p w14:paraId="03FEDBFA" w14:textId="77777777" w:rsidR="00933615" w:rsidRPr="00BA4F0F" w:rsidRDefault="00933615" w:rsidP="00933615">
      <w:pPr>
        <w:rPr>
          <w:u w:val="single"/>
        </w:rPr>
      </w:pPr>
      <w:r w:rsidRPr="00BA4F0F">
        <w:rPr>
          <w:u w:val="single"/>
        </w:rPr>
        <w:t xml:space="preserve">Показания к нутритивной поддержке </w:t>
      </w:r>
    </w:p>
    <w:p w14:paraId="6349B759" w14:textId="77777777" w:rsidR="00933615" w:rsidRPr="00BA4F0F" w:rsidRDefault="00933615" w:rsidP="00933615">
      <w:pPr>
        <w:ind w:firstLine="851"/>
      </w:pPr>
      <w:r w:rsidRPr="00BA4F0F">
        <w:t>Скрининг недостаточности питания должен проводиться на протяжении всего периода лечения. Для диагностики степени недостаточности питания предложено много критериев, основными из которых являются:</w:t>
      </w:r>
    </w:p>
    <w:p w14:paraId="1E0BADA5" w14:textId="77777777" w:rsidR="00933615" w:rsidRPr="00BA4F0F" w:rsidRDefault="00933615" w:rsidP="00B05ABD">
      <w:pPr>
        <w:pStyle w:val="aff"/>
        <w:numPr>
          <w:ilvl w:val="0"/>
          <w:numId w:val="270"/>
        </w:numPr>
        <w:ind w:left="567" w:hanging="425"/>
        <w:rPr>
          <w:rFonts w:cs="Times New Roman"/>
          <w:szCs w:val="24"/>
        </w:rPr>
      </w:pPr>
      <w:r w:rsidRPr="00BA4F0F">
        <w:rPr>
          <w:rFonts w:cs="Times New Roman"/>
          <w:szCs w:val="24"/>
        </w:rPr>
        <w:t>индекс массы тела &lt; 20 кг/м2;</w:t>
      </w:r>
    </w:p>
    <w:p w14:paraId="41116464" w14:textId="77777777" w:rsidR="00933615" w:rsidRPr="00BA4F0F" w:rsidRDefault="00933615" w:rsidP="00B05ABD">
      <w:pPr>
        <w:pStyle w:val="aff"/>
        <w:numPr>
          <w:ilvl w:val="0"/>
          <w:numId w:val="270"/>
        </w:numPr>
        <w:ind w:left="567" w:hanging="425"/>
        <w:rPr>
          <w:rFonts w:cs="Times New Roman"/>
          <w:szCs w:val="24"/>
        </w:rPr>
      </w:pPr>
      <w:r w:rsidRPr="00BA4F0F">
        <w:rPr>
          <w:rFonts w:cs="Times New Roman"/>
          <w:szCs w:val="24"/>
        </w:rPr>
        <w:t>темп потери массы тела;</w:t>
      </w:r>
    </w:p>
    <w:p w14:paraId="534514D0" w14:textId="77777777" w:rsidR="00933615" w:rsidRPr="00BA4F0F" w:rsidRDefault="00933615" w:rsidP="00B05ABD">
      <w:pPr>
        <w:pStyle w:val="aff"/>
        <w:numPr>
          <w:ilvl w:val="0"/>
          <w:numId w:val="270"/>
        </w:numPr>
        <w:ind w:left="567" w:hanging="425"/>
        <w:rPr>
          <w:rFonts w:cs="Times New Roman"/>
          <w:szCs w:val="24"/>
        </w:rPr>
      </w:pPr>
      <w:r w:rsidRPr="00BA4F0F">
        <w:rPr>
          <w:rFonts w:cs="Times New Roman"/>
          <w:szCs w:val="24"/>
        </w:rPr>
        <w:t>гипопротеинемия &lt; 60 г/л или гипоальбуминемия &lt; 30 г/л.;</w:t>
      </w:r>
    </w:p>
    <w:p w14:paraId="1C3C4A27" w14:textId="77777777" w:rsidR="00933615" w:rsidRPr="00BA4F0F" w:rsidRDefault="00933615" w:rsidP="00B05ABD">
      <w:pPr>
        <w:pStyle w:val="aff"/>
        <w:numPr>
          <w:ilvl w:val="0"/>
          <w:numId w:val="270"/>
        </w:numPr>
        <w:ind w:left="567" w:hanging="425"/>
        <w:rPr>
          <w:rFonts w:cs="Times New Roman"/>
          <w:szCs w:val="24"/>
        </w:rPr>
      </w:pPr>
      <w:r w:rsidRPr="00BA4F0F">
        <w:rPr>
          <w:rFonts w:cs="Times New Roman"/>
          <w:szCs w:val="24"/>
        </w:rPr>
        <w:t>невозможность адекватного энтерального питания;</w:t>
      </w:r>
    </w:p>
    <w:p w14:paraId="4FF584CC" w14:textId="77777777" w:rsidR="00933615" w:rsidRPr="00BA4F0F" w:rsidRDefault="00933615" w:rsidP="00B05ABD">
      <w:pPr>
        <w:pStyle w:val="aff"/>
        <w:numPr>
          <w:ilvl w:val="0"/>
          <w:numId w:val="270"/>
        </w:numPr>
        <w:ind w:left="567" w:hanging="425"/>
        <w:rPr>
          <w:rFonts w:cs="Times New Roman"/>
          <w:szCs w:val="24"/>
        </w:rPr>
      </w:pPr>
      <w:r w:rsidRPr="00BA4F0F">
        <w:rPr>
          <w:rFonts w:cs="Times New Roman"/>
          <w:szCs w:val="24"/>
        </w:rPr>
        <w:t xml:space="preserve">побочные проявления высокодозной химиотерапии: </w:t>
      </w:r>
    </w:p>
    <w:p w14:paraId="18F45CA7" w14:textId="77777777" w:rsidR="00933615" w:rsidRPr="00BA4F0F" w:rsidRDefault="00933615" w:rsidP="00B05ABD">
      <w:pPr>
        <w:pStyle w:val="aff"/>
        <w:numPr>
          <w:ilvl w:val="0"/>
          <w:numId w:val="270"/>
        </w:numPr>
        <w:ind w:left="567" w:hanging="425"/>
        <w:rPr>
          <w:rFonts w:cs="Times New Roman"/>
          <w:szCs w:val="24"/>
        </w:rPr>
      </w:pPr>
      <w:r w:rsidRPr="00BA4F0F">
        <w:rPr>
          <w:rFonts w:cs="Times New Roman"/>
          <w:szCs w:val="24"/>
        </w:rPr>
        <w:t>тошнота,</w:t>
      </w:r>
    </w:p>
    <w:p w14:paraId="719344A3" w14:textId="77777777" w:rsidR="00933615" w:rsidRPr="00BA4F0F" w:rsidRDefault="00933615" w:rsidP="00B05ABD">
      <w:pPr>
        <w:pStyle w:val="aff"/>
        <w:numPr>
          <w:ilvl w:val="0"/>
          <w:numId w:val="270"/>
        </w:numPr>
        <w:ind w:left="567" w:hanging="425"/>
        <w:rPr>
          <w:rFonts w:cs="Times New Roman"/>
          <w:szCs w:val="24"/>
        </w:rPr>
      </w:pPr>
      <w:r w:rsidRPr="00BA4F0F">
        <w:rPr>
          <w:rFonts w:cs="Times New Roman"/>
          <w:szCs w:val="24"/>
        </w:rPr>
        <w:t xml:space="preserve">рвота, </w:t>
      </w:r>
    </w:p>
    <w:p w14:paraId="39BD167A" w14:textId="77777777" w:rsidR="00933615" w:rsidRPr="00BA4F0F" w:rsidRDefault="00933615" w:rsidP="00B05ABD">
      <w:pPr>
        <w:pStyle w:val="aff"/>
        <w:numPr>
          <w:ilvl w:val="0"/>
          <w:numId w:val="270"/>
        </w:numPr>
        <w:ind w:left="567" w:hanging="425"/>
        <w:rPr>
          <w:rFonts w:cs="Times New Roman"/>
          <w:szCs w:val="24"/>
        </w:rPr>
      </w:pPr>
      <w:r w:rsidRPr="00BA4F0F">
        <w:rPr>
          <w:rFonts w:cs="Times New Roman"/>
          <w:szCs w:val="24"/>
        </w:rPr>
        <w:t xml:space="preserve">потеря аппетита, </w:t>
      </w:r>
    </w:p>
    <w:p w14:paraId="26142A80" w14:textId="77777777" w:rsidR="00933615" w:rsidRPr="00BA4F0F" w:rsidRDefault="00933615" w:rsidP="00B05ABD">
      <w:pPr>
        <w:pStyle w:val="aff"/>
        <w:numPr>
          <w:ilvl w:val="0"/>
          <w:numId w:val="270"/>
        </w:numPr>
        <w:ind w:left="567" w:hanging="425"/>
        <w:rPr>
          <w:rFonts w:cs="Times New Roman"/>
          <w:szCs w:val="24"/>
        </w:rPr>
      </w:pPr>
      <w:r w:rsidRPr="00BA4F0F">
        <w:rPr>
          <w:rFonts w:cs="Times New Roman"/>
          <w:szCs w:val="24"/>
        </w:rPr>
        <w:t xml:space="preserve">дисфагия, </w:t>
      </w:r>
    </w:p>
    <w:p w14:paraId="6EAF44B8" w14:textId="77777777" w:rsidR="00933615" w:rsidRPr="00BA4F0F" w:rsidRDefault="00933615" w:rsidP="00B05ABD">
      <w:pPr>
        <w:pStyle w:val="aff"/>
        <w:numPr>
          <w:ilvl w:val="0"/>
          <w:numId w:val="270"/>
        </w:numPr>
        <w:ind w:left="567" w:hanging="425"/>
        <w:rPr>
          <w:rFonts w:cs="Times New Roman"/>
          <w:szCs w:val="24"/>
        </w:rPr>
      </w:pPr>
      <w:r w:rsidRPr="00BA4F0F">
        <w:rPr>
          <w:rFonts w:cs="Times New Roman"/>
          <w:szCs w:val="24"/>
        </w:rPr>
        <w:t>мукозиты различной степени тяжести,</w:t>
      </w:r>
    </w:p>
    <w:p w14:paraId="54EC26FA" w14:textId="77777777" w:rsidR="00933615" w:rsidRPr="00BA4F0F" w:rsidRDefault="00933615" w:rsidP="00B05ABD">
      <w:pPr>
        <w:pStyle w:val="aff"/>
        <w:numPr>
          <w:ilvl w:val="0"/>
          <w:numId w:val="270"/>
        </w:numPr>
        <w:ind w:left="567" w:hanging="425"/>
        <w:rPr>
          <w:rFonts w:cs="Times New Roman"/>
          <w:szCs w:val="24"/>
        </w:rPr>
      </w:pPr>
      <w:r w:rsidRPr="00BA4F0F">
        <w:rPr>
          <w:rFonts w:cs="Times New Roman"/>
          <w:szCs w:val="24"/>
        </w:rPr>
        <w:t xml:space="preserve">нарушения вкуса и обоняния, </w:t>
      </w:r>
    </w:p>
    <w:p w14:paraId="02A02076" w14:textId="77777777" w:rsidR="00933615" w:rsidRPr="00BA4F0F" w:rsidRDefault="00933615" w:rsidP="00B05ABD">
      <w:pPr>
        <w:pStyle w:val="aff"/>
        <w:numPr>
          <w:ilvl w:val="0"/>
          <w:numId w:val="270"/>
        </w:numPr>
        <w:ind w:left="567" w:hanging="425"/>
        <w:rPr>
          <w:rFonts w:cs="Times New Roman"/>
          <w:szCs w:val="24"/>
        </w:rPr>
      </w:pPr>
      <w:r w:rsidRPr="00BA4F0F">
        <w:rPr>
          <w:rFonts w:cs="Times New Roman"/>
          <w:szCs w:val="24"/>
        </w:rPr>
        <w:t>некротическая энтеропатия средней и тяжелой степени.</w:t>
      </w:r>
    </w:p>
    <w:p w14:paraId="540A07F6" w14:textId="4C8E3C11" w:rsidR="00933615" w:rsidRPr="00BA4F0F" w:rsidRDefault="00933615" w:rsidP="00933615">
      <w:pPr>
        <w:ind w:firstLine="851"/>
      </w:pPr>
      <w:r w:rsidRPr="00BA4F0F">
        <w:t xml:space="preserve">Своевременное выявление пациентов из группы нутритивного риска позволяет защитить пациента от прогрессирующей потери массы тела и развития рефрактерной кахексии. Для первичного скрининга можно использовать хорошо зарекомендовавшие себя шкалы, такие как NRS-2002, ИНР (индекс нарушения питания по Buzby G.P.), бальную шкалу А.Б.В.Г. (ESMO, 2008), индекс массы тела по Кетле и другие </w:t>
      </w:r>
      <w:r w:rsidRPr="00BA4F0F">
        <w:fldChar w:fldCharType="begin" w:fldLock="1"/>
      </w:r>
      <w:r w:rsidR="002B4EF9">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[228]","plainTextFormattedCitation":"[228]","previouslyFormattedCitation":"[228]"},"properties":{"noteIndex":0},"schema":"https://github.com/citation-style-language/schema/raw/master/csl-citation.json"}</w:instrText>
      </w:r>
      <w:r w:rsidRPr="00BA4F0F">
        <w:fldChar w:fldCharType="separate"/>
      </w:r>
      <w:r w:rsidR="00147D82" w:rsidRPr="00147D82">
        <w:rPr>
          <w:noProof/>
        </w:rPr>
        <w:t>[228]</w:t>
      </w:r>
      <w:r w:rsidRPr="00BA4F0F">
        <w:fldChar w:fldCharType="end"/>
      </w:r>
      <w:r w:rsidRPr="00BA4F0F">
        <w:t xml:space="preserve"> </w:t>
      </w:r>
      <w:r w:rsidRPr="00BA4F0F">
        <w:fldChar w:fldCharType="begin" w:fldLock="1"/>
      </w:r>
      <w:r w:rsidR="002B4EF9">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[229]","plainTextFormattedCitation":"[229]","previouslyFormattedCitation":"[229]"},"properties":{"noteIndex":0},"schema":"https://github.com/citation-style-language/schema/raw/master/csl-citation.json"}</w:instrText>
      </w:r>
      <w:r w:rsidRPr="00BA4F0F">
        <w:fldChar w:fldCharType="separate"/>
      </w:r>
      <w:r w:rsidR="00147D82" w:rsidRPr="00147D82">
        <w:rPr>
          <w:noProof/>
        </w:rPr>
        <w:t>[229]</w:t>
      </w:r>
      <w:r w:rsidRPr="00BA4F0F">
        <w:fldChar w:fldCharType="end"/>
      </w:r>
      <w:r w:rsidRPr="00BA4F0F">
        <w:t xml:space="preserve"> </w:t>
      </w:r>
      <w:r w:rsidRPr="00BA4F0F">
        <w:fldChar w:fldCharType="begin" w:fldLock="1"/>
      </w:r>
      <w:r w:rsidR="002B4EF9">
        <w:instrText>ADDIN CSL_CITATION {"citationItems":[{"id":"ITEM-1","itemData":{"author":[{"dropping-particle":"","family":"Бесова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А.И.","non-dropping-particle":"","parse-names":false,"suffix":""}],"id":"ITEM-1","issued":{"date-parts":[["2014"]]},"title":"Клинические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[230]","plainTextFormattedCitation":"[230]","previouslyFormattedCitation":"[230]"},"properties":{"noteIndex":0},"schema":"https://github.com/citation-style-language/schema/raw/master/csl-citation.json"}</w:instrText>
      </w:r>
      <w:r w:rsidRPr="00BA4F0F">
        <w:fldChar w:fldCharType="separate"/>
      </w:r>
      <w:r w:rsidR="00147D82" w:rsidRPr="00147D82">
        <w:rPr>
          <w:noProof/>
        </w:rPr>
        <w:t>[230]</w:t>
      </w:r>
      <w:r w:rsidRPr="00BA4F0F">
        <w:fldChar w:fldCharType="end"/>
      </w:r>
      <w:r w:rsidRPr="00BA4F0F">
        <w:t xml:space="preserve">. </w:t>
      </w:r>
    </w:p>
    <w:p w14:paraId="1FE051F2" w14:textId="2D3587A8" w:rsidR="00933615" w:rsidRPr="00BA4F0F" w:rsidRDefault="00933615" w:rsidP="00933615">
      <w:pPr>
        <w:ind w:firstLine="851"/>
      </w:pPr>
      <w:r w:rsidRPr="00BA4F0F">
        <w:t xml:space="preserve">В том случае, если проведение энтерального питания невозможно или неэффективно, необходимо назначать парентеральное питание </w:t>
      </w:r>
      <w:r w:rsidRPr="00BA4F0F">
        <w:fldChar w:fldCharType="begin" w:fldLock="1"/>
      </w:r>
      <w:r w:rsidR="002B4EF9">
        <w:instrText>ADDIN CSL_CITATION {"citationItems":[{"id":"ITEM-1","itemData":{"DOI":"10.20960/nh.1361","ISSN":"0212-1611","abstract":"Introducción: La malnutrición es un problema médico frecuente de los pacientes oncológicos que impacta de forma negativa en la calidad de vida. Objetivo: analizar y dar respuesta a diferentes cuestiones a la hora de afrontar el manejo nutricional de un paciente oncológico en la práctica clínica. Métodos: Un grupo multidisciplinar de expertos en Oncología Médica, Farmacia y Nutrición elaboró una lista de temas relacionados con el estado nutricional del paciente oncológico, que fueron agrupados en tres bloques: soporte nutricional; nutrición parenteral (NP) y NP domiciliaria (NPD) en el paciente oncológico. Se realizó una revisión de la literatura que incluyó artículos publicados en español, inglés y francés hasta abril de 2017. El documento se estructuró como un cuestionario con aquellas preguntas que, según el criterio del panel, podrían generar mayor controversia o duda. Resultados: De las 17 cuestiones abordadas, 9 versaron sobre el soporte nutricional; 5 relacionadas con la NP y 3 trataron sobre la NPD. Dentro de las recomendaciones del panel destacar que, en el paciente oncológico, la NP está indicada principalmente cuando no es posible el uso del tubo digestivo y/o la alimentación oral y/o la nutrición enteral no es suficiente o posible. Además, el objetivo de la NPD es mejorar o mantener, el estado de nutrición de un paciente en el ámbito domiciliario. Conclusiones: Esta revisión constituye una herramienta para oncólogos y especialistas responsables del manejo nutricional del paciente con cáncer.","author":[{"dropping-particle":"","family":"Camblor-Álvarez","given":"Miguel","non-dropping-particle":"","parse-names":false,"suffix":""},{"dropping-particle":"","family":"Ocón-Bretón","given":"María Julia","non-dropping-particle":"","parse-names":false,"suffix":""},{"dropping-particle":"","family":"Luengo-Pérez","given":"Luis Miguel","non-dropping-particle":"","parse-names":false,"suffix":""},{"dropping-particle":"","family":"Viruzuela","given":"Juan Antonio","non-dropping-particle":"","parse-names":false,"suffix":""},{"dropping-particle":"","family":"Sendrós-Maroño","given":"María José","non-dropping-particle":"","parse-names":false,"suffix":""},{"dropping-particle":"","family":"Cervera-Peris","given":"Mercedes","non-dropping-particle":"","parse-names":false,"suffix":""},{"dropping-particle":"","family":"Grande","given":"Enrique","non-dropping-particle":"","parse-names":false,"suffix":""},{"dropping-particle":"","family":"Álvarez-Hernández","given":"Julia","non-dropping-particle":"","parse-names":false,"suffix":""},{"dropping-particle":"","family":"Jiménez-Fonseca","given":"Paula","non-dropping-particle":"","parse-names":false,"suffix":""}],"container-title":"Nutrición Hospitalaria","id":"ITEM-1","issue":"1","issued":{"date-parts":[["2018","1"]]},"publisher":"ARAN Ediciones","title":"Soporte nutricional y nutrición parenteral en el paciente oncológico: informe de consenso de un grupo de expertos","type":"article-journal","volume":"35"},"uris":["http://www.mendeley.com/documents/?uuid=2ba4ee95-2957-35dd-a5da-6ddc4066a510","http://www.mendeley.com/documents/?uuid=5fd60395-903b-4161-9de5-593401276b22","http://www.mendeley.com/documents/?uuid=77af6aa2-54a9-4922-85a6-2ba2782c1d0d","http://www.mendeley.com/documents/?uuid=15f2deaa-96e5-4d61-b18b-9ea61e38867f","http://www.mendeley.com/documents/?uuid=bb38c52a-b9be-49b0-b569-e7226cad9509","http://www.mendeley.com/documents/?uuid=cfbf8252-0ba3-48e8-9511-8226f1fa6b44","http://www.mendeley.com/documents/?uuid=28ec27e8-82e5-449f-987c-7f22bad4f962"]}],"mendeley":{"formattedCitation":"[232]","plainTextFormattedCitation":"[232]","previouslyFormattedCitation":"[232]"},"properties":{"noteIndex":0},"schema":"https://github.com/citation-style-language/schema/raw/master/csl-citation.json"}</w:instrText>
      </w:r>
      <w:r w:rsidRPr="00BA4F0F">
        <w:fldChar w:fldCharType="separate"/>
      </w:r>
      <w:r w:rsidR="00147D82" w:rsidRPr="00147D82">
        <w:rPr>
          <w:noProof/>
        </w:rPr>
        <w:t>[232]</w:t>
      </w:r>
      <w:r w:rsidRPr="00BA4F0F">
        <w:fldChar w:fldCharType="end"/>
      </w:r>
      <w:r w:rsidRPr="00BA4F0F">
        <w:t xml:space="preserve">. Доставка белка должна быть не менее 1 г/кг/сут, однако при возможности нужно стремиться к 1,5 г/кг/сут. </w:t>
      </w:r>
    </w:p>
    <w:p w14:paraId="7BB478C4" w14:textId="54BA8428" w:rsidR="00933615" w:rsidRPr="00BA4F0F" w:rsidRDefault="00933615" w:rsidP="00933615">
      <w:pPr>
        <w:ind w:firstLine="851"/>
      </w:pPr>
      <w:r w:rsidRPr="00BA4F0F">
        <w:t xml:space="preserve">У больных с сопутствующей хронической почечной недостаточностью белковое обеспечение не должно превышать 1–1,2 г/кг/сут. Энергетическое обеспечение больного с онкологическим заболеванием следует поддерживать на уровне 25–30 ккал/кг/сут </w:t>
      </w:r>
      <w:r w:rsidRPr="00BA4F0F">
        <w:fldChar w:fldCharType="begin" w:fldLock="1"/>
      </w:r>
      <w:r w:rsidR="002B4EF9">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[228]","plainTextFormattedCitation":"[228]","previouslyFormattedCitation":"[228]"},"properties":{"noteIndex":0},"schema":"https://github.com/citation-style-language/schema/raw/master/csl-citation.json"}</w:instrText>
      </w:r>
      <w:r w:rsidRPr="00BA4F0F">
        <w:fldChar w:fldCharType="separate"/>
      </w:r>
      <w:r w:rsidR="00147D82" w:rsidRPr="00147D82">
        <w:rPr>
          <w:noProof/>
        </w:rPr>
        <w:t>[228]</w:t>
      </w:r>
      <w:r w:rsidRPr="00BA4F0F">
        <w:fldChar w:fldCharType="end"/>
      </w:r>
      <w:r w:rsidRPr="00BA4F0F">
        <w:t xml:space="preserve"> </w:t>
      </w:r>
      <w:r w:rsidRPr="00BA4F0F">
        <w:fldChar w:fldCharType="begin" w:fldLock="1"/>
      </w:r>
      <w:r w:rsidR="002B4EF9">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[229]","plainTextFormattedCitation":"[229]","previouslyFormattedCitation":"[229]"},"properties":{"noteIndex":0},"schema":"https://github.com/citation-style-language/schema/raw/master/csl-citation.json"}</w:instrText>
      </w:r>
      <w:r w:rsidRPr="00BA4F0F">
        <w:fldChar w:fldCharType="separate"/>
      </w:r>
      <w:r w:rsidR="00147D82" w:rsidRPr="00147D82">
        <w:rPr>
          <w:noProof/>
        </w:rPr>
        <w:t>[229]</w:t>
      </w:r>
      <w:r w:rsidRPr="00BA4F0F">
        <w:fldChar w:fldCharType="end"/>
      </w:r>
      <w:r w:rsidRPr="00BA4F0F">
        <w:t>.</w:t>
      </w:r>
    </w:p>
    <w:p w14:paraId="5589FED3" w14:textId="77777777" w:rsidR="00933615" w:rsidRPr="00BA4F0F" w:rsidRDefault="00933615" w:rsidP="00933615">
      <w:pPr>
        <w:rPr>
          <w:u w:val="single"/>
        </w:rPr>
      </w:pPr>
    </w:p>
    <w:p w14:paraId="2A01B5CD" w14:textId="5329D758" w:rsidR="00933615" w:rsidRPr="00BA4F0F" w:rsidRDefault="00933615" w:rsidP="00933615">
      <w:pPr>
        <w:rPr>
          <w:u w:val="single"/>
        </w:rPr>
      </w:pPr>
      <w:r w:rsidRPr="00BA4F0F">
        <w:rPr>
          <w:u w:val="single"/>
        </w:rPr>
        <w:t xml:space="preserve">Виды нутритивной поддержки </w:t>
      </w:r>
      <w:r w:rsidRPr="00BA4F0F">
        <w:rPr>
          <w:u w:val="single"/>
        </w:rPr>
        <w:fldChar w:fldCharType="begin" w:fldLock="1"/>
      </w:r>
      <w:r w:rsidR="002B4EF9">
        <w:rPr>
          <w:u w:val="single"/>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id":"ITEM-3","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Nutrition","id":"ITEM-3","issue":"1","issued":{"date-parts":[["2017"]]},"page":"11-48","publisher":"Churchill Livingstone","title":"ESPEN guidelines on nutrition in cancer patients","type":"article-journal","volume":"36"},"uris":["http://www.mendeley.com/documents/?uuid=2586b0c4-9eb6-4463-a0ba-87fe84fbad8f"]}],"mendeley":{"formattedCitation":"[228,229,231]","plainTextFormattedCitation":"[228,229,231]","previouslyFormattedCitation":"[228,229,231]"},"properties":{"noteIndex":0},"schema":"https://github.com/citation-style-language/schema/raw/master/csl-citation.json"}</w:instrText>
      </w:r>
      <w:r w:rsidRPr="00BA4F0F">
        <w:rPr>
          <w:u w:val="single"/>
        </w:rPr>
        <w:fldChar w:fldCharType="separate"/>
      </w:r>
      <w:r w:rsidR="00147D82" w:rsidRPr="00147D82">
        <w:rPr>
          <w:noProof/>
        </w:rPr>
        <w:t>[228,229,231]</w:t>
      </w:r>
      <w:r w:rsidRPr="00BA4F0F">
        <w:rPr>
          <w:u w:val="single"/>
        </w:rPr>
        <w:fldChar w:fldCharType="end"/>
      </w:r>
    </w:p>
    <w:p w14:paraId="1EA84873" w14:textId="77777777" w:rsidR="00933615" w:rsidRPr="00BA4F0F" w:rsidRDefault="00933615" w:rsidP="00933615">
      <w:pPr>
        <w:ind w:firstLine="851"/>
      </w:pPr>
      <w:r w:rsidRPr="00BA4F0F">
        <w:t xml:space="preserve">Выделяют три вида нутритивной поддержки: </w:t>
      </w:r>
    </w:p>
    <w:p w14:paraId="38F0287D" w14:textId="77777777" w:rsidR="00933615" w:rsidRPr="00BA4F0F" w:rsidRDefault="00933615" w:rsidP="00933615">
      <w:pPr>
        <w:ind w:firstLine="567"/>
      </w:pPr>
      <w:r w:rsidRPr="00BA4F0F">
        <w:t xml:space="preserve">• дополнение к пероральному питанию (сипинг) – пероральный прием лечебного (специализированного) питания маленькими глотками; </w:t>
      </w:r>
    </w:p>
    <w:p w14:paraId="704E0C8A" w14:textId="77777777" w:rsidR="00933615" w:rsidRPr="00BA4F0F" w:rsidRDefault="00933615" w:rsidP="00933615">
      <w:pPr>
        <w:ind w:firstLine="567"/>
      </w:pPr>
      <w:r w:rsidRPr="00BA4F0F">
        <w:t xml:space="preserve">• энтеральное питание – возможно через назогастральный/назоинтестинальный зонд или через стому (чрескожную, эндоскопическую, лапароскопическую, лапаротомную); </w:t>
      </w:r>
    </w:p>
    <w:p w14:paraId="7D43EEC2" w14:textId="77777777" w:rsidR="00933615" w:rsidRPr="00BA4F0F" w:rsidRDefault="00933615" w:rsidP="00933615">
      <w:pPr>
        <w:ind w:firstLine="567"/>
      </w:pPr>
      <w:r w:rsidRPr="00BA4F0F">
        <w:t xml:space="preserve">• парентеральное питание. </w:t>
      </w:r>
    </w:p>
    <w:p w14:paraId="322B8695" w14:textId="77777777" w:rsidR="00933615" w:rsidRPr="00BA4F0F" w:rsidRDefault="00933615" w:rsidP="00933615">
      <w:pPr>
        <w:ind w:firstLine="851"/>
      </w:pPr>
      <w:r w:rsidRPr="00BA4F0F">
        <w:t>Энтеральное питание является предпочтительным способом нутритивной поддержки за счет его физиологичности, способности поддерживать функцию кишечника, уменьшать гиперметаболический ответ на повреждение, уменьшать транслокацию бактерий и токсинов из кишечника.</w:t>
      </w:r>
    </w:p>
    <w:p w14:paraId="4AD6D094" w14:textId="77777777" w:rsidR="00933615" w:rsidRPr="00BA4F0F" w:rsidRDefault="00933615" w:rsidP="00933615">
      <w:pPr>
        <w:ind w:firstLine="851"/>
      </w:pPr>
      <w:r w:rsidRPr="00BA4F0F">
        <w:t>Энтеральное питание может проводиться при наличии хотя бы частичной функции ЖКТ. Отсутствие выслушиваемой перистальтики не является противопоказанием для энтерального питания.</w:t>
      </w:r>
    </w:p>
    <w:p w14:paraId="2E0C9E6D" w14:textId="68CBC731" w:rsidR="00933615" w:rsidRPr="00BA4F0F" w:rsidRDefault="00933615" w:rsidP="00933615">
      <w:pPr>
        <w:ind w:firstLine="851"/>
      </w:pPr>
      <w:r w:rsidRPr="00BA4F0F">
        <w:t xml:space="preserve">Классификация смесей для энтерального питания </w:t>
      </w:r>
      <w:r w:rsidRPr="00BA4F0F">
        <w:fldChar w:fldCharType="begin" w:fldLock="1"/>
      </w:r>
      <w:r w:rsidR="002B4EF9">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[228]","plainTextFormattedCitation":"[228]","previouslyFormattedCitation":"[228]"},"properties":{"noteIndex":0},"schema":"https://github.com/citation-style-language/schema/raw/master/csl-citation.json"}</w:instrText>
      </w:r>
      <w:r w:rsidRPr="00BA4F0F">
        <w:fldChar w:fldCharType="separate"/>
      </w:r>
      <w:r w:rsidR="00147D82" w:rsidRPr="00147D82">
        <w:rPr>
          <w:noProof/>
        </w:rPr>
        <w:t>[228]</w:t>
      </w:r>
      <w:r w:rsidRPr="00BA4F0F">
        <w:fldChar w:fldCharType="end"/>
      </w:r>
    </w:p>
    <w:p w14:paraId="35267B36" w14:textId="77777777" w:rsidR="00933615" w:rsidRPr="00BA4F0F" w:rsidRDefault="00933615" w:rsidP="00933615">
      <w:pPr>
        <w:ind w:firstLine="567"/>
      </w:pPr>
      <w:r w:rsidRPr="00BA4F0F">
        <w:t xml:space="preserve">• полимерные: состоят из неизмененных белков, жиров и углеводов; </w:t>
      </w:r>
    </w:p>
    <w:p w14:paraId="2051A8A0" w14:textId="77777777" w:rsidR="00933615" w:rsidRPr="00BA4F0F" w:rsidRDefault="00933615" w:rsidP="00933615">
      <w:pPr>
        <w:ind w:firstLine="567"/>
      </w:pPr>
      <w:r w:rsidRPr="00BA4F0F">
        <w:t xml:space="preserve">• олигомерные (полуэлементные): состоят из расщепленных белков и простых углеводов и содержат масла среднецепочечных триглицеридов; </w:t>
      </w:r>
    </w:p>
    <w:p w14:paraId="77BECC13" w14:textId="77777777" w:rsidR="00933615" w:rsidRPr="00BA4F0F" w:rsidRDefault="00933615" w:rsidP="00933615">
      <w:pPr>
        <w:ind w:firstLine="567"/>
      </w:pPr>
      <w:r w:rsidRPr="00BA4F0F">
        <w:t xml:space="preserve">• смеси для определенных состояний, изготовленные с учетом потребностей конкретного пациента, страдающего тем или иным заболеванием (сахарный диабет, заболевания почек, печени, легких). </w:t>
      </w:r>
    </w:p>
    <w:p w14:paraId="6DA7FFD1" w14:textId="5D0F02C6" w:rsidR="00933615" w:rsidRPr="00BA4F0F" w:rsidRDefault="00933615" w:rsidP="00933615">
      <w:pPr>
        <w:ind w:firstLine="851"/>
      </w:pPr>
      <w:r w:rsidRPr="00BA4F0F">
        <w:t xml:space="preserve">Противопоказания к энтеральному питанию </w:t>
      </w:r>
      <w:r w:rsidRPr="00BA4F0F">
        <w:fldChar w:fldCharType="begin" w:fldLock="1"/>
      </w:r>
      <w:r w:rsidR="002B4EF9">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[228]","plainTextFormattedCitation":"[228]","previouslyFormattedCitation":"[228]"},"properties":{"noteIndex":0},"schema":"https://github.com/citation-style-language/schema/raw/master/csl-citation.json"}</w:instrText>
      </w:r>
      <w:r w:rsidRPr="00BA4F0F">
        <w:fldChar w:fldCharType="separate"/>
      </w:r>
      <w:r w:rsidR="00147D82" w:rsidRPr="00147D82">
        <w:rPr>
          <w:noProof/>
        </w:rPr>
        <w:t>[228]</w:t>
      </w:r>
      <w:r w:rsidRPr="00BA4F0F">
        <w:fldChar w:fldCharType="end"/>
      </w:r>
      <w:r w:rsidRPr="00BA4F0F">
        <w:t xml:space="preserve"> </w:t>
      </w:r>
      <w:r w:rsidRPr="00BA4F0F">
        <w:fldChar w:fldCharType="begin" w:fldLock="1"/>
      </w:r>
      <w:r w:rsidR="002B4EF9">
        <w:instrText>ADDIN CSL_CITATION {"citationItems":[{"id":"ITEM-1","itemData":{"author":[{"dropping-particle":"","family":"Бесова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А.И.","non-dropping-particle":"","parse-names":false,"suffix":""}],"id":"ITEM-1","issued":{"date-parts":[["2014"]]},"title":"Клинические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[230]","plainTextFormattedCitation":"[230]","previouslyFormattedCitation":"[230]"},"properties":{"noteIndex":0},"schema":"https://github.com/citation-style-language/schema/raw/master/csl-citation.json"}</w:instrText>
      </w:r>
      <w:r w:rsidRPr="00BA4F0F">
        <w:fldChar w:fldCharType="separate"/>
      </w:r>
      <w:r w:rsidR="00147D82" w:rsidRPr="00147D82">
        <w:rPr>
          <w:noProof/>
        </w:rPr>
        <w:t>[230]</w:t>
      </w:r>
      <w:r w:rsidRPr="00BA4F0F">
        <w:fldChar w:fldCharType="end"/>
      </w:r>
    </w:p>
    <w:p w14:paraId="610DEC23" w14:textId="77777777" w:rsidR="00933615" w:rsidRPr="00BA4F0F" w:rsidRDefault="00933615" w:rsidP="00933615">
      <w:pPr>
        <w:ind w:firstLine="567"/>
      </w:pPr>
      <w:r w:rsidRPr="00BA4F0F">
        <w:t xml:space="preserve">• механическая кишечная непроходимость; </w:t>
      </w:r>
    </w:p>
    <w:p w14:paraId="6E28D440" w14:textId="77777777" w:rsidR="00933615" w:rsidRPr="00BA4F0F" w:rsidRDefault="00933615" w:rsidP="00933615">
      <w:pPr>
        <w:ind w:firstLine="567"/>
      </w:pPr>
      <w:r w:rsidRPr="00BA4F0F">
        <w:t xml:space="preserve">• выраженная тошнота и рвота, не купирующаяся антиэметической терапией; </w:t>
      </w:r>
    </w:p>
    <w:p w14:paraId="2F639DC7" w14:textId="77777777" w:rsidR="00933615" w:rsidRPr="00BA4F0F" w:rsidRDefault="00933615" w:rsidP="00933615">
      <w:pPr>
        <w:ind w:firstLine="567"/>
      </w:pPr>
      <w:r w:rsidRPr="00BA4F0F">
        <w:t xml:space="preserve">• гипоксия (раО2 70 мм рт. ст.). </w:t>
      </w:r>
    </w:p>
    <w:p w14:paraId="1BA89EF5" w14:textId="77777777" w:rsidR="00933615" w:rsidRPr="00BA4F0F" w:rsidRDefault="00933615" w:rsidP="00933615">
      <w:pPr>
        <w:rPr>
          <w:u w:val="single"/>
        </w:rPr>
      </w:pPr>
    </w:p>
    <w:p w14:paraId="2EE6D14E" w14:textId="77777777" w:rsidR="00933615" w:rsidRPr="00BA4F0F" w:rsidRDefault="00933615" w:rsidP="00933615">
      <w:pPr>
        <w:rPr>
          <w:u w:val="single"/>
        </w:rPr>
      </w:pPr>
      <w:r w:rsidRPr="00BA4F0F">
        <w:rPr>
          <w:u w:val="single"/>
        </w:rPr>
        <w:t>Парентеральное питание</w:t>
      </w:r>
    </w:p>
    <w:p w14:paraId="67F86EEE" w14:textId="021CFA00" w:rsidR="00933615" w:rsidRPr="00BA4F0F" w:rsidRDefault="00933615" w:rsidP="00933615">
      <w:pPr>
        <w:ind w:firstLine="851"/>
      </w:pPr>
      <w:r w:rsidRPr="00BA4F0F">
        <w:t xml:space="preserve">Показанием к парентеральному питанию является невозможность адекватного энтерального питания более 3 суток </w:t>
      </w:r>
      <w:r w:rsidRPr="00BA4F0F">
        <w:fldChar w:fldCharType="begin" w:fldLock="1"/>
      </w:r>
      <w:r w:rsidR="002B4EF9">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[229]","plainTextFormattedCitation":"[229]","previouslyFormattedCitation":"[229]"},"properties":{"noteIndex":0},"schema":"https://github.com/citation-style-language/schema/raw/master/csl-citation.json"}</w:instrText>
      </w:r>
      <w:r w:rsidRPr="00BA4F0F">
        <w:fldChar w:fldCharType="separate"/>
      </w:r>
      <w:r w:rsidR="00147D82" w:rsidRPr="00147D82">
        <w:rPr>
          <w:noProof/>
        </w:rPr>
        <w:t>[229]</w:t>
      </w:r>
      <w:r w:rsidRPr="00BA4F0F">
        <w:fldChar w:fldCharType="end"/>
      </w:r>
      <w:r w:rsidRPr="00BA4F0F">
        <w:t>. В зависимости от продолжительности парентеральное питание подразделяется на:</w:t>
      </w:r>
    </w:p>
    <w:p w14:paraId="40C4993F" w14:textId="77777777" w:rsidR="00933615" w:rsidRPr="00BA4F0F" w:rsidRDefault="00933615" w:rsidP="00933615">
      <w:pPr>
        <w:ind w:firstLine="567"/>
      </w:pPr>
      <w:r w:rsidRPr="00BA4F0F">
        <w:t>• краткосрочное ПП (10–15 суток):</w:t>
      </w:r>
    </w:p>
    <w:p w14:paraId="5137D83B" w14:textId="77777777" w:rsidR="00933615" w:rsidRPr="00BA4F0F" w:rsidRDefault="00933615" w:rsidP="00933615">
      <w:pPr>
        <w:ind w:firstLine="567"/>
      </w:pPr>
      <w:r w:rsidRPr="00BA4F0F">
        <w:t>– острый и тяжелый мукозит, илеус, некупируемая рвота;</w:t>
      </w:r>
    </w:p>
    <w:p w14:paraId="666F412C" w14:textId="77777777" w:rsidR="00933615" w:rsidRPr="00BA4F0F" w:rsidRDefault="00933615" w:rsidP="00933615">
      <w:pPr>
        <w:ind w:firstLine="567"/>
      </w:pPr>
      <w:r w:rsidRPr="00BA4F0F">
        <w:t>• длительное (более 30 суток):</w:t>
      </w:r>
    </w:p>
    <w:p w14:paraId="55242AD8" w14:textId="77777777" w:rsidR="00933615" w:rsidRPr="00BA4F0F" w:rsidRDefault="00933615" w:rsidP="00933615">
      <w:pPr>
        <w:ind w:firstLine="567"/>
      </w:pPr>
      <w:r w:rsidRPr="00BA4F0F">
        <w:t>– тяжелая мальабсорбция;</w:t>
      </w:r>
    </w:p>
    <w:p w14:paraId="678C95F4" w14:textId="77777777" w:rsidR="00933615" w:rsidRPr="00BA4F0F" w:rsidRDefault="00933615" w:rsidP="00933615">
      <w:pPr>
        <w:ind w:firstLine="567"/>
      </w:pPr>
      <w:r w:rsidRPr="00BA4F0F">
        <w:t>– подострый или хронический энтерит;</w:t>
      </w:r>
    </w:p>
    <w:p w14:paraId="1761AAA7" w14:textId="696F5CD6" w:rsidR="00933615" w:rsidRPr="00BA4F0F" w:rsidRDefault="00933615" w:rsidP="00933615">
      <w:pPr>
        <w:ind w:firstLine="567"/>
      </w:pPr>
      <w:r w:rsidRPr="00BA4F0F">
        <w:t xml:space="preserve">– тяжелая энтеропатия </w:t>
      </w:r>
      <w:r w:rsidRPr="00BA4F0F">
        <w:fldChar w:fldCharType="begin" w:fldLock="1"/>
      </w:r>
      <w:r w:rsidR="002B4EF9">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[228]","plainTextFormattedCitation":"[228]","previouslyFormattedCitation":"[228]"},"properties":{"noteIndex":0},"schema":"https://github.com/citation-style-language/schema/raw/master/csl-citation.json"}</w:instrText>
      </w:r>
      <w:r w:rsidRPr="00BA4F0F">
        <w:fldChar w:fldCharType="separate"/>
      </w:r>
      <w:r w:rsidR="00147D82" w:rsidRPr="00147D82">
        <w:rPr>
          <w:noProof/>
        </w:rPr>
        <w:t>[228]</w:t>
      </w:r>
      <w:r w:rsidRPr="00BA4F0F">
        <w:fldChar w:fldCharType="end"/>
      </w:r>
      <w:r w:rsidRPr="00BA4F0F">
        <w:t xml:space="preserve"> </w:t>
      </w:r>
      <w:r w:rsidRPr="00BA4F0F">
        <w:fldChar w:fldCharType="begin" w:fldLock="1"/>
      </w:r>
      <w:r w:rsidR="002B4EF9">
        <w:instrText>ADDIN CSL_CITATION {"citationItems":[{"id":"ITEM-1","itemData":{"DOI":"10.1001/jama.2019.4410","ISSN":"15383598","PMID":"31162570","author":[{"dropping-particle":"","family":"Baiu","given":"Ioana","non-dropping-particle":"","parse-names":false,"suffix":""},{"dropping-particle":"","family":"Spain","given":"David A.","non-dropping-particle":"","parse-names":false,"suffix":""}],"container-title":"JAMA - Journal of the American Medical Association","id":"ITEM-1","issue":"21","issued":{"date-parts":[["2019","6"]]},"page":"2142","publisher":"American Medical Association","title":"Parenteral Nutrition","type":"article","volume":"321"},"uris":["http://www.mendeley.com/documents/?uuid=319ff49c-9a97-32da-a348-b9d79eca400b","http://www.mendeley.com/documents/?uuid=03649143-9c16-417d-8fce-a095e89ff015","http://www.mendeley.com/documents/?uuid=8d92b52e-0af0-435c-9547-6d9170d6c9cc","http://www.mendeley.com/documents/?uuid=49bd1d62-adbc-4b20-8d75-34e8045f6cca","http://www.mendeley.com/documents/?uuid=f45d6235-29b7-40a1-9ebd-0275ed3b5ca7","http://www.mendeley.com/documents/?uuid=34664a84-1020-4ffd-981d-6f9624985d2e","http://www.mendeley.com/documents/?uuid=1967195b-eca8-4ade-9d2d-ff8332f19f7b"]}],"mendeley":{"formattedCitation":"[233]","plainTextFormattedCitation":"[233]","previouslyFormattedCitation":"[233]"},"properties":{"noteIndex":0},"schema":"https://github.com/citation-style-language/schema/raw/master/csl-citation.json"}</w:instrText>
      </w:r>
      <w:r w:rsidRPr="00BA4F0F">
        <w:fldChar w:fldCharType="separate"/>
      </w:r>
      <w:r w:rsidR="00147D82" w:rsidRPr="00147D82">
        <w:rPr>
          <w:noProof/>
        </w:rPr>
        <w:t>[233]</w:t>
      </w:r>
      <w:r w:rsidRPr="00BA4F0F">
        <w:fldChar w:fldCharType="end"/>
      </w:r>
      <w:r w:rsidRPr="00BA4F0F">
        <w:t>.</w:t>
      </w:r>
    </w:p>
    <w:p w14:paraId="18DC898F" w14:textId="77777777" w:rsidR="00933615" w:rsidRPr="00BA4F0F" w:rsidRDefault="00933615" w:rsidP="00933615">
      <w:pPr>
        <w:ind w:firstLine="851"/>
      </w:pPr>
      <w:r w:rsidRPr="00BA4F0F">
        <w:t xml:space="preserve">Необходимые организму нутриенты вводятся непосредственно в кровь. Основными составляющими парентерального питания являются: </w:t>
      </w:r>
    </w:p>
    <w:p w14:paraId="5F95F1F6" w14:textId="77777777" w:rsidR="00933615" w:rsidRPr="00BA4F0F" w:rsidRDefault="00933615" w:rsidP="00933615">
      <w:pPr>
        <w:ind w:firstLine="567"/>
      </w:pPr>
      <w:r w:rsidRPr="00BA4F0F">
        <w:t xml:space="preserve">• источники энергии: 10–20% растворы углеводов, жировые эмульсии; </w:t>
      </w:r>
    </w:p>
    <w:p w14:paraId="1670615B" w14:textId="77777777" w:rsidR="00933615" w:rsidRPr="00BA4F0F" w:rsidRDefault="00933615" w:rsidP="00933615">
      <w:pPr>
        <w:ind w:firstLine="567"/>
      </w:pPr>
      <w:r w:rsidRPr="00BA4F0F">
        <w:t xml:space="preserve">• источники пластического материала: растворы кристаллических аминокислот; </w:t>
      </w:r>
    </w:p>
    <w:p w14:paraId="7053A49E" w14:textId="4AB40428" w:rsidR="00933615" w:rsidRPr="00BA4F0F" w:rsidRDefault="00933615" w:rsidP="00933615">
      <w:pPr>
        <w:ind w:firstLine="567"/>
      </w:pPr>
      <w:r w:rsidRPr="00BA4F0F">
        <w:t xml:space="preserve">• поливитаминные комплексы для парентерального введения: – препараты водорастворимых витаминов; – препараты жирорастворимых витаминов; – препараты водо- и жирорастворимых витаминов; – комплексы микроэлементов для парентерального введения </w:t>
      </w:r>
      <w:r w:rsidRPr="00BA4F0F">
        <w:fldChar w:fldCharType="begin" w:fldLock="1"/>
      </w:r>
      <w:r w:rsidR="002B4EF9">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[229]","plainTextFormattedCitation":"[229]","previouslyFormattedCitation":"[229]"},"properties":{"noteIndex":0},"schema":"https://github.com/citation-style-language/schema/raw/master/csl-citation.json"}</w:instrText>
      </w:r>
      <w:r w:rsidRPr="00BA4F0F">
        <w:fldChar w:fldCharType="separate"/>
      </w:r>
      <w:r w:rsidR="00147D82" w:rsidRPr="00147D82">
        <w:rPr>
          <w:noProof/>
        </w:rPr>
        <w:t>[229]</w:t>
      </w:r>
      <w:r w:rsidRPr="00BA4F0F">
        <w:fldChar w:fldCharType="end"/>
      </w:r>
      <w:r w:rsidRPr="00BA4F0F">
        <w:t xml:space="preserve">. </w:t>
      </w:r>
    </w:p>
    <w:p w14:paraId="53DF22F4" w14:textId="1A7B5AA1" w:rsidR="00933615" w:rsidRPr="00BA4F0F" w:rsidRDefault="00933615" w:rsidP="00933615">
      <w:pPr>
        <w:ind w:firstLine="851"/>
      </w:pPr>
      <w:r w:rsidRPr="00BA4F0F">
        <w:t xml:space="preserve">Системы парентерального питания </w:t>
      </w:r>
      <w:r w:rsidRPr="00BA4F0F">
        <w:fldChar w:fldCharType="begin" w:fldLock="1"/>
      </w:r>
      <w:r w:rsidR="002B4EF9">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[228]","plainTextFormattedCitation":"[228]","previouslyFormattedCitation":"[228]"},"properties":{"noteIndex":0},"schema":"https://github.com/citation-style-language/schema/raw/master/csl-citation.json"}</w:instrText>
      </w:r>
      <w:r w:rsidRPr="00BA4F0F">
        <w:fldChar w:fldCharType="separate"/>
      </w:r>
      <w:r w:rsidR="00147D82" w:rsidRPr="00147D82">
        <w:rPr>
          <w:noProof/>
        </w:rPr>
        <w:t>[228]</w:t>
      </w:r>
      <w:r w:rsidRPr="00BA4F0F">
        <w:fldChar w:fldCharType="end"/>
      </w:r>
      <w:r w:rsidRPr="00BA4F0F">
        <w:t xml:space="preserve"> </w:t>
      </w:r>
      <w:r w:rsidRPr="00BA4F0F">
        <w:fldChar w:fldCharType="begin" w:fldLock="1"/>
      </w:r>
      <w:r w:rsidR="002B4EF9">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Nutrition","id":"ITEM-1","issue":"1","issued":{"date-parts":[["2017"]]},"page":"11-48","publisher":"Churchill Livingstone","title":"ESPEN guidelines on nutrition in cancer patients","type":"article-journal","volume":"36"},"uris":["http://www.mendeley.com/documents/?uuid=2586b0c4-9eb6-4463-a0ba-87fe84fbad8f"]}],"mendeley":{"formattedCitation":"[231]","plainTextFormattedCitation":"[231]","previouslyFormattedCitation":"[231]"},"properties":{"noteIndex":0},"schema":"https://github.com/citation-style-language/schema/raw/master/csl-citation.json"}</w:instrText>
      </w:r>
      <w:r w:rsidRPr="00BA4F0F">
        <w:fldChar w:fldCharType="separate"/>
      </w:r>
      <w:r w:rsidR="00147D82" w:rsidRPr="00147D82">
        <w:rPr>
          <w:noProof/>
        </w:rPr>
        <w:t>[231]</w:t>
      </w:r>
      <w:r w:rsidRPr="00BA4F0F">
        <w:fldChar w:fldCharType="end"/>
      </w:r>
    </w:p>
    <w:p w14:paraId="324CD7AA" w14:textId="77777777" w:rsidR="00933615" w:rsidRPr="00BA4F0F" w:rsidRDefault="00933615" w:rsidP="00933615">
      <w:pPr>
        <w:ind w:firstLine="851"/>
      </w:pPr>
      <w:r w:rsidRPr="00BA4F0F">
        <w:t xml:space="preserve">• «модульная» – использование флаконов с аминокислотами, глюкозой, жировыми эмульсиями; (главным недостатком данного метода является различная скорость введения препаратов); </w:t>
      </w:r>
    </w:p>
    <w:p w14:paraId="48FA533F" w14:textId="77777777" w:rsidR="00933615" w:rsidRPr="00BA4F0F" w:rsidRDefault="00933615" w:rsidP="00933615">
      <w:pPr>
        <w:ind w:firstLine="851"/>
      </w:pPr>
      <w:r w:rsidRPr="00BA4F0F">
        <w:t xml:space="preserve">• система «все в одном» предполагает использование двух- и трехкомпонентных контейнеров с подобранным необходимым количеством и метаболически верным соотношением аминокислот, глюкозы, липидов и электролитов. </w:t>
      </w:r>
    </w:p>
    <w:p w14:paraId="46588475" w14:textId="66656DAF" w:rsidR="00933615" w:rsidRPr="00BA4F0F" w:rsidRDefault="00933615" w:rsidP="00933615">
      <w:pPr>
        <w:ind w:firstLine="851"/>
      </w:pPr>
      <w:r w:rsidRPr="00BA4F0F">
        <w:t xml:space="preserve">Противопоказания к парентеральному питанию </w:t>
      </w:r>
      <w:r w:rsidRPr="00BA4F0F">
        <w:fldChar w:fldCharType="begin" w:fldLock="1"/>
      </w:r>
      <w:r w:rsidR="002B4EF9">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[228]","plainTextFormattedCitation":"[228]","previouslyFormattedCitation":"[228]"},"properties":{"noteIndex":0},"schema":"https://github.com/citation-style-language/schema/raw/master/csl-citation.json"}</w:instrText>
      </w:r>
      <w:r w:rsidRPr="00BA4F0F">
        <w:fldChar w:fldCharType="separate"/>
      </w:r>
      <w:r w:rsidR="00147D82" w:rsidRPr="00147D82">
        <w:rPr>
          <w:noProof/>
        </w:rPr>
        <w:t>[228]</w:t>
      </w:r>
      <w:r w:rsidRPr="00BA4F0F">
        <w:fldChar w:fldCharType="end"/>
      </w:r>
      <w:r w:rsidRPr="00BA4F0F">
        <w:t xml:space="preserve"> </w:t>
      </w:r>
      <w:r w:rsidRPr="00BA4F0F">
        <w:fldChar w:fldCharType="begin" w:fldLock="1"/>
      </w:r>
      <w:r w:rsidR="002B4EF9">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Nutrition","id":"ITEM-1","issue":"1","issued":{"date-parts":[["2017"]]},"page":"11-48","publisher":"Churchill Livingstone","title":"ESPEN guidelines on nutrition in cancer patients","type":"article-journal","volume":"36"},"uris":["http://www.mendeley.com/documents/?uuid=2586b0c4-9eb6-4463-a0ba-87fe84fbad8f"]}],"mendeley":{"formattedCitation":"[231]","plainTextFormattedCitation":"[231]","previouslyFormattedCitation":"[231]"},"properties":{"noteIndex":0},"schema":"https://github.com/citation-style-language/schema/raw/master/csl-citation.json"}</w:instrText>
      </w:r>
      <w:r w:rsidRPr="00BA4F0F">
        <w:fldChar w:fldCharType="separate"/>
      </w:r>
      <w:r w:rsidR="00147D82" w:rsidRPr="00147D82">
        <w:rPr>
          <w:noProof/>
        </w:rPr>
        <w:t>[231]</w:t>
      </w:r>
      <w:r w:rsidRPr="00BA4F0F">
        <w:fldChar w:fldCharType="end"/>
      </w:r>
    </w:p>
    <w:p w14:paraId="4CDE5DE9" w14:textId="77777777" w:rsidR="00933615" w:rsidRPr="00BA4F0F" w:rsidRDefault="00933615" w:rsidP="00933615">
      <w:pPr>
        <w:ind w:firstLine="851"/>
      </w:pPr>
      <w:r w:rsidRPr="00BA4F0F">
        <w:t>• возможность энтерального питания;</w:t>
      </w:r>
    </w:p>
    <w:p w14:paraId="09C59295" w14:textId="77777777" w:rsidR="00933615" w:rsidRPr="00BA4F0F" w:rsidRDefault="00933615" w:rsidP="00933615">
      <w:pPr>
        <w:ind w:firstLine="851"/>
      </w:pPr>
      <w:r w:rsidRPr="00BA4F0F">
        <w:t xml:space="preserve">• невозможность обеспечения адекватного сосудистого доступа; </w:t>
      </w:r>
    </w:p>
    <w:p w14:paraId="7B9516EC" w14:textId="77777777" w:rsidR="00933615" w:rsidRPr="00BA4F0F" w:rsidRDefault="00933615" w:rsidP="00933615">
      <w:pPr>
        <w:ind w:firstLine="851"/>
      </w:pPr>
      <w:r w:rsidRPr="00BA4F0F">
        <w:t xml:space="preserve">• отсутствие признаков белково-энергетической недостаточности; </w:t>
      </w:r>
    </w:p>
    <w:p w14:paraId="219D4FCD" w14:textId="77777777" w:rsidR="00933615" w:rsidRPr="00BA4F0F" w:rsidRDefault="00933615" w:rsidP="00933615">
      <w:pPr>
        <w:ind w:firstLine="851"/>
      </w:pPr>
      <w:r w:rsidRPr="00BA4F0F">
        <w:t xml:space="preserve">• гипоксия (раО2 70 мм рт. ст., сывороточный лактат &gt; 3 ммоль/л); </w:t>
      </w:r>
    </w:p>
    <w:p w14:paraId="2B0B2CE3" w14:textId="77777777" w:rsidR="00933615" w:rsidRPr="00BA4F0F" w:rsidRDefault="00933615" w:rsidP="00933615">
      <w:pPr>
        <w:ind w:firstLine="851"/>
      </w:pPr>
      <w:r w:rsidRPr="00BA4F0F">
        <w:t xml:space="preserve">• анурия или гипергидратация без диализа. </w:t>
      </w:r>
    </w:p>
    <w:p w14:paraId="66C5C9E4" w14:textId="1120CC84" w:rsidR="00933615" w:rsidRPr="00BA4F0F" w:rsidRDefault="00933615" w:rsidP="00933615">
      <w:pPr>
        <w:ind w:firstLine="851"/>
      </w:pPr>
      <w:r w:rsidRPr="00BA4F0F">
        <w:t xml:space="preserve">Смешанное питание </w:t>
      </w:r>
      <w:r w:rsidRPr="00BA4F0F">
        <w:fldChar w:fldCharType="begin" w:fldLock="1"/>
      </w:r>
      <w:r w:rsidR="002B4EF9">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[228]","plainTextFormattedCitation":"[228]","previouslyFormattedCitation":"[228]"},"properties":{"noteIndex":0},"schema":"https://github.com/citation-style-language/schema/raw/master/csl-citation.json"}</w:instrText>
      </w:r>
      <w:r w:rsidRPr="00BA4F0F">
        <w:fldChar w:fldCharType="separate"/>
      </w:r>
      <w:r w:rsidR="00147D82" w:rsidRPr="00147D82">
        <w:rPr>
          <w:noProof/>
        </w:rPr>
        <w:t>[228]</w:t>
      </w:r>
      <w:r w:rsidRPr="00BA4F0F">
        <w:fldChar w:fldCharType="end"/>
      </w:r>
      <w:r w:rsidRPr="00BA4F0F">
        <w:t xml:space="preserve"> </w:t>
      </w:r>
      <w:r w:rsidRPr="00BA4F0F">
        <w:fldChar w:fldCharType="begin" w:fldLock="1"/>
      </w:r>
      <w:r w:rsidR="002B4EF9">
        <w:instrText>ADDIN CSL_CITATION {"citationItems":[{"id":"ITEM-1","itemData":{"author":[{"dropping-particle":"","family":"Бесова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А.И.","non-dropping-particle":"","parse-names":false,"suffix":""}],"id":"ITEM-1","issued":{"date-parts":[["2014"]]},"title":"Клинические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[230]","plainTextFormattedCitation":"[230]","previouslyFormattedCitation":"[230]"},"properties":{"noteIndex":0},"schema":"https://github.com/citation-style-language/schema/raw/master/csl-citation.json"}</w:instrText>
      </w:r>
      <w:r w:rsidRPr="00BA4F0F">
        <w:fldChar w:fldCharType="separate"/>
      </w:r>
      <w:r w:rsidR="00147D82" w:rsidRPr="00147D82">
        <w:rPr>
          <w:noProof/>
        </w:rPr>
        <w:t>[230]</w:t>
      </w:r>
      <w:r w:rsidRPr="00BA4F0F">
        <w:fldChar w:fldCharType="end"/>
      </w:r>
    </w:p>
    <w:p w14:paraId="4CDF3054" w14:textId="77777777" w:rsidR="00933615" w:rsidRPr="00BA4F0F" w:rsidRDefault="00933615" w:rsidP="00933615">
      <w:pPr>
        <w:ind w:firstLine="851"/>
      </w:pPr>
      <w:r w:rsidRPr="00BA4F0F">
        <w:t xml:space="preserve">Энтеральное и парентеральное питание может назначаться пациентам одновременно при недостаточной эффективности одного из этих методов (не позволяющем обеспечить более 60% от потребности в энергии). </w:t>
      </w:r>
    </w:p>
    <w:p w14:paraId="294DF410" w14:textId="77777777" w:rsidR="00933615" w:rsidRPr="00BA4F0F" w:rsidRDefault="00933615" w:rsidP="00933615">
      <w:pPr>
        <w:ind w:firstLine="851"/>
      </w:pPr>
      <w:r w:rsidRPr="00BA4F0F">
        <w:t xml:space="preserve">Мониторинг эффективности нутритивной поддержки </w:t>
      </w:r>
    </w:p>
    <w:p w14:paraId="2E98D2B8" w14:textId="77777777" w:rsidR="00933615" w:rsidRPr="00BA4F0F" w:rsidRDefault="00933615" w:rsidP="00933615">
      <w:pPr>
        <w:ind w:firstLine="851"/>
      </w:pPr>
      <w:r w:rsidRPr="00BA4F0F">
        <w:t>Частота исследования данных показателей может изменяться в зависимости от конкретной клинической ситуации.</w:t>
      </w:r>
    </w:p>
    <w:p w14:paraId="37D8AC91" w14:textId="77777777" w:rsidR="00933615" w:rsidRPr="00BA4F0F" w:rsidRDefault="00933615" w:rsidP="00933615">
      <w:pPr>
        <w:ind w:firstLine="851"/>
      </w:pPr>
      <w:r w:rsidRPr="00BA4F0F">
        <w:t>• Общий белок сыворотки крови 1 раз в 5–7 дней.</w:t>
      </w:r>
    </w:p>
    <w:p w14:paraId="0E611AB5" w14:textId="77777777" w:rsidR="00933615" w:rsidRPr="00BA4F0F" w:rsidRDefault="00933615" w:rsidP="00933615">
      <w:pPr>
        <w:ind w:firstLine="851"/>
      </w:pPr>
      <w:r w:rsidRPr="00BA4F0F">
        <w:t>• Альбумин сыворотки крови 1 раз в 5–7 дней.</w:t>
      </w:r>
    </w:p>
    <w:p w14:paraId="3E4A5809" w14:textId="77777777" w:rsidR="00933615" w:rsidRPr="00BA4F0F" w:rsidRDefault="00933615" w:rsidP="00933615">
      <w:pPr>
        <w:ind w:firstLine="851"/>
      </w:pPr>
      <w:r w:rsidRPr="00BA4F0F">
        <w:t>• Гемоглобин 1 раз в 5–7 дней.</w:t>
      </w:r>
    </w:p>
    <w:p w14:paraId="452039A5" w14:textId="77777777" w:rsidR="00933615" w:rsidRPr="00BA4F0F" w:rsidRDefault="00933615" w:rsidP="00933615">
      <w:pPr>
        <w:ind w:firstLine="851"/>
      </w:pPr>
      <w:r w:rsidRPr="00BA4F0F">
        <w:t>• Лимфоциты периферической крови 1 раз в 5–7 дней.</w:t>
      </w:r>
    </w:p>
    <w:p w14:paraId="005049C2" w14:textId="77777777" w:rsidR="00933615" w:rsidRPr="00BA4F0F" w:rsidRDefault="00933615" w:rsidP="00933615">
      <w:pPr>
        <w:ind w:firstLine="851"/>
      </w:pPr>
      <w:r w:rsidRPr="00BA4F0F">
        <w:t>• Масса тела и ИМТ тела 1 раз в 7–10 дней.</w:t>
      </w:r>
    </w:p>
    <w:p w14:paraId="232A50A6" w14:textId="77777777" w:rsidR="00933615" w:rsidRPr="00BA4F0F" w:rsidRDefault="00933615" w:rsidP="00933615">
      <w:pPr>
        <w:rPr>
          <w:b/>
          <w:highlight w:val="green"/>
        </w:rPr>
      </w:pPr>
    </w:p>
    <w:p w14:paraId="2964BA7D" w14:textId="77777777" w:rsidR="00933615" w:rsidRPr="00BA4F0F" w:rsidRDefault="00933615" w:rsidP="00933615">
      <w:pPr>
        <w:rPr>
          <w:b/>
        </w:rPr>
      </w:pPr>
      <w:r w:rsidRPr="00BA4F0F">
        <w:rPr>
          <w:b/>
        </w:rPr>
        <w:t xml:space="preserve"> </w:t>
      </w:r>
      <w:bookmarkStart w:id="333" w:name="_Toc44926642"/>
      <w:r w:rsidRPr="00BA4F0F">
        <w:rPr>
          <w:b/>
        </w:rPr>
        <w:t>Обезболивание в период нейтропении</w:t>
      </w:r>
      <w:bookmarkEnd w:id="333"/>
    </w:p>
    <w:p w14:paraId="18530888" w14:textId="77777777" w:rsidR="00933615" w:rsidRPr="00BA4F0F" w:rsidRDefault="00933615" w:rsidP="00933615">
      <w:pPr>
        <w:ind w:firstLine="851"/>
      </w:pPr>
      <w:r w:rsidRPr="00BA4F0F">
        <w:t xml:space="preserve">Интенсивный болевой синдром в полости рта и при глотании при мукозите </w:t>
      </w:r>
      <w:r w:rsidRPr="00BA4F0F">
        <w:rPr>
          <w:lang w:val="en-US"/>
        </w:rPr>
        <w:t>III</w:t>
      </w:r>
      <w:r w:rsidRPr="00BA4F0F">
        <w:t>-</w:t>
      </w:r>
      <w:r w:rsidRPr="00BA4F0F">
        <w:rPr>
          <w:lang w:val="en-US"/>
        </w:rPr>
        <w:t>IV</w:t>
      </w:r>
      <w:r w:rsidRPr="00BA4F0F">
        <w:t xml:space="preserve"> степени в период миелотоксического агранулоцитоза является показанием к назначению аналгетической терапии. Применение нестероидных противовоспалительных средств (НПВС) не рекомендовано в период МТА. Механизм действия НПВС связан с угнетением активности циклооксигеназы (ЦОГ), катализирующей образование простагландинов из арахидоновой кислоты. Простагландины играют важную роль в патогенезе боли, воспаления и лихорадки. </w:t>
      </w:r>
    </w:p>
    <w:p w14:paraId="447B08F2" w14:textId="77777777" w:rsidR="00933615" w:rsidRPr="00BA4F0F" w:rsidRDefault="00933615" w:rsidP="00933615">
      <w:pPr>
        <w:ind w:firstLine="851"/>
      </w:pPr>
      <w:r w:rsidRPr="00BA4F0F">
        <w:t xml:space="preserve">В условиях нейтропении блокирование воспалительной реакции может привести к фатальным осложнениям, молниеносному развитию сепсиса и септического шока. Кроме того, в результате ингибирования ЦОГ-1 в тромбоцитах подавляется синтез эндогенного проагреганта тромбоксана. Антиагрегантное действие НПВС в условиях тромбоцитопении может провоцировать кровотечения. </w:t>
      </w:r>
    </w:p>
    <w:p w14:paraId="3F1306F4" w14:textId="77777777" w:rsidR="00933615" w:rsidRPr="00BA4F0F" w:rsidRDefault="00933615" w:rsidP="00933615">
      <w:pPr>
        <w:ind w:firstLine="851"/>
        <w:rPr>
          <w:rFonts w:eastAsiaTheme="majorEastAsia"/>
          <w:b/>
          <w:bCs/>
        </w:rPr>
      </w:pPr>
      <w:r w:rsidRPr="00BA4F0F">
        <w:t xml:space="preserve">В связи с этим в период МТА для обезболивания рекомендованы к применению наркотические аналгетики (промедол 10 мг в/в, трамадол 100 мг в/в, фентанил 25 мкг/час трансдермально). В связи с тем, что у части больных тяжелый мукозит сохраняется длительное время, может потребоваться многократное назначение указанных наркотических аналгетиков. </w:t>
      </w:r>
    </w:p>
    <w:p w14:paraId="0778AE44" w14:textId="698EAD88" w:rsidR="002F2FF7" w:rsidRPr="00AC3044" w:rsidRDefault="002F2FF7" w:rsidP="002F2FF7">
      <w:pPr>
        <w:rPr>
          <w:rFonts w:eastAsia="SimSun"/>
        </w:rPr>
      </w:pPr>
    </w:p>
    <w:p w14:paraId="424B4905" w14:textId="0DB11CE4" w:rsidR="009D5CA7" w:rsidRPr="009D5CA7" w:rsidRDefault="00147D82" w:rsidP="009D5CA7">
      <w:pPr>
        <w:pStyle w:val="2"/>
        <w:rPr>
          <w:lang w:val="ru-RU"/>
        </w:rPr>
      </w:pPr>
      <w:bookmarkStart w:id="334" w:name="_Toc64624817"/>
      <w:r w:rsidRPr="00B05ABD">
        <w:t>Приложение А3.</w:t>
      </w:r>
      <w:r w:rsidRPr="00B05ABD">
        <w:rPr>
          <w:lang w:val="ru-RU"/>
        </w:rPr>
        <w:t>1</w:t>
      </w:r>
      <w:r>
        <w:rPr>
          <w:lang w:val="ru-RU"/>
        </w:rPr>
        <w:t xml:space="preserve">4 </w:t>
      </w:r>
      <w:r w:rsidR="009D5CA7" w:rsidRPr="008F721B">
        <w:t>Лечение гематологического пациента в отделении реанимации и интенсивной терапии</w:t>
      </w:r>
      <w:bookmarkEnd w:id="334"/>
    </w:p>
    <w:p w14:paraId="5D3D2420" w14:textId="77777777" w:rsidR="009D5CA7" w:rsidRDefault="009D5CA7" w:rsidP="009D5CA7">
      <w:pPr>
        <w:ind w:firstLine="709"/>
      </w:pPr>
    </w:p>
    <w:p w14:paraId="0D9FBB44" w14:textId="77777777" w:rsidR="009D5CA7" w:rsidRPr="008F721B" w:rsidRDefault="009D5CA7" w:rsidP="009D5CA7">
      <w:pPr>
        <w:ind w:firstLine="709"/>
      </w:pPr>
      <w:r w:rsidRPr="008F721B">
        <w:t>У пациентов с гематологическими заболеваниями на этапах диагностики, лечения, наблюдения могут развиваться различные критические состояния вследствие разнообразных причин. Одна из наиболее частых причин, приводящих к этому – цитопения, которая возникает в результате опухолевой инфильтрации костного мозга или по причине проводимой химиотерапии, и может осложниться тяжелой инфекцией (пневмония, сепсис и др.) или жизнеугрожающими кровотечениями. Также при лечении впервые диагностированного онкогематологического заболевания может развиться синдром массивного лизиса</w:t>
      </w:r>
      <w:r w:rsidRPr="00B563E0">
        <w:t xml:space="preserve"> </w:t>
      </w:r>
      <w:r>
        <w:t>опухоли, сопровождающейся</w:t>
      </w:r>
      <w:r w:rsidRPr="008F721B">
        <w:t xml:space="preserve"> острой почечной недостаточностью (ОПН), метаболическими нарушениями, острой дыхательной недостаточностью (ОДН). Для лечения этих критических состояний и поддержания жизнеобеспечения требуется перевод пациентов в отделение реанимации и интенсивной</w:t>
      </w:r>
      <w:r>
        <w:t xml:space="preserve"> терапии (ОРИТ). </w:t>
      </w:r>
    </w:p>
    <w:p w14:paraId="43DFD8CC" w14:textId="77777777" w:rsidR="009D5CA7" w:rsidRPr="008F721B" w:rsidRDefault="009D5CA7" w:rsidP="009D5CA7">
      <w:pPr>
        <w:ind w:firstLine="708"/>
      </w:pPr>
      <w:r w:rsidRPr="008F721B">
        <w:t xml:space="preserve">Интенсивная терапия критических состояний, возникших у пациентов с онкогематологическими заболеваниями во время химиотерапии (ХТ), – это нередко единственный путь к их излечению, в ней нуждается почти четверть больных с гемобластозами, без нее невозможно полноценно реализовать индукционную химиотерапию у больных с жизнеугрожающими состояниями. </w:t>
      </w:r>
    </w:p>
    <w:p w14:paraId="7D8CF3AE" w14:textId="77777777" w:rsidR="009D5CA7" w:rsidRPr="003C0A4C" w:rsidRDefault="009D5CA7" w:rsidP="009D5CA7">
      <w:pPr>
        <w:ind w:firstLine="708"/>
      </w:pPr>
      <w:r w:rsidRPr="008F721B">
        <w:t xml:space="preserve">Необходимость создания специализированных ОРИТ для гематологических пациентов обусловлена как высокой частотой развития критических осложнений во время индукционных курсов ХТ, так и успешным лечением этих осложнений и последующей благоприятной долгосрочной перспективой при достижении ремиссии заболевания. Наличие критических синдромов и жизнеугрожающих состояний не является противопоказанием для проведения ХТ. Так, от 15% до 47% больных </w:t>
      </w:r>
      <w:r w:rsidRPr="003C0A4C">
        <w:t xml:space="preserve">онкогематологическими заболеваниями нуждаются в переводе в ОРИТ во время лечения (таб. 1). </w:t>
      </w:r>
    </w:p>
    <w:p w14:paraId="236D57CB" w14:textId="77777777" w:rsidR="009D5CA7" w:rsidRPr="003C0A4C" w:rsidRDefault="009D5CA7" w:rsidP="009D5CA7"/>
    <w:p w14:paraId="34CDCAB5" w14:textId="77777777" w:rsidR="009D5CA7" w:rsidRPr="008F721B" w:rsidRDefault="009D5CA7" w:rsidP="009D5CA7">
      <w:r w:rsidRPr="003C0A4C">
        <w:t>Таблица 1. Потребность в переводе в ОРИТ пациентов с острыми миелоидными лейкозами</w:t>
      </w:r>
      <w:r w:rsidRPr="008F721B">
        <w:t xml:space="preserve"> (ОМЛ)</w:t>
      </w:r>
    </w:p>
    <w:tbl>
      <w:tblPr>
        <w:tblStyle w:val="affa"/>
        <w:tblW w:w="4914" w:type="pct"/>
        <w:tblLook w:val="04A0" w:firstRow="1" w:lastRow="0" w:firstColumn="1" w:lastColumn="0" w:noHBand="0" w:noVBand="1"/>
      </w:tblPr>
      <w:tblGrid>
        <w:gridCol w:w="3995"/>
        <w:gridCol w:w="5189"/>
      </w:tblGrid>
      <w:tr w:rsidR="009D5CA7" w:rsidRPr="009D0B15" w14:paraId="163E5353" w14:textId="77777777" w:rsidTr="00F678DA">
        <w:trPr>
          <w:trHeight w:val="1014"/>
        </w:trPr>
        <w:tc>
          <w:tcPr>
            <w:tcW w:w="2175" w:type="pct"/>
            <w:vAlign w:val="center"/>
          </w:tcPr>
          <w:p w14:paraId="55E651ED" w14:textId="77777777" w:rsidR="009D5CA7" w:rsidRPr="009D0B15" w:rsidRDefault="009D5CA7" w:rsidP="00F678DA">
            <w:pPr>
              <w:jc w:val="center"/>
            </w:pPr>
            <w:r w:rsidRPr="009D0B15">
              <w:t>Источник</w:t>
            </w:r>
          </w:p>
        </w:tc>
        <w:tc>
          <w:tcPr>
            <w:tcW w:w="2825" w:type="pct"/>
          </w:tcPr>
          <w:p w14:paraId="7FE1D892" w14:textId="77777777" w:rsidR="009D5CA7" w:rsidRPr="009D0B15" w:rsidRDefault="009D5CA7" w:rsidP="00F678DA">
            <w:pPr>
              <w:jc w:val="center"/>
            </w:pPr>
            <w:r w:rsidRPr="009D0B15">
              <w:t>Доля пациентов, переведенных в ОРИТ (%)</w:t>
            </w:r>
          </w:p>
        </w:tc>
      </w:tr>
      <w:tr w:rsidR="009D5CA7" w:rsidRPr="009D0B15" w14:paraId="6CAAA9F1" w14:textId="77777777" w:rsidTr="00F678DA">
        <w:trPr>
          <w:trHeight w:val="1014"/>
        </w:trPr>
        <w:tc>
          <w:tcPr>
            <w:tcW w:w="2175" w:type="pct"/>
          </w:tcPr>
          <w:p w14:paraId="700F5B69" w14:textId="702EB6E4" w:rsidR="009D5CA7" w:rsidRPr="009D0B15" w:rsidRDefault="009D5CA7" w:rsidP="00F678DA">
            <w:r w:rsidRPr="009D0B15">
              <w:rPr>
                <w:lang w:val="en-US"/>
              </w:rPr>
              <w:t xml:space="preserve">Roze des Ordons A. </w:t>
            </w:r>
            <w:r w:rsidRPr="009D0B15">
              <w:t>и</w:t>
            </w:r>
            <w:r w:rsidRPr="009D0B15">
              <w:rPr>
                <w:lang w:val="en-US"/>
              </w:rPr>
              <w:t xml:space="preserve"> </w:t>
            </w:r>
            <w:r w:rsidRPr="009D0B15">
              <w:t>соавт</w:t>
            </w:r>
            <w:r w:rsidRPr="009D0B15">
              <w:rPr>
                <w:lang w:val="en-US"/>
              </w:rPr>
              <w:t xml:space="preserve">., 2010 </w:t>
            </w:r>
            <w:r w:rsidRPr="009D0B15">
              <w:fldChar w:fldCharType="begin" w:fldLock="1"/>
            </w:r>
            <w:r w:rsidR="006E3DE3">
              <w:rPr>
                <w:lang w:val="en-US"/>
              </w:rPr>
              <w:instrText>ADDIN CSL_CITATION {"citationItems":[{"id":"ITEM-1","itemData":{"DOI":"10.1186/1471-2407-10-516","ISSN":"14712407","PMID":"20920175","abstract":"Background: There is limited epidemiologic data on patients with acute myelogenous (myeloid) leukemia (AML) requiring life-sustaining therapies in the intensive care unit (ICU). Our objectives were to describe the clinical characteristics and outcomes in critically ill AML patients.Methods: This was a retrospective case-control study. Cases were defined as adult patients with a primary diagnosis of AML admitted to ICU at the University of Alberta Hospital between January 1st2002 and June 30th2008. Each case was matched by age, sex, and illness severity (ICU only) to two control groups: hospitalized AML controls, and non-AML ICU controls. Data were extracted on demographics, course of hospitalization, and clinical outcomes.Results: In total, 45 AML patients with available data were admitted to ICU. Mean (SD) age was 54.8 (13.1) years and 28.9% were female. Primary diagnoses were sepsis (32.6%) and respiratory failure (37.3%). Mean (SD) APACHE II score was 30.3 (10.3), SOFA score 12.6 (4.0) with 62.2% receiving mechanical ventilation, 55.6% vasoactive therapy, and 26.7% renal replacement therapy. Crude in-hospital, 90-day and 1-year mortality was 44.4%, 51.1% and 71.1%, respectively. AML cases had significantly higher adjusted-hazards of death (HR 2.23; 95% CI, 1.38-3.60, p = 0.001) compared to both non-AML ICU controls (HR 1.69; 95% CI, 1.11-2.58, p = 0.02) and hospitalized AML controls (OR 1.0, reference variable). Factors associated with ICU mortality by univariate analysis included older age, AML subtype, higher baseline SOFA score, no change or an increase in early SOFA score, shock, vasoactive therapy and mechanical ventilation. Active chemotherapy in ICU was associated with lower mortality.Conclusions: AML patients may represent a minority of all critically ill admissions; however, are not uncommonly supported in ICU. These AML patients are characterized by high illness severity, multi-organ dysfunction, and high treatment intensity and have a higher risk of death when compared with matched hospitalized AML or non-AML ICU controls. The absence of early improvement in organ failure may be a useful predictor for mortality for AML patients admitted to ICU. © 2010 Roze des Ordons et al; licensee BioMed Central Ltd.","author":[{"dropping-particle":"","family":"Roze des Ordons","given":"Amanda L.","non-dropping-particle":"","parse-names":false,"suffix":""},{"dropping-particle":"","family":"Chan","given":"Kris","non-dropping-particle":"","parse-names":false,"suffix":""},{"dropping-particle":"","family":"Mirza","given":"Imran","non-dropping-particle":"","parse-names":false,"suffix":""},{"dropping-particle":"","family":"Townsend","given":"Derek R.","non-dropping-particle":"","parse-names":false,"suffix":""},{"dropping-particle":"","family":"Bagshaw","given":"Sean M.","non-dropping-particle":"","parse-names":false,"suffix":""}],"container-title":"BMC Cancer","id":"ITEM-1","issued":{"date-parts":[["2010","9","28"]]},"page":"516","title":"Clinical characteristics and outcomes of patients with acute myelogenous leukemia admitted to intensive care: A case-control study","type":"article-journal","volume":"10"},"uris":["http://www.mendeley.com/documents/?uuid=de27b039-3812-4b08-96fa-07054eeb2151"]}],"mendeley":{"formattedCitation":"[234]","plainTextFormattedCitation":"[234]","previouslyFormattedCitation":"[234]"},"properties":{"noteIndex":0},"schema":"https://github.com/citation-style-language/schema/raw/master/csl-citation.json"}</w:instrText>
            </w:r>
            <w:r w:rsidRPr="009D0B15">
              <w:fldChar w:fldCharType="separate"/>
            </w:r>
            <w:r w:rsidR="002B4EF9" w:rsidRPr="002B4EF9">
              <w:rPr>
                <w:noProof/>
              </w:rPr>
              <w:t>[234]</w:t>
            </w:r>
            <w:r w:rsidRPr="009D0B15">
              <w:fldChar w:fldCharType="end"/>
            </w:r>
            <w:r w:rsidRPr="009D0B15">
              <w:t xml:space="preserve"> </w:t>
            </w:r>
          </w:p>
        </w:tc>
        <w:tc>
          <w:tcPr>
            <w:tcW w:w="2825" w:type="pct"/>
          </w:tcPr>
          <w:p w14:paraId="1832B732" w14:textId="77777777" w:rsidR="009D5CA7" w:rsidRPr="009D0B15" w:rsidRDefault="009D5CA7" w:rsidP="00F678DA">
            <w:pPr>
              <w:jc w:val="center"/>
            </w:pPr>
            <w:r w:rsidRPr="009D0B15">
              <w:t>13%</w:t>
            </w:r>
          </w:p>
        </w:tc>
      </w:tr>
      <w:tr w:rsidR="009D5CA7" w:rsidRPr="009D0B15" w14:paraId="50D9333F" w14:textId="77777777" w:rsidTr="00F678DA">
        <w:trPr>
          <w:trHeight w:val="989"/>
        </w:trPr>
        <w:tc>
          <w:tcPr>
            <w:tcW w:w="2175" w:type="pct"/>
          </w:tcPr>
          <w:p w14:paraId="6A4665E7" w14:textId="3E1A6023" w:rsidR="009D5CA7" w:rsidRPr="009D0B15" w:rsidRDefault="009D5CA7" w:rsidP="00F678DA">
            <w:r w:rsidRPr="009D0B15">
              <w:t xml:space="preserve">Schellongowski P. и соавт., 2011 </w:t>
            </w:r>
            <w:r w:rsidRPr="009D0B15">
              <w:fldChar w:fldCharType="begin" w:fldLock="1"/>
            </w:r>
            <w:r w:rsidR="006E3DE3">
              <w:instrText>ADDIN CSL_CITATION {"citationItems":[{"id":"ITEM-1","itemData":{"DOI":"10.3324/haematol.2010.031583","ISBN":"1592-8721","ISSN":"03906078","PMID":"21071501","abstract":"Acute myeloid leukemia is a life-threatening disease associated with high mortality rates. A substantial number of patients require intensive care. This investigation analyzes risk factors predicting admission to the intensive care unit in patients with acute myeloid leukemia eligible for induction chemotherapy, the outcome of these patients, and prognostic factors predicting their survival.","author":[{"dropping-particle":"","family":"Schellongowski","given":"Peter","non-dropping-particle":"","parse-names":false,"suffix":""},{"dropping-particle":"","family":"Staudinger","given":"Thomas","non-dropping-particle":"","parse-names":false,"suffix":""},{"dropping-particle":"","family":"Kundi","given":"Michael","non-dropping-particle":"","parse-names":false,"suffix":""},{"dropping-particle":"","family":"Laczika","given":"Klaus","non-dropping-particle":"","parse-names":false,"suffix":""},{"dropping-particle":"","family":"Locker","given":"Gottfried J.","non-dropping-particle":"","parse-names":false,"suffix":""},{"dropping-particle":"","family":"Bojic","given":"Andja","non-dropping-particle":"","parse-names":false,"suffix":""},{"dropping-particle":"","family":"Robak","given":"Oliver","non-dropping-particle":"","parse-names":false,"suffix":""},{"dropping-particle":"","family":"Fuhrmann","given":"Valentin","non-dropping-particle":"","parse-names":false,"suffix":""},{"dropping-particle":"","family":"Jäger","given":"Ulrich","non-dropping-particle":"","parse-names":false,"suffix":""},{"dropping-particle":"","family":"Valent","given":"Peter","non-dropping-particle":"","parse-names":false,"suffix":""},{"dropping-particle":"","family":"Sperr","given":"Wolfgang R.","non-dropping-particle":"","parse-names":false,"suffix":""}],"container-title":"Haematologica","id":"ITEM-1","issue":"2","issued":{"date-parts":[["2011","2"]]},"page":"231-237","title":"Prognostic factors for intensive care unit admission, intensive care outcome, and post-intensive care survival in patients with de novo acute myeloid leukemia: a single center experience","type":"article-journal","volume":"96"},"uris":["http://www.mendeley.com/documents/?uuid=7251567b-1fba-40bf-b96a-3bcd8583314e"]}],"mendeley":{"formattedCitation":"[235]","plainTextFormattedCitation":"[235]","previouslyFormattedCitation":"[235]"},"properties":{"noteIndex":0},"schema":"https://github.com/citation-style-language/schema/raw/master/csl-citation.json"}</w:instrText>
            </w:r>
            <w:r w:rsidRPr="009D0B15">
              <w:fldChar w:fldCharType="separate"/>
            </w:r>
            <w:r w:rsidR="002B4EF9" w:rsidRPr="002B4EF9">
              <w:rPr>
                <w:noProof/>
              </w:rPr>
              <w:t>[235]</w:t>
            </w:r>
            <w:r w:rsidRPr="009D0B15">
              <w:fldChar w:fldCharType="end"/>
            </w:r>
          </w:p>
        </w:tc>
        <w:tc>
          <w:tcPr>
            <w:tcW w:w="2825" w:type="pct"/>
          </w:tcPr>
          <w:p w14:paraId="29C049BA" w14:textId="77777777" w:rsidR="009D5CA7" w:rsidRPr="009D0B15" w:rsidRDefault="009D5CA7" w:rsidP="00F678DA">
            <w:pPr>
              <w:jc w:val="center"/>
            </w:pPr>
            <w:r w:rsidRPr="009D0B15">
              <w:t>15,6%</w:t>
            </w:r>
          </w:p>
        </w:tc>
      </w:tr>
      <w:tr w:rsidR="009D5CA7" w:rsidRPr="009D0B15" w14:paraId="144DCD71" w14:textId="77777777" w:rsidTr="00F678DA">
        <w:trPr>
          <w:trHeight w:val="494"/>
        </w:trPr>
        <w:tc>
          <w:tcPr>
            <w:tcW w:w="2175" w:type="pct"/>
          </w:tcPr>
          <w:p w14:paraId="378FC716" w14:textId="2E826017" w:rsidR="009D5CA7" w:rsidRPr="009D0B15" w:rsidRDefault="009D5CA7" w:rsidP="00F678DA">
            <w:r w:rsidRPr="009D0B15">
              <w:t xml:space="preserve">Lengline E. и соавт., 2012 </w:t>
            </w:r>
            <w:r w:rsidRPr="009D0B15">
              <w:fldChar w:fldCharType="begin" w:fldLock="1"/>
            </w:r>
            <w:r w:rsidR="006E3DE3">
              <w:instrText>ADDIN CSL_CITATION {"citationItems":[{"id":"ITEM-1","itemData":{"DOI":"10.3109/10428194.2011.649752","PMID":"22233111","abstract":"Patients with acute myeloid leukemia (AML) may present with early complications from sepsis or leukemic infiltration. Benefits from early in-intensive care unit (ICU) hematological management was evaluated in 42 adults with newly diagnosed AML with hematological risk of early death (age 46 years, French-American-British [FAB] M4/5 58%, leukocytes 103 × 109/L) first admitted to the ICU without immediate life support (early-ICU). Controls were 42 patients primarily admitted to hematology wards, matched for age, leukocytes and FAB subtype. Twenty (47.6%) control patients were subsequently admitted to the ICU (late-ICU). Late-ICU patients presented with increased respiratory and cardiac rates, decreased oxygen saturation (SpO2) and blood pressure, at hospital admission. Late-ICU admission resulted in increased use of mechanical ventilation (60% vs. 33%) and vasopressors (60% vs. 16%), longer ICU stay (9 [6-25] vs. 5 [2-9] days) and decreased ICU survival (65% vs. 79%). Direct admission to the ICU of patients with high-risk AML with physiological disturbances but no organ dysfunction is associated with improved outcomes. © 2012 Informa UK, Ltd.","author":[{"dropping-particle":"","family":"Lengliné","given":"Etienne","non-dropping-particle":"","parse-names":false,"suffix":""},{"dropping-particle":"","family":"Raffoux","given":"Emmanuel","non-dropping-particle":"","parse-names":false,"suffix":""},{"dropping-particle":"","family":"Lemiale","given":"Virginie","non-dropping-particle":"","parse-names":false,"suffix":""},{"dropping-particle":"","family":"Darmon","given":"Michael","non-dropping-particle":"","parse-names":false,"suffix":""},{"dropping-particle":"","family":"Canet","given":"Emmanuel","non-dropping-particle":"","parse-names":false,"suffix":""},{"dropping-particle":"","family":"Boissel","given":"Nicolas","non-dropping-particle":"","parse-names":false,"suffix":""},{"dropping-particle":"","family":"Schlemmer","given":"Benoît","non-dropping-particle":"","parse-names":false,"suffix":""},{"dropping-particle":"","family":"Dombret","given":"Hervé","non-dropping-particle":"","parse-names":false,"suffix":""},{"dropping-particle":"","family":"Azoulay","given":"Elie","non-dropping-particle":"","parse-names":false,"suffix":""}],"container-title":"Leukemia and Lymphoma","id":"ITEM-1","issue":"7","issued":{"date-parts":[["2012","7"]]},"page":"1352-1359","publisher":"Leuk Lymphoma","title":"Intensive care unit management of patients with newly diagnosed acute myeloid leukemia with no organ failure","type":"article-journal","volume":"53"},"uris":["http://www.mendeley.com/documents/?uuid=582c8f9c-fe0f-4501-acd7-a5c2928f9ff7"]}],"mendeley":{"formattedCitation":"[236]","plainTextFormattedCitation":"[236]","previouslyFormattedCitation":"[236]"},"properties":{"noteIndex":0},"schema":"https://github.com/citation-style-language/schema/raw/master/csl-citation.json"}</w:instrText>
            </w:r>
            <w:r w:rsidRPr="009D0B15">
              <w:fldChar w:fldCharType="separate"/>
            </w:r>
            <w:r w:rsidR="002B4EF9" w:rsidRPr="002B4EF9">
              <w:rPr>
                <w:noProof/>
              </w:rPr>
              <w:t>[236]</w:t>
            </w:r>
            <w:r w:rsidRPr="009D0B15">
              <w:fldChar w:fldCharType="end"/>
            </w:r>
          </w:p>
        </w:tc>
        <w:tc>
          <w:tcPr>
            <w:tcW w:w="2825" w:type="pct"/>
          </w:tcPr>
          <w:p w14:paraId="21D5709C" w14:textId="77777777" w:rsidR="009D5CA7" w:rsidRPr="009D0B15" w:rsidRDefault="009D5CA7" w:rsidP="00F678DA">
            <w:pPr>
              <w:jc w:val="center"/>
            </w:pPr>
            <w:r w:rsidRPr="009D0B15">
              <w:t>47,6%</w:t>
            </w:r>
          </w:p>
        </w:tc>
      </w:tr>
      <w:tr w:rsidR="009D5CA7" w:rsidRPr="009D0B15" w14:paraId="0938997D" w14:textId="77777777" w:rsidTr="00F678DA">
        <w:trPr>
          <w:trHeight w:val="494"/>
        </w:trPr>
        <w:tc>
          <w:tcPr>
            <w:tcW w:w="2175" w:type="pct"/>
          </w:tcPr>
          <w:p w14:paraId="07CF2772" w14:textId="050C2575" w:rsidR="009D5CA7" w:rsidRPr="009D0B15" w:rsidRDefault="009D5CA7" w:rsidP="00F678DA">
            <w:r w:rsidRPr="009D0B15">
              <w:t>Ja</w:t>
            </w:r>
            <w:r w:rsidRPr="009D0B15">
              <w:rPr>
                <w:lang w:val="en-US"/>
              </w:rPr>
              <w:t>c</w:t>
            </w:r>
            <w:r w:rsidRPr="009D0B15">
              <w:t>kson K. и соавт., 201</w:t>
            </w:r>
            <w:r w:rsidRPr="009D0B15">
              <w:rPr>
                <w:lang w:val="en-US"/>
              </w:rPr>
              <w:t>3</w:t>
            </w:r>
            <w:r w:rsidRPr="009D0B15">
              <w:t xml:space="preserve"> </w:t>
            </w:r>
            <w:r w:rsidRPr="009D0B15">
              <w:fldChar w:fldCharType="begin" w:fldLock="1"/>
            </w:r>
            <w:r w:rsidR="006E3DE3">
              <w:instrText>ADDIN CSL_CITATION {"citationItems":[{"id":"ITEM-1","itemData":{"DOI":"10.3109/10428194.2013.796045","ISBN":"6173176211","ISSN":"1029-2403","PMID":"23597137","abstract":"Patients receiving treatment for acute myeloid leukemia (AML) commonly experience life-threatening complications requiring intensive care unit (ICU) support. This is a retrospective study of 505 patients with newly diagnosed AML who were treated with intensive chemotherapy between January 1999 and December 2010. Eighty-three patients (16.4%) were identified who had required 92 ICU admissions. The indication for ICU admission was hemodynamic instability in 47.0% of patients and respiratory impairment in 42.2%. The underlying pathology was most commonly infection (77.1%). Vasopressors were required in 67.5% of admissions, mechanical ventilation in 60.2% and hemodialysis in 15.7%. Rates of survival to hospital discharge and 12 months were 59.0% and 41.3%, respectively. Mechanical ventilation use and higher fibrinogen were independently associated with mortality prior to hospital discharge, and mechanical ventilation use and AML cytogenetic risk group were predictive of mortality within 12 months of ICU admission. By providing a more accurate estimation of a patient's chance of recovery, such prognostic factors may contribute to decision-making about the appropriateness of admission to the ICU or continuation of intensive life-sustaining measures.","author":[{"dropping-particle":"","family":"Jackson","given":"Kathryn","non-dropping-particle":"","parse-names":false,"suffix":""},{"dropping-particle":"","family":"Mollee","given":"Peter","non-dropping-particle":"","parse-names":false,"suffix":""},{"dropping-particle":"","family":"Morris","given":"Kirk","non-dropping-particle":"","parse-names":false,"suffix":""},{"dropping-particle":"","family":"Butler","given":"Jason","non-dropping-particle":"","parse-names":false,"suffix":""},{"dropping-particle":"","family":"Jackson","given":"Dwane","non-dropping-particle":"","parse-names":false,"suffix":""},{"dropping-particle":"","family":"Kruger","given":"Peter","non-dropping-particle":"","parse-names":false,"suffix":""},{"dropping-particle":"","family":"Klein","given":"Kerenaftali","non-dropping-particle":"","parse-names":false,"suffix":""},{"dropping-particle":"","family":"Kennedy","given":"Glen","non-dropping-particle":"","parse-names":false,"suffix":""}],"container-title":"Leukemia &amp; lymphoma","id":"ITEM-1","issue":"April","issued":{"date-parts":[["2013","1"]]},"page":"1-8","publisher":"Leuk Lymphoma","title":"Outcomes and prognostic factors for patients with acute myeloid leukemia admitted to the intensive care unit","type":"article-journal","volume":"55"},"uris":["http://www.mendeley.com/documents/?uuid=af5715ea-f420-4629-9acb-36739876454f"]}],"mendeley":{"formattedCitation":"[237]","plainTextFormattedCitation":"[237]","previouslyFormattedCitation":"[237]"},"properties":{"noteIndex":0},"schema":"https://github.com/citation-style-language/schema/raw/master/csl-citation.json"}</w:instrText>
            </w:r>
            <w:r w:rsidRPr="009D0B15">
              <w:fldChar w:fldCharType="separate"/>
            </w:r>
            <w:r w:rsidR="002B4EF9" w:rsidRPr="002B4EF9">
              <w:rPr>
                <w:noProof/>
              </w:rPr>
              <w:t>[237]</w:t>
            </w:r>
            <w:r w:rsidRPr="009D0B15">
              <w:fldChar w:fldCharType="end"/>
            </w:r>
            <w:r w:rsidRPr="009D0B15">
              <w:t xml:space="preserve"> </w:t>
            </w:r>
          </w:p>
        </w:tc>
        <w:tc>
          <w:tcPr>
            <w:tcW w:w="2825" w:type="pct"/>
          </w:tcPr>
          <w:p w14:paraId="3128E727" w14:textId="77777777" w:rsidR="009D5CA7" w:rsidRPr="009D0B15" w:rsidRDefault="009D5CA7" w:rsidP="00F678DA">
            <w:pPr>
              <w:jc w:val="center"/>
            </w:pPr>
            <w:r w:rsidRPr="009D0B15">
              <w:t>16,4%</w:t>
            </w:r>
          </w:p>
        </w:tc>
      </w:tr>
      <w:tr w:rsidR="009D5CA7" w:rsidRPr="009D0B15" w14:paraId="2495231C" w14:textId="77777777" w:rsidTr="00F678DA">
        <w:trPr>
          <w:trHeight w:val="518"/>
        </w:trPr>
        <w:tc>
          <w:tcPr>
            <w:tcW w:w="2175" w:type="pct"/>
          </w:tcPr>
          <w:p w14:paraId="5B650D7A" w14:textId="4D75B05D" w:rsidR="009D5CA7" w:rsidRPr="009D0B15" w:rsidRDefault="009D5CA7" w:rsidP="00F678DA">
            <w:r w:rsidRPr="009D0B15">
              <w:t xml:space="preserve">Pohlen M. и соавт., 2016 </w:t>
            </w:r>
            <w:r w:rsidRPr="009D0B15">
              <w:fldChar w:fldCharType="begin" w:fldLock="1"/>
            </w:r>
            <w:r w:rsidR="006E3DE3">
              <w:instrText>ADDIN CSL_CITATION {"citationItems":[{"id":"ITEM-1","itemData":{"DOI":"10.1371/journal.pone.0160871","ISSN":"19326203","PMID":"27575819","abstract":"Background: This retrospective, multicenter study aimed to reveal risk predictors for mortality in the intensive care unit (ICU) as well as survival after ICU discharge in patients with acute myeloid leukemia (AML) requiring treatment in the ICU. Methods and Results: Multivariate analysis of data for 187 adults with AML treated in the ICU in one institution revealed the following as independent prognostic factors for death in the ICU: arterial oxygen partial pressure below 72 mmHg, active AML and systemic inflammatory response syndrome upon ICU admission, and need for hemodialysis and mechanical ventilation in the ICU. Based on these variables, we developed an ICU mortality score and validated the score in an independent cohort of 264 patients treated in the ICU in three additional tertiary hospitals. Compared with the Simplified Acute Physiology Score (SAPS) II, the Logistic Organ Dysfunction (LOD) score, and the Sequential Organ Failure Assessment (SOFA) score, our score yielded a better prediction of ICU mortality in the receiver operator characteristics (ROC) analysis (AUC = 0.913 vs. AUC = 0.710 [SAPS II], AUC = 0.708 [LOD], and 0.770 [SOFA] in the training cohort; AUC = 0.841 for the developed score vs. AUC = 0.730 [SAPSII], AUC = 0.773 [LOD], and 0.783 [SOFA] in the validation cohort). Factors predicting decreased survival after ICU discharge were as follows: relapse or refractory disease, previous allogeneic stem cell transplantation, time between hospital admission and ICU admission, time spent in ICU, impaired diuresis, Glasgow Coma Scale &lt;8 and hematocrit of ≥25% at ICU admission. Based on these factors, an ICU survival score was created and used for risk stratification into three risk groups. This stratification discriminated distinct survival rates after ICU discharge. Conclusions: Our data emphasize that although individual risks differ widely depending on the patient and disease status, a substantial portion of critically ill patients with AML benefit from intensive care.","author":[{"dropping-particle":"","family":"Pohlen","given":"Michele","non-dropping-particle":"","parse-names":false,"suffix":""},{"dropping-particle":"","family":"Thoennissen","given":"Nils H.","non-dropping-particle":"","parse-names":false,"suffix":""},{"dropping-particle":"","family":"Braess","given":"Jan","non-dropping-particle":"","parse-names":false,"suffix":""},{"dropping-particle":"","family":"Thudium","given":"Johannes","non-dropping-particle":"","parse-names":false,"suffix":""},{"dropping-particle":"","family":"Schmid","given":"Christoph","non-dropping-particle":"","parse-names":false,"suffix":""},{"dropping-particle":"","family":"Kochanek","given":"Matthias","non-dropping-particle":"","parse-names":false,"suffix":""},{"dropping-particle":"","family":"Kreuzer","given":"Karl Anton","non-dropping-particle":"","parse-names":false,"suffix":""},{"dropping-particle":"","family":"Lebiedz","given":"Pia","non-dropping-particle":"","parse-names":false,"suffix":""},{"dropping-particle":"","family":"Görlich","given":"Dennis","non-dropping-particle":"","parse-names":false,"suffix":""},{"dropping-particle":"","family":"Gerth","given":"Hans U.","non-dropping-particle":"","parse-names":false,"suffix":""},{"dropping-particle":"","family":"Rohde","given":"Christian","non-dropping-particle":"","parse-names":false,"suffix":""},{"dropping-particle":"","family":"Kessler","given":"Torsten","non-dropping-particle":"","parse-names":false,"suffix":""},{"dropping-particle":"","family":"Müller-Tidow","given":"Carsten","non-dropping-particle":"","parse-names":false,"suffix":""},{"dropping-particle":"","family":"Stelljes","given":"Matthias","non-dropping-particle":"","parse-names":false,"suffix":""},{"dropping-particle":"","family":"Büchner","given":"Thomas","non-dropping-particle":"","parse-names":false,"suffix":""},{"dropping-particle":"","family":"Schlimok","given":"Günter","non-dropping-particle":"","parse-names":false,"suffix":""},{"dropping-particle":"","family":"Hallek","given":"Michael","non-dropping-particle":"","parse-names":false,"suffix":""},{"dropping-particle":"","family":"Waltenberger","given":"Johannes","non-dropping-particle":"","parse-names":false,"suffix":""},{"dropping-particle":"","family":"Hiddemann","given":"Wolfgang","non-dropping-particle":"","parse-names":false,"suffix":""},{"dropping-particle":"","family":"Berdel","given":"Wolfgang E.","non-dropping-particle":"","parse-names":false,"suffix":""},{"dropping-particle":"","family":"Heilmeier","given":"Bernhard","non-dropping-particle":"","parse-names":false,"suffix":""},{"dropping-particle":"","family":"Krug","given":"Utz","non-dropping-particle":"","parse-names":false,"suffix":""}],"container-title":"PLoS ONE","id":"ITEM-1","issue":"8","issued":{"date-parts":[["2016","8","1"]]},"publisher":"Public Library of Science","title":"Patients with acute myeloid leukemia admitted to intensive care units: Outcome analysis and risk prediction","type":"article-journal","volume":"11"},"uris":["http://www.mendeley.com/documents/?uuid=5f391b78-828e-332c-8944-ee3664eb5d7f"]}],"mendeley":{"formattedCitation":"[238]","plainTextFormattedCitation":"[238]","previouslyFormattedCitation":"[238]"},"properties":{"noteIndex":0},"schema":"https://github.com/citation-style-language/schema/raw/master/csl-citation.json"}</w:instrText>
            </w:r>
            <w:r w:rsidRPr="009D0B15">
              <w:fldChar w:fldCharType="separate"/>
            </w:r>
            <w:r w:rsidR="002B4EF9" w:rsidRPr="002B4EF9">
              <w:rPr>
                <w:noProof/>
              </w:rPr>
              <w:t>[238]</w:t>
            </w:r>
            <w:r w:rsidRPr="009D0B15">
              <w:fldChar w:fldCharType="end"/>
            </w:r>
          </w:p>
        </w:tc>
        <w:tc>
          <w:tcPr>
            <w:tcW w:w="2825" w:type="pct"/>
          </w:tcPr>
          <w:p w14:paraId="4EC2DC95" w14:textId="77777777" w:rsidR="009D5CA7" w:rsidRPr="009D0B15" w:rsidRDefault="009D5CA7" w:rsidP="00F678DA">
            <w:pPr>
              <w:jc w:val="center"/>
            </w:pPr>
            <w:r w:rsidRPr="009D0B15">
              <w:t>13%</w:t>
            </w:r>
          </w:p>
        </w:tc>
      </w:tr>
      <w:tr w:rsidR="009D5CA7" w:rsidRPr="009D0B15" w14:paraId="2326B62F" w14:textId="77777777" w:rsidTr="00F678DA">
        <w:trPr>
          <w:trHeight w:val="469"/>
        </w:trPr>
        <w:tc>
          <w:tcPr>
            <w:tcW w:w="2175" w:type="pct"/>
          </w:tcPr>
          <w:p w14:paraId="0870C0FE" w14:textId="070D7FFC" w:rsidR="009D5CA7" w:rsidRPr="009D0B15" w:rsidRDefault="009D5CA7" w:rsidP="00F678DA">
            <w:r w:rsidRPr="009D0B15">
              <w:t xml:space="preserve">Halpern A. и соавт., 2017 </w:t>
            </w:r>
            <w:r w:rsidRPr="009D0B15">
              <w:fldChar w:fldCharType="begin" w:fldLock="1"/>
            </w:r>
            <w:r w:rsidR="006E3DE3">
              <w:instrText>ADDIN CSL_CITATION {"citationItems":[{"id":"ITEM-1","itemData":{"DOI":"10.1001/jamaoncol.2016.4858","ISSN":"23742445","PMID":"27832254","abstract":"IMPORTANCE Adults with acutemyeloid leukemia (AML) commonly require support in the intensive care unit (ICU), but risk factors for admission to the ICU and adverse outcomes remain poorly defined. OBJECTIVE To examine risk factors, mortality, length of stay, and cost associated with admission to the ICU for patients with AML. DESIGN, SETTING, AND PARTICIPANTS This study extracted information from the University HealthSystem Consortium database on patients 18 years or older with AML who were hospitalized for any cause between January 1, 2004, and December 31, 2012. The University HealthSystem Consortium database contains demographic, clinical, and cost variables prospectively abstracted by certified coders from discharge summaries. Outcomes were analyzed using univariate and multivariable statistical techniques. Data analysis was performed from November 15, 2013, to August 15, 2016. MAIN OUTCOMES AND MEASURES Primary outcomeswere admission to the ICU and inpatient mortality among patients requiring ICU care. Secondary outcomes included length of stay in the ICU, total hospitalization length of stay, and cost. RESULTS Of the 43 249 patients with AML (mean [SD] age, 59.5 [16.6] years; 23 939 men and 19 310 women), 11 277 (26.1%) were admitted to the ICU. On multivariable analysis (with results reported as odds ratios [95%CIs]), independent risk factors for admission to the ICU included age younger than 80 years (1.56 [1.42-1.70]), hospitalization in the South (1.81 [1.71-1.92]), hospitalization at a low-or medium-volume hospital (1.25 [1.19-1.31]), number of comorbidities (10.64 [8.89-12.62] for 5 vs none), sepsis (4.61 [4.34-4.89]), invasive fungal infection (1.24 [1.11-1.39]), and pneumonia (1.73 [1.63-1.82]). In-hospital mortality was higher for patients requiring ICU care (4857 of 11 277 [43.1%] vs 2959 of 31 972 [9.3%]). On multivariable analysis, independent risk factors for death in patients requiring ICU care included age 60 years or older (1.16 [1.06-1.26]), nonwhite race/ethnicity (1.18 [1.07-1.30]), hospitalization on theWest coast (1.19 [1.06-1.34]), number of comorbidities (18.76 [13.7-25.67] for 5 vs none), sepsis (2.94 [2.70-3.21]), invasive fungal infection (1.20 [1.02-1.42]), and pneumonia (1.13 [1.04-1.24]). Mean costs of hospitalization were higher for patients requiring ICU care ($83 354 vs $41 973) and increased with each comorbidity, from $50 543 for patients with no comorbidities to $124 820 for those with 5 or more comorbidities. CON…","author":[{"dropping-particle":"","family":"Halpern","given":"Anna B.","non-dropping-particle":"","parse-names":false,"suffix":""},{"dropping-particle":"","family":"Culakova","given":"Eva","non-dropping-particle":"","parse-names":false,"suffix":""},{"dropping-particle":"","family":"Walter","given":"Roland B.","non-dropping-particle":"","parse-names":false,"suffix":""},{"dropping-particle":"","family":"Lyman","given":"Gary H.","non-dropping-particle":"","parse-names":false,"suffix":""}],"container-title":"JAMA Oncology","id":"ITEM-1","issue":"3","issued":{"date-parts":[["2017","3","1"]]},"page":"374-381","publisher":"American Medical Association","title":"Association of risk factors, mortality, and care costs of adults with acute myeloid leukemia with admission to the intensive care unit","type":"article-journal","volume":"3"},"uris":["http://www.mendeley.com/documents/?uuid=0f83ff95-f484-4138-a3c5-751314b29b70"]}],"mendeley":{"formattedCitation":"[239]","plainTextFormattedCitation":"[239]","previouslyFormattedCitation":"[239]"},"properties":{"noteIndex":0},"schema":"https://github.com/citation-style-language/schema/raw/master/csl-citation.json"}</w:instrText>
            </w:r>
            <w:r w:rsidRPr="009D0B15">
              <w:fldChar w:fldCharType="separate"/>
            </w:r>
            <w:r w:rsidR="002B4EF9" w:rsidRPr="002B4EF9">
              <w:rPr>
                <w:noProof/>
              </w:rPr>
              <w:t>[239]</w:t>
            </w:r>
            <w:r w:rsidRPr="009D0B15">
              <w:fldChar w:fldCharType="end"/>
            </w:r>
          </w:p>
        </w:tc>
        <w:tc>
          <w:tcPr>
            <w:tcW w:w="2825" w:type="pct"/>
          </w:tcPr>
          <w:p w14:paraId="68A87F40" w14:textId="77777777" w:rsidR="009D5CA7" w:rsidRPr="009D0B15" w:rsidRDefault="009D5CA7" w:rsidP="00F678DA">
            <w:pPr>
              <w:jc w:val="center"/>
            </w:pPr>
            <w:r w:rsidRPr="009D0B15">
              <w:t>26,1%</w:t>
            </w:r>
          </w:p>
        </w:tc>
      </w:tr>
    </w:tbl>
    <w:p w14:paraId="1F27ED30" w14:textId="77777777" w:rsidR="009D5CA7" w:rsidRPr="008F721B" w:rsidRDefault="009D5CA7" w:rsidP="009D5CA7"/>
    <w:p w14:paraId="59C3022F" w14:textId="77777777" w:rsidR="009D5CA7" w:rsidRPr="003C0A4C" w:rsidRDefault="009D5CA7" w:rsidP="009D5CA7">
      <w:pPr>
        <w:ind w:firstLine="709"/>
      </w:pPr>
      <w:r w:rsidRPr="003C0A4C">
        <w:t xml:space="preserve">В ряде исследований (табл. 2) определены основные жизнеугрожающие синдромы, при которых требуется перевод больных гемобластозами в ОРИТ: ОДН в 30–51% случаев, сепсис и СШ в 8 – 42%, острая патология ЦНС - в 7 – 17%, кровотечения - в 1 – 22%, ОПН -  в 3,2 – 5%. Медиана пребывания в ОРИТ обычно составляет от 3 до 13 суток (0-97). Жизнеугрожающие состояния у этих больных развиваются преимущественно в начале лечения, а стоимость лечения от 2 до 20 раз выше по сравнению со стоимостью лечения пациентов в ОРИТ без онкогематологических заболеваний. </w:t>
      </w:r>
    </w:p>
    <w:p w14:paraId="2937A44F" w14:textId="77777777" w:rsidR="009D5CA7" w:rsidRPr="003C0A4C" w:rsidRDefault="009D5CA7" w:rsidP="009D5CA7"/>
    <w:p w14:paraId="56A73F5E" w14:textId="77777777" w:rsidR="009D5CA7" w:rsidRPr="008F721B" w:rsidRDefault="009D5CA7" w:rsidP="009D5CA7">
      <w:r w:rsidRPr="003C0A4C">
        <w:t>Таблица 2. Причины перевода в ОРИТ пациентов с гемобластозами</w:t>
      </w:r>
    </w:p>
    <w:tbl>
      <w:tblPr>
        <w:tblStyle w:val="affa"/>
        <w:tblW w:w="5000" w:type="pct"/>
        <w:tblLayout w:type="fixed"/>
        <w:tblLook w:val="04A0" w:firstRow="1" w:lastRow="0" w:firstColumn="1" w:lastColumn="0" w:noHBand="0" w:noVBand="1"/>
      </w:tblPr>
      <w:tblGrid>
        <w:gridCol w:w="2391"/>
        <w:gridCol w:w="794"/>
        <w:gridCol w:w="916"/>
        <w:gridCol w:w="1138"/>
        <w:gridCol w:w="1284"/>
        <w:gridCol w:w="852"/>
        <w:gridCol w:w="963"/>
        <w:gridCol w:w="1007"/>
      </w:tblGrid>
      <w:tr w:rsidR="009D5CA7" w:rsidRPr="008F721B" w14:paraId="4729C44E" w14:textId="77777777" w:rsidTr="00F678DA">
        <w:trPr>
          <w:trHeight w:val="401"/>
        </w:trPr>
        <w:tc>
          <w:tcPr>
            <w:tcW w:w="1279" w:type="pct"/>
            <w:vMerge w:val="restart"/>
          </w:tcPr>
          <w:p w14:paraId="6936DCBA" w14:textId="77777777" w:rsidR="009D5CA7" w:rsidRPr="008F721B" w:rsidRDefault="009D5CA7" w:rsidP="00F678DA">
            <w:r w:rsidRPr="008F721B">
              <w:t>Источник</w:t>
            </w:r>
          </w:p>
        </w:tc>
        <w:tc>
          <w:tcPr>
            <w:tcW w:w="3721" w:type="pct"/>
            <w:gridSpan w:val="7"/>
          </w:tcPr>
          <w:p w14:paraId="78BEB4C4" w14:textId="77777777" w:rsidR="009D5CA7" w:rsidRPr="008F721B" w:rsidRDefault="009D5CA7" w:rsidP="00F678DA">
            <w:pPr>
              <w:jc w:val="center"/>
            </w:pPr>
            <w:r w:rsidRPr="008F721B">
              <w:t>Причины перевода в ОРИТ</w:t>
            </w:r>
          </w:p>
        </w:tc>
      </w:tr>
      <w:tr w:rsidR="009D5CA7" w:rsidRPr="008F721B" w14:paraId="58508E13" w14:textId="77777777" w:rsidTr="00F678DA">
        <w:trPr>
          <w:cantSplit/>
          <w:trHeight w:val="2544"/>
        </w:trPr>
        <w:tc>
          <w:tcPr>
            <w:tcW w:w="1279" w:type="pct"/>
            <w:vMerge/>
          </w:tcPr>
          <w:p w14:paraId="285CBCFA" w14:textId="77777777" w:rsidR="009D5CA7" w:rsidRPr="008F721B" w:rsidRDefault="009D5CA7" w:rsidP="00F678DA"/>
        </w:tc>
        <w:tc>
          <w:tcPr>
            <w:tcW w:w="425" w:type="pct"/>
            <w:textDirection w:val="btLr"/>
          </w:tcPr>
          <w:p w14:paraId="08CA9818" w14:textId="77777777" w:rsidR="009D5CA7" w:rsidRPr="008F721B" w:rsidRDefault="009D5CA7" w:rsidP="00F678DA">
            <w:pPr>
              <w:ind w:left="113" w:right="113"/>
            </w:pPr>
            <w:r w:rsidRPr="008F721B">
              <w:t>ОДН, %</w:t>
            </w:r>
          </w:p>
        </w:tc>
        <w:tc>
          <w:tcPr>
            <w:tcW w:w="490" w:type="pct"/>
            <w:textDirection w:val="btLr"/>
          </w:tcPr>
          <w:p w14:paraId="5F3978F4" w14:textId="77777777" w:rsidR="009D5CA7" w:rsidRPr="008F721B" w:rsidRDefault="009D5CA7" w:rsidP="00F678DA">
            <w:pPr>
              <w:ind w:left="113" w:right="113"/>
            </w:pPr>
            <w:r w:rsidRPr="008F721B">
              <w:t>Сепсис, СШ, %</w:t>
            </w:r>
          </w:p>
        </w:tc>
        <w:tc>
          <w:tcPr>
            <w:tcW w:w="609" w:type="pct"/>
            <w:textDirection w:val="btLr"/>
          </w:tcPr>
          <w:p w14:paraId="3AE2173C" w14:textId="77777777" w:rsidR="009D5CA7" w:rsidRPr="008F721B" w:rsidRDefault="009D5CA7" w:rsidP="00F678DA">
            <w:pPr>
              <w:ind w:left="113" w:right="113"/>
            </w:pPr>
            <w:r w:rsidRPr="008F721B">
              <w:t>Острая патология</w:t>
            </w:r>
          </w:p>
          <w:p w14:paraId="0EA23689" w14:textId="77777777" w:rsidR="009D5CA7" w:rsidRPr="008F721B" w:rsidRDefault="009D5CA7" w:rsidP="00F678DA">
            <w:pPr>
              <w:ind w:left="113" w:right="113"/>
            </w:pPr>
            <w:r w:rsidRPr="008F721B">
              <w:t>ЦНС, %</w:t>
            </w:r>
          </w:p>
        </w:tc>
        <w:tc>
          <w:tcPr>
            <w:tcW w:w="687" w:type="pct"/>
            <w:textDirection w:val="btLr"/>
          </w:tcPr>
          <w:p w14:paraId="0012E22A" w14:textId="77777777" w:rsidR="009D5CA7" w:rsidRPr="008F721B" w:rsidRDefault="009D5CA7" w:rsidP="00F678DA">
            <w:pPr>
              <w:ind w:left="113" w:right="113"/>
            </w:pPr>
            <w:r w:rsidRPr="008F721B">
              <w:t>Нарушение ритма сердца, %</w:t>
            </w:r>
          </w:p>
        </w:tc>
        <w:tc>
          <w:tcPr>
            <w:tcW w:w="456" w:type="pct"/>
            <w:textDirection w:val="btLr"/>
          </w:tcPr>
          <w:p w14:paraId="6F7B282B" w14:textId="77777777" w:rsidR="009D5CA7" w:rsidRPr="008F721B" w:rsidRDefault="009D5CA7" w:rsidP="00F678DA">
            <w:pPr>
              <w:ind w:left="113" w:right="113"/>
            </w:pPr>
            <w:r w:rsidRPr="008F721B">
              <w:t>ОПН, %</w:t>
            </w:r>
          </w:p>
        </w:tc>
        <w:tc>
          <w:tcPr>
            <w:tcW w:w="515" w:type="pct"/>
            <w:textDirection w:val="btLr"/>
          </w:tcPr>
          <w:p w14:paraId="62C0DB54" w14:textId="77777777" w:rsidR="009D5CA7" w:rsidRPr="008F721B" w:rsidRDefault="009D5CA7" w:rsidP="00F678DA">
            <w:pPr>
              <w:ind w:left="113" w:right="113"/>
            </w:pPr>
            <w:r w:rsidRPr="008F721B">
              <w:t>Кровотечения, %</w:t>
            </w:r>
          </w:p>
        </w:tc>
        <w:tc>
          <w:tcPr>
            <w:tcW w:w="536" w:type="pct"/>
            <w:textDirection w:val="btLr"/>
          </w:tcPr>
          <w:p w14:paraId="1BAB07C0" w14:textId="77777777" w:rsidR="009D5CA7" w:rsidRPr="008F721B" w:rsidRDefault="009D5CA7" w:rsidP="00F678DA">
            <w:pPr>
              <w:ind w:left="113" w:right="113"/>
            </w:pPr>
            <w:r w:rsidRPr="008F721B">
              <w:t>Прочее,</w:t>
            </w:r>
          </w:p>
          <w:p w14:paraId="0B550940" w14:textId="77777777" w:rsidR="009D5CA7" w:rsidRPr="008F721B" w:rsidRDefault="009D5CA7" w:rsidP="00F678DA">
            <w:pPr>
              <w:ind w:left="113" w:right="113"/>
            </w:pPr>
            <w:r w:rsidRPr="008F721B">
              <w:t>%</w:t>
            </w:r>
          </w:p>
        </w:tc>
      </w:tr>
      <w:tr w:rsidR="009D5CA7" w:rsidRPr="008F721B" w14:paraId="5EABC9ED" w14:textId="77777777" w:rsidTr="00F678DA">
        <w:trPr>
          <w:trHeight w:val="802"/>
        </w:trPr>
        <w:tc>
          <w:tcPr>
            <w:tcW w:w="1279" w:type="pct"/>
          </w:tcPr>
          <w:p w14:paraId="25676717" w14:textId="1AA57472" w:rsidR="009D5CA7" w:rsidRPr="00B563E0" w:rsidRDefault="009D5CA7" w:rsidP="00F678DA">
            <w:r w:rsidRPr="008F721B">
              <w:t>Воробьев А.И. и соавт.</w:t>
            </w:r>
            <w:r>
              <w:t>,</w:t>
            </w:r>
            <w:r w:rsidRPr="00B563E0">
              <w:t xml:space="preserve"> 1993 </w:t>
            </w:r>
            <w:r>
              <w:rPr>
                <w:lang w:val="en-US"/>
              </w:rPr>
              <w:fldChar w:fldCharType="begin" w:fldLock="1"/>
            </w:r>
            <w:r w:rsidR="006E3DE3">
              <w:rPr>
                <w:lang w:val="en-US"/>
              </w:rPr>
              <w:instrText>ADDIN CSL_CITATION {"citationItems":[{"id":"ITEM-1","itemData":{"author":[{"dropping-particle":"","family":"Воробьев","given":"А.И.","non-dropping-particle":"","parse-names":false,"suffix":""},{"dropping-particle":"","family":"Горелов","given":"В.Г.","non-dropping-particle":"","parse-names":false,"suffix":""},{"dropping-particle":"","family":"Городецкий","given":"В.М.","non-dropping-particle":"","parse-names":false,"suffix":""},{"dropping-particle":"","family":"Шулутко","given":"Е.М.","non-dropping-particle":"","parse-names":false,"suffix":""}],"container-title":"Терапевтический архив","id":"ITEM-1","issue":"7","issued":{"date-parts":[["1993"]]},"page":"3-6","title":"Критические состояния при гемобластозах (типичные формы и выживаемость в условиях отделения реанимации).","type":"article-journal","volume":"65"},"uris":["http://www.mendeley.com/documents/?uuid=c4b05bf5-f5dc-4551-a590-5854faa101d0"]}],"mendeley":{"formattedCitation":"[240]","plainTextFormattedCitation":"[240]","previouslyFormattedCitation":"[240]"},"properties":{"noteIndex":0},"schema":"https://github.com/citation-style-language/schema/raw/master/csl-citation.json"}</w:instrText>
            </w:r>
            <w:r>
              <w:rPr>
                <w:lang w:val="en-US"/>
              </w:rPr>
              <w:fldChar w:fldCharType="separate"/>
            </w:r>
            <w:r w:rsidR="002B4EF9" w:rsidRPr="002B4EF9">
              <w:rPr>
                <w:noProof/>
              </w:rPr>
              <w:t>[240]</w:t>
            </w:r>
            <w:r>
              <w:rPr>
                <w:lang w:val="en-US"/>
              </w:rPr>
              <w:fldChar w:fldCharType="end"/>
            </w:r>
          </w:p>
        </w:tc>
        <w:tc>
          <w:tcPr>
            <w:tcW w:w="425" w:type="pct"/>
          </w:tcPr>
          <w:p w14:paraId="0AEA9E52" w14:textId="77777777" w:rsidR="009D5CA7" w:rsidRPr="008F721B" w:rsidRDefault="009D5CA7" w:rsidP="00F678DA">
            <w:pPr>
              <w:jc w:val="center"/>
            </w:pPr>
            <w:r w:rsidRPr="008F721B">
              <w:t>43</w:t>
            </w:r>
          </w:p>
        </w:tc>
        <w:tc>
          <w:tcPr>
            <w:tcW w:w="490" w:type="pct"/>
          </w:tcPr>
          <w:p w14:paraId="65C875C5" w14:textId="77777777" w:rsidR="009D5CA7" w:rsidRPr="008F721B" w:rsidRDefault="009D5CA7" w:rsidP="00F678DA">
            <w:pPr>
              <w:jc w:val="center"/>
            </w:pPr>
            <w:r w:rsidRPr="008F721B">
              <w:t>16</w:t>
            </w:r>
          </w:p>
        </w:tc>
        <w:tc>
          <w:tcPr>
            <w:tcW w:w="609" w:type="pct"/>
          </w:tcPr>
          <w:p w14:paraId="565AF96E" w14:textId="77777777" w:rsidR="009D5CA7" w:rsidRPr="008F721B" w:rsidRDefault="009D5CA7" w:rsidP="00F678DA">
            <w:pPr>
              <w:jc w:val="center"/>
            </w:pPr>
            <w:r w:rsidRPr="008F721B">
              <w:t>н/д*</w:t>
            </w:r>
          </w:p>
        </w:tc>
        <w:tc>
          <w:tcPr>
            <w:tcW w:w="687" w:type="pct"/>
          </w:tcPr>
          <w:p w14:paraId="7B1FDC41" w14:textId="77777777" w:rsidR="009D5CA7" w:rsidRPr="008F721B" w:rsidRDefault="009D5CA7" w:rsidP="00F678DA">
            <w:pPr>
              <w:jc w:val="center"/>
            </w:pPr>
            <w:r w:rsidRPr="008F721B">
              <w:t>н/д</w:t>
            </w:r>
          </w:p>
        </w:tc>
        <w:tc>
          <w:tcPr>
            <w:tcW w:w="456" w:type="pct"/>
          </w:tcPr>
          <w:p w14:paraId="1051AE04" w14:textId="77777777" w:rsidR="009D5CA7" w:rsidRPr="008F721B" w:rsidRDefault="009D5CA7" w:rsidP="00F678DA">
            <w:pPr>
              <w:jc w:val="center"/>
            </w:pPr>
            <w:r w:rsidRPr="008F721B">
              <w:t>5</w:t>
            </w:r>
          </w:p>
        </w:tc>
        <w:tc>
          <w:tcPr>
            <w:tcW w:w="515" w:type="pct"/>
          </w:tcPr>
          <w:p w14:paraId="288D816F" w14:textId="77777777" w:rsidR="009D5CA7" w:rsidRPr="008F721B" w:rsidRDefault="009D5CA7" w:rsidP="00F678DA">
            <w:pPr>
              <w:jc w:val="center"/>
            </w:pPr>
            <w:r w:rsidRPr="008F721B">
              <w:t>16</w:t>
            </w:r>
          </w:p>
        </w:tc>
        <w:tc>
          <w:tcPr>
            <w:tcW w:w="536" w:type="pct"/>
          </w:tcPr>
          <w:p w14:paraId="57AB38B8" w14:textId="77777777" w:rsidR="009D5CA7" w:rsidRPr="008F721B" w:rsidRDefault="009D5CA7" w:rsidP="00F678DA">
            <w:pPr>
              <w:jc w:val="center"/>
            </w:pPr>
            <w:r w:rsidRPr="008F721B">
              <w:t>20</w:t>
            </w:r>
          </w:p>
        </w:tc>
      </w:tr>
      <w:tr w:rsidR="009D5CA7" w:rsidRPr="008F721B" w14:paraId="1BB8EF90" w14:textId="77777777" w:rsidTr="00F678DA">
        <w:trPr>
          <w:trHeight w:val="822"/>
        </w:trPr>
        <w:tc>
          <w:tcPr>
            <w:tcW w:w="1279" w:type="pct"/>
          </w:tcPr>
          <w:p w14:paraId="7F6E7631" w14:textId="26662FD9" w:rsidR="009D5CA7" w:rsidRPr="008F721B" w:rsidRDefault="009D5CA7" w:rsidP="00F678DA">
            <w:r w:rsidRPr="008F721B">
              <w:t>Галстян Г.М. и соавт.</w:t>
            </w:r>
            <w:r>
              <w:t xml:space="preserve">, 2011 </w:t>
            </w:r>
            <w:r>
              <w:fldChar w:fldCharType="begin" w:fldLock="1"/>
            </w:r>
            <w:r w:rsidR="006E3DE3">
              <w:instrText>ADDIN CSL_CITATION {"citationItems":[{"id":"ITEM-1","itemData":{"author":[{"dropping-particle":"","family":"Галстян","given":"Г.М.","non-dropping-particle":"","parse-names":false,"suffix":""},{"dropping-particle":"","family":"Городецкий","given":"В.М.","non-dropping-particle":"","parse-names":false,"suffix":""}],"container-title":"Клиническая онкогематология","id":"ITEM-1","issue":"1","issued":{"date-parts":[["2011"]]},"page":"75-78","title":"Опыт работы отделения реанимации и интенсивной терапии ФГБУ ГНЦ МЗиСР РФ","type":"article-journal","volume":"4"},"uris":["http://www.mendeley.com/documents/?uuid=7a2aad90-732f-4da0-a3ce-4939d049189b"]}],"mendeley":{"formattedCitation":"[241]","plainTextFormattedCitation":"[241]","previouslyFormattedCitation":"[241]"},"properties":{"noteIndex":0},"schema":"https://github.com/citation-style-language/schema/raw/master/csl-citation.json"}</w:instrText>
            </w:r>
            <w:r>
              <w:fldChar w:fldCharType="separate"/>
            </w:r>
            <w:r w:rsidR="002B4EF9" w:rsidRPr="002B4EF9">
              <w:rPr>
                <w:noProof/>
              </w:rPr>
              <w:t>[241]</w:t>
            </w:r>
            <w:r>
              <w:fldChar w:fldCharType="end"/>
            </w:r>
          </w:p>
        </w:tc>
        <w:tc>
          <w:tcPr>
            <w:tcW w:w="425" w:type="pct"/>
          </w:tcPr>
          <w:p w14:paraId="4BB9219F" w14:textId="77777777" w:rsidR="009D5CA7" w:rsidRPr="008F721B" w:rsidRDefault="009D5CA7" w:rsidP="00F678DA">
            <w:pPr>
              <w:jc w:val="center"/>
            </w:pPr>
            <w:r w:rsidRPr="008F721B">
              <w:t>30</w:t>
            </w:r>
          </w:p>
        </w:tc>
        <w:tc>
          <w:tcPr>
            <w:tcW w:w="490" w:type="pct"/>
          </w:tcPr>
          <w:p w14:paraId="184BB94A" w14:textId="77777777" w:rsidR="009D5CA7" w:rsidRPr="008F721B" w:rsidRDefault="009D5CA7" w:rsidP="00F678DA">
            <w:pPr>
              <w:jc w:val="center"/>
            </w:pPr>
            <w:r w:rsidRPr="008F721B">
              <w:t>22</w:t>
            </w:r>
          </w:p>
        </w:tc>
        <w:tc>
          <w:tcPr>
            <w:tcW w:w="609" w:type="pct"/>
          </w:tcPr>
          <w:p w14:paraId="2C100E45" w14:textId="77777777" w:rsidR="009D5CA7" w:rsidRPr="008F721B" w:rsidRDefault="009D5CA7" w:rsidP="00F678DA">
            <w:pPr>
              <w:jc w:val="center"/>
            </w:pPr>
            <w:r w:rsidRPr="008F721B">
              <w:t>7</w:t>
            </w:r>
          </w:p>
        </w:tc>
        <w:tc>
          <w:tcPr>
            <w:tcW w:w="687" w:type="pct"/>
          </w:tcPr>
          <w:p w14:paraId="7F00445B" w14:textId="77777777" w:rsidR="009D5CA7" w:rsidRPr="008F721B" w:rsidRDefault="009D5CA7" w:rsidP="00F678DA">
            <w:pPr>
              <w:jc w:val="center"/>
            </w:pPr>
            <w:r w:rsidRPr="008F721B">
              <w:t>11</w:t>
            </w:r>
          </w:p>
        </w:tc>
        <w:tc>
          <w:tcPr>
            <w:tcW w:w="456" w:type="pct"/>
          </w:tcPr>
          <w:p w14:paraId="484B485A" w14:textId="77777777" w:rsidR="009D5CA7" w:rsidRPr="008F721B" w:rsidRDefault="009D5CA7" w:rsidP="00F678DA">
            <w:pPr>
              <w:jc w:val="center"/>
            </w:pPr>
            <w:r w:rsidRPr="008F721B">
              <w:t>н/д</w:t>
            </w:r>
          </w:p>
        </w:tc>
        <w:tc>
          <w:tcPr>
            <w:tcW w:w="515" w:type="pct"/>
          </w:tcPr>
          <w:p w14:paraId="0B2370C0" w14:textId="77777777" w:rsidR="009D5CA7" w:rsidRPr="008F721B" w:rsidRDefault="009D5CA7" w:rsidP="00F678DA">
            <w:pPr>
              <w:jc w:val="center"/>
            </w:pPr>
            <w:r w:rsidRPr="008F721B">
              <w:t>н/д</w:t>
            </w:r>
          </w:p>
        </w:tc>
        <w:tc>
          <w:tcPr>
            <w:tcW w:w="536" w:type="pct"/>
          </w:tcPr>
          <w:p w14:paraId="69A9373C" w14:textId="77777777" w:rsidR="009D5CA7" w:rsidRPr="008F721B" w:rsidRDefault="009D5CA7" w:rsidP="00F678DA">
            <w:pPr>
              <w:jc w:val="center"/>
            </w:pPr>
            <w:r w:rsidRPr="008F721B">
              <w:t>30</w:t>
            </w:r>
          </w:p>
        </w:tc>
      </w:tr>
      <w:tr w:rsidR="009D5CA7" w:rsidRPr="008F721B" w14:paraId="5EBCFD03" w14:textId="77777777" w:rsidTr="00F678DA">
        <w:trPr>
          <w:trHeight w:val="822"/>
        </w:trPr>
        <w:tc>
          <w:tcPr>
            <w:tcW w:w="1279" w:type="pct"/>
          </w:tcPr>
          <w:p w14:paraId="20CB16F8" w14:textId="4408038C" w:rsidR="009D5CA7" w:rsidRPr="00B563E0" w:rsidRDefault="009D5CA7" w:rsidP="00F678DA">
            <w:pPr>
              <w:rPr>
                <w:lang w:val="en-US"/>
              </w:rPr>
            </w:pPr>
            <w:r w:rsidRPr="008F721B">
              <w:t>Lamia E. и соавт.</w:t>
            </w:r>
            <w:r>
              <w:rPr>
                <w:lang w:val="en-US"/>
              </w:rPr>
              <w:t>, 2006</w:t>
            </w:r>
            <w:r w:rsidRPr="008F721B">
              <w:t xml:space="preserve"> </w:t>
            </w:r>
            <w:r>
              <w:fldChar w:fldCharType="begin" w:fldLock="1"/>
            </w:r>
            <w:r w:rsidR="006E3DE3">
              <w:instrText>ADDIN CSL_CITATION {"citationItems":[{"id":"ITEM-1","itemData":{"DOI":"10.1007/s00134-006-0286-3","ISSN":"03424642","PMID":"16896863","abstract":"Objective: To determine whether severity and organ failure scores over the first 3 days in an ICU predict in-hospital mortality in onco-hematological malignancy patients. Design and setting: Retrospective study in a 22-bed medical ICU. Patients: 92 consecutive patients with onco-hematological malignancies including 20 hematopoietic stem cell transplantation (HSCT) patients (11 with allogenic HSCT). Measurements: Simplified Acute Physiology Score (SAPS) II, Organ Dysfunction and/or Infection (ODIN) score, Logistic Organ Dysfunction System (LODS), and Sequential Organ Failure Assessment (SOFA) score were recorded on admission. The change in each score (Δ score) during the first 3 days in the ICU was calculated as follows: severity or organ failure score on day 3 minus severity or organ failure score on day 1, divided by severity or organ failure score on day 1. Results: In-hospital mortality was 58%. Using multivariate analysis in-hospital mortality was predicted by all scores on day 1 and all Δ scores. Areas under the receiver operating characteristics curves were similar for SAPS II (0.78), ODIN (0.78), LODS (0.83), and SOFA (0.78) scores at day 1. They were also similar for ΔSAPS II, ΔODIN, ΔLODS, and ΔSOFA. Similar results were observed when excluding patients with allogenic HSCT. Conclusion: Severity and three organ failure scores on day 1 and Δ scores perform similarly in predicting in-hospital mortality in ICU onco-hematological malignancy patients but do not predict individual outcome. Decision to admit such patients to the ICU or to forgo life-sustaining therapies should not be based on these scores. © 2006 Springer-Verlag.","author":[{"dropping-particle":"","family":"Lamia","given":"B.","non-dropping-particle":"","parse-names":false,"suffix":""},{"dropping-particle":"","family":"Hellot","given":"M. F.","non-dropping-particle":"","parse-names":false,"suffix":""},{"dropping-particle":"","family":"Girault","given":"C.","non-dropping-particle":"","parse-names":false,"suffix":""},{"dropping-particle":"","family":"Tamion","given":"F.","non-dropping-particle":"","parse-names":false,"suffix":""},{"dropping-particle":"","family":"Dachraoui","given":"F.","non-dropping-particle":"","parse-names":false,"suffix":""},{"dropping-particle":"","family":"Lenain","given":"P.","non-dropping-particle":"","parse-names":false,"suffix":""},{"dropping-particle":"","family":"Bonmarchand","given":"G.","non-dropping-particle":"","parse-names":false,"suffix":""}],"container-title":"Intensive Care Medicine","id":"ITEM-1","issue":"10","issued":{"date-parts":[["2006","10"]]},"page":"1560-1568","publisher":"Intensive Care Med","title":"Changes in severity and organ failure scores as prognostic factors in onco-hematological malignancy patients admitted to the ICU","type":"article-journal","volume":"32"},"uris":["http://www.mendeley.com/documents/?uuid=60d1cf7f-4ed6-3d0a-991e-cc8b33d27c7f"]}],"mendeley":{"formattedCitation":"[242]","plainTextFormattedCitation":"[242]","previouslyFormattedCitation":"[242]"},"properties":{"noteIndex":0},"schema":"https://github.com/citation-style-language/schema/raw/master/csl-citation.json"}</w:instrText>
            </w:r>
            <w:r>
              <w:fldChar w:fldCharType="separate"/>
            </w:r>
            <w:r w:rsidR="002B4EF9" w:rsidRPr="002B4EF9">
              <w:rPr>
                <w:noProof/>
              </w:rPr>
              <w:t>[242]</w:t>
            </w:r>
            <w:r>
              <w:fldChar w:fldCharType="end"/>
            </w:r>
          </w:p>
        </w:tc>
        <w:tc>
          <w:tcPr>
            <w:tcW w:w="425" w:type="pct"/>
          </w:tcPr>
          <w:p w14:paraId="2A3CEFA7" w14:textId="77777777" w:rsidR="009D5CA7" w:rsidRPr="008F721B" w:rsidRDefault="009D5CA7" w:rsidP="00F678DA">
            <w:pPr>
              <w:jc w:val="center"/>
            </w:pPr>
            <w:r w:rsidRPr="008F721B">
              <w:t>51</w:t>
            </w:r>
          </w:p>
        </w:tc>
        <w:tc>
          <w:tcPr>
            <w:tcW w:w="490" w:type="pct"/>
          </w:tcPr>
          <w:p w14:paraId="7EC29F0C" w14:textId="77777777" w:rsidR="009D5CA7" w:rsidRPr="008F721B" w:rsidRDefault="009D5CA7" w:rsidP="00F678DA">
            <w:pPr>
              <w:jc w:val="center"/>
            </w:pPr>
            <w:r w:rsidRPr="008F721B">
              <w:t>36</w:t>
            </w:r>
          </w:p>
        </w:tc>
        <w:tc>
          <w:tcPr>
            <w:tcW w:w="609" w:type="pct"/>
          </w:tcPr>
          <w:p w14:paraId="0B5C9735" w14:textId="77777777" w:rsidR="009D5CA7" w:rsidRPr="008F721B" w:rsidRDefault="009D5CA7" w:rsidP="00F678DA">
            <w:pPr>
              <w:jc w:val="center"/>
            </w:pPr>
            <w:r w:rsidRPr="008F721B">
              <w:t>13</w:t>
            </w:r>
          </w:p>
        </w:tc>
        <w:tc>
          <w:tcPr>
            <w:tcW w:w="687" w:type="pct"/>
          </w:tcPr>
          <w:p w14:paraId="7A218BDD" w14:textId="77777777" w:rsidR="009D5CA7" w:rsidRPr="008F721B" w:rsidRDefault="009D5CA7" w:rsidP="00F678DA">
            <w:pPr>
              <w:jc w:val="center"/>
            </w:pPr>
            <w:r w:rsidRPr="008F721B">
              <w:t>н/д</w:t>
            </w:r>
          </w:p>
        </w:tc>
        <w:tc>
          <w:tcPr>
            <w:tcW w:w="456" w:type="pct"/>
          </w:tcPr>
          <w:p w14:paraId="73FFA5A7" w14:textId="77777777" w:rsidR="009D5CA7" w:rsidRPr="008F721B" w:rsidRDefault="009D5CA7" w:rsidP="00F678DA">
            <w:pPr>
              <w:jc w:val="center"/>
            </w:pPr>
            <w:r w:rsidRPr="008F721B">
              <w:t>н/д</w:t>
            </w:r>
          </w:p>
        </w:tc>
        <w:tc>
          <w:tcPr>
            <w:tcW w:w="515" w:type="pct"/>
          </w:tcPr>
          <w:p w14:paraId="3182E7FD" w14:textId="77777777" w:rsidR="009D5CA7" w:rsidRPr="008F721B" w:rsidRDefault="009D5CA7" w:rsidP="00F678DA">
            <w:pPr>
              <w:jc w:val="center"/>
            </w:pPr>
            <w:r w:rsidRPr="008F721B">
              <w:t>н/д</w:t>
            </w:r>
          </w:p>
        </w:tc>
        <w:tc>
          <w:tcPr>
            <w:tcW w:w="536" w:type="pct"/>
          </w:tcPr>
          <w:p w14:paraId="060A932E" w14:textId="77777777" w:rsidR="009D5CA7" w:rsidRPr="008F721B" w:rsidRDefault="009D5CA7" w:rsidP="00F678DA">
            <w:pPr>
              <w:jc w:val="center"/>
            </w:pPr>
            <w:r w:rsidRPr="008F721B">
              <w:t>н/д</w:t>
            </w:r>
          </w:p>
        </w:tc>
      </w:tr>
      <w:tr w:rsidR="009D5CA7" w:rsidRPr="008F721B" w14:paraId="23154554" w14:textId="77777777" w:rsidTr="00F678DA">
        <w:trPr>
          <w:trHeight w:val="822"/>
        </w:trPr>
        <w:tc>
          <w:tcPr>
            <w:tcW w:w="1279" w:type="pct"/>
          </w:tcPr>
          <w:p w14:paraId="134349DD" w14:textId="1D9BB1C6" w:rsidR="009D5CA7" w:rsidRPr="008F721B" w:rsidRDefault="009D5CA7" w:rsidP="00F678DA">
            <w:r w:rsidRPr="008F721B">
              <w:rPr>
                <w:iCs/>
              </w:rPr>
              <w:t xml:space="preserve">Evison K. </w:t>
            </w:r>
            <w:r w:rsidRPr="008F721B">
              <w:t>и соавт.</w:t>
            </w:r>
            <w:r>
              <w:rPr>
                <w:lang w:val="en-US"/>
              </w:rPr>
              <w:t xml:space="preserve">, 2001 </w:t>
            </w:r>
            <w:r>
              <w:rPr>
                <w:lang w:val="en-US"/>
              </w:rPr>
              <w:fldChar w:fldCharType="begin" w:fldLock="1"/>
            </w:r>
            <w:r w:rsidR="006E3DE3">
              <w:rPr>
                <w:lang w:val="en-US"/>
              </w:rPr>
              <w:instrText>ADDIN CSL_CITATION {"citationItems":[{"id":"ITEM-1","itemData":{"author":[{"dropping-particle":"","family":"Evison","given":"J M","non-dropping-particle":"","parse-names":false,"suffix":""},{"dropping-particle":"","family":"Rickenbacher","given":"P","non-dropping-particle":"","parse-names":false,"suffix":""},{"dropping-particle":"","family":"Ritz","given":"R","non-dropping-particle":"","parse-names":false,"suffix":""},{"dropping-particle":"","family":"Gratwohl","given":"A","non-dropping-particle":"","parse-names":false,"suffix":""},{"dropping-particle":"","family":"Haberthür","given":"Ch","non-dropping-particle":"","parse-names":false,"suffix":""},{"dropping-particle":"","family":"Elsasser","given":"S","non-dropping-particle":"","parse-names":false,"suffix":""},{"dropping-particle":"","family":"Passweg","given":"J R","non-dropping-particle":"","parse-names":false,"suffix":""}],"id":"ITEM-1","issued":{"date-parts":[["2001"]]},"title":"Intensive care unit admission in patients with haematological disease: incidence, outcome and prognostic factors","type":"report"},"uris":["http://www.mendeley.com/documents/?uuid=8277399e-d82b-32b3-af97-33e3d2b5e10b"]}],"mendeley":{"formattedCitation":"[243]","plainTextFormattedCitation":"[243]","previouslyFormattedCitation":"[243]"},"properties":{"noteIndex":0},"schema":"https://github.com/citation-style-language/schema/raw/master/csl-citation.json"}</w:instrText>
            </w:r>
            <w:r>
              <w:rPr>
                <w:lang w:val="en-US"/>
              </w:rPr>
              <w:fldChar w:fldCharType="separate"/>
            </w:r>
            <w:r w:rsidR="002B4EF9" w:rsidRPr="002B4EF9">
              <w:rPr>
                <w:noProof/>
                <w:lang w:val="en-US"/>
              </w:rPr>
              <w:t>[243]</w:t>
            </w:r>
            <w:r>
              <w:rPr>
                <w:lang w:val="en-US"/>
              </w:rPr>
              <w:fldChar w:fldCharType="end"/>
            </w:r>
            <w:r w:rsidRPr="008F721B">
              <w:t xml:space="preserve"> </w:t>
            </w:r>
          </w:p>
        </w:tc>
        <w:tc>
          <w:tcPr>
            <w:tcW w:w="425" w:type="pct"/>
          </w:tcPr>
          <w:p w14:paraId="17755ABC" w14:textId="77777777" w:rsidR="009D5CA7" w:rsidRPr="008F721B" w:rsidRDefault="009D5CA7" w:rsidP="00F678DA">
            <w:pPr>
              <w:jc w:val="center"/>
            </w:pPr>
            <w:r w:rsidRPr="008F721B">
              <w:t>31</w:t>
            </w:r>
          </w:p>
        </w:tc>
        <w:tc>
          <w:tcPr>
            <w:tcW w:w="490" w:type="pct"/>
          </w:tcPr>
          <w:p w14:paraId="0C26A1A9" w14:textId="77777777" w:rsidR="009D5CA7" w:rsidRPr="008F721B" w:rsidRDefault="009D5CA7" w:rsidP="00F678DA">
            <w:pPr>
              <w:jc w:val="center"/>
            </w:pPr>
            <w:r w:rsidRPr="008F721B">
              <w:t>19</w:t>
            </w:r>
          </w:p>
        </w:tc>
        <w:tc>
          <w:tcPr>
            <w:tcW w:w="609" w:type="pct"/>
          </w:tcPr>
          <w:p w14:paraId="41148F2F" w14:textId="77777777" w:rsidR="009D5CA7" w:rsidRPr="008F721B" w:rsidRDefault="009D5CA7" w:rsidP="00F678DA">
            <w:pPr>
              <w:jc w:val="center"/>
            </w:pPr>
            <w:r w:rsidRPr="008F721B">
              <w:t>8</w:t>
            </w:r>
          </w:p>
        </w:tc>
        <w:tc>
          <w:tcPr>
            <w:tcW w:w="687" w:type="pct"/>
          </w:tcPr>
          <w:p w14:paraId="4CC5E028" w14:textId="77777777" w:rsidR="009D5CA7" w:rsidRPr="008F721B" w:rsidRDefault="009D5CA7" w:rsidP="00F678DA">
            <w:pPr>
              <w:jc w:val="center"/>
            </w:pPr>
            <w:r w:rsidRPr="008F721B">
              <w:t>10</w:t>
            </w:r>
          </w:p>
        </w:tc>
        <w:tc>
          <w:tcPr>
            <w:tcW w:w="456" w:type="pct"/>
          </w:tcPr>
          <w:p w14:paraId="5E352F74" w14:textId="77777777" w:rsidR="009D5CA7" w:rsidRPr="008F721B" w:rsidRDefault="009D5CA7" w:rsidP="00F678DA">
            <w:pPr>
              <w:jc w:val="center"/>
            </w:pPr>
            <w:r w:rsidRPr="008F721B">
              <w:t>н/д</w:t>
            </w:r>
          </w:p>
        </w:tc>
        <w:tc>
          <w:tcPr>
            <w:tcW w:w="515" w:type="pct"/>
          </w:tcPr>
          <w:p w14:paraId="396A5593" w14:textId="77777777" w:rsidR="009D5CA7" w:rsidRPr="008F721B" w:rsidRDefault="009D5CA7" w:rsidP="00F678DA">
            <w:pPr>
              <w:jc w:val="center"/>
            </w:pPr>
            <w:r w:rsidRPr="008F721B">
              <w:t>1</w:t>
            </w:r>
          </w:p>
        </w:tc>
        <w:tc>
          <w:tcPr>
            <w:tcW w:w="536" w:type="pct"/>
          </w:tcPr>
          <w:p w14:paraId="3F61B97A" w14:textId="77777777" w:rsidR="009D5CA7" w:rsidRPr="008F721B" w:rsidRDefault="009D5CA7" w:rsidP="00F678DA">
            <w:pPr>
              <w:jc w:val="center"/>
            </w:pPr>
            <w:r w:rsidRPr="008F721B">
              <w:t>31</w:t>
            </w:r>
          </w:p>
        </w:tc>
      </w:tr>
      <w:tr w:rsidR="009D5CA7" w:rsidRPr="008F721B" w14:paraId="3CEE9E2A" w14:textId="77777777" w:rsidTr="00F678DA">
        <w:trPr>
          <w:trHeight w:val="822"/>
        </w:trPr>
        <w:tc>
          <w:tcPr>
            <w:tcW w:w="1279" w:type="pct"/>
          </w:tcPr>
          <w:p w14:paraId="0211705A" w14:textId="22D25CE3" w:rsidR="009D5CA7" w:rsidRPr="008F721B" w:rsidRDefault="009D5CA7" w:rsidP="00F678DA">
            <w:r w:rsidRPr="008F721B">
              <w:t>Silfvast D. и соавт.</w:t>
            </w:r>
            <w:r>
              <w:t>,</w:t>
            </w:r>
            <w:r>
              <w:rPr>
                <w:lang w:val="en-US"/>
              </w:rPr>
              <w:t xml:space="preserve"> 2003 </w:t>
            </w:r>
            <w:r>
              <w:rPr>
                <w:lang w:val="en-US"/>
              </w:rPr>
              <w:fldChar w:fldCharType="begin" w:fldLock="1"/>
            </w:r>
            <w:r w:rsidR="006E3DE3">
              <w:rPr>
                <w:lang w:val="en-US"/>
              </w:rPr>
              <w:instrText>ADDIN CSL_CITATION {"citationItems":[{"id":"ITEM-1","itemData":{"DOI":"10.1034/j.1399-6576.2003.00058.x","ISSN":"00015172","PMID":"12648196","abstract":"Background: The number of failing organs systems in ICU patients with haematological malignancy is associated with outcome. The objective of this study was to assess short and long-term survival in these patients with special reference to multiple organ failure reflected by the SOFA (Sequential Organ Failure Assessment) score. Methods: Retrospective chart review of haematological patients admitted to the 10-bed intensive care unit (ICU) of a tertiary level academic teaching hospital from 1994 to 1998. Of 31 admitted patients with the diagnosis of haematological malignancy, the charts of 30 were available for analysis. Results: Univariate logistic regression analysis of factors previously shown to influence survival revealed that only admission SOFA score and untreated status of haematological disease were significantly associated with survival (P &lt; 0.05). ICU, 3-month and one-year survival rates were 57% (17/30), 23% (7/30) and 20% (6/30), respectively. If maximal SOFA score during the ICU stay was included in a multivariate model comprising treatment status and effect, admission day SOFA and APACHE II scores, mechanical ventilation, renal replacement therapy and neutropenia, the maximal SOFA score became the only independent variable. All patients with an admission SOFA score exceeding 11 died in hospital. Leave-one-out method revealed that admission SOFA scores and the status of haematological disease (untreated or not) correctly classified 83% (25 of 30) of patients to survivors or non-survivors. Conclusions: Multiple organ failure assessed as SOFA score on admission and status of disease were associated with outcome in critically ill patients with haematological malignancy. © Acta Anaesthesiologica Scandinavica.","author":[{"dropping-particle":"","family":"Silfvast","given":"Tom","non-dropping-particle":"","parse-names":false,"suffix":""},{"dropping-particle":"","family":"Pettilä","given":"V.","non-dropping-particle":"","parse-names":false,"suffix":""},{"dropping-particle":"","family":"Ihalainen","given":"A.","non-dropping-particle":"","parse-names":false,"suffix":""},{"dropping-particle":"","family":"Elonen","given":"E.","non-dropping-particle":"","parse-names":false,"suffix":""}],"container-title":"Acta Anaesthesiologica Scandinavica","id":"ITEM-1","issue":"3","issued":{"date-parts":[["2003","3"]]},"page":"301-306","publisher":"Acta Anaesthesiol Scand","title":"Multiple organ failure and outcome of critically ill patients with haematological malignancy","type":"article-journal","volume":"47"},"uris":["http://www.mendeley.com/documents/?uuid=5fc24cc0-6c9a-3083-a5f5-1a250846badc"]}],"mendeley":{"formattedCitation":"[244]","plainTextFormattedCitation":"[244]","previouslyFormattedCitation":"[244]"},"properties":{"noteIndex":0},"schema":"https://github.com/citation-style-language/schema/raw/master/csl-citation.json"}</w:instrText>
            </w:r>
            <w:r>
              <w:rPr>
                <w:lang w:val="en-US"/>
              </w:rPr>
              <w:fldChar w:fldCharType="separate"/>
            </w:r>
            <w:r w:rsidR="002B4EF9" w:rsidRPr="002B4EF9">
              <w:rPr>
                <w:noProof/>
                <w:lang w:val="en-US"/>
              </w:rPr>
              <w:t>[244]</w:t>
            </w:r>
            <w:r>
              <w:rPr>
                <w:lang w:val="en-US"/>
              </w:rPr>
              <w:fldChar w:fldCharType="end"/>
            </w:r>
            <w:r w:rsidRPr="008F721B">
              <w:t xml:space="preserve"> </w:t>
            </w:r>
          </w:p>
        </w:tc>
        <w:tc>
          <w:tcPr>
            <w:tcW w:w="425" w:type="pct"/>
          </w:tcPr>
          <w:p w14:paraId="720FCF16" w14:textId="77777777" w:rsidR="009D5CA7" w:rsidRPr="008F721B" w:rsidRDefault="009D5CA7" w:rsidP="00F678DA">
            <w:pPr>
              <w:jc w:val="center"/>
            </w:pPr>
            <w:r w:rsidRPr="008F721B">
              <w:t>50</w:t>
            </w:r>
          </w:p>
        </w:tc>
        <w:tc>
          <w:tcPr>
            <w:tcW w:w="490" w:type="pct"/>
          </w:tcPr>
          <w:p w14:paraId="63886725" w14:textId="77777777" w:rsidR="009D5CA7" w:rsidRPr="008F721B" w:rsidRDefault="009D5CA7" w:rsidP="00F678DA">
            <w:pPr>
              <w:jc w:val="center"/>
            </w:pPr>
            <w:r w:rsidRPr="008F721B">
              <w:t>23</w:t>
            </w:r>
          </w:p>
        </w:tc>
        <w:tc>
          <w:tcPr>
            <w:tcW w:w="609" w:type="pct"/>
          </w:tcPr>
          <w:p w14:paraId="02E9D36E" w14:textId="77777777" w:rsidR="009D5CA7" w:rsidRPr="008F721B" w:rsidRDefault="009D5CA7" w:rsidP="00F678DA">
            <w:pPr>
              <w:jc w:val="center"/>
            </w:pPr>
            <w:r w:rsidRPr="008F721B">
              <w:t>10</w:t>
            </w:r>
          </w:p>
        </w:tc>
        <w:tc>
          <w:tcPr>
            <w:tcW w:w="687" w:type="pct"/>
          </w:tcPr>
          <w:p w14:paraId="5F60E665" w14:textId="77777777" w:rsidR="009D5CA7" w:rsidRPr="008F721B" w:rsidRDefault="009D5CA7" w:rsidP="00F678DA">
            <w:pPr>
              <w:jc w:val="center"/>
            </w:pPr>
            <w:r w:rsidRPr="008F721B">
              <w:t>10</w:t>
            </w:r>
          </w:p>
        </w:tc>
        <w:tc>
          <w:tcPr>
            <w:tcW w:w="456" w:type="pct"/>
          </w:tcPr>
          <w:p w14:paraId="23739CD1" w14:textId="77777777" w:rsidR="009D5CA7" w:rsidRPr="008F721B" w:rsidRDefault="009D5CA7" w:rsidP="00F678DA">
            <w:pPr>
              <w:jc w:val="center"/>
            </w:pPr>
            <w:r w:rsidRPr="008F721B">
              <w:t>н/д</w:t>
            </w:r>
          </w:p>
        </w:tc>
        <w:tc>
          <w:tcPr>
            <w:tcW w:w="515" w:type="pct"/>
          </w:tcPr>
          <w:p w14:paraId="2553CC87" w14:textId="77777777" w:rsidR="009D5CA7" w:rsidRPr="008F721B" w:rsidRDefault="009D5CA7" w:rsidP="00F678DA">
            <w:pPr>
              <w:jc w:val="center"/>
            </w:pPr>
            <w:r w:rsidRPr="008F721B">
              <w:t>н/д</w:t>
            </w:r>
          </w:p>
        </w:tc>
        <w:tc>
          <w:tcPr>
            <w:tcW w:w="536" w:type="pct"/>
          </w:tcPr>
          <w:p w14:paraId="1ADA1F47" w14:textId="77777777" w:rsidR="009D5CA7" w:rsidRPr="008F721B" w:rsidRDefault="009D5CA7" w:rsidP="00F678DA">
            <w:pPr>
              <w:jc w:val="center"/>
            </w:pPr>
            <w:r w:rsidRPr="008F721B">
              <w:t>7</w:t>
            </w:r>
          </w:p>
        </w:tc>
      </w:tr>
      <w:tr w:rsidR="009D5CA7" w:rsidRPr="008F721B" w14:paraId="1B360076" w14:textId="77777777" w:rsidTr="00F678DA">
        <w:trPr>
          <w:trHeight w:val="802"/>
        </w:trPr>
        <w:tc>
          <w:tcPr>
            <w:tcW w:w="1279" w:type="pct"/>
          </w:tcPr>
          <w:p w14:paraId="29369404" w14:textId="2D56C0C5" w:rsidR="009D5CA7" w:rsidRPr="008F721B" w:rsidRDefault="009D5CA7" w:rsidP="00F678DA">
            <w:r w:rsidRPr="008F721B">
              <w:t>Benoit F. и соавт.</w:t>
            </w:r>
            <w:r>
              <w:rPr>
                <w:lang w:val="en-US"/>
              </w:rPr>
              <w:t xml:space="preserve">, 2003 </w:t>
            </w:r>
            <w:r>
              <w:rPr>
                <w:lang w:val="en-US"/>
              </w:rPr>
              <w:fldChar w:fldCharType="begin" w:fldLock="1"/>
            </w:r>
            <w:r w:rsidR="006E3DE3">
              <w:rPr>
                <w:lang w:val="en-US"/>
              </w:rPr>
              <w:instrText>ADDIN CSL_CITATION {"citationItems":[{"id":"ITEM-1","itemData":{"DOI":"10.1097/00003246-200301000-00017","ISSN":"00903493","PMID":"12545002","abstract":"Objectives: To assess the outcome and to identify early prognostic indicators in a global population of patients with hematologic malignancy admitted to the intensive care unit for a life-threatening complication. Design: Retrospective observational study. Setting: Medical intensive care unit at a tertiary university hospital. Patients: A total of 124 consecutive critically ill patients with a hematologic malignancy admitted to the intensive care unit during a 3.5-yr period. Measurements: We collected variables at admission and during admission and identified predictors of in-hospital mortality by stepwise logistic regression analysis. Main Results: Mean Acute Physiology and Chronic Health Evaluation II score was 26 ± 7.7. Sixty-one percent had a high-grade malignancy, and 27% had active disease. Thirty-five percent were leukopenic (leukocyte count, &lt;1.0 × 109/L) at admission. Respiratory failure (48%), sepsis (18.5%), and neurologic impairment (17%) were the major reasons for admission at the intensive care unit. Seventy-one percent of the patients required ventilatory support for a median duration of 6 (3-17) days, 46% received vasopressors at admission, and 26.6% needed renal replacement therapy during their intensive care unit stay. A recent bacteremia precipitating intensive care unit admission was found in 21.8% of the patients. Crude intensive care unit, in-hospital, and 6-month mortality rates were 42%, 54%, and 66%, respectively. Four variables were independently associated with outcome in a multivariate logistic regression analysis: leukopenia (odds ratio, 2.9; 95% confidence interval, 1.1-7.7), vasopressors (odds ratio, 3.74; 95% confidence interval, 1.4-9.8), and urea of &gt;0.75 g/L (&gt;12 mmol/L) (odds ratio, 9.4; 95% confidence interval, 4.2-26) at admission were associated with poor outcome, whereas recent bacteremia (odds ratio, 0.17; 95% confidence interval, 0.05-0.58) was associated with better prognosis. Using these variables, we arbitrarily categorized our population into three groups for survival analysis: a low-risk group (low urea with or without either leukopenia or vasopressors, n = 60), an intermediate-risk group (high urea or a combination of leukopenia and vasopressors, n = 34), and a high-risk group (high urea in combination with leukopenia or vasopressors, n = 27). Patients with a bacteremia prompting intensive care unit admission were allocated to a one-step-lower risk group. Survival probabilities at 30 days and 6 months were…","author":[{"dropping-particle":"","family":"Benoit","given":"Dominique D.","non-dropping-particle":"","parse-names":false,"suffix":""},{"dropping-particle":"","family":"Vandewoude","given":"Koenraad H.","non-dropping-particle":"","parse-names":false,"suffix":""},{"dropping-particle":"","family":"Decruyenaere","given":"Johan M.","non-dropping-particle":"","parse-names":false,"suffix":""},{"dropping-particle":"","family":"Hoste","given":"Eric A.","non-dropping-particle":"","parse-names":false,"suffix":""},{"dropping-particle":"","family":"Colardyn","given":"Francis A.","non-dropping-particle":"","parse-names":false,"suffix":""}],"container-title":"Critical Care Medicine","id":"ITEM-1","issue":"1","issued":{"date-parts":[["2003","1","1"]]},"page":"104-112","publisher":"Crit Care Med","title":"Outcome and early prognostic indicators in patients with a hematologic malignancy admitted to the intensive care unit for a life-threatening complication","type":"article-journal","volume":"31"},"uris":["http://www.mendeley.com/documents/?uuid=77f24265-1122-3e43-a99f-99e5c497051b"]}],"mendeley":{"formattedCitation":"[245]","plainTextFormattedCitation":"[245]","previouslyFormattedCitation":"[245]"},"properties":{"noteIndex":0},"schema":"https://github.com/citation-style-language/schema/raw/master/csl-citation.json"}</w:instrText>
            </w:r>
            <w:r>
              <w:rPr>
                <w:lang w:val="en-US"/>
              </w:rPr>
              <w:fldChar w:fldCharType="separate"/>
            </w:r>
            <w:r w:rsidR="002B4EF9" w:rsidRPr="002B4EF9">
              <w:rPr>
                <w:noProof/>
                <w:lang w:val="en-US"/>
              </w:rPr>
              <w:t>[245]</w:t>
            </w:r>
            <w:r>
              <w:rPr>
                <w:lang w:val="en-US"/>
              </w:rPr>
              <w:fldChar w:fldCharType="end"/>
            </w:r>
            <w:r w:rsidRPr="008F721B">
              <w:t xml:space="preserve"> </w:t>
            </w:r>
          </w:p>
        </w:tc>
        <w:tc>
          <w:tcPr>
            <w:tcW w:w="425" w:type="pct"/>
          </w:tcPr>
          <w:p w14:paraId="2DD9205E" w14:textId="77777777" w:rsidR="009D5CA7" w:rsidRPr="008F721B" w:rsidRDefault="009D5CA7" w:rsidP="00F678DA">
            <w:pPr>
              <w:jc w:val="center"/>
            </w:pPr>
            <w:r w:rsidRPr="008F721B">
              <w:t>39,5</w:t>
            </w:r>
          </w:p>
        </w:tc>
        <w:tc>
          <w:tcPr>
            <w:tcW w:w="490" w:type="pct"/>
          </w:tcPr>
          <w:p w14:paraId="7DBB717D" w14:textId="77777777" w:rsidR="009D5CA7" w:rsidRPr="008F721B" w:rsidRDefault="009D5CA7" w:rsidP="00F678DA">
            <w:pPr>
              <w:jc w:val="center"/>
            </w:pPr>
            <w:r w:rsidRPr="008F721B">
              <w:t>18,5</w:t>
            </w:r>
          </w:p>
        </w:tc>
        <w:tc>
          <w:tcPr>
            <w:tcW w:w="609" w:type="pct"/>
          </w:tcPr>
          <w:p w14:paraId="1AFDC338" w14:textId="77777777" w:rsidR="009D5CA7" w:rsidRPr="008F721B" w:rsidRDefault="009D5CA7" w:rsidP="00F678DA">
            <w:pPr>
              <w:jc w:val="center"/>
            </w:pPr>
            <w:r w:rsidRPr="008F721B">
              <w:t>17</w:t>
            </w:r>
          </w:p>
        </w:tc>
        <w:tc>
          <w:tcPr>
            <w:tcW w:w="687" w:type="pct"/>
          </w:tcPr>
          <w:p w14:paraId="14370A19" w14:textId="77777777" w:rsidR="009D5CA7" w:rsidRPr="008F721B" w:rsidRDefault="009D5CA7" w:rsidP="00F678DA">
            <w:pPr>
              <w:jc w:val="center"/>
            </w:pPr>
            <w:r w:rsidRPr="008F721B">
              <w:t>13</w:t>
            </w:r>
          </w:p>
        </w:tc>
        <w:tc>
          <w:tcPr>
            <w:tcW w:w="456" w:type="pct"/>
          </w:tcPr>
          <w:p w14:paraId="1E8B10E3" w14:textId="77777777" w:rsidR="009D5CA7" w:rsidRPr="008F721B" w:rsidRDefault="009D5CA7" w:rsidP="00F678DA">
            <w:pPr>
              <w:jc w:val="center"/>
            </w:pPr>
            <w:r w:rsidRPr="008F721B">
              <w:t>н/д</w:t>
            </w:r>
          </w:p>
        </w:tc>
        <w:tc>
          <w:tcPr>
            <w:tcW w:w="515" w:type="pct"/>
          </w:tcPr>
          <w:p w14:paraId="5813A9F5" w14:textId="77777777" w:rsidR="009D5CA7" w:rsidRPr="008F721B" w:rsidRDefault="009D5CA7" w:rsidP="00F678DA">
            <w:pPr>
              <w:jc w:val="center"/>
            </w:pPr>
            <w:r w:rsidRPr="008F721B">
              <w:t>2</w:t>
            </w:r>
          </w:p>
        </w:tc>
        <w:tc>
          <w:tcPr>
            <w:tcW w:w="536" w:type="pct"/>
          </w:tcPr>
          <w:p w14:paraId="056BFF83" w14:textId="77777777" w:rsidR="009D5CA7" w:rsidRPr="008F721B" w:rsidRDefault="009D5CA7" w:rsidP="00F678DA">
            <w:pPr>
              <w:jc w:val="center"/>
            </w:pPr>
            <w:r w:rsidRPr="008F721B">
              <w:t>10</w:t>
            </w:r>
          </w:p>
        </w:tc>
      </w:tr>
      <w:tr w:rsidR="009D5CA7" w:rsidRPr="008F721B" w14:paraId="04093E81" w14:textId="77777777" w:rsidTr="00F678DA">
        <w:trPr>
          <w:trHeight w:val="822"/>
        </w:trPr>
        <w:tc>
          <w:tcPr>
            <w:tcW w:w="1279" w:type="pct"/>
          </w:tcPr>
          <w:p w14:paraId="01BC675E" w14:textId="0633BA2F" w:rsidR="009D5CA7" w:rsidRPr="008F721B" w:rsidRDefault="009D5CA7" w:rsidP="00F678DA">
            <w:r w:rsidRPr="008F721B">
              <w:t xml:space="preserve"> Schellongowski P. и соавт.</w:t>
            </w:r>
            <w:r>
              <w:rPr>
                <w:lang w:val="en-US"/>
              </w:rPr>
              <w:t xml:space="preserve">, 2011 </w:t>
            </w:r>
            <w:r>
              <w:rPr>
                <w:lang w:val="en-US"/>
              </w:rPr>
              <w:fldChar w:fldCharType="begin" w:fldLock="1"/>
            </w:r>
            <w:r w:rsidR="006E3DE3">
              <w:rPr>
                <w:lang w:val="en-US"/>
              </w:rPr>
              <w:instrText>ADDIN CSL_CITATION {"citationItems":[{"id":"ITEM-1","itemData":{"DOI":"10.3324/haematol.2010.031583","ISBN":"1592-8721","ISSN":"03906078","PMID":"21071501","abstract":"Acute myeloid leukemia is a life-threatening disease associated with high mortality rates. A substantial number of patients require intensive care. This investigation analyzes risk factors predicting admission to the intensive care unit in patients with acute myeloid leukemia eligible for induction chemotherapy, the outcome of these patients, and prognostic factors predicting their survival.","author":[{"dropping-particle":"","family":"Schellongowski","given":"Peter","non-dropping-particle":"","parse-names":false,"suffix":""},{"dropping-particle":"","family":"Staudinger","given":"Thomas","non-dropping-particle":"","parse-names":false,"suffix":""},{"dropping-particle":"","family":"Kundi","given":"Michael","non-dropping-particle":"","parse-names":false,"suffix":""},{"dropping-particle":"","family":"Laczika","given":"Klaus","non-dropping-particle":"","parse-names":false,"suffix":""},{"dropping-particle":"","family":"Locker","given":"Gottfried J.","non-dropping-particle":"","parse-names":false,"suffix":""},{"dropping-particle":"","family":"Bojic","given":"Andja","non-dropping-particle":"","parse-names":false,"suffix":""},{"dropping-particle":"","family":"Robak","given":"Oliver","non-dropping-particle":"","parse-names":false,"suffix":""},{"dropping-particle":"","family":"Fuhrmann","given":"Valentin","non-dropping-particle":"","parse-names":false,"suffix":""},{"dropping-particle":"","family":"Jäger","given":"Ulrich","non-dropping-particle":"","parse-names":false,"suffix":""},{"dropping-particle":"","family":"Valent","given":"Peter","non-dropping-particle":"","parse-names":false,"suffix":""},{"dropping-particle":"","family":"Sperr","given":"Wolfgang R.","non-dropping-particle":"","parse-names":false,"suffix":""}],"container-title":"Haematologica","id":"ITEM-1","issue":"2","issued":{"date-parts":[["2011","2"]]},"page":"231-237","title":"Prognostic factors for intensive care unit admission, intensive care outcome, and post-intensive care survival in patients with de novo acute myeloid leukemia: a single center experience","type":"article-journal","volume":"96"},"uris":["http://www.mendeley.com/documents/?uuid=7251567b-1fba-40bf-b96a-3bcd8583314e"]}],"mendeley":{"formattedCitation":"[235]","plainTextFormattedCitation":"[235]","previouslyFormattedCitation":"[235]"},"properties":{"noteIndex":0},"schema":"https://github.com/citation-style-language/schema/raw/master/csl-citation.json"}</w:instrText>
            </w:r>
            <w:r>
              <w:rPr>
                <w:lang w:val="en-US"/>
              </w:rPr>
              <w:fldChar w:fldCharType="separate"/>
            </w:r>
            <w:r w:rsidR="002B4EF9" w:rsidRPr="002B4EF9">
              <w:rPr>
                <w:noProof/>
                <w:lang w:val="en-US"/>
              </w:rPr>
              <w:t>[235]</w:t>
            </w:r>
            <w:r>
              <w:rPr>
                <w:lang w:val="en-US"/>
              </w:rPr>
              <w:fldChar w:fldCharType="end"/>
            </w:r>
            <w:r w:rsidRPr="008F721B">
              <w:t xml:space="preserve"> </w:t>
            </w:r>
          </w:p>
        </w:tc>
        <w:tc>
          <w:tcPr>
            <w:tcW w:w="425" w:type="pct"/>
          </w:tcPr>
          <w:p w14:paraId="33D632FA" w14:textId="77777777" w:rsidR="009D5CA7" w:rsidRPr="008F721B" w:rsidRDefault="009D5CA7" w:rsidP="00F678DA">
            <w:pPr>
              <w:jc w:val="center"/>
            </w:pPr>
            <w:r w:rsidRPr="008F721B">
              <w:t>50</w:t>
            </w:r>
          </w:p>
        </w:tc>
        <w:tc>
          <w:tcPr>
            <w:tcW w:w="490" w:type="pct"/>
          </w:tcPr>
          <w:p w14:paraId="3B6E72A5" w14:textId="77777777" w:rsidR="009D5CA7" w:rsidRPr="008F721B" w:rsidRDefault="009D5CA7" w:rsidP="00F678DA">
            <w:pPr>
              <w:jc w:val="center"/>
            </w:pPr>
            <w:r w:rsidRPr="008F721B">
              <w:t>8</w:t>
            </w:r>
          </w:p>
        </w:tc>
        <w:tc>
          <w:tcPr>
            <w:tcW w:w="609" w:type="pct"/>
          </w:tcPr>
          <w:p w14:paraId="1730FBE9" w14:textId="77777777" w:rsidR="009D5CA7" w:rsidRPr="008F721B" w:rsidRDefault="009D5CA7" w:rsidP="00F678DA">
            <w:pPr>
              <w:jc w:val="center"/>
            </w:pPr>
            <w:r w:rsidRPr="008F721B">
              <w:t>н/д</w:t>
            </w:r>
          </w:p>
        </w:tc>
        <w:tc>
          <w:tcPr>
            <w:tcW w:w="687" w:type="pct"/>
          </w:tcPr>
          <w:p w14:paraId="4D3CD690" w14:textId="77777777" w:rsidR="009D5CA7" w:rsidRPr="008F721B" w:rsidRDefault="009D5CA7" w:rsidP="00F678DA">
            <w:pPr>
              <w:jc w:val="center"/>
            </w:pPr>
            <w:r w:rsidRPr="008F721B">
              <w:t>3,2</w:t>
            </w:r>
          </w:p>
        </w:tc>
        <w:tc>
          <w:tcPr>
            <w:tcW w:w="456" w:type="pct"/>
          </w:tcPr>
          <w:p w14:paraId="32001FA4" w14:textId="77777777" w:rsidR="009D5CA7" w:rsidRPr="008F721B" w:rsidRDefault="009D5CA7" w:rsidP="00F678DA">
            <w:pPr>
              <w:jc w:val="center"/>
            </w:pPr>
            <w:r w:rsidRPr="008F721B">
              <w:t>3,2</w:t>
            </w:r>
          </w:p>
        </w:tc>
        <w:tc>
          <w:tcPr>
            <w:tcW w:w="515" w:type="pct"/>
          </w:tcPr>
          <w:p w14:paraId="49CA9B70" w14:textId="77777777" w:rsidR="009D5CA7" w:rsidRPr="008F721B" w:rsidRDefault="009D5CA7" w:rsidP="00F678DA">
            <w:pPr>
              <w:jc w:val="center"/>
            </w:pPr>
            <w:r w:rsidRPr="008F721B">
              <w:t>22</w:t>
            </w:r>
          </w:p>
        </w:tc>
        <w:tc>
          <w:tcPr>
            <w:tcW w:w="536" w:type="pct"/>
          </w:tcPr>
          <w:p w14:paraId="7CB9EEC0" w14:textId="77777777" w:rsidR="009D5CA7" w:rsidRPr="008F721B" w:rsidRDefault="009D5CA7" w:rsidP="00F678DA">
            <w:pPr>
              <w:jc w:val="center"/>
            </w:pPr>
            <w:r w:rsidRPr="008F721B">
              <w:t>н/д</w:t>
            </w:r>
          </w:p>
        </w:tc>
      </w:tr>
      <w:tr w:rsidR="009D5CA7" w:rsidRPr="008F721B" w14:paraId="24A9CBB0" w14:textId="77777777" w:rsidTr="00F678DA">
        <w:trPr>
          <w:trHeight w:val="822"/>
        </w:trPr>
        <w:tc>
          <w:tcPr>
            <w:tcW w:w="1279" w:type="pct"/>
          </w:tcPr>
          <w:p w14:paraId="71AF8CFD" w14:textId="0FAA91D4" w:rsidR="009D5CA7" w:rsidRPr="008F721B" w:rsidRDefault="009D5CA7" w:rsidP="00F678DA">
            <w:r w:rsidRPr="008F721B">
              <w:t>Grgić M. и соавт.</w:t>
            </w:r>
            <w:r>
              <w:rPr>
                <w:lang w:val="en-US"/>
              </w:rPr>
              <w:t xml:space="preserve">, 2014 </w:t>
            </w:r>
            <w:r>
              <w:rPr>
                <w:lang w:val="en-US"/>
              </w:rPr>
              <w:fldChar w:fldCharType="begin" w:fldLock="1"/>
            </w:r>
            <w:r w:rsidR="006E3DE3">
              <w:rPr>
                <w:lang w:val="en-US"/>
              </w:rPr>
              <w:instrText>ADDIN CSL_CITATION {"citationItems":[{"id":"ITEM-1","itemData":{"DOI":"10.1179/1607845414Y.0000000206","ISSN":"16078454","PMID":"25310461","abstract":"Objectives: To analyze clinical characteristics, treatment, outcomes of critically ill patients with hematologic malignancies (HM) admitted to the medical intensive care unit (ICU) and to identify predictors of adverse outcome. Methods:We analyzed prospectively 170 patients. Data included: demographic characteristics, hematologic diagnosis, reasons for ICU admission, transplant status, the presence of neutropenia, acute physiology and chronic health evaluation-II and sequential organ failure assessment scores, and level of organ support. Predictors of ICU mortality were evaluated using univariate and multivariate analysis. Results: In total, 73% of patients had high-grade malignancy, 47.6% received intensive chemotherapy before admission, and 30% underwent hematologic stem cell transplantation procedure. In total, 116 (68.2%) of patients were mechanically ventilated; 88 (51.8%) required invasive mechanical ventilation (MV). Noninvasive ventilation started in 28 (16.5%) patients and was successful in 11 (6.5%). The ICU mortality rate was 53.5%, and the mortality of MV patients was 75.9%. Need for vasopressors at admission and MV were identified as independent predictors of fatal outcome. Conclusion: The ICU mortality of critically ill patients with HM is high, particularly in the group of MV. Need for vasopressors at admission and MV were independent predictors of ICU mortality. Majority of patients required invasive MV due to severe respiratory failure and non-invasive MV was sufficient only in small number of cases with favorable outcome.","author":[{"dropping-particle":"","family":"Medić","given":"Marijana Grgić","non-dropping-particle":"","parse-names":false,"suffix":""},{"dropping-particle":"","family":"Gornik","given":"Ivan","non-dropping-particle":"","parse-names":false,"suffix":""},{"dropping-particle":"","family":"Gornik","given":"Ivan","non-dropping-particle":"","parse-names":false,"suffix":""},{"dropping-particle":"","family":"Gašparović","given":"Vladimir","non-dropping-particle":"","parse-names":false,"suffix":""},{"dropping-particle":"","family":"Gašparović","given":"Vladimir","non-dropping-particle":"","parse-names":false,"suffix":""}],"container-title":"Hematology","id":"ITEM-1","issue":"5","issued":{"date-parts":[["2015"]]},"page":"247-253","publisher":"Maney Publishing","title":"Hematologic malignancies in the medical intensive care unit – Outcomes and prognostic factors","type":"article-journal","volume":"20"},"uris":["http://www.mendeley.com/documents/?uuid=fb502aa6-e4e8-3f2b-9965-ccaad23e1eee"]}],"mendeley":{"formattedCitation":"[246]","plainTextFormattedCitation":"[246]","previouslyFormattedCitation":"[246]"},"properties":{"noteIndex":0},"schema":"https://github.com/citation-style-language/schema/raw/master/csl-citation.json"}</w:instrText>
            </w:r>
            <w:r>
              <w:rPr>
                <w:lang w:val="en-US"/>
              </w:rPr>
              <w:fldChar w:fldCharType="separate"/>
            </w:r>
            <w:r w:rsidR="002B4EF9" w:rsidRPr="002B4EF9">
              <w:rPr>
                <w:noProof/>
                <w:lang w:val="en-US"/>
              </w:rPr>
              <w:t>[246]</w:t>
            </w:r>
            <w:r>
              <w:rPr>
                <w:lang w:val="en-US"/>
              </w:rPr>
              <w:fldChar w:fldCharType="end"/>
            </w:r>
            <w:r w:rsidRPr="008F721B">
              <w:t xml:space="preserve"> </w:t>
            </w:r>
          </w:p>
        </w:tc>
        <w:tc>
          <w:tcPr>
            <w:tcW w:w="425" w:type="pct"/>
          </w:tcPr>
          <w:p w14:paraId="76C0B39A" w14:textId="77777777" w:rsidR="009D5CA7" w:rsidRPr="008F721B" w:rsidRDefault="009D5CA7" w:rsidP="00F678DA">
            <w:pPr>
              <w:jc w:val="center"/>
            </w:pPr>
            <w:r w:rsidRPr="008F721B">
              <w:t>45</w:t>
            </w:r>
          </w:p>
        </w:tc>
        <w:tc>
          <w:tcPr>
            <w:tcW w:w="490" w:type="pct"/>
          </w:tcPr>
          <w:p w14:paraId="59B71826" w14:textId="77777777" w:rsidR="009D5CA7" w:rsidRPr="008F721B" w:rsidRDefault="009D5CA7" w:rsidP="00F678DA">
            <w:pPr>
              <w:jc w:val="center"/>
            </w:pPr>
            <w:r w:rsidRPr="008F721B">
              <w:t>37</w:t>
            </w:r>
          </w:p>
        </w:tc>
        <w:tc>
          <w:tcPr>
            <w:tcW w:w="609" w:type="pct"/>
          </w:tcPr>
          <w:p w14:paraId="602657B9" w14:textId="77777777" w:rsidR="009D5CA7" w:rsidRPr="008F721B" w:rsidRDefault="009D5CA7" w:rsidP="00F678DA">
            <w:pPr>
              <w:jc w:val="center"/>
            </w:pPr>
            <w:r w:rsidRPr="008F721B">
              <w:t>5</w:t>
            </w:r>
          </w:p>
        </w:tc>
        <w:tc>
          <w:tcPr>
            <w:tcW w:w="687" w:type="pct"/>
          </w:tcPr>
          <w:p w14:paraId="3A003FF4" w14:textId="77777777" w:rsidR="009D5CA7" w:rsidRPr="008F721B" w:rsidRDefault="009D5CA7" w:rsidP="00F678DA">
            <w:pPr>
              <w:jc w:val="center"/>
            </w:pPr>
            <w:r w:rsidRPr="008F721B">
              <w:t>н/д</w:t>
            </w:r>
          </w:p>
        </w:tc>
        <w:tc>
          <w:tcPr>
            <w:tcW w:w="456" w:type="pct"/>
          </w:tcPr>
          <w:p w14:paraId="36A25520" w14:textId="77777777" w:rsidR="009D5CA7" w:rsidRPr="008F721B" w:rsidRDefault="009D5CA7" w:rsidP="00F678DA">
            <w:pPr>
              <w:jc w:val="center"/>
            </w:pPr>
            <w:r w:rsidRPr="008F721B">
              <w:t>н/д</w:t>
            </w:r>
          </w:p>
        </w:tc>
        <w:tc>
          <w:tcPr>
            <w:tcW w:w="515" w:type="pct"/>
          </w:tcPr>
          <w:p w14:paraId="0CA86C2B" w14:textId="77777777" w:rsidR="009D5CA7" w:rsidRPr="008F721B" w:rsidRDefault="009D5CA7" w:rsidP="00F678DA">
            <w:pPr>
              <w:jc w:val="center"/>
            </w:pPr>
            <w:r w:rsidRPr="008F721B">
              <w:t>н/д</w:t>
            </w:r>
          </w:p>
        </w:tc>
        <w:tc>
          <w:tcPr>
            <w:tcW w:w="536" w:type="pct"/>
          </w:tcPr>
          <w:p w14:paraId="344A624C" w14:textId="77777777" w:rsidR="009D5CA7" w:rsidRPr="008F721B" w:rsidRDefault="009D5CA7" w:rsidP="00F678DA">
            <w:pPr>
              <w:jc w:val="center"/>
            </w:pPr>
            <w:r w:rsidRPr="008F721B">
              <w:t>13</w:t>
            </w:r>
          </w:p>
        </w:tc>
      </w:tr>
      <w:tr w:rsidR="009D5CA7" w:rsidRPr="008F721B" w14:paraId="625D6930" w14:textId="77777777" w:rsidTr="00F678DA">
        <w:trPr>
          <w:trHeight w:val="401"/>
        </w:trPr>
        <w:tc>
          <w:tcPr>
            <w:tcW w:w="1279" w:type="pct"/>
          </w:tcPr>
          <w:p w14:paraId="20F7DCC1" w14:textId="7B08F06E" w:rsidR="009D5CA7" w:rsidRPr="008F721B" w:rsidRDefault="009D5CA7" w:rsidP="00F678DA">
            <w:r w:rsidRPr="008F721B">
              <w:t>Jackson K. и соавт.</w:t>
            </w:r>
            <w:r>
              <w:t xml:space="preserve">, 2014 </w:t>
            </w:r>
            <w:r>
              <w:rPr>
                <w:lang w:val="en-US"/>
              </w:rPr>
              <w:fldChar w:fldCharType="begin" w:fldLock="1"/>
            </w:r>
            <w:r w:rsidR="006E3DE3">
              <w:rPr>
                <w:lang w:val="en-US"/>
              </w:rPr>
              <w:instrText>ADDIN CSL_CITATION {"citationItems":[{"id":"ITEM-1","itemData":{"DOI":"10.3109/10428194.2013.796045","ISBN":"6173176211","ISSN":"1029-2403","PMID":"23597137","abstract":"Patients receiving treatment for acute myeloid leukemia (AML) commonly experience life-threatening complications requiring intensive care unit (ICU) support. This is a retrospective study of 505 patients with newly diagnosed AML who were treated with intensive chemotherapy between January 1999 and December 2010. Eighty-three patients (16.4%) were identified who had required 92 ICU admissions. The indication for ICU admission was hemodynamic instability in 47.0% of patients and respiratory impairment in 42.2%. The underlying pathology was most commonly infection (77.1%). Vasopressors were required in 67.5% of admissions, mechanical ventilation in 60.2% and hemodialysis in 15.7%. Rates of survival to hospital discharge and 12 months were 59.0% and 41.3%, respectively. Mechanical ventilation use and higher fibrinogen were independently associated with mortality prior to hospital discharge, and mechanical ventilation use and AML cytogenetic risk group were predictive of mortality within 12 months of ICU admission. By providing a more accurate estimation of a patient's chance of recovery, such prognostic factors may contribute to decision-making about the appropriateness of admission to the ICU or continuation of intensive life-sustaining measures.","author":[{"dropping-particle":"","family":"Jackson","given":"Kathryn","non-dropping-particle":"","parse-names":false,"suffix":""},{"dropping-particle":"","family":"Mollee","given":"Peter","non-dropping-particle":"","parse-names":false,"suffix":""},{"dropping-particle":"","family":"Morris","given":"Kirk","non-dropping-particle":"","parse-names":false,"suffix":""},{"dropping-particle":"","family":"Butler","given":"Jason","non-dropping-particle":"","parse-names":false,"suffix":""},{"dropping-particle":"","family":"Jackson","given":"Dwane","non-dropping-particle":"","parse-names":false,"suffix":""},{"dropping-particle":"","family":"Kruger","given":"Peter","non-dropping-particle":"","parse-names":false,"suffix":""},{"dropping-particle":"","family":"Klein","given":"Kerenaftali","non-dropping-particle":"","parse-names":false,"suffix":""},{"dropping-particle":"","family":"Kennedy","given":"Glen","non-dropping-particle":"","parse-names":false,"suffix":""}],"container-title":"Leukemia &amp; lymphoma","id":"ITEM-1","issue":"April","issued":{"date-parts":[["2013","1"]]},"page":"1-8","publisher":"Leuk Lymphoma","title":"Outcomes and prognostic factors for patients with acute myeloid leukemia admitted to the intensive care unit","type":"article-journal","volume":"55"},"uris":["http://www.mendeley.com/documents/?uuid=af5715ea-f420-4629-9acb-36739876454f"]}],"mendeley":{"formattedCitation":"[237]","plainTextFormattedCitation":"[237]","previouslyFormattedCitation":"[237]"},"properties":{"noteIndex":0},"schema":"https://github.com/citation-style-language/schema/raw/master/csl-citation.json"}</w:instrText>
            </w:r>
            <w:r>
              <w:rPr>
                <w:lang w:val="en-US"/>
              </w:rPr>
              <w:fldChar w:fldCharType="separate"/>
            </w:r>
            <w:r w:rsidR="002B4EF9" w:rsidRPr="002B4EF9">
              <w:rPr>
                <w:noProof/>
                <w:lang w:val="en-US"/>
              </w:rPr>
              <w:t>[237]</w:t>
            </w:r>
            <w:r>
              <w:rPr>
                <w:lang w:val="en-US"/>
              </w:rPr>
              <w:fldChar w:fldCharType="end"/>
            </w:r>
            <w:r w:rsidRPr="008F721B">
              <w:t xml:space="preserve"> </w:t>
            </w:r>
          </w:p>
        </w:tc>
        <w:tc>
          <w:tcPr>
            <w:tcW w:w="425" w:type="pct"/>
          </w:tcPr>
          <w:p w14:paraId="5FDCAC55" w14:textId="77777777" w:rsidR="009D5CA7" w:rsidRPr="008F721B" w:rsidRDefault="009D5CA7" w:rsidP="00F678DA">
            <w:pPr>
              <w:jc w:val="center"/>
            </w:pPr>
            <w:r w:rsidRPr="008F721B">
              <w:t>47</w:t>
            </w:r>
          </w:p>
        </w:tc>
        <w:tc>
          <w:tcPr>
            <w:tcW w:w="490" w:type="pct"/>
          </w:tcPr>
          <w:p w14:paraId="2FCC1903" w14:textId="77777777" w:rsidR="009D5CA7" w:rsidRPr="008F721B" w:rsidRDefault="009D5CA7" w:rsidP="00F678DA">
            <w:pPr>
              <w:jc w:val="center"/>
            </w:pPr>
            <w:r w:rsidRPr="008F721B">
              <w:t>42</w:t>
            </w:r>
          </w:p>
        </w:tc>
        <w:tc>
          <w:tcPr>
            <w:tcW w:w="609" w:type="pct"/>
          </w:tcPr>
          <w:p w14:paraId="43E863A7" w14:textId="77777777" w:rsidR="009D5CA7" w:rsidRPr="008F721B" w:rsidRDefault="009D5CA7" w:rsidP="00F678DA">
            <w:pPr>
              <w:jc w:val="center"/>
            </w:pPr>
            <w:r w:rsidRPr="008F721B">
              <w:t>н/д</w:t>
            </w:r>
          </w:p>
        </w:tc>
        <w:tc>
          <w:tcPr>
            <w:tcW w:w="687" w:type="pct"/>
          </w:tcPr>
          <w:p w14:paraId="4543D629" w14:textId="77777777" w:rsidR="009D5CA7" w:rsidRPr="008F721B" w:rsidRDefault="009D5CA7" w:rsidP="00F678DA">
            <w:pPr>
              <w:jc w:val="center"/>
            </w:pPr>
            <w:r w:rsidRPr="008F721B">
              <w:t>н/д</w:t>
            </w:r>
          </w:p>
        </w:tc>
        <w:tc>
          <w:tcPr>
            <w:tcW w:w="456" w:type="pct"/>
          </w:tcPr>
          <w:p w14:paraId="567BAA3A" w14:textId="77777777" w:rsidR="009D5CA7" w:rsidRPr="008F721B" w:rsidRDefault="009D5CA7" w:rsidP="00F678DA">
            <w:pPr>
              <w:jc w:val="center"/>
            </w:pPr>
            <w:r w:rsidRPr="008F721B">
              <w:t>н/д</w:t>
            </w:r>
          </w:p>
        </w:tc>
        <w:tc>
          <w:tcPr>
            <w:tcW w:w="515" w:type="pct"/>
          </w:tcPr>
          <w:p w14:paraId="613E49E9" w14:textId="77777777" w:rsidR="009D5CA7" w:rsidRPr="008F721B" w:rsidRDefault="009D5CA7" w:rsidP="00F678DA">
            <w:pPr>
              <w:jc w:val="center"/>
            </w:pPr>
            <w:r w:rsidRPr="008F721B">
              <w:t>7,2</w:t>
            </w:r>
          </w:p>
        </w:tc>
        <w:tc>
          <w:tcPr>
            <w:tcW w:w="536" w:type="pct"/>
          </w:tcPr>
          <w:p w14:paraId="2DA65D7E" w14:textId="77777777" w:rsidR="009D5CA7" w:rsidRPr="008F721B" w:rsidRDefault="009D5CA7" w:rsidP="00F678DA">
            <w:pPr>
              <w:jc w:val="center"/>
            </w:pPr>
            <w:r w:rsidRPr="008F721B">
              <w:t>н/д</w:t>
            </w:r>
          </w:p>
        </w:tc>
      </w:tr>
      <w:tr w:rsidR="009D5CA7" w:rsidRPr="008F721B" w14:paraId="26927D3A" w14:textId="77777777" w:rsidTr="00F678DA">
        <w:trPr>
          <w:trHeight w:val="401"/>
        </w:trPr>
        <w:tc>
          <w:tcPr>
            <w:tcW w:w="1279" w:type="pct"/>
          </w:tcPr>
          <w:p w14:paraId="34993C0B" w14:textId="236948C2" w:rsidR="009D5CA7" w:rsidRPr="008F721B" w:rsidRDefault="009D5CA7" w:rsidP="00F678DA">
            <w:r w:rsidRPr="008F721B">
              <w:t>Ahmed T. и соавт.</w:t>
            </w:r>
            <w:r>
              <w:rPr>
                <w:lang w:val="en-US"/>
              </w:rPr>
              <w:t>, 2017</w:t>
            </w:r>
            <w:r w:rsidRPr="008F721B">
              <w:t xml:space="preserve"> </w:t>
            </w:r>
            <w:r>
              <w:fldChar w:fldCharType="begin" w:fldLock="1"/>
            </w:r>
            <w:r w:rsidR="006E3DE3">
              <w:instrText>ADDIN CSL_CITATION {"citationItems":[{"id":"ITEM-1","itemData":{"DOI":"10.1016/j.leukres.2017.09.017","ISSN":"18735835","PMID":"28985622","abstract":"Patients with Acute Myeloid Leukemia (AML) have compromised marrow function and chemotherapy causes further suppression. As a result complications are frequent, and patients may require admission to the intensive care unit (ICU). How codes status changes when these events occur and how those changes influence outcome are largely unknown. Outcomes for adult patients with AML, undergoing induction chemotherapy, and transferred to the ICU between January 2000 and December 2013 were analyzed. 94 patients were included. Median survival was 1.3 months. At 3 and 6 months overall survival (OS) was 27% and 18% respectively. Respiratory failure was the most common reason for transfer to ICU (88%), with 63% requiring mechanical ventilation at transfer. Other reasons included: cardiac arrest (18%), septic shock (17%), hypotension (9%), and acute renal failure (9%). The most frequent interventions were mechanical ventilation in 85%, vasopressors in 62%, and hemodialysis in 30%. Following transfer 55 patients (58%) had a change in code status. Overall, 46 patients (49%) changed from Full Code (FC) to Comfort Care (CC), 7 (7%) from FC to Do Not Resuscitate (DNR), and 2 (2%) from DNR to CC. For the entire cohort, ICU mortality (IM) was 61% and hospital mortality (HM) was 71%. For FC or DNR patients, IM was 30% and HM was 41%. For CC patients, IM was 90% and HM was 100%. Overall, 27 patients (29%) survived to discharge. Of those discharged, 22 (81%) were alive at 3 months and 17 (63%) were alive at 6 months. In conclusion, patients that required ICU admission during induction chemotherapy have a poor prognosis. Code status changed during the ICU stay for the majority of patients and always to a less aggressive status.","author":[{"dropping-particle":"","family":"Ahmed","given":"Tamjeed","non-dropping-particle":"","parse-names":false,"suffix":""},{"dropping-particle":"","family":"Koch","given":"Abby L.","non-dropping-particle":"","parse-names":false,"suffix":""},{"dropping-particle":"","family":"Isom","given":"Scott","non-dropping-particle":"","parse-names":false,"suffix":""},{"dropping-particle":"","family":"Klepin","given":"Heidi D.","non-dropping-particle":"","parse-names":false,"suffix":""},{"dropping-particle":"","family":"Bishop","given":"Jonathan M.","non-dropping-particle":"","parse-names":false,"suffix":""},{"dropping-particle":"","family":"Ellis","given":"Leslie R.","non-dropping-particle":"","parse-names":false,"suffix":""},{"dropping-particle":"","family":"Berenzon","given":"Dmitriy","non-dropping-particle":"","parse-names":false,"suffix":""},{"dropping-particle":"","family":"Howard","given":"Dianna","non-dropping-particle":"","parse-names":false,"suffix":""},{"dropping-particle":"","family":"Lyerly","given":"Susan","non-dropping-particle":"","parse-names":false,"suffix":""},{"dropping-particle":"","family":"Powell","given":"Bayard L.","non-dropping-particle":"","parse-names":false,"suffix":""},{"dropping-particle":"","family":"Pardee","given":"Timothy S.","non-dropping-particle":"","parse-names":false,"suffix":""}],"container-title":"Leukemia Research","id":"ITEM-1","issued":{"date-parts":[["2017","11","1"]]},"page":"51-55","publisher":"Elsevier Ltd","title":"Outcomes and changes in code status of patients with acute myeloid leukemia undergoing induction chemotherapy who were transferred to the intensive care unit","type":"article-journal","volume":"62"},"uris":["http://www.mendeley.com/documents/?uuid=06d1336d-0ad4-3138-ba61-9709dde152aa"]}],"mendeley":{"formattedCitation":"[247]","plainTextFormattedCitation":"[247]","previouslyFormattedCitation":"[247]"},"properties":{"noteIndex":0},"schema":"https://github.com/citation-style-language/schema/raw/master/csl-citation.json"}</w:instrText>
            </w:r>
            <w:r>
              <w:fldChar w:fldCharType="separate"/>
            </w:r>
            <w:r w:rsidR="002B4EF9" w:rsidRPr="002B4EF9">
              <w:rPr>
                <w:noProof/>
              </w:rPr>
              <w:t>[247]</w:t>
            </w:r>
            <w:r>
              <w:fldChar w:fldCharType="end"/>
            </w:r>
          </w:p>
        </w:tc>
        <w:tc>
          <w:tcPr>
            <w:tcW w:w="425" w:type="pct"/>
          </w:tcPr>
          <w:p w14:paraId="75A13128" w14:textId="77777777" w:rsidR="009D5CA7" w:rsidRPr="008F721B" w:rsidRDefault="009D5CA7" w:rsidP="00F678DA">
            <w:pPr>
              <w:jc w:val="center"/>
            </w:pPr>
            <w:r w:rsidRPr="008F721B">
              <w:t>88</w:t>
            </w:r>
          </w:p>
        </w:tc>
        <w:tc>
          <w:tcPr>
            <w:tcW w:w="490" w:type="pct"/>
          </w:tcPr>
          <w:p w14:paraId="43E7D074" w14:textId="77777777" w:rsidR="009D5CA7" w:rsidRPr="008F721B" w:rsidRDefault="009D5CA7" w:rsidP="00F678DA">
            <w:pPr>
              <w:jc w:val="center"/>
            </w:pPr>
            <w:r w:rsidRPr="008F721B">
              <w:t>17</w:t>
            </w:r>
          </w:p>
        </w:tc>
        <w:tc>
          <w:tcPr>
            <w:tcW w:w="609" w:type="pct"/>
          </w:tcPr>
          <w:p w14:paraId="2F34D4F9" w14:textId="77777777" w:rsidR="009D5CA7" w:rsidRPr="008F721B" w:rsidRDefault="009D5CA7" w:rsidP="00F678DA">
            <w:pPr>
              <w:jc w:val="center"/>
            </w:pPr>
            <w:r w:rsidRPr="008F721B">
              <w:t>н/д</w:t>
            </w:r>
          </w:p>
        </w:tc>
        <w:tc>
          <w:tcPr>
            <w:tcW w:w="687" w:type="pct"/>
          </w:tcPr>
          <w:p w14:paraId="18DB1E57" w14:textId="77777777" w:rsidR="009D5CA7" w:rsidRPr="008F721B" w:rsidRDefault="009D5CA7" w:rsidP="00F678DA">
            <w:pPr>
              <w:jc w:val="center"/>
            </w:pPr>
            <w:r w:rsidRPr="008F721B">
              <w:t>18</w:t>
            </w:r>
          </w:p>
        </w:tc>
        <w:tc>
          <w:tcPr>
            <w:tcW w:w="456" w:type="pct"/>
          </w:tcPr>
          <w:p w14:paraId="2927A6D4" w14:textId="77777777" w:rsidR="009D5CA7" w:rsidRPr="008F721B" w:rsidRDefault="009D5CA7" w:rsidP="00F678DA">
            <w:pPr>
              <w:jc w:val="center"/>
            </w:pPr>
            <w:r w:rsidRPr="008F721B">
              <w:t>8,5</w:t>
            </w:r>
          </w:p>
        </w:tc>
        <w:tc>
          <w:tcPr>
            <w:tcW w:w="515" w:type="pct"/>
          </w:tcPr>
          <w:p w14:paraId="7137E7D5" w14:textId="77777777" w:rsidR="009D5CA7" w:rsidRPr="008F721B" w:rsidRDefault="009D5CA7" w:rsidP="00F678DA">
            <w:pPr>
              <w:jc w:val="center"/>
            </w:pPr>
            <w:r w:rsidRPr="008F721B">
              <w:t>2,1</w:t>
            </w:r>
          </w:p>
        </w:tc>
        <w:tc>
          <w:tcPr>
            <w:tcW w:w="536" w:type="pct"/>
          </w:tcPr>
          <w:p w14:paraId="08C5C7E6" w14:textId="77777777" w:rsidR="009D5CA7" w:rsidRPr="008F721B" w:rsidRDefault="009D5CA7" w:rsidP="00F678DA">
            <w:pPr>
              <w:jc w:val="center"/>
            </w:pPr>
            <w:r w:rsidRPr="008F721B">
              <w:t>н/д</w:t>
            </w:r>
          </w:p>
        </w:tc>
      </w:tr>
    </w:tbl>
    <w:p w14:paraId="5CDAD629" w14:textId="77777777" w:rsidR="009D5CA7" w:rsidRPr="008F721B" w:rsidRDefault="009D5CA7" w:rsidP="009D5CA7">
      <w:pPr>
        <w:ind w:firstLine="709"/>
      </w:pPr>
      <w:r w:rsidRPr="008F721B">
        <w:t>* н/д – нет данных.</w:t>
      </w:r>
    </w:p>
    <w:p w14:paraId="5256D6A8" w14:textId="77777777" w:rsidR="009D5CA7" w:rsidRDefault="009D5CA7" w:rsidP="009D5CA7">
      <w:pPr>
        <w:ind w:firstLine="709"/>
      </w:pPr>
    </w:p>
    <w:p w14:paraId="6875DD38" w14:textId="77777777" w:rsidR="009D5CA7" w:rsidRPr="008F721B" w:rsidRDefault="009D5CA7" w:rsidP="009D5CA7">
      <w:pPr>
        <w:ind w:firstLine="709"/>
      </w:pPr>
      <w:r w:rsidRPr="008F721B">
        <w:t>Нередки иные причины перевода в ОРИТ гематологических пациентов – внезапно резвившиеся судороги в результате острой надпочечниковой недостаточности и гипонатриемии, отек головного</w:t>
      </w:r>
      <w:r w:rsidRPr="00B563E0">
        <w:t xml:space="preserve"> </w:t>
      </w:r>
      <w:r>
        <w:t>мозга, судорожный</w:t>
      </w:r>
      <w:r w:rsidRPr="008F721B">
        <w:t xml:space="preserve"> синдром в результате инфекции центральной нервной системы</w:t>
      </w:r>
      <w:r>
        <w:t xml:space="preserve"> (ЦНС), удлинение </w:t>
      </w:r>
      <w:r w:rsidRPr="008F721B">
        <w:t xml:space="preserve"> электрической систолы сердца и развитие желудочковой тахикардии по типу «torsades-de-puantes» и др. </w:t>
      </w:r>
    </w:p>
    <w:p w14:paraId="0CB4A6A8" w14:textId="77777777" w:rsidR="009D5CA7" w:rsidRPr="009D0B15" w:rsidRDefault="009D5CA7" w:rsidP="009D5CA7">
      <w:pPr>
        <w:ind w:firstLine="709"/>
      </w:pPr>
      <w:r w:rsidRPr="008F721B">
        <w:t xml:space="preserve">Для лечения жизнеугрожающих осложнений у гематологических пациентов в ОРИТ чаще всего </w:t>
      </w:r>
      <w:r w:rsidRPr="009D0B15">
        <w:t xml:space="preserve">используют следующие методы поддержания жизнеобеспечения: ИВЛ у 50 – 66% больных; вазопрессорная терапия у 8 – 75,6% больных, заместительная почечная терапия у 3,2 – 61% больных (таб. 3). </w:t>
      </w:r>
    </w:p>
    <w:p w14:paraId="096A316F" w14:textId="77777777" w:rsidR="009D5CA7" w:rsidRPr="009D0B15" w:rsidRDefault="009D5CA7" w:rsidP="009D5CA7"/>
    <w:p w14:paraId="49F71DDB" w14:textId="77777777" w:rsidR="009D5CA7" w:rsidRPr="008F721B" w:rsidRDefault="009D5CA7" w:rsidP="009D5CA7">
      <w:r w:rsidRPr="009D0B15">
        <w:t xml:space="preserve"> Таблица 3. Потребность в</w:t>
      </w:r>
      <w:r w:rsidRPr="008F721B">
        <w:t xml:space="preserve"> различных методиках жизнеобеспечения у пациентов с с онкогематологическими заболеваниями</w:t>
      </w:r>
    </w:p>
    <w:tbl>
      <w:tblPr>
        <w:tblStyle w:val="affa"/>
        <w:tblW w:w="9427" w:type="dxa"/>
        <w:tblLook w:val="04A0" w:firstRow="1" w:lastRow="0" w:firstColumn="1" w:lastColumn="0" w:noHBand="0" w:noVBand="1"/>
      </w:tblPr>
      <w:tblGrid>
        <w:gridCol w:w="2422"/>
        <w:gridCol w:w="2140"/>
        <w:gridCol w:w="2447"/>
        <w:gridCol w:w="2418"/>
      </w:tblGrid>
      <w:tr w:rsidR="009D5CA7" w:rsidRPr="008F721B" w14:paraId="5EAE78F7" w14:textId="77777777" w:rsidTr="00F678DA">
        <w:trPr>
          <w:trHeight w:val="1247"/>
        </w:trPr>
        <w:tc>
          <w:tcPr>
            <w:tcW w:w="2422" w:type="dxa"/>
          </w:tcPr>
          <w:p w14:paraId="28412CAF" w14:textId="77777777" w:rsidR="009D5CA7" w:rsidRPr="008F721B" w:rsidRDefault="009D5CA7" w:rsidP="00F678DA">
            <w:pPr>
              <w:jc w:val="center"/>
            </w:pPr>
            <w:r w:rsidRPr="008F721B">
              <w:t>Источник</w:t>
            </w:r>
          </w:p>
        </w:tc>
        <w:tc>
          <w:tcPr>
            <w:tcW w:w="2140" w:type="dxa"/>
          </w:tcPr>
          <w:p w14:paraId="675BEC0C" w14:textId="77777777" w:rsidR="009D5CA7" w:rsidRPr="008F721B" w:rsidRDefault="009D5CA7" w:rsidP="00F678DA">
            <w:pPr>
              <w:jc w:val="center"/>
            </w:pPr>
            <w:r w:rsidRPr="008F721B">
              <w:t>ИВЛ, %</w:t>
            </w:r>
          </w:p>
        </w:tc>
        <w:tc>
          <w:tcPr>
            <w:tcW w:w="2447" w:type="dxa"/>
          </w:tcPr>
          <w:p w14:paraId="4C7B6439" w14:textId="77777777" w:rsidR="009D5CA7" w:rsidRPr="008F721B" w:rsidRDefault="009D5CA7" w:rsidP="00F678DA">
            <w:pPr>
              <w:jc w:val="center"/>
            </w:pPr>
            <w:r w:rsidRPr="008F721B">
              <w:t>Заместительная почечная терапия, %</w:t>
            </w:r>
          </w:p>
        </w:tc>
        <w:tc>
          <w:tcPr>
            <w:tcW w:w="2418" w:type="dxa"/>
          </w:tcPr>
          <w:p w14:paraId="34C0ACB5" w14:textId="77777777" w:rsidR="009D5CA7" w:rsidRPr="008F721B" w:rsidRDefault="009D5CA7" w:rsidP="00F678DA">
            <w:pPr>
              <w:jc w:val="center"/>
            </w:pPr>
            <w:r w:rsidRPr="008F721B">
              <w:t>Вазопрессоры, %</w:t>
            </w:r>
          </w:p>
        </w:tc>
      </w:tr>
      <w:tr w:rsidR="009D5CA7" w:rsidRPr="008F721B" w14:paraId="62843583" w14:textId="77777777" w:rsidTr="00F678DA">
        <w:trPr>
          <w:trHeight w:val="805"/>
        </w:trPr>
        <w:tc>
          <w:tcPr>
            <w:tcW w:w="2422" w:type="dxa"/>
          </w:tcPr>
          <w:p w14:paraId="66637412" w14:textId="5136F609" w:rsidR="009D5CA7" w:rsidRPr="008F721B" w:rsidRDefault="009D5CA7" w:rsidP="00F678DA">
            <w:pPr>
              <w:jc w:val="center"/>
            </w:pPr>
            <w:r w:rsidRPr="008F721B">
              <w:t>Jackson K. и соавт.</w:t>
            </w:r>
            <w:r w:rsidRPr="00854947">
              <w:t xml:space="preserve">, 2014 </w:t>
            </w:r>
            <w:r>
              <w:rPr>
                <w:lang w:val="en-US"/>
              </w:rPr>
              <w:fldChar w:fldCharType="begin" w:fldLock="1"/>
            </w:r>
            <w:r w:rsidR="006E3DE3">
              <w:rPr>
                <w:lang w:val="en-US"/>
              </w:rPr>
              <w:instrText>ADDIN CSL_CITATION {"citationItems":[{"id":"ITEM-1","itemData":{"DOI":"10.3109/10428194.2013.796045","ISBN":"6173176211","ISSN":"1029-2403","PMID":"23597137","abstract":"Patients receiving treatment for acute myeloid leukemia (AML) commonly experience life-threatening complications requiring intensive care unit (ICU) support. This is a retrospective study of 505 patients with newly diagnosed AML who were treated with intensive chemotherapy between January 1999 and December 2010. Eighty-three patients (16.4%) were identified who had required 92 ICU admissions. The indication for ICU admission was hemodynamic instability in 47.0% of patients and respiratory impairment in 42.2%. The underlying pathology was most commonly infection (77.1%). Vasopressors were required in 67.5% of admissions, mechanical ventilation in 60.2% and hemodialysis in 15.7%. Rates of survival to hospital discharge and 12 months were 59.0% and 41.3%, respectively. Mechanical ventilation use and higher fibrinogen were independently associated with mortality prior to hospital discharge, and mechanical ventilation use and AML cytogenetic risk group were predictive of mortality within 12 months of ICU admission. By providing a more accurate estimation of a patient's chance of recovery, such prognostic factors may contribute to decision-making about the appropriateness of admission to the ICU or continuation of intensive life-sustaining measures.","author":[{"dropping-particle":"","family":"Jackson","given":"Kathryn","non-dropping-particle":"","parse-names":false,"suffix":""},{"dropping-particle":"","family":"Mollee","given":"Peter","non-dropping-particle":"","parse-names":false,"suffix":""},{"dropping-particle":"","family":"Morris","given":"Kirk","non-dropping-particle":"","parse-names":false,"suffix":""},{"dropping-particle":"","family":"Butler","given":"Jason","non-dropping-particle":"","parse-names":false,"suffix":""},{"dropping-particle":"","family":"Jackson","given":"Dwane","non-dropping-particle":"","parse-names":false,"suffix":""},{"dropping-particle":"","family":"Kruger","given":"Peter","non-dropping-particle":"","parse-names":false,"suffix":""},{"dropping-particle":"","family":"Klein","given":"Kerenaftali","non-dropping-particle":"","parse-names":false,"suffix":""},{"dropping-particle":"","family":"Kennedy","given":"Glen","non-dropping-particle":"","parse-names":false,"suffix":""}],"container-title":"Leukemia &amp; lymphoma","id":"ITEM-1","issue":"April","issued":{"date-parts":[["2013","1"]]},"page":"1-8","publisher":"Leuk Lymphoma","title":"Outcomes and prognostic factors for patients with acute myeloid leukemia admitted to the intensive care unit","type":"article-journal","volume":"55"},"uris":["http://www.mendeley.com/documents/?uuid=af5715ea-f420-4629-9acb-36739876454f"]}],"mendeley":{"formattedCitation":"[237]","plainTextFormattedCitation":"[237]","previouslyFormattedCitation":"[237]"},"properties":{"noteIndex":0},"schema":"https://github.com/citation-style-language/schema/raw/master/csl-citation.json"}</w:instrText>
            </w:r>
            <w:r>
              <w:rPr>
                <w:lang w:val="en-US"/>
              </w:rPr>
              <w:fldChar w:fldCharType="separate"/>
            </w:r>
            <w:r w:rsidR="002B4EF9" w:rsidRPr="002B4EF9">
              <w:rPr>
                <w:noProof/>
                <w:lang w:val="en-US"/>
              </w:rPr>
              <w:t>[237]</w:t>
            </w:r>
            <w:r>
              <w:rPr>
                <w:lang w:val="en-US"/>
              </w:rPr>
              <w:fldChar w:fldCharType="end"/>
            </w:r>
            <w:r w:rsidRPr="008F721B">
              <w:t xml:space="preserve"> </w:t>
            </w:r>
          </w:p>
        </w:tc>
        <w:tc>
          <w:tcPr>
            <w:tcW w:w="2140" w:type="dxa"/>
          </w:tcPr>
          <w:p w14:paraId="1068B64D" w14:textId="77777777" w:rsidR="009D5CA7" w:rsidRPr="008F721B" w:rsidRDefault="009D5CA7" w:rsidP="00F678DA">
            <w:pPr>
              <w:jc w:val="center"/>
            </w:pPr>
            <w:r w:rsidRPr="008F721B">
              <w:t>60</w:t>
            </w:r>
          </w:p>
        </w:tc>
        <w:tc>
          <w:tcPr>
            <w:tcW w:w="2447" w:type="dxa"/>
          </w:tcPr>
          <w:p w14:paraId="1C2660B2" w14:textId="77777777" w:rsidR="009D5CA7" w:rsidRPr="008F721B" w:rsidRDefault="009D5CA7" w:rsidP="00F678DA">
            <w:pPr>
              <w:jc w:val="center"/>
            </w:pPr>
            <w:r w:rsidRPr="008F721B">
              <w:t>15,7</w:t>
            </w:r>
          </w:p>
        </w:tc>
        <w:tc>
          <w:tcPr>
            <w:tcW w:w="2418" w:type="dxa"/>
          </w:tcPr>
          <w:p w14:paraId="07585366" w14:textId="77777777" w:rsidR="009D5CA7" w:rsidRPr="008F721B" w:rsidRDefault="009D5CA7" w:rsidP="00F678DA">
            <w:pPr>
              <w:jc w:val="center"/>
            </w:pPr>
            <w:r w:rsidRPr="008F721B">
              <w:t>67,5</w:t>
            </w:r>
          </w:p>
        </w:tc>
      </w:tr>
      <w:tr w:rsidR="009D5CA7" w:rsidRPr="008F721B" w14:paraId="2A177375" w14:textId="77777777" w:rsidTr="00F678DA">
        <w:trPr>
          <w:trHeight w:val="657"/>
        </w:trPr>
        <w:tc>
          <w:tcPr>
            <w:tcW w:w="2422" w:type="dxa"/>
          </w:tcPr>
          <w:p w14:paraId="0505CB0B" w14:textId="5394EE12" w:rsidR="009D5CA7" w:rsidRPr="009D0B15" w:rsidRDefault="009D5CA7" w:rsidP="00F678DA">
            <w:pPr>
              <w:jc w:val="center"/>
            </w:pPr>
            <w:r w:rsidRPr="008F721B">
              <w:rPr>
                <w:lang w:val="en-US"/>
              </w:rPr>
              <w:t xml:space="preserve">Roze des Ordons A. </w:t>
            </w:r>
            <w:r w:rsidRPr="008F721B">
              <w:t>и</w:t>
            </w:r>
            <w:r w:rsidRPr="008F721B">
              <w:rPr>
                <w:lang w:val="en-US"/>
              </w:rPr>
              <w:t xml:space="preserve"> </w:t>
            </w:r>
            <w:r w:rsidRPr="008F721B">
              <w:t>соавт</w:t>
            </w:r>
            <w:r w:rsidRPr="008F721B">
              <w:rPr>
                <w:lang w:val="en-US"/>
              </w:rPr>
              <w:t>.</w:t>
            </w:r>
            <w:r>
              <w:rPr>
                <w:lang w:val="en-US"/>
              </w:rPr>
              <w:t xml:space="preserve">, 2010 </w:t>
            </w:r>
            <w:r>
              <w:rPr>
                <w:lang w:val="en-US"/>
              </w:rPr>
              <w:fldChar w:fldCharType="begin" w:fldLock="1"/>
            </w:r>
            <w:r w:rsidR="006E3DE3">
              <w:rPr>
                <w:lang w:val="en-US"/>
              </w:rPr>
              <w:instrText>ADDIN CSL_CITATION {"citationItems":[{"id":"ITEM-1","itemData":{"DOI":"10.1186/1471-2407-10-516","ISSN":"14712407","PMID":"20920175","abstract":"Background: There is limited epidemiologic data on patients with acute myelogenous (myeloid) leukemia (AML) requiring life-sustaining therapies in the intensive care unit (ICU). Our objectives were to describe the clinical characteristics and outcomes in critically ill AML patients.Methods: This was a retrospective case-control study. Cases were defined as adult patients with a primary diagnosis of AML admitted to ICU at the University of Alberta Hospital between January 1st2002 and June 30th2008. Each case was matched by age, sex, and illness severity (ICU only) to two control groups: hospitalized AML controls, and non-AML ICU controls. Data were extracted on demographics, course of hospitalization, and clinical outcomes.Results: In total, 45 AML patients with available data were admitted to ICU. Mean (SD) age was 54.8 (13.1) years and 28.9% were female. Primary diagnoses were sepsis (32.6%) and respiratory failure (37.3%). Mean (SD) APACHE II score was 30.3 (10.3), SOFA score 12.6 (4.0) with 62.2% receiving mechanical ventilation, 55.6% vasoactive therapy, and 26.7% renal replacement therapy. Crude in-hospital, 90-day and 1-year mortality was 44.4%, 51.1% and 71.1%, respectively. AML cases had significantly higher adjusted-hazards of death (HR 2.23; 95% CI, 1.38-3.60, p = 0.001) compared to both non-AML ICU controls (HR 1.69; 95% CI, 1.11-2.58, p = 0.02) and hospitalized AML controls (OR 1.0, reference variable). Factors associated with ICU mortality by univariate analysis included older age, AML subtype, higher baseline SOFA score, no change or an increase in early SOFA score, shock, vasoactive therapy and mechanical ventilation. Active chemotherapy in ICU was associated with lower mortality.Conclusions: AML patients may represent a minority of all critically ill admissions; however, are not uncommonly supported in ICU. These AML patients are characterized by high illness severity, multi-organ dysfunction, and high treatment intensity and have a higher risk of death when compared with matched hospitalized AML or non-AML ICU controls. The absence of early improvement in organ failure may be a useful predictor for mortality for AML patients admitted to ICU. © 2010 Roze des Ordons et al; licensee BioMed Central Ltd.","author":[{"dropping-particle":"","family":"Roze des Ordons","given":"Amanda L.","non-dropping-particle":"","parse-names":false,"suffix":""},{"dropping-particle":"","family":"Chan","given":"Kris","non-dropping-particle":"","parse-names":false,"suffix":""},{"dropping-particle":"","family":"Mirza","given":"Imran","non-dropping-particle":"","parse-names":false,"suffix":""},{"dropping-particle":"","family":"Townsend","given":"Derek R.","non-dropping-particle":"","parse-names":false,"suffix":""},{"dropping-particle":"","family":"Bagshaw","given":"Sean M.","non-dropping-particle":"","parse-names":false,"suffix":""}],"container-title":"BMC Cancer","id":"ITEM-1","issued":{"date-parts":[["2010","9","28"]]},"page":"516","title":"Clinical characteristics and outcomes of patients with acute myelogenous leukemia admitted to intensive care: A case-control study","type":"article-journal","volume":"10"},"uris":["http://www.mendeley.com/documents/?uuid=de27b039-3812-4b08-96fa-07054eeb2151"]}],"mendeley":{"formattedCitation":"[234]","plainTextFormattedCitation":"[234]","previouslyFormattedCitation":"[234]"},"properties":{"noteIndex":0},"schema":"https://github.com/citation-style-language/schema/raw/master/csl-citation.json"}</w:instrText>
            </w:r>
            <w:r>
              <w:rPr>
                <w:lang w:val="en-US"/>
              </w:rPr>
              <w:fldChar w:fldCharType="separate"/>
            </w:r>
            <w:r w:rsidR="002B4EF9" w:rsidRPr="002B4EF9">
              <w:rPr>
                <w:noProof/>
              </w:rPr>
              <w:t>[234]</w:t>
            </w:r>
            <w:r>
              <w:rPr>
                <w:lang w:val="en-US"/>
              </w:rPr>
              <w:fldChar w:fldCharType="end"/>
            </w:r>
            <w:r w:rsidRPr="009D0B15">
              <w:t xml:space="preserve"> </w:t>
            </w:r>
          </w:p>
        </w:tc>
        <w:tc>
          <w:tcPr>
            <w:tcW w:w="2140" w:type="dxa"/>
          </w:tcPr>
          <w:p w14:paraId="4A4B206A" w14:textId="77777777" w:rsidR="009D5CA7" w:rsidRPr="008F721B" w:rsidRDefault="009D5CA7" w:rsidP="00F678DA">
            <w:pPr>
              <w:jc w:val="center"/>
            </w:pPr>
            <w:r w:rsidRPr="008F721B">
              <w:t>66</w:t>
            </w:r>
          </w:p>
        </w:tc>
        <w:tc>
          <w:tcPr>
            <w:tcW w:w="2447" w:type="dxa"/>
          </w:tcPr>
          <w:p w14:paraId="3F275DEC" w14:textId="77777777" w:rsidR="009D5CA7" w:rsidRPr="008F721B" w:rsidRDefault="009D5CA7" w:rsidP="00F678DA">
            <w:pPr>
              <w:jc w:val="center"/>
            </w:pPr>
            <w:r w:rsidRPr="008F721B">
              <w:t>47,8</w:t>
            </w:r>
          </w:p>
        </w:tc>
        <w:tc>
          <w:tcPr>
            <w:tcW w:w="2418" w:type="dxa"/>
          </w:tcPr>
          <w:p w14:paraId="644AF149" w14:textId="77777777" w:rsidR="009D5CA7" w:rsidRPr="008F721B" w:rsidRDefault="009D5CA7" w:rsidP="00F678DA">
            <w:pPr>
              <w:jc w:val="center"/>
            </w:pPr>
            <w:r w:rsidRPr="008F721B">
              <w:t>75,6</w:t>
            </w:r>
          </w:p>
        </w:tc>
      </w:tr>
      <w:tr w:rsidR="009D5CA7" w:rsidRPr="008F721B" w14:paraId="43736718" w14:textId="77777777" w:rsidTr="00F678DA">
        <w:trPr>
          <w:trHeight w:val="825"/>
        </w:trPr>
        <w:tc>
          <w:tcPr>
            <w:tcW w:w="2422" w:type="dxa"/>
          </w:tcPr>
          <w:p w14:paraId="60B52598" w14:textId="17CED471" w:rsidR="009D5CA7" w:rsidRPr="009D0B15" w:rsidRDefault="009D5CA7" w:rsidP="00F678DA">
            <w:pPr>
              <w:jc w:val="center"/>
              <w:rPr>
                <w:lang w:val="en-US"/>
              </w:rPr>
            </w:pPr>
            <w:r w:rsidRPr="008F721B">
              <w:t>Wohlfarth P. и соавт.</w:t>
            </w:r>
            <w:r>
              <w:t>,</w:t>
            </w:r>
            <w:r>
              <w:rPr>
                <w:lang w:val="en-US"/>
              </w:rPr>
              <w:t xml:space="preserve"> 2014 </w:t>
            </w:r>
            <w:r>
              <w:rPr>
                <w:lang w:val="en-US"/>
              </w:rPr>
              <w:fldChar w:fldCharType="begin" w:fldLock="1"/>
            </w:r>
            <w:r w:rsidR="006E3DE3">
              <w:rPr>
                <w:lang w:val="en-US"/>
              </w:rPr>
              <w:instrText>ADDIN CSL_CITATION {"citationItems":[{"id":"ITEM-1","itemData":{"DOI":"10.1007/s00277-014-2141-x","ISSN":"14320584","PMID":"24997682","abstract":"Prognostic factors and outcomes of cancer patients with acute organ failure receiving chemotherapy (CT) in the intensive care unit (ICU) are still incompletely described. We therefore retrospectively studied all patients who received CT in any ICU of our institution between October 2006 and November 2013. Fifty-six patients with hematologic (n = 49; 87.5 %) or solid (n = 7; 12.5 %) malignancies, of which 20 (36 %) were diagnosed in the ICU, were analyzed [m/f ratio, 33:23; median age, 47 years (IQR 32 to 62); Charlson Comorbidity Index (CCI), 3 (2 to 5); Simplified Acute Physiology Score II (SAPS II), 50 (39 to 61)]. The main reasons for admission were acute respiratory failure, acute kidney failure, and septic shock. Mechanical ventilation and vasopressors were employed in 34 patients (61 %) respectively, hemofiltration in 22 (39 %), and extracorporeal life support in 7 (13 %). Twenty-seven patients (48 %) received their first CT in the ICU. Intention of therapy was cure in 46 patients (82 %). Tumor lysis syndrome (TLS) developed in 20 patients (36 %). ICU and hospital survival was 75 and 59 %. Hospital survivors were significantly younger; had lower CCI, SAPS II, and TLS risk scores; presented less often with septic shock; were less likely to develop TLS; and received vasopressors, hemofiltration, and thrombocyte transfusions in lower proportions. After discharge, 88 % continued CT and 69 % of 1-year survivors were in complete remission. Probability of 1- and 2-year survival was 41 and 38 %, respectively. Conclusively, administration of CT in selected ICU cancer patients was feasible and associated with considerable long-term survival as well as long-term disease-free survival. © 2014 Springer-Verlag.","author":[{"dropping-particle":"","family":"Wohlfarth","given":"Philipp","non-dropping-particle":"","parse-names":false,"suffix":""},{"dropping-particle":"","family":"Staudinger","given":"Thomas","non-dropping-particle":"","parse-names":false,"suffix":""},{"dropping-particle":"","family":"Sperr","given":"Wolfgang R.","non-dropping-particle":"","parse-names":false,"suffix":""},{"dropping-particle":"","family":"Bojic","given":"Andja","non-dropping-particle":"","parse-names":false,"suffix":""},{"dropping-particle":"","family":"Robak","given":"Oliver","non-dropping-particle":"","parse-names":false,"suffix":""},{"dropping-particle":"","family":"Hermann","given":"Alexander","non-dropping-particle":"","parse-names":false,"suffix":""},{"dropping-particle":"","family":"Laczika","given":"Klaus","non-dropping-particle":"","parse-names":false,"suffix":""},{"dropping-particle":"","family":"Carlström","given":"Alexander","non-dropping-particle":"","parse-names":false,"suffix":""},{"dropping-particle":"","family":"Riss","given":"Katharina","non-dropping-particle":"","parse-names":false,"suffix":""},{"dropping-particle":"","family":"Rabitsch","given":"Werner","non-dropping-particle":"","parse-names":false,"suffix":""},{"dropping-particle":"","family":"Bojic","given":"Marija","non-dropping-particle":"","parse-names":false,"suffix":""},{"dropping-particle":"","family":"Knoebl","given":"Paul","non-dropping-particle":"","parse-names":false,"suffix":""},{"dropping-particle":"","family":"Locker","given":"Gottfried J.","non-dropping-particle":"","parse-names":false,"suffix":""},{"dropping-particle":"","family":"Obiditsch","given":"Maria","non-dropping-particle":"","parse-names":false,"suffix":""},{"dropping-particle":"","family":"Fuhrmann","given":"Valentin","non-dropping-particle":"","parse-names":false,"suffix":""},{"dropping-particle":"","family":"Schellongowski","given":"Peter","non-dropping-particle":"","parse-names":false,"suffix":""}],"container-title":"Annals of Hematology","id":"ITEM-1","issue":"10","issued":{"date-parts":[["2014","10","1"]]},"page":"1629-1636","publisher":"Springer Verlag","title":"Prognostic factors, long-term survival, and outcome of cancer patients receiving chemotherapy in the intensive care unit","type":"article-journal","volume":"93"},"uris":["http://www.mendeley.com/documents/?uuid=0733d133-5580-3a03-ba29-b76fb0421e62"]}],"mendeley":{"formattedCitation":"[248]","plainTextFormattedCitation":"[248]","previouslyFormattedCitation":"[248]"},"properties":{"noteIndex":0},"schema":"https://github.com/citation-style-language/schema/raw/master/csl-citation.json"}</w:instrText>
            </w:r>
            <w:r>
              <w:rPr>
                <w:lang w:val="en-US"/>
              </w:rPr>
              <w:fldChar w:fldCharType="separate"/>
            </w:r>
            <w:r w:rsidR="002B4EF9" w:rsidRPr="002B4EF9">
              <w:rPr>
                <w:noProof/>
                <w:lang w:val="en-US"/>
              </w:rPr>
              <w:t>[248]</w:t>
            </w:r>
            <w:r>
              <w:rPr>
                <w:lang w:val="en-US"/>
              </w:rPr>
              <w:fldChar w:fldCharType="end"/>
            </w:r>
          </w:p>
        </w:tc>
        <w:tc>
          <w:tcPr>
            <w:tcW w:w="2140" w:type="dxa"/>
          </w:tcPr>
          <w:p w14:paraId="20702D1C" w14:textId="77777777" w:rsidR="009D5CA7" w:rsidRPr="008F721B" w:rsidRDefault="009D5CA7" w:rsidP="00F678DA">
            <w:pPr>
              <w:jc w:val="center"/>
            </w:pPr>
            <w:r w:rsidRPr="008F721B">
              <w:t>61</w:t>
            </w:r>
          </w:p>
        </w:tc>
        <w:tc>
          <w:tcPr>
            <w:tcW w:w="2447" w:type="dxa"/>
          </w:tcPr>
          <w:p w14:paraId="0A7F4C70" w14:textId="77777777" w:rsidR="009D5CA7" w:rsidRPr="008F721B" w:rsidRDefault="009D5CA7" w:rsidP="00F678DA">
            <w:pPr>
              <w:jc w:val="center"/>
            </w:pPr>
            <w:r w:rsidRPr="008F721B">
              <w:t>61</w:t>
            </w:r>
          </w:p>
        </w:tc>
        <w:tc>
          <w:tcPr>
            <w:tcW w:w="2418" w:type="dxa"/>
          </w:tcPr>
          <w:p w14:paraId="50A4202E" w14:textId="77777777" w:rsidR="009D5CA7" w:rsidRPr="008F721B" w:rsidRDefault="009D5CA7" w:rsidP="00F678DA">
            <w:pPr>
              <w:jc w:val="center"/>
            </w:pPr>
            <w:r w:rsidRPr="008F721B">
              <w:t>39</w:t>
            </w:r>
          </w:p>
        </w:tc>
      </w:tr>
      <w:tr w:rsidR="009D5CA7" w:rsidRPr="008F721B" w14:paraId="56F9D4DF" w14:textId="77777777" w:rsidTr="00F678DA">
        <w:trPr>
          <w:trHeight w:val="840"/>
        </w:trPr>
        <w:tc>
          <w:tcPr>
            <w:tcW w:w="2422" w:type="dxa"/>
          </w:tcPr>
          <w:p w14:paraId="3D46CA27" w14:textId="5ACE42F0" w:rsidR="009D5CA7" w:rsidRPr="008F721B" w:rsidRDefault="009D5CA7" w:rsidP="00F678DA">
            <w:pPr>
              <w:jc w:val="center"/>
            </w:pPr>
            <w:r w:rsidRPr="008F721B">
              <w:t>Schellongowski P.и соавт.</w:t>
            </w:r>
            <w:r>
              <w:t>,</w:t>
            </w:r>
            <w:r>
              <w:rPr>
                <w:lang w:val="en-US"/>
              </w:rPr>
              <w:t xml:space="preserve"> 2010 </w:t>
            </w:r>
            <w:r>
              <w:rPr>
                <w:lang w:val="en-US"/>
              </w:rPr>
              <w:fldChar w:fldCharType="begin" w:fldLock="1"/>
            </w:r>
            <w:r w:rsidR="006E3DE3">
              <w:rPr>
                <w:lang w:val="en-US"/>
              </w:rPr>
              <w:instrText>ADDIN CSL_CITATION {"citationItems":[{"id":"ITEM-1","itemData":{"DOI":"10.3324/haematol.2010.031583","ISBN":"1592-8721","ISSN":"03906078","PMID":"21071501","abstract":"Acute myeloid leukemia is a life-threatening disease associated with high mortality rates. A substantial number of patients require intensive care. This investigation analyzes risk factors predicting admission to the intensive care unit in patients with acute myeloid leukemia eligible for induction chemotherapy, the outcome of these patients, and prognostic factors predicting their survival.","author":[{"dropping-particle":"","family":"Schellongowski","given":"Peter","non-dropping-particle":"","parse-names":false,"suffix":""},{"dropping-particle":"","family":"Staudinger","given":"Thomas","non-dropping-particle":"","parse-names":false,"suffix":""},{"dropping-particle":"","family":"Kundi","given":"Michael","non-dropping-particle":"","parse-names":false,"suffix":""},{"dropping-particle":"","family":"Laczika","given":"Klaus","non-dropping-particle":"","parse-names":false,"suffix":""},{"dropping-particle":"","family":"Locker","given":"Gottfried J.","non-dropping-particle":"","parse-names":false,"suffix":""},{"dropping-particle":"","family":"Bojic","given":"Andja","non-dropping-particle":"","parse-names":false,"suffix":""},{"dropping-particle":"","family":"Robak","given":"Oliver","non-dropping-particle":"","parse-names":false,"suffix":""},{"dropping-particle":"","family":"Fuhrmann","given":"Valentin","non-dropping-particle":"","parse-names":false,"suffix":""},{"dropping-particle":"","family":"Jäger","given":"Ulrich","non-dropping-particle":"","parse-names":false,"suffix":""},{"dropping-particle":"","family":"Valent","given":"Peter","non-dropping-particle":"","parse-names":false,"suffix":""},{"dropping-particle":"","family":"Sperr","given":"Wolfgang R.","non-dropping-particle":"","parse-names":false,"suffix":""}],"container-title":"Haematologica","id":"ITEM-1","issue":"2","issued":{"date-parts":[["2011","2"]]},"page":"231-237","title":"Prognostic factors for intensive care unit admission, intensive care outcome, and post-intensive care survival in patients with de novo acute myeloid leukemia: a single center experience","type":"article-journal","volume":"96"},"uris":["http://www.mendeley.com/documents/?uuid=7251567b-1fba-40bf-b96a-3bcd8583314e"]}],"mendeley":{"formattedCitation":"[235]","plainTextFormattedCitation":"[235]","previouslyFormattedCitation":"[235]"},"properties":{"noteIndex":0},"schema":"https://github.com/citation-style-language/schema/raw/master/csl-citation.json"}</w:instrText>
            </w:r>
            <w:r>
              <w:rPr>
                <w:lang w:val="en-US"/>
              </w:rPr>
              <w:fldChar w:fldCharType="separate"/>
            </w:r>
            <w:r w:rsidR="002B4EF9" w:rsidRPr="002B4EF9">
              <w:rPr>
                <w:noProof/>
                <w:lang w:val="en-US"/>
              </w:rPr>
              <w:t>[235]</w:t>
            </w:r>
            <w:r>
              <w:rPr>
                <w:lang w:val="en-US"/>
              </w:rPr>
              <w:fldChar w:fldCharType="end"/>
            </w:r>
            <w:r w:rsidRPr="008F721B">
              <w:t xml:space="preserve"> </w:t>
            </w:r>
          </w:p>
        </w:tc>
        <w:tc>
          <w:tcPr>
            <w:tcW w:w="2140" w:type="dxa"/>
          </w:tcPr>
          <w:p w14:paraId="5FC60A1D" w14:textId="77777777" w:rsidR="009D5CA7" w:rsidRPr="008F721B" w:rsidRDefault="009D5CA7" w:rsidP="00F678DA">
            <w:pPr>
              <w:jc w:val="center"/>
            </w:pPr>
            <w:r w:rsidRPr="008F721B">
              <w:t>50</w:t>
            </w:r>
          </w:p>
        </w:tc>
        <w:tc>
          <w:tcPr>
            <w:tcW w:w="2447" w:type="dxa"/>
          </w:tcPr>
          <w:p w14:paraId="4B7EF378" w14:textId="77777777" w:rsidR="009D5CA7" w:rsidRPr="008F721B" w:rsidRDefault="009D5CA7" w:rsidP="00F678DA">
            <w:pPr>
              <w:jc w:val="center"/>
            </w:pPr>
            <w:r w:rsidRPr="008F721B">
              <w:t>3,2</w:t>
            </w:r>
          </w:p>
        </w:tc>
        <w:tc>
          <w:tcPr>
            <w:tcW w:w="2418" w:type="dxa"/>
          </w:tcPr>
          <w:p w14:paraId="604F22E0" w14:textId="77777777" w:rsidR="009D5CA7" w:rsidRPr="008F721B" w:rsidRDefault="009D5CA7" w:rsidP="00F678DA">
            <w:pPr>
              <w:jc w:val="center"/>
            </w:pPr>
            <w:r w:rsidRPr="008F721B">
              <w:t>8</w:t>
            </w:r>
          </w:p>
        </w:tc>
      </w:tr>
      <w:tr w:rsidR="009D5CA7" w:rsidRPr="008F721B" w14:paraId="6D4A8C5E" w14:textId="77777777" w:rsidTr="00F678DA">
        <w:trPr>
          <w:trHeight w:val="805"/>
        </w:trPr>
        <w:tc>
          <w:tcPr>
            <w:tcW w:w="2422" w:type="dxa"/>
          </w:tcPr>
          <w:p w14:paraId="4968659F" w14:textId="0CE1A193" w:rsidR="009D5CA7" w:rsidRPr="008F721B" w:rsidRDefault="009D5CA7" w:rsidP="00F678DA">
            <w:pPr>
              <w:jc w:val="center"/>
            </w:pPr>
            <w:r w:rsidRPr="008F721B">
              <w:t>Ahmed T. и соавт.</w:t>
            </w:r>
            <w:r>
              <w:t xml:space="preserve">, 2017 </w:t>
            </w:r>
            <w:r>
              <w:fldChar w:fldCharType="begin" w:fldLock="1"/>
            </w:r>
            <w:r w:rsidR="006E3DE3">
              <w:instrText>ADDIN CSL_CITATION {"citationItems":[{"id":"ITEM-1","itemData":{"DOI":"10.1016/j.leukres.2017.09.017","ISSN":"18735835","PMID":"28985622","abstract":"Patients with Acute Myeloid Leukemia (AML) have compromised marrow function and chemotherapy causes further suppression. As a result complications are frequent, and patients may require admission to the intensive care unit (ICU). How codes status changes when these events occur and how those changes influence outcome are largely unknown. Outcomes for adult patients with AML, undergoing induction chemotherapy, and transferred to the ICU between January 2000 and December 2013 were analyzed. 94 patients were included. Median survival was 1.3 months. At 3 and 6 months overall survival (OS) was 27% and 18% respectively. Respiratory failure was the most common reason for transfer to ICU (88%), with 63% requiring mechanical ventilation at transfer. Other reasons included: cardiac arrest (18%), septic shock (17%), hypotension (9%), and acute renal failure (9%). The most frequent interventions were mechanical ventilation in 85%, vasopressors in 62%, and hemodialysis in 30%. Following transfer 55 patients (58%) had a change in code status. Overall, 46 patients (49%) changed from Full Code (FC) to Comfort Care (CC), 7 (7%) from FC to Do Not Resuscitate (DNR), and 2 (2%) from DNR to CC. For the entire cohort, ICU mortality (IM) was 61% and hospital mortality (HM) was 71%. For FC or DNR patients, IM was 30% and HM was 41%. For CC patients, IM was 90% and HM was 100%. Overall, 27 patients (29%) survived to discharge. Of those discharged, 22 (81%) were alive at 3 months and 17 (63%) were alive at 6 months. In conclusion, patients that required ICU admission during induction chemotherapy have a poor prognosis. Code status changed during the ICU stay for the majority of patients and always to a less aggressive status.","author":[{"dropping-particle":"","family":"Ahmed","given":"Tamjeed","non-dropping-particle":"","parse-names":false,"suffix":""},{"dropping-particle":"","family":"Koch","given":"Abby L.","non-dropping-particle":"","parse-names":false,"suffix":""},{"dropping-particle":"","family":"Isom","given":"Scott","non-dropping-particle":"","parse-names":false,"suffix":""},{"dropping-particle":"","family":"Klepin","given":"Heidi D.","non-dropping-particle":"","parse-names":false,"suffix":""},{"dropping-particle":"","family":"Bishop","given":"Jonathan M.","non-dropping-particle":"","parse-names":false,"suffix":""},{"dropping-particle":"","family":"Ellis","given":"Leslie R.","non-dropping-particle":"","parse-names":false,"suffix":""},{"dropping-particle":"","family":"Berenzon","given":"Dmitriy","non-dropping-particle":"","parse-names":false,"suffix":""},{"dropping-particle":"","family":"Howard","given":"Dianna","non-dropping-particle":"","parse-names":false,"suffix":""},{"dropping-particle":"","family":"Lyerly","given":"Susan","non-dropping-particle":"","parse-names":false,"suffix":""},{"dropping-particle":"","family":"Powell","given":"Bayard L.","non-dropping-particle":"","parse-names":false,"suffix":""},{"dropping-particle":"","family":"Pardee","given":"Timothy S.","non-dropping-particle":"","parse-names":false,"suffix":""}],"container-title":"Leukemia Research","id":"ITEM-1","issued":{"date-parts":[["2017","11","1"]]},"page":"51-55","publisher":"Elsevier Ltd","title":"Outcomes and changes in code status of patients with acute myeloid leukemia undergoing induction chemotherapy who were transferred to the intensive care unit","type":"article-journal","volume":"62"},"uris":["http://www.mendeley.com/documents/?uuid=06d1336d-0ad4-3138-ba61-9709dde152aa"]}],"mendeley":{"formattedCitation":"[247]","plainTextFormattedCitation":"[247]","previouslyFormattedCitation":"[247]"},"properties":{"noteIndex":0},"schema":"https://github.com/citation-style-language/schema/raw/master/csl-citation.json"}</w:instrText>
            </w:r>
            <w:r>
              <w:fldChar w:fldCharType="separate"/>
            </w:r>
            <w:r w:rsidR="002B4EF9" w:rsidRPr="002B4EF9">
              <w:rPr>
                <w:noProof/>
              </w:rPr>
              <w:t>[247]</w:t>
            </w:r>
            <w:r>
              <w:fldChar w:fldCharType="end"/>
            </w:r>
            <w:r w:rsidRPr="008F721B">
              <w:t xml:space="preserve"> </w:t>
            </w:r>
          </w:p>
        </w:tc>
        <w:tc>
          <w:tcPr>
            <w:tcW w:w="2140" w:type="dxa"/>
          </w:tcPr>
          <w:p w14:paraId="450F7335" w14:textId="77777777" w:rsidR="009D5CA7" w:rsidRPr="008F721B" w:rsidRDefault="009D5CA7" w:rsidP="00F678DA">
            <w:pPr>
              <w:jc w:val="center"/>
            </w:pPr>
            <w:r w:rsidRPr="008F721B">
              <w:t>85</w:t>
            </w:r>
          </w:p>
        </w:tc>
        <w:tc>
          <w:tcPr>
            <w:tcW w:w="2447" w:type="dxa"/>
          </w:tcPr>
          <w:p w14:paraId="7CC3880D" w14:textId="77777777" w:rsidR="009D5CA7" w:rsidRPr="008F721B" w:rsidRDefault="009D5CA7" w:rsidP="00F678DA">
            <w:pPr>
              <w:jc w:val="center"/>
            </w:pPr>
            <w:r w:rsidRPr="008F721B">
              <w:t>30</w:t>
            </w:r>
          </w:p>
        </w:tc>
        <w:tc>
          <w:tcPr>
            <w:tcW w:w="2418" w:type="dxa"/>
          </w:tcPr>
          <w:p w14:paraId="744745B8" w14:textId="77777777" w:rsidR="009D5CA7" w:rsidRPr="008F721B" w:rsidRDefault="009D5CA7" w:rsidP="00F678DA">
            <w:pPr>
              <w:jc w:val="center"/>
            </w:pPr>
            <w:r w:rsidRPr="008F721B">
              <w:t>62</w:t>
            </w:r>
          </w:p>
        </w:tc>
      </w:tr>
    </w:tbl>
    <w:p w14:paraId="5FF7DAF9" w14:textId="77777777" w:rsidR="009D5CA7" w:rsidRPr="008F721B" w:rsidRDefault="009D5CA7" w:rsidP="009D5CA7">
      <w:pPr>
        <w:ind w:firstLine="284"/>
      </w:pPr>
    </w:p>
    <w:p w14:paraId="429860CB" w14:textId="77777777" w:rsidR="009D5CA7" w:rsidRPr="008F721B" w:rsidRDefault="009D5CA7" w:rsidP="009D5CA7">
      <w:pPr>
        <w:ind w:firstLine="709"/>
      </w:pPr>
      <w:r w:rsidRPr="008F721B">
        <w:t>В тоже время, именно проведение интенсивной терапии в сочетании с программным лечением (в том числе, химиотерапией), несмотря на критические синдромы, в дальнейшем дает возможность достичь ремиссии гематологического заболевания, а не просто пережить критическое состояние.</w:t>
      </w:r>
    </w:p>
    <w:p w14:paraId="6AC61985" w14:textId="77777777" w:rsidR="009D5CA7" w:rsidRDefault="009D5CA7" w:rsidP="009D5CA7">
      <w:pPr>
        <w:pStyle w:val="2"/>
        <w:spacing w:before="0"/>
        <w:ind w:firstLine="708"/>
      </w:pPr>
    </w:p>
    <w:p w14:paraId="4CCDF1FC" w14:textId="77777777" w:rsidR="009D5CA7" w:rsidRPr="00854947" w:rsidRDefault="009D5CA7" w:rsidP="009D5CA7">
      <w:pPr>
        <w:ind w:firstLine="708"/>
        <w:rPr>
          <w:u w:val="single"/>
        </w:rPr>
      </w:pPr>
      <w:r w:rsidRPr="00854947">
        <w:rPr>
          <w:u w:val="single"/>
        </w:rPr>
        <w:t>Показания к переводу в ОРИТ у гематологических пациентов</w:t>
      </w:r>
    </w:p>
    <w:p w14:paraId="13C93554" w14:textId="77777777" w:rsidR="009D5CA7" w:rsidRPr="008F721B" w:rsidRDefault="009D5CA7" w:rsidP="009D5CA7">
      <w:pPr>
        <w:ind w:firstLine="709"/>
      </w:pPr>
      <w:r w:rsidRPr="008F721B">
        <w:t>Критическими синдромами, требующими перевода в ОРИТ являются: сепсис, септический шок (СШ), ОДН, ОПН, острое нарушение мозгового кровообращения (ОНМК) по ишемическому или геморрагическому типу, синдром массивного лизиса опухоли, жизнеугрожающее нарушение сердечного ритма, массивное желудочно-кишечное кровотечение.</w:t>
      </w:r>
    </w:p>
    <w:p w14:paraId="290F96C2" w14:textId="77777777" w:rsidR="009D5CA7" w:rsidRPr="008F721B" w:rsidRDefault="009D5CA7" w:rsidP="009D5CA7">
      <w:pPr>
        <w:ind w:firstLine="709"/>
        <w:contextualSpacing/>
      </w:pPr>
      <w:r w:rsidRPr="008F721B">
        <w:t xml:space="preserve">Диагноз </w:t>
      </w:r>
      <w:r w:rsidRPr="008F721B">
        <w:rPr>
          <w:i/>
        </w:rPr>
        <w:t xml:space="preserve">сепсиса </w:t>
      </w:r>
      <w:r w:rsidRPr="008F721B">
        <w:t xml:space="preserve">устанавливается согласно критериям, которые приняты на 3 медународной конференции по согласованию определения сепсиса и СШ. Сепсисом считается жизнеугрожающее состояние с дисфункцией органов и систем в результате дизрегуляторного ответа организма на инфекционный процесс. В качестве диагностического критерия используют шкалу тяжести больных </w:t>
      </w:r>
      <w:r w:rsidRPr="008F721B">
        <w:rPr>
          <w:lang w:val="en-US"/>
        </w:rPr>
        <w:t>SOFA</w:t>
      </w:r>
      <w:r w:rsidRPr="008F721B">
        <w:t xml:space="preserve">. Резкое повышение по шкале </w:t>
      </w:r>
      <w:r w:rsidRPr="008F721B">
        <w:rPr>
          <w:lang w:val="en-US"/>
        </w:rPr>
        <w:t>SOFA</w:t>
      </w:r>
      <w:r w:rsidRPr="008F721B">
        <w:t xml:space="preserve"> более чем на 2 балла по сравнению с предыдущим состоянием больного вместе с предполагаемым инфекционным процессом являются необходимыми критериями для установления диагноза сепсиса.</w:t>
      </w:r>
    </w:p>
    <w:p w14:paraId="56174FA4" w14:textId="77777777" w:rsidR="009D5CA7" w:rsidRPr="008F721B" w:rsidRDefault="009D5CA7" w:rsidP="009D5CA7">
      <w:pPr>
        <w:ind w:firstLine="709"/>
        <w:contextualSpacing/>
      </w:pPr>
      <w:r w:rsidRPr="008F721B">
        <w:rPr>
          <w:i/>
        </w:rPr>
        <w:t>Диагноз СШ</w:t>
      </w:r>
      <w:r w:rsidRPr="008F721B">
        <w:t xml:space="preserve"> устанавливаливают при выявлении сепсиса, который протекает с органной дисфункцией, а именно с оценкой в более чем 2 балла по шкале SOFA и артериальной гипотензией, которая сохраняется после инфузии 2000 мл кристаллоидных растворов, и требует для своей коррекции введения инотропных и/или вазопрессорных препаратов, с повышением концентрации лактата артериальной крови более 2,0 ммоль/л. </w:t>
      </w:r>
    </w:p>
    <w:p w14:paraId="57572523" w14:textId="3C194644" w:rsidR="009D5CA7" w:rsidRPr="008F721B" w:rsidRDefault="009D5CA7" w:rsidP="009D5CA7">
      <w:pPr>
        <w:ind w:firstLine="709"/>
        <w:contextualSpacing/>
      </w:pPr>
      <w:r w:rsidRPr="008F721B">
        <w:rPr>
          <w:i/>
        </w:rPr>
        <w:t>ОДН</w:t>
      </w:r>
      <w:r w:rsidRPr="008F721B">
        <w:t xml:space="preserve"> устанваливается при наличии следующих критериев (одного или нескольких): тахипноэ (число дыханий в покое более 30 в 1 мин), артериальная гипоксемия (парциальное давление кислорода в артериальной крови ниже 60 мм рт.ст. при дыхании воздухом или снижение PaO</w:t>
      </w:r>
      <w:r w:rsidRPr="008F721B">
        <w:rPr>
          <w:vertAlign w:val="subscript"/>
        </w:rPr>
        <w:t>2</w:t>
      </w:r>
      <w:r w:rsidRPr="008F721B">
        <w:t>/FiO</w:t>
      </w:r>
      <w:r w:rsidRPr="008F721B">
        <w:rPr>
          <w:vertAlign w:val="subscript"/>
        </w:rPr>
        <w:t>2</w:t>
      </w:r>
      <w:r w:rsidRPr="008F721B">
        <w:t xml:space="preserve"> менее 300); гиперкапния (повышение парциального давления углекислого газа в артериальной крови выше 50 мм рт.ст.) </w:t>
      </w:r>
      <w:r w:rsidRPr="008F721B">
        <w:fldChar w:fldCharType="begin" w:fldLock="1"/>
      </w:r>
      <w:r w:rsidR="006E3DE3">
        <w:instrText>ADDIN CSL_CITATION {"citationItems":[{"id":"ITEM-1","itemData":{"DOI":"10.1001/jama.2017.21907","ISSN":"0098-7484","abstract":"&lt;h3&gt;Importance&lt;/h3&gt;&lt;p&gt;Acute respiratory distress syndrome (ARDS) is a life-threatening form of respiratory failure that affects approximately 200 000 patients each year in the United States, resulting in nearly 75 000 deaths annually. Globally, ARDS accounts for 10% of intensive care unit admissions, representing more than 3 million patients with ARDS annually.&lt;/p&gt;&lt;h3&gt;Objective&lt;/h3&gt;&lt;p&gt;To review advances in diagnosis and treatment of ARDS over the last 5 years.&lt;/p&gt;&lt;h3&gt;Evidence Review&lt;/h3&gt;&lt;p&gt;We searched MEDLINE, EMBASE, and the Cochrane Database of Systematic Reviews from 2012 to 2017 focusing on randomized clinical trials, meta-analyses, systematic reviews, and clinical practice guidelines. Articles were identified for full text review with manual review of bibliographies generating additional references.&lt;/p&gt;&lt;h3&gt;Findings&lt;/h3&gt;&lt;p&gt;After screening 1662 citations, 31 articles detailing major advances in the diagnosis or treatment of ARDS were selected. The Berlin definition proposed 3 categories of ARDS based on the severity of hypoxemia: mild (200 mm Hg&amp;lt;Pao&lt;sub&gt;2&lt;/sub&gt;/Fio&lt;sub&gt;2&lt;/sub&gt;≤300 mm Hg), moderate (100 mm Hg&amp;lt;Pao&lt;sub&gt;2&lt;/sub&gt;/Fio&lt;sub&gt;2&lt;/sub&gt;≤200 mm Hg), and severe (Pao&lt;sub&gt;2&lt;/sub&gt;/Fio&lt;sub&gt;2&lt;/sub&gt;≤100 mm Hg), along with explicit criteria related to timing of the syndrome’s onset, origin of edema, and the chest radiograph findings. The Berlin definition has significantly greater predictive validity for mortality than the prior American-European Consensus Conference definition. Clinician interpretation of the origin of edema and chest radiograph criteria may be less reliable in making a diagnosis of ARDS. The cornerstone of management remains mechanical ventilation, with a goal to minimize ventilator-induced lung injury (VILI). Aspirin was not effective in preventing ARDS in patients at high-risk for the syndrome. Adjunctive interventions to further minimize VILI, such as prone positioning in patients with a Pao&lt;sub&gt;2&lt;/sub&gt;/Fio&lt;sub&gt;2&lt;/sub&gt;ratio less than 150 mm Hg, were associated with a significant mortality benefit whereas others (eg, extracorporeal carbon dioxide removal) remain experimental. Pharmacologic therapies such as β&lt;sub&gt;2&lt;/sub&gt;agonists, statins, and keratinocyte growth factor, which targeted pathophysiologic alterations in ARDS, were not beneficial and demonstrated possible harm. Recent guidelines on mechanical ventilation in ARDS provide evidence-based recommendations related to 6 interventions, including low tidal volume and inspirato…","author":[{"dropping-particle":"","family":"Fan","given":"Eddy","non-dropping-particle":"","parse-names":false,"suffix":""},{"dropping-particle":"","family":"Brodie","given":"Daniel","non-dropping-particle":"","parse-names":false,"suffix":""},{"dropping-particle":"","family":"Slutsky","given":"Arthur S.","non-dropping-particle":"","parse-names":false,"suffix":""}],"container-title":"JAMA","id":"ITEM-1","issue":"7","issued":{"date-parts":[["2018","2"]]},"page":"698","publisher":"American Medical Association","title":"Acute Respiratory Distress Syndrome","type":"article-journal","volume":"319"},"uris":["http://www.mendeley.com/documents/?uuid=37eba551-50b1-49af-8755-8b098396bb63"]}],"mendeley":{"formattedCitation":"[249]","plainTextFormattedCitation":"[249]","previouslyFormattedCitation":"[249]"},"properties":{"noteIndex":0},"schema":"https://github.com/citation-style-language/schema/raw/master/csl-citation.json"}</w:instrText>
      </w:r>
      <w:r w:rsidRPr="008F721B">
        <w:fldChar w:fldCharType="separate"/>
      </w:r>
      <w:r w:rsidR="002B4EF9" w:rsidRPr="002B4EF9">
        <w:rPr>
          <w:noProof/>
        </w:rPr>
        <w:t>[249]</w:t>
      </w:r>
      <w:r w:rsidRPr="008F721B">
        <w:fldChar w:fldCharType="end"/>
      </w:r>
      <w:r w:rsidRPr="008F721B">
        <w:t xml:space="preserve">. Для уточнения характера повреждения легких необходимо провести КТ исследования органов грудной клетки. Это необходимо как для наблюдения за динамикой так и для определения сегмента, где будет выполняться бронхоальвеолярный лаваж. </w:t>
      </w:r>
    </w:p>
    <w:p w14:paraId="45389265" w14:textId="77777777" w:rsidR="009D5CA7" w:rsidRPr="008F721B" w:rsidRDefault="009D5CA7" w:rsidP="009D5CA7">
      <w:pPr>
        <w:ind w:firstLine="709"/>
        <w:contextualSpacing/>
      </w:pPr>
      <w:r w:rsidRPr="008F721B">
        <w:rPr>
          <w:iCs/>
        </w:rPr>
        <w:t xml:space="preserve">Для </w:t>
      </w:r>
      <w:r w:rsidRPr="008F721B">
        <w:rPr>
          <w:i/>
        </w:rPr>
        <w:t>ОНМК</w:t>
      </w:r>
      <w:r w:rsidRPr="008F721B">
        <w:t xml:space="preserve"> типично внезапное появление очаговой неврологической симптоматики и/или общемозговых нарушений (угнетение сознания, головная боль, тошнота и/или рвота). Диагноз ОНМК подтверждается при проведении магнитно-резонансной томографии и/или компьютерной томографии головного мозга (по показаниям с контрастированием), по результатам которых выставляется вариант ОНМК: ишемический или геморрагический.</w:t>
      </w:r>
    </w:p>
    <w:p w14:paraId="26550F00" w14:textId="77777777" w:rsidR="009D5CA7" w:rsidRPr="008F721B" w:rsidRDefault="009D5CA7" w:rsidP="009D5CA7">
      <w:pPr>
        <w:ind w:firstLine="709"/>
        <w:contextualSpacing/>
      </w:pPr>
      <w:r w:rsidRPr="008F721B">
        <w:rPr>
          <w:i/>
        </w:rPr>
        <w:t xml:space="preserve"> ОПН</w:t>
      </w:r>
      <w:r w:rsidRPr="008F721B">
        <w:t xml:space="preserve"> принято считать повышение сывороточной концентрации креатинина более 200 мкмоль/л в двух последовательных исследованиях в течение 12часов и/или олигурию (диурез менее 0,5 мл/кг/час) за тот же промежуток времени.</w:t>
      </w:r>
    </w:p>
    <w:p w14:paraId="282D3277" w14:textId="77777777" w:rsidR="009D5CA7" w:rsidRPr="008F721B" w:rsidRDefault="009D5CA7" w:rsidP="009D5CA7">
      <w:pPr>
        <w:ind w:firstLine="709"/>
        <w:contextualSpacing/>
      </w:pPr>
      <w:r w:rsidRPr="008F721B">
        <w:t xml:space="preserve">К </w:t>
      </w:r>
      <w:r w:rsidRPr="008F721B">
        <w:rPr>
          <w:i/>
        </w:rPr>
        <w:t>жизнеугрожающими нарушениями сердечного ритма</w:t>
      </w:r>
      <w:r w:rsidRPr="008F721B">
        <w:t xml:space="preserve"> относят желудочковую тахикардию, фибрилляцию предсердий, сопровождающуюся снижением среднего артериального давления ниже 65 мм рт.ст. или систолического артериального давления ниже 80 мм рт.ст., атриовентрикулярную блокаду III степени. </w:t>
      </w:r>
    </w:p>
    <w:p w14:paraId="68F5D34C" w14:textId="77777777" w:rsidR="009D5CA7" w:rsidRPr="008F721B" w:rsidRDefault="009D5CA7" w:rsidP="009D5CA7">
      <w:pPr>
        <w:ind w:firstLine="709"/>
        <w:contextualSpacing/>
      </w:pPr>
      <w:r w:rsidRPr="008F721B">
        <w:t xml:space="preserve">При массивных желудочно-кишечных кровотечениях требуется перевод больных в ОРИТ для стабилизации состояния и проведения экстренных эндоскопических исследований. </w:t>
      </w:r>
    </w:p>
    <w:p w14:paraId="39B8032B" w14:textId="77777777" w:rsidR="009D5CA7" w:rsidRDefault="009D5CA7" w:rsidP="009D5CA7">
      <w:pPr>
        <w:ind w:firstLine="709"/>
        <w:contextualSpacing/>
        <w:rPr>
          <w:b/>
        </w:rPr>
      </w:pPr>
    </w:p>
    <w:p w14:paraId="635E6C6C" w14:textId="77777777" w:rsidR="009D5CA7" w:rsidRPr="003C0A4C" w:rsidRDefault="009D5CA7" w:rsidP="009D5CA7">
      <w:pPr>
        <w:ind w:firstLine="709"/>
        <w:contextualSpacing/>
        <w:rPr>
          <w:i/>
          <w:u w:val="single"/>
        </w:rPr>
      </w:pPr>
      <w:r w:rsidRPr="003C0A4C">
        <w:rPr>
          <w:i/>
          <w:u w:val="single"/>
        </w:rPr>
        <w:t>Задачи врача – реаниматолога</w:t>
      </w:r>
    </w:p>
    <w:p w14:paraId="38726957" w14:textId="77777777" w:rsidR="009D5CA7" w:rsidRPr="008F721B" w:rsidRDefault="009D5CA7" w:rsidP="009D5CA7">
      <w:pPr>
        <w:ind w:firstLine="709"/>
        <w:contextualSpacing/>
      </w:pPr>
      <w:r w:rsidRPr="008F721B">
        <w:t>При поступлении в ОРИТ гематологического пациента врач – реаниматолог решает несколько задач:</w:t>
      </w:r>
    </w:p>
    <w:p w14:paraId="183FFCFC" w14:textId="77777777" w:rsidR="009D5CA7" w:rsidRPr="003C0A4C" w:rsidRDefault="009D5CA7" w:rsidP="009D5CA7">
      <w:pPr>
        <w:pStyle w:val="aff"/>
        <w:numPr>
          <w:ilvl w:val="0"/>
          <w:numId w:val="274"/>
        </w:numPr>
        <w:rPr>
          <w:rFonts w:cs="Times New Roman"/>
          <w:szCs w:val="24"/>
        </w:rPr>
      </w:pPr>
      <w:r w:rsidRPr="003C0A4C">
        <w:rPr>
          <w:rFonts w:cs="Times New Roman"/>
          <w:szCs w:val="24"/>
        </w:rPr>
        <w:t>диагностика и установление этиологической причины развития жизнеугрожающего состояния (осмотр, опрос, анамнез, клинико-лабораторные и инструментальные методы);</w:t>
      </w:r>
    </w:p>
    <w:p w14:paraId="69D902DF" w14:textId="77777777" w:rsidR="009D5CA7" w:rsidRPr="003C0A4C" w:rsidRDefault="009D5CA7" w:rsidP="009D5CA7">
      <w:pPr>
        <w:pStyle w:val="aff"/>
        <w:numPr>
          <w:ilvl w:val="0"/>
          <w:numId w:val="274"/>
        </w:numPr>
        <w:rPr>
          <w:rFonts w:cs="Times New Roman"/>
          <w:szCs w:val="24"/>
        </w:rPr>
      </w:pPr>
      <w:r w:rsidRPr="003C0A4C">
        <w:rPr>
          <w:rFonts w:cs="Times New Roman"/>
          <w:szCs w:val="24"/>
        </w:rPr>
        <w:t>манипуляции, направленные на обеспечение сосудистого доступа (установка центрального венозного катетера, периферических венозных доступов), поддержание проходимости дыхательных путей (установка воздуховода, интубация трахеи), инвазивного мониторинга показателей гемодинамики (установка артериального катетера), декомпрессия желудка, катетеризация мочевого пузыря;</w:t>
      </w:r>
    </w:p>
    <w:p w14:paraId="45500F1C" w14:textId="77777777" w:rsidR="009D5CA7" w:rsidRPr="003C0A4C" w:rsidRDefault="009D5CA7" w:rsidP="009D5CA7">
      <w:pPr>
        <w:pStyle w:val="aff"/>
        <w:numPr>
          <w:ilvl w:val="0"/>
          <w:numId w:val="274"/>
        </w:numPr>
        <w:rPr>
          <w:rFonts w:cs="Times New Roman"/>
          <w:szCs w:val="24"/>
        </w:rPr>
      </w:pPr>
      <w:r w:rsidRPr="003C0A4C">
        <w:rPr>
          <w:rFonts w:cs="Times New Roman"/>
          <w:szCs w:val="24"/>
        </w:rPr>
        <w:t>стабилизация состояния пациента с применением методик протезирования жизненно-важных органов (ИВЛ, вазопрессорная поддержка, заместительная почечная терапия);</w:t>
      </w:r>
    </w:p>
    <w:p w14:paraId="2B6086CE" w14:textId="77777777" w:rsidR="009D5CA7" w:rsidRPr="003C0A4C" w:rsidRDefault="009D5CA7" w:rsidP="009D5CA7">
      <w:pPr>
        <w:pStyle w:val="aff"/>
        <w:numPr>
          <w:ilvl w:val="0"/>
          <w:numId w:val="274"/>
        </w:numPr>
        <w:rPr>
          <w:rFonts w:cs="Times New Roman"/>
          <w:szCs w:val="24"/>
        </w:rPr>
      </w:pPr>
      <w:r w:rsidRPr="003C0A4C">
        <w:rPr>
          <w:rFonts w:cs="Times New Roman"/>
          <w:szCs w:val="24"/>
        </w:rPr>
        <w:t>проведение сопроводительной терапии, которая включает в себя антибиотическую (как противогрибковую, так и противовирусную) терапию, инфузионную, гемостатическую терапию, нутритивную поддержку и др.</w:t>
      </w:r>
    </w:p>
    <w:p w14:paraId="31205A50" w14:textId="77777777" w:rsidR="009D5CA7" w:rsidRPr="003C0A4C" w:rsidRDefault="009D5CA7" w:rsidP="009D5CA7">
      <w:pPr>
        <w:pStyle w:val="aff"/>
        <w:numPr>
          <w:ilvl w:val="0"/>
          <w:numId w:val="274"/>
        </w:numPr>
        <w:rPr>
          <w:rFonts w:cs="Times New Roman"/>
          <w:szCs w:val="24"/>
        </w:rPr>
      </w:pPr>
      <w:r w:rsidRPr="003C0A4C">
        <w:rPr>
          <w:rFonts w:cs="Times New Roman"/>
          <w:szCs w:val="24"/>
        </w:rPr>
        <w:t>контроль лабораторных и витальных показателей пациента;</w:t>
      </w:r>
    </w:p>
    <w:p w14:paraId="413581DC" w14:textId="77777777" w:rsidR="009D5CA7" w:rsidRPr="003C0A4C" w:rsidRDefault="009D5CA7" w:rsidP="009D5CA7">
      <w:pPr>
        <w:pStyle w:val="aff"/>
        <w:numPr>
          <w:ilvl w:val="0"/>
          <w:numId w:val="274"/>
        </w:numPr>
        <w:rPr>
          <w:rFonts w:cs="Times New Roman"/>
          <w:szCs w:val="24"/>
        </w:rPr>
      </w:pPr>
      <w:r w:rsidRPr="003C0A4C">
        <w:rPr>
          <w:rFonts w:cs="Times New Roman"/>
          <w:szCs w:val="24"/>
        </w:rPr>
        <w:t>организация консультаций специалистов при необходимости;</w:t>
      </w:r>
    </w:p>
    <w:p w14:paraId="3CC3A3BF" w14:textId="77777777" w:rsidR="009D5CA7" w:rsidRPr="003C0A4C" w:rsidRDefault="009D5CA7" w:rsidP="009D5CA7">
      <w:pPr>
        <w:pStyle w:val="aff"/>
        <w:numPr>
          <w:ilvl w:val="0"/>
          <w:numId w:val="274"/>
        </w:numPr>
        <w:rPr>
          <w:rFonts w:cs="Times New Roman"/>
          <w:szCs w:val="24"/>
        </w:rPr>
      </w:pPr>
      <w:r w:rsidRPr="003C0A4C">
        <w:rPr>
          <w:rFonts w:cs="Times New Roman"/>
          <w:szCs w:val="24"/>
        </w:rPr>
        <w:t>выполнение диагностических и лечебных манипуляций и исследований (проведение спиннномозговой/люмбальной пункции, наложение дилятационной трахеостомы и/или гастростомы).</w:t>
      </w:r>
    </w:p>
    <w:p w14:paraId="386DB386" w14:textId="77777777" w:rsidR="009D5CA7" w:rsidRPr="008F721B" w:rsidRDefault="009D5CA7" w:rsidP="009D5CA7">
      <w:pPr>
        <w:ind w:firstLine="709"/>
        <w:contextualSpacing/>
      </w:pPr>
    </w:p>
    <w:p w14:paraId="638CED0D" w14:textId="77777777" w:rsidR="009D5CA7" w:rsidRPr="003C0A4C" w:rsidRDefault="009D5CA7" w:rsidP="009D5CA7">
      <w:pPr>
        <w:ind w:firstLine="709"/>
        <w:contextualSpacing/>
        <w:rPr>
          <w:i/>
          <w:u w:val="single"/>
        </w:rPr>
      </w:pPr>
      <w:r w:rsidRPr="003C0A4C">
        <w:rPr>
          <w:i/>
          <w:u w:val="single"/>
        </w:rPr>
        <w:t>Алгоритм действия врача при поступлении гематологического пациента в ОРИТ</w:t>
      </w:r>
    </w:p>
    <w:p w14:paraId="306EEF9A" w14:textId="77777777" w:rsidR="009D5CA7" w:rsidRPr="003C0A4C" w:rsidRDefault="009D5CA7" w:rsidP="009D5CA7">
      <w:pPr>
        <w:ind w:firstLine="709"/>
        <w:contextualSpacing/>
        <w:rPr>
          <w:u w:val="single"/>
        </w:rPr>
      </w:pPr>
      <w:r w:rsidRPr="003C0A4C">
        <w:rPr>
          <w:u w:val="single"/>
        </w:rPr>
        <w:t xml:space="preserve">Перечень основных диагностических исследований (лабораторные): </w:t>
      </w:r>
    </w:p>
    <w:p w14:paraId="2AEAC5A8" w14:textId="77777777" w:rsidR="009D5CA7" w:rsidRPr="008F721B" w:rsidRDefault="009D5CA7" w:rsidP="009D5CA7">
      <w:pPr>
        <w:pStyle w:val="aff"/>
        <w:numPr>
          <w:ilvl w:val="0"/>
          <w:numId w:val="274"/>
        </w:numPr>
        <w:rPr>
          <w:rFonts w:cs="Times New Roman"/>
          <w:szCs w:val="24"/>
        </w:rPr>
      </w:pPr>
      <w:r w:rsidRPr="008F721B">
        <w:rPr>
          <w:rFonts w:cs="Times New Roman"/>
          <w:szCs w:val="24"/>
        </w:rPr>
        <w:t>Общий (клинический) анализ крови развернутый;</w:t>
      </w:r>
    </w:p>
    <w:p w14:paraId="0BAD884A" w14:textId="77777777" w:rsidR="009D5CA7" w:rsidRPr="008F721B" w:rsidRDefault="009D5CA7" w:rsidP="009D5CA7">
      <w:pPr>
        <w:pStyle w:val="aff"/>
        <w:numPr>
          <w:ilvl w:val="0"/>
          <w:numId w:val="274"/>
        </w:numPr>
        <w:rPr>
          <w:rFonts w:cs="Times New Roman"/>
          <w:szCs w:val="24"/>
        </w:rPr>
      </w:pPr>
      <w:r w:rsidRPr="008F721B">
        <w:rPr>
          <w:rFonts w:cs="Times New Roman"/>
          <w:szCs w:val="24"/>
        </w:rPr>
        <w:t>Анализ крови биохимический (мочевина, креатинин, билирубин (в том числе по фракциям), мочевая кислота, панкреатическая аимлаза, амилаза, липаза, альбумин, АЛТ/АСТ, КФК/КФК-МВ, глюкоза, калий, натрий, кальций ионизированный, хлор);</w:t>
      </w:r>
    </w:p>
    <w:p w14:paraId="1B523296" w14:textId="77777777" w:rsidR="009D5CA7" w:rsidRPr="008F721B" w:rsidRDefault="009D5CA7" w:rsidP="009D5CA7">
      <w:pPr>
        <w:pStyle w:val="aff"/>
        <w:numPr>
          <w:ilvl w:val="0"/>
          <w:numId w:val="274"/>
        </w:numPr>
        <w:rPr>
          <w:rFonts w:cs="Times New Roman"/>
          <w:szCs w:val="24"/>
        </w:rPr>
      </w:pPr>
      <w:r w:rsidRPr="008F721B">
        <w:rPr>
          <w:rFonts w:cs="Times New Roman"/>
          <w:szCs w:val="24"/>
        </w:rPr>
        <w:t xml:space="preserve">Коагулограмма; (АЧТВ, протромбин по Квику, тромбиновое время, фибриноген, антитромбин </w:t>
      </w:r>
      <w:r w:rsidRPr="003C0A4C">
        <w:rPr>
          <w:rFonts w:cs="Times New Roman"/>
          <w:szCs w:val="24"/>
        </w:rPr>
        <w:t>III</w:t>
      </w:r>
      <w:r w:rsidRPr="008F721B">
        <w:rPr>
          <w:rFonts w:cs="Times New Roman"/>
          <w:szCs w:val="24"/>
        </w:rPr>
        <w:t>);</w:t>
      </w:r>
    </w:p>
    <w:p w14:paraId="3B6B64B5" w14:textId="77777777" w:rsidR="009D5CA7" w:rsidRPr="008F721B" w:rsidRDefault="009D5CA7" w:rsidP="009D5CA7">
      <w:pPr>
        <w:pStyle w:val="aff"/>
        <w:numPr>
          <w:ilvl w:val="0"/>
          <w:numId w:val="274"/>
        </w:numPr>
        <w:rPr>
          <w:rFonts w:cs="Times New Roman"/>
          <w:szCs w:val="24"/>
        </w:rPr>
      </w:pPr>
      <w:r w:rsidRPr="008F721B">
        <w:rPr>
          <w:rFonts w:cs="Times New Roman"/>
          <w:szCs w:val="24"/>
        </w:rPr>
        <w:t>Общий анализ мочи;</w:t>
      </w:r>
    </w:p>
    <w:p w14:paraId="220340C8" w14:textId="77777777" w:rsidR="009D5CA7" w:rsidRPr="008F721B" w:rsidRDefault="009D5CA7" w:rsidP="009D5CA7">
      <w:pPr>
        <w:pStyle w:val="aff"/>
        <w:numPr>
          <w:ilvl w:val="0"/>
          <w:numId w:val="274"/>
        </w:numPr>
        <w:rPr>
          <w:rFonts w:cs="Times New Roman"/>
          <w:szCs w:val="24"/>
        </w:rPr>
      </w:pPr>
      <w:r w:rsidRPr="008F721B">
        <w:rPr>
          <w:rFonts w:cs="Times New Roman"/>
          <w:szCs w:val="24"/>
        </w:rPr>
        <w:t>Тромбоэластография;</w:t>
      </w:r>
    </w:p>
    <w:p w14:paraId="71D90801" w14:textId="77777777" w:rsidR="009D5CA7" w:rsidRPr="008F721B" w:rsidRDefault="009D5CA7" w:rsidP="009D5CA7">
      <w:pPr>
        <w:pStyle w:val="aff"/>
        <w:numPr>
          <w:ilvl w:val="0"/>
          <w:numId w:val="274"/>
        </w:numPr>
        <w:rPr>
          <w:rFonts w:cs="Times New Roman"/>
          <w:szCs w:val="24"/>
        </w:rPr>
      </w:pPr>
      <w:r w:rsidRPr="008F721B">
        <w:rPr>
          <w:rFonts w:cs="Times New Roman"/>
          <w:szCs w:val="24"/>
        </w:rPr>
        <w:t>Микробиологическое (культуральное) исследование крови на стерильность (вена/катетер);</w:t>
      </w:r>
    </w:p>
    <w:p w14:paraId="2E14F5EA" w14:textId="77777777" w:rsidR="009D5CA7" w:rsidRPr="008F721B" w:rsidRDefault="009D5CA7" w:rsidP="009D5CA7">
      <w:pPr>
        <w:pStyle w:val="aff"/>
        <w:numPr>
          <w:ilvl w:val="0"/>
          <w:numId w:val="274"/>
        </w:numPr>
        <w:rPr>
          <w:rFonts w:cs="Times New Roman"/>
          <w:szCs w:val="24"/>
        </w:rPr>
      </w:pPr>
      <w:r w:rsidRPr="008F721B">
        <w:rPr>
          <w:rFonts w:cs="Times New Roman"/>
          <w:szCs w:val="24"/>
        </w:rPr>
        <w:t>Микробиологическое (культуральное) исследование мочи на бактериальные патогены;</w:t>
      </w:r>
    </w:p>
    <w:p w14:paraId="752AED0B" w14:textId="77777777" w:rsidR="009D5CA7" w:rsidRPr="008F721B" w:rsidRDefault="009D5CA7" w:rsidP="009D5CA7">
      <w:pPr>
        <w:pStyle w:val="aff"/>
        <w:numPr>
          <w:ilvl w:val="0"/>
          <w:numId w:val="274"/>
        </w:numPr>
        <w:rPr>
          <w:rFonts w:cs="Times New Roman"/>
          <w:szCs w:val="24"/>
        </w:rPr>
      </w:pPr>
      <w:r w:rsidRPr="008F721B">
        <w:rPr>
          <w:rFonts w:cs="Times New Roman"/>
          <w:szCs w:val="24"/>
        </w:rPr>
        <w:t>Микробиологическое (культуральное) исследование кала на аэробные и факультативно – анаэробные микроорганизмы;</w:t>
      </w:r>
    </w:p>
    <w:p w14:paraId="0AD4B370" w14:textId="77777777" w:rsidR="009D5CA7" w:rsidRPr="008F721B" w:rsidRDefault="009D5CA7" w:rsidP="009D5CA7">
      <w:pPr>
        <w:pStyle w:val="aff"/>
        <w:numPr>
          <w:ilvl w:val="0"/>
          <w:numId w:val="274"/>
        </w:numPr>
        <w:rPr>
          <w:rFonts w:cs="Times New Roman"/>
          <w:szCs w:val="24"/>
        </w:rPr>
      </w:pPr>
      <w:r w:rsidRPr="008F721B">
        <w:rPr>
          <w:rFonts w:cs="Times New Roman"/>
          <w:szCs w:val="24"/>
        </w:rPr>
        <w:t xml:space="preserve">Микробиологическое (культуральное) исследование бронхоальвеолярной лаважной жидкости (на пневмоцисты, грибы, бактериальные патогены); </w:t>
      </w:r>
    </w:p>
    <w:p w14:paraId="1CF48DA8" w14:textId="77777777" w:rsidR="009D5CA7" w:rsidRPr="008F721B" w:rsidRDefault="009D5CA7" w:rsidP="009D5CA7">
      <w:pPr>
        <w:pStyle w:val="aff"/>
        <w:numPr>
          <w:ilvl w:val="0"/>
          <w:numId w:val="274"/>
        </w:numPr>
        <w:rPr>
          <w:rFonts w:cs="Times New Roman"/>
          <w:szCs w:val="24"/>
        </w:rPr>
      </w:pPr>
      <w:r w:rsidRPr="008F721B">
        <w:rPr>
          <w:rFonts w:cs="Times New Roman"/>
          <w:szCs w:val="24"/>
        </w:rPr>
        <w:t>Микроскопическое исследование лаважной жидкости;</w:t>
      </w:r>
    </w:p>
    <w:p w14:paraId="6CEB21D2" w14:textId="77777777" w:rsidR="009D5CA7" w:rsidRPr="008F721B" w:rsidRDefault="009D5CA7" w:rsidP="009D5CA7">
      <w:pPr>
        <w:pStyle w:val="aff"/>
        <w:numPr>
          <w:ilvl w:val="0"/>
          <w:numId w:val="274"/>
        </w:numPr>
        <w:rPr>
          <w:rFonts w:cs="Times New Roman"/>
          <w:szCs w:val="24"/>
        </w:rPr>
      </w:pPr>
      <w:r w:rsidRPr="008F721B">
        <w:rPr>
          <w:rFonts w:cs="Times New Roman"/>
          <w:szCs w:val="24"/>
        </w:rPr>
        <w:t>Цитологическое исследование клеток спинномозговой жидкости;</w:t>
      </w:r>
    </w:p>
    <w:p w14:paraId="137D738C" w14:textId="77777777" w:rsidR="009D5CA7" w:rsidRPr="008F721B" w:rsidRDefault="009D5CA7" w:rsidP="009D5CA7">
      <w:pPr>
        <w:pStyle w:val="aff"/>
        <w:numPr>
          <w:ilvl w:val="0"/>
          <w:numId w:val="274"/>
        </w:numPr>
        <w:rPr>
          <w:rFonts w:cs="Times New Roman"/>
          <w:szCs w:val="24"/>
        </w:rPr>
      </w:pPr>
      <w:r w:rsidRPr="008F721B">
        <w:rPr>
          <w:rFonts w:cs="Times New Roman"/>
          <w:szCs w:val="24"/>
        </w:rPr>
        <w:t>Микроскопическое исследование спинномозговой жидкости, подсчет клеток в счетной камере (подсчет цитоза);</w:t>
      </w:r>
    </w:p>
    <w:p w14:paraId="4EC677E2" w14:textId="77777777" w:rsidR="009D5CA7" w:rsidRPr="008F721B" w:rsidRDefault="009D5CA7" w:rsidP="009D5CA7">
      <w:pPr>
        <w:pStyle w:val="aff"/>
        <w:numPr>
          <w:ilvl w:val="0"/>
          <w:numId w:val="274"/>
        </w:numPr>
        <w:rPr>
          <w:rFonts w:cs="Times New Roman"/>
          <w:szCs w:val="24"/>
        </w:rPr>
      </w:pPr>
      <w:r w:rsidRPr="008F721B">
        <w:rPr>
          <w:rFonts w:cs="Times New Roman"/>
          <w:szCs w:val="24"/>
        </w:rPr>
        <w:t>Микробиологическое (культуральное) исследование спинномозговой жидкости на криптококк (</w:t>
      </w:r>
      <w:r w:rsidRPr="003C0A4C">
        <w:rPr>
          <w:rFonts w:cs="Times New Roman"/>
          <w:szCs w:val="24"/>
        </w:rPr>
        <w:t>Cryptococcus neoformans</w:t>
      </w:r>
      <w:r w:rsidRPr="008F721B">
        <w:rPr>
          <w:rFonts w:cs="Times New Roman"/>
          <w:szCs w:val="24"/>
        </w:rPr>
        <w:t>);</w:t>
      </w:r>
    </w:p>
    <w:p w14:paraId="2EF1F185" w14:textId="77777777" w:rsidR="009D5CA7" w:rsidRPr="008F721B" w:rsidRDefault="009D5CA7" w:rsidP="009D5CA7">
      <w:pPr>
        <w:pStyle w:val="aff"/>
        <w:numPr>
          <w:ilvl w:val="0"/>
          <w:numId w:val="274"/>
        </w:numPr>
        <w:rPr>
          <w:rFonts w:cs="Times New Roman"/>
          <w:szCs w:val="24"/>
        </w:rPr>
      </w:pPr>
      <w:r w:rsidRPr="008F721B">
        <w:rPr>
          <w:rFonts w:cs="Times New Roman"/>
          <w:szCs w:val="24"/>
        </w:rPr>
        <w:t>Определение ДНК вирусов простого герпеса, вируса герпеса 6 типа, цитомегалловируса и Эпштена-Барр (</w:t>
      </w:r>
      <w:r w:rsidRPr="003C0A4C">
        <w:rPr>
          <w:rFonts w:cs="Times New Roman"/>
          <w:szCs w:val="24"/>
        </w:rPr>
        <w:t>HSV</w:t>
      </w:r>
      <w:r w:rsidRPr="008F721B">
        <w:rPr>
          <w:rFonts w:cs="Times New Roman"/>
          <w:szCs w:val="24"/>
        </w:rPr>
        <w:t xml:space="preserve">–1,2; </w:t>
      </w:r>
      <w:r w:rsidRPr="003C0A4C">
        <w:rPr>
          <w:rFonts w:cs="Times New Roman"/>
          <w:szCs w:val="24"/>
        </w:rPr>
        <w:t>HHV</w:t>
      </w:r>
      <w:r w:rsidRPr="008F721B">
        <w:rPr>
          <w:rFonts w:cs="Times New Roman"/>
          <w:szCs w:val="24"/>
        </w:rPr>
        <w:t xml:space="preserve"> – 6; </w:t>
      </w:r>
      <w:r w:rsidRPr="003C0A4C">
        <w:rPr>
          <w:rFonts w:cs="Times New Roman"/>
          <w:szCs w:val="24"/>
        </w:rPr>
        <w:t>CMV</w:t>
      </w:r>
      <w:r w:rsidRPr="008F721B">
        <w:rPr>
          <w:rFonts w:cs="Times New Roman"/>
          <w:szCs w:val="24"/>
        </w:rPr>
        <w:t xml:space="preserve">, </w:t>
      </w:r>
      <w:r w:rsidRPr="003C0A4C">
        <w:rPr>
          <w:rFonts w:cs="Times New Roman"/>
          <w:szCs w:val="24"/>
        </w:rPr>
        <w:t>EBV</w:t>
      </w:r>
      <w:r w:rsidRPr="008F721B">
        <w:rPr>
          <w:rFonts w:cs="Times New Roman"/>
          <w:szCs w:val="24"/>
        </w:rPr>
        <w:t>)  в крови, спинномозговой и лаважной жидкости;</w:t>
      </w:r>
    </w:p>
    <w:p w14:paraId="12CB3BAF" w14:textId="77777777" w:rsidR="009D5CA7" w:rsidRPr="008F721B" w:rsidRDefault="009D5CA7" w:rsidP="009D5CA7">
      <w:pPr>
        <w:pStyle w:val="aff"/>
        <w:numPr>
          <w:ilvl w:val="0"/>
          <w:numId w:val="274"/>
        </w:numPr>
        <w:rPr>
          <w:rFonts w:cs="Times New Roman"/>
          <w:szCs w:val="24"/>
        </w:rPr>
      </w:pPr>
      <w:r w:rsidRPr="008F721B">
        <w:rPr>
          <w:rFonts w:cs="Times New Roman"/>
          <w:szCs w:val="24"/>
        </w:rPr>
        <w:t>Определение антител (</w:t>
      </w:r>
      <w:r w:rsidRPr="003C0A4C">
        <w:rPr>
          <w:rFonts w:cs="Times New Roman"/>
          <w:szCs w:val="24"/>
        </w:rPr>
        <w:t>IgG</w:t>
      </w:r>
      <w:r w:rsidRPr="008F721B">
        <w:rPr>
          <w:rFonts w:cs="Times New Roman"/>
          <w:szCs w:val="24"/>
        </w:rPr>
        <w:t xml:space="preserve"> и </w:t>
      </w:r>
      <w:r w:rsidRPr="003C0A4C">
        <w:rPr>
          <w:rFonts w:cs="Times New Roman"/>
          <w:szCs w:val="24"/>
        </w:rPr>
        <w:t>IgM</w:t>
      </w:r>
      <w:r w:rsidRPr="008F721B">
        <w:rPr>
          <w:rFonts w:cs="Times New Roman"/>
          <w:szCs w:val="24"/>
        </w:rPr>
        <w:t xml:space="preserve">) к </w:t>
      </w:r>
      <w:r w:rsidRPr="003C0A4C">
        <w:rPr>
          <w:rFonts w:cs="Times New Roman"/>
          <w:szCs w:val="24"/>
        </w:rPr>
        <w:t>Mycoplasma pneumoniae, Legionella pneumophilia,  Chlamydia pneumoniae</w:t>
      </w:r>
      <w:r w:rsidRPr="008F721B">
        <w:rPr>
          <w:rFonts w:cs="Times New Roman"/>
          <w:szCs w:val="24"/>
        </w:rPr>
        <w:t xml:space="preserve"> в крови;</w:t>
      </w:r>
    </w:p>
    <w:p w14:paraId="19BD5D2D" w14:textId="77777777" w:rsidR="009D5CA7" w:rsidRPr="00854947" w:rsidRDefault="009D5CA7" w:rsidP="009D5CA7">
      <w:pPr>
        <w:pStyle w:val="aff"/>
        <w:numPr>
          <w:ilvl w:val="0"/>
          <w:numId w:val="274"/>
        </w:numPr>
        <w:rPr>
          <w:rFonts w:cs="Times New Roman"/>
          <w:szCs w:val="24"/>
          <w:lang w:val="en-US"/>
        </w:rPr>
      </w:pPr>
      <w:r w:rsidRPr="008F721B">
        <w:rPr>
          <w:rFonts w:cs="Times New Roman"/>
          <w:szCs w:val="24"/>
        </w:rPr>
        <w:t>Антиген</w:t>
      </w:r>
      <w:r w:rsidRPr="00854947">
        <w:rPr>
          <w:rFonts w:cs="Times New Roman"/>
          <w:szCs w:val="24"/>
          <w:lang w:val="en-US"/>
        </w:rPr>
        <w:t xml:space="preserve"> Legionella pneumophilia </w:t>
      </w:r>
      <w:r w:rsidRPr="008F721B">
        <w:rPr>
          <w:rFonts w:cs="Times New Roman"/>
          <w:szCs w:val="24"/>
        </w:rPr>
        <w:t>в</w:t>
      </w:r>
      <w:r w:rsidRPr="00854947">
        <w:rPr>
          <w:rFonts w:cs="Times New Roman"/>
          <w:szCs w:val="24"/>
          <w:lang w:val="en-US"/>
        </w:rPr>
        <w:t xml:space="preserve"> </w:t>
      </w:r>
      <w:r w:rsidRPr="008F721B">
        <w:rPr>
          <w:rFonts w:cs="Times New Roman"/>
          <w:szCs w:val="24"/>
        </w:rPr>
        <w:t>моче</w:t>
      </w:r>
      <w:r w:rsidRPr="00854947">
        <w:rPr>
          <w:rFonts w:cs="Times New Roman"/>
          <w:szCs w:val="24"/>
          <w:lang w:val="en-US"/>
        </w:rPr>
        <w:t>.</w:t>
      </w:r>
    </w:p>
    <w:p w14:paraId="10AC4E75" w14:textId="77777777" w:rsidR="009D5CA7" w:rsidRPr="00854947" w:rsidRDefault="009D5CA7" w:rsidP="009D5CA7">
      <w:pPr>
        <w:ind w:firstLine="709"/>
        <w:contextualSpacing/>
        <w:rPr>
          <w:u w:val="single"/>
          <w:lang w:val="en-US"/>
        </w:rPr>
      </w:pPr>
    </w:p>
    <w:p w14:paraId="3D4AA071" w14:textId="77777777" w:rsidR="009D5CA7" w:rsidRPr="003C0A4C" w:rsidRDefault="009D5CA7" w:rsidP="009D5CA7">
      <w:pPr>
        <w:ind w:firstLine="709"/>
        <w:contextualSpacing/>
        <w:rPr>
          <w:u w:val="single"/>
        </w:rPr>
      </w:pPr>
      <w:r w:rsidRPr="003C0A4C">
        <w:rPr>
          <w:u w:val="single"/>
        </w:rPr>
        <w:t>Перечень основных диагностических исследований (инструментальные):</w:t>
      </w:r>
    </w:p>
    <w:p w14:paraId="72F9E2E5" w14:textId="77777777" w:rsidR="009D5CA7" w:rsidRPr="008F721B" w:rsidRDefault="009D5CA7" w:rsidP="009D5CA7">
      <w:pPr>
        <w:pStyle w:val="aff"/>
        <w:numPr>
          <w:ilvl w:val="0"/>
          <w:numId w:val="274"/>
        </w:numPr>
        <w:rPr>
          <w:rFonts w:cs="Times New Roman"/>
          <w:szCs w:val="24"/>
        </w:rPr>
      </w:pPr>
      <w:r w:rsidRPr="008F721B">
        <w:rPr>
          <w:rFonts w:cs="Times New Roman"/>
          <w:szCs w:val="24"/>
        </w:rPr>
        <w:t>Компьютерная томография органов грудной клетки, брюшной полости, головного мозга (с контрастным усилением);</w:t>
      </w:r>
    </w:p>
    <w:p w14:paraId="77824ED8" w14:textId="77777777" w:rsidR="009D5CA7" w:rsidRPr="008F721B" w:rsidRDefault="009D5CA7" w:rsidP="009D5CA7">
      <w:pPr>
        <w:pStyle w:val="aff"/>
        <w:numPr>
          <w:ilvl w:val="0"/>
          <w:numId w:val="274"/>
        </w:numPr>
        <w:rPr>
          <w:rFonts w:cs="Times New Roman"/>
          <w:szCs w:val="24"/>
        </w:rPr>
      </w:pPr>
      <w:r w:rsidRPr="008F721B">
        <w:rPr>
          <w:rFonts w:cs="Times New Roman"/>
          <w:szCs w:val="24"/>
        </w:rPr>
        <w:t xml:space="preserve">Магнитно-резонансная томография головного мозга (с контрастным усиленеием); </w:t>
      </w:r>
    </w:p>
    <w:p w14:paraId="5D17A4C9" w14:textId="77777777" w:rsidR="009D5CA7" w:rsidRPr="008F721B" w:rsidRDefault="009D5CA7" w:rsidP="009D5CA7">
      <w:pPr>
        <w:pStyle w:val="aff"/>
        <w:numPr>
          <w:ilvl w:val="0"/>
          <w:numId w:val="274"/>
        </w:numPr>
        <w:rPr>
          <w:rFonts w:cs="Times New Roman"/>
          <w:szCs w:val="24"/>
        </w:rPr>
      </w:pPr>
      <w:r w:rsidRPr="008F721B">
        <w:rPr>
          <w:rFonts w:cs="Times New Roman"/>
          <w:szCs w:val="24"/>
        </w:rPr>
        <w:t>Фибробронхосокпия с выполнением бронхоальвеолярного лаважа;</w:t>
      </w:r>
    </w:p>
    <w:p w14:paraId="6F1997A5" w14:textId="77777777" w:rsidR="009D5CA7" w:rsidRPr="008F721B" w:rsidRDefault="009D5CA7" w:rsidP="009D5CA7">
      <w:pPr>
        <w:pStyle w:val="aff"/>
        <w:numPr>
          <w:ilvl w:val="0"/>
          <w:numId w:val="274"/>
        </w:numPr>
        <w:rPr>
          <w:rFonts w:cs="Times New Roman"/>
          <w:szCs w:val="24"/>
        </w:rPr>
      </w:pPr>
      <w:r w:rsidRPr="008F721B">
        <w:rPr>
          <w:rFonts w:cs="Times New Roman"/>
          <w:szCs w:val="24"/>
        </w:rPr>
        <w:t>Эзофагогастродуоденоскпия (диагностическая и/или лечебная);</w:t>
      </w:r>
    </w:p>
    <w:p w14:paraId="43DB92F9" w14:textId="77777777" w:rsidR="009D5CA7" w:rsidRPr="008F721B" w:rsidRDefault="009D5CA7" w:rsidP="009D5CA7">
      <w:pPr>
        <w:pStyle w:val="aff"/>
        <w:numPr>
          <w:ilvl w:val="0"/>
          <w:numId w:val="274"/>
        </w:numPr>
        <w:rPr>
          <w:rFonts w:cs="Times New Roman"/>
          <w:szCs w:val="24"/>
        </w:rPr>
      </w:pPr>
      <w:r w:rsidRPr="008F721B">
        <w:rPr>
          <w:rFonts w:cs="Times New Roman"/>
          <w:szCs w:val="24"/>
        </w:rPr>
        <w:t>Колоноскопия (диагностическая и/или лечебная);</w:t>
      </w:r>
    </w:p>
    <w:p w14:paraId="59A22203" w14:textId="77777777" w:rsidR="009D5CA7" w:rsidRPr="008F721B" w:rsidRDefault="009D5CA7" w:rsidP="009D5CA7">
      <w:pPr>
        <w:pStyle w:val="aff"/>
        <w:numPr>
          <w:ilvl w:val="0"/>
          <w:numId w:val="274"/>
        </w:numPr>
        <w:rPr>
          <w:rFonts w:cs="Times New Roman"/>
          <w:szCs w:val="24"/>
        </w:rPr>
      </w:pPr>
      <w:r w:rsidRPr="008F721B">
        <w:rPr>
          <w:rFonts w:cs="Times New Roman"/>
          <w:szCs w:val="24"/>
        </w:rPr>
        <w:t>Ультразвуковое исследование сосудов нижних конечностей;</w:t>
      </w:r>
    </w:p>
    <w:p w14:paraId="3BFFB8D6" w14:textId="77777777" w:rsidR="009D5CA7" w:rsidRPr="008F721B" w:rsidRDefault="009D5CA7" w:rsidP="009D5CA7">
      <w:pPr>
        <w:pStyle w:val="aff"/>
        <w:numPr>
          <w:ilvl w:val="0"/>
          <w:numId w:val="274"/>
        </w:numPr>
        <w:rPr>
          <w:rFonts w:cs="Times New Roman"/>
          <w:szCs w:val="24"/>
        </w:rPr>
      </w:pPr>
      <w:r w:rsidRPr="008F721B">
        <w:rPr>
          <w:rFonts w:cs="Times New Roman"/>
          <w:szCs w:val="24"/>
        </w:rPr>
        <w:t>Электрокардиография;</w:t>
      </w:r>
    </w:p>
    <w:p w14:paraId="5C62CB39" w14:textId="77777777" w:rsidR="009D5CA7" w:rsidRPr="008F721B" w:rsidRDefault="009D5CA7" w:rsidP="009D5CA7">
      <w:pPr>
        <w:pStyle w:val="aff"/>
        <w:numPr>
          <w:ilvl w:val="0"/>
          <w:numId w:val="274"/>
        </w:numPr>
        <w:rPr>
          <w:rFonts w:cs="Times New Roman"/>
          <w:szCs w:val="24"/>
        </w:rPr>
      </w:pPr>
      <w:r w:rsidRPr="008F721B">
        <w:rPr>
          <w:rFonts w:cs="Times New Roman"/>
          <w:szCs w:val="24"/>
        </w:rPr>
        <w:t>Эхокардиография;</w:t>
      </w:r>
    </w:p>
    <w:p w14:paraId="551B2F9C" w14:textId="77777777" w:rsidR="009D5CA7" w:rsidRPr="008F721B" w:rsidRDefault="009D5CA7" w:rsidP="009D5CA7">
      <w:pPr>
        <w:pStyle w:val="aff"/>
        <w:numPr>
          <w:ilvl w:val="0"/>
          <w:numId w:val="274"/>
        </w:numPr>
        <w:rPr>
          <w:rFonts w:cs="Times New Roman"/>
          <w:szCs w:val="24"/>
        </w:rPr>
      </w:pPr>
      <w:r w:rsidRPr="008F721B">
        <w:rPr>
          <w:rFonts w:cs="Times New Roman"/>
          <w:szCs w:val="24"/>
        </w:rPr>
        <w:t>Электроэнцефалограмма;</w:t>
      </w:r>
    </w:p>
    <w:p w14:paraId="0EFE4EB7" w14:textId="77777777" w:rsidR="009D5CA7" w:rsidRPr="008F721B" w:rsidRDefault="009D5CA7" w:rsidP="009D5CA7">
      <w:pPr>
        <w:pStyle w:val="aff"/>
        <w:numPr>
          <w:ilvl w:val="0"/>
          <w:numId w:val="274"/>
        </w:numPr>
        <w:rPr>
          <w:rFonts w:cs="Times New Roman"/>
          <w:szCs w:val="24"/>
        </w:rPr>
      </w:pPr>
      <w:r w:rsidRPr="008F721B">
        <w:rPr>
          <w:rFonts w:cs="Times New Roman"/>
          <w:szCs w:val="24"/>
        </w:rPr>
        <w:t>Измерение центрального венозного давления;</w:t>
      </w:r>
    </w:p>
    <w:p w14:paraId="4D1E6A31" w14:textId="77777777" w:rsidR="009D5CA7" w:rsidRPr="008F721B" w:rsidRDefault="009D5CA7" w:rsidP="009D5CA7">
      <w:pPr>
        <w:pStyle w:val="aff"/>
        <w:numPr>
          <w:ilvl w:val="0"/>
          <w:numId w:val="274"/>
        </w:numPr>
        <w:rPr>
          <w:rFonts w:cs="Times New Roman"/>
          <w:szCs w:val="24"/>
        </w:rPr>
      </w:pPr>
      <w:r w:rsidRPr="008F721B">
        <w:rPr>
          <w:rFonts w:cs="Times New Roman"/>
          <w:szCs w:val="24"/>
        </w:rPr>
        <w:t>Инвазивный мониторинг гемодинамики;</w:t>
      </w:r>
    </w:p>
    <w:p w14:paraId="22DCBDFB" w14:textId="77777777" w:rsidR="009D5CA7" w:rsidRPr="008F721B" w:rsidRDefault="009D5CA7" w:rsidP="009D5CA7">
      <w:pPr>
        <w:pStyle w:val="aff"/>
        <w:numPr>
          <w:ilvl w:val="0"/>
          <w:numId w:val="274"/>
        </w:numPr>
        <w:rPr>
          <w:rFonts w:cs="Times New Roman"/>
          <w:szCs w:val="24"/>
        </w:rPr>
      </w:pPr>
      <w:r w:rsidRPr="008F721B">
        <w:rPr>
          <w:rFonts w:cs="Times New Roman"/>
          <w:szCs w:val="24"/>
        </w:rPr>
        <w:t xml:space="preserve">Прикроватный мониторинг (артериальное давление, ЧСС, </w:t>
      </w:r>
      <w:r w:rsidRPr="003C0A4C">
        <w:rPr>
          <w:rFonts w:cs="Times New Roman"/>
          <w:szCs w:val="24"/>
        </w:rPr>
        <w:t xml:space="preserve">SpO2, </w:t>
      </w:r>
      <w:r w:rsidRPr="008F721B">
        <w:rPr>
          <w:rFonts w:cs="Times New Roman"/>
          <w:szCs w:val="24"/>
        </w:rPr>
        <w:t>ЧД);</w:t>
      </w:r>
    </w:p>
    <w:p w14:paraId="09711A68" w14:textId="77777777" w:rsidR="009D5CA7" w:rsidRDefault="009D5CA7" w:rsidP="009D5CA7">
      <w:pPr>
        <w:ind w:firstLine="709"/>
        <w:contextualSpacing/>
        <w:rPr>
          <w:u w:val="single"/>
        </w:rPr>
      </w:pPr>
    </w:p>
    <w:p w14:paraId="530EC18D" w14:textId="77777777" w:rsidR="009D5CA7" w:rsidRPr="003C0A4C" w:rsidRDefault="009D5CA7" w:rsidP="009D5CA7">
      <w:pPr>
        <w:ind w:firstLine="709"/>
        <w:contextualSpacing/>
        <w:rPr>
          <w:u w:val="single"/>
        </w:rPr>
      </w:pPr>
      <w:r w:rsidRPr="003C0A4C">
        <w:rPr>
          <w:u w:val="single"/>
        </w:rPr>
        <w:t>Манипуляции направленные на обеспечение жизнеподдержания, контроля состояния пациента:</w:t>
      </w:r>
    </w:p>
    <w:p w14:paraId="782419C8" w14:textId="77777777" w:rsidR="009D5CA7" w:rsidRPr="008F721B" w:rsidRDefault="009D5CA7" w:rsidP="009D5CA7">
      <w:pPr>
        <w:pStyle w:val="aff"/>
        <w:numPr>
          <w:ilvl w:val="0"/>
          <w:numId w:val="274"/>
        </w:numPr>
        <w:rPr>
          <w:rFonts w:cs="Times New Roman"/>
          <w:szCs w:val="24"/>
        </w:rPr>
      </w:pPr>
      <w:r w:rsidRPr="008F721B">
        <w:rPr>
          <w:rFonts w:cs="Times New Roman"/>
          <w:szCs w:val="24"/>
        </w:rPr>
        <w:t>Катетеризация центральной (подключичной, яремной) вены;</w:t>
      </w:r>
    </w:p>
    <w:p w14:paraId="1BFE0C83" w14:textId="77777777" w:rsidR="009D5CA7" w:rsidRPr="008F721B" w:rsidRDefault="009D5CA7" w:rsidP="009D5CA7">
      <w:pPr>
        <w:pStyle w:val="aff"/>
        <w:numPr>
          <w:ilvl w:val="0"/>
          <w:numId w:val="274"/>
        </w:numPr>
        <w:rPr>
          <w:rFonts w:cs="Times New Roman"/>
          <w:szCs w:val="24"/>
        </w:rPr>
      </w:pPr>
      <w:r w:rsidRPr="008F721B">
        <w:rPr>
          <w:rFonts w:cs="Times New Roman"/>
          <w:szCs w:val="24"/>
        </w:rPr>
        <w:t>Установка катетера для проведения заместительной почечной терапии, плазмафереза и лейкоцитафереза;</w:t>
      </w:r>
    </w:p>
    <w:p w14:paraId="7C32C4FE" w14:textId="77777777" w:rsidR="009D5CA7" w:rsidRPr="008F721B" w:rsidRDefault="009D5CA7" w:rsidP="009D5CA7">
      <w:pPr>
        <w:pStyle w:val="aff"/>
        <w:numPr>
          <w:ilvl w:val="0"/>
          <w:numId w:val="274"/>
        </w:numPr>
        <w:rPr>
          <w:rFonts w:cs="Times New Roman"/>
          <w:szCs w:val="24"/>
        </w:rPr>
      </w:pPr>
      <w:r w:rsidRPr="008F721B">
        <w:rPr>
          <w:rFonts w:cs="Times New Roman"/>
          <w:szCs w:val="24"/>
        </w:rPr>
        <w:t>Установка артериального катетера для инвазивного мониторинга артериального давления и параметров оксигенации;</w:t>
      </w:r>
    </w:p>
    <w:p w14:paraId="42BC4872" w14:textId="77777777" w:rsidR="009D5CA7" w:rsidRPr="008F721B" w:rsidRDefault="009D5CA7" w:rsidP="009D5CA7">
      <w:pPr>
        <w:pStyle w:val="aff"/>
        <w:numPr>
          <w:ilvl w:val="0"/>
          <w:numId w:val="274"/>
        </w:numPr>
        <w:rPr>
          <w:rFonts w:cs="Times New Roman"/>
          <w:szCs w:val="24"/>
        </w:rPr>
      </w:pPr>
      <w:r w:rsidRPr="008F721B">
        <w:rPr>
          <w:rFonts w:cs="Times New Roman"/>
          <w:szCs w:val="24"/>
        </w:rPr>
        <w:t>Интубация трахеи, установка трахеостомы;</w:t>
      </w:r>
    </w:p>
    <w:p w14:paraId="4C342723" w14:textId="77777777" w:rsidR="009D5CA7" w:rsidRPr="008F721B" w:rsidRDefault="009D5CA7" w:rsidP="009D5CA7">
      <w:pPr>
        <w:pStyle w:val="aff"/>
        <w:numPr>
          <w:ilvl w:val="0"/>
          <w:numId w:val="274"/>
        </w:numPr>
        <w:rPr>
          <w:rFonts w:cs="Times New Roman"/>
          <w:szCs w:val="24"/>
        </w:rPr>
      </w:pPr>
      <w:r w:rsidRPr="008F721B">
        <w:rPr>
          <w:rFonts w:cs="Times New Roman"/>
          <w:szCs w:val="24"/>
        </w:rPr>
        <w:t>Выполнение дилятационной трахеостомии;</w:t>
      </w:r>
    </w:p>
    <w:p w14:paraId="07CE4EDF" w14:textId="77777777" w:rsidR="009D5CA7" w:rsidRPr="008F721B" w:rsidRDefault="009D5CA7" w:rsidP="009D5CA7">
      <w:pPr>
        <w:pStyle w:val="aff"/>
        <w:numPr>
          <w:ilvl w:val="0"/>
          <w:numId w:val="274"/>
        </w:numPr>
        <w:rPr>
          <w:rFonts w:cs="Times New Roman"/>
          <w:szCs w:val="24"/>
        </w:rPr>
      </w:pPr>
      <w:r w:rsidRPr="008F721B">
        <w:rPr>
          <w:rFonts w:cs="Times New Roman"/>
          <w:szCs w:val="24"/>
        </w:rPr>
        <w:t>Дренирование плевральной полости;</w:t>
      </w:r>
    </w:p>
    <w:p w14:paraId="10B47CBC" w14:textId="77777777" w:rsidR="009D5CA7" w:rsidRPr="008F721B" w:rsidRDefault="009D5CA7" w:rsidP="009D5CA7">
      <w:pPr>
        <w:pStyle w:val="aff"/>
        <w:numPr>
          <w:ilvl w:val="0"/>
          <w:numId w:val="274"/>
        </w:numPr>
        <w:rPr>
          <w:rFonts w:cs="Times New Roman"/>
          <w:szCs w:val="24"/>
        </w:rPr>
      </w:pPr>
      <w:r w:rsidRPr="008F721B">
        <w:rPr>
          <w:rFonts w:cs="Times New Roman"/>
          <w:szCs w:val="24"/>
        </w:rPr>
        <w:t>Пункция и дренирование перикарда;</w:t>
      </w:r>
    </w:p>
    <w:p w14:paraId="7721E2DA" w14:textId="77777777" w:rsidR="009D5CA7" w:rsidRPr="008F721B" w:rsidRDefault="009D5CA7" w:rsidP="009D5CA7">
      <w:pPr>
        <w:pStyle w:val="aff"/>
        <w:numPr>
          <w:ilvl w:val="0"/>
          <w:numId w:val="274"/>
        </w:numPr>
        <w:rPr>
          <w:rFonts w:cs="Times New Roman"/>
          <w:szCs w:val="24"/>
        </w:rPr>
      </w:pPr>
      <w:r w:rsidRPr="008F721B">
        <w:rPr>
          <w:rFonts w:cs="Times New Roman"/>
          <w:szCs w:val="24"/>
        </w:rPr>
        <w:t>Установка мочевого катетера, желудочного зонда;</w:t>
      </w:r>
    </w:p>
    <w:p w14:paraId="6A08CBFD" w14:textId="77777777" w:rsidR="009D5CA7" w:rsidRDefault="009D5CA7" w:rsidP="009D5CA7">
      <w:pPr>
        <w:ind w:firstLine="709"/>
        <w:contextualSpacing/>
        <w:rPr>
          <w:u w:val="single"/>
        </w:rPr>
      </w:pPr>
    </w:p>
    <w:p w14:paraId="6E86A06B" w14:textId="77777777" w:rsidR="009D5CA7" w:rsidRPr="003C0A4C" w:rsidRDefault="009D5CA7" w:rsidP="009D5CA7">
      <w:pPr>
        <w:ind w:firstLine="709"/>
        <w:contextualSpacing/>
        <w:rPr>
          <w:u w:val="single"/>
        </w:rPr>
      </w:pPr>
      <w:r w:rsidRPr="003C0A4C">
        <w:rPr>
          <w:u w:val="single"/>
        </w:rPr>
        <w:t>Основные методики жизнеобеспечения:</w:t>
      </w:r>
    </w:p>
    <w:p w14:paraId="3DC51E36" w14:textId="77777777" w:rsidR="009D5CA7" w:rsidRPr="008F721B" w:rsidRDefault="009D5CA7" w:rsidP="009D5CA7">
      <w:pPr>
        <w:pStyle w:val="aff"/>
        <w:numPr>
          <w:ilvl w:val="0"/>
          <w:numId w:val="274"/>
        </w:numPr>
        <w:rPr>
          <w:rFonts w:cs="Times New Roman"/>
          <w:szCs w:val="24"/>
        </w:rPr>
      </w:pPr>
      <w:r w:rsidRPr="008F721B">
        <w:rPr>
          <w:rFonts w:cs="Times New Roman"/>
          <w:szCs w:val="24"/>
        </w:rPr>
        <w:t>Для оксигенотерапии используются носовые катетеры, маска, маска с резервуаром, высокопоточные носовые канюли;</w:t>
      </w:r>
    </w:p>
    <w:p w14:paraId="4E24C27A" w14:textId="77777777" w:rsidR="009D5CA7" w:rsidRPr="008F721B" w:rsidRDefault="009D5CA7" w:rsidP="009D5CA7">
      <w:pPr>
        <w:pStyle w:val="aff"/>
        <w:numPr>
          <w:ilvl w:val="0"/>
          <w:numId w:val="274"/>
        </w:numPr>
        <w:rPr>
          <w:rFonts w:cs="Times New Roman"/>
          <w:szCs w:val="24"/>
        </w:rPr>
      </w:pPr>
      <w:r w:rsidRPr="008F721B">
        <w:rPr>
          <w:rFonts w:cs="Times New Roman"/>
          <w:szCs w:val="24"/>
        </w:rPr>
        <w:t>Механическая вентиляция легких: неинвазивная вентиляция легких (НИВЛ), ИВЛ;</w:t>
      </w:r>
    </w:p>
    <w:p w14:paraId="73459962" w14:textId="77777777" w:rsidR="009D5CA7" w:rsidRPr="008F721B" w:rsidRDefault="009D5CA7" w:rsidP="009D5CA7">
      <w:pPr>
        <w:pStyle w:val="aff"/>
        <w:numPr>
          <w:ilvl w:val="0"/>
          <w:numId w:val="274"/>
        </w:numPr>
        <w:rPr>
          <w:rFonts w:cs="Times New Roman"/>
          <w:szCs w:val="24"/>
        </w:rPr>
      </w:pPr>
      <w:r w:rsidRPr="008F721B">
        <w:rPr>
          <w:rFonts w:cs="Times New Roman"/>
          <w:szCs w:val="24"/>
        </w:rPr>
        <w:t>Плазмаферез и лейкоцитаферез;</w:t>
      </w:r>
    </w:p>
    <w:p w14:paraId="501A475A" w14:textId="77777777" w:rsidR="009D5CA7" w:rsidRPr="008F721B" w:rsidRDefault="009D5CA7" w:rsidP="009D5CA7">
      <w:pPr>
        <w:pStyle w:val="aff"/>
        <w:numPr>
          <w:ilvl w:val="0"/>
          <w:numId w:val="274"/>
        </w:numPr>
        <w:rPr>
          <w:rFonts w:cs="Times New Roman"/>
          <w:szCs w:val="24"/>
        </w:rPr>
      </w:pPr>
      <w:r w:rsidRPr="008F721B">
        <w:rPr>
          <w:rFonts w:cs="Times New Roman"/>
          <w:szCs w:val="24"/>
        </w:rPr>
        <w:t>Заместительная почечная терапия (гемодиафильтрация  и гемодиализ);</w:t>
      </w:r>
    </w:p>
    <w:p w14:paraId="1B302030" w14:textId="77777777" w:rsidR="009D5CA7" w:rsidRDefault="009D5CA7" w:rsidP="009D5CA7">
      <w:pPr>
        <w:ind w:firstLine="709"/>
        <w:rPr>
          <w:b/>
        </w:rPr>
      </w:pPr>
    </w:p>
    <w:p w14:paraId="204F98C6" w14:textId="77777777" w:rsidR="009D5CA7" w:rsidRPr="008F721B" w:rsidRDefault="009D5CA7" w:rsidP="009D5CA7">
      <w:pPr>
        <w:ind w:firstLine="709"/>
      </w:pPr>
      <w:r w:rsidRPr="003C0A4C">
        <w:rPr>
          <w:u w:val="single"/>
        </w:rPr>
        <w:t>Консультации специалистов:</w:t>
      </w:r>
      <w:r w:rsidRPr="008F721B">
        <w:rPr>
          <w:b/>
        </w:rPr>
        <w:t xml:space="preserve"> </w:t>
      </w:r>
      <w:r w:rsidRPr="008F721B">
        <w:t>невропатолога, кардиолога, эндокринолога, хирурга и др. по показаниям</w:t>
      </w:r>
    </w:p>
    <w:p w14:paraId="28A49469" w14:textId="77777777" w:rsidR="009D5CA7" w:rsidRDefault="009D5CA7" w:rsidP="009D5CA7">
      <w:pPr>
        <w:ind w:firstLine="709"/>
        <w:rPr>
          <w:b/>
        </w:rPr>
      </w:pPr>
    </w:p>
    <w:p w14:paraId="4CDE47A0" w14:textId="77777777" w:rsidR="009D5CA7" w:rsidRPr="003C0A4C" w:rsidRDefault="009D5CA7" w:rsidP="009D5CA7">
      <w:pPr>
        <w:ind w:firstLine="709"/>
        <w:contextualSpacing/>
        <w:rPr>
          <w:u w:val="single"/>
        </w:rPr>
      </w:pPr>
      <w:r w:rsidRPr="003C0A4C">
        <w:rPr>
          <w:u w:val="single"/>
        </w:rPr>
        <w:t>Перечень основных медикаментозных препаратов, использующих в ОРИТ у пациентов с гематологическими заболеваниями.</w:t>
      </w:r>
    </w:p>
    <w:p w14:paraId="066EA9E8" w14:textId="77777777" w:rsidR="009D5CA7" w:rsidRPr="008F721B" w:rsidRDefault="009D5CA7" w:rsidP="009D5CA7">
      <w:pPr>
        <w:pStyle w:val="aff"/>
        <w:numPr>
          <w:ilvl w:val="0"/>
          <w:numId w:val="274"/>
        </w:numPr>
        <w:rPr>
          <w:rFonts w:cs="Times New Roman"/>
          <w:szCs w:val="24"/>
        </w:rPr>
      </w:pPr>
      <w:r w:rsidRPr="008F721B">
        <w:rPr>
          <w:rFonts w:cs="Times New Roman"/>
          <w:szCs w:val="24"/>
        </w:rPr>
        <w:t>Антибактериальные, противогрибковые, противовирусные препараты (с примерной суточной дозировкой без перерасчета на вес и без поправок на скорость клубочковой фильтрации), внутривенные формы:</w:t>
      </w:r>
      <w:r w:rsidRPr="003C0A4C">
        <w:rPr>
          <w:rFonts w:cs="Times New Roman"/>
          <w:szCs w:val="24"/>
        </w:rPr>
        <w:t xml:space="preserve"> </w:t>
      </w:r>
    </w:p>
    <w:p w14:paraId="5E78E885" w14:textId="604DDE63" w:rsidR="009D5CA7" w:rsidRPr="008F721B" w:rsidRDefault="009D5CA7" w:rsidP="009D5CA7">
      <w:pPr>
        <w:pStyle w:val="aff"/>
        <w:numPr>
          <w:ilvl w:val="0"/>
          <w:numId w:val="274"/>
        </w:numPr>
        <w:rPr>
          <w:rFonts w:cs="Times New Roman"/>
          <w:szCs w:val="24"/>
        </w:rPr>
      </w:pPr>
      <w:r w:rsidRPr="008F721B">
        <w:rPr>
          <w:rFonts w:cs="Times New Roman"/>
          <w:szCs w:val="24"/>
        </w:rPr>
        <w:t>меропенем 3 гр/сут, имипенем/циластатин 2000 мг/сут, дорипенем 1500 мг/сут полимиксин В 150 мг/сут, ванкомицин 2 гр/сут, линезолид 1200 мг/сут, даптомицин 500 мг/сут, амикацин 1500 мг, цефтазидим/авиабактам 5 г/сут, тигециклин 100 мг/сут, метронидазол 1500 мг/сут, триметоприм/сульфаметаксозол (20 мг триметоприма на 1 кг), анидулафунгин 200 мг/сут, вориконазол 600 мг/сут, амфотерицин В (липосомальный комплекс) 350 мг/сут, ацикловир 750 мг/сут, ганцикловир 250 мг/сут, эритромицин 300 мг/сут (как прокинетическое средство).</w:t>
      </w:r>
    </w:p>
    <w:p w14:paraId="5F7D1BD8" w14:textId="77777777" w:rsidR="009D5CA7" w:rsidRPr="008F721B" w:rsidRDefault="009D5CA7" w:rsidP="009D5CA7">
      <w:pPr>
        <w:pStyle w:val="aff"/>
        <w:numPr>
          <w:ilvl w:val="0"/>
          <w:numId w:val="274"/>
        </w:numPr>
        <w:rPr>
          <w:rFonts w:cs="Times New Roman"/>
          <w:szCs w:val="24"/>
        </w:rPr>
      </w:pPr>
      <w:r w:rsidRPr="008F721B">
        <w:rPr>
          <w:rFonts w:cs="Times New Roman"/>
          <w:szCs w:val="24"/>
        </w:rPr>
        <w:t>Вазоактивные препараты (дозировка и скорость введения широко варьирует в зависимости от клинической ситуации), внутривенные формы:</w:t>
      </w:r>
    </w:p>
    <w:p w14:paraId="5DA20C07" w14:textId="77777777" w:rsidR="009D5CA7" w:rsidRPr="008F721B" w:rsidRDefault="009D5CA7" w:rsidP="009D5CA7">
      <w:pPr>
        <w:pStyle w:val="aff"/>
        <w:numPr>
          <w:ilvl w:val="0"/>
          <w:numId w:val="274"/>
        </w:numPr>
        <w:rPr>
          <w:rFonts w:cs="Times New Roman"/>
          <w:szCs w:val="24"/>
        </w:rPr>
      </w:pPr>
      <w:r w:rsidRPr="008F721B">
        <w:rPr>
          <w:rFonts w:cs="Times New Roman"/>
          <w:szCs w:val="24"/>
        </w:rPr>
        <w:t>норадреналин, адреналин, добутамин, допамин, фенилэфрин, атропин.</w:t>
      </w:r>
    </w:p>
    <w:p w14:paraId="2CB44B3A" w14:textId="77777777" w:rsidR="009D5CA7" w:rsidRPr="008F721B" w:rsidRDefault="009D5CA7" w:rsidP="009D5CA7">
      <w:pPr>
        <w:pStyle w:val="aff"/>
        <w:numPr>
          <w:ilvl w:val="0"/>
          <w:numId w:val="274"/>
        </w:numPr>
        <w:rPr>
          <w:rFonts w:cs="Times New Roman"/>
          <w:szCs w:val="24"/>
        </w:rPr>
      </w:pPr>
      <w:r w:rsidRPr="008F721B">
        <w:rPr>
          <w:rFonts w:cs="Times New Roman"/>
          <w:szCs w:val="24"/>
        </w:rPr>
        <w:t>Антиаритмические препараты, внутривенные формы:</w:t>
      </w:r>
      <w:r w:rsidRPr="003C0A4C">
        <w:rPr>
          <w:rFonts w:cs="Times New Roman"/>
          <w:szCs w:val="24"/>
        </w:rPr>
        <w:t xml:space="preserve"> </w:t>
      </w:r>
    </w:p>
    <w:p w14:paraId="1BB6AC04" w14:textId="77777777" w:rsidR="009D5CA7" w:rsidRPr="008F721B" w:rsidRDefault="009D5CA7" w:rsidP="009D5CA7">
      <w:pPr>
        <w:pStyle w:val="aff"/>
        <w:numPr>
          <w:ilvl w:val="0"/>
          <w:numId w:val="274"/>
        </w:numPr>
        <w:rPr>
          <w:rFonts w:cs="Times New Roman"/>
          <w:szCs w:val="24"/>
        </w:rPr>
      </w:pPr>
      <w:r w:rsidRPr="008F721B">
        <w:rPr>
          <w:rFonts w:cs="Times New Roman"/>
          <w:szCs w:val="24"/>
        </w:rPr>
        <w:t>амиодарон, лидокаин 10%, новокаинамид, метопролол, атропин.</w:t>
      </w:r>
    </w:p>
    <w:p w14:paraId="49F1D4EB" w14:textId="77777777" w:rsidR="009D5CA7" w:rsidRPr="008F721B" w:rsidRDefault="009D5CA7" w:rsidP="009D5CA7">
      <w:pPr>
        <w:pStyle w:val="aff"/>
        <w:numPr>
          <w:ilvl w:val="0"/>
          <w:numId w:val="274"/>
        </w:numPr>
        <w:rPr>
          <w:rFonts w:cs="Times New Roman"/>
          <w:szCs w:val="24"/>
        </w:rPr>
      </w:pPr>
      <w:r w:rsidRPr="008F721B">
        <w:rPr>
          <w:rFonts w:cs="Times New Roman"/>
          <w:szCs w:val="24"/>
        </w:rPr>
        <w:t xml:space="preserve">Препараты, влияющие на нейромышечное проведение, седативные и противосудорожные, антипсихотические внутривенные формы: </w:t>
      </w:r>
    </w:p>
    <w:p w14:paraId="5D820F70" w14:textId="77777777" w:rsidR="009D5CA7" w:rsidRPr="008F721B" w:rsidRDefault="009D5CA7" w:rsidP="009D5CA7">
      <w:pPr>
        <w:pStyle w:val="aff"/>
        <w:numPr>
          <w:ilvl w:val="0"/>
          <w:numId w:val="274"/>
        </w:numPr>
        <w:rPr>
          <w:rFonts w:cs="Times New Roman"/>
          <w:szCs w:val="24"/>
        </w:rPr>
      </w:pPr>
      <w:r w:rsidRPr="008F721B">
        <w:rPr>
          <w:rFonts w:cs="Times New Roman"/>
          <w:szCs w:val="24"/>
        </w:rPr>
        <w:t>пипекурония бромид, цис-атракуриум, мидазолам, диазепам, феназепам, галоперидол, пропофол, кетамин, габапентин, левитерацитам, вальпроевая кислота.</w:t>
      </w:r>
    </w:p>
    <w:p w14:paraId="6197343F" w14:textId="77777777" w:rsidR="009D5CA7" w:rsidRPr="003C0A4C" w:rsidRDefault="009D5CA7" w:rsidP="009D5CA7">
      <w:pPr>
        <w:pStyle w:val="aff"/>
        <w:numPr>
          <w:ilvl w:val="0"/>
          <w:numId w:val="274"/>
        </w:numPr>
        <w:rPr>
          <w:rFonts w:cs="Times New Roman"/>
          <w:szCs w:val="24"/>
        </w:rPr>
      </w:pPr>
      <w:r w:rsidRPr="008F721B">
        <w:rPr>
          <w:rFonts w:cs="Times New Roman"/>
          <w:szCs w:val="24"/>
        </w:rPr>
        <w:t>Анальгетики:</w:t>
      </w:r>
      <w:r w:rsidRPr="003C0A4C">
        <w:rPr>
          <w:rFonts w:cs="Times New Roman"/>
          <w:szCs w:val="24"/>
        </w:rPr>
        <w:t xml:space="preserve"> </w:t>
      </w:r>
    </w:p>
    <w:p w14:paraId="00BC38B2" w14:textId="77777777" w:rsidR="009D5CA7" w:rsidRPr="003C0A4C" w:rsidRDefault="009D5CA7" w:rsidP="009D5CA7">
      <w:pPr>
        <w:pStyle w:val="aff"/>
        <w:numPr>
          <w:ilvl w:val="0"/>
          <w:numId w:val="274"/>
        </w:numPr>
        <w:rPr>
          <w:rFonts w:cs="Times New Roman"/>
          <w:szCs w:val="24"/>
        </w:rPr>
      </w:pPr>
      <w:r w:rsidRPr="008F721B">
        <w:rPr>
          <w:rFonts w:cs="Times New Roman"/>
          <w:szCs w:val="24"/>
        </w:rPr>
        <w:t>трансдермальная форма фентанила, в/в раствор фентнила, промедола, трамадола. Нефопам, парацетамол, кетанол.</w:t>
      </w:r>
    </w:p>
    <w:p w14:paraId="4FD7B60B" w14:textId="77777777" w:rsidR="009D5CA7" w:rsidRPr="008F721B" w:rsidRDefault="009D5CA7" w:rsidP="009D5CA7">
      <w:pPr>
        <w:pStyle w:val="aff"/>
        <w:numPr>
          <w:ilvl w:val="0"/>
          <w:numId w:val="274"/>
        </w:numPr>
        <w:rPr>
          <w:rFonts w:cs="Times New Roman"/>
          <w:szCs w:val="24"/>
        </w:rPr>
      </w:pPr>
      <w:r w:rsidRPr="008F721B">
        <w:rPr>
          <w:rFonts w:cs="Times New Roman"/>
          <w:szCs w:val="24"/>
        </w:rPr>
        <w:t>Инфузионная терапия и парентеральное питание:</w:t>
      </w:r>
      <w:r w:rsidRPr="003C0A4C">
        <w:rPr>
          <w:rFonts w:cs="Times New Roman"/>
          <w:szCs w:val="24"/>
        </w:rPr>
        <w:t xml:space="preserve"> </w:t>
      </w:r>
    </w:p>
    <w:p w14:paraId="216F9260" w14:textId="77777777" w:rsidR="009D5CA7" w:rsidRPr="008F721B" w:rsidRDefault="009D5CA7" w:rsidP="009D5CA7">
      <w:pPr>
        <w:pStyle w:val="aff"/>
        <w:numPr>
          <w:ilvl w:val="0"/>
          <w:numId w:val="274"/>
        </w:numPr>
        <w:rPr>
          <w:rFonts w:cs="Times New Roman"/>
          <w:szCs w:val="24"/>
        </w:rPr>
      </w:pPr>
      <w:r w:rsidRPr="008F721B">
        <w:rPr>
          <w:rFonts w:cs="Times New Roman"/>
          <w:szCs w:val="24"/>
        </w:rPr>
        <w:t xml:space="preserve">изотонический раствор натрия хлорида, сбалансированные кристаллоидные растворы (рингер-лактат, стерофундин), вольювен, раствор глюкозы 5% и 20%. Смеси для парентерального питания (3 в 1): оликлиномель </w:t>
      </w:r>
      <w:r w:rsidRPr="003C0A4C">
        <w:rPr>
          <w:rFonts w:cs="Times New Roman"/>
          <w:szCs w:val="24"/>
        </w:rPr>
        <w:t>N</w:t>
      </w:r>
      <w:r w:rsidRPr="008F721B">
        <w:rPr>
          <w:rFonts w:cs="Times New Roman"/>
          <w:szCs w:val="24"/>
        </w:rPr>
        <w:t>7, нутрифлекс140/80, кабивен центральный и периферический.</w:t>
      </w:r>
    </w:p>
    <w:p w14:paraId="504F2BAA" w14:textId="77777777" w:rsidR="009D5CA7" w:rsidRPr="008F721B" w:rsidRDefault="009D5CA7" w:rsidP="009D5CA7">
      <w:pPr>
        <w:pStyle w:val="aff"/>
        <w:numPr>
          <w:ilvl w:val="0"/>
          <w:numId w:val="274"/>
        </w:numPr>
        <w:rPr>
          <w:rFonts w:cs="Times New Roman"/>
          <w:szCs w:val="24"/>
        </w:rPr>
      </w:pPr>
      <w:r w:rsidRPr="008F721B">
        <w:rPr>
          <w:rFonts w:cs="Times New Roman"/>
          <w:szCs w:val="24"/>
        </w:rPr>
        <w:t xml:space="preserve">Антигистаминные и противорвотные препараты, внутривенные формы: блокаторы </w:t>
      </w:r>
      <w:r w:rsidRPr="003C0A4C">
        <w:rPr>
          <w:rFonts w:cs="Times New Roman"/>
          <w:szCs w:val="24"/>
        </w:rPr>
        <w:t>H1</w:t>
      </w:r>
      <w:r w:rsidRPr="008F721B">
        <w:rPr>
          <w:rFonts w:cs="Times New Roman"/>
          <w:szCs w:val="24"/>
        </w:rPr>
        <w:t xml:space="preserve"> – первого поколения (дифенгидрамин), супрастин, метоклопрамид, ондансетрон.</w:t>
      </w:r>
    </w:p>
    <w:p w14:paraId="084AFAD8" w14:textId="77777777" w:rsidR="009D5CA7" w:rsidRPr="008F721B" w:rsidRDefault="009D5CA7" w:rsidP="009D5CA7">
      <w:pPr>
        <w:pStyle w:val="aff"/>
        <w:numPr>
          <w:ilvl w:val="0"/>
          <w:numId w:val="274"/>
        </w:numPr>
        <w:rPr>
          <w:rFonts w:cs="Times New Roman"/>
          <w:szCs w:val="24"/>
        </w:rPr>
      </w:pPr>
      <w:r w:rsidRPr="008F721B">
        <w:rPr>
          <w:rFonts w:cs="Times New Roman"/>
          <w:szCs w:val="24"/>
        </w:rPr>
        <w:t xml:space="preserve">Прочие препараты, применяющиеся у гематологических пациентов, находящихся в ОРИТ, внутривенные формы: </w:t>
      </w:r>
    </w:p>
    <w:p w14:paraId="3F85DB07" w14:textId="77777777" w:rsidR="009D5CA7" w:rsidRPr="008F721B" w:rsidRDefault="009D5CA7" w:rsidP="009D5CA7">
      <w:pPr>
        <w:pStyle w:val="aff"/>
        <w:numPr>
          <w:ilvl w:val="0"/>
          <w:numId w:val="274"/>
        </w:numPr>
        <w:rPr>
          <w:rFonts w:cs="Times New Roman"/>
          <w:szCs w:val="24"/>
        </w:rPr>
      </w:pPr>
      <w:r w:rsidRPr="008F721B">
        <w:rPr>
          <w:rFonts w:cs="Times New Roman"/>
          <w:szCs w:val="24"/>
        </w:rPr>
        <w:t>фуросемид, маннитол, натрия гидрокарбонат, дексаметазон, метилпреднизолон, преднизолон, тиамин, цианкобаламин, витамин К1, пиридоксин, инсулин, транексамовая кислота, растворы солей кальция и калия.</w:t>
      </w:r>
    </w:p>
    <w:p w14:paraId="0D307BFB" w14:textId="77777777" w:rsidR="009D5CA7" w:rsidRPr="008F721B" w:rsidRDefault="009D5CA7" w:rsidP="009D5CA7">
      <w:pPr>
        <w:pStyle w:val="aff"/>
        <w:numPr>
          <w:ilvl w:val="0"/>
          <w:numId w:val="274"/>
        </w:numPr>
        <w:rPr>
          <w:rFonts w:cs="Times New Roman"/>
          <w:szCs w:val="24"/>
        </w:rPr>
      </w:pPr>
      <w:r w:rsidRPr="008F721B">
        <w:rPr>
          <w:rFonts w:cs="Times New Roman"/>
          <w:szCs w:val="24"/>
        </w:rPr>
        <w:t>Цитостатики, иммунодепрессанты, иммуноглобулины и иная специфическая и сопроводительная терапия основного гематологического заболевания по клиническим показаниям в период пребывания пациента в ОРИТ.</w:t>
      </w:r>
    </w:p>
    <w:p w14:paraId="1810F6E5" w14:textId="77777777" w:rsidR="009D5CA7" w:rsidRPr="008F721B" w:rsidRDefault="009D5CA7" w:rsidP="009D5CA7">
      <w:pPr>
        <w:ind w:firstLine="709"/>
      </w:pPr>
      <w:r w:rsidRPr="008F721B">
        <w:t xml:space="preserve">Также у гематологических пациентов в ОРИТ производятся заместительные гемокомпонентные трансфузии при наличии показаний: </w:t>
      </w:r>
    </w:p>
    <w:p w14:paraId="5DDC7732" w14:textId="77777777" w:rsidR="009D5CA7" w:rsidRPr="008F721B" w:rsidRDefault="009D5CA7" w:rsidP="009D5CA7">
      <w:pPr>
        <w:pStyle w:val="aff"/>
        <w:numPr>
          <w:ilvl w:val="0"/>
          <w:numId w:val="274"/>
        </w:numPr>
        <w:rPr>
          <w:rFonts w:cs="Times New Roman"/>
          <w:szCs w:val="24"/>
        </w:rPr>
      </w:pPr>
      <w:r w:rsidRPr="008F721B">
        <w:rPr>
          <w:rFonts w:cs="Times New Roman"/>
          <w:szCs w:val="24"/>
        </w:rPr>
        <w:t>трансфузия эритроцитсодержащих компонентов крови обычно проводится при снижении концентрации гемоглобина менее 60 г/л (у больных среднего возраста и без сопутствующей сердечной патологии; при наличии сердечно-сосудистой патологии и в пожилом возрасте трансфузии эритроцитсодержащих компонентов крови проводится при более высокой концентрации гемоглобина в крови, по клиническим показаниям);</w:t>
      </w:r>
    </w:p>
    <w:p w14:paraId="6DD5A85B" w14:textId="77777777" w:rsidR="009D5CA7" w:rsidRPr="008F721B" w:rsidRDefault="009D5CA7" w:rsidP="009D5CA7">
      <w:pPr>
        <w:pStyle w:val="aff"/>
        <w:numPr>
          <w:ilvl w:val="0"/>
          <w:numId w:val="274"/>
        </w:numPr>
        <w:rPr>
          <w:rFonts w:cs="Times New Roman"/>
          <w:szCs w:val="24"/>
        </w:rPr>
      </w:pPr>
      <w:r w:rsidRPr="008F721B">
        <w:rPr>
          <w:rFonts w:cs="Times New Roman"/>
          <w:szCs w:val="24"/>
        </w:rPr>
        <w:t>концентрат тромбоцитов в ОРИТ используется как с лечебной целью, так и с профилактической; обычно трансфузии концентрата тромбоцитов проводят при снижении концентрации тромбоцитов менее 20х10</w:t>
      </w:r>
      <w:r w:rsidRPr="009D0B15">
        <w:rPr>
          <w:rFonts w:cs="Times New Roman"/>
          <w:szCs w:val="24"/>
          <w:vertAlign w:val="superscript"/>
        </w:rPr>
        <w:t>9</w:t>
      </w:r>
      <w:r w:rsidRPr="008F721B">
        <w:rPr>
          <w:rFonts w:cs="Times New Roman"/>
          <w:szCs w:val="24"/>
        </w:rPr>
        <w:t>/л;</w:t>
      </w:r>
    </w:p>
    <w:p w14:paraId="38A89A2E" w14:textId="77777777" w:rsidR="009D5CA7" w:rsidRPr="008F721B" w:rsidRDefault="009D5CA7" w:rsidP="009D5CA7">
      <w:pPr>
        <w:pStyle w:val="aff"/>
        <w:numPr>
          <w:ilvl w:val="0"/>
          <w:numId w:val="274"/>
        </w:numPr>
        <w:rPr>
          <w:rFonts w:cs="Times New Roman"/>
          <w:szCs w:val="24"/>
        </w:rPr>
      </w:pPr>
      <w:r w:rsidRPr="008F721B">
        <w:rPr>
          <w:rFonts w:cs="Times New Roman"/>
          <w:szCs w:val="24"/>
        </w:rPr>
        <w:t xml:space="preserve">показанием к трансфузии криопреципитата является снижение концентрации фибриногена менее 1,0 г/л при отсутствии геморрагического синдрома или при снижении менее 2,0 г/л при наличии геморрагического синдрома; </w:t>
      </w:r>
    </w:p>
    <w:p w14:paraId="372F9893" w14:textId="77777777" w:rsidR="009D5CA7" w:rsidRPr="008F721B" w:rsidRDefault="009D5CA7" w:rsidP="009D5CA7">
      <w:pPr>
        <w:pStyle w:val="aff"/>
        <w:numPr>
          <w:ilvl w:val="0"/>
          <w:numId w:val="274"/>
        </w:numPr>
        <w:rPr>
          <w:rFonts w:cs="Times New Roman"/>
          <w:szCs w:val="24"/>
        </w:rPr>
      </w:pPr>
      <w:r w:rsidRPr="008F721B">
        <w:rPr>
          <w:rFonts w:cs="Times New Roman"/>
          <w:szCs w:val="24"/>
        </w:rPr>
        <w:t xml:space="preserve">трансфузию свежезамороженной плазмы (СЗП) производят при массивных кровотечениях в зависимости от клинико-лабораторных показателей. </w:t>
      </w:r>
    </w:p>
    <w:p w14:paraId="3444C400" w14:textId="77777777" w:rsidR="005A640B" w:rsidRDefault="005A640B" w:rsidP="005A640B">
      <w:pPr>
        <w:pStyle w:val="affff6"/>
        <w:jc w:val="center"/>
        <w:rPr>
          <w:b/>
          <w:i w:val="0"/>
          <w:sz w:val="28"/>
          <w:szCs w:val="28"/>
          <w:lang w:val="ru-RU"/>
        </w:rPr>
      </w:pPr>
    </w:p>
    <w:p w14:paraId="7DD57404" w14:textId="2DD9CE8B" w:rsidR="008E666C" w:rsidRDefault="008E666C"/>
    <w:p w14:paraId="450244D8" w14:textId="77777777" w:rsidR="005A640B" w:rsidRPr="005A640B" w:rsidRDefault="005A640B" w:rsidP="005A640B">
      <w:r w:rsidRPr="005A640B">
        <w:br w:type="page"/>
      </w:r>
    </w:p>
    <w:p w14:paraId="09A55BCE" w14:textId="1A5FD28F" w:rsidR="0073570A" w:rsidRPr="00ED0774" w:rsidRDefault="00D80AC9" w:rsidP="002706BA">
      <w:pPr>
        <w:pStyle w:val="11"/>
      </w:pPr>
      <w:bookmarkStart w:id="335" w:name="_Toc64624818"/>
      <w:r w:rsidRPr="00ED0774">
        <w:t>Приложение</w:t>
      </w:r>
      <w:r w:rsidR="00926681" w:rsidRPr="00ED0774">
        <w:t xml:space="preserve"> </w:t>
      </w:r>
      <w:r w:rsidRPr="00ED0774">
        <w:t>Б.</w:t>
      </w:r>
      <w:r w:rsidR="00926681" w:rsidRPr="00ED0774">
        <w:t xml:space="preserve"> </w:t>
      </w:r>
      <w:r w:rsidR="00E61EE5" w:rsidRPr="00ED0774">
        <w:t>Алгоритмы</w:t>
      </w:r>
      <w:r w:rsidR="00926681" w:rsidRPr="00ED0774">
        <w:t xml:space="preserve"> </w:t>
      </w:r>
      <w:r w:rsidR="00E61EE5" w:rsidRPr="00ED0774">
        <w:t>действий</w:t>
      </w:r>
      <w:r w:rsidR="00926681" w:rsidRPr="00ED0774">
        <w:t xml:space="preserve"> </w:t>
      </w:r>
      <w:r w:rsidR="00E61EE5" w:rsidRPr="00ED0774">
        <w:t>врача</w:t>
      </w:r>
      <w:bookmarkEnd w:id="159"/>
      <w:bookmarkEnd w:id="160"/>
      <w:bookmarkEnd w:id="335"/>
    </w:p>
    <w:p w14:paraId="27BF9147" w14:textId="77777777" w:rsidR="00A11EED" w:rsidRPr="00ED0774" w:rsidRDefault="00A11EED" w:rsidP="00705E68">
      <w:pPr>
        <w:pStyle w:val="afd"/>
        <w:spacing w:beforeAutospacing="0" w:afterAutospacing="0" w:line="360" w:lineRule="auto"/>
        <w:divId w:val="2081514560"/>
        <w:rPr>
          <w:b/>
        </w:rPr>
      </w:pPr>
    </w:p>
    <w:p w14:paraId="7B352768" w14:textId="2255F83C" w:rsidR="006E5861" w:rsidRPr="00ED0774" w:rsidRDefault="003638AD" w:rsidP="00705E68">
      <w:pPr>
        <w:pStyle w:val="afd"/>
        <w:spacing w:beforeAutospacing="0" w:afterAutospacing="0" w:line="360" w:lineRule="auto"/>
        <w:divId w:val="2081514560"/>
      </w:pPr>
      <w:r w:rsidRPr="00ED0774">
        <w:rPr>
          <w:b/>
          <w:noProof/>
        </w:rPr>
        <w:drawing>
          <wp:anchor distT="0" distB="0" distL="114300" distR="114300" simplePos="0" relativeHeight="251657216" behindDoc="0" locked="0" layoutInCell="1" allowOverlap="1" wp14:anchorId="2814DE99" wp14:editId="43AC663A">
            <wp:simplePos x="0" y="0"/>
            <wp:positionH relativeFrom="column">
              <wp:posOffset>-108585</wp:posOffset>
            </wp:positionH>
            <wp:positionV relativeFrom="paragraph">
              <wp:posOffset>526415</wp:posOffset>
            </wp:positionV>
            <wp:extent cx="5972175" cy="6374765"/>
            <wp:effectExtent l="0" t="0" r="9525" b="6985"/>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72175" cy="6374765"/>
                    </a:xfrm>
                    <a:prstGeom prst="rect">
                      <a:avLst/>
                    </a:prstGeom>
                    <a:noFill/>
                    <a:ln>
                      <a:noFill/>
                    </a:ln>
                  </pic:spPr>
                </pic:pic>
              </a:graphicData>
            </a:graphic>
            <wp14:sizeRelH relativeFrom="page">
              <wp14:pctWidth>0</wp14:pctWidth>
            </wp14:sizeRelH>
            <wp14:sizeRelV relativeFrom="page">
              <wp14:pctHeight>0</wp14:pctHeight>
            </wp14:sizeRelV>
          </wp:anchor>
        </w:drawing>
      </w:r>
      <w:r w:rsidR="00CA17D1" w:rsidRPr="00ED0774">
        <w:rPr>
          <w:b/>
        </w:rPr>
        <w:t>Р</w:t>
      </w:r>
      <w:r w:rsidR="00127336" w:rsidRPr="00ED0774">
        <w:rPr>
          <w:b/>
        </w:rPr>
        <w:t>ис</w:t>
      </w:r>
      <w:r w:rsidR="00E61EE5" w:rsidRPr="00ED0774">
        <w:rPr>
          <w:b/>
        </w:rPr>
        <w:t>.</w:t>
      </w:r>
      <w:r w:rsidR="00926681" w:rsidRPr="00ED0774">
        <w:rPr>
          <w:b/>
        </w:rPr>
        <w:t xml:space="preserve"> </w:t>
      </w:r>
      <w:r w:rsidR="00127336" w:rsidRPr="00ED0774">
        <w:rPr>
          <w:b/>
        </w:rPr>
        <w:t>1.</w:t>
      </w:r>
      <w:r w:rsidR="00926681" w:rsidRPr="00ED0774">
        <w:t xml:space="preserve"> </w:t>
      </w:r>
      <w:r w:rsidR="00A17B73" w:rsidRPr="00ED0774">
        <w:t>Стандартный</w:t>
      </w:r>
      <w:r w:rsidR="00926681" w:rsidRPr="00ED0774">
        <w:t xml:space="preserve"> </w:t>
      </w:r>
      <w:r w:rsidR="00A17B73" w:rsidRPr="00ED0774">
        <w:t>а</w:t>
      </w:r>
      <w:r w:rsidR="00D80AC9" w:rsidRPr="00ED0774">
        <w:t>лгоритм</w:t>
      </w:r>
      <w:r w:rsidR="00926681" w:rsidRPr="00ED0774">
        <w:t xml:space="preserve"> </w:t>
      </w:r>
      <w:r w:rsidR="005241E4" w:rsidRPr="00ED0774">
        <w:t>выбора</w:t>
      </w:r>
      <w:r w:rsidR="00926681" w:rsidRPr="00ED0774">
        <w:t xml:space="preserve"> </w:t>
      </w:r>
      <w:r w:rsidR="005241E4" w:rsidRPr="00ED0774">
        <w:t>терапии</w:t>
      </w:r>
      <w:r w:rsidR="00926681" w:rsidRPr="00ED0774">
        <w:t xml:space="preserve"> </w:t>
      </w:r>
      <w:r w:rsidR="005241E4" w:rsidRPr="00ED0774">
        <w:t>у</w:t>
      </w:r>
      <w:r w:rsidR="00926681" w:rsidRPr="00ED0774">
        <w:t xml:space="preserve"> </w:t>
      </w:r>
      <w:r w:rsidR="00D80AC9" w:rsidRPr="00ED0774">
        <w:t>пациента</w:t>
      </w:r>
      <w:r w:rsidR="00926681" w:rsidRPr="00ED0774">
        <w:t xml:space="preserve"> </w:t>
      </w:r>
      <w:r w:rsidR="00D80AC9" w:rsidRPr="00ED0774">
        <w:t>с</w:t>
      </w:r>
      <w:r w:rsidR="00926681" w:rsidRPr="00ED0774">
        <w:t xml:space="preserve"> </w:t>
      </w:r>
      <w:r w:rsidR="00D80AC9" w:rsidRPr="00ED0774">
        <w:t>ОМЛ</w:t>
      </w:r>
      <w:r w:rsidR="00926681" w:rsidRPr="00ED0774">
        <w:t xml:space="preserve"> </w:t>
      </w:r>
      <w:r w:rsidR="005241E4" w:rsidRPr="00ED0774">
        <w:t>моложе</w:t>
      </w:r>
      <w:r w:rsidR="00926681" w:rsidRPr="00ED0774">
        <w:t xml:space="preserve"> </w:t>
      </w:r>
      <w:r w:rsidR="00D80AC9" w:rsidRPr="00ED0774">
        <w:t>60</w:t>
      </w:r>
      <w:r w:rsidR="00926681" w:rsidRPr="00ED0774">
        <w:t xml:space="preserve"> </w:t>
      </w:r>
      <w:r w:rsidR="00D80AC9" w:rsidRPr="00ED0774">
        <w:t>лет</w:t>
      </w:r>
    </w:p>
    <w:p w14:paraId="4616D6D8" w14:textId="77777777" w:rsidR="006E5861" w:rsidRPr="00ED0774" w:rsidRDefault="006E5861" w:rsidP="00AE27D0">
      <w:pPr>
        <w:pStyle w:val="afd"/>
        <w:spacing w:beforeAutospacing="0" w:afterAutospacing="0" w:line="360" w:lineRule="auto"/>
        <w:divId w:val="195512626"/>
      </w:pPr>
    </w:p>
    <w:p w14:paraId="753D07EA" w14:textId="77777777" w:rsidR="007E1889" w:rsidRPr="00ED0774" w:rsidRDefault="007E1889" w:rsidP="00705E68">
      <w:pPr>
        <w:pStyle w:val="afd"/>
        <w:spacing w:beforeAutospacing="0" w:afterAutospacing="0" w:line="360" w:lineRule="auto"/>
        <w:divId w:val="2081514560"/>
      </w:pPr>
    </w:p>
    <w:p w14:paraId="416587FB" w14:textId="77777777" w:rsidR="007E1889" w:rsidRPr="00ED0774" w:rsidRDefault="007E1889" w:rsidP="00705E68">
      <w:pPr>
        <w:pStyle w:val="afd"/>
        <w:spacing w:beforeAutospacing="0" w:afterAutospacing="0" w:line="360" w:lineRule="auto"/>
        <w:divId w:val="2081514560"/>
      </w:pPr>
    </w:p>
    <w:p w14:paraId="6F1E7848" w14:textId="77777777" w:rsidR="007E1889" w:rsidRPr="00ED0774" w:rsidRDefault="007E1889" w:rsidP="00705E68">
      <w:pPr>
        <w:pStyle w:val="afd"/>
        <w:spacing w:beforeAutospacing="0" w:afterAutospacing="0" w:line="360" w:lineRule="auto"/>
        <w:divId w:val="2081514560"/>
      </w:pPr>
    </w:p>
    <w:p w14:paraId="7EF942A9" w14:textId="77777777" w:rsidR="007E1889" w:rsidRPr="00ED0774" w:rsidRDefault="007E1889" w:rsidP="00705E68">
      <w:pPr>
        <w:pStyle w:val="afd"/>
        <w:spacing w:beforeAutospacing="0" w:afterAutospacing="0" w:line="360" w:lineRule="auto"/>
        <w:divId w:val="2081514560"/>
      </w:pPr>
    </w:p>
    <w:p w14:paraId="3B7F4BCD" w14:textId="77777777" w:rsidR="007E1889" w:rsidRPr="00ED0774" w:rsidRDefault="007E1889" w:rsidP="00705E68">
      <w:pPr>
        <w:pStyle w:val="afd"/>
        <w:spacing w:beforeAutospacing="0" w:afterAutospacing="0" w:line="360" w:lineRule="auto"/>
        <w:divId w:val="2081514560"/>
      </w:pPr>
    </w:p>
    <w:p w14:paraId="1D8BBB6F" w14:textId="77777777" w:rsidR="007E1889" w:rsidRPr="00ED0774" w:rsidRDefault="007E1889" w:rsidP="00705E68">
      <w:pPr>
        <w:pStyle w:val="afd"/>
        <w:spacing w:beforeAutospacing="0" w:afterAutospacing="0" w:line="360" w:lineRule="auto"/>
        <w:divId w:val="2081514560"/>
      </w:pPr>
    </w:p>
    <w:p w14:paraId="14A26180" w14:textId="77777777" w:rsidR="00636104" w:rsidRPr="00ED0774" w:rsidRDefault="00636104" w:rsidP="00705E68">
      <w:pPr>
        <w:pStyle w:val="afd"/>
        <w:spacing w:beforeAutospacing="0" w:afterAutospacing="0" w:line="360" w:lineRule="auto"/>
        <w:divId w:val="2081514560"/>
      </w:pPr>
    </w:p>
    <w:p w14:paraId="34832C9D" w14:textId="77777777" w:rsidR="006E5861" w:rsidRPr="00ED0774" w:rsidRDefault="00127336" w:rsidP="00705E68">
      <w:pPr>
        <w:pStyle w:val="afd"/>
        <w:spacing w:beforeAutospacing="0" w:afterAutospacing="0" w:line="360" w:lineRule="auto"/>
        <w:divId w:val="702370092"/>
        <w:rPr>
          <w:noProof/>
        </w:rPr>
      </w:pPr>
      <w:r w:rsidRPr="00ED0774">
        <w:rPr>
          <w:b/>
        </w:rPr>
        <w:t>Рис</w:t>
      </w:r>
      <w:r w:rsidR="00E61EE5" w:rsidRPr="00ED0774">
        <w:rPr>
          <w:b/>
        </w:rPr>
        <w:t>.</w:t>
      </w:r>
      <w:r w:rsidR="00926681" w:rsidRPr="00ED0774">
        <w:rPr>
          <w:b/>
        </w:rPr>
        <w:t xml:space="preserve"> </w:t>
      </w:r>
      <w:r w:rsidRPr="00ED0774">
        <w:rPr>
          <w:b/>
        </w:rPr>
        <w:t>2.</w:t>
      </w:r>
      <w:r w:rsidR="00926681" w:rsidRPr="00ED0774">
        <w:t xml:space="preserve"> </w:t>
      </w:r>
      <w:r w:rsidR="00A17B73" w:rsidRPr="00ED0774">
        <w:t>Стандартный</w:t>
      </w:r>
      <w:r w:rsidR="00926681" w:rsidRPr="00ED0774">
        <w:t xml:space="preserve"> </w:t>
      </w:r>
      <w:r w:rsidR="00A17B73" w:rsidRPr="00ED0774">
        <w:t>а</w:t>
      </w:r>
      <w:r w:rsidR="005241E4" w:rsidRPr="00ED0774">
        <w:t>лгоритм</w:t>
      </w:r>
      <w:r w:rsidR="00926681" w:rsidRPr="00ED0774">
        <w:t xml:space="preserve"> </w:t>
      </w:r>
      <w:r w:rsidR="005241E4" w:rsidRPr="00ED0774">
        <w:t>выбора</w:t>
      </w:r>
      <w:r w:rsidR="00926681" w:rsidRPr="00ED0774">
        <w:t xml:space="preserve"> </w:t>
      </w:r>
      <w:r w:rsidR="005241E4" w:rsidRPr="00ED0774">
        <w:t>терапии</w:t>
      </w:r>
      <w:r w:rsidR="00926681" w:rsidRPr="00ED0774">
        <w:t xml:space="preserve"> </w:t>
      </w:r>
      <w:r w:rsidR="005241E4" w:rsidRPr="00ED0774">
        <w:t>у</w:t>
      </w:r>
      <w:r w:rsidR="00926681" w:rsidRPr="00ED0774">
        <w:t xml:space="preserve"> </w:t>
      </w:r>
      <w:r w:rsidR="005241E4" w:rsidRPr="00ED0774">
        <w:t>пациента</w:t>
      </w:r>
      <w:r w:rsidR="00926681" w:rsidRPr="00ED0774">
        <w:t xml:space="preserve"> </w:t>
      </w:r>
      <w:r w:rsidR="005241E4" w:rsidRPr="00ED0774">
        <w:t>с</w:t>
      </w:r>
      <w:r w:rsidR="00926681" w:rsidRPr="00ED0774">
        <w:t xml:space="preserve"> </w:t>
      </w:r>
      <w:r w:rsidR="005241E4" w:rsidRPr="00ED0774">
        <w:t>ОМЛ</w:t>
      </w:r>
      <w:r w:rsidR="00926681" w:rsidRPr="00ED0774">
        <w:t xml:space="preserve"> </w:t>
      </w:r>
      <w:r w:rsidR="00CD4843" w:rsidRPr="00ED0774">
        <w:t>старше</w:t>
      </w:r>
      <w:r w:rsidR="00926681" w:rsidRPr="00ED0774">
        <w:t xml:space="preserve"> </w:t>
      </w:r>
      <w:r w:rsidR="005241E4" w:rsidRPr="00ED0774">
        <w:t>60</w:t>
      </w:r>
      <w:r w:rsidR="00926681" w:rsidRPr="00ED0774">
        <w:t xml:space="preserve"> </w:t>
      </w:r>
      <w:r w:rsidR="005241E4" w:rsidRPr="00ED0774">
        <w:t>лет</w:t>
      </w:r>
      <w:r w:rsidR="00926681" w:rsidRPr="00ED0774">
        <w:rPr>
          <w:noProof/>
        </w:rPr>
        <w:t xml:space="preserve"> </w:t>
      </w:r>
    </w:p>
    <w:p w14:paraId="275356F5" w14:textId="77777777" w:rsidR="00C74576" w:rsidRPr="00ED0774" w:rsidRDefault="00C74576" w:rsidP="00705E68">
      <w:pPr>
        <w:pStyle w:val="afd"/>
        <w:spacing w:beforeAutospacing="0" w:afterAutospacing="0" w:line="360" w:lineRule="auto"/>
        <w:divId w:val="702370092"/>
      </w:pPr>
    </w:p>
    <w:p w14:paraId="653F2B62" w14:textId="77777777" w:rsidR="007E1889" w:rsidRPr="00ED0774" w:rsidRDefault="003638AD" w:rsidP="00705E68">
      <w:pPr>
        <w:pStyle w:val="afd"/>
        <w:spacing w:beforeAutospacing="0" w:afterAutospacing="0" w:line="360" w:lineRule="auto"/>
        <w:divId w:val="2081514560"/>
      </w:pPr>
      <w:r w:rsidRPr="00ED0774">
        <w:rPr>
          <w:noProof/>
        </w:rPr>
        <w:drawing>
          <wp:inline distT="0" distB="0" distL="0" distR="0" wp14:anchorId="616DAB3E" wp14:editId="474F5472">
            <wp:extent cx="5939790" cy="4397375"/>
            <wp:effectExtent l="0" t="0" r="3810" b="3175"/>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9790" cy="4397375"/>
                    </a:xfrm>
                    <a:prstGeom prst="rect">
                      <a:avLst/>
                    </a:prstGeom>
                    <a:noFill/>
                    <a:ln>
                      <a:noFill/>
                    </a:ln>
                  </pic:spPr>
                </pic:pic>
              </a:graphicData>
            </a:graphic>
          </wp:inline>
        </w:drawing>
      </w:r>
    </w:p>
    <w:p w14:paraId="43704BF5" w14:textId="77777777" w:rsidR="007E1889" w:rsidRPr="00ED0774" w:rsidRDefault="007E1889" w:rsidP="00705E68">
      <w:pPr>
        <w:pStyle w:val="afd"/>
        <w:spacing w:beforeAutospacing="0" w:afterAutospacing="0" w:line="360" w:lineRule="auto"/>
        <w:divId w:val="2081514560"/>
      </w:pPr>
    </w:p>
    <w:p w14:paraId="461ECB6C" w14:textId="77777777" w:rsidR="007E1889" w:rsidRPr="00ED0774" w:rsidRDefault="007E1889" w:rsidP="00705E68">
      <w:pPr>
        <w:pStyle w:val="afd"/>
        <w:spacing w:beforeAutospacing="0" w:afterAutospacing="0" w:line="360" w:lineRule="auto"/>
        <w:divId w:val="2081514560"/>
      </w:pPr>
    </w:p>
    <w:p w14:paraId="266ECAC6" w14:textId="77777777" w:rsidR="007E1889" w:rsidRPr="00ED0774" w:rsidRDefault="007E1889" w:rsidP="00705E68">
      <w:pPr>
        <w:pStyle w:val="afd"/>
        <w:spacing w:beforeAutospacing="0" w:afterAutospacing="0" w:line="360" w:lineRule="auto"/>
        <w:divId w:val="2081514560"/>
      </w:pPr>
    </w:p>
    <w:p w14:paraId="0365CDEC" w14:textId="77777777" w:rsidR="0073570A" w:rsidRPr="00ED0774" w:rsidRDefault="00D80AC9" w:rsidP="002706BA">
      <w:pPr>
        <w:pStyle w:val="11"/>
        <w:rPr>
          <w:lang w:val="ru-RU"/>
        </w:rPr>
      </w:pPr>
      <w:bookmarkStart w:id="336" w:name="_Toc26787585"/>
      <w:bookmarkStart w:id="337" w:name="_Toc24472023"/>
      <w:bookmarkStart w:id="338" w:name="_Toc64624819"/>
      <w:r w:rsidRPr="00ED0774">
        <w:t>Приложение</w:t>
      </w:r>
      <w:r w:rsidR="00926681" w:rsidRPr="00ED0774">
        <w:t xml:space="preserve"> </w:t>
      </w:r>
      <w:r w:rsidRPr="00ED0774">
        <w:t>В.</w:t>
      </w:r>
      <w:r w:rsidR="00926681" w:rsidRPr="00ED0774">
        <w:t xml:space="preserve"> </w:t>
      </w:r>
      <w:r w:rsidRPr="00ED0774">
        <w:t>Информация</w:t>
      </w:r>
      <w:r w:rsidR="00926681" w:rsidRPr="00ED0774">
        <w:t xml:space="preserve"> </w:t>
      </w:r>
      <w:r w:rsidRPr="00ED0774">
        <w:t>для</w:t>
      </w:r>
      <w:r w:rsidR="00926681" w:rsidRPr="00ED0774">
        <w:t xml:space="preserve"> </w:t>
      </w:r>
      <w:r w:rsidRPr="00ED0774">
        <w:t>пациент</w:t>
      </w:r>
      <w:r w:rsidR="00A11EED" w:rsidRPr="00ED0774">
        <w:rPr>
          <w:lang w:val="ru-RU"/>
        </w:rPr>
        <w:t>а</w:t>
      </w:r>
      <w:bookmarkEnd w:id="336"/>
      <w:bookmarkEnd w:id="337"/>
      <w:bookmarkEnd w:id="338"/>
    </w:p>
    <w:p w14:paraId="650A4345" w14:textId="77777777" w:rsidR="006E5861" w:rsidRPr="00ED0774" w:rsidRDefault="00D80AC9" w:rsidP="00705E68">
      <w:pPr>
        <w:pStyle w:val="afd"/>
        <w:spacing w:beforeAutospacing="0" w:afterAutospacing="0" w:line="360" w:lineRule="auto"/>
        <w:ind w:firstLine="709"/>
        <w:contextualSpacing/>
        <w:divId w:val="198051647"/>
      </w:pPr>
      <w:r w:rsidRPr="00ED0774">
        <w:t>Остры</w:t>
      </w:r>
      <w:r w:rsidR="008B49CC" w:rsidRPr="00ED0774">
        <w:t>й</w:t>
      </w:r>
      <w:r w:rsidR="00926681" w:rsidRPr="00ED0774">
        <w:t xml:space="preserve"> </w:t>
      </w:r>
      <w:r w:rsidRPr="00ED0774">
        <w:t>миелоидны</w:t>
      </w:r>
      <w:r w:rsidR="008B49CC" w:rsidRPr="00ED0774">
        <w:t>й</w:t>
      </w:r>
      <w:r w:rsidR="00926681" w:rsidRPr="00ED0774">
        <w:t xml:space="preserve"> </w:t>
      </w:r>
      <w:r w:rsidRPr="00ED0774">
        <w:t>лейкоз</w:t>
      </w:r>
      <w:r w:rsidR="00926681" w:rsidRPr="00ED0774">
        <w:t xml:space="preserve"> </w:t>
      </w:r>
      <w:r w:rsidRPr="00ED0774">
        <w:t>называ</w:t>
      </w:r>
      <w:r w:rsidR="006662DC" w:rsidRPr="00ED0774">
        <w:t>е</w:t>
      </w:r>
      <w:r w:rsidRPr="00ED0774">
        <w:t>тся</w:t>
      </w:r>
      <w:r w:rsidR="00926681" w:rsidRPr="00ED0774">
        <w:t xml:space="preserve"> </w:t>
      </w:r>
      <w:r w:rsidRPr="00ED0774">
        <w:t>также</w:t>
      </w:r>
      <w:r w:rsidR="00926681" w:rsidRPr="00ED0774">
        <w:t xml:space="preserve"> </w:t>
      </w:r>
      <w:r w:rsidRPr="00ED0774">
        <w:t>острым</w:t>
      </w:r>
      <w:r w:rsidR="00926681" w:rsidRPr="00ED0774">
        <w:t xml:space="preserve"> </w:t>
      </w:r>
      <w:r w:rsidRPr="00ED0774">
        <w:t>миелобластным</w:t>
      </w:r>
      <w:r w:rsidR="00926681" w:rsidRPr="00ED0774">
        <w:t xml:space="preserve"> </w:t>
      </w:r>
      <w:r w:rsidRPr="00ED0774">
        <w:t>лейкозом</w:t>
      </w:r>
      <w:r w:rsidR="00926681" w:rsidRPr="00ED0774">
        <w:t xml:space="preserve"> </w:t>
      </w:r>
      <w:r w:rsidRPr="00ED0774">
        <w:t>и</w:t>
      </w:r>
      <w:r w:rsidR="00926681" w:rsidRPr="00ED0774">
        <w:t xml:space="preserve"> </w:t>
      </w:r>
      <w:r w:rsidRPr="00ED0774">
        <w:t>острым</w:t>
      </w:r>
      <w:r w:rsidR="00926681" w:rsidRPr="00ED0774">
        <w:t xml:space="preserve"> </w:t>
      </w:r>
      <w:r w:rsidRPr="00ED0774">
        <w:t>нелимфобластным</w:t>
      </w:r>
      <w:r w:rsidR="00926681" w:rsidRPr="00ED0774">
        <w:t xml:space="preserve"> </w:t>
      </w:r>
      <w:r w:rsidRPr="00ED0774">
        <w:t>лейкозом.</w:t>
      </w:r>
      <w:r w:rsidR="00926681" w:rsidRPr="00ED0774">
        <w:t xml:space="preserve"> </w:t>
      </w:r>
      <w:r w:rsidRPr="00ED0774">
        <w:t>ОМЛ</w:t>
      </w:r>
      <w:r w:rsidR="00926681" w:rsidRPr="00ED0774">
        <w:t xml:space="preserve"> </w:t>
      </w:r>
      <w:r w:rsidRPr="00ED0774">
        <w:t>развивается</w:t>
      </w:r>
      <w:r w:rsidR="008B49CC" w:rsidRPr="00ED0774">
        <w:t>,</w:t>
      </w:r>
      <w:r w:rsidR="00926681" w:rsidRPr="00ED0774">
        <w:t xml:space="preserve"> </w:t>
      </w:r>
      <w:r w:rsidRPr="00ED0774">
        <w:t>когда</w:t>
      </w:r>
      <w:r w:rsidR="00926681" w:rsidRPr="00ED0774">
        <w:t xml:space="preserve"> </w:t>
      </w:r>
      <w:r w:rsidRPr="00ED0774">
        <w:t>возникает</w:t>
      </w:r>
      <w:r w:rsidR="00926681" w:rsidRPr="00ED0774">
        <w:t xml:space="preserve"> </w:t>
      </w:r>
      <w:r w:rsidRPr="00ED0774">
        <w:t>дефект</w:t>
      </w:r>
      <w:r w:rsidR="00926681" w:rsidRPr="00ED0774">
        <w:t xml:space="preserve"> </w:t>
      </w:r>
      <w:r w:rsidRPr="00ED0774">
        <w:t>ДНК</w:t>
      </w:r>
      <w:r w:rsidR="00926681" w:rsidRPr="00ED0774">
        <w:t xml:space="preserve"> </w:t>
      </w:r>
      <w:r w:rsidRPr="00ED0774">
        <w:t>в</w:t>
      </w:r>
      <w:r w:rsidR="00926681" w:rsidRPr="00ED0774">
        <w:t xml:space="preserve"> </w:t>
      </w:r>
      <w:r w:rsidRPr="00ED0774">
        <w:t>незрелых</w:t>
      </w:r>
      <w:r w:rsidR="00926681" w:rsidRPr="00ED0774">
        <w:t xml:space="preserve"> </w:t>
      </w:r>
      <w:r w:rsidRPr="00ED0774">
        <w:t>клетках</w:t>
      </w:r>
      <w:r w:rsidR="00926681" w:rsidRPr="00ED0774">
        <w:t xml:space="preserve"> </w:t>
      </w:r>
      <w:r w:rsidRPr="00ED0774">
        <w:t>костного</w:t>
      </w:r>
      <w:r w:rsidR="00926681" w:rsidRPr="00ED0774">
        <w:t xml:space="preserve"> </w:t>
      </w:r>
      <w:r w:rsidRPr="00ED0774">
        <w:t>мозга.</w:t>
      </w:r>
      <w:r w:rsidR="00926681" w:rsidRPr="00ED0774">
        <w:t xml:space="preserve"> </w:t>
      </w:r>
      <w:r w:rsidRPr="00ED0774">
        <w:t>Точная</w:t>
      </w:r>
      <w:r w:rsidR="00926681" w:rsidRPr="00ED0774">
        <w:t xml:space="preserve"> </w:t>
      </w:r>
      <w:r w:rsidRPr="00ED0774">
        <w:t>причина</w:t>
      </w:r>
      <w:r w:rsidR="00926681" w:rsidRPr="00ED0774">
        <w:t xml:space="preserve"> </w:t>
      </w:r>
      <w:r w:rsidRPr="00ED0774">
        <w:t>ОМЛ</w:t>
      </w:r>
      <w:r w:rsidR="00926681" w:rsidRPr="00ED0774">
        <w:t xml:space="preserve"> </w:t>
      </w:r>
      <w:r w:rsidRPr="00ED0774">
        <w:t>неизвестна.</w:t>
      </w:r>
      <w:r w:rsidR="00926681" w:rsidRPr="00ED0774">
        <w:t xml:space="preserve"> </w:t>
      </w:r>
      <w:r w:rsidRPr="00ED0774">
        <w:t>ОМЛ</w:t>
      </w:r>
      <w:r w:rsidR="00926681" w:rsidRPr="00ED0774">
        <w:t xml:space="preserve"> </w:t>
      </w:r>
      <w:r w:rsidRPr="00ED0774">
        <w:t>проявля</w:t>
      </w:r>
      <w:r w:rsidR="00D70CAC" w:rsidRPr="00ED0774">
        <w:t>ю</w:t>
      </w:r>
      <w:r w:rsidRPr="00ED0774">
        <w:t>тся</w:t>
      </w:r>
      <w:r w:rsidR="00926681" w:rsidRPr="00ED0774">
        <w:t xml:space="preserve"> </w:t>
      </w:r>
      <w:r w:rsidRPr="00ED0774">
        <w:t>в</w:t>
      </w:r>
      <w:r w:rsidR="00926681" w:rsidRPr="00ED0774">
        <w:t xml:space="preserve"> </w:t>
      </w:r>
      <w:r w:rsidRPr="00ED0774">
        <w:t>любом</w:t>
      </w:r>
      <w:r w:rsidR="00926681" w:rsidRPr="00ED0774">
        <w:t xml:space="preserve"> </w:t>
      </w:r>
      <w:r w:rsidRPr="00ED0774">
        <w:t>возрасте</w:t>
      </w:r>
      <w:r w:rsidR="00926681" w:rsidRPr="00ED0774">
        <w:t xml:space="preserve"> </w:t>
      </w:r>
      <w:r w:rsidRPr="00ED0774">
        <w:t>и</w:t>
      </w:r>
      <w:r w:rsidR="00926681" w:rsidRPr="00ED0774">
        <w:t xml:space="preserve"> </w:t>
      </w:r>
      <w:r w:rsidRPr="00ED0774">
        <w:t>явля</w:t>
      </w:r>
      <w:r w:rsidR="00D70CAC" w:rsidRPr="00ED0774">
        <w:t>ю</w:t>
      </w:r>
      <w:r w:rsidRPr="00ED0774">
        <w:t>тся</w:t>
      </w:r>
      <w:r w:rsidR="00926681" w:rsidRPr="00ED0774">
        <w:t xml:space="preserve"> </w:t>
      </w:r>
      <w:r w:rsidRPr="00ED0774">
        <w:t>наиболее</w:t>
      </w:r>
      <w:r w:rsidR="00926681" w:rsidRPr="00ED0774">
        <w:t xml:space="preserve"> </w:t>
      </w:r>
      <w:r w:rsidRPr="00ED0774">
        <w:t>частой</w:t>
      </w:r>
      <w:r w:rsidR="00926681" w:rsidRPr="00ED0774">
        <w:t xml:space="preserve"> </w:t>
      </w:r>
      <w:r w:rsidRPr="00ED0774">
        <w:t>формой</w:t>
      </w:r>
      <w:r w:rsidR="00926681" w:rsidRPr="00ED0774">
        <w:t xml:space="preserve"> </w:t>
      </w:r>
      <w:r w:rsidR="00AC0E8E" w:rsidRPr="00ED0774">
        <w:t xml:space="preserve">ОЛ </w:t>
      </w:r>
      <w:r w:rsidRPr="00ED0774">
        <w:t>у</w:t>
      </w:r>
      <w:r w:rsidR="00926681" w:rsidRPr="00ED0774">
        <w:t xml:space="preserve"> </w:t>
      </w:r>
      <w:r w:rsidRPr="00ED0774">
        <w:t>взрослых.</w:t>
      </w:r>
      <w:r w:rsidR="00926681" w:rsidRPr="00ED0774">
        <w:t xml:space="preserve"> </w:t>
      </w:r>
      <w:r w:rsidRPr="00ED0774">
        <w:t>ОМЛ</w:t>
      </w:r>
      <w:r w:rsidR="00926681" w:rsidRPr="00ED0774">
        <w:t xml:space="preserve"> </w:t>
      </w:r>
      <w:r w:rsidRPr="00ED0774">
        <w:t>вызыва</w:t>
      </w:r>
      <w:r w:rsidR="00111045" w:rsidRPr="00ED0774">
        <w:t>ю</w:t>
      </w:r>
      <w:r w:rsidRPr="00ED0774">
        <w:t>т</w:t>
      </w:r>
      <w:r w:rsidR="00926681" w:rsidRPr="00ED0774">
        <w:t xml:space="preserve"> </w:t>
      </w:r>
      <w:r w:rsidRPr="00ED0774">
        <w:t>неконтролируемый</w:t>
      </w:r>
      <w:r w:rsidR="00926681" w:rsidRPr="00ED0774">
        <w:t xml:space="preserve"> </w:t>
      </w:r>
      <w:r w:rsidRPr="00ED0774">
        <w:t>рост</w:t>
      </w:r>
      <w:r w:rsidR="00926681" w:rsidRPr="00ED0774">
        <w:t xml:space="preserve"> </w:t>
      </w:r>
      <w:r w:rsidRPr="00ED0774">
        <w:t>бластных,</w:t>
      </w:r>
      <w:r w:rsidR="00926681" w:rsidRPr="00ED0774">
        <w:t xml:space="preserve"> </w:t>
      </w:r>
      <w:r w:rsidRPr="00ED0774">
        <w:t>т</w:t>
      </w:r>
      <w:r w:rsidR="008B49CC" w:rsidRPr="00ED0774">
        <w:t>.</w:t>
      </w:r>
      <w:r w:rsidR="00926681" w:rsidRPr="00ED0774">
        <w:t xml:space="preserve"> </w:t>
      </w:r>
      <w:r w:rsidR="008B49CC" w:rsidRPr="00ED0774">
        <w:t>е.</w:t>
      </w:r>
      <w:r w:rsidR="00926681" w:rsidRPr="00ED0774">
        <w:t xml:space="preserve"> </w:t>
      </w:r>
      <w:r w:rsidRPr="00ED0774">
        <w:t>незрелых</w:t>
      </w:r>
      <w:r w:rsidR="00926681" w:rsidRPr="00ED0774">
        <w:t xml:space="preserve"> </w:t>
      </w:r>
      <w:r w:rsidRPr="00ED0774">
        <w:t>клеток</w:t>
      </w:r>
      <w:r w:rsidR="00926681" w:rsidRPr="00ED0774">
        <w:t xml:space="preserve"> </w:t>
      </w:r>
      <w:r w:rsidRPr="00ED0774">
        <w:t>крови</w:t>
      </w:r>
      <w:r w:rsidR="00926681" w:rsidRPr="00ED0774">
        <w:t xml:space="preserve"> </w:t>
      </w:r>
      <w:r w:rsidRPr="00ED0774">
        <w:t>и</w:t>
      </w:r>
      <w:r w:rsidR="00926681" w:rsidRPr="00ED0774">
        <w:t xml:space="preserve"> </w:t>
      </w:r>
      <w:r w:rsidRPr="00ED0774">
        <w:t>костного</w:t>
      </w:r>
      <w:r w:rsidR="00926681" w:rsidRPr="00ED0774">
        <w:t xml:space="preserve"> </w:t>
      </w:r>
      <w:r w:rsidRPr="00ED0774">
        <w:t>мозга,</w:t>
      </w:r>
      <w:r w:rsidR="00926681" w:rsidRPr="00ED0774">
        <w:t xml:space="preserve"> </w:t>
      </w:r>
      <w:r w:rsidRPr="00ED0774">
        <w:t>которые</w:t>
      </w:r>
      <w:r w:rsidR="00926681" w:rsidRPr="00ED0774">
        <w:t xml:space="preserve"> </w:t>
      </w:r>
      <w:r w:rsidRPr="00ED0774">
        <w:t>не</w:t>
      </w:r>
      <w:r w:rsidR="00926681" w:rsidRPr="00ED0774">
        <w:t xml:space="preserve"> </w:t>
      </w:r>
      <w:r w:rsidRPr="00ED0774">
        <w:t>могут</w:t>
      </w:r>
      <w:r w:rsidR="00926681" w:rsidRPr="00ED0774">
        <w:t xml:space="preserve"> </w:t>
      </w:r>
      <w:r w:rsidRPr="00ED0774">
        <w:t>нормально</w:t>
      </w:r>
      <w:r w:rsidR="00926681" w:rsidRPr="00ED0774">
        <w:t xml:space="preserve"> </w:t>
      </w:r>
      <w:r w:rsidRPr="00ED0774">
        <w:t>функционировать.</w:t>
      </w:r>
      <w:r w:rsidR="00926681" w:rsidRPr="00ED0774">
        <w:t xml:space="preserve"> </w:t>
      </w:r>
      <w:r w:rsidRPr="00ED0774">
        <w:t>Пациенты</w:t>
      </w:r>
      <w:r w:rsidR="00926681" w:rsidRPr="00ED0774">
        <w:t xml:space="preserve"> </w:t>
      </w:r>
      <w:r w:rsidRPr="00ED0774">
        <w:t>с</w:t>
      </w:r>
      <w:r w:rsidR="00926681" w:rsidRPr="00ED0774">
        <w:t xml:space="preserve"> </w:t>
      </w:r>
      <w:r w:rsidRPr="00ED0774">
        <w:t>ОМЛ</w:t>
      </w:r>
      <w:r w:rsidR="00926681" w:rsidRPr="00ED0774">
        <w:t xml:space="preserve"> </w:t>
      </w:r>
      <w:r w:rsidRPr="00ED0774">
        <w:t>имеют</w:t>
      </w:r>
      <w:r w:rsidR="00926681" w:rsidRPr="00ED0774">
        <w:t xml:space="preserve"> </w:t>
      </w:r>
      <w:r w:rsidRPr="00ED0774">
        <w:t>пониженное</w:t>
      </w:r>
      <w:r w:rsidR="00926681" w:rsidRPr="00ED0774">
        <w:t xml:space="preserve"> </w:t>
      </w:r>
      <w:r w:rsidRPr="00ED0774">
        <w:t>количество</w:t>
      </w:r>
      <w:r w:rsidR="00926681" w:rsidRPr="00ED0774">
        <w:t xml:space="preserve"> </w:t>
      </w:r>
      <w:r w:rsidRPr="00ED0774">
        <w:t>зрелых</w:t>
      </w:r>
      <w:r w:rsidR="00926681" w:rsidRPr="00ED0774">
        <w:t xml:space="preserve"> </w:t>
      </w:r>
      <w:r w:rsidR="00CF6954" w:rsidRPr="00ED0774">
        <w:t>здоровых</w:t>
      </w:r>
      <w:r w:rsidR="00926681" w:rsidRPr="00ED0774">
        <w:t xml:space="preserve"> </w:t>
      </w:r>
      <w:r w:rsidRPr="00ED0774">
        <w:t>клеток</w:t>
      </w:r>
      <w:r w:rsidR="00926681" w:rsidRPr="00ED0774">
        <w:t xml:space="preserve"> </w:t>
      </w:r>
      <w:r w:rsidRPr="00ED0774">
        <w:t>крови</w:t>
      </w:r>
      <w:r w:rsidR="00926681" w:rsidRPr="00ED0774">
        <w:t xml:space="preserve"> </w:t>
      </w:r>
      <w:r w:rsidRPr="00ED0774">
        <w:t>всех</w:t>
      </w:r>
      <w:r w:rsidR="00926681" w:rsidRPr="00ED0774">
        <w:t xml:space="preserve"> </w:t>
      </w:r>
      <w:r w:rsidRPr="00ED0774">
        <w:t>типов:</w:t>
      </w:r>
      <w:r w:rsidR="00926681" w:rsidRPr="00ED0774">
        <w:t xml:space="preserve"> </w:t>
      </w:r>
      <w:r w:rsidRPr="00ED0774">
        <w:t>эритроцитов,</w:t>
      </w:r>
      <w:r w:rsidR="00926681" w:rsidRPr="00ED0774">
        <w:t xml:space="preserve"> </w:t>
      </w:r>
      <w:r w:rsidRPr="00ED0774">
        <w:t>тромбоцитов</w:t>
      </w:r>
      <w:r w:rsidR="00926681" w:rsidRPr="00ED0774">
        <w:t xml:space="preserve"> </w:t>
      </w:r>
      <w:r w:rsidRPr="00ED0774">
        <w:t>и</w:t>
      </w:r>
      <w:r w:rsidR="00926681" w:rsidRPr="00ED0774">
        <w:t xml:space="preserve"> </w:t>
      </w:r>
      <w:r w:rsidRPr="00ED0774">
        <w:t>лейкоцитов.</w:t>
      </w:r>
      <w:r w:rsidR="00926681" w:rsidRPr="00ED0774">
        <w:t xml:space="preserve"> </w:t>
      </w:r>
      <w:r w:rsidRPr="00ED0774">
        <w:t>В</w:t>
      </w:r>
      <w:r w:rsidR="00926681" w:rsidRPr="00ED0774">
        <w:t xml:space="preserve"> </w:t>
      </w:r>
      <w:r w:rsidRPr="00ED0774">
        <w:t>зависимости</w:t>
      </w:r>
      <w:r w:rsidR="00926681" w:rsidRPr="00ED0774">
        <w:t xml:space="preserve"> </w:t>
      </w:r>
      <w:r w:rsidRPr="00ED0774">
        <w:t>от</w:t>
      </w:r>
      <w:r w:rsidR="00926681" w:rsidRPr="00ED0774">
        <w:t xml:space="preserve"> </w:t>
      </w:r>
      <w:r w:rsidRPr="00ED0774">
        <w:t>типа</w:t>
      </w:r>
      <w:r w:rsidR="00926681" w:rsidRPr="00ED0774">
        <w:t xml:space="preserve"> </w:t>
      </w:r>
      <w:r w:rsidRPr="00ED0774">
        <w:t>клеток,</w:t>
      </w:r>
      <w:r w:rsidR="00926681" w:rsidRPr="00ED0774">
        <w:t xml:space="preserve"> </w:t>
      </w:r>
      <w:r w:rsidRPr="00ED0774">
        <w:t>на</w:t>
      </w:r>
      <w:r w:rsidR="00926681" w:rsidRPr="00ED0774">
        <w:t xml:space="preserve"> </w:t>
      </w:r>
      <w:r w:rsidRPr="00ED0774">
        <w:t>которые</w:t>
      </w:r>
      <w:r w:rsidR="00926681" w:rsidRPr="00ED0774">
        <w:t xml:space="preserve"> </w:t>
      </w:r>
      <w:r w:rsidRPr="00ED0774">
        <w:t>болезнь</w:t>
      </w:r>
      <w:r w:rsidR="00926681" w:rsidRPr="00ED0774">
        <w:t xml:space="preserve"> </w:t>
      </w:r>
      <w:r w:rsidRPr="00ED0774">
        <w:t>главным</w:t>
      </w:r>
      <w:r w:rsidR="00926681" w:rsidRPr="00ED0774">
        <w:t xml:space="preserve"> </w:t>
      </w:r>
      <w:r w:rsidRPr="00ED0774">
        <w:t>образом</w:t>
      </w:r>
      <w:r w:rsidR="00926681" w:rsidRPr="00ED0774">
        <w:t xml:space="preserve"> </w:t>
      </w:r>
      <w:r w:rsidRPr="00ED0774">
        <w:t>воздействует,</w:t>
      </w:r>
      <w:r w:rsidR="00926681" w:rsidRPr="00ED0774">
        <w:t xml:space="preserve"> </w:t>
      </w:r>
      <w:r w:rsidRPr="00ED0774">
        <w:t>ОМЛ</w:t>
      </w:r>
      <w:r w:rsidR="00926681" w:rsidRPr="00ED0774">
        <w:t xml:space="preserve"> </w:t>
      </w:r>
      <w:r w:rsidRPr="00ED0774">
        <w:t>дел</w:t>
      </w:r>
      <w:r w:rsidR="00111045" w:rsidRPr="00ED0774">
        <w:t>я</w:t>
      </w:r>
      <w:r w:rsidRPr="00ED0774">
        <w:t>тся</w:t>
      </w:r>
      <w:r w:rsidR="00926681" w:rsidRPr="00ED0774">
        <w:t xml:space="preserve"> </w:t>
      </w:r>
      <w:r w:rsidRPr="00ED0774">
        <w:t>на</w:t>
      </w:r>
      <w:r w:rsidR="00926681" w:rsidRPr="00ED0774">
        <w:t xml:space="preserve"> </w:t>
      </w:r>
      <w:r w:rsidRPr="00ED0774">
        <w:t>несколько</w:t>
      </w:r>
      <w:r w:rsidR="00926681" w:rsidRPr="00ED0774">
        <w:t xml:space="preserve"> </w:t>
      </w:r>
      <w:r w:rsidRPr="00ED0774">
        <w:t>видов.</w:t>
      </w:r>
      <w:r w:rsidR="00926681" w:rsidRPr="00ED0774">
        <w:t xml:space="preserve"> </w:t>
      </w:r>
      <w:r w:rsidRPr="00ED0774">
        <w:t>Точный</w:t>
      </w:r>
      <w:r w:rsidR="00926681" w:rsidRPr="00ED0774">
        <w:t xml:space="preserve"> </w:t>
      </w:r>
      <w:r w:rsidRPr="00ED0774">
        <w:t>диагноз</w:t>
      </w:r>
      <w:r w:rsidR="00926681" w:rsidRPr="00ED0774">
        <w:t xml:space="preserve"> </w:t>
      </w:r>
      <w:r w:rsidR="00CF6954" w:rsidRPr="00ED0774">
        <w:t>у</w:t>
      </w:r>
      <w:r w:rsidRPr="00ED0774">
        <w:t>ста</w:t>
      </w:r>
      <w:r w:rsidR="00CF6954" w:rsidRPr="00ED0774">
        <w:t>на</w:t>
      </w:r>
      <w:r w:rsidRPr="00ED0774">
        <w:t>в</w:t>
      </w:r>
      <w:r w:rsidR="00111045" w:rsidRPr="00ED0774">
        <w:t>л</w:t>
      </w:r>
      <w:r w:rsidRPr="00ED0774">
        <w:t>и</w:t>
      </w:r>
      <w:r w:rsidR="00CF6954" w:rsidRPr="00ED0774">
        <w:t>вают</w:t>
      </w:r>
      <w:r w:rsidR="00926681" w:rsidRPr="00ED0774">
        <w:t xml:space="preserve"> </w:t>
      </w:r>
      <w:r w:rsidRPr="00ED0774">
        <w:t>после</w:t>
      </w:r>
      <w:r w:rsidR="00926681" w:rsidRPr="00ED0774">
        <w:t xml:space="preserve"> </w:t>
      </w:r>
      <w:r w:rsidRPr="00ED0774">
        <w:t>исследования</w:t>
      </w:r>
      <w:r w:rsidR="00926681" w:rsidRPr="00ED0774">
        <w:t xml:space="preserve"> </w:t>
      </w:r>
      <w:r w:rsidRPr="00ED0774">
        <w:t>образцов</w:t>
      </w:r>
      <w:r w:rsidR="00926681" w:rsidRPr="00ED0774">
        <w:t xml:space="preserve"> </w:t>
      </w:r>
      <w:r w:rsidRPr="00ED0774">
        <w:t>крови</w:t>
      </w:r>
      <w:r w:rsidR="00926681" w:rsidRPr="00ED0774">
        <w:t xml:space="preserve"> </w:t>
      </w:r>
      <w:r w:rsidRPr="00ED0774">
        <w:t>и</w:t>
      </w:r>
      <w:r w:rsidR="00926681" w:rsidRPr="00ED0774">
        <w:t xml:space="preserve"> </w:t>
      </w:r>
      <w:r w:rsidRPr="00ED0774">
        <w:t>костного</w:t>
      </w:r>
      <w:r w:rsidR="00926681" w:rsidRPr="00ED0774">
        <w:t xml:space="preserve"> </w:t>
      </w:r>
      <w:r w:rsidRPr="00ED0774">
        <w:t>мозга.</w:t>
      </w:r>
      <w:r w:rsidR="00926681" w:rsidRPr="00ED0774">
        <w:t xml:space="preserve"> </w:t>
      </w:r>
      <w:r w:rsidRPr="00ED0774">
        <w:t>Выбор</w:t>
      </w:r>
      <w:r w:rsidR="00926681" w:rsidRPr="00ED0774">
        <w:t xml:space="preserve"> </w:t>
      </w:r>
      <w:r w:rsidRPr="00ED0774">
        <w:t>лечения</w:t>
      </w:r>
      <w:r w:rsidR="00926681" w:rsidRPr="00ED0774">
        <w:t xml:space="preserve"> </w:t>
      </w:r>
      <w:r w:rsidRPr="00ED0774">
        <w:t>при</w:t>
      </w:r>
      <w:r w:rsidR="00926681" w:rsidRPr="00ED0774">
        <w:t xml:space="preserve"> </w:t>
      </w:r>
      <w:r w:rsidRPr="00ED0774">
        <w:t>ОМЛ</w:t>
      </w:r>
      <w:r w:rsidR="00926681" w:rsidRPr="00ED0774">
        <w:t xml:space="preserve"> </w:t>
      </w:r>
      <w:r w:rsidRPr="00ED0774">
        <w:t>зависит</w:t>
      </w:r>
      <w:r w:rsidR="00926681" w:rsidRPr="00ED0774">
        <w:t xml:space="preserve"> </w:t>
      </w:r>
      <w:r w:rsidRPr="00ED0774">
        <w:t>от</w:t>
      </w:r>
      <w:r w:rsidR="00926681" w:rsidRPr="00ED0774">
        <w:t xml:space="preserve"> </w:t>
      </w:r>
      <w:r w:rsidRPr="00ED0774">
        <w:t>разновидности</w:t>
      </w:r>
      <w:r w:rsidR="00926681" w:rsidRPr="00ED0774">
        <w:t xml:space="preserve"> </w:t>
      </w:r>
      <w:r w:rsidRPr="00ED0774">
        <w:t>болезни</w:t>
      </w:r>
      <w:r w:rsidR="00926681" w:rsidRPr="00ED0774">
        <w:t xml:space="preserve"> </w:t>
      </w:r>
      <w:r w:rsidRPr="00ED0774">
        <w:t>и</w:t>
      </w:r>
      <w:r w:rsidR="00926681" w:rsidRPr="00ED0774">
        <w:t xml:space="preserve"> </w:t>
      </w:r>
      <w:r w:rsidRPr="00ED0774">
        <w:t>других</w:t>
      </w:r>
      <w:r w:rsidR="00926681" w:rsidRPr="00ED0774">
        <w:t xml:space="preserve"> </w:t>
      </w:r>
      <w:r w:rsidRPr="00ED0774">
        <w:t>факторов,</w:t>
      </w:r>
      <w:r w:rsidR="00926681" w:rsidRPr="00ED0774">
        <w:t xml:space="preserve"> </w:t>
      </w:r>
      <w:r w:rsidRPr="00ED0774">
        <w:t>таких</w:t>
      </w:r>
      <w:r w:rsidR="00926681" w:rsidRPr="00ED0774">
        <w:t xml:space="preserve"> </w:t>
      </w:r>
      <w:r w:rsidRPr="00ED0774">
        <w:t>как</w:t>
      </w:r>
      <w:r w:rsidR="00926681" w:rsidRPr="00ED0774">
        <w:t xml:space="preserve"> </w:t>
      </w:r>
      <w:r w:rsidRPr="00ED0774">
        <w:t>наличие</w:t>
      </w:r>
      <w:r w:rsidR="00926681" w:rsidRPr="00ED0774">
        <w:t xml:space="preserve"> </w:t>
      </w:r>
      <w:r w:rsidRPr="00ED0774">
        <w:t>и</w:t>
      </w:r>
      <w:r w:rsidR="00926681" w:rsidRPr="00ED0774">
        <w:t xml:space="preserve"> </w:t>
      </w:r>
      <w:r w:rsidRPr="00ED0774">
        <w:t>тип</w:t>
      </w:r>
      <w:r w:rsidR="00926681" w:rsidRPr="00ED0774">
        <w:t xml:space="preserve"> </w:t>
      </w:r>
      <w:r w:rsidRPr="00ED0774">
        <w:t>хромосомных</w:t>
      </w:r>
      <w:r w:rsidR="00926681" w:rsidRPr="00ED0774">
        <w:t xml:space="preserve"> </w:t>
      </w:r>
      <w:r w:rsidRPr="00ED0774">
        <w:t>нарушений.</w:t>
      </w:r>
      <w:r w:rsidR="00926681" w:rsidRPr="00ED0774">
        <w:t xml:space="preserve"> </w:t>
      </w:r>
      <w:r w:rsidRPr="00ED0774">
        <w:t>Симптомы</w:t>
      </w:r>
      <w:r w:rsidR="00926681" w:rsidRPr="00ED0774">
        <w:t xml:space="preserve"> </w:t>
      </w:r>
      <w:r w:rsidRPr="00ED0774">
        <w:t>ОМЛ</w:t>
      </w:r>
      <w:r w:rsidR="00926681" w:rsidRPr="00ED0774">
        <w:t xml:space="preserve"> </w:t>
      </w:r>
      <w:r w:rsidRPr="00ED0774">
        <w:t>также</w:t>
      </w:r>
      <w:r w:rsidR="00926681" w:rsidRPr="00ED0774">
        <w:t xml:space="preserve"> </w:t>
      </w:r>
      <w:r w:rsidRPr="00ED0774">
        <w:t>зависят</w:t>
      </w:r>
      <w:r w:rsidR="00926681" w:rsidRPr="00ED0774">
        <w:t xml:space="preserve"> </w:t>
      </w:r>
      <w:r w:rsidRPr="00ED0774">
        <w:t>от</w:t>
      </w:r>
      <w:r w:rsidR="00926681" w:rsidRPr="00ED0774">
        <w:t xml:space="preserve"> </w:t>
      </w:r>
      <w:r w:rsidRPr="00ED0774">
        <w:t>разновидности</w:t>
      </w:r>
      <w:r w:rsidR="00926681" w:rsidRPr="00ED0774">
        <w:t xml:space="preserve"> </w:t>
      </w:r>
      <w:r w:rsidRPr="00ED0774">
        <w:t>болезни.</w:t>
      </w:r>
      <w:r w:rsidR="00926681" w:rsidRPr="00ED0774">
        <w:t xml:space="preserve"> </w:t>
      </w:r>
      <w:r w:rsidRPr="00ED0774">
        <w:t>У</w:t>
      </w:r>
      <w:r w:rsidR="00926681" w:rsidRPr="00ED0774">
        <w:t xml:space="preserve"> </w:t>
      </w:r>
      <w:r w:rsidRPr="00ED0774">
        <w:t>пациентов</w:t>
      </w:r>
      <w:r w:rsidR="00926681" w:rsidRPr="00ED0774">
        <w:t xml:space="preserve"> </w:t>
      </w:r>
      <w:r w:rsidRPr="00ED0774">
        <w:t>с</w:t>
      </w:r>
      <w:r w:rsidR="00926681" w:rsidRPr="00ED0774">
        <w:t xml:space="preserve"> </w:t>
      </w:r>
      <w:r w:rsidRPr="00ED0774">
        <w:t>пониженным</w:t>
      </w:r>
      <w:r w:rsidR="00926681" w:rsidRPr="00ED0774">
        <w:t xml:space="preserve"> </w:t>
      </w:r>
      <w:r w:rsidRPr="00ED0774">
        <w:t>содержание</w:t>
      </w:r>
      <w:r w:rsidR="008B49CC" w:rsidRPr="00ED0774">
        <w:t>м</w:t>
      </w:r>
      <w:r w:rsidR="00926681" w:rsidRPr="00ED0774">
        <w:t xml:space="preserve"> </w:t>
      </w:r>
      <w:r w:rsidRPr="00ED0774">
        <w:t>эритроцитов</w:t>
      </w:r>
      <w:r w:rsidR="00926681" w:rsidRPr="00ED0774">
        <w:t xml:space="preserve"> </w:t>
      </w:r>
      <w:r w:rsidRPr="00ED0774">
        <w:t>проявляются</w:t>
      </w:r>
      <w:r w:rsidR="00926681" w:rsidRPr="00ED0774">
        <w:t xml:space="preserve"> </w:t>
      </w:r>
      <w:r w:rsidRPr="00ED0774">
        <w:t>классические</w:t>
      </w:r>
      <w:r w:rsidR="00926681" w:rsidRPr="00ED0774">
        <w:t xml:space="preserve"> </w:t>
      </w:r>
      <w:r w:rsidRPr="00ED0774">
        <w:t>симптомы</w:t>
      </w:r>
      <w:r w:rsidR="00926681" w:rsidRPr="00ED0774">
        <w:t xml:space="preserve"> </w:t>
      </w:r>
      <w:r w:rsidRPr="00ED0774">
        <w:t>анемии:</w:t>
      </w:r>
      <w:r w:rsidR="00926681" w:rsidRPr="00ED0774">
        <w:t xml:space="preserve"> </w:t>
      </w:r>
      <w:r w:rsidRPr="00ED0774">
        <w:t>быстрая</w:t>
      </w:r>
      <w:r w:rsidR="00926681" w:rsidRPr="00ED0774">
        <w:t xml:space="preserve"> </w:t>
      </w:r>
      <w:r w:rsidRPr="00ED0774">
        <w:t>утомляемость,</w:t>
      </w:r>
      <w:r w:rsidR="00926681" w:rsidRPr="00ED0774">
        <w:t xml:space="preserve"> </w:t>
      </w:r>
      <w:r w:rsidRPr="00ED0774">
        <w:t>одышка,</w:t>
      </w:r>
      <w:r w:rsidR="00926681" w:rsidRPr="00ED0774">
        <w:t xml:space="preserve"> </w:t>
      </w:r>
      <w:r w:rsidRPr="00ED0774">
        <w:t>бледный</w:t>
      </w:r>
      <w:r w:rsidR="00926681" w:rsidRPr="00ED0774">
        <w:t xml:space="preserve"> </w:t>
      </w:r>
      <w:r w:rsidRPr="00ED0774">
        <w:t>цвет</w:t>
      </w:r>
      <w:r w:rsidR="00926681" w:rsidRPr="00ED0774">
        <w:t xml:space="preserve"> </w:t>
      </w:r>
      <w:r w:rsidRPr="00ED0774">
        <w:t>лица.</w:t>
      </w:r>
      <w:r w:rsidR="00926681" w:rsidRPr="00ED0774">
        <w:t xml:space="preserve"> </w:t>
      </w:r>
      <w:r w:rsidRPr="00ED0774">
        <w:t>У</w:t>
      </w:r>
      <w:r w:rsidR="00926681" w:rsidRPr="00ED0774">
        <w:t xml:space="preserve"> </w:t>
      </w:r>
      <w:r w:rsidRPr="00ED0774">
        <w:t>пациентов</w:t>
      </w:r>
      <w:r w:rsidR="00926681" w:rsidRPr="00ED0774">
        <w:t xml:space="preserve"> </w:t>
      </w:r>
      <w:r w:rsidRPr="00ED0774">
        <w:t>с</w:t>
      </w:r>
      <w:r w:rsidR="00926681" w:rsidRPr="00ED0774">
        <w:t xml:space="preserve"> </w:t>
      </w:r>
      <w:r w:rsidRPr="00ED0774">
        <w:t>низким</w:t>
      </w:r>
      <w:r w:rsidR="00926681" w:rsidRPr="00ED0774">
        <w:t xml:space="preserve"> </w:t>
      </w:r>
      <w:r w:rsidRPr="00ED0774">
        <w:t>содержанием</w:t>
      </w:r>
      <w:r w:rsidR="00926681" w:rsidRPr="00ED0774">
        <w:t xml:space="preserve"> </w:t>
      </w:r>
      <w:r w:rsidRPr="00ED0774">
        <w:t>тромбоцитов</w:t>
      </w:r>
      <w:r w:rsidR="00926681" w:rsidRPr="00ED0774">
        <w:t xml:space="preserve"> </w:t>
      </w:r>
      <w:r w:rsidRPr="00ED0774">
        <w:t>могут</w:t>
      </w:r>
      <w:r w:rsidR="00926681" w:rsidRPr="00ED0774">
        <w:t xml:space="preserve"> </w:t>
      </w:r>
      <w:r w:rsidRPr="00ED0774">
        <w:t>возникать</w:t>
      </w:r>
      <w:r w:rsidR="00926681" w:rsidRPr="00ED0774">
        <w:t xml:space="preserve"> </w:t>
      </w:r>
      <w:r w:rsidRPr="00ED0774">
        <w:t>длительные</w:t>
      </w:r>
      <w:r w:rsidR="00926681" w:rsidRPr="00ED0774">
        <w:t xml:space="preserve"> </w:t>
      </w:r>
      <w:r w:rsidRPr="00ED0774">
        <w:t>кровотечения</w:t>
      </w:r>
      <w:r w:rsidR="00926681" w:rsidRPr="00ED0774">
        <w:t xml:space="preserve"> </w:t>
      </w:r>
      <w:r w:rsidRPr="00ED0774">
        <w:t>и</w:t>
      </w:r>
      <w:r w:rsidR="00926681" w:rsidRPr="00ED0774">
        <w:t xml:space="preserve"> </w:t>
      </w:r>
      <w:r w:rsidRPr="00ED0774">
        <w:t>образовываться</w:t>
      </w:r>
      <w:r w:rsidR="00926681" w:rsidRPr="00ED0774">
        <w:t xml:space="preserve"> </w:t>
      </w:r>
      <w:r w:rsidRPr="00ED0774">
        <w:t>синяки.</w:t>
      </w:r>
      <w:r w:rsidR="00926681" w:rsidRPr="00ED0774">
        <w:t xml:space="preserve"> </w:t>
      </w:r>
    </w:p>
    <w:p w14:paraId="55C3947E" w14:textId="77777777" w:rsidR="00821FFB" w:rsidRPr="00ED0774" w:rsidRDefault="00D80AC9" w:rsidP="00705E68">
      <w:pPr>
        <w:pStyle w:val="afd"/>
        <w:spacing w:beforeAutospacing="0" w:afterAutospacing="0" w:line="360" w:lineRule="auto"/>
        <w:ind w:firstLine="709"/>
        <w:contextualSpacing/>
        <w:divId w:val="198051647"/>
      </w:pPr>
      <w:r w:rsidRPr="00ED0774">
        <w:t>Пациенты</w:t>
      </w:r>
      <w:r w:rsidR="00926681" w:rsidRPr="00ED0774">
        <w:t xml:space="preserve"> </w:t>
      </w:r>
      <w:r w:rsidRPr="00ED0774">
        <w:t>с</w:t>
      </w:r>
      <w:r w:rsidR="00926681" w:rsidRPr="00ED0774">
        <w:t xml:space="preserve"> </w:t>
      </w:r>
      <w:r w:rsidRPr="00ED0774">
        <w:t>ОМЛ</w:t>
      </w:r>
      <w:r w:rsidR="00926681" w:rsidRPr="00ED0774">
        <w:t xml:space="preserve"> </w:t>
      </w:r>
      <w:r w:rsidRPr="00ED0774">
        <w:t>почти</w:t>
      </w:r>
      <w:r w:rsidR="00926681" w:rsidRPr="00ED0774">
        <w:t xml:space="preserve"> </w:t>
      </w:r>
      <w:r w:rsidRPr="00ED0774">
        <w:t>всегда</w:t>
      </w:r>
      <w:r w:rsidR="00926681" w:rsidRPr="00ED0774">
        <w:t xml:space="preserve"> </w:t>
      </w:r>
      <w:r w:rsidRPr="00ED0774">
        <w:t>получают</w:t>
      </w:r>
      <w:r w:rsidR="00926681" w:rsidRPr="00ED0774">
        <w:t xml:space="preserve"> </w:t>
      </w:r>
      <w:r w:rsidR="006662DC" w:rsidRPr="00ED0774">
        <w:t>ХТ</w:t>
      </w:r>
      <w:r w:rsidRPr="00ED0774">
        <w:t>,</w:t>
      </w:r>
      <w:r w:rsidR="00926681" w:rsidRPr="00ED0774">
        <w:t xml:space="preserve"> </w:t>
      </w:r>
      <w:r w:rsidRPr="00ED0774">
        <w:t>которая</w:t>
      </w:r>
      <w:r w:rsidR="00926681" w:rsidRPr="00ED0774">
        <w:t xml:space="preserve"> </w:t>
      </w:r>
      <w:r w:rsidRPr="00ED0774">
        <w:t>начинается</w:t>
      </w:r>
      <w:r w:rsidR="00926681" w:rsidRPr="00ED0774">
        <w:t xml:space="preserve"> </w:t>
      </w:r>
      <w:r w:rsidRPr="00ED0774">
        <w:t>сразу</w:t>
      </w:r>
      <w:r w:rsidR="00926681" w:rsidRPr="00ED0774">
        <w:t xml:space="preserve"> </w:t>
      </w:r>
      <w:r w:rsidRPr="00ED0774">
        <w:t>после</w:t>
      </w:r>
      <w:r w:rsidR="00926681" w:rsidRPr="00ED0774">
        <w:t xml:space="preserve"> </w:t>
      </w:r>
      <w:r w:rsidRPr="00ED0774">
        <w:t>установления</w:t>
      </w:r>
      <w:r w:rsidR="00926681" w:rsidRPr="00ED0774">
        <w:t xml:space="preserve"> </w:t>
      </w:r>
      <w:r w:rsidRPr="00ED0774">
        <w:t>диагноза.</w:t>
      </w:r>
      <w:r w:rsidR="00926681" w:rsidRPr="00ED0774">
        <w:t xml:space="preserve"> </w:t>
      </w:r>
      <w:r w:rsidRPr="00ED0774">
        <w:t>Цель</w:t>
      </w:r>
      <w:r w:rsidR="00926681" w:rsidRPr="00ED0774">
        <w:t xml:space="preserve"> </w:t>
      </w:r>
      <w:r w:rsidRPr="00ED0774">
        <w:t>такого</w:t>
      </w:r>
      <w:r w:rsidR="00926681" w:rsidRPr="00ED0774">
        <w:t xml:space="preserve"> </w:t>
      </w:r>
      <w:r w:rsidRPr="00ED0774">
        <w:t>лечения,</w:t>
      </w:r>
      <w:r w:rsidR="00926681" w:rsidRPr="00ED0774">
        <w:t xml:space="preserve"> </w:t>
      </w:r>
      <w:r w:rsidRPr="00ED0774">
        <w:t>называемого</w:t>
      </w:r>
      <w:r w:rsidR="00926681" w:rsidRPr="00ED0774">
        <w:t xml:space="preserve"> </w:t>
      </w:r>
      <w:r w:rsidRPr="00ED0774">
        <w:t>индукционной</w:t>
      </w:r>
      <w:r w:rsidR="00926681" w:rsidRPr="00ED0774">
        <w:t xml:space="preserve"> </w:t>
      </w:r>
      <w:r w:rsidRPr="00ED0774">
        <w:t>терапией,</w:t>
      </w:r>
      <w:r w:rsidR="00926681" w:rsidRPr="00ED0774">
        <w:t xml:space="preserve"> </w:t>
      </w:r>
      <w:r w:rsidRPr="00ED0774">
        <w:t>добиться</w:t>
      </w:r>
      <w:r w:rsidR="00926681" w:rsidRPr="00ED0774">
        <w:t xml:space="preserve"> </w:t>
      </w:r>
      <w:r w:rsidRPr="00ED0774">
        <w:t>ремиссии</w:t>
      </w:r>
      <w:r w:rsidR="00926681" w:rsidRPr="00ED0774">
        <w:t xml:space="preserve"> </w:t>
      </w:r>
      <w:r w:rsidRPr="00ED0774">
        <w:t>и</w:t>
      </w:r>
      <w:r w:rsidR="00926681" w:rsidRPr="00ED0774">
        <w:t xml:space="preserve"> </w:t>
      </w:r>
      <w:r w:rsidRPr="00ED0774">
        <w:t>восстановить</w:t>
      </w:r>
      <w:r w:rsidR="00926681" w:rsidRPr="00ED0774">
        <w:t xml:space="preserve"> </w:t>
      </w:r>
      <w:r w:rsidRPr="00ED0774">
        <w:t>нормальное</w:t>
      </w:r>
      <w:r w:rsidR="00926681" w:rsidRPr="00ED0774">
        <w:t xml:space="preserve"> </w:t>
      </w:r>
      <w:r w:rsidRPr="00ED0774">
        <w:t>кроветворение.</w:t>
      </w:r>
      <w:r w:rsidR="00926681" w:rsidRPr="00ED0774">
        <w:t xml:space="preserve"> </w:t>
      </w:r>
      <w:r w:rsidRPr="00ED0774">
        <w:t>Ремиссия</w:t>
      </w:r>
      <w:r w:rsidR="00926681" w:rsidRPr="00ED0774">
        <w:t xml:space="preserve"> </w:t>
      </w:r>
      <w:r w:rsidR="00AC0E8E" w:rsidRPr="00ED0774">
        <w:t xml:space="preserve">ОЛ </w:t>
      </w:r>
      <w:r w:rsidRPr="00ED0774">
        <w:t>–</w:t>
      </w:r>
      <w:r w:rsidR="00926681" w:rsidRPr="00ED0774">
        <w:t xml:space="preserve"> </w:t>
      </w:r>
      <w:r w:rsidRPr="00ED0774">
        <w:t>нивелирование</w:t>
      </w:r>
      <w:r w:rsidR="00926681" w:rsidRPr="00ED0774">
        <w:t xml:space="preserve"> </w:t>
      </w:r>
      <w:r w:rsidRPr="00ED0774">
        <w:t>патологических</w:t>
      </w:r>
      <w:r w:rsidR="00926681" w:rsidRPr="00ED0774">
        <w:t xml:space="preserve"> </w:t>
      </w:r>
      <w:r w:rsidRPr="00ED0774">
        <w:t>проявлений</w:t>
      </w:r>
      <w:r w:rsidR="00926681" w:rsidRPr="00ED0774">
        <w:t xml:space="preserve"> </w:t>
      </w:r>
      <w:r w:rsidRPr="00ED0774">
        <w:t>процесса</w:t>
      </w:r>
      <w:r w:rsidR="00926681" w:rsidRPr="00ED0774">
        <w:t xml:space="preserve"> </w:t>
      </w:r>
      <w:r w:rsidRPr="00ED0774">
        <w:t>под</w:t>
      </w:r>
      <w:r w:rsidR="00926681" w:rsidRPr="00ED0774">
        <w:t xml:space="preserve"> </w:t>
      </w:r>
      <w:r w:rsidRPr="00ED0774">
        <w:t>воздействием</w:t>
      </w:r>
      <w:r w:rsidR="00926681" w:rsidRPr="00ED0774">
        <w:t xml:space="preserve"> </w:t>
      </w:r>
      <w:r w:rsidRPr="00ED0774">
        <w:t>противолейкозной</w:t>
      </w:r>
      <w:r w:rsidR="00926681" w:rsidRPr="00ED0774">
        <w:t xml:space="preserve"> </w:t>
      </w:r>
      <w:r w:rsidRPr="00ED0774">
        <w:t>терапии.</w:t>
      </w:r>
      <w:r w:rsidR="00926681" w:rsidRPr="00ED0774">
        <w:t xml:space="preserve"> </w:t>
      </w:r>
      <w:r w:rsidR="002509EA" w:rsidRPr="00ED0774">
        <w:t>ХТ</w:t>
      </w:r>
      <w:r w:rsidR="00926681" w:rsidRPr="00ED0774">
        <w:t xml:space="preserve"> </w:t>
      </w:r>
      <w:r w:rsidRPr="00ED0774">
        <w:t>очень</w:t>
      </w:r>
      <w:r w:rsidR="00926681" w:rsidRPr="00ED0774">
        <w:t xml:space="preserve"> </w:t>
      </w:r>
      <w:r w:rsidRPr="00ED0774">
        <w:t>интенсивна</w:t>
      </w:r>
      <w:r w:rsidR="00926681" w:rsidRPr="00ED0774">
        <w:t xml:space="preserve"> </w:t>
      </w:r>
      <w:r w:rsidRPr="00ED0774">
        <w:t>и</w:t>
      </w:r>
      <w:r w:rsidR="00926681" w:rsidRPr="00ED0774">
        <w:t xml:space="preserve"> </w:t>
      </w:r>
      <w:r w:rsidRPr="00ED0774">
        <w:t>влияет</w:t>
      </w:r>
      <w:r w:rsidR="00926681" w:rsidRPr="00ED0774">
        <w:t xml:space="preserve"> </w:t>
      </w:r>
      <w:r w:rsidRPr="00ED0774">
        <w:t>не</w:t>
      </w:r>
      <w:r w:rsidR="00926681" w:rsidRPr="00ED0774">
        <w:t xml:space="preserve"> </w:t>
      </w:r>
      <w:r w:rsidRPr="00ED0774">
        <w:t>только</w:t>
      </w:r>
      <w:r w:rsidR="00926681" w:rsidRPr="00ED0774">
        <w:t xml:space="preserve"> </w:t>
      </w:r>
      <w:r w:rsidRPr="00ED0774">
        <w:t>на</w:t>
      </w:r>
      <w:r w:rsidR="00926681" w:rsidRPr="00ED0774">
        <w:t xml:space="preserve"> </w:t>
      </w:r>
      <w:r w:rsidRPr="00ED0774">
        <w:t>злокачественные,</w:t>
      </w:r>
      <w:r w:rsidR="00926681" w:rsidRPr="00ED0774">
        <w:t xml:space="preserve"> </w:t>
      </w:r>
      <w:r w:rsidRPr="00ED0774">
        <w:t>но</w:t>
      </w:r>
      <w:r w:rsidR="00926681" w:rsidRPr="00ED0774">
        <w:t xml:space="preserve"> </w:t>
      </w:r>
      <w:r w:rsidRPr="00ED0774">
        <w:t>и</w:t>
      </w:r>
      <w:r w:rsidR="00926681" w:rsidRPr="00ED0774">
        <w:t xml:space="preserve"> </w:t>
      </w:r>
      <w:r w:rsidRPr="00ED0774">
        <w:t>на</w:t>
      </w:r>
      <w:r w:rsidR="00926681" w:rsidRPr="00ED0774">
        <w:t xml:space="preserve"> </w:t>
      </w:r>
      <w:r w:rsidRPr="00ED0774">
        <w:t>здоровые</w:t>
      </w:r>
      <w:r w:rsidR="00926681" w:rsidRPr="00ED0774">
        <w:t xml:space="preserve"> </w:t>
      </w:r>
      <w:r w:rsidRPr="00ED0774">
        <w:t>клетки</w:t>
      </w:r>
      <w:r w:rsidR="00926681" w:rsidRPr="00ED0774">
        <w:t xml:space="preserve"> </w:t>
      </w:r>
      <w:r w:rsidRPr="00ED0774">
        <w:t>крови,</w:t>
      </w:r>
      <w:r w:rsidR="00926681" w:rsidRPr="00ED0774">
        <w:t xml:space="preserve"> </w:t>
      </w:r>
      <w:r w:rsidRPr="00ED0774">
        <w:t>в</w:t>
      </w:r>
      <w:r w:rsidR="00926681" w:rsidRPr="00ED0774">
        <w:t xml:space="preserve"> </w:t>
      </w:r>
      <w:r w:rsidRPr="00ED0774">
        <w:t>результате</w:t>
      </w:r>
      <w:r w:rsidR="00926681" w:rsidRPr="00ED0774">
        <w:t xml:space="preserve"> </w:t>
      </w:r>
      <w:r w:rsidRPr="00ED0774">
        <w:t>чего</w:t>
      </w:r>
      <w:r w:rsidR="00926681" w:rsidRPr="00ED0774">
        <w:t xml:space="preserve"> </w:t>
      </w:r>
      <w:r w:rsidRPr="00ED0774">
        <w:t>пациенты,</w:t>
      </w:r>
      <w:r w:rsidR="00926681" w:rsidRPr="00ED0774">
        <w:t xml:space="preserve"> </w:t>
      </w:r>
      <w:r w:rsidRPr="00ED0774">
        <w:t>получающие</w:t>
      </w:r>
      <w:r w:rsidR="00926681" w:rsidRPr="00ED0774">
        <w:t xml:space="preserve"> </w:t>
      </w:r>
      <w:r w:rsidRPr="00ED0774">
        <w:t>индукционную</w:t>
      </w:r>
      <w:r w:rsidR="00926681" w:rsidRPr="00ED0774">
        <w:t xml:space="preserve"> </w:t>
      </w:r>
      <w:r w:rsidRPr="00ED0774">
        <w:t>терапию,</w:t>
      </w:r>
      <w:r w:rsidR="00926681" w:rsidRPr="00ED0774">
        <w:t xml:space="preserve"> </w:t>
      </w:r>
      <w:r w:rsidRPr="00ED0774">
        <w:t>могут</w:t>
      </w:r>
      <w:r w:rsidR="00926681" w:rsidRPr="00ED0774">
        <w:t xml:space="preserve"> </w:t>
      </w:r>
      <w:r w:rsidRPr="00ED0774">
        <w:t>страдать</w:t>
      </w:r>
      <w:r w:rsidR="00926681" w:rsidRPr="00ED0774">
        <w:t xml:space="preserve"> </w:t>
      </w:r>
      <w:r w:rsidRPr="00ED0774">
        <w:t>от</w:t>
      </w:r>
      <w:r w:rsidR="00926681" w:rsidRPr="00ED0774">
        <w:t xml:space="preserve"> </w:t>
      </w:r>
      <w:r w:rsidRPr="00ED0774">
        <w:t>различных</w:t>
      </w:r>
      <w:r w:rsidR="00926681" w:rsidRPr="00ED0774">
        <w:t xml:space="preserve"> </w:t>
      </w:r>
      <w:r w:rsidRPr="00ED0774">
        <w:t>побочных</w:t>
      </w:r>
      <w:r w:rsidR="00926681" w:rsidRPr="00ED0774">
        <w:t xml:space="preserve"> </w:t>
      </w:r>
      <w:r w:rsidRPr="00ED0774">
        <w:t>эффектов,</w:t>
      </w:r>
      <w:r w:rsidR="00926681" w:rsidRPr="00ED0774">
        <w:t xml:space="preserve"> </w:t>
      </w:r>
      <w:r w:rsidRPr="00ED0774">
        <w:t>таких</w:t>
      </w:r>
      <w:r w:rsidR="00926681" w:rsidRPr="00ED0774">
        <w:t xml:space="preserve"> </w:t>
      </w:r>
      <w:r w:rsidRPr="00ED0774">
        <w:t>как</w:t>
      </w:r>
      <w:r w:rsidR="00926681" w:rsidRPr="00ED0774">
        <w:t xml:space="preserve"> </w:t>
      </w:r>
      <w:r w:rsidRPr="00ED0774">
        <w:t>тошнота,</w:t>
      </w:r>
      <w:r w:rsidR="00926681" w:rsidRPr="00ED0774">
        <w:t xml:space="preserve"> </w:t>
      </w:r>
      <w:r w:rsidRPr="00ED0774">
        <w:t>слабость,</w:t>
      </w:r>
      <w:r w:rsidR="00926681" w:rsidRPr="00ED0774">
        <w:t xml:space="preserve"> </w:t>
      </w:r>
      <w:r w:rsidRPr="00ED0774">
        <w:t>повышенная</w:t>
      </w:r>
      <w:r w:rsidR="00926681" w:rsidRPr="00ED0774">
        <w:t xml:space="preserve"> </w:t>
      </w:r>
      <w:r w:rsidRPr="00ED0774">
        <w:t>чувствительность</w:t>
      </w:r>
      <w:r w:rsidR="00926681" w:rsidRPr="00ED0774">
        <w:t xml:space="preserve"> </w:t>
      </w:r>
      <w:r w:rsidR="00676BDD" w:rsidRPr="00ED0774">
        <w:t>к</w:t>
      </w:r>
      <w:r w:rsidR="00926681" w:rsidRPr="00ED0774">
        <w:t xml:space="preserve"> </w:t>
      </w:r>
      <w:r w:rsidRPr="00ED0774">
        <w:t>инфекциям.</w:t>
      </w:r>
      <w:r w:rsidR="00926681" w:rsidRPr="00ED0774">
        <w:t xml:space="preserve"> </w:t>
      </w:r>
      <w:r w:rsidRPr="00ED0774">
        <w:t>У</w:t>
      </w:r>
      <w:r w:rsidR="00926681" w:rsidRPr="00ED0774">
        <w:t xml:space="preserve"> </w:t>
      </w:r>
      <w:r w:rsidRPr="00ED0774">
        <w:t>большинства</w:t>
      </w:r>
      <w:r w:rsidR="00926681" w:rsidRPr="00ED0774">
        <w:t xml:space="preserve"> </w:t>
      </w:r>
      <w:r w:rsidRPr="00ED0774">
        <w:t>пациентов</w:t>
      </w:r>
      <w:r w:rsidR="00926681" w:rsidRPr="00ED0774">
        <w:t xml:space="preserve"> </w:t>
      </w:r>
      <w:r w:rsidRPr="00ED0774">
        <w:t>в</w:t>
      </w:r>
      <w:r w:rsidR="00926681" w:rsidRPr="00ED0774">
        <w:t xml:space="preserve"> </w:t>
      </w:r>
      <w:r w:rsidRPr="00ED0774">
        <w:t>течение</w:t>
      </w:r>
      <w:r w:rsidR="00926681" w:rsidRPr="00ED0774">
        <w:t xml:space="preserve"> </w:t>
      </w:r>
      <w:r w:rsidRPr="00ED0774">
        <w:t>нескольких</w:t>
      </w:r>
      <w:r w:rsidR="00926681" w:rsidRPr="00ED0774">
        <w:t xml:space="preserve"> </w:t>
      </w:r>
      <w:r w:rsidRPr="00ED0774">
        <w:t>недель</w:t>
      </w:r>
      <w:r w:rsidR="00926681" w:rsidRPr="00ED0774">
        <w:t xml:space="preserve"> </w:t>
      </w:r>
      <w:r w:rsidRPr="00ED0774">
        <w:t>после</w:t>
      </w:r>
      <w:r w:rsidR="00926681" w:rsidRPr="00ED0774">
        <w:t xml:space="preserve"> </w:t>
      </w:r>
      <w:r w:rsidRPr="00ED0774">
        <w:t>индукционной</w:t>
      </w:r>
      <w:r w:rsidR="00926681" w:rsidRPr="00ED0774">
        <w:t xml:space="preserve"> </w:t>
      </w:r>
      <w:r w:rsidRPr="00ED0774">
        <w:t>терапии</w:t>
      </w:r>
      <w:r w:rsidR="00926681" w:rsidRPr="00ED0774">
        <w:t xml:space="preserve"> </w:t>
      </w:r>
      <w:r w:rsidRPr="00ED0774">
        <w:t>восстанавливается</w:t>
      </w:r>
      <w:r w:rsidR="00926681" w:rsidRPr="00ED0774">
        <w:t xml:space="preserve"> </w:t>
      </w:r>
      <w:r w:rsidRPr="00ED0774">
        <w:t>нормальное</w:t>
      </w:r>
      <w:r w:rsidR="00926681" w:rsidRPr="00ED0774">
        <w:t xml:space="preserve"> </w:t>
      </w:r>
      <w:r w:rsidRPr="00ED0774">
        <w:t>кроветворение</w:t>
      </w:r>
      <w:r w:rsidR="00926681" w:rsidRPr="00ED0774">
        <w:t xml:space="preserve"> </w:t>
      </w:r>
      <w:r w:rsidRPr="00ED0774">
        <w:t>и</w:t>
      </w:r>
      <w:r w:rsidR="00926681" w:rsidRPr="00ED0774">
        <w:t xml:space="preserve"> </w:t>
      </w:r>
      <w:r w:rsidRPr="00ED0774">
        <w:t>констатируется</w:t>
      </w:r>
      <w:r w:rsidR="00926681" w:rsidRPr="00ED0774">
        <w:t xml:space="preserve"> </w:t>
      </w:r>
      <w:r w:rsidRPr="00ED0774">
        <w:t>ремиссия</w:t>
      </w:r>
      <w:r w:rsidR="00926681" w:rsidRPr="00ED0774">
        <w:t xml:space="preserve"> </w:t>
      </w:r>
      <w:r w:rsidRPr="00ED0774">
        <w:t>ОМЛ.</w:t>
      </w:r>
      <w:r w:rsidR="00926681" w:rsidRPr="00ED0774">
        <w:t xml:space="preserve"> </w:t>
      </w:r>
      <w:r w:rsidRPr="00ED0774">
        <w:t>В</w:t>
      </w:r>
      <w:r w:rsidR="00926681" w:rsidRPr="00ED0774">
        <w:t xml:space="preserve"> </w:t>
      </w:r>
      <w:r w:rsidRPr="00ED0774">
        <w:t>этот</w:t>
      </w:r>
      <w:r w:rsidR="00926681" w:rsidRPr="00ED0774">
        <w:t xml:space="preserve"> </w:t>
      </w:r>
      <w:r w:rsidRPr="00ED0774">
        <w:t>момент</w:t>
      </w:r>
      <w:r w:rsidR="00926681" w:rsidRPr="00ED0774">
        <w:t xml:space="preserve"> </w:t>
      </w:r>
      <w:r w:rsidRPr="00ED0774">
        <w:t>принимается</w:t>
      </w:r>
      <w:r w:rsidR="00926681" w:rsidRPr="00ED0774">
        <w:t xml:space="preserve"> </w:t>
      </w:r>
      <w:r w:rsidRPr="00ED0774">
        <w:t>решение</w:t>
      </w:r>
      <w:r w:rsidR="00926681" w:rsidRPr="00ED0774">
        <w:t xml:space="preserve"> </w:t>
      </w:r>
      <w:r w:rsidRPr="00ED0774">
        <w:t>о</w:t>
      </w:r>
      <w:r w:rsidR="00926681" w:rsidRPr="00ED0774">
        <w:t xml:space="preserve"> </w:t>
      </w:r>
      <w:r w:rsidRPr="00ED0774">
        <w:t>применении</w:t>
      </w:r>
      <w:r w:rsidR="00926681" w:rsidRPr="00ED0774">
        <w:t xml:space="preserve"> </w:t>
      </w:r>
      <w:r w:rsidRPr="00ED0774">
        <w:t>того</w:t>
      </w:r>
      <w:r w:rsidR="00926681" w:rsidRPr="00ED0774">
        <w:t xml:space="preserve"> </w:t>
      </w:r>
      <w:r w:rsidRPr="00ED0774">
        <w:t>или</w:t>
      </w:r>
      <w:r w:rsidR="00926681" w:rsidRPr="00ED0774">
        <w:t xml:space="preserve"> </w:t>
      </w:r>
      <w:r w:rsidRPr="00ED0774">
        <w:t>иного</w:t>
      </w:r>
      <w:r w:rsidR="00926681" w:rsidRPr="00ED0774">
        <w:t xml:space="preserve"> </w:t>
      </w:r>
      <w:r w:rsidRPr="00ED0774">
        <w:t>метода</w:t>
      </w:r>
      <w:r w:rsidR="00926681" w:rsidRPr="00ED0774">
        <w:t xml:space="preserve"> </w:t>
      </w:r>
      <w:r w:rsidRPr="00ED0774">
        <w:t>дальнейшего</w:t>
      </w:r>
      <w:r w:rsidR="00926681" w:rsidRPr="00ED0774">
        <w:t xml:space="preserve"> </w:t>
      </w:r>
      <w:r w:rsidRPr="00ED0774">
        <w:t>лечения.</w:t>
      </w:r>
      <w:r w:rsidR="00926681" w:rsidRPr="00ED0774">
        <w:t xml:space="preserve"> </w:t>
      </w:r>
      <w:r w:rsidRPr="00ED0774">
        <w:t>Это</w:t>
      </w:r>
      <w:r w:rsidR="00926681" w:rsidRPr="00ED0774">
        <w:t xml:space="preserve"> </w:t>
      </w:r>
      <w:r w:rsidRPr="00ED0774">
        <w:t>может</w:t>
      </w:r>
      <w:r w:rsidR="00926681" w:rsidRPr="00ED0774">
        <w:t xml:space="preserve"> </w:t>
      </w:r>
      <w:r w:rsidRPr="00ED0774">
        <w:t>быть</w:t>
      </w:r>
      <w:r w:rsidR="00926681" w:rsidRPr="00ED0774">
        <w:t xml:space="preserve"> </w:t>
      </w:r>
      <w:r w:rsidRPr="00ED0774">
        <w:t>продолжение</w:t>
      </w:r>
      <w:r w:rsidR="00926681" w:rsidRPr="00ED0774">
        <w:t xml:space="preserve"> </w:t>
      </w:r>
      <w:r w:rsidR="002509EA" w:rsidRPr="00ED0774">
        <w:t>ХТ</w:t>
      </w:r>
      <w:r w:rsidR="00926681" w:rsidRPr="00ED0774">
        <w:t xml:space="preserve"> </w:t>
      </w:r>
      <w:r w:rsidR="002509EA" w:rsidRPr="00ED0774">
        <w:t>в</w:t>
      </w:r>
      <w:r w:rsidR="00926681" w:rsidRPr="00ED0774">
        <w:t xml:space="preserve"> </w:t>
      </w:r>
      <w:r w:rsidRPr="00ED0774">
        <w:t>цел</w:t>
      </w:r>
      <w:r w:rsidR="002509EA" w:rsidRPr="00ED0774">
        <w:t>ях</w:t>
      </w:r>
      <w:r w:rsidR="00926681" w:rsidRPr="00ED0774">
        <w:t xml:space="preserve"> </w:t>
      </w:r>
      <w:r w:rsidRPr="00ED0774">
        <w:t>консолидации</w:t>
      </w:r>
      <w:r w:rsidR="00926681" w:rsidRPr="00ED0774">
        <w:t xml:space="preserve"> </w:t>
      </w:r>
      <w:r w:rsidRPr="00ED0774">
        <w:t>(закрепления)</w:t>
      </w:r>
      <w:r w:rsidR="00926681" w:rsidRPr="00ED0774">
        <w:t xml:space="preserve"> </w:t>
      </w:r>
      <w:r w:rsidRPr="00ED0774">
        <w:t>ремиссии,</w:t>
      </w:r>
      <w:r w:rsidR="00926681" w:rsidRPr="00ED0774">
        <w:t xml:space="preserve"> </w:t>
      </w:r>
      <w:r w:rsidRPr="00ED0774">
        <w:t>направленное</w:t>
      </w:r>
      <w:r w:rsidR="00926681" w:rsidRPr="00ED0774">
        <w:t xml:space="preserve"> </w:t>
      </w:r>
      <w:r w:rsidRPr="00ED0774">
        <w:t>на</w:t>
      </w:r>
      <w:r w:rsidR="00926681" w:rsidRPr="00ED0774">
        <w:t xml:space="preserve"> </w:t>
      </w:r>
      <w:r w:rsidRPr="00ED0774">
        <w:t>более</w:t>
      </w:r>
      <w:r w:rsidR="00926681" w:rsidRPr="00ED0774">
        <w:t xml:space="preserve"> </w:t>
      </w:r>
      <w:r w:rsidRPr="00ED0774">
        <w:t>полное</w:t>
      </w:r>
      <w:r w:rsidR="00926681" w:rsidRPr="00ED0774">
        <w:t xml:space="preserve"> </w:t>
      </w:r>
      <w:r w:rsidRPr="00ED0774">
        <w:t>уничтожени</w:t>
      </w:r>
      <w:r w:rsidR="002509EA" w:rsidRPr="00ED0774">
        <w:t>е</w:t>
      </w:r>
      <w:r w:rsidR="00926681" w:rsidRPr="00ED0774">
        <w:t xml:space="preserve"> </w:t>
      </w:r>
      <w:r w:rsidRPr="00ED0774">
        <w:t>лейкозных</w:t>
      </w:r>
      <w:r w:rsidR="00926681" w:rsidRPr="00ED0774">
        <w:t xml:space="preserve"> </w:t>
      </w:r>
      <w:r w:rsidRPr="00ED0774">
        <w:t>клеток</w:t>
      </w:r>
      <w:r w:rsidR="002509EA" w:rsidRPr="00ED0774">
        <w:t>,</w:t>
      </w:r>
      <w:r w:rsidR="00926681" w:rsidRPr="00ED0774">
        <w:t xml:space="preserve"> </w:t>
      </w:r>
      <w:r w:rsidRPr="00ED0774">
        <w:t>и</w:t>
      </w:r>
      <w:r w:rsidR="00926681" w:rsidRPr="00ED0774">
        <w:t xml:space="preserve"> </w:t>
      </w:r>
      <w:r w:rsidRPr="00ED0774">
        <w:t>поддерживающая</w:t>
      </w:r>
      <w:r w:rsidR="00926681" w:rsidRPr="00ED0774">
        <w:t xml:space="preserve"> </w:t>
      </w:r>
      <w:r w:rsidRPr="00ED0774">
        <w:t>терапия.</w:t>
      </w:r>
      <w:r w:rsidR="00926681" w:rsidRPr="00ED0774">
        <w:t xml:space="preserve"> </w:t>
      </w:r>
    </w:p>
    <w:p w14:paraId="4B248B3A" w14:textId="77777777" w:rsidR="00E61EE5" w:rsidRPr="00ED0774" w:rsidRDefault="00D80AC9" w:rsidP="00705E68">
      <w:pPr>
        <w:pStyle w:val="afd"/>
        <w:spacing w:beforeAutospacing="0" w:afterAutospacing="0" w:line="360" w:lineRule="auto"/>
        <w:ind w:firstLine="709"/>
        <w:contextualSpacing/>
        <w:divId w:val="198051647"/>
      </w:pPr>
      <w:r w:rsidRPr="00ED0774">
        <w:t>Другой</w:t>
      </w:r>
      <w:r w:rsidR="00926681" w:rsidRPr="00ED0774">
        <w:t xml:space="preserve"> </w:t>
      </w:r>
      <w:r w:rsidRPr="00ED0774">
        <w:t>метод</w:t>
      </w:r>
      <w:r w:rsidR="00926681" w:rsidRPr="00ED0774">
        <w:t xml:space="preserve"> </w:t>
      </w:r>
      <w:r w:rsidRPr="00ED0774">
        <w:t>лечения</w:t>
      </w:r>
      <w:r w:rsidR="00926681" w:rsidRPr="00ED0774">
        <w:t xml:space="preserve"> </w:t>
      </w:r>
      <w:r w:rsidRPr="00ED0774">
        <w:t>–</w:t>
      </w:r>
      <w:r w:rsidR="00926681" w:rsidRPr="00ED0774">
        <w:t xml:space="preserve"> </w:t>
      </w:r>
      <w:r w:rsidRPr="00ED0774">
        <w:t>проведение</w:t>
      </w:r>
      <w:r w:rsidR="00926681" w:rsidRPr="00ED0774">
        <w:t xml:space="preserve"> </w:t>
      </w:r>
      <w:r w:rsidRPr="00ED0774">
        <w:t>алло</w:t>
      </w:r>
      <w:r w:rsidR="00A31C28" w:rsidRPr="00ED0774">
        <w:t>-ТКМ</w:t>
      </w:r>
      <w:r w:rsidRPr="00ED0774">
        <w:t>.</w:t>
      </w:r>
      <w:r w:rsidR="00926681" w:rsidRPr="00ED0774">
        <w:t xml:space="preserve"> </w:t>
      </w:r>
      <w:r w:rsidRPr="00ED0774">
        <w:t>В</w:t>
      </w:r>
      <w:r w:rsidR="00926681" w:rsidRPr="00ED0774">
        <w:t xml:space="preserve"> </w:t>
      </w:r>
      <w:r w:rsidRPr="00ED0774">
        <w:t>качестве</w:t>
      </w:r>
      <w:r w:rsidR="00926681" w:rsidRPr="00ED0774">
        <w:t xml:space="preserve"> </w:t>
      </w:r>
      <w:r w:rsidRPr="00ED0774">
        <w:t>источника</w:t>
      </w:r>
      <w:r w:rsidR="00926681" w:rsidRPr="00ED0774">
        <w:t xml:space="preserve"> </w:t>
      </w:r>
      <w:r w:rsidRPr="00ED0774">
        <w:t>гемопоэтических</w:t>
      </w:r>
      <w:r w:rsidR="00926681" w:rsidRPr="00ED0774">
        <w:t xml:space="preserve"> </w:t>
      </w:r>
      <w:r w:rsidRPr="00ED0774">
        <w:t>стволовых</w:t>
      </w:r>
      <w:r w:rsidR="00926681" w:rsidRPr="00ED0774">
        <w:t xml:space="preserve"> </w:t>
      </w:r>
      <w:r w:rsidRPr="00ED0774">
        <w:t>клеток</w:t>
      </w:r>
      <w:r w:rsidR="00926681" w:rsidRPr="00ED0774">
        <w:t xml:space="preserve"> </w:t>
      </w:r>
      <w:r w:rsidRPr="00ED0774">
        <w:t>(незрелые</w:t>
      </w:r>
      <w:r w:rsidR="00926681" w:rsidRPr="00ED0774">
        <w:t xml:space="preserve"> </w:t>
      </w:r>
      <w:r w:rsidRPr="00ED0774">
        <w:t>клетки</w:t>
      </w:r>
      <w:r w:rsidR="00926681" w:rsidRPr="00ED0774">
        <w:t xml:space="preserve"> </w:t>
      </w:r>
      <w:r w:rsidR="00A31C28" w:rsidRPr="00ED0774">
        <w:t>–</w:t>
      </w:r>
      <w:r w:rsidR="00926681" w:rsidRPr="00ED0774">
        <w:t xml:space="preserve"> </w:t>
      </w:r>
      <w:r w:rsidRPr="00ED0774">
        <w:t>предшественницы</w:t>
      </w:r>
      <w:r w:rsidR="00926681" w:rsidRPr="00ED0774">
        <w:t xml:space="preserve"> </w:t>
      </w:r>
      <w:r w:rsidRPr="00ED0774">
        <w:t>кроветворения,</w:t>
      </w:r>
      <w:r w:rsidR="00926681" w:rsidRPr="00ED0774">
        <w:t xml:space="preserve"> </w:t>
      </w:r>
      <w:r w:rsidRPr="00ED0774">
        <w:t>из</w:t>
      </w:r>
      <w:r w:rsidR="00926681" w:rsidRPr="00ED0774">
        <w:t xml:space="preserve"> </w:t>
      </w:r>
      <w:r w:rsidRPr="00ED0774">
        <w:t>которых</w:t>
      </w:r>
      <w:r w:rsidR="00926681" w:rsidRPr="00ED0774">
        <w:t xml:space="preserve"> </w:t>
      </w:r>
      <w:r w:rsidRPr="00ED0774">
        <w:t>впоследствии</w:t>
      </w:r>
      <w:r w:rsidR="00926681" w:rsidRPr="00ED0774">
        <w:t xml:space="preserve"> </w:t>
      </w:r>
      <w:r w:rsidRPr="00ED0774">
        <w:t>развиваются</w:t>
      </w:r>
      <w:r w:rsidR="00926681" w:rsidRPr="00ED0774">
        <w:t xml:space="preserve"> </w:t>
      </w:r>
      <w:r w:rsidR="00A31C28" w:rsidRPr="00ED0774">
        <w:t>3</w:t>
      </w:r>
      <w:r w:rsidR="00926681" w:rsidRPr="00ED0774">
        <w:t xml:space="preserve"> </w:t>
      </w:r>
      <w:r w:rsidRPr="00ED0774">
        <w:t>типа</w:t>
      </w:r>
      <w:r w:rsidR="00926681" w:rsidRPr="00ED0774">
        <w:t xml:space="preserve"> </w:t>
      </w:r>
      <w:r w:rsidRPr="00ED0774">
        <w:t>клеток</w:t>
      </w:r>
      <w:r w:rsidR="00926681" w:rsidRPr="00ED0774">
        <w:t xml:space="preserve"> </w:t>
      </w:r>
      <w:r w:rsidRPr="00ED0774">
        <w:t>крови:</w:t>
      </w:r>
      <w:r w:rsidR="00926681" w:rsidRPr="00ED0774">
        <w:t xml:space="preserve"> </w:t>
      </w:r>
      <w:r w:rsidRPr="00ED0774">
        <w:t>лейкоциты,</w:t>
      </w:r>
      <w:r w:rsidR="00926681" w:rsidRPr="00ED0774">
        <w:t xml:space="preserve"> </w:t>
      </w:r>
      <w:r w:rsidRPr="00ED0774">
        <w:t>эритроциты</w:t>
      </w:r>
      <w:r w:rsidR="00926681" w:rsidRPr="00ED0774">
        <w:t xml:space="preserve"> </w:t>
      </w:r>
      <w:r w:rsidRPr="00ED0774">
        <w:t>и</w:t>
      </w:r>
      <w:r w:rsidR="00926681" w:rsidRPr="00ED0774">
        <w:t xml:space="preserve"> </w:t>
      </w:r>
      <w:r w:rsidRPr="00ED0774">
        <w:t>тромбоциты</w:t>
      </w:r>
      <w:r w:rsidR="008F3B99" w:rsidRPr="00ED0774">
        <w:t>)</w:t>
      </w:r>
      <w:r w:rsidR="00926681" w:rsidRPr="00ED0774">
        <w:t xml:space="preserve"> </w:t>
      </w:r>
      <w:r w:rsidRPr="00ED0774">
        <w:t>в</w:t>
      </w:r>
      <w:r w:rsidR="00926681" w:rsidRPr="00ED0774">
        <w:t xml:space="preserve"> </w:t>
      </w:r>
      <w:r w:rsidRPr="00ED0774">
        <w:t>настоящее</w:t>
      </w:r>
      <w:r w:rsidR="00926681" w:rsidRPr="00ED0774">
        <w:t xml:space="preserve"> </w:t>
      </w:r>
      <w:r w:rsidRPr="00ED0774">
        <w:t>время</w:t>
      </w:r>
      <w:r w:rsidR="00926681" w:rsidRPr="00ED0774">
        <w:t xml:space="preserve"> </w:t>
      </w:r>
      <w:r w:rsidRPr="00ED0774">
        <w:t>используют</w:t>
      </w:r>
      <w:r w:rsidR="00926681" w:rsidRPr="00ED0774">
        <w:t xml:space="preserve"> </w:t>
      </w:r>
      <w:r w:rsidRPr="00ED0774">
        <w:t>костный</w:t>
      </w:r>
      <w:r w:rsidR="00926681" w:rsidRPr="00ED0774">
        <w:t xml:space="preserve"> </w:t>
      </w:r>
      <w:r w:rsidRPr="00ED0774">
        <w:t>мозг,</w:t>
      </w:r>
      <w:r w:rsidR="00926681" w:rsidRPr="00ED0774">
        <w:t xml:space="preserve"> </w:t>
      </w:r>
      <w:r w:rsidRPr="00ED0774">
        <w:t>пуповинную</w:t>
      </w:r>
      <w:r w:rsidR="00926681" w:rsidRPr="00ED0774">
        <w:t xml:space="preserve"> </w:t>
      </w:r>
      <w:r w:rsidRPr="00ED0774">
        <w:t>кровь</w:t>
      </w:r>
      <w:r w:rsidR="00926681" w:rsidRPr="00ED0774">
        <w:t xml:space="preserve"> </w:t>
      </w:r>
      <w:r w:rsidRPr="00ED0774">
        <w:t>или</w:t>
      </w:r>
      <w:r w:rsidR="00926681" w:rsidRPr="00ED0774">
        <w:t xml:space="preserve"> </w:t>
      </w:r>
      <w:r w:rsidRPr="00ED0774">
        <w:t>периферическую</w:t>
      </w:r>
      <w:r w:rsidR="00926681" w:rsidRPr="00ED0774">
        <w:t xml:space="preserve"> </w:t>
      </w:r>
      <w:r w:rsidRPr="00ED0774">
        <w:t>кровь</w:t>
      </w:r>
      <w:r w:rsidR="00926681" w:rsidRPr="00ED0774">
        <w:t xml:space="preserve"> </w:t>
      </w:r>
      <w:r w:rsidRPr="00ED0774">
        <w:t>донора.</w:t>
      </w:r>
      <w:r w:rsidR="00926681" w:rsidRPr="00ED0774">
        <w:t xml:space="preserve"> </w:t>
      </w:r>
      <w:r w:rsidRPr="00ED0774">
        <w:t>Какой</w:t>
      </w:r>
      <w:r w:rsidR="00926681" w:rsidRPr="00ED0774">
        <w:t xml:space="preserve"> </w:t>
      </w:r>
      <w:r w:rsidRPr="00ED0774">
        <w:t>бы</w:t>
      </w:r>
      <w:r w:rsidR="00926681" w:rsidRPr="00ED0774">
        <w:t xml:space="preserve"> </w:t>
      </w:r>
      <w:r w:rsidRPr="00ED0774">
        <w:t>источник</w:t>
      </w:r>
      <w:r w:rsidR="00926681" w:rsidRPr="00ED0774">
        <w:t xml:space="preserve"> </w:t>
      </w:r>
      <w:r w:rsidRPr="00ED0774">
        <w:t>не</w:t>
      </w:r>
      <w:r w:rsidR="00926681" w:rsidRPr="00ED0774">
        <w:t xml:space="preserve"> </w:t>
      </w:r>
      <w:r w:rsidRPr="00ED0774">
        <w:t>использовался,</w:t>
      </w:r>
      <w:r w:rsidR="00926681" w:rsidRPr="00ED0774">
        <w:t xml:space="preserve"> </w:t>
      </w:r>
      <w:r w:rsidRPr="00ED0774">
        <w:t>стволовые</w:t>
      </w:r>
      <w:r w:rsidR="00926681" w:rsidRPr="00ED0774">
        <w:t xml:space="preserve"> </w:t>
      </w:r>
      <w:r w:rsidRPr="00ED0774">
        <w:t>клетки</w:t>
      </w:r>
      <w:r w:rsidR="00926681" w:rsidRPr="00ED0774">
        <w:t xml:space="preserve"> </w:t>
      </w:r>
      <w:r w:rsidRPr="00ED0774">
        <w:t>вводятся</w:t>
      </w:r>
      <w:r w:rsidR="00926681" w:rsidRPr="00ED0774">
        <w:t xml:space="preserve"> </w:t>
      </w:r>
      <w:r w:rsidR="00CE09BF" w:rsidRPr="00ED0774">
        <w:t>в/в</w:t>
      </w:r>
      <w:r w:rsidR="00926681" w:rsidRPr="00ED0774">
        <w:t xml:space="preserve"> </w:t>
      </w:r>
      <w:r w:rsidRPr="00ED0774">
        <w:t>в</w:t>
      </w:r>
      <w:r w:rsidR="00926681" w:rsidRPr="00ED0774">
        <w:t xml:space="preserve"> </w:t>
      </w:r>
      <w:r w:rsidRPr="00ED0774">
        <w:t>организм</w:t>
      </w:r>
      <w:r w:rsidR="00926681" w:rsidRPr="00ED0774">
        <w:t xml:space="preserve"> </w:t>
      </w:r>
      <w:r w:rsidRPr="00ED0774">
        <w:t>пациента</w:t>
      </w:r>
      <w:r w:rsidR="00926681" w:rsidRPr="00ED0774">
        <w:t xml:space="preserve"> </w:t>
      </w:r>
      <w:r w:rsidRPr="00ED0774">
        <w:t>после</w:t>
      </w:r>
      <w:r w:rsidR="00926681" w:rsidRPr="00ED0774">
        <w:t xml:space="preserve"> </w:t>
      </w:r>
      <w:r w:rsidRPr="00ED0774">
        <w:t>проведения</w:t>
      </w:r>
      <w:r w:rsidR="00926681" w:rsidRPr="00ED0774">
        <w:t xml:space="preserve"> </w:t>
      </w:r>
      <w:r w:rsidRPr="00ED0774">
        <w:t>высокодозной</w:t>
      </w:r>
      <w:r w:rsidR="00926681" w:rsidRPr="00ED0774">
        <w:t xml:space="preserve"> </w:t>
      </w:r>
      <w:r w:rsidR="00A31C28" w:rsidRPr="00ED0774">
        <w:t>ХТ</w:t>
      </w:r>
      <w:r w:rsidR="00926681" w:rsidRPr="00ED0774">
        <w:t xml:space="preserve"> </w:t>
      </w:r>
      <w:r w:rsidRPr="00ED0774">
        <w:t>или</w:t>
      </w:r>
      <w:r w:rsidR="00926681" w:rsidRPr="00ED0774">
        <w:t xml:space="preserve"> </w:t>
      </w:r>
      <w:r w:rsidRPr="00ED0774">
        <w:t>лучевой</w:t>
      </w:r>
      <w:r w:rsidR="00926681" w:rsidRPr="00ED0774">
        <w:t xml:space="preserve"> </w:t>
      </w:r>
      <w:r w:rsidRPr="00ED0774">
        <w:t>терапии,</w:t>
      </w:r>
      <w:r w:rsidR="00926681" w:rsidRPr="00ED0774">
        <w:t xml:space="preserve"> </w:t>
      </w:r>
      <w:r w:rsidRPr="00ED0774">
        <w:t>призванной</w:t>
      </w:r>
      <w:r w:rsidR="00926681" w:rsidRPr="00ED0774">
        <w:t xml:space="preserve"> </w:t>
      </w:r>
      <w:r w:rsidRPr="00ED0774">
        <w:t>полностью</w:t>
      </w:r>
      <w:r w:rsidR="00926681" w:rsidRPr="00ED0774">
        <w:t xml:space="preserve"> </w:t>
      </w:r>
      <w:r w:rsidRPr="00ED0774">
        <w:t>уничтожить</w:t>
      </w:r>
      <w:r w:rsidR="00926681" w:rsidRPr="00ED0774">
        <w:t xml:space="preserve"> </w:t>
      </w:r>
      <w:r w:rsidRPr="00ED0774">
        <w:t>лейкозные</w:t>
      </w:r>
      <w:r w:rsidR="00926681" w:rsidRPr="00ED0774">
        <w:t xml:space="preserve"> </w:t>
      </w:r>
      <w:r w:rsidRPr="00ED0774">
        <w:t>клетки</w:t>
      </w:r>
      <w:r w:rsidR="00926681" w:rsidRPr="00ED0774">
        <w:t xml:space="preserve"> </w:t>
      </w:r>
      <w:r w:rsidR="00BB4286" w:rsidRPr="00ED0774">
        <w:t>пациента</w:t>
      </w:r>
      <w:r w:rsidRPr="00ED0774">
        <w:t>.</w:t>
      </w:r>
      <w:r w:rsidR="00926681" w:rsidRPr="00ED0774">
        <w:t xml:space="preserve"> </w:t>
      </w:r>
      <w:r w:rsidRPr="00ED0774">
        <w:t>Предтрансплантационная</w:t>
      </w:r>
      <w:r w:rsidR="00926681" w:rsidRPr="00ED0774">
        <w:t xml:space="preserve"> </w:t>
      </w:r>
      <w:r w:rsidR="00A31C28" w:rsidRPr="00ED0774">
        <w:t>ХТ</w:t>
      </w:r>
      <w:r w:rsidR="00926681" w:rsidRPr="00ED0774">
        <w:t xml:space="preserve"> </w:t>
      </w:r>
      <w:r w:rsidRPr="00ED0774">
        <w:t>уничтожает</w:t>
      </w:r>
      <w:r w:rsidR="00926681" w:rsidRPr="00ED0774">
        <w:t xml:space="preserve"> </w:t>
      </w:r>
      <w:r w:rsidRPr="00ED0774">
        <w:t>также</w:t>
      </w:r>
      <w:r w:rsidR="00926681" w:rsidRPr="00ED0774">
        <w:t xml:space="preserve"> </w:t>
      </w:r>
      <w:r w:rsidRPr="00ED0774">
        <w:t>иммунную</w:t>
      </w:r>
      <w:r w:rsidR="00926681" w:rsidRPr="00ED0774">
        <w:t xml:space="preserve"> </w:t>
      </w:r>
      <w:r w:rsidRPr="00ED0774">
        <w:t>систему</w:t>
      </w:r>
      <w:r w:rsidR="00926681" w:rsidRPr="00ED0774">
        <w:t xml:space="preserve"> </w:t>
      </w:r>
      <w:r w:rsidRPr="00ED0774">
        <w:t>пациента,</w:t>
      </w:r>
      <w:r w:rsidR="00926681" w:rsidRPr="00ED0774">
        <w:t xml:space="preserve"> </w:t>
      </w:r>
      <w:r w:rsidRPr="00ED0774">
        <w:t>которую</w:t>
      </w:r>
      <w:r w:rsidR="00926681" w:rsidRPr="00ED0774">
        <w:t xml:space="preserve"> </w:t>
      </w:r>
      <w:r w:rsidRPr="00ED0774">
        <w:t>вводимые</w:t>
      </w:r>
      <w:r w:rsidR="00926681" w:rsidRPr="00ED0774">
        <w:t xml:space="preserve"> </w:t>
      </w:r>
      <w:r w:rsidRPr="00ED0774">
        <w:t>клетки</w:t>
      </w:r>
      <w:r w:rsidR="00926681" w:rsidRPr="00ED0774">
        <w:t xml:space="preserve"> </w:t>
      </w:r>
      <w:r w:rsidRPr="00ED0774">
        <w:t>донора</w:t>
      </w:r>
      <w:r w:rsidR="00926681" w:rsidRPr="00ED0774">
        <w:t xml:space="preserve"> </w:t>
      </w:r>
      <w:r w:rsidRPr="00ED0774">
        <w:t>должны</w:t>
      </w:r>
      <w:r w:rsidR="00926681" w:rsidRPr="00ED0774">
        <w:t xml:space="preserve"> </w:t>
      </w:r>
      <w:r w:rsidRPr="00ED0774">
        <w:t>восстановить.</w:t>
      </w:r>
    </w:p>
    <w:p w14:paraId="53FE07A9" w14:textId="462515EF" w:rsidR="006E5861" w:rsidRPr="00ED0774" w:rsidRDefault="00D80AC9" w:rsidP="00705E68">
      <w:pPr>
        <w:pStyle w:val="afd"/>
        <w:spacing w:beforeAutospacing="0" w:afterAutospacing="0" w:line="360" w:lineRule="auto"/>
        <w:ind w:firstLine="709"/>
        <w:contextualSpacing/>
        <w:divId w:val="198051647"/>
      </w:pPr>
      <w:r w:rsidRPr="00ED0774">
        <w:t>Аллогенная</w:t>
      </w:r>
      <w:r w:rsidR="00926681" w:rsidRPr="00ED0774">
        <w:t xml:space="preserve"> </w:t>
      </w:r>
      <w:r w:rsidRPr="00ED0774">
        <w:t>трансплантация</w:t>
      </w:r>
      <w:r w:rsidR="00926681" w:rsidRPr="00ED0774">
        <w:t xml:space="preserve"> </w:t>
      </w:r>
      <w:r w:rsidRPr="00ED0774">
        <w:t>требует</w:t>
      </w:r>
      <w:r w:rsidR="00926681" w:rsidRPr="00ED0774">
        <w:t xml:space="preserve"> </w:t>
      </w:r>
      <w:r w:rsidRPr="00ED0774">
        <w:t>наличия</w:t>
      </w:r>
      <w:r w:rsidR="00926681" w:rsidRPr="00ED0774">
        <w:t xml:space="preserve"> </w:t>
      </w:r>
      <w:r w:rsidRPr="00ED0774">
        <w:t>родственного</w:t>
      </w:r>
      <w:r w:rsidR="00926681" w:rsidRPr="00ED0774">
        <w:t xml:space="preserve"> </w:t>
      </w:r>
      <w:r w:rsidRPr="00ED0774">
        <w:t>или</w:t>
      </w:r>
      <w:r w:rsidR="00926681" w:rsidRPr="00ED0774">
        <w:t xml:space="preserve"> </w:t>
      </w:r>
      <w:r w:rsidRPr="00ED0774">
        <w:t>неродственного</w:t>
      </w:r>
      <w:r w:rsidR="00926681" w:rsidRPr="00ED0774">
        <w:t xml:space="preserve"> </w:t>
      </w:r>
      <w:r w:rsidRPr="00ED0774">
        <w:t>донора,</w:t>
      </w:r>
      <w:r w:rsidR="00926681" w:rsidRPr="00ED0774">
        <w:t xml:space="preserve"> </w:t>
      </w:r>
      <w:r w:rsidRPr="00ED0774">
        <w:t>гистосовместимого</w:t>
      </w:r>
      <w:r w:rsidR="00926681" w:rsidRPr="00ED0774">
        <w:t xml:space="preserve"> </w:t>
      </w:r>
      <w:r w:rsidRPr="00ED0774">
        <w:t>с</w:t>
      </w:r>
      <w:r w:rsidR="00926681" w:rsidRPr="00ED0774">
        <w:t xml:space="preserve"> </w:t>
      </w:r>
      <w:r w:rsidRPr="00ED0774">
        <w:t>пациентом</w:t>
      </w:r>
      <w:r w:rsidR="00926681" w:rsidRPr="00ED0774">
        <w:t xml:space="preserve"> </w:t>
      </w:r>
      <w:r w:rsidRPr="00ED0774">
        <w:t>по</w:t>
      </w:r>
      <w:r w:rsidR="00926681" w:rsidRPr="00ED0774">
        <w:t xml:space="preserve"> </w:t>
      </w:r>
      <w:r w:rsidRPr="00ED0774">
        <w:t>системе</w:t>
      </w:r>
      <w:r w:rsidR="00926681" w:rsidRPr="00ED0774">
        <w:t xml:space="preserve"> </w:t>
      </w:r>
      <w:r w:rsidRPr="00ED0774">
        <w:t>HLA.</w:t>
      </w:r>
      <w:r w:rsidR="00926681" w:rsidRPr="00ED0774">
        <w:t xml:space="preserve"> </w:t>
      </w:r>
      <w:r w:rsidRPr="00ED0774">
        <w:t>В</w:t>
      </w:r>
      <w:r w:rsidR="00926681" w:rsidRPr="00ED0774">
        <w:t xml:space="preserve"> </w:t>
      </w:r>
      <w:r w:rsidRPr="00ED0774">
        <w:t>качестве</w:t>
      </w:r>
      <w:r w:rsidR="00926681" w:rsidRPr="00ED0774">
        <w:t xml:space="preserve"> </w:t>
      </w:r>
      <w:r w:rsidRPr="00ED0774">
        <w:t>родственного</w:t>
      </w:r>
      <w:r w:rsidR="00926681" w:rsidRPr="00ED0774">
        <w:t xml:space="preserve"> </w:t>
      </w:r>
      <w:r w:rsidRPr="00ED0774">
        <w:t>донора</w:t>
      </w:r>
      <w:r w:rsidR="00926681" w:rsidRPr="00ED0774">
        <w:t xml:space="preserve"> </w:t>
      </w:r>
      <w:r w:rsidRPr="00ED0774">
        <w:t>обычно</w:t>
      </w:r>
      <w:r w:rsidR="00926681" w:rsidRPr="00ED0774">
        <w:t xml:space="preserve"> </w:t>
      </w:r>
      <w:r w:rsidRPr="00ED0774">
        <w:t>выступает</w:t>
      </w:r>
      <w:r w:rsidR="00926681" w:rsidRPr="00ED0774">
        <w:t xml:space="preserve"> </w:t>
      </w:r>
      <w:r w:rsidRPr="00ED0774">
        <w:t>родной</w:t>
      </w:r>
      <w:r w:rsidR="00926681" w:rsidRPr="00ED0774">
        <w:t xml:space="preserve"> </w:t>
      </w:r>
      <w:r w:rsidRPr="00ED0774">
        <w:t>брат</w:t>
      </w:r>
      <w:r w:rsidR="00926681" w:rsidRPr="00ED0774">
        <w:t xml:space="preserve"> </w:t>
      </w:r>
      <w:r w:rsidRPr="00ED0774">
        <w:t>или</w:t>
      </w:r>
      <w:r w:rsidR="00926681" w:rsidRPr="00ED0774">
        <w:t xml:space="preserve"> </w:t>
      </w:r>
      <w:r w:rsidRPr="00ED0774">
        <w:t>сестра.</w:t>
      </w:r>
      <w:r w:rsidR="00926681" w:rsidRPr="00ED0774">
        <w:t xml:space="preserve"> </w:t>
      </w:r>
      <w:r w:rsidRPr="00ED0774">
        <w:t>Если</w:t>
      </w:r>
      <w:r w:rsidR="00926681" w:rsidRPr="00ED0774">
        <w:t xml:space="preserve"> </w:t>
      </w:r>
      <w:r w:rsidRPr="00ED0774">
        <w:t>родственн</w:t>
      </w:r>
      <w:r w:rsidR="00676BDD" w:rsidRPr="00ED0774">
        <w:t>ый</w:t>
      </w:r>
      <w:r w:rsidR="00926681" w:rsidRPr="00ED0774">
        <w:t xml:space="preserve"> </w:t>
      </w:r>
      <w:r w:rsidRPr="00ED0774">
        <w:t>донор</w:t>
      </w:r>
      <w:r w:rsidR="00926681" w:rsidRPr="00ED0774">
        <w:t xml:space="preserve"> </w:t>
      </w:r>
      <w:r w:rsidRPr="00ED0774">
        <w:t>не</w:t>
      </w:r>
      <w:r w:rsidR="00926681" w:rsidRPr="00ED0774">
        <w:t xml:space="preserve"> </w:t>
      </w:r>
      <w:r w:rsidRPr="00ED0774">
        <w:t>найден,</w:t>
      </w:r>
      <w:r w:rsidR="00926681" w:rsidRPr="00ED0774">
        <w:t xml:space="preserve"> </w:t>
      </w:r>
      <w:r w:rsidRPr="00ED0774">
        <w:t>врач</w:t>
      </w:r>
      <w:r w:rsidR="00926681" w:rsidRPr="00ED0774">
        <w:t xml:space="preserve"> </w:t>
      </w:r>
      <w:r w:rsidRPr="00ED0774">
        <w:t>проводит</w:t>
      </w:r>
      <w:r w:rsidR="00926681" w:rsidRPr="00ED0774">
        <w:t xml:space="preserve"> </w:t>
      </w:r>
      <w:r w:rsidRPr="00ED0774">
        <w:t>поиск</w:t>
      </w:r>
      <w:r w:rsidR="00926681" w:rsidRPr="00ED0774">
        <w:t xml:space="preserve"> </w:t>
      </w:r>
      <w:r w:rsidRPr="00ED0774">
        <w:t>в</w:t>
      </w:r>
      <w:r w:rsidR="00926681" w:rsidRPr="00ED0774">
        <w:t xml:space="preserve"> </w:t>
      </w:r>
      <w:r w:rsidRPr="00ED0774">
        <w:t>базах</w:t>
      </w:r>
      <w:r w:rsidR="00926681" w:rsidRPr="00ED0774">
        <w:t xml:space="preserve"> </w:t>
      </w:r>
      <w:r w:rsidRPr="00ED0774">
        <w:t>данных</w:t>
      </w:r>
      <w:r w:rsidR="00926681" w:rsidRPr="00ED0774">
        <w:t xml:space="preserve"> </w:t>
      </w:r>
      <w:r w:rsidR="00676BDD" w:rsidRPr="00ED0774">
        <w:t>российских</w:t>
      </w:r>
      <w:r w:rsidR="00926681" w:rsidRPr="00ED0774">
        <w:t xml:space="preserve"> </w:t>
      </w:r>
      <w:r w:rsidRPr="00ED0774">
        <w:t>и/или</w:t>
      </w:r>
      <w:r w:rsidR="00926681" w:rsidRPr="00ED0774">
        <w:t xml:space="preserve"> </w:t>
      </w:r>
      <w:r w:rsidR="00676BDD" w:rsidRPr="00ED0774">
        <w:t>зарубежных</w:t>
      </w:r>
      <w:r w:rsidR="00926681" w:rsidRPr="00ED0774">
        <w:t xml:space="preserve"> </w:t>
      </w:r>
      <w:r w:rsidR="00676BDD" w:rsidRPr="00ED0774">
        <w:t>регистров</w:t>
      </w:r>
      <w:r w:rsidR="00926681" w:rsidRPr="00ED0774">
        <w:t xml:space="preserve"> </w:t>
      </w:r>
      <w:r w:rsidRPr="00ED0774">
        <w:t>доноров.</w:t>
      </w:r>
      <w:r w:rsidR="00926681" w:rsidRPr="00ED0774">
        <w:t xml:space="preserve"> </w:t>
      </w:r>
      <w:r w:rsidRPr="00ED0774">
        <w:t>Независимо</w:t>
      </w:r>
      <w:r w:rsidR="00926681" w:rsidRPr="00ED0774">
        <w:t xml:space="preserve"> </w:t>
      </w:r>
      <w:r w:rsidRPr="00ED0774">
        <w:t>от</w:t>
      </w:r>
      <w:r w:rsidR="00926681" w:rsidRPr="00ED0774">
        <w:t xml:space="preserve"> </w:t>
      </w:r>
      <w:r w:rsidRPr="00ED0774">
        <w:t>того,</w:t>
      </w:r>
      <w:r w:rsidR="00926681" w:rsidRPr="00ED0774">
        <w:t xml:space="preserve"> </w:t>
      </w:r>
      <w:r w:rsidRPr="00ED0774">
        <w:t>родственный</w:t>
      </w:r>
      <w:r w:rsidR="00926681" w:rsidRPr="00ED0774">
        <w:t xml:space="preserve"> </w:t>
      </w:r>
      <w:r w:rsidRPr="00ED0774">
        <w:t>или</w:t>
      </w:r>
      <w:r w:rsidR="00926681" w:rsidRPr="00ED0774">
        <w:t xml:space="preserve"> </w:t>
      </w:r>
      <w:r w:rsidRPr="00ED0774">
        <w:t>неродственный</w:t>
      </w:r>
      <w:r w:rsidR="00926681" w:rsidRPr="00ED0774">
        <w:t xml:space="preserve"> </w:t>
      </w:r>
      <w:r w:rsidRPr="00ED0774">
        <w:t>донор</w:t>
      </w:r>
      <w:r w:rsidR="00926681" w:rsidRPr="00ED0774">
        <w:t xml:space="preserve"> </w:t>
      </w:r>
      <w:r w:rsidRPr="00ED0774">
        <w:t>найден,</w:t>
      </w:r>
      <w:r w:rsidR="00926681" w:rsidRPr="00ED0774">
        <w:t xml:space="preserve"> </w:t>
      </w:r>
      <w:r w:rsidRPr="00ED0774">
        <w:t>процедура</w:t>
      </w:r>
      <w:r w:rsidR="00926681" w:rsidRPr="00ED0774">
        <w:t xml:space="preserve"> </w:t>
      </w:r>
      <w:r w:rsidRPr="00ED0774">
        <w:t>трансплантации</w:t>
      </w:r>
      <w:r w:rsidR="00926681" w:rsidRPr="00ED0774">
        <w:t xml:space="preserve"> </w:t>
      </w:r>
      <w:r w:rsidRPr="00ED0774">
        <w:t>одна</w:t>
      </w:r>
      <w:r w:rsidR="00926681" w:rsidRPr="00ED0774">
        <w:t xml:space="preserve"> </w:t>
      </w:r>
      <w:r w:rsidRPr="00ED0774">
        <w:t>и</w:t>
      </w:r>
      <w:r w:rsidR="00926681" w:rsidRPr="00ED0774">
        <w:t xml:space="preserve"> </w:t>
      </w:r>
      <w:r w:rsidRPr="00ED0774">
        <w:t>та</w:t>
      </w:r>
      <w:r w:rsidR="00926681" w:rsidRPr="00ED0774">
        <w:t xml:space="preserve"> </w:t>
      </w:r>
      <w:r w:rsidRPr="00ED0774">
        <w:t>же:</w:t>
      </w:r>
      <w:r w:rsidR="00926681" w:rsidRPr="00ED0774">
        <w:t xml:space="preserve"> </w:t>
      </w:r>
      <w:r w:rsidRPr="00ED0774">
        <w:t>производится</w:t>
      </w:r>
      <w:r w:rsidR="00926681" w:rsidRPr="00ED0774">
        <w:t xml:space="preserve"> </w:t>
      </w:r>
      <w:r w:rsidRPr="00ED0774">
        <w:t>забор</w:t>
      </w:r>
      <w:r w:rsidR="00926681" w:rsidRPr="00ED0774">
        <w:t xml:space="preserve"> </w:t>
      </w:r>
      <w:r w:rsidRPr="00ED0774">
        <w:t>гемопоэтических</w:t>
      </w:r>
      <w:r w:rsidR="00926681" w:rsidRPr="00ED0774">
        <w:t xml:space="preserve"> </w:t>
      </w:r>
      <w:r w:rsidRPr="00ED0774">
        <w:t>стволовых</w:t>
      </w:r>
      <w:r w:rsidR="00926681" w:rsidRPr="00ED0774">
        <w:t xml:space="preserve"> </w:t>
      </w:r>
      <w:r w:rsidRPr="00ED0774">
        <w:t>клеток</w:t>
      </w:r>
      <w:r w:rsidR="00926681" w:rsidRPr="00ED0774">
        <w:t xml:space="preserve"> </w:t>
      </w:r>
      <w:r w:rsidRPr="00ED0774">
        <w:t>донора,</w:t>
      </w:r>
      <w:r w:rsidR="00926681" w:rsidRPr="00ED0774">
        <w:t xml:space="preserve"> </w:t>
      </w:r>
      <w:r w:rsidRPr="00ED0774">
        <w:t>которые</w:t>
      </w:r>
      <w:r w:rsidR="00926681" w:rsidRPr="00ED0774">
        <w:t xml:space="preserve"> </w:t>
      </w:r>
      <w:r w:rsidRPr="00ED0774">
        <w:t>затем</w:t>
      </w:r>
      <w:r w:rsidR="00926681" w:rsidRPr="00ED0774">
        <w:t xml:space="preserve"> </w:t>
      </w:r>
      <w:r w:rsidR="00CE09BF" w:rsidRPr="00ED0774">
        <w:t>в/</w:t>
      </w:r>
      <w:r w:rsidR="0060549B" w:rsidRPr="00ED0774">
        <w:t>в вводятся</w:t>
      </w:r>
      <w:r w:rsidR="00926681" w:rsidRPr="00ED0774">
        <w:t xml:space="preserve"> </w:t>
      </w:r>
      <w:r w:rsidRPr="00ED0774">
        <w:t>пациенту.</w:t>
      </w:r>
    </w:p>
    <w:p w14:paraId="57C05E8A" w14:textId="6CD07A72" w:rsidR="00A2571E" w:rsidRDefault="00A2571E" w:rsidP="003F73E3">
      <w:pPr>
        <w:pStyle w:val="11"/>
      </w:pPr>
      <w:bookmarkStart w:id="339" w:name="__RefHeading___doc_g"/>
      <w:bookmarkStart w:id="340" w:name="_Toc11747754"/>
      <w:bookmarkStart w:id="341" w:name="_Toc25184507"/>
      <w:bookmarkStart w:id="342" w:name="_Toc64624820"/>
      <w:bookmarkStart w:id="343" w:name="_Toc26787588"/>
      <w:bookmarkStart w:id="344" w:name="_Toc24472025"/>
      <w:r w:rsidRPr="00C81573">
        <w:t>Приложение</w:t>
      </w:r>
      <w:bookmarkEnd w:id="339"/>
      <w:r w:rsidRPr="00C81573">
        <w:t xml:space="preserve"> Г. Шкалы оценки, вопросники и другие оценочные инструменты состояния пациента, приведенные в клинических рекомендациях</w:t>
      </w:r>
      <w:bookmarkEnd w:id="340"/>
      <w:bookmarkEnd w:id="341"/>
      <w:bookmarkEnd w:id="342"/>
    </w:p>
    <w:p w14:paraId="794EEFE3" w14:textId="2C0BB235" w:rsidR="00B260DE" w:rsidRPr="00ED0774" w:rsidRDefault="007D0CC3" w:rsidP="00A2571E">
      <w:pPr>
        <w:pStyle w:val="2"/>
      </w:pPr>
      <w:bookmarkStart w:id="345" w:name="_Toc64624821"/>
      <w:r w:rsidRPr="00ED0774">
        <w:t>Приложение</w:t>
      </w:r>
      <w:r w:rsidR="00926681" w:rsidRPr="00ED0774">
        <w:t xml:space="preserve"> </w:t>
      </w:r>
      <w:r w:rsidR="001C22F4" w:rsidRPr="00ED0774">
        <w:t>Г</w:t>
      </w:r>
      <w:r w:rsidR="001C22F4" w:rsidRPr="00ED0774">
        <w:rPr>
          <w:lang w:val="ru-RU"/>
        </w:rPr>
        <w:t>1</w:t>
      </w:r>
      <w:r w:rsidR="00B260DE" w:rsidRPr="00ED0774">
        <w:t>.</w:t>
      </w:r>
      <w:r w:rsidR="00926681" w:rsidRPr="00ED0774">
        <w:t xml:space="preserve"> </w:t>
      </w:r>
      <w:r w:rsidR="00B260DE" w:rsidRPr="00ED0774">
        <w:t>Молекулярно-генетическая</w:t>
      </w:r>
      <w:r w:rsidR="00926681" w:rsidRPr="00ED0774">
        <w:t xml:space="preserve"> </w:t>
      </w:r>
      <w:r w:rsidR="00B260DE" w:rsidRPr="00ED0774">
        <w:t>классификация</w:t>
      </w:r>
      <w:r w:rsidR="00926681" w:rsidRPr="00ED0774">
        <w:t xml:space="preserve"> </w:t>
      </w:r>
      <w:r w:rsidR="00761060" w:rsidRPr="00ED0774">
        <w:t>острых</w:t>
      </w:r>
      <w:r w:rsidR="00926681" w:rsidRPr="00ED0774">
        <w:t xml:space="preserve"> </w:t>
      </w:r>
      <w:r w:rsidR="00761060" w:rsidRPr="00ED0774">
        <w:t>миелоидных</w:t>
      </w:r>
      <w:r w:rsidR="00926681" w:rsidRPr="00ED0774">
        <w:t xml:space="preserve"> </w:t>
      </w:r>
      <w:r w:rsidR="00761060" w:rsidRPr="00ED0774">
        <w:t>лейкозов</w:t>
      </w:r>
      <w:bookmarkEnd w:id="343"/>
      <w:bookmarkEnd w:id="344"/>
      <w:bookmarkEnd w:id="345"/>
    </w:p>
    <w:p w14:paraId="6455C42F" w14:textId="77777777" w:rsidR="00EE5B55" w:rsidRPr="00ED0774" w:rsidRDefault="00EE5B55" w:rsidP="00EE5B55">
      <w:r w:rsidRPr="00ED0774">
        <w:rPr>
          <w:i/>
        </w:rPr>
        <w:t>Название на русском:</w:t>
      </w:r>
      <w:r w:rsidRPr="00ED0774">
        <w:t xml:space="preserve"> European Leukemia Net (ELN) молекулярно-генетическая классификация ОМЛ (2017)</w:t>
      </w:r>
    </w:p>
    <w:p w14:paraId="49542E7E" w14:textId="77777777" w:rsidR="00EE5B55" w:rsidRPr="00ED0774" w:rsidRDefault="00EE5B55" w:rsidP="00EE5B55">
      <w:pPr>
        <w:rPr>
          <w:szCs w:val="22"/>
          <w:lang w:val="en-US"/>
        </w:rPr>
      </w:pPr>
      <w:r w:rsidRPr="00ED0774">
        <w:rPr>
          <w:i/>
        </w:rPr>
        <w:t>Оригинальное</w:t>
      </w:r>
      <w:r w:rsidRPr="00ED0774">
        <w:rPr>
          <w:i/>
          <w:lang w:val="en-US"/>
        </w:rPr>
        <w:t xml:space="preserve"> </w:t>
      </w:r>
      <w:r w:rsidRPr="00ED0774">
        <w:rPr>
          <w:i/>
        </w:rPr>
        <w:t>название</w:t>
      </w:r>
      <w:r w:rsidRPr="00ED0774">
        <w:rPr>
          <w:i/>
          <w:lang w:val="en-US"/>
        </w:rPr>
        <w:t>:</w:t>
      </w:r>
      <w:r w:rsidRPr="00ED0774">
        <w:rPr>
          <w:lang w:val="en-US"/>
        </w:rPr>
        <w:t xml:space="preserve"> 2017 ELN risk stratification by genetics</w:t>
      </w:r>
    </w:p>
    <w:p w14:paraId="3D88756F" w14:textId="77777777" w:rsidR="00EE5B55" w:rsidRPr="006A79D3" w:rsidRDefault="00EE5B55" w:rsidP="00EE5B55">
      <w:r w:rsidRPr="00ED0774">
        <w:rPr>
          <w:i/>
        </w:rPr>
        <w:t>Источник</w:t>
      </w:r>
      <w:r w:rsidRPr="00ED0774">
        <w:t xml:space="preserve"> </w:t>
      </w:r>
      <w:r w:rsidRPr="00ED0774">
        <w:rPr>
          <w:i/>
        </w:rPr>
        <w:t>(официальный сайт разработчиков, публикация с валидацией):</w:t>
      </w:r>
      <w:r w:rsidRPr="00ED0774">
        <w:t xml:space="preserve"> Döhner H., Estey E., Grimwade D. et al. </w:t>
      </w:r>
      <w:r w:rsidRPr="00ED0774">
        <w:rPr>
          <w:lang w:val="en-US"/>
        </w:rPr>
        <w:t xml:space="preserve">Diagnosis and management of AML in adults: 2017 ELN recommendations from an international expert panel. </w:t>
      </w:r>
      <w:r w:rsidRPr="00F83FEB">
        <w:rPr>
          <w:lang w:val="en-US"/>
        </w:rPr>
        <w:t>Blood</w:t>
      </w:r>
      <w:r w:rsidRPr="006A79D3">
        <w:t xml:space="preserve"> 2017;129(4):424–47 [8]</w:t>
      </w:r>
    </w:p>
    <w:p w14:paraId="370DFF1D" w14:textId="77777777" w:rsidR="00EE5B55" w:rsidRPr="00ED0774" w:rsidRDefault="00EE5B55" w:rsidP="00EE5B55">
      <w:r w:rsidRPr="00ED0774">
        <w:rPr>
          <w:i/>
        </w:rPr>
        <w:t>Тип:</w:t>
      </w:r>
      <w:r w:rsidRPr="00ED0774">
        <w:t xml:space="preserve"> шкала оценки</w:t>
      </w:r>
    </w:p>
    <w:p w14:paraId="2F00C292" w14:textId="77777777" w:rsidR="00EE5B55" w:rsidRPr="00ED0774" w:rsidRDefault="00EE5B55" w:rsidP="00EE5B55">
      <w:r w:rsidRPr="00ED0774">
        <w:rPr>
          <w:i/>
        </w:rPr>
        <w:t>Назначение:</w:t>
      </w:r>
      <w:r w:rsidRPr="00ED0774">
        <w:t xml:space="preserve"> </w:t>
      </w:r>
      <w:r w:rsidR="001D2156" w:rsidRPr="00ED0774">
        <w:t>прогностическая оценка состояния пациента</w:t>
      </w:r>
    </w:p>
    <w:p w14:paraId="4B351602" w14:textId="77777777" w:rsidR="00EE5B55" w:rsidRPr="00ED0774" w:rsidRDefault="00EE5B55" w:rsidP="00EE5B55">
      <w:pPr>
        <w:rPr>
          <w:i/>
        </w:rPr>
      </w:pPr>
      <w:r w:rsidRPr="00ED0774">
        <w:rPr>
          <w:i/>
        </w:rPr>
        <w:t xml:space="preserve">Содержание и интерпретация: </w:t>
      </w:r>
    </w:p>
    <w:p w14:paraId="0A31C396" w14:textId="38B5C02C" w:rsidR="00996E7B" w:rsidRPr="00ED0774" w:rsidRDefault="00996E7B" w:rsidP="00AE27D0">
      <w:pPr>
        <w:rPr>
          <w:bCs/>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6976"/>
      </w:tblGrid>
      <w:tr w:rsidR="00996E7B" w:rsidRPr="00ED0774" w14:paraId="1DCD77DB" w14:textId="77777777" w:rsidTr="00BF6B3A">
        <w:tc>
          <w:tcPr>
            <w:tcW w:w="2369" w:type="dxa"/>
            <w:shd w:val="clear" w:color="auto" w:fill="auto"/>
            <w:vAlign w:val="center"/>
          </w:tcPr>
          <w:p w14:paraId="3228F875" w14:textId="77777777" w:rsidR="00996E7B" w:rsidRPr="00ED0774" w:rsidRDefault="00996E7B" w:rsidP="00834511">
            <w:pPr>
              <w:jc w:val="center"/>
              <w:rPr>
                <w:b/>
                <w:u w:color="FF0000"/>
              </w:rPr>
            </w:pPr>
            <w:r w:rsidRPr="00ED0774">
              <w:rPr>
                <w:b/>
                <w:u w:color="FF0000"/>
              </w:rPr>
              <w:t>Категори</w:t>
            </w:r>
            <w:r w:rsidR="00C13817" w:rsidRPr="00ED0774">
              <w:rPr>
                <w:b/>
                <w:u w:color="FF0000"/>
              </w:rPr>
              <w:t>я</w:t>
            </w:r>
            <w:r w:rsidR="00926681" w:rsidRPr="00ED0774">
              <w:rPr>
                <w:b/>
                <w:u w:color="FF0000"/>
              </w:rPr>
              <w:t xml:space="preserve"> </w:t>
            </w:r>
            <w:r w:rsidRPr="00ED0774">
              <w:rPr>
                <w:b/>
                <w:u w:color="FF0000"/>
              </w:rPr>
              <w:t>риска</w:t>
            </w:r>
          </w:p>
        </w:tc>
        <w:tc>
          <w:tcPr>
            <w:tcW w:w="6976" w:type="dxa"/>
            <w:shd w:val="clear" w:color="auto" w:fill="auto"/>
            <w:vAlign w:val="center"/>
          </w:tcPr>
          <w:p w14:paraId="68D0655C" w14:textId="77777777" w:rsidR="00996E7B" w:rsidRPr="00ED0774" w:rsidRDefault="00996E7B" w:rsidP="00834511">
            <w:pPr>
              <w:jc w:val="center"/>
              <w:rPr>
                <w:b/>
                <w:u w:color="FF0000"/>
              </w:rPr>
            </w:pPr>
            <w:r w:rsidRPr="00ED0774">
              <w:rPr>
                <w:b/>
                <w:u w:color="FF0000"/>
              </w:rPr>
              <w:t>Молекулярно-генетическ</w:t>
            </w:r>
            <w:r w:rsidR="00C13817" w:rsidRPr="00ED0774">
              <w:rPr>
                <w:b/>
                <w:u w:color="FF0000"/>
              </w:rPr>
              <w:t>ая</w:t>
            </w:r>
            <w:r w:rsidR="00926681" w:rsidRPr="00ED0774">
              <w:rPr>
                <w:b/>
                <w:u w:color="FF0000"/>
              </w:rPr>
              <w:t xml:space="preserve"> </w:t>
            </w:r>
            <w:r w:rsidRPr="00ED0774">
              <w:rPr>
                <w:b/>
                <w:u w:color="FF0000"/>
              </w:rPr>
              <w:t>характеристик</w:t>
            </w:r>
            <w:r w:rsidR="00C13817" w:rsidRPr="00ED0774">
              <w:rPr>
                <w:b/>
                <w:u w:color="FF0000"/>
              </w:rPr>
              <w:t>а</w:t>
            </w:r>
          </w:p>
        </w:tc>
      </w:tr>
      <w:tr w:rsidR="00996E7B" w:rsidRPr="00ED0774" w14:paraId="73A63C27" w14:textId="77777777" w:rsidTr="00BF6B3A">
        <w:tc>
          <w:tcPr>
            <w:tcW w:w="2369" w:type="dxa"/>
            <w:shd w:val="clear" w:color="auto" w:fill="auto"/>
            <w:vAlign w:val="center"/>
          </w:tcPr>
          <w:p w14:paraId="6E7BC294" w14:textId="77777777" w:rsidR="00996E7B" w:rsidRPr="00ED0774" w:rsidRDefault="00996E7B" w:rsidP="00834511">
            <w:pPr>
              <w:jc w:val="center"/>
              <w:rPr>
                <w:u w:color="FF0000"/>
              </w:rPr>
            </w:pPr>
            <w:r w:rsidRPr="00ED0774">
              <w:rPr>
                <w:u w:color="FF0000"/>
              </w:rPr>
              <w:t>Благоприятный</w:t>
            </w:r>
            <w:r w:rsidR="00926681" w:rsidRPr="00ED0774">
              <w:rPr>
                <w:u w:color="FF0000"/>
              </w:rPr>
              <w:t xml:space="preserve"> </w:t>
            </w:r>
            <w:r w:rsidRPr="00ED0774">
              <w:rPr>
                <w:u w:color="FF0000"/>
              </w:rPr>
              <w:t>прогноз</w:t>
            </w:r>
          </w:p>
        </w:tc>
        <w:tc>
          <w:tcPr>
            <w:tcW w:w="6976" w:type="dxa"/>
            <w:shd w:val="clear" w:color="auto" w:fill="auto"/>
          </w:tcPr>
          <w:p w14:paraId="1CE4A68C" w14:textId="77777777" w:rsidR="00996E7B" w:rsidRPr="00ED0774" w:rsidRDefault="00996E7B" w:rsidP="00834511">
            <w:pPr>
              <w:autoSpaceDE w:val="0"/>
              <w:autoSpaceDN w:val="0"/>
              <w:adjustRightInd w:val="0"/>
              <w:rPr>
                <w:rFonts w:eastAsia="MS Mincho"/>
                <w:i/>
                <w:iCs/>
                <w:lang w:val="fr-FR"/>
              </w:rPr>
            </w:pPr>
            <w:r w:rsidRPr="00ED0774">
              <w:rPr>
                <w:rFonts w:eastAsia="MS Mincho"/>
                <w:lang w:val="fr-FR"/>
              </w:rPr>
              <w:t>t(8;21)(q22;q22.1);</w:t>
            </w:r>
            <w:r w:rsidR="00926681" w:rsidRPr="00ED0774">
              <w:rPr>
                <w:rFonts w:eastAsia="MS Mincho"/>
                <w:lang w:val="fr-FR"/>
              </w:rPr>
              <w:t xml:space="preserve"> </w:t>
            </w:r>
            <w:r w:rsidRPr="00ED0774">
              <w:rPr>
                <w:rFonts w:eastAsia="MS Mincho"/>
                <w:i/>
                <w:iCs/>
                <w:lang w:val="fr-FR"/>
              </w:rPr>
              <w:t>RUNX1-RUNX1T1</w:t>
            </w:r>
          </w:p>
          <w:p w14:paraId="0AD6093A" w14:textId="77777777" w:rsidR="00996E7B" w:rsidRPr="00ED0774" w:rsidRDefault="00996E7B" w:rsidP="00834511">
            <w:pPr>
              <w:autoSpaceDE w:val="0"/>
              <w:autoSpaceDN w:val="0"/>
              <w:adjustRightInd w:val="0"/>
              <w:rPr>
                <w:rFonts w:eastAsia="MS Mincho"/>
                <w:i/>
                <w:iCs/>
                <w:lang w:val="fr-FR"/>
              </w:rPr>
            </w:pPr>
            <w:r w:rsidRPr="00ED0774">
              <w:rPr>
                <w:rFonts w:eastAsia="MS Mincho"/>
                <w:lang w:val="fr-FR"/>
              </w:rPr>
              <w:t>inv(16)(p13.1q22)</w:t>
            </w:r>
            <w:r w:rsidR="00926681" w:rsidRPr="00ED0774">
              <w:rPr>
                <w:rFonts w:eastAsia="MS Mincho"/>
                <w:lang w:val="fr-FR"/>
              </w:rPr>
              <w:t xml:space="preserve"> </w:t>
            </w:r>
            <w:r w:rsidR="00C13817" w:rsidRPr="00ED0774">
              <w:rPr>
                <w:rFonts w:eastAsia="MS Mincho"/>
              </w:rPr>
              <w:t>или</w:t>
            </w:r>
            <w:r w:rsidR="00926681" w:rsidRPr="00ED0774">
              <w:rPr>
                <w:rFonts w:eastAsia="MS Mincho"/>
                <w:lang w:val="fr-FR"/>
              </w:rPr>
              <w:t xml:space="preserve"> </w:t>
            </w:r>
            <w:r w:rsidRPr="00ED0774">
              <w:rPr>
                <w:rFonts w:eastAsia="MS Mincho"/>
                <w:lang w:val="fr-FR"/>
              </w:rPr>
              <w:t>t(16;16)(p13.1;q22);</w:t>
            </w:r>
            <w:r w:rsidR="00926681" w:rsidRPr="00ED0774">
              <w:rPr>
                <w:rFonts w:eastAsia="MS Mincho"/>
                <w:lang w:val="fr-FR"/>
              </w:rPr>
              <w:t xml:space="preserve"> </w:t>
            </w:r>
            <w:r w:rsidRPr="00ED0774">
              <w:rPr>
                <w:rFonts w:eastAsia="MS Mincho"/>
                <w:i/>
                <w:iCs/>
                <w:lang w:val="fr-FR"/>
              </w:rPr>
              <w:t>CBFB-MYH11</w:t>
            </w:r>
          </w:p>
          <w:p w14:paraId="502CAAAB" w14:textId="77777777" w:rsidR="00996E7B" w:rsidRPr="00ED0774" w:rsidRDefault="00996E7B" w:rsidP="00834511">
            <w:pPr>
              <w:autoSpaceDE w:val="0"/>
              <w:autoSpaceDN w:val="0"/>
              <w:adjustRightInd w:val="0"/>
              <w:rPr>
                <w:rFonts w:eastAsia="MS Mincho"/>
              </w:rPr>
            </w:pPr>
            <w:r w:rsidRPr="00ED0774">
              <w:rPr>
                <w:rFonts w:eastAsia="MS Mincho"/>
              </w:rPr>
              <w:t>Мутации</w:t>
            </w:r>
            <w:r w:rsidR="00926681" w:rsidRPr="00ED0774">
              <w:rPr>
                <w:rFonts w:eastAsia="MS Mincho"/>
              </w:rPr>
              <w:t xml:space="preserve"> </w:t>
            </w:r>
            <w:r w:rsidRPr="00ED0774">
              <w:rPr>
                <w:rFonts w:eastAsia="MS Mincho"/>
                <w:i/>
                <w:iCs/>
                <w:lang w:val="en-US"/>
              </w:rPr>
              <w:t>NPM</w:t>
            </w:r>
            <w:r w:rsidRPr="00ED0774">
              <w:rPr>
                <w:rFonts w:eastAsia="MS Mincho"/>
                <w:i/>
                <w:iCs/>
              </w:rPr>
              <w:t>1</w:t>
            </w:r>
            <w:r w:rsidR="00926681" w:rsidRPr="00ED0774">
              <w:rPr>
                <w:rFonts w:eastAsia="MS Mincho"/>
                <w:i/>
                <w:iCs/>
              </w:rPr>
              <w:t xml:space="preserve"> </w:t>
            </w:r>
            <w:r w:rsidRPr="00ED0774">
              <w:rPr>
                <w:rFonts w:eastAsia="MS Mincho"/>
              </w:rPr>
              <w:t>без</w:t>
            </w:r>
            <w:r w:rsidR="00926681" w:rsidRPr="00ED0774">
              <w:rPr>
                <w:rFonts w:eastAsia="MS Mincho"/>
              </w:rPr>
              <w:t xml:space="preserve"> </w:t>
            </w:r>
            <w:r w:rsidRPr="00ED0774">
              <w:rPr>
                <w:rFonts w:eastAsia="MS Mincho"/>
                <w:i/>
                <w:iCs/>
                <w:lang w:val="en-US"/>
              </w:rPr>
              <w:t>FLT</w:t>
            </w:r>
            <w:r w:rsidRPr="00ED0774">
              <w:rPr>
                <w:rFonts w:eastAsia="MS Mincho"/>
                <w:i/>
                <w:iCs/>
              </w:rPr>
              <w:t>3</w:t>
            </w:r>
            <w:r w:rsidRPr="00ED0774">
              <w:rPr>
                <w:rFonts w:eastAsia="MS Mincho"/>
              </w:rPr>
              <w:t>-</w:t>
            </w:r>
            <w:r w:rsidRPr="00ED0774">
              <w:rPr>
                <w:rFonts w:eastAsia="MS Mincho"/>
                <w:lang w:val="en-US"/>
              </w:rPr>
              <w:t>ITD</w:t>
            </w:r>
            <w:r w:rsidR="00926681" w:rsidRPr="00ED0774">
              <w:rPr>
                <w:rFonts w:eastAsia="MS Mincho"/>
              </w:rPr>
              <w:t xml:space="preserve"> </w:t>
            </w:r>
            <w:r w:rsidRPr="00ED0774">
              <w:rPr>
                <w:rFonts w:eastAsia="MS Mincho"/>
              </w:rPr>
              <w:t>или</w:t>
            </w:r>
            <w:r w:rsidR="00926681" w:rsidRPr="00ED0774">
              <w:rPr>
                <w:rFonts w:eastAsia="MS Mincho"/>
              </w:rPr>
              <w:t xml:space="preserve"> </w:t>
            </w:r>
            <w:r w:rsidRPr="00ED0774">
              <w:rPr>
                <w:rFonts w:eastAsia="MS Mincho"/>
              </w:rPr>
              <w:t>с</w:t>
            </w:r>
            <w:r w:rsidR="00926681" w:rsidRPr="00ED0774">
              <w:rPr>
                <w:rFonts w:eastAsia="MS Mincho"/>
              </w:rPr>
              <w:t xml:space="preserve"> </w:t>
            </w:r>
            <w:r w:rsidRPr="00ED0774">
              <w:rPr>
                <w:rFonts w:eastAsia="MS Mincho"/>
                <w:i/>
                <w:iCs/>
                <w:lang w:val="en-US"/>
              </w:rPr>
              <w:t>FLT</w:t>
            </w:r>
            <w:r w:rsidRPr="00ED0774">
              <w:rPr>
                <w:rFonts w:eastAsia="MS Mincho"/>
                <w:i/>
                <w:iCs/>
              </w:rPr>
              <w:t>3</w:t>
            </w:r>
            <w:r w:rsidRPr="00ED0774">
              <w:rPr>
                <w:rFonts w:eastAsia="MS Mincho"/>
              </w:rPr>
              <w:t>-</w:t>
            </w:r>
            <w:r w:rsidRPr="00ED0774">
              <w:rPr>
                <w:rFonts w:eastAsia="MS Mincho"/>
                <w:lang w:val="en-US"/>
              </w:rPr>
              <w:t>ITD</w:t>
            </w:r>
            <w:r w:rsidR="00926681" w:rsidRPr="00ED0774">
              <w:rPr>
                <w:rFonts w:eastAsia="MS Mincho"/>
              </w:rPr>
              <w:t xml:space="preserve"> </w:t>
            </w:r>
            <w:r w:rsidRPr="00ED0774">
              <w:rPr>
                <w:rFonts w:eastAsia="MS Mincho"/>
              </w:rPr>
              <w:t>и</w:t>
            </w:r>
            <w:r w:rsidR="00926681" w:rsidRPr="00ED0774">
              <w:rPr>
                <w:rFonts w:eastAsia="MS Mincho"/>
              </w:rPr>
              <w:t xml:space="preserve"> </w:t>
            </w:r>
            <w:r w:rsidR="00C13817" w:rsidRPr="00ED0774">
              <w:rPr>
                <w:rFonts w:eastAsia="MS Mincho"/>
              </w:rPr>
              <w:t>с</w:t>
            </w:r>
            <w:r w:rsidR="00926681" w:rsidRPr="00ED0774">
              <w:rPr>
                <w:rFonts w:eastAsia="MS Mincho"/>
              </w:rPr>
              <w:t xml:space="preserve"> </w:t>
            </w:r>
            <w:r w:rsidRPr="00ED0774">
              <w:rPr>
                <w:rFonts w:eastAsia="MS Mincho"/>
              </w:rPr>
              <w:t>низкой</w:t>
            </w:r>
            <w:r w:rsidR="00926681" w:rsidRPr="00ED0774">
              <w:rPr>
                <w:rFonts w:eastAsia="MS Mincho"/>
              </w:rPr>
              <w:t xml:space="preserve"> </w:t>
            </w:r>
            <w:r w:rsidRPr="00ED0774">
              <w:rPr>
                <w:rFonts w:eastAsia="MS Mincho"/>
              </w:rPr>
              <w:t>аллельной</w:t>
            </w:r>
            <w:r w:rsidR="00926681" w:rsidRPr="00ED0774">
              <w:rPr>
                <w:rFonts w:eastAsia="MS Mincho"/>
              </w:rPr>
              <w:t xml:space="preserve"> </w:t>
            </w:r>
            <w:r w:rsidRPr="00ED0774">
              <w:rPr>
                <w:rFonts w:eastAsia="MS Mincho"/>
              </w:rPr>
              <w:t>нагрузкой*</w:t>
            </w:r>
            <w:r w:rsidR="00926681" w:rsidRPr="00ED0774">
              <w:rPr>
                <w:rFonts w:eastAsia="MS Mincho"/>
              </w:rPr>
              <w:t xml:space="preserve"> </w:t>
            </w:r>
          </w:p>
          <w:p w14:paraId="5C9C4F97" w14:textId="77777777" w:rsidR="00996E7B" w:rsidRPr="00ED0774" w:rsidRDefault="00996E7B" w:rsidP="00834511">
            <w:pPr>
              <w:autoSpaceDE w:val="0"/>
              <w:autoSpaceDN w:val="0"/>
              <w:adjustRightInd w:val="0"/>
              <w:rPr>
                <w:rFonts w:eastAsia="MS Mincho"/>
                <w:i/>
                <w:iCs/>
              </w:rPr>
            </w:pPr>
            <w:r w:rsidRPr="00ED0774">
              <w:rPr>
                <w:rFonts w:eastAsia="MS Mincho"/>
              </w:rPr>
              <w:t>Биаллельная</w:t>
            </w:r>
            <w:r w:rsidR="00926681" w:rsidRPr="00ED0774">
              <w:rPr>
                <w:rFonts w:eastAsia="MS Mincho"/>
              </w:rPr>
              <w:t xml:space="preserve"> </w:t>
            </w:r>
            <w:r w:rsidRPr="00ED0774">
              <w:rPr>
                <w:rFonts w:eastAsia="MS Mincho"/>
              </w:rPr>
              <w:t>мутация</w:t>
            </w:r>
            <w:r w:rsidR="00926681" w:rsidRPr="00ED0774">
              <w:rPr>
                <w:rFonts w:eastAsia="MS Mincho"/>
              </w:rPr>
              <w:t xml:space="preserve"> </w:t>
            </w:r>
            <w:r w:rsidRPr="00ED0774">
              <w:rPr>
                <w:rFonts w:eastAsia="MS Mincho"/>
                <w:i/>
                <w:iCs/>
                <w:lang w:val="en-US"/>
              </w:rPr>
              <w:t>CEBPA</w:t>
            </w:r>
          </w:p>
        </w:tc>
      </w:tr>
      <w:tr w:rsidR="00996E7B" w:rsidRPr="00ED0774" w14:paraId="62EDD3CE" w14:textId="77777777" w:rsidTr="00BF6B3A">
        <w:tc>
          <w:tcPr>
            <w:tcW w:w="2369" w:type="dxa"/>
            <w:shd w:val="clear" w:color="auto" w:fill="auto"/>
            <w:vAlign w:val="center"/>
          </w:tcPr>
          <w:p w14:paraId="4B5E9E60" w14:textId="77777777" w:rsidR="00996E7B" w:rsidRPr="00ED0774" w:rsidRDefault="00996E7B" w:rsidP="00834511">
            <w:pPr>
              <w:jc w:val="center"/>
              <w:rPr>
                <w:u w:color="FF0000"/>
              </w:rPr>
            </w:pPr>
            <w:r w:rsidRPr="00ED0774">
              <w:rPr>
                <w:u w:color="FF0000"/>
              </w:rPr>
              <w:t>Промежуточный</w:t>
            </w:r>
            <w:r w:rsidR="00926681" w:rsidRPr="00ED0774">
              <w:rPr>
                <w:u w:color="FF0000"/>
              </w:rPr>
              <w:t xml:space="preserve"> </w:t>
            </w:r>
            <w:r w:rsidRPr="00ED0774">
              <w:rPr>
                <w:u w:color="FF0000"/>
              </w:rPr>
              <w:t>прогноз</w:t>
            </w:r>
          </w:p>
        </w:tc>
        <w:tc>
          <w:tcPr>
            <w:tcW w:w="6976" w:type="dxa"/>
            <w:shd w:val="clear" w:color="auto" w:fill="auto"/>
          </w:tcPr>
          <w:p w14:paraId="07EEAC9C" w14:textId="77777777" w:rsidR="00996E7B" w:rsidRPr="00ED0774" w:rsidRDefault="00996E7B" w:rsidP="00834511">
            <w:pPr>
              <w:autoSpaceDE w:val="0"/>
              <w:autoSpaceDN w:val="0"/>
              <w:adjustRightInd w:val="0"/>
              <w:rPr>
                <w:rFonts w:eastAsia="MS Mincho"/>
              </w:rPr>
            </w:pPr>
            <w:r w:rsidRPr="00ED0774">
              <w:rPr>
                <w:rFonts w:eastAsia="MS Mincho"/>
              </w:rPr>
              <w:t>Мутации</w:t>
            </w:r>
            <w:r w:rsidR="00926681" w:rsidRPr="00ED0774">
              <w:rPr>
                <w:rFonts w:eastAsia="MS Mincho"/>
              </w:rPr>
              <w:t xml:space="preserve"> </w:t>
            </w:r>
            <w:r w:rsidRPr="00ED0774">
              <w:rPr>
                <w:rFonts w:eastAsia="MS Mincho"/>
                <w:i/>
                <w:iCs/>
                <w:lang w:val="en-US"/>
              </w:rPr>
              <w:t>NPM</w:t>
            </w:r>
            <w:r w:rsidRPr="00ED0774">
              <w:rPr>
                <w:rFonts w:eastAsia="MS Mincho"/>
                <w:i/>
                <w:iCs/>
              </w:rPr>
              <w:t>1</w:t>
            </w:r>
            <w:r w:rsidR="00926681" w:rsidRPr="00ED0774">
              <w:rPr>
                <w:rFonts w:eastAsia="MS Mincho"/>
                <w:i/>
                <w:iCs/>
              </w:rPr>
              <w:t xml:space="preserve"> </w:t>
            </w:r>
            <w:r w:rsidRPr="00ED0774">
              <w:rPr>
                <w:rFonts w:eastAsia="MS Mincho"/>
              </w:rPr>
              <w:t>и</w:t>
            </w:r>
            <w:r w:rsidR="00926681" w:rsidRPr="00ED0774">
              <w:rPr>
                <w:rFonts w:eastAsia="MS Mincho"/>
              </w:rPr>
              <w:t xml:space="preserve"> </w:t>
            </w:r>
            <w:r w:rsidRPr="00ED0774">
              <w:rPr>
                <w:rFonts w:eastAsia="MS Mincho"/>
                <w:i/>
                <w:iCs/>
                <w:lang w:val="en-US"/>
              </w:rPr>
              <w:t>FLT</w:t>
            </w:r>
            <w:r w:rsidRPr="00ED0774">
              <w:rPr>
                <w:rFonts w:eastAsia="MS Mincho"/>
                <w:i/>
                <w:iCs/>
              </w:rPr>
              <w:t>3</w:t>
            </w:r>
            <w:r w:rsidRPr="00ED0774">
              <w:rPr>
                <w:rFonts w:eastAsia="MS Mincho"/>
              </w:rPr>
              <w:t>-</w:t>
            </w:r>
            <w:r w:rsidRPr="00ED0774">
              <w:rPr>
                <w:rFonts w:eastAsia="MS Mincho"/>
                <w:lang w:val="en-US"/>
              </w:rPr>
              <w:t>ITD</w:t>
            </w:r>
            <w:r w:rsidR="00926681" w:rsidRPr="00ED0774">
              <w:rPr>
                <w:rFonts w:eastAsia="MS Mincho"/>
              </w:rPr>
              <w:t xml:space="preserve"> </w:t>
            </w:r>
            <w:r w:rsidRPr="00ED0774">
              <w:rPr>
                <w:rFonts w:eastAsia="MS Mincho"/>
              </w:rPr>
              <w:t>с</w:t>
            </w:r>
            <w:r w:rsidR="00926681" w:rsidRPr="00ED0774">
              <w:rPr>
                <w:rFonts w:eastAsia="MS Mincho"/>
              </w:rPr>
              <w:t xml:space="preserve"> </w:t>
            </w:r>
            <w:r w:rsidRPr="00ED0774">
              <w:rPr>
                <w:rFonts w:eastAsia="MS Mincho"/>
              </w:rPr>
              <w:t>высокой</w:t>
            </w:r>
            <w:r w:rsidR="00926681" w:rsidRPr="00ED0774">
              <w:rPr>
                <w:rFonts w:eastAsia="MS Mincho"/>
              </w:rPr>
              <w:t xml:space="preserve"> </w:t>
            </w:r>
            <w:r w:rsidRPr="00ED0774">
              <w:rPr>
                <w:rFonts w:eastAsia="MS Mincho"/>
              </w:rPr>
              <w:t>аллельной</w:t>
            </w:r>
            <w:r w:rsidR="00926681" w:rsidRPr="00ED0774">
              <w:rPr>
                <w:rFonts w:eastAsia="MS Mincho"/>
              </w:rPr>
              <w:t xml:space="preserve"> </w:t>
            </w:r>
            <w:r w:rsidRPr="00ED0774">
              <w:rPr>
                <w:rFonts w:eastAsia="MS Mincho"/>
              </w:rPr>
              <w:t>нагрузкой**</w:t>
            </w:r>
          </w:p>
          <w:p w14:paraId="6A608714" w14:textId="77777777" w:rsidR="00996E7B" w:rsidRPr="00ED0774" w:rsidRDefault="00996E7B" w:rsidP="00834511">
            <w:pPr>
              <w:autoSpaceDE w:val="0"/>
              <w:autoSpaceDN w:val="0"/>
              <w:adjustRightInd w:val="0"/>
              <w:rPr>
                <w:rFonts w:eastAsia="MS Mincho"/>
              </w:rPr>
            </w:pPr>
            <w:r w:rsidRPr="00ED0774">
              <w:rPr>
                <w:rFonts w:eastAsia="MS Mincho"/>
              </w:rPr>
              <w:t>Дикий</w:t>
            </w:r>
            <w:r w:rsidR="00926681" w:rsidRPr="00ED0774">
              <w:rPr>
                <w:rFonts w:eastAsia="MS Mincho"/>
              </w:rPr>
              <w:t xml:space="preserve"> </w:t>
            </w:r>
            <w:r w:rsidRPr="00ED0774">
              <w:rPr>
                <w:rFonts w:eastAsia="MS Mincho"/>
              </w:rPr>
              <w:t>тип</w:t>
            </w:r>
            <w:r w:rsidR="00926681" w:rsidRPr="00ED0774">
              <w:rPr>
                <w:rFonts w:eastAsia="MS Mincho"/>
              </w:rPr>
              <w:t xml:space="preserve"> </w:t>
            </w:r>
            <w:r w:rsidRPr="00ED0774">
              <w:rPr>
                <w:rFonts w:eastAsia="MS Mincho"/>
              </w:rPr>
              <w:t>гена</w:t>
            </w:r>
            <w:r w:rsidR="00926681" w:rsidRPr="00ED0774">
              <w:rPr>
                <w:rFonts w:eastAsia="MS Mincho"/>
              </w:rPr>
              <w:t xml:space="preserve"> </w:t>
            </w:r>
            <w:r w:rsidRPr="00ED0774">
              <w:rPr>
                <w:rFonts w:eastAsia="MS Mincho"/>
                <w:i/>
                <w:iCs/>
                <w:lang w:val="en-US"/>
              </w:rPr>
              <w:t>NPM</w:t>
            </w:r>
            <w:r w:rsidRPr="00ED0774">
              <w:rPr>
                <w:rFonts w:eastAsia="MS Mincho"/>
                <w:i/>
                <w:iCs/>
              </w:rPr>
              <w:t>1</w:t>
            </w:r>
            <w:r w:rsidR="00926681" w:rsidRPr="00ED0774">
              <w:rPr>
                <w:rFonts w:eastAsia="MS Mincho"/>
                <w:i/>
                <w:iCs/>
              </w:rPr>
              <w:t xml:space="preserve"> </w:t>
            </w:r>
            <w:r w:rsidRPr="00ED0774">
              <w:rPr>
                <w:rFonts w:eastAsia="MS Mincho"/>
                <w:iCs/>
              </w:rPr>
              <w:t>без</w:t>
            </w:r>
            <w:r w:rsidR="00926681" w:rsidRPr="00ED0774">
              <w:rPr>
                <w:rFonts w:eastAsia="MS Mincho"/>
                <w:i/>
                <w:iCs/>
              </w:rPr>
              <w:t xml:space="preserve"> </w:t>
            </w:r>
            <w:r w:rsidRPr="00ED0774">
              <w:rPr>
                <w:rFonts w:eastAsia="MS Mincho"/>
                <w:i/>
                <w:iCs/>
                <w:lang w:val="en-US"/>
              </w:rPr>
              <w:t>FLT</w:t>
            </w:r>
            <w:r w:rsidRPr="00ED0774">
              <w:rPr>
                <w:rFonts w:eastAsia="MS Mincho"/>
                <w:i/>
                <w:iCs/>
              </w:rPr>
              <w:t>3</w:t>
            </w:r>
            <w:r w:rsidRPr="00ED0774">
              <w:rPr>
                <w:rFonts w:eastAsia="MS Mincho"/>
              </w:rPr>
              <w:t>-</w:t>
            </w:r>
            <w:r w:rsidRPr="00ED0774">
              <w:rPr>
                <w:rFonts w:eastAsia="MS Mincho"/>
                <w:lang w:val="en-US"/>
              </w:rPr>
              <w:t>ITD</w:t>
            </w:r>
            <w:r w:rsidR="00926681" w:rsidRPr="00ED0774">
              <w:rPr>
                <w:rFonts w:eastAsia="MS Mincho"/>
              </w:rPr>
              <w:t xml:space="preserve"> </w:t>
            </w:r>
            <w:r w:rsidRPr="00ED0774">
              <w:rPr>
                <w:rFonts w:eastAsia="MS Mincho"/>
              </w:rPr>
              <w:t>или</w:t>
            </w:r>
            <w:r w:rsidR="00926681" w:rsidRPr="00ED0774">
              <w:rPr>
                <w:rFonts w:eastAsia="MS Mincho"/>
              </w:rPr>
              <w:t xml:space="preserve"> </w:t>
            </w:r>
            <w:r w:rsidRPr="00ED0774">
              <w:rPr>
                <w:rFonts w:eastAsia="MS Mincho"/>
              </w:rPr>
              <w:t>с</w:t>
            </w:r>
            <w:r w:rsidR="00926681" w:rsidRPr="00ED0774">
              <w:rPr>
                <w:rFonts w:eastAsia="MS Mincho"/>
              </w:rPr>
              <w:t xml:space="preserve"> </w:t>
            </w:r>
            <w:r w:rsidRPr="00ED0774">
              <w:rPr>
                <w:rFonts w:eastAsia="MS Mincho"/>
                <w:i/>
                <w:iCs/>
                <w:lang w:val="en-US"/>
              </w:rPr>
              <w:t>FLT</w:t>
            </w:r>
            <w:r w:rsidRPr="00ED0774">
              <w:rPr>
                <w:rFonts w:eastAsia="MS Mincho"/>
                <w:i/>
                <w:iCs/>
              </w:rPr>
              <w:t>3</w:t>
            </w:r>
            <w:r w:rsidRPr="00ED0774">
              <w:rPr>
                <w:rFonts w:eastAsia="MS Mincho"/>
              </w:rPr>
              <w:t>-</w:t>
            </w:r>
            <w:r w:rsidRPr="00ED0774">
              <w:rPr>
                <w:rFonts w:eastAsia="MS Mincho"/>
                <w:lang w:val="en-US"/>
              </w:rPr>
              <w:t>ITD</w:t>
            </w:r>
            <w:r w:rsidR="00926681" w:rsidRPr="00ED0774">
              <w:rPr>
                <w:rFonts w:eastAsia="MS Mincho"/>
              </w:rPr>
              <w:t xml:space="preserve"> </w:t>
            </w:r>
            <w:r w:rsidR="00C13817" w:rsidRPr="00ED0774">
              <w:rPr>
                <w:rFonts w:eastAsia="MS Mincho"/>
              </w:rPr>
              <w:t>и</w:t>
            </w:r>
            <w:r w:rsidR="00926681" w:rsidRPr="00ED0774">
              <w:rPr>
                <w:rFonts w:eastAsia="MS Mincho"/>
              </w:rPr>
              <w:t xml:space="preserve"> </w:t>
            </w:r>
            <w:r w:rsidRPr="00ED0774">
              <w:rPr>
                <w:rFonts w:eastAsia="MS Mincho"/>
              </w:rPr>
              <w:t>с</w:t>
            </w:r>
            <w:r w:rsidR="00926681" w:rsidRPr="00ED0774">
              <w:rPr>
                <w:rFonts w:eastAsia="MS Mincho"/>
              </w:rPr>
              <w:t xml:space="preserve"> </w:t>
            </w:r>
            <w:r w:rsidRPr="00ED0774">
              <w:rPr>
                <w:rFonts w:eastAsia="MS Mincho"/>
              </w:rPr>
              <w:t>низкой</w:t>
            </w:r>
            <w:r w:rsidR="00926681" w:rsidRPr="00ED0774">
              <w:rPr>
                <w:rFonts w:eastAsia="MS Mincho"/>
              </w:rPr>
              <w:t xml:space="preserve"> </w:t>
            </w:r>
            <w:r w:rsidRPr="00ED0774">
              <w:rPr>
                <w:rFonts w:eastAsia="MS Mincho"/>
              </w:rPr>
              <w:t>аллельной</w:t>
            </w:r>
            <w:r w:rsidR="00926681" w:rsidRPr="00ED0774">
              <w:rPr>
                <w:rFonts w:eastAsia="MS Mincho"/>
              </w:rPr>
              <w:t xml:space="preserve"> </w:t>
            </w:r>
            <w:r w:rsidRPr="00ED0774">
              <w:rPr>
                <w:rFonts w:eastAsia="MS Mincho"/>
              </w:rPr>
              <w:t>нагрузкой</w:t>
            </w:r>
            <w:r w:rsidR="00926681" w:rsidRPr="00ED0774">
              <w:rPr>
                <w:rFonts w:eastAsia="MS Mincho"/>
              </w:rPr>
              <w:t xml:space="preserve"> </w:t>
            </w:r>
            <w:r w:rsidRPr="00ED0774">
              <w:rPr>
                <w:rFonts w:eastAsia="MS Mincho"/>
              </w:rPr>
              <w:t>(при</w:t>
            </w:r>
            <w:r w:rsidR="00926681" w:rsidRPr="00ED0774">
              <w:rPr>
                <w:rFonts w:eastAsia="MS Mincho"/>
              </w:rPr>
              <w:t xml:space="preserve"> </w:t>
            </w:r>
            <w:r w:rsidRPr="00ED0774">
              <w:rPr>
                <w:rFonts w:eastAsia="MS Mincho"/>
              </w:rPr>
              <w:t>отсутствии</w:t>
            </w:r>
            <w:r w:rsidR="00926681" w:rsidRPr="00ED0774">
              <w:rPr>
                <w:rFonts w:eastAsia="MS Mincho"/>
              </w:rPr>
              <w:t xml:space="preserve"> </w:t>
            </w:r>
            <w:r w:rsidRPr="00ED0774">
              <w:rPr>
                <w:rFonts w:eastAsia="MS Mincho"/>
              </w:rPr>
              <w:t>цитогенетических</w:t>
            </w:r>
            <w:r w:rsidR="00926681" w:rsidRPr="00ED0774">
              <w:rPr>
                <w:rFonts w:eastAsia="MS Mincho"/>
              </w:rPr>
              <w:t xml:space="preserve"> </w:t>
            </w:r>
            <w:r w:rsidRPr="00ED0774">
              <w:rPr>
                <w:rFonts w:eastAsia="MS Mincho"/>
              </w:rPr>
              <w:t>критериев</w:t>
            </w:r>
            <w:r w:rsidR="00926681" w:rsidRPr="00ED0774">
              <w:rPr>
                <w:rFonts w:eastAsia="MS Mincho"/>
              </w:rPr>
              <w:t xml:space="preserve"> </w:t>
            </w:r>
            <w:r w:rsidRPr="00ED0774">
              <w:rPr>
                <w:rFonts w:eastAsia="MS Mincho"/>
              </w:rPr>
              <w:t>неблагоприятного</w:t>
            </w:r>
            <w:r w:rsidR="00926681" w:rsidRPr="00ED0774">
              <w:rPr>
                <w:rFonts w:eastAsia="MS Mincho"/>
              </w:rPr>
              <w:t xml:space="preserve"> </w:t>
            </w:r>
            <w:r w:rsidRPr="00ED0774">
              <w:rPr>
                <w:rFonts w:eastAsia="MS Mincho"/>
              </w:rPr>
              <w:t>прогноза)</w:t>
            </w:r>
          </w:p>
          <w:p w14:paraId="142B0321" w14:textId="77777777" w:rsidR="00996E7B" w:rsidRPr="00ED0774" w:rsidRDefault="00996E7B" w:rsidP="00834511">
            <w:pPr>
              <w:autoSpaceDE w:val="0"/>
              <w:autoSpaceDN w:val="0"/>
              <w:adjustRightInd w:val="0"/>
              <w:rPr>
                <w:rFonts w:eastAsia="MS Mincho"/>
              </w:rPr>
            </w:pPr>
            <w:r w:rsidRPr="00ED0774">
              <w:rPr>
                <w:rFonts w:eastAsia="MS Mincho"/>
                <w:lang w:val="en-US"/>
              </w:rPr>
              <w:t>t</w:t>
            </w:r>
            <w:r w:rsidRPr="00ED0774">
              <w:rPr>
                <w:rFonts w:eastAsia="MS Mincho"/>
              </w:rPr>
              <w:t>(9;11)(</w:t>
            </w:r>
            <w:r w:rsidRPr="00ED0774">
              <w:rPr>
                <w:rFonts w:eastAsia="MS Mincho"/>
                <w:lang w:val="en-US"/>
              </w:rPr>
              <w:t>p</w:t>
            </w:r>
            <w:r w:rsidRPr="00ED0774">
              <w:rPr>
                <w:rFonts w:eastAsia="MS Mincho"/>
              </w:rPr>
              <w:t>21.3;</w:t>
            </w:r>
            <w:r w:rsidRPr="00ED0774">
              <w:rPr>
                <w:rFonts w:eastAsia="MS Mincho"/>
                <w:lang w:val="en-US"/>
              </w:rPr>
              <w:t>q</w:t>
            </w:r>
            <w:r w:rsidRPr="00ED0774">
              <w:rPr>
                <w:rFonts w:eastAsia="MS Mincho"/>
              </w:rPr>
              <w:t>23.3);</w:t>
            </w:r>
            <w:r w:rsidR="00926681" w:rsidRPr="00ED0774">
              <w:rPr>
                <w:rFonts w:eastAsia="MS Mincho"/>
              </w:rPr>
              <w:t xml:space="preserve"> </w:t>
            </w:r>
            <w:r w:rsidRPr="00ED0774">
              <w:rPr>
                <w:rFonts w:eastAsia="MS Mincho"/>
                <w:i/>
                <w:iCs/>
                <w:lang w:val="en-US"/>
              </w:rPr>
              <w:t>MLLT</w:t>
            </w:r>
            <w:r w:rsidRPr="00ED0774">
              <w:rPr>
                <w:rFonts w:eastAsia="MS Mincho"/>
                <w:i/>
                <w:iCs/>
              </w:rPr>
              <w:t>3-</w:t>
            </w:r>
            <w:r w:rsidRPr="00ED0774">
              <w:rPr>
                <w:rFonts w:eastAsia="MS Mincho"/>
                <w:i/>
                <w:iCs/>
                <w:lang w:val="en-US"/>
              </w:rPr>
              <w:t>KMT</w:t>
            </w:r>
            <w:r w:rsidRPr="00ED0774">
              <w:rPr>
                <w:rFonts w:eastAsia="MS Mincho"/>
                <w:i/>
                <w:iCs/>
              </w:rPr>
              <w:t>2</w:t>
            </w:r>
            <w:r w:rsidRPr="00ED0774">
              <w:rPr>
                <w:rFonts w:eastAsia="MS Mincho"/>
                <w:i/>
                <w:iCs/>
                <w:lang w:val="en-US"/>
              </w:rPr>
              <w:t>A</w:t>
            </w:r>
            <w:r w:rsidRPr="00ED0774">
              <w:rPr>
                <w:rFonts w:eastAsia="MS Mincho"/>
                <w:lang w:val="en-US"/>
              </w:rPr>
              <w:t>d</w:t>
            </w:r>
          </w:p>
          <w:p w14:paraId="5123BBF0" w14:textId="77777777" w:rsidR="00996E7B" w:rsidRPr="00ED0774" w:rsidRDefault="00996E7B" w:rsidP="00834511">
            <w:pPr>
              <w:autoSpaceDE w:val="0"/>
              <w:autoSpaceDN w:val="0"/>
              <w:adjustRightInd w:val="0"/>
              <w:rPr>
                <w:rFonts w:eastAsia="MS Mincho"/>
              </w:rPr>
            </w:pPr>
            <w:r w:rsidRPr="00ED0774">
              <w:rPr>
                <w:rFonts w:eastAsia="MS Mincho"/>
              </w:rPr>
              <w:t>Цитогенетические</w:t>
            </w:r>
            <w:r w:rsidR="00926681" w:rsidRPr="00ED0774">
              <w:rPr>
                <w:rFonts w:eastAsia="MS Mincho"/>
              </w:rPr>
              <w:t xml:space="preserve"> </w:t>
            </w:r>
            <w:r w:rsidRPr="00ED0774">
              <w:rPr>
                <w:rFonts w:eastAsia="MS Mincho"/>
              </w:rPr>
              <w:t>аномалии,</w:t>
            </w:r>
            <w:r w:rsidR="00926681" w:rsidRPr="00ED0774">
              <w:rPr>
                <w:rFonts w:eastAsia="MS Mincho"/>
              </w:rPr>
              <w:t xml:space="preserve"> </w:t>
            </w:r>
            <w:r w:rsidRPr="00ED0774">
              <w:rPr>
                <w:rFonts w:eastAsia="MS Mincho"/>
              </w:rPr>
              <w:t>которые</w:t>
            </w:r>
            <w:r w:rsidR="00926681" w:rsidRPr="00ED0774">
              <w:rPr>
                <w:rFonts w:eastAsia="MS Mincho"/>
              </w:rPr>
              <w:t xml:space="preserve"> </w:t>
            </w:r>
            <w:r w:rsidRPr="00ED0774">
              <w:rPr>
                <w:rFonts w:eastAsia="MS Mincho"/>
              </w:rPr>
              <w:t>не</w:t>
            </w:r>
            <w:r w:rsidR="00926681" w:rsidRPr="00ED0774">
              <w:rPr>
                <w:rFonts w:eastAsia="MS Mincho"/>
              </w:rPr>
              <w:t xml:space="preserve"> </w:t>
            </w:r>
            <w:r w:rsidRPr="00ED0774">
              <w:rPr>
                <w:rFonts w:eastAsia="MS Mincho"/>
              </w:rPr>
              <w:t>относятся</w:t>
            </w:r>
            <w:r w:rsidR="00926681" w:rsidRPr="00ED0774">
              <w:rPr>
                <w:rFonts w:eastAsia="MS Mincho"/>
              </w:rPr>
              <w:t xml:space="preserve"> </w:t>
            </w:r>
            <w:r w:rsidRPr="00ED0774">
              <w:rPr>
                <w:rFonts w:eastAsia="MS Mincho"/>
              </w:rPr>
              <w:t>к</w:t>
            </w:r>
            <w:r w:rsidR="00926681" w:rsidRPr="00ED0774">
              <w:rPr>
                <w:rFonts w:eastAsia="MS Mincho"/>
              </w:rPr>
              <w:t xml:space="preserve"> </w:t>
            </w:r>
            <w:r w:rsidRPr="00ED0774">
              <w:rPr>
                <w:rFonts w:eastAsia="MS Mincho"/>
              </w:rPr>
              <w:t>категории</w:t>
            </w:r>
            <w:r w:rsidR="00926681" w:rsidRPr="00ED0774">
              <w:rPr>
                <w:rFonts w:eastAsia="MS Mincho"/>
              </w:rPr>
              <w:t xml:space="preserve"> </w:t>
            </w:r>
            <w:r w:rsidRPr="00ED0774">
              <w:rPr>
                <w:rFonts w:eastAsia="MS Mincho"/>
              </w:rPr>
              <w:t>благоприятного</w:t>
            </w:r>
            <w:r w:rsidR="00926681" w:rsidRPr="00ED0774">
              <w:rPr>
                <w:rFonts w:eastAsia="MS Mincho"/>
              </w:rPr>
              <w:t xml:space="preserve"> </w:t>
            </w:r>
            <w:r w:rsidRPr="00ED0774">
              <w:rPr>
                <w:rFonts w:eastAsia="MS Mincho"/>
              </w:rPr>
              <w:t>прогноза</w:t>
            </w:r>
            <w:r w:rsidR="00926681" w:rsidRPr="00ED0774">
              <w:rPr>
                <w:rFonts w:eastAsia="MS Mincho"/>
              </w:rPr>
              <w:t xml:space="preserve"> </w:t>
            </w:r>
            <w:r w:rsidRPr="00ED0774">
              <w:rPr>
                <w:rFonts w:eastAsia="MS Mincho"/>
              </w:rPr>
              <w:t>или</w:t>
            </w:r>
            <w:r w:rsidR="00926681" w:rsidRPr="00ED0774">
              <w:rPr>
                <w:rFonts w:eastAsia="MS Mincho"/>
              </w:rPr>
              <w:t xml:space="preserve"> </w:t>
            </w:r>
            <w:r w:rsidRPr="00ED0774">
              <w:rPr>
                <w:rFonts w:eastAsia="MS Mincho"/>
              </w:rPr>
              <w:t>неблагоприятного</w:t>
            </w:r>
            <w:r w:rsidR="00926681" w:rsidRPr="00ED0774">
              <w:rPr>
                <w:rFonts w:eastAsia="MS Mincho"/>
              </w:rPr>
              <w:t xml:space="preserve"> </w:t>
            </w:r>
            <w:r w:rsidR="00207877" w:rsidRPr="00ED0774">
              <w:rPr>
                <w:rFonts w:eastAsia="MS Mincho"/>
              </w:rPr>
              <w:t>прогноза</w:t>
            </w:r>
          </w:p>
        </w:tc>
      </w:tr>
      <w:tr w:rsidR="00996E7B" w:rsidRPr="00ED0774" w14:paraId="1518CA3E" w14:textId="77777777" w:rsidTr="00BF6B3A">
        <w:tc>
          <w:tcPr>
            <w:tcW w:w="2369" w:type="dxa"/>
            <w:shd w:val="clear" w:color="auto" w:fill="auto"/>
            <w:vAlign w:val="center"/>
          </w:tcPr>
          <w:p w14:paraId="58E37C12" w14:textId="77777777" w:rsidR="00996E7B" w:rsidRPr="00ED0774" w:rsidRDefault="00996E7B" w:rsidP="00834511">
            <w:pPr>
              <w:jc w:val="center"/>
              <w:rPr>
                <w:u w:color="FF0000"/>
              </w:rPr>
            </w:pPr>
            <w:r w:rsidRPr="00ED0774">
              <w:rPr>
                <w:u w:color="FF0000"/>
              </w:rPr>
              <w:t>Неблагоприятный</w:t>
            </w:r>
            <w:r w:rsidR="00926681" w:rsidRPr="00ED0774">
              <w:rPr>
                <w:u w:color="FF0000"/>
              </w:rPr>
              <w:t xml:space="preserve"> </w:t>
            </w:r>
            <w:r w:rsidRPr="00ED0774">
              <w:rPr>
                <w:u w:color="FF0000"/>
              </w:rPr>
              <w:t>прогноз</w:t>
            </w:r>
          </w:p>
        </w:tc>
        <w:tc>
          <w:tcPr>
            <w:tcW w:w="6976" w:type="dxa"/>
            <w:shd w:val="clear" w:color="auto" w:fill="auto"/>
          </w:tcPr>
          <w:p w14:paraId="2A1BB082" w14:textId="77777777" w:rsidR="00996E7B" w:rsidRPr="00ED0774" w:rsidRDefault="00996E7B" w:rsidP="00834511">
            <w:pPr>
              <w:autoSpaceDE w:val="0"/>
              <w:autoSpaceDN w:val="0"/>
              <w:adjustRightInd w:val="0"/>
              <w:rPr>
                <w:rFonts w:eastAsia="MS Mincho"/>
                <w:i/>
                <w:iCs/>
                <w:lang w:val="fr-FR"/>
              </w:rPr>
            </w:pPr>
            <w:r w:rsidRPr="00ED0774">
              <w:rPr>
                <w:rFonts w:eastAsia="MS Mincho"/>
                <w:lang w:val="fr-FR"/>
              </w:rPr>
              <w:t>t(6;9)(p23;q34.1);</w:t>
            </w:r>
            <w:r w:rsidR="00926681" w:rsidRPr="00ED0774">
              <w:rPr>
                <w:rFonts w:eastAsia="MS Mincho"/>
                <w:lang w:val="fr-FR"/>
              </w:rPr>
              <w:t xml:space="preserve"> </w:t>
            </w:r>
            <w:r w:rsidRPr="00ED0774">
              <w:rPr>
                <w:rFonts w:eastAsia="MS Mincho"/>
                <w:i/>
                <w:iCs/>
                <w:lang w:val="fr-FR"/>
              </w:rPr>
              <w:t>DEK</w:t>
            </w:r>
            <w:r w:rsidRPr="00ED0774">
              <w:rPr>
                <w:rFonts w:eastAsia="MS Mincho"/>
                <w:lang w:val="fr-FR"/>
              </w:rPr>
              <w:t>-</w:t>
            </w:r>
            <w:r w:rsidRPr="00ED0774">
              <w:rPr>
                <w:rFonts w:eastAsia="MS Mincho"/>
                <w:i/>
                <w:iCs/>
                <w:lang w:val="fr-FR"/>
              </w:rPr>
              <w:t>NUP214</w:t>
            </w:r>
          </w:p>
          <w:p w14:paraId="034F2945" w14:textId="77777777" w:rsidR="00996E7B" w:rsidRPr="00ED0774" w:rsidRDefault="00996E7B" w:rsidP="00834511">
            <w:pPr>
              <w:autoSpaceDE w:val="0"/>
              <w:autoSpaceDN w:val="0"/>
              <w:adjustRightInd w:val="0"/>
              <w:rPr>
                <w:rFonts w:eastAsia="MS Mincho"/>
                <w:lang w:val="fr-FR"/>
              </w:rPr>
            </w:pPr>
            <w:r w:rsidRPr="00ED0774">
              <w:rPr>
                <w:rFonts w:eastAsia="MS Mincho"/>
                <w:lang w:val="fr-FR"/>
              </w:rPr>
              <w:t>t(v;11q23.3);</w:t>
            </w:r>
            <w:r w:rsidR="00926681" w:rsidRPr="00ED0774">
              <w:rPr>
                <w:rFonts w:eastAsia="MS Mincho"/>
                <w:lang w:val="fr-FR"/>
              </w:rPr>
              <w:t xml:space="preserve"> </w:t>
            </w:r>
            <w:r w:rsidRPr="00ED0774">
              <w:rPr>
                <w:rFonts w:eastAsia="MS Mincho"/>
              </w:rPr>
              <w:t>перестройки</w:t>
            </w:r>
            <w:r w:rsidR="00926681" w:rsidRPr="00ED0774">
              <w:rPr>
                <w:rFonts w:eastAsia="MS Mincho"/>
                <w:lang w:val="fr-FR"/>
              </w:rPr>
              <w:t xml:space="preserve"> </w:t>
            </w:r>
            <w:r w:rsidRPr="00ED0774">
              <w:rPr>
                <w:rFonts w:eastAsia="MS Mincho"/>
                <w:i/>
                <w:iCs/>
                <w:lang w:val="fr-FR"/>
              </w:rPr>
              <w:t>KMT2A</w:t>
            </w:r>
            <w:r w:rsidR="00926681" w:rsidRPr="00ED0774">
              <w:rPr>
                <w:rFonts w:eastAsia="MS Mincho"/>
                <w:i/>
                <w:iCs/>
                <w:lang w:val="fr-FR"/>
              </w:rPr>
              <w:t xml:space="preserve"> </w:t>
            </w:r>
          </w:p>
          <w:p w14:paraId="0EEEFED5" w14:textId="77777777" w:rsidR="00996E7B" w:rsidRPr="00ED0774" w:rsidRDefault="00996E7B" w:rsidP="00834511">
            <w:pPr>
              <w:autoSpaceDE w:val="0"/>
              <w:autoSpaceDN w:val="0"/>
              <w:adjustRightInd w:val="0"/>
              <w:rPr>
                <w:rFonts w:eastAsia="MS Mincho"/>
                <w:i/>
                <w:iCs/>
                <w:lang w:val="fr-FR"/>
              </w:rPr>
            </w:pPr>
            <w:r w:rsidRPr="00ED0774">
              <w:rPr>
                <w:rFonts w:eastAsia="MS Mincho"/>
                <w:lang w:val="fr-FR"/>
              </w:rPr>
              <w:t>t(9;22)(q34.1;q11.2);</w:t>
            </w:r>
            <w:r w:rsidR="00926681" w:rsidRPr="00ED0774">
              <w:rPr>
                <w:rFonts w:eastAsia="MS Mincho"/>
                <w:lang w:val="fr-FR"/>
              </w:rPr>
              <w:t xml:space="preserve"> </w:t>
            </w:r>
            <w:r w:rsidRPr="00ED0774">
              <w:rPr>
                <w:rFonts w:eastAsia="MS Mincho"/>
                <w:i/>
                <w:iCs/>
                <w:lang w:val="fr-FR"/>
              </w:rPr>
              <w:t>BCR</w:t>
            </w:r>
            <w:r w:rsidRPr="00ED0774">
              <w:rPr>
                <w:rFonts w:eastAsia="MS Mincho"/>
                <w:lang w:val="fr-FR"/>
              </w:rPr>
              <w:t>-</w:t>
            </w:r>
            <w:r w:rsidRPr="00ED0774">
              <w:rPr>
                <w:rFonts w:eastAsia="MS Mincho"/>
                <w:i/>
                <w:iCs/>
                <w:lang w:val="fr-FR"/>
              </w:rPr>
              <w:t>ABL1</w:t>
            </w:r>
          </w:p>
          <w:p w14:paraId="01B2DECB" w14:textId="77777777" w:rsidR="00996E7B" w:rsidRPr="00ED0774" w:rsidRDefault="00996E7B" w:rsidP="00834511">
            <w:pPr>
              <w:autoSpaceDE w:val="0"/>
              <w:autoSpaceDN w:val="0"/>
              <w:adjustRightInd w:val="0"/>
              <w:rPr>
                <w:rFonts w:eastAsia="MS Mincho"/>
                <w:i/>
                <w:iCs/>
                <w:lang w:val="fr-FR"/>
              </w:rPr>
            </w:pPr>
            <w:r w:rsidRPr="00ED0774">
              <w:rPr>
                <w:rFonts w:eastAsia="MS Mincho"/>
                <w:lang w:val="fr-FR"/>
              </w:rPr>
              <w:t>inv(3)(q21.3q26.2)</w:t>
            </w:r>
            <w:r w:rsidR="00926681" w:rsidRPr="00ED0774">
              <w:rPr>
                <w:rFonts w:eastAsia="MS Mincho"/>
                <w:lang w:val="fr-FR"/>
              </w:rPr>
              <w:t xml:space="preserve"> </w:t>
            </w:r>
            <w:r w:rsidR="00111045" w:rsidRPr="00ED0774">
              <w:rPr>
                <w:rFonts w:eastAsia="MS Mincho"/>
              </w:rPr>
              <w:t>или</w:t>
            </w:r>
            <w:r w:rsidR="00926681" w:rsidRPr="00ED0774">
              <w:rPr>
                <w:rFonts w:eastAsia="MS Mincho"/>
                <w:lang w:val="fr-FR"/>
              </w:rPr>
              <w:t xml:space="preserve"> </w:t>
            </w:r>
            <w:r w:rsidRPr="00ED0774">
              <w:rPr>
                <w:rFonts w:eastAsia="MS Mincho"/>
                <w:lang w:val="fr-FR"/>
              </w:rPr>
              <w:t>t(3;3)(q21.3;q26.2);</w:t>
            </w:r>
            <w:r w:rsidR="00926681" w:rsidRPr="00ED0774">
              <w:rPr>
                <w:rFonts w:eastAsia="MS Mincho"/>
                <w:lang w:val="fr-FR"/>
              </w:rPr>
              <w:t xml:space="preserve"> </w:t>
            </w:r>
            <w:r w:rsidRPr="00ED0774">
              <w:rPr>
                <w:rFonts w:eastAsia="MS Mincho"/>
                <w:i/>
                <w:iCs/>
                <w:lang w:val="fr-FR"/>
              </w:rPr>
              <w:t>GATA2</w:t>
            </w:r>
            <w:r w:rsidRPr="00ED0774">
              <w:rPr>
                <w:rFonts w:eastAsia="MS Mincho"/>
                <w:lang w:val="fr-FR"/>
              </w:rPr>
              <w:t>,</w:t>
            </w:r>
            <w:r w:rsidRPr="00ED0774">
              <w:rPr>
                <w:rFonts w:eastAsia="MS Mincho"/>
                <w:i/>
                <w:iCs/>
                <w:lang w:val="fr-FR"/>
              </w:rPr>
              <w:t>MECOM(EVI1)</w:t>
            </w:r>
          </w:p>
          <w:p w14:paraId="4619B8B5" w14:textId="77777777" w:rsidR="00996E7B" w:rsidRPr="00ED0774" w:rsidRDefault="00996E7B" w:rsidP="00834511">
            <w:pPr>
              <w:autoSpaceDE w:val="0"/>
              <w:autoSpaceDN w:val="0"/>
              <w:adjustRightInd w:val="0"/>
              <w:rPr>
                <w:rFonts w:eastAsia="MS Mincho"/>
                <w:lang w:val="en-US"/>
              </w:rPr>
            </w:pPr>
            <w:r w:rsidRPr="00ED0774">
              <w:rPr>
                <w:rFonts w:eastAsia="MS Mincho"/>
                <w:lang w:val="en-US"/>
              </w:rPr>
              <w:t>-5</w:t>
            </w:r>
            <w:r w:rsidR="00926681" w:rsidRPr="00ED0774">
              <w:rPr>
                <w:rFonts w:eastAsia="MS Mincho"/>
                <w:lang w:val="en-US"/>
              </w:rPr>
              <w:t xml:space="preserve"> </w:t>
            </w:r>
            <w:r w:rsidR="00C13817" w:rsidRPr="00ED0774">
              <w:rPr>
                <w:rFonts w:eastAsia="MS Mincho"/>
              </w:rPr>
              <w:t>или</w:t>
            </w:r>
            <w:r w:rsidR="00926681" w:rsidRPr="00ED0774">
              <w:rPr>
                <w:rFonts w:eastAsia="MS Mincho"/>
                <w:lang w:val="en-US"/>
              </w:rPr>
              <w:t xml:space="preserve"> </w:t>
            </w:r>
            <w:r w:rsidRPr="00ED0774">
              <w:rPr>
                <w:rFonts w:eastAsia="MS Mincho"/>
                <w:lang w:val="en-US"/>
              </w:rPr>
              <w:t>del(5q);</w:t>
            </w:r>
            <w:r w:rsidR="00926681" w:rsidRPr="00ED0774">
              <w:rPr>
                <w:rFonts w:eastAsia="MS Mincho"/>
                <w:lang w:val="en-US"/>
              </w:rPr>
              <w:t xml:space="preserve"> </w:t>
            </w:r>
            <w:r w:rsidRPr="00ED0774">
              <w:rPr>
                <w:rFonts w:eastAsia="MS Mincho"/>
                <w:lang w:val="en-US"/>
              </w:rPr>
              <w:t>-7;</w:t>
            </w:r>
            <w:r w:rsidR="00926681" w:rsidRPr="00ED0774">
              <w:rPr>
                <w:rFonts w:eastAsia="MS Mincho"/>
                <w:lang w:val="en-US"/>
              </w:rPr>
              <w:t xml:space="preserve"> </w:t>
            </w:r>
            <w:r w:rsidRPr="00ED0774">
              <w:rPr>
                <w:rFonts w:eastAsia="MS Mincho"/>
                <w:lang w:val="en-US"/>
              </w:rPr>
              <w:t>-17/abn(17p)</w:t>
            </w:r>
          </w:p>
          <w:p w14:paraId="63CFE2FA" w14:textId="77777777" w:rsidR="00996E7B" w:rsidRPr="00ED0774" w:rsidRDefault="00996E7B" w:rsidP="00834511">
            <w:pPr>
              <w:autoSpaceDE w:val="0"/>
              <w:autoSpaceDN w:val="0"/>
              <w:adjustRightInd w:val="0"/>
              <w:rPr>
                <w:rFonts w:eastAsia="MS Mincho"/>
              </w:rPr>
            </w:pPr>
            <w:r w:rsidRPr="00ED0774">
              <w:rPr>
                <w:rFonts w:eastAsia="MS Mincho"/>
              </w:rPr>
              <w:t>Комплексный</w:t>
            </w:r>
            <w:r w:rsidR="00926681" w:rsidRPr="00ED0774">
              <w:rPr>
                <w:rFonts w:eastAsia="MS Mincho"/>
              </w:rPr>
              <w:t xml:space="preserve"> </w:t>
            </w:r>
            <w:r w:rsidRPr="00ED0774">
              <w:rPr>
                <w:rFonts w:eastAsia="MS Mincho"/>
              </w:rPr>
              <w:t>кариотип</w:t>
            </w:r>
            <w:r w:rsidR="00926681" w:rsidRPr="00ED0774">
              <w:rPr>
                <w:rFonts w:eastAsia="MS Mincho"/>
              </w:rPr>
              <w:t xml:space="preserve"> </w:t>
            </w:r>
          </w:p>
          <w:p w14:paraId="39437EE4" w14:textId="77777777" w:rsidR="00996E7B" w:rsidRPr="00ED0774" w:rsidRDefault="00996E7B" w:rsidP="00834511">
            <w:pPr>
              <w:autoSpaceDE w:val="0"/>
              <w:autoSpaceDN w:val="0"/>
              <w:adjustRightInd w:val="0"/>
              <w:rPr>
                <w:rFonts w:eastAsia="MS Mincho"/>
              </w:rPr>
            </w:pPr>
            <w:r w:rsidRPr="00ED0774">
              <w:rPr>
                <w:rFonts w:eastAsia="MS Mincho"/>
              </w:rPr>
              <w:t>Моносомный</w:t>
            </w:r>
            <w:r w:rsidR="00926681" w:rsidRPr="00ED0774">
              <w:rPr>
                <w:rFonts w:eastAsia="MS Mincho"/>
              </w:rPr>
              <w:t xml:space="preserve"> </w:t>
            </w:r>
            <w:r w:rsidRPr="00ED0774">
              <w:rPr>
                <w:rFonts w:eastAsia="MS Mincho"/>
              </w:rPr>
              <w:t>кариотип</w:t>
            </w:r>
            <w:r w:rsidR="00926681" w:rsidRPr="00ED0774">
              <w:rPr>
                <w:rFonts w:eastAsia="MS Mincho"/>
              </w:rPr>
              <w:t xml:space="preserve"> </w:t>
            </w:r>
          </w:p>
          <w:p w14:paraId="6D67C425" w14:textId="77777777" w:rsidR="00996E7B" w:rsidRPr="00ED0774" w:rsidRDefault="00996E7B" w:rsidP="00834511">
            <w:pPr>
              <w:autoSpaceDE w:val="0"/>
              <w:autoSpaceDN w:val="0"/>
              <w:adjustRightInd w:val="0"/>
              <w:rPr>
                <w:rFonts w:eastAsia="MS Mincho"/>
              </w:rPr>
            </w:pPr>
            <w:r w:rsidRPr="00ED0774">
              <w:rPr>
                <w:rFonts w:eastAsia="MS Mincho"/>
              </w:rPr>
              <w:t>Дикий</w:t>
            </w:r>
            <w:r w:rsidR="00926681" w:rsidRPr="00ED0774">
              <w:rPr>
                <w:rFonts w:eastAsia="MS Mincho"/>
              </w:rPr>
              <w:t xml:space="preserve"> </w:t>
            </w:r>
            <w:r w:rsidRPr="00ED0774">
              <w:rPr>
                <w:rFonts w:eastAsia="MS Mincho"/>
              </w:rPr>
              <w:t>тип</w:t>
            </w:r>
            <w:r w:rsidR="00926681" w:rsidRPr="00ED0774">
              <w:rPr>
                <w:rFonts w:eastAsia="MS Mincho"/>
              </w:rPr>
              <w:t xml:space="preserve"> </w:t>
            </w:r>
            <w:r w:rsidRPr="00ED0774">
              <w:rPr>
                <w:rFonts w:eastAsia="MS Mincho"/>
              </w:rPr>
              <w:t>гена</w:t>
            </w:r>
            <w:r w:rsidR="00926681" w:rsidRPr="00ED0774">
              <w:rPr>
                <w:rFonts w:eastAsia="MS Mincho"/>
              </w:rPr>
              <w:t xml:space="preserve"> </w:t>
            </w:r>
            <w:r w:rsidRPr="00ED0774">
              <w:rPr>
                <w:rFonts w:eastAsia="MS Mincho"/>
                <w:i/>
                <w:iCs/>
                <w:lang w:val="en-US"/>
              </w:rPr>
              <w:t>NPM</w:t>
            </w:r>
            <w:r w:rsidRPr="00ED0774">
              <w:rPr>
                <w:rFonts w:eastAsia="MS Mincho"/>
                <w:i/>
                <w:iCs/>
              </w:rPr>
              <w:t>1</w:t>
            </w:r>
            <w:r w:rsidR="00926681" w:rsidRPr="00ED0774">
              <w:rPr>
                <w:rFonts w:eastAsia="MS Mincho"/>
                <w:i/>
                <w:iCs/>
              </w:rPr>
              <w:t xml:space="preserve"> </w:t>
            </w:r>
            <w:r w:rsidRPr="00ED0774">
              <w:rPr>
                <w:rFonts w:eastAsia="MS Mincho"/>
              </w:rPr>
              <w:t>и</w:t>
            </w:r>
            <w:r w:rsidR="00926681" w:rsidRPr="00ED0774">
              <w:rPr>
                <w:rFonts w:eastAsia="MS Mincho"/>
              </w:rPr>
              <w:t xml:space="preserve"> </w:t>
            </w:r>
            <w:r w:rsidRPr="00ED0774">
              <w:rPr>
                <w:rFonts w:eastAsia="MS Mincho"/>
                <w:i/>
                <w:iCs/>
                <w:lang w:val="en-US"/>
              </w:rPr>
              <w:t>FLT</w:t>
            </w:r>
            <w:r w:rsidRPr="00ED0774">
              <w:rPr>
                <w:rFonts w:eastAsia="MS Mincho"/>
                <w:i/>
                <w:iCs/>
              </w:rPr>
              <w:t>3</w:t>
            </w:r>
            <w:r w:rsidRPr="00ED0774">
              <w:rPr>
                <w:rFonts w:eastAsia="MS Mincho"/>
              </w:rPr>
              <w:t>-</w:t>
            </w:r>
            <w:r w:rsidRPr="00ED0774">
              <w:rPr>
                <w:rFonts w:eastAsia="MS Mincho"/>
                <w:lang w:val="en-US"/>
              </w:rPr>
              <w:t>ITD</w:t>
            </w:r>
            <w:r w:rsidR="00926681" w:rsidRPr="00ED0774">
              <w:rPr>
                <w:rFonts w:eastAsia="MS Mincho"/>
              </w:rPr>
              <w:t xml:space="preserve"> </w:t>
            </w:r>
            <w:r w:rsidRPr="00ED0774">
              <w:rPr>
                <w:rFonts w:eastAsia="MS Mincho"/>
              </w:rPr>
              <w:t>с</w:t>
            </w:r>
            <w:r w:rsidR="00926681" w:rsidRPr="00ED0774">
              <w:rPr>
                <w:rFonts w:eastAsia="MS Mincho"/>
              </w:rPr>
              <w:t xml:space="preserve"> </w:t>
            </w:r>
            <w:r w:rsidRPr="00ED0774">
              <w:rPr>
                <w:rFonts w:eastAsia="MS Mincho"/>
              </w:rPr>
              <w:t>высокой</w:t>
            </w:r>
            <w:r w:rsidR="00926681" w:rsidRPr="00ED0774">
              <w:rPr>
                <w:rFonts w:eastAsia="MS Mincho"/>
              </w:rPr>
              <w:t xml:space="preserve"> </w:t>
            </w:r>
            <w:r w:rsidRPr="00ED0774">
              <w:rPr>
                <w:rFonts w:eastAsia="MS Mincho"/>
              </w:rPr>
              <w:t>аллельной</w:t>
            </w:r>
            <w:r w:rsidR="00926681" w:rsidRPr="00ED0774">
              <w:rPr>
                <w:rFonts w:eastAsia="MS Mincho"/>
              </w:rPr>
              <w:t xml:space="preserve"> </w:t>
            </w:r>
            <w:r w:rsidRPr="00ED0774">
              <w:rPr>
                <w:rFonts w:eastAsia="MS Mincho"/>
              </w:rPr>
              <w:t>нагрузкой**</w:t>
            </w:r>
          </w:p>
          <w:p w14:paraId="40DCBF0B" w14:textId="77777777" w:rsidR="00996E7B" w:rsidRPr="00ED0774" w:rsidRDefault="00996E7B" w:rsidP="00834511">
            <w:pPr>
              <w:autoSpaceDE w:val="0"/>
              <w:autoSpaceDN w:val="0"/>
              <w:adjustRightInd w:val="0"/>
              <w:rPr>
                <w:rFonts w:eastAsia="MS Mincho"/>
              </w:rPr>
            </w:pPr>
            <w:r w:rsidRPr="00ED0774">
              <w:rPr>
                <w:rFonts w:eastAsia="MS Mincho"/>
              </w:rPr>
              <w:t>Мутации</w:t>
            </w:r>
            <w:r w:rsidR="00926681" w:rsidRPr="00ED0774">
              <w:rPr>
                <w:rFonts w:eastAsia="MS Mincho"/>
              </w:rPr>
              <w:t xml:space="preserve"> </w:t>
            </w:r>
            <w:r w:rsidRPr="00ED0774">
              <w:rPr>
                <w:rFonts w:eastAsia="MS Mincho"/>
                <w:i/>
                <w:iCs/>
                <w:lang w:val="en-US"/>
              </w:rPr>
              <w:t>RUNX</w:t>
            </w:r>
            <w:r w:rsidRPr="00ED0774">
              <w:rPr>
                <w:rFonts w:eastAsia="MS Mincho"/>
                <w:i/>
                <w:iCs/>
              </w:rPr>
              <w:t>1***</w:t>
            </w:r>
          </w:p>
          <w:p w14:paraId="6F99EFB8" w14:textId="77777777" w:rsidR="00996E7B" w:rsidRPr="00ED0774" w:rsidRDefault="00996E7B" w:rsidP="00834511">
            <w:pPr>
              <w:autoSpaceDE w:val="0"/>
              <w:autoSpaceDN w:val="0"/>
              <w:adjustRightInd w:val="0"/>
              <w:rPr>
                <w:rFonts w:eastAsia="MS Mincho"/>
              </w:rPr>
            </w:pPr>
            <w:r w:rsidRPr="00ED0774">
              <w:rPr>
                <w:rFonts w:eastAsia="MS Mincho"/>
              </w:rPr>
              <w:t>Мутации</w:t>
            </w:r>
            <w:r w:rsidR="00926681" w:rsidRPr="00ED0774">
              <w:rPr>
                <w:rFonts w:eastAsia="MS Mincho"/>
              </w:rPr>
              <w:t xml:space="preserve"> </w:t>
            </w:r>
            <w:r w:rsidRPr="00ED0774">
              <w:rPr>
                <w:rFonts w:eastAsia="MS Mincho"/>
                <w:i/>
                <w:iCs/>
                <w:lang w:val="en-US"/>
              </w:rPr>
              <w:t>ASXL</w:t>
            </w:r>
            <w:r w:rsidRPr="00ED0774">
              <w:rPr>
                <w:rFonts w:eastAsia="MS Mincho"/>
                <w:i/>
                <w:iCs/>
              </w:rPr>
              <w:t>1***</w:t>
            </w:r>
          </w:p>
          <w:p w14:paraId="7F8E672B" w14:textId="77777777" w:rsidR="006D0903" w:rsidRPr="00ED0774" w:rsidRDefault="00996E7B" w:rsidP="00834511">
            <w:pPr>
              <w:rPr>
                <w:rFonts w:eastAsia="MS Mincho"/>
              </w:rPr>
            </w:pPr>
            <w:r w:rsidRPr="00ED0774">
              <w:rPr>
                <w:rFonts w:eastAsia="MS Mincho"/>
              </w:rPr>
              <w:t>Мутации</w:t>
            </w:r>
            <w:r w:rsidR="00926681" w:rsidRPr="00ED0774">
              <w:rPr>
                <w:rFonts w:eastAsia="MS Mincho"/>
              </w:rPr>
              <w:t xml:space="preserve"> </w:t>
            </w:r>
            <w:r w:rsidRPr="00ED0774">
              <w:rPr>
                <w:rFonts w:eastAsia="MS Mincho"/>
                <w:i/>
                <w:iCs/>
                <w:lang w:val="en-US"/>
              </w:rPr>
              <w:t>TP</w:t>
            </w:r>
            <w:r w:rsidRPr="00ED0774">
              <w:rPr>
                <w:rFonts w:eastAsia="MS Mincho"/>
                <w:i/>
                <w:iCs/>
              </w:rPr>
              <w:t>53</w:t>
            </w:r>
          </w:p>
        </w:tc>
      </w:tr>
    </w:tbl>
    <w:p w14:paraId="73137C78" w14:textId="77777777" w:rsidR="000A50C2" w:rsidRPr="00ED0774" w:rsidRDefault="000A50C2" w:rsidP="00705E68">
      <w:pPr>
        <w:rPr>
          <w:i/>
        </w:rPr>
      </w:pPr>
      <w:r w:rsidRPr="00ED0774">
        <w:rPr>
          <w:i/>
        </w:rPr>
        <w:t xml:space="preserve">Пояснения: </w:t>
      </w:r>
    </w:p>
    <w:p w14:paraId="4D9B0087" w14:textId="77777777" w:rsidR="00996E7B" w:rsidRPr="00ED0774" w:rsidRDefault="00996E7B" w:rsidP="00705E68">
      <w:pPr>
        <w:rPr>
          <w:u w:color="FF0000"/>
        </w:rPr>
      </w:pPr>
      <w:r w:rsidRPr="00ED0774">
        <w:rPr>
          <w:u w:color="FF0000"/>
        </w:rPr>
        <w:t>*</w:t>
      </w:r>
      <w:r w:rsidR="00C13817" w:rsidRPr="00ED0774">
        <w:rPr>
          <w:u w:color="FF0000"/>
        </w:rPr>
        <w:t>Н</w:t>
      </w:r>
      <w:r w:rsidRPr="00ED0774">
        <w:rPr>
          <w:u w:color="FF0000"/>
        </w:rPr>
        <w:t>изкая</w:t>
      </w:r>
      <w:r w:rsidR="00926681" w:rsidRPr="00ED0774">
        <w:rPr>
          <w:u w:color="FF0000"/>
        </w:rPr>
        <w:t xml:space="preserve"> </w:t>
      </w:r>
      <w:r w:rsidRPr="00ED0774">
        <w:rPr>
          <w:u w:color="FF0000"/>
        </w:rPr>
        <w:t>аллельная</w:t>
      </w:r>
      <w:r w:rsidR="00926681" w:rsidRPr="00ED0774">
        <w:rPr>
          <w:u w:color="FF0000"/>
        </w:rPr>
        <w:t xml:space="preserve"> </w:t>
      </w:r>
      <w:r w:rsidRPr="00ED0774">
        <w:rPr>
          <w:u w:color="FF0000"/>
        </w:rPr>
        <w:t>нагрузка</w:t>
      </w:r>
      <w:r w:rsidR="00926681" w:rsidRPr="00ED0774">
        <w:rPr>
          <w:u w:color="FF0000"/>
        </w:rPr>
        <w:t xml:space="preserve"> </w:t>
      </w:r>
      <w:r w:rsidRPr="00ED0774">
        <w:rPr>
          <w:u w:color="FF0000"/>
        </w:rPr>
        <w:t>(0,5)</w:t>
      </w:r>
      <w:r w:rsidR="00C13817" w:rsidRPr="00ED0774">
        <w:rPr>
          <w:u w:color="FF0000"/>
        </w:rPr>
        <w:t>.</w:t>
      </w:r>
    </w:p>
    <w:p w14:paraId="4E701B7A" w14:textId="77777777" w:rsidR="00996E7B" w:rsidRPr="00ED0774" w:rsidRDefault="00996E7B" w:rsidP="00705E68">
      <w:pPr>
        <w:rPr>
          <w:u w:color="FF0000"/>
        </w:rPr>
      </w:pPr>
      <w:r w:rsidRPr="00ED0774">
        <w:rPr>
          <w:u w:color="FF0000"/>
        </w:rPr>
        <w:t>**</w:t>
      </w:r>
      <w:r w:rsidR="00C13817" w:rsidRPr="00ED0774">
        <w:rPr>
          <w:u w:color="FF0000"/>
        </w:rPr>
        <w:t>В</w:t>
      </w:r>
      <w:r w:rsidRPr="00ED0774">
        <w:rPr>
          <w:u w:color="FF0000"/>
        </w:rPr>
        <w:t>ысокая</w:t>
      </w:r>
      <w:r w:rsidR="00926681" w:rsidRPr="00ED0774">
        <w:rPr>
          <w:u w:color="FF0000"/>
        </w:rPr>
        <w:t xml:space="preserve"> </w:t>
      </w:r>
      <w:r w:rsidRPr="00ED0774">
        <w:rPr>
          <w:u w:color="FF0000"/>
        </w:rPr>
        <w:t>аллельная</w:t>
      </w:r>
      <w:r w:rsidR="00926681" w:rsidRPr="00ED0774">
        <w:rPr>
          <w:u w:color="FF0000"/>
        </w:rPr>
        <w:t xml:space="preserve"> </w:t>
      </w:r>
      <w:r w:rsidRPr="00ED0774">
        <w:rPr>
          <w:u w:color="FF0000"/>
        </w:rPr>
        <w:t>нагрузка</w:t>
      </w:r>
      <w:r w:rsidR="00926681" w:rsidRPr="00ED0774">
        <w:rPr>
          <w:u w:color="FF0000"/>
        </w:rPr>
        <w:t xml:space="preserve"> </w:t>
      </w:r>
      <w:r w:rsidRPr="00ED0774">
        <w:rPr>
          <w:u w:color="FF0000"/>
        </w:rPr>
        <w:t>(</w:t>
      </w:r>
      <w:r w:rsidR="00C13817" w:rsidRPr="00ED0774">
        <w:t>≥</w:t>
      </w:r>
      <w:r w:rsidRPr="00ED0774">
        <w:rPr>
          <w:u w:color="FF0000"/>
        </w:rPr>
        <w:t>0,5)</w:t>
      </w:r>
      <w:r w:rsidR="00C13817" w:rsidRPr="00ED0774">
        <w:rPr>
          <w:u w:color="FF0000"/>
        </w:rPr>
        <w:t>.</w:t>
      </w:r>
    </w:p>
    <w:p w14:paraId="3DDAE865" w14:textId="5D2623A6" w:rsidR="00996E7B" w:rsidRDefault="00996E7B" w:rsidP="00AE27D0">
      <w:pPr>
        <w:rPr>
          <w:u w:color="FF0000"/>
        </w:rPr>
      </w:pPr>
      <w:r w:rsidRPr="00ED0774">
        <w:rPr>
          <w:u w:color="FF0000"/>
        </w:rPr>
        <w:t>***</w:t>
      </w:r>
      <w:r w:rsidR="00C13817" w:rsidRPr="00ED0774">
        <w:rPr>
          <w:u w:color="FF0000"/>
        </w:rPr>
        <w:t>Е</w:t>
      </w:r>
      <w:r w:rsidRPr="00ED0774">
        <w:rPr>
          <w:u w:color="FF0000"/>
        </w:rPr>
        <w:t>сли</w:t>
      </w:r>
      <w:r w:rsidR="00926681" w:rsidRPr="00ED0774">
        <w:rPr>
          <w:u w:color="FF0000"/>
        </w:rPr>
        <w:t xml:space="preserve"> </w:t>
      </w:r>
      <w:r w:rsidRPr="00ED0774">
        <w:rPr>
          <w:u w:color="FF0000"/>
        </w:rPr>
        <w:t>указанные</w:t>
      </w:r>
      <w:r w:rsidR="00926681" w:rsidRPr="00ED0774">
        <w:rPr>
          <w:u w:color="FF0000"/>
        </w:rPr>
        <w:t xml:space="preserve"> </w:t>
      </w:r>
      <w:r w:rsidRPr="00ED0774">
        <w:rPr>
          <w:u w:color="FF0000"/>
        </w:rPr>
        <w:t>мутации</w:t>
      </w:r>
      <w:r w:rsidR="00926681" w:rsidRPr="00ED0774">
        <w:rPr>
          <w:u w:color="FF0000"/>
        </w:rPr>
        <w:t xml:space="preserve"> </w:t>
      </w:r>
      <w:r w:rsidRPr="00ED0774">
        <w:rPr>
          <w:u w:color="FF0000"/>
        </w:rPr>
        <w:t>обнаруживают</w:t>
      </w:r>
      <w:r w:rsidR="00926681" w:rsidRPr="00ED0774">
        <w:rPr>
          <w:u w:color="FF0000"/>
        </w:rPr>
        <w:t xml:space="preserve"> </w:t>
      </w:r>
      <w:r w:rsidRPr="00ED0774">
        <w:rPr>
          <w:u w:color="FF0000"/>
        </w:rPr>
        <w:t>у</w:t>
      </w:r>
      <w:r w:rsidR="00926681" w:rsidRPr="00ED0774">
        <w:rPr>
          <w:u w:color="FF0000"/>
        </w:rPr>
        <w:t xml:space="preserve"> </w:t>
      </w:r>
      <w:r w:rsidR="00C0487D" w:rsidRPr="00ED0774">
        <w:rPr>
          <w:u w:color="FF0000"/>
        </w:rPr>
        <w:t>пациентов</w:t>
      </w:r>
      <w:r w:rsidR="00926681" w:rsidRPr="00ED0774">
        <w:rPr>
          <w:u w:color="FF0000"/>
        </w:rPr>
        <w:t xml:space="preserve"> </w:t>
      </w:r>
      <w:r w:rsidRPr="00ED0774">
        <w:rPr>
          <w:u w:color="FF0000"/>
        </w:rPr>
        <w:t>с</w:t>
      </w:r>
      <w:r w:rsidR="00926681" w:rsidRPr="00ED0774">
        <w:rPr>
          <w:u w:color="FF0000"/>
        </w:rPr>
        <w:t xml:space="preserve"> </w:t>
      </w:r>
      <w:r w:rsidRPr="00ED0774">
        <w:rPr>
          <w:u w:color="FF0000"/>
        </w:rPr>
        <w:t>благоприятными</w:t>
      </w:r>
      <w:r w:rsidR="00926681" w:rsidRPr="00ED0774">
        <w:rPr>
          <w:u w:color="FF0000"/>
        </w:rPr>
        <w:t xml:space="preserve"> </w:t>
      </w:r>
      <w:r w:rsidRPr="00ED0774">
        <w:rPr>
          <w:u w:color="FF0000"/>
        </w:rPr>
        <w:t>цитогенетическими</w:t>
      </w:r>
      <w:r w:rsidR="00926681" w:rsidRPr="00ED0774">
        <w:rPr>
          <w:u w:color="FF0000"/>
        </w:rPr>
        <w:t xml:space="preserve"> </w:t>
      </w:r>
      <w:r w:rsidRPr="00ED0774">
        <w:rPr>
          <w:u w:color="FF0000"/>
        </w:rPr>
        <w:t>аномалиями,</w:t>
      </w:r>
      <w:r w:rsidR="00926681" w:rsidRPr="00ED0774">
        <w:rPr>
          <w:u w:color="FF0000"/>
        </w:rPr>
        <w:t xml:space="preserve"> </w:t>
      </w:r>
      <w:r w:rsidRPr="00ED0774">
        <w:rPr>
          <w:u w:color="FF0000"/>
        </w:rPr>
        <w:t>то</w:t>
      </w:r>
      <w:r w:rsidR="00926681" w:rsidRPr="00ED0774">
        <w:rPr>
          <w:u w:color="FF0000"/>
        </w:rPr>
        <w:t xml:space="preserve"> </w:t>
      </w:r>
      <w:r w:rsidRPr="00ED0774">
        <w:rPr>
          <w:u w:color="FF0000"/>
        </w:rPr>
        <w:t>их</w:t>
      </w:r>
      <w:r w:rsidR="00926681" w:rsidRPr="00ED0774">
        <w:rPr>
          <w:u w:color="FF0000"/>
        </w:rPr>
        <w:t xml:space="preserve"> </w:t>
      </w:r>
      <w:r w:rsidRPr="00ED0774">
        <w:rPr>
          <w:u w:color="FF0000"/>
        </w:rPr>
        <w:t>обнаружение</w:t>
      </w:r>
      <w:r w:rsidR="00926681" w:rsidRPr="00ED0774">
        <w:rPr>
          <w:u w:color="FF0000"/>
        </w:rPr>
        <w:t xml:space="preserve"> </w:t>
      </w:r>
      <w:r w:rsidRPr="00ED0774">
        <w:rPr>
          <w:u w:color="FF0000"/>
        </w:rPr>
        <w:t>не</w:t>
      </w:r>
      <w:r w:rsidR="00926681" w:rsidRPr="00ED0774">
        <w:rPr>
          <w:u w:color="FF0000"/>
        </w:rPr>
        <w:t xml:space="preserve"> </w:t>
      </w:r>
      <w:r w:rsidRPr="00ED0774">
        <w:rPr>
          <w:u w:color="FF0000"/>
        </w:rPr>
        <w:t>имеет</w:t>
      </w:r>
      <w:r w:rsidR="00926681" w:rsidRPr="00ED0774">
        <w:rPr>
          <w:u w:color="FF0000"/>
        </w:rPr>
        <w:t xml:space="preserve"> </w:t>
      </w:r>
      <w:r w:rsidRPr="00ED0774">
        <w:rPr>
          <w:u w:color="FF0000"/>
        </w:rPr>
        <w:t>значимости</w:t>
      </w:r>
      <w:r w:rsidR="00676BDD" w:rsidRPr="00ED0774">
        <w:rPr>
          <w:u w:color="FF0000"/>
        </w:rPr>
        <w:t>.</w:t>
      </w:r>
    </w:p>
    <w:p w14:paraId="1B3284C7" w14:textId="77777777" w:rsidR="00A2571E" w:rsidRPr="00ED0774" w:rsidRDefault="00A2571E" w:rsidP="00AE27D0">
      <w:pPr>
        <w:rPr>
          <w:vanish/>
          <w:u w:color="FF0000"/>
        </w:rPr>
      </w:pPr>
    </w:p>
    <w:p w14:paraId="121232B3" w14:textId="5323399B" w:rsidR="00996E7B" w:rsidRPr="00ED0774" w:rsidRDefault="00996E7B" w:rsidP="00A2571E">
      <w:pPr>
        <w:pStyle w:val="2"/>
        <w:rPr>
          <w:rStyle w:val="affb"/>
          <w:b/>
        </w:rPr>
      </w:pPr>
      <w:bookmarkStart w:id="346" w:name="_Toc26787589"/>
      <w:bookmarkStart w:id="347" w:name="_Toc24472026"/>
      <w:bookmarkStart w:id="348" w:name="_Toc64624822"/>
      <w:r w:rsidRPr="00ED0774">
        <w:t>Приложение</w:t>
      </w:r>
      <w:r w:rsidR="00926681" w:rsidRPr="00ED0774">
        <w:t xml:space="preserve"> </w:t>
      </w:r>
      <w:r w:rsidR="001C22F4" w:rsidRPr="00ED0774">
        <w:t>Г</w:t>
      </w:r>
      <w:r w:rsidR="001C22F4" w:rsidRPr="00ED0774">
        <w:rPr>
          <w:lang w:val="ru-RU"/>
        </w:rPr>
        <w:t>2</w:t>
      </w:r>
      <w:r w:rsidR="00B260DE" w:rsidRPr="00ED0774">
        <w:t>.</w:t>
      </w:r>
      <w:r w:rsidR="00926681" w:rsidRPr="00ED0774">
        <w:t xml:space="preserve"> </w:t>
      </w:r>
      <w:r w:rsidR="00B260DE" w:rsidRPr="00ED0774">
        <w:t>Молекулярно-генетические</w:t>
      </w:r>
      <w:r w:rsidR="00926681" w:rsidRPr="00ED0774">
        <w:t xml:space="preserve"> </w:t>
      </w:r>
      <w:r w:rsidR="00B260DE" w:rsidRPr="00ED0774">
        <w:t>прогностические</w:t>
      </w:r>
      <w:r w:rsidR="00926681" w:rsidRPr="00ED0774">
        <w:t xml:space="preserve"> </w:t>
      </w:r>
      <w:r w:rsidR="00B260DE" w:rsidRPr="00ED0774">
        <w:t>факторы</w:t>
      </w:r>
      <w:r w:rsidR="00926681" w:rsidRPr="00ED0774">
        <w:t xml:space="preserve"> </w:t>
      </w:r>
      <w:r w:rsidR="00B260DE" w:rsidRPr="00ED0774">
        <w:t>при</w:t>
      </w:r>
      <w:r w:rsidR="00926681" w:rsidRPr="00ED0774">
        <w:t xml:space="preserve"> </w:t>
      </w:r>
      <w:r w:rsidR="001F4337" w:rsidRPr="00ED0774">
        <w:t>остром</w:t>
      </w:r>
      <w:r w:rsidR="00926681" w:rsidRPr="00ED0774">
        <w:t xml:space="preserve"> </w:t>
      </w:r>
      <w:r w:rsidR="001F4337" w:rsidRPr="00ED0774">
        <w:t>миелоидном</w:t>
      </w:r>
      <w:r w:rsidR="00926681" w:rsidRPr="00ED0774">
        <w:t xml:space="preserve"> </w:t>
      </w:r>
      <w:r w:rsidR="001F4337" w:rsidRPr="00ED0774">
        <w:t>лейкозе</w:t>
      </w:r>
      <w:bookmarkEnd w:id="346"/>
      <w:bookmarkEnd w:id="347"/>
      <w:bookmarkEnd w:id="348"/>
    </w:p>
    <w:p w14:paraId="41384200" w14:textId="77777777" w:rsidR="000A50C2" w:rsidRPr="00ED0774" w:rsidRDefault="000A50C2" w:rsidP="000A50C2">
      <w:pPr>
        <w:rPr>
          <w:szCs w:val="22"/>
        </w:rPr>
      </w:pPr>
      <w:r w:rsidRPr="00ED0774">
        <w:rPr>
          <w:i/>
        </w:rPr>
        <w:t>Название на русском:</w:t>
      </w:r>
      <w:r w:rsidRPr="00ED0774">
        <w:t xml:space="preserve"> Молекулярно-генетические и клинические признаки ОМЛ, разделяющие пациентов на благоприятную и неблагоприятную прогностические группы </w:t>
      </w:r>
      <w:r w:rsidRPr="00ED0774">
        <w:rPr>
          <w:i/>
        </w:rPr>
        <w:t>Оригинальное название:</w:t>
      </w:r>
      <w:r w:rsidRPr="00ED0774">
        <w:t xml:space="preserve"> </w:t>
      </w:r>
      <w:r w:rsidR="00523A38" w:rsidRPr="00ED0774">
        <w:t>AML-related prognostic parameters</w:t>
      </w:r>
    </w:p>
    <w:p w14:paraId="2648BFE9" w14:textId="0DD6D00B" w:rsidR="000A50C2" w:rsidRPr="00ED0774" w:rsidRDefault="000A50C2" w:rsidP="000A50C2">
      <w:r w:rsidRPr="00ED0774">
        <w:rPr>
          <w:i/>
        </w:rPr>
        <w:t>Источник</w:t>
      </w:r>
      <w:r w:rsidRPr="00ED0774">
        <w:t xml:space="preserve"> </w:t>
      </w:r>
      <w:r w:rsidRPr="00ED0774">
        <w:rPr>
          <w:i/>
        </w:rPr>
        <w:t>(официальный сайт разработчиков, публикация с валидацией):</w:t>
      </w:r>
      <w:r w:rsidRPr="00ED0774">
        <w:t xml:space="preserve"> </w:t>
      </w:r>
      <w:r w:rsidR="00523A38" w:rsidRPr="00ED0774">
        <w:t xml:space="preserve">Cornelissen, J., Gratwohl, A., Schlenk, R. et al. </w:t>
      </w:r>
      <w:r w:rsidR="00523A38" w:rsidRPr="00ED0774">
        <w:rPr>
          <w:lang w:val="en-US"/>
        </w:rPr>
        <w:t>The European LeukemiaNet AML Working Party consensus statement on allogeneic HSCT for patients with AML in remission: an integrated-risk adapted approach</w:t>
      </w:r>
      <w:r w:rsidR="007A0EB3" w:rsidRPr="00ED0774">
        <w:rPr>
          <w:lang w:val="en-US"/>
        </w:rPr>
        <w:t xml:space="preserve"> </w:t>
      </w:r>
      <w:r w:rsidR="007A0EB3" w:rsidRPr="00ED0774">
        <w:rPr>
          <w:lang w:val="en-US"/>
        </w:rPr>
        <w:fldChar w:fldCharType="begin" w:fldLock="1"/>
      </w:r>
      <w:r w:rsidR="000E616A">
        <w:rPr>
          <w:lang w:val="en-US"/>
        </w:rPr>
        <w:instrText>ADDIN CSL_CITATION {"citationItems":[{"id":"ITEM-1","itemData":{"DOI":"10.1038/nrclinonc.2012.150","ISSN":"17594774","abstract":"Allogeneic haematopoietic stem-cell transplantation (HSCT) is frequently applied as part of the treatment in patients with acute myeloid leukaemia (AML) in their first or subsequent remission. Allogeneic HSCT reduces relapse, but nonrelapse mortality and morbidity might counterbalance this beneficial effect. Here, we review recent studies reporting new disease-specific prognostic markers, in addition to allogeneic-HSCT-related risk factors, which can be assessed at specific time points during treatment. We propose risk assessment as a dynamic process during treatment, incorporating both disease-related and transplant-related factors for the decision to proceed either to allogeneic HSCT or to apply a nontransplant strategy. We suggest that allogeneic HSCT might be favoured if the projected disease-free survival is expected to improve by at least 10% based on an individual's risk assessment. The approach requires initial disease risk assessment, identifying a sibling or unrelated donor soon after diagnosis and the incorporation of time-dependent risk factors, all within the context of an integrated therapeutic management approach. © 2012 Macmillan Publishers Limited. All rights reserved.","author":[{"dropping-particle":"","family":"Cornelissen","given":"Jan J.","non-dropping-particle":"","parse-names":false,"suffix":""},{"dropping-particle":"","family":"Gratwohl","given":"Alois","non-dropping-particle":"","parse-names":false,"suffix":""},{"dropping-particle":"","family":"Schlenk","given":"Richard F.","non-dropping-particle":"","parse-names":false,"suffix":""},{"dropping-particle":"","family":"Sierra","given":"Jorge","non-dropping-particle":"","parse-names":false,"suffix":""},{"dropping-particle":"","family":"Bornhäuser","given":"Martin","non-dropping-particle":"","parse-names":false,"suffix":""},{"dropping-particle":"","family":"Juliusson","given":"Gunnar","non-dropping-particle":"","parse-names":false,"suffix":""},{"dropping-particle":"","family":"Råcil","given":"Zdenek","non-dropping-particle":"","parse-names":false,"suffix":"</w:instrText>
      </w:r>
      <w:r w:rsidR="000E616A" w:rsidRPr="009D5CA7">
        <w:instrText>"},{"</w:instrText>
      </w:r>
      <w:r w:rsidR="000E616A">
        <w:rPr>
          <w:lang w:val="en-US"/>
        </w:rPr>
        <w:instrText>dropping</w:instrText>
      </w:r>
      <w:r w:rsidR="000E616A" w:rsidRPr="009D5CA7">
        <w:instrText>-</w:instrText>
      </w:r>
      <w:r w:rsidR="000E616A">
        <w:rPr>
          <w:lang w:val="en-US"/>
        </w:rPr>
        <w:instrText>particle</w:instrText>
      </w:r>
      <w:r w:rsidR="000E616A" w:rsidRPr="009D5CA7">
        <w:instrText>":"","</w:instrText>
      </w:r>
      <w:r w:rsidR="000E616A">
        <w:rPr>
          <w:lang w:val="en-US"/>
        </w:rPr>
        <w:instrText>family</w:instrText>
      </w:r>
      <w:r w:rsidR="000E616A" w:rsidRPr="009D5CA7">
        <w:instrText>":"</w:instrText>
      </w:r>
      <w:r w:rsidR="000E616A">
        <w:rPr>
          <w:lang w:val="en-US"/>
        </w:rPr>
        <w:instrText>Rowe</w:instrText>
      </w:r>
      <w:r w:rsidR="000E616A" w:rsidRPr="009D5CA7">
        <w:instrText>","</w:instrText>
      </w:r>
      <w:r w:rsidR="000E616A">
        <w:rPr>
          <w:lang w:val="en-US"/>
        </w:rPr>
        <w:instrText>given</w:instrText>
      </w:r>
      <w:r w:rsidR="000E616A" w:rsidRPr="009D5CA7">
        <w:instrText>":"</w:instrText>
      </w:r>
      <w:r w:rsidR="000E616A">
        <w:rPr>
          <w:lang w:val="en-US"/>
        </w:rPr>
        <w:instrText>Jacob</w:instrText>
      </w:r>
      <w:r w:rsidR="000E616A" w:rsidRPr="009D5CA7">
        <w:instrText xml:space="preserve"> </w:instrText>
      </w:r>
      <w:r w:rsidR="000E616A">
        <w:rPr>
          <w:lang w:val="en-US"/>
        </w:rPr>
        <w:instrText>M</w:instrText>
      </w:r>
      <w:r w:rsidR="000E616A" w:rsidRPr="009D5CA7">
        <w:instrText>.","</w:instrText>
      </w:r>
      <w:r w:rsidR="000E616A">
        <w:rPr>
          <w:lang w:val="en-US"/>
        </w:rPr>
        <w:instrText>non</w:instrText>
      </w:r>
      <w:r w:rsidR="000E616A" w:rsidRPr="009D5CA7">
        <w:instrText>-</w:instrText>
      </w:r>
      <w:r w:rsidR="000E616A">
        <w:rPr>
          <w:lang w:val="en-US"/>
        </w:rPr>
        <w:instrText>dropping</w:instrText>
      </w:r>
      <w:r w:rsidR="000E616A" w:rsidRPr="009D5CA7">
        <w:instrText>-</w:instrText>
      </w:r>
      <w:r w:rsidR="000E616A">
        <w:rPr>
          <w:lang w:val="en-US"/>
        </w:rPr>
        <w:instrText>particle</w:instrText>
      </w:r>
      <w:r w:rsidR="000E616A" w:rsidRPr="009D5CA7">
        <w:instrText>":"","</w:instrText>
      </w:r>
      <w:r w:rsidR="000E616A">
        <w:rPr>
          <w:lang w:val="en-US"/>
        </w:rPr>
        <w:instrText>parse</w:instrText>
      </w:r>
      <w:r w:rsidR="000E616A" w:rsidRPr="009D5CA7">
        <w:instrText>-</w:instrText>
      </w:r>
      <w:r w:rsidR="000E616A">
        <w:rPr>
          <w:lang w:val="en-US"/>
        </w:rPr>
        <w:instrText>names</w:instrText>
      </w:r>
      <w:r w:rsidR="000E616A" w:rsidRPr="009D5CA7">
        <w:instrText>":</w:instrText>
      </w:r>
      <w:r w:rsidR="000E616A">
        <w:rPr>
          <w:lang w:val="en-US"/>
        </w:rPr>
        <w:instrText>false</w:instrText>
      </w:r>
      <w:r w:rsidR="000E616A" w:rsidRPr="009D5CA7">
        <w:instrText>,"</w:instrText>
      </w:r>
      <w:r w:rsidR="000E616A">
        <w:rPr>
          <w:lang w:val="en-US"/>
        </w:rPr>
        <w:instrText>suffix</w:instrText>
      </w:r>
      <w:r w:rsidR="000E616A" w:rsidRPr="009D5CA7">
        <w:instrText>":""},{"</w:instrText>
      </w:r>
      <w:r w:rsidR="000E616A">
        <w:rPr>
          <w:lang w:val="en-US"/>
        </w:rPr>
        <w:instrText>dropping</w:instrText>
      </w:r>
      <w:r w:rsidR="000E616A" w:rsidRPr="009D5CA7">
        <w:instrText>-</w:instrText>
      </w:r>
      <w:r w:rsidR="000E616A">
        <w:rPr>
          <w:lang w:val="en-US"/>
        </w:rPr>
        <w:instrText>particle</w:instrText>
      </w:r>
      <w:r w:rsidR="000E616A" w:rsidRPr="009D5CA7">
        <w:instrText>":"","</w:instrText>
      </w:r>
      <w:r w:rsidR="000E616A">
        <w:rPr>
          <w:lang w:val="en-US"/>
        </w:rPr>
        <w:instrText>family</w:instrText>
      </w:r>
      <w:r w:rsidR="000E616A" w:rsidRPr="009D5CA7">
        <w:instrText>":"</w:instrText>
      </w:r>
      <w:r w:rsidR="000E616A">
        <w:rPr>
          <w:lang w:val="en-US"/>
        </w:rPr>
        <w:instrText>Russell</w:instrText>
      </w:r>
      <w:r w:rsidR="000E616A" w:rsidRPr="009D5CA7">
        <w:instrText>","</w:instrText>
      </w:r>
      <w:r w:rsidR="000E616A">
        <w:rPr>
          <w:lang w:val="en-US"/>
        </w:rPr>
        <w:instrText>given</w:instrText>
      </w:r>
      <w:r w:rsidR="000E616A" w:rsidRPr="009D5CA7">
        <w:instrText>":"</w:instrText>
      </w:r>
      <w:r w:rsidR="000E616A">
        <w:rPr>
          <w:lang w:val="en-US"/>
        </w:rPr>
        <w:instrText>Nigel</w:instrText>
      </w:r>
      <w:r w:rsidR="000E616A" w:rsidRPr="009D5CA7">
        <w:instrText>","</w:instrText>
      </w:r>
      <w:r w:rsidR="000E616A">
        <w:rPr>
          <w:lang w:val="en-US"/>
        </w:rPr>
        <w:instrText>non</w:instrText>
      </w:r>
      <w:r w:rsidR="000E616A" w:rsidRPr="009D5CA7">
        <w:instrText>-</w:instrText>
      </w:r>
      <w:r w:rsidR="000E616A">
        <w:rPr>
          <w:lang w:val="en-US"/>
        </w:rPr>
        <w:instrText>dropping</w:instrText>
      </w:r>
      <w:r w:rsidR="000E616A" w:rsidRPr="009D5CA7">
        <w:instrText>-</w:instrText>
      </w:r>
      <w:r w:rsidR="000E616A">
        <w:rPr>
          <w:lang w:val="en-US"/>
        </w:rPr>
        <w:instrText>particle</w:instrText>
      </w:r>
      <w:r w:rsidR="000E616A" w:rsidRPr="009D5CA7">
        <w:instrText>":"","</w:instrText>
      </w:r>
      <w:r w:rsidR="000E616A">
        <w:rPr>
          <w:lang w:val="en-US"/>
        </w:rPr>
        <w:instrText>parse</w:instrText>
      </w:r>
      <w:r w:rsidR="000E616A" w:rsidRPr="009D5CA7">
        <w:instrText>-</w:instrText>
      </w:r>
      <w:r w:rsidR="000E616A">
        <w:rPr>
          <w:lang w:val="en-US"/>
        </w:rPr>
        <w:instrText>names</w:instrText>
      </w:r>
      <w:r w:rsidR="000E616A" w:rsidRPr="009D5CA7">
        <w:instrText>":</w:instrText>
      </w:r>
      <w:r w:rsidR="000E616A">
        <w:rPr>
          <w:lang w:val="en-US"/>
        </w:rPr>
        <w:instrText>false</w:instrText>
      </w:r>
      <w:r w:rsidR="000E616A" w:rsidRPr="009D5CA7">
        <w:instrText>,"</w:instrText>
      </w:r>
      <w:r w:rsidR="000E616A">
        <w:rPr>
          <w:lang w:val="en-US"/>
        </w:rPr>
        <w:instrText>suffix</w:instrText>
      </w:r>
      <w:r w:rsidR="000E616A" w:rsidRPr="009D5CA7">
        <w:instrText>":""},{"</w:instrText>
      </w:r>
      <w:r w:rsidR="000E616A">
        <w:rPr>
          <w:lang w:val="en-US"/>
        </w:rPr>
        <w:instrText>dropping</w:instrText>
      </w:r>
      <w:r w:rsidR="000E616A" w:rsidRPr="009D5CA7">
        <w:instrText>-</w:instrText>
      </w:r>
      <w:r w:rsidR="000E616A">
        <w:rPr>
          <w:lang w:val="en-US"/>
        </w:rPr>
        <w:instrText>particle</w:instrText>
      </w:r>
      <w:r w:rsidR="000E616A" w:rsidRPr="009D5CA7">
        <w:instrText>":"","</w:instrText>
      </w:r>
      <w:r w:rsidR="000E616A">
        <w:rPr>
          <w:lang w:val="en-US"/>
        </w:rPr>
        <w:instrText>family</w:instrText>
      </w:r>
      <w:r w:rsidR="000E616A" w:rsidRPr="009D5CA7">
        <w:instrText>":"</w:instrText>
      </w:r>
      <w:r w:rsidR="000E616A">
        <w:rPr>
          <w:lang w:val="en-US"/>
        </w:rPr>
        <w:instrText>Mohty</w:instrText>
      </w:r>
      <w:r w:rsidR="000E616A" w:rsidRPr="009D5CA7">
        <w:instrText>","</w:instrText>
      </w:r>
      <w:r w:rsidR="000E616A">
        <w:rPr>
          <w:lang w:val="en-US"/>
        </w:rPr>
        <w:instrText>given</w:instrText>
      </w:r>
      <w:r w:rsidR="000E616A" w:rsidRPr="009D5CA7">
        <w:instrText>":"</w:instrText>
      </w:r>
      <w:r w:rsidR="000E616A">
        <w:rPr>
          <w:lang w:val="en-US"/>
        </w:rPr>
        <w:instrText>Mohamad</w:instrText>
      </w:r>
      <w:r w:rsidR="000E616A" w:rsidRPr="009D5CA7">
        <w:instrText>","</w:instrText>
      </w:r>
      <w:r w:rsidR="000E616A">
        <w:rPr>
          <w:lang w:val="en-US"/>
        </w:rPr>
        <w:instrText>non</w:instrText>
      </w:r>
      <w:r w:rsidR="000E616A" w:rsidRPr="009D5CA7">
        <w:instrText>-</w:instrText>
      </w:r>
      <w:r w:rsidR="000E616A">
        <w:rPr>
          <w:lang w:val="en-US"/>
        </w:rPr>
        <w:instrText>dropping</w:instrText>
      </w:r>
      <w:r w:rsidR="000E616A" w:rsidRPr="009D5CA7">
        <w:instrText>-</w:instrText>
      </w:r>
      <w:r w:rsidR="000E616A">
        <w:rPr>
          <w:lang w:val="en-US"/>
        </w:rPr>
        <w:instrText>particle</w:instrText>
      </w:r>
      <w:r w:rsidR="000E616A" w:rsidRPr="009D5CA7">
        <w:instrText>":"","</w:instrText>
      </w:r>
      <w:r w:rsidR="000E616A">
        <w:rPr>
          <w:lang w:val="en-US"/>
        </w:rPr>
        <w:instrText>parse</w:instrText>
      </w:r>
      <w:r w:rsidR="000E616A" w:rsidRPr="009D5CA7">
        <w:instrText>-</w:instrText>
      </w:r>
      <w:r w:rsidR="000E616A">
        <w:rPr>
          <w:lang w:val="en-US"/>
        </w:rPr>
        <w:instrText>names</w:instrText>
      </w:r>
      <w:r w:rsidR="000E616A" w:rsidRPr="009D5CA7">
        <w:instrText>":</w:instrText>
      </w:r>
      <w:r w:rsidR="000E616A">
        <w:rPr>
          <w:lang w:val="en-US"/>
        </w:rPr>
        <w:instrText>false</w:instrText>
      </w:r>
      <w:r w:rsidR="000E616A" w:rsidRPr="009D5CA7">
        <w:instrText>,"</w:instrText>
      </w:r>
      <w:r w:rsidR="000E616A">
        <w:rPr>
          <w:lang w:val="en-US"/>
        </w:rPr>
        <w:instrText>suffix</w:instrText>
      </w:r>
      <w:r w:rsidR="000E616A" w:rsidRPr="009D5CA7">
        <w:instrText>":""},{"</w:instrText>
      </w:r>
      <w:r w:rsidR="000E616A">
        <w:rPr>
          <w:lang w:val="en-US"/>
        </w:rPr>
        <w:instrText>dropping</w:instrText>
      </w:r>
      <w:r w:rsidR="000E616A" w:rsidRPr="009D5CA7">
        <w:instrText>-</w:instrText>
      </w:r>
      <w:r w:rsidR="000E616A">
        <w:rPr>
          <w:lang w:val="en-US"/>
        </w:rPr>
        <w:instrText>particle</w:instrText>
      </w:r>
      <w:r w:rsidR="000E616A" w:rsidRPr="009D5CA7">
        <w:instrText>":"","</w:instrText>
      </w:r>
      <w:r w:rsidR="000E616A">
        <w:rPr>
          <w:lang w:val="en-US"/>
        </w:rPr>
        <w:instrText>family</w:instrText>
      </w:r>
      <w:r w:rsidR="000E616A" w:rsidRPr="009D5CA7">
        <w:instrText>":"</w:instrText>
      </w:r>
      <w:r w:rsidR="000E616A">
        <w:rPr>
          <w:lang w:val="en-US"/>
        </w:rPr>
        <w:instrText>L</w:instrText>
      </w:r>
      <w:r w:rsidR="000E616A" w:rsidRPr="009D5CA7">
        <w:instrText>ö</w:instrText>
      </w:r>
      <w:r w:rsidR="000E616A">
        <w:rPr>
          <w:lang w:val="en-US"/>
        </w:rPr>
        <w:instrText>wenberg</w:instrText>
      </w:r>
      <w:r w:rsidR="000E616A" w:rsidRPr="009D5CA7">
        <w:instrText>","</w:instrText>
      </w:r>
      <w:r w:rsidR="000E616A">
        <w:rPr>
          <w:lang w:val="en-US"/>
        </w:rPr>
        <w:instrText>given</w:instrText>
      </w:r>
      <w:r w:rsidR="000E616A" w:rsidRPr="009D5CA7">
        <w:instrText>":"</w:instrText>
      </w:r>
      <w:r w:rsidR="000E616A">
        <w:rPr>
          <w:lang w:val="en-US"/>
        </w:rPr>
        <w:instrText>Bob</w:instrText>
      </w:r>
      <w:r w:rsidR="000E616A" w:rsidRPr="009D5CA7">
        <w:instrText>","</w:instrText>
      </w:r>
      <w:r w:rsidR="000E616A">
        <w:rPr>
          <w:lang w:val="en-US"/>
        </w:rPr>
        <w:instrText>non</w:instrText>
      </w:r>
      <w:r w:rsidR="000E616A" w:rsidRPr="009D5CA7">
        <w:instrText>-</w:instrText>
      </w:r>
      <w:r w:rsidR="000E616A">
        <w:rPr>
          <w:lang w:val="en-US"/>
        </w:rPr>
        <w:instrText>dropping</w:instrText>
      </w:r>
      <w:r w:rsidR="000E616A" w:rsidRPr="009D5CA7">
        <w:instrText>-</w:instrText>
      </w:r>
      <w:r w:rsidR="000E616A">
        <w:rPr>
          <w:lang w:val="en-US"/>
        </w:rPr>
        <w:instrText>particle</w:instrText>
      </w:r>
      <w:r w:rsidR="000E616A" w:rsidRPr="009D5CA7">
        <w:instrText>":"","</w:instrText>
      </w:r>
      <w:r w:rsidR="000E616A">
        <w:rPr>
          <w:lang w:val="en-US"/>
        </w:rPr>
        <w:instrText>parse</w:instrText>
      </w:r>
      <w:r w:rsidR="000E616A" w:rsidRPr="009D5CA7">
        <w:instrText>-</w:instrText>
      </w:r>
      <w:r w:rsidR="000E616A">
        <w:rPr>
          <w:lang w:val="en-US"/>
        </w:rPr>
        <w:instrText>names</w:instrText>
      </w:r>
      <w:r w:rsidR="000E616A" w:rsidRPr="009D5CA7">
        <w:instrText>":</w:instrText>
      </w:r>
      <w:r w:rsidR="000E616A">
        <w:rPr>
          <w:lang w:val="en-US"/>
        </w:rPr>
        <w:instrText>false</w:instrText>
      </w:r>
      <w:r w:rsidR="000E616A" w:rsidRPr="009D5CA7">
        <w:instrText>,"</w:instrText>
      </w:r>
      <w:r w:rsidR="000E616A">
        <w:rPr>
          <w:lang w:val="en-US"/>
        </w:rPr>
        <w:instrText>suffix</w:instrText>
      </w:r>
      <w:r w:rsidR="000E616A" w:rsidRPr="009D5CA7">
        <w:instrText>":""},{"</w:instrText>
      </w:r>
      <w:r w:rsidR="000E616A">
        <w:rPr>
          <w:lang w:val="en-US"/>
        </w:rPr>
        <w:instrText>dropping</w:instrText>
      </w:r>
      <w:r w:rsidR="000E616A" w:rsidRPr="009D5CA7">
        <w:instrText>-</w:instrText>
      </w:r>
      <w:r w:rsidR="000E616A">
        <w:rPr>
          <w:lang w:val="en-US"/>
        </w:rPr>
        <w:instrText>particle</w:instrText>
      </w:r>
      <w:r w:rsidR="000E616A" w:rsidRPr="009D5CA7">
        <w:instrText>":"","</w:instrText>
      </w:r>
      <w:r w:rsidR="000E616A">
        <w:rPr>
          <w:lang w:val="en-US"/>
        </w:rPr>
        <w:instrText>family</w:instrText>
      </w:r>
      <w:r w:rsidR="000E616A" w:rsidRPr="009D5CA7">
        <w:instrText>":"</w:instrText>
      </w:r>
      <w:r w:rsidR="000E616A">
        <w:rPr>
          <w:lang w:val="en-US"/>
        </w:rPr>
        <w:instrText>Soci</w:instrText>
      </w:r>
      <w:r w:rsidR="000E616A" w:rsidRPr="009D5CA7">
        <w:instrText>é","</w:instrText>
      </w:r>
      <w:r w:rsidR="000E616A">
        <w:rPr>
          <w:lang w:val="en-US"/>
        </w:rPr>
        <w:instrText>given</w:instrText>
      </w:r>
      <w:r w:rsidR="000E616A" w:rsidRPr="009D5CA7">
        <w:instrText>":"</w:instrText>
      </w:r>
      <w:r w:rsidR="000E616A">
        <w:rPr>
          <w:lang w:val="en-US"/>
        </w:rPr>
        <w:instrText>Gerard</w:instrText>
      </w:r>
      <w:r w:rsidR="000E616A" w:rsidRPr="009D5CA7">
        <w:instrText>"</w:instrText>
      </w:r>
      <w:r w:rsidR="000E616A" w:rsidRPr="00F83FEB">
        <w:instrText>,"</w:instrText>
      </w:r>
      <w:r w:rsidR="000E616A">
        <w:rPr>
          <w:lang w:val="en-US"/>
        </w:rPr>
        <w:instrText>non</w:instrText>
      </w:r>
      <w:r w:rsidR="000E616A" w:rsidRPr="00F83FEB">
        <w:instrText>-</w:instrText>
      </w:r>
      <w:r w:rsidR="000E616A">
        <w:rPr>
          <w:lang w:val="en-US"/>
        </w:rPr>
        <w:instrText>dropping</w:instrText>
      </w:r>
      <w:r w:rsidR="000E616A" w:rsidRPr="00F83FEB">
        <w:instrText>-</w:instrText>
      </w:r>
      <w:r w:rsidR="000E616A">
        <w:rPr>
          <w:lang w:val="en-US"/>
        </w:rPr>
        <w:instrText>particle</w:instrText>
      </w:r>
      <w:r w:rsidR="000E616A" w:rsidRPr="00F83FEB">
        <w:instrText>":"","</w:instrText>
      </w:r>
      <w:r w:rsidR="000E616A">
        <w:rPr>
          <w:lang w:val="en-US"/>
        </w:rPr>
        <w:instrText>parse</w:instrText>
      </w:r>
      <w:r w:rsidR="000E616A" w:rsidRPr="00F83FEB">
        <w:instrText>-</w:instrText>
      </w:r>
      <w:r w:rsidR="000E616A">
        <w:rPr>
          <w:lang w:val="en-US"/>
        </w:rPr>
        <w:instrText>names</w:instrText>
      </w:r>
      <w:r w:rsidR="000E616A" w:rsidRPr="00F83FEB">
        <w:instrText>":</w:instrText>
      </w:r>
      <w:r w:rsidR="000E616A">
        <w:rPr>
          <w:lang w:val="en-US"/>
        </w:rPr>
        <w:instrText>false</w:instrText>
      </w:r>
      <w:r w:rsidR="000E616A" w:rsidRPr="00F83FEB">
        <w:instrText>,"</w:instrText>
      </w:r>
      <w:r w:rsidR="000E616A">
        <w:rPr>
          <w:lang w:val="en-US"/>
        </w:rPr>
        <w:instrText>suffix</w:instrText>
      </w:r>
      <w:r w:rsidR="000E616A" w:rsidRPr="00F83FEB">
        <w:instrText>":""},{"</w:instrText>
      </w:r>
      <w:r w:rsidR="000E616A">
        <w:rPr>
          <w:lang w:val="en-US"/>
        </w:rPr>
        <w:instrText>dropping</w:instrText>
      </w:r>
      <w:r w:rsidR="000E616A" w:rsidRPr="00F83FEB">
        <w:instrText>-</w:instrText>
      </w:r>
      <w:r w:rsidR="000E616A">
        <w:rPr>
          <w:lang w:val="en-US"/>
        </w:rPr>
        <w:instrText>particle</w:instrText>
      </w:r>
      <w:r w:rsidR="000E616A" w:rsidRPr="00F83FEB">
        <w:instrText>":"","</w:instrText>
      </w:r>
      <w:r w:rsidR="000E616A">
        <w:rPr>
          <w:lang w:val="en-US"/>
        </w:rPr>
        <w:instrText>family</w:instrText>
      </w:r>
      <w:r w:rsidR="000E616A" w:rsidRPr="00F83FEB">
        <w:instrText>":"</w:instrText>
      </w:r>
      <w:r w:rsidR="000E616A">
        <w:rPr>
          <w:lang w:val="en-US"/>
        </w:rPr>
        <w:instrText>Niederwieser</w:instrText>
      </w:r>
      <w:r w:rsidR="000E616A" w:rsidRPr="00F83FEB">
        <w:instrText>","</w:instrText>
      </w:r>
      <w:r w:rsidR="000E616A">
        <w:rPr>
          <w:lang w:val="en-US"/>
        </w:rPr>
        <w:instrText>given</w:instrText>
      </w:r>
      <w:r w:rsidR="000E616A" w:rsidRPr="00F83FEB">
        <w:instrText>":"</w:instrText>
      </w:r>
      <w:r w:rsidR="000E616A">
        <w:rPr>
          <w:lang w:val="en-US"/>
        </w:rPr>
        <w:instrText>Dietger</w:instrText>
      </w:r>
      <w:r w:rsidR="000E616A" w:rsidRPr="00F83FEB">
        <w:instrText>","</w:instrText>
      </w:r>
      <w:r w:rsidR="000E616A">
        <w:rPr>
          <w:lang w:val="en-US"/>
        </w:rPr>
        <w:instrText>non</w:instrText>
      </w:r>
      <w:r w:rsidR="000E616A" w:rsidRPr="00F83FEB">
        <w:instrText>-</w:instrText>
      </w:r>
      <w:r w:rsidR="000E616A">
        <w:rPr>
          <w:lang w:val="en-US"/>
        </w:rPr>
        <w:instrText>dropping</w:instrText>
      </w:r>
      <w:r w:rsidR="000E616A" w:rsidRPr="00F83FEB">
        <w:instrText>-</w:instrText>
      </w:r>
      <w:r w:rsidR="000E616A">
        <w:rPr>
          <w:lang w:val="en-US"/>
        </w:rPr>
        <w:instrText>particle</w:instrText>
      </w:r>
      <w:r w:rsidR="000E616A" w:rsidRPr="00F83FEB">
        <w:instrText>":"","</w:instrText>
      </w:r>
      <w:r w:rsidR="000E616A">
        <w:rPr>
          <w:lang w:val="en-US"/>
        </w:rPr>
        <w:instrText>parse</w:instrText>
      </w:r>
      <w:r w:rsidR="000E616A" w:rsidRPr="00F83FEB">
        <w:instrText>-</w:instrText>
      </w:r>
      <w:r w:rsidR="000E616A">
        <w:rPr>
          <w:lang w:val="en-US"/>
        </w:rPr>
        <w:instrText>names</w:instrText>
      </w:r>
      <w:r w:rsidR="000E616A" w:rsidRPr="00F83FEB">
        <w:instrText>":</w:instrText>
      </w:r>
      <w:r w:rsidR="000E616A">
        <w:rPr>
          <w:lang w:val="en-US"/>
        </w:rPr>
        <w:instrText>false</w:instrText>
      </w:r>
      <w:r w:rsidR="000E616A" w:rsidRPr="00F83FEB">
        <w:instrText>,"</w:instrText>
      </w:r>
      <w:r w:rsidR="000E616A">
        <w:rPr>
          <w:lang w:val="en-US"/>
        </w:rPr>
        <w:instrText>suffix</w:instrText>
      </w:r>
      <w:r w:rsidR="000E616A" w:rsidRPr="00F83FEB">
        <w:instrText>":""},{"</w:instrText>
      </w:r>
      <w:r w:rsidR="000E616A">
        <w:rPr>
          <w:lang w:val="en-US"/>
        </w:rPr>
        <w:instrText>dropping</w:instrText>
      </w:r>
      <w:r w:rsidR="000E616A" w:rsidRPr="00F83FEB">
        <w:instrText>-</w:instrText>
      </w:r>
      <w:r w:rsidR="000E616A">
        <w:rPr>
          <w:lang w:val="en-US"/>
        </w:rPr>
        <w:instrText>particle</w:instrText>
      </w:r>
      <w:r w:rsidR="000E616A" w:rsidRPr="00F83FEB">
        <w:instrText>":"","</w:instrText>
      </w:r>
      <w:r w:rsidR="000E616A">
        <w:rPr>
          <w:lang w:val="en-US"/>
        </w:rPr>
        <w:instrText>family</w:instrText>
      </w:r>
      <w:r w:rsidR="000E616A" w:rsidRPr="00F83FEB">
        <w:instrText>":"</w:instrText>
      </w:r>
      <w:r w:rsidR="000E616A">
        <w:rPr>
          <w:lang w:val="en-US"/>
        </w:rPr>
        <w:instrText>Ossenkoppele</w:instrText>
      </w:r>
      <w:r w:rsidR="000E616A" w:rsidRPr="00F83FEB">
        <w:instrText>","</w:instrText>
      </w:r>
      <w:r w:rsidR="000E616A">
        <w:rPr>
          <w:lang w:val="en-US"/>
        </w:rPr>
        <w:instrText>given</w:instrText>
      </w:r>
      <w:r w:rsidR="000E616A" w:rsidRPr="00F83FEB">
        <w:instrText>":"</w:instrText>
      </w:r>
      <w:r w:rsidR="000E616A">
        <w:rPr>
          <w:lang w:val="en-US"/>
        </w:rPr>
        <w:instrText>Gert</w:instrText>
      </w:r>
      <w:r w:rsidR="000E616A" w:rsidRPr="00F83FEB">
        <w:instrText xml:space="preserve"> </w:instrText>
      </w:r>
      <w:r w:rsidR="000E616A">
        <w:rPr>
          <w:lang w:val="en-US"/>
        </w:rPr>
        <w:instrText>J</w:instrText>
      </w:r>
      <w:r w:rsidR="000E616A" w:rsidRPr="00F83FEB">
        <w:instrText>.","</w:instrText>
      </w:r>
      <w:r w:rsidR="000E616A">
        <w:rPr>
          <w:lang w:val="en-US"/>
        </w:rPr>
        <w:instrText>non</w:instrText>
      </w:r>
      <w:r w:rsidR="000E616A" w:rsidRPr="00F83FEB">
        <w:instrText>-</w:instrText>
      </w:r>
      <w:r w:rsidR="000E616A">
        <w:rPr>
          <w:lang w:val="en-US"/>
        </w:rPr>
        <w:instrText>dropping</w:instrText>
      </w:r>
      <w:r w:rsidR="000E616A" w:rsidRPr="00F83FEB">
        <w:instrText>-</w:instrText>
      </w:r>
      <w:r w:rsidR="000E616A">
        <w:rPr>
          <w:lang w:val="en-US"/>
        </w:rPr>
        <w:instrText>particle</w:instrText>
      </w:r>
      <w:r w:rsidR="000E616A" w:rsidRPr="00F83FEB">
        <w:instrText>":"","</w:instrText>
      </w:r>
      <w:r w:rsidR="000E616A">
        <w:rPr>
          <w:lang w:val="en-US"/>
        </w:rPr>
        <w:instrText>parse</w:instrText>
      </w:r>
      <w:r w:rsidR="000E616A" w:rsidRPr="00F83FEB">
        <w:instrText>-</w:instrText>
      </w:r>
      <w:r w:rsidR="000E616A">
        <w:rPr>
          <w:lang w:val="en-US"/>
        </w:rPr>
        <w:instrText>names</w:instrText>
      </w:r>
      <w:r w:rsidR="000E616A" w:rsidRPr="00F83FEB">
        <w:instrText>":</w:instrText>
      </w:r>
      <w:r w:rsidR="000E616A">
        <w:rPr>
          <w:lang w:val="en-US"/>
        </w:rPr>
        <w:instrText>false</w:instrText>
      </w:r>
      <w:r w:rsidR="000E616A" w:rsidRPr="00F83FEB">
        <w:instrText>,"</w:instrText>
      </w:r>
      <w:r w:rsidR="000E616A">
        <w:rPr>
          <w:lang w:val="en-US"/>
        </w:rPr>
        <w:instrText>suffix</w:instrText>
      </w:r>
      <w:r w:rsidR="000E616A" w:rsidRPr="00F83FEB">
        <w:instrText>":""}],"</w:instrText>
      </w:r>
      <w:r w:rsidR="000E616A">
        <w:rPr>
          <w:lang w:val="en-US"/>
        </w:rPr>
        <w:instrText>container</w:instrText>
      </w:r>
      <w:r w:rsidR="000E616A" w:rsidRPr="00F83FEB">
        <w:instrText>-</w:instrText>
      </w:r>
      <w:r w:rsidR="000E616A">
        <w:rPr>
          <w:lang w:val="en-US"/>
        </w:rPr>
        <w:instrText>title</w:instrText>
      </w:r>
      <w:r w:rsidR="000E616A" w:rsidRPr="00F83FEB">
        <w:instrText>":"</w:instrText>
      </w:r>
      <w:r w:rsidR="000E616A">
        <w:rPr>
          <w:lang w:val="en-US"/>
        </w:rPr>
        <w:instrText>Nature</w:instrText>
      </w:r>
      <w:r w:rsidR="000E616A" w:rsidRPr="00F83FEB">
        <w:instrText xml:space="preserve"> </w:instrText>
      </w:r>
      <w:r w:rsidR="000E616A">
        <w:rPr>
          <w:lang w:val="en-US"/>
        </w:rPr>
        <w:instrText>Reviews</w:instrText>
      </w:r>
      <w:r w:rsidR="000E616A" w:rsidRPr="00F83FEB">
        <w:instrText xml:space="preserve"> </w:instrText>
      </w:r>
      <w:r w:rsidR="000E616A">
        <w:rPr>
          <w:lang w:val="en-US"/>
        </w:rPr>
        <w:instrText>Clinical</w:instrText>
      </w:r>
      <w:r w:rsidR="000E616A" w:rsidRPr="00F83FEB">
        <w:instrText xml:space="preserve"> </w:instrText>
      </w:r>
      <w:r w:rsidR="000E616A">
        <w:rPr>
          <w:lang w:val="en-US"/>
        </w:rPr>
        <w:instrText>Oncology</w:instrText>
      </w:r>
      <w:r w:rsidR="000E616A" w:rsidRPr="00F83FEB">
        <w:instrText>","</w:instrText>
      </w:r>
      <w:r w:rsidR="000E616A">
        <w:rPr>
          <w:lang w:val="en-US"/>
        </w:rPr>
        <w:instrText>id</w:instrText>
      </w:r>
      <w:r w:rsidR="000E616A" w:rsidRPr="00F83FEB">
        <w:instrText>":"</w:instrText>
      </w:r>
      <w:r w:rsidR="000E616A">
        <w:rPr>
          <w:lang w:val="en-US"/>
        </w:rPr>
        <w:instrText>ITEM</w:instrText>
      </w:r>
      <w:r w:rsidR="000E616A" w:rsidRPr="00F83FEB">
        <w:instrText>-1","</w:instrText>
      </w:r>
      <w:r w:rsidR="000E616A">
        <w:rPr>
          <w:lang w:val="en-US"/>
        </w:rPr>
        <w:instrText>issue</w:instrText>
      </w:r>
      <w:r w:rsidR="000E616A" w:rsidRPr="00F83FEB">
        <w:instrText>":"10","</w:instrText>
      </w:r>
      <w:r w:rsidR="000E616A">
        <w:rPr>
          <w:lang w:val="en-US"/>
        </w:rPr>
        <w:instrText>issued</w:instrText>
      </w:r>
      <w:r w:rsidR="000E616A" w:rsidRPr="00F83FEB">
        <w:instrText>":{"</w:instrText>
      </w:r>
      <w:r w:rsidR="000E616A">
        <w:rPr>
          <w:lang w:val="en-US"/>
        </w:rPr>
        <w:instrText>date</w:instrText>
      </w:r>
      <w:r w:rsidR="000E616A" w:rsidRPr="00F83FEB">
        <w:instrText>-</w:instrText>
      </w:r>
      <w:r w:rsidR="000E616A">
        <w:rPr>
          <w:lang w:val="en-US"/>
        </w:rPr>
        <w:instrText>parts</w:instrText>
      </w:r>
      <w:r w:rsidR="000E616A" w:rsidRPr="00F83FEB">
        <w:instrText>":[["2012"]]},"</w:instrText>
      </w:r>
      <w:r w:rsidR="000E616A">
        <w:rPr>
          <w:lang w:val="en-US"/>
        </w:rPr>
        <w:instrText>page</w:instrText>
      </w:r>
      <w:r w:rsidR="000E616A" w:rsidRPr="00F83FEB">
        <w:instrText>":"579-590","</w:instrText>
      </w:r>
      <w:r w:rsidR="000E616A">
        <w:rPr>
          <w:lang w:val="en-US"/>
        </w:rPr>
        <w:instrText>title</w:instrText>
      </w:r>
      <w:r w:rsidR="000E616A" w:rsidRPr="00F83FEB">
        <w:instrText>":"</w:instrText>
      </w:r>
      <w:r w:rsidR="000E616A">
        <w:rPr>
          <w:lang w:val="en-US"/>
        </w:rPr>
        <w:instrText>The</w:instrText>
      </w:r>
      <w:r w:rsidR="000E616A" w:rsidRPr="00F83FEB">
        <w:instrText xml:space="preserve"> </w:instrText>
      </w:r>
      <w:r w:rsidR="000E616A">
        <w:rPr>
          <w:lang w:val="en-US"/>
        </w:rPr>
        <w:instrText>European</w:instrText>
      </w:r>
      <w:r w:rsidR="000E616A" w:rsidRPr="00F83FEB">
        <w:instrText xml:space="preserve"> </w:instrText>
      </w:r>
      <w:r w:rsidR="000E616A">
        <w:rPr>
          <w:lang w:val="en-US"/>
        </w:rPr>
        <w:instrText>LeukemiaNet</w:instrText>
      </w:r>
      <w:r w:rsidR="000E616A" w:rsidRPr="00F83FEB">
        <w:instrText xml:space="preserve"> </w:instrText>
      </w:r>
      <w:r w:rsidR="000E616A">
        <w:rPr>
          <w:lang w:val="en-US"/>
        </w:rPr>
        <w:instrText>AML</w:instrText>
      </w:r>
      <w:r w:rsidR="000E616A" w:rsidRPr="00F83FEB">
        <w:instrText xml:space="preserve"> </w:instrText>
      </w:r>
      <w:r w:rsidR="000E616A">
        <w:rPr>
          <w:lang w:val="en-US"/>
        </w:rPr>
        <w:instrText>Working</w:instrText>
      </w:r>
      <w:r w:rsidR="000E616A" w:rsidRPr="00F83FEB">
        <w:instrText xml:space="preserve"> </w:instrText>
      </w:r>
      <w:r w:rsidR="000E616A">
        <w:rPr>
          <w:lang w:val="en-US"/>
        </w:rPr>
        <w:instrText>Party</w:instrText>
      </w:r>
      <w:r w:rsidR="000E616A" w:rsidRPr="00F83FEB">
        <w:instrText xml:space="preserve"> </w:instrText>
      </w:r>
      <w:r w:rsidR="000E616A">
        <w:rPr>
          <w:lang w:val="en-US"/>
        </w:rPr>
        <w:instrText>consensus</w:instrText>
      </w:r>
      <w:r w:rsidR="000E616A" w:rsidRPr="00F83FEB">
        <w:instrText xml:space="preserve"> </w:instrText>
      </w:r>
      <w:r w:rsidR="000E616A">
        <w:rPr>
          <w:lang w:val="en-US"/>
        </w:rPr>
        <w:instrText>statement</w:instrText>
      </w:r>
      <w:r w:rsidR="000E616A" w:rsidRPr="00F83FEB">
        <w:instrText xml:space="preserve"> </w:instrText>
      </w:r>
      <w:r w:rsidR="000E616A">
        <w:rPr>
          <w:lang w:val="en-US"/>
        </w:rPr>
        <w:instrText>on</w:instrText>
      </w:r>
      <w:r w:rsidR="000E616A" w:rsidRPr="00F83FEB">
        <w:instrText xml:space="preserve"> </w:instrText>
      </w:r>
      <w:r w:rsidR="000E616A">
        <w:rPr>
          <w:lang w:val="en-US"/>
        </w:rPr>
        <w:instrText>allogeneic</w:instrText>
      </w:r>
      <w:r w:rsidR="000E616A" w:rsidRPr="00F83FEB">
        <w:instrText xml:space="preserve"> </w:instrText>
      </w:r>
      <w:r w:rsidR="000E616A">
        <w:rPr>
          <w:lang w:val="en-US"/>
        </w:rPr>
        <w:instrText>HSCT</w:instrText>
      </w:r>
      <w:r w:rsidR="000E616A" w:rsidRPr="00F83FEB">
        <w:instrText xml:space="preserve"> </w:instrText>
      </w:r>
      <w:r w:rsidR="000E616A">
        <w:rPr>
          <w:lang w:val="en-US"/>
        </w:rPr>
        <w:instrText>for</w:instrText>
      </w:r>
      <w:r w:rsidR="000E616A" w:rsidRPr="00F83FEB">
        <w:instrText xml:space="preserve"> </w:instrText>
      </w:r>
      <w:r w:rsidR="000E616A">
        <w:rPr>
          <w:lang w:val="en-US"/>
        </w:rPr>
        <w:instrText>patients</w:instrText>
      </w:r>
      <w:r w:rsidR="000E616A" w:rsidRPr="00F83FEB">
        <w:instrText xml:space="preserve"> </w:instrText>
      </w:r>
      <w:r w:rsidR="000E616A">
        <w:rPr>
          <w:lang w:val="en-US"/>
        </w:rPr>
        <w:instrText>with</w:instrText>
      </w:r>
      <w:r w:rsidR="000E616A" w:rsidRPr="00F83FEB">
        <w:instrText xml:space="preserve"> </w:instrText>
      </w:r>
      <w:r w:rsidR="000E616A">
        <w:rPr>
          <w:lang w:val="en-US"/>
        </w:rPr>
        <w:instrText>AML</w:instrText>
      </w:r>
      <w:r w:rsidR="000E616A" w:rsidRPr="00F83FEB">
        <w:instrText xml:space="preserve"> </w:instrText>
      </w:r>
      <w:r w:rsidR="000E616A">
        <w:rPr>
          <w:lang w:val="en-US"/>
        </w:rPr>
        <w:instrText>in</w:instrText>
      </w:r>
      <w:r w:rsidR="000E616A" w:rsidRPr="00F83FEB">
        <w:instrText xml:space="preserve"> </w:instrText>
      </w:r>
      <w:r w:rsidR="000E616A">
        <w:rPr>
          <w:lang w:val="en-US"/>
        </w:rPr>
        <w:instrText>remission</w:instrText>
      </w:r>
      <w:r w:rsidR="000E616A" w:rsidRPr="00F83FEB">
        <w:instrText xml:space="preserve">: </w:instrText>
      </w:r>
      <w:r w:rsidR="000E616A">
        <w:rPr>
          <w:lang w:val="en-US"/>
        </w:rPr>
        <w:instrText>An</w:instrText>
      </w:r>
      <w:r w:rsidR="000E616A" w:rsidRPr="00F83FEB">
        <w:instrText xml:space="preserve"> </w:instrText>
      </w:r>
      <w:r w:rsidR="000E616A">
        <w:rPr>
          <w:lang w:val="en-US"/>
        </w:rPr>
        <w:instrText>integrated</w:instrText>
      </w:r>
      <w:r w:rsidR="000E616A" w:rsidRPr="00F83FEB">
        <w:instrText>-</w:instrText>
      </w:r>
      <w:r w:rsidR="000E616A">
        <w:rPr>
          <w:lang w:val="en-US"/>
        </w:rPr>
        <w:instrText>risk</w:instrText>
      </w:r>
      <w:r w:rsidR="000E616A" w:rsidRPr="00F83FEB">
        <w:instrText xml:space="preserve"> </w:instrText>
      </w:r>
      <w:r w:rsidR="000E616A">
        <w:rPr>
          <w:lang w:val="en-US"/>
        </w:rPr>
        <w:instrText>adapted</w:instrText>
      </w:r>
      <w:r w:rsidR="000E616A" w:rsidRPr="00F83FEB">
        <w:instrText xml:space="preserve"> </w:instrText>
      </w:r>
      <w:r w:rsidR="000E616A">
        <w:rPr>
          <w:lang w:val="en-US"/>
        </w:rPr>
        <w:instrText>approach</w:instrText>
      </w:r>
      <w:r w:rsidR="000E616A" w:rsidRPr="00F83FEB">
        <w:instrText>","</w:instrText>
      </w:r>
      <w:r w:rsidR="000E616A">
        <w:rPr>
          <w:lang w:val="en-US"/>
        </w:rPr>
        <w:instrText>type</w:instrText>
      </w:r>
      <w:r w:rsidR="000E616A" w:rsidRPr="00F83FEB">
        <w:instrText>":"</w:instrText>
      </w:r>
      <w:r w:rsidR="000E616A">
        <w:rPr>
          <w:lang w:val="en-US"/>
        </w:rPr>
        <w:instrText>article</w:instrText>
      </w:r>
      <w:r w:rsidR="000E616A" w:rsidRPr="00F83FEB">
        <w:instrText>","</w:instrText>
      </w:r>
      <w:r w:rsidR="000E616A">
        <w:rPr>
          <w:lang w:val="en-US"/>
        </w:rPr>
        <w:instrText>volume</w:instrText>
      </w:r>
      <w:r w:rsidR="000E616A" w:rsidRPr="00F83FEB">
        <w:instrText>":"9"},"</w:instrText>
      </w:r>
      <w:r w:rsidR="000E616A">
        <w:rPr>
          <w:lang w:val="en-US"/>
        </w:rPr>
        <w:instrText>uris</w:instrText>
      </w:r>
      <w:r w:rsidR="000E616A" w:rsidRPr="00F83FEB">
        <w:instrText>":["</w:instrText>
      </w:r>
      <w:r w:rsidR="000E616A">
        <w:rPr>
          <w:lang w:val="en-US"/>
        </w:rPr>
        <w:instrText>http</w:instrText>
      </w:r>
      <w:r w:rsidR="000E616A" w:rsidRPr="00F83FEB">
        <w:instrText>://</w:instrText>
      </w:r>
      <w:r w:rsidR="000E616A">
        <w:rPr>
          <w:lang w:val="en-US"/>
        </w:rPr>
        <w:instrText>www</w:instrText>
      </w:r>
      <w:r w:rsidR="000E616A" w:rsidRPr="00F83FEB">
        <w:instrText>.</w:instrText>
      </w:r>
      <w:r w:rsidR="000E616A">
        <w:rPr>
          <w:lang w:val="en-US"/>
        </w:rPr>
        <w:instrText>mendeley</w:instrText>
      </w:r>
      <w:r w:rsidR="000E616A" w:rsidRPr="00F83FEB">
        <w:instrText>.</w:instrText>
      </w:r>
      <w:r w:rsidR="000E616A">
        <w:rPr>
          <w:lang w:val="en-US"/>
        </w:rPr>
        <w:instrText>com</w:instrText>
      </w:r>
      <w:r w:rsidR="000E616A" w:rsidRPr="00F83FEB">
        <w:instrText>/</w:instrText>
      </w:r>
      <w:r w:rsidR="000E616A">
        <w:rPr>
          <w:lang w:val="en-US"/>
        </w:rPr>
        <w:instrText>documents</w:instrText>
      </w:r>
      <w:r w:rsidR="000E616A" w:rsidRPr="00F83FEB">
        <w:instrText>/?</w:instrText>
      </w:r>
      <w:r w:rsidR="000E616A">
        <w:rPr>
          <w:lang w:val="en-US"/>
        </w:rPr>
        <w:instrText>uuid</w:instrText>
      </w:r>
      <w:r w:rsidR="000E616A" w:rsidRPr="00F83FEB">
        <w:instrText>=</w:instrText>
      </w:r>
      <w:r w:rsidR="000E616A">
        <w:rPr>
          <w:lang w:val="en-US"/>
        </w:rPr>
        <w:instrText>ef</w:instrText>
      </w:r>
      <w:r w:rsidR="000E616A" w:rsidRPr="00F83FEB">
        <w:instrText>994</w:instrText>
      </w:r>
      <w:r w:rsidR="000E616A">
        <w:rPr>
          <w:lang w:val="en-US"/>
        </w:rPr>
        <w:instrText>b</w:instrText>
      </w:r>
      <w:r w:rsidR="000E616A" w:rsidRPr="00F83FEB">
        <w:instrText>06-9135-3070-</w:instrText>
      </w:r>
      <w:r w:rsidR="000E616A">
        <w:rPr>
          <w:lang w:val="en-US"/>
        </w:rPr>
        <w:instrText>b</w:instrText>
      </w:r>
      <w:r w:rsidR="000E616A" w:rsidRPr="00F83FEB">
        <w:instrText>630-</w:instrText>
      </w:r>
      <w:r w:rsidR="000E616A">
        <w:rPr>
          <w:lang w:val="en-US"/>
        </w:rPr>
        <w:instrText>d</w:instrText>
      </w:r>
      <w:r w:rsidR="000E616A" w:rsidRPr="00F83FEB">
        <w:instrText>2</w:instrText>
      </w:r>
      <w:r w:rsidR="000E616A">
        <w:rPr>
          <w:lang w:val="en-US"/>
        </w:rPr>
        <w:instrText>e</w:instrText>
      </w:r>
      <w:r w:rsidR="000E616A" w:rsidRPr="00F83FEB">
        <w:instrText>16</w:instrText>
      </w:r>
      <w:r w:rsidR="000E616A">
        <w:rPr>
          <w:lang w:val="en-US"/>
        </w:rPr>
        <w:instrText>b</w:instrText>
      </w:r>
      <w:r w:rsidR="000E616A" w:rsidRPr="00F83FEB">
        <w:instrText>285099"]}],"</w:instrText>
      </w:r>
      <w:r w:rsidR="000E616A">
        <w:rPr>
          <w:lang w:val="en-US"/>
        </w:rPr>
        <w:instrText>mendeley</w:instrText>
      </w:r>
      <w:r w:rsidR="000E616A" w:rsidRPr="00F83FEB">
        <w:instrText>":{"</w:instrText>
      </w:r>
      <w:r w:rsidR="000E616A">
        <w:rPr>
          <w:lang w:val="en-US"/>
        </w:rPr>
        <w:instrText>formattedCitation</w:instrText>
      </w:r>
      <w:r w:rsidR="000E616A" w:rsidRPr="00F83FEB">
        <w:instrText>":"[45]","</w:instrText>
      </w:r>
      <w:r w:rsidR="000E616A">
        <w:rPr>
          <w:lang w:val="en-US"/>
        </w:rPr>
        <w:instrText>plainTextFormattedCitation</w:instrText>
      </w:r>
      <w:r w:rsidR="000E616A" w:rsidRPr="00F83FEB">
        <w:instrText>":"[45]","</w:instrText>
      </w:r>
      <w:r w:rsidR="000E616A">
        <w:rPr>
          <w:lang w:val="en-US"/>
        </w:rPr>
        <w:instrText>previouslyFormattedCitation</w:instrText>
      </w:r>
      <w:r w:rsidR="000E616A" w:rsidRPr="00F83FEB">
        <w:instrText>":"[45]"},"</w:instrText>
      </w:r>
      <w:r w:rsidR="000E616A">
        <w:rPr>
          <w:lang w:val="en-US"/>
        </w:rPr>
        <w:instrText>properties</w:instrText>
      </w:r>
      <w:r w:rsidR="000E616A" w:rsidRPr="00F83FEB">
        <w:instrText>":{"</w:instrText>
      </w:r>
      <w:r w:rsidR="000E616A">
        <w:rPr>
          <w:lang w:val="en-US"/>
        </w:rPr>
        <w:instrText>noteIndex</w:instrText>
      </w:r>
      <w:r w:rsidR="000E616A" w:rsidRPr="00F83FEB">
        <w:instrText>":0},"</w:instrText>
      </w:r>
      <w:r w:rsidR="000E616A">
        <w:rPr>
          <w:lang w:val="en-US"/>
        </w:rPr>
        <w:instrText>schema</w:instrText>
      </w:r>
      <w:r w:rsidR="000E616A" w:rsidRPr="00F83FEB">
        <w:instrText>":"</w:instrText>
      </w:r>
      <w:r w:rsidR="000E616A">
        <w:rPr>
          <w:lang w:val="en-US"/>
        </w:rPr>
        <w:instrText>https</w:instrText>
      </w:r>
      <w:r w:rsidR="000E616A" w:rsidRPr="00F83FEB">
        <w:instrText>://</w:instrText>
      </w:r>
      <w:r w:rsidR="000E616A">
        <w:rPr>
          <w:lang w:val="en-US"/>
        </w:rPr>
        <w:instrText>github</w:instrText>
      </w:r>
      <w:r w:rsidR="000E616A" w:rsidRPr="00F83FEB">
        <w:instrText>.</w:instrText>
      </w:r>
      <w:r w:rsidR="000E616A">
        <w:rPr>
          <w:lang w:val="en-US"/>
        </w:rPr>
        <w:instrText>com</w:instrText>
      </w:r>
      <w:r w:rsidR="000E616A" w:rsidRPr="00F83FEB">
        <w:instrText>/</w:instrText>
      </w:r>
      <w:r w:rsidR="000E616A">
        <w:rPr>
          <w:lang w:val="en-US"/>
        </w:rPr>
        <w:instrText>citation</w:instrText>
      </w:r>
      <w:r w:rsidR="000E616A" w:rsidRPr="00F83FEB">
        <w:instrText>-</w:instrText>
      </w:r>
      <w:r w:rsidR="000E616A">
        <w:rPr>
          <w:lang w:val="en-US"/>
        </w:rPr>
        <w:instrText>style</w:instrText>
      </w:r>
      <w:r w:rsidR="000E616A" w:rsidRPr="00F83FEB">
        <w:instrText>-</w:instrText>
      </w:r>
      <w:r w:rsidR="000E616A">
        <w:rPr>
          <w:lang w:val="en-US"/>
        </w:rPr>
        <w:instrText>language</w:instrText>
      </w:r>
      <w:r w:rsidR="000E616A" w:rsidRPr="00F83FEB">
        <w:instrText>/</w:instrText>
      </w:r>
      <w:r w:rsidR="000E616A">
        <w:rPr>
          <w:lang w:val="en-US"/>
        </w:rPr>
        <w:instrText>schema</w:instrText>
      </w:r>
      <w:r w:rsidR="000E616A" w:rsidRPr="00F83FEB">
        <w:instrText>/</w:instrText>
      </w:r>
      <w:r w:rsidR="000E616A">
        <w:rPr>
          <w:lang w:val="en-US"/>
        </w:rPr>
        <w:instrText>raw</w:instrText>
      </w:r>
      <w:r w:rsidR="000E616A" w:rsidRPr="00F83FEB">
        <w:instrText>/</w:instrText>
      </w:r>
      <w:r w:rsidR="000E616A">
        <w:rPr>
          <w:lang w:val="en-US"/>
        </w:rPr>
        <w:instrText>master</w:instrText>
      </w:r>
      <w:r w:rsidR="000E616A" w:rsidRPr="00F83FEB">
        <w:instrText>/</w:instrText>
      </w:r>
      <w:r w:rsidR="000E616A">
        <w:rPr>
          <w:lang w:val="en-US"/>
        </w:rPr>
        <w:instrText>csl</w:instrText>
      </w:r>
      <w:r w:rsidR="000E616A" w:rsidRPr="00F83FEB">
        <w:instrText>-</w:instrText>
      </w:r>
      <w:r w:rsidR="000E616A">
        <w:rPr>
          <w:lang w:val="en-US"/>
        </w:rPr>
        <w:instrText>citation</w:instrText>
      </w:r>
      <w:r w:rsidR="000E616A" w:rsidRPr="00F83FEB">
        <w:instrText>.</w:instrText>
      </w:r>
      <w:r w:rsidR="000E616A">
        <w:rPr>
          <w:lang w:val="en-US"/>
        </w:rPr>
        <w:instrText>json</w:instrText>
      </w:r>
      <w:r w:rsidR="000E616A" w:rsidRPr="00F83FEB">
        <w:instrText>"}</w:instrText>
      </w:r>
      <w:r w:rsidR="007A0EB3" w:rsidRPr="00ED0774">
        <w:rPr>
          <w:lang w:val="en-US"/>
        </w:rPr>
        <w:fldChar w:fldCharType="separate"/>
      </w:r>
      <w:r w:rsidR="000E616A" w:rsidRPr="000E616A">
        <w:rPr>
          <w:noProof/>
        </w:rPr>
        <w:t>[45]</w:t>
      </w:r>
      <w:r w:rsidR="007A0EB3" w:rsidRPr="00ED0774">
        <w:rPr>
          <w:lang w:val="en-US"/>
        </w:rPr>
        <w:fldChar w:fldCharType="end"/>
      </w:r>
      <w:r w:rsidR="00523A38" w:rsidRPr="00ED0774">
        <w:t xml:space="preserve">. </w:t>
      </w:r>
    </w:p>
    <w:p w14:paraId="4FF7132D" w14:textId="77777777" w:rsidR="000A50C2" w:rsidRPr="00ED0774" w:rsidRDefault="000A50C2" w:rsidP="000A50C2">
      <w:r w:rsidRPr="00ED0774">
        <w:rPr>
          <w:i/>
        </w:rPr>
        <w:t>Тип:</w:t>
      </w:r>
      <w:r w:rsidRPr="00ED0774">
        <w:t xml:space="preserve"> шкала оценки</w:t>
      </w:r>
    </w:p>
    <w:p w14:paraId="54A794C4" w14:textId="77777777" w:rsidR="000A50C2" w:rsidRPr="00ED0774" w:rsidRDefault="000A50C2" w:rsidP="000A50C2">
      <w:r w:rsidRPr="00ED0774">
        <w:rPr>
          <w:i/>
        </w:rPr>
        <w:t>Назначение:</w:t>
      </w:r>
      <w:r w:rsidRPr="00ED0774">
        <w:t xml:space="preserve"> прогностическая оценка состояния пациента</w:t>
      </w:r>
    </w:p>
    <w:p w14:paraId="5A44FA12" w14:textId="53C453A6" w:rsidR="00DC1B9F" w:rsidRPr="00ED0774" w:rsidRDefault="000A50C2" w:rsidP="00AE27D0">
      <w:pPr>
        <w:pStyle w:val="afd"/>
        <w:spacing w:beforeAutospacing="0" w:afterAutospacing="0" w:line="360" w:lineRule="auto"/>
        <w:rPr>
          <w:b/>
          <w:bCs/>
        </w:rPr>
      </w:pPr>
      <w:r w:rsidRPr="00ED0774">
        <w:rPr>
          <w:i/>
        </w:rPr>
        <w:t xml:space="preserve">Содержание и интерпретация: </w:t>
      </w:r>
    </w:p>
    <w:tbl>
      <w:tblPr>
        <w:tblW w:w="9654" w:type="dxa"/>
        <w:tblCellMar>
          <w:top w:w="15" w:type="dxa"/>
          <w:left w:w="15" w:type="dxa"/>
          <w:bottom w:w="15" w:type="dxa"/>
          <w:right w:w="15" w:type="dxa"/>
        </w:tblCellMar>
        <w:tblLook w:val="04A0" w:firstRow="1" w:lastRow="0" w:firstColumn="1" w:lastColumn="0" w:noHBand="0" w:noVBand="1"/>
      </w:tblPr>
      <w:tblGrid>
        <w:gridCol w:w="3141"/>
        <w:gridCol w:w="2970"/>
        <w:gridCol w:w="3543"/>
      </w:tblGrid>
      <w:tr w:rsidR="00DC1B9F" w:rsidRPr="00ED0774" w14:paraId="52CDA06A" w14:textId="77777777" w:rsidTr="007A0EB3">
        <w:tc>
          <w:tcPr>
            <w:tcW w:w="0" w:type="auto"/>
            <w:tcBorders>
              <w:top w:val="single" w:sz="6" w:space="0" w:color="000000"/>
              <w:left w:val="single" w:sz="6" w:space="0" w:color="000000"/>
              <w:bottom w:val="single" w:sz="6" w:space="0" w:color="000000"/>
              <w:right w:val="single" w:sz="6" w:space="0" w:color="000000"/>
            </w:tcBorders>
            <w:vAlign w:val="center"/>
          </w:tcPr>
          <w:p w14:paraId="233A71F0" w14:textId="77777777" w:rsidR="00DC1B9F" w:rsidRPr="00ED0774" w:rsidRDefault="00DC1B9F" w:rsidP="00834511">
            <w:pPr>
              <w:pStyle w:val="afd"/>
              <w:spacing w:beforeAutospacing="0" w:afterAutospacing="0" w:line="240" w:lineRule="auto"/>
              <w:jc w:val="center"/>
              <w:rPr>
                <w:b/>
              </w:rPr>
            </w:pPr>
            <w:r w:rsidRPr="00ED0774">
              <w:rPr>
                <w:b/>
              </w:rPr>
              <w:t>Цитогенетические</w:t>
            </w:r>
            <w:r w:rsidR="00926681" w:rsidRPr="00ED0774">
              <w:rPr>
                <w:b/>
              </w:rPr>
              <w:t xml:space="preserve"> </w:t>
            </w:r>
            <w:r w:rsidRPr="00ED0774">
              <w:rPr>
                <w:b/>
              </w:rPr>
              <w:t>маркеры</w:t>
            </w:r>
          </w:p>
        </w:tc>
        <w:tc>
          <w:tcPr>
            <w:tcW w:w="2970" w:type="dxa"/>
            <w:tcBorders>
              <w:top w:val="single" w:sz="6" w:space="0" w:color="000000"/>
              <w:left w:val="single" w:sz="6" w:space="0" w:color="000000"/>
              <w:bottom w:val="single" w:sz="6" w:space="0" w:color="000000"/>
              <w:right w:val="single" w:sz="6" w:space="0" w:color="000000"/>
            </w:tcBorders>
            <w:vAlign w:val="center"/>
          </w:tcPr>
          <w:p w14:paraId="1431BF29" w14:textId="77777777" w:rsidR="00DC1B9F" w:rsidRPr="00ED0774" w:rsidRDefault="00DC1B9F" w:rsidP="00834511">
            <w:pPr>
              <w:pStyle w:val="afd"/>
              <w:spacing w:beforeAutospacing="0" w:afterAutospacing="0" w:line="240" w:lineRule="auto"/>
              <w:jc w:val="center"/>
              <w:rPr>
                <w:b/>
              </w:rPr>
            </w:pPr>
            <w:r w:rsidRPr="00ED0774">
              <w:rPr>
                <w:b/>
              </w:rPr>
              <w:t>Молекулярные</w:t>
            </w:r>
            <w:r w:rsidR="00926681" w:rsidRPr="00ED0774">
              <w:rPr>
                <w:b/>
              </w:rPr>
              <w:t xml:space="preserve"> </w:t>
            </w:r>
            <w:r w:rsidRPr="00ED0774">
              <w:rPr>
                <w:b/>
              </w:rPr>
              <w:t>маркеры</w:t>
            </w:r>
          </w:p>
        </w:tc>
        <w:tc>
          <w:tcPr>
            <w:tcW w:w="3543" w:type="dxa"/>
            <w:tcBorders>
              <w:top w:val="single" w:sz="6" w:space="0" w:color="000000"/>
              <w:left w:val="single" w:sz="6" w:space="0" w:color="000000"/>
              <w:bottom w:val="single" w:sz="6" w:space="0" w:color="000000"/>
              <w:right w:val="single" w:sz="6" w:space="0" w:color="000000"/>
            </w:tcBorders>
            <w:vAlign w:val="center"/>
          </w:tcPr>
          <w:p w14:paraId="537F397F" w14:textId="77777777" w:rsidR="00DC1B9F" w:rsidRPr="00ED0774" w:rsidRDefault="00DC1B9F" w:rsidP="00834511">
            <w:pPr>
              <w:pStyle w:val="afd"/>
              <w:spacing w:beforeAutospacing="0" w:afterAutospacing="0" w:line="240" w:lineRule="auto"/>
              <w:jc w:val="center"/>
              <w:rPr>
                <w:b/>
              </w:rPr>
            </w:pPr>
            <w:r w:rsidRPr="00ED0774">
              <w:rPr>
                <w:b/>
              </w:rPr>
              <w:t>Клинические</w:t>
            </w:r>
            <w:r w:rsidR="00926681" w:rsidRPr="00ED0774">
              <w:rPr>
                <w:b/>
              </w:rPr>
              <w:t xml:space="preserve"> </w:t>
            </w:r>
            <w:r w:rsidRPr="00ED0774">
              <w:rPr>
                <w:b/>
              </w:rPr>
              <w:t>факторы</w:t>
            </w:r>
          </w:p>
        </w:tc>
      </w:tr>
      <w:tr w:rsidR="00CB24FD" w:rsidRPr="00ED0774" w14:paraId="6EE4C762" w14:textId="77777777" w:rsidTr="007A0EB3">
        <w:tc>
          <w:tcPr>
            <w:tcW w:w="9654" w:type="dxa"/>
            <w:gridSpan w:val="3"/>
            <w:tcBorders>
              <w:top w:val="single" w:sz="6" w:space="0" w:color="000000"/>
              <w:left w:val="single" w:sz="6" w:space="0" w:color="000000"/>
              <w:bottom w:val="single" w:sz="6" w:space="0" w:color="000000"/>
            </w:tcBorders>
            <w:vAlign w:val="center"/>
          </w:tcPr>
          <w:p w14:paraId="358FF633" w14:textId="77777777" w:rsidR="00CB24FD" w:rsidRPr="00ED0774" w:rsidRDefault="00CB24FD" w:rsidP="00834511">
            <w:pPr>
              <w:jc w:val="center"/>
              <w:rPr>
                <w:b/>
                <w:i/>
              </w:rPr>
            </w:pPr>
            <w:r w:rsidRPr="00ED0774">
              <w:rPr>
                <w:b/>
                <w:i/>
              </w:rPr>
              <w:t>Благоприятные</w:t>
            </w:r>
            <w:r w:rsidR="00926681" w:rsidRPr="00ED0774">
              <w:rPr>
                <w:b/>
                <w:i/>
              </w:rPr>
              <w:t xml:space="preserve"> </w:t>
            </w:r>
            <w:r w:rsidRPr="00ED0774">
              <w:rPr>
                <w:b/>
                <w:i/>
              </w:rPr>
              <w:t>прогностические</w:t>
            </w:r>
            <w:r w:rsidR="00926681" w:rsidRPr="00ED0774">
              <w:rPr>
                <w:b/>
                <w:i/>
              </w:rPr>
              <w:t xml:space="preserve"> </w:t>
            </w:r>
            <w:r w:rsidRPr="00ED0774">
              <w:rPr>
                <w:b/>
                <w:i/>
              </w:rPr>
              <w:t>факторы</w:t>
            </w:r>
          </w:p>
        </w:tc>
      </w:tr>
      <w:tr w:rsidR="00DC1B9F" w:rsidRPr="00ED0774" w14:paraId="15B47E19" w14:textId="77777777" w:rsidTr="007A0EB3">
        <w:tc>
          <w:tcPr>
            <w:tcW w:w="0" w:type="auto"/>
            <w:tcBorders>
              <w:top w:val="single" w:sz="6" w:space="0" w:color="000000"/>
              <w:left w:val="single" w:sz="6" w:space="0" w:color="000000"/>
              <w:bottom w:val="single" w:sz="6" w:space="0" w:color="000000"/>
              <w:right w:val="single" w:sz="6" w:space="0" w:color="000000"/>
            </w:tcBorders>
            <w:vAlign w:val="center"/>
          </w:tcPr>
          <w:p w14:paraId="59C1F808" w14:textId="77777777" w:rsidR="00DC1B9F" w:rsidRPr="00ED0774" w:rsidRDefault="00DC1B9F" w:rsidP="00834511">
            <w:pPr>
              <w:pStyle w:val="afd"/>
              <w:spacing w:beforeAutospacing="0" w:afterAutospacing="0" w:line="240" w:lineRule="auto"/>
            </w:pPr>
            <w:r w:rsidRPr="00ED0774">
              <w:rPr>
                <w:lang w:val="fr-FR"/>
              </w:rPr>
              <w:t>t</w:t>
            </w:r>
            <w:r w:rsidRPr="00ED0774">
              <w:t>(15;17),</w:t>
            </w:r>
            <w:r w:rsidR="00926681" w:rsidRPr="00ED0774">
              <w:t xml:space="preserve"> </w:t>
            </w:r>
            <w:r w:rsidRPr="00ED0774">
              <w:rPr>
                <w:lang w:val="fr-FR"/>
              </w:rPr>
              <w:t>t</w:t>
            </w:r>
            <w:r w:rsidRPr="00ED0774">
              <w:t>(8;21)(</w:t>
            </w:r>
            <w:r w:rsidRPr="00ED0774">
              <w:rPr>
                <w:lang w:val="fr-FR"/>
              </w:rPr>
              <w:t>q</w:t>
            </w:r>
            <w:r w:rsidRPr="00ED0774">
              <w:t>22;</w:t>
            </w:r>
            <w:r w:rsidRPr="00ED0774">
              <w:rPr>
                <w:lang w:val="fr-FR"/>
              </w:rPr>
              <w:t>q</w:t>
            </w:r>
            <w:r w:rsidRPr="00ED0774">
              <w:t>22);</w:t>
            </w:r>
            <w:r w:rsidR="00926681" w:rsidRPr="00ED0774">
              <w:t xml:space="preserve"> </w:t>
            </w:r>
            <w:r w:rsidRPr="00ED0774">
              <w:rPr>
                <w:lang w:val="fr-FR"/>
              </w:rPr>
              <w:t>inv</w:t>
            </w:r>
            <w:r w:rsidRPr="00ED0774">
              <w:t>(16)(</w:t>
            </w:r>
            <w:r w:rsidRPr="00ED0774">
              <w:rPr>
                <w:lang w:val="fr-FR"/>
              </w:rPr>
              <w:t>p</w:t>
            </w:r>
            <w:r w:rsidRPr="00ED0774">
              <w:t>13.1</w:t>
            </w:r>
            <w:r w:rsidRPr="00ED0774">
              <w:rPr>
                <w:lang w:val="fr-FR"/>
              </w:rPr>
              <w:t>q</w:t>
            </w:r>
            <w:r w:rsidRPr="00ED0774">
              <w:t>22)</w:t>
            </w:r>
            <w:r w:rsidR="00926681" w:rsidRPr="00ED0774">
              <w:t xml:space="preserve"> </w:t>
            </w:r>
            <w:r w:rsidRPr="00ED0774">
              <w:t>или</w:t>
            </w:r>
            <w:r w:rsidR="00926681" w:rsidRPr="00ED0774">
              <w:t xml:space="preserve"> </w:t>
            </w:r>
            <w:r w:rsidRPr="00ED0774">
              <w:rPr>
                <w:lang w:val="fr-FR"/>
              </w:rPr>
              <w:t>t</w:t>
            </w:r>
            <w:r w:rsidRPr="00ED0774">
              <w:t>(16;16)(</w:t>
            </w:r>
            <w:r w:rsidRPr="00ED0774">
              <w:rPr>
                <w:lang w:val="fr-FR"/>
              </w:rPr>
              <w:t>p</w:t>
            </w:r>
            <w:r w:rsidRPr="00ED0774">
              <w:t>13.1;</w:t>
            </w:r>
            <w:r w:rsidRPr="00ED0774">
              <w:rPr>
                <w:lang w:val="fr-FR"/>
              </w:rPr>
              <w:t>q</w:t>
            </w:r>
            <w:r w:rsidRPr="00ED0774">
              <w:t>22)</w:t>
            </w:r>
          </w:p>
        </w:tc>
        <w:tc>
          <w:tcPr>
            <w:tcW w:w="2970" w:type="dxa"/>
            <w:tcBorders>
              <w:top w:val="single" w:sz="6" w:space="0" w:color="000000"/>
              <w:left w:val="single" w:sz="6" w:space="0" w:color="000000"/>
              <w:bottom w:val="single" w:sz="6" w:space="0" w:color="000000"/>
              <w:right w:val="single" w:sz="6" w:space="0" w:color="000000"/>
            </w:tcBorders>
            <w:vAlign w:val="center"/>
          </w:tcPr>
          <w:p w14:paraId="01552772" w14:textId="77777777" w:rsidR="00DC1B9F" w:rsidRPr="00ED0774" w:rsidRDefault="00DC1B9F" w:rsidP="00834511">
            <w:pPr>
              <w:pStyle w:val="afd"/>
              <w:spacing w:beforeAutospacing="0" w:afterAutospacing="0" w:line="240" w:lineRule="auto"/>
            </w:pPr>
            <w:r w:rsidRPr="00ED0774">
              <w:t>Мутированный</w:t>
            </w:r>
            <w:r w:rsidR="00926681" w:rsidRPr="00ED0774">
              <w:t xml:space="preserve"> </w:t>
            </w:r>
            <w:r w:rsidRPr="00ED0774">
              <w:rPr>
                <w:rStyle w:val="affc"/>
              </w:rPr>
              <w:t>CEBPA</w:t>
            </w:r>
            <w:r w:rsidR="00926681" w:rsidRPr="00ED0774">
              <w:t xml:space="preserve"> </w:t>
            </w:r>
            <w:r w:rsidRPr="00ED0774">
              <w:t>(биаллельная</w:t>
            </w:r>
            <w:r w:rsidR="00926681" w:rsidRPr="00ED0774">
              <w:t xml:space="preserve"> </w:t>
            </w:r>
            <w:r w:rsidRPr="00ED0774">
              <w:t>мутация),</w:t>
            </w:r>
          </w:p>
          <w:p w14:paraId="3AD70067" w14:textId="77777777" w:rsidR="00DC1B9F" w:rsidRPr="00ED0774" w:rsidRDefault="00DC1B9F" w:rsidP="00834511">
            <w:pPr>
              <w:pStyle w:val="afd"/>
              <w:spacing w:beforeAutospacing="0" w:afterAutospacing="0" w:line="240" w:lineRule="auto"/>
            </w:pPr>
            <w:r w:rsidRPr="00ED0774">
              <w:t>мутированный</w:t>
            </w:r>
            <w:r w:rsidR="00926681" w:rsidRPr="00ED0774">
              <w:t xml:space="preserve"> </w:t>
            </w:r>
            <w:r w:rsidRPr="00ED0774">
              <w:rPr>
                <w:rStyle w:val="affc"/>
              </w:rPr>
              <w:t>NPM1</w:t>
            </w:r>
            <w:r w:rsidR="00926681" w:rsidRPr="00ED0774">
              <w:t xml:space="preserve"> </w:t>
            </w:r>
            <w:r w:rsidRPr="00ED0774">
              <w:t>без</w:t>
            </w:r>
            <w:r w:rsidR="00926681" w:rsidRPr="00ED0774">
              <w:t xml:space="preserve"> </w:t>
            </w:r>
            <w:r w:rsidRPr="00ED0774">
              <w:rPr>
                <w:rStyle w:val="affc"/>
              </w:rPr>
              <w:t>FLT3-ITD</w:t>
            </w:r>
            <w:r w:rsidR="00926681" w:rsidRPr="00ED0774">
              <w:t xml:space="preserve"> </w:t>
            </w:r>
            <w:r w:rsidRPr="00ED0774">
              <w:t>при</w:t>
            </w:r>
            <w:r w:rsidR="00926681" w:rsidRPr="00ED0774">
              <w:t xml:space="preserve"> </w:t>
            </w:r>
            <w:r w:rsidRPr="00ED0774">
              <w:t>нормальном</w:t>
            </w:r>
            <w:r w:rsidR="00926681" w:rsidRPr="00ED0774">
              <w:t xml:space="preserve"> </w:t>
            </w:r>
            <w:r w:rsidRPr="00ED0774">
              <w:t>кариотипе</w:t>
            </w:r>
          </w:p>
        </w:tc>
        <w:tc>
          <w:tcPr>
            <w:tcW w:w="3543" w:type="dxa"/>
            <w:tcBorders>
              <w:top w:val="single" w:sz="6" w:space="0" w:color="000000"/>
              <w:left w:val="single" w:sz="6" w:space="0" w:color="000000"/>
              <w:bottom w:val="single" w:sz="6" w:space="0" w:color="000000"/>
              <w:right w:val="single" w:sz="6" w:space="0" w:color="000000"/>
            </w:tcBorders>
            <w:vAlign w:val="center"/>
          </w:tcPr>
          <w:p w14:paraId="65374DE7" w14:textId="77777777" w:rsidR="00DC1B9F" w:rsidRPr="00ED0774" w:rsidRDefault="00DC1B9F" w:rsidP="00834511">
            <w:pPr>
              <w:pStyle w:val="afd"/>
              <w:spacing w:beforeAutospacing="0" w:afterAutospacing="0" w:line="240" w:lineRule="auto"/>
            </w:pPr>
            <w:r w:rsidRPr="00ED0774">
              <w:t>Негативные</w:t>
            </w:r>
            <w:r w:rsidR="00926681" w:rsidRPr="00ED0774">
              <w:t xml:space="preserve"> </w:t>
            </w:r>
            <w:r w:rsidRPr="00ED0774">
              <w:t>маркеры</w:t>
            </w:r>
            <w:r w:rsidR="00926681" w:rsidRPr="00ED0774">
              <w:t xml:space="preserve"> </w:t>
            </w:r>
            <w:r w:rsidR="00297A50" w:rsidRPr="00ED0774">
              <w:t>МОБ</w:t>
            </w:r>
          </w:p>
        </w:tc>
      </w:tr>
      <w:tr w:rsidR="00FE1310" w:rsidRPr="00ED0774" w14:paraId="0DC0C37C" w14:textId="77777777" w:rsidTr="00FE1310">
        <w:tc>
          <w:tcPr>
            <w:tcW w:w="9654" w:type="dxa"/>
            <w:gridSpan w:val="3"/>
            <w:tcBorders>
              <w:top w:val="single" w:sz="6" w:space="0" w:color="000000"/>
              <w:left w:val="single" w:sz="6" w:space="0" w:color="000000"/>
              <w:bottom w:val="single" w:sz="6" w:space="0" w:color="000000"/>
            </w:tcBorders>
            <w:vAlign w:val="center"/>
          </w:tcPr>
          <w:p w14:paraId="2F73EFBC" w14:textId="6CF2248F" w:rsidR="00FE1310" w:rsidRPr="00ED0774" w:rsidRDefault="00FE1310" w:rsidP="00834511">
            <w:pPr>
              <w:jc w:val="center"/>
            </w:pPr>
            <w:r w:rsidRPr="00ED0774">
              <w:rPr>
                <w:b/>
                <w:i/>
              </w:rPr>
              <w:t>Неблагоприятные прогностические факторы</w:t>
            </w:r>
          </w:p>
        </w:tc>
      </w:tr>
      <w:tr w:rsidR="00DC1B9F" w:rsidRPr="00ED0774" w14:paraId="5AC8E81D" w14:textId="77777777" w:rsidTr="007A0EB3">
        <w:tc>
          <w:tcPr>
            <w:tcW w:w="0" w:type="auto"/>
            <w:tcBorders>
              <w:top w:val="single" w:sz="6" w:space="0" w:color="000000"/>
              <w:left w:val="single" w:sz="6" w:space="0" w:color="000000"/>
              <w:bottom w:val="single" w:sz="6" w:space="0" w:color="000000"/>
              <w:right w:val="single" w:sz="6" w:space="0" w:color="000000"/>
            </w:tcBorders>
            <w:vAlign w:val="center"/>
          </w:tcPr>
          <w:p w14:paraId="37182AC3" w14:textId="77777777" w:rsidR="00DC1B9F" w:rsidRPr="00ED0774" w:rsidRDefault="00DC1B9F" w:rsidP="00834511">
            <w:pPr>
              <w:pStyle w:val="afd"/>
              <w:spacing w:beforeAutospacing="0" w:afterAutospacing="0" w:line="240" w:lineRule="auto"/>
            </w:pPr>
            <w:r w:rsidRPr="00ED0774">
              <w:rPr>
                <w:lang w:val="fr-FR"/>
              </w:rPr>
              <w:t>inv</w:t>
            </w:r>
            <w:r w:rsidRPr="00ED0774">
              <w:t>(3)(</w:t>
            </w:r>
            <w:r w:rsidRPr="00ED0774">
              <w:rPr>
                <w:lang w:val="fr-FR"/>
              </w:rPr>
              <w:t>q</w:t>
            </w:r>
            <w:r w:rsidRPr="00ED0774">
              <w:t>21</w:t>
            </w:r>
            <w:r w:rsidRPr="00ED0774">
              <w:rPr>
                <w:lang w:val="fr-FR"/>
              </w:rPr>
              <w:t>q</w:t>
            </w:r>
            <w:r w:rsidRPr="00ED0774">
              <w:t>26.2)</w:t>
            </w:r>
            <w:r w:rsidR="00926681" w:rsidRPr="00ED0774">
              <w:t xml:space="preserve"> </w:t>
            </w:r>
            <w:r w:rsidRPr="00ED0774">
              <w:t>или</w:t>
            </w:r>
            <w:r w:rsidR="00926681" w:rsidRPr="00ED0774">
              <w:t xml:space="preserve"> </w:t>
            </w:r>
            <w:r w:rsidRPr="00ED0774">
              <w:rPr>
                <w:lang w:val="fr-FR"/>
              </w:rPr>
              <w:t>t</w:t>
            </w:r>
            <w:r w:rsidRPr="00ED0774">
              <w:t>(3;3)(</w:t>
            </w:r>
            <w:r w:rsidRPr="00ED0774">
              <w:rPr>
                <w:lang w:val="fr-FR"/>
              </w:rPr>
              <w:t>q</w:t>
            </w:r>
            <w:r w:rsidRPr="00ED0774">
              <w:t>21;</w:t>
            </w:r>
            <w:r w:rsidRPr="00ED0774">
              <w:rPr>
                <w:lang w:val="fr-FR"/>
              </w:rPr>
              <w:t>q</w:t>
            </w:r>
            <w:r w:rsidRPr="00ED0774">
              <w:t>26.2);</w:t>
            </w:r>
          </w:p>
          <w:p w14:paraId="352D55F4" w14:textId="77777777" w:rsidR="00DC1B9F" w:rsidRPr="00ED0774" w:rsidRDefault="00DC1B9F" w:rsidP="00834511">
            <w:pPr>
              <w:pStyle w:val="afd"/>
              <w:spacing w:beforeAutospacing="0" w:afterAutospacing="0" w:line="240" w:lineRule="auto"/>
              <w:rPr>
                <w:lang w:val="en-US"/>
              </w:rPr>
            </w:pPr>
            <w:r w:rsidRPr="00ED0774">
              <w:rPr>
                <w:lang w:val="fr-FR"/>
              </w:rPr>
              <w:t>t</w:t>
            </w:r>
            <w:r w:rsidRPr="00ED0774">
              <w:rPr>
                <w:lang w:val="en-US"/>
              </w:rPr>
              <w:t>(9;22),</w:t>
            </w:r>
          </w:p>
          <w:p w14:paraId="274746B0" w14:textId="77777777" w:rsidR="00DC1B9F" w:rsidRPr="00ED0774" w:rsidRDefault="00DC1B9F" w:rsidP="00834511">
            <w:pPr>
              <w:pStyle w:val="afd"/>
              <w:spacing w:beforeAutospacing="0" w:afterAutospacing="0" w:line="240" w:lineRule="auto"/>
              <w:rPr>
                <w:lang w:val="en-US"/>
              </w:rPr>
            </w:pPr>
            <w:r w:rsidRPr="00ED0774">
              <w:rPr>
                <w:lang w:val="fr-FR"/>
              </w:rPr>
              <w:t>t</w:t>
            </w:r>
            <w:r w:rsidRPr="00ED0774">
              <w:rPr>
                <w:lang w:val="en-US"/>
              </w:rPr>
              <w:t>(6;9)(</w:t>
            </w:r>
            <w:r w:rsidRPr="00ED0774">
              <w:rPr>
                <w:lang w:val="fr-FR"/>
              </w:rPr>
              <w:t>p</w:t>
            </w:r>
            <w:r w:rsidRPr="00ED0774">
              <w:rPr>
                <w:lang w:val="en-US"/>
              </w:rPr>
              <w:t>23;</w:t>
            </w:r>
            <w:r w:rsidRPr="00ED0774">
              <w:rPr>
                <w:lang w:val="fr-FR"/>
              </w:rPr>
              <w:t>q</w:t>
            </w:r>
            <w:r w:rsidRPr="00ED0774">
              <w:rPr>
                <w:lang w:val="en-US"/>
              </w:rPr>
              <w:t>34);</w:t>
            </w:r>
          </w:p>
          <w:p w14:paraId="746F87A1" w14:textId="77777777" w:rsidR="00DC1B9F" w:rsidRPr="00ED0774" w:rsidRDefault="00DC1B9F" w:rsidP="00834511">
            <w:pPr>
              <w:pStyle w:val="afd"/>
              <w:spacing w:beforeAutospacing="0" w:afterAutospacing="0" w:line="240" w:lineRule="auto"/>
              <w:rPr>
                <w:lang w:val="en-US"/>
              </w:rPr>
            </w:pPr>
            <w:r w:rsidRPr="00ED0774">
              <w:rPr>
                <w:lang w:val="fr-FR"/>
              </w:rPr>
              <w:t>t</w:t>
            </w:r>
            <w:r w:rsidRPr="00ED0774">
              <w:rPr>
                <w:lang w:val="en-US"/>
              </w:rPr>
              <w:t>(</w:t>
            </w:r>
            <w:r w:rsidRPr="00ED0774">
              <w:rPr>
                <w:lang w:val="fr-FR"/>
              </w:rPr>
              <w:t>v</w:t>
            </w:r>
            <w:r w:rsidRPr="00ED0774">
              <w:rPr>
                <w:lang w:val="en-US"/>
              </w:rPr>
              <w:t>;11)(</w:t>
            </w:r>
            <w:r w:rsidRPr="00ED0774">
              <w:rPr>
                <w:lang w:val="fr-FR"/>
              </w:rPr>
              <w:t>v</w:t>
            </w:r>
            <w:r w:rsidRPr="00ED0774">
              <w:rPr>
                <w:lang w:val="en-US"/>
              </w:rPr>
              <w:t>;</w:t>
            </w:r>
            <w:r w:rsidRPr="00ED0774">
              <w:rPr>
                <w:lang w:val="fr-FR"/>
              </w:rPr>
              <w:t>q</w:t>
            </w:r>
            <w:r w:rsidRPr="00ED0774">
              <w:rPr>
                <w:lang w:val="en-US"/>
              </w:rPr>
              <w:t>23);</w:t>
            </w:r>
          </w:p>
          <w:p w14:paraId="75B32671" w14:textId="77777777" w:rsidR="00DC1B9F" w:rsidRPr="00ED0774" w:rsidRDefault="00DC1B9F" w:rsidP="00834511">
            <w:pPr>
              <w:pStyle w:val="afd"/>
              <w:spacing w:beforeAutospacing="0" w:afterAutospacing="0" w:line="240" w:lineRule="auto"/>
              <w:rPr>
                <w:lang w:val="en-US"/>
              </w:rPr>
            </w:pPr>
            <w:r w:rsidRPr="00ED0774">
              <w:rPr>
                <w:lang w:val="en-US"/>
              </w:rPr>
              <w:t>-5</w:t>
            </w:r>
            <w:r w:rsidR="00926681" w:rsidRPr="00ED0774">
              <w:rPr>
                <w:lang w:val="en-US"/>
              </w:rPr>
              <w:t xml:space="preserve"> </w:t>
            </w:r>
            <w:r w:rsidRPr="00ED0774">
              <w:t>или</w:t>
            </w:r>
            <w:r w:rsidR="00926681" w:rsidRPr="00ED0774">
              <w:rPr>
                <w:lang w:val="en-US"/>
              </w:rPr>
              <w:t xml:space="preserve"> </w:t>
            </w:r>
            <w:r w:rsidRPr="00ED0774">
              <w:rPr>
                <w:lang w:val="fr-FR"/>
              </w:rPr>
              <w:t>del</w:t>
            </w:r>
            <w:r w:rsidRPr="00ED0774">
              <w:rPr>
                <w:lang w:val="en-US"/>
              </w:rPr>
              <w:t>(5</w:t>
            </w:r>
            <w:r w:rsidRPr="00ED0774">
              <w:rPr>
                <w:lang w:val="fr-FR"/>
              </w:rPr>
              <w:t>q</w:t>
            </w:r>
            <w:r w:rsidRPr="00ED0774">
              <w:rPr>
                <w:lang w:val="en-US"/>
              </w:rPr>
              <w:t>);</w:t>
            </w:r>
          </w:p>
          <w:p w14:paraId="74D6C019" w14:textId="77777777" w:rsidR="00DC1B9F" w:rsidRPr="00ED0774" w:rsidRDefault="00DC1B9F" w:rsidP="00834511">
            <w:pPr>
              <w:pStyle w:val="afd"/>
              <w:spacing w:beforeAutospacing="0" w:afterAutospacing="0" w:line="240" w:lineRule="auto"/>
            </w:pPr>
            <w:r w:rsidRPr="00ED0774">
              <w:t>-7;</w:t>
            </w:r>
          </w:p>
          <w:p w14:paraId="6D947371" w14:textId="77777777" w:rsidR="00DC1B9F" w:rsidRPr="00ED0774" w:rsidRDefault="00DC1B9F" w:rsidP="00834511">
            <w:pPr>
              <w:pStyle w:val="afd"/>
              <w:spacing w:beforeAutospacing="0" w:afterAutospacing="0" w:line="240" w:lineRule="auto"/>
            </w:pPr>
            <w:r w:rsidRPr="00ED0774">
              <w:t>аберрации</w:t>
            </w:r>
            <w:r w:rsidR="00926681" w:rsidRPr="00ED0774">
              <w:t xml:space="preserve"> </w:t>
            </w:r>
            <w:r w:rsidRPr="00ED0774">
              <w:t>(17р);</w:t>
            </w:r>
          </w:p>
          <w:p w14:paraId="731DB9B2" w14:textId="77777777" w:rsidR="00DC1B9F" w:rsidRPr="00ED0774" w:rsidRDefault="00DC1B9F" w:rsidP="00834511">
            <w:pPr>
              <w:pStyle w:val="afd"/>
              <w:spacing w:beforeAutospacing="0" w:afterAutospacing="0" w:line="240" w:lineRule="auto"/>
            </w:pPr>
            <w:r w:rsidRPr="00ED0774">
              <w:t>комплексный</w:t>
            </w:r>
            <w:r w:rsidR="00926681" w:rsidRPr="00ED0774">
              <w:t xml:space="preserve"> </w:t>
            </w:r>
            <w:r w:rsidRPr="00ED0774">
              <w:t>кариотип,</w:t>
            </w:r>
            <w:r w:rsidR="00926681" w:rsidRPr="00ED0774">
              <w:t xml:space="preserve"> </w:t>
            </w:r>
            <w:r w:rsidRPr="00ED0774">
              <w:t>моносомный</w:t>
            </w:r>
            <w:r w:rsidR="00926681" w:rsidRPr="00ED0774">
              <w:t xml:space="preserve"> </w:t>
            </w:r>
            <w:r w:rsidRPr="00ED0774">
              <w:t>кариотип</w:t>
            </w:r>
          </w:p>
        </w:tc>
        <w:tc>
          <w:tcPr>
            <w:tcW w:w="2970" w:type="dxa"/>
            <w:tcBorders>
              <w:top w:val="single" w:sz="6" w:space="0" w:color="000000"/>
              <w:left w:val="single" w:sz="6" w:space="0" w:color="000000"/>
              <w:bottom w:val="single" w:sz="6" w:space="0" w:color="000000"/>
              <w:right w:val="single" w:sz="6" w:space="0" w:color="000000"/>
            </w:tcBorders>
            <w:vAlign w:val="center"/>
          </w:tcPr>
          <w:p w14:paraId="5669E769" w14:textId="77777777" w:rsidR="00DC1B9F" w:rsidRPr="00ED0774" w:rsidRDefault="00DC1B9F" w:rsidP="00834511">
            <w:pPr>
              <w:pStyle w:val="afd"/>
              <w:spacing w:beforeAutospacing="0" w:afterAutospacing="0" w:line="240" w:lineRule="auto"/>
            </w:pPr>
            <w:r w:rsidRPr="00ED0774">
              <w:t>Увеличена</w:t>
            </w:r>
            <w:r w:rsidR="00926681" w:rsidRPr="00ED0774">
              <w:t xml:space="preserve"> </w:t>
            </w:r>
            <w:r w:rsidRPr="00ED0774">
              <w:t>экспрессия</w:t>
            </w:r>
            <w:r w:rsidR="00926681" w:rsidRPr="00ED0774">
              <w:t xml:space="preserve"> </w:t>
            </w:r>
            <w:r w:rsidRPr="00ED0774">
              <w:rPr>
                <w:rStyle w:val="affc"/>
              </w:rPr>
              <w:t>Evi1</w:t>
            </w:r>
            <w:r w:rsidRPr="00ED0774">
              <w:t>;</w:t>
            </w:r>
          </w:p>
          <w:p w14:paraId="37DF89D3" w14:textId="77777777" w:rsidR="00DC1B9F" w:rsidRPr="00ED0774" w:rsidRDefault="00DC1B9F" w:rsidP="00834511">
            <w:pPr>
              <w:pStyle w:val="afd"/>
              <w:spacing w:beforeAutospacing="0" w:afterAutospacing="0" w:line="240" w:lineRule="auto"/>
            </w:pPr>
            <w:r w:rsidRPr="00ED0774">
              <w:rPr>
                <w:rStyle w:val="affc"/>
              </w:rPr>
              <w:t>MLL</w:t>
            </w:r>
            <w:r w:rsidRPr="00ED0774">
              <w:t>-реаранжировки;</w:t>
            </w:r>
          </w:p>
          <w:p w14:paraId="15B745F6" w14:textId="77777777" w:rsidR="00DC1B9F" w:rsidRPr="00ED0774" w:rsidRDefault="00DC1B9F" w:rsidP="00834511">
            <w:pPr>
              <w:pStyle w:val="afd"/>
              <w:spacing w:beforeAutospacing="0" w:afterAutospacing="0" w:line="240" w:lineRule="auto"/>
            </w:pPr>
            <w:r w:rsidRPr="00ED0774">
              <w:rPr>
                <w:rStyle w:val="affc"/>
              </w:rPr>
              <w:t>FLT3-ITD</w:t>
            </w:r>
            <w:r w:rsidRPr="00ED0774">
              <w:t>-мутация;</w:t>
            </w:r>
          </w:p>
          <w:p w14:paraId="3303ADD5" w14:textId="77777777" w:rsidR="00DC1B9F" w:rsidRPr="00ED0774" w:rsidRDefault="00DC1B9F" w:rsidP="00834511">
            <w:pPr>
              <w:pStyle w:val="afd"/>
              <w:spacing w:beforeAutospacing="0" w:afterAutospacing="0" w:line="240" w:lineRule="auto"/>
            </w:pPr>
            <w:r w:rsidRPr="00ED0774">
              <w:rPr>
                <w:rStyle w:val="affc"/>
              </w:rPr>
              <w:t>DNMT3A</w:t>
            </w:r>
            <w:r w:rsidRPr="00ED0774">
              <w:t>-мутация;</w:t>
            </w:r>
          </w:p>
          <w:p w14:paraId="2F309873" w14:textId="77777777" w:rsidR="00DC1B9F" w:rsidRPr="00ED0774" w:rsidRDefault="00DC1B9F" w:rsidP="00834511">
            <w:pPr>
              <w:pStyle w:val="afd"/>
              <w:spacing w:beforeAutospacing="0" w:afterAutospacing="0" w:line="240" w:lineRule="auto"/>
            </w:pPr>
            <w:r w:rsidRPr="00ED0774">
              <w:rPr>
                <w:rStyle w:val="affc"/>
              </w:rPr>
              <w:t>С-KIT-</w:t>
            </w:r>
            <w:r w:rsidRPr="00ED0774">
              <w:t>мутация</w:t>
            </w:r>
            <w:r w:rsidR="00926681" w:rsidRPr="00ED0774">
              <w:t xml:space="preserve"> </w:t>
            </w:r>
            <w:r w:rsidRPr="00ED0774">
              <w:t>(для</w:t>
            </w:r>
            <w:r w:rsidR="00926681" w:rsidRPr="00ED0774">
              <w:t xml:space="preserve"> </w:t>
            </w:r>
            <w:r w:rsidRPr="00ED0774">
              <w:t>t(8;21);</w:t>
            </w:r>
            <w:r w:rsidR="00926681" w:rsidRPr="00ED0774">
              <w:t xml:space="preserve"> </w:t>
            </w:r>
            <w:r w:rsidRPr="00ED0774">
              <w:t>inv(16))</w:t>
            </w:r>
          </w:p>
          <w:p w14:paraId="765545F8" w14:textId="77777777" w:rsidR="00DC1B9F" w:rsidRPr="00ED0774" w:rsidRDefault="00DC1B9F" w:rsidP="00834511">
            <w:pPr>
              <w:pStyle w:val="afd"/>
              <w:spacing w:beforeAutospacing="0" w:afterAutospacing="0" w:line="240" w:lineRule="auto"/>
            </w:pPr>
            <w:r w:rsidRPr="00ED0774">
              <w:rPr>
                <w:rStyle w:val="affc"/>
              </w:rPr>
              <w:t>BAALC-</w:t>
            </w:r>
            <w:r w:rsidRPr="00ED0774">
              <w:t>экспрессия</w:t>
            </w:r>
          </w:p>
          <w:p w14:paraId="406A4543" w14:textId="77777777" w:rsidR="00DC1B9F" w:rsidRPr="00ED0774" w:rsidRDefault="00DC1B9F" w:rsidP="00834511">
            <w:pPr>
              <w:pStyle w:val="afd"/>
              <w:spacing w:beforeAutospacing="0" w:afterAutospacing="0" w:line="240" w:lineRule="auto"/>
            </w:pPr>
            <w:r w:rsidRPr="00ED0774">
              <w:rPr>
                <w:rStyle w:val="affc"/>
              </w:rPr>
              <w:t>ERG-</w:t>
            </w:r>
            <w:r w:rsidRPr="00ED0774">
              <w:t>экспрессия</w:t>
            </w:r>
          </w:p>
          <w:p w14:paraId="47EFF315" w14:textId="77777777" w:rsidR="00DC1B9F" w:rsidRPr="00ED0774" w:rsidRDefault="00DC1B9F" w:rsidP="00834511">
            <w:pPr>
              <w:pStyle w:val="afd"/>
              <w:spacing w:beforeAutospacing="0" w:afterAutospacing="0" w:line="240" w:lineRule="auto"/>
            </w:pPr>
            <w:r w:rsidRPr="00ED0774">
              <w:rPr>
                <w:rStyle w:val="affc"/>
              </w:rPr>
              <w:t>MN1</w:t>
            </w:r>
            <w:r w:rsidRPr="00ED0774">
              <w:t>-экспрессия</w:t>
            </w:r>
          </w:p>
          <w:p w14:paraId="5B4D3B01" w14:textId="77777777" w:rsidR="00DC1B9F" w:rsidRPr="00ED0774" w:rsidRDefault="00DC1B9F" w:rsidP="00834511">
            <w:pPr>
              <w:pStyle w:val="afd"/>
              <w:spacing w:beforeAutospacing="0" w:afterAutospacing="0" w:line="240" w:lineRule="auto"/>
            </w:pPr>
            <w:r w:rsidRPr="00ED0774">
              <w:rPr>
                <w:rStyle w:val="affc"/>
              </w:rPr>
              <w:t>WT1-</w:t>
            </w:r>
            <w:r w:rsidRPr="00ED0774">
              <w:t>полиморфизм</w:t>
            </w:r>
          </w:p>
          <w:p w14:paraId="3CDD6F0E" w14:textId="77777777" w:rsidR="00DC1B9F" w:rsidRPr="00ED0774" w:rsidRDefault="00DC1B9F" w:rsidP="00834511">
            <w:pPr>
              <w:pStyle w:val="afd"/>
              <w:spacing w:beforeAutospacing="0" w:afterAutospacing="0" w:line="240" w:lineRule="auto"/>
            </w:pPr>
            <w:r w:rsidRPr="00ED0774">
              <w:rPr>
                <w:rStyle w:val="affc"/>
              </w:rPr>
              <w:t>BCR-ABL-</w:t>
            </w:r>
            <w:r w:rsidRPr="00ED0774">
              <w:t>позитивность</w:t>
            </w:r>
          </w:p>
        </w:tc>
        <w:tc>
          <w:tcPr>
            <w:tcW w:w="3543" w:type="dxa"/>
            <w:tcBorders>
              <w:top w:val="single" w:sz="6" w:space="0" w:color="000000"/>
              <w:left w:val="single" w:sz="6" w:space="0" w:color="000000"/>
              <w:bottom w:val="single" w:sz="6" w:space="0" w:color="000000"/>
              <w:right w:val="single" w:sz="6" w:space="0" w:color="000000"/>
            </w:tcBorders>
            <w:vAlign w:val="center"/>
          </w:tcPr>
          <w:p w14:paraId="15FA2FD3" w14:textId="77777777" w:rsidR="00DC1B9F" w:rsidRPr="00ED0774" w:rsidRDefault="00DC1B9F" w:rsidP="00834511">
            <w:pPr>
              <w:pStyle w:val="afd"/>
              <w:spacing w:beforeAutospacing="0" w:afterAutospacing="0" w:line="240" w:lineRule="auto"/>
            </w:pPr>
            <w:r w:rsidRPr="00ED0774">
              <w:t>Вторичный</w:t>
            </w:r>
            <w:r w:rsidR="00926681" w:rsidRPr="00ED0774">
              <w:t xml:space="preserve"> </w:t>
            </w:r>
            <w:r w:rsidRPr="00ED0774">
              <w:t>ОМЛ</w:t>
            </w:r>
          </w:p>
          <w:p w14:paraId="3A096CEC" w14:textId="77777777" w:rsidR="00DC1B9F" w:rsidRPr="00ED0774" w:rsidRDefault="00DC1B9F" w:rsidP="00834511">
            <w:pPr>
              <w:pStyle w:val="afd"/>
              <w:spacing w:beforeAutospacing="0" w:afterAutospacing="0" w:line="240" w:lineRule="auto"/>
            </w:pPr>
            <w:r w:rsidRPr="00ED0774">
              <w:t>Старший</w:t>
            </w:r>
            <w:r w:rsidR="00926681" w:rsidRPr="00ED0774">
              <w:t xml:space="preserve"> </w:t>
            </w:r>
            <w:r w:rsidRPr="00ED0774">
              <w:t>возраст</w:t>
            </w:r>
            <w:r w:rsidR="00926681" w:rsidRPr="00ED0774">
              <w:t xml:space="preserve"> </w:t>
            </w:r>
            <w:r w:rsidRPr="00ED0774">
              <w:t>(40</w:t>
            </w:r>
            <w:r w:rsidR="00B020B5" w:rsidRPr="00ED0774">
              <w:t>–</w:t>
            </w:r>
            <w:r w:rsidRPr="00ED0774">
              <w:t>60</w:t>
            </w:r>
            <w:r w:rsidR="00926681" w:rsidRPr="00ED0774">
              <w:t xml:space="preserve"> </w:t>
            </w:r>
            <w:r w:rsidRPr="00ED0774">
              <w:t>лет),</w:t>
            </w:r>
            <w:r w:rsidR="00926681" w:rsidRPr="00ED0774">
              <w:t xml:space="preserve"> </w:t>
            </w:r>
            <w:r w:rsidRPr="00ED0774">
              <w:t>для</w:t>
            </w:r>
            <w:r w:rsidR="00926681" w:rsidRPr="00ED0774">
              <w:t xml:space="preserve"> </w:t>
            </w:r>
            <w:r w:rsidRPr="00ED0774">
              <w:t>inv(16)</w:t>
            </w:r>
            <w:r w:rsidR="00926681" w:rsidRPr="00ED0774">
              <w:t xml:space="preserve"> </w:t>
            </w:r>
            <w:r w:rsidR="00B020B5" w:rsidRPr="00ED0774">
              <w:t>–</w:t>
            </w:r>
            <w:r w:rsidR="00926681" w:rsidRPr="00ED0774">
              <w:t xml:space="preserve"> </w:t>
            </w:r>
            <w:r w:rsidRPr="00ED0774">
              <w:t>старше</w:t>
            </w:r>
            <w:r w:rsidR="00926681" w:rsidRPr="00ED0774">
              <w:t xml:space="preserve"> </w:t>
            </w:r>
            <w:r w:rsidRPr="00ED0774">
              <w:t>35</w:t>
            </w:r>
            <w:r w:rsidR="00926681" w:rsidRPr="00ED0774">
              <w:t xml:space="preserve"> </w:t>
            </w:r>
            <w:r w:rsidRPr="00ED0774">
              <w:t>лет</w:t>
            </w:r>
          </w:p>
          <w:p w14:paraId="16A46737" w14:textId="77777777" w:rsidR="00DC1B9F" w:rsidRPr="00ED0774" w:rsidRDefault="00DC1B9F" w:rsidP="00834511">
            <w:pPr>
              <w:pStyle w:val="afd"/>
              <w:spacing w:beforeAutospacing="0" w:afterAutospacing="0" w:line="240" w:lineRule="auto"/>
            </w:pPr>
            <w:r w:rsidRPr="00ED0774">
              <w:t>Гиперлейкоцитоз</w:t>
            </w:r>
            <w:r w:rsidR="00926681" w:rsidRPr="00ED0774">
              <w:t xml:space="preserve"> </w:t>
            </w:r>
            <w:r w:rsidRPr="00ED0774">
              <w:t>(&gt;100</w:t>
            </w:r>
            <w:r w:rsidR="006F3D83" w:rsidRPr="00ED0774">
              <w:t xml:space="preserve"> </w:t>
            </w:r>
            <w:r w:rsidR="006F3D83" w:rsidRPr="00ED0774">
              <w:sym w:font="Symbol" w:char="F0B4"/>
            </w:r>
            <w:r w:rsidR="006F3D83" w:rsidRPr="00ED0774">
              <w:t xml:space="preserve"> </w:t>
            </w:r>
            <w:r w:rsidRPr="00ED0774">
              <w:t>10</w:t>
            </w:r>
            <w:r w:rsidRPr="00ED0774">
              <w:rPr>
                <w:vertAlign w:val="superscript"/>
              </w:rPr>
              <w:t>9</w:t>
            </w:r>
            <w:r w:rsidRPr="00ED0774">
              <w:t>/л</w:t>
            </w:r>
            <w:r w:rsidR="00926681" w:rsidRPr="00ED0774">
              <w:t xml:space="preserve"> </w:t>
            </w:r>
            <w:r w:rsidRPr="00ED0774">
              <w:t>для</w:t>
            </w:r>
            <w:r w:rsidR="00926681" w:rsidRPr="00ED0774">
              <w:t xml:space="preserve"> </w:t>
            </w:r>
            <w:r w:rsidRPr="00ED0774">
              <w:t>любого</w:t>
            </w:r>
            <w:r w:rsidR="00926681" w:rsidRPr="00ED0774">
              <w:t xml:space="preserve"> </w:t>
            </w:r>
            <w:r w:rsidRPr="00ED0774">
              <w:t>варианта,</w:t>
            </w:r>
            <w:r w:rsidR="00926681" w:rsidRPr="00ED0774">
              <w:t xml:space="preserve"> </w:t>
            </w:r>
            <w:r w:rsidRPr="00ED0774">
              <w:t>для</w:t>
            </w:r>
            <w:r w:rsidR="00926681" w:rsidRPr="00ED0774">
              <w:t xml:space="preserve"> </w:t>
            </w:r>
            <w:r w:rsidRPr="00ED0774">
              <w:t>t(8;21)</w:t>
            </w:r>
            <w:r w:rsidR="00926681" w:rsidRPr="00ED0774">
              <w:t xml:space="preserve"> </w:t>
            </w:r>
            <w:r w:rsidR="00B020B5" w:rsidRPr="00ED0774">
              <w:t>–</w:t>
            </w:r>
            <w:r w:rsidR="00926681" w:rsidRPr="00ED0774">
              <w:t xml:space="preserve"> </w:t>
            </w:r>
            <w:r w:rsidRPr="00ED0774">
              <w:t>&gt;20</w:t>
            </w:r>
            <w:r w:rsidR="006F3D83" w:rsidRPr="00ED0774">
              <w:t xml:space="preserve"> </w:t>
            </w:r>
            <w:r w:rsidR="006F3D83" w:rsidRPr="00ED0774">
              <w:sym w:font="Symbol" w:char="F0B4"/>
            </w:r>
            <w:r w:rsidR="006F3D83" w:rsidRPr="00ED0774">
              <w:t xml:space="preserve"> </w:t>
            </w:r>
            <w:r w:rsidRPr="00ED0774">
              <w:t>10</w:t>
            </w:r>
            <w:r w:rsidRPr="00ED0774">
              <w:rPr>
                <w:vertAlign w:val="superscript"/>
              </w:rPr>
              <w:t>9</w:t>
            </w:r>
            <w:r w:rsidRPr="00ED0774">
              <w:t>/л)</w:t>
            </w:r>
          </w:p>
          <w:p w14:paraId="3C18556A" w14:textId="77777777" w:rsidR="00DC1B9F" w:rsidRPr="00ED0774" w:rsidRDefault="00DC1B9F" w:rsidP="00834511">
            <w:pPr>
              <w:pStyle w:val="afd"/>
              <w:spacing w:beforeAutospacing="0" w:afterAutospacing="0" w:line="240" w:lineRule="auto"/>
            </w:pPr>
            <w:r w:rsidRPr="00ED0774">
              <w:t>М0-вариант</w:t>
            </w:r>
            <w:r w:rsidR="00926681" w:rsidRPr="00ED0774">
              <w:t xml:space="preserve"> </w:t>
            </w:r>
            <w:r w:rsidRPr="00ED0774">
              <w:t>по</w:t>
            </w:r>
            <w:r w:rsidR="00926681" w:rsidRPr="00ED0774">
              <w:t xml:space="preserve"> </w:t>
            </w:r>
            <w:r w:rsidRPr="00ED0774">
              <w:t>FAB</w:t>
            </w:r>
          </w:p>
          <w:p w14:paraId="0C919256" w14:textId="77777777" w:rsidR="00DC1B9F" w:rsidRPr="00ED0774" w:rsidRDefault="00DC1B9F" w:rsidP="00834511">
            <w:pPr>
              <w:pStyle w:val="afd"/>
              <w:spacing w:beforeAutospacing="0" w:afterAutospacing="0" w:line="240" w:lineRule="auto"/>
            </w:pPr>
            <w:r w:rsidRPr="00ED0774">
              <w:t>Экспрессия</w:t>
            </w:r>
            <w:r w:rsidR="00926681" w:rsidRPr="00ED0774">
              <w:t xml:space="preserve"> </w:t>
            </w:r>
            <w:r w:rsidRPr="00ED0774">
              <w:t>CD34</w:t>
            </w:r>
            <w:r w:rsidR="00926681" w:rsidRPr="00ED0774">
              <w:t xml:space="preserve"> </w:t>
            </w:r>
            <w:r w:rsidRPr="00ED0774">
              <w:t>на</w:t>
            </w:r>
            <w:r w:rsidR="00926681" w:rsidRPr="00ED0774">
              <w:t xml:space="preserve"> </w:t>
            </w:r>
            <w:r w:rsidRPr="00ED0774">
              <w:t>бластных</w:t>
            </w:r>
            <w:r w:rsidR="00926681" w:rsidRPr="00ED0774">
              <w:t xml:space="preserve"> </w:t>
            </w:r>
            <w:r w:rsidRPr="00ED0774">
              <w:t>клетках</w:t>
            </w:r>
          </w:p>
          <w:p w14:paraId="47A7A404" w14:textId="77777777" w:rsidR="00DC1B9F" w:rsidRPr="00ED0774" w:rsidRDefault="00DC1B9F" w:rsidP="00834511">
            <w:pPr>
              <w:pStyle w:val="afd"/>
              <w:spacing w:beforeAutospacing="0" w:afterAutospacing="0" w:line="240" w:lineRule="auto"/>
            </w:pPr>
            <w:r w:rsidRPr="00ED0774">
              <w:t>Экстрамедуллярные</w:t>
            </w:r>
            <w:r w:rsidR="00926681" w:rsidRPr="00ED0774">
              <w:t xml:space="preserve"> </w:t>
            </w:r>
            <w:r w:rsidRPr="00ED0774">
              <w:t>поражения</w:t>
            </w:r>
            <w:r w:rsidR="00926681" w:rsidRPr="00ED0774">
              <w:t xml:space="preserve"> </w:t>
            </w:r>
            <w:r w:rsidRPr="00ED0774">
              <w:t>(особенно,</w:t>
            </w:r>
            <w:r w:rsidR="00926681" w:rsidRPr="00ED0774">
              <w:t xml:space="preserve"> </w:t>
            </w:r>
            <w:r w:rsidRPr="00ED0774">
              <w:t>кожа)</w:t>
            </w:r>
          </w:p>
          <w:p w14:paraId="054BFED4" w14:textId="77777777" w:rsidR="00DC1B9F" w:rsidRPr="00ED0774" w:rsidRDefault="00DC1B9F" w:rsidP="00834511">
            <w:pPr>
              <w:pStyle w:val="afd"/>
              <w:spacing w:beforeAutospacing="0" w:afterAutospacing="0" w:line="240" w:lineRule="auto"/>
            </w:pPr>
            <w:r w:rsidRPr="00ED0774">
              <w:t>Отсутствие</w:t>
            </w:r>
            <w:r w:rsidR="00926681" w:rsidRPr="00ED0774">
              <w:t xml:space="preserve"> </w:t>
            </w:r>
            <w:r w:rsidRPr="00ED0774">
              <w:t>ремиссии</w:t>
            </w:r>
            <w:r w:rsidR="00926681" w:rsidRPr="00ED0774">
              <w:t xml:space="preserve"> </w:t>
            </w:r>
            <w:r w:rsidRPr="00ED0774">
              <w:t>после</w:t>
            </w:r>
            <w:r w:rsidR="00926681" w:rsidRPr="00ED0774">
              <w:t xml:space="preserve"> </w:t>
            </w:r>
            <w:r w:rsidR="006F3D83" w:rsidRPr="00ED0774">
              <w:t>1-</w:t>
            </w:r>
            <w:r w:rsidRPr="00ED0774">
              <w:t>го</w:t>
            </w:r>
            <w:r w:rsidR="00926681" w:rsidRPr="00ED0774">
              <w:t xml:space="preserve"> </w:t>
            </w:r>
            <w:r w:rsidRPr="00ED0774">
              <w:t>курса</w:t>
            </w:r>
          </w:p>
          <w:p w14:paraId="4F7BC888" w14:textId="77777777" w:rsidR="00DC1B9F" w:rsidRPr="00ED0774" w:rsidRDefault="00DC1B9F" w:rsidP="00834511">
            <w:pPr>
              <w:pStyle w:val="afd"/>
              <w:spacing w:beforeAutospacing="0" w:afterAutospacing="0" w:line="240" w:lineRule="auto"/>
            </w:pPr>
            <w:r w:rsidRPr="00ED0774">
              <w:t>Персистенция</w:t>
            </w:r>
            <w:r w:rsidR="00926681" w:rsidRPr="00ED0774">
              <w:t xml:space="preserve"> </w:t>
            </w:r>
            <w:r w:rsidRPr="00ED0774">
              <w:t>маркеров</w:t>
            </w:r>
            <w:r w:rsidR="00926681" w:rsidRPr="00ED0774">
              <w:t xml:space="preserve"> </w:t>
            </w:r>
            <w:r w:rsidR="00297A50" w:rsidRPr="00ED0774">
              <w:t>МОБ</w:t>
            </w:r>
          </w:p>
        </w:tc>
      </w:tr>
    </w:tbl>
    <w:p w14:paraId="687D9126" w14:textId="77777777" w:rsidR="00B260DE" w:rsidRPr="00ED0774" w:rsidRDefault="00B260DE" w:rsidP="00705E68">
      <w:pPr>
        <w:rPr>
          <w:b/>
        </w:rPr>
      </w:pPr>
    </w:p>
    <w:p w14:paraId="24F04103" w14:textId="1047627B" w:rsidR="006D61F7" w:rsidRPr="00ED0774" w:rsidRDefault="006D61F7" w:rsidP="00A2571E">
      <w:pPr>
        <w:pStyle w:val="2"/>
      </w:pPr>
      <w:bookmarkStart w:id="349" w:name="_Toc520213134"/>
      <w:bookmarkStart w:id="350" w:name="_Toc16607562"/>
      <w:bookmarkStart w:id="351" w:name="_Toc26787590"/>
      <w:bookmarkStart w:id="352" w:name="_Toc24472027"/>
      <w:bookmarkStart w:id="353" w:name="_Toc64624823"/>
      <w:r w:rsidRPr="00ED0774">
        <w:t>Приложение</w:t>
      </w:r>
      <w:r w:rsidR="00926681" w:rsidRPr="00ED0774">
        <w:t xml:space="preserve"> </w:t>
      </w:r>
      <w:bookmarkEnd w:id="349"/>
      <w:bookmarkEnd w:id="350"/>
      <w:r w:rsidR="001C22F4" w:rsidRPr="00ED0774">
        <w:t>Г</w:t>
      </w:r>
      <w:r w:rsidR="001C22F4" w:rsidRPr="00ED0774">
        <w:rPr>
          <w:lang w:val="ru-RU"/>
        </w:rPr>
        <w:t>3</w:t>
      </w:r>
      <w:r w:rsidRPr="00ED0774">
        <w:t>.</w:t>
      </w:r>
      <w:r w:rsidR="00926681" w:rsidRPr="00ED0774">
        <w:t xml:space="preserve"> </w:t>
      </w:r>
      <w:r w:rsidRPr="00ED0774">
        <w:t>Шкала</w:t>
      </w:r>
      <w:r w:rsidR="00926681" w:rsidRPr="00ED0774">
        <w:t xml:space="preserve"> </w:t>
      </w:r>
      <w:r w:rsidRPr="00ED0774">
        <w:t>оценки</w:t>
      </w:r>
      <w:r w:rsidR="00926681" w:rsidRPr="00ED0774">
        <w:t xml:space="preserve"> </w:t>
      </w:r>
      <w:r w:rsidRPr="00ED0774">
        <w:t>общего</w:t>
      </w:r>
      <w:r w:rsidR="00926681" w:rsidRPr="00ED0774">
        <w:t xml:space="preserve"> </w:t>
      </w:r>
      <w:r w:rsidRPr="00ED0774">
        <w:t>состояния</w:t>
      </w:r>
      <w:r w:rsidR="00926681" w:rsidRPr="00ED0774">
        <w:t xml:space="preserve"> </w:t>
      </w:r>
      <w:r w:rsidRPr="00ED0774">
        <w:t>пациента</w:t>
      </w:r>
      <w:r w:rsidR="00926681" w:rsidRPr="00ED0774">
        <w:t xml:space="preserve"> </w:t>
      </w:r>
      <w:r w:rsidRPr="00ED0774">
        <w:t>ECOG</w:t>
      </w:r>
      <w:bookmarkEnd w:id="351"/>
      <w:bookmarkEnd w:id="352"/>
      <w:bookmarkEnd w:id="353"/>
    </w:p>
    <w:p w14:paraId="46143370" w14:textId="4E9951B8" w:rsidR="00C74576" w:rsidRPr="00ED0774" w:rsidRDefault="00942908" w:rsidP="00AE27D0">
      <w:pPr>
        <w:ind w:firstLine="567"/>
      </w:pPr>
      <w:r w:rsidRPr="00ED0774">
        <w:rPr>
          <w:i/>
        </w:rPr>
        <w:t>Название на русском:</w:t>
      </w:r>
      <w:r w:rsidRPr="00ED0774">
        <w:t xml:space="preserve"> </w:t>
      </w:r>
      <w:bookmarkStart w:id="354" w:name="_Toc16755716"/>
      <w:bookmarkStart w:id="355" w:name="_Toc19799875"/>
      <w:r w:rsidR="00C74576" w:rsidRPr="00ED0774">
        <w:t>Шкала</w:t>
      </w:r>
      <w:r w:rsidR="00926681" w:rsidRPr="00ED0774">
        <w:t xml:space="preserve"> </w:t>
      </w:r>
      <w:r w:rsidR="00C74576" w:rsidRPr="00ED0774">
        <w:t>оценки</w:t>
      </w:r>
      <w:r w:rsidR="00926681" w:rsidRPr="00ED0774">
        <w:t xml:space="preserve"> </w:t>
      </w:r>
      <w:r w:rsidR="00C74576" w:rsidRPr="00ED0774">
        <w:t>общего</w:t>
      </w:r>
      <w:r w:rsidR="00926681" w:rsidRPr="00ED0774">
        <w:t xml:space="preserve"> </w:t>
      </w:r>
      <w:r w:rsidR="00C74576" w:rsidRPr="00ED0774">
        <w:t>состояния</w:t>
      </w:r>
      <w:r w:rsidR="00926681" w:rsidRPr="00ED0774">
        <w:t xml:space="preserve"> </w:t>
      </w:r>
      <w:r w:rsidR="00C74576" w:rsidRPr="00ED0774">
        <w:t>пациента</w:t>
      </w:r>
      <w:r w:rsidR="00926681" w:rsidRPr="00ED0774">
        <w:t xml:space="preserve"> </w:t>
      </w:r>
      <w:r w:rsidR="00C74576" w:rsidRPr="00ED0774">
        <w:t>Восточной</w:t>
      </w:r>
      <w:r w:rsidR="00926681" w:rsidRPr="00ED0774">
        <w:t xml:space="preserve"> </w:t>
      </w:r>
      <w:r w:rsidR="00C74576" w:rsidRPr="00ED0774">
        <w:t>объединенной</w:t>
      </w:r>
      <w:r w:rsidR="00926681" w:rsidRPr="00ED0774">
        <w:t xml:space="preserve"> </w:t>
      </w:r>
      <w:r w:rsidR="00C74576" w:rsidRPr="00ED0774">
        <w:t>онкологической</w:t>
      </w:r>
      <w:r w:rsidR="00926681" w:rsidRPr="00ED0774">
        <w:t xml:space="preserve"> </w:t>
      </w:r>
      <w:r w:rsidR="00C74576" w:rsidRPr="00ED0774">
        <w:t>группы</w:t>
      </w:r>
      <w:r w:rsidR="00926681" w:rsidRPr="00ED0774">
        <w:t xml:space="preserve"> </w:t>
      </w:r>
      <w:bookmarkEnd w:id="354"/>
      <w:bookmarkEnd w:id="355"/>
    </w:p>
    <w:p w14:paraId="10062A94" w14:textId="77777777" w:rsidR="00942908" w:rsidRPr="00ED0774" w:rsidRDefault="00942908" w:rsidP="006F01D8">
      <w:pPr>
        <w:rPr>
          <w:szCs w:val="22"/>
          <w:lang w:val="en-US"/>
        </w:rPr>
      </w:pPr>
      <w:r w:rsidRPr="00ED0774">
        <w:rPr>
          <w:i/>
        </w:rPr>
        <w:t>Оригинальное</w:t>
      </w:r>
      <w:r w:rsidRPr="00ED0774">
        <w:rPr>
          <w:i/>
          <w:lang w:val="en-US"/>
        </w:rPr>
        <w:t xml:space="preserve"> </w:t>
      </w:r>
      <w:r w:rsidRPr="00ED0774">
        <w:rPr>
          <w:i/>
        </w:rPr>
        <w:t>название</w:t>
      </w:r>
      <w:r w:rsidRPr="00ED0774">
        <w:rPr>
          <w:i/>
          <w:lang w:val="en-US"/>
        </w:rPr>
        <w:t>:</w:t>
      </w:r>
      <w:r w:rsidRPr="00ED0774">
        <w:rPr>
          <w:lang w:val="en-US"/>
        </w:rPr>
        <w:t xml:space="preserve"> The ECOG Scale of Performance Status</w:t>
      </w:r>
    </w:p>
    <w:p w14:paraId="579C2FE7" w14:textId="1008516E" w:rsidR="00942908" w:rsidRPr="00ED0774" w:rsidRDefault="00942908" w:rsidP="006F01D8">
      <w:r w:rsidRPr="00ED0774">
        <w:rPr>
          <w:i/>
        </w:rPr>
        <w:t>Источник</w:t>
      </w:r>
      <w:r w:rsidRPr="00ED0774">
        <w:t xml:space="preserve"> </w:t>
      </w:r>
      <w:r w:rsidRPr="00ED0774">
        <w:rPr>
          <w:i/>
        </w:rPr>
        <w:t>(официальный сайт разработчиков, публикация с валидацией):</w:t>
      </w:r>
      <w:r w:rsidRPr="00ED0774">
        <w:t xml:space="preserve"> </w:t>
      </w:r>
      <w:r w:rsidRPr="00ED0774">
        <w:rPr>
          <w:lang w:val="en-US"/>
        </w:rPr>
        <w:t>Oken</w:t>
      </w:r>
      <w:r w:rsidRPr="00ED0774">
        <w:t xml:space="preserve"> </w:t>
      </w:r>
      <w:r w:rsidRPr="00ED0774">
        <w:rPr>
          <w:lang w:val="en-US"/>
        </w:rPr>
        <w:t>M</w:t>
      </w:r>
      <w:r w:rsidRPr="00ED0774">
        <w:t>.</w:t>
      </w:r>
      <w:r w:rsidRPr="00ED0774">
        <w:rPr>
          <w:lang w:val="en-US"/>
        </w:rPr>
        <w:t>M</w:t>
      </w:r>
      <w:r w:rsidRPr="00ED0774">
        <w:t xml:space="preserve">. </w:t>
      </w:r>
      <w:r w:rsidRPr="00ED0774">
        <w:rPr>
          <w:lang w:val="en-US"/>
        </w:rPr>
        <w:t>et</w:t>
      </w:r>
      <w:r w:rsidRPr="00ED0774">
        <w:t xml:space="preserve"> </w:t>
      </w:r>
      <w:r w:rsidRPr="00ED0774">
        <w:rPr>
          <w:lang w:val="en-US"/>
        </w:rPr>
        <w:t>al</w:t>
      </w:r>
      <w:r w:rsidRPr="00ED0774">
        <w:t xml:space="preserve">. </w:t>
      </w:r>
      <w:r w:rsidRPr="00ED0774">
        <w:rPr>
          <w:lang w:val="en-US"/>
        </w:rPr>
        <w:t>Toxicity and response criteria of the Eastern Cooperative Oncology Group // Am. J. Clin. Oncol</w:t>
      </w:r>
      <w:r w:rsidRPr="002B5725">
        <w:t xml:space="preserve">. </w:t>
      </w:r>
      <w:r w:rsidRPr="00ED0774">
        <w:t xml:space="preserve">1982. Vol. 5, № 6. P. 649–65 </w:t>
      </w:r>
      <w:r w:rsidRPr="00ED0774">
        <w:fldChar w:fldCharType="begin" w:fldLock="1"/>
      </w:r>
      <w:r w:rsidR="000E616A">
        <w:rPr>
          <w:lang w:val="en-US"/>
        </w:rPr>
        <w:instrText>ADDIN</w:instrText>
      </w:r>
      <w:r w:rsidR="000E616A" w:rsidRPr="00F83FEB">
        <w:instrText xml:space="preserve"> </w:instrText>
      </w:r>
      <w:r w:rsidR="000E616A">
        <w:rPr>
          <w:lang w:val="en-US"/>
        </w:rPr>
        <w:instrText>CSL</w:instrText>
      </w:r>
      <w:r w:rsidR="000E616A" w:rsidRPr="00F83FEB">
        <w:instrText>_</w:instrText>
      </w:r>
      <w:r w:rsidR="000E616A">
        <w:rPr>
          <w:lang w:val="en-US"/>
        </w:rPr>
        <w:instrText>CITATION</w:instrText>
      </w:r>
      <w:r w:rsidR="000E616A" w:rsidRPr="00F83FEB">
        <w:instrText xml:space="preserve"> {"</w:instrText>
      </w:r>
      <w:r w:rsidR="000E616A">
        <w:rPr>
          <w:lang w:val="en-US"/>
        </w:rPr>
        <w:instrText>citationItems</w:instrText>
      </w:r>
      <w:r w:rsidR="000E616A" w:rsidRPr="00F83FEB">
        <w:instrText>":[{"</w:instrText>
      </w:r>
      <w:r w:rsidR="000E616A">
        <w:rPr>
          <w:lang w:val="en-US"/>
        </w:rPr>
        <w:instrText>id</w:instrText>
      </w:r>
      <w:r w:rsidR="000E616A" w:rsidRPr="00F83FEB">
        <w:instrText>":"</w:instrText>
      </w:r>
      <w:r w:rsidR="000E616A">
        <w:rPr>
          <w:lang w:val="en-US"/>
        </w:rPr>
        <w:instrText>ITEM</w:instrText>
      </w:r>
      <w:r w:rsidR="000E616A" w:rsidRPr="00F83FEB">
        <w:instrText>-1","</w:instrText>
      </w:r>
      <w:r w:rsidR="000E616A">
        <w:rPr>
          <w:lang w:val="en-US"/>
        </w:rPr>
        <w:instrText>itemData</w:instrText>
      </w:r>
      <w:r w:rsidR="000E616A" w:rsidRPr="00F83FEB">
        <w:instrText>":{"</w:instrText>
      </w:r>
      <w:r w:rsidR="000E616A">
        <w:rPr>
          <w:lang w:val="en-US"/>
        </w:rPr>
        <w:instrText>DOI</w:instrText>
      </w:r>
      <w:r w:rsidR="000E616A" w:rsidRPr="00F83FEB">
        <w:instrText>":"10.1097/00000421-198212000-00014","</w:instrText>
      </w:r>
      <w:r w:rsidR="000E616A">
        <w:rPr>
          <w:lang w:val="en-US"/>
        </w:rPr>
        <w:instrText>ISSN</w:instrText>
      </w:r>
      <w:r w:rsidR="000E616A" w:rsidRPr="00F83FEB">
        <w:instrText>":"02773732","</w:instrText>
      </w:r>
      <w:r w:rsidR="000E616A">
        <w:rPr>
          <w:lang w:val="en-US"/>
        </w:rPr>
        <w:instrText>PMID</w:instrText>
      </w:r>
      <w:r w:rsidR="000E616A" w:rsidRPr="00F83FEB">
        <w:instrText>":"7165009","</w:instrText>
      </w:r>
      <w:r w:rsidR="000E616A">
        <w:rPr>
          <w:lang w:val="en-US"/>
        </w:rPr>
        <w:instrText>abstract</w:instrText>
      </w:r>
      <w:r w:rsidR="000E616A" w:rsidRPr="00F83FEB">
        <w:instrText>":"</w:instrText>
      </w:r>
      <w:r w:rsidR="000E616A">
        <w:rPr>
          <w:lang w:val="en-US"/>
        </w:rPr>
        <w:instrText>Standard</w:instrText>
      </w:r>
      <w:r w:rsidR="000E616A" w:rsidRPr="00F83FEB">
        <w:instrText xml:space="preserve"> </w:instrText>
      </w:r>
      <w:r w:rsidR="000E616A">
        <w:rPr>
          <w:lang w:val="en-US"/>
        </w:rPr>
        <w:instrText>criteria</w:instrText>
      </w:r>
      <w:r w:rsidR="000E616A" w:rsidRPr="00F83FEB">
        <w:instrText xml:space="preserve"> </w:instrText>
      </w:r>
      <w:r w:rsidR="000E616A">
        <w:rPr>
          <w:lang w:val="en-US"/>
        </w:rPr>
        <w:instrText>for</w:instrText>
      </w:r>
      <w:r w:rsidR="000E616A" w:rsidRPr="00F83FEB">
        <w:instrText xml:space="preserve"> </w:instrText>
      </w:r>
      <w:r w:rsidR="000E616A">
        <w:rPr>
          <w:lang w:val="en-US"/>
        </w:rPr>
        <w:instrText>toxicity</w:instrText>
      </w:r>
      <w:r w:rsidR="000E616A" w:rsidRPr="00F83FEB">
        <w:instrText xml:space="preserve"> </w:instrText>
      </w:r>
      <w:r w:rsidR="000E616A">
        <w:rPr>
          <w:lang w:val="en-US"/>
        </w:rPr>
        <w:instrText>and</w:instrText>
      </w:r>
      <w:r w:rsidR="000E616A" w:rsidRPr="00F83FEB">
        <w:instrText xml:space="preserve"> </w:instrText>
      </w:r>
      <w:r w:rsidR="000E616A">
        <w:rPr>
          <w:lang w:val="en-US"/>
        </w:rPr>
        <w:instrText>for</w:instrText>
      </w:r>
      <w:r w:rsidR="000E616A" w:rsidRPr="00F83FEB">
        <w:instrText xml:space="preserve"> </w:instrText>
      </w:r>
      <w:r w:rsidR="000E616A">
        <w:rPr>
          <w:lang w:val="en-US"/>
        </w:rPr>
        <w:instrText>response</w:instrText>
      </w:r>
      <w:r w:rsidR="000E616A" w:rsidRPr="00F83FEB">
        <w:instrText xml:space="preserve"> </w:instrText>
      </w:r>
      <w:r w:rsidR="000E616A">
        <w:rPr>
          <w:lang w:val="en-US"/>
        </w:rPr>
        <w:instrText>to</w:instrText>
      </w:r>
      <w:r w:rsidR="000E616A" w:rsidRPr="00F83FEB">
        <w:instrText xml:space="preserve"> </w:instrText>
      </w:r>
      <w:r w:rsidR="000E616A">
        <w:rPr>
          <w:lang w:val="en-US"/>
        </w:rPr>
        <w:instrText>treatment</w:instrText>
      </w:r>
      <w:r w:rsidR="000E616A" w:rsidRPr="00F83FEB">
        <w:instrText xml:space="preserve"> </w:instrText>
      </w:r>
      <w:r w:rsidR="000E616A">
        <w:rPr>
          <w:lang w:val="en-US"/>
        </w:rPr>
        <w:instrText>are</w:instrText>
      </w:r>
      <w:r w:rsidR="000E616A" w:rsidRPr="00F83FEB">
        <w:instrText xml:space="preserve"> </w:instrText>
      </w:r>
      <w:r w:rsidR="000E616A">
        <w:rPr>
          <w:lang w:val="en-US"/>
        </w:rPr>
        <w:instrText>important</w:instrText>
      </w:r>
      <w:r w:rsidR="000E616A" w:rsidRPr="00F83FEB">
        <w:instrText xml:space="preserve"> </w:instrText>
      </w:r>
      <w:r w:rsidR="000E616A">
        <w:rPr>
          <w:lang w:val="en-US"/>
        </w:rPr>
        <w:instrText>prerequisites</w:instrText>
      </w:r>
      <w:r w:rsidR="000E616A" w:rsidRPr="00F83FEB">
        <w:instrText xml:space="preserve"> </w:instrText>
      </w:r>
      <w:r w:rsidR="000E616A">
        <w:rPr>
          <w:lang w:val="en-US"/>
        </w:rPr>
        <w:instrText>to</w:instrText>
      </w:r>
      <w:r w:rsidR="000E616A" w:rsidRPr="00F83FEB">
        <w:instrText xml:space="preserve"> </w:instrText>
      </w:r>
      <w:r w:rsidR="000E616A">
        <w:rPr>
          <w:lang w:val="en-US"/>
        </w:rPr>
        <w:instrText>the</w:instrText>
      </w:r>
      <w:r w:rsidR="000E616A" w:rsidRPr="00F83FEB">
        <w:instrText xml:space="preserve"> </w:instrText>
      </w:r>
      <w:r w:rsidR="000E616A">
        <w:rPr>
          <w:lang w:val="en-US"/>
        </w:rPr>
        <w:instrText>conduct</w:instrText>
      </w:r>
      <w:r w:rsidR="000E616A" w:rsidRPr="00F83FEB">
        <w:instrText xml:space="preserve"> </w:instrText>
      </w:r>
      <w:r w:rsidR="000E616A">
        <w:rPr>
          <w:lang w:val="en-US"/>
        </w:rPr>
        <w:instrText>of</w:instrText>
      </w:r>
      <w:r w:rsidR="000E616A" w:rsidRPr="00F83FEB">
        <w:instrText xml:space="preserve"> </w:instrText>
      </w:r>
      <w:r w:rsidR="000E616A">
        <w:rPr>
          <w:lang w:val="en-US"/>
        </w:rPr>
        <w:instrText>cancer</w:instrText>
      </w:r>
      <w:r w:rsidR="000E616A" w:rsidRPr="00F83FEB">
        <w:instrText xml:space="preserve"> </w:instrText>
      </w:r>
      <w:r w:rsidR="000E616A">
        <w:rPr>
          <w:lang w:val="en-US"/>
        </w:rPr>
        <w:instrText>trials</w:instrText>
      </w:r>
      <w:r w:rsidR="000E616A" w:rsidRPr="00F83FEB">
        <w:instrText xml:space="preserve">. </w:instrText>
      </w:r>
      <w:r w:rsidR="000E616A">
        <w:rPr>
          <w:lang w:val="en-US"/>
        </w:rPr>
        <w:instrText>The</w:instrText>
      </w:r>
      <w:r w:rsidR="000E616A" w:rsidRPr="00F83FEB">
        <w:instrText xml:space="preserve"> </w:instrText>
      </w:r>
      <w:r w:rsidR="000E616A">
        <w:rPr>
          <w:lang w:val="en-US"/>
        </w:rPr>
        <w:instrText>Eastern</w:instrText>
      </w:r>
      <w:r w:rsidR="000E616A" w:rsidRPr="00F83FEB">
        <w:instrText xml:space="preserve"> </w:instrText>
      </w:r>
      <w:r w:rsidR="000E616A">
        <w:rPr>
          <w:lang w:val="en-US"/>
        </w:rPr>
        <w:instrText>Cooperative</w:instrText>
      </w:r>
      <w:r w:rsidR="000E616A" w:rsidRPr="00F83FEB">
        <w:instrText xml:space="preserve"> </w:instrText>
      </w:r>
      <w:r w:rsidR="000E616A">
        <w:rPr>
          <w:lang w:val="en-US"/>
        </w:rPr>
        <w:instrText>Oncology</w:instrText>
      </w:r>
      <w:r w:rsidR="000E616A" w:rsidRPr="00F83FEB">
        <w:instrText xml:space="preserve"> </w:instrText>
      </w:r>
      <w:r w:rsidR="000E616A">
        <w:rPr>
          <w:lang w:val="en-US"/>
        </w:rPr>
        <w:instrText>Group</w:instrText>
      </w:r>
      <w:r w:rsidR="000E616A" w:rsidRPr="00F83FEB">
        <w:instrText xml:space="preserve"> </w:instrText>
      </w:r>
      <w:r w:rsidR="000E616A">
        <w:rPr>
          <w:lang w:val="en-US"/>
        </w:rPr>
        <w:instrText>criteria</w:instrText>
      </w:r>
      <w:r w:rsidR="000E616A" w:rsidRPr="00F83FEB">
        <w:instrText xml:space="preserve"> </w:instrText>
      </w:r>
      <w:r w:rsidR="000E616A">
        <w:rPr>
          <w:lang w:val="en-US"/>
        </w:rPr>
        <w:instrText>for</w:instrText>
      </w:r>
      <w:r w:rsidR="000E616A" w:rsidRPr="00F83FEB">
        <w:instrText xml:space="preserve"> </w:instrText>
      </w:r>
      <w:r w:rsidR="000E616A">
        <w:rPr>
          <w:lang w:val="en-US"/>
        </w:rPr>
        <w:instrText>toxicity</w:instrText>
      </w:r>
      <w:r w:rsidR="000E616A" w:rsidRPr="00F83FEB">
        <w:instrText xml:space="preserve"> </w:instrText>
      </w:r>
      <w:r w:rsidR="000E616A">
        <w:rPr>
          <w:lang w:val="en-US"/>
        </w:rPr>
        <w:instrText>and</w:instrText>
      </w:r>
      <w:r w:rsidR="000E616A" w:rsidRPr="00F83FEB">
        <w:instrText xml:space="preserve"> </w:instrText>
      </w:r>
      <w:r w:rsidR="000E616A">
        <w:rPr>
          <w:lang w:val="en-US"/>
        </w:rPr>
        <w:instrText>response</w:instrText>
      </w:r>
      <w:r w:rsidR="000E616A" w:rsidRPr="00F83FEB">
        <w:instrText xml:space="preserve"> </w:instrText>
      </w:r>
      <w:r w:rsidR="000E616A">
        <w:rPr>
          <w:lang w:val="en-US"/>
        </w:rPr>
        <w:instrText>are</w:instrText>
      </w:r>
      <w:r w:rsidR="000E616A" w:rsidRPr="00F83FEB">
        <w:instrText xml:space="preserve"> </w:instrText>
      </w:r>
      <w:r w:rsidR="000E616A">
        <w:rPr>
          <w:lang w:val="en-US"/>
        </w:rPr>
        <w:instrText>presented</w:instrText>
      </w:r>
      <w:r w:rsidR="000E616A" w:rsidRPr="00F83FEB">
        <w:instrText xml:space="preserve"> </w:instrText>
      </w:r>
      <w:r w:rsidR="000E616A">
        <w:rPr>
          <w:lang w:val="en-US"/>
        </w:rPr>
        <w:instrText>to</w:instrText>
      </w:r>
      <w:r w:rsidR="000E616A" w:rsidRPr="00F83FEB">
        <w:instrText xml:space="preserve"> </w:instrText>
      </w:r>
      <w:r w:rsidR="000E616A">
        <w:rPr>
          <w:lang w:val="en-US"/>
        </w:rPr>
        <w:instrText>facilitate</w:instrText>
      </w:r>
      <w:r w:rsidR="000E616A" w:rsidRPr="00F83FEB">
        <w:instrText xml:space="preserve"> </w:instrText>
      </w:r>
      <w:r w:rsidR="000E616A">
        <w:rPr>
          <w:lang w:val="en-US"/>
        </w:rPr>
        <w:instrText>future</w:instrText>
      </w:r>
      <w:r w:rsidR="000E616A" w:rsidRPr="00F83FEB">
        <w:instrText xml:space="preserve"> </w:instrText>
      </w:r>
      <w:r w:rsidR="000E616A">
        <w:rPr>
          <w:lang w:val="en-US"/>
        </w:rPr>
        <w:instrText>reference</w:instrText>
      </w:r>
      <w:r w:rsidR="000E616A" w:rsidRPr="00F83FEB">
        <w:instrText xml:space="preserve"> </w:instrText>
      </w:r>
      <w:r w:rsidR="000E616A">
        <w:rPr>
          <w:lang w:val="en-US"/>
        </w:rPr>
        <w:instrText>and</w:instrText>
      </w:r>
      <w:r w:rsidR="000E616A" w:rsidRPr="00F83FEB">
        <w:instrText xml:space="preserve"> </w:instrText>
      </w:r>
      <w:r w:rsidR="000E616A">
        <w:rPr>
          <w:lang w:val="en-US"/>
        </w:rPr>
        <w:instrText>to</w:instrText>
      </w:r>
      <w:r w:rsidR="000E616A" w:rsidRPr="00F83FEB">
        <w:instrText xml:space="preserve"> </w:instrText>
      </w:r>
      <w:r w:rsidR="000E616A">
        <w:rPr>
          <w:lang w:val="en-US"/>
        </w:rPr>
        <w:instrText>encourage</w:instrText>
      </w:r>
      <w:r w:rsidR="000E616A" w:rsidRPr="00F83FEB">
        <w:instrText xml:space="preserve"> </w:instrText>
      </w:r>
      <w:r w:rsidR="000E616A">
        <w:rPr>
          <w:lang w:val="en-US"/>
        </w:rPr>
        <w:instrText>further</w:instrText>
      </w:r>
      <w:r w:rsidR="000E616A" w:rsidRPr="00F83FEB">
        <w:instrText xml:space="preserve"> </w:instrText>
      </w:r>
      <w:r w:rsidR="000E616A">
        <w:rPr>
          <w:lang w:val="en-US"/>
        </w:rPr>
        <w:instrText>standardization</w:instrText>
      </w:r>
      <w:r w:rsidR="000E616A" w:rsidRPr="00F83FEB">
        <w:instrText xml:space="preserve"> </w:instrText>
      </w:r>
      <w:r w:rsidR="000E616A">
        <w:rPr>
          <w:lang w:val="en-US"/>
        </w:rPr>
        <w:instrText>among</w:instrText>
      </w:r>
      <w:r w:rsidR="000E616A" w:rsidRPr="00F83FEB">
        <w:instrText xml:space="preserve"> </w:instrText>
      </w:r>
      <w:r w:rsidR="000E616A">
        <w:rPr>
          <w:lang w:val="en-US"/>
        </w:rPr>
        <w:instrText>those</w:instrText>
      </w:r>
      <w:r w:rsidR="000E616A" w:rsidRPr="00F83FEB">
        <w:instrText xml:space="preserve"> </w:instrText>
      </w:r>
      <w:r w:rsidR="000E616A">
        <w:rPr>
          <w:lang w:val="en-US"/>
        </w:rPr>
        <w:instrText>conducting</w:instrText>
      </w:r>
      <w:r w:rsidR="000E616A" w:rsidRPr="00F83FEB">
        <w:instrText xml:space="preserve"> </w:instrText>
      </w:r>
      <w:r w:rsidR="000E616A">
        <w:rPr>
          <w:lang w:val="en-US"/>
        </w:rPr>
        <w:instrText>clinical</w:instrText>
      </w:r>
      <w:r w:rsidR="000E616A" w:rsidRPr="00F83FEB">
        <w:instrText xml:space="preserve"> </w:instrText>
      </w:r>
      <w:r w:rsidR="000E616A">
        <w:rPr>
          <w:lang w:val="en-US"/>
        </w:rPr>
        <w:instrText>trials</w:instrText>
      </w:r>
      <w:r w:rsidR="000E616A" w:rsidRPr="00F83FEB">
        <w:instrText>.","</w:instrText>
      </w:r>
      <w:r w:rsidR="000E616A">
        <w:rPr>
          <w:lang w:val="en-US"/>
        </w:rPr>
        <w:instrText>author</w:instrText>
      </w:r>
      <w:r w:rsidR="000E616A" w:rsidRPr="00F83FEB">
        <w:instrText>":[{"</w:instrText>
      </w:r>
      <w:r w:rsidR="000E616A">
        <w:rPr>
          <w:lang w:val="en-US"/>
        </w:rPr>
        <w:instrText>dropping</w:instrText>
      </w:r>
      <w:r w:rsidR="000E616A" w:rsidRPr="00F83FEB">
        <w:instrText>-</w:instrText>
      </w:r>
      <w:r w:rsidR="000E616A">
        <w:rPr>
          <w:lang w:val="en-US"/>
        </w:rPr>
        <w:instrText>particle</w:instrText>
      </w:r>
      <w:r w:rsidR="000E616A" w:rsidRPr="00F83FEB">
        <w:instrText>":"","</w:instrText>
      </w:r>
      <w:r w:rsidR="000E616A">
        <w:rPr>
          <w:lang w:val="en-US"/>
        </w:rPr>
        <w:instrText>family</w:instrText>
      </w:r>
      <w:r w:rsidR="000E616A" w:rsidRPr="00F83FEB">
        <w:instrText>":"</w:instrText>
      </w:r>
      <w:r w:rsidR="000E616A">
        <w:rPr>
          <w:lang w:val="en-US"/>
        </w:rPr>
        <w:instrText>Oken</w:instrText>
      </w:r>
      <w:r w:rsidR="000E616A" w:rsidRPr="00F83FEB">
        <w:instrText>","</w:instrText>
      </w:r>
      <w:r w:rsidR="000E616A">
        <w:rPr>
          <w:lang w:val="en-US"/>
        </w:rPr>
        <w:instrText>given</w:instrText>
      </w:r>
      <w:r w:rsidR="000E616A" w:rsidRPr="00F83FEB">
        <w:instrText>":"</w:instrText>
      </w:r>
      <w:r w:rsidR="000E616A">
        <w:rPr>
          <w:lang w:val="en-US"/>
        </w:rPr>
        <w:instrText>M</w:instrText>
      </w:r>
      <w:r w:rsidR="000E616A" w:rsidRPr="00F83FEB">
        <w:instrText>.</w:instrText>
      </w:r>
      <w:r w:rsidR="000E616A">
        <w:rPr>
          <w:lang w:val="en-US"/>
        </w:rPr>
        <w:instrText>M</w:instrText>
      </w:r>
      <w:r w:rsidR="000E616A" w:rsidRPr="00F83FEB">
        <w:instrText>.","</w:instrText>
      </w:r>
      <w:r w:rsidR="000E616A">
        <w:rPr>
          <w:lang w:val="en-US"/>
        </w:rPr>
        <w:instrText>non</w:instrText>
      </w:r>
      <w:r w:rsidR="000E616A" w:rsidRPr="00F83FEB">
        <w:instrText>-</w:instrText>
      </w:r>
      <w:r w:rsidR="000E616A">
        <w:rPr>
          <w:lang w:val="en-US"/>
        </w:rPr>
        <w:instrText>dropping</w:instrText>
      </w:r>
      <w:r w:rsidR="000E616A" w:rsidRPr="00F83FEB">
        <w:instrText>-</w:instrText>
      </w:r>
      <w:r w:rsidR="000E616A">
        <w:rPr>
          <w:lang w:val="en-US"/>
        </w:rPr>
        <w:instrText>particle</w:instrText>
      </w:r>
      <w:r w:rsidR="000E616A" w:rsidRPr="00F83FEB">
        <w:instrText>":"","</w:instrText>
      </w:r>
      <w:r w:rsidR="000E616A">
        <w:rPr>
          <w:lang w:val="en-US"/>
        </w:rPr>
        <w:instrText>parse</w:instrText>
      </w:r>
      <w:r w:rsidR="000E616A" w:rsidRPr="00F83FEB">
        <w:instrText>-</w:instrText>
      </w:r>
      <w:r w:rsidR="000E616A">
        <w:rPr>
          <w:lang w:val="en-US"/>
        </w:rPr>
        <w:instrText>names</w:instrText>
      </w:r>
      <w:r w:rsidR="000E616A" w:rsidRPr="00F83FEB">
        <w:instrText>":</w:instrText>
      </w:r>
      <w:r w:rsidR="000E616A">
        <w:rPr>
          <w:lang w:val="en-US"/>
        </w:rPr>
        <w:instrText>false</w:instrText>
      </w:r>
      <w:r w:rsidR="000E616A" w:rsidRPr="00F83FEB">
        <w:instrText>,"</w:instrText>
      </w:r>
      <w:r w:rsidR="000E616A">
        <w:rPr>
          <w:lang w:val="en-US"/>
        </w:rPr>
        <w:instrText>suffix</w:instrText>
      </w:r>
      <w:r w:rsidR="000E616A" w:rsidRPr="00F83FEB">
        <w:instrText>":""},{"</w:instrText>
      </w:r>
      <w:r w:rsidR="000E616A">
        <w:rPr>
          <w:lang w:val="en-US"/>
        </w:rPr>
        <w:instrText>dropping</w:instrText>
      </w:r>
      <w:r w:rsidR="000E616A" w:rsidRPr="00F83FEB">
        <w:instrText>-</w:instrText>
      </w:r>
      <w:r w:rsidR="000E616A">
        <w:rPr>
          <w:lang w:val="en-US"/>
        </w:rPr>
        <w:instrText>particle</w:instrText>
      </w:r>
      <w:r w:rsidR="000E616A" w:rsidRPr="00F83FEB">
        <w:instrText>":"","</w:instrText>
      </w:r>
      <w:r w:rsidR="000E616A">
        <w:rPr>
          <w:lang w:val="en-US"/>
        </w:rPr>
        <w:instrText>family</w:instrText>
      </w:r>
      <w:r w:rsidR="000E616A" w:rsidRPr="00F83FEB">
        <w:instrText>":"</w:instrText>
      </w:r>
      <w:r w:rsidR="000E616A">
        <w:rPr>
          <w:lang w:val="en-US"/>
        </w:rPr>
        <w:instrText>Creech</w:instrText>
      </w:r>
      <w:r w:rsidR="000E616A" w:rsidRPr="00F83FEB">
        <w:instrText>","</w:instrText>
      </w:r>
      <w:r w:rsidR="000E616A">
        <w:rPr>
          <w:lang w:val="en-US"/>
        </w:rPr>
        <w:instrText>given</w:instrText>
      </w:r>
      <w:r w:rsidR="000E616A" w:rsidRPr="00F83FEB">
        <w:instrText>":"</w:instrText>
      </w:r>
      <w:r w:rsidR="000E616A">
        <w:rPr>
          <w:lang w:val="en-US"/>
        </w:rPr>
        <w:instrText>R</w:instrText>
      </w:r>
      <w:r w:rsidR="000E616A" w:rsidRPr="00F83FEB">
        <w:instrText>.</w:instrText>
      </w:r>
      <w:r w:rsidR="000E616A">
        <w:rPr>
          <w:lang w:val="en-US"/>
        </w:rPr>
        <w:instrText>H</w:instrText>
      </w:r>
      <w:r w:rsidR="000E616A" w:rsidRPr="00F83FEB">
        <w:instrText>.","</w:instrText>
      </w:r>
      <w:r w:rsidR="000E616A">
        <w:rPr>
          <w:lang w:val="en-US"/>
        </w:rPr>
        <w:instrText>non</w:instrText>
      </w:r>
      <w:r w:rsidR="000E616A" w:rsidRPr="00F83FEB">
        <w:instrText>-</w:instrText>
      </w:r>
      <w:r w:rsidR="000E616A">
        <w:rPr>
          <w:lang w:val="en-US"/>
        </w:rPr>
        <w:instrText>dropping</w:instrText>
      </w:r>
      <w:r w:rsidR="000E616A" w:rsidRPr="00F83FEB">
        <w:instrText>-</w:instrText>
      </w:r>
      <w:r w:rsidR="000E616A">
        <w:rPr>
          <w:lang w:val="en-US"/>
        </w:rPr>
        <w:instrText>particle</w:instrText>
      </w:r>
      <w:r w:rsidR="000E616A" w:rsidRPr="00F83FEB">
        <w:instrText>":"","</w:instrText>
      </w:r>
      <w:r w:rsidR="000E616A">
        <w:rPr>
          <w:lang w:val="en-US"/>
        </w:rPr>
        <w:instrText>parse</w:instrText>
      </w:r>
      <w:r w:rsidR="000E616A" w:rsidRPr="00F83FEB">
        <w:instrText>-</w:instrText>
      </w:r>
      <w:r w:rsidR="000E616A">
        <w:rPr>
          <w:lang w:val="en-US"/>
        </w:rPr>
        <w:instrText>names</w:instrText>
      </w:r>
      <w:r w:rsidR="000E616A" w:rsidRPr="00F83FEB">
        <w:instrText>":</w:instrText>
      </w:r>
      <w:r w:rsidR="000E616A">
        <w:rPr>
          <w:lang w:val="en-US"/>
        </w:rPr>
        <w:instrText>false</w:instrText>
      </w:r>
      <w:r w:rsidR="000E616A" w:rsidRPr="00F83FEB">
        <w:instrText>,"</w:instrText>
      </w:r>
      <w:r w:rsidR="000E616A">
        <w:rPr>
          <w:lang w:val="en-US"/>
        </w:rPr>
        <w:instrText>suffix</w:instrText>
      </w:r>
      <w:r w:rsidR="000E616A" w:rsidRPr="00F83FEB">
        <w:instrText>":""},{"</w:instrText>
      </w:r>
      <w:r w:rsidR="000E616A">
        <w:rPr>
          <w:lang w:val="en-US"/>
        </w:rPr>
        <w:instrText>dropping</w:instrText>
      </w:r>
      <w:r w:rsidR="000E616A" w:rsidRPr="00F83FEB">
        <w:instrText>-</w:instrText>
      </w:r>
      <w:r w:rsidR="000E616A">
        <w:rPr>
          <w:lang w:val="en-US"/>
        </w:rPr>
        <w:instrText>particle</w:instrText>
      </w:r>
      <w:r w:rsidR="000E616A" w:rsidRPr="00F83FEB">
        <w:instrText>":"","</w:instrText>
      </w:r>
      <w:r w:rsidR="000E616A">
        <w:rPr>
          <w:lang w:val="en-US"/>
        </w:rPr>
        <w:instrText>family</w:instrText>
      </w:r>
      <w:r w:rsidR="000E616A" w:rsidRPr="00F83FEB">
        <w:instrText>":"</w:instrText>
      </w:r>
      <w:r w:rsidR="000E616A">
        <w:rPr>
          <w:lang w:val="en-US"/>
        </w:rPr>
        <w:instrText>Tormey</w:instrText>
      </w:r>
      <w:r w:rsidR="000E616A" w:rsidRPr="00F83FEB">
        <w:instrText>","</w:instrText>
      </w:r>
      <w:r w:rsidR="000E616A">
        <w:rPr>
          <w:lang w:val="en-US"/>
        </w:rPr>
        <w:instrText>given</w:instrText>
      </w:r>
      <w:r w:rsidR="000E616A" w:rsidRPr="00F83FEB">
        <w:instrText>":"</w:instrText>
      </w:r>
      <w:r w:rsidR="000E616A">
        <w:rPr>
          <w:lang w:val="en-US"/>
        </w:rPr>
        <w:instrText>D</w:instrText>
      </w:r>
      <w:r w:rsidR="000E616A" w:rsidRPr="00F83FEB">
        <w:instrText>.</w:instrText>
      </w:r>
      <w:r w:rsidR="000E616A">
        <w:rPr>
          <w:lang w:val="en-US"/>
        </w:rPr>
        <w:instrText>C</w:instrText>
      </w:r>
      <w:r w:rsidR="000E616A" w:rsidRPr="00F83FEB">
        <w:instrText>.","</w:instrText>
      </w:r>
      <w:r w:rsidR="000E616A">
        <w:rPr>
          <w:lang w:val="en-US"/>
        </w:rPr>
        <w:instrText>non</w:instrText>
      </w:r>
      <w:r w:rsidR="000E616A" w:rsidRPr="00F83FEB">
        <w:instrText>-</w:instrText>
      </w:r>
      <w:r w:rsidR="000E616A">
        <w:rPr>
          <w:lang w:val="en-US"/>
        </w:rPr>
        <w:instrText>dropping</w:instrText>
      </w:r>
      <w:r w:rsidR="000E616A" w:rsidRPr="00F83FEB">
        <w:instrText>-</w:instrText>
      </w:r>
      <w:r w:rsidR="000E616A">
        <w:rPr>
          <w:lang w:val="en-US"/>
        </w:rPr>
        <w:instrText>particle</w:instrText>
      </w:r>
      <w:r w:rsidR="000E616A" w:rsidRPr="00F83FEB">
        <w:instrText>":"","</w:instrText>
      </w:r>
      <w:r w:rsidR="000E616A">
        <w:rPr>
          <w:lang w:val="en-US"/>
        </w:rPr>
        <w:instrText>parse</w:instrText>
      </w:r>
      <w:r w:rsidR="000E616A" w:rsidRPr="00F83FEB">
        <w:instrText>-</w:instrText>
      </w:r>
      <w:r w:rsidR="000E616A">
        <w:rPr>
          <w:lang w:val="en-US"/>
        </w:rPr>
        <w:instrText>names</w:instrText>
      </w:r>
      <w:r w:rsidR="000E616A" w:rsidRPr="00F83FEB">
        <w:instrText>":</w:instrText>
      </w:r>
      <w:r w:rsidR="000E616A">
        <w:rPr>
          <w:lang w:val="en-US"/>
        </w:rPr>
        <w:instrText>false</w:instrText>
      </w:r>
      <w:r w:rsidR="000E616A" w:rsidRPr="00F83FEB">
        <w:instrText>,"</w:instrText>
      </w:r>
      <w:r w:rsidR="000E616A">
        <w:rPr>
          <w:lang w:val="en-US"/>
        </w:rPr>
        <w:instrText>suffix</w:instrText>
      </w:r>
      <w:r w:rsidR="000E616A" w:rsidRPr="00F83FEB">
        <w:instrText>":""},{"</w:instrText>
      </w:r>
      <w:r w:rsidR="000E616A">
        <w:rPr>
          <w:lang w:val="en-US"/>
        </w:rPr>
        <w:instrText>dropping</w:instrText>
      </w:r>
      <w:r w:rsidR="000E616A" w:rsidRPr="00F83FEB">
        <w:instrText>-</w:instrText>
      </w:r>
      <w:r w:rsidR="000E616A">
        <w:rPr>
          <w:lang w:val="en-US"/>
        </w:rPr>
        <w:instrText>particle</w:instrText>
      </w:r>
      <w:r w:rsidR="000E616A" w:rsidRPr="00F83FEB">
        <w:instrText>":"","</w:instrText>
      </w:r>
      <w:r w:rsidR="000E616A">
        <w:rPr>
          <w:lang w:val="en-US"/>
        </w:rPr>
        <w:instrText>family</w:instrText>
      </w:r>
      <w:r w:rsidR="000E616A" w:rsidRPr="00F83FEB">
        <w:instrText>":"</w:instrText>
      </w:r>
      <w:r w:rsidR="000E616A">
        <w:rPr>
          <w:lang w:val="en-US"/>
        </w:rPr>
        <w:instrText>Horton</w:instrText>
      </w:r>
      <w:r w:rsidR="000E616A" w:rsidRPr="00F83FEB">
        <w:instrText>","</w:instrText>
      </w:r>
      <w:r w:rsidR="000E616A">
        <w:rPr>
          <w:lang w:val="en-US"/>
        </w:rPr>
        <w:instrText>given</w:instrText>
      </w:r>
      <w:r w:rsidR="000E616A" w:rsidRPr="00F83FEB">
        <w:instrText>":"</w:instrText>
      </w:r>
      <w:r w:rsidR="000E616A">
        <w:rPr>
          <w:lang w:val="en-US"/>
        </w:rPr>
        <w:instrText>J</w:instrText>
      </w:r>
      <w:r w:rsidR="000E616A" w:rsidRPr="00F83FEB">
        <w:instrText>.","</w:instrText>
      </w:r>
      <w:r w:rsidR="000E616A">
        <w:rPr>
          <w:lang w:val="en-US"/>
        </w:rPr>
        <w:instrText>non</w:instrText>
      </w:r>
      <w:r w:rsidR="000E616A" w:rsidRPr="00F83FEB">
        <w:instrText>-</w:instrText>
      </w:r>
      <w:r w:rsidR="000E616A">
        <w:rPr>
          <w:lang w:val="en-US"/>
        </w:rPr>
        <w:instrText>dropping</w:instrText>
      </w:r>
      <w:r w:rsidR="000E616A" w:rsidRPr="00F83FEB">
        <w:instrText>-</w:instrText>
      </w:r>
      <w:r w:rsidR="000E616A">
        <w:rPr>
          <w:lang w:val="en-US"/>
        </w:rPr>
        <w:instrText>particle</w:instrText>
      </w:r>
      <w:r w:rsidR="000E616A" w:rsidRPr="00F83FEB">
        <w:instrText>":"","</w:instrText>
      </w:r>
      <w:r w:rsidR="000E616A">
        <w:rPr>
          <w:lang w:val="en-US"/>
        </w:rPr>
        <w:instrText>parse</w:instrText>
      </w:r>
      <w:r w:rsidR="000E616A" w:rsidRPr="00F83FEB">
        <w:instrText>-</w:instrText>
      </w:r>
      <w:r w:rsidR="000E616A">
        <w:rPr>
          <w:lang w:val="en-US"/>
        </w:rPr>
        <w:instrText>names</w:instrText>
      </w:r>
      <w:r w:rsidR="000E616A" w:rsidRPr="00F83FEB">
        <w:instrText>":</w:instrText>
      </w:r>
      <w:r w:rsidR="000E616A">
        <w:rPr>
          <w:lang w:val="en-US"/>
        </w:rPr>
        <w:instrText>false</w:instrText>
      </w:r>
      <w:r w:rsidR="000E616A" w:rsidRPr="00F83FEB">
        <w:instrText>,"</w:instrText>
      </w:r>
      <w:r w:rsidR="000E616A">
        <w:rPr>
          <w:lang w:val="en-US"/>
        </w:rPr>
        <w:instrText>suffix</w:instrText>
      </w:r>
      <w:r w:rsidR="000E616A" w:rsidRPr="00F83FEB">
        <w:instrText>":""},{"</w:instrText>
      </w:r>
      <w:r w:rsidR="000E616A">
        <w:rPr>
          <w:lang w:val="en-US"/>
        </w:rPr>
        <w:instrText>dropping</w:instrText>
      </w:r>
      <w:r w:rsidR="000E616A" w:rsidRPr="00F83FEB">
        <w:instrText>-</w:instrText>
      </w:r>
      <w:r w:rsidR="000E616A">
        <w:rPr>
          <w:lang w:val="en-US"/>
        </w:rPr>
        <w:instrText>particle</w:instrText>
      </w:r>
      <w:r w:rsidR="000E616A" w:rsidRPr="00F83FEB">
        <w:instrText>":"","</w:instrText>
      </w:r>
      <w:r w:rsidR="000E616A">
        <w:rPr>
          <w:lang w:val="en-US"/>
        </w:rPr>
        <w:instrText>family</w:instrText>
      </w:r>
      <w:r w:rsidR="000E616A" w:rsidRPr="00F83FEB">
        <w:instrText>":"</w:instrText>
      </w:r>
      <w:r w:rsidR="000E616A">
        <w:rPr>
          <w:lang w:val="en-US"/>
        </w:rPr>
        <w:instrText>Davis</w:instrText>
      </w:r>
      <w:r w:rsidR="000E616A" w:rsidRPr="00F83FEB">
        <w:instrText>","</w:instrText>
      </w:r>
      <w:r w:rsidR="000E616A">
        <w:rPr>
          <w:lang w:val="en-US"/>
        </w:rPr>
        <w:instrText>given</w:instrText>
      </w:r>
      <w:r w:rsidR="000E616A" w:rsidRPr="00F83FEB">
        <w:instrText>":"</w:instrText>
      </w:r>
      <w:r w:rsidR="000E616A">
        <w:rPr>
          <w:lang w:val="en-US"/>
        </w:rPr>
        <w:instrText>T</w:instrText>
      </w:r>
      <w:r w:rsidR="000E616A" w:rsidRPr="00F83FEB">
        <w:instrText>.</w:instrText>
      </w:r>
      <w:r w:rsidR="000E616A">
        <w:rPr>
          <w:lang w:val="en-US"/>
        </w:rPr>
        <w:instrText>E</w:instrText>
      </w:r>
      <w:r w:rsidR="000E616A" w:rsidRPr="00F83FEB">
        <w:instrText>.","</w:instrText>
      </w:r>
      <w:r w:rsidR="000E616A">
        <w:rPr>
          <w:lang w:val="en-US"/>
        </w:rPr>
        <w:instrText>non</w:instrText>
      </w:r>
      <w:r w:rsidR="000E616A" w:rsidRPr="00F83FEB">
        <w:instrText>-</w:instrText>
      </w:r>
      <w:r w:rsidR="000E616A">
        <w:rPr>
          <w:lang w:val="en-US"/>
        </w:rPr>
        <w:instrText>dropping</w:instrText>
      </w:r>
      <w:r w:rsidR="000E616A" w:rsidRPr="00F83FEB">
        <w:instrText>-</w:instrText>
      </w:r>
      <w:r w:rsidR="000E616A">
        <w:rPr>
          <w:lang w:val="en-US"/>
        </w:rPr>
        <w:instrText>particle</w:instrText>
      </w:r>
      <w:r w:rsidR="000E616A" w:rsidRPr="00F83FEB">
        <w:instrText>":"","</w:instrText>
      </w:r>
      <w:r w:rsidR="000E616A">
        <w:rPr>
          <w:lang w:val="en-US"/>
        </w:rPr>
        <w:instrText>parse</w:instrText>
      </w:r>
      <w:r w:rsidR="000E616A" w:rsidRPr="00F83FEB">
        <w:instrText>-</w:instrText>
      </w:r>
      <w:r w:rsidR="000E616A">
        <w:rPr>
          <w:lang w:val="en-US"/>
        </w:rPr>
        <w:instrText>names</w:instrText>
      </w:r>
      <w:r w:rsidR="000E616A" w:rsidRPr="00F83FEB">
        <w:instrText>":</w:instrText>
      </w:r>
      <w:r w:rsidR="000E616A">
        <w:rPr>
          <w:lang w:val="en-US"/>
        </w:rPr>
        <w:instrText>false</w:instrText>
      </w:r>
      <w:r w:rsidR="000E616A" w:rsidRPr="00F83FEB">
        <w:instrText>,"</w:instrText>
      </w:r>
      <w:r w:rsidR="000E616A">
        <w:rPr>
          <w:lang w:val="en-US"/>
        </w:rPr>
        <w:instrText>suffix</w:instrText>
      </w:r>
      <w:r w:rsidR="000E616A" w:rsidRPr="00F83FEB">
        <w:instrText>":""},{"</w:instrText>
      </w:r>
      <w:r w:rsidR="000E616A">
        <w:rPr>
          <w:lang w:val="en-US"/>
        </w:rPr>
        <w:instrText>dropping</w:instrText>
      </w:r>
      <w:r w:rsidR="000E616A" w:rsidRPr="00F83FEB">
        <w:instrText>-</w:instrText>
      </w:r>
      <w:r w:rsidR="000E616A">
        <w:rPr>
          <w:lang w:val="en-US"/>
        </w:rPr>
        <w:instrText>particle</w:instrText>
      </w:r>
      <w:r w:rsidR="000E616A" w:rsidRPr="00F83FEB">
        <w:instrText>":"","</w:instrText>
      </w:r>
      <w:r w:rsidR="000E616A">
        <w:rPr>
          <w:lang w:val="en-US"/>
        </w:rPr>
        <w:instrText>family</w:instrText>
      </w:r>
      <w:r w:rsidR="000E616A" w:rsidRPr="00F83FEB">
        <w:instrText>":"</w:instrText>
      </w:r>
      <w:r w:rsidR="000E616A">
        <w:rPr>
          <w:lang w:val="en-US"/>
        </w:rPr>
        <w:instrText>McFadden</w:instrText>
      </w:r>
      <w:r w:rsidR="000E616A" w:rsidRPr="00F83FEB">
        <w:instrText>","</w:instrText>
      </w:r>
      <w:r w:rsidR="000E616A">
        <w:rPr>
          <w:lang w:val="en-US"/>
        </w:rPr>
        <w:instrText>given</w:instrText>
      </w:r>
      <w:r w:rsidR="000E616A" w:rsidRPr="00F83FEB">
        <w:instrText>":"</w:instrText>
      </w:r>
      <w:r w:rsidR="000E616A">
        <w:rPr>
          <w:lang w:val="en-US"/>
        </w:rPr>
        <w:instrText>E</w:instrText>
      </w:r>
      <w:r w:rsidR="000E616A" w:rsidRPr="00F83FEB">
        <w:instrText>.</w:instrText>
      </w:r>
      <w:r w:rsidR="000E616A">
        <w:rPr>
          <w:lang w:val="en-US"/>
        </w:rPr>
        <w:instrText>T</w:instrText>
      </w:r>
      <w:r w:rsidR="000E616A" w:rsidRPr="00F83FEB">
        <w:instrText>.","</w:instrText>
      </w:r>
      <w:r w:rsidR="000E616A">
        <w:rPr>
          <w:lang w:val="en-US"/>
        </w:rPr>
        <w:instrText>non</w:instrText>
      </w:r>
      <w:r w:rsidR="000E616A" w:rsidRPr="00F83FEB">
        <w:instrText>-</w:instrText>
      </w:r>
      <w:r w:rsidR="000E616A">
        <w:rPr>
          <w:lang w:val="en-US"/>
        </w:rPr>
        <w:instrText>dropping</w:instrText>
      </w:r>
      <w:r w:rsidR="000E616A" w:rsidRPr="00F83FEB">
        <w:instrText>-</w:instrText>
      </w:r>
      <w:r w:rsidR="000E616A">
        <w:rPr>
          <w:lang w:val="en-US"/>
        </w:rPr>
        <w:instrText>particle</w:instrText>
      </w:r>
      <w:r w:rsidR="000E616A" w:rsidRPr="00F83FEB">
        <w:instrText>":"","</w:instrText>
      </w:r>
      <w:r w:rsidR="000E616A">
        <w:rPr>
          <w:lang w:val="en-US"/>
        </w:rPr>
        <w:instrText>parse</w:instrText>
      </w:r>
      <w:r w:rsidR="000E616A" w:rsidRPr="00F83FEB">
        <w:instrText>-</w:instrText>
      </w:r>
      <w:r w:rsidR="000E616A">
        <w:rPr>
          <w:lang w:val="en-US"/>
        </w:rPr>
        <w:instrText>names</w:instrText>
      </w:r>
      <w:r w:rsidR="000E616A" w:rsidRPr="00F83FEB">
        <w:instrText>":</w:instrText>
      </w:r>
      <w:r w:rsidR="000E616A">
        <w:rPr>
          <w:lang w:val="en-US"/>
        </w:rPr>
        <w:instrText>false</w:instrText>
      </w:r>
      <w:r w:rsidR="000E616A" w:rsidRPr="00F83FEB">
        <w:instrText>,"</w:instrText>
      </w:r>
      <w:r w:rsidR="000E616A">
        <w:rPr>
          <w:lang w:val="en-US"/>
        </w:rPr>
        <w:instrText>suffix</w:instrText>
      </w:r>
      <w:r w:rsidR="000E616A" w:rsidRPr="00F83FEB">
        <w:instrText>":""},{"</w:instrText>
      </w:r>
      <w:r w:rsidR="000E616A">
        <w:rPr>
          <w:lang w:val="en-US"/>
        </w:rPr>
        <w:instrText>dropping</w:instrText>
      </w:r>
      <w:r w:rsidR="000E616A" w:rsidRPr="00F83FEB">
        <w:instrText>-</w:instrText>
      </w:r>
      <w:r w:rsidR="000E616A">
        <w:rPr>
          <w:lang w:val="en-US"/>
        </w:rPr>
        <w:instrText>particle</w:instrText>
      </w:r>
      <w:r w:rsidR="000E616A" w:rsidRPr="00F83FEB">
        <w:instrText>":"","</w:instrText>
      </w:r>
      <w:r w:rsidR="000E616A">
        <w:rPr>
          <w:lang w:val="en-US"/>
        </w:rPr>
        <w:instrText>family</w:instrText>
      </w:r>
      <w:r w:rsidR="000E616A" w:rsidRPr="00F83FEB">
        <w:instrText>":"</w:instrText>
      </w:r>
      <w:r w:rsidR="000E616A">
        <w:rPr>
          <w:lang w:val="en-US"/>
        </w:rPr>
        <w:instrText>Carbone</w:instrText>
      </w:r>
      <w:r w:rsidR="000E616A" w:rsidRPr="00F83FEB">
        <w:instrText>","</w:instrText>
      </w:r>
      <w:r w:rsidR="000E616A">
        <w:rPr>
          <w:lang w:val="en-US"/>
        </w:rPr>
        <w:instrText>given</w:instrText>
      </w:r>
      <w:r w:rsidR="000E616A" w:rsidRPr="00F83FEB">
        <w:instrText>":"</w:instrText>
      </w:r>
      <w:r w:rsidR="000E616A">
        <w:rPr>
          <w:lang w:val="en-US"/>
        </w:rPr>
        <w:instrText>P</w:instrText>
      </w:r>
      <w:r w:rsidR="000E616A" w:rsidRPr="00F83FEB">
        <w:instrText>.</w:instrText>
      </w:r>
      <w:r w:rsidR="000E616A">
        <w:rPr>
          <w:lang w:val="en-US"/>
        </w:rPr>
        <w:instrText>P</w:instrText>
      </w:r>
      <w:r w:rsidR="000E616A" w:rsidRPr="00F83FEB">
        <w:instrText>.","</w:instrText>
      </w:r>
      <w:r w:rsidR="000E616A">
        <w:rPr>
          <w:lang w:val="en-US"/>
        </w:rPr>
        <w:instrText>non</w:instrText>
      </w:r>
      <w:r w:rsidR="000E616A" w:rsidRPr="00F83FEB">
        <w:instrText>-</w:instrText>
      </w:r>
      <w:r w:rsidR="000E616A">
        <w:rPr>
          <w:lang w:val="en-US"/>
        </w:rPr>
        <w:instrText>dropping</w:instrText>
      </w:r>
      <w:r w:rsidR="000E616A" w:rsidRPr="00F83FEB">
        <w:instrText>-</w:instrText>
      </w:r>
      <w:r w:rsidR="000E616A">
        <w:rPr>
          <w:lang w:val="en-US"/>
        </w:rPr>
        <w:instrText>particle</w:instrText>
      </w:r>
      <w:r w:rsidR="000E616A" w:rsidRPr="00F83FEB">
        <w:instrText>":"","</w:instrText>
      </w:r>
      <w:r w:rsidR="000E616A">
        <w:rPr>
          <w:lang w:val="en-US"/>
        </w:rPr>
        <w:instrText>parse</w:instrText>
      </w:r>
      <w:r w:rsidR="000E616A" w:rsidRPr="00F83FEB">
        <w:instrText>-</w:instrText>
      </w:r>
      <w:r w:rsidR="000E616A">
        <w:rPr>
          <w:lang w:val="en-US"/>
        </w:rPr>
        <w:instrText>names</w:instrText>
      </w:r>
      <w:r w:rsidR="000E616A" w:rsidRPr="00F83FEB">
        <w:instrText>":</w:instrText>
      </w:r>
      <w:r w:rsidR="000E616A">
        <w:rPr>
          <w:lang w:val="en-US"/>
        </w:rPr>
        <w:instrText>false</w:instrText>
      </w:r>
      <w:r w:rsidR="000E616A" w:rsidRPr="00F83FEB">
        <w:instrText>,"</w:instrText>
      </w:r>
      <w:r w:rsidR="000E616A">
        <w:rPr>
          <w:lang w:val="en-US"/>
        </w:rPr>
        <w:instrText>suffix</w:instrText>
      </w:r>
      <w:r w:rsidR="000E616A" w:rsidRPr="00F83FEB">
        <w:instrText>":""}],"</w:instrText>
      </w:r>
      <w:r w:rsidR="000E616A">
        <w:rPr>
          <w:lang w:val="en-US"/>
        </w:rPr>
        <w:instrText>container</w:instrText>
      </w:r>
      <w:r w:rsidR="000E616A" w:rsidRPr="00F83FEB">
        <w:instrText>-</w:instrText>
      </w:r>
      <w:r w:rsidR="000E616A">
        <w:rPr>
          <w:lang w:val="en-US"/>
        </w:rPr>
        <w:instrText>title</w:instrText>
      </w:r>
      <w:r w:rsidR="000E616A" w:rsidRPr="00F83FEB">
        <w:instrText>":"</w:instrText>
      </w:r>
      <w:r w:rsidR="000E616A">
        <w:rPr>
          <w:lang w:val="en-US"/>
        </w:rPr>
        <w:instrText>American</w:instrText>
      </w:r>
      <w:r w:rsidR="000E616A" w:rsidRPr="00F83FEB">
        <w:instrText xml:space="preserve"> </w:instrText>
      </w:r>
      <w:r w:rsidR="000E616A">
        <w:rPr>
          <w:lang w:val="en-US"/>
        </w:rPr>
        <w:instrText>Journal</w:instrText>
      </w:r>
      <w:r w:rsidR="000E616A" w:rsidRPr="00F83FEB">
        <w:instrText xml:space="preserve"> </w:instrText>
      </w:r>
      <w:r w:rsidR="000E616A">
        <w:rPr>
          <w:lang w:val="en-US"/>
        </w:rPr>
        <w:instrText>of</w:instrText>
      </w:r>
      <w:r w:rsidR="000E616A" w:rsidRPr="00F83FEB">
        <w:instrText xml:space="preserve"> </w:instrText>
      </w:r>
      <w:r w:rsidR="000E616A">
        <w:rPr>
          <w:lang w:val="en-US"/>
        </w:rPr>
        <w:instrText>Clinical</w:instrText>
      </w:r>
      <w:r w:rsidR="000E616A" w:rsidRPr="00F83FEB">
        <w:instrText xml:space="preserve"> </w:instrText>
      </w:r>
      <w:r w:rsidR="000E616A">
        <w:rPr>
          <w:lang w:val="en-US"/>
        </w:rPr>
        <w:instrText>Oncology</w:instrText>
      </w:r>
      <w:r w:rsidR="000E616A" w:rsidRPr="00F83FEB">
        <w:instrText>","</w:instrText>
      </w:r>
      <w:r w:rsidR="000E616A">
        <w:rPr>
          <w:lang w:val="en-US"/>
        </w:rPr>
        <w:instrText>id</w:instrText>
      </w:r>
      <w:r w:rsidR="000E616A" w:rsidRPr="00F83FEB">
        <w:instrText>":"</w:instrText>
      </w:r>
      <w:r w:rsidR="000E616A">
        <w:rPr>
          <w:lang w:val="en-US"/>
        </w:rPr>
        <w:instrText>ITEM</w:instrText>
      </w:r>
      <w:r w:rsidR="000E616A" w:rsidRPr="00F83FEB">
        <w:instrText>-1","</w:instrText>
      </w:r>
      <w:r w:rsidR="000E616A">
        <w:rPr>
          <w:lang w:val="en-US"/>
        </w:rPr>
        <w:instrText>issue</w:instrText>
      </w:r>
      <w:r w:rsidR="000E616A" w:rsidRPr="00F83FEB">
        <w:instrText>":"6","</w:instrText>
      </w:r>
      <w:r w:rsidR="000E616A">
        <w:rPr>
          <w:lang w:val="en-US"/>
        </w:rPr>
        <w:instrText>issued</w:instrText>
      </w:r>
      <w:r w:rsidR="000E616A" w:rsidRPr="00F83FEB">
        <w:instrText>":{"</w:instrText>
      </w:r>
      <w:r w:rsidR="000E616A">
        <w:rPr>
          <w:lang w:val="en-US"/>
        </w:rPr>
        <w:instrText>date</w:instrText>
      </w:r>
      <w:r w:rsidR="000E616A" w:rsidRPr="00F83FEB">
        <w:instrText>-</w:instrText>
      </w:r>
      <w:r w:rsidR="000E616A">
        <w:rPr>
          <w:lang w:val="en-US"/>
        </w:rPr>
        <w:instrText>parts</w:instrText>
      </w:r>
      <w:r w:rsidR="000E616A" w:rsidRPr="00F83FEB">
        <w:instrText>":[["1982"]]},"</w:instrText>
      </w:r>
      <w:r w:rsidR="000E616A">
        <w:rPr>
          <w:lang w:val="en-US"/>
        </w:rPr>
        <w:instrText>page</w:instrText>
      </w:r>
      <w:r w:rsidR="000E616A" w:rsidRPr="00F83FEB">
        <w:instrText>":"649-655","</w:instrText>
      </w:r>
      <w:r w:rsidR="000E616A">
        <w:rPr>
          <w:lang w:val="en-US"/>
        </w:rPr>
        <w:instrText>title</w:instrText>
      </w:r>
      <w:r w:rsidR="000E616A" w:rsidRPr="00F83FEB">
        <w:instrText>":"</w:instrText>
      </w:r>
      <w:r w:rsidR="000E616A">
        <w:rPr>
          <w:lang w:val="en-US"/>
        </w:rPr>
        <w:instrText>Toxicity</w:instrText>
      </w:r>
      <w:r w:rsidR="000E616A" w:rsidRPr="00F83FEB">
        <w:instrText xml:space="preserve"> </w:instrText>
      </w:r>
      <w:r w:rsidR="000E616A">
        <w:rPr>
          <w:lang w:val="en-US"/>
        </w:rPr>
        <w:instrText>and</w:instrText>
      </w:r>
      <w:r w:rsidR="000E616A" w:rsidRPr="00F83FEB">
        <w:instrText xml:space="preserve"> </w:instrText>
      </w:r>
      <w:r w:rsidR="000E616A">
        <w:rPr>
          <w:lang w:val="en-US"/>
        </w:rPr>
        <w:instrText>response</w:instrText>
      </w:r>
      <w:r w:rsidR="000E616A" w:rsidRPr="00F83FEB">
        <w:instrText xml:space="preserve"> </w:instrText>
      </w:r>
      <w:r w:rsidR="000E616A">
        <w:rPr>
          <w:lang w:val="en-US"/>
        </w:rPr>
        <w:instrText>criteria</w:instrText>
      </w:r>
      <w:r w:rsidR="000E616A" w:rsidRPr="00F83FEB">
        <w:instrText xml:space="preserve"> </w:instrText>
      </w:r>
      <w:r w:rsidR="000E616A">
        <w:rPr>
          <w:lang w:val="en-US"/>
        </w:rPr>
        <w:instrText>of</w:instrText>
      </w:r>
      <w:r w:rsidR="000E616A" w:rsidRPr="00F83FEB">
        <w:instrText xml:space="preserve"> </w:instrText>
      </w:r>
      <w:r w:rsidR="000E616A">
        <w:rPr>
          <w:lang w:val="en-US"/>
        </w:rPr>
        <w:instrText>the</w:instrText>
      </w:r>
      <w:r w:rsidR="000E616A" w:rsidRPr="00F83FEB">
        <w:instrText xml:space="preserve"> </w:instrText>
      </w:r>
      <w:r w:rsidR="000E616A">
        <w:rPr>
          <w:lang w:val="en-US"/>
        </w:rPr>
        <w:instrText>Eastern</w:instrText>
      </w:r>
      <w:r w:rsidR="000E616A" w:rsidRPr="00F83FEB">
        <w:instrText xml:space="preserve"> </w:instrText>
      </w:r>
      <w:r w:rsidR="000E616A">
        <w:rPr>
          <w:lang w:val="en-US"/>
        </w:rPr>
        <w:instrText>Cooperative</w:instrText>
      </w:r>
      <w:r w:rsidR="000E616A" w:rsidRPr="00F83FEB">
        <w:instrText xml:space="preserve"> </w:instrText>
      </w:r>
      <w:r w:rsidR="000E616A">
        <w:rPr>
          <w:lang w:val="en-US"/>
        </w:rPr>
        <w:instrText>Oncology</w:instrText>
      </w:r>
      <w:r w:rsidR="000E616A" w:rsidRPr="00F83FEB">
        <w:instrText xml:space="preserve"> </w:instrText>
      </w:r>
      <w:r w:rsidR="000E616A">
        <w:rPr>
          <w:lang w:val="en-US"/>
        </w:rPr>
        <w:instrText>Group</w:instrText>
      </w:r>
      <w:r w:rsidR="000E616A" w:rsidRPr="00F83FEB">
        <w:instrText>","</w:instrText>
      </w:r>
      <w:r w:rsidR="000E616A">
        <w:rPr>
          <w:lang w:val="en-US"/>
        </w:rPr>
        <w:instrText>type</w:instrText>
      </w:r>
      <w:r w:rsidR="000E616A" w:rsidRPr="00F83FEB">
        <w:instrText>":"</w:instrText>
      </w:r>
      <w:r w:rsidR="000E616A">
        <w:rPr>
          <w:lang w:val="en-US"/>
        </w:rPr>
        <w:instrText>article</w:instrText>
      </w:r>
      <w:r w:rsidR="000E616A" w:rsidRPr="00F83FEB">
        <w:instrText>-</w:instrText>
      </w:r>
      <w:r w:rsidR="000E616A">
        <w:rPr>
          <w:lang w:val="en-US"/>
        </w:rPr>
        <w:instrText>journal</w:instrText>
      </w:r>
      <w:r w:rsidR="000E616A" w:rsidRPr="00F83FEB">
        <w:instrText>","</w:instrText>
      </w:r>
      <w:r w:rsidR="000E616A">
        <w:rPr>
          <w:lang w:val="en-US"/>
        </w:rPr>
        <w:instrText>volume</w:instrText>
      </w:r>
      <w:r w:rsidR="000E616A" w:rsidRPr="00F83FEB">
        <w:instrText>":"5"},"</w:instrText>
      </w:r>
      <w:r w:rsidR="000E616A">
        <w:rPr>
          <w:lang w:val="en-US"/>
        </w:rPr>
        <w:instrText>uris</w:instrText>
      </w:r>
      <w:r w:rsidR="000E616A" w:rsidRPr="00F83FEB">
        <w:instrText>":["</w:instrText>
      </w:r>
      <w:r w:rsidR="000E616A">
        <w:rPr>
          <w:lang w:val="en-US"/>
        </w:rPr>
        <w:instrText>http</w:instrText>
      </w:r>
      <w:r w:rsidR="000E616A" w:rsidRPr="00F83FEB">
        <w:instrText>://</w:instrText>
      </w:r>
      <w:r w:rsidR="000E616A">
        <w:rPr>
          <w:lang w:val="en-US"/>
        </w:rPr>
        <w:instrText>www</w:instrText>
      </w:r>
      <w:r w:rsidR="000E616A" w:rsidRPr="00F83FEB">
        <w:instrText>.</w:instrText>
      </w:r>
      <w:r w:rsidR="000E616A">
        <w:rPr>
          <w:lang w:val="en-US"/>
        </w:rPr>
        <w:instrText>mendeley</w:instrText>
      </w:r>
      <w:r w:rsidR="000E616A" w:rsidRPr="00F83FEB">
        <w:instrText>.</w:instrText>
      </w:r>
      <w:r w:rsidR="000E616A">
        <w:rPr>
          <w:lang w:val="en-US"/>
        </w:rPr>
        <w:instrText>com</w:instrText>
      </w:r>
      <w:r w:rsidR="000E616A" w:rsidRPr="00F83FEB">
        <w:instrText>/</w:instrText>
      </w:r>
      <w:r w:rsidR="000E616A">
        <w:rPr>
          <w:lang w:val="en-US"/>
        </w:rPr>
        <w:instrText>documents</w:instrText>
      </w:r>
      <w:r w:rsidR="000E616A" w:rsidRPr="00F83FEB">
        <w:instrText>/?</w:instrText>
      </w:r>
      <w:r w:rsidR="000E616A">
        <w:rPr>
          <w:lang w:val="en-US"/>
        </w:rPr>
        <w:instrText>uuid</w:instrText>
      </w:r>
      <w:r w:rsidR="000E616A" w:rsidRPr="00F83FEB">
        <w:instrText>=</w:instrText>
      </w:r>
      <w:r w:rsidR="000E616A">
        <w:rPr>
          <w:lang w:val="en-US"/>
        </w:rPr>
        <w:instrText>a</w:instrText>
      </w:r>
      <w:r w:rsidR="000E616A" w:rsidRPr="00F83FEB">
        <w:instrText>75</w:instrText>
      </w:r>
      <w:r w:rsidR="000E616A">
        <w:rPr>
          <w:lang w:val="en-US"/>
        </w:rPr>
        <w:instrText>f</w:instrText>
      </w:r>
      <w:r w:rsidR="000E616A" w:rsidRPr="00F83FEB">
        <w:instrText>02</w:instrText>
      </w:r>
      <w:r w:rsidR="000E616A">
        <w:rPr>
          <w:lang w:val="en-US"/>
        </w:rPr>
        <w:instrText>f</w:instrText>
      </w:r>
      <w:r w:rsidR="000E616A" w:rsidRPr="00F83FEB">
        <w:instrText>1-</w:instrText>
      </w:r>
      <w:r w:rsidR="000E616A">
        <w:rPr>
          <w:lang w:val="en-US"/>
        </w:rPr>
        <w:instrText>b</w:instrText>
      </w:r>
      <w:r w:rsidR="000E616A" w:rsidRPr="00F83FEB">
        <w:instrText>78</w:instrText>
      </w:r>
      <w:r w:rsidR="000E616A">
        <w:rPr>
          <w:lang w:val="en-US"/>
        </w:rPr>
        <w:instrText>b</w:instrText>
      </w:r>
      <w:r w:rsidR="000E616A" w:rsidRPr="00F83FEB">
        <w:instrText>-458</w:instrText>
      </w:r>
      <w:r w:rsidR="000E616A">
        <w:rPr>
          <w:lang w:val="en-US"/>
        </w:rPr>
        <w:instrText>d</w:instrText>
      </w:r>
      <w:r w:rsidR="000E616A" w:rsidRPr="00F83FEB">
        <w:instrText>-</w:instrText>
      </w:r>
      <w:r w:rsidR="000E616A">
        <w:rPr>
          <w:lang w:val="en-US"/>
        </w:rPr>
        <w:instrText>b</w:instrText>
      </w:r>
      <w:r w:rsidR="000E616A" w:rsidRPr="00F83FEB">
        <w:instrText>3</w:instrText>
      </w:r>
      <w:r w:rsidR="000E616A">
        <w:rPr>
          <w:lang w:val="en-US"/>
        </w:rPr>
        <w:instrText>c</w:instrText>
      </w:r>
      <w:r w:rsidR="000E616A" w:rsidRPr="00F83FEB">
        <w:instrText>4-9</w:instrText>
      </w:r>
      <w:r w:rsidR="000E616A">
        <w:rPr>
          <w:lang w:val="en-US"/>
        </w:rPr>
        <w:instrText>c</w:instrText>
      </w:r>
      <w:r w:rsidR="000E616A" w:rsidRPr="00F83FEB">
        <w:instrText>8</w:instrText>
      </w:r>
      <w:r w:rsidR="000E616A">
        <w:rPr>
          <w:lang w:val="en-US"/>
        </w:rPr>
        <w:instrText>b</w:instrText>
      </w:r>
      <w:r w:rsidR="000E616A" w:rsidRPr="00F83FEB">
        <w:instrText>402</w:instrText>
      </w:r>
      <w:r w:rsidR="000E616A">
        <w:rPr>
          <w:lang w:val="en-US"/>
        </w:rPr>
        <w:instrText>a</w:instrText>
      </w:r>
      <w:r w:rsidR="000E616A" w:rsidRPr="00F83FEB">
        <w:instrText>67</w:instrText>
      </w:r>
      <w:r w:rsidR="000E616A">
        <w:rPr>
          <w:lang w:val="en-US"/>
        </w:rPr>
        <w:instrText>f</w:instrText>
      </w:r>
      <w:r w:rsidR="000E616A" w:rsidRPr="00F83FEB">
        <w:instrText>0"]}],"</w:instrText>
      </w:r>
      <w:r w:rsidR="000E616A">
        <w:rPr>
          <w:lang w:val="en-US"/>
        </w:rPr>
        <w:instrText>mendeley</w:instrText>
      </w:r>
      <w:r w:rsidR="000E616A" w:rsidRPr="00F83FEB">
        <w:instrText>":{"</w:instrText>
      </w:r>
      <w:r w:rsidR="000E616A">
        <w:rPr>
          <w:lang w:val="en-US"/>
        </w:rPr>
        <w:instrText>formattedCitation</w:instrText>
      </w:r>
      <w:r w:rsidR="000E616A" w:rsidRPr="00F83FEB">
        <w:instrText>":"[11]","</w:instrText>
      </w:r>
      <w:r w:rsidR="000E616A">
        <w:rPr>
          <w:lang w:val="en-US"/>
        </w:rPr>
        <w:instrText>plainTextFormattedCitation</w:instrText>
      </w:r>
      <w:r w:rsidR="000E616A" w:rsidRPr="00F83FEB">
        <w:instrText>":"[11]","</w:instrText>
      </w:r>
      <w:r w:rsidR="000E616A">
        <w:rPr>
          <w:lang w:val="en-US"/>
        </w:rPr>
        <w:instrText>previouslyFormattedCitation</w:instrText>
      </w:r>
      <w:r w:rsidR="000E616A" w:rsidRPr="00F83FEB">
        <w:instrText>":"[11]"},"</w:instrText>
      </w:r>
      <w:r w:rsidR="000E616A">
        <w:rPr>
          <w:lang w:val="en-US"/>
        </w:rPr>
        <w:instrText>properties</w:instrText>
      </w:r>
      <w:r w:rsidR="000E616A" w:rsidRPr="00F83FEB">
        <w:instrText>":{"</w:instrText>
      </w:r>
      <w:r w:rsidR="000E616A">
        <w:rPr>
          <w:lang w:val="en-US"/>
        </w:rPr>
        <w:instrText>noteIndex</w:instrText>
      </w:r>
      <w:r w:rsidR="000E616A" w:rsidRPr="00F83FEB">
        <w:instrText>":0},"</w:instrText>
      </w:r>
      <w:r w:rsidR="000E616A">
        <w:rPr>
          <w:lang w:val="en-US"/>
        </w:rPr>
        <w:instrText>schema</w:instrText>
      </w:r>
      <w:r w:rsidR="000E616A" w:rsidRPr="00F83FEB">
        <w:instrText>":"</w:instrText>
      </w:r>
      <w:r w:rsidR="000E616A">
        <w:rPr>
          <w:lang w:val="en-US"/>
        </w:rPr>
        <w:instrText>https</w:instrText>
      </w:r>
      <w:r w:rsidR="000E616A" w:rsidRPr="00F83FEB">
        <w:instrText>://</w:instrText>
      </w:r>
      <w:r w:rsidR="000E616A">
        <w:rPr>
          <w:lang w:val="en-US"/>
        </w:rPr>
        <w:instrText>github</w:instrText>
      </w:r>
      <w:r w:rsidR="000E616A" w:rsidRPr="00F83FEB">
        <w:instrText>.</w:instrText>
      </w:r>
      <w:r w:rsidR="000E616A">
        <w:rPr>
          <w:lang w:val="en-US"/>
        </w:rPr>
        <w:instrText>com</w:instrText>
      </w:r>
      <w:r w:rsidR="000E616A" w:rsidRPr="00F83FEB">
        <w:instrText>/</w:instrText>
      </w:r>
      <w:r w:rsidR="000E616A">
        <w:rPr>
          <w:lang w:val="en-US"/>
        </w:rPr>
        <w:instrText>citation</w:instrText>
      </w:r>
      <w:r w:rsidR="000E616A" w:rsidRPr="00F83FEB">
        <w:instrText>-</w:instrText>
      </w:r>
      <w:r w:rsidR="000E616A">
        <w:rPr>
          <w:lang w:val="en-US"/>
        </w:rPr>
        <w:instrText>style</w:instrText>
      </w:r>
      <w:r w:rsidR="000E616A" w:rsidRPr="00F83FEB">
        <w:instrText>-</w:instrText>
      </w:r>
      <w:r w:rsidR="000E616A">
        <w:rPr>
          <w:lang w:val="en-US"/>
        </w:rPr>
        <w:instrText>language</w:instrText>
      </w:r>
      <w:r w:rsidR="000E616A" w:rsidRPr="00F83FEB">
        <w:instrText>/</w:instrText>
      </w:r>
      <w:r w:rsidR="000E616A">
        <w:rPr>
          <w:lang w:val="en-US"/>
        </w:rPr>
        <w:instrText>schema</w:instrText>
      </w:r>
      <w:r w:rsidR="000E616A" w:rsidRPr="00F83FEB">
        <w:instrText>/</w:instrText>
      </w:r>
      <w:r w:rsidR="000E616A">
        <w:rPr>
          <w:lang w:val="en-US"/>
        </w:rPr>
        <w:instrText>raw</w:instrText>
      </w:r>
      <w:r w:rsidR="000E616A" w:rsidRPr="00F83FEB">
        <w:instrText>/</w:instrText>
      </w:r>
      <w:r w:rsidR="000E616A">
        <w:rPr>
          <w:lang w:val="en-US"/>
        </w:rPr>
        <w:instrText>master</w:instrText>
      </w:r>
      <w:r w:rsidR="000E616A" w:rsidRPr="00F83FEB">
        <w:instrText>/</w:instrText>
      </w:r>
      <w:r w:rsidR="000E616A">
        <w:rPr>
          <w:lang w:val="en-US"/>
        </w:rPr>
        <w:instrText>csl</w:instrText>
      </w:r>
      <w:r w:rsidR="000E616A" w:rsidRPr="00F83FEB">
        <w:instrText>-</w:instrText>
      </w:r>
      <w:r w:rsidR="000E616A">
        <w:rPr>
          <w:lang w:val="en-US"/>
        </w:rPr>
        <w:instrText>citation</w:instrText>
      </w:r>
      <w:r w:rsidR="000E616A" w:rsidRPr="00F83FEB">
        <w:instrText>.</w:instrText>
      </w:r>
      <w:r w:rsidR="000E616A">
        <w:rPr>
          <w:lang w:val="en-US"/>
        </w:rPr>
        <w:instrText>json</w:instrText>
      </w:r>
      <w:r w:rsidR="000E616A" w:rsidRPr="00F83FEB">
        <w:instrText>"}</w:instrText>
      </w:r>
      <w:r w:rsidRPr="00ED0774">
        <w:fldChar w:fldCharType="separate"/>
      </w:r>
      <w:r w:rsidRPr="00ED0774">
        <w:rPr>
          <w:noProof/>
        </w:rPr>
        <w:t>[11]</w:t>
      </w:r>
      <w:r w:rsidRPr="00ED0774">
        <w:fldChar w:fldCharType="end"/>
      </w:r>
    </w:p>
    <w:p w14:paraId="1DE69D57" w14:textId="77777777" w:rsidR="00942908" w:rsidRPr="00ED0774" w:rsidRDefault="00942908" w:rsidP="006F01D8">
      <w:r w:rsidRPr="00ED0774">
        <w:rPr>
          <w:i/>
        </w:rPr>
        <w:t>Тип:</w:t>
      </w:r>
      <w:r w:rsidRPr="00ED0774">
        <w:t xml:space="preserve"> шкала оценки</w:t>
      </w:r>
    </w:p>
    <w:p w14:paraId="332EE614" w14:textId="77777777" w:rsidR="00942908" w:rsidRPr="00ED0774" w:rsidRDefault="00942908" w:rsidP="006F01D8">
      <w:r w:rsidRPr="00ED0774">
        <w:rPr>
          <w:i/>
        </w:rPr>
        <w:t>Назначение:</w:t>
      </w:r>
      <w:r w:rsidRPr="00ED0774">
        <w:t xml:space="preserve"> клиническая оценка общего состояния пациента </w:t>
      </w:r>
    </w:p>
    <w:p w14:paraId="293D4E15" w14:textId="77777777" w:rsidR="00942908" w:rsidRPr="00ED0774" w:rsidRDefault="00942908" w:rsidP="006F01D8">
      <w:pPr>
        <w:rPr>
          <w:i/>
        </w:rPr>
      </w:pPr>
      <w:r w:rsidRPr="00ED0774">
        <w:rPr>
          <w:i/>
        </w:rPr>
        <w:t xml:space="preserve">Содержание и интерпретация: </w:t>
      </w:r>
    </w:p>
    <w:p w14:paraId="2FE933AD" w14:textId="77777777" w:rsidR="00942908" w:rsidRPr="00ED0774" w:rsidRDefault="00942908" w:rsidP="00033F2A">
      <w:pPr>
        <w:ind w:firstLine="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919"/>
        <w:gridCol w:w="7426"/>
      </w:tblGrid>
      <w:tr w:rsidR="00AE27D0" w:rsidRPr="00ED0774" w14:paraId="52F85B7F" w14:textId="77777777">
        <w:tc>
          <w:tcPr>
            <w:tcW w:w="1951" w:type="dxa"/>
            <w:shd w:val="clear" w:color="auto" w:fill="EDEDED"/>
            <w:vAlign w:val="center"/>
          </w:tcPr>
          <w:p w14:paraId="20704898" w14:textId="77777777" w:rsidR="006D61F7" w:rsidRPr="00ED0774" w:rsidRDefault="00C74576" w:rsidP="00834511">
            <w:pPr>
              <w:pStyle w:val="afd"/>
              <w:spacing w:beforeAutospacing="0" w:afterAutospacing="0" w:line="240" w:lineRule="auto"/>
              <w:jc w:val="center"/>
              <w:rPr>
                <w:rStyle w:val="affb"/>
              </w:rPr>
            </w:pPr>
            <w:r w:rsidRPr="00ED0774">
              <w:rPr>
                <w:rStyle w:val="affb"/>
              </w:rPr>
              <w:t>Статус</w:t>
            </w:r>
            <w:r w:rsidR="00926681" w:rsidRPr="00ED0774">
              <w:rPr>
                <w:rStyle w:val="affb"/>
              </w:rPr>
              <w:t xml:space="preserve"> </w:t>
            </w:r>
            <w:r w:rsidRPr="00ED0774">
              <w:rPr>
                <w:rStyle w:val="affb"/>
              </w:rPr>
              <w:t>(баллы)</w:t>
            </w:r>
          </w:p>
        </w:tc>
        <w:tc>
          <w:tcPr>
            <w:tcW w:w="7620" w:type="dxa"/>
            <w:shd w:val="clear" w:color="auto" w:fill="EDEDED"/>
            <w:vAlign w:val="center"/>
          </w:tcPr>
          <w:p w14:paraId="0E9DB368" w14:textId="77777777" w:rsidR="006D61F7" w:rsidRPr="00ED0774" w:rsidRDefault="00C74576" w:rsidP="00834511">
            <w:pPr>
              <w:pStyle w:val="afd"/>
              <w:spacing w:beforeAutospacing="0" w:afterAutospacing="0" w:line="240" w:lineRule="auto"/>
              <w:jc w:val="center"/>
              <w:rPr>
                <w:rStyle w:val="affb"/>
              </w:rPr>
            </w:pPr>
            <w:r w:rsidRPr="00ED0774">
              <w:rPr>
                <w:rStyle w:val="affb"/>
              </w:rPr>
              <w:t>Описание</w:t>
            </w:r>
            <w:r w:rsidR="00926681" w:rsidRPr="00ED0774">
              <w:rPr>
                <w:rStyle w:val="affb"/>
              </w:rPr>
              <w:t xml:space="preserve"> </w:t>
            </w:r>
            <w:r w:rsidRPr="00ED0774">
              <w:rPr>
                <w:rStyle w:val="affb"/>
              </w:rPr>
              <w:t>общего</w:t>
            </w:r>
            <w:r w:rsidR="00926681" w:rsidRPr="00ED0774">
              <w:rPr>
                <w:rStyle w:val="affb"/>
              </w:rPr>
              <w:t xml:space="preserve"> </w:t>
            </w:r>
            <w:r w:rsidRPr="00ED0774">
              <w:rPr>
                <w:rStyle w:val="affb"/>
              </w:rPr>
              <w:t>состояния</w:t>
            </w:r>
            <w:r w:rsidR="00926681" w:rsidRPr="00ED0774">
              <w:rPr>
                <w:rStyle w:val="affb"/>
              </w:rPr>
              <w:t xml:space="preserve"> </w:t>
            </w:r>
            <w:r w:rsidRPr="00ED0774">
              <w:rPr>
                <w:rStyle w:val="affb"/>
              </w:rPr>
              <w:t>пациента</w:t>
            </w:r>
          </w:p>
        </w:tc>
      </w:tr>
      <w:tr w:rsidR="00AE27D0" w:rsidRPr="00ED0774" w14:paraId="20D75B4E" w14:textId="77777777">
        <w:tc>
          <w:tcPr>
            <w:tcW w:w="1951" w:type="dxa"/>
            <w:shd w:val="clear" w:color="auto" w:fill="EDEDED"/>
            <w:vAlign w:val="center"/>
          </w:tcPr>
          <w:p w14:paraId="1CDAF241" w14:textId="77777777" w:rsidR="00C74576" w:rsidRPr="00ED0774" w:rsidRDefault="00C74576" w:rsidP="00834511">
            <w:pPr>
              <w:pStyle w:val="afd"/>
              <w:spacing w:beforeAutospacing="0" w:afterAutospacing="0" w:line="240" w:lineRule="auto"/>
              <w:jc w:val="center"/>
              <w:rPr>
                <w:rStyle w:val="affb"/>
                <w:b w:val="0"/>
                <w:lang w:val="en-US"/>
              </w:rPr>
            </w:pPr>
            <w:r w:rsidRPr="00ED0774">
              <w:rPr>
                <w:rStyle w:val="affb"/>
                <w:b w:val="0"/>
                <w:lang w:val="en-US"/>
              </w:rPr>
              <w:t>0</w:t>
            </w:r>
          </w:p>
        </w:tc>
        <w:tc>
          <w:tcPr>
            <w:tcW w:w="7620" w:type="dxa"/>
            <w:shd w:val="clear" w:color="auto" w:fill="EDEDED"/>
          </w:tcPr>
          <w:p w14:paraId="168C564C" w14:textId="77777777" w:rsidR="00C74576" w:rsidRPr="00ED0774" w:rsidRDefault="00C74576" w:rsidP="00834511">
            <w:pPr>
              <w:pStyle w:val="afd"/>
              <w:spacing w:beforeAutospacing="0" w:afterAutospacing="0" w:line="240" w:lineRule="auto"/>
              <w:rPr>
                <w:rStyle w:val="affb"/>
                <w:b w:val="0"/>
              </w:rPr>
            </w:pPr>
            <w:r w:rsidRPr="00ED0774">
              <w:rPr>
                <w:rStyle w:val="affb"/>
                <w:b w:val="0"/>
              </w:rPr>
              <w:t>Пациент</w:t>
            </w:r>
            <w:r w:rsidR="00926681" w:rsidRPr="00ED0774">
              <w:rPr>
                <w:rStyle w:val="affb"/>
                <w:b w:val="0"/>
              </w:rPr>
              <w:t xml:space="preserve"> </w:t>
            </w:r>
            <w:r w:rsidRPr="00ED0774">
              <w:rPr>
                <w:rStyle w:val="affb"/>
                <w:b w:val="0"/>
              </w:rPr>
              <w:t>полностью</w:t>
            </w:r>
            <w:r w:rsidR="00926681" w:rsidRPr="00ED0774">
              <w:rPr>
                <w:rStyle w:val="affb"/>
                <w:b w:val="0"/>
              </w:rPr>
              <w:t xml:space="preserve"> </w:t>
            </w:r>
            <w:r w:rsidRPr="00ED0774">
              <w:rPr>
                <w:rStyle w:val="affb"/>
                <w:b w:val="0"/>
              </w:rPr>
              <w:t>активен,</w:t>
            </w:r>
            <w:r w:rsidR="00926681" w:rsidRPr="00ED0774">
              <w:rPr>
                <w:rStyle w:val="affb"/>
                <w:b w:val="0"/>
              </w:rPr>
              <w:t xml:space="preserve"> </w:t>
            </w:r>
            <w:r w:rsidRPr="00ED0774">
              <w:rPr>
                <w:rStyle w:val="affb"/>
                <w:b w:val="0"/>
              </w:rPr>
              <w:t>способен</w:t>
            </w:r>
            <w:r w:rsidR="00926681" w:rsidRPr="00ED0774">
              <w:rPr>
                <w:rStyle w:val="affb"/>
                <w:b w:val="0"/>
              </w:rPr>
              <w:t xml:space="preserve"> </w:t>
            </w:r>
            <w:r w:rsidRPr="00ED0774">
              <w:rPr>
                <w:rStyle w:val="affb"/>
                <w:b w:val="0"/>
              </w:rPr>
              <w:t>выполнять</w:t>
            </w:r>
            <w:r w:rsidR="00926681" w:rsidRPr="00ED0774">
              <w:rPr>
                <w:rStyle w:val="affb"/>
                <w:b w:val="0"/>
              </w:rPr>
              <w:t xml:space="preserve"> </w:t>
            </w:r>
            <w:r w:rsidRPr="00ED0774">
              <w:rPr>
                <w:rStyle w:val="affb"/>
                <w:b w:val="0"/>
              </w:rPr>
              <w:t>все,</w:t>
            </w:r>
            <w:r w:rsidR="00926681" w:rsidRPr="00ED0774">
              <w:rPr>
                <w:rStyle w:val="affb"/>
                <w:b w:val="0"/>
              </w:rPr>
              <w:t xml:space="preserve"> </w:t>
            </w:r>
            <w:r w:rsidRPr="00ED0774">
              <w:rPr>
                <w:rStyle w:val="affb"/>
                <w:b w:val="0"/>
              </w:rPr>
              <w:t>как</w:t>
            </w:r>
            <w:r w:rsidR="00926681" w:rsidRPr="00ED0774">
              <w:rPr>
                <w:rStyle w:val="affb"/>
                <w:b w:val="0"/>
              </w:rPr>
              <w:t xml:space="preserve"> </w:t>
            </w:r>
            <w:r w:rsidRPr="00ED0774">
              <w:rPr>
                <w:rStyle w:val="affb"/>
                <w:b w:val="0"/>
              </w:rPr>
              <w:t>и</w:t>
            </w:r>
            <w:r w:rsidR="00926681" w:rsidRPr="00ED0774">
              <w:rPr>
                <w:rStyle w:val="affb"/>
                <w:b w:val="0"/>
              </w:rPr>
              <w:t xml:space="preserve"> </w:t>
            </w:r>
            <w:r w:rsidRPr="00ED0774">
              <w:rPr>
                <w:rStyle w:val="affb"/>
                <w:b w:val="0"/>
              </w:rPr>
              <w:t>до</w:t>
            </w:r>
            <w:r w:rsidR="00926681" w:rsidRPr="00ED0774">
              <w:rPr>
                <w:rStyle w:val="affb"/>
                <w:b w:val="0"/>
              </w:rPr>
              <w:t xml:space="preserve"> </w:t>
            </w:r>
            <w:r w:rsidRPr="00ED0774">
              <w:rPr>
                <w:rStyle w:val="affb"/>
                <w:b w:val="0"/>
              </w:rPr>
              <w:t>заболевания</w:t>
            </w:r>
          </w:p>
        </w:tc>
      </w:tr>
      <w:tr w:rsidR="006D61F7" w:rsidRPr="00ED0774" w14:paraId="6FBB15DC" w14:textId="77777777" w:rsidTr="006F01D8">
        <w:tc>
          <w:tcPr>
            <w:tcW w:w="1951" w:type="dxa"/>
            <w:shd w:val="clear" w:color="auto" w:fill="auto"/>
            <w:vAlign w:val="center"/>
          </w:tcPr>
          <w:p w14:paraId="00D693EF" w14:textId="77777777" w:rsidR="006D61F7" w:rsidRPr="00ED0774" w:rsidRDefault="006D61F7" w:rsidP="00834511">
            <w:pPr>
              <w:pStyle w:val="afd"/>
              <w:spacing w:beforeAutospacing="0" w:afterAutospacing="0" w:line="240" w:lineRule="auto"/>
              <w:jc w:val="center"/>
              <w:rPr>
                <w:rStyle w:val="affb"/>
                <w:b w:val="0"/>
              </w:rPr>
            </w:pPr>
            <w:r w:rsidRPr="00ED0774">
              <w:rPr>
                <w:rStyle w:val="affb"/>
                <w:b w:val="0"/>
              </w:rPr>
              <w:t>1</w:t>
            </w:r>
          </w:p>
        </w:tc>
        <w:tc>
          <w:tcPr>
            <w:tcW w:w="7620" w:type="dxa"/>
            <w:shd w:val="clear" w:color="auto" w:fill="auto"/>
          </w:tcPr>
          <w:p w14:paraId="42F5EE13" w14:textId="77777777" w:rsidR="006D61F7" w:rsidRPr="00ED0774" w:rsidRDefault="006D61F7" w:rsidP="00834511">
            <w:pPr>
              <w:pStyle w:val="afd"/>
              <w:spacing w:beforeAutospacing="0" w:afterAutospacing="0" w:line="240" w:lineRule="auto"/>
              <w:rPr>
                <w:rStyle w:val="affb"/>
                <w:b w:val="0"/>
              </w:rPr>
            </w:pPr>
            <w:r w:rsidRPr="00ED0774">
              <w:rPr>
                <w:rStyle w:val="affb"/>
                <w:b w:val="0"/>
              </w:rPr>
              <w:t>Пациент</w:t>
            </w:r>
            <w:r w:rsidR="00926681" w:rsidRPr="00ED0774">
              <w:rPr>
                <w:rStyle w:val="affb"/>
                <w:b w:val="0"/>
              </w:rPr>
              <w:t xml:space="preserve"> </w:t>
            </w:r>
            <w:r w:rsidRPr="00ED0774">
              <w:rPr>
                <w:rStyle w:val="affb"/>
                <w:b w:val="0"/>
              </w:rPr>
              <w:t>неспособен</w:t>
            </w:r>
            <w:r w:rsidR="00926681" w:rsidRPr="00ED0774">
              <w:rPr>
                <w:rStyle w:val="affb"/>
                <w:b w:val="0"/>
              </w:rPr>
              <w:t xml:space="preserve"> </w:t>
            </w:r>
            <w:r w:rsidRPr="00ED0774">
              <w:rPr>
                <w:rStyle w:val="affb"/>
                <w:b w:val="0"/>
              </w:rPr>
              <w:t>выполнять</w:t>
            </w:r>
            <w:r w:rsidR="00926681" w:rsidRPr="00ED0774">
              <w:rPr>
                <w:rStyle w:val="affb"/>
                <w:b w:val="0"/>
              </w:rPr>
              <w:t xml:space="preserve"> </w:t>
            </w:r>
            <w:r w:rsidRPr="00ED0774">
              <w:rPr>
                <w:rStyle w:val="affb"/>
                <w:b w:val="0"/>
              </w:rPr>
              <w:t>тяжелую,</w:t>
            </w:r>
            <w:r w:rsidR="00926681" w:rsidRPr="00ED0774">
              <w:rPr>
                <w:rStyle w:val="affb"/>
                <w:b w:val="0"/>
              </w:rPr>
              <w:t xml:space="preserve"> </w:t>
            </w:r>
            <w:r w:rsidRPr="00ED0774">
              <w:rPr>
                <w:rStyle w:val="affb"/>
                <w:b w:val="0"/>
              </w:rPr>
              <w:t>но</w:t>
            </w:r>
            <w:r w:rsidR="00926681" w:rsidRPr="00ED0774">
              <w:rPr>
                <w:rStyle w:val="affb"/>
                <w:b w:val="0"/>
              </w:rPr>
              <w:t xml:space="preserve"> </w:t>
            </w:r>
            <w:r w:rsidRPr="00ED0774">
              <w:rPr>
                <w:rStyle w:val="affb"/>
                <w:b w:val="0"/>
              </w:rPr>
              <w:t>может</w:t>
            </w:r>
            <w:r w:rsidR="00926681" w:rsidRPr="00ED0774">
              <w:rPr>
                <w:rStyle w:val="affb"/>
                <w:b w:val="0"/>
              </w:rPr>
              <w:t xml:space="preserve"> </w:t>
            </w:r>
            <w:r w:rsidRPr="00ED0774">
              <w:rPr>
                <w:rStyle w:val="affb"/>
                <w:b w:val="0"/>
              </w:rPr>
              <w:t>выполнять</w:t>
            </w:r>
            <w:r w:rsidR="00926681" w:rsidRPr="00ED0774">
              <w:rPr>
                <w:rStyle w:val="affb"/>
                <w:b w:val="0"/>
              </w:rPr>
              <w:t xml:space="preserve"> </w:t>
            </w:r>
            <w:r w:rsidRPr="00ED0774">
              <w:rPr>
                <w:rStyle w:val="affb"/>
                <w:b w:val="0"/>
              </w:rPr>
              <w:t>легкую</w:t>
            </w:r>
            <w:r w:rsidR="00926681" w:rsidRPr="00ED0774">
              <w:rPr>
                <w:rStyle w:val="affb"/>
                <w:b w:val="0"/>
              </w:rPr>
              <w:t xml:space="preserve"> </w:t>
            </w:r>
            <w:r w:rsidRPr="00ED0774">
              <w:rPr>
                <w:rStyle w:val="affb"/>
                <w:b w:val="0"/>
              </w:rPr>
              <w:t>или</w:t>
            </w:r>
            <w:r w:rsidR="00926681" w:rsidRPr="00ED0774">
              <w:rPr>
                <w:rStyle w:val="affb"/>
                <w:b w:val="0"/>
              </w:rPr>
              <w:t xml:space="preserve"> </w:t>
            </w:r>
            <w:r w:rsidRPr="00ED0774">
              <w:rPr>
                <w:rStyle w:val="affb"/>
                <w:b w:val="0"/>
              </w:rPr>
              <w:t>сидячую</w:t>
            </w:r>
            <w:r w:rsidR="00926681" w:rsidRPr="00ED0774">
              <w:rPr>
                <w:rStyle w:val="affb"/>
                <w:b w:val="0"/>
              </w:rPr>
              <w:t xml:space="preserve"> </w:t>
            </w:r>
            <w:r w:rsidRPr="00ED0774">
              <w:rPr>
                <w:rStyle w:val="affb"/>
                <w:b w:val="0"/>
              </w:rPr>
              <w:t>работу</w:t>
            </w:r>
            <w:r w:rsidR="00926681" w:rsidRPr="00ED0774">
              <w:rPr>
                <w:rStyle w:val="affb"/>
                <w:b w:val="0"/>
              </w:rPr>
              <w:t xml:space="preserve"> </w:t>
            </w:r>
            <w:r w:rsidRPr="00ED0774">
              <w:rPr>
                <w:rStyle w:val="affb"/>
                <w:b w:val="0"/>
              </w:rPr>
              <w:t>(например,</w:t>
            </w:r>
            <w:r w:rsidR="00926681" w:rsidRPr="00ED0774">
              <w:rPr>
                <w:rStyle w:val="affb"/>
                <w:b w:val="0"/>
              </w:rPr>
              <w:t xml:space="preserve"> </w:t>
            </w:r>
            <w:r w:rsidRPr="00ED0774">
              <w:rPr>
                <w:rStyle w:val="affb"/>
                <w:b w:val="0"/>
              </w:rPr>
              <w:t>легкую</w:t>
            </w:r>
            <w:r w:rsidR="00926681" w:rsidRPr="00ED0774">
              <w:rPr>
                <w:rStyle w:val="affb"/>
                <w:b w:val="0"/>
              </w:rPr>
              <w:t xml:space="preserve"> </w:t>
            </w:r>
            <w:r w:rsidRPr="00ED0774">
              <w:rPr>
                <w:rStyle w:val="affb"/>
                <w:b w:val="0"/>
              </w:rPr>
              <w:t>домашнюю</w:t>
            </w:r>
            <w:r w:rsidR="00926681" w:rsidRPr="00ED0774">
              <w:rPr>
                <w:rStyle w:val="affb"/>
                <w:b w:val="0"/>
              </w:rPr>
              <w:t xml:space="preserve"> </w:t>
            </w:r>
            <w:r w:rsidRPr="00ED0774">
              <w:rPr>
                <w:rStyle w:val="affb"/>
                <w:b w:val="0"/>
              </w:rPr>
              <w:t>или</w:t>
            </w:r>
            <w:r w:rsidR="00926681" w:rsidRPr="00ED0774">
              <w:rPr>
                <w:rStyle w:val="affb"/>
                <w:b w:val="0"/>
              </w:rPr>
              <w:t xml:space="preserve"> </w:t>
            </w:r>
            <w:r w:rsidRPr="00ED0774">
              <w:rPr>
                <w:rStyle w:val="affb"/>
                <w:b w:val="0"/>
              </w:rPr>
              <w:t>канцелярскую</w:t>
            </w:r>
            <w:r w:rsidR="00926681" w:rsidRPr="00ED0774">
              <w:rPr>
                <w:rStyle w:val="affb"/>
                <w:b w:val="0"/>
              </w:rPr>
              <w:t xml:space="preserve"> </w:t>
            </w:r>
            <w:r w:rsidRPr="00ED0774">
              <w:rPr>
                <w:rStyle w:val="affb"/>
                <w:b w:val="0"/>
              </w:rPr>
              <w:t>работу)</w:t>
            </w:r>
          </w:p>
        </w:tc>
      </w:tr>
      <w:tr w:rsidR="00AE27D0" w:rsidRPr="00ED0774" w14:paraId="623CAD6E" w14:textId="77777777">
        <w:tc>
          <w:tcPr>
            <w:tcW w:w="1951" w:type="dxa"/>
            <w:shd w:val="clear" w:color="auto" w:fill="EDEDED"/>
            <w:vAlign w:val="center"/>
          </w:tcPr>
          <w:p w14:paraId="77427EBF" w14:textId="77777777" w:rsidR="006D61F7" w:rsidRPr="00ED0774" w:rsidRDefault="006D61F7" w:rsidP="00834511">
            <w:pPr>
              <w:pStyle w:val="afd"/>
              <w:spacing w:beforeAutospacing="0" w:afterAutospacing="0" w:line="240" w:lineRule="auto"/>
              <w:jc w:val="center"/>
              <w:rPr>
                <w:rStyle w:val="affb"/>
                <w:b w:val="0"/>
              </w:rPr>
            </w:pPr>
            <w:r w:rsidRPr="00ED0774">
              <w:rPr>
                <w:rStyle w:val="affb"/>
                <w:b w:val="0"/>
              </w:rPr>
              <w:t>2</w:t>
            </w:r>
          </w:p>
        </w:tc>
        <w:tc>
          <w:tcPr>
            <w:tcW w:w="7620" w:type="dxa"/>
            <w:shd w:val="clear" w:color="auto" w:fill="EDEDED"/>
          </w:tcPr>
          <w:p w14:paraId="4D055FE5" w14:textId="77777777" w:rsidR="006D61F7" w:rsidRPr="00ED0774" w:rsidRDefault="006D61F7" w:rsidP="00834511">
            <w:pPr>
              <w:pStyle w:val="afd"/>
              <w:spacing w:beforeAutospacing="0" w:afterAutospacing="0" w:line="240" w:lineRule="auto"/>
              <w:rPr>
                <w:rStyle w:val="affb"/>
                <w:b w:val="0"/>
              </w:rPr>
            </w:pPr>
            <w:r w:rsidRPr="00ED0774">
              <w:rPr>
                <w:rStyle w:val="affb"/>
                <w:b w:val="0"/>
              </w:rPr>
              <w:t>Пациент</w:t>
            </w:r>
            <w:r w:rsidR="00926681" w:rsidRPr="00ED0774">
              <w:rPr>
                <w:rStyle w:val="affb"/>
                <w:b w:val="0"/>
              </w:rPr>
              <w:t xml:space="preserve"> </w:t>
            </w:r>
            <w:r w:rsidRPr="00ED0774">
              <w:rPr>
                <w:rStyle w:val="affb"/>
                <w:b w:val="0"/>
              </w:rPr>
              <w:t>лечится</w:t>
            </w:r>
            <w:r w:rsidR="00926681" w:rsidRPr="00ED0774">
              <w:rPr>
                <w:rStyle w:val="affb"/>
                <w:b w:val="0"/>
              </w:rPr>
              <w:t xml:space="preserve"> </w:t>
            </w:r>
            <w:r w:rsidRPr="00ED0774">
              <w:rPr>
                <w:rStyle w:val="affb"/>
                <w:b w:val="0"/>
              </w:rPr>
              <w:t>амбулаторно,</w:t>
            </w:r>
            <w:r w:rsidR="00926681" w:rsidRPr="00ED0774">
              <w:rPr>
                <w:rStyle w:val="affb"/>
                <w:b w:val="0"/>
              </w:rPr>
              <w:t xml:space="preserve"> </w:t>
            </w:r>
            <w:r w:rsidRPr="00ED0774">
              <w:rPr>
                <w:rStyle w:val="affb"/>
                <w:b w:val="0"/>
              </w:rPr>
              <w:t>способен</w:t>
            </w:r>
            <w:r w:rsidR="00926681" w:rsidRPr="00ED0774">
              <w:rPr>
                <w:rStyle w:val="affb"/>
                <w:b w:val="0"/>
              </w:rPr>
              <w:t xml:space="preserve"> </w:t>
            </w:r>
            <w:r w:rsidRPr="00ED0774">
              <w:rPr>
                <w:rStyle w:val="affb"/>
                <w:b w:val="0"/>
              </w:rPr>
              <w:t>к</w:t>
            </w:r>
            <w:r w:rsidR="00926681" w:rsidRPr="00ED0774">
              <w:rPr>
                <w:rStyle w:val="affb"/>
                <w:b w:val="0"/>
              </w:rPr>
              <w:t xml:space="preserve"> </w:t>
            </w:r>
            <w:r w:rsidRPr="00ED0774">
              <w:rPr>
                <w:rStyle w:val="affb"/>
                <w:b w:val="0"/>
              </w:rPr>
              <w:t>самообслуживанию,</w:t>
            </w:r>
            <w:r w:rsidR="00926681" w:rsidRPr="00ED0774">
              <w:rPr>
                <w:rStyle w:val="affb"/>
                <w:b w:val="0"/>
              </w:rPr>
              <w:t xml:space="preserve"> </w:t>
            </w:r>
            <w:r w:rsidRPr="00ED0774">
              <w:rPr>
                <w:rStyle w:val="affb"/>
                <w:b w:val="0"/>
              </w:rPr>
              <w:t>но</w:t>
            </w:r>
            <w:r w:rsidR="00926681" w:rsidRPr="00ED0774">
              <w:rPr>
                <w:rStyle w:val="affb"/>
                <w:b w:val="0"/>
              </w:rPr>
              <w:t xml:space="preserve"> </w:t>
            </w:r>
            <w:r w:rsidRPr="00ED0774">
              <w:rPr>
                <w:rStyle w:val="affb"/>
                <w:b w:val="0"/>
              </w:rPr>
              <w:t>не</w:t>
            </w:r>
            <w:r w:rsidR="00926681" w:rsidRPr="00ED0774">
              <w:rPr>
                <w:rStyle w:val="affb"/>
                <w:b w:val="0"/>
              </w:rPr>
              <w:t xml:space="preserve"> </w:t>
            </w:r>
            <w:r w:rsidRPr="00ED0774">
              <w:rPr>
                <w:rStyle w:val="affb"/>
                <w:b w:val="0"/>
              </w:rPr>
              <w:t>может</w:t>
            </w:r>
            <w:r w:rsidR="00926681" w:rsidRPr="00ED0774">
              <w:rPr>
                <w:rStyle w:val="affb"/>
                <w:b w:val="0"/>
              </w:rPr>
              <w:t xml:space="preserve"> </w:t>
            </w:r>
            <w:r w:rsidRPr="00ED0774">
              <w:rPr>
                <w:rStyle w:val="affb"/>
                <w:b w:val="0"/>
              </w:rPr>
              <w:t>выполнять</w:t>
            </w:r>
            <w:r w:rsidR="00926681" w:rsidRPr="00ED0774">
              <w:rPr>
                <w:rStyle w:val="affb"/>
                <w:b w:val="0"/>
              </w:rPr>
              <w:t xml:space="preserve"> </w:t>
            </w:r>
            <w:r w:rsidRPr="00ED0774">
              <w:rPr>
                <w:rStyle w:val="affb"/>
                <w:b w:val="0"/>
              </w:rPr>
              <w:t>работу.</w:t>
            </w:r>
            <w:r w:rsidR="00926681" w:rsidRPr="00ED0774">
              <w:rPr>
                <w:rStyle w:val="affb"/>
                <w:b w:val="0"/>
              </w:rPr>
              <w:t xml:space="preserve"> </w:t>
            </w:r>
            <w:r w:rsidRPr="00ED0774">
              <w:rPr>
                <w:rStyle w:val="affb"/>
                <w:b w:val="0"/>
              </w:rPr>
              <w:t>Более</w:t>
            </w:r>
            <w:r w:rsidR="00926681" w:rsidRPr="00ED0774">
              <w:rPr>
                <w:rStyle w:val="affb"/>
                <w:b w:val="0"/>
              </w:rPr>
              <w:t xml:space="preserve"> </w:t>
            </w:r>
            <w:r w:rsidRPr="00ED0774">
              <w:rPr>
                <w:rStyle w:val="affb"/>
                <w:b w:val="0"/>
              </w:rPr>
              <w:t>50</w:t>
            </w:r>
            <w:r w:rsidR="001E4EF3" w:rsidRPr="00ED0774">
              <w:rPr>
                <w:rStyle w:val="affb"/>
                <w:b w:val="0"/>
              </w:rPr>
              <w:t xml:space="preserve"> </w:t>
            </w:r>
            <w:r w:rsidRPr="00ED0774">
              <w:rPr>
                <w:rStyle w:val="affb"/>
                <w:b w:val="0"/>
              </w:rPr>
              <w:t>%</w:t>
            </w:r>
            <w:r w:rsidR="00926681" w:rsidRPr="00ED0774">
              <w:rPr>
                <w:rStyle w:val="affb"/>
                <w:b w:val="0"/>
              </w:rPr>
              <w:t xml:space="preserve"> </w:t>
            </w:r>
            <w:r w:rsidRPr="00ED0774">
              <w:rPr>
                <w:rStyle w:val="affb"/>
                <w:b w:val="0"/>
              </w:rPr>
              <w:t>времени</w:t>
            </w:r>
            <w:r w:rsidR="00926681" w:rsidRPr="00ED0774">
              <w:rPr>
                <w:rStyle w:val="affb"/>
                <w:b w:val="0"/>
              </w:rPr>
              <w:t xml:space="preserve"> </w:t>
            </w:r>
            <w:r w:rsidRPr="00ED0774">
              <w:rPr>
                <w:rStyle w:val="affb"/>
                <w:b w:val="0"/>
              </w:rPr>
              <w:t>проводит</w:t>
            </w:r>
            <w:r w:rsidR="00926681" w:rsidRPr="00ED0774">
              <w:rPr>
                <w:rStyle w:val="affb"/>
                <w:b w:val="0"/>
              </w:rPr>
              <w:t xml:space="preserve"> </w:t>
            </w:r>
            <w:r w:rsidRPr="00ED0774">
              <w:rPr>
                <w:rStyle w:val="affb"/>
                <w:b w:val="0"/>
              </w:rPr>
              <w:t>активно</w:t>
            </w:r>
            <w:r w:rsidR="00926681" w:rsidRPr="00ED0774">
              <w:rPr>
                <w:rStyle w:val="affb"/>
                <w:b w:val="0"/>
              </w:rPr>
              <w:t xml:space="preserve"> </w:t>
            </w:r>
            <w:r w:rsidRPr="00ED0774">
              <w:rPr>
                <w:rStyle w:val="affb"/>
                <w:b w:val="0"/>
              </w:rPr>
              <w:t>–</w:t>
            </w:r>
            <w:r w:rsidR="00926681" w:rsidRPr="00ED0774">
              <w:rPr>
                <w:rStyle w:val="affb"/>
                <w:b w:val="0"/>
              </w:rPr>
              <w:t xml:space="preserve"> </w:t>
            </w:r>
            <w:r w:rsidRPr="00ED0774">
              <w:rPr>
                <w:rStyle w:val="affb"/>
                <w:b w:val="0"/>
              </w:rPr>
              <w:t>в</w:t>
            </w:r>
            <w:r w:rsidR="00926681" w:rsidRPr="00ED0774">
              <w:rPr>
                <w:rStyle w:val="affb"/>
                <w:b w:val="0"/>
              </w:rPr>
              <w:t xml:space="preserve"> </w:t>
            </w:r>
            <w:r w:rsidRPr="00ED0774">
              <w:rPr>
                <w:rStyle w:val="affb"/>
                <w:b w:val="0"/>
              </w:rPr>
              <w:t>вертикальном</w:t>
            </w:r>
            <w:r w:rsidR="00926681" w:rsidRPr="00ED0774">
              <w:rPr>
                <w:rStyle w:val="affb"/>
                <w:b w:val="0"/>
              </w:rPr>
              <w:t xml:space="preserve"> </w:t>
            </w:r>
            <w:r w:rsidRPr="00ED0774">
              <w:rPr>
                <w:rStyle w:val="affb"/>
                <w:b w:val="0"/>
              </w:rPr>
              <w:t>положении</w:t>
            </w:r>
          </w:p>
        </w:tc>
      </w:tr>
      <w:tr w:rsidR="006D61F7" w:rsidRPr="00ED0774" w14:paraId="5F886022" w14:textId="77777777" w:rsidTr="006F01D8">
        <w:tc>
          <w:tcPr>
            <w:tcW w:w="1951" w:type="dxa"/>
            <w:shd w:val="clear" w:color="auto" w:fill="auto"/>
            <w:vAlign w:val="center"/>
          </w:tcPr>
          <w:p w14:paraId="4CD63B9D" w14:textId="77777777" w:rsidR="006D61F7" w:rsidRPr="00ED0774" w:rsidRDefault="006D61F7" w:rsidP="00834511">
            <w:pPr>
              <w:pStyle w:val="afd"/>
              <w:spacing w:beforeAutospacing="0" w:afterAutospacing="0" w:line="240" w:lineRule="auto"/>
              <w:jc w:val="center"/>
              <w:rPr>
                <w:rStyle w:val="affb"/>
                <w:b w:val="0"/>
              </w:rPr>
            </w:pPr>
            <w:r w:rsidRPr="00ED0774">
              <w:rPr>
                <w:rStyle w:val="affb"/>
                <w:b w:val="0"/>
              </w:rPr>
              <w:t>3</w:t>
            </w:r>
          </w:p>
        </w:tc>
        <w:tc>
          <w:tcPr>
            <w:tcW w:w="7620" w:type="dxa"/>
            <w:shd w:val="clear" w:color="auto" w:fill="auto"/>
          </w:tcPr>
          <w:p w14:paraId="51B9CA07" w14:textId="77777777" w:rsidR="006D61F7" w:rsidRPr="00ED0774" w:rsidRDefault="006D61F7" w:rsidP="00834511">
            <w:pPr>
              <w:pStyle w:val="afd"/>
              <w:spacing w:beforeAutospacing="0" w:afterAutospacing="0" w:line="240" w:lineRule="auto"/>
              <w:rPr>
                <w:rStyle w:val="affb"/>
                <w:b w:val="0"/>
              </w:rPr>
            </w:pPr>
            <w:r w:rsidRPr="00ED0774">
              <w:rPr>
                <w:rStyle w:val="affb"/>
                <w:b w:val="0"/>
              </w:rPr>
              <w:t>Пациент</w:t>
            </w:r>
            <w:r w:rsidR="00926681" w:rsidRPr="00ED0774">
              <w:rPr>
                <w:rStyle w:val="affb"/>
                <w:b w:val="0"/>
              </w:rPr>
              <w:t xml:space="preserve"> </w:t>
            </w:r>
            <w:r w:rsidRPr="00ED0774">
              <w:rPr>
                <w:rStyle w:val="affb"/>
                <w:b w:val="0"/>
              </w:rPr>
              <w:t>способен</w:t>
            </w:r>
            <w:r w:rsidR="00926681" w:rsidRPr="00ED0774">
              <w:rPr>
                <w:rStyle w:val="affb"/>
                <w:b w:val="0"/>
              </w:rPr>
              <w:t xml:space="preserve"> </w:t>
            </w:r>
            <w:r w:rsidRPr="00ED0774">
              <w:rPr>
                <w:rStyle w:val="affb"/>
                <w:b w:val="0"/>
              </w:rPr>
              <w:t>лишь</w:t>
            </w:r>
            <w:r w:rsidR="00926681" w:rsidRPr="00ED0774">
              <w:rPr>
                <w:rStyle w:val="affb"/>
                <w:b w:val="0"/>
              </w:rPr>
              <w:t xml:space="preserve"> </w:t>
            </w:r>
            <w:r w:rsidRPr="00ED0774">
              <w:rPr>
                <w:rStyle w:val="affb"/>
                <w:b w:val="0"/>
              </w:rPr>
              <w:t>к</w:t>
            </w:r>
            <w:r w:rsidR="00926681" w:rsidRPr="00ED0774">
              <w:rPr>
                <w:rStyle w:val="affb"/>
                <w:b w:val="0"/>
              </w:rPr>
              <w:t xml:space="preserve"> </w:t>
            </w:r>
            <w:r w:rsidRPr="00ED0774">
              <w:rPr>
                <w:rStyle w:val="affb"/>
                <w:b w:val="0"/>
              </w:rPr>
              <w:t>ограниченному</w:t>
            </w:r>
            <w:r w:rsidR="00926681" w:rsidRPr="00ED0774">
              <w:rPr>
                <w:rStyle w:val="affb"/>
                <w:b w:val="0"/>
              </w:rPr>
              <w:t xml:space="preserve"> </w:t>
            </w:r>
            <w:r w:rsidRPr="00ED0774">
              <w:rPr>
                <w:rStyle w:val="affb"/>
                <w:b w:val="0"/>
              </w:rPr>
              <w:t>самообслуживанию,</w:t>
            </w:r>
            <w:r w:rsidR="00926681" w:rsidRPr="00ED0774">
              <w:rPr>
                <w:rStyle w:val="affb"/>
                <w:b w:val="0"/>
              </w:rPr>
              <w:t xml:space="preserve"> </w:t>
            </w:r>
            <w:r w:rsidRPr="00ED0774">
              <w:rPr>
                <w:rStyle w:val="affb"/>
                <w:b w:val="0"/>
              </w:rPr>
              <w:t>проводит</w:t>
            </w:r>
            <w:r w:rsidR="00926681" w:rsidRPr="00ED0774">
              <w:rPr>
                <w:rStyle w:val="affb"/>
                <w:b w:val="0"/>
              </w:rPr>
              <w:t xml:space="preserve"> </w:t>
            </w:r>
            <w:r w:rsidRPr="00ED0774">
              <w:rPr>
                <w:rStyle w:val="affb"/>
                <w:b w:val="0"/>
              </w:rPr>
              <w:t>в</w:t>
            </w:r>
            <w:r w:rsidR="00926681" w:rsidRPr="00ED0774">
              <w:rPr>
                <w:rStyle w:val="affb"/>
                <w:b w:val="0"/>
              </w:rPr>
              <w:t xml:space="preserve"> </w:t>
            </w:r>
            <w:r w:rsidRPr="00ED0774">
              <w:rPr>
                <w:rStyle w:val="affb"/>
                <w:b w:val="0"/>
              </w:rPr>
              <w:t>кресле</w:t>
            </w:r>
            <w:r w:rsidR="00926681" w:rsidRPr="00ED0774">
              <w:rPr>
                <w:rStyle w:val="affb"/>
                <w:b w:val="0"/>
              </w:rPr>
              <w:t xml:space="preserve"> </w:t>
            </w:r>
            <w:r w:rsidRPr="00ED0774">
              <w:rPr>
                <w:rStyle w:val="affb"/>
                <w:b w:val="0"/>
              </w:rPr>
              <w:t>или</w:t>
            </w:r>
            <w:r w:rsidR="00926681" w:rsidRPr="00ED0774">
              <w:rPr>
                <w:rStyle w:val="affb"/>
                <w:b w:val="0"/>
              </w:rPr>
              <w:t xml:space="preserve"> </w:t>
            </w:r>
            <w:r w:rsidRPr="00ED0774">
              <w:rPr>
                <w:rStyle w:val="affb"/>
                <w:b w:val="0"/>
              </w:rPr>
              <w:t>постели</w:t>
            </w:r>
            <w:r w:rsidR="00926681" w:rsidRPr="00ED0774">
              <w:rPr>
                <w:rStyle w:val="affb"/>
                <w:b w:val="0"/>
              </w:rPr>
              <w:t xml:space="preserve"> </w:t>
            </w:r>
            <w:r w:rsidRPr="00ED0774">
              <w:rPr>
                <w:rStyle w:val="affb"/>
                <w:b w:val="0"/>
              </w:rPr>
              <w:t>более</w:t>
            </w:r>
            <w:r w:rsidR="00926681" w:rsidRPr="00ED0774">
              <w:rPr>
                <w:rStyle w:val="affb"/>
                <w:b w:val="0"/>
              </w:rPr>
              <w:t xml:space="preserve"> </w:t>
            </w:r>
            <w:r w:rsidRPr="00ED0774">
              <w:rPr>
                <w:rStyle w:val="affb"/>
                <w:b w:val="0"/>
              </w:rPr>
              <w:t>50</w:t>
            </w:r>
            <w:r w:rsidR="001E4EF3" w:rsidRPr="00ED0774">
              <w:rPr>
                <w:rStyle w:val="affb"/>
                <w:b w:val="0"/>
              </w:rPr>
              <w:t xml:space="preserve"> </w:t>
            </w:r>
            <w:r w:rsidRPr="00ED0774">
              <w:rPr>
                <w:rStyle w:val="affb"/>
                <w:b w:val="0"/>
              </w:rPr>
              <w:t>%</w:t>
            </w:r>
            <w:r w:rsidR="00926681" w:rsidRPr="00ED0774">
              <w:rPr>
                <w:rStyle w:val="affb"/>
                <w:b w:val="0"/>
              </w:rPr>
              <w:t xml:space="preserve"> </w:t>
            </w:r>
            <w:r w:rsidRPr="00ED0774">
              <w:rPr>
                <w:rStyle w:val="affb"/>
                <w:b w:val="0"/>
              </w:rPr>
              <w:t>времени</w:t>
            </w:r>
            <w:r w:rsidR="00926681" w:rsidRPr="00ED0774">
              <w:rPr>
                <w:rStyle w:val="affb"/>
                <w:b w:val="0"/>
              </w:rPr>
              <w:t xml:space="preserve"> </w:t>
            </w:r>
            <w:r w:rsidRPr="00ED0774">
              <w:rPr>
                <w:rStyle w:val="affb"/>
                <w:b w:val="0"/>
              </w:rPr>
              <w:t>бодрствования</w:t>
            </w:r>
          </w:p>
        </w:tc>
      </w:tr>
      <w:tr w:rsidR="00AE27D0" w:rsidRPr="00ED0774" w14:paraId="02A885CC" w14:textId="77777777">
        <w:tc>
          <w:tcPr>
            <w:tcW w:w="1951" w:type="dxa"/>
            <w:shd w:val="clear" w:color="auto" w:fill="EDEDED"/>
            <w:vAlign w:val="center"/>
          </w:tcPr>
          <w:p w14:paraId="0DDCE048" w14:textId="77777777" w:rsidR="006D61F7" w:rsidRPr="00ED0774" w:rsidRDefault="006D61F7" w:rsidP="00834511">
            <w:pPr>
              <w:pStyle w:val="afd"/>
              <w:spacing w:beforeAutospacing="0" w:afterAutospacing="0" w:line="240" w:lineRule="auto"/>
              <w:jc w:val="center"/>
              <w:rPr>
                <w:rStyle w:val="affb"/>
                <w:b w:val="0"/>
              </w:rPr>
            </w:pPr>
            <w:r w:rsidRPr="00ED0774">
              <w:rPr>
                <w:rStyle w:val="affb"/>
                <w:b w:val="0"/>
              </w:rPr>
              <w:t>4</w:t>
            </w:r>
          </w:p>
        </w:tc>
        <w:tc>
          <w:tcPr>
            <w:tcW w:w="7620" w:type="dxa"/>
            <w:shd w:val="clear" w:color="auto" w:fill="EDEDED"/>
          </w:tcPr>
          <w:p w14:paraId="6D94DB28" w14:textId="77777777" w:rsidR="006D61F7" w:rsidRPr="00ED0774" w:rsidRDefault="006D61F7" w:rsidP="00834511">
            <w:pPr>
              <w:pStyle w:val="afd"/>
              <w:spacing w:beforeAutospacing="0" w:afterAutospacing="0" w:line="240" w:lineRule="auto"/>
              <w:rPr>
                <w:rStyle w:val="affb"/>
                <w:b w:val="0"/>
              </w:rPr>
            </w:pPr>
            <w:r w:rsidRPr="00ED0774">
              <w:rPr>
                <w:rStyle w:val="affb"/>
                <w:b w:val="0"/>
              </w:rPr>
              <w:t>Инвалид,</w:t>
            </w:r>
            <w:r w:rsidR="00926681" w:rsidRPr="00ED0774">
              <w:rPr>
                <w:rStyle w:val="affb"/>
                <w:b w:val="0"/>
              </w:rPr>
              <w:t xml:space="preserve"> </w:t>
            </w:r>
            <w:r w:rsidRPr="00ED0774">
              <w:rPr>
                <w:rStyle w:val="affb"/>
                <w:b w:val="0"/>
              </w:rPr>
              <w:t>совершенно</w:t>
            </w:r>
            <w:r w:rsidR="00926681" w:rsidRPr="00ED0774">
              <w:rPr>
                <w:rStyle w:val="affb"/>
                <w:b w:val="0"/>
              </w:rPr>
              <w:t xml:space="preserve"> </w:t>
            </w:r>
            <w:r w:rsidRPr="00ED0774">
              <w:rPr>
                <w:rStyle w:val="affb"/>
                <w:b w:val="0"/>
              </w:rPr>
              <w:t>не</w:t>
            </w:r>
            <w:r w:rsidR="00926681" w:rsidRPr="00ED0774">
              <w:rPr>
                <w:rStyle w:val="affb"/>
                <w:b w:val="0"/>
              </w:rPr>
              <w:t xml:space="preserve"> </w:t>
            </w:r>
            <w:r w:rsidRPr="00ED0774">
              <w:rPr>
                <w:rStyle w:val="affb"/>
                <w:b w:val="0"/>
              </w:rPr>
              <w:t>способен</w:t>
            </w:r>
            <w:r w:rsidR="00926681" w:rsidRPr="00ED0774">
              <w:rPr>
                <w:rStyle w:val="affb"/>
                <w:b w:val="0"/>
              </w:rPr>
              <w:t xml:space="preserve"> </w:t>
            </w:r>
            <w:r w:rsidRPr="00ED0774">
              <w:rPr>
                <w:rStyle w:val="affb"/>
                <w:b w:val="0"/>
              </w:rPr>
              <w:t>к</w:t>
            </w:r>
            <w:r w:rsidR="00926681" w:rsidRPr="00ED0774">
              <w:rPr>
                <w:rStyle w:val="affb"/>
                <w:b w:val="0"/>
              </w:rPr>
              <w:t xml:space="preserve"> </w:t>
            </w:r>
            <w:r w:rsidRPr="00ED0774">
              <w:rPr>
                <w:rStyle w:val="affb"/>
                <w:b w:val="0"/>
              </w:rPr>
              <w:t>самообслуживанию,</w:t>
            </w:r>
            <w:r w:rsidR="00926681" w:rsidRPr="00ED0774">
              <w:rPr>
                <w:rStyle w:val="affb"/>
                <w:b w:val="0"/>
              </w:rPr>
              <w:t xml:space="preserve"> </w:t>
            </w:r>
            <w:r w:rsidRPr="00ED0774">
              <w:rPr>
                <w:rStyle w:val="affb"/>
                <w:b w:val="0"/>
              </w:rPr>
              <w:t>прикован</w:t>
            </w:r>
            <w:r w:rsidR="00926681" w:rsidRPr="00ED0774">
              <w:rPr>
                <w:rStyle w:val="affb"/>
                <w:b w:val="0"/>
              </w:rPr>
              <w:t xml:space="preserve"> </w:t>
            </w:r>
            <w:r w:rsidRPr="00ED0774">
              <w:rPr>
                <w:rStyle w:val="affb"/>
                <w:b w:val="0"/>
              </w:rPr>
              <w:t>к</w:t>
            </w:r>
            <w:r w:rsidR="00926681" w:rsidRPr="00ED0774">
              <w:rPr>
                <w:rStyle w:val="affb"/>
                <w:b w:val="0"/>
              </w:rPr>
              <w:t xml:space="preserve"> </w:t>
            </w:r>
            <w:r w:rsidRPr="00ED0774">
              <w:rPr>
                <w:rStyle w:val="affb"/>
                <w:b w:val="0"/>
              </w:rPr>
              <w:t>креслу</w:t>
            </w:r>
            <w:r w:rsidR="00926681" w:rsidRPr="00ED0774">
              <w:rPr>
                <w:rStyle w:val="affb"/>
                <w:b w:val="0"/>
              </w:rPr>
              <w:t xml:space="preserve"> </w:t>
            </w:r>
            <w:r w:rsidRPr="00ED0774">
              <w:rPr>
                <w:rStyle w:val="affb"/>
                <w:b w:val="0"/>
              </w:rPr>
              <w:t>или</w:t>
            </w:r>
            <w:r w:rsidR="00926681" w:rsidRPr="00ED0774">
              <w:rPr>
                <w:rStyle w:val="affb"/>
                <w:b w:val="0"/>
              </w:rPr>
              <w:t xml:space="preserve"> </w:t>
            </w:r>
            <w:r w:rsidRPr="00ED0774">
              <w:rPr>
                <w:rStyle w:val="affb"/>
                <w:b w:val="0"/>
              </w:rPr>
              <w:t>постели</w:t>
            </w:r>
          </w:p>
        </w:tc>
      </w:tr>
      <w:tr w:rsidR="00942908" w:rsidRPr="00ED0774" w14:paraId="24C1F93A" w14:textId="77777777" w:rsidTr="006F01D8">
        <w:tc>
          <w:tcPr>
            <w:tcW w:w="1951" w:type="dxa"/>
            <w:shd w:val="clear" w:color="auto" w:fill="auto"/>
            <w:vAlign w:val="center"/>
          </w:tcPr>
          <w:p w14:paraId="00948D00" w14:textId="48E43B20" w:rsidR="00942908" w:rsidRPr="00ED0774" w:rsidRDefault="00942908" w:rsidP="00834511">
            <w:pPr>
              <w:pStyle w:val="afd"/>
              <w:spacing w:beforeAutospacing="0" w:afterAutospacing="0" w:line="240" w:lineRule="auto"/>
              <w:jc w:val="center"/>
              <w:rPr>
                <w:rStyle w:val="affb"/>
                <w:b w:val="0"/>
              </w:rPr>
            </w:pPr>
            <w:r w:rsidRPr="00ED0774">
              <w:rPr>
                <w:rStyle w:val="affb"/>
                <w:b w:val="0"/>
              </w:rPr>
              <w:t>5</w:t>
            </w:r>
          </w:p>
        </w:tc>
        <w:tc>
          <w:tcPr>
            <w:tcW w:w="7620" w:type="dxa"/>
            <w:shd w:val="clear" w:color="auto" w:fill="auto"/>
          </w:tcPr>
          <w:p w14:paraId="5DF1EA9A" w14:textId="77777777" w:rsidR="00942908" w:rsidRPr="00ED0774" w:rsidRDefault="00942908" w:rsidP="00834511">
            <w:pPr>
              <w:pStyle w:val="afd"/>
              <w:spacing w:beforeAutospacing="0" w:afterAutospacing="0" w:line="240" w:lineRule="auto"/>
              <w:rPr>
                <w:rStyle w:val="affb"/>
                <w:b w:val="0"/>
              </w:rPr>
            </w:pPr>
            <w:r w:rsidRPr="00ED0774">
              <w:rPr>
                <w:rStyle w:val="affb"/>
                <w:b w:val="0"/>
              </w:rPr>
              <w:t>Смерть</w:t>
            </w:r>
          </w:p>
        </w:tc>
      </w:tr>
    </w:tbl>
    <w:p w14:paraId="5982129C" w14:textId="77777777" w:rsidR="00033F2A" w:rsidRPr="00ED0774" w:rsidRDefault="00033F2A" w:rsidP="00033F2A">
      <w:pPr>
        <w:pStyle w:val="2"/>
        <w:jc w:val="center"/>
        <w:rPr>
          <w:sz w:val="28"/>
          <w:u w:val="none"/>
        </w:rPr>
        <w:sectPr w:rsidR="00033F2A" w:rsidRPr="00ED0774" w:rsidSect="005B61F1">
          <w:headerReference w:type="default" r:id="rId22"/>
          <w:footerReference w:type="default" r:id="rId23"/>
          <w:pgSz w:w="11906" w:h="16838" w:code="9"/>
          <w:pgMar w:top="1134" w:right="850" w:bottom="1134" w:left="1701" w:header="708" w:footer="708" w:gutter="0"/>
          <w:cols w:space="720"/>
          <w:formProt w:val="0"/>
          <w:titlePg/>
          <w:docGrid w:linePitch="360" w:charSpace="-6145"/>
        </w:sectPr>
      </w:pPr>
    </w:p>
    <w:p w14:paraId="580E0B7C" w14:textId="20B6DEBA" w:rsidR="009D0466" w:rsidRPr="00ED0774" w:rsidRDefault="00471C13" w:rsidP="00A2571E">
      <w:pPr>
        <w:pStyle w:val="2"/>
        <w:divId w:val="1225602369"/>
      </w:pPr>
      <w:bookmarkStart w:id="356" w:name="_Toc26787593"/>
      <w:bookmarkStart w:id="357" w:name="_Toc24472030"/>
      <w:bookmarkStart w:id="358" w:name="_Toc64624824"/>
      <w:r w:rsidRPr="00ED0774">
        <w:rPr>
          <w:lang w:val="ru-RU"/>
        </w:rPr>
        <w:t>Приложение Г</w:t>
      </w:r>
      <w:r w:rsidR="001C22F4" w:rsidRPr="00ED0774">
        <w:rPr>
          <w:lang w:val="ru-RU"/>
        </w:rPr>
        <w:t>4</w:t>
      </w:r>
      <w:r w:rsidRPr="00ED0774">
        <w:rPr>
          <w:lang w:val="ru-RU"/>
        </w:rPr>
        <w:t xml:space="preserve">. </w:t>
      </w:r>
      <w:r w:rsidR="0010126D" w:rsidRPr="00ED0774">
        <w:t>Факторы</w:t>
      </w:r>
      <w:r w:rsidR="00926681" w:rsidRPr="00ED0774">
        <w:t xml:space="preserve"> </w:t>
      </w:r>
      <w:r w:rsidR="0010126D" w:rsidRPr="00ED0774">
        <w:t>риска,</w:t>
      </w:r>
      <w:r w:rsidR="00926681" w:rsidRPr="00ED0774">
        <w:t xml:space="preserve"> </w:t>
      </w:r>
      <w:r w:rsidR="0010126D" w:rsidRPr="00ED0774">
        <w:t>ассоциированные</w:t>
      </w:r>
      <w:r w:rsidR="00926681" w:rsidRPr="00ED0774">
        <w:t xml:space="preserve"> </w:t>
      </w:r>
      <w:r w:rsidR="0010126D" w:rsidRPr="00ED0774">
        <w:t>с</w:t>
      </w:r>
      <w:r w:rsidR="00926681" w:rsidRPr="00ED0774">
        <w:t xml:space="preserve"> </w:t>
      </w:r>
      <w:r w:rsidR="0010126D" w:rsidRPr="00ED0774">
        <w:t>трансплантационной</w:t>
      </w:r>
      <w:r w:rsidR="00926681" w:rsidRPr="00ED0774">
        <w:t xml:space="preserve"> </w:t>
      </w:r>
      <w:r w:rsidR="0010126D" w:rsidRPr="00ED0774">
        <w:t>летальностью</w:t>
      </w:r>
      <w:bookmarkEnd w:id="356"/>
      <w:bookmarkEnd w:id="357"/>
      <w:bookmarkEnd w:id="358"/>
    </w:p>
    <w:p w14:paraId="2DDB80FE" w14:textId="77777777" w:rsidR="00FF348F" w:rsidRPr="00ED0774" w:rsidRDefault="00FF348F" w:rsidP="00FF348F">
      <w:pPr>
        <w:divId w:val="1225602369"/>
      </w:pPr>
      <w:r w:rsidRPr="00ED0774">
        <w:rPr>
          <w:i/>
        </w:rPr>
        <w:t>Название на русском:</w:t>
      </w:r>
      <w:r w:rsidRPr="00ED0774">
        <w:t xml:space="preserve"> Факторы риска, ассоциированные с трансплантационной летальностью</w:t>
      </w:r>
    </w:p>
    <w:p w14:paraId="58F06E28" w14:textId="77777777" w:rsidR="00FF348F" w:rsidRPr="00ED0774" w:rsidRDefault="00FF348F" w:rsidP="00FF348F">
      <w:pPr>
        <w:divId w:val="1225602369"/>
        <w:rPr>
          <w:szCs w:val="22"/>
          <w:lang w:val="en-US"/>
        </w:rPr>
      </w:pPr>
      <w:r w:rsidRPr="00ED0774">
        <w:rPr>
          <w:i/>
        </w:rPr>
        <w:t>Оригинальное</w:t>
      </w:r>
      <w:r w:rsidRPr="00ED0774">
        <w:rPr>
          <w:i/>
          <w:lang w:val="en-US"/>
        </w:rPr>
        <w:t xml:space="preserve"> </w:t>
      </w:r>
      <w:r w:rsidRPr="00ED0774">
        <w:rPr>
          <w:i/>
        </w:rPr>
        <w:t>название</w:t>
      </w:r>
      <w:r w:rsidRPr="00ED0774">
        <w:rPr>
          <w:i/>
          <w:lang w:val="en-US"/>
        </w:rPr>
        <w:t>:</w:t>
      </w:r>
      <w:r w:rsidRPr="00ED0774">
        <w:rPr>
          <w:lang w:val="en-US"/>
        </w:rPr>
        <w:t xml:space="preserve"> Prognostic factors for allogeneic-HSCT-related nonrelapse mortality</w:t>
      </w:r>
    </w:p>
    <w:p w14:paraId="1ABEE53A" w14:textId="77777777" w:rsidR="00FF348F" w:rsidRPr="00401993" w:rsidRDefault="00FF348F" w:rsidP="00FF348F">
      <w:pPr>
        <w:divId w:val="1225602369"/>
      </w:pPr>
      <w:r w:rsidRPr="00ED0774">
        <w:rPr>
          <w:i/>
        </w:rPr>
        <w:t>Источник</w:t>
      </w:r>
      <w:r w:rsidRPr="00ED0774">
        <w:t xml:space="preserve"> </w:t>
      </w:r>
      <w:r w:rsidRPr="00ED0774">
        <w:rPr>
          <w:i/>
        </w:rPr>
        <w:t>(официальный сайт разработчиков, публикация с валидацией):</w:t>
      </w:r>
      <w:r w:rsidRPr="00ED0774">
        <w:t xml:space="preserve"> Cornelissen, J., Gratwohl, A., Schlenk, R. et al. </w:t>
      </w:r>
      <w:r w:rsidRPr="00ED0774">
        <w:rPr>
          <w:lang w:val="en-US"/>
        </w:rPr>
        <w:t xml:space="preserve">The European LeukemiaNet AML Working Party consensus statement on allogeneic HSCT for patients with AML in remission: an integrated-risk adapted approach. </w:t>
      </w:r>
      <w:r w:rsidRPr="002B5725">
        <w:rPr>
          <w:lang w:val="en-US"/>
        </w:rPr>
        <w:t>Nat</w:t>
      </w:r>
      <w:r w:rsidRPr="00401993">
        <w:t xml:space="preserve"> </w:t>
      </w:r>
      <w:r w:rsidRPr="002B5725">
        <w:rPr>
          <w:lang w:val="en-US"/>
        </w:rPr>
        <w:t>Rev</w:t>
      </w:r>
      <w:r w:rsidRPr="00401993">
        <w:t xml:space="preserve"> </w:t>
      </w:r>
      <w:r w:rsidRPr="002B5725">
        <w:rPr>
          <w:lang w:val="en-US"/>
        </w:rPr>
        <w:t>Clin</w:t>
      </w:r>
      <w:r w:rsidRPr="00401993">
        <w:t xml:space="preserve"> </w:t>
      </w:r>
      <w:r w:rsidRPr="002B5725">
        <w:rPr>
          <w:lang w:val="en-US"/>
        </w:rPr>
        <w:t>Oncol</w:t>
      </w:r>
      <w:r w:rsidRPr="00401993">
        <w:t xml:space="preserve"> 9, 579–590 (2012) </w:t>
      </w:r>
      <w:r w:rsidRPr="002B5725">
        <w:rPr>
          <w:lang w:val="en-US"/>
        </w:rPr>
        <w:t>doi</w:t>
      </w:r>
      <w:r w:rsidRPr="00401993">
        <w:t>: 10.1038/</w:t>
      </w:r>
      <w:r w:rsidRPr="002B5725">
        <w:rPr>
          <w:lang w:val="en-US"/>
        </w:rPr>
        <w:t>nrclinonc</w:t>
      </w:r>
      <w:r w:rsidRPr="00401993">
        <w:t>.2012.150</w:t>
      </w:r>
    </w:p>
    <w:p w14:paraId="286C9CBE" w14:textId="77777777" w:rsidR="00FF348F" w:rsidRPr="00401993" w:rsidRDefault="00FF348F" w:rsidP="00FF348F">
      <w:pPr>
        <w:divId w:val="1225602369"/>
      </w:pPr>
      <w:r w:rsidRPr="00ED0774">
        <w:rPr>
          <w:i/>
        </w:rPr>
        <w:t>Тип</w:t>
      </w:r>
      <w:r w:rsidRPr="00401993">
        <w:rPr>
          <w:i/>
        </w:rPr>
        <w:t>:</w:t>
      </w:r>
      <w:r w:rsidRPr="00401993">
        <w:t xml:space="preserve"> </w:t>
      </w:r>
      <w:r w:rsidRPr="00ED0774">
        <w:t>шкала</w:t>
      </w:r>
      <w:r w:rsidRPr="00401993">
        <w:t xml:space="preserve"> </w:t>
      </w:r>
      <w:r w:rsidRPr="00ED0774">
        <w:t>оценки</w:t>
      </w:r>
    </w:p>
    <w:p w14:paraId="69C5E11D" w14:textId="77777777" w:rsidR="00FF348F" w:rsidRPr="00ED0774" w:rsidRDefault="00FF348F" w:rsidP="00FF348F">
      <w:pPr>
        <w:divId w:val="1225602369"/>
      </w:pPr>
      <w:r w:rsidRPr="00ED0774">
        <w:rPr>
          <w:i/>
        </w:rPr>
        <w:t>Назначение:</w:t>
      </w:r>
      <w:r w:rsidRPr="00ED0774">
        <w:t xml:space="preserve"> прогностическая оценка состояния пациента </w:t>
      </w:r>
    </w:p>
    <w:p w14:paraId="675A094C" w14:textId="77777777" w:rsidR="00FF348F" w:rsidRPr="00ED0774" w:rsidRDefault="00FF348F" w:rsidP="006F01D8">
      <w:pPr>
        <w:divId w:val="1225602369"/>
        <w:rPr>
          <w:i/>
        </w:rPr>
      </w:pPr>
      <w:r w:rsidRPr="00ED0774">
        <w:rPr>
          <w:i/>
        </w:rPr>
        <w:t xml:space="preserve">Содержание и интерпретация: </w:t>
      </w:r>
    </w:p>
    <w:tbl>
      <w:tblPr>
        <w:tblW w:w="10207" w:type="dxa"/>
        <w:tblInd w:w="-62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3822"/>
        <w:gridCol w:w="3260"/>
        <w:gridCol w:w="3125"/>
      </w:tblGrid>
      <w:tr w:rsidR="00E96B12" w:rsidRPr="00ED0774" w14:paraId="417371BF" w14:textId="77777777" w:rsidTr="006F01D8">
        <w:trPr>
          <w:divId w:val="1225602369"/>
          <w:trHeight w:val="230"/>
        </w:trPr>
        <w:tc>
          <w:tcPr>
            <w:tcW w:w="38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239ACE" w14:textId="77777777" w:rsidR="00E96B12" w:rsidRPr="00ED0774" w:rsidRDefault="00E96B12" w:rsidP="00834511">
            <w:pPr>
              <w:jc w:val="center"/>
              <w:rPr>
                <w:b/>
              </w:rPr>
            </w:pPr>
            <w:r w:rsidRPr="00ED0774">
              <w:rPr>
                <w:b/>
              </w:rPr>
              <w:t>Предтрансплантационный</w:t>
            </w:r>
            <w:r w:rsidR="00926681" w:rsidRPr="00ED0774">
              <w:rPr>
                <w:b/>
              </w:rPr>
              <w:t xml:space="preserve"> </w:t>
            </w:r>
            <w:r w:rsidRPr="00ED0774">
              <w:rPr>
                <w:b/>
              </w:rPr>
              <w:t>показатель</w:t>
            </w:r>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F67D6B" w14:textId="77777777" w:rsidR="00E96B12" w:rsidRPr="00ED0774" w:rsidRDefault="00E96B12" w:rsidP="00834511">
            <w:pPr>
              <w:jc w:val="center"/>
              <w:rPr>
                <w:b/>
              </w:rPr>
            </w:pPr>
            <w:r w:rsidRPr="00ED0774">
              <w:rPr>
                <w:b/>
              </w:rPr>
              <w:t>Перитрансплантационный</w:t>
            </w:r>
            <w:r w:rsidR="00926681" w:rsidRPr="00ED0774">
              <w:rPr>
                <w:b/>
              </w:rPr>
              <w:t xml:space="preserve"> </w:t>
            </w:r>
            <w:r w:rsidRPr="00ED0774">
              <w:rPr>
                <w:b/>
              </w:rPr>
              <w:t>показатель</w:t>
            </w:r>
          </w:p>
        </w:tc>
        <w:tc>
          <w:tcPr>
            <w:tcW w:w="31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F364EA1" w14:textId="77777777" w:rsidR="00E96B12" w:rsidRPr="00ED0774" w:rsidRDefault="00E96B12" w:rsidP="00834511">
            <w:pPr>
              <w:jc w:val="center"/>
              <w:rPr>
                <w:b/>
              </w:rPr>
            </w:pPr>
            <w:r w:rsidRPr="00ED0774">
              <w:rPr>
                <w:b/>
              </w:rPr>
              <w:t>Посттрансплантационный</w:t>
            </w:r>
            <w:r w:rsidR="00926681" w:rsidRPr="00ED0774">
              <w:rPr>
                <w:b/>
              </w:rPr>
              <w:t xml:space="preserve"> </w:t>
            </w:r>
            <w:r w:rsidRPr="00ED0774">
              <w:rPr>
                <w:b/>
              </w:rPr>
              <w:t>показатель</w:t>
            </w:r>
          </w:p>
        </w:tc>
      </w:tr>
      <w:tr w:rsidR="00E96B12" w:rsidRPr="00ED0774" w14:paraId="7AA8A9B9" w14:textId="77777777" w:rsidTr="006F01D8">
        <w:trPr>
          <w:divId w:val="1225602369"/>
          <w:trHeight w:val="230"/>
        </w:trPr>
        <w:tc>
          <w:tcPr>
            <w:tcW w:w="38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DF7E83" w14:textId="77777777" w:rsidR="00E96B12" w:rsidRPr="00ED0774" w:rsidRDefault="00E96B12" w:rsidP="00834511">
            <w:r w:rsidRPr="00ED0774">
              <w:t>Благоприятный</w:t>
            </w:r>
            <w:r w:rsidR="00926681" w:rsidRPr="00ED0774">
              <w:t xml:space="preserve"> </w:t>
            </w:r>
            <w:r w:rsidRPr="00ED0774">
              <w:t>фактор:</w:t>
            </w:r>
          </w:p>
          <w:p w14:paraId="0D051E11" w14:textId="77777777" w:rsidR="00485367" w:rsidRPr="00ED0774" w:rsidRDefault="00E96B12" w:rsidP="00275537">
            <w:pPr>
              <w:numPr>
                <w:ilvl w:val="0"/>
                <w:numId w:val="23"/>
              </w:numPr>
              <w:ind w:left="360"/>
            </w:pPr>
            <w:r w:rsidRPr="00ED0774">
              <w:t>родственный</w:t>
            </w:r>
            <w:r w:rsidR="00926681" w:rsidRPr="00ED0774">
              <w:t xml:space="preserve"> </w:t>
            </w:r>
            <w:r w:rsidRPr="00ED0774">
              <w:rPr>
                <w:lang w:val="en-US"/>
              </w:rPr>
              <w:t>HLA</w:t>
            </w:r>
            <w:r w:rsidRPr="00ED0774">
              <w:t>-совместимый</w:t>
            </w:r>
            <w:r w:rsidR="00926681" w:rsidRPr="00ED0774">
              <w:t xml:space="preserve"> </w:t>
            </w:r>
            <w:r w:rsidRPr="00ED0774">
              <w:t>донор</w:t>
            </w:r>
          </w:p>
          <w:p w14:paraId="185F27AD" w14:textId="77777777" w:rsidR="00485367" w:rsidRPr="00ED0774" w:rsidRDefault="00E96B12" w:rsidP="00275537">
            <w:pPr>
              <w:numPr>
                <w:ilvl w:val="0"/>
                <w:numId w:val="23"/>
              </w:numPr>
              <w:ind w:left="360"/>
            </w:pPr>
            <w:r w:rsidRPr="00ED0774">
              <w:t>более</w:t>
            </w:r>
            <w:r w:rsidR="00926681" w:rsidRPr="00ED0774">
              <w:t xml:space="preserve"> </w:t>
            </w:r>
            <w:r w:rsidRPr="00ED0774">
              <w:t>короткий</w:t>
            </w:r>
            <w:r w:rsidR="00926681" w:rsidRPr="00ED0774">
              <w:t xml:space="preserve"> </w:t>
            </w:r>
            <w:r w:rsidRPr="00ED0774">
              <w:t>срок</w:t>
            </w:r>
            <w:r w:rsidR="00926681" w:rsidRPr="00ED0774">
              <w:t xml:space="preserve"> </w:t>
            </w:r>
            <w:r w:rsidRPr="00ED0774">
              <w:t>между</w:t>
            </w:r>
            <w:r w:rsidR="00926681" w:rsidRPr="00ED0774">
              <w:t xml:space="preserve"> </w:t>
            </w:r>
            <w:r w:rsidRPr="00ED0774">
              <w:t>диагностикой</w:t>
            </w:r>
            <w:r w:rsidR="00926681" w:rsidRPr="00ED0774">
              <w:t xml:space="preserve"> </w:t>
            </w:r>
            <w:r w:rsidR="00AC0E8E" w:rsidRPr="00ED0774">
              <w:t xml:space="preserve">ОЛ </w:t>
            </w:r>
            <w:r w:rsidRPr="00ED0774">
              <w:t>и</w:t>
            </w:r>
            <w:r w:rsidR="00926681" w:rsidRPr="00ED0774">
              <w:t xml:space="preserve"> </w:t>
            </w:r>
            <w:r w:rsidRPr="00ED0774">
              <w:t>ТГСК</w:t>
            </w:r>
          </w:p>
          <w:p w14:paraId="1581E5DA" w14:textId="77777777" w:rsidR="00E96B12" w:rsidRPr="00ED0774" w:rsidRDefault="00E96B12" w:rsidP="00275537">
            <w:pPr>
              <w:numPr>
                <w:ilvl w:val="0"/>
                <w:numId w:val="23"/>
              </w:numPr>
              <w:ind w:left="360"/>
            </w:pPr>
            <w:r w:rsidRPr="00ED0774">
              <w:t>принадлежность</w:t>
            </w:r>
            <w:r w:rsidR="00926681" w:rsidRPr="00ED0774">
              <w:t xml:space="preserve"> </w:t>
            </w:r>
            <w:r w:rsidRPr="00ED0774">
              <w:t>к</w:t>
            </w:r>
            <w:r w:rsidR="00926681" w:rsidRPr="00ED0774">
              <w:t xml:space="preserve"> </w:t>
            </w:r>
            <w:r w:rsidRPr="00ED0774">
              <w:t>белой</w:t>
            </w:r>
            <w:r w:rsidR="00926681" w:rsidRPr="00ED0774">
              <w:t xml:space="preserve"> </w:t>
            </w:r>
            <w:r w:rsidRPr="00ED0774">
              <w:t>расе</w:t>
            </w:r>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5B930B" w14:textId="77777777" w:rsidR="00E96B12" w:rsidRPr="00ED0774" w:rsidRDefault="00E96B12" w:rsidP="00834511">
            <w:r w:rsidRPr="00ED0774">
              <w:t>Немиелоаблативное</w:t>
            </w:r>
            <w:r w:rsidR="00926681" w:rsidRPr="00ED0774">
              <w:t xml:space="preserve"> </w:t>
            </w:r>
            <w:r w:rsidRPr="00ED0774">
              <w:t>кондиционирование</w:t>
            </w:r>
          </w:p>
          <w:p w14:paraId="5B24E556" w14:textId="77777777" w:rsidR="00E96B12" w:rsidRPr="00ED0774" w:rsidRDefault="00E96B12" w:rsidP="00834511">
            <w:r w:rsidRPr="00ED0774">
              <w:t>Источник</w:t>
            </w:r>
            <w:r w:rsidR="00926681" w:rsidRPr="00ED0774">
              <w:t xml:space="preserve"> </w:t>
            </w:r>
            <w:r w:rsidRPr="00ED0774">
              <w:t>стволовых</w:t>
            </w:r>
            <w:r w:rsidR="00926681" w:rsidRPr="00ED0774">
              <w:t xml:space="preserve"> </w:t>
            </w:r>
            <w:r w:rsidRPr="00ED0774">
              <w:t>клеток</w:t>
            </w:r>
            <w:r w:rsidR="00926681" w:rsidRPr="00ED0774">
              <w:t xml:space="preserve"> </w:t>
            </w:r>
            <w:r w:rsidRPr="00ED0774">
              <w:t>(костный</w:t>
            </w:r>
            <w:r w:rsidR="00926681" w:rsidRPr="00ED0774">
              <w:t xml:space="preserve"> </w:t>
            </w:r>
            <w:r w:rsidRPr="00ED0774">
              <w:t>мозг</w:t>
            </w:r>
            <w:r w:rsidR="00926681" w:rsidRPr="00ED0774">
              <w:t xml:space="preserve"> </w:t>
            </w:r>
            <w:r w:rsidRPr="00ED0774">
              <w:t>или</w:t>
            </w:r>
            <w:r w:rsidR="00926681" w:rsidRPr="00ED0774">
              <w:t xml:space="preserve"> </w:t>
            </w:r>
            <w:r w:rsidRPr="00ED0774">
              <w:t>периферическая</w:t>
            </w:r>
            <w:r w:rsidR="00926681" w:rsidRPr="00ED0774">
              <w:t xml:space="preserve"> </w:t>
            </w:r>
            <w:r w:rsidRPr="00ED0774">
              <w:t>кровь)</w:t>
            </w:r>
          </w:p>
          <w:p w14:paraId="317EF400" w14:textId="77777777" w:rsidR="00E96B12" w:rsidRPr="00ED0774" w:rsidRDefault="00662366" w:rsidP="00834511">
            <w:r w:rsidRPr="00ED0774">
              <w:t>Т-де</w:t>
            </w:r>
            <w:r w:rsidR="00E96B12" w:rsidRPr="00ED0774">
              <w:t>леция</w:t>
            </w:r>
            <w:r w:rsidR="00926681" w:rsidRPr="00ED0774">
              <w:t xml:space="preserve"> </w:t>
            </w:r>
            <w:r w:rsidR="00E96B12" w:rsidRPr="00ED0774">
              <w:t>трансплантата</w:t>
            </w:r>
          </w:p>
        </w:tc>
        <w:tc>
          <w:tcPr>
            <w:tcW w:w="31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638315" w14:textId="77777777" w:rsidR="00E96B12" w:rsidRPr="00ED0774" w:rsidRDefault="00E96B12" w:rsidP="00834511">
            <w:r w:rsidRPr="00ED0774">
              <w:t>Ранняя</w:t>
            </w:r>
            <w:r w:rsidR="00926681" w:rsidRPr="00ED0774">
              <w:t xml:space="preserve"> </w:t>
            </w:r>
            <w:r w:rsidRPr="00ED0774">
              <w:t>иммунная</w:t>
            </w:r>
            <w:r w:rsidR="00926681" w:rsidRPr="00ED0774">
              <w:t xml:space="preserve"> </w:t>
            </w:r>
            <w:r w:rsidRPr="00ED0774">
              <w:t>реконституция</w:t>
            </w:r>
          </w:p>
        </w:tc>
      </w:tr>
      <w:tr w:rsidR="00E96B12" w:rsidRPr="00ED0774" w14:paraId="64F82081" w14:textId="77777777" w:rsidTr="006F01D8">
        <w:trPr>
          <w:divId w:val="1225602369"/>
          <w:trHeight w:val="230"/>
        </w:trPr>
        <w:tc>
          <w:tcPr>
            <w:tcW w:w="38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840A08" w14:textId="77777777" w:rsidR="00E96B12" w:rsidRPr="00ED0774" w:rsidRDefault="00E96B12" w:rsidP="00834511">
            <w:r w:rsidRPr="00ED0774">
              <w:t>Неблагоприятный</w:t>
            </w:r>
            <w:r w:rsidR="00926681" w:rsidRPr="00ED0774">
              <w:t xml:space="preserve"> </w:t>
            </w:r>
            <w:r w:rsidRPr="00ED0774">
              <w:t>фактор:</w:t>
            </w:r>
          </w:p>
          <w:p w14:paraId="6B819711" w14:textId="77777777" w:rsidR="00EA4A56" w:rsidRPr="00ED0774" w:rsidRDefault="00E96B12" w:rsidP="00275537">
            <w:pPr>
              <w:numPr>
                <w:ilvl w:val="0"/>
                <w:numId w:val="24"/>
              </w:numPr>
              <w:ind w:left="360"/>
            </w:pPr>
            <w:r w:rsidRPr="00ED0774">
              <w:t>старший</w:t>
            </w:r>
            <w:r w:rsidR="00926681" w:rsidRPr="00ED0774">
              <w:t xml:space="preserve"> </w:t>
            </w:r>
            <w:r w:rsidRPr="00ED0774">
              <w:t>возраст</w:t>
            </w:r>
            <w:r w:rsidR="00926681" w:rsidRPr="00ED0774">
              <w:t xml:space="preserve"> </w:t>
            </w:r>
            <w:r w:rsidRPr="00ED0774">
              <w:t>реципиента</w:t>
            </w:r>
          </w:p>
          <w:p w14:paraId="658D4FEC" w14:textId="77777777" w:rsidR="00EA4A56" w:rsidRPr="00ED0774" w:rsidRDefault="00E96B12" w:rsidP="00275537">
            <w:pPr>
              <w:numPr>
                <w:ilvl w:val="0"/>
                <w:numId w:val="24"/>
              </w:numPr>
              <w:ind w:left="360"/>
            </w:pPr>
            <w:r w:rsidRPr="00ED0774">
              <w:t>пол</w:t>
            </w:r>
            <w:r w:rsidR="00926681" w:rsidRPr="00ED0774">
              <w:t xml:space="preserve"> </w:t>
            </w:r>
            <w:r w:rsidRPr="00ED0774">
              <w:t>донора</w:t>
            </w:r>
            <w:r w:rsidR="00926681" w:rsidRPr="00ED0774">
              <w:t xml:space="preserve"> </w:t>
            </w:r>
            <w:r w:rsidRPr="00ED0774">
              <w:t>и</w:t>
            </w:r>
            <w:r w:rsidR="00926681" w:rsidRPr="00ED0774">
              <w:t xml:space="preserve"> </w:t>
            </w:r>
            <w:r w:rsidRPr="00ED0774">
              <w:t>реципиента</w:t>
            </w:r>
          </w:p>
          <w:p w14:paraId="79400E89" w14:textId="77777777" w:rsidR="00EA4A56" w:rsidRPr="00ED0774" w:rsidRDefault="00E96B12" w:rsidP="00275537">
            <w:pPr>
              <w:numPr>
                <w:ilvl w:val="0"/>
                <w:numId w:val="24"/>
              </w:numPr>
              <w:ind w:left="360"/>
            </w:pPr>
            <w:r w:rsidRPr="00ED0774">
              <w:t>коморбидность</w:t>
            </w:r>
          </w:p>
          <w:p w14:paraId="297A9D00" w14:textId="77777777" w:rsidR="00EA4A56" w:rsidRPr="00ED0774" w:rsidRDefault="00D710F4" w:rsidP="00275537">
            <w:pPr>
              <w:numPr>
                <w:ilvl w:val="0"/>
                <w:numId w:val="24"/>
              </w:numPr>
              <w:ind w:left="360"/>
            </w:pPr>
            <w:r w:rsidRPr="00ED0774">
              <w:t>цитомегаловирусный</w:t>
            </w:r>
            <w:r w:rsidR="00926681" w:rsidRPr="00ED0774">
              <w:t xml:space="preserve"> </w:t>
            </w:r>
            <w:r w:rsidR="00E96B12" w:rsidRPr="00ED0774">
              <w:t>серостатус</w:t>
            </w:r>
          </w:p>
          <w:p w14:paraId="5FE5CCF5" w14:textId="77777777" w:rsidR="00EA4A56" w:rsidRPr="00ED0774" w:rsidRDefault="00E96B12" w:rsidP="00275537">
            <w:pPr>
              <w:numPr>
                <w:ilvl w:val="0"/>
                <w:numId w:val="24"/>
              </w:numPr>
              <w:ind w:left="360"/>
            </w:pPr>
            <w:r w:rsidRPr="00ED0774">
              <w:t>полиморфизм</w:t>
            </w:r>
            <w:r w:rsidR="00926681" w:rsidRPr="00ED0774">
              <w:t xml:space="preserve"> </w:t>
            </w:r>
            <w:r w:rsidRPr="00ED0774">
              <w:t>генов</w:t>
            </w:r>
            <w:r w:rsidR="00926681" w:rsidRPr="00ED0774">
              <w:t xml:space="preserve"> </w:t>
            </w:r>
            <w:r w:rsidRPr="00ED0774">
              <w:t>цитокинов</w:t>
            </w:r>
          </w:p>
          <w:p w14:paraId="0DF4C98B" w14:textId="77777777" w:rsidR="00EA4A56" w:rsidRPr="00ED0774" w:rsidRDefault="00E96B12" w:rsidP="00275537">
            <w:pPr>
              <w:numPr>
                <w:ilvl w:val="0"/>
                <w:numId w:val="24"/>
              </w:numPr>
              <w:ind w:left="360"/>
            </w:pPr>
            <w:r w:rsidRPr="00ED0774">
              <w:t>неродственный</w:t>
            </w:r>
            <w:r w:rsidR="00926681" w:rsidRPr="00ED0774">
              <w:t xml:space="preserve"> </w:t>
            </w:r>
            <w:r w:rsidRPr="00ED0774">
              <w:t>донор</w:t>
            </w:r>
          </w:p>
          <w:p w14:paraId="02E49A9D" w14:textId="77777777" w:rsidR="00EA4A56" w:rsidRPr="00ED0774" w:rsidRDefault="00E96B12" w:rsidP="00275537">
            <w:pPr>
              <w:numPr>
                <w:ilvl w:val="0"/>
                <w:numId w:val="24"/>
              </w:numPr>
              <w:ind w:left="360"/>
            </w:pPr>
            <w:r w:rsidRPr="00ED0774">
              <w:rPr>
                <w:lang w:val="en-US"/>
              </w:rPr>
              <w:t>HLA</w:t>
            </w:r>
            <w:r w:rsidRPr="00ED0774">
              <w:t>-несовместимость</w:t>
            </w:r>
          </w:p>
          <w:p w14:paraId="170C2698" w14:textId="77777777" w:rsidR="00EA4A56" w:rsidRPr="00ED0774" w:rsidRDefault="00E96B12" w:rsidP="00275537">
            <w:pPr>
              <w:numPr>
                <w:ilvl w:val="0"/>
                <w:numId w:val="24"/>
              </w:numPr>
              <w:ind w:left="360"/>
            </w:pPr>
            <w:r w:rsidRPr="00ED0774">
              <w:t>физикальный</w:t>
            </w:r>
            <w:r w:rsidR="00926681" w:rsidRPr="00ED0774">
              <w:t xml:space="preserve"> </w:t>
            </w:r>
            <w:r w:rsidRPr="00ED0774">
              <w:t>статус</w:t>
            </w:r>
          </w:p>
          <w:p w14:paraId="4831597B" w14:textId="77777777" w:rsidR="00EA4A56" w:rsidRPr="00ED0774" w:rsidRDefault="00E96B12" w:rsidP="00275537">
            <w:pPr>
              <w:numPr>
                <w:ilvl w:val="0"/>
                <w:numId w:val="24"/>
              </w:numPr>
              <w:ind w:left="360"/>
            </w:pPr>
            <w:r w:rsidRPr="00ED0774">
              <w:t>рефрактерная</w:t>
            </w:r>
            <w:r w:rsidR="00926681" w:rsidRPr="00ED0774">
              <w:t xml:space="preserve"> </w:t>
            </w:r>
            <w:r w:rsidRPr="00ED0774">
              <w:t>лейкемия</w:t>
            </w:r>
          </w:p>
          <w:p w14:paraId="2842A05F" w14:textId="77777777" w:rsidR="00E96B12" w:rsidRPr="00ED0774" w:rsidRDefault="00E96B12" w:rsidP="00275537">
            <w:pPr>
              <w:numPr>
                <w:ilvl w:val="0"/>
                <w:numId w:val="24"/>
              </w:numPr>
              <w:ind w:left="360"/>
            </w:pPr>
            <w:r w:rsidRPr="00ED0774">
              <w:t>ОМЛ,</w:t>
            </w:r>
            <w:r w:rsidR="00926681" w:rsidRPr="00ED0774">
              <w:t xml:space="preserve"> </w:t>
            </w:r>
            <w:r w:rsidRPr="00ED0774">
              <w:t>ассоциированный</w:t>
            </w:r>
            <w:r w:rsidR="00926681" w:rsidRPr="00ED0774">
              <w:t xml:space="preserve"> </w:t>
            </w:r>
            <w:r w:rsidRPr="00ED0774">
              <w:t>с</w:t>
            </w:r>
            <w:r w:rsidR="00926681" w:rsidRPr="00ED0774">
              <w:t xml:space="preserve"> </w:t>
            </w:r>
            <w:r w:rsidRPr="00ED0774">
              <w:t>предшествующей</w:t>
            </w:r>
            <w:r w:rsidR="00926681" w:rsidRPr="00ED0774">
              <w:t xml:space="preserve"> </w:t>
            </w:r>
            <w:r w:rsidRPr="00ED0774">
              <w:t>ХТ</w:t>
            </w:r>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0F2A71" w14:textId="77777777" w:rsidR="00E96B12" w:rsidRPr="00ED0774" w:rsidRDefault="00E96B12" w:rsidP="00834511">
            <w:r w:rsidRPr="00ED0774">
              <w:t>Миелоаблативный</w:t>
            </w:r>
            <w:r w:rsidR="00926681" w:rsidRPr="00ED0774">
              <w:t xml:space="preserve"> </w:t>
            </w:r>
            <w:r w:rsidRPr="00ED0774">
              <w:t>режим</w:t>
            </w:r>
            <w:r w:rsidR="00926681" w:rsidRPr="00ED0774">
              <w:t xml:space="preserve"> </w:t>
            </w:r>
            <w:r w:rsidRPr="00ED0774">
              <w:t>кондиционирования</w:t>
            </w:r>
          </w:p>
          <w:p w14:paraId="23DBE0EF" w14:textId="77777777" w:rsidR="00E96B12" w:rsidRPr="00ED0774" w:rsidRDefault="00E96B12" w:rsidP="00834511">
            <w:r w:rsidRPr="00ED0774">
              <w:t>Альтернативный</w:t>
            </w:r>
            <w:r w:rsidR="00926681" w:rsidRPr="00ED0774">
              <w:t xml:space="preserve"> </w:t>
            </w:r>
            <w:r w:rsidRPr="00ED0774">
              <w:t>источник</w:t>
            </w:r>
            <w:r w:rsidR="00926681" w:rsidRPr="00ED0774">
              <w:t xml:space="preserve"> </w:t>
            </w:r>
            <w:r w:rsidRPr="00ED0774">
              <w:t>трансплантата</w:t>
            </w:r>
            <w:r w:rsidR="00926681" w:rsidRPr="00ED0774">
              <w:t xml:space="preserve"> </w:t>
            </w:r>
            <w:r w:rsidRPr="00ED0774">
              <w:t>(пуповинная</w:t>
            </w:r>
            <w:r w:rsidR="00926681" w:rsidRPr="00ED0774">
              <w:t xml:space="preserve"> </w:t>
            </w:r>
            <w:r w:rsidRPr="00ED0774">
              <w:t>кровь)</w:t>
            </w:r>
          </w:p>
        </w:tc>
        <w:tc>
          <w:tcPr>
            <w:tcW w:w="31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50E6EC" w14:textId="77777777" w:rsidR="00E96B12" w:rsidRPr="00ED0774" w:rsidRDefault="00E96B12" w:rsidP="00834511">
            <w:r w:rsidRPr="00ED0774">
              <w:t>Тяжелая</w:t>
            </w:r>
            <w:r w:rsidR="00926681" w:rsidRPr="00ED0774">
              <w:t xml:space="preserve"> </w:t>
            </w:r>
            <w:r w:rsidRPr="00ED0774">
              <w:t>острая</w:t>
            </w:r>
            <w:r w:rsidR="00926681" w:rsidRPr="00ED0774">
              <w:t xml:space="preserve"> </w:t>
            </w:r>
            <w:r w:rsidR="00EA4A56" w:rsidRPr="00ED0774">
              <w:t>реакция «трансплантат против хозяина»</w:t>
            </w:r>
            <w:r w:rsidR="00926681" w:rsidRPr="00ED0774">
              <w:t xml:space="preserve"> </w:t>
            </w:r>
            <w:r w:rsidRPr="00ED0774">
              <w:t>(</w:t>
            </w:r>
            <w:r w:rsidRPr="00ED0774">
              <w:rPr>
                <w:lang w:val="en-US"/>
              </w:rPr>
              <w:t>III</w:t>
            </w:r>
            <w:r w:rsidR="00EA4A56" w:rsidRPr="00ED0774">
              <w:t>–</w:t>
            </w:r>
            <w:r w:rsidRPr="00ED0774">
              <w:rPr>
                <w:lang w:val="en-US"/>
              </w:rPr>
              <w:t>IV</w:t>
            </w:r>
            <w:r w:rsidRPr="00ED0774">
              <w:t>)</w:t>
            </w:r>
          </w:p>
          <w:p w14:paraId="4BB7CB1E" w14:textId="77777777" w:rsidR="00E96B12" w:rsidRPr="00ED0774" w:rsidRDefault="00E96B12" w:rsidP="00834511">
            <w:r w:rsidRPr="00ED0774">
              <w:t>Персистирующая</w:t>
            </w:r>
            <w:r w:rsidR="00926681" w:rsidRPr="00ED0774">
              <w:t xml:space="preserve"> </w:t>
            </w:r>
            <w:r w:rsidRPr="00ED0774">
              <w:t>хроническая</w:t>
            </w:r>
            <w:r w:rsidR="00926681" w:rsidRPr="00ED0774">
              <w:t xml:space="preserve"> </w:t>
            </w:r>
            <w:r w:rsidR="00EA4A56" w:rsidRPr="00ED0774">
              <w:t>реакция «трансплантат против хозяина»</w:t>
            </w:r>
            <w:r w:rsidR="00926681" w:rsidRPr="00ED0774">
              <w:t xml:space="preserve"> </w:t>
            </w:r>
            <w:r w:rsidRPr="00ED0774">
              <w:t>экстенсивной</w:t>
            </w:r>
            <w:r w:rsidR="00926681" w:rsidRPr="00ED0774">
              <w:t xml:space="preserve"> </w:t>
            </w:r>
            <w:r w:rsidRPr="00ED0774">
              <w:t>формы</w:t>
            </w:r>
          </w:p>
        </w:tc>
      </w:tr>
    </w:tbl>
    <w:p w14:paraId="6B7B5D85" w14:textId="77777777" w:rsidR="00A2571E" w:rsidRDefault="00A2571E" w:rsidP="00A2571E">
      <w:pPr>
        <w:pStyle w:val="2"/>
        <w:divId w:val="1225602369"/>
      </w:pPr>
      <w:bookmarkStart w:id="359" w:name="_Toc26787594"/>
      <w:bookmarkStart w:id="360" w:name="_Toc24472031"/>
    </w:p>
    <w:p w14:paraId="13571E7B" w14:textId="4363ECAC" w:rsidR="00B54E5A" w:rsidRPr="00ED0774" w:rsidRDefault="00B54E5A" w:rsidP="00A2571E">
      <w:pPr>
        <w:pStyle w:val="2"/>
        <w:divId w:val="1225602369"/>
      </w:pPr>
      <w:bookmarkStart w:id="361" w:name="_Toc64624825"/>
      <w:r w:rsidRPr="00ED0774">
        <w:t>Приложение</w:t>
      </w:r>
      <w:r w:rsidR="00926681" w:rsidRPr="00ED0774">
        <w:t xml:space="preserve"> </w:t>
      </w:r>
      <w:r w:rsidRPr="00ED0774">
        <w:t>Г</w:t>
      </w:r>
      <w:r w:rsidR="001C22F4" w:rsidRPr="00ED0774">
        <w:rPr>
          <w:lang w:val="ru-RU"/>
        </w:rPr>
        <w:t>5</w:t>
      </w:r>
      <w:r w:rsidR="00BD563B" w:rsidRPr="00ED0774">
        <w:t>.</w:t>
      </w:r>
      <w:r w:rsidR="00926681" w:rsidRPr="00ED0774">
        <w:t xml:space="preserve"> </w:t>
      </w:r>
      <w:r w:rsidR="00BD563B" w:rsidRPr="00ED0774">
        <w:t>Прогностический</w:t>
      </w:r>
      <w:r w:rsidR="00926681" w:rsidRPr="00ED0774">
        <w:t xml:space="preserve"> </w:t>
      </w:r>
      <w:r w:rsidR="00BD563B" w:rsidRPr="00ED0774">
        <w:t>индекс</w:t>
      </w:r>
      <w:r w:rsidR="00926681" w:rsidRPr="00ED0774">
        <w:t xml:space="preserve"> </w:t>
      </w:r>
      <w:r w:rsidR="00BD563B" w:rsidRPr="00ED0774">
        <w:t>для</w:t>
      </w:r>
      <w:r w:rsidR="00926681" w:rsidRPr="00ED0774">
        <w:t xml:space="preserve"> </w:t>
      </w:r>
      <w:r w:rsidR="00BD563B" w:rsidRPr="00ED0774">
        <w:t>молодых</w:t>
      </w:r>
      <w:r w:rsidR="00926681" w:rsidRPr="00ED0774">
        <w:t xml:space="preserve"> </w:t>
      </w:r>
      <w:r w:rsidR="00C0487D" w:rsidRPr="00ED0774">
        <w:t>пациентов</w:t>
      </w:r>
      <w:r w:rsidR="00926681" w:rsidRPr="00ED0774">
        <w:t xml:space="preserve"> </w:t>
      </w:r>
      <w:r w:rsidR="00BD563B" w:rsidRPr="00ED0774">
        <w:t>с</w:t>
      </w:r>
      <w:r w:rsidR="00926681" w:rsidRPr="00ED0774">
        <w:t xml:space="preserve"> </w:t>
      </w:r>
      <w:r w:rsidR="00BD563B" w:rsidRPr="00ED0774">
        <w:t>рецидивом</w:t>
      </w:r>
      <w:r w:rsidR="00926681" w:rsidRPr="00ED0774">
        <w:t xml:space="preserve"> </w:t>
      </w:r>
      <w:r w:rsidR="006A4F06" w:rsidRPr="00ED0774">
        <w:t>острого миелоидного лейкоза</w:t>
      </w:r>
      <w:bookmarkEnd w:id="359"/>
      <w:bookmarkEnd w:id="360"/>
      <w:bookmarkEnd w:id="361"/>
    </w:p>
    <w:p w14:paraId="3EAB4F08" w14:textId="77777777" w:rsidR="00A11EED" w:rsidRPr="00ED0774" w:rsidRDefault="00A11EED" w:rsidP="006A4F06">
      <w:pPr>
        <w:ind w:firstLine="708"/>
        <w:divId w:val="1225602369"/>
      </w:pPr>
    </w:p>
    <w:p w14:paraId="4D03BBD9" w14:textId="77777777" w:rsidR="00771E82" w:rsidRPr="00ED0774" w:rsidRDefault="00771E82" w:rsidP="006A4F06">
      <w:pPr>
        <w:ind w:firstLine="708"/>
        <w:divId w:val="1225602369"/>
      </w:pPr>
      <w:r w:rsidRPr="00ED0774">
        <w:rPr>
          <w:i/>
        </w:rPr>
        <w:t>Название на русском:</w:t>
      </w:r>
      <w:r w:rsidRPr="00ED0774">
        <w:t xml:space="preserve"> </w:t>
      </w:r>
      <w:r w:rsidR="006C1E2C" w:rsidRPr="00ED0774">
        <w:t>Прогностический индекс для молодых пациентов с рецидивом острого миелоидного лейкоза</w:t>
      </w:r>
    </w:p>
    <w:p w14:paraId="234A5AC9" w14:textId="77777777" w:rsidR="00771E82" w:rsidRPr="00ED0774" w:rsidRDefault="00771E82" w:rsidP="006A4F06">
      <w:pPr>
        <w:ind w:firstLine="708"/>
        <w:divId w:val="1225602369"/>
        <w:rPr>
          <w:lang w:val="en-US"/>
        </w:rPr>
      </w:pPr>
      <w:r w:rsidRPr="00ED0774">
        <w:rPr>
          <w:i/>
        </w:rPr>
        <w:t>Оригинальное</w:t>
      </w:r>
      <w:r w:rsidRPr="00ED0774">
        <w:rPr>
          <w:i/>
          <w:lang w:val="en-US"/>
        </w:rPr>
        <w:t xml:space="preserve"> </w:t>
      </w:r>
      <w:r w:rsidRPr="00ED0774">
        <w:rPr>
          <w:i/>
        </w:rPr>
        <w:t>название</w:t>
      </w:r>
      <w:r w:rsidRPr="00ED0774">
        <w:rPr>
          <w:i/>
          <w:lang w:val="en-US"/>
        </w:rPr>
        <w:t>:</w:t>
      </w:r>
      <w:r w:rsidRPr="00ED0774">
        <w:rPr>
          <w:lang w:val="en-US"/>
        </w:rPr>
        <w:t xml:space="preserve"> European Prognostic Score for acute myeloid leukaemia at </w:t>
      </w:r>
      <w:r w:rsidRPr="00ED0774">
        <w:t>ﬁ</w:t>
      </w:r>
      <w:r w:rsidRPr="00ED0774">
        <w:rPr>
          <w:lang w:val="en-US"/>
        </w:rPr>
        <w:t>rst relapse.</w:t>
      </w:r>
    </w:p>
    <w:p w14:paraId="76899A85" w14:textId="77777777" w:rsidR="00771E82" w:rsidRPr="00ED0774" w:rsidRDefault="00771E82" w:rsidP="006A4F06">
      <w:pPr>
        <w:ind w:firstLine="708"/>
        <w:divId w:val="1225602369"/>
      </w:pPr>
      <w:r w:rsidRPr="00ED0774">
        <w:rPr>
          <w:i/>
        </w:rPr>
        <w:t>Источник</w:t>
      </w:r>
      <w:r w:rsidRPr="00ED0774">
        <w:t xml:space="preserve"> </w:t>
      </w:r>
      <w:r w:rsidRPr="00ED0774">
        <w:rPr>
          <w:i/>
        </w:rPr>
        <w:t>(официальный сайт разработчиков, публикация с валидацией):</w:t>
      </w:r>
      <w:r w:rsidRPr="00ED0774">
        <w:t xml:space="preserve"> Giles F., Verstovsek S., Garcia-Manero G. et al. </w:t>
      </w:r>
      <w:r w:rsidRPr="00ED0774">
        <w:rPr>
          <w:lang w:val="en-US"/>
        </w:rPr>
        <w:t xml:space="preserve">Validation of the European Prognostic Index for younger adult patients with acute myeloid leukaemia in first relapse. </w:t>
      </w:r>
      <w:r w:rsidRPr="00ED0774">
        <w:t>Br J Haematol 2006;134(1):58–60</w:t>
      </w:r>
      <w:r w:rsidR="006C1E2C" w:rsidRPr="00ED0774">
        <w:t xml:space="preserve"> [69]</w:t>
      </w:r>
      <w:r w:rsidRPr="00ED0774">
        <w:t>.</w:t>
      </w:r>
    </w:p>
    <w:p w14:paraId="17F9E7CA" w14:textId="77777777" w:rsidR="00771E82" w:rsidRPr="00ED0774" w:rsidRDefault="00771E82" w:rsidP="006A4F06">
      <w:pPr>
        <w:ind w:firstLine="708"/>
        <w:divId w:val="1225602369"/>
      </w:pPr>
      <w:r w:rsidRPr="00ED0774">
        <w:rPr>
          <w:i/>
        </w:rPr>
        <w:t>Тип:</w:t>
      </w:r>
      <w:r w:rsidRPr="00ED0774">
        <w:t xml:space="preserve"> индекс</w:t>
      </w:r>
    </w:p>
    <w:p w14:paraId="693DF371" w14:textId="77777777" w:rsidR="008F1886" w:rsidRPr="00ED0774" w:rsidRDefault="00771E82" w:rsidP="006A4F06">
      <w:pPr>
        <w:ind w:firstLine="708"/>
        <w:divId w:val="1225602369"/>
      </w:pPr>
      <w:r w:rsidRPr="00ED0774">
        <w:rPr>
          <w:i/>
        </w:rPr>
        <w:t>Назначение:</w:t>
      </w:r>
      <w:r w:rsidRPr="00ED0774">
        <w:t xml:space="preserve"> </w:t>
      </w:r>
      <w:r w:rsidR="00B54E5A" w:rsidRPr="00ED0774">
        <w:t>Прогностический</w:t>
      </w:r>
      <w:r w:rsidR="00926681" w:rsidRPr="00ED0774">
        <w:t xml:space="preserve"> </w:t>
      </w:r>
      <w:r w:rsidR="00B54E5A" w:rsidRPr="00ED0774">
        <w:t>индекс</w:t>
      </w:r>
      <w:r w:rsidR="00926681" w:rsidRPr="00ED0774">
        <w:t xml:space="preserve"> </w:t>
      </w:r>
      <w:r w:rsidR="00B54E5A" w:rsidRPr="00ED0774">
        <w:t>для</w:t>
      </w:r>
      <w:r w:rsidR="00926681" w:rsidRPr="00ED0774">
        <w:t xml:space="preserve"> </w:t>
      </w:r>
      <w:r w:rsidR="00B54E5A" w:rsidRPr="00ED0774">
        <w:t>молодых</w:t>
      </w:r>
      <w:r w:rsidR="00926681" w:rsidRPr="00ED0774">
        <w:t xml:space="preserve"> </w:t>
      </w:r>
      <w:r w:rsidR="00C0487D" w:rsidRPr="00ED0774">
        <w:t>пациентов</w:t>
      </w:r>
      <w:r w:rsidR="00926681" w:rsidRPr="00ED0774">
        <w:t xml:space="preserve"> </w:t>
      </w:r>
      <w:r w:rsidR="00B54E5A" w:rsidRPr="00ED0774">
        <w:t>с</w:t>
      </w:r>
      <w:r w:rsidR="00926681" w:rsidRPr="00ED0774">
        <w:t xml:space="preserve"> </w:t>
      </w:r>
      <w:r w:rsidR="00B54E5A" w:rsidRPr="00ED0774">
        <w:t>рецидивом</w:t>
      </w:r>
      <w:r w:rsidR="00926681" w:rsidRPr="00ED0774">
        <w:t xml:space="preserve"> </w:t>
      </w:r>
      <w:r w:rsidR="00B54E5A" w:rsidRPr="00ED0774">
        <w:t>ОМЛ</w:t>
      </w:r>
      <w:r w:rsidR="00926681" w:rsidRPr="00ED0774">
        <w:t xml:space="preserve"> </w:t>
      </w:r>
      <w:r w:rsidR="008F1886" w:rsidRPr="00ED0774">
        <w:t>(</w:t>
      </w:r>
      <w:r w:rsidR="008F1886" w:rsidRPr="00ED0774">
        <w:rPr>
          <w:shd w:val="clear" w:color="auto" w:fill="FFFFFF"/>
        </w:rPr>
        <w:t>15</w:t>
      </w:r>
      <w:r w:rsidR="006A4F06" w:rsidRPr="00ED0774">
        <w:t>–</w:t>
      </w:r>
      <w:r w:rsidR="008F1886" w:rsidRPr="00ED0774">
        <w:t>60</w:t>
      </w:r>
      <w:r w:rsidR="00926681" w:rsidRPr="00ED0774">
        <w:t xml:space="preserve"> </w:t>
      </w:r>
      <w:r w:rsidR="008F1886" w:rsidRPr="00ED0774">
        <w:t>лет,</w:t>
      </w:r>
      <w:r w:rsidR="00926681" w:rsidRPr="00ED0774">
        <w:t xml:space="preserve"> </w:t>
      </w:r>
      <w:r w:rsidR="008F1886" w:rsidRPr="00ED0774">
        <w:t>исключая</w:t>
      </w:r>
      <w:r w:rsidR="00926681" w:rsidRPr="00ED0774">
        <w:t xml:space="preserve"> </w:t>
      </w:r>
      <w:r w:rsidR="006F0EAC" w:rsidRPr="00ED0774">
        <w:t>острый промиелоцитарный лейкоз</w:t>
      </w:r>
      <w:r w:rsidR="00926681" w:rsidRPr="00ED0774">
        <w:t xml:space="preserve"> </w:t>
      </w:r>
      <w:r w:rsidR="008F1886" w:rsidRPr="00ED0774">
        <w:rPr>
          <w:lang w:val="en-US"/>
        </w:rPr>
        <w:t>t</w:t>
      </w:r>
      <w:r w:rsidR="008F1886" w:rsidRPr="00ED0774">
        <w:t>(15;17)</w:t>
      </w:r>
      <w:r w:rsidR="006A4F06" w:rsidRPr="00ED0774">
        <w:t>)</w:t>
      </w:r>
    </w:p>
    <w:p w14:paraId="08B125B3" w14:textId="77777777" w:rsidR="00771E82" w:rsidRPr="00ED0774" w:rsidRDefault="00771E82" w:rsidP="00771E82">
      <w:pPr>
        <w:ind w:firstLine="360"/>
        <w:divId w:val="1225602369"/>
      </w:pPr>
      <w:r w:rsidRPr="00ED0774">
        <w:rPr>
          <w:i/>
        </w:rPr>
        <w:t>Содержание интерпретация:</w:t>
      </w:r>
      <w:r w:rsidRPr="00ED0774">
        <w:t xml:space="preserve"> </w:t>
      </w:r>
    </w:p>
    <w:p w14:paraId="0ABBB913" w14:textId="77777777" w:rsidR="008F1886" w:rsidRPr="00ED0774" w:rsidRDefault="008F1886" w:rsidP="006A4F06">
      <w:pPr>
        <w:ind w:firstLine="360"/>
        <w:divId w:val="1225602369"/>
      </w:pPr>
      <w:r w:rsidRPr="00ED0774">
        <w:t>Вычисляется</w:t>
      </w:r>
      <w:r w:rsidR="00926681" w:rsidRPr="00ED0774">
        <w:t xml:space="preserve"> </w:t>
      </w:r>
      <w:r w:rsidRPr="00ED0774">
        <w:t>в</w:t>
      </w:r>
      <w:r w:rsidR="00926681" w:rsidRPr="00ED0774">
        <w:t xml:space="preserve"> </w:t>
      </w:r>
      <w:r w:rsidRPr="00ED0774">
        <w:t>соответствии</w:t>
      </w:r>
      <w:r w:rsidR="00926681" w:rsidRPr="00ED0774">
        <w:t xml:space="preserve"> </w:t>
      </w:r>
      <w:r w:rsidRPr="00ED0774">
        <w:t>со</w:t>
      </w:r>
      <w:r w:rsidR="00926681" w:rsidRPr="00ED0774">
        <w:t xml:space="preserve"> </w:t>
      </w:r>
      <w:r w:rsidRPr="00ED0774">
        <w:t>следующими</w:t>
      </w:r>
      <w:r w:rsidR="00926681" w:rsidRPr="00ED0774">
        <w:t xml:space="preserve"> </w:t>
      </w:r>
      <w:r w:rsidRPr="00ED0774">
        <w:t>факторами:</w:t>
      </w:r>
    </w:p>
    <w:p w14:paraId="5EB7D60F" w14:textId="4C1B0A06" w:rsidR="008F1886" w:rsidRPr="00ED0774" w:rsidRDefault="006A4F06" w:rsidP="00275537">
      <w:pPr>
        <w:pStyle w:val="aff"/>
        <w:numPr>
          <w:ilvl w:val="0"/>
          <w:numId w:val="11"/>
        </w:numPr>
        <w:divId w:val="1225602369"/>
        <w:rPr>
          <w:rFonts w:cs="Times New Roman"/>
          <w:szCs w:val="24"/>
        </w:rPr>
      </w:pPr>
      <w:r w:rsidRPr="00ED0774">
        <w:rPr>
          <w:rFonts w:cs="Times New Roman"/>
          <w:szCs w:val="24"/>
        </w:rPr>
        <w:t>п</w:t>
      </w:r>
      <w:r w:rsidR="008F1886" w:rsidRPr="00ED0774">
        <w:rPr>
          <w:rFonts w:cs="Times New Roman"/>
          <w:szCs w:val="24"/>
        </w:rPr>
        <w:t>родолжительность</w:t>
      </w:r>
      <w:r w:rsidR="00926681" w:rsidRPr="00ED0774">
        <w:rPr>
          <w:rFonts w:cs="Times New Roman"/>
          <w:szCs w:val="24"/>
        </w:rPr>
        <w:t xml:space="preserve"> </w:t>
      </w:r>
      <w:r w:rsidR="008F1886" w:rsidRPr="00ED0774">
        <w:rPr>
          <w:rFonts w:cs="Times New Roman"/>
          <w:szCs w:val="24"/>
        </w:rPr>
        <w:t>ремиссии</w:t>
      </w:r>
      <w:r w:rsidR="00926681" w:rsidRPr="00ED0774">
        <w:rPr>
          <w:rFonts w:cs="Times New Roman"/>
          <w:szCs w:val="24"/>
        </w:rPr>
        <w:t xml:space="preserve"> </w:t>
      </w:r>
      <w:r w:rsidR="008F1886" w:rsidRPr="00ED0774">
        <w:rPr>
          <w:rFonts w:cs="Times New Roman"/>
          <w:szCs w:val="24"/>
        </w:rPr>
        <w:t>до</w:t>
      </w:r>
      <w:r w:rsidR="00926681" w:rsidRPr="00ED0774">
        <w:rPr>
          <w:rFonts w:cs="Times New Roman"/>
          <w:szCs w:val="24"/>
        </w:rPr>
        <w:t xml:space="preserve"> </w:t>
      </w:r>
      <w:r w:rsidR="008F1886" w:rsidRPr="00ED0774">
        <w:rPr>
          <w:rFonts w:cs="Times New Roman"/>
          <w:szCs w:val="24"/>
        </w:rPr>
        <w:t>рецидива</w:t>
      </w:r>
      <w:r w:rsidR="00682C6A" w:rsidRPr="00ED0774">
        <w:rPr>
          <w:rFonts w:cs="Times New Roman"/>
          <w:szCs w:val="24"/>
        </w:rPr>
        <w:t>:</w:t>
      </w:r>
      <w:r w:rsidR="00926681" w:rsidRPr="00ED0774">
        <w:rPr>
          <w:rFonts w:cs="Times New Roman"/>
          <w:szCs w:val="24"/>
        </w:rPr>
        <w:t xml:space="preserve"> </w:t>
      </w:r>
      <w:r w:rsidR="008F1886" w:rsidRPr="00ED0774">
        <w:rPr>
          <w:rFonts w:cs="Times New Roman"/>
          <w:szCs w:val="24"/>
        </w:rPr>
        <w:t>18</w:t>
      </w:r>
      <w:r w:rsidR="00926681" w:rsidRPr="00ED0774">
        <w:rPr>
          <w:rFonts w:cs="Times New Roman"/>
          <w:szCs w:val="24"/>
        </w:rPr>
        <w:t xml:space="preserve"> </w:t>
      </w:r>
      <w:r w:rsidR="005E7775" w:rsidRPr="00ED0774">
        <w:rPr>
          <w:rFonts w:cs="Times New Roman"/>
          <w:szCs w:val="24"/>
        </w:rPr>
        <w:t>месяцев</w:t>
      </w:r>
      <w:r w:rsidR="00926681" w:rsidRPr="00ED0774">
        <w:rPr>
          <w:rFonts w:cs="Times New Roman"/>
          <w:szCs w:val="24"/>
        </w:rPr>
        <w:t xml:space="preserve"> </w:t>
      </w:r>
      <w:r w:rsidRPr="00ED0774">
        <w:rPr>
          <w:rFonts w:cs="Times New Roman"/>
          <w:szCs w:val="24"/>
        </w:rPr>
        <w:t xml:space="preserve">– </w:t>
      </w:r>
      <w:r w:rsidR="008F1886" w:rsidRPr="00ED0774">
        <w:rPr>
          <w:rFonts w:cs="Times New Roman"/>
          <w:szCs w:val="24"/>
        </w:rPr>
        <w:t>0</w:t>
      </w:r>
      <w:r w:rsidR="00926681" w:rsidRPr="00ED0774">
        <w:rPr>
          <w:rFonts w:cs="Times New Roman"/>
          <w:szCs w:val="24"/>
        </w:rPr>
        <w:t xml:space="preserve"> </w:t>
      </w:r>
      <w:r w:rsidR="008F1886" w:rsidRPr="00ED0774">
        <w:rPr>
          <w:rFonts w:cs="Times New Roman"/>
          <w:szCs w:val="24"/>
        </w:rPr>
        <w:t>баллов,</w:t>
      </w:r>
      <w:r w:rsidR="00926681" w:rsidRPr="00ED0774">
        <w:rPr>
          <w:rFonts w:cs="Times New Roman"/>
          <w:szCs w:val="24"/>
        </w:rPr>
        <w:t xml:space="preserve"> </w:t>
      </w:r>
      <w:r w:rsidR="008F1886" w:rsidRPr="00ED0774">
        <w:rPr>
          <w:rFonts w:cs="Times New Roman"/>
          <w:szCs w:val="24"/>
        </w:rPr>
        <w:t>7</w:t>
      </w:r>
      <w:r w:rsidR="00B020B5" w:rsidRPr="00ED0774">
        <w:rPr>
          <w:rFonts w:cs="Times New Roman"/>
        </w:rPr>
        <w:t>–</w:t>
      </w:r>
      <w:r w:rsidR="008F1886" w:rsidRPr="00ED0774">
        <w:rPr>
          <w:rFonts w:cs="Times New Roman"/>
          <w:szCs w:val="24"/>
        </w:rPr>
        <w:t>17</w:t>
      </w:r>
      <w:r w:rsidR="00926681" w:rsidRPr="00ED0774">
        <w:rPr>
          <w:rFonts w:cs="Times New Roman"/>
          <w:szCs w:val="24"/>
        </w:rPr>
        <w:t xml:space="preserve"> </w:t>
      </w:r>
      <w:r w:rsidR="005E7775" w:rsidRPr="00ED0774">
        <w:rPr>
          <w:rFonts w:cs="Times New Roman"/>
          <w:szCs w:val="24"/>
        </w:rPr>
        <w:t>месяцев</w:t>
      </w:r>
      <w:r w:rsidR="00926681" w:rsidRPr="00ED0774">
        <w:rPr>
          <w:rFonts w:cs="Times New Roman"/>
          <w:szCs w:val="24"/>
        </w:rPr>
        <w:t xml:space="preserve"> </w:t>
      </w:r>
      <w:r w:rsidRPr="00ED0774">
        <w:rPr>
          <w:rFonts w:cs="Times New Roman"/>
          <w:szCs w:val="24"/>
        </w:rPr>
        <w:t xml:space="preserve">– </w:t>
      </w:r>
      <w:r w:rsidR="008F1886" w:rsidRPr="00ED0774">
        <w:rPr>
          <w:rFonts w:cs="Times New Roman"/>
          <w:szCs w:val="24"/>
        </w:rPr>
        <w:t>3</w:t>
      </w:r>
      <w:r w:rsidR="00926681" w:rsidRPr="00ED0774">
        <w:rPr>
          <w:rFonts w:cs="Times New Roman"/>
          <w:szCs w:val="24"/>
        </w:rPr>
        <w:t xml:space="preserve"> </w:t>
      </w:r>
      <w:r w:rsidR="008F1886" w:rsidRPr="00ED0774">
        <w:rPr>
          <w:rFonts w:cs="Times New Roman"/>
          <w:szCs w:val="24"/>
        </w:rPr>
        <w:t>балла,</w:t>
      </w:r>
      <w:r w:rsidR="00926681" w:rsidRPr="00ED0774">
        <w:rPr>
          <w:rFonts w:cs="Times New Roman"/>
          <w:szCs w:val="24"/>
        </w:rPr>
        <w:t xml:space="preserve"> </w:t>
      </w:r>
      <w:r w:rsidRPr="00ED0774">
        <w:rPr>
          <w:rFonts w:cs="Times New Roman"/>
          <w:szCs w:val="24"/>
        </w:rPr>
        <w:t>≤</w:t>
      </w:r>
      <w:r w:rsidR="008F1886" w:rsidRPr="00ED0774">
        <w:rPr>
          <w:rFonts w:cs="Times New Roman"/>
          <w:szCs w:val="24"/>
        </w:rPr>
        <w:t>6</w:t>
      </w:r>
      <w:r w:rsidR="00926681" w:rsidRPr="00ED0774">
        <w:rPr>
          <w:rFonts w:cs="Times New Roman"/>
          <w:szCs w:val="24"/>
        </w:rPr>
        <w:t xml:space="preserve"> </w:t>
      </w:r>
      <w:r w:rsidR="005E7775" w:rsidRPr="00ED0774">
        <w:rPr>
          <w:rFonts w:cs="Times New Roman"/>
          <w:szCs w:val="24"/>
        </w:rPr>
        <w:t>месяцев</w:t>
      </w:r>
      <w:r w:rsidR="00926681" w:rsidRPr="00ED0774">
        <w:rPr>
          <w:rFonts w:cs="Times New Roman"/>
          <w:szCs w:val="24"/>
        </w:rPr>
        <w:t xml:space="preserve"> </w:t>
      </w:r>
      <w:r w:rsidRPr="00ED0774">
        <w:rPr>
          <w:rFonts w:cs="Times New Roman"/>
          <w:szCs w:val="24"/>
        </w:rPr>
        <w:t xml:space="preserve">– </w:t>
      </w:r>
      <w:r w:rsidR="008F1886" w:rsidRPr="00ED0774">
        <w:rPr>
          <w:rFonts w:cs="Times New Roman"/>
          <w:szCs w:val="24"/>
        </w:rPr>
        <w:t>5</w:t>
      </w:r>
      <w:r w:rsidR="00926681" w:rsidRPr="00ED0774">
        <w:rPr>
          <w:rFonts w:cs="Times New Roman"/>
          <w:szCs w:val="24"/>
        </w:rPr>
        <w:t xml:space="preserve"> </w:t>
      </w:r>
      <w:r w:rsidR="008F1886" w:rsidRPr="00ED0774">
        <w:rPr>
          <w:rFonts w:cs="Times New Roman"/>
          <w:szCs w:val="24"/>
        </w:rPr>
        <w:t>баллов</w:t>
      </w:r>
      <w:r w:rsidRPr="00ED0774">
        <w:rPr>
          <w:rFonts w:cs="Times New Roman"/>
          <w:szCs w:val="24"/>
        </w:rPr>
        <w:t>;</w:t>
      </w:r>
    </w:p>
    <w:p w14:paraId="4D9BD437" w14:textId="77777777" w:rsidR="008F1886" w:rsidRPr="00ED0774" w:rsidRDefault="006A4F06" w:rsidP="00275537">
      <w:pPr>
        <w:pStyle w:val="aff"/>
        <w:numPr>
          <w:ilvl w:val="0"/>
          <w:numId w:val="11"/>
        </w:numPr>
        <w:divId w:val="1225602369"/>
        <w:rPr>
          <w:rFonts w:cs="Times New Roman"/>
          <w:szCs w:val="24"/>
        </w:rPr>
      </w:pPr>
      <w:r w:rsidRPr="00ED0774">
        <w:rPr>
          <w:rFonts w:cs="Times New Roman"/>
          <w:szCs w:val="24"/>
        </w:rPr>
        <w:t>ц</w:t>
      </w:r>
      <w:r w:rsidR="008F1886" w:rsidRPr="00ED0774">
        <w:rPr>
          <w:rFonts w:cs="Times New Roman"/>
          <w:szCs w:val="24"/>
        </w:rPr>
        <w:t>итогенетические</w:t>
      </w:r>
      <w:r w:rsidR="00926681" w:rsidRPr="00ED0774">
        <w:rPr>
          <w:rFonts w:cs="Times New Roman"/>
          <w:szCs w:val="24"/>
        </w:rPr>
        <w:t xml:space="preserve"> </w:t>
      </w:r>
      <w:r w:rsidR="008F1886" w:rsidRPr="00ED0774">
        <w:rPr>
          <w:rFonts w:cs="Times New Roman"/>
          <w:szCs w:val="24"/>
        </w:rPr>
        <w:t>аномалии</w:t>
      </w:r>
      <w:r w:rsidR="00926681" w:rsidRPr="00ED0774">
        <w:rPr>
          <w:rFonts w:cs="Times New Roman"/>
          <w:szCs w:val="24"/>
        </w:rPr>
        <w:t xml:space="preserve"> </w:t>
      </w:r>
      <w:r w:rsidR="008F1886" w:rsidRPr="00ED0774">
        <w:rPr>
          <w:rFonts w:cs="Times New Roman"/>
          <w:szCs w:val="24"/>
        </w:rPr>
        <w:t>на</w:t>
      </w:r>
      <w:r w:rsidR="00926681" w:rsidRPr="00ED0774">
        <w:rPr>
          <w:rFonts w:cs="Times New Roman"/>
          <w:szCs w:val="24"/>
        </w:rPr>
        <w:t xml:space="preserve"> </w:t>
      </w:r>
      <w:r w:rsidR="008F1886" w:rsidRPr="00ED0774">
        <w:rPr>
          <w:rFonts w:cs="Times New Roman"/>
          <w:szCs w:val="24"/>
        </w:rPr>
        <w:t>момент</w:t>
      </w:r>
      <w:r w:rsidR="00926681" w:rsidRPr="00ED0774">
        <w:rPr>
          <w:rFonts w:cs="Times New Roman"/>
          <w:szCs w:val="24"/>
        </w:rPr>
        <w:t xml:space="preserve"> </w:t>
      </w:r>
      <w:r w:rsidR="008F1886" w:rsidRPr="00ED0774">
        <w:rPr>
          <w:rFonts w:cs="Times New Roman"/>
          <w:szCs w:val="24"/>
        </w:rPr>
        <w:t>инициального</w:t>
      </w:r>
      <w:r w:rsidR="00926681" w:rsidRPr="00ED0774">
        <w:rPr>
          <w:rFonts w:cs="Times New Roman"/>
          <w:szCs w:val="24"/>
        </w:rPr>
        <w:t xml:space="preserve"> </w:t>
      </w:r>
      <w:r w:rsidR="008F1886" w:rsidRPr="00ED0774">
        <w:rPr>
          <w:rFonts w:cs="Times New Roman"/>
          <w:szCs w:val="24"/>
        </w:rPr>
        <w:t>диагноза:</w:t>
      </w:r>
      <w:r w:rsidR="00926681" w:rsidRPr="00ED0774">
        <w:rPr>
          <w:rFonts w:cs="Times New Roman"/>
          <w:szCs w:val="24"/>
        </w:rPr>
        <w:t xml:space="preserve"> </w:t>
      </w:r>
      <w:r w:rsidR="008F1886" w:rsidRPr="00ED0774">
        <w:rPr>
          <w:rFonts w:cs="Times New Roman"/>
          <w:szCs w:val="24"/>
          <w:lang w:val="en-US"/>
        </w:rPr>
        <w:t>inv</w:t>
      </w:r>
      <w:r w:rsidR="008F1886" w:rsidRPr="00ED0774">
        <w:rPr>
          <w:rFonts w:cs="Times New Roman"/>
          <w:szCs w:val="24"/>
        </w:rPr>
        <w:t>(16)</w:t>
      </w:r>
      <w:r w:rsidR="00926681" w:rsidRPr="00ED0774">
        <w:rPr>
          <w:rFonts w:cs="Times New Roman"/>
          <w:szCs w:val="24"/>
        </w:rPr>
        <w:t xml:space="preserve"> </w:t>
      </w:r>
      <w:r w:rsidR="008F1886" w:rsidRPr="00ED0774">
        <w:rPr>
          <w:rFonts w:cs="Times New Roman"/>
          <w:szCs w:val="24"/>
        </w:rPr>
        <w:t>или</w:t>
      </w:r>
      <w:r w:rsidR="00926681" w:rsidRPr="00ED0774">
        <w:rPr>
          <w:rFonts w:cs="Times New Roman"/>
          <w:szCs w:val="24"/>
        </w:rPr>
        <w:t xml:space="preserve"> </w:t>
      </w:r>
      <w:r w:rsidR="008F1886" w:rsidRPr="00ED0774">
        <w:rPr>
          <w:rFonts w:cs="Times New Roman"/>
          <w:szCs w:val="24"/>
          <w:lang w:val="en-US"/>
        </w:rPr>
        <w:t>t</w:t>
      </w:r>
      <w:r w:rsidR="008F1886" w:rsidRPr="00ED0774">
        <w:rPr>
          <w:rFonts w:cs="Times New Roman"/>
          <w:szCs w:val="24"/>
        </w:rPr>
        <w:t>(16;16)</w:t>
      </w:r>
      <w:r w:rsidR="00926681" w:rsidRPr="00ED0774">
        <w:rPr>
          <w:rFonts w:cs="Times New Roman"/>
          <w:szCs w:val="24"/>
        </w:rPr>
        <w:t xml:space="preserve"> </w:t>
      </w:r>
      <w:r w:rsidRPr="00ED0774">
        <w:rPr>
          <w:rFonts w:cs="Times New Roman"/>
          <w:szCs w:val="24"/>
        </w:rPr>
        <w:t xml:space="preserve">– </w:t>
      </w:r>
      <w:r w:rsidR="008F1886" w:rsidRPr="00ED0774">
        <w:rPr>
          <w:rFonts w:cs="Times New Roman"/>
          <w:szCs w:val="24"/>
        </w:rPr>
        <w:t>0</w:t>
      </w:r>
      <w:r w:rsidR="00926681" w:rsidRPr="00ED0774">
        <w:rPr>
          <w:rFonts w:cs="Times New Roman"/>
          <w:szCs w:val="24"/>
        </w:rPr>
        <w:t xml:space="preserve"> </w:t>
      </w:r>
      <w:r w:rsidR="008F1886" w:rsidRPr="00ED0774">
        <w:rPr>
          <w:rFonts w:cs="Times New Roman"/>
          <w:szCs w:val="24"/>
        </w:rPr>
        <w:t>баллов</w:t>
      </w:r>
      <w:r w:rsidR="00682C6A" w:rsidRPr="00ED0774">
        <w:rPr>
          <w:rFonts w:cs="Times New Roman"/>
          <w:szCs w:val="24"/>
        </w:rPr>
        <w:t>,</w:t>
      </w:r>
      <w:r w:rsidR="00926681" w:rsidRPr="00ED0774">
        <w:rPr>
          <w:rFonts w:cs="Times New Roman"/>
          <w:szCs w:val="24"/>
        </w:rPr>
        <w:t xml:space="preserve"> </w:t>
      </w:r>
      <w:r w:rsidR="008F1886" w:rsidRPr="00ED0774">
        <w:rPr>
          <w:rFonts w:cs="Times New Roman"/>
          <w:szCs w:val="24"/>
          <w:lang w:val="en-US"/>
        </w:rPr>
        <w:t>t</w:t>
      </w:r>
      <w:r w:rsidR="008F1886" w:rsidRPr="00ED0774">
        <w:rPr>
          <w:rFonts w:cs="Times New Roman"/>
          <w:szCs w:val="24"/>
        </w:rPr>
        <w:t>(8;21)</w:t>
      </w:r>
      <w:r w:rsidR="00926681" w:rsidRPr="00ED0774">
        <w:rPr>
          <w:rFonts w:cs="Times New Roman"/>
          <w:szCs w:val="24"/>
        </w:rPr>
        <w:t xml:space="preserve"> </w:t>
      </w:r>
      <w:r w:rsidRPr="00ED0774">
        <w:rPr>
          <w:rFonts w:cs="Times New Roman"/>
          <w:szCs w:val="24"/>
        </w:rPr>
        <w:t xml:space="preserve">– </w:t>
      </w:r>
      <w:r w:rsidR="008F1886" w:rsidRPr="00ED0774">
        <w:rPr>
          <w:rFonts w:cs="Times New Roman"/>
          <w:szCs w:val="24"/>
        </w:rPr>
        <w:t>3</w:t>
      </w:r>
      <w:r w:rsidR="00926681" w:rsidRPr="00ED0774">
        <w:rPr>
          <w:rFonts w:cs="Times New Roman"/>
          <w:szCs w:val="24"/>
        </w:rPr>
        <w:t xml:space="preserve"> </w:t>
      </w:r>
      <w:r w:rsidR="008F1886" w:rsidRPr="00ED0774">
        <w:rPr>
          <w:rFonts w:cs="Times New Roman"/>
          <w:szCs w:val="24"/>
        </w:rPr>
        <w:t>балла</w:t>
      </w:r>
      <w:r w:rsidR="00682C6A" w:rsidRPr="00ED0774">
        <w:rPr>
          <w:rFonts w:cs="Times New Roman"/>
          <w:szCs w:val="24"/>
        </w:rPr>
        <w:t>,</w:t>
      </w:r>
      <w:r w:rsidR="00926681" w:rsidRPr="00ED0774">
        <w:rPr>
          <w:rFonts w:cs="Times New Roman"/>
          <w:szCs w:val="24"/>
        </w:rPr>
        <w:t xml:space="preserve"> </w:t>
      </w:r>
      <w:r w:rsidR="008F1886" w:rsidRPr="00ED0774">
        <w:rPr>
          <w:rFonts w:cs="Times New Roman"/>
          <w:szCs w:val="24"/>
        </w:rPr>
        <w:t>другие</w:t>
      </w:r>
      <w:r w:rsidR="00926681" w:rsidRPr="00ED0774">
        <w:rPr>
          <w:rFonts w:cs="Times New Roman"/>
          <w:szCs w:val="24"/>
        </w:rPr>
        <w:t xml:space="preserve"> </w:t>
      </w:r>
      <w:r w:rsidRPr="00ED0774">
        <w:rPr>
          <w:rFonts w:cs="Times New Roman"/>
          <w:szCs w:val="24"/>
        </w:rPr>
        <w:t xml:space="preserve">– </w:t>
      </w:r>
      <w:r w:rsidR="008F1886" w:rsidRPr="00ED0774">
        <w:rPr>
          <w:rFonts w:cs="Times New Roman"/>
          <w:szCs w:val="24"/>
        </w:rPr>
        <w:t>5</w:t>
      </w:r>
      <w:r w:rsidR="00926681" w:rsidRPr="00ED0774">
        <w:rPr>
          <w:rFonts w:cs="Times New Roman"/>
          <w:szCs w:val="24"/>
        </w:rPr>
        <w:t xml:space="preserve"> </w:t>
      </w:r>
      <w:r w:rsidR="008F1886" w:rsidRPr="00ED0774">
        <w:rPr>
          <w:rFonts w:cs="Times New Roman"/>
          <w:szCs w:val="24"/>
        </w:rPr>
        <w:t>баллов</w:t>
      </w:r>
      <w:r w:rsidRPr="00ED0774">
        <w:rPr>
          <w:rFonts w:cs="Times New Roman"/>
          <w:szCs w:val="24"/>
        </w:rPr>
        <w:t>;</w:t>
      </w:r>
    </w:p>
    <w:p w14:paraId="6E2928DB" w14:textId="77777777" w:rsidR="008F1886" w:rsidRPr="00ED0774" w:rsidRDefault="006A4F06" w:rsidP="00275537">
      <w:pPr>
        <w:pStyle w:val="aff"/>
        <w:numPr>
          <w:ilvl w:val="0"/>
          <w:numId w:val="11"/>
        </w:numPr>
        <w:divId w:val="1225602369"/>
        <w:rPr>
          <w:rFonts w:cs="Times New Roman"/>
          <w:szCs w:val="24"/>
        </w:rPr>
      </w:pPr>
      <w:r w:rsidRPr="00ED0774">
        <w:rPr>
          <w:rFonts w:cs="Times New Roman"/>
          <w:szCs w:val="24"/>
        </w:rPr>
        <w:t>п</w:t>
      </w:r>
      <w:r w:rsidR="008F1886" w:rsidRPr="00ED0774">
        <w:rPr>
          <w:rFonts w:cs="Times New Roman"/>
          <w:szCs w:val="24"/>
        </w:rPr>
        <w:t>редшествующая</w:t>
      </w:r>
      <w:r w:rsidR="00926681" w:rsidRPr="00ED0774">
        <w:rPr>
          <w:rFonts w:cs="Times New Roman"/>
          <w:szCs w:val="24"/>
        </w:rPr>
        <w:t xml:space="preserve"> </w:t>
      </w:r>
      <w:r w:rsidR="008F1886" w:rsidRPr="00ED0774">
        <w:rPr>
          <w:rFonts w:cs="Times New Roman"/>
          <w:szCs w:val="24"/>
        </w:rPr>
        <w:t>ТГСК:</w:t>
      </w:r>
      <w:r w:rsidR="00926681" w:rsidRPr="00ED0774">
        <w:rPr>
          <w:rFonts w:cs="Times New Roman"/>
          <w:szCs w:val="24"/>
        </w:rPr>
        <w:t xml:space="preserve"> </w:t>
      </w:r>
      <w:r w:rsidR="008F1886" w:rsidRPr="00ED0774">
        <w:rPr>
          <w:rFonts w:cs="Times New Roman"/>
          <w:szCs w:val="24"/>
        </w:rPr>
        <w:t>нет</w:t>
      </w:r>
      <w:r w:rsidR="00926681" w:rsidRPr="00ED0774">
        <w:rPr>
          <w:rFonts w:cs="Times New Roman"/>
          <w:szCs w:val="24"/>
        </w:rPr>
        <w:t xml:space="preserve"> </w:t>
      </w:r>
      <w:r w:rsidRPr="00ED0774">
        <w:rPr>
          <w:rFonts w:cs="Times New Roman"/>
          <w:szCs w:val="24"/>
        </w:rPr>
        <w:t xml:space="preserve">– </w:t>
      </w:r>
      <w:r w:rsidR="008F1886" w:rsidRPr="00ED0774">
        <w:rPr>
          <w:rFonts w:cs="Times New Roman"/>
          <w:szCs w:val="24"/>
        </w:rPr>
        <w:t>0</w:t>
      </w:r>
      <w:r w:rsidR="00926681" w:rsidRPr="00ED0774">
        <w:rPr>
          <w:rFonts w:cs="Times New Roman"/>
          <w:szCs w:val="24"/>
        </w:rPr>
        <w:t xml:space="preserve"> </w:t>
      </w:r>
      <w:r w:rsidR="008F1886" w:rsidRPr="00ED0774">
        <w:rPr>
          <w:rFonts w:cs="Times New Roman"/>
          <w:szCs w:val="24"/>
        </w:rPr>
        <w:t>баллов</w:t>
      </w:r>
      <w:r w:rsidR="00682C6A" w:rsidRPr="00ED0774">
        <w:rPr>
          <w:rFonts w:cs="Times New Roman"/>
          <w:szCs w:val="24"/>
        </w:rPr>
        <w:t>,</w:t>
      </w:r>
      <w:r w:rsidR="00926681" w:rsidRPr="00ED0774">
        <w:rPr>
          <w:rFonts w:cs="Times New Roman"/>
          <w:szCs w:val="24"/>
        </w:rPr>
        <w:t xml:space="preserve"> </w:t>
      </w:r>
      <w:r w:rsidR="008F1886" w:rsidRPr="00ED0774">
        <w:rPr>
          <w:rFonts w:cs="Times New Roman"/>
          <w:szCs w:val="24"/>
        </w:rPr>
        <w:t>да</w:t>
      </w:r>
      <w:r w:rsidR="00926681" w:rsidRPr="00ED0774">
        <w:rPr>
          <w:rFonts w:cs="Times New Roman"/>
          <w:szCs w:val="24"/>
        </w:rPr>
        <w:t xml:space="preserve"> </w:t>
      </w:r>
      <w:r w:rsidRPr="00ED0774">
        <w:rPr>
          <w:rFonts w:cs="Times New Roman"/>
          <w:szCs w:val="24"/>
        </w:rPr>
        <w:t xml:space="preserve">– </w:t>
      </w:r>
      <w:r w:rsidR="008F1886" w:rsidRPr="00ED0774">
        <w:rPr>
          <w:rFonts w:cs="Times New Roman"/>
          <w:szCs w:val="24"/>
        </w:rPr>
        <w:t>2</w:t>
      </w:r>
      <w:r w:rsidR="00926681" w:rsidRPr="00ED0774">
        <w:rPr>
          <w:rFonts w:cs="Times New Roman"/>
          <w:szCs w:val="24"/>
        </w:rPr>
        <w:t xml:space="preserve"> </w:t>
      </w:r>
      <w:r w:rsidR="008F1886" w:rsidRPr="00ED0774">
        <w:rPr>
          <w:rFonts w:cs="Times New Roman"/>
          <w:szCs w:val="24"/>
        </w:rPr>
        <w:t>балла</w:t>
      </w:r>
      <w:r w:rsidRPr="00ED0774">
        <w:rPr>
          <w:rFonts w:cs="Times New Roman"/>
          <w:szCs w:val="24"/>
        </w:rPr>
        <w:t>;</w:t>
      </w:r>
    </w:p>
    <w:p w14:paraId="3C114275" w14:textId="77777777" w:rsidR="008F1886" w:rsidRPr="00ED0774" w:rsidRDefault="006A4F06" w:rsidP="00275537">
      <w:pPr>
        <w:pStyle w:val="aff"/>
        <w:numPr>
          <w:ilvl w:val="0"/>
          <w:numId w:val="11"/>
        </w:numPr>
        <w:divId w:val="1225602369"/>
        <w:rPr>
          <w:rFonts w:cs="Times New Roman"/>
          <w:szCs w:val="24"/>
        </w:rPr>
      </w:pPr>
      <w:r w:rsidRPr="00ED0774">
        <w:rPr>
          <w:rFonts w:cs="Times New Roman"/>
          <w:szCs w:val="24"/>
        </w:rPr>
        <w:t>в</w:t>
      </w:r>
      <w:r w:rsidR="008F1886" w:rsidRPr="00ED0774">
        <w:rPr>
          <w:rFonts w:cs="Times New Roman"/>
          <w:szCs w:val="24"/>
        </w:rPr>
        <w:t>озраст</w:t>
      </w:r>
      <w:r w:rsidR="00926681" w:rsidRPr="00ED0774">
        <w:rPr>
          <w:rFonts w:cs="Times New Roman"/>
          <w:szCs w:val="24"/>
        </w:rPr>
        <w:t xml:space="preserve"> </w:t>
      </w:r>
      <w:r w:rsidR="008F1886" w:rsidRPr="00ED0774">
        <w:rPr>
          <w:rFonts w:cs="Times New Roman"/>
          <w:szCs w:val="24"/>
        </w:rPr>
        <w:t>на</w:t>
      </w:r>
      <w:r w:rsidR="00926681" w:rsidRPr="00ED0774">
        <w:rPr>
          <w:rFonts w:cs="Times New Roman"/>
          <w:szCs w:val="24"/>
        </w:rPr>
        <w:t xml:space="preserve"> </w:t>
      </w:r>
      <w:r w:rsidR="008F1886" w:rsidRPr="00ED0774">
        <w:rPr>
          <w:rFonts w:cs="Times New Roman"/>
          <w:szCs w:val="24"/>
        </w:rPr>
        <w:t>момент</w:t>
      </w:r>
      <w:r w:rsidR="00926681" w:rsidRPr="00ED0774">
        <w:rPr>
          <w:rFonts w:cs="Times New Roman"/>
          <w:szCs w:val="24"/>
        </w:rPr>
        <w:t xml:space="preserve"> </w:t>
      </w:r>
      <w:r w:rsidR="008F1886" w:rsidRPr="00ED0774">
        <w:rPr>
          <w:rFonts w:cs="Times New Roman"/>
          <w:szCs w:val="24"/>
        </w:rPr>
        <w:t>рецидива:</w:t>
      </w:r>
      <w:r w:rsidR="00926681" w:rsidRPr="00ED0774">
        <w:rPr>
          <w:rFonts w:cs="Times New Roman"/>
          <w:szCs w:val="24"/>
        </w:rPr>
        <w:t xml:space="preserve"> </w:t>
      </w:r>
      <w:r w:rsidR="008F1886" w:rsidRPr="00ED0774">
        <w:rPr>
          <w:rFonts w:cs="Times New Roman"/>
          <w:szCs w:val="24"/>
        </w:rPr>
        <w:t>35</w:t>
      </w:r>
      <w:r w:rsidR="00926681" w:rsidRPr="00ED0774">
        <w:rPr>
          <w:rFonts w:cs="Times New Roman"/>
          <w:szCs w:val="24"/>
        </w:rPr>
        <w:t xml:space="preserve"> </w:t>
      </w:r>
      <w:r w:rsidR="008F1886" w:rsidRPr="00ED0774">
        <w:rPr>
          <w:rFonts w:cs="Times New Roman"/>
          <w:szCs w:val="24"/>
        </w:rPr>
        <w:t>лет</w:t>
      </w:r>
      <w:r w:rsidR="00926681" w:rsidRPr="00ED0774">
        <w:rPr>
          <w:rFonts w:cs="Times New Roman"/>
          <w:szCs w:val="24"/>
        </w:rPr>
        <w:t xml:space="preserve"> </w:t>
      </w:r>
      <w:r w:rsidR="008F1886" w:rsidRPr="00ED0774">
        <w:rPr>
          <w:rFonts w:cs="Times New Roman"/>
          <w:szCs w:val="24"/>
        </w:rPr>
        <w:t>и</w:t>
      </w:r>
      <w:r w:rsidR="00926681" w:rsidRPr="00ED0774">
        <w:rPr>
          <w:rFonts w:cs="Times New Roman"/>
          <w:szCs w:val="24"/>
        </w:rPr>
        <w:t xml:space="preserve"> </w:t>
      </w:r>
      <w:r w:rsidR="008F1886" w:rsidRPr="00ED0774">
        <w:rPr>
          <w:rFonts w:cs="Times New Roman"/>
          <w:szCs w:val="24"/>
        </w:rPr>
        <w:t>менее</w:t>
      </w:r>
      <w:r w:rsidR="00926681" w:rsidRPr="00ED0774">
        <w:rPr>
          <w:rFonts w:cs="Times New Roman"/>
          <w:szCs w:val="24"/>
        </w:rPr>
        <w:t xml:space="preserve"> </w:t>
      </w:r>
      <w:r w:rsidRPr="00ED0774">
        <w:rPr>
          <w:rFonts w:cs="Times New Roman"/>
          <w:szCs w:val="24"/>
        </w:rPr>
        <w:t xml:space="preserve">– </w:t>
      </w:r>
      <w:r w:rsidR="008F1886" w:rsidRPr="00ED0774">
        <w:rPr>
          <w:rFonts w:cs="Times New Roman"/>
          <w:szCs w:val="24"/>
        </w:rPr>
        <w:t>0</w:t>
      </w:r>
      <w:r w:rsidR="00926681" w:rsidRPr="00ED0774">
        <w:rPr>
          <w:rFonts w:cs="Times New Roman"/>
          <w:szCs w:val="24"/>
        </w:rPr>
        <w:t xml:space="preserve"> </w:t>
      </w:r>
      <w:r w:rsidR="008F1886" w:rsidRPr="00ED0774">
        <w:rPr>
          <w:rFonts w:cs="Times New Roman"/>
          <w:szCs w:val="24"/>
        </w:rPr>
        <w:t>баллов,</w:t>
      </w:r>
      <w:r w:rsidR="00926681" w:rsidRPr="00ED0774">
        <w:rPr>
          <w:rFonts w:cs="Times New Roman"/>
          <w:szCs w:val="24"/>
        </w:rPr>
        <w:t xml:space="preserve"> </w:t>
      </w:r>
      <w:r w:rsidR="008F1886" w:rsidRPr="00ED0774">
        <w:rPr>
          <w:rFonts w:cs="Times New Roman"/>
          <w:szCs w:val="24"/>
        </w:rPr>
        <w:t>36</w:t>
      </w:r>
      <w:r w:rsidR="00B020B5" w:rsidRPr="00ED0774">
        <w:rPr>
          <w:rFonts w:cs="Times New Roman"/>
        </w:rPr>
        <w:t>–</w:t>
      </w:r>
      <w:r w:rsidR="008F1886" w:rsidRPr="00ED0774">
        <w:rPr>
          <w:rFonts w:cs="Times New Roman"/>
          <w:szCs w:val="24"/>
        </w:rPr>
        <w:t>45</w:t>
      </w:r>
      <w:r w:rsidR="00926681" w:rsidRPr="00ED0774">
        <w:rPr>
          <w:rFonts w:cs="Times New Roman"/>
          <w:szCs w:val="24"/>
        </w:rPr>
        <w:t xml:space="preserve"> </w:t>
      </w:r>
      <w:r w:rsidR="008F1886" w:rsidRPr="00ED0774">
        <w:rPr>
          <w:rFonts w:cs="Times New Roman"/>
          <w:szCs w:val="24"/>
        </w:rPr>
        <w:t>лет</w:t>
      </w:r>
      <w:r w:rsidR="00926681" w:rsidRPr="00ED0774">
        <w:rPr>
          <w:rFonts w:cs="Times New Roman"/>
          <w:szCs w:val="24"/>
        </w:rPr>
        <w:t xml:space="preserve"> </w:t>
      </w:r>
      <w:r w:rsidRPr="00ED0774">
        <w:rPr>
          <w:rFonts w:cs="Times New Roman"/>
          <w:szCs w:val="24"/>
        </w:rPr>
        <w:t xml:space="preserve">– </w:t>
      </w:r>
      <w:r w:rsidR="008F1886" w:rsidRPr="00ED0774">
        <w:rPr>
          <w:rFonts w:cs="Times New Roman"/>
          <w:szCs w:val="24"/>
        </w:rPr>
        <w:t>1</w:t>
      </w:r>
      <w:r w:rsidR="00926681" w:rsidRPr="00ED0774">
        <w:rPr>
          <w:rFonts w:cs="Times New Roman"/>
          <w:szCs w:val="24"/>
        </w:rPr>
        <w:t xml:space="preserve"> </w:t>
      </w:r>
      <w:r w:rsidR="008F1886" w:rsidRPr="00ED0774">
        <w:rPr>
          <w:rFonts w:cs="Times New Roman"/>
          <w:szCs w:val="24"/>
        </w:rPr>
        <w:t>балл</w:t>
      </w:r>
      <w:r w:rsidRPr="00ED0774">
        <w:rPr>
          <w:rFonts w:cs="Times New Roman"/>
          <w:szCs w:val="24"/>
        </w:rPr>
        <w:t>,</w:t>
      </w:r>
      <w:r w:rsidR="00926681" w:rsidRPr="00ED0774">
        <w:rPr>
          <w:rFonts w:cs="Times New Roman"/>
          <w:szCs w:val="24"/>
        </w:rPr>
        <w:t xml:space="preserve"> </w:t>
      </w:r>
      <w:r w:rsidR="008F1886" w:rsidRPr="00ED0774">
        <w:rPr>
          <w:rFonts w:cs="Times New Roman"/>
          <w:szCs w:val="24"/>
        </w:rPr>
        <w:t>старше</w:t>
      </w:r>
      <w:r w:rsidR="00926681" w:rsidRPr="00ED0774">
        <w:rPr>
          <w:rFonts w:cs="Times New Roman"/>
          <w:szCs w:val="24"/>
        </w:rPr>
        <w:t xml:space="preserve"> </w:t>
      </w:r>
      <w:r w:rsidR="008F1886" w:rsidRPr="00ED0774">
        <w:rPr>
          <w:rFonts w:cs="Times New Roman"/>
          <w:szCs w:val="24"/>
        </w:rPr>
        <w:t>45</w:t>
      </w:r>
      <w:r w:rsidR="00926681" w:rsidRPr="00ED0774">
        <w:rPr>
          <w:rFonts w:cs="Times New Roman"/>
          <w:szCs w:val="24"/>
        </w:rPr>
        <w:t xml:space="preserve"> </w:t>
      </w:r>
      <w:r w:rsidR="008F1886" w:rsidRPr="00ED0774">
        <w:rPr>
          <w:rFonts w:cs="Times New Roman"/>
          <w:szCs w:val="24"/>
        </w:rPr>
        <w:t>лет</w:t>
      </w:r>
      <w:r w:rsidR="00926681" w:rsidRPr="00ED0774">
        <w:rPr>
          <w:rFonts w:cs="Times New Roman"/>
          <w:szCs w:val="24"/>
        </w:rPr>
        <w:t xml:space="preserve"> </w:t>
      </w:r>
      <w:r w:rsidRPr="00ED0774">
        <w:rPr>
          <w:rFonts w:cs="Times New Roman"/>
          <w:szCs w:val="24"/>
        </w:rPr>
        <w:t xml:space="preserve">– </w:t>
      </w:r>
      <w:r w:rsidR="008F1886" w:rsidRPr="00ED0774">
        <w:rPr>
          <w:rFonts w:cs="Times New Roman"/>
          <w:szCs w:val="24"/>
        </w:rPr>
        <w:t>2</w:t>
      </w:r>
      <w:r w:rsidR="00926681" w:rsidRPr="00ED0774">
        <w:rPr>
          <w:rFonts w:cs="Times New Roman"/>
          <w:szCs w:val="24"/>
        </w:rPr>
        <w:t xml:space="preserve"> </w:t>
      </w:r>
      <w:r w:rsidR="008F1886" w:rsidRPr="00ED0774">
        <w:rPr>
          <w:rFonts w:cs="Times New Roman"/>
          <w:szCs w:val="24"/>
        </w:rPr>
        <w:t>балла.</w:t>
      </w:r>
    </w:p>
    <w:tbl>
      <w:tblPr>
        <w:tblW w:w="9776" w:type="dxa"/>
        <w:tblInd w:w="-3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2694"/>
        <w:gridCol w:w="2657"/>
        <w:gridCol w:w="2157"/>
        <w:gridCol w:w="2268"/>
      </w:tblGrid>
      <w:tr w:rsidR="00B54E5A" w:rsidRPr="00ED0774" w14:paraId="7A1C27E1" w14:textId="77777777" w:rsidTr="006F01D8">
        <w:trPr>
          <w:divId w:val="1225602369"/>
          <w:trHeight w:val="230"/>
        </w:trPr>
        <w:tc>
          <w:tcPr>
            <w:tcW w:w="269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D2F67BB" w14:textId="77777777" w:rsidR="00B54E5A" w:rsidRPr="00ED0774" w:rsidRDefault="00B54E5A" w:rsidP="0060549B">
            <w:pPr>
              <w:jc w:val="center"/>
              <w:rPr>
                <w:b/>
              </w:rPr>
            </w:pPr>
            <w:r w:rsidRPr="00ED0774">
              <w:rPr>
                <w:b/>
              </w:rPr>
              <w:t>Риск</w:t>
            </w:r>
          </w:p>
        </w:tc>
        <w:tc>
          <w:tcPr>
            <w:tcW w:w="2657"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EAB59FC" w14:textId="77777777" w:rsidR="00B54E5A" w:rsidRPr="00ED0774" w:rsidRDefault="00B54E5A" w:rsidP="0060549B">
            <w:pPr>
              <w:jc w:val="center"/>
              <w:rPr>
                <w:b/>
              </w:rPr>
            </w:pPr>
            <w:r w:rsidRPr="00ED0774">
              <w:rPr>
                <w:b/>
              </w:rPr>
              <w:t>Суммарный</w:t>
            </w:r>
            <w:r w:rsidR="00926681" w:rsidRPr="00ED0774">
              <w:rPr>
                <w:b/>
              </w:rPr>
              <w:t xml:space="preserve"> </w:t>
            </w:r>
            <w:r w:rsidRPr="00ED0774">
              <w:rPr>
                <w:b/>
              </w:rPr>
              <w:t>индекс</w:t>
            </w:r>
            <w:r w:rsidR="00682C6A" w:rsidRPr="00ED0774">
              <w:rPr>
                <w:b/>
              </w:rPr>
              <w:t>,</w:t>
            </w:r>
            <w:r w:rsidR="00926681" w:rsidRPr="00ED0774">
              <w:rPr>
                <w:b/>
              </w:rPr>
              <w:t xml:space="preserve"> </w:t>
            </w:r>
            <w:r w:rsidRPr="00ED0774">
              <w:rPr>
                <w:b/>
              </w:rPr>
              <w:t>балл</w:t>
            </w:r>
            <w:r w:rsidR="00682C6A" w:rsidRPr="00ED0774">
              <w:rPr>
                <w:b/>
              </w:rPr>
              <w:t>ы</w:t>
            </w:r>
          </w:p>
        </w:tc>
        <w:tc>
          <w:tcPr>
            <w:tcW w:w="4425"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EA7E580" w14:textId="77777777" w:rsidR="00B54E5A" w:rsidRPr="00ED0774" w:rsidRDefault="00B54E5A" w:rsidP="0060549B">
            <w:pPr>
              <w:jc w:val="center"/>
              <w:rPr>
                <w:b/>
              </w:rPr>
            </w:pPr>
            <w:r w:rsidRPr="00ED0774">
              <w:rPr>
                <w:b/>
              </w:rPr>
              <w:t>Вероятность</w:t>
            </w:r>
            <w:r w:rsidR="00926681" w:rsidRPr="00ED0774">
              <w:rPr>
                <w:b/>
              </w:rPr>
              <w:t xml:space="preserve"> </w:t>
            </w:r>
            <w:r w:rsidRPr="00ED0774">
              <w:rPr>
                <w:b/>
              </w:rPr>
              <w:t>выживаемости,</w:t>
            </w:r>
            <w:r w:rsidR="00926681" w:rsidRPr="00ED0774">
              <w:rPr>
                <w:b/>
              </w:rPr>
              <w:t xml:space="preserve"> </w:t>
            </w:r>
            <w:r w:rsidRPr="00ED0774">
              <w:rPr>
                <w:b/>
              </w:rPr>
              <w:t>%</w:t>
            </w:r>
          </w:p>
        </w:tc>
      </w:tr>
      <w:tr w:rsidR="00B54E5A" w:rsidRPr="00ED0774" w14:paraId="51F4598D" w14:textId="77777777" w:rsidTr="006F01D8">
        <w:trPr>
          <w:divId w:val="1225602369"/>
          <w:trHeight w:val="230"/>
        </w:trPr>
        <w:tc>
          <w:tcPr>
            <w:tcW w:w="2694" w:type="dxa"/>
            <w:vMerge/>
            <w:tcBorders>
              <w:top w:val="single" w:sz="4" w:space="0" w:color="000000"/>
              <w:left w:val="single" w:sz="4" w:space="0" w:color="000000"/>
              <w:bottom w:val="single" w:sz="4" w:space="0" w:color="000000"/>
              <w:right w:val="single" w:sz="4" w:space="0" w:color="000000"/>
            </w:tcBorders>
            <w:vAlign w:val="center"/>
          </w:tcPr>
          <w:p w14:paraId="2532CE6A" w14:textId="77777777" w:rsidR="00B54E5A" w:rsidRPr="00ED0774" w:rsidRDefault="00B54E5A" w:rsidP="0060549B">
            <w:pPr>
              <w:jc w:val="center"/>
            </w:pPr>
          </w:p>
        </w:tc>
        <w:tc>
          <w:tcPr>
            <w:tcW w:w="2657" w:type="dxa"/>
            <w:vMerge/>
            <w:tcBorders>
              <w:top w:val="single" w:sz="4" w:space="0" w:color="000000"/>
              <w:left w:val="single" w:sz="4" w:space="0" w:color="000000"/>
              <w:bottom w:val="single" w:sz="4" w:space="0" w:color="000000"/>
              <w:right w:val="single" w:sz="4" w:space="0" w:color="000000"/>
            </w:tcBorders>
            <w:vAlign w:val="center"/>
          </w:tcPr>
          <w:p w14:paraId="29256CBC" w14:textId="77777777" w:rsidR="00B54E5A" w:rsidRPr="00ED0774" w:rsidRDefault="00B54E5A" w:rsidP="0060549B">
            <w:pPr>
              <w:jc w:val="center"/>
            </w:pPr>
          </w:p>
        </w:tc>
        <w:tc>
          <w:tcPr>
            <w:tcW w:w="21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BC932EE" w14:textId="77777777" w:rsidR="00B54E5A" w:rsidRPr="00ED0774" w:rsidRDefault="00B54E5A" w:rsidP="0060549B">
            <w:pPr>
              <w:jc w:val="center"/>
            </w:pPr>
            <w:r w:rsidRPr="00ED0774">
              <w:t>к</w:t>
            </w:r>
            <w:r w:rsidR="00926681" w:rsidRPr="00ED0774">
              <w:t xml:space="preserve"> </w:t>
            </w:r>
            <w:r w:rsidRPr="00ED0774">
              <w:t>1-му</w:t>
            </w:r>
            <w:r w:rsidR="00926681" w:rsidRPr="00ED0774">
              <w:t xml:space="preserve"> </w:t>
            </w:r>
            <w:r w:rsidRPr="00ED0774">
              <w:t>году</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B384A5" w14:textId="77777777" w:rsidR="00B54E5A" w:rsidRPr="00ED0774" w:rsidRDefault="00B54E5A" w:rsidP="0060549B">
            <w:pPr>
              <w:jc w:val="center"/>
            </w:pPr>
            <w:r w:rsidRPr="00ED0774">
              <w:t>к</w:t>
            </w:r>
            <w:r w:rsidR="00926681" w:rsidRPr="00ED0774">
              <w:t xml:space="preserve"> </w:t>
            </w:r>
            <w:r w:rsidRPr="00ED0774">
              <w:t>5</w:t>
            </w:r>
            <w:r w:rsidR="00926681" w:rsidRPr="00ED0774">
              <w:t xml:space="preserve"> </w:t>
            </w:r>
            <w:r w:rsidRPr="00ED0774">
              <w:t>годам</w:t>
            </w:r>
          </w:p>
        </w:tc>
      </w:tr>
      <w:tr w:rsidR="00B54E5A" w:rsidRPr="00ED0774" w14:paraId="63ED47E3" w14:textId="77777777" w:rsidTr="006F01D8">
        <w:trPr>
          <w:divId w:val="1225602369"/>
          <w:trHeight w:val="230"/>
        </w:trPr>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1C4520" w14:textId="77777777" w:rsidR="00B54E5A" w:rsidRPr="00ED0774" w:rsidRDefault="00B54E5A" w:rsidP="0060549B">
            <w:pPr>
              <w:jc w:val="center"/>
            </w:pPr>
            <w:r w:rsidRPr="00ED0774">
              <w:t>Благоприятный</w:t>
            </w:r>
            <w:r w:rsidR="00926681" w:rsidRPr="00ED0774">
              <w:t xml:space="preserve"> </w:t>
            </w:r>
            <w:r w:rsidRPr="00ED0774">
              <w:t>(9</w:t>
            </w:r>
            <w:r w:rsidR="00682C6A" w:rsidRPr="00ED0774">
              <w:t xml:space="preserve"> </w:t>
            </w:r>
            <w:r w:rsidRPr="00ED0774">
              <w:t>%</w:t>
            </w:r>
            <w:r w:rsidR="00926681" w:rsidRPr="00ED0774">
              <w:t xml:space="preserve"> </w:t>
            </w:r>
            <w:r w:rsidRPr="00ED0774">
              <w:t>пациентов)</w:t>
            </w:r>
          </w:p>
        </w:tc>
        <w:tc>
          <w:tcPr>
            <w:tcW w:w="26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949A5E" w14:textId="77777777" w:rsidR="00B54E5A" w:rsidRPr="00ED0774" w:rsidRDefault="00B54E5A" w:rsidP="0060549B">
            <w:pPr>
              <w:jc w:val="center"/>
            </w:pPr>
            <w:r w:rsidRPr="00ED0774">
              <w:t>0</w:t>
            </w:r>
            <w:r w:rsidR="00E61EE5" w:rsidRPr="00ED0774">
              <w:t>–</w:t>
            </w:r>
            <w:r w:rsidRPr="00ED0774">
              <w:t>6</w:t>
            </w:r>
          </w:p>
        </w:tc>
        <w:tc>
          <w:tcPr>
            <w:tcW w:w="21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0F2D566" w14:textId="77777777" w:rsidR="00B54E5A" w:rsidRPr="00ED0774" w:rsidRDefault="00B54E5A" w:rsidP="0060549B">
            <w:pPr>
              <w:jc w:val="center"/>
            </w:pPr>
            <w:r w:rsidRPr="00ED0774">
              <w:t>70</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F18E50" w14:textId="77777777" w:rsidR="00B54E5A" w:rsidRPr="00ED0774" w:rsidRDefault="00B54E5A" w:rsidP="0060549B">
            <w:pPr>
              <w:jc w:val="center"/>
            </w:pPr>
            <w:r w:rsidRPr="00ED0774">
              <w:t>46</w:t>
            </w:r>
          </w:p>
        </w:tc>
      </w:tr>
      <w:tr w:rsidR="00B54E5A" w:rsidRPr="00ED0774" w14:paraId="32D04F15" w14:textId="77777777" w:rsidTr="006F01D8">
        <w:trPr>
          <w:divId w:val="1225602369"/>
          <w:trHeight w:val="230"/>
        </w:trPr>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EBAB7B" w14:textId="77777777" w:rsidR="00B54E5A" w:rsidRPr="00ED0774" w:rsidRDefault="00B54E5A" w:rsidP="0060549B">
            <w:pPr>
              <w:jc w:val="center"/>
            </w:pPr>
            <w:r w:rsidRPr="00ED0774">
              <w:t>Промежуточный</w:t>
            </w:r>
            <w:r w:rsidR="00926681" w:rsidRPr="00ED0774">
              <w:t xml:space="preserve"> </w:t>
            </w:r>
            <w:r w:rsidRPr="00ED0774">
              <w:t>(25</w:t>
            </w:r>
            <w:r w:rsidR="00682C6A" w:rsidRPr="00ED0774">
              <w:t xml:space="preserve"> </w:t>
            </w:r>
            <w:r w:rsidRPr="00ED0774">
              <w:t>%</w:t>
            </w:r>
            <w:r w:rsidR="00926681" w:rsidRPr="00ED0774">
              <w:t xml:space="preserve"> </w:t>
            </w:r>
            <w:r w:rsidRPr="00ED0774">
              <w:t>пациентов)</w:t>
            </w:r>
          </w:p>
        </w:tc>
        <w:tc>
          <w:tcPr>
            <w:tcW w:w="26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C1E4343" w14:textId="77777777" w:rsidR="00B54E5A" w:rsidRPr="00ED0774" w:rsidRDefault="00B54E5A" w:rsidP="0060549B">
            <w:pPr>
              <w:jc w:val="center"/>
            </w:pPr>
            <w:r w:rsidRPr="00ED0774">
              <w:t>7</w:t>
            </w:r>
            <w:r w:rsidR="00E61EE5" w:rsidRPr="00ED0774">
              <w:t>–</w:t>
            </w:r>
            <w:r w:rsidRPr="00ED0774">
              <w:t>9</w:t>
            </w:r>
          </w:p>
        </w:tc>
        <w:tc>
          <w:tcPr>
            <w:tcW w:w="21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0070FF3" w14:textId="77777777" w:rsidR="00B54E5A" w:rsidRPr="00ED0774" w:rsidRDefault="00B54E5A" w:rsidP="0060549B">
            <w:pPr>
              <w:jc w:val="center"/>
            </w:pPr>
            <w:r w:rsidRPr="00ED0774">
              <w:t>49</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FB9001" w14:textId="77777777" w:rsidR="00B54E5A" w:rsidRPr="00ED0774" w:rsidRDefault="00B54E5A" w:rsidP="0060549B">
            <w:pPr>
              <w:jc w:val="center"/>
            </w:pPr>
            <w:r w:rsidRPr="00ED0774">
              <w:t>18</w:t>
            </w:r>
          </w:p>
        </w:tc>
      </w:tr>
      <w:tr w:rsidR="00B54E5A" w:rsidRPr="00ED0774" w14:paraId="12D27694" w14:textId="77777777" w:rsidTr="006F01D8">
        <w:trPr>
          <w:divId w:val="1225602369"/>
          <w:trHeight w:val="230"/>
        </w:trPr>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769C23" w14:textId="77777777" w:rsidR="00B54E5A" w:rsidRPr="00ED0774" w:rsidRDefault="00B54E5A" w:rsidP="0060549B">
            <w:pPr>
              <w:jc w:val="center"/>
            </w:pPr>
            <w:r w:rsidRPr="00ED0774">
              <w:t>Неблагоприятный</w:t>
            </w:r>
            <w:r w:rsidR="00926681" w:rsidRPr="00ED0774">
              <w:t xml:space="preserve"> </w:t>
            </w:r>
            <w:r w:rsidRPr="00ED0774">
              <w:t>(66</w:t>
            </w:r>
            <w:r w:rsidR="00682C6A" w:rsidRPr="00ED0774">
              <w:t xml:space="preserve"> </w:t>
            </w:r>
            <w:r w:rsidRPr="00ED0774">
              <w:t>%</w:t>
            </w:r>
            <w:r w:rsidR="00926681" w:rsidRPr="00ED0774">
              <w:t xml:space="preserve"> </w:t>
            </w:r>
            <w:r w:rsidRPr="00ED0774">
              <w:t>пациентов)</w:t>
            </w:r>
          </w:p>
        </w:tc>
        <w:tc>
          <w:tcPr>
            <w:tcW w:w="26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D50DDCD" w14:textId="77777777" w:rsidR="00B54E5A" w:rsidRPr="00ED0774" w:rsidRDefault="00B54E5A" w:rsidP="0060549B">
            <w:pPr>
              <w:jc w:val="center"/>
            </w:pPr>
            <w:r w:rsidRPr="00ED0774">
              <w:t>10</w:t>
            </w:r>
            <w:r w:rsidR="00E61EE5" w:rsidRPr="00ED0774">
              <w:t>–</w:t>
            </w:r>
            <w:r w:rsidRPr="00ED0774">
              <w:t>14</w:t>
            </w:r>
          </w:p>
        </w:tc>
        <w:tc>
          <w:tcPr>
            <w:tcW w:w="21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25A01AD" w14:textId="77777777" w:rsidR="00B54E5A" w:rsidRPr="00ED0774" w:rsidRDefault="00B54E5A" w:rsidP="0060549B">
            <w:pPr>
              <w:jc w:val="center"/>
            </w:pPr>
            <w:r w:rsidRPr="00ED0774">
              <w:t>16</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1FF1B98" w14:textId="77777777" w:rsidR="00B54E5A" w:rsidRPr="00ED0774" w:rsidRDefault="00B54E5A" w:rsidP="0060549B">
            <w:pPr>
              <w:jc w:val="center"/>
            </w:pPr>
            <w:r w:rsidRPr="00ED0774">
              <w:t>4</w:t>
            </w:r>
          </w:p>
        </w:tc>
      </w:tr>
    </w:tbl>
    <w:p w14:paraId="59E89823" w14:textId="77777777" w:rsidR="00B54E5A" w:rsidRDefault="00B54E5A">
      <w:pPr>
        <w:pStyle w:val="afd"/>
        <w:spacing w:beforeAutospacing="0" w:afterAutospacing="0" w:line="360" w:lineRule="auto"/>
        <w:divId w:val="1225602369"/>
      </w:pPr>
    </w:p>
    <w:p w14:paraId="7751DCE5" w14:textId="789EC667" w:rsidR="000E558E" w:rsidRPr="00777124" w:rsidRDefault="00557351" w:rsidP="000E558E">
      <w:pPr>
        <w:pStyle w:val="2"/>
        <w:divId w:val="1225602369"/>
      </w:pPr>
      <w:bookmarkStart w:id="362" w:name="_Toc64624826"/>
      <w:r w:rsidRPr="00ED0774">
        <w:t>Приложение Г</w:t>
      </w:r>
      <w:r>
        <w:rPr>
          <w:lang w:val="ru-RU"/>
        </w:rPr>
        <w:t>6</w:t>
      </w:r>
      <w:r w:rsidRPr="00ED0774">
        <w:t xml:space="preserve">. </w:t>
      </w:r>
      <w:bookmarkStart w:id="363" w:name="_Toc44401120"/>
      <w:r w:rsidR="000E558E" w:rsidRPr="00777124">
        <w:t>Расчет трансплантационного риска по шкале EBMT</w:t>
      </w:r>
      <w:bookmarkEnd w:id="362"/>
      <w:bookmarkEnd w:id="363"/>
    </w:p>
    <w:p w14:paraId="1A9434A1" w14:textId="77777777" w:rsidR="000E558E" w:rsidRPr="00777124" w:rsidRDefault="000E558E" w:rsidP="000E558E">
      <w:pPr>
        <w:divId w:val="1225602369"/>
        <w:rPr>
          <w:rFonts w:eastAsia="SimSun"/>
        </w:rPr>
      </w:pPr>
    </w:p>
    <w:p w14:paraId="42B3CCA5" w14:textId="1AB6EDCD" w:rsidR="000E558E" w:rsidRPr="00777124" w:rsidRDefault="000E558E" w:rsidP="000E558E">
      <w:pPr>
        <w:divId w:val="1225602369"/>
        <w:rPr>
          <w:rFonts w:eastAsia="SimSun"/>
        </w:rPr>
      </w:pPr>
      <w:r w:rsidRPr="00777124">
        <w:rPr>
          <w:rFonts w:eastAsia="SimSun"/>
        </w:rPr>
        <w:t xml:space="preserve">Оценка трансплантационного риска проводится не более чем за 10 дней до начала предтрансплантационного кондиционирования </w:t>
      </w:r>
      <w:r w:rsidRPr="00777124">
        <w:rPr>
          <w:rFonts w:eastAsia="SimSun"/>
        </w:rPr>
        <w:fldChar w:fldCharType="begin" w:fldLock="1"/>
      </w:r>
      <w:r w:rsidR="006E3DE3">
        <w:rPr>
          <w:rFonts w:eastAsia="SimSun"/>
        </w:rPr>
        <w:instrText>ADDIN CSL_CITATION {"citationItems":[{"id":"ITEM-1","itemData":{"DOI":"10.1038/bmt.2011.110","ISSN":"02683369","PMID":"21643021","abstract":"The European Group for Blood and Marrow Transplantation (EBMT) risk score provides a simple tool to assess instantly chances and risks of hematopoietic SCT(HSCT) for an individual patient pre-transplant. Five factors, age of the patient, stage of the disease, time from diagnosis, donor type and donor recipient gender combination augment risk for an individual patient with increasing score from 0 as best to 7 as worst in an additive way. The score holds for all acquired hematological disorders, for allogeneic and autologous HSCT (score 0-5), is independent of the HSCT technology and is valid for standard or reduced intensity conditioning. Survival is uniformly worse for older patients, transplanted in advanced disease stage after a long-time interval and with a mismatched donor than for younger patients, transplanted soon in early stage with a well matched donor. Additional risk factors such as performance score, CMV serostatus or cytokine polymorphisms improve prediction but to different extents for low or high-risk patients. Comparative assessment of disease risk and global pre-transplant risk should guide decisions for each patient with his/her specific disease between HSCT and a non-transplant approach and replace the traditional 'donor vs no donor' with such a risk-adapted individualized strategy. © 2012 Macmillan Publishers Limited All rights reserved.","author":[{"dropping-particle":"","family":"Gratwohl","given":"A.","non-dropping-particle":"","parse-names":false,"suffix":""}],"container-title":"Bone Marrow Transplantation","id":"ITEM-1","issue":"6","issued":{"date-parts":[["2012","6","6"]]},"page":"749-756","publisher":"Nature Publishing Group","title":"The EBMT risk score","type":"article","volume":"47"},"uris":["http://www.mendeley.com/documents/?uuid=0e80be56-8f6f-3249-9016-dc0bcc819af7"]}],"mendeley":{"formattedCitation":"[250]","plainTextFormattedCitation":"[250]","previouslyFormattedCitation":"[250]"},"properties":{"noteIndex":0},"schema":"https://github.com/citation-style-language/schema/raw/master/csl-citation.json"}</w:instrText>
      </w:r>
      <w:r w:rsidRPr="00777124">
        <w:rPr>
          <w:rFonts w:eastAsia="SimSun"/>
        </w:rPr>
        <w:fldChar w:fldCharType="separate"/>
      </w:r>
      <w:r w:rsidR="002B4EF9" w:rsidRPr="002B4EF9">
        <w:rPr>
          <w:rFonts w:eastAsia="SimSun"/>
          <w:noProof/>
        </w:rPr>
        <w:t>[250]</w:t>
      </w:r>
      <w:r w:rsidRPr="00777124">
        <w:rPr>
          <w:rFonts w:eastAsia="SimSun"/>
        </w:rPr>
        <w:fldChar w:fldCharType="end"/>
      </w:r>
      <w:r w:rsidRPr="00777124">
        <w:rPr>
          <w:rFonts w:eastAsia="SimSun"/>
        </w:rPr>
        <w:t>.</w:t>
      </w:r>
    </w:p>
    <w:p w14:paraId="06BEACB6" w14:textId="77777777" w:rsidR="000E558E" w:rsidRPr="00777124" w:rsidRDefault="000E558E" w:rsidP="000E558E">
      <w:pPr>
        <w:tabs>
          <w:tab w:val="left" w:pos="567"/>
        </w:tabs>
        <w:spacing w:line="240" w:lineRule="auto"/>
        <w:divId w:val="1225602369"/>
        <w:rPr>
          <w:rFonts w:eastAsia="SimSun"/>
          <w:b/>
        </w:rPr>
      </w:pPr>
    </w:p>
    <w:tbl>
      <w:tblPr>
        <w:tblW w:w="1070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820"/>
        <w:gridCol w:w="4060"/>
        <w:gridCol w:w="1829"/>
      </w:tblGrid>
      <w:tr w:rsidR="000E558E" w:rsidRPr="000E558E" w14:paraId="67F8CAD9" w14:textId="77777777" w:rsidTr="000E558E">
        <w:trPr>
          <w:divId w:val="1225602369"/>
          <w:trHeight w:val="374"/>
        </w:trPr>
        <w:tc>
          <w:tcPr>
            <w:tcW w:w="4820" w:type="dxa"/>
          </w:tcPr>
          <w:p w14:paraId="5BF482A1" w14:textId="77777777" w:rsidR="000E558E" w:rsidRPr="000E558E" w:rsidRDefault="000E558E" w:rsidP="00F678DA">
            <w:pPr>
              <w:pStyle w:val="table-head-left"/>
              <w:rPr>
                <w:kern w:val="2"/>
                <w:sz w:val="24"/>
                <w:szCs w:val="24"/>
                <w:lang w:eastAsia="zh-CN" w:bidi="hi-IN"/>
              </w:rPr>
            </w:pPr>
            <w:r w:rsidRPr="000E558E">
              <w:rPr>
                <w:kern w:val="2"/>
                <w:sz w:val="24"/>
                <w:szCs w:val="24"/>
                <w:lang w:eastAsia="zh-CN" w:bidi="hi-IN"/>
              </w:rPr>
              <w:t>Факторы риска</w:t>
            </w:r>
          </w:p>
        </w:tc>
        <w:tc>
          <w:tcPr>
            <w:tcW w:w="4060" w:type="dxa"/>
          </w:tcPr>
          <w:p w14:paraId="4E444363" w14:textId="77777777" w:rsidR="000E558E" w:rsidRPr="000E558E" w:rsidRDefault="000E558E" w:rsidP="00F678DA">
            <w:pPr>
              <w:pStyle w:val="table-head-left"/>
              <w:rPr>
                <w:kern w:val="2"/>
                <w:sz w:val="24"/>
                <w:szCs w:val="24"/>
                <w:lang w:eastAsia="zh-CN" w:bidi="hi-IN"/>
              </w:rPr>
            </w:pPr>
            <w:r w:rsidRPr="000E558E">
              <w:rPr>
                <w:bCs/>
                <w:kern w:val="2"/>
                <w:sz w:val="24"/>
                <w:szCs w:val="24"/>
                <w:lang w:eastAsia="zh-CN" w:bidi="hi-IN"/>
              </w:rPr>
              <w:t>Характеристика факторов риска</w:t>
            </w:r>
          </w:p>
        </w:tc>
        <w:tc>
          <w:tcPr>
            <w:tcW w:w="1829" w:type="dxa"/>
          </w:tcPr>
          <w:p w14:paraId="2BDA1232" w14:textId="77777777" w:rsidR="000E558E" w:rsidRPr="000E558E" w:rsidRDefault="000E558E" w:rsidP="00F678DA">
            <w:pPr>
              <w:pStyle w:val="table-head-left"/>
              <w:rPr>
                <w:kern w:val="2"/>
                <w:sz w:val="24"/>
                <w:szCs w:val="24"/>
                <w:lang w:eastAsia="zh-CN" w:bidi="hi-IN"/>
              </w:rPr>
            </w:pPr>
            <w:r w:rsidRPr="000E558E">
              <w:rPr>
                <w:bCs/>
                <w:kern w:val="2"/>
                <w:sz w:val="24"/>
                <w:szCs w:val="24"/>
                <w:lang w:eastAsia="zh-CN" w:bidi="hi-IN"/>
              </w:rPr>
              <w:t>Баллы</w:t>
            </w:r>
          </w:p>
        </w:tc>
      </w:tr>
      <w:tr w:rsidR="000E558E" w:rsidRPr="000E558E" w14:paraId="7DEF437E" w14:textId="77777777" w:rsidTr="000E558E">
        <w:trPr>
          <w:divId w:val="1225602369"/>
          <w:trHeight w:val="258"/>
        </w:trPr>
        <w:tc>
          <w:tcPr>
            <w:tcW w:w="4820" w:type="dxa"/>
            <w:vMerge w:val="restart"/>
          </w:tcPr>
          <w:p w14:paraId="4E8AD9FF"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Возраст</w:t>
            </w:r>
          </w:p>
        </w:tc>
        <w:tc>
          <w:tcPr>
            <w:tcW w:w="4060" w:type="dxa"/>
          </w:tcPr>
          <w:p w14:paraId="3FD9EC72"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 xml:space="preserve">&lt; 20 лет </w:t>
            </w:r>
          </w:p>
        </w:tc>
        <w:tc>
          <w:tcPr>
            <w:tcW w:w="1829" w:type="dxa"/>
          </w:tcPr>
          <w:p w14:paraId="26509EF7"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0</w:t>
            </w:r>
          </w:p>
        </w:tc>
      </w:tr>
      <w:tr w:rsidR="000E558E" w:rsidRPr="000E558E" w14:paraId="07BFC96B" w14:textId="77777777" w:rsidTr="000E558E">
        <w:trPr>
          <w:divId w:val="1225602369"/>
          <w:trHeight w:val="107"/>
        </w:trPr>
        <w:tc>
          <w:tcPr>
            <w:tcW w:w="4820" w:type="dxa"/>
            <w:vMerge/>
          </w:tcPr>
          <w:p w14:paraId="5EFD29D7" w14:textId="77777777" w:rsidR="000E558E" w:rsidRPr="000E558E" w:rsidRDefault="000E558E" w:rsidP="00F678DA">
            <w:pPr>
              <w:pStyle w:val="table-text-0"/>
              <w:rPr>
                <w:kern w:val="2"/>
                <w:sz w:val="24"/>
                <w:szCs w:val="24"/>
                <w:lang w:eastAsia="zh-CN" w:bidi="hi-IN"/>
              </w:rPr>
            </w:pPr>
          </w:p>
        </w:tc>
        <w:tc>
          <w:tcPr>
            <w:tcW w:w="4060" w:type="dxa"/>
          </w:tcPr>
          <w:p w14:paraId="313AFAB1"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20–40 лет</w:t>
            </w:r>
          </w:p>
        </w:tc>
        <w:tc>
          <w:tcPr>
            <w:tcW w:w="1829" w:type="dxa"/>
          </w:tcPr>
          <w:p w14:paraId="3EB02D1F"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1</w:t>
            </w:r>
          </w:p>
        </w:tc>
      </w:tr>
      <w:tr w:rsidR="000E558E" w:rsidRPr="000E558E" w14:paraId="11014D9B" w14:textId="77777777" w:rsidTr="000E558E">
        <w:trPr>
          <w:divId w:val="1225602369"/>
          <w:trHeight w:val="107"/>
        </w:trPr>
        <w:tc>
          <w:tcPr>
            <w:tcW w:w="4820" w:type="dxa"/>
            <w:vMerge/>
          </w:tcPr>
          <w:p w14:paraId="639EC877" w14:textId="77777777" w:rsidR="000E558E" w:rsidRPr="000E558E" w:rsidRDefault="000E558E" w:rsidP="00F678DA">
            <w:pPr>
              <w:pStyle w:val="table-text-0"/>
              <w:rPr>
                <w:kern w:val="2"/>
                <w:sz w:val="24"/>
                <w:szCs w:val="24"/>
                <w:lang w:eastAsia="zh-CN" w:bidi="hi-IN"/>
              </w:rPr>
            </w:pPr>
          </w:p>
        </w:tc>
        <w:tc>
          <w:tcPr>
            <w:tcW w:w="4060" w:type="dxa"/>
          </w:tcPr>
          <w:p w14:paraId="5D7D58B7"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&gt; 40 лет</w:t>
            </w:r>
          </w:p>
        </w:tc>
        <w:tc>
          <w:tcPr>
            <w:tcW w:w="1829" w:type="dxa"/>
          </w:tcPr>
          <w:p w14:paraId="2CC15C5E"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2</w:t>
            </w:r>
          </w:p>
        </w:tc>
      </w:tr>
      <w:tr w:rsidR="000E558E" w:rsidRPr="000E558E" w14:paraId="4BF48C46" w14:textId="77777777" w:rsidTr="000E558E">
        <w:trPr>
          <w:divId w:val="1225602369"/>
          <w:trHeight w:val="258"/>
        </w:trPr>
        <w:tc>
          <w:tcPr>
            <w:tcW w:w="4820" w:type="dxa"/>
            <w:vMerge w:val="restart"/>
          </w:tcPr>
          <w:p w14:paraId="7A0AE369"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Статус заболевания</w:t>
            </w:r>
            <w:r w:rsidRPr="000E558E">
              <w:rPr>
                <w:kern w:val="2"/>
                <w:sz w:val="24"/>
                <w:szCs w:val="24"/>
                <w:vertAlign w:val="superscript"/>
                <w:lang w:eastAsia="zh-CN" w:bidi="hi-IN"/>
              </w:rPr>
              <w:t>1</w:t>
            </w:r>
          </w:p>
        </w:tc>
        <w:tc>
          <w:tcPr>
            <w:tcW w:w="4060" w:type="dxa"/>
          </w:tcPr>
          <w:p w14:paraId="0EC32484"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Ранний</w:t>
            </w:r>
          </w:p>
        </w:tc>
        <w:tc>
          <w:tcPr>
            <w:tcW w:w="1829" w:type="dxa"/>
          </w:tcPr>
          <w:p w14:paraId="6F5C88AF"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0</w:t>
            </w:r>
          </w:p>
        </w:tc>
      </w:tr>
      <w:tr w:rsidR="000E558E" w:rsidRPr="000E558E" w14:paraId="6637C000" w14:textId="77777777" w:rsidTr="000E558E">
        <w:trPr>
          <w:divId w:val="1225602369"/>
          <w:trHeight w:val="107"/>
        </w:trPr>
        <w:tc>
          <w:tcPr>
            <w:tcW w:w="4820" w:type="dxa"/>
            <w:vMerge/>
          </w:tcPr>
          <w:p w14:paraId="7FB62614" w14:textId="77777777" w:rsidR="000E558E" w:rsidRPr="000E558E" w:rsidRDefault="000E558E" w:rsidP="00F678DA">
            <w:pPr>
              <w:pStyle w:val="table-text-0"/>
              <w:rPr>
                <w:kern w:val="2"/>
                <w:sz w:val="24"/>
                <w:szCs w:val="24"/>
                <w:lang w:eastAsia="zh-CN" w:bidi="hi-IN"/>
              </w:rPr>
            </w:pPr>
          </w:p>
        </w:tc>
        <w:tc>
          <w:tcPr>
            <w:tcW w:w="4060" w:type="dxa"/>
          </w:tcPr>
          <w:p w14:paraId="09DFC681"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Промежуточный</w:t>
            </w:r>
          </w:p>
        </w:tc>
        <w:tc>
          <w:tcPr>
            <w:tcW w:w="1829" w:type="dxa"/>
          </w:tcPr>
          <w:p w14:paraId="68CEF271"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1</w:t>
            </w:r>
          </w:p>
        </w:tc>
      </w:tr>
      <w:tr w:rsidR="000E558E" w:rsidRPr="000E558E" w14:paraId="333A506A" w14:textId="77777777" w:rsidTr="000E558E">
        <w:trPr>
          <w:divId w:val="1225602369"/>
          <w:trHeight w:val="107"/>
        </w:trPr>
        <w:tc>
          <w:tcPr>
            <w:tcW w:w="4820" w:type="dxa"/>
            <w:vMerge/>
          </w:tcPr>
          <w:p w14:paraId="03CDAFDF" w14:textId="77777777" w:rsidR="000E558E" w:rsidRPr="000E558E" w:rsidRDefault="000E558E" w:rsidP="00F678DA">
            <w:pPr>
              <w:pStyle w:val="table-text-0"/>
              <w:rPr>
                <w:kern w:val="2"/>
                <w:sz w:val="24"/>
                <w:szCs w:val="24"/>
                <w:lang w:eastAsia="zh-CN" w:bidi="hi-IN"/>
              </w:rPr>
            </w:pPr>
          </w:p>
        </w:tc>
        <w:tc>
          <w:tcPr>
            <w:tcW w:w="4060" w:type="dxa"/>
          </w:tcPr>
          <w:p w14:paraId="04E0B8C2"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Развернутый</w:t>
            </w:r>
          </w:p>
        </w:tc>
        <w:tc>
          <w:tcPr>
            <w:tcW w:w="1829" w:type="dxa"/>
          </w:tcPr>
          <w:p w14:paraId="3C1CAD8A"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2</w:t>
            </w:r>
          </w:p>
        </w:tc>
      </w:tr>
      <w:tr w:rsidR="000E558E" w:rsidRPr="000E558E" w14:paraId="2AC7BC70" w14:textId="77777777" w:rsidTr="000E558E">
        <w:trPr>
          <w:divId w:val="1225602369"/>
          <w:trHeight w:val="258"/>
        </w:trPr>
        <w:tc>
          <w:tcPr>
            <w:tcW w:w="4820" w:type="dxa"/>
            <w:vMerge w:val="restart"/>
          </w:tcPr>
          <w:p w14:paraId="5F2BBEB5"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Время от постановки диагноза до ТГСК</w:t>
            </w:r>
            <w:r w:rsidRPr="000E558E">
              <w:rPr>
                <w:kern w:val="2"/>
                <w:sz w:val="24"/>
                <w:szCs w:val="24"/>
                <w:vertAlign w:val="superscript"/>
                <w:lang w:eastAsia="zh-CN" w:bidi="hi-IN"/>
              </w:rPr>
              <w:t>2</w:t>
            </w:r>
          </w:p>
        </w:tc>
        <w:tc>
          <w:tcPr>
            <w:tcW w:w="4060" w:type="dxa"/>
          </w:tcPr>
          <w:p w14:paraId="2C401B8B"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&lt; 12 мес</w:t>
            </w:r>
          </w:p>
        </w:tc>
        <w:tc>
          <w:tcPr>
            <w:tcW w:w="1829" w:type="dxa"/>
          </w:tcPr>
          <w:p w14:paraId="326D6BA7"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0</w:t>
            </w:r>
          </w:p>
        </w:tc>
      </w:tr>
      <w:tr w:rsidR="000E558E" w:rsidRPr="000E558E" w14:paraId="3CF277B4" w14:textId="77777777" w:rsidTr="000E558E">
        <w:trPr>
          <w:divId w:val="1225602369"/>
          <w:trHeight w:val="107"/>
        </w:trPr>
        <w:tc>
          <w:tcPr>
            <w:tcW w:w="4820" w:type="dxa"/>
            <w:vMerge/>
          </w:tcPr>
          <w:p w14:paraId="4B94D533" w14:textId="77777777" w:rsidR="000E558E" w:rsidRPr="000E558E" w:rsidRDefault="000E558E" w:rsidP="00F678DA">
            <w:pPr>
              <w:pStyle w:val="table-text-0"/>
              <w:rPr>
                <w:kern w:val="2"/>
                <w:sz w:val="24"/>
                <w:szCs w:val="24"/>
                <w:lang w:eastAsia="zh-CN" w:bidi="hi-IN"/>
              </w:rPr>
            </w:pPr>
          </w:p>
        </w:tc>
        <w:tc>
          <w:tcPr>
            <w:tcW w:w="4060" w:type="dxa"/>
          </w:tcPr>
          <w:p w14:paraId="27C3EE6E" w14:textId="77777777" w:rsidR="000E558E" w:rsidRPr="000E558E" w:rsidRDefault="000E558E" w:rsidP="00F678DA">
            <w:pPr>
              <w:pStyle w:val="table-text-0"/>
              <w:rPr>
                <w:kern w:val="2"/>
                <w:sz w:val="24"/>
                <w:szCs w:val="24"/>
                <w:lang w:eastAsia="zh-CN" w:bidi="hi-IN"/>
              </w:rPr>
            </w:pPr>
            <w:r w:rsidRPr="000E558E">
              <w:rPr>
                <w:color w:val="222222"/>
                <w:kern w:val="2"/>
                <w:sz w:val="24"/>
                <w:szCs w:val="24"/>
                <w:lang w:eastAsia="zh-CN" w:bidi="hi-IN"/>
              </w:rPr>
              <w:t>≥ 12 мес</w:t>
            </w:r>
          </w:p>
        </w:tc>
        <w:tc>
          <w:tcPr>
            <w:tcW w:w="1829" w:type="dxa"/>
          </w:tcPr>
          <w:p w14:paraId="229EB0D4"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1</w:t>
            </w:r>
          </w:p>
        </w:tc>
      </w:tr>
      <w:tr w:rsidR="000E558E" w:rsidRPr="000E558E" w14:paraId="4A911779" w14:textId="77777777" w:rsidTr="000E558E">
        <w:trPr>
          <w:divId w:val="1225602369"/>
          <w:trHeight w:val="232"/>
        </w:trPr>
        <w:tc>
          <w:tcPr>
            <w:tcW w:w="4820" w:type="dxa"/>
            <w:vMerge w:val="restart"/>
          </w:tcPr>
          <w:p w14:paraId="3CE70131"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Донор</w:t>
            </w:r>
          </w:p>
        </w:tc>
        <w:tc>
          <w:tcPr>
            <w:tcW w:w="4060" w:type="dxa"/>
          </w:tcPr>
          <w:p w14:paraId="0525959D"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HLA-идентичный сиблинг</w:t>
            </w:r>
          </w:p>
        </w:tc>
        <w:tc>
          <w:tcPr>
            <w:tcW w:w="1829" w:type="dxa"/>
          </w:tcPr>
          <w:p w14:paraId="0DE94F3A"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0</w:t>
            </w:r>
          </w:p>
        </w:tc>
      </w:tr>
      <w:tr w:rsidR="000E558E" w:rsidRPr="000E558E" w14:paraId="322104A0" w14:textId="77777777" w:rsidTr="000E558E">
        <w:trPr>
          <w:divId w:val="1225602369"/>
          <w:trHeight w:val="107"/>
        </w:trPr>
        <w:tc>
          <w:tcPr>
            <w:tcW w:w="4820" w:type="dxa"/>
            <w:vMerge/>
          </w:tcPr>
          <w:p w14:paraId="3B3E47A9" w14:textId="77777777" w:rsidR="000E558E" w:rsidRPr="000E558E" w:rsidRDefault="000E558E" w:rsidP="00F678DA">
            <w:pPr>
              <w:pStyle w:val="table-text-0"/>
              <w:rPr>
                <w:kern w:val="2"/>
                <w:sz w:val="24"/>
                <w:szCs w:val="24"/>
                <w:lang w:eastAsia="zh-CN" w:bidi="hi-IN"/>
              </w:rPr>
            </w:pPr>
          </w:p>
        </w:tc>
        <w:tc>
          <w:tcPr>
            <w:tcW w:w="4060" w:type="dxa"/>
          </w:tcPr>
          <w:p w14:paraId="5F4FFBE7"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Неродственный донор</w:t>
            </w:r>
          </w:p>
        </w:tc>
        <w:tc>
          <w:tcPr>
            <w:tcW w:w="1829" w:type="dxa"/>
          </w:tcPr>
          <w:p w14:paraId="1A7FC122"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1</w:t>
            </w:r>
          </w:p>
        </w:tc>
      </w:tr>
      <w:tr w:rsidR="000E558E" w:rsidRPr="000E558E" w14:paraId="4A77CDAC" w14:textId="77777777" w:rsidTr="000E558E">
        <w:trPr>
          <w:divId w:val="1225602369"/>
          <w:trHeight w:val="242"/>
        </w:trPr>
        <w:tc>
          <w:tcPr>
            <w:tcW w:w="4820" w:type="dxa"/>
            <w:vMerge w:val="restart"/>
          </w:tcPr>
          <w:p w14:paraId="37BB4EB5"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Пол донора и реципиента</w:t>
            </w:r>
          </w:p>
        </w:tc>
        <w:tc>
          <w:tcPr>
            <w:tcW w:w="4060" w:type="dxa"/>
          </w:tcPr>
          <w:p w14:paraId="27C754C4"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Донор — женщина,</w:t>
            </w:r>
            <w:r w:rsidRPr="000E558E">
              <w:rPr>
                <w:kern w:val="2"/>
                <w:sz w:val="24"/>
                <w:szCs w:val="24"/>
                <w:lang w:val="en-US" w:eastAsia="zh-CN" w:bidi="hi-IN"/>
              </w:rPr>
              <w:t xml:space="preserve"> </w:t>
            </w:r>
            <w:r w:rsidRPr="000E558E">
              <w:rPr>
                <w:kern w:val="2"/>
                <w:sz w:val="24"/>
                <w:szCs w:val="24"/>
                <w:lang w:eastAsia="zh-CN" w:bidi="hi-IN"/>
              </w:rPr>
              <w:t>реципиент —мужчина</w:t>
            </w:r>
          </w:p>
        </w:tc>
        <w:tc>
          <w:tcPr>
            <w:tcW w:w="1829" w:type="dxa"/>
          </w:tcPr>
          <w:p w14:paraId="250BA2F8"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1</w:t>
            </w:r>
          </w:p>
        </w:tc>
      </w:tr>
      <w:tr w:rsidR="000E558E" w:rsidRPr="000E558E" w14:paraId="258518C0" w14:textId="77777777" w:rsidTr="000E558E">
        <w:trPr>
          <w:divId w:val="1225602369"/>
          <w:trHeight w:val="107"/>
        </w:trPr>
        <w:tc>
          <w:tcPr>
            <w:tcW w:w="4820" w:type="dxa"/>
            <w:vMerge/>
          </w:tcPr>
          <w:p w14:paraId="711A278F" w14:textId="77777777" w:rsidR="000E558E" w:rsidRPr="000E558E" w:rsidRDefault="000E558E" w:rsidP="00F678DA">
            <w:pPr>
              <w:pStyle w:val="table-text-0"/>
              <w:rPr>
                <w:kern w:val="2"/>
                <w:sz w:val="24"/>
                <w:szCs w:val="24"/>
                <w:lang w:eastAsia="zh-CN" w:bidi="hi-IN"/>
              </w:rPr>
            </w:pPr>
          </w:p>
        </w:tc>
        <w:tc>
          <w:tcPr>
            <w:tcW w:w="4060" w:type="dxa"/>
          </w:tcPr>
          <w:p w14:paraId="136C7E41"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Другие сочетания</w:t>
            </w:r>
          </w:p>
        </w:tc>
        <w:tc>
          <w:tcPr>
            <w:tcW w:w="1829" w:type="dxa"/>
          </w:tcPr>
          <w:p w14:paraId="44344D45"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0</w:t>
            </w:r>
          </w:p>
        </w:tc>
      </w:tr>
      <w:tr w:rsidR="000E558E" w:rsidRPr="000E558E" w14:paraId="13D8BC89" w14:textId="77777777" w:rsidTr="000E558E">
        <w:trPr>
          <w:divId w:val="1225602369"/>
          <w:trHeight w:val="107"/>
        </w:trPr>
        <w:tc>
          <w:tcPr>
            <w:tcW w:w="10709" w:type="dxa"/>
            <w:gridSpan w:val="3"/>
          </w:tcPr>
          <w:p w14:paraId="7E133891" w14:textId="77777777" w:rsidR="000E558E" w:rsidRPr="000E558E" w:rsidRDefault="000E558E" w:rsidP="00F678DA">
            <w:pPr>
              <w:pStyle w:val="table-ref"/>
              <w:rPr>
                <w:rFonts w:eastAsia="SimSun"/>
                <w:sz w:val="24"/>
                <w:szCs w:val="24"/>
              </w:rPr>
            </w:pPr>
            <w:r w:rsidRPr="000E558E">
              <w:rPr>
                <w:rFonts w:eastAsia="SimSun"/>
                <w:sz w:val="24"/>
                <w:szCs w:val="24"/>
                <w:vertAlign w:val="superscript"/>
              </w:rPr>
              <w:t>1</w:t>
            </w:r>
            <w:r w:rsidRPr="000E558E">
              <w:rPr>
                <w:rFonts w:eastAsia="SimSun"/>
                <w:sz w:val="24"/>
                <w:szCs w:val="24"/>
              </w:rPr>
              <w:t xml:space="preserve"> Не применяется у пациентов с АА. </w:t>
            </w:r>
          </w:p>
          <w:p w14:paraId="426E0312" w14:textId="77777777" w:rsidR="000E558E" w:rsidRPr="000E558E" w:rsidRDefault="000E558E" w:rsidP="00F678DA">
            <w:pPr>
              <w:pStyle w:val="table-ref"/>
              <w:rPr>
                <w:rFonts w:eastAsia="SimSun"/>
                <w:sz w:val="24"/>
                <w:szCs w:val="24"/>
              </w:rPr>
            </w:pPr>
            <w:r w:rsidRPr="000E558E">
              <w:rPr>
                <w:rFonts w:eastAsia="SimSun"/>
                <w:sz w:val="24"/>
                <w:szCs w:val="24"/>
              </w:rPr>
              <w:t>Ранний — острый лейкоз в ПР1; МДС в ПР1 или без предшествующего лечения; ХМЛ в 1 хронической фазе; НХЛ нелеченная или в ПР1; ММ нелеченная или в ПР1.</w:t>
            </w:r>
          </w:p>
          <w:p w14:paraId="11788EB3" w14:textId="77777777" w:rsidR="000E558E" w:rsidRPr="000E558E" w:rsidRDefault="000E558E" w:rsidP="00F678DA">
            <w:pPr>
              <w:pStyle w:val="table-ref"/>
              <w:rPr>
                <w:rFonts w:eastAsia="SimSun"/>
                <w:sz w:val="24"/>
                <w:szCs w:val="24"/>
              </w:rPr>
            </w:pPr>
            <w:r w:rsidRPr="000E558E">
              <w:rPr>
                <w:rFonts w:eastAsia="SimSun"/>
                <w:sz w:val="24"/>
                <w:szCs w:val="24"/>
              </w:rPr>
              <w:t>Промежуточный — острый лейкоз в ПР2; ХМЛ за исключением хронической фазы 1 и БК; МДС в ПР2 или ЧР; НХЛ в ПР2, ЧР или стабилизация заболевания; ММ в ПР2, ЧР или стабилизация заболевания.</w:t>
            </w:r>
          </w:p>
          <w:p w14:paraId="5907359A" w14:textId="77777777" w:rsidR="000E558E" w:rsidRPr="000E558E" w:rsidRDefault="000E558E" w:rsidP="00F678DA">
            <w:pPr>
              <w:pStyle w:val="table-ref"/>
              <w:rPr>
                <w:rFonts w:eastAsia="SimSun"/>
                <w:sz w:val="24"/>
                <w:szCs w:val="24"/>
              </w:rPr>
            </w:pPr>
            <w:r w:rsidRPr="000E558E">
              <w:rPr>
                <w:rFonts w:eastAsia="SimSun"/>
                <w:sz w:val="24"/>
                <w:szCs w:val="24"/>
              </w:rPr>
              <w:t>Развернутый — острый лейкоз в других стадиях кроме ПР1 и ПР2; ХМЛ в БК; МДС во всех других стадиях; НХЛ во всех других стадиях; ММ во всех других стадиях.</w:t>
            </w:r>
          </w:p>
          <w:p w14:paraId="04A04737" w14:textId="77777777" w:rsidR="000E558E" w:rsidRPr="000E558E" w:rsidRDefault="000E558E" w:rsidP="00F678DA">
            <w:pPr>
              <w:pStyle w:val="table-ref"/>
              <w:rPr>
                <w:rFonts w:eastAsia="SimSun"/>
                <w:sz w:val="24"/>
                <w:szCs w:val="24"/>
              </w:rPr>
            </w:pPr>
            <w:r w:rsidRPr="000E558E">
              <w:rPr>
                <w:rFonts w:eastAsia="SimSun"/>
                <w:sz w:val="24"/>
                <w:szCs w:val="24"/>
                <w:vertAlign w:val="superscript"/>
              </w:rPr>
              <w:t>2</w:t>
            </w:r>
            <w:r w:rsidRPr="000E558E">
              <w:rPr>
                <w:rFonts w:eastAsia="SimSun"/>
                <w:sz w:val="24"/>
                <w:szCs w:val="24"/>
              </w:rPr>
              <w:t xml:space="preserve"> Не применяется у пациентов в ПР1.</w:t>
            </w:r>
          </w:p>
        </w:tc>
      </w:tr>
    </w:tbl>
    <w:p w14:paraId="7CC5860B" w14:textId="77777777" w:rsidR="000E558E" w:rsidRPr="00777124" w:rsidRDefault="000E558E" w:rsidP="000E558E">
      <w:pPr>
        <w:spacing w:line="240" w:lineRule="auto"/>
        <w:divId w:val="1225602369"/>
        <w:rPr>
          <w:rFonts w:eastAsia="SimSun"/>
        </w:rPr>
      </w:pPr>
    </w:p>
    <w:p w14:paraId="40B44FA1" w14:textId="77777777" w:rsidR="000E558E" w:rsidRPr="00777124" w:rsidRDefault="000E558E" w:rsidP="000E558E">
      <w:pPr>
        <w:pStyle w:val="table-name"/>
        <w:divId w:val="1225602369"/>
        <w:rPr>
          <w:rFonts w:eastAsia="SimSun"/>
          <w:szCs w:val="24"/>
          <w:lang w:val="ru-RU"/>
        </w:rPr>
      </w:pPr>
      <w:r w:rsidRPr="00777124">
        <w:rPr>
          <w:rFonts w:eastAsia="SimSun"/>
          <w:szCs w:val="24"/>
          <w:lang w:val="ru-RU"/>
        </w:rPr>
        <w:t xml:space="preserve">Пятилетняя летальность (%), связанная с трансплантацией, согласно шкале риска </w:t>
      </w:r>
      <w:r w:rsidRPr="00777124">
        <w:rPr>
          <w:rFonts w:eastAsia="SimSun"/>
          <w:szCs w:val="24"/>
        </w:rPr>
        <w:t>EBMT</w:t>
      </w:r>
    </w:p>
    <w:tbl>
      <w:tblPr>
        <w:tblW w:w="1072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1314"/>
        <w:gridCol w:w="1314"/>
        <w:gridCol w:w="1314"/>
        <w:gridCol w:w="1314"/>
        <w:gridCol w:w="1314"/>
        <w:gridCol w:w="1314"/>
        <w:gridCol w:w="1314"/>
      </w:tblGrid>
      <w:tr w:rsidR="000E558E" w:rsidRPr="000E558E" w14:paraId="1CF4CC2D" w14:textId="77777777" w:rsidTr="008652E4">
        <w:trPr>
          <w:divId w:val="1225602369"/>
          <w:trHeight w:val="360"/>
        </w:trPr>
        <w:tc>
          <w:tcPr>
            <w:tcW w:w="1531" w:type="dxa"/>
          </w:tcPr>
          <w:p w14:paraId="605FA23C" w14:textId="77777777" w:rsidR="000E558E" w:rsidRPr="000E558E" w:rsidRDefault="000E558E" w:rsidP="00F678DA">
            <w:pPr>
              <w:pStyle w:val="table-head-left"/>
              <w:rPr>
                <w:kern w:val="2"/>
                <w:sz w:val="24"/>
                <w:szCs w:val="24"/>
                <w:lang w:eastAsia="zh-CN" w:bidi="hi-IN"/>
              </w:rPr>
            </w:pPr>
            <w:r w:rsidRPr="000E558E">
              <w:rPr>
                <w:kern w:val="2"/>
                <w:sz w:val="24"/>
                <w:szCs w:val="24"/>
                <w:lang w:eastAsia="zh-CN" w:bidi="hi-IN"/>
              </w:rPr>
              <w:t>Баллы</w:t>
            </w:r>
          </w:p>
        </w:tc>
        <w:tc>
          <w:tcPr>
            <w:tcW w:w="1314" w:type="dxa"/>
          </w:tcPr>
          <w:p w14:paraId="4FDFD454" w14:textId="77777777" w:rsidR="000E558E" w:rsidRPr="000E558E" w:rsidRDefault="000E558E" w:rsidP="00F678DA">
            <w:pPr>
              <w:pStyle w:val="table-head-left"/>
              <w:rPr>
                <w:kern w:val="2"/>
                <w:sz w:val="24"/>
                <w:szCs w:val="24"/>
                <w:lang w:eastAsia="zh-CN" w:bidi="hi-IN"/>
              </w:rPr>
            </w:pPr>
            <w:r w:rsidRPr="000E558E">
              <w:rPr>
                <w:kern w:val="2"/>
                <w:sz w:val="24"/>
                <w:szCs w:val="24"/>
                <w:lang w:eastAsia="zh-CN" w:bidi="hi-IN"/>
              </w:rPr>
              <w:t>0</w:t>
            </w:r>
          </w:p>
        </w:tc>
        <w:tc>
          <w:tcPr>
            <w:tcW w:w="1314" w:type="dxa"/>
          </w:tcPr>
          <w:p w14:paraId="58E17002" w14:textId="77777777" w:rsidR="000E558E" w:rsidRPr="000E558E" w:rsidRDefault="000E558E" w:rsidP="00F678DA">
            <w:pPr>
              <w:pStyle w:val="table-head-left"/>
              <w:rPr>
                <w:kern w:val="2"/>
                <w:sz w:val="24"/>
                <w:szCs w:val="24"/>
                <w:lang w:eastAsia="zh-CN" w:bidi="hi-IN"/>
              </w:rPr>
            </w:pPr>
            <w:r w:rsidRPr="000E558E">
              <w:rPr>
                <w:kern w:val="2"/>
                <w:sz w:val="24"/>
                <w:szCs w:val="24"/>
                <w:lang w:eastAsia="zh-CN" w:bidi="hi-IN"/>
              </w:rPr>
              <w:t>1</w:t>
            </w:r>
          </w:p>
        </w:tc>
        <w:tc>
          <w:tcPr>
            <w:tcW w:w="1314" w:type="dxa"/>
          </w:tcPr>
          <w:p w14:paraId="5B92E03B" w14:textId="77777777" w:rsidR="000E558E" w:rsidRPr="000E558E" w:rsidRDefault="000E558E" w:rsidP="00F678DA">
            <w:pPr>
              <w:pStyle w:val="table-head-left"/>
              <w:rPr>
                <w:kern w:val="2"/>
                <w:sz w:val="24"/>
                <w:szCs w:val="24"/>
                <w:lang w:eastAsia="zh-CN" w:bidi="hi-IN"/>
              </w:rPr>
            </w:pPr>
            <w:r w:rsidRPr="000E558E">
              <w:rPr>
                <w:kern w:val="2"/>
                <w:sz w:val="24"/>
                <w:szCs w:val="24"/>
                <w:lang w:eastAsia="zh-CN" w:bidi="hi-IN"/>
              </w:rPr>
              <w:t>2</w:t>
            </w:r>
          </w:p>
        </w:tc>
        <w:tc>
          <w:tcPr>
            <w:tcW w:w="1314" w:type="dxa"/>
          </w:tcPr>
          <w:p w14:paraId="2CB119AB" w14:textId="77777777" w:rsidR="000E558E" w:rsidRPr="000E558E" w:rsidRDefault="000E558E" w:rsidP="00F678DA">
            <w:pPr>
              <w:pStyle w:val="table-head-left"/>
              <w:rPr>
                <w:kern w:val="2"/>
                <w:sz w:val="24"/>
                <w:szCs w:val="24"/>
                <w:lang w:eastAsia="zh-CN" w:bidi="hi-IN"/>
              </w:rPr>
            </w:pPr>
            <w:r w:rsidRPr="000E558E">
              <w:rPr>
                <w:kern w:val="2"/>
                <w:sz w:val="24"/>
                <w:szCs w:val="24"/>
                <w:lang w:eastAsia="zh-CN" w:bidi="hi-IN"/>
              </w:rPr>
              <w:t>3</w:t>
            </w:r>
          </w:p>
        </w:tc>
        <w:tc>
          <w:tcPr>
            <w:tcW w:w="1314" w:type="dxa"/>
          </w:tcPr>
          <w:p w14:paraId="21326D9F" w14:textId="77777777" w:rsidR="000E558E" w:rsidRPr="000E558E" w:rsidRDefault="000E558E" w:rsidP="00F678DA">
            <w:pPr>
              <w:pStyle w:val="table-head-left"/>
              <w:rPr>
                <w:kern w:val="2"/>
                <w:sz w:val="24"/>
                <w:szCs w:val="24"/>
                <w:lang w:eastAsia="zh-CN" w:bidi="hi-IN"/>
              </w:rPr>
            </w:pPr>
            <w:r w:rsidRPr="000E558E">
              <w:rPr>
                <w:kern w:val="2"/>
                <w:sz w:val="24"/>
                <w:szCs w:val="24"/>
                <w:lang w:eastAsia="zh-CN" w:bidi="hi-IN"/>
              </w:rPr>
              <w:t>4</w:t>
            </w:r>
          </w:p>
        </w:tc>
        <w:tc>
          <w:tcPr>
            <w:tcW w:w="1314" w:type="dxa"/>
          </w:tcPr>
          <w:p w14:paraId="26A41E97" w14:textId="77777777" w:rsidR="000E558E" w:rsidRPr="000E558E" w:rsidRDefault="000E558E" w:rsidP="00F678DA">
            <w:pPr>
              <w:pStyle w:val="table-head-left"/>
              <w:rPr>
                <w:kern w:val="2"/>
                <w:sz w:val="24"/>
                <w:szCs w:val="24"/>
                <w:lang w:eastAsia="zh-CN" w:bidi="hi-IN"/>
              </w:rPr>
            </w:pPr>
            <w:r w:rsidRPr="000E558E">
              <w:rPr>
                <w:kern w:val="2"/>
                <w:sz w:val="24"/>
                <w:szCs w:val="24"/>
                <w:lang w:eastAsia="zh-CN" w:bidi="hi-IN"/>
              </w:rPr>
              <w:t>5</w:t>
            </w:r>
          </w:p>
        </w:tc>
        <w:tc>
          <w:tcPr>
            <w:tcW w:w="1314" w:type="dxa"/>
          </w:tcPr>
          <w:p w14:paraId="013658AE" w14:textId="77777777" w:rsidR="000E558E" w:rsidRPr="000E558E" w:rsidRDefault="000E558E" w:rsidP="00F678DA">
            <w:pPr>
              <w:pStyle w:val="table-head-left"/>
              <w:rPr>
                <w:kern w:val="2"/>
                <w:sz w:val="24"/>
                <w:szCs w:val="24"/>
                <w:lang w:eastAsia="zh-CN" w:bidi="hi-IN"/>
              </w:rPr>
            </w:pPr>
            <w:r w:rsidRPr="000E558E">
              <w:rPr>
                <w:kern w:val="2"/>
                <w:sz w:val="24"/>
                <w:szCs w:val="24"/>
                <w:lang w:eastAsia="zh-CN" w:bidi="hi-IN"/>
              </w:rPr>
              <w:t>6–7</w:t>
            </w:r>
          </w:p>
        </w:tc>
      </w:tr>
      <w:tr w:rsidR="000E558E" w:rsidRPr="000E558E" w14:paraId="1DE30769" w14:textId="77777777" w:rsidTr="008652E4">
        <w:trPr>
          <w:divId w:val="1225602369"/>
          <w:trHeight w:val="360"/>
        </w:trPr>
        <w:tc>
          <w:tcPr>
            <w:tcW w:w="1531" w:type="dxa"/>
          </w:tcPr>
          <w:p w14:paraId="7649A054"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ОМЛ</w:t>
            </w:r>
          </w:p>
        </w:tc>
        <w:tc>
          <w:tcPr>
            <w:tcW w:w="1314" w:type="dxa"/>
          </w:tcPr>
          <w:p w14:paraId="0198B4E3"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14</w:t>
            </w:r>
          </w:p>
        </w:tc>
        <w:tc>
          <w:tcPr>
            <w:tcW w:w="1314" w:type="dxa"/>
          </w:tcPr>
          <w:p w14:paraId="5A6015CC"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20</w:t>
            </w:r>
          </w:p>
        </w:tc>
        <w:tc>
          <w:tcPr>
            <w:tcW w:w="1314" w:type="dxa"/>
          </w:tcPr>
          <w:p w14:paraId="333108D4"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25</w:t>
            </w:r>
          </w:p>
        </w:tc>
        <w:tc>
          <w:tcPr>
            <w:tcW w:w="1314" w:type="dxa"/>
          </w:tcPr>
          <w:p w14:paraId="7B2C8A86"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30</w:t>
            </w:r>
          </w:p>
        </w:tc>
        <w:tc>
          <w:tcPr>
            <w:tcW w:w="1314" w:type="dxa"/>
          </w:tcPr>
          <w:p w14:paraId="76CB2AE4"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36</w:t>
            </w:r>
          </w:p>
        </w:tc>
        <w:tc>
          <w:tcPr>
            <w:tcW w:w="1314" w:type="dxa"/>
          </w:tcPr>
          <w:p w14:paraId="6B39628A"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40</w:t>
            </w:r>
          </w:p>
        </w:tc>
        <w:tc>
          <w:tcPr>
            <w:tcW w:w="1314" w:type="dxa"/>
          </w:tcPr>
          <w:p w14:paraId="13862FC3"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41</w:t>
            </w:r>
          </w:p>
        </w:tc>
      </w:tr>
      <w:tr w:rsidR="000E558E" w:rsidRPr="000E558E" w14:paraId="2C825A93" w14:textId="77777777" w:rsidTr="008652E4">
        <w:trPr>
          <w:divId w:val="1225602369"/>
          <w:trHeight w:val="360"/>
        </w:trPr>
        <w:tc>
          <w:tcPr>
            <w:tcW w:w="1531" w:type="dxa"/>
          </w:tcPr>
          <w:p w14:paraId="29A00A22"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ОЛЛ</w:t>
            </w:r>
          </w:p>
        </w:tc>
        <w:tc>
          <w:tcPr>
            <w:tcW w:w="1314" w:type="dxa"/>
          </w:tcPr>
          <w:p w14:paraId="7BB17CA9"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15</w:t>
            </w:r>
          </w:p>
        </w:tc>
        <w:tc>
          <w:tcPr>
            <w:tcW w:w="1314" w:type="dxa"/>
          </w:tcPr>
          <w:p w14:paraId="63085614"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23</w:t>
            </w:r>
          </w:p>
        </w:tc>
        <w:tc>
          <w:tcPr>
            <w:tcW w:w="1314" w:type="dxa"/>
          </w:tcPr>
          <w:p w14:paraId="51DB32AD"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24</w:t>
            </w:r>
          </w:p>
        </w:tc>
        <w:tc>
          <w:tcPr>
            <w:tcW w:w="1314" w:type="dxa"/>
          </w:tcPr>
          <w:p w14:paraId="613408E3"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30</w:t>
            </w:r>
          </w:p>
        </w:tc>
        <w:tc>
          <w:tcPr>
            <w:tcW w:w="1314" w:type="dxa"/>
          </w:tcPr>
          <w:p w14:paraId="2445D7D7"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40</w:t>
            </w:r>
          </w:p>
        </w:tc>
        <w:tc>
          <w:tcPr>
            <w:tcW w:w="1314" w:type="dxa"/>
          </w:tcPr>
          <w:p w14:paraId="267611BF"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47</w:t>
            </w:r>
          </w:p>
        </w:tc>
        <w:tc>
          <w:tcPr>
            <w:tcW w:w="1314" w:type="dxa"/>
          </w:tcPr>
          <w:p w14:paraId="1A93A089"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53</w:t>
            </w:r>
          </w:p>
        </w:tc>
      </w:tr>
      <w:tr w:rsidR="000E558E" w:rsidRPr="000E558E" w14:paraId="37935D11" w14:textId="77777777" w:rsidTr="008652E4">
        <w:trPr>
          <w:divId w:val="1225602369"/>
          <w:trHeight w:val="360"/>
        </w:trPr>
        <w:tc>
          <w:tcPr>
            <w:tcW w:w="1531" w:type="dxa"/>
          </w:tcPr>
          <w:p w14:paraId="1FD972BA"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ХМЛ</w:t>
            </w:r>
          </w:p>
        </w:tc>
        <w:tc>
          <w:tcPr>
            <w:tcW w:w="1314" w:type="dxa"/>
          </w:tcPr>
          <w:p w14:paraId="7412FB52"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15</w:t>
            </w:r>
          </w:p>
        </w:tc>
        <w:tc>
          <w:tcPr>
            <w:tcW w:w="1314" w:type="dxa"/>
          </w:tcPr>
          <w:p w14:paraId="17406A02"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22</w:t>
            </w:r>
          </w:p>
        </w:tc>
        <w:tc>
          <w:tcPr>
            <w:tcW w:w="1314" w:type="dxa"/>
          </w:tcPr>
          <w:p w14:paraId="1D2F93E3"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30</w:t>
            </w:r>
          </w:p>
        </w:tc>
        <w:tc>
          <w:tcPr>
            <w:tcW w:w="1314" w:type="dxa"/>
          </w:tcPr>
          <w:p w14:paraId="4549380B"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38</w:t>
            </w:r>
          </w:p>
        </w:tc>
        <w:tc>
          <w:tcPr>
            <w:tcW w:w="1314" w:type="dxa"/>
          </w:tcPr>
          <w:p w14:paraId="24F7C9E7"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45</w:t>
            </w:r>
          </w:p>
        </w:tc>
        <w:tc>
          <w:tcPr>
            <w:tcW w:w="1314" w:type="dxa"/>
          </w:tcPr>
          <w:p w14:paraId="51095678"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52</w:t>
            </w:r>
          </w:p>
        </w:tc>
        <w:tc>
          <w:tcPr>
            <w:tcW w:w="1314" w:type="dxa"/>
          </w:tcPr>
          <w:p w14:paraId="6E47123B"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55</w:t>
            </w:r>
          </w:p>
        </w:tc>
      </w:tr>
      <w:tr w:rsidR="000E558E" w:rsidRPr="000E558E" w14:paraId="2FA8DBDD" w14:textId="77777777" w:rsidTr="008652E4">
        <w:trPr>
          <w:divId w:val="1225602369"/>
          <w:trHeight w:val="360"/>
        </w:trPr>
        <w:tc>
          <w:tcPr>
            <w:tcW w:w="1531" w:type="dxa"/>
          </w:tcPr>
          <w:p w14:paraId="2B6623ED"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АА</w:t>
            </w:r>
          </w:p>
        </w:tc>
        <w:tc>
          <w:tcPr>
            <w:tcW w:w="1314" w:type="dxa"/>
          </w:tcPr>
          <w:p w14:paraId="087D1145"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18</w:t>
            </w:r>
          </w:p>
        </w:tc>
        <w:tc>
          <w:tcPr>
            <w:tcW w:w="1314" w:type="dxa"/>
          </w:tcPr>
          <w:p w14:paraId="410C3332"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26</w:t>
            </w:r>
          </w:p>
        </w:tc>
        <w:tc>
          <w:tcPr>
            <w:tcW w:w="1314" w:type="dxa"/>
          </w:tcPr>
          <w:p w14:paraId="0C14E8AC"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40</w:t>
            </w:r>
          </w:p>
        </w:tc>
        <w:tc>
          <w:tcPr>
            <w:tcW w:w="1314" w:type="dxa"/>
          </w:tcPr>
          <w:p w14:paraId="192ECA5B"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49</w:t>
            </w:r>
          </w:p>
        </w:tc>
        <w:tc>
          <w:tcPr>
            <w:tcW w:w="1314" w:type="dxa"/>
          </w:tcPr>
          <w:p w14:paraId="3315BD8E"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52</w:t>
            </w:r>
          </w:p>
        </w:tc>
        <w:tc>
          <w:tcPr>
            <w:tcW w:w="1314" w:type="dxa"/>
          </w:tcPr>
          <w:p w14:paraId="6415C8C6"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w:t>
            </w:r>
          </w:p>
        </w:tc>
        <w:tc>
          <w:tcPr>
            <w:tcW w:w="1314" w:type="dxa"/>
          </w:tcPr>
          <w:p w14:paraId="32C44C1E"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w:t>
            </w:r>
          </w:p>
        </w:tc>
      </w:tr>
      <w:tr w:rsidR="000E558E" w:rsidRPr="000E558E" w14:paraId="42617310" w14:textId="77777777" w:rsidTr="008652E4">
        <w:trPr>
          <w:divId w:val="1225602369"/>
          <w:trHeight w:val="360"/>
        </w:trPr>
        <w:tc>
          <w:tcPr>
            <w:tcW w:w="1531" w:type="dxa"/>
          </w:tcPr>
          <w:p w14:paraId="7C077344"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МДС</w:t>
            </w:r>
          </w:p>
        </w:tc>
        <w:tc>
          <w:tcPr>
            <w:tcW w:w="1314" w:type="dxa"/>
          </w:tcPr>
          <w:p w14:paraId="44DDEA91"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25</w:t>
            </w:r>
          </w:p>
        </w:tc>
        <w:tc>
          <w:tcPr>
            <w:tcW w:w="1314" w:type="dxa"/>
          </w:tcPr>
          <w:p w14:paraId="107CA80D"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28</w:t>
            </w:r>
          </w:p>
        </w:tc>
        <w:tc>
          <w:tcPr>
            <w:tcW w:w="1314" w:type="dxa"/>
          </w:tcPr>
          <w:p w14:paraId="1947B95E"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30</w:t>
            </w:r>
          </w:p>
        </w:tc>
        <w:tc>
          <w:tcPr>
            <w:tcW w:w="1314" w:type="dxa"/>
          </w:tcPr>
          <w:p w14:paraId="6F9EF8ED"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35</w:t>
            </w:r>
          </w:p>
        </w:tc>
        <w:tc>
          <w:tcPr>
            <w:tcW w:w="1314" w:type="dxa"/>
          </w:tcPr>
          <w:p w14:paraId="40C09BA0"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38</w:t>
            </w:r>
          </w:p>
        </w:tc>
        <w:tc>
          <w:tcPr>
            <w:tcW w:w="1314" w:type="dxa"/>
          </w:tcPr>
          <w:p w14:paraId="381F28F6"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46</w:t>
            </w:r>
          </w:p>
        </w:tc>
        <w:tc>
          <w:tcPr>
            <w:tcW w:w="1314" w:type="dxa"/>
          </w:tcPr>
          <w:p w14:paraId="1E73250F"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50</w:t>
            </w:r>
          </w:p>
        </w:tc>
      </w:tr>
      <w:tr w:rsidR="000E558E" w:rsidRPr="000E558E" w14:paraId="385F2F82" w14:textId="77777777" w:rsidTr="008652E4">
        <w:trPr>
          <w:divId w:val="1225602369"/>
          <w:trHeight w:val="360"/>
        </w:trPr>
        <w:tc>
          <w:tcPr>
            <w:tcW w:w="1531" w:type="dxa"/>
          </w:tcPr>
          <w:p w14:paraId="2F87F2A6"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ММ</w:t>
            </w:r>
          </w:p>
        </w:tc>
        <w:tc>
          <w:tcPr>
            <w:tcW w:w="1314" w:type="dxa"/>
          </w:tcPr>
          <w:p w14:paraId="0D7488E0"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w:t>
            </w:r>
          </w:p>
        </w:tc>
        <w:tc>
          <w:tcPr>
            <w:tcW w:w="1314" w:type="dxa"/>
          </w:tcPr>
          <w:p w14:paraId="4AB3A030"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w:t>
            </w:r>
          </w:p>
        </w:tc>
        <w:tc>
          <w:tcPr>
            <w:tcW w:w="1314" w:type="dxa"/>
          </w:tcPr>
          <w:p w14:paraId="68152EB9"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29</w:t>
            </w:r>
          </w:p>
        </w:tc>
        <w:tc>
          <w:tcPr>
            <w:tcW w:w="1314" w:type="dxa"/>
          </w:tcPr>
          <w:p w14:paraId="0FAE4E85"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35</w:t>
            </w:r>
          </w:p>
        </w:tc>
        <w:tc>
          <w:tcPr>
            <w:tcW w:w="1314" w:type="dxa"/>
          </w:tcPr>
          <w:p w14:paraId="2D06F998"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40</w:t>
            </w:r>
          </w:p>
        </w:tc>
        <w:tc>
          <w:tcPr>
            <w:tcW w:w="1314" w:type="dxa"/>
          </w:tcPr>
          <w:p w14:paraId="7FA1F550"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42</w:t>
            </w:r>
          </w:p>
        </w:tc>
        <w:tc>
          <w:tcPr>
            <w:tcW w:w="1314" w:type="dxa"/>
          </w:tcPr>
          <w:p w14:paraId="034CE7A4"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52</w:t>
            </w:r>
          </w:p>
        </w:tc>
      </w:tr>
      <w:tr w:rsidR="000E558E" w:rsidRPr="000E558E" w14:paraId="4A074CBD" w14:textId="77777777" w:rsidTr="008652E4">
        <w:trPr>
          <w:divId w:val="1225602369"/>
          <w:trHeight w:val="360"/>
        </w:trPr>
        <w:tc>
          <w:tcPr>
            <w:tcW w:w="1531" w:type="dxa"/>
          </w:tcPr>
          <w:p w14:paraId="36AE5928" w14:textId="77777777" w:rsidR="000E558E" w:rsidRPr="000E558E" w:rsidRDefault="000E558E" w:rsidP="00F678DA">
            <w:pPr>
              <w:pStyle w:val="table-text-0"/>
              <w:rPr>
                <w:kern w:val="2"/>
                <w:sz w:val="24"/>
                <w:szCs w:val="24"/>
                <w:lang w:eastAsia="zh-CN" w:bidi="hi-IN"/>
              </w:rPr>
            </w:pPr>
            <w:r w:rsidRPr="000E558E">
              <w:rPr>
                <w:kern w:val="2"/>
                <w:sz w:val="24"/>
                <w:szCs w:val="24"/>
                <w:lang w:eastAsia="zh-CN" w:bidi="hi-IN"/>
              </w:rPr>
              <w:t>НХЛ</w:t>
            </w:r>
          </w:p>
        </w:tc>
        <w:tc>
          <w:tcPr>
            <w:tcW w:w="1314" w:type="dxa"/>
          </w:tcPr>
          <w:p w14:paraId="599F3696"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15</w:t>
            </w:r>
          </w:p>
        </w:tc>
        <w:tc>
          <w:tcPr>
            <w:tcW w:w="1314" w:type="dxa"/>
          </w:tcPr>
          <w:p w14:paraId="4BFDF747"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24</w:t>
            </w:r>
          </w:p>
        </w:tc>
        <w:tc>
          <w:tcPr>
            <w:tcW w:w="1314" w:type="dxa"/>
          </w:tcPr>
          <w:p w14:paraId="69043003"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28</w:t>
            </w:r>
          </w:p>
        </w:tc>
        <w:tc>
          <w:tcPr>
            <w:tcW w:w="1314" w:type="dxa"/>
          </w:tcPr>
          <w:p w14:paraId="60B2DF65"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30</w:t>
            </w:r>
          </w:p>
        </w:tc>
        <w:tc>
          <w:tcPr>
            <w:tcW w:w="1314" w:type="dxa"/>
          </w:tcPr>
          <w:p w14:paraId="49310CA5"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34</w:t>
            </w:r>
          </w:p>
        </w:tc>
        <w:tc>
          <w:tcPr>
            <w:tcW w:w="1314" w:type="dxa"/>
          </w:tcPr>
          <w:p w14:paraId="79BEDF71"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36</w:t>
            </w:r>
          </w:p>
        </w:tc>
        <w:tc>
          <w:tcPr>
            <w:tcW w:w="1314" w:type="dxa"/>
          </w:tcPr>
          <w:p w14:paraId="2A8EF986" w14:textId="77777777" w:rsidR="000E558E" w:rsidRPr="000E558E" w:rsidRDefault="000E558E" w:rsidP="00F678DA">
            <w:pPr>
              <w:pStyle w:val="table-text-0"/>
              <w:rPr>
                <w:kern w:val="2"/>
                <w:sz w:val="24"/>
                <w:szCs w:val="24"/>
                <w:lang w:eastAsia="zh-CN" w:bidi="hi-IN"/>
              </w:rPr>
            </w:pPr>
            <w:r w:rsidRPr="000E558E">
              <w:rPr>
                <w:kern w:val="2"/>
                <w:sz w:val="24"/>
                <w:szCs w:val="24"/>
                <w:lang w:val="x-none" w:eastAsia="zh-CN" w:bidi="hi-IN"/>
              </w:rPr>
              <w:t>38</w:t>
            </w:r>
          </w:p>
        </w:tc>
      </w:tr>
    </w:tbl>
    <w:p w14:paraId="22F42560" w14:textId="77777777" w:rsidR="008652E4" w:rsidRDefault="008652E4" w:rsidP="008652E4">
      <w:pPr>
        <w:divId w:val="1225602369"/>
      </w:pPr>
    </w:p>
    <w:p w14:paraId="3232FCF1" w14:textId="66A24B8D" w:rsidR="00C12ACA" w:rsidRPr="00C12ACA" w:rsidRDefault="008652E4" w:rsidP="00C12ACA">
      <w:pPr>
        <w:pStyle w:val="2"/>
        <w:divId w:val="1225602369"/>
      </w:pPr>
      <w:bookmarkStart w:id="364" w:name="_Toc64624827"/>
      <w:r w:rsidRPr="00ED0774">
        <w:t>Приложение Г</w:t>
      </w:r>
      <w:r>
        <w:rPr>
          <w:lang w:val="ru-RU"/>
        </w:rPr>
        <w:t>7</w:t>
      </w:r>
      <w:r w:rsidRPr="00ED0774">
        <w:t xml:space="preserve">. </w:t>
      </w:r>
      <w:bookmarkStart w:id="365" w:name="_Toc44401121"/>
      <w:r w:rsidR="00C12ACA" w:rsidRPr="00C04462">
        <w:rPr>
          <w:rFonts w:eastAsia="SimSun"/>
        </w:rPr>
        <w:t>Расчет трансплантационного риска по шкале HCT-CI</w:t>
      </w:r>
      <w:bookmarkEnd w:id="364"/>
      <w:bookmarkEnd w:id="365"/>
    </w:p>
    <w:p w14:paraId="691E68A3" w14:textId="5F2449CA" w:rsidR="00C12ACA" w:rsidRPr="00A74B56" w:rsidRDefault="00C12ACA" w:rsidP="00C12ACA">
      <w:pPr>
        <w:ind w:firstLine="709"/>
        <w:divId w:val="1225602369"/>
        <w:rPr>
          <w:rFonts w:eastAsia="SimSun"/>
        </w:rPr>
      </w:pPr>
      <w:r w:rsidRPr="00A74B56">
        <w:rPr>
          <w:rFonts w:eastAsia="SimSun"/>
        </w:rPr>
        <w:t xml:space="preserve">Оценка трансплантационного риска проводится при первичном рассмотрении пациента в качестве кандидата на проведение алло-ТГСК и повторно не более чем за 10 дней до начала предтрансплантационного кондиционирования </w:t>
      </w:r>
      <w:r w:rsidRPr="00A74B56">
        <w:rPr>
          <w:rFonts w:eastAsia="SimSun"/>
        </w:rPr>
        <w:fldChar w:fldCharType="begin" w:fldLock="1"/>
      </w:r>
      <w:r w:rsidR="006E3DE3">
        <w:rPr>
          <w:rFonts w:eastAsia="SimSun"/>
        </w:rPr>
        <w:instrText>ADDIN CSL_CITATION {"citationItems":[{"id":"ITEM-1","itemData":{"DOI":"10.1182/blood-2005-05-2004","ISSN":"0006-4971","PMID":"15994282","abstract":"We previously reported that the Charlson Comorbidity Index (CCI) was useful for predicting outcomes in patients undergoing allogeneic hematopoietic cell transplantation (HCT). However, the sample size of patients with scores of 1 or more, captured by the CCI, did not exceed 35%. Further, some comorbidities were rarely found among patients who underwent HCT. Therefore, the current study was designed to (1) better define previously identified comorbidities using pretransplant laboratory data, (2) investigate additional HCT-related comorbidities, and (3) establish comorbidity scores that were suited for HCT. Data were collected from 1055 patients, and then randomly divided into training and validation sets. Weights were assigned to individual comorbidities according to their prognostic significance in Cox proportional hazard models. The new index was then validated. The new index proved to be more sensitive than the CCI since it captured 62% of patients with scores more than 0 compared with 12%, respectively. Further, the new index showed better survival prediction than the CCI (likelihood ratio of 23.7 versus 7.1 and c statistics of 0.661 versus 0.561, respectively, P &lt; .001). In conclusion, the new simple index provided valid and reliable scoring of pretransplant comorbidities that predicted nonrelapse mortality and survival. This index will be useful for clinical trials and patient counseling before HCT.","author":[{"dropping-particle":"","family":"Sorror","given":"Mohamed L","non-dropping-particle":"","parse-names":false,"suffix":""},{"dropping-particle":"","family":"Maris","given":"Michael B","non-dropping-particle":"","parse-names":false,"suffix":""},{"dropping-particle":"","family":"Storb","given":"Rainer","non-dropping-particle":"","parse-names":false,"suffix":""},{"dropping-particle":"","family":"Baron","given":"Frederic","non-dropping-particle":"","parse-names":false,"suffix":""},{"dropping-particle":"","family":"Sandmaier","given":"Brenda M","non-dropping-particle":"","parse-names":false,"suffix":""},{"dropping-particle":"","family":"Maloney","given":"David G","non-dropping-particle":"","parse-names":false,"suffix":""},{"dropping-particle":"","family":"Storer","given":"Barry","non-dropping-particle":"","parse-names":false,"suffix":""}],"container-title":"Blood","id":"ITEM-1","issue":"8","issued":{"date-parts":[["2005","10","15"]]},"page":"2912-9","publisher":"The American Society of Hematology","title":"Hematopoietic cell transplantation (HCT)-specific comorbidity index: a new tool for risk assessment before allogeneic HCT.","type":"article-journal","volume":"106"},"uris":["http://www.mendeley.com/documents/?uuid=93f8ea95-5d4b-450a-a6fa-9a8772dd6e52"]},{"id":"ITEM-2","itemData":{"DOI":"10.1016/j.bbmt.2015.04.004","ISSN":"15236536","PMID":"25862591","abstract":"Prospective validation of the hematopoietic cell transplantation-comorbidity index (HCT-CI) using contemporary patients treated with hematopoietic cell transplantation (HCT) across the Unites States is necessary to confirm its widespread applicability. We performed a prospective observational study including all patients (8115 recipients of allogeneic and 11,652 recipients of autologous HCT) who underwent a first HCT that was reported to the Center for International Blood and Marrow Transplant Research between 2007 and 2009. In proportional hazards models, increased HCT-CI scores were independent</w:instrText>
      </w:r>
      <w:r w:rsidR="006E3DE3">
        <w:rPr>
          <w:rFonts w:eastAsia="SimSun" w:hint="eastAsia"/>
        </w:rPr>
        <w:instrText xml:space="preserve">ly associated with increases in hazard ratios for nonrelapse mortality (NRM) (P &lt;.0001) and overall mortality (P &lt;.0001) among recipients of allogeneic HCT. HCT-CI scores of </w:instrText>
      </w:r>
      <w:r w:rsidR="006E3DE3">
        <w:rPr>
          <w:rFonts w:eastAsia="SimSun" w:hint="eastAsia"/>
        </w:rPr>
        <w:instrText>≥</w:instrText>
      </w:r>
      <w:r w:rsidR="006E3DE3">
        <w:rPr>
          <w:rFonts w:eastAsia="SimSun" w:hint="eastAsia"/>
        </w:rPr>
        <w:instrText>3 were uniformly associated with higher risks for outcomes in both allogeneic an</w:instrText>
      </w:r>
      <w:r w:rsidR="006E3DE3">
        <w:rPr>
          <w:rFonts w:eastAsia="SimSun"/>
        </w:rPr>
        <w:instrText>d autologous HCT and in all subgroups, regardless of diagnoses, age, and conditioning intensity. Recipients of allogeneic HCT with scores of 1 and 2 who were ages &lt; 18 years or were treated with lower intensity conditioning regimens had similar outcomes compared with those with a score of 0. Higher risks for overall mortality, but not for NRM, were observed among recipients of autologous HCT with scores of 1 and 2 versus 0. Our results confirm the validity the HCT-CI in both allogeneic and autologous HCT. The index should be used as a valid standard-of-care health measure in counseling patients for HCT, in clinical trial design, and in adjusting outcome analyses.","author":[{"dropping-particle":"","family":"Sorror","given":"Mohamed L.","non-dropping-particle":"","parse-names":false,"suffix":""},{"dropping-particle":"","family":"Logan","given":"Brent R.","non-dropping-particle":"","parse-names":false,"suffix":""},{"dropping-particle":"","family":"Zhu","given":"Xiaochun","non-dropping-particle":"","parse-names":false,"suffix":""},{"dropping-particle":"","family":"Rizzo","given":"J. Douglas","non-dropping-particle":"","parse-names":false,"suffix":""},{"dropping-particle":"","family":"Cooke","given":"Kenneth R.","non-dropping-particle":"","parse-names":false,"suffix":""},{"dropping-particle":"","family":"McCarthy","given":"Philip L.","non-dropping-particle":"","parse-names":false,"suffix":""},{"dropping-particle":"","family":"Ho","given":"Vincent T.","non-dropping-particle":"","parse-names":false,"suffix":""},{"dropping-particle":"","family":"Horowitz","given":"Mary M.","non-dropping-particle":"","parse-names":false,"suffix":""},{"dropping-particle":"","family":"Pasquini","given":"Marcelo C.","non-dropping-particle":"","parse-names":false,"suffix":""}],"container-title":"Biology of Blood and Marrow Transplantation","id":"ITEM-2","issue":"8","issued":{"date-parts":[["2015","8","1"]]},"page":"1479-1487","publisher":"Elsevier Inc.","title":"Prospective Validation of the Predictive Power of the Hematopoietic Cell Transplantation Comorbidity Index: A Center for International Blood and Marrow Transplant Research Study","type":"article-journal","volume":"21"},"uris":["http://www.mendeley.com/documents/?uuid=1496af32-057f-32b7-b663-4fa3a7769799"]}],"mendeley":{"formattedCitation":"[251,252]","plainTextFormattedCitation":"[251,252]","previouslyFormattedCitation":"[251,252]"},"properties":{"noteIndex":0},"schema":"https://github.com/citation-style-language/schema/raw/master/csl-citation.json"}</w:instrText>
      </w:r>
      <w:r w:rsidRPr="00A74B56">
        <w:rPr>
          <w:rFonts w:eastAsia="SimSun"/>
        </w:rPr>
        <w:fldChar w:fldCharType="separate"/>
      </w:r>
      <w:r w:rsidR="002B4EF9" w:rsidRPr="002B4EF9">
        <w:rPr>
          <w:rFonts w:eastAsia="SimSun"/>
          <w:noProof/>
        </w:rPr>
        <w:t>[251,252]</w:t>
      </w:r>
      <w:r w:rsidRPr="00A74B56">
        <w:rPr>
          <w:rFonts w:eastAsia="SimSun"/>
        </w:rPr>
        <w:fldChar w:fldCharType="end"/>
      </w:r>
      <w:r w:rsidRPr="00A74B56">
        <w:rPr>
          <w:rFonts w:eastAsia="SimSun"/>
        </w:rPr>
        <w:t>.</w:t>
      </w:r>
    </w:p>
    <w:p w14:paraId="794E789B" w14:textId="48527033" w:rsidR="00C12ACA" w:rsidRPr="00A74B56" w:rsidRDefault="00C12ACA" w:rsidP="00C12ACA">
      <w:pPr>
        <w:ind w:firstLine="709"/>
        <w:divId w:val="1225602369"/>
        <w:rPr>
          <w:rFonts w:eastAsia="SimSun"/>
        </w:rPr>
      </w:pPr>
    </w:p>
    <w:tbl>
      <w:tblPr>
        <w:tblW w:w="1009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00"/>
        <w:gridCol w:w="1195"/>
      </w:tblGrid>
      <w:tr w:rsidR="00C12ACA" w:rsidRPr="00C12ACA" w14:paraId="6D238AEE" w14:textId="77777777" w:rsidTr="00C12ACA">
        <w:trPr>
          <w:divId w:val="1225602369"/>
        </w:trPr>
        <w:tc>
          <w:tcPr>
            <w:tcW w:w="8900" w:type="dxa"/>
            <w:vAlign w:val="center"/>
          </w:tcPr>
          <w:p w14:paraId="5275BAFC" w14:textId="77777777" w:rsidR="00C12ACA" w:rsidRPr="00C12ACA" w:rsidRDefault="00C12ACA" w:rsidP="00F678DA">
            <w:pPr>
              <w:pStyle w:val="table-name"/>
              <w:rPr>
                <w:rFonts w:eastAsia="SimSun"/>
                <w:szCs w:val="24"/>
              </w:rPr>
            </w:pPr>
            <w:r w:rsidRPr="00C12ACA">
              <w:rPr>
                <w:rFonts w:eastAsia="SimSun"/>
                <w:szCs w:val="24"/>
              </w:rPr>
              <w:t>Статус</w:t>
            </w:r>
          </w:p>
        </w:tc>
        <w:tc>
          <w:tcPr>
            <w:tcW w:w="1195" w:type="dxa"/>
            <w:vAlign w:val="center"/>
          </w:tcPr>
          <w:p w14:paraId="099325F3" w14:textId="77777777" w:rsidR="00C12ACA" w:rsidRPr="00C12ACA" w:rsidRDefault="00C12ACA" w:rsidP="00F678DA">
            <w:pPr>
              <w:pStyle w:val="table-name"/>
              <w:rPr>
                <w:rFonts w:eastAsia="SimSun"/>
                <w:szCs w:val="24"/>
              </w:rPr>
            </w:pPr>
            <w:r w:rsidRPr="00C12ACA">
              <w:rPr>
                <w:rFonts w:eastAsia="SimSun"/>
                <w:szCs w:val="24"/>
              </w:rPr>
              <w:t>Баллы</w:t>
            </w:r>
          </w:p>
        </w:tc>
      </w:tr>
      <w:tr w:rsidR="00C12ACA" w:rsidRPr="00C12ACA" w14:paraId="4C47B2E6" w14:textId="77777777" w:rsidTr="00C12ACA">
        <w:trPr>
          <w:divId w:val="1225602369"/>
        </w:trPr>
        <w:tc>
          <w:tcPr>
            <w:tcW w:w="8900" w:type="dxa"/>
            <w:vAlign w:val="center"/>
          </w:tcPr>
          <w:p w14:paraId="0795BA62" w14:textId="77777777" w:rsidR="00C12ACA" w:rsidRPr="00C12ACA" w:rsidRDefault="00C12ACA" w:rsidP="00F678DA">
            <w:pPr>
              <w:pStyle w:val="table-head-left"/>
              <w:rPr>
                <w:rFonts w:eastAsia="SimSun"/>
                <w:sz w:val="24"/>
                <w:szCs w:val="24"/>
              </w:rPr>
            </w:pPr>
            <w:r w:rsidRPr="00C12ACA">
              <w:rPr>
                <w:rFonts w:eastAsia="SimSun"/>
                <w:sz w:val="24"/>
                <w:szCs w:val="24"/>
              </w:rPr>
              <w:t>Дыхательная система</w:t>
            </w:r>
          </w:p>
        </w:tc>
        <w:tc>
          <w:tcPr>
            <w:tcW w:w="1195" w:type="dxa"/>
            <w:vAlign w:val="center"/>
          </w:tcPr>
          <w:p w14:paraId="161C0710" w14:textId="77777777" w:rsidR="00C12ACA" w:rsidRPr="00C12ACA" w:rsidRDefault="00C12ACA" w:rsidP="00F678DA">
            <w:pPr>
              <w:pStyle w:val="table-head-left"/>
              <w:rPr>
                <w:rFonts w:eastAsia="SimSun"/>
                <w:sz w:val="24"/>
                <w:szCs w:val="24"/>
              </w:rPr>
            </w:pPr>
          </w:p>
        </w:tc>
      </w:tr>
      <w:tr w:rsidR="00C12ACA" w:rsidRPr="00C12ACA" w14:paraId="300C5896" w14:textId="77777777" w:rsidTr="00C12ACA">
        <w:trPr>
          <w:divId w:val="1225602369"/>
        </w:trPr>
        <w:tc>
          <w:tcPr>
            <w:tcW w:w="8900" w:type="dxa"/>
            <w:vAlign w:val="center"/>
          </w:tcPr>
          <w:p w14:paraId="75A70355" w14:textId="77777777" w:rsidR="00C12ACA" w:rsidRPr="00C12ACA" w:rsidRDefault="00C12ACA" w:rsidP="00F678DA">
            <w:pPr>
              <w:pStyle w:val="table-text-0"/>
              <w:rPr>
                <w:rFonts w:eastAsia="SimSun"/>
                <w:sz w:val="24"/>
                <w:szCs w:val="24"/>
              </w:rPr>
            </w:pPr>
            <w:r w:rsidRPr="00C12ACA">
              <w:rPr>
                <w:sz w:val="24"/>
                <w:szCs w:val="24"/>
              </w:rPr>
              <w:t>ОФВ1 66–80% или одышка при небольшой физической нагрузке</w:t>
            </w:r>
          </w:p>
        </w:tc>
        <w:tc>
          <w:tcPr>
            <w:tcW w:w="1195" w:type="dxa"/>
            <w:vAlign w:val="center"/>
          </w:tcPr>
          <w:p w14:paraId="2337D5A8" w14:textId="77777777" w:rsidR="00C12ACA" w:rsidRPr="00C12ACA" w:rsidRDefault="00C12ACA" w:rsidP="00F678DA">
            <w:pPr>
              <w:pStyle w:val="table-text-0"/>
              <w:rPr>
                <w:rFonts w:eastAsia="SimSun"/>
                <w:sz w:val="24"/>
                <w:szCs w:val="24"/>
              </w:rPr>
            </w:pPr>
            <w:r w:rsidRPr="00C12ACA">
              <w:rPr>
                <w:rFonts w:eastAsia="SimSun"/>
                <w:sz w:val="24"/>
                <w:szCs w:val="24"/>
              </w:rPr>
              <w:t>2</w:t>
            </w:r>
          </w:p>
        </w:tc>
      </w:tr>
      <w:tr w:rsidR="00C12ACA" w:rsidRPr="00C12ACA" w14:paraId="678E9197" w14:textId="77777777" w:rsidTr="00C12ACA">
        <w:trPr>
          <w:divId w:val="1225602369"/>
        </w:trPr>
        <w:tc>
          <w:tcPr>
            <w:tcW w:w="8900" w:type="dxa"/>
            <w:vAlign w:val="center"/>
          </w:tcPr>
          <w:p w14:paraId="64AF4210" w14:textId="77777777" w:rsidR="00C12ACA" w:rsidRPr="00C12ACA" w:rsidRDefault="00C12ACA" w:rsidP="00F678DA">
            <w:pPr>
              <w:pStyle w:val="table-text-0"/>
              <w:rPr>
                <w:sz w:val="24"/>
                <w:szCs w:val="24"/>
              </w:rPr>
            </w:pPr>
            <w:r w:rsidRPr="00C12ACA">
              <w:rPr>
                <w:sz w:val="24"/>
                <w:szCs w:val="24"/>
              </w:rPr>
              <w:t xml:space="preserve">ОФВ1 </w:t>
            </w:r>
            <w:r w:rsidRPr="00C12ACA">
              <w:rPr>
                <w:rFonts w:eastAsia="SimSun"/>
                <w:sz w:val="24"/>
                <w:szCs w:val="24"/>
              </w:rPr>
              <w:t>≤</w:t>
            </w:r>
            <w:r w:rsidRPr="00C12ACA">
              <w:rPr>
                <w:sz w:val="24"/>
                <w:szCs w:val="24"/>
              </w:rPr>
              <w:t xml:space="preserve"> 65% или одышка в покое или потребность в кислородной поддержке</w:t>
            </w:r>
          </w:p>
        </w:tc>
        <w:tc>
          <w:tcPr>
            <w:tcW w:w="1195" w:type="dxa"/>
            <w:vAlign w:val="center"/>
          </w:tcPr>
          <w:p w14:paraId="32865C45" w14:textId="77777777" w:rsidR="00C12ACA" w:rsidRPr="00C12ACA" w:rsidRDefault="00C12ACA" w:rsidP="00F678DA">
            <w:pPr>
              <w:pStyle w:val="table-text-0"/>
              <w:rPr>
                <w:rFonts w:eastAsia="SimSun"/>
                <w:sz w:val="24"/>
                <w:szCs w:val="24"/>
              </w:rPr>
            </w:pPr>
            <w:r w:rsidRPr="00C12ACA">
              <w:rPr>
                <w:rFonts w:eastAsia="SimSun"/>
                <w:sz w:val="24"/>
                <w:szCs w:val="24"/>
              </w:rPr>
              <w:t>3</w:t>
            </w:r>
          </w:p>
        </w:tc>
      </w:tr>
      <w:tr w:rsidR="00C12ACA" w:rsidRPr="00C12ACA" w14:paraId="07C03D84" w14:textId="77777777" w:rsidTr="00C12ACA">
        <w:trPr>
          <w:divId w:val="1225602369"/>
        </w:trPr>
        <w:tc>
          <w:tcPr>
            <w:tcW w:w="8900" w:type="dxa"/>
            <w:vAlign w:val="center"/>
          </w:tcPr>
          <w:p w14:paraId="6374357B" w14:textId="77777777" w:rsidR="00C12ACA" w:rsidRPr="00C12ACA" w:rsidRDefault="00C12ACA" w:rsidP="00F678DA">
            <w:pPr>
              <w:pStyle w:val="table-head-left"/>
              <w:rPr>
                <w:rFonts w:eastAsia="SimSun"/>
                <w:sz w:val="24"/>
                <w:szCs w:val="24"/>
              </w:rPr>
            </w:pPr>
            <w:r w:rsidRPr="00C12ACA">
              <w:rPr>
                <w:rFonts w:eastAsia="SimSun"/>
                <w:sz w:val="24"/>
                <w:szCs w:val="24"/>
              </w:rPr>
              <w:t>Сердечно-сосудистая система</w:t>
            </w:r>
          </w:p>
        </w:tc>
        <w:tc>
          <w:tcPr>
            <w:tcW w:w="1195" w:type="dxa"/>
            <w:vAlign w:val="center"/>
          </w:tcPr>
          <w:p w14:paraId="7C349189" w14:textId="77777777" w:rsidR="00C12ACA" w:rsidRPr="00C12ACA" w:rsidRDefault="00C12ACA" w:rsidP="00F678DA">
            <w:pPr>
              <w:tabs>
                <w:tab w:val="left" w:pos="567"/>
              </w:tabs>
              <w:spacing w:line="240" w:lineRule="auto"/>
              <w:jc w:val="center"/>
              <w:rPr>
                <w:rFonts w:eastAsia="SimSun"/>
              </w:rPr>
            </w:pPr>
          </w:p>
        </w:tc>
      </w:tr>
      <w:tr w:rsidR="00C12ACA" w:rsidRPr="00C12ACA" w14:paraId="61CDED78" w14:textId="77777777" w:rsidTr="00C12ACA">
        <w:trPr>
          <w:divId w:val="1225602369"/>
        </w:trPr>
        <w:tc>
          <w:tcPr>
            <w:tcW w:w="8900" w:type="dxa"/>
            <w:vAlign w:val="center"/>
          </w:tcPr>
          <w:p w14:paraId="7504B775" w14:textId="77777777" w:rsidR="00C12ACA" w:rsidRPr="00C12ACA" w:rsidRDefault="00C12ACA" w:rsidP="00F678DA">
            <w:pPr>
              <w:pStyle w:val="table-text-0"/>
              <w:rPr>
                <w:rFonts w:eastAsia="SimSun"/>
                <w:sz w:val="24"/>
                <w:szCs w:val="24"/>
              </w:rPr>
            </w:pPr>
            <w:r w:rsidRPr="00C12ACA">
              <w:rPr>
                <w:sz w:val="24"/>
                <w:szCs w:val="24"/>
              </w:rPr>
              <w:t>Мерцательная аритмия или трепетание предсердий, синдром слабости синусового узла или желудочковые аритмии</w:t>
            </w:r>
          </w:p>
        </w:tc>
        <w:tc>
          <w:tcPr>
            <w:tcW w:w="1195" w:type="dxa"/>
            <w:vAlign w:val="center"/>
          </w:tcPr>
          <w:p w14:paraId="50FF00C9" w14:textId="77777777" w:rsidR="00C12ACA" w:rsidRPr="00C12ACA" w:rsidRDefault="00C12ACA" w:rsidP="00F678DA">
            <w:pPr>
              <w:pStyle w:val="table-text-0"/>
              <w:rPr>
                <w:rFonts w:eastAsia="SimSun"/>
                <w:sz w:val="24"/>
                <w:szCs w:val="24"/>
              </w:rPr>
            </w:pPr>
            <w:r w:rsidRPr="00C12ACA">
              <w:rPr>
                <w:rFonts w:eastAsia="SimSun"/>
                <w:sz w:val="24"/>
                <w:szCs w:val="24"/>
              </w:rPr>
              <w:t>1</w:t>
            </w:r>
          </w:p>
        </w:tc>
      </w:tr>
      <w:tr w:rsidR="00C12ACA" w:rsidRPr="00C12ACA" w14:paraId="21A35914" w14:textId="77777777" w:rsidTr="00C12ACA">
        <w:trPr>
          <w:divId w:val="1225602369"/>
        </w:trPr>
        <w:tc>
          <w:tcPr>
            <w:tcW w:w="8900" w:type="dxa"/>
            <w:vAlign w:val="center"/>
          </w:tcPr>
          <w:p w14:paraId="341BF541" w14:textId="77777777" w:rsidR="00C12ACA" w:rsidRPr="00C12ACA" w:rsidRDefault="00C12ACA" w:rsidP="00F678DA">
            <w:pPr>
              <w:pStyle w:val="table-text-0"/>
              <w:rPr>
                <w:rFonts w:eastAsia="SimSun"/>
                <w:sz w:val="24"/>
                <w:szCs w:val="24"/>
              </w:rPr>
            </w:pPr>
            <w:r w:rsidRPr="00C12ACA">
              <w:rPr>
                <w:sz w:val="24"/>
                <w:szCs w:val="24"/>
              </w:rPr>
              <w:t>Ишемическая болезнь сердца, застойная сердечная недостаточность, инфаркт миокарда или фракция выброса менее 50%</w:t>
            </w:r>
          </w:p>
        </w:tc>
        <w:tc>
          <w:tcPr>
            <w:tcW w:w="1195" w:type="dxa"/>
            <w:vAlign w:val="center"/>
          </w:tcPr>
          <w:p w14:paraId="2F9C7E3B" w14:textId="77777777" w:rsidR="00C12ACA" w:rsidRPr="00C12ACA" w:rsidRDefault="00C12ACA" w:rsidP="00F678DA">
            <w:pPr>
              <w:pStyle w:val="table-text-0"/>
              <w:rPr>
                <w:rFonts w:eastAsia="SimSun"/>
                <w:sz w:val="24"/>
                <w:szCs w:val="24"/>
              </w:rPr>
            </w:pPr>
            <w:r w:rsidRPr="00C12ACA">
              <w:rPr>
                <w:rFonts w:eastAsia="SimSun"/>
                <w:sz w:val="24"/>
                <w:szCs w:val="24"/>
              </w:rPr>
              <w:t>1</w:t>
            </w:r>
          </w:p>
        </w:tc>
      </w:tr>
      <w:tr w:rsidR="00C12ACA" w:rsidRPr="00C12ACA" w14:paraId="191CFE41" w14:textId="77777777" w:rsidTr="00C12ACA">
        <w:trPr>
          <w:divId w:val="1225602369"/>
        </w:trPr>
        <w:tc>
          <w:tcPr>
            <w:tcW w:w="8900" w:type="dxa"/>
            <w:vAlign w:val="center"/>
          </w:tcPr>
          <w:p w14:paraId="129D1E39" w14:textId="77777777" w:rsidR="00C12ACA" w:rsidRPr="00C12ACA" w:rsidRDefault="00C12ACA" w:rsidP="00F678DA">
            <w:pPr>
              <w:pStyle w:val="table-text-0"/>
              <w:rPr>
                <w:rFonts w:eastAsia="SimSun"/>
                <w:sz w:val="24"/>
                <w:szCs w:val="24"/>
              </w:rPr>
            </w:pPr>
            <w:r w:rsidRPr="00C12ACA">
              <w:rPr>
                <w:sz w:val="24"/>
                <w:szCs w:val="24"/>
              </w:rPr>
              <w:t>Пороки сердца за исключением пролапса митрального клапана</w:t>
            </w:r>
          </w:p>
        </w:tc>
        <w:tc>
          <w:tcPr>
            <w:tcW w:w="1195" w:type="dxa"/>
            <w:vAlign w:val="center"/>
          </w:tcPr>
          <w:p w14:paraId="309D2EE6" w14:textId="77777777" w:rsidR="00C12ACA" w:rsidRPr="00C12ACA" w:rsidRDefault="00C12ACA" w:rsidP="00F678DA">
            <w:pPr>
              <w:pStyle w:val="table-text-0"/>
              <w:rPr>
                <w:rFonts w:eastAsia="SimSun"/>
                <w:sz w:val="24"/>
                <w:szCs w:val="24"/>
              </w:rPr>
            </w:pPr>
            <w:r w:rsidRPr="00C12ACA">
              <w:rPr>
                <w:rFonts w:eastAsia="SimSun"/>
                <w:sz w:val="24"/>
                <w:szCs w:val="24"/>
              </w:rPr>
              <w:t>1</w:t>
            </w:r>
          </w:p>
        </w:tc>
      </w:tr>
      <w:tr w:rsidR="00C12ACA" w:rsidRPr="00C12ACA" w14:paraId="43660FD6" w14:textId="77777777" w:rsidTr="00C12ACA">
        <w:trPr>
          <w:divId w:val="1225602369"/>
        </w:trPr>
        <w:tc>
          <w:tcPr>
            <w:tcW w:w="8900" w:type="dxa"/>
            <w:vAlign w:val="center"/>
          </w:tcPr>
          <w:p w14:paraId="0852CF25" w14:textId="77777777" w:rsidR="00C12ACA" w:rsidRPr="00C12ACA" w:rsidRDefault="00C12ACA" w:rsidP="00F678DA">
            <w:pPr>
              <w:pStyle w:val="table-head-left"/>
              <w:rPr>
                <w:rFonts w:eastAsia="SimSun"/>
                <w:sz w:val="24"/>
                <w:szCs w:val="24"/>
              </w:rPr>
            </w:pPr>
            <w:r w:rsidRPr="00C12ACA">
              <w:rPr>
                <w:rFonts w:eastAsia="SimSun"/>
                <w:sz w:val="24"/>
                <w:szCs w:val="24"/>
              </w:rPr>
              <w:t>ЖКТ</w:t>
            </w:r>
          </w:p>
        </w:tc>
        <w:tc>
          <w:tcPr>
            <w:tcW w:w="1195" w:type="dxa"/>
            <w:vAlign w:val="center"/>
          </w:tcPr>
          <w:p w14:paraId="6BE17583" w14:textId="77777777" w:rsidR="00C12ACA" w:rsidRPr="00C12ACA" w:rsidRDefault="00C12ACA" w:rsidP="00F678DA">
            <w:pPr>
              <w:pStyle w:val="table-head-left"/>
              <w:rPr>
                <w:rFonts w:eastAsia="SimSun"/>
                <w:sz w:val="24"/>
                <w:szCs w:val="24"/>
              </w:rPr>
            </w:pPr>
          </w:p>
        </w:tc>
      </w:tr>
      <w:tr w:rsidR="00C12ACA" w:rsidRPr="00C12ACA" w14:paraId="3DCD120C" w14:textId="77777777" w:rsidTr="00C12ACA">
        <w:trPr>
          <w:divId w:val="1225602369"/>
        </w:trPr>
        <w:tc>
          <w:tcPr>
            <w:tcW w:w="8900" w:type="dxa"/>
            <w:vAlign w:val="center"/>
          </w:tcPr>
          <w:p w14:paraId="3D7A584A" w14:textId="77777777" w:rsidR="00C12ACA" w:rsidRPr="00C12ACA" w:rsidRDefault="00C12ACA" w:rsidP="00F678DA">
            <w:pPr>
              <w:pStyle w:val="table-text-0"/>
              <w:rPr>
                <w:rFonts w:eastAsia="SimSun"/>
                <w:sz w:val="24"/>
                <w:szCs w:val="24"/>
              </w:rPr>
            </w:pPr>
            <w:r w:rsidRPr="00C12ACA">
              <w:rPr>
                <w:sz w:val="24"/>
                <w:szCs w:val="24"/>
              </w:rPr>
              <w:t>Хронический гепатит, билирубин до 1,5 норм или АЛТ либо АСТ до 2,5 норм</w:t>
            </w:r>
          </w:p>
        </w:tc>
        <w:tc>
          <w:tcPr>
            <w:tcW w:w="1195" w:type="dxa"/>
            <w:vAlign w:val="center"/>
          </w:tcPr>
          <w:p w14:paraId="1999D6AB" w14:textId="77777777" w:rsidR="00C12ACA" w:rsidRPr="00C12ACA" w:rsidRDefault="00C12ACA" w:rsidP="00F678DA">
            <w:pPr>
              <w:pStyle w:val="table-text-0"/>
              <w:rPr>
                <w:rFonts w:eastAsia="SimSun"/>
                <w:sz w:val="24"/>
                <w:szCs w:val="24"/>
              </w:rPr>
            </w:pPr>
            <w:r w:rsidRPr="00C12ACA">
              <w:rPr>
                <w:rFonts w:eastAsia="SimSun"/>
                <w:sz w:val="24"/>
                <w:szCs w:val="24"/>
              </w:rPr>
              <w:t>1</w:t>
            </w:r>
          </w:p>
        </w:tc>
      </w:tr>
      <w:tr w:rsidR="00C12ACA" w:rsidRPr="00C12ACA" w14:paraId="01D2FCE2" w14:textId="77777777" w:rsidTr="00C12ACA">
        <w:trPr>
          <w:divId w:val="1225602369"/>
        </w:trPr>
        <w:tc>
          <w:tcPr>
            <w:tcW w:w="8900" w:type="dxa"/>
            <w:vAlign w:val="center"/>
          </w:tcPr>
          <w:p w14:paraId="7F3A2B79" w14:textId="77777777" w:rsidR="00C12ACA" w:rsidRPr="00C12ACA" w:rsidRDefault="00C12ACA" w:rsidP="00F678DA">
            <w:pPr>
              <w:pStyle w:val="table-text-0"/>
              <w:rPr>
                <w:rFonts w:eastAsia="SimSun"/>
                <w:sz w:val="24"/>
                <w:szCs w:val="24"/>
              </w:rPr>
            </w:pPr>
            <w:r w:rsidRPr="00C12ACA">
              <w:rPr>
                <w:sz w:val="24"/>
                <w:szCs w:val="24"/>
              </w:rPr>
              <w:t>Цирроз, билирубин более 1,5 норм или АЛТ либо АСТ более 2,5 норм</w:t>
            </w:r>
          </w:p>
        </w:tc>
        <w:tc>
          <w:tcPr>
            <w:tcW w:w="1195" w:type="dxa"/>
            <w:vAlign w:val="center"/>
          </w:tcPr>
          <w:p w14:paraId="75A2CE58" w14:textId="77777777" w:rsidR="00C12ACA" w:rsidRPr="00C12ACA" w:rsidRDefault="00C12ACA" w:rsidP="00F678DA">
            <w:pPr>
              <w:pStyle w:val="table-text-0"/>
              <w:rPr>
                <w:rFonts w:eastAsia="SimSun"/>
                <w:sz w:val="24"/>
                <w:szCs w:val="24"/>
              </w:rPr>
            </w:pPr>
            <w:r w:rsidRPr="00C12ACA">
              <w:rPr>
                <w:rFonts w:eastAsia="SimSun"/>
                <w:sz w:val="24"/>
                <w:szCs w:val="24"/>
              </w:rPr>
              <w:t>3</w:t>
            </w:r>
          </w:p>
        </w:tc>
      </w:tr>
      <w:tr w:rsidR="00C12ACA" w:rsidRPr="00C12ACA" w14:paraId="37B26236" w14:textId="77777777" w:rsidTr="00C12ACA">
        <w:trPr>
          <w:divId w:val="1225602369"/>
        </w:trPr>
        <w:tc>
          <w:tcPr>
            <w:tcW w:w="8900" w:type="dxa"/>
            <w:vAlign w:val="center"/>
          </w:tcPr>
          <w:p w14:paraId="163C27C5" w14:textId="77777777" w:rsidR="00C12ACA" w:rsidRPr="00C12ACA" w:rsidRDefault="00C12ACA" w:rsidP="00F678DA">
            <w:pPr>
              <w:pStyle w:val="table-text-0"/>
              <w:rPr>
                <w:sz w:val="24"/>
                <w:szCs w:val="24"/>
              </w:rPr>
            </w:pPr>
            <w:r w:rsidRPr="00C12ACA">
              <w:rPr>
                <w:sz w:val="24"/>
                <w:szCs w:val="24"/>
              </w:rPr>
              <w:t>Болезнь Крона или язвенный колит</w:t>
            </w:r>
          </w:p>
        </w:tc>
        <w:tc>
          <w:tcPr>
            <w:tcW w:w="1195" w:type="dxa"/>
            <w:vAlign w:val="center"/>
          </w:tcPr>
          <w:p w14:paraId="1CCE76DB" w14:textId="77777777" w:rsidR="00C12ACA" w:rsidRPr="00C12ACA" w:rsidRDefault="00C12ACA" w:rsidP="00F678DA">
            <w:pPr>
              <w:pStyle w:val="table-text-0"/>
              <w:rPr>
                <w:rFonts w:eastAsia="SimSun"/>
                <w:sz w:val="24"/>
                <w:szCs w:val="24"/>
              </w:rPr>
            </w:pPr>
            <w:r w:rsidRPr="00C12ACA">
              <w:rPr>
                <w:rFonts w:eastAsia="SimSun"/>
                <w:sz w:val="24"/>
                <w:szCs w:val="24"/>
              </w:rPr>
              <w:t>1</w:t>
            </w:r>
          </w:p>
        </w:tc>
      </w:tr>
      <w:tr w:rsidR="00C12ACA" w:rsidRPr="00C12ACA" w14:paraId="322BC08C" w14:textId="77777777" w:rsidTr="00C12ACA">
        <w:trPr>
          <w:divId w:val="1225602369"/>
        </w:trPr>
        <w:tc>
          <w:tcPr>
            <w:tcW w:w="8900" w:type="dxa"/>
          </w:tcPr>
          <w:p w14:paraId="516E835D" w14:textId="77777777" w:rsidR="00C12ACA" w:rsidRPr="00C12ACA" w:rsidRDefault="00C12ACA" w:rsidP="00F678DA">
            <w:pPr>
              <w:pStyle w:val="table-text-0"/>
              <w:rPr>
                <w:sz w:val="24"/>
                <w:szCs w:val="24"/>
              </w:rPr>
            </w:pPr>
            <w:r w:rsidRPr="00C12ACA">
              <w:rPr>
                <w:sz w:val="24"/>
                <w:szCs w:val="24"/>
              </w:rPr>
              <w:t>Язвенная болезнь, требующая лечения</w:t>
            </w:r>
          </w:p>
        </w:tc>
        <w:tc>
          <w:tcPr>
            <w:tcW w:w="1195" w:type="dxa"/>
          </w:tcPr>
          <w:p w14:paraId="17B26725" w14:textId="77777777" w:rsidR="00C12ACA" w:rsidRPr="00C12ACA" w:rsidRDefault="00C12ACA" w:rsidP="00F678DA">
            <w:pPr>
              <w:pStyle w:val="table-text-0"/>
              <w:rPr>
                <w:rFonts w:eastAsia="SimSun"/>
                <w:sz w:val="24"/>
                <w:szCs w:val="24"/>
              </w:rPr>
            </w:pPr>
            <w:r w:rsidRPr="00C12ACA">
              <w:rPr>
                <w:rFonts w:eastAsia="SimSun"/>
                <w:sz w:val="24"/>
                <w:szCs w:val="24"/>
              </w:rPr>
              <w:t>2</w:t>
            </w:r>
          </w:p>
        </w:tc>
      </w:tr>
      <w:tr w:rsidR="00C12ACA" w:rsidRPr="00C12ACA" w14:paraId="627EC26C" w14:textId="77777777" w:rsidTr="00C12ACA">
        <w:trPr>
          <w:divId w:val="1225602369"/>
        </w:trPr>
        <w:tc>
          <w:tcPr>
            <w:tcW w:w="8900" w:type="dxa"/>
          </w:tcPr>
          <w:p w14:paraId="538686FC" w14:textId="77777777" w:rsidR="00C12ACA" w:rsidRPr="00C12ACA" w:rsidRDefault="00C12ACA" w:rsidP="00F678DA">
            <w:pPr>
              <w:pStyle w:val="table-head-left"/>
              <w:rPr>
                <w:sz w:val="24"/>
                <w:szCs w:val="24"/>
              </w:rPr>
            </w:pPr>
            <w:r w:rsidRPr="00C12ACA">
              <w:rPr>
                <w:sz w:val="24"/>
                <w:szCs w:val="24"/>
              </w:rPr>
              <w:t>Нарушение обмена</w:t>
            </w:r>
          </w:p>
        </w:tc>
        <w:tc>
          <w:tcPr>
            <w:tcW w:w="1195" w:type="dxa"/>
          </w:tcPr>
          <w:p w14:paraId="6AF5605D" w14:textId="77777777" w:rsidR="00C12ACA" w:rsidRPr="00C12ACA" w:rsidRDefault="00C12ACA" w:rsidP="00F678DA">
            <w:pPr>
              <w:pStyle w:val="table-head-left"/>
              <w:rPr>
                <w:rFonts w:eastAsia="SimSun"/>
                <w:sz w:val="24"/>
                <w:szCs w:val="24"/>
              </w:rPr>
            </w:pPr>
          </w:p>
        </w:tc>
      </w:tr>
      <w:tr w:rsidR="00C12ACA" w:rsidRPr="00C12ACA" w14:paraId="264412A0" w14:textId="77777777" w:rsidTr="00C12ACA">
        <w:trPr>
          <w:divId w:val="1225602369"/>
        </w:trPr>
        <w:tc>
          <w:tcPr>
            <w:tcW w:w="8900" w:type="dxa"/>
          </w:tcPr>
          <w:p w14:paraId="33F5A624" w14:textId="77777777" w:rsidR="00C12ACA" w:rsidRPr="00C12ACA" w:rsidRDefault="00C12ACA" w:rsidP="00F678DA">
            <w:pPr>
              <w:pStyle w:val="table-text-0"/>
              <w:rPr>
                <w:sz w:val="24"/>
                <w:szCs w:val="24"/>
              </w:rPr>
            </w:pPr>
            <w:r w:rsidRPr="00C12ACA">
              <w:rPr>
                <w:sz w:val="24"/>
                <w:szCs w:val="24"/>
              </w:rPr>
              <w:t>Сахарный диабет, требующий лечения</w:t>
            </w:r>
          </w:p>
        </w:tc>
        <w:tc>
          <w:tcPr>
            <w:tcW w:w="1195" w:type="dxa"/>
          </w:tcPr>
          <w:p w14:paraId="71F3850C" w14:textId="77777777" w:rsidR="00C12ACA" w:rsidRPr="00C12ACA" w:rsidRDefault="00C12ACA" w:rsidP="00F678DA">
            <w:pPr>
              <w:pStyle w:val="table-text-0"/>
              <w:rPr>
                <w:rFonts w:eastAsia="SimSun"/>
                <w:sz w:val="24"/>
                <w:szCs w:val="24"/>
              </w:rPr>
            </w:pPr>
            <w:r w:rsidRPr="00C12ACA">
              <w:rPr>
                <w:rFonts w:eastAsia="SimSun"/>
                <w:sz w:val="24"/>
                <w:szCs w:val="24"/>
              </w:rPr>
              <w:t>1</w:t>
            </w:r>
          </w:p>
        </w:tc>
      </w:tr>
      <w:tr w:rsidR="00C12ACA" w:rsidRPr="00C12ACA" w14:paraId="770AFBB2" w14:textId="77777777" w:rsidTr="00C12ACA">
        <w:trPr>
          <w:divId w:val="1225602369"/>
        </w:trPr>
        <w:tc>
          <w:tcPr>
            <w:tcW w:w="8900" w:type="dxa"/>
          </w:tcPr>
          <w:p w14:paraId="1C8B41F1" w14:textId="77777777" w:rsidR="00C12ACA" w:rsidRPr="00C12ACA" w:rsidRDefault="00C12ACA" w:rsidP="00F678DA">
            <w:pPr>
              <w:pStyle w:val="table-text-0"/>
              <w:rPr>
                <w:sz w:val="24"/>
                <w:szCs w:val="24"/>
              </w:rPr>
            </w:pPr>
            <w:r w:rsidRPr="00C12ACA">
              <w:rPr>
                <w:sz w:val="24"/>
                <w:szCs w:val="24"/>
              </w:rPr>
              <w:t>Индекс массы тела &gt; 35 кг/м</w:t>
            </w:r>
            <w:r w:rsidRPr="00C12ACA">
              <w:rPr>
                <w:sz w:val="24"/>
                <w:szCs w:val="24"/>
                <w:vertAlign w:val="superscript"/>
              </w:rPr>
              <w:t>2</w:t>
            </w:r>
          </w:p>
        </w:tc>
        <w:tc>
          <w:tcPr>
            <w:tcW w:w="1195" w:type="dxa"/>
          </w:tcPr>
          <w:p w14:paraId="256D8EC6" w14:textId="77777777" w:rsidR="00C12ACA" w:rsidRPr="00C12ACA" w:rsidRDefault="00C12ACA" w:rsidP="00F678DA">
            <w:pPr>
              <w:pStyle w:val="table-text-0"/>
              <w:rPr>
                <w:rFonts w:eastAsia="SimSun"/>
                <w:sz w:val="24"/>
                <w:szCs w:val="24"/>
              </w:rPr>
            </w:pPr>
            <w:r w:rsidRPr="00C12ACA">
              <w:rPr>
                <w:rFonts w:eastAsia="SimSun"/>
                <w:sz w:val="24"/>
                <w:szCs w:val="24"/>
              </w:rPr>
              <w:t>1</w:t>
            </w:r>
          </w:p>
        </w:tc>
      </w:tr>
      <w:tr w:rsidR="00C12ACA" w:rsidRPr="00C12ACA" w14:paraId="72E5577A" w14:textId="77777777" w:rsidTr="00C12ACA">
        <w:trPr>
          <w:divId w:val="1225602369"/>
        </w:trPr>
        <w:tc>
          <w:tcPr>
            <w:tcW w:w="8900" w:type="dxa"/>
          </w:tcPr>
          <w:p w14:paraId="7B66DD96" w14:textId="77777777" w:rsidR="00C12ACA" w:rsidRPr="00C12ACA" w:rsidRDefault="00C12ACA" w:rsidP="00F678DA">
            <w:pPr>
              <w:pStyle w:val="table-head-left"/>
              <w:rPr>
                <w:sz w:val="24"/>
                <w:szCs w:val="24"/>
              </w:rPr>
            </w:pPr>
            <w:r w:rsidRPr="00C12ACA">
              <w:rPr>
                <w:sz w:val="24"/>
                <w:szCs w:val="24"/>
              </w:rPr>
              <w:t>Неврологический статус</w:t>
            </w:r>
          </w:p>
        </w:tc>
        <w:tc>
          <w:tcPr>
            <w:tcW w:w="1195" w:type="dxa"/>
          </w:tcPr>
          <w:p w14:paraId="344FC27F" w14:textId="77777777" w:rsidR="00C12ACA" w:rsidRPr="00C12ACA" w:rsidRDefault="00C12ACA" w:rsidP="00F678DA">
            <w:pPr>
              <w:pStyle w:val="table-head-left"/>
              <w:rPr>
                <w:rFonts w:eastAsia="SimSun"/>
                <w:sz w:val="24"/>
                <w:szCs w:val="24"/>
              </w:rPr>
            </w:pPr>
          </w:p>
        </w:tc>
      </w:tr>
      <w:tr w:rsidR="00C12ACA" w:rsidRPr="00C12ACA" w14:paraId="05B44B10" w14:textId="77777777" w:rsidTr="00C12ACA">
        <w:trPr>
          <w:divId w:val="1225602369"/>
        </w:trPr>
        <w:tc>
          <w:tcPr>
            <w:tcW w:w="8900" w:type="dxa"/>
          </w:tcPr>
          <w:p w14:paraId="6359DF40" w14:textId="77777777" w:rsidR="00C12ACA" w:rsidRPr="00C12ACA" w:rsidRDefault="00C12ACA" w:rsidP="00F678DA">
            <w:pPr>
              <w:pStyle w:val="table-text-0"/>
              <w:rPr>
                <w:sz w:val="24"/>
                <w:szCs w:val="24"/>
              </w:rPr>
            </w:pPr>
            <w:r w:rsidRPr="00C12ACA">
              <w:rPr>
                <w:sz w:val="24"/>
                <w:szCs w:val="24"/>
              </w:rPr>
              <w:t>Транзиторная ишемическая атака или острое нарушение мозгового кровообращения в анамнезе</w:t>
            </w:r>
          </w:p>
        </w:tc>
        <w:tc>
          <w:tcPr>
            <w:tcW w:w="1195" w:type="dxa"/>
          </w:tcPr>
          <w:p w14:paraId="09D684E0" w14:textId="77777777" w:rsidR="00C12ACA" w:rsidRPr="00C12ACA" w:rsidRDefault="00C12ACA" w:rsidP="00F678DA">
            <w:pPr>
              <w:pStyle w:val="table-text-0"/>
              <w:rPr>
                <w:rFonts w:eastAsia="SimSun"/>
                <w:sz w:val="24"/>
                <w:szCs w:val="24"/>
              </w:rPr>
            </w:pPr>
            <w:r w:rsidRPr="00C12ACA">
              <w:rPr>
                <w:rFonts w:eastAsia="SimSun"/>
                <w:sz w:val="24"/>
                <w:szCs w:val="24"/>
              </w:rPr>
              <w:t>1</w:t>
            </w:r>
          </w:p>
        </w:tc>
      </w:tr>
      <w:tr w:rsidR="00C12ACA" w:rsidRPr="00C12ACA" w14:paraId="743AC921" w14:textId="77777777" w:rsidTr="00C12ACA">
        <w:trPr>
          <w:divId w:val="1225602369"/>
        </w:trPr>
        <w:tc>
          <w:tcPr>
            <w:tcW w:w="8900" w:type="dxa"/>
          </w:tcPr>
          <w:p w14:paraId="70B05570" w14:textId="77777777" w:rsidR="00C12ACA" w:rsidRPr="00C12ACA" w:rsidRDefault="00C12ACA" w:rsidP="00F678DA">
            <w:pPr>
              <w:pStyle w:val="table-head-left"/>
              <w:rPr>
                <w:sz w:val="24"/>
                <w:szCs w:val="24"/>
              </w:rPr>
            </w:pPr>
            <w:r w:rsidRPr="00C12ACA">
              <w:rPr>
                <w:sz w:val="24"/>
                <w:szCs w:val="24"/>
              </w:rPr>
              <w:t>Психический статус</w:t>
            </w:r>
          </w:p>
        </w:tc>
        <w:tc>
          <w:tcPr>
            <w:tcW w:w="1195" w:type="dxa"/>
          </w:tcPr>
          <w:p w14:paraId="37CAA578" w14:textId="77777777" w:rsidR="00C12ACA" w:rsidRPr="00C12ACA" w:rsidRDefault="00C12ACA" w:rsidP="00F678DA">
            <w:pPr>
              <w:pStyle w:val="table-head-left"/>
              <w:rPr>
                <w:rFonts w:eastAsia="SimSun"/>
                <w:sz w:val="24"/>
                <w:szCs w:val="24"/>
              </w:rPr>
            </w:pPr>
          </w:p>
        </w:tc>
      </w:tr>
      <w:tr w:rsidR="00C12ACA" w:rsidRPr="00C12ACA" w14:paraId="3E97DACF" w14:textId="77777777" w:rsidTr="00C12ACA">
        <w:trPr>
          <w:divId w:val="1225602369"/>
        </w:trPr>
        <w:tc>
          <w:tcPr>
            <w:tcW w:w="8900" w:type="dxa"/>
          </w:tcPr>
          <w:p w14:paraId="0E42DD58" w14:textId="77777777" w:rsidR="00C12ACA" w:rsidRPr="00C12ACA" w:rsidRDefault="00C12ACA" w:rsidP="00F678DA">
            <w:pPr>
              <w:pStyle w:val="table-text-0"/>
              <w:rPr>
                <w:sz w:val="24"/>
                <w:szCs w:val="24"/>
              </w:rPr>
            </w:pPr>
            <w:r w:rsidRPr="00C12ACA">
              <w:rPr>
                <w:sz w:val="24"/>
                <w:szCs w:val="24"/>
              </w:rPr>
              <w:t>Депрессия или тревога, требующие консультации психиатра или лечения</w:t>
            </w:r>
          </w:p>
        </w:tc>
        <w:tc>
          <w:tcPr>
            <w:tcW w:w="1195" w:type="dxa"/>
          </w:tcPr>
          <w:p w14:paraId="3632313E" w14:textId="77777777" w:rsidR="00C12ACA" w:rsidRPr="00C12ACA" w:rsidRDefault="00C12ACA" w:rsidP="00F678DA">
            <w:pPr>
              <w:pStyle w:val="table-text-0"/>
              <w:rPr>
                <w:rFonts w:eastAsia="SimSun"/>
                <w:sz w:val="24"/>
                <w:szCs w:val="24"/>
              </w:rPr>
            </w:pPr>
            <w:r w:rsidRPr="00C12ACA">
              <w:rPr>
                <w:rFonts w:eastAsia="SimSun"/>
                <w:sz w:val="24"/>
                <w:szCs w:val="24"/>
              </w:rPr>
              <w:t>1</w:t>
            </w:r>
          </w:p>
        </w:tc>
      </w:tr>
      <w:tr w:rsidR="00C12ACA" w:rsidRPr="00C12ACA" w14:paraId="2EA24D63" w14:textId="77777777" w:rsidTr="00C12ACA">
        <w:trPr>
          <w:divId w:val="1225602369"/>
        </w:trPr>
        <w:tc>
          <w:tcPr>
            <w:tcW w:w="8900" w:type="dxa"/>
          </w:tcPr>
          <w:p w14:paraId="62B21562" w14:textId="77777777" w:rsidR="00C12ACA" w:rsidRPr="00C12ACA" w:rsidRDefault="00C12ACA" w:rsidP="00F678DA">
            <w:pPr>
              <w:pStyle w:val="table-head-left"/>
              <w:rPr>
                <w:sz w:val="24"/>
                <w:szCs w:val="24"/>
              </w:rPr>
            </w:pPr>
            <w:r w:rsidRPr="00C12ACA">
              <w:rPr>
                <w:sz w:val="24"/>
                <w:szCs w:val="24"/>
              </w:rPr>
              <w:t>Мочевыделительная система</w:t>
            </w:r>
          </w:p>
        </w:tc>
        <w:tc>
          <w:tcPr>
            <w:tcW w:w="1195" w:type="dxa"/>
          </w:tcPr>
          <w:p w14:paraId="64EB36CD" w14:textId="77777777" w:rsidR="00C12ACA" w:rsidRPr="00C12ACA" w:rsidRDefault="00C12ACA" w:rsidP="00F678DA">
            <w:pPr>
              <w:pStyle w:val="table-head-left"/>
              <w:rPr>
                <w:rFonts w:eastAsia="SimSun"/>
                <w:sz w:val="24"/>
                <w:szCs w:val="24"/>
              </w:rPr>
            </w:pPr>
          </w:p>
        </w:tc>
      </w:tr>
      <w:tr w:rsidR="00C12ACA" w:rsidRPr="00C12ACA" w14:paraId="06B03BD7" w14:textId="77777777" w:rsidTr="00C12ACA">
        <w:trPr>
          <w:divId w:val="1225602369"/>
          <w:trHeight w:val="370"/>
        </w:trPr>
        <w:tc>
          <w:tcPr>
            <w:tcW w:w="8900" w:type="dxa"/>
          </w:tcPr>
          <w:p w14:paraId="237F8C8F" w14:textId="77777777" w:rsidR="00C12ACA" w:rsidRPr="00C12ACA" w:rsidRDefault="00C12ACA" w:rsidP="00F678DA">
            <w:pPr>
              <w:pStyle w:val="table-text-0"/>
              <w:rPr>
                <w:sz w:val="24"/>
                <w:szCs w:val="24"/>
              </w:rPr>
            </w:pPr>
            <w:r w:rsidRPr="00C12ACA">
              <w:rPr>
                <w:sz w:val="24"/>
                <w:szCs w:val="24"/>
              </w:rPr>
              <w:t>Концентрация креатинина сыворотки &gt; 176 мкмоль/л, диализ или почечный трансплантат</w:t>
            </w:r>
          </w:p>
        </w:tc>
        <w:tc>
          <w:tcPr>
            <w:tcW w:w="1195" w:type="dxa"/>
          </w:tcPr>
          <w:p w14:paraId="6F400943" w14:textId="77777777" w:rsidR="00C12ACA" w:rsidRPr="00C12ACA" w:rsidRDefault="00C12ACA" w:rsidP="00F678DA">
            <w:pPr>
              <w:pStyle w:val="table-text-0"/>
              <w:rPr>
                <w:rFonts w:eastAsia="SimSun"/>
                <w:sz w:val="24"/>
                <w:szCs w:val="24"/>
              </w:rPr>
            </w:pPr>
            <w:r w:rsidRPr="00C12ACA">
              <w:rPr>
                <w:sz w:val="24"/>
                <w:szCs w:val="24"/>
              </w:rPr>
              <w:t>2</w:t>
            </w:r>
          </w:p>
        </w:tc>
      </w:tr>
      <w:tr w:rsidR="00C12ACA" w:rsidRPr="00C12ACA" w14:paraId="65EDFBFC" w14:textId="77777777" w:rsidTr="00C12ACA">
        <w:trPr>
          <w:divId w:val="1225602369"/>
        </w:trPr>
        <w:tc>
          <w:tcPr>
            <w:tcW w:w="8900" w:type="dxa"/>
          </w:tcPr>
          <w:p w14:paraId="31F45B2F" w14:textId="77777777" w:rsidR="00C12ACA" w:rsidRPr="00C12ACA" w:rsidRDefault="00C12ACA" w:rsidP="00F678DA">
            <w:pPr>
              <w:pStyle w:val="table-head-left"/>
              <w:rPr>
                <w:sz w:val="24"/>
                <w:szCs w:val="24"/>
              </w:rPr>
            </w:pPr>
            <w:r w:rsidRPr="00C12ACA">
              <w:rPr>
                <w:sz w:val="24"/>
                <w:szCs w:val="24"/>
              </w:rPr>
              <w:t>Системные заболевания</w:t>
            </w:r>
          </w:p>
        </w:tc>
        <w:tc>
          <w:tcPr>
            <w:tcW w:w="1195" w:type="dxa"/>
          </w:tcPr>
          <w:p w14:paraId="065AD6C5" w14:textId="77777777" w:rsidR="00C12ACA" w:rsidRPr="00C12ACA" w:rsidRDefault="00C12ACA" w:rsidP="00F678DA">
            <w:pPr>
              <w:pStyle w:val="table-head-left"/>
              <w:rPr>
                <w:rFonts w:eastAsia="SimSun"/>
                <w:sz w:val="24"/>
                <w:szCs w:val="24"/>
              </w:rPr>
            </w:pPr>
          </w:p>
        </w:tc>
      </w:tr>
      <w:tr w:rsidR="00C12ACA" w:rsidRPr="00C12ACA" w14:paraId="38915446" w14:textId="77777777" w:rsidTr="00C12ACA">
        <w:trPr>
          <w:divId w:val="1225602369"/>
        </w:trPr>
        <w:tc>
          <w:tcPr>
            <w:tcW w:w="8900" w:type="dxa"/>
          </w:tcPr>
          <w:p w14:paraId="75E8EA21" w14:textId="77777777" w:rsidR="00C12ACA" w:rsidRPr="00C12ACA" w:rsidRDefault="00C12ACA" w:rsidP="00F678DA">
            <w:pPr>
              <w:pStyle w:val="table-text-0"/>
              <w:rPr>
                <w:sz w:val="24"/>
                <w:szCs w:val="24"/>
              </w:rPr>
            </w:pPr>
            <w:r w:rsidRPr="00C12ACA">
              <w:rPr>
                <w:sz w:val="24"/>
                <w:szCs w:val="24"/>
              </w:rPr>
              <w:t>Системная красная волчанка, ревматоидный артрит, полимиозит и другие болезни соединительной ткани, требующие лечения</w:t>
            </w:r>
          </w:p>
        </w:tc>
        <w:tc>
          <w:tcPr>
            <w:tcW w:w="1195" w:type="dxa"/>
          </w:tcPr>
          <w:p w14:paraId="036AF04C" w14:textId="77777777" w:rsidR="00C12ACA" w:rsidRPr="00C12ACA" w:rsidRDefault="00C12ACA" w:rsidP="00F678DA">
            <w:pPr>
              <w:pStyle w:val="table-text-0"/>
              <w:rPr>
                <w:rFonts w:eastAsia="SimSun"/>
                <w:sz w:val="24"/>
                <w:szCs w:val="24"/>
              </w:rPr>
            </w:pPr>
            <w:r w:rsidRPr="00C12ACA">
              <w:rPr>
                <w:rFonts w:eastAsia="SimSun"/>
                <w:sz w:val="24"/>
                <w:szCs w:val="24"/>
              </w:rPr>
              <w:t>2</w:t>
            </w:r>
          </w:p>
        </w:tc>
      </w:tr>
      <w:tr w:rsidR="00C12ACA" w:rsidRPr="00C12ACA" w14:paraId="5425F2B7" w14:textId="77777777" w:rsidTr="00C12ACA">
        <w:trPr>
          <w:divId w:val="1225602369"/>
        </w:trPr>
        <w:tc>
          <w:tcPr>
            <w:tcW w:w="8900" w:type="dxa"/>
          </w:tcPr>
          <w:p w14:paraId="3A5AD1E7" w14:textId="77777777" w:rsidR="00C12ACA" w:rsidRPr="00C12ACA" w:rsidRDefault="00C12ACA" w:rsidP="00F678DA">
            <w:pPr>
              <w:pStyle w:val="table-head-left"/>
              <w:rPr>
                <w:sz w:val="24"/>
                <w:szCs w:val="24"/>
              </w:rPr>
            </w:pPr>
            <w:r w:rsidRPr="00C12ACA">
              <w:rPr>
                <w:sz w:val="24"/>
                <w:szCs w:val="24"/>
              </w:rPr>
              <w:t>Инфекции</w:t>
            </w:r>
          </w:p>
        </w:tc>
        <w:tc>
          <w:tcPr>
            <w:tcW w:w="1195" w:type="dxa"/>
          </w:tcPr>
          <w:p w14:paraId="493367E7" w14:textId="77777777" w:rsidR="00C12ACA" w:rsidRPr="00C12ACA" w:rsidRDefault="00C12ACA" w:rsidP="00F678DA">
            <w:pPr>
              <w:pStyle w:val="table-head-left"/>
              <w:rPr>
                <w:rFonts w:eastAsia="SimSun"/>
                <w:sz w:val="24"/>
                <w:szCs w:val="24"/>
              </w:rPr>
            </w:pPr>
          </w:p>
        </w:tc>
      </w:tr>
      <w:tr w:rsidR="00C12ACA" w:rsidRPr="00C12ACA" w14:paraId="5076F494" w14:textId="77777777" w:rsidTr="00C12ACA">
        <w:trPr>
          <w:divId w:val="1225602369"/>
        </w:trPr>
        <w:tc>
          <w:tcPr>
            <w:tcW w:w="8900" w:type="dxa"/>
          </w:tcPr>
          <w:p w14:paraId="4EDD429A" w14:textId="77777777" w:rsidR="00C12ACA" w:rsidRPr="00C12ACA" w:rsidRDefault="00C12ACA" w:rsidP="00F678DA">
            <w:pPr>
              <w:pStyle w:val="table-text-0"/>
              <w:rPr>
                <w:sz w:val="24"/>
                <w:szCs w:val="24"/>
              </w:rPr>
            </w:pPr>
            <w:r w:rsidRPr="00C12ACA">
              <w:rPr>
                <w:sz w:val="24"/>
                <w:szCs w:val="24"/>
              </w:rPr>
              <w:t>Инфекционные осложнения, требующие терапии до и после трансплантации</w:t>
            </w:r>
          </w:p>
        </w:tc>
        <w:tc>
          <w:tcPr>
            <w:tcW w:w="1195" w:type="dxa"/>
          </w:tcPr>
          <w:p w14:paraId="1950EBE8" w14:textId="77777777" w:rsidR="00C12ACA" w:rsidRPr="00C12ACA" w:rsidRDefault="00C12ACA" w:rsidP="00F678DA">
            <w:pPr>
              <w:pStyle w:val="table-text-0"/>
              <w:rPr>
                <w:rFonts w:eastAsia="SimSun"/>
                <w:sz w:val="24"/>
                <w:szCs w:val="24"/>
              </w:rPr>
            </w:pPr>
            <w:r w:rsidRPr="00C12ACA">
              <w:rPr>
                <w:rFonts w:eastAsia="SimSun"/>
                <w:sz w:val="24"/>
                <w:szCs w:val="24"/>
              </w:rPr>
              <w:t>1</w:t>
            </w:r>
          </w:p>
        </w:tc>
      </w:tr>
      <w:tr w:rsidR="00C12ACA" w:rsidRPr="00C12ACA" w14:paraId="7AD1AE29" w14:textId="77777777" w:rsidTr="00C12ACA">
        <w:trPr>
          <w:divId w:val="1225602369"/>
        </w:trPr>
        <w:tc>
          <w:tcPr>
            <w:tcW w:w="8900" w:type="dxa"/>
          </w:tcPr>
          <w:p w14:paraId="7E91AEAC" w14:textId="77777777" w:rsidR="00C12ACA" w:rsidRPr="00C12ACA" w:rsidRDefault="00C12ACA" w:rsidP="00F678DA">
            <w:pPr>
              <w:pStyle w:val="table-head-left"/>
              <w:rPr>
                <w:sz w:val="24"/>
                <w:szCs w:val="24"/>
              </w:rPr>
            </w:pPr>
            <w:r w:rsidRPr="00C12ACA">
              <w:rPr>
                <w:sz w:val="24"/>
                <w:szCs w:val="24"/>
              </w:rPr>
              <w:t>Онкологические заболевания</w:t>
            </w:r>
          </w:p>
        </w:tc>
        <w:tc>
          <w:tcPr>
            <w:tcW w:w="1195" w:type="dxa"/>
          </w:tcPr>
          <w:p w14:paraId="35E705AE" w14:textId="77777777" w:rsidR="00C12ACA" w:rsidRPr="00C12ACA" w:rsidRDefault="00C12ACA" w:rsidP="00F678DA">
            <w:pPr>
              <w:pStyle w:val="table-head-left"/>
              <w:rPr>
                <w:rFonts w:eastAsia="SimSun"/>
                <w:sz w:val="24"/>
                <w:szCs w:val="24"/>
              </w:rPr>
            </w:pPr>
          </w:p>
        </w:tc>
      </w:tr>
      <w:tr w:rsidR="00C12ACA" w:rsidRPr="00C12ACA" w14:paraId="1E4A6E9C" w14:textId="77777777" w:rsidTr="00C12ACA">
        <w:trPr>
          <w:divId w:val="1225602369"/>
        </w:trPr>
        <w:tc>
          <w:tcPr>
            <w:tcW w:w="8900" w:type="dxa"/>
          </w:tcPr>
          <w:p w14:paraId="591365CF" w14:textId="77777777" w:rsidR="00C12ACA" w:rsidRPr="00C12ACA" w:rsidRDefault="00C12ACA" w:rsidP="00F678DA">
            <w:pPr>
              <w:pStyle w:val="table-text-0"/>
              <w:rPr>
                <w:sz w:val="24"/>
                <w:szCs w:val="24"/>
              </w:rPr>
            </w:pPr>
            <w:r w:rsidRPr="00C12ACA">
              <w:rPr>
                <w:sz w:val="24"/>
                <w:szCs w:val="24"/>
              </w:rPr>
              <w:t>Любые опухоли в анамнезе, кроме рака кожи (исключая меланому)</w:t>
            </w:r>
          </w:p>
        </w:tc>
        <w:tc>
          <w:tcPr>
            <w:tcW w:w="1195" w:type="dxa"/>
          </w:tcPr>
          <w:p w14:paraId="5835AD69" w14:textId="77777777" w:rsidR="00C12ACA" w:rsidRPr="00C12ACA" w:rsidRDefault="00C12ACA" w:rsidP="00F678DA">
            <w:pPr>
              <w:pStyle w:val="table-text-0"/>
              <w:rPr>
                <w:rFonts w:eastAsia="SimSun"/>
                <w:sz w:val="24"/>
                <w:szCs w:val="24"/>
              </w:rPr>
            </w:pPr>
            <w:r w:rsidRPr="00C12ACA">
              <w:rPr>
                <w:rFonts w:eastAsia="SimSun"/>
                <w:sz w:val="24"/>
                <w:szCs w:val="24"/>
              </w:rPr>
              <w:t>3</w:t>
            </w:r>
          </w:p>
        </w:tc>
      </w:tr>
    </w:tbl>
    <w:p w14:paraId="28822BDE" w14:textId="1DA72DFF" w:rsidR="00C12ACA" w:rsidRDefault="00C12ACA" w:rsidP="00C12ACA">
      <w:pPr>
        <w:divId w:val="1225602369"/>
        <w:rPr>
          <w:sz w:val="28"/>
          <w:szCs w:val="28"/>
          <w:lang w:val="en-US"/>
        </w:rPr>
      </w:pPr>
    </w:p>
    <w:p w14:paraId="52154939" w14:textId="77777777" w:rsidR="00C12ACA" w:rsidRPr="00A74B56" w:rsidRDefault="00C12ACA" w:rsidP="00C12ACA">
      <w:pPr>
        <w:ind w:firstLine="709"/>
        <w:divId w:val="1225602369"/>
        <w:rPr>
          <w:rFonts w:eastAsia="SimSun"/>
        </w:rPr>
      </w:pPr>
      <w:r w:rsidRPr="00A74B56">
        <w:rPr>
          <w:rFonts w:eastAsia="SimSun"/>
        </w:rPr>
        <w:t>Низкий риск — 0 баллов.</w:t>
      </w:r>
    </w:p>
    <w:p w14:paraId="15A7026D" w14:textId="77777777" w:rsidR="00C12ACA" w:rsidRPr="00A74B56" w:rsidRDefault="00C12ACA" w:rsidP="00C12ACA">
      <w:pPr>
        <w:ind w:firstLine="709"/>
        <w:divId w:val="1225602369"/>
        <w:rPr>
          <w:rFonts w:eastAsia="SimSun"/>
        </w:rPr>
      </w:pPr>
      <w:r w:rsidRPr="00A74B56">
        <w:rPr>
          <w:rFonts w:eastAsia="SimSun"/>
        </w:rPr>
        <w:t>Промежуточный риск — 1–2 балла.</w:t>
      </w:r>
    </w:p>
    <w:p w14:paraId="4314C698" w14:textId="77777777" w:rsidR="00C12ACA" w:rsidRPr="00A74B56" w:rsidRDefault="00C12ACA" w:rsidP="00C12ACA">
      <w:pPr>
        <w:ind w:firstLine="709"/>
        <w:divId w:val="1225602369"/>
        <w:rPr>
          <w:rFonts w:eastAsia="SimSun"/>
        </w:rPr>
      </w:pPr>
      <w:r w:rsidRPr="00A74B56">
        <w:rPr>
          <w:rFonts w:eastAsia="SimSun"/>
        </w:rPr>
        <w:t>Высокий риск — 3–4 балла.</w:t>
      </w:r>
    </w:p>
    <w:p w14:paraId="319C3E78" w14:textId="0F139B80" w:rsidR="00C12ACA" w:rsidRPr="009D5CA7" w:rsidRDefault="00C12ACA" w:rsidP="00C12ACA">
      <w:pPr>
        <w:ind w:firstLine="708"/>
        <w:divId w:val="1225602369"/>
        <w:rPr>
          <w:sz w:val="28"/>
          <w:szCs w:val="28"/>
        </w:rPr>
      </w:pPr>
      <w:r w:rsidRPr="00A74B56">
        <w:rPr>
          <w:rFonts w:eastAsia="SimSun"/>
        </w:rPr>
        <w:t>Крайне высокий — 5 и более баллов.</w:t>
      </w:r>
    </w:p>
    <w:p w14:paraId="5A852ACD" w14:textId="77777777" w:rsidR="008652E4" w:rsidRPr="00777124" w:rsidRDefault="008652E4" w:rsidP="008652E4">
      <w:pPr>
        <w:pStyle w:val="2"/>
        <w:divId w:val="1225602369"/>
      </w:pPr>
    </w:p>
    <w:p w14:paraId="4FB8228A" w14:textId="77777777" w:rsidR="000E558E" w:rsidRPr="008652E4" w:rsidRDefault="000E558E" w:rsidP="000E558E">
      <w:pPr>
        <w:divId w:val="1225602369"/>
      </w:pPr>
    </w:p>
    <w:p w14:paraId="3B4CAC97" w14:textId="77777777" w:rsidR="002B5725" w:rsidRDefault="002B5725">
      <w:pPr>
        <w:pStyle w:val="afd"/>
        <w:spacing w:beforeAutospacing="0" w:afterAutospacing="0" w:line="360" w:lineRule="auto"/>
        <w:divId w:val="1225602369"/>
      </w:pPr>
    </w:p>
    <w:p w14:paraId="0785FB7E" w14:textId="77777777" w:rsidR="002B5725" w:rsidRDefault="002B5725">
      <w:pPr>
        <w:pStyle w:val="afd"/>
        <w:spacing w:beforeAutospacing="0" w:afterAutospacing="0" w:line="360" w:lineRule="auto"/>
        <w:divId w:val="1225602369"/>
      </w:pPr>
    </w:p>
    <w:sectPr w:rsidR="002B5725" w:rsidSect="005B61F1">
      <w:headerReference w:type="default" r:id="rId24"/>
      <w:footerReference w:type="default" r:id="rId25"/>
      <w:pgSz w:w="11906" w:h="16838" w:code="9"/>
      <w:pgMar w:top="1134" w:right="850" w:bottom="1134" w:left="1701" w:header="708" w:footer="708" w:gutter="0"/>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894BB7" w14:textId="77777777" w:rsidR="00A15B9A" w:rsidRDefault="00A15B9A">
      <w:r>
        <w:separator/>
      </w:r>
    </w:p>
  </w:endnote>
  <w:endnote w:type="continuationSeparator" w:id="0">
    <w:p w14:paraId="4B1EFC71" w14:textId="77777777" w:rsidR="00A15B9A" w:rsidRDefault="00A15B9A">
      <w:r>
        <w:continuationSeparator/>
      </w:r>
    </w:p>
  </w:endnote>
  <w:endnote w:type="continuationNotice" w:id="1">
    <w:p w14:paraId="3F27AAFA" w14:textId="77777777" w:rsidR="00A15B9A" w:rsidRDefault="00A15B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ans">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Liberation Serif">
    <w:altName w:val="Times New Roman"/>
    <w:charset w:val="01"/>
    <w:family w:val="roman"/>
    <w:pitch w:val="variable"/>
  </w:font>
  <w:font w:name="Cambria">
    <w:altName w:val="Palatino Linotype"/>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OpenSymbol">
    <w:altName w:val="Arial Unicode MS"/>
    <w:charset w:val="00"/>
    <w:family w:val="auto"/>
    <w:pitch w:val="variable"/>
    <w:sig w:usb0="800000AF" w:usb1="1807ECEA" w:usb2="00000010" w:usb3="00000000" w:csb0="00020001" w:csb1="00000000"/>
  </w:font>
  <w:font w:name="Palatino Linotype">
    <w:panose1 w:val="02040502050505030304"/>
    <w:charset w:val="CC"/>
    <w:family w:val="roman"/>
    <w:pitch w:val="variable"/>
    <w:sig w:usb0="E0000287" w:usb1="40000013" w:usb2="00000000" w:usb3="00000000" w:csb0="0000019F" w:csb1="00000000"/>
  </w:font>
  <w:font w:name="Helvetica Neue">
    <w:altName w:val="﷽﷽﷽﷽﷽﷽﷽﷽a Neue"/>
    <w:charset w:val="00"/>
    <w:family w:val="auto"/>
    <w:pitch w:val="variable"/>
    <w:sig w:usb0="E50002FF" w:usb1="500079DB" w:usb2="00000010" w:usb3="00000000" w:csb0="00000001" w:csb1="00000000"/>
  </w:font>
  <w:font w:name="TimesNewRomanPS-ItalicMT">
    <w:altName w:val="Times New Roman"/>
    <w:charset w:val="00"/>
    <w:family w:val="roman"/>
    <w:pitch w:val="variable"/>
    <w:sig w:usb0="E0000AFF" w:usb1="00007843" w:usb2="00000001" w:usb3="00000000" w:csb0="000001BF" w:csb1="00000000"/>
  </w:font>
  <w:font w:name="GalsLightC">
    <w:altName w:val="MS Mincho"/>
    <w:panose1 w:val="00000000000000000000"/>
    <w:charset w:val="80"/>
    <w:family w:val="auto"/>
    <w:notTrueType/>
    <w:pitch w:val="default"/>
    <w:sig w:usb0="00000000" w:usb1="08070000" w:usb2="00000010" w:usb3="00000000" w:csb0="00020000" w:csb1="00000000"/>
  </w:font>
  <w:font w:name="+mj-ea">
    <w:panose1 w:val="00000000000000000000"/>
    <w:charset w:val="00"/>
    <w:family w:val="roman"/>
    <w:notTrueType/>
    <w:pitch w:val="default"/>
  </w:font>
  <w:font w:name="ＭＳ 明朝 (Основной текст темы (ази">
    <w:altName w:val="MS Mincho"/>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0458572"/>
      <w:docPartObj>
        <w:docPartGallery w:val="Page Numbers (Bottom of Page)"/>
        <w:docPartUnique/>
      </w:docPartObj>
    </w:sdtPr>
    <w:sdtEndPr/>
    <w:sdtContent>
      <w:p w14:paraId="71DA8E69" w14:textId="65C5E169" w:rsidR="005A640B" w:rsidRDefault="005A640B">
        <w:pPr>
          <w:pStyle w:val="afc"/>
          <w:jc w:val="center"/>
        </w:pPr>
        <w:r>
          <w:fldChar w:fldCharType="begin"/>
        </w:r>
        <w:r>
          <w:instrText>PAGE   \* MERGEFORMAT</w:instrText>
        </w:r>
        <w:r>
          <w:fldChar w:fldCharType="separate"/>
        </w:r>
        <w:r w:rsidR="00CF3DE2">
          <w:rPr>
            <w:noProof/>
          </w:rPr>
          <w:t>85</w:t>
        </w:r>
        <w:r>
          <w:fldChar w:fldCharType="end"/>
        </w:r>
      </w:p>
    </w:sdtContent>
  </w:sdt>
  <w:p w14:paraId="75E9031E" w14:textId="77777777" w:rsidR="005A640B" w:rsidRDefault="005A640B">
    <w:pPr>
      <w:pStyle w:val="a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58A73" w14:textId="77777777" w:rsidR="002F2FF7" w:rsidRDefault="002F2FF7">
    <w:pPr>
      <w:pStyle w:val="af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631AD8" w14:textId="77777777" w:rsidR="002F2FF7" w:rsidRDefault="002F2FF7">
    <w:pPr>
      <w:pStyle w:val="af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34B19" w14:textId="77777777" w:rsidR="002F2FF7" w:rsidRDefault="002F2FF7">
    <w:pPr>
      <w:pStyle w:val="afc"/>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CD131" w14:textId="77777777" w:rsidR="002F2FF7" w:rsidRDefault="002F2FF7">
    <w:pPr>
      <w:pStyle w:val="afc"/>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BDCA9F" w14:textId="77777777" w:rsidR="002F2FF7" w:rsidRDefault="002F2FF7">
    <w:pPr>
      <w:pStyle w:val="afc"/>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EB2AC" w14:textId="77777777" w:rsidR="002F2FF7" w:rsidRDefault="002F2FF7">
    <w:pPr>
      <w:pStyle w:val="afc"/>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E0C00C" w14:textId="0849E1B1" w:rsidR="005A640B" w:rsidRDefault="005A640B">
    <w:pPr>
      <w:pStyle w:val="afc"/>
      <w:jc w:val="center"/>
    </w:pPr>
    <w:r>
      <w:fldChar w:fldCharType="begin"/>
    </w:r>
    <w:r>
      <w:instrText>PAGE</w:instrText>
    </w:r>
    <w:r>
      <w:fldChar w:fldCharType="separate"/>
    </w:r>
    <w:r w:rsidR="008E666C">
      <w:rPr>
        <w:noProof/>
      </w:rPr>
      <w:t>331</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7271146"/>
      <w:docPartObj>
        <w:docPartGallery w:val="Page Numbers (Bottom of Page)"/>
        <w:docPartUnique/>
      </w:docPartObj>
    </w:sdtPr>
    <w:sdtEndPr/>
    <w:sdtContent>
      <w:p w14:paraId="50348C22" w14:textId="531A5FDC" w:rsidR="005A640B" w:rsidRDefault="005A640B">
        <w:pPr>
          <w:pStyle w:val="afc"/>
          <w:jc w:val="center"/>
        </w:pPr>
        <w:r>
          <w:fldChar w:fldCharType="begin"/>
        </w:r>
        <w:r>
          <w:instrText>PAGE   \* MERGEFORMAT</w:instrText>
        </w:r>
        <w:r>
          <w:fldChar w:fldCharType="separate"/>
        </w:r>
        <w:r w:rsidR="008E666C">
          <w:rPr>
            <w:noProof/>
          </w:rPr>
          <w:t>334</w:t>
        </w:r>
        <w:r>
          <w:fldChar w:fldCharType="end"/>
        </w:r>
      </w:p>
    </w:sdtContent>
  </w:sdt>
  <w:p w14:paraId="67E5F07E" w14:textId="0EC113C9" w:rsidR="005A640B" w:rsidRDefault="005A640B" w:rsidP="00AE27D0">
    <w:pPr>
      <w:pStyle w:val="afc"/>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118417" w14:textId="77777777" w:rsidR="00A15B9A" w:rsidRDefault="00A15B9A">
      <w:r>
        <w:separator/>
      </w:r>
    </w:p>
  </w:footnote>
  <w:footnote w:type="continuationSeparator" w:id="0">
    <w:p w14:paraId="4AE07D45" w14:textId="77777777" w:rsidR="00A15B9A" w:rsidRDefault="00A15B9A">
      <w:r>
        <w:continuationSeparator/>
      </w:r>
    </w:p>
  </w:footnote>
  <w:footnote w:type="continuationNotice" w:id="1">
    <w:p w14:paraId="2D330BDC" w14:textId="77777777" w:rsidR="00A15B9A" w:rsidRDefault="00A15B9A"/>
  </w:footnote>
  <w:footnote w:id="2">
    <w:p w14:paraId="20C684A2" w14:textId="77777777" w:rsidR="002F2FF7" w:rsidRPr="00611832" w:rsidRDefault="002F2FF7" w:rsidP="002F2FF7">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r>
        <w:rPr>
          <w:rFonts w:eastAsia="SimSun"/>
          <w:szCs w:val="24"/>
        </w:rPr>
        <w:t xml:space="preserve"> </w:t>
      </w:r>
    </w:p>
  </w:footnote>
  <w:footnote w:id="3">
    <w:p w14:paraId="7ADB0FD1" w14:textId="77777777" w:rsidR="002F2FF7" w:rsidRPr="00F2645D" w:rsidRDefault="002F2FF7" w:rsidP="002F2FF7">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4">
    <w:p w14:paraId="40FAC461" w14:textId="77777777" w:rsidR="002F2FF7" w:rsidRPr="00F2645D" w:rsidRDefault="002F2FF7" w:rsidP="002F2FF7">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5">
    <w:p w14:paraId="6F4C9607" w14:textId="77777777" w:rsidR="002F2FF7" w:rsidRPr="00F2645D" w:rsidRDefault="002F2FF7" w:rsidP="002F2FF7">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6">
    <w:p w14:paraId="68246DBF" w14:textId="77777777" w:rsidR="002F2FF7" w:rsidRPr="00611832" w:rsidRDefault="002F2FF7" w:rsidP="002F2FF7">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r>
        <w:rPr>
          <w:rFonts w:eastAsia="SimSun"/>
          <w:szCs w:val="24"/>
        </w:rPr>
        <w:t xml:space="preserve"> </w:t>
      </w:r>
    </w:p>
  </w:footnote>
  <w:footnote w:id="7">
    <w:p w14:paraId="5893251B" w14:textId="77777777" w:rsidR="002F2FF7" w:rsidRPr="006155FD" w:rsidRDefault="002F2FF7" w:rsidP="002F2FF7">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8">
    <w:p w14:paraId="20036C28" w14:textId="77777777" w:rsidR="002F2FF7" w:rsidRPr="006155FD" w:rsidRDefault="002F2FF7" w:rsidP="002F2FF7">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9">
    <w:p w14:paraId="3E58EADC" w14:textId="77777777" w:rsidR="002F2FF7" w:rsidRPr="00F2645D" w:rsidRDefault="002F2FF7" w:rsidP="002F2FF7">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10">
    <w:p w14:paraId="7436D9D4" w14:textId="77777777" w:rsidR="002F2FF7" w:rsidRPr="006155FD" w:rsidRDefault="002F2FF7" w:rsidP="002F2FF7">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1">
    <w:p w14:paraId="774F8709" w14:textId="77777777" w:rsidR="002F2FF7" w:rsidRPr="006155FD" w:rsidRDefault="002F2FF7" w:rsidP="002F2FF7">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2">
    <w:p w14:paraId="40FC4933" w14:textId="77777777" w:rsidR="002F2FF7" w:rsidRPr="006155FD" w:rsidRDefault="002F2FF7" w:rsidP="002F2FF7">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3">
    <w:p w14:paraId="2990F6C8" w14:textId="77777777" w:rsidR="002F2FF7" w:rsidRPr="006155FD" w:rsidRDefault="002F2FF7" w:rsidP="002F2FF7">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4">
    <w:p w14:paraId="3958148C" w14:textId="77777777" w:rsidR="002F2FF7" w:rsidRPr="006155FD" w:rsidRDefault="002F2FF7" w:rsidP="002F2FF7">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5">
    <w:p w14:paraId="03191A0D" w14:textId="77777777" w:rsidR="002F2FF7" w:rsidRPr="00DE2136" w:rsidRDefault="002F2FF7" w:rsidP="002F2FF7">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r>
        <w:rPr>
          <w:rFonts w:eastAsia="SimSun"/>
          <w:szCs w:val="24"/>
        </w:rPr>
        <w:t xml:space="preserve"> </w:t>
      </w:r>
    </w:p>
  </w:footnote>
  <w:footnote w:id="16">
    <w:p w14:paraId="75091A5E" w14:textId="77777777" w:rsidR="002F2FF7" w:rsidRPr="00F2645D" w:rsidRDefault="002F2FF7" w:rsidP="002F2FF7">
      <w:pPr>
        <w:pStyle w:val="aff8"/>
      </w:pPr>
      <w:r w:rsidRPr="00AC75E2">
        <w:rPr>
          <w:rStyle w:val="af4"/>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9DC97" w14:textId="77777777" w:rsidR="002F2FF7" w:rsidRPr="00A97CBF" w:rsidRDefault="002F2FF7" w:rsidP="0080666E">
    <w:pPr>
      <w:pStyle w:val="af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27172" w14:textId="77777777" w:rsidR="002F2FF7" w:rsidRDefault="002F2FF7">
    <w:pPr>
      <w:pStyle w:val="af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E941D2" w14:textId="77777777" w:rsidR="005A640B" w:rsidRDefault="005A640B">
    <w:pPr>
      <w:pStyle w:val="afb"/>
      <w:jc w:val="right"/>
      <w:rPr>
        <w:i/>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86E5D" w14:textId="77777777" w:rsidR="005A640B" w:rsidRPr="00AE27D0" w:rsidRDefault="005A640B" w:rsidP="00AE27D0">
    <w:pPr>
      <w:pStyle w:val="afb"/>
      <w:jc w:val="right"/>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852E9C74"/>
    <w:lvl w:ilvl="0">
      <w:start w:val="1"/>
      <w:numFmt w:val="bullet"/>
      <w:lvlText w:val=""/>
      <w:lvlJc w:val="left"/>
      <w:pPr>
        <w:tabs>
          <w:tab w:val="num" w:pos="0"/>
        </w:tabs>
        <w:ind w:left="0" w:firstLine="0"/>
      </w:pPr>
      <w:rPr>
        <w:rFonts w:ascii="Symbol" w:hAnsi="Symbol" w:hint="default"/>
      </w:rPr>
    </w:lvl>
    <w:lvl w:ilvl="1">
      <w:start w:val="1"/>
      <w:numFmt w:val="bullet"/>
      <w:pStyle w:val="1-21"/>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600AFD"/>
    <w:multiLevelType w:val="hybridMultilevel"/>
    <w:tmpl w:val="C6BCCF7E"/>
    <w:lvl w:ilvl="0" w:tplc="04190001">
      <w:start w:val="1"/>
      <w:numFmt w:val="bullet"/>
      <w:lvlText w:val=""/>
      <w:lvlJc w:val="left"/>
      <w:pPr>
        <w:ind w:left="436" w:hanging="360"/>
      </w:pPr>
      <w:rPr>
        <w:rFonts w:ascii="Symbol" w:hAnsi="Symbol" w:hint="default"/>
      </w:rPr>
    </w:lvl>
    <w:lvl w:ilvl="1" w:tplc="04190003">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 w15:restartNumberingAfterBreak="0">
    <w:nsid w:val="012A5807"/>
    <w:multiLevelType w:val="hybridMultilevel"/>
    <w:tmpl w:val="B490AF0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1CC1387"/>
    <w:multiLevelType w:val="hybridMultilevel"/>
    <w:tmpl w:val="B3A08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25701AD"/>
    <w:multiLevelType w:val="multilevel"/>
    <w:tmpl w:val="A706344E"/>
    <w:lvl w:ilvl="0">
      <w:start w:val="2"/>
      <w:numFmt w:val="decimal"/>
      <w:lvlText w:val="%1."/>
      <w:lvlJc w:val="left"/>
      <w:pPr>
        <w:ind w:left="502" w:hanging="360"/>
      </w:pPr>
      <w:rPr>
        <w:rFonts w:hint="default"/>
      </w:rPr>
    </w:lvl>
    <w:lvl w:ilvl="1">
      <w:start w:val="2"/>
      <w:numFmt w:val="decimal"/>
      <w:isLgl/>
      <w:lvlText w:val="%1.%2."/>
      <w:lvlJc w:val="left"/>
      <w:pPr>
        <w:ind w:left="798" w:hanging="585"/>
      </w:pPr>
      <w:rPr>
        <w:rFonts w:hint="default"/>
      </w:rPr>
    </w:lvl>
    <w:lvl w:ilvl="2">
      <w:start w:val="5"/>
      <w:numFmt w:val="decimal"/>
      <w:isLgl/>
      <w:lvlText w:val="%1.%2.%3."/>
      <w:lvlJc w:val="left"/>
      <w:pPr>
        <w:ind w:left="1004" w:hanging="720"/>
      </w:pPr>
      <w:rPr>
        <w:rFonts w:hint="default"/>
      </w:rPr>
    </w:lvl>
    <w:lvl w:ilvl="3">
      <w:start w:val="1"/>
      <w:numFmt w:val="decimal"/>
      <w:isLgl/>
      <w:lvlText w:val="%1.%2.%3.%4."/>
      <w:lvlJc w:val="left"/>
      <w:pPr>
        <w:ind w:left="1075"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77"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79" w:hanging="1440"/>
      </w:pPr>
      <w:rPr>
        <w:rFonts w:hint="default"/>
      </w:rPr>
    </w:lvl>
    <w:lvl w:ilvl="8">
      <w:start w:val="1"/>
      <w:numFmt w:val="decimal"/>
      <w:isLgl/>
      <w:lvlText w:val="%1.%2.%3.%4.%5.%6.%7.%8.%9."/>
      <w:lvlJc w:val="left"/>
      <w:pPr>
        <w:ind w:left="2510" w:hanging="1800"/>
      </w:pPr>
      <w:rPr>
        <w:rFonts w:hint="default"/>
      </w:rPr>
    </w:lvl>
  </w:abstractNum>
  <w:abstractNum w:abstractNumId="5" w15:restartNumberingAfterBreak="0">
    <w:nsid w:val="02B87A7F"/>
    <w:multiLevelType w:val="hybridMultilevel"/>
    <w:tmpl w:val="7C822F20"/>
    <w:lvl w:ilvl="0" w:tplc="FC4EE27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15:restartNumberingAfterBreak="0">
    <w:nsid w:val="036614BD"/>
    <w:multiLevelType w:val="hybridMultilevel"/>
    <w:tmpl w:val="8C901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4113974"/>
    <w:multiLevelType w:val="hybridMultilevel"/>
    <w:tmpl w:val="FA4A8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42A72E4"/>
    <w:multiLevelType w:val="hybridMultilevel"/>
    <w:tmpl w:val="94342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4403F8D"/>
    <w:multiLevelType w:val="hybridMultilevel"/>
    <w:tmpl w:val="93CEEDF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51F37FD"/>
    <w:multiLevelType w:val="hybridMultilevel"/>
    <w:tmpl w:val="439E6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5C3303E"/>
    <w:multiLevelType w:val="multilevel"/>
    <w:tmpl w:val="97285B88"/>
    <w:lvl w:ilvl="0">
      <w:start w:val="1"/>
      <w:numFmt w:val="decimal"/>
      <w:lvlText w:val="%1."/>
      <w:lvlJc w:val="left"/>
      <w:pPr>
        <w:ind w:left="502" w:hanging="360"/>
      </w:pPr>
      <w:rPr>
        <w:rFonts w:hint="default"/>
      </w:rPr>
    </w:lvl>
    <w:lvl w:ilvl="1">
      <w:start w:val="1"/>
      <w:numFmt w:val="decimal"/>
      <w:isLgl/>
      <w:lvlText w:val="%1.%2"/>
      <w:lvlJc w:val="left"/>
      <w:pPr>
        <w:ind w:left="731"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189" w:hanging="720"/>
      </w:pPr>
      <w:rPr>
        <w:rFonts w:hint="default"/>
      </w:rPr>
    </w:lvl>
    <w:lvl w:ilvl="4">
      <w:start w:val="1"/>
      <w:numFmt w:val="decimal"/>
      <w:isLgl/>
      <w:lvlText w:val="%1.%2.%3.%4.%5"/>
      <w:lvlJc w:val="left"/>
      <w:pPr>
        <w:ind w:left="1658" w:hanging="1080"/>
      </w:pPr>
      <w:rPr>
        <w:rFonts w:hint="default"/>
      </w:rPr>
    </w:lvl>
    <w:lvl w:ilvl="5">
      <w:start w:val="1"/>
      <w:numFmt w:val="decimal"/>
      <w:isLgl/>
      <w:lvlText w:val="%1.%2.%3.%4.%5.%6"/>
      <w:lvlJc w:val="left"/>
      <w:pPr>
        <w:ind w:left="1767" w:hanging="1080"/>
      </w:pPr>
      <w:rPr>
        <w:rFonts w:hint="default"/>
      </w:rPr>
    </w:lvl>
    <w:lvl w:ilvl="6">
      <w:start w:val="1"/>
      <w:numFmt w:val="decimal"/>
      <w:isLgl/>
      <w:lvlText w:val="%1.%2.%3.%4.%5.%6.%7"/>
      <w:lvlJc w:val="left"/>
      <w:pPr>
        <w:ind w:left="2236" w:hanging="1440"/>
      </w:pPr>
      <w:rPr>
        <w:rFonts w:hint="default"/>
      </w:rPr>
    </w:lvl>
    <w:lvl w:ilvl="7">
      <w:start w:val="1"/>
      <w:numFmt w:val="decimal"/>
      <w:isLgl/>
      <w:lvlText w:val="%1.%2.%3.%4.%5.%6.%7.%8"/>
      <w:lvlJc w:val="left"/>
      <w:pPr>
        <w:ind w:left="2345" w:hanging="1440"/>
      </w:pPr>
      <w:rPr>
        <w:rFonts w:hint="default"/>
      </w:rPr>
    </w:lvl>
    <w:lvl w:ilvl="8">
      <w:start w:val="1"/>
      <w:numFmt w:val="decimal"/>
      <w:isLgl/>
      <w:lvlText w:val="%1.%2.%3.%4.%5.%6.%7.%8.%9"/>
      <w:lvlJc w:val="left"/>
      <w:pPr>
        <w:ind w:left="2814" w:hanging="1800"/>
      </w:pPr>
      <w:rPr>
        <w:rFonts w:hint="default"/>
      </w:rPr>
    </w:lvl>
  </w:abstractNum>
  <w:abstractNum w:abstractNumId="12" w15:restartNumberingAfterBreak="0">
    <w:nsid w:val="05D62440"/>
    <w:multiLevelType w:val="hybridMultilevel"/>
    <w:tmpl w:val="E0A809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064C3959"/>
    <w:multiLevelType w:val="hybridMultilevel"/>
    <w:tmpl w:val="B872A730"/>
    <w:lvl w:ilvl="0" w:tplc="8682C048">
      <w:start w:val="1"/>
      <w:numFmt w:val="decimal"/>
      <w:lvlText w:val="%1."/>
      <w:lvlJc w:val="left"/>
      <w:pPr>
        <w:ind w:left="717" w:hanging="360"/>
      </w:pPr>
      <w:rPr>
        <w:rFonts w:hint="default"/>
      </w:rPr>
    </w:lvl>
    <w:lvl w:ilvl="1" w:tplc="8FAC328C">
      <w:start w:val="1"/>
      <w:numFmt w:val="decimal"/>
      <w:lvlText w:val="%2."/>
      <w:lvlJc w:val="left"/>
      <w:pPr>
        <w:ind w:left="1437" w:hanging="360"/>
      </w:pPr>
      <w:rPr>
        <w:rFonts w:hint="default"/>
      </w:r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4" w15:restartNumberingAfterBreak="0">
    <w:nsid w:val="06615864"/>
    <w:multiLevelType w:val="hybridMultilevel"/>
    <w:tmpl w:val="8230E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69B225E"/>
    <w:multiLevelType w:val="hybridMultilevel"/>
    <w:tmpl w:val="1700E0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076C5C1C"/>
    <w:multiLevelType w:val="hybridMultilevel"/>
    <w:tmpl w:val="E5A230F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77372DE"/>
    <w:multiLevelType w:val="hybridMultilevel"/>
    <w:tmpl w:val="EE34D9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7AA397F"/>
    <w:multiLevelType w:val="hybridMultilevel"/>
    <w:tmpl w:val="E31C6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8E3117B"/>
    <w:multiLevelType w:val="hybridMultilevel"/>
    <w:tmpl w:val="877E7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926206C"/>
    <w:multiLevelType w:val="hybridMultilevel"/>
    <w:tmpl w:val="04F0CA94"/>
    <w:lvl w:ilvl="0" w:tplc="04190003">
      <w:start w:val="1"/>
      <w:numFmt w:val="bullet"/>
      <w:lvlText w:val="o"/>
      <w:lvlJc w:val="left"/>
      <w:pPr>
        <w:ind w:left="1425" w:hanging="360"/>
      </w:pPr>
      <w:rPr>
        <w:rFonts w:ascii="Courier New" w:hAnsi="Courier New" w:cs="Courier New" w:hint="default"/>
        <w:color w:val="auto"/>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1" w15:restartNumberingAfterBreak="0">
    <w:nsid w:val="097617AD"/>
    <w:multiLevelType w:val="hybridMultilevel"/>
    <w:tmpl w:val="0EFEA22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9803113"/>
    <w:multiLevelType w:val="hybridMultilevel"/>
    <w:tmpl w:val="A8B834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A7302E0"/>
    <w:multiLevelType w:val="multilevel"/>
    <w:tmpl w:val="F758790E"/>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0A8C4CA3"/>
    <w:multiLevelType w:val="hybridMultilevel"/>
    <w:tmpl w:val="83303AEE"/>
    <w:lvl w:ilvl="0" w:tplc="4B02F608">
      <w:start w:val="1"/>
      <w:numFmt w:val="bullet"/>
      <w:lvlText w:val="—"/>
      <w:lvlJc w:val="left"/>
      <w:pPr>
        <w:ind w:left="1429" w:hanging="360"/>
      </w:pPr>
      <w:rPr>
        <w:rFonts w:ascii="Arial" w:eastAsia="Times New Roman" w:hAnsi="Arial" w:hint="default"/>
        <w:b w:val="0"/>
        <w:i w:val="0"/>
        <w:strike w:val="0"/>
        <w:dstrike w:val="0"/>
        <w:color w:val="000000"/>
        <w:sz w:val="20"/>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0AD2445A"/>
    <w:multiLevelType w:val="hybridMultilevel"/>
    <w:tmpl w:val="0A8CFB3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B090C2C"/>
    <w:multiLevelType w:val="hybridMultilevel"/>
    <w:tmpl w:val="70329C8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B1B3D13"/>
    <w:multiLevelType w:val="hybridMultilevel"/>
    <w:tmpl w:val="7608AA5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CEF690B"/>
    <w:multiLevelType w:val="multilevel"/>
    <w:tmpl w:val="51268A1A"/>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9" w15:restartNumberingAfterBreak="0">
    <w:nsid w:val="0D0D5CFA"/>
    <w:multiLevelType w:val="hybridMultilevel"/>
    <w:tmpl w:val="501CD3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0D16377A"/>
    <w:multiLevelType w:val="hybridMultilevel"/>
    <w:tmpl w:val="1BCEF5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0D3A0C12"/>
    <w:multiLevelType w:val="hybridMultilevel"/>
    <w:tmpl w:val="98A67EB0"/>
    <w:lvl w:ilvl="0" w:tplc="04190011">
      <w:start w:val="1"/>
      <w:numFmt w:val="decimal"/>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32" w15:restartNumberingAfterBreak="0">
    <w:nsid w:val="0D743AAD"/>
    <w:multiLevelType w:val="multilevel"/>
    <w:tmpl w:val="12BE655A"/>
    <w:lvl w:ilvl="0">
      <w:start w:val="1"/>
      <w:numFmt w:val="decimal"/>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33" w15:restartNumberingAfterBreak="0">
    <w:nsid w:val="0E365595"/>
    <w:multiLevelType w:val="hybridMultilevel"/>
    <w:tmpl w:val="5196599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EED4B52"/>
    <w:multiLevelType w:val="hybridMultilevel"/>
    <w:tmpl w:val="8DFC94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0FD92B03"/>
    <w:multiLevelType w:val="hybridMultilevel"/>
    <w:tmpl w:val="BE6A865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6" w15:restartNumberingAfterBreak="0">
    <w:nsid w:val="105D60C4"/>
    <w:multiLevelType w:val="hybridMultilevel"/>
    <w:tmpl w:val="48C06D6C"/>
    <w:lvl w:ilvl="0" w:tplc="2AD23686">
      <w:start w:val="1"/>
      <w:numFmt w:val="bullet"/>
      <w:pStyle w:val="a"/>
      <w:lvlText w:val=""/>
      <w:lvlJc w:val="left"/>
      <w:pPr>
        <w:ind w:left="9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15:restartNumberingAfterBreak="0">
    <w:nsid w:val="10AA0379"/>
    <w:multiLevelType w:val="hybridMultilevel"/>
    <w:tmpl w:val="D6D40F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113446B"/>
    <w:multiLevelType w:val="multilevel"/>
    <w:tmpl w:val="12BE655A"/>
    <w:lvl w:ilvl="0">
      <w:start w:val="1"/>
      <w:numFmt w:val="decimal"/>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39" w15:restartNumberingAfterBreak="0">
    <w:nsid w:val="11313628"/>
    <w:multiLevelType w:val="hybridMultilevel"/>
    <w:tmpl w:val="0ACEF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1D41A02"/>
    <w:multiLevelType w:val="multilevel"/>
    <w:tmpl w:val="FEB4EBF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30C550D"/>
    <w:multiLevelType w:val="hybridMultilevel"/>
    <w:tmpl w:val="16A6669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3794F9A"/>
    <w:multiLevelType w:val="hybridMultilevel"/>
    <w:tmpl w:val="296EB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4037E02"/>
    <w:multiLevelType w:val="hybridMultilevel"/>
    <w:tmpl w:val="B4107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42F7239"/>
    <w:multiLevelType w:val="multilevel"/>
    <w:tmpl w:val="6B42494C"/>
    <w:lvl w:ilvl="0">
      <w:start w:val="1"/>
      <w:numFmt w:val="decimal"/>
      <w:lvlText w:val="%1."/>
      <w:lvlJc w:val="left"/>
      <w:pPr>
        <w:ind w:left="502" w:hanging="360"/>
      </w:pPr>
      <w:rPr>
        <w:rFonts w:hint="default"/>
      </w:rPr>
    </w:lvl>
    <w:lvl w:ilvl="1">
      <w:start w:val="2"/>
      <w:numFmt w:val="decimal"/>
      <w:isLgl/>
      <w:lvlText w:val="%1.%2."/>
      <w:lvlJc w:val="left"/>
      <w:pPr>
        <w:ind w:left="798" w:hanging="585"/>
      </w:pPr>
      <w:rPr>
        <w:rFonts w:hint="default"/>
      </w:rPr>
    </w:lvl>
    <w:lvl w:ilvl="2">
      <w:start w:val="5"/>
      <w:numFmt w:val="decimal"/>
      <w:isLgl/>
      <w:lvlText w:val="%1.%2.%3."/>
      <w:lvlJc w:val="left"/>
      <w:pPr>
        <w:ind w:left="1004" w:hanging="720"/>
      </w:pPr>
      <w:rPr>
        <w:rFonts w:hint="default"/>
      </w:rPr>
    </w:lvl>
    <w:lvl w:ilvl="3">
      <w:start w:val="1"/>
      <w:numFmt w:val="decimal"/>
      <w:isLgl/>
      <w:lvlText w:val="%1.%2.%3.%4."/>
      <w:lvlJc w:val="left"/>
      <w:pPr>
        <w:ind w:left="1075"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77"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79" w:hanging="1440"/>
      </w:pPr>
      <w:rPr>
        <w:rFonts w:hint="default"/>
      </w:rPr>
    </w:lvl>
    <w:lvl w:ilvl="8">
      <w:start w:val="1"/>
      <w:numFmt w:val="decimal"/>
      <w:isLgl/>
      <w:lvlText w:val="%1.%2.%3.%4.%5.%6.%7.%8.%9."/>
      <w:lvlJc w:val="left"/>
      <w:pPr>
        <w:ind w:left="2510" w:hanging="1800"/>
      </w:pPr>
      <w:rPr>
        <w:rFonts w:hint="default"/>
      </w:rPr>
    </w:lvl>
  </w:abstractNum>
  <w:abstractNum w:abstractNumId="45" w15:restartNumberingAfterBreak="0">
    <w:nsid w:val="14C57833"/>
    <w:multiLevelType w:val="hybridMultilevel"/>
    <w:tmpl w:val="BC4C60D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15:restartNumberingAfterBreak="0">
    <w:nsid w:val="153242F3"/>
    <w:multiLevelType w:val="hybridMultilevel"/>
    <w:tmpl w:val="4F6AE4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1563373B"/>
    <w:multiLevelType w:val="hybridMultilevel"/>
    <w:tmpl w:val="412C7EC0"/>
    <w:lvl w:ilvl="0" w:tplc="0120671C">
      <w:start w:val="1"/>
      <w:numFmt w:val="bullet"/>
      <w:lvlText w:val=""/>
      <w:lvlJc w:val="left"/>
      <w:pPr>
        <w:tabs>
          <w:tab w:val="num" w:pos="720"/>
        </w:tabs>
        <w:ind w:left="720" w:hanging="360"/>
      </w:pPr>
      <w:rPr>
        <w:rFonts w:ascii="Wingdings 2" w:hAnsi="Wingdings 2" w:hint="default"/>
      </w:rPr>
    </w:lvl>
    <w:lvl w:ilvl="1" w:tplc="F6CCB1E2" w:tentative="1">
      <w:start w:val="1"/>
      <w:numFmt w:val="bullet"/>
      <w:lvlText w:val=""/>
      <w:lvlJc w:val="left"/>
      <w:pPr>
        <w:tabs>
          <w:tab w:val="num" w:pos="1440"/>
        </w:tabs>
        <w:ind w:left="1440" w:hanging="360"/>
      </w:pPr>
      <w:rPr>
        <w:rFonts w:ascii="Wingdings 2" w:hAnsi="Wingdings 2" w:hint="default"/>
      </w:rPr>
    </w:lvl>
    <w:lvl w:ilvl="2" w:tplc="B0FC5F8A" w:tentative="1">
      <w:start w:val="1"/>
      <w:numFmt w:val="bullet"/>
      <w:lvlText w:val=""/>
      <w:lvlJc w:val="left"/>
      <w:pPr>
        <w:tabs>
          <w:tab w:val="num" w:pos="2160"/>
        </w:tabs>
        <w:ind w:left="2160" w:hanging="360"/>
      </w:pPr>
      <w:rPr>
        <w:rFonts w:ascii="Wingdings 2" w:hAnsi="Wingdings 2" w:hint="default"/>
      </w:rPr>
    </w:lvl>
    <w:lvl w:ilvl="3" w:tplc="A82E8348" w:tentative="1">
      <w:start w:val="1"/>
      <w:numFmt w:val="bullet"/>
      <w:lvlText w:val=""/>
      <w:lvlJc w:val="left"/>
      <w:pPr>
        <w:tabs>
          <w:tab w:val="num" w:pos="2880"/>
        </w:tabs>
        <w:ind w:left="2880" w:hanging="360"/>
      </w:pPr>
      <w:rPr>
        <w:rFonts w:ascii="Wingdings 2" w:hAnsi="Wingdings 2" w:hint="default"/>
      </w:rPr>
    </w:lvl>
    <w:lvl w:ilvl="4" w:tplc="D04EB8BE" w:tentative="1">
      <w:start w:val="1"/>
      <w:numFmt w:val="bullet"/>
      <w:lvlText w:val=""/>
      <w:lvlJc w:val="left"/>
      <w:pPr>
        <w:tabs>
          <w:tab w:val="num" w:pos="3600"/>
        </w:tabs>
        <w:ind w:left="3600" w:hanging="360"/>
      </w:pPr>
      <w:rPr>
        <w:rFonts w:ascii="Wingdings 2" w:hAnsi="Wingdings 2" w:hint="default"/>
      </w:rPr>
    </w:lvl>
    <w:lvl w:ilvl="5" w:tplc="DF9CE492" w:tentative="1">
      <w:start w:val="1"/>
      <w:numFmt w:val="bullet"/>
      <w:lvlText w:val=""/>
      <w:lvlJc w:val="left"/>
      <w:pPr>
        <w:tabs>
          <w:tab w:val="num" w:pos="4320"/>
        </w:tabs>
        <w:ind w:left="4320" w:hanging="360"/>
      </w:pPr>
      <w:rPr>
        <w:rFonts w:ascii="Wingdings 2" w:hAnsi="Wingdings 2" w:hint="default"/>
      </w:rPr>
    </w:lvl>
    <w:lvl w:ilvl="6" w:tplc="4F6C7C52" w:tentative="1">
      <w:start w:val="1"/>
      <w:numFmt w:val="bullet"/>
      <w:lvlText w:val=""/>
      <w:lvlJc w:val="left"/>
      <w:pPr>
        <w:tabs>
          <w:tab w:val="num" w:pos="5040"/>
        </w:tabs>
        <w:ind w:left="5040" w:hanging="360"/>
      </w:pPr>
      <w:rPr>
        <w:rFonts w:ascii="Wingdings 2" w:hAnsi="Wingdings 2" w:hint="default"/>
      </w:rPr>
    </w:lvl>
    <w:lvl w:ilvl="7" w:tplc="D7AEE092" w:tentative="1">
      <w:start w:val="1"/>
      <w:numFmt w:val="bullet"/>
      <w:lvlText w:val=""/>
      <w:lvlJc w:val="left"/>
      <w:pPr>
        <w:tabs>
          <w:tab w:val="num" w:pos="5760"/>
        </w:tabs>
        <w:ind w:left="5760" w:hanging="360"/>
      </w:pPr>
      <w:rPr>
        <w:rFonts w:ascii="Wingdings 2" w:hAnsi="Wingdings 2" w:hint="default"/>
      </w:rPr>
    </w:lvl>
    <w:lvl w:ilvl="8" w:tplc="EEF60CD2" w:tentative="1">
      <w:start w:val="1"/>
      <w:numFmt w:val="bullet"/>
      <w:lvlText w:val=""/>
      <w:lvlJc w:val="left"/>
      <w:pPr>
        <w:tabs>
          <w:tab w:val="num" w:pos="6480"/>
        </w:tabs>
        <w:ind w:left="6480" w:hanging="360"/>
      </w:pPr>
      <w:rPr>
        <w:rFonts w:ascii="Wingdings 2" w:hAnsi="Wingdings 2" w:hint="default"/>
      </w:rPr>
    </w:lvl>
  </w:abstractNum>
  <w:abstractNum w:abstractNumId="48" w15:restartNumberingAfterBreak="0">
    <w:nsid w:val="165F7D7D"/>
    <w:multiLevelType w:val="hybridMultilevel"/>
    <w:tmpl w:val="F4925034"/>
    <w:lvl w:ilvl="0" w:tplc="5D6EC054">
      <w:start w:val="1"/>
      <w:numFmt w:val="bullet"/>
      <w:lvlText w:val=""/>
      <w:lvlJc w:val="left"/>
      <w:pPr>
        <w:tabs>
          <w:tab w:val="num" w:pos="720"/>
        </w:tabs>
        <w:ind w:left="720" w:hanging="360"/>
      </w:pPr>
      <w:rPr>
        <w:rFonts w:ascii="Wingdings 2" w:hAnsi="Wingdings 2" w:hint="default"/>
      </w:rPr>
    </w:lvl>
    <w:lvl w:ilvl="1" w:tplc="F946A4BC" w:tentative="1">
      <w:start w:val="1"/>
      <w:numFmt w:val="bullet"/>
      <w:lvlText w:val=""/>
      <w:lvlJc w:val="left"/>
      <w:pPr>
        <w:tabs>
          <w:tab w:val="num" w:pos="1440"/>
        </w:tabs>
        <w:ind w:left="1440" w:hanging="360"/>
      </w:pPr>
      <w:rPr>
        <w:rFonts w:ascii="Wingdings 2" w:hAnsi="Wingdings 2" w:hint="default"/>
      </w:rPr>
    </w:lvl>
    <w:lvl w:ilvl="2" w:tplc="3D6E2908" w:tentative="1">
      <w:start w:val="1"/>
      <w:numFmt w:val="bullet"/>
      <w:lvlText w:val=""/>
      <w:lvlJc w:val="left"/>
      <w:pPr>
        <w:tabs>
          <w:tab w:val="num" w:pos="2160"/>
        </w:tabs>
        <w:ind w:left="2160" w:hanging="360"/>
      </w:pPr>
      <w:rPr>
        <w:rFonts w:ascii="Wingdings 2" w:hAnsi="Wingdings 2" w:hint="default"/>
      </w:rPr>
    </w:lvl>
    <w:lvl w:ilvl="3" w:tplc="A31E3046" w:tentative="1">
      <w:start w:val="1"/>
      <w:numFmt w:val="bullet"/>
      <w:lvlText w:val=""/>
      <w:lvlJc w:val="left"/>
      <w:pPr>
        <w:tabs>
          <w:tab w:val="num" w:pos="2880"/>
        </w:tabs>
        <w:ind w:left="2880" w:hanging="360"/>
      </w:pPr>
      <w:rPr>
        <w:rFonts w:ascii="Wingdings 2" w:hAnsi="Wingdings 2" w:hint="default"/>
      </w:rPr>
    </w:lvl>
    <w:lvl w:ilvl="4" w:tplc="6382FAD6" w:tentative="1">
      <w:start w:val="1"/>
      <w:numFmt w:val="bullet"/>
      <w:lvlText w:val=""/>
      <w:lvlJc w:val="left"/>
      <w:pPr>
        <w:tabs>
          <w:tab w:val="num" w:pos="3600"/>
        </w:tabs>
        <w:ind w:left="3600" w:hanging="360"/>
      </w:pPr>
      <w:rPr>
        <w:rFonts w:ascii="Wingdings 2" w:hAnsi="Wingdings 2" w:hint="default"/>
      </w:rPr>
    </w:lvl>
    <w:lvl w:ilvl="5" w:tplc="6CC89B82" w:tentative="1">
      <w:start w:val="1"/>
      <w:numFmt w:val="bullet"/>
      <w:lvlText w:val=""/>
      <w:lvlJc w:val="left"/>
      <w:pPr>
        <w:tabs>
          <w:tab w:val="num" w:pos="4320"/>
        </w:tabs>
        <w:ind w:left="4320" w:hanging="360"/>
      </w:pPr>
      <w:rPr>
        <w:rFonts w:ascii="Wingdings 2" w:hAnsi="Wingdings 2" w:hint="default"/>
      </w:rPr>
    </w:lvl>
    <w:lvl w:ilvl="6" w:tplc="7B144F0E" w:tentative="1">
      <w:start w:val="1"/>
      <w:numFmt w:val="bullet"/>
      <w:lvlText w:val=""/>
      <w:lvlJc w:val="left"/>
      <w:pPr>
        <w:tabs>
          <w:tab w:val="num" w:pos="5040"/>
        </w:tabs>
        <w:ind w:left="5040" w:hanging="360"/>
      </w:pPr>
      <w:rPr>
        <w:rFonts w:ascii="Wingdings 2" w:hAnsi="Wingdings 2" w:hint="default"/>
      </w:rPr>
    </w:lvl>
    <w:lvl w:ilvl="7" w:tplc="3BAEE872" w:tentative="1">
      <w:start w:val="1"/>
      <w:numFmt w:val="bullet"/>
      <w:lvlText w:val=""/>
      <w:lvlJc w:val="left"/>
      <w:pPr>
        <w:tabs>
          <w:tab w:val="num" w:pos="5760"/>
        </w:tabs>
        <w:ind w:left="5760" w:hanging="360"/>
      </w:pPr>
      <w:rPr>
        <w:rFonts w:ascii="Wingdings 2" w:hAnsi="Wingdings 2" w:hint="default"/>
      </w:rPr>
    </w:lvl>
    <w:lvl w:ilvl="8" w:tplc="E47CF9FE" w:tentative="1">
      <w:start w:val="1"/>
      <w:numFmt w:val="bullet"/>
      <w:lvlText w:val=""/>
      <w:lvlJc w:val="left"/>
      <w:pPr>
        <w:tabs>
          <w:tab w:val="num" w:pos="6480"/>
        </w:tabs>
        <w:ind w:left="6480" w:hanging="360"/>
      </w:pPr>
      <w:rPr>
        <w:rFonts w:ascii="Wingdings 2" w:hAnsi="Wingdings 2" w:hint="default"/>
      </w:rPr>
    </w:lvl>
  </w:abstractNum>
  <w:abstractNum w:abstractNumId="49" w15:restartNumberingAfterBreak="0">
    <w:nsid w:val="16EE6D6C"/>
    <w:multiLevelType w:val="hybridMultilevel"/>
    <w:tmpl w:val="186402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71C52BE"/>
    <w:multiLevelType w:val="hybridMultilevel"/>
    <w:tmpl w:val="E34ECE2C"/>
    <w:lvl w:ilvl="0" w:tplc="52FABE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15:restartNumberingAfterBreak="0">
    <w:nsid w:val="178E4FB1"/>
    <w:multiLevelType w:val="hybridMultilevel"/>
    <w:tmpl w:val="F5509A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7B2382E"/>
    <w:multiLevelType w:val="hybridMultilevel"/>
    <w:tmpl w:val="F3BCF4E4"/>
    <w:lvl w:ilvl="0" w:tplc="5B32E066">
      <w:start w:val="1"/>
      <w:numFmt w:val="bullet"/>
      <w:lvlText w:val=""/>
      <w:lvlJc w:val="left"/>
      <w:pPr>
        <w:ind w:left="720" w:hanging="360"/>
      </w:pPr>
      <w:rPr>
        <w:rFonts w:ascii="Symbol" w:hAnsi="Symbol" w:hint="default"/>
      </w:rPr>
    </w:lvl>
    <w:lvl w:ilvl="1" w:tplc="2D36D64E">
      <w:start w:val="1"/>
      <w:numFmt w:val="bullet"/>
      <w:lvlText w:val="o"/>
      <w:lvlJc w:val="left"/>
      <w:pPr>
        <w:ind w:left="1440" w:hanging="360"/>
      </w:pPr>
      <w:rPr>
        <w:rFonts w:ascii="Courier New" w:hAnsi="Courier New" w:cs="Courier New" w:hint="default"/>
      </w:rPr>
    </w:lvl>
    <w:lvl w:ilvl="2" w:tplc="2A8C8AA0">
      <w:start w:val="1"/>
      <w:numFmt w:val="bullet"/>
      <w:lvlText w:val=""/>
      <w:lvlJc w:val="left"/>
      <w:pPr>
        <w:ind w:left="2160" w:hanging="360"/>
      </w:pPr>
      <w:rPr>
        <w:rFonts w:ascii="Wingdings" w:hAnsi="Wingdings" w:hint="default"/>
      </w:rPr>
    </w:lvl>
    <w:lvl w:ilvl="3" w:tplc="A07669B2">
      <w:start w:val="1"/>
      <w:numFmt w:val="bullet"/>
      <w:lvlText w:val=""/>
      <w:lvlJc w:val="left"/>
      <w:pPr>
        <w:ind w:left="2880" w:hanging="360"/>
      </w:pPr>
      <w:rPr>
        <w:rFonts w:ascii="Symbol" w:hAnsi="Symbol" w:hint="default"/>
      </w:rPr>
    </w:lvl>
    <w:lvl w:ilvl="4" w:tplc="6FB296FA">
      <w:start w:val="1"/>
      <w:numFmt w:val="bullet"/>
      <w:lvlText w:val="o"/>
      <w:lvlJc w:val="left"/>
      <w:pPr>
        <w:ind w:left="3600" w:hanging="360"/>
      </w:pPr>
      <w:rPr>
        <w:rFonts w:ascii="Courier New" w:hAnsi="Courier New" w:cs="Courier New" w:hint="default"/>
      </w:rPr>
    </w:lvl>
    <w:lvl w:ilvl="5" w:tplc="95320816">
      <w:start w:val="1"/>
      <w:numFmt w:val="bullet"/>
      <w:lvlText w:val=""/>
      <w:lvlJc w:val="left"/>
      <w:pPr>
        <w:ind w:left="4320" w:hanging="360"/>
      </w:pPr>
      <w:rPr>
        <w:rFonts w:ascii="Wingdings" w:hAnsi="Wingdings" w:hint="default"/>
      </w:rPr>
    </w:lvl>
    <w:lvl w:ilvl="6" w:tplc="8744C6BA">
      <w:start w:val="1"/>
      <w:numFmt w:val="bullet"/>
      <w:lvlText w:val=""/>
      <w:lvlJc w:val="left"/>
      <w:pPr>
        <w:ind w:left="5040" w:hanging="360"/>
      </w:pPr>
      <w:rPr>
        <w:rFonts w:ascii="Symbol" w:hAnsi="Symbol" w:hint="default"/>
      </w:rPr>
    </w:lvl>
    <w:lvl w:ilvl="7" w:tplc="609219F8">
      <w:start w:val="1"/>
      <w:numFmt w:val="bullet"/>
      <w:lvlText w:val="o"/>
      <w:lvlJc w:val="left"/>
      <w:pPr>
        <w:ind w:left="5760" w:hanging="360"/>
      </w:pPr>
      <w:rPr>
        <w:rFonts w:ascii="Courier New" w:hAnsi="Courier New" w:cs="Courier New" w:hint="default"/>
      </w:rPr>
    </w:lvl>
    <w:lvl w:ilvl="8" w:tplc="803E5718">
      <w:start w:val="1"/>
      <w:numFmt w:val="bullet"/>
      <w:lvlText w:val=""/>
      <w:lvlJc w:val="left"/>
      <w:pPr>
        <w:ind w:left="6480" w:hanging="360"/>
      </w:pPr>
      <w:rPr>
        <w:rFonts w:ascii="Wingdings" w:hAnsi="Wingdings" w:hint="default"/>
      </w:rPr>
    </w:lvl>
  </w:abstractNum>
  <w:abstractNum w:abstractNumId="53" w15:restartNumberingAfterBreak="0">
    <w:nsid w:val="17F83C63"/>
    <w:multiLevelType w:val="hybridMultilevel"/>
    <w:tmpl w:val="76203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18082E01"/>
    <w:multiLevelType w:val="hybridMultilevel"/>
    <w:tmpl w:val="0B3A2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186919AD"/>
    <w:multiLevelType w:val="hybridMultilevel"/>
    <w:tmpl w:val="02224874"/>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15:restartNumberingAfterBreak="0">
    <w:nsid w:val="18B750CE"/>
    <w:multiLevelType w:val="hybridMultilevel"/>
    <w:tmpl w:val="E25EE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1ABE24B2"/>
    <w:multiLevelType w:val="hybridMultilevel"/>
    <w:tmpl w:val="E1D4317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1AF61062"/>
    <w:multiLevelType w:val="multilevel"/>
    <w:tmpl w:val="87C86E3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9" w15:restartNumberingAfterBreak="0">
    <w:nsid w:val="1AF73943"/>
    <w:multiLevelType w:val="hybridMultilevel"/>
    <w:tmpl w:val="01C419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1BC33AC5"/>
    <w:multiLevelType w:val="hybridMultilevel"/>
    <w:tmpl w:val="A88C88C2"/>
    <w:lvl w:ilvl="0" w:tplc="8682C048">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61" w15:restartNumberingAfterBreak="0">
    <w:nsid w:val="1BD43AF5"/>
    <w:multiLevelType w:val="hybridMultilevel"/>
    <w:tmpl w:val="4A4256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1D0C0A31"/>
    <w:multiLevelType w:val="hybridMultilevel"/>
    <w:tmpl w:val="E51E35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1DA871A9"/>
    <w:multiLevelType w:val="hybridMultilevel"/>
    <w:tmpl w:val="60A65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1DDD6F7A"/>
    <w:multiLevelType w:val="hybridMultilevel"/>
    <w:tmpl w:val="B4A48EF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1ED34941"/>
    <w:multiLevelType w:val="hybridMultilevel"/>
    <w:tmpl w:val="5FBC03FC"/>
    <w:lvl w:ilvl="0" w:tplc="C3E25982">
      <w:start w:val="1"/>
      <w:numFmt w:val="decimal"/>
      <w:lvlText w:val="%1."/>
      <w:lvlJc w:val="left"/>
      <w:pPr>
        <w:ind w:left="1060" w:hanging="7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1EDC23F2"/>
    <w:multiLevelType w:val="multilevel"/>
    <w:tmpl w:val="DE3C3952"/>
    <w:styleLink w:val="List41"/>
    <w:lvl w:ilvl="0">
      <w:start w:val="1"/>
      <w:numFmt w:val="bullet"/>
      <w:lvlText w:val=""/>
      <w:lvlJc w:val="left"/>
      <w:pPr>
        <w:tabs>
          <w:tab w:val="num" w:pos="138"/>
        </w:tabs>
        <w:ind w:left="138" w:hanging="138"/>
      </w:pPr>
      <w:rPr>
        <w:rFonts w:ascii="Symbol" w:hAnsi="Symbol" w:hint="default"/>
        <w:caps w:val="0"/>
        <w:smallCaps w:val="0"/>
        <w:strike w:val="0"/>
        <w:dstrike w:val="0"/>
        <w:color w:val="000000"/>
        <w:spacing w:val="0"/>
        <w:kern w:val="0"/>
        <w:position w:val="0"/>
        <w:sz w:val="20"/>
        <w:u w:val="none" w:color="000000"/>
        <w:vertAlign w:val="baseline"/>
      </w:rPr>
    </w:lvl>
    <w:lvl w:ilvl="1">
      <w:start w:val="1"/>
      <w:numFmt w:val="bullet"/>
      <w:lvlText w:val="o"/>
      <w:lvlJc w:val="left"/>
      <w:pPr>
        <w:tabs>
          <w:tab w:val="num" w:pos="1503"/>
        </w:tabs>
        <w:ind w:left="1503" w:hanging="423"/>
      </w:pPr>
      <w:rPr>
        <w:caps w:val="0"/>
        <w:smallCaps w:val="0"/>
        <w:strike w:val="0"/>
        <w:dstrike w:val="0"/>
        <w:color w:val="000000"/>
        <w:spacing w:val="0"/>
        <w:kern w:val="0"/>
        <w:position w:val="0"/>
        <w:sz w:val="26"/>
        <w:u w:val="none" w:color="000000"/>
        <w:vertAlign w:val="baseline"/>
      </w:rPr>
    </w:lvl>
    <w:lvl w:ilvl="2">
      <w:start w:val="1"/>
      <w:numFmt w:val="bullet"/>
      <w:lvlText w:val="▪"/>
      <w:lvlJc w:val="left"/>
      <w:pPr>
        <w:tabs>
          <w:tab w:val="num" w:pos="2223"/>
        </w:tabs>
        <w:ind w:left="2223" w:hanging="423"/>
      </w:pPr>
      <w:rPr>
        <w:caps w:val="0"/>
        <w:smallCaps w:val="0"/>
        <w:strike w:val="0"/>
        <w:dstrike w:val="0"/>
        <w:color w:val="000000"/>
        <w:spacing w:val="0"/>
        <w:kern w:val="0"/>
        <w:position w:val="0"/>
        <w:sz w:val="26"/>
        <w:u w:val="none" w:color="000000"/>
        <w:vertAlign w:val="baseline"/>
      </w:rPr>
    </w:lvl>
    <w:lvl w:ilvl="3">
      <w:start w:val="1"/>
      <w:numFmt w:val="bullet"/>
      <w:lvlText w:val="•"/>
      <w:lvlJc w:val="left"/>
      <w:pPr>
        <w:tabs>
          <w:tab w:val="num" w:pos="2943"/>
        </w:tabs>
        <w:ind w:left="2943" w:hanging="423"/>
      </w:pPr>
      <w:rPr>
        <w:caps w:val="0"/>
        <w:smallCaps w:val="0"/>
        <w:strike w:val="0"/>
        <w:dstrike w:val="0"/>
        <w:color w:val="000000"/>
        <w:spacing w:val="0"/>
        <w:kern w:val="0"/>
        <w:position w:val="0"/>
        <w:sz w:val="26"/>
        <w:u w:val="none" w:color="000000"/>
        <w:vertAlign w:val="baseline"/>
      </w:rPr>
    </w:lvl>
    <w:lvl w:ilvl="4">
      <w:start w:val="1"/>
      <w:numFmt w:val="bullet"/>
      <w:lvlText w:val="o"/>
      <w:lvlJc w:val="left"/>
      <w:pPr>
        <w:tabs>
          <w:tab w:val="num" w:pos="3663"/>
        </w:tabs>
        <w:ind w:left="3663" w:hanging="423"/>
      </w:pPr>
      <w:rPr>
        <w:caps w:val="0"/>
        <w:smallCaps w:val="0"/>
        <w:strike w:val="0"/>
        <w:dstrike w:val="0"/>
        <w:color w:val="000000"/>
        <w:spacing w:val="0"/>
        <w:kern w:val="0"/>
        <w:position w:val="0"/>
        <w:sz w:val="26"/>
        <w:u w:val="none" w:color="000000"/>
        <w:vertAlign w:val="baseline"/>
      </w:rPr>
    </w:lvl>
    <w:lvl w:ilvl="5">
      <w:start w:val="1"/>
      <w:numFmt w:val="bullet"/>
      <w:lvlText w:val="▪"/>
      <w:lvlJc w:val="left"/>
      <w:pPr>
        <w:tabs>
          <w:tab w:val="num" w:pos="4383"/>
        </w:tabs>
        <w:ind w:left="4383" w:hanging="423"/>
      </w:pPr>
      <w:rPr>
        <w:caps w:val="0"/>
        <w:smallCaps w:val="0"/>
        <w:strike w:val="0"/>
        <w:dstrike w:val="0"/>
        <w:color w:val="000000"/>
        <w:spacing w:val="0"/>
        <w:kern w:val="0"/>
        <w:position w:val="0"/>
        <w:sz w:val="26"/>
        <w:u w:val="none" w:color="000000"/>
        <w:vertAlign w:val="baseline"/>
      </w:rPr>
    </w:lvl>
    <w:lvl w:ilvl="6">
      <w:start w:val="1"/>
      <w:numFmt w:val="bullet"/>
      <w:lvlText w:val="•"/>
      <w:lvlJc w:val="left"/>
      <w:pPr>
        <w:tabs>
          <w:tab w:val="num" w:pos="5103"/>
        </w:tabs>
        <w:ind w:left="5103" w:hanging="423"/>
      </w:pPr>
      <w:rPr>
        <w:caps w:val="0"/>
        <w:smallCaps w:val="0"/>
        <w:strike w:val="0"/>
        <w:dstrike w:val="0"/>
        <w:color w:val="000000"/>
        <w:spacing w:val="0"/>
        <w:kern w:val="0"/>
        <w:position w:val="0"/>
        <w:sz w:val="26"/>
        <w:u w:val="none" w:color="000000"/>
        <w:vertAlign w:val="baseline"/>
      </w:rPr>
    </w:lvl>
    <w:lvl w:ilvl="7">
      <w:start w:val="1"/>
      <w:numFmt w:val="bullet"/>
      <w:lvlText w:val="o"/>
      <w:lvlJc w:val="left"/>
      <w:pPr>
        <w:tabs>
          <w:tab w:val="num" w:pos="5823"/>
        </w:tabs>
        <w:ind w:left="5823" w:hanging="423"/>
      </w:pPr>
      <w:rPr>
        <w:caps w:val="0"/>
        <w:smallCaps w:val="0"/>
        <w:strike w:val="0"/>
        <w:dstrike w:val="0"/>
        <w:color w:val="000000"/>
        <w:spacing w:val="0"/>
        <w:kern w:val="0"/>
        <w:position w:val="0"/>
        <w:sz w:val="26"/>
        <w:u w:val="none" w:color="000000"/>
        <w:vertAlign w:val="baseline"/>
      </w:rPr>
    </w:lvl>
    <w:lvl w:ilvl="8">
      <w:start w:val="1"/>
      <w:numFmt w:val="bullet"/>
      <w:lvlText w:val="▪"/>
      <w:lvlJc w:val="left"/>
      <w:pPr>
        <w:tabs>
          <w:tab w:val="num" w:pos="6543"/>
        </w:tabs>
        <w:ind w:left="6543" w:hanging="423"/>
      </w:pPr>
      <w:rPr>
        <w:caps w:val="0"/>
        <w:smallCaps w:val="0"/>
        <w:strike w:val="0"/>
        <w:dstrike w:val="0"/>
        <w:color w:val="000000"/>
        <w:spacing w:val="0"/>
        <w:kern w:val="0"/>
        <w:position w:val="0"/>
        <w:sz w:val="26"/>
        <w:u w:val="none" w:color="000000"/>
        <w:vertAlign w:val="baseline"/>
      </w:rPr>
    </w:lvl>
  </w:abstractNum>
  <w:abstractNum w:abstractNumId="67" w15:restartNumberingAfterBreak="0">
    <w:nsid w:val="1EDF0E41"/>
    <w:multiLevelType w:val="hybridMultilevel"/>
    <w:tmpl w:val="1B0E4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1EED2CD2"/>
    <w:multiLevelType w:val="hybridMultilevel"/>
    <w:tmpl w:val="8236E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1F3E3951"/>
    <w:multiLevelType w:val="multilevel"/>
    <w:tmpl w:val="49E2D460"/>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0" w15:restartNumberingAfterBreak="0">
    <w:nsid w:val="1FC92CBC"/>
    <w:multiLevelType w:val="hybridMultilevel"/>
    <w:tmpl w:val="0DCC8EC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1FE37E2F"/>
    <w:multiLevelType w:val="hybridMultilevel"/>
    <w:tmpl w:val="36826D72"/>
    <w:lvl w:ilvl="0" w:tplc="9E548CD8">
      <w:start w:val="1"/>
      <w:numFmt w:val="bullet"/>
      <w:lvlText w:val=""/>
      <w:lvlJc w:val="left"/>
      <w:pPr>
        <w:tabs>
          <w:tab w:val="num" w:pos="1983"/>
        </w:tabs>
        <w:ind w:left="1983" w:hanging="363"/>
      </w:pPr>
      <w:rPr>
        <w:rFonts w:ascii="Symbol" w:hAnsi="Symbol" w:hint="default"/>
      </w:rPr>
    </w:lvl>
    <w:lvl w:ilvl="1" w:tplc="04190003" w:tentative="1">
      <w:start w:val="1"/>
      <w:numFmt w:val="bullet"/>
      <w:lvlText w:val="o"/>
      <w:lvlJc w:val="left"/>
      <w:pPr>
        <w:tabs>
          <w:tab w:val="num" w:pos="2703"/>
        </w:tabs>
        <w:ind w:left="2703" w:hanging="360"/>
      </w:pPr>
      <w:rPr>
        <w:rFonts w:ascii="Courier New" w:hAnsi="Courier New" w:hint="default"/>
      </w:rPr>
    </w:lvl>
    <w:lvl w:ilvl="2" w:tplc="04190005" w:tentative="1">
      <w:start w:val="1"/>
      <w:numFmt w:val="bullet"/>
      <w:lvlText w:val=""/>
      <w:lvlJc w:val="left"/>
      <w:pPr>
        <w:tabs>
          <w:tab w:val="num" w:pos="3423"/>
        </w:tabs>
        <w:ind w:left="3423" w:hanging="360"/>
      </w:pPr>
      <w:rPr>
        <w:rFonts w:ascii="Wingdings" w:hAnsi="Wingdings" w:hint="default"/>
      </w:rPr>
    </w:lvl>
    <w:lvl w:ilvl="3" w:tplc="04190001" w:tentative="1">
      <w:start w:val="1"/>
      <w:numFmt w:val="bullet"/>
      <w:lvlText w:val=""/>
      <w:lvlJc w:val="left"/>
      <w:pPr>
        <w:tabs>
          <w:tab w:val="num" w:pos="4143"/>
        </w:tabs>
        <w:ind w:left="4143" w:hanging="360"/>
      </w:pPr>
      <w:rPr>
        <w:rFonts w:ascii="Symbol" w:hAnsi="Symbol" w:hint="default"/>
      </w:rPr>
    </w:lvl>
    <w:lvl w:ilvl="4" w:tplc="04190003" w:tentative="1">
      <w:start w:val="1"/>
      <w:numFmt w:val="bullet"/>
      <w:lvlText w:val="o"/>
      <w:lvlJc w:val="left"/>
      <w:pPr>
        <w:tabs>
          <w:tab w:val="num" w:pos="4863"/>
        </w:tabs>
        <w:ind w:left="4863" w:hanging="360"/>
      </w:pPr>
      <w:rPr>
        <w:rFonts w:ascii="Courier New" w:hAnsi="Courier New" w:hint="default"/>
      </w:rPr>
    </w:lvl>
    <w:lvl w:ilvl="5" w:tplc="04190005" w:tentative="1">
      <w:start w:val="1"/>
      <w:numFmt w:val="bullet"/>
      <w:lvlText w:val=""/>
      <w:lvlJc w:val="left"/>
      <w:pPr>
        <w:tabs>
          <w:tab w:val="num" w:pos="5583"/>
        </w:tabs>
        <w:ind w:left="5583" w:hanging="360"/>
      </w:pPr>
      <w:rPr>
        <w:rFonts w:ascii="Wingdings" w:hAnsi="Wingdings" w:hint="default"/>
      </w:rPr>
    </w:lvl>
    <w:lvl w:ilvl="6" w:tplc="04190001" w:tentative="1">
      <w:start w:val="1"/>
      <w:numFmt w:val="bullet"/>
      <w:lvlText w:val=""/>
      <w:lvlJc w:val="left"/>
      <w:pPr>
        <w:tabs>
          <w:tab w:val="num" w:pos="6303"/>
        </w:tabs>
        <w:ind w:left="6303" w:hanging="360"/>
      </w:pPr>
      <w:rPr>
        <w:rFonts w:ascii="Symbol" w:hAnsi="Symbol" w:hint="default"/>
      </w:rPr>
    </w:lvl>
    <w:lvl w:ilvl="7" w:tplc="04190003" w:tentative="1">
      <w:start w:val="1"/>
      <w:numFmt w:val="bullet"/>
      <w:lvlText w:val="o"/>
      <w:lvlJc w:val="left"/>
      <w:pPr>
        <w:tabs>
          <w:tab w:val="num" w:pos="7023"/>
        </w:tabs>
        <w:ind w:left="7023" w:hanging="360"/>
      </w:pPr>
      <w:rPr>
        <w:rFonts w:ascii="Courier New" w:hAnsi="Courier New" w:hint="default"/>
      </w:rPr>
    </w:lvl>
    <w:lvl w:ilvl="8" w:tplc="04190005" w:tentative="1">
      <w:start w:val="1"/>
      <w:numFmt w:val="bullet"/>
      <w:lvlText w:val=""/>
      <w:lvlJc w:val="left"/>
      <w:pPr>
        <w:tabs>
          <w:tab w:val="num" w:pos="7743"/>
        </w:tabs>
        <w:ind w:left="7743" w:hanging="360"/>
      </w:pPr>
      <w:rPr>
        <w:rFonts w:ascii="Wingdings" w:hAnsi="Wingdings" w:hint="default"/>
      </w:rPr>
    </w:lvl>
  </w:abstractNum>
  <w:abstractNum w:abstractNumId="72" w15:restartNumberingAfterBreak="0">
    <w:nsid w:val="20701240"/>
    <w:multiLevelType w:val="multilevel"/>
    <w:tmpl w:val="22BA9502"/>
    <w:styleLink w:val="List21"/>
    <w:lvl w:ilvl="0">
      <w:start w:val="1"/>
      <w:numFmt w:val="bullet"/>
      <w:lvlText w:val=""/>
      <w:lvlJc w:val="left"/>
      <w:pPr>
        <w:tabs>
          <w:tab w:val="num" w:pos="138"/>
        </w:tabs>
        <w:ind w:left="138" w:hanging="138"/>
      </w:pPr>
      <w:rPr>
        <w:rFonts w:ascii="Symbol" w:hAnsi="Symbol" w:hint="default"/>
        <w:caps w:val="0"/>
        <w:smallCaps w:val="0"/>
        <w:strike w:val="0"/>
        <w:dstrike w:val="0"/>
        <w:color w:val="000000"/>
        <w:spacing w:val="0"/>
        <w:kern w:val="0"/>
        <w:position w:val="0"/>
        <w:sz w:val="20"/>
        <w:u w:val="none" w:color="000000"/>
        <w:vertAlign w:val="baseline"/>
      </w:rPr>
    </w:lvl>
    <w:lvl w:ilvl="1">
      <w:start w:val="1"/>
      <w:numFmt w:val="bullet"/>
      <w:lvlText w:val="o"/>
      <w:lvlJc w:val="left"/>
      <w:pPr>
        <w:tabs>
          <w:tab w:val="num" w:pos="1503"/>
        </w:tabs>
        <w:ind w:left="1503" w:hanging="423"/>
      </w:pPr>
      <w:rPr>
        <w:caps w:val="0"/>
        <w:smallCaps w:val="0"/>
        <w:strike w:val="0"/>
        <w:dstrike w:val="0"/>
        <w:color w:val="000000"/>
        <w:spacing w:val="0"/>
        <w:kern w:val="0"/>
        <w:position w:val="0"/>
        <w:sz w:val="26"/>
        <w:u w:val="none" w:color="000000"/>
        <w:vertAlign w:val="baseline"/>
      </w:rPr>
    </w:lvl>
    <w:lvl w:ilvl="2">
      <w:start w:val="1"/>
      <w:numFmt w:val="bullet"/>
      <w:lvlText w:val="▪"/>
      <w:lvlJc w:val="left"/>
      <w:pPr>
        <w:tabs>
          <w:tab w:val="num" w:pos="2223"/>
        </w:tabs>
        <w:ind w:left="2223" w:hanging="423"/>
      </w:pPr>
      <w:rPr>
        <w:caps w:val="0"/>
        <w:smallCaps w:val="0"/>
        <w:strike w:val="0"/>
        <w:dstrike w:val="0"/>
        <w:color w:val="000000"/>
        <w:spacing w:val="0"/>
        <w:kern w:val="0"/>
        <w:position w:val="0"/>
        <w:sz w:val="26"/>
        <w:u w:val="none" w:color="000000"/>
        <w:vertAlign w:val="baseline"/>
      </w:rPr>
    </w:lvl>
    <w:lvl w:ilvl="3">
      <w:start w:val="1"/>
      <w:numFmt w:val="bullet"/>
      <w:lvlText w:val="•"/>
      <w:lvlJc w:val="left"/>
      <w:pPr>
        <w:tabs>
          <w:tab w:val="num" w:pos="2943"/>
        </w:tabs>
        <w:ind w:left="2943" w:hanging="423"/>
      </w:pPr>
      <w:rPr>
        <w:caps w:val="0"/>
        <w:smallCaps w:val="0"/>
        <w:strike w:val="0"/>
        <w:dstrike w:val="0"/>
        <w:color w:val="000000"/>
        <w:spacing w:val="0"/>
        <w:kern w:val="0"/>
        <w:position w:val="0"/>
        <w:sz w:val="26"/>
        <w:u w:val="none" w:color="000000"/>
        <w:vertAlign w:val="baseline"/>
      </w:rPr>
    </w:lvl>
    <w:lvl w:ilvl="4">
      <w:start w:val="1"/>
      <w:numFmt w:val="bullet"/>
      <w:lvlText w:val="o"/>
      <w:lvlJc w:val="left"/>
      <w:pPr>
        <w:tabs>
          <w:tab w:val="num" w:pos="3663"/>
        </w:tabs>
        <w:ind w:left="3663" w:hanging="423"/>
      </w:pPr>
      <w:rPr>
        <w:caps w:val="0"/>
        <w:smallCaps w:val="0"/>
        <w:strike w:val="0"/>
        <w:dstrike w:val="0"/>
        <w:color w:val="000000"/>
        <w:spacing w:val="0"/>
        <w:kern w:val="0"/>
        <w:position w:val="0"/>
        <w:sz w:val="26"/>
        <w:u w:val="none" w:color="000000"/>
        <w:vertAlign w:val="baseline"/>
      </w:rPr>
    </w:lvl>
    <w:lvl w:ilvl="5">
      <w:start w:val="1"/>
      <w:numFmt w:val="bullet"/>
      <w:lvlText w:val="▪"/>
      <w:lvlJc w:val="left"/>
      <w:pPr>
        <w:tabs>
          <w:tab w:val="num" w:pos="4383"/>
        </w:tabs>
        <w:ind w:left="4383" w:hanging="423"/>
      </w:pPr>
      <w:rPr>
        <w:caps w:val="0"/>
        <w:smallCaps w:val="0"/>
        <w:strike w:val="0"/>
        <w:dstrike w:val="0"/>
        <w:color w:val="000000"/>
        <w:spacing w:val="0"/>
        <w:kern w:val="0"/>
        <w:position w:val="0"/>
        <w:sz w:val="26"/>
        <w:u w:val="none" w:color="000000"/>
        <w:vertAlign w:val="baseline"/>
      </w:rPr>
    </w:lvl>
    <w:lvl w:ilvl="6">
      <w:start w:val="1"/>
      <w:numFmt w:val="bullet"/>
      <w:lvlText w:val="•"/>
      <w:lvlJc w:val="left"/>
      <w:pPr>
        <w:tabs>
          <w:tab w:val="num" w:pos="5103"/>
        </w:tabs>
        <w:ind w:left="5103" w:hanging="423"/>
      </w:pPr>
      <w:rPr>
        <w:caps w:val="0"/>
        <w:smallCaps w:val="0"/>
        <w:strike w:val="0"/>
        <w:dstrike w:val="0"/>
        <w:color w:val="000000"/>
        <w:spacing w:val="0"/>
        <w:kern w:val="0"/>
        <w:position w:val="0"/>
        <w:sz w:val="26"/>
        <w:u w:val="none" w:color="000000"/>
        <w:vertAlign w:val="baseline"/>
      </w:rPr>
    </w:lvl>
    <w:lvl w:ilvl="7">
      <w:start w:val="1"/>
      <w:numFmt w:val="bullet"/>
      <w:lvlText w:val="o"/>
      <w:lvlJc w:val="left"/>
      <w:pPr>
        <w:tabs>
          <w:tab w:val="num" w:pos="5823"/>
        </w:tabs>
        <w:ind w:left="5823" w:hanging="423"/>
      </w:pPr>
      <w:rPr>
        <w:caps w:val="0"/>
        <w:smallCaps w:val="0"/>
        <w:strike w:val="0"/>
        <w:dstrike w:val="0"/>
        <w:color w:val="000000"/>
        <w:spacing w:val="0"/>
        <w:kern w:val="0"/>
        <w:position w:val="0"/>
        <w:sz w:val="26"/>
        <w:u w:val="none" w:color="000000"/>
        <w:vertAlign w:val="baseline"/>
      </w:rPr>
    </w:lvl>
    <w:lvl w:ilvl="8">
      <w:start w:val="1"/>
      <w:numFmt w:val="bullet"/>
      <w:lvlText w:val="▪"/>
      <w:lvlJc w:val="left"/>
      <w:pPr>
        <w:tabs>
          <w:tab w:val="num" w:pos="6543"/>
        </w:tabs>
        <w:ind w:left="6543" w:hanging="423"/>
      </w:pPr>
      <w:rPr>
        <w:caps w:val="0"/>
        <w:smallCaps w:val="0"/>
        <w:strike w:val="0"/>
        <w:dstrike w:val="0"/>
        <w:color w:val="000000"/>
        <w:spacing w:val="0"/>
        <w:kern w:val="0"/>
        <w:position w:val="0"/>
        <w:sz w:val="26"/>
        <w:u w:val="none" w:color="000000"/>
        <w:vertAlign w:val="baseline"/>
      </w:rPr>
    </w:lvl>
  </w:abstractNum>
  <w:abstractNum w:abstractNumId="73" w15:restartNumberingAfterBreak="0">
    <w:nsid w:val="20FA4456"/>
    <w:multiLevelType w:val="hybridMultilevel"/>
    <w:tmpl w:val="B8DA2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20FF163F"/>
    <w:multiLevelType w:val="hybridMultilevel"/>
    <w:tmpl w:val="685ABDB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5" w15:restartNumberingAfterBreak="0">
    <w:nsid w:val="213D6439"/>
    <w:multiLevelType w:val="hybridMultilevel"/>
    <w:tmpl w:val="67FA64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21D4734D"/>
    <w:multiLevelType w:val="hybridMultilevel"/>
    <w:tmpl w:val="4468BE0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7" w15:restartNumberingAfterBreak="0">
    <w:nsid w:val="22204C5C"/>
    <w:multiLevelType w:val="hybridMultilevel"/>
    <w:tmpl w:val="776CE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228032B8"/>
    <w:multiLevelType w:val="hybridMultilevel"/>
    <w:tmpl w:val="D1A2CE92"/>
    <w:lvl w:ilvl="0" w:tplc="04190003">
      <w:start w:val="1"/>
      <w:numFmt w:val="bullet"/>
      <w:lvlText w:val="o"/>
      <w:lvlJc w:val="left"/>
      <w:pPr>
        <w:ind w:left="1425" w:hanging="360"/>
      </w:pPr>
      <w:rPr>
        <w:rFonts w:ascii="Courier New" w:hAnsi="Courier New" w:cs="Courier New"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79" w15:restartNumberingAfterBreak="0">
    <w:nsid w:val="23437769"/>
    <w:multiLevelType w:val="hybridMultilevel"/>
    <w:tmpl w:val="63BEF63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24DF4A85"/>
    <w:multiLevelType w:val="hybridMultilevel"/>
    <w:tmpl w:val="241A6172"/>
    <w:lvl w:ilvl="0" w:tplc="EED2B48E">
      <w:start w:val="1"/>
      <w:numFmt w:val="bullet"/>
      <w:lvlText w:val=""/>
      <w:lvlJc w:val="left"/>
      <w:pPr>
        <w:ind w:left="1428" w:hanging="360"/>
      </w:pPr>
      <w:rPr>
        <w:rFonts w:ascii="Symbol" w:hAnsi="Symbol" w:hint="default"/>
      </w:rPr>
    </w:lvl>
    <w:lvl w:ilvl="1" w:tplc="5B5C74E4">
      <w:start w:val="1"/>
      <w:numFmt w:val="bullet"/>
      <w:lvlText w:val="o"/>
      <w:lvlJc w:val="left"/>
      <w:pPr>
        <w:ind w:left="2148" w:hanging="360"/>
      </w:pPr>
      <w:rPr>
        <w:rFonts w:ascii="Courier New" w:hAnsi="Courier New" w:cs="Courier New" w:hint="default"/>
      </w:rPr>
    </w:lvl>
    <w:lvl w:ilvl="2" w:tplc="F1029CF8">
      <w:start w:val="1"/>
      <w:numFmt w:val="bullet"/>
      <w:lvlText w:val=""/>
      <w:lvlJc w:val="left"/>
      <w:pPr>
        <w:ind w:left="2868" w:hanging="360"/>
      </w:pPr>
      <w:rPr>
        <w:rFonts w:ascii="Wingdings" w:hAnsi="Wingdings" w:hint="default"/>
      </w:rPr>
    </w:lvl>
    <w:lvl w:ilvl="3" w:tplc="80B078AE">
      <w:start w:val="1"/>
      <w:numFmt w:val="bullet"/>
      <w:lvlText w:val=""/>
      <w:lvlJc w:val="left"/>
      <w:pPr>
        <w:ind w:left="3588" w:hanging="360"/>
      </w:pPr>
      <w:rPr>
        <w:rFonts w:ascii="Symbol" w:hAnsi="Symbol" w:hint="default"/>
      </w:rPr>
    </w:lvl>
    <w:lvl w:ilvl="4" w:tplc="472A882C">
      <w:start w:val="1"/>
      <w:numFmt w:val="bullet"/>
      <w:lvlText w:val="o"/>
      <w:lvlJc w:val="left"/>
      <w:pPr>
        <w:ind w:left="4308" w:hanging="360"/>
      </w:pPr>
      <w:rPr>
        <w:rFonts w:ascii="Courier New" w:hAnsi="Courier New" w:cs="Courier New" w:hint="default"/>
      </w:rPr>
    </w:lvl>
    <w:lvl w:ilvl="5" w:tplc="A692D73C">
      <w:start w:val="1"/>
      <w:numFmt w:val="bullet"/>
      <w:lvlText w:val=""/>
      <w:lvlJc w:val="left"/>
      <w:pPr>
        <w:ind w:left="5028" w:hanging="360"/>
      </w:pPr>
      <w:rPr>
        <w:rFonts w:ascii="Wingdings" w:hAnsi="Wingdings" w:hint="default"/>
      </w:rPr>
    </w:lvl>
    <w:lvl w:ilvl="6" w:tplc="952406C0">
      <w:start w:val="1"/>
      <w:numFmt w:val="bullet"/>
      <w:lvlText w:val=""/>
      <w:lvlJc w:val="left"/>
      <w:pPr>
        <w:ind w:left="5748" w:hanging="360"/>
      </w:pPr>
      <w:rPr>
        <w:rFonts w:ascii="Symbol" w:hAnsi="Symbol" w:hint="default"/>
      </w:rPr>
    </w:lvl>
    <w:lvl w:ilvl="7" w:tplc="77767F38">
      <w:start w:val="1"/>
      <w:numFmt w:val="bullet"/>
      <w:lvlText w:val="o"/>
      <w:lvlJc w:val="left"/>
      <w:pPr>
        <w:ind w:left="6468" w:hanging="360"/>
      </w:pPr>
      <w:rPr>
        <w:rFonts w:ascii="Courier New" w:hAnsi="Courier New" w:cs="Courier New" w:hint="default"/>
      </w:rPr>
    </w:lvl>
    <w:lvl w:ilvl="8" w:tplc="0E96D622">
      <w:start w:val="1"/>
      <w:numFmt w:val="bullet"/>
      <w:lvlText w:val=""/>
      <w:lvlJc w:val="left"/>
      <w:pPr>
        <w:ind w:left="7188" w:hanging="360"/>
      </w:pPr>
      <w:rPr>
        <w:rFonts w:ascii="Wingdings" w:hAnsi="Wingdings" w:hint="default"/>
      </w:rPr>
    </w:lvl>
  </w:abstractNum>
  <w:abstractNum w:abstractNumId="81" w15:restartNumberingAfterBreak="0">
    <w:nsid w:val="258E74BE"/>
    <w:multiLevelType w:val="hybridMultilevel"/>
    <w:tmpl w:val="0AA268D6"/>
    <w:lvl w:ilvl="0" w:tplc="29E6D5D0">
      <w:start w:val="1"/>
      <w:numFmt w:val="decimal"/>
      <w:lvlText w:val="%1."/>
      <w:lvlJc w:val="left"/>
      <w:pPr>
        <w:ind w:left="1109" w:hanging="4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2" w15:restartNumberingAfterBreak="0">
    <w:nsid w:val="25EC195C"/>
    <w:multiLevelType w:val="hybridMultilevel"/>
    <w:tmpl w:val="4D82F190"/>
    <w:styleLink w:val="1ai1"/>
    <w:lvl w:ilvl="0" w:tplc="29A64A5E">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83" w15:restartNumberingAfterBreak="0">
    <w:nsid w:val="25F43CD7"/>
    <w:multiLevelType w:val="hybridMultilevel"/>
    <w:tmpl w:val="D862B702"/>
    <w:lvl w:ilvl="0" w:tplc="12B62D68">
      <w:start w:val="1"/>
      <w:numFmt w:val="bullet"/>
      <w:lvlText w:val="-"/>
      <w:lvlJc w:val="left"/>
      <w:pPr>
        <w:ind w:left="1429" w:hanging="360"/>
      </w:pPr>
      <w:rPr>
        <w:rFonts w:ascii="Courier New" w:hAnsi="Courier New" w:hint="default"/>
      </w:rPr>
    </w:lvl>
    <w:lvl w:ilvl="1" w:tplc="69B0E52A">
      <w:numFmt w:val="bullet"/>
      <w:lvlText w:val="•"/>
      <w:lvlJc w:val="left"/>
      <w:pPr>
        <w:ind w:left="2479" w:hanging="690"/>
      </w:pPr>
      <w:rPr>
        <w:rFonts w:ascii="Times New Roman" w:eastAsia="Calibr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266A5A47"/>
    <w:multiLevelType w:val="hybridMultilevel"/>
    <w:tmpl w:val="DD6887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26E55635"/>
    <w:multiLevelType w:val="hybridMultilevel"/>
    <w:tmpl w:val="EBCC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27274BBC"/>
    <w:multiLevelType w:val="hybridMultilevel"/>
    <w:tmpl w:val="AB6CD2E6"/>
    <w:lvl w:ilvl="0" w:tplc="1A5EEB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27B03510"/>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8" w15:restartNumberingAfterBreak="0">
    <w:nsid w:val="28CE21F8"/>
    <w:multiLevelType w:val="hybridMultilevel"/>
    <w:tmpl w:val="A43C34CE"/>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9" w15:restartNumberingAfterBreak="0">
    <w:nsid w:val="29845A96"/>
    <w:multiLevelType w:val="hybridMultilevel"/>
    <w:tmpl w:val="E0AE17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0" w15:restartNumberingAfterBreak="0">
    <w:nsid w:val="29862D22"/>
    <w:multiLevelType w:val="hybridMultilevel"/>
    <w:tmpl w:val="CC903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2A203B18"/>
    <w:multiLevelType w:val="hybridMultilevel"/>
    <w:tmpl w:val="9918B3A0"/>
    <w:lvl w:ilvl="0" w:tplc="63BA4DF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2" w15:restartNumberingAfterBreak="0">
    <w:nsid w:val="2A4C4F1D"/>
    <w:multiLevelType w:val="hybridMultilevel"/>
    <w:tmpl w:val="8D0A448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3" w15:restartNumberingAfterBreak="0">
    <w:nsid w:val="2AB52F31"/>
    <w:multiLevelType w:val="hybridMultilevel"/>
    <w:tmpl w:val="3B989FD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2ACB6068"/>
    <w:multiLevelType w:val="hybridMultilevel"/>
    <w:tmpl w:val="186A0532"/>
    <w:lvl w:ilvl="0" w:tplc="38C65AF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5" w15:restartNumberingAfterBreak="0">
    <w:nsid w:val="2B230778"/>
    <w:multiLevelType w:val="hybridMultilevel"/>
    <w:tmpl w:val="7D104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2B657FF0"/>
    <w:multiLevelType w:val="hybridMultilevel"/>
    <w:tmpl w:val="CDB2AB66"/>
    <w:styleLink w:val="111111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2B8E0F97"/>
    <w:multiLevelType w:val="hybridMultilevel"/>
    <w:tmpl w:val="A8184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2C9F7B5D"/>
    <w:multiLevelType w:val="hybridMultilevel"/>
    <w:tmpl w:val="F52C27E2"/>
    <w:lvl w:ilvl="0" w:tplc="04190001">
      <w:start w:val="1"/>
      <w:numFmt w:val="bullet"/>
      <w:lvlText w:val=""/>
      <w:lvlJc w:val="left"/>
      <w:pPr>
        <w:ind w:left="504" w:hanging="360"/>
      </w:pPr>
      <w:rPr>
        <w:rFonts w:ascii="Symbol" w:hAnsi="Symbol" w:hint="default"/>
      </w:rPr>
    </w:lvl>
    <w:lvl w:ilvl="1" w:tplc="04190003" w:tentative="1">
      <w:start w:val="1"/>
      <w:numFmt w:val="bullet"/>
      <w:lvlText w:val="o"/>
      <w:lvlJc w:val="left"/>
      <w:pPr>
        <w:ind w:left="1224" w:hanging="360"/>
      </w:pPr>
      <w:rPr>
        <w:rFonts w:ascii="Courier New" w:hAnsi="Courier New" w:cs="Courier New" w:hint="default"/>
      </w:rPr>
    </w:lvl>
    <w:lvl w:ilvl="2" w:tplc="04190005" w:tentative="1">
      <w:start w:val="1"/>
      <w:numFmt w:val="bullet"/>
      <w:lvlText w:val=""/>
      <w:lvlJc w:val="left"/>
      <w:pPr>
        <w:ind w:left="1944" w:hanging="360"/>
      </w:pPr>
      <w:rPr>
        <w:rFonts w:ascii="Wingdings" w:hAnsi="Wingdings" w:hint="default"/>
      </w:rPr>
    </w:lvl>
    <w:lvl w:ilvl="3" w:tplc="04190001" w:tentative="1">
      <w:start w:val="1"/>
      <w:numFmt w:val="bullet"/>
      <w:lvlText w:val=""/>
      <w:lvlJc w:val="left"/>
      <w:pPr>
        <w:ind w:left="2664" w:hanging="360"/>
      </w:pPr>
      <w:rPr>
        <w:rFonts w:ascii="Symbol" w:hAnsi="Symbol" w:hint="default"/>
      </w:rPr>
    </w:lvl>
    <w:lvl w:ilvl="4" w:tplc="04190003" w:tentative="1">
      <w:start w:val="1"/>
      <w:numFmt w:val="bullet"/>
      <w:lvlText w:val="o"/>
      <w:lvlJc w:val="left"/>
      <w:pPr>
        <w:ind w:left="3384" w:hanging="360"/>
      </w:pPr>
      <w:rPr>
        <w:rFonts w:ascii="Courier New" w:hAnsi="Courier New" w:cs="Courier New" w:hint="default"/>
      </w:rPr>
    </w:lvl>
    <w:lvl w:ilvl="5" w:tplc="04190005" w:tentative="1">
      <w:start w:val="1"/>
      <w:numFmt w:val="bullet"/>
      <w:lvlText w:val=""/>
      <w:lvlJc w:val="left"/>
      <w:pPr>
        <w:ind w:left="4104" w:hanging="360"/>
      </w:pPr>
      <w:rPr>
        <w:rFonts w:ascii="Wingdings" w:hAnsi="Wingdings" w:hint="default"/>
      </w:rPr>
    </w:lvl>
    <w:lvl w:ilvl="6" w:tplc="04190001" w:tentative="1">
      <w:start w:val="1"/>
      <w:numFmt w:val="bullet"/>
      <w:lvlText w:val=""/>
      <w:lvlJc w:val="left"/>
      <w:pPr>
        <w:ind w:left="4824" w:hanging="360"/>
      </w:pPr>
      <w:rPr>
        <w:rFonts w:ascii="Symbol" w:hAnsi="Symbol" w:hint="default"/>
      </w:rPr>
    </w:lvl>
    <w:lvl w:ilvl="7" w:tplc="04190003" w:tentative="1">
      <w:start w:val="1"/>
      <w:numFmt w:val="bullet"/>
      <w:lvlText w:val="o"/>
      <w:lvlJc w:val="left"/>
      <w:pPr>
        <w:ind w:left="5544" w:hanging="360"/>
      </w:pPr>
      <w:rPr>
        <w:rFonts w:ascii="Courier New" w:hAnsi="Courier New" w:cs="Courier New" w:hint="default"/>
      </w:rPr>
    </w:lvl>
    <w:lvl w:ilvl="8" w:tplc="04190005" w:tentative="1">
      <w:start w:val="1"/>
      <w:numFmt w:val="bullet"/>
      <w:lvlText w:val=""/>
      <w:lvlJc w:val="left"/>
      <w:pPr>
        <w:ind w:left="6264" w:hanging="360"/>
      </w:pPr>
      <w:rPr>
        <w:rFonts w:ascii="Wingdings" w:hAnsi="Wingdings" w:hint="default"/>
      </w:rPr>
    </w:lvl>
  </w:abstractNum>
  <w:abstractNum w:abstractNumId="99" w15:restartNumberingAfterBreak="0">
    <w:nsid w:val="2CA15120"/>
    <w:multiLevelType w:val="hybridMultilevel"/>
    <w:tmpl w:val="BC3AAA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0" w15:restartNumberingAfterBreak="0">
    <w:nsid w:val="2CAB5E62"/>
    <w:multiLevelType w:val="hybridMultilevel"/>
    <w:tmpl w:val="60DC6A4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2D4D1BA9"/>
    <w:multiLevelType w:val="hybridMultilevel"/>
    <w:tmpl w:val="CCC2A93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2DC05429"/>
    <w:multiLevelType w:val="hybridMultilevel"/>
    <w:tmpl w:val="D2F21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2EFD5AFF"/>
    <w:multiLevelType w:val="hybridMultilevel"/>
    <w:tmpl w:val="829E5D02"/>
    <w:lvl w:ilvl="0" w:tplc="E6A83EB6">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2EFF16D0"/>
    <w:multiLevelType w:val="hybridMultilevel"/>
    <w:tmpl w:val="3FECD57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2F047352"/>
    <w:multiLevelType w:val="hybridMultilevel"/>
    <w:tmpl w:val="BCD4AE86"/>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6" w15:restartNumberingAfterBreak="0">
    <w:nsid w:val="2F50420A"/>
    <w:multiLevelType w:val="hybridMultilevel"/>
    <w:tmpl w:val="86448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307F2DBF"/>
    <w:multiLevelType w:val="hybridMultilevel"/>
    <w:tmpl w:val="45C4F3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08" w15:restartNumberingAfterBreak="0">
    <w:nsid w:val="30E86D49"/>
    <w:multiLevelType w:val="hybridMultilevel"/>
    <w:tmpl w:val="913AC8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32BF7F59"/>
    <w:multiLevelType w:val="hybridMultilevel"/>
    <w:tmpl w:val="A148CB80"/>
    <w:lvl w:ilvl="0" w:tplc="9E548CD8">
      <w:start w:val="1"/>
      <w:numFmt w:val="bullet"/>
      <w:lvlText w:val=""/>
      <w:lvlJc w:val="left"/>
      <w:pPr>
        <w:tabs>
          <w:tab w:val="num" w:pos="1069"/>
        </w:tabs>
        <w:ind w:left="1069" w:hanging="363"/>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10" w15:restartNumberingAfterBreak="0">
    <w:nsid w:val="334D4E75"/>
    <w:multiLevelType w:val="hybridMultilevel"/>
    <w:tmpl w:val="DEE0B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33A32DB3"/>
    <w:multiLevelType w:val="hybridMultilevel"/>
    <w:tmpl w:val="F1DC4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33AC1BDC"/>
    <w:multiLevelType w:val="hybridMultilevel"/>
    <w:tmpl w:val="D9B0DF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34474007"/>
    <w:multiLevelType w:val="hybridMultilevel"/>
    <w:tmpl w:val="068CA85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4" w15:restartNumberingAfterBreak="0">
    <w:nsid w:val="346B37C6"/>
    <w:multiLevelType w:val="hybridMultilevel"/>
    <w:tmpl w:val="14927E2C"/>
    <w:lvl w:ilvl="0" w:tplc="BFFE2E26">
      <w:start w:val="1"/>
      <w:numFmt w:val="bullet"/>
      <w:lvlText w:val="•"/>
      <w:lvlJc w:val="left"/>
      <w:pPr>
        <w:ind w:left="720" w:hanging="360"/>
      </w:pPr>
      <w:rPr>
        <w:rFonts w:ascii="Arial" w:hAnsi="Aria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5" w15:restartNumberingAfterBreak="0">
    <w:nsid w:val="35623F5E"/>
    <w:multiLevelType w:val="hybridMultilevel"/>
    <w:tmpl w:val="90D4AF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38A42892"/>
    <w:multiLevelType w:val="hybridMultilevel"/>
    <w:tmpl w:val="4CDAC1EE"/>
    <w:lvl w:ilvl="0" w:tplc="04190001">
      <w:start w:val="1"/>
      <w:numFmt w:val="bullet"/>
      <w:lvlText w:val=""/>
      <w:lvlJc w:val="left"/>
      <w:pPr>
        <w:ind w:left="864" w:hanging="360"/>
      </w:pPr>
      <w:rPr>
        <w:rFonts w:ascii="Symbol" w:hAnsi="Symbol" w:hint="default"/>
      </w:rPr>
    </w:lvl>
    <w:lvl w:ilvl="1" w:tplc="04190003" w:tentative="1">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117" w15:restartNumberingAfterBreak="0">
    <w:nsid w:val="38EF7B49"/>
    <w:multiLevelType w:val="hybridMultilevel"/>
    <w:tmpl w:val="043A837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38F66456"/>
    <w:multiLevelType w:val="hybridMultilevel"/>
    <w:tmpl w:val="298AE7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39B63A74"/>
    <w:multiLevelType w:val="hybridMultilevel"/>
    <w:tmpl w:val="E13C37CE"/>
    <w:lvl w:ilvl="0" w:tplc="A378BA5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3AEE74B1"/>
    <w:multiLevelType w:val="hybridMultilevel"/>
    <w:tmpl w:val="D1702BF8"/>
    <w:lvl w:ilvl="0" w:tplc="2FC2A5E6">
      <w:start w:val="1"/>
      <w:numFmt w:val="bullet"/>
      <w:lvlText w:val="•"/>
      <w:lvlJc w:val="left"/>
      <w:pPr>
        <w:tabs>
          <w:tab w:val="num" w:pos="720"/>
        </w:tabs>
        <w:ind w:left="720" w:hanging="360"/>
      </w:pPr>
      <w:rPr>
        <w:rFonts w:ascii="Arial" w:hAnsi="Arial" w:hint="default"/>
      </w:rPr>
    </w:lvl>
    <w:lvl w:ilvl="1" w:tplc="00C842DC" w:tentative="1">
      <w:start w:val="1"/>
      <w:numFmt w:val="bullet"/>
      <w:lvlText w:val="•"/>
      <w:lvlJc w:val="left"/>
      <w:pPr>
        <w:tabs>
          <w:tab w:val="num" w:pos="1440"/>
        </w:tabs>
        <w:ind w:left="1440" w:hanging="360"/>
      </w:pPr>
      <w:rPr>
        <w:rFonts w:ascii="Arial" w:hAnsi="Arial" w:hint="default"/>
      </w:rPr>
    </w:lvl>
    <w:lvl w:ilvl="2" w:tplc="5106BF54" w:tentative="1">
      <w:start w:val="1"/>
      <w:numFmt w:val="bullet"/>
      <w:lvlText w:val="•"/>
      <w:lvlJc w:val="left"/>
      <w:pPr>
        <w:tabs>
          <w:tab w:val="num" w:pos="2160"/>
        </w:tabs>
        <w:ind w:left="2160" w:hanging="360"/>
      </w:pPr>
      <w:rPr>
        <w:rFonts w:ascii="Arial" w:hAnsi="Arial" w:hint="default"/>
      </w:rPr>
    </w:lvl>
    <w:lvl w:ilvl="3" w:tplc="80886C6E" w:tentative="1">
      <w:start w:val="1"/>
      <w:numFmt w:val="bullet"/>
      <w:lvlText w:val="•"/>
      <w:lvlJc w:val="left"/>
      <w:pPr>
        <w:tabs>
          <w:tab w:val="num" w:pos="2880"/>
        </w:tabs>
        <w:ind w:left="2880" w:hanging="360"/>
      </w:pPr>
      <w:rPr>
        <w:rFonts w:ascii="Arial" w:hAnsi="Arial" w:hint="default"/>
      </w:rPr>
    </w:lvl>
    <w:lvl w:ilvl="4" w:tplc="367A6298" w:tentative="1">
      <w:start w:val="1"/>
      <w:numFmt w:val="bullet"/>
      <w:lvlText w:val="•"/>
      <w:lvlJc w:val="left"/>
      <w:pPr>
        <w:tabs>
          <w:tab w:val="num" w:pos="3600"/>
        </w:tabs>
        <w:ind w:left="3600" w:hanging="360"/>
      </w:pPr>
      <w:rPr>
        <w:rFonts w:ascii="Arial" w:hAnsi="Arial" w:hint="default"/>
      </w:rPr>
    </w:lvl>
    <w:lvl w:ilvl="5" w:tplc="DD06D10C" w:tentative="1">
      <w:start w:val="1"/>
      <w:numFmt w:val="bullet"/>
      <w:lvlText w:val="•"/>
      <w:lvlJc w:val="left"/>
      <w:pPr>
        <w:tabs>
          <w:tab w:val="num" w:pos="4320"/>
        </w:tabs>
        <w:ind w:left="4320" w:hanging="360"/>
      </w:pPr>
      <w:rPr>
        <w:rFonts w:ascii="Arial" w:hAnsi="Arial" w:hint="default"/>
      </w:rPr>
    </w:lvl>
    <w:lvl w:ilvl="6" w:tplc="746E3562" w:tentative="1">
      <w:start w:val="1"/>
      <w:numFmt w:val="bullet"/>
      <w:lvlText w:val="•"/>
      <w:lvlJc w:val="left"/>
      <w:pPr>
        <w:tabs>
          <w:tab w:val="num" w:pos="5040"/>
        </w:tabs>
        <w:ind w:left="5040" w:hanging="360"/>
      </w:pPr>
      <w:rPr>
        <w:rFonts w:ascii="Arial" w:hAnsi="Arial" w:hint="default"/>
      </w:rPr>
    </w:lvl>
    <w:lvl w:ilvl="7" w:tplc="4F3AE39C" w:tentative="1">
      <w:start w:val="1"/>
      <w:numFmt w:val="bullet"/>
      <w:lvlText w:val="•"/>
      <w:lvlJc w:val="left"/>
      <w:pPr>
        <w:tabs>
          <w:tab w:val="num" w:pos="5760"/>
        </w:tabs>
        <w:ind w:left="5760" w:hanging="360"/>
      </w:pPr>
      <w:rPr>
        <w:rFonts w:ascii="Arial" w:hAnsi="Arial" w:hint="default"/>
      </w:rPr>
    </w:lvl>
    <w:lvl w:ilvl="8" w:tplc="7EC821FE" w:tentative="1">
      <w:start w:val="1"/>
      <w:numFmt w:val="bullet"/>
      <w:lvlText w:val="•"/>
      <w:lvlJc w:val="left"/>
      <w:pPr>
        <w:tabs>
          <w:tab w:val="num" w:pos="6480"/>
        </w:tabs>
        <w:ind w:left="6480" w:hanging="360"/>
      </w:pPr>
      <w:rPr>
        <w:rFonts w:ascii="Arial" w:hAnsi="Arial" w:hint="default"/>
      </w:rPr>
    </w:lvl>
  </w:abstractNum>
  <w:abstractNum w:abstractNumId="121" w15:restartNumberingAfterBreak="0">
    <w:nsid w:val="3B5457D1"/>
    <w:multiLevelType w:val="hybridMultilevel"/>
    <w:tmpl w:val="AE489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3C5C4AAA"/>
    <w:multiLevelType w:val="hybridMultilevel"/>
    <w:tmpl w:val="BF06C0B0"/>
    <w:lvl w:ilvl="0" w:tplc="6AFCAB1E">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3D3B3E26"/>
    <w:multiLevelType w:val="hybridMultilevel"/>
    <w:tmpl w:val="9460D1A8"/>
    <w:lvl w:ilvl="0" w:tplc="93E8D15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4" w15:restartNumberingAfterBreak="0">
    <w:nsid w:val="3DE112F8"/>
    <w:multiLevelType w:val="hybridMultilevel"/>
    <w:tmpl w:val="C004DFF0"/>
    <w:lvl w:ilvl="0" w:tplc="A7CA7F60">
      <w:start w:val="1"/>
      <w:numFmt w:val="bullet"/>
      <w:lvlText w:val=""/>
      <w:lvlJc w:val="left"/>
      <w:pPr>
        <w:ind w:left="720" w:hanging="360"/>
      </w:pPr>
      <w:rPr>
        <w:rFonts w:ascii="Symbol" w:hAnsi="Symbol" w:hint="default"/>
      </w:rPr>
    </w:lvl>
    <w:lvl w:ilvl="1" w:tplc="2870B0D8">
      <w:start w:val="1"/>
      <w:numFmt w:val="bullet"/>
      <w:lvlText w:val="o"/>
      <w:lvlJc w:val="left"/>
      <w:pPr>
        <w:ind w:left="1440" w:hanging="360"/>
      </w:pPr>
      <w:rPr>
        <w:rFonts w:ascii="Courier New" w:hAnsi="Courier New" w:cs="Courier New" w:hint="default"/>
      </w:rPr>
    </w:lvl>
    <w:lvl w:ilvl="2" w:tplc="D506DEB8">
      <w:start w:val="1"/>
      <w:numFmt w:val="bullet"/>
      <w:lvlText w:val=""/>
      <w:lvlJc w:val="left"/>
      <w:pPr>
        <w:ind w:left="2160" w:hanging="360"/>
      </w:pPr>
      <w:rPr>
        <w:rFonts w:ascii="Wingdings" w:hAnsi="Wingdings" w:hint="default"/>
      </w:rPr>
    </w:lvl>
    <w:lvl w:ilvl="3" w:tplc="CE8A0E88">
      <w:start w:val="1"/>
      <w:numFmt w:val="bullet"/>
      <w:lvlText w:val=""/>
      <w:lvlJc w:val="left"/>
      <w:pPr>
        <w:ind w:left="2880" w:hanging="360"/>
      </w:pPr>
      <w:rPr>
        <w:rFonts w:ascii="Symbol" w:hAnsi="Symbol" w:hint="default"/>
      </w:rPr>
    </w:lvl>
    <w:lvl w:ilvl="4" w:tplc="C5806F16">
      <w:start w:val="1"/>
      <w:numFmt w:val="bullet"/>
      <w:lvlText w:val="o"/>
      <w:lvlJc w:val="left"/>
      <w:pPr>
        <w:ind w:left="3600" w:hanging="360"/>
      </w:pPr>
      <w:rPr>
        <w:rFonts w:ascii="Courier New" w:hAnsi="Courier New" w:cs="Courier New" w:hint="default"/>
      </w:rPr>
    </w:lvl>
    <w:lvl w:ilvl="5" w:tplc="1FC4FB46">
      <w:start w:val="1"/>
      <w:numFmt w:val="bullet"/>
      <w:lvlText w:val=""/>
      <w:lvlJc w:val="left"/>
      <w:pPr>
        <w:ind w:left="4320" w:hanging="360"/>
      </w:pPr>
      <w:rPr>
        <w:rFonts w:ascii="Wingdings" w:hAnsi="Wingdings" w:hint="default"/>
      </w:rPr>
    </w:lvl>
    <w:lvl w:ilvl="6" w:tplc="39D4DDAE">
      <w:start w:val="1"/>
      <w:numFmt w:val="bullet"/>
      <w:lvlText w:val=""/>
      <w:lvlJc w:val="left"/>
      <w:pPr>
        <w:ind w:left="5040" w:hanging="360"/>
      </w:pPr>
      <w:rPr>
        <w:rFonts w:ascii="Symbol" w:hAnsi="Symbol" w:hint="default"/>
      </w:rPr>
    </w:lvl>
    <w:lvl w:ilvl="7" w:tplc="00E0E3EE">
      <w:start w:val="1"/>
      <w:numFmt w:val="bullet"/>
      <w:lvlText w:val="o"/>
      <w:lvlJc w:val="left"/>
      <w:pPr>
        <w:ind w:left="5760" w:hanging="360"/>
      </w:pPr>
      <w:rPr>
        <w:rFonts w:ascii="Courier New" w:hAnsi="Courier New" w:cs="Courier New" w:hint="default"/>
      </w:rPr>
    </w:lvl>
    <w:lvl w:ilvl="8" w:tplc="CF64A60A">
      <w:start w:val="1"/>
      <w:numFmt w:val="bullet"/>
      <w:lvlText w:val=""/>
      <w:lvlJc w:val="left"/>
      <w:pPr>
        <w:ind w:left="6480" w:hanging="360"/>
      </w:pPr>
      <w:rPr>
        <w:rFonts w:ascii="Wingdings" w:hAnsi="Wingdings" w:hint="default"/>
      </w:rPr>
    </w:lvl>
  </w:abstractNum>
  <w:abstractNum w:abstractNumId="125" w15:restartNumberingAfterBreak="0">
    <w:nsid w:val="3EAB7338"/>
    <w:multiLevelType w:val="hybridMultilevel"/>
    <w:tmpl w:val="458A317A"/>
    <w:lvl w:ilvl="0" w:tplc="AA62F688">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6" w15:restartNumberingAfterBreak="0">
    <w:nsid w:val="3EBB5F12"/>
    <w:multiLevelType w:val="hybridMultilevel"/>
    <w:tmpl w:val="F86E5E7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7" w15:restartNumberingAfterBreak="0">
    <w:nsid w:val="3EC07EB8"/>
    <w:multiLevelType w:val="multilevel"/>
    <w:tmpl w:val="063C921A"/>
    <w:styleLink w:val="List1"/>
    <w:lvl w:ilvl="0">
      <w:start w:val="1"/>
      <w:numFmt w:val="bullet"/>
      <w:lvlText w:val=""/>
      <w:lvlJc w:val="left"/>
      <w:pPr>
        <w:tabs>
          <w:tab w:val="num" w:pos="884"/>
        </w:tabs>
        <w:ind w:left="884" w:hanging="277"/>
      </w:pPr>
      <w:rPr>
        <w:rFonts w:ascii="Symbol" w:hAnsi="Symbol" w:hint="default"/>
        <w:caps w:val="0"/>
        <w:smallCaps w:val="0"/>
        <w:strike w:val="0"/>
        <w:dstrike w:val="0"/>
        <w:color w:val="000000"/>
        <w:spacing w:val="0"/>
        <w:kern w:val="0"/>
        <w:position w:val="0"/>
        <w:sz w:val="20"/>
        <w:u w:val="none" w:color="000000"/>
        <w:vertAlign w:val="baseline"/>
      </w:rPr>
    </w:lvl>
    <w:lvl w:ilvl="1">
      <w:start w:val="1"/>
      <w:numFmt w:val="bullet"/>
      <w:lvlText w:val="o"/>
      <w:lvlJc w:val="left"/>
      <w:pPr>
        <w:tabs>
          <w:tab w:val="num" w:pos="1503"/>
        </w:tabs>
        <w:ind w:left="1503" w:hanging="423"/>
      </w:pPr>
      <w:rPr>
        <w:caps w:val="0"/>
        <w:smallCaps w:val="0"/>
        <w:strike w:val="0"/>
        <w:dstrike w:val="0"/>
        <w:color w:val="000000"/>
        <w:spacing w:val="0"/>
        <w:kern w:val="0"/>
        <w:position w:val="0"/>
        <w:sz w:val="26"/>
        <w:u w:val="none" w:color="000000"/>
        <w:vertAlign w:val="baseline"/>
      </w:rPr>
    </w:lvl>
    <w:lvl w:ilvl="2">
      <w:start w:val="1"/>
      <w:numFmt w:val="bullet"/>
      <w:lvlText w:val="▪"/>
      <w:lvlJc w:val="left"/>
      <w:pPr>
        <w:tabs>
          <w:tab w:val="num" w:pos="2223"/>
        </w:tabs>
        <w:ind w:left="2223" w:hanging="423"/>
      </w:pPr>
      <w:rPr>
        <w:caps w:val="0"/>
        <w:smallCaps w:val="0"/>
        <w:strike w:val="0"/>
        <w:dstrike w:val="0"/>
        <w:color w:val="000000"/>
        <w:spacing w:val="0"/>
        <w:kern w:val="0"/>
        <w:position w:val="0"/>
        <w:sz w:val="26"/>
        <w:u w:val="none" w:color="000000"/>
        <w:vertAlign w:val="baseline"/>
      </w:rPr>
    </w:lvl>
    <w:lvl w:ilvl="3">
      <w:start w:val="1"/>
      <w:numFmt w:val="bullet"/>
      <w:lvlText w:val="•"/>
      <w:lvlJc w:val="left"/>
      <w:pPr>
        <w:tabs>
          <w:tab w:val="num" w:pos="2943"/>
        </w:tabs>
        <w:ind w:left="2943" w:hanging="423"/>
      </w:pPr>
      <w:rPr>
        <w:caps w:val="0"/>
        <w:smallCaps w:val="0"/>
        <w:strike w:val="0"/>
        <w:dstrike w:val="0"/>
        <w:color w:val="000000"/>
        <w:spacing w:val="0"/>
        <w:kern w:val="0"/>
        <w:position w:val="0"/>
        <w:sz w:val="26"/>
        <w:u w:val="none" w:color="000000"/>
        <w:vertAlign w:val="baseline"/>
      </w:rPr>
    </w:lvl>
    <w:lvl w:ilvl="4">
      <w:start w:val="1"/>
      <w:numFmt w:val="bullet"/>
      <w:lvlText w:val="o"/>
      <w:lvlJc w:val="left"/>
      <w:pPr>
        <w:tabs>
          <w:tab w:val="num" w:pos="3663"/>
        </w:tabs>
        <w:ind w:left="3663" w:hanging="423"/>
      </w:pPr>
      <w:rPr>
        <w:caps w:val="0"/>
        <w:smallCaps w:val="0"/>
        <w:strike w:val="0"/>
        <w:dstrike w:val="0"/>
        <w:color w:val="000000"/>
        <w:spacing w:val="0"/>
        <w:kern w:val="0"/>
        <w:position w:val="0"/>
        <w:sz w:val="26"/>
        <w:u w:val="none" w:color="000000"/>
        <w:vertAlign w:val="baseline"/>
      </w:rPr>
    </w:lvl>
    <w:lvl w:ilvl="5">
      <w:start w:val="1"/>
      <w:numFmt w:val="bullet"/>
      <w:lvlText w:val="▪"/>
      <w:lvlJc w:val="left"/>
      <w:pPr>
        <w:tabs>
          <w:tab w:val="num" w:pos="4383"/>
        </w:tabs>
        <w:ind w:left="4383" w:hanging="423"/>
      </w:pPr>
      <w:rPr>
        <w:caps w:val="0"/>
        <w:smallCaps w:val="0"/>
        <w:strike w:val="0"/>
        <w:dstrike w:val="0"/>
        <w:color w:val="000000"/>
        <w:spacing w:val="0"/>
        <w:kern w:val="0"/>
        <w:position w:val="0"/>
        <w:sz w:val="26"/>
        <w:u w:val="none" w:color="000000"/>
        <w:vertAlign w:val="baseline"/>
      </w:rPr>
    </w:lvl>
    <w:lvl w:ilvl="6">
      <w:start w:val="1"/>
      <w:numFmt w:val="bullet"/>
      <w:lvlText w:val="•"/>
      <w:lvlJc w:val="left"/>
      <w:pPr>
        <w:tabs>
          <w:tab w:val="num" w:pos="5103"/>
        </w:tabs>
        <w:ind w:left="5103" w:hanging="423"/>
      </w:pPr>
      <w:rPr>
        <w:caps w:val="0"/>
        <w:smallCaps w:val="0"/>
        <w:strike w:val="0"/>
        <w:dstrike w:val="0"/>
        <w:color w:val="000000"/>
        <w:spacing w:val="0"/>
        <w:kern w:val="0"/>
        <w:position w:val="0"/>
        <w:sz w:val="26"/>
        <w:u w:val="none" w:color="000000"/>
        <w:vertAlign w:val="baseline"/>
      </w:rPr>
    </w:lvl>
    <w:lvl w:ilvl="7">
      <w:start w:val="1"/>
      <w:numFmt w:val="bullet"/>
      <w:lvlText w:val="o"/>
      <w:lvlJc w:val="left"/>
      <w:pPr>
        <w:tabs>
          <w:tab w:val="num" w:pos="5823"/>
        </w:tabs>
        <w:ind w:left="5823" w:hanging="423"/>
      </w:pPr>
      <w:rPr>
        <w:caps w:val="0"/>
        <w:smallCaps w:val="0"/>
        <w:strike w:val="0"/>
        <w:dstrike w:val="0"/>
        <w:color w:val="000000"/>
        <w:spacing w:val="0"/>
        <w:kern w:val="0"/>
        <w:position w:val="0"/>
        <w:sz w:val="26"/>
        <w:u w:val="none" w:color="000000"/>
        <w:vertAlign w:val="baseline"/>
      </w:rPr>
    </w:lvl>
    <w:lvl w:ilvl="8">
      <w:start w:val="1"/>
      <w:numFmt w:val="bullet"/>
      <w:lvlText w:val="▪"/>
      <w:lvlJc w:val="left"/>
      <w:pPr>
        <w:tabs>
          <w:tab w:val="num" w:pos="6543"/>
        </w:tabs>
        <w:ind w:left="6543" w:hanging="423"/>
      </w:pPr>
      <w:rPr>
        <w:caps w:val="0"/>
        <w:smallCaps w:val="0"/>
        <w:strike w:val="0"/>
        <w:dstrike w:val="0"/>
        <w:color w:val="000000"/>
        <w:spacing w:val="0"/>
        <w:kern w:val="0"/>
        <w:position w:val="0"/>
        <w:sz w:val="26"/>
        <w:u w:val="none" w:color="000000"/>
        <w:vertAlign w:val="baseline"/>
      </w:rPr>
    </w:lvl>
  </w:abstractNum>
  <w:abstractNum w:abstractNumId="128" w15:restartNumberingAfterBreak="0">
    <w:nsid w:val="3F01408C"/>
    <w:multiLevelType w:val="hybridMultilevel"/>
    <w:tmpl w:val="E02ED63A"/>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29" w15:restartNumberingAfterBreak="0">
    <w:nsid w:val="3F7D6042"/>
    <w:multiLevelType w:val="hybridMultilevel"/>
    <w:tmpl w:val="FF4234CC"/>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0" w15:restartNumberingAfterBreak="0">
    <w:nsid w:val="403D17B0"/>
    <w:multiLevelType w:val="hybridMultilevel"/>
    <w:tmpl w:val="13D0519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40843901"/>
    <w:multiLevelType w:val="multilevel"/>
    <w:tmpl w:val="46A4820C"/>
    <w:styleLink w:val="List0"/>
    <w:lvl w:ilvl="0">
      <w:start w:val="1"/>
      <w:numFmt w:val="bullet"/>
      <w:lvlText w:val=""/>
      <w:lvlJc w:val="left"/>
      <w:pPr>
        <w:tabs>
          <w:tab w:val="num" w:pos="884"/>
        </w:tabs>
        <w:ind w:left="884" w:hanging="277"/>
      </w:pPr>
      <w:rPr>
        <w:rFonts w:ascii="Symbol" w:hAnsi="Symbol" w:hint="default"/>
        <w:caps w:val="0"/>
        <w:smallCaps w:val="0"/>
        <w:strike w:val="0"/>
        <w:dstrike w:val="0"/>
        <w:color w:val="000000"/>
        <w:spacing w:val="0"/>
        <w:kern w:val="0"/>
        <w:position w:val="0"/>
        <w:sz w:val="20"/>
        <w:u w:val="none" w:color="000000"/>
        <w:vertAlign w:val="baseline"/>
      </w:rPr>
    </w:lvl>
    <w:lvl w:ilvl="1">
      <w:start w:val="1"/>
      <w:numFmt w:val="bullet"/>
      <w:lvlText w:val="o"/>
      <w:lvlJc w:val="left"/>
      <w:pPr>
        <w:tabs>
          <w:tab w:val="num" w:pos="1503"/>
        </w:tabs>
        <w:ind w:left="1503" w:hanging="423"/>
      </w:pPr>
      <w:rPr>
        <w:caps w:val="0"/>
        <w:smallCaps w:val="0"/>
        <w:strike w:val="0"/>
        <w:dstrike w:val="0"/>
        <w:color w:val="000000"/>
        <w:spacing w:val="0"/>
        <w:kern w:val="0"/>
        <w:position w:val="0"/>
        <w:sz w:val="26"/>
        <w:u w:val="none" w:color="000000"/>
        <w:vertAlign w:val="baseline"/>
      </w:rPr>
    </w:lvl>
    <w:lvl w:ilvl="2">
      <w:start w:val="1"/>
      <w:numFmt w:val="bullet"/>
      <w:lvlText w:val="▪"/>
      <w:lvlJc w:val="left"/>
      <w:pPr>
        <w:tabs>
          <w:tab w:val="num" w:pos="2223"/>
        </w:tabs>
        <w:ind w:left="2223" w:hanging="423"/>
      </w:pPr>
      <w:rPr>
        <w:caps w:val="0"/>
        <w:smallCaps w:val="0"/>
        <w:strike w:val="0"/>
        <w:dstrike w:val="0"/>
        <w:color w:val="000000"/>
        <w:spacing w:val="0"/>
        <w:kern w:val="0"/>
        <w:position w:val="0"/>
        <w:sz w:val="26"/>
        <w:u w:val="none" w:color="000000"/>
        <w:vertAlign w:val="baseline"/>
      </w:rPr>
    </w:lvl>
    <w:lvl w:ilvl="3">
      <w:start w:val="1"/>
      <w:numFmt w:val="bullet"/>
      <w:lvlText w:val="•"/>
      <w:lvlJc w:val="left"/>
      <w:pPr>
        <w:tabs>
          <w:tab w:val="num" w:pos="2943"/>
        </w:tabs>
        <w:ind w:left="2943" w:hanging="423"/>
      </w:pPr>
      <w:rPr>
        <w:caps w:val="0"/>
        <w:smallCaps w:val="0"/>
        <w:strike w:val="0"/>
        <w:dstrike w:val="0"/>
        <w:color w:val="000000"/>
        <w:spacing w:val="0"/>
        <w:kern w:val="0"/>
        <w:position w:val="0"/>
        <w:sz w:val="26"/>
        <w:u w:val="none" w:color="000000"/>
        <w:vertAlign w:val="baseline"/>
      </w:rPr>
    </w:lvl>
    <w:lvl w:ilvl="4">
      <w:start w:val="1"/>
      <w:numFmt w:val="bullet"/>
      <w:lvlText w:val="o"/>
      <w:lvlJc w:val="left"/>
      <w:pPr>
        <w:tabs>
          <w:tab w:val="num" w:pos="3663"/>
        </w:tabs>
        <w:ind w:left="3663" w:hanging="423"/>
      </w:pPr>
      <w:rPr>
        <w:caps w:val="0"/>
        <w:smallCaps w:val="0"/>
        <w:strike w:val="0"/>
        <w:dstrike w:val="0"/>
        <w:color w:val="000000"/>
        <w:spacing w:val="0"/>
        <w:kern w:val="0"/>
        <w:position w:val="0"/>
        <w:sz w:val="26"/>
        <w:u w:val="none" w:color="000000"/>
        <w:vertAlign w:val="baseline"/>
      </w:rPr>
    </w:lvl>
    <w:lvl w:ilvl="5">
      <w:start w:val="1"/>
      <w:numFmt w:val="bullet"/>
      <w:lvlText w:val="▪"/>
      <w:lvlJc w:val="left"/>
      <w:pPr>
        <w:tabs>
          <w:tab w:val="num" w:pos="4383"/>
        </w:tabs>
        <w:ind w:left="4383" w:hanging="423"/>
      </w:pPr>
      <w:rPr>
        <w:caps w:val="0"/>
        <w:smallCaps w:val="0"/>
        <w:strike w:val="0"/>
        <w:dstrike w:val="0"/>
        <w:color w:val="000000"/>
        <w:spacing w:val="0"/>
        <w:kern w:val="0"/>
        <w:position w:val="0"/>
        <w:sz w:val="26"/>
        <w:u w:val="none" w:color="000000"/>
        <w:vertAlign w:val="baseline"/>
      </w:rPr>
    </w:lvl>
    <w:lvl w:ilvl="6">
      <w:start w:val="1"/>
      <w:numFmt w:val="bullet"/>
      <w:lvlText w:val="•"/>
      <w:lvlJc w:val="left"/>
      <w:pPr>
        <w:tabs>
          <w:tab w:val="num" w:pos="5103"/>
        </w:tabs>
        <w:ind w:left="5103" w:hanging="423"/>
      </w:pPr>
      <w:rPr>
        <w:caps w:val="0"/>
        <w:smallCaps w:val="0"/>
        <w:strike w:val="0"/>
        <w:dstrike w:val="0"/>
        <w:color w:val="000000"/>
        <w:spacing w:val="0"/>
        <w:kern w:val="0"/>
        <w:position w:val="0"/>
        <w:sz w:val="26"/>
        <w:u w:val="none" w:color="000000"/>
        <w:vertAlign w:val="baseline"/>
      </w:rPr>
    </w:lvl>
    <w:lvl w:ilvl="7">
      <w:start w:val="1"/>
      <w:numFmt w:val="bullet"/>
      <w:lvlText w:val="o"/>
      <w:lvlJc w:val="left"/>
      <w:pPr>
        <w:tabs>
          <w:tab w:val="num" w:pos="5823"/>
        </w:tabs>
        <w:ind w:left="5823" w:hanging="423"/>
      </w:pPr>
      <w:rPr>
        <w:caps w:val="0"/>
        <w:smallCaps w:val="0"/>
        <w:strike w:val="0"/>
        <w:dstrike w:val="0"/>
        <w:color w:val="000000"/>
        <w:spacing w:val="0"/>
        <w:kern w:val="0"/>
        <w:position w:val="0"/>
        <w:sz w:val="26"/>
        <w:u w:val="none" w:color="000000"/>
        <w:vertAlign w:val="baseline"/>
      </w:rPr>
    </w:lvl>
    <w:lvl w:ilvl="8">
      <w:start w:val="1"/>
      <w:numFmt w:val="bullet"/>
      <w:lvlText w:val="▪"/>
      <w:lvlJc w:val="left"/>
      <w:pPr>
        <w:tabs>
          <w:tab w:val="num" w:pos="6543"/>
        </w:tabs>
        <w:ind w:left="6543" w:hanging="423"/>
      </w:pPr>
      <w:rPr>
        <w:caps w:val="0"/>
        <w:smallCaps w:val="0"/>
        <w:strike w:val="0"/>
        <w:dstrike w:val="0"/>
        <w:color w:val="000000"/>
        <w:spacing w:val="0"/>
        <w:kern w:val="0"/>
        <w:position w:val="0"/>
        <w:sz w:val="26"/>
        <w:u w:val="none" w:color="000000"/>
        <w:vertAlign w:val="baseline"/>
      </w:rPr>
    </w:lvl>
  </w:abstractNum>
  <w:abstractNum w:abstractNumId="132" w15:restartNumberingAfterBreak="0">
    <w:nsid w:val="40F00836"/>
    <w:multiLevelType w:val="hybridMultilevel"/>
    <w:tmpl w:val="488C873E"/>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3" w15:restartNumberingAfterBreak="0">
    <w:nsid w:val="41F926C8"/>
    <w:multiLevelType w:val="hybridMultilevel"/>
    <w:tmpl w:val="967C8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42991DAF"/>
    <w:multiLevelType w:val="multilevel"/>
    <w:tmpl w:val="0ADC0DB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5" w15:restartNumberingAfterBreak="0">
    <w:nsid w:val="436671F2"/>
    <w:multiLevelType w:val="hybridMultilevel"/>
    <w:tmpl w:val="589CD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43D92E6C"/>
    <w:multiLevelType w:val="hybridMultilevel"/>
    <w:tmpl w:val="44A24E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7" w15:restartNumberingAfterBreak="0">
    <w:nsid w:val="440C4110"/>
    <w:multiLevelType w:val="hybridMultilevel"/>
    <w:tmpl w:val="A87AC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15:restartNumberingAfterBreak="0">
    <w:nsid w:val="46184006"/>
    <w:multiLevelType w:val="hybridMultilevel"/>
    <w:tmpl w:val="E3421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474E3A23"/>
    <w:multiLevelType w:val="hybridMultilevel"/>
    <w:tmpl w:val="2CB0D6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47500D16"/>
    <w:multiLevelType w:val="hybridMultilevel"/>
    <w:tmpl w:val="D312DB6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47E14443"/>
    <w:multiLevelType w:val="hybridMultilevel"/>
    <w:tmpl w:val="EE26E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47F836B7"/>
    <w:multiLevelType w:val="hybridMultilevel"/>
    <w:tmpl w:val="C8284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480F1C15"/>
    <w:multiLevelType w:val="multilevel"/>
    <w:tmpl w:val="32B6D122"/>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44" w15:restartNumberingAfterBreak="0">
    <w:nsid w:val="48A1119A"/>
    <w:multiLevelType w:val="hybridMultilevel"/>
    <w:tmpl w:val="EC341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48CC0A55"/>
    <w:multiLevelType w:val="hybridMultilevel"/>
    <w:tmpl w:val="13225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49AF70B8"/>
    <w:multiLevelType w:val="hybridMultilevel"/>
    <w:tmpl w:val="1EFC1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4AA610D1"/>
    <w:multiLevelType w:val="hybridMultilevel"/>
    <w:tmpl w:val="C75EFF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4AE75420"/>
    <w:multiLevelType w:val="hybridMultilevel"/>
    <w:tmpl w:val="33FEDE46"/>
    <w:lvl w:ilvl="0" w:tplc="9D262F04">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9" w15:restartNumberingAfterBreak="0">
    <w:nsid w:val="4AE857F8"/>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0" w15:restartNumberingAfterBreak="0">
    <w:nsid w:val="4AEF0A1E"/>
    <w:multiLevelType w:val="hybridMultilevel"/>
    <w:tmpl w:val="86C254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15:restartNumberingAfterBreak="0">
    <w:nsid w:val="4B912FC9"/>
    <w:multiLevelType w:val="hybridMultilevel"/>
    <w:tmpl w:val="F8BE31C4"/>
    <w:styleLink w:val="1"/>
    <w:lvl w:ilvl="0" w:tplc="B97EBB6A">
      <w:start w:val="1"/>
      <w:numFmt w:val="bullet"/>
      <w:lvlText w:val="·"/>
      <w:lvlJc w:val="left"/>
      <w:pPr>
        <w:ind w:left="967"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182848">
      <w:start w:val="1"/>
      <w:numFmt w:val="bullet"/>
      <w:lvlText w:val="o"/>
      <w:lvlJc w:val="left"/>
      <w:pPr>
        <w:tabs>
          <w:tab w:val="num" w:pos="1761"/>
        </w:tabs>
        <w:ind w:left="1364" w:firstLine="15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ECE9D2">
      <w:start w:val="1"/>
      <w:numFmt w:val="bullet"/>
      <w:lvlText w:val="▪"/>
      <w:lvlJc w:val="left"/>
      <w:pPr>
        <w:ind w:left="21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745518">
      <w:start w:val="1"/>
      <w:numFmt w:val="bullet"/>
      <w:lvlText w:val="·"/>
      <w:lvlJc w:val="left"/>
      <w:pPr>
        <w:ind w:left="291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B2730C">
      <w:start w:val="1"/>
      <w:numFmt w:val="bullet"/>
      <w:lvlText w:val="o"/>
      <w:lvlJc w:val="left"/>
      <w:pPr>
        <w:ind w:left="363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60F3CA">
      <w:start w:val="1"/>
      <w:numFmt w:val="bullet"/>
      <w:lvlText w:val="▪"/>
      <w:lvlJc w:val="left"/>
      <w:pPr>
        <w:ind w:left="435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3C1838">
      <w:start w:val="1"/>
      <w:numFmt w:val="bullet"/>
      <w:lvlText w:val="·"/>
      <w:lvlJc w:val="left"/>
      <w:pPr>
        <w:ind w:left="507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12015A">
      <w:start w:val="1"/>
      <w:numFmt w:val="bullet"/>
      <w:lvlText w:val="o"/>
      <w:lvlJc w:val="left"/>
      <w:pPr>
        <w:ind w:left="57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CA0E84">
      <w:start w:val="1"/>
      <w:numFmt w:val="bullet"/>
      <w:lvlText w:val="▪"/>
      <w:lvlJc w:val="left"/>
      <w:pPr>
        <w:ind w:left="651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2" w15:restartNumberingAfterBreak="0">
    <w:nsid w:val="4B94383C"/>
    <w:multiLevelType w:val="hybridMultilevel"/>
    <w:tmpl w:val="E7228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4C150BCE"/>
    <w:multiLevelType w:val="hybridMultilevel"/>
    <w:tmpl w:val="B57CFDE0"/>
    <w:lvl w:ilvl="0" w:tplc="234C896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4C175827"/>
    <w:multiLevelType w:val="multilevel"/>
    <w:tmpl w:val="9F9A6E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4C6E52F0"/>
    <w:multiLevelType w:val="hybridMultilevel"/>
    <w:tmpl w:val="00F27DB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6" w15:restartNumberingAfterBreak="0">
    <w:nsid w:val="4D4633B7"/>
    <w:multiLevelType w:val="hybridMultilevel"/>
    <w:tmpl w:val="4E94F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4E002C25"/>
    <w:multiLevelType w:val="hybridMultilevel"/>
    <w:tmpl w:val="9E525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4E486F5B"/>
    <w:multiLevelType w:val="hybridMultilevel"/>
    <w:tmpl w:val="6C2443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4EA30340"/>
    <w:multiLevelType w:val="hybridMultilevel"/>
    <w:tmpl w:val="B6F0C3DC"/>
    <w:lvl w:ilvl="0" w:tplc="0419000F">
      <w:start w:val="1"/>
      <w:numFmt w:val="decimal"/>
      <w:lvlText w:val="%1."/>
      <w:lvlJc w:val="left"/>
      <w:pPr>
        <w:ind w:left="1068" w:hanging="360"/>
      </w:pPr>
      <w:rPr>
        <w:rFonts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160" w15:restartNumberingAfterBreak="0">
    <w:nsid w:val="4EF30506"/>
    <w:multiLevelType w:val="multilevel"/>
    <w:tmpl w:val="E2FC6E58"/>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1" w15:restartNumberingAfterBreak="0">
    <w:nsid w:val="4F413584"/>
    <w:multiLevelType w:val="hybridMultilevel"/>
    <w:tmpl w:val="9D82F3E8"/>
    <w:lvl w:ilvl="0" w:tplc="B65A457C">
      <w:start w:val="1"/>
      <w:numFmt w:val="bullet"/>
      <w:lvlText w:val=""/>
      <w:lvlJc w:val="left"/>
      <w:pPr>
        <w:ind w:left="1068" w:hanging="360"/>
      </w:pPr>
      <w:rPr>
        <w:rFonts w:ascii="Symbol" w:hAnsi="Symbol"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162" w15:restartNumberingAfterBreak="0">
    <w:nsid w:val="51003E57"/>
    <w:multiLevelType w:val="hybridMultilevel"/>
    <w:tmpl w:val="AA7602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51E0408F"/>
    <w:multiLevelType w:val="hybridMultilevel"/>
    <w:tmpl w:val="C5F624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15:restartNumberingAfterBreak="0">
    <w:nsid w:val="53C60F6D"/>
    <w:multiLevelType w:val="hybridMultilevel"/>
    <w:tmpl w:val="7634162C"/>
    <w:lvl w:ilvl="0" w:tplc="D48EC5BE">
      <w:start w:val="1"/>
      <w:numFmt w:val="decimal"/>
      <w:lvlText w:val="%1."/>
      <w:lvlJc w:val="left"/>
      <w:pPr>
        <w:ind w:left="1069" w:hanging="360"/>
      </w:pPr>
      <w:rPr>
        <w:rFonts w:hint="default"/>
        <w:b w:val="0"/>
        <w:bCs/>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5" w15:restartNumberingAfterBreak="0">
    <w:nsid w:val="546D302A"/>
    <w:multiLevelType w:val="hybridMultilevel"/>
    <w:tmpl w:val="353A683E"/>
    <w:lvl w:ilvl="0" w:tplc="9E548CD8">
      <w:start w:val="1"/>
      <w:numFmt w:val="bullet"/>
      <w:lvlText w:val=""/>
      <w:lvlJc w:val="left"/>
      <w:pPr>
        <w:tabs>
          <w:tab w:val="num" w:pos="1983"/>
        </w:tabs>
        <w:ind w:left="1983" w:hanging="363"/>
      </w:pPr>
      <w:rPr>
        <w:rFonts w:ascii="Symbol" w:hAnsi="Symbol" w:hint="default"/>
      </w:rPr>
    </w:lvl>
    <w:lvl w:ilvl="1" w:tplc="04190003" w:tentative="1">
      <w:start w:val="1"/>
      <w:numFmt w:val="bullet"/>
      <w:lvlText w:val="o"/>
      <w:lvlJc w:val="left"/>
      <w:pPr>
        <w:tabs>
          <w:tab w:val="num" w:pos="3603"/>
        </w:tabs>
        <w:ind w:left="3603" w:hanging="360"/>
      </w:pPr>
      <w:rPr>
        <w:rFonts w:ascii="Courier New" w:hAnsi="Courier New" w:hint="default"/>
      </w:rPr>
    </w:lvl>
    <w:lvl w:ilvl="2" w:tplc="04190005" w:tentative="1">
      <w:start w:val="1"/>
      <w:numFmt w:val="bullet"/>
      <w:lvlText w:val=""/>
      <w:lvlJc w:val="left"/>
      <w:pPr>
        <w:tabs>
          <w:tab w:val="num" w:pos="4323"/>
        </w:tabs>
        <w:ind w:left="4323" w:hanging="360"/>
      </w:pPr>
      <w:rPr>
        <w:rFonts w:ascii="Wingdings" w:hAnsi="Wingdings" w:hint="default"/>
      </w:rPr>
    </w:lvl>
    <w:lvl w:ilvl="3" w:tplc="04190001" w:tentative="1">
      <w:start w:val="1"/>
      <w:numFmt w:val="bullet"/>
      <w:lvlText w:val=""/>
      <w:lvlJc w:val="left"/>
      <w:pPr>
        <w:tabs>
          <w:tab w:val="num" w:pos="5043"/>
        </w:tabs>
        <w:ind w:left="5043" w:hanging="360"/>
      </w:pPr>
      <w:rPr>
        <w:rFonts w:ascii="Symbol" w:hAnsi="Symbol" w:hint="default"/>
      </w:rPr>
    </w:lvl>
    <w:lvl w:ilvl="4" w:tplc="04190003" w:tentative="1">
      <w:start w:val="1"/>
      <w:numFmt w:val="bullet"/>
      <w:lvlText w:val="o"/>
      <w:lvlJc w:val="left"/>
      <w:pPr>
        <w:tabs>
          <w:tab w:val="num" w:pos="5763"/>
        </w:tabs>
        <w:ind w:left="5763" w:hanging="360"/>
      </w:pPr>
      <w:rPr>
        <w:rFonts w:ascii="Courier New" w:hAnsi="Courier New" w:hint="default"/>
      </w:rPr>
    </w:lvl>
    <w:lvl w:ilvl="5" w:tplc="04190005" w:tentative="1">
      <w:start w:val="1"/>
      <w:numFmt w:val="bullet"/>
      <w:lvlText w:val=""/>
      <w:lvlJc w:val="left"/>
      <w:pPr>
        <w:tabs>
          <w:tab w:val="num" w:pos="6483"/>
        </w:tabs>
        <w:ind w:left="6483" w:hanging="360"/>
      </w:pPr>
      <w:rPr>
        <w:rFonts w:ascii="Wingdings" w:hAnsi="Wingdings" w:hint="default"/>
      </w:rPr>
    </w:lvl>
    <w:lvl w:ilvl="6" w:tplc="04190001" w:tentative="1">
      <w:start w:val="1"/>
      <w:numFmt w:val="bullet"/>
      <w:lvlText w:val=""/>
      <w:lvlJc w:val="left"/>
      <w:pPr>
        <w:tabs>
          <w:tab w:val="num" w:pos="7203"/>
        </w:tabs>
        <w:ind w:left="7203" w:hanging="360"/>
      </w:pPr>
      <w:rPr>
        <w:rFonts w:ascii="Symbol" w:hAnsi="Symbol" w:hint="default"/>
      </w:rPr>
    </w:lvl>
    <w:lvl w:ilvl="7" w:tplc="04190003" w:tentative="1">
      <w:start w:val="1"/>
      <w:numFmt w:val="bullet"/>
      <w:lvlText w:val="o"/>
      <w:lvlJc w:val="left"/>
      <w:pPr>
        <w:tabs>
          <w:tab w:val="num" w:pos="7923"/>
        </w:tabs>
        <w:ind w:left="7923" w:hanging="360"/>
      </w:pPr>
      <w:rPr>
        <w:rFonts w:ascii="Courier New" w:hAnsi="Courier New" w:hint="default"/>
      </w:rPr>
    </w:lvl>
    <w:lvl w:ilvl="8" w:tplc="04190005" w:tentative="1">
      <w:start w:val="1"/>
      <w:numFmt w:val="bullet"/>
      <w:lvlText w:val=""/>
      <w:lvlJc w:val="left"/>
      <w:pPr>
        <w:tabs>
          <w:tab w:val="num" w:pos="8643"/>
        </w:tabs>
        <w:ind w:left="8643" w:hanging="360"/>
      </w:pPr>
      <w:rPr>
        <w:rFonts w:ascii="Wingdings" w:hAnsi="Wingdings" w:hint="default"/>
      </w:rPr>
    </w:lvl>
  </w:abstractNum>
  <w:abstractNum w:abstractNumId="166" w15:restartNumberingAfterBreak="0">
    <w:nsid w:val="54A15903"/>
    <w:multiLevelType w:val="hybridMultilevel"/>
    <w:tmpl w:val="974CAD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5556173C"/>
    <w:multiLevelType w:val="hybridMultilevel"/>
    <w:tmpl w:val="A9246E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55DD441C"/>
    <w:multiLevelType w:val="multilevel"/>
    <w:tmpl w:val="F758790E"/>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rPr>
        <w:rFonts w:hint="default"/>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9" w15:restartNumberingAfterBreak="0">
    <w:nsid w:val="55DE5BD4"/>
    <w:multiLevelType w:val="hybridMultilevel"/>
    <w:tmpl w:val="54F47CCA"/>
    <w:lvl w:ilvl="0" w:tplc="9E548CD8">
      <w:start w:val="1"/>
      <w:numFmt w:val="bullet"/>
      <w:lvlText w:val=""/>
      <w:lvlJc w:val="left"/>
      <w:pPr>
        <w:tabs>
          <w:tab w:val="num" w:pos="1069"/>
        </w:tabs>
        <w:ind w:left="1069" w:hanging="363"/>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70" w15:restartNumberingAfterBreak="0">
    <w:nsid w:val="561D52BA"/>
    <w:multiLevelType w:val="hybridMultilevel"/>
    <w:tmpl w:val="566013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1" w15:restartNumberingAfterBreak="0">
    <w:nsid w:val="562B7A6E"/>
    <w:multiLevelType w:val="hybridMultilevel"/>
    <w:tmpl w:val="31B43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56D57828"/>
    <w:multiLevelType w:val="hybridMultilevel"/>
    <w:tmpl w:val="051A2E54"/>
    <w:lvl w:ilvl="0" w:tplc="9CFE2CFA">
      <w:start w:val="1"/>
      <w:numFmt w:val="bullet"/>
      <w:pStyle w:val="a0"/>
      <w:lvlText w:val="o"/>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3" w15:restartNumberingAfterBreak="0">
    <w:nsid w:val="58197E79"/>
    <w:multiLevelType w:val="hybridMultilevel"/>
    <w:tmpl w:val="0DFE2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581B54C9"/>
    <w:multiLevelType w:val="hybridMultilevel"/>
    <w:tmpl w:val="D34240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15:restartNumberingAfterBreak="0">
    <w:nsid w:val="585C1AAF"/>
    <w:multiLevelType w:val="multilevel"/>
    <w:tmpl w:val="4BD4983A"/>
    <w:lvl w:ilvl="0">
      <w:start w:val="1"/>
      <w:numFmt w:val="decimal"/>
      <w:lvlText w:val="%1."/>
      <w:lvlJc w:val="left"/>
      <w:pPr>
        <w:ind w:left="720" w:hanging="360"/>
      </w:pPr>
      <w:rPr>
        <w:rFonts w:ascii="Times New Roman" w:hAnsi="Times New Roman"/>
        <w:b w:val="0"/>
        <w:b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6" w15:restartNumberingAfterBreak="0">
    <w:nsid w:val="58696F42"/>
    <w:multiLevelType w:val="hybridMultilevel"/>
    <w:tmpl w:val="27E00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58B42E4F"/>
    <w:multiLevelType w:val="hybridMultilevel"/>
    <w:tmpl w:val="9AC87A2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8" w15:restartNumberingAfterBreak="0">
    <w:nsid w:val="58E929BE"/>
    <w:multiLevelType w:val="hybridMultilevel"/>
    <w:tmpl w:val="356835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59A30498"/>
    <w:multiLevelType w:val="hybridMultilevel"/>
    <w:tmpl w:val="F142F3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15:restartNumberingAfterBreak="0">
    <w:nsid w:val="59C05CD2"/>
    <w:multiLevelType w:val="hybridMultilevel"/>
    <w:tmpl w:val="7C486182"/>
    <w:lvl w:ilvl="0" w:tplc="5E5A3708">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5AB35D50"/>
    <w:multiLevelType w:val="hybridMultilevel"/>
    <w:tmpl w:val="1E9A5CB6"/>
    <w:lvl w:ilvl="0" w:tplc="26B40C38">
      <w:start w:val="1"/>
      <w:numFmt w:val="bullet"/>
      <w:lvlText w:val=""/>
      <w:lvlJc w:val="left"/>
      <w:pPr>
        <w:ind w:left="1428" w:hanging="360"/>
      </w:pPr>
      <w:rPr>
        <w:rFonts w:ascii="Symbol" w:hAnsi="Symbol" w:hint="default"/>
      </w:rPr>
    </w:lvl>
    <w:lvl w:ilvl="1" w:tplc="3B2EC85C">
      <w:start w:val="1"/>
      <w:numFmt w:val="bullet"/>
      <w:lvlText w:val="o"/>
      <w:lvlJc w:val="left"/>
      <w:pPr>
        <w:ind w:left="2148" w:hanging="360"/>
      </w:pPr>
      <w:rPr>
        <w:rFonts w:ascii="Courier New" w:hAnsi="Courier New" w:cs="Courier New" w:hint="default"/>
      </w:rPr>
    </w:lvl>
    <w:lvl w:ilvl="2" w:tplc="2F9E085C">
      <w:start w:val="1"/>
      <w:numFmt w:val="bullet"/>
      <w:lvlText w:val=""/>
      <w:lvlJc w:val="left"/>
      <w:pPr>
        <w:ind w:left="2868" w:hanging="360"/>
      </w:pPr>
      <w:rPr>
        <w:rFonts w:ascii="Wingdings" w:hAnsi="Wingdings" w:hint="default"/>
      </w:rPr>
    </w:lvl>
    <w:lvl w:ilvl="3" w:tplc="340E811E">
      <w:start w:val="1"/>
      <w:numFmt w:val="bullet"/>
      <w:lvlText w:val=""/>
      <w:lvlJc w:val="left"/>
      <w:pPr>
        <w:ind w:left="3588" w:hanging="360"/>
      </w:pPr>
      <w:rPr>
        <w:rFonts w:ascii="Symbol" w:hAnsi="Symbol" w:hint="default"/>
      </w:rPr>
    </w:lvl>
    <w:lvl w:ilvl="4" w:tplc="FC366D08">
      <w:start w:val="1"/>
      <w:numFmt w:val="bullet"/>
      <w:lvlText w:val="o"/>
      <w:lvlJc w:val="left"/>
      <w:pPr>
        <w:ind w:left="4308" w:hanging="360"/>
      </w:pPr>
      <w:rPr>
        <w:rFonts w:ascii="Courier New" w:hAnsi="Courier New" w:cs="Courier New" w:hint="default"/>
      </w:rPr>
    </w:lvl>
    <w:lvl w:ilvl="5" w:tplc="29B8DC22">
      <w:start w:val="1"/>
      <w:numFmt w:val="bullet"/>
      <w:lvlText w:val=""/>
      <w:lvlJc w:val="left"/>
      <w:pPr>
        <w:ind w:left="5028" w:hanging="360"/>
      </w:pPr>
      <w:rPr>
        <w:rFonts w:ascii="Wingdings" w:hAnsi="Wingdings" w:hint="default"/>
      </w:rPr>
    </w:lvl>
    <w:lvl w:ilvl="6" w:tplc="8E0A9A3A">
      <w:start w:val="1"/>
      <w:numFmt w:val="bullet"/>
      <w:lvlText w:val=""/>
      <w:lvlJc w:val="left"/>
      <w:pPr>
        <w:ind w:left="5748" w:hanging="360"/>
      </w:pPr>
      <w:rPr>
        <w:rFonts w:ascii="Symbol" w:hAnsi="Symbol" w:hint="default"/>
      </w:rPr>
    </w:lvl>
    <w:lvl w:ilvl="7" w:tplc="2004B7FC">
      <w:start w:val="1"/>
      <w:numFmt w:val="bullet"/>
      <w:lvlText w:val="o"/>
      <w:lvlJc w:val="left"/>
      <w:pPr>
        <w:ind w:left="6468" w:hanging="360"/>
      </w:pPr>
      <w:rPr>
        <w:rFonts w:ascii="Courier New" w:hAnsi="Courier New" w:cs="Courier New" w:hint="default"/>
      </w:rPr>
    </w:lvl>
    <w:lvl w:ilvl="8" w:tplc="D71025DE">
      <w:start w:val="1"/>
      <w:numFmt w:val="bullet"/>
      <w:lvlText w:val=""/>
      <w:lvlJc w:val="left"/>
      <w:pPr>
        <w:ind w:left="7188" w:hanging="360"/>
      </w:pPr>
      <w:rPr>
        <w:rFonts w:ascii="Wingdings" w:hAnsi="Wingdings" w:hint="default"/>
      </w:rPr>
    </w:lvl>
  </w:abstractNum>
  <w:abstractNum w:abstractNumId="182" w15:restartNumberingAfterBreak="0">
    <w:nsid w:val="5B0E6EBF"/>
    <w:multiLevelType w:val="hybridMultilevel"/>
    <w:tmpl w:val="ADD2C438"/>
    <w:lvl w:ilvl="0" w:tplc="8720752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83" w15:restartNumberingAfterBreak="0">
    <w:nsid w:val="5C11366E"/>
    <w:multiLevelType w:val="hybridMultilevel"/>
    <w:tmpl w:val="4BE27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5C655BEF"/>
    <w:multiLevelType w:val="hybridMultilevel"/>
    <w:tmpl w:val="B35C4DF6"/>
    <w:lvl w:ilvl="0" w:tplc="6FE65B0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5" w15:restartNumberingAfterBreak="0">
    <w:nsid w:val="5C754B14"/>
    <w:multiLevelType w:val="hybridMultilevel"/>
    <w:tmpl w:val="5C70A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5CEE57BB"/>
    <w:multiLevelType w:val="hybridMultilevel"/>
    <w:tmpl w:val="A524D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5CF55CB1"/>
    <w:multiLevelType w:val="hybridMultilevel"/>
    <w:tmpl w:val="61543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5D0F5891"/>
    <w:multiLevelType w:val="hybridMultilevel"/>
    <w:tmpl w:val="0B704676"/>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89" w15:restartNumberingAfterBreak="0">
    <w:nsid w:val="5D722749"/>
    <w:multiLevelType w:val="hybridMultilevel"/>
    <w:tmpl w:val="BE48653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0" w15:restartNumberingAfterBreak="0">
    <w:nsid w:val="5DBB20C8"/>
    <w:multiLevelType w:val="hybridMultilevel"/>
    <w:tmpl w:val="8632A7E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5E0E191C"/>
    <w:multiLevelType w:val="hybridMultilevel"/>
    <w:tmpl w:val="E3806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5E3E40E7"/>
    <w:multiLevelType w:val="hybridMultilevel"/>
    <w:tmpl w:val="774AA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5E407EA2"/>
    <w:multiLevelType w:val="multilevel"/>
    <w:tmpl w:val="BC5A6830"/>
    <w:lvl w:ilvl="0">
      <w:start w:val="1"/>
      <w:numFmt w:val="decimal"/>
      <w:lvlText w:val="%1."/>
      <w:lvlJc w:val="left"/>
      <w:pPr>
        <w:ind w:left="502" w:hanging="360"/>
      </w:pPr>
      <w:rPr>
        <w:rFonts w:hint="default"/>
      </w:rPr>
    </w:lvl>
    <w:lvl w:ilvl="1">
      <w:start w:val="2"/>
      <w:numFmt w:val="decimal"/>
      <w:isLgl/>
      <w:lvlText w:val="%1.%2"/>
      <w:lvlJc w:val="left"/>
      <w:pPr>
        <w:ind w:left="1053" w:hanging="480"/>
      </w:pPr>
      <w:rPr>
        <w:rFonts w:hint="default"/>
      </w:rPr>
    </w:lvl>
    <w:lvl w:ilvl="2">
      <w:start w:val="6"/>
      <w:numFmt w:val="decimal"/>
      <w:isLgl/>
      <w:lvlText w:val="%1.%2.%3"/>
      <w:lvlJc w:val="left"/>
      <w:pPr>
        <w:ind w:left="1724" w:hanging="720"/>
      </w:pPr>
      <w:rPr>
        <w:rFonts w:hint="default"/>
      </w:rPr>
    </w:lvl>
    <w:lvl w:ilvl="3">
      <w:start w:val="1"/>
      <w:numFmt w:val="decimal"/>
      <w:isLgl/>
      <w:lvlText w:val="%1.%2.%3.%4"/>
      <w:lvlJc w:val="left"/>
      <w:pPr>
        <w:ind w:left="2155"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77" w:hanging="1080"/>
      </w:pPr>
      <w:rPr>
        <w:rFonts w:hint="default"/>
      </w:rPr>
    </w:lvl>
    <w:lvl w:ilvl="6">
      <w:start w:val="1"/>
      <w:numFmt w:val="decimal"/>
      <w:isLgl/>
      <w:lvlText w:val="%1.%2.%3.%4.%5.%6.%7"/>
      <w:lvlJc w:val="left"/>
      <w:pPr>
        <w:ind w:left="4168" w:hanging="1440"/>
      </w:pPr>
      <w:rPr>
        <w:rFonts w:hint="default"/>
      </w:rPr>
    </w:lvl>
    <w:lvl w:ilvl="7">
      <w:start w:val="1"/>
      <w:numFmt w:val="decimal"/>
      <w:isLgl/>
      <w:lvlText w:val="%1.%2.%3.%4.%5.%6.%7.%8"/>
      <w:lvlJc w:val="left"/>
      <w:pPr>
        <w:ind w:left="4599" w:hanging="1440"/>
      </w:pPr>
      <w:rPr>
        <w:rFonts w:hint="default"/>
      </w:rPr>
    </w:lvl>
    <w:lvl w:ilvl="8">
      <w:start w:val="1"/>
      <w:numFmt w:val="decimal"/>
      <w:isLgl/>
      <w:lvlText w:val="%1.%2.%3.%4.%5.%6.%7.%8.%9"/>
      <w:lvlJc w:val="left"/>
      <w:pPr>
        <w:ind w:left="5030" w:hanging="1440"/>
      </w:pPr>
      <w:rPr>
        <w:rFonts w:hint="default"/>
      </w:rPr>
    </w:lvl>
  </w:abstractNum>
  <w:abstractNum w:abstractNumId="194" w15:restartNumberingAfterBreak="0">
    <w:nsid w:val="5E42575E"/>
    <w:multiLevelType w:val="hybridMultilevel"/>
    <w:tmpl w:val="2DE07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5E57728D"/>
    <w:multiLevelType w:val="hybridMultilevel"/>
    <w:tmpl w:val="57747EAE"/>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6" w15:restartNumberingAfterBreak="0">
    <w:nsid w:val="5EB57E18"/>
    <w:multiLevelType w:val="hybridMultilevel"/>
    <w:tmpl w:val="0114B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7" w15:restartNumberingAfterBreak="0">
    <w:nsid w:val="602776A7"/>
    <w:multiLevelType w:val="hybridMultilevel"/>
    <w:tmpl w:val="4EA802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15:restartNumberingAfterBreak="0">
    <w:nsid w:val="602B1DB1"/>
    <w:multiLevelType w:val="multilevel"/>
    <w:tmpl w:val="79CADAFC"/>
    <w:lvl w:ilvl="0">
      <w:start w:val="1"/>
      <w:numFmt w:val="bullet"/>
      <w:lvlText w:val=""/>
      <w:lvlJc w:val="left"/>
      <w:pPr>
        <w:ind w:left="1068" w:hanging="360"/>
      </w:pPr>
      <w:rPr>
        <w:rFonts w:ascii="Symbol" w:hAnsi="Symbol" w:cs="Symbol" w:hint="default"/>
        <w:sz w:val="24"/>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99" w15:restartNumberingAfterBreak="0">
    <w:nsid w:val="607D666F"/>
    <w:multiLevelType w:val="hybridMultilevel"/>
    <w:tmpl w:val="FAC28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60C062FF"/>
    <w:multiLevelType w:val="hybridMultilevel"/>
    <w:tmpl w:val="040A4DCE"/>
    <w:lvl w:ilvl="0" w:tplc="D76CC41E">
      <w:start w:val="1"/>
      <w:numFmt w:val="bullet"/>
      <w:lvlText w:val="•"/>
      <w:lvlJc w:val="left"/>
      <w:pPr>
        <w:ind w:left="1146" w:hanging="360"/>
      </w:pPr>
      <w:rPr>
        <w:rFonts w:ascii="Arial" w:hAnsi="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1" w15:restartNumberingAfterBreak="0">
    <w:nsid w:val="6122328E"/>
    <w:multiLevelType w:val="hybridMultilevel"/>
    <w:tmpl w:val="7F320E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02" w15:restartNumberingAfterBreak="0">
    <w:nsid w:val="61D3292F"/>
    <w:multiLevelType w:val="multilevel"/>
    <w:tmpl w:val="6C08061E"/>
    <w:lvl w:ilvl="0">
      <w:start w:val="1"/>
      <w:numFmt w:val="decimal"/>
      <w:lvlText w:val="%1."/>
      <w:lvlJc w:val="left"/>
      <w:pPr>
        <w:ind w:left="502" w:hanging="360"/>
      </w:pPr>
      <w:rPr>
        <w:rFonts w:hint="default"/>
      </w:rPr>
    </w:lvl>
    <w:lvl w:ilvl="1">
      <w:start w:val="2"/>
      <w:numFmt w:val="decimal"/>
      <w:isLgl/>
      <w:lvlText w:val="%1.%2."/>
      <w:lvlJc w:val="left"/>
      <w:pPr>
        <w:ind w:left="798" w:hanging="585"/>
      </w:pPr>
      <w:rPr>
        <w:rFonts w:hint="default"/>
      </w:rPr>
    </w:lvl>
    <w:lvl w:ilvl="2">
      <w:start w:val="5"/>
      <w:numFmt w:val="decimal"/>
      <w:isLgl/>
      <w:lvlText w:val="%1.%2.%3."/>
      <w:lvlJc w:val="left"/>
      <w:pPr>
        <w:ind w:left="1004" w:hanging="720"/>
      </w:pPr>
      <w:rPr>
        <w:rFonts w:hint="default"/>
      </w:rPr>
    </w:lvl>
    <w:lvl w:ilvl="3">
      <w:start w:val="1"/>
      <w:numFmt w:val="decimal"/>
      <w:isLgl/>
      <w:lvlText w:val="%1.%2.%3.%4."/>
      <w:lvlJc w:val="left"/>
      <w:pPr>
        <w:ind w:left="1075"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77"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79" w:hanging="1440"/>
      </w:pPr>
      <w:rPr>
        <w:rFonts w:hint="default"/>
      </w:rPr>
    </w:lvl>
    <w:lvl w:ilvl="8">
      <w:start w:val="1"/>
      <w:numFmt w:val="decimal"/>
      <w:isLgl/>
      <w:lvlText w:val="%1.%2.%3.%4.%5.%6.%7.%8.%9."/>
      <w:lvlJc w:val="left"/>
      <w:pPr>
        <w:ind w:left="2510" w:hanging="1800"/>
      </w:pPr>
      <w:rPr>
        <w:rFonts w:hint="default"/>
      </w:rPr>
    </w:lvl>
  </w:abstractNum>
  <w:abstractNum w:abstractNumId="203" w15:restartNumberingAfterBreak="0">
    <w:nsid w:val="6228685B"/>
    <w:multiLevelType w:val="hybridMultilevel"/>
    <w:tmpl w:val="7264E0E6"/>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8FD68728">
      <w:start w:val="1"/>
      <w:numFmt w:val="decimal"/>
      <w:lvlText w:val="%4."/>
      <w:lvlJc w:val="left"/>
      <w:pPr>
        <w:ind w:left="3087" w:hanging="360"/>
      </w:pPr>
      <w:rPr>
        <w:rFonts w:ascii="Times New Roman" w:eastAsia="Calibri" w:hAnsi="Times New Roman" w:cs="Times New Roman"/>
      </w:r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04" w15:restartNumberingAfterBreak="0">
    <w:nsid w:val="625359FA"/>
    <w:multiLevelType w:val="hybridMultilevel"/>
    <w:tmpl w:val="43F80E00"/>
    <w:lvl w:ilvl="0" w:tplc="7FBA88A6">
      <w:start w:val="1"/>
      <w:numFmt w:val="bullet"/>
      <w:lvlText w:val=""/>
      <w:lvlJc w:val="left"/>
      <w:pPr>
        <w:ind w:left="720" w:hanging="360"/>
      </w:pPr>
      <w:rPr>
        <w:rFonts w:ascii="Symbol" w:hAnsi="Symbol" w:hint="default"/>
      </w:rPr>
    </w:lvl>
    <w:lvl w:ilvl="1" w:tplc="B3149F3E">
      <w:start w:val="1"/>
      <w:numFmt w:val="bullet"/>
      <w:lvlText w:val="o"/>
      <w:lvlJc w:val="left"/>
      <w:pPr>
        <w:ind w:left="1440" w:hanging="360"/>
      </w:pPr>
      <w:rPr>
        <w:rFonts w:ascii="Courier New" w:hAnsi="Courier New" w:cs="Courier New" w:hint="default"/>
      </w:rPr>
    </w:lvl>
    <w:lvl w:ilvl="2" w:tplc="7B7CB654">
      <w:start w:val="1"/>
      <w:numFmt w:val="bullet"/>
      <w:lvlText w:val=""/>
      <w:lvlJc w:val="left"/>
      <w:pPr>
        <w:ind w:left="2160" w:hanging="360"/>
      </w:pPr>
      <w:rPr>
        <w:rFonts w:ascii="Wingdings" w:hAnsi="Wingdings" w:hint="default"/>
      </w:rPr>
    </w:lvl>
    <w:lvl w:ilvl="3" w:tplc="42449486">
      <w:start w:val="1"/>
      <w:numFmt w:val="bullet"/>
      <w:lvlText w:val=""/>
      <w:lvlJc w:val="left"/>
      <w:pPr>
        <w:ind w:left="2880" w:hanging="360"/>
      </w:pPr>
      <w:rPr>
        <w:rFonts w:ascii="Symbol" w:hAnsi="Symbol" w:hint="default"/>
      </w:rPr>
    </w:lvl>
    <w:lvl w:ilvl="4" w:tplc="5C1ACD50">
      <w:start w:val="1"/>
      <w:numFmt w:val="bullet"/>
      <w:lvlText w:val="o"/>
      <w:lvlJc w:val="left"/>
      <w:pPr>
        <w:ind w:left="3600" w:hanging="360"/>
      </w:pPr>
      <w:rPr>
        <w:rFonts w:ascii="Courier New" w:hAnsi="Courier New" w:cs="Courier New" w:hint="default"/>
      </w:rPr>
    </w:lvl>
    <w:lvl w:ilvl="5" w:tplc="01EAC460">
      <w:start w:val="1"/>
      <w:numFmt w:val="bullet"/>
      <w:lvlText w:val=""/>
      <w:lvlJc w:val="left"/>
      <w:pPr>
        <w:ind w:left="4320" w:hanging="360"/>
      </w:pPr>
      <w:rPr>
        <w:rFonts w:ascii="Wingdings" w:hAnsi="Wingdings" w:hint="default"/>
      </w:rPr>
    </w:lvl>
    <w:lvl w:ilvl="6" w:tplc="357E813A">
      <w:start w:val="1"/>
      <w:numFmt w:val="bullet"/>
      <w:lvlText w:val=""/>
      <w:lvlJc w:val="left"/>
      <w:pPr>
        <w:ind w:left="5040" w:hanging="360"/>
      </w:pPr>
      <w:rPr>
        <w:rFonts w:ascii="Symbol" w:hAnsi="Symbol" w:hint="default"/>
      </w:rPr>
    </w:lvl>
    <w:lvl w:ilvl="7" w:tplc="1B362762">
      <w:start w:val="1"/>
      <w:numFmt w:val="bullet"/>
      <w:lvlText w:val="o"/>
      <w:lvlJc w:val="left"/>
      <w:pPr>
        <w:ind w:left="5760" w:hanging="360"/>
      </w:pPr>
      <w:rPr>
        <w:rFonts w:ascii="Courier New" w:hAnsi="Courier New" w:cs="Courier New" w:hint="default"/>
      </w:rPr>
    </w:lvl>
    <w:lvl w:ilvl="8" w:tplc="585C4590">
      <w:start w:val="1"/>
      <w:numFmt w:val="bullet"/>
      <w:lvlText w:val=""/>
      <w:lvlJc w:val="left"/>
      <w:pPr>
        <w:ind w:left="6480" w:hanging="360"/>
      </w:pPr>
      <w:rPr>
        <w:rFonts w:ascii="Wingdings" w:hAnsi="Wingdings" w:hint="default"/>
      </w:rPr>
    </w:lvl>
  </w:abstractNum>
  <w:abstractNum w:abstractNumId="205" w15:restartNumberingAfterBreak="0">
    <w:nsid w:val="62675A40"/>
    <w:multiLevelType w:val="hybridMultilevel"/>
    <w:tmpl w:val="1528F354"/>
    <w:lvl w:ilvl="0" w:tplc="89E234D0">
      <w:start w:val="1"/>
      <w:numFmt w:val="bullet"/>
      <w:lvlText w:val=""/>
      <w:lvlJc w:val="left"/>
      <w:pPr>
        <w:tabs>
          <w:tab w:val="num" w:pos="720"/>
        </w:tabs>
        <w:ind w:left="720" w:hanging="360"/>
      </w:pPr>
      <w:rPr>
        <w:rFonts w:ascii="Wingdings" w:hAnsi="Wingdings" w:hint="default"/>
      </w:rPr>
    </w:lvl>
    <w:lvl w:ilvl="1" w:tplc="83CC9474" w:tentative="1">
      <w:start w:val="1"/>
      <w:numFmt w:val="bullet"/>
      <w:lvlText w:val=""/>
      <w:lvlJc w:val="left"/>
      <w:pPr>
        <w:tabs>
          <w:tab w:val="num" w:pos="1440"/>
        </w:tabs>
        <w:ind w:left="1440" w:hanging="360"/>
      </w:pPr>
      <w:rPr>
        <w:rFonts w:ascii="Wingdings" w:hAnsi="Wingdings" w:hint="default"/>
      </w:rPr>
    </w:lvl>
    <w:lvl w:ilvl="2" w:tplc="91E45A7C" w:tentative="1">
      <w:start w:val="1"/>
      <w:numFmt w:val="bullet"/>
      <w:lvlText w:val=""/>
      <w:lvlJc w:val="left"/>
      <w:pPr>
        <w:tabs>
          <w:tab w:val="num" w:pos="2160"/>
        </w:tabs>
        <w:ind w:left="2160" w:hanging="360"/>
      </w:pPr>
      <w:rPr>
        <w:rFonts w:ascii="Wingdings" w:hAnsi="Wingdings" w:hint="default"/>
      </w:rPr>
    </w:lvl>
    <w:lvl w:ilvl="3" w:tplc="9872CDFA" w:tentative="1">
      <w:start w:val="1"/>
      <w:numFmt w:val="bullet"/>
      <w:lvlText w:val=""/>
      <w:lvlJc w:val="left"/>
      <w:pPr>
        <w:tabs>
          <w:tab w:val="num" w:pos="2880"/>
        </w:tabs>
        <w:ind w:left="2880" w:hanging="360"/>
      </w:pPr>
      <w:rPr>
        <w:rFonts w:ascii="Wingdings" w:hAnsi="Wingdings" w:hint="default"/>
      </w:rPr>
    </w:lvl>
    <w:lvl w:ilvl="4" w:tplc="6DA85EEC" w:tentative="1">
      <w:start w:val="1"/>
      <w:numFmt w:val="bullet"/>
      <w:lvlText w:val=""/>
      <w:lvlJc w:val="left"/>
      <w:pPr>
        <w:tabs>
          <w:tab w:val="num" w:pos="3600"/>
        </w:tabs>
        <w:ind w:left="3600" w:hanging="360"/>
      </w:pPr>
      <w:rPr>
        <w:rFonts w:ascii="Wingdings" w:hAnsi="Wingdings" w:hint="default"/>
      </w:rPr>
    </w:lvl>
    <w:lvl w:ilvl="5" w:tplc="EDBAB3BE" w:tentative="1">
      <w:start w:val="1"/>
      <w:numFmt w:val="bullet"/>
      <w:lvlText w:val=""/>
      <w:lvlJc w:val="left"/>
      <w:pPr>
        <w:tabs>
          <w:tab w:val="num" w:pos="4320"/>
        </w:tabs>
        <w:ind w:left="4320" w:hanging="360"/>
      </w:pPr>
      <w:rPr>
        <w:rFonts w:ascii="Wingdings" w:hAnsi="Wingdings" w:hint="default"/>
      </w:rPr>
    </w:lvl>
    <w:lvl w:ilvl="6" w:tplc="3744B4A4" w:tentative="1">
      <w:start w:val="1"/>
      <w:numFmt w:val="bullet"/>
      <w:lvlText w:val=""/>
      <w:lvlJc w:val="left"/>
      <w:pPr>
        <w:tabs>
          <w:tab w:val="num" w:pos="5040"/>
        </w:tabs>
        <w:ind w:left="5040" w:hanging="360"/>
      </w:pPr>
      <w:rPr>
        <w:rFonts w:ascii="Wingdings" w:hAnsi="Wingdings" w:hint="default"/>
      </w:rPr>
    </w:lvl>
    <w:lvl w:ilvl="7" w:tplc="6ACEDAC8" w:tentative="1">
      <w:start w:val="1"/>
      <w:numFmt w:val="bullet"/>
      <w:lvlText w:val=""/>
      <w:lvlJc w:val="left"/>
      <w:pPr>
        <w:tabs>
          <w:tab w:val="num" w:pos="5760"/>
        </w:tabs>
        <w:ind w:left="5760" w:hanging="360"/>
      </w:pPr>
      <w:rPr>
        <w:rFonts w:ascii="Wingdings" w:hAnsi="Wingdings" w:hint="default"/>
      </w:rPr>
    </w:lvl>
    <w:lvl w:ilvl="8" w:tplc="CC18735C" w:tentative="1">
      <w:start w:val="1"/>
      <w:numFmt w:val="bullet"/>
      <w:lvlText w:val=""/>
      <w:lvlJc w:val="left"/>
      <w:pPr>
        <w:tabs>
          <w:tab w:val="num" w:pos="6480"/>
        </w:tabs>
        <w:ind w:left="6480" w:hanging="360"/>
      </w:pPr>
      <w:rPr>
        <w:rFonts w:ascii="Wingdings" w:hAnsi="Wingdings" w:hint="default"/>
      </w:rPr>
    </w:lvl>
  </w:abstractNum>
  <w:abstractNum w:abstractNumId="206" w15:restartNumberingAfterBreak="0">
    <w:nsid w:val="63AA35FD"/>
    <w:multiLevelType w:val="multilevel"/>
    <w:tmpl w:val="763432BC"/>
    <w:lvl w:ilvl="0">
      <w:start w:val="1"/>
      <w:numFmt w:val="bullet"/>
      <w:pStyle w:val="10"/>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63C72227"/>
    <w:multiLevelType w:val="hybridMultilevel"/>
    <w:tmpl w:val="E5C8A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640C6E06"/>
    <w:multiLevelType w:val="hybridMultilevel"/>
    <w:tmpl w:val="28523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64CB17D4"/>
    <w:multiLevelType w:val="hybridMultilevel"/>
    <w:tmpl w:val="B944F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64E91059"/>
    <w:multiLevelType w:val="hybridMultilevel"/>
    <w:tmpl w:val="9864A21C"/>
    <w:lvl w:ilvl="0" w:tplc="AFFE1112">
      <w:start w:val="1"/>
      <w:numFmt w:val="bullet"/>
      <w:lvlText w:val=""/>
      <w:lvlJc w:val="left"/>
      <w:pPr>
        <w:ind w:left="1428" w:hanging="360"/>
      </w:pPr>
      <w:rPr>
        <w:rFonts w:ascii="Symbol" w:hAnsi="Symbol" w:hint="default"/>
      </w:rPr>
    </w:lvl>
    <w:lvl w:ilvl="1" w:tplc="575CE84C">
      <w:start w:val="1"/>
      <w:numFmt w:val="bullet"/>
      <w:lvlText w:val="o"/>
      <w:lvlJc w:val="left"/>
      <w:pPr>
        <w:ind w:left="2148" w:hanging="360"/>
      </w:pPr>
      <w:rPr>
        <w:rFonts w:ascii="Courier New" w:hAnsi="Courier New" w:cs="Courier New" w:hint="default"/>
      </w:rPr>
    </w:lvl>
    <w:lvl w:ilvl="2" w:tplc="27F43E68">
      <w:start w:val="1"/>
      <w:numFmt w:val="bullet"/>
      <w:lvlText w:val=""/>
      <w:lvlJc w:val="left"/>
      <w:pPr>
        <w:ind w:left="2868" w:hanging="360"/>
      </w:pPr>
      <w:rPr>
        <w:rFonts w:ascii="Wingdings" w:hAnsi="Wingdings" w:hint="default"/>
      </w:rPr>
    </w:lvl>
    <w:lvl w:ilvl="3" w:tplc="6BEA662E">
      <w:start w:val="1"/>
      <w:numFmt w:val="bullet"/>
      <w:lvlText w:val=""/>
      <w:lvlJc w:val="left"/>
      <w:pPr>
        <w:ind w:left="3588" w:hanging="360"/>
      </w:pPr>
      <w:rPr>
        <w:rFonts w:ascii="Symbol" w:hAnsi="Symbol" w:hint="default"/>
      </w:rPr>
    </w:lvl>
    <w:lvl w:ilvl="4" w:tplc="64A80DBE">
      <w:start w:val="1"/>
      <w:numFmt w:val="bullet"/>
      <w:lvlText w:val="o"/>
      <w:lvlJc w:val="left"/>
      <w:pPr>
        <w:ind w:left="4308" w:hanging="360"/>
      </w:pPr>
      <w:rPr>
        <w:rFonts w:ascii="Courier New" w:hAnsi="Courier New" w:cs="Courier New" w:hint="default"/>
      </w:rPr>
    </w:lvl>
    <w:lvl w:ilvl="5" w:tplc="AE58F438">
      <w:start w:val="1"/>
      <w:numFmt w:val="bullet"/>
      <w:lvlText w:val=""/>
      <w:lvlJc w:val="left"/>
      <w:pPr>
        <w:ind w:left="5028" w:hanging="360"/>
      </w:pPr>
      <w:rPr>
        <w:rFonts w:ascii="Wingdings" w:hAnsi="Wingdings" w:hint="default"/>
      </w:rPr>
    </w:lvl>
    <w:lvl w:ilvl="6" w:tplc="B234EC7A">
      <w:start w:val="1"/>
      <w:numFmt w:val="bullet"/>
      <w:lvlText w:val=""/>
      <w:lvlJc w:val="left"/>
      <w:pPr>
        <w:ind w:left="5748" w:hanging="360"/>
      </w:pPr>
      <w:rPr>
        <w:rFonts w:ascii="Symbol" w:hAnsi="Symbol" w:hint="default"/>
      </w:rPr>
    </w:lvl>
    <w:lvl w:ilvl="7" w:tplc="82B25206">
      <w:start w:val="1"/>
      <w:numFmt w:val="bullet"/>
      <w:lvlText w:val="o"/>
      <w:lvlJc w:val="left"/>
      <w:pPr>
        <w:ind w:left="6468" w:hanging="360"/>
      </w:pPr>
      <w:rPr>
        <w:rFonts w:ascii="Courier New" w:hAnsi="Courier New" w:cs="Courier New" w:hint="default"/>
      </w:rPr>
    </w:lvl>
    <w:lvl w:ilvl="8" w:tplc="28082C5C">
      <w:start w:val="1"/>
      <w:numFmt w:val="bullet"/>
      <w:lvlText w:val=""/>
      <w:lvlJc w:val="left"/>
      <w:pPr>
        <w:ind w:left="7188" w:hanging="360"/>
      </w:pPr>
      <w:rPr>
        <w:rFonts w:ascii="Wingdings" w:hAnsi="Wingdings" w:hint="default"/>
      </w:rPr>
    </w:lvl>
  </w:abstractNum>
  <w:abstractNum w:abstractNumId="211" w15:restartNumberingAfterBreak="0">
    <w:nsid w:val="64F2736E"/>
    <w:multiLevelType w:val="hybridMultilevel"/>
    <w:tmpl w:val="9D32F2B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12" w15:restartNumberingAfterBreak="0">
    <w:nsid w:val="65582988"/>
    <w:multiLevelType w:val="hybridMultilevel"/>
    <w:tmpl w:val="DF66F51E"/>
    <w:lvl w:ilvl="0" w:tplc="74FC6A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3" w15:restartNumberingAfterBreak="0">
    <w:nsid w:val="65890E2C"/>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14" w15:restartNumberingAfterBreak="0">
    <w:nsid w:val="65FB0DEB"/>
    <w:multiLevelType w:val="hybridMultilevel"/>
    <w:tmpl w:val="336C1E0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65FC491C"/>
    <w:multiLevelType w:val="hybridMultilevel"/>
    <w:tmpl w:val="F8BE31C4"/>
    <w:numStyleLink w:val="1"/>
  </w:abstractNum>
  <w:abstractNum w:abstractNumId="216" w15:restartNumberingAfterBreak="0">
    <w:nsid w:val="665352F1"/>
    <w:multiLevelType w:val="hybridMultilevel"/>
    <w:tmpl w:val="37181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15:restartNumberingAfterBreak="0">
    <w:nsid w:val="66E51975"/>
    <w:multiLevelType w:val="hybridMultilevel"/>
    <w:tmpl w:val="7A7C6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67464575"/>
    <w:multiLevelType w:val="hybridMultilevel"/>
    <w:tmpl w:val="AAC275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678F247B"/>
    <w:multiLevelType w:val="hybridMultilevel"/>
    <w:tmpl w:val="7F36A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67BE2026"/>
    <w:multiLevelType w:val="hybridMultilevel"/>
    <w:tmpl w:val="F4C00982"/>
    <w:lvl w:ilvl="0" w:tplc="0419000F">
      <w:start w:val="1"/>
      <w:numFmt w:val="decimal"/>
      <w:lvlText w:val="%1."/>
      <w:lvlJc w:val="left"/>
      <w:pPr>
        <w:ind w:left="1068" w:hanging="360"/>
      </w:pPr>
      <w:rPr>
        <w:rFonts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221" w15:restartNumberingAfterBreak="0">
    <w:nsid w:val="691764A1"/>
    <w:multiLevelType w:val="hybridMultilevel"/>
    <w:tmpl w:val="8F0429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2" w15:restartNumberingAfterBreak="0">
    <w:nsid w:val="698D0AC0"/>
    <w:multiLevelType w:val="hybridMultilevel"/>
    <w:tmpl w:val="11E85E72"/>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223" w15:restartNumberingAfterBreak="0">
    <w:nsid w:val="69995AA4"/>
    <w:multiLevelType w:val="hybridMultilevel"/>
    <w:tmpl w:val="34E0D3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4" w15:restartNumberingAfterBreak="0">
    <w:nsid w:val="69E82B41"/>
    <w:multiLevelType w:val="hybridMultilevel"/>
    <w:tmpl w:val="485AF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15:restartNumberingAfterBreak="0">
    <w:nsid w:val="6A150589"/>
    <w:multiLevelType w:val="hybridMultilevel"/>
    <w:tmpl w:val="296EB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15:restartNumberingAfterBreak="0">
    <w:nsid w:val="6AA03C75"/>
    <w:multiLevelType w:val="hybridMultilevel"/>
    <w:tmpl w:val="0FAED8C2"/>
    <w:lvl w:ilvl="0" w:tplc="06986276">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7" w15:restartNumberingAfterBreak="0">
    <w:nsid w:val="6CE277CD"/>
    <w:multiLevelType w:val="hybridMultilevel"/>
    <w:tmpl w:val="F6E2D132"/>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8" w15:restartNumberingAfterBreak="0">
    <w:nsid w:val="6CF711F5"/>
    <w:multiLevelType w:val="hybridMultilevel"/>
    <w:tmpl w:val="3FB8D84A"/>
    <w:lvl w:ilvl="0" w:tplc="0E60B5AE">
      <w:start w:val="1"/>
      <w:numFmt w:val="bullet"/>
      <w:lvlText w:val=""/>
      <w:lvlJc w:val="left"/>
      <w:pPr>
        <w:ind w:left="1080" w:hanging="360"/>
      </w:pPr>
      <w:rPr>
        <w:rFonts w:ascii="Symbol" w:hAnsi="Symbol" w:hint="default"/>
      </w:rPr>
    </w:lvl>
    <w:lvl w:ilvl="1" w:tplc="7A7E9E72">
      <w:start w:val="1"/>
      <w:numFmt w:val="bullet"/>
      <w:lvlText w:val="o"/>
      <w:lvlJc w:val="left"/>
      <w:pPr>
        <w:ind w:left="1800" w:hanging="360"/>
      </w:pPr>
      <w:rPr>
        <w:rFonts w:ascii="Courier New" w:hAnsi="Courier New" w:cs="Courier New" w:hint="default"/>
      </w:rPr>
    </w:lvl>
    <w:lvl w:ilvl="2" w:tplc="FD5696C2">
      <w:start w:val="1"/>
      <w:numFmt w:val="bullet"/>
      <w:lvlText w:val=""/>
      <w:lvlJc w:val="left"/>
      <w:pPr>
        <w:ind w:left="2520" w:hanging="360"/>
      </w:pPr>
      <w:rPr>
        <w:rFonts w:ascii="Wingdings" w:hAnsi="Wingdings" w:hint="default"/>
      </w:rPr>
    </w:lvl>
    <w:lvl w:ilvl="3" w:tplc="2F44A216">
      <w:start w:val="1"/>
      <w:numFmt w:val="bullet"/>
      <w:lvlText w:val=""/>
      <w:lvlJc w:val="left"/>
      <w:pPr>
        <w:ind w:left="3240" w:hanging="360"/>
      </w:pPr>
      <w:rPr>
        <w:rFonts w:ascii="Symbol" w:hAnsi="Symbol" w:hint="default"/>
      </w:rPr>
    </w:lvl>
    <w:lvl w:ilvl="4" w:tplc="9ECA2EA2">
      <w:start w:val="1"/>
      <w:numFmt w:val="bullet"/>
      <w:lvlText w:val="o"/>
      <w:lvlJc w:val="left"/>
      <w:pPr>
        <w:ind w:left="3960" w:hanging="360"/>
      </w:pPr>
      <w:rPr>
        <w:rFonts w:ascii="Courier New" w:hAnsi="Courier New" w:cs="Courier New" w:hint="default"/>
      </w:rPr>
    </w:lvl>
    <w:lvl w:ilvl="5" w:tplc="4A60B510">
      <w:start w:val="1"/>
      <w:numFmt w:val="bullet"/>
      <w:lvlText w:val=""/>
      <w:lvlJc w:val="left"/>
      <w:pPr>
        <w:ind w:left="4680" w:hanging="360"/>
      </w:pPr>
      <w:rPr>
        <w:rFonts w:ascii="Wingdings" w:hAnsi="Wingdings" w:hint="default"/>
      </w:rPr>
    </w:lvl>
    <w:lvl w:ilvl="6" w:tplc="9826769A">
      <w:start w:val="1"/>
      <w:numFmt w:val="bullet"/>
      <w:lvlText w:val=""/>
      <w:lvlJc w:val="left"/>
      <w:pPr>
        <w:ind w:left="5400" w:hanging="360"/>
      </w:pPr>
      <w:rPr>
        <w:rFonts w:ascii="Symbol" w:hAnsi="Symbol" w:hint="default"/>
      </w:rPr>
    </w:lvl>
    <w:lvl w:ilvl="7" w:tplc="6E52C570">
      <w:start w:val="1"/>
      <w:numFmt w:val="bullet"/>
      <w:lvlText w:val="o"/>
      <w:lvlJc w:val="left"/>
      <w:pPr>
        <w:ind w:left="6120" w:hanging="360"/>
      </w:pPr>
      <w:rPr>
        <w:rFonts w:ascii="Courier New" w:hAnsi="Courier New" w:cs="Courier New" w:hint="default"/>
      </w:rPr>
    </w:lvl>
    <w:lvl w:ilvl="8" w:tplc="DC286868">
      <w:start w:val="1"/>
      <w:numFmt w:val="bullet"/>
      <w:lvlText w:val=""/>
      <w:lvlJc w:val="left"/>
      <w:pPr>
        <w:ind w:left="6840" w:hanging="360"/>
      </w:pPr>
      <w:rPr>
        <w:rFonts w:ascii="Wingdings" w:hAnsi="Wingdings" w:hint="default"/>
      </w:rPr>
    </w:lvl>
  </w:abstractNum>
  <w:abstractNum w:abstractNumId="229" w15:restartNumberingAfterBreak="0">
    <w:nsid w:val="6D384105"/>
    <w:multiLevelType w:val="multilevel"/>
    <w:tmpl w:val="54E08D8C"/>
    <w:lvl w:ilvl="0">
      <w:start w:val="1"/>
      <w:numFmt w:val="decimal"/>
      <w:lvlText w:val="%1."/>
      <w:lvlJc w:val="left"/>
      <w:pPr>
        <w:ind w:left="502" w:hanging="360"/>
      </w:pPr>
      <w:rPr>
        <w:rFonts w:hint="default"/>
      </w:rPr>
    </w:lvl>
    <w:lvl w:ilvl="1">
      <w:start w:val="2"/>
      <w:numFmt w:val="decimal"/>
      <w:isLgl/>
      <w:lvlText w:val="%1.%2."/>
      <w:lvlJc w:val="left"/>
      <w:pPr>
        <w:ind w:left="798" w:hanging="585"/>
      </w:pPr>
      <w:rPr>
        <w:rFonts w:hint="default"/>
      </w:rPr>
    </w:lvl>
    <w:lvl w:ilvl="2">
      <w:start w:val="5"/>
      <w:numFmt w:val="decimal"/>
      <w:isLgl/>
      <w:lvlText w:val="%1.%2.%3."/>
      <w:lvlJc w:val="left"/>
      <w:pPr>
        <w:ind w:left="1004" w:hanging="720"/>
      </w:pPr>
      <w:rPr>
        <w:rFonts w:hint="default"/>
      </w:rPr>
    </w:lvl>
    <w:lvl w:ilvl="3">
      <w:start w:val="1"/>
      <w:numFmt w:val="decimal"/>
      <w:isLgl/>
      <w:lvlText w:val="%1.%2.%3.%4."/>
      <w:lvlJc w:val="left"/>
      <w:pPr>
        <w:ind w:left="1075"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77"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79" w:hanging="1440"/>
      </w:pPr>
      <w:rPr>
        <w:rFonts w:hint="default"/>
      </w:rPr>
    </w:lvl>
    <w:lvl w:ilvl="8">
      <w:start w:val="1"/>
      <w:numFmt w:val="decimal"/>
      <w:isLgl/>
      <w:lvlText w:val="%1.%2.%3.%4.%5.%6.%7.%8.%9."/>
      <w:lvlJc w:val="left"/>
      <w:pPr>
        <w:ind w:left="2510" w:hanging="1800"/>
      </w:pPr>
      <w:rPr>
        <w:rFonts w:hint="default"/>
      </w:rPr>
    </w:lvl>
  </w:abstractNum>
  <w:abstractNum w:abstractNumId="230" w15:restartNumberingAfterBreak="0">
    <w:nsid w:val="6E2010A3"/>
    <w:multiLevelType w:val="hybridMultilevel"/>
    <w:tmpl w:val="0BD07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15:restartNumberingAfterBreak="0">
    <w:nsid w:val="6E24223D"/>
    <w:multiLevelType w:val="hybridMultilevel"/>
    <w:tmpl w:val="7450BC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6EAA4F89"/>
    <w:multiLevelType w:val="hybridMultilevel"/>
    <w:tmpl w:val="EB40BDBE"/>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33" w15:restartNumberingAfterBreak="0">
    <w:nsid w:val="6EFA2964"/>
    <w:multiLevelType w:val="hybridMultilevel"/>
    <w:tmpl w:val="2EF24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4" w15:restartNumberingAfterBreak="0">
    <w:nsid w:val="6FAD09CB"/>
    <w:multiLevelType w:val="hybridMultilevel"/>
    <w:tmpl w:val="D560522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5" w15:restartNumberingAfterBreak="0">
    <w:nsid w:val="6FDC162F"/>
    <w:multiLevelType w:val="hybridMultilevel"/>
    <w:tmpl w:val="7FEAD3B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700A7B43"/>
    <w:multiLevelType w:val="hybridMultilevel"/>
    <w:tmpl w:val="32F2F2D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37" w15:restartNumberingAfterBreak="0">
    <w:nsid w:val="710E7B94"/>
    <w:multiLevelType w:val="hybridMultilevel"/>
    <w:tmpl w:val="6090CD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8" w15:restartNumberingAfterBreak="0">
    <w:nsid w:val="715A634B"/>
    <w:multiLevelType w:val="multilevel"/>
    <w:tmpl w:val="E07CB2A4"/>
    <w:styleLink w:val="List31"/>
    <w:lvl w:ilvl="0">
      <w:start w:val="1"/>
      <w:numFmt w:val="bullet"/>
      <w:lvlText w:val=""/>
      <w:lvlJc w:val="left"/>
      <w:pPr>
        <w:tabs>
          <w:tab w:val="num" w:pos="138"/>
        </w:tabs>
        <w:ind w:left="138" w:hanging="138"/>
      </w:pPr>
      <w:rPr>
        <w:rFonts w:ascii="Symbol" w:hAnsi="Symbol" w:hint="default"/>
        <w:caps w:val="0"/>
        <w:smallCaps w:val="0"/>
        <w:strike w:val="0"/>
        <w:dstrike w:val="0"/>
        <w:color w:val="000000"/>
        <w:spacing w:val="0"/>
        <w:kern w:val="0"/>
        <w:position w:val="0"/>
        <w:sz w:val="20"/>
        <w:u w:val="none" w:color="000000"/>
        <w:vertAlign w:val="baseline"/>
      </w:rPr>
    </w:lvl>
    <w:lvl w:ilvl="1">
      <w:start w:val="1"/>
      <w:numFmt w:val="bullet"/>
      <w:lvlText w:val="o"/>
      <w:lvlJc w:val="left"/>
      <w:pPr>
        <w:tabs>
          <w:tab w:val="num" w:pos="1503"/>
        </w:tabs>
        <w:ind w:left="1503" w:hanging="423"/>
      </w:pPr>
      <w:rPr>
        <w:caps w:val="0"/>
        <w:smallCaps w:val="0"/>
        <w:strike w:val="0"/>
        <w:dstrike w:val="0"/>
        <w:color w:val="000000"/>
        <w:spacing w:val="0"/>
        <w:kern w:val="0"/>
        <w:position w:val="0"/>
        <w:sz w:val="26"/>
        <w:u w:val="none" w:color="000000"/>
        <w:vertAlign w:val="baseline"/>
      </w:rPr>
    </w:lvl>
    <w:lvl w:ilvl="2">
      <w:start w:val="1"/>
      <w:numFmt w:val="bullet"/>
      <w:lvlText w:val="▪"/>
      <w:lvlJc w:val="left"/>
      <w:pPr>
        <w:tabs>
          <w:tab w:val="num" w:pos="2223"/>
        </w:tabs>
        <w:ind w:left="2223" w:hanging="423"/>
      </w:pPr>
      <w:rPr>
        <w:caps w:val="0"/>
        <w:smallCaps w:val="0"/>
        <w:strike w:val="0"/>
        <w:dstrike w:val="0"/>
        <w:color w:val="000000"/>
        <w:spacing w:val="0"/>
        <w:kern w:val="0"/>
        <w:position w:val="0"/>
        <w:sz w:val="26"/>
        <w:u w:val="none" w:color="000000"/>
        <w:vertAlign w:val="baseline"/>
      </w:rPr>
    </w:lvl>
    <w:lvl w:ilvl="3">
      <w:start w:val="1"/>
      <w:numFmt w:val="bullet"/>
      <w:lvlText w:val="•"/>
      <w:lvlJc w:val="left"/>
      <w:pPr>
        <w:tabs>
          <w:tab w:val="num" w:pos="2943"/>
        </w:tabs>
        <w:ind w:left="2943" w:hanging="423"/>
      </w:pPr>
      <w:rPr>
        <w:caps w:val="0"/>
        <w:smallCaps w:val="0"/>
        <w:strike w:val="0"/>
        <w:dstrike w:val="0"/>
        <w:color w:val="000000"/>
        <w:spacing w:val="0"/>
        <w:kern w:val="0"/>
        <w:position w:val="0"/>
        <w:sz w:val="26"/>
        <w:u w:val="none" w:color="000000"/>
        <w:vertAlign w:val="baseline"/>
      </w:rPr>
    </w:lvl>
    <w:lvl w:ilvl="4">
      <w:start w:val="1"/>
      <w:numFmt w:val="bullet"/>
      <w:lvlText w:val="o"/>
      <w:lvlJc w:val="left"/>
      <w:pPr>
        <w:tabs>
          <w:tab w:val="num" w:pos="3663"/>
        </w:tabs>
        <w:ind w:left="3663" w:hanging="423"/>
      </w:pPr>
      <w:rPr>
        <w:caps w:val="0"/>
        <w:smallCaps w:val="0"/>
        <w:strike w:val="0"/>
        <w:dstrike w:val="0"/>
        <w:color w:val="000000"/>
        <w:spacing w:val="0"/>
        <w:kern w:val="0"/>
        <w:position w:val="0"/>
        <w:sz w:val="26"/>
        <w:u w:val="none" w:color="000000"/>
        <w:vertAlign w:val="baseline"/>
      </w:rPr>
    </w:lvl>
    <w:lvl w:ilvl="5">
      <w:start w:val="1"/>
      <w:numFmt w:val="bullet"/>
      <w:lvlText w:val="▪"/>
      <w:lvlJc w:val="left"/>
      <w:pPr>
        <w:tabs>
          <w:tab w:val="num" w:pos="4383"/>
        </w:tabs>
        <w:ind w:left="4383" w:hanging="423"/>
      </w:pPr>
      <w:rPr>
        <w:caps w:val="0"/>
        <w:smallCaps w:val="0"/>
        <w:strike w:val="0"/>
        <w:dstrike w:val="0"/>
        <w:color w:val="000000"/>
        <w:spacing w:val="0"/>
        <w:kern w:val="0"/>
        <w:position w:val="0"/>
        <w:sz w:val="26"/>
        <w:u w:val="none" w:color="000000"/>
        <w:vertAlign w:val="baseline"/>
      </w:rPr>
    </w:lvl>
    <w:lvl w:ilvl="6">
      <w:start w:val="1"/>
      <w:numFmt w:val="bullet"/>
      <w:lvlText w:val="•"/>
      <w:lvlJc w:val="left"/>
      <w:pPr>
        <w:tabs>
          <w:tab w:val="num" w:pos="5103"/>
        </w:tabs>
        <w:ind w:left="5103" w:hanging="423"/>
      </w:pPr>
      <w:rPr>
        <w:caps w:val="0"/>
        <w:smallCaps w:val="0"/>
        <w:strike w:val="0"/>
        <w:dstrike w:val="0"/>
        <w:color w:val="000000"/>
        <w:spacing w:val="0"/>
        <w:kern w:val="0"/>
        <w:position w:val="0"/>
        <w:sz w:val="26"/>
        <w:u w:val="none" w:color="000000"/>
        <w:vertAlign w:val="baseline"/>
      </w:rPr>
    </w:lvl>
    <w:lvl w:ilvl="7">
      <w:start w:val="1"/>
      <w:numFmt w:val="bullet"/>
      <w:lvlText w:val="o"/>
      <w:lvlJc w:val="left"/>
      <w:pPr>
        <w:tabs>
          <w:tab w:val="num" w:pos="5823"/>
        </w:tabs>
        <w:ind w:left="5823" w:hanging="423"/>
      </w:pPr>
      <w:rPr>
        <w:caps w:val="0"/>
        <w:smallCaps w:val="0"/>
        <w:strike w:val="0"/>
        <w:dstrike w:val="0"/>
        <w:color w:val="000000"/>
        <w:spacing w:val="0"/>
        <w:kern w:val="0"/>
        <w:position w:val="0"/>
        <w:sz w:val="26"/>
        <w:u w:val="none" w:color="000000"/>
        <w:vertAlign w:val="baseline"/>
      </w:rPr>
    </w:lvl>
    <w:lvl w:ilvl="8">
      <w:start w:val="1"/>
      <w:numFmt w:val="bullet"/>
      <w:lvlText w:val="▪"/>
      <w:lvlJc w:val="left"/>
      <w:pPr>
        <w:tabs>
          <w:tab w:val="num" w:pos="6543"/>
        </w:tabs>
        <w:ind w:left="6543" w:hanging="423"/>
      </w:pPr>
      <w:rPr>
        <w:caps w:val="0"/>
        <w:smallCaps w:val="0"/>
        <w:strike w:val="0"/>
        <w:dstrike w:val="0"/>
        <w:color w:val="000000"/>
        <w:spacing w:val="0"/>
        <w:kern w:val="0"/>
        <w:position w:val="0"/>
        <w:sz w:val="26"/>
        <w:u w:val="none" w:color="000000"/>
        <w:vertAlign w:val="baseline"/>
      </w:rPr>
    </w:lvl>
  </w:abstractNum>
  <w:abstractNum w:abstractNumId="239" w15:restartNumberingAfterBreak="0">
    <w:nsid w:val="71BD2D3E"/>
    <w:multiLevelType w:val="hybridMultilevel"/>
    <w:tmpl w:val="BFDA885A"/>
    <w:lvl w:ilvl="0" w:tplc="9E548CD8">
      <w:start w:val="1"/>
      <w:numFmt w:val="bullet"/>
      <w:lvlText w:val=""/>
      <w:lvlJc w:val="left"/>
      <w:pPr>
        <w:tabs>
          <w:tab w:val="num" w:pos="1069"/>
        </w:tabs>
        <w:ind w:left="1069" w:hanging="363"/>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40" w15:restartNumberingAfterBreak="0">
    <w:nsid w:val="71E367CF"/>
    <w:multiLevelType w:val="hybridMultilevel"/>
    <w:tmpl w:val="7098D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15:restartNumberingAfterBreak="0">
    <w:nsid w:val="71F87B85"/>
    <w:multiLevelType w:val="hybridMultilevel"/>
    <w:tmpl w:val="DF404D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15:restartNumberingAfterBreak="0">
    <w:nsid w:val="728773B1"/>
    <w:multiLevelType w:val="hybridMultilevel"/>
    <w:tmpl w:val="98B4C9C0"/>
    <w:lvl w:ilvl="0" w:tplc="6E760F10">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3" w15:restartNumberingAfterBreak="0">
    <w:nsid w:val="73781A9D"/>
    <w:multiLevelType w:val="hybridMultilevel"/>
    <w:tmpl w:val="52888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15:restartNumberingAfterBreak="0">
    <w:nsid w:val="73857C0E"/>
    <w:multiLevelType w:val="hybridMultilevel"/>
    <w:tmpl w:val="ED986C6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5" w15:restartNumberingAfterBreak="0">
    <w:nsid w:val="738740E1"/>
    <w:multiLevelType w:val="hybridMultilevel"/>
    <w:tmpl w:val="7DE89E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15:restartNumberingAfterBreak="0">
    <w:nsid w:val="74233B1A"/>
    <w:multiLevelType w:val="hybridMultilevel"/>
    <w:tmpl w:val="40625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15:restartNumberingAfterBreak="0">
    <w:nsid w:val="742F0635"/>
    <w:multiLevelType w:val="multilevel"/>
    <w:tmpl w:val="446EC67A"/>
    <w:lvl w:ilvl="0">
      <w:start w:val="1"/>
      <w:numFmt w:val="decimal"/>
      <w:lvlText w:val="%1."/>
      <w:lvlJc w:val="left"/>
      <w:pPr>
        <w:ind w:left="502" w:hanging="360"/>
      </w:pPr>
      <w:rPr>
        <w:rFonts w:hint="default"/>
      </w:rPr>
    </w:lvl>
    <w:lvl w:ilvl="1">
      <w:start w:val="2"/>
      <w:numFmt w:val="decimal"/>
      <w:isLgl/>
      <w:lvlText w:val="%1.%2."/>
      <w:lvlJc w:val="left"/>
      <w:pPr>
        <w:ind w:left="798" w:hanging="585"/>
      </w:pPr>
      <w:rPr>
        <w:rFonts w:hint="default"/>
      </w:rPr>
    </w:lvl>
    <w:lvl w:ilvl="2">
      <w:start w:val="5"/>
      <w:numFmt w:val="decimal"/>
      <w:isLgl/>
      <w:lvlText w:val="%1.%2.%3."/>
      <w:lvlJc w:val="left"/>
      <w:pPr>
        <w:ind w:left="1004" w:hanging="720"/>
      </w:pPr>
      <w:rPr>
        <w:rFonts w:hint="default"/>
      </w:rPr>
    </w:lvl>
    <w:lvl w:ilvl="3">
      <w:start w:val="1"/>
      <w:numFmt w:val="decimal"/>
      <w:isLgl/>
      <w:lvlText w:val="%1.%2.%3.%4."/>
      <w:lvlJc w:val="left"/>
      <w:pPr>
        <w:ind w:left="1075"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77"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79" w:hanging="1440"/>
      </w:pPr>
      <w:rPr>
        <w:rFonts w:hint="default"/>
      </w:rPr>
    </w:lvl>
    <w:lvl w:ilvl="8">
      <w:start w:val="1"/>
      <w:numFmt w:val="decimal"/>
      <w:isLgl/>
      <w:lvlText w:val="%1.%2.%3.%4.%5.%6.%7.%8.%9."/>
      <w:lvlJc w:val="left"/>
      <w:pPr>
        <w:ind w:left="2510" w:hanging="1800"/>
      </w:pPr>
      <w:rPr>
        <w:rFonts w:hint="default"/>
      </w:rPr>
    </w:lvl>
  </w:abstractNum>
  <w:abstractNum w:abstractNumId="248" w15:restartNumberingAfterBreak="0">
    <w:nsid w:val="745A7484"/>
    <w:multiLevelType w:val="hybridMultilevel"/>
    <w:tmpl w:val="59B87F60"/>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74BE66AC"/>
    <w:multiLevelType w:val="hybridMultilevel"/>
    <w:tmpl w:val="86D87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15:restartNumberingAfterBreak="0">
    <w:nsid w:val="74FB01F8"/>
    <w:multiLevelType w:val="hybridMultilevel"/>
    <w:tmpl w:val="87B48F6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15:restartNumberingAfterBreak="0">
    <w:nsid w:val="765F70D1"/>
    <w:multiLevelType w:val="hybridMultilevel"/>
    <w:tmpl w:val="B0288ABE"/>
    <w:lvl w:ilvl="0" w:tplc="A378BA54">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2" w15:restartNumberingAfterBreak="0">
    <w:nsid w:val="767717B0"/>
    <w:multiLevelType w:val="hybridMultilevel"/>
    <w:tmpl w:val="E056D2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3" w15:restartNumberingAfterBreak="0">
    <w:nsid w:val="767A098F"/>
    <w:multiLevelType w:val="hybridMultilevel"/>
    <w:tmpl w:val="CD04CE36"/>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54" w15:restartNumberingAfterBreak="0">
    <w:nsid w:val="76AD17CF"/>
    <w:multiLevelType w:val="hybridMultilevel"/>
    <w:tmpl w:val="031A4B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5" w15:restartNumberingAfterBreak="0">
    <w:nsid w:val="76C81E5F"/>
    <w:multiLevelType w:val="hybridMultilevel"/>
    <w:tmpl w:val="A644E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15:restartNumberingAfterBreak="0">
    <w:nsid w:val="76E33EC4"/>
    <w:multiLevelType w:val="hybridMultilevel"/>
    <w:tmpl w:val="47E20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15:restartNumberingAfterBreak="0">
    <w:nsid w:val="76E4605F"/>
    <w:multiLevelType w:val="hybridMultilevel"/>
    <w:tmpl w:val="D99A684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58" w15:restartNumberingAfterBreak="0">
    <w:nsid w:val="774D269A"/>
    <w:multiLevelType w:val="hybridMultilevel"/>
    <w:tmpl w:val="38CA103A"/>
    <w:lvl w:ilvl="0" w:tplc="04190003">
      <w:start w:val="1"/>
      <w:numFmt w:val="bullet"/>
      <w:lvlText w:val="o"/>
      <w:lvlJc w:val="left"/>
      <w:pPr>
        <w:ind w:left="1429" w:hanging="360"/>
      </w:pPr>
      <w:rPr>
        <w:rFonts w:ascii="Courier New" w:hAnsi="Courier New" w:cs="Courier New" w:hint="default"/>
      </w:rPr>
    </w:lvl>
    <w:lvl w:ilvl="1" w:tplc="04190003">
      <w:start w:val="1"/>
      <w:numFmt w:val="bullet"/>
      <w:lvlText w:val="o"/>
      <w:lvlJc w:val="left"/>
      <w:pPr>
        <w:ind w:left="2494" w:hanging="705"/>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9" w15:restartNumberingAfterBreak="0">
    <w:nsid w:val="777107AF"/>
    <w:multiLevelType w:val="hybridMultilevel"/>
    <w:tmpl w:val="D63A2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15:restartNumberingAfterBreak="0">
    <w:nsid w:val="78F23F89"/>
    <w:multiLevelType w:val="hybridMultilevel"/>
    <w:tmpl w:val="6D200488"/>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61" w15:restartNumberingAfterBreak="0">
    <w:nsid w:val="796E5432"/>
    <w:multiLevelType w:val="hybridMultilevel"/>
    <w:tmpl w:val="91501A8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2" w15:restartNumberingAfterBreak="0">
    <w:nsid w:val="79713416"/>
    <w:multiLevelType w:val="hybridMultilevel"/>
    <w:tmpl w:val="D548C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15:restartNumberingAfterBreak="0">
    <w:nsid w:val="799A6790"/>
    <w:multiLevelType w:val="hybridMultilevel"/>
    <w:tmpl w:val="805242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15:restartNumberingAfterBreak="0">
    <w:nsid w:val="79CC6B63"/>
    <w:multiLevelType w:val="hybridMultilevel"/>
    <w:tmpl w:val="9A760E64"/>
    <w:lvl w:ilvl="0" w:tplc="A7444C9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65" w15:restartNumberingAfterBreak="0">
    <w:nsid w:val="7BAB11B1"/>
    <w:multiLevelType w:val="hybridMultilevel"/>
    <w:tmpl w:val="F0D6F0BA"/>
    <w:lvl w:ilvl="0" w:tplc="D76CC41E">
      <w:start w:val="1"/>
      <w:numFmt w:val="bullet"/>
      <w:lvlText w:val="•"/>
      <w:lvlJc w:val="left"/>
      <w:pPr>
        <w:tabs>
          <w:tab w:val="num" w:pos="720"/>
        </w:tabs>
        <w:ind w:left="720" w:hanging="360"/>
      </w:pPr>
      <w:rPr>
        <w:rFonts w:ascii="Arial" w:hAnsi="Arial" w:hint="default"/>
      </w:rPr>
    </w:lvl>
    <w:lvl w:ilvl="1" w:tplc="2F8ECD54" w:tentative="1">
      <w:start w:val="1"/>
      <w:numFmt w:val="bullet"/>
      <w:lvlText w:val="•"/>
      <w:lvlJc w:val="left"/>
      <w:pPr>
        <w:tabs>
          <w:tab w:val="num" w:pos="1440"/>
        </w:tabs>
        <w:ind w:left="1440" w:hanging="360"/>
      </w:pPr>
      <w:rPr>
        <w:rFonts w:ascii="Arial" w:hAnsi="Arial" w:hint="default"/>
      </w:rPr>
    </w:lvl>
    <w:lvl w:ilvl="2" w:tplc="CE8C5248" w:tentative="1">
      <w:start w:val="1"/>
      <w:numFmt w:val="bullet"/>
      <w:lvlText w:val="•"/>
      <w:lvlJc w:val="left"/>
      <w:pPr>
        <w:tabs>
          <w:tab w:val="num" w:pos="2160"/>
        </w:tabs>
        <w:ind w:left="2160" w:hanging="360"/>
      </w:pPr>
      <w:rPr>
        <w:rFonts w:ascii="Arial" w:hAnsi="Arial" w:hint="default"/>
      </w:rPr>
    </w:lvl>
    <w:lvl w:ilvl="3" w:tplc="225EDACA" w:tentative="1">
      <w:start w:val="1"/>
      <w:numFmt w:val="bullet"/>
      <w:lvlText w:val="•"/>
      <w:lvlJc w:val="left"/>
      <w:pPr>
        <w:tabs>
          <w:tab w:val="num" w:pos="2880"/>
        </w:tabs>
        <w:ind w:left="2880" w:hanging="360"/>
      </w:pPr>
      <w:rPr>
        <w:rFonts w:ascii="Arial" w:hAnsi="Arial" w:hint="default"/>
      </w:rPr>
    </w:lvl>
    <w:lvl w:ilvl="4" w:tplc="0626367E" w:tentative="1">
      <w:start w:val="1"/>
      <w:numFmt w:val="bullet"/>
      <w:lvlText w:val="•"/>
      <w:lvlJc w:val="left"/>
      <w:pPr>
        <w:tabs>
          <w:tab w:val="num" w:pos="3600"/>
        </w:tabs>
        <w:ind w:left="3600" w:hanging="360"/>
      </w:pPr>
      <w:rPr>
        <w:rFonts w:ascii="Arial" w:hAnsi="Arial" w:hint="default"/>
      </w:rPr>
    </w:lvl>
    <w:lvl w:ilvl="5" w:tplc="F3F24E2C" w:tentative="1">
      <w:start w:val="1"/>
      <w:numFmt w:val="bullet"/>
      <w:lvlText w:val="•"/>
      <w:lvlJc w:val="left"/>
      <w:pPr>
        <w:tabs>
          <w:tab w:val="num" w:pos="4320"/>
        </w:tabs>
        <w:ind w:left="4320" w:hanging="360"/>
      </w:pPr>
      <w:rPr>
        <w:rFonts w:ascii="Arial" w:hAnsi="Arial" w:hint="default"/>
      </w:rPr>
    </w:lvl>
    <w:lvl w:ilvl="6" w:tplc="66CAD2A8" w:tentative="1">
      <w:start w:val="1"/>
      <w:numFmt w:val="bullet"/>
      <w:lvlText w:val="•"/>
      <w:lvlJc w:val="left"/>
      <w:pPr>
        <w:tabs>
          <w:tab w:val="num" w:pos="5040"/>
        </w:tabs>
        <w:ind w:left="5040" w:hanging="360"/>
      </w:pPr>
      <w:rPr>
        <w:rFonts w:ascii="Arial" w:hAnsi="Arial" w:hint="default"/>
      </w:rPr>
    </w:lvl>
    <w:lvl w:ilvl="7" w:tplc="2D2688B4" w:tentative="1">
      <w:start w:val="1"/>
      <w:numFmt w:val="bullet"/>
      <w:lvlText w:val="•"/>
      <w:lvlJc w:val="left"/>
      <w:pPr>
        <w:tabs>
          <w:tab w:val="num" w:pos="5760"/>
        </w:tabs>
        <w:ind w:left="5760" w:hanging="360"/>
      </w:pPr>
      <w:rPr>
        <w:rFonts w:ascii="Arial" w:hAnsi="Arial" w:hint="default"/>
      </w:rPr>
    </w:lvl>
    <w:lvl w:ilvl="8" w:tplc="D7D0C13C" w:tentative="1">
      <w:start w:val="1"/>
      <w:numFmt w:val="bullet"/>
      <w:lvlText w:val="•"/>
      <w:lvlJc w:val="left"/>
      <w:pPr>
        <w:tabs>
          <w:tab w:val="num" w:pos="6480"/>
        </w:tabs>
        <w:ind w:left="6480" w:hanging="360"/>
      </w:pPr>
      <w:rPr>
        <w:rFonts w:ascii="Arial" w:hAnsi="Arial" w:hint="default"/>
      </w:rPr>
    </w:lvl>
  </w:abstractNum>
  <w:abstractNum w:abstractNumId="266" w15:restartNumberingAfterBreak="0">
    <w:nsid w:val="7C2D2F11"/>
    <w:multiLevelType w:val="hybridMultilevel"/>
    <w:tmpl w:val="AAC285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15:restartNumberingAfterBreak="0">
    <w:nsid w:val="7C6B6592"/>
    <w:multiLevelType w:val="hybridMultilevel"/>
    <w:tmpl w:val="BF0A799A"/>
    <w:lvl w:ilvl="0" w:tplc="8832699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15:restartNumberingAfterBreak="0">
    <w:nsid w:val="7C7F6091"/>
    <w:multiLevelType w:val="multilevel"/>
    <w:tmpl w:val="1DCEE3AE"/>
    <w:lvl w:ilvl="0">
      <w:start w:val="1"/>
      <w:numFmt w:val="decimal"/>
      <w:lvlText w:val="%1."/>
      <w:lvlJc w:val="left"/>
      <w:pPr>
        <w:ind w:left="1004" w:hanging="360"/>
      </w:pPr>
      <w:rPr>
        <w:rFonts w:hint="default"/>
      </w:rPr>
    </w:lvl>
    <w:lvl w:ilvl="1">
      <w:start w:val="4"/>
      <w:numFmt w:val="decimal"/>
      <w:isLgl/>
      <w:lvlText w:val="%1.%2."/>
      <w:lvlJc w:val="left"/>
      <w:pPr>
        <w:ind w:left="1184" w:hanging="54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269" w15:restartNumberingAfterBreak="0">
    <w:nsid w:val="7D0B5D6E"/>
    <w:multiLevelType w:val="hybridMultilevel"/>
    <w:tmpl w:val="28E8C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15:restartNumberingAfterBreak="0">
    <w:nsid w:val="7D253A11"/>
    <w:multiLevelType w:val="hybridMultilevel"/>
    <w:tmpl w:val="CDC45FAE"/>
    <w:lvl w:ilvl="0" w:tplc="D948574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71" w15:restartNumberingAfterBreak="0">
    <w:nsid w:val="7E612FB6"/>
    <w:multiLevelType w:val="hybridMultilevel"/>
    <w:tmpl w:val="77D21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7EAF518E"/>
    <w:multiLevelType w:val="hybridMultilevel"/>
    <w:tmpl w:val="D0BA0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15:restartNumberingAfterBreak="0">
    <w:nsid w:val="7F1C294B"/>
    <w:multiLevelType w:val="hybridMultilevel"/>
    <w:tmpl w:val="96D4C0F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4" w15:restartNumberingAfterBreak="0">
    <w:nsid w:val="7FCE568C"/>
    <w:multiLevelType w:val="hybridMultilevel"/>
    <w:tmpl w:val="F0E2B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6"/>
  </w:num>
  <w:num w:numId="2">
    <w:abstractNumId w:val="40"/>
  </w:num>
  <w:num w:numId="3">
    <w:abstractNumId w:val="131"/>
  </w:num>
  <w:num w:numId="4">
    <w:abstractNumId w:val="127"/>
  </w:num>
  <w:num w:numId="5">
    <w:abstractNumId w:val="267"/>
  </w:num>
  <w:num w:numId="6">
    <w:abstractNumId w:val="121"/>
  </w:num>
  <w:num w:numId="7">
    <w:abstractNumId w:val="55"/>
  </w:num>
  <w:num w:numId="8">
    <w:abstractNumId w:val="72"/>
  </w:num>
  <w:num w:numId="9">
    <w:abstractNumId w:val="238"/>
  </w:num>
  <w:num w:numId="10">
    <w:abstractNumId w:val="66"/>
  </w:num>
  <w:num w:numId="11">
    <w:abstractNumId w:val="49"/>
  </w:num>
  <w:num w:numId="12">
    <w:abstractNumId w:val="152"/>
  </w:num>
  <w:num w:numId="13">
    <w:abstractNumId w:val="158"/>
  </w:num>
  <w:num w:numId="14">
    <w:abstractNumId w:val="8"/>
  </w:num>
  <w:num w:numId="15">
    <w:abstractNumId w:val="115"/>
  </w:num>
  <w:num w:numId="16">
    <w:abstractNumId w:val="148"/>
  </w:num>
  <w:num w:numId="17">
    <w:abstractNumId w:val="263"/>
  </w:num>
  <w:num w:numId="18">
    <w:abstractNumId w:val="176"/>
  </w:num>
  <w:num w:numId="19">
    <w:abstractNumId w:val="31"/>
  </w:num>
  <w:num w:numId="20">
    <w:abstractNumId w:val="45"/>
  </w:num>
  <w:num w:numId="21">
    <w:abstractNumId w:val="83"/>
  </w:num>
  <w:num w:numId="22">
    <w:abstractNumId w:val="138"/>
  </w:num>
  <w:num w:numId="23">
    <w:abstractNumId w:val="273"/>
  </w:num>
  <w:num w:numId="24">
    <w:abstractNumId w:val="136"/>
  </w:num>
  <w:num w:numId="25">
    <w:abstractNumId w:val="165"/>
  </w:num>
  <w:num w:numId="26">
    <w:abstractNumId w:val="71"/>
  </w:num>
  <w:num w:numId="27">
    <w:abstractNumId w:val="109"/>
  </w:num>
  <w:num w:numId="28">
    <w:abstractNumId w:val="169"/>
  </w:num>
  <w:num w:numId="29">
    <w:abstractNumId w:val="239"/>
  </w:num>
  <w:num w:numId="30">
    <w:abstractNumId w:val="24"/>
  </w:num>
  <w:num w:numId="31">
    <w:abstractNumId w:val="234"/>
  </w:num>
  <w:num w:numId="32">
    <w:abstractNumId w:val="0"/>
  </w:num>
  <w:num w:numId="33">
    <w:abstractNumId w:val="36"/>
  </w:num>
  <w:num w:numId="34">
    <w:abstractNumId w:val="47"/>
  </w:num>
  <w:num w:numId="35">
    <w:abstractNumId w:val="48"/>
  </w:num>
  <w:num w:numId="36">
    <w:abstractNumId w:val="221"/>
  </w:num>
  <w:num w:numId="37">
    <w:abstractNumId w:val="242"/>
  </w:num>
  <w:num w:numId="38">
    <w:abstractNumId w:val="130"/>
  </w:num>
  <w:num w:numId="39">
    <w:abstractNumId w:val="94"/>
  </w:num>
  <w:num w:numId="40">
    <w:abstractNumId w:val="74"/>
  </w:num>
  <w:num w:numId="41">
    <w:abstractNumId w:val="29"/>
  </w:num>
  <w:num w:numId="42">
    <w:abstractNumId w:val="187"/>
  </w:num>
  <w:num w:numId="43">
    <w:abstractNumId w:val="125"/>
  </w:num>
  <w:num w:numId="44">
    <w:abstractNumId w:val="151"/>
  </w:num>
  <w:num w:numId="45">
    <w:abstractNumId w:val="76"/>
  </w:num>
  <w:num w:numId="46">
    <w:abstractNumId w:val="189"/>
  </w:num>
  <w:num w:numId="47">
    <w:abstractNumId w:val="61"/>
  </w:num>
  <w:num w:numId="48">
    <w:abstractNumId w:val="211"/>
  </w:num>
  <w:num w:numId="49">
    <w:abstractNumId w:val="167"/>
  </w:num>
  <w:num w:numId="50">
    <w:abstractNumId w:val="258"/>
  </w:num>
  <w:num w:numId="51">
    <w:abstractNumId w:val="78"/>
  </w:num>
  <w:num w:numId="52">
    <w:abstractNumId w:val="104"/>
  </w:num>
  <w:num w:numId="53">
    <w:abstractNumId w:val="33"/>
  </w:num>
  <w:num w:numId="54">
    <w:abstractNumId w:val="1"/>
  </w:num>
  <w:num w:numId="55">
    <w:abstractNumId w:val="160"/>
  </w:num>
  <w:num w:numId="56">
    <w:abstractNumId w:val="198"/>
  </w:num>
  <w:num w:numId="57">
    <w:abstractNumId w:val="134"/>
  </w:num>
  <w:num w:numId="58">
    <w:abstractNumId w:val="69"/>
  </w:num>
  <w:num w:numId="59">
    <w:abstractNumId w:val="28"/>
  </w:num>
  <w:num w:numId="60">
    <w:abstractNumId w:val="143"/>
  </w:num>
  <w:num w:numId="61">
    <w:abstractNumId w:val="38"/>
  </w:num>
  <w:num w:numId="62">
    <w:abstractNumId w:val="58"/>
  </w:num>
  <w:num w:numId="63">
    <w:abstractNumId w:val="175"/>
  </w:num>
  <w:num w:numId="64">
    <w:abstractNumId w:val="168"/>
  </w:num>
  <w:num w:numId="65">
    <w:abstractNumId w:val="23"/>
  </w:num>
  <w:num w:numId="66">
    <w:abstractNumId w:val="180"/>
  </w:num>
  <w:num w:numId="67">
    <w:abstractNumId w:val="81"/>
  </w:num>
  <w:num w:numId="68">
    <w:abstractNumId w:val="32"/>
  </w:num>
  <w:num w:numId="69">
    <w:abstractNumId w:val="179"/>
  </w:num>
  <w:num w:numId="70">
    <w:abstractNumId w:val="213"/>
  </w:num>
  <w:num w:numId="71">
    <w:abstractNumId w:val="87"/>
  </w:num>
  <w:num w:numId="72">
    <w:abstractNumId w:val="149"/>
  </w:num>
  <w:num w:numId="73">
    <w:abstractNumId w:val="120"/>
  </w:num>
  <w:num w:numId="74">
    <w:abstractNumId w:val="34"/>
  </w:num>
  <w:num w:numId="75">
    <w:abstractNumId w:val="139"/>
  </w:num>
  <w:num w:numId="76">
    <w:abstractNumId w:val="243"/>
  </w:num>
  <w:num w:numId="77">
    <w:abstractNumId w:val="93"/>
  </w:num>
  <w:num w:numId="78">
    <w:abstractNumId w:val="252"/>
  </w:num>
  <w:num w:numId="79">
    <w:abstractNumId w:val="65"/>
  </w:num>
  <w:num w:numId="80">
    <w:abstractNumId w:val="147"/>
  </w:num>
  <w:num w:numId="81">
    <w:abstractNumId w:val="105"/>
  </w:num>
  <w:num w:numId="82">
    <w:abstractNumId w:val="172"/>
  </w:num>
  <w:num w:numId="83">
    <w:abstractNumId w:val="96"/>
  </w:num>
  <w:num w:numId="84">
    <w:abstractNumId w:val="82"/>
  </w:num>
  <w:num w:numId="85">
    <w:abstractNumId w:val="137"/>
  </w:num>
  <w:num w:numId="86">
    <w:abstractNumId w:val="197"/>
  </w:num>
  <w:num w:numId="87">
    <w:abstractNumId w:val="174"/>
  </w:num>
  <w:num w:numId="88">
    <w:abstractNumId w:val="51"/>
  </w:num>
  <w:num w:numId="89">
    <w:abstractNumId w:val="128"/>
  </w:num>
  <w:num w:numId="90">
    <w:abstractNumId w:val="17"/>
  </w:num>
  <w:num w:numId="91">
    <w:abstractNumId w:val="150"/>
  </w:num>
  <w:num w:numId="92">
    <w:abstractNumId w:val="222"/>
  </w:num>
  <w:num w:numId="93">
    <w:abstractNumId w:val="163"/>
  </w:num>
  <w:num w:numId="94">
    <w:abstractNumId w:val="212"/>
  </w:num>
  <w:num w:numId="95">
    <w:abstractNumId w:val="50"/>
  </w:num>
  <w:num w:numId="96">
    <w:abstractNumId w:val="14"/>
  </w:num>
  <w:num w:numId="97">
    <w:abstractNumId w:val="75"/>
  </w:num>
  <w:num w:numId="98">
    <w:abstractNumId w:val="95"/>
  </w:num>
  <w:num w:numId="99">
    <w:abstractNumId w:val="177"/>
  </w:num>
  <w:num w:numId="100">
    <w:abstractNumId w:val="20"/>
  </w:num>
  <w:num w:numId="101">
    <w:abstractNumId w:val="54"/>
  </w:num>
  <w:num w:numId="102">
    <w:abstractNumId w:val="205"/>
  </w:num>
  <w:num w:numId="103">
    <w:abstractNumId w:val="132"/>
  </w:num>
  <w:num w:numId="104">
    <w:abstractNumId w:val="264"/>
  </w:num>
  <w:num w:numId="105">
    <w:abstractNumId w:val="5"/>
  </w:num>
  <w:num w:numId="106">
    <w:abstractNumId w:val="182"/>
  </w:num>
  <w:num w:numId="107">
    <w:abstractNumId w:val="53"/>
  </w:num>
  <w:num w:numId="108">
    <w:abstractNumId w:val="88"/>
  </w:num>
  <w:num w:numId="109">
    <w:abstractNumId w:val="124"/>
  </w:num>
  <w:num w:numId="110">
    <w:abstractNumId w:val="52"/>
  </w:num>
  <w:num w:numId="111">
    <w:abstractNumId w:val="161"/>
  </w:num>
  <w:num w:numId="112">
    <w:abstractNumId w:val="204"/>
  </w:num>
  <w:num w:numId="113">
    <w:abstractNumId w:val="228"/>
  </w:num>
  <w:num w:numId="114">
    <w:abstractNumId w:val="80"/>
  </w:num>
  <w:num w:numId="115">
    <w:abstractNumId w:val="181"/>
  </w:num>
  <w:num w:numId="116">
    <w:abstractNumId w:val="210"/>
  </w:num>
  <w:num w:numId="117">
    <w:abstractNumId w:val="164"/>
  </w:num>
  <w:num w:numId="118">
    <w:abstractNumId w:val="159"/>
  </w:num>
  <w:num w:numId="119">
    <w:abstractNumId w:val="220"/>
  </w:num>
  <w:num w:numId="120">
    <w:abstractNumId w:val="225"/>
  </w:num>
  <w:num w:numId="121">
    <w:abstractNumId w:val="248"/>
  </w:num>
  <w:num w:numId="122">
    <w:abstractNumId w:val="42"/>
  </w:num>
  <w:num w:numId="123">
    <w:abstractNumId w:val="223"/>
  </w:num>
  <w:num w:numId="124">
    <w:abstractNumId w:val="46"/>
  </w:num>
  <w:num w:numId="125">
    <w:abstractNumId w:val="122"/>
  </w:num>
  <w:num w:numId="126">
    <w:abstractNumId w:val="86"/>
  </w:num>
  <w:num w:numId="127">
    <w:abstractNumId w:val="153"/>
  </w:num>
  <w:num w:numId="128">
    <w:abstractNumId w:val="261"/>
  </w:num>
  <w:num w:numId="129">
    <w:abstractNumId w:val="155"/>
  </w:num>
  <w:num w:numId="130">
    <w:abstractNumId w:val="203"/>
  </w:num>
  <w:num w:numId="131">
    <w:abstractNumId w:val="12"/>
  </w:num>
  <w:num w:numId="132">
    <w:abstractNumId w:val="73"/>
  </w:num>
  <w:num w:numId="133">
    <w:abstractNumId w:val="30"/>
  </w:num>
  <w:num w:numId="134">
    <w:abstractNumId w:val="233"/>
  </w:num>
  <w:num w:numId="135">
    <w:abstractNumId w:val="272"/>
  </w:num>
  <w:num w:numId="136">
    <w:abstractNumId w:val="116"/>
  </w:num>
  <w:num w:numId="137">
    <w:abstractNumId w:val="98"/>
  </w:num>
  <w:num w:numId="138">
    <w:abstractNumId w:val="89"/>
  </w:num>
  <w:num w:numId="139">
    <w:abstractNumId w:val="215"/>
  </w:num>
  <w:num w:numId="140">
    <w:abstractNumId w:val="227"/>
  </w:num>
  <w:num w:numId="141">
    <w:abstractNumId w:val="195"/>
  </w:num>
  <w:num w:numId="142">
    <w:abstractNumId w:val="232"/>
  </w:num>
  <w:num w:numId="143">
    <w:abstractNumId w:val="108"/>
  </w:num>
  <w:num w:numId="144">
    <w:abstractNumId w:val="85"/>
  </w:num>
  <w:num w:numId="145">
    <w:abstractNumId w:val="240"/>
  </w:num>
  <w:num w:numId="146">
    <w:abstractNumId w:val="3"/>
  </w:num>
  <w:num w:numId="147">
    <w:abstractNumId w:val="13"/>
  </w:num>
  <w:num w:numId="148">
    <w:abstractNumId w:val="60"/>
  </w:num>
  <w:num w:numId="149">
    <w:abstractNumId w:val="126"/>
  </w:num>
  <w:num w:numId="150">
    <w:abstractNumId w:val="253"/>
  </w:num>
  <w:num w:numId="151">
    <w:abstractNumId w:val="129"/>
  </w:num>
  <w:num w:numId="152">
    <w:abstractNumId w:val="201"/>
  </w:num>
  <w:num w:numId="153">
    <w:abstractNumId w:val="107"/>
  </w:num>
  <w:num w:numId="154">
    <w:abstractNumId w:val="260"/>
  </w:num>
  <w:num w:numId="155">
    <w:abstractNumId w:val="35"/>
  </w:num>
  <w:num w:numId="156">
    <w:abstractNumId w:val="236"/>
  </w:num>
  <w:num w:numId="157">
    <w:abstractNumId w:val="257"/>
  </w:num>
  <w:num w:numId="158">
    <w:abstractNumId w:val="188"/>
  </w:num>
  <w:num w:numId="159">
    <w:abstractNumId w:val="92"/>
  </w:num>
  <w:num w:numId="160">
    <w:abstractNumId w:val="196"/>
  </w:num>
  <w:num w:numId="161">
    <w:abstractNumId w:val="123"/>
  </w:num>
  <w:num w:numId="162">
    <w:abstractNumId w:val="193"/>
  </w:num>
  <w:num w:numId="163">
    <w:abstractNumId w:val="202"/>
  </w:num>
  <w:num w:numId="164">
    <w:abstractNumId w:val="184"/>
  </w:num>
  <w:num w:numId="165">
    <w:abstractNumId w:val="154"/>
  </w:num>
  <w:num w:numId="166">
    <w:abstractNumId w:val="113"/>
  </w:num>
  <w:num w:numId="167">
    <w:abstractNumId w:val="91"/>
  </w:num>
  <w:num w:numId="168">
    <w:abstractNumId w:val="103"/>
  </w:num>
  <w:num w:numId="169">
    <w:abstractNumId w:val="226"/>
  </w:num>
  <w:num w:numId="170">
    <w:abstractNumId w:val="270"/>
  </w:num>
  <w:num w:numId="171">
    <w:abstractNumId w:val="11"/>
  </w:num>
  <w:num w:numId="172">
    <w:abstractNumId w:val="268"/>
  </w:num>
  <w:num w:numId="173">
    <w:abstractNumId w:val="185"/>
  </w:num>
  <w:num w:numId="174">
    <w:abstractNumId w:val="144"/>
  </w:num>
  <w:num w:numId="175">
    <w:abstractNumId w:val="111"/>
  </w:num>
  <w:num w:numId="176">
    <w:abstractNumId w:val="256"/>
  </w:num>
  <w:num w:numId="177">
    <w:abstractNumId w:val="190"/>
  </w:num>
  <w:num w:numId="178">
    <w:abstractNumId w:val="230"/>
  </w:num>
  <w:num w:numId="179">
    <w:abstractNumId w:val="191"/>
  </w:num>
  <w:num w:numId="180">
    <w:abstractNumId w:val="117"/>
  </w:num>
  <w:num w:numId="181">
    <w:abstractNumId w:val="259"/>
  </w:num>
  <w:num w:numId="182">
    <w:abstractNumId w:val="183"/>
  </w:num>
  <w:num w:numId="183">
    <w:abstractNumId w:val="2"/>
  </w:num>
  <w:num w:numId="184">
    <w:abstractNumId w:val="110"/>
  </w:num>
  <w:num w:numId="185">
    <w:abstractNumId w:val="217"/>
  </w:num>
  <w:num w:numId="186">
    <w:abstractNumId w:val="56"/>
  </w:num>
  <w:num w:numId="187">
    <w:abstractNumId w:val="9"/>
  </w:num>
  <w:num w:numId="188">
    <w:abstractNumId w:val="246"/>
  </w:num>
  <w:num w:numId="189">
    <w:abstractNumId w:val="216"/>
  </w:num>
  <w:num w:numId="190">
    <w:abstractNumId w:val="59"/>
  </w:num>
  <w:num w:numId="191">
    <w:abstractNumId w:val="6"/>
  </w:num>
  <w:num w:numId="192">
    <w:abstractNumId w:val="274"/>
  </w:num>
  <w:num w:numId="193">
    <w:abstractNumId w:val="7"/>
  </w:num>
  <w:num w:numId="194">
    <w:abstractNumId w:val="214"/>
  </w:num>
  <w:num w:numId="195">
    <w:abstractNumId w:val="10"/>
  </w:num>
  <w:num w:numId="196">
    <w:abstractNumId w:val="209"/>
  </w:num>
  <w:num w:numId="197">
    <w:abstractNumId w:val="19"/>
  </w:num>
  <w:num w:numId="198">
    <w:abstractNumId w:val="21"/>
  </w:num>
  <w:num w:numId="199">
    <w:abstractNumId w:val="157"/>
  </w:num>
  <w:num w:numId="200">
    <w:abstractNumId w:val="25"/>
  </w:num>
  <w:num w:numId="201">
    <w:abstractNumId w:val="90"/>
  </w:num>
  <w:num w:numId="202">
    <w:abstractNumId w:val="271"/>
  </w:num>
  <w:num w:numId="203">
    <w:abstractNumId w:val="208"/>
  </w:num>
  <w:num w:numId="204">
    <w:abstractNumId w:val="101"/>
  </w:num>
  <w:num w:numId="205">
    <w:abstractNumId w:val="16"/>
  </w:num>
  <w:num w:numId="206">
    <w:abstractNumId w:val="249"/>
  </w:num>
  <w:num w:numId="207">
    <w:abstractNumId w:val="218"/>
  </w:num>
  <w:num w:numId="208">
    <w:abstractNumId w:val="142"/>
  </w:num>
  <w:num w:numId="209">
    <w:abstractNumId w:val="27"/>
  </w:num>
  <w:num w:numId="210">
    <w:abstractNumId w:val="141"/>
  </w:num>
  <w:num w:numId="211">
    <w:abstractNumId w:val="140"/>
  </w:num>
  <w:num w:numId="212">
    <w:abstractNumId w:val="77"/>
  </w:num>
  <w:num w:numId="213">
    <w:abstractNumId w:val="18"/>
  </w:num>
  <w:num w:numId="214">
    <w:abstractNumId w:val="266"/>
  </w:num>
  <w:num w:numId="215">
    <w:abstractNumId w:val="269"/>
  </w:num>
  <w:num w:numId="216">
    <w:abstractNumId w:val="102"/>
  </w:num>
  <w:num w:numId="217">
    <w:abstractNumId w:val="194"/>
  </w:num>
  <w:num w:numId="218">
    <w:abstractNumId w:val="133"/>
  </w:num>
  <w:num w:numId="219">
    <w:abstractNumId w:val="100"/>
  </w:num>
  <w:num w:numId="220">
    <w:abstractNumId w:val="64"/>
  </w:num>
  <w:num w:numId="221">
    <w:abstractNumId w:val="26"/>
  </w:num>
  <w:num w:numId="222">
    <w:abstractNumId w:val="70"/>
  </w:num>
  <w:num w:numId="223">
    <w:abstractNumId w:val="67"/>
  </w:num>
  <w:num w:numId="224">
    <w:abstractNumId w:val="207"/>
  </w:num>
  <w:num w:numId="225">
    <w:abstractNumId w:val="186"/>
  </w:num>
  <w:num w:numId="226">
    <w:abstractNumId w:val="79"/>
  </w:num>
  <w:num w:numId="227">
    <w:abstractNumId w:val="262"/>
  </w:num>
  <w:num w:numId="228">
    <w:abstractNumId w:val="235"/>
  </w:num>
  <w:num w:numId="229">
    <w:abstractNumId w:val="219"/>
  </w:num>
  <w:num w:numId="230">
    <w:abstractNumId w:val="41"/>
  </w:num>
  <w:num w:numId="231">
    <w:abstractNumId w:val="231"/>
  </w:num>
  <w:num w:numId="232">
    <w:abstractNumId w:val="241"/>
  </w:num>
  <w:num w:numId="233">
    <w:abstractNumId w:val="37"/>
  </w:num>
  <w:num w:numId="234">
    <w:abstractNumId w:val="84"/>
  </w:num>
  <w:num w:numId="235">
    <w:abstractNumId w:val="62"/>
  </w:num>
  <w:num w:numId="236">
    <w:abstractNumId w:val="224"/>
  </w:num>
  <w:num w:numId="237">
    <w:abstractNumId w:val="178"/>
  </w:num>
  <w:num w:numId="238">
    <w:abstractNumId w:val="63"/>
  </w:num>
  <w:num w:numId="239">
    <w:abstractNumId w:val="173"/>
  </w:num>
  <w:num w:numId="240">
    <w:abstractNumId w:val="162"/>
  </w:num>
  <w:num w:numId="241">
    <w:abstractNumId w:val="43"/>
  </w:num>
  <w:num w:numId="242">
    <w:abstractNumId w:val="112"/>
  </w:num>
  <w:num w:numId="243">
    <w:abstractNumId w:val="192"/>
  </w:num>
  <w:num w:numId="244">
    <w:abstractNumId w:val="199"/>
  </w:num>
  <w:num w:numId="245">
    <w:abstractNumId w:val="22"/>
  </w:num>
  <w:num w:numId="246">
    <w:abstractNumId w:val="97"/>
  </w:num>
  <w:num w:numId="247">
    <w:abstractNumId w:val="106"/>
  </w:num>
  <w:num w:numId="248">
    <w:abstractNumId w:val="145"/>
  </w:num>
  <w:num w:numId="249">
    <w:abstractNumId w:val="171"/>
  </w:num>
  <w:num w:numId="250">
    <w:abstractNumId w:val="166"/>
  </w:num>
  <w:num w:numId="251">
    <w:abstractNumId w:val="250"/>
  </w:num>
  <w:num w:numId="252">
    <w:abstractNumId w:val="146"/>
  </w:num>
  <w:num w:numId="253">
    <w:abstractNumId w:val="135"/>
  </w:num>
  <w:num w:numId="254">
    <w:abstractNumId w:val="118"/>
  </w:num>
  <w:num w:numId="255">
    <w:abstractNumId w:val="57"/>
  </w:num>
  <w:num w:numId="256">
    <w:abstractNumId w:val="156"/>
  </w:num>
  <w:num w:numId="257">
    <w:abstractNumId w:val="68"/>
  </w:num>
  <w:num w:numId="258">
    <w:abstractNumId w:val="237"/>
  </w:num>
  <w:num w:numId="259">
    <w:abstractNumId w:val="265"/>
  </w:num>
  <w:num w:numId="260">
    <w:abstractNumId w:val="251"/>
  </w:num>
  <w:num w:numId="261">
    <w:abstractNumId w:val="119"/>
  </w:num>
  <w:num w:numId="262">
    <w:abstractNumId w:val="39"/>
  </w:num>
  <w:num w:numId="263">
    <w:abstractNumId w:val="114"/>
  </w:num>
  <w:num w:numId="264">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abstractNumId w:val="2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abstractNumId w:val="44"/>
  </w:num>
  <w:num w:numId="269">
    <w:abstractNumId w:val="229"/>
  </w:num>
  <w:num w:numId="270">
    <w:abstractNumId w:val="244"/>
  </w:num>
  <w:num w:numId="271">
    <w:abstractNumId w:val="4"/>
  </w:num>
  <w:num w:numId="272">
    <w:abstractNumId w:val="247"/>
  </w:num>
  <w:num w:numId="273">
    <w:abstractNumId w:val="200"/>
  </w:num>
  <w:num w:numId="274">
    <w:abstractNumId w:val="255"/>
  </w:num>
  <w:num w:numId="275">
    <w:abstractNumId w:val="245"/>
  </w:num>
  <w:numIdMacAtCleanup w:val="2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fr-FR" w:vendorID="64" w:dllVersion="6" w:nlCheck="1" w:checkStyle="1"/>
  <w:activeWritingStyle w:appName="MSWord" w:lang="ru-RU" w:vendorID="64" w:dllVersion="0" w:nlCheck="1" w:checkStyle="0"/>
  <w:activeWritingStyle w:appName="MSWord" w:lang="en-US" w:vendorID="64" w:dllVersion="0" w:nlCheck="1" w:checkStyle="0"/>
  <w:activeWritingStyle w:appName="MSWord" w:lang="de-DE" w:vendorID="64" w:dllVersion="6" w:nlCheck="1" w:checkStyle="1"/>
  <w:activeWritingStyle w:appName="MSWord" w:lang="en-GB" w:vendorID="64" w:dllVersion="6" w:nlCheck="1" w:checkStyle="1"/>
  <w:activeWritingStyle w:appName="MSWord" w:lang="de-DE" w:vendorID="64" w:dllVersion="4096" w:nlCheck="1" w:checkStyle="0"/>
  <w:activeWritingStyle w:appName="MSWord" w:lang="ru-RU" w:vendorID="64" w:dllVersion="131078" w:nlCheck="1" w:checkStyle="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BA3"/>
    <w:rsid w:val="000037CF"/>
    <w:rsid w:val="00003A9B"/>
    <w:rsid w:val="0000430C"/>
    <w:rsid w:val="000047CD"/>
    <w:rsid w:val="00005777"/>
    <w:rsid w:val="0000664B"/>
    <w:rsid w:val="00006946"/>
    <w:rsid w:val="00007969"/>
    <w:rsid w:val="00007C89"/>
    <w:rsid w:val="0001091D"/>
    <w:rsid w:val="000120D6"/>
    <w:rsid w:val="000139C8"/>
    <w:rsid w:val="00013BBA"/>
    <w:rsid w:val="0002036A"/>
    <w:rsid w:val="000207A2"/>
    <w:rsid w:val="000214F1"/>
    <w:rsid w:val="000217E7"/>
    <w:rsid w:val="00023D09"/>
    <w:rsid w:val="000265E8"/>
    <w:rsid w:val="00026BA2"/>
    <w:rsid w:val="00026DB3"/>
    <w:rsid w:val="00027329"/>
    <w:rsid w:val="00030AEF"/>
    <w:rsid w:val="00030DF9"/>
    <w:rsid w:val="00032052"/>
    <w:rsid w:val="00032E0F"/>
    <w:rsid w:val="00033F2A"/>
    <w:rsid w:val="00035A41"/>
    <w:rsid w:val="0003684D"/>
    <w:rsid w:val="00036F92"/>
    <w:rsid w:val="00037249"/>
    <w:rsid w:val="000372DC"/>
    <w:rsid w:val="000431C1"/>
    <w:rsid w:val="00043A64"/>
    <w:rsid w:val="00043ABF"/>
    <w:rsid w:val="00044A18"/>
    <w:rsid w:val="00044D76"/>
    <w:rsid w:val="00046F65"/>
    <w:rsid w:val="000504CE"/>
    <w:rsid w:val="00051638"/>
    <w:rsid w:val="0005191A"/>
    <w:rsid w:val="0005311A"/>
    <w:rsid w:val="00060573"/>
    <w:rsid w:val="000617CC"/>
    <w:rsid w:val="000619BD"/>
    <w:rsid w:val="00061B43"/>
    <w:rsid w:val="00064BB4"/>
    <w:rsid w:val="00065F15"/>
    <w:rsid w:val="000677EC"/>
    <w:rsid w:val="00070FFC"/>
    <w:rsid w:val="000711EA"/>
    <w:rsid w:val="0007149A"/>
    <w:rsid w:val="00073150"/>
    <w:rsid w:val="00075785"/>
    <w:rsid w:val="00077273"/>
    <w:rsid w:val="00077DAC"/>
    <w:rsid w:val="00077F53"/>
    <w:rsid w:val="00080C9A"/>
    <w:rsid w:val="00081A77"/>
    <w:rsid w:val="00083FD7"/>
    <w:rsid w:val="0008579F"/>
    <w:rsid w:val="0008734B"/>
    <w:rsid w:val="00087FE9"/>
    <w:rsid w:val="000915DB"/>
    <w:rsid w:val="00092A40"/>
    <w:rsid w:val="0009300E"/>
    <w:rsid w:val="0009343C"/>
    <w:rsid w:val="0009346E"/>
    <w:rsid w:val="00096901"/>
    <w:rsid w:val="000971A4"/>
    <w:rsid w:val="00097DDC"/>
    <w:rsid w:val="000A4382"/>
    <w:rsid w:val="000A50C2"/>
    <w:rsid w:val="000A562B"/>
    <w:rsid w:val="000A589F"/>
    <w:rsid w:val="000A6F4F"/>
    <w:rsid w:val="000B1248"/>
    <w:rsid w:val="000B2CEE"/>
    <w:rsid w:val="000B312F"/>
    <w:rsid w:val="000B3966"/>
    <w:rsid w:val="000B3E84"/>
    <w:rsid w:val="000B497B"/>
    <w:rsid w:val="000B5D4B"/>
    <w:rsid w:val="000B6472"/>
    <w:rsid w:val="000B66B4"/>
    <w:rsid w:val="000B702D"/>
    <w:rsid w:val="000B717D"/>
    <w:rsid w:val="000B7452"/>
    <w:rsid w:val="000C10A2"/>
    <w:rsid w:val="000C2491"/>
    <w:rsid w:val="000C2EFB"/>
    <w:rsid w:val="000C33E7"/>
    <w:rsid w:val="000C4193"/>
    <w:rsid w:val="000C4295"/>
    <w:rsid w:val="000C4826"/>
    <w:rsid w:val="000C6389"/>
    <w:rsid w:val="000C6DD5"/>
    <w:rsid w:val="000C70D8"/>
    <w:rsid w:val="000C7CEB"/>
    <w:rsid w:val="000C7FC3"/>
    <w:rsid w:val="000D1E06"/>
    <w:rsid w:val="000D3192"/>
    <w:rsid w:val="000D3C11"/>
    <w:rsid w:val="000D6D63"/>
    <w:rsid w:val="000D70AD"/>
    <w:rsid w:val="000E22E0"/>
    <w:rsid w:val="000E23F6"/>
    <w:rsid w:val="000E3422"/>
    <w:rsid w:val="000E4079"/>
    <w:rsid w:val="000E53A8"/>
    <w:rsid w:val="000E558E"/>
    <w:rsid w:val="000E5B5D"/>
    <w:rsid w:val="000E616A"/>
    <w:rsid w:val="000E647A"/>
    <w:rsid w:val="000E67B6"/>
    <w:rsid w:val="000F00BC"/>
    <w:rsid w:val="000F1478"/>
    <w:rsid w:val="000F170D"/>
    <w:rsid w:val="000F2E2F"/>
    <w:rsid w:val="000F3B4B"/>
    <w:rsid w:val="000F60CA"/>
    <w:rsid w:val="00100283"/>
    <w:rsid w:val="001007BB"/>
    <w:rsid w:val="00100F1D"/>
    <w:rsid w:val="00101091"/>
    <w:rsid w:val="0010126D"/>
    <w:rsid w:val="001013E0"/>
    <w:rsid w:val="00101996"/>
    <w:rsid w:val="00101ED7"/>
    <w:rsid w:val="001024E4"/>
    <w:rsid w:val="001025FF"/>
    <w:rsid w:val="00106455"/>
    <w:rsid w:val="00107BEB"/>
    <w:rsid w:val="00110315"/>
    <w:rsid w:val="00110416"/>
    <w:rsid w:val="00110B96"/>
    <w:rsid w:val="00111045"/>
    <w:rsid w:val="00111123"/>
    <w:rsid w:val="0011222C"/>
    <w:rsid w:val="00112CE1"/>
    <w:rsid w:val="00112E75"/>
    <w:rsid w:val="0011494F"/>
    <w:rsid w:val="001152D9"/>
    <w:rsid w:val="00116798"/>
    <w:rsid w:val="0011710B"/>
    <w:rsid w:val="0012189E"/>
    <w:rsid w:val="00122C3C"/>
    <w:rsid w:val="00123C48"/>
    <w:rsid w:val="0012464A"/>
    <w:rsid w:val="00125010"/>
    <w:rsid w:val="001266F4"/>
    <w:rsid w:val="00126D3B"/>
    <w:rsid w:val="00127336"/>
    <w:rsid w:val="00130B5E"/>
    <w:rsid w:val="00130BB7"/>
    <w:rsid w:val="00130D84"/>
    <w:rsid w:val="00132405"/>
    <w:rsid w:val="00133884"/>
    <w:rsid w:val="00134762"/>
    <w:rsid w:val="00135BAF"/>
    <w:rsid w:val="0013781E"/>
    <w:rsid w:val="00137D6E"/>
    <w:rsid w:val="00140BA1"/>
    <w:rsid w:val="001420E5"/>
    <w:rsid w:val="00144CFD"/>
    <w:rsid w:val="00145D23"/>
    <w:rsid w:val="001465F4"/>
    <w:rsid w:val="00146B17"/>
    <w:rsid w:val="00146FA3"/>
    <w:rsid w:val="00147706"/>
    <w:rsid w:val="00147A18"/>
    <w:rsid w:val="00147D82"/>
    <w:rsid w:val="001501B5"/>
    <w:rsid w:val="00151B3D"/>
    <w:rsid w:val="00153BB9"/>
    <w:rsid w:val="001540BD"/>
    <w:rsid w:val="001548DC"/>
    <w:rsid w:val="0016096C"/>
    <w:rsid w:val="00161349"/>
    <w:rsid w:val="00161F0D"/>
    <w:rsid w:val="00163453"/>
    <w:rsid w:val="00164199"/>
    <w:rsid w:val="001653C6"/>
    <w:rsid w:val="00165AF6"/>
    <w:rsid w:val="001674FE"/>
    <w:rsid w:val="0017049F"/>
    <w:rsid w:val="00170B4C"/>
    <w:rsid w:val="00171231"/>
    <w:rsid w:val="00175128"/>
    <w:rsid w:val="00175CA3"/>
    <w:rsid w:val="00176155"/>
    <w:rsid w:val="001846D8"/>
    <w:rsid w:val="00184F26"/>
    <w:rsid w:val="00186D1C"/>
    <w:rsid w:val="00187655"/>
    <w:rsid w:val="00187BA3"/>
    <w:rsid w:val="00187D6B"/>
    <w:rsid w:val="00191357"/>
    <w:rsid w:val="0019159A"/>
    <w:rsid w:val="00192355"/>
    <w:rsid w:val="0019235F"/>
    <w:rsid w:val="00193A15"/>
    <w:rsid w:val="00194833"/>
    <w:rsid w:val="001957E0"/>
    <w:rsid w:val="001957F9"/>
    <w:rsid w:val="00196562"/>
    <w:rsid w:val="00197228"/>
    <w:rsid w:val="00197C42"/>
    <w:rsid w:val="001A0173"/>
    <w:rsid w:val="001A2813"/>
    <w:rsid w:val="001A294C"/>
    <w:rsid w:val="001A2B71"/>
    <w:rsid w:val="001A2DDA"/>
    <w:rsid w:val="001A5091"/>
    <w:rsid w:val="001A62E6"/>
    <w:rsid w:val="001A6F88"/>
    <w:rsid w:val="001A743E"/>
    <w:rsid w:val="001B06E9"/>
    <w:rsid w:val="001B1D47"/>
    <w:rsid w:val="001B21D4"/>
    <w:rsid w:val="001B2340"/>
    <w:rsid w:val="001B2CC7"/>
    <w:rsid w:val="001B2E6C"/>
    <w:rsid w:val="001B302E"/>
    <w:rsid w:val="001B40BB"/>
    <w:rsid w:val="001B4674"/>
    <w:rsid w:val="001B4D32"/>
    <w:rsid w:val="001B78C9"/>
    <w:rsid w:val="001B7933"/>
    <w:rsid w:val="001C0065"/>
    <w:rsid w:val="001C22F4"/>
    <w:rsid w:val="001C2F87"/>
    <w:rsid w:val="001C31B7"/>
    <w:rsid w:val="001C3918"/>
    <w:rsid w:val="001C5CAF"/>
    <w:rsid w:val="001C6570"/>
    <w:rsid w:val="001C6C9C"/>
    <w:rsid w:val="001C6E45"/>
    <w:rsid w:val="001C7D3B"/>
    <w:rsid w:val="001D0461"/>
    <w:rsid w:val="001D0BC9"/>
    <w:rsid w:val="001D1DF1"/>
    <w:rsid w:val="001D2156"/>
    <w:rsid w:val="001D2BC7"/>
    <w:rsid w:val="001D45EC"/>
    <w:rsid w:val="001D55EC"/>
    <w:rsid w:val="001D7257"/>
    <w:rsid w:val="001E0908"/>
    <w:rsid w:val="001E0C3A"/>
    <w:rsid w:val="001E14D2"/>
    <w:rsid w:val="001E1A23"/>
    <w:rsid w:val="001E1C05"/>
    <w:rsid w:val="001E2558"/>
    <w:rsid w:val="001E2ABC"/>
    <w:rsid w:val="001E2ED1"/>
    <w:rsid w:val="001E47B2"/>
    <w:rsid w:val="001E4EF3"/>
    <w:rsid w:val="001E6613"/>
    <w:rsid w:val="001E6EE1"/>
    <w:rsid w:val="001F1E4C"/>
    <w:rsid w:val="001F2290"/>
    <w:rsid w:val="001F303E"/>
    <w:rsid w:val="001F3195"/>
    <w:rsid w:val="001F4337"/>
    <w:rsid w:val="001F52A6"/>
    <w:rsid w:val="001F607B"/>
    <w:rsid w:val="001F7EDC"/>
    <w:rsid w:val="00200C14"/>
    <w:rsid w:val="00202B66"/>
    <w:rsid w:val="0020308A"/>
    <w:rsid w:val="002045FE"/>
    <w:rsid w:val="00204B2C"/>
    <w:rsid w:val="00204B82"/>
    <w:rsid w:val="00205910"/>
    <w:rsid w:val="00205A0B"/>
    <w:rsid w:val="0020671B"/>
    <w:rsid w:val="00206E66"/>
    <w:rsid w:val="00207877"/>
    <w:rsid w:val="00211BE4"/>
    <w:rsid w:val="002129C5"/>
    <w:rsid w:val="00212D18"/>
    <w:rsid w:val="00212E4C"/>
    <w:rsid w:val="00213D68"/>
    <w:rsid w:val="00214A21"/>
    <w:rsid w:val="002154CA"/>
    <w:rsid w:val="00215E67"/>
    <w:rsid w:val="002164BF"/>
    <w:rsid w:val="00216654"/>
    <w:rsid w:val="00216884"/>
    <w:rsid w:val="00217EB9"/>
    <w:rsid w:val="00217ED6"/>
    <w:rsid w:val="00220045"/>
    <w:rsid w:val="0022222F"/>
    <w:rsid w:val="0022223D"/>
    <w:rsid w:val="002228BC"/>
    <w:rsid w:val="00222BF1"/>
    <w:rsid w:val="0022377C"/>
    <w:rsid w:val="00223FE4"/>
    <w:rsid w:val="002311E4"/>
    <w:rsid w:val="002323F1"/>
    <w:rsid w:val="0023265C"/>
    <w:rsid w:val="00232944"/>
    <w:rsid w:val="00232EFB"/>
    <w:rsid w:val="00235356"/>
    <w:rsid w:val="002353D0"/>
    <w:rsid w:val="002370F8"/>
    <w:rsid w:val="0023770F"/>
    <w:rsid w:val="002379BD"/>
    <w:rsid w:val="002406F6"/>
    <w:rsid w:val="00241AA3"/>
    <w:rsid w:val="002427F1"/>
    <w:rsid w:val="00242CB6"/>
    <w:rsid w:val="00243DA7"/>
    <w:rsid w:val="002445AD"/>
    <w:rsid w:val="00246233"/>
    <w:rsid w:val="002465D2"/>
    <w:rsid w:val="00250107"/>
    <w:rsid w:val="002509EA"/>
    <w:rsid w:val="00251E60"/>
    <w:rsid w:val="00251EAA"/>
    <w:rsid w:val="002538FD"/>
    <w:rsid w:val="00255E02"/>
    <w:rsid w:val="00255F17"/>
    <w:rsid w:val="00256472"/>
    <w:rsid w:val="002572B3"/>
    <w:rsid w:val="0025747F"/>
    <w:rsid w:val="0026130C"/>
    <w:rsid w:val="0026244C"/>
    <w:rsid w:val="00262A18"/>
    <w:rsid w:val="002648D7"/>
    <w:rsid w:val="00264D46"/>
    <w:rsid w:val="002673E3"/>
    <w:rsid w:val="00267C19"/>
    <w:rsid w:val="002706BA"/>
    <w:rsid w:val="00270B5E"/>
    <w:rsid w:val="002740B2"/>
    <w:rsid w:val="002741E8"/>
    <w:rsid w:val="002742BF"/>
    <w:rsid w:val="00275537"/>
    <w:rsid w:val="0027584C"/>
    <w:rsid w:val="00275871"/>
    <w:rsid w:val="00275D40"/>
    <w:rsid w:val="00275FD0"/>
    <w:rsid w:val="00280554"/>
    <w:rsid w:val="002823D6"/>
    <w:rsid w:val="00282F14"/>
    <w:rsid w:val="002846D0"/>
    <w:rsid w:val="00290FA8"/>
    <w:rsid w:val="002928E4"/>
    <w:rsid w:val="00292A61"/>
    <w:rsid w:val="00292C8E"/>
    <w:rsid w:val="00293BF1"/>
    <w:rsid w:val="00293C0E"/>
    <w:rsid w:val="002956DC"/>
    <w:rsid w:val="002971A6"/>
    <w:rsid w:val="00297A50"/>
    <w:rsid w:val="002A08BE"/>
    <w:rsid w:val="002A0C02"/>
    <w:rsid w:val="002A1924"/>
    <w:rsid w:val="002A2D33"/>
    <w:rsid w:val="002A4501"/>
    <w:rsid w:val="002A76EA"/>
    <w:rsid w:val="002A776B"/>
    <w:rsid w:val="002B1181"/>
    <w:rsid w:val="002B1299"/>
    <w:rsid w:val="002B1F03"/>
    <w:rsid w:val="002B3808"/>
    <w:rsid w:val="002B3B3D"/>
    <w:rsid w:val="002B4EF9"/>
    <w:rsid w:val="002B5060"/>
    <w:rsid w:val="002B52DB"/>
    <w:rsid w:val="002B5725"/>
    <w:rsid w:val="002C0285"/>
    <w:rsid w:val="002C1ECE"/>
    <w:rsid w:val="002C35C7"/>
    <w:rsid w:val="002C395F"/>
    <w:rsid w:val="002C45AB"/>
    <w:rsid w:val="002C4F66"/>
    <w:rsid w:val="002C5157"/>
    <w:rsid w:val="002C552A"/>
    <w:rsid w:val="002C56F9"/>
    <w:rsid w:val="002C6B3C"/>
    <w:rsid w:val="002C6D66"/>
    <w:rsid w:val="002C752A"/>
    <w:rsid w:val="002D1284"/>
    <w:rsid w:val="002D272B"/>
    <w:rsid w:val="002D2E16"/>
    <w:rsid w:val="002D2EEC"/>
    <w:rsid w:val="002D3BEA"/>
    <w:rsid w:val="002D4389"/>
    <w:rsid w:val="002D566B"/>
    <w:rsid w:val="002E0FF1"/>
    <w:rsid w:val="002E16C4"/>
    <w:rsid w:val="002E20C3"/>
    <w:rsid w:val="002E22B7"/>
    <w:rsid w:val="002E2FB2"/>
    <w:rsid w:val="002E3014"/>
    <w:rsid w:val="002E309B"/>
    <w:rsid w:val="002E31B7"/>
    <w:rsid w:val="002E3A67"/>
    <w:rsid w:val="002E7B9F"/>
    <w:rsid w:val="002F0119"/>
    <w:rsid w:val="002F1BCD"/>
    <w:rsid w:val="002F2EBB"/>
    <w:rsid w:val="002F2FF7"/>
    <w:rsid w:val="002F3636"/>
    <w:rsid w:val="002F3DC3"/>
    <w:rsid w:val="002F4534"/>
    <w:rsid w:val="002F4A65"/>
    <w:rsid w:val="002F5442"/>
    <w:rsid w:val="002F65DD"/>
    <w:rsid w:val="002F675F"/>
    <w:rsid w:val="002F7719"/>
    <w:rsid w:val="00301CA7"/>
    <w:rsid w:val="00303132"/>
    <w:rsid w:val="00304E67"/>
    <w:rsid w:val="003052CD"/>
    <w:rsid w:val="00305C16"/>
    <w:rsid w:val="00305C4A"/>
    <w:rsid w:val="00306368"/>
    <w:rsid w:val="00306727"/>
    <w:rsid w:val="003067ED"/>
    <w:rsid w:val="00306A95"/>
    <w:rsid w:val="00306FBE"/>
    <w:rsid w:val="00307633"/>
    <w:rsid w:val="0031106E"/>
    <w:rsid w:val="003117CD"/>
    <w:rsid w:val="00313A36"/>
    <w:rsid w:val="003205DC"/>
    <w:rsid w:val="0032161B"/>
    <w:rsid w:val="0032268C"/>
    <w:rsid w:val="003228AA"/>
    <w:rsid w:val="00322E3F"/>
    <w:rsid w:val="00323312"/>
    <w:rsid w:val="00323514"/>
    <w:rsid w:val="00324182"/>
    <w:rsid w:val="0032552F"/>
    <w:rsid w:val="00326FD6"/>
    <w:rsid w:val="0032750C"/>
    <w:rsid w:val="00331003"/>
    <w:rsid w:val="003321F0"/>
    <w:rsid w:val="0033270E"/>
    <w:rsid w:val="00332B01"/>
    <w:rsid w:val="00333606"/>
    <w:rsid w:val="003339F9"/>
    <w:rsid w:val="00333F7E"/>
    <w:rsid w:val="00334931"/>
    <w:rsid w:val="0033513D"/>
    <w:rsid w:val="0033583C"/>
    <w:rsid w:val="00337F50"/>
    <w:rsid w:val="00340842"/>
    <w:rsid w:val="0034140C"/>
    <w:rsid w:val="00342C7B"/>
    <w:rsid w:val="00344E2F"/>
    <w:rsid w:val="00344EC3"/>
    <w:rsid w:val="00345810"/>
    <w:rsid w:val="00345D5C"/>
    <w:rsid w:val="00346984"/>
    <w:rsid w:val="00347BD4"/>
    <w:rsid w:val="0035067E"/>
    <w:rsid w:val="00351683"/>
    <w:rsid w:val="0035178E"/>
    <w:rsid w:val="003534C7"/>
    <w:rsid w:val="0035407F"/>
    <w:rsid w:val="00354AA3"/>
    <w:rsid w:val="003560A3"/>
    <w:rsid w:val="003575B9"/>
    <w:rsid w:val="00357618"/>
    <w:rsid w:val="00360296"/>
    <w:rsid w:val="0036139F"/>
    <w:rsid w:val="003638AD"/>
    <w:rsid w:val="003647D9"/>
    <w:rsid w:val="0036727F"/>
    <w:rsid w:val="00370204"/>
    <w:rsid w:val="00370E41"/>
    <w:rsid w:val="00373A94"/>
    <w:rsid w:val="00375D1D"/>
    <w:rsid w:val="00375D54"/>
    <w:rsid w:val="00375E74"/>
    <w:rsid w:val="00382173"/>
    <w:rsid w:val="0038322D"/>
    <w:rsid w:val="00383DB7"/>
    <w:rsid w:val="00386C7E"/>
    <w:rsid w:val="00386DBD"/>
    <w:rsid w:val="00387EB0"/>
    <w:rsid w:val="003906FB"/>
    <w:rsid w:val="00392405"/>
    <w:rsid w:val="00392FDE"/>
    <w:rsid w:val="003932EE"/>
    <w:rsid w:val="00393521"/>
    <w:rsid w:val="00393E68"/>
    <w:rsid w:val="0039506D"/>
    <w:rsid w:val="00395CC1"/>
    <w:rsid w:val="00396ED5"/>
    <w:rsid w:val="003975A3"/>
    <w:rsid w:val="003A09E5"/>
    <w:rsid w:val="003A3DD0"/>
    <w:rsid w:val="003A5A9F"/>
    <w:rsid w:val="003A61EB"/>
    <w:rsid w:val="003A79A5"/>
    <w:rsid w:val="003B2711"/>
    <w:rsid w:val="003B553E"/>
    <w:rsid w:val="003B5995"/>
    <w:rsid w:val="003B5DA5"/>
    <w:rsid w:val="003B79A6"/>
    <w:rsid w:val="003B7A38"/>
    <w:rsid w:val="003C1F4E"/>
    <w:rsid w:val="003C2D0C"/>
    <w:rsid w:val="003C3247"/>
    <w:rsid w:val="003C3A6A"/>
    <w:rsid w:val="003C4F3D"/>
    <w:rsid w:val="003C5690"/>
    <w:rsid w:val="003C5AC6"/>
    <w:rsid w:val="003C782B"/>
    <w:rsid w:val="003C7D5A"/>
    <w:rsid w:val="003D13FC"/>
    <w:rsid w:val="003D385A"/>
    <w:rsid w:val="003D448A"/>
    <w:rsid w:val="003D4D2B"/>
    <w:rsid w:val="003D6646"/>
    <w:rsid w:val="003D70CB"/>
    <w:rsid w:val="003D7281"/>
    <w:rsid w:val="003D7A3A"/>
    <w:rsid w:val="003D7D5B"/>
    <w:rsid w:val="003E0995"/>
    <w:rsid w:val="003E119A"/>
    <w:rsid w:val="003E197C"/>
    <w:rsid w:val="003E1A96"/>
    <w:rsid w:val="003E1EFE"/>
    <w:rsid w:val="003E2CA6"/>
    <w:rsid w:val="003E5A07"/>
    <w:rsid w:val="003E5DC5"/>
    <w:rsid w:val="003E6CE6"/>
    <w:rsid w:val="003E7D8D"/>
    <w:rsid w:val="003F07C4"/>
    <w:rsid w:val="003F16A7"/>
    <w:rsid w:val="003F234F"/>
    <w:rsid w:val="003F55BB"/>
    <w:rsid w:val="003F6CBE"/>
    <w:rsid w:val="003F73E3"/>
    <w:rsid w:val="003F74B5"/>
    <w:rsid w:val="004000B3"/>
    <w:rsid w:val="004013B4"/>
    <w:rsid w:val="00401993"/>
    <w:rsid w:val="00401DFF"/>
    <w:rsid w:val="00402426"/>
    <w:rsid w:val="00403703"/>
    <w:rsid w:val="00406100"/>
    <w:rsid w:val="00407107"/>
    <w:rsid w:val="0041011C"/>
    <w:rsid w:val="00410524"/>
    <w:rsid w:val="004108C9"/>
    <w:rsid w:val="00410E55"/>
    <w:rsid w:val="00411918"/>
    <w:rsid w:val="0041340E"/>
    <w:rsid w:val="00413AED"/>
    <w:rsid w:val="00415E3A"/>
    <w:rsid w:val="00416FBC"/>
    <w:rsid w:val="00421135"/>
    <w:rsid w:val="00421401"/>
    <w:rsid w:val="00421755"/>
    <w:rsid w:val="004241BB"/>
    <w:rsid w:val="00425212"/>
    <w:rsid w:val="00426849"/>
    <w:rsid w:val="0042757A"/>
    <w:rsid w:val="00430132"/>
    <w:rsid w:val="00432C98"/>
    <w:rsid w:val="00434F1E"/>
    <w:rsid w:val="0043517A"/>
    <w:rsid w:val="00436DA8"/>
    <w:rsid w:val="00441AAD"/>
    <w:rsid w:val="004448D1"/>
    <w:rsid w:val="00444BCE"/>
    <w:rsid w:val="004450B9"/>
    <w:rsid w:val="00445610"/>
    <w:rsid w:val="00446411"/>
    <w:rsid w:val="00450212"/>
    <w:rsid w:val="00450D67"/>
    <w:rsid w:val="004510FC"/>
    <w:rsid w:val="004514AA"/>
    <w:rsid w:val="00451632"/>
    <w:rsid w:val="00453B52"/>
    <w:rsid w:val="00453FCE"/>
    <w:rsid w:val="00454771"/>
    <w:rsid w:val="00457C66"/>
    <w:rsid w:val="00457F3B"/>
    <w:rsid w:val="00460081"/>
    <w:rsid w:val="00460C04"/>
    <w:rsid w:val="00463618"/>
    <w:rsid w:val="004638FE"/>
    <w:rsid w:val="00465084"/>
    <w:rsid w:val="00466146"/>
    <w:rsid w:val="00470D1F"/>
    <w:rsid w:val="004711EA"/>
    <w:rsid w:val="00471C13"/>
    <w:rsid w:val="00472C9B"/>
    <w:rsid w:val="004752F2"/>
    <w:rsid w:val="00475948"/>
    <w:rsid w:val="00476765"/>
    <w:rsid w:val="00476D4A"/>
    <w:rsid w:val="004776D8"/>
    <w:rsid w:val="00480EBA"/>
    <w:rsid w:val="00480F59"/>
    <w:rsid w:val="004842E5"/>
    <w:rsid w:val="00485192"/>
    <w:rsid w:val="00485225"/>
    <w:rsid w:val="00485367"/>
    <w:rsid w:val="0048537A"/>
    <w:rsid w:val="004916B9"/>
    <w:rsid w:val="0049199A"/>
    <w:rsid w:val="004925C1"/>
    <w:rsid w:val="00495835"/>
    <w:rsid w:val="0049611A"/>
    <w:rsid w:val="00496D08"/>
    <w:rsid w:val="00496EC8"/>
    <w:rsid w:val="00497C52"/>
    <w:rsid w:val="004A0302"/>
    <w:rsid w:val="004A14BB"/>
    <w:rsid w:val="004A163A"/>
    <w:rsid w:val="004A1D95"/>
    <w:rsid w:val="004A291A"/>
    <w:rsid w:val="004A3B1D"/>
    <w:rsid w:val="004A62E4"/>
    <w:rsid w:val="004A6456"/>
    <w:rsid w:val="004A706B"/>
    <w:rsid w:val="004A73F6"/>
    <w:rsid w:val="004A7437"/>
    <w:rsid w:val="004A758F"/>
    <w:rsid w:val="004B2BF6"/>
    <w:rsid w:val="004B3AAC"/>
    <w:rsid w:val="004B48B6"/>
    <w:rsid w:val="004B73B3"/>
    <w:rsid w:val="004C112D"/>
    <w:rsid w:val="004C19C0"/>
    <w:rsid w:val="004C42FA"/>
    <w:rsid w:val="004C518E"/>
    <w:rsid w:val="004C6DE4"/>
    <w:rsid w:val="004C6F47"/>
    <w:rsid w:val="004C74BF"/>
    <w:rsid w:val="004C7A5B"/>
    <w:rsid w:val="004D35DE"/>
    <w:rsid w:val="004D3A1A"/>
    <w:rsid w:val="004D3A80"/>
    <w:rsid w:val="004D3C52"/>
    <w:rsid w:val="004D3E44"/>
    <w:rsid w:val="004D41D0"/>
    <w:rsid w:val="004D4C0A"/>
    <w:rsid w:val="004D59EF"/>
    <w:rsid w:val="004D5C40"/>
    <w:rsid w:val="004D5DAB"/>
    <w:rsid w:val="004D6590"/>
    <w:rsid w:val="004E1E69"/>
    <w:rsid w:val="004E25EB"/>
    <w:rsid w:val="004E2B8B"/>
    <w:rsid w:val="004E3EDE"/>
    <w:rsid w:val="004E40E8"/>
    <w:rsid w:val="004E5632"/>
    <w:rsid w:val="004E6729"/>
    <w:rsid w:val="004E7156"/>
    <w:rsid w:val="004F0B5A"/>
    <w:rsid w:val="004F1A3B"/>
    <w:rsid w:val="004F40B4"/>
    <w:rsid w:val="004F42F8"/>
    <w:rsid w:val="004F5CFB"/>
    <w:rsid w:val="004F6ACC"/>
    <w:rsid w:val="004F6B7C"/>
    <w:rsid w:val="004F7178"/>
    <w:rsid w:val="005002F5"/>
    <w:rsid w:val="00500D21"/>
    <w:rsid w:val="005012FF"/>
    <w:rsid w:val="00501A66"/>
    <w:rsid w:val="00501AA3"/>
    <w:rsid w:val="005040C2"/>
    <w:rsid w:val="00504D03"/>
    <w:rsid w:val="005069B4"/>
    <w:rsid w:val="00506C14"/>
    <w:rsid w:val="00507CDD"/>
    <w:rsid w:val="00507EE1"/>
    <w:rsid w:val="005110A4"/>
    <w:rsid w:val="0051224E"/>
    <w:rsid w:val="005124BF"/>
    <w:rsid w:val="005128AB"/>
    <w:rsid w:val="005130AB"/>
    <w:rsid w:val="00513E5A"/>
    <w:rsid w:val="0051528A"/>
    <w:rsid w:val="00516A24"/>
    <w:rsid w:val="00520200"/>
    <w:rsid w:val="005203CB"/>
    <w:rsid w:val="0052185E"/>
    <w:rsid w:val="005225A9"/>
    <w:rsid w:val="00523A38"/>
    <w:rsid w:val="005241E4"/>
    <w:rsid w:val="00525065"/>
    <w:rsid w:val="005271DD"/>
    <w:rsid w:val="00527351"/>
    <w:rsid w:val="0053034B"/>
    <w:rsid w:val="005303CB"/>
    <w:rsid w:val="005304A5"/>
    <w:rsid w:val="00531AC1"/>
    <w:rsid w:val="00532585"/>
    <w:rsid w:val="0053401E"/>
    <w:rsid w:val="005351D1"/>
    <w:rsid w:val="00537538"/>
    <w:rsid w:val="00540311"/>
    <w:rsid w:val="00541629"/>
    <w:rsid w:val="0054298A"/>
    <w:rsid w:val="00542E0C"/>
    <w:rsid w:val="00543029"/>
    <w:rsid w:val="00543537"/>
    <w:rsid w:val="00543C05"/>
    <w:rsid w:val="00547128"/>
    <w:rsid w:val="00547559"/>
    <w:rsid w:val="005476BF"/>
    <w:rsid w:val="00550AF4"/>
    <w:rsid w:val="00551472"/>
    <w:rsid w:val="00551511"/>
    <w:rsid w:val="00552FE1"/>
    <w:rsid w:val="0055394F"/>
    <w:rsid w:val="005544B7"/>
    <w:rsid w:val="005570C2"/>
    <w:rsid w:val="00557351"/>
    <w:rsid w:val="00557BC0"/>
    <w:rsid w:val="00562E0B"/>
    <w:rsid w:val="00566D6A"/>
    <w:rsid w:val="005700A1"/>
    <w:rsid w:val="00570130"/>
    <w:rsid w:val="005702D8"/>
    <w:rsid w:val="00572212"/>
    <w:rsid w:val="00573EA6"/>
    <w:rsid w:val="00575888"/>
    <w:rsid w:val="005820F4"/>
    <w:rsid w:val="00582723"/>
    <w:rsid w:val="00582ABC"/>
    <w:rsid w:val="00583211"/>
    <w:rsid w:val="005832CD"/>
    <w:rsid w:val="005849CA"/>
    <w:rsid w:val="0058752B"/>
    <w:rsid w:val="00587FE1"/>
    <w:rsid w:val="00590457"/>
    <w:rsid w:val="00590599"/>
    <w:rsid w:val="005931CC"/>
    <w:rsid w:val="005932BA"/>
    <w:rsid w:val="00593EE8"/>
    <w:rsid w:val="00595591"/>
    <w:rsid w:val="00596478"/>
    <w:rsid w:val="00596951"/>
    <w:rsid w:val="00597D35"/>
    <w:rsid w:val="005A0127"/>
    <w:rsid w:val="005A04DA"/>
    <w:rsid w:val="005A0CCA"/>
    <w:rsid w:val="005A429D"/>
    <w:rsid w:val="005A49FF"/>
    <w:rsid w:val="005A5233"/>
    <w:rsid w:val="005A640B"/>
    <w:rsid w:val="005A7BC8"/>
    <w:rsid w:val="005B0B15"/>
    <w:rsid w:val="005B2677"/>
    <w:rsid w:val="005B488D"/>
    <w:rsid w:val="005B5060"/>
    <w:rsid w:val="005B61F1"/>
    <w:rsid w:val="005B6335"/>
    <w:rsid w:val="005B775C"/>
    <w:rsid w:val="005C1230"/>
    <w:rsid w:val="005C1D7B"/>
    <w:rsid w:val="005C224F"/>
    <w:rsid w:val="005C29FD"/>
    <w:rsid w:val="005C2F4C"/>
    <w:rsid w:val="005C3113"/>
    <w:rsid w:val="005C79C0"/>
    <w:rsid w:val="005D03AB"/>
    <w:rsid w:val="005D0526"/>
    <w:rsid w:val="005D0B0A"/>
    <w:rsid w:val="005D1EAE"/>
    <w:rsid w:val="005D3E8C"/>
    <w:rsid w:val="005D58E1"/>
    <w:rsid w:val="005D5C8C"/>
    <w:rsid w:val="005D6592"/>
    <w:rsid w:val="005D6A44"/>
    <w:rsid w:val="005D6B46"/>
    <w:rsid w:val="005D7658"/>
    <w:rsid w:val="005D7841"/>
    <w:rsid w:val="005D7CE4"/>
    <w:rsid w:val="005E07D7"/>
    <w:rsid w:val="005E0993"/>
    <w:rsid w:val="005E1871"/>
    <w:rsid w:val="005E6687"/>
    <w:rsid w:val="005E68FC"/>
    <w:rsid w:val="005E6AD7"/>
    <w:rsid w:val="005E7775"/>
    <w:rsid w:val="005F0882"/>
    <w:rsid w:val="005F1830"/>
    <w:rsid w:val="005F33AA"/>
    <w:rsid w:val="005F6621"/>
    <w:rsid w:val="005F668D"/>
    <w:rsid w:val="005F68DF"/>
    <w:rsid w:val="005F6BAB"/>
    <w:rsid w:val="00600521"/>
    <w:rsid w:val="006014E5"/>
    <w:rsid w:val="0060162F"/>
    <w:rsid w:val="00601BBD"/>
    <w:rsid w:val="00602F17"/>
    <w:rsid w:val="00602FA0"/>
    <w:rsid w:val="0060374A"/>
    <w:rsid w:val="00604694"/>
    <w:rsid w:val="0060549B"/>
    <w:rsid w:val="0060563B"/>
    <w:rsid w:val="0060634E"/>
    <w:rsid w:val="00606FB5"/>
    <w:rsid w:val="00607F5D"/>
    <w:rsid w:val="00610554"/>
    <w:rsid w:val="00612605"/>
    <w:rsid w:val="00612770"/>
    <w:rsid w:val="00613CAD"/>
    <w:rsid w:val="00614C64"/>
    <w:rsid w:val="00615DBB"/>
    <w:rsid w:val="00617E12"/>
    <w:rsid w:val="00620046"/>
    <w:rsid w:val="006204A2"/>
    <w:rsid w:val="006209CC"/>
    <w:rsid w:val="00622121"/>
    <w:rsid w:val="00623125"/>
    <w:rsid w:val="006258BF"/>
    <w:rsid w:val="00625953"/>
    <w:rsid w:val="0062639C"/>
    <w:rsid w:val="006264E8"/>
    <w:rsid w:val="0062652D"/>
    <w:rsid w:val="006268E0"/>
    <w:rsid w:val="00627CB1"/>
    <w:rsid w:val="00630083"/>
    <w:rsid w:val="00632DA0"/>
    <w:rsid w:val="006350CA"/>
    <w:rsid w:val="00635D72"/>
    <w:rsid w:val="00636104"/>
    <w:rsid w:val="00636A1F"/>
    <w:rsid w:val="00636C65"/>
    <w:rsid w:val="006371FD"/>
    <w:rsid w:val="00637456"/>
    <w:rsid w:val="00641259"/>
    <w:rsid w:val="00642318"/>
    <w:rsid w:val="00645DC1"/>
    <w:rsid w:val="00646362"/>
    <w:rsid w:val="00646A79"/>
    <w:rsid w:val="006507A1"/>
    <w:rsid w:val="00650CE0"/>
    <w:rsid w:val="00651D59"/>
    <w:rsid w:val="006521D0"/>
    <w:rsid w:val="006522F1"/>
    <w:rsid w:val="00653205"/>
    <w:rsid w:val="00653468"/>
    <w:rsid w:val="00653711"/>
    <w:rsid w:val="00653A38"/>
    <w:rsid w:val="00654255"/>
    <w:rsid w:val="00660F73"/>
    <w:rsid w:val="00662366"/>
    <w:rsid w:val="00662834"/>
    <w:rsid w:val="00663366"/>
    <w:rsid w:val="00663F87"/>
    <w:rsid w:val="0066414E"/>
    <w:rsid w:val="006643C2"/>
    <w:rsid w:val="00666279"/>
    <w:rsid w:val="006662DC"/>
    <w:rsid w:val="00666E6B"/>
    <w:rsid w:val="00667F4A"/>
    <w:rsid w:val="00670381"/>
    <w:rsid w:val="006709D8"/>
    <w:rsid w:val="0067589B"/>
    <w:rsid w:val="00676BDD"/>
    <w:rsid w:val="00677E66"/>
    <w:rsid w:val="00681C60"/>
    <w:rsid w:val="006823D5"/>
    <w:rsid w:val="00682C6A"/>
    <w:rsid w:val="00683E9C"/>
    <w:rsid w:val="00691684"/>
    <w:rsid w:val="00692E35"/>
    <w:rsid w:val="00692F88"/>
    <w:rsid w:val="00693171"/>
    <w:rsid w:val="00693B84"/>
    <w:rsid w:val="00694FEA"/>
    <w:rsid w:val="00696F9E"/>
    <w:rsid w:val="0069751C"/>
    <w:rsid w:val="006A0E22"/>
    <w:rsid w:val="006A34F4"/>
    <w:rsid w:val="006A3D63"/>
    <w:rsid w:val="006A4EFE"/>
    <w:rsid w:val="006A4F06"/>
    <w:rsid w:val="006A5C64"/>
    <w:rsid w:val="006A6006"/>
    <w:rsid w:val="006A79D3"/>
    <w:rsid w:val="006B0279"/>
    <w:rsid w:val="006B127F"/>
    <w:rsid w:val="006B1BFB"/>
    <w:rsid w:val="006B2897"/>
    <w:rsid w:val="006B4205"/>
    <w:rsid w:val="006B49B4"/>
    <w:rsid w:val="006B4CF4"/>
    <w:rsid w:val="006B6829"/>
    <w:rsid w:val="006B6872"/>
    <w:rsid w:val="006C010A"/>
    <w:rsid w:val="006C1E2C"/>
    <w:rsid w:val="006C1F2C"/>
    <w:rsid w:val="006C42A2"/>
    <w:rsid w:val="006C587F"/>
    <w:rsid w:val="006C6042"/>
    <w:rsid w:val="006C7668"/>
    <w:rsid w:val="006C7832"/>
    <w:rsid w:val="006D0098"/>
    <w:rsid w:val="006D0903"/>
    <w:rsid w:val="006D0C5C"/>
    <w:rsid w:val="006D1383"/>
    <w:rsid w:val="006D141C"/>
    <w:rsid w:val="006D2FCC"/>
    <w:rsid w:val="006D3AC4"/>
    <w:rsid w:val="006D5D46"/>
    <w:rsid w:val="006D61F7"/>
    <w:rsid w:val="006D6EC9"/>
    <w:rsid w:val="006D7680"/>
    <w:rsid w:val="006D7A37"/>
    <w:rsid w:val="006E0D92"/>
    <w:rsid w:val="006E2612"/>
    <w:rsid w:val="006E3163"/>
    <w:rsid w:val="006E3A75"/>
    <w:rsid w:val="006E3DE3"/>
    <w:rsid w:val="006E5861"/>
    <w:rsid w:val="006E5EEB"/>
    <w:rsid w:val="006F01D8"/>
    <w:rsid w:val="006F0EAC"/>
    <w:rsid w:val="006F0FC9"/>
    <w:rsid w:val="006F173E"/>
    <w:rsid w:val="006F3D83"/>
    <w:rsid w:val="006F54E0"/>
    <w:rsid w:val="006F6C0C"/>
    <w:rsid w:val="006F6D9D"/>
    <w:rsid w:val="007008DE"/>
    <w:rsid w:val="00703833"/>
    <w:rsid w:val="00703928"/>
    <w:rsid w:val="00705E68"/>
    <w:rsid w:val="00710099"/>
    <w:rsid w:val="00710829"/>
    <w:rsid w:val="00715AB0"/>
    <w:rsid w:val="00716693"/>
    <w:rsid w:val="00716E7E"/>
    <w:rsid w:val="00717040"/>
    <w:rsid w:val="00720597"/>
    <w:rsid w:val="00720A4A"/>
    <w:rsid w:val="00720E34"/>
    <w:rsid w:val="0072262D"/>
    <w:rsid w:val="00722723"/>
    <w:rsid w:val="00722C5F"/>
    <w:rsid w:val="00722F57"/>
    <w:rsid w:val="00723BA3"/>
    <w:rsid w:val="00724547"/>
    <w:rsid w:val="0072727F"/>
    <w:rsid w:val="00730167"/>
    <w:rsid w:val="007305C7"/>
    <w:rsid w:val="00730CFC"/>
    <w:rsid w:val="0073174E"/>
    <w:rsid w:val="00731EE4"/>
    <w:rsid w:val="0073228B"/>
    <w:rsid w:val="007329E0"/>
    <w:rsid w:val="0073336B"/>
    <w:rsid w:val="00734471"/>
    <w:rsid w:val="0073570A"/>
    <w:rsid w:val="00736A11"/>
    <w:rsid w:val="00736BAE"/>
    <w:rsid w:val="007370E8"/>
    <w:rsid w:val="00737E30"/>
    <w:rsid w:val="007406F7"/>
    <w:rsid w:val="007408E9"/>
    <w:rsid w:val="0074351F"/>
    <w:rsid w:val="00743F89"/>
    <w:rsid w:val="00746AFC"/>
    <w:rsid w:val="00751EC6"/>
    <w:rsid w:val="007523A4"/>
    <w:rsid w:val="00754DBB"/>
    <w:rsid w:val="00755A60"/>
    <w:rsid w:val="0075794C"/>
    <w:rsid w:val="007602CC"/>
    <w:rsid w:val="00761060"/>
    <w:rsid w:val="00770446"/>
    <w:rsid w:val="007708C9"/>
    <w:rsid w:val="007712B4"/>
    <w:rsid w:val="00771921"/>
    <w:rsid w:val="00771E82"/>
    <w:rsid w:val="00774143"/>
    <w:rsid w:val="00775686"/>
    <w:rsid w:val="00781AB8"/>
    <w:rsid w:val="007842DF"/>
    <w:rsid w:val="0078654D"/>
    <w:rsid w:val="00787744"/>
    <w:rsid w:val="007908EF"/>
    <w:rsid w:val="00790BE4"/>
    <w:rsid w:val="00792F8C"/>
    <w:rsid w:val="00793F3E"/>
    <w:rsid w:val="00794248"/>
    <w:rsid w:val="00795847"/>
    <w:rsid w:val="0079667C"/>
    <w:rsid w:val="007A0745"/>
    <w:rsid w:val="007A0EB3"/>
    <w:rsid w:val="007A10D0"/>
    <w:rsid w:val="007A2048"/>
    <w:rsid w:val="007A493A"/>
    <w:rsid w:val="007A6FDF"/>
    <w:rsid w:val="007A7290"/>
    <w:rsid w:val="007B31DE"/>
    <w:rsid w:val="007B4BA0"/>
    <w:rsid w:val="007B63CC"/>
    <w:rsid w:val="007B6E43"/>
    <w:rsid w:val="007C0623"/>
    <w:rsid w:val="007C16A6"/>
    <w:rsid w:val="007C1883"/>
    <w:rsid w:val="007C5430"/>
    <w:rsid w:val="007C6B4D"/>
    <w:rsid w:val="007D0CC3"/>
    <w:rsid w:val="007D2678"/>
    <w:rsid w:val="007D47A6"/>
    <w:rsid w:val="007D7BD6"/>
    <w:rsid w:val="007E054E"/>
    <w:rsid w:val="007E0B7B"/>
    <w:rsid w:val="007E1889"/>
    <w:rsid w:val="007E1EE0"/>
    <w:rsid w:val="007E2F4E"/>
    <w:rsid w:val="007E3944"/>
    <w:rsid w:val="007E4581"/>
    <w:rsid w:val="007E5611"/>
    <w:rsid w:val="007E5718"/>
    <w:rsid w:val="007E5DCA"/>
    <w:rsid w:val="007E6054"/>
    <w:rsid w:val="007E6C68"/>
    <w:rsid w:val="007E7D31"/>
    <w:rsid w:val="007F04E5"/>
    <w:rsid w:val="007F11AF"/>
    <w:rsid w:val="007F20F6"/>
    <w:rsid w:val="007F211A"/>
    <w:rsid w:val="007F22CB"/>
    <w:rsid w:val="007F4398"/>
    <w:rsid w:val="007F6199"/>
    <w:rsid w:val="007F7F03"/>
    <w:rsid w:val="00801149"/>
    <w:rsid w:val="00801B70"/>
    <w:rsid w:val="00802312"/>
    <w:rsid w:val="00802EFA"/>
    <w:rsid w:val="008037E4"/>
    <w:rsid w:val="0080502A"/>
    <w:rsid w:val="00805643"/>
    <w:rsid w:val="00806DD4"/>
    <w:rsid w:val="00807444"/>
    <w:rsid w:val="00810E6E"/>
    <w:rsid w:val="00812261"/>
    <w:rsid w:val="00812AAF"/>
    <w:rsid w:val="0081363C"/>
    <w:rsid w:val="00813E3A"/>
    <w:rsid w:val="00814F68"/>
    <w:rsid w:val="00815E83"/>
    <w:rsid w:val="0081621D"/>
    <w:rsid w:val="008162B6"/>
    <w:rsid w:val="008170EF"/>
    <w:rsid w:val="00817534"/>
    <w:rsid w:val="00817E76"/>
    <w:rsid w:val="00821593"/>
    <w:rsid w:val="00821FFB"/>
    <w:rsid w:val="008221DA"/>
    <w:rsid w:val="00822A93"/>
    <w:rsid w:val="00823ADE"/>
    <w:rsid w:val="00830D02"/>
    <w:rsid w:val="008318CC"/>
    <w:rsid w:val="00832510"/>
    <w:rsid w:val="00832751"/>
    <w:rsid w:val="00832C1B"/>
    <w:rsid w:val="00833062"/>
    <w:rsid w:val="00834511"/>
    <w:rsid w:val="0083498B"/>
    <w:rsid w:val="00834FDD"/>
    <w:rsid w:val="008355E2"/>
    <w:rsid w:val="00836B91"/>
    <w:rsid w:val="00840109"/>
    <w:rsid w:val="008442D8"/>
    <w:rsid w:val="00845D13"/>
    <w:rsid w:val="008469F0"/>
    <w:rsid w:val="00846BCC"/>
    <w:rsid w:val="0084729C"/>
    <w:rsid w:val="008479FA"/>
    <w:rsid w:val="008534B3"/>
    <w:rsid w:val="00853CE6"/>
    <w:rsid w:val="00855A75"/>
    <w:rsid w:val="00856604"/>
    <w:rsid w:val="00857713"/>
    <w:rsid w:val="00860A81"/>
    <w:rsid w:val="0086286C"/>
    <w:rsid w:val="00863EE1"/>
    <w:rsid w:val="008652E4"/>
    <w:rsid w:val="00865D1D"/>
    <w:rsid w:val="00866726"/>
    <w:rsid w:val="00866C9D"/>
    <w:rsid w:val="00866DAD"/>
    <w:rsid w:val="00866F83"/>
    <w:rsid w:val="008673BA"/>
    <w:rsid w:val="00871348"/>
    <w:rsid w:val="00871B79"/>
    <w:rsid w:val="0087460F"/>
    <w:rsid w:val="00874708"/>
    <w:rsid w:val="00874C97"/>
    <w:rsid w:val="00876384"/>
    <w:rsid w:val="00876DF5"/>
    <w:rsid w:val="00880E5B"/>
    <w:rsid w:val="0088138F"/>
    <w:rsid w:val="00882A11"/>
    <w:rsid w:val="00882F21"/>
    <w:rsid w:val="00883146"/>
    <w:rsid w:val="008832AD"/>
    <w:rsid w:val="0088538A"/>
    <w:rsid w:val="008858F0"/>
    <w:rsid w:val="008866EE"/>
    <w:rsid w:val="008869B5"/>
    <w:rsid w:val="00887280"/>
    <w:rsid w:val="00887881"/>
    <w:rsid w:val="00890D98"/>
    <w:rsid w:val="008939F8"/>
    <w:rsid w:val="008951DF"/>
    <w:rsid w:val="008976CD"/>
    <w:rsid w:val="008A0B72"/>
    <w:rsid w:val="008A27D3"/>
    <w:rsid w:val="008A4528"/>
    <w:rsid w:val="008A5D58"/>
    <w:rsid w:val="008B17DA"/>
    <w:rsid w:val="008B2465"/>
    <w:rsid w:val="008B28A5"/>
    <w:rsid w:val="008B2CCB"/>
    <w:rsid w:val="008B40A2"/>
    <w:rsid w:val="008B49CC"/>
    <w:rsid w:val="008C0318"/>
    <w:rsid w:val="008C066D"/>
    <w:rsid w:val="008C322D"/>
    <w:rsid w:val="008C44B1"/>
    <w:rsid w:val="008C4DD7"/>
    <w:rsid w:val="008C7D87"/>
    <w:rsid w:val="008C7DB3"/>
    <w:rsid w:val="008D0715"/>
    <w:rsid w:val="008D1859"/>
    <w:rsid w:val="008D29D5"/>
    <w:rsid w:val="008D2A89"/>
    <w:rsid w:val="008D30E4"/>
    <w:rsid w:val="008D42EE"/>
    <w:rsid w:val="008D60F8"/>
    <w:rsid w:val="008D6F8C"/>
    <w:rsid w:val="008E0118"/>
    <w:rsid w:val="008E01F1"/>
    <w:rsid w:val="008E0777"/>
    <w:rsid w:val="008E210A"/>
    <w:rsid w:val="008E30BC"/>
    <w:rsid w:val="008E666C"/>
    <w:rsid w:val="008E6FD3"/>
    <w:rsid w:val="008E78D2"/>
    <w:rsid w:val="008F1886"/>
    <w:rsid w:val="008F2560"/>
    <w:rsid w:val="008F3B99"/>
    <w:rsid w:val="008F4F80"/>
    <w:rsid w:val="008F5327"/>
    <w:rsid w:val="008F5B02"/>
    <w:rsid w:val="008F6591"/>
    <w:rsid w:val="008F6F25"/>
    <w:rsid w:val="008F7292"/>
    <w:rsid w:val="008F75E9"/>
    <w:rsid w:val="008F78C6"/>
    <w:rsid w:val="0090073D"/>
    <w:rsid w:val="00900C52"/>
    <w:rsid w:val="00901CA6"/>
    <w:rsid w:val="00904C4E"/>
    <w:rsid w:val="009050D2"/>
    <w:rsid w:val="0090631A"/>
    <w:rsid w:val="00907044"/>
    <w:rsid w:val="00907AA0"/>
    <w:rsid w:val="00915614"/>
    <w:rsid w:val="00916263"/>
    <w:rsid w:val="009171F6"/>
    <w:rsid w:val="00917E3D"/>
    <w:rsid w:val="00921188"/>
    <w:rsid w:val="009216AE"/>
    <w:rsid w:val="0092314A"/>
    <w:rsid w:val="00923572"/>
    <w:rsid w:val="00924422"/>
    <w:rsid w:val="009248F4"/>
    <w:rsid w:val="00925D51"/>
    <w:rsid w:val="00926681"/>
    <w:rsid w:val="0093137D"/>
    <w:rsid w:val="00931BD2"/>
    <w:rsid w:val="00933615"/>
    <w:rsid w:val="00933A2F"/>
    <w:rsid w:val="00933E23"/>
    <w:rsid w:val="00935C86"/>
    <w:rsid w:val="00941CF8"/>
    <w:rsid w:val="00942908"/>
    <w:rsid w:val="00942C36"/>
    <w:rsid w:val="009437C1"/>
    <w:rsid w:val="009447A5"/>
    <w:rsid w:val="00946F26"/>
    <w:rsid w:val="0094705D"/>
    <w:rsid w:val="00950402"/>
    <w:rsid w:val="00953001"/>
    <w:rsid w:val="00955B1C"/>
    <w:rsid w:val="00957D71"/>
    <w:rsid w:val="00961E44"/>
    <w:rsid w:val="00961E65"/>
    <w:rsid w:val="00962793"/>
    <w:rsid w:val="0096372A"/>
    <w:rsid w:val="009639EB"/>
    <w:rsid w:val="00964046"/>
    <w:rsid w:val="00964215"/>
    <w:rsid w:val="00964550"/>
    <w:rsid w:val="009645C2"/>
    <w:rsid w:val="0096470B"/>
    <w:rsid w:val="0096600B"/>
    <w:rsid w:val="0096626B"/>
    <w:rsid w:val="0097018C"/>
    <w:rsid w:val="00974F34"/>
    <w:rsid w:val="0097515C"/>
    <w:rsid w:val="0098003C"/>
    <w:rsid w:val="00980857"/>
    <w:rsid w:val="00982838"/>
    <w:rsid w:val="009835A8"/>
    <w:rsid w:val="00983D1A"/>
    <w:rsid w:val="009847E7"/>
    <w:rsid w:val="00984A98"/>
    <w:rsid w:val="00986D6A"/>
    <w:rsid w:val="00987366"/>
    <w:rsid w:val="0099246F"/>
    <w:rsid w:val="00992B70"/>
    <w:rsid w:val="009940AB"/>
    <w:rsid w:val="00995357"/>
    <w:rsid w:val="00996382"/>
    <w:rsid w:val="00996A47"/>
    <w:rsid w:val="00996E7B"/>
    <w:rsid w:val="0099760F"/>
    <w:rsid w:val="00997635"/>
    <w:rsid w:val="00997DF4"/>
    <w:rsid w:val="009A1D12"/>
    <w:rsid w:val="009A1E34"/>
    <w:rsid w:val="009A247D"/>
    <w:rsid w:val="009A2F34"/>
    <w:rsid w:val="009A3320"/>
    <w:rsid w:val="009A39B0"/>
    <w:rsid w:val="009A40F8"/>
    <w:rsid w:val="009A4452"/>
    <w:rsid w:val="009A5B1B"/>
    <w:rsid w:val="009A7D15"/>
    <w:rsid w:val="009B0788"/>
    <w:rsid w:val="009B1360"/>
    <w:rsid w:val="009B6320"/>
    <w:rsid w:val="009B6937"/>
    <w:rsid w:val="009C37FB"/>
    <w:rsid w:val="009C397C"/>
    <w:rsid w:val="009C4996"/>
    <w:rsid w:val="009C5364"/>
    <w:rsid w:val="009C5EF8"/>
    <w:rsid w:val="009C6B5A"/>
    <w:rsid w:val="009C73BE"/>
    <w:rsid w:val="009D0466"/>
    <w:rsid w:val="009D081F"/>
    <w:rsid w:val="009D18CF"/>
    <w:rsid w:val="009D1AB3"/>
    <w:rsid w:val="009D2879"/>
    <w:rsid w:val="009D42DC"/>
    <w:rsid w:val="009D4FDB"/>
    <w:rsid w:val="009D5047"/>
    <w:rsid w:val="009D53B3"/>
    <w:rsid w:val="009D5CA7"/>
    <w:rsid w:val="009D6086"/>
    <w:rsid w:val="009E2A3C"/>
    <w:rsid w:val="009E33EB"/>
    <w:rsid w:val="009E3956"/>
    <w:rsid w:val="009E4103"/>
    <w:rsid w:val="009E685D"/>
    <w:rsid w:val="009E72D7"/>
    <w:rsid w:val="009E74CE"/>
    <w:rsid w:val="009E7C46"/>
    <w:rsid w:val="009E7E7F"/>
    <w:rsid w:val="009F099F"/>
    <w:rsid w:val="009F163D"/>
    <w:rsid w:val="009F25B3"/>
    <w:rsid w:val="009F35E9"/>
    <w:rsid w:val="009F3CF4"/>
    <w:rsid w:val="009F5876"/>
    <w:rsid w:val="009F6B67"/>
    <w:rsid w:val="009F794D"/>
    <w:rsid w:val="00A01370"/>
    <w:rsid w:val="00A034E2"/>
    <w:rsid w:val="00A04DD8"/>
    <w:rsid w:val="00A05BED"/>
    <w:rsid w:val="00A10FA1"/>
    <w:rsid w:val="00A111EB"/>
    <w:rsid w:val="00A11EED"/>
    <w:rsid w:val="00A13026"/>
    <w:rsid w:val="00A14BDE"/>
    <w:rsid w:val="00A152CF"/>
    <w:rsid w:val="00A15B9A"/>
    <w:rsid w:val="00A16102"/>
    <w:rsid w:val="00A16406"/>
    <w:rsid w:val="00A17B73"/>
    <w:rsid w:val="00A21BEE"/>
    <w:rsid w:val="00A21F35"/>
    <w:rsid w:val="00A22EA4"/>
    <w:rsid w:val="00A23A18"/>
    <w:rsid w:val="00A23C77"/>
    <w:rsid w:val="00A2489B"/>
    <w:rsid w:val="00A24E4E"/>
    <w:rsid w:val="00A2571E"/>
    <w:rsid w:val="00A27192"/>
    <w:rsid w:val="00A27720"/>
    <w:rsid w:val="00A30183"/>
    <w:rsid w:val="00A30A16"/>
    <w:rsid w:val="00A31C28"/>
    <w:rsid w:val="00A323E3"/>
    <w:rsid w:val="00A326F4"/>
    <w:rsid w:val="00A334F2"/>
    <w:rsid w:val="00A33EA4"/>
    <w:rsid w:val="00A345F9"/>
    <w:rsid w:val="00A35A8B"/>
    <w:rsid w:val="00A36DDF"/>
    <w:rsid w:val="00A376AC"/>
    <w:rsid w:val="00A42C98"/>
    <w:rsid w:val="00A4335A"/>
    <w:rsid w:val="00A43ACC"/>
    <w:rsid w:val="00A441CA"/>
    <w:rsid w:val="00A44A39"/>
    <w:rsid w:val="00A45C7C"/>
    <w:rsid w:val="00A46CA3"/>
    <w:rsid w:val="00A476DB"/>
    <w:rsid w:val="00A47D76"/>
    <w:rsid w:val="00A51A18"/>
    <w:rsid w:val="00A51BE7"/>
    <w:rsid w:val="00A51FB5"/>
    <w:rsid w:val="00A538B7"/>
    <w:rsid w:val="00A53DE4"/>
    <w:rsid w:val="00A5441A"/>
    <w:rsid w:val="00A55935"/>
    <w:rsid w:val="00A56AB6"/>
    <w:rsid w:val="00A60E76"/>
    <w:rsid w:val="00A640C5"/>
    <w:rsid w:val="00A659AE"/>
    <w:rsid w:val="00A66BA6"/>
    <w:rsid w:val="00A671A5"/>
    <w:rsid w:val="00A702A0"/>
    <w:rsid w:val="00A746D3"/>
    <w:rsid w:val="00A7542C"/>
    <w:rsid w:val="00A76940"/>
    <w:rsid w:val="00A8099C"/>
    <w:rsid w:val="00A81C03"/>
    <w:rsid w:val="00A85DB0"/>
    <w:rsid w:val="00A910C1"/>
    <w:rsid w:val="00A9497B"/>
    <w:rsid w:val="00A9796A"/>
    <w:rsid w:val="00A97EFC"/>
    <w:rsid w:val="00AA391E"/>
    <w:rsid w:val="00AA436D"/>
    <w:rsid w:val="00AA512E"/>
    <w:rsid w:val="00AB0D82"/>
    <w:rsid w:val="00AB2D87"/>
    <w:rsid w:val="00AB4C0C"/>
    <w:rsid w:val="00AB4D29"/>
    <w:rsid w:val="00AB4DE1"/>
    <w:rsid w:val="00AB74FA"/>
    <w:rsid w:val="00AB763B"/>
    <w:rsid w:val="00AC03B4"/>
    <w:rsid w:val="00AC0E8E"/>
    <w:rsid w:val="00AC1032"/>
    <w:rsid w:val="00AC37A3"/>
    <w:rsid w:val="00AC4896"/>
    <w:rsid w:val="00AC58B2"/>
    <w:rsid w:val="00AC6643"/>
    <w:rsid w:val="00AC6890"/>
    <w:rsid w:val="00AC6CC9"/>
    <w:rsid w:val="00AC71D1"/>
    <w:rsid w:val="00AD000D"/>
    <w:rsid w:val="00AD0BE2"/>
    <w:rsid w:val="00AD299D"/>
    <w:rsid w:val="00AD29E2"/>
    <w:rsid w:val="00AD3AA6"/>
    <w:rsid w:val="00AD3F84"/>
    <w:rsid w:val="00AD4CC4"/>
    <w:rsid w:val="00AD5AA9"/>
    <w:rsid w:val="00AD67F2"/>
    <w:rsid w:val="00AD736D"/>
    <w:rsid w:val="00AE0606"/>
    <w:rsid w:val="00AE1341"/>
    <w:rsid w:val="00AE27D0"/>
    <w:rsid w:val="00AE2D05"/>
    <w:rsid w:val="00AE4F01"/>
    <w:rsid w:val="00AE59BB"/>
    <w:rsid w:val="00AE5BE6"/>
    <w:rsid w:val="00AE5EE5"/>
    <w:rsid w:val="00AF12C2"/>
    <w:rsid w:val="00AF1763"/>
    <w:rsid w:val="00AF48D0"/>
    <w:rsid w:val="00AF507C"/>
    <w:rsid w:val="00AF6995"/>
    <w:rsid w:val="00B010F3"/>
    <w:rsid w:val="00B020A5"/>
    <w:rsid w:val="00B020B5"/>
    <w:rsid w:val="00B02169"/>
    <w:rsid w:val="00B02281"/>
    <w:rsid w:val="00B02CC7"/>
    <w:rsid w:val="00B041BF"/>
    <w:rsid w:val="00B041D2"/>
    <w:rsid w:val="00B05590"/>
    <w:rsid w:val="00B05ABD"/>
    <w:rsid w:val="00B07678"/>
    <w:rsid w:val="00B11FF4"/>
    <w:rsid w:val="00B12604"/>
    <w:rsid w:val="00B13246"/>
    <w:rsid w:val="00B14332"/>
    <w:rsid w:val="00B145D3"/>
    <w:rsid w:val="00B155BC"/>
    <w:rsid w:val="00B15AEB"/>
    <w:rsid w:val="00B171EB"/>
    <w:rsid w:val="00B175B7"/>
    <w:rsid w:val="00B21602"/>
    <w:rsid w:val="00B21845"/>
    <w:rsid w:val="00B23D67"/>
    <w:rsid w:val="00B24150"/>
    <w:rsid w:val="00B260DE"/>
    <w:rsid w:val="00B26E62"/>
    <w:rsid w:val="00B32728"/>
    <w:rsid w:val="00B32DB4"/>
    <w:rsid w:val="00B32EB6"/>
    <w:rsid w:val="00B33B13"/>
    <w:rsid w:val="00B340F6"/>
    <w:rsid w:val="00B36198"/>
    <w:rsid w:val="00B3625A"/>
    <w:rsid w:val="00B36ACB"/>
    <w:rsid w:val="00B421DE"/>
    <w:rsid w:val="00B43C0A"/>
    <w:rsid w:val="00B443FC"/>
    <w:rsid w:val="00B46C21"/>
    <w:rsid w:val="00B46E26"/>
    <w:rsid w:val="00B47973"/>
    <w:rsid w:val="00B51168"/>
    <w:rsid w:val="00B52C13"/>
    <w:rsid w:val="00B53EA9"/>
    <w:rsid w:val="00B53F3C"/>
    <w:rsid w:val="00B54985"/>
    <w:rsid w:val="00B54A5D"/>
    <w:rsid w:val="00B54CCB"/>
    <w:rsid w:val="00B54D02"/>
    <w:rsid w:val="00B54E5A"/>
    <w:rsid w:val="00B55615"/>
    <w:rsid w:val="00B565C3"/>
    <w:rsid w:val="00B577CC"/>
    <w:rsid w:val="00B57DCB"/>
    <w:rsid w:val="00B61518"/>
    <w:rsid w:val="00B622DE"/>
    <w:rsid w:val="00B63D39"/>
    <w:rsid w:val="00B64D3F"/>
    <w:rsid w:val="00B64E38"/>
    <w:rsid w:val="00B653DA"/>
    <w:rsid w:val="00B65BDB"/>
    <w:rsid w:val="00B65DC9"/>
    <w:rsid w:val="00B664BC"/>
    <w:rsid w:val="00B67EB4"/>
    <w:rsid w:val="00B701FD"/>
    <w:rsid w:val="00B70255"/>
    <w:rsid w:val="00B7293C"/>
    <w:rsid w:val="00B74143"/>
    <w:rsid w:val="00B7429E"/>
    <w:rsid w:val="00B75F5E"/>
    <w:rsid w:val="00B7630C"/>
    <w:rsid w:val="00B8088E"/>
    <w:rsid w:val="00B80DC2"/>
    <w:rsid w:val="00B81242"/>
    <w:rsid w:val="00B819E4"/>
    <w:rsid w:val="00B8507B"/>
    <w:rsid w:val="00B857C5"/>
    <w:rsid w:val="00B86006"/>
    <w:rsid w:val="00B865EA"/>
    <w:rsid w:val="00B87C6C"/>
    <w:rsid w:val="00B91E0A"/>
    <w:rsid w:val="00B92FFD"/>
    <w:rsid w:val="00B942E7"/>
    <w:rsid w:val="00B94782"/>
    <w:rsid w:val="00B9529C"/>
    <w:rsid w:val="00B95C10"/>
    <w:rsid w:val="00BA129B"/>
    <w:rsid w:val="00BA2C63"/>
    <w:rsid w:val="00BA3693"/>
    <w:rsid w:val="00BA3A0C"/>
    <w:rsid w:val="00BA410C"/>
    <w:rsid w:val="00BA48A1"/>
    <w:rsid w:val="00BA4D31"/>
    <w:rsid w:val="00BA5D82"/>
    <w:rsid w:val="00BA7A4D"/>
    <w:rsid w:val="00BB07B8"/>
    <w:rsid w:val="00BB0804"/>
    <w:rsid w:val="00BB0A8D"/>
    <w:rsid w:val="00BB1414"/>
    <w:rsid w:val="00BB1608"/>
    <w:rsid w:val="00BB21B8"/>
    <w:rsid w:val="00BB29BB"/>
    <w:rsid w:val="00BB2C95"/>
    <w:rsid w:val="00BB3A0F"/>
    <w:rsid w:val="00BB4286"/>
    <w:rsid w:val="00BB468A"/>
    <w:rsid w:val="00BB4A66"/>
    <w:rsid w:val="00BB4FEA"/>
    <w:rsid w:val="00BB5914"/>
    <w:rsid w:val="00BB6CC7"/>
    <w:rsid w:val="00BB70FF"/>
    <w:rsid w:val="00BC0412"/>
    <w:rsid w:val="00BC1EA4"/>
    <w:rsid w:val="00BC318B"/>
    <w:rsid w:val="00BC3387"/>
    <w:rsid w:val="00BC5514"/>
    <w:rsid w:val="00BC55E9"/>
    <w:rsid w:val="00BC6041"/>
    <w:rsid w:val="00BC60AC"/>
    <w:rsid w:val="00BC6287"/>
    <w:rsid w:val="00BC6A5F"/>
    <w:rsid w:val="00BC7065"/>
    <w:rsid w:val="00BC719A"/>
    <w:rsid w:val="00BD007C"/>
    <w:rsid w:val="00BD2A94"/>
    <w:rsid w:val="00BD2FF1"/>
    <w:rsid w:val="00BD4A6E"/>
    <w:rsid w:val="00BD563B"/>
    <w:rsid w:val="00BD5F74"/>
    <w:rsid w:val="00BD64C4"/>
    <w:rsid w:val="00BD6D7D"/>
    <w:rsid w:val="00BE0276"/>
    <w:rsid w:val="00BE04B5"/>
    <w:rsid w:val="00BE0821"/>
    <w:rsid w:val="00BE24E5"/>
    <w:rsid w:val="00BE3974"/>
    <w:rsid w:val="00BE3D89"/>
    <w:rsid w:val="00BE6425"/>
    <w:rsid w:val="00BF0E68"/>
    <w:rsid w:val="00BF1200"/>
    <w:rsid w:val="00BF1548"/>
    <w:rsid w:val="00BF3043"/>
    <w:rsid w:val="00BF37A3"/>
    <w:rsid w:val="00BF3C07"/>
    <w:rsid w:val="00BF5448"/>
    <w:rsid w:val="00BF5CBE"/>
    <w:rsid w:val="00BF6B3A"/>
    <w:rsid w:val="00BF7A2C"/>
    <w:rsid w:val="00C00281"/>
    <w:rsid w:val="00C0108B"/>
    <w:rsid w:val="00C013A5"/>
    <w:rsid w:val="00C02FA8"/>
    <w:rsid w:val="00C044EF"/>
    <w:rsid w:val="00C0480C"/>
    <w:rsid w:val="00C0487D"/>
    <w:rsid w:val="00C067F7"/>
    <w:rsid w:val="00C07FBE"/>
    <w:rsid w:val="00C103D7"/>
    <w:rsid w:val="00C11091"/>
    <w:rsid w:val="00C11171"/>
    <w:rsid w:val="00C112DD"/>
    <w:rsid w:val="00C124B0"/>
    <w:rsid w:val="00C12872"/>
    <w:rsid w:val="00C12ACA"/>
    <w:rsid w:val="00C13817"/>
    <w:rsid w:val="00C14CA2"/>
    <w:rsid w:val="00C15796"/>
    <w:rsid w:val="00C201C9"/>
    <w:rsid w:val="00C203BF"/>
    <w:rsid w:val="00C213EA"/>
    <w:rsid w:val="00C228D7"/>
    <w:rsid w:val="00C23BEF"/>
    <w:rsid w:val="00C23C9D"/>
    <w:rsid w:val="00C25A26"/>
    <w:rsid w:val="00C26019"/>
    <w:rsid w:val="00C27304"/>
    <w:rsid w:val="00C27B86"/>
    <w:rsid w:val="00C30BBE"/>
    <w:rsid w:val="00C30C25"/>
    <w:rsid w:val="00C31F03"/>
    <w:rsid w:val="00C33608"/>
    <w:rsid w:val="00C34585"/>
    <w:rsid w:val="00C346AD"/>
    <w:rsid w:val="00C359FF"/>
    <w:rsid w:val="00C35BAB"/>
    <w:rsid w:val="00C3786D"/>
    <w:rsid w:val="00C40F5C"/>
    <w:rsid w:val="00C41F0E"/>
    <w:rsid w:val="00C43A5E"/>
    <w:rsid w:val="00C44ECC"/>
    <w:rsid w:val="00C46ED8"/>
    <w:rsid w:val="00C50C3C"/>
    <w:rsid w:val="00C51339"/>
    <w:rsid w:val="00C529F8"/>
    <w:rsid w:val="00C52E2C"/>
    <w:rsid w:val="00C53488"/>
    <w:rsid w:val="00C53ACD"/>
    <w:rsid w:val="00C54880"/>
    <w:rsid w:val="00C57C5C"/>
    <w:rsid w:val="00C57F87"/>
    <w:rsid w:val="00C605F0"/>
    <w:rsid w:val="00C60B9B"/>
    <w:rsid w:val="00C611F4"/>
    <w:rsid w:val="00C62076"/>
    <w:rsid w:val="00C63665"/>
    <w:rsid w:val="00C65F21"/>
    <w:rsid w:val="00C6639B"/>
    <w:rsid w:val="00C677AE"/>
    <w:rsid w:val="00C67E11"/>
    <w:rsid w:val="00C70997"/>
    <w:rsid w:val="00C716A7"/>
    <w:rsid w:val="00C71725"/>
    <w:rsid w:val="00C7259D"/>
    <w:rsid w:val="00C74576"/>
    <w:rsid w:val="00C74AFC"/>
    <w:rsid w:val="00C75201"/>
    <w:rsid w:val="00C76554"/>
    <w:rsid w:val="00C76650"/>
    <w:rsid w:val="00C76840"/>
    <w:rsid w:val="00C77B5A"/>
    <w:rsid w:val="00C77E93"/>
    <w:rsid w:val="00C80CC1"/>
    <w:rsid w:val="00C8187B"/>
    <w:rsid w:val="00C81D09"/>
    <w:rsid w:val="00C86892"/>
    <w:rsid w:val="00C86C7E"/>
    <w:rsid w:val="00C90212"/>
    <w:rsid w:val="00C905FE"/>
    <w:rsid w:val="00C916EA"/>
    <w:rsid w:val="00C91A19"/>
    <w:rsid w:val="00C91BB8"/>
    <w:rsid w:val="00C92198"/>
    <w:rsid w:val="00C934AE"/>
    <w:rsid w:val="00C934C1"/>
    <w:rsid w:val="00C944F3"/>
    <w:rsid w:val="00C94982"/>
    <w:rsid w:val="00C95762"/>
    <w:rsid w:val="00C97F70"/>
    <w:rsid w:val="00CA17D1"/>
    <w:rsid w:val="00CA1A14"/>
    <w:rsid w:val="00CA50A8"/>
    <w:rsid w:val="00CA61F8"/>
    <w:rsid w:val="00CA701D"/>
    <w:rsid w:val="00CB0108"/>
    <w:rsid w:val="00CB0516"/>
    <w:rsid w:val="00CB12AC"/>
    <w:rsid w:val="00CB1603"/>
    <w:rsid w:val="00CB1BFD"/>
    <w:rsid w:val="00CB24FD"/>
    <w:rsid w:val="00CB2C8F"/>
    <w:rsid w:val="00CB2EE7"/>
    <w:rsid w:val="00CB3137"/>
    <w:rsid w:val="00CB3765"/>
    <w:rsid w:val="00CB3ED6"/>
    <w:rsid w:val="00CB647A"/>
    <w:rsid w:val="00CB6AD1"/>
    <w:rsid w:val="00CB6FFD"/>
    <w:rsid w:val="00CB77D0"/>
    <w:rsid w:val="00CC0EF8"/>
    <w:rsid w:val="00CC1991"/>
    <w:rsid w:val="00CC1A79"/>
    <w:rsid w:val="00CC1C66"/>
    <w:rsid w:val="00CC254E"/>
    <w:rsid w:val="00CC2E7D"/>
    <w:rsid w:val="00CC3251"/>
    <w:rsid w:val="00CC7FEC"/>
    <w:rsid w:val="00CD0B5D"/>
    <w:rsid w:val="00CD22D4"/>
    <w:rsid w:val="00CD4843"/>
    <w:rsid w:val="00CD5232"/>
    <w:rsid w:val="00CD75A9"/>
    <w:rsid w:val="00CD79B1"/>
    <w:rsid w:val="00CD7BC6"/>
    <w:rsid w:val="00CE09BF"/>
    <w:rsid w:val="00CE203A"/>
    <w:rsid w:val="00CE2B28"/>
    <w:rsid w:val="00CE3933"/>
    <w:rsid w:val="00CE4E60"/>
    <w:rsid w:val="00CE69C8"/>
    <w:rsid w:val="00CE6DCD"/>
    <w:rsid w:val="00CF1150"/>
    <w:rsid w:val="00CF1CF9"/>
    <w:rsid w:val="00CF24FC"/>
    <w:rsid w:val="00CF2C3B"/>
    <w:rsid w:val="00CF3DE2"/>
    <w:rsid w:val="00CF537C"/>
    <w:rsid w:val="00CF5A1B"/>
    <w:rsid w:val="00CF61A1"/>
    <w:rsid w:val="00CF644D"/>
    <w:rsid w:val="00CF6742"/>
    <w:rsid w:val="00CF6954"/>
    <w:rsid w:val="00CF797B"/>
    <w:rsid w:val="00D0025B"/>
    <w:rsid w:val="00D002E2"/>
    <w:rsid w:val="00D0111C"/>
    <w:rsid w:val="00D01EDF"/>
    <w:rsid w:val="00D032AA"/>
    <w:rsid w:val="00D03778"/>
    <w:rsid w:val="00D04050"/>
    <w:rsid w:val="00D044B7"/>
    <w:rsid w:val="00D05022"/>
    <w:rsid w:val="00D15B46"/>
    <w:rsid w:val="00D15D51"/>
    <w:rsid w:val="00D174D1"/>
    <w:rsid w:val="00D2010A"/>
    <w:rsid w:val="00D208C2"/>
    <w:rsid w:val="00D21159"/>
    <w:rsid w:val="00D2226B"/>
    <w:rsid w:val="00D22A92"/>
    <w:rsid w:val="00D22CA2"/>
    <w:rsid w:val="00D22D2F"/>
    <w:rsid w:val="00D25E27"/>
    <w:rsid w:val="00D26623"/>
    <w:rsid w:val="00D26A2B"/>
    <w:rsid w:val="00D271F2"/>
    <w:rsid w:val="00D3003E"/>
    <w:rsid w:val="00D30941"/>
    <w:rsid w:val="00D313F4"/>
    <w:rsid w:val="00D32CA9"/>
    <w:rsid w:val="00D36102"/>
    <w:rsid w:val="00D3672C"/>
    <w:rsid w:val="00D3692E"/>
    <w:rsid w:val="00D36F1A"/>
    <w:rsid w:val="00D37BAB"/>
    <w:rsid w:val="00D37FBE"/>
    <w:rsid w:val="00D40FDC"/>
    <w:rsid w:val="00D42CDF"/>
    <w:rsid w:val="00D436C0"/>
    <w:rsid w:val="00D448C0"/>
    <w:rsid w:val="00D45527"/>
    <w:rsid w:val="00D46272"/>
    <w:rsid w:val="00D47552"/>
    <w:rsid w:val="00D50456"/>
    <w:rsid w:val="00D51C95"/>
    <w:rsid w:val="00D55CD0"/>
    <w:rsid w:val="00D55E2E"/>
    <w:rsid w:val="00D55EEF"/>
    <w:rsid w:val="00D56F47"/>
    <w:rsid w:val="00D57147"/>
    <w:rsid w:val="00D57200"/>
    <w:rsid w:val="00D60E5E"/>
    <w:rsid w:val="00D615AA"/>
    <w:rsid w:val="00D618F1"/>
    <w:rsid w:val="00D64077"/>
    <w:rsid w:val="00D647A6"/>
    <w:rsid w:val="00D647ED"/>
    <w:rsid w:val="00D67547"/>
    <w:rsid w:val="00D70CAC"/>
    <w:rsid w:val="00D710F4"/>
    <w:rsid w:val="00D7135F"/>
    <w:rsid w:val="00D714B3"/>
    <w:rsid w:val="00D717BA"/>
    <w:rsid w:val="00D725B7"/>
    <w:rsid w:val="00D7311F"/>
    <w:rsid w:val="00D75637"/>
    <w:rsid w:val="00D7564A"/>
    <w:rsid w:val="00D80AC9"/>
    <w:rsid w:val="00D81060"/>
    <w:rsid w:val="00D82BE6"/>
    <w:rsid w:val="00D82DA3"/>
    <w:rsid w:val="00D83C5E"/>
    <w:rsid w:val="00D84058"/>
    <w:rsid w:val="00D84614"/>
    <w:rsid w:val="00D85577"/>
    <w:rsid w:val="00D85856"/>
    <w:rsid w:val="00D85B8F"/>
    <w:rsid w:val="00D91EC6"/>
    <w:rsid w:val="00D92CA6"/>
    <w:rsid w:val="00D9452D"/>
    <w:rsid w:val="00D945D2"/>
    <w:rsid w:val="00D95AC9"/>
    <w:rsid w:val="00D968AA"/>
    <w:rsid w:val="00DA33EC"/>
    <w:rsid w:val="00DA48E6"/>
    <w:rsid w:val="00DA5D17"/>
    <w:rsid w:val="00DB1630"/>
    <w:rsid w:val="00DB208E"/>
    <w:rsid w:val="00DB2C20"/>
    <w:rsid w:val="00DB4E71"/>
    <w:rsid w:val="00DB541F"/>
    <w:rsid w:val="00DB586E"/>
    <w:rsid w:val="00DC0A46"/>
    <w:rsid w:val="00DC1B9F"/>
    <w:rsid w:val="00DC41EB"/>
    <w:rsid w:val="00DC4FD7"/>
    <w:rsid w:val="00DC6922"/>
    <w:rsid w:val="00DD0F17"/>
    <w:rsid w:val="00DD6343"/>
    <w:rsid w:val="00DD6D08"/>
    <w:rsid w:val="00DE1025"/>
    <w:rsid w:val="00DE1C07"/>
    <w:rsid w:val="00DE25DF"/>
    <w:rsid w:val="00DE2785"/>
    <w:rsid w:val="00DE3621"/>
    <w:rsid w:val="00DF0A4E"/>
    <w:rsid w:val="00DF2530"/>
    <w:rsid w:val="00DF2EA9"/>
    <w:rsid w:val="00DF6762"/>
    <w:rsid w:val="00DF6AF4"/>
    <w:rsid w:val="00DF7302"/>
    <w:rsid w:val="00E00A82"/>
    <w:rsid w:val="00E012A7"/>
    <w:rsid w:val="00E02838"/>
    <w:rsid w:val="00E03851"/>
    <w:rsid w:val="00E0475C"/>
    <w:rsid w:val="00E047BB"/>
    <w:rsid w:val="00E05976"/>
    <w:rsid w:val="00E06215"/>
    <w:rsid w:val="00E070DE"/>
    <w:rsid w:val="00E074A2"/>
    <w:rsid w:val="00E0771A"/>
    <w:rsid w:val="00E0793C"/>
    <w:rsid w:val="00E10F7C"/>
    <w:rsid w:val="00E11DF1"/>
    <w:rsid w:val="00E150DA"/>
    <w:rsid w:val="00E1517F"/>
    <w:rsid w:val="00E152CB"/>
    <w:rsid w:val="00E16B46"/>
    <w:rsid w:val="00E20549"/>
    <w:rsid w:val="00E220DA"/>
    <w:rsid w:val="00E232F7"/>
    <w:rsid w:val="00E23DF9"/>
    <w:rsid w:val="00E25AF9"/>
    <w:rsid w:val="00E270BC"/>
    <w:rsid w:val="00E274D2"/>
    <w:rsid w:val="00E276A8"/>
    <w:rsid w:val="00E30D4B"/>
    <w:rsid w:val="00E3334B"/>
    <w:rsid w:val="00E340B8"/>
    <w:rsid w:val="00E345DB"/>
    <w:rsid w:val="00E34CC0"/>
    <w:rsid w:val="00E35CCD"/>
    <w:rsid w:val="00E3704E"/>
    <w:rsid w:val="00E37BEF"/>
    <w:rsid w:val="00E40001"/>
    <w:rsid w:val="00E4137C"/>
    <w:rsid w:val="00E41799"/>
    <w:rsid w:val="00E419B5"/>
    <w:rsid w:val="00E43BC9"/>
    <w:rsid w:val="00E44942"/>
    <w:rsid w:val="00E44A56"/>
    <w:rsid w:val="00E44C73"/>
    <w:rsid w:val="00E44D91"/>
    <w:rsid w:val="00E45639"/>
    <w:rsid w:val="00E45E35"/>
    <w:rsid w:val="00E527CC"/>
    <w:rsid w:val="00E53D91"/>
    <w:rsid w:val="00E53F80"/>
    <w:rsid w:val="00E54965"/>
    <w:rsid w:val="00E5641F"/>
    <w:rsid w:val="00E56606"/>
    <w:rsid w:val="00E60624"/>
    <w:rsid w:val="00E61EE5"/>
    <w:rsid w:val="00E63471"/>
    <w:rsid w:val="00E63878"/>
    <w:rsid w:val="00E63CEA"/>
    <w:rsid w:val="00E6477B"/>
    <w:rsid w:val="00E64A5F"/>
    <w:rsid w:val="00E64C30"/>
    <w:rsid w:val="00E66CB3"/>
    <w:rsid w:val="00E672D4"/>
    <w:rsid w:val="00E73A90"/>
    <w:rsid w:val="00E75E68"/>
    <w:rsid w:val="00E77371"/>
    <w:rsid w:val="00E82812"/>
    <w:rsid w:val="00E82A4A"/>
    <w:rsid w:val="00E834A7"/>
    <w:rsid w:val="00E839A8"/>
    <w:rsid w:val="00E84CF8"/>
    <w:rsid w:val="00E8673D"/>
    <w:rsid w:val="00E9238D"/>
    <w:rsid w:val="00E9256A"/>
    <w:rsid w:val="00E93086"/>
    <w:rsid w:val="00E93707"/>
    <w:rsid w:val="00E93BE2"/>
    <w:rsid w:val="00E9461F"/>
    <w:rsid w:val="00E96545"/>
    <w:rsid w:val="00E96B12"/>
    <w:rsid w:val="00E9727C"/>
    <w:rsid w:val="00EA0F8D"/>
    <w:rsid w:val="00EA2737"/>
    <w:rsid w:val="00EA308E"/>
    <w:rsid w:val="00EA4A56"/>
    <w:rsid w:val="00EA580A"/>
    <w:rsid w:val="00EA64D8"/>
    <w:rsid w:val="00EA6CFA"/>
    <w:rsid w:val="00EA6F4C"/>
    <w:rsid w:val="00EB20A9"/>
    <w:rsid w:val="00EB4704"/>
    <w:rsid w:val="00EB6B9F"/>
    <w:rsid w:val="00EB7283"/>
    <w:rsid w:val="00EC19E7"/>
    <w:rsid w:val="00EC3851"/>
    <w:rsid w:val="00EC39D6"/>
    <w:rsid w:val="00EC425B"/>
    <w:rsid w:val="00EC4BD0"/>
    <w:rsid w:val="00EC7304"/>
    <w:rsid w:val="00EC7D03"/>
    <w:rsid w:val="00ED0774"/>
    <w:rsid w:val="00ED1377"/>
    <w:rsid w:val="00ED197C"/>
    <w:rsid w:val="00ED1E08"/>
    <w:rsid w:val="00ED2432"/>
    <w:rsid w:val="00EE1626"/>
    <w:rsid w:val="00EE2BCB"/>
    <w:rsid w:val="00EE2D4A"/>
    <w:rsid w:val="00EE2F18"/>
    <w:rsid w:val="00EE4DD6"/>
    <w:rsid w:val="00EE5520"/>
    <w:rsid w:val="00EE5B55"/>
    <w:rsid w:val="00EE5BE8"/>
    <w:rsid w:val="00EE60D9"/>
    <w:rsid w:val="00EE68EF"/>
    <w:rsid w:val="00EE784C"/>
    <w:rsid w:val="00EF0F25"/>
    <w:rsid w:val="00EF29A1"/>
    <w:rsid w:val="00EF2E87"/>
    <w:rsid w:val="00EF302E"/>
    <w:rsid w:val="00EF4D56"/>
    <w:rsid w:val="00EF505B"/>
    <w:rsid w:val="00EF57AE"/>
    <w:rsid w:val="00EF5BFD"/>
    <w:rsid w:val="00EF6A3F"/>
    <w:rsid w:val="00EF7F49"/>
    <w:rsid w:val="00F0118E"/>
    <w:rsid w:val="00F01462"/>
    <w:rsid w:val="00F02019"/>
    <w:rsid w:val="00F02516"/>
    <w:rsid w:val="00F041F2"/>
    <w:rsid w:val="00F06B6A"/>
    <w:rsid w:val="00F07BEC"/>
    <w:rsid w:val="00F10891"/>
    <w:rsid w:val="00F10D27"/>
    <w:rsid w:val="00F11D41"/>
    <w:rsid w:val="00F11FB2"/>
    <w:rsid w:val="00F123BC"/>
    <w:rsid w:val="00F153A3"/>
    <w:rsid w:val="00F155BE"/>
    <w:rsid w:val="00F200CE"/>
    <w:rsid w:val="00F21E09"/>
    <w:rsid w:val="00F23775"/>
    <w:rsid w:val="00F24627"/>
    <w:rsid w:val="00F24714"/>
    <w:rsid w:val="00F25133"/>
    <w:rsid w:val="00F252A7"/>
    <w:rsid w:val="00F27694"/>
    <w:rsid w:val="00F30C59"/>
    <w:rsid w:val="00F30CCE"/>
    <w:rsid w:val="00F333B7"/>
    <w:rsid w:val="00F33D95"/>
    <w:rsid w:val="00F34BD7"/>
    <w:rsid w:val="00F357C4"/>
    <w:rsid w:val="00F3609D"/>
    <w:rsid w:val="00F364E2"/>
    <w:rsid w:val="00F36623"/>
    <w:rsid w:val="00F372F2"/>
    <w:rsid w:val="00F403E3"/>
    <w:rsid w:val="00F40B58"/>
    <w:rsid w:val="00F41DDA"/>
    <w:rsid w:val="00F42293"/>
    <w:rsid w:val="00F437AE"/>
    <w:rsid w:val="00F440F4"/>
    <w:rsid w:val="00F519A5"/>
    <w:rsid w:val="00F52835"/>
    <w:rsid w:val="00F55ACF"/>
    <w:rsid w:val="00F55AF1"/>
    <w:rsid w:val="00F57627"/>
    <w:rsid w:val="00F57772"/>
    <w:rsid w:val="00F6020D"/>
    <w:rsid w:val="00F609CC"/>
    <w:rsid w:val="00F63A86"/>
    <w:rsid w:val="00F6655A"/>
    <w:rsid w:val="00F66986"/>
    <w:rsid w:val="00F670B0"/>
    <w:rsid w:val="00F74682"/>
    <w:rsid w:val="00F80594"/>
    <w:rsid w:val="00F80DA8"/>
    <w:rsid w:val="00F82ED2"/>
    <w:rsid w:val="00F839A8"/>
    <w:rsid w:val="00F83C35"/>
    <w:rsid w:val="00F83FEB"/>
    <w:rsid w:val="00F915A2"/>
    <w:rsid w:val="00F94720"/>
    <w:rsid w:val="00F97865"/>
    <w:rsid w:val="00FA0DA1"/>
    <w:rsid w:val="00FA29C7"/>
    <w:rsid w:val="00FA3BBD"/>
    <w:rsid w:val="00FA457E"/>
    <w:rsid w:val="00FB170B"/>
    <w:rsid w:val="00FB1A4F"/>
    <w:rsid w:val="00FB20A2"/>
    <w:rsid w:val="00FB213B"/>
    <w:rsid w:val="00FB5CC1"/>
    <w:rsid w:val="00FB5FC9"/>
    <w:rsid w:val="00FB699C"/>
    <w:rsid w:val="00FB6C8D"/>
    <w:rsid w:val="00FB75BB"/>
    <w:rsid w:val="00FB7BEC"/>
    <w:rsid w:val="00FC1236"/>
    <w:rsid w:val="00FC4A8E"/>
    <w:rsid w:val="00FC51D9"/>
    <w:rsid w:val="00FC5573"/>
    <w:rsid w:val="00FC7FE0"/>
    <w:rsid w:val="00FD1E21"/>
    <w:rsid w:val="00FD38A0"/>
    <w:rsid w:val="00FD3B57"/>
    <w:rsid w:val="00FD3E1D"/>
    <w:rsid w:val="00FD61E3"/>
    <w:rsid w:val="00FD744D"/>
    <w:rsid w:val="00FE0847"/>
    <w:rsid w:val="00FE1310"/>
    <w:rsid w:val="00FE1B6A"/>
    <w:rsid w:val="00FE6EBF"/>
    <w:rsid w:val="00FE78B0"/>
    <w:rsid w:val="00FF2FC2"/>
    <w:rsid w:val="00FF348F"/>
    <w:rsid w:val="00FF3801"/>
    <w:rsid w:val="00FF5248"/>
    <w:rsid w:val="00FF5502"/>
    <w:rsid w:val="00FF58B8"/>
    <w:rsid w:val="00FF74FD"/>
    <w:rsid w:val="00FF75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5017A9"/>
  <w15:docId w15:val="{5A0C353F-AA3C-4D49-997C-6C624507F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iPriority="0" w:unhideWhenUsed="1" w:qFormat="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61E65"/>
    <w:pPr>
      <w:spacing w:line="360" w:lineRule="auto"/>
      <w:jc w:val="both"/>
    </w:pPr>
    <w:rPr>
      <w:rFonts w:ascii="Times New Roman" w:eastAsia="Times New Roman" w:hAnsi="Times New Roman" w:cs="Times New Roman"/>
      <w:sz w:val="24"/>
      <w:szCs w:val="24"/>
    </w:rPr>
  </w:style>
  <w:style w:type="paragraph" w:styleId="11">
    <w:name w:val="heading 1"/>
    <w:basedOn w:val="2"/>
    <w:link w:val="12"/>
    <w:uiPriority w:val="9"/>
    <w:qFormat/>
    <w:rsid w:val="00147A18"/>
    <w:pPr>
      <w:pageBreakBefore/>
      <w:spacing w:before="0"/>
      <w:jc w:val="center"/>
      <w:outlineLvl w:val="0"/>
    </w:pPr>
    <w:rPr>
      <w:sz w:val="28"/>
      <w:u w:val="none"/>
    </w:rPr>
  </w:style>
  <w:style w:type="paragraph" w:styleId="2">
    <w:name w:val="heading 2"/>
    <w:aliases w:val="Наим. подраздела"/>
    <w:basedOn w:val="a2"/>
    <w:link w:val="20"/>
    <w:uiPriority w:val="9"/>
    <w:qFormat/>
    <w:rsid w:val="00853CE6"/>
    <w:pPr>
      <w:outlineLvl w:val="1"/>
    </w:pPr>
    <w:rPr>
      <w:lang w:val="x-none" w:eastAsia="x-none"/>
    </w:rPr>
  </w:style>
  <w:style w:type="paragraph" w:styleId="3">
    <w:name w:val="heading 3"/>
    <w:basedOn w:val="a1"/>
    <w:next w:val="a1"/>
    <w:link w:val="30"/>
    <w:qFormat/>
    <w:rsid w:val="00916263"/>
    <w:pPr>
      <w:keepNext/>
      <w:spacing w:before="240" w:after="60"/>
      <w:outlineLvl w:val="2"/>
    </w:pPr>
    <w:rPr>
      <w:rFonts w:ascii="Calibri Light" w:hAnsi="Calibri Light"/>
      <w:b/>
      <w:bCs/>
      <w:sz w:val="26"/>
      <w:szCs w:val="26"/>
    </w:rPr>
  </w:style>
  <w:style w:type="paragraph" w:styleId="4">
    <w:name w:val="heading 4"/>
    <w:basedOn w:val="a1"/>
    <w:next w:val="a1"/>
    <w:link w:val="40"/>
    <w:unhideWhenUsed/>
    <w:qFormat/>
    <w:rsid w:val="002B5725"/>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1"/>
    <w:next w:val="a1"/>
    <w:link w:val="50"/>
    <w:unhideWhenUsed/>
    <w:qFormat/>
    <w:rsid w:val="002B5725"/>
    <w:pPr>
      <w:keepNext/>
      <w:keepLines/>
      <w:spacing w:before="40" w:line="259" w:lineRule="auto"/>
      <w:outlineLvl w:val="4"/>
    </w:pPr>
    <w:rPr>
      <w:rFonts w:asciiTheme="majorHAnsi" w:eastAsiaTheme="majorEastAsia" w:hAnsiTheme="majorHAnsi" w:cstheme="majorBidi"/>
      <w:color w:val="2E74B5" w:themeColor="accent1" w:themeShade="BF"/>
      <w:sz w:val="22"/>
      <w:szCs w:val="22"/>
      <w:lang w:eastAsia="en-US"/>
    </w:rPr>
  </w:style>
  <w:style w:type="paragraph" w:styleId="6">
    <w:name w:val="heading 6"/>
    <w:basedOn w:val="a1"/>
    <w:next w:val="a1"/>
    <w:link w:val="60"/>
    <w:unhideWhenUsed/>
    <w:qFormat/>
    <w:rsid w:val="002B5725"/>
    <w:pPr>
      <w:keepNext/>
      <w:keepLines/>
      <w:spacing w:before="40" w:line="259" w:lineRule="auto"/>
      <w:outlineLvl w:val="5"/>
    </w:pPr>
    <w:rPr>
      <w:rFonts w:asciiTheme="majorHAnsi" w:eastAsiaTheme="majorEastAsia" w:hAnsiTheme="majorHAnsi" w:cstheme="majorBidi"/>
      <w:color w:val="1F4D78" w:themeColor="accent1" w:themeShade="7F"/>
      <w:sz w:val="22"/>
      <w:szCs w:val="22"/>
      <w:lang w:eastAsia="en-US"/>
    </w:rPr>
  </w:style>
  <w:style w:type="paragraph" w:styleId="7">
    <w:name w:val="heading 7"/>
    <w:basedOn w:val="a1"/>
    <w:next w:val="a1"/>
    <w:link w:val="70"/>
    <w:qFormat/>
    <w:rsid w:val="00FF3801"/>
    <w:pPr>
      <w:keepNext/>
      <w:autoSpaceDE w:val="0"/>
      <w:autoSpaceDN w:val="0"/>
      <w:adjustRightInd w:val="0"/>
      <w:ind w:firstLine="709"/>
      <w:jc w:val="left"/>
      <w:outlineLvl w:val="6"/>
    </w:pPr>
    <w:rPr>
      <w:rFonts w:ascii="Arial" w:hAnsi="Arial" w:cs="Arial"/>
      <w:b/>
      <w:bCs/>
      <w:sz w:val="28"/>
      <w:szCs w:val="28"/>
    </w:rPr>
  </w:style>
  <w:style w:type="paragraph" w:styleId="8">
    <w:name w:val="heading 8"/>
    <w:basedOn w:val="a1"/>
    <w:next w:val="a1"/>
    <w:link w:val="80"/>
    <w:qFormat/>
    <w:rsid w:val="002F2FF7"/>
    <w:pPr>
      <w:keepNext/>
      <w:keepLines/>
      <w:spacing w:before="200" w:line="240" w:lineRule="auto"/>
      <w:jc w:val="left"/>
      <w:outlineLvl w:val="7"/>
    </w:pPr>
    <w:rPr>
      <w:rFonts w:ascii="Calibri" w:eastAsia="SimSun" w:hAnsi="Calibri"/>
      <w:color w:val="6F6F74"/>
      <w:sz w:val="20"/>
      <w:szCs w:val="20"/>
    </w:rPr>
  </w:style>
  <w:style w:type="paragraph" w:styleId="9">
    <w:name w:val="heading 9"/>
    <w:basedOn w:val="a1"/>
    <w:next w:val="a1"/>
    <w:link w:val="90"/>
    <w:qFormat/>
    <w:rsid w:val="002F2FF7"/>
    <w:pPr>
      <w:keepNext/>
      <w:keepLines/>
      <w:spacing w:before="200" w:line="240" w:lineRule="auto"/>
      <w:jc w:val="left"/>
      <w:outlineLvl w:val="8"/>
    </w:pPr>
    <w:rPr>
      <w:rFonts w:ascii="Calibri" w:eastAsia="SimSun" w:hAnsi="Calibri"/>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a6">
    <w:name w:val="Верхний колонтитул Знак"/>
    <w:basedOn w:val="a3"/>
    <w:uiPriority w:val="99"/>
    <w:qFormat/>
    <w:rsid w:val="00C15E9F"/>
  </w:style>
  <w:style w:type="character" w:customStyle="1" w:styleId="a7">
    <w:name w:val="Нижний колонтитул Знак"/>
    <w:basedOn w:val="a3"/>
    <w:uiPriority w:val="99"/>
    <w:qFormat/>
    <w:rsid w:val="00C15E9F"/>
  </w:style>
  <w:style w:type="character" w:customStyle="1" w:styleId="apple-converted-space">
    <w:name w:val="apple-converted-space"/>
    <w:basedOn w:val="a3"/>
    <w:uiPriority w:val="99"/>
    <w:qFormat/>
    <w:rsid w:val="004B3C53"/>
  </w:style>
  <w:style w:type="character" w:customStyle="1" w:styleId="-">
    <w:name w:val="Интернет-ссылка"/>
    <w:uiPriority w:val="99"/>
    <w:unhideWhenUsed/>
    <w:rsid w:val="004B3C53"/>
    <w:rPr>
      <w:color w:val="0000FF"/>
      <w:u w:val="single"/>
    </w:rPr>
  </w:style>
  <w:style w:type="character" w:customStyle="1" w:styleId="12">
    <w:name w:val="Заголовок 1 Знак"/>
    <w:link w:val="11"/>
    <w:uiPriority w:val="9"/>
    <w:qFormat/>
    <w:rsid w:val="00147A18"/>
    <w:rPr>
      <w:rFonts w:ascii="Times New Roman" w:hAnsi="Times New Roman" w:cs="Times New Roman"/>
      <w:b/>
      <w:sz w:val="28"/>
      <w:szCs w:val="24"/>
    </w:rPr>
  </w:style>
  <w:style w:type="character" w:customStyle="1" w:styleId="a8">
    <w:name w:val="Текст выноски Знак"/>
    <w:uiPriority w:val="99"/>
    <w:qFormat/>
    <w:rsid w:val="00E9341B"/>
    <w:rPr>
      <w:rFonts w:ascii="Tahoma" w:hAnsi="Tahoma" w:cs="Tahoma"/>
      <w:sz w:val="16"/>
      <w:szCs w:val="16"/>
    </w:rPr>
  </w:style>
  <w:style w:type="character" w:customStyle="1" w:styleId="a9">
    <w:name w:val="Подзаголовок Знак"/>
    <w:uiPriority w:val="11"/>
    <w:qFormat/>
    <w:rsid w:val="00181EC4"/>
    <w:rPr>
      <w:rFonts w:ascii="Times New Roman" w:hAnsi="Times New Roman" w:cs="Times New Roman"/>
      <w:b/>
      <w:sz w:val="24"/>
      <w:szCs w:val="24"/>
      <w:u w:val="single"/>
    </w:rPr>
  </w:style>
  <w:style w:type="character" w:styleId="aa">
    <w:name w:val="Subtle Reference"/>
    <w:uiPriority w:val="31"/>
    <w:qFormat/>
    <w:rsid w:val="00181EC4"/>
    <w:rPr>
      <w:rFonts w:ascii="Times New Roman" w:hAnsi="Times New Roman" w:cs="Times New Roman"/>
      <w:b/>
      <w:sz w:val="24"/>
      <w:szCs w:val="24"/>
    </w:rPr>
  </w:style>
  <w:style w:type="character" w:customStyle="1" w:styleId="ab">
    <w:name w:val="Абзац списка Знак"/>
    <w:basedOn w:val="a3"/>
    <w:uiPriority w:val="34"/>
    <w:qFormat/>
    <w:rsid w:val="00300F50"/>
  </w:style>
  <w:style w:type="character" w:customStyle="1" w:styleId="ac">
    <w:name w:val="Без интервала Знак"/>
    <w:uiPriority w:val="1"/>
    <w:qFormat/>
    <w:rsid w:val="008B1499"/>
    <w:rPr>
      <w:rFonts w:ascii="Times New Roman" w:hAnsi="Times New Roman" w:cs="Times New Roman"/>
      <w:sz w:val="24"/>
      <w:szCs w:val="24"/>
    </w:rPr>
  </w:style>
  <w:style w:type="character" w:customStyle="1" w:styleId="ad">
    <w:name w:val="УД Знак"/>
    <w:qFormat/>
    <w:rsid w:val="00300F50"/>
    <w:rPr>
      <w:rFonts w:ascii="Times New Roman" w:hAnsi="Times New Roman" w:cs="Times New Roman"/>
      <w:b/>
      <w:sz w:val="24"/>
      <w:szCs w:val="24"/>
    </w:rPr>
  </w:style>
  <w:style w:type="character" w:customStyle="1" w:styleId="ae">
    <w:name w:val="Ком Знак"/>
    <w:qFormat/>
    <w:rsid w:val="008B1499"/>
    <w:rPr>
      <w:rFonts w:ascii="Times New Roman" w:hAnsi="Times New Roman" w:cs="Times New Roman"/>
      <w:i/>
      <w:sz w:val="24"/>
      <w:szCs w:val="24"/>
    </w:rPr>
  </w:style>
  <w:style w:type="character" w:styleId="af">
    <w:name w:val="annotation reference"/>
    <w:unhideWhenUsed/>
    <w:qFormat/>
    <w:rsid w:val="009C1F13"/>
    <w:rPr>
      <w:sz w:val="16"/>
      <w:szCs w:val="16"/>
    </w:rPr>
  </w:style>
  <w:style w:type="character" w:customStyle="1" w:styleId="af0">
    <w:name w:val="Текст примечания Знак"/>
    <w:uiPriority w:val="99"/>
    <w:qFormat/>
    <w:rsid w:val="009C1F13"/>
    <w:rPr>
      <w:rFonts w:ascii="Times New Roman" w:hAnsi="Times New Roman"/>
      <w:sz w:val="20"/>
      <w:szCs w:val="20"/>
    </w:rPr>
  </w:style>
  <w:style w:type="character" w:customStyle="1" w:styleId="af1">
    <w:name w:val="Тема примечания Знак"/>
    <w:uiPriority w:val="99"/>
    <w:qFormat/>
    <w:rsid w:val="009C1F13"/>
    <w:rPr>
      <w:rFonts w:ascii="Times New Roman" w:hAnsi="Times New Roman"/>
      <w:b/>
      <w:bCs/>
      <w:sz w:val="20"/>
      <w:szCs w:val="20"/>
    </w:rPr>
  </w:style>
  <w:style w:type="character" w:customStyle="1" w:styleId="af2">
    <w:name w:val="Название Знак"/>
    <w:aliases w:val="Заголовок мой Знак"/>
    <w:qFormat/>
    <w:rsid w:val="00A43933"/>
    <w:rPr>
      <w:rFonts w:ascii="Times New Roman" w:eastAsia="Calibri Light" w:hAnsi="Times New Roman" w:cs="Calibri Light"/>
      <w:spacing w:val="-10"/>
      <w:sz w:val="28"/>
      <w:szCs w:val="56"/>
      <w:u w:val="single"/>
    </w:rPr>
  </w:style>
  <w:style w:type="character" w:customStyle="1" w:styleId="pop-slug-vol">
    <w:name w:val="pop-slug-vol"/>
    <w:uiPriority w:val="99"/>
    <w:qFormat/>
    <w:rsid w:val="00A43933"/>
    <w:rPr>
      <w:rFonts w:cs="Times New Roman"/>
    </w:rPr>
  </w:style>
  <w:style w:type="character" w:customStyle="1" w:styleId="af3">
    <w:name w:val="Текст сноски Знак"/>
    <w:qFormat/>
    <w:rsid w:val="004008B9"/>
    <w:rPr>
      <w:rFonts w:ascii="Calibri" w:eastAsia="Calibri" w:hAnsi="Calibri" w:cs="Times New Roman"/>
      <w:sz w:val="20"/>
      <w:szCs w:val="20"/>
    </w:rPr>
  </w:style>
  <w:style w:type="character" w:styleId="af4">
    <w:name w:val="footnote reference"/>
    <w:unhideWhenUsed/>
    <w:qFormat/>
    <w:rsid w:val="004008B9"/>
    <w:rPr>
      <w:vertAlign w:val="superscript"/>
    </w:rPr>
  </w:style>
  <w:style w:type="character" w:customStyle="1" w:styleId="20">
    <w:name w:val="Заголовок 2 Знак"/>
    <w:aliases w:val="Наим. подраздела Знак"/>
    <w:link w:val="2"/>
    <w:uiPriority w:val="9"/>
    <w:qFormat/>
    <w:rsid w:val="00853CE6"/>
    <w:rPr>
      <w:rFonts w:ascii="Times New Roman" w:hAnsi="Times New Roman" w:cs="Times New Roman"/>
      <w:b/>
      <w:sz w:val="24"/>
      <w:szCs w:val="24"/>
      <w:u w:val="single"/>
      <w:lang w:val="x-none" w:eastAsia="x-none"/>
    </w:rPr>
  </w:style>
  <w:style w:type="character" w:customStyle="1" w:styleId="Normal1">
    <w:name w:val="Normal1 Знак"/>
    <w:uiPriority w:val="99"/>
    <w:qFormat/>
    <w:rsid w:val="003F4166"/>
    <w:rPr>
      <w:rFonts w:ascii="Times New Roman" w:eastAsia="Times New Roman" w:hAnsi="Times New Roman" w:cs="Times New Roman"/>
      <w:sz w:val="20"/>
      <w:szCs w:val="20"/>
      <w:lang w:eastAsia="ru-RU"/>
    </w:rPr>
  </w:style>
  <w:style w:type="character" w:customStyle="1" w:styleId="13">
    <w:name w:val="Стиль1 Знак"/>
    <w:qFormat/>
    <w:rsid w:val="003F4166"/>
    <w:rPr>
      <w:rFonts w:ascii="Times New Roman" w:eastAsia="Calibri Light" w:hAnsi="Times New Roman" w:cs="Times New Roman"/>
      <w:sz w:val="24"/>
      <w:szCs w:val="24"/>
      <w:lang w:eastAsia="ru-RU"/>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sz w:val="24"/>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b/>
      <w:sz w:val="24"/>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af5">
    <w:name w:val="Ссылка указателя"/>
    <w:qFormat/>
  </w:style>
  <w:style w:type="paragraph" w:customStyle="1" w:styleId="14">
    <w:name w:val="Заголовок1"/>
    <w:basedOn w:val="a1"/>
    <w:next w:val="af6"/>
    <w:qFormat/>
    <w:pPr>
      <w:keepNext/>
      <w:spacing w:before="240" w:after="120"/>
    </w:pPr>
    <w:rPr>
      <w:rFonts w:ascii="Liberation Sans" w:eastAsia="Microsoft YaHei" w:hAnsi="Liberation Sans" w:cs="Mangal"/>
      <w:sz w:val="28"/>
      <w:szCs w:val="28"/>
      <w:lang w:eastAsia="en-US"/>
    </w:rPr>
  </w:style>
  <w:style w:type="paragraph" w:styleId="af6">
    <w:name w:val="Body Text"/>
    <w:basedOn w:val="a1"/>
    <w:link w:val="af7"/>
    <w:pPr>
      <w:spacing w:after="140" w:line="288" w:lineRule="auto"/>
    </w:pPr>
    <w:rPr>
      <w:rFonts w:eastAsia="Calibri" w:cs="Calibri"/>
      <w:szCs w:val="22"/>
      <w:lang w:eastAsia="en-US"/>
    </w:rPr>
  </w:style>
  <w:style w:type="paragraph" w:styleId="af8">
    <w:name w:val="List"/>
    <w:basedOn w:val="af6"/>
    <w:rPr>
      <w:rFonts w:cs="Mangal"/>
    </w:rPr>
  </w:style>
  <w:style w:type="paragraph" w:styleId="af9">
    <w:name w:val="caption"/>
    <w:basedOn w:val="a1"/>
    <w:qFormat/>
    <w:pPr>
      <w:suppressLineNumbers/>
      <w:spacing w:before="120" w:after="120"/>
    </w:pPr>
    <w:rPr>
      <w:rFonts w:eastAsia="Calibri" w:cs="Mangal"/>
      <w:i/>
      <w:iCs/>
      <w:lang w:eastAsia="en-US"/>
    </w:rPr>
  </w:style>
  <w:style w:type="paragraph" w:styleId="afa">
    <w:name w:val="index heading"/>
    <w:basedOn w:val="a1"/>
    <w:qFormat/>
    <w:pPr>
      <w:suppressLineNumbers/>
    </w:pPr>
    <w:rPr>
      <w:rFonts w:eastAsia="Calibri" w:cs="Mangal"/>
      <w:szCs w:val="22"/>
      <w:lang w:eastAsia="en-US"/>
    </w:rPr>
  </w:style>
  <w:style w:type="paragraph" w:styleId="afb">
    <w:name w:val="header"/>
    <w:basedOn w:val="a1"/>
    <w:link w:val="15"/>
    <w:uiPriority w:val="99"/>
    <w:unhideWhenUsed/>
    <w:rsid w:val="00C15E9F"/>
    <w:pPr>
      <w:tabs>
        <w:tab w:val="center" w:pos="4677"/>
        <w:tab w:val="right" w:pos="9355"/>
      </w:tabs>
    </w:pPr>
    <w:rPr>
      <w:rFonts w:eastAsia="Calibri" w:cs="Calibri"/>
      <w:szCs w:val="22"/>
      <w:lang w:eastAsia="en-US"/>
    </w:rPr>
  </w:style>
  <w:style w:type="paragraph" w:styleId="afc">
    <w:name w:val="footer"/>
    <w:basedOn w:val="a1"/>
    <w:link w:val="16"/>
    <w:uiPriority w:val="99"/>
    <w:unhideWhenUsed/>
    <w:rsid w:val="00C15E9F"/>
    <w:pPr>
      <w:tabs>
        <w:tab w:val="center" w:pos="4677"/>
        <w:tab w:val="right" w:pos="9355"/>
      </w:tabs>
    </w:pPr>
    <w:rPr>
      <w:rFonts w:eastAsia="Calibri" w:cs="Calibri"/>
      <w:szCs w:val="22"/>
      <w:lang w:eastAsia="en-US"/>
    </w:rPr>
  </w:style>
  <w:style w:type="paragraph" w:styleId="afd">
    <w:name w:val="Normal (Web)"/>
    <w:basedOn w:val="a1"/>
    <w:link w:val="afe"/>
    <w:uiPriority w:val="99"/>
    <w:unhideWhenUsed/>
    <w:qFormat/>
    <w:rsid w:val="00990719"/>
    <w:pPr>
      <w:spacing w:beforeAutospacing="1" w:afterAutospacing="1" w:line="288" w:lineRule="auto"/>
    </w:pPr>
  </w:style>
  <w:style w:type="paragraph" w:styleId="aff">
    <w:name w:val="List Paragraph"/>
    <w:basedOn w:val="a1"/>
    <w:link w:val="17"/>
    <w:uiPriority w:val="34"/>
    <w:qFormat/>
    <w:rsid w:val="006B7CAB"/>
    <w:pPr>
      <w:ind w:left="720"/>
      <w:contextualSpacing/>
    </w:pPr>
    <w:rPr>
      <w:rFonts w:eastAsia="Calibri" w:cs="Calibri"/>
      <w:szCs w:val="22"/>
      <w:lang w:eastAsia="en-US"/>
    </w:rPr>
  </w:style>
  <w:style w:type="paragraph" w:customStyle="1" w:styleId="desc">
    <w:name w:val="desc"/>
    <w:basedOn w:val="a1"/>
    <w:qFormat/>
    <w:rsid w:val="006B7CAB"/>
    <w:pPr>
      <w:spacing w:beforeAutospacing="1" w:afterAutospacing="1"/>
    </w:pPr>
  </w:style>
  <w:style w:type="paragraph" w:styleId="aff0">
    <w:name w:val="TOC Heading"/>
    <w:basedOn w:val="11"/>
    <w:uiPriority w:val="39"/>
    <w:qFormat/>
    <w:rsid w:val="00E9341B"/>
    <w:pPr>
      <w:spacing w:line="276" w:lineRule="auto"/>
    </w:pPr>
  </w:style>
  <w:style w:type="paragraph" w:styleId="aff1">
    <w:name w:val="Balloon Text"/>
    <w:basedOn w:val="a1"/>
    <w:link w:val="18"/>
    <w:uiPriority w:val="99"/>
    <w:unhideWhenUsed/>
    <w:qFormat/>
    <w:rsid w:val="00E9341B"/>
    <w:rPr>
      <w:rFonts w:ascii="Tahoma" w:eastAsia="Calibri" w:hAnsi="Tahoma" w:cs="Tahoma"/>
      <w:sz w:val="16"/>
      <w:szCs w:val="16"/>
      <w:lang w:eastAsia="en-US"/>
    </w:rPr>
  </w:style>
  <w:style w:type="paragraph" w:styleId="19">
    <w:name w:val="toc 1"/>
    <w:basedOn w:val="a1"/>
    <w:link w:val="1a"/>
    <w:autoRedefine/>
    <w:uiPriority w:val="39"/>
    <w:unhideWhenUsed/>
    <w:qFormat/>
    <w:rsid w:val="00BC2CF8"/>
    <w:pPr>
      <w:tabs>
        <w:tab w:val="right" w:leader="dot" w:pos="9345"/>
      </w:tabs>
      <w:spacing w:after="100"/>
    </w:pPr>
    <w:rPr>
      <w:rFonts w:eastAsia="Calibri" w:cs="Calibri"/>
      <w:szCs w:val="22"/>
      <w:lang w:eastAsia="en-US"/>
    </w:rPr>
  </w:style>
  <w:style w:type="paragraph" w:styleId="a2">
    <w:name w:val="Subtitle"/>
    <w:basedOn w:val="a1"/>
    <w:link w:val="1b"/>
    <w:uiPriority w:val="11"/>
    <w:qFormat/>
    <w:rsid w:val="00181EC4"/>
    <w:pPr>
      <w:suppressAutoHyphens/>
      <w:spacing w:before="240"/>
    </w:pPr>
    <w:rPr>
      <w:rFonts w:eastAsia="Calibri"/>
      <w:b/>
      <w:u w:val="single"/>
      <w:lang w:eastAsia="en-US"/>
    </w:rPr>
  </w:style>
  <w:style w:type="paragraph" w:styleId="aff2">
    <w:name w:val="No Spacing"/>
    <w:basedOn w:val="aff"/>
    <w:uiPriority w:val="1"/>
    <w:qFormat/>
    <w:rsid w:val="008B1499"/>
    <w:pPr>
      <w:spacing w:before="240"/>
      <w:ind w:left="851" w:hanging="425"/>
    </w:pPr>
    <w:rPr>
      <w:rFonts w:cs="Times New Roman"/>
      <w:szCs w:val="24"/>
    </w:rPr>
  </w:style>
  <w:style w:type="paragraph" w:customStyle="1" w:styleId="aff3">
    <w:name w:val="УД"/>
    <w:basedOn w:val="aff2"/>
    <w:qFormat/>
    <w:rsid w:val="00300F50"/>
    <w:pPr>
      <w:spacing w:before="0"/>
    </w:pPr>
    <w:rPr>
      <w:b/>
    </w:rPr>
  </w:style>
  <w:style w:type="paragraph" w:customStyle="1" w:styleId="aff4">
    <w:name w:val="Ком"/>
    <w:basedOn w:val="aff3"/>
    <w:qFormat/>
    <w:rsid w:val="008B1499"/>
    <w:rPr>
      <w:b w:val="0"/>
      <w:i/>
    </w:rPr>
  </w:style>
  <w:style w:type="paragraph" w:styleId="aff5">
    <w:name w:val="annotation text"/>
    <w:basedOn w:val="a1"/>
    <w:link w:val="1c"/>
    <w:unhideWhenUsed/>
    <w:qFormat/>
    <w:rsid w:val="009C1F13"/>
    <w:rPr>
      <w:rFonts w:eastAsia="Calibri" w:cs="Calibri"/>
      <w:sz w:val="20"/>
      <w:szCs w:val="20"/>
      <w:lang w:eastAsia="en-US"/>
    </w:rPr>
  </w:style>
  <w:style w:type="paragraph" w:styleId="aff6">
    <w:name w:val="annotation subject"/>
    <w:basedOn w:val="aff5"/>
    <w:link w:val="1d"/>
    <w:unhideWhenUsed/>
    <w:qFormat/>
    <w:rsid w:val="009C1F13"/>
    <w:rPr>
      <w:b/>
      <w:bCs/>
    </w:rPr>
  </w:style>
  <w:style w:type="paragraph" w:styleId="aff7">
    <w:name w:val="Title"/>
    <w:basedOn w:val="a1"/>
    <w:link w:val="1e"/>
    <w:qFormat/>
    <w:rsid w:val="00A43933"/>
    <w:pPr>
      <w:contextualSpacing/>
      <w:jc w:val="center"/>
    </w:pPr>
    <w:rPr>
      <w:rFonts w:eastAsia="Calibri Light" w:cs="Calibri Light"/>
      <w:spacing w:val="-10"/>
      <w:sz w:val="28"/>
      <w:szCs w:val="56"/>
      <w:u w:val="single"/>
      <w:lang w:eastAsia="en-US"/>
    </w:rPr>
  </w:style>
  <w:style w:type="paragraph" w:styleId="21">
    <w:name w:val="toc 2"/>
    <w:basedOn w:val="a1"/>
    <w:autoRedefine/>
    <w:uiPriority w:val="39"/>
    <w:qFormat/>
    <w:rsid w:val="00A11EED"/>
    <w:pPr>
      <w:tabs>
        <w:tab w:val="right" w:leader="dot" w:pos="9345"/>
      </w:tabs>
      <w:ind w:left="220"/>
    </w:pPr>
    <w:rPr>
      <w:rFonts w:ascii="Calibri" w:eastAsia="Calibri" w:hAnsi="Calibri"/>
      <w:sz w:val="22"/>
      <w:szCs w:val="22"/>
      <w:lang w:eastAsia="en-US"/>
    </w:rPr>
  </w:style>
  <w:style w:type="paragraph" w:customStyle="1" w:styleId="Normal10">
    <w:name w:val="Normal1"/>
    <w:uiPriority w:val="99"/>
    <w:qFormat/>
    <w:rsid w:val="004008B9"/>
    <w:pPr>
      <w:widowControl w:val="0"/>
      <w:jc w:val="both"/>
    </w:pPr>
    <w:rPr>
      <w:rFonts w:ascii="Times New Roman" w:eastAsia="Times New Roman" w:hAnsi="Times New Roman" w:cs="Times New Roman"/>
    </w:rPr>
  </w:style>
  <w:style w:type="paragraph" w:styleId="aff8">
    <w:name w:val="footnote text"/>
    <w:basedOn w:val="a1"/>
    <w:link w:val="1f"/>
    <w:unhideWhenUsed/>
    <w:qFormat/>
    <w:rsid w:val="004008B9"/>
    <w:pPr>
      <w:spacing w:after="200" w:line="276" w:lineRule="auto"/>
    </w:pPr>
    <w:rPr>
      <w:rFonts w:ascii="Calibri" w:eastAsia="Calibri" w:hAnsi="Calibri"/>
      <w:sz w:val="20"/>
      <w:szCs w:val="20"/>
      <w:lang w:eastAsia="en-US"/>
    </w:rPr>
  </w:style>
  <w:style w:type="paragraph" w:customStyle="1" w:styleId="1a">
    <w:name w:val="Оглавление 1 Знак"/>
    <w:basedOn w:val="Normal10"/>
    <w:link w:val="19"/>
    <w:qFormat/>
    <w:rsid w:val="003F4166"/>
    <w:pPr>
      <w:spacing w:line="360" w:lineRule="auto"/>
      <w:ind w:left="709" w:hanging="283"/>
    </w:pPr>
    <w:rPr>
      <w:rFonts w:eastAsia="Calibri Light"/>
      <w:sz w:val="24"/>
      <w:szCs w:val="24"/>
    </w:rPr>
  </w:style>
  <w:style w:type="paragraph" w:customStyle="1" w:styleId="aff9">
    <w:name w:val="Содержимое врезки"/>
    <w:basedOn w:val="a1"/>
    <w:uiPriority w:val="99"/>
    <w:qFormat/>
    <w:rPr>
      <w:rFonts w:eastAsia="Calibri" w:cs="Calibri"/>
      <w:szCs w:val="22"/>
      <w:lang w:eastAsia="en-US"/>
    </w:rPr>
  </w:style>
  <w:style w:type="table" w:styleId="affa">
    <w:name w:val="Table Grid"/>
    <w:basedOn w:val="a4"/>
    <w:uiPriority w:val="59"/>
    <w:rsid w:val="00D71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3"/>
    <w:link w:val="32"/>
    <w:qFormat/>
    <w:pPr>
      <w:keepNext/>
      <w:keepLines/>
      <w:spacing w:line="276" w:lineRule="auto"/>
      <w:contextualSpacing/>
      <w:outlineLvl w:val="0"/>
    </w:pPr>
    <w:rPr>
      <w:rFonts w:ascii="Times New Roman" w:eastAsia="Sans" w:hAnsi="Times New Roman"/>
      <w:sz w:val="24"/>
      <w:szCs w:val="22"/>
      <w:lang w:eastAsia="en-US"/>
    </w:rPr>
  </w:style>
  <w:style w:type="paragraph" w:customStyle="1" w:styleId="CustomContentNormal">
    <w:name w:val="Custom Content Normal"/>
    <w:link w:val="CustomContentNormal0"/>
    <w:qFormat/>
    <w:rsid w:val="00D2226B"/>
    <w:pPr>
      <w:keepNext/>
      <w:keepLines/>
      <w:spacing w:before="240" w:line="360" w:lineRule="auto"/>
      <w:contextualSpacing/>
      <w:jc w:val="center"/>
      <w:outlineLvl w:val="0"/>
    </w:pPr>
    <w:rPr>
      <w:rFonts w:ascii="Times New Roman" w:eastAsia="Sans" w:hAnsi="Times New Roman" w:cs="Times New Roman"/>
      <w:b/>
      <w:sz w:val="28"/>
    </w:rPr>
  </w:style>
  <w:style w:type="character" w:styleId="affb">
    <w:name w:val="Strong"/>
    <w:uiPriority w:val="22"/>
    <w:qFormat/>
    <w:rsid w:val="009E685D"/>
    <w:rPr>
      <w:b/>
      <w:bCs/>
    </w:rPr>
  </w:style>
  <w:style w:type="character" w:styleId="affc">
    <w:name w:val="Emphasis"/>
    <w:uiPriority w:val="20"/>
    <w:qFormat/>
    <w:rsid w:val="002F7719"/>
    <w:rPr>
      <w:i/>
      <w:iCs/>
    </w:rPr>
  </w:style>
  <w:style w:type="character" w:styleId="affd">
    <w:name w:val="Hyperlink"/>
    <w:uiPriority w:val="99"/>
    <w:unhideWhenUsed/>
    <w:rPr>
      <w:color w:val="0000FF"/>
      <w:u w:val="single"/>
    </w:rPr>
  </w:style>
  <w:style w:type="paragraph" w:customStyle="1" w:styleId="10">
    <w:name w:val="Стиль1"/>
    <w:basedOn w:val="a1"/>
    <w:link w:val="110"/>
    <w:qFormat/>
    <w:rsid w:val="00AE27D0"/>
    <w:pPr>
      <w:numPr>
        <w:numId w:val="1"/>
      </w:numPr>
      <w:spacing w:before="240"/>
    </w:pPr>
    <w:rPr>
      <w:szCs w:val="20"/>
      <w:lang w:val="x-none" w:eastAsia="x-none"/>
    </w:rPr>
  </w:style>
  <w:style w:type="character" w:customStyle="1" w:styleId="110">
    <w:name w:val="Стиль1 Знак1"/>
    <w:link w:val="10"/>
    <w:rsid w:val="00D2226B"/>
    <w:rPr>
      <w:rFonts w:ascii="Times New Roman" w:eastAsia="Times New Roman" w:hAnsi="Times New Roman" w:cs="Times New Roman"/>
      <w:sz w:val="24"/>
      <w:lang w:val="x-none" w:eastAsia="x-none"/>
    </w:rPr>
  </w:style>
  <w:style w:type="paragraph" w:customStyle="1" w:styleId="1f0">
    <w:name w:val="Абзац списка1"/>
    <w:uiPriority w:val="34"/>
    <w:qFormat/>
    <w:rsid w:val="004A3B1D"/>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after="200" w:line="276" w:lineRule="auto"/>
      <w:ind w:left="720"/>
    </w:pPr>
    <w:rPr>
      <w:rFonts w:eastAsia="Times New Roman"/>
      <w:color w:val="000000"/>
      <w:sz w:val="22"/>
      <w:szCs w:val="22"/>
      <w:u w:color="000000"/>
    </w:rPr>
  </w:style>
  <w:style w:type="paragraph" w:customStyle="1" w:styleId="Number">
    <w:name w:val="Number"/>
    <w:basedOn w:val="a1"/>
    <w:uiPriority w:val="99"/>
    <w:rsid w:val="00B340F6"/>
    <w:pPr>
      <w:autoSpaceDE w:val="0"/>
      <w:autoSpaceDN w:val="0"/>
      <w:adjustRightInd w:val="0"/>
      <w:spacing w:before="40"/>
      <w:ind w:left="715" w:hanging="6"/>
    </w:pPr>
    <w:rPr>
      <w:color w:val="000000"/>
    </w:rPr>
  </w:style>
  <w:style w:type="paragraph" w:customStyle="1" w:styleId="FitzBullet">
    <w:name w:val="FitzBullet"/>
    <w:basedOn w:val="a1"/>
    <w:uiPriority w:val="99"/>
    <w:rsid w:val="00B340F6"/>
    <w:pPr>
      <w:shd w:val="clear" w:color="auto" w:fill="FFFFFF"/>
      <w:tabs>
        <w:tab w:val="left" w:pos="317"/>
      </w:tabs>
      <w:autoSpaceDE w:val="0"/>
      <w:autoSpaceDN w:val="0"/>
      <w:adjustRightInd w:val="0"/>
      <w:spacing w:before="60" w:after="60"/>
      <w:ind w:left="283" w:hanging="283"/>
    </w:pPr>
    <w:rPr>
      <w:color w:val="000000"/>
    </w:rPr>
  </w:style>
  <w:style w:type="numbering" w:customStyle="1" w:styleId="List1">
    <w:name w:val="List 1"/>
    <w:rsid w:val="00997DF4"/>
    <w:pPr>
      <w:numPr>
        <w:numId w:val="4"/>
      </w:numPr>
    </w:pPr>
  </w:style>
  <w:style w:type="numbering" w:customStyle="1" w:styleId="List0">
    <w:name w:val="List 0"/>
    <w:rsid w:val="00997DF4"/>
    <w:pPr>
      <w:numPr>
        <w:numId w:val="3"/>
      </w:numPr>
    </w:pPr>
  </w:style>
  <w:style w:type="paragraph" w:styleId="affe">
    <w:name w:val="Body Text Indent"/>
    <w:basedOn w:val="a1"/>
    <w:link w:val="afff"/>
    <w:uiPriority w:val="99"/>
    <w:unhideWhenUsed/>
    <w:rsid w:val="00AB0D82"/>
    <w:pPr>
      <w:spacing w:after="120"/>
      <w:ind w:left="283"/>
    </w:pPr>
    <w:rPr>
      <w:rFonts w:eastAsia="Calibri"/>
      <w:szCs w:val="20"/>
      <w:lang w:val="x-none" w:eastAsia="x-none"/>
    </w:rPr>
  </w:style>
  <w:style w:type="character" w:customStyle="1" w:styleId="afff">
    <w:name w:val="Основной текст с отступом Знак"/>
    <w:link w:val="affe"/>
    <w:uiPriority w:val="99"/>
    <w:rsid w:val="00AB0D82"/>
    <w:rPr>
      <w:rFonts w:ascii="Times New Roman" w:hAnsi="Times New Roman"/>
      <w:sz w:val="24"/>
    </w:rPr>
  </w:style>
  <w:style w:type="paragraph" w:styleId="22">
    <w:name w:val="Body Text First Indent 2"/>
    <w:basedOn w:val="affe"/>
    <w:link w:val="23"/>
    <w:uiPriority w:val="99"/>
    <w:unhideWhenUsed/>
    <w:rsid w:val="00AE27D0"/>
    <w:pPr>
      <w:spacing w:after="0"/>
      <w:ind w:left="360" w:firstLine="360"/>
    </w:pPr>
  </w:style>
  <w:style w:type="character" w:customStyle="1" w:styleId="23">
    <w:name w:val="Красная строка 2 Знак"/>
    <w:link w:val="22"/>
    <w:uiPriority w:val="99"/>
    <w:rsid w:val="00AB0D82"/>
    <w:rPr>
      <w:rFonts w:ascii="Times New Roman" w:hAnsi="Times New Roman" w:cs="Times New Roman"/>
      <w:sz w:val="24"/>
      <w:lang w:val="x-none" w:eastAsia="x-none"/>
    </w:rPr>
  </w:style>
  <w:style w:type="paragraph" w:customStyle="1" w:styleId="afff0">
    <w:name w:val="УДД;УУР"/>
    <w:basedOn w:val="aff2"/>
    <w:qFormat/>
    <w:rsid w:val="00101091"/>
    <w:pPr>
      <w:spacing w:before="0"/>
      <w:ind w:left="709" w:firstLine="0"/>
    </w:pPr>
    <w:rPr>
      <w:b/>
    </w:rPr>
  </w:style>
  <w:style w:type="character" w:customStyle="1" w:styleId="CustomContentNormal0">
    <w:name w:val="Custom Content Normal Знак"/>
    <w:link w:val="CustomContentNormal"/>
    <w:rsid w:val="00101091"/>
    <w:rPr>
      <w:rFonts w:ascii="Times New Roman" w:eastAsia="Sans" w:hAnsi="Times New Roman" w:cs="Times New Roman"/>
      <w:b/>
      <w:sz w:val="28"/>
      <w:lang w:bidi="ar-SA"/>
    </w:rPr>
  </w:style>
  <w:style w:type="paragraph" w:customStyle="1" w:styleId="2-6">
    <w:name w:val="Вводный текст 2-6 разделы"/>
    <w:basedOn w:val="a1"/>
    <w:link w:val="2-60"/>
    <w:qFormat/>
    <w:rsid w:val="00101091"/>
    <w:pPr>
      <w:ind w:firstLine="709"/>
    </w:pPr>
    <w:rPr>
      <w:rFonts w:eastAsia="Calibri"/>
      <w:i/>
      <w:lang w:val="x-none" w:eastAsia="x-none"/>
    </w:rPr>
  </w:style>
  <w:style w:type="character" w:customStyle="1" w:styleId="2-60">
    <w:name w:val="Вводный текст 2-6 разделы Знак"/>
    <w:link w:val="2-6"/>
    <w:rsid w:val="00101091"/>
    <w:rPr>
      <w:rFonts w:ascii="Times New Roman" w:hAnsi="Times New Roman"/>
      <w:i/>
      <w:sz w:val="24"/>
      <w:szCs w:val="24"/>
    </w:rPr>
  </w:style>
  <w:style w:type="paragraph" w:customStyle="1" w:styleId="afff1">
    <w:name w:val="Памятки"/>
    <w:basedOn w:val="a1"/>
    <w:link w:val="afff2"/>
    <w:uiPriority w:val="99"/>
    <w:qFormat/>
    <w:rsid w:val="00101091"/>
    <w:pPr>
      <w:ind w:firstLine="709"/>
    </w:pPr>
    <w:rPr>
      <w:i/>
      <w:color w:val="FF0000"/>
      <w:sz w:val="18"/>
      <w:lang w:val="x-none" w:eastAsia="x-none"/>
    </w:rPr>
  </w:style>
  <w:style w:type="character" w:customStyle="1" w:styleId="afff2">
    <w:name w:val="Памятки Знак"/>
    <w:link w:val="afff1"/>
    <w:uiPriority w:val="99"/>
    <w:rsid w:val="00101091"/>
    <w:rPr>
      <w:rFonts w:ascii="Times New Roman" w:eastAsia="Times New Roman" w:hAnsi="Times New Roman" w:cs="Times New Roman"/>
      <w:i/>
      <w:color w:val="FF0000"/>
      <w:sz w:val="18"/>
      <w:szCs w:val="24"/>
    </w:rPr>
  </w:style>
  <w:style w:type="paragraph" w:customStyle="1" w:styleId="afff3">
    <w:name w:val="Наим. раздела"/>
    <w:basedOn w:val="CustomContentNormal"/>
    <w:link w:val="afff4"/>
    <w:qFormat/>
    <w:rsid w:val="00AE27D0"/>
    <w:rPr>
      <w:lang w:val="x-none" w:eastAsia="x-none"/>
    </w:rPr>
  </w:style>
  <w:style w:type="character" w:customStyle="1" w:styleId="afff4">
    <w:name w:val="Наим. раздела Знак"/>
    <w:link w:val="afff3"/>
    <w:rsid w:val="007E1889"/>
    <w:rPr>
      <w:rFonts w:ascii="Times New Roman" w:eastAsia="Sans" w:hAnsi="Times New Roman" w:cs="Times New Roman"/>
      <w:b/>
      <w:sz w:val="28"/>
      <w:lang w:val="x-none" w:eastAsia="x-none"/>
    </w:rPr>
  </w:style>
  <w:style w:type="numbering" w:customStyle="1" w:styleId="List41">
    <w:name w:val="List 41"/>
    <w:rsid w:val="005D1EAE"/>
    <w:pPr>
      <w:numPr>
        <w:numId w:val="10"/>
      </w:numPr>
    </w:pPr>
  </w:style>
  <w:style w:type="numbering" w:customStyle="1" w:styleId="List21">
    <w:name w:val="List 21"/>
    <w:rsid w:val="005D1EAE"/>
    <w:pPr>
      <w:numPr>
        <w:numId w:val="8"/>
      </w:numPr>
    </w:pPr>
  </w:style>
  <w:style w:type="numbering" w:customStyle="1" w:styleId="List31">
    <w:name w:val="List 31"/>
    <w:rsid w:val="005D1EAE"/>
    <w:pPr>
      <w:numPr>
        <w:numId w:val="9"/>
      </w:numPr>
    </w:pPr>
  </w:style>
  <w:style w:type="character" w:customStyle="1" w:styleId="ref-journal">
    <w:name w:val="ref-journal"/>
    <w:rsid w:val="002E20C3"/>
  </w:style>
  <w:style w:type="character" w:customStyle="1" w:styleId="ref-vol">
    <w:name w:val="ref-vol"/>
    <w:rsid w:val="002E20C3"/>
  </w:style>
  <w:style w:type="character" w:customStyle="1" w:styleId="citation">
    <w:name w:val="citation"/>
    <w:rsid w:val="002E20C3"/>
  </w:style>
  <w:style w:type="character" w:customStyle="1" w:styleId="highlight">
    <w:name w:val="highlight"/>
    <w:rsid w:val="00043ABF"/>
  </w:style>
  <w:style w:type="table" w:customStyle="1" w:styleId="1f1">
    <w:name w:val="Сетка таблицы1"/>
    <w:basedOn w:val="a4"/>
    <w:next w:val="affa"/>
    <w:uiPriority w:val="59"/>
    <w:rsid w:val="00426849"/>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Revision"/>
    <w:hidden/>
    <w:uiPriority w:val="99"/>
    <w:rsid w:val="00B74143"/>
    <w:rPr>
      <w:rFonts w:ascii="Times New Roman" w:hAnsi="Times New Roman"/>
      <w:sz w:val="24"/>
      <w:szCs w:val="22"/>
      <w:lang w:eastAsia="en-US"/>
    </w:rPr>
  </w:style>
  <w:style w:type="table" w:customStyle="1" w:styleId="-132">
    <w:name w:val="Список-таблица 1 светлая — акцент 32"/>
    <w:basedOn w:val="a4"/>
    <w:uiPriority w:val="46"/>
    <w:rsid w:val="00164199"/>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Default">
    <w:name w:val="Default"/>
    <w:rsid w:val="00946F26"/>
    <w:pPr>
      <w:autoSpaceDE w:val="0"/>
      <w:autoSpaceDN w:val="0"/>
      <w:adjustRightInd w:val="0"/>
    </w:pPr>
    <w:rPr>
      <w:rFonts w:ascii="Times New Roman" w:hAnsi="Times New Roman" w:cs="Times New Roman"/>
      <w:color w:val="000000"/>
      <w:sz w:val="24"/>
      <w:szCs w:val="24"/>
      <w:lang w:eastAsia="en-US"/>
    </w:rPr>
  </w:style>
  <w:style w:type="character" w:customStyle="1" w:styleId="30">
    <w:name w:val="Заголовок 3 Знак"/>
    <w:link w:val="3"/>
    <w:rsid w:val="00916263"/>
    <w:rPr>
      <w:rFonts w:ascii="Calibri Light" w:eastAsia="Times New Roman" w:hAnsi="Calibri Light" w:cs="Times New Roman"/>
      <w:b/>
      <w:bCs/>
      <w:sz w:val="26"/>
      <w:szCs w:val="26"/>
    </w:rPr>
  </w:style>
  <w:style w:type="paragraph" w:styleId="33">
    <w:name w:val="toc 3"/>
    <w:basedOn w:val="a1"/>
    <w:next w:val="a1"/>
    <w:autoRedefine/>
    <w:uiPriority w:val="39"/>
    <w:unhideWhenUsed/>
    <w:qFormat/>
    <w:rsid w:val="00BC60AC"/>
    <w:pPr>
      <w:ind w:left="480"/>
    </w:pPr>
  </w:style>
  <w:style w:type="character" w:customStyle="1" w:styleId="1c">
    <w:name w:val="Текст примечания Знак1"/>
    <w:link w:val="aff5"/>
    <w:uiPriority w:val="99"/>
    <w:locked/>
    <w:rsid w:val="009F794D"/>
    <w:rPr>
      <w:rFonts w:eastAsia="Calibri" w:cs="Calibri"/>
      <w:lang w:val="ru-RU" w:eastAsia="en-US" w:bidi="ar-SA"/>
    </w:rPr>
  </w:style>
  <w:style w:type="paragraph" w:customStyle="1" w:styleId="24">
    <w:name w:val="2"/>
    <w:basedOn w:val="a1"/>
    <w:next w:val="aff7"/>
    <w:uiPriority w:val="10"/>
    <w:qFormat/>
    <w:rsid w:val="00A43933"/>
    <w:pPr>
      <w:contextualSpacing/>
      <w:jc w:val="center"/>
    </w:pPr>
    <w:rPr>
      <w:rFonts w:eastAsia="Calibri Light" w:cs="Calibri Light"/>
      <w:spacing w:val="-10"/>
      <w:sz w:val="28"/>
      <w:szCs w:val="56"/>
      <w:u w:val="single"/>
      <w:lang w:eastAsia="en-US"/>
    </w:rPr>
  </w:style>
  <w:style w:type="paragraph" w:customStyle="1" w:styleId="afff6">
    <w:name w:val="УДД"/>
    <w:aliases w:val="УУР"/>
    <w:basedOn w:val="afd"/>
    <w:rsid w:val="00A746D3"/>
    <w:pPr>
      <w:spacing w:beforeAutospacing="0" w:afterAutospacing="0" w:line="360" w:lineRule="auto"/>
      <w:ind w:firstLine="708"/>
      <w:contextualSpacing/>
    </w:pPr>
  </w:style>
  <w:style w:type="paragraph" w:customStyle="1" w:styleId="ConsPlusNormal">
    <w:name w:val="ConsPlusNormal"/>
    <w:qFormat/>
    <w:rsid w:val="00A746D3"/>
    <w:pPr>
      <w:widowControl w:val="0"/>
      <w:autoSpaceDE w:val="0"/>
      <w:autoSpaceDN w:val="0"/>
    </w:pPr>
    <w:rPr>
      <w:rFonts w:eastAsia="Times New Roman"/>
      <w:sz w:val="22"/>
    </w:rPr>
  </w:style>
  <w:style w:type="paragraph" w:customStyle="1" w:styleId="1f2">
    <w:name w:val="1"/>
    <w:basedOn w:val="a1"/>
    <w:next w:val="aff7"/>
    <w:uiPriority w:val="10"/>
    <w:qFormat/>
    <w:rsid w:val="00AE27D0"/>
    <w:pPr>
      <w:contextualSpacing/>
      <w:jc w:val="center"/>
    </w:pPr>
    <w:rPr>
      <w:rFonts w:eastAsia="Calibri Light" w:cs="Calibri Light"/>
      <w:spacing w:val="-10"/>
      <w:sz w:val="28"/>
      <w:szCs w:val="56"/>
      <w:u w:val="single"/>
      <w:lang w:eastAsia="en-US"/>
    </w:rPr>
  </w:style>
  <w:style w:type="character" w:styleId="afff7">
    <w:name w:val="FollowedHyperlink"/>
    <w:uiPriority w:val="99"/>
    <w:unhideWhenUsed/>
    <w:rsid w:val="00AE27D0"/>
    <w:rPr>
      <w:color w:val="954F72"/>
      <w:u w:val="single"/>
    </w:rPr>
  </w:style>
  <w:style w:type="character" w:customStyle="1" w:styleId="1f3">
    <w:name w:val="Неразрешенное упоминание1"/>
    <w:uiPriority w:val="99"/>
    <w:semiHidden/>
    <w:unhideWhenUsed/>
    <w:rsid w:val="00AE27D0"/>
    <w:rPr>
      <w:color w:val="605E5C"/>
      <w:shd w:val="clear" w:color="auto" w:fill="E1DFDD"/>
    </w:rPr>
  </w:style>
  <w:style w:type="paragraph" w:styleId="HTML">
    <w:name w:val="HTML Preformatted"/>
    <w:basedOn w:val="a1"/>
    <w:link w:val="HTML0"/>
    <w:unhideWhenUsed/>
    <w:rsid w:val="001F7EDC"/>
    <w:rPr>
      <w:rFonts w:ascii="Consolas" w:hAnsi="Consolas" w:cs="Consolas"/>
      <w:sz w:val="20"/>
      <w:szCs w:val="20"/>
    </w:rPr>
  </w:style>
  <w:style w:type="character" w:customStyle="1" w:styleId="HTML0">
    <w:name w:val="Стандартный HTML Знак"/>
    <w:basedOn w:val="a3"/>
    <w:link w:val="HTML"/>
    <w:rsid w:val="001F7EDC"/>
    <w:rPr>
      <w:rFonts w:ascii="Consolas" w:eastAsia="Times New Roman" w:hAnsi="Consolas" w:cs="Consolas"/>
    </w:rPr>
  </w:style>
  <w:style w:type="character" w:customStyle="1" w:styleId="40">
    <w:name w:val="Заголовок 4 Знак"/>
    <w:basedOn w:val="a3"/>
    <w:link w:val="4"/>
    <w:rsid w:val="002B5725"/>
    <w:rPr>
      <w:rFonts w:asciiTheme="majorHAnsi" w:eastAsiaTheme="majorEastAsia" w:hAnsiTheme="majorHAnsi" w:cstheme="majorBidi"/>
      <w:i/>
      <w:iCs/>
      <w:color w:val="2E74B5" w:themeColor="accent1" w:themeShade="BF"/>
      <w:sz w:val="24"/>
      <w:szCs w:val="24"/>
    </w:rPr>
  </w:style>
  <w:style w:type="character" w:customStyle="1" w:styleId="50">
    <w:name w:val="Заголовок 5 Знак"/>
    <w:basedOn w:val="a3"/>
    <w:link w:val="5"/>
    <w:rsid w:val="002B5725"/>
    <w:rPr>
      <w:rFonts w:asciiTheme="majorHAnsi" w:eastAsiaTheme="majorEastAsia" w:hAnsiTheme="majorHAnsi" w:cstheme="majorBidi"/>
      <w:color w:val="2E74B5" w:themeColor="accent1" w:themeShade="BF"/>
      <w:sz w:val="22"/>
      <w:szCs w:val="22"/>
      <w:lang w:eastAsia="en-US"/>
    </w:rPr>
  </w:style>
  <w:style w:type="character" w:customStyle="1" w:styleId="60">
    <w:name w:val="Заголовок 6 Знак"/>
    <w:basedOn w:val="a3"/>
    <w:link w:val="6"/>
    <w:rsid w:val="002B5725"/>
    <w:rPr>
      <w:rFonts w:asciiTheme="majorHAnsi" w:eastAsiaTheme="majorEastAsia" w:hAnsiTheme="majorHAnsi" w:cstheme="majorBidi"/>
      <w:color w:val="1F4D78" w:themeColor="accent1" w:themeShade="7F"/>
      <w:sz w:val="22"/>
      <w:szCs w:val="22"/>
      <w:lang w:eastAsia="en-US"/>
    </w:rPr>
  </w:style>
  <w:style w:type="character" w:customStyle="1" w:styleId="af7">
    <w:name w:val="Основной текст Знак"/>
    <w:basedOn w:val="a3"/>
    <w:link w:val="af6"/>
    <w:rsid w:val="002B5725"/>
    <w:rPr>
      <w:rFonts w:ascii="Times New Roman" w:hAnsi="Times New Roman"/>
      <w:sz w:val="24"/>
      <w:szCs w:val="22"/>
      <w:lang w:eastAsia="en-US"/>
    </w:rPr>
  </w:style>
  <w:style w:type="character" w:customStyle="1" w:styleId="tw4winMark">
    <w:name w:val="tw4winMark"/>
    <w:uiPriority w:val="99"/>
    <w:rsid w:val="002B5725"/>
    <w:rPr>
      <w:rFonts w:ascii="Courier New" w:hAnsi="Courier New"/>
      <w:vanish/>
      <w:color w:val="800080"/>
      <w:sz w:val="24"/>
      <w:vertAlign w:val="subscript"/>
    </w:rPr>
  </w:style>
  <w:style w:type="character" w:customStyle="1" w:styleId="tw4winError">
    <w:name w:val="tw4winError"/>
    <w:uiPriority w:val="99"/>
    <w:rsid w:val="002B5725"/>
    <w:rPr>
      <w:rFonts w:ascii="Courier New" w:hAnsi="Courier New"/>
      <w:color w:val="00FF00"/>
      <w:sz w:val="40"/>
    </w:rPr>
  </w:style>
  <w:style w:type="character" w:customStyle="1" w:styleId="tw4winTerm">
    <w:name w:val="tw4winTerm"/>
    <w:uiPriority w:val="99"/>
    <w:rsid w:val="002B5725"/>
    <w:rPr>
      <w:color w:val="0000FF"/>
    </w:rPr>
  </w:style>
  <w:style w:type="character" w:customStyle="1" w:styleId="tw4winPopup">
    <w:name w:val="tw4winPopup"/>
    <w:uiPriority w:val="99"/>
    <w:rsid w:val="002B5725"/>
    <w:rPr>
      <w:rFonts w:ascii="Courier New" w:hAnsi="Courier New"/>
      <w:noProof/>
      <w:color w:val="008000"/>
    </w:rPr>
  </w:style>
  <w:style w:type="character" w:customStyle="1" w:styleId="tw4winJump">
    <w:name w:val="tw4winJump"/>
    <w:uiPriority w:val="99"/>
    <w:rsid w:val="002B5725"/>
    <w:rPr>
      <w:rFonts w:ascii="Courier New" w:hAnsi="Courier New"/>
      <w:noProof/>
      <w:color w:val="008080"/>
    </w:rPr>
  </w:style>
  <w:style w:type="character" w:customStyle="1" w:styleId="tw4winExternal">
    <w:name w:val="tw4winExternal"/>
    <w:uiPriority w:val="99"/>
    <w:rsid w:val="002B5725"/>
    <w:rPr>
      <w:rFonts w:ascii="Courier New" w:hAnsi="Courier New"/>
      <w:noProof/>
      <w:color w:val="808080"/>
    </w:rPr>
  </w:style>
  <w:style w:type="character" w:customStyle="1" w:styleId="tw4winInternal">
    <w:name w:val="tw4winInternal"/>
    <w:uiPriority w:val="99"/>
    <w:rsid w:val="002B5725"/>
    <w:rPr>
      <w:rFonts w:ascii="Courier New" w:hAnsi="Courier New"/>
      <w:noProof/>
      <w:color w:val="FF0000"/>
    </w:rPr>
  </w:style>
  <w:style w:type="character" w:customStyle="1" w:styleId="DONOTTRANSLATE">
    <w:name w:val="DO_NOT_TRANSLATE"/>
    <w:uiPriority w:val="99"/>
    <w:rsid w:val="002B5725"/>
    <w:rPr>
      <w:rFonts w:ascii="Courier New" w:hAnsi="Courier New"/>
      <w:noProof/>
      <w:color w:val="800000"/>
    </w:rPr>
  </w:style>
  <w:style w:type="character" w:customStyle="1" w:styleId="WW8Num1z0">
    <w:name w:val="WW8Num1z0"/>
    <w:rsid w:val="002B5725"/>
  </w:style>
  <w:style w:type="character" w:customStyle="1" w:styleId="WW8Num1z1">
    <w:name w:val="WW8Num1z1"/>
    <w:rsid w:val="002B5725"/>
  </w:style>
  <w:style w:type="character" w:customStyle="1" w:styleId="WW8Num1z2">
    <w:name w:val="WW8Num1z2"/>
    <w:rsid w:val="002B5725"/>
  </w:style>
  <w:style w:type="character" w:customStyle="1" w:styleId="WW8Num1z3">
    <w:name w:val="WW8Num1z3"/>
    <w:rsid w:val="002B5725"/>
  </w:style>
  <w:style w:type="character" w:customStyle="1" w:styleId="WW8Num1z4">
    <w:name w:val="WW8Num1z4"/>
    <w:rsid w:val="002B5725"/>
  </w:style>
  <w:style w:type="character" w:customStyle="1" w:styleId="WW8Num1z5">
    <w:name w:val="WW8Num1z5"/>
    <w:rsid w:val="002B5725"/>
  </w:style>
  <w:style w:type="character" w:customStyle="1" w:styleId="WW8Num1z6">
    <w:name w:val="WW8Num1z6"/>
    <w:rsid w:val="002B5725"/>
  </w:style>
  <w:style w:type="character" w:customStyle="1" w:styleId="WW8Num1z7">
    <w:name w:val="WW8Num1z7"/>
    <w:rsid w:val="002B5725"/>
  </w:style>
  <w:style w:type="character" w:customStyle="1" w:styleId="WW8Num1z8">
    <w:name w:val="WW8Num1z8"/>
    <w:rsid w:val="002B5725"/>
  </w:style>
  <w:style w:type="character" w:customStyle="1" w:styleId="WW8Num2z0">
    <w:name w:val="WW8Num2z0"/>
    <w:rsid w:val="002B5725"/>
    <w:rPr>
      <w:rFonts w:ascii="Liberation Serif" w:hAnsi="Liberation Serif" w:cs="Liberation Serif" w:hint="default"/>
      <w:szCs w:val="24"/>
      <w:lang w:val="en-US"/>
    </w:rPr>
  </w:style>
  <w:style w:type="character" w:customStyle="1" w:styleId="WW8Num3z0">
    <w:name w:val="WW8Num3z0"/>
    <w:rsid w:val="002B5725"/>
    <w:rPr>
      <w:rFonts w:ascii="Liberation Serif" w:hAnsi="Liberation Serif" w:cs="Liberation Serif" w:hint="default"/>
      <w:szCs w:val="24"/>
      <w:lang w:val="en-US"/>
    </w:rPr>
  </w:style>
  <w:style w:type="character" w:customStyle="1" w:styleId="WW8Num4z0">
    <w:name w:val="WW8Num4z0"/>
    <w:rsid w:val="002B5725"/>
    <w:rPr>
      <w:rFonts w:ascii="Liberation Serif" w:hAnsi="Liberation Serif" w:cs="Liberation Serif" w:hint="default"/>
      <w:szCs w:val="24"/>
      <w:lang w:val="en-US"/>
    </w:rPr>
  </w:style>
  <w:style w:type="character" w:customStyle="1" w:styleId="WW8Num5z0">
    <w:name w:val="WW8Num5z0"/>
    <w:rsid w:val="002B5725"/>
    <w:rPr>
      <w:rFonts w:ascii="Times New Roman" w:hAnsi="Times New Roman" w:cs="Times New Roman" w:hint="default"/>
    </w:rPr>
  </w:style>
  <w:style w:type="character" w:customStyle="1" w:styleId="WW8Num6z0">
    <w:name w:val="WW8Num6z0"/>
    <w:rsid w:val="002B5725"/>
    <w:rPr>
      <w:rFonts w:ascii="Times New Roman" w:hAnsi="Times New Roman" w:cs="Times New Roman" w:hint="default"/>
    </w:rPr>
  </w:style>
  <w:style w:type="character" w:customStyle="1" w:styleId="WW8NumSt1z0">
    <w:name w:val="WW8NumSt1z0"/>
    <w:rsid w:val="002B5725"/>
    <w:rPr>
      <w:rFonts w:hint="default"/>
      <w:szCs w:val="24"/>
      <w:lang w:val="en-US"/>
    </w:rPr>
  </w:style>
  <w:style w:type="character" w:customStyle="1" w:styleId="WW8NumSt2z0">
    <w:name w:val="WW8NumSt2z0"/>
    <w:rsid w:val="002B5725"/>
    <w:rPr>
      <w:rFonts w:hint="default"/>
    </w:rPr>
  </w:style>
  <w:style w:type="character" w:customStyle="1" w:styleId="WW8NumSt3z0">
    <w:name w:val="WW8NumSt3z0"/>
    <w:rsid w:val="002B5725"/>
    <w:rPr>
      <w:rFonts w:hint="default"/>
      <w:szCs w:val="24"/>
      <w:lang w:val="en-US"/>
    </w:rPr>
  </w:style>
  <w:style w:type="character" w:customStyle="1" w:styleId="WW8NumSt4z0">
    <w:name w:val="WW8NumSt4z0"/>
    <w:rsid w:val="002B5725"/>
    <w:rPr>
      <w:rFonts w:hint="default"/>
      <w:szCs w:val="24"/>
      <w:lang w:val="en-US"/>
    </w:rPr>
  </w:style>
  <w:style w:type="character" w:customStyle="1" w:styleId="WW8NumSt10z0">
    <w:name w:val="WW8NumSt10z0"/>
    <w:rsid w:val="002B5725"/>
    <w:rPr>
      <w:rFonts w:hint="default"/>
    </w:rPr>
  </w:style>
  <w:style w:type="character" w:customStyle="1" w:styleId="WW8NumSt11z0">
    <w:name w:val="WW8NumSt11z0"/>
    <w:rsid w:val="002B5725"/>
    <w:rPr>
      <w:rFonts w:hint="default"/>
    </w:rPr>
  </w:style>
  <w:style w:type="character" w:customStyle="1" w:styleId="WW8NumSt12z0">
    <w:name w:val="WW8NumSt12z0"/>
    <w:rsid w:val="002B5725"/>
    <w:rPr>
      <w:rFonts w:hint="default"/>
    </w:rPr>
  </w:style>
  <w:style w:type="character" w:customStyle="1" w:styleId="WW8NumSt13z0">
    <w:name w:val="WW8NumSt13z0"/>
    <w:rsid w:val="002B5725"/>
    <w:rPr>
      <w:rFonts w:hint="default"/>
    </w:rPr>
  </w:style>
  <w:style w:type="character" w:customStyle="1" w:styleId="1f4">
    <w:name w:val="Основной шрифт абзаца1"/>
    <w:rsid w:val="002B5725"/>
  </w:style>
  <w:style w:type="paragraph" w:customStyle="1" w:styleId="1f5">
    <w:name w:val="Указатель1"/>
    <w:basedOn w:val="a1"/>
    <w:rsid w:val="002B5725"/>
    <w:pPr>
      <w:suppressLineNumbers/>
      <w:suppressAutoHyphens/>
    </w:pPr>
    <w:rPr>
      <w:rFonts w:eastAsia="Calibri" w:cs="Mangal"/>
      <w:szCs w:val="22"/>
      <w:lang w:eastAsia="zh-CN"/>
    </w:rPr>
  </w:style>
  <w:style w:type="paragraph" w:customStyle="1" w:styleId="afff8">
    <w:name w:val="Таблица"/>
    <w:basedOn w:val="a1"/>
    <w:qFormat/>
    <w:rsid w:val="002B5725"/>
    <w:pPr>
      <w:suppressAutoHyphens/>
      <w:jc w:val="center"/>
    </w:pPr>
    <w:rPr>
      <w:rFonts w:eastAsia="Calibri"/>
      <w:b/>
      <w:lang w:eastAsia="zh-CN"/>
    </w:rPr>
  </w:style>
  <w:style w:type="paragraph" w:styleId="afff9">
    <w:name w:val="table of figures"/>
    <w:basedOn w:val="a1"/>
    <w:rsid w:val="002B5725"/>
    <w:pPr>
      <w:widowControl w:val="0"/>
      <w:shd w:val="clear" w:color="auto" w:fill="FFFFFF"/>
      <w:suppressAutoHyphens/>
      <w:autoSpaceDE w:val="0"/>
      <w:jc w:val="center"/>
    </w:pPr>
    <w:rPr>
      <w:b/>
      <w:lang w:val="en-US" w:eastAsia="zh-CN"/>
    </w:rPr>
  </w:style>
  <w:style w:type="paragraph" w:customStyle="1" w:styleId="afffa">
    <w:name w:val="Приложение"/>
    <w:basedOn w:val="a1"/>
    <w:qFormat/>
    <w:rsid w:val="002B5725"/>
    <w:pPr>
      <w:widowControl w:val="0"/>
      <w:shd w:val="clear" w:color="auto" w:fill="FFFFFF"/>
      <w:suppressAutoHyphens/>
      <w:autoSpaceDE w:val="0"/>
    </w:pPr>
    <w:rPr>
      <w:b/>
      <w:lang w:val="en-US" w:eastAsia="zh-CN"/>
    </w:rPr>
  </w:style>
  <w:style w:type="paragraph" w:customStyle="1" w:styleId="-51">
    <w:name w:val="Светлый список - Акцент 51"/>
    <w:basedOn w:val="a1"/>
    <w:uiPriority w:val="34"/>
    <w:qFormat/>
    <w:rsid w:val="002B5725"/>
    <w:pPr>
      <w:suppressAutoHyphens/>
      <w:ind w:left="708"/>
    </w:pPr>
    <w:rPr>
      <w:rFonts w:eastAsia="Calibri"/>
      <w:szCs w:val="22"/>
      <w:lang w:eastAsia="zh-CN"/>
    </w:rPr>
  </w:style>
  <w:style w:type="paragraph" w:customStyle="1" w:styleId="afffb">
    <w:name w:val="Рисунок"/>
    <w:basedOn w:val="a1"/>
    <w:qFormat/>
    <w:rsid w:val="002B5725"/>
    <w:pPr>
      <w:widowControl w:val="0"/>
      <w:shd w:val="clear" w:color="auto" w:fill="FFFFFF"/>
      <w:autoSpaceDE w:val="0"/>
      <w:autoSpaceDN w:val="0"/>
      <w:adjustRightInd w:val="0"/>
      <w:jc w:val="center"/>
    </w:pPr>
    <w:rPr>
      <w:b/>
      <w:lang w:val="en-US"/>
    </w:rPr>
  </w:style>
  <w:style w:type="paragraph" w:styleId="41">
    <w:name w:val="toc 4"/>
    <w:basedOn w:val="a1"/>
    <w:next w:val="a1"/>
    <w:autoRedefine/>
    <w:uiPriority w:val="39"/>
    <w:unhideWhenUsed/>
    <w:rsid w:val="002B5725"/>
    <w:pPr>
      <w:widowControl w:val="0"/>
      <w:autoSpaceDE w:val="0"/>
      <w:autoSpaceDN w:val="0"/>
      <w:adjustRightInd w:val="0"/>
      <w:ind w:left="601"/>
    </w:pPr>
    <w:rPr>
      <w:szCs w:val="20"/>
    </w:rPr>
  </w:style>
  <w:style w:type="paragraph" w:styleId="51">
    <w:name w:val="toc 5"/>
    <w:basedOn w:val="a1"/>
    <w:next w:val="a1"/>
    <w:autoRedefine/>
    <w:uiPriority w:val="39"/>
    <w:unhideWhenUsed/>
    <w:rsid w:val="002B5725"/>
    <w:pPr>
      <w:spacing w:after="100" w:line="276" w:lineRule="auto"/>
      <w:ind w:left="880"/>
    </w:pPr>
    <w:rPr>
      <w:rFonts w:ascii="Calibri" w:hAnsi="Calibri"/>
      <w:sz w:val="22"/>
      <w:szCs w:val="22"/>
    </w:rPr>
  </w:style>
  <w:style w:type="paragraph" w:styleId="61">
    <w:name w:val="toc 6"/>
    <w:basedOn w:val="a1"/>
    <w:next w:val="a1"/>
    <w:autoRedefine/>
    <w:uiPriority w:val="39"/>
    <w:unhideWhenUsed/>
    <w:rsid w:val="002B5725"/>
    <w:pPr>
      <w:spacing w:after="100" w:line="276" w:lineRule="auto"/>
      <w:ind w:left="1100"/>
    </w:pPr>
    <w:rPr>
      <w:rFonts w:ascii="Calibri" w:hAnsi="Calibri"/>
      <w:sz w:val="22"/>
      <w:szCs w:val="22"/>
    </w:rPr>
  </w:style>
  <w:style w:type="paragraph" w:styleId="71">
    <w:name w:val="toc 7"/>
    <w:basedOn w:val="a1"/>
    <w:next w:val="a1"/>
    <w:autoRedefine/>
    <w:uiPriority w:val="39"/>
    <w:unhideWhenUsed/>
    <w:rsid w:val="002B5725"/>
    <w:pPr>
      <w:spacing w:after="100" w:line="276" w:lineRule="auto"/>
      <w:ind w:left="1320"/>
    </w:pPr>
    <w:rPr>
      <w:rFonts w:ascii="Calibri" w:hAnsi="Calibri"/>
      <w:sz w:val="22"/>
      <w:szCs w:val="22"/>
    </w:rPr>
  </w:style>
  <w:style w:type="paragraph" w:styleId="81">
    <w:name w:val="toc 8"/>
    <w:basedOn w:val="a1"/>
    <w:next w:val="a1"/>
    <w:autoRedefine/>
    <w:uiPriority w:val="39"/>
    <w:unhideWhenUsed/>
    <w:rsid w:val="002B5725"/>
    <w:pPr>
      <w:spacing w:after="100" w:line="276" w:lineRule="auto"/>
      <w:ind w:left="1540"/>
    </w:pPr>
    <w:rPr>
      <w:rFonts w:ascii="Calibri" w:hAnsi="Calibri"/>
      <w:sz w:val="22"/>
      <w:szCs w:val="22"/>
    </w:rPr>
  </w:style>
  <w:style w:type="paragraph" w:styleId="91">
    <w:name w:val="toc 9"/>
    <w:basedOn w:val="a1"/>
    <w:next w:val="a1"/>
    <w:autoRedefine/>
    <w:uiPriority w:val="39"/>
    <w:unhideWhenUsed/>
    <w:rsid w:val="002B5725"/>
    <w:pPr>
      <w:spacing w:after="100" w:line="276" w:lineRule="auto"/>
      <w:ind w:left="1760"/>
    </w:pPr>
    <w:rPr>
      <w:rFonts w:ascii="Calibri" w:hAnsi="Calibri"/>
      <w:sz w:val="22"/>
      <w:szCs w:val="22"/>
    </w:rPr>
  </w:style>
  <w:style w:type="character" w:customStyle="1" w:styleId="highlight2">
    <w:name w:val="highlight2"/>
    <w:rsid w:val="002B5725"/>
    <w:rPr>
      <w:sz w:val="31"/>
      <w:szCs w:val="31"/>
    </w:rPr>
  </w:style>
  <w:style w:type="paragraph" w:customStyle="1" w:styleId="1f6">
    <w:name w:val="Обычный (Интернет)1"/>
    <w:basedOn w:val="a1"/>
    <w:link w:val="afffc"/>
    <w:uiPriority w:val="99"/>
    <w:unhideWhenUsed/>
    <w:qFormat/>
    <w:rsid w:val="002B5725"/>
    <w:pPr>
      <w:spacing w:before="100" w:beforeAutospacing="1" w:after="100" w:afterAutospacing="1"/>
    </w:pPr>
  </w:style>
  <w:style w:type="character" w:customStyle="1" w:styleId="afffc">
    <w:name w:val="Обычный (Интернет) Знак"/>
    <w:link w:val="1f6"/>
    <w:rsid w:val="002B5725"/>
    <w:rPr>
      <w:rFonts w:ascii="Times New Roman" w:eastAsia="Times New Roman" w:hAnsi="Times New Roman" w:cs="Times New Roman"/>
      <w:sz w:val="24"/>
      <w:szCs w:val="24"/>
    </w:rPr>
  </w:style>
  <w:style w:type="paragraph" w:customStyle="1" w:styleId="afffd">
    <w:name w:val="Базовый"/>
    <w:rsid w:val="002B5725"/>
    <w:pPr>
      <w:suppressAutoHyphens/>
      <w:spacing w:line="100" w:lineRule="atLeast"/>
    </w:pPr>
    <w:rPr>
      <w:rFonts w:ascii="Times New Roman" w:hAnsi="Times New Roman" w:cs="Times New Roman"/>
      <w:sz w:val="24"/>
      <w:szCs w:val="24"/>
      <w:lang w:eastAsia="ar-SA"/>
    </w:rPr>
  </w:style>
  <w:style w:type="paragraph" w:customStyle="1" w:styleId="1f7">
    <w:name w:val="Заголовок оглавления1"/>
    <w:basedOn w:val="11"/>
    <w:next w:val="a1"/>
    <w:unhideWhenUsed/>
    <w:qFormat/>
    <w:rsid w:val="002B5725"/>
    <w:pPr>
      <w:keepNext/>
      <w:keepLines/>
      <w:pageBreakBefore w:val="0"/>
      <w:shd w:val="clear" w:color="auto" w:fill="FFFFFF"/>
      <w:tabs>
        <w:tab w:val="left" w:pos="709"/>
      </w:tabs>
      <w:suppressAutoHyphens w:val="0"/>
      <w:spacing w:before="480" w:after="120" w:line="276" w:lineRule="auto"/>
      <w:jc w:val="left"/>
      <w:outlineLvl w:val="9"/>
    </w:pPr>
    <w:rPr>
      <w:rFonts w:ascii="Cambria" w:eastAsia="Times New Roman" w:hAnsi="Cambria"/>
      <w:bCs/>
      <w:caps/>
      <w:color w:val="365F91"/>
      <w:szCs w:val="28"/>
      <w:lang w:val="ru-RU" w:eastAsia="ru-RU"/>
    </w:rPr>
  </w:style>
  <w:style w:type="paragraph" w:styleId="afffe">
    <w:name w:val="endnote text"/>
    <w:basedOn w:val="a1"/>
    <w:link w:val="affff"/>
    <w:uiPriority w:val="99"/>
    <w:unhideWhenUsed/>
    <w:rsid w:val="002B5725"/>
    <w:pPr>
      <w:widowControl w:val="0"/>
      <w:autoSpaceDE w:val="0"/>
      <w:autoSpaceDN w:val="0"/>
      <w:adjustRightInd w:val="0"/>
    </w:pPr>
    <w:rPr>
      <w:sz w:val="20"/>
      <w:szCs w:val="20"/>
    </w:rPr>
  </w:style>
  <w:style w:type="character" w:customStyle="1" w:styleId="affff">
    <w:name w:val="Текст концевой сноски Знак"/>
    <w:basedOn w:val="a3"/>
    <w:link w:val="afffe"/>
    <w:uiPriority w:val="99"/>
    <w:rsid w:val="002B5725"/>
    <w:rPr>
      <w:rFonts w:ascii="Times New Roman" w:eastAsia="Times New Roman" w:hAnsi="Times New Roman" w:cs="Times New Roman"/>
    </w:rPr>
  </w:style>
  <w:style w:type="character" w:styleId="affff0">
    <w:name w:val="endnote reference"/>
    <w:unhideWhenUsed/>
    <w:rsid w:val="002B5725"/>
    <w:rPr>
      <w:vertAlign w:val="superscript"/>
    </w:rPr>
  </w:style>
  <w:style w:type="character" w:customStyle="1" w:styleId="name">
    <w:name w:val="name"/>
    <w:rsid w:val="002B5725"/>
    <w:rPr>
      <w:sz w:val="24"/>
      <w:szCs w:val="24"/>
      <w:bdr w:val="none" w:sz="0" w:space="0" w:color="auto" w:frame="1"/>
      <w:vertAlign w:val="baseline"/>
    </w:rPr>
  </w:style>
  <w:style w:type="paragraph" w:customStyle="1" w:styleId="1-21">
    <w:name w:val="Средняя заливка 1 - Акцент 21"/>
    <w:basedOn w:val="a1"/>
    <w:uiPriority w:val="1"/>
    <w:qFormat/>
    <w:rsid w:val="002B5725"/>
    <w:pPr>
      <w:keepNext/>
      <w:widowControl w:val="0"/>
      <w:numPr>
        <w:ilvl w:val="1"/>
        <w:numId w:val="32"/>
      </w:numPr>
      <w:autoSpaceDE w:val="0"/>
      <w:autoSpaceDN w:val="0"/>
      <w:adjustRightInd w:val="0"/>
      <w:contextualSpacing/>
      <w:outlineLvl w:val="1"/>
    </w:pPr>
    <w:rPr>
      <w:rFonts w:ascii="Verdana" w:hAnsi="Verdana"/>
      <w:szCs w:val="20"/>
    </w:rPr>
  </w:style>
  <w:style w:type="paragraph" w:customStyle="1" w:styleId="-31">
    <w:name w:val="Цветная заливка - Акцент 31"/>
    <w:basedOn w:val="a1"/>
    <w:uiPriority w:val="34"/>
    <w:qFormat/>
    <w:rsid w:val="002B5725"/>
    <w:pPr>
      <w:widowControl w:val="0"/>
      <w:autoSpaceDE w:val="0"/>
      <w:autoSpaceDN w:val="0"/>
      <w:adjustRightInd w:val="0"/>
      <w:ind w:left="720"/>
      <w:contextualSpacing/>
    </w:pPr>
    <w:rPr>
      <w:szCs w:val="20"/>
    </w:rPr>
  </w:style>
  <w:style w:type="paragraph" w:styleId="34">
    <w:name w:val="Body Text 3"/>
    <w:basedOn w:val="a1"/>
    <w:link w:val="35"/>
    <w:uiPriority w:val="99"/>
    <w:semiHidden/>
    <w:unhideWhenUsed/>
    <w:rsid w:val="002B5725"/>
    <w:pPr>
      <w:widowControl w:val="0"/>
      <w:autoSpaceDE w:val="0"/>
      <w:autoSpaceDN w:val="0"/>
      <w:adjustRightInd w:val="0"/>
      <w:spacing w:after="120"/>
    </w:pPr>
    <w:rPr>
      <w:sz w:val="16"/>
      <w:szCs w:val="16"/>
    </w:rPr>
  </w:style>
  <w:style w:type="character" w:customStyle="1" w:styleId="35">
    <w:name w:val="Основной текст 3 Знак"/>
    <w:basedOn w:val="a3"/>
    <w:link w:val="34"/>
    <w:uiPriority w:val="99"/>
    <w:semiHidden/>
    <w:rsid w:val="002B5725"/>
    <w:rPr>
      <w:rFonts w:ascii="Times New Roman" w:eastAsia="Times New Roman" w:hAnsi="Times New Roman" w:cs="Times New Roman"/>
      <w:sz w:val="16"/>
      <w:szCs w:val="16"/>
    </w:rPr>
  </w:style>
  <w:style w:type="paragraph" w:customStyle="1" w:styleId="-310">
    <w:name w:val="Темный список - Акцент 31"/>
    <w:hidden/>
    <w:uiPriority w:val="99"/>
    <w:semiHidden/>
    <w:rsid w:val="002B5725"/>
    <w:rPr>
      <w:rFonts w:ascii="Times New Roman" w:eastAsia="Times New Roman" w:hAnsi="Times New Roman" w:cs="Times New Roman"/>
      <w:sz w:val="24"/>
    </w:rPr>
  </w:style>
  <w:style w:type="paragraph" w:customStyle="1" w:styleId="-311">
    <w:name w:val="Таблица-сетка 31"/>
    <w:basedOn w:val="11"/>
    <w:next w:val="a1"/>
    <w:uiPriority w:val="39"/>
    <w:unhideWhenUsed/>
    <w:qFormat/>
    <w:rsid w:val="002B5725"/>
    <w:pPr>
      <w:keepNext/>
      <w:keepLines/>
      <w:pageBreakBefore w:val="0"/>
      <w:shd w:val="clear" w:color="auto" w:fill="FFFFFF"/>
      <w:tabs>
        <w:tab w:val="left" w:pos="709"/>
      </w:tabs>
      <w:suppressAutoHyphens w:val="0"/>
      <w:spacing w:before="480" w:after="120" w:line="276" w:lineRule="auto"/>
      <w:jc w:val="left"/>
      <w:outlineLvl w:val="9"/>
    </w:pPr>
    <w:rPr>
      <w:rFonts w:ascii="Cambria" w:eastAsia="Times New Roman" w:hAnsi="Cambria"/>
      <w:bCs/>
      <w:caps/>
      <w:color w:val="365F91"/>
      <w:szCs w:val="28"/>
      <w:lang w:val="ru-RU" w:eastAsia="ru-RU"/>
    </w:rPr>
  </w:style>
  <w:style w:type="paragraph" w:customStyle="1" w:styleId="1f8">
    <w:name w:val="Текст в 1 разделе"/>
    <w:basedOn w:val="a1"/>
    <w:link w:val="1f9"/>
    <w:qFormat/>
    <w:rsid w:val="002B5725"/>
    <w:pPr>
      <w:ind w:firstLine="709"/>
    </w:pPr>
    <w:rPr>
      <w:lang w:eastAsia="en-US"/>
    </w:rPr>
  </w:style>
  <w:style w:type="character" w:customStyle="1" w:styleId="1f9">
    <w:name w:val="Текст в 1 разделе Знак"/>
    <w:link w:val="1f8"/>
    <w:rsid w:val="002B5725"/>
    <w:rPr>
      <w:rFonts w:ascii="Times New Roman" w:eastAsia="Times New Roman" w:hAnsi="Times New Roman" w:cs="Times New Roman"/>
      <w:sz w:val="24"/>
      <w:szCs w:val="24"/>
      <w:lang w:eastAsia="en-US"/>
    </w:rPr>
  </w:style>
  <w:style w:type="character" w:customStyle="1" w:styleId="moterm">
    <w:name w:val="mo_term"/>
    <w:rsid w:val="002B5725"/>
  </w:style>
  <w:style w:type="table" w:customStyle="1" w:styleId="-131">
    <w:name w:val="Список-таблица 1 светлая — акцент 31"/>
    <w:basedOn w:val="a4"/>
    <w:uiPriority w:val="46"/>
    <w:rsid w:val="002B5725"/>
    <w:rPr>
      <w:rFonts w:cs="Times New Roman"/>
      <w:szCs w:val="22"/>
      <w:lang w:eastAsia="en-US"/>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2-41">
    <w:name w:val="Средний список 2 - Акцент 41"/>
    <w:basedOn w:val="a1"/>
    <w:uiPriority w:val="34"/>
    <w:qFormat/>
    <w:rsid w:val="002B5725"/>
    <w:pPr>
      <w:suppressAutoHyphens/>
      <w:ind w:left="708"/>
    </w:pPr>
    <w:rPr>
      <w:rFonts w:eastAsia="Calibri"/>
      <w:szCs w:val="22"/>
      <w:lang w:eastAsia="zh-CN"/>
    </w:rPr>
  </w:style>
  <w:style w:type="paragraph" w:customStyle="1" w:styleId="2-11">
    <w:name w:val="Средняя сетка 2 - Акцент 11"/>
    <w:basedOn w:val="a1"/>
    <w:uiPriority w:val="1"/>
    <w:qFormat/>
    <w:rsid w:val="002B5725"/>
    <w:pPr>
      <w:keepNext/>
      <w:tabs>
        <w:tab w:val="num" w:pos="720"/>
      </w:tabs>
      <w:ind w:left="1080" w:hanging="360"/>
      <w:contextualSpacing/>
      <w:outlineLvl w:val="1"/>
    </w:pPr>
    <w:rPr>
      <w:rFonts w:ascii="Verdana" w:hAnsi="Verdana"/>
    </w:rPr>
  </w:style>
  <w:style w:type="paragraph" w:customStyle="1" w:styleId="-312">
    <w:name w:val="Светлая сетка - Акцент 31"/>
    <w:basedOn w:val="a1"/>
    <w:uiPriority w:val="34"/>
    <w:qFormat/>
    <w:rsid w:val="002B5725"/>
    <w:pPr>
      <w:ind w:left="720"/>
      <w:contextualSpacing/>
    </w:pPr>
  </w:style>
  <w:style w:type="character" w:customStyle="1" w:styleId="cit-source">
    <w:name w:val="cit-source"/>
    <w:rsid w:val="002B5725"/>
  </w:style>
  <w:style w:type="character" w:customStyle="1" w:styleId="cit-pub-date">
    <w:name w:val="cit-pub-date"/>
    <w:rsid w:val="002B5725"/>
  </w:style>
  <w:style w:type="character" w:customStyle="1" w:styleId="cit-vol">
    <w:name w:val="cit-vol"/>
    <w:rsid w:val="002B5725"/>
  </w:style>
  <w:style w:type="character" w:customStyle="1" w:styleId="cit-fpage">
    <w:name w:val="cit-fpage"/>
    <w:rsid w:val="002B5725"/>
  </w:style>
  <w:style w:type="character" w:customStyle="1" w:styleId="highwire-citation-authors">
    <w:name w:val="highwire-citation-authors"/>
    <w:rsid w:val="002B5725"/>
  </w:style>
  <w:style w:type="character" w:customStyle="1" w:styleId="highwire-citation-author">
    <w:name w:val="highwire-citation-author"/>
    <w:rsid w:val="002B5725"/>
  </w:style>
  <w:style w:type="character" w:customStyle="1" w:styleId="nlm-given-names">
    <w:name w:val="nlm-given-names"/>
    <w:rsid w:val="002B5725"/>
  </w:style>
  <w:style w:type="character" w:customStyle="1" w:styleId="nlm-surname">
    <w:name w:val="nlm-surname"/>
    <w:rsid w:val="002B5725"/>
  </w:style>
  <w:style w:type="character" w:customStyle="1" w:styleId="highwire-cite-metadata-journal">
    <w:name w:val="highwire-cite-metadata-journal"/>
    <w:rsid w:val="002B5725"/>
  </w:style>
  <w:style w:type="character" w:customStyle="1" w:styleId="highwire-cite-metadata-date">
    <w:name w:val="highwire-cite-metadata-date"/>
    <w:rsid w:val="002B5725"/>
  </w:style>
  <w:style w:type="character" w:customStyle="1" w:styleId="highwire-cite-metadata-volume-pages">
    <w:name w:val="highwire-cite-metadata-volume-pages"/>
    <w:rsid w:val="002B5725"/>
  </w:style>
  <w:style w:type="character" w:customStyle="1" w:styleId="jrnl">
    <w:name w:val="jrnl"/>
    <w:rsid w:val="002B5725"/>
  </w:style>
  <w:style w:type="paragraph" w:customStyle="1" w:styleId="details">
    <w:name w:val="details"/>
    <w:basedOn w:val="a1"/>
    <w:rsid w:val="002B5725"/>
    <w:pPr>
      <w:spacing w:before="100" w:beforeAutospacing="1" w:after="100" w:afterAutospacing="1"/>
    </w:pPr>
  </w:style>
  <w:style w:type="character" w:customStyle="1" w:styleId="ref-title">
    <w:name w:val="ref-title"/>
    <w:rsid w:val="002B5725"/>
  </w:style>
  <w:style w:type="character" w:customStyle="1" w:styleId="title-text">
    <w:name w:val="title-text"/>
    <w:rsid w:val="002B5725"/>
  </w:style>
  <w:style w:type="character" w:customStyle="1" w:styleId="cit">
    <w:name w:val="cit"/>
    <w:rsid w:val="002B5725"/>
  </w:style>
  <w:style w:type="character" w:customStyle="1" w:styleId="doi">
    <w:name w:val="doi"/>
    <w:rsid w:val="002B5725"/>
  </w:style>
  <w:style w:type="character" w:customStyle="1" w:styleId="ref-iss">
    <w:name w:val="ref-iss"/>
    <w:rsid w:val="002B5725"/>
  </w:style>
  <w:style w:type="character" w:customStyle="1" w:styleId="text">
    <w:name w:val="text"/>
    <w:rsid w:val="002B5725"/>
  </w:style>
  <w:style w:type="character" w:customStyle="1" w:styleId="author-ref">
    <w:name w:val="author-ref"/>
    <w:rsid w:val="002B5725"/>
  </w:style>
  <w:style w:type="character" w:customStyle="1" w:styleId="fm-vol-iss-date">
    <w:name w:val="fm-vol-iss-date"/>
    <w:rsid w:val="002B5725"/>
  </w:style>
  <w:style w:type="character" w:customStyle="1" w:styleId="cit-auth">
    <w:name w:val="cit-auth"/>
    <w:rsid w:val="002B5725"/>
  </w:style>
  <w:style w:type="character" w:customStyle="1" w:styleId="cit-name-surname">
    <w:name w:val="cit-name-surname"/>
    <w:rsid w:val="002B5725"/>
  </w:style>
  <w:style w:type="character" w:customStyle="1" w:styleId="cit-name-given-names">
    <w:name w:val="cit-name-given-names"/>
    <w:rsid w:val="002B5725"/>
  </w:style>
  <w:style w:type="character" w:customStyle="1" w:styleId="cit-etal">
    <w:name w:val="cit-etal"/>
    <w:rsid w:val="002B5725"/>
  </w:style>
  <w:style w:type="character" w:customStyle="1" w:styleId="cit-article-title">
    <w:name w:val="cit-article-title"/>
    <w:rsid w:val="002B5725"/>
  </w:style>
  <w:style w:type="character" w:customStyle="1" w:styleId="cit-issue">
    <w:name w:val="cit-issue"/>
    <w:rsid w:val="002B5725"/>
  </w:style>
  <w:style w:type="character" w:customStyle="1" w:styleId="cit-lpage">
    <w:name w:val="cit-lpage"/>
    <w:rsid w:val="002B5725"/>
  </w:style>
  <w:style w:type="character" w:customStyle="1" w:styleId="highwire-cite-metadata-doi">
    <w:name w:val="highwire-cite-metadata-doi"/>
    <w:rsid w:val="002B5725"/>
  </w:style>
  <w:style w:type="character" w:customStyle="1" w:styleId="author">
    <w:name w:val="author"/>
    <w:rsid w:val="002B5725"/>
  </w:style>
  <w:style w:type="character" w:customStyle="1" w:styleId="articletitle">
    <w:name w:val="articletitle"/>
    <w:rsid w:val="002B5725"/>
  </w:style>
  <w:style w:type="character" w:customStyle="1" w:styleId="pubyear">
    <w:name w:val="pubyear"/>
    <w:rsid w:val="002B5725"/>
  </w:style>
  <w:style w:type="character" w:customStyle="1" w:styleId="vol">
    <w:name w:val="vol"/>
    <w:rsid w:val="002B5725"/>
  </w:style>
  <w:style w:type="character" w:customStyle="1" w:styleId="citedissue">
    <w:name w:val="citedissue"/>
    <w:rsid w:val="002B5725"/>
  </w:style>
  <w:style w:type="character" w:customStyle="1" w:styleId="pagefirst">
    <w:name w:val="pagefirst"/>
    <w:rsid w:val="002B5725"/>
  </w:style>
  <w:style w:type="character" w:customStyle="1" w:styleId="pagelast">
    <w:name w:val="pagelast"/>
    <w:uiPriority w:val="99"/>
    <w:rsid w:val="002B5725"/>
  </w:style>
  <w:style w:type="paragraph" w:customStyle="1" w:styleId="1fa">
    <w:name w:val="Название1"/>
    <w:aliases w:val="Заголовок мой"/>
    <w:basedOn w:val="a1"/>
    <w:qFormat/>
    <w:rsid w:val="002B5725"/>
    <w:pPr>
      <w:spacing w:before="100" w:beforeAutospacing="1" w:after="100" w:afterAutospacing="1"/>
    </w:pPr>
  </w:style>
  <w:style w:type="character" w:customStyle="1" w:styleId="titledefault">
    <w:name w:val="title_default"/>
    <w:rsid w:val="002B5725"/>
  </w:style>
  <w:style w:type="character" w:customStyle="1" w:styleId="authorsname">
    <w:name w:val="authors__name"/>
    <w:rsid w:val="002B5725"/>
  </w:style>
  <w:style w:type="character" w:customStyle="1" w:styleId="sr-only">
    <w:name w:val="sr-only"/>
    <w:rsid w:val="002B5725"/>
  </w:style>
  <w:style w:type="paragraph" w:customStyle="1" w:styleId="-11">
    <w:name w:val="Цветной список - Акцент 11"/>
    <w:basedOn w:val="a1"/>
    <w:uiPriority w:val="34"/>
    <w:qFormat/>
    <w:rsid w:val="002B5725"/>
    <w:pPr>
      <w:ind w:left="720"/>
      <w:contextualSpacing/>
    </w:pPr>
    <w:rPr>
      <w:rFonts w:ascii="Calibri" w:eastAsia="Calibri" w:hAnsi="Calibri"/>
      <w:lang w:eastAsia="en-US"/>
    </w:rPr>
  </w:style>
  <w:style w:type="paragraph" w:styleId="affff1">
    <w:name w:val="Document Map"/>
    <w:basedOn w:val="a1"/>
    <w:link w:val="affff2"/>
    <w:uiPriority w:val="99"/>
    <w:semiHidden/>
    <w:unhideWhenUsed/>
    <w:rsid w:val="002B5725"/>
    <w:rPr>
      <w:rFonts w:eastAsia="Calibri"/>
      <w:lang w:eastAsia="en-US"/>
    </w:rPr>
  </w:style>
  <w:style w:type="character" w:customStyle="1" w:styleId="affff2">
    <w:name w:val="Схема документа Знак"/>
    <w:basedOn w:val="a3"/>
    <w:link w:val="affff1"/>
    <w:uiPriority w:val="99"/>
    <w:semiHidden/>
    <w:rsid w:val="002B5725"/>
    <w:rPr>
      <w:rFonts w:ascii="Times New Roman" w:hAnsi="Times New Roman" w:cs="Times New Roman"/>
      <w:sz w:val="24"/>
      <w:szCs w:val="24"/>
      <w:lang w:eastAsia="en-US"/>
    </w:rPr>
  </w:style>
  <w:style w:type="character" w:styleId="HTML1">
    <w:name w:val="HTML Cite"/>
    <w:uiPriority w:val="99"/>
    <w:semiHidden/>
    <w:unhideWhenUsed/>
    <w:rsid w:val="002B5725"/>
    <w:rPr>
      <w:i/>
      <w:iCs/>
    </w:rPr>
  </w:style>
  <w:style w:type="character" w:styleId="affff3">
    <w:name w:val="Placeholder Text"/>
    <w:basedOn w:val="a3"/>
    <w:uiPriority w:val="99"/>
    <w:unhideWhenUsed/>
    <w:rsid w:val="002B5725"/>
    <w:rPr>
      <w:color w:val="808080"/>
    </w:rPr>
  </w:style>
  <w:style w:type="paragraph" w:customStyle="1" w:styleId="Normal11">
    <w:name w:val="Normal 1"/>
    <w:rsid w:val="002B5725"/>
    <w:pPr>
      <w:shd w:val="clear" w:color="auto" w:fill="FFFFFF"/>
      <w:tabs>
        <w:tab w:val="left" w:pos="394"/>
      </w:tabs>
      <w:spacing w:before="5"/>
      <w:ind w:left="10" w:hanging="10"/>
    </w:pPr>
    <w:rPr>
      <w:rFonts w:ascii="Times New Roman" w:eastAsia="Arial Unicode MS" w:hAnsi="Times New Roman" w:cs="Arial Unicode MS"/>
      <w:color w:val="000000"/>
      <w:spacing w:val="4"/>
      <w:sz w:val="24"/>
      <w:szCs w:val="24"/>
      <w:u w:color="000000"/>
    </w:rPr>
  </w:style>
  <w:style w:type="paragraph" w:customStyle="1" w:styleId="a">
    <w:name w:val="рек"/>
    <w:basedOn w:val="aff"/>
    <w:link w:val="affff4"/>
    <w:qFormat/>
    <w:rsid w:val="002B5725"/>
    <w:pPr>
      <w:numPr>
        <w:numId w:val="33"/>
      </w:numPr>
      <w:tabs>
        <w:tab w:val="left" w:pos="1134"/>
      </w:tabs>
      <w:spacing w:before="240"/>
      <w:ind w:left="709" w:hanging="425"/>
      <w:contextualSpacing w:val="0"/>
    </w:pPr>
    <w:rPr>
      <w:rFonts w:eastAsia="Times New Roman" w:cs="Times New Roman"/>
      <w:szCs w:val="24"/>
      <w:lang w:eastAsia="ru-RU"/>
    </w:rPr>
  </w:style>
  <w:style w:type="character" w:customStyle="1" w:styleId="affff4">
    <w:name w:val="рек Знак"/>
    <w:basedOn w:val="ab"/>
    <w:link w:val="a"/>
    <w:rsid w:val="002B5725"/>
    <w:rPr>
      <w:rFonts w:ascii="Times New Roman" w:eastAsia="Times New Roman" w:hAnsi="Times New Roman" w:cs="Times New Roman"/>
      <w:sz w:val="24"/>
      <w:szCs w:val="24"/>
    </w:rPr>
  </w:style>
  <w:style w:type="paragraph" w:customStyle="1" w:styleId="Number1">
    <w:name w:val="Number1"/>
    <w:basedOn w:val="a1"/>
    <w:rsid w:val="002B5725"/>
    <w:pPr>
      <w:shd w:val="clear" w:color="auto" w:fill="FFFFFF"/>
      <w:tabs>
        <w:tab w:val="left" w:pos="394"/>
      </w:tabs>
      <w:overflowPunct w:val="0"/>
      <w:autoSpaceDE w:val="0"/>
      <w:autoSpaceDN w:val="0"/>
      <w:adjustRightInd w:val="0"/>
      <w:spacing w:before="5"/>
      <w:ind w:left="284" w:hanging="284"/>
      <w:textAlignment w:val="baseline"/>
    </w:pPr>
    <w:rPr>
      <w:color w:val="000000"/>
      <w:spacing w:val="-1"/>
      <w:szCs w:val="20"/>
    </w:rPr>
  </w:style>
  <w:style w:type="character" w:styleId="affff5">
    <w:name w:val="page number"/>
    <w:basedOn w:val="a3"/>
    <w:uiPriority w:val="99"/>
    <w:unhideWhenUsed/>
    <w:rsid w:val="002B5725"/>
  </w:style>
  <w:style w:type="character" w:customStyle="1" w:styleId="sokr">
    <w:name w:val="sokr"/>
    <w:basedOn w:val="a3"/>
    <w:rsid w:val="002B5725"/>
  </w:style>
  <w:style w:type="paragraph" w:customStyle="1" w:styleId="opisdvfld">
    <w:name w:val="opis_dvfld"/>
    <w:basedOn w:val="a1"/>
    <w:rsid w:val="002B5725"/>
    <w:pPr>
      <w:spacing w:before="100" w:beforeAutospacing="1" w:after="100" w:afterAutospacing="1"/>
    </w:pPr>
  </w:style>
  <w:style w:type="character" w:customStyle="1" w:styleId="author-sup-separator">
    <w:name w:val="author-sup-separator"/>
    <w:rsid w:val="002B5725"/>
  </w:style>
  <w:style w:type="character" w:customStyle="1" w:styleId="comma">
    <w:name w:val="comma"/>
    <w:rsid w:val="002B5725"/>
  </w:style>
  <w:style w:type="character" w:customStyle="1" w:styleId="citation-doi">
    <w:name w:val="citation-doi"/>
    <w:rsid w:val="002B5725"/>
  </w:style>
  <w:style w:type="character" w:customStyle="1" w:styleId="st">
    <w:name w:val="st"/>
    <w:rsid w:val="002B5725"/>
  </w:style>
  <w:style w:type="character" w:customStyle="1" w:styleId="1fb">
    <w:name w:val="Строгий1"/>
    <w:rsid w:val="002B5725"/>
  </w:style>
  <w:style w:type="paragraph" w:customStyle="1" w:styleId="Numlist">
    <w:name w:val="Num_list"/>
    <w:basedOn w:val="a1"/>
    <w:qFormat/>
    <w:rsid w:val="002B5725"/>
    <w:pPr>
      <w:overflowPunct w:val="0"/>
      <w:autoSpaceDE w:val="0"/>
      <w:autoSpaceDN w:val="0"/>
      <w:adjustRightInd w:val="0"/>
      <w:ind w:firstLine="708"/>
      <w:textAlignment w:val="baseline"/>
    </w:pPr>
  </w:style>
  <w:style w:type="character" w:customStyle="1" w:styleId="hgkelc">
    <w:name w:val="hgkelc"/>
    <w:basedOn w:val="a3"/>
    <w:rsid w:val="002B5725"/>
  </w:style>
  <w:style w:type="paragraph" w:customStyle="1" w:styleId="affff6">
    <w:name w:val="Литература"/>
    <w:basedOn w:val="a1"/>
    <w:qFormat/>
    <w:rsid w:val="002B5725"/>
    <w:pPr>
      <w:suppressAutoHyphens/>
      <w:spacing w:after="120"/>
    </w:pPr>
    <w:rPr>
      <w:rFonts w:eastAsia="Calibri"/>
      <w:i/>
      <w:kern w:val="1"/>
      <w:lang w:val="en-US" w:eastAsia="en-US"/>
    </w:rPr>
  </w:style>
  <w:style w:type="paragraph" w:customStyle="1" w:styleId="Autor">
    <w:name w:val="Autor"/>
    <w:basedOn w:val="a1"/>
    <w:qFormat/>
    <w:rsid w:val="002B5725"/>
    <w:pPr>
      <w:widowControl w:val="0"/>
      <w:shd w:val="clear" w:color="auto" w:fill="FFFFFF"/>
      <w:overflowPunct w:val="0"/>
      <w:autoSpaceDE w:val="0"/>
      <w:autoSpaceDN w:val="0"/>
      <w:adjustRightInd w:val="0"/>
      <w:spacing w:before="120" w:line="240" w:lineRule="atLeast"/>
      <w:textAlignment w:val="baseline"/>
    </w:pPr>
    <w:rPr>
      <w:rFonts w:eastAsia="Calibri"/>
      <w:i/>
      <w:iCs/>
      <w:sz w:val="22"/>
      <w:szCs w:val="22"/>
      <w:lang w:val="en-US"/>
    </w:rPr>
  </w:style>
  <w:style w:type="paragraph" w:customStyle="1" w:styleId="table-head-left">
    <w:name w:val="table-head-left"/>
    <w:basedOn w:val="a1"/>
    <w:rsid w:val="002B5725"/>
    <w:pPr>
      <w:shd w:val="clear" w:color="auto" w:fill="FFFFFF"/>
      <w:tabs>
        <w:tab w:val="left" w:pos="394"/>
      </w:tabs>
      <w:overflowPunct w:val="0"/>
      <w:autoSpaceDE w:val="0"/>
      <w:autoSpaceDN w:val="0"/>
      <w:adjustRightInd w:val="0"/>
      <w:spacing w:before="40" w:after="40"/>
      <w:ind w:left="57" w:hanging="57"/>
      <w:textAlignment w:val="baseline"/>
    </w:pPr>
    <w:rPr>
      <w:rFonts w:eastAsia="Arial Unicode MS"/>
      <w:color w:val="000000"/>
      <w:spacing w:val="-5"/>
      <w:sz w:val="17"/>
      <w:szCs w:val="20"/>
    </w:rPr>
  </w:style>
  <w:style w:type="paragraph" w:customStyle="1" w:styleId="table-name">
    <w:name w:val="table-name"/>
    <w:basedOn w:val="a1"/>
    <w:rsid w:val="002B5725"/>
    <w:pPr>
      <w:shd w:val="clear" w:color="auto" w:fill="FFFFFF"/>
      <w:tabs>
        <w:tab w:val="left" w:pos="394"/>
      </w:tabs>
      <w:overflowPunct w:val="0"/>
      <w:autoSpaceDE w:val="0"/>
      <w:autoSpaceDN w:val="0"/>
      <w:adjustRightInd w:val="0"/>
      <w:spacing w:before="60"/>
      <w:ind w:left="10" w:firstLine="284"/>
      <w:textAlignment w:val="baseline"/>
    </w:pPr>
    <w:rPr>
      <w:rFonts w:eastAsia="Arial Unicode MS"/>
      <w:color w:val="000000"/>
      <w:spacing w:val="-5"/>
      <w:szCs w:val="20"/>
      <w:lang w:val="en-US"/>
    </w:rPr>
  </w:style>
  <w:style w:type="paragraph" w:customStyle="1" w:styleId="table-text-0">
    <w:name w:val="table-text-0"/>
    <w:basedOn w:val="a1"/>
    <w:rsid w:val="002B5725"/>
    <w:pPr>
      <w:shd w:val="clear" w:color="auto" w:fill="FFFFFF"/>
      <w:tabs>
        <w:tab w:val="left" w:pos="394"/>
      </w:tabs>
      <w:overflowPunct w:val="0"/>
      <w:autoSpaceDE w:val="0"/>
      <w:autoSpaceDN w:val="0"/>
      <w:adjustRightInd w:val="0"/>
      <w:spacing w:before="40" w:after="40"/>
      <w:ind w:left="10" w:hanging="10"/>
      <w:textAlignment w:val="baseline"/>
    </w:pPr>
    <w:rPr>
      <w:rFonts w:eastAsia="Arial Unicode MS"/>
      <w:color w:val="000000"/>
      <w:spacing w:val="-5"/>
      <w:sz w:val="17"/>
      <w:szCs w:val="20"/>
    </w:rPr>
  </w:style>
  <w:style w:type="paragraph" w:customStyle="1" w:styleId="table-head-bold">
    <w:name w:val="table-head-bold"/>
    <w:basedOn w:val="a1"/>
    <w:uiPriority w:val="99"/>
    <w:rsid w:val="002B5725"/>
    <w:pPr>
      <w:autoSpaceDE w:val="0"/>
      <w:autoSpaceDN w:val="0"/>
      <w:adjustRightInd w:val="0"/>
      <w:spacing w:before="40"/>
    </w:pPr>
    <w:rPr>
      <w:rFonts w:eastAsia="Arial Unicode MS"/>
      <w:b/>
      <w:bCs/>
      <w:sz w:val="20"/>
      <w:szCs w:val="20"/>
    </w:rPr>
  </w:style>
  <w:style w:type="paragraph" w:customStyle="1" w:styleId="Author0">
    <w:name w:val="Author"/>
    <w:basedOn w:val="a1"/>
    <w:rsid w:val="002B5725"/>
    <w:pPr>
      <w:overflowPunct w:val="0"/>
      <w:autoSpaceDE w:val="0"/>
      <w:autoSpaceDN w:val="0"/>
      <w:adjustRightInd w:val="0"/>
      <w:ind w:firstLine="284"/>
      <w:jc w:val="center"/>
      <w:textAlignment w:val="baseline"/>
    </w:pPr>
    <w:rPr>
      <w:i/>
      <w:szCs w:val="20"/>
    </w:rPr>
  </w:style>
  <w:style w:type="paragraph" w:customStyle="1" w:styleId="Literature">
    <w:name w:val="Literature"/>
    <w:basedOn w:val="a1"/>
    <w:rsid w:val="002B5725"/>
    <w:pPr>
      <w:shd w:val="clear" w:color="auto" w:fill="FFFFFF"/>
      <w:tabs>
        <w:tab w:val="left" w:pos="0"/>
        <w:tab w:val="left" w:pos="1068"/>
      </w:tabs>
      <w:overflowPunct w:val="0"/>
      <w:autoSpaceDE w:val="0"/>
      <w:autoSpaceDN w:val="0"/>
      <w:adjustRightInd w:val="0"/>
      <w:spacing w:before="5"/>
      <w:ind w:left="720" w:hanging="360"/>
      <w:textAlignment w:val="baseline"/>
    </w:pPr>
    <w:rPr>
      <w:color w:val="000000"/>
      <w:spacing w:val="-1"/>
      <w:szCs w:val="20"/>
    </w:rPr>
  </w:style>
  <w:style w:type="character" w:customStyle="1" w:styleId="hps">
    <w:name w:val="hps"/>
    <w:rsid w:val="002B5725"/>
  </w:style>
  <w:style w:type="paragraph" w:customStyle="1" w:styleId="210">
    <w:name w:val="Основной текст 21"/>
    <w:basedOn w:val="a1"/>
    <w:rsid w:val="002B5725"/>
    <w:pPr>
      <w:overflowPunct w:val="0"/>
      <w:autoSpaceDE w:val="0"/>
      <w:autoSpaceDN w:val="0"/>
      <w:adjustRightInd w:val="0"/>
      <w:ind w:firstLine="567"/>
      <w:jc w:val="center"/>
      <w:textAlignment w:val="baseline"/>
    </w:pPr>
    <w:rPr>
      <w:sz w:val="28"/>
      <w:szCs w:val="20"/>
    </w:rPr>
  </w:style>
  <w:style w:type="paragraph" w:customStyle="1" w:styleId="Table-head-italic">
    <w:name w:val="Table-head-italic"/>
    <w:basedOn w:val="a1"/>
    <w:rsid w:val="002B5725"/>
    <w:pPr>
      <w:widowControl w:val="0"/>
      <w:shd w:val="clear" w:color="auto" w:fill="FFFFFF"/>
      <w:autoSpaceDE w:val="0"/>
      <w:autoSpaceDN w:val="0"/>
      <w:adjustRightInd w:val="0"/>
    </w:pPr>
    <w:rPr>
      <w:i/>
      <w:iCs/>
      <w:sz w:val="18"/>
      <w:szCs w:val="18"/>
      <w:lang w:val="en-US"/>
    </w:rPr>
  </w:style>
  <w:style w:type="paragraph" w:customStyle="1" w:styleId="1fc">
    <w:name w:val="Обычный1"/>
    <w:rsid w:val="002B5725"/>
    <w:pPr>
      <w:widowControl w:val="0"/>
      <w:spacing w:line="260" w:lineRule="auto"/>
    </w:pPr>
    <w:rPr>
      <w:rFonts w:ascii="Arial" w:hAnsi="Arial" w:cs="Times New Roman"/>
      <w:sz w:val="18"/>
    </w:rPr>
  </w:style>
  <w:style w:type="paragraph" w:customStyle="1" w:styleId="table-ref">
    <w:name w:val="table-ref"/>
    <w:basedOn w:val="a1"/>
    <w:rsid w:val="002B5725"/>
    <w:pPr>
      <w:shd w:val="clear" w:color="auto" w:fill="FFFFFF"/>
      <w:tabs>
        <w:tab w:val="left" w:pos="394"/>
      </w:tabs>
      <w:overflowPunct w:val="0"/>
      <w:autoSpaceDE w:val="0"/>
      <w:autoSpaceDN w:val="0"/>
      <w:adjustRightInd w:val="0"/>
      <w:spacing w:before="40" w:after="40"/>
      <w:ind w:left="10" w:firstLine="284"/>
      <w:textAlignment w:val="baseline"/>
    </w:pPr>
    <w:rPr>
      <w:rFonts w:eastAsia="Calibri"/>
      <w:color w:val="000000"/>
      <w:spacing w:val="-5"/>
      <w:sz w:val="15"/>
      <w:szCs w:val="20"/>
    </w:rPr>
  </w:style>
  <w:style w:type="paragraph" w:customStyle="1" w:styleId="Heading5">
    <w:name w:val="Heading5"/>
    <w:basedOn w:val="a1"/>
    <w:uiPriority w:val="99"/>
    <w:rsid w:val="002B5725"/>
    <w:pPr>
      <w:autoSpaceDE w:val="0"/>
      <w:autoSpaceDN w:val="0"/>
      <w:adjustRightInd w:val="0"/>
      <w:spacing w:before="100" w:after="100"/>
    </w:pPr>
    <w:rPr>
      <w:b/>
      <w:bCs/>
      <w:i/>
      <w:iCs/>
    </w:rPr>
  </w:style>
  <w:style w:type="paragraph" w:customStyle="1" w:styleId="bullet">
    <w:name w:val="bullet"/>
    <w:rsid w:val="002B5725"/>
    <w:pPr>
      <w:shd w:val="clear" w:color="auto" w:fill="FFFFFF"/>
      <w:tabs>
        <w:tab w:val="left" w:pos="360"/>
        <w:tab w:val="left" w:pos="394"/>
        <w:tab w:val="left" w:pos="1364"/>
      </w:tabs>
      <w:ind w:firstLine="397"/>
    </w:pPr>
    <w:rPr>
      <w:rFonts w:ascii="Times New Roman" w:eastAsia="Arial Unicode MS" w:hAnsi="Times New Roman" w:cs="Arial Unicode MS"/>
      <w:color w:val="000000"/>
      <w:spacing w:val="-7"/>
      <w:sz w:val="24"/>
      <w:szCs w:val="24"/>
      <w:u w:color="000000"/>
    </w:rPr>
  </w:style>
  <w:style w:type="numbering" w:customStyle="1" w:styleId="1">
    <w:name w:val="Импортированный стиль 1"/>
    <w:rsid w:val="002B5725"/>
    <w:pPr>
      <w:numPr>
        <w:numId w:val="44"/>
      </w:numPr>
    </w:pPr>
  </w:style>
  <w:style w:type="paragraph" w:customStyle="1" w:styleId="FitzFootnote">
    <w:name w:val="FitzFootnote"/>
    <w:basedOn w:val="a1"/>
    <w:rsid w:val="002B5725"/>
    <w:pPr>
      <w:shd w:val="clear" w:color="auto" w:fill="FFFFFF"/>
      <w:autoSpaceDE w:val="0"/>
      <w:autoSpaceDN w:val="0"/>
      <w:adjustRightInd w:val="0"/>
      <w:spacing w:before="60" w:after="60"/>
    </w:pPr>
    <w:rPr>
      <w:color w:val="000000"/>
      <w:sz w:val="18"/>
      <w:szCs w:val="18"/>
      <w:lang w:val="en-US"/>
    </w:rPr>
  </w:style>
  <w:style w:type="paragraph" w:customStyle="1" w:styleId="table-text-1">
    <w:name w:val="table-text-1"/>
    <w:basedOn w:val="a1"/>
    <w:rsid w:val="002B5725"/>
    <w:pPr>
      <w:overflowPunct w:val="0"/>
      <w:autoSpaceDE w:val="0"/>
      <w:autoSpaceDN w:val="0"/>
      <w:adjustRightInd w:val="0"/>
      <w:spacing w:before="40" w:after="40"/>
      <w:ind w:left="340" w:hanging="170"/>
      <w:textAlignment w:val="baseline"/>
    </w:pPr>
    <w:rPr>
      <w:color w:val="000000"/>
      <w:sz w:val="17"/>
      <w:szCs w:val="20"/>
    </w:rPr>
  </w:style>
  <w:style w:type="paragraph" w:customStyle="1" w:styleId="formula">
    <w:name w:val="formula"/>
    <w:basedOn w:val="a1"/>
    <w:rsid w:val="002B5725"/>
    <w:pPr>
      <w:shd w:val="clear" w:color="auto" w:fill="FFFFFF"/>
      <w:tabs>
        <w:tab w:val="left" w:pos="394"/>
      </w:tabs>
      <w:overflowPunct w:val="0"/>
      <w:autoSpaceDE w:val="0"/>
      <w:autoSpaceDN w:val="0"/>
      <w:adjustRightInd w:val="0"/>
      <w:spacing w:before="60" w:after="60"/>
      <w:ind w:firstLine="227"/>
      <w:textAlignment w:val="baseline"/>
    </w:pPr>
    <w:rPr>
      <w:sz w:val="20"/>
      <w:szCs w:val="20"/>
    </w:rPr>
  </w:style>
  <w:style w:type="character" w:customStyle="1" w:styleId="afe">
    <w:name w:val="Обычный (веб) Знак"/>
    <w:link w:val="afd"/>
    <w:uiPriority w:val="99"/>
    <w:rsid w:val="003D7A3A"/>
    <w:rPr>
      <w:rFonts w:ascii="Times New Roman" w:eastAsia="Times New Roman" w:hAnsi="Times New Roman" w:cs="Times New Roman"/>
      <w:sz w:val="24"/>
      <w:szCs w:val="24"/>
    </w:rPr>
  </w:style>
  <w:style w:type="paragraph" w:customStyle="1" w:styleId="36">
    <w:name w:val="Стиль3"/>
    <w:basedOn w:val="a1"/>
    <w:link w:val="37"/>
    <w:qFormat/>
    <w:rsid w:val="00C11091"/>
    <w:pPr>
      <w:tabs>
        <w:tab w:val="num" w:pos="720"/>
      </w:tabs>
      <w:spacing w:before="240"/>
      <w:ind w:left="720" w:hanging="360"/>
    </w:pPr>
    <w:rPr>
      <w:szCs w:val="20"/>
      <w:lang w:val="x-none" w:eastAsia="x-none"/>
    </w:rPr>
  </w:style>
  <w:style w:type="character" w:customStyle="1" w:styleId="37">
    <w:name w:val="Стиль3 Знак"/>
    <w:basedOn w:val="a3"/>
    <w:link w:val="36"/>
    <w:rsid w:val="00C11091"/>
    <w:rPr>
      <w:rFonts w:ascii="Times New Roman" w:eastAsia="Times New Roman" w:hAnsi="Times New Roman" w:cs="Times New Roman"/>
      <w:sz w:val="24"/>
      <w:lang w:val="x-none" w:eastAsia="x-none"/>
    </w:rPr>
  </w:style>
  <w:style w:type="paragraph" w:customStyle="1" w:styleId="1fd">
    <w:name w:val="Обычный (веб)1"/>
    <w:basedOn w:val="a1"/>
    <w:uiPriority w:val="99"/>
    <w:unhideWhenUsed/>
    <w:qFormat/>
    <w:rsid w:val="007B6E43"/>
    <w:pPr>
      <w:spacing w:beforeAutospacing="1" w:afterAutospacing="1" w:line="288" w:lineRule="auto"/>
    </w:pPr>
  </w:style>
  <w:style w:type="paragraph" w:customStyle="1" w:styleId="msolistparagraphmrcssattr">
    <w:name w:val="msolistparagraph_mr_css_attr"/>
    <w:basedOn w:val="a1"/>
    <w:qFormat/>
    <w:rsid w:val="00E60624"/>
    <w:pPr>
      <w:overflowPunct w:val="0"/>
      <w:spacing w:before="280" w:after="280"/>
    </w:pPr>
  </w:style>
  <w:style w:type="table" w:customStyle="1" w:styleId="1fe">
    <w:name w:val="Сетка таблицы светлая1"/>
    <w:basedOn w:val="a4"/>
    <w:uiPriority w:val="40"/>
    <w:rsid w:val="00E60624"/>
    <w:rPr>
      <w:rFonts w:asciiTheme="minorHAnsi" w:eastAsiaTheme="minorHAnsi" w:hAnsiTheme="minorHAnsi" w:cstheme="minorBidi"/>
      <w:szCs w:val="22"/>
      <w:lang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character" w:customStyle="1" w:styleId="25">
    <w:name w:val="Строгий2"/>
    <w:rsid w:val="008D42EE"/>
  </w:style>
  <w:style w:type="character" w:customStyle="1" w:styleId="17">
    <w:name w:val="Абзац списка Знак1"/>
    <w:link w:val="aff"/>
    <w:uiPriority w:val="34"/>
    <w:locked/>
    <w:rsid w:val="00961E65"/>
    <w:rPr>
      <w:rFonts w:ascii="Times New Roman" w:hAnsi="Times New Roman"/>
      <w:sz w:val="24"/>
      <w:szCs w:val="22"/>
      <w:lang w:eastAsia="en-US"/>
    </w:rPr>
  </w:style>
  <w:style w:type="character" w:customStyle="1" w:styleId="70">
    <w:name w:val="Заголовок 7 Знак"/>
    <w:basedOn w:val="a3"/>
    <w:link w:val="7"/>
    <w:rsid w:val="00FF3801"/>
    <w:rPr>
      <w:rFonts w:ascii="Arial" w:eastAsia="Times New Roman" w:hAnsi="Arial" w:cs="Arial"/>
      <w:b/>
      <w:bCs/>
      <w:sz w:val="28"/>
      <w:szCs w:val="28"/>
    </w:rPr>
  </w:style>
  <w:style w:type="paragraph" w:styleId="1ff">
    <w:name w:val="index 1"/>
    <w:basedOn w:val="a1"/>
    <w:next w:val="a1"/>
    <w:autoRedefine/>
    <w:uiPriority w:val="99"/>
    <w:semiHidden/>
    <w:rsid w:val="00FF3801"/>
    <w:pPr>
      <w:ind w:left="240" w:hanging="240"/>
    </w:pPr>
    <w:rPr>
      <w:rFonts w:eastAsia="Calibri"/>
      <w:szCs w:val="22"/>
      <w:lang w:eastAsia="en-US"/>
    </w:rPr>
  </w:style>
  <w:style w:type="character" w:customStyle="1" w:styleId="15">
    <w:name w:val="Верхний колонтитул Знак1"/>
    <w:link w:val="afb"/>
    <w:uiPriority w:val="99"/>
    <w:locked/>
    <w:rsid w:val="00FF3801"/>
    <w:rPr>
      <w:rFonts w:ascii="Times New Roman" w:hAnsi="Times New Roman"/>
      <w:sz w:val="24"/>
      <w:szCs w:val="22"/>
      <w:lang w:eastAsia="en-US"/>
    </w:rPr>
  </w:style>
  <w:style w:type="character" w:customStyle="1" w:styleId="16">
    <w:name w:val="Нижний колонтитул Знак1"/>
    <w:link w:val="afc"/>
    <w:uiPriority w:val="99"/>
    <w:locked/>
    <w:rsid w:val="00FF3801"/>
    <w:rPr>
      <w:rFonts w:ascii="Times New Roman" w:hAnsi="Times New Roman"/>
      <w:sz w:val="24"/>
      <w:szCs w:val="22"/>
      <w:lang w:eastAsia="en-US"/>
    </w:rPr>
  </w:style>
  <w:style w:type="character" w:customStyle="1" w:styleId="18">
    <w:name w:val="Текст выноски Знак1"/>
    <w:link w:val="aff1"/>
    <w:uiPriority w:val="99"/>
    <w:locked/>
    <w:rsid w:val="00FF3801"/>
    <w:rPr>
      <w:rFonts w:ascii="Tahoma" w:hAnsi="Tahoma" w:cs="Tahoma"/>
      <w:sz w:val="16"/>
      <w:szCs w:val="16"/>
      <w:lang w:eastAsia="en-US"/>
    </w:rPr>
  </w:style>
  <w:style w:type="character" w:customStyle="1" w:styleId="1b">
    <w:name w:val="Подзаголовок Знак1"/>
    <w:link w:val="a2"/>
    <w:uiPriority w:val="11"/>
    <w:locked/>
    <w:rsid w:val="00FF3801"/>
    <w:rPr>
      <w:rFonts w:ascii="Times New Roman" w:hAnsi="Times New Roman" w:cs="Times New Roman"/>
      <w:b/>
      <w:sz w:val="24"/>
      <w:szCs w:val="24"/>
      <w:u w:val="single"/>
      <w:lang w:eastAsia="en-US"/>
    </w:rPr>
  </w:style>
  <w:style w:type="character" w:customStyle="1" w:styleId="1d">
    <w:name w:val="Тема примечания Знак1"/>
    <w:link w:val="aff6"/>
    <w:uiPriority w:val="99"/>
    <w:locked/>
    <w:rsid w:val="00FF3801"/>
    <w:rPr>
      <w:rFonts w:ascii="Times New Roman" w:hAnsi="Times New Roman"/>
      <w:b/>
      <w:bCs/>
      <w:lang w:eastAsia="en-US"/>
    </w:rPr>
  </w:style>
  <w:style w:type="character" w:customStyle="1" w:styleId="1e">
    <w:name w:val="Название Знак1"/>
    <w:link w:val="aff7"/>
    <w:locked/>
    <w:rsid w:val="00FF3801"/>
    <w:rPr>
      <w:rFonts w:ascii="Times New Roman" w:eastAsia="Calibri Light" w:hAnsi="Times New Roman" w:cs="Calibri Light"/>
      <w:spacing w:val="-10"/>
      <w:sz w:val="28"/>
      <w:szCs w:val="56"/>
      <w:u w:val="single"/>
      <w:lang w:eastAsia="en-US"/>
    </w:rPr>
  </w:style>
  <w:style w:type="character" w:customStyle="1" w:styleId="1f">
    <w:name w:val="Текст сноски Знак1"/>
    <w:link w:val="aff8"/>
    <w:uiPriority w:val="99"/>
    <w:locked/>
    <w:rsid w:val="00FF3801"/>
    <w:rPr>
      <w:rFonts w:cs="Times New Roman"/>
      <w:lang w:eastAsia="en-US"/>
    </w:rPr>
  </w:style>
  <w:style w:type="paragraph" w:customStyle="1" w:styleId="affff7">
    <w:name w:val="Стиль"/>
    <w:uiPriority w:val="99"/>
    <w:rsid w:val="00FF3801"/>
    <w:pPr>
      <w:keepNext/>
      <w:keepLines/>
      <w:spacing w:line="276" w:lineRule="auto"/>
      <w:outlineLvl w:val="0"/>
    </w:pPr>
    <w:rPr>
      <w:rFonts w:ascii="Times New Roman" w:hAnsi="Times New Roman" w:cs="Times New Roman"/>
      <w:sz w:val="24"/>
      <w:szCs w:val="22"/>
      <w:lang w:eastAsia="en-US"/>
    </w:rPr>
  </w:style>
  <w:style w:type="character" w:customStyle="1" w:styleId="apple-style-span">
    <w:name w:val="apple-style-span"/>
    <w:rsid w:val="00FF3801"/>
  </w:style>
  <w:style w:type="paragraph" w:customStyle="1" w:styleId="a0">
    <w:name w:val="Список ключевых слов"/>
    <w:basedOn w:val="aff"/>
    <w:link w:val="affff8"/>
    <w:qFormat/>
    <w:rsid w:val="00FF3801"/>
    <w:pPr>
      <w:numPr>
        <w:numId w:val="82"/>
      </w:numPr>
      <w:ind w:left="0" w:firstLine="709"/>
      <w:contextualSpacing w:val="0"/>
    </w:pPr>
    <w:rPr>
      <w:rFonts w:cs="Times New Roman"/>
      <w:szCs w:val="28"/>
    </w:rPr>
  </w:style>
  <w:style w:type="paragraph" w:customStyle="1" w:styleId="affff9">
    <w:name w:val="Сокращения"/>
    <w:basedOn w:val="a1"/>
    <w:link w:val="affffa"/>
    <w:qFormat/>
    <w:rsid w:val="00FF3801"/>
    <w:pPr>
      <w:ind w:firstLine="709"/>
    </w:pPr>
    <w:rPr>
      <w:rFonts w:eastAsia="Calibri"/>
      <w:szCs w:val="22"/>
      <w:lang w:eastAsia="en-US"/>
    </w:rPr>
  </w:style>
  <w:style w:type="character" w:customStyle="1" w:styleId="affff8">
    <w:name w:val="Список ключевых слов Знак"/>
    <w:link w:val="a0"/>
    <w:locked/>
    <w:rsid w:val="00FF3801"/>
    <w:rPr>
      <w:rFonts w:ascii="Times New Roman" w:hAnsi="Times New Roman" w:cs="Times New Roman"/>
      <w:sz w:val="24"/>
      <w:szCs w:val="28"/>
      <w:lang w:eastAsia="en-US"/>
    </w:rPr>
  </w:style>
  <w:style w:type="character" w:customStyle="1" w:styleId="affffa">
    <w:name w:val="Сокращения Знак"/>
    <w:link w:val="affff9"/>
    <w:locked/>
    <w:rsid w:val="00FF3801"/>
    <w:rPr>
      <w:rFonts w:ascii="Times New Roman" w:hAnsi="Times New Roman" w:cs="Times New Roman"/>
      <w:sz w:val="24"/>
      <w:szCs w:val="22"/>
      <w:lang w:eastAsia="en-US"/>
    </w:rPr>
  </w:style>
  <w:style w:type="paragraph" w:customStyle="1" w:styleId="affffb">
    <w:name w:val="Таблицы"/>
    <w:basedOn w:val="afd"/>
    <w:link w:val="affffc"/>
    <w:qFormat/>
    <w:rsid w:val="00FF3801"/>
    <w:pPr>
      <w:spacing w:line="240" w:lineRule="auto"/>
    </w:pPr>
  </w:style>
  <w:style w:type="paragraph" w:customStyle="1" w:styleId="affffd">
    <w:name w:val="Наим. табл"/>
    <w:basedOn w:val="a1"/>
    <w:link w:val="affffe"/>
    <w:qFormat/>
    <w:rsid w:val="00FF3801"/>
    <w:pPr>
      <w:ind w:firstLine="709"/>
    </w:pPr>
    <w:rPr>
      <w:rFonts w:eastAsia="Calibri"/>
      <w:szCs w:val="22"/>
      <w:lang w:eastAsia="en-US"/>
    </w:rPr>
  </w:style>
  <w:style w:type="character" w:customStyle="1" w:styleId="affffc">
    <w:name w:val="Таблицы Знак"/>
    <w:basedOn w:val="afffc"/>
    <w:link w:val="affffb"/>
    <w:locked/>
    <w:rsid w:val="00FF3801"/>
    <w:rPr>
      <w:rFonts w:ascii="Times New Roman" w:eastAsia="Times New Roman" w:hAnsi="Times New Roman" w:cs="Times New Roman"/>
      <w:sz w:val="24"/>
      <w:szCs w:val="24"/>
    </w:rPr>
  </w:style>
  <w:style w:type="character" w:customStyle="1" w:styleId="affffe">
    <w:name w:val="Наим. табл Знак"/>
    <w:link w:val="affffd"/>
    <w:locked/>
    <w:rsid w:val="00FF3801"/>
    <w:rPr>
      <w:rFonts w:ascii="Times New Roman" w:hAnsi="Times New Roman" w:cs="Times New Roman"/>
      <w:sz w:val="24"/>
      <w:szCs w:val="22"/>
      <w:lang w:eastAsia="en-US"/>
    </w:rPr>
  </w:style>
  <w:style w:type="paragraph" w:customStyle="1" w:styleId="afffff">
    <w:name w:val="Рекомендация"/>
    <w:basedOn w:val="10"/>
    <w:link w:val="afffff0"/>
    <w:qFormat/>
    <w:rsid w:val="00FF3801"/>
    <w:rPr>
      <w:szCs w:val="22"/>
      <w:lang w:eastAsia="en-US"/>
    </w:rPr>
  </w:style>
  <w:style w:type="paragraph" w:customStyle="1" w:styleId="1ff0">
    <w:name w:val="УДД1"/>
    <w:aliases w:val="УУР1"/>
    <w:basedOn w:val="afff6"/>
    <w:uiPriority w:val="99"/>
    <w:rsid w:val="00FF3801"/>
    <w:pPr>
      <w:ind w:left="709" w:firstLine="0"/>
      <w:contextualSpacing w:val="0"/>
    </w:pPr>
    <w:rPr>
      <w:rFonts w:eastAsia="Calibri"/>
      <w:b/>
      <w:lang w:eastAsia="en-US"/>
    </w:rPr>
  </w:style>
  <w:style w:type="character" w:customStyle="1" w:styleId="afffff0">
    <w:name w:val="Рекомендация Знак"/>
    <w:basedOn w:val="110"/>
    <w:link w:val="afffff"/>
    <w:locked/>
    <w:rsid w:val="00FF3801"/>
    <w:rPr>
      <w:rFonts w:ascii="Times New Roman" w:eastAsia="Times New Roman" w:hAnsi="Times New Roman" w:cs="Times New Roman"/>
      <w:sz w:val="24"/>
      <w:szCs w:val="22"/>
      <w:lang w:val="x-none" w:eastAsia="en-US"/>
    </w:rPr>
  </w:style>
  <w:style w:type="table" w:customStyle="1" w:styleId="72">
    <w:name w:val="Сетка таблицы7"/>
    <w:uiPriority w:val="59"/>
    <w:rsid w:val="00FF3801"/>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uiPriority w:val="59"/>
    <w:rsid w:val="00FF3801"/>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uiPriority w:val="59"/>
    <w:rsid w:val="00FF3801"/>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uiPriority w:val="59"/>
    <w:rsid w:val="00FF3801"/>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uiPriority w:val="59"/>
    <w:rsid w:val="00FF3801"/>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uiPriority w:val="59"/>
    <w:rsid w:val="00FF3801"/>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1">
    <w:name w:val="ссылка"/>
    <w:basedOn w:val="a1"/>
    <w:link w:val="afffff2"/>
    <w:qFormat/>
    <w:rsid w:val="00FF3801"/>
    <w:pPr>
      <w:ind w:firstLine="709"/>
    </w:pPr>
    <w:rPr>
      <w:i/>
      <w:color w:val="0070C0"/>
      <w:u w:val="single"/>
      <w:lang w:eastAsia="en-US"/>
    </w:rPr>
  </w:style>
  <w:style w:type="character" w:customStyle="1" w:styleId="afffff2">
    <w:name w:val="ссылка Знак"/>
    <w:link w:val="afffff1"/>
    <w:locked/>
    <w:rsid w:val="00FF3801"/>
    <w:rPr>
      <w:rFonts w:ascii="Times New Roman" w:eastAsia="Times New Roman" w:hAnsi="Times New Roman" w:cs="Times New Roman"/>
      <w:i/>
      <w:color w:val="0070C0"/>
      <w:sz w:val="24"/>
      <w:szCs w:val="24"/>
      <w:u w:val="single"/>
      <w:lang w:eastAsia="en-US"/>
    </w:rPr>
  </w:style>
  <w:style w:type="character" w:customStyle="1" w:styleId="afffff3">
    <w:name w:val="Основной текст_"/>
    <w:link w:val="1ff1"/>
    <w:locked/>
    <w:rsid w:val="00FF3801"/>
    <w:rPr>
      <w:rFonts w:ascii="Times New Roman" w:hAnsi="Times New Roman" w:cs="Times New Roman"/>
      <w:sz w:val="28"/>
      <w:szCs w:val="28"/>
      <w:shd w:val="clear" w:color="auto" w:fill="FFFFFF"/>
    </w:rPr>
  </w:style>
  <w:style w:type="character" w:customStyle="1" w:styleId="26">
    <w:name w:val="Заголовок №2_"/>
    <w:link w:val="27"/>
    <w:locked/>
    <w:rsid w:val="00FF3801"/>
    <w:rPr>
      <w:rFonts w:ascii="Times New Roman" w:hAnsi="Times New Roman" w:cs="Times New Roman"/>
      <w:b/>
      <w:bCs/>
      <w:sz w:val="28"/>
      <w:szCs w:val="28"/>
      <w:shd w:val="clear" w:color="auto" w:fill="FFFFFF"/>
    </w:rPr>
  </w:style>
  <w:style w:type="paragraph" w:customStyle="1" w:styleId="1ff1">
    <w:name w:val="Основной текст1"/>
    <w:basedOn w:val="a1"/>
    <w:link w:val="afffff3"/>
    <w:rsid w:val="00FF3801"/>
    <w:pPr>
      <w:widowControl w:val="0"/>
      <w:shd w:val="clear" w:color="auto" w:fill="FFFFFF"/>
      <w:spacing w:line="240" w:lineRule="auto"/>
      <w:ind w:firstLine="400"/>
    </w:pPr>
    <w:rPr>
      <w:rFonts w:eastAsia="Calibri"/>
      <w:sz w:val="28"/>
      <w:szCs w:val="28"/>
    </w:rPr>
  </w:style>
  <w:style w:type="paragraph" w:customStyle="1" w:styleId="27">
    <w:name w:val="Заголовок №2"/>
    <w:basedOn w:val="a1"/>
    <w:link w:val="26"/>
    <w:rsid w:val="00FF3801"/>
    <w:pPr>
      <w:widowControl w:val="0"/>
      <w:shd w:val="clear" w:color="auto" w:fill="FFFFFF"/>
      <w:spacing w:after="160" w:line="240" w:lineRule="auto"/>
      <w:ind w:right="100"/>
      <w:jc w:val="center"/>
      <w:outlineLvl w:val="1"/>
    </w:pPr>
    <w:rPr>
      <w:rFonts w:eastAsia="Calibri"/>
      <w:b/>
      <w:bCs/>
      <w:sz w:val="28"/>
      <w:szCs w:val="28"/>
    </w:rPr>
  </w:style>
  <w:style w:type="numbering" w:customStyle="1" w:styleId="1ff2">
    <w:name w:val="Нет списка1"/>
    <w:next w:val="a5"/>
    <w:uiPriority w:val="99"/>
    <w:semiHidden/>
    <w:unhideWhenUsed/>
    <w:rsid w:val="00FF3801"/>
  </w:style>
  <w:style w:type="numbering" w:customStyle="1" w:styleId="28">
    <w:name w:val="Нет списка2"/>
    <w:next w:val="a5"/>
    <w:uiPriority w:val="99"/>
    <w:semiHidden/>
    <w:unhideWhenUsed/>
    <w:rsid w:val="00FF3801"/>
  </w:style>
  <w:style w:type="numbering" w:customStyle="1" w:styleId="39">
    <w:name w:val="Нет списка3"/>
    <w:next w:val="a5"/>
    <w:uiPriority w:val="99"/>
    <w:semiHidden/>
    <w:unhideWhenUsed/>
    <w:rsid w:val="00FF3801"/>
  </w:style>
  <w:style w:type="paragraph" w:customStyle="1" w:styleId="310">
    <w:name w:val="Основной текст с отступом 31"/>
    <w:basedOn w:val="a1"/>
    <w:rsid w:val="00FF3801"/>
    <w:pPr>
      <w:suppressAutoHyphens/>
      <w:spacing w:after="120" w:line="240" w:lineRule="auto"/>
      <w:ind w:left="283" w:firstLine="567"/>
    </w:pPr>
    <w:rPr>
      <w:rFonts w:cs="Calibri"/>
      <w:sz w:val="16"/>
      <w:szCs w:val="16"/>
      <w:lang w:eastAsia="ar-SA"/>
    </w:rPr>
  </w:style>
  <w:style w:type="table" w:customStyle="1" w:styleId="29">
    <w:name w:val="Сетка таблицы2"/>
    <w:basedOn w:val="a4"/>
    <w:next w:val="affa"/>
    <w:uiPriority w:val="59"/>
    <w:rsid w:val="00FF380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ial105pt">
    <w:name w:val="Основной текст + Arial;10;5 pt"/>
    <w:rsid w:val="00FF3801"/>
    <w:rPr>
      <w:rFonts w:ascii="Arial" w:eastAsia="Arial" w:hAnsi="Arial" w:cs="Arial"/>
      <w:b w:val="0"/>
      <w:bCs w:val="0"/>
      <w:i w:val="0"/>
      <w:iCs w:val="0"/>
      <w:smallCaps w:val="0"/>
      <w:strike w:val="0"/>
      <w:color w:val="000000"/>
      <w:spacing w:val="0"/>
      <w:w w:val="100"/>
      <w:position w:val="0"/>
      <w:sz w:val="21"/>
      <w:szCs w:val="21"/>
      <w:u w:val="none"/>
      <w:lang w:val="ru-RU"/>
    </w:rPr>
  </w:style>
  <w:style w:type="character" w:customStyle="1" w:styleId="src">
    <w:name w:val="src"/>
    <w:rsid w:val="00FF3801"/>
  </w:style>
  <w:style w:type="paragraph" w:customStyle="1" w:styleId="firstlast">
    <w:name w:val="first last"/>
    <w:basedOn w:val="a1"/>
    <w:uiPriority w:val="99"/>
    <w:rsid w:val="00FF3801"/>
    <w:pPr>
      <w:spacing w:before="100" w:beforeAutospacing="1" w:after="100" w:afterAutospacing="1" w:line="240" w:lineRule="auto"/>
      <w:ind w:firstLine="567"/>
    </w:pPr>
  </w:style>
  <w:style w:type="paragraph" w:customStyle="1" w:styleId="last">
    <w:name w:val="last"/>
    <w:basedOn w:val="a1"/>
    <w:uiPriority w:val="99"/>
    <w:rsid w:val="00FF3801"/>
    <w:pPr>
      <w:spacing w:before="100" w:beforeAutospacing="1" w:after="100" w:afterAutospacing="1" w:line="240" w:lineRule="auto"/>
      <w:ind w:firstLine="567"/>
    </w:pPr>
  </w:style>
  <w:style w:type="paragraph" w:customStyle="1" w:styleId="para">
    <w:name w:val="para"/>
    <w:basedOn w:val="a1"/>
    <w:uiPriority w:val="99"/>
    <w:rsid w:val="00FF3801"/>
    <w:pPr>
      <w:spacing w:before="100" w:beforeAutospacing="1" w:after="100" w:afterAutospacing="1" w:line="240" w:lineRule="auto"/>
      <w:ind w:firstLine="567"/>
    </w:pPr>
    <w:rPr>
      <w:rFonts w:ascii="Arial" w:hAnsi="Arial" w:cs="Arial"/>
      <w:color w:val="000000"/>
      <w:sz w:val="26"/>
      <w:szCs w:val="26"/>
    </w:rPr>
  </w:style>
  <w:style w:type="character" w:customStyle="1" w:styleId="selectbg">
    <w:name w:val="select_bg"/>
    <w:rsid w:val="00FF3801"/>
  </w:style>
  <w:style w:type="character" w:customStyle="1" w:styleId="postbody1">
    <w:name w:val="postbody1"/>
    <w:rsid w:val="00FF3801"/>
    <w:rPr>
      <w:sz w:val="18"/>
      <w:szCs w:val="18"/>
    </w:rPr>
  </w:style>
  <w:style w:type="character" w:customStyle="1" w:styleId="volume">
    <w:name w:val="volume"/>
    <w:rsid w:val="00FF3801"/>
  </w:style>
  <w:style w:type="character" w:customStyle="1" w:styleId="issue">
    <w:name w:val="issue"/>
    <w:rsid w:val="00FF3801"/>
  </w:style>
  <w:style w:type="character" w:customStyle="1" w:styleId="pages">
    <w:name w:val="pages"/>
    <w:rsid w:val="00FF3801"/>
  </w:style>
  <w:style w:type="paragraph" w:customStyle="1" w:styleId="220">
    <w:name w:val="Основной текст 22"/>
    <w:basedOn w:val="a1"/>
    <w:rsid w:val="00FF3801"/>
    <w:pPr>
      <w:suppressAutoHyphens/>
      <w:spacing w:line="100" w:lineRule="atLeast"/>
      <w:ind w:firstLine="567"/>
    </w:pPr>
    <w:rPr>
      <w:kern w:val="1"/>
      <w:lang w:eastAsia="ar-SA"/>
    </w:rPr>
  </w:style>
  <w:style w:type="paragraph" w:customStyle="1" w:styleId="afffff4">
    <w:name w:val="Содержимое таблицы"/>
    <w:basedOn w:val="a1"/>
    <w:rsid w:val="00FF3801"/>
    <w:pPr>
      <w:widowControl w:val="0"/>
      <w:suppressLineNumbers/>
      <w:suppressAutoHyphens/>
      <w:spacing w:line="240" w:lineRule="auto"/>
      <w:ind w:firstLine="567"/>
    </w:pPr>
    <w:rPr>
      <w:rFonts w:ascii="Arial" w:eastAsia="Arial Unicode MS" w:hAnsi="Arial"/>
      <w:kern w:val="1"/>
      <w:sz w:val="20"/>
      <w:lang w:eastAsia="ar-SA"/>
    </w:rPr>
  </w:style>
  <w:style w:type="paragraph" w:customStyle="1" w:styleId="TextDrugs">
    <w:name w:val="Text_Drugs"/>
    <w:basedOn w:val="a1"/>
    <w:rsid w:val="00FF3801"/>
    <w:pPr>
      <w:suppressAutoHyphens/>
      <w:spacing w:line="100" w:lineRule="atLeast"/>
      <w:ind w:firstLine="567"/>
    </w:pPr>
    <w:rPr>
      <w:rFonts w:ascii="Cambria" w:eastAsia="MS Mincho" w:hAnsi="Cambria"/>
      <w:kern w:val="1"/>
      <w:lang w:val="de-DE" w:eastAsia="ar-SA"/>
    </w:rPr>
  </w:style>
  <w:style w:type="character" w:customStyle="1" w:styleId="maintextbldleft">
    <w:name w:val="maintextbldleft"/>
    <w:rsid w:val="00FF3801"/>
  </w:style>
  <w:style w:type="character" w:customStyle="1" w:styleId="maintextleft">
    <w:name w:val="maintextleft"/>
    <w:rsid w:val="00FF3801"/>
  </w:style>
  <w:style w:type="paragraph" w:customStyle="1" w:styleId="2a">
    <w:name w:val="Абзац списка2"/>
    <w:basedOn w:val="a1"/>
    <w:rsid w:val="00FF3801"/>
    <w:pPr>
      <w:suppressAutoHyphens/>
      <w:spacing w:after="200" w:line="276" w:lineRule="auto"/>
      <w:ind w:firstLine="567"/>
    </w:pPr>
    <w:rPr>
      <w:rFonts w:ascii="Calibri" w:eastAsia="Calibri" w:hAnsi="Calibri" w:cs="Calibri"/>
      <w:sz w:val="22"/>
      <w:szCs w:val="22"/>
      <w:lang w:val="nl-NL" w:eastAsia="ar-SA"/>
    </w:rPr>
  </w:style>
  <w:style w:type="paragraph" w:customStyle="1" w:styleId="230">
    <w:name w:val="Основной текст 23"/>
    <w:basedOn w:val="a1"/>
    <w:rsid w:val="00FF3801"/>
    <w:pPr>
      <w:suppressAutoHyphens/>
      <w:spacing w:line="100" w:lineRule="atLeast"/>
      <w:ind w:firstLine="567"/>
    </w:pPr>
    <w:rPr>
      <w:kern w:val="1"/>
      <w:lang w:eastAsia="ar-SA"/>
    </w:rPr>
  </w:style>
  <w:style w:type="paragraph" w:styleId="2b">
    <w:name w:val="Body Text 2"/>
    <w:basedOn w:val="a1"/>
    <w:link w:val="2c"/>
    <w:semiHidden/>
    <w:rsid w:val="00FF3801"/>
    <w:pPr>
      <w:spacing w:line="240" w:lineRule="auto"/>
      <w:ind w:firstLine="567"/>
    </w:pPr>
    <w:rPr>
      <w:szCs w:val="20"/>
    </w:rPr>
  </w:style>
  <w:style w:type="character" w:customStyle="1" w:styleId="2c">
    <w:name w:val="Основной текст 2 Знак"/>
    <w:basedOn w:val="a3"/>
    <w:link w:val="2b"/>
    <w:semiHidden/>
    <w:rsid w:val="00FF3801"/>
    <w:rPr>
      <w:rFonts w:ascii="Times New Roman" w:eastAsia="Times New Roman" w:hAnsi="Times New Roman" w:cs="Times New Roman"/>
      <w:sz w:val="24"/>
    </w:rPr>
  </w:style>
  <w:style w:type="character" w:customStyle="1" w:styleId="freeaccess">
    <w:name w:val="freeaccess"/>
    <w:rsid w:val="00FF3801"/>
  </w:style>
  <w:style w:type="paragraph" w:customStyle="1" w:styleId="3a">
    <w:name w:val="Абзац списка3"/>
    <w:basedOn w:val="a1"/>
    <w:rsid w:val="00FF3801"/>
    <w:pPr>
      <w:spacing w:line="240" w:lineRule="auto"/>
      <w:ind w:left="720" w:firstLine="567"/>
    </w:pPr>
    <w:rPr>
      <w:rFonts w:eastAsia="Calibri"/>
    </w:rPr>
  </w:style>
  <w:style w:type="paragraph" w:customStyle="1" w:styleId="TableParagraph">
    <w:name w:val="Table Paragraph"/>
    <w:basedOn w:val="a1"/>
    <w:rsid w:val="00FF3801"/>
    <w:pPr>
      <w:widowControl w:val="0"/>
      <w:spacing w:line="240" w:lineRule="auto"/>
      <w:ind w:left="103" w:firstLine="567"/>
    </w:pPr>
    <w:rPr>
      <w:rFonts w:ascii="Calibri" w:hAnsi="Calibri" w:cs="Calibri"/>
      <w:sz w:val="22"/>
      <w:szCs w:val="22"/>
      <w:lang w:val="en-US" w:eastAsia="en-US"/>
    </w:rPr>
  </w:style>
  <w:style w:type="character" w:customStyle="1" w:styleId="WW8Num3z1">
    <w:name w:val="WW8Num3z1"/>
    <w:rsid w:val="00FF3801"/>
    <w:rPr>
      <w:rFonts w:ascii="Courier New" w:hAnsi="Courier New" w:cs="Courier New"/>
    </w:rPr>
  </w:style>
  <w:style w:type="character" w:customStyle="1" w:styleId="WW8Num3z2">
    <w:name w:val="WW8Num3z2"/>
    <w:rsid w:val="00FF3801"/>
    <w:rPr>
      <w:rFonts w:ascii="Wingdings" w:hAnsi="Wingdings" w:cs="Wingdings"/>
    </w:rPr>
  </w:style>
  <w:style w:type="character" w:customStyle="1" w:styleId="WW8Num3z4">
    <w:name w:val="WW8Num3z4"/>
    <w:rsid w:val="00FF3801"/>
    <w:rPr>
      <w:rFonts w:ascii="Courier New" w:hAnsi="Courier New" w:cs="Courier New"/>
    </w:rPr>
  </w:style>
  <w:style w:type="character" w:customStyle="1" w:styleId="WW8Num5z1">
    <w:name w:val="WW8Num5z1"/>
    <w:rsid w:val="00FF3801"/>
    <w:rPr>
      <w:rFonts w:ascii="Calibri" w:hAnsi="Calibri" w:cs="Calibri"/>
    </w:rPr>
  </w:style>
  <w:style w:type="character" w:customStyle="1" w:styleId="WW8Num5z2">
    <w:name w:val="WW8Num5z2"/>
    <w:rsid w:val="00FF3801"/>
    <w:rPr>
      <w:rFonts w:ascii="Wingdings" w:hAnsi="Wingdings" w:cs="Wingdings"/>
    </w:rPr>
  </w:style>
  <w:style w:type="character" w:customStyle="1" w:styleId="WW8Num5z4">
    <w:name w:val="WW8Num5z4"/>
    <w:rsid w:val="00FF3801"/>
    <w:rPr>
      <w:rFonts w:ascii="Courier New" w:hAnsi="Courier New" w:cs="Courier New"/>
    </w:rPr>
  </w:style>
  <w:style w:type="character" w:customStyle="1" w:styleId="WW8Num6z1">
    <w:name w:val="WW8Num6z1"/>
    <w:rsid w:val="00FF3801"/>
    <w:rPr>
      <w:rFonts w:ascii="Courier New" w:hAnsi="Courier New" w:cs="Courier New"/>
    </w:rPr>
  </w:style>
  <w:style w:type="character" w:customStyle="1" w:styleId="WW8Num6z2">
    <w:name w:val="WW8Num6z2"/>
    <w:rsid w:val="00FF3801"/>
    <w:rPr>
      <w:rFonts w:ascii="Wingdings" w:hAnsi="Wingdings" w:cs="Wingdings"/>
    </w:rPr>
  </w:style>
  <w:style w:type="character" w:customStyle="1" w:styleId="WW8Num7z0">
    <w:name w:val="WW8Num7z0"/>
    <w:rsid w:val="00FF3801"/>
    <w:rPr>
      <w:rFonts w:ascii="Symbol" w:hAnsi="Symbol" w:cs="Symbol"/>
    </w:rPr>
  </w:style>
  <w:style w:type="character" w:customStyle="1" w:styleId="WW8Num7z1">
    <w:name w:val="WW8Num7z1"/>
    <w:rsid w:val="00FF3801"/>
    <w:rPr>
      <w:rFonts w:ascii="Calibri" w:hAnsi="Calibri" w:cs="Calibri"/>
    </w:rPr>
  </w:style>
  <w:style w:type="character" w:customStyle="1" w:styleId="WW8Num8z0">
    <w:name w:val="WW8Num8z0"/>
    <w:rsid w:val="00FF3801"/>
    <w:rPr>
      <w:rFonts w:ascii="Symbol" w:hAnsi="Symbol" w:cs="Symbol"/>
    </w:rPr>
  </w:style>
  <w:style w:type="character" w:customStyle="1" w:styleId="WW8Num9z0">
    <w:name w:val="WW8Num9z0"/>
    <w:rsid w:val="00FF3801"/>
    <w:rPr>
      <w:rFonts w:ascii="Calibri" w:eastAsia="Times New Roman" w:hAnsi="Calibri" w:cs="Times New Roman"/>
    </w:rPr>
  </w:style>
  <w:style w:type="character" w:customStyle="1" w:styleId="WW8Num10z0">
    <w:name w:val="WW8Num10z0"/>
    <w:rsid w:val="00FF3801"/>
    <w:rPr>
      <w:b w:val="0"/>
      <w:i w:val="0"/>
    </w:rPr>
  </w:style>
  <w:style w:type="character" w:customStyle="1" w:styleId="WW8Num11z0">
    <w:name w:val="WW8Num11z0"/>
    <w:rsid w:val="00FF3801"/>
    <w:rPr>
      <w:rFonts w:ascii="Symbol" w:hAnsi="Symbol" w:cs="Symbol"/>
    </w:rPr>
  </w:style>
  <w:style w:type="character" w:customStyle="1" w:styleId="WW8Num12z0">
    <w:name w:val="WW8Num12z0"/>
    <w:rsid w:val="00FF3801"/>
    <w:rPr>
      <w:rFonts w:ascii="Symbol" w:hAnsi="Symbol" w:cs="Symbol"/>
    </w:rPr>
  </w:style>
  <w:style w:type="character" w:customStyle="1" w:styleId="WW8Num13z0">
    <w:name w:val="WW8Num13z0"/>
    <w:rsid w:val="00FF3801"/>
    <w:rPr>
      <w:rFonts w:ascii="Symbol" w:hAnsi="Symbol" w:cs="Symbol"/>
    </w:rPr>
  </w:style>
  <w:style w:type="character" w:customStyle="1" w:styleId="WW8Num14z0">
    <w:name w:val="WW8Num14z0"/>
    <w:rsid w:val="00FF3801"/>
    <w:rPr>
      <w:rFonts w:ascii="Calibri" w:hAnsi="Calibri" w:cs="Calibri"/>
    </w:rPr>
  </w:style>
  <w:style w:type="character" w:customStyle="1" w:styleId="WW8Num15z0">
    <w:name w:val="WW8Num15z0"/>
    <w:rsid w:val="00FF3801"/>
    <w:rPr>
      <w:rFonts w:ascii="Symbol" w:hAnsi="Symbol" w:cs="Symbol"/>
    </w:rPr>
  </w:style>
  <w:style w:type="character" w:customStyle="1" w:styleId="WW8Num16z0">
    <w:name w:val="WW8Num16z0"/>
    <w:rsid w:val="00FF3801"/>
    <w:rPr>
      <w:rFonts w:ascii="Symbol" w:hAnsi="Symbol" w:cs="Symbol"/>
    </w:rPr>
  </w:style>
  <w:style w:type="character" w:customStyle="1" w:styleId="WW8Num17z0">
    <w:name w:val="WW8Num17z0"/>
    <w:rsid w:val="00FF3801"/>
    <w:rPr>
      <w:rFonts w:ascii="Calibri" w:hAnsi="Calibri" w:cs="Calibri"/>
    </w:rPr>
  </w:style>
  <w:style w:type="character" w:customStyle="1" w:styleId="WW8Num18z0">
    <w:name w:val="WW8Num18z0"/>
    <w:rsid w:val="00FF3801"/>
    <w:rPr>
      <w:rFonts w:ascii="Symbol" w:hAnsi="Symbol" w:cs="Symbol"/>
    </w:rPr>
  </w:style>
  <w:style w:type="character" w:customStyle="1" w:styleId="WW8Num19z0">
    <w:name w:val="WW8Num19z0"/>
    <w:rsid w:val="00FF3801"/>
    <w:rPr>
      <w:rFonts w:ascii="Symbol" w:hAnsi="Symbol" w:cs="Symbol"/>
    </w:rPr>
  </w:style>
  <w:style w:type="character" w:customStyle="1" w:styleId="WW8Num20z0">
    <w:name w:val="WW8Num20z0"/>
    <w:rsid w:val="00FF3801"/>
    <w:rPr>
      <w:rFonts w:ascii="Symbol" w:hAnsi="Symbol" w:cs="Symbol"/>
    </w:rPr>
  </w:style>
  <w:style w:type="character" w:customStyle="1" w:styleId="WW8Num21z0">
    <w:name w:val="WW8Num21z0"/>
    <w:rsid w:val="00FF3801"/>
    <w:rPr>
      <w:rFonts w:ascii="Symbol" w:hAnsi="Symbol" w:cs="Symbol"/>
    </w:rPr>
  </w:style>
  <w:style w:type="character" w:customStyle="1" w:styleId="WW8Num22z0">
    <w:name w:val="WW8Num22z0"/>
    <w:rsid w:val="00FF3801"/>
    <w:rPr>
      <w:rFonts w:ascii="Symbol" w:hAnsi="Symbol" w:cs="Symbol"/>
    </w:rPr>
  </w:style>
  <w:style w:type="character" w:customStyle="1" w:styleId="WW8Num23z0">
    <w:name w:val="WW8Num23z0"/>
    <w:rsid w:val="00FF3801"/>
    <w:rPr>
      <w:rFonts w:ascii="Symbol" w:hAnsi="Symbol" w:cs="Symbol"/>
    </w:rPr>
  </w:style>
  <w:style w:type="character" w:customStyle="1" w:styleId="WW8Num24z0">
    <w:name w:val="WW8Num24z0"/>
    <w:rsid w:val="00FF3801"/>
    <w:rPr>
      <w:rFonts w:ascii="Symbol" w:hAnsi="Symbol" w:cs="Symbol"/>
    </w:rPr>
  </w:style>
  <w:style w:type="character" w:customStyle="1" w:styleId="WW8Num25z0">
    <w:name w:val="WW8Num25z0"/>
    <w:rsid w:val="00FF3801"/>
    <w:rPr>
      <w:rFonts w:ascii="Symbol" w:hAnsi="Symbol" w:cs="Symbol"/>
    </w:rPr>
  </w:style>
  <w:style w:type="character" w:customStyle="1" w:styleId="WW8Num26z0">
    <w:name w:val="WW8Num26z0"/>
    <w:rsid w:val="00FF3801"/>
    <w:rPr>
      <w:rFonts w:ascii="Symbol" w:hAnsi="Symbol" w:cs="Symbol"/>
    </w:rPr>
  </w:style>
  <w:style w:type="character" w:customStyle="1" w:styleId="WW8Num27z0">
    <w:name w:val="WW8Num27z0"/>
    <w:rsid w:val="00FF3801"/>
    <w:rPr>
      <w:rFonts w:ascii="Calibri" w:hAnsi="Calibri" w:cs="Calibri"/>
    </w:rPr>
  </w:style>
  <w:style w:type="character" w:customStyle="1" w:styleId="WW8Num27z1">
    <w:name w:val="WW8Num27z1"/>
    <w:rsid w:val="00FF3801"/>
    <w:rPr>
      <w:rFonts w:ascii="Courier New" w:hAnsi="Courier New" w:cs="Courier New"/>
    </w:rPr>
  </w:style>
  <w:style w:type="character" w:customStyle="1" w:styleId="WW8Num27z2">
    <w:name w:val="WW8Num27z2"/>
    <w:rsid w:val="00FF3801"/>
    <w:rPr>
      <w:rFonts w:ascii="Wingdings" w:hAnsi="Wingdings" w:cs="Wingdings"/>
    </w:rPr>
  </w:style>
  <w:style w:type="character" w:customStyle="1" w:styleId="WW8Num27z4">
    <w:name w:val="WW8Num27z4"/>
    <w:rsid w:val="00FF3801"/>
    <w:rPr>
      <w:rFonts w:ascii="Courier New" w:hAnsi="Courier New" w:cs="Courier New"/>
    </w:rPr>
  </w:style>
  <w:style w:type="character" w:customStyle="1" w:styleId="WW8Num28z0">
    <w:name w:val="WW8Num28z0"/>
    <w:rsid w:val="00FF3801"/>
    <w:rPr>
      <w:rFonts w:ascii="Symbol" w:hAnsi="Symbol" w:cs="Symbol"/>
    </w:rPr>
  </w:style>
  <w:style w:type="character" w:customStyle="1" w:styleId="WW8Num29z0">
    <w:name w:val="WW8Num29z0"/>
    <w:rsid w:val="00FF3801"/>
    <w:rPr>
      <w:rFonts w:ascii="Symbol" w:hAnsi="Symbol" w:cs="Symbol"/>
    </w:rPr>
  </w:style>
  <w:style w:type="character" w:customStyle="1" w:styleId="WW8Num30z0">
    <w:name w:val="WW8Num30z0"/>
    <w:rsid w:val="00FF3801"/>
    <w:rPr>
      <w:rFonts w:ascii="Symbol" w:hAnsi="Symbol" w:cs="Symbol"/>
    </w:rPr>
  </w:style>
  <w:style w:type="character" w:customStyle="1" w:styleId="WW8Num31z0">
    <w:name w:val="WW8Num31z0"/>
    <w:rsid w:val="00FF3801"/>
    <w:rPr>
      <w:b w:val="0"/>
      <w:i w:val="0"/>
      <w:kern w:val="1"/>
    </w:rPr>
  </w:style>
  <w:style w:type="character" w:customStyle="1" w:styleId="WW8Num32z0">
    <w:name w:val="WW8Num32z0"/>
    <w:rsid w:val="00FF3801"/>
    <w:rPr>
      <w:rFonts w:ascii="Symbol" w:hAnsi="Symbol" w:cs="Symbol"/>
    </w:rPr>
  </w:style>
  <w:style w:type="character" w:customStyle="1" w:styleId="WW8Num34z0">
    <w:name w:val="WW8Num34z0"/>
    <w:rsid w:val="00FF3801"/>
    <w:rPr>
      <w:rFonts w:ascii="Symbol" w:hAnsi="Symbol" w:cs="Symbol"/>
    </w:rPr>
  </w:style>
  <w:style w:type="character" w:customStyle="1" w:styleId="WW8Num34z1">
    <w:name w:val="WW8Num34z1"/>
    <w:rsid w:val="00FF3801"/>
    <w:rPr>
      <w:rFonts w:ascii="Courier New" w:hAnsi="Courier New" w:cs="Courier New"/>
    </w:rPr>
  </w:style>
  <w:style w:type="character" w:customStyle="1" w:styleId="WW8Num34z2">
    <w:name w:val="WW8Num34z2"/>
    <w:rsid w:val="00FF3801"/>
    <w:rPr>
      <w:rFonts w:ascii="Wingdings" w:hAnsi="Wingdings" w:cs="Wingdings"/>
    </w:rPr>
  </w:style>
  <w:style w:type="character" w:customStyle="1" w:styleId="WW8Num34z4">
    <w:name w:val="WW8Num34z4"/>
    <w:rsid w:val="00FF3801"/>
    <w:rPr>
      <w:rFonts w:ascii="Courier New" w:hAnsi="Courier New" w:cs="Courier New"/>
    </w:rPr>
  </w:style>
  <w:style w:type="character" w:customStyle="1" w:styleId="WW8Num35z0">
    <w:name w:val="WW8Num35z0"/>
    <w:rsid w:val="00FF3801"/>
    <w:rPr>
      <w:rFonts w:ascii="Calibri" w:hAnsi="Calibri" w:cs="Calibri"/>
    </w:rPr>
  </w:style>
  <w:style w:type="character" w:customStyle="1" w:styleId="WW8Num36z0">
    <w:name w:val="WW8Num36z0"/>
    <w:rsid w:val="00FF3801"/>
    <w:rPr>
      <w:rFonts w:ascii="Symbol" w:hAnsi="Symbol" w:cs="Symbol"/>
    </w:rPr>
  </w:style>
  <w:style w:type="character" w:customStyle="1" w:styleId="WW8Num37z0">
    <w:name w:val="WW8Num37z0"/>
    <w:rsid w:val="00FF3801"/>
    <w:rPr>
      <w:rFonts w:ascii="Symbol" w:hAnsi="Symbol" w:cs="Symbol"/>
    </w:rPr>
  </w:style>
  <w:style w:type="character" w:customStyle="1" w:styleId="WW8Num38z0">
    <w:name w:val="WW8Num38z0"/>
    <w:rsid w:val="00FF3801"/>
    <w:rPr>
      <w:rFonts w:ascii="Symbol" w:hAnsi="Symbol" w:cs="Symbol"/>
    </w:rPr>
  </w:style>
  <w:style w:type="character" w:customStyle="1" w:styleId="WW8Num39z0">
    <w:name w:val="WW8Num39z0"/>
    <w:rsid w:val="00FF3801"/>
    <w:rPr>
      <w:rFonts w:ascii="Symbol" w:hAnsi="Symbol" w:cs="Symbol"/>
    </w:rPr>
  </w:style>
  <w:style w:type="character" w:customStyle="1" w:styleId="WW8Num40z0">
    <w:name w:val="WW8Num40z0"/>
    <w:rsid w:val="00FF3801"/>
    <w:rPr>
      <w:rFonts w:ascii="Symbol" w:hAnsi="Symbol" w:cs="Symbol"/>
    </w:rPr>
  </w:style>
  <w:style w:type="character" w:customStyle="1" w:styleId="WW8Num41z0">
    <w:name w:val="WW8Num41z0"/>
    <w:rsid w:val="00FF3801"/>
    <w:rPr>
      <w:rFonts w:ascii="Calibri" w:hAnsi="Calibri" w:cs="Calibri"/>
    </w:rPr>
  </w:style>
  <w:style w:type="character" w:customStyle="1" w:styleId="WW8Num42z0">
    <w:name w:val="WW8Num42z0"/>
    <w:rsid w:val="00FF3801"/>
    <w:rPr>
      <w:rFonts w:ascii="Symbol" w:hAnsi="Symbol" w:cs="Symbol"/>
    </w:rPr>
  </w:style>
  <w:style w:type="character" w:customStyle="1" w:styleId="WW8Num43z0">
    <w:name w:val="WW8Num43z0"/>
    <w:rsid w:val="00FF3801"/>
    <w:rPr>
      <w:rFonts w:ascii="Symbol" w:hAnsi="Symbol" w:cs="Symbol"/>
    </w:rPr>
  </w:style>
  <w:style w:type="character" w:customStyle="1" w:styleId="WW8Num44z0">
    <w:name w:val="WW8Num44z0"/>
    <w:rsid w:val="00FF3801"/>
    <w:rPr>
      <w:rFonts w:ascii="Symbol" w:hAnsi="Symbol" w:cs="Symbol"/>
    </w:rPr>
  </w:style>
  <w:style w:type="character" w:customStyle="1" w:styleId="WW8Num45z0">
    <w:name w:val="WW8Num45z0"/>
    <w:rsid w:val="00FF3801"/>
    <w:rPr>
      <w:rFonts w:ascii="Symbol" w:hAnsi="Symbol" w:cs="Symbol"/>
    </w:rPr>
  </w:style>
  <w:style w:type="character" w:customStyle="1" w:styleId="WW8Num46z0">
    <w:name w:val="WW8Num46z0"/>
    <w:rsid w:val="00FF3801"/>
    <w:rPr>
      <w:rFonts w:ascii="Symbol" w:hAnsi="Symbol" w:cs="Symbol"/>
    </w:rPr>
  </w:style>
  <w:style w:type="character" w:customStyle="1" w:styleId="WW8Num47z0">
    <w:name w:val="WW8Num47z0"/>
    <w:rsid w:val="00FF3801"/>
    <w:rPr>
      <w:rFonts w:ascii="Calibri" w:hAnsi="Calibri" w:cs="Calibri"/>
    </w:rPr>
  </w:style>
  <w:style w:type="character" w:customStyle="1" w:styleId="WW8Num48z0">
    <w:name w:val="WW8Num48z0"/>
    <w:rsid w:val="00FF3801"/>
    <w:rPr>
      <w:rFonts w:ascii="Symbol" w:hAnsi="Symbol" w:cs="Symbol"/>
    </w:rPr>
  </w:style>
  <w:style w:type="character" w:customStyle="1" w:styleId="WW8Num49z0">
    <w:name w:val="WW8Num49z0"/>
    <w:rsid w:val="00FF3801"/>
    <w:rPr>
      <w:rFonts w:ascii="Symbol" w:hAnsi="Symbol" w:cs="Symbol"/>
    </w:rPr>
  </w:style>
  <w:style w:type="character" w:customStyle="1" w:styleId="WW8Num49z1">
    <w:name w:val="WW8Num49z1"/>
    <w:rsid w:val="00FF3801"/>
    <w:rPr>
      <w:rFonts w:ascii="Courier New" w:hAnsi="Courier New" w:cs="Courier New"/>
    </w:rPr>
  </w:style>
  <w:style w:type="character" w:customStyle="1" w:styleId="WW8Num49z2">
    <w:name w:val="WW8Num49z2"/>
    <w:rsid w:val="00FF3801"/>
    <w:rPr>
      <w:rFonts w:ascii="Wingdings" w:hAnsi="Wingdings" w:cs="Wingdings"/>
    </w:rPr>
  </w:style>
  <w:style w:type="character" w:customStyle="1" w:styleId="WW8Num50z0">
    <w:name w:val="WW8Num50z0"/>
    <w:rsid w:val="00FF3801"/>
    <w:rPr>
      <w:rFonts w:ascii="Symbol" w:hAnsi="Symbol" w:cs="Symbol"/>
    </w:rPr>
  </w:style>
  <w:style w:type="character" w:customStyle="1" w:styleId="2d">
    <w:name w:val="Основной шрифт абзаца2"/>
    <w:rsid w:val="00FF3801"/>
  </w:style>
  <w:style w:type="character" w:customStyle="1" w:styleId="WW8Num4z1">
    <w:name w:val="WW8Num4z1"/>
    <w:rsid w:val="00FF3801"/>
    <w:rPr>
      <w:rFonts w:ascii="Courier New" w:hAnsi="Courier New" w:cs="Courier New"/>
      <w:color w:val="000000"/>
    </w:rPr>
  </w:style>
  <w:style w:type="character" w:customStyle="1" w:styleId="WW8Num4z2">
    <w:name w:val="WW8Num4z2"/>
    <w:rsid w:val="00FF3801"/>
    <w:rPr>
      <w:rFonts w:ascii="Wingdings" w:hAnsi="Wingdings" w:cs="Wingdings"/>
    </w:rPr>
  </w:style>
  <w:style w:type="character" w:customStyle="1" w:styleId="WW8Num4z4">
    <w:name w:val="WW8Num4z4"/>
    <w:rsid w:val="00FF3801"/>
    <w:rPr>
      <w:rFonts w:ascii="Courier New" w:hAnsi="Courier New" w:cs="Courier New"/>
    </w:rPr>
  </w:style>
  <w:style w:type="character" w:customStyle="1" w:styleId="WW8Num7z2">
    <w:name w:val="WW8Num7z2"/>
    <w:rsid w:val="00FF3801"/>
    <w:rPr>
      <w:rFonts w:ascii="Wingdings" w:hAnsi="Wingdings" w:cs="Wingdings"/>
    </w:rPr>
  </w:style>
  <w:style w:type="character" w:customStyle="1" w:styleId="WW8Num7z4">
    <w:name w:val="WW8Num7z4"/>
    <w:rsid w:val="00FF3801"/>
    <w:rPr>
      <w:rFonts w:ascii="Courier New" w:hAnsi="Courier New" w:cs="Courier New"/>
    </w:rPr>
  </w:style>
  <w:style w:type="character" w:customStyle="1" w:styleId="WW8Num8z1">
    <w:name w:val="WW8Num8z1"/>
    <w:rsid w:val="00FF3801"/>
    <w:rPr>
      <w:rFonts w:ascii="Courier New" w:hAnsi="Courier New" w:cs="Courier New"/>
    </w:rPr>
  </w:style>
  <w:style w:type="character" w:customStyle="1" w:styleId="WW8Num8z2">
    <w:name w:val="WW8Num8z2"/>
    <w:rsid w:val="00FF3801"/>
    <w:rPr>
      <w:rFonts w:ascii="Wingdings" w:hAnsi="Wingdings" w:cs="Wingdings"/>
    </w:rPr>
  </w:style>
  <w:style w:type="character" w:customStyle="1" w:styleId="WW8Num9z1">
    <w:name w:val="WW8Num9z1"/>
    <w:rsid w:val="00FF3801"/>
    <w:rPr>
      <w:rFonts w:ascii="Symbol" w:hAnsi="Symbol" w:cs="Courier New"/>
    </w:rPr>
  </w:style>
  <w:style w:type="character" w:customStyle="1" w:styleId="WW8Num15z1">
    <w:name w:val="WW8Num15z1"/>
    <w:rsid w:val="00FF3801"/>
    <w:rPr>
      <w:rFonts w:ascii="Courier New" w:hAnsi="Courier New" w:cs="Courier New"/>
    </w:rPr>
  </w:style>
  <w:style w:type="character" w:customStyle="1" w:styleId="WW8Num15z2">
    <w:name w:val="WW8Num15z2"/>
    <w:rsid w:val="00FF3801"/>
    <w:rPr>
      <w:rFonts w:ascii="Wingdings" w:hAnsi="Wingdings" w:cs="Wingdings"/>
    </w:rPr>
  </w:style>
  <w:style w:type="character" w:customStyle="1" w:styleId="WW8Num16z1">
    <w:name w:val="WW8Num16z1"/>
    <w:rsid w:val="00FF3801"/>
    <w:rPr>
      <w:rFonts w:ascii="Courier New" w:hAnsi="Courier New" w:cs="Courier New"/>
    </w:rPr>
  </w:style>
  <w:style w:type="character" w:customStyle="1" w:styleId="WW8Num16z2">
    <w:name w:val="WW8Num16z2"/>
    <w:rsid w:val="00FF3801"/>
    <w:rPr>
      <w:rFonts w:ascii="Wingdings" w:hAnsi="Wingdings" w:cs="Wingdings"/>
    </w:rPr>
  </w:style>
  <w:style w:type="character" w:customStyle="1" w:styleId="WW8Num17z1">
    <w:name w:val="WW8Num17z1"/>
    <w:rsid w:val="00FF3801"/>
    <w:rPr>
      <w:rFonts w:ascii="Courier New" w:hAnsi="Courier New" w:cs="Courier New"/>
    </w:rPr>
  </w:style>
  <w:style w:type="character" w:customStyle="1" w:styleId="WW8Num17z2">
    <w:name w:val="WW8Num17z2"/>
    <w:rsid w:val="00FF3801"/>
    <w:rPr>
      <w:rFonts w:ascii="Wingdings" w:hAnsi="Wingdings" w:cs="Wingdings"/>
    </w:rPr>
  </w:style>
  <w:style w:type="character" w:customStyle="1" w:styleId="WW8Num17z3">
    <w:name w:val="WW8Num17z3"/>
    <w:rsid w:val="00FF3801"/>
    <w:rPr>
      <w:rFonts w:ascii="Symbol" w:hAnsi="Symbol" w:cs="Symbol"/>
    </w:rPr>
  </w:style>
  <w:style w:type="character" w:customStyle="1" w:styleId="WW8Num18z1">
    <w:name w:val="WW8Num18z1"/>
    <w:rsid w:val="00FF3801"/>
    <w:rPr>
      <w:rFonts w:ascii="Courier New" w:hAnsi="Courier New" w:cs="Courier New"/>
    </w:rPr>
  </w:style>
  <w:style w:type="character" w:customStyle="1" w:styleId="WW8Num18z2">
    <w:name w:val="WW8Num18z2"/>
    <w:rsid w:val="00FF3801"/>
    <w:rPr>
      <w:rFonts w:ascii="Wingdings" w:hAnsi="Wingdings" w:cs="Wingdings"/>
    </w:rPr>
  </w:style>
  <w:style w:type="character" w:customStyle="1" w:styleId="WW8Num19z1">
    <w:name w:val="WW8Num19z1"/>
    <w:rsid w:val="00FF3801"/>
    <w:rPr>
      <w:rFonts w:ascii="Courier New" w:hAnsi="Courier New" w:cs="Courier New"/>
    </w:rPr>
  </w:style>
  <w:style w:type="character" w:customStyle="1" w:styleId="WW8Num19z2">
    <w:name w:val="WW8Num19z2"/>
    <w:rsid w:val="00FF3801"/>
    <w:rPr>
      <w:rFonts w:ascii="Wingdings" w:hAnsi="Wingdings" w:cs="Wingdings"/>
    </w:rPr>
  </w:style>
  <w:style w:type="character" w:customStyle="1" w:styleId="WW8Num20z1">
    <w:name w:val="WW8Num20z1"/>
    <w:rsid w:val="00FF3801"/>
    <w:rPr>
      <w:rFonts w:ascii="Courier New" w:hAnsi="Courier New" w:cs="Courier New"/>
    </w:rPr>
  </w:style>
  <w:style w:type="character" w:customStyle="1" w:styleId="WW8Num20z2">
    <w:name w:val="WW8Num20z2"/>
    <w:rsid w:val="00FF3801"/>
    <w:rPr>
      <w:rFonts w:ascii="Wingdings" w:hAnsi="Wingdings" w:cs="Wingdings"/>
    </w:rPr>
  </w:style>
  <w:style w:type="character" w:customStyle="1" w:styleId="WW8Num21z1">
    <w:name w:val="WW8Num21z1"/>
    <w:rsid w:val="00FF3801"/>
    <w:rPr>
      <w:rFonts w:ascii="Courier New" w:hAnsi="Courier New" w:cs="Courier New"/>
    </w:rPr>
  </w:style>
  <w:style w:type="character" w:customStyle="1" w:styleId="WW8Num21z2">
    <w:name w:val="WW8Num21z2"/>
    <w:rsid w:val="00FF3801"/>
    <w:rPr>
      <w:rFonts w:ascii="Wingdings" w:hAnsi="Wingdings" w:cs="Wingdings"/>
    </w:rPr>
  </w:style>
  <w:style w:type="character" w:customStyle="1" w:styleId="WW8Num22z1">
    <w:name w:val="WW8Num22z1"/>
    <w:rsid w:val="00FF3801"/>
    <w:rPr>
      <w:rFonts w:ascii="Courier New" w:hAnsi="Courier New" w:cs="Courier New"/>
    </w:rPr>
  </w:style>
  <w:style w:type="character" w:customStyle="1" w:styleId="WW8Num22z2">
    <w:name w:val="WW8Num22z2"/>
    <w:rsid w:val="00FF3801"/>
    <w:rPr>
      <w:rFonts w:ascii="Wingdings" w:hAnsi="Wingdings" w:cs="Wingdings"/>
    </w:rPr>
  </w:style>
  <w:style w:type="character" w:customStyle="1" w:styleId="WW8Num23z1">
    <w:name w:val="WW8Num23z1"/>
    <w:rsid w:val="00FF3801"/>
    <w:rPr>
      <w:rFonts w:ascii="Courier New" w:hAnsi="Courier New" w:cs="Courier New"/>
    </w:rPr>
  </w:style>
  <w:style w:type="character" w:customStyle="1" w:styleId="WW8Num23z2">
    <w:name w:val="WW8Num23z2"/>
    <w:rsid w:val="00FF3801"/>
    <w:rPr>
      <w:rFonts w:ascii="Wingdings" w:hAnsi="Wingdings" w:cs="Wingdings"/>
    </w:rPr>
  </w:style>
  <w:style w:type="character" w:customStyle="1" w:styleId="WW8Num24z1">
    <w:name w:val="WW8Num24z1"/>
    <w:rsid w:val="00FF3801"/>
    <w:rPr>
      <w:rFonts w:ascii="Courier New" w:hAnsi="Courier New" w:cs="Courier New"/>
    </w:rPr>
  </w:style>
  <w:style w:type="character" w:customStyle="1" w:styleId="WW8Num24z2">
    <w:name w:val="WW8Num24z2"/>
    <w:rsid w:val="00FF3801"/>
    <w:rPr>
      <w:rFonts w:ascii="Wingdings" w:hAnsi="Wingdings" w:cs="Wingdings"/>
    </w:rPr>
  </w:style>
  <w:style w:type="character" w:customStyle="1" w:styleId="WW8Num25z1">
    <w:name w:val="WW8Num25z1"/>
    <w:rsid w:val="00FF3801"/>
    <w:rPr>
      <w:rFonts w:ascii="Courier New" w:hAnsi="Courier New" w:cs="Courier New"/>
    </w:rPr>
  </w:style>
  <w:style w:type="character" w:customStyle="1" w:styleId="WW8Num25z2">
    <w:name w:val="WW8Num25z2"/>
    <w:rsid w:val="00FF3801"/>
    <w:rPr>
      <w:rFonts w:ascii="Wingdings" w:hAnsi="Wingdings" w:cs="Wingdings"/>
    </w:rPr>
  </w:style>
  <w:style w:type="character" w:customStyle="1" w:styleId="WW8Num26z1">
    <w:name w:val="WW8Num26z1"/>
    <w:rsid w:val="00FF3801"/>
    <w:rPr>
      <w:rFonts w:ascii="Courier New" w:hAnsi="Courier New" w:cs="Courier New"/>
    </w:rPr>
  </w:style>
  <w:style w:type="character" w:customStyle="1" w:styleId="WW8Num26z2">
    <w:name w:val="WW8Num26z2"/>
    <w:rsid w:val="00FF3801"/>
    <w:rPr>
      <w:rFonts w:ascii="Wingdings" w:hAnsi="Wingdings" w:cs="Wingdings"/>
    </w:rPr>
  </w:style>
  <w:style w:type="character" w:customStyle="1" w:styleId="WW8Num27z3">
    <w:name w:val="WW8Num27z3"/>
    <w:rsid w:val="00FF3801"/>
    <w:rPr>
      <w:rFonts w:ascii="Symbol" w:hAnsi="Symbol" w:cs="Symbol"/>
    </w:rPr>
  </w:style>
  <w:style w:type="character" w:customStyle="1" w:styleId="WW8Num28z1">
    <w:name w:val="WW8Num28z1"/>
    <w:rsid w:val="00FF3801"/>
    <w:rPr>
      <w:rFonts w:ascii="Courier New" w:hAnsi="Courier New" w:cs="Courier New"/>
    </w:rPr>
  </w:style>
  <w:style w:type="character" w:customStyle="1" w:styleId="WW8Num28z2">
    <w:name w:val="WW8Num28z2"/>
    <w:rsid w:val="00FF3801"/>
    <w:rPr>
      <w:rFonts w:ascii="Wingdings" w:hAnsi="Wingdings" w:cs="Wingdings"/>
    </w:rPr>
  </w:style>
  <w:style w:type="character" w:customStyle="1" w:styleId="WW8Num29z1">
    <w:name w:val="WW8Num29z1"/>
    <w:rsid w:val="00FF3801"/>
    <w:rPr>
      <w:rFonts w:ascii="Courier New" w:hAnsi="Courier New" w:cs="Courier New"/>
    </w:rPr>
  </w:style>
  <w:style w:type="character" w:customStyle="1" w:styleId="WW8Num29z2">
    <w:name w:val="WW8Num29z2"/>
    <w:rsid w:val="00FF3801"/>
    <w:rPr>
      <w:rFonts w:ascii="Wingdings" w:hAnsi="Wingdings" w:cs="Wingdings"/>
    </w:rPr>
  </w:style>
  <w:style w:type="character" w:customStyle="1" w:styleId="WW8Num32z1">
    <w:name w:val="WW8Num32z1"/>
    <w:rsid w:val="00FF3801"/>
    <w:rPr>
      <w:rFonts w:ascii="Calibri" w:hAnsi="Calibri" w:cs="Calibri"/>
    </w:rPr>
  </w:style>
  <w:style w:type="character" w:customStyle="1" w:styleId="WW8Num32z2">
    <w:name w:val="WW8Num32z2"/>
    <w:rsid w:val="00FF3801"/>
    <w:rPr>
      <w:rFonts w:ascii="Wingdings" w:hAnsi="Wingdings" w:cs="Wingdings"/>
    </w:rPr>
  </w:style>
  <w:style w:type="character" w:customStyle="1" w:styleId="WW8Num32z4">
    <w:name w:val="WW8Num32z4"/>
    <w:rsid w:val="00FF3801"/>
    <w:rPr>
      <w:rFonts w:ascii="Courier New" w:hAnsi="Courier New" w:cs="Courier New"/>
    </w:rPr>
  </w:style>
  <w:style w:type="character" w:customStyle="1" w:styleId="WW8Num33z0">
    <w:name w:val="WW8Num33z0"/>
    <w:rsid w:val="00FF3801"/>
    <w:rPr>
      <w:rFonts w:ascii="Symbol" w:hAnsi="Symbol" w:cs="Symbol"/>
    </w:rPr>
  </w:style>
  <w:style w:type="character" w:customStyle="1" w:styleId="WW8Num35z1">
    <w:name w:val="WW8Num35z1"/>
    <w:rsid w:val="00FF3801"/>
    <w:rPr>
      <w:rFonts w:ascii="Courier New" w:hAnsi="Courier New" w:cs="Courier New"/>
    </w:rPr>
  </w:style>
  <w:style w:type="character" w:customStyle="1" w:styleId="WW8Num35z2">
    <w:name w:val="WW8Num35z2"/>
    <w:rsid w:val="00FF3801"/>
    <w:rPr>
      <w:rFonts w:ascii="Wingdings" w:hAnsi="Wingdings" w:cs="Wingdings"/>
    </w:rPr>
  </w:style>
  <w:style w:type="character" w:customStyle="1" w:styleId="WW8Num35z3">
    <w:name w:val="WW8Num35z3"/>
    <w:rsid w:val="00FF3801"/>
    <w:rPr>
      <w:rFonts w:ascii="Symbol" w:hAnsi="Symbol" w:cs="Symbol"/>
    </w:rPr>
  </w:style>
  <w:style w:type="character" w:customStyle="1" w:styleId="WW8Num36z1">
    <w:name w:val="WW8Num36z1"/>
    <w:rsid w:val="00FF3801"/>
    <w:rPr>
      <w:rFonts w:ascii="Courier New" w:hAnsi="Courier New" w:cs="Courier New"/>
    </w:rPr>
  </w:style>
  <w:style w:type="character" w:customStyle="1" w:styleId="WW8Num36z2">
    <w:name w:val="WW8Num36z2"/>
    <w:rsid w:val="00FF3801"/>
    <w:rPr>
      <w:rFonts w:ascii="Wingdings" w:hAnsi="Wingdings" w:cs="Wingdings"/>
    </w:rPr>
  </w:style>
  <w:style w:type="character" w:customStyle="1" w:styleId="WW8Num37z1">
    <w:name w:val="WW8Num37z1"/>
    <w:rsid w:val="00FF3801"/>
    <w:rPr>
      <w:rFonts w:ascii="Courier New" w:hAnsi="Courier New" w:cs="Courier New"/>
    </w:rPr>
  </w:style>
  <w:style w:type="character" w:customStyle="1" w:styleId="WW8Num37z2">
    <w:name w:val="WW8Num37z2"/>
    <w:rsid w:val="00FF3801"/>
    <w:rPr>
      <w:rFonts w:ascii="Wingdings" w:hAnsi="Wingdings" w:cs="Wingdings"/>
    </w:rPr>
  </w:style>
  <w:style w:type="character" w:customStyle="1" w:styleId="WW8Num39z1">
    <w:name w:val="WW8Num39z1"/>
    <w:rsid w:val="00FF3801"/>
    <w:rPr>
      <w:rFonts w:ascii="Calibri" w:hAnsi="Calibri" w:cs="Calibri"/>
    </w:rPr>
  </w:style>
  <w:style w:type="character" w:customStyle="1" w:styleId="WW8Num39z2">
    <w:name w:val="WW8Num39z2"/>
    <w:rsid w:val="00FF3801"/>
    <w:rPr>
      <w:rFonts w:ascii="Wingdings" w:hAnsi="Wingdings" w:cs="Wingdings"/>
    </w:rPr>
  </w:style>
  <w:style w:type="character" w:customStyle="1" w:styleId="WW8Num39z4">
    <w:name w:val="WW8Num39z4"/>
    <w:rsid w:val="00FF3801"/>
    <w:rPr>
      <w:rFonts w:ascii="Courier New" w:hAnsi="Courier New" w:cs="Courier New"/>
    </w:rPr>
  </w:style>
  <w:style w:type="character" w:customStyle="1" w:styleId="WW8Num40z1">
    <w:name w:val="WW8Num40z1"/>
    <w:rsid w:val="00FF3801"/>
    <w:rPr>
      <w:rFonts w:ascii="Courier New" w:hAnsi="Courier New" w:cs="Courier New"/>
    </w:rPr>
  </w:style>
  <w:style w:type="character" w:customStyle="1" w:styleId="WW8Num40z2">
    <w:name w:val="WW8Num40z2"/>
    <w:rsid w:val="00FF3801"/>
    <w:rPr>
      <w:rFonts w:ascii="Wingdings" w:hAnsi="Wingdings" w:cs="Wingdings"/>
    </w:rPr>
  </w:style>
  <w:style w:type="character" w:customStyle="1" w:styleId="WW8Num41z1">
    <w:name w:val="WW8Num41z1"/>
    <w:rsid w:val="00FF3801"/>
    <w:rPr>
      <w:rFonts w:ascii="Courier New" w:hAnsi="Courier New" w:cs="Courier New"/>
    </w:rPr>
  </w:style>
  <w:style w:type="character" w:customStyle="1" w:styleId="WW8Num41z2">
    <w:name w:val="WW8Num41z2"/>
    <w:rsid w:val="00FF3801"/>
    <w:rPr>
      <w:rFonts w:ascii="Wingdings" w:hAnsi="Wingdings" w:cs="Wingdings"/>
    </w:rPr>
  </w:style>
  <w:style w:type="character" w:customStyle="1" w:styleId="WW8Num41z3">
    <w:name w:val="WW8Num41z3"/>
    <w:rsid w:val="00FF3801"/>
    <w:rPr>
      <w:rFonts w:ascii="Symbol" w:hAnsi="Symbol" w:cs="Symbol"/>
    </w:rPr>
  </w:style>
  <w:style w:type="character" w:customStyle="1" w:styleId="WW8Num42z1">
    <w:name w:val="WW8Num42z1"/>
    <w:rsid w:val="00FF3801"/>
    <w:rPr>
      <w:rFonts w:ascii="Courier New" w:hAnsi="Courier New" w:cs="Courier New"/>
    </w:rPr>
  </w:style>
  <w:style w:type="character" w:customStyle="1" w:styleId="WW8Num42z2">
    <w:name w:val="WW8Num42z2"/>
    <w:rsid w:val="00FF3801"/>
    <w:rPr>
      <w:rFonts w:ascii="Wingdings" w:hAnsi="Wingdings" w:cs="Wingdings"/>
    </w:rPr>
  </w:style>
  <w:style w:type="character" w:customStyle="1" w:styleId="WW8Num43z1">
    <w:name w:val="WW8Num43z1"/>
    <w:rsid w:val="00FF3801"/>
    <w:rPr>
      <w:rFonts w:ascii="Courier New" w:hAnsi="Courier New" w:cs="Courier New"/>
    </w:rPr>
  </w:style>
  <w:style w:type="character" w:customStyle="1" w:styleId="WW8Num43z2">
    <w:name w:val="WW8Num43z2"/>
    <w:rsid w:val="00FF3801"/>
    <w:rPr>
      <w:rFonts w:ascii="Wingdings" w:hAnsi="Wingdings" w:cs="Wingdings"/>
    </w:rPr>
  </w:style>
  <w:style w:type="character" w:customStyle="1" w:styleId="WW8Num44z1">
    <w:name w:val="WW8Num44z1"/>
    <w:rsid w:val="00FF3801"/>
    <w:rPr>
      <w:rFonts w:ascii="Courier New" w:hAnsi="Courier New" w:cs="Courier New"/>
    </w:rPr>
  </w:style>
  <w:style w:type="character" w:customStyle="1" w:styleId="WW8Num44z2">
    <w:name w:val="WW8Num44z2"/>
    <w:rsid w:val="00FF3801"/>
    <w:rPr>
      <w:rFonts w:ascii="Wingdings" w:hAnsi="Wingdings" w:cs="Wingdings"/>
    </w:rPr>
  </w:style>
  <w:style w:type="character" w:customStyle="1" w:styleId="WW8Num45z1">
    <w:name w:val="WW8Num45z1"/>
    <w:rsid w:val="00FF3801"/>
    <w:rPr>
      <w:rFonts w:ascii="Courier New" w:hAnsi="Courier New" w:cs="Courier New"/>
    </w:rPr>
  </w:style>
  <w:style w:type="character" w:customStyle="1" w:styleId="WW8Num45z2">
    <w:name w:val="WW8Num45z2"/>
    <w:rsid w:val="00FF3801"/>
    <w:rPr>
      <w:rFonts w:ascii="Wingdings" w:hAnsi="Wingdings" w:cs="Wingdings"/>
    </w:rPr>
  </w:style>
  <w:style w:type="character" w:customStyle="1" w:styleId="WW8Num46z1">
    <w:name w:val="WW8Num46z1"/>
    <w:rsid w:val="00FF3801"/>
    <w:rPr>
      <w:rFonts w:ascii="Courier New" w:hAnsi="Courier New" w:cs="Courier New"/>
    </w:rPr>
  </w:style>
  <w:style w:type="character" w:customStyle="1" w:styleId="WW8Num46z2">
    <w:name w:val="WW8Num46z2"/>
    <w:rsid w:val="00FF3801"/>
    <w:rPr>
      <w:rFonts w:ascii="Wingdings" w:hAnsi="Wingdings" w:cs="Wingdings"/>
    </w:rPr>
  </w:style>
  <w:style w:type="character" w:customStyle="1" w:styleId="WW8Num47z1">
    <w:name w:val="WW8Num47z1"/>
    <w:rsid w:val="00FF3801"/>
    <w:rPr>
      <w:rFonts w:ascii="Courier New" w:hAnsi="Courier New" w:cs="Courier New"/>
    </w:rPr>
  </w:style>
  <w:style w:type="character" w:customStyle="1" w:styleId="WW8Num47z2">
    <w:name w:val="WW8Num47z2"/>
    <w:rsid w:val="00FF3801"/>
    <w:rPr>
      <w:rFonts w:ascii="Wingdings" w:hAnsi="Wingdings" w:cs="Wingdings"/>
    </w:rPr>
  </w:style>
  <w:style w:type="character" w:customStyle="1" w:styleId="WW8Num47z3">
    <w:name w:val="WW8Num47z3"/>
    <w:rsid w:val="00FF3801"/>
    <w:rPr>
      <w:rFonts w:ascii="Symbol" w:hAnsi="Symbol" w:cs="Symbol"/>
    </w:rPr>
  </w:style>
  <w:style w:type="character" w:customStyle="1" w:styleId="WW8Num48z1">
    <w:name w:val="WW8Num48z1"/>
    <w:rsid w:val="00FF3801"/>
    <w:rPr>
      <w:rFonts w:ascii="Courier New" w:hAnsi="Courier New" w:cs="Courier New"/>
    </w:rPr>
  </w:style>
  <w:style w:type="character" w:customStyle="1" w:styleId="WW8Num48z2">
    <w:name w:val="WW8Num48z2"/>
    <w:rsid w:val="00FF3801"/>
    <w:rPr>
      <w:rFonts w:ascii="Wingdings" w:hAnsi="Wingdings" w:cs="Wingdings"/>
    </w:rPr>
  </w:style>
  <w:style w:type="character" w:customStyle="1" w:styleId="WW8Num50z1">
    <w:name w:val="WW8Num50z1"/>
    <w:rsid w:val="00FF3801"/>
    <w:rPr>
      <w:rFonts w:ascii="Courier New" w:hAnsi="Courier New" w:cs="Courier New"/>
    </w:rPr>
  </w:style>
  <w:style w:type="character" w:customStyle="1" w:styleId="WW8Num50z2">
    <w:name w:val="WW8Num50z2"/>
    <w:rsid w:val="00FF3801"/>
    <w:rPr>
      <w:rFonts w:ascii="Wingdings" w:hAnsi="Wingdings" w:cs="Wingdings"/>
    </w:rPr>
  </w:style>
  <w:style w:type="character" w:customStyle="1" w:styleId="WW8Num51z0">
    <w:name w:val="WW8Num51z0"/>
    <w:rsid w:val="00FF3801"/>
    <w:rPr>
      <w:rFonts w:ascii="Symbol" w:hAnsi="Symbol" w:cs="Symbol"/>
    </w:rPr>
  </w:style>
  <w:style w:type="character" w:customStyle="1" w:styleId="WW8Num51z1">
    <w:name w:val="WW8Num51z1"/>
    <w:rsid w:val="00FF3801"/>
    <w:rPr>
      <w:rFonts w:ascii="Courier New" w:hAnsi="Courier New" w:cs="Courier New"/>
    </w:rPr>
  </w:style>
  <w:style w:type="character" w:customStyle="1" w:styleId="WW8Num51z2">
    <w:name w:val="WW8Num51z2"/>
    <w:rsid w:val="00FF3801"/>
    <w:rPr>
      <w:rFonts w:ascii="Wingdings" w:hAnsi="Wingdings" w:cs="Wingdings"/>
    </w:rPr>
  </w:style>
  <w:style w:type="character" w:customStyle="1" w:styleId="WW8Num52z0">
    <w:name w:val="WW8Num52z0"/>
    <w:rsid w:val="00FF3801"/>
    <w:rPr>
      <w:rFonts w:ascii="Symbol" w:hAnsi="Symbol" w:cs="Symbol"/>
    </w:rPr>
  </w:style>
  <w:style w:type="character" w:customStyle="1" w:styleId="WW8Num52z1">
    <w:name w:val="WW8Num52z1"/>
    <w:rsid w:val="00FF3801"/>
    <w:rPr>
      <w:rFonts w:ascii="Courier New" w:hAnsi="Courier New" w:cs="Courier New"/>
    </w:rPr>
  </w:style>
  <w:style w:type="character" w:customStyle="1" w:styleId="WW8Num52z2">
    <w:name w:val="WW8Num52z2"/>
    <w:rsid w:val="00FF3801"/>
    <w:rPr>
      <w:rFonts w:ascii="Wingdings" w:hAnsi="Wingdings" w:cs="Wingdings"/>
    </w:rPr>
  </w:style>
  <w:style w:type="character" w:customStyle="1" w:styleId="WW8Num53z0">
    <w:name w:val="WW8Num53z0"/>
    <w:rsid w:val="00FF3801"/>
    <w:rPr>
      <w:rFonts w:ascii="Symbol" w:hAnsi="Symbol" w:cs="Symbol"/>
    </w:rPr>
  </w:style>
  <w:style w:type="character" w:customStyle="1" w:styleId="WW8Num53z1">
    <w:name w:val="WW8Num53z1"/>
    <w:rsid w:val="00FF3801"/>
    <w:rPr>
      <w:rFonts w:ascii="Courier New" w:hAnsi="Courier New" w:cs="Courier New"/>
    </w:rPr>
  </w:style>
  <w:style w:type="character" w:customStyle="1" w:styleId="WW8Num53z2">
    <w:name w:val="WW8Num53z2"/>
    <w:rsid w:val="00FF3801"/>
    <w:rPr>
      <w:rFonts w:ascii="Wingdings" w:hAnsi="Wingdings" w:cs="Wingdings"/>
    </w:rPr>
  </w:style>
  <w:style w:type="character" w:customStyle="1" w:styleId="WW8Num54z0">
    <w:name w:val="WW8Num54z0"/>
    <w:rsid w:val="00FF3801"/>
    <w:rPr>
      <w:rFonts w:ascii="Symbol" w:hAnsi="Symbol" w:cs="Symbol"/>
    </w:rPr>
  </w:style>
  <w:style w:type="character" w:customStyle="1" w:styleId="WW8Num54z1">
    <w:name w:val="WW8Num54z1"/>
    <w:rsid w:val="00FF3801"/>
    <w:rPr>
      <w:rFonts w:ascii="Courier New" w:hAnsi="Courier New" w:cs="Courier New"/>
    </w:rPr>
  </w:style>
  <w:style w:type="character" w:customStyle="1" w:styleId="WW8Num54z2">
    <w:name w:val="WW8Num54z2"/>
    <w:rsid w:val="00FF3801"/>
    <w:rPr>
      <w:rFonts w:ascii="Wingdings" w:hAnsi="Wingdings" w:cs="Wingdings"/>
    </w:rPr>
  </w:style>
  <w:style w:type="character" w:customStyle="1" w:styleId="afffff5">
    <w:name w:val="Символ сноски"/>
    <w:rsid w:val="00FF3801"/>
    <w:rPr>
      <w:rFonts w:cs="Times New Roman"/>
      <w:vertAlign w:val="superscript"/>
    </w:rPr>
  </w:style>
  <w:style w:type="character" w:customStyle="1" w:styleId="afffff6">
    <w:name w:val="Символы концевой сноски"/>
    <w:rsid w:val="00FF3801"/>
    <w:rPr>
      <w:vertAlign w:val="superscript"/>
    </w:rPr>
  </w:style>
  <w:style w:type="character" w:customStyle="1" w:styleId="afffff7">
    <w:name w:val="Маркеры списка"/>
    <w:rsid w:val="00FF3801"/>
    <w:rPr>
      <w:rFonts w:ascii="OpenSymbol" w:eastAsia="OpenSymbol" w:hAnsi="OpenSymbol" w:cs="OpenSymbol"/>
    </w:rPr>
  </w:style>
  <w:style w:type="paragraph" w:customStyle="1" w:styleId="2e">
    <w:name w:val="Название2"/>
    <w:basedOn w:val="a1"/>
    <w:rsid w:val="00FF3801"/>
    <w:pPr>
      <w:suppressLineNumbers/>
      <w:suppressAutoHyphens/>
      <w:spacing w:before="120" w:after="120" w:line="288" w:lineRule="auto"/>
      <w:ind w:firstLine="567"/>
    </w:pPr>
    <w:rPr>
      <w:rFonts w:ascii="Calibri" w:eastAsia="Calibri" w:hAnsi="Calibri" w:cs="Mangal"/>
      <w:i/>
      <w:iCs/>
      <w:lang w:eastAsia="ar-SA"/>
    </w:rPr>
  </w:style>
  <w:style w:type="paragraph" w:customStyle="1" w:styleId="2f">
    <w:name w:val="Указатель2"/>
    <w:basedOn w:val="a1"/>
    <w:rsid w:val="00FF3801"/>
    <w:pPr>
      <w:suppressLineNumbers/>
      <w:suppressAutoHyphens/>
      <w:spacing w:line="288" w:lineRule="auto"/>
      <w:ind w:firstLine="567"/>
    </w:pPr>
    <w:rPr>
      <w:rFonts w:ascii="Calibri" w:eastAsia="Calibri" w:hAnsi="Calibri" w:cs="Mangal"/>
      <w:sz w:val="22"/>
      <w:szCs w:val="22"/>
      <w:lang w:eastAsia="ar-SA"/>
    </w:rPr>
  </w:style>
  <w:style w:type="paragraph" w:customStyle="1" w:styleId="afffff8">
    <w:name w:val="Заголовок таблицы"/>
    <w:basedOn w:val="afffff4"/>
    <w:rsid w:val="00FF3801"/>
    <w:pPr>
      <w:jc w:val="center"/>
    </w:pPr>
    <w:rPr>
      <w:b/>
      <w:bCs/>
    </w:rPr>
  </w:style>
  <w:style w:type="character" w:customStyle="1" w:styleId="slug-pub-date3">
    <w:name w:val="slug-pub-date3"/>
    <w:rsid w:val="00FF3801"/>
    <w:rPr>
      <w:b/>
      <w:bCs/>
    </w:rPr>
  </w:style>
  <w:style w:type="character" w:customStyle="1" w:styleId="slug-vol">
    <w:name w:val="slug-vol"/>
    <w:rsid w:val="00FF3801"/>
  </w:style>
  <w:style w:type="character" w:customStyle="1" w:styleId="slug-issue">
    <w:name w:val="slug-issue"/>
    <w:rsid w:val="00FF3801"/>
  </w:style>
  <w:style w:type="character" w:customStyle="1" w:styleId="slug-pages3">
    <w:name w:val="slug-pages3"/>
    <w:rsid w:val="00FF3801"/>
    <w:rPr>
      <w:b/>
      <w:bCs/>
    </w:rPr>
  </w:style>
  <w:style w:type="paragraph" w:customStyle="1" w:styleId="LTGliederung1">
    <w:name w:val="???????~LT~Gliederung 1"/>
    <w:rsid w:val="00FF3801"/>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pPr>
    <w:rPr>
      <w:rFonts w:ascii="Mangal" w:eastAsia="Mangal" w:hAnsi="Mangal" w:cs="Mangal"/>
      <w:color w:val="000000"/>
      <w:sz w:val="64"/>
      <w:szCs w:val="64"/>
      <w:lang w:eastAsia="hi-IN" w:bidi="hi-IN"/>
    </w:rPr>
  </w:style>
  <w:style w:type="character" w:customStyle="1" w:styleId="9PalatinoLinotype">
    <w:name w:val="Основной текст (9) + Palatino Linotype"/>
    <w:aliases w:val="7,5 pt"/>
    <w:uiPriority w:val="99"/>
    <w:rsid w:val="00FF3801"/>
    <w:rPr>
      <w:rFonts w:ascii="Palatino Linotype" w:hAnsi="Palatino Linotype" w:cs="Palatino Linotype"/>
      <w:spacing w:val="0"/>
      <w:sz w:val="15"/>
      <w:szCs w:val="15"/>
    </w:rPr>
  </w:style>
  <w:style w:type="numbering" w:customStyle="1" w:styleId="1111111">
    <w:name w:val="1 / 1.1 / 1.1.11"/>
    <w:basedOn w:val="a5"/>
    <w:next w:val="111111"/>
    <w:rsid w:val="00FF3801"/>
    <w:pPr>
      <w:numPr>
        <w:numId w:val="83"/>
      </w:numPr>
    </w:pPr>
  </w:style>
  <w:style w:type="numbering" w:customStyle="1" w:styleId="1ai1">
    <w:name w:val="1 / a / i1"/>
    <w:basedOn w:val="a5"/>
    <w:next w:val="1ai"/>
    <w:rsid w:val="00FF3801"/>
    <w:pPr>
      <w:numPr>
        <w:numId w:val="84"/>
      </w:numPr>
    </w:pPr>
  </w:style>
  <w:style w:type="numbering" w:styleId="111111">
    <w:name w:val="Outline List 2"/>
    <w:basedOn w:val="a5"/>
    <w:uiPriority w:val="99"/>
    <w:semiHidden/>
    <w:unhideWhenUsed/>
    <w:rsid w:val="00FF3801"/>
  </w:style>
  <w:style w:type="numbering" w:styleId="1ai">
    <w:name w:val="Outline List 1"/>
    <w:basedOn w:val="a5"/>
    <w:uiPriority w:val="99"/>
    <w:semiHidden/>
    <w:unhideWhenUsed/>
    <w:rsid w:val="00FF3801"/>
  </w:style>
  <w:style w:type="table" w:customStyle="1" w:styleId="-110">
    <w:name w:val="Таблица-сетка 1 светлая1"/>
    <w:basedOn w:val="a4"/>
    <w:uiPriority w:val="46"/>
    <w:rsid w:val="00FF3801"/>
    <w:rPr>
      <w:rFonts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10">
    <w:name w:val="Таблица простая 51"/>
    <w:basedOn w:val="a4"/>
    <w:uiPriority w:val="45"/>
    <w:rsid w:val="00FF3801"/>
    <w:rPr>
      <w:rFonts w:cs="Times New Roman"/>
    </w:rPr>
    <w:tblPr>
      <w:tblStyleRowBandSize w:val="1"/>
      <w:tblStyleColBandSize w:val="1"/>
    </w:tblPr>
    <w:tblStylePr w:type="firstRow">
      <w:rPr>
        <w:rFonts w:ascii="Arial Unicode MS" w:eastAsia="Times New Roman" w:hAnsi="Arial Unicode MS" w:cs="Times New Roman"/>
        <w:i/>
        <w:iCs/>
        <w:sz w:val="26"/>
      </w:rPr>
      <w:tblPr/>
      <w:tcPr>
        <w:tcBorders>
          <w:bottom w:val="single" w:sz="4" w:space="0" w:color="7F7F7F"/>
        </w:tcBorders>
        <w:shd w:val="clear" w:color="auto" w:fill="FFFFFF"/>
      </w:tcPr>
    </w:tblStylePr>
    <w:tblStylePr w:type="lastRow">
      <w:rPr>
        <w:rFonts w:ascii="Arial Unicode MS" w:eastAsia="Times New Roman" w:hAnsi="Arial Unicode MS" w:cs="Times New Roman"/>
        <w:i/>
        <w:iCs/>
        <w:sz w:val="26"/>
      </w:rPr>
      <w:tblPr/>
      <w:tcPr>
        <w:tcBorders>
          <w:top w:val="single" w:sz="4" w:space="0" w:color="7F7F7F"/>
        </w:tcBorders>
        <w:shd w:val="clear" w:color="auto" w:fill="FFFFFF"/>
      </w:tcPr>
    </w:tblStylePr>
    <w:tblStylePr w:type="firstCol">
      <w:pPr>
        <w:jc w:val="right"/>
      </w:pPr>
      <w:rPr>
        <w:rFonts w:ascii="Arial Unicode MS" w:eastAsia="Times New Roman" w:hAnsi="Arial Unicode MS" w:cs="Times New Roman"/>
        <w:i/>
        <w:iCs/>
        <w:sz w:val="26"/>
      </w:rPr>
      <w:tblPr/>
      <w:tcPr>
        <w:tcBorders>
          <w:right w:val="single" w:sz="4" w:space="0" w:color="7F7F7F"/>
        </w:tcBorders>
        <w:shd w:val="clear" w:color="auto" w:fill="FFFFFF"/>
      </w:tcPr>
    </w:tblStylePr>
    <w:tblStylePr w:type="lastCol">
      <w:rPr>
        <w:rFonts w:ascii="Arial Unicode MS" w:eastAsia="Times New Roman" w:hAnsi="Arial Unicode M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bsatz-Standardschriftart">
    <w:name w:val="Absatz-Standardschriftart"/>
    <w:rsid w:val="00FF3801"/>
  </w:style>
  <w:style w:type="character" w:customStyle="1" w:styleId="WW-Absatz-Standardschriftart">
    <w:name w:val="WW-Absatz-Standardschriftart"/>
    <w:rsid w:val="00FF3801"/>
  </w:style>
  <w:style w:type="paragraph" w:customStyle="1" w:styleId="p1">
    <w:name w:val="p1"/>
    <w:basedOn w:val="a1"/>
    <w:rsid w:val="00FF3801"/>
    <w:pPr>
      <w:spacing w:line="240" w:lineRule="auto"/>
      <w:jc w:val="left"/>
    </w:pPr>
    <w:rPr>
      <w:rFonts w:ascii="Helvetica Neue" w:eastAsia="Calibri" w:hAnsi="Helvetica Neue"/>
      <w:color w:val="000000"/>
      <w:sz w:val="20"/>
      <w:szCs w:val="20"/>
    </w:rPr>
  </w:style>
  <w:style w:type="paragraph" w:customStyle="1" w:styleId="ListParagraph1">
    <w:name w:val="List Paragraph1"/>
    <w:basedOn w:val="a1"/>
    <w:rsid w:val="00FF3801"/>
    <w:pPr>
      <w:suppressAutoHyphens/>
      <w:spacing w:after="200" w:line="276" w:lineRule="auto"/>
      <w:jc w:val="left"/>
    </w:pPr>
    <w:rPr>
      <w:rFonts w:ascii="Calibri" w:eastAsia="Calibri" w:hAnsi="Calibri" w:cs="Calibri"/>
      <w:sz w:val="22"/>
      <w:szCs w:val="22"/>
      <w:lang w:val="nl-NL" w:eastAsia="ar-SA"/>
    </w:rPr>
  </w:style>
  <w:style w:type="character" w:customStyle="1" w:styleId="Caaieiaie1Ciae">
    <w:name w:val="Caaieiaie 1 Ciae"/>
    <w:uiPriority w:val="99"/>
    <w:rsid w:val="00FF3801"/>
    <w:rPr>
      <w:rFonts w:ascii="Cambria" w:hAnsi="Cambria" w:cs="Cambria"/>
      <w:b/>
      <w:bCs/>
      <w:kern w:val="32"/>
      <w:sz w:val="32"/>
      <w:szCs w:val="32"/>
    </w:rPr>
  </w:style>
  <w:style w:type="character" w:customStyle="1" w:styleId="Caaieiaie2Ciae">
    <w:name w:val="Caaieiaie 2 Ciae"/>
    <w:uiPriority w:val="99"/>
    <w:rsid w:val="00FF3801"/>
    <w:rPr>
      <w:rFonts w:ascii="Cambria" w:hAnsi="Cambria" w:cs="Cambria"/>
      <w:b/>
      <w:bCs/>
      <w:i/>
      <w:iCs/>
      <w:sz w:val="28"/>
      <w:szCs w:val="28"/>
    </w:rPr>
  </w:style>
  <w:style w:type="character" w:customStyle="1" w:styleId="Caaieiaie3Ciae">
    <w:name w:val="Caaieiaie 3 Ciae"/>
    <w:uiPriority w:val="99"/>
    <w:rsid w:val="00FF3801"/>
    <w:rPr>
      <w:rFonts w:ascii="Cambria" w:hAnsi="Cambria" w:cs="Cambria"/>
      <w:b/>
      <w:bCs/>
      <w:sz w:val="26"/>
      <w:szCs w:val="26"/>
    </w:rPr>
  </w:style>
  <w:style w:type="character" w:customStyle="1" w:styleId="Caaieiaie4Ciae">
    <w:name w:val="Caaieiaie 4 Ciae"/>
    <w:uiPriority w:val="99"/>
    <w:rsid w:val="00FF3801"/>
    <w:rPr>
      <w:rFonts w:ascii="Times New Roman" w:hAnsi="Times New Roman" w:cs="Times New Roman"/>
      <w:b/>
      <w:bCs/>
      <w:sz w:val="28"/>
      <w:szCs w:val="28"/>
    </w:rPr>
  </w:style>
  <w:style w:type="character" w:customStyle="1" w:styleId="Caaieiaie5Ciae">
    <w:name w:val="Caaieiaie 5 Ciae"/>
    <w:uiPriority w:val="99"/>
    <w:rsid w:val="00FF3801"/>
    <w:rPr>
      <w:rFonts w:cs="Times New Roman"/>
      <w:b/>
      <w:bCs/>
      <w:i/>
      <w:iCs/>
      <w:sz w:val="26"/>
      <w:szCs w:val="26"/>
    </w:rPr>
  </w:style>
  <w:style w:type="character" w:customStyle="1" w:styleId="Caaieiaie6Ciae">
    <w:name w:val="Caaieiaie 6 Ciae"/>
    <w:uiPriority w:val="99"/>
    <w:rsid w:val="00FF3801"/>
    <w:rPr>
      <w:rFonts w:cs="Times New Roman"/>
      <w:b/>
      <w:bCs/>
    </w:rPr>
  </w:style>
  <w:style w:type="character" w:customStyle="1" w:styleId="Caaieiaie7Ciae">
    <w:name w:val="Caaieiaie 7 Ciae"/>
    <w:uiPriority w:val="99"/>
    <w:rsid w:val="00FF3801"/>
    <w:rPr>
      <w:rFonts w:cs="Times New Roman"/>
      <w:sz w:val="24"/>
      <w:szCs w:val="24"/>
    </w:rPr>
  </w:style>
  <w:style w:type="character" w:customStyle="1" w:styleId="Caaieiaie1Ciae1">
    <w:name w:val="Caaieiaie 1 Ciae1"/>
    <w:uiPriority w:val="99"/>
    <w:rsid w:val="00FF3801"/>
    <w:rPr>
      <w:rFonts w:ascii="Cambria" w:hAnsi="Cambria" w:cs="Cambria"/>
      <w:b/>
      <w:bCs/>
      <w:kern w:val="32"/>
      <w:sz w:val="32"/>
      <w:szCs w:val="32"/>
    </w:rPr>
  </w:style>
  <w:style w:type="character" w:customStyle="1" w:styleId="Caaieiaie2Ciae1">
    <w:name w:val="Caaieiaie 2 Ciae1"/>
    <w:uiPriority w:val="99"/>
    <w:rsid w:val="00FF3801"/>
    <w:rPr>
      <w:rFonts w:ascii="Cambria" w:hAnsi="Cambria" w:cs="Cambria"/>
      <w:b/>
      <w:bCs/>
      <w:i/>
      <w:iCs/>
      <w:sz w:val="28"/>
      <w:szCs w:val="28"/>
    </w:rPr>
  </w:style>
  <w:style w:type="character" w:customStyle="1" w:styleId="Caaieiaie3Ciae1">
    <w:name w:val="Caaieiaie 3 Ciae1"/>
    <w:uiPriority w:val="99"/>
    <w:rsid w:val="00FF3801"/>
    <w:rPr>
      <w:rFonts w:ascii="Cambria" w:hAnsi="Cambria" w:cs="Cambria"/>
      <w:b/>
      <w:bCs/>
      <w:sz w:val="26"/>
      <w:szCs w:val="26"/>
    </w:rPr>
  </w:style>
  <w:style w:type="character" w:customStyle="1" w:styleId="Caaieiaie4Ciae1">
    <w:name w:val="Caaieiaie 4 Ciae1"/>
    <w:uiPriority w:val="99"/>
    <w:rsid w:val="00FF3801"/>
    <w:rPr>
      <w:rFonts w:ascii="Times New Roman" w:hAnsi="Times New Roman" w:cs="Times New Roman"/>
      <w:b/>
      <w:bCs/>
      <w:sz w:val="28"/>
      <w:szCs w:val="28"/>
    </w:rPr>
  </w:style>
  <w:style w:type="character" w:customStyle="1" w:styleId="Caaieiaie5Ciae1">
    <w:name w:val="Caaieiaie 5 Ciae1"/>
    <w:uiPriority w:val="99"/>
    <w:rsid w:val="00FF3801"/>
    <w:rPr>
      <w:rFonts w:cs="Times New Roman"/>
      <w:b/>
      <w:bCs/>
      <w:i/>
      <w:iCs/>
      <w:sz w:val="26"/>
      <w:szCs w:val="26"/>
    </w:rPr>
  </w:style>
  <w:style w:type="character" w:customStyle="1" w:styleId="Caaieiaie6Ciae1">
    <w:name w:val="Caaieiaie 6 Ciae1"/>
    <w:uiPriority w:val="99"/>
    <w:rsid w:val="00FF3801"/>
    <w:rPr>
      <w:rFonts w:cs="Times New Roman"/>
      <w:b/>
      <w:bCs/>
    </w:rPr>
  </w:style>
  <w:style w:type="character" w:customStyle="1" w:styleId="Caaieiaie7Ciae1">
    <w:name w:val="Caaieiaie 7 Ciae1"/>
    <w:uiPriority w:val="99"/>
    <w:rsid w:val="00FF3801"/>
    <w:rPr>
      <w:rFonts w:cs="Times New Roman"/>
      <w:sz w:val="24"/>
      <w:szCs w:val="24"/>
    </w:rPr>
  </w:style>
  <w:style w:type="paragraph" w:customStyle="1" w:styleId="Bullet-2">
    <w:name w:val="Bullet-2"/>
    <w:basedOn w:val="FitzBullet"/>
    <w:uiPriority w:val="99"/>
    <w:rsid w:val="00FF3801"/>
    <w:pPr>
      <w:tabs>
        <w:tab w:val="clear" w:pos="317"/>
        <w:tab w:val="left" w:pos="1134"/>
      </w:tabs>
      <w:spacing w:line="240" w:lineRule="auto"/>
      <w:ind w:left="1417"/>
      <w:jc w:val="left"/>
    </w:pPr>
    <w:rPr>
      <w:lang w:val="en-US"/>
    </w:rPr>
  </w:style>
  <w:style w:type="character" w:customStyle="1" w:styleId="al-author-delim">
    <w:name w:val="al-author-delim"/>
    <w:basedOn w:val="a3"/>
    <w:rsid w:val="00FF3801"/>
  </w:style>
  <w:style w:type="character" w:styleId="afffff9">
    <w:name w:val="line number"/>
    <w:basedOn w:val="a3"/>
    <w:uiPriority w:val="99"/>
    <w:semiHidden/>
    <w:unhideWhenUsed/>
    <w:rsid w:val="00FF3801"/>
  </w:style>
  <w:style w:type="character" w:customStyle="1" w:styleId="highlight1">
    <w:name w:val="highlight1"/>
    <w:basedOn w:val="a3"/>
    <w:rsid w:val="00FF3801"/>
  </w:style>
  <w:style w:type="character" w:customStyle="1" w:styleId="element-citation">
    <w:name w:val="element-citation"/>
    <w:basedOn w:val="a3"/>
    <w:rsid w:val="00FF3801"/>
  </w:style>
  <w:style w:type="character" w:customStyle="1" w:styleId="nowrap">
    <w:name w:val="nowrap"/>
    <w:basedOn w:val="a3"/>
    <w:rsid w:val="00FF3801"/>
  </w:style>
  <w:style w:type="character" w:customStyle="1" w:styleId="32">
    <w:name w:val="3 Знак"/>
    <w:basedOn w:val="a3"/>
    <w:link w:val="31"/>
    <w:rsid w:val="00FF3801"/>
    <w:rPr>
      <w:rFonts w:ascii="Times New Roman" w:eastAsia="Sans" w:hAnsi="Times New Roman"/>
      <w:sz w:val="24"/>
      <w:szCs w:val="22"/>
      <w:lang w:eastAsia="en-US"/>
    </w:rPr>
  </w:style>
  <w:style w:type="character" w:customStyle="1" w:styleId="80">
    <w:name w:val="Заголовок 8 Знак"/>
    <w:basedOn w:val="a3"/>
    <w:link w:val="8"/>
    <w:rsid w:val="002F2FF7"/>
    <w:rPr>
      <w:rFonts w:eastAsia="SimSun" w:cs="Times New Roman"/>
      <w:color w:val="6F6F74"/>
    </w:rPr>
  </w:style>
  <w:style w:type="character" w:customStyle="1" w:styleId="90">
    <w:name w:val="Заголовок 9 Знак"/>
    <w:basedOn w:val="a3"/>
    <w:link w:val="9"/>
    <w:rsid w:val="002F2FF7"/>
    <w:rPr>
      <w:rFonts w:eastAsia="SimSun" w:cs="Times New Roman"/>
      <w:i/>
      <w:iCs/>
      <w:color w:val="404040"/>
    </w:rPr>
  </w:style>
  <w:style w:type="paragraph" w:customStyle="1" w:styleId="Insert">
    <w:name w:val="Insert"/>
    <w:basedOn w:val="a1"/>
    <w:autoRedefine/>
    <w:rsid w:val="002F2FF7"/>
    <w:pPr>
      <w:widowControl w:val="0"/>
      <w:overflowPunct w:val="0"/>
      <w:autoSpaceDE w:val="0"/>
      <w:autoSpaceDN w:val="0"/>
      <w:adjustRightInd w:val="0"/>
      <w:spacing w:line="264" w:lineRule="auto"/>
      <w:ind w:left="397" w:firstLine="425"/>
      <w:jc w:val="left"/>
      <w:textAlignment w:val="baseline"/>
    </w:pPr>
    <w:rPr>
      <w:color w:val="000000"/>
      <w:szCs w:val="20"/>
      <w:lang w:val="en-US"/>
    </w:rPr>
  </w:style>
  <w:style w:type="paragraph" w:customStyle="1" w:styleId="Number2">
    <w:name w:val="Number2"/>
    <w:basedOn w:val="Number1"/>
    <w:rsid w:val="002F2FF7"/>
    <w:pPr>
      <w:spacing w:line="264" w:lineRule="auto"/>
      <w:ind w:left="426" w:hanging="142"/>
      <w:jc w:val="left"/>
    </w:pPr>
  </w:style>
  <w:style w:type="paragraph" w:customStyle="1" w:styleId="figure">
    <w:name w:val="figure"/>
    <w:basedOn w:val="a1"/>
    <w:rsid w:val="002F2FF7"/>
    <w:pPr>
      <w:overflowPunct w:val="0"/>
      <w:autoSpaceDE w:val="0"/>
      <w:autoSpaceDN w:val="0"/>
      <w:adjustRightInd w:val="0"/>
      <w:spacing w:before="240" w:after="40" w:line="264" w:lineRule="auto"/>
      <w:ind w:firstLine="425"/>
      <w:jc w:val="left"/>
      <w:textAlignment w:val="baseline"/>
    </w:pPr>
    <w:rPr>
      <w:szCs w:val="20"/>
    </w:rPr>
  </w:style>
  <w:style w:type="paragraph" w:customStyle="1" w:styleId="author-1">
    <w:name w:val="author-1"/>
    <w:basedOn w:val="Author0"/>
    <w:rsid w:val="002F2FF7"/>
    <w:pPr>
      <w:keepNext/>
      <w:keepLines/>
      <w:overflowPunct/>
      <w:spacing w:before="60" w:after="120" w:line="264" w:lineRule="auto"/>
      <w:ind w:firstLine="425"/>
      <w:jc w:val="right"/>
      <w:textAlignment w:val="auto"/>
    </w:pPr>
    <w:rPr>
      <w:b/>
      <w:iCs/>
      <w:noProof/>
      <w:color w:val="000000"/>
      <w:sz w:val="20"/>
      <w:lang w:val="en-US"/>
    </w:rPr>
  </w:style>
  <w:style w:type="paragraph" w:customStyle="1" w:styleId="Insert1">
    <w:name w:val="Insert 1"/>
    <w:basedOn w:val="Insert"/>
    <w:rsid w:val="002F2FF7"/>
    <w:pPr>
      <w:ind w:left="0"/>
    </w:pPr>
    <w:rPr>
      <w:sz w:val="20"/>
      <w:lang w:val="ru-RU"/>
    </w:rPr>
  </w:style>
  <w:style w:type="paragraph" w:customStyle="1" w:styleId="Bullit-2">
    <w:name w:val="Bullit-2"/>
    <w:basedOn w:val="a1"/>
    <w:rsid w:val="002F2FF7"/>
    <w:pPr>
      <w:tabs>
        <w:tab w:val="left" w:pos="0"/>
        <w:tab w:val="left" w:pos="1160"/>
      </w:tabs>
      <w:autoSpaceDE w:val="0"/>
      <w:autoSpaceDN w:val="0"/>
      <w:adjustRightInd w:val="0"/>
      <w:spacing w:line="264" w:lineRule="auto"/>
      <w:ind w:left="754" w:hanging="357"/>
      <w:jc w:val="left"/>
    </w:pPr>
    <w:rPr>
      <w:rFonts w:eastAsia="MS Mincho"/>
      <w:color w:val="000000"/>
      <w:szCs w:val="22"/>
      <w:lang w:val="en-US" w:eastAsia="ja-JP"/>
    </w:rPr>
  </w:style>
  <w:style w:type="character" w:customStyle="1" w:styleId="extended-textshort">
    <w:name w:val="extended-text__short"/>
    <w:basedOn w:val="a3"/>
    <w:rsid w:val="002F2FF7"/>
  </w:style>
  <w:style w:type="paragraph" w:customStyle="1" w:styleId="Normalfirst">
    <w:name w:val="Normalfirst"/>
    <w:basedOn w:val="a1"/>
    <w:rsid w:val="002F2FF7"/>
    <w:pPr>
      <w:autoSpaceDE w:val="0"/>
      <w:autoSpaceDN w:val="0"/>
      <w:adjustRightInd w:val="0"/>
      <w:spacing w:line="240" w:lineRule="auto"/>
      <w:jc w:val="left"/>
    </w:pPr>
    <w:rPr>
      <w:rFonts w:eastAsia="MS Mincho"/>
      <w:lang w:eastAsia="ja-JP"/>
    </w:rPr>
  </w:style>
  <w:style w:type="paragraph" w:customStyle="1" w:styleId="xl68">
    <w:name w:val="xl68"/>
    <w:basedOn w:val="a1"/>
    <w:rsid w:val="002F2FF7"/>
    <w:pPr>
      <w:spacing w:before="100" w:beforeAutospacing="1" w:after="100" w:afterAutospacing="1" w:line="240" w:lineRule="auto"/>
      <w:jc w:val="left"/>
    </w:pPr>
  </w:style>
  <w:style w:type="paragraph" w:customStyle="1" w:styleId="xl69">
    <w:name w:val="xl69"/>
    <w:basedOn w:val="a1"/>
    <w:rsid w:val="002F2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0"/>
      <w:szCs w:val="20"/>
    </w:rPr>
  </w:style>
  <w:style w:type="paragraph" w:customStyle="1" w:styleId="xl70">
    <w:name w:val="xl70"/>
    <w:basedOn w:val="a1"/>
    <w:rsid w:val="002F2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hAnsi="Arial" w:cs="Arial"/>
      <w:sz w:val="20"/>
      <w:szCs w:val="20"/>
    </w:rPr>
  </w:style>
  <w:style w:type="paragraph" w:customStyle="1" w:styleId="xl71">
    <w:name w:val="xl71"/>
    <w:basedOn w:val="a1"/>
    <w:rsid w:val="002F2F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hAnsi="Arial" w:cs="Arial"/>
      <w:sz w:val="20"/>
      <w:szCs w:val="20"/>
    </w:rPr>
  </w:style>
  <w:style w:type="paragraph" w:customStyle="1" w:styleId="msonormal0">
    <w:name w:val="msonormal"/>
    <w:basedOn w:val="a1"/>
    <w:rsid w:val="002F2FF7"/>
    <w:pPr>
      <w:spacing w:before="100" w:beforeAutospacing="1" w:after="100" w:afterAutospacing="1" w:line="240" w:lineRule="auto"/>
      <w:jc w:val="left"/>
    </w:pPr>
  </w:style>
  <w:style w:type="paragraph" w:customStyle="1" w:styleId="xl65">
    <w:name w:val="xl65"/>
    <w:basedOn w:val="a1"/>
    <w:rsid w:val="002F2FF7"/>
    <w:pPr>
      <w:pBdr>
        <w:left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Arial" w:hAnsi="Arial" w:cs="Arial"/>
      <w:color w:val="000000"/>
      <w:sz w:val="20"/>
      <w:szCs w:val="20"/>
    </w:rPr>
  </w:style>
  <w:style w:type="paragraph" w:customStyle="1" w:styleId="xl66">
    <w:name w:val="xl66"/>
    <w:basedOn w:val="a1"/>
    <w:rsid w:val="002F2FF7"/>
    <w:pPr>
      <w:pBdr>
        <w:bottom w:val="single" w:sz="8" w:space="0" w:color="auto"/>
        <w:right w:val="single" w:sz="8" w:space="0" w:color="auto"/>
      </w:pBdr>
      <w:spacing w:before="100" w:beforeAutospacing="1" w:after="100" w:afterAutospacing="1" w:line="240" w:lineRule="auto"/>
      <w:jc w:val="left"/>
      <w:textAlignment w:val="center"/>
    </w:pPr>
    <w:rPr>
      <w:rFonts w:ascii="Arial" w:hAnsi="Arial" w:cs="Arial"/>
      <w:color w:val="000000"/>
      <w:sz w:val="20"/>
      <w:szCs w:val="20"/>
    </w:rPr>
  </w:style>
  <w:style w:type="paragraph" w:customStyle="1" w:styleId="xl67">
    <w:name w:val="xl67"/>
    <w:basedOn w:val="a1"/>
    <w:rsid w:val="002F2FF7"/>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hAnsi="Arial" w:cs="Arial"/>
      <w:color w:val="000000"/>
      <w:sz w:val="20"/>
      <w:szCs w:val="20"/>
    </w:rPr>
  </w:style>
  <w:style w:type="paragraph" w:customStyle="1" w:styleId="afffffa">
    <w:basedOn w:val="a1"/>
    <w:next w:val="afd"/>
    <w:uiPriority w:val="99"/>
    <w:unhideWhenUsed/>
    <w:rsid w:val="002F2FF7"/>
    <w:pPr>
      <w:spacing w:before="100" w:beforeAutospacing="1" w:after="100" w:afterAutospacing="1" w:line="240" w:lineRule="auto"/>
      <w:jc w:val="left"/>
    </w:pPr>
  </w:style>
  <w:style w:type="paragraph" w:customStyle="1" w:styleId="Standard">
    <w:name w:val="Standard"/>
    <w:rsid w:val="002F2FF7"/>
    <w:pPr>
      <w:suppressAutoHyphens/>
      <w:autoSpaceDN w:val="0"/>
      <w:spacing w:line="264" w:lineRule="auto"/>
      <w:ind w:firstLine="425"/>
      <w:textAlignment w:val="baseline"/>
    </w:pPr>
    <w:rPr>
      <w:rFonts w:ascii="Times New Roman" w:eastAsia="Times New Roman" w:hAnsi="Times New Roman" w:cs="Times New Roman"/>
      <w:kern w:val="3"/>
      <w:sz w:val="24"/>
      <w:lang w:val="en-GB"/>
    </w:rPr>
  </w:style>
  <w:style w:type="character" w:customStyle="1" w:styleId="fontstyle01">
    <w:name w:val="fontstyle01"/>
    <w:rsid w:val="002F2FF7"/>
    <w:rPr>
      <w:rFonts w:ascii="TimesNewRomanPS-ItalicMT" w:hAnsi="TimesNewRomanPS-ItalicMT" w:hint="default"/>
      <w:b w:val="0"/>
      <w:bCs w:val="0"/>
      <w:i/>
      <w:iCs/>
      <w:color w:val="FFFFFF"/>
      <w:sz w:val="32"/>
      <w:szCs w:val="32"/>
    </w:rPr>
  </w:style>
  <w:style w:type="character" w:customStyle="1" w:styleId="UnresolvedMention">
    <w:name w:val="Unresolved Mention"/>
    <w:uiPriority w:val="99"/>
    <w:semiHidden/>
    <w:unhideWhenUsed/>
    <w:rsid w:val="002F2F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85024">
      <w:bodyDiv w:val="1"/>
      <w:marLeft w:val="0"/>
      <w:marRight w:val="0"/>
      <w:marTop w:val="0"/>
      <w:marBottom w:val="0"/>
      <w:divBdr>
        <w:top w:val="none" w:sz="0" w:space="0" w:color="auto"/>
        <w:left w:val="none" w:sz="0" w:space="0" w:color="auto"/>
        <w:bottom w:val="none" w:sz="0" w:space="0" w:color="auto"/>
        <w:right w:val="none" w:sz="0" w:space="0" w:color="auto"/>
      </w:divBdr>
    </w:div>
    <w:div w:id="42482027">
      <w:bodyDiv w:val="1"/>
      <w:marLeft w:val="0"/>
      <w:marRight w:val="0"/>
      <w:marTop w:val="0"/>
      <w:marBottom w:val="0"/>
      <w:divBdr>
        <w:top w:val="none" w:sz="0" w:space="0" w:color="auto"/>
        <w:left w:val="none" w:sz="0" w:space="0" w:color="auto"/>
        <w:bottom w:val="none" w:sz="0" w:space="0" w:color="auto"/>
        <w:right w:val="none" w:sz="0" w:space="0" w:color="auto"/>
      </w:divBdr>
    </w:div>
    <w:div w:id="133647194">
      <w:bodyDiv w:val="1"/>
      <w:marLeft w:val="0"/>
      <w:marRight w:val="0"/>
      <w:marTop w:val="0"/>
      <w:marBottom w:val="0"/>
      <w:divBdr>
        <w:top w:val="none" w:sz="0" w:space="0" w:color="auto"/>
        <w:left w:val="none" w:sz="0" w:space="0" w:color="auto"/>
        <w:bottom w:val="none" w:sz="0" w:space="0" w:color="auto"/>
        <w:right w:val="none" w:sz="0" w:space="0" w:color="auto"/>
      </w:divBdr>
    </w:div>
    <w:div w:id="134757537">
      <w:bodyDiv w:val="1"/>
      <w:marLeft w:val="0"/>
      <w:marRight w:val="0"/>
      <w:marTop w:val="0"/>
      <w:marBottom w:val="0"/>
      <w:divBdr>
        <w:top w:val="none" w:sz="0" w:space="0" w:color="auto"/>
        <w:left w:val="none" w:sz="0" w:space="0" w:color="auto"/>
        <w:bottom w:val="none" w:sz="0" w:space="0" w:color="auto"/>
        <w:right w:val="none" w:sz="0" w:space="0" w:color="auto"/>
      </w:divBdr>
    </w:div>
    <w:div w:id="198051647">
      <w:bodyDiv w:val="1"/>
      <w:marLeft w:val="0"/>
      <w:marRight w:val="0"/>
      <w:marTop w:val="0"/>
      <w:marBottom w:val="0"/>
      <w:divBdr>
        <w:top w:val="none" w:sz="0" w:space="0" w:color="auto"/>
        <w:left w:val="none" w:sz="0" w:space="0" w:color="auto"/>
        <w:bottom w:val="none" w:sz="0" w:space="0" w:color="auto"/>
        <w:right w:val="none" w:sz="0" w:space="0" w:color="auto"/>
      </w:divBdr>
    </w:div>
    <w:div w:id="207618363">
      <w:bodyDiv w:val="1"/>
      <w:marLeft w:val="0"/>
      <w:marRight w:val="0"/>
      <w:marTop w:val="0"/>
      <w:marBottom w:val="0"/>
      <w:divBdr>
        <w:top w:val="none" w:sz="0" w:space="0" w:color="auto"/>
        <w:left w:val="none" w:sz="0" w:space="0" w:color="auto"/>
        <w:bottom w:val="none" w:sz="0" w:space="0" w:color="auto"/>
        <w:right w:val="none" w:sz="0" w:space="0" w:color="auto"/>
      </w:divBdr>
      <w:divsChild>
        <w:div w:id="19665139">
          <w:marLeft w:val="0"/>
          <w:marRight w:val="0"/>
          <w:marTop w:val="300"/>
          <w:marBottom w:val="0"/>
          <w:divBdr>
            <w:top w:val="none" w:sz="0" w:space="0" w:color="auto"/>
            <w:left w:val="none" w:sz="0" w:space="0" w:color="auto"/>
            <w:bottom w:val="none" w:sz="0" w:space="0" w:color="auto"/>
            <w:right w:val="none" w:sz="0" w:space="0" w:color="auto"/>
          </w:divBdr>
          <w:divsChild>
            <w:div w:id="408505576">
              <w:marLeft w:val="0"/>
              <w:marRight w:val="0"/>
              <w:marTop w:val="0"/>
              <w:marBottom w:val="0"/>
              <w:divBdr>
                <w:top w:val="none" w:sz="0" w:space="0" w:color="auto"/>
                <w:left w:val="none" w:sz="0" w:space="0" w:color="auto"/>
                <w:bottom w:val="none" w:sz="0" w:space="0" w:color="auto"/>
                <w:right w:val="none" w:sz="0" w:space="0" w:color="auto"/>
              </w:divBdr>
              <w:divsChild>
                <w:div w:id="352926641">
                  <w:marLeft w:val="554"/>
                  <w:marRight w:val="0"/>
                  <w:marTop w:val="300"/>
                  <w:marBottom w:val="0"/>
                  <w:divBdr>
                    <w:top w:val="none" w:sz="0" w:space="0" w:color="auto"/>
                    <w:left w:val="none" w:sz="0" w:space="0" w:color="auto"/>
                    <w:bottom w:val="none" w:sz="0" w:space="0" w:color="auto"/>
                    <w:right w:val="none" w:sz="0" w:space="0" w:color="auto"/>
                  </w:divBdr>
                </w:div>
                <w:div w:id="161598765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219829465">
      <w:bodyDiv w:val="1"/>
      <w:marLeft w:val="0"/>
      <w:marRight w:val="0"/>
      <w:marTop w:val="0"/>
      <w:marBottom w:val="0"/>
      <w:divBdr>
        <w:top w:val="none" w:sz="0" w:space="0" w:color="auto"/>
        <w:left w:val="none" w:sz="0" w:space="0" w:color="auto"/>
        <w:bottom w:val="none" w:sz="0" w:space="0" w:color="auto"/>
        <w:right w:val="none" w:sz="0" w:space="0" w:color="auto"/>
      </w:divBdr>
      <w:divsChild>
        <w:div w:id="1595212472">
          <w:marLeft w:val="0"/>
          <w:marRight w:val="0"/>
          <w:marTop w:val="300"/>
          <w:marBottom w:val="0"/>
          <w:divBdr>
            <w:top w:val="none" w:sz="0" w:space="0" w:color="auto"/>
            <w:left w:val="none" w:sz="0" w:space="0" w:color="auto"/>
            <w:bottom w:val="none" w:sz="0" w:space="0" w:color="auto"/>
            <w:right w:val="none" w:sz="0" w:space="0" w:color="auto"/>
          </w:divBdr>
        </w:div>
        <w:div w:id="1731730311">
          <w:marLeft w:val="630"/>
          <w:marRight w:val="0"/>
          <w:marTop w:val="300"/>
          <w:marBottom w:val="0"/>
          <w:divBdr>
            <w:top w:val="none" w:sz="0" w:space="0" w:color="auto"/>
            <w:left w:val="none" w:sz="0" w:space="0" w:color="auto"/>
            <w:bottom w:val="none" w:sz="0" w:space="0" w:color="auto"/>
            <w:right w:val="none" w:sz="0" w:space="0" w:color="auto"/>
          </w:divBdr>
        </w:div>
      </w:divsChild>
    </w:div>
    <w:div w:id="265238084">
      <w:bodyDiv w:val="1"/>
      <w:marLeft w:val="0"/>
      <w:marRight w:val="0"/>
      <w:marTop w:val="0"/>
      <w:marBottom w:val="0"/>
      <w:divBdr>
        <w:top w:val="none" w:sz="0" w:space="0" w:color="auto"/>
        <w:left w:val="none" w:sz="0" w:space="0" w:color="auto"/>
        <w:bottom w:val="none" w:sz="0" w:space="0" w:color="auto"/>
        <w:right w:val="none" w:sz="0" w:space="0" w:color="auto"/>
      </w:divBdr>
    </w:div>
    <w:div w:id="286276941">
      <w:bodyDiv w:val="1"/>
      <w:marLeft w:val="0"/>
      <w:marRight w:val="0"/>
      <w:marTop w:val="0"/>
      <w:marBottom w:val="0"/>
      <w:divBdr>
        <w:top w:val="none" w:sz="0" w:space="0" w:color="auto"/>
        <w:left w:val="none" w:sz="0" w:space="0" w:color="auto"/>
        <w:bottom w:val="none" w:sz="0" w:space="0" w:color="auto"/>
        <w:right w:val="none" w:sz="0" w:space="0" w:color="auto"/>
      </w:divBdr>
    </w:div>
    <w:div w:id="323972881">
      <w:bodyDiv w:val="1"/>
      <w:marLeft w:val="0"/>
      <w:marRight w:val="0"/>
      <w:marTop w:val="0"/>
      <w:marBottom w:val="0"/>
      <w:divBdr>
        <w:top w:val="none" w:sz="0" w:space="0" w:color="auto"/>
        <w:left w:val="none" w:sz="0" w:space="0" w:color="auto"/>
        <w:bottom w:val="none" w:sz="0" w:space="0" w:color="auto"/>
        <w:right w:val="none" w:sz="0" w:space="0" w:color="auto"/>
      </w:divBdr>
    </w:div>
    <w:div w:id="335808583">
      <w:bodyDiv w:val="1"/>
      <w:marLeft w:val="0"/>
      <w:marRight w:val="0"/>
      <w:marTop w:val="0"/>
      <w:marBottom w:val="0"/>
      <w:divBdr>
        <w:top w:val="none" w:sz="0" w:space="0" w:color="auto"/>
        <w:left w:val="none" w:sz="0" w:space="0" w:color="auto"/>
        <w:bottom w:val="none" w:sz="0" w:space="0" w:color="auto"/>
        <w:right w:val="none" w:sz="0" w:space="0" w:color="auto"/>
      </w:divBdr>
    </w:div>
    <w:div w:id="344793945">
      <w:bodyDiv w:val="1"/>
      <w:marLeft w:val="0"/>
      <w:marRight w:val="0"/>
      <w:marTop w:val="0"/>
      <w:marBottom w:val="0"/>
      <w:divBdr>
        <w:top w:val="none" w:sz="0" w:space="0" w:color="auto"/>
        <w:left w:val="none" w:sz="0" w:space="0" w:color="auto"/>
        <w:bottom w:val="none" w:sz="0" w:space="0" w:color="auto"/>
        <w:right w:val="none" w:sz="0" w:space="0" w:color="auto"/>
      </w:divBdr>
    </w:div>
    <w:div w:id="371927521">
      <w:bodyDiv w:val="1"/>
      <w:marLeft w:val="0"/>
      <w:marRight w:val="0"/>
      <w:marTop w:val="0"/>
      <w:marBottom w:val="0"/>
      <w:divBdr>
        <w:top w:val="none" w:sz="0" w:space="0" w:color="auto"/>
        <w:left w:val="none" w:sz="0" w:space="0" w:color="auto"/>
        <w:bottom w:val="none" w:sz="0" w:space="0" w:color="auto"/>
        <w:right w:val="none" w:sz="0" w:space="0" w:color="auto"/>
      </w:divBdr>
    </w:div>
    <w:div w:id="395591895">
      <w:bodyDiv w:val="1"/>
      <w:marLeft w:val="0"/>
      <w:marRight w:val="0"/>
      <w:marTop w:val="0"/>
      <w:marBottom w:val="0"/>
      <w:divBdr>
        <w:top w:val="none" w:sz="0" w:space="0" w:color="auto"/>
        <w:left w:val="none" w:sz="0" w:space="0" w:color="auto"/>
        <w:bottom w:val="none" w:sz="0" w:space="0" w:color="auto"/>
        <w:right w:val="none" w:sz="0" w:space="0" w:color="auto"/>
      </w:divBdr>
    </w:div>
    <w:div w:id="402873853">
      <w:bodyDiv w:val="1"/>
      <w:marLeft w:val="0"/>
      <w:marRight w:val="0"/>
      <w:marTop w:val="0"/>
      <w:marBottom w:val="0"/>
      <w:divBdr>
        <w:top w:val="none" w:sz="0" w:space="0" w:color="auto"/>
        <w:left w:val="none" w:sz="0" w:space="0" w:color="auto"/>
        <w:bottom w:val="none" w:sz="0" w:space="0" w:color="auto"/>
        <w:right w:val="none" w:sz="0" w:space="0" w:color="auto"/>
      </w:divBdr>
    </w:div>
    <w:div w:id="488638550">
      <w:bodyDiv w:val="1"/>
      <w:marLeft w:val="0"/>
      <w:marRight w:val="0"/>
      <w:marTop w:val="0"/>
      <w:marBottom w:val="0"/>
      <w:divBdr>
        <w:top w:val="none" w:sz="0" w:space="0" w:color="auto"/>
        <w:left w:val="none" w:sz="0" w:space="0" w:color="auto"/>
        <w:bottom w:val="none" w:sz="0" w:space="0" w:color="auto"/>
        <w:right w:val="none" w:sz="0" w:space="0" w:color="auto"/>
      </w:divBdr>
      <w:divsChild>
        <w:div w:id="681977881">
          <w:marLeft w:val="0"/>
          <w:marRight w:val="0"/>
          <w:marTop w:val="0"/>
          <w:marBottom w:val="0"/>
          <w:divBdr>
            <w:top w:val="none" w:sz="0" w:space="0" w:color="auto"/>
            <w:left w:val="none" w:sz="0" w:space="0" w:color="auto"/>
            <w:bottom w:val="none" w:sz="0" w:space="0" w:color="auto"/>
            <w:right w:val="none" w:sz="0" w:space="0" w:color="auto"/>
          </w:divBdr>
          <w:divsChild>
            <w:div w:id="890847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655829">
                  <w:marLeft w:val="0"/>
                  <w:marRight w:val="0"/>
                  <w:marTop w:val="0"/>
                  <w:marBottom w:val="0"/>
                  <w:divBdr>
                    <w:top w:val="none" w:sz="0" w:space="0" w:color="auto"/>
                    <w:left w:val="none" w:sz="0" w:space="0" w:color="auto"/>
                    <w:bottom w:val="none" w:sz="0" w:space="0" w:color="auto"/>
                    <w:right w:val="none" w:sz="0" w:space="0" w:color="auto"/>
                  </w:divBdr>
                  <w:divsChild>
                    <w:div w:id="173080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12479">
          <w:marLeft w:val="0"/>
          <w:marRight w:val="0"/>
          <w:marTop w:val="0"/>
          <w:marBottom w:val="0"/>
          <w:divBdr>
            <w:top w:val="none" w:sz="0" w:space="0" w:color="auto"/>
            <w:left w:val="none" w:sz="0" w:space="0" w:color="auto"/>
            <w:bottom w:val="none" w:sz="0" w:space="0" w:color="auto"/>
            <w:right w:val="none" w:sz="0" w:space="0" w:color="auto"/>
          </w:divBdr>
        </w:div>
        <w:div w:id="1836451262">
          <w:marLeft w:val="0"/>
          <w:marRight w:val="0"/>
          <w:marTop w:val="0"/>
          <w:marBottom w:val="0"/>
          <w:divBdr>
            <w:top w:val="none" w:sz="0" w:space="0" w:color="auto"/>
            <w:left w:val="none" w:sz="0" w:space="0" w:color="auto"/>
            <w:bottom w:val="none" w:sz="0" w:space="0" w:color="auto"/>
            <w:right w:val="none" w:sz="0" w:space="0" w:color="auto"/>
          </w:divBdr>
          <w:divsChild>
            <w:div w:id="13501345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9704654">
                  <w:marLeft w:val="0"/>
                  <w:marRight w:val="0"/>
                  <w:marTop w:val="0"/>
                  <w:marBottom w:val="0"/>
                  <w:divBdr>
                    <w:top w:val="none" w:sz="0" w:space="0" w:color="auto"/>
                    <w:left w:val="none" w:sz="0" w:space="0" w:color="auto"/>
                    <w:bottom w:val="none" w:sz="0" w:space="0" w:color="auto"/>
                    <w:right w:val="none" w:sz="0" w:space="0" w:color="auto"/>
                  </w:divBdr>
                  <w:divsChild>
                    <w:div w:id="32231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548789">
      <w:bodyDiv w:val="1"/>
      <w:marLeft w:val="0"/>
      <w:marRight w:val="0"/>
      <w:marTop w:val="0"/>
      <w:marBottom w:val="0"/>
      <w:divBdr>
        <w:top w:val="none" w:sz="0" w:space="0" w:color="auto"/>
        <w:left w:val="none" w:sz="0" w:space="0" w:color="auto"/>
        <w:bottom w:val="none" w:sz="0" w:space="0" w:color="auto"/>
        <w:right w:val="none" w:sz="0" w:space="0" w:color="auto"/>
      </w:divBdr>
    </w:div>
    <w:div w:id="591862432">
      <w:bodyDiv w:val="1"/>
      <w:marLeft w:val="0"/>
      <w:marRight w:val="0"/>
      <w:marTop w:val="0"/>
      <w:marBottom w:val="0"/>
      <w:divBdr>
        <w:top w:val="none" w:sz="0" w:space="0" w:color="auto"/>
        <w:left w:val="none" w:sz="0" w:space="0" w:color="auto"/>
        <w:bottom w:val="none" w:sz="0" w:space="0" w:color="auto"/>
        <w:right w:val="none" w:sz="0" w:space="0" w:color="auto"/>
      </w:divBdr>
    </w:div>
    <w:div w:id="612399825">
      <w:bodyDiv w:val="1"/>
      <w:marLeft w:val="0"/>
      <w:marRight w:val="0"/>
      <w:marTop w:val="0"/>
      <w:marBottom w:val="0"/>
      <w:divBdr>
        <w:top w:val="none" w:sz="0" w:space="0" w:color="auto"/>
        <w:left w:val="none" w:sz="0" w:space="0" w:color="auto"/>
        <w:bottom w:val="none" w:sz="0" w:space="0" w:color="auto"/>
        <w:right w:val="none" w:sz="0" w:space="0" w:color="auto"/>
      </w:divBdr>
    </w:div>
    <w:div w:id="659507628">
      <w:bodyDiv w:val="1"/>
      <w:marLeft w:val="0"/>
      <w:marRight w:val="0"/>
      <w:marTop w:val="0"/>
      <w:marBottom w:val="0"/>
      <w:divBdr>
        <w:top w:val="none" w:sz="0" w:space="0" w:color="auto"/>
        <w:left w:val="none" w:sz="0" w:space="0" w:color="auto"/>
        <w:bottom w:val="none" w:sz="0" w:space="0" w:color="auto"/>
        <w:right w:val="none" w:sz="0" w:space="0" w:color="auto"/>
      </w:divBdr>
    </w:div>
    <w:div w:id="710422496">
      <w:bodyDiv w:val="1"/>
      <w:marLeft w:val="0"/>
      <w:marRight w:val="0"/>
      <w:marTop w:val="0"/>
      <w:marBottom w:val="0"/>
      <w:divBdr>
        <w:top w:val="none" w:sz="0" w:space="0" w:color="auto"/>
        <w:left w:val="none" w:sz="0" w:space="0" w:color="auto"/>
        <w:bottom w:val="none" w:sz="0" w:space="0" w:color="auto"/>
        <w:right w:val="none" w:sz="0" w:space="0" w:color="auto"/>
      </w:divBdr>
    </w:div>
    <w:div w:id="803353098">
      <w:bodyDiv w:val="1"/>
      <w:marLeft w:val="0"/>
      <w:marRight w:val="0"/>
      <w:marTop w:val="0"/>
      <w:marBottom w:val="0"/>
      <w:divBdr>
        <w:top w:val="none" w:sz="0" w:space="0" w:color="auto"/>
        <w:left w:val="none" w:sz="0" w:space="0" w:color="auto"/>
        <w:bottom w:val="none" w:sz="0" w:space="0" w:color="auto"/>
        <w:right w:val="none" w:sz="0" w:space="0" w:color="auto"/>
      </w:divBdr>
      <w:divsChild>
        <w:div w:id="112359777">
          <w:marLeft w:val="554"/>
          <w:marRight w:val="0"/>
          <w:marTop w:val="300"/>
          <w:marBottom w:val="0"/>
          <w:divBdr>
            <w:top w:val="none" w:sz="0" w:space="0" w:color="auto"/>
            <w:left w:val="none" w:sz="0" w:space="0" w:color="auto"/>
            <w:bottom w:val="none" w:sz="0" w:space="0" w:color="auto"/>
            <w:right w:val="none" w:sz="0" w:space="0" w:color="auto"/>
          </w:divBdr>
        </w:div>
        <w:div w:id="1471745806">
          <w:marLeft w:val="0"/>
          <w:marRight w:val="0"/>
          <w:marTop w:val="300"/>
          <w:marBottom w:val="0"/>
          <w:divBdr>
            <w:top w:val="none" w:sz="0" w:space="0" w:color="auto"/>
            <w:left w:val="none" w:sz="0" w:space="0" w:color="auto"/>
            <w:bottom w:val="none" w:sz="0" w:space="0" w:color="auto"/>
            <w:right w:val="none" w:sz="0" w:space="0" w:color="auto"/>
          </w:divBdr>
        </w:div>
      </w:divsChild>
    </w:div>
    <w:div w:id="816385406">
      <w:bodyDiv w:val="1"/>
      <w:marLeft w:val="0"/>
      <w:marRight w:val="0"/>
      <w:marTop w:val="0"/>
      <w:marBottom w:val="0"/>
      <w:divBdr>
        <w:top w:val="none" w:sz="0" w:space="0" w:color="auto"/>
        <w:left w:val="none" w:sz="0" w:space="0" w:color="auto"/>
        <w:bottom w:val="none" w:sz="0" w:space="0" w:color="auto"/>
        <w:right w:val="none" w:sz="0" w:space="0" w:color="auto"/>
      </w:divBdr>
    </w:div>
    <w:div w:id="831608673">
      <w:bodyDiv w:val="1"/>
      <w:marLeft w:val="0"/>
      <w:marRight w:val="0"/>
      <w:marTop w:val="0"/>
      <w:marBottom w:val="0"/>
      <w:divBdr>
        <w:top w:val="none" w:sz="0" w:space="0" w:color="auto"/>
        <w:left w:val="none" w:sz="0" w:space="0" w:color="auto"/>
        <w:bottom w:val="none" w:sz="0" w:space="0" w:color="auto"/>
        <w:right w:val="none" w:sz="0" w:space="0" w:color="auto"/>
      </w:divBdr>
    </w:div>
    <w:div w:id="932396346">
      <w:bodyDiv w:val="1"/>
      <w:marLeft w:val="0"/>
      <w:marRight w:val="0"/>
      <w:marTop w:val="0"/>
      <w:marBottom w:val="0"/>
      <w:divBdr>
        <w:top w:val="none" w:sz="0" w:space="0" w:color="auto"/>
        <w:left w:val="none" w:sz="0" w:space="0" w:color="auto"/>
        <w:bottom w:val="none" w:sz="0" w:space="0" w:color="auto"/>
        <w:right w:val="none" w:sz="0" w:space="0" w:color="auto"/>
      </w:divBdr>
    </w:div>
    <w:div w:id="947272142">
      <w:bodyDiv w:val="1"/>
      <w:marLeft w:val="0"/>
      <w:marRight w:val="0"/>
      <w:marTop w:val="0"/>
      <w:marBottom w:val="0"/>
      <w:divBdr>
        <w:top w:val="none" w:sz="0" w:space="0" w:color="auto"/>
        <w:left w:val="none" w:sz="0" w:space="0" w:color="auto"/>
        <w:bottom w:val="none" w:sz="0" w:space="0" w:color="auto"/>
        <w:right w:val="none" w:sz="0" w:space="0" w:color="auto"/>
      </w:divBdr>
      <w:divsChild>
        <w:div w:id="1203203198">
          <w:marLeft w:val="0"/>
          <w:marRight w:val="0"/>
          <w:marTop w:val="300"/>
          <w:marBottom w:val="0"/>
          <w:divBdr>
            <w:top w:val="none" w:sz="0" w:space="0" w:color="auto"/>
            <w:left w:val="none" w:sz="0" w:space="0" w:color="auto"/>
            <w:bottom w:val="none" w:sz="0" w:space="0" w:color="auto"/>
            <w:right w:val="none" w:sz="0" w:space="0" w:color="auto"/>
          </w:divBdr>
          <w:divsChild>
            <w:div w:id="930896631">
              <w:marLeft w:val="0"/>
              <w:marRight w:val="0"/>
              <w:marTop w:val="300"/>
              <w:marBottom w:val="0"/>
              <w:divBdr>
                <w:top w:val="none" w:sz="0" w:space="0" w:color="auto"/>
                <w:left w:val="none" w:sz="0" w:space="0" w:color="auto"/>
                <w:bottom w:val="none" w:sz="0" w:space="0" w:color="auto"/>
                <w:right w:val="none" w:sz="0" w:space="0" w:color="auto"/>
              </w:divBdr>
            </w:div>
            <w:div w:id="1718747952">
              <w:marLeft w:val="630"/>
              <w:marRight w:val="0"/>
              <w:marTop w:val="300"/>
              <w:marBottom w:val="0"/>
              <w:divBdr>
                <w:top w:val="none" w:sz="0" w:space="0" w:color="auto"/>
                <w:left w:val="none" w:sz="0" w:space="0" w:color="auto"/>
                <w:bottom w:val="none" w:sz="0" w:space="0" w:color="auto"/>
                <w:right w:val="none" w:sz="0" w:space="0" w:color="auto"/>
              </w:divBdr>
            </w:div>
          </w:divsChild>
        </w:div>
      </w:divsChild>
    </w:div>
    <w:div w:id="1032193553">
      <w:bodyDiv w:val="1"/>
      <w:marLeft w:val="0"/>
      <w:marRight w:val="0"/>
      <w:marTop w:val="0"/>
      <w:marBottom w:val="0"/>
      <w:divBdr>
        <w:top w:val="none" w:sz="0" w:space="0" w:color="auto"/>
        <w:left w:val="none" w:sz="0" w:space="0" w:color="auto"/>
        <w:bottom w:val="none" w:sz="0" w:space="0" w:color="auto"/>
        <w:right w:val="none" w:sz="0" w:space="0" w:color="auto"/>
      </w:divBdr>
    </w:div>
    <w:div w:id="1092124345">
      <w:bodyDiv w:val="1"/>
      <w:marLeft w:val="0"/>
      <w:marRight w:val="0"/>
      <w:marTop w:val="0"/>
      <w:marBottom w:val="0"/>
      <w:divBdr>
        <w:top w:val="none" w:sz="0" w:space="0" w:color="auto"/>
        <w:left w:val="none" w:sz="0" w:space="0" w:color="auto"/>
        <w:bottom w:val="none" w:sz="0" w:space="0" w:color="auto"/>
        <w:right w:val="none" w:sz="0" w:space="0" w:color="auto"/>
      </w:divBdr>
    </w:div>
    <w:div w:id="1102533647">
      <w:bodyDiv w:val="1"/>
      <w:marLeft w:val="0"/>
      <w:marRight w:val="0"/>
      <w:marTop w:val="0"/>
      <w:marBottom w:val="0"/>
      <w:divBdr>
        <w:top w:val="none" w:sz="0" w:space="0" w:color="auto"/>
        <w:left w:val="none" w:sz="0" w:space="0" w:color="auto"/>
        <w:bottom w:val="none" w:sz="0" w:space="0" w:color="auto"/>
        <w:right w:val="none" w:sz="0" w:space="0" w:color="auto"/>
      </w:divBdr>
      <w:divsChild>
        <w:div w:id="431438917">
          <w:marLeft w:val="0"/>
          <w:marRight w:val="0"/>
          <w:marTop w:val="300"/>
          <w:marBottom w:val="0"/>
          <w:divBdr>
            <w:top w:val="none" w:sz="0" w:space="0" w:color="auto"/>
            <w:left w:val="none" w:sz="0" w:space="0" w:color="auto"/>
            <w:bottom w:val="none" w:sz="0" w:space="0" w:color="auto"/>
            <w:right w:val="none" w:sz="0" w:space="0" w:color="auto"/>
          </w:divBdr>
          <w:divsChild>
            <w:div w:id="1370913898">
              <w:marLeft w:val="0"/>
              <w:marRight w:val="0"/>
              <w:marTop w:val="0"/>
              <w:marBottom w:val="0"/>
              <w:divBdr>
                <w:top w:val="none" w:sz="0" w:space="0" w:color="auto"/>
                <w:left w:val="none" w:sz="0" w:space="0" w:color="auto"/>
                <w:bottom w:val="none" w:sz="0" w:space="0" w:color="auto"/>
                <w:right w:val="none" w:sz="0" w:space="0" w:color="auto"/>
              </w:divBdr>
              <w:divsChild>
                <w:div w:id="313293604">
                  <w:marLeft w:val="554"/>
                  <w:marRight w:val="0"/>
                  <w:marTop w:val="300"/>
                  <w:marBottom w:val="0"/>
                  <w:divBdr>
                    <w:top w:val="none" w:sz="0" w:space="0" w:color="auto"/>
                    <w:left w:val="none" w:sz="0" w:space="0" w:color="auto"/>
                    <w:bottom w:val="none" w:sz="0" w:space="0" w:color="auto"/>
                    <w:right w:val="none" w:sz="0" w:space="0" w:color="auto"/>
                  </w:divBdr>
                </w:div>
                <w:div w:id="133052226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110316567">
      <w:bodyDiv w:val="1"/>
      <w:marLeft w:val="0"/>
      <w:marRight w:val="0"/>
      <w:marTop w:val="0"/>
      <w:marBottom w:val="0"/>
      <w:divBdr>
        <w:top w:val="none" w:sz="0" w:space="0" w:color="auto"/>
        <w:left w:val="none" w:sz="0" w:space="0" w:color="auto"/>
        <w:bottom w:val="none" w:sz="0" w:space="0" w:color="auto"/>
        <w:right w:val="none" w:sz="0" w:space="0" w:color="auto"/>
      </w:divBdr>
      <w:divsChild>
        <w:div w:id="847670755">
          <w:marLeft w:val="0"/>
          <w:marRight w:val="0"/>
          <w:marTop w:val="300"/>
          <w:marBottom w:val="0"/>
          <w:divBdr>
            <w:top w:val="none" w:sz="0" w:space="0" w:color="auto"/>
            <w:left w:val="none" w:sz="0" w:space="0" w:color="auto"/>
            <w:bottom w:val="none" w:sz="0" w:space="0" w:color="auto"/>
            <w:right w:val="none" w:sz="0" w:space="0" w:color="auto"/>
          </w:divBdr>
        </w:div>
        <w:div w:id="1366708969">
          <w:marLeft w:val="630"/>
          <w:marRight w:val="0"/>
          <w:marTop w:val="300"/>
          <w:marBottom w:val="0"/>
          <w:divBdr>
            <w:top w:val="none" w:sz="0" w:space="0" w:color="auto"/>
            <w:left w:val="none" w:sz="0" w:space="0" w:color="auto"/>
            <w:bottom w:val="none" w:sz="0" w:space="0" w:color="auto"/>
            <w:right w:val="none" w:sz="0" w:space="0" w:color="auto"/>
          </w:divBdr>
        </w:div>
      </w:divsChild>
    </w:div>
    <w:div w:id="1148788959">
      <w:bodyDiv w:val="1"/>
      <w:marLeft w:val="0"/>
      <w:marRight w:val="0"/>
      <w:marTop w:val="0"/>
      <w:marBottom w:val="0"/>
      <w:divBdr>
        <w:top w:val="none" w:sz="0" w:space="0" w:color="auto"/>
        <w:left w:val="none" w:sz="0" w:space="0" w:color="auto"/>
        <w:bottom w:val="none" w:sz="0" w:space="0" w:color="auto"/>
        <w:right w:val="none" w:sz="0" w:space="0" w:color="auto"/>
      </w:divBdr>
      <w:divsChild>
        <w:div w:id="1586761449">
          <w:marLeft w:val="0"/>
          <w:marRight w:val="0"/>
          <w:marTop w:val="300"/>
          <w:marBottom w:val="0"/>
          <w:divBdr>
            <w:top w:val="none" w:sz="0" w:space="0" w:color="auto"/>
            <w:left w:val="none" w:sz="0" w:space="0" w:color="auto"/>
            <w:bottom w:val="none" w:sz="0" w:space="0" w:color="auto"/>
            <w:right w:val="none" w:sz="0" w:space="0" w:color="auto"/>
          </w:divBdr>
          <w:divsChild>
            <w:div w:id="386298096">
              <w:marLeft w:val="0"/>
              <w:marRight w:val="0"/>
              <w:marTop w:val="0"/>
              <w:marBottom w:val="0"/>
              <w:divBdr>
                <w:top w:val="none" w:sz="0" w:space="0" w:color="auto"/>
                <w:left w:val="none" w:sz="0" w:space="0" w:color="auto"/>
                <w:bottom w:val="none" w:sz="0" w:space="0" w:color="auto"/>
                <w:right w:val="none" w:sz="0" w:space="0" w:color="auto"/>
              </w:divBdr>
              <w:divsChild>
                <w:div w:id="537862976">
                  <w:marLeft w:val="0"/>
                  <w:marRight w:val="0"/>
                  <w:marTop w:val="300"/>
                  <w:marBottom w:val="0"/>
                  <w:divBdr>
                    <w:top w:val="none" w:sz="0" w:space="0" w:color="auto"/>
                    <w:left w:val="none" w:sz="0" w:space="0" w:color="auto"/>
                    <w:bottom w:val="none" w:sz="0" w:space="0" w:color="auto"/>
                    <w:right w:val="none" w:sz="0" w:space="0" w:color="auto"/>
                  </w:divBdr>
                </w:div>
                <w:div w:id="1315600770">
                  <w:marLeft w:val="554"/>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191643201">
      <w:bodyDiv w:val="1"/>
      <w:marLeft w:val="0"/>
      <w:marRight w:val="0"/>
      <w:marTop w:val="0"/>
      <w:marBottom w:val="0"/>
      <w:divBdr>
        <w:top w:val="none" w:sz="0" w:space="0" w:color="auto"/>
        <w:left w:val="none" w:sz="0" w:space="0" w:color="auto"/>
        <w:bottom w:val="none" w:sz="0" w:space="0" w:color="auto"/>
        <w:right w:val="none" w:sz="0" w:space="0" w:color="auto"/>
      </w:divBdr>
    </w:div>
    <w:div w:id="1212881624">
      <w:bodyDiv w:val="1"/>
      <w:marLeft w:val="0"/>
      <w:marRight w:val="0"/>
      <w:marTop w:val="0"/>
      <w:marBottom w:val="0"/>
      <w:divBdr>
        <w:top w:val="none" w:sz="0" w:space="0" w:color="auto"/>
        <w:left w:val="none" w:sz="0" w:space="0" w:color="auto"/>
        <w:bottom w:val="none" w:sz="0" w:space="0" w:color="auto"/>
        <w:right w:val="none" w:sz="0" w:space="0" w:color="auto"/>
      </w:divBdr>
      <w:divsChild>
        <w:div w:id="1157921155">
          <w:marLeft w:val="0"/>
          <w:marRight w:val="0"/>
          <w:marTop w:val="0"/>
          <w:marBottom w:val="0"/>
          <w:divBdr>
            <w:top w:val="none" w:sz="0" w:space="0" w:color="auto"/>
            <w:left w:val="none" w:sz="0" w:space="0" w:color="auto"/>
            <w:bottom w:val="none" w:sz="0" w:space="0" w:color="auto"/>
            <w:right w:val="none" w:sz="0" w:space="0" w:color="auto"/>
          </w:divBdr>
          <w:divsChild>
            <w:div w:id="1236938734">
              <w:marLeft w:val="0"/>
              <w:marRight w:val="0"/>
              <w:marTop w:val="0"/>
              <w:marBottom w:val="0"/>
              <w:divBdr>
                <w:top w:val="none" w:sz="0" w:space="0" w:color="auto"/>
                <w:left w:val="none" w:sz="0" w:space="0" w:color="auto"/>
                <w:bottom w:val="none" w:sz="0" w:space="0" w:color="auto"/>
                <w:right w:val="none" w:sz="0" w:space="0" w:color="auto"/>
              </w:divBdr>
              <w:divsChild>
                <w:div w:id="100108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434925">
      <w:bodyDiv w:val="1"/>
      <w:marLeft w:val="0"/>
      <w:marRight w:val="0"/>
      <w:marTop w:val="0"/>
      <w:marBottom w:val="0"/>
      <w:divBdr>
        <w:top w:val="none" w:sz="0" w:space="0" w:color="auto"/>
        <w:left w:val="none" w:sz="0" w:space="0" w:color="auto"/>
        <w:bottom w:val="none" w:sz="0" w:space="0" w:color="auto"/>
        <w:right w:val="none" w:sz="0" w:space="0" w:color="auto"/>
      </w:divBdr>
    </w:div>
    <w:div w:id="1225602369">
      <w:bodyDiv w:val="1"/>
      <w:marLeft w:val="0"/>
      <w:marRight w:val="0"/>
      <w:marTop w:val="0"/>
      <w:marBottom w:val="0"/>
      <w:divBdr>
        <w:top w:val="none" w:sz="0" w:space="0" w:color="auto"/>
        <w:left w:val="none" w:sz="0" w:space="0" w:color="auto"/>
        <w:bottom w:val="none" w:sz="0" w:space="0" w:color="auto"/>
        <w:right w:val="none" w:sz="0" w:space="0" w:color="auto"/>
      </w:divBdr>
    </w:div>
    <w:div w:id="1288199709">
      <w:bodyDiv w:val="1"/>
      <w:marLeft w:val="0"/>
      <w:marRight w:val="0"/>
      <w:marTop w:val="0"/>
      <w:marBottom w:val="0"/>
      <w:divBdr>
        <w:top w:val="none" w:sz="0" w:space="0" w:color="auto"/>
        <w:left w:val="none" w:sz="0" w:space="0" w:color="auto"/>
        <w:bottom w:val="none" w:sz="0" w:space="0" w:color="auto"/>
        <w:right w:val="none" w:sz="0" w:space="0" w:color="auto"/>
      </w:divBdr>
      <w:divsChild>
        <w:div w:id="1102804078">
          <w:marLeft w:val="0"/>
          <w:marRight w:val="0"/>
          <w:marTop w:val="0"/>
          <w:marBottom w:val="0"/>
          <w:divBdr>
            <w:top w:val="none" w:sz="0" w:space="0" w:color="auto"/>
            <w:left w:val="none" w:sz="0" w:space="0" w:color="auto"/>
            <w:bottom w:val="none" w:sz="0" w:space="0" w:color="auto"/>
            <w:right w:val="none" w:sz="0" w:space="0" w:color="auto"/>
          </w:divBdr>
          <w:divsChild>
            <w:div w:id="2094814572">
              <w:marLeft w:val="0"/>
              <w:marRight w:val="0"/>
              <w:marTop w:val="0"/>
              <w:marBottom w:val="0"/>
              <w:divBdr>
                <w:top w:val="none" w:sz="0" w:space="0" w:color="auto"/>
                <w:left w:val="none" w:sz="0" w:space="0" w:color="auto"/>
                <w:bottom w:val="none" w:sz="0" w:space="0" w:color="auto"/>
                <w:right w:val="none" w:sz="0" w:space="0" w:color="auto"/>
              </w:divBdr>
              <w:divsChild>
                <w:div w:id="1051197887">
                  <w:marLeft w:val="0"/>
                  <w:marRight w:val="0"/>
                  <w:marTop w:val="0"/>
                  <w:marBottom w:val="0"/>
                  <w:divBdr>
                    <w:top w:val="none" w:sz="0" w:space="0" w:color="auto"/>
                    <w:left w:val="none" w:sz="0" w:space="0" w:color="auto"/>
                    <w:bottom w:val="none" w:sz="0" w:space="0" w:color="auto"/>
                    <w:right w:val="none" w:sz="0" w:space="0" w:color="auto"/>
                  </w:divBdr>
                  <w:divsChild>
                    <w:div w:id="52298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866200">
          <w:marLeft w:val="0"/>
          <w:marRight w:val="0"/>
          <w:marTop w:val="0"/>
          <w:marBottom w:val="0"/>
          <w:divBdr>
            <w:top w:val="none" w:sz="0" w:space="0" w:color="auto"/>
            <w:left w:val="none" w:sz="0" w:space="0" w:color="auto"/>
            <w:bottom w:val="none" w:sz="0" w:space="0" w:color="auto"/>
            <w:right w:val="none" w:sz="0" w:space="0" w:color="auto"/>
          </w:divBdr>
          <w:divsChild>
            <w:div w:id="151457985">
              <w:marLeft w:val="0"/>
              <w:marRight w:val="0"/>
              <w:marTop w:val="0"/>
              <w:marBottom w:val="0"/>
              <w:divBdr>
                <w:top w:val="none" w:sz="0" w:space="0" w:color="auto"/>
                <w:left w:val="none" w:sz="0" w:space="0" w:color="auto"/>
                <w:bottom w:val="none" w:sz="0" w:space="0" w:color="auto"/>
                <w:right w:val="none" w:sz="0" w:space="0" w:color="auto"/>
              </w:divBdr>
              <w:divsChild>
                <w:div w:id="793329442">
                  <w:marLeft w:val="0"/>
                  <w:marRight w:val="0"/>
                  <w:marTop w:val="0"/>
                  <w:marBottom w:val="0"/>
                  <w:divBdr>
                    <w:top w:val="none" w:sz="0" w:space="0" w:color="auto"/>
                    <w:left w:val="none" w:sz="0" w:space="0" w:color="auto"/>
                    <w:bottom w:val="none" w:sz="0" w:space="0" w:color="auto"/>
                    <w:right w:val="none" w:sz="0" w:space="0" w:color="auto"/>
                  </w:divBdr>
                  <w:divsChild>
                    <w:div w:id="213601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757056">
          <w:marLeft w:val="0"/>
          <w:marRight w:val="0"/>
          <w:marTop w:val="0"/>
          <w:marBottom w:val="0"/>
          <w:divBdr>
            <w:top w:val="none" w:sz="0" w:space="0" w:color="auto"/>
            <w:left w:val="none" w:sz="0" w:space="0" w:color="auto"/>
            <w:bottom w:val="none" w:sz="0" w:space="0" w:color="auto"/>
            <w:right w:val="none" w:sz="0" w:space="0" w:color="auto"/>
          </w:divBdr>
          <w:divsChild>
            <w:div w:id="1382634461">
              <w:marLeft w:val="0"/>
              <w:marRight w:val="0"/>
              <w:marTop w:val="0"/>
              <w:marBottom w:val="0"/>
              <w:divBdr>
                <w:top w:val="none" w:sz="0" w:space="0" w:color="auto"/>
                <w:left w:val="none" w:sz="0" w:space="0" w:color="auto"/>
                <w:bottom w:val="none" w:sz="0" w:space="0" w:color="auto"/>
                <w:right w:val="none" w:sz="0" w:space="0" w:color="auto"/>
              </w:divBdr>
              <w:divsChild>
                <w:div w:id="1283923532">
                  <w:marLeft w:val="0"/>
                  <w:marRight w:val="0"/>
                  <w:marTop w:val="0"/>
                  <w:marBottom w:val="0"/>
                  <w:divBdr>
                    <w:top w:val="none" w:sz="0" w:space="0" w:color="auto"/>
                    <w:left w:val="none" w:sz="0" w:space="0" w:color="auto"/>
                    <w:bottom w:val="none" w:sz="0" w:space="0" w:color="auto"/>
                    <w:right w:val="none" w:sz="0" w:space="0" w:color="auto"/>
                  </w:divBdr>
                  <w:divsChild>
                    <w:div w:id="115607291">
                      <w:marLeft w:val="0"/>
                      <w:marRight w:val="0"/>
                      <w:marTop w:val="0"/>
                      <w:marBottom w:val="0"/>
                      <w:divBdr>
                        <w:top w:val="none" w:sz="0" w:space="0" w:color="auto"/>
                        <w:left w:val="none" w:sz="0" w:space="0" w:color="auto"/>
                        <w:bottom w:val="none" w:sz="0" w:space="0" w:color="auto"/>
                        <w:right w:val="none" w:sz="0" w:space="0" w:color="auto"/>
                      </w:divBdr>
                    </w:div>
                    <w:div w:id="175554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064128">
      <w:bodyDiv w:val="1"/>
      <w:marLeft w:val="0"/>
      <w:marRight w:val="0"/>
      <w:marTop w:val="0"/>
      <w:marBottom w:val="0"/>
      <w:divBdr>
        <w:top w:val="none" w:sz="0" w:space="0" w:color="auto"/>
        <w:left w:val="none" w:sz="0" w:space="0" w:color="auto"/>
        <w:bottom w:val="none" w:sz="0" w:space="0" w:color="auto"/>
        <w:right w:val="none" w:sz="0" w:space="0" w:color="auto"/>
      </w:divBdr>
      <w:divsChild>
        <w:div w:id="160628780">
          <w:marLeft w:val="0"/>
          <w:marRight w:val="0"/>
          <w:marTop w:val="0"/>
          <w:marBottom w:val="0"/>
          <w:divBdr>
            <w:top w:val="none" w:sz="0" w:space="0" w:color="auto"/>
            <w:left w:val="none" w:sz="0" w:space="0" w:color="auto"/>
            <w:bottom w:val="none" w:sz="0" w:space="0" w:color="auto"/>
            <w:right w:val="none" w:sz="0" w:space="0" w:color="auto"/>
          </w:divBdr>
        </w:div>
        <w:div w:id="442697265">
          <w:marLeft w:val="0"/>
          <w:marRight w:val="0"/>
          <w:marTop w:val="0"/>
          <w:marBottom w:val="0"/>
          <w:divBdr>
            <w:top w:val="none" w:sz="0" w:space="0" w:color="auto"/>
            <w:left w:val="none" w:sz="0" w:space="0" w:color="auto"/>
            <w:bottom w:val="none" w:sz="0" w:space="0" w:color="auto"/>
            <w:right w:val="none" w:sz="0" w:space="0" w:color="auto"/>
          </w:divBdr>
        </w:div>
        <w:div w:id="687214224">
          <w:marLeft w:val="0"/>
          <w:marRight w:val="0"/>
          <w:marTop w:val="0"/>
          <w:marBottom w:val="0"/>
          <w:divBdr>
            <w:top w:val="none" w:sz="0" w:space="0" w:color="auto"/>
            <w:left w:val="none" w:sz="0" w:space="0" w:color="auto"/>
            <w:bottom w:val="none" w:sz="0" w:space="0" w:color="auto"/>
            <w:right w:val="none" w:sz="0" w:space="0" w:color="auto"/>
          </w:divBdr>
        </w:div>
        <w:div w:id="688527282">
          <w:marLeft w:val="0"/>
          <w:marRight w:val="0"/>
          <w:marTop w:val="0"/>
          <w:marBottom w:val="0"/>
          <w:divBdr>
            <w:top w:val="none" w:sz="0" w:space="0" w:color="auto"/>
            <w:left w:val="none" w:sz="0" w:space="0" w:color="auto"/>
            <w:bottom w:val="none" w:sz="0" w:space="0" w:color="auto"/>
            <w:right w:val="none" w:sz="0" w:space="0" w:color="auto"/>
          </w:divBdr>
        </w:div>
        <w:div w:id="926572664">
          <w:marLeft w:val="0"/>
          <w:marRight w:val="0"/>
          <w:marTop w:val="0"/>
          <w:marBottom w:val="0"/>
          <w:divBdr>
            <w:top w:val="none" w:sz="0" w:space="0" w:color="auto"/>
            <w:left w:val="none" w:sz="0" w:space="0" w:color="auto"/>
            <w:bottom w:val="none" w:sz="0" w:space="0" w:color="auto"/>
            <w:right w:val="none" w:sz="0" w:space="0" w:color="auto"/>
          </w:divBdr>
        </w:div>
        <w:div w:id="1426731870">
          <w:marLeft w:val="0"/>
          <w:marRight w:val="0"/>
          <w:marTop w:val="0"/>
          <w:marBottom w:val="0"/>
          <w:divBdr>
            <w:top w:val="none" w:sz="0" w:space="0" w:color="auto"/>
            <w:left w:val="none" w:sz="0" w:space="0" w:color="auto"/>
            <w:bottom w:val="none" w:sz="0" w:space="0" w:color="auto"/>
            <w:right w:val="none" w:sz="0" w:space="0" w:color="auto"/>
          </w:divBdr>
        </w:div>
        <w:div w:id="1640911933">
          <w:marLeft w:val="0"/>
          <w:marRight w:val="0"/>
          <w:marTop w:val="0"/>
          <w:marBottom w:val="0"/>
          <w:divBdr>
            <w:top w:val="none" w:sz="0" w:space="0" w:color="auto"/>
            <w:left w:val="none" w:sz="0" w:space="0" w:color="auto"/>
            <w:bottom w:val="none" w:sz="0" w:space="0" w:color="auto"/>
            <w:right w:val="none" w:sz="0" w:space="0" w:color="auto"/>
          </w:divBdr>
        </w:div>
        <w:div w:id="1827816451">
          <w:marLeft w:val="0"/>
          <w:marRight w:val="0"/>
          <w:marTop w:val="0"/>
          <w:marBottom w:val="0"/>
          <w:divBdr>
            <w:top w:val="none" w:sz="0" w:space="0" w:color="auto"/>
            <w:left w:val="none" w:sz="0" w:space="0" w:color="auto"/>
            <w:bottom w:val="none" w:sz="0" w:space="0" w:color="auto"/>
            <w:right w:val="none" w:sz="0" w:space="0" w:color="auto"/>
          </w:divBdr>
        </w:div>
        <w:div w:id="1999114458">
          <w:marLeft w:val="0"/>
          <w:marRight w:val="0"/>
          <w:marTop w:val="0"/>
          <w:marBottom w:val="0"/>
          <w:divBdr>
            <w:top w:val="none" w:sz="0" w:space="0" w:color="auto"/>
            <w:left w:val="none" w:sz="0" w:space="0" w:color="auto"/>
            <w:bottom w:val="none" w:sz="0" w:space="0" w:color="auto"/>
            <w:right w:val="none" w:sz="0" w:space="0" w:color="auto"/>
          </w:divBdr>
        </w:div>
        <w:div w:id="2032754125">
          <w:marLeft w:val="0"/>
          <w:marRight w:val="0"/>
          <w:marTop w:val="0"/>
          <w:marBottom w:val="0"/>
          <w:divBdr>
            <w:top w:val="none" w:sz="0" w:space="0" w:color="auto"/>
            <w:left w:val="none" w:sz="0" w:space="0" w:color="auto"/>
            <w:bottom w:val="none" w:sz="0" w:space="0" w:color="auto"/>
            <w:right w:val="none" w:sz="0" w:space="0" w:color="auto"/>
          </w:divBdr>
        </w:div>
        <w:div w:id="2101099443">
          <w:marLeft w:val="0"/>
          <w:marRight w:val="0"/>
          <w:marTop w:val="0"/>
          <w:marBottom w:val="0"/>
          <w:divBdr>
            <w:top w:val="none" w:sz="0" w:space="0" w:color="auto"/>
            <w:left w:val="none" w:sz="0" w:space="0" w:color="auto"/>
            <w:bottom w:val="none" w:sz="0" w:space="0" w:color="auto"/>
            <w:right w:val="none" w:sz="0" w:space="0" w:color="auto"/>
          </w:divBdr>
        </w:div>
      </w:divsChild>
    </w:div>
    <w:div w:id="1427458578">
      <w:bodyDiv w:val="1"/>
      <w:marLeft w:val="0"/>
      <w:marRight w:val="0"/>
      <w:marTop w:val="0"/>
      <w:marBottom w:val="0"/>
      <w:divBdr>
        <w:top w:val="none" w:sz="0" w:space="0" w:color="auto"/>
        <w:left w:val="none" w:sz="0" w:space="0" w:color="auto"/>
        <w:bottom w:val="none" w:sz="0" w:space="0" w:color="auto"/>
        <w:right w:val="none" w:sz="0" w:space="0" w:color="auto"/>
      </w:divBdr>
    </w:div>
    <w:div w:id="1453206218">
      <w:bodyDiv w:val="1"/>
      <w:marLeft w:val="0"/>
      <w:marRight w:val="0"/>
      <w:marTop w:val="0"/>
      <w:marBottom w:val="0"/>
      <w:divBdr>
        <w:top w:val="none" w:sz="0" w:space="0" w:color="auto"/>
        <w:left w:val="none" w:sz="0" w:space="0" w:color="auto"/>
        <w:bottom w:val="none" w:sz="0" w:space="0" w:color="auto"/>
        <w:right w:val="none" w:sz="0" w:space="0" w:color="auto"/>
      </w:divBdr>
      <w:divsChild>
        <w:div w:id="2053551">
          <w:marLeft w:val="0"/>
          <w:marRight w:val="0"/>
          <w:marTop w:val="300"/>
          <w:marBottom w:val="0"/>
          <w:divBdr>
            <w:top w:val="none" w:sz="0" w:space="0" w:color="auto"/>
            <w:left w:val="none" w:sz="0" w:space="0" w:color="auto"/>
            <w:bottom w:val="none" w:sz="0" w:space="0" w:color="auto"/>
            <w:right w:val="none" w:sz="0" w:space="0" w:color="auto"/>
          </w:divBdr>
        </w:div>
        <w:div w:id="710695237">
          <w:marLeft w:val="554"/>
          <w:marRight w:val="0"/>
          <w:marTop w:val="300"/>
          <w:marBottom w:val="0"/>
          <w:divBdr>
            <w:top w:val="none" w:sz="0" w:space="0" w:color="auto"/>
            <w:left w:val="none" w:sz="0" w:space="0" w:color="auto"/>
            <w:bottom w:val="none" w:sz="0" w:space="0" w:color="auto"/>
            <w:right w:val="none" w:sz="0" w:space="0" w:color="auto"/>
          </w:divBdr>
        </w:div>
      </w:divsChild>
    </w:div>
    <w:div w:id="1496992077">
      <w:bodyDiv w:val="1"/>
      <w:marLeft w:val="0"/>
      <w:marRight w:val="0"/>
      <w:marTop w:val="0"/>
      <w:marBottom w:val="0"/>
      <w:divBdr>
        <w:top w:val="none" w:sz="0" w:space="0" w:color="auto"/>
        <w:left w:val="none" w:sz="0" w:space="0" w:color="auto"/>
        <w:bottom w:val="none" w:sz="0" w:space="0" w:color="auto"/>
        <w:right w:val="none" w:sz="0" w:space="0" w:color="auto"/>
      </w:divBdr>
    </w:div>
    <w:div w:id="1559701491">
      <w:bodyDiv w:val="1"/>
      <w:marLeft w:val="0"/>
      <w:marRight w:val="0"/>
      <w:marTop w:val="0"/>
      <w:marBottom w:val="0"/>
      <w:divBdr>
        <w:top w:val="none" w:sz="0" w:space="0" w:color="auto"/>
        <w:left w:val="none" w:sz="0" w:space="0" w:color="auto"/>
        <w:bottom w:val="none" w:sz="0" w:space="0" w:color="auto"/>
        <w:right w:val="none" w:sz="0" w:space="0" w:color="auto"/>
      </w:divBdr>
    </w:div>
    <w:div w:id="1593079670">
      <w:bodyDiv w:val="1"/>
      <w:marLeft w:val="0"/>
      <w:marRight w:val="0"/>
      <w:marTop w:val="0"/>
      <w:marBottom w:val="0"/>
      <w:divBdr>
        <w:top w:val="none" w:sz="0" w:space="0" w:color="auto"/>
        <w:left w:val="none" w:sz="0" w:space="0" w:color="auto"/>
        <w:bottom w:val="none" w:sz="0" w:space="0" w:color="auto"/>
        <w:right w:val="none" w:sz="0" w:space="0" w:color="auto"/>
      </w:divBdr>
    </w:div>
    <w:div w:id="1667201624">
      <w:bodyDiv w:val="1"/>
      <w:marLeft w:val="0"/>
      <w:marRight w:val="0"/>
      <w:marTop w:val="0"/>
      <w:marBottom w:val="0"/>
      <w:divBdr>
        <w:top w:val="none" w:sz="0" w:space="0" w:color="auto"/>
        <w:left w:val="none" w:sz="0" w:space="0" w:color="auto"/>
        <w:bottom w:val="none" w:sz="0" w:space="0" w:color="auto"/>
        <w:right w:val="none" w:sz="0" w:space="0" w:color="auto"/>
      </w:divBdr>
    </w:div>
    <w:div w:id="1810782368">
      <w:bodyDiv w:val="1"/>
      <w:marLeft w:val="0"/>
      <w:marRight w:val="0"/>
      <w:marTop w:val="0"/>
      <w:marBottom w:val="0"/>
      <w:divBdr>
        <w:top w:val="none" w:sz="0" w:space="0" w:color="auto"/>
        <w:left w:val="none" w:sz="0" w:space="0" w:color="auto"/>
        <w:bottom w:val="none" w:sz="0" w:space="0" w:color="auto"/>
        <w:right w:val="none" w:sz="0" w:space="0" w:color="auto"/>
      </w:divBdr>
    </w:div>
    <w:div w:id="1813907630">
      <w:bodyDiv w:val="1"/>
      <w:marLeft w:val="0"/>
      <w:marRight w:val="0"/>
      <w:marTop w:val="0"/>
      <w:marBottom w:val="0"/>
      <w:divBdr>
        <w:top w:val="none" w:sz="0" w:space="0" w:color="auto"/>
        <w:left w:val="none" w:sz="0" w:space="0" w:color="auto"/>
        <w:bottom w:val="none" w:sz="0" w:space="0" w:color="auto"/>
        <w:right w:val="none" w:sz="0" w:space="0" w:color="auto"/>
      </w:divBdr>
    </w:div>
    <w:div w:id="1855800048">
      <w:bodyDiv w:val="1"/>
      <w:marLeft w:val="0"/>
      <w:marRight w:val="0"/>
      <w:marTop w:val="0"/>
      <w:marBottom w:val="0"/>
      <w:divBdr>
        <w:top w:val="none" w:sz="0" w:space="0" w:color="auto"/>
        <w:left w:val="none" w:sz="0" w:space="0" w:color="auto"/>
        <w:bottom w:val="none" w:sz="0" w:space="0" w:color="auto"/>
        <w:right w:val="none" w:sz="0" w:space="0" w:color="auto"/>
      </w:divBdr>
    </w:div>
    <w:div w:id="1896971074">
      <w:bodyDiv w:val="1"/>
      <w:marLeft w:val="0"/>
      <w:marRight w:val="0"/>
      <w:marTop w:val="0"/>
      <w:marBottom w:val="0"/>
      <w:divBdr>
        <w:top w:val="none" w:sz="0" w:space="0" w:color="auto"/>
        <w:left w:val="none" w:sz="0" w:space="0" w:color="auto"/>
        <w:bottom w:val="none" w:sz="0" w:space="0" w:color="auto"/>
        <w:right w:val="none" w:sz="0" w:space="0" w:color="auto"/>
      </w:divBdr>
    </w:div>
    <w:div w:id="1966033817">
      <w:bodyDiv w:val="1"/>
      <w:marLeft w:val="0"/>
      <w:marRight w:val="0"/>
      <w:marTop w:val="0"/>
      <w:marBottom w:val="0"/>
      <w:divBdr>
        <w:top w:val="none" w:sz="0" w:space="0" w:color="auto"/>
        <w:left w:val="none" w:sz="0" w:space="0" w:color="auto"/>
        <w:bottom w:val="none" w:sz="0" w:space="0" w:color="auto"/>
        <w:right w:val="none" w:sz="0" w:space="0" w:color="auto"/>
      </w:divBdr>
    </w:div>
    <w:div w:id="1981840133">
      <w:bodyDiv w:val="1"/>
      <w:marLeft w:val="0"/>
      <w:marRight w:val="0"/>
      <w:marTop w:val="0"/>
      <w:marBottom w:val="0"/>
      <w:divBdr>
        <w:top w:val="none" w:sz="0" w:space="0" w:color="auto"/>
        <w:left w:val="none" w:sz="0" w:space="0" w:color="auto"/>
        <w:bottom w:val="none" w:sz="0" w:space="0" w:color="auto"/>
        <w:right w:val="none" w:sz="0" w:space="0" w:color="auto"/>
      </w:divBdr>
    </w:div>
    <w:div w:id="2007511330">
      <w:bodyDiv w:val="1"/>
      <w:marLeft w:val="0"/>
      <w:marRight w:val="0"/>
      <w:marTop w:val="0"/>
      <w:marBottom w:val="0"/>
      <w:divBdr>
        <w:top w:val="none" w:sz="0" w:space="0" w:color="auto"/>
        <w:left w:val="none" w:sz="0" w:space="0" w:color="auto"/>
        <w:bottom w:val="none" w:sz="0" w:space="0" w:color="auto"/>
        <w:right w:val="none" w:sz="0" w:space="0" w:color="auto"/>
      </w:divBdr>
      <w:divsChild>
        <w:div w:id="429937456">
          <w:marLeft w:val="0"/>
          <w:marRight w:val="0"/>
          <w:marTop w:val="0"/>
          <w:marBottom w:val="0"/>
          <w:divBdr>
            <w:top w:val="none" w:sz="0" w:space="0" w:color="auto"/>
            <w:left w:val="none" w:sz="0" w:space="0" w:color="auto"/>
            <w:bottom w:val="none" w:sz="0" w:space="0" w:color="auto"/>
            <w:right w:val="none" w:sz="0" w:space="0" w:color="auto"/>
          </w:divBdr>
          <w:divsChild>
            <w:div w:id="54360707">
              <w:marLeft w:val="0"/>
              <w:marRight w:val="0"/>
              <w:marTop w:val="0"/>
              <w:marBottom w:val="0"/>
              <w:divBdr>
                <w:top w:val="none" w:sz="0" w:space="0" w:color="auto"/>
                <w:left w:val="none" w:sz="0" w:space="0" w:color="auto"/>
                <w:bottom w:val="none" w:sz="0" w:space="0" w:color="auto"/>
                <w:right w:val="none" w:sz="0" w:space="0" w:color="auto"/>
              </w:divBdr>
              <w:divsChild>
                <w:div w:id="100879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514560">
      <w:bodyDiv w:val="1"/>
      <w:marLeft w:val="0"/>
      <w:marRight w:val="0"/>
      <w:marTop w:val="0"/>
      <w:marBottom w:val="0"/>
      <w:divBdr>
        <w:top w:val="none" w:sz="0" w:space="0" w:color="auto"/>
        <w:left w:val="none" w:sz="0" w:space="0" w:color="auto"/>
        <w:bottom w:val="none" w:sz="0" w:space="0" w:color="auto"/>
        <w:right w:val="none" w:sz="0" w:space="0" w:color="auto"/>
      </w:divBdr>
      <w:divsChild>
        <w:div w:id="195512626">
          <w:marLeft w:val="0"/>
          <w:marRight w:val="0"/>
          <w:marTop w:val="0"/>
          <w:marBottom w:val="0"/>
          <w:divBdr>
            <w:top w:val="none" w:sz="0" w:space="0" w:color="auto"/>
            <w:left w:val="none" w:sz="0" w:space="0" w:color="auto"/>
            <w:bottom w:val="none" w:sz="0" w:space="0" w:color="auto"/>
            <w:right w:val="none" w:sz="0" w:space="0" w:color="auto"/>
          </w:divBdr>
        </w:div>
        <w:div w:id="558446269">
          <w:marLeft w:val="0"/>
          <w:marRight w:val="0"/>
          <w:marTop w:val="0"/>
          <w:marBottom w:val="0"/>
          <w:divBdr>
            <w:top w:val="none" w:sz="0" w:space="0" w:color="auto"/>
            <w:left w:val="none" w:sz="0" w:space="0" w:color="auto"/>
            <w:bottom w:val="none" w:sz="0" w:space="0" w:color="auto"/>
            <w:right w:val="none" w:sz="0" w:space="0" w:color="auto"/>
          </w:divBdr>
        </w:div>
        <w:div w:id="702370092">
          <w:marLeft w:val="0"/>
          <w:marRight w:val="0"/>
          <w:marTop w:val="0"/>
          <w:marBottom w:val="0"/>
          <w:divBdr>
            <w:top w:val="none" w:sz="0" w:space="0" w:color="auto"/>
            <w:left w:val="none" w:sz="0" w:space="0" w:color="auto"/>
            <w:bottom w:val="none" w:sz="0" w:space="0" w:color="auto"/>
            <w:right w:val="none" w:sz="0" w:space="0" w:color="auto"/>
          </w:divBdr>
        </w:div>
      </w:divsChild>
    </w:div>
    <w:div w:id="2098475090">
      <w:bodyDiv w:val="1"/>
      <w:marLeft w:val="0"/>
      <w:marRight w:val="0"/>
      <w:marTop w:val="0"/>
      <w:marBottom w:val="0"/>
      <w:divBdr>
        <w:top w:val="none" w:sz="0" w:space="0" w:color="auto"/>
        <w:left w:val="none" w:sz="0" w:space="0" w:color="auto"/>
        <w:bottom w:val="none" w:sz="0" w:space="0" w:color="auto"/>
        <w:right w:val="none" w:sz="0" w:space="0" w:color="auto"/>
      </w:divBdr>
      <w:divsChild>
        <w:div w:id="1294092213">
          <w:marLeft w:val="0"/>
          <w:marRight w:val="0"/>
          <w:marTop w:val="0"/>
          <w:marBottom w:val="0"/>
          <w:divBdr>
            <w:top w:val="none" w:sz="0" w:space="0" w:color="auto"/>
            <w:left w:val="none" w:sz="0" w:space="0" w:color="auto"/>
            <w:bottom w:val="none" w:sz="0" w:space="0" w:color="auto"/>
            <w:right w:val="none" w:sz="0" w:space="0" w:color="auto"/>
          </w:divBdr>
          <w:divsChild>
            <w:div w:id="2040544632">
              <w:marLeft w:val="0"/>
              <w:marRight w:val="0"/>
              <w:marTop w:val="0"/>
              <w:marBottom w:val="0"/>
              <w:divBdr>
                <w:top w:val="none" w:sz="0" w:space="0" w:color="auto"/>
                <w:left w:val="none" w:sz="0" w:space="0" w:color="auto"/>
                <w:bottom w:val="none" w:sz="0" w:space="0" w:color="auto"/>
                <w:right w:val="none" w:sz="0" w:space="0" w:color="auto"/>
              </w:divBdr>
              <w:divsChild>
                <w:div w:id="169923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281510">
      <w:bodyDiv w:val="1"/>
      <w:marLeft w:val="0"/>
      <w:marRight w:val="0"/>
      <w:marTop w:val="0"/>
      <w:marBottom w:val="0"/>
      <w:divBdr>
        <w:top w:val="none" w:sz="0" w:space="0" w:color="auto"/>
        <w:left w:val="none" w:sz="0" w:space="0" w:color="auto"/>
        <w:bottom w:val="none" w:sz="0" w:space="0" w:color="auto"/>
        <w:right w:val="none" w:sz="0" w:space="0" w:color="auto"/>
      </w:divBdr>
    </w:div>
    <w:div w:id="2121337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6%D0%9A%D0%A2" TargetMode="External"/><Relationship Id="rId13" Type="http://schemas.openxmlformats.org/officeDocument/2006/relationships/header" Target="header1.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2.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vidal.ru/drugs/molecule/1081" TargetMode="External"/><Relationship Id="rId14" Type="http://schemas.openxmlformats.org/officeDocument/2006/relationships/footer" Target="footer4.xml"/><Relationship Id="rId22" Type="http://schemas.openxmlformats.org/officeDocument/2006/relationships/header" Target="header3.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DCFF8-E932-49B9-9226-DCC4B4521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86</Pages>
  <Words>365862</Words>
  <Characters>2085419</Characters>
  <Application>Microsoft Office Word</Application>
  <DocSecurity>0</DocSecurity>
  <Lines>17378</Lines>
  <Paragraphs>4892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2446389</CharactersWithSpaces>
  <SharedDoc>false</SharedDoc>
  <HLinks>
    <vt:vector size="276" baseType="variant">
      <vt:variant>
        <vt:i4>1376311</vt:i4>
      </vt:variant>
      <vt:variant>
        <vt:i4>272</vt:i4>
      </vt:variant>
      <vt:variant>
        <vt:i4>0</vt:i4>
      </vt:variant>
      <vt:variant>
        <vt:i4>5</vt:i4>
      </vt:variant>
      <vt:variant>
        <vt:lpwstr/>
      </vt:variant>
      <vt:variant>
        <vt:lpwstr>_Toc24472031</vt:lpwstr>
      </vt:variant>
      <vt:variant>
        <vt:i4>1310775</vt:i4>
      </vt:variant>
      <vt:variant>
        <vt:i4>266</vt:i4>
      </vt:variant>
      <vt:variant>
        <vt:i4>0</vt:i4>
      </vt:variant>
      <vt:variant>
        <vt:i4>5</vt:i4>
      </vt:variant>
      <vt:variant>
        <vt:lpwstr/>
      </vt:variant>
      <vt:variant>
        <vt:lpwstr>_Toc24472030</vt:lpwstr>
      </vt:variant>
      <vt:variant>
        <vt:i4>1900598</vt:i4>
      </vt:variant>
      <vt:variant>
        <vt:i4>260</vt:i4>
      </vt:variant>
      <vt:variant>
        <vt:i4>0</vt:i4>
      </vt:variant>
      <vt:variant>
        <vt:i4>5</vt:i4>
      </vt:variant>
      <vt:variant>
        <vt:lpwstr/>
      </vt:variant>
      <vt:variant>
        <vt:lpwstr>_Toc24472029</vt:lpwstr>
      </vt:variant>
      <vt:variant>
        <vt:i4>1835062</vt:i4>
      </vt:variant>
      <vt:variant>
        <vt:i4>254</vt:i4>
      </vt:variant>
      <vt:variant>
        <vt:i4>0</vt:i4>
      </vt:variant>
      <vt:variant>
        <vt:i4>5</vt:i4>
      </vt:variant>
      <vt:variant>
        <vt:lpwstr/>
      </vt:variant>
      <vt:variant>
        <vt:lpwstr>_Toc24472028</vt:lpwstr>
      </vt:variant>
      <vt:variant>
        <vt:i4>1245238</vt:i4>
      </vt:variant>
      <vt:variant>
        <vt:i4>248</vt:i4>
      </vt:variant>
      <vt:variant>
        <vt:i4>0</vt:i4>
      </vt:variant>
      <vt:variant>
        <vt:i4>5</vt:i4>
      </vt:variant>
      <vt:variant>
        <vt:lpwstr/>
      </vt:variant>
      <vt:variant>
        <vt:lpwstr>_Toc24472027</vt:lpwstr>
      </vt:variant>
      <vt:variant>
        <vt:i4>1179702</vt:i4>
      </vt:variant>
      <vt:variant>
        <vt:i4>242</vt:i4>
      </vt:variant>
      <vt:variant>
        <vt:i4>0</vt:i4>
      </vt:variant>
      <vt:variant>
        <vt:i4>5</vt:i4>
      </vt:variant>
      <vt:variant>
        <vt:lpwstr/>
      </vt:variant>
      <vt:variant>
        <vt:lpwstr>_Toc24472026</vt:lpwstr>
      </vt:variant>
      <vt:variant>
        <vt:i4>1114166</vt:i4>
      </vt:variant>
      <vt:variant>
        <vt:i4>236</vt:i4>
      </vt:variant>
      <vt:variant>
        <vt:i4>0</vt:i4>
      </vt:variant>
      <vt:variant>
        <vt:i4>5</vt:i4>
      </vt:variant>
      <vt:variant>
        <vt:lpwstr/>
      </vt:variant>
      <vt:variant>
        <vt:lpwstr>_Toc24472025</vt:lpwstr>
      </vt:variant>
      <vt:variant>
        <vt:i4>1048630</vt:i4>
      </vt:variant>
      <vt:variant>
        <vt:i4>230</vt:i4>
      </vt:variant>
      <vt:variant>
        <vt:i4>0</vt:i4>
      </vt:variant>
      <vt:variant>
        <vt:i4>5</vt:i4>
      </vt:variant>
      <vt:variant>
        <vt:lpwstr/>
      </vt:variant>
      <vt:variant>
        <vt:lpwstr>_Toc24472024</vt:lpwstr>
      </vt:variant>
      <vt:variant>
        <vt:i4>1507382</vt:i4>
      </vt:variant>
      <vt:variant>
        <vt:i4>224</vt:i4>
      </vt:variant>
      <vt:variant>
        <vt:i4>0</vt:i4>
      </vt:variant>
      <vt:variant>
        <vt:i4>5</vt:i4>
      </vt:variant>
      <vt:variant>
        <vt:lpwstr/>
      </vt:variant>
      <vt:variant>
        <vt:lpwstr>_Toc24472023</vt:lpwstr>
      </vt:variant>
      <vt:variant>
        <vt:i4>1441846</vt:i4>
      </vt:variant>
      <vt:variant>
        <vt:i4>218</vt:i4>
      </vt:variant>
      <vt:variant>
        <vt:i4>0</vt:i4>
      </vt:variant>
      <vt:variant>
        <vt:i4>5</vt:i4>
      </vt:variant>
      <vt:variant>
        <vt:lpwstr/>
      </vt:variant>
      <vt:variant>
        <vt:lpwstr>_Toc24472022</vt:lpwstr>
      </vt:variant>
      <vt:variant>
        <vt:i4>1376310</vt:i4>
      </vt:variant>
      <vt:variant>
        <vt:i4>212</vt:i4>
      </vt:variant>
      <vt:variant>
        <vt:i4>0</vt:i4>
      </vt:variant>
      <vt:variant>
        <vt:i4>5</vt:i4>
      </vt:variant>
      <vt:variant>
        <vt:lpwstr/>
      </vt:variant>
      <vt:variant>
        <vt:lpwstr>_Toc24472021</vt:lpwstr>
      </vt:variant>
      <vt:variant>
        <vt:i4>1310774</vt:i4>
      </vt:variant>
      <vt:variant>
        <vt:i4>206</vt:i4>
      </vt:variant>
      <vt:variant>
        <vt:i4>0</vt:i4>
      </vt:variant>
      <vt:variant>
        <vt:i4>5</vt:i4>
      </vt:variant>
      <vt:variant>
        <vt:lpwstr/>
      </vt:variant>
      <vt:variant>
        <vt:lpwstr>_Toc24472020</vt:lpwstr>
      </vt:variant>
      <vt:variant>
        <vt:i4>1900597</vt:i4>
      </vt:variant>
      <vt:variant>
        <vt:i4>200</vt:i4>
      </vt:variant>
      <vt:variant>
        <vt:i4>0</vt:i4>
      </vt:variant>
      <vt:variant>
        <vt:i4>5</vt:i4>
      </vt:variant>
      <vt:variant>
        <vt:lpwstr/>
      </vt:variant>
      <vt:variant>
        <vt:lpwstr>_Toc24472019</vt:lpwstr>
      </vt:variant>
      <vt:variant>
        <vt:i4>1835061</vt:i4>
      </vt:variant>
      <vt:variant>
        <vt:i4>194</vt:i4>
      </vt:variant>
      <vt:variant>
        <vt:i4>0</vt:i4>
      </vt:variant>
      <vt:variant>
        <vt:i4>5</vt:i4>
      </vt:variant>
      <vt:variant>
        <vt:lpwstr/>
      </vt:variant>
      <vt:variant>
        <vt:lpwstr>_Toc24472018</vt:lpwstr>
      </vt:variant>
      <vt:variant>
        <vt:i4>1245237</vt:i4>
      </vt:variant>
      <vt:variant>
        <vt:i4>188</vt:i4>
      </vt:variant>
      <vt:variant>
        <vt:i4>0</vt:i4>
      </vt:variant>
      <vt:variant>
        <vt:i4>5</vt:i4>
      </vt:variant>
      <vt:variant>
        <vt:lpwstr/>
      </vt:variant>
      <vt:variant>
        <vt:lpwstr>_Toc24472017</vt:lpwstr>
      </vt:variant>
      <vt:variant>
        <vt:i4>1179701</vt:i4>
      </vt:variant>
      <vt:variant>
        <vt:i4>182</vt:i4>
      </vt:variant>
      <vt:variant>
        <vt:i4>0</vt:i4>
      </vt:variant>
      <vt:variant>
        <vt:i4>5</vt:i4>
      </vt:variant>
      <vt:variant>
        <vt:lpwstr/>
      </vt:variant>
      <vt:variant>
        <vt:lpwstr>_Toc24472016</vt:lpwstr>
      </vt:variant>
      <vt:variant>
        <vt:i4>1114165</vt:i4>
      </vt:variant>
      <vt:variant>
        <vt:i4>176</vt:i4>
      </vt:variant>
      <vt:variant>
        <vt:i4>0</vt:i4>
      </vt:variant>
      <vt:variant>
        <vt:i4>5</vt:i4>
      </vt:variant>
      <vt:variant>
        <vt:lpwstr/>
      </vt:variant>
      <vt:variant>
        <vt:lpwstr>_Toc24472015</vt:lpwstr>
      </vt:variant>
      <vt:variant>
        <vt:i4>1048629</vt:i4>
      </vt:variant>
      <vt:variant>
        <vt:i4>170</vt:i4>
      </vt:variant>
      <vt:variant>
        <vt:i4>0</vt:i4>
      </vt:variant>
      <vt:variant>
        <vt:i4>5</vt:i4>
      </vt:variant>
      <vt:variant>
        <vt:lpwstr/>
      </vt:variant>
      <vt:variant>
        <vt:lpwstr>_Toc24472014</vt:lpwstr>
      </vt:variant>
      <vt:variant>
        <vt:i4>1507381</vt:i4>
      </vt:variant>
      <vt:variant>
        <vt:i4>164</vt:i4>
      </vt:variant>
      <vt:variant>
        <vt:i4>0</vt:i4>
      </vt:variant>
      <vt:variant>
        <vt:i4>5</vt:i4>
      </vt:variant>
      <vt:variant>
        <vt:lpwstr/>
      </vt:variant>
      <vt:variant>
        <vt:lpwstr>_Toc24472013</vt:lpwstr>
      </vt:variant>
      <vt:variant>
        <vt:i4>1441845</vt:i4>
      </vt:variant>
      <vt:variant>
        <vt:i4>158</vt:i4>
      </vt:variant>
      <vt:variant>
        <vt:i4>0</vt:i4>
      </vt:variant>
      <vt:variant>
        <vt:i4>5</vt:i4>
      </vt:variant>
      <vt:variant>
        <vt:lpwstr/>
      </vt:variant>
      <vt:variant>
        <vt:lpwstr>_Toc24472012</vt:lpwstr>
      </vt:variant>
      <vt:variant>
        <vt:i4>1376309</vt:i4>
      </vt:variant>
      <vt:variant>
        <vt:i4>152</vt:i4>
      </vt:variant>
      <vt:variant>
        <vt:i4>0</vt:i4>
      </vt:variant>
      <vt:variant>
        <vt:i4>5</vt:i4>
      </vt:variant>
      <vt:variant>
        <vt:lpwstr/>
      </vt:variant>
      <vt:variant>
        <vt:lpwstr>_Toc24472011</vt:lpwstr>
      </vt:variant>
      <vt:variant>
        <vt:i4>1310773</vt:i4>
      </vt:variant>
      <vt:variant>
        <vt:i4>146</vt:i4>
      </vt:variant>
      <vt:variant>
        <vt:i4>0</vt:i4>
      </vt:variant>
      <vt:variant>
        <vt:i4>5</vt:i4>
      </vt:variant>
      <vt:variant>
        <vt:lpwstr/>
      </vt:variant>
      <vt:variant>
        <vt:lpwstr>_Toc24472010</vt:lpwstr>
      </vt:variant>
      <vt:variant>
        <vt:i4>1900596</vt:i4>
      </vt:variant>
      <vt:variant>
        <vt:i4>140</vt:i4>
      </vt:variant>
      <vt:variant>
        <vt:i4>0</vt:i4>
      </vt:variant>
      <vt:variant>
        <vt:i4>5</vt:i4>
      </vt:variant>
      <vt:variant>
        <vt:lpwstr/>
      </vt:variant>
      <vt:variant>
        <vt:lpwstr>_Toc24472009</vt:lpwstr>
      </vt:variant>
      <vt:variant>
        <vt:i4>1835060</vt:i4>
      </vt:variant>
      <vt:variant>
        <vt:i4>134</vt:i4>
      </vt:variant>
      <vt:variant>
        <vt:i4>0</vt:i4>
      </vt:variant>
      <vt:variant>
        <vt:i4>5</vt:i4>
      </vt:variant>
      <vt:variant>
        <vt:lpwstr/>
      </vt:variant>
      <vt:variant>
        <vt:lpwstr>_Toc24472008</vt:lpwstr>
      </vt:variant>
      <vt:variant>
        <vt:i4>1245236</vt:i4>
      </vt:variant>
      <vt:variant>
        <vt:i4>128</vt:i4>
      </vt:variant>
      <vt:variant>
        <vt:i4>0</vt:i4>
      </vt:variant>
      <vt:variant>
        <vt:i4>5</vt:i4>
      </vt:variant>
      <vt:variant>
        <vt:lpwstr/>
      </vt:variant>
      <vt:variant>
        <vt:lpwstr>_Toc24472007</vt:lpwstr>
      </vt:variant>
      <vt:variant>
        <vt:i4>1179700</vt:i4>
      </vt:variant>
      <vt:variant>
        <vt:i4>122</vt:i4>
      </vt:variant>
      <vt:variant>
        <vt:i4>0</vt:i4>
      </vt:variant>
      <vt:variant>
        <vt:i4>5</vt:i4>
      </vt:variant>
      <vt:variant>
        <vt:lpwstr/>
      </vt:variant>
      <vt:variant>
        <vt:lpwstr>_Toc24472006</vt:lpwstr>
      </vt:variant>
      <vt:variant>
        <vt:i4>1114164</vt:i4>
      </vt:variant>
      <vt:variant>
        <vt:i4>116</vt:i4>
      </vt:variant>
      <vt:variant>
        <vt:i4>0</vt:i4>
      </vt:variant>
      <vt:variant>
        <vt:i4>5</vt:i4>
      </vt:variant>
      <vt:variant>
        <vt:lpwstr/>
      </vt:variant>
      <vt:variant>
        <vt:lpwstr>_Toc24472005</vt:lpwstr>
      </vt:variant>
      <vt:variant>
        <vt:i4>1048628</vt:i4>
      </vt:variant>
      <vt:variant>
        <vt:i4>110</vt:i4>
      </vt:variant>
      <vt:variant>
        <vt:i4>0</vt:i4>
      </vt:variant>
      <vt:variant>
        <vt:i4>5</vt:i4>
      </vt:variant>
      <vt:variant>
        <vt:lpwstr/>
      </vt:variant>
      <vt:variant>
        <vt:lpwstr>_Toc24472004</vt:lpwstr>
      </vt:variant>
      <vt:variant>
        <vt:i4>1507380</vt:i4>
      </vt:variant>
      <vt:variant>
        <vt:i4>104</vt:i4>
      </vt:variant>
      <vt:variant>
        <vt:i4>0</vt:i4>
      </vt:variant>
      <vt:variant>
        <vt:i4>5</vt:i4>
      </vt:variant>
      <vt:variant>
        <vt:lpwstr/>
      </vt:variant>
      <vt:variant>
        <vt:lpwstr>_Toc24472003</vt:lpwstr>
      </vt:variant>
      <vt:variant>
        <vt:i4>1441844</vt:i4>
      </vt:variant>
      <vt:variant>
        <vt:i4>98</vt:i4>
      </vt:variant>
      <vt:variant>
        <vt:i4>0</vt:i4>
      </vt:variant>
      <vt:variant>
        <vt:i4>5</vt:i4>
      </vt:variant>
      <vt:variant>
        <vt:lpwstr/>
      </vt:variant>
      <vt:variant>
        <vt:lpwstr>_Toc24472002</vt:lpwstr>
      </vt:variant>
      <vt:variant>
        <vt:i4>1376308</vt:i4>
      </vt:variant>
      <vt:variant>
        <vt:i4>92</vt:i4>
      </vt:variant>
      <vt:variant>
        <vt:i4>0</vt:i4>
      </vt:variant>
      <vt:variant>
        <vt:i4>5</vt:i4>
      </vt:variant>
      <vt:variant>
        <vt:lpwstr/>
      </vt:variant>
      <vt:variant>
        <vt:lpwstr>_Toc24472001</vt:lpwstr>
      </vt:variant>
      <vt:variant>
        <vt:i4>1310772</vt:i4>
      </vt:variant>
      <vt:variant>
        <vt:i4>86</vt:i4>
      </vt:variant>
      <vt:variant>
        <vt:i4>0</vt:i4>
      </vt:variant>
      <vt:variant>
        <vt:i4>5</vt:i4>
      </vt:variant>
      <vt:variant>
        <vt:lpwstr/>
      </vt:variant>
      <vt:variant>
        <vt:lpwstr>_Toc24472000</vt:lpwstr>
      </vt:variant>
      <vt:variant>
        <vt:i4>1310782</vt:i4>
      </vt:variant>
      <vt:variant>
        <vt:i4>80</vt:i4>
      </vt:variant>
      <vt:variant>
        <vt:i4>0</vt:i4>
      </vt:variant>
      <vt:variant>
        <vt:i4>5</vt:i4>
      </vt:variant>
      <vt:variant>
        <vt:lpwstr/>
      </vt:variant>
      <vt:variant>
        <vt:lpwstr>_Toc24471999</vt:lpwstr>
      </vt:variant>
      <vt:variant>
        <vt:i4>1376318</vt:i4>
      </vt:variant>
      <vt:variant>
        <vt:i4>74</vt:i4>
      </vt:variant>
      <vt:variant>
        <vt:i4>0</vt:i4>
      </vt:variant>
      <vt:variant>
        <vt:i4>5</vt:i4>
      </vt:variant>
      <vt:variant>
        <vt:lpwstr/>
      </vt:variant>
      <vt:variant>
        <vt:lpwstr>_Toc24471998</vt:lpwstr>
      </vt:variant>
      <vt:variant>
        <vt:i4>1703998</vt:i4>
      </vt:variant>
      <vt:variant>
        <vt:i4>68</vt:i4>
      </vt:variant>
      <vt:variant>
        <vt:i4>0</vt:i4>
      </vt:variant>
      <vt:variant>
        <vt:i4>5</vt:i4>
      </vt:variant>
      <vt:variant>
        <vt:lpwstr/>
      </vt:variant>
      <vt:variant>
        <vt:lpwstr>_Toc24471997</vt:lpwstr>
      </vt:variant>
      <vt:variant>
        <vt:i4>1769534</vt:i4>
      </vt:variant>
      <vt:variant>
        <vt:i4>62</vt:i4>
      </vt:variant>
      <vt:variant>
        <vt:i4>0</vt:i4>
      </vt:variant>
      <vt:variant>
        <vt:i4>5</vt:i4>
      </vt:variant>
      <vt:variant>
        <vt:lpwstr/>
      </vt:variant>
      <vt:variant>
        <vt:lpwstr>_Toc24471996</vt:lpwstr>
      </vt:variant>
      <vt:variant>
        <vt:i4>1572926</vt:i4>
      </vt:variant>
      <vt:variant>
        <vt:i4>56</vt:i4>
      </vt:variant>
      <vt:variant>
        <vt:i4>0</vt:i4>
      </vt:variant>
      <vt:variant>
        <vt:i4>5</vt:i4>
      </vt:variant>
      <vt:variant>
        <vt:lpwstr/>
      </vt:variant>
      <vt:variant>
        <vt:lpwstr>_Toc24471995</vt:lpwstr>
      </vt:variant>
      <vt:variant>
        <vt:i4>1638462</vt:i4>
      </vt:variant>
      <vt:variant>
        <vt:i4>50</vt:i4>
      </vt:variant>
      <vt:variant>
        <vt:i4>0</vt:i4>
      </vt:variant>
      <vt:variant>
        <vt:i4>5</vt:i4>
      </vt:variant>
      <vt:variant>
        <vt:lpwstr/>
      </vt:variant>
      <vt:variant>
        <vt:lpwstr>_Toc24471994</vt:lpwstr>
      </vt:variant>
      <vt:variant>
        <vt:i4>1966142</vt:i4>
      </vt:variant>
      <vt:variant>
        <vt:i4>44</vt:i4>
      </vt:variant>
      <vt:variant>
        <vt:i4>0</vt:i4>
      </vt:variant>
      <vt:variant>
        <vt:i4>5</vt:i4>
      </vt:variant>
      <vt:variant>
        <vt:lpwstr/>
      </vt:variant>
      <vt:variant>
        <vt:lpwstr>_Toc24471993</vt:lpwstr>
      </vt:variant>
      <vt:variant>
        <vt:i4>2031678</vt:i4>
      </vt:variant>
      <vt:variant>
        <vt:i4>38</vt:i4>
      </vt:variant>
      <vt:variant>
        <vt:i4>0</vt:i4>
      </vt:variant>
      <vt:variant>
        <vt:i4>5</vt:i4>
      </vt:variant>
      <vt:variant>
        <vt:lpwstr/>
      </vt:variant>
      <vt:variant>
        <vt:lpwstr>_Toc24471992</vt:lpwstr>
      </vt:variant>
      <vt:variant>
        <vt:i4>1835070</vt:i4>
      </vt:variant>
      <vt:variant>
        <vt:i4>32</vt:i4>
      </vt:variant>
      <vt:variant>
        <vt:i4>0</vt:i4>
      </vt:variant>
      <vt:variant>
        <vt:i4>5</vt:i4>
      </vt:variant>
      <vt:variant>
        <vt:lpwstr/>
      </vt:variant>
      <vt:variant>
        <vt:lpwstr>_Toc24471991</vt:lpwstr>
      </vt:variant>
      <vt:variant>
        <vt:i4>1900606</vt:i4>
      </vt:variant>
      <vt:variant>
        <vt:i4>26</vt:i4>
      </vt:variant>
      <vt:variant>
        <vt:i4>0</vt:i4>
      </vt:variant>
      <vt:variant>
        <vt:i4>5</vt:i4>
      </vt:variant>
      <vt:variant>
        <vt:lpwstr/>
      </vt:variant>
      <vt:variant>
        <vt:lpwstr>_Toc24471990</vt:lpwstr>
      </vt:variant>
      <vt:variant>
        <vt:i4>1310783</vt:i4>
      </vt:variant>
      <vt:variant>
        <vt:i4>20</vt:i4>
      </vt:variant>
      <vt:variant>
        <vt:i4>0</vt:i4>
      </vt:variant>
      <vt:variant>
        <vt:i4>5</vt:i4>
      </vt:variant>
      <vt:variant>
        <vt:lpwstr/>
      </vt:variant>
      <vt:variant>
        <vt:lpwstr>_Toc24471989</vt:lpwstr>
      </vt:variant>
      <vt:variant>
        <vt:i4>1376319</vt:i4>
      </vt:variant>
      <vt:variant>
        <vt:i4>14</vt:i4>
      </vt:variant>
      <vt:variant>
        <vt:i4>0</vt:i4>
      </vt:variant>
      <vt:variant>
        <vt:i4>5</vt:i4>
      </vt:variant>
      <vt:variant>
        <vt:lpwstr/>
      </vt:variant>
      <vt:variant>
        <vt:lpwstr>_Toc24471988</vt:lpwstr>
      </vt:variant>
      <vt:variant>
        <vt:i4>1703999</vt:i4>
      </vt:variant>
      <vt:variant>
        <vt:i4>8</vt:i4>
      </vt:variant>
      <vt:variant>
        <vt:i4>0</vt:i4>
      </vt:variant>
      <vt:variant>
        <vt:i4>5</vt:i4>
      </vt:variant>
      <vt:variant>
        <vt:lpwstr/>
      </vt:variant>
      <vt:variant>
        <vt:lpwstr>_Toc24471987</vt:lpwstr>
      </vt:variant>
      <vt:variant>
        <vt:i4>1769535</vt:i4>
      </vt:variant>
      <vt:variant>
        <vt:i4>2</vt:i4>
      </vt:variant>
      <vt:variant>
        <vt:i4>0</vt:i4>
      </vt:variant>
      <vt:variant>
        <vt:i4>5</vt:i4>
      </vt:variant>
      <vt:variant>
        <vt:lpwstr/>
      </vt:variant>
      <vt:variant>
        <vt:lpwstr>_Toc24471986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Compile</dc:creator>
  <cp:keywords/>
  <dc:description/>
  <cp:lastModifiedBy>Аль-Ради Любовь Саттаровна</cp:lastModifiedBy>
  <cp:revision>2</cp:revision>
  <cp:lastPrinted>2020-02-05T08:42:00Z</cp:lastPrinted>
  <dcterms:created xsi:type="dcterms:W3CDTF">2021-02-19T10:00:00Z</dcterms:created>
  <dcterms:modified xsi:type="dcterms:W3CDTF">2021-02-19T10:00:00Z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http://www.zotero.org/styles/elsevier-vancouver</vt:lpwstr>
  </property>
  <property fmtid="{D5CDD505-2E9C-101B-9397-08002B2CF9AE}" pid="11" name="Mendeley Recent Style Name 4_1">
    <vt:lpwstr>Elsevier - Vancouver</vt:lpwstr>
  </property>
  <property fmtid="{D5CDD505-2E9C-101B-9397-08002B2CF9AE}" pid="12" name="Mendeley Recent Style Id 5_1">
    <vt:lpwstr>http://csl.mendeley.com/styles/466348871/elsevier-vancouver</vt:lpwstr>
  </property>
  <property fmtid="{D5CDD505-2E9C-101B-9397-08002B2CF9AE}" pid="13" name="Mendeley Recent Style Name 5_1">
    <vt:lpwstr>Elsevier - Vancouver - Vitaly Latyshev</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http://www.zotero.org/styles/gost-r-7-0-5-2008-numeric</vt:lpwstr>
  </property>
  <property fmtid="{D5CDD505-2E9C-101B-9397-08002B2CF9AE}" pid="21" name="Mendeley Recent Style Name 9_1">
    <vt:lpwstr>Russian GOST R 7.0.5-2008 (numeric)</vt:lpwstr>
  </property>
  <property fmtid="{D5CDD505-2E9C-101B-9397-08002B2CF9AE}" pid="22" name="Mendeley Document_1">
    <vt:lpwstr>True</vt:lpwstr>
  </property>
  <property fmtid="{D5CDD505-2E9C-101B-9397-08002B2CF9AE}" pid="23" name="Mendeley Unique User Id_1">
    <vt:lpwstr>557ca738-a0c4-3a69-aff2-aa601aaa397d</vt:lpwstr>
  </property>
  <property fmtid="{D5CDD505-2E9C-101B-9397-08002B2CF9AE}" pid="24" name="Mendeley Citation Style_1">
    <vt:lpwstr>http://www.zotero.org/styles/gost-r-7-0-5-2008-numeric</vt:lpwstr>
  </property>
</Properties>
</file>